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beforeAutospacing="0" w:after="0" w:afterAutospacing="0" w:line="240" w:lineRule="auto"/>
        <w:rPr>
          <w:rFonts w:ascii="宋体" w:hAnsi="宋体" w:cs="宋体"/>
          <w:b/>
          <w:sz w:val="32"/>
          <w:szCs w:val="32"/>
        </w:rPr>
      </w:pPr>
      <w:bookmarkStart w:id="0" w:name="_Toc406671674"/>
      <w:bookmarkStart w:id="1" w:name="_Toc406671082"/>
      <w:bookmarkStart w:id="2" w:name="_Toc406670710"/>
      <w:bookmarkStart w:id="3" w:name="_Toc406672380"/>
    </w:p>
    <w:p>
      <w:pPr>
        <w:pStyle w:val="31"/>
        <w:ind w:firstLine="0" w:firstLineChars="0"/>
        <w:rPr>
          <w:rFonts w:asciiTheme="minorEastAsia" w:hAnsiTheme="minorEastAsia" w:cstheme="minorEastAsia"/>
          <w:sz w:val="30"/>
          <w:szCs w:val="30"/>
        </w:rPr>
      </w:pPr>
    </w:p>
    <w:p>
      <w:pPr>
        <w:spacing w:before="120" w:after="120"/>
        <w:jc w:val="center"/>
        <w:rPr>
          <w:rFonts w:hint="eastAsia" w:ascii="宋体" w:hAnsi="宋体" w:cs="宋体" w:eastAsiaTheme="minorEastAsia"/>
          <w:b/>
          <w:bCs/>
          <w:spacing w:val="20"/>
          <w:sz w:val="36"/>
          <w:szCs w:val="36"/>
          <w:lang w:eastAsia="zh-CN"/>
        </w:rPr>
      </w:pPr>
      <w:r>
        <w:rPr>
          <w:rFonts w:hint="eastAsia" w:ascii="宋体" w:hAnsi="宋体" w:cs="宋体"/>
          <w:b/>
          <w:bCs/>
          <w:spacing w:val="20"/>
          <w:sz w:val="36"/>
          <w:szCs w:val="36"/>
          <w:lang w:eastAsia="zh-CN"/>
        </w:rPr>
        <w:t>贵州省分公司本部公司车辆维修保养服务</w:t>
      </w:r>
      <w:r>
        <w:rPr>
          <w:rFonts w:hint="eastAsia" w:ascii="宋体" w:hAnsi="宋体" w:cs="宋体"/>
          <w:b/>
          <w:bCs/>
          <w:spacing w:val="20"/>
          <w:sz w:val="36"/>
          <w:szCs w:val="36"/>
          <w:lang w:val="en-US" w:eastAsia="zh-CN"/>
        </w:rPr>
        <w:t>采购</w:t>
      </w:r>
      <w:r>
        <w:rPr>
          <w:rFonts w:hint="eastAsia" w:ascii="宋体" w:hAnsi="宋体" w:cs="宋体"/>
          <w:b/>
          <w:bCs/>
          <w:spacing w:val="20"/>
          <w:sz w:val="36"/>
          <w:szCs w:val="36"/>
          <w:lang w:eastAsia="zh-CN"/>
        </w:rPr>
        <w:t>项目</w:t>
      </w:r>
    </w:p>
    <w:p>
      <w:pPr>
        <w:spacing w:before="120" w:after="120"/>
        <w:jc w:val="center"/>
        <w:rPr>
          <w:rFonts w:hint="eastAsia" w:ascii="宋体" w:hAnsi="宋体" w:cs="宋体" w:eastAsiaTheme="minorEastAsia"/>
          <w:b/>
          <w:bCs/>
          <w:sz w:val="36"/>
          <w:szCs w:val="36"/>
          <w:lang w:eastAsia="zh-CN"/>
        </w:rPr>
      </w:pPr>
    </w:p>
    <w:p>
      <w:pPr>
        <w:pStyle w:val="31"/>
        <w:ind w:firstLine="420"/>
      </w:pPr>
    </w:p>
    <w:p>
      <w:pPr>
        <w:spacing w:before="120" w:after="120"/>
        <w:jc w:val="center"/>
        <w:rPr>
          <w:rFonts w:ascii="宋体" w:hAnsi="宋体" w:cs="宋体"/>
          <w:b/>
          <w:bCs/>
        </w:rPr>
      </w:pPr>
      <w:r>
        <w:rPr>
          <w:rFonts w:hint="eastAsia" w:ascii="宋体" w:hAnsi="宋体" w:cs="宋体"/>
          <w:b/>
          <w:bCs/>
          <w:sz w:val="36"/>
          <w:szCs w:val="36"/>
        </w:rPr>
        <w:t>采 购 文 件</w:t>
      </w:r>
      <w:r>
        <w:rPr>
          <w:rFonts w:hint="eastAsia" w:ascii="宋体" w:hAnsi="宋体" w:cs="宋体"/>
          <w:b/>
          <w:bCs/>
          <w:sz w:val="36"/>
          <w:szCs w:val="36"/>
        </w:rPr>
        <w:tab/>
      </w:r>
    </w:p>
    <w:p>
      <w:pPr>
        <w:jc w:val="center"/>
        <w:rPr>
          <w:rFonts w:ascii="宋体" w:hAnsi="宋体" w:cs="宋体"/>
          <w:spacing w:val="20"/>
        </w:rPr>
      </w:pPr>
      <w:r>
        <w:rPr>
          <w:rFonts w:hint="eastAsia" w:ascii="宋体" w:hAnsi="宋体" w:cs="宋体"/>
        </w:rPr>
        <w:t>（202</w:t>
      </w:r>
      <w:r>
        <w:rPr>
          <w:rFonts w:hint="eastAsia" w:ascii="宋体" w:hAnsi="宋体" w:cs="宋体"/>
          <w:lang w:val="en-US" w:eastAsia="zh-CN"/>
        </w:rPr>
        <w:t>4</w:t>
      </w:r>
      <w:r>
        <w:rPr>
          <w:rFonts w:hint="eastAsia" w:ascii="宋体" w:hAnsi="宋体" w:cs="宋体"/>
        </w:rPr>
        <w:t>年</w:t>
      </w:r>
      <w:r>
        <w:rPr>
          <w:rFonts w:hint="eastAsia" w:ascii="宋体" w:hAnsi="宋体" w:cs="宋体"/>
          <w:lang w:val="en-US" w:eastAsia="zh-CN"/>
        </w:rPr>
        <w:t>3</w:t>
      </w:r>
      <w:r>
        <w:rPr>
          <w:rFonts w:hint="eastAsia" w:ascii="宋体" w:hAnsi="宋体" w:cs="宋体"/>
        </w:rPr>
        <w:t>月）</w:t>
      </w:r>
    </w:p>
    <w:tbl>
      <w:tblPr>
        <w:tblStyle w:val="23"/>
        <w:tblpPr w:leftFromText="180" w:rightFromText="180" w:vertAnchor="text" w:horzAnchor="page" w:tblpXSpec="center" w:tblpY="2374"/>
        <w:tblOverlap w:val="never"/>
        <w:tblW w:w="0" w:type="auto"/>
        <w:jc w:val="center"/>
        <w:tblLayout w:type="autofit"/>
        <w:tblCellMar>
          <w:top w:w="0" w:type="dxa"/>
          <w:left w:w="108" w:type="dxa"/>
          <w:bottom w:w="0" w:type="dxa"/>
          <w:right w:w="108" w:type="dxa"/>
        </w:tblCellMar>
      </w:tblPr>
      <w:tblGrid>
        <w:gridCol w:w="1650"/>
        <w:gridCol w:w="2560"/>
        <w:gridCol w:w="1476"/>
        <w:gridCol w:w="3233"/>
      </w:tblGrid>
      <w:tr>
        <w:tblPrEx>
          <w:tblCellMar>
            <w:top w:w="0" w:type="dxa"/>
            <w:left w:w="108" w:type="dxa"/>
            <w:bottom w:w="0" w:type="dxa"/>
            <w:right w:w="108" w:type="dxa"/>
          </w:tblCellMar>
        </w:tblPrEx>
        <w:trPr>
          <w:trHeight w:val="437" w:hRule="atLeast"/>
          <w:jc w:val="center"/>
        </w:trPr>
        <w:tc>
          <w:tcPr>
            <w:tcW w:w="1650" w:type="dxa"/>
            <w:tcBorders>
              <w:top w:val="nil"/>
              <w:left w:val="nil"/>
              <w:bottom w:val="nil"/>
              <w:right w:val="nil"/>
            </w:tcBorders>
            <w:vAlign w:val="bottom"/>
          </w:tcPr>
          <w:p>
            <w:pPr>
              <w:spacing w:line="240" w:lineRule="auto"/>
              <w:jc w:val="center"/>
              <w:rPr>
                <w:rFonts w:asciiTheme="minorEastAsia" w:hAnsiTheme="minorEastAsia" w:cstheme="minorEastAsia"/>
                <w:szCs w:val="28"/>
              </w:rPr>
            </w:pPr>
            <w:r>
              <w:rPr>
                <w:rFonts w:hint="eastAsia" w:asciiTheme="minorEastAsia" w:hAnsiTheme="minorEastAsia" w:cstheme="minorEastAsia"/>
                <w:szCs w:val="28"/>
              </w:rPr>
              <w:t>项目名称：</w:t>
            </w:r>
          </w:p>
        </w:tc>
        <w:tc>
          <w:tcPr>
            <w:tcW w:w="7269" w:type="dxa"/>
            <w:gridSpan w:val="3"/>
            <w:tcBorders>
              <w:top w:val="nil"/>
              <w:left w:val="nil"/>
              <w:bottom w:val="single" w:color="auto" w:sz="4" w:space="0"/>
              <w:right w:val="nil"/>
            </w:tcBorders>
            <w:vAlign w:val="bottom"/>
          </w:tcPr>
          <w:p>
            <w:pPr>
              <w:spacing w:line="240" w:lineRule="auto"/>
              <w:rPr>
                <w:rFonts w:hint="eastAsia" w:asciiTheme="minorEastAsia" w:hAnsiTheme="minorEastAsia" w:eastAsiaTheme="minorEastAsia" w:cstheme="minorEastAsia"/>
                <w:szCs w:val="28"/>
                <w:lang w:eastAsia="zh-CN"/>
              </w:rPr>
            </w:pPr>
            <w:r>
              <w:rPr>
                <w:rFonts w:hint="eastAsia" w:asciiTheme="minorEastAsia" w:hAnsiTheme="minorEastAsia" w:cstheme="minorEastAsia"/>
                <w:szCs w:val="28"/>
                <w:lang w:eastAsia="zh-CN"/>
              </w:rPr>
              <w:t>贵州省分公司本部公司车辆维修保养服务</w:t>
            </w:r>
            <w:r>
              <w:rPr>
                <w:rFonts w:hint="eastAsia" w:asciiTheme="minorEastAsia" w:hAnsiTheme="minorEastAsia" w:cstheme="minorEastAsia"/>
                <w:szCs w:val="28"/>
                <w:lang w:val="en-US" w:eastAsia="zh-CN"/>
              </w:rPr>
              <w:t>采购</w:t>
            </w:r>
            <w:r>
              <w:rPr>
                <w:rFonts w:hint="eastAsia" w:asciiTheme="minorEastAsia" w:hAnsiTheme="minorEastAsia" w:cstheme="minorEastAsia"/>
                <w:szCs w:val="28"/>
                <w:lang w:eastAsia="zh-CN"/>
              </w:rPr>
              <w:t>项目</w:t>
            </w:r>
          </w:p>
        </w:tc>
      </w:tr>
      <w:tr>
        <w:tblPrEx>
          <w:tblCellMar>
            <w:top w:w="0" w:type="dxa"/>
            <w:left w:w="108" w:type="dxa"/>
            <w:bottom w:w="0" w:type="dxa"/>
            <w:right w:w="108" w:type="dxa"/>
          </w:tblCellMar>
        </w:tblPrEx>
        <w:trPr>
          <w:trHeight w:val="458" w:hRule="atLeast"/>
          <w:jc w:val="center"/>
        </w:trPr>
        <w:tc>
          <w:tcPr>
            <w:tcW w:w="1650" w:type="dxa"/>
            <w:tcBorders>
              <w:top w:val="nil"/>
            </w:tcBorders>
            <w:vAlign w:val="bottom"/>
          </w:tcPr>
          <w:p>
            <w:pPr>
              <w:spacing w:line="240" w:lineRule="auto"/>
              <w:jc w:val="center"/>
              <w:rPr>
                <w:rFonts w:asciiTheme="minorEastAsia" w:hAnsiTheme="minorEastAsia" w:cstheme="minorEastAsia"/>
                <w:szCs w:val="28"/>
              </w:rPr>
            </w:pPr>
            <w:r>
              <w:rPr>
                <w:rFonts w:hint="eastAsia" w:asciiTheme="minorEastAsia" w:hAnsiTheme="minorEastAsia" w:cstheme="minorEastAsia"/>
                <w:szCs w:val="28"/>
              </w:rPr>
              <w:t>采购方式：</w:t>
            </w:r>
          </w:p>
        </w:tc>
        <w:tc>
          <w:tcPr>
            <w:tcW w:w="2560" w:type="dxa"/>
            <w:tcBorders>
              <w:top w:val="single" w:color="auto" w:sz="4" w:space="0"/>
              <w:left w:val="nil"/>
              <w:bottom w:val="single" w:color="auto" w:sz="4" w:space="0"/>
              <w:right w:val="nil"/>
            </w:tcBorders>
            <w:vAlign w:val="bottom"/>
          </w:tcPr>
          <w:p>
            <w:pPr>
              <w:spacing w:line="240" w:lineRule="auto"/>
              <w:rPr>
                <w:rFonts w:hint="eastAsia" w:asciiTheme="minorEastAsia" w:hAnsiTheme="minorEastAsia" w:eastAsiaTheme="minorEastAsia" w:cstheme="minorEastAsia"/>
                <w:szCs w:val="28"/>
                <w:lang w:eastAsia="zh-CN"/>
              </w:rPr>
            </w:pPr>
            <w:r>
              <w:rPr>
                <w:rFonts w:hint="eastAsia" w:asciiTheme="minorEastAsia" w:hAnsiTheme="minorEastAsia" w:cstheme="minorEastAsia"/>
                <w:szCs w:val="28"/>
                <w:lang w:eastAsia="zh-CN"/>
              </w:rPr>
              <w:t>竞争性磋商</w:t>
            </w:r>
          </w:p>
        </w:tc>
        <w:tc>
          <w:tcPr>
            <w:tcW w:w="1476" w:type="dxa"/>
            <w:tcBorders>
              <w:top w:val="single" w:color="auto" w:sz="4" w:space="0"/>
              <w:left w:val="nil"/>
              <w:bottom w:val="nil"/>
              <w:right w:val="nil"/>
            </w:tcBorders>
            <w:vAlign w:val="bottom"/>
          </w:tcPr>
          <w:p>
            <w:pPr>
              <w:spacing w:line="240" w:lineRule="auto"/>
              <w:jc w:val="distribute"/>
              <w:rPr>
                <w:rFonts w:asciiTheme="minorEastAsia" w:hAnsiTheme="minorEastAsia" w:cstheme="minorEastAsia"/>
                <w:szCs w:val="28"/>
              </w:rPr>
            </w:pPr>
            <w:r>
              <w:rPr>
                <w:rFonts w:hint="eastAsia" w:asciiTheme="minorEastAsia" w:hAnsiTheme="minorEastAsia" w:cstheme="minorEastAsia"/>
                <w:szCs w:val="28"/>
              </w:rPr>
              <w:t>采购类别：</w:t>
            </w:r>
          </w:p>
        </w:tc>
        <w:tc>
          <w:tcPr>
            <w:tcW w:w="3233" w:type="dxa"/>
            <w:tcBorders>
              <w:top w:val="single" w:color="auto" w:sz="4" w:space="0"/>
              <w:left w:val="nil"/>
              <w:bottom w:val="single" w:color="auto" w:sz="4" w:space="0"/>
              <w:right w:val="nil"/>
            </w:tcBorders>
            <w:vAlign w:val="bottom"/>
          </w:tcPr>
          <w:p>
            <w:pPr>
              <w:spacing w:line="240" w:lineRule="auto"/>
              <w:rPr>
                <w:rFonts w:asciiTheme="minorEastAsia" w:hAnsiTheme="minorEastAsia" w:cstheme="minorEastAsia"/>
                <w:szCs w:val="28"/>
              </w:rPr>
            </w:pPr>
            <w:r>
              <w:rPr>
                <w:rFonts w:hint="eastAsia" w:asciiTheme="minorEastAsia" w:hAnsiTheme="minorEastAsia" w:cstheme="minorEastAsia"/>
                <w:szCs w:val="28"/>
              </w:rPr>
              <w:t>服务</w:t>
            </w:r>
          </w:p>
        </w:tc>
      </w:tr>
      <w:tr>
        <w:tblPrEx>
          <w:tblCellMar>
            <w:top w:w="0" w:type="dxa"/>
            <w:left w:w="108" w:type="dxa"/>
            <w:bottom w:w="0" w:type="dxa"/>
            <w:right w:w="108" w:type="dxa"/>
          </w:tblCellMar>
        </w:tblPrEx>
        <w:trPr>
          <w:trHeight w:val="458" w:hRule="atLeast"/>
          <w:jc w:val="center"/>
        </w:trPr>
        <w:tc>
          <w:tcPr>
            <w:tcW w:w="1650" w:type="dxa"/>
            <w:vAlign w:val="bottom"/>
          </w:tcPr>
          <w:p>
            <w:pPr>
              <w:spacing w:line="240" w:lineRule="auto"/>
              <w:jc w:val="center"/>
              <w:rPr>
                <w:rFonts w:asciiTheme="minorEastAsia" w:hAnsiTheme="minorEastAsia" w:cstheme="minorEastAsia"/>
                <w:szCs w:val="28"/>
                <w:highlight w:val="none"/>
              </w:rPr>
            </w:pPr>
            <w:r>
              <w:rPr>
                <w:rFonts w:hint="eastAsia" w:asciiTheme="minorEastAsia" w:hAnsiTheme="minorEastAsia" w:cstheme="minorEastAsia"/>
                <w:szCs w:val="28"/>
                <w:highlight w:val="none"/>
              </w:rPr>
              <w:t>采 购 人：</w:t>
            </w:r>
          </w:p>
        </w:tc>
        <w:tc>
          <w:tcPr>
            <w:tcW w:w="7269" w:type="dxa"/>
            <w:gridSpan w:val="3"/>
            <w:tcBorders>
              <w:top w:val="single" w:color="auto" w:sz="4" w:space="0"/>
              <w:left w:val="nil"/>
              <w:bottom w:val="single" w:color="auto" w:sz="4" w:space="0"/>
              <w:right w:val="nil"/>
            </w:tcBorders>
            <w:vAlign w:val="bottom"/>
          </w:tcPr>
          <w:p>
            <w:pPr>
              <w:spacing w:line="240" w:lineRule="auto"/>
              <w:rPr>
                <w:rFonts w:asciiTheme="minorEastAsia" w:hAnsiTheme="minorEastAsia" w:cstheme="minorEastAsia"/>
                <w:szCs w:val="28"/>
                <w:highlight w:val="none"/>
              </w:rPr>
            </w:pPr>
            <w:r>
              <w:rPr>
                <w:rFonts w:hint="eastAsia" w:asciiTheme="minorEastAsia" w:hAnsiTheme="minorEastAsia" w:cstheme="minorEastAsia"/>
                <w:szCs w:val="28"/>
                <w:highlight w:val="none"/>
              </w:rPr>
              <w:t>中国人民财产保险股份有限公司贵州省分公司</w:t>
            </w:r>
          </w:p>
        </w:tc>
      </w:tr>
      <w:tr>
        <w:tblPrEx>
          <w:tblCellMar>
            <w:top w:w="0" w:type="dxa"/>
            <w:left w:w="108" w:type="dxa"/>
            <w:bottom w:w="0" w:type="dxa"/>
            <w:right w:w="108" w:type="dxa"/>
          </w:tblCellMar>
        </w:tblPrEx>
        <w:trPr>
          <w:trHeight w:val="458" w:hRule="atLeast"/>
          <w:jc w:val="center"/>
        </w:trPr>
        <w:tc>
          <w:tcPr>
            <w:tcW w:w="1650" w:type="dxa"/>
            <w:vAlign w:val="bottom"/>
          </w:tcPr>
          <w:p>
            <w:pPr>
              <w:spacing w:line="240" w:lineRule="auto"/>
              <w:jc w:val="center"/>
              <w:rPr>
                <w:rFonts w:asciiTheme="minorEastAsia" w:hAnsiTheme="minorEastAsia" w:cstheme="minorEastAsia"/>
                <w:szCs w:val="28"/>
                <w:highlight w:val="none"/>
              </w:rPr>
            </w:pPr>
            <w:r>
              <w:rPr>
                <w:rFonts w:hint="eastAsia" w:asciiTheme="minorEastAsia" w:hAnsiTheme="minorEastAsia" w:cstheme="minorEastAsia"/>
                <w:szCs w:val="28"/>
                <w:highlight w:val="none"/>
              </w:rPr>
              <w:t>详细地址：</w:t>
            </w:r>
          </w:p>
        </w:tc>
        <w:tc>
          <w:tcPr>
            <w:tcW w:w="7269" w:type="dxa"/>
            <w:gridSpan w:val="3"/>
            <w:tcBorders>
              <w:top w:val="single" w:color="auto" w:sz="4" w:space="0"/>
              <w:left w:val="nil"/>
              <w:bottom w:val="single" w:color="auto" w:sz="4" w:space="0"/>
              <w:right w:val="nil"/>
            </w:tcBorders>
            <w:vAlign w:val="bottom"/>
          </w:tcPr>
          <w:p>
            <w:pPr>
              <w:spacing w:line="240" w:lineRule="auto"/>
              <w:rPr>
                <w:rFonts w:asciiTheme="minorEastAsia" w:hAnsiTheme="minorEastAsia" w:cstheme="minorEastAsia"/>
                <w:szCs w:val="28"/>
                <w:highlight w:val="none"/>
              </w:rPr>
            </w:pPr>
            <w:r>
              <w:rPr>
                <w:rFonts w:hint="eastAsia" w:ascii="宋体" w:hAnsi="宋体" w:eastAsia="宋体" w:cs="宋体"/>
                <w:color w:val="333333"/>
                <w:highlight w:val="none"/>
                <w:shd w:val="clear" w:color="auto" w:fill="FFFFFF"/>
              </w:rPr>
              <w:t>贵州省贵阳市观山湖区</w:t>
            </w:r>
          </w:p>
        </w:tc>
      </w:tr>
      <w:tr>
        <w:tblPrEx>
          <w:tblCellMar>
            <w:top w:w="0" w:type="dxa"/>
            <w:left w:w="108" w:type="dxa"/>
            <w:bottom w:w="0" w:type="dxa"/>
            <w:right w:w="108" w:type="dxa"/>
          </w:tblCellMar>
        </w:tblPrEx>
        <w:trPr>
          <w:trHeight w:val="408" w:hRule="atLeast"/>
          <w:jc w:val="center"/>
        </w:trPr>
        <w:tc>
          <w:tcPr>
            <w:tcW w:w="1650" w:type="dxa"/>
            <w:vAlign w:val="bottom"/>
          </w:tcPr>
          <w:p>
            <w:pPr>
              <w:spacing w:line="240" w:lineRule="auto"/>
              <w:jc w:val="center"/>
              <w:rPr>
                <w:rFonts w:asciiTheme="minorEastAsia" w:hAnsiTheme="minorEastAsia" w:cstheme="minorEastAsia"/>
                <w:szCs w:val="28"/>
                <w:highlight w:val="none"/>
              </w:rPr>
            </w:pPr>
            <w:r>
              <w:rPr>
                <w:rFonts w:hint="eastAsia" w:asciiTheme="minorEastAsia" w:hAnsiTheme="minorEastAsia" w:cstheme="minorEastAsia"/>
                <w:szCs w:val="28"/>
                <w:highlight w:val="none"/>
              </w:rPr>
              <w:t>联 系 人：</w:t>
            </w:r>
          </w:p>
        </w:tc>
        <w:tc>
          <w:tcPr>
            <w:tcW w:w="2560" w:type="dxa"/>
            <w:tcBorders>
              <w:top w:val="single" w:color="auto" w:sz="4" w:space="0"/>
              <w:left w:val="nil"/>
              <w:bottom w:val="single" w:color="auto" w:sz="4" w:space="0"/>
              <w:right w:val="nil"/>
            </w:tcBorders>
            <w:vAlign w:val="bottom"/>
          </w:tcPr>
          <w:p>
            <w:pPr>
              <w:spacing w:line="240" w:lineRule="auto"/>
              <w:rPr>
                <w:rFonts w:hint="eastAsia" w:asciiTheme="minorEastAsia" w:hAnsiTheme="minorEastAsia" w:eastAsiaTheme="minorEastAsia" w:cstheme="minorEastAsia"/>
                <w:szCs w:val="28"/>
                <w:highlight w:val="none"/>
                <w:lang w:eastAsia="zh-CN"/>
              </w:rPr>
            </w:pPr>
            <w:r>
              <w:rPr>
                <w:rFonts w:hint="eastAsia" w:ascii="宋体" w:hAnsi="宋体" w:eastAsia="宋体" w:cs="宋体"/>
                <w:color w:val="auto"/>
                <w:highlight w:val="none"/>
                <w:shd w:val="clear" w:color="auto" w:fill="FFFFFF"/>
                <w:lang w:val="en-US" w:eastAsia="zh-CN"/>
              </w:rPr>
              <w:t>李老师</w:t>
            </w:r>
          </w:p>
        </w:tc>
        <w:tc>
          <w:tcPr>
            <w:tcW w:w="1476" w:type="dxa"/>
            <w:tcBorders>
              <w:top w:val="single" w:color="auto" w:sz="4" w:space="0"/>
              <w:left w:val="nil"/>
              <w:bottom w:val="nil"/>
              <w:right w:val="nil"/>
            </w:tcBorders>
            <w:vAlign w:val="bottom"/>
          </w:tcPr>
          <w:p>
            <w:pPr>
              <w:spacing w:line="240" w:lineRule="auto"/>
              <w:jc w:val="distribute"/>
              <w:rPr>
                <w:rFonts w:asciiTheme="minorEastAsia" w:hAnsiTheme="minorEastAsia" w:cstheme="minorEastAsia"/>
                <w:szCs w:val="28"/>
                <w:highlight w:val="none"/>
              </w:rPr>
            </w:pPr>
            <w:r>
              <w:rPr>
                <w:rFonts w:hint="eastAsia" w:asciiTheme="minorEastAsia" w:hAnsiTheme="minorEastAsia" w:cstheme="minorEastAsia"/>
                <w:szCs w:val="28"/>
                <w:highlight w:val="none"/>
              </w:rPr>
              <w:t>联系电话：</w:t>
            </w:r>
          </w:p>
        </w:tc>
        <w:tc>
          <w:tcPr>
            <w:tcW w:w="3233" w:type="dxa"/>
            <w:tcBorders>
              <w:top w:val="single" w:color="auto" w:sz="4" w:space="0"/>
              <w:left w:val="nil"/>
              <w:bottom w:val="single" w:color="auto" w:sz="4" w:space="0"/>
              <w:right w:val="nil"/>
            </w:tcBorders>
            <w:vAlign w:val="bottom"/>
          </w:tcPr>
          <w:p>
            <w:pPr>
              <w:spacing w:line="240" w:lineRule="auto"/>
              <w:rPr>
                <w:rFonts w:hint="default" w:asciiTheme="minorEastAsia" w:hAnsiTheme="minorEastAsia" w:eastAsiaTheme="minorEastAsia" w:cstheme="minorEastAsia"/>
                <w:szCs w:val="28"/>
                <w:highlight w:val="none"/>
                <w:lang w:val="en-US" w:eastAsia="zh-CN"/>
              </w:rPr>
            </w:pPr>
            <w:r>
              <w:rPr>
                <w:rFonts w:hint="eastAsia" w:ascii="宋体" w:hAnsi="宋体" w:cs="宋体"/>
                <w:color w:val="auto"/>
                <w:kern w:val="0"/>
                <w:sz w:val="24"/>
                <w:highlight w:val="none"/>
              </w:rPr>
              <w:t>0851-</w:t>
            </w:r>
            <w:r>
              <w:rPr>
                <w:rFonts w:hint="eastAsia" w:ascii="宋体" w:hAnsi="宋体" w:cs="宋体"/>
                <w:color w:val="auto"/>
                <w:kern w:val="0"/>
                <w:sz w:val="24"/>
                <w:highlight w:val="none"/>
                <w:lang w:val="en-US" w:eastAsia="zh-CN"/>
              </w:rPr>
              <w:t>88931308</w:t>
            </w:r>
          </w:p>
        </w:tc>
      </w:tr>
    </w:tbl>
    <w:p>
      <w:pPr>
        <w:pStyle w:val="31"/>
        <w:ind w:firstLine="420"/>
      </w:pPr>
    </w:p>
    <w:p>
      <w:pPr>
        <w:pStyle w:val="31"/>
        <w:ind w:firstLine="420"/>
      </w:pPr>
    </w:p>
    <w:p>
      <w:pPr>
        <w:spacing w:line="240" w:lineRule="auto"/>
        <w:rPr>
          <w:rFonts w:asciiTheme="minorEastAsia" w:hAnsiTheme="minorEastAsia" w:cstheme="minorEastAsia"/>
        </w:rPr>
        <w:sectPr>
          <w:headerReference r:id="rId7" w:type="first"/>
          <w:footerReference r:id="rId10" w:type="first"/>
          <w:headerReference r:id="rId5" w:type="default"/>
          <w:footerReference r:id="rId8" w:type="default"/>
          <w:headerReference r:id="rId6" w:type="even"/>
          <w:footerReference r:id="rId9" w:type="even"/>
          <w:pgSz w:w="11907" w:h="16840"/>
          <w:pgMar w:top="1304" w:right="859" w:bottom="1304" w:left="1388" w:header="720" w:footer="500" w:gutter="0"/>
          <w:pgNumType w:start="1"/>
          <w:cols w:space="425" w:num="1"/>
          <w:docGrid w:linePitch="285" w:charSpace="0"/>
        </w:sectPr>
      </w:pPr>
      <w:r>
        <w:rPr>
          <w:rFonts w:hint="eastAsia" w:asciiTheme="minorEastAsia" w:hAnsiTheme="minorEastAsia" w:cstheme="minorEastAsia"/>
        </w:rPr>
        <w:br w:type="textWrapping" w:clear="all"/>
      </w:r>
    </w:p>
    <w:p>
      <w:pPr>
        <w:spacing w:before="0" w:beforeAutospacing="0" w:after="0" w:afterAutospacing="0" w:line="240" w:lineRule="auto"/>
        <w:jc w:val="center"/>
        <w:rPr>
          <w:rFonts w:ascii="宋体" w:hAnsi="宋体" w:cs="宋体"/>
          <w:bCs/>
          <w:sz w:val="44"/>
          <w:szCs w:val="44"/>
        </w:rPr>
      </w:pPr>
      <w:r>
        <w:rPr>
          <w:rFonts w:hint="eastAsia" w:ascii="宋体" w:hAnsi="宋体" w:cs="宋体"/>
          <w:bCs/>
          <w:sz w:val="44"/>
          <w:szCs w:val="44"/>
        </w:rPr>
        <w:t>目     录</w:t>
      </w:r>
    </w:p>
    <w:p>
      <w:pPr>
        <w:pStyle w:val="17"/>
        <w:tabs>
          <w:tab w:val="right" w:leader="dot" w:pos="9240"/>
          <w:tab w:val="clear" w:pos="9061"/>
        </w:tabs>
      </w:pPr>
      <w:r>
        <w:rPr>
          <w:rFonts w:hint="eastAsia" w:asciiTheme="minorEastAsia" w:hAnsiTheme="minorEastAsia" w:eastAsiaTheme="minorEastAsia" w:cstheme="minorEastAsia"/>
          <w:bCs/>
          <w:sz w:val="24"/>
          <w:szCs w:val="24"/>
        </w:rPr>
        <w:fldChar w:fldCharType="begin"/>
      </w:r>
      <w:r>
        <w:rPr>
          <w:rFonts w:hint="eastAsia" w:asciiTheme="minorEastAsia" w:hAnsiTheme="minorEastAsia" w:eastAsiaTheme="minorEastAsia" w:cstheme="minorEastAsia"/>
          <w:bCs/>
          <w:sz w:val="24"/>
          <w:szCs w:val="24"/>
        </w:rPr>
        <w:instrText xml:space="preserve"> TOC \o "1-3" \h \z \u </w:instrText>
      </w:r>
      <w:r>
        <w:rPr>
          <w:rFonts w:hint="eastAsia" w:asciiTheme="minorEastAsia" w:hAnsiTheme="minorEastAsia" w:eastAsiaTheme="minorEastAsia" w:cstheme="minorEastAsia"/>
          <w:bCs/>
          <w:sz w:val="24"/>
          <w:szCs w:val="24"/>
        </w:rPr>
        <w:fldChar w:fldCharType="separate"/>
      </w: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_Toc26343 </w:instrText>
      </w:r>
      <w:r>
        <w:rPr>
          <w:rFonts w:hint="eastAsia" w:asciiTheme="minorEastAsia" w:hAnsiTheme="minorEastAsia" w:cstheme="minorEastAsia"/>
          <w:bCs/>
        </w:rPr>
        <w:fldChar w:fldCharType="separate"/>
      </w:r>
      <w:r>
        <w:rPr>
          <w:rFonts w:hint="eastAsia" w:ascii="宋体" w:hAnsi="宋体" w:eastAsia="宋体" w:cs="宋体"/>
          <w:bCs w:val="0"/>
          <w:highlight w:val="none"/>
          <w:lang w:val="en-US" w:eastAsia="zh-CN"/>
        </w:rPr>
        <w:t>采购</w:t>
      </w:r>
      <w:r>
        <w:rPr>
          <w:rFonts w:hint="eastAsia" w:ascii="宋体" w:hAnsi="宋体" w:eastAsia="宋体" w:cs="宋体"/>
          <w:bCs w:val="0"/>
          <w:highlight w:val="none"/>
        </w:rPr>
        <w:t>公告</w:t>
      </w:r>
      <w:r>
        <w:tab/>
      </w:r>
      <w:r>
        <w:fldChar w:fldCharType="begin"/>
      </w:r>
      <w:r>
        <w:instrText xml:space="preserve"> PAGEREF _Toc26343 \h </w:instrText>
      </w:r>
      <w:r>
        <w:fldChar w:fldCharType="separate"/>
      </w:r>
      <w:r>
        <w:t>2</w:t>
      </w:r>
      <w:r>
        <w:fldChar w:fldCharType="end"/>
      </w:r>
      <w:r>
        <w:rPr>
          <w:rFonts w:hint="eastAsia" w:asciiTheme="minorEastAsia" w:hAnsiTheme="minorEastAsia" w:cstheme="minorEastAsia"/>
          <w:bCs/>
        </w:rPr>
        <w:fldChar w:fldCharType="end"/>
      </w:r>
    </w:p>
    <w:p>
      <w:pPr>
        <w:pStyle w:val="17"/>
        <w:tabs>
          <w:tab w:val="right" w:leader="dot" w:pos="9240"/>
          <w:tab w:val="clear" w:pos="9061"/>
        </w:tabs>
      </w:pP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_Toc19774 </w:instrText>
      </w:r>
      <w:r>
        <w:rPr>
          <w:rFonts w:hint="eastAsia" w:asciiTheme="minorEastAsia" w:hAnsiTheme="minorEastAsia" w:cstheme="minorEastAsia"/>
          <w:bCs/>
        </w:rPr>
        <w:fldChar w:fldCharType="separate"/>
      </w:r>
      <w:r>
        <w:rPr>
          <w:rFonts w:hint="eastAsia" w:ascii="宋体" w:hAnsi="宋体" w:eastAsia="宋体"/>
        </w:rPr>
        <w:t>第一部分  专用部分</w:t>
      </w:r>
      <w:r>
        <w:tab/>
      </w:r>
      <w:r>
        <w:fldChar w:fldCharType="begin"/>
      </w:r>
      <w:r>
        <w:instrText xml:space="preserve"> PAGEREF _Toc19774 \h </w:instrText>
      </w:r>
      <w:r>
        <w:fldChar w:fldCharType="separate"/>
      </w:r>
      <w:r>
        <w:t>4</w:t>
      </w:r>
      <w:r>
        <w:fldChar w:fldCharType="end"/>
      </w:r>
      <w:r>
        <w:rPr>
          <w:rFonts w:hint="eastAsia" w:asciiTheme="minorEastAsia" w:hAnsiTheme="minorEastAsia" w:cstheme="minorEastAsia"/>
          <w:bCs/>
        </w:rPr>
        <w:fldChar w:fldCharType="end"/>
      </w:r>
    </w:p>
    <w:p>
      <w:pPr>
        <w:pStyle w:val="19"/>
        <w:tabs>
          <w:tab w:val="right" w:leader="dot" w:pos="9240"/>
          <w:tab w:val="clear" w:pos="9061"/>
        </w:tabs>
      </w:pP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_Toc246 </w:instrText>
      </w:r>
      <w:r>
        <w:rPr>
          <w:rFonts w:hint="eastAsia" w:asciiTheme="minorEastAsia" w:hAnsiTheme="minorEastAsia" w:cstheme="minorEastAsia"/>
          <w:bCs/>
        </w:rPr>
        <w:fldChar w:fldCharType="separate"/>
      </w:r>
      <w:r>
        <w:rPr>
          <w:rFonts w:hint="eastAsia" w:ascii="宋体" w:hAnsi="宋体" w:eastAsia="宋体"/>
        </w:rPr>
        <w:t>第一章　采购范围</w:t>
      </w:r>
      <w:r>
        <w:tab/>
      </w:r>
      <w:r>
        <w:fldChar w:fldCharType="begin"/>
      </w:r>
      <w:r>
        <w:instrText xml:space="preserve"> PAGEREF _Toc246 \h </w:instrText>
      </w:r>
      <w:r>
        <w:fldChar w:fldCharType="separate"/>
      </w:r>
      <w:r>
        <w:t>4</w:t>
      </w:r>
      <w:r>
        <w:fldChar w:fldCharType="end"/>
      </w:r>
      <w:r>
        <w:rPr>
          <w:rFonts w:hint="eastAsia" w:asciiTheme="minorEastAsia" w:hAnsiTheme="minorEastAsia" w:cstheme="minorEastAsia"/>
          <w:bCs/>
        </w:rPr>
        <w:fldChar w:fldCharType="end"/>
      </w:r>
    </w:p>
    <w:p>
      <w:pPr>
        <w:pStyle w:val="10"/>
        <w:tabs>
          <w:tab w:val="right" w:leader="dot" w:pos="9240"/>
          <w:tab w:val="clear" w:pos="9061"/>
        </w:tabs>
      </w:pP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_Toc24006 </w:instrText>
      </w:r>
      <w:r>
        <w:rPr>
          <w:rFonts w:hint="eastAsia" w:asciiTheme="minorEastAsia" w:hAnsiTheme="minorEastAsia" w:cstheme="minorEastAsia"/>
          <w:bCs/>
        </w:rPr>
        <w:fldChar w:fldCharType="separate"/>
      </w:r>
      <w:r>
        <w:rPr>
          <w:rFonts w:hint="eastAsia"/>
        </w:rPr>
        <w:t>第一节  采购项目概述</w:t>
      </w:r>
      <w:r>
        <w:tab/>
      </w:r>
      <w:r>
        <w:fldChar w:fldCharType="begin"/>
      </w:r>
      <w:r>
        <w:instrText xml:space="preserve"> PAGEREF _Toc24006 \h </w:instrText>
      </w:r>
      <w:r>
        <w:fldChar w:fldCharType="separate"/>
      </w:r>
      <w:r>
        <w:t>4</w:t>
      </w:r>
      <w:r>
        <w:fldChar w:fldCharType="end"/>
      </w:r>
      <w:r>
        <w:rPr>
          <w:rFonts w:hint="eastAsia" w:asciiTheme="minorEastAsia" w:hAnsiTheme="minorEastAsia" w:cstheme="minorEastAsia"/>
          <w:bCs/>
        </w:rPr>
        <w:fldChar w:fldCharType="end"/>
      </w:r>
    </w:p>
    <w:p>
      <w:pPr>
        <w:pStyle w:val="17"/>
        <w:tabs>
          <w:tab w:val="right" w:leader="dot" w:pos="9240"/>
          <w:tab w:val="clear" w:pos="9061"/>
        </w:tabs>
      </w:pPr>
      <w:r>
        <w:rPr>
          <w:rFonts w:hint="eastAsia" w:asciiTheme="minorEastAsia" w:hAnsiTheme="minorEastAsia" w:cstheme="minorEastAsia"/>
          <w:bCs/>
          <w:lang w:val="en-US" w:eastAsia="zh-CN"/>
        </w:rPr>
        <w:t xml:space="preserve"> </w:t>
      </w: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_Toc6878 </w:instrText>
      </w:r>
      <w:r>
        <w:rPr>
          <w:rFonts w:hint="eastAsia" w:asciiTheme="minorEastAsia" w:hAnsiTheme="minorEastAsia" w:cstheme="minorEastAsia"/>
          <w:bCs/>
        </w:rPr>
        <w:fldChar w:fldCharType="separate"/>
      </w:r>
      <w:r>
        <w:rPr>
          <w:rFonts w:hint="eastAsia" w:ascii="宋体" w:hAnsi="宋体" w:eastAsia="宋体" w:cstheme="minorBidi"/>
          <w:kern w:val="0"/>
          <w:sz w:val="24"/>
          <w:szCs w:val="24"/>
          <w:lang w:val="en-US" w:eastAsia="zh-CN" w:bidi="ar-SA"/>
        </w:rPr>
        <w:t>第二章  采购需求及商务要求</w:t>
      </w:r>
      <w:r>
        <w:tab/>
      </w:r>
      <w:r>
        <w:fldChar w:fldCharType="begin"/>
      </w:r>
      <w:r>
        <w:instrText xml:space="preserve"> PAGEREF _Toc6878 \h </w:instrText>
      </w:r>
      <w:r>
        <w:fldChar w:fldCharType="separate"/>
      </w:r>
      <w:r>
        <w:t>4</w:t>
      </w:r>
      <w:r>
        <w:fldChar w:fldCharType="end"/>
      </w:r>
      <w:r>
        <w:rPr>
          <w:rFonts w:hint="eastAsia" w:asciiTheme="minorEastAsia" w:hAnsiTheme="minorEastAsia" w:cstheme="minorEastAsia"/>
          <w:bCs/>
        </w:rPr>
        <w:fldChar w:fldCharType="end"/>
      </w:r>
    </w:p>
    <w:p>
      <w:pPr>
        <w:pStyle w:val="10"/>
        <w:tabs>
          <w:tab w:val="right" w:leader="dot" w:pos="9240"/>
          <w:tab w:val="clear" w:pos="9061"/>
        </w:tabs>
      </w:pP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_Toc30384 </w:instrText>
      </w:r>
      <w:r>
        <w:rPr>
          <w:rFonts w:hint="eastAsia" w:asciiTheme="minorEastAsia" w:hAnsiTheme="minorEastAsia" w:cstheme="minorEastAsia"/>
          <w:bCs/>
        </w:rPr>
        <w:fldChar w:fldCharType="separate"/>
      </w:r>
      <w:r>
        <w:rPr>
          <w:rFonts w:hint="eastAsia"/>
          <w:highlight w:val="none"/>
        </w:rPr>
        <w:t>第一节 采购需求</w:t>
      </w:r>
      <w:r>
        <w:tab/>
      </w:r>
      <w:r>
        <w:fldChar w:fldCharType="begin"/>
      </w:r>
      <w:r>
        <w:instrText xml:space="preserve"> PAGEREF _Toc30384 \h </w:instrText>
      </w:r>
      <w:r>
        <w:fldChar w:fldCharType="separate"/>
      </w:r>
      <w:r>
        <w:t>4</w:t>
      </w:r>
      <w:r>
        <w:fldChar w:fldCharType="end"/>
      </w:r>
      <w:r>
        <w:rPr>
          <w:rFonts w:hint="eastAsia" w:asciiTheme="minorEastAsia" w:hAnsiTheme="minorEastAsia" w:cstheme="minorEastAsia"/>
          <w:bCs/>
        </w:rPr>
        <w:fldChar w:fldCharType="end"/>
      </w:r>
    </w:p>
    <w:p>
      <w:pPr>
        <w:pStyle w:val="10"/>
        <w:tabs>
          <w:tab w:val="right" w:leader="dot" w:pos="9240"/>
          <w:tab w:val="clear" w:pos="9061"/>
        </w:tabs>
      </w:pP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_Toc16606 </w:instrText>
      </w:r>
      <w:r>
        <w:rPr>
          <w:rFonts w:hint="eastAsia" w:asciiTheme="minorEastAsia" w:hAnsiTheme="minorEastAsia" w:cstheme="minorEastAsia"/>
          <w:bCs/>
        </w:rPr>
        <w:fldChar w:fldCharType="separate"/>
      </w:r>
      <w:r>
        <w:rPr>
          <w:rFonts w:hint="eastAsia"/>
        </w:rPr>
        <w:t>第二节 商务要求</w:t>
      </w:r>
      <w:r>
        <w:tab/>
      </w:r>
      <w:r>
        <w:fldChar w:fldCharType="begin"/>
      </w:r>
      <w:r>
        <w:instrText xml:space="preserve"> PAGEREF _Toc16606 \h </w:instrText>
      </w:r>
      <w:r>
        <w:fldChar w:fldCharType="separate"/>
      </w:r>
      <w:r>
        <w:t>5</w:t>
      </w:r>
      <w:r>
        <w:fldChar w:fldCharType="end"/>
      </w:r>
      <w:r>
        <w:rPr>
          <w:rFonts w:hint="eastAsia" w:asciiTheme="minorEastAsia" w:hAnsiTheme="minorEastAsia" w:cstheme="minorEastAsia"/>
          <w:bCs/>
        </w:rPr>
        <w:fldChar w:fldCharType="end"/>
      </w:r>
    </w:p>
    <w:p>
      <w:pPr>
        <w:pStyle w:val="19"/>
        <w:tabs>
          <w:tab w:val="right" w:leader="dot" w:pos="9240"/>
          <w:tab w:val="clear" w:pos="9061"/>
        </w:tabs>
      </w:pP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_Toc17556 </w:instrText>
      </w:r>
      <w:r>
        <w:rPr>
          <w:rFonts w:hint="eastAsia" w:asciiTheme="minorEastAsia" w:hAnsiTheme="minorEastAsia" w:cstheme="minorEastAsia"/>
          <w:bCs/>
        </w:rPr>
        <w:fldChar w:fldCharType="separate"/>
      </w:r>
      <w:r>
        <w:rPr>
          <w:rFonts w:hint="eastAsia" w:ascii="宋体" w:hAnsi="宋体" w:eastAsia="宋体"/>
        </w:rPr>
        <w:t>第三章　评标办法及评分标准</w:t>
      </w:r>
      <w:r>
        <w:tab/>
      </w:r>
      <w:r>
        <w:fldChar w:fldCharType="begin"/>
      </w:r>
      <w:r>
        <w:instrText xml:space="preserve"> PAGEREF _Toc17556 \h </w:instrText>
      </w:r>
      <w:r>
        <w:fldChar w:fldCharType="separate"/>
      </w:r>
      <w:r>
        <w:t>6</w:t>
      </w:r>
      <w:r>
        <w:fldChar w:fldCharType="end"/>
      </w:r>
      <w:r>
        <w:rPr>
          <w:rFonts w:hint="eastAsia" w:asciiTheme="minorEastAsia" w:hAnsiTheme="minorEastAsia" w:cstheme="minorEastAsia"/>
          <w:bCs/>
        </w:rPr>
        <w:fldChar w:fldCharType="end"/>
      </w:r>
    </w:p>
    <w:p>
      <w:pPr>
        <w:pStyle w:val="10"/>
        <w:tabs>
          <w:tab w:val="right" w:leader="dot" w:pos="9240"/>
          <w:tab w:val="clear" w:pos="9061"/>
        </w:tabs>
      </w:pP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_Toc24865 </w:instrText>
      </w:r>
      <w:r>
        <w:rPr>
          <w:rFonts w:hint="eastAsia" w:asciiTheme="minorEastAsia" w:hAnsiTheme="minorEastAsia" w:cstheme="minorEastAsia"/>
          <w:bCs/>
        </w:rPr>
        <w:fldChar w:fldCharType="separate"/>
      </w:r>
      <w:r>
        <w:rPr>
          <w:rFonts w:hint="eastAsia"/>
        </w:rPr>
        <w:t>第一节 评标办法</w:t>
      </w:r>
      <w:r>
        <w:tab/>
      </w:r>
      <w:r>
        <w:fldChar w:fldCharType="begin"/>
      </w:r>
      <w:r>
        <w:instrText xml:space="preserve"> PAGEREF _Toc24865 \h </w:instrText>
      </w:r>
      <w:r>
        <w:fldChar w:fldCharType="separate"/>
      </w:r>
      <w:r>
        <w:t>6</w:t>
      </w:r>
      <w:r>
        <w:fldChar w:fldCharType="end"/>
      </w:r>
      <w:r>
        <w:rPr>
          <w:rFonts w:hint="eastAsia" w:asciiTheme="minorEastAsia" w:hAnsiTheme="minorEastAsia" w:cstheme="minorEastAsia"/>
          <w:bCs/>
        </w:rPr>
        <w:fldChar w:fldCharType="end"/>
      </w:r>
    </w:p>
    <w:p>
      <w:pPr>
        <w:pStyle w:val="10"/>
        <w:tabs>
          <w:tab w:val="right" w:leader="dot" w:pos="9240"/>
          <w:tab w:val="clear" w:pos="9061"/>
        </w:tabs>
      </w:pP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_Toc26912 </w:instrText>
      </w:r>
      <w:r>
        <w:rPr>
          <w:rFonts w:hint="eastAsia" w:asciiTheme="minorEastAsia" w:hAnsiTheme="minorEastAsia" w:cstheme="minorEastAsia"/>
          <w:bCs/>
        </w:rPr>
        <w:fldChar w:fldCharType="separate"/>
      </w:r>
      <w:r>
        <w:rPr>
          <w:rFonts w:hint="eastAsia"/>
        </w:rPr>
        <w:t>第二节 评分标准</w:t>
      </w:r>
      <w:r>
        <w:tab/>
      </w:r>
      <w:r>
        <w:fldChar w:fldCharType="begin"/>
      </w:r>
      <w:r>
        <w:instrText xml:space="preserve"> PAGEREF _Toc26912 \h </w:instrText>
      </w:r>
      <w:r>
        <w:fldChar w:fldCharType="separate"/>
      </w:r>
      <w:r>
        <w:t>6</w:t>
      </w:r>
      <w:r>
        <w:fldChar w:fldCharType="end"/>
      </w:r>
      <w:r>
        <w:rPr>
          <w:rFonts w:hint="eastAsia" w:asciiTheme="minorEastAsia" w:hAnsiTheme="minorEastAsia" w:cstheme="minorEastAsia"/>
          <w:bCs/>
        </w:rPr>
        <w:fldChar w:fldCharType="end"/>
      </w:r>
    </w:p>
    <w:p>
      <w:pPr>
        <w:pStyle w:val="10"/>
        <w:tabs>
          <w:tab w:val="right" w:leader="dot" w:pos="9240"/>
          <w:tab w:val="clear" w:pos="9061"/>
        </w:tabs>
      </w:pP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_Toc31259 </w:instrText>
      </w:r>
      <w:r>
        <w:rPr>
          <w:rFonts w:hint="eastAsia" w:asciiTheme="minorEastAsia" w:hAnsiTheme="minorEastAsia" w:cstheme="minorEastAsia"/>
          <w:bCs/>
        </w:rPr>
        <w:fldChar w:fldCharType="separate"/>
      </w:r>
      <w:r>
        <w:rPr>
          <w:rFonts w:hint="eastAsia"/>
        </w:rPr>
        <w:t>第三节 废标条款</w:t>
      </w:r>
      <w:r>
        <w:tab/>
      </w:r>
      <w:r>
        <w:fldChar w:fldCharType="begin"/>
      </w:r>
      <w:r>
        <w:instrText xml:space="preserve"> PAGEREF _Toc31259 \h </w:instrText>
      </w:r>
      <w:r>
        <w:fldChar w:fldCharType="separate"/>
      </w:r>
      <w:r>
        <w:t>9</w:t>
      </w:r>
      <w:r>
        <w:fldChar w:fldCharType="end"/>
      </w:r>
      <w:r>
        <w:rPr>
          <w:rFonts w:hint="eastAsia" w:asciiTheme="minorEastAsia" w:hAnsiTheme="minorEastAsia" w:cstheme="minorEastAsia"/>
          <w:bCs/>
        </w:rPr>
        <w:fldChar w:fldCharType="end"/>
      </w:r>
    </w:p>
    <w:p>
      <w:pPr>
        <w:pStyle w:val="10"/>
        <w:tabs>
          <w:tab w:val="right" w:leader="dot" w:pos="9240"/>
          <w:tab w:val="clear" w:pos="9061"/>
        </w:tabs>
      </w:pP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_Toc18033 </w:instrText>
      </w:r>
      <w:r>
        <w:rPr>
          <w:rFonts w:hint="eastAsia" w:asciiTheme="minorEastAsia" w:hAnsiTheme="minorEastAsia" w:cstheme="minorEastAsia"/>
          <w:bCs/>
        </w:rPr>
        <w:fldChar w:fldCharType="separate"/>
      </w:r>
      <w:r>
        <w:rPr>
          <w:rFonts w:hint="eastAsia"/>
        </w:rPr>
        <w:t>第四节 无效标条款</w:t>
      </w:r>
      <w:r>
        <w:tab/>
      </w:r>
      <w:r>
        <w:fldChar w:fldCharType="begin"/>
      </w:r>
      <w:r>
        <w:instrText xml:space="preserve"> PAGEREF _Toc18033 \h </w:instrText>
      </w:r>
      <w:r>
        <w:fldChar w:fldCharType="separate"/>
      </w:r>
      <w:r>
        <w:t>9</w:t>
      </w:r>
      <w:r>
        <w:fldChar w:fldCharType="end"/>
      </w:r>
      <w:r>
        <w:rPr>
          <w:rFonts w:hint="eastAsia" w:asciiTheme="minorEastAsia" w:hAnsiTheme="minorEastAsia" w:cstheme="minorEastAsia"/>
          <w:bCs/>
        </w:rPr>
        <w:fldChar w:fldCharType="end"/>
      </w:r>
    </w:p>
    <w:p>
      <w:pPr>
        <w:pStyle w:val="17"/>
        <w:tabs>
          <w:tab w:val="right" w:leader="dot" w:pos="9240"/>
          <w:tab w:val="clear" w:pos="9061"/>
        </w:tabs>
      </w:pP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_Toc13582 </w:instrText>
      </w:r>
      <w:r>
        <w:rPr>
          <w:rFonts w:hint="eastAsia" w:asciiTheme="minorEastAsia" w:hAnsiTheme="minorEastAsia" w:cstheme="minorEastAsia"/>
          <w:bCs/>
        </w:rPr>
        <w:fldChar w:fldCharType="separate"/>
      </w:r>
      <w:r>
        <w:rPr>
          <w:rFonts w:hint="eastAsia" w:ascii="宋体" w:hAnsi="宋体" w:eastAsia="宋体"/>
        </w:rPr>
        <w:t>第二部分  通用部分</w:t>
      </w:r>
      <w:r>
        <w:tab/>
      </w:r>
      <w:r>
        <w:fldChar w:fldCharType="begin"/>
      </w:r>
      <w:r>
        <w:instrText xml:space="preserve"> PAGEREF _Toc13582 \h </w:instrText>
      </w:r>
      <w:r>
        <w:fldChar w:fldCharType="separate"/>
      </w:r>
      <w:r>
        <w:t>10</w:t>
      </w:r>
      <w:r>
        <w:fldChar w:fldCharType="end"/>
      </w:r>
      <w:r>
        <w:rPr>
          <w:rFonts w:hint="eastAsia" w:asciiTheme="minorEastAsia" w:hAnsiTheme="minorEastAsia" w:cstheme="minorEastAsia"/>
          <w:bCs/>
        </w:rPr>
        <w:fldChar w:fldCharType="end"/>
      </w:r>
    </w:p>
    <w:p>
      <w:pPr>
        <w:pStyle w:val="19"/>
        <w:tabs>
          <w:tab w:val="right" w:leader="dot" w:pos="9240"/>
          <w:tab w:val="clear" w:pos="9061"/>
        </w:tabs>
      </w:pP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_Toc14858 </w:instrText>
      </w:r>
      <w:r>
        <w:rPr>
          <w:rFonts w:hint="eastAsia" w:asciiTheme="minorEastAsia" w:hAnsiTheme="minorEastAsia" w:cstheme="minorEastAsia"/>
          <w:bCs/>
        </w:rPr>
        <w:fldChar w:fldCharType="separate"/>
      </w:r>
      <w:r>
        <w:rPr>
          <w:rFonts w:hint="eastAsia" w:ascii="宋体" w:hAnsi="宋体" w:eastAsia="宋体"/>
        </w:rPr>
        <w:t>第四章  采购程序</w:t>
      </w:r>
      <w:r>
        <w:tab/>
      </w:r>
      <w:r>
        <w:fldChar w:fldCharType="begin"/>
      </w:r>
      <w:r>
        <w:instrText xml:space="preserve"> PAGEREF _Toc14858 \h </w:instrText>
      </w:r>
      <w:r>
        <w:fldChar w:fldCharType="separate"/>
      </w:r>
      <w:r>
        <w:t>10</w:t>
      </w:r>
      <w:r>
        <w:fldChar w:fldCharType="end"/>
      </w:r>
      <w:r>
        <w:rPr>
          <w:rFonts w:hint="eastAsia" w:asciiTheme="minorEastAsia" w:hAnsiTheme="minorEastAsia" w:cstheme="minorEastAsia"/>
          <w:bCs/>
        </w:rPr>
        <w:fldChar w:fldCharType="end"/>
      </w:r>
    </w:p>
    <w:p>
      <w:pPr>
        <w:pStyle w:val="10"/>
        <w:tabs>
          <w:tab w:val="right" w:leader="dot" w:pos="9240"/>
          <w:tab w:val="clear" w:pos="9061"/>
        </w:tabs>
      </w:pP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_Toc5518 </w:instrText>
      </w:r>
      <w:r>
        <w:rPr>
          <w:rFonts w:hint="eastAsia" w:asciiTheme="minorEastAsia" w:hAnsiTheme="minorEastAsia" w:cstheme="minorEastAsia"/>
          <w:bCs/>
        </w:rPr>
        <w:fldChar w:fldCharType="separate"/>
      </w:r>
      <w:r>
        <w:rPr>
          <w:rFonts w:hint="eastAsia"/>
        </w:rPr>
        <w:t>第一节 发布采购公告</w:t>
      </w:r>
      <w:r>
        <w:tab/>
      </w:r>
      <w:r>
        <w:fldChar w:fldCharType="begin"/>
      </w:r>
      <w:r>
        <w:instrText xml:space="preserve"> PAGEREF _Toc5518 \h </w:instrText>
      </w:r>
      <w:r>
        <w:fldChar w:fldCharType="separate"/>
      </w:r>
      <w:r>
        <w:t>10</w:t>
      </w:r>
      <w:r>
        <w:fldChar w:fldCharType="end"/>
      </w:r>
      <w:r>
        <w:rPr>
          <w:rFonts w:hint="eastAsia" w:asciiTheme="minorEastAsia" w:hAnsiTheme="minorEastAsia" w:cstheme="minorEastAsia"/>
          <w:bCs/>
        </w:rPr>
        <w:fldChar w:fldCharType="end"/>
      </w:r>
    </w:p>
    <w:p>
      <w:pPr>
        <w:pStyle w:val="10"/>
        <w:tabs>
          <w:tab w:val="right" w:leader="dot" w:pos="9240"/>
          <w:tab w:val="clear" w:pos="9061"/>
        </w:tabs>
      </w:pP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_Toc27849 </w:instrText>
      </w:r>
      <w:r>
        <w:rPr>
          <w:rFonts w:hint="eastAsia" w:asciiTheme="minorEastAsia" w:hAnsiTheme="minorEastAsia" w:cstheme="minorEastAsia"/>
          <w:bCs/>
        </w:rPr>
        <w:fldChar w:fldCharType="separate"/>
      </w:r>
      <w:r>
        <w:rPr>
          <w:rFonts w:hint="eastAsia"/>
        </w:rPr>
        <w:t>第二节 获取</w:t>
      </w:r>
      <w:r>
        <w:rPr>
          <w:rFonts w:hint="eastAsia"/>
          <w:lang w:eastAsia="zh-CN"/>
        </w:rPr>
        <w:t>采购文件</w:t>
      </w:r>
      <w:r>
        <w:tab/>
      </w:r>
      <w:r>
        <w:fldChar w:fldCharType="begin"/>
      </w:r>
      <w:r>
        <w:instrText xml:space="preserve"> PAGEREF _Toc27849 \h </w:instrText>
      </w:r>
      <w:r>
        <w:fldChar w:fldCharType="separate"/>
      </w:r>
      <w:r>
        <w:t>10</w:t>
      </w:r>
      <w:r>
        <w:fldChar w:fldCharType="end"/>
      </w:r>
      <w:r>
        <w:rPr>
          <w:rFonts w:hint="eastAsia" w:asciiTheme="minorEastAsia" w:hAnsiTheme="minorEastAsia" w:cstheme="minorEastAsia"/>
          <w:bCs/>
        </w:rPr>
        <w:fldChar w:fldCharType="end"/>
      </w:r>
    </w:p>
    <w:p>
      <w:pPr>
        <w:pStyle w:val="10"/>
        <w:tabs>
          <w:tab w:val="right" w:leader="dot" w:pos="9240"/>
          <w:tab w:val="clear" w:pos="9061"/>
        </w:tabs>
      </w:pP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_Toc28212 </w:instrText>
      </w:r>
      <w:r>
        <w:rPr>
          <w:rFonts w:hint="eastAsia" w:asciiTheme="minorEastAsia" w:hAnsiTheme="minorEastAsia" w:cstheme="minorEastAsia"/>
          <w:bCs/>
        </w:rPr>
        <w:fldChar w:fldCharType="separate"/>
      </w:r>
      <w:r>
        <w:rPr>
          <w:rFonts w:hint="eastAsia"/>
        </w:rPr>
        <w:t>第</w:t>
      </w:r>
      <w:r>
        <w:rPr>
          <w:rFonts w:hint="eastAsia"/>
          <w:lang w:eastAsia="zh-CN"/>
        </w:rPr>
        <w:t>三</w:t>
      </w:r>
      <w:r>
        <w:rPr>
          <w:rFonts w:hint="eastAsia"/>
        </w:rPr>
        <w:t>节 递交响应文件</w:t>
      </w:r>
      <w:r>
        <w:tab/>
      </w:r>
      <w:r>
        <w:fldChar w:fldCharType="begin"/>
      </w:r>
      <w:r>
        <w:instrText xml:space="preserve"> PAGEREF _Toc28212 \h </w:instrText>
      </w:r>
      <w:r>
        <w:fldChar w:fldCharType="separate"/>
      </w:r>
      <w:r>
        <w:t>11</w:t>
      </w:r>
      <w:r>
        <w:fldChar w:fldCharType="end"/>
      </w:r>
      <w:r>
        <w:rPr>
          <w:rFonts w:hint="eastAsia" w:asciiTheme="minorEastAsia" w:hAnsiTheme="minorEastAsia" w:cstheme="minorEastAsia"/>
          <w:bCs/>
        </w:rPr>
        <w:fldChar w:fldCharType="end"/>
      </w:r>
    </w:p>
    <w:p>
      <w:pPr>
        <w:pStyle w:val="10"/>
        <w:tabs>
          <w:tab w:val="right" w:leader="dot" w:pos="9240"/>
          <w:tab w:val="clear" w:pos="9061"/>
        </w:tabs>
      </w:pP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_Toc18253 </w:instrText>
      </w:r>
      <w:r>
        <w:rPr>
          <w:rFonts w:hint="eastAsia" w:asciiTheme="minorEastAsia" w:hAnsiTheme="minorEastAsia" w:cstheme="minorEastAsia"/>
          <w:bCs/>
        </w:rPr>
        <w:fldChar w:fldCharType="separate"/>
      </w:r>
      <w:r>
        <w:rPr>
          <w:rFonts w:hint="eastAsia"/>
        </w:rPr>
        <w:t>第</w:t>
      </w:r>
      <w:r>
        <w:rPr>
          <w:rFonts w:hint="eastAsia"/>
          <w:lang w:eastAsia="zh-CN"/>
        </w:rPr>
        <w:t>四</w:t>
      </w:r>
      <w:r>
        <w:rPr>
          <w:rFonts w:hint="eastAsia"/>
        </w:rPr>
        <w:t>节 开标、资格审查</w:t>
      </w:r>
      <w:r>
        <w:tab/>
      </w:r>
      <w:r>
        <w:fldChar w:fldCharType="begin"/>
      </w:r>
      <w:r>
        <w:instrText xml:space="preserve"> PAGEREF _Toc18253 \h </w:instrText>
      </w:r>
      <w:r>
        <w:fldChar w:fldCharType="separate"/>
      </w:r>
      <w:r>
        <w:t>13</w:t>
      </w:r>
      <w:r>
        <w:fldChar w:fldCharType="end"/>
      </w:r>
      <w:r>
        <w:rPr>
          <w:rFonts w:hint="eastAsia" w:asciiTheme="minorEastAsia" w:hAnsiTheme="minorEastAsia" w:cstheme="minorEastAsia"/>
          <w:bCs/>
        </w:rPr>
        <w:fldChar w:fldCharType="end"/>
      </w:r>
    </w:p>
    <w:p>
      <w:pPr>
        <w:pStyle w:val="10"/>
        <w:tabs>
          <w:tab w:val="right" w:leader="dot" w:pos="9240"/>
          <w:tab w:val="clear" w:pos="9061"/>
        </w:tabs>
      </w:pP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_Toc3046 </w:instrText>
      </w:r>
      <w:r>
        <w:rPr>
          <w:rFonts w:hint="eastAsia" w:asciiTheme="minorEastAsia" w:hAnsiTheme="minorEastAsia" w:cstheme="minorEastAsia"/>
          <w:bCs/>
        </w:rPr>
        <w:fldChar w:fldCharType="separate"/>
      </w:r>
      <w:r>
        <w:rPr>
          <w:rFonts w:hint="eastAsia"/>
        </w:rPr>
        <w:t>第</w:t>
      </w:r>
      <w:r>
        <w:rPr>
          <w:rFonts w:hint="eastAsia"/>
          <w:lang w:eastAsia="zh-CN"/>
        </w:rPr>
        <w:t>五</w:t>
      </w:r>
      <w:r>
        <w:rPr>
          <w:rFonts w:hint="eastAsia"/>
        </w:rPr>
        <w:t>节 评标</w:t>
      </w:r>
      <w:r>
        <w:tab/>
      </w:r>
      <w:r>
        <w:fldChar w:fldCharType="begin"/>
      </w:r>
      <w:r>
        <w:instrText xml:space="preserve"> PAGEREF _Toc3046 \h </w:instrText>
      </w:r>
      <w:r>
        <w:fldChar w:fldCharType="separate"/>
      </w:r>
      <w:r>
        <w:t>13</w:t>
      </w:r>
      <w:r>
        <w:fldChar w:fldCharType="end"/>
      </w:r>
      <w:r>
        <w:rPr>
          <w:rFonts w:hint="eastAsia" w:asciiTheme="minorEastAsia" w:hAnsiTheme="minorEastAsia" w:cstheme="minorEastAsia"/>
          <w:bCs/>
        </w:rPr>
        <w:fldChar w:fldCharType="end"/>
      </w:r>
    </w:p>
    <w:p>
      <w:pPr>
        <w:pStyle w:val="10"/>
        <w:tabs>
          <w:tab w:val="right" w:leader="dot" w:pos="9240"/>
          <w:tab w:val="clear" w:pos="9061"/>
        </w:tabs>
      </w:pP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_Toc22175 </w:instrText>
      </w:r>
      <w:r>
        <w:rPr>
          <w:rFonts w:hint="eastAsia" w:asciiTheme="minorEastAsia" w:hAnsiTheme="minorEastAsia" w:cstheme="minorEastAsia"/>
          <w:bCs/>
        </w:rPr>
        <w:fldChar w:fldCharType="separate"/>
      </w:r>
      <w:r>
        <w:rPr>
          <w:rFonts w:hint="eastAsia"/>
        </w:rPr>
        <w:t>第</w:t>
      </w:r>
      <w:r>
        <w:rPr>
          <w:rFonts w:hint="eastAsia"/>
          <w:lang w:eastAsia="zh-CN"/>
        </w:rPr>
        <w:t>六</w:t>
      </w:r>
      <w:r>
        <w:rPr>
          <w:rFonts w:hint="eastAsia"/>
        </w:rPr>
        <w:t>节 签订采购合同</w:t>
      </w:r>
      <w:r>
        <w:tab/>
      </w:r>
      <w:r>
        <w:fldChar w:fldCharType="begin"/>
      </w:r>
      <w:r>
        <w:instrText xml:space="preserve"> PAGEREF _Toc22175 \h </w:instrText>
      </w:r>
      <w:r>
        <w:fldChar w:fldCharType="separate"/>
      </w:r>
      <w:r>
        <w:t>17</w:t>
      </w:r>
      <w:r>
        <w:fldChar w:fldCharType="end"/>
      </w:r>
      <w:r>
        <w:rPr>
          <w:rFonts w:hint="eastAsia" w:asciiTheme="minorEastAsia" w:hAnsiTheme="minorEastAsia" w:cstheme="minorEastAsia"/>
          <w:bCs/>
        </w:rPr>
        <w:fldChar w:fldCharType="end"/>
      </w:r>
    </w:p>
    <w:p>
      <w:pPr>
        <w:pStyle w:val="19"/>
        <w:tabs>
          <w:tab w:val="right" w:leader="dot" w:pos="9240"/>
          <w:tab w:val="clear" w:pos="9061"/>
        </w:tabs>
      </w:pP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_Toc21594 </w:instrText>
      </w:r>
      <w:r>
        <w:rPr>
          <w:rFonts w:hint="eastAsia" w:asciiTheme="minorEastAsia" w:hAnsiTheme="minorEastAsia" w:cstheme="minorEastAsia"/>
          <w:bCs/>
        </w:rPr>
        <w:fldChar w:fldCharType="separate"/>
      </w:r>
      <w:r>
        <w:rPr>
          <w:rFonts w:hint="eastAsia" w:ascii="宋体" w:hAnsi="宋体" w:eastAsia="宋体"/>
        </w:rPr>
        <w:t>第五章</w:t>
      </w:r>
      <w:r>
        <w:rPr>
          <w:rFonts w:hint="eastAsia" w:ascii="宋体" w:hAnsi="宋体" w:eastAsia="宋体"/>
          <w:lang w:val="en-US" w:eastAsia="zh-CN"/>
        </w:rPr>
        <w:t xml:space="preserve"> </w:t>
      </w:r>
      <w:r>
        <w:rPr>
          <w:rFonts w:hint="eastAsia" w:ascii="宋体" w:hAnsi="宋体" w:eastAsia="宋体"/>
        </w:rPr>
        <w:t>服务合作协议（范本）</w:t>
      </w:r>
      <w:r>
        <w:tab/>
      </w:r>
      <w:r>
        <w:fldChar w:fldCharType="begin"/>
      </w:r>
      <w:r>
        <w:instrText xml:space="preserve"> PAGEREF _Toc21594 \h </w:instrText>
      </w:r>
      <w:r>
        <w:fldChar w:fldCharType="separate"/>
      </w:r>
      <w:r>
        <w:t>17</w:t>
      </w:r>
      <w:r>
        <w:fldChar w:fldCharType="end"/>
      </w:r>
      <w:r>
        <w:rPr>
          <w:rFonts w:hint="eastAsia" w:asciiTheme="minorEastAsia" w:hAnsiTheme="minorEastAsia" w:cstheme="minorEastAsia"/>
          <w:bCs/>
        </w:rPr>
        <w:fldChar w:fldCharType="end"/>
      </w:r>
    </w:p>
    <w:p>
      <w:pPr>
        <w:pStyle w:val="19"/>
        <w:tabs>
          <w:tab w:val="right" w:leader="dot" w:pos="9240"/>
          <w:tab w:val="clear" w:pos="9061"/>
        </w:tabs>
      </w:pP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_Toc2852 </w:instrText>
      </w:r>
      <w:r>
        <w:rPr>
          <w:rFonts w:hint="eastAsia" w:asciiTheme="minorEastAsia" w:hAnsiTheme="minorEastAsia" w:cstheme="minorEastAsia"/>
          <w:bCs/>
        </w:rPr>
        <w:fldChar w:fldCharType="separate"/>
      </w:r>
      <w:r>
        <w:rPr>
          <w:rFonts w:hint="eastAsia"/>
        </w:rPr>
        <w:t>第三部分  投标文件编制规范</w:t>
      </w:r>
      <w:r>
        <w:tab/>
      </w:r>
      <w:r>
        <w:fldChar w:fldCharType="begin"/>
      </w:r>
      <w:r>
        <w:instrText xml:space="preserve"> PAGEREF _Toc2852 \h </w:instrText>
      </w:r>
      <w:r>
        <w:fldChar w:fldCharType="separate"/>
      </w:r>
      <w:r>
        <w:t>21</w:t>
      </w:r>
      <w:r>
        <w:fldChar w:fldCharType="end"/>
      </w:r>
      <w:r>
        <w:rPr>
          <w:rFonts w:hint="eastAsia" w:asciiTheme="minorEastAsia" w:hAnsiTheme="minorEastAsia" w:cstheme="minorEastAsia"/>
          <w:bCs/>
        </w:rPr>
        <w:fldChar w:fldCharType="end"/>
      </w:r>
    </w:p>
    <w:p>
      <w:pPr>
        <w:pStyle w:val="19"/>
        <w:tabs>
          <w:tab w:val="right" w:leader="dot" w:pos="9240"/>
          <w:tab w:val="clear" w:pos="9061"/>
        </w:tabs>
      </w:pP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_Toc14787 </w:instrText>
      </w:r>
      <w:r>
        <w:rPr>
          <w:rFonts w:hint="eastAsia" w:asciiTheme="minorEastAsia" w:hAnsiTheme="minorEastAsia" w:cstheme="minorEastAsia"/>
          <w:bCs/>
        </w:rPr>
        <w:fldChar w:fldCharType="separate"/>
      </w:r>
      <w:r>
        <w:rPr>
          <w:rFonts w:hint="eastAsia" w:ascii="宋体" w:hAnsi="宋体" w:eastAsia="宋体"/>
        </w:rPr>
        <w:t>第六章 投标文件的编制</w:t>
      </w:r>
      <w:r>
        <w:tab/>
      </w:r>
      <w:r>
        <w:fldChar w:fldCharType="begin"/>
      </w:r>
      <w:r>
        <w:instrText xml:space="preserve"> PAGEREF _Toc14787 \h </w:instrText>
      </w:r>
      <w:r>
        <w:fldChar w:fldCharType="separate"/>
      </w:r>
      <w:r>
        <w:t>21</w:t>
      </w:r>
      <w:r>
        <w:fldChar w:fldCharType="end"/>
      </w:r>
      <w:r>
        <w:rPr>
          <w:rFonts w:hint="eastAsia" w:asciiTheme="minorEastAsia" w:hAnsiTheme="minorEastAsia" w:cstheme="minorEastAsia"/>
          <w:bCs/>
        </w:rPr>
        <w:fldChar w:fldCharType="end"/>
      </w:r>
    </w:p>
    <w:p>
      <w:pPr>
        <w:pStyle w:val="10"/>
        <w:tabs>
          <w:tab w:val="right" w:leader="dot" w:pos="9240"/>
          <w:tab w:val="clear" w:pos="9061"/>
        </w:tabs>
      </w:pP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_Toc19489 </w:instrText>
      </w:r>
      <w:r>
        <w:rPr>
          <w:rFonts w:hint="eastAsia" w:asciiTheme="minorEastAsia" w:hAnsiTheme="minorEastAsia" w:cstheme="minorEastAsia"/>
          <w:bCs/>
        </w:rPr>
        <w:fldChar w:fldCharType="separate"/>
      </w:r>
      <w:r>
        <w:rPr>
          <w:rFonts w:hint="eastAsia"/>
        </w:rPr>
        <w:t>第一节 编制要求</w:t>
      </w:r>
      <w:r>
        <w:tab/>
      </w:r>
      <w:r>
        <w:fldChar w:fldCharType="begin"/>
      </w:r>
      <w:r>
        <w:instrText xml:space="preserve"> PAGEREF _Toc19489 \h </w:instrText>
      </w:r>
      <w:r>
        <w:fldChar w:fldCharType="separate"/>
      </w:r>
      <w:r>
        <w:t>21</w:t>
      </w:r>
      <w:r>
        <w:fldChar w:fldCharType="end"/>
      </w:r>
      <w:r>
        <w:rPr>
          <w:rFonts w:hint="eastAsia" w:asciiTheme="minorEastAsia" w:hAnsiTheme="minorEastAsia" w:cstheme="minorEastAsia"/>
          <w:bCs/>
        </w:rPr>
        <w:fldChar w:fldCharType="end"/>
      </w:r>
    </w:p>
    <w:p>
      <w:pPr>
        <w:pStyle w:val="10"/>
        <w:tabs>
          <w:tab w:val="right" w:leader="dot" w:pos="9240"/>
          <w:tab w:val="clear" w:pos="9061"/>
        </w:tabs>
      </w:pP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_Toc13507 </w:instrText>
      </w:r>
      <w:r>
        <w:rPr>
          <w:rFonts w:hint="eastAsia" w:asciiTheme="minorEastAsia" w:hAnsiTheme="minorEastAsia" w:cstheme="minorEastAsia"/>
          <w:bCs/>
        </w:rPr>
        <w:fldChar w:fldCharType="separate"/>
      </w:r>
      <w:r>
        <w:rPr>
          <w:rFonts w:hint="eastAsia"/>
        </w:rPr>
        <w:t>第二节 投标文件组成</w:t>
      </w:r>
      <w:r>
        <w:tab/>
      </w:r>
      <w:r>
        <w:fldChar w:fldCharType="begin"/>
      </w:r>
      <w:r>
        <w:instrText xml:space="preserve"> PAGEREF _Toc13507 \h </w:instrText>
      </w:r>
      <w:r>
        <w:fldChar w:fldCharType="separate"/>
      </w:r>
      <w:r>
        <w:t>22</w:t>
      </w:r>
      <w:r>
        <w:fldChar w:fldCharType="end"/>
      </w:r>
      <w:r>
        <w:rPr>
          <w:rFonts w:hint="eastAsia" w:asciiTheme="minorEastAsia" w:hAnsiTheme="minorEastAsia" w:cstheme="minorEastAsia"/>
          <w:bCs/>
        </w:rPr>
        <w:fldChar w:fldCharType="end"/>
      </w:r>
    </w:p>
    <w:p>
      <w:pPr>
        <w:pStyle w:val="10"/>
        <w:tabs>
          <w:tab w:val="right" w:leader="dot" w:pos="9240"/>
          <w:tab w:val="clear" w:pos="9061"/>
        </w:tabs>
      </w:pPr>
      <w:r>
        <w:rPr>
          <w:rFonts w:hint="eastAsia" w:asciiTheme="minorEastAsia" w:hAnsiTheme="minorEastAsia" w:cstheme="minorEastAsia"/>
          <w:bCs/>
        </w:rPr>
        <w:fldChar w:fldCharType="begin"/>
      </w:r>
      <w:r>
        <w:rPr>
          <w:rFonts w:hint="eastAsia" w:asciiTheme="minorEastAsia" w:hAnsiTheme="minorEastAsia" w:cstheme="minorEastAsia"/>
          <w:bCs/>
        </w:rPr>
        <w:instrText xml:space="preserve"> HYPERLINK \l _Toc27735 </w:instrText>
      </w:r>
      <w:r>
        <w:rPr>
          <w:rFonts w:hint="eastAsia" w:asciiTheme="minorEastAsia" w:hAnsiTheme="minorEastAsia" w:cstheme="minorEastAsia"/>
          <w:bCs/>
        </w:rPr>
        <w:fldChar w:fldCharType="separate"/>
      </w:r>
      <w:r>
        <w:rPr>
          <w:rFonts w:hint="eastAsia"/>
        </w:rPr>
        <w:t>第三节 投标文件格式范本</w:t>
      </w:r>
      <w:r>
        <w:tab/>
      </w:r>
      <w:r>
        <w:fldChar w:fldCharType="begin"/>
      </w:r>
      <w:r>
        <w:instrText xml:space="preserve"> PAGEREF _Toc27735 \h </w:instrText>
      </w:r>
      <w:r>
        <w:fldChar w:fldCharType="separate"/>
      </w:r>
      <w:r>
        <w:t>23</w:t>
      </w:r>
      <w:r>
        <w:fldChar w:fldCharType="end"/>
      </w:r>
      <w:r>
        <w:rPr>
          <w:rFonts w:hint="eastAsia" w:asciiTheme="minorEastAsia" w:hAnsiTheme="minorEastAsia" w:cstheme="minorEastAsia"/>
          <w:bCs/>
        </w:rPr>
        <w:fldChar w:fldCharType="end"/>
      </w:r>
    </w:p>
    <w:p>
      <w:pPr>
        <w:widowControl/>
        <w:spacing w:before="0" w:beforeAutospacing="0" w:after="0" w:afterAutospacing="0"/>
        <w:ind w:firstLine="420" w:firstLineChars="200"/>
        <w:jc w:val="left"/>
        <w:rPr>
          <w:rFonts w:asciiTheme="minorEastAsia" w:hAnsiTheme="minorEastAsia" w:cstheme="minorEastAsia"/>
          <w:sz w:val="24"/>
        </w:rPr>
        <w:sectPr>
          <w:headerReference r:id="rId11" w:type="default"/>
          <w:footerReference r:id="rId12" w:type="default"/>
          <w:pgSz w:w="11907" w:h="16840"/>
          <w:pgMar w:top="1531" w:right="1249" w:bottom="1249" w:left="1418" w:header="720" w:footer="720" w:gutter="0"/>
          <w:pgNumType w:start="1"/>
          <w:cols w:space="720" w:num="1"/>
          <w:docGrid w:linePitch="285" w:charSpace="0"/>
        </w:sectPr>
      </w:pPr>
      <w:r>
        <w:rPr>
          <w:rFonts w:hint="eastAsia" w:asciiTheme="minorEastAsia" w:hAnsiTheme="minorEastAsia" w:cstheme="minorEastAsia"/>
          <w:bCs/>
        </w:rPr>
        <w:fldChar w:fldCharType="end"/>
      </w:r>
    </w:p>
    <w:p>
      <w:pPr>
        <w:pStyle w:val="3"/>
        <w:spacing w:before="0" w:beforeAutospacing="0" w:after="0" w:afterAutospacing="0"/>
        <w:rPr>
          <w:rFonts w:hint="eastAsia" w:ascii="宋体" w:hAnsi="宋体" w:eastAsia="宋体" w:cs="宋体"/>
          <w:b/>
          <w:bCs w:val="0"/>
          <w:color w:val="auto"/>
          <w:highlight w:val="none"/>
          <w:lang w:eastAsia="zh-CN"/>
        </w:rPr>
      </w:pPr>
      <w:bookmarkStart w:id="4" w:name="_Toc13538"/>
      <w:bookmarkStart w:id="5" w:name="_Toc347"/>
      <w:bookmarkStart w:id="6" w:name="_Toc21416"/>
      <w:bookmarkStart w:id="7" w:name="_Toc21284"/>
      <w:bookmarkStart w:id="8" w:name="_Toc526872244"/>
      <w:r>
        <w:rPr>
          <w:rFonts w:hint="eastAsia" w:ascii="宋体" w:hAnsi="宋体" w:eastAsia="宋体" w:cs="宋体"/>
          <w:b/>
          <w:bCs w:val="0"/>
          <w:color w:val="auto"/>
          <w:highlight w:val="none"/>
          <w:lang w:eastAsia="zh-CN"/>
        </w:rPr>
        <w:t>贵州省分公司本部公司车辆维修保养服务采购项目</w:t>
      </w:r>
      <w:bookmarkEnd w:id="4"/>
      <w:bookmarkEnd w:id="5"/>
    </w:p>
    <w:p>
      <w:pPr>
        <w:pStyle w:val="3"/>
        <w:spacing w:before="0" w:beforeAutospacing="0" w:after="0" w:afterAutospacing="0"/>
        <w:rPr>
          <w:rFonts w:ascii="宋体" w:hAnsi="宋体" w:cs="宋体"/>
          <w:color w:val="auto"/>
          <w:kern w:val="0"/>
          <w:sz w:val="24"/>
          <w:highlight w:val="none"/>
        </w:rPr>
      </w:pPr>
      <w:bookmarkStart w:id="9" w:name="_Toc26343"/>
      <w:bookmarkStart w:id="10" w:name="_Toc2288"/>
      <w:r>
        <w:rPr>
          <w:rFonts w:hint="eastAsia" w:ascii="宋体" w:hAnsi="宋体" w:eastAsia="宋体" w:cs="宋体"/>
          <w:b/>
          <w:bCs w:val="0"/>
          <w:color w:val="auto"/>
          <w:highlight w:val="none"/>
          <w:lang w:val="en-US" w:eastAsia="zh-CN"/>
        </w:rPr>
        <w:t>采购</w:t>
      </w:r>
      <w:r>
        <w:rPr>
          <w:rFonts w:hint="eastAsia" w:ascii="宋体" w:hAnsi="宋体" w:eastAsia="宋体" w:cs="宋体"/>
          <w:b/>
          <w:bCs w:val="0"/>
          <w:color w:val="auto"/>
          <w:highlight w:val="none"/>
        </w:rPr>
        <w:t>公告</w:t>
      </w:r>
      <w:bookmarkEnd w:id="6"/>
      <w:bookmarkEnd w:id="7"/>
      <w:bookmarkEnd w:id="9"/>
      <w:bookmarkEnd w:id="10"/>
    </w:p>
    <w:p>
      <w:pPr>
        <w:widowControl/>
        <w:numPr>
          <w:ilvl w:val="0"/>
          <w:numId w:val="1"/>
        </w:numPr>
        <w:shd w:val="clear" w:color="auto" w:fill="FFFFFF"/>
        <w:spacing w:before="0" w:beforeAutospacing="0" w:after="0" w:afterAutospacing="0"/>
        <w:jc w:val="left"/>
        <w:rPr>
          <w:rFonts w:ascii="宋体" w:hAnsi="宋体" w:cs="宋体"/>
          <w:color w:val="auto"/>
          <w:kern w:val="0"/>
          <w:sz w:val="24"/>
          <w:highlight w:val="none"/>
        </w:rPr>
      </w:pPr>
      <w:r>
        <w:rPr>
          <w:rFonts w:hint="eastAsia" w:ascii="宋体" w:hAnsi="宋体" w:cs="宋体"/>
          <w:color w:val="auto"/>
          <w:kern w:val="0"/>
          <w:sz w:val="24"/>
          <w:highlight w:val="none"/>
        </w:rPr>
        <w:t>项目名称：</w:t>
      </w:r>
      <w:r>
        <w:rPr>
          <w:rFonts w:hint="eastAsia" w:ascii="宋体" w:hAnsi="宋体" w:cs="宋体"/>
          <w:color w:val="auto"/>
          <w:kern w:val="0"/>
          <w:sz w:val="24"/>
          <w:highlight w:val="none"/>
          <w:lang w:eastAsia="zh-CN"/>
        </w:rPr>
        <w:t>贵州省分公司本部公司车辆维修保养服务采购项目</w:t>
      </w:r>
    </w:p>
    <w:p>
      <w:pPr>
        <w:widowControl/>
        <w:numPr>
          <w:ilvl w:val="0"/>
          <w:numId w:val="1"/>
        </w:numPr>
        <w:shd w:val="clear" w:color="auto" w:fill="FFFFFF"/>
        <w:spacing w:before="0" w:beforeAutospacing="0" w:after="0" w:afterAutospacing="0"/>
        <w:jc w:val="left"/>
        <w:rPr>
          <w:rFonts w:ascii="宋体" w:hAnsi="宋体" w:cs="宋体"/>
          <w:color w:val="auto"/>
          <w:kern w:val="0"/>
          <w:sz w:val="24"/>
          <w:highlight w:val="none"/>
        </w:rPr>
      </w:pPr>
      <w:r>
        <w:rPr>
          <w:rFonts w:hint="eastAsia" w:ascii="宋体" w:hAnsi="宋体" w:cs="宋体"/>
          <w:color w:val="auto"/>
          <w:kern w:val="0"/>
          <w:sz w:val="24"/>
          <w:highlight w:val="none"/>
        </w:rPr>
        <w:t>项目联系人：</w:t>
      </w:r>
      <w:r>
        <w:rPr>
          <w:rFonts w:hint="eastAsia" w:ascii="宋体" w:hAnsi="宋体" w:cs="宋体"/>
          <w:color w:val="auto"/>
          <w:kern w:val="0"/>
          <w:sz w:val="24"/>
          <w:highlight w:val="none"/>
          <w:lang w:eastAsia="zh-CN"/>
        </w:rPr>
        <w:t>李老师</w:t>
      </w:r>
    </w:p>
    <w:p>
      <w:pPr>
        <w:widowControl/>
        <w:numPr>
          <w:ilvl w:val="0"/>
          <w:numId w:val="1"/>
        </w:numPr>
        <w:shd w:val="clear" w:color="auto" w:fill="FFFFFF"/>
        <w:spacing w:before="0" w:beforeAutospacing="0" w:after="0" w:afterAutospacing="0"/>
        <w:jc w:val="left"/>
        <w:rPr>
          <w:rFonts w:ascii="宋体" w:hAnsi="宋体" w:cs="宋体"/>
          <w:color w:val="auto"/>
          <w:kern w:val="0"/>
          <w:sz w:val="24"/>
          <w:highlight w:val="none"/>
        </w:rPr>
      </w:pPr>
      <w:r>
        <w:rPr>
          <w:rFonts w:hint="eastAsia" w:ascii="宋体" w:hAnsi="宋体" w:cs="宋体"/>
          <w:color w:val="auto"/>
          <w:kern w:val="0"/>
          <w:sz w:val="24"/>
          <w:highlight w:val="none"/>
        </w:rPr>
        <w:t>项目联系电话：0851-</w:t>
      </w:r>
      <w:r>
        <w:rPr>
          <w:rFonts w:hint="eastAsia" w:ascii="宋体" w:hAnsi="宋体" w:cs="宋体"/>
          <w:color w:val="auto"/>
          <w:kern w:val="0"/>
          <w:sz w:val="24"/>
          <w:highlight w:val="none"/>
          <w:lang w:val="en-US" w:eastAsia="zh-CN"/>
        </w:rPr>
        <w:t>88931308</w:t>
      </w:r>
    </w:p>
    <w:p>
      <w:pPr>
        <w:widowControl/>
        <w:numPr>
          <w:ilvl w:val="0"/>
          <w:numId w:val="1"/>
        </w:numPr>
        <w:shd w:val="clear" w:color="auto" w:fill="FFFFFF"/>
        <w:spacing w:before="0" w:beforeAutospacing="0" w:after="0" w:afterAutospacing="0"/>
        <w:jc w:val="left"/>
        <w:rPr>
          <w:rFonts w:ascii="宋体" w:hAnsi="宋体" w:cs="宋体"/>
          <w:color w:val="auto"/>
          <w:kern w:val="0"/>
          <w:sz w:val="24"/>
          <w:highlight w:val="none"/>
        </w:rPr>
      </w:pPr>
      <w:r>
        <w:rPr>
          <w:rFonts w:hint="eastAsia" w:ascii="宋体" w:hAnsi="宋体" w:cs="宋体"/>
          <w:color w:val="auto"/>
          <w:kern w:val="0"/>
          <w:sz w:val="24"/>
          <w:highlight w:val="none"/>
        </w:rPr>
        <w:t>采购方式：</w:t>
      </w:r>
      <w:r>
        <w:rPr>
          <w:rFonts w:hint="eastAsia" w:ascii="宋体" w:hAnsi="宋体" w:cs="宋体"/>
          <w:color w:val="auto"/>
          <w:kern w:val="0"/>
          <w:sz w:val="24"/>
          <w:highlight w:val="none"/>
          <w:lang w:eastAsia="zh-CN"/>
        </w:rPr>
        <w:t>竞争性磋商</w:t>
      </w:r>
    </w:p>
    <w:p>
      <w:pPr>
        <w:widowControl/>
        <w:numPr>
          <w:ilvl w:val="0"/>
          <w:numId w:val="1"/>
        </w:numPr>
        <w:shd w:val="clear" w:color="auto" w:fill="FFFFFF"/>
        <w:spacing w:before="0" w:beforeAutospacing="0" w:after="0" w:afterAutospacing="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采购货物或服务情况： </w:t>
      </w:r>
    </w:p>
    <w:p>
      <w:pPr>
        <w:widowControl/>
        <w:numPr>
          <w:ilvl w:val="0"/>
          <w:numId w:val="2"/>
        </w:numPr>
        <w:shd w:val="clear" w:color="auto" w:fill="FFFFFF"/>
        <w:spacing w:before="0" w:beforeAutospacing="0" w:after="0" w:afterAutospacing="0"/>
        <w:jc w:val="left"/>
        <w:rPr>
          <w:rFonts w:ascii="宋体" w:hAnsi="宋体" w:cs="宋体"/>
          <w:color w:val="auto"/>
          <w:kern w:val="0"/>
          <w:sz w:val="24"/>
          <w:highlight w:val="none"/>
        </w:rPr>
      </w:pPr>
      <w:r>
        <w:rPr>
          <w:rFonts w:hint="eastAsia" w:ascii="宋体" w:hAnsi="宋体" w:cs="宋体"/>
          <w:color w:val="auto"/>
          <w:kern w:val="0"/>
          <w:sz w:val="24"/>
          <w:highlight w:val="none"/>
        </w:rPr>
        <w:t>采购主要内容：</w:t>
      </w:r>
      <w:r>
        <w:rPr>
          <w:rFonts w:hint="eastAsia" w:ascii="宋体" w:hAnsi="宋体" w:cs="宋体"/>
          <w:color w:val="auto"/>
          <w:kern w:val="0"/>
          <w:sz w:val="24"/>
          <w:highlight w:val="none"/>
          <w:lang w:val="en-US" w:eastAsia="zh-CN"/>
        </w:rPr>
        <w:t>拟选定1家供应商为</w:t>
      </w:r>
      <w:r>
        <w:rPr>
          <w:rFonts w:hint="eastAsia" w:ascii="宋体" w:hAnsi="宋体" w:cs="宋体"/>
          <w:color w:val="auto"/>
          <w:kern w:val="0"/>
          <w:sz w:val="24"/>
          <w:highlight w:val="none"/>
          <w:lang w:eastAsia="zh-CN"/>
        </w:rPr>
        <w:t>本部公司车辆</w:t>
      </w:r>
      <w:r>
        <w:rPr>
          <w:rFonts w:hint="eastAsia" w:ascii="宋体" w:hAnsi="宋体" w:cs="宋体"/>
          <w:color w:val="auto"/>
          <w:kern w:val="0"/>
          <w:sz w:val="24"/>
          <w:highlight w:val="none"/>
          <w:lang w:val="en-US" w:eastAsia="zh-CN"/>
        </w:rPr>
        <w:t>提供</w:t>
      </w:r>
      <w:r>
        <w:rPr>
          <w:rFonts w:hint="eastAsia" w:ascii="宋体" w:hAnsi="宋体" w:cs="宋体"/>
          <w:color w:val="auto"/>
          <w:kern w:val="0"/>
          <w:sz w:val="24"/>
          <w:highlight w:val="none"/>
          <w:lang w:eastAsia="zh-CN"/>
        </w:rPr>
        <w:t>维修保养服务</w:t>
      </w:r>
    </w:p>
    <w:p>
      <w:pPr>
        <w:widowControl/>
        <w:numPr>
          <w:ilvl w:val="0"/>
          <w:numId w:val="2"/>
        </w:numPr>
        <w:shd w:val="clear" w:color="auto" w:fill="FFFFFF"/>
        <w:spacing w:before="0" w:beforeAutospacing="0" w:after="0" w:afterAutospacing="0"/>
        <w:jc w:val="left"/>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采购</w:t>
      </w:r>
      <w:r>
        <w:rPr>
          <w:rFonts w:hint="eastAsia" w:ascii="宋体" w:hAnsi="宋体" w:cs="宋体"/>
          <w:color w:val="auto"/>
          <w:kern w:val="0"/>
          <w:sz w:val="24"/>
          <w:highlight w:val="none"/>
        </w:rPr>
        <w:t>数量：1</w:t>
      </w:r>
      <w:r>
        <w:rPr>
          <w:rFonts w:hint="eastAsia" w:ascii="宋体" w:hAnsi="宋体" w:cs="宋体"/>
          <w:color w:val="auto"/>
          <w:kern w:val="0"/>
          <w:sz w:val="24"/>
          <w:highlight w:val="none"/>
          <w:lang w:val="en-US" w:eastAsia="zh-CN"/>
        </w:rPr>
        <w:t>家</w:t>
      </w:r>
    </w:p>
    <w:p>
      <w:pPr>
        <w:widowControl/>
        <w:numPr>
          <w:ilvl w:val="0"/>
          <w:numId w:val="2"/>
        </w:numPr>
        <w:shd w:val="clear" w:color="auto" w:fill="FFFFFF"/>
        <w:spacing w:before="0" w:beforeAutospacing="0" w:after="0" w:afterAutospacing="0"/>
        <w:jc w:val="left"/>
        <w:rPr>
          <w:rFonts w:ascii="宋体" w:hAnsi="宋体" w:cs="宋体"/>
          <w:color w:val="auto"/>
          <w:kern w:val="0"/>
          <w:sz w:val="24"/>
          <w:highlight w:val="none"/>
        </w:rPr>
      </w:pPr>
      <w:r>
        <w:rPr>
          <w:rFonts w:hint="eastAsia" w:ascii="宋体" w:hAnsi="宋体" w:cs="宋体"/>
          <w:color w:val="auto"/>
          <w:kern w:val="0"/>
          <w:sz w:val="24"/>
          <w:highlight w:val="none"/>
        </w:rPr>
        <w:t>采购预算：</w:t>
      </w:r>
      <w:r>
        <w:rPr>
          <w:rFonts w:hint="eastAsia" w:ascii="宋体" w:hAnsi="宋体" w:cs="宋体"/>
          <w:color w:val="auto"/>
          <w:kern w:val="0"/>
          <w:sz w:val="24"/>
          <w:highlight w:val="none"/>
          <w:lang w:val="en-US" w:eastAsia="zh-CN"/>
        </w:rPr>
        <w:t>80000.00元</w:t>
      </w:r>
      <w:r>
        <w:rPr>
          <w:rFonts w:hint="eastAsia" w:ascii="宋体" w:hAnsi="宋体" w:cs="宋体"/>
          <w:color w:val="auto"/>
          <w:kern w:val="0"/>
          <w:sz w:val="24"/>
          <w:highlight w:val="none"/>
        </w:rPr>
        <w:t>。</w:t>
      </w:r>
    </w:p>
    <w:p>
      <w:pPr>
        <w:widowControl/>
        <w:shd w:val="clear" w:color="auto" w:fill="FFFFFF"/>
        <w:spacing w:before="0" w:beforeAutospacing="0" w:after="0" w:afterAutospacing="0"/>
        <w:jc w:val="left"/>
        <w:rPr>
          <w:rFonts w:ascii="宋体" w:hAnsi="宋体" w:cs="宋体"/>
          <w:color w:val="auto"/>
          <w:kern w:val="0"/>
          <w:sz w:val="24"/>
          <w:highlight w:val="none"/>
        </w:rPr>
      </w:pPr>
      <w:r>
        <w:rPr>
          <w:rFonts w:hint="eastAsia" w:ascii="宋体" w:hAnsi="宋体" w:cs="宋体"/>
          <w:color w:val="auto"/>
          <w:kern w:val="0"/>
          <w:sz w:val="24"/>
          <w:highlight w:val="none"/>
        </w:rPr>
        <w:t>（4）最高限价：详见</w:t>
      </w:r>
      <w:r>
        <w:rPr>
          <w:rFonts w:hint="eastAsia" w:ascii="宋体" w:hAnsi="宋体" w:cs="宋体"/>
          <w:color w:val="auto"/>
          <w:kern w:val="0"/>
          <w:sz w:val="24"/>
          <w:highlight w:val="none"/>
          <w:lang w:val="en-US" w:eastAsia="zh-CN"/>
        </w:rPr>
        <w:t>采购</w:t>
      </w:r>
      <w:r>
        <w:rPr>
          <w:rFonts w:hint="eastAsia" w:ascii="宋体" w:hAnsi="宋体" w:cs="宋体"/>
          <w:color w:val="auto"/>
          <w:kern w:val="0"/>
          <w:sz w:val="24"/>
          <w:highlight w:val="none"/>
        </w:rPr>
        <w:t>文件</w:t>
      </w:r>
    </w:p>
    <w:p>
      <w:pPr>
        <w:widowControl/>
        <w:shd w:val="clear" w:color="auto" w:fill="FFFFFF"/>
        <w:spacing w:before="0" w:beforeAutospacing="0" w:after="0" w:afterAutospacing="0"/>
        <w:jc w:val="left"/>
        <w:rPr>
          <w:rFonts w:hint="eastAsia" w:ascii="宋体" w:hAnsi="宋体" w:cs="宋体" w:eastAsiaTheme="minorEastAsia"/>
          <w:color w:val="auto"/>
          <w:kern w:val="0"/>
          <w:sz w:val="24"/>
          <w:highlight w:val="none"/>
          <w:lang w:eastAsia="zh-CN"/>
        </w:rPr>
      </w:pPr>
      <w:r>
        <w:rPr>
          <w:rFonts w:hint="eastAsia" w:ascii="宋体" w:hAnsi="宋体" w:cs="宋体"/>
          <w:color w:val="auto"/>
          <w:kern w:val="0"/>
          <w:sz w:val="24"/>
          <w:highlight w:val="none"/>
        </w:rPr>
        <w:t>（5）简要技术要求、服务和安全要求：详见</w:t>
      </w:r>
      <w:r>
        <w:rPr>
          <w:rFonts w:hint="eastAsia" w:ascii="宋体" w:hAnsi="宋体" w:cs="宋体"/>
          <w:color w:val="auto"/>
          <w:kern w:val="0"/>
          <w:sz w:val="24"/>
          <w:highlight w:val="none"/>
          <w:lang w:eastAsia="zh-CN"/>
        </w:rPr>
        <w:t>采购文件</w:t>
      </w:r>
    </w:p>
    <w:p>
      <w:pPr>
        <w:widowControl/>
        <w:shd w:val="clear" w:color="auto" w:fill="FFFFFF"/>
        <w:spacing w:before="0" w:beforeAutospacing="0" w:after="0" w:afterAutospacing="0"/>
        <w:jc w:val="left"/>
        <w:rPr>
          <w:rFonts w:ascii="宋体" w:hAnsi="宋体" w:cs="宋体"/>
          <w:color w:val="auto"/>
          <w:kern w:val="0"/>
          <w:sz w:val="24"/>
          <w:highlight w:val="none"/>
        </w:rPr>
      </w:pPr>
      <w:r>
        <w:rPr>
          <w:rFonts w:hint="eastAsia" w:ascii="宋体" w:hAnsi="宋体" w:cs="宋体"/>
          <w:color w:val="auto"/>
          <w:kern w:val="0"/>
          <w:sz w:val="24"/>
          <w:highlight w:val="none"/>
        </w:rPr>
        <w:t>（6）服务期限：</w:t>
      </w:r>
      <w:r>
        <w:rPr>
          <w:rFonts w:hint="eastAsia" w:ascii="宋体" w:hAnsi="宋体" w:cs="宋体"/>
          <w:color w:val="auto"/>
          <w:kern w:val="0"/>
          <w:sz w:val="24"/>
          <w:highlight w:val="none"/>
          <w:lang w:val="en-US" w:eastAsia="zh-CN"/>
        </w:rPr>
        <w:t>1年</w:t>
      </w:r>
      <w:r>
        <w:rPr>
          <w:rFonts w:hint="eastAsia" w:ascii="宋体" w:hAnsi="宋体" w:cs="宋体"/>
          <w:color w:val="auto"/>
          <w:kern w:val="0"/>
          <w:sz w:val="24"/>
          <w:highlight w:val="none"/>
        </w:rPr>
        <w:t>。</w:t>
      </w:r>
    </w:p>
    <w:p>
      <w:pPr>
        <w:widowControl/>
        <w:shd w:val="clear" w:color="auto" w:fill="FFFFFF"/>
        <w:spacing w:before="0" w:beforeAutospacing="0" w:after="0" w:afterAutospacing="0"/>
        <w:jc w:val="left"/>
        <w:rPr>
          <w:rFonts w:ascii="宋体" w:hAnsi="宋体" w:cs="宋体"/>
          <w:color w:val="auto"/>
          <w:kern w:val="0"/>
          <w:sz w:val="24"/>
          <w:highlight w:val="none"/>
        </w:rPr>
      </w:pPr>
      <w:r>
        <w:rPr>
          <w:rFonts w:hint="eastAsia" w:ascii="宋体" w:hAnsi="宋体" w:cs="宋体"/>
          <w:color w:val="auto"/>
          <w:kern w:val="0"/>
          <w:sz w:val="24"/>
          <w:highlight w:val="none"/>
        </w:rPr>
        <w:t>（7）交货地点或服务地点：采购人指定地点。</w:t>
      </w:r>
    </w:p>
    <w:p>
      <w:pPr>
        <w:widowControl/>
        <w:shd w:val="clear" w:color="auto" w:fill="FFFFFF"/>
        <w:spacing w:before="0" w:beforeAutospacing="0" w:after="0" w:afterAutospacing="0"/>
        <w:jc w:val="left"/>
        <w:rPr>
          <w:rFonts w:ascii="宋体" w:hAnsi="宋体" w:cs="宋体"/>
          <w:color w:val="auto"/>
          <w:kern w:val="0"/>
          <w:sz w:val="24"/>
          <w:highlight w:val="none"/>
        </w:rPr>
      </w:pPr>
      <w:r>
        <w:rPr>
          <w:rFonts w:hint="eastAsia" w:ascii="宋体" w:hAnsi="宋体" w:cs="宋体"/>
          <w:color w:val="auto"/>
          <w:kern w:val="0"/>
          <w:sz w:val="24"/>
          <w:highlight w:val="none"/>
        </w:rPr>
        <w:t>（8）其他事项（如样品提交、现场踏勘等）:无</w:t>
      </w:r>
    </w:p>
    <w:p>
      <w:pPr>
        <w:widowControl/>
        <w:shd w:val="clear" w:color="auto" w:fill="FFFFFF"/>
        <w:spacing w:before="0" w:beforeAutospacing="0" w:after="0" w:afterAutospacing="0"/>
        <w:jc w:val="left"/>
        <w:rPr>
          <w:rFonts w:ascii="宋体" w:hAnsi="宋体" w:cs="宋体"/>
          <w:color w:val="auto"/>
          <w:kern w:val="0"/>
          <w:sz w:val="24"/>
          <w:highlight w:val="none"/>
        </w:rPr>
      </w:pPr>
      <w:r>
        <w:rPr>
          <w:rFonts w:hint="eastAsia" w:ascii="宋体" w:hAnsi="宋体" w:cs="宋体"/>
          <w:color w:val="auto"/>
          <w:kern w:val="0"/>
          <w:sz w:val="24"/>
          <w:highlight w:val="none"/>
        </w:rPr>
        <w:t>7、 投标供应商资格要求</w:t>
      </w:r>
    </w:p>
    <w:p>
      <w:pPr>
        <w:widowControl/>
        <w:shd w:val="clear" w:color="auto" w:fill="FFFFFF"/>
        <w:spacing w:before="0" w:beforeAutospacing="0" w:after="0" w:afterAutospacing="0"/>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（1）具备独立承担民事责任的能力，具备独立法人（提供具有社会统一信用代码的营业执照（三证或多证合一营业执照）复印件加盖供应商公章）；</w:t>
      </w:r>
    </w:p>
    <w:p>
      <w:pPr>
        <w:widowControl/>
        <w:shd w:val="clear" w:color="auto" w:fill="FFFFFF"/>
        <w:spacing w:before="0" w:beforeAutospacing="0" w:after="0" w:afterAutospacing="0"/>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（2）具有履行合同所必需的设备和专业技术能力</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提供相关证明材料复印件并加盖供应商公章或提供承诺函（格式自拟）</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w:t>
      </w:r>
    </w:p>
    <w:p>
      <w:pPr>
        <w:widowControl/>
        <w:shd w:val="clear" w:color="auto" w:fill="FFFFFF"/>
        <w:spacing w:before="0" w:beforeAutospacing="0" w:after="0" w:afterAutospacing="0"/>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）具有依法缴纳税收及社会保障资金的良好记录（提供2021年1月至2022年1月期间任意</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个月依法纳税及缴纳社会保障资金的缴费凭证或其他有效证明材料，如无需纳税的出具有效证明材料</w:t>
      </w:r>
      <w:r>
        <w:rPr>
          <w:rFonts w:hint="eastAsia" w:ascii="宋体" w:hAnsi="宋体" w:cs="宋体"/>
          <w:color w:val="auto"/>
          <w:kern w:val="0"/>
          <w:sz w:val="24"/>
          <w:highlight w:val="none"/>
          <w:lang w:val="en-US" w:eastAsia="zh-CN"/>
        </w:rPr>
        <w:t>.证明材料复印件</w:t>
      </w:r>
      <w:r>
        <w:rPr>
          <w:rFonts w:hint="eastAsia" w:ascii="宋体" w:hAnsi="宋体" w:cs="宋体"/>
          <w:color w:val="auto"/>
          <w:kern w:val="0"/>
          <w:sz w:val="24"/>
          <w:highlight w:val="none"/>
        </w:rPr>
        <w:t>加盖供应商公章）；</w:t>
      </w:r>
    </w:p>
    <w:p>
      <w:pPr>
        <w:widowControl/>
        <w:shd w:val="clear" w:color="auto" w:fill="FFFFFF"/>
        <w:spacing w:before="0" w:beforeAutospacing="0" w:after="0" w:afterAutospacing="0"/>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rPr>
        <w:t>）未被纳入“失信被执行人名单”（提供信用中国网站的查询截图并加盖供应商公章）；</w:t>
      </w:r>
    </w:p>
    <w:p>
      <w:pPr>
        <w:widowControl/>
        <w:shd w:val="clear" w:color="auto" w:fill="FFFFFF"/>
        <w:spacing w:before="0" w:beforeAutospacing="0" w:after="0" w:afterAutospacing="0"/>
        <w:ind w:firstLine="480" w:firstLineChars="200"/>
        <w:jc w:val="lef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）近三年内（20</w:t>
      </w:r>
      <w:r>
        <w:rPr>
          <w:rFonts w:hint="eastAsia" w:ascii="宋体" w:hAnsi="宋体" w:cs="宋体"/>
          <w:color w:val="auto"/>
          <w:kern w:val="0"/>
          <w:sz w:val="24"/>
          <w:highlight w:val="none"/>
          <w:lang w:val="en-US" w:eastAsia="zh-CN"/>
        </w:rPr>
        <w:t>21</w:t>
      </w:r>
      <w:r>
        <w:rPr>
          <w:rFonts w:hint="eastAsia" w:ascii="宋体" w:hAnsi="宋体" w:cs="宋体"/>
          <w:color w:val="auto"/>
          <w:kern w:val="0"/>
          <w:sz w:val="24"/>
          <w:highlight w:val="none"/>
        </w:rPr>
        <w:t>年1月1日至本项目报价文件截止时间前）在经营活动中没有重大违法记录</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提供承诺函（格式自拟）</w:t>
      </w:r>
      <w:r>
        <w:rPr>
          <w:rFonts w:hint="eastAsia" w:ascii="宋体" w:hAnsi="宋体" w:cs="宋体"/>
          <w:color w:val="auto"/>
          <w:kern w:val="0"/>
          <w:sz w:val="24"/>
          <w:highlight w:val="none"/>
          <w:lang w:eastAsia="zh-CN"/>
        </w:rPr>
        <w:t>）；</w:t>
      </w:r>
    </w:p>
    <w:p>
      <w:pPr>
        <w:widowControl/>
        <w:shd w:val="clear" w:color="auto" w:fill="FFFFFF"/>
        <w:spacing w:before="0" w:beforeAutospacing="0" w:after="0" w:afterAutospacing="0"/>
        <w:ind w:firstLine="480" w:firstLineChars="200"/>
        <w:jc w:val="left"/>
        <w:rPr>
          <w:color w:val="auto"/>
          <w:highlight w:val="none"/>
        </w:rPr>
      </w:pP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lang w:eastAsia="zh-CN"/>
        </w:rPr>
        <w:t>）具备行政主管部门颁发的道路运输经营许可证（经营范围:二类及以上汽车维修）或提供行政主管部门出具机动车维修经营备案表（经营范围:二类及以上汽车维修），须提供相关证书或证明文件</w:t>
      </w:r>
      <w:r>
        <w:rPr>
          <w:rFonts w:hint="eastAsia" w:ascii="宋体" w:hAnsi="宋体" w:cs="宋体"/>
          <w:color w:val="auto"/>
          <w:kern w:val="0"/>
          <w:sz w:val="24"/>
          <w:highlight w:val="none"/>
          <w:lang w:val="en-US" w:eastAsia="zh-CN"/>
        </w:rPr>
        <w:t>复印件并加盖供应商公章</w:t>
      </w:r>
      <w:r>
        <w:rPr>
          <w:rFonts w:hint="eastAsia" w:ascii="宋体" w:hAnsi="宋体" w:cs="宋体"/>
          <w:color w:val="auto"/>
          <w:kern w:val="0"/>
          <w:sz w:val="24"/>
          <w:highlight w:val="none"/>
        </w:rPr>
        <w:t>；</w:t>
      </w:r>
    </w:p>
    <w:p>
      <w:pPr>
        <w:widowControl/>
        <w:shd w:val="clear" w:color="auto" w:fill="FFFFFF"/>
        <w:spacing w:before="0" w:beforeAutospacing="0" w:after="0" w:afterAutospacing="0"/>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7</w:t>
      </w:r>
      <w:r>
        <w:rPr>
          <w:rFonts w:hint="eastAsia" w:ascii="宋体" w:hAnsi="宋体" w:cs="宋体"/>
          <w:color w:val="auto"/>
          <w:kern w:val="0"/>
          <w:sz w:val="24"/>
          <w:highlight w:val="none"/>
        </w:rPr>
        <w:t>）不接受联合体投标</w:t>
      </w:r>
    </w:p>
    <w:p>
      <w:pPr>
        <w:rPr>
          <w:rFonts w:ascii="宋体" w:hAnsi="宋体" w:cs="宋体"/>
          <w:color w:val="auto"/>
          <w:kern w:val="0"/>
          <w:sz w:val="24"/>
          <w:highlight w:val="none"/>
        </w:rPr>
      </w:pPr>
      <w:r>
        <w:rPr>
          <w:rFonts w:hint="eastAsia" w:ascii="宋体" w:hAnsi="宋体" w:cs="宋体"/>
          <w:color w:val="auto"/>
          <w:kern w:val="0"/>
          <w:sz w:val="24"/>
          <w:highlight w:val="none"/>
        </w:rPr>
        <w:t>8、获取</w:t>
      </w:r>
      <w:r>
        <w:rPr>
          <w:rFonts w:hint="eastAsia" w:ascii="宋体" w:hAnsi="宋体" w:cs="宋体"/>
          <w:color w:val="auto"/>
          <w:kern w:val="0"/>
          <w:sz w:val="24"/>
          <w:highlight w:val="none"/>
          <w:lang w:eastAsia="zh-CN"/>
        </w:rPr>
        <w:t>采购文件</w:t>
      </w:r>
      <w:r>
        <w:rPr>
          <w:rFonts w:hint="eastAsia" w:ascii="宋体" w:hAnsi="宋体" w:cs="宋体"/>
          <w:color w:val="auto"/>
          <w:kern w:val="0"/>
          <w:sz w:val="24"/>
          <w:highlight w:val="none"/>
        </w:rPr>
        <w:t>信息:</w:t>
      </w:r>
    </w:p>
    <w:p>
      <w:pPr>
        <w:widowControl/>
        <w:shd w:val="clear" w:color="auto" w:fill="FFFFFF"/>
        <w:spacing w:before="0" w:beforeAutospacing="0" w:after="0" w:afterAutospacing="0"/>
        <w:ind w:left="239" w:leftChars="114" w:firstLine="240" w:firstLineChars="100"/>
        <w:jc w:val="left"/>
        <w:rPr>
          <w:rFonts w:ascii="宋体" w:hAnsi="宋体" w:cs="宋体"/>
          <w:b/>
          <w:bCs/>
          <w:color w:val="auto"/>
          <w:kern w:val="0"/>
          <w:sz w:val="24"/>
          <w:highlight w:val="none"/>
        </w:rPr>
      </w:pPr>
      <w:r>
        <w:rPr>
          <w:rFonts w:hint="eastAsia" w:ascii="宋体" w:hAnsi="宋体" w:cs="宋体"/>
          <w:color w:val="auto"/>
          <w:kern w:val="0"/>
          <w:sz w:val="24"/>
          <w:highlight w:val="none"/>
        </w:rPr>
        <w:t>（1）购买</w:t>
      </w:r>
      <w:r>
        <w:rPr>
          <w:rFonts w:hint="eastAsia" w:ascii="宋体" w:hAnsi="宋体" w:cs="宋体"/>
          <w:color w:val="auto"/>
          <w:kern w:val="0"/>
          <w:sz w:val="24"/>
          <w:highlight w:val="none"/>
          <w:lang w:eastAsia="zh-CN"/>
        </w:rPr>
        <w:t>采购文件</w:t>
      </w:r>
      <w:r>
        <w:rPr>
          <w:rFonts w:hint="eastAsia" w:ascii="宋体" w:hAnsi="宋体" w:cs="宋体"/>
          <w:color w:val="auto"/>
          <w:kern w:val="0"/>
          <w:sz w:val="24"/>
          <w:highlight w:val="none"/>
        </w:rPr>
        <w:t>时间（北京时间）：</w:t>
      </w:r>
      <w:r>
        <w:rPr>
          <w:rFonts w:hint="eastAsia" w:ascii="宋体" w:hAnsi="宋体" w:cs="宋体"/>
          <w:b/>
          <w:bCs/>
          <w:color w:val="auto"/>
          <w:kern w:val="0"/>
          <w:sz w:val="24"/>
          <w:highlight w:val="none"/>
          <w:u w:val="single"/>
        </w:rPr>
        <w:t>202</w:t>
      </w:r>
      <w:r>
        <w:rPr>
          <w:rFonts w:hint="eastAsia" w:ascii="宋体" w:hAnsi="宋体" w:cs="宋体"/>
          <w:b/>
          <w:bCs/>
          <w:color w:val="auto"/>
          <w:kern w:val="0"/>
          <w:sz w:val="24"/>
          <w:highlight w:val="none"/>
          <w:u w:val="single"/>
          <w:lang w:val="en-US" w:eastAsia="zh-CN"/>
        </w:rPr>
        <w:t>4</w:t>
      </w:r>
      <w:r>
        <w:rPr>
          <w:rFonts w:hint="eastAsia" w:ascii="宋体" w:hAnsi="宋体" w:cs="宋体"/>
          <w:b/>
          <w:bCs/>
          <w:color w:val="auto"/>
          <w:kern w:val="0"/>
          <w:sz w:val="24"/>
          <w:highlight w:val="none"/>
        </w:rPr>
        <w:t>年</w:t>
      </w:r>
      <w:r>
        <w:rPr>
          <w:rFonts w:hint="eastAsia" w:ascii="宋体" w:hAnsi="宋体" w:cs="宋体"/>
          <w:b/>
          <w:bCs/>
          <w:color w:val="auto"/>
          <w:kern w:val="0"/>
          <w:sz w:val="24"/>
          <w:highlight w:val="none"/>
          <w:lang w:val="en-US" w:eastAsia="zh-CN"/>
        </w:rPr>
        <w:t xml:space="preserve"> </w:t>
      </w:r>
      <w:r>
        <w:rPr>
          <w:rFonts w:hint="eastAsia" w:ascii="宋体" w:hAnsi="宋体" w:cs="宋体"/>
          <w:b/>
          <w:bCs/>
          <w:color w:val="auto"/>
          <w:kern w:val="0"/>
          <w:sz w:val="24"/>
          <w:highlight w:val="none"/>
          <w:u w:val="single"/>
        </w:rPr>
        <w:t xml:space="preserve"> </w:t>
      </w:r>
      <w:r>
        <w:rPr>
          <w:rFonts w:hint="eastAsia" w:ascii="宋体" w:hAnsi="宋体" w:cs="宋体"/>
          <w:b/>
          <w:bCs/>
          <w:color w:val="auto"/>
          <w:kern w:val="0"/>
          <w:sz w:val="24"/>
          <w:highlight w:val="none"/>
        </w:rPr>
        <w:t>月</w:t>
      </w:r>
      <w:r>
        <w:rPr>
          <w:rFonts w:hint="eastAsia" w:ascii="宋体" w:hAnsi="宋体" w:cs="宋体"/>
          <w:b/>
          <w:bCs/>
          <w:color w:val="auto"/>
          <w:kern w:val="0"/>
          <w:sz w:val="24"/>
          <w:highlight w:val="none"/>
          <w:lang w:val="en-US" w:eastAsia="zh-CN"/>
        </w:rPr>
        <w:t xml:space="preserve">  </w:t>
      </w:r>
      <w:r>
        <w:rPr>
          <w:rFonts w:hint="eastAsia" w:ascii="宋体" w:hAnsi="宋体" w:cs="宋体"/>
          <w:b/>
          <w:bCs/>
          <w:color w:val="auto"/>
          <w:kern w:val="0"/>
          <w:sz w:val="24"/>
          <w:highlight w:val="none"/>
          <w:u w:val="single"/>
        </w:rPr>
        <w:t xml:space="preserve"> </w:t>
      </w:r>
      <w:r>
        <w:rPr>
          <w:rFonts w:hint="eastAsia" w:ascii="宋体" w:hAnsi="宋体" w:cs="宋体"/>
          <w:b/>
          <w:bCs/>
          <w:color w:val="auto"/>
          <w:kern w:val="0"/>
          <w:sz w:val="24"/>
          <w:highlight w:val="none"/>
        </w:rPr>
        <w:t>日</w:t>
      </w:r>
      <w:r>
        <w:rPr>
          <w:rFonts w:hint="eastAsia" w:ascii="宋体" w:hAnsi="宋体" w:cs="宋体"/>
          <w:b/>
          <w:bCs/>
          <w:color w:val="auto"/>
          <w:kern w:val="0"/>
          <w:sz w:val="24"/>
          <w:highlight w:val="none"/>
          <w:u w:val="single"/>
        </w:rPr>
        <w:t>09</w:t>
      </w:r>
      <w:r>
        <w:rPr>
          <w:rFonts w:hint="eastAsia" w:ascii="宋体" w:hAnsi="宋体" w:cs="宋体"/>
          <w:b/>
          <w:bCs/>
          <w:color w:val="auto"/>
          <w:kern w:val="0"/>
          <w:sz w:val="24"/>
          <w:highlight w:val="none"/>
        </w:rPr>
        <w:t>时</w:t>
      </w:r>
      <w:r>
        <w:rPr>
          <w:rFonts w:hint="eastAsia" w:ascii="宋体" w:hAnsi="宋体" w:cs="宋体"/>
          <w:b/>
          <w:bCs/>
          <w:color w:val="auto"/>
          <w:kern w:val="0"/>
          <w:sz w:val="24"/>
          <w:highlight w:val="none"/>
          <w:u w:val="single"/>
        </w:rPr>
        <w:t>30</w:t>
      </w:r>
      <w:r>
        <w:rPr>
          <w:rFonts w:hint="eastAsia" w:ascii="宋体" w:hAnsi="宋体" w:cs="宋体"/>
          <w:b/>
          <w:bCs/>
          <w:color w:val="auto"/>
          <w:kern w:val="0"/>
          <w:sz w:val="24"/>
          <w:highlight w:val="none"/>
        </w:rPr>
        <w:t>分至</w:t>
      </w:r>
      <w:r>
        <w:rPr>
          <w:rFonts w:hint="eastAsia" w:ascii="宋体" w:hAnsi="宋体" w:cs="宋体"/>
          <w:b/>
          <w:bCs/>
          <w:color w:val="auto"/>
          <w:kern w:val="0"/>
          <w:sz w:val="24"/>
          <w:highlight w:val="none"/>
          <w:u w:val="single"/>
        </w:rPr>
        <w:t xml:space="preserve"> 202</w:t>
      </w:r>
      <w:r>
        <w:rPr>
          <w:rFonts w:hint="eastAsia" w:ascii="宋体" w:hAnsi="宋体" w:cs="宋体"/>
          <w:b/>
          <w:bCs/>
          <w:color w:val="auto"/>
          <w:kern w:val="0"/>
          <w:sz w:val="24"/>
          <w:highlight w:val="none"/>
          <w:u w:val="single"/>
          <w:lang w:val="en-US" w:eastAsia="zh-CN"/>
        </w:rPr>
        <w:t>4</w:t>
      </w:r>
      <w:r>
        <w:rPr>
          <w:rFonts w:hint="eastAsia" w:ascii="宋体" w:hAnsi="宋体" w:cs="宋体"/>
          <w:b/>
          <w:bCs/>
          <w:color w:val="auto"/>
          <w:kern w:val="0"/>
          <w:sz w:val="24"/>
          <w:highlight w:val="none"/>
        </w:rPr>
        <w:t>年</w:t>
      </w:r>
      <w:r>
        <w:rPr>
          <w:rFonts w:hint="eastAsia" w:ascii="宋体" w:hAnsi="宋体" w:cs="宋体"/>
          <w:b/>
          <w:bCs/>
          <w:color w:val="auto"/>
          <w:kern w:val="0"/>
          <w:sz w:val="24"/>
          <w:highlight w:val="none"/>
          <w:lang w:val="en-US" w:eastAsia="zh-CN"/>
        </w:rPr>
        <w:t xml:space="preserve">  </w:t>
      </w:r>
      <w:r>
        <w:rPr>
          <w:rFonts w:hint="eastAsia" w:ascii="宋体" w:hAnsi="宋体" w:cs="宋体"/>
          <w:b/>
          <w:bCs/>
          <w:color w:val="auto"/>
          <w:kern w:val="0"/>
          <w:sz w:val="24"/>
          <w:highlight w:val="none"/>
        </w:rPr>
        <w:t>月</w:t>
      </w:r>
      <w:r>
        <w:rPr>
          <w:rFonts w:hint="eastAsia" w:ascii="宋体" w:hAnsi="宋体" w:cs="宋体"/>
          <w:b/>
          <w:bCs/>
          <w:color w:val="auto"/>
          <w:kern w:val="0"/>
          <w:sz w:val="24"/>
          <w:highlight w:val="none"/>
          <w:u w:val="single"/>
        </w:rPr>
        <w:t xml:space="preserve"> </w:t>
      </w:r>
      <w:r>
        <w:rPr>
          <w:rFonts w:hint="eastAsia" w:ascii="宋体" w:hAnsi="宋体" w:cs="宋体"/>
          <w:b/>
          <w:bCs/>
          <w:color w:val="auto"/>
          <w:kern w:val="0"/>
          <w:sz w:val="24"/>
          <w:highlight w:val="none"/>
          <w:u w:val="single"/>
          <w:lang w:val="en-US" w:eastAsia="zh-CN"/>
        </w:rPr>
        <w:t xml:space="preserve"> </w:t>
      </w:r>
      <w:r>
        <w:rPr>
          <w:rFonts w:hint="eastAsia" w:ascii="宋体" w:hAnsi="宋体" w:cs="宋体"/>
          <w:b/>
          <w:bCs/>
          <w:color w:val="auto"/>
          <w:kern w:val="0"/>
          <w:sz w:val="24"/>
          <w:highlight w:val="none"/>
          <w:u w:val="single"/>
        </w:rPr>
        <w:t xml:space="preserve"> </w:t>
      </w:r>
      <w:r>
        <w:rPr>
          <w:rFonts w:hint="eastAsia" w:ascii="宋体" w:hAnsi="宋体" w:cs="宋体"/>
          <w:b/>
          <w:bCs/>
          <w:color w:val="auto"/>
          <w:kern w:val="0"/>
          <w:sz w:val="24"/>
          <w:highlight w:val="none"/>
        </w:rPr>
        <w:t>日</w:t>
      </w:r>
      <w:r>
        <w:rPr>
          <w:rFonts w:hint="eastAsia" w:ascii="宋体" w:hAnsi="宋体" w:cs="宋体"/>
          <w:b/>
          <w:bCs/>
          <w:color w:val="auto"/>
          <w:kern w:val="0"/>
          <w:sz w:val="24"/>
          <w:highlight w:val="none"/>
          <w:u w:val="single"/>
        </w:rPr>
        <w:t>17</w:t>
      </w:r>
      <w:r>
        <w:rPr>
          <w:rFonts w:hint="eastAsia" w:ascii="宋体" w:hAnsi="宋体" w:cs="宋体"/>
          <w:b/>
          <w:bCs/>
          <w:color w:val="auto"/>
          <w:kern w:val="0"/>
          <w:sz w:val="24"/>
          <w:highlight w:val="none"/>
        </w:rPr>
        <w:t>时</w:t>
      </w:r>
      <w:r>
        <w:rPr>
          <w:rFonts w:hint="eastAsia" w:ascii="宋体" w:hAnsi="宋体" w:cs="宋体"/>
          <w:b/>
          <w:bCs/>
          <w:color w:val="auto"/>
          <w:kern w:val="0"/>
          <w:sz w:val="24"/>
          <w:highlight w:val="none"/>
          <w:u w:val="single"/>
        </w:rPr>
        <w:t>00</w:t>
      </w:r>
      <w:r>
        <w:rPr>
          <w:rFonts w:hint="eastAsia" w:ascii="宋体" w:hAnsi="宋体" w:cs="宋体"/>
          <w:b/>
          <w:bCs/>
          <w:color w:val="auto"/>
          <w:kern w:val="0"/>
          <w:sz w:val="24"/>
          <w:highlight w:val="none"/>
        </w:rPr>
        <w:t>分止。</w:t>
      </w:r>
    </w:p>
    <w:p>
      <w:pPr>
        <w:widowControl/>
        <w:shd w:val="clear" w:color="auto" w:fill="FFFFFF"/>
        <w:spacing w:before="0" w:beforeAutospacing="0" w:after="0" w:afterAutospacing="0"/>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eastAsia="zh-CN"/>
        </w:rPr>
        <w:t>采购文件</w:t>
      </w:r>
      <w:r>
        <w:rPr>
          <w:rFonts w:hint="eastAsia" w:ascii="宋体" w:hAnsi="宋体" w:cs="宋体"/>
          <w:color w:val="auto"/>
          <w:kern w:val="0"/>
          <w:sz w:val="24"/>
          <w:highlight w:val="none"/>
        </w:rPr>
        <w:t>获取方式：</w:t>
      </w:r>
      <w:r>
        <w:rPr>
          <w:rFonts w:hint="eastAsia" w:asciiTheme="minorEastAsia" w:hAnsiTheme="minorEastAsia" w:cstheme="minorEastAsia"/>
          <w:color w:val="auto"/>
          <w:sz w:val="24"/>
          <w:highlight w:val="none"/>
        </w:rPr>
        <w:t>供应商须将以下资料扫描件提供至</w:t>
      </w:r>
      <w:r>
        <w:rPr>
          <w:rFonts w:hint="eastAsia" w:asciiTheme="minorEastAsia" w:hAnsiTheme="minorEastAsia" w:cstheme="minorEastAsia"/>
          <w:color w:val="auto"/>
          <w:sz w:val="24"/>
          <w:highlight w:val="none"/>
          <w:lang w:eastAsia="zh-CN"/>
        </w:rPr>
        <w:t>项目经理</w:t>
      </w:r>
      <w:r>
        <w:rPr>
          <w:rFonts w:hint="eastAsia" w:asciiTheme="minorEastAsia" w:hAnsiTheme="minorEastAsia" w:cstheme="minorEastAsia"/>
          <w:color w:val="auto"/>
          <w:sz w:val="24"/>
          <w:highlight w:val="none"/>
        </w:rPr>
        <w:t>邮箱（</w:t>
      </w:r>
      <w:r>
        <w:rPr>
          <w:rFonts w:hint="eastAsia" w:asciiTheme="minorEastAsia" w:hAnsiTheme="minorEastAsia" w:cstheme="minorEastAsia"/>
          <w:color w:val="auto"/>
          <w:sz w:val="24"/>
          <w:highlight w:val="none"/>
          <w:lang w:val="en-US" w:eastAsia="zh-CN"/>
        </w:rPr>
        <w:t>lizuan</w:t>
      </w:r>
      <w:r>
        <w:rPr>
          <w:rFonts w:hint="eastAsia" w:asciiTheme="minorEastAsia" w:hAnsiTheme="minorEastAsia" w:cstheme="minorEastAsia"/>
          <w:color w:val="auto"/>
          <w:sz w:val="24"/>
          <w:highlight w:val="none"/>
        </w:rPr>
        <w:t>@</w:t>
      </w:r>
      <w:r>
        <w:rPr>
          <w:rFonts w:hint="eastAsia" w:asciiTheme="minorEastAsia" w:hAnsiTheme="minorEastAsia" w:cstheme="minorEastAsia"/>
          <w:color w:val="auto"/>
          <w:sz w:val="24"/>
          <w:highlight w:val="none"/>
          <w:lang w:val="en-US" w:eastAsia="zh-CN"/>
        </w:rPr>
        <w:t>guiz.picc</w:t>
      </w:r>
      <w:r>
        <w:rPr>
          <w:rFonts w:hint="eastAsia" w:asciiTheme="minorEastAsia" w:hAnsiTheme="minorEastAsia" w:cstheme="minorEastAsia"/>
          <w:color w:val="auto"/>
          <w:sz w:val="24"/>
          <w:highlight w:val="none"/>
        </w:rPr>
        <w:t>.com</w:t>
      </w:r>
      <w:r>
        <w:rPr>
          <w:rFonts w:hint="eastAsia" w:asciiTheme="minorEastAsia" w:hAnsiTheme="minorEastAsia" w:cstheme="minorEastAsia"/>
          <w:color w:val="auto"/>
          <w:sz w:val="24"/>
          <w:highlight w:val="none"/>
          <w:lang w:val="en-US" w:eastAsia="zh-CN"/>
        </w:rPr>
        <w:t>.cn</w:t>
      </w:r>
      <w:r>
        <w:rPr>
          <w:rFonts w:hint="eastAsia" w:asciiTheme="minorEastAsia" w:hAnsiTheme="minorEastAsia" w:cstheme="minorEastAsia"/>
          <w:color w:val="auto"/>
          <w:sz w:val="24"/>
          <w:highlight w:val="none"/>
        </w:rPr>
        <w:t>）进行核验并通过邮箱获取磋商文件：提供加载有“社会统一信用代码”的营业执照(或事业单位法人证书）的复印件加盖公章，法定代表人经办的提供法定代表人身份证明原件，受委托人经办的提供授权委托书原件。（注：发送核验资料后请及时联系代理机构进行核验，未及时联系或确认是否核验通过导致获取失败的，其后果由供应商自行承担。）</w:t>
      </w:r>
      <w:r>
        <w:rPr>
          <w:rFonts w:hint="eastAsia" w:ascii="宋体" w:hAnsi="宋体" w:cs="宋体"/>
          <w:color w:val="auto"/>
          <w:kern w:val="0"/>
          <w:sz w:val="24"/>
          <w:highlight w:val="none"/>
        </w:rPr>
        <w:t>。</w:t>
      </w:r>
    </w:p>
    <w:p>
      <w:pPr>
        <w:pStyle w:val="20"/>
        <w:widowControl/>
        <w:shd w:val="clear" w:color="auto" w:fill="FFFFFF"/>
        <w:spacing w:beforeAutospacing="0" w:afterAutospacing="0"/>
        <w:rPr>
          <w:rFonts w:ascii="Helvetica" w:hAnsi="Helvetica" w:eastAsia="Helvetica" w:cs="Helvetica"/>
          <w:color w:val="auto"/>
          <w:highlight w:val="none"/>
        </w:rPr>
      </w:pPr>
      <w:r>
        <w:rPr>
          <w:rFonts w:hint="eastAsia" w:ascii="宋体" w:hAnsi="宋体" w:eastAsia="宋体" w:cs="宋体"/>
          <w:color w:val="auto"/>
          <w:highlight w:val="none"/>
          <w:shd w:val="clear" w:color="auto" w:fill="FFFFFF"/>
        </w:rPr>
        <w:t>9、投标文件递交的截止时间（北京时间）:</w:t>
      </w:r>
      <w:r>
        <w:rPr>
          <w:rFonts w:hint="eastAsia" w:ascii="宋体" w:hAnsi="宋体" w:cs="宋体"/>
          <w:b/>
          <w:bCs/>
          <w:color w:val="auto"/>
          <w:highlight w:val="none"/>
          <w:u w:val="single"/>
        </w:rPr>
        <w:t>202</w:t>
      </w:r>
      <w:r>
        <w:rPr>
          <w:rFonts w:hint="eastAsia" w:ascii="宋体" w:hAnsi="宋体" w:cs="宋体"/>
          <w:b/>
          <w:bCs/>
          <w:color w:val="auto"/>
          <w:highlight w:val="none"/>
          <w:u w:val="single"/>
          <w:lang w:val="en-US" w:eastAsia="zh-CN"/>
        </w:rPr>
        <w:t>4</w:t>
      </w:r>
      <w:r>
        <w:rPr>
          <w:rFonts w:hint="eastAsia" w:ascii="宋体" w:hAnsi="宋体" w:cs="宋体"/>
          <w:b/>
          <w:bCs/>
          <w:color w:val="auto"/>
          <w:highlight w:val="none"/>
        </w:rPr>
        <w:t>年</w:t>
      </w:r>
      <w:r>
        <w:rPr>
          <w:rFonts w:hint="eastAsia" w:ascii="宋体" w:hAnsi="宋体" w:cs="宋体"/>
          <w:b/>
          <w:bCs/>
          <w:color w:val="auto"/>
          <w:highlight w:val="none"/>
          <w:lang w:val="en-US" w:eastAsia="zh-CN"/>
        </w:rPr>
        <w:t xml:space="preserve"> </w:t>
      </w:r>
      <w:r>
        <w:rPr>
          <w:rFonts w:hint="eastAsia" w:ascii="宋体" w:hAnsi="宋体" w:cs="宋体"/>
          <w:b/>
          <w:bCs/>
          <w:color w:val="auto"/>
          <w:highlight w:val="none"/>
          <w:u w:val="single"/>
        </w:rPr>
        <w:t xml:space="preserve"> </w:t>
      </w:r>
      <w:r>
        <w:rPr>
          <w:rFonts w:hint="eastAsia" w:ascii="宋体" w:hAnsi="宋体" w:cs="宋体"/>
          <w:b/>
          <w:bCs/>
          <w:color w:val="auto"/>
          <w:highlight w:val="none"/>
        </w:rPr>
        <w:t>月</w:t>
      </w:r>
      <w:r>
        <w:rPr>
          <w:rFonts w:hint="eastAsia" w:ascii="宋体" w:hAnsi="宋体" w:cs="宋体"/>
          <w:b/>
          <w:bCs/>
          <w:color w:val="auto"/>
          <w:highlight w:val="none"/>
          <w:u w:val="single"/>
        </w:rPr>
        <w:t xml:space="preserve"> </w:t>
      </w:r>
      <w:r>
        <w:rPr>
          <w:rFonts w:hint="eastAsia" w:ascii="宋体" w:hAnsi="宋体" w:cs="宋体"/>
          <w:b/>
          <w:bCs/>
          <w:color w:val="auto"/>
          <w:highlight w:val="none"/>
          <w:u w:val="single"/>
          <w:lang w:val="en-US" w:eastAsia="zh-CN"/>
        </w:rPr>
        <w:t xml:space="preserve"> </w:t>
      </w:r>
      <w:r>
        <w:rPr>
          <w:rFonts w:hint="eastAsia" w:ascii="宋体" w:hAnsi="宋体" w:cs="宋体"/>
          <w:b/>
          <w:bCs/>
          <w:color w:val="auto"/>
          <w:highlight w:val="none"/>
        </w:rPr>
        <w:t>日</w:t>
      </w:r>
      <w:r>
        <w:rPr>
          <w:rFonts w:hint="eastAsia" w:ascii="宋体" w:hAnsi="宋体" w:cs="宋体"/>
          <w:b/>
          <w:bCs/>
          <w:color w:val="auto"/>
          <w:highlight w:val="none"/>
          <w:u w:val="single"/>
        </w:rPr>
        <w:t xml:space="preserve"> </w:t>
      </w:r>
      <w:r>
        <w:rPr>
          <w:rFonts w:hint="eastAsia" w:ascii="宋体" w:hAnsi="宋体" w:cs="宋体"/>
          <w:b/>
          <w:bCs/>
          <w:color w:val="auto"/>
          <w:highlight w:val="none"/>
          <w:u w:val="single"/>
          <w:lang w:val="en-US" w:eastAsia="zh-CN"/>
        </w:rPr>
        <w:t>15</w:t>
      </w:r>
      <w:r>
        <w:rPr>
          <w:rFonts w:hint="eastAsia" w:ascii="宋体" w:hAnsi="宋体" w:cs="宋体"/>
          <w:b/>
          <w:bCs/>
          <w:color w:val="auto"/>
          <w:highlight w:val="none"/>
          <w:u w:val="single"/>
        </w:rPr>
        <w:t xml:space="preserve"> </w:t>
      </w:r>
      <w:r>
        <w:rPr>
          <w:rFonts w:hint="eastAsia" w:ascii="宋体" w:hAnsi="宋体" w:cs="宋体"/>
          <w:b/>
          <w:bCs/>
          <w:color w:val="auto"/>
          <w:highlight w:val="none"/>
        </w:rPr>
        <w:t>时</w:t>
      </w:r>
      <w:r>
        <w:rPr>
          <w:rFonts w:hint="eastAsia" w:ascii="宋体" w:hAnsi="宋体" w:cs="宋体"/>
          <w:b/>
          <w:bCs/>
          <w:color w:val="auto"/>
          <w:highlight w:val="none"/>
          <w:u w:val="single"/>
        </w:rPr>
        <w:t xml:space="preserve"> 00 </w:t>
      </w:r>
      <w:r>
        <w:rPr>
          <w:rFonts w:hint="eastAsia" w:ascii="宋体" w:hAnsi="宋体" w:cs="宋体"/>
          <w:b/>
          <w:bCs/>
          <w:color w:val="auto"/>
          <w:highlight w:val="none"/>
        </w:rPr>
        <w:t>分</w:t>
      </w:r>
      <w:r>
        <w:rPr>
          <w:rFonts w:hint="eastAsia" w:ascii="宋体" w:hAnsi="宋体" w:eastAsia="宋体" w:cs="宋体"/>
          <w:color w:val="auto"/>
          <w:highlight w:val="none"/>
          <w:shd w:val="clear" w:color="auto" w:fill="FFFFFF"/>
        </w:rPr>
        <w:t>（逾期送达或者未送达指定地点的投标文件，采购人不予受理）；</w:t>
      </w:r>
    </w:p>
    <w:p>
      <w:pPr>
        <w:pStyle w:val="20"/>
        <w:widowControl/>
        <w:shd w:val="clear" w:color="auto" w:fill="FFFFFF"/>
        <w:spacing w:beforeAutospacing="0" w:afterAutospacing="0" w:line="312" w:lineRule="auto"/>
        <w:rPr>
          <w:rFonts w:ascii="Helvetica" w:hAnsi="Helvetica" w:eastAsia="Helvetica" w:cs="Helvetica"/>
          <w:color w:val="auto"/>
          <w:highlight w:val="none"/>
        </w:rPr>
      </w:pPr>
      <w:r>
        <w:rPr>
          <w:rFonts w:hint="eastAsia" w:ascii="宋体" w:hAnsi="宋体" w:eastAsia="宋体" w:cs="宋体"/>
          <w:color w:val="auto"/>
          <w:highlight w:val="none"/>
          <w:shd w:val="clear" w:color="auto" w:fill="FFFFFF"/>
        </w:rPr>
        <w:t>10、投标文件递交地点：</w:t>
      </w:r>
      <w:r>
        <w:rPr>
          <w:rFonts w:hint="eastAsia" w:ascii="宋体" w:hAnsi="宋体" w:eastAsia="宋体" w:cs="宋体"/>
          <w:color w:val="auto"/>
          <w:highlight w:val="none"/>
          <w:shd w:val="clear" w:color="auto" w:fill="FFFFFF"/>
          <w:lang w:eastAsia="zh-CN"/>
        </w:rPr>
        <w:t>同开标地点</w:t>
      </w:r>
      <w:r>
        <w:rPr>
          <w:rFonts w:hint="eastAsia" w:ascii="宋体" w:hAnsi="宋体" w:eastAsia="宋体" w:cs="宋体"/>
          <w:color w:val="auto"/>
          <w:highlight w:val="none"/>
          <w:shd w:val="clear" w:color="auto" w:fill="FFFFFF"/>
        </w:rPr>
        <w:t>。</w:t>
      </w:r>
    </w:p>
    <w:p>
      <w:pPr>
        <w:pStyle w:val="20"/>
        <w:widowControl/>
        <w:shd w:val="clear" w:color="auto" w:fill="FFFFFF"/>
        <w:spacing w:beforeAutospacing="0" w:afterAutospacing="0" w:line="312" w:lineRule="auto"/>
        <w:rPr>
          <w:rFonts w:ascii="Helvetica" w:hAnsi="Helvetica" w:eastAsia="Helvetica" w:cs="Helvetica"/>
          <w:b/>
          <w:bCs/>
          <w:color w:val="auto"/>
          <w:highlight w:val="none"/>
        </w:rPr>
      </w:pPr>
      <w:r>
        <w:rPr>
          <w:rFonts w:hint="eastAsia" w:ascii="宋体" w:hAnsi="宋体" w:eastAsia="宋体" w:cs="宋体"/>
          <w:color w:val="auto"/>
          <w:highlight w:val="none"/>
          <w:shd w:val="clear" w:color="auto" w:fill="FFFFFF"/>
        </w:rPr>
        <w:t>11、开标时间（北京时间）:</w:t>
      </w:r>
      <w:r>
        <w:rPr>
          <w:rFonts w:hint="eastAsia" w:ascii="宋体" w:hAnsi="宋体" w:cs="宋体"/>
          <w:b/>
          <w:bCs/>
          <w:color w:val="auto"/>
          <w:highlight w:val="none"/>
          <w:u w:val="single"/>
        </w:rPr>
        <w:t>202</w:t>
      </w:r>
      <w:r>
        <w:rPr>
          <w:rFonts w:hint="eastAsia" w:ascii="宋体" w:hAnsi="宋体" w:cs="宋体"/>
          <w:b/>
          <w:bCs/>
          <w:color w:val="auto"/>
          <w:highlight w:val="none"/>
          <w:u w:val="single"/>
          <w:lang w:val="en-US" w:eastAsia="zh-CN"/>
        </w:rPr>
        <w:t>4</w:t>
      </w:r>
      <w:r>
        <w:rPr>
          <w:rFonts w:hint="eastAsia" w:ascii="宋体" w:hAnsi="宋体" w:cs="宋体"/>
          <w:b/>
          <w:bCs/>
          <w:color w:val="auto"/>
          <w:highlight w:val="none"/>
        </w:rPr>
        <w:t>年</w:t>
      </w:r>
      <w:r>
        <w:rPr>
          <w:rFonts w:hint="eastAsia" w:ascii="宋体" w:hAnsi="宋体" w:cs="宋体"/>
          <w:b/>
          <w:bCs/>
          <w:color w:val="auto"/>
          <w:highlight w:val="none"/>
          <w:lang w:val="en-US" w:eastAsia="zh-CN"/>
        </w:rPr>
        <w:t xml:space="preserve">  </w:t>
      </w:r>
      <w:r>
        <w:rPr>
          <w:rFonts w:hint="eastAsia" w:ascii="宋体" w:hAnsi="宋体" w:cs="宋体"/>
          <w:b/>
          <w:bCs/>
          <w:color w:val="auto"/>
          <w:highlight w:val="none"/>
          <w:u w:val="single"/>
        </w:rPr>
        <w:t xml:space="preserve"> </w:t>
      </w:r>
      <w:r>
        <w:rPr>
          <w:rFonts w:hint="eastAsia" w:ascii="宋体" w:hAnsi="宋体" w:cs="宋体"/>
          <w:b/>
          <w:bCs/>
          <w:color w:val="auto"/>
          <w:highlight w:val="none"/>
        </w:rPr>
        <w:t>月</w:t>
      </w:r>
      <w:r>
        <w:rPr>
          <w:rFonts w:hint="eastAsia" w:ascii="宋体" w:hAnsi="宋体" w:cs="宋体"/>
          <w:b/>
          <w:bCs/>
          <w:color w:val="auto"/>
          <w:highlight w:val="none"/>
          <w:lang w:val="en-US" w:eastAsia="zh-CN"/>
        </w:rPr>
        <w:t xml:space="preserve">  </w:t>
      </w:r>
      <w:r>
        <w:rPr>
          <w:rFonts w:hint="eastAsia" w:ascii="宋体" w:hAnsi="宋体" w:cs="宋体"/>
          <w:b/>
          <w:bCs/>
          <w:color w:val="auto"/>
          <w:highlight w:val="none"/>
          <w:u w:val="single"/>
        </w:rPr>
        <w:t xml:space="preserve"> </w:t>
      </w:r>
      <w:r>
        <w:rPr>
          <w:rFonts w:hint="eastAsia" w:ascii="宋体" w:hAnsi="宋体" w:cs="宋体"/>
          <w:b/>
          <w:bCs/>
          <w:color w:val="auto"/>
          <w:highlight w:val="none"/>
        </w:rPr>
        <w:t>日</w:t>
      </w:r>
      <w:r>
        <w:rPr>
          <w:rFonts w:hint="eastAsia" w:ascii="宋体" w:hAnsi="宋体" w:cs="宋体"/>
          <w:b/>
          <w:bCs/>
          <w:color w:val="auto"/>
          <w:highlight w:val="none"/>
          <w:u w:val="single"/>
        </w:rPr>
        <w:t xml:space="preserve"> </w:t>
      </w:r>
      <w:r>
        <w:rPr>
          <w:rFonts w:hint="eastAsia" w:ascii="宋体" w:hAnsi="宋体" w:cs="宋体"/>
          <w:b/>
          <w:bCs/>
          <w:color w:val="auto"/>
          <w:highlight w:val="none"/>
          <w:u w:val="single"/>
          <w:lang w:val="en-US" w:eastAsia="zh-CN"/>
        </w:rPr>
        <w:t xml:space="preserve">  </w:t>
      </w:r>
      <w:r>
        <w:rPr>
          <w:rFonts w:hint="eastAsia" w:ascii="宋体" w:hAnsi="宋体" w:cs="宋体"/>
          <w:b/>
          <w:bCs/>
          <w:color w:val="auto"/>
          <w:highlight w:val="none"/>
        </w:rPr>
        <w:t>时</w:t>
      </w:r>
      <w:r>
        <w:rPr>
          <w:rFonts w:hint="eastAsia" w:ascii="宋体" w:hAnsi="宋体" w:cs="宋体"/>
          <w:b/>
          <w:bCs/>
          <w:color w:val="auto"/>
          <w:highlight w:val="none"/>
          <w:u w:val="single"/>
        </w:rPr>
        <w:t xml:space="preserve"> 00 </w:t>
      </w:r>
      <w:r>
        <w:rPr>
          <w:rFonts w:hint="eastAsia" w:ascii="宋体" w:hAnsi="宋体" w:cs="宋体"/>
          <w:b/>
          <w:bCs/>
          <w:color w:val="auto"/>
          <w:highlight w:val="none"/>
        </w:rPr>
        <w:t>分</w:t>
      </w:r>
      <w:r>
        <w:rPr>
          <w:rFonts w:hint="eastAsia" w:ascii="宋体" w:hAnsi="宋体" w:eastAsia="宋体" w:cs="宋体"/>
          <w:b/>
          <w:bCs/>
          <w:color w:val="auto"/>
          <w:highlight w:val="none"/>
          <w:shd w:val="clear" w:color="auto" w:fill="FFFFFF"/>
        </w:rPr>
        <w:t>；</w:t>
      </w:r>
    </w:p>
    <w:p>
      <w:pPr>
        <w:pStyle w:val="20"/>
        <w:widowControl/>
        <w:shd w:val="clear" w:color="auto" w:fill="FFFFFF"/>
        <w:spacing w:beforeAutospacing="0" w:afterAutospacing="0" w:line="312" w:lineRule="auto"/>
        <w:rPr>
          <w:rFonts w:hint="eastAsia" w:ascii="Helvetica" w:hAnsi="Helvetica" w:eastAsia="宋体" w:cs="Helvetica"/>
          <w:color w:val="auto"/>
          <w:highlight w:val="none"/>
          <w:lang w:eastAsia="zh-CN"/>
        </w:rPr>
      </w:pPr>
      <w:r>
        <w:rPr>
          <w:rFonts w:hint="eastAsia" w:ascii="宋体" w:hAnsi="宋体" w:eastAsia="宋体" w:cs="宋体"/>
          <w:color w:val="auto"/>
          <w:highlight w:val="none"/>
          <w:shd w:val="clear" w:color="auto" w:fill="FFFFFF"/>
        </w:rPr>
        <w:t>12、开标地点：中国人民财产保险股份有限公司贵州省分公司</w:t>
      </w:r>
      <w:r>
        <w:rPr>
          <w:rFonts w:hint="eastAsia" w:ascii="宋体" w:hAnsi="宋体" w:eastAsia="宋体" w:cs="宋体"/>
          <w:color w:val="auto"/>
          <w:highlight w:val="none"/>
          <w:shd w:val="clear" w:color="auto" w:fill="FFFFFF"/>
          <w:lang w:eastAsia="zh-CN"/>
        </w:rPr>
        <w:t>会议室</w:t>
      </w:r>
    </w:p>
    <w:p>
      <w:pPr>
        <w:pStyle w:val="20"/>
        <w:widowControl/>
        <w:shd w:val="clear" w:color="auto" w:fill="FFFFFF"/>
        <w:spacing w:beforeAutospacing="0" w:afterAutospacing="0" w:line="312" w:lineRule="auto"/>
        <w:rPr>
          <w:rFonts w:ascii="Helvetica" w:hAnsi="Helvetica" w:eastAsia="Helvetica" w:cs="Helvetica"/>
          <w:color w:val="auto"/>
          <w:highlight w:val="none"/>
        </w:rPr>
      </w:pPr>
      <w:r>
        <w:rPr>
          <w:rFonts w:hint="eastAsia" w:ascii="宋体" w:hAnsi="宋体" w:eastAsia="宋体" w:cs="宋体"/>
          <w:color w:val="auto"/>
          <w:highlight w:val="none"/>
          <w:shd w:val="clear" w:color="auto" w:fill="FFFFFF"/>
        </w:rPr>
        <w:t>1</w:t>
      </w:r>
      <w:r>
        <w:rPr>
          <w:rFonts w:hint="eastAsia" w:ascii="宋体" w:hAnsi="宋体" w:eastAsia="宋体" w:cs="宋体"/>
          <w:color w:val="auto"/>
          <w:highlight w:val="none"/>
          <w:shd w:val="clear" w:color="auto" w:fill="FFFFFF"/>
          <w:lang w:val="en-US" w:eastAsia="zh-CN"/>
        </w:rPr>
        <w:t>3</w:t>
      </w:r>
      <w:r>
        <w:rPr>
          <w:rFonts w:hint="eastAsia" w:ascii="宋体" w:hAnsi="宋体" w:eastAsia="宋体" w:cs="宋体"/>
          <w:color w:val="auto"/>
          <w:highlight w:val="none"/>
          <w:shd w:val="clear" w:color="auto" w:fill="FFFFFF"/>
        </w:rPr>
        <w:t>、采购人名称: 中国人民财产保险股份有限公司贵州省分公司</w:t>
      </w:r>
    </w:p>
    <w:p>
      <w:pPr>
        <w:pStyle w:val="20"/>
        <w:widowControl/>
        <w:shd w:val="clear" w:color="auto" w:fill="FFFFFF"/>
        <w:spacing w:beforeAutospacing="0" w:afterAutospacing="0" w:line="312" w:lineRule="auto"/>
        <w:ind w:firstLine="480" w:firstLineChars="200"/>
        <w:rPr>
          <w:rFonts w:ascii="Helvetica" w:hAnsi="Helvetica" w:eastAsia="Helvetica" w:cs="Helvetica"/>
          <w:color w:val="auto"/>
          <w:highlight w:val="none"/>
        </w:rPr>
      </w:pPr>
      <w:r>
        <w:rPr>
          <w:rFonts w:hint="eastAsia" w:ascii="宋体" w:hAnsi="宋体" w:eastAsia="宋体" w:cs="宋体"/>
          <w:color w:val="auto"/>
          <w:highlight w:val="none"/>
          <w:shd w:val="clear" w:color="auto" w:fill="FFFFFF"/>
        </w:rPr>
        <w:t>联系地址：贵州省贵阳市观山湖区</w:t>
      </w:r>
    </w:p>
    <w:p>
      <w:pPr>
        <w:pStyle w:val="20"/>
        <w:widowControl/>
        <w:shd w:val="clear" w:color="auto" w:fill="FFFFFF"/>
        <w:spacing w:beforeAutospacing="0" w:afterAutospacing="0" w:line="312" w:lineRule="auto"/>
        <w:ind w:firstLine="480" w:firstLineChars="200"/>
        <w:rPr>
          <w:rFonts w:hint="eastAsia" w:ascii="Helvetica" w:hAnsi="Helvetica" w:eastAsia="宋体" w:cs="Helvetica"/>
          <w:color w:val="auto"/>
          <w:highlight w:val="none"/>
          <w:lang w:eastAsia="zh-CN"/>
        </w:rPr>
      </w:pPr>
      <w:r>
        <w:rPr>
          <w:rFonts w:hint="eastAsia" w:ascii="宋体" w:hAnsi="宋体" w:eastAsia="宋体" w:cs="宋体"/>
          <w:color w:val="auto"/>
          <w:highlight w:val="none"/>
          <w:shd w:val="clear" w:color="auto" w:fill="FFFFFF"/>
        </w:rPr>
        <w:t>项目联系人：</w:t>
      </w:r>
      <w:r>
        <w:rPr>
          <w:rFonts w:hint="eastAsia" w:ascii="宋体" w:hAnsi="宋体" w:eastAsia="宋体" w:cs="宋体"/>
          <w:color w:val="auto"/>
          <w:highlight w:val="none"/>
          <w:shd w:val="clear" w:color="auto" w:fill="FFFFFF"/>
          <w:lang w:eastAsia="zh-CN"/>
        </w:rPr>
        <w:t>李</w:t>
      </w:r>
      <w:r>
        <w:rPr>
          <w:rFonts w:hint="eastAsia" w:ascii="宋体" w:hAnsi="宋体" w:eastAsia="宋体" w:cs="宋体"/>
          <w:color w:val="auto"/>
          <w:highlight w:val="none"/>
          <w:shd w:val="clear" w:color="auto" w:fill="FFFFFF"/>
          <w:lang w:val="en-US" w:eastAsia="zh-CN"/>
        </w:rPr>
        <w:t>老师</w:t>
      </w:r>
    </w:p>
    <w:p>
      <w:pPr>
        <w:pStyle w:val="20"/>
        <w:widowControl/>
        <w:shd w:val="clear" w:color="auto" w:fill="FFFFFF"/>
        <w:spacing w:beforeAutospacing="0" w:afterAutospacing="0" w:line="312" w:lineRule="auto"/>
        <w:ind w:firstLine="480" w:firstLineChars="200"/>
        <w:rPr>
          <w:rFonts w:hint="default" w:ascii="Helvetica" w:hAnsi="Helvetica" w:eastAsia="宋体" w:cs="Helvetica"/>
          <w:color w:val="auto"/>
          <w:highlight w:val="none"/>
          <w:lang w:val="en-US" w:eastAsia="zh-CN"/>
        </w:rPr>
      </w:pPr>
      <w:r>
        <w:rPr>
          <w:rFonts w:hint="eastAsia" w:ascii="宋体" w:hAnsi="宋体" w:eastAsia="宋体" w:cs="宋体"/>
          <w:color w:val="auto"/>
          <w:highlight w:val="none"/>
          <w:shd w:val="clear" w:color="auto" w:fill="FFFFFF"/>
        </w:rPr>
        <w:t>项目联系电话：</w:t>
      </w:r>
      <w:r>
        <w:rPr>
          <w:rFonts w:hint="eastAsia" w:ascii="宋体" w:hAnsi="宋体" w:eastAsia="宋体" w:cs="宋体"/>
          <w:color w:val="auto"/>
          <w:highlight w:val="none"/>
          <w:shd w:val="clear" w:color="auto" w:fill="FFFFFF"/>
          <w:lang w:val="en-US" w:eastAsia="zh-CN"/>
        </w:rPr>
        <w:t>0851-88931308</w:t>
      </w:r>
    </w:p>
    <w:p>
      <w:pPr>
        <w:pStyle w:val="20"/>
        <w:widowControl/>
        <w:shd w:val="clear" w:color="auto" w:fill="FFFFFF"/>
        <w:spacing w:beforeAutospacing="0" w:afterAutospacing="0" w:line="312" w:lineRule="auto"/>
        <w:rPr>
          <w:rFonts w:hint="eastAsia" w:ascii="宋体" w:hAnsi="宋体" w:eastAsia="宋体" w:cs="宋体"/>
          <w:color w:val="auto"/>
          <w:highlight w:val="none"/>
          <w:shd w:val="clear" w:color="auto" w:fill="FFFFFF"/>
        </w:rPr>
      </w:pPr>
    </w:p>
    <w:p>
      <w:pPr>
        <w:spacing w:before="0" w:beforeAutospacing="0" w:after="0" w:afterAutospacing="0"/>
        <w:rPr>
          <w:rFonts w:ascii="宋体" w:hAnsi="宋体"/>
          <w:b/>
        </w:rPr>
      </w:pPr>
      <w:r>
        <w:rPr>
          <w:rFonts w:hint="eastAsia" w:ascii="宋体" w:hAnsi="宋体"/>
          <w:b/>
        </w:rPr>
        <w:br w:type="page"/>
      </w:r>
    </w:p>
    <w:p>
      <w:pPr>
        <w:pStyle w:val="3"/>
        <w:spacing w:before="0" w:beforeAutospacing="0" w:after="0" w:afterAutospacing="0"/>
        <w:rPr>
          <w:rFonts w:ascii="宋体" w:hAnsi="宋体" w:eastAsia="宋体"/>
          <w:b/>
        </w:rPr>
      </w:pPr>
      <w:bookmarkStart w:id="11" w:name="_Toc12949"/>
      <w:bookmarkStart w:id="12" w:name="_Toc1458"/>
      <w:bookmarkStart w:id="13" w:name="_Toc29039"/>
      <w:bookmarkStart w:id="14" w:name="_Toc19774"/>
      <w:r>
        <w:rPr>
          <w:rFonts w:hint="eastAsia" w:ascii="宋体" w:hAnsi="宋体" w:eastAsia="宋体"/>
          <w:b/>
        </w:rPr>
        <w:t>第一部分  专用部分</w:t>
      </w:r>
      <w:bookmarkEnd w:id="0"/>
      <w:bookmarkEnd w:id="1"/>
      <w:bookmarkEnd w:id="2"/>
      <w:bookmarkEnd w:id="3"/>
      <w:bookmarkEnd w:id="8"/>
      <w:bookmarkEnd w:id="11"/>
      <w:bookmarkEnd w:id="12"/>
      <w:bookmarkEnd w:id="13"/>
      <w:bookmarkEnd w:id="14"/>
    </w:p>
    <w:p>
      <w:pPr>
        <w:pStyle w:val="2"/>
        <w:spacing w:before="0" w:beforeAutospacing="0" w:after="0" w:afterAutospacing="0"/>
        <w:rPr>
          <w:b/>
        </w:rPr>
      </w:pPr>
      <w:bookmarkStart w:id="15" w:name="_Toc29921"/>
      <w:bookmarkStart w:id="16" w:name="_Toc406671083"/>
      <w:bookmarkStart w:id="17" w:name="_Toc406672381"/>
      <w:bookmarkStart w:id="18" w:name="_Toc406670711"/>
      <w:bookmarkStart w:id="19" w:name="_Toc22669"/>
      <w:bookmarkStart w:id="20" w:name="_Toc526872245"/>
      <w:bookmarkStart w:id="21" w:name="_Toc246"/>
      <w:bookmarkStart w:id="22" w:name="_Toc406671675"/>
      <w:bookmarkStart w:id="23" w:name="_Toc3078"/>
      <w:r>
        <w:rPr>
          <w:rFonts w:hint="eastAsia" w:ascii="宋体" w:hAnsi="宋体" w:eastAsia="宋体"/>
          <w:b/>
        </w:rPr>
        <w:t>第一章　采购范围</w:t>
      </w:r>
      <w:bookmarkEnd w:id="15"/>
      <w:bookmarkEnd w:id="16"/>
      <w:bookmarkEnd w:id="17"/>
      <w:bookmarkEnd w:id="18"/>
      <w:bookmarkEnd w:id="19"/>
      <w:bookmarkEnd w:id="20"/>
      <w:bookmarkEnd w:id="21"/>
      <w:bookmarkEnd w:id="22"/>
      <w:bookmarkEnd w:id="23"/>
    </w:p>
    <w:p>
      <w:pPr>
        <w:pStyle w:val="4"/>
        <w:spacing w:before="0" w:beforeAutospacing="0" w:after="0" w:afterAutospacing="0"/>
        <w:rPr>
          <w:b/>
        </w:rPr>
      </w:pPr>
      <w:bookmarkStart w:id="24" w:name="_Toc406671084"/>
      <w:bookmarkStart w:id="25" w:name="_Toc526872246"/>
      <w:bookmarkStart w:id="26" w:name="_Toc15941"/>
      <w:bookmarkStart w:id="27" w:name="_Toc406672382"/>
      <w:bookmarkStart w:id="28" w:name="_Toc406671676"/>
      <w:bookmarkStart w:id="29" w:name="_Toc16007"/>
      <w:bookmarkStart w:id="30" w:name="_Toc406670712"/>
      <w:bookmarkStart w:id="31" w:name="_Toc8692"/>
      <w:bookmarkStart w:id="32" w:name="_Toc24006"/>
      <w:r>
        <w:rPr>
          <w:rFonts w:hint="eastAsia"/>
          <w:b/>
        </w:rPr>
        <w:t>第一节  采购项目概述</w:t>
      </w:r>
      <w:bookmarkEnd w:id="24"/>
      <w:bookmarkEnd w:id="25"/>
      <w:bookmarkEnd w:id="26"/>
      <w:bookmarkEnd w:id="27"/>
      <w:bookmarkEnd w:id="28"/>
      <w:bookmarkEnd w:id="29"/>
      <w:bookmarkEnd w:id="30"/>
      <w:bookmarkEnd w:id="31"/>
      <w:bookmarkEnd w:id="32"/>
    </w:p>
    <w:p>
      <w:pPr>
        <w:spacing w:before="0" w:beforeAutospacing="0" w:after="0" w:afterAutospacing="0"/>
        <w:rPr>
          <w:rFonts w:ascii="宋体" w:hAnsi="宋体" w:cs="宋体"/>
          <w:b/>
          <w:sz w:val="24"/>
        </w:rPr>
      </w:pPr>
      <w:bookmarkStart w:id="33" w:name="_Toc406670713"/>
      <w:r>
        <w:rPr>
          <w:rFonts w:hint="eastAsia" w:ascii="宋体" w:hAnsi="宋体" w:cs="宋体"/>
          <w:b/>
          <w:sz w:val="24"/>
        </w:rPr>
        <w:t>一、项目概述</w:t>
      </w:r>
      <w:bookmarkEnd w:id="33"/>
    </w:p>
    <w:p>
      <w:pPr>
        <w:spacing w:before="0" w:beforeAutospacing="0" w:after="0" w:afterAutospacing="0"/>
        <w:ind w:firstLine="480" w:firstLineChars="200"/>
        <w:rPr>
          <w:rFonts w:ascii="宋体" w:hAnsi="宋体" w:cs="宋体"/>
          <w:b w:val="0"/>
          <w:bCs/>
          <w:color w:val="auto"/>
          <w:sz w:val="24"/>
        </w:rPr>
      </w:pPr>
      <w:bookmarkStart w:id="34" w:name="_Toc406670714"/>
      <w:bookmarkStart w:id="35" w:name="_Toc406671085"/>
      <w:r>
        <w:rPr>
          <w:rFonts w:hint="eastAsia" w:ascii="宋体" w:hAnsi="宋体" w:cs="宋体"/>
          <w:b w:val="0"/>
          <w:bCs/>
          <w:color w:val="auto"/>
          <w:sz w:val="24"/>
          <w:lang w:val="en-US" w:eastAsia="zh-CN"/>
        </w:rPr>
        <w:t>拟选定1家供应商为我公司本部公司车辆提供为期1年的维修保养服务。供应商在服务期间具备良好的服务态度、有专业的维修保养设备及专业技术人员，在接到我司服务需求时积极处理并及时开展服务工作。</w:t>
      </w:r>
    </w:p>
    <w:bookmarkEnd w:id="34"/>
    <w:bookmarkEnd w:id="35"/>
    <w:p>
      <w:pPr>
        <w:numPr>
          <w:ilvl w:val="0"/>
          <w:numId w:val="3"/>
        </w:numPr>
        <w:spacing w:before="0" w:beforeAutospacing="0" w:after="0" w:afterAutospacing="0"/>
        <w:rPr>
          <w:rFonts w:ascii="宋体" w:hAnsi="宋体" w:cs="宋体"/>
          <w:b/>
          <w:color w:val="auto"/>
          <w:sz w:val="24"/>
        </w:rPr>
      </w:pPr>
      <w:r>
        <w:rPr>
          <w:rFonts w:hint="eastAsia" w:ascii="宋体" w:hAnsi="宋体" w:cs="宋体"/>
          <w:b/>
          <w:color w:val="auto"/>
          <w:sz w:val="24"/>
        </w:rPr>
        <w:t>采购预算</w:t>
      </w:r>
    </w:p>
    <w:p>
      <w:pPr>
        <w:pStyle w:val="31"/>
        <w:spacing w:beforeAutospacing="0" w:afterAutospacing="0" w:line="360" w:lineRule="auto"/>
        <w:ind w:firstLine="480"/>
      </w:pPr>
      <w:r>
        <w:rPr>
          <w:rFonts w:hint="eastAsia" w:cs="宋体"/>
          <w:kern w:val="0"/>
          <w:sz w:val="24"/>
          <w:lang w:val="en-US" w:eastAsia="zh-CN"/>
        </w:rPr>
        <w:t>人民币捌万元整（¥80000.00元）</w:t>
      </w:r>
      <w:r>
        <w:rPr>
          <w:rFonts w:hint="eastAsia" w:cs="宋体"/>
          <w:kern w:val="0"/>
          <w:sz w:val="24"/>
        </w:rPr>
        <w:t>。</w:t>
      </w:r>
    </w:p>
    <w:p>
      <w:pPr>
        <w:spacing w:before="0" w:beforeAutospacing="0" w:after="0" w:afterAutospacing="0"/>
        <w:rPr>
          <w:rFonts w:ascii="宋体" w:hAnsi="宋体" w:cs="宋体"/>
          <w:b/>
          <w:bCs/>
          <w:sz w:val="24"/>
        </w:rPr>
      </w:pPr>
      <w:r>
        <w:rPr>
          <w:rFonts w:hint="eastAsia" w:ascii="宋体" w:hAnsi="宋体" w:cs="宋体"/>
          <w:b/>
          <w:bCs/>
          <w:sz w:val="24"/>
        </w:rPr>
        <w:t>三、采购合同管理：</w:t>
      </w:r>
    </w:p>
    <w:p>
      <w:pPr>
        <w:spacing w:before="0" w:beforeAutospacing="0" w:after="0" w:afterAutospacing="0"/>
        <w:ind w:firstLine="480" w:firstLineChars="200"/>
        <w:rPr>
          <w:rFonts w:ascii="宋体" w:hAnsi="宋体" w:cs="宋体"/>
          <w:sz w:val="24"/>
        </w:rPr>
      </w:pPr>
      <w:r>
        <w:rPr>
          <w:rFonts w:hint="eastAsia" w:ascii="宋体" w:hAnsi="宋体" w:cs="宋体"/>
          <w:sz w:val="24"/>
        </w:rPr>
        <w:t>1.是否允许分包：</w:t>
      </w:r>
      <w:r>
        <w:rPr>
          <w:rFonts w:hint="eastAsia" w:ascii="宋体" w:hAnsi="宋体" w:cs="宋体"/>
          <w:sz w:val="24"/>
          <w:u w:val="single"/>
        </w:rPr>
        <w:t xml:space="preserve">  不允许    </w:t>
      </w:r>
    </w:p>
    <w:p>
      <w:pPr>
        <w:spacing w:before="0" w:beforeAutospacing="0" w:after="0" w:afterAutospacing="0"/>
        <w:ind w:firstLine="480" w:firstLineChars="200"/>
        <w:rPr>
          <w:rFonts w:ascii="宋体" w:hAnsi="宋体" w:cs="宋体"/>
          <w:sz w:val="24"/>
        </w:rPr>
      </w:pPr>
      <w:r>
        <w:rPr>
          <w:rFonts w:hint="eastAsia" w:ascii="宋体" w:hAnsi="宋体" w:cs="宋体"/>
          <w:sz w:val="24"/>
        </w:rPr>
        <w:t>2.分包履行的具体内容、金额或者比例：</w:t>
      </w:r>
      <w:r>
        <w:rPr>
          <w:rFonts w:hint="eastAsia" w:ascii="宋体" w:hAnsi="宋体" w:cs="宋体"/>
          <w:sz w:val="24"/>
          <w:u w:val="single"/>
        </w:rPr>
        <w:t xml:space="preserve"> 不允许  </w:t>
      </w:r>
    </w:p>
    <w:p>
      <w:pPr>
        <w:spacing w:before="0" w:beforeAutospacing="0" w:after="0" w:afterAutospacing="0"/>
        <w:rPr>
          <w:rFonts w:ascii="宋体" w:hAnsi="宋体" w:cs="宋体"/>
          <w:b/>
          <w:sz w:val="24"/>
        </w:rPr>
      </w:pPr>
      <w:bookmarkStart w:id="36" w:name="_Toc406670715"/>
      <w:bookmarkStart w:id="37" w:name="_Toc406671086"/>
      <w:r>
        <w:rPr>
          <w:rFonts w:hint="eastAsia" w:ascii="宋体" w:hAnsi="宋体" w:cs="宋体"/>
          <w:b/>
          <w:sz w:val="24"/>
        </w:rPr>
        <w:t>四、</w:t>
      </w:r>
      <w:r>
        <w:rPr>
          <w:rFonts w:hint="eastAsia" w:ascii="宋体" w:hAnsi="宋体" w:cs="宋体"/>
          <w:b/>
          <w:sz w:val="24"/>
          <w:lang w:eastAsia="zh-CN"/>
        </w:rPr>
        <w:t>采购文件</w:t>
      </w:r>
      <w:r>
        <w:rPr>
          <w:rFonts w:hint="eastAsia" w:ascii="宋体" w:hAnsi="宋体" w:cs="宋体"/>
          <w:b/>
          <w:sz w:val="24"/>
        </w:rPr>
        <w:t>解释权</w:t>
      </w:r>
    </w:p>
    <w:p>
      <w:pPr>
        <w:spacing w:before="0" w:beforeAutospacing="0" w:after="0" w:afterAutospacing="0"/>
        <w:ind w:firstLine="480" w:firstLineChars="200"/>
        <w:rPr>
          <w:rFonts w:ascii="宋体" w:hAnsi="宋体" w:cs="宋体"/>
          <w:sz w:val="24"/>
        </w:rPr>
      </w:pPr>
      <w:r>
        <w:rPr>
          <w:rFonts w:hint="eastAsia" w:ascii="宋体" w:hAnsi="宋体" w:cs="宋体"/>
          <w:sz w:val="24"/>
        </w:rPr>
        <w:t>本项目</w:t>
      </w:r>
      <w:r>
        <w:rPr>
          <w:rFonts w:hint="eastAsia" w:ascii="宋体" w:hAnsi="宋体" w:cs="宋体"/>
          <w:sz w:val="24"/>
          <w:lang w:eastAsia="zh-CN"/>
        </w:rPr>
        <w:t>采购文件</w:t>
      </w:r>
      <w:r>
        <w:rPr>
          <w:rFonts w:hint="eastAsia" w:ascii="宋体" w:hAnsi="宋体" w:cs="宋体"/>
          <w:sz w:val="24"/>
        </w:rPr>
        <w:t>的最终解释权归采购人。</w:t>
      </w:r>
    </w:p>
    <w:bookmarkEnd w:id="36"/>
    <w:bookmarkEnd w:id="37"/>
    <w:p>
      <w:pPr>
        <w:spacing w:before="0" w:beforeAutospacing="0" w:after="0" w:afterAutospacing="0"/>
        <w:jc w:val="center"/>
        <w:rPr>
          <w:rFonts w:hint="eastAsia" w:ascii="宋体" w:hAnsi="宋体" w:eastAsia="宋体" w:cs="宋体"/>
          <w:b/>
          <w:bCs w:val="0"/>
          <w:sz w:val="32"/>
          <w:szCs w:val="32"/>
        </w:rPr>
      </w:pPr>
      <w:bookmarkStart w:id="38" w:name="_Toc526872248"/>
      <w:bookmarkStart w:id="39" w:name="_Toc406671091"/>
      <w:bookmarkStart w:id="40" w:name="_Toc406670720"/>
      <w:bookmarkStart w:id="41" w:name="_Toc14374"/>
      <w:bookmarkStart w:id="42" w:name="_Toc406672384"/>
      <w:bookmarkStart w:id="43" w:name="_Toc19267"/>
      <w:bookmarkStart w:id="44" w:name="_Toc406671679"/>
      <w:bookmarkStart w:id="45" w:name="_Toc1333"/>
      <w:bookmarkStart w:id="46" w:name="_Toc6878"/>
      <w:r>
        <w:rPr>
          <w:rStyle w:val="69"/>
          <w:rFonts w:hint="eastAsia" w:ascii="宋体" w:hAnsi="宋体" w:eastAsia="宋体" w:cs="宋体"/>
          <w:b/>
          <w:bCs w:val="0"/>
          <w:sz w:val="32"/>
          <w:szCs w:val="32"/>
        </w:rPr>
        <w:t xml:space="preserve">第二章  </w:t>
      </w:r>
      <w:bookmarkEnd w:id="38"/>
      <w:bookmarkEnd w:id="39"/>
      <w:bookmarkEnd w:id="40"/>
      <w:bookmarkEnd w:id="41"/>
      <w:bookmarkEnd w:id="42"/>
      <w:bookmarkEnd w:id="43"/>
      <w:bookmarkEnd w:id="44"/>
      <w:r>
        <w:rPr>
          <w:rStyle w:val="69"/>
          <w:rFonts w:hint="eastAsia" w:ascii="宋体" w:hAnsi="宋体" w:eastAsia="宋体" w:cs="宋体"/>
          <w:b/>
          <w:bCs w:val="0"/>
          <w:sz w:val="32"/>
          <w:szCs w:val="32"/>
        </w:rPr>
        <w:t>采购需求及商务要求</w:t>
      </w:r>
      <w:bookmarkEnd w:id="45"/>
      <w:bookmarkEnd w:id="46"/>
    </w:p>
    <w:p>
      <w:pPr>
        <w:pStyle w:val="4"/>
        <w:spacing w:before="0" w:beforeAutospacing="0" w:after="0" w:afterAutospacing="0"/>
        <w:rPr>
          <w:b/>
          <w:color w:val="auto"/>
          <w:highlight w:val="none"/>
        </w:rPr>
      </w:pPr>
      <w:bookmarkStart w:id="47" w:name="_Toc4422"/>
      <w:bookmarkStart w:id="48" w:name="_Toc20302"/>
      <w:bookmarkStart w:id="49" w:name="_Toc30384"/>
      <w:r>
        <w:rPr>
          <w:rFonts w:hint="eastAsia"/>
          <w:b/>
          <w:color w:val="auto"/>
          <w:highlight w:val="none"/>
        </w:rPr>
        <w:t xml:space="preserve">第一节 </w:t>
      </w:r>
      <w:bookmarkEnd w:id="47"/>
      <w:r>
        <w:rPr>
          <w:rFonts w:hint="eastAsia"/>
          <w:b/>
          <w:color w:val="auto"/>
          <w:highlight w:val="none"/>
        </w:rPr>
        <w:t>采购需求</w:t>
      </w:r>
      <w:bookmarkEnd w:id="48"/>
      <w:bookmarkEnd w:id="49"/>
    </w:p>
    <w:p>
      <w:pPr>
        <w:spacing w:before="0" w:beforeAutospacing="0" w:after="0" w:afterAutospacing="0"/>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（一）采购项目</w:t>
      </w:r>
    </w:p>
    <w:p>
      <w:pPr>
        <w:spacing w:before="0" w:beforeAutospacing="0" w:after="0" w:afterAutospacing="0"/>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贵州省分公司本部</w:t>
      </w:r>
      <w:r>
        <w:rPr>
          <w:rFonts w:hint="eastAsia" w:ascii="宋体" w:hAnsi="宋体" w:cs="宋体"/>
          <w:color w:val="auto"/>
          <w:kern w:val="0"/>
          <w:sz w:val="24"/>
          <w:highlight w:val="none"/>
          <w:lang w:eastAsia="zh-CN"/>
        </w:rPr>
        <w:t>公司车辆</w:t>
      </w:r>
      <w:r>
        <w:rPr>
          <w:rFonts w:hint="eastAsia" w:ascii="宋体" w:hAnsi="宋体" w:cs="宋体"/>
          <w:color w:val="auto"/>
          <w:kern w:val="0"/>
          <w:sz w:val="24"/>
          <w:highlight w:val="none"/>
        </w:rPr>
        <w:t>维修保养服务</w:t>
      </w:r>
      <w:r>
        <w:rPr>
          <w:rFonts w:hint="eastAsia" w:ascii="宋体" w:hAnsi="宋体" w:cs="宋体"/>
          <w:color w:val="auto"/>
          <w:kern w:val="0"/>
          <w:sz w:val="24"/>
          <w:highlight w:val="none"/>
          <w:lang w:eastAsia="zh-CN"/>
        </w:rPr>
        <w:t>采购</w:t>
      </w:r>
      <w:r>
        <w:rPr>
          <w:rFonts w:hint="eastAsia" w:ascii="宋体" w:hAnsi="宋体" w:cs="宋体"/>
          <w:color w:val="auto"/>
          <w:kern w:val="0"/>
          <w:sz w:val="24"/>
          <w:highlight w:val="none"/>
        </w:rPr>
        <w:t>项目</w:t>
      </w:r>
    </w:p>
    <w:p>
      <w:pPr>
        <w:spacing w:before="0" w:beforeAutospacing="0" w:after="0" w:afterAutospacing="0"/>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（二）服务内容</w:t>
      </w:r>
    </w:p>
    <w:p>
      <w:pPr>
        <w:pStyle w:val="31"/>
        <w:spacing w:before="0" w:beforeAutospacing="0" w:after="0" w:afterAutospacing="0" w:line="360" w:lineRule="auto"/>
        <w:ind w:firstLine="480"/>
        <w:rPr>
          <w:rFonts w:hint="default" w:cs="宋体"/>
          <w:bCs w:val="0"/>
          <w:color w:val="auto"/>
          <w:kern w:val="0"/>
          <w:sz w:val="24"/>
          <w:highlight w:val="none"/>
          <w:lang w:val="en-US"/>
        </w:rPr>
      </w:pPr>
      <w:r>
        <w:rPr>
          <w:rFonts w:hint="eastAsia" w:ascii="宋体" w:hAnsi="宋体" w:cs="宋体"/>
          <w:color w:val="auto"/>
          <w:kern w:val="0"/>
          <w:sz w:val="24"/>
          <w:highlight w:val="none"/>
          <w:lang w:val="en-US" w:eastAsia="zh-CN"/>
        </w:rPr>
        <w:t>为</w:t>
      </w:r>
      <w:r>
        <w:rPr>
          <w:rFonts w:hint="eastAsia" w:ascii="宋体" w:hAnsi="宋体" w:cs="宋体"/>
          <w:color w:val="auto"/>
          <w:kern w:val="0"/>
          <w:sz w:val="24"/>
          <w:highlight w:val="none"/>
          <w:lang w:eastAsia="zh-CN"/>
        </w:rPr>
        <w:t>本部</w:t>
      </w:r>
      <w:r>
        <w:rPr>
          <w:rFonts w:hint="eastAsia" w:cs="宋体"/>
          <w:color w:val="auto"/>
          <w:kern w:val="0"/>
          <w:sz w:val="24"/>
          <w:highlight w:val="none"/>
          <w:lang w:eastAsia="zh-CN"/>
        </w:rPr>
        <w:t>公司车辆（目前</w:t>
      </w:r>
      <w:r>
        <w:rPr>
          <w:rFonts w:hint="eastAsia" w:cs="宋体"/>
          <w:color w:val="auto"/>
          <w:kern w:val="0"/>
          <w:sz w:val="24"/>
          <w:highlight w:val="none"/>
          <w:lang w:val="en-US" w:eastAsia="zh-CN"/>
        </w:rPr>
        <w:t>8辆，后续根据实际增减</w:t>
      </w:r>
      <w:r>
        <w:rPr>
          <w:rFonts w:hint="eastAsia" w:cs="宋体"/>
          <w:color w:val="auto"/>
          <w:kern w:val="0"/>
          <w:sz w:val="24"/>
          <w:highlight w:val="none"/>
          <w:lang w:eastAsia="zh-CN"/>
        </w:rPr>
        <w:t>）</w:t>
      </w:r>
      <w:r>
        <w:rPr>
          <w:rFonts w:hint="eastAsia" w:ascii="宋体" w:hAnsi="宋体" w:cs="宋体"/>
          <w:color w:val="auto"/>
          <w:kern w:val="0"/>
          <w:sz w:val="24"/>
          <w:highlight w:val="none"/>
          <w:lang w:val="en-US" w:eastAsia="zh-CN"/>
        </w:rPr>
        <w:t>提供</w:t>
      </w:r>
      <w:r>
        <w:rPr>
          <w:rFonts w:hint="eastAsia" w:ascii="宋体" w:hAnsi="宋体" w:cs="宋体"/>
          <w:color w:val="auto"/>
          <w:kern w:val="0"/>
          <w:sz w:val="24"/>
          <w:highlight w:val="none"/>
          <w:lang w:eastAsia="zh-CN"/>
        </w:rPr>
        <w:t>维修保养服务，</w:t>
      </w:r>
      <w:r>
        <w:rPr>
          <w:rFonts w:hint="eastAsia" w:cs="宋体"/>
          <w:color w:val="auto"/>
          <w:kern w:val="0"/>
          <w:sz w:val="24"/>
          <w:highlight w:val="none"/>
          <w:lang w:eastAsia="zh-CN"/>
        </w:rPr>
        <w:t>车辆类型包含轿车、越野车、商务车等，品牌包含大众、丰田、奥迪、大通等。</w:t>
      </w:r>
    </w:p>
    <w:p>
      <w:pPr>
        <w:pStyle w:val="31"/>
        <w:spacing w:beforeAutospacing="0" w:afterAutospacing="0" w:line="360" w:lineRule="auto"/>
        <w:ind w:left="420" w:leftChars="200" w:firstLine="0" w:firstLineChars="0"/>
        <w:rPr>
          <w:rFonts w:cs="宋体"/>
          <w:color w:val="auto"/>
          <w:kern w:val="0"/>
          <w:sz w:val="24"/>
          <w:highlight w:val="none"/>
        </w:rPr>
      </w:pPr>
      <w:r>
        <w:rPr>
          <w:rFonts w:hint="eastAsia" w:cs="宋体"/>
          <w:color w:val="auto"/>
          <w:kern w:val="0"/>
          <w:sz w:val="24"/>
          <w:highlight w:val="none"/>
        </w:rPr>
        <w:t>（三）服务期限及服务地点</w:t>
      </w:r>
    </w:p>
    <w:p>
      <w:pPr>
        <w:pStyle w:val="31"/>
        <w:spacing w:beforeAutospacing="0" w:afterAutospacing="0"/>
        <w:ind w:firstLine="480"/>
        <w:rPr>
          <w:rFonts w:cs="宋体"/>
          <w:color w:val="auto"/>
          <w:kern w:val="0"/>
          <w:sz w:val="24"/>
          <w:highlight w:val="none"/>
        </w:rPr>
      </w:pPr>
      <w:r>
        <w:rPr>
          <w:rFonts w:hint="eastAsia" w:cs="宋体"/>
          <w:color w:val="auto"/>
          <w:kern w:val="0"/>
          <w:sz w:val="24"/>
          <w:highlight w:val="none"/>
        </w:rPr>
        <w:t>1）服务期限：</w:t>
      </w:r>
      <w:r>
        <w:rPr>
          <w:rFonts w:hint="eastAsia" w:cs="宋体"/>
          <w:color w:val="auto"/>
          <w:kern w:val="0"/>
          <w:sz w:val="24"/>
          <w:highlight w:val="none"/>
          <w:lang w:val="en-US" w:eastAsia="zh-CN"/>
        </w:rPr>
        <w:t>1</w:t>
      </w:r>
      <w:r>
        <w:rPr>
          <w:rFonts w:hint="eastAsia" w:cs="宋体"/>
          <w:color w:val="auto"/>
          <w:kern w:val="0"/>
          <w:sz w:val="24"/>
          <w:highlight w:val="none"/>
        </w:rPr>
        <w:t>年。</w:t>
      </w:r>
    </w:p>
    <w:p>
      <w:pPr>
        <w:pStyle w:val="31"/>
        <w:spacing w:beforeAutospacing="0" w:afterAutospacing="0"/>
        <w:ind w:firstLine="480"/>
        <w:rPr>
          <w:rFonts w:hint="default" w:cs="宋体" w:eastAsiaTheme="minorEastAsia"/>
          <w:color w:val="auto"/>
          <w:kern w:val="0"/>
          <w:sz w:val="24"/>
          <w:highlight w:val="none"/>
          <w:lang w:val="en-US" w:eastAsia="zh-CN"/>
        </w:rPr>
      </w:pPr>
      <w:r>
        <w:rPr>
          <w:rFonts w:hint="eastAsia" w:cs="宋体"/>
          <w:color w:val="auto"/>
          <w:kern w:val="0"/>
          <w:sz w:val="24"/>
          <w:highlight w:val="none"/>
        </w:rPr>
        <w:t>2）服务地点：</w:t>
      </w:r>
      <w:r>
        <w:rPr>
          <w:rFonts w:hint="eastAsia" w:cs="宋体"/>
          <w:color w:val="auto"/>
          <w:kern w:val="0"/>
          <w:sz w:val="24"/>
          <w:highlight w:val="none"/>
          <w:lang w:val="en-US" w:eastAsia="zh-CN"/>
        </w:rPr>
        <w:t>贵阳市，具体以</w:t>
      </w:r>
      <w:r>
        <w:rPr>
          <w:rFonts w:hint="eastAsia" w:cs="宋体"/>
          <w:bCs w:val="0"/>
          <w:color w:val="auto"/>
          <w:kern w:val="0"/>
          <w:sz w:val="24"/>
          <w:highlight w:val="none"/>
          <w:lang w:val="en-US" w:eastAsia="zh-CN"/>
        </w:rPr>
        <w:t>采购人指定地点为准。</w:t>
      </w:r>
    </w:p>
    <w:p>
      <w:pPr>
        <w:spacing w:before="0" w:beforeAutospacing="0" w:after="0" w:afterAutospacing="0"/>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（四）服务方式</w:t>
      </w:r>
    </w:p>
    <w:p>
      <w:pPr>
        <w:pStyle w:val="31"/>
        <w:spacing w:before="0" w:beforeAutospacing="0" w:after="0" w:afterAutospacing="0" w:line="360" w:lineRule="auto"/>
        <w:ind w:firstLine="480"/>
        <w:rPr>
          <w:bCs w:val="0"/>
          <w:color w:val="auto"/>
          <w:sz w:val="24"/>
          <w:szCs w:val="24"/>
          <w:highlight w:val="none"/>
        </w:rPr>
      </w:pPr>
      <w:r>
        <w:rPr>
          <w:rFonts w:hint="eastAsia"/>
          <w:bCs w:val="0"/>
          <w:color w:val="auto"/>
          <w:sz w:val="24"/>
          <w:szCs w:val="24"/>
          <w:highlight w:val="none"/>
        </w:rPr>
        <w:t>供应商</w:t>
      </w:r>
      <w:r>
        <w:rPr>
          <w:rFonts w:hint="eastAsia"/>
          <w:bCs w:val="0"/>
          <w:color w:val="auto"/>
          <w:sz w:val="24"/>
          <w:szCs w:val="24"/>
          <w:highlight w:val="none"/>
          <w:lang w:val="en-US" w:eastAsia="zh-CN"/>
        </w:rPr>
        <w:t>接采购人通知后提供车辆的维修保养等服务</w:t>
      </w:r>
      <w:r>
        <w:rPr>
          <w:rFonts w:hint="eastAsia"/>
          <w:bCs w:val="0"/>
          <w:color w:val="auto"/>
          <w:sz w:val="24"/>
          <w:szCs w:val="24"/>
          <w:highlight w:val="none"/>
        </w:rPr>
        <w:t>。</w:t>
      </w:r>
    </w:p>
    <w:p>
      <w:pPr>
        <w:spacing w:before="0" w:beforeAutospacing="0" w:after="0" w:afterAutospacing="0"/>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（五）服务要求</w:t>
      </w:r>
    </w:p>
    <w:p>
      <w:pPr>
        <w:spacing w:before="0" w:beforeAutospacing="0" w:after="0" w:afterAutospacing="0"/>
        <w:ind w:firstLine="480" w:firstLineChars="200"/>
        <w:rPr>
          <w:rFonts w:hint="eastAsia" w:ascii="宋体" w:hAnsi="宋体" w:cs="宋体"/>
          <w:color w:val="auto"/>
          <w:kern w:val="0"/>
          <w:sz w:val="24"/>
          <w:highlight w:val="none"/>
        </w:rPr>
      </w:pPr>
      <w:bookmarkStart w:id="50" w:name="_Toc406671094"/>
      <w:bookmarkStart w:id="51" w:name="_Toc406672387"/>
      <w:bookmarkStart w:id="52" w:name="_Toc11361"/>
      <w:bookmarkStart w:id="53" w:name="_Toc526872263"/>
      <w:bookmarkStart w:id="54" w:name="_Toc406671682"/>
      <w:bookmarkStart w:id="55" w:name="_Toc406670723"/>
      <w:bookmarkStart w:id="56" w:name="_Toc1411"/>
      <w:r>
        <w:rPr>
          <w:rFonts w:hint="eastAsia" w:ascii="宋体" w:hAnsi="宋体" w:cs="宋体"/>
          <w:color w:val="auto"/>
          <w:kern w:val="0"/>
          <w:sz w:val="24"/>
          <w:highlight w:val="none"/>
        </w:rPr>
        <w:t>1.提供专业维修保养服务。汽车维修服务机构接到公司通知后为公司车辆提供车辆的维修、保养、清洗等服务，供应商根据公司车辆问题进行故障检查后报价，经公司同意后，方可进行维修；维修中发生车辆维修项目清单以外的维修项目，应及时通知我公司，同意后方可进行维修；维修完毕后经公司接车员检查验收和对维修项目确认签字后生效。</w:t>
      </w:r>
    </w:p>
    <w:p>
      <w:pPr>
        <w:spacing w:before="0" w:beforeAutospacing="0" w:after="0" w:afterAutospacing="0"/>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2.严格按照机动车维修标准和规范进行维修，确保维修质量符合相关国家、省标准。实行自检、互检和专检的“三检制度”，确保维修质量的可靠性和稳定性，并在约定时间内完成服务工作，将车辆及时送达至指定地点。</w:t>
      </w:r>
    </w:p>
    <w:p>
      <w:pPr>
        <w:spacing w:before="0" w:beforeAutospacing="0" w:after="0" w:afterAutospacing="0"/>
        <w:ind w:firstLine="480" w:firstLineChars="200"/>
        <w:rPr>
          <w:rFonts w:hint="eastAsia" w:ascii="宋体" w:hAnsi="宋体" w:cs="宋体" w:eastAsiaTheme="minorEastAsia"/>
          <w:color w:val="auto"/>
          <w:kern w:val="0"/>
          <w:sz w:val="24"/>
          <w:highlight w:val="none"/>
          <w:lang w:eastAsia="zh-CN"/>
        </w:rPr>
      </w:pPr>
      <w:r>
        <w:rPr>
          <w:rFonts w:hint="eastAsia" w:ascii="宋体" w:hAnsi="宋体" w:cs="宋体"/>
          <w:color w:val="auto"/>
          <w:kern w:val="0"/>
          <w:sz w:val="24"/>
          <w:highlight w:val="none"/>
        </w:rPr>
        <w:t>3.向客户提供维修质保。质保期限：自接车之日起一年。在维修质保期内，由于车辆修理质量不合格造成返修，必须给予免费重新修复。若修复后不能达到使用标准的，要予以退款处理</w:t>
      </w:r>
      <w:r>
        <w:rPr>
          <w:rFonts w:hint="eastAsia" w:ascii="宋体" w:hAnsi="宋体" w:cs="宋体"/>
          <w:color w:val="auto"/>
          <w:kern w:val="0"/>
          <w:sz w:val="24"/>
          <w:highlight w:val="none"/>
          <w:lang w:eastAsia="zh-CN"/>
        </w:rPr>
        <w:t>。</w:t>
      </w:r>
    </w:p>
    <w:p>
      <w:pPr>
        <w:spacing w:before="0" w:beforeAutospacing="0" w:after="0" w:afterAutospacing="0"/>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4.须保证使用品质合格配件，确保配件的质量和性能与客户的车辆相匹配。如果因配件质量引起的损失，供应商承担由此引起的全部赔偿责任。</w:t>
      </w:r>
    </w:p>
    <w:p>
      <w:pPr>
        <w:spacing w:before="0" w:beforeAutospacing="0" w:after="0" w:afterAutospacing="0"/>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5.供应商应尽心尽职、文明维修，向客户提供优质、文明的服务。并严格遵守国家相关政策、法规和规章，做好维修过程中的安全管理工作，确保维修过程的安全顺利进行。如在维修过程中发生车辆配件丢失损坏，车上物品丢失，车辆自燃，车辆被盗等情况，应承担由此引起的全部赔偿责任。</w:t>
      </w:r>
    </w:p>
    <w:p>
      <w:pPr>
        <w:spacing w:before="0" w:beforeAutospacing="0" w:after="0" w:afterAutospacing="0"/>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6.修复工期由双方协商拟定，供应商应按拟定的工期按时修复。如因工期延误造成的误工费，租车费，驾驶人员聘请等费用由供应商承担。   </w:t>
      </w:r>
    </w:p>
    <w:p>
      <w:pPr>
        <w:spacing w:before="0" w:beforeAutospacing="0" w:after="0" w:afterAutospacing="0"/>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7.供应商应对公司所维修的车辆做到服务及时、专人对接，并每季度抽派技术人员参与公司车辆的检查。</w:t>
      </w:r>
    </w:p>
    <w:p>
      <w:pPr>
        <w:spacing w:before="0" w:beforeAutospacing="0" w:after="0" w:afterAutospacing="0"/>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8.供应商必须严格按照合同规定进行车辆维修保养相关项目收费，不得虚报维修内容和现金支付。乙方为甲方保养车辆建立一车一档，所有保养维修均记录在案，已便查询 ，并接受公司的服务考核，根据服务考核情况，公司有权随时解除合作，并不承担任何形式的违约责任。</w:t>
      </w:r>
    </w:p>
    <w:p>
      <w:pPr>
        <w:pStyle w:val="4"/>
        <w:spacing w:before="0" w:beforeAutospacing="0" w:after="0" w:afterAutospacing="0"/>
        <w:rPr>
          <w:b/>
        </w:rPr>
      </w:pPr>
      <w:bookmarkStart w:id="57" w:name="_Toc16606"/>
      <w:bookmarkStart w:id="58" w:name="_Toc16058"/>
      <w:r>
        <w:rPr>
          <w:rFonts w:hint="eastAsia"/>
          <w:b/>
        </w:rPr>
        <w:t>第二节 商务要求</w:t>
      </w:r>
      <w:bookmarkEnd w:id="50"/>
      <w:bookmarkEnd w:id="51"/>
      <w:bookmarkEnd w:id="52"/>
      <w:bookmarkEnd w:id="53"/>
      <w:bookmarkEnd w:id="54"/>
      <w:bookmarkEnd w:id="55"/>
      <w:bookmarkEnd w:id="56"/>
      <w:bookmarkEnd w:id="57"/>
      <w:bookmarkEnd w:id="58"/>
    </w:p>
    <w:p>
      <w:pPr>
        <w:spacing w:before="0" w:beforeAutospacing="0" w:after="0" w:afterAutospacing="0"/>
        <w:ind w:firstLine="482" w:firstLineChars="200"/>
        <w:rPr>
          <w:rFonts w:ascii="宋体" w:hAnsi="宋体" w:cs="宋体"/>
          <w:b/>
          <w:sz w:val="24"/>
          <w:u w:val="none"/>
        </w:rPr>
      </w:pPr>
    </w:p>
    <w:p>
      <w:pPr>
        <w:spacing w:before="0" w:beforeAutospacing="0" w:after="0" w:afterAutospacing="0"/>
        <w:ind w:firstLine="482" w:firstLineChars="200"/>
        <w:rPr>
          <w:rFonts w:ascii="宋体" w:hAnsi="宋体" w:cs="宋体"/>
          <w:b/>
          <w:sz w:val="24"/>
          <w:u w:val="none"/>
        </w:rPr>
      </w:pPr>
      <w:r>
        <w:rPr>
          <w:rFonts w:hint="eastAsia" w:ascii="宋体" w:hAnsi="宋体" w:cs="宋体"/>
          <w:b/>
          <w:sz w:val="24"/>
          <w:u w:val="none"/>
        </w:rPr>
        <w:t>一、服务期限及服务地点</w:t>
      </w:r>
    </w:p>
    <w:p>
      <w:pPr>
        <w:spacing w:before="0" w:beforeAutospacing="0" w:after="0" w:afterAutospacing="0"/>
        <w:ind w:firstLine="480" w:firstLineChars="200"/>
        <w:rPr>
          <w:rFonts w:ascii="宋体" w:hAnsi="宋体" w:cs="宋体"/>
          <w:b/>
          <w:sz w:val="24"/>
          <w:u w:val="none"/>
        </w:rPr>
      </w:pPr>
      <w:r>
        <w:rPr>
          <w:rFonts w:hint="eastAsia" w:ascii="宋体" w:hAnsi="宋体" w:cs="宋体"/>
          <w:bCs/>
          <w:sz w:val="24"/>
          <w:u w:val="none"/>
        </w:rPr>
        <w:t>完全响应</w:t>
      </w:r>
      <w:r>
        <w:rPr>
          <w:rFonts w:hint="eastAsia" w:ascii="宋体" w:hAnsi="宋体" w:cs="宋体"/>
          <w:bCs/>
          <w:sz w:val="24"/>
          <w:u w:val="none"/>
          <w:lang w:eastAsia="zh-CN"/>
        </w:rPr>
        <w:t>本项目</w:t>
      </w:r>
      <w:r>
        <w:rPr>
          <w:rFonts w:hint="eastAsia" w:ascii="宋体" w:hAnsi="宋体" w:cs="宋体"/>
          <w:bCs/>
          <w:sz w:val="24"/>
          <w:u w:val="none"/>
        </w:rPr>
        <w:t>的</w:t>
      </w:r>
      <w:r>
        <w:rPr>
          <w:rFonts w:hint="eastAsia" w:ascii="宋体" w:hAnsi="宋体" w:cs="宋体"/>
          <w:bCs/>
          <w:sz w:val="24"/>
          <w:u w:val="none"/>
          <w:lang w:eastAsia="zh-CN"/>
        </w:rPr>
        <w:t>采购文件</w:t>
      </w:r>
      <w:r>
        <w:rPr>
          <w:rFonts w:hint="eastAsia" w:ascii="宋体" w:hAnsi="宋体" w:cs="宋体"/>
          <w:bCs/>
          <w:sz w:val="24"/>
          <w:u w:val="none"/>
        </w:rPr>
        <w:t>第二章第一节采购需求中服务期限及服务地点的要求</w:t>
      </w:r>
    </w:p>
    <w:p>
      <w:pPr>
        <w:spacing w:before="0" w:beforeAutospacing="0" w:after="0" w:afterAutospacing="0"/>
        <w:ind w:firstLine="482" w:firstLineChars="200"/>
        <w:rPr>
          <w:rFonts w:ascii="宋体" w:hAnsi="宋体" w:cs="宋体"/>
          <w:b/>
          <w:sz w:val="24"/>
          <w:u w:val="none"/>
        </w:rPr>
      </w:pPr>
      <w:r>
        <w:rPr>
          <w:rFonts w:hint="eastAsia" w:ascii="宋体" w:hAnsi="宋体" w:cs="宋体"/>
          <w:b/>
          <w:sz w:val="24"/>
          <w:u w:val="none"/>
        </w:rPr>
        <w:t>二、服务标准、规范</w:t>
      </w:r>
    </w:p>
    <w:p>
      <w:pPr>
        <w:spacing w:before="0" w:beforeAutospacing="0" w:after="0" w:afterAutospacing="0"/>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按国家标准执行，满足采购人要求</w:t>
      </w:r>
    </w:p>
    <w:p>
      <w:pPr>
        <w:spacing w:before="0" w:beforeAutospacing="0" w:after="0" w:afterAutospacing="0"/>
        <w:ind w:firstLine="482" w:firstLineChars="200"/>
        <w:rPr>
          <w:rFonts w:ascii="宋体" w:hAnsi="宋体" w:cs="宋体"/>
          <w:b/>
          <w:color w:val="auto"/>
          <w:sz w:val="24"/>
          <w:highlight w:val="none"/>
          <w:u w:val="none"/>
        </w:rPr>
      </w:pPr>
      <w:r>
        <w:rPr>
          <w:rFonts w:hint="eastAsia" w:ascii="宋体" w:hAnsi="宋体" w:cs="宋体"/>
          <w:b/>
          <w:color w:val="auto"/>
          <w:sz w:val="24"/>
          <w:highlight w:val="none"/>
          <w:u w:val="none"/>
        </w:rPr>
        <w:t>三、付款方式</w:t>
      </w:r>
    </w:p>
    <w:p>
      <w:pPr>
        <w:spacing w:before="0" w:beforeAutospacing="0" w:after="0" w:afterAutospacing="0"/>
        <w:ind w:left="420" w:leftChars="200"/>
        <w:rPr>
          <w:rFonts w:hint="eastAsia" w:ascii="宋体" w:hAnsi="宋体" w:cs="宋体"/>
          <w:bCs/>
          <w:color w:val="auto"/>
          <w:sz w:val="24"/>
          <w:highlight w:val="none"/>
          <w:u w:val="none"/>
          <w:lang w:val="en-US" w:eastAsia="zh-CN"/>
        </w:rPr>
      </w:pPr>
      <w:r>
        <w:rPr>
          <w:rFonts w:hint="eastAsia" w:ascii="宋体" w:hAnsi="宋体"/>
          <w:b w:val="0"/>
          <w:bCs w:val="0"/>
          <w:color w:val="auto"/>
          <w:kern w:val="0"/>
          <w:sz w:val="24"/>
          <w:szCs w:val="32"/>
          <w:highlight w:val="none"/>
          <w:u w:val="none"/>
          <w:lang w:val="en-US" w:eastAsia="zh-CN"/>
        </w:rPr>
        <w:t>行业市场实时维修保养价格为基础价格</w:t>
      </w:r>
      <w:r>
        <w:rPr>
          <w:rFonts w:hint="eastAsia" w:ascii="宋体" w:hAnsi="宋体" w:cs="宋体"/>
          <w:bCs/>
          <w:color w:val="auto"/>
          <w:sz w:val="24"/>
          <w:highlight w:val="none"/>
          <w:u w:val="none"/>
          <w:lang w:val="en-US" w:eastAsia="zh-CN"/>
        </w:rPr>
        <w:t>，结合供应商的报价下浮率进行计费，对服务期内实际产生的维修养护费用，供应商一次性开具足额增值税专用发票交付我公司，我公司接到发票后，在30个自然日内完成对公支付。（具体以合同内约定为准）</w:t>
      </w:r>
    </w:p>
    <w:p>
      <w:pPr>
        <w:spacing w:before="0" w:beforeAutospacing="0" w:after="0" w:afterAutospacing="0"/>
        <w:ind w:left="420" w:leftChars="200"/>
        <w:rPr>
          <w:rFonts w:ascii="宋体" w:hAnsi="宋体" w:cs="宋体"/>
          <w:b/>
          <w:color w:val="auto"/>
          <w:sz w:val="24"/>
          <w:highlight w:val="none"/>
          <w:u w:val="none"/>
        </w:rPr>
      </w:pPr>
      <w:r>
        <w:rPr>
          <w:rFonts w:hint="eastAsia" w:ascii="宋体" w:hAnsi="宋体" w:cs="宋体"/>
          <w:b/>
          <w:color w:val="auto"/>
          <w:sz w:val="24"/>
          <w:highlight w:val="none"/>
          <w:u w:val="none"/>
        </w:rPr>
        <w:t>四、履约保证金</w:t>
      </w:r>
    </w:p>
    <w:p>
      <w:pPr>
        <w:spacing w:before="0" w:beforeAutospacing="0" w:after="0" w:afterAutospacing="0"/>
        <w:ind w:firstLine="480" w:firstLineChars="200"/>
        <w:rPr>
          <w:rFonts w:ascii="宋体" w:hAnsi="宋体" w:cs="宋体"/>
          <w:b/>
          <w:color w:val="auto"/>
          <w:sz w:val="24"/>
          <w:highlight w:val="none"/>
          <w:u w:val="none"/>
        </w:rPr>
      </w:pPr>
      <w:r>
        <w:rPr>
          <w:rFonts w:hint="eastAsia" w:ascii="宋体" w:hAnsi="宋体" w:cs="宋体"/>
          <w:color w:val="auto"/>
          <w:sz w:val="24"/>
          <w:highlight w:val="none"/>
          <w:u w:val="none"/>
        </w:rPr>
        <w:t>无要求</w:t>
      </w:r>
    </w:p>
    <w:p>
      <w:pPr>
        <w:spacing w:before="0" w:beforeAutospacing="0" w:after="0" w:afterAutospacing="0"/>
        <w:ind w:firstLine="482" w:firstLineChars="200"/>
        <w:rPr>
          <w:rFonts w:ascii="宋体" w:hAnsi="宋体" w:cs="宋体"/>
          <w:b/>
          <w:sz w:val="24"/>
          <w:u w:val="none"/>
        </w:rPr>
      </w:pPr>
      <w:r>
        <w:rPr>
          <w:rFonts w:hint="eastAsia" w:ascii="宋体" w:hAnsi="宋体" w:cs="宋体"/>
          <w:b/>
          <w:sz w:val="24"/>
          <w:u w:val="none"/>
        </w:rPr>
        <w:t>五、投标有效期</w:t>
      </w:r>
    </w:p>
    <w:p>
      <w:pPr>
        <w:spacing w:before="0" w:beforeAutospacing="0" w:after="0" w:afterAutospacing="0"/>
        <w:ind w:firstLine="480" w:firstLineChars="200"/>
        <w:rPr>
          <w:rFonts w:ascii="宋体" w:hAnsi="宋体" w:cs="宋体"/>
          <w:bCs/>
          <w:sz w:val="24"/>
          <w:u w:val="none"/>
        </w:rPr>
      </w:pPr>
      <w:r>
        <w:rPr>
          <w:rFonts w:hint="eastAsia" w:ascii="宋体" w:hAnsi="宋体" w:cs="宋体"/>
          <w:bCs/>
          <w:sz w:val="24"/>
          <w:u w:val="none"/>
        </w:rPr>
        <w:t>从投标截止之日起90天（日历天），在此期限内，所有投标文件均保持有效。</w:t>
      </w:r>
    </w:p>
    <w:p>
      <w:pPr>
        <w:spacing w:before="0" w:beforeAutospacing="0" w:after="0" w:afterAutospacing="0"/>
        <w:ind w:firstLine="482" w:firstLineChars="200"/>
        <w:rPr>
          <w:rFonts w:ascii="宋体" w:hAnsi="宋体" w:cs="宋体"/>
          <w:b/>
          <w:color w:val="auto"/>
          <w:sz w:val="24"/>
          <w:highlight w:val="none"/>
          <w:u w:val="none"/>
        </w:rPr>
      </w:pPr>
      <w:r>
        <w:rPr>
          <w:rFonts w:hint="eastAsia" w:ascii="宋体" w:hAnsi="宋体" w:cs="宋体"/>
          <w:b/>
          <w:color w:val="auto"/>
          <w:sz w:val="24"/>
          <w:highlight w:val="none"/>
          <w:u w:val="none"/>
        </w:rPr>
        <w:t>六、其他要求</w:t>
      </w:r>
    </w:p>
    <w:p>
      <w:pPr>
        <w:autoSpaceDE w:val="0"/>
        <w:autoSpaceDN w:val="0"/>
        <w:adjustRightInd w:val="0"/>
        <w:spacing w:before="0" w:beforeAutospacing="0" w:after="0" w:afterAutospacing="0"/>
        <w:ind w:firstLine="480"/>
        <w:jc w:val="both"/>
        <w:rPr>
          <w:rFonts w:hint="eastAsia" w:ascii="宋体" w:hAnsi="宋体"/>
          <w:b w:val="0"/>
          <w:bCs w:val="0"/>
          <w:color w:val="auto"/>
          <w:kern w:val="0"/>
          <w:sz w:val="24"/>
          <w:szCs w:val="32"/>
          <w:highlight w:val="none"/>
          <w:u w:val="none"/>
          <w:lang w:val="en-US" w:eastAsia="zh-CN"/>
        </w:rPr>
      </w:pPr>
      <w:bookmarkStart w:id="59" w:name="_Toc406670724"/>
      <w:bookmarkStart w:id="60" w:name="_Toc406671683"/>
      <w:bookmarkStart w:id="61" w:name="_Toc406672388"/>
      <w:bookmarkStart w:id="62" w:name="_Toc526872264"/>
      <w:bookmarkStart w:id="63" w:name="_Toc406671095"/>
      <w:r>
        <w:rPr>
          <w:rFonts w:hint="eastAsia" w:ascii="宋体" w:hAnsi="宋体"/>
          <w:b w:val="0"/>
          <w:bCs w:val="0"/>
          <w:color w:val="auto"/>
          <w:kern w:val="0"/>
          <w:sz w:val="24"/>
          <w:szCs w:val="32"/>
          <w:highlight w:val="none"/>
          <w:u w:val="none"/>
          <w:lang w:val="en-US" w:eastAsia="zh-CN"/>
        </w:rPr>
        <w:t>1、最高限价：报价下浮率可等于但不得低于0%，各项报价中任意一项报价下浮率小于0%的为无效报价，投标无效。</w:t>
      </w:r>
    </w:p>
    <w:p>
      <w:pPr>
        <w:autoSpaceDE w:val="0"/>
        <w:autoSpaceDN w:val="0"/>
        <w:adjustRightInd w:val="0"/>
        <w:spacing w:before="0" w:beforeAutospacing="0" w:after="0" w:afterAutospacing="0"/>
        <w:ind w:firstLine="480"/>
        <w:jc w:val="both"/>
        <w:rPr>
          <w:rFonts w:hint="eastAsia" w:ascii="宋体" w:hAnsi="宋体"/>
          <w:b w:val="0"/>
          <w:bCs w:val="0"/>
          <w:color w:val="auto"/>
          <w:kern w:val="0"/>
          <w:sz w:val="24"/>
          <w:szCs w:val="32"/>
          <w:highlight w:val="none"/>
          <w:u w:val="none"/>
          <w:lang w:val="en-US" w:eastAsia="zh-CN"/>
        </w:rPr>
      </w:pPr>
      <w:r>
        <w:rPr>
          <w:rFonts w:hint="eastAsia" w:ascii="宋体" w:hAnsi="宋体"/>
          <w:b w:val="0"/>
          <w:bCs w:val="0"/>
          <w:color w:val="auto"/>
          <w:kern w:val="0"/>
          <w:sz w:val="24"/>
          <w:szCs w:val="32"/>
          <w:highlight w:val="none"/>
          <w:u w:val="none"/>
          <w:lang w:val="en-US" w:eastAsia="zh-CN"/>
        </w:rPr>
        <w:t>2、报价说明：本项目由供应商根据贵州省分公司本部公司车辆服务需求，行业市场价格及自身实际情况等，对本项目各项报价内容进行下浮率报价。</w:t>
      </w:r>
    </w:p>
    <w:p>
      <w:pPr>
        <w:autoSpaceDE w:val="0"/>
        <w:autoSpaceDN w:val="0"/>
        <w:adjustRightInd w:val="0"/>
        <w:spacing w:before="0" w:beforeAutospacing="0" w:after="0" w:afterAutospacing="0"/>
        <w:ind w:firstLine="480"/>
        <w:jc w:val="both"/>
        <w:rPr>
          <w:rFonts w:hint="eastAsia" w:ascii="宋体" w:hAnsi="宋体"/>
          <w:b w:val="0"/>
          <w:bCs w:val="0"/>
          <w:color w:val="auto"/>
          <w:kern w:val="0"/>
          <w:sz w:val="24"/>
          <w:szCs w:val="32"/>
          <w:highlight w:val="none"/>
          <w:u w:val="none"/>
          <w:lang w:val="en-US" w:eastAsia="zh-CN"/>
        </w:rPr>
      </w:pPr>
      <w:r>
        <w:rPr>
          <w:rFonts w:hint="eastAsia" w:ascii="宋体" w:hAnsi="宋体"/>
          <w:b w:val="0"/>
          <w:bCs w:val="0"/>
          <w:color w:val="auto"/>
          <w:kern w:val="0"/>
          <w:sz w:val="24"/>
          <w:szCs w:val="32"/>
          <w:highlight w:val="none"/>
          <w:u w:val="none"/>
          <w:lang w:val="en-US" w:eastAsia="zh-CN"/>
        </w:rPr>
        <w:t>3、结算依据：市场实时维修保养价格为基础价格，结合供应商的报价下浮率进行计算。</w:t>
      </w:r>
    </w:p>
    <w:p>
      <w:pPr>
        <w:autoSpaceDE w:val="0"/>
        <w:autoSpaceDN w:val="0"/>
        <w:adjustRightInd w:val="0"/>
        <w:spacing w:before="0" w:beforeAutospacing="0" w:after="0" w:afterAutospacing="0"/>
        <w:jc w:val="center"/>
        <w:rPr>
          <w:rFonts w:ascii="宋体" w:hAnsi="宋体"/>
          <w:b/>
          <w:bCs/>
          <w:kern w:val="0"/>
          <w:sz w:val="24"/>
          <w:szCs w:val="32"/>
        </w:rPr>
      </w:pPr>
    </w:p>
    <w:p>
      <w:pPr>
        <w:autoSpaceDE w:val="0"/>
        <w:autoSpaceDN w:val="0"/>
        <w:adjustRightInd w:val="0"/>
        <w:spacing w:before="0" w:beforeAutospacing="0" w:after="0" w:afterAutospacing="0"/>
        <w:jc w:val="center"/>
        <w:rPr>
          <w:rFonts w:hint="eastAsia" w:ascii="宋体" w:hAnsi="宋体"/>
          <w:b/>
          <w:bCs/>
          <w:kern w:val="0"/>
          <w:sz w:val="24"/>
          <w:szCs w:val="32"/>
        </w:rPr>
      </w:pPr>
    </w:p>
    <w:bookmarkEnd w:id="59"/>
    <w:bookmarkEnd w:id="60"/>
    <w:bookmarkEnd w:id="61"/>
    <w:bookmarkEnd w:id="62"/>
    <w:bookmarkEnd w:id="63"/>
    <w:p>
      <w:pPr>
        <w:pStyle w:val="2"/>
        <w:spacing w:before="0" w:beforeAutospacing="0" w:after="0" w:afterAutospacing="0"/>
        <w:rPr>
          <w:b/>
        </w:rPr>
      </w:pPr>
      <w:bookmarkStart w:id="64" w:name="_Toc17556"/>
      <w:bookmarkStart w:id="65" w:name="_Toc526872267"/>
      <w:bookmarkStart w:id="66" w:name="_Toc4618"/>
      <w:bookmarkStart w:id="67" w:name="_Toc18428"/>
      <w:bookmarkStart w:id="68" w:name="_Toc28837"/>
      <w:bookmarkStart w:id="69" w:name="_Toc406672389"/>
      <w:bookmarkStart w:id="70" w:name="_Toc406670725"/>
      <w:bookmarkStart w:id="71" w:name="_Toc526872266"/>
      <w:bookmarkStart w:id="72" w:name="_Toc406671096"/>
      <w:bookmarkStart w:id="73" w:name="_Toc406671684"/>
      <w:r>
        <w:rPr>
          <w:rFonts w:hint="eastAsia" w:ascii="宋体" w:hAnsi="宋体" w:eastAsia="宋体"/>
          <w:b/>
        </w:rPr>
        <w:t>第三章　评标办法及评分标准</w:t>
      </w:r>
      <w:bookmarkEnd w:id="64"/>
      <w:bookmarkEnd w:id="65"/>
      <w:bookmarkEnd w:id="66"/>
      <w:bookmarkEnd w:id="67"/>
      <w:bookmarkEnd w:id="68"/>
      <w:bookmarkEnd w:id="69"/>
      <w:bookmarkEnd w:id="70"/>
      <w:bookmarkEnd w:id="71"/>
      <w:bookmarkEnd w:id="72"/>
      <w:bookmarkEnd w:id="73"/>
    </w:p>
    <w:p>
      <w:pPr>
        <w:pStyle w:val="4"/>
        <w:spacing w:before="0" w:beforeAutospacing="0" w:after="0" w:afterAutospacing="0"/>
        <w:rPr>
          <w:b/>
        </w:rPr>
      </w:pPr>
      <w:bookmarkStart w:id="74" w:name="_Toc406671097"/>
      <w:bookmarkStart w:id="75" w:name="_Toc526872268"/>
      <w:bookmarkStart w:id="76" w:name="_Toc17239"/>
      <w:bookmarkStart w:id="77" w:name="_Toc406671685"/>
      <w:bookmarkStart w:id="78" w:name="_Toc18351"/>
      <w:bookmarkStart w:id="79" w:name="_Toc406672390"/>
      <w:bookmarkStart w:id="80" w:name="_Toc406670726"/>
      <w:bookmarkStart w:id="81" w:name="_Toc9107"/>
    </w:p>
    <w:p>
      <w:pPr>
        <w:pStyle w:val="4"/>
        <w:spacing w:before="0" w:beforeAutospacing="0" w:after="0" w:afterAutospacing="0"/>
        <w:rPr>
          <w:b/>
        </w:rPr>
      </w:pPr>
      <w:bookmarkStart w:id="82" w:name="_Toc24865"/>
      <w:r>
        <w:rPr>
          <w:rFonts w:hint="eastAsia"/>
          <w:b/>
        </w:rPr>
        <w:t>第一节 评标办法</w:t>
      </w:r>
      <w:bookmarkEnd w:id="74"/>
      <w:bookmarkEnd w:id="75"/>
      <w:bookmarkEnd w:id="76"/>
      <w:bookmarkEnd w:id="77"/>
      <w:bookmarkEnd w:id="78"/>
      <w:bookmarkEnd w:id="79"/>
      <w:bookmarkEnd w:id="80"/>
      <w:bookmarkEnd w:id="81"/>
      <w:bookmarkEnd w:id="82"/>
    </w:p>
    <w:p>
      <w:pPr>
        <w:spacing w:before="0" w:beforeAutospacing="0" w:after="0" w:afterAutospacing="0"/>
        <w:ind w:firstLine="482" w:firstLineChars="200"/>
        <w:rPr>
          <w:rFonts w:ascii="宋体" w:hAnsi="宋体" w:cs="宋体"/>
          <w:b/>
          <w:bCs/>
          <w:sz w:val="24"/>
        </w:rPr>
      </w:pPr>
      <w:r>
        <w:rPr>
          <w:rFonts w:hint="eastAsia" w:ascii="宋体" w:hAnsi="宋体" w:cs="宋体"/>
          <w:b/>
          <w:bCs/>
          <w:sz w:val="24"/>
        </w:rPr>
        <w:t>本项目采用</w:t>
      </w:r>
      <w:r>
        <w:rPr>
          <w:rFonts w:hint="eastAsia" w:ascii="宋体" w:hAnsi="宋体" w:cs="宋体"/>
          <w:b/>
          <w:bCs/>
          <w:sz w:val="24"/>
          <w:u w:val="single"/>
        </w:rPr>
        <w:t>综合评</w:t>
      </w:r>
      <w:r>
        <w:rPr>
          <w:rFonts w:hint="eastAsia" w:ascii="宋体" w:hAnsi="宋体" w:cs="宋体"/>
          <w:b/>
          <w:bCs/>
          <w:sz w:val="24"/>
          <w:u w:val="single"/>
          <w:lang w:eastAsia="zh-CN"/>
        </w:rPr>
        <w:t>分</w:t>
      </w:r>
      <w:r>
        <w:rPr>
          <w:rFonts w:hint="eastAsia" w:ascii="宋体" w:hAnsi="宋体" w:cs="宋体"/>
          <w:b/>
          <w:bCs/>
          <w:sz w:val="24"/>
          <w:u w:val="single"/>
        </w:rPr>
        <w:t>法</w:t>
      </w:r>
      <w:r>
        <w:rPr>
          <w:rFonts w:hint="eastAsia" w:ascii="宋体" w:hAnsi="宋体" w:cs="宋体"/>
          <w:b/>
          <w:bCs/>
          <w:sz w:val="24"/>
        </w:rPr>
        <w:t>进行评审。</w:t>
      </w:r>
    </w:p>
    <w:p>
      <w:pPr>
        <w:spacing w:before="0" w:beforeAutospacing="0" w:after="0" w:afterAutospacing="0"/>
        <w:ind w:firstLine="480" w:firstLineChars="200"/>
        <w:rPr>
          <w:rFonts w:ascii="宋体" w:hAnsi="宋体" w:cs="宋体"/>
          <w:sz w:val="24"/>
        </w:rPr>
      </w:pPr>
      <w:r>
        <w:rPr>
          <w:rFonts w:ascii="宋体" w:hAnsi="宋体" w:cs="宋体"/>
          <w:sz w:val="24"/>
        </w:rPr>
        <w:t>综合评分法，是指投标文件满足</w:t>
      </w:r>
      <w:r>
        <w:rPr>
          <w:rFonts w:hint="eastAsia" w:ascii="宋体" w:hAnsi="宋体" w:cs="宋体"/>
          <w:sz w:val="24"/>
          <w:lang w:eastAsia="zh-CN"/>
        </w:rPr>
        <w:t>采购文件</w:t>
      </w:r>
      <w:r>
        <w:rPr>
          <w:rFonts w:ascii="宋体" w:hAnsi="宋体" w:cs="宋体"/>
          <w:sz w:val="24"/>
        </w:rPr>
        <w:t>全部实质性要求，且按照评审因素的量化指标评审得分最高的</w:t>
      </w:r>
      <w:r>
        <w:rPr>
          <w:rFonts w:hint="eastAsia" w:ascii="宋体" w:hAnsi="宋体" w:cs="宋体"/>
          <w:sz w:val="24"/>
        </w:rPr>
        <w:t>供应商</w:t>
      </w:r>
      <w:r>
        <w:rPr>
          <w:rFonts w:ascii="宋体" w:hAnsi="宋体" w:cs="宋体"/>
          <w:sz w:val="24"/>
        </w:rPr>
        <w:t>为中标候选人的评标方法。</w:t>
      </w:r>
      <w:r>
        <w:rPr>
          <w:rFonts w:hint="eastAsia" w:ascii="宋体" w:hAnsi="宋体" w:cs="宋体"/>
          <w:sz w:val="24"/>
        </w:rPr>
        <w:t>采用综合评分法的，评标结果按评审后得分由高到低顺序排列。总分相同的按报价分由高到低排序，价格分相同的按技术分由高到低排序，技术分相同的按投标文件满足</w:t>
      </w:r>
      <w:r>
        <w:rPr>
          <w:rFonts w:hint="eastAsia" w:ascii="宋体" w:hAnsi="宋体" w:cs="宋体"/>
          <w:sz w:val="24"/>
          <w:lang w:eastAsia="zh-CN"/>
        </w:rPr>
        <w:t>采购文件</w:t>
      </w:r>
      <w:r>
        <w:rPr>
          <w:rFonts w:hint="eastAsia" w:ascii="宋体" w:hAnsi="宋体" w:cs="宋体"/>
          <w:sz w:val="24"/>
        </w:rPr>
        <w:t>全部实质性要求，且按照评审因素的量化指标评审得分最高的供应商为排名靠前的中标候选人。</w:t>
      </w:r>
    </w:p>
    <w:p>
      <w:pPr>
        <w:pStyle w:val="4"/>
        <w:spacing w:before="0" w:beforeAutospacing="0" w:after="0" w:afterAutospacing="0"/>
        <w:rPr>
          <w:b/>
        </w:rPr>
      </w:pPr>
      <w:bookmarkStart w:id="83" w:name="_Toc406671686"/>
      <w:bookmarkStart w:id="84" w:name="_Toc28907"/>
      <w:bookmarkStart w:id="85" w:name="_Toc27375"/>
      <w:bookmarkStart w:id="86" w:name="_Toc406670727"/>
      <w:bookmarkStart w:id="87" w:name="_Toc13063"/>
      <w:bookmarkStart w:id="88" w:name="_Toc406672391"/>
      <w:bookmarkStart w:id="89" w:name="_Toc406671098"/>
      <w:bookmarkStart w:id="90" w:name="_Toc526872269"/>
    </w:p>
    <w:p>
      <w:pPr>
        <w:pStyle w:val="4"/>
        <w:spacing w:before="0" w:beforeAutospacing="0" w:after="0" w:afterAutospacing="0"/>
        <w:rPr>
          <w:b/>
        </w:rPr>
      </w:pPr>
      <w:bookmarkStart w:id="91" w:name="_Toc26912"/>
      <w:r>
        <w:rPr>
          <w:rFonts w:hint="eastAsia"/>
          <w:b/>
        </w:rPr>
        <w:t>第二节 评分标准</w:t>
      </w:r>
      <w:bookmarkEnd w:id="83"/>
      <w:bookmarkEnd w:id="84"/>
      <w:bookmarkEnd w:id="85"/>
      <w:bookmarkEnd w:id="86"/>
      <w:bookmarkEnd w:id="87"/>
      <w:bookmarkEnd w:id="88"/>
      <w:bookmarkEnd w:id="89"/>
      <w:bookmarkEnd w:id="90"/>
      <w:bookmarkEnd w:id="91"/>
    </w:p>
    <w:p>
      <w:pPr>
        <w:spacing w:before="0" w:beforeAutospacing="0" w:after="0" w:afterAutospacing="0"/>
        <w:ind w:firstLine="360" w:firstLineChars="150"/>
        <w:rPr>
          <w:rFonts w:ascii="宋体" w:hAnsi="宋体" w:cs="宋体"/>
          <w:sz w:val="24"/>
        </w:rPr>
      </w:pPr>
      <w:r>
        <w:rPr>
          <w:rFonts w:hint="eastAsia" w:ascii="宋体" w:hAnsi="宋体" w:cs="宋体"/>
          <w:sz w:val="24"/>
        </w:rPr>
        <w:t>一、评分因素</w:t>
      </w:r>
    </w:p>
    <w:p>
      <w:pPr>
        <w:spacing w:before="0" w:beforeAutospacing="0" w:after="0" w:afterAutospacing="0"/>
        <w:ind w:firstLine="480" w:firstLineChars="200"/>
        <w:rPr>
          <w:rFonts w:ascii="宋体" w:hAnsi="宋体" w:cs="宋体"/>
          <w:sz w:val="24"/>
        </w:rPr>
      </w:pPr>
      <w:r>
        <w:rPr>
          <w:rFonts w:hint="eastAsia" w:ascii="宋体" w:hAnsi="宋体" w:cs="宋体"/>
          <w:sz w:val="24"/>
        </w:rPr>
        <w:t>评分的主要因素分为价格部分、商务部分和技术部分三个因素。评分因素详见评分表。评标分值保留至两位小数。评标时，评标专家依照评分表对每个有效供应商的投标文件进行独立评审、打分。</w:t>
      </w:r>
    </w:p>
    <w:p>
      <w:pPr>
        <w:spacing w:before="0" w:beforeAutospacing="0" w:after="0" w:afterAutospacing="0"/>
        <w:ind w:firstLine="480" w:firstLineChars="200"/>
        <w:rPr>
          <w:rFonts w:ascii="宋体" w:hAnsi="宋体" w:cs="宋体"/>
          <w:sz w:val="24"/>
        </w:rPr>
      </w:pPr>
      <w:r>
        <w:rPr>
          <w:rFonts w:hint="eastAsia" w:ascii="宋体" w:hAnsi="宋体" w:cs="宋体"/>
          <w:sz w:val="24"/>
        </w:rPr>
        <w:t>二、评分标准</w:t>
      </w:r>
    </w:p>
    <w:p>
      <w:pPr>
        <w:keepNext w:val="0"/>
        <w:keepLines w:val="0"/>
        <w:pageBreakBefore w:val="0"/>
        <w:widowControl w:val="0"/>
        <w:kinsoku/>
        <w:wordWrap/>
        <w:overflowPunct/>
        <w:topLinePunct w:val="0"/>
        <w:autoSpaceDE/>
        <w:autoSpaceDN/>
        <w:bidi w:val="0"/>
        <w:adjustRightInd/>
        <w:snapToGrid/>
        <w:spacing w:before="156" w:beforeLines="50" w:beforeAutospacing="0" w:after="0" w:afterLines="0" w:afterAutospacing="0"/>
        <w:ind w:firstLine="482" w:firstLineChars="200"/>
        <w:textAlignment w:val="auto"/>
        <w:rPr>
          <w:rFonts w:hint="eastAsia" w:ascii="宋体" w:hAnsi="宋体" w:cs="宋体"/>
          <w:b/>
          <w:bCs/>
          <w:kern w:val="0"/>
          <w:sz w:val="36"/>
          <w:szCs w:val="36"/>
          <w:u w:val="single"/>
        </w:rPr>
      </w:pPr>
      <w:r>
        <w:rPr>
          <w:rFonts w:hint="eastAsia" w:ascii="宋体" w:hAnsi="宋体" w:cs="宋体"/>
          <w:b/>
          <w:bCs/>
          <w:color w:val="auto"/>
          <w:sz w:val="24"/>
          <w:highlight w:val="none"/>
        </w:rPr>
        <w:t>备注：</w:t>
      </w:r>
      <w:r>
        <w:rPr>
          <w:rFonts w:ascii="宋体" w:hAnsi="宋体" w:cs="宋体"/>
          <w:b/>
          <w:bCs/>
          <w:color w:val="auto"/>
          <w:sz w:val="24"/>
          <w:highlight w:val="none"/>
        </w:rPr>
        <w:t>供应商的报价明显低于其他供应商的报价，有可能影响</w:t>
      </w:r>
      <w:r>
        <w:rPr>
          <w:rFonts w:hint="eastAsia" w:ascii="宋体" w:hAnsi="宋体" w:cs="宋体"/>
          <w:b/>
          <w:bCs/>
          <w:color w:val="auto"/>
          <w:sz w:val="24"/>
          <w:highlight w:val="none"/>
          <w:lang w:val="en-US" w:eastAsia="zh-CN"/>
        </w:rPr>
        <w:t>服务</w:t>
      </w:r>
      <w:r>
        <w:rPr>
          <w:rFonts w:ascii="宋体" w:hAnsi="宋体" w:cs="宋体"/>
          <w:b/>
          <w:bCs/>
          <w:color w:val="auto"/>
          <w:sz w:val="24"/>
          <w:highlight w:val="none"/>
        </w:rPr>
        <w:t>质量或者不能诚信履约的，应当要求其在评标现场合理的时间内提供书面说明，必要时提交相关证明材料；供应商不能证明其报价合理性的，评标委员会应当将其作为无效投标处理。</w:t>
      </w:r>
    </w:p>
    <w:p>
      <w:pPr>
        <w:spacing w:before="0" w:beforeAutospacing="0" w:after="0" w:afterAutospacing="0"/>
        <w:jc w:val="center"/>
        <w:rPr>
          <w:rFonts w:hint="eastAsia" w:ascii="宋体" w:hAnsi="宋体" w:cs="宋体"/>
          <w:b/>
          <w:bCs/>
          <w:kern w:val="0"/>
          <w:sz w:val="36"/>
          <w:szCs w:val="36"/>
          <w:u w:val="single"/>
        </w:rPr>
      </w:pPr>
    </w:p>
    <w:p>
      <w:pPr>
        <w:spacing w:before="0" w:beforeAutospacing="0" w:after="0" w:afterAutospacing="0"/>
        <w:jc w:val="center"/>
        <w:rPr>
          <w:rFonts w:ascii="宋体" w:hAnsi="宋体" w:cs="宋体"/>
          <w:b/>
          <w:bCs/>
          <w:kern w:val="0"/>
          <w:sz w:val="36"/>
          <w:szCs w:val="36"/>
          <w:u w:val="single"/>
        </w:rPr>
      </w:pPr>
      <w:r>
        <w:rPr>
          <w:rFonts w:hint="eastAsia" w:ascii="宋体" w:hAnsi="宋体" w:cs="宋体"/>
          <w:b/>
          <w:bCs/>
          <w:kern w:val="0"/>
          <w:sz w:val="36"/>
          <w:szCs w:val="36"/>
          <w:u w:val="single"/>
        </w:rPr>
        <w:t>评分标准</w:t>
      </w:r>
    </w:p>
    <w:tbl>
      <w:tblPr>
        <w:tblStyle w:val="23"/>
        <w:tblW w:w="9840" w:type="dxa"/>
        <w:jc w:val="center"/>
        <w:tblLayout w:type="fixed"/>
        <w:tblCellMar>
          <w:top w:w="0" w:type="dxa"/>
          <w:left w:w="108" w:type="dxa"/>
          <w:bottom w:w="0" w:type="dxa"/>
          <w:right w:w="108" w:type="dxa"/>
        </w:tblCellMar>
      </w:tblPr>
      <w:tblGrid>
        <w:gridCol w:w="9840"/>
      </w:tblGrid>
      <w:tr>
        <w:tblPrEx>
          <w:tblCellMar>
            <w:top w:w="0" w:type="dxa"/>
            <w:left w:w="108" w:type="dxa"/>
            <w:bottom w:w="0" w:type="dxa"/>
            <w:right w:w="108" w:type="dxa"/>
          </w:tblCellMar>
        </w:tblPrEx>
        <w:trPr>
          <w:trHeight w:val="193" w:hRule="atLeast"/>
          <w:jc w:val="center"/>
        </w:trPr>
        <w:tc>
          <w:tcPr>
            <w:tcW w:w="9840" w:type="dxa"/>
            <w:tcBorders>
              <w:top w:val="nil"/>
              <w:left w:val="nil"/>
              <w:bottom w:val="nil"/>
              <w:right w:val="nil"/>
            </w:tcBorders>
            <w:shd w:val="clear" w:color="000000" w:fill="FFFFFF"/>
            <w:vAlign w:val="center"/>
          </w:tcPr>
          <w:p>
            <w:pPr>
              <w:pStyle w:val="47"/>
              <w:widowControl/>
              <w:spacing w:before="0" w:beforeAutospacing="0" w:after="0" w:afterAutospacing="0"/>
              <w:ind w:firstLine="28" w:firstLineChars="12"/>
              <w:rPr>
                <w:rFonts w:ascii="宋体" w:hAnsi="宋体" w:cs="宋体"/>
                <w:sz w:val="24"/>
              </w:rPr>
            </w:pPr>
            <w:r>
              <w:rPr>
                <w:rFonts w:hint="eastAsia" w:ascii="宋体" w:hAnsi="宋体" w:cs="宋体"/>
                <w:sz w:val="24"/>
              </w:rPr>
              <w:t>项目名称：</w:t>
            </w:r>
            <w:r>
              <w:rPr>
                <w:rFonts w:hint="eastAsia" w:ascii="宋体" w:hAnsi="宋体" w:cs="宋体"/>
                <w:sz w:val="24"/>
                <w:lang w:val="en-US" w:eastAsia="zh-CN"/>
              </w:rPr>
              <w:t xml:space="preserve">                   </w:t>
            </w:r>
          </w:p>
        </w:tc>
      </w:tr>
      <w:tr>
        <w:tblPrEx>
          <w:tblCellMar>
            <w:top w:w="0" w:type="dxa"/>
            <w:left w:w="108" w:type="dxa"/>
            <w:bottom w:w="0" w:type="dxa"/>
            <w:right w:w="108" w:type="dxa"/>
          </w:tblCellMar>
        </w:tblPrEx>
        <w:trPr>
          <w:trHeight w:val="193" w:hRule="atLeast"/>
          <w:jc w:val="center"/>
        </w:trPr>
        <w:tc>
          <w:tcPr>
            <w:tcW w:w="9840" w:type="dxa"/>
            <w:tcBorders>
              <w:top w:val="nil"/>
              <w:left w:val="nil"/>
              <w:bottom w:val="nil"/>
              <w:right w:val="nil"/>
            </w:tcBorders>
            <w:shd w:val="clear" w:color="000000" w:fill="FFFFFF"/>
            <w:vAlign w:val="center"/>
          </w:tcPr>
          <w:p>
            <w:pPr>
              <w:pStyle w:val="47"/>
              <w:widowControl/>
              <w:spacing w:before="0" w:beforeAutospacing="0" w:after="0" w:afterAutospacing="0"/>
              <w:ind w:firstLine="0" w:firstLineChars="0"/>
              <w:rPr>
                <w:rFonts w:ascii="宋体" w:hAnsi="宋体" w:cs="宋体"/>
                <w:sz w:val="24"/>
              </w:rPr>
            </w:pPr>
            <w:r>
              <w:rPr>
                <w:rFonts w:hint="eastAsia" w:ascii="宋体" w:hAnsi="宋体" w:cs="宋体"/>
                <w:sz w:val="24"/>
              </w:rPr>
              <w:t>评标地点：</w:t>
            </w:r>
            <w:r>
              <w:rPr>
                <w:rFonts w:hint="eastAsia" w:ascii="宋体" w:hAnsi="宋体" w:cs="宋体"/>
                <w:sz w:val="24"/>
                <w:lang w:val="en-US" w:eastAsia="zh-CN"/>
              </w:rPr>
              <w:t xml:space="preserve">                      </w:t>
            </w:r>
            <w:r>
              <w:rPr>
                <w:rFonts w:hint="eastAsia" w:ascii="宋体" w:hAnsi="宋体" w:cs="宋体"/>
                <w:sz w:val="24"/>
              </w:rPr>
              <w:t>202</w:t>
            </w:r>
            <w:r>
              <w:rPr>
                <w:rFonts w:hint="eastAsia" w:ascii="宋体" w:hAnsi="宋体" w:cs="宋体"/>
                <w:sz w:val="24"/>
                <w:lang w:val="en-US" w:eastAsia="zh-CN"/>
              </w:rPr>
              <w:t>4</w:t>
            </w:r>
            <w:r>
              <w:rPr>
                <w:rFonts w:hint="eastAsia" w:ascii="宋体" w:hAnsi="宋体" w:cs="宋体"/>
                <w:sz w:val="24"/>
              </w:rPr>
              <w:t>.X.X</w:t>
            </w:r>
          </w:p>
        </w:tc>
      </w:tr>
      <w:tr>
        <w:tblPrEx>
          <w:tblCellMar>
            <w:top w:w="0" w:type="dxa"/>
            <w:left w:w="108" w:type="dxa"/>
            <w:bottom w:w="0" w:type="dxa"/>
            <w:right w:w="108" w:type="dxa"/>
          </w:tblCellMar>
        </w:tblPrEx>
        <w:trPr>
          <w:trHeight w:val="4330" w:hRule="atLeast"/>
          <w:jc w:val="center"/>
        </w:trPr>
        <w:tc>
          <w:tcPr>
            <w:tcW w:w="9840" w:type="dxa"/>
            <w:tcBorders>
              <w:top w:val="nil"/>
              <w:left w:val="nil"/>
              <w:bottom w:val="nil"/>
              <w:right w:val="nil"/>
            </w:tcBorders>
            <w:shd w:val="clear" w:color="000000" w:fill="FFFFFF"/>
            <w:vAlign w:val="center"/>
          </w:tcPr>
          <w:tbl>
            <w:tblPr>
              <w:tblStyle w:val="23"/>
              <w:tblW w:w="95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66"/>
              <w:gridCol w:w="1243"/>
              <w:gridCol w:w="497"/>
              <w:gridCol w:w="6198"/>
              <w:gridCol w:w="6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5" w:hRule="atLeast"/>
              </w:trPr>
              <w:tc>
                <w:tcPr>
                  <w:tcW w:w="966" w:type="dxa"/>
                  <w:tcMar>
                    <w:top w:w="15" w:type="dxa"/>
                    <w:left w:w="15" w:type="dxa"/>
                    <w:right w:w="15" w:type="dxa"/>
                  </w:tcMar>
                  <w:vAlign w:val="center"/>
                </w:tcPr>
                <w:p>
                  <w:pPr>
                    <w:widowControl/>
                    <w:spacing w:line="240" w:lineRule="auto"/>
                    <w:jc w:val="center"/>
                    <w:textAlignment w:val="center"/>
                    <w:rPr>
                      <w:rFonts w:ascii="宋体" w:hAnsi="宋体" w:cs="宋体"/>
                      <w:sz w:val="21"/>
                      <w:szCs w:val="21"/>
                    </w:rPr>
                  </w:pPr>
                  <w:r>
                    <w:rPr>
                      <w:rFonts w:hint="eastAsia" w:ascii="宋体" w:hAnsi="宋体" w:cs="宋体"/>
                      <w:kern w:val="0"/>
                      <w:sz w:val="21"/>
                      <w:szCs w:val="21"/>
                    </w:rPr>
                    <w:t>评分因素</w:t>
                  </w:r>
                </w:p>
              </w:tc>
              <w:tc>
                <w:tcPr>
                  <w:tcW w:w="1243" w:type="dxa"/>
                  <w:tcMar>
                    <w:top w:w="15" w:type="dxa"/>
                    <w:left w:w="15" w:type="dxa"/>
                    <w:right w:w="15" w:type="dxa"/>
                  </w:tcMar>
                  <w:vAlign w:val="center"/>
                </w:tcPr>
                <w:p>
                  <w:pPr>
                    <w:widowControl/>
                    <w:spacing w:line="240" w:lineRule="auto"/>
                    <w:jc w:val="center"/>
                    <w:textAlignment w:val="center"/>
                    <w:rPr>
                      <w:rFonts w:ascii="宋体" w:hAnsi="宋体" w:cs="宋体"/>
                      <w:sz w:val="21"/>
                      <w:szCs w:val="21"/>
                    </w:rPr>
                  </w:pPr>
                  <w:r>
                    <w:rPr>
                      <w:rFonts w:hint="eastAsia" w:ascii="宋体" w:hAnsi="宋体" w:cs="宋体"/>
                      <w:kern w:val="0"/>
                      <w:sz w:val="21"/>
                      <w:szCs w:val="21"/>
                    </w:rPr>
                    <w:t>评分内容</w:t>
                  </w:r>
                </w:p>
              </w:tc>
              <w:tc>
                <w:tcPr>
                  <w:tcW w:w="497" w:type="dxa"/>
                  <w:tcMar>
                    <w:top w:w="15" w:type="dxa"/>
                    <w:left w:w="15" w:type="dxa"/>
                    <w:right w:w="15" w:type="dxa"/>
                  </w:tcMar>
                  <w:vAlign w:val="center"/>
                </w:tcPr>
                <w:p>
                  <w:pPr>
                    <w:widowControl/>
                    <w:spacing w:line="240" w:lineRule="auto"/>
                    <w:jc w:val="center"/>
                    <w:textAlignment w:val="center"/>
                    <w:rPr>
                      <w:rFonts w:ascii="宋体" w:hAnsi="宋体" w:cs="宋体"/>
                      <w:sz w:val="21"/>
                      <w:szCs w:val="21"/>
                    </w:rPr>
                  </w:pPr>
                  <w:r>
                    <w:rPr>
                      <w:rFonts w:hint="eastAsia" w:ascii="宋体" w:hAnsi="宋体" w:cs="宋体"/>
                      <w:kern w:val="0"/>
                      <w:sz w:val="21"/>
                      <w:szCs w:val="21"/>
                    </w:rPr>
                    <w:t>分数</w:t>
                  </w:r>
                </w:p>
              </w:tc>
              <w:tc>
                <w:tcPr>
                  <w:tcW w:w="6198" w:type="dxa"/>
                  <w:tcMar>
                    <w:top w:w="15" w:type="dxa"/>
                    <w:left w:w="15" w:type="dxa"/>
                    <w:right w:w="15" w:type="dxa"/>
                  </w:tcMar>
                  <w:vAlign w:val="center"/>
                </w:tcPr>
                <w:p>
                  <w:pPr>
                    <w:widowControl/>
                    <w:spacing w:line="240" w:lineRule="auto"/>
                    <w:jc w:val="center"/>
                    <w:textAlignment w:val="center"/>
                    <w:rPr>
                      <w:rFonts w:ascii="宋体" w:hAnsi="宋体" w:cs="宋体"/>
                      <w:sz w:val="21"/>
                      <w:szCs w:val="21"/>
                    </w:rPr>
                  </w:pPr>
                  <w:r>
                    <w:rPr>
                      <w:rFonts w:hint="eastAsia" w:ascii="宋体" w:hAnsi="宋体" w:cs="宋体"/>
                      <w:kern w:val="0"/>
                      <w:sz w:val="21"/>
                      <w:szCs w:val="21"/>
                    </w:rPr>
                    <w:t>评分标准</w:t>
                  </w:r>
                </w:p>
              </w:tc>
              <w:tc>
                <w:tcPr>
                  <w:tcW w:w="653" w:type="dxa"/>
                  <w:tcMar>
                    <w:top w:w="15" w:type="dxa"/>
                    <w:left w:w="15" w:type="dxa"/>
                    <w:right w:w="15" w:type="dxa"/>
                  </w:tcMar>
                  <w:vAlign w:val="center"/>
                </w:tcPr>
                <w:p>
                  <w:pPr>
                    <w:widowControl/>
                    <w:spacing w:line="240" w:lineRule="auto"/>
                    <w:jc w:val="center"/>
                    <w:textAlignment w:val="center"/>
                    <w:rPr>
                      <w:rFonts w:ascii="宋体" w:hAnsi="宋体" w:cs="宋体"/>
                      <w:kern w:val="0"/>
                      <w:sz w:val="21"/>
                      <w:szCs w:val="21"/>
                    </w:rPr>
                  </w:pPr>
                  <w:r>
                    <w:rPr>
                      <w:rFonts w:hint="eastAsia" w:ascii="宋体" w:hAnsi="宋体" w:cs="宋体"/>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22" w:hRule="atLeast"/>
              </w:trPr>
              <w:tc>
                <w:tcPr>
                  <w:tcW w:w="966" w:type="dxa"/>
                  <w:tcMar>
                    <w:top w:w="15" w:type="dxa"/>
                    <w:left w:w="15" w:type="dxa"/>
                    <w:right w:w="15" w:type="dxa"/>
                  </w:tcMar>
                  <w:vAlign w:val="center"/>
                </w:tcPr>
                <w:p>
                  <w:pPr>
                    <w:widowControl/>
                    <w:spacing w:line="240" w:lineRule="auto"/>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rPr>
                    <w:t>价格部分</w:t>
                  </w:r>
                </w:p>
              </w:tc>
              <w:tc>
                <w:tcPr>
                  <w:tcW w:w="1243" w:type="dxa"/>
                  <w:tcMar>
                    <w:top w:w="15" w:type="dxa"/>
                    <w:left w:w="15" w:type="dxa"/>
                    <w:right w:w="15" w:type="dxa"/>
                  </w:tcMar>
                  <w:vAlign w:val="center"/>
                </w:tcPr>
                <w:p>
                  <w:pPr>
                    <w:widowControl/>
                    <w:spacing w:line="240" w:lineRule="auto"/>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报价</w:t>
                  </w:r>
                </w:p>
              </w:tc>
              <w:tc>
                <w:tcPr>
                  <w:tcW w:w="497" w:type="dxa"/>
                  <w:tcMar>
                    <w:top w:w="15" w:type="dxa"/>
                    <w:left w:w="15" w:type="dxa"/>
                    <w:right w:w="15" w:type="dxa"/>
                  </w:tcMar>
                  <w:vAlign w:val="center"/>
                </w:tcPr>
                <w:p>
                  <w:pPr>
                    <w:widowControl/>
                    <w:spacing w:line="240" w:lineRule="auto"/>
                    <w:jc w:val="center"/>
                    <w:textAlignment w:val="center"/>
                    <w:rPr>
                      <w:rFonts w:hint="default"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lang w:val="en-US" w:eastAsia="zh-CN"/>
                    </w:rPr>
                    <w:t>45</w:t>
                  </w:r>
                </w:p>
              </w:tc>
              <w:tc>
                <w:tcPr>
                  <w:tcW w:w="6198" w:type="dxa"/>
                  <w:tcMar>
                    <w:top w:w="15" w:type="dxa"/>
                    <w:left w:w="15" w:type="dxa"/>
                    <w:right w:w="15" w:type="dxa"/>
                  </w:tcMar>
                  <w:vAlign w:val="center"/>
                </w:tcPr>
                <w:p>
                  <w:pPr>
                    <w:pStyle w:val="32"/>
                    <w:bidi w:val="0"/>
                    <w:rPr>
                      <w:rFonts w:hint="default"/>
                      <w:lang w:val="en-US" w:eastAsia="zh-CN"/>
                    </w:rPr>
                  </w:pPr>
                  <w:r>
                    <w:rPr>
                      <w:rFonts w:hint="eastAsia"/>
                      <w:lang w:val="en-US" w:eastAsia="zh-CN"/>
                    </w:rPr>
                    <w:t>报价说明：本项目由供应商根据采购文件服务需求，结合行业市场实时价格</w:t>
                  </w:r>
                  <w:r>
                    <w:rPr>
                      <w:rFonts w:hint="eastAsia"/>
                    </w:rPr>
                    <w:t>，对工时费用</w:t>
                  </w:r>
                  <w:r>
                    <w:rPr>
                      <w:rFonts w:hint="eastAsia"/>
                      <w:lang w:eastAsia="zh-CN"/>
                    </w:rPr>
                    <w:t>、</w:t>
                  </w:r>
                  <w:r>
                    <w:rPr>
                      <w:rFonts w:hint="eastAsia"/>
                      <w:lang w:val="en-US" w:eastAsia="zh-CN"/>
                    </w:rPr>
                    <w:t>车辆维修所需更换的材料（原厂材料、品牌材料），分别进行下浮率报价，三项报价中任意一项报价下浮率小于0%的为无效报价，投标无效。投标人最终报价得分三项报价得分的合计。</w:t>
                  </w:r>
                </w:p>
                <w:p>
                  <w:pPr>
                    <w:pStyle w:val="32"/>
                    <w:bidi w:val="0"/>
                    <w:rPr>
                      <w:rFonts w:hint="eastAsia"/>
                      <w:lang w:val="en-US" w:eastAsia="zh-CN"/>
                    </w:rPr>
                  </w:pPr>
                  <w:r>
                    <w:rPr>
                      <w:rFonts w:hint="eastAsia"/>
                      <w:lang w:val="en-US" w:eastAsia="zh-CN"/>
                    </w:rPr>
                    <w:t>工时费用：满分15分</w:t>
                  </w:r>
                </w:p>
                <w:p>
                  <w:pPr>
                    <w:pStyle w:val="32"/>
                    <w:bidi w:val="0"/>
                    <w:rPr>
                      <w:rFonts w:hint="eastAsia"/>
                      <w:lang w:val="en-US" w:eastAsia="zh-CN"/>
                    </w:rPr>
                  </w:pPr>
                  <w:r>
                    <w:rPr>
                      <w:rFonts w:hint="eastAsia"/>
                      <w:lang w:val="en-US" w:eastAsia="zh-CN"/>
                    </w:rPr>
                    <w:t>车辆维修所需更换的材料（原厂材料）：满分15分</w:t>
                  </w:r>
                </w:p>
                <w:p>
                  <w:pPr>
                    <w:pStyle w:val="32"/>
                    <w:bidi w:val="0"/>
                    <w:rPr>
                      <w:rFonts w:hint="default"/>
                      <w:lang w:val="en-US" w:eastAsia="zh-CN"/>
                    </w:rPr>
                  </w:pPr>
                  <w:r>
                    <w:rPr>
                      <w:rFonts w:hint="eastAsia"/>
                      <w:lang w:val="en-US" w:eastAsia="zh-CN"/>
                    </w:rPr>
                    <w:t>车辆维修所需更换的材料（品牌材料）：满分15分</w:t>
                  </w:r>
                </w:p>
                <w:p>
                  <w:pPr>
                    <w:pStyle w:val="32"/>
                    <w:bidi w:val="0"/>
                    <w:rPr>
                      <w:rFonts w:hint="default"/>
                      <w:lang w:val="en-US" w:eastAsia="zh-CN"/>
                    </w:rPr>
                  </w:pPr>
                  <w:r>
                    <w:rPr>
                      <w:rFonts w:hint="default"/>
                      <w:lang w:val="en-US" w:eastAsia="zh-CN"/>
                    </w:rPr>
                    <w:t>评标价：1-各有效投标人的下浮率报价</w:t>
                  </w:r>
                </w:p>
                <w:p>
                  <w:pPr>
                    <w:pStyle w:val="32"/>
                    <w:bidi w:val="0"/>
                    <w:rPr>
                      <w:rFonts w:hint="default"/>
                      <w:lang w:val="en-US" w:eastAsia="zh-CN"/>
                    </w:rPr>
                  </w:pPr>
                  <w:r>
                    <w:rPr>
                      <w:rFonts w:hint="default"/>
                      <w:lang w:val="en-US" w:eastAsia="zh-CN"/>
                    </w:rPr>
                    <w:t>评标基准价：满足招标文件要求且最低的有效评标价。</w:t>
                  </w:r>
                </w:p>
                <w:p>
                  <w:pPr>
                    <w:pStyle w:val="32"/>
                    <w:bidi w:val="0"/>
                    <w:rPr>
                      <w:rFonts w:hint="default"/>
                      <w:lang w:val="en-US" w:eastAsia="zh-CN"/>
                    </w:rPr>
                  </w:pPr>
                  <w:r>
                    <w:rPr>
                      <w:rFonts w:hint="default"/>
                      <w:lang w:val="en-US" w:eastAsia="zh-CN"/>
                    </w:rPr>
                    <w:t>价格分计算：评标价=评标基准价的投标人，得价格分的满分；其他投标人的价格分按照以下公式计算，并精确到小数点后两位：</w:t>
                  </w:r>
                </w:p>
                <w:p>
                  <w:pPr>
                    <w:pStyle w:val="32"/>
                    <w:bidi w:val="0"/>
                    <w:rPr>
                      <w:rFonts w:hint="default" w:eastAsiaTheme="minorEastAsia"/>
                      <w:color w:val="auto"/>
                      <w:szCs w:val="21"/>
                      <w:highlight w:val="none"/>
                      <w:lang w:val="en-US" w:eastAsia="zh-CN"/>
                    </w:rPr>
                  </w:pPr>
                  <w:r>
                    <w:rPr>
                      <w:rFonts w:hint="default"/>
                      <w:lang w:val="en-US" w:eastAsia="zh-CN"/>
                    </w:rPr>
                    <w:t>价格得分＝（评标基准价/该投标人的评标价）*15。</w:t>
                  </w:r>
                </w:p>
              </w:tc>
              <w:tc>
                <w:tcPr>
                  <w:tcW w:w="653" w:type="dxa"/>
                  <w:tcMar>
                    <w:top w:w="15" w:type="dxa"/>
                    <w:left w:w="15" w:type="dxa"/>
                    <w:right w:w="15" w:type="dxa"/>
                  </w:tcMar>
                  <w:vAlign w:val="center"/>
                </w:tcPr>
                <w:p>
                  <w:pPr>
                    <w:spacing w:line="240" w:lineRule="auto"/>
                    <w:rPr>
                      <w:rFonts w:ascii="宋体" w:hAnsi="宋体" w:cs="宋体"/>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86" w:hRule="atLeast"/>
              </w:trPr>
              <w:tc>
                <w:tcPr>
                  <w:tcW w:w="966" w:type="dxa"/>
                  <w:vMerge w:val="restart"/>
                  <w:tcMar>
                    <w:top w:w="15" w:type="dxa"/>
                    <w:left w:w="15" w:type="dxa"/>
                    <w:right w:w="15" w:type="dxa"/>
                  </w:tcMar>
                  <w:vAlign w:val="center"/>
                </w:tcPr>
                <w:p>
                  <w:pPr>
                    <w:widowControl/>
                    <w:spacing w:line="240" w:lineRule="auto"/>
                    <w:jc w:val="center"/>
                    <w:textAlignment w:val="center"/>
                    <w:rPr>
                      <w:rFonts w:ascii="宋体" w:hAnsi="宋体" w:cs="宋体"/>
                      <w:sz w:val="21"/>
                      <w:szCs w:val="21"/>
                    </w:rPr>
                  </w:pPr>
                  <w:r>
                    <w:rPr>
                      <w:rFonts w:hint="eastAsia" w:ascii="宋体" w:hAnsi="宋体" w:cs="宋体"/>
                      <w:kern w:val="0"/>
                      <w:sz w:val="21"/>
                      <w:szCs w:val="21"/>
                    </w:rPr>
                    <w:t>商务部分</w:t>
                  </w:r>
                </w:p>
              </w:tc>
              <w:tc>
                <w:tcPr>
                  <w:tcW w:w="1243" w:type="dxa"/>
                  <w:tcMar>
                    <w:top w:w="15" w:type="dxa"/>
                    <w:left w:w="15" w:type="dxa"/>
                    <w:right w:w="15" w:type="dxa"/>
                  </w:tcMar>
                  <w:vAlign w:val="center"/>
                </w:tcPr>
                <w:p>
                  <w:pPr>
                    <w:widowControl/>
                    <w:spacing w:line="240" w:lineRule="auto"/>
                    <w:jc w:val="center"/>
                    <w:textAlignment w:val="center"/>
                    <w:rPr>
                      <w:rFonts w:hint="default"/>
                      <w:sz w:val="21"/>
                      <w:szCs w:val="21"/>
                      <w:lang w:val="en-US" w:eastAsia="zh-CN"/>
                    </w:rPr>
                  </w:pPr>
                  <w:r>
                    <w:rPr>
                      <w:rFonts w:hint="eastAsia"/>
                      <w:sz w:val="21"/>
                      <w:szCs w:val="21"/>
                      <w:lang w:val="en-US" w:eastAsia="zh-CN"/>
                    </w:rPr>
                    <w:t>类似业绩</w:t>
                  </w:r>
                </w:p>
              </w:tc>
              <w:tc>
                <w:tcPr>
                  <w:tcW w:w="497" w:type="dxa"/>
                  <w:tcMar>
                    <w:top w:w="15" w:type="dxa"/>
                    <w:left w:w="15" w:type="dxa"/>
                    <w:right w:w="15" w:type="dxa"/>
                  </w:tcMar>
                  <w:vAlign w:val="center"/>
                </w:tcPr>
                <w:p>
                  <w:pPr>
                    <w:widowControl/>
                    <w:spacing w:line="240" w:lineRule="auto"/>
                    <w:jc w:val="center"/>
                    <w:textAlignment w:val="center"/>
                    <w:rPr>
                      <w:rFonts w:hint="default"/>
                      <w:sz w:val="21"/>
                      <w:szCs w:val="21"/>
                      <w:lang w:val="en-US" w:eastAsia="zh-CN"/>
                    </w:rPr>
                  </w:pPr>
                  <w:r>
                    <w:rPr>
                      <w:rFonts w:hint="eastAsia" w:ascii="宋体" w:hAnsi="宋体" w:eastAsia="宋体" w:cs="宋体"/>
                      <w:sz w:val="22"/>
                      <w:szCs w:val="22"/>
                      <w:lang w:val="en-US" w:eastAsia="zh-CN"/>
                    </w:rPr>
                    <w:t>15</w:t>
                  </w:r>
                </w:p>
              </w:tc>
              <w:tc>
                <w:tcPr>
                  <w:tcW w:w="619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left"/>
                    <w:textAlignment w:val="center"/>
                    <w:rPr>
                      <w:rFonts w:hint="default"/>
                      <w:sz w:val="21"/>
                      <w:szCs w:val="21"/>
                      <w:lang w:val="en-US" w:eastAsia="zh-CN"/>
                    </w:rPr>
                  </w:pPr>
                  <w:r>
                    <w:rPr>
                      <w:rFonts w:hint="eastAsia"/>
                      <w:sz w:val="21"/>
                      <w:szCs w:val="21"/>
                      <w:lang w:val="en-US" w:eastAsia="zh-CN"/>
                    </w:rPr>
                    <w:t>近三年（2021年、2022年、2023年)服务过的不同企业或单位的经验，提供与1家企业或单位的合作证明材料，得3分，未提供或不相符的不得分。（本项满分15分）</w:t>
                  </w:r>
                </w:p>
                <w:p>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left"/>
                    <w:textAlignment w:val="center"/>
                    <w:rPr>
                      <w:rFonts w:hint="default"/>
                      <w:sz w:val="21"/>
                      <w:szCs w:val="21"/>
                      <w:lang w:val="en-US" w:eastAsia="zh-CN"/>
                    </w:rPr>
                  </w:pPr>
                  <w:r>
                    <w:rPr>
                      <w:rFonts w:hint="eastAsia"/>
                      <w:sz w:val="21"/>
                      <w:szCs w:val="21"/>
                      <w:lang w:val="en-US" w:eastAsia="zh-CN"/>
                    </w:rPr>
                    <w:t>证明材料：提供服务合同或协议复印件并加盖单位公章。</w:t>
                  </w:r>
                </w:p>
              </w:tc>
              <w:tc>
                <w:tcPr>
                  <w:tcW w:w="653" w:type="dxa"/>
                  <w:tcMar>
                    <w:top w:w="15" w:type="dxa"/>
                    <w:left w:w="15" w:type="dxa"/>
                    <w:right w:w="15" w:type="dxa"/>
                  </w:tcMar>
                  <w:vAlign w:val="center"/>
                </w:tcPr>
                <w:p>
                  <w:pPr>
                    <w:spacing w:line="240" w:lineRule="auto"/>
                    <w:jc w:val="center"/>
                    <w:rPr>
                      <w:rStyle w:val="81"/>
                      <w:rFonts w:hint="default"/>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69" w:hRule="atLeast"/>
              </w:trPr>
              <w:tc>
                <w:tcPr>
                  <w:tcW w:w="966" w:type="dxa"/>
                  <w:vMerge w:val="continue"/>
                  <w:tcMar>
                    <w:top w:w="15" w:type="dxa"/>
                    <w:left w:w="15" w:type="dxa"/>
                    <w:right w:w="15" w:type="dxa"/>
                  </w:tcMar>
                  <w:vAlign w:val="center"/>
                </w:tcPr>
                <w:p>
                  <w:pPr>
                    <w:spacing w:line="240" w:lineRule="auto"/>
                    <w:jc w:val="center"/>
                    <w:rPr>
                      <w:rFonts w:ascii="宋体" w:hAnsi="宋体" w:cs="宋体"/>
                      <w:sz w:val="21"/>
                      <w:szCs w:val="21"/>
                    </w:rPr>
                  </w:pPr>
                </w:p>
              </w:tc>
              <w:tc>
                <w:tcPr>
                  <w:tcW w:w="1243" w:type="dxa"/>
                  <w:tcMar>
                    <w:top w:w="15" w:type="dxa"/>
                    <w:left w:w="15" w:type="dxa"/>
                    <w:right w:w="15" w:type="dxa"/>
                  </w:tcMar>
                  <w:vAlign w:val="center"/>
                </w:tcPr>
                <w:p>
                  <w:pPr>
                    <w:widowControl/>
                    <w:spacing w:line="240" w:lineRule="auto"/>
                    <w:jc w:val="center"/>
                    <w:textAlignment w:val="center"/>
                    <w:rPr>
                      <w:rFonts w:hint="default"/>
                      <w:sz w:val="21"/>
                      <w:szCs w:val="21"/>
                      <w:lang w:val="en-US" w:eastAsia="zh-CN"/>
                    </w:rPr>
                  </w:pPr>
                  <w:r>
                    <w:rPr>
                      <w:rFonts w:hint="eastAsia" w:ascii="宋体" w:hAnsi="宋体" w:cs="宋体"/>
                      <w:kern w:val="0"/>
                      <w:sz w:val="21"/>
                      <w:szCs w:val="21"/>
                      <w:lang w:val="en-US" w:eastAsia="zh-CN"/>
                    </w:rPr>
                    <w:t>技术服务人员</w:t>
                  </w:r>
                </w:p>
              </w:tc>
              <w:tc>
                <w:tcPr>
                  <w:tcW w:w="497" w:type="dxa"/>
                  <w:tcMar>
                    <w:top w:w="15" w:type="dxa"/>
                    <w:left w:w="15" w:type="dxa"/>
                    <w:right w:w="15" w:type="dxa"/>
                  </w:tcMar>
                  <w:vAlign w:val="center"/>
                </w:tcPr>
                <w:p>
                  <w:pPr>
                    <w:widowControl/>
                    <w:spacing w:line="240" w:lineRule="auto"/>
                    <w:jc w:val="center"/>
                    <w:textAlignment w:val="center"/>
                    <w:rPr>
                      <w:rFonts w:hint="default"/>
                      <w:sz w:val="21"/>
                      <w:szCs w:val="21"/>
                      <w:lang w:val="en-US" w:eastAsia="zh-CN"/>
                    </w:rPr>
                  </w:pPr>
                  <w:r>
                    <w:rPr>
                      <w:rFonts w:hint="eastAsia" w:ascii="宋体" w:hAnsi="宋体" w:cs="宋体"/>
                      <w:kern w:val="0"/>
                      <w:sz w:val="21"/>
                      <w:szCs w:val="21"/>
                      <w:lang w:val="en-US" w:eastAsia="zh-CN"/>
                    </w:rPr>
                    <w:t>6</w:t>
                  </w:r>
                </w:p>
              </w:tc>
              <w:tc>
                <w:tcPr>
                  <w:tcW w:w="6198" w:type="dxa"/>
                  <w:tcMar>
                    <w:top w:w="15" w:type="dxa"/>
                    <w:left w:w="15" w:type="dxa"/>
                    <w:right w:w="15" w:type="dxa"/>
                  </w:tcMar>
                  <w:vAlign w:val="center"/>
                </w:tcPr>
                <w:p>
                  <w:pPr>
                    <w:widowControl/>
                    <w:spacing w:line="240" w:lineRule="auto"/>
                    <w:jc w:val="left"/>
                    <w:textAlignment w:val="center"/>
                    <w:rPr>
                      <w:rFonts w:hint="default"/>
                      <w:sz w:val="21"/>
                      <w:szCs w:val="21"/>
                      <w:lang w:val="en-US" w:eastAsia="zh-CN"/>
                    </w:rPr>
                  </w:pPr>
                  <w:r>
                    <w:rPr>
                      <w:rFonts w:hint="eastAsia" w:ascii="宋体" w:hAnsi="宋体" w:cs="宋体"/>
                      <w:kern w:val="0"/>
                      <w:sz w:val="21"/>
                      <w:szCs w:val="21"/>
                      <w:lang w:val="en-US" w:eastAsia="zh-CN"/>
                    </w:rPr>
                    <w:t>供应商可拟派提供服务的人员总数≥25人的，得6分；人员总数≥15的，得3分。人员总数≥5人的，得1分。其他不得分。提供人员劳动合同或为其缴纳社保的凭证。（可提供个人社保缴纳凭证或供应商社保缴纳花名册复印件加盖单供应商公章）</w:t>
                  </w:r>
                </w:p>
              </w:tc>
              <w:tc>
                <w:tcPr>
                  <w:tcW w:w="653" w:type="dxa"/>
                  <w:tcMar>
                    <w:top w:w="15" w:type="dxa"/>
                    <w:left w:w="15" w:type="dxa"/>
                    <w:right w:w="15" w:type="dxa"/>
                  </w:tcMar>
                  <w:vAlign w:val="center"/>
                </w:tcPr>
                <w:p>
                  <w:pPr>
                    <w:spacing w:line="240" w:lineRule="auto"/>
                    <w:jc w:val="left"/>
                    <w:rPr>
                      <w:rFonts w:ascii="宋体" w:hAnsi="宋体" w:cs="宋体"/>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77" w:hRule="atLeast"/>
              </w:trPr>
              <w:tc>
                <w:tcPr>
                  <w:tcW w:w="966" w:type="dxa"/>
                  <w:vMerge w:val="continue"/>
                  <w:tcMar>
                    <w:top w:w="15" w:type="dxa"/>
                    <w:left w:w="15" w:type="dxa"/>
                    <w:right w:w="15" w:type="dxa"/>
                  </w:tcMar>
                  <w:vAlign w:val="center"/>
                </w:tcPr>
                <w:p>
                  <w:pPr>
                    <w:spacing w:line="240" w:lineRule="auto"/>
                    <w:jc w:val="center"/>
                    <w:rPr>
                      <w:rFonts w:ascii="宋体" w:hAnsi="宋体" w:cs="宋体"/>
                      <w:sz w:val="21"/>
                      <w:szCs w:val="21"/>
                    </w:rPr>
                  </w:pPr>
                </w:p>
              </w:tc>
              <w:tc>
                <w:tcPr>
                  <w:tcW w:w="1243" w:type="dxa"/>
                  <w:tcMar>
                    <w:top w:w="15" w:type="dxa"/>
                    <w:left w:w="15" w:type="dxa"/>
                    <w:right w:w="15" w:type="dxa"/>
                  </w:tcMar>
                  <w:vAlign w:val="center"/>
                </w:tcPr>
                <w:p>
                  <w:pPr>
                    <w:widowControl/>
                    <w:spacing w:line="240" w:lineRule="auto"/>
                    <w:jc w:val="center"/>
                    <w:textAlignment w:val="center"/>
                    <w:rPr>
                      <w:rFonts w:hint="default" w:ascii="宋体" w:hAnsi="宋体" w:cs="宋体" w:eastAsiaTheme="minorEastAsia"/>
                      <w:kern w:val="0"/>
                      <w:sz w:val="21"/>
                      <w:szCs w:val="21"/>
                      <w:lang w:val="en-US" w:eastAsia="zh-CN"/>
                    </w:rPr>
                  </w:pPr>
                  <w:r>
                    <w:rPr>
                      <w:rFonts w:hint="eastAsia" w:ascii="宋体" w:hAnsi="宋体" w:cs="宋体"/>
                      <w:kern w:val="0"/>
                      <w:sz w:val="21"/>
                      <w:szCs w:val="21"/>
                      <w:lang w:val="en-US" w:eastAsia="zh-CN"/>
                    </w:rPr>
                    <w:t>服务水准</w:t>
                  </w:r>
                </w:p>
              </w:tc>
              <w:tc>
                <w:tcPr>
                  <w:tcW w:w="497" w:type="dxa"/>
                  <w:tcMar>
                    <w:top w:w="15" w:type="dxa"/>
                    <w:left w:w="15" w:type="dxa"/>
                    <w:right w:w="15" w:type="dxa"/>
                  </w:tcMar>
                  <w:vAlign w:val="center"/>
                </w:tcPr>
                <w:p>
                  <w:pPr>
                    <w:widowControl/>
                    <w:spacing w:line="240" w:lineRule="auto"/>
                    <w:jc w:val="center"/>
                    <w:textAlignment w:val="center"/>
                    <w:rPr>
                      <w:rFonts w:hint="default" w:ascii="宋体" w:hAnsi="宋体" w:cs="宋体" w:eastAsiaTheme="minorEastAsia"/>
                      <w:kern w:val="0"/>
                      <w:sz w:val="21"/>
                      <w:szCs w:val="21"/>
                      <w:lang w:val="en-US" w:eastAsia="zh-CN"/>
                    </w:rPr>
                  </w:pPr>
                  <w:r>
                    <w:rPr>
                      <w:rFonts w:hint="eastAsia" w:ascii="宋体" w:hAnsi="宋体" w:cs="宋体"/>
                      <w:kern w:val="0"/>
                      <w:sz w:val="21"/>
                      <w:szCs w:val="21"/>
                      <w:lang w:val="en-US" w:eastAsia="zh-CN"/>
                    </w:rPr>
                    <w:t>9</w:t>
                  </w:r>
                </w:p>
              </w:tc>
              <w:tc>
                <w:tcPr>
                  <w:tcW w:w="6198" w:type="dxa"/>
                  <w:tcMar>
                    <w:top w:w="15" w:type="dxa"/>
                    <w:left w:w="15" w:type="dxa"/>
                    <w:right w:w="15" w:type="dxa"/>
                  </w:tcMar>
                  <w:vAlign w:val="center"/>
                </w:tcPr>
                <w:p>
                  <w:pPr>
                    <w:widowControl/>
                    <w:spacing w:line="240" w:lineRule="auto"/>
                    <w:jc w:val="left"/>
                    <w:textAlignment w:val="center"/>
                    <w:rPr>
                      <w:rFonts w:hint="eastAsia" w:ascii="宋体" w:hAnsi="宋体" w:cs="宋体"/>
                      <w:kern w:val="0"/>
                      <w:sz w:val="21"/>
                      <w:szCs w:val="21"/>
                      <w:lang w:val="en-US" w:eastAsia="zh-CN"/>
                    </w:rPr>
                  </w:pPr>
                  <w:r>
                    <w:rPr>
                      <w:rFonts w:hint="eastAsia" w:ascii="宋体" w:hAnsi="宋体" w:cs="宋体"/>
                      <w:kern w:val="0"/>
                      <w:sz w:val="21"/>
                      <w:szCs w:val="21"/>
                      <w:lang w:val="en-US" w:eastAsia="zh-CN"/>
                    </w:rPr>
                    <w:t>供应商拟派的服务人员中，具备机动车维修从业资格证的，每具备1人得2分，本项满分6分。</w:t>
                  </w:r>
                </w:p>
                <w:p>
                  <w:pPr>
                    <w:widowControl/>
                    <w:spacing w:line="240" w:lineRule="auto"/>
                    <w:jc w:val="left"/>
                    <w:textAlignment w:val="center"/>
                    <w:rPr>
                      <w:rFonts w:hint="default" w:ascii="宋体" w:hAnsi="宋体" w:cs="宋体" w:eastAsiaTheme="minorEastAsia"/>
                      <w:kern w:val="0"/>
                      <w:sz w:val="21"/>
                      <w:szCs w:val="21"/>
                      <w:lang w:val="en-US" w:eastAsia="zh-CN"/>
                    </w:rPr>
                  </w:pPr>
                  <w:r>
                    <w:rPr>
                      <w:rFonts w:hint="eastAsia" w:ascii="宋体" w:hAnsi="宋体" w:cs="宋体"/>
                      <w:kern w:val="0"/>
                      <w:sz w:val="21"/>
                      <w:szCs w:val="21"/>
                      <w:lang w:val="en-US" w:eastAsia="zh-CN"/>
                    </w:rPr>
                    <w:t>供应商拟派的服务人员中，具备汽车维修工职业资格证书的，每具备1人得1分，本项满分3分。</w:t>
                  </w:r>
                </w:p>
              </w:tc>
              <w:tc>
                <w:tcPr>
                  <w:tcW w:w="653" w:type="dxa"/>
                  <w:tcMar>
                    <w:top w:w="15" w:type="dxa"/>
                    <w:left w:w="15" w:type="dxa"/>
                    <w:right w:w="15" w:type="dxa"/>
                  </w:tcMar>
                  <w:vAlign w:val="center"/>
                </w:tcPr>
                <w:p>
                  <w:pPr>
                    <w:spacing w:line="240" w:lineRule="auto"/>
                    <w:jc w:val="left"/>
                    <w:rPr>
                      <w:rFonts w:ascii="宋体" w:hAnsi="宋体" w:cs="宋体"/>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99" w:hRule="atLeast"/>
              </w:trPr>
              <w:tc>
                <w:tcPr>
                  <w:tcW w:w="966" w:type="dxa"/>
                  <w:tcMar>
                    <w:top w:w="15" w:type="dxa"/>
                    <w:left w:w="15" w:type="dxa"/>
                    <w:right w:w="15" w:type="dxa"/>
                  </w:tcMar>
                  <w:vAlign w:val="center"/>
                </w:tcPr>
                <w:p>
                  <w:pPr>
                    <w:widowControl/>
                    <w:spacing w:line="240" w:lineRule="auto"/>
                    <w:jc w:val="center"/>
                    <w:textAlignment w:val="center"/>
                    <w:rPr>
                      <w:rFonts w:ascii="宋体" w:hAnsi="宋体" w:cs="宋体"/>
                      <w:sz w:val="21"/>
                      <w:szCs w:val="21"/>
                    </w:rPr>
                  </w:pPr>
                  <w:r>
                    <w:rPr>
                      <w:rFonts w:hint="eastAsia" w:ascii="宋体" w:hAnsi="宋体" w:cs="宋体"/>
                      <w:kern w:val="0"/>
                      <w:sz w:val="21"/>
                      <w:szCs w:val="21"/>
                    </w:rPr>
                    <w:t>技术部分</w:t>
                  </w:r>
                </w:p>
              </w:tc>
              <w:tc>
                <w:tcPr>
                  <w:tcW w:w="1243" w:type="dxa"/>
                  <w:tcMar>
                    <w:top w:w="15" w:type="dxa"/>
                    <w:left w:w="15" w:type="dxa"/>
                    <w:right w:w="15" w:type="dxa"/>
                  </w:tcMar>
                  <w:vAlign w:val="center"/>
                </w:tcPr>
                <w:p>
                  <w:pPr>
                    <w:widowControl/>
                    <w:spacing w:line="240" w:lineRule="auto"/>
                    <w:jc w:val="center"/>
                    <w:textAlignment w:val="center"/>
                    <w:rPr>
                      <w:rFonts w:ascii="宋体" w:hAnsi="宋体" w:cs="宋体"/>
                      <w:sz w:val="21"/>
                      <w:szCs w:val="21"/>
                    </w:rPr>
                  </w:pPr>
                  <w:r>
                    <w:rPr>
                      <w:rFonts w:hint="eastAsia" w:ascii="宋体" w:hAnsi="宋体" w:cs="宋体"/>
                      <w:sz w:val="21"/>
                      <w:szCs w:val="21"/>
                    </w:rPr>
                    <w:t>维修</w:t>
                  </w:r>
                  <w:r>
                    <w:rPr>
                      <w:rFonts w:hint="eastAsia" w:ascii="宋体" w:hAnsi="宋体" w:cs="宋体"/>
                      <w:sz w:val="21"/>
                      <w:szCs w:val="21"/>
                      <w:lang w:eastAsia="zh-CN"/>
                    </w:rPr>
                    <w:t>保养</w:t>
                  </w:r>
                  <w:r>
                    <w:rPr>
                      <w:rFonts w:hint="eastAsia" w:ascii="宋体" w:hAnsi="宋体" w:cs="宋体"/>
                      <w:sz w:val="21"/>
                      <w:szCs w:val="21"/>
                    </w:rPr>
                    <w:t>服务方案</w:t>
                  </w:r>
                </w:p>
              </w:tc>
              <w:tc>
                <w:tcPr>
                  <w:tcW w:w="497" w:type="dxa"/>
                  <w:tcMar>
                    <w:top w:w="15" w:type="dxa"/>
                    <w:left w:w="15" w:type="dxa"/>
                    <w:right w:w="15" w:type="dxa"/>
                  </w:tcMar>
                  <w:vAlign w:val="center"/>
                </w:tcPr>
                <w:p>
                  <w:pPr>
                    <w:widowControl/>
                    <w:spacing w:line="240" w:lineRule="auto"/>
                    <w:jc w:val="center"/>
                    <w:textAlignment w:val="center"/>
                    <w:rPr>
                      <w:rFonts w:hint="default" w:ascii="宋体" w:hAnsi="宋体" w:cs="宋体" w:eastAsiaTheme="minorEastAsia"/>
                      <w:sz w:val="21"/>
                      <w:szCs w:val="21"/>
                      <w:lang w:val="en-US" w:eastAsia="zh-CN"/>
                    </w:rPr>
                  </w:pPr>
                  <w:r>
                    <w:rPr>
                      <w:rFonts w:hint="eastAsia" w:ascii="宋体" w:hAnsi="宋体" w:cs="宋体"/>
                      <w:kern w:val="0"/>
                      <w:sz w:val="21"/>
                      <w:szCs w:val="21"/>
                      <w:lang w:val="en-US" w:eastAsia="zh-CN"/>
                    </w:rPr>
                    <w:t>25</w:t>
                  </w:r>
                </w:p>
              </w:tc>
              <w:tc>
                <w:tcPr>
                  <w:tcW w:w="6198"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left"/>
                    <w:textAlignment w:val="center"/>
                    <w:rPr>
                      <w:rFonts w:hint="default"/>
                      <w:sz w:val="21"/>
                      <w:szCs w:val="21"/>
                      <w:lang w:val="en-US" w:eastAsia="zh-CN"/>
                    </w:rPr>
                  </w:pPr>
                  <w:r>
                    <w:rPr>
                      <w:rFonts w:hint="eastAsia"/>
                      <w:sz w:val="21"/>
                      <w:szCs w:val="21"/>
                      <w:lang w:val="en-US" w:eastAsia="zh-CN"/>
                    </w:rPr>
                    <w:t>供应商根据本项目实际情况提供服务方案，方案内容包括但不仅限于维修服务方案、应急响应方案、规章管理制度（含增值服务）。</w:t>
                  </w:r>
                  <w:r>
                    <w:rPr>
                      <w:rFonts w:hint="eastAsia" w:ascii="宋体" w:hAnsi="Times New Roman" w:eastAsia="宋体" w:cs="宋体"/>
                      <w:color w:val="auto"/>
                      <w:kern w:val="2"/>
                      <w:sz w:val="21"/>
                      <w:szCs w:val="21"/>
                      <w:lang w:val="en-US" w:eastAsia="zh-CN" w:bidi="ar-SA"/>
                    </w:rPr>
                    <w:t>供应商提供的服务方案内容完整详尽，在满足本项目要求的基础上具有更优化的方案，有很强的合理性、可行性、针对性的得25-17分；提供的方案内容完整，基本满足本项目要求的得16-8分，提供的方案内容完整，基本符合本项目需求得7-1分。未提供或提供内容不完整，不符合本项目实际要求的不得分。</w:t>
                  </w:r>
                </w:p>
              </w:tc>
              <w:tc>
                <w:tcPr>
                  <w:tcW w:w="653" w:type="dxa"/>
                  <w:tcMar>
                    <w:top w:w="15" w:type="dxa"/>
                    <w:left w:w="15" w:type="dxa"/>
                    <w:right w:w="15" w:type="dxa"/>
                  </w:tcMar>
                  <w:vAlign w:val="center"/>
                </w:tcPr>
                <w:p>
                  <w:pPr>
                    <w:spacing w:line="240" w:lineRule="auto"/>
                    <w:jc w:val="left"/>
                    <w:rPr>
                      <w:rFonts w:ascii="宋体" w:hAnsi="宋体" w:cs="宋体"/>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5" w:hRule="atLeast"/>
              </w:trPr>
              <w:tc>
                <w:tcPr>
                  <w:tcW w:w="2209" w:type="dxa"/>
                  <w:gridSpan w:val="2"/>
                  <w:tcMar>
                    <w:top w:w="15" w:type="dxa"/>
                    <w:left w:w="15" w:type="dxa"/>
                    <w:right w:w="15" w:type="dxa"/>
                  </w:tcMar>
                  <w:vAlign w:val="center"/>
                </w:tcPr>
                <w:p>
                  <w:pPr>
                    <w:widowControl/>
                    <w:spacing w:line="240" w:lineRule="auto"/>
                    <w:jc w:val="center"/>
                    <w:textAlignment w:val="center"/>
                    <w:rPr>
                      <w:rFonts w:ascii="宋体" w:hAnsi="宋体" w:cs="宋体"/>
                      <w:sz w:val="21"/>
                      <w:szCs w:val="21"/>
                    </w:rPr>
                  </w:pPr>
                  <w:r>
                    <w:rPr>
                      <w:rFonts w:hint="eastAsia" w:ascii="宋体" w:hAnsi="宋体" w:cs="宋体"/>
                      <w:kern w:val="0"/>
                      <w:sz w:val="21"/>
                      <w:szCs w:val="21"/>
                    </w:rPr>
                    <w:t>总分</w:t>
                  </w:r>
                </w:p>
              </w:tc>
              <w:tc>
                <w:tcPr>
                  <w:tcW w:w="497" w:type="dxa"/>
                  <w:tcMar>
                    <w:top w:w="15" w:type="dxa"/>
                    <w:left w:w="15" w:type="dxa"/>
                    <w:right w:w="15" w:type="dxa"/>
                  </w:tcMar>
                  <w:vAlign w:val="bottom"/>
                </w:tcPr>
                <w:p>
                  <w:pPr>
                    <w:spacing w:line="240" w:lineRule="auto"/>
                    <w:jc w:val="center"/>
                    <w:rPr>
                      <w:rFonts w:ascii="宋体" w:hAnsi="宋体" w:cs="宋体"/>
                      <w:sz w:val="21"/>
                      <w:szCs w:val="21"/>
                    </w:rPr>
                  </w:pPr>
                  <w:r>
                    <w:rPr>
                      <w:rFonts w:hint="eastAsia" w:ascii="宋体" w:hAnsi="宋体" w:cs="宋体"/>
                      <w:kern w:val="0"/>
                      <w:sz w:val="21"/>
                      <w:szCs w:val="21"/>
                    </w:rPr>
                    <w:t>100</w:t>
                  </w:r>
                </w:p>
              </w:tc>
              <w:tc>
                <w:tcPr>
                  <w:tcW w:w="6198" w:type="dxa"/>
                  <w:tcMar>
                    <w:top w:w="15" w:type="dxa"/>
                    <w:left w:w="15" w:type="dxa"/>
                    <w:right w:w="15" w:type="dxa"/>
                  </w:tcMar>
                  <w:vAlign w:val="center"/>
                </w:tcPr>
                <w:p>
                  <w:pPr>
                    <w:spacing w:line="240" w:lineRule="auto"/>
                    <w:jc w:val="left"/>
                    <w:rPr>
                      <w:rFonts w:ascii="宋体" w:hAnsi="宋体" w:cs="宋体"/>
                      <w:sz w:val="21"/>
                      <w:szCs w:val="21"/>
                    </w:rPr>
                  </w:pPr>
                </w:p>
              </w:tc>
              <w:tc>
                <w:tcPr>
                  <w:tcW w:w="653" w:type="dxa"/>
                  <w:tcMar>
                    <w:top w:w="15" w:type="dxa"/>
                    <w:left w:w="15" w:type="dxa"/>
                    <w:right w:w="15" w:type="dxa"/>
                  </w:tcMar>
                  <w:vAlign w:val="center"/>
                </w:tcPr>
                <w:p>
                  <w:pPr>
                    <w:spacing w:line="240" w:lineRule="auto"/>
                    <w:jc w:val="left"/>
                    <w:rPr>
                      <w:rFonts w:ascii="宋体" w:hAnsi="宋体" w:cs="宋体"/>
                      <w:kern w:val="0"/>
                      <w:sz w:val="21"/>
                      <w:szCs w:val="21"/>
                    </w:rPr>
                  </w:pPr>
                </w:p>
              </w:tc>
            </w:tr>
          </w:tbl>
          <w:p>
            <w:pPr>
              <w:pStyle w:val="47"/>
              <w:widowControl/>
              <w:spacing w:before="0" w:beforeAutospacing="0" w:after="0" w:afterAutospacing="0"/>
              <w:ind w:firstLine="0" w:firstLineChars="0"/>
              <w:rPr>
                <w:rFonts w:ascii="宋体" w:hAnsi="宋体" w:cs="宋体"/>
                <w:sz w:val="24"/>
              </w:rPr>
            </w:pPr>
          </w:p>
        </w:tc>
      </w:tr>
      <w:tr>
        <w:tblPrEx>
          <w:tblCellMar>
            <w:top w:w="0" w:type="dxa"/>
            <w:left w:w="108" w:type="dxa"/>
            <w:bottom w:w="0" w:type="dxa"/>
            <w:right w:w="108" w:type="dxa"/>
          </w:tblCellMar>
        </w:tblPrEx>
        <w:trPr>
          <w:trHeight w:val="369" w:hRule="atLeast"/>
          <w:jc w:val="center"/>
        </w:trPr>
        <w:tc>
          <w:tcPr>
            <w:tcW w:w="9840" w:type="dxa"/>
            <w:tcBorders>
              <w:top w:val="nil"/>
              <w:left w:val="nil"/>
              <w:bottom w:val="nil"/>
              <w:right w:val="nil"/>
            </w:tcBorders>
            <w:shd w:val="clear" w:color="000000" w:fill="FFFFFF"/>
            <w:vAlign w:val="center"/>
          </w:tcPr>
          <w:p>
            <w:pPr>
              <w:pStyle w:val="47"/>
              <w:spacing w:before="0" w:beforeAutospacing="0" w:after="0" w:afterAutospacing="0"/>
              <w:ind w:firstLine="0" w:firstLineChars="0"/>
              <w:rPr>
                <w:rFonts w:ascii="宋体" w:hAnsi="宋体" w:cs="宋体"/>
                <w:sz w:val="22"/>
                <w:szCs w:val="22"/>
              </w:rPr>
            </w:pPr>
            <w:r>
              <w:rPr>
                <w:rFonts w:hint="eastAsia" w:ascii="宋体" w:hAnsi="宋体" w:cs="宋体"/>
                <w:sz w:val="22"/>
                <w:szCs w:val="22"/>
                <w:lang w:val="en-US" w:eastAsia="zh-CN"/>
              </w:rPr>
              <w:t>评标委员会</w:t>
            </w:r>
            <w:r>
              <w:rPr>
                <w:rFonts w:hint="eastAsia" w:ascii="宋体" w:hAnsi="宋体" w:cs="宋体"/>
                <w:sz w:val="22"/>
                <w:szCs w:val="22"/>
              </w:rPr>
              <w:t>（签字）：</w:t>
            </w:r>
          </w:p>
          <w:p>
            <w:pPr>
              <w:pStyle w:val="47"/>
              <w:spacing w:before="0" w:beforeAutospacing="0" w:after="0" w:afterAutospacing="0"/>
              <w:ind w:firstLine="480"/>
              <w:rPr>
                <w:rFonts w:ascii="宋体" w:hAnsi="宋体" w:cs="宋体"/>
                <w:sz w:val="24"/>
              </w:rPr>
            </w:pPr>
          </w:p>
        </w:tc>
      </w:tr>
    </w:tbl>
    <w:p>
      <w:pPr>
        <w:spacing w:before="0" w:beforeAutospacing="0" w:after="0" w:afterAutospacing="0"/>
        <w:rPr>
          <w:rFonts w:ascii="宋体" w:hAnsi="宋体" w:cs="宋体"/>
          <w:sz w:val="24"/>
        </w:rPr>
      </w:pPr>
      <w:bookmarkStart w:id="260" w:name="_GoBack"/>
      <w:bookmarkEnd w:id="260"/>
      <w:r>
        <w:rPr>
          <w:rFonts w:hint="eastAsia" w:ascii="宋体" w:hAnsi="宋体" w:cs="宋体"/>
          <w:sz w:val="24"/>
        </w:rPr>
        <w:t>5.评分汇总表</w:t>
      </w:r>
    </w:p>
    <w:p>
      <w:pPr>
        <w:spacing w:before="0" w:beforeAutospacing="0" w:after="0" w:afterAutospacing="0"/>
        <w:jc w:val="center"/>
        <w:rPr>
          <w:rFonts w:ascii="宋体" w:hAnsi="宋体" w:cs="宋体"/>
          <w:sz w:val="24"/>
        </w:rPr>
      </w:pPr>
      <w:r>
        <w:rPr>
          <w:rFonts w:hint="eastAsia" w:ascii="宋体" w:hAnsi="宋体" w:cs="宋体"/>
          <w:b/>
          <w:bCs/>
          <w:kern w:val="0"/>
          <w:sz w:val="36"/>
          <w:szCs w:val="36"/>
          <w:u w:val="single"/>
        </w:rPr>
        <w:t>评 分 汇 总 表</w:t>
      </w:r>
    </w:p>
    <w:tbl>
      <w:tblPr>
        <w:tblStyle w:val="23"/>
        <w:tblW w:w="0" w:type="auto"/>
        <w:tblInd w:w="108" w:type="dxa"/>
        <w:tblLayout w:type="fixed"/>
        <w:tblCellMar>
          <w:top w:w="0" w:type="dxa"/>
          <w:left w:w="108" w:type="dxa"/>
          <w:bottom w:w="0" w:type="dxa"/>
          <w:right w:w="108" w:type="dxa"/>
        </w:tblCellMar>
      </w:tblPr>
      <w:tblGrid>
        <w:gridCol w:w="1207"/>
        <w:gridCol w:w="1353"/>
        <w:gridCol w:w="1653"/>
        <w:gridCol w:w="1653"/>
        <w:gridCol w:w="1653"/>
        <w:gridCol w:w="1456"/>
      </w:tblGrid>
      <w:tr>
        <w:trPr>
          <w:trHeight w:val="420" w:hRule="atLeast"/>
        </w:trPr>
        <w:tc>
          <w:tcPr>
            <w:tcW w:w="8975" w:type="dxa"/>
            <w:gridSpan w:val="6"/>
            <w:tcBorders>
              <w:top w:val="nil"/>
              <w:left w:val="nil"/>
              <w:bottom w:val="nil"/>
              <w:right w:val="nil"/>
            </w:tcBorders>
            <w:shd w:val="clear" w:color="000000" w:fill="FFFFFF"/>
          </w:tcPr>
          <w:p>
            <w:pPr>
              <w:spacing w:before="0" w:beforeAutospacing="0" w:after="0" w:afterAutospacing="0"/>
              <w:jc w:val="left"/>
              <w:rPr>
                <w:rFonts w:ascii="宋体" w:hAnsi="宋体" w:cs="宋体"/>
                <w:sz w:val="24"/>
              </w:rPr>
            </w:pPr>
            <w:r>
              <w:rPr>
                <w:rFonts w:hint="eastAsia" w:ascii="宋体" w:hAnsi="宋体" w:cs="宋体"/>
                <w:sz w:val="24"/>
              </w:rPr>
              <w:t xml:space="preserve">项目名称：    </w:t>
            </w:r>
          </w:p>
        </w:tc>
      </w:tr>
      <w:tr>
        <w:tblPrEx>
          <w:tblCellMar>
            <w:top w:w="0" w:type="dxa"/>
            <w:left w:w="108" w:type="dxa"/>
            <w:bottom w:w="0" w:type="dxa"/>
            <w:right w:w="108" w:type="dxa"/>
          </w:tblCellMar>
        </w:tblPrEx>
        <w:trPr>
          <w:trHeight w:val="420" w:hRule="atLeast"/>
        </w:trPr>
        <w:tc>
          <w:tcPr>
            <w:tcW w:w="8975" w:type="dxa"/>
            <w:gridSpan w:val="6"/>
            <w:tcBorders>
              <w:top w:val="nil"/>
              <w:left w:val="nil"/>
              <w:bottom w:val="nil"/>
              <w:right w:val="nil"/>
            </w:tcBorders>
            <w:shd w:val="clear" w:color="000000" w:fill="FFFFFF"/>
          </w:tcPr>
          <w:p>
            <w:pPr>
              <w:spacing w:before="0" w:beforeAutospacing="0" w:after="0" w:afterAutospacing="0"/>
              <w:jc w:val="left"/>
              <w:rPr>
                <w:rFonts w:ascii="宋体" w:hAnsi="宋体" w:cs="宋体"/>
                <w:sz w:val="24"/>
              </w:rPr>
            </w:pPr>
            <w:r>
              <w:rPr>
                <w:rFonts w:hint="eastAsia" w:ascii="宋体" w:hAnsi="宋体" w:cs="宋体"/>
                <w:sz w:val="24"/>
              </w:rPr>
              <w:t xml:space="preserve">评标地点：     </w:t>
            </w:r>
            <w:r>
              <w:rPr>
                <w:rFonts w:hint="eastAsia" w:ascii="宋体" w:hAnsi="宋体" w:cs="宋体"/>
                <w:sz w:val="24"/>
                <w:lang w:val="en-US" w:eastAsia="zh-CN"/>
              </w:rPr>
              <w:t xml:space="preserve">                                      </w:t>
            </w:r>
            <w:r>
              <w:rPr>
                <w:rFonts w:hint="eastAsia" w:ascii="宋体" w:hAnsi="宋体" w:cs="宋体"/>
                <w:sz w:val="24"/>
              </w:rPr>
              <w:t xml:space="preserve"> 202</w:t>
            </w:r>
            <w:r>
              <w:rPr>
                <w:rFonts w:hint="eastAsia" w:ascii="宋体" w:hAnsi="宋体" w:cs="宋体"/>
                <w:sz w:val="24"/>
                <w:lang w:val="en-US" w:eastAsia="zh-CN"/>
              </w:rPr>
              <w:t>4</w:t>
            </w:r>
            <w:r>
              <w:rPr>
                <w:rFonts w:hint="eastAsia" w:ascii="宋体" w:hAnsi="宋体" w:cs="宋体"/>
                <w:sz w:val="24"/>
              </w:rPr>
              <w:t>.X.X</w:t>
            </w:r>
          </w:p>
        </w:tc>
      </w:tr>
      <w:tr>
        <w:tblPrEx>
          <w:tblCellMar>
            <w:top w:w="0" w:type="dxa"/>
            <w:left w:w="108" w:type="dxa"/>
            <w:bottom w:w="0" w:type="dxa"/>
            <w:right w:w="108" w:type="dxa"/>
          </w:tblCellMar>
        </w:tblPrEx>
        <w:trPr>
          <w:trHeight w:val="675" w:hRule="atLeast"/>
        </w:trPr>
        <w:tc>
          <w:tcPr>
            <w:tcW w:w="1207" w:type="dxa"/>
            <w:tcBorders>
              <w:top w:val="single" w:color="auto" w:sz="4" w:space="0"/>
              <w:left w:val="single" w:color="auto" w:sz="4" w:space="0"/>
              <w:bottom w:val="nil"/>
              <w:right w:val="single" w:color="auto" w:sz="4" w:space="0"/>
            </w:tcBorders>
            <w:shd w:val="clear" w:color="000000" w:fill="FFFFFF"/>
            <w:vAlign w:val="center"/>
          </w:tcPr>
          <w:p>
            <w:pPr>
              <w:widowControl/>
              <w:spacing w:before="0" w:beforeAutospacing="0" w:after="0" w:afterAutospacing="0"/>
              <w:jc w:val="center"/>
              <w:rPr>
                <w:rFonts w:ascii="宋体" w:hAnsi="宋体" w:cs="宋体"/>
                <w:bCs/>
                <w:kern w:val="0"/>
                <w:sz w:val="24"/>
              </w:rPr>
            </w:pPr>
            <w:r>
              <w:rPr>
                <w:rFonts w:hint="eastAsia" w:ascii="宋体" w:hAnsi="宋体" w:cs="宋体"/>
                <w:bCs/>
                <w:kern w:val="0"/>
                <w:sz w:val="24"/>
              </w:rPr>
              <w:t>专  家</w:t>
            </w:r>
          </w:p>
        </w:tc>
        <w:tc>
          <w:tcPr>
            <w:tcW w:w="1353" w:type="dxa"/>
            <w:tcBorders>
              <w:top w:val="single" w:color="auto" w:sz="4" w:space="0"/>
              <w:left w:val="nil"/>
              <w:bottom w:val="nil"/>
              <w:right w:val="single" w:color="auto" w:sz="4" w:space="0"/>
            </w:tcBorders>
            <w:shd w:val="clear" w:color="000000" w:fill="FFFFFF"/>
            <w:vAlign w:val="center"/>
          </w:tcPr>
          <w:p>
            <w:pPr>
              <w:widowControl/>
              <w:spacing w:before="0" w:beforeAutospacing="0" w:after="0" w:afterAutospacing="0"/>
              <w:jc w:val="center"/>
              <w:rPr>
                <w:rFonts w:ascii="宋体" w:hAnsi="宋体" w:cs="宋体"/>
                <w:bCs/>
                <w:kern w:val="0"/>
                <w:sz w:val="24"/>
              </w:rPr>
            </w:pPr>
            <w:r>
              <w:rPr>
                <w:rFonts w:hint="eastAsia" w:ascii="宋体" w:hAnsi="宋体" w:cs="宋体"/>
                <w:bCs/>
                <w:kern w:val="0"/>
                <w:sz w:val="24"/>
              </w:rPr>
              <w:t>专家姓名</w:t>
            </w:r>
          </w:p>
        </w:tc>
        <w:tc>
          <w:tcPr>
            <w:tcW w:w="1653" w:type="dxa"/>
            <w:tcBorders>
              <w:top w:val="single" w:color="auto" w:sz="4" w:space="0"/>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r>
              <w:rPr>
                <w:rFonts w:hint="eastAsia" w:ascii="宋体" w:hAnsi="宋体" w:cs="宋体"/>
                <w:kern w:val="0"/>
                <w:sz w:val="24"/>
              </w:rPr>
              <w:t>供应商1</w:t>
            </w:r>
          </w:p>
        </w:tc>
        <w:tc>
          <w:tcPr>
            <w:tcW w:w="1653" w:type="dxa"/>
            <w:tcBorders>
              <w:top w:val="single" w:color="auto" w:sz="4" w:space="0"/>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r>
              <w:rPr>
                <w:rFonts w:hint="eastAsia" w:ascii="宋体" w:hAnsi="宋体" w:cs="宋体"/>
                <w:kern w:val="0"/>
                <w:sz w:val="24"/>
              </w:rPr>
              <w:t>供应商2</w:t>
            </w:r>
          </w:p>
        </w:tc>
        <w:tc>
          <w:tcPr>
            <w:tcW w:w="1653" w:type="dxa"/>
            <w:tcBorders>
              <w:top w:val="single" w:color="auto" w:sz="4" w:space="0"/>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r>
              <w:rPr>
                <w:rFonts w:hint="eastAsia" w:ascii="宋体" w:hAnsi="宋体" w:cs="宋体"/>
                <w:kern w:val="0"/>
                <w:sz w:val="24"/>
              </w:rPr>
              <w:t>供应商3</w:t>
            </w:r>
          </w:p>
        </w:tc>
        <w:tc>
          <w:tcPr>
            <w:tcW w:w="1456" w:type="dxa"/>
            <w:tcBorders>
              <w:top w:val="single" w:color="auto" w:sz="4" w:space="0"/>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r>
              <w:rPr>
                <w:rFonts w:hint="eastAsia" w:ascii="宋体" w:hAnsi="宋体" w:cs="宋体"/>
                <w:kern w:val="0"/>
                <w:sz w:val="24"/>
              </w:rPr>
              <w:t>供应商4</w:t>
            </w:r>
          </w:p>
        </w:tc>
      </w:tr>
      <w:tr>
        <w:tblPrEx>
          <w:tblCellMar>
            <w:top w:w="0" w:type="dxa"/>
            <w:left w:w="108" w:type="dxa"/>
            <w:bottom w:w="0" w:type="dxa"/>
            <w:right w:w="108" w:type="dxa"/>
          </w:tblCellMar>
        </w:tblPrEx>
        <w:trPr>
          <w:trHeight w:val="510" w:hRule="atLeast"/>
        </w:trPr>
        <w:tc>
          <w:tcPr>
            <w:tcW w:w="1207" w:type="dxa"/>
            <w:vMerge w:val="restart"/>
            <w:tcBorders>
              <w:top w:val="single" w:color="auto" w:sz="4" w:space="0"/>
              <w:left w:val="single" w:color="auto" w:sz="4" w:space="0"/>
              <w:bottom w:val="nil"/>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r>
              <w:rPr>
                <w:rFonts w:hint="eastAsia" w:ascii="宋体" w:hAnsi="宋体" w:cs="宋体"/>
                <w:kern w:val="0"/>
                <w:sz w:val="24"/>
              </w:rPr>
              <w:t>评标专家</w:t>
            </w:r>
          </w:p>
        </w:tc>
        <w:tc>
          <w:tcPr>
            <w:tcW w:w="1353" w:type="dxa"/>
            <w:tcBorders>
              <w:top w:val="single" w:color="auto" w:sz="4" w:space="0"/>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b/>
                <w:bCs/>
                <w:kern w:val="0"/>
                <w:sz w:val="24"/>
              </w:rPr>
            </w:pPr>
          </w:p>
        </w:tc>
        <w:tc>
          <w:tcPr>
            <w:tcW w:w="1653"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c>
          <w:tcPr>
            <w:tcW w:w="1653"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c>
          <w:tcPr>
            <w:tcW w:w="1653"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c>
          <w:tcPr>
            <w:tcW w:w="1456"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r>
      <w:tr>
        <w:trPr>
          <w:trHeight w:val="510" w:hRule="atLeast"/>
        </w:trPr>
        <w:tc>
          <w:tcPr>
            <w:tcW w:w="1207" w:type="dxa"/>
            <w:vMerge w:val="continue"/>
            <w:tcBorders>
              <w:top w:val="single" w:color="auto" w:sz="4" w:space="0"/>
              <w:left w:val="single" w:color="auto" w:sz="4" w:space="0"/>
              <w:bottom w:val="nil"/>
              <w:right w:val="single" w:color="auto" w:sz="4" w:space="0"/>
            </w:tcBorders>
            <w:shd w:val="clear" w:color="auto" w:fill="auto"/>
            <w:vAlign w:val="center"/>
          </w:tcPr>
          <w:p>
            <w:pPr>
              <w:widowControl/>
              <w:spacing w:before="0" w:beforeAutospacing="0" w:after="0" w:afterAutospacing="0"/>
              <w:jc w:val="center"/>
              <w:rPr>
                <w:rFonts w:ascii="宋体" w:hAnsi="宋体" w:cs="宋体"/>
                <w:kern w:val="0"/>
                <w:sz w:val="24"/>
              </w:rPr>
            </w:pPr>
          </w:p>
        </w:tc>
        <w:tc>
          <w:tcPr>
            <w:tcW w:w="1353"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b/>
                <w:bCs/>
                <w:kern w:val="0"/>
                <w:sz w:val="24"/>
              </w:rPr>
            </w:pPr>
          </w:p>
        </w:tc>
        <w:tc>
          <w:tcPr>
            <w:tcW w:w="1653"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c>
          <w:tcPr>
            <w:tcW w:w="1653"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c>
          <w:tcPr>
            <w:tcW w:w="1653"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c>
          <w:tcPr>
            <w:tcW w:w="1456"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r>
      <w:tr>
        <w:trPr>
          <w:trHeight w:val="510" w:hRule="atLeast"/>
        </w:trPr>
        <w:tc>
          <w:tcPr>
            <w:tcW w:w="1207" w:type="dxa"/>
            <w:vMerge w:val="continue"/>
            <w:tcBorders>
              <w:top w:val="single" w:color="auto" w:sz="4" w:space="0"/>
              <w:left w:val="single" w:color="auto" w:sz="4" w:space="0"/>
              <w:bottom w:val="nil"/>
              <w:right w:val="single" w:color="auto" w:sz="4" w:space="0"/>
            </w:tcBorders>
            <w:shd w:val="clear" w:color="auto" w:fill="auto"/>
            <w:vAlign w:val="center"/>
          </w:tcPr>
          <w:p>
            <w:pPr>
              <w:widowControl/>
              <w:spacing w:before="0" w:beforeAutospacing="0" w:after="0" w:afterAutospacing="0"/>
              <w:jc w:val="center"/>
              <w:rPr>
                <w:rFonts w:ascii="宋体" w:hAnsi="宋体" w:cs="宋体"/>
                <w:kern w:val="0"/>
                <w:sz w:val="24"/>
              </w:rPr>
            </w:pPr>
          </w:p>
        </w:tc>
        <w:tc>
          <w:tcPr>
            <w:tcW w:w="1353"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b/>
                <w:bCs/>
                <w:kern w:val="0"/>
                <w:sz w:val="24"/>
              </w:rPr>
            </w:pPr>
          </w:p>
        </w:tc>
        <w:tc>
          <w:tcPr>
            <w:tcW w:w="1653"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c>
          <w:tcPr>
            <w:tcW w:w="1653"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c>
          <w:tcPr>
            <w:tcW w:w="1653"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c>
          <w:tcPr>
            <w:tcW w:w="1456"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r>
      <w:tr>
        <w:trPr>
          <w:trHeight w:val="510" w:hRule="atLeast"/>
        </w:trPr>
        <w:tc>
          <w:tcPr>
            <w:tcW w:w="1207" w:type="dxa"/>
            <w:vMerge w:val="continue"/>
            <w:tcBorders>
              <w:top w:val="single" w:color="auto" w:sz="4" w:space="0"/>
              <w:left w:val="single" w:color="auto" w:sz="4" w:space="0"/>
              <w:bottom w:val="nil"/>
              <w:right w:val="single" w:color="auto" w:sz="4" w:space="0"/>
            </w:tcBorders>
            <w:shd w:val="clear" w:color="auto" w:fill="auto"/>
            <w:vAlign w:val="center"/>
          </w:tcPr>
          <w:p>
            <w:pPr>
              <w:widowControl/>
              <w:spacing w:before="0" w:beforeAutospacing="0" w:after="0" w:afterAutospacing="0"/>
              <w:jc w:val="center"/>
              <w:rPr>
                <w:rFonts w:ascii="宋体" w:hAnsi="宋体" w:cs="宋体"/>
                <w:kern w:val="0"/>
                <w:sz w:val="24"/>
              </w:rPr>
            </w:pPr>
          </w:p>
        </w:tc>
        <w:tc>
          <w:tcPr>
            <w:tcW w:w="1353"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b/>
                <w:bCs/>
                <w:kern w:val="0"/>
                <w:sz w:val="24"/>
              </w:rPr>
            </w:pPr>
          </w:p>
        </w:tc>
        <w:tc>
          <w:tcPr>
            <w:tcW w:w="1653"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c>
          <w:tcPr>
            <w:tcW w:w="1653"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c>
          <w:tcPr>
            <w:tcW w:w="1653"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c>
          <w:tcPr>
            <w:tcW w:w="1456"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r>
      <w:tr>
        <w:trPr>
          <w:trHeight w:val="510" w:hRule="atLeast"/>
        </w:trPr>
        <w:tc>
          <w:tcPr>
            <w:tcW w:w="1207" w:type="dxa"/>
            <w:vMerge w:val="continue"/>
            <w:tcBorders>
              <w:top w:val="single" w:color="auto" w:sz="4" w:space="0"/>
              <w:left w:val="single" w:color="auto" w:sz="4" w:space="0"/>
              <w:bottom w:val="nil"/>
              <w:right w:val="single" w:color="auto" w:sz="4" w:space="0"/>
            </w:tcBorders>
            <w:shd w:val="clear" w:color="auto" w:fill="auto"/>
            <w:vAlign w:val="center"/>
          </w:tcPr>
          <w:p>
            <w:pPr>
              <w:widowControl/>
              <w:spacing w:before="0" w:beforeAutospacing="0" w:after="0" w:afterAutospacing="0"/>
              <w:jc w:val="center"/>
              <w:rPr>
                <w:rFonts w:ascii="宋体" w:hAnsi="宋体" w:cs="宋体"/>
                <w:kern w:val="0"/>
                <w:sz w:val="24"/>
              </w:rPr>
            </w:pPr>
          </w:p>
        </w:tc>
        <w:tc>
          <w:tcPr>
            <w:tcW w:w="1353"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b/>
                <w:bCs/>
                <w:kern w:val="0"/>
                <w:sz w:val="24"/>
              </w:rPr>
            </w:pPr>
          </w:p>
        </w:tc>
        <w:tc>
          <w:tcPr>
            <w:tcW w:w="1653"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c>
          <w:tcPr>
            <w:tcW w:w="1653"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c>
          <w:tcPr>
            <w:tcW w:w="1653"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c>
          <w:tcPr>
            <w:tcW w:w="1456"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r>
      <w:tr>
        <w:trPr>
          <w:trHeight w:val="510" w:hRule="atLeast"/>
        </w:trPr>
        <w:tc>
          <w:tcPr>
            <w:tcW w:w="2560" w:type="dxa"/>
            <w:gridSpan w:val="2"/>
            <w:tcBorders>
              <w:top w:val="single" w:color="auto" w:sz="4" w:space="0"/>
              <w:left w:val="single" w:color="auto" w:sz="4" w:space="0"/>
              <w:bottom w:val="single" w:color="auto" w:sz="4" w:space="0"/>
              <w:right w:val="single" w:color="000000" w:sz="4" w:space="0"/>
            </w:tcBorders>
            <w:shd w:val="clear" w:color="000000" w:fill="FFFFFF"/>
            <w:vAlign w:val="center"/>
          </w:tcPr>
          <w:p>
            <w:pPr>
              <w:widowControl/>
              <w:spacing w:before="0" w:beforeAutospacing="0" w:after="0" w:afterAutospacing="0"/>
              <w:jc w:val="center"/>
              <w:rPr>
                <w:rFonts w:ascii="宋体" w:hAnsi="宋体" w:cs="宋体"/>
                <w:b/>
                <w:bCs/>
                <w:kern w:val="0"/>
                <w:sz w:val="24"/>
              </w:rPr>
            </w:pPr>
            <w:r>
              <w:rPr>
                <w:rFonts w:hint="eastAsia" w:ascii="宋体" w:hAnsi="宋体" w:cs="宋体"/>
                <w:b/>
                <w:bCs/>
                <w:kern w:val="0"/>
                <w:sz w:val="24"/>
              </w:rPr>
              <w:t>总  分</w:t>
            </w:r>
          </w:p>
        </w:tc>
        <w:tc>
          <w:tcPr>
            <w:tcW w:w="1653"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c>
          <w:tcPr>
            <w:tcW w:w="1653" w:type="dxa"/>
            <w:tcBorders>
              <w:top w:val="nil"/>
              <w:left w:val="nil"/>
              <w:bottom w:val="single" w:color="auto" w:sz="4" w:space="0"/>
              <w:right w:val="single" w:color="auto" w:sz="4" w:space="0"/>
            </w:tcBorders>
            <w:shd w:val="clear" w:color="000000" w:fill="FFFFFF"/>
            <w:vAlign w:val="center"/>
          </w:tcPr>
          <w:p>
            <w:pPr>
              <w:spacing w:before="0" w:beforeAutospacing="0" w:after="0" w:afterAutospacing="0"/>
              <w:jc w:val="center"/>
              <w:rPr>
                <w:rFonts w:ascii="宋体" w:hAnsi="宋体" w:cs="宋体"/>
                <w:sz w:val="24"/>
              </w:rPr>
            </w:pPr>
          </w:p>
        </w:tc>
        <w:tc>
          <w:tcPr>
            <w:tcW w:w="1653" w:type="dxa"/>
            <w:tcBorders>
              <w:top w:val="nil"/>
              <w:left w:val="nil"/>
              <w:bottom w:val="single" w:color="auto" w:sz="4" w:space="0"/>
              <w:right w:val="single" w:color="auto" w:sz="4" w:space="0"/>
            </w:tcBorders>
            <w:shd w:val="clear" w:color="000000" w:fill="FFFFFF"/>
            <w:vAlign w:val="center"/>
          </w:tcPr>
          <w:p>
            <w:pPr>
              <w:spacing w:before="0" w:beforeAutospacing="0" w:after="0" w:afterAutospacing="0"/>
              <w:jc w:val="center"/>
              <w:rPr>
                <w:rFonts w:ascii="宋体" w:hAnsi="宋体" w:cs="宋体"/>
                <w:sz w:val="24"/>
              </w:rPr>
            </w:pPr>
          </w:p>
        </w:tc>
        <w:tc>
          <w:tcPr>
            <w:tcW w:w="1456" w:type="dxa"/>
            <w:tcBorders>
              <w:top w:val="nil"/>
              <w:left w:val="nil"/>
              <w:bottom w:val="single" w:color="auto" w:sz="4" w:space="0"/>
              <w:right w:val="single" w:color="auto" w:sz="4" w:space="0"/>
            </w:tcBorders>
            <w:shd w:val="clear" w:color="000000" w:fill="FFFFFF"/>
            <w:vAlign w:val="center"/>
          </w:tcPr>
          <w:p>
            <w:pPr>
              <w:spacing w:before="0" w:beforeAutospacing="0" w:after="0" w:afterAutospacing="0"/>
              <w:jc w:val="center"/>
              <w:rPr>
                <w:rFonts w:ascii="宋体" w:hAnsi="宋体" w:cs="宋体"/>
                <w:sz w:val="24"/>
              </w:rPr>
            </w:pPr>
          </w:p>
        </w:tc>
      </w:tr>
      <w:tr>
        <w:trPr>
          <w:trHeight w:val="510" w:hRule="atLeast"/>
        </w:trPr>
        <w:tc>
          <w:tcPr>
            <w:tcW w:w="2560" w:type="dxa"/>
            <w:gridSpan w:val="2"/>
            <w:tcBorders>
              <w:top w:val="single" w:color="auto" w:sz="4" w:space="0"/>
              <w:left w:val="single" w:color="auto" w:sz="4" w:space="0"/>
              <w:bottom w:val="single" w:color="auto" w:sz="4" w:space="0"/>
              <w:right w:val="single" w:color="000000" w:sz="4" w:space="0"/>
            </w:tcBorders>
            <w:shd w:val="clear" w:color="000000" w:fill="FFFFFF"/>
            <w:vAlign w:val="center"/>
          </w:tcPr>
          <w:p>
            <w:pPr>
              <w:widowControl/>
              <w:spacing w:before="0" w:beforeAutospacing="0" w:after="0" w:afterAutospacing="0"/>
              <w:jc w:val="center"/>
              <w:rPr>
                <w:rFonts w:ascii="宋体" w:hAnsi="宋体" w:cs="宋体"/>
                <w:b/>
                <w:bCs/>
                <w:kern w:val="0"/>
                <w:sz w:val="24"/>
              </w:rPr>
            </w:pPr>
            <w:r>
              <w:rPr>
                <w:rFonts w:hint="eastAsia" w:ascii="宋体" w:hAnsi="宋体" w:cs="宋体"/>
                <w:b/>
                <w:bCs/>
                <w:kern w:val="0"/>
                <w:sz w:val="24"/>
              </w:rPr>
              <w:t>平均分</w:t>
            </w:r>
          </w:p>
        </w:tc>
        <w:tc>
          <w:tcPr>
            <w:tcW w:w="1653"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c>
          <w:tcPr>
            <w:tcW w:w="1653" w:type="dxa"/>
            <w:tcBorders>
              <w:top w:val="nil"/>
              <w:left w:val="nil"/>
              <w:bottom w:val="single" w:color="auto" w:sz="4" w:space="0"/>
              <w:right w:val="single" w:color="auto" w:sz="4" w:space="0"/>
            </w:tcBorders>
            <w:shd w:val="clear" w:color="000000" w:fill="FFFFFF"/>
            <w:vAlign w:val="center"/>
          </w:tcPr>
          <w:p>
            <w:pPr>
              <w:spacing w:before="0" w:beforeAutospacing="0" w:after="0" w:afterAutospacing="0"/>
              <w:jc w:val="center"/>
              <w:rPr>
                <w:rFonts w:ascii="宋体" w:hAnsi="宋体" w:cs="宋体"/>
                <w:sz w:val="24"/>
              </w:rPr>
            </w:pPr>
          </w:p>
        </w:tc>
        <w:tc>
          <w:tcPr>
            <w:tcW w:w="1653" w:type="dxa"/>
            <w:tcBorders>
              <w:top w:val="nil"/>
              <w:left w:val="nil"/>
              <w:bottom w:val="single" w:color="auto" w:sz="4" w:space="0"/>
              <w:right w:val="single" w:color="auto" w:sz="4" w:space="0"/>
            </w:tcBorders>
            <w:shd w:val="clear" w:color="000000" w:fill="FFFFFF"/>
            <w:vAlign w:val="center"/>
          </w:tcPr>
          <w:p>
            <w:pPr>
              <w:spacing w:before="0" w:beforeAutospacing="0" w:after="0" w:afterAutospacing="0"/>
              <w:jc w:val="center"/>
              <w:rPr>
                <w:rFonts w:ascii="宋体" w:hAnsi="宋体" w:cs="宋体"/>
                <w:sz w:val="24"/>
              </w:rPr>
            </w:pPr>
          </w:p>
        </w:tc>
        <w:tc>
          <w:tcPr>
            <w:tcW w:w="1456" w:type="dxa"/>
            <w:tcBorders>
              <w:top w:val="nil"/>
              <w:left w:val="nil"/>
              <w:bottom w:val="single" w:color="auto" w:sz="4" w:space="0"/>
              <w:right w:val="single" w:color="auto" w:sz="4" w:space="0"/>
            </w:tcBorders>
            <w:shd w:val="clear" w:color="000000" w:fill="FFFFFF"/>
            <w:vAlign w:val="center"/>
          </w:tcPr>
          <w:p>
            <w:pPr>
              <w:spacing w:before="0" w:beforeAutospacing="0" w:after="0" w:afterAutospacing="0"/>
              <w:jc w:val="center"/>
              <w:rPr>
                <w:rFonts w:ascii="宋体" w:hAnsi="宋体" w:cs="宋体"/>
                <w:sz w:val="24"/>
              </w:rPr>
            </w:pPr>
          </w:p>
        </w:tc>
      </w:tr>
      <w:tr>
        <w:trPr>
          <w:trHeight w:val="420" w:hRule="atLeast"/>
        </w:trPr>
        <w:tc>
          <w:tcPr>
            <w:tcW w:w="2560" w:type="dxa"/>
            <w:gridSpan w:val="2"/>
            <w:tcBorders>
              <w:top w:val="single" w:color="auto" w:sz="4" w:space="0"/>
              <w:left w:val="single" w:color="auto" w:sz="4" w:space="0"/>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b/>
                <w:bCs/>
                <w:kern w:val="0"/>
                <w:sz w:val="24"/>
              </w:rPr>
            </w:pPr>
            <w:r>
              <w:rPr>
                <w:rFonts w:hint="eastAsia" w:ascii="宋体" w:hAnsi="宋体" w:cs="宋体"/>
                <w:b/>
                <w:bCs/>
                <w:kern w:val="0"/>
                <w:sz w:val="24"/>
              </w:rPr>
              <w:t>排  序</w:t>
            </w:r>
          </w:p>
        </w:tc>
        <w:tc>
          <w:tcPr>
            <w:tcW w:w="1653"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c>
          <w:tcPr>
            <w:tcW w:w="1653"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c>
          <w:tcPr>
            <w:tcW w:w="1653"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c>
          <w:tcPr>
            <w:tcW w:w="1456" w:type="dxa"/>
            <w:tcBorders>
              <w:top w:val="nil"/>
              <w:left w:val="nil"/>
              <w:bottom w:val="single" w:color="auto" w:sz="4" w:space="0"/>
              <w:right w:val="single" w:color="auto" w:sz="4" w:space="0"/>
            </w:tcBorders>
            <w:shd w:val="clear" w:color="000000" w:fill="FFFFFF"/>
            <w:vAlign w:val="center"/>
          </w:tcPr>
          <w:p>
            <w:pPr>
              <w:widowControl/>
              <w:spacing w:before="0" w:beforeAutospacing="0" w:after="0" w:afterAutospacing="0"/>
              <w:jc w:val="center"/>
              <w:rPr>
                <w:rFonts w:ascii="宋体" w:hAnsi="宋体" w:cs="宋体"/>
                <w:kern w:val="0"/>
                <w:sz w:val="24"/>
              </w:rPr>
            </w:pPr>
          </w:p>
        </w:tc>
      </w:tr>
      <w:tr>
        <w:trPr>
          <w:trHeight w:val="405" w:hRule="atLeast"/>
        </w:trPr>
        <w:tc>
          <w:tcPr>
            <w:tcW w:w="2560" w:type="dxa"/>
            <w:gridSpan w:val="2"/>
            <w:tcBorders>
              <w:top w:val="nil"/>
              <w:left w:val="nil"/>
              <w:bottom w:val="nil"/>
              <w:right w:val="nil"/>
            </w:tcBorders>
            <w:shd w:val="clear" w:color="000000" w:fill="FFFFFF"/>
            <w:vAlign w:val="center"/>
          </w:tcPr>
          <w:p>
            <w:pPr>
              <w:pStyle w:val="47"/>
              <w:spacing w:before="0" w:beforeAutospacing="0" w:after="0" w:afterAutospacing="0"/>
              <w:ind w:firstLine="0" w:firstLineChars="0"/>
              <w:rPr>
                <w:rFonts w:ascii="宋体" w:hAnsi="宋体" w:cs="宋体"/>
                <w:kern w:val="0"/>
                <w:sz w:val="24"/>
              </w:rPr>
            </w:pPr>
            <w:r>
              <w:rPr>
                <w:rFonts w:hint="eastAsia" w:ascii="宋体" w:hAnsi="宋体" w:cs="宋体"/>
                <w:sz w:val="22"/>
                <w:szCs w:val="22"/>
              </w:rPr>
              <w:t>评标委员会（签字）：</w:t>
            </w:r>
          </w:p>
        </w:tc>
        <w:tc>
          <w:tcPr>
            <w:tcW w:w="1653" w:type="dxa"/>
            <w:tcBorders>
              <w:top w:val="nil"/>
              <w:left w:val="nil"/>
              <w:bottom w:val="nil"/>
              <w:right w:val="nil"/>
            </w:tcBorders>
            <w:shd w:val="clear" w:color="000000" w:fill="FFFFFF"/>
            <w:vAlign w:val="center"/>
          </w:tcPr>
          <w:p>
            <w:pPr>
              <w:widowControl/>
              <w:spacing w:before="0" w:beforeAutospacing="0" w:after="0" w:afterAutospacing="0"/>
              <w:rPr>
                <w:rFonts w:ascii="宋体" w:hAnsi="宋体" w:cs="宋体"/>
                <w:kern w:val="0"/>
                <w:sz w:val="24"/>
              </w:rPr>
            </w:pPr>
          </w:p>
        </w:tc>
        <w:tc>
          <w:tcPr>
            <w:tcW w:w="1653" w:type="dxa"/>
            <w:tcBorders>
              <w:top w:val="nil"/>
              <w:left w:val="nil"/>
              <w:bottom w:val="nil"/>
              <w:right w:val="nil"/>
            </w:tcBorders>
            <w:shd w:val="clear" w:color="000000" w:fill="FFFFFF"/>
            <w:vAlign w:val="center"/>
          </w:tcPr>
          <w:p>
            <w:pPr>
              <w:widowControl/>
              <w:spacing w:before="0" w:beforeAutospacing="0" w:after="0" w:afterAutospacing="0"/>
              <w:rPr>
                <w:rFonts w:ascii="宋体" w:hAnsi="宋体" w:cs="宋体"/>
                <w:kern w:val="0"/>
                <w:sz w:val="24"/>
              </w:rPr>
            </w:pPr>
          </w:p>
        </w:tc>
        <w:tc>
          <w:tcPr>
            <w:tcW w:w="1653" w:type="dxa"/>
            <w:tcBorders>
              <w:top w:val="nil"/>
              <w:left w:val="nil"/>
              <w:bottom w:val="nil"/>
              <w:right w:val="nil"/>
            </w:tcBorders>
            <w:shd w:val="clear" w:color="000000" w:fill="FFFFFF"/>
            <w:vAlign w:val="center"/>
          </w:tcPr>
          <w:p>
            <w:pPr>
              <w:widowControl/>
              <w:spacing w:before="0" w:beforeAutospacing="0" w:after="0" w:afterAutospacing="0"/>
              <w:rPr>
                <w:rFonts w:ascii="宋体" w:hAnsi="宋体" w:cs="宋体"/>
                <w:kern w:val="0"/>
                <w:sz w:val="24"/>
              </w:rPr>
            </w:pPr>
          </w:p>
        </w:tc>
        <w:tc>
          <w:tcPr>
            <w:tcW w:w="1456" w:type="dxa"/>
            <w:tcBorders>
              <w:top w:val="nil"/>
              <w:left w:val="nil"/>
              <w:bottom w:val="nil"/>
              <w:right w:val="nil"/>
            </w:tcBorders>
            <w:shd w:val="clear" w:color="000000" w:fill="FFFFFF"/>
            <w:vAlign w:val="center"/>
          </w:tcPr>
          <w:p>
            <w:pPr>
              <w:widowControl/>
              <w:spacing w:before="0" w:beforeAutospacing="0" w:after="0" w:afterAutospacing="0"/>
              <w:rPr>
                <w:rFonts w:ascii="宋体" w:hAnsi="宋体" w:cs="宋体"/>
                <w:kern w:val="0"/>
                <w:sz w:val="24"/>
              </w:rPr>
            </w:pPr>
          </w:p>
        </w:tc>
      </w:tr>
    </w:tbl>
    <w:p>
      <w:pPr>
        <w:spacing w:before="0" w:beforeAutospacing="0" w:after="0" w:afterAutospacing="0"/>
      </w:pPr>
      <w:bookmarkStart w:id="92" w:name="_Toc406672392"/>
      <w:bookmarkStart w:id="93" w:name="_Toc406671689"/>
      <w:bookmarkStart w:id="94" w:name="_Toc526872270"/>
      <w:bookmarkStart w:id="95" w:name="_Toc406671101"/>
      <w:bookmarkStart w:id="96" w:name="_Toc406670730"/>
    </w:p>
    <w:p>
      <w:pPr>
        <w:spacing w:before="0" w:beforeAutospacing="0" w:after="0" w:afterAutospacing="0"/>
      </w:pPr>
    </w:p>
    <w:p>
      <w:pPr>
        <w:pStyle w:val="4"/>
        <w:spacing w:before="0" w:beforeAutospacing="0" w:after="0" w:afterAutospacing="0"/>
        <w:rPr>
          <w:b/>
        </w:rPr>
      </w:pPr>
      <w:bookmarkStart w:id="97" w:name="_Toc22012"/>
      <w:bookmarkStart w:id="98" w:name="_Toc29446"/>
      <w:bookmarkStart w:id="99" w:name="_Toc6621"/>
      <w:bookmarkStart w:id="100" w:name="_Toc31259"/>
      <w:r>
        <w:rPr>
          <w:rFonts w:hint="eastAsia"/>
          <w:b/>
        </w:rPr>
        <w:t>第三节 废标条款</w:t>
      </w:r>
      <w:bookmarkEnd w:id="92"/>
      <w:bookmarkEnd w:id="93"/>
      <w:bookmarkEnd w:id="94"/>
      <w:bookmarkEnd w:id="95"/>
      <w:bookmarkEnd w:id="96"/>
      <w:bookmarkEnd w:id="97"/>
      <w:bookmarkEnd w:id="98"/>
      <w:bookmarkEnd w:id="99"/>
      <w:bookmarkEnd w:id="100"/>
    </w:p>
    <w:p>
      <w:pPr>
        <w:spacing w:before="0" w:beforeAutospacing="0" w:after="0" w:afterAutospacing="0"/>
        <w:ind w:firstLine="480" w:firstLineChars="200"/>
        <w:rPr>
          <w:rFonts w:ascii="宋体" w:hAnsi="宋体" w:cs="宋体"/>
          <w:sz w:val="24"/>
        </w:rPr>
      </w:pPr>
      <w:r>
        <w:rPr>
          <w:rFonts w:hint="eastAsia" w:ascii="宋体" w:hAnsi="宋体" w:cs="宋体"/>
          <w:sz w:val="24"/>
        </w:rPr>
        <w:t>出现下列情形之一的，本项目/品目作废标处理,项目/品目评审终止：</w:t>
      </w:r>
    </w:p>
    <w:p>
      <w:pPr>
        <w:spacing w:before="0" w:beforeAutospacing="0" w:after="0" w:afterAutospacing="0"/>
        <w:ind w:left="228" w:hanging="228" w:hangingChars="95"/>
        <w:rPr>
          <w:rFonts w:ascii="宋体" w:hAnsi="宋体" w:cs="宋体"/>
          <w:sz w:val="24"/>
        </w:rPr>
      </w:pPr>
      <w:r>
        <w:rPr>
          <w:rFonts w:hint="eastAsia" w:ascii="宋体" w:hAnsi="宋体" w:cs="宋体"/>
          <w:sz w:val="24"/>
        </w:rPr>
        <w:t>1.符合专业条件的或对</w:t>
      </w:r>
      <w:r>
        <w:rPr>
          <w:rFonts w:hint="eastAsia" w:ascii="宋体" w:hAnsi="宋体" w:cs="宋体"/>
          <w:sz w:val="24"/>
          <w:lang w:eastAsia="zh-CN"/>
        </w:rPr>
        <w:t>采购文件</w:t>
      </w:r>
      <w:r>
        <w:rPr>
          <w:rFonts w:hint="eastAsia" w:ascii="宋体" w:hAnsi="宋体" w:cs="宋体"/>
          <w:sz w:val="24"/>
        </w:rPr>
        <w:t>作实质响应的有效投标供应商不足三家的；</w:t>
      </w:r>
    </w:p>
    <w:p>
      <w:pPr>
        <w:spacing w:before="0" w:beforeAutospacing="0" w:after="0" w:afterAutospacing="0"/>
        <w:ind w:left="228" w:hanging="228" w:hangingChars="95"/>
        <w:rPr>
          <w:rFonts w:ascii="宋体" w:hAnsi="宋体" w:cs="宋体"/>
          <w:sz w:val="24"/>
        </w:rPr>
      </w:pPr>
      <w:r>
        <w:rPr>
          <w:rFonts w:hint="eastAsia" w:ascii="宋体" w:hAnsi="宋体" w:cs="宋体"/>
          <w:sz w:val="24"/>
        </w:rPr>
        <w:t>2.出现影响采购公正的违法、违规行为的；</w:t>
      </w:r>
    </w:p>
    <w:p>
      <w:pPr>
        <w:spacing w:before="0" w:beforeAutospacing="0" w:after="0" w:afterAutospacing="0"/>
        <w:ind w:left="228" w:hanging="228" w:hangingChars="95"/>
        <w:rPr>
          <w:rFonts w:ascii="宋体" w:hAnsi="宋体" w:cs="宋体"/>
          <w:sz w:val="24"/>
        </w:rPr>
      </w:pPr>
      <w:r>
        <w:rPr>
          <w:rFonts w:hint="eastAsia" w:ascii="宋体" w:hAnsi="宋体" w:cs="宋体"/>
          <w:sz w:val="24"/>
        </w:rPr>
        <w:t>3.供应商报价均超过了采购预算，采购人不能支付的；</w:t>
      </w:r>
    </w:p>
    <w:p>
      <w:pPr>
        <w:spacing w:before="0" w:beforeAutospacing="0" w:after="0" w:afterAutospacing="0"/>
        <w:ind w:left="228" w:hanging="228" w:hangingChars="95"/>
        <w:rPr>
          <w:rFonts w:ascii="宋体" w:hAnsi="宋体" w:cs="宋体"/>
          <w:sz w:val="24"/>
        </w:rPr>
      </w:pPr>
      <w:r>
        <w:rPr>
          <w:rFonts w:hint="eastAsia" w:ascii="宋体" w:hAnsi="宋体" w:cs="宋体"/>
          <w:sz w:val="24"/>
        </w:rPr>
        <w:t>4.因重大变故，采购任务取消的；</w:t>
      </w:r>
    </w:p>
    <w:p>
      <w:pPr>
        <w:spacing w:before="0" w:beforeAutospacing="0" w:after="0" w:afterAutospacing="0"/>
        <w:ind w:left="228" w:hanging="228" w:hangingChars="95"/>
        <w:rPr>
          <w:rFonts w:ascii="宋体" w:hAnsi="宋体" w:cs="宋体"/>
          <w:sz w:val="24"/>
        </w:rPr>
      </w:pPr>
      <w:r>
        <w:rPr>
          <w:rFonts w:hint="eastAsia" w:ascii="宋体" w:hAnsi="宋体" w:cs="宋体"/>
          <w:sz w:val="24"/>
        </w:rPr>
        <w:t>5.法律法规规定的其他情形</w:t>
      </w:r>
    </w:p>
    <w:p>
      <w:pPr>
        <w:pStyle w:val="4"/>
        <w:spacing w:before="0" w:beforeAutospacing="0" w:after="0" w:afterAutospacing="0"/>
        <w:rPr>
          <w:b/>
        </w:rPr>
      </w:pPr>
      <w:bookmarkStart w:id="101" w:name="_Toc406670731"/>
      <w:bookmarkStart w:id="102" w:name="_Toc526872271"/>
      <w:bookmarkStart w:id="103" w:name="_Toc14122"/>
      <w:bookmarkStart w:id="104" w:name="_Toc406672393"/>
      <w:bookmarkStart w:id="105" w:name="_Toc1134"/>
      <w:bookmarkStart w:id="106" w:name="_Toc406671102"/>
      <w:bookmarkStart w:id="107" w:name="_Toc16792"/>
      <w:bookmarkStart w:id="108" w:name="_Toc406671690"/>
      <w:bookmarkStart w:id="109" w:name="_Toc18033"/>
      <w:r>
        <w:rPr>
          <w:rFonts w:hint="eastAsia"/>
          <w:b/>
        </w:rPr>
        <w:t>第四节 无效标条款</w:t>
      </w:r>
      <w:bookmarkEnd w:id="101"/>
      <w:bookmarkEnd w:id="102"/>
      <w:bookmarkEnd w:id="103"/>
      <w:bookmarkEnd w:id="104"/>
      <w:bookmarkEnd w:id="105"/>
      <w:bookmarkEnd w:id="106"/>
      <w:bookmarkEnd w:id="107"/>
      <w:bookmarkEnd w:id="108"/>
      <w:bookmarkEnd w:id="109"/>
    </w:p>
    <w:p>
      <w:pPr>
        <w:spacing w:before="0" w:beforeAutospacing="0" w:after="0" w:afterAutospacing="0"/>
        <w:ind w:firstLine="484" w:firstLineChars="202"/>
        <w:rPr>
          <w:rFonts w:ascii="宋体" w:hAnsi="宋体" w:cs="宋体"/>
          <w:sz w:val="24"/>
        </w:rPr>
      </w:pPr>
      <w:r>
        <w:rPr>
          <w:rFonts w:hint="eastAsia" w:ascii="宋体" w:hAnsi="宋体" w:cs="宋体"/>
          <w:sz w:val="24"/>
        </w:rPr>
        <w:t>出现下列情形之一的，供应商递交的投标文件作无效标处理，该供应商的投标文件不参与评审，且不计算入投标供应商家数：</w:t>
      </w:r>
    </w:p>
    <w:p>
      <w:pPr>
        <w:spacing w:before="0" w:beforeAutospacing="0" w:after="0" w:afterAutospacing="0"/>
        <w:ind w:firstLine="484" w:firstLineChars="202"/>
        <w:rPr>
          <w:rFonts w:ascii="宋体" w:hAnsi="宋体" w:cs="宋体"/>
          <w:sz w:val="24"/>
        </w:rPr>
      </w:pPr>
      <w:r>
        <w:rPr>
          <w:rFonts w:hint="eastAsia" w:ascii="宋体" w:hAnsi="宋体" w:cs="宋体"/>
          <w:sz w:val="24"/>
        </w:rPr>
        <w:t>1.递交的投标文件不完整或未按</w:t>
      </w:r>
      <w:r>
        <w:rPr>
          <w:rFonts w:hint="eastAsia" w:ascii="宋体" w:hAnsi="宋体" w:cs="宋体"/>
          <w:sz w:val="24"/>
          <w:lang w:eastAsia="zh-CN"/>
        </w:rPr>
        <w:t>采购文件</w:t>
      </w:r>
      <w:r>
        <w:rPr>
          <w:rFonts w:hint="eastAsia" w:ascii="宋体" w:hAnsi="宋体" w:cs="宋体"/>
          <w:sz w:val="24"/>
        </w:rPr>
        <w:t>要求加盖供应商公章及签字的；</w:t>
      </w:r>
    </w:p>
    <w:p>
      <w:pPr>
        <w:spacing w:before="0" w:beforeAutospacing="0" w:after="0" w:afterAutospacing="0"/>
        <w:ind w:firstLine="484" w:firstLineChars="202"/>
        <w:rPr>
          <w:rFonts w:ascii="宋体" w:hAnsi="宋体" w:cs="宋体"/>
          <w:sz w:val="24"/>
        </w:rPr>
      </w:pPr>
      <w:r>
        <w:rPr>
          <w:rFonts w:hint="eastAsia" w:ascii="宋体" w:hAnsi="宋体" w:cs="宋体"/>
          <w:sz w:val="24"/>
        </w:rPr>
        <w:t>2.供应商不符合国家及</w:t>
      </w:r>
      <w:r>
        <w:rPr>
          <w:rFonts w:hint="eastAsia" w:ascii="宋体" w:hAnsi="宋体" w:cs="宋体"/>
          <w:sz w:val="24"/>
          <w:lang w:eastAsia="zh-CN"/>
        </w:rPr>
        <w:t>采购文件</w:t>
      </w:r>
      <w:r>
        <w:rPr>
          <w:rFonts w:hint="eastAsia" w:ascii="宋体" w:hAnsi="宋体" w:cs="宋体"/>
          <w:sz w:val="24"/>
        </w:rPr>
        <w:t>规定的资格条件的；</w:t>
      </w:r>
    </w:p>
    <w:p>
      <w:pPr>
        <w:spacing w:before="0" w:beforeAutospacing="0" w:after="0" w:afterAutospacing="0"/>
        <w:ind w:firstLine="484" w:firstLineChars="202"/>
        <w:rPr>
          <w:rFonts w:ascii="宋体" w:hAnsi="宋体" w:cs="宋体"/>
          <w:sz w:val="24"/>
        </w:rPr>
      </w:pPr>
      <w:r>
        <w:rPr>
          <w:rFonts w:hint="eastAsia" w:ascii="宋体" w:hAnsi="宋体" w:cs="宋体"/>
          <w:sz w:val="24"/>
        </w:rPr>
        <w:t>3.项目接受联合体投标时，投标联合体未提交联合投标协议的；</w:t>
      </w:r>
    </w:p>
    <w:p>
      <w:pPr>
        <w:spacing w:before="0" w:beforeAutospacing="0" w:after="0" w:afterAutospacing="0"/>
        <w:ind w:firstLine="484" w:firstLineChars="202"/>
        <w:rPr>
          <w:rFonts w:ascii="宋体" w:hAnsi="宋体" w:cs="宋体"/>
          <w:sz w:val="24"/>
        </w:rPr>
      </w:pPr>
      <w:r>
        <w:rPr>
          <w:rFonts w:hint="eastAsia" w:ascii="宋体" w:hAnsi="宋体" w:cs="宋体"/>
          <w:sz w:val="24"/>
        </w:rPr>
        <w:t>4.投标报价被评审委员会认定低于成本价的；</w:t>
      </w:r>
    </w:p>
    <w:p>
      <w:pPr>
        <w:spacing w:before="0" w:beforeAutospacing="0" w:after="0" w:afterAutospacing="0"/>
        <w:ind w:firstLine="484" w:firstLineChars="202"/>
        <w:rPr>
          <w:rFonts w:ascii="宋体" w:hAnsi="宋体" w:cs="宋体"/>
          <w:sz w:val="24"/>
        </w:rPr>
      </w:pPr>
      <w:r>
        <w:rPr>
          <w:rFonts w:hint="eastAsia" w:ascii="宋体" w:hAnsi="宋体" w:cs="宋体"/>
          <w:sz w:val="24"/>
        </w:rPr>
        <w:t>5.投标报价高于采购预算采购人无法支付的；</w:t>
      </w:r>
    </w:p>
    <w:p>
      <w:pPr>
        <w:spacing w:before="0" w:beforeAutospacing="0" w:after="0" w:afterAutospacing="0"/>
        <w:ind w:firstLine="484" w:firstLineChars="202"/>
        <w:rPr>
          <w:rFonts w:ascii="宋体" w:hAnsi="宋体" w:cs="宋体"/>
          <w:sz w:val="24"/>
        </w:rPr>
      </w:pPr>
      <w:r>
        <w:rPr>
          <w:rFonts w:hint="eastAsia" w:ascii="宋体" w:hAnsi="宋体" w:cs="宋体"/>
          <w:sz w:val="24"/>
        </w:rPr>
        <w:t>6.投标文件对</w:t>
      </w:r>
      <w:r>
        <w:rPr>
          <w:rFonts w:hint="eastAsia" w:ascii="宋体" w:hAnsi="宋体" w:cs="宋体"/>
          <w:sz w:val="24"/>
          <w:lang w:eastAsia="zh-CN"/>
        </w:rPr>
        <w:t>采购文件</w:t>
      </w:r>
      <w:r>
        <w:rPr>
          <w:rFonts w:hint="eastAsia" w:ascii="宋体" w:hAnsi="宋体" w:cs="宋体"/>
          <w:sz w:val="24"/>
        </w:rPr>
        <w:t>的实质性要求和条件未作出响应的；</w:t>
      </w:r>
    </w:p>
    <w:p>
      <w:pPr>
        <w:spacing w:before="0" w:beforeAutospacing="0" w:after="0" w:afterAutospacing="0"/>
        <w:ind w:firstLine="484" w:firstLineChars="202"/>
        <w:rPr>
          <w:rFonts w:ascii="宋体" w:hAnsi="宋体" w:cs="宋体"/>
          <w:sz w:val="24"/>
        </w:rPr>
      </w:pPr>
      <w:r>
        <w:rPr>
          <w:rFonts w:hint="eastAsia" w:ascii="宋体" w:hAnsi="宋体" w:cs="宋体"/>
          <w:sz w:val="24"/>
        </w:rPr>
        <w:t>7.供应商有串通投标、弄虚作假、行贿等违法行为的；</w:t>
      </w:r>
    </w:p>
    <w:p>
      <w:pPr>
        <w:spacing w:before="0" w:beforeAutospacing="0" w:after="0" w:afterAutospacing="0"/>
        <w:ind w:firstLine="484" w:firstLineChars="202"/>
        <w:rPr>
          <w:rFonts w:ascii="宋体" w:hAnsi="宋体" w:cs="宋体"/>
          <w:sz w:val="24"/>
        </w:rPr>
      </w:pPr>
      <w:r>
        <w:rPr>
          <w:rFonts w:ascii="宋体" w:hAnsi="宋体" w:cs="宋体"/>
          <w:sz w:val="24"/>
        </w:rPr>
        <w:t>有下列情形之一的，视为</w:t>
      </w:r>
      <w:r>
        <w:rPr>
          <w:rFonts w:hint="eastAsia" w:ascii="宋体" w:hAnsi="宋体" w:cs="宋体"/>
          <w:sz w:val="24"/>
        </w:rPr>
        <w:t>供应商</w:t>
      </w:r>
      <w:r>
        <w:rPr>
          <w:rFonts w:ascii="宋体" w:hAnsi="宋体" w:cs="宋体"/>
          <w:sz w:val="24"/>
        </w:rPr>
        <w:t>串通投标，其投标无效：</w:t>
      </w:r>
    </w:p>
    <w:p>
      <w:pPr>
        <w:spacing w:before="0" w:beforeAutospacing="0" w:after="0" w:afterAutospacing="0"/>
        <w:ind w:firstLine="484" w:firstLineChars="202"/>
        <w:rPr>
          <w:rFonts w:ascii="宋体" w:hAnsi="宋体" w:cs="宋体"/>
          <w:sz w:val="24"/>
        </w:rPr>
      </w:pPr>
      <w:r>
        <w:rPr>
          <w:rFonts w:ascii="宋体" w:hAnsi="宋体" w:cs="宋体"/>
          <w:sz w:val="24"/>
        </w:rPr>
        <w:t>（一）不同</w:t>
      </w:r>
      <w:r>
        <w:rPr>
          <w:rFonts w:hint="eastAsia" w:ascii="宋体" w:hAnsi="宋体" w:cs="宋体"/>
          <w:sz w:val="24"/>
        </w:rPr>
        <w:t>供应商</w:t>
      </w:r>
      <w:r>
        <w:rPr>
          <w:rFonts w:ascii="宋体" w:hAnsi="宋体" w:cs="宋体"/>
          <w:sz w:val="24"/>
        </w:rPr>
        <w:t>的投标文件由同一单位或者个人编制；</w:t>
      </w:r>
    </w:p>
    <w:p>
      <w:pPr>
        <w:spacing w:before="0" w:beforeAutospacing="0" w:after="0" w:afterAutospacing="0"/>
        <w:ind w:firstLine="484" w:firstLineChars="202"/>
        <w:rPr>
          <w:rFonts w:ascii="宋体" w:hAnsi="宋体" w:cs="宋体"/>
          <w:sz w:val="24"/>
        </w:rPr>
      </w:pPr>
      <w:r>
        <w:rPr>
          <w:rFonts w:ascii="宋体" w:hAnsi="宋体" w:cs="宋体"/>
          <w:sz w:val="24"/>
        </w:rPr>
        <w:t>（二）不同</w:t>
      </w:r>
      <w:r>
        <w:rPr>
          <w:rFonts w:hint="eastAsia" w:ascii="宋体" w:hAnsi="宋体" w:cs="宋体"/>
          <w:sz w:val="24"/>
        </w:rPr>
        <w:t>供应商</w:t>
      </w:r>
      <w:r>
        <w:rPr>
          <w:rFonts w:ascii="宋体" w:hAnsi="宋体" w:cs="宋体"/>
          <w:sz w:val="24"/>
        </w:rPr>
        <w:t>委托同一单位或者个人办理投标事宜；</w:t>
      </w:r>
    </w:p>
    <w:p>
      <w:pPr>
        <w:spacing w:before="0" w:beforeAutospacing="0" w:after="0" w:afterAutospacing="0"/>
        <w:ind w:firstLine="484" w:firstLineChars="202"/>
        <w:rPr>
          <w:rFonts w:ascii="宋体" w:hAnsi="宋体" w:cs="宋体"/>
          <w:sz w:val="24"/>
        </w:rPr>
      </w:pPr>
      <w:r>
        <w:rPr>
          <w:rFonts w:ascii="宋体" w:hAnsi="宋体" w:cs="宋体"/>
          <w:sz w:val="24"/>
        </w:rPr>
        <w:t>（三）不同</w:t>
      </w:r>
      <w:r>
        <w:rPr>
          <w:rFonts w:hint="eastAsia" w:ascii="宋体" w:hAnsi="宋体" w:cs="宋体"/>
          <w:sz w:val="24"/>
        </w:rPr>
        <w:t>供应商</w:t>
      </w:r>
      <w:r>
        <w:rPr>
          <w:rFonts w:ascii="宋体" w:hAnsi="宋体" w:cs="宋体"/>
          <w:sz w:val="24"/>
        </w:rPr>
        <w:t>的投标文件载明的项目管理成员或者联系人员为同一人；</w:t>
      </w:r>
    </w:p>
    <w:p>
      <w:pPr>
        <w:spacing w:before="0" w:beforeAutospacing="0" w:after="0" w:afterAutospacing="0"/>
        <w:ind w:firstLine="484" w:firstLineChars="202"/>
        <w:rPr>
          <w:rFonts w:ascii="宋体" w:hAnsi="宋体" w:cs="宋体"/>
          <w:sz w:val="24"/>
        </w:rPr>
      </w:pPr>
      <w:r>
        <w:rPr>
          <w:rFonts w:ascii="宋体" w:hAnsi="宋体" w:cs="宋体"/>
          <w:sz w:val="24"/>
        </w:rPr>
        <w:t>（四）不同</w:t>
      </w:r>
      <w:r>
        <w:rPr>
          <w:rFonts w:hint="eastAsia" w:ascii="宋体" w:hAnsi="宋体" w:cs="宋体"/>
          <w:sz w:val="24"/>
        </w:rPr>
        <w:t>供应商</w:t>
      </w:r>
      <w:r>
        <w:rPr>
          <w:rFonts w:ascii="宋体" w:hAnsi="宋体" w:cs="宋体"/>
          <w:sz w:val="24"/>
        </w:rPr>
        <w:t>的投标文件异常一致或者投标报价呈规律性差异；</w:t>
      </w:r>
    </w:p>
    <w:p>
      <w:pPr>
        <w:spacing w:before="0" w:beforeAutospacing="0" w:after="0" w:afterAutospacing="0"/>
        <w:ind w:firstLine="484" w:firstLineChars="202"/>
        <w:rPr>
          <w:rFonts w:ascii="宋体" w:hAnsi="宋体" w:cs="宋体"/>
          <w:sz w:val="24"/>
        </w:rPr>
      </w:pPr>
      <w:r>
        <w:rPr>
          <w:rFonts w:ascii="宋体" w:hAnsi="宋体" w:cs="宋体"/>
          <w:sz w:val="24"/>
        </w:rPr>
        <w:t>（五）不同</w:t>
      </w:r>
      <w:r>
        <w:rPr>
          <w:rFonts w:hint="eastAsia" w:ascii="宋体" w:hAnsi="宋体" w:cs="宋体"/>
          <w:sz w:val="24"/>
        </w:rPr>
        <w:t>供应商</w:t>
      </w:r>
      <w:r>
        <w:rPr>
          <w:rFonts w:ascii="宋体" w:hAnsi="宋体" w:cs="宋体"/>
          <w:sz w:val="24"/>
        </w:rPr>
        <w:t>的投标文件相互混装；</w:t>
      </w:r>
    </w:p>
    <w:p>
      <w:pPr>
        <w:spacing w:before="0" w:beforeAutospacing="0" w:after="0" w:afterAutospacing="0"/>
        <w:ind w:firstLine="484" w:firstLineChars="202"/>
        <w:rPr>
          <w:rFonts w:ascii="宋体" w:hAnsi="宋体" w:cs="宋体"/>
          <w:sz w:val="24"/>
        </w:rPr>
      </w:pPr>
      <w:r>
        <w:rPr>
          <w:rFonts w:ascii="宋体" w:hAnsi="宋体" w:cs="宋体"/>
          <w:sz w:val="24"/>
        </w:rPr>
        <w:t>（六）不同</w:t>
      </w:r>
      <w:r>
        <w:rPr>
          <w:rFonts w:hint="eastAsia" w:ascii="宋体" w:hAnsi="宋体" w:cs="宋体"/>
          <w:sz w:val="24"/>
        </w:rPr>
        <w:t>供应商</w:t>
      </w:r>
      <w:r>
        <w:rPr>
          <w:rFonts w:ascii="宋体" w:hAnsi="宋体" w:cs="宋体"/>
          <w:sz w:val="24"/>
        </w:rPr>
        <w:t>的投标保证金从同一单位或者个人的账户转出。</w:t>
      </w:r>
    </w:p>
    <w:p>
      <w:pPr>
        <w:spacing w:before="0" w:beforeAutospacing="0" w:after="0" w:afterAutospacing="0"/>
        <w:ind w:firstLine="484" w:firstLineChars="202"/>
        <w:rPr>
          <w:rFonts w:ascii="宋体" w:hAnsi="宋体" w:cs="宋体"/>
          <w:sz w:val="24"/>
        </w:rPr>
      </w:pPr>
      <w:r>
        <w:rPr>
          <w:rFonts w:hint="eastAsia" w:ascii="宋体" w:hAnsi="宋体" w:cs="宋体"/>
          <w:sz w:val="24"/>
          <w:lang w:val="en-US" w:eastAsia="zh-CN"/>
        </w:rPr>
        <w:t>8</w:t>
      </w:r>
      <w:r>
        <w:rPr>
          <w:rFonts w:hint="eastAsia" w:ascii="宋体" w:hAnsi="宋体" w:cs="宋体"/>
          <w:sz w:val="24"/>
        </w:rPr>
        <w:t>.投标有效期不满足</w:t>
      </w:r>
      <w:r>
        <w:rPr>
          <w:rFonts w:hint="eastAsia" w:ascii="宋体" w:hAnsi="宋体" w:cs="宋体"/>
          <w:sz w:val="24"/>
          <w:lang w:eastAsia="zh-CN"/>
        </w:rPr>
        <w:t>采购文件</w:t>
      </w:r>
      <w:r>
        <w:rPr>
          <w:rFonts w:hint="eastAsia" w:ascii="宋体" w:hAnsi="宋体" w:cs="宋体"/>
          <w:sz w:val="24"/>
        </w:rPr>
        <w:t>要求的；</w:t>
      </w:r>
    </w:p>
    <w:p>
      <w:pPr>
        <w:spacing w:before="0" w:beforeAutospacing="0" w:after="0" w:afterAutospacing="0"/>
        <w:ind w:firstLine="484" w:firstLineChars="202"/>
        <w:rPr>
          <w:rFonts w:ascii="宋体" w:hAnsi="宋体" w:cs="宋体"/>
          <w:sz w:val="24"/>
        </w:rPr>
      </w:pPr>
      <w:r>
        <w:rPr>
          <w:rFonts w:hint="eastAsia" w:ascii="宋体" w:hAnsi="宋体" w:cs="宋体"/>
          <w:sz w:val="24"/>
          <w:lang w:val="en-US" w:eastAsia="zh-CN"/>
        </w:rPr>
        <w:t>9</w:t>
      </w:r>
      <w:r>
        <w:rPr>
          <w:rFonts w:hint="eastAsia" w:ascii="宋体" w:hAnsi="宋体" w:cs="宋体"/>
          <w:sz w:val="24"/>
        </w:rPr>
        <w:t>.单位负责人为同一人或者存在直接控股、管理关系的不同供应商，不得参加同一合同项下的采购活动。</w:t>
      </w:r>
    </w:p>
    <w:p>
      <w:pPr>
        <w:spacing w:before="0" w:beforeAutospacing="0" w:after="0" w:afterAutospacing="0"/>
        <w:ind w:firstLine="484" w:firstLineChars="202"/>
        <w:rPr>
          <w:rFonts w:ascii="宋体" w:hAnsi="宋体" w:cs="宋体"/>
          <w:sz w:val="24"/>
        </w:rPr>
      </w:pPr>
      <w:r>
        <w:rPr>
          <w:rFonts w:hint="eastAsia" w:ascii="宋体" w:hAnsi="宋体" w:cs="宋体"/>
          <w:sz w:val="24"/>
        </w:rPr>
        <w:t>1</w:t>
      </w:r>
      <w:r>
        <w:rPr>
          <w:rFonts w:hint="eastAsia" w:ascii="宋体" w:hAnsi="宋体" w:cs="宋体"/>
          <w:sz w:val="24"/>
          <w:lang w:val="en-US" w:eastAsia="zh-CN"/>
        </w:rPr>
        <w:t>0</w:t>
      </w:r>
      <w:r>
        <w:rPr>
          <w:rFonts w:hint="eastAsia" w:ascii="宋体" w:hAnsi="宋体" w:cs="宋体"/>
          <w:sz w:val="24"/>
        </w:rPr>
        <w:t>.违反相关法律法规,足以导致响应文件无效的情形。</w:t>
      </w:r>
    </w:p>
    <w:p>
      <w:pPr>
        <w:spacing w:before="0" w:beforeAutospacing="0" w:after="0" w:afterAutospacing="0"/>
        <w:ind w:firstLine="484" w:firstLineChars="202"/>
        <w:rPr>
          <w:rFonts w:ascii="宋体" w:hAnsi="宋体" w:cs="宋体"/>
          <w:sz w:val="24"/>
        </w:rPr>
      </w:pPr>
    </w:p>
    <w:p>
      <w:pPr>
        <w:rPr>
          <w:rFonts w:ascii="宋体" w:hAnsi="宋体"/>
          <w:b/>
        </w:rPr>
      </w:pPr>
      <w:bookmarkStart w:id="110" w:name="_Toc406672394"/>
      <w:bookmarkStart w:id="111" w:name="_Toc406671103"/>
      <w:bookmarkStart w:id="112" w:name="_Toc526872272"/>
      <w:bookmarkStart w:id="113" w:name="_Toc406670732"/>
      <w:bookmarkStart w:id="114" w:name="_Toc406671691"/>
    </w:p>
    <w:p>
      <w:pPr>
        <w:pStyle w:val="3"/>
        <w:spacing w:before="0" w:beforeAutospacing="0" w:after="0" w:afterAutospacing="0"/>
        <w:rPr>
          <w:rFonts w:hint="eastAsia" w:ascii="宋体" w:hAnsi="宋体" w:eastAsia="宋体"/>
          <w:b/>
        </w:rPr>
      </w:pPr>
      <w:bookmarkStart w:id="115" w:name="_Toc31714"/>
      <w:bookmarkStart w:id="116" w:name="_Toc15213"/>
      <w:bookmarkStart w:id="117" w:name="_Toc5534"/>
      <w:bookmarkStart w:id="118" w:name="_Toc13582"/>
      <w:r>
        <w:rPr>
          <w:rFonts w:hint="eastAsia" w:ascii="宋体" w:hAnsi="宋体" w:eastAsia="宋体"/>
          <w:b/>
        </w:rPr>
        <w:t>第二部分  通用部分</w:t>
      </w:r>
      <w:bookmarkEnd w:id="110"/>
      <w:bookmarkEnd w:id="111"/>
      <w:bookmarkEnd w:id="112"/>
      <w:bookmarkEnd w:id="113"/>
      <w:bookmarkEnd w:id="114"/>
      <w:bookmarkEnd w:id="115"/>
      <w:bookmarkEnd w:id="116"/>
      <w:bookmarkEnd w:id="117"/>
      <w:bookmarkEnd w:id="118"/>
    </w:p>
    <w:p>
      <w:pPr>
        <w:pStyle w:val="2"/>
        <w:spacing w:before="0" w:beforeAutospacing="0" w:after="0" w:afterAutospacing="0"/>
        <w:rPr>
          <w:rFonts w:ascii="宋体" w:hAnsi="宋体" w:eastAsia="宋体"/>
          <w:b/>
        </w:rPr>
      </w:pPr>
      <w:bookmarkStart w:id="119" w:name="_Toc406671692"/>
      <w:bookmarkStart w:id="120" w:name="_Toc406671104"/>
      <w:bookmarkStart w:id="121" w:name="_Toc406670733"/>
      <w:bookmarkStart w:id="122" w:name="_Toc406672395"/>
      <w:bookmarkStart w:id="123" w:name="_Toc2698"/>
      <w:bookmarkStart w:id="124" w:name="_Toc27761"/>
      <w:bookmarkStart w:id="125" w:name="_Toc9727"/>
      <w:bookmarkStart w:id="126" w:name="_Toc526872273"/>
      <w:bookmarkStart w:id="127" w:name="_Toc14858"/>
      <w:r>
        <w:rPr>
          <w:rFonts w:hint="eastAsia" w:ascii="宋体" w:hAnsi="宋体" w:eastAsia="宋体"/>
          <w:b/>
        </w:rPr>
        <w:t xml:space="preserve">第四章  </w:t>
      </w:r>
      <w:bookmarkEnd w:id="119"/>
      <w:bookmarkEnd w:id="120"/>
      <w:bookmarkEnd w:id="121"/>
      <w:bookmarkEnd w:id="122"/>
      <w:bookmarkStart w:id="128" w:name="_Toc406672396"/>
      <w:bookmarkStart w:id="129" w:name="_Toc406671105"/>
      <w:bookmarkStart w:id="130" w:name="_Toc406670734"/>
      <w:bookmarkStart w:id="131" w:name="_Toc406671693"/>
      <w:r>
        <w:rPr>
          <w:rFonts w:hint="eastAsia" w:ascii="宋体" w:hAnsi="宋体" w:eastAsia="宋体"/>
          <w:b/>
        </w:rPr>
        <w:t>采购程序</w:t>
      </w:r>
      <w:bookmarkEnd w:id="123"/>
      <w:bookmarkEnd w:id="124"/>
      <w:bookmarkEnd w:id="125"/>
      <w:bookmarkEnd w:id="126"/>
      <w:bookmarkEnd w:id="127"/>
    </w:p>
    <w:p>
      <w:pPr>
        <w:pStyle w:val="4"/>
        <w:spacing w:before="0" w:beforeAutospacing="0" w:after="0" w:afterAutospacing="0"/>
        <w:rPr>
          <w:b/>
        </w:rPr>
      </w:pPr>
      <w:bookmarkStart w:id="132" w:name="_Toc526872274"/>
      <w:bookmarkStart w:id="133" w:name="_Toc5226"/>
      <w:bookmarkStart w:id="134" w:name="_Toc16492"/>
      <w:bookmarkStart w:id="135" w:name="_Toc2111"/>
      <w:bookmarkStart w:id="136" w:name="_Toc5518"/>
      <w:r>
        <w:rPr>
          <w:rFonts w:hint="eastAsia"/>
          <w:b/>
        </w:rPr>
        <w:t>第一节 发布采购公告</w:t>
      </w:r>
      <w:bookmarkEnd w:id="128"/>
      <w:bookmarkEnd w:id="129"/>
      <w:bookmarkEnd w:id="130"/>
      <w:bookmarkEnd w:id="131"/>
      <w:bookmarkEnd w:id="132"/>
      <w:bookmarkEnd w:id="133"/>
      <w:bookmarkEnd w:id="134"/>
      <w:bookmarkEnd w:id="135"/>
      <w:bookmarkEnd w:id="136"/>
    </w:p>
    <w:p>
      <w:pPr>
        <w:spacing w:before="0" w:beforeAutospacing="0" w:after="0" w:afterAutospacing="0"/>
        <w:ind w:firstLine="480" w:firstLineChars="200"/>
        <w:rPr>
          <w:rFonts w:ascii="宋体" w:hAnsi="宋体" w:cs="宋体"/>
          <w:sz w:val="24"/>
        </w:rPr>
      </w:pPr>
      <w:r>
        <w:rPr>
          <w:rFonts w:hint="eastAsia" w:ascii="宋体" w:hAnsi="宋体" w:cs="宋体"/>
          <w:sz w:val="24"/>
        </w:rPr>
        <w:t>一、公告发布媒体</w:t>
      </w:r>
    </w:p>
    <w:p>
      <w:pPr>
        <w:spacing w:before="0" w:beforeAutospacing="0" w:after="0" w:afterAutospacing="0"/>
        <w:ind w:firstLine="480" w:firstLineChars="200"/>
        <w:rPr>
          <w:rFonts w:hint="eastAsia" w:ascii="宋体" w:hAnsi="宋体" w:cs="宋体"/>
          <w:sz w:val="24"/>
        </w:rPr>
      </w:pPr>
      <w:r>
        <w:rPr>
          <w:rFonts w:hint="eastAsia" w:ascii="宋体" w:hAnsi="宋体" w:cs="宋体"/>
          <w:sz w:val="24"/>
        </w:rPr>
        <w:t>ec.picc.com</w:t>
      </w:r>
    </w:p>
    <w:p>
      <w:pPr>
        <w:spacing w:before="0" w:beforeAutospacing="0" w:after="0" w:afterAutospacing="0"/>
        <w:ind w:firstLine="480" w:firstLineChars="200"/>
        <w:rPr>
          <w:rFonts w:ascii="宋体" w:hAnsi="宋体" w:cs="宋体"/>
          <w:sz w:val="24"/>
        </w:rPr>
      </w:pPr>
      <w:r>
        <w:rPr>
          <w:rFonts w:hint="eastAsia" w:ascii="宋体" w:hAnsi="宋体" w:cs="宋体"/>
          <w:sz w:val="24"/>
        </w:rPr>
        <w:t>二、变更公告</w:t>
      </w:r>
    </w:p>
    <w:p>
      <w:pPr>
        <w:spacing w:before="0" w:beforeAutospacing="0" w:after="0" w:afterAutospacing="0"/>
        <w:ind w:firstLine="484" w:firstLineChars="202"/>
        <w:rPr>
          <w:rFonts w:ascii="宋体" w:hAnsi="宋体" w:cs="宋体"/>
          <w:sz w:val="24"/>
        </w:rPr>
      </w:pPr>
      <w:r>
        <w:rPr>
          <w:rFonts w:hint="eastAsia" w:ascii="宋体" w:hAnsi="宋体" w:cs="宋体"/>
          <w:sz w:val="24"/>
        </w:rPr>
        <w:t>本项目将根据实际情况及需要，发布技术参数、开评标时间调整等有关内容的变更。变更是</w:t>
      </w:r>
      <w:r>
        <w:rPr>
          <w:rFonts w:hint="eastAsia" w:ascii="宋体" w:hAnsi="宋体" w:cs="宋体"/>
          <w:sz w:val="24"/>
          <w:lang w:eastAsia="zh-CN"/>
        </w:rPr>
        <w:t>采购文件</w:t>
      </w:r>
      <w:r>
        <w:rPr>
          <w:rFonts w:hint="eastAsia" w:ascii="宋体" w:hAnsi="宋体" w:cs="宋体"/>
          <w:sz w:val="24"/>
        </w:rPr>
        <w:t>的组成部分，与</w:t>
      </w:r>
      <w:r>
        <w:rPr>
          <w:rFonts w:hint="eastAsia" w:ascii="宋体" w:hAnsi="宋体" w:cs="宋体"/>
          <w:sz w:val="24"/>
          <w:lang w:eastAsia="zh-CN"/>
        </w:rPr>
        <w:t>采购文件</w:t>
      </w:r>
      <w:r>
        <w:rPr>
          <w:rFonts w:hint="eastAsia" w:ascii="宋体" w:hAnsi="宋体" w:cs="宋体"/>
          <w:sz w:val="24"/>
        </w:rPr>
        <w:t>具有同等法律效力。</w:t>
      </w:r>
    </w:p>
    <w:p>
      <w:pPr>
        <w:pStyle w:val="4"/>
        <w:spacing w:before="0" w:beforeAutospacing="0" w:after="0" w:afterAutospacing="0"/>
        <w:rPr>
          <w:rFonts w:hint="eastAsia" w:eastAsia="黑体"/>
          <w:b/>
          <w:lang w:eastAsia="zh-CN"/>
        </w:rPr>
      </w:pPr>
      <w:bookmarkStart w:id="137" w:name="_Toc23509"/>
      <w:bookmarkStart w:id="138" w:name="_Toc28180"/>
      <w:bookmarkStart w:id="139" w:name="_Toc406672397"/>
      <w:bookmarkStart w:id="140" w:name="_Toc526872275"/>
      <w:bookmarkStart w:id="141" w:name="_Toc406671694"/>
      <w:bookmarkStart w:id="142" w:name="_Toc406670735"/>
      <w:bookmarkStart w:id="143" w:name="_Toc14307"/>
      <w:bookmarkStart w:id="144" w:name="_Toc406671106"/>
      <w:bookmarkStart w:id="145" w:name="_Toc27849"/>
      <w:r>
        <w:rPr>
          <w:rFonts w:hint="eastAsia"/>
          <w:b/>
        </w:rPr>
        <w:t>第二节 获取</w:t>
      </w:r>
      <w:bookmarkEnd w:id="137"/>
      <w:bookmarkEnd w:id="138"/>
      <w:bookmarkEnd w:id="139"/>
      <w:bookmarkEnd w:id="140"/>
      <w:bookmarkEnd w:id="141"/>
      <w:bookmarkEnd w:id="142"/>
      <w:bookmarkEnd w:id="143"/>
      <w:bookmarkEnd w:id="144"/>
      <w:r>
        <w:rPr>
          <w:rFonts w:hint="eastAsia"/>
          <w:b/>
          <w:lang w:eastAsia="zh-CN"/>
        </w:rPr>
        <w:t>采购文件</w:t>
      </w:r>
      <w:bookmarkEnd w:id="145"/>
    </w:p>
    <w:p>
      <w:pPr>
        <w:spacing w:before="0" w:beforeAutospacing="0" w:after="0" w:afterAutospacing="0"/>
        <w:ind w:firstLine="480" w:firstLineChars="200"/>
        <w:rPr>
          <w:rFonts w:ascii="宋体" w:hAnsi="宋体" w:cs="宋体"/>
          <w:sz w:val="24"/>
        </w:rPr>
      </w:pPr>
      <w:r>
        <w:rPr>
          <w:rFonts w:hint="eastAsia" w:ascii="宋体" w:hAnsi="宋体" w:cs="宋体"/>
          <w:sz w:val="24"/>
        </w:rPr>
        <w:t>一、购买时间</w:t>
      </w:r>
    </w:p>
    <w:p>
      <w:pPr>
        <w:spacing w:before="0" w:beforeAutospacing="0" w:after="0" w:afterAutospacing="0"/>
        <w:ind w:firstLine="484" w:firstLineChars="202"/>
        <w:rPr>
          <w:rFonts w:ascii="宋体" w:hAnsi="宋体" w:cs="宋体"/>
          <w:sz w:val="24"/>
        </w:rPr>
      </w:pPr>
      <w:r>
        <w:rPr>
          <w:rFonts w:hint="eastAsia" w:ascii="宋体" w:hAnsi="宋体" w:cs="宋体"/>
          <w:sz w:val="24"/>
        </w:rPr>
        <w:t>以本项目公告内容为准，如有变更以变更公告内容为准。</w:t>
      </w:r>
    </w:p>
    <w:p>
      <w:pPr>
        <w:spacing w:before="0" w:beforeAutospacing="0" w:after="0" w:afterAutospacing="0"/>
        <w:ind w:firstLine="480" w:firstLineChars="200"/>
        <w:rPr>
          <w:rFonts w:ascii="宋体" w:hAnsi="宋体" w:cs="宋体"/>
          <w:sz w:val="24"/>
        </w:rPr>
      </w:pPr>
      <w:r>
        <w:rPr>
          <w:rFonts w:hint="eastAsia" w:ascii="宋体" w:hAnsi="宋体" w:cs="宋体"/>
          <w:sz w:val="24"/>
        </w:rPr>
        <w:t>二、购买方式</w:t>
      </w:r>
    </w:p>
    <w:p>
      <w:pPr>
        <w:spacing w:before="0" w:beforeAutospacing="0" w:after="0" w:afterAutospacing="0"/>
        <w:ind w:firstLine="484" w:firstLineChars="202"/>
        <w:rPr>
          <w:rFonts w:ascii="宋体" w:hAnsi="宋体" w:cs="宋体"/>
          <w:sz w:val="24"/>
        </w:rPr>
      </w:pPr>
      <w:r>
        <w:rPr>
          <w:rFonts w:hint="eastAsia" w:ascii="宋体" w:hAnsi="宋体" w:cs="宋体"/>
          <w:sz w:val="24"/>
        </w:rPr>
        <w:t>以本项目公告内容为准，如有变更以变更公告内容为准。</w:t>
      </w:r>
    </w:p>
    <w:p>
      <w:pPr>
        <w:spacing w:before="0" w:beforeAutospacing="0" w:after="0" w:afterAutospacing="0"/>
        <w:ind w:firstLine="480" w:firstLineChars="200"/>
        <w:rPr>
          <w:rFonts w:ascii="宋体" w:hAnsi="宋体" w:cs="宋体"/>
          <w:sz w:val="24"/>
        </w:rPr>
      </w:pPr>
      <w:r>
        <w:rPr>
          <w:rFonts w:hint="eastAsia" w:ascii="宋体" w:hAnsi="宋体" w:cs="宋体"/>
          <w:sz w:val="24"/>
        </w:rPr>
        <w:t>三、文件售价</w:t>
      </w:r>
    </w:p>
    <w:p>
      <w:pPr>
        <w:spacing w:before="0" w:beforeAutospacing="0" w:after="0" w:afterAutospacing="0"/>
        <w:ind w:firstLine="484" w:firstLineChars="202"/>
        <w:rPr>
          <w:rFonts w:ascii="宋体" w:hAnsi="宋体" w:cs="宋体"/>
          <w:sz w:val="24"/>
        </w:rPr>
      </w:pPr>
      <w:r>
        <w:rPr>
          <w:rFonts w:hint="eastAsia" w:ascii="宋体" w:hAnsi="宋体" w:cs="宋体"/>
          <w:sz w:val="24"/>
        </w:rPr>
        <w:t>以本项目公告内容为准，如有变更以变更公告内容为准。</w:t>
      </w:r>
    </w:p>
    <w:p>
      <w:pPr>
        <w:spacing w:before="0" w:beforeAutospacing="0" w:after="0" w:afterAutospacing="0"/>
        <w:ind w:firstLine="480" w:firstLineChars="200"/>
        <w:rPr>
          <w:rFonts w:ascii="宋体" w:hAnsi="宋体" w:cs="宋体"/>
          <w:sz w:val="24"/>
        </w:rPr>
      </w:pPr>
      <w:r>
        <w:rPr>
          <w:rFonts w:hint="eastAsia" w:ascii="宋体" w:hAnsi="宋体" w:cs="宋体"/>
          <w:sz w:val="24"/>
        </w:rPr>
        <w:t>四、</w:t>
      </w:r>
      <w:r>
        <w:rPr>
          <w:rFonts w:hint="eastAsia" w:ascii="宋体" w:hAnsi="宋体" w:cs="宋体"/>
          <w:sz w:val="24"/>
          <w:lang w:eastAsia="zh-CN"/>
        </w:rPr>
        <w:t>采购文件</w:t>
      </w:r>
      <w:r>
        <w:rPr>
          <w:rFonts w:hint="eastAsia" w:ascii="宋体" w:hAnsi="宋体" w:cs="宋体"/>
          <w:sz w:val="24"/>
        </w:rPr>
        <w:t>的澄清和修改</w:t>
      </w:r>
    </w:p>
    <w:p>
      <w:pPr>
        <w:spacing w:before="0" w:beforeAutospacing="0" w:after="0" w:afterAutospacing="0"/>
        <w:ind w:firstLine="491" w:firstLineChars="205"/>
        <w:rPr>
          <w:rFonts w:ascii="宋体" w:hAnsi="宋体" w:cs="宋体"/>
          <w:sz w:val="24"/>
        </w:rPr>
      </w:pPr>
      <w:r>
        <w:rPr>
          <w:rFonts w:hint="eastAsia" w:ascii="宋体" w:hAnsi="宋体" w:cs="宋体"/>
          <w:sz w:val="24"/>
        </w:rPr>
        <w:t>（一）、</w:t>
      </w:r>
      <w:r>
        <w:rPr>
          <w:rFonts w:hint="eastAsia" w:ascii="宋体" w:hAnsi="宋体" w:cs="宋体"/>
          <w:sz w:val="24"/>
          <w:lang w:eastAsia="zh-CN"/>
        </w:rPr>
        <w:t>采购文件</w:t>
      </w:r>
      <w:r>
        <w:rPr>
          <w:rFonts w:hint="eastAsia" w:ascii="宋体" w:hAnsi="宋体" w:cs="宋体"/>
          <w:sz w:val="24"/>
        </w:rPr>
        <w:t>的澄清和修改：采购人或者采购代理机构可以对已发出的</w:t>
      </w:r>
      <w:r>
        <w:rPr>
          <w:rFonts w:hint="eastAsia" w:ascii="宋体" w:hAnsi="宋体" w:cs="宋体"/>
          <w:sz w:val="24"/>
          <w:lang w:eastAsia="zh-CN"/>
        </w:rPr>
        <w:t>采购文件</w:t>
      </w:r>
      <w:r>
        <w:rPr>
          <w:rFonts w:hint="eastAsia" w:ascii="宋体" w:hAnsi="宋体" w:cs="宋体"/>
          <w:sz w:val="24"/>
        </w:rPr>
        <w:t>进行必要的澄清或者修改。澄清或者修改的内容可能影响投标文件编制的，采购人或者采购代理机构应当在投标截止时间至少15日前，以书面形式通知所有获取</w:t>
      </w:r>
      <w:r>
        <w:rPr>
          <w:rFonts w:hint="eastAsia" w:ascii="宋体" w:hAnsi="宋体" w:cs="宋体"/>
          <w:sz w:val="24"/>
          <w:lang w:eastAsia="zh-CN"/>
        </w:rPr>
        <w:t>采购文件</w:t>
      </w:r>
      <w:r>
        <w:rPr>
          <w:rFonts w:hint="eastAsia" w:ascii="宋体" w:hAnsi="宋体" w:cs="宋体"/>
          <w:sz w:val="24"/>
        </w:rPr>
        <w:t>的潜在供应商；不足15日的，采购人或者采购代理机构应当顺延提交投标文件的截止时间。补充变更文件是</w:t>
      </w:r>
      <w:r>
        <w:rPr>
          <w:rFonts w:hint="eastAsia" w:ascii="宋体" w:hAnsi="宋体" w:cs="宋体"/>
          <w:sz w:val="24"/>
          <w:lang w:eastAsia="zh-CN"/>
        </w:rPr>
        <w:t>采购文件</w:t>
      </w:r>
      <w:r>
        <w:rPr>
          <w:rFonts w:hint="eastAsia" w:ascii="宋体" w:hAnsi="宋体" w:cs="宋体"/>
          <w:sz w:val="24"/>
        </w:rPr>
        <w:t>的组成部分，对所有供应商均具有约束力。所有</w:t>
      </w:r>
      <w:r>
        <w:rPr>
          <w:rFonts w:hint="eastAsia" w:ascii="宋体" w:hAnsi="宋体" w:cs="宋体"/>
          <w:sz w:val="24"/>
          <w:lang w:eastAsia="zh-CN"/>
        </w:rPr>
        <w:t>采购文件</w:t>
      </w:r>
      <w:r>
        <w:rPr>
          <w:rFonts w:hint="eastAsia" w:ascii="宋体" w:hAnsi="宋体" w:cs="宋体"/>
          <w:sz w:val="24"/>
        </w:rPr>
        <w:t>的补充、变更将以变更公告形式发布。</w:t>
      </w:r>
    </w:p>
    <w:p>
      <w:pPr>
        <w:spacing w:before="0" w:beforeAutospacing="0" w:after="0" w:afterAutospacing="0"/>
        <w:ind w:firstLine="491" w:firstLineChars="205"/>
        <w:rPr>
          <w:rFonts w:ascii="宋体" w:hAnsi="宋体" w:cs="宋体"/>
          <w:sz w:val="24"/>
        </w:rPr>
      </w:pPr>
      <w:r>
        <w:rPr>
          <w:rFonts w:hint="eastAsia" w:ascii="宋体" w:hAnsi="宋体" w:cs="宋体"/>
          <w:sz w:val="24"/>
        </w:rPr>
        <w:t>（二）项目延期：采购人可以视采购具体情况，延长投标截止时间和开标时间，但至少应当在</w:t>
      </w:r>
      <w:r>
        <w:rPr>
          <w:rFonts w:hint="eastAsia" w:ascii="宋体" w:hAnsi="宋体" w:cs="宋体"/>
          <w:sz w:val="24"/>
          <w:lang w:eastAsia="zh-CN"/>
        </w:rPr>
        <w:t>采购文件</w:t>
      </w:r>
      <w:r>
        <w:rPr>
          <w:rFonts w:hint="eastAsia" w:ascii="宋体" w:hAnsi="宋体" w:cs="宋体"/>
          <w:sz w:val="24"/>
        </w:rPr>
        <w:t>要求提交投标文件的截止时间三日前，将变更时间书面通知所有</w:t>
      </w:r>
      <w:r>
        <w:rPr>
          <w:rFonts w:hint="eastAsia" w:ascii="宋体" w:hAnsi="宋体" w:cs="宋体"/>
          <w:sz w:val="24"/>
          <w:lang w:eastAsia="zh-CN"/>
        </w:rPr>
        <w:t>采购文件</w:t>
      </w:r>
      <w:r>
        <w:rPr>
          <w:rFonts w:hint="eastAsia" w:ascii="宋体" w:hAnsi="宋体" w:cs="宋体"/>
          <w:sz w:val="24"/>
        </w:rPr>
        <w:t>收受人，并在指定的信息发布媒体上发布变更公告。</w:t>
      </w:r>
    </w:p>
    <w:p>
      <w:pPr>
        <w:spacing w:before="0" w:beforeAutospacing="0" w:after="0" w:afterAutospacing="0"/>
        <w:ind w:firstLine="491" w:firstLineChars="205"/>
        <w:rPr>
          <w:rFonts w:ascii="宋体" w:hAnsi="宋体" w:cs="宋体"/>
          <w:sz w:val="24"/>
        </w:rPr>
      </w:pPr>
      <w:r>
        <w:rPr>
          <w:rFonts w:hint="eastAsia" w:ascii="宋体" w:hAnsi="宋体" w:cs="宋体"/>
          <w:sz w:val="24"/>
        </w:rPr>
        <w:t>（三）</w:t>
      </w:r>
      <w:r>
        <w:rPr>
          <w:rFonts w:hint="eastAsia" w:ascii="宋体" w:hAnsi="宋体" w:cs="宋体"/>
          <w:sz w:val="24"/>
          <w:lang w:eastAsia="zh-CN"/>
        </w:rPr>
        <w:t>采购文件</w:t>
      </w:r>
      <w:r>
        <w:rPr>
          <w:rFonts w:hint="eastAsia" w:ascii="宋体" w:hAnsi="宋体" w:cs="宋体"/>
          <w:sz w:val="24"/>
        </w:rPr>
        <w:t>的质疑：供应商或潜在供应商对</w:t>
      </w:r>
      <w:r>
        <w:rPr>
          <w:rFonts w:hint="eastAsia" w:ascii="宋体" w:hAnsi="宋体" w:cs="宋体"/>
          <w:sz w:val="24"/>
          <w:lang w:eastAsia="zh-CN"/>
        </w:rPr>
        <w:t>采购文件</w:t>
      </w:r>
      <w:r>
        <w:rPr>
          <w:rFonts w:hint="eastAsia" w:ascii="宋体" w:hAnsi="宋体" w:cs="宋体"/>
          <w:sz w:val="24"/>
        </w:rPr>
        <w:t>中存在的任何含糊、遗漏、相互矛盾之处，或对技术规格及其他条件不清楚，或</w:t>
      </w:r>
      <w:r>
        <w:rPr>
          <w:rFonts w:hint="eastAsia" w:ascii="宋体" w:hAnsi="宋体" w:cs="宋体"/>
          <w:sz w:val="24"/>
          <w:lang w:eastAsia="zh-CN"/>
        </w:rPr>
        <w:t>采购文件</w:t>
      </w:r>
      <w:r>
        <w:rPr>
          <w:rFonts w:hint="eastAsia" w:ascii="宋体" w:hAnsi="宋体" w:cs="宋体"/>
          <w:sz w:val="24"/>
        </w:rPr>
        <w:t>具有不合理、不公平、歧视性、限制性、指向性条款损害潜在供应商权益的，或供应商有疑问的其他事项，供应商或潜在供应商可向采购人或代理机构提出书面质疑，对采购人或采购代理机构质疑回复不满意的可向监督人员进行投诉。未递交质疑函的视为充分理解并认可</w:t>
      </w:r>
      <w:r>
        <w:rPr>
          <w:rFonts w:hint="eastAsia" w:ascii="宋体" w:hAnsi="宋体" w:cs="宋体"/>
          <w:sz w:val="24"/>
          <w:lang w:eastAsia="zh-CN"/>
        </w:rPr>
        <w:t>采购文件</w:t>
      </w:r>
      <w:r>
        <w:rPr>
          <w:rFonts w:hint="eastAsia" w:ascii="宋体" w:hAnsi="宋体" w:cs="宋体"/>
          <w:sz w:val="24"/>
        </w:rPr>
        <w:t>及补充变更的所有内容。</w:t>
      </w:r>
    </w:p>
    <w:p>
      <w:pPr>
        <w:spacing w:before="0" w:beforeAutospacing="0" w:after="0" w:afterAutospacing="0"/>
        <w:ind w:firstLine="494" w:firstLineChars="205"/>
        <w:rPr>
          <w:rFonts w:ascii="宋体" w:hAnsi="宋体" w:cs="宋体"/>
          <w:b/>
          <w:sz w:val="24"/>
        </w:rPr>
      </w:pPr>
      <w:r>
        <w:rPr>
          <w:rFonts w:hint="eastAsia" w:ascii="宋体" w:hAnsi="宋体" w:cs="宋体"/>
          <w:b/>
          <w:sz w:val="24"/>
          <w:lang w:eastAsia="zh-CN"/>
        </w:rPr>
        <w:t>采购文件</w:t>
      </w:r>
      <w:r>
        <w:rPr>
          <w:rFonts w:hint="eastAsia" w:ascii="宋体" w:hAnsi="宋体" w:cs="宋体"/>
          <w:b/>
          <w:sz w:val="24"/>
        </w:rPr>
        <w:t>质疑、投诉的具体要求和流程详见</w:t>
      </w:r>
      <w:r>
        <w:rPr>
          <w:rFonts w:hint="eastAsia" w:ascii="宋体" w:hAnsi="宋体" w:cs="宋体"/>
          <w:b/>
          <w:sz w:val="24"/>
          <w:lang w:eastAsia="zh-CN"/>
        </w:rPr>
        <w:t>采购文件</w:t>
      </w:r>
      <w:r>
        <w:rPr>
          <w:rFonts w:hint="eastAsia" w:ascii="宋体" w:hAnsi="宋体" w:cs="宋体"/>
          <w:b/>
          <w:sz w:val="24"/>
        </w:rPr>
        <w:t>第七节：发布中标公告，第二点：质疑投诉。</w:t>
      </w:r>
    </w:p>
    <w:p>
      <w:pPr>
        <w:spacing w:before="0" w:beforeAutospacing="0" w:after="0" w:afterAutospacing="0"/>
        <w:ind w:firstLine="491" w:firstLineChars="205"/>
        <w:rPr>
          <w:rFonts w:ascii="宋体" w:hAnsi="宋体" w:cs="宋体"/>
          <w:sz w:val="24"/>
          <w:u w:val="single"/>
        </w:rPr>
      </w:pPr>
    </w:p>
    <w:p>
      <w:pPr>
        <w:pStyle w:val="4"/>
        <w:spacing w:before="0" w:beforeAutospacing="0" w:after="0" w:afterAutospacing="0"/>
        <w:rPr>
          <w:b/>
        </w:rPr>
      </w:pPr>
      <w:bookmarkStart w:id="146" w:name="_Toc406671108"/>
      <w:bookmarkStart w:id="147" w:name="_Toc406672399"/>
      <w:bookmarkStart w:id="148" w:name="_Toc406670737"/>
      <w:bookmarkStart w:id="149" w:name="_Toc406671696"/>
      <w:bookmarkStart w:id="150" w:name="_Toc19877"/>
      <w:bookmarkStart w:id="151" w:name="_Toc14054"/>
      <w:bookmarkStart w:id="152" w:name="_Toc526872277"/>
      <w:bookmarkStart w:id="153" w:name="_Toc4209"/>
      <w:bookmarkStart w:id="154" w:name="_Toc28212"/>
      <w:r>
        <w:rPr>
          <w:rFonts w:hint="eastAsia"/>
          <w:b/>
        </w:rPr>
        <w:t>第</w:t>
      </w:r>
      <w:r>
        <w:rPr>
          <w:rFonts w:hint="eastAsia"/>
          <w:b/>
          <w:lang w:eastAsia="zh-CN"/>
        </w:rPr>
        <w:t>三</w:t>
      </w:r>
      <w:r>
        <w:rPr>
          <w:rFonts w:hint="eastAsia"/>
          <w:b/>
        </w:rPr>
        <w:t>节 递交</w:t>
      </w:r>
      <w:bookmarkEnd w:id="146"/>
      <w:bookmarkEnd w:id="147"/>
      <w:bookmarkEnd w:id="148"/>
      <w:bookmarkEnd w:id="149"/>
      <w:r>
        <w:rPr>
          <w:rFonts w:hint="eastAsia"/>
          <w:b/>
        </w:rPr>
        <w:t>响应文件</w:t>
      </w:r>
      <w:bookmarkEnd w:id="150"/>
      <w:bookmarkEnd w:id="151"/>
      <w:bookmarkEnd w:id="152"/>
      <w:bookmarkEnd w:id="153"/>
      <w:bookmarkEnd w:id="154"/>
    </w:p>
    <w:p>
      <w:pPr>
        <w:spacing w:before="0" w:beforeAutospacing="0" w:after="0" w:afterAutospacing="0"/>
        <w:ind w:firstLine="480" w:firstLineChars="200"/>
        <w:rPr>
          <w:rFonts w:ascii="宋体" w:hAnsi="宋体" w:cs="宋体"/>
          <w:sz w:val="24"/>
        </w:rPr>
      </w:pPr>
      <w:r>
        <w:rPr>
          <w:rFonts w:hint="eastAsia" w:ascii="宋体" w:hAnsi="宋体" w:cs="宋体"/>
          <w:sz w:val="24"/>
        </w:rPr>
        <w:t>一、递交时间</w:t>
      </w:r>
    </w:p>
    <w:p>
      <w:pPr>
        <w:spacing w:before="0" w:beforeAutospacing="0" w:after="0" w:afterAutospacing="0"/>
        <w:ind w:firstLine="491" w:firstLineChars="205"/>
        <w:rPr>
          <w:rFonts w:ascii="宋体" w:hAnsi="宋体" w:cs="宋体"/>
          <w:sz w:val="24"/>
        </w:rPr>
      </w:pPr>
      <w:r>
        <w:rPr>
          <w:rFonts w:hint="eastAsia" w:ascii="宋体" w:hAnsi="宋体" w:cs="宋体"/>
          <w:sz w:val="24"/>
        </w:rPr>
        <w:t>以本项目公告内容为准。</w:t>
      </w:r>
    </w:p>
    <w:p>
      <w:pPr>
        <w:spacing w:before="0" w:beforeAutospacing="0" w:after="0" w:afterAutospacing="0"/>
        <w:ind w:firstLine="480" w:firstLineChars="200"/>
        <w:rPr>
          <w:rFonts w:ascii="宋体" w:hAnsi="宋体" w:cs="宋体"/>
          <w:sz w:val="24"/>
        </w:rPr>
      </w:pPr>
      <w:r>
        <w:rPr>
          <w:rFonts w:hint="eastAsia" w:ascii="宋体" w:hAnsi="宋体" w:cs="宋体"/>
          <w:sz w:val="24"/>
        </w:rPr>
        <w:t>二、递交地点</w:t>
      </w:r>
    </w:p>
    <w:p>
      <w:pPr>
        <w:spacing w:before="0" w:beforeAutospacing="0" w:after="0" w:afterAutospacing="0"/>
        <w:ind w:firstLine="491" w:firstLineChars="205"/>
        <w:rPr>
          <w:rFonts w:ascii="宋体" w:hAnsi="宋体" w:cs="宋体"/>
          <w:sz w:val="24"/>
        </w:rPr>
      </w:pPr>
      <w:r>
        <w:rPr>
          <w:rFonts w:hint="eastAsia" w:ascii="宋体" w:hAnsi="宋体" w:cs="宋体"/>
          <w:sz w:val="24"/>
        </w:rPr>
        <w:t>以本项目公告内容为准。</w:t>
      </w:r>
    </w:p>
    <w:p>
      <w:pPr>
        <w:spacing w:before="0" w:beforeAutospacing="0" w:after="0" w:afterAutospacing="0"/>
        <w:ind w:firstLine="480" w:firstLineChars="200"/>
        <w:rPr>
          <w:rFonts w:ascii="宋体" w:hAnsi="宋体" w:cs="宋体"/>
          <w:sz w:val="24"/>
        </w:rPr>
      </w:pPr>
      <w:r>
        <w:rPr>
          <w:rFonts w:hint="eastAsia" w:ascii="宋体" w:hAnsi="宋体" w:cs="宋体"/>
          <w:sz w:val="24"/>
        </w:rPr>
        <w:t>三、递交要求</w:t>
      </w:r>
    </w:p>
    <w:p>
      <w:pPr>
        <w:spacing w:before="0" w:beforeAutospacing="0" w:after="0" w:afterAutospacing="0"/>
        <w:ind w:firstLine="491" w:firstLineChars="205"/>
        <w:rPr>
          <w:rFonts w:ascii="宋体" w:hAnsi="宋体" w:cs="宋体"/>
          <w:sz w:val="24"/>
        </w:rPr>
      </w:pPr>
      <w:r>
        <w:rPr>
          <w:rFonts w:hint="eastAsia" w:ascii="宋体" w:hAnsi="宋体" w:cs="宋体"/>
          <w:sz w:val="24"/>
        </w:rPr>
        <w:t>投标文件正本</w:t>
      </w:r>
      <w:r>
        <w:rPr>
          <w:rFonts w:hint="eastAsia" w:ascii="宋体" w:hAnsi="宋体" w:cs="宋体"/>
          <w:sz w:val="24"/>
          <w:u w:val="single"/>
        </w:rPr>
        <w:t xml:space="preserve"> 1 </w:t>
      </w:r>
      <w:r>
        <w:rPr>
          <w:rFonts w:hint="eastAsia" w:ascii="宋体" w:hAnsi="宋体" w:cs="宋体"/>
          <w:sz w:val="24"/>
        </w:rPr>
        <w:t>份、副本</w:t>
      </w:r>
      <w:r>
        <w:rPr>
          <w:rFonts w:hint="eastAsia" w:ascii="宋体" w:hAnsi="宋体" w:cs="宋体"/>
          <w:sz w:val="24"/>
          <w:u w:val="single"/>
        </w:rPr>
        <w:t xml:space="preserve"> </w:t>
      </w:r>
      <w:r>
        <w:rPr>
          <w:rFonts w:hint="eastAsia" w:ascii="宋体" w:hAnsi="宋体" w:cs="宋体"/>
          <w:sz w:val="24"/>
          <w:u w:val="single"/>
          <w:lang w:val="en-US" w:eastAsia="zh-CN"/>
        </w:rPr>
        <w:t>2</w:t>
      </w:r>
      <w:r>
        <w:rPr>
          <w:rFonts w:hint="eastAsia" w:ascii="宋体" w:hAnsi="宋体" w:cs="宋体"/>
          <w:sz w:val="24"/>
        </w:rPr>
        <w:t>份，电子投标文件</w:t>
      </w:r>
      <w:r>
        <w:rPr>
          <w:rFonts w:hint="eastAsia" w:ascii="宋体" w:hAnsi="宋体" w:cs="宋体"/>
          <w:sz w:val="24"/>
          <w:u w:val="single"/>
        </w:rPr>
        <w:t xml:space="preserve"> </w:t>
      </w:r>
      <w:r>
        <w:rPr>
          <w:rFonts w:hint="eastAsia" w:ascii="宋体" w:hAnsi="宋体" w:cs="宋体"/>
          <w:sz w:val="24"/>
          <w:u w:val="single"/>
          <w:lang w:val="en-US" w:eastAsia="zh-CN"/>
        </w:rPr>
        <w:t>1</w:t>
      </w:r>
      <w:r>
        <w:rPr>
          <w:rFonts w:hint="eastAsia" w:ascii="宋体" w:hAnsi="宋体" w:cs="宋体"/>
          <w:sz w:val="24"/>
          <w:u w:val="single"/>
        </w:rPr>
        <w:t xml:space="preserve"> </w:t>
      </w:r>
      <w:r>
        <w:rPr>
          <w:rFonts w:hint="eastAsia" w:ascii="宋体" w:hAnsi="宋体" w:cs="宋体"/>
          <w:sz w:val="24"/>
        </w:rPr>
        <w:t>份（格式为PDF格式，以U盘形式提供，不加密，注明供应商名称均可）。递交文件不完整的作无效投标处理。如有提供原件的，原件须单独包封在一个封袋里，封面上注明“项目名称：</w:t>
      </w:r>
      <w:r>
        <w:rPr>
          <w:rFonts w:hint="eastAsia" w:ascii="宋体" w:hAnsi="宋体" w:cs="宋体"/>
          <w:sz w:val="24"/>
          <w:u w:val="single"/>
        </w:rPr>
        <w:t>（项目名称）</w:t>
      </w:r>
      <w:r>
        <w:rPr>
          <w:rFonts w:hint="eastAsia" w:ascii="宋体" w:hAnsi="宋体" w:cs="宋体"/>
          <w:sz w:val="24"/>
        </w:rPr>
        <w:t>；采购人名称：</w:t>
      </w:r>
      <w:r>
        <w:rPr>
          <w:rFonts w:hint="eastAsia" w:ascii="宋体" w:hAnsi="宋体" w:cs="宋体"/>
          <w:sz w:val="24"/>
          <w:u w:val="single"/>
        </w:rPr>
        <w:t>（采购人名称）</w:t>
      </w:r>
      <w:r>
        <w:rPr>
          <w:rFonts w:hint="eastAsia" w:ascii="宋体" w:hAnsi="宋体" w:cs="宋体"/>
          <w:sz w:val="24"/>
        </w:rPr>
        <w:t>；投标文件内容：</w:t>
      </w:r>
      <w:r>
        <w:rPr>
          <w:rFonts w:hint="eastAsia" w:ascii="宋体" w:hAnsi="宋体" w:cs="宋体"/>
          <w:sz w:val="24"/>
          <w:u w:val="single"/>
        </w:rPr>
        <w:t>（原件）</w:t>
      </w:r>
      <w:r>
        <w:rPr>
          <w:rFonts w:hint="eastAsia" w:ascii="宋体" w:hAnsi="宋体" w:cs="宋体"/>
          <w:sz w:val="24"/>
        </w:rPr>
        <w:t>”、原件的内容清单和联系方式，未按此要求包封的原件，采购人或招标代理机构将拒绝接受，因此造成的任何后果由供应商自行承担，采购人或招标代理机构对原件的缺少、缺失及遗漏等不承担任何责任。</w:t>
      </w:r>
    </w:p>
    <w:p>
      <w:pPr>
        <w:spacing w:before="0" w:beforeAutospacing="0" w:after="0" w:afterAutospacing="0"/>
        <w:ind w:firstLine="491" w:firstLineChars="205"/>
        <w:rPr>
          <w:rFonts w:ascii="宋体" w:hAnsi="宋体" w:cs="宋体"/>
          <w:sz w:val="24"/>
        </w:rPr>
      </w:pPr>
      <w:r>
        <w:rPr>
          <w:rFonts w:hint="eastAsia" w:ascii="宋体" w:hAnsi="宋体" w:cs="宋体"/>
          <w:sz w:val="24"/>
        </w:rPr>
        <w:t>四、投标响应文件的补充、修改和撤回</w:t>
      </w:r>
    </w:p>
    <w:p>
      <w:pPr>
        <w:spacing w:before="0" w:beforeAutospacing="0" w:after="0" w:afterAutospacing="0"/>
        <w:ind w:firstLine="491" w:firstLineChars="205"/>
        <w:rPr>
          <w:rFonts w:ascii="宋体" w:hAnsi="宋体" w:cs="宋体"/>
          <w:sz w:val="24"/>
        </w:rPr>
      </w:pPr>
      <w:r>
        <w:rPr>
          <w:rFonts w:hint="eastAsia" w:ascii="宋体" w:hAnsi="宋体" w:cs="宋体"/>
          <w:sz w:val="24"/>
        </w:rPr>
        <w:t>（1）供应商</w:t>
      </w:r>
      <w:r>
        <w:rPr>
          <w:rFonts w:ascii="宋体" w:hAnsi="宋体" w:cs="宋体"/>
          <w:sz w:val="24"/>
        </w:rPr>
        <w:t>在提交投标</w:t>
      </w:r>
      <w:r>
        <w:rPr>
          <w:rFonts w:hint="eastAsia" w:ascii="宋体" w:hAnsi="宋体" w:cs="宋体"/>
          <w:sz w:val="24"/>
        </w:rPr>
        <w:t>响应</w:t>
      </w:r>
      <w:r>
        <w:rPr>
          <w:rFonts w:ascii="宋体" w:hAnsi="宋体" w:cs="宋体"/>
          <w:sz w:val="24"/>
        </w:rPr>
        <w:t>文件后</w:t>
      </w:r>
      <w:r>
        <w:rPr>
          <w:rFonts w:hint="eastAsia" w:ascii="宋体" w:hAnsi="宋体" w:cs="宋体"/>
          <w:sz w:val="24"/>
        </w:rPr>
        <w:t>，在投标截止时间前</w:t>
      </w:r>
      <w:r>
        <w:rPr>
          <w:rFonts w:ascii="宋体" w:hAnsi="宋体" w:cs="宋体"/>
          <w:sz w:val="24"/>
        </w:rPr>
        <w:t>可对其投标文件进行</w:t>
      </w:r>
      <w:r>
        <w:rPr>
          <w:rFonts w:hint="eastAsia" w:ascii="宋体" w:hAnsi="宋体" w:cs="宋体"/>
          <w:sz w:val="24"/>
        </w:rPr>
        <w:t>补充、</w:t>
      </w:r>
      <w:r>
        <w:rPr>
          <w:rFonts w:ascii="宋体" w:hAnsi="宋体" w:cs="宋体"/>
          <w:sz w:val="24"/>
        </w:rPr>
        <w:t>修改或撤回。</w:t>
      </w:r>
    </w:p>
    <w:p>
      <w:pPr>
        <w:spacing w:before="0" w:beforeAutospacing="0" w:after="0" w:afterAutospacing="0"/>
        <w:ind w:firstLine="491" w:firstLineChars="205"/>
        <w:rPr>
          <w:rFonts w:ascii="宋体" w:hAnsi="宋体" w:cs="宋体"/>
          <w:sz w:val="24"/>
        </w:rPr>
      </w:pPr>
      <w:r>
        <w:rPr>
          <w:rFonts w:hint="eastAsia" w:ascii="宋体" w:hAnsi="宋体" w:cs="宋体"/>
          <w:sz w:val="24"/>
        </w:rPr>
        <w:t>（2）投标补充或修改文件必需加盖供应商单位公章并注明“补充或</w:t>
      </w:r>
      <w:r>
        <w:rPr>
          <w:rFonts w:ascii="宋体" w:hAnsi="宋体" w:cs="宋体"/>
          <w:sz w:val="24"/>
        </w:rPr>
        <w:t>修改投标文件</w:t>
      </w:r>
      <w:r>
        <w:rPr>
          <w:rFonts w:hint="eastAsia" w:ascii="宋体" w:hAnsi="宋体" w:cs="宋体"/>
          <w:sz w:val="24"/>
        </w:rPr>
        <w:t>”字样和标识项目名称、标包名称、交易编号、单位名称信息，要求密封递交。</w:t>
      </w:r>
    </w:p>
    <w:p>
      <w:pPr>
        <w:spacing w:before="0" w:beforeAutospacing="0" w:after="0" w:afterAutospacing="0"/>
        <w:ind w:firstLine="491" w:firstLineChars="205"/>
        <w:rPr>
          <w:rFonts w:ascii="宋体" w:hAnsi="宋体" w:cs="宋体"/>
          <w:sz w:val="24"/>
        </w:rPr>
      </w:pPr>
      <w:r>
        <w:rPr>
          <w:rFonts w:hint="eastAsia" w:ascii="宋体" w:hAnsi="宋体" w:cs="宋体"/>
          <w:sz w:val="24"/>
        </w:rPr>
        <w:t>（3）投标文件撤回必需在投标截止时间前提交由项目授权代表签署的撤回投标文件的通知，招标代理机构可以退回其投标文件。</w:t>
      </w:r>
    </w:p>
    <w:p>
      <w:pPr>
        <w:spacing w:before="0" w:beforeAutospacing="0" w:after="0" w:afterAutospacing="0"/>
        <w:ind w:firstLine="491" w:firstLineChars="205"/>
        <w:rPr>
          <w:rFonts w:ascii="宋体" w:hAnsi="宋体" w:cs="宋体"/>
          <w:sz w:val="24"/>
        </w:rPr>
      </w:pPr>
      <w:r>
        <w:rPr>
          <w:rFonts w:hint="eastAsia" w:ascii="宋体" w:hAnsi="宋体" w:cs="宋体"/>
          <w:sz w:val="24"/>
        </w:rPr>
        <w:t>（4）</w:t>
      </w:r>
      <w:r>
        <w:rPr>
          <w:rFonts w:ascii="宋体" w:hAnsi="宋体" w:cs="宋体"/>
          <w:sz w:val="24"/>
        </w:rPr>
        <w:t>投标截止时间以后不得</w:t>
      </w:r>
      <w:r>
        <w:rPr>
          <w:rFonts w:hint="eastAsia" w:ascii="宋体" w:hAnsi="宋体" w:cs="宋体"/>
          <w:sz w:val="24"/>
        </w:rPr>
        <w:t>补充、</w:t>
      </w:r>
      <w:r>
        <w:rPr>
          <w:rFonts w:ascii="宋体" w:hAnsi="宋体" w:cs="宋体"/>
          <w:sz w:val="24"/>
        </w:rPr>
        <w:t>修改</w:t>
      </w:r>
      <w:r>
        <w:rPr>
          <w:rFonts w:hint="eastAsia" w:ascii="宋体" w:hAnsi="宋体" w:cs="宋体"/>
          <w:sz w:val="24"/>
        </w:rPr>
        <w:t>或撤回</w:t>
      </w:r>
      <w:r>
        <w:rPr>
          <w:rFonts w:ascii="宋体" w:hAnsi="宋体" w:cs="宋体"/>
          <w:sz w:val="24"/>
        </w:rPr>
        <w:t>投标文件。</w:t>
      </w:r>
    </w:p>
    <w:p>
      <w:pPr>
        <w:rPr>
          <w:b/>
        </w:rPr>
      </w:pPr>
      <w:bookmarkStart w:id="155" w:name="_Toc406672400"/>
      <w:bookmarkStart w:id="156" w:name="_Toc406670738"/>
      <w:bookmarkStart w:id="157" w:name="_Toc406671697"/>
      <w:bookmarkStart w:id="158" w:name="_Toc406671109"/>
      <w:bookmarkStart w:id="159" w:name="_Toc32365"/>
      <w:bookmarkStart w:id="160" w:name="_Toc526872278"/>
      <w:bookmarkStart w:id="161" w:name="_Toc1882"/>
      <w:bookmarkStart w:id="162" w:name="_Toc11049"/>
      <w:r>
        <w:rPr>
          <w:rFonts w:hint="eastAsia"/>
          <w:b/>
        </w:rPr>
        <w:br w:type="page"/>
      </w:r>
    </w:p>
    <w:p>
      <w:pPr>
        <w:pStyle w:val="4"/>
        <w:spacing w:before="0" w:beforeAutospacing="0" w:after="0" w:afterAutospacing="0"/>
        <w:rPr>
          <w:b/>
        </w:rPr>
      </w:pPr>
      <w:bookmarkStart w:id="163" w:name="_Toc18253"/>
      <w:r>
        <w:rPr>
          <w:rFonts w:hint="eastAsia"/>
          <w:b/>
        </w:rPr>
        <w:t>第</w:t>
      </w:r>
      <w:r>
        <w:rPr>
          <w:rFonts w:hint="eastAsia"/>
          <w:b/>
          <w:lang w:eastAsia="zh-CN"/>
        </w:rPr>
        <w:t>四</w:t>
      </w:r>
      <w:r>
        <w:rPr>
          <w:rFonts w:hint="eastAsia"/>
          <w:b/>
        </w:rPr>
        <w:t>节 开标</w:t>
      </w:r>
      <w:bookmarkEnd w:id="155"/>
      <w:bookmarkEnd w:id="156"/>
      <w:bookmarkEnd w:id="157"/>
      <w:bookmarkEnd w:id="158"/>
      <w:r>
        <w:rPr>
          <w:rFonts w:hint="eastAsia"/>
          <w:b/>
        </w:rPr>
        <w:t>、资格审查</w:t>
      </w:r>
      <w:bookmarkEnd w:id="159"/>
      <w:bookmarkEnd w:id="160"/>
      <w:bookmarkEnd w:id="161"/>
      <w:bookmarkEnd w:id="162"/>
      <w:bookmarkEnd w:id="163"/>
    </w:p>
    <w:p>
      <w:pPr>
        <w:spacing w:before="0" w:beforeAutospacing="0" w:after="0" w:afterAutospacing="0"/>
        <w:ind w:firstLine="480" w:firstLineChars="200"/>
        <w:rPr>
          <w:rFonts w:ascii="宋体" w:hAnsi="宋体" w:cs="宋体"/>
          <w:sz w:val="24"/>
        </w:rPr>
      </w:pPr>
      <w:r>
        <w:rPr>
          <w:rFonts w:hint="eastAsia" w:ascii="宋体" w:hAnsi="宋体" w:cs="宋体"/>
          <w:sz w:val="24"/>
        </w:rPr>
        <w:t>一、开标时间</w:t>
      </w:r>
    </w:p>
    <w:p>
      <w:pPr>
        <w:spacing w:before="0" w:beforeAutospacing="0" w:after="0" w:afterAutospacing="0"/>
        <w:ind w:firstLine="491" w:firstLineChars="205"/>
        <w:rPr>
          <w:rFonts w:ascii="宋体" w:hAnsi="宋体" w:cs="宋体"/>
          <w:sz w:val="24"/>
        </w:rPr>
      </w:pPr>
      <w:r>
        <w:rPr>
          <w:rFonts w:hint="eastAsia" w:ascii="宋体" w:hAnsi="宋体" w:cs="宋体"/>
          <w:sz w:val="24"/>
        </w:rPr>
        <w:t>以本项目公告时间为准。如发布变更的，以变更发布时间为准。</w:t>
      </w:r>
    </w:p>
    <w:p>
      <w:pPr>
        <w:spacing w:before="0" w:beforeAutospacing="0" w:after="0" w:afterAutospacing="0"/>
        <w:ind w:firstLine="480" w:firstLineChars="200"/>
        <w:rPr>
          <w:rFonts w:ascii="宋体" w:hAnsi="宋体" w:cs="宋体"/>
          <w:sz w:val="24"/>
        </w:rPr>
      </w:pPr>
      <w:r>
        <w:rPr>
          <w:rFonts w:hint="eastAsia" w:ascii="宋体" w:hAnsi="宋体" w:cs="宋体"/>
          <w:sz w:val="24"/>
        </w:rPr>
        <w:t>二、开标地点</w:t>
      </w:r>
    </w:p>
    <w:p>
      <w:pPr>
        <w:spacing w:before="0" w:beforeAutospacing="0" w:after="0" w:afterAutospacing="0"/>
        <w:ind w:firstLine="480" w:firstLineChars="200"/>
        <w:rPr>
          <w:rFonts w:ascii="宋体" w:hAnsi="宋体" w:cs="宋体"/>
          <w:sz w:val="24"/>
        </w:rPr>
      </w:pPr>
      <w:r>
        <w:rPr>
          <w:rFonts w:hint="eastAsia" w:ascii="宋体" w:hAnsi="宋体" w:cs="宋体"/>
          <w:sz w:val="24"/>
        </w:rPr>
        <w:t>以本项目公告内容为准</w:t>
      </w:r>
    </w:p>
    <w:p>
      <w:pPr>
        <w:spacing w:before="0" w:beforeAutospacing="0" w:after="0" w:afterAutospacing="0"/>
        <w:ind w:firstLine="480" w:firstLineChars="200"/>
        <w:rPr>
          <w:rFonts w:ascii="宋体" w:hAnsi="宋体" w:cs="宋体"/>
          <w:sz w:val="24"/>
        </w:rPr>
      </w:pPr>
      <w:r>
        <w:rPr>
          <w:rFonts w:hint="eastAsia" w:ascii="宋体" w:hAnsi="宋体" w:cs="宋体"/>
          <w:sz w:val="24"/>
        </w:rPr>
        <w:t>三、开标流程</w:t>
      </w:r>
    </w:p>
    <w:p>
      <w:pPr>
        <w:spacing w:before="0" w:beforeAutospacing="0" w:after="0" w:afterAutospacing="0"/>
        <w:ind w:firstLine="491" w:firstLineChars="205"/>
        <w:rPr>
          <w:rFonts w:ascii="宋体" w:hAnsi="宋体" w:cs="宋体"/>
          <w:sz w:val="24"/>
        </w:rPr>
      </w:pPr>
      <w:r>
        <w:rPr>
          <w:rFonts w:hint="eastAsia" w:ascii="宋体" w:hAnsi="宋体" w:cs="宋体"/>
          <w:sz w:val="24"/>
        </w:rPr>
        <w:t>1.会议准备：采购人工作人员于投标截止时间前30分钟到开标室组织采购人、供应商、监督部门相关人员签到。并将开评标环节所需表格文档资料填写、准备齐全。</w:t>
      </w:r>
    </w:p>
    <w:p>
      <w:pPr>
        <w:spacing w:before="0" w:beforeAutospacing="0" w:after="0" w:afterAutospacing="0"/>
        <w:ind w:firstLine="491" w:firstLineChars="205"/>
        <w:rPr>
          <w:rFonts w:ascii="宋体" w:hAnsi="宋体" w:cs="宋体"/>
          <w:sz w:val="24"/>
        </w:rPr>
      </w:pPr>
      <w:r>
        <w:rPr>
          <w:rFonts w:hint="eastAsia" w:ascii="宋体" w:hAnsi="宋体" w:cs="宋体"/>
          <w:sz w:val="24"/>
        </w:rPr>
        <w:t>2.宣读纪律：开标时间到，采购人或代理机构工作人员宣布开标会开始，并宣读开标会会场纪律和注意事项。</w:t>
      </w:r>
    </w:p>
    <w:p>
      <w:pPr>
        <w:spacing w:before="0" w:beforeAutospacing="0" w:after="0" w:afterAutospacing="0"/>
        <w:ind w:firstLine="491" w:firstLineChars="205"/>
        <w:rPr>
          <w:rFonts w:ascii="宋体" w:hAnsi="宋体" w:cs="宋体"/>
          <w:sz w:val="24"/>
        </w:rPr>
      </w:pPr>
      <w:r>
        <w:rPr>
          <w:rFonts w:hint="eastAsia" w:ascii="宋体" w:hAnsi="宋体" w:cs="宋体"/>
          <w:sz w:val="24"/>
        </w:rPr>
        <w:t>3.开标唱标：开标前，由采购人或监督部门相关人员对各供应商代表身份进行验证，</w:t>
      </w:r>
      <w:r>
        <w:rPr>
          <w:rFonts w:hint="eastAsia" w:ascii="宋体" w:hAnsi="宋体" w:cs="宋体"/>
          <w:b/>
          <w:bCs/>
          <w:sz w:val="24"/>
        </w:rPr>
        <w:t>法定代表人出席开标会议的提供法定代表人身份证明原件，法人代表人身份证原件、加盖供应商公章的营业执照复印件（法人授权委托人出席开标会议的，提供法人授权委托书原件、受托人身份证原件、加盖供应商公章的营业执照复印件）</w:t>
      </w:r>
      <w:r>
        <w:rPr>
          <w:rFonts w:hint="eastAsia" w:ascii="宋体" w:hAnsi="宋体" w:cs="宋体"/>
          <w:sz w:val="24"/>
        </w:rPr>
        <w:t>，验证未通过的供应商不得进行下一项开标环节。由身份验证通过的供应商或者其推选的代表检查投标文件的密封情况，也可以由采购人委托的公证机构检查并公证；经确认无误后由招标工作人员按供应商签到顺序依次当众拆封，宣读开标一览表中供应商名称、投标报价、交货期、投标声明等相关内容。开标时没有启封和唱标的投标文件，不能进入评标程序。</w:t>
      </w:r>
    </w:p>
    <w:p>
      <w:pPr>
        <w:spacing w:before="0" w:beforeAutospacing="0" w:after="0" w:afterAutospacing="0"/>
        <w:ind w:firstLine="491" w:firstLineChars="205"/>
        <w:rPr>
          <w:rFonts w:ascii="宋体" w:hAnsi="宋体" w:cs="宋体"/>
          <w:sz w:val="24"/>
        </w:rPr>
      </w:pPr>
      <w:r>
        <w:rPr>
          <w:rFonts w:hint="eastAsia" w:ascii="宋体" w:hAnsi="宋体" w:cs="宋体"/>
          <w:sz w:val="24"/>
        </w:rPr>
        <w:t>4.开标记录：采购人或代理机构工作人员对唱标内容进行记录，开标记录表由采购人代表和监督人员签字确认。若供应商代表对开标唱标有异议的，可举手示意，待核验身份后提出异议，供应商</w:t>
      </w:r>
      <w:r>
        <w:rPr>
          <w:rFonts w:ascii="宋体" w:hAnsi="宋体" w:cs="宋体"/>
          <w:sz w:val="24"/>
        </w:rPr>
        <w:t>未参加开标的，视同认可开标结果。</w:t>
      </w:r>
    </w:p>
    <w:p>
      <w:pPr>
        <w:spacing w:before="0" w:beforeAutospacing="0" w:after="0" w:afterAutospacing="0"/>
        <w:ind w:firstLine="491" w:firstLineChars="205"/>
        <w:rPr>
          <w:rFonts w:ascii="宋体" w:hAnsi="宋体" w:cs="宋体"/>
          <w:sz w:val="24"/>
        </w:rPr>
      </w:pPr>
      <w:bookmarkStart w:id="164" w:name="_Toc406672401"/>
      <w:bookmarkStart w:id="165" w:name="_Toc406671110"/>
      <w:bookmarkStart w:id="166" w:name="_Toc406671698"/>
      <w:bookmarkStart w:id="167" w:name="_Toc406670739"/>
      <w:r>
        <w:rPr>
          <w:rFonts w:hint="eastAsia" w:ascii="宋体" w:hAnsi="宋体" w:cs="宋体"/>
          <w:sz w:val="24"/>
        </w:rPr>
        <w:t>5.会议结束：开标唱标完毕后，采购人或代理机构工作人员宣布开标会结束，并宣读评标期间供应商注意事项。</w:t>
      </w:r>
    </w:p>
    <w:p>
      <w:pPr>
        <w:spacing w:before="0" w:beforeAutospacing="0" w:after="0" w:afterAutospacing="0"/>
        <w:ind w:firstLine="491" w:firstLineChars="205"/>
        <w:rPr>
          <w:rFonts w:ascii="宋体" w:hAnsi="宋体" w:cs="宋体"/>
          <w:sz w:val="24"/>
        </w:rPr>
      </w:pPr>
      <w:r>
        <w:rPr>
          <w:rFonts w:hint="eastAsia" w:ascii="宋体" w:hAnsi="宋体" w:cs="宋体"/>
          <w:sz w:val="24"/>
        </w:rPr>
        <w:t>四、资格审查</w:t>
      </w:r>
    </w:p>
    <w:p>
      <w:pPr>
        <w:spacing w:before="0" w:beforeAutospacing="0" w:after="0" w:afterAutospacing="0"/>
        <w:ind w:firstLine="491" w:firstLineChars="205"/>
        <w:rPr>
          <w:rFonts w:ascii="宋体" w:hAnsi="宋体" w:cs="宋体"/>
          <w:sz w:val="24"/>
        </w:rPr>
      </w:pPr>
      <w:r>
        <w:rPr>
          <w:rFonts w:hint="eastAsia" w:ascii="宋体" w:hAnsi="宋体" w:cs="宋体"/>
          <w:sz w:val="24"/>
        </w:rPr>
        <w:t>开标会结束后，由评审小组进行资格审查，合格供应商不足3家的，不得评标。</w:t>
      </w:r>
    </w:p>
    <w:p>
      <w:pPr>
        <w:spacing w:before="0" w:beforeAutospacing="0" w:after="0" w:afterAutospacing="0"/>
        <w:ind w:firstLine="491" w:firstLineChars="205"/>
        <w:rPr>
          <w:rFonts w:ascii="宋体" w:hAnsi="宋体" w:cs="宋体"/>
          <w:sz w:val="24"/>
        </w:rPr>
      </w:pPr>
    </w:p>
    <w:p>
      <w:pPr>
        <w:pStyle w:val="4"/>
        <w:spacing w:before="0" w:beforeAutospacing="0" w:after="0" w:afterAutospacing="0"/>
        <w:rPr>
          <w:b/>
        </w:rPr>
      </w:pPr>
      <w:bookmarkStart w:id="168" w:name="_Toc23274"/>
      <w:bookmarkStart w:id="169" w:name="_Toc29840"/>
      <w:bookmarkStart w:id="170" w:name="_Toc8160"/>
      <w:bookmarkStart w:id="171" w:name="_Toc526872279"/>
      <w:bookmarkStart w:id="172" w:name="_Toc3046"/>
      <w:r>
        <w:rPr>
          <w:rFonts w:hint="eastAsia"/>
          <w:b/>
        </w:rPr>
        <w:t>第</w:t>
      </w:r>
      <w:r>
        <w:rPr>
          <w:rFonts w:hint="eastAsia"/>
          <w:b/>
          <w:lang w:eastAsia="zh-CN"/>
        </w:rPr>
        <w:t>五</w:t>
      </w:r>
      <w:r>
        <w:rPr>
          <w:rFonts w:hint="eastAsia"/>
          <w:b/>
        </w:rPr>
        <w:t>节 评标</w:t>
      </w:r>
      <w:bookmarkEnd w:id="164"/>
      <w:bookmarkEnd w:id="165"/>
      <w:bookmarkEnd w:id="166"/>
      <w:bookmarkEnd w:id="167"/>
      <w:bookmarkEnd w:id="168"/>
      <w:bookmarkEnd w:id="169"/>
      <w:bookmarkEnd w:id="170"/>
      <w:bookmarkEnd w:id="171"/>
      <w:bookmarkEnd w:id="172"/>
    </w:p>
    <w:p>
      <w:pPr>
        <w:spacing w:before="0" w:beforeAutospacing="0" w:after="0" w:afterAutospacing="0"/>
        <w:ind w:firstLine="480" w:firstLineChars="200"/>
        <w:rPr>
          <w:rFonts w:ascii="宋体" w:hAnsi="宋体" w:cs="宋体"/>
          <w:sz w:val="24"/>
        </w:rPr>
      </w:pPr>
      <w:r>
        <w:rPr>
          <w:rFonts w:hint="eastAsia" w:ascii="宋体" w:hAnsi="宋体" w:cs="宋体"/>
          <w:sz w:val="24"/>
        </w:rPr>
        <w:t>一、评标时间</w:t>
      </w:r>
    </w:p>
    <w:p>
      <w:pPr>
        <w:spacing w:before="0" w:beforeAutospacing="0" w:after="0" w:afterAutospacing="0"/>
        <w:ind w:firstLine="491" w:firstLineChars="205"/>
        <w:rPr>
          <w:rFonts w:ascii="宋体" w:hAnsi="宋体" w:cs="宋体"/>
          <w:sz w:val="24"/>
        </w:rPr>
      </w:pPr>
      <w:r>
        <w:rPr>
          <w:rFonts w:hint="eastAsia" w:ascii="宋体" w:hAnsi="宋体" w:cs="宋体"/>
          <w:sz w:val="24"/>
        </w:rPr>
        <w:t>以本项目公告时间为准，如本项目发布变更公告的，以变更公告时间为准。</w:t>
      </w:r>
    </w:p>
    <w:p>
      <w:pPr>
        <w:spacing w:before="0" w:beforeAutospacing="0" w:after="0" w:afterAutospacing="0"/>
        <w:ind w:firstLine="480" w:firstLineChars="200"/>
        <w:rPr>
          <w:rFonts w:ascii="宋体" w:hAnsi="宋体" w:cs="宋体"/>
          <w:sz w:val="24"/>
        </w:rPr>
      </w:pPr>
      <w:r>
        <w:rPr>
          <w:rFonts w:hint="eastAsia" w:ascii="宋体" w:hAnsi="宋体" w:cs="宋体"/>
          <w:sz w:val="24"/>
        </w:rPr>
        <w:t>二、评标地点</w:t>
      </w:r>
    </w:p>
    <w:p>
      <w:pPr>
        <w:spacing w:before="0" w:beforeAutospacing="0" w:after="0" w:afterAutospacing="0"/>
        <w:ind w:firstLine="491" w:firstLineChars="205"/>
        <w:rPr>
          <w:rFonts w:ascii="宋体" w:hAnsi="宋体" w:cs="宋体"/>
          <w:sz w:val="24"/>
        </w:rPr>
      </w:pPr>
      <w:r>
        <w:rPr>
          <w:rFonts w:hint="eastAsia" w:ascii="宋体" w:hAnsi="宋体" w:cs="宋体"/>
          <w:sz w:val="24"/>
        </w:rPr>
        <w:t>以本项目公告内容为准。</w:t>
      </w:r>
    </w:p>
    <w:p>
      <w:pPr>
        <w:spacing w:before="0" w:beforeAutospacing="0" w:after="0" w:afterAutospacing="0"/>
        <w:ind w:firstLine="480" w:firstLineChars="200"/>
        <w:rPr>
          <w:rFonts w:ascii="宋体" w:hAnsi="宋体" w:cs="宋体"/>
          <w:sz w:val="24"/>
        </w:rPr>
      </w:pPr>
      <w:r>
        <w:rPr>
          <w:rFonts w:hint="eastAsia" w:ascii="宋体" w:hAnsi="宋体" w:cs="宋体"/>
          <w:sz w:val="24"/>
        </w:rPr>
        <w:t>三、评标程序</w:t>
      </w:r>
    </w:p>
    <w:p>
      <w:pPr>
        <w:spacing w:before="0" w:beforeAutospacing="0" w:after="0" w:afterAutospacing="0"/>
        <w:ind w:firstLine="491" w:firstLineChars="205"/>
        <w:rPr>
          <w:rFonts w:ascii="宋体" w:hAnsi="宋体" w:cs="宋体"/>
          <w:sz w:val="24"/>
        </w:rPr>
      </w:pPr>
      <w:r>
        <w:rPr>
          <w:rFonts w:hint="eastAsia" w:ascii="宋体" w:hAnsi="宋体" w:cs="宋体"/>
          <w:sz w:val="24"/>
        </w:rPr>
        <w:t>按照以下流程组织评标：</w:t>
      </w:r>
    </w:p>
    <w:p>
      <w:pPr>
        <w:spacing w:before="0" w:beforeAutospacing="0" w:after="0" w:afterAutospacing="0"/>
        <w:ind w:firstLine="491" w:firstLineChars="205"/>
        <w:rPr>
          <w:rFonts w:ascii="宋体" w:hAnsi="宋体" w:cs="宋体"/>
          <w:sz w:val="24"/>
        </w:rPr>
      </w:pPr>
      <w:r>
        <w:rPr>
          <w:rFonts w:hint="eastAsia" w:ascii="宋体" w:hAnsi="宋体" w:cs="宋体"/>
          <w:sz w:val="24"/>
        </w:rPr>
        <w:t>（一）符合性</w:t>
      </w:r>
      <w:r>
        <w:rPr>
          <w:rFonts w:hint="eastAsia" w:ascii="宋体" w:hAnsi="宋体" w:cs="宋体"/>
          <w:color w:val="auto"/>
          <w:sz w:val="24"/>
          <w:highlight w:val="none"/>
        </w:rPr>
        <w:t>审查：本项目评标委员会依照</w:t>
      </w:r>
      <w:r>
        <w:rPr>
          <w:rFonts w:hint="eastAsia" w:ascii="宋体" w:hAnsi="宋体" w:cs="宋体"/>
          <w:color w:val="auto"/>
          <w:sz w:val="24"/>
          <w:highlight w:val="none"/>
          <w:lang w:eastAsia="zh-CN"/>
        </w:rPr>
        <w:t>本项目采购文件</w:t>
      </w:r>
      <w:r>
        <w:rPr>
          <w:rFonts w:hint="eastAsia" w:ascii="宋体" w:hAnsi="宋体" w:cs="宋体"/>
          <w:color w:val="auto"/>
          <w:sz w:val="24"/>
          <w:highlight w:val="none"/>
        </w:rPr>
        <w:t>所列内容对供应商进行审查，审查通过的供应商进入评分环节。未通过审查的投标文件不参与评分和中标候选人推荐。资格审查通过单位不足</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家的，</w:t>
      </w:r>
      <w:r>
        <w:rPr>
          <w:rFonts w:hint="eastAsia" w:ascii="宋体" w:hAnsi="宋体" w:cs="宋体"/>
          <w:color w:val="auto"/>
          <w:sz w:val="24"/>
          <w:highlight w:val="none"/>
          <w:lang w:eastAsia="zh-CN"/>
        </w:rPr>
        <w:t>该项目</w:t>
      </w:r>
      <w:r>
        <w:rPr>
          <w:rFonts w:hint="eastAsia" w:ascii="宋体" w:hAnsi="宋体" w:cs="宋体"/>
          <w:color w:val="auto"/>
          <w:sz w:val="24"/>
          <w:highlight w:val="none"/>
        </w:rPr>
        <w:t>作废标处理，评标工作结束。</w:t>
      </w:r>
    </w:p>
    <w:p>
      <w:pPr>
        <w:spacing w:before="0" w:beforeAutospacing="0" w:after="0" w:afterAutospacing="0"/>
        <w:ind w:firstLine="491" w:firstLineChars="205"/>
        <w:rPr>
          <w:rFonts w:ascii="宋体" w:hAnsi="宋体" w:cs="宋体"/>
          <w:sz w:val="24"/>
        </w:rPr>
      </w:pPr>
      <w:r>
        <w:rPr>
          <w:rFonts w:hint="eastAsia" w:ascii="宋体" w:hAnsi="宋体" w:cs="宋体"/>
          <w:sz w:val="24"/>
        </w:rPr>
        <w:t>商务、技术实质性检查：评标委员会审查投标文件是否对</w:t>
      </w:r>
      <w:r>
        <w:rPr>
          <w:rFonts w:hint="eastAsia" w:ascii="宋体" w:hAnsi="宋体" w:cs="宋体"/>
          <w:sz w:val="24"/>
          <w:lang w:eastAsia="zh-CN"/>
        </w:rPr>
        <w:t>采购文件</w:t>
      </w:r>
      <w:r>
        <w:rPr>
          <w:rFonts w:hint="eastAsia" w:ascii="宋体" w:hAnsi="宋体" w:cs="宋体"/>
          <w:sz w:val="24"/>
        </w:rPr>
        <w:t>作了实质性响应，即投标文件是否满足或响应</w:t>
      </w:r>
      <w:r>
        <w:rPr>
          <w:rFonts w:hint="eastAsia" w:ascii="宋体" w:hAnsi="宋体" w:cs="宋体"/>
          <w:sz w:val="24"/>
          <w:lang w:eastAsia="zh-CN"/>
        </w:rPr>
        <w:t>采购文件</w:t>
      </w:r>
      <w:r>
        <w:rPr>
          <w:rFonts w:hint="eastAsia" w:ascii="宋体" w:hAnsi="宋体" w:cs="宋体"/>
          <w:sz w:val="24"/>
        </w:rPr>
        <w:t>技术、商务方面的要求。技术符合性：投标产品的技术成熟性、适用性、性能、参数和规格等满足</w:t>
      </w:r>
      <w:r>
        <w:rPr>
          <w:rFonts w:hint="eastAsia" w:ascii="宋体" w:hAnsi="宋体" w:cs="宋体"/>
          <w:sz w:val="24"/>
          <w:lang w:eastAsia="zh-CN"/>
        </w:rPr>
        <w:t>采购文件</w:t>
      </w:r>
      <w:r>
        <w:rPr>
          <w:rFonts w:hint="eastAsia" w:ascii="宋体" w:hAnsi="宋体" w:cs="宋体"/>
          <w:sz w:val="24"/>
        </w:rPr>
        <w:t>要求，无实质性负偏离、反对、设定条件或提出保留；商务符合性：质保、售后服务、业绩、交货期、投标有效期、付款条件等符合</w:t>
      </w:r>
      <w:r>
        <w:rPr>
          <w:rFonts w:hint="eastAsia" w:ascii="宋体" w:hAnsi="宋体" w:cs="宋体"/>
          <w:sz w:val="24"/>
          <w:lang w:eastAsia="zh-CN"/>
        </w:rPr>
        <w:t>采购文件</w:t>
      </w:r>
      <w:r>
        <w:rPr>
          <w:rFonts w:hint="eastAsia" w:ascii="宋体" w:hAnsi="宋体" w:cs="宋体"/>
          <w:sz w:val="24"/>
        </w:rPr>
        <w:t>要求；不低于成本报价，不高于采购预算价；投标文件的组成、投标文件的完整性和有效性等符合</w:t>
      </w:r>
      <w:r>
        <w:rPr>
          <w:rFonts w:hint="eastAsia" w:ascii="宋体" w:hAnsi="宋体" w:cs="宋体"/>
          <w:sz w:val="24"/>
          <w:lang w:eastAsia="zh-CN"/>
        </w:rPr>
        <w:t>采购文件</w:t>
      </w:r>
      <w:r>
        <w:rPr>
          <w:rFonts w:hint="eastAsia" w:ascii="宋体" w:hAnsi="宋体" w:cs="宋体"/>
          <w:sz w:val="24"/>
        </w:rPr>
        <w:t>规定，无实质性负偏离、反对、设定条件或提出保留。</w:t>
      </w:r>
    </w:p>
    <w:p>
      <w:pPr>
        <w:spacing w:before="0" w:beforeAutospacing="0" w:after="0" w:afterAutospacing="0"/>
        <w:ind w:firstLine="491" w:firstLineChars="205"/>
        <w:rPr>
          <w:rFonts w:ascii="宋体" w:hAnsi="宋体" w:cs="宋体"/>
          <w:sz w:val="24"/>
        </w:rPr>
      </w:pPr>
      <w:r>
        <w:rPr>
          <w:rFonts w:hint="eastAsia" w:ascii="宋体" w:hAnsi="宋体" w:cs="宋体"/>
          <w:sz w:val="24"/>
        </w:rPr>
        <w:t>无效标检查：依照本</w:t>
      </w:r>
      <w:r>
        <w:rPr>
          <w:rFonts w:hint="eastAsia" w:ascii="宋体" w:hAnsi="宋体" w:cs="宋体"/>
          <w:sz w:val="24"/>
          <w:lang w:eastAsia="zh-CN"/>
        </w:rPr>
        <w:t>采购文件</w:t>
      </w:r>
      <w:r>
        <w:rPr>
          <w:rFonts w:hint="eastAsia" w:ascii="宋体" w:hAnsi="宋体" w:cs="宋体"/>
          <w:sz w:val="24"/>
        </w:rPr>
        <w:t>无效标条款规定审查供应商是否为有效投标。</w:t>
      </w:r>
    </w:p>
    <w:p>
      <w:pPr>
        <w:spacing w:before="0" w:beforeAutospacing="0" w:after="0" w:afterAutospacing="0"/>
        <w:ind w:firstLine="491" w:firstLineChars="205"/>
        <w:rPr>
          <w:rFonts w:ascii="宋体" w:hAnsi="宋体" w:cs="宋体"/>
          <w:sz w:val="24"/>
        </w:rPr>
      </w:pPr>
      <w:r>
        <w:rPr>
          <w:rFonts w:hint="eastAsia" w:ascii="宋体" w:hAnsi="宋体" w:cs="宋体"/>
          <w:sz w:val="24"/>
        </w:rPr>
        <w:t>（二）比较与评价：评标专家按</w:t>
      </w:r>
      <w:r>
        <w:rPr>
          <w:rFonts w:hint="eastAsia" w:ascii="宋体" w:hAnsi="宋体" w:cs="宋体"/>
          <w:sz w:val="24"/>
          <w:lang w:eastAsia="zh-CN"/>
        </w:rPr>
        <w:t>采购文件</w:t>
      </w:r>
      <w:r>
        <w:rPr>
          <w:rFonts w:hint="eastAsia" w:ascii="宋体" w:hAnsi="宋体" w:cs="宋体"/>
          <w:sz w:val="24"/>
        </w:rPr>
        <w:t>中规定的评标方法和标准，对资格性检查和符合性检查合格的投标文件进行商务和技术评估，综合比较与评价。</w:t>
      </w:r>
    </w:p>
    <w:p>
      <w:pPr>
        <w:spacing w:before="0" w:beforeAutospacing="0" w:after="0" w:afterAutospacing="0"/>
        <w:ind w:firstLine="491" w:firstLineChars="205"/>
        <w:rPr>
          <w:rFonts w:ascii="宋体" w:hAnsi="宋体" w:cs="宋体"/>
          <w:sz w:val="24"/>
        </w:rPr>
      </w:pPr>
      <w:r>
        <w:rPr>
          <w:rFonts w:hint="eastAsia" w:ascii="宋体" w:hAnsi="宋体" w:cs="宋体"/>
          <w:sz w:val="24"/>
        </w:rPr>
        <w:t>（三）专家评分：评标专家严格按照</w:t>
      </w:r>
      <w:r>
        <w:rPr>
          <w:rFonts w:hint="eastAsia" w:ascii="宋体" w:hAnsi="宋体" w:cs="宋体"/>
          <w:sz w:val="24"/>
          <w:lang w:eastAsia="zh-CN"/>
        </w:rPr>
        <w:t>本项目</w:t>
      </w:r>
      <w:r>
        <w:rPr>
          <w:rFonts w:hint="eastAsia" w:ascii="宋体" w:hAnsi="宋体" w:cs="宋体"/>
          <w:sz w:val="24"/>
        </w:rPr>
        <w:t>评分表逐项对投标文件进行评分。评分依据为投标文件提供的有效资料。投标文件中未提供的资料、未明确的内容，评标专家不得以个人的意愿、猜想、推测等方式得出的结论作为评分依据。评标专家须独立评分，不得相互抄袭评分分值（价格分除外）。</w:t>
      </w:r>
    </w:p>
    <w:p>
      <w:pPr>
        <w:spacing w:before="0" w:beforeAutospacing="0" w:after="0" w:afterAutospacing="0"/>
        <w:ind w:firstLine="491" w:firstLineChars="205"/>
        <w:rPr>
          <w:rFonts w:ascii="宋体" w:hAnsi="宋体" w:cs="宋体"/>
          <w:sz w:val="24"/>
        </w:rPr>
      </w:pPr>
      <w:r>
        <w:rPr>
          <w:rFonts w:hint="eastAsia" w:ascii="宋体" w:hAnsi="宋体" w:cs="宋体"/>
          <w:sz w:val="24"/>
        </w:rPr>
        <w:t>（四）评分汇总：评标组长将各评标委员会的评分表汇总到评分汇总表，评分汇总表保留两位小数，按最终得分由高至低依次对供应商进行推荐排序。得分相同的，按投标报价由低到高顺序排列，得分且投标报价相同的，按技术和商务优劣顺序排列。评分表交由评标组长汇总后，评标专家不得再更改各项打分分值（价格分及总分计算错误除外）。</w:t>
      </w:r>
    </w:p>
    <w:p>
      <w:pPr>
        <w:spacing w:before="0" w:beforeAutospacing="0" w:after="0" w:afterAutospacing="0"/>
        <w:ind w:firstLine="491" w:firstLineChars="205"/>
        <w:rPr>
          <w:rFonts w:ascii="宋体" w:hAnsi="宋体" w:cs="宋体"/>
          <w:sz w:val="24"/>
        </w:rPr>
      </w:pPr>
      <w:r>
        <w:rPr>
          <w:rFonts w:hint="eastAsia" w:ascii="宋体" w:hAnsi="宋体" w:cs="宋体"/>
          <w:sz w:val="24"/>
        </w:rPr>
        <w:t>（五）评审复核：评标委员会对评审过程和评审结果进行复核。评标委员会可对评审过程和结果中存在的遗漏或偏差进行修正，完成复核后，确定评标结果及推荐排序。</w:t>
      </w:r>
    </w:p>
    <w:p>
      <w:pPr>
        <w:spacing w:before="0" w:beforeAutospacing="0" w:after="0" w:afterAutospacing="0"/>
        <w:ind w:firstLine="491" w:firstLineChars="205"/>
        <w:rPr>
          <w:rFonts w:ascii="宋体" w:hAnsi="宋体" w:cs="宋体"/>
          <w:sz w:val="24"/>
        </w:rPr>
      </w:pPr>
      <w:r>
        <w:rPr>
          <w:rFonts w:hint="eastAsia" w:ascii="宋体" w:hAnsi="宋体" w:cs="宋体"/>
          <w:sz w:val="24"/>
        </w:rPr>
        <w:t>（六）评标报告：评标委员会根据评分汇总情况及排序情况，编写评标报告。评标报告按规定需涵盖公告发布情况、开评标情况、推荐排序及有关需要说明的情况等内容。评标委员会成员须在评标报告上签字确认。</w:t>
      </w:r>
    </w:p>
    <w:p>
      <w:pPr>
        <w:spacing w:before="0" w:beforeAutospacing="0" w:after="0" w:afterAutospacing="0"/>
        <w:ind w:firstLine="491" w:firstLineChars="205"/>
        <w:rPr>
          <w:rFonts w:ascii="宋体" w:hAnsi="宋体" w:cs="宋体"/>
          <w:sz w:val="24"/>
        </w:rPr>
      </w:pPr>
      <w:r>
        <w:rPr>
          <w:rFonts w:hint="eastAsia" w:ascii="宋体" w:hAnsi="宋体" w:cs="宋体"/>
          <w:sz w:val="24"/>
        </w:rPr>
        <w:t>（七）评标结束：评标委员会出具评标报告并复核无误后，由评标组长宣布评标工作结束。</w:t>
      </w:r>
    </w:p>
    <w:p>
      <w:pPr>
        <w:spacing w:before="0" w:beforeAutospacing="0" w:after="0" w:afterAutospacing="0"/>
        <w:ind w:firstLine="480" w:firstLineChars="200"/>
        <w:rPr>
          <w:rFonts w:ascii="宋体" w:hAnsi="宋体" w:cs="宋体"/>
          <w:sz w:val="24"/>
        </w:rPr>
      </w:pPr>
      <w:r>
        <w:rPr>
          <w:rFonts w:hint="eastAsia" w:ascii="宋体" w:hAnsi="宋体" w:cs="宋体"/>
          <w:sz w:val="24"/>
        </w:rPr>
        <w:t>注：</w:t>
      </w:r>
    </w:p>
    <w:p>
      <w:pPr>
        <w:spacing w:before="0" w:beforeAutospacing="0" w:after="0" w:afterAutospacing="0"/>
        <w:ind w:firstLine="491" w:firstLineChars="205"/>
        <w:rPr>
          <w:rFonts w:ascii="宋体" w:hAnsi="宋体" w:cs="宋体"/>
          <w:sz w:val="24"/>
        </w:rPr>
      </w:pPr>
      <w:r>
        <w:rPr>
          <w:rFonts w:hint="eastAsia" w:ascii="宋体" w:hAnsi="宋体" w:cs="宋体"/>
          <w:sz w:val="24"/>
        </w:rPr>
        <w:t>（1）当初步审查结果确定有效供应商不满足采购人入选单位数量需求，或出现影响采购公正的违法违规行为，或供应商的报价均超过了采购预算采购人不能支付，或因重大变故采购任务取消的，或</w:t>
      </w:r>
      <w:r>
        <w:rPr>
          <w:rFonts w:hint="eastAsia" w:ascii="宋体" w:hAnsi="宋体" w:cs="宋体"/>
          <w:sz w:val="24"/>
          <w:lang w:eastAsia="zh-CN"/>
        </w:rPr>
        <w:t>采购文件</w:t>
      </w:r>
      <w:r>
        <w:rPr>
          <w:rFonts w:hint="eastAsia" w:ascii="宋体" w:hAnsi="宋体" w:cs="宋体"/>
          <w:sz w:val="24"/>
        </w:rPr>
        <w:t>存在重大歧义、重大缺陷导致评审工作无法进行时，或</w:t>
      </w:r>
      <w:r>
        <w:rPr>
          <w:rFonts w:hint="eastAsia" w:ascii="宋体" w:hAnsi="宋体" w:cs="宋体"/>
          <w:sz w:val="24"/>
          <w:lang w:eastAsia="zh-CN"/>
        </w:rPr>
        <w:t>采购文件</w:t>
      </w:r>
      <w:r>
        <w:rPr>
          <w:rFonts w:hint="eastAsia" w:ascii="宋体" w:hAnsi="宋体" w:cs="宋体"/>
          <w:sz w:val="24"/>
        </w:rPr>
        <w:t>内容违反国家有关规定的，评标程序终止。</w:t>
      </w:r>
    </w:p>
    <w:p>
      <w:pPr>
        <w:spacing w:before="0" w:beforeAutospacing="0" w:after="0" w:afterAutospacing="0"/>
        <w:ind w:firstLine="491" w:firstLineChars="205"/>
        <w:rPr>
          <w:rFonts w:ascii="宋体" w:hAnsi="宋体" w:cs="宋体"/>
          <w:sz w:val="24"/>
        </w:rPr>
      </w:pPr>
      <w:r>
        <w:rPr>
          <w:rFonts w:hint="eastAsia" w:ascii="宋体" w:hAnsi="宋体" w:cs="宋体"/>
          <w:sz w:val="24"/>
        </w:rPr>
        <w:t>（2）投标文件的评审和比较、中标候选人的推荐以及与评标有关的其他情况，评标委员会成员、采购人等人员均不得泄露。</w:t>
      </w:r>
    </w:p>
    <w:p>
      <w:pPr>
        <w:spacing w:before="0" w:beforeAutospacing="0" w:after="0" w:afterAutospacing="0"/>
        <w:ind w:firstLine="491" w:firstLineChars="205"/>
        <w:rPr>
          <w:rFonts w:ascii="宋体" w:hAnsi="宋体" w:cs="宋体"/>
          <w:sz w:val="24"/>
        </w:rPr>
      </w:pPr>
      <w:r>
        <w:rPr>
          <w:rFonts w:hint="eastAsia" w:ascii="宋体" w:hAnsi="宋体" w:cs="宋体"/>
          <w:sz w:val="24"/>
        </w:rPr>
        <w:t>（3）评标过程中，如需出具统一意见但评标专家意见不一致的，按照少数服从多数的原则形成决议。</w:t>
      </w:r>
    </w:p>
    <w:p>
      <w:pPr>
        <w:spacing w:before="0" w:beforeAutospacing="0" w:after="0" w:afterAutospacing="0"/>
        <w:ind w:firstLine="480" w:firstLineChars="200"/>
        <w:rPr>
          <w:rFonts w:ascii="宋体" w:hAnsi="宋体" w:cs="宋体"/>
          <w:sz w:val="24"/>
        </w:rPr>
      </w:pPr>
      <w:r>
        <w:rPr>
          <w:rFonts w:hint="eastAsia" w:ascii="宋体" w:hAnsi="宋体" w:cs="宋体"/>
          <w:sz w:val="24"/>
        </w:rPr>
        <w:t>四、评标委员会</w:t>
      </w:r>
    </w:p>
    <w:p>
      <w:pPr>
        <w:spacing w:before="0" w:beforeAutospacing="0" w:after="0" w:afterAutospacing="0"/>
        <w:ind w:firstLine="491" w:firstLineChars="205"/>
        <w:rPr>
          <w:rFonts w:ascii="宋体" w:hAnsi="宋体" w:cs="宋体"/>
          <w:sz w:val="24"/>
        </w:rPr>
      </w:pPr>
      <w:r>
        <w:rPr>
          <w:rFonts w:hint="eastAsia" w:ascii="宋体" w:hAnsi="宋体" w:cs="宋体"/>
          <w:sz w:val="24"/>
        </w:rPr>
        <w:t>综合评标专家库随机抽取有关技术、经济等方面的专家5人组成，其中技术、经济等方面的专家不少于成员总数的三分之二。评标委员会成员人数为单数。评标委员会遵循公平公正、科学择优、经济有效的原则，按照评标程序，依法依规，根据</w:t>
      </w:r>
      <w:r>
        <w:rPr>
          <w:rFonts w:hint="eastAsia" w:ascii="宋体" w:hAnsi="宋体" w:cs="宋体"/>
          <w:sz w:val="24"/>
          <w:lang w:eastAsia="zh-CN"/>
        </w:rPr>
        <w:t>采购文件</w:t>
      </w:r>
      <w:r>
        <w:rPr>
          <w:rFonts w:hint="eastAsia" w:ascii="宋体" w:hAnsi="宋体" w:cs="宋体"/>
          <w:sz w:val="24"/>
        </w:rPr>
        <w:t>所列评标标准，独立、认真、负责地开展评审工作，提出评审意见，并对自己的评审意见承担责任。</w:t>
      </w:r>
    </w:p>
    <w:p>
      <w:pPr>
        <w:spacing w:before="0" w:beforeAutospacing="0" w:after="0" w:afterAutospacing="0"/>
        <w:ind w:firstLine="491" w:firstLineChars="205"/>
        <w:rPr>
          <w:rFonts w:ascii="宋体" w:hAnsi="宋体" w:cs="宋体"/>
          <w:sz w:val="24"/>
        </w:rPr>
      </w:pPr>
      <w:r>
        <w:rPr>
          <w:rFonts w:hint="eastAsia" w:ascii="宋体" w:hAnsi="宋体" w:cs="宋体"/>
          <w:sz w:val="24"/>
        </w:rPr>
        <w:t>（一）享有的权利：</w:t>
      </w:r>
    </w:p>
    <w:p>
      <w:pPr>
        <w:spacing w:before="0" w:beforeAutospacing="0" w:after="0" w:afterAutospacing="0"/>
        <w:ind w:firstLine="480" w:firstLineChars="200"/>
        <w:rPr>
          <w:rFonts w:ascii="宋体" w:hAnsi="宋体" w:cs="宋体"/>
          <w:sz w:val="24"/>
        </w:rPr>
      </w:pPr>
      <w:r>
        <w:rPr>
          <w:rFonts w:hint="eastAsia" w:ascii="宋体" w:hAnsi="宋体" w:cs="宋体"/>
          <w:sz w:val="24"/>
        </w:rPr>
        <w:t>1．对采购活动制度及相关情况的知情权；</w:t>
      </w:r>
    </w:p>
    <w:p>
      <w:pPr>
        <w:spacing w:before="0" w:beforeAutospacing="0" w:after="0" w:afterAutospacing="0"/>
        <w:ind w:firstLine="480" w:firstLineChars="200"/>
        <w:rPr>
          <w:rFonts w:ascii="宋体" w:hAnsi="宋体" w:cs="宋体"/>
          <w:sz w:val="24"/>
        </w:rPr>
      </w:pPr>
      <w:r>
        <w:rPr>
          <w:rFonts w:hint="eastAsia" w:ascii="宋体" w:hAnsi="宋体" w:cs="宋体"/>
          <w:sz w:val="24"/>
        </w:rPr>
        <w:t>2．对供应商所供服务和服务质量的评审权；</w:t>
      </w:r>
    </w:p>
    <w:p>
      <w:pPr>
        <w:spacing w:before="0" w:beforeAutospacing="0" w:after="0" w:afterAutospacing="0"/>
        <w:ind w:firstLine="480" w:firstLineChars="200"/>
        <w:rPr>
          <w:rFonts w:ascii="宋体" w:hAnsi="宋体" w:cs="宋体"/>
          <w:sz w:val="24"/>
        </w:rPr>
      </w:pPr>
      <w:r>
        <w:rPr>
          <w:rFonts w:hint="eastAsia" w:ascii="宋体" w:hAnsi="宋体" w:cs="宋体"/>
          <w:sz w:val="24"/>
        </w:rPr>
        <w:t>3．推荐中标候选供应商的表决权；</w:t>
      </w:r>
    </w:p>
    <w:p>
      <w:pPr>
        <w:spacing w:before="0" w:beforeAutospacing="0" w:after="0" w:afterAutospacing="0"/>
        <w:ind w:firstLine="480" w:firstLineChars="200"/>
        <w:rPr>
          <w:rFonts w:ascii="宋体" w:hAnsi="宋体" w:cs="宋体"/>
          <w:sz w:val="24"/>
        </w:rPr>
      </w:pPr>
      <w:r>
        <w:rPr>
          <w:rFonts w:hint="eastAsia" w:ascii="宋体" w:hAnsi="宋体" w:cs="宋体"/>
          <w:sz w:val="24"/>
        </w:rPr>
        <w:t>4．法律、法规和规章规定的其他权利。</w:t>
      </w:r>
    </w:p>
    <w:p>
      <w:pPr>
        <w:spacing w:before="0" w:beforeAutospacing="0" w:after="0" w:afterAutospacing="0"/>
        <w:ind w:firstLine="491" w:firstLineChars="205"/>
        <w:rPr>
          <w:rFonts w:ascii="宋体" w:hAnsi="宋体" w:cs="宋体"/>
          <w:sz w:val="24"/>
        </w:rPr>
      </w:pPr>
      <w:r>
        <w:rPr>
          <w:rFonts w:hint="eastAsia" w:ascii="宋体" w:hAnsi="宋体" w:cs="宋体"/>
          <w:sz w:val="24"/>
        </w:rPr>
        <w:t>（二）承担的义务：</w:t>
      </w:r>
    </w:p>
    <w:p>
      <w:pPr>
        <w:spacing w:before="0" w:beforeAutospacing="0" w:after="0" w:afterAutospacing="0"/>
        <w:ind w:firstLine="480" w:firstLineChars="200"/>
        <w:rPr>
          <w:rFonts w:ascii="宋体" w:hAnsi="宋体" w:cs="宋体"/>
          <w:sz w:val="24"/>
        </w:rPr>
      </w:pPr>
      <w:r>
        <w:rPr>
          <w:rFonts w:hint="eastAsia" w:ascii="宋体" w:hAnsi="宋体" w:cs="宋体"/>
          <w:sz w:val="24"/>
        </w:rPr>
        <w:t>1．为采购活动工作提供科学合理、经济有效的评审意见；</w:t>
      </w:r>
    </w:p>
    <w:p>
      <w:pPr>
        <w:spacing w:before="0" w:beforeAutospacing="0" w:after="0" w:afterAutospacing="0"/>
        <w:ind w:firstLine="480" w:firstLineChars="200"/>
        <w:rPr>
          <w:rFonts w:ascii="宋体" w:hAnsi="宋体" w:cs="宋体"/>
          <w:sz w:val="24"/>
        </w:rPr>
      </w:pPr>
      <w:r>
        <w:rPr>
          <w:rFonts w:hint="eastAsia" w:ascii="宋体" w:hAnsi="宋体" w:cs="宋体"/>
          <w:sz w:val="24"/>
        </w:rPr>
        <w:t>2．严格遵守采购活动评审工作纪律，不得向外界泄露评审情况；</w:t>
      </w:r>
    </w:p>
    <w:p>
      <w:pPr>
        <w:spacing w:before="0" w:beforeAutospacing="0" w:after="0" w:afterAutospacing="0"/>
        <w:ind w:firstLine="480" w:firstLineChars="200"/>
        <w:rPr>
          <w:rFonts w:ascii="宋体" w:hAnsi="宋体" w:cs="宋体"/>
          <w:sz w:val="24"/>
        </w:rPr>
      </w:pPr>
      <w:r>
        <w:rPr>
          <w:rFonts w:hint="eastAsia" w:ascii="宋体" w:hAnsi="宋体" w:cs="宋体"/>
          <w:sz w:val="24"/>
        </w:rPr>
        <w:t>3．发现供应商在采购活动中有不正当竞争或恶意串通等违规行为，应及时向</w:t>
      </w:r>
      <w:r>
        <w:rPr>
          <w:rFonts w:hint="eastAsia" w:ascii="宋体" w:hAnsi="宋体" w:cs="宋体"/>
          <w:sz w:val="24"/>
          <w:lang w:eastAsia="zh-CN"/>
        </w:rPr>
        <w:t>采购文件</w:t>
      </w:r>
      <w:r>
        <w:rPr>
          <w:rFonts w:hint="eastAsia" w:ascii="宋体" w:hAnsi="宋体" w:cs="宋体"/>
          <w:sz w:val="24"/>
        </w:rPr>
        <w:t>的监督人员举报并加以制止；</w:t>
      </w:r>
    </w:p>
    <w:p>
      <w:pPr>
        <w:spacing w:before="0" w:beforeAutospacing="0" w:after="0" w:afterAutospacing="0"/>
        <w:ind w:firstLine="480" w:firstLineChars="200"/>
        <w:rPr>
          <w:rFonts w:ascii="宋体" w:hAnsi="宋体" w:cs="宋体"/>
          <w:sz w:val="24"/>
        </w:rPr>
      </w:pPr>
      <w:r>
        <w:rPr>
          <w:rFonts w:hint="eastAsia" w:ascii="宋体" w:hAnsi="宋体" w:cs="宋体"/>
          <w:sz w:val="24"/>
        </w:rPr>
        <w:t>4．解答有关方面对采购评审工作中有关问题的咨询或质疑；</w:t>
      </w:r>
    </w:p>
    <w:p>
      <w:pPr>
        <w:spacing w:before="0" w:beforeAutospacing="0" w:after="0" w:afterAutospacing="0"/>
        <w:ind w:firstLine="480" w:firstLineChars="200"/>
        <w:rPr>
          <w:rFonts w:ascii="宋体" w:hAnsi="宋体" w:cs="宋体"/>
          <w:sz w:val="24"/>
        </w:rPr>
      </w:pPr>
      <w:r>
        <w:rPr>
          <w:rFonts w:hint="eastAsia" w:ascii="宋体" w:hAnsi="宋体" w:cs="宋体"/>
          <w:sz w:val="24"/>
        </w:rPr>
        <w:t>5．法律、法规和规章规定的其他义务。</w:t>
      </w:r>
    </w:p>
    <w:p>
      <w:pPr>
        <w:spacing w:before="0" w:beforeAutospacing="0" w:after="0" w:afterAutospacing="0"/>
        <w:ind w:firstLine="480" w:firstLineChars="200"/>
        <w:rPr>
          <w:rFonts w:ascii="宋体" w:hAnsi="宋体" w:cs="宋体"/>
          <w:sz w:val="24"/>
        </w:rPr>
      </w:pPr>
      <w:r>
        <w:rPr>
          <w:rFonts w:hint="eastAsia" w:ascii="宋体" w:hAnsi="宋体" w:cs="宋体"/>
          <w:sz w:val="24"/>
        </w:rPr>
        <w:t>五、询标与澄清</w:t>
      </w:r>
    </w:p>
    <w:p>
      <w:pPr>
        <w:spacing w:before="0" w:beforeAutospacing="0" w:after="0" w:afterAutospacing="0"/>
        <w:ind w:firstLine="491" w:firstLineChars="205"/>
        <w:rPr>
          <w:rFonts w:ascii="宋体" w:hAnsi="宋体" w:cs="宋体"/>
          <w:sz w:val="24"/>
        </w:rPr>
      </w:pPr>
      <w:r>
        <w:rPr>
          <w:rFonts w:hint="eastAsia" w:ascii="宋体" w:hAnsi="宋体" w:cs="宋体"/>
          <w:sz w:val="24"/>
        </w:rPr>
        <w:t>（一）评标过程中，评标委员会发现投标文件存在含义不明、表述不清、有歧义等情况，实质性影响评审结果的，评标委员会可书面向供应商进行询标，要求供应商对询问的问题进行澄清。供应商须按代理机构通知的时间内进行书面答疑和澄清。供应商未在通知的时间内进行答疑和澄清的，视为放弃澄清。</w:t>
      </w:r>
    </w:p>
    <w:p>
      <w:pPr>
        <w:spacing w:before="0" w:beforeAutospacing="0" w:after="0" w:afterAutospacing="0"/>
        <w:ind w:firstLine="491" w:firstLineChars="205"/>
        <w:rPr>
          <w:rFonts w:ascii="宋体" w:hAnsi="宋体" w:cs="宋体"/>
          <w:sz w:val="24"/>
        </w:rPr>
      </w:pPr>
      <w:r>
        <w:rPr>
          <w:rFonts w:hint="eastAsia" w:ascii="宋体" w:hAnsi="宋体" w:cs="宋体"/>
          <w:sz w:val="24"/>
        </w:rPr>
        <w:t>（二）供应商的答疑和澄清须为书面形式，须由供应商授权代表签字或加盖供应商公章。书面澄清文件为投标文件的组成部分。</w:t>
      </w:r>
    </w:p>
    <w:p>
      <w:pPr>
        <w:spacing w:before="0" w:beforeAutospacing="0" w:after="0" w:afterAutospacing="0"/>
        <w:ind w:firstLine="491" w:firstLineChars="205"/>
        <w:rPr>
          <w:rFonts w:ascii="宋体" w:hAnsi="宋体" w:cs="宋体"/>
          <w:sz w:val="24"/>
        </w:rPr>
      </w:pPr>
      <w:r>
        <w:rPr>
          <w:rFonts w:hint="eastAsia" w:ascii="宋体" w:hAnsi="宋体" w:cs="宋体"/>
          <w:sz w:val="24"/>
        </w:rPr>
        <w:t>（三）供应商对投标文件的澄清不得超出投标文件的范围或改变投标报价等实质性内容。澄清和补正应遵循公平公正的原则，供应商的澄清补正不得对其他供应商造成不公平不公正的结果或影响，如有，评标委员会应拒绝其澄清。</w:t>
      </w:r>
    </w:p>
    <w:p>
      <w:pPr>
        <w:pStyle w:val="4"/>
        <w:spacing w:before="0" w:beforeAutospacing="0" w:after="0" w:afterAutospacing="0"/>
        <w:rPr>
          <w:b/>
        </w:rPr>
      </w:pPr>
      <w:bookmarkStart w:id="173" w:name="_Toc406670740"/>
      <w:bookmarkStart w:id="174" w:name="_Toc406671699"/>
      <w:bookmarkStart w:id="175" w:name="_Toc406671111"/>
      <w:bookmarkStart w:id="176" w:name="_Toc406672402"/>
      <w:bookmarkStart w:id="177" w:name="_Toc526872280"/>
    </w:p>
    <w:p>
      <w:pPr>
        <w:rPr>
          <w:rFonts w:hint="eastAsia"/>
          <w:b/>
        </w:rPr>
      </w:pPr>
      <w:bookmarkStart w:id="178" w:name="_Toc10146"/>
      <w:bookmarkStart w:id="179" w:name="_Toc5731"/>
      <w:bookmarkStart w:id="180" w:name="_Toc10966"/>
      <w:r>
        <w:rPr>
          <w:rFonts w:hint="eastAsia"/>
          <w:b/>
        </w:rPr>
        <w:br w:type="page"/>
      </w:r>
    </w:p>
    <w:bookmarkEnd w:id="173"/>
    <w:bookmarkEnd w:id="174"/>
    <w:bookmarkEnd w:id="175"/>
    <w:bookmarkEnd w:id="176"/>
    <w:bookmarkEnd w:id="177"/>
    <w:bookmarkEnd w:id="178"/>
    <w:bookmarkEnd w:id="179"/>
    <w:bookmarkEnd w:id="180"/>
    <w:p>
      <w:pPr>
        <w:pStyle w:val="4"/>
        <w:spacing w:before="0" w:beforeAutospacing="0" w:after="0" w:afterAutospacing="0"/>
        <w:rPr>
          <w:b/>
        </w:rPr>
      </w:pPr>
      <w:bookmarkStart w:id="181" w:name="_Toc406670742"/>
      <w:bookmarkStart w:id="182" w:name="_Toc526872282"/>
      <w:bookmarkStart w:id="183" w:name="_Toc406671701"/>
      <w:bookmarkStart w:id="184" w:name="_Toc406672404"/>
      <w:bookmarkStart w:id="185" w:name="_Toc406671113"/>
      <w:bookmarkStart w:id="186" w:name="_Toc3965"/>
      <w:bookmarkStart w:id="187" w:name="_Toc16565"/>
      <w:bookmarkStart w:id="188" w:name="_Toc2871"/>
      <w:bookmarkStart w:id="189" w:name="_Toc22175"/>
      <w:r>
        <w:rPr>
          <w:rFonts w:hint="eastAsia"/>
          <w:b/>
        </w:rPr>
        <w:t>第</w:t>
      </w:r>
      <w:r>
        <w:rPr>
          <w:rFonts w:hint="eastAsia"/>
          <w:b/>
          <w:lang w:eastAsia="zh-CN"/>
        </w:rPr>
        <w:t>六</w:t>
      </w:r>
      <w:r>
        <w:rPr>
          <w:rFonts w:hint="eastAsia"/>
          <w:b/>
        </w:rPr>
        <w:t>节 签订采购合同</w:t>
      </w:r>
      <w:bookmarkEnd w:id="181"/>
      <w:bookmarkEnd w:id="182"/>
      <w:bookmarkEnd w:id="183"/>
      <w:bookmarkEnd w:id="184"/>
      <w:bookmarkEnd w:id="185"/>
      <w:bookmarkEnd w:id="186"/>
      <w:bookmarkEnd w:id="187"/>
      <w:bookmarkEnd w:id="188"/>
      <w:bookmarkEnd w:id="189"/>
    </w:p>
    <w:p>
      <w:pPr>
        <w:spacing w:before="0" w:beforeAutospacing="0" w:after="0" w:afterAutospacing="0"/>
        <w:ind w:firstLine="480" w:firstLineChars="200"/>
        <w:rPr>
          <w:rFonts w:ascii="宋体" w:hAnsi="宋体" w:cs="宋体"/>
          <w:sz w:val="24"/>
        </w:rPr>
      </w:pPr>
      <w:r>
        <w:rPr>
          <w:rFonts w:hint="eastAsia" w:ascii="宋体" w:hAnsi="宋体" w:cs="宋体"/>
          <w:sz w:val="24"/>
        </w:rPr>
        <w:t>一、签订时间</w:t>
      </w:r>
    </w:p>
    <w:p>
      <w:pPr>
        <w:spacing w:before="0" w:beforeAutospacing="0" w:after="0" w:afterAutospacing="0"/>
        <w:ind w:firstLine="480" w:firstLineChars="200"/>
        <w:rPr>
          <w:rFonts w:ascii="宋体" w:hAnsi="宋体" w:cs="宋体"/>
          <w:sz w:val="24"/>
        </w:rPr>
      </w:pPr>
      <w:r>
        <w:rPr>
          <w:rFonts w:hint="eastAsia" w:ascii="宋体" w:hAnsi="宋体" w:cs="宋体"/>
          <w:sz w:val="24"/>
        </w:rPr>
        <w:t>《中标通知书》发出之日起三十日内。中标或者成交供应商拒绝与采购人签订合同的，采购人可以按照评审报告推荐的中标或者成交候选人名单排序，确定下一候选人为中标或者成交供应商，也可以重新采购活动。</w:t>
      </w:r>
    </w:p>
    <w:p>
      <w:pPr>
        <w:spacing w:before="0" w:beforeAutospacing="0" w:after="0" w:afterAutospacing="0"/>
        <w:ind w:firstLine="480" w:firstLineChars="200"/>
        <w:rPr>
          <w:rFonts w:ascii="宋体" w:hAnsi="宋体" w:cs="宋体"/>
          <w:sz w:val="24"/>
        </w:rPr>
      </w:pPr>
      <w:r>
        <w:rPr>
          <w:rFonts w:hint="eastAsia" w:ascii="宋体" w:hAnsi="宋体" w:cs="宋体"/>
          <w:sz w:val="24"/>
        </w:rPr>
        <w:t>二、合同内容</w:t>
      </w:r>
    </w:p>
    <w:p>
      <w:pPr>
        <w:spacing w:before="0" w:beforeAutospacing="0" w:after="0" w:afterAutospacing="0"/>
        <w:ind w:firstLine="491" w:firstLineChars="205"/>
        <w:rPr>
          <w:rFonts w:ascii="宋体" w:hAnsi="宋体" w:cs="宋体"/>
          <w:sz w:val="24"/>
        </w:rPr>
      </w:pPr>
      <w:r>
        <w:rPr>
          <w:rFonts w:hint="eastAsia" w:ascii="宋体" w:hAnsi="宋体" w:cs="宋体"/>
          <w:sz w:val="24"/>
        </w:rPr>
        <w:t>本项目拟签订的采购合同参考第五章有关内容。中标供应商与采购人须按照本项目的</w:t>
      </w:r>
      <w:r>
        <w:rPr>
          <w:rFonts w:hint="eastAsia" w:ascii="宋体" w:hAnsi="宋体" w:cs="宋体"/>
          <w:sz w:val="24"/>
          <w:lang w:eastAsia="zh-CN"/>
        </w:rPr>
        <w:t>采购文件</w:t>
      </w:r>
      <w:r>
        <w:rPr>
          <w:rFonts w:hint="eastAsia" w:ascii="宋体" w:hAnsi="宋体" w:cs="宋体"/>
          <w:sz w:val="24"/>
        </w:rPr>
        <w:t>和投标文件所载内容，及评标过程中有关澄清文件内容签订采购合同。</w:t>
      </w:r>
    </w:p>
    <w:p>
      <w:pPr>
        <w:pStyle w:val="4"/>
        <w:spacing w:before="0" w:beforeAutospacing="0" w:after="0" w:afterAutospacing="0"/>
        <w:rPr>
          <w:b/>
        </w:rPr>
      </w:pPr>
      <w:bookmarkStart w:id="190" w:name="_Toc406671702"/>
      <w:bookmarkStart w:id="191" w:name="_Toc20534"/>
      <w:bookmarkStart w:id="192" w:name="_Toc406670743"/>
      <w:bookmarkStart w:id="193" w:name="_Toc406672405"/>
      <w:bookmarkStart w:id="194" w:name="_Toc6592"/>
      <w:bookmarkStart w:id="195" w:name="_Toc406671114"/>
      <w:bookmarkStart w:id="196" w:name="_Toc526872283"/>
    </w:p>
    <w:p>
      <w:pPr>
        <w:pStyle w:val="4"/>
        <w:spacing w:before="0" w:beforeAutospacing="0" w:after="0" w:afterAutospacing="0"/>
        <w:rPr>
          <w:rFonts w:hint="eastAsia"/>
          <w:b/>
        </w:rPr>
      </w:pPr>
      <w:bookmarkStart w:id="197" w:name="_Toc17568"/>
    </w:p>
    <w:bookmarkEnd w:id="190"/>
    <w:bookmarkEnd w:id="191"/>
    <w:bookmarkEnd w:id="192"/>
    <w:bookmarkEnd w:id="193"/>
    <w:bookmarkEnd w:id="194"/>
    <w:bookmarkEnd w:id="195"/>
    <w:bookmarkEnd w:id="196"/>
    <w:bookmarkEnd w:id="197"/>
    <w:p>
      <w:pPr>
        <w:pStyle w:val="2"/>
        <w:spacing w:before="0" w:beforeAutospacing="0" w:after="0" w:afterAutospacing="0" w:line="360" w:lineRule="auto"/>
        <w:rPr>
          <w:rFonts w:ascii="宋体" w:hAnsi="宋体" w:eastAsia="宋体"/>
          <w:szCs w:val="28"/>
        </w:rPr>
      </w:pPr>
      <w:bookmarkStart w:id="198" w:name="_Toc406672406"/>
      <w:bookmarkStart w:id="199" w:name="_Toc406670744"/>
      <w:bookmarkStart w:id="200" w:name="_Toc406671115"/>
      <w:bookmarkStart w:id="201" w:name="_Toc406671703"/>
      <w:bookmarkStart w:id="202" w:name="_Toc526872284"/>
      <w:bookmarkStart w:id="203" w:name="_Toc9466"/>
      <w:bookmarkStart w:id="204" w:name="_Toc29509"/>
      <w:bookmarkStart w:id="205" w:name="_Toc1050"/>
      <w:bookmarkStart w:id="206" w:name="_Toc21594"/>
      <w:r>
        <w:rPr>
          <w:rFonts w:hint="eastAsia" w:ascii="宋体" w:hAnsi="宋体" w:eastAsia="宋体"/>
          <w:b/>
        </w:rPr>
        <w:t>第五章</w:t>
      </w:r>
      <w:bookmarkEnd w:id="198"/>
      <w:bookmarkEnd w:id="199"/>
      <w:bookmarkEnd w:id="200"/>
      <w:bookmarkEnd w:id="201"/>
      <w:bookmarkEnd w:id="202"/>
      <w:r>
        <w:rPr>
          <w:rFonts w:hint="eastAsia" w:ascii="宋体" w:hAnsi="宋体" w:eastAsia="宋体"/>
          <w:b/>
          <w:lang w:val="en-US" w:eastAsia="zh-CN"/>
        </w:rPr>
        <w:t xml:space="preserve"> </w:t>
      </w:r>
      <w:r>
        <w:rPr>
          <w:rFonts w:hint="eastAsia" w:ascii="宋体" w:hAnsi="宋体" w:eastAsia="宋体"/>
          <w:b/>
        </w:rPr>
        <w:t>服务合作协议</w:t>
      </w:r>
      <w:bookmarkEnd w:id="203"/>
      <w:bookmarkEnd w:id="204"/>
      <w:bookmarkEnd w:id="205"/>
      <w:r>
        <w:rPr>
          <w:rFonts w:hint="eastAsia" w:ascii="宋体" w:hAnsi="宋体" w:eastAsia="宋体"/>
          <w:b/>
        </w:rPr>
        <w:t>（范本）</w:t>
      </w:r>
      <w:bookmarkEnd w:id="206"/>
    </w:p>
    <w:p>
      <w:pPr>
        <w:keepNext w:val="0"/>
        <w:keepLines w:val="0"/>
        <w:widowControl/>
        <w:suppressLineNumbers w:val="0"/>
        <w:jc w:val="left"/>
      </w:pPr>
      <w:r>
        <w:rPr>
          <w:rFonts w:ascii="宋体" w:hAnsi="宋体" w:eastAsia="宋体" w:cs="宋体"/>
          <w:vanish/>
          <w:sz w:val="24"/>
          <w:szCs w:val="24"/>
        </w:rPr>
        <w:object>
          <v:shape id="_x0000_i1025" o:spt="201" alt="" type="#_x0000_t201" style="height:18pt;width:72pt;" o:ole="t" filled="f" o:preferrelative="t" stroked="f" coordsize="21600,21600">
            <v:path/>
            <v:fill on="f" focussize="0,0"/>
            <v:stroke on="f"/>
            <v:imagedata r:id="rId19" o:title=""/>
            <o:lock v:ext="edit" aspectratio="t"/>
            <w10:wrap type="none"/>
            <w10:anchorlock/>
          </v:shape>
          <w:control r:id="rId18" w:name="HTMLHidden1" w:shapeid="_x0000_i1025"/>
        </w:objec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b w:val="0"/>
          <w:bCs w:val="0"/>
          <w:sz w:val="24"/>
          <w:szCs w:val="24"/>
        </w:rPr>
        <w:t>商务部分</w:t>
      </w:r>
    </w:p>
    <w:p>
      <w:pPr>
        <w:keepNext w:val="0"/>
        <w:keepLines w:val="0"/>
        <w:widowControl/>
        <w:suppressLineNumbers w:val="0"/>
        <w:spacing w:before="0" w:beforeAutospacing="0" w:after="0" w:afterAutospacing="0" w:line="240" w:lineRule="auto"/>
        <w:ind w:left="0" w:right="0" w:firstLine="643" w:firstLineChars="200"/>
        <w:jc w:val="left"/>
        <w:rPr>
          <w:rFonts w:hint="eastAsia" w:ascii="宋体" w:hAnsi="宋体" w:cs="宋体"/>
          <w:sz w:val="24"/>
        </w:rPr>
      </w:pPr>
      <w:r>
        <w:rPr>
          <w:rFonts w:hint="eastAsia" w:ascii="仿宋_GB2312" w:eastAsia="仿宋_GB2312" w:cs="仿宋_GB2312"/>
          <w:b/>
          <w:bCs w:val="0"/>
          <w:sz w:val="32"/>
          <w:szCs w:val="32"/>
        </w:rPr>
        <w:t>   </w:t>
      </w:r>
      <w:r>
        <w:rPr>
          <w:rFonts w:hint="eastAsia" w:ascii="宋体" w:hAnsi="宋体" w:cs="宋体" w:eastAsiaTheme="minorEastAsia"/>
          <w:b w:val="0"/>
          <w:bCs w:val="0"/>
          <w:sz w:val="24"/>
          <w:szCs w:val="24"/>
        </w:rPr>
        <w:t xml:space="preserve"> 第一条</w:t>
      </w:r>
      <w:r>
        <w:rPr>
          <w:rFonts w:hint="eastAsia" w:ascii="宋体" w:hAnsi="宋体" w:cs="宋体" w:eastAsiaTheme="minorEastAsia"/>
          <w:sz w:val="24"/>
          <w:szCs w:val="24"/>
        </w:rPr>
        <w:t xml:space="preserve"> 项目内容及要求</w:t>
      </w:r>
      <w:r>
        <w:rPr>
          <w:rFonts w:hint="eastAsia" w:ascii="宋体" w:hAnsi="宋体" w:cs="宋体" w:eastAsiaTheme="minorEastAsia"/>
          <w:sz w:val="24"/>
          <w:szCs w:val="24"/>
        </w:rPr>
        <w:br w:type="textWrapping"/>
      </w:r>
      <w:r>
        <w:rPr>
          <w:rFonts w:hint="eastAsia" w:ascii="宋体" w:hAnsi="宋体" w:cs="宋体" w:eastAsiaTheme="minorEastAsia"/>
          <w:b w:val="0"/>
          <w:bCs w:val="0"/>
          <w:sz w:val="24"/>
          <w:szCs w:val="24"/>
        </w:rPr>
        <w:t>项目内容及要求</w:t>
      </w:r>
      <w:r>
        <w:rPr>
          <w:rFonts w:hint="eastAsia" w:ascii="宋体" w:hAnsi="宋体" w:cs="宋体" w:eastAsiaTheme="minorEastAsia"/>
          <w:sz w:val="24"/>
          <w:szCs w:val="24"/>
        </w:rPr>
        <w:br w:type="textWrapping"/>
      </w:r>
      <w:r>
        <w:rPr>
          <w:rFonts w:hint="eastAsia" w:ascii="宋体" w:hAnsi="宋体" w:cs="宋体" w:eastAsiaTheme="minorEastAsia"/>
          <w:sz w:val="24"/>
          <w:szCs w:val="24"/>
        </w:rPr>
        <w:t>本合同项下甲乙双方约定的项目内容及要求见本合同【附件】。</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b w:val="0"/>
          <w:bCs w:val="0"/>
          <w:sz w:val="24"/>
          <w:szCs w:val="24"/>
        </w:rPr>
        <w:t>    第二条</w:t>
      </w:r>
      <w:r>
        <w:rPr>
          <w:rFonts w:hint="eastAsia" w:ascii="宋体" w:hAnsi="宋体" w:cs="宋体" w:eastAsiaTheme="minorEastAsia"/>
          <w:sz w:val="24"/>
          <w:szCs w:val="24"/>
        </w:rPr>
        <w:t xml:space="preserve"> </w:t>
      </w:r>
      <w:r>
        <w:rPr>
          <w:rFonts w:hint="eastAsia" w:ascii="宋体" w:hAnsi="宋体" w:cs="宋体" w:eastAsiaTheme="minorEastAsia"/>
          <w:b w:val="0"/>
          <w:bCs w:val="0"/>
          <w:sz w:val="24"/>
          <w:szCs w:val="24"/>
        </w:rPr>
        <w:t>合同价格</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（一） 本合同价格确定及付款安排见【附件】。</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（二） 由于乙方未提供或未及时提供足额有效的增值税专用发票，或乙方变更账户信息但未提前通知甲方而导致的付款迟延，甲方不承担任何责任。</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b w:val="0"/>
          <w:bCs w:val="0"/>
          <w:sz w:val="24"/>
          <w:szCs w:val="24"/>
        </w:rPr>
        <w:t>    第三条</w:t>
      </w:r>
      <w:r>
        <w:rPr>
          <w:rFonts w:hint="eastAsia" w:ascii="宋体" w:hAnsi="宋体" w:cs="宋体" w:eastAsiaTheme="minorEastAsia"/>
          <w:sz w:val="24"/>
          <w:szCs w:val="24"/>
        </w:rPr>
        <w:t xml:space="preserve"> 双方的权利和义务</w:t>
      </w:r>
      <w:r>
        <w:rPr>
          <w:rFonts w:hint="eastAsia" w:ascii="宋体" w:hAnsi="宋体" w:cs="宋体" w:eastAsiaTheme="minorEastAsia"/>
          <w:sz w:val="24"/>
          <w:szCs w:val="24"/>
        </w:rPr>
        <w:br w:type="textWrapping"/>
      </w:r>
      <w:r>
        <w:rPr>
          <w:rFonts w:hint="eastAsia" w:ascii="宋体" w:hAnsi="宋体" w:cs="宋体" w:eastAsiaTheme="minorEastAsia"/>
          <w:b w:val="0"/>
          <w:bCs w:val="0"/>
          <w:sz w:val="24"/>
          <w:szCs w:val="24"/>
        </w:rPr>
        <w:t>双方的权利和义务</w:t>
      </w:r>
      <w:r>
        <w:rPr>
          <w:rFonts w:hint="eastAsia" w:ascii="宋体" w:hAnsi="宋体" w:cs="宋体" w:eastAsiaTheme="minorEastAsia"/>
          <w:sz w:val="24"/>
          <w:szCs w:val="24"/>
        </w:rPr>
        <w:br w:type="textWrapping"/>
      </w:r>
      <w:r>
        <w:rPr>
          <w:rFonts w:hint="eastAsia" w:ascii="宋体" w:hAnsi="宋体" w:cs="宋体" w:eastAsiaTheme="minorEastAsia"/>
          <w:sz w:val="24"/>
          <w:szCs w:val="24"/>
        </w:rPr>
        <w:t>除本合同约定的双方的权利义务外，甲乙双方在本合同项下的其他权利和义务见【附件】的约定。</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b w:val="0"/>
          <w:bCs w:val="0"/>
          <w:sz w:val="24"/>
          <w:szCs w:val="24"/>
        </w:rPr>
        <w:t>    第四条</w:t>
      </w:r>
      <w:r>
        <w:rPr>
          <w:rFonts w:hint="eastAsia" w:ascii="宋体" w:hAnsi="宋体" w:cs="宋体" w:eastAsiaTheme="minorEastAsia"/>
          <w:sz w:val="24"/>
          <w:szCs w:val="24"/>
        </w:rPr>
        <w:t xml:space="preserve"> 违约责任</w:t>
      </w:r>
      <w:r>
        <w:rPr>
          <w:rFonts w:hint="eastAsia" w:ascii="宋体" w:hAnsi="宋体" w:cs="宋体" w:eastAsiaTheme="minorEastAsia"/>
          <w:sz w:val="24"/>
          <w:szCs w:val="24"/>
        </w:rPr>
        <w:br w:type="textWrapping"/>
      </w:r>
      <w:r>
        <w:rPr>
          <w:rFonts w:hint="eastAsia" w:ascii="宋体" w:hAnsi="宋体" w:cs="宋体" w:eastAsiaTheme="minorEastAsia"/>
          <w:b w:val="0"/>
          <w:bCs w:val="0"/>
          <w:sz w:val="24"/>
          <w:szCs w:val="24"/>
        </w:rPr>
        <w:t>违约责任</w:t>
      </w:r>
      <w:r>
        <w:rPr>
          <w:rFonts w:hint="eastAsia" w:ascii="宋体" w:hAnsi="宋体" w:cs="宋体" w:eastAsiaTheme="minorEastAsia"/>
          <w:sz w:val="24"/>
          <w:szCs w:val="24"/>
        </w:rPr>
        <w:br w:type="textWrapping"/>
      </w:r>
      <w:r>
        <w:rPr>
          <w:rFonts w:hint="eastAsia" w:ascii="宋体" w:hAnsi="宋体" w:cs="宋体" w:eastAsiaTheme="minorEastAsia"/>
          <w:sz w:val="24"/>
          <w:szCs w:val="24"/>
        </w:rPr>
        <w:t>甲、乙任一方或双方违约的，违约一方应当向相对方承担相应的违约责任。违约责任的具体约定见【附件】。</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b w:val="0"/>
          <w:bCs w:val="0"/>
          <w:sz w:val="24"/>
          <w:szCs w:val="24"/>
        </w:rPr>
        <w:t>通用部分</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b w:val="0"/>
          <w:bCs w:val="0"/>
          <w:sz w:val="24"/>
          <w:szCs w:val="24"/>
        </w:rPr>
        <w:t>    第五条</w:t>
      </w:r>
      <w:r>
        <w:rPr>
          <w:rFonts w:hint="eastAsia" w:ascii="宋体" w:hAnsi="宋体" w:cs="宋体" w:eastAsiaTheme="minorEastAsia"/>
          <w:sz w:val="24"/>
          <w:szCs w:val="24"/>
        </w:rPr>
        <w:t xml:space="preserve"> </w:t>
      </w:r>
      <w:r>
        <w:rPr>
          <w:rFonts w:hint="eastAsia" w:ascii="宋体" w:hAnsi="宋体" w:cs="宋体" w:eastAsiaTheme="minorEastAsia"/>
          <w:b w:val="0"/>
          <w:bCs w:val="0"/>
          <w:sz w:val="24"/>
          <w:szCs w:val="24"/>
        </w:rPr>
        <w:t>双方的权利和义务</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（一） 甲方的权利和义务</w:t>
      </w:r>
      <w:r>
        <w:rPr>
          <w:rFonts w:hint="eastAsia" w:ascii="宋体" w:hAnsi="宋体" w:cs="宋体" w:eastAsiaTheme="minorEastAsia"/>
          <w:sz w:val="24"/>
          <w:szCs w:val="24"/>
        </w:rPr>
        <w:br w:type="textWrapping"/>
      </w:r>
      <w:r>
        <w:rPr>
          <w:rFonts w:hint="eastAsia" w:ascii="宋体" w:hAnsi="宋体" w:cs="宋体" w:eastAsiaTheme="minorEastAsia"/>
          <w:sz w:val="24"/>
          <w:szCs w:val="24"/>
        </w:rPr>
        <w:t>（1）甲方有权获得本合同项下乙方应提供的全部合格的服务；</w:t>
      </w:r>
      <w:r>
        <w:rPr>
          <w:rFonts w:hint="eastAsia" w:ascii="宋体" w:hAnsi="宋体" w:cs="宋体" w:eastAsiaTheme="minorEastAsia"/>
          <w:sz w:val="24"/>
          <w:szCs w:val="24"/>
        </w:rPr>
        <w:br w:type="textWrapping"/>
      </w:r>
      <w:r>
        <w:rPr>
          <w:rFonts w:hint="eastAsia" w:ascii="宋体" w:hAnsi="宋体" w:cs="宋体" w:eastAsiaTheme="minorEastAsia"/>
          <w:sz w:val="24"/>
          <w:szCs w:val="24"/>
        </w:rPr>
        <w:t>（2）甲方有权在合同期内对乙方的产品及服务进行监督；</w:t>
      </w:r>
      <w:r>
        <w:rPr>
          <w:rFonts w:hint="eastAsia" w:ascii="宋体" w:hAnsi="宋体" w:cs="宋体" w:eastAsiaTheme="minorEastAsia"/>
          <w:sz w:val="24"/>
          <w:szCs w:val="24"/>
        </w:rPr>
        <w:br w:type="textWrapping"/>
      </w:r>
      <w:r>
        <w:rPr>
          <w:rFonts w:hint="eastAsia" w:ascii="宋体" w:hAnsi="宋体" w:cs="宋体" w:eastAsiaTheme="minorEastAsia"/>
          <w:sz w:val="24"/>
          <w:szCs w:val="24"/>
        </w:rPr>
        <w:t>（3）乙方未按照合同约定履行义务的，甲方有权采取相应的措施；</w:t>
      </w:r>
      <w:r>
        <w:rPr>
          <w:rFonts w:hint="eastAsia" w:ascii="宋体" w:hAnsi="宋体" w:cs="宋体" w:eastAsiaTheme="minorEastAsia"/>
          <w:sz w:val="24"/>
          <w:szCs w:val="24"/>
        </w:rPr>
        <w:br w:type="textWrapping"/>
      </w:r>
      <w:r>
        <w:rPr>
          <w:rFonts w:hint="eastAsia" w:ascii="宋体" w:hAnsi="宋体" w:cs="宋体" w:eastAsiaTheme="minorEastAsia"/>
          <w:sz w:val="24"/>
          <w:szCs w:val="24"/>
        </w:rPr>
        <w:t>（4）甲方应按照合同约定向乙方支付合同价款；</w:t>
      </w:r>
      <w:r>
        <w:rPr>
          <w:rFonts w:hint="eastAsia" w:ascii="宋体" w:hAnsi="宋体" w:cs="宋体" w:eastAsiaTheme="minorEastAsia"/>
          <w:sz w:val="24"/>
          <w:szCs w:val="24"/>
        </w:rPr>
        <w:br w:type="textWrapping"/>
      </w:r>
      <w:r>
        <w:rPr>
          <w:rFonts w:hint="eastAsia" w:ascii="宋体" w:hAnsi="宋体" w:cs="宋体" w:eastAsiaTheme="minorEastAsia"/>
          <w:sz w:val="24"/>
          <w:szCs w:val="24"/>
        </w:rPr>
        <w:t>（5）甲方享有其它双方约定的权利、承担其它双方约定的义务。</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（二） ......</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（三） 乙方的权利和义务</w:t>
      </w:r>
      <w:r>
        <w:rPr>
          <w:rFonts w:hint="eastAsia" w:ascii="宋体" w:hAnsi="宋体" w:cs="宋体" w:eastAsiaTheme="minorEastAsia"/>
          <w:sz w:val="24"/>
          <w:szCs w:val="24"/>
        </w:rPr>
        <w:br w:type="textWrapping"/>
      </w:r>
      <w:r>
        <w:rPr>
          <w:rFonts w:hint="eastAsia" w:ascii="宋体" w:hAnsi="宋体" w:cs="宋体" w:eastAsiaTheme="minorEastAsia"/>
          <w:sz w:val="24"/>
          <w:szCs w:val="24"/>
        </w:rPr>
        <w:t>（1）乙方有权获得甲方支付的合同价款；</w:t>
      </w:r>
      <w:r>
        <w:rPr>
          <w:rFonts w:hint="eastAsia" w:ascii="宋体" w:hAnsi="宋体" w:cs="宋体" w:eastAsiaTheme="minorEastAsia"/>
          <w:sz w:val="24"/>
          <w:szCs w:val="24"/>
        </w:rPr>
        <w:br w:type="textWrapping"/>
      </w:r>
      <w:r>
        <w:rPr>
          <w:rFonts w:hint="eastAsia" w:ascii="宋体" w:hAnsi="宋体" w:cs="宋体" w:eastAsiaTheme="minorEastAsia"/>
          <w:sz w:val="24"/>
          <w:szCs w:val="24"/>
        </w:rPr>
        <w:t>（2）乙方应按照合同约定向甲方提供全部合格的服务；</w:t>
      </w:r>
      <w:r>
        <w:rPr>
          <w:rFonts w:hint="eastAsia" w:ascii="宋体" w:hAnsi="宋体" w:cs="宋体" w:eastAsiaTheme="minorEastAsia"/>
          <w:sz w:val="24"/>
          <w:szCs w:val="24"/>
        </w:rPr>
        <w:br w:type="textWrapping"/>
      </w:r>
      <w:r>
        <w:rPr>
          <w:rFonts w:hint="eastAsia" w:ascii="宋体" w:hAnsi="宋体" w:cs="宋体" w:eastAsiaTheme="minorEastAsia"/>
          <w:sz w:val="24"/>
          <w:szCs w:val="24"/>
        </w:rPr>
        <w:t>（3）乙方应当按照合同约定的期限及要求完成项目内容；</w:t>
      </w:r>
      <w:r>
        <w:rPr>
          <w:rFonts w:hint="eastAsia" w:ascii="宋体" w:hAnsi="宋体" w:cs="宋体" w:eastAsiaTheme="minorEastAsia"/>
          <w:sz w:val="24"/>
          <w:szCs w:val="24"/>
        </w:rPr>
        <w:br w:type="textWrapping"/>
      </w:r>
      <w:r>
        <w:rPr>
          <w:rFonts w:hint="eastAsia" w:ascii="宋体" w:hAnsi="宋体" w:cs="宋体" w:eastAsiaTheme="minorEastAsia"/>
          <w:sz w:val="24"/>
          <w:szCs w:val="24"/>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宋体" w:hAnsi="宋体" w:cs="宋体" w:eastAsiaTheme="minorEastAsia"/>
          <w:sz w:val="24"/>
          <w:szCs w:val="24"/>
        </w:rPr>
        <w:br w:type="textWrapping"/>
      </w:r>
      <w:r>
        <w:rPr>
          <w:rFonts w:hint="eastAsia" w:ascii="宋体" w:hAnsi="宋体" w:cs="宋体" w:eastAsiaTheme="minorEastAsia"/>
          <w:sz w:val="24"/>
          <w:szCs w:val="24"/>
        </w:rPr>
        <w:t>（5）乙方享有其它双方约定的权利、承担其它双方约定的义务。</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（四） ......</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b w:val="0"/>
          <w:bCs w:val="0"/>
          <w:sz w:val="24"/>
          <w:szCs w:val="24"/>
        </w:rPr>
        <w:t>    第六条</w:t>
      </w:r>
      <w:r>
        <w:rPr>
          <w:rFonts w:hint="eastAsia" w:ascii="宋体" w:hAnsi="宋体" w:cs="宋体" w:eastAsiaTheme="minorEastAsia"/>
          <w:sz w:val="24"/>
          <w:szCs w:val="24"/>
        </w:rPr>
        <w:t xml:space="preserve"> 禁止转让</w:t>
      </w:r>
      <w:r>
        <w:rPr>
          <w:rFonts w:hint="eastAsia" w:ascii="宋体" w:hAnsi="宋体" w:cs="宋体" w:eastAsiaTheme="minorEastAsia"/>
          <w:sz w:val="24"/>
          <w:szCs w:val="24"/>
        </w:rPr>
        <w:br w:type="textWrapping"/>
      </w:r>
      <w:r>
        <w:rPr>
          <w:rFonts w:hint="eastAsia" w:ascii="宋体" w:hAnsi="宋体" w:cs="宋体" w:eastAsiaTheme="minorEastAsia"/>
          <w:b w:val="0"/>
          <w:bCs w:val="0"/>
          <w:sz w:val="24"/>
          <w:szCs w:val="24"/>
        </w:rPr>
        <w:t>禁止转让</w:t>
      </w:r>
      <w:r>
        <w:rPr>
          <w:rFonts w:hint="eastAsia" w:ascii="宋体" w:hAnsi="宋体" w:cs="宋体" w:eastAsiaTheme="minorEastAsia"/>
          <w:sz w:val="24"/>
          <w:szCs w:val="24"/>
        </w:rPr>
        <w:br w:type="textWrapping"/>
      </w:r>
      <w:r>
        <w:rPr>
          <w:rFonts w:hint="eastAsia" w:ascii="宋体" w:hAnsi="宋体" w:cs="宋体" w:eastAsiaTheme="minorEastAsia"/>
          <w:sz w:val="24"/>
          <w:szCs w:val="24"/>
        </w:rPr>
        <w:t>未经甲方事先书面同意，乙方不得将其本合同项下之全部义务或其中一部分义务转让给第三方执行。</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b w:val="0"/>
          <w:bCs w:val="0"/>
          <w:sz w:val="24"/>
          <w:szCs w:val="24"/>
        </w:rPr>
        <w:t>    第七条</w:t>
      </w:r>
      <w:r>
        <w:rPr>
          <w:rFonts w:hint="eastAsia" w:ascii="宋体" w:hAnsi="宋体" w:cs="宋体" w:eastAsiaTheme="minorEastAsia"/>
          <w:sz w:val="24"/>
          <w:szCs w:val="24"/>
        </w:rPr>
        <w:t xml:space="preserve"> 权利保证</w:t>
      </w:r>
      <w:r>
        <w:rPr>
          <w:rFonts w:hint="eastAsia" w:ascii="宋体" w:hAnsi="宋体" w:cs="宋体" w:eastAsiaTheme="minorEastAsia"/>
          <w:sz w:val="24"/>
          <w:szCs w:val="24"/>
        </w:rPr>
        <w:br w:type="textWrapping"/>
      </w:r>
      <w:r>
        <w:rPr>
          <w:rFonts w:hint="eastAsia" w:ascii="宋体" w:hAnsi="宋体" w:cs="宋体" w:eastAsiaTheme="minorEastAsia"/>
          <w:b w:val="0"/>
          <w:bCs w:val="0"/>
          <w:sz w:val="24"/>
          <w:szCs w:val="24"/>
        </w:rPr>
        <w:t>权利保证</w:t>
      </w:r>
      <w:r>
        <w:rPr>
          <w:rFonts w:hint="eastAsia" w:ascii="宋体" w:hAnsi="宋体" w:cs="宋体" w:eastAsiaTheme="minorEastAsia"/>
          <w:sz w:val="24"/>
          <w:szCs w:val="24"/>
        </w:rPr>
        <w:br w:type="textWrapping"/>
      </w:r>
      <w:r>
        <w:rPr>
          <w:rFonts w:hint="eastAsia" w:ascii="宋体" w:hAnsi="宋体" w:cs="宋体" w:eastAsiaTheme="minorEastAsia"/>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b w:val="0"/>
          <w:bCs w:val="0"/>
          <w:sz w:val="24"/>
          <w:szCs w:val="24"/>
        </w:rPr>
        <w:t>    第八条</w:t>
      </w:r>
      <w:r>
        <w:rPr>
          <w:rFonts w:hint="eastAsia" w:ascii="宋体" w:hAnsi="宋体" w:cs="宋体" w:eastAsiaTheme="minorEastAsia"/>
          <w:sz w:val="24"/>
          <w:szCs w:val="24"/>
        </w:rPr>
        <w:t xml:space="preserve"> </w:t>
      </w:r>
      <w:r>
        <w:rPr>
          <w:rFonts w:hint="eastAsia" w:ascii="宋体" w:hAnsi="宋体" w:cs="宋体" w:eastAsiaTheme="minorEastAsia"/>
          <w:b w:val="0"/>
          <w:bCs w:val="0"/>
          <w:sz w:val="24"/>
          <w:szCs w:val="24"/>
        </w:rPr>
        <w:t>违约责任</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（一） 由于甲方原因不能按合同约定时间付款的，每延迟10个工作日，甲方按合同应付金额的_______%向乙方支付违约金。</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（二） 乙方延迟交付的违约责任</w:t>
      </w:r>
      <w:r>
        <w:rPr>
          <w:rFonts w:hint="eastAsia" w:ascii="宋体" w:hAnsi="宋体" w:cs="宋体" w:eastAsiaTheme="minorEastAsia"/>
          <w:sz w:val="24"/>
          <w:szCs w:val="24"/>
        </w:rPr>
        <w:br w:type="textWrapping"/>
      </w:r>
      <w:r>
        <w:rPr>
          <w:rFonts w:hint="eastAsia" w:ascii="宋体" w:hAnsi="宋体" w:cs="宋体" w:eastAsiaTheme="minorEastAsia"/>
          <w:sz w:val="24"/>
          <w:szCs w:val="24"/>
        </w:rPr>
        <w:t>（1）由于乙方原因造成项目延迟的，每延迟10个工作日，乙方向甲方支付违约金为合同服务费用总额的_______%。</w:t>
      </w:r>
      <w:r>
        <w:rPr>
          <w:rFonts w:hint="eastAsia" w:ascii="宋体" w:hAnsi="宋体" w:cs="宋体" w:eastAsiaTheme="minorEastAsia"/>
          <w:sz w:val="24"/>
          <w:szCs w:val="24"/>
        </w:rPr>
        <w:br w:type="textWrapping"/>
      </w:r>
      <w:r>
        <w:rPr>
          <w:rFonts w:hint="eastAsia" w:ascii="宋体" w:hAnsi="宋体" w:cs="宋体" w:eastAsiaTheme="minorEastAsia"/>
          <w:sz w:val="24"/>
          <w:szCs w:val="24"/>
        </w:rPr>
        <w:t>（2）由于乙方原因造成项目迟延，经甲方催促后乙方继续延误的，甲方有权单方面解除合同，乙方应按照合同服务费用总额的_______%向甲方支付违约金，并赔偿由此引起的甲方全部损失。</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（三） 验收不合格并且乙方在甲方指定期限内无法完成整改、提交合格的工作成果的，乙方应向甲方支付合同服务费用总额_______%的违约金，并赔偿由此引起的甲方全部损失。</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（四） 如果乙方违反本合同约定的保密义务，乙方应向甲方支付相当于合同服务费用总额_______%的违约金，甲方受到的损失超出违约金的部分，由乙方继续承担赔偿责任。</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（五） 除本合同的约定外，因乙方的违约行为给甲方造成损失的，乙方应向甲方支付相当于合同服务费用总额_______%的违约金，如甲方受到的损失超过违约金的，超出部分由乙方继续承担赔偿责任。</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b w:val="0"/>
          <w:bCs w:val="0"/>
          <w:sz w:val="24"/>
          <w:szCs w:val="24"/>
        </w:rPr>
        <w:t>    第九条</w:t>
      </w:r>
      <w:r>
        <w:rPr>
          <w:rFonts w:hint="eastAsia" w:ascii="宋体" w:hAnsi="宋体" w:cs="宋体" w:eastAsiaTheme="minorEastAsia"/>
          <w:sz w:val="24"/>
          <w:szCs w:val="24"/>
        </w:rPr>
        <w:t xml:space="preserve"> </w:t>
      </w:r>
      <w:r>
        <w:rPr>
          <w:rFonts w:hint="eastAsia" w:ascii="宋体" w:hAnsi="宋体" w:cs="宋体" w:eastAsiaTheme="minorEastAsia"/>
          <w:b w:val="0"/>
          <w:bCs w:val="0"/>
          <w:sz w:val="24"/>
          <w:szCs w:val="24"/>
        </w:rPr>
        <w:t>保密义务</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（三） 无论本合同因何种原因终止，本保密条款依然有效。</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b w:val="0"/>
          <w:bCs w:val="0"/>
          <w:sz w:val="24"/>
          <w:szCs w:val="24"/>
        </w:rPr>
        <w:t>    第十条</w:t>
      </w:r>
      <w:r>
        <w:rPr>
          <w:rFonts w:hint="eastAsia" w:ascii="宋体" w:hAnsi="宋体" w:cs="宋体" w:eastAsiaTheme="minorEastAsia"/>
          <w:sz w:val="24"/>
          <w:szCs w:val="24"/>
        </w:rPr>
        <w:t xml:space="preserve"> </w:t>
      </w:r>
      <w:r>
        <w:rPr>
          <w:rFonts w:hint="eastAsia" w:ascii="宋体" w:hAnsi="宋体" w:cs="宋体" w:eastAsiaTheme="minorEastAsia"/>
          <w:b w:val="0"/>
          <w:bCs w:val="0"/>
          <w:sz w:val="24"/>
          <w:szCs w:val="24"/>
        </w:rPr>
        <w:t>不可抗力</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（三） 合同一方迟延履行后发生不可抗力的，不能免除其责任。</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b w:val="0"/>
          <w:bCs w:val="0"/>
          <w:sz w:val="24"/>
          <w:szCs w:val="24"/>
        </w:rPr>
        <w:t>    第十一条</w:t>
      </w:r>
      <w:r>
        <w:rPr>
          <w:rFonts w:hint="eastAsia" w:ascii="宋体" w:hAnsi="宋体" w:cs="宋体" w:eastAsiaTheme="minorEastAsia"/>
          <w:sz w:val="24"/>
          <w:szCs w:val="24"/>
        </w:rPr>
        <w:t xml:space="preserve"> 合同变更</w:t>
      </w:r>
      <w:r>
        <w:rPr>
          <w:rFonts w:hint="eastAsia" w:ascii="宋体" w:hAnsi="宋体" w:cs="宋体" w:eastAsiaTheme="minorEastAsia"/>
          <w:sz w:val="24"/>
          <w:szCs w:val="24"/>
        </w:rPr>
        <w:br w:type="textWrapping"/>
      </w:r>
      <w:r>
        <w:rPr>
          <w:rFonts w:hint="eastAsia" w:ascii="宋体" w:hAnsi="宋体" w:cs="宋体" w:eastAsiaTheme="minorEastAsia"/>
          <w:b w:val="0"/>
          <w:bCs w:val="0"/>
          <w:sz w:val="24"/>
          <w:szCs w:val="24"/>
        </w:rPr>
        <w:t>合同变更</w:t>
      </w:r>
      <w:r>
        <w:rPr>
          <w:rFonts w:hint="eastAsia" w:ascii="宋体" w:hAnsi="宋体" w:cs="宋体" w:eastAsiaTheme="minorEastAsia"/>
          <w:sz w:val="24"/>
          <w:szCs w:val="24"/>
        </w:rPr>
        <w:br w:type="textWrapping"/>
      </w:r>
      <w:r>
        <w:rPr>
          <w:rFonts w:hint="eastAsia" w:ascii="宋体" w:hAnsi="宋体" w:cs="宋体" w:eastAsiaTheme="minorEastAsia"/>
          <w:sz w:val="24"/>
          <w:szCs w:val="24"/>
        </w:rPr>
        <w:t>对本合同的任何变更或补充，须经甲乙双方协商一致，并另行签订书面补充协议。</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b w:val="0"/>
          <w:bCs w:val="0"/>
          <w:sz w:val="24"/>
          <w:szCs w:val="24"/>
        </w:rPr>
        <w:t>    第十二条</w:t>
      </w:r>
      <w:r>
        <w:rPr>
          <w:rFonts w:hint="eastAsia" w:ascii="宋体" w:hAnsi="宋体" w:cs="宋体" w:eastAsiaTheme="minorEastAsia"/>
          <w:sz w:val="24"/>
          <w:szCs w:val="24"/>
        </w:rPr>
        <w:t xml:space="preserve"> </w:t>
      </w:r>
      <w:r>
        <w:rPr>
          <w:rFonts w:hint="eastAsia" w:ascii="宋体" w:hAnsi="宋体" w:cs="宋体" w:eastAsiaTheme="minorEastAsia"/>
          <w:b w:val="0"/>
          <w:bCs w:val="0"/>
          <w:sz w:val="24"/>
          <w:szCs w:val="24"/>
        </w:rPr>
        <w:t>合同特别终止</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（一） 甲乙双方同意在乙方出现下列情形时，甲方可以书面形式通知乙方（或者乙方的破产清算组或相关管理人）提出终止合同而不向其提供任何补偿：</w:t>
      </w:r>
      <w:r>
        <w:rPr>
          <w:rFonts w:hint="eastAsia" w:ascii="宋体" w:hAnsi="宋体" w:cs="宋体" w:eastAsiaTheme="minorEastAsia"/>
          <w:sz w:val="24"/>
          <w:szCs w:val="24"/>
        </w:rPr>
        <w:br w:type="textWrapping"/>
      </w:r>
      <w:r>
        <w:rPr>
          <w:rFonts w:hint="eastAsia" w:ascii="宋体" w:hAnsi="宋体" w:cs="宋体" w:eastAsiaTheme="minorEastAsia"/>
          <w:sz w:val="24"/>
          <w:szCs w:val="24"/>
        </w:rPr>
        <w:t>（1）乙方破产、解散（包括但不限于乙方股东会决议解散、乙方被吊销营业执照、被责令关闭、被撤销、被司法机关裁决解散等情形）；</w:t>
      </w:r>
      <w:r>
        <w:rPr>
          <w:rFonts w:hint="eastAsia" w:ascii="宋体" w:hAnsi="宋体" w:cs="宋体" w:eastAsiaTheme="minorEastAsia"/>
          <w:sz w:val="24"/>
          <w:szCs w:val="24"/>
        </w:rPr>
        <w:br w:type="textWrapping"/>
      </w:r>
      <w:r>
        <w:rPr>
          <w:rFonts w:hint="eastAsia" w:ascii="宋体" w:hAnsi="宋体" w:cs="宋体" w:eastAsiaTheme="minorEastAsia"/>
          <w:sz w:val="24"/>
          <w:szCs w:val="24"/>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（二） 如果因上述原因导致本合同终止，甲方已经采取或者将要采取任何补救措施的权利不受任何影响。</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b w:val="0"/>
          <w:bCs w:val="0"/>
          <w:sz w:val="24"/>
          <w:szCs w:val="24"/>
        </w:rPr>
        <w:t>    第十三条</w:t>
      </w:r>
      <w:r>
        <w:rPr>
          <w:rFonts w:hint="eastAsia" w:ascii="宋体" w:hAnsi="宋体" w:cs="宋体" w:eastAsiaTheme="minorEastAsia"/>
          <w:sz w:val="24"/>
          <w:szCs w:val="24"/>
        </w:rPr>
        <w:t xml:space="preserve"> </w:t>
      </w:r>
      <w:r>
        <w:rPr>
          <w:rFonts w:hint="eastAsia" w:ascii="宋体" w:hAnsi="宋体" w:cs="宋体" w:eastAsiaTheme="minorEastAsia"/>
          <w:b w:val="0"/>
          <w:bCs w:val="0"/>
          <w:sz w:val="24"/>
          <w:szCs w:val="24"/>
        </w:rPr>
        <w:t>法律适用与争议解决</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（一） 本合同的订立、效力、解释、履行和争议的解决均适用中华人民共和国法律（不包括港澳台地区法律）。</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（二） 凡因本合同引起的或与本合同有关的任何争议，双方首先应友好协商解决。协商不成的，任何一方均可向甲方所在地有管辖权的法院提起诉讼。 </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b w:val="0"/>
          <w:bCs w:val="0"/>
          <w:sz w:val="24"/>
          <w:szCs w:val="24"/>
        </w:rPr>
        <w:t>    第十四条</w:t>
      </w:r>
      <w:r>
        <w:rPr>
          <w:rFonts w:hint="eastAsia" w:ascii="宋体" w:hAnsi="宋体" w:cs="宋体" w:eastAsiaTheme="minorEastAsia"/>
          <w:sz w:val="24"/>
          <w:szCs w:val="24"/>
        </w:rPr>
        <w:t xml:space="preserve"> </w:t>
      </w:r>
      <w:r>
        <w:rPr>
          <w:rFonts w:hint="eastAsia" w:ascii="宋体" w:hAnsi="宋体" w:cs="宋体" w:eastAsiaTheme="minorEastAsia"/>
          <w:b w:val="0"/>
          <w:bCs w:val="0"/>
          <w:sz w:val="24"/>
          <w:szCs w:val="24"/>
        </w:rPr>
        <w:t>合同生效及其他</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（一） 本合同经甲乙双方法定代表人或授权代表签字并加盖公章或合同专用章后生效。</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（二） 合同期限自_______年_______月_______日始，至_______年_______月_______日止。</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（三） 本合同一式_______份，其中正本_______份，副本_______份。甲方执_______份正本，_______份副本；乙方执_______份正本，_______份副本。</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（六） 由于法律和法规、政策而导致本合同任何条款无效或无法执行，则该条款无效，但不影响剩余其他条款的效力。</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sz w:val="24"/>
          <w:szCs w:val="24"/>
        </w:rPr>
        <w:t xml:space="preserve">   （七） ......</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b w:val="0"/>
          <w:bCs w:val="0"/>
          <w:sz w:val="24"/>
          <w:szCs w:val="24"/>
        </w:rPr>
        <w:t>    第十五条</w:t>
      </w:r>
      <w:r>
        <w:rPr>
          <w:rFonts w:hint="eastAsia" w:ascii="宋体" w:hAnsi="宋体" w:cs="宋体" w:eastAsiaTheme="minorEastAsia"/>
          <w:sz w:val="24"/>
          <w:szCs w:val="24"/>
        </w:rPr>
        <w:t xml:space="preserve"> 附件的组成(适用于咨询服务采购合同)</w:t>
      </w:r>
      <w:r>
        <w:rPr>
          <w:rFonts w:hint="eastAsia" w:ascii="宋体" w:hAnsi="宋体" w:cs="宋体" w:eastAsiaTheme="minorEastAsia"/>
          <w:sz w:val="24"/>
          <w:szCs w:val="24"/>
        </w:rPr>
        <w:br w:type="textWrapping"/>
      </w:r>
      <w:r>
        <w:rPr>
          <w:rFonts w:hint="eastAsia" w:ascii="宋体" w:hAnsi="宋体" w:cs="宋体" w:eastAsiaTheme="minorEastAsia"/>
          <w:b w:val="0"/>
          <w:bCs w:val="0"/>
          <w:sz w:val="24"/>
          <w:szCs w:val="24"/>
        </w:rPr>
        <w:t>附件的组成</w:t>
      </w:r>
      <w:r>
        <w:rPr>
          <w:rFonts w:hint="eastAsia" w:ascii="宋体" w:hAnsi="宋体" w:cs="宋体" w:eastAsiaTheme="minorEastAsia"/>
          <w:sz w:val="24"/>
          <w:szCs w:val="24"/>
        </w:rPr>
        <w:br w:type="textWrapping"/>
      </w:r>
      <w:r>
        <w:rPr>
          <w:rFonts w:hint="eastAsia" w:ascii="宋体" w:hAnsi="宋体" w:cs="宋体" w:eastAsiaTheme="minorEastAsia"/>
          <w:sz w:val="24"/>
          <w:szCs w:val="24"/>
        </w:rPr>
        <w:t>附件一、服务内容及要求</w:t>
      </w:r>
      <w:r>
        <w:rPr>
          <w:rFonts w:hint="eastAsia" w:ascii="宋体" w:hAnsi="宋体" w:cs="宋体" w:eastAsiaTheme="minorEastAsia"/>
          <w:sz w:val="24"/>
          <w:szCs w:val="24"/>
        </w:rPr>
        <w:br w:type="textWrapping"/>
      </w:r>
      <w:r>
        <w:rPr>
          <w:rFonts w:hint="eastAsia" w:ascii="宋体" w:hAnsi="宋体" w:cs="宋体" w:eastAsiaTheme="minorEastAsia"/>
          <w:sz w:val="24"/>
          <w:szCs w:val="24"/>
        </w:rPr>
        <w:t>附件二、付款</w:t>
      </w:r>
      <w:r>
        <w:rPr>
          <w:rFonts w:hint="eastAsia" w:ascii="宋体" w:hAnsi="宋体" w:cs="宋体" w:eastAsiaTheme="minorEastAsia"/>
          <w:sz w:val="24"/>
          <w:szCs w:val="24"/>
        </w:rPr>
        <w:br w:type="textWrapping"/>
      </w:r>
      <w:r>
        <w:rPr>
          <w:rFonts w:hint="eastAsia" w:ascii="宋体" w:hAnsi="宋体" w:cs="宋体" w:eastAsiaTheme="minorEastAsia"/>
          <w:sz w:val="24"/>
          <w:szCs w:val="24"/>
        </w:rPr>
        <w:t>附件三、双方的权利和义务</w:t>
      </w:r>
      <w:r>
        <w:rPr>
          <w:rFonts w:hint="eastAsia" w:ascii="宋体" w:hAnsi="宋体" w:cs="宋体" w:eastAsiaTheme="minorEastAsia"/>
          <w:sz w:val="24"/>
          <w:szCs w:val="24"/>
        </w:rPr>
        <w:br w:type="textWrapping"/>
      </w:r>
      <w:r>
        <w:rPr>
          <w:rFonts w:hint="eastAsia" w:ascii="宋体" w:hAnsi="宋体" w:cs="宋体" w:eastAsiaTheme="minorEastAsia"/>
          <w:sz w:val="24"/>
          <w:szCs w:val="24"/>
        </w:rPr>
        <w:t>附件四、违约责任</w:t>
      </w:r>
    </w:p>
    <w:p>
      <w:pPr>
        <w:keepNext w:val="0"/>
        <w:keepLines w:val="0"/>
        <w:widowControl/>
        <w:suppressLineNumbers w:val="0"/>
        <w:spacing w:before="0" w:beforeAutospacing="0" w:after="0" w:afterAutospacing="0" w:line="240" w:lineRule="auto"/>
        <w:ind w:left="0" w:right="0" w:firstLine="480" w:firstLineChars="200"/>
        <w:jc w:val="left"/>
        <w:rPr>
          <w:rFonts w:hint="eastAsia" w:ascii="宋体" w:hAnsi="宋体" w:cs="宋体"/>
          <w:sz w:val="24"/>
        </w:rPr>
      </w:pPr>
      <w:r>
        <w:rPr>
          <w:rFonts w:hint="eastAsia" w:ascii="宋体" w:hAnsi="宋体" w:cs="宋体" w:eastAsiaTheme="minorEastAsia"/>
          <w:b w:val="0"/>
          <w:bCs w:val="0"/>
          <w:sz w:val="24"/>
          <w:szCs w:val="24"/>
        </w:rPr>
        <w:t>    第十六条</w:t>
      </w:r>
      <w:r>
        <w:rPr>
          <w:rFonts w:hint="eastAsia" w:ascii="宋体" w:hAnsi="宋体" w:cs="宋体" w:eastAsiaTheme="minorEastAsia"/>
          <w:sz w:val="24"/>
          <w:szCs w:val="24"/>
        </w:rPr>
        <w:t xml:space="preserve"> ......</w:t>
      </w:r>
    </w:p>
    <w:p>
      <w:pPr>
        <w:pStyle w:val="11"/>
        <w:spacing w:before="0" w:beforeAutospacing="0" w:after="0" w:afterAutospacing="0"/>
        <w:ind w:firstLine="480" w:firstLineChars="200"/>
        <w:rPr>
          <w:rFonts w:hint="eastAsia" w:hAnsi="宋体" w:cs="宋体"/>
          <w:bCs/>
          <w:sz w:val="24"/>
          <w:szCs w:val="24"/>
        </w:rPr>
      </w:pPr>
    </w:p>
    <w:p>
      <w:pPr>
        <w:pStyle w:val="11"/>
        <w:spacing w:before="0" w:beforeAutospacing="0" w:after="0" w:afterAutospacing="0"/>
        <w:ind w:firstLine="482" w:firstLineChars="200"/>
        <w:rPr>
          <w:rFonts w:hAnsi="宋体" w:cs="宋体"/>
          <w:b/>
          <w:bCs w:val="0"/>
          <w:sz w:val="24"/>
          <w:szCs w:val="24"/>
        </w:rPr>
      </w:pPr>
      <w:r>
        <w:rPr>
          <w:rFonts w:hint="eastAsia" w:hAnsi="宋体" w:cs="宋体"/>
          <w:b/>
          <w:bCs w:val="0"/>
          <w:sz w:val="24"/>
          <w:szCs w:val="24"/>
        </w:rPr>
        <w:t>注意事项：</w:t>
      </w:r>
      <w:r>
        <w:rPr>
          <w:rFonts w:hint="eastAsia" w:hAnsi="宋体" w:cs="宋体"/>
          <w:b/>
          <w:bCs w:val="0"/>
          <w:sz w:val="24"/>
          <w:szCs w:val="24"/>
          <w:lang w:eastAsia="zh-CN"/>
        </w:rPr>
        <w:t>采购文件</w:t>
      </w:r>
      <w:r>
        <w:rPr>
          <w:rFonts w:hint="eastAsia" w:hAnsi="宋体" w:cs="宋体"/>
          <w:b/>
          <w:bCs w:val="0"/>
          <w:sz w:val="24"/>
          <w:szCs w:val="24"/>
        </w:rPr>
        <w:t>附件合同仅为合同范本，具体合同条款以采购人提供的内容为准，原则上不能超越和违背招标及补充文件、投标文件及投标有关承诺的范围及内容。</w:t>
      </w:r>
    </w:p>
    <w:p>
      <w:pPr>
        <w:pStyle w:val="11"/>
        <w:spacing w:before="0" w:beforeAutospacing="0" w:after="0" w:afterAutospacing="0"/>
        <w:rPr>
          <w:rFonts w:hAnsi="宋体" w:cs="宋体"/>
          <w:sz w:val="24"/>
          <w:szCs w:val="24"/>
        </w:rPr>
      </w:pPr>
    </w:p>
    <w:p>
      <w:bookmarkStart w:id="207" w:name="_Toc406670771"/>
      <w:bookmarkStart w:id="208" w:name="_Toc406671714"/>
      <w:bookmarkStart w:id="209" w:name="_Toc406672410"/>
      <w:bookmarkStart w:id="210" w:name="_Toc406671142"/>
      <w:bookmarkStart w:id="211" w:name="_Toc526872287"/>
    </w:p>
    <w:p>
      <w:pPr>
        <w:pStyle w:val="2"/>
        <w:spacing w:before="0" w:beforeAutospacing="0" w:after="0" w:afterAutospacing="0"/>
      </w:pPr>
      <w:bookmarkStart w:id="212" w:name="_Toc12999"/>
      <w:bookmarkStart w:id="213" w:name="_Toc10611"/>
      <w:r>
        <w:rPr>
          <w:rFonts w:hint="eastAsia"/>
        </w:rPr>
        <w:br w:type="page"/>
      </w:r>
      <w:bookmarkStart w:id="214" w:name="_Toc19726"/>
      <w:bookmarkStart w:id="215" w:name="_Toc2852"/>
      <w:r>
        <w:rPr>
          <w:rFonts w:hint="eastAsia"/>
        </w:rPr>
        <w:t xml:space="preserve">第三部分  </w:t>
      </w:r>
      <w:bookmarkEnd w:id="207"/>
      <w:bookmarkEnd w:id="208"/>
      <w:bookmarkEnd w:id="209"/>
      <w:bookmarkEnd w:id="210"/>
      <w:r>
        <w:rPr>
          <w:rFonts w:hint="eastAsia"/>
        </w:rPr>
        <w:t>投标文件编制规范</w:t>
      </w:r>
      <w:bookmarkEnd w:id="211"/>
      <w:bookmarkEnd w:id="212"/>
      <w:bookmarkEnd w:id="213"/>
      <w:bookmarkEnd w:id="214"/>
      <w:bookmarkEnd w:id="215"/>
    </w:p>
    <w:p>
      <w:pPr>
        <w:pStyle w:val="2"/>
        <w:spacing w:before="0" w:beforeAutospacing="0" w:after="0" w:afterAutospacing="0"/>
        <w:rPr>
          <w:b/>
        </w:rPr>
      </w:pPr>
      <w:bookmarkStart w:id="216" w:name="_Toc406671715"/>
      <w:bookmarkStart w:id="217" w:name="_Toc406670772"/>
      <w:bookmarkStart w:id="218" w:name="_Toc406671143"/>
      <w:bookmarkStart w:id="219" w:name="_Toc406672411"/>
      <w:bookmarkStart w:id="220" w:name="_Toc15810"/>
      <w:bookmarkStart w:id="221" w:name="_Toc14787"/>
      <w:bookmarkStart w:id="222" w:name="_Toc526872288"/>
      <w:bookmarkStart w:id="223" w:name="_Toc19663"/>
      <w:bookmarkStart w:id="224" w:name="_Toc29506"/>
      <w:r>
        <w:rPr>
          <w:rFonts w:hint="eastAsia" w:ascii="宋体" w:hAnsi="宋体" w:eastAsia="宋体"/>
          <w:b/>
        </w:rPr>
        <w:t xml:space="preserve">第六章 </w:t>
      </w:r>
      <w:bookmarkEnd w:id="216"/>
      <w:bookmarkEnd w:id="217"/>
      <w:bookmarkEnd w:id="218"/>
      <w:bookmarkEnd w:id="219"/>
      <w:r>
        <w:rPr>
          <w:rFonts w:hint="eastAsia" w:ascii="宋体" w:hAnsi="宋体" w:eastAsia="宋体"/>
          <w:b/>
        </w:rPr>
        <w:t>投标文件的编制</w:t>
      </w:r>
      <w:bookmarkEnd w:id="220"/>
      <w:bookmarkEnd w:id="221"/>
      <w:bookmarkEnd w:id="222"/>
      <w:bookmarkEnd w:id="223"/>
      <w:bookmarkEnd w:id="224"/>
    </w:p>
    <w:p>
      <w:pPr>
        <w:pStyle w:val="4"/>
        <w:spacing w:before="0" w:beforeAutospacing="0" w:after="0" w:afterAutospacing="0"/>
        <w:rPr>
          <w:b/>
        </w:rPr>
      </w:pPr>
      <w:bookmarkStart w:id="225" w:name="_Toc526872289"/>
      <w:bookmarkStart w:id="226" w:name="_Toc23315"/>
      <w:bookmarkStart w:id="227" w:name="_Toc406671716"/>
      <w:bookmarkStart w:id="228" w:name="_Toc30527"/>
      <w:bookmarkStart w:id="229" w:name="_Toc406672412"/>
      <w:bookmarkStart w:id="230" w:name="_Toc25907"/>
      <w:bookmarkStart w:id="231" w:name="_Toc406671144"/>
      <w:bookmarkStart w:id="232" w:name="_Toc406670773"/>
      <w:bookmarkStart w:id="233" w:name="_Toc19489"/>
      <w:r>
        <w:rPr>
          <w:rFonts w:hint="eastAsia"/>
          <w:b/>
        </w:rPr>
        <w:t>第一节 编制要求</w:t>
      </w:r>
      <w:bookmarkEnd w:id="225"/>
      <w:bookmarkEnd w:id="226"/>
      <w:bookmarkEnd w:id="227"/>
      <w:bookmarkEnd w:id="228"/>
      <w:bookmarkEnd w:id="229"/>
      <w:bookmarkEnd w:id="230"/>
      <w:bookmarkEnd w:id="231"/>
      <w:bookmarkEnd w:id="232"/>
      <w:bookmarkEnd w:id="233"/>
    </w:p>
    <w:p>
      <w:pPr>
        <w:spacing w:before="0" w:beforeAutospacing="0" w:after="0" w:afterAutospacing="0"/>
        <w:ind w:firstLine="480" w:firstLineChars="200"/>
        <w:rPr>
          <w:rFonts w:ascii="宋体" w:hAnsi="宋体" w:cs="宋体"/>
          <w:sz w:val="24"/>
        </w:rPr>
      </w:pPr>
      <w:bookmarkStart w:id="234" w:name="_Toc406670774"/>
      <w:bookmarkStart w:id="235" w:name="_Toc406671145"/>
      <w:r>
        <w:rPr>
          <w:rFonts w:hint="eastAsia" w:ascii="宋体" w:hAnsi="宋体" w:cs="宋体"/>
          <w:sz w:val="24"/>
        </w:rPr>
        <w:t>一、格式</w:t>
      </w:r>
      <w:bookmarkEnd w:id="234"/>
      <w:bookmarkEnd w:id="235"/>
    </w:p>
    <w:p>
      <w:pPr>
        <w:pStyle w:val="11"/>
        <w:spacing w:before="0" w:beforeAutospacing="0" w:after="0" w:afterAutospacing="0"/>
        <w:ind w:firstLine="437"/>
        <w:rPr>
          <w:rFonts w:hAnsi="宋体" w:cs="宋体"/>
          <w:sz w:val="24"/>
          <w:szCs w:val="24"/>
        </w:rPr>
      </w:pPr>
      <w:r>
        <w:rPr>
          <w:rFonts w:hint="eastAsia" w:hAnsi="宋体" w:cs="宋体"/>
          <w:sz w:val="24"/>
          <w:szCs w:val="24"/>
        </w:rPr>
        <w:t>1.投标文件及与投标有关的所有来往函电均使用中文简体字。原版为外文的证书类文件，以及由外国人做出的本人签名、外国公司的名称或外国印章等可以是外文，但应当提供中文翻译文件并加盖供应商公章。必要时评审委员会可以要求供应商提供附有公证书的中文翻译文件或者与原版文件签章相一致的中文翻译文件。对于未附有中文译本和中文译本不准确引起的对供应商的不利后果，由供应商自行负责。</w:t>
      </w:r>
    </w:p>
    <w:p>
      <w:pPr>
        <w:pStyle w:val="11"/>
        <w:spacing w:before="0" w:beforeAutospacing="0" w:after="0" w:afterAutospacing="0"/>
        <w:ind w:firstLine="437"/>
        <w:rPr>
          <w:rFonts w:hAnsi="宋体" w:cs="宋体"/>
          <w:sz w:val="24"/>
          <w:szCs w:val="24"/>
        </w:rPr>
      </w:pPr>
      <w:r>
        <w:rPr>
          <w:rFonts w:hint="eastAsia" w:hAnsi="宋体" w:cs="宋体"/>
          <w:sz w:val="24"/>
          <w:szCs w:val="24"/>
        </w:rPr>
        <w:t>2.投标文件中所使用的计量单位，除</w:t>
      </w:r>
      <w:r>
        <w:rPr>
          <w:rFonts w:hint="eastAsia" w:hAnsi="宋体" w:cs="宋体"/>
          <w:sz w:val="24"/>
          <w:szCs w:val="24"/>
          <w:lang w:eastAsia="zh-CN"/>
        </w:rPr>
        <w:t>采购文件</w:t>
      </w:r>
      <w:r>
        <w:rPr>
          <w:rFonts w:hint="eastAsia" w:hAnsi="宋体" w:cs="宋体"/>
          <w:sz w:val="24"/>
          <w:szCs w:val="24"/>
        </w:rPr>
        <w:t>有要求的外，均使用国家法定计量单位。</w:t>
      </w:r>
    </w:p>
    <w:p>
      <w:pPr>
        <w:pStyle w:val="11"/>
        <w:spacing w:before="0" w:beforeAutospacing="0" w:after="0" w:afterAutospacing="0"/>
        <w:ind w:firstLine="437"/>
        <w:rPr>
          <w:rFonts w:hAnsi="宋体" w:cs="宋体"/>
          <w:sz w:val="24"/>
          <w:szCs w:val="24"/>
        </w:rPr>
      </w:pPr>
      <w:r>
        <w:rPr>
          <w:rFonts w:hint="eastAsia" w:hAnsi="宋体" w:cs="宋体"/>
          <w:sz w:val="24"/>
          <w:szCs w:val="24"/>
        </w:rPr>
        <w:t>3. 投标文件中的图片资料、复印件等应清晰可见，不得随意放大缩小。内容不得倒置、歪斜，由于投标文件不清晰或不利于阅读所造成的后果，由供应商自行负责。</w:t>
      </w:r>
    </w:p>
    <w:p>
      <w:pPr>
        <w:pStyle w:val="11"/>
        <w:spacing w:before="0" w:beforeAutospacing="0" w:after="0" w:afterAutospacing="0"/>
        <w:ind w:firstLine="437"/>
        <w:rPr>
          <w:rFonts w:hAnsi="宋体" w:cs="宋体"/>
          <w:sz w:val="24"/>
          <w:szCs w:val="24"/>
        </w:rPr>
      </w:pPr>
      <w:r>
        <w:rPr>
          <w:rFonts w:hint="eastAsia" w:hAnsi="宋体" w:cs="宋体"/>
          <w:sz w:val="24"/>
          <w:szCs w:val="24"/>
        </w:rPr>
        <w:t>4.除法定代表人或法人授权代表签字及投标文件页码标注可以手写外，其余所有投标文件内容须采用打印字体，禁止手写，手写内容评标委员会可以不认同。</w:t>
      </w:r>
    </w:p>
    <w:p>
      <w:pPr>
        <w:pStyle w:val="11"/>
        <w:spacing w:before="0" w:beforeAutospacing="0" w:after="0" w:afterAutospacing="0"/>
        <w:ind w:firstLine="437"/>
        <w:rPr>
          <w:rFonts w:hAnsi="宋体" w:cs="宋体"/>
          <w:sz w:val="24"/>
          <w:szCs w:val="24"/>
        </w:rPr>
      </w:pPr>
      <w:r>
        <w:rPr>
          <w:rFonts w:hint="eastAsia" w:hAnsi="宋体" w:cs="宋体"/>
          <w:sz w:val="24"/>
          <w:szCs w:val="24"/>
        </w:rPr>
        <w:t>5.投标文件应严格按</w:t>
      </w:r>
      <w:r>
        <w:rPr>
          <w:rFonts w:hint="eastAsia" w:hAnsi="宋体" w:cs="宋体"/>
          <w:sz w:val="24"/>
          <w:szCs w:val="24"/>
          <w:lang w:eastAsia="zh-CN"/>
        </w:rPr>
        <w:t>采购文件</w:t>
      </w:r>
      <w:r>
        <w:rPr>
          <w:rFonts w:hint="eastAsia" w:hAnsi="宋体" w:cs="宋体"/>
          <w:sz w:val="24"/>
          <w:szCs w:val="24"/>
        </w:rPr>
        <w:t>提供的投标文件格式范本填写，</w:t>
      </w:r>
      <w:r>
        <w:rPr>
          <w:rFonts w:hint="eastAsia" w:hAnsi="宋体" w:cs="宋体"/>
          <w:sz w:val="24"/>
          <w:szCs w:val="24"/>
          <w:lang w:eastAsia="zh-CN"/>
        </w:rPr>
        <w:t>采购文件</w:t>
      </w:r>
      <w:r>
        <w:rPr>
          <w:rFonts w:hint="eastAsia" w:hAnsi="宋体" w:cs="宋体"/>
          <w:sz w:val="24"/>
          <w:szCs w:val="24"/>
        </w:rPr>
        <w:t>中未提供格式范本的，由供应商自行编制。</w:t>
      </w:r>
    </w:p>
    <w:p>
      <w:pPr>
        <w:spacing w:before="0" w:beforeAutospacing="0" w:after="0" w:afterAutospacing="0"/>
        <w:ind w:firstLine="480" w:firstLineChars="200"/>
        <w:rPr>
          <w:rFonts w:ascii="宋体" w:hAnsi="宋体" w:cs="宋体"/>
          <w:sz w:val="24"/>
        </w:rPr>
      </w:pPr>
      <w:bookmarkStart w:id="236" w:name="_Toc406670775"/>
      <w:bookmarkStart w:id="237" w:name="_Toc406671146"/>
      <w:r>
        <w:rPr>
          <w:rFonts w:hint="eastAsia" w:ascii="宋体" w:hAnsi="宋体" w:cs="宋体"/>
          <w:sz w:val="24"/>
        </w:rPr>
        <w:t>二、装订</w:t>
      </w:r>
      <w:bookmarkEnd w:id="236"/>
      <w:bookmarkEnd w:id="237"/>
    </w:p>
    <w:p>
      <w:pPr>
        <w:pStyle w:val="11"/>
        <w:spacing w:before="0" w:beforeAutospacing="0" w:after="0" w:afterAutospacing="0"/>
        <w:ind w:firstLine="437"/>
        <w:rPr>
          <w:rFonts w:hAnsi="宋体" w:cs="宋体"/>
          <w:b/>
          <w:sz w:val="24"/>
          <w:szCs w:val="24"/>
        </w:rPr>
      </w:pPr>
      <w:r>
        <w:rPr>
          <w:rFonts w:hint="eastAsia" w:hAnsi="宋体" w:cs="宋体"/>
          <w:b/>
          <w:sz w:val="24"/>
          <w:szCs w:val="24"/>
        </w:rPr>
        <w:t>1.投标文件须单独胶装成册，投标文件供应商可根据投标的实际情况，自行选择是否统一或分开胶装成册。</w:t>
      </w:r>
    </w:p>
    <w:p>
      <w:pPr>
        <w:pStyle w:val="11"/>
        <w:spacing w:before="0" w:beforeAutospacing="0" w:after="0" w:afterAutospacing="0"/>
        <w:ind w:firstLine="437"/>
        <w:rPr>
          <w:rFonts w:hAnsi="宋体" w:cs="宋体"/>
          <w:sz w:val="24"/>
          <w:szCs w:val="24"/>
        </w:rPr>
      </w:pPr>
      <w:r>
        <w:rPr>
          <w:rFonts w:hint="eastAsia" w:hAnsi="宋体" w:cs="宋体"/>
          <w:sz w:val="24"/>
          <w:szCs w:val="24"/>
        </w:rPr>
        <w:t>2.投标文件须用A4纸打印，按照</w:t>
      </w:r>
      <w:r>
        <w:rPr>
          <w:rFonts w:hint="eastAsia" w:hAnsi="宋体" w:cs="宋体"/>
          <w:sz w:val="24"/>
          <w:szCs w:val="24"/>
          <w:lang w:eastAsia="zh-CN"/>
        </w:rPr>
        <w:t>采购文件</w:t>
      </w:r>
      <w:r>
        <w:rPr>
          <w:rFonts w:hint="eastAsia" w:hAnsi="宋体" w:cs="宋体"/>
          <w:sz w:val="24"/>
          <w:szCs w:val="24"/>
        </w:rPr>
        <w:t>所规定的内容顺序，统一编目、编页码装订（投标文件中复印件及彩色宣传资料等均须与投标文件正文一起逐页编排页码）。超过A4幅的应以相应幅面打印，但应折叠为A4幅大小后装订，</w:t>
      </w:r>
      <w:r>
        <w:rPr>
          <w:rFonts w:hint="eastAsia" w:hAnsi="宋体" w:cs="宋体"/>
          <w:sz w:val="24"/>
          <w:szCs w:val="24"/>
          <w:lang w:eastAsia="zh-CN"/>
        </w:rPr>
        <w:t>采购文件</w:t>
      </w:r>
      <w:r>
        <w:rPr>
          <w:rFonts w:hint="eastAsia" w:hAnsi="宋体" w:cs="宋体"/>
          <w:sz w:val="24"/>
          <w:szCs w:val="24"/>
        </w:rPr>
        <w:t>有提供图册等其它要求的除外。由于编排混乱导致投标文件被误读或查找不到，责任由供应商自行承担。</w:t>
      </w:r>
    </w:p>
    <w:p>
      <w:pPr>
        <w:pStyle w:val="11"/>
        <w:spacing w:before="0" w:beforeAutospacing="0" w:after="0" w:afterAutospacing="0"/>
        <w:ind w:firstLine="437"/>
        <w:rPr>
          <w:rFonts w:hAnsi="宋体" w:cs="宋体"/>
          <w:sz w:val="24"/>
          <w:szCs w:val="24"/>
        </w:rPr>
      </w:pPr>
      <w:r>
        <w:rPr>
          <w:rFonts w:hint="eastAsia" w:hAnsi="宋体" w:cs="宋体"/>
          <w:sz w:val="24"/>
          <w:szCs w:val="24"/>
        </w:rPr>
        <w:t>3.投标文件须胶装成册，不得采用活页、打孔等方式装订。</w:t>
      </w:r>
    </w:p>
    <w:p>
      <w:pPr>
        <w:pStyle w:val="11"/>
        <w:spacing w:before="0" w:beforeAutospacing="0" w:after="0" w:afterAutospacing="0"/>
        <w:ind w:firstLine="437"/>
        <w:rPr>
          <w:rFonts w:hAnsi="宋体" w:cs="宋体"/>
          <w:sz w:val="24"/>
          <w:szCs w:val="24"/>
        </w:rPr>
      </w:pPr>
      <w:r>
        <w:rPr>
          <w:rFonts w:hint="eastAsia" w:hAnsi="宋体" w:cs="宋体"/>
          <w:sz w:val="24"/>
          <w:szCs w:val="24"/>
        </w:rPr>
        <w:t>4.不推荐使用豪华装订，建议平装。</w:t>
      </w:r>
    </w:p>
    <w:p>
      <w:pPr>
        <w:spacing w:before="0" w:beforeAutospacing="0" w:after="0" w:afterAutospacing="0"/>
        <w:ind w:firstLine="480" w:firstLineChars="200"/>
        <w:rPr>
          <w:rFonts w:ascii="宋体" w:hAnsi="宋体" w:cs="宋体"/>
          <w:sz w:val="24"/>
        </w:rPr>
      </w:pPr>
      <w:bookmarkStart w:id="238" w:name="_Toc406671147"/>
      <w:bookmarkStart w:id="239" w:name="_Toc406670776"/>
      <w:r>
        <w:rPr>
          <w:rFonts w:hint="eastAsia" w:ascii="宋体" w:hAnsi="宋体" w:cs="宋体"/>
          <w:sz w:val="24"/>
        </w:rPr>
        <w:t>三、签署与封装</w:t>
      </w:r>
      <w:bookmarkEnd w:id="238"/>
      <w:bookmarkEnd w:id="239"/>
    </w:p>
    <w:p>
      <w:pPr>
        <w:pStyle w:val="11"/>
        <w:spacing w:before="0" w:beforeAutospacing="0" w:after="0" w:afterAutospacing="0"/>
        <w:ind w:firstLine="437"/>
        <w:rPr>
          <w:rFonts w:hAnsi="宋体" w:cs="宋体"/>
          <w:sz w:val="24"/>
          <w:szCs w:val="24"/>
        </w:rPr>
      </w:pPr>
      <w:r>
        <w:rPr>
          <w:rFonts w:hint="eastAsia" w:hAnsi="宋体" w:cs="宋体"/>
          <w:sz w:val="24"/>
          <w:szCs w:val="24"/>
        </w:rPr>
        <w:t>1.签署：投标文件封面上须注明“正本”或“副本”或“电子投标文件”字样，并加盖封面单位公章和骑缝章。若正本与副本不符，以正本为准。投标文件中除标准页码外，不得涂改和增删。投标文件中所有复印件必须加盖供应商公章。投标文件范本中注明需要签章的地方，供应商均须进行签章。</w:t>
      </w:r>
    </w:p>
    <w:p>
      <w:pPr>
        <w:pStyle w:val="11"/>
        <w:spacing w:before="0" w:beforeAutospacing="0" w:after="0" w:afterAutospacing="0"/>
        <w:ind w:firstLine="437"/>
        <w:rPr>
          <w:rFonts w:hAnsi="宋体" w:cs="宋体"/>
          <w:sz w:val="24"/>
          <w:szCs w:val="24"/>
        </w:rPr>
      </w:pPr>
      <w:r>
        <w:rPr>
          <w:rFonts w:hint="eastAsia" w:hAnsi="宋体" w:cs="宋体"/>
          <w:sz w:val="24"/>
          <w:szCs w:val="24"/>
        </w:rPr>
        <w:t>2.封装：</w:t>
      </w:r>
    </w:p>
    <w:p>
      <w:pPr>
        <w:pStyle w:val="11"/>
        <w:spacing w:before="0" w:beforeAutospacing="0" w:after="0" w:afterAutospacing="0"/>
        <w:ind w:firstLine="437"/>
        <w:rPr>
          <w:rFonts w:hAnsi="宋体" w:cs="宋体"/>
          <w:sz w:val="24"/>
          <w:szCs w:val="24"/>
        </w:rPr>
      </w:pPr>
      <w:r>
        <w:rPr>
          <w:rFonts w:hint="eastAsia" w:hAnsi="宋体" w:cs="宋体"/>
          <w:sz w:val="24"/>
          <w:szCs w:val="24"/>
        </w:rPr>
        <w:t>2.1投标供应商可根据投标实际厚度，自行选择投标文件的外包封套的数量，对投标文件的外包封份数不作具体规定，但投标供应商应确保投标文件的外包封没有严重破损导致投标实质性内容泄露的情形。</w:t>
      </w:r>
    </w:p>
    <w:p>
      <w:pPr>
        <w:pStyle w:val="11"/>
        <w:spacing w:before="0" w:beforeAutospacing="0" w:after="0" w:afterAutospacing="0"/>
        <w:ind w:firstLine="437"/>
        <w:rPr>
          <w:rFonts w:hAnsi="宋体" w:cs="宋体"/>
          <w:sz w:val="24"/>
          <w:szCs w:val="24"/>
        </w:rPr>
      </w:pPr>
      <w:r>
        <w:rPr>
          <w:rFonts w:hint="eastAsia" w:hAnsi="宋体" w:cs="宋体"/>
          <w:sz w:val="24"/>
          <w:szCs w:val="24"/>
        </w:rPr>
        <w:t>2.2外包密封的封口（接口）处加盖带投标供应商公章，封装物上清楚注明项目名称、品目名称、供应商名称。</w:t>
      </w:r>
    </w:p>
    <w:p>
      <w:pPr>
        <w:pStyle w:val="11"/>
        <w:spacing w:before="0" w:beforeAutospacing="0" w:after="0" w:afterAutospacing="0"/>
        <w:ind w:firstLine="437"/>
        <w:rPr>
          <w:rFonts w:hAnsi="宋体" w:cs="宋体"/>
          <w:sz w:val="24"/>
          <w:szCs w:val="24"/>
        </w:rPr>
      </w:pPr>
      <w:r>
        <w:rPr>
          <w:rFonts w:hint="eastAsia" w:hAnsi="宋体" w:cs="宋体"/>
          <w:sz w:val="24"/>
          <w:szCs w:val="24"/>
        </w:rPr>
        <w:t>2.3外包封上有</w:t>
      </w:r>
      <w:r>
        <w:rPr>
          <w:rFonts w:hAnsi="宋体" w:cs="宋体"/>
          <w:sz w:val="24"/>
          <w:szCs w:val="24"/>
        </w:rPr>
        <w:t>重复</w:t>
      </w:r>
      <w:r>
        <w:rPr>
          <w:rFonts w:hint="eastAsia" w:hAnsi="宋体" w:cs="宋体"/>
          <w:sz w:val="24"/>
          <w:szCs w:val="24"/>
        </w:rPr>
        <w:t>或多余</w:t>
      </w:r>
      <w:r>
        <w:rPr>
          <w:rFonts w:hAnsi="宋体" w:cs="宋体"/>
          <w:sz w:val="24"/>
          <w:szCs w:val="24"/>
        </w:rPr>
        <w:t>标记</w:t>
      </w:r>
      <w:r>
        <w:rPr>
          <w:rFonts w:hint="eastAsia" w:hAnsi="宋体" w:cs="宋体"/>
          <w:sz w:val="24"/>
          <w:szCs w:val="24"/>
        </w:rPr>
        <w:t>，未对投标文件实质性响应产生影响的</w:t>
      </w:r>
      <w:r>
        <w:rPr>
          <w:rFonts w:hAnsi="宋体" w:cs="宋体"/>
          <w:sz w:val="24"/>
          <w:szCs w:val="24"/>
        </w:rPr>
        <w:t>，不作</w:t>
      </w:r>
      <w:r>
        <w:rPr>
          <w:rFonts w:hint="eastAsia" w:hAnsi="宋体" w:cs="宋体"/>
          <w:sz w:val="24"/>
          <w:szCs w:val="24"/>
        </w:rPr>
        <w:t>无效标</w:t>
      </w:r>
      <w:r>
        <w:rPr>
          <w:rFonts w:hAnsi="宋体" w:cs="宋体"/>
          <w:sz w:val="24"/>
          <w:szCs w:val="24"/>
        </w:rPr>
        <w:t>依据</w:t>
      </w:r>
      <w:r>
        <w:rPr>
          <w:rFonts w:hint="eastAsia" w:hAnsi="宋体" w:cs="宋体"/>
          <w:sz w:val="24"/>
          <w:szCs w:val="24"/>
        </w:rPr>
        <w:t>。</w:t>
      </w:r>
    </w:p>
    <w:p>
      <w:pPr>
        <w:widowControl/>
        <w:spacing w:before="0" w:beforeAutospacing="0" w:after="0" w:afterAutospacing="0"/>
        <w:ind w:firstLine="360" w:firstLineChars="150"/>
        <w:jc w:val="left"/>
        <w:rPr>
          <w:rFonts w:ascii="宋体" w:hAnsi="宋体" w:cs="宋体"/>
          <w:kern w:val="0"/>
          <w:sz w:val="24"/>
        </w:rPr>
      </w:pPr>
      <w:r>
        <w:rPr>
          <w:rFonts w:ascii="宋体" w:hAnsi="宋体" w:cs="宋体"/>
          <w:kern w:val="0"/>
          <w:sz w:val="24"/>
        </w:rPr>
        <w:t>2.4响应文件电子版为投标文件正本的PDF格式文件，可封装在任意封套内。</w:t>
      </w:r>
    </w:p>
    <w:p>
      <w:pPr>
        <w:pStyle w:val="11"/>
        <w:spacing w:before="0" w:beforeAutospacing="0" w:after="0" w:afterAutospacing="0"/>
        <w:ind w:firstLine="437"/>
        <w:rPr>
          <w:rFonts w:hAnsi="宋体" w:cs="宋体"/>
          <w:sz w:val="24"/>
          <w:szCs w:val="24"/>
        </w:rPr>
      </w:pPr>
      <w:r>
        <w:rPr>
          <w:rFonts w:hint="eastAsia" w:hAnsi="宋体" w:cs="宋体"/>
          <w:sz w:val="24"/>
          <w:szCs w:val="24"/>
        </w:rPr>
        <w:t>2.5投标供应商对外包封有异议的，应在开标会现场当场提出，由监督部门和采购人在开标现场当场判定是否作无效标处理，不得送至评标委员会判定由监督部门和采购人在开标现场当场判定是否作无效标处理，不得送至评标委员会判定。</w:t>
      </w:r>
    </w:p>
    <w:p>
      <w:pPr>
        <w:pStyle w:val="4"/>
        <w:spacing w:before="0" w:beforeAutospacing="0" w:after="0" w:afterAutospacing="0"/>
        <w:rPr>
          <w:rFonts w:hint="eastAsia"/>
          <w:b/>
        </w:rPr>
      </w:pPr>
      <w:bookmarkStart w:id="240" w:name="_Toc7817"/>
      <w:bookmarkStart w:id="241" w:name="_Toc526872290"/>
      <w:bookmarkStart w:id="242" w:name="_Toc406671717"/>
      <w:bookmarkStart w:id="243" w:name="_Toc406672413"/>
      <w:bookmarkStart w:id="244" w:name="_Toc10825"/>
      <w:bookmarkStart w:id="245" w:name="_Toc22193"/>
      <w:bookmarkStart w:id="246" w:name="_Toc406670777"/>
      <w:bookmarkStart w:id="247" w:name="_Toc406671148"/>
    </w:p>
    <w:p>
      <w:pPr>
        <w:pStyle w:val="4"/>
        <w:spacing w:before="0" w:beforeAutospacing="0" w:after="0" w:afterAutospacing="0"/>
        <w:rPr>
          <w:b/>
        </w:rPr>
      </w:pPr>
      <w:bookmarkStart w:id="248" w:name="_Toc13507"/>
      <w:r>
        <w:rPr>
          <w:rFonts w:hint="eastAsia"/>
          <w:b/>
        </w:rPr>
        <w:t>第二节 投标文件组成</w:t>
      </w:r>
      <w:bookmarkEnd w:id="240"/>
      <w:bookmarkEnd w:id="241"/>
      <w:bookmarkEnd w:id="242"/>
      <w:bookmarkEnd w:id="243"/>
      <w:bookmarkEnd w:id="244"/>
      <w:bookmarkEnd w:id="245"/>
      <w:bookmarkEnd w:id="246"/>
      <w:bookmarkEnd w:id="247"/>
      <w:bookmarkEnd w:id="248"/>
    </w:p>
    <w:p>
      <w:pPr>
        <w:spacing w:before="0" w:beforeAutospacing="0" w:after="0" w:afterAutospacing="0"/>
        <w:rPr>
          <w:rFonts w:ascii="宋体" w:hAnsi="宋体" w:cs="宋体"/>
          <w:sz w:val="24"/>
        </w:rPr>
      </w:pPr>
      <w:r>
        <w:rPr>
          <w:rFonts w:hint="eastAsia" w:ascii="宋体" w:hAnsi="宋体" w:cs="宋体"/>
          <w:sz w:val="24"/>
        </w:rPr>
        <w:t>一、投标文件类别</w:t>
      </w:r>
    </w:p>
    <w:p>
      <w:pPr>
        <w:pStyle w:val="11"/>
        <w:spacing w:before="0" w:beforeAutospacing="0" w:after="0" w:afterAutospacing="0"/>
        <w:rPr>
          <w:rFonts w:hAnsi="宋体" w:cs="宋体"/>
          <w:sz w:val="24"/>
          <w:szCs w:val="24"/>
        </w:rPr>
      </w:pPr>
      <w:r>
        <w:rPr>
          <w:rFonts w:hint="eastAsia" w:hAnsi="宋体" w:cs="宋体"/>
          <w:sz w:val="24"/>
          <w:szCs w:val="24"/>
        </w:rPr>
        <w:t>分为服务类投标文件、工程类投标文件、服务类投标文件。</w:t>
      </w:r>
    </w:p>
    <w:p>
      <w:pPr>
        <w:spacing w:before="0" w:beforeAutospacing="0" w:after="0" w:afterAutospacing="0"/>
        <w:rPr>
          <w:rFonts w:ascii="宋体" w:hAnsi="宋体" w:cs="宋体"/>
          <w:sz w:val="24"/>
        </w:rPr>
      </w:pPr>
      <w:r>
        <w:rPr>
          <w:rFonts w:hint="eastAsia" w:ascii="宋体" w:hAnsi="宋体" w:cs="宋体"/>
          <w:sz w:val="24"/>
        </w:rPr>
        <w:t>二、组成</w:t>
      </w:r>
    </w:p>
    <w:p>
      <w:pPr>
        <w:pStyle w:val="11"/>
        <w:spacing w:before="0" w:beforeAutospacing="0" w:after="0" w:afterAutospacing="0"/>
        <w:rPr>
          <w:rFonts w:hAnsi="宋体" w:cs="宋体"/>
          <w:sz w:val="24"/>
          <w:szCs w:val="24"/>
        </w:rPr>
      </w:pPr>
      <w:r>
        <w:rPr>
          <w:rFonts w:hint="eastAsia" w:hAnsi="宋体" w:cs="宋体"/>
          <w:sz w:val="24"/>
          <w:szCs w:val="24"/>
        </w:rPr>
        <w:t>各类投标文件由数据信息响应部分和佐证文件部分组成，具体详见投标文件格式文本，未提供格式文件的由供应商根据</w:t>
      </w:r>
      <w:r>
        <w:rPr>
          <w:rFonts w:hint="eastAsia" w:hAnsi="宋体" w:cs="宋体"/>
          <w:sz w:val="24"/>
          <w:szCs w:val="24"/>
          <w:lang w:eastAsia="zh-CN"/>
        </w:rPr>
        <w:t>采购文件</w:t>
      </w:r>
      <w:r>
        <w:rPr>
          <w:rFonts w:hint="eastAsia" w:hAnsi="宋体" w:cs="宋体"/>
          <w:sz w:val="24"/>
          <w:szCs w:val="24"/>
        </w:rPr>
        <w:t>要求自行拟定。</w:t>
      </w:r>
    </w:p>
    <w:p>
      <w:pPr>
        <w:pStyle w:val="11"/>
        <w:spacing w:before="0" w:beforeAutospacing="0" w:after="0" w:afterAutospacing="0"/>
        <w:rPr>
          <w:rFonts w:hAnsi="宋体" w:cs="宋体"/>
          <w:sz w:val="24"/>
          <w:szCs w:val="24"/>
        </w:rPr>
      </w:pPr>
    </w:p>
    <w:p>
      <w:pPr>
        <w:pStyle w:val="11"/>
        <w:spacing w:before="0" w:beforeAutospacing="0" w:after="0" w:afterAutospacing="0"/>
        <w:rPr>
          <w:rFonts w:hAnsi="宋体" w:cs="宋体"/>
          <w:sz w:val="24"/>
          <w:szCs w:val="24"/>
        </w:rPr>
        <w:sectPr>
          <w:headerReference r:id="rId13" w:type="default"/>
          <w:footerReference r:id="rId14" w:type="default"/>
          <w:pgSz w:w="11907" w:h="16840"/>
          <w:pgMar w:top="1134" w:right="1418" w:bottom="1134" w:left="1418" w:header="720" w:footer="322" w:gutter="0"/>
          <w:cols w:space="720" w:num="1"/>
          <w:docGrid w:linePitch="285" w:charSpace="0"/>
        </w:sectPr>
      </w:pPr>
    </w:p>
    <w:p>
      <w:pPr>
        <w:pStyle w:val="4"/>
        <w:spacing w:before="0" w:beforeAutospacing="0" w:after="0" w:afterAutospacing="0"/>
        <w:rPr>
          <w:b/>
        </w:rPr>
      </w:pPr>
      <w:bookmarkStart w:id="249" w:name="_Toc27735"/>
      <w:bookmarkStart w:id="250" w:name="_Toc406671149"/>
      <w:bookmarkStart w:id="251" w:name="_Toc3375"/>
      <w:bookmarkStart w:id="252" w:name="_Toc9945"/>
      <w:bookmarkStart w:id="253" w:name="_Toc526872291"/>
      <w:bookmarkStart w:id="254" w:name="_Toc406672414"/>
      <w:bookmarkStart w:id="255" w:name="_Toc783"/>
      <w:bookmarkStart w:id="256" w:name="_Toc406670778"/>
      <w:bookmarkStart w:id="257" w:name="_Toc406671718"/>
      <w:r>
        <w:rPr>
          <w:rFonts w:hint="eastAsia"/>
          <w:b/>
        </w:rPr>
        <w:t>第三节 投标文件格式范本</w:t>
      </w:r>
      <w:bookmarkEnd w:id="249"/>
      <w:bookmarkEnd w:id="250"/>
      <w:bookmarkEnd w:id="251"/>
      <w:bookmarkEnd w:id="252"/>
      <w:bookmarkEnd w:id="253"/>
      <w:bookmarkEnd w:id="254"/>
      <w:bookmarkEnd w:id="255"/>
      <w:bookmarkEnd w:id="256"/>
      <w:bookmarkEnd w:id="257"/>
    </w:p>
    <w:p>
      <w:pPr>
        <w:pStyle w:val="18"/>
        <w:spacing w:before="0" w:beforeAutospacing="0" w:after="0" w:afterAutospacing="0"/>
        <w:ind w:left="0" w:leftChars="0"/>
        <w:rPr>
          <w:b/>
        </w:rPr>
      </w:pPr>
    </w:p>
    <w:p>
      <w:pPr>
        <w:pStyle w:val="18"/>
        <w:spacing w:before="0" w:beforeAutospacing="0" w:after="0" w:afterAutospacing="0"/>
        <w:ind w:left="0" w:leftChars="0"/>
        <w:rPr>
          <w:sz w:val="24"/>
          <w:szCs w:val="24"/>
        </w:rPr>
      </w:pPr>
      <w:r>
        <w:rPr>
          <w:rFonts w:hint="eastAsia"/>
          <w:sz w:val="24"/>
          <w:szCs w:val="24"/>
        </w:rPr>
        <w:t>封面格式</w:t>
      </w:r>
    </w:p>
    <w:p>
      <w:pPr>
        <w:spacing w:before="0" w:beforeAutospacing="0" w:after="0" w:afterAutospacing="0"/>
        <w:jc w:val="right"/>
        <w:rPr>
          <w:rFonts w:ascii="宋体" w:hAnsi="宋体" w:cs="宋体"/>
          <w:sz w:val="24"/>
        </w:rPr>
      </w:pPr>
    </w:p>
    <w:p>
      <w:pPr>
        <w:spacing w:before="0" w:beforeAutospacing="0" w:after="0" w:afterAutospacing="0"/>
        <w:jc w:val="center"/>
        <w:rPr>
          <w:rFonts w:ascii="宋体" w:hAnsi="宋体" w:cs="宋体"/>
          <w:spacing w:val="20"/>
          <w:sz w:val="44"/>
          <w:szCs w:val="44"/>
        </w:rPr>
      </w:pPr>
      <w:r>
        <w:rPr>
          <w:rFonts w:hint="eastAsia" w:ascii="宋体" w:hAnsi="宋体" w:cs="宋体"/>
          <w:spacing w:val="20"/>
          <w:sz w:val="44"/>
          <w:szCs w:val="44"/>
        </w:rPr>
        <w:t>XXXXX（项目名称）</w:t>
      </w:r>
    </w:p>
    <w:p>
      <w:pPr>
        <w:spacing w:before="0" w:beforeAutospacing="0" w:after="0" w:afterAutospacing="0"/>
        <w:jc w:val="center"/>
        <w:rPr>
          <w:rFonts w:ascii="宋体" w:hAnsi="宋体" w:cs="宋体"/>
          <w:spacing w:val="40"/>
          <w:w w:val="110"/>
          <w:sz w:val="44"/>
          <w:szCs w:val="44"/>
        </w:rPr>
      </w:pPr>
      <w:r>
        <w:rPr>
          <w:rFonts w:hint="eastAsia" w:ascii="宋体" w:hAnsi="宋体" w:cs="宋体"/>
          <w:spacing w:val="40"/>
          <w:w w:val="110"/>
          <w:sz w:val="44"/>
          <w:szCs w:val="44"/>
        </w:rPr>
        <w:t>投标文件</w:t>
      </w:r>
    </w:p>
    <w:p>
      <w:pPr>
        <w:spacing w:before="0" w:beforeAutospacing="0" w:after="0" w:afterAutospacing="0"/>
        <w:jc w:val="center"/>
        <w:rPr>
          <w:rFonts w:ascii="宋体" w:hAnsi="宋体" w:cs="宋体"/>
          <w:sz w:val="24"/>
        </w:rPr>
      </w:pPr>
    </w:p>
    <w:p>
      <w:pPr>
        <w:spacing w:before="0" w:beforeAutospacing="0" w:after="0" w:afterAutospacing="0"/>
        <w:jc w:val="center"/>
        <w:rPr>
          <w:rFonts w:ascii="宋体" w:hAnsi="宋体" w:cs="宋体"/>
          <w:sz w:val="24"/>
        </w:rPr>
      </w:pPr>
    </w:p>
    <w:p>
      <w:pPr>
        <w:spacing w:before="0" w:beforeAutospacing="0" w:after="0" w:afterAutospacing="0"/>
        <w:jc w:val="center"/>
        <w:rPr>
          <w:rFonts w:ascii="宋体" w:hAnsi="宋体" w:cs="宋体"/>
          <w:sz w:val="24"/>
        </w:rPr>
      </w:pPr>
      <w:r>
        <w:rPr>
          <w:rFonts w:hint="eastAsia" w:ascii="宋体" w:hAnsi="宋体" w:cs="宋体"/>
          <w:sz w:val="24"/>
        </w:rPr>
        <w:t>（正本 / 副本/电子投标文件）</w:t>
      </w:r>
    </w:p>
    <w:p>
      <w:pPr>
        <w:spacing w:before="0" w:beforeAutospacing="0" w:after="0" w:afterAutospacing="0"/>
        <w:jc w:val="center"/>
        <w:rPr>
          <w:rFonts w:ascii="宋体" w:hAnsi="宋体" w:cs="宋体"/>
          <w:sz w:val="24"/>
        </w:rPr>
      </w:pPr>
    </w:p>
    <w:tbl>
      <w:tblPr>
        <w:tblStyle w:val="23"/>
        <w:tblpPr w:leftFromText="180" w:rightFromText="180" w:vertAnchor="text" w:horzAnchor="page" w:tblpX="1774" w:tblpY="1591"/>
        <w:tblOverlap w:val="never"/>
        <w:tblW w:w="0" w:type="auto"/>
        <w:tblInd w:w="0" w:type="dxa"/>
        <w:tblLayout w:type="fixed"/>
        <w:tblCellMar>
          <w:top w:w="0" w:type="dxa"/>
          <w:left w:w="108" w:type="dxa"/>
          <w:bottom w:w="0" w:type="dxa"/>
          <w:right w:w="108" w:type="dxa"/>
        </w:tblCellMar>
      </w:tblPr>
      <w:tblGrid>
        <w:gridCol w:w="1782"/>
        <w:gridCol w:w="2490"/>
        <w:gridCol w:w="1513"/>
        <w:gridCol w:w="2867"/>
      </w:tblGrid>
      <w:tr>
        <w:tblPrEx>
          <w:tblCellMar>
            <w:top w:w="0" w:type="dxa"/>
            <w:left w:w="108" w:type="dxa"/>
            <w:bottom w:w="0" w:type="dxa"/>
            <w:right w:w="108" w:type="dxa"/>
          </w:tblCellMar>
        </w:tblPrEx>
        <w:trPr>
          <w:trHeight w:val="660" w:hRule="atLeast"/>
        </w:trPr>
        <w:tc>
          <w:tcPr>
            <w:tcW w:w="1782" w:type="dxa"/>
            <w:vAlign w:val="bottom"/>
          </w:tcPr>
          <w:p>
            <w:pPr>
              <w:spacing w:before="0" w:beforeAutospacing="0" w:after="0" w:afterAutospacing="0"/>
              <w:jc w:val="distribute"/>
              <w:rPr>
                <w:rFonts w:ascii="宋体" w:hAnsi="宋体" w:cs="宋体"/>
                <w:sz w:val="24"/>
              </w:rPr>
            </w:pPr>
            <w:r>
              <w:rPr>
                <w:rFonts w:hint="eastAsia" w:ascii="宋体" w:hAnsi="宋体" w:cs="宋体"/>
                <w:sz w:val="24"/>
              </w:rPr>
              <w:t>项目名称：</w:t>
            </w:r>
          </w:p>
        </w:tc>
        <w:tc>
          <w:tcPr>
            <w:tcW w:w="6870" w:type="dxa"/>
            <w:gridSpan w:val="3"/>
            <w:tcBorders>
              <w:bottom w:val="single" w:color="000000" w:sz="4" w:space="0"/>
            </w:tcBorders>
            <w:vAlign w:val="bottom"/>
          </w:tcPr>
          <w:p>
            <w:pPr>
              <w:spacing w:before="0" w:beforeAutospacing="0" w:after="0" w:afterAutospacing="0"/>
              <w:jc w:val="left"/>
              <w:rPr>
                <w:rFonts w:ascii="宋体" w:hAnsi="宋体" w:cs="宋体"/>
                <w:sz w:val="24"/>
              </w:rPr>
            </w:pPr>
          </w:p>
        </w:tc>
      </w:tr>
      <w:tr>
        <w:tblPrEx>
          <w:tblCellMar>
            <w:top w:w="0" w:type="dxa"/>
            <w:left w:w="108" w:type="dxa"/>
            <w:bottom w:w="0" w:type="dxa"/>
            <w:right w:w="108" w:type="dxa"/>
          </w:tblCellMar>
        </w:tblPrEx>
        <w:trPr>
          <w:trHeight w:val="702" w:hRule="atLeast"/>
        </w:trPr>
        <w:tc>
          <w:tcPr>
            <w:tcW w:w="1782" w:type="dxa"/>
            <w:vAlign w:val="bottom"/>
          </w:tcPr>
          <w:p>
            <w:pPr>
              <w:spacing w:before="0" w:beforeAutospacing="0" w:after="0" w:afterAutospacing="0"/>
              <w:jc w:val="distribute"/>
              <w:rPr>
                <w:rFonts w:ascii="宋体" w:hAnsi="宋体" w:cs="宋体"/>
                <w:sz w:val="24"/>
              </w:rPr>
            </w:pPr>
            <w:r>
              <w:rPr>
                <w:rFonts w:hint="eastAsia" w:ascii="宋体" w:hAnsi="宋体" w:cs="宋体"/>
                <w:sz w:val="24"/>
              </w:rPr>
              <w:t>采购方式：</w:t>
            </w:r>
          </w:p>
        </w:tc>
        <w:tc>
          <w:tcPr>
            <w:tcW w:w="6870" w:type="dxa"/>
            <w:gridSpan w:val="3"/>
            <w:tcBorders>
              <w:top w:val="single" w:color="000000" w:sz="4" w:space="0"/>
              <w:bottom w:val="single" w:color="000000" w:sz="4" w:space="0"/>
            </w:tcBorders>
            <w:vAlign w:val="bottom"/>
          </w:tcPr>
          <w:p>
            <w:pPr>
              <w:spacing w:before="0" w:beforeAutospacing="0" w:after="0" w:afterAutospacing="0"/>
              <w:jc w:val="left"/>
              <w:rPr>
                <w:rFonts w:ascii="宋体" w:hAnsi="宋体" w:cs="宋体"/>
                <w:sz w:val="24"/>
              </w:rPr>
            </w:pPr>
          </w:p>
        </w:tc>
      </w:tr>
      <w:tr>
        <w:tblPrEx>
          <w:tblCellMar>
            <w:top w:w="0" w:type="dxa"/>
            <w:left w:w="108" w:type="dxa"/>
            <w:bottom w:w="0" w:type="dxa"/>
            <w:right w:w="108" w:type="dxa"/>
          </w:tblCellMar>
        </w:tblPrEx>
        <w:trPr>
          <w:trHeight w:val="702" w:hRule="atLeast"/>
        </w:trPr>
        <w:tc>
          <w:tcPr>
            <w:tcW w:w="1782" w:type="dxa"/>
            <w:vAlign w:val="bottom"/>
          </w:tcPr>
          <w:p>
            <w:pPr>
              <w:spacing w:before="0" w:beforeAutospacing="0" w:after="0" w:afterAutospacing="0"/>
              <w:jc w:val="distribute"/>
              <w:rPr>
                <w:rFonts w:ascii="宋体" w:hAnsi="宋体" w:cs="宋体"/>
                <w:sz w:val="24"/>
              </w:rPr>
            </w:pPr>
            <w:r>
              <w:rPr>
                <w:rFonts w:hint="eastAsia" w:ascii="宋体" w:hAnsi="宋体" w:cs="宋体"/>
                <w:sz w:val="24"/>
              </w:rPr>
              <w:t>供应商：</w:t>
            </w:r>
          </w:p>
        </w:tc>
        <w:tc>
          <w:tcPr>
            <w:tcW w:w="6870" w:type="dxa"/>
            <w:gridSpan w:val="3"/>
            <w:tcBorders>
              <w:top w:val="single" w:color="000000" w:sz="4" w:space="0"/>
              <w:bottom w:val="single" w:color="000000" w:sz="4" w:space="0"/>
            </w:tcBorders>
            <w:vAlign w:val="bottom"/>
          </w:tcPr>
          <w:p>
            <w:pPr>
              <w:spacing w:before="0" w:beforeAutospacing="0" w:after="0" w:afterAutospacing="0"/>
              <w:jc w:val="left"/>
              <w:rPr>
                <w:rFonts w:ascii="宋体" w:hAnsi="宋体" w:cs="宋体"/>
                <w:sz w:val="24"/>
              </w:rPr>
            </w:pPr>
          </w:p>
        </w:tc>
      </w:tr>
      <w:tr>
        <w:tblPrEx>
          <w:tblCellMar>
            <w:top w:w="0" w:type="dxa"/>
            <w:left w:w="108" w:type="dxa"/>
            <w:bottom w:w="0" w:type="dxa"/>
            <w:right w:w="108" w:type="dxa"/>
          </w:tblCellMar>
        </w:tblPrEx>
        <w:trPr>
          <w:trHeight w:val="702" w:hRule="atLeast"/>
        </w:trPr>
        <w:tc>
          <w:tcPr>
            <w:tcW w:w="1782" w:type="dxa"/>
            <w:vAlign w:val="bottom"/>
          </w:tcPr>
          <w:p>
            <w:pPr>
              <w:spacing w:before="0" w:beforeAutospacing="0" w:after="0" w:afterAutospacing="0"/>
              <w:jc w:val="distribute"/>
              <w:rPr>
                <w:rFonts w:ascii="宋体" w:hAnsi="宋体" w:cs="宋体"/>
                <w:sz w:val="24"/>
              </w:rPr>
            </w:pPr>
            <w:r>
              <w:rPr>
                <w:rFonts w:hint="eastAsia" w:ascii="宋体" w:hAnsi="宋体" w:cs="宋体"/>
                <w:sz w:val="24"/>
              </w:rPr>
              <w:t>详细地址：</w:t>
            </w:r>
          </w:p>
        </w:tc>
        <w:tc>
          <w:tcPr>
            <w:tcW w:w="6870" w:type="dxa"/>
            <w:gridSpan w:val="3"/>
            <w:tcBorders>
              <w:top w:val="single" w:color="000000" w:sz="4" w:space="0"/>
              <w:bottom w:val="single" w:color="000000" w:sz="4" w:space="0"/>
            </w:tcBorders>
            <w:vAlign w:val="bottom"/>
          </w:tcPr>
          <w:p>
            <w:pPr>
              <w:spacing w:before="0" w:beforeAutospacing="0" w:after="0" w:afterAutospacing="0"/>
              <w:jc w:val="left"/>
              <w:rPr>
                <w:rFonts w:ascii="宋体" w:hAnsi="宋体" w:cs="宋体"/>
                <w:sz w:val="24"/>
              </w:rPr>
            </w:pPr>
          </w:p>
        </w:tc>
      </w:tr>
      <w:tr>
        <w:tblPrEx>
          <w:tblCellMar>
            <w:top w:w="0" w:type="dxa"/>
            <w:left w:w="108" w:type="dxa"/>
            <w:bottom w:w="0" w:type="dxa"/>
            <w:right w:w="108" w:type="dxa"/>
          </w:tblCellMar>
        </w:tblPrEx>
        <w:trPr>
          <w:trHeight w:val="702" w:hRule="atLeast"/>
        </w:trPr>
        <w:tc>
          <w:tcPr>
            <w:tcW w:w="1782" w:type="dxa"/>
            <w:vAlign w:val="bottom"/>
          </w:tcPr>
          <w:p>
            <w:pPr>
              <w:spacing w:before="0" w:beforeAutospacing="0" w:after="0" w:afterAutospacing="0"/>
              <w:jc w:val="distribute"/>
              <w:rPr>
                <w:rFonts w:ascii="宋体" w:hAnsi="宋体" w:cs="宋体"/>
                <w:sz w:val="24"/>
              </w:rPr>
            </w:pPr>
            <w:r>
              <w:rPr>
                <w:rFonts w:hint="eastAsia" w:ascii="宋体" w:hAnsi="宋体" w:cs="宋体"/>
                <w:sz w:val="24"/>
              </w:rPr>
              <w:t>联系人：</w:t>
            </w:r>
          </w:p>
        </w:tc>
        <w:tc>
          <w:tcPr>
            <w:tcW w:w="2490" w:type="dxa"/>
            <w:tcBorders>
              <w:top w:val="single" w:color="000000" w:sz="4" w:space="0"/>
              <w:bottom w:val="single" w:color="000000" w:sz="4" w:space="0"/>
            </w:tcBorders>
            <w:vAlign w:val="bottom"/>
          </w:tcPr>
          <w:p>
            <w:pPr>
              <w:spacing w:before="0" w:beforeAutospacing="0" w:after="0" w:afterAutospacing="0"/>
              <w:jc w:val="center"/>
              <w:rPr>
                <w:rFonts w:ascii="宋体" w:hAnsi="宋体" w:cs="宋体"/>
                <w:sz w:val="24"/>
              </w:rPr>
            </w:pPr>
          </w:p>
        </w:tc>
        <w:tc>
          <w:tcPr>
            <w:tcW w:w="1513" w:type="dxa"/>
            <w:tcBorders>
              <w:top w:val="single" w:color="000000" w:sz="4" w:space="0"/>
            </w:tcBorders>
            <w:vAlign w:val="bottom"/>
          </w:tcPr>
          <w:p>
            <w:pPr>
              <w:spacing w:before="0" w:beforeAutospacing="0" w:after="0" w:afterAutospacing="0"/>
              <w:rPr>
                <w:rFonts w:ascii="宋体" w:hAnsi="宋体" w:cs="宋体"/>
                <w:sz w:val="24"/>
              </w:rPr>
            </w:pPr>
            <w:r>
              <w:rPr>
                <w:rFonts w:hint="eastAsia" w:ascii="宋体" w:hAnsi="宋体" w:cs="宋体"/>
                <w:sz w:val="24"/>
              </w:rPr>
              <w:t>电  话：</w:t>
            </w:r>
          </w:p>
        </w:tc>
        <w:tc>
          <w:tcPr>
            <w:tcW w:w="2867" w:type="dxa"/>
            <w:tcBorders>
              <w:top w:val="single" w:color="000000" w:sz="4" w:space="0"/>
              <w:bottom w:val="single" w:color="000000" w:sz="4" w:space="0"/>
            </w:tcBorders>
            <w:vAlign w:val="bottom"/>
          </w:tcPr>
          <w:p>
            <w:pPr>
              <w:spacing w:before="0" w:beforeAutospacing="0" w:after="0" w:afterAutospacing="0"/>
              <w:jc w:val="center"/>
              <w:rPr>
                <w:rFonts w:ascii="宋体" w:hAnsi="宋体" w:cs="宋体"/>
                <w:sz w:val="24"/>
              </w:rPr>
            </w:pPr>
          </w:p>
        </w:tc>
      </w:tr>
    </w:tbl>
    <w:p>
      <w:pPr>
        <w:spacing w:before="0" w:beforeAutospacing="0" w:after="0" w:afterAutospacing="0"/>
        <w:jc w:val="center"/>
        <w:rPr>
          <w:rFonts w:ascii="宋体" w:hAnsi="宋体" w:cs="宋体"/>
          <w:sz w:val="24"/>
        </w:rPr>
      </w:pPr>
    </w:p>
    <w:p>
      <w:pPr>
        <w:spacing w:before="0" w:beforeAutospacing="0" w:after="0" w:afterAutospacing="0"/>
        <w:jc w:val="center"/>
        <w:rPr>
          <w:rFonts w:ascii="宋体" w:hAnsi="宋体" w:cs="宋体"/>
          <w:sz w:val="24"/>
        </w:rPr>
      </w:pPr>
    </w:p>
    <w:p>
      <w:pPr>
        <w:spacing w:before="0" w:beforeAutospacing="0" w:after="0" w:afterAutospacing="0"/>
        <w:jc w:val="center"/>
        <w:rPr>
          <w:rFonts w:ascii="宋体" w:hAnsi="宋体" w:cs="宋体"/>
          <w:sz w:val="24"/>
        </w:rPr>
      </w:pPr>
    </w:p>
    <w:p>
      <w:pPr>
        <w:spacing w:before="0" w:beforeAutospacing="0" w:after="0" w:afterAutospacing="0"/>
        <w:jc w:val="center"/>
        <w:rPr>
          <w:rFonts w:ascii="宋体" w:hAnsi="宋体" w:cs="宋体"/>
          <w:sz w:val="24"/>
        </w:rPr>
      </w:pPr>
    </w:p>
    <w:p>
      <w:pPr>
        <w:spacing w:before="0" w:beforeAutospacing="0" w:after="0" w:afterAutospacing="0"/>
        <w:jc w:val="center"/>
        <w:rPr>
          <w:rFonts w:ascii="宋体" w:hAnsi="宋体" w:cs="宋体"/>
          <w:sz w:val="24"/>
        </w:rPr>
      </w:pPr>
    </w:p>
    <w:p>
      <w:pPr>
        <w:spacing w:before="0" w:beforeAutospacing="0" w:after="0" w:afterAutospacing="0"/>
        <w:jc w:val="center"/>
        <w:rPr>
          <w:rFonts w:ascii="宋体" w:hAnsi="宋体" w:cs="宋体"/>
          <w:sz w:val="24"/>
        </w:rPr>
      </w:pPr>
      <w:r>
        <w:rPr>
          <w:rFonts w:hint="eastAsia" w:ascii="宋体" w:hAnsi="宋体" w:cs="宋体"/>
          <w:sz w:val="24"/>
        </w:rPr>
        <w:t>20</w:t>
      </w:r>
      <w:r>
        <w:rPr>
          <w:rFonts w:hint="eastAsia" w:ascii="宋体" w:hAnsi="宋体" w:cs="宋体"/>
          <w:sz w:val="24"/>
          <w:lang w:val="en-US" w:eastAsia="zh-CN"/>
        </w:rPr>
        <w:t>22</w:t>
      </w:r>
      <w:r>
        <w:rPr>
          <w:rFonts w:hint="eastAsia" w:ascii="宋体" w:hAnsi="宋体" w:cs="宋体"/>
          <w:sz w:val="24"/>
        </w:rPr>
        <w:t>年   月</w:t>
      </w:r>
    </w:p>
    <w:p>
      <w:pPr>
        <w:spacing w:before="0" w:beforeAutospacing="0" w:after="0" w:afterAutospacing="0"/>
        <w:jc w:val="center"/>
        <w:rPr>
          <w:rFonts w:ascii="宋体" w:hAnsi="宋体" w:cs="宋体"/>
          <w:sz w:val="24"/>
        </w:rPr>
      </w:pPr>
    </w:p>
    <w:p>
      <w:pPr>
        <w:rPr>
          <w:rFonts w:ascii="宋体" w:hAnsi="宋体" w:cs="宋体"/>
          <w:sz w:val="32"/>
          <w:szCs w:val="32"/>
        </w:rPr>
      </w:pPr>
      <w:r>
        <w:rPr>
          <w:rFonts w:hint="eastAsia" w:ascii="宋体" w:hAnsi="宋体" w:cs="宋体"/>
          <w:sz w:val="32"/>
          <w:szCs w:val="32"/>
        </w:rPr>
        <w:br w:type="page"/>
      </w:r>
    </w:p>
    <w:p>
      <w:pPr>
        <w:widowControl/>
        <w:spacing w:before="0" w:beforeAutospacing="0" w:after="0" w:afterAutospacing="0"/>
        <w:jc w:val="center"/>
        <w:rPr>
          <w:rFonts w:ascii="宋体" w:hAnsi="宋体" w:cs="宋体"/>
          <w:sz w:val="32"/>
          <w:szCs w:val="32"/>
        </w:rPr>
      </w:pPr>
      <w:r>
        <w:rPr>
          <w:rFonts w:hint="eastAsia" w:ascii="宋体" w:hAnsi="宋体" w:cs="宋体"/>
          <w:sz w:val="32"/>
          <w:szCs w:val="32"/>
        </w:rPr>
        <w:t>目  录</w:t>
      </w:r>
      <w:bookmarkStart w:id="258" w:name="_Toc406670779"/>
      <w:bookmarkStart w:id="259" w:name="_Toc406671150"/>
    </w:p>
    <w:bookmarkEnd w:id="258"/>
    <w:bookmarkEnd w:id="259"/>
    <w:p>
      <w:pPr>
        <w:spacing w:before="0" w:beforeAutospacing="0" w:after="0" w:afterAutospacing="0"/>
        <w:rPr>
          <w:rFonts w:ascii="宋体" w:hAnsi="宋体" w:cs="宋体"/>
          <w:b/>
          <w:sz w:val="24"/>
        </w:rPr>
      </w:pPr>
    </w:p>
    <w:p>
      <w:pPr>
        <w:spacing w:before="0" w:beforeAutospacing="0" w:after="0" w:afterAutospacing="0"/>
        <w:rPr>
          <w:rFonts w:ascii="宋体" w:hAnsi="宋体" w:cs="宋体"/>
          <w:b/>
          <w:sz w:val="24"/>
        </w:rPr>
      </w:pPr>
    </w:p>
    <w:p>
      <w:pPr>
        <w:spacing w:before="0" w:beforeAutospacing="0" w:after="0" w:afterAutospacing="0"/>
        <w:rPr>
          <w:rFonts w:ascii="宋体" w:hAnsi="宋体" w:cs="宋体"/>
          <w:b/>
          <w:sz w:val="24"/>
        </w:rPr>
      </w:pPr>
    </w:p>
    <w:p>
      <w:pPr>
        <w:spacing w:before="0" w:beforeAutospacing="0" w:after="0" w:afterAutospacing="0"/>
        <w:rPr>
          <w:rFonts w:ascii="宋体" w:hAnsi="宋体" w:cs="宋体"/>
          <w:b/>
          <w:sz w:val="24"/>
        </w:rPr>
      </w:pPr>
    </w:p>
    <w:p>
      <w:pPr>
        <w:spacing w:before="0" w:beforeAutospacing="0" w:after="0" w:afterAutospacing="0"/>
        <w:jc w:val="center"/>
        <w:rPr>
          <w:rFonts w:ascii="宋体" w:hAnsi="宋体" w:cs="宋体"/>
          <w:b/>
          <w:color w:val="auto"/>
          <w:sz w:val="24"/>
          <w:highlight w:val="none"/>
        </w:rPr>
      </w:pPr>
      <w:r>
        <w:rPr>
          <w:rFonts w:hint="eastAsia" w:ascii="宋体" w:hAnsi="宋体" w:cs="宋体"/>
          <w:b/>
          <w:color w:val="auto"/>
          <w:sz w:val="24"/>
          <w:highlight w:val="none"/>
        </w:rPr>
        <w:t>（格式自拟）</w:t>
      </w:r>
      <w:r>
        <w:rPr>
          <w:rFonts w:hint="eastAsia" w:ascii="宋体" w:hAnsi="宋体" w:cs="宋体"/>
          <w:b/>
          <w:color w:val="auto"/>
          <w:sz w:val="24"/>
          <w:highlight w:val="none"/>
        </w:rPr>
        <w:br w:type="page"/>
      </w:r>
      <w:r>
        <w:rPr>
          <w:rFonts w:hint="eastAsia" w:ascii="宋体" w:hAnsi="宋体" w:cs="宋体"/>
          <w:b/>
          <w:color w:val="auto"/>
          <w:sz w:val="24"/>
          <w:highlight w:val="none"/>
        </w:rPr>
        <w:t>第一    投标函</w:t>
      </w:r>
    </w:p>
    <w:p>
      <w:pPr>
        <w:spacing w:before="0" w:beforeAutospacing="0" w:after="0" w:afterAutospacing="0"/>
        <w:jc w:val="center"/>
        <w:rPr>
          <w:rFonts w:ascii="宋体" w:hAnsi="宋体" w:cs="宋体"/>
          <w:b/>
          <w:color w:val="auto"/>
          <w:sz w:val="40"/>
          <w:szCs w:val="36"/>
          <w:highlight w:val="none"/>
        </w:rPr>
      </w:pPr>
      <w:r>
        <w:rPr>
          <w:rFonts w:hint="eastAsia" w:ascii="宋体" w:hAnsi="宋体" w:cs="宋体"/>
          <w:b/>
          <w:color w:val="auto"/>
          <w:sz w:val="40"/>
          <w:szCs w:val="36"/>
          <w:highlight w:val="none"/>
        </w:rPr>
        <w:t>(一)投 标 报</w:t>
      </w:r>
      <w:r>
        <w:rPr>
          <w:rFonts w:hint="eastAsia" w:ascii="宋体" w:hAnsi="宋体" w:cs="宋体"/>
          <w:b/>
          <w:color w:val="auto"/>
          <w:sz w:val="40"/>
          <w:szCs w:val="36"/>
          <w:highlight w:val="none"/>
          <w:lang w:val="en-US" w:eastAsia="zh-CN"/>
        </w:rPr>
        <w:t xml:space="preserve"> </w:t>
      </w:r>
      <w:r>
        <w:rPr>
          <w:rFonts w:hint="eastAsia" w:ascii="宋体" w:hAnsi="宋体" w:cs="宋体"/>
          <w:b/>
          <w:color w:val="auto"/>
          <w:sz w:val="40"/>
          <w:szCs w:val="36"/>
          <w:highlight w:val="none"/>
        </w:rPr>
        <w:t>价</w:t>
      </w:r>
      <w:r>
        <w:rPr>
          <w:rFonts w:hint="eastAsia" w:ascii="宋体" w:hAnsi="宋体" w:cs="宋体"/>
          <w:b/>
          <w:color w:val="auto"/>
          <w:sz w:val="40"/>
          <w:szCs w:val="36"/>
          <w:highlight w:val="none"/>
          <w:lang w:val="en-US" w:eastAsia="zh-CN"/>
        </w:rPr>
        <w:t xml:space="preserve"> </w:t>
      </w:r>
      <w:r>
        <w:rPr>
          <w:rFonts w:hint="eastAsia" w:ascii="宋体" w:hAnsi="宋体" w:cs="宋体"/>
          <w:b/>
          <w:color w:val="auto"/>
          <w:sz w:val="40"/>
          <w:szCs w:val="36"/>
          <w:highlight w:val="none"/>
        </w:rPr>
        <w:t>函</w:t>
      </w:r>
    </w:p>
    <w:p>
      <w:pPr>
        <w:spacing w:before="0" w:beforeAutospacing="0" w:after="0" w:afterAutospacing="0"/>
        <w:ind w:firstLine="440" w:firstLineChars="200"/>
        <w:rPr>
          <w:rFonts w:ascii="宋体" w:hAnsi="宋体" w:cs="宋体"/>
          <w:color w:val="auto"/>
          <w:sz w:val="22"/>
          <w:highlight w:val="none"/>
        </w:rPr>
      </w:pPr>
      <w:r>
        <w:rPr>
          <w:rFonts w:hint="eastAsia" w:ascii="宋体" w:hAnsi="宋体" w:cs="宋体"/>
          <w:color w:val="auto"/>
          <w:sz w:val="22"/>
          <w:highlight w:val="none"/>
        </w:rPr>
        <w:t>一、投标报价</w:t>
      </w:r>
    </w:p>
    <w:p>
      <w:pPr>
        <w:spacing w:before="0" w:beforeAutospacing="0" w:after="0" w:afterAutospacing="0"/>
        <w:ind w:firstLine="440" w:firstLineChars="200"/>
        <w:rPr>
          <w:rFonts w:hint="default" w:ascii="宋体" w:hAnsi="宋体" w:cs="宋体"/>
          <w:color w:val="auto"/>
          <w:sz w:val="22"/>
          <w:highlight w:val="none"/>
          <w:lang w:val="en-US" w:eastAsia="zh-CN"/>
        </w:rPr>
      </w:pPr>
      <w:r>
        <w:rPr>
          <w:rFonts w:hint="eastAsia" w:ascii="宋体" w:hAnsi="宋体" w:cs="宋体"/>
          <w:color w:val="auto"/>
          <w:sz w:val="22"/>
          <w:highlight w:val="none"/>
        </w:rPr>
        <w:t>1.我公司</w:t>
      </w:r>
      <w:r>
        <w:rPr>
          <w:rFonts w:hint="eastAsia" w:ascii="宋体" w:hAnsi="宋体" w:cs="宋体"/>
          <w:color w:val="auto"/>
          <w:sz w:val="22"/>
          <w:highlight w:val="none"/>
          <w:lang w:val="en-US" w:eastAsia="zh-CN"/>
        </w:rPr>
        <w:t>针对</w:t>
      </w:r>
      <w:r>
        <w:rPr>
          <w:rFonts w:hint="eastAsia" w:ascii="宋体" w:hAnsi="宋体" w:cs="宋体"/>
          <w:color w:val="auto"/>
          <w:sz w:val="22"/>
          <w:highlight w:val="none"/>
        </w:rPr>
        <w:t>参加的</w:t>
      </w:r>
      <w:r>
        <w:rPr>
          <w:rFonts w:hint="eastAsia" w:ascii="宋体" w:hAnsi="宋体" w:cs="宋体"/>
          <w:color w:val="auto"/>
          <w:sz w:val="22"/>
          <w:highlight w:val="none"/>
          <w:u w:val="single"/>
        </w:rPr>
        <w:t xml:space="preserve"> （项目名称） </w:t>
      </w:r>
      <w:r>
        <w:rPr>
          <w:rFonts w:hint="eastAsia" w:ascii="宋体" w:hAnsi="宋体" w:cs="宋体"/>
          <w:color w:val="auto"/>
          <w:sz w:val="22"/>
          <w:highlight w:val="none"/>
        </w:rPr>
        <w:t>的</w:t>
      </w:r>
      <w:r>
        <w:rPr>
          <w:rFonts w:hint="eastAsia" w:ascii="宋体" w:hAnsi="宋体" w:cs="宋体"/>
          <w:color w:val="auto"/>
          <w:sz w:val="22"/>
          <w:highlight w:val="none"/>
          <w:lang w:val="en-US" w:eastAsia="zh-CN"/>
        </w:rPr>
        <w:t>报价为：（1）工时费用下浮</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lang w:val="en-US" w:eastAsia="zh-CN"/>
        </w:rPr>
        <w:t>%；（2）车辆维修所需要更换的材料，原厂材料下浮</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lang w:val="en-US" w:eastAsia="zh-CN"/>
        </w:rPr>
        <w:t>%；(3)车辆维修所需要更换的材料,</w:t>
      </w:r>
      <w:r>
        <w:rPr>
          <w:rFonts w:hint="eastAsia" w:ascii="宋体" w:hAnsi="宋体" w:cs="宋体"/>
          <w:color w:val="auto"/>
          <w:sz w:val="22"/>
          <w:highlight w:val="none"/>
          <w:lang w:eastAsia="zh-CN"/>
        </w:rPr>
        <w:t>品牌材料下浮</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none"/>
          <w:lang w:val="en-US" w:eastAsia="zh-CN"/>
        </w:rPr>
        <w:t>% 。</w:t>
      </w:r>
    </w:p>
    <w:p>
      <w:pPr>
        <w:spacing w:before="0" w:beforeAutospacing="0" w:after="0" w:afterAutospacing="0"/>
        <w:ind w:firstLine="440" w:firstLineChars="200"/>
        <w:rPr>
          <w:rFonts w:ascii="宋体" w:hAnsi="宋体" w:cs="宋体"/>
          <w:color w:val="auto"/>
          <w:sz w:val="22"/>
          <w:highlight w:val="none"/>
        </w:rPr>
      </w:pPr>
      <w:r>
        <w:rPr>
          <w:rFonts w:hint="eastAsia" w:ascii="宋体" w:hAnsi="宋体" w:cs="宋体"/>
          <w:color w:val="auto"/>
          <w:sz w:val="22"/>
          <w:highlight w:val="none"/>
          <w:lang w:val="en-US" w:eastAsia="zh-CN"/>
        </w:rPr>
        <w:t>2.</w:t>
      </w:r>
      <w:r>
        <w:rPr>
          <w:rFonts w:hint="eastAsia" w:ascii="宋体" w:hAnsi="宋体" w:cs="宋体"/>
          <w:color w:val="auto"/>
          <w:sz w:val="22"/>
          <w:highlight w:val="none"/>
        </w:rPr>
        <w:t>服务期限：</w:t>
      </w:r>
    </w:p>
    <w:p>
      <w:pPr>
        <w:spacing w:before="0" w:beforeAutospacing="0" w:after="0" w:afterAutospacing="0"/>
        <w:ind w:firstLine="440" w:firstLineChars="200"/>
        <w:rPr>
          <w:rFonts w:ascii="宋体" w:hAnsi="宋体" w:cs="宋体"/>
          <w:color w:val="auto"/>
          <w:sz w:val="22"/>
          <w:highlight w:val="none"/>
        </w:rPr>
      </w:pPr>
      <w:r>
        <w:rPr>
          <w:rFonts w:hint="eastAsia" w:ascii="宋体" w:hAnsi="宋体" w:cs="宋体"/>
          <w:color w:val="auto"/>
          <w:sz w:val="22"/>
          <w:highlight w:val="none"/>
        </w:rPr>
        <w:t>3.服务方式：</w:t>
      </w:r>
    </w:p>
    <w:p>
      <w:pPr>
        <w:pStyle w:val="8"/>
        <w:spacing w:before="0" w:beforeAutospacing="0" w:after="0" w:afterAutospacing="0" w:line="240" w:lineRule="auto"/>
        <w:ind w:firstLine="440" w:firstLineChars="200"/>
        <w:rPr>
          <w:color w:val="auto"/>
          <w:highlight w:val="none"/>
        </w:rPr>
      </w:pPr>
      <w:r>
        <w:rPr>
          <w:rFonts w:hint="eastAsia" w:ascii="宋体" w:hAnsi="宋体" w:cs="宋体"/>
          <w:color w:val="auto"/>
          <w:sz w:val="22"/>
          <w:highlight w:val="none"/>
        </w:rPr>
        <w:t>4.</w:t>
      </w:r>
      <w:r>
        <w:rPr>
          <w:rFonts w:hint="eastAsia" w:ascii="宋体" w:hAnsi="宋体" w:cs="宋体"/>
          <w:color w:val="auto"/>
          <w:sz w:val="22"/>
          <w:highlight w:val="none"/>
          <w:lang w:val="en-US" w:eastAsia="zh-CN"/>
        </w:rPr>
        <w:t>服务地点</w:t>
      </w:r>
      <w:r>
        <w:rPr>
          <w:rFonts w:hint="eastAsia" w:ascii="宋体" w:hAnsi="宋体" w:cs="宋体"/>
          <w:color w:val="auto"/>
          <w:sz w:val="22"/>
          <w:highlight w:val="none"/>
        </w:rPr>
        <w:t>：</w:t>
      </w:r>
    </w:p>
    <w:p>
      <w:pPr>
        <w:spacing w:before="0" w:beforeAutospacing="0" w:after="0" w:afterAutospacing="0"/>
        <w:ind w:firstLine="450" w:firstLineChars="205"/>
        <w:rPr>
          <w:rFonts w:ascii="宋体" w:hAnsi="宋体" w:cs="宋体"/>
          <w:color w:val="auto"/>
          <w:sz w:val="22"/>
          <w:highlight w:val="none"/>
        </w:rPr>
      </w:pPr>
      <w:r>
        <w:rPr>
          <w:rFonts w:hint="eastAsia" w:ascii="宋体" w:hAnsi="宋体" w:cs="宋体"/>
          <w:color w:val="auto"/>
          <w:sz w:val="22"/>
          <w:highlight w:val="none"/>
        </w:rPr>
        <w:t>5.投标有效期：</w:t>
      </w:r>
    </w:p>
    <w:p>
      <w:pPr>
        <w:spacing w:before="0" w:beforeAutospacing="0" w:after="0" w:afterAutospacing="0"/>
        <w:ind w:firstLine="450" w:firstLineChars="205"/>
        <w:rPr>
          <w:rFonts w:ascii="宋体" w:hAnsi="宋体" w:cs="宋体"/>
          <w:color w:val="auto"/>
          <w:sz w:val="22"/>
          <w:highlight w:val="none"/>
        </w:rPr>
      </w:pPr>
      <w:r>
        <w:rPr>
          <w:rFonts w:hint="eastAsia" w:ascii="宋体" w:hAnsi="宋体" w:cs="宋体"/>
          <w:color w:val="auto"/>
          <w:sz w:val="22"/>
          <w:highlight w:val="none"/>
        </w:rPr>
        <w:t>6.联合体投标：</w:t>
      </w:r>
    </w:p>
    <w:p>
      <w:pPr>
        <w:spacing w:before="0" w:beforeAutospacing="0" w:after="0" w:afterAutospacing="0"/>
        <w:ind w:firstLine="450" w:firstLineChars="205"/>
        <w:rPr>
          <w:rFonts w:ascii="宋体" w:hAnsi="宋体" w:cs="宋体"/>
          <w:color w:val="auto"/>
          <w:sz w:val="22"/>
          <w:highlight w:val="none"/>
          <w:u w:val="single"/>
        </w:rPr>
      </w:pPr>
      <w:r>
        <w:rPr>
          <w:rFonts w:hint="eastAsia" w:ascii="宋体" w:hAnsi="宋体" w:cs="宋体"/>
          <w:color w:val="auto"/>
          <w:sz w:val="22"/>
          <w:highlight w:val="none"/>
        </w:rPr>
        <w:t>7.其他：</w:t>
      </w:r>
    </w:p>
    <w:p>
      <w:pPr>
        <w:spacing w:before="0" w:beforeAutospacing="0" w:after="0" w:afterAutospacing="0"/>
        <w:ind w:firstLine="440" w:firstLineChars="200"/>
        <w:rPr>
          <w:rFonts w:ascii="宋体" w:hAnsi="宋体" w:cs="宋体"/>
          <w:color w:val="auto"/>
          <w:sz w:val="22"/>
          <w:highlight w:val="none"/>
        </w:rPr>
      </w:pPr>
      <w:r>
        <w:rPr>
          <w:rFonts w:hint="eastAsia" w:ascii="宋体" w:hAnsi="宋体" w:cs="宋体"/>
          <w:color w:val="auto"/>
          <w:sz w:val="22"/>
          <w:highlight w:val="none"/>
        </w:rPr>
        <w:t>二、递交资料</w:t>
      </w:r>
    </w:p>
    <w:p>
      <w:pPr>
        <w:spacing w:before="0" w:beforeAutospacing="0" w:after="0" w:afterAutospacing="0"/>
        <w:ind w:firstLine="450" w:firstLineChars="205"/>
        <w:rPr>
          <w:rFonts w:ascii="宋体" w:hAnsi="宋体" w:cs="宋体"/>
          <w:color w:val="auto"/>
          <w:sz w:val="22"/>
          <w:highlight w:val="none"/>
        </w:rPr>
      </w:pPr>
      <w:r>
        <w:rPr>
          <w:rFonts w:hint="eastAsia" w:ascii="宋体" w:hAnsi="宋体" w:cs="宋体"/>
          <w:color w:val="auto"/>
          <w:sz w:val="22"/>
          <w:highlight w:val="none"/>
        </w:rPr>
        <w:t>投标文件正本</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份，副本</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份,电子投标文件</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份。</w:t>
      </w:r>
    </w:p>
    <w:p>
      <w:pPr>
        <w:spacing w:before="0" w:beforeAutospacing="0" w:after="0" w:afterAutospacing="0"/>
        <w:ind w:firstLine="440" w:firstLineChars="200"/>
        <w:rPr>
          <w:rFonts w:ascii="宋体" w:hAnsi="宋体" w:cs="宋体"/>
          <w:color w:val="auto"/>
          <w:sz w:val="22"/>
          <w:highlight w:val="none"/>
        </w:rPr>
      </w:pPr>
      <w:r>
        <w:rPr>
          <w:rFonts w:hint="eastAsia" w:ascii="宋体" w:hAnsi="宋体" w:cs="宋体"/>
          <w:color w:val="auto"/>
          <w:sz w:val="22"/>
          <w:highlight w:val="none"/>
        </w:rPr>
        <w:t>三、相关承诺</w:t>
      </w:r>
    </w:p>
    <w:p>
      <w:pPr>
        <w:spacing w:before="0" w:beforeAutospacing="0" w:after="0" w:afterAutospacing="0"/>
        <w:ind w:firstLine="450" w:firstLineChars="205"/>
        <w:rPr>
          <w:rFonts w:ascii="宋体" w:hAnsi="宋体" w:cs="宋体"/>
          <w:color w:val="auto"/>
          <w:sz w:val="22"/>
          <w:highlight w:val="none"/>
        </w:rPr>
      </w:pPr>
      <w:r>
        <w:rPr>
          <w:rFonts w:hint="eastAsia" w:ascii="宋体" w:hAnsi="宋体" w:cs="宋体"/>
          <w:color w:val="auto"/>
          <w:sz w:val="22"/>
          <w:highlight w:val="none"/>
        </w:rPr>
        <w:t>1.本投标报价在法律法规及</w:t>
      </w:r>
      <w:r>
        <w:rPr>
          <w:rFonts w:hint="eastAsia" w:ascii="宋体" w:hAnsi="宋体" w:cs="宋体"/>
          <w:color w:val="auto"/>
          <w:sz w:val="22"/>
          <w:highlight w:val="none"/>
          <w:lang w:eastAsia="zh-CN"/>
        </w:rPr>
        <w:t>采购文件</w:t>
      </w:r>
      <w:r>
        <w:rPr>
          <w:rFonts w:hint="eastAsia" w:ascii="宋体" w:hAnsi="宋体" w:cs="宋体"/>
          <w:color w:val="auto"/>
          <w:sz w:val="22"/>
          <w:highlight w:val="none"/>
        </w:rPr>
        <w:t>规定的投标有效期内有效。</w:t>
      </w:r>
    </w:p>
    <w:p>
      <w:pPr>
        <w:spacing w:before="0" w:beforeAutospacing="0" w:after="0" w:afterAutospacing="0"/>
        <w:ind w:firstLine="450" w:firstLineChars="205"/>
        <w:rPr>
          <w:rFonts w:ascii="宋体" w:hAnsi="宋体" w:cs="宋体"/>
          <w:color w:val="auto"/>
          <w:sz w:val="22"/>
          <w:highlight w:val="none"/>
        </w:rPr>
      </w:pPr>
      <w:r>
        <w:rPr>
          <w:rFonts w:hint="eastAsia" w:ascii="宋体" w:hAnsi="宋体" w:cs="宋体"/>
          <w:color w:val="auto"/>
          <w:sz w:val="22"/>
          <w:highlight w:val="none"/>
        </w:rPr>
        <w:t>2.我方不是采购人的附属机构；在获知本项目采购信息后，与采购人聘请的为此项目提供服务的公司及其附属机构没有任何联系。</w:t>
      </w:r>
    </w:p>
    <w:p>
      <w:pPr>
        <w:spacing w:before="0" w:beforeAutospacing="0" w:after="0" w:afterAutospacing="0"/>
        <w:ind w:firstLine="450" w:firstLineChars="205"/>
        <w:rPr>
          <w:rFonts w:ascii="宋体" w:hAnsi="宋体" w:cs="宋体"/>
          <w:color w:val="auto"/>
          <w:sz w:val="22"/>
          <w:highlight w:val="none"/>
        </w:rPr>
      </w:pPr>
      <w:r>
        <w:rPr>
          <w:rFonts w:hint="eastAsia" w:ascii="宋体" w:hAnsi="宋体" w:cs="宋体"/>
          <w:color w:val="auto"/>
          <w:sz w:val="22"/>
          <w:highlight w:val="none"/>
        </w:rPr>
        <w:t>3.我公司已详细审查全部</w:t>
      </w:r>
      <w:r>
        <w:rPr>
          <w:rFonts w:hint="eastAsia" w:ascii="宋体" w:hAnsi="宋体" w:cs="宋体"/>
          <w:color w:val="auto"/>
          <w:sz w:val="22"/>
          <w:highlight w:val="none"/>
          <w:lang w:eastAsia="zh-CN"/>
        </w:rPr>
        <w:t>采购文件</w:t>
      </w:r>
      <w:r>
        <w:rPr>
          <w:rFonts w:hint="eastAsia" w:ascii="宋体" w:hAnsi="宋体" w:cs="宋体"/>
          <w:color w:val="auto"/>
          <w:sz w:val="22"/>
          <w:highlight w:val="none"/>
        </w:rPr>
        <w:t>及有关的澄清/修改文件，完全理解和同意，并保证遵守</w:t>
      </w:r>
      <w:r>
        <w:rPr>
          <w:rFonts w:hint="eastAsia" w:ascii="宋体" w:hAnsi="宋体" w:cs="宋体"/>
          <w:color w:val="auto"/>
          <w:sz w:val="22"/>
          <w:highlight w:val="none"/>
          <w:lang w:eastAsia="zh-CN"/>
        </w:rPr>
        <w:t>采购文件</w:t>
      </w:r>
      <w:r>
        <w:rPr>
          <w:rFonts w:hint="eastAsia" w:ascii="宋体" w:hAnsi="宋体" w:cs="宋体"/>
          <w:color w:val="auto"/>
          <w:sz w:val="22"/>
          <w:highlight w:val="none"/>
        </w:rPr>
        <w:t>有关条款规定。</w:t>
      </w:r>
    </w:p>
    <w:p>
      <w:pPr>
        <w:spacing w:before="0" w:beforeAutospacing="0" w:after="0" w:afterAutospacing="0"/>
        <w:ind w:firstLine="450" w:firstLineChars="205"/>
        <w:rPr>
          <w:rFonts w:ascii="宋体" w:hAnsi="宋体" w:cs="宋体"/>
          <w:color w:val="auto"/>
          <w:sz w:val="22"/>
          <w:highlight w:val="none"/>
        </w:rPr>
      </w:pPr>
      <w:r>
        <w:rPr>
          <w:rFonts w:hint="eastAsia" w:ascii="宋体" w:hAnsi="宋体" w:cs="宋体"/>
          <w:color w:val="auto"/>
          <w:sz w:val="22"/>
          <w:highlight w:val="none"/>
        </w:rPr>
        <w:t>4.保证在中标后忠实地执行与采购人所签署的合同，并承担合同规定的责任义务。保证在中标后按照</w:t>
      </w:r>
      <w:r>
        <w:rPr>
          <w:rFonts w:hint="eastAsia" w:ascii="宋体" w:hAnsi="宋体" w:cs="宋体"/>
          <w:color w:val="auto"/>
          <w:sz w:val="22"/>
          <w:highlight w:val="none"/>
          <w:lang w:eastAsia="zh-CN"/>
        </w:rPr>
        <w:t>采购文件</w:t>
      </w:r>
      <w:r>
        <w:rPr>
          <w:rFonts w:hint="eastAsia" w:ascii="宋体" w:hAnsi="宋体" w:cs="宋体"/>
          <w:color w:val="auto"/>
          <w:sz w:val="22"/>
          <w:highlight w:val="none"/>
        </w:rPr>
        <w:t>的规定支付中标服务费。</w:t>
      </w:r>
    </w:p>
    <w:p>
      <w:pPr>
        <w:spacing w:before="0" w:beforeAutospacing="0" w:after="0" w:afterAutospacing="0"/>
        <w:ind w:firstLine="450" w:firstLineChars="205"/>
        <w:rPr>
          <w:rFonts w:ascii="宋体" w:hAnsi="宋体" w:cs="宋体"/>
          <w:color w:val="auto"/>
          <w:sz w:val="22"/>
          <w:highlight w:val="none"/>
        </w:rPr>
      </w:pPr>
      <w:r>
        <w:rPr>
          <w:rFonts w:hint="eastAsia" w:ascii="宋体" w:hAnsi="宋体" w:cs="宋体"/>
          <w:color w:val="auto"/>
          <w:sz w:val="22"/>
          <w:highlight w:val="none"/>
        </w:rPr>
        <w:t>5.承诺应贵方要求提供任何与该项目投标有关的数据、情况和技术资料。</w:t>
      </w:r>
    </w:p>
    <w:p>
      <w:pPr>
        <w:spacing w:before="0" w:beforeAutospacing="0" w:after="0" w:afterAutospacing="0"/>
        <w:ind w:firstLine="450" w:firstLineChars="205"/>
        <w:rPr>
          <w:rFonts w:ascii="宋体" w:hAnsi="宋体" w:cs="宋体"/>
          <w:color w:val="auto"/>
          <w:sz w:val="22"/>
          <w:highlight w:val="none"/>
        </w:rPr>
      </w:pPr>
      <w:r>
        <w:rPr>
          <w:rFonts w:hint="eastAsia" w:ascii="宋体" w:hAnsi="宋体" w:cs="宋体"/>
          <w:color w:val="auto"/>
          <w:sz w:val="22"/>
          <w:highlight w:val="none"/>
        </w:rPr>
        <w:t>6.本投标文件提供的报价、资格、技术、商务等文件均真实、有效、准确。若有违背，我方愿意承担由此而产生的一切后果。</w:t>
      </w:r>
    </w:p>
    <w:p>
      <w:pPr>
        <w:spacing w:before="0" w:beforeAutospacing="0" w:after="0" w:afterAutospacing="0"/>
        <w:ind w:firstLine="450" w:firstLineChars="205"/>
        <w:jc w:val="right"/>
        <w:rPr>
          <w:rFonts w:ascii="宋体" w:hAnsi="宋体" w:cs="宋体"/>
          <w:color w:val="auto"/>
          <w:sz w:val="22"/>
          <w:highlight w:val="none"/>
        </w:rPr>
      </w:pPr>
      <w:r>
        <w:rPr>
          <w:rFonts w:hint="eastAsia" w:ascii="宋体" w:hAnsi="宋体" w:cs="宋体"/>
          <w:color w:val="auto"/>
          <w:sz w:val="22"/>
          <w:highlight w:val="none"/>
        </w:rPr>
        <w:t>供应商名称（盖章）：XXXXXXXX有限公司</w:t>
      </w:r>
    </w:p>
    <w:p>
      <w:pPr>
        <w:wordWrap w:val="0"/>
        <w:spacing w:before="0" w:beforeAutospacing="0" w:after="0" w:afterAutospacing="0"/>
        <w:ind w:firstLine="450" w:firstLineChars="205"/>
        <w:jc w:val="right"/>
        <w:rPr>
          <w:rFonts w:ascii="宋体" w:hAnsi="宋体" w:cs="宋体"/>
          <w:color w:val="auto"/>
          <w:sz w:val="22"/>
          <w:highlight w:val="none"/>
        </w:rPr>
      </w:pPr>
      <w:r>
        <w:rPr>
          <w:rFonts w:hint="eastAsia" w:ascii="宋体" w:hAnsi="宋体" w:cs="宋体"/>
          <w:color w:val="auto"/>
          <w:sz w:val="22"/>
          <w:highlight w:val="none"/>
        </w:rPr>
        <w:t>法定代表人或授权代表（签字）：</w:t>
      </w:r>
    </w:p>
    <w:p>
      <w:pPr>
        <w:spacing w:before="0" w:beforeAutospacing="0" w:after="0" w:afterAutospacing="0" w:line="240" w:lineRule="auto"/>
        <w:jc w:val="right"/>
        <w:rPr>
          <w:rFonts w:ascii="宋体" w:hAnsi="宋体" w:cs="宋体"/>
          <w:color w:val="auto"/>
          <w:sz w:val="22"/>
          <w:highlight w:val="none"/>
        </w:rPr>
      </w:pPr>
      <w:r>
        <w:rPr>
          <w:rFonts w:hint="eastAsia" w:ascii="宋体" w:hAnsi="宋体" w:cs="宋体"/>
          <w:color w:val="auto"/>
          <w:sz w:val="22"/>
          <w:highlight w:val="none"/>
        </w:rPr>
        <w:t>投标日期</w:t>
      </w:r>
    </w:p>
    <w:p>
      <w:pPr>
        <w:rPr>
          <w:rFonts w:ascii="宋体" w:hAnsi="宋体" w:cs="宋体"/>
          <w:b/>
          <w:color w:val="auto"/>
          <w:sz w:val="24"/>
          <w:highlight w:val="none"/>
        </w:rPr>
      </w:pPr>
      <w:r>
        <w:rPr>
          <w:rFonts w:hint="eastAsia" w:ascii="宋体" w:hAnsi="宋体" w:cs="宋体"/>
          <w:b/>
          <w:color w:val="auto"/>
          <w:sz w:val="24"/>
          <w:highlight w:val="none"/>
        </w:rPr>
        <w:br w:type="page"/>
      </w:r>
    </w:p>
    <w:p>
      <w:pPr>
        <w:spacing w:before="0" w:beforeAutospacing="0" w:after="0" w:afterAutospacing="0" w:line="240" w:lineRule="auto"/>
        <w:jc w:val="center"/>
        <w:rPr>
          <w:rFonts w:ascii="宋体" w:hAnsi="宋体" w:cs="宋体"/>
          <w:b/>
          <w:sz w:val="24"/>
        </w:rPr>
      </w:pPr>
      <w:r>
        <w:rPr>
          <w:rFonts w:hint="eastAsia" w:ascii="宋体" w:hAnsi="宋体" w:cs="宋体"/>
          <w:b/>
          <w:sz w:val="24"/>
        </w:rPr>
        <w:t>第二   资格文件</w:t>
      </w:r>
    </w:p>
    <w:p>
      <w:pPr>
        <w:widowControl/>
        <w:spacing w:before="0" w:beforeAutospacing="0" w:after="0" w:afterAutospacing="0"/>
        <w:jc w:val="left"/>
        <w:rPr>
          <w:rFonts w:ascii="宋体" w:hAnsi="宋体" w:cs="宋体"/>
          <w:b/>
        </w:rPr>
      </w:pPr>
      <w:r>
        <w:rPr>
          <w:rFonts w:hint="eastAsia" w:ascii="宋体" w:hAnsi="宋体" w:cs="宋体"/>
          <w:b/>
        </w:rPr>
        <w:t>（一）投标供应商授权委托书：</w:t>
      </w:r>
    </w:p>
    <w:p>
      <w:pPr>
        <w:spacing w:before="0" w:beforeAutospacing="0" w:after="0" w:afterAutospacing="0"/>
        <w:ind w:firstLine="8" w:firstLineChars="3"/>
        <w:jc w:val="center"/>
        <w:rPr>
          <w:rFonts w:ascii="宋体" w:hAnsi="宋体" w:cs="宋体"/>
          <w:bCs/>
          <w:sz w:val="28"/>
          <w:szCs w:val="28"/>
        </w:rPr>
      </w:pPr>
      <w:r>
        <w:rPr>
          <w:rFonts w:hint="eastAsia" w:ascii="宋体" w:hAnsi="宋体" w:cs="宋体"/>
          <w:bCs/>
          <w:sz w:val="28"/>
          <w:szCs w:val="28"/>
        </w:rPr>
        <w:t>1.1法定代表人身份证明</w:t>
      </w:r>
    </w:p>
    <w:p>
      <w:pPr>
        <w:pStyle w:val="9"/>
        <w:spacing w:before="0" w:beforeAutospacing="0" w:after="0" w:afterAutospacing="0" w:line="360" w:lineRule="auto"/>
        <w:ind w:firstLine="0"/>
        <w:rPr>
          <w:rFonts w:ascii="宋体" w:hAnsi="宋体" w:eastAsia="宋体" w:cs="宋体"/>
          <w:szCs w:val="24"/>
        </w:rPr>
      </w:pPr>
      <w:r>
        <w:rPr>
          <w:rFonts w:hint="eastAsia" w:ascii="宋体" w:hAnsi="宋体" w:eastAsia="宋体" w:cs="宋体"/>
          <w:szCs w:val="24"/>
        </w:rPr>
        <w:t>致（采购代理机构）：</w:t>
      </w:r>
    </w:p>
    <w:p>
      <w:pPr>
        <w:pStyle w:val="9"/>
        <w:spacing w:before="0" w:beforeAutospacing="0" w:after="0" w:afterAutospacing="0" w:line="360" w:lineRule="auto"/>
        <w:ind w:firstLine="0"/>
        <w:rPr>
          <w:rFonts w:ascii="宋体" w:hAnsi="宋体" w:eastAsia="宋体" w:cs="宋体"/>
          <w:szCs w:val="24"/>
        </w:rPr>
      </w:pPr>
      <w:r>
        <w:rPr>
          <w:rFonts w:hint="eastAsia" w:ascii="宋体" w:hAnsi="宋体" w:eastAsia="宋体" w:cs="宋体"/>
          <w:szCs w:val="24"/>
          <w:u w:val="single"/>
        </w:rPr>
        <w:t xml:space="preserve">（投标单位全称） </w:t>
      </w:r>
      <w:r>
        <w:rPr>
          <w:rFonts w:hint="eastAsia" w:ascii="宋体" w:hAnsi="宋体" w:eastAsia="宋体" w:cs="宋体"/>
          <w:szCs w:val="24"/>
        </w:rPr>
        <w:t>法定代表人</w:t>
      </w:r>
      <w:r>
        <w:rPr>
          <w:rFonts w:hint="eastAsia" w:ascii="宋体" w:hAnsi="宋体" w:eastAsia="宋体" w:cs="宋体"/>
          <w:szCs w:val="24"/>
          <w:u w:val="single"/>
        </w:rPr>
        <w:t xml:space="preserve"> 姓名</w:t>
      </w:r>
      <w:r>
        <w:rPr>
          <w:rFonts w:hint="eastAsia" w:ascii="宋体" w:hAnsi="宋体" w:eastAsia="宋体" w:cs="宋体"/>
          <w:szCs w:val="24"/>
        </w:rPr>
        <w:t>（身份证号码：），参加贵方组织的项目名称（项目编号：）的招标投标活动，代表本公司处理招标投标活动中的一切事宜。</w:t>
      </w:r>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9"/>
        <w:gridCol w:w="4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5" w:hRule="atLeast"/>
        </w:trPr>
        <w:tc>
          <w:tcPr>
            <w:tcW w:w="4579" w:type="dxa"/>
            <w:vAlign w:val="center"/>
          </w:tcPr>
          <w:p>
            <w:pPr>
              <w:pStyle w:val="9"/>
              <w:spacing w:before="0" w:beforeAutospacing="0" w:after="0" w:afterAutospacing="0" w:line="360" w:lineRule="auto"/>
              <w:ind w:firstLine="0"/>
              <w:jc w:val="center"/>
              <w:rPr>
                <w:rFonts w:ascii="宋体" w:hAnsi="宋体" w:eastAsia="宋体" w:cs="宋体"/>
                <w:kern w:val="2"/>
                <w:szCs w:val="24"/>
              </w:rPr>
            </w:pPr>
            <w:r>
              <w:rPr>
                <w:rFonts w:hint="eastAsia" w:ascii="宋体" w:hAnsi="宋体" w:eastAsia="宋体" w:cs="宋体"/>
                <w:kern w:val="2"/>
                <w:szCs w:val="24"/>
              </w:rPr>
              <w:t>法定代表人身份证复印件</w:t>
            </w:r>
          </w:p>
          <w:p>
            <w:pPr>
              <w:pStyle w:val="9"/>
              <w:spacing w:before="0" w:beforeAutospacing="0" w:after="0" w:afterAutospacing="0" w:line="360" w:lineRule="auto"/>
              <w:ind w:firstLine="0"/>
              <w:jc w:val="center"/>
              <w:rPr>
                <w:rFonts w:ascii="宋体" w:hAnsi="宋体" w:eastAsia="宋体" w:cs="宋体"/>
                <w:kern w:val="2"/>
                <w:szCs w:val="24"/>
              </w:rPr>
            </w:pPr>
            <w:r>
              <w:rPr>
                <w:rFonts w:hint="eastAsia" w:ascii="宋体" w:hAnsi="宋体" w:eastAsia="宋体" w:cs="宋体"/>
                <w:kern w:val="2"/>
                <w:szCs w:val="24"/>
              </w:rPr>
              <w:t>国徽面</w:t>
            </w:r>
          </w:p>
          <w:p>
            <w:pPr>
              <w:pStyle w:val="9"/>
              <w:spacing w:before="0" w:beforeAutospacing="0" w:after="0" w:afterAutospacing="0" w:line="360" w:lineRule="auto"/>
              <w:ind w:firstLine="0"/>
              <w:jc w:val="center"/>
              <w:rPr>
                <w:rFonts w:ascii="宋体" w:hAnsi="宋体" w:eastAsia="宋体" w:cs="宋体"/>
                <w:kern w:val="2"/>
                <w:szCs w:val="24"/>
              </w:rPr>
            </w:pPr>
            <w:r>
              <w:rPr>
                <w:rFonts w:hint="eastAsia" w:ascii="宋体" w:hAnsi="宋体" w:eastAsia="宋体" w:cs="宋体"/>
                <w:kern w:val="2"/>
                <w:szCs w:val="24"/>
              </w:rPr>
              <w:t>（身份证复印件需清晰可辨认）</w:t>
            </w:r>
          </w:p>
        </w:tc>
        <w:tc>
          <w:tcPr>
            <w:tcW w:w="4530" w:type="dxa"/>
            <w:vAlign w:val="center"/>
          </w:tcPr>
          <w:p>
            <w:pPr>
              <w:pStyle w:val="9"/>
              <w:spacing w:before="0" w:beforeAutospacing="0" w:after="0" w:afterAutospacing="0" w:line="360" w:lineRule="auto"/>
              <w:ind w:firstLine="0"/>
              <w:jc w:val="center"/>
              <w:rPr>
                <w:rFonts w:ascii="宋体" w:hAnsi="宋体" w:eastAsia="宋体" w:cs="宋体"/>
                <w:kern w:val="2"/>
                <w:szCs w:val="24"/>
              </w:rPr>
            </w:pPr>
            <w:r>
              <w:rPr>
                <w:rFonts w:hint="eastAsia" w:ascii="宋体" w:hAnsi="宋体" w:eastAsia="宋体" w:cs="宋体"/>
                <w:kern w:val="2"/>
                <w:szCs w:val="24"/>
              </w:rPr>
              <w:t>法定代表人身份证复印件</w:t>
            </w:r>
          </w:p>
          <w:p>
            <w:pPr>
              <w:pStyle w:val="9"/>
              <w:spacing w:before="0" w:beforeAutospacing="0" w:after="0" w:afterAutospacing="0" w:line="360" w:lineRule="auto"/>
              <w:ind w:firstLine="0"/>
              <w:jc w:val="center"/>
              <w:rPr>
                <w:rFonts w:ascii="宋体" w:hAnsi="宋体" w:eastAsia="宋体" w:cs="宋体"/>
                <w:kern w:val="2"/>
                <w:szCs w:val="24"/>
              </w:rPr>
            </w:pPr>
            <w:r>
              <w:rPr>
                <w:rFonts w:hint="eastAsia" w:ascii="宋体" w:hAnsi="宋体" w:eastAsia="宋体" w:cs="宋体"/>
                <w:kern w:val="2"/>
                <w:szCs w:val="24"/>
              </w:rPr>
              <w:t>持证人照片面</w:t>
            </w:r>
          </w:p>
          <w:p>
            <w:pPr>
              <w:pStyle w:val="9"/>
              <w:spacing w:before="0" w:beforeAutospacing="0" w:after="0" w:afterAutospacing="0" w:line="360" w:lineRule="auto"/>
              <w:ind w:firstLine="0"/>
              <w:jc w:val="center"/>
              <w:rPr>
                <w:rFonts w:ascii="宋体" w:hAnsi="宋体" w:eastAsia="宋体" w:cs="宋体"/>
                <w:kern w:val="2"/>
                <w:szCs w:val="24"/>
              </w:rPr>
            </w:pPr>
            <w:r>
              <w:rPr>
                <w:rFonts w:hint="eastAsia" w:ascii="宋体" w:hAnsi="宋体" w:eastAsia="宋体" w:cs="宋体"/>
                <w:kern w:val="2"/>
                <w:szCs w:val="24"/>
              </w:rPr>
              <w:t>（身份证复印件需清晰可辨认）</w:t>
            </w:r>
          </w:p>
        </w:tc>
      </w:tr>
    </w:tbl>
    <w:p>
      <w:pPr>
        <w:pStyle w:val="9"/>
        <w:spacing w:before="0" w:beforeAutospacing="0" w:after="0" w:afterAutospacing="0" w:line="360" w:lineRule="auto"/>
        <w:ind w:firstLine="0"/>
        <w:rPr>
          <w:rFonts w:ascii="宋体" w:hAnsi="宋体" w:eastAsia="宋体" w:cs="宋体"/>
          <w:szCs w:val="24"/>
        </w:rPr>
      </w:pPr>
      <w:r>
        <w:rPr>
          <w:rFonts w:hint="eastAsia" w:ascii="宋体" w:hAnsi="宋体" w:eastAsia="宋体" w:cs="宋体"/>
          <w:szCs w:val="24"/>
        </w:rPr>
        <w:t>注：身份证复印件如为粘贴的，须在身份证复印件与本页接缝处加盖供应商公章；</w:t>
      </w:r>
    </w:p>
    <w:p>
      <w:pPr>
        <w:pStyle w:val="9"/>
        <w:spacing w:before="0" w:beforeAutospacing="0" w:after="0" w:afterAutospacing="0" w:line="360" w:lineRule="auto"/>
        <w:ind w:firstLine="0"/>
        <w:rPr>
          <w:rFonts w:ascii="宋体" w:hAnsi="宋体" w:eastAsia="宋体" w:cs="宋体"/>
          <w:szCs w:val="24"/>
        </w:rPr>
      </w:pPr>
    </w:p>
    <w:p>
      <w:pPr>
        <w:pStyle w:val="9"/>
        <w:spacing w:before="0" w:beforeAutospacing="0" w:after="0" w:afterAutospacing="0" w:line="360" w:lineRule="auto"/>
        <w:ind w:firstLine="0"/>
        <w:jc w:val="right"/>
        <w:rPr>
          <w:rFonts w:ascii="宋体" w:hAnsi="宋体" w:eastAsia="宋体" w:cs="宋体"/>
          <w:szCs w:val="24"/>
        </w:rPr>
      </w:pPr>
      <w:r>
        <w:rPr>
          <w:rFonts w:hint="eastAsia" w:ascii="宋体" w:hAnsi="宋体" w:eastAsia="宋体" w:cs="宋体"/>
          <w:szCs w:val="24"/>
        </w:rPr>
        <w:t xml:space="preserve">法定代表人（签章）：  </w:t>
      </w:r>
    </w:p>
    <w:p>
      <w:pPr>
        <w:pStyle w:val="9"/>
        <w:spacing w:before="0" w:beforeAutospacing="0" w:after="0" w:afterAutospacing="0" w:line="360" w:lineRule="auto"/>
        <w:ind w:firstLine="0"/>
        <w:jc w:val="right"/>
        <w:rPr>
          <w:rFonts w:ascii="宋体" w:hAnsi="宋体" w:eastAsia="宋体" w:cs="宋体"/>
          <w:b/>
          <w:sz w:val="28"/>
          <w:szCs w:val="28"/>
        </w:rPr>
      </w:pPr>
      <w:r>
        <w:rPr>
          <w:rFonts w:hint="eastAsia" w:ascii="宋体" w:hAnsi="宋体" w:eastAsia="宋体" w:cs="宋体"/>
          <w:szCs w:val="24"/>
        </w:rPr>
        <w:t>供应商（公章）：</w:t>
      </w:r>
    </w:p>
    <w:p>
      <w:pPr>
        <w:spacing w:before="0" w:beforeAutospacing="0" w:after="0" w:afterAutospacing="0"/>
        <w:ind w:firstLine="8" w:firstLineChars="3"/>
        <w:jc w:val="center"/>
        <w:rPr>
          <w:rFonts w:ascii="宋体" w:hAnsi="宋体" w:cs="宋体"/>
          <w:b/>
          <w:sz w:val="28"/>
          <w:szCs w:val="28"/>
        </w:rPr>
      </w:pPr>
    </w:p>
    <w:p>
      <w:pPr>
        <w:spacing w:before="0" w:beforeAutospacing="0" w:after="0" w:afterAutospacing="0"/>
        <w:ind w:firstLine="8" w:firstLineChars="3"/>
        <w:jc w:val="center"/>
        <w:rPr>
          <w:rFonts w:ascii="宋体" w:hAnsi="宋体" w:cs="宋体"/>
          <w:b/>
          <w:sz w:val="28"/>
          <w:szCs w:val="28"/>
        </w:rPr>
      </w:pPr>
    </w:p>
    <w:p>
      <w:pPr>
        <w:spacing w:before="0" w:beforeAutospacing="0" w:after="0" w:afterAutospacing="0"/>
        <w:ind w:firstLine="8" w:firstLineChars="3"/>
        <w:jc w:val="center"/>
        <w:rPr>
          <w:rFonts w:ascii="宋体" w:hAnsi="宋体" w:cs="宋体"/>
          <w:b/>
          <w:sz w:val="28"/>
          <w:szCs w:val="28"/>
        </w:rPr>
      </w:pPr>
    </w:p>
    <w:p>
      <w:pPr>
        <w:spacing w:before="0" w:beforeAutospacing="0" w:after="0" w:afterAutospacing="0"/>
        <w:ind w:firstLine="8" w:firstLineChars="3"/>
        <w:jc w:val="center"/>
        <w:rPr>
          <w:rFonts w:ascii="宋体" w:hAnsi="宋体" w:cs="宋体"/>
          <w:b/>
          <w:sz w:val="28"/>
          <w:szCs w:val="28"/>
        </w:rPr>
      </w:pPr>
    </w:p>
    <w:p>
      <w:pPr>
        <w:spacing w:before="0" w:beforeAutospacing="0" w:after="0" w:afterAutospacing="0"/>
        <w:ind w:firstLine="8" w:firstLineChars="3"/>
        <w:jc w:val="center"/>
        <w:rPr>
          <w:rFonts w:ascii="宋体" w:hAnsi="宋体" w:cs="宋体"/>
          <w:sz w:val="28"/>
          <w:szCs w:val="28"/>
        </w:rPr>
      </w:pPr>
    </w:p>
    <w:p>
      <w:pPr>
        <w:spacing w:before="0" w:beforeAutospacing="0" w:after="0" w:afterAutospacing="0"/>
        <w:ind w:firstLine="8" w:firstLineChars="3"/>
        <w:jc w:val="center"/>
        <w:rPr>
          <w:rFonts w:ascii="宋体" w:hAnsi="宋体" w:cs="宋体"/>
          <w:sz w:val="28"/>
          <w:szCs w:val="28"/>
        </w:rPr>
      </w:pPr>
      <w:r>
        <w:rPr>
          <w:rFonts w:hint="eastAsia" w:ascii="宋体" w:hAnsi="宋体" w:cs="宋体"/>
          <w:sz w:val="28"/>
          <w:szCs w:val="28"/>
        </w:rPr>
        <w:br w:type="page"/>
      </w:r>
      <w:r>
        <w:rPr>
          <w:rFonts w:hint="eastAsia" w:ascii="宋体" w:hAnsi="宋体" w:cs="宋体"/>
          <w:sz w:val="28"/>
          <w:szCs w:val="28"/>
        </w:rPr>
        <w:t>1.2法定代表人授权委托书</w:t>
      </w:r>
    </w:p>
    <w:p>
      <w:pPr>
        <w:pStyle w:val="9"/>
        <w:spacing w:before="0" w:beforeAutospacing="0" w:after="0" w:afterAutospacing="0" w:line="360" w:lineRule="auto"/>
        <w:ind w:firstLine="0"/>
        <w:rPr>
          <w:rFonts w:ascii="宋体" w:hAnsi="宋体" w:eastAsia="宋体" w:cs="宋体"/>
          <w:szCs w:val="24"/>
        </w:rPr>
      </w:pPr>
      <w:r>
        <w:rPr>
          <w:rFonts w:hint="eastAsia" w:ascii="宋体" w:hAnsi="宋体" w:eastAsia="宋体" w:cs="宋体"/>
          <w:szCs w:val="24"/>
        </w:rPr>
        <w:t>致</w:t>
      </w:r>
      <w:r>
        <w:rPr>
          <w:rFonts w:hint="eastAsia" w:ascii="宋体" w:hAnsi="宋体" w:eastAsia="宋体" w:cs="宋体"/>
          <w:szCs w:val="24"/>
          <w:u w:val="single"/>
        </w:rPr>
        <w:t>（采购代理机构）</w:t>
      </w:r>
      <w:r>
        <w:rPr>
          <w:rFonts w:hint="eastAsia" w:ascii="宋体" w:hAnsi="宋体" w:eastAsia="宋体" w:cs="宋体"/>
          <w:szCs w:val="24"/>
        </w:rPr>
        <w:t>：</w:t>
      </w:r>
    </w:p>
    <w:p>
      <w:pPr>
        <w:pStyle w:val="9"/>
        <w:spacing w:before="0" w:beforeAutospacing="0" w:after="0" w:afterAutospacing="0" w:line="360" w:lineRule="auto"/>
        <w:ind w:firstLine="491" w:firstLineChars="205"/>
        <w:rPr>
          <w:rFonts w:ascii="宋体" w:hAnsi="宋体" w:eastAsia="宋体" w:cs="宋体"/>
          <w:szCs w:val="24"/>
        </w:rPr>
      </w:pPr>
      <w:r>
        <w:rPr>
          <w:rFonts w:hint="eastAsia" w:ascii="宋体" w:hAnsi="宋体" w:eastAsia="宋体" w:cs="宋体"/>
          <w:szCs w:val="24"/>
          <w:u w:val="single"/>
        </w:rPr>
        <w:t xml:space="preserve">（投标单位全称） </w:t>
      </w:r>
      <w:r>
        <w:rPr>
          <w:rFonts w:hint="eastAsia" w:ascii="宋体" w:hAnsi="宋体" w:eastAsia="宋体" w:cs="宋体"/>
          <w:szCs w:val="24"/>
        </w:rPr>
        <w:t>法定代表人</w:t>
      </w:r>
      <w:r>
        <w:rPr>
          <w:rFonts w:hint="eastAsia" w:ascii="宋体" w:hAnsi="宋体" w:eastAsia="宋体" w:cs="宋体"/>
          <w:szCs w:val="24"/>
          <w:u w:val="single"/>
        </w:rPr>
        <w:t xml:space="preserve"> 姓名 </w:t>
      </w:r>
      <w:r>
        <w:rPr>
          <w:rFonts w:hint="eastAsia" w:ascii="宋体" w:hAnsi="宋体" w:eastAsia="宋体" w:cs="宋体"/>
          <w:szCs w:val="24"/>
        </w:rPr>
        <w:t>授权</w:t>
      </w:r>
      <w:r>
        <w:rPr>
          <w:rFonts w:hint="eastAsia" w:ascii="宋体" w:hAnsi="宋体" w:eastAsia="宋体" w:cs="宋体"/>
          <w:szCs w:val="24"/>
          <w:u w:val="single"/>
        </w:rPr>
        <w:t xml:space="preserve"> 被授权人姓名</w:t>
      </w:r>
      <w:r>
        <w:rPr>
          <w:rFonts w:hint="eastAsia" w:ascii="宋体" w:hAnsi="宋体" w:eastAsia="宋体" w:cs="宋体"/>
          <w:szCs w:val="24"/>
        </w:rPr>
        <w:t>（身份证号码：）为本公司合法代理人，参加贵方组织的</w:t>
      </w:r>
      <w:r>
        <w:rPr>
          <w:rFonts w:hint="eastAsia" w:ascii="宋体" w:hAnsi="宋体" w:eastAsia="宋体" w:cs="宋体"/>
          <w:szCs w:val="24"/>
          <w:u w:val="single"/>
        </w:rPr>
        <w:t>项目名称</w:t>
      </w:r>
      <w:r>
        <w:rPr>
          <w:rFonts w:hint="eastAsia" w:ascii="宋体" w:hAnsi="宋体" w:eastAsia="宋体" w:cs="宋体"/>
          <w:szCs w:val="24"/>
        </w:rPr>
        <w:t>（项目编号：）的招标投标活动，代表本公司处理招标投标活动中的一切事宜。</w:t>
      </w:r>
    </w:p>
    <w:p>
      <w:pPr>
        <w:pStyle w:val="9"/>
        <w:spacing w:before="0" w:beforeAutospacing="0" w:after="0" w:afterAutospacing="0" w:line="360" w:lineRule="auto"/>
        <w:ind w:firstLine="491" w:firstLineChars="205"/>
        <w:rPr>
          <w:rFonts w:ascii="宋体" w:hAnsi="宋体" w:eastAsia="宋体" w:cs="宋体"/>
          <w:szCs w:val="24"/>
        </w:rPr>
      </w:pPr>
      <w:r>
        <w:rPr>
          <w:rFonts w:hint="eastAsia" w:ascii="宋体" w:hAnsi="宋体" w:eastAsia="宋体" w:cs="宋体"/>
          <w:szCs w:val="24"/>
        </w:rPr>
        <w:t>本授权委托书签章即生效，被委托人无转委托权。</w:t>
      </w:r>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3"/>
        <w:gridCol w:w="46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0" w:hRule="atLeast"/>
        </w:trPr>
        <w:tc>
          <w:tcPr>
            <w:tcW w:w="4663" w:type="dxa"/>
            <w:vAlign w:val="center"/>
          </w:tcPr>
          <w:p>
            <w:pPr>
              <w:pStyle w:val="9"/>
              <w:spacing w:before="0" w:beforeAutospacing="0" w:after="0" w:afterAutospacing="0" w:line="360" w:lineRule="auto"/>
              <w:ind w:firstLine="0"/>
              <w:jc w:val="center"/>
              <w:rPr>
                <w:rFonts w:ascii="宋体" w:hAnsi="宋体" w:eastAsia="宋体" w:cs="宋体"/>
                <w:kern w:val="2"/>
                <w:szCs w:val="24"/>
              </w:rPr>
            </w:pPr>
            <w:r>
              <w:rPr>
                <w:rFonts w:hint="eastAsia" w:ascii="宋体" w:hAnsi="宋体" w:eastAsia="宋体" w:cs="宋体"/>
                <w:kern w:val="2"/>
                <w:szCs w:val="24"/>
              </w:rPr>
              <w:t>法定代表人身份证复印件</w:t>
            </w:r>
          </w:p>
          <w:p>
            <w:pPr>
              <w:pStyle w:val="9"/>
              <w:spacing w:before="0" w:beforeAutospacing="0" w:after="0" w:afterAutospacing="0" w:line="360" w:lineRule="auto"/>
              <w:ind w:firstLine="0"/>
              <w:jc w:val="center"/>
              <w:rPr>
                <w:rFonts w:ascii="宋体" w:hAnsi="宋体" w:eastAsia="宋体" w:cs="宋体"/>
                <w:kern w:val="2"/>
                <w:szCs w:val="24"/>
              </w:rPr>
            </w:pPr>
            <w:r>
              <w:rPr>
                <w:rFonts w:hint="eastAsia" w:ascii="宋体" w:hAnsi="宋体" w:eastAsia="宋体" w:cs="宋体"/>
                <w:kern w:val="2"/>
                <w:szCs w:val="24"/>
              </w:rPr>
              <w:t>国徽面</w:t>
            </w:r>
          </w:p>
          <w:p>
            <w:pPr>
              <w:pStyle w:val="9"/>
              <w:spacing w:before="0" w:beforeAutospacing="0" w:after="0" w:afterAutospacing="0" w:line="360" w:lineRule="auto"/>
              <w:ind w:firstLine="0"/>
              <w:jc w:val="center"/>
              <w:rPr>
                <w:rFonts w:ascii="宋体" w:hAnsi="宋体" w:eastAsia="宋体" w:cs="宋体"/>
                <w:kern w:val="2"/>
                <w:szCs w:val="24"/>
              </w:rPr>
            </w:pPr>
            <w:r>
              <w:rPr>
                <w:rFonts w:hint="eastAsia" w:ascii="宋体" w:hAnsi="宋体" w:eastAsia="宋体" w:cs="宋体"/>
                <w:kern w:val="2"/>
                <w:szCs w:val="24"/>
              </w:rPr>
              <w:t>（身份证复印件需清晰可辨认）</w:t>
            </w:r>
          </w:p>
        </w:tc>
        <w:tc>
          <w:tcPr>
            <w:tcW w:w="4614" w:type="dxa"/>
            <w:vAlign w:val="center"/>
          </w:tcPr>
          <w:p>
            <w:pPr>
              <w:pStyle w:val="9"/>
              <w:spacing w:before="0" w:beforeAutospacing="0" w:after="0" w:afterAutospacing="0" w:line="360" w:lineRule="auto"/>
              <w:ind w:firstLine="0"/>
              <w:jc w:val="center"/>
              <w:rPr>
                <w:rFonts w:ascii="宋体" w:hAnsi="宋体" w:eastAsia="宋体" w:cs="宋体"/>
                <w:kern w:val="2"/>
                <w:szCs w:val="24"/>
              </w:rPr>
            </w:pPr>
            <w:r>
              <w:rPr>
                <w:rFonts w:hint="eastAsia" w:ascii="宋体" w:hAnsi="宋体" w:eastAsia="宋体" w:cs="宋体"/>
                <w:kern w:val="2"/>
                <w:szCs w:val="24"/>
              </w:rPr>
              <w:t>被授权人身份证复印件</w:t>
            </w:r>
          </w:p>
          <w:p>
            <w:pPr>
              <w:pStyle w:val="9"/>
              <w:spacing w:before="0" w:beforeAutospacing="0" w:after="0" w:afterAutospacing="0" w:line="360" w:lineRule="auto"/>
              <w:ind w:firstLine="0"/>
              <w:jc w:val="center"/>
              <w:rPr>
                <w:rFonts w:ascii="宋体" w:hAnsi="宋体" w:eastAsia="宋体" w:cs="宋体"/>
                <w:kern w:val="2"/>
                <w:szCs w:val="24"/>
              </w:rPr>
            </w:pPr>
            <w:r>
              <w:rPr>
                <w:rFonts w:hint="eastAsia" w:ascii="宋体" w:hAnsi="宋体" w:eastAsia="宋体" w:cs="宋体"/>
                <w:kern w:val="2"/>
                <w:szCs w:val="24"/>
              </w:rPr>
              <w:t>国徽面</w:t>
            </w:r>
          </w:p>
          <w:p>
            <w:pPr>
              <w:pStyle w:val="9"/>
              <w:spacing w:before="0" w:beforeAutospacing="0" w:after="0" w:afterAutospacing="0" w:line="360" w:lineRule="auto"/>
              <w:ind w:firstLine="0"/>
              <w:jc w:val="center"/>
              <w:rPr>
                <w:rFonts w:ascii="宋体" w:hAnsi="宋体" w:eastAsia="宋体" w:cs="宋体"/>
                <w:kern w:val="2"/>
                <w:szCs w:val="24"/>
              </w:rPr>
            </w:pPr>
            <w:r>
              <w:rPr>
                <w:rFonts w:hint="eastAsia" w:ascii="宋体" w:hAnsi="宋体" w:eastAsia="宋体" w:cs="宋体"/>
                <w:kern w:val="2"/>
                <w:szCs w:val="24"/>
              </w:rPr>
              <w:t>（身份证复印件需清晰可辨认）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7" w:hRule="atLeast"/>
        </w:trPr>
        <w:tc>
          <w:tcPr>
            <w:tcW w:w="4663" w:type="dxa"/>
            <w:vAlign w:val="center"/>
          </w:tcPr>
          <w:p>
            <w:pPr>
              <w:pStyle w:val="9"/>
              <w:spacing w:before="0" w:beforeAutospacing="0" w:after="0" w:afterAutospacing="0" w:line="360" w:lineRule="auto"/>
              <w:ind w:firstLine="0"/>
              <w:jc w:val="center"/>
              <w:rPr>
                <w:rFonts w:ascii="宋体" w:hAnsi="宋体" w:eastAsia="宋体" w:cs="宋体"/>
                <w:kern w:val="2"/>
                <w:szCs w:val="24"/>
              </w:rPr>
            </w:pPr>
            <w:r>
              <w:rPr>
                <w:rFonts w:hint="eastAsia" w:ascii="宋体" w:hAnsi="宋体" w:eastAsia="宋体" w:cs="宋体"/>
                <w:kern w:val="2"/>
                <w:szCs w:val="24"/>
              </w:rPr>
              <w:t>法定代表人身份证复印件</w:t>
            </w:r>
          </w:p>
          <w:p>
            <w:pPr>
              <w:pStyle w:val="9"/>
              <w:spacing w:before="0" w:beforeAutospacing="0" w:after="0" w:afterAutospacing="0" w:line="360" w:lineRule="auto"/>
              <w:ind w:firstLine="0"/>
              <w:jc w:val="center"/>
              <w:rPr>
                <w:rFonts w:ascii="宋体" w:hAnsi="宋体" w:eastAsia="宋体" w:cs="宋体"/>
                <w:kern w:val="2"/>
                <w:szCs w:val="24"/>
              </w:rPr>
            </w:pPr>
            <w:r>
              <w:rPr>
                <w:rFonts w:hint="eastAsia" w:ascii="宋体" w:hAnsi="宋体" w:eastAsia="宋体" w:cs="宋体"/>
                <w:kern w:val="2"/>
                <w:szCs w:val="24"/>
              </w:rPr>
              <w:t>持证人照片面</w:t>
            </w:r>
          </w:p>
          <w:p>
            <w:pPr>
              <w:pStyle w:val="9"/>
              <w:spacing w:before="0" w:beforeAutospacing="0" w:after="0" w:afterAutospacing="0" w:line="360" w:lineRule="auto"/>
              <w:ind w:firstLine="0"/>
              <w:jc w:val="center"/>
              <w:rPr>
                <w:rFonts w:ascii="宋体" w:hAnsi="宋体" w:eastAsia="宋体" w:cs="宋体"/>
                <w:kern w:val="2"/>
                <w:szCs w:val="24"/>
              </w:rPr>
            </w:pPr>
            <w:r>
              <w:rPr>
                <w:rFonts w:hint="eastAsia" w:ascii="宋体" w:hAnsi="宋体" w:eastAsia="宋体" w:cs="宋体"/>
                <w:kern w:val="2"/>
                <w:szCs w:val="24"/>
              </w:rPr>
              <w:t>（身份证复印件需清晰可辨认）</w:t>
            </w:r>
          </w:p>
        </w:tc>
        <w:tc>
          <w:tcPr>
            <w:tcW w:w="4614" w:type="dxa"/>
            <w:vAlign w:val="center"/>
          </w:tcPr>
          <w:p>
            <w:pPr>
              <w:pStyle w:val="9"/>
              <w:spacing w:before="0" w:beforeAutospacing="0" w:after="0" w:afterAutospacing="0" w:line="360" w:lineRule="auto"/>
              <w:ind w:firstLine="0"/>
              <w:jc w:val="center"/>
              <w:rPr>
                <w:rFonts w:ascii="宋体" w:hAnsi="宋体" w:eastAsia="宋体" w:cs="宋体"/>
                <w:kern w:val="2"/>
                <w:szCs w:val="24"/>
              </w:rPr>
            </w:pPr>
            <w:r>
              <w:rPr>
                <w:rFonts w:hint="eastAsia" w:ascii="宋体" w:hAnsi="宋体" w:eastAsia="宋体" w:cs="宋体"/>
                <w:kern w:val="2"/>
                <w:szCs w:val="24"/>
              </w:rPr>
              <w:t>被授权人身份证复印件</w:t>
            </w:r>
          </w:p>
          <w:p>
            <w:pPr>
              <w:pStyle w:val="9"/>
              <w:spacing w:before="0" w:beforeAutospacing="0" w:after="0" w:afterAutospacing="0" w:line="360" w:lineRule="auto"/>
              <w:ind w:firstLine="0"/>
              <w:jc w:val="center"/>
              <w:rPr>
                <w:rFonts w:ascii="宋体" w:hAnsi="宋体" w:eastAsia="宋体" w:cs="宋体"/>
                <w:kern w:val="2"/>
                <w:szCs w:val="24"/>
              </w:rPr>
            </w:pPr>
            <w:r>
              <w:rPr>
                <w:rFonts w:hint="eastAsia" w:ascii="宋体" w:hAnsi="宋体" w:eastAsia="宋体" w:cs="宋体"/>
                <w:kern w:val="2"/>
                <w:szCs w:val="24"/>
              </w:rPr>
              <w:t>持证人照片面</w:t>
            </w:r>
          </w:p>
          <w:p>
            <w:pPr>
              <w:pStyle w:val="9"/>
              <w:spacing w:before="0" w:beforeAutospacing="0" w:after="0" w:afterAutospacing="0" w:line="360" w:lineRule="auto"/>
              <w:ind w:firstLine="0"/>
              <w:jc w:val="center"/>
              <w:rPr>
                <w:rFonts w:ascii="宋体" w:hAnsi="宋体" w:eastAsia="宋体" w:cs="宋体"/>
                <w:kern w:val="2"/>
                <w:szCs w:val="24"/>
              </w:rPr>
            </w:pPr>
            <w:r>
              <w:rPr>
                <w:rFonts w:hint="eastAsia" w:ascii="宋体" w:hAnsi="宋体" w:eastAsia="宋体" w:cs="宋体"/>
                <w:kern w:val="2"/>
                <w:szCs w:val="24"/>
              </w:rPr>
              <w:t>（身份证复印件需清晰可辨认）</w:t>
            </w:r>
          </w:p>
        </w:tc>
      </w:tr>
    </w:tbl>
    <w:p>
      <w:pPr>
        <w:pStyle w:val="9"/>
        <w:spacing w:before="0" w:beforeAutospacing="0" w:after="0" w:afterAutospacing="0" w:line="360" w:lineRule="auto"/>
        <w:ind w:firstLine="491" w:firstLineChars="205"/>
        <w:rPr>
          <w:rFonts w:ascii="宋体" w:hAnsi="宋体" w:eastAsia="宋体" w:cs="宋体"/>
          <w:szCs w:val="24"/>
        </w:rPr>
      </w:pPr>
      <w:r>
        <w:rPr>
          <w:rFonts w:hint="eastAsia" w:ascii="宋体" w:hAnsi="宋体" w:eastAsia="宋体" w:cs="宋体"/>
          <w:szCs w:val="24"/>
        </w:rPr>
        <w:t>注：身份证复印件如为粘贴的，须在身份证复印件与本页接缝处加盖供应商公章；</w:t>
      </w:r>
    </w:p>
    <w:p>
      <w:pPr>
        <w:pStyle w:val="9"/>
        <w:spacing w:before="0" w:beforeAutospacing="0" w:after="0" w:afterAutospacing="0" w:line="360" w:lineRule="auto"/>
        <w:ind w:firstLine="491" w:firstLineChars="205"/>
        <w:rPr>
          <w:rFonts w:ascii="宋体" w:hAnsi="宋体" w:eastAsia="宋体" w:cs="宋体"/>
          <w:szCs w:val="24"/>
        </w:rPr>
      </w:pPr>
    </w:p>
    <w:p>
      <w:pPr>
        <w:pStyle w:val="9"/>
        <w:spacing w:before="0" w:beforeAutospacing="0" w:after="0" w:afterAutospacing="0" w:line="360" w:lineRule="auto"/>
        <w:ind w:firstLine="491" w:firstLineChars="205"/>
        <w:rPr>
          <w:rFonts w:ascii="宋体" w:hAnsi="宋体" w:eastAsia="宋体" w:cs="宋体"/>
          <w:szCs w:val="24"/>
        </w:rPr>
      </w:pPr>
      <w:r>
        <w:rPr>
          <w:rFonts w:hint="eastAsia" w:ascii="宋体" w:hAnsi="宋体" w:eastAsia="宋体" w:cs="宋体"/>
          <w:szCs w:val="24"/>
        </w:rPr>
        <w:t>法定代表人（印章）：                        被授权代表签字：</w:t>
      </w:r>
    </w:p>
    <w:p>
      <w:pPr>
        <w:pStyle w:val="9"/>
        <w:spacing w:before="0" w:beforeAutospacing="0" w:after="0" w:afterAutospacing="0" w:line="360" w:lineRule="auto"/>
        <w:ind w:firstLine="491" w:firstLineChars="205"/>
        <w:rPr>
          <w:rFonts w:ascii="宋体" w:hAnsi="宋体" w:eastAsia="宋体" w:cs="宋体"/>
          <w:szCs w:val="24"/>
        </w:rPr>
      </w:pPr>
      <w:r>
        <w:rPr>
          <w:rFonts w:hint="eastAsia" w:ascii="宋体" w:hAnsi="宋体" w:eastAsia="宋体" w:cs="宋体"/>
          <w:szCs w:val="24"/>
        </w:rPr>
        <w:t xml:space="preserve">供应商（公章）： </w:t>
      </w:r>
    </w:p>
    <w:p>
      <w:pPr>
        <w:spacing w:before="0" w:beforeAutospacing="0" w:after="0" w:afterAutospacing="0"/>
        <w:ind w:firstLine="7" w:firstLineChars="3"/>
        <w:jc w:val="right"/>
        <w:rPr>
          <w:rFonts w:ascii="宋体" w:hAnsi="宋体" w:cs="宋体"/>
          <w:kern w:val="0"/>
          <w:sz w:val="24"/>
        </w:rPr>
      </w:pPr>
      <w:r>
        <w:rPr>
          <w:rFonts w:hint="eastAsia" w:ascii="宋体" w:hAnsi="宋体" w:cs="宋体"/>
          <w:kern w:val="0"/>
          <w:sz w:val="24"/>
        </w:rPr>
        <w:t>年   月   日</w:t>
      </w:r>
    </w:p>
    <w:p>
      <w:pPr>
        <w:spacing w:before="0" w:beforeAutospacing="0" w:after="0" w:afterAutospacing="0"/>
        <w:ind w:firstLine="7" w:firstLineChars="3"/>
        <w:jc w:val="right"/>
        <w:rPr>
          <w:rFonts w:ascii="宋体" w:hAnsi="宋体" w:cs="宋体"/>
          <w:kern w:val="0"/>
          <w:sz w:val="24"/>
        </w:rPr>
      </w:pPr>
    </w:p>
    <w:p>
      <w:pPr>
        <w:spacing w:before="0" w:beforeAutospacing="0" w:after="0" w:afterAutospacing="0"/>
        <w:ind w:firstLine="7" w:firstLineChars="3"/>
        <w:jc w:val="right"/>
        <w:rPr>
          <w:rFonts w:ascii="宋体" w:hAnsi="宋体" w:cs="宋体"/>
          <w:kern w:val="0"/>
          <w:sz w:val="24"/>
        </w:rPr>
      </w:pPr>
    </w:p>
    <w:p>
      <w:pPr>
        <w:rPr>
          <w:rFonts w:ascii="宋体" w:hAnsi="宋体" w:cs="宋体"/>
          <w:b/>
          <w:szCs w:val="21"/>
        </w:rPr>
      </w:pPr>
    </w:p>
    <w:p>
      <w:pPr>
        <w:widowControl/>
        <w:numPr>
          <w:ilvl w:val="0"/>
          <w:numId w:val="4"/>
        </w:numPr>
        <w:spacing w:before="0" w:beforeAutospacing="0" w:after="0" w:afterAutospacing="0"/>
        <w:jc w:val="center"/>
        <w:rPr>
          <w:rFonts w:ascii="宋体" w:hAnsi="宋体" w:cs="宋体"/>
          <w:b/>
          <w:szCs w:val="21"/>
        </w:rPr>
      </w:pPr>
      <w:r>
        <w:rPr>
          <w:rFonts w:hint="eastAsia" w:ascii="宋体" w:hAnsi="宋体" w:cs="宋体"/>
          <w:b/>
          <w:szCs w:val="21"/>
        </w:rPr>
        <w:br w:type="page"/>
      </w:r>
      <w:r>
        <w:rPr>
          <w:rFonts w:hint="eastAsia" w:ascii="宋体" w:hAnsi="宋体" w:cs="宋体"/>
          <w:b/>
          <w:szCs w:val="21"/>
        </w:rPr>
        <w:t>资格证明文件</w:t>
      </w:r>
    </w:p>
    <w:p>
      <w:pPr>
        <w:pStyle w:val="8"/>
        <w:rPr>
          <w:rFonts w:ascii="宋体" w:hAnsi="宋体" w:cs="宋体"/>
          <w:b/>
          <w:szCs w:val="21"/>
        </w:rPr>
      </w:pPr>
    </w:p>
    <w:p>
      <w:pPr>
        <w:spacing w:before="0" w:beforeAutospacing="0" w:after="0" w:afterAutospacing="0"/>
        <w:ind w:firstLine="422" w:firstLineChars="200"/>
        <w:rPr>
          <w:rFonts w:ascii="宋体" w:hAnsi="宋体" w:cs="宋体"/>
          <w:kern w:val="0"/>
          <w:szCs w:val="21"/>
        </w:rPr>
        <w:sectPr>
          <w:footerReference r:id="rId15" w:type="default"/>
          <w:pgSz w:w="11907" w:h="16840"/>
          <w:pgMar w:top="1531" w:right="1418" w:bottom="1361" w:left="1418" w:header="720" w:footer="720" w:gutter="0"/>
          <w:cols w:space="720" w:num="1"/>
          <w:docGrid w:linePitch="285" w:charSpace="0"/>
        </w:sectPr>
      </w:pPr>
      <w:r>
        <w:rPr>
          <w:rFonts w:hint="eastAsia" w:ascii="宋体" w:hAnsi="宋体" w:cs="宋体"/>
          <w:b/>
          <w:szCs w:val="21"/>
        </w:rPr>
        <w:t>按</w:t>
      </w:r>
      <w:r>
        <w:rPr>
          <w:rFonts w:hint="eastAsia" w:ascii="宋体" w:hAnsi="宋体" w:cs="宋体"/>
          <w:b/>
          <w:szCs w:val="21"/>
          <w:lang w:eastAsia="zh-CN"/>
        </w:rPr>
        <w:t>本项目</w:t>
      </w:r>
      <w:r>
        <w:rPr>
          <w:rFonts w:hint="eastAsia" w:ascii="宋体" w:hAnsi="宋体" w:cs="宋体"/>
          <w:b/>
          <w:szCs w:val="21"/>
        </w:rPr>
        <w:t>要求自行提供资格文件</w:t>
      </w:r>
      <w:r>
        <w:rPr>
          <w:rFonts w:hint="eastAsia" w:ascii="宋体" w:hAnsi="宋体" w:cs="宋体"/>
          <w:b/>
          <w:bCs/>
          <w:kern w:val="0"/>
          <w:sz w:val="22"/>
          <w:szCs w:val="22"/>
        </w:rPr>
        <w:t>的供应商，须在投标文件中依次分别提供与</w:t>
      </w:r>
      <w:r>
        <w:rPr>
          <w:rFonts w:hint="eastAsia" w:ascii="宋体" w:hAnsi="宋体" w:cs="宋体"/>
          <w:b/>
          <w:bCs/>
          <w:kern w:val="0"/>
          <w:sz w:val="22"/>
          <w:szCs w:val="22"/>
          <w:lang w:eastAsia="zh-CN"/>
        </w:rPr>
        <w:t>采购文件</w:t>
      </w:r>
      <w:r>
        <w:rPr>
          <w:rFonts w:hint="eastAsia" w:ascii="宋体" w:hAnsi="宋体" w:cs="宋体"/>
          <w:b/>
          <w:bCs/>
          <w:kern w:val="0"/>
          <w:sz w:val="22"/>
          <w:szCs w:val="22"/>
        </w:rPr>
        <w:t>要求相对应的相关材料</w:t>
      </w:r>
      <w:r>
        <w:rPr>
          <w:rFonts w:hint="eastAsia" w:ascii="宋体" w:hAnsi="宋体" w:cs="宋体"/>
          <w:b/>
          <w:szCs w:val="21"/>
        </w:rPr>
        <w:t>），未提供格式范本的，格式自拟，并须提供详细目录</w:t>
      </w:r>
    </w:p>
    <w:p>
      <w:pPr>
        <w:spacing w:before="0" w:beforeAutospacing="0" w:after="0" w:afterAutospacing="0"/>
        <w:jc w:val="center"/>
        <w:rPr>
          <w:rFonts w:ascii="宋体" w:hAnsi="宋体" w:cs="宋体"/>
          <w:b/>
          <w:sz w:val="24"/>
        </w:rPr>
      </w:pPr>
      <w:r>
        <w:rPr>
          <w:rFonts w:hint="eastAsia" w:ascii="宋体" w:hAnsi="宋体" w:cs="宋体"/>
          <w:b/>
          <w:sz w:val="24"/>
        </w:rPr>
        <w:t>第三   响应性文件</w:t>
      </w:r>
    </w:p>
    <w:tbl>
      <w:tblPr>
        <w:tblStyle w:val="23"/>
        <w:tblW w:w="144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1"/>
        <w:gridCol w:w="1134"/>
        <w:gridCol w:w="2732"/>
        <w:gridCol w:w="3972"/>
        <w:gridCol w:w="1537"/>
        <w:gridCol w:w="1973"/>
        <w:gridCol w:w="20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jc w:val="center"/>
        </w:trPr>
        <w:tc>
          <w:tcPr>
            <w:tcW w:w="14480" w:type="dxa"/>
            <w:gridSpan w:val="7"/>
            <w:tcBorders>
              <w:left w:val="double" w:color="auto" w:sz="4" w:space="0"/>
              <w:right w:val="double" w:color="auto" w:sz="4" w:space="0"/>
            </w:tcBorders>
            <w:vAlign w:val="bottom"/>
          </w:tcPr>
          <w:p>
            <w:pPr>
              <w:spacing w:before="0" w:beforeAutospacing="0" w:after="0" w:afterAutospacing="0"/>
              <w:jc w:val="center"/>
              <w:rPr>
                <w:rFonts w:ascii="宋体" w:hAnsi="宋体" w:cs="宋体"/>
                <w:b/>
                <w:kern w:val="0"/>
                <w:sz w:val="20"/>
                <w:szCs w:val="21"/>
              </w:rPr>
            </w:pPr>
            <w:r>
              <w:rPr>
                <w:rFonts w:hint="eastAsia" w:ascii="宋体" w:hAnsi="宋体" w:cs="宋体"/>
                <w:b/>
                <w:kern w:val="0"/>
                <w:sz w:val="20"/>
                <w:szCs w:val="21"/>
              </w:rPr>
              <w:t>*业绩一览表（格式范本）</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jc w:val="center"/>
        </w:trPr>
        <w:tc>
          <w:tcPr>
            <w:tcW w:w="1131" w:type="dxa"/>
            <w:tcBorders>
              <w:left w:val="double" w:color="auto" w:sz="4" w:space="0"/>
              <w:right w:val="single" w:color="auto" w:sz="4" w:space="0"/>
            </w:tcBorders>
            <w:vAlign w:val="bottom"/>
          </w:tcPr>
          <w:p>
            <w:pPr>
              <w:spacing w:before="0" w:beforeAutospacing="0" w:after="0" w:afterAutospacing="0"/>
              <w:jc w:val="center"/>
              <w:rPr>
                <w:rFonts w:ascii="宋体" w:hAnsi="宋体" w:cs="宋体"/>
                <w:kern w:val="0"/>
                <w:sz w:val="20"/>
                <w:szCs w:val="20"/>
              </w:rPr>
            </w:pPr>
            <w:r>
              <w:rPr>
                <w:rFonts w:hint="eastAsia" w:ascii="宋体" w:hAnsi="宋体" w:cs="宋体"/>
                <w:kern w:val="0"/>
                <w:sz w:val="20"/>
                <w:szCs w:val="20"/>
              </w:rPr>
              <w:t>序号</w:t>
            </w:r>
          </w:p>
        </w:tc>
        <w:tc>
          <w:tcPr>
            <w:tcW w:w="1134" w:type="dxa"/>
            <w:tcBorders>
              <w:left w:val="single" w:color="auto" w:sz="4" w:space="0"/>
              <w:right w:val="single" w:color="auto" w:sz="4" w:space="0"/>
            </w:tcBorders>
            <w:vAlign w:val="bottom"/>
          </w:tcPr>
          <w:p>
            <w:pPr>
              <w:spacing w:before="0" w:beforeAutospacing="0" w:after="0" w:afterAutospacing="0"/>
              <w:jc w:val="center"/>
              <w:rPr>
                <w:rFonts w:ascii="宋体" w:hAnsi="宋体" w:cs="宋体"/>
                <w:kern w:val="0"/>
                <w:sz w:val="20"/>
                <w:szCs w:val="20"/>
              </w:rPr>
            </w:pPr>
            <w:r>
              <w:rPr>
                <w:rFonts w:hint="eastAsia" w:ascii="宋体" w:hAnsi="宋体" w:cs="宋体"/>
                <w:kern w:val="0"/>
                <w:sz w:val="20"/>
                <w:szCs w:val="20"/>
              </w:rPr>
              <w:t>采购人</w:t>
            </w:r>
          </w:p>
        </w:tc>
        <w:tc>
          <w:tcPr>
            <w:tcW w:w="2732" w:type="dxa"/>
            <w:tcBorders>
              <w:left w:val="single" w:color="auto" w:sz="4" w:space="0"/>
              <w:right w:val="single" w:color="auto" w:sz="4" w:space="0"/>
            </w:tcBorders>
            <w:vAlign w:val="bottom"/>
          </w:tcPr>
          <w:p>
            <w:pPr>
              <w:spacing w:before="0" w:beforeAutospacing="0" w:after="0" w:afterAutospacing="0"/>
              <w:jc w:val="center"/>
              <w:rPr>
                <w:rFonts w:ascii="宋体" w:hAnsi="宋体" w:cs="宋体"/>
                <w:kern w:val="0"/>
                <w:sz w:val="20"/>
                <w:szCs w:val="20"/>
              </w:rPr>
            </w:pPr>
            <w:r>
              <w:rPr>
                <w:rFonts w:hint="eastAsia" w:ascii="宋体" w:hAnsi="宋体" w:cs="宋体"/>
                <w:kern w:val="0"/>
                <w:sz w:val="20"/>
                <w:szCs w:val="20"/>
              </w:rPr>
              <w:t>项目名称</w:t>
            </w:r>
          </w:p>
        </w:tc>
        <w:tc>
          <w:tcPr>
            <w:tcW w:w="3972" w:type="dxa"/>
            <w:tcBorders>
              <w:left w:val="single" w:color="auto" w:sz="4" w:space="0"/>
              <w:right w:val="single" w:color="auto" w:sz="4" w:space="0"/>
            </w:tcBorders>
            <w:vAlign w:val="bottom"/>
          </w:tcPr>
          <w:p>
            <w:pPr>
              <w:spacing w:before="0" w:beforeAutospacing="0" w:after="0" w:afterAutospacing="0"/>
              <w:jc w:val="center"/>
              <w:rPr>
                <w:rFonts w:ascii="宋体" w:hAnsi="宋体" w:cs="宋体"/>
                <w:kern w:val="0"/>
                <w:sz w:val="20"/>
                <w:szCs w:val="20"/>
              </w:rPr>
            </w:pPr>
            <w:r>
              <w:rPr>
                <w:rFonts w:hint="eastAsia" w:ascii="宋体" w:hAnsi="宋体" w:cs="宋体"/>
                <w:kern w:val="0"/>
                <w:sz w:val="20"/>
                <w:szCs w:val="20"/>
              </w:rPr>
              <w:t>合同主要内容</w:t>
            </w:r>
          </w:p>
        </w:tc>
        <w:tc>
          <w:tcPr>
            <w:tcW w:w="1537" w:type="dxa"/>
            <w:tcBorders>
              <w:left w:val="single" w:color="auto" w:sz="4" w:space="0"/>
              <w:right w:val="single" w:color="auto" w:sz="4" w:space="0"/>
            </w:tcBorders>
            <w:vAlign w:val="bottom"/>
          </w:tcPr>
          <w:p>
            <w:pPr>
              <w:spacing w:before="0" w:beforeAutospacing="0" w:after="0" w:afterAutospacing="0"/>
              <w:jc w:val="center"/>
              <w:rPr>
                <w:rFonts w:ascii="宋体" w:hAnsi="宋体" w:cs="宋体"/>
                <w:kern w:val="0"/>
                <w:sz w:val="20"/>
                <w:szCs w:val="20"/>
              </w:rPr>
            </w:pPr>
            <w:r>
              <w:rPr>
                <w:rFonts w:hint="eastAsia" w:ascii="宋体" w:hAnsi="宋体" w:cs="宋体"/>
                <w:kern w:val="0"/>
                <w:sz w:val="20"/>
                <w:szCs w:val="20"/>
              </w:rPr>
              <w:t>合同金额</w:t>
            </w:r>
          </w:p>
        </w:tc>
        <w:tc>
          <w:tcPr>
            <w:tcW w:w="1973" w:type="dxa"/>
            <w:tcBorders>
              <w:left w:val="single" w:color="auto" w:sz="4" w:space="0"/>
              <w:right w:val="single" w:color="auto" w:sz="4" w:space="0"/>
            </w:tcBorders>
            <w:vAlign w:val="bottom"/>
          </w:tcPr>
          <w:p>
            <w:pPr>
              <w:spacing w:before="0" w:beforeAutospacing="0" w:after="0" w:afterAutospacing="0"/>
              <w:jc w:val="center"/>
              <w:rPr>
                <w:rFonts w:ascii="宋体" w:hAnsi="宋体" w:cs="宋体"/>
                <w:kern w:val="0"/>
                <w:sz w:val="20"/>
                <w:szCs w:val="20"/>
              </w:rPr>
            </w:pPr>
            <w:r>
              <w:rPr>
                <w:rFonts w:hint="eastAsia" w:ascii="宋体" w:hAnsi="宋体" w:cs="宋体"/>
                <w:kern w:val="0"/>
                <w:sz w:val="20"/>
                <w:szCs w:val="20"/>
              </w:rPr>
              <w:t>合同签订时间</w:t>
            </w:r>
          </w:p>
        </w:tc>
        <w:tc>
          <w:tcPr>
            <w:tcW w:w="2001" w:type="dxa"/>
            <w:tcBorders>
              <w:left w:val="single" w:color="auto" w:sz="4" w:space="0"/>
              <w:right w:val="double" w:color="auto" w:sz="4" w:space="0"/>
            </w:tcBorders>
            <w:vAlign w:val="bottom"/>
          </w:tcPr>
          <w:p>
            <w:pPr>
              <w:spacing w:before="0" w:beforeAutospacing="0" w:after="0" w:afterAutospacing="0"/>
              <w:jc w:val="center"/>
              <w:rPr>
                <w:rFonts w:ascii="宋体" w:hAnsi="宋体" w:cs="宋体"/>
                <w:kern w:val="0"/>
                <w:sz w:val="20"/>
                <w:szCs w:val="20"/>
              </w:rPr>
            </w:pPr>
            <w:r>
              <w:rPr>
                <w:rFonts w:hint="eastAsia" w:ascii="宋体" w:hAnsi="宋体" w:cs="宋体"/>
                <w:b/>
                <w:kern w:val="0"/>
                <w:sz w:val="20"/>
                <w:szCs w:val="21"/>
              </w:rPr>
              <w:t>备注说明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jc w:val="center"/>
        </w:trPr>
        <w:tc>
          <w:tcPr>
            <w:tcW w:w="1131" w:type="dxa"/>
            <w:tcBorders>
              <w:left w:val="double" w:color="auto" w:sz="4" w:space="0"/>
              <w:right w:val="single" w:color="auto" w:sz="4" w:space="0"/>
            </w:tcBorders>
            <w:vAlign w:val="bottom"/>
          </w:tcPr>
          <w:p>
            <w:pPr>
              <w:spacing w:before="0" w:beforeAutospacing="0" w:after="0" w:afterAutospacing="0"/>
              <w:jc w:val="center"/>
              <w:rPr>
                <w:rFonts w:ascii="宋体" w:hAnsi="宋体" w:cs="宋体"/>
                <w:b/>
                <w:kern w:val="0"/>
                <w:sz w:val="20"/>
                <w:szCs w:val="20"/>
              </w:rPr>
            </w:pPr>
            <w:r>
              <w:rPr>
                <w:rFonts w:hint="eastAsia" w:ascii="宋体" w:hAnsi="宋体" w:cs="宋体"/>
                <w:b/>
                <w:kern w:val="0"/>
                <w:sz w:val="20"/>
                <w:szCs w:val="20"/>
              </w:rPr>
              <w:t>1</w:t>
            </w:r>
          </w:p>
        </w:tc>
        <w:tc>
          <w:tcPr>
            <w:tcW w:w="1134" w:type="dxa"/>
            <w:tcBorders>
              <w:left w:val="single" w:color="auto" w:sz="4" w:space="0"/>
              <w:right w:val="single" w:color="auto" w:sz="4" w:space="0"/>
            </w:tcBorders>
            <w:vAlign w:val="bottom"/>
          </w:tcPr>
          <w:p>
            <w:pPr>
              <w:spacing w:before="0" w:beforeAutospacing="0" w:after="0" w:afterAutospacing="0"/>
              <w:jc w:val="center"/>
              <w:rPr>
                <w:rFonts w:ascii="宋体" w:hAnsi="宋体" w:cs="宋体"/>
                <w:b/>
                <w:kern w:val="0"/>
                <w:sz w:val="20"/>
                <w:szCs w:val="20"/>
              </w:rPr>
            </w:pPr>
          </w:p>
        </w:tc>
        <w:tc>
          <w:tcPr>
            <w:tcW w:w="2732" w:type="dxa"/>
            <w:tcBorders>
              <w:left w:val="single" w:color="auto" w:sz="4" w:space="0"/>
              <w:right w:val="single" w:color="auto" w:sz="4" w:space="0"/>
            </w:tcBorders>
            <w:vAlign w:val="bottom"/>
          </w:tcPr>
          <w:p>
            <w:pPr>
              <w:spacing w:before="0" w:beforeAutospacing="0" w:after="0" w:afterAutospacing="0"/>
              <w:jc w:val="center"/>
              <w:rPr>
                <w:rFonts w:ascii="宋体" w:hAnsi="宋体" w:cs="宋体"/>
                <w:b/>
                <w:kern w:val="0"/>
                <w:sz w:val="20"/>
                <w:szCs w:val="20"/>
              </w:rPr>
            </w:pPr>
          </w:p>
        </w:tc>
        <w:tc>
          <w:tcPr>
            <w:tcW w:w="3972" w:type="dxa"/>
            <w:tcBorders>
              <w:left w:val="single" w:color="auto" w:sz="4" w:space="0"/>
              <w:right w:val="single" w:color="auto" w:sz="4" w:space="0"/>
            </w:tcBorders>
            <w:vAlign w:val="bottom"/>
          </w:tcPr>
          <w:p>
            <w:pPr>
              <w:spacing w:before="0" w:beforeAutospacing="0" w:after="0" w:afterAutospacing="0"/>
              <w:jc w:val="center"/>
              <w:rPr>
                <w:rFonts w:ascii="宋体" w:hAnsi="宋体" w:cs="宋体"/>
                <w:b/>
                <w:kern w:val="0"/>
                <w:sz w:val="20"/>
                <w:szCs w:val="20"/>
              </w:rPr>
            </w:pPr>
          </w:p>
        </w:tc>
        <w:tc>
          <w:tcPr>
            <w:tcW w:w="1537" w:type="dxa"/>
            <w:tcBorders>
              <w:left w:val="single" w:color="auto" w:sz="4" w:space="0"/>
              <w:right w:val="single" w:color="auto" w:sz="4" w:space="0"/>
            </w:tcBorders>
            <w:vAlign w:val="bottom"/>
          </w:tcPr>
          <w:p>
            <w:pPr>
              <w:spacing w:before="0" w:beforeAutospacing="0" w:after="0" w:afterAutospacing="0"/>
              <w:jc w:val="center"/>
              <w:rPr>
                <w:rFonts w:ascii="宋体" w:hAnsi="宋体" w:cs="宋体"/>
                <w:b/>
                <w:kern w:val="0"/>
                <w:sz w:val="20"/>
                <w:szCs w:val="20"/>
              </w:rPr>
            </w:pPr>
          </w:p>
        </w:tc>
        <w:tc>
          <w:tcPr>
            <w:tcW w:w="1973" w:type="dxa"/>
            <w:tcBorders>
              <w:left w:val="single" w:color="auto" w:sz="4" w:space="0"/>
              <w:right w:val="single" w:color="auto" w:sz="4" w:space="0"/>
            </w:tcBorders>
            <w:vAlign w:val="bottom"/>
          </w:tcPr>
          <w:p>
            <w:pPr>
              <w:spacing w:before="0" w:beforeAutospacing="0" w:after="0" w:afterAutospacing="0"/>
              <w:jc w:val="center"/>
              <w:rPr>
                <w:rFonts w:ascii="宋体" w:hAnsi="宋体" w:cs="宋体"/>
                <w:b/>
                <w:kern w:val="0"/>
                <w:sz w:val="20"/>
                <w:szCs w:val="20"/>
              </w:rPr>
            </w:pPr>
          </w:p>
        </w:tc>
        <w:tc>
          <w:tcPr>
            <w:tcW w:w="2001" w:type="dxa"/>
            <w:tcBorders>
              <w:left w:val="single" w:color="auto" w:sz="4" w:space="0"/>
              <w:right w:val="double" w:color="auto" w:sz="4" w:space="0"/>
            </w:tcBorders>
            <w:vAlign w:val="bottom"/>
          </w:tcPr>
          <w:p>
            <w:pPr>
              <w:spacing w:before="0" w:beforeAutospacing="0" w:after="0" w:afterAutospacing="0"/>
              <w:rPr>
                <w:rFonts w:ascii="宋体" w:hAnsi="宋体" w:cs="宋体"/>
                <w:kern w:val="0"/>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jc w:val="center"/>
        </w:trPr>
        <w:tc>
          <w:tcPr>
            <w:tcW w:w="1131" w:type="dxa"/>
            <w:tcBorders>
              <w:left w:val="double" w:color="auto" w:sz="4" w:space="0"/>
              <w:right w:val="single" w:color="auto" w:sz="4" w:space="0"/>
            </w:tcBorders>
            <w:vAlign w:val="bottom"/>
          </w:tcPr>
          <w:p>
            <w:pPr>
              <w:spacing w:before="0" w:beforeAutospacing="0" w:after="0" w:afterAutospacing="0"/>
              <w:jc w:val="center"/>
              <w:rPr>
                <w:rFonts w:ascii="宋体" w:hAnsi="宋体" w:cs="宋体"/>
                <w:b/>
                <w:kern w:val="0"/>
                <w:sz w:val="20"/>
                <w:szCs w:val="20"/>
              </w:rPr>
            </w:pPr>
            <w:r>
              <w:rPr>
                <w:rFonts w:hint="eastAsia" w:ascii="宋体" w:hAnsi="宋体" w:cs="宋体"/>
                <w:b/>
                <w:kern w:val="0"/>
                <w:sz w:val="20"/>
                <w:szCs w:val="20"/>
              </w:rPr>
              <w:t>2</w:t>
            </w:r>
          </w:p>
        </w:tc>
        <w:tc>
          <w:tcPr>
            <w:tcW w:w="1134" w:type="dxa"/>
            <w:tcBorders>
              <w:left w:val="single" w:color="auto" w:sz="4" w:space="0"/>
              <w:right w:val="single" w:color="auto" w:sz="4" w:space="0"/>
            </w:tcBorders>
            <w:vAlign w:val="bottom"/>
          </w:tcPr>
          <w:p>
            <w:pPr>
              <w:spacing w:before="0" w:beforeAutospacing="0" w:after="0" w:afterAutospacing="0"/>
              <w:jc w:val="center"/>
              <w:rPr>
                <w:rFonts w:ascii="宋体" w:hAnsi="宋体" w:cs="宋体"/>
                <w:b/>
                <w:kern w:val="0"/>
                <w:sz w:val="20"/>
                <w:szCs w:val="20"/>
              </w:rPr>
            </w:pPr>
          </w:p>
        </w:tc>
        <w:tc>
          <w:tcPr>
            <w:tcW w:w="2732" w:type="dxa"/>
            <w:tcBorders>
              <w:left w:val="single" w:color="auto" w:sz="4" w:space="0"/>
              <w:right w:val="single" w:color="auto" w:sz="4" w:space="0"/>
            </w:tcBorders>
            <w:vAlign w:val="bottom"/>
          </w:tcPr>
          <w:p>
            <w:pPr>
              <w:spacing w:before="0" w:beforeAutospacing="0" w:after="0" w:afterAutospacing="0"/>
              <w:jc w:val="center"/>
              <w:rPr>
                <w:rFonts w:ascii="宋体" w:hAnsi="宋体" w:cs="宋体"/>
                <w:b/>
                <w:kern w:val="0"/>
                <w:sz w:val="20"/>
                <w:szCs w:val="20"/>
              </w:rPr>
            </w:pPr>
          </w:p>
        </w:tc>
        <w:tc>
          <w:tcPr>
            <w:tcW w:w="3972" w:type="dxa"/>
            <w:tcBorders>
              <w:left w:val="single" w:color="auto" w:sz="4" w:space="0"/>
              <w:right w:val="single" w:color="auto" w:sz="4" w:space="0"/>
            </w:tcBorders>
            <w:vAlign w:val="bottom"/>
          </w:tcPr>
          <w:p>
            <w:pPr>
              <w:spacing w:before="0" w:beforeAutospacing="0" w:after="0" w:afterAutospacing="0"/>
              <w:jc w:val="center"/>
              <w:rPr>
                <w:rFonts w:ascii="宋体" w:hAnsi="宋体" w:cs="宋体"/>
                <w:b/>
                <w:kern w:val="0"/>
                <w:sz w:val="20"/>
                <w:szCs w:val="20"/>
              </w:rPr>
            </w:pPr>
          </w:p>
        </w:tc>
        <w:tc>
          <w:tcPr>
            <w:tcW w:w="1537" w:type="dxa"/>
            <w:tcBorders>
              <w:left w:val="single" w:color="auto" w:sz="4" w:space="0"/>
              <w:right w:val="single" w:color="auto" w:sz="4" w:space="0"/>
            </w:tcBorders>
            <w:vAlign w:val="bottom"/>
          </w:tcPr>
          <w:p>
            <w:pPr>
              <w:spacing w:before="0" w:beforeAutospacing="0" w:after="0" w:afterAutospacing="0"/>
              <w:jc w:val="center"/>
              <w:rPr>
                <w:rFonts w:ascii="宋体" w:hAnsi="宋体" w:cs="宋体"/>
                <w:b/>
                <w:kern w:val="0"/>
                <w:sz w:val="20"/>
                <w:szCs w:val="20"/>
              </w:rPr>
            </w:pPr>
          </w:p>
        </w:tc>
        <w:tc>
          <w:tcPr>
            <w:tcW w:w="1973" w:type="dxa"/>
            <w:tcBorders>
              <w:left w:val="single" w:color="auto" w:sz="4" w:space="0"/>
              <w:right w:val="single" w:color="auto" w:sz="4" w:space="0"/>
            </w:tcBorders>
            <w:vAlign w:val="bottom"/>
          </w:tcPr>
          <w:p>
            <w:pPr>
              <w:spacing w:before="0" w:beforeAutospacing="0" w:after="0" w:afterAutospacing="0"/>
              <w:jc w:val="center"/>
              <w:rPr>
                <w:rFonts w:ascii="宋体" w:hAnsi="宋体" w:cs="宋体"/>
                <w:b/>
                <w:kern w:val="0"/>
                <w:sz w:val="20"/>
                <w:szCs w:val="20"/>
              </w:rPr>
            </w:pPr>
          </w:p>
        </w:tc>
        <w:tc>
          <w:tcPr>
            <w:tcW w:w="2001" w:type="dxa"/>
            <w:tcBorders>
              <w:left w:val="single" w:color="auto" w:sz="4" w:space="0"/>
              <w:right w:val="double" w:color="auto" w:sz="4" w:space="0"/>
            </w:tcBorders>
            <w:vAlign w:val="bottom"/>
          </w:tcPr>
          <w:p>
            <w:pPr>
              <w:spacing w:before="0" w:beforeAutospacing="0" w:after="0" w:afterAutospacing="0"/>
              <w:rPr>
                <w:rFonts w:ascii="宋体" w:hAnsi="宋体" w:cs="宋体"/>
                <w:kern w:val="0"/>
                <w:sz w:val="20"/>
                <w:szCs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9" w:hRule="atLeast"/>
          <w:jc w:val="center"/>
        </w:trPr>
        <w:tc>
          <w:tcPr>
            <w:tcW w:w="1131" w:type="dxa"/>
            <w:tcBorders>
              <w:left w:val="double" w:color="auto" w:sz="4" w:space="0"/>
              <w:right w:val="single" w:color="auto" w:sz="4" w:space="0"/>
            </w:tcBorders>
            <w:vAlign w:val="bottom"/>
          </w:tcPr>
          <w:p>
            <w:pPr>
              <w:spacing w:before="0" w:beforeAutospacing="0" w:after="0" w:afterAutospacing="0"/>
              <w:jc w:val="center"/>
              <w:rPr>
                <w:rFonts w:ascii="宋体" w:hAnsi="宋体" w:cs="宋体"/>
                <w:b/>
                <w:kern w:val="0"/>
                <w:sz w:val="20"/>
                <w:szCs w:val="20"/>
              </w:rPr>
            </w:pPr>
            <w:r>
              <w:rPr>
                <w:rFonts w:hint="eastAsia" w:ascii="宋体" w:hAnsi="宋体" w:cs="宋体"/>
                <w:b/>
                <w:kern w:val="0"/>
                <w:sz w:val="20"/>
                <w:szCs w:val="20"/>
              </w:rPr>
              <w:t>3</w:t>
            </w:r>
          </w:p>
        </w:tc>
        <w:tc>
          <w:tcPr>
            <w:tcW w:w="1134" w:type="dxa"/>
            <w:tcBorders>
              <w:left w:val="single" w:color="auto" w:sz="4" w:space="0"/>
              <w:right w:val="single" w:color="auto" w:sz="4" w:space="0"/>
            </w:tcBorders>
            <w:vAlign w:val="bottom"/>
          </w:tcPr>
          <w:p>
            <w:pPr>
              <w:spacing w:before="0" w:beforeAutospacing="0" w:after="0" w:afterAutospacing="0"/>
              <w:rPr>
                <w:rFonts w:ascii="宋体" w:hAnsi="宋体" w:cs="宋体"/>
                <w:b/>
                <w:kern w:val="0"/>
                <w:sz w:val="20"/>
                <w:szCs w:val="20"/>
              </w:rPr>
            </w:pPr>
            <w:r>
              <w:rPr>
                <w:rFonts w:hint="eastAsia" w:ascii="宋体" w:hAnsi="宋体" w:cs="宋体"/>
                <w:b/>
                <w:kern w:val="0"/>
                <w:sz w:val="20"/>
                <w:szCs w:val="20"/>
              </w:rPr>
              <w:t>供应商可自行添加</w:t>
            </w:r>
          </w:p>
        </w:tc>
        <w:tc>
          <w:tcPr>
            <w:tcW w:w="2732" w:type="dxa"/>
            <w:tcBorders>
              <w:left w:val="single" w:color="auto" w:sz="4" w:space="0"/>
              <w:right w:val="single" w:color="auto" w:sz="4" w:space="0"/>
            </w:tcBorders>
            <w:vAlign w:val="bottom"/>
          </w:tcPr>
          <w:p>
            <w:pPr>
              <w:spacing w:before="0" w:beforeAutospacing="0" w:after="0" w:afterAutospacing="0"/>
              <w:jc w:val="center"/>
              <w:rPr>
                <w:rFonts w:ascii="宋体" w:hAnsi="宋体" w:cs="宋体"/>
                <w:b/>
                <w:kern w:val="0"/>
                <w:sz w:val="20"/>
                <w:szCs w:val="20"/>
              </w:rPr>
            </w:pPr>
          </w:p>
        </w:tc>
        <w:tc>
          <w:tcPr>
            <w:tcW w:w="3972" w:type="dxa"/>
            <w:tcBorders>
              <w:left w:val="single" w:color="auto" w:sz="4" w:space="0"/>
              <w:right w:val="single" w:color="auto" w:sz="4" w:space="0"/>
            </w:tcBorders>
            <w:vAlign w:val="bottom"/>
          </w:tcPr>
          <w:p>
            <w:pPr>
              <w:spacing w:before="0" w:beforeAutospacing="0" w:after="0" w:afterAutospacing="0"/>
              <w:jc w:val="center"/>
              <w:rPr>
                <w:rFonts w:ascii="宋体" w:hAnsi="宋体" w:cs="宋体"/>
                <w:b/>
                <w:kern w:val="0"/>
                <w:sz w:val="20"/>
                <w:szCs w:val="20"/>
              </w:rPr>
            </w:pPr>
          </w:p>
        </w:tc>
        <w:tc>
          <w:tcPr>
            <w:tcW w:w="1537" w:type="dxa"/>
            <w:tcBorders>
              <w:left w:val="single" w:color="auto" w:sz="4" w:space="0"/>
              <w:right w:val="single" w:color="auto" w:sz="4" w:space="0"/>
            </w:tcBorders>
            <w:vAlign w:val="bottom"/>
          </w:tcPr>
          <w:p>
            <w:pPr>
              <w:spacing w:before="0" w:beforeAutospacing="0" w:after="0" w:afterAutospacing="0"/>
              <w:jc w:val="center"/>
              <w:rPr>
                <w:rFonts w:ascii="宋体" w:hAnsi="宋体" w:cs="宋体"/>
                <w:b/>
                <w:kern w:val="0"/>
                <w:sz w:val="20"/>
                <w:szCs w:val="20"/>
              </w:rPr>
            </w:pPr>
          </w:p>
        </w:tc>
        <w:tc>
          <w:tcPr>
            <w:tcW w:w="1973" w:type="dxa"/>
            <w:tcBorders>
              <w:left w:val="single" w:color="auto" w:sz="4" w:space="0"/>
              <w:right w:val="single" w:color="auto" w:sz="4" w:space="0"/>
            </w:tcBorders>
            <w:vAlign w:val="bottom"/>
          </w:tcPr>
          <w:p>
            <w:pPr>
              <w:spacing w:before="0" w:beforeAutospacing="0" w:after="0" w:afterAutospacing="0"/>
              <w:jc w:val="center"/>
              <w:rPr>
                <w:rFonts w:ascii="宋体" w:hAnsi="宋体" w:cs="宋体"/>
                <w:b/>
                <w:kern w:val="0"/>
                <w:sz w:val="20"/>
                <w:szCs w:val="20"/>
              </w:rPr>
            </w:pPr>
          </w:p>
        </w:tc>
        <w:tc>
          <w:tcPr>
            <w:tcW w:w="2001" w:type="dxa"/>
            <w:tcBorders>
              <w:left w:val="single" w:color="auto" w:sz="4" w:space="0"/>
              <w:right w:val="double" w:color="auto" w:sz="4" w:space="0"/>
            </w:tcBorders>
            <w:vAlign w:val="bottom"/>
          </w:tcPr>
          <w:p>
            <w:pPr>
              <w:spacing w:before="0" w:beforeAutospacing="0" w:after="0" w:afterAutospacing="0"/>
              <w:rPr>
                <w:rFonts w:ascii="宋体" w:hAnsi="宋体" w:cs="宋体"/>
                <w:kern w:val="0"/>
                <w:sz w:val="20"/>
                <w:szCs w:val="20"/>
              </w:rPr>
            </w:pPr>
          </w:p>
        </w:tc>
      </w:tr>
    </w:tbl>
    <w:p>
      <w:pPr>
        <w:spacing w:before="0" w:beforeAutospacing="0" w:after="0" w:afterAutospacing="0"/>
        <w:rPr>
          <w:rFonts w:ascii="宋体" w:hAnsi="宋体" w:cs="宋体"/>
        </w:rPr>
      </w:pPr>
      <w:r>
        <w:rPr>
          <w:rFonts w:hint="eastAsia" w:ascii="宋体" w:hAnsi="宋体" w:cs="宋体"/>
        </w:rPr>
        <w:t>供应商注意事项：</w:t>
      </w:r>
    </w:p>
    <w:p>
      <w:pPr>
        <w:pStyle w:val="49"/>
        <w:numPr>
          <w:ilvl w:val="0"/>
          <w:numId w:val="5"/>
        </w:numPr>
        <w:spacing w:before="0" w:beforeAutospacing="0" w:after="0" w:afterAutospacing="0"/>
        <w:ind w:left="0" w:firstLineChars="0"/>
        <w:rPr>
          <w:rFonts w:ascii="宋体" w:hAnsi="宋体" w:cs="宋体"/>
          <w:szCs w:val="21"/>
        </w:rPr>
      </w:pPr>
      <w:r>
        <w:rPr>
          <w:rFonts w:hint="eastAsia" w:ascii="宋体" w:hAnsi="宋体" w:cs="宋体"/>
        </w:rPr>
        <w:t>本表中</w:t>
      </w:r>
      <w:r>
        <w:rPr>
          <w:rFonts w:hint="eastAsia" w:ascii="宋体" w:hAnsi="宋体" w:cs="宋体"/>
          <w:szCs w:val="21"/>
        </w:rPr>
        <w:t>标注*号的内容必须如实填写，不得缺项。</w:t>
      </w:r>
    </w:p>
    <w:p>
      <w:pPr>
        <w:pStyle w:val="49"/>
        <w:numPr>
          <w:ilvl w:val="0"/>
          <w:numId w:val="5"/>
        </w:numPr>
        <w:spacing w:before="0" w:beforeAutospacing="0" w:after="0" w:afterAutospacing="0"/>
        <w:ind w:left="0" w:firstLineChars="0"/>
        <w:rPr>
          <w:rFonts w:ascii="宋体" w:hAnsi="宋体" w:cs="宋体"/>
        </w:rPr>
      </w:pPr>
      <w:r>
        <w:rPr>
          <w:rFonts w:hint="eastAsia" w:ascii="宋体" w:hAnsi="宋体" w:cs="宋体"/>
        </w:rPr>
        <w:t>本表中填写的所有内容与投标文件中的内容必须一致，不得随意减少采集内容。但投标供应商可根据采购项目的实际情况在本表的其他项增加内容，但新增的信息必须标准数据信息来源，投标供应商认为无需新增则填写无。</w:t>
      </w:r>
    </w:p>
    <w:p>
      <w:pPr>
        <w:spacing w:before="0" w:beforeAutospacing="0" w:after="0" w:afterAutospacing="0"/>
        <w:sectPr>
          <w:pgSz w:w="16840" w:h="11907" w:orient="landscape"/>
          <w:pgMar w:top="1418" w:right="1531" w:bottom="829" w:left="1361" w:header="720" w:footer="720" w:gutter="0"/>
          <w:cols w:space="720" w:num="1"/>
          <w:docGrid w:linePitch="285" w:charSpace="0"/>
        </w:sectPr>
      </w:pPr>
      <w:r>
        <w:rPr>
          <w:rFonts w:hint="eastAsia" w:ascii="宋体" w:hAnsi="宋体" w:cs="宋体"/>
        </w:rPr>
        <w:t>投标供应商：（公章）                                                                                         2020年    月    日</w:t>
      </w:r>
    </w:p>
    <w:p>
      <w:pPr>
        <w:spacing w:before="0" w:beforeAutospacing="0" w:after="0" w:afterAutospacing="0"/>
        <w:jc w:val="center"/>
        <w:rPr>
          <w:rFonts w:ascii="宋体" w:hAnsi="宋体" w:cs="宋体"/>
          <w:b/>
          <w:sz w:val="24"/>
        </w:rPr>
      </w:pPr>
      <w:r>
        <w:rPr>
          <w:rFonts w:hint="eastAsia" w:ascii="宋体" w:hAnsi="宋体" w:cs="宋体"/>
          <w:b/>
          <w:sz w:val="24"/>
        </w:rPr>
        <w:t>第四 商务文件</w:t>
      </w:r>
    </w:p>
    <w:p>
      <w:pPr>
        <w:spacing w:before="0" w:beforeAutospacing="0" w:after="0" w:afterAutospacing="0" w:line="240" w:lineRule="auto"/>
        <w:jc w:val="center"/>
        <w:rPr>
          <w:rFonts w:ascii="宋体" w:hAnsi="宋体" w:cs="宋体"/>
          <w:b/>
          <w:sz w:val="24"/>
        </w:rPr>
      </w:pPr>
    </w:p>
    <w:p>
      <w:pPr>
        <w:spacing w:before="0" w:beforeAutospacing="0" w:after="0" w:afterAutospacing="0" w:line="240" w:lineRule="auto"/>
        <w:jc w:val="center"/>
        <w:rPr>
          <w:rFonts w:ascii="宋体" w:hAnsi="宋体" w:cs="宋体"/>
          <w:b/>
          <w:sz w:val="24"/>
        </w:rPr>
      </w:pPr>
    </w:p>
    <w:p>
      <w:pPr>
        <w:spacing w:before="0" w:beforeAutospacing="0" w:after="0" w:afterAutospacing="0" w:line="240" w:lineRule="auto"/>
        <w:jc w:val="center"/>
        <w:rPr>
          <w:rFonts w:ascii="宋体" w:hAnsi="宋体" w:cs="宋体"/>
          <w:b/>
          <w:sz w:val="24"/>
        </w:rPr>
      </w:pPr>
    </w:p>
    <w:p>
      <w:pPr>
        <w:spacing w:before="0" w:beforeAutospacing="0" w:after="0" w:afterAutospacing="0" w:line="240" w:lineRule="auto"/>
        <w:jc w:val="center"/>
        <w:rPr>
          <w:rFonts w:ascii="宋体" w:hAnsi="宋体" w:cs="宋体"/>
          <w:b/>
          <w:sz w:val="24"/>
        </w:rPr>
      </w:pPr>
    </w:p>
    <w:p>
      <w:pPr>
        <w:spacing w:before="0" w:beforeAutospacing="0" w:after="0" w:afterAutospacing="0" w:line="240" w:lineRule="auto"/>
        <w:jc w:val="center"/>
        <w:rPr>
          <w:rFonts w:ascii="宋体" w:hAnsi="宋体" w:cs="宋体"/>
          <w:b/>
          <w:sz w:val="24"/>
        </w:rPr>
      </w:pPr>
      <w:r>
        <w:rPr>
          <w:rFonts w:hint="eastAsia" w:ascii="宋体" w:hAnsi="宋体" w:cs="宋体"/>
          <w:b/>
          <w:sz w:val="24"/>
        </w:rPr>
        <w:t>格式自拟，须提供目录。</w:t>
      </w:r>
    </w:p>
    <w:p>
      <w:pPr>
        <w:spacing w:before="0" w:beforeAutospacing="0" w:after="0" w:afterAutospacing="0" w:line="240" w:lineRule="auto"/>
        <w:jc w:val="center"/>
        <w:rPr>
          <w:rFonts w:ascii="宋体" w:hAnsi="宋体" w:cs="宋体"/>
          <w:b/>
          <w:sz w:val="24"/>
        </w:rPr>
      </w:pPr>
    </w:p>
    <w:p>
      <w:pPr>
        <w:spacing w:before="0" w:beforeAutospacing="0" w:after="0" w:afterAutospacing="0" w:line="240" w:lineRule="auto"/>
        <w:jc w:val="center"/>
        <w:rPr>
          <w:rFonts w:ascii="宋体" w:hAnsi="宋体" w:cs="宋体"/>
          <w:b/>
          <w:sz w:val="24"/>
        </w:rPr>
      </w:pPr>
    </w:p>
    <w:p>
      <w:pPr>
        <w:spacing w:before="0" w:beforeAutospacing="0" w:after="0" w:afterAutospacing="0" w:line="240" w:lineRule="auto"/>
        <w:jc w:val="center"/>
        <w:rPr>
          <w:rFonts w:ascii="宋体" w:hAnsi="宋体" w:cs="宋体"/>
          <w:b/>
          <w:sz w:val="24"/>
        </w:rPr>
      </w:pPr>
    </w:p>
    <w:p>
      <w:pPr>
        <w:spacing w:before="0" w:beforeAutospacing="0" w:after="0" w:afterAutospacing="0" w:line="240" w:lineRule="auto"/>
        <w:jc w:val="center"/>
        <w:rPr>
          <w:rFonts w:ascii="宋体" w:hAnsi="宋体" w:cs="宋体"/>
          <w:b/>
          <w:sz w:val="24"/>
        </w:rPr>
      </w:pPr>
    </w:p>
    <w:p>
      <w:pPr>
        <w:spacing w:before="0" w:beforeAutospacing="0" w:after="0" w:afterAutospacing="0" w:line="240" w:lineRule="auto"/>
        <w:jc w:val="center"/>
        <w:rPr>
          <w:rFonts w:ascii="宋体" w:hAnsi="宋体" w:cs="宋体"/>
          <w:b/>
          <w:sz w:val="24"/>
        </w:rPr>
      </w:pPr>
    </w:p>
    <w:p>
      <w:pPr>
        <w:spacing w:before="0" w:beforeAutospacing="0" w:after="0" w:afterAutospacing="0"/>
        <w:rPr>
          <w:rFonts w:ascii="宋体" w:hAnsi="宋体" w:cs="宋体"/>
          <w:b/>
          <w:sz w:val="24"/>
        </w:rPr>
      </w:pPr>
    </w:p>
    <w:p>
      <w:pPr>
        <w:spacing w:before="0" w:beforeAutospacing="0" w:after="0" w:afterAutospacing="0"/>
        <w:jc w:val="center"/>
        <w:rPr>
          <w:rFonts w:ascii="宋体" w:hAnsi="宋体" w:cs="宋体"/>
          <w:szCs w:val="21"/>
        </w:rPr>
      </w:pPr>
      <w:r>
        <w:rPr>
          <w:rFonts w:hint="eastAsia" w:ascii="宋体" w:hAnsi="宋体" w:cs="宋体"/>
          <w:b/>
          <w:sz w:val="24"/>
        </w:rPr>
        <w:t>第五 技术文件</w:t>
      </w:r>
    </w:p>
    <w:p>
      <w:pPr>
        <w:spacing w:before="0" w:beforeAutospacing="0" w:after="0" w:afterAutospacing="0"/>
        <w:jc w:val="right"/>
        <w:rPr>
          <w:rFonts w:ascii="宋体" w:hAnsi="宋体" w:cs="宋体"/>
          <w:szCs w:val="21"/>
        </w:rPr>
      </w:pPr>
    </w:p>
    <w:p>
      <w:pPr>
        <w:spacing w:before="0" w:beforeAutospacing="0" w:after="0" w:afterAutospacing="0"/>
        <w:jc w:val="right"/>
        <w:rPr>
          <w:rFonts w:ascii="宋体" w:hAnsi="宋体" w:cs="宋体"/>
          <w:szCs w:val="21"/>
        </w:rPr>
      </w:pPr>
    </w:p>
    <w:p>
      <w:pPr>
        <w:spacing w:before="0" w:beforeAutospacing="0" w:after="0" w:afterAutospacing="0"/>
        <w:rPr>
          <w:rFonts w:ascii="宋体" w:hAnsi="宋体" w:cs="宋体"/>
          <w:b/>
        </w:rPr>
      </w:pPr>
    </w:p>
    <w:p>
      <w:pPr>
        <w:spacing w:before="0" w:beforeAutospacing="0" w:after="0" w:afterAutospacing="0" w:line="240" w:lineRule="auto"/>
        <w:jc w:val="center"/>
        <w:rPr>
          <w:rFonts w:ascii="宋体" w:hAnsi="宋体" w:cs="宋体"/>
          <w:b/>
          <w:sz w:val="24"/>
        </w:rPr>
      </w:pPr>
      <w:r>
        <w:rPr>
          <w:rFonts w:hint="eastAsia" w:ascii="宋体" w:hAnsi="宋体" w:cs="宋体"/>
          <w:b/>
          <w:sz w:val="24"/>
        </w:rPr>
        <w:t>格式自拟，须提供目录。</w:t>
      </w:r>
    </w:p>
    <w:p>
      <w:pPr>
        <w:spacing w:before="0" w:beforeAutospacing="0" w:after="0" w:afterAutospacing="0" w:line="240" w:lineRule="auto"/>
      </w:pPr>
    </w:p>
    <w:p>
      <w:pPr>
        <w:widowControl/>
        <w:spacing w:before="0" w:beforeAutospacing="0" w:after="0" w:afterAutospacing="0"/>
        <w:jc w:val="center"/>
        <w:rPr>
          <w:rFonts w:ascii="宋体" w:hAnsi="宋体" w:cs="宋体"/>
          <w:b/>
          <w:sz w:val="24"/>
        </w:rPr>
      </w:pPr>
    </w:p>
    <w:p>
      <w:pPr>
        <w:widowControl/>
        <w:spacing w:before="0" w:beforeAutospacing="0" w:after="0" w:afterAutospacing="0"/>
        <w:jc w:val="center"/>
        <w:rPr>
          <w:rFonts w:ascii="宋体" w:hAnsi="宋体" w:cs="宋体"/>
          <w:b/>
          <w:sz w:val="24"/>
        </w:rPr>
      </w:pPr>
    </w:p>
    <w:p>
      <w:pPr>
        <w:widowControl/>
        <w:spacing w:before="0" w:beforeAutospacing="0" w:after="0" w:afterAutospacing="0"/>
        <w:jc w:val="center"/>
        <w:rPr>
          <w:rFonts w:ascii="宋体" w:hAnsi="宋体" w:cs="宋体"/>
          <w:b/>
          <w:sz w:val="24"/>
        </w:rPr>
      </w:pPr>
    </w:p>
    <w:p>
      <w:pPr>
        <w:widowControl/>
        <w:spacing w:before="0" w:beforeAutospacing="0" w:after="0" w:afterAutospacing="0"/>
        <w:jc w:val="center"/>
        <w:rPr>
          <w:rFonts w:ascii="宋体" w:hAnsi="宋体" w:cs="宋体"/>
          <w:b/>
          <w:sz w:val="24"/>
        </w:rPr>
      </w:pPr>
      <w:r>
        <w:rPr>
          <w:rFonts w:hint="eastAsia" w:ascii="宋体" w:hAnsi="宋体" w:cs="宋体"/>
          <w:b/>
          <w:sz w:val="24"/>
        </w:rPr>
        <w:t>第六 投标供应商认为需提供的其他材料</w:t>
      </w:r>
    </w:p>
    <w:p>
      <w:pPr>
        <w:spacing w:before="0" w:beforeAutospacing="0" w:after="0" w:afterAutospacing="0"/>
        <w:rPr>
          <w:rFonts w:ascii="宋体" w:hAnsi="宋体" w:cs="宋体"/>
          <w:b/>
          <w:szCs w:val="21"/>
        </w:rPr>
      </w:pPr>
    </w:p>
    <w:p>
      <w:pPr>
        <w:spacing w:before="0" w:beforeAutospacing="0" w:after="0" w:afterAutospacing="0"/>
        <w:ind w:firstLine="442" w:firstLineChars="200"/>
        <w:rPr>
          <w:rFonts w:ascii="宋体" w:hAnsi="宋体" w:cs="宋体"/>
          <w:b/>
          <w:bCs/>
          <w:kern w:val="0"/>
          <w:sz w:val="22"/>
          <w:szCs w:val="22"/>
        </w:rPr>
      </w:pPr>
    </w:p>
    <w:p>
      <w:pPr>
        <w:spacing w:before="0" w:beforeAutospacing="0" w:after="0" w:afterAutospacing="0"/>
        <w:ind w:firstLine="442" w:firstLineChars="200"/>
        <w:rPr>
          <w:rFonts w:ascii="宋体" w:hAnsi="宋体" w:cs="宋体"/>
          <w:b/>
          <w:szCs w:val="21"/>
        </w:rPr>
      </w:pPr>
      <w:r>
        <w:rPr>
          <w:rFonts w:hint="eastAsia" w:ascii="宋体" w:hAnsi="宋体" w:cs="宋体"/>
          <w:b/>
          <w:bCs/>
          <w:kern w:val="0"/>
          <w:sz w:val="22"/>
          <w:szCs w:val="22"/>
        </w:rPr>
        <w:t>投标供应商认为与采购项目相关的其他佐证文件、声明及承诺（格式自拟，须提供目录，复印或扫描件须加盖投标供应商公章</w:t>
      </w:r>
      <w:r>
        <w:rPr>
          <w:rFonts w:hint="eastAsia" w:ascii="宋体" w:hAnsi="宋体" w:cs="宋体"/>
          <w:b/>
          <w:szCs w:val="21"/>
        </w:rPr>
        <w:t>）</w:t>
      </w:r>
      <w:r>
        <w:rPr>
          <w:rFonts w:hint="eastAsia" w:ascii="宋体" w:hAnsi="宋体" w:cs="宋体"/>
          <w:b/>
          <w:bCs/>
          <w:kern w:val="0"/>
          <w:sz w:val="22"/>
          <w:szCs w:val="22"/>
        </w:rPr>
        <w:t>：非国家行政机关出具的证明文件，由专家评标委员会评审其有效性。</w:t>
      </w:r>
    </w:p>
    <w:p>
      <w:pPr>
        <w:spacing w:before="0" w:beforeAutospacing="0" w:after="0" w:afterAutospacing="0" w:line="240" w:lineRule="auto"/>
        <w:jc w:val="center"/>
        <w:rPr>
          <w:rFonts w:ascii="宋体" w:hAnsi="宋体" w:cs="宋体"/>
          <w:b/>
          <w:sz w:val="24"/>
        </w:rPr>
      </w:pPr>
    </w:p>
    <w:p>
      <w:pPr>
        <w:pStyle w:val="8"/>
      </w:pPr>
    </w:p>
    <w:sectPr>
      <w:footerReference r:id="rId16" w:type="even"/>
      <w:pgSz w:w="11907" w:h="16840"/>
      <w:pgMar w:top="1361" w:right="1418" w:bottom="1531" w:left="1418" w:header="720" w:footer="720" w:gutter="0"/>
      <w:cols w:space="720" w:num="1"/>
      <w:docGrid w:linePitch="28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00000000000000000"/>
    <w:charset w:val="86"/>
    <w:family w:val="auto"/>
    <w:pitch w:val="default"/>
    <w:sig w:usb0="A00002BF" w:usb1="184F6CFA" w:usb2="00000012" w:usb3="00000000" w:csb0="00040001" w:csb1="00000000"/>
  </w:font>
  <w:font w:name="Cambria">
    <w:panose1 w:val="02040503050406030204"/>
    <w:charset w:val="00"/>
    <w:family w:val="roman"/>
    <w:pitch w:val="default"/>
    <w:sig w:usb0="E00002FF" w:usb1="400004FF" w:usb2="00000000" w:usb3="00000000" w:csb0="2000019F" w:csb1="00000000"/>
  </w:font>
  <w:font w:name="方正书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Times">
    <w:altName w:val="Times New Roman"/>
    <w:panose1 w:val="02020603050405020304"/>
    <w:charset w:val="00"/>
    <w:family w:val="roman"/>
    <w:pitch w:val="default"/>
    <w:sig w:usb0="00000000" w:usb1="00000000" w:usb2="00000009" w:usb3="00000000" w:csb0="000001FF" w:csb1="00000000"/>
  </w:font>
  <w:font w:name="Verdana">
    <w:panose1 w:val="020B0604030504040204"/>
    <w:charset w:val="00"/>
    <w:family w:val="swiss"/>
    <w:pitch w:val="default"/>
    <w:sig w:usb0="A10006FF" w:usb1="4000205B" w:usb2="00000010" w:usb3="00000000" w:csb0="2000019F" w:csb1="00000000"/>
  </w:font>
  <w:font w:name="Songti SC">
    <w:altName w:val="宋体"/>
    <w:panose1 w:val="00000000000000000000"/>
    <w:charset w:val="86"/>
    <w:family w:val="auto"/>
    <w:pitch w:val="default"/>
    <w:sig w:usb0="00000000" w:usb1="00000000" w:usb2="00000010" w:usb3="00000000" w:csb0="0004009F"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jc w:val="center"/>
    </w:pPr>
  </w:p>
  <w:p>
    <w:pPr>
      <w:pStyle w:val="15"/>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tabs>
        <w:tab w:val="clear" w:pos="8306"/>
      </w:tabs>
      <w:jc w:val="center"/>
      <w:rPr>
        <w:rFonts w:ascii="仿宋_GB2312"/>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3175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58420" cy="317500"/>
                      </a:xfrm>
                      <a:prstGeom prst="rect">
                        <a:avLst/>
                      </a:prstGeom>
                      <a:noFill/>
                      <a:ln w="6350">
                        <a:noFill/>
                      </a:ln>
                      <a:effectLst/>
                    </wps:spPr>
                    <wps:txbx>
                      <w:txbxContent>
                        <w:p>
                          <w:pPr>
                            <w:pStyle w:val="15"/>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25pt;width:4.6pt;mso-position-horizontal:center;mso-position-horizontal-relative:margin;mso-wrap-style:none;z-index:251659264;mso-width-relative:page;mso-height-relative:page;" filled="f" stroked="f" coordsize="21600,21600" o:gfxdata="UEsDBAoAAAAAAIdO4kAAAAAAAAAAAAAAAAAEAAAAZHJzL1BLAwQUAAAACACHTuJAO5xNyNEAAAAC&#10;AQAADwAAAGRycy9kb3ducmV2LnhtbE2PzU7DMBCE70i8g7VI3Kjd8qM2xKlERTgi0XDguI2XJGCv&#10;I9tNw9tjuMBlpdGMZr4tt7OzYqIQB88algsFgrj1ZuBOw2tTX61BxIRs0HomDV8UYVudn5VYGH/i&#10;F5r2qRO5hGOBGvqUxkLK2PbkMC78SJy9dx8cpixDJ03AUy53Vq6UupMOB84LPY6066n93B+dhl3d&#10;NGGiGOwbPdXXH88PN/Q4a315sVT3IBLN6S8MP/gZHarMdPBHNlFYDfmR9Huzt1mBOGi4VQpkVcr/&#10;6NU3UEsDBBQAAAAIAIdO4kAnwrItNAIAAGAEAAAOAAAAZHJzL2Uyb0RvYy54bWytVM2O0zAQviPx&#10;DpbvNG2XLquq6apsVYRUsSsVxNl1nCaS/2S7TcoDwBtw4sKd5+pz8NlJu2jhsAcuztgz/ma+b8aZ&#10;3bZKkoNwvjY6p6PBkBKhuSlqvcvpp4+rVzeU+MB0waTRIqdH4ent/OWLWWOnYmwqIwvhCEC0nzY2&#10;p1UIdpplnldCMT8wVmg4S+MUC9i6XVY41gBdyWw8HF5njXGFdYYL73G67Jy0R3TPATRlWXOxNHyv&#10;hA4dqhOSBVDyVW09nadqy1LwcF+WXgQicwqmIa1IAnsb12w+Y9OdY7aqeV8Ce04JTzgpVmskvUAt&#10;WWBk7+q/oFTNnfGmDANuVNYRSYqAxWj4RJtNxaxIXCC1txfR/f+D5R8OD47UBSaBEs0UGn76/u30&#10;49fp51cyivI01k8RtbGIC+1b08bQ/tzjMLJuS6fiF3wI/BD3eBFXtIFwHE5uXo/h4PBcjd5Mhkn7&#10;7PGudT68E0aRaOTUoXVJUXZY+4B8CD2HxFTarGopU/ukJk1Or68mw3Th4sENqWOsSIPQw0Q+Xd3R&#10;Cu227clsTXEER2e6IfGWr2qUsmY+PDCHqUD1eDfhHkspDVKa3qKkMu7Lv85jPJoFLyUNpiynGo+K&#10;Evleo4kADGfDnY3t2dB7dWcwtmgMakkmLrggz2bpjPqMx7SIOeBimiNTTsPZvAvdpOMxcrFYpCCM&#10;nWVhrTeWR+goj7eLfYCcSeUoSqcEJI8bDF4Sv38kcbL/3Keoxx/D/D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7nE3I0QAAAAIBAAAPAAAAAAAAAAEAIAAAACIAAABkcnMvZG93bnJldi54bWxQSwEC&#10;FAAUAAAACACHTuJAJ8KyLTQCAABgBAAADgAAAAAAAAABACAAAAAgAQAAZHJzL2Uyb0RvYy54bWxQ&#10;SwUGAAAAAAYABgBZAQAAxgU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3175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16205" cy="317500"/>
                      </a:xfrm>
                      <a:prstGeom prst="rect">
                        <a:avLst/>
                      </a:prstGeom>
                      <a:noFill/>
                      <a:ln w="6350">
                        <a:noFill/>
                      </a:ln>
                      <a:effectLst/>
                    </wps:spPr>
                    <wps:txbx>
                      <w:txbxContent>
                        <w:p>
                          <w:pPr>
                            <w:pStyle w:val="15"/>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25pt;width:9.15pt;mso-position-horizontal:center;mso-position-horizontal-relative:margin;mso-wrap-style:none;z-index:251660288;mso-width-relative:page;mso-height-relative:page;" filled="f" stroked="f" coordsize="21600,21600" o:gfxdata="UEsDBAoAAAAAAIdO4kAAAAAAAAAAAAAAAAAEAAAAZHJzL1BLAwQUAAAACACHTuJANOegi9EAAAAD&#10;AQAADwAAAGRycy9kb3ducmV2LnhtbE2PwU7DMBBE70j8g7VI3KhdCqgKcSpREY5INBw4buMlCdjr&#10;yHbT8Pe4XOhlpdGMZt6Wm9lZMVGIg2cNy4UCQdx6M3Cn4b2pb9YgYkI2aD2Thh+KsKkuL0osjD/y&#10;G0271IlcwrFADX1KYyFlbHtyGBd+JM7epw8OU5ahkybgMZc7K2+VepAOB84LPY607an93h2chm3d&#10;NGGiGOwHvdSrr9enO3qetb6+WqpHEInm9B+GE35Ghyoz7f2BTRRWQ34k/d2Tt16B2Gu4VwpkVcpz&#10;9uoXUEsDBBQAAAAIAIdO4kBawtRGNgIAAGEEAAAOAAAAZHJzL2Uyb0RvYy54bWytVM2O0zAQviPx&#10;DpbvbNKuuqCq6apsVYRUsSsVxNl1nCaS/2S7mywPAG/AiQt3nqvPwWcn6aKFwx64OGPPeGa+z99k&#10;cd0pSe6F843RBZ1c5JQIzU3Z6ENBP33cvHpDiQ9Ml0waLQr6IDy9Xr58sWjtXExNbWQpHEES7eet&#10;LWgdgp1nmee1UMxfGCs0nJVxigVs3SErHWuRXclsmudXWWtcaZ3hwnucrnsnHTK65yQ0VdVwsTb8&#10;qIQOfVYnJAuA5OvGerpM3VaV4OG2qrwIRBYUSENaUQT2Pq7ZcsHmB8ds3fChBfacFp5gUqzRKHpO&#10;tWaBkaNr/kqlGu6MN1W44EZlPZDECFBM8ifc7GpmRcICqr09k+7/X1r+4f7OkaYs6JQSzRQe/PT9&#10;2+nHr9PPr2Qa6WmtnyNqZxEXuremg2jGc4/DiLqrnIpf4CHwg9yHM7miC4THS5OraT6jhMN1OXk9&#10;yxP52eNl63x4J4wi0Siow9slStn91gc0gtAxJNbSZtNImd5PatIW9OpylqcLZw9uSB1jRVLCkCYC&#10;6huPVuj23YByb8oHgHSmV4m3fNOglS3z4Y45yAK4MDjhFkslDUqawaKkNu7Lv85jPF4LXkpayKyg&#10;GlNFiXyv8YpRkaPhRmM/Gvqobgx0O8FAWp5MXHBBjmbljPqMaVrFGnAxzVGpoGE0b0IvdUwjF6tV&#10;CoLuLAtbvbM8po70eLs6BtCZWI6k9EyA8riB8hL5w5REaf+5T1GPf4bl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DTnoIvRAAAAAwEAAA8AAAAAAAAAAQAgAAAAIgAAAGRycy9kb3ducmV2LnhtbFBL&#10;AQIUABQAAAAIAIdO4kBawtRGNgIAAGEEAAAOAAAAAAAAAAEAIAAAACABAABkcnMvZTJvRG9jLnht&#10;bFBLBQYAAAAABgAGAFkBAADIBQ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73990" cy="3175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73990" cy="317500"/>
                      </a:xfrm>
                      <a:prstGeom prst="rect">
                        <a:avLst/>
                      </a:prstGeom>
                      <a:noFill/>
                      <a:ln w="6350">
                        <a:noFill/>
                      </a:ln>
                      <a:effectLst/>
                    </wps:spPr>
                    <wps:txbx>
                      <w:txbxContent>
                        <w:p>
                          <w:pPr>
                            <w:pStyle w:val="15"/>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25pt;width:13.7pt;mso-position-horizontal:center;mso-position-horizontal-relative:margin;mso-wrap-style:none;z-index:251661312;mso-width-relative:page;mso-height-relative:page;" filled="f" stroked="f" coordsize="21600,21600" o:gfxdata="UEsDBAoAAAAAAIdO4kAAAAAAAAAAAAAAAAAEAAAAZHJzL1BLAwQUAAAACACHTuJAZdHb9dIAAAAD&#10;AQAADwAAAGRycy9kb3ducmV2LnhtbE2PzU7DMBCE70i8g7VI3KjdUn4U4lSiIhyRaDhw3MZLErDX&#10;ke2m4e0xXOhlpdGMZr4tN7OzYqIQB88algsFgrj1ZuBOw1tTX92DiAnZoPVMGr4pwqY6PyuxMP7I&#10;rzTtUidyCccCNfQpjYWUse3JYVz4kTh7Hz44TFmGTpqAx1zurFwpdSsdDpwXehxp21P7tTs4Ddu6&#10;acJEMdh3eq6vP18e1/Q0a315sVQPIBLN6T8Mv/gZHarMtPcHNlFYDfmR9Hezt7pbg9hruFEKZFXK&#10;U/bqB1BLAwQUAAAACACHTuJAQ8zCrTcCAABhBAAADgAAAGRycy9lMm9Eb2MueG1srVRLbtswEN0X&#10;6B0I7mvZcT6NYTlwY7goEDQB3KJrmqIsAfyBpC25B2hv0FU23fdcPkcfKcsp0i6y6IYacoZv5j3O&#10;aHrTKkl2wvna6JyOBkNKhOamqPUmp58/Ld+8pcQHpgsmjRY53QtPb2avX00bOxFnpjKyEI4ARPtJ&#10;Y3NahWAnWeZ5JRTzA2OFhrM0TrGArdtkhWMN0JXMzobDy6wxrrDOcOE9Thedkx4R3UsATVnWXCwM&#10;3yqhQ4fqhGQBlHxVW09nqdqyFDzcl6UXgcicgmlIK5LAXsc1m03ZZOOYrWp+LIG9pIRnnBSrNZKe&#10;oBYsMLJ19V9QqubOeFOGATcq64gkRcBiNHymzapiViQukNrbk+j+/8Hyj7sHR+oip+eUaKbw4Icf&#10;3w+Pvw4/v5HzKE9j/QRRK4u40L4zLZqmP/c4jKzb0qn4BR8CP8Tdn8QVbSA8XroaX1/Dw+Eaj64u&#10;hkn87OmydT68F0aRaOTU4e2SpGx35wMKQWgfEnNps6ylTO8nNWlyejm+GKYLJw9uSB1jReqEI0wk&#10;1BUerdCu2yPLtSn2IOlM1yXe8mWNUu6YDw/MoS1QPQYn3GMppUFKc7QoqYz7+q/zGI/XgpeSBm2W&#10;U42pokR+0HhFAIbecL2x7g29VbcGfTvCQFqeTFxwQfZm6Yz6gmmaxxxwMc2RKaehN29D1+qYRi7m&#10;8xSEvrMs3OmV5RE6yuPtfBsgZ1I5itIpAcnjBp2XxD9OSWztP/cp6unPMPs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ZdHb9dIAAAADAQAADwAAAAAAAAABACAAAAAiAAAAZHJzL2Rvd25yZXYueG1s&#10;UEsBAhQAFAAAAAgAh07iQEPMwq03AgAAYQQAAA4AAAAAAAAAAQAgAAAAIQEAAGRycy9lMm9Eb2Mu&#10;eG1sUEsFBgAAAAAGAAYAWQEAAMo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right" w:y="1"/>
      <w:rPr>
        <w:rStyle w:val="28"/>
      </w:rPr>
    </w:pPr>
    <w:r>
      <w:fldChar w:fldCharType="begin"/>
    </w:r>
    <w:r>
      <w:rPr>
        <w:rStyle w:val="28"/>
      </w:rPr>
      <w:instrText xml:space="preserve">PAGE  </w:instrText>
    </w:r>
    <w:r>
      <w:fldChar w:fldCharType="separate"/>
    </w:r>
    <w:r>
      <w:rPr>
        <w:rStyle w:val="28"/>
      </w:rPr>
      <w:t>58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0" w:beforeAutospacing="0" w:after="0" w:afterAutospacing="0" w:line="240" w:lineRule="auto"/>
      <w:jc w:val="left"/>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0" w:beforeAutospacing="0" w:after="0" w:afterAutospacing="0" w:line="240" w:lineRule="auto"/>
      <w:jc w:val="distribute"/>
      <w:rPr>
        <w:rFonts w:hint="eastAsia" w:ascii="宋体" w:hAnsi="宋体" w:eastAsia="宋体" w:cs="宋体"/>
        <w:bCs/>
        <w:szCs w:val="21"/>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1"/>
      </w:pBdr>
      <w:jc w:val="right"/>
      <w:rPr>
        <w:sz w:val="15"/>
        <w:szCs w:val="15"/>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singleLevel"/>
    <w:tmpl w:val="00000003"/>
    <w:lvl w:ilvl="0" w:tentative="0">
      <w:start w:val="1"/>
      <w:numFmt w:val="decimal"/>
      <w:suff w:val="space"/>
      <w:lvlText w:val="%1、"/>
      <w:lvlJc w:val="left"/>
    </w:lvl>
  </w:abstractNum>
  <w:abstractNum w:abstractNumId="1">
    <w:nsid w:val="00000004"/>
    <w:multiLevelType w:val="singleLevel"/>
    <w:tmpl w:val="00000004"/>
    <w:lvl w:ilvl="0" w:tentative="0">
      <w:start w:val="1"/>
      <w:numFmt w:val="decimal"/>
      <w:suff w:val="nothing"/>
      <w:lvlText w:val="（%1）"/>
      <w:lvlJc w:val="left"/>
    </w:lvl>
  </w:abstractNum>
  <w:abstractNum w:abstractNumId="2">
    <w:nsid w:val="00000005"/>
    <w:multiLevelType w:val="multilevel"/>
    <w:tmpl w:val="00000005"/>
    <w:lvl w:ilvl="0" w:tentative="0">
      <w:start w:val="1"/>
      <w:numFmt w:val="decimal"/>
      <w:lvlText w:val="%1."/>
      <w:lvlJc w:val="left"/>
      <w:pPr>
        <w:ind w:left="360" w:hanging="360"/>
      </w:pPr>
      <w:rPr>
        <w:rFonts w:hint="default" w:ascii="Times New Roman" w:hAnsi="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8"/>
    <w:multiLevelType w:val="singleLevel"/>
    <w:tmpl w:val="00000008"/>
    <w:lvl w:ilvl="0" w:tentative="0">
      <w:start w:val="2"/>
      <w:numFmt w:val="chineseCounting"/>
      <w:suff w:val="nothing"/>
      <w:lvlText w:val="（%1）"/>
      <w:lvlJc w:val="left"/>
      <w:rPr>
        <w:rFonts w:hint="eastAsia"/>
      </w:rPr>
    </w:lvl>
  </w:abstractNum>
  <w:abstractNum w:abstractNumId="4">
    <w:nsid w:val="128975C0"/>
    <w:multiLevelType w:val="singleLevel"/>
    <w:tmpl w:val="128975C0"/>
    <w:lvl w:ilvl="0" w:tentative="0">
      <w:start w:val="2"/>
      <w:numFmt w:val="chineseCounting"/>
      <w:suff w:val="nothing"/>
      <w:lvlText w:val="%1、"/>
      <w:lvlJc w:val="left"/>
      <w:rPr>
        <w:rFonts w:hint="eastAsia"/>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1100"/>
    <w:rsid w:val="00070414"/>
    <w:rsid w:val="00072260"/>
    <w:rsid w:val="000A5A94"/>
    <w:rsid w:val="000E17DA"/>
    <w:rsid w:val="001022D2"/>
    <w:rsid w:val="00144293"/>
    <w:rsid w:val="00172A27"/>
    <w:rsid w:val="001C0058"/>
    <w:rsid w:val="0022766D"/>
    <w:rsid w:val="00253B43"/>
    <w:rsid w:val="0038495C"/>
    <w:rsid w:val="003E4CEF"/>
    <w:rsid w:val="004C295E"/>
    <w:rsid w:val="004D13E1"/>
    <w:rsid w:val="004E0718"/>
    <w:rsid w:val="004E21C1"/>
    <w:rsid w:val="0052109D"/>
    <w:rsid w:val="00530169"/>
    <w:rsid w:val="00545798"/>
    <w:rsid w:val="005915E7"/>
    <w:rsid w:val="00596B7F"/>
    <w:rsid w:val="0063295A"/>
    <w:rsid w:val="00651ECC"/>
    <w:rsid w:val="006917F3"/>
    <w:rsid w:val="006A4AFA"/>
    <w:rsid w:val="006C36FB"/>
    <w:rsid w:val="006D3256"/>
    <w:rsid w:val="00747B4E"/>
    <w:rsid w:val="00790F60"/>
    <w:rsid w:val="007C166A"/>
    <w:rsid w:val="00846E90"/>
    <w:rsid w:val="008913FF"/>
    <w:rsid w:val="00891740"/>
    <w:rsid w:val="0091645F"/>
    <w:rsid w:val="00957AEE"/>
    <w:rsid w:val="009771FD"/>
    <w:rsid w:val="009C5483"/>
    <w:rsid w:val="009E1F9F"/>
    <w:rsid w:val="00A02F98"/>
    <w:rsid w:val="00A32C31"/>
    <w:rsid w:val="00A33B42"/>
    <w:rsid w:val="00A6493A"/>
    <w:rsid w:val="00A66FAF"/>
    <w:rsid w:val="00A91706"/>
    <w:rsid w:val="00AA19EC"/>
    <w:rsid w:val="00B24F61"/>
    <w:rsid w:val="00B6080F"/>
    <w:rsid w:val="00B72D14"/>
    <w:rsid w:val="00B94364"/>
    <w:rsid w:val="00BC6D70"/>
    <w:rsid w:val="00BD4B0C"/>
    <w:rsid w:val="00BF1719"/>
    <w:rsid w:val="00C31F64"/>
    <w:rsid w:val="00C41062"/>
    <w:rsid w:val="00C41359"/>
    <w:rsid w:val="00D10D2A"/>
    <w:rsid w:val="00D74337"/>
    <w:rsid w:val="00D84853"/>
    <w:rsid w:val="00DB2539"/>
    <w:rsid w:val="00DE57F2"/>
    <w:rsid w:val="00E27DBD"/>
    <w:rsid w:val="00E31EBE"/>
    <w:rsid w:val="00E331F7"/>
    <w:rsid w:val="00EE6157"/>
    <w:rsid w:val="00F02A32"/>
    <w:rsid w:val="00F45543"/>
    <w:rsid w:val="00F91F78"/>
    <w:rsid w:val="00F939F5"/>
    <w:rsid w:val="022D4A4E"/>
    <w:rsid w:val="02645225"/>
    <w:rsid w:val="031526D6"/>
    <w:rsid w:val="037E4C36"/>
    <w:rsid w:val="04397102"/>
    <w:rsid w:val="04F33256"/>
    <w:rsid w:val="05160D28"/>
    <w:rsid w:val="05505246"/>
    <w:rsid w:val="0570304B"/>
    <w:rsid w:val="05B702E2"/>
    <w:rsid w:val="05BA2127"/>
    <w:rsid w:val="05E37F4D"/>
    <w:rsid w:val="060B40C7"/>
    <w:rsid w:val="061957E0"/>
    <w:rsid w:val="061A613C"/>
    <w:rsid w:val="06AE4A1F"/>
    <w:rsid w:val="0730646C"/>
    <w:rsid w:val="08FE1C99"/>
    <w:rsid w:val="09101DB9"/>
    <w:rsid w:val="097370C5"/>
    <w:rsid w:val="09B04562"/>
    <w:rsid w:val="0A077992"/>
    <w:rsid w:val="0A57322D"/>
    <w:rsid w:val="0ABB258D"/>
    <w:rsid w:val="0AD35524"/>
    <w:rsid w:val="0ADE2BB4"/>
    <w:rsid w:val="0C6D4C13"/>
    <w:rsid w:val="0CB05044"/>
    <w:rsid w:val="0D3A3916"/>
    <w:rsid w:val="0D6326F5"/>
    <w:rsid w:val="0DB50326"/>
    <w:rsid w:val="0DBD5305"/>
    <w:rsid w:val="0E0842A2"/>
    <w:rsid w:val="0E5431B8"/>
    <w:rsid w:val="0EBA2E69"/>
    <w:rsid w:val="0EE74D94"/>
    <w:rsid w:val="0F11783B"/>
    <w:rsid w:val="0F4079F0"/>
    <w:rsid w:val="0F6F2E0E"/>
    <w:rsid w:val="0FF55E26"/>
    <w:rsid w:val="1060257A"/>
    <w:rsid w:val="106D3E9D"/>
    <w:rsid w:val="107D1341"/>
    <w:rsid w:val="10A655E9"/>
    <w:rsid w:val="10B54E18"/>
    <w:rsid w:val="10D837DE"/>
    <w:rsid w:val="11FC5270"/>
    <w:rsid w:val="121B4C0D"/>
    <w:rsid w:val="122E25AC"/>
    <w:rsid w:val="13225D9C"/>
    <w:rsid w:val="13F766A1"/>
    <w:rsid w:val="15152A34"/>
    <w:rsid w:val="151E125A"/>
    <w:rsid w:val="153913EF"/>
    <w:rsid w:val="156D3AB8"/>
    <w:rsid w:val="15B054B6"/>
    <w:rsid w:val="166726DB"/>
    <w:rsid w:val="168F32EA"/>
    <w:rsid w:val="16C20725"/>
    <w:rsid w:val="16D645D7"/>
    <w:rsid w:val="16D80B2D"/>
    <w:rsid w:val="16F77783"/>
    <w:rsid w:val="17185ABE"/>
    <w:rsid w:val="177647C7"/>
    <w:rsid w:val="1781275E"/>
    <w:rsid w:val="181434DD"/>
    <w:rsid w:val="18FA25D4"/>
    <w:rsid w:val="191C0733"/>
    <w:rsid w:val="19546BD8"/>
    <w:rsid w:val="19877196"/>
    <w:rsid w:val="1A8B029B"/>
    <w:rsid w:val="1AB270EF"/>
    <w:rsid w:val="1BAD07D2"/>
    <w:rsid w:val="1BB84998"/>
    <w:rsid w:val="1BE16AD1"/>
    <w:rsid w:val="1BEC33CC"/>
    <w:rsid w:val="1C152FB4"/>
    <w:rsid w:val="1CC16D8C"/>
    <w:rsid w:val="1CD253D9"/>
    <w:rsid w:val="1CDD0328"/>
    <w:rsid w:val="1CFB0D63"/>
    <w:rsid w:val="1D08611D"/>
    <w:rsid w:val="1D7A56B9"/>
    <w:rsid w:val="1DB85638"/>
    <w:rsid w:val="1EBD13C1"/>
    <w:rsid w:val="1EDB0580"/>
    <w:rsid w:val="1EE06457"/>
    <w:rsid w:val="1F41372A"/>
    <w:rsid w:val="1F5E455E"/>
    <w:rsid w:val="1F6408F4"/>
    <w:rsid w:val="1FAC60AF"/>
    <w:rsid w:val="1FCA3618"/>
    <w:rsid w:val="203171E6"/>
    <w:rsid w:val="209850F6"/>
    <w:rsid w:val="20F5640B"/>
    <w:rsid w:val="22565D25"/>
    <w:rsid w:val="229860A8"/>
    <w:rsid w:val="231A4E3A"/>
    <w:rsid w:val="23663768"/>
    <w:rsid w:val="23D0672D"/>
    <w:rsid w:val="240A3547"/>
    <w:rsid w:val="240D1D18"/>
    <w:rsid w:val="241F1C4E"/>
    <w:rsid w:val="24DA7DE0"/>
    <w:rsid w:val="25321CB5"/>
    <w:rsid w:val="25525BD8"/>
    <w:rsid w:val="255C7F9B"/>
    <w:rsid w:val="2650298A"/>
    <w:rsid w:val="26CE1F60"/>
    <w:rsid w:val="283A5947"/>
    <w:rsid w:val="28630B8F"/>
    <w:rsid w:val="2863224B"/>
    <w:rsid w:val="28755CD2"/>
    <w:rsid w:val="287D308D"/>
    <w:rsid w:val="293F6500"/>
    <w:rsid w:val="29A21BFB"/>
    <w:rsid w:val="29AD5309"/>
    <w:rsid w:val="29DE06AD"/>
    <w:rsid w:val="2A6C70F3"/>
    <w:rsid w:val="2B342FCF"/>
    <w:rsid w:val="2BD91D06"/>
    <w:rsid w:val="2C060323"/>
    <w:rsid w:val="2C2A5385"/>
    <w:rsid w:val="2C567D32"/>
    <w:rsid w:val="2CA35486"/>
    <w:rsid w:val="2CD522EF"/>
    <w:rsid w:val="2CFD2D6D"/>
    <w:rsid w:val="2D6B2CD6"/>
    <w:rsid w:val="2D9A21A8"/>
    <w:rsid w:val="2E461B73"/>
    <w:rsid w:val="2ED47426"/>
    <w:rsid w:val="2EDC136B"/>
    <w:rsid w:val="30360424"/>
    <w:rsid w:val="30455FF1"/>
    <w:rsid w:val="305B02AF"/>
    <w:rsid w:val="30BA6D84"/>
    <w:rsid w:val="31702E49"/>
    <w:rsid w:val="31D92D8A"/>
    <w:rsid w:val="32EE128B"/>
    <w:rsid w:val="33AB05A0"/>
    <w:rsid w:val="33CA5530"/>
    <w:rsid w:val="34223967"/>
    <w:rsid w:val="344B7F2A"/>
    <w:rsid w:val="34790D04"/>
    <w:rsid w:val="348833A2"/>
    <w:rsid w:val="34AE0DEB"/>
    <w:rsid w:val="352F5E90"/>
    <w:rsid w:val="35501D25"/>
    <w:rsid w:val="361438BE"/>
    <w:rsid w:val="36291149"/>
    <w:rsid w:val="365524AE"/>
    <w:rsid w:val="36722DC4"/>
    <w:rsid w:val="36AF3DEF"/>
    <w:rsid w:val="37AB2955"/>
    <w:rsid w:val="37B921A7"/>
    <w:rsid w:val="380A0AA9"/>
    <w:rsid w:val="3838669C"/>
    <w:rsid w:val="38D94787"/>
    <w:rsid w:val="39AC2CEB"/>
    <w:rsid w:val="39F15521"/>
    <w:rsid w:val="39F63AA7"/>
    <w:rsid w:val="3A9760B4"/>
    <w:rsid w:val="3BAE4322"/>
    <w:rsid w:val="3BC86E9C"/>
    <w:rsid w:val="3BCE240A"/>
    <w:rsid w:val="3CCB6DFA"/>
    <w:rsid w:val="3D5D4962"/>
    <w:rsid w:val="3DAB5BA3"/>
    <w:rsid w:val="3DD23CEC"/>
    <w:rsid w:val="3E1321C9"/>
    <w:rsid w:val="3E24006B"/>
    <w:rsid w:val="3E246184"/>
    <w:rsid w:val="3E6816D0"/>
    <w:rsid w:val="3EE77177"/>
    <w:rsid w:val="3FD44CEB"/>
    <w:rsid w:val="40544714"/>
    <w:rsid w:val="406C6ABC"/>
    <w:rsid w:val="415D4871"/>
    <w:rsid w:val="41D34149"/>
    <w:rsid w:val="43022403"/>
    <w:rsid w:val="43090C43"/>
    <w:rsid w:val="43132C83"/>
    <w:rsid w:val="43E0589F"/>
    <w:rsid w:val="449D518F"/>
    <w:rsid w:val="45931F80"/>
    <w:rsid w:val="466B3EFE"/>
    <w:rsid w:val="46875C22"/>
    <w:rsid w:val="46A85EEA"/>
    <w:rsid w:val="470A7C2D"/>
    <w:rsid w:val="47221F8C"/>
    <w:rsid w:val="478700D7"/>
    <w:rsid w:val="479B78A9"/>
    <w:rsid w:val="47AB5220"/>
    <w:rsid w:val="483D75D9"/>
    <w:rsid w:val="48A93DAB"/>
    <w:rsid w:val="48CC6E3E"/>
    <w:rsid w:val="48E27BF9"/>
    <w:rsid w:val="49316130"/>
    <w:rsid w:val="495A1117"/>
    <w:rsid w:val="49793B97"/>
    <w:rsid w:val="49C26C5C"/>
    <w:rsid w:val="49E80F13"/>
    <w:rsid w:val="4A1757BC"/>
    <w:rsid w:val="4A361BA0"/>
    <w:rsid w:val="4AB9429D"/>
    <w:rsid w:val="4AF06881"/>
    <w:rsid w:val="4B6825A0"/>
    <w:rsid w:val="4B986AB8"/>
    <w:rsid w:val="4C216A7A"/>
    <w:rsid w:val="4C53022A"/>
    <w:rsid w:val="4C770FB9"/>
    <w:rsid w:val="4D29740B"/>
    <w:rsid w:val="4E022473"/>
    <w:rsid w:val="4E4F6174"/>
    <w:rsid w:val="4F4E7271"/>
    <w:rsid w:val="4F5D14F6"/>
    <w:rsid w:val="4F894D3D"/>
    <w:rsid w:val="4FDC225A"/>
    <w:rsid w:val="500C7686"/>
    <w:rsid w:val="501751F3"/>
    <w:rsid w:val="503E0BD6"/>
    <w:rsid w:val="50635AA1"/>
    <w:rsid w:val="50726751"/>
    <w:rsid w:val="50B2047B"/>
    <w:rsid w:val="50DE6191"/>
    <w:rsid w:val="51037B83"/>
    <w:rsid w:val="51366CD6"/>
    <w:rsid w:val="517376A7"/>
    <w:rsid w:val="51782E30"/>
    <w:rsid w:val="51990AB1"/>
    <w:rsid w:val="51C50AA3"/>
    <w:rsid w:val="520934E9"/>
    <w:rsid w:val="520C2F34"/>
    <w:rsid w:val="52B93037"/>
    <w:rsid w:val="52E066C6"/>
    <w:rsid w:val="543246F2"/>
    <w:rsid w:val="545538BC"/>
    <w:rsid w:val="54E036EA"/>
    <w:rsid w:val="54EE5B2E"/>
    <w:rsid w:val="55240DF5"/>
    <w:rsid w:val="55261DD5"/>
    <w:rsid w:val="55F7216E"/>
    <w:rsid w:val="5654354F"/>
    <w:rsid w:val="567E709A"/>
    <w:rsid w:val="56885679"/>
    <w:rsid w:val="569D549C"/>
    <w:rsid w:val="56A27765"/>
    <w:rsid w:val="56A44BAF"/>
    <w:rsid w:val="56BB49F7"/>
    <w:rsid w:val="56FE711B"/>
    <w:rsid w:val="57231820"/>
    <w:rsid w:val="57A62D3E"/>
    <w:rsid w:val="586A0CC6"/>
    <w:rsid w:val="58C905A7"/>
    <w:rsid w:val="58DC67E7"/>
    <w:rsid w:val="58E60940"/>
    <w:rsid w:val="590F5011"/>
    <w:rsid w:val="59130A88"/>
    <w:rsid w:val="59176AB3"/>
    <w:rsid w:val="59FD2A26"/>
    <w:rsid w:val="5B660BD4"/>
    <w:rsid w:val="5B900310"/>
    <w:rsid w:val="5BB81407"/>
    <w:rsid w:val="5BBD1271"/>
    <w:rsid w:val="5BEA3531"/>
    <w:rsid w:val="5D8D7008"/>
    <w:rsid w:val="5DAC6D01"/>
    <w:rsid w:val="5DFB55FF"/>
    <w:rsid w:val="5E180F55"/>
    <w:rsid w:val="5E2F7993"/>
    <w:rsid w:val="5EA74AE7"/>
    <w:rsid w:val="5EFA31C1"/>
    <w:rsid w:val="5F870D87"/>
    <w:rsid w:val="5FDF7586"/>
    <w:rsid w:val="601028F0"/>
    <w:rsid w:val="60EC21ED"/>
    <w:rsid w:val="60F34396"/>
    <w:rsid w:val="62285EBE"/>
    <w:rsid w:val="62AF778D"/>
    <w:rsid w:val="636D5FC8"/>
    <w:rsid w:val="63ED1601"/>
    <w:rsid w:val="64CA4BB7"/>
    <w:rsid w:val="64FD33BA"/>
    <w:rsid w:val="651C4015"/>
    <w:rsid w:val="653C26B3"/>
    <w:rsid w:val="65480CF7"/>
    <w:rsid w:val="65521D51"/>
    <w:rsid w:val="658B1539"/>
    <w:rsid w:val="65C86C59"/>
    <w:rsid w:val="669E5353"/>
    <w:rsid w:val="66E36EC1"/>
    <w:rsid w:val="677F574D"/>
    <w:rsid w:val="67BE2E99"/>
    <w:rsid w:val="67C13B16"/>
    <w:rsid w:val="68187F03"/>
    <w:rsid w:val="68D7512D"/>
    <w:rsid w:val="68D93081"/>
    <w:rsid w:val="68DB44F6"/>
    <w:rsid w:val="68EE77B0"/>
    <w:rsid w:val="69274760"/>
    <w:rsid w:val="6972070F"/>
    <w:rsid w:val="6A2B1ACE"/>
    <w:rsid w:val="6AF9611F"/>
    <w:rsid w:val="6C73485E"/>
    <w:rsid w:val="6CF9456C"/>
    <w:rsid w:val="6D66535A"/>
    <w:rsid w:val="6DD85704"/>
    <w:rsid w:val="6DF22332"/>
    <w:rsid w:val="6E26384E"/>
    <w:rsid w:val="6E5564EE"/>
    <w:rsid w:val="6EC77086"/>
    <w:rsid w:val="709D579F"/>
    <w:rsid w:val="7185612D"/>
    <w:rsid w:val="726C4FAD"/>
    <w:rsid w:val="727013A6"/>
    <w:rsid w:val="72784DD8"/>
    <w:rsid w:val="72EE4D0A"/>
    <w:rsid w:val="7389612F"/>
    <w:rsid w:val="73CC4142"/>
    <w:rsid w:val="73E208B4"/>
    <w:rsid w:val="73EB69F6"/>
    <w:rsid w:val="73FE422C"/>
    <w:rsid w:val="74333521"/>
    <w:rsid w:val="754E6D57"/>
    <w:rsid w:val="75842959"/>
    <w:rsid w:val="762A30DB"/>
    <w:rsid w:val="76740B78"/>
    <w:rsid w:val="76D05F13"/>
    <w:rsid w:val="77417BB7"/>
    <w:rsid w:val="786B2FFE"/>
    <w:rsid w:val="79144BDF"/>
    <w:rsid w:val="796301B8"/>
    <w:rsid w:val="798106C0"/>
    <w:rsid w:val="79B159DD"/>
    <w:rsid w:val="7A0963A8"/>
    <w:rsid w:val="7A754CB5"/>
    <w:rsid w:val="7B67356E"/>
    <w:rsid w:val="7B71674C"/>
    <w:rsid w:val="7C355115"/>
    <w:rsid w:val="7D9D64A0"/>
    <w:rsid w:val="7DB83D3D"/>
    <w:rsid w:val="7E4C6A2D"/>
    <w:rsid w:val="7E924469"/>
    <w:rsid w:val="7EBF4CA6"/>
    <w:rsid w:val="7EEB15AF"/>
    <w:rsid w:val="7F253200"/>
    <w:rsid w:val="7F3A49CC"/>
    <w:rsid w:val="7F8B481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before="100" w:beforeAutospacing="1" w:after="100" w:afterAutospacing="1" w:line="360" w:lineRule="auto"/>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69"/>
    <w:qFormat/>
    <w:uiPriority w:val="9"/>
    <w:pPr>
      <w:keepNext/>
      <w:keepLines/>
      <w:jc w:val="center"/>
      <w:outlineLvl w:val="0"/>
    </w:pPr>
    <w:rPr>
      <w:rFonts w:eastAsia="方正小标宋简体"/>
      <w:bCs/>
      <w:kern w:val="44"/>
      <w:sz w:val="32"/>
      <w:szCs w:val="44"/>
    </w:rPr>
  </w:style>
  <w:style w:type="paragraph" w:styleId="2">
    <w:name w:val="heading 2"/>
    <w:basedOn w:val="1"/>
    <w:next w:val="1"/>
    <w:link w:val="67"/>
    <w:qFormat/>
    <w:uiPriority w:val="9"/>
    <w:pPr>
      <w:keepNext/>
      <w:keepLines/>
      <w:jc w:val="center"/>
      <w:outlineLvl w:val="1"/>
    </w:pPr>
    <w:rPr>
      <w:rFonts w:ascii="Cambria" w:hAnsi="Cambria" w:eastAsia="方正小标宋简体"/>
      <w:bCs/>
      <w:kern w:val="0"/>
      <w:sz w:val="28"/>
      <w:szCs w:val="32"/>
    </w:rPr>
  </w:style>
  <w:style w:type="paragraph" w:styleId="4">
    <w:name w:val="heading 3"/>
    <w:basedOn w:val="1"/>
    <w:next w:val="1"/>
    <w:link w:val="68"/>
    <w:qFormat/>
    <w:uiPriority w:val="9"/>
    <w:pPr>
      <w:keepNext/>
      <w:keepLines/>
      <w:jc w:val="center"/>
      <w:outlineLvl w:val="2"/>
    </w:pPr>
    <w:rPr>
      <w:rFonts w:eastAsia="黑体"/>
      <w:bCs/>
      <w:kern w:val="0"/>
      <w:sz w:val="24"/>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87"/>
    <w:qFormat/>
    <w:uiPriority w:val="0"/>
    <w:pPr>
      <w:ind w:firstLine="420" w:firstLineChars="200"/>
    </w:pPr>
    <w:rPr>
      <w:kern w:val="0"/>
      <w:sz w:val="20"/>
    </w:rPr>
  </w:style>
  <w:style w:type="paragraph" w:styleId="6">
    <w:name w:val="Document Map"/>
    <w:basedOn w:val="1"/>
    <w:link w:val="62"/>
    <w:qFormat/>
    <w:uiPriority w:val="99"/>
    <w:rPr>
      <w:rFonts w:ascii="宋体"/>
      <w:kern w:val="0"/>
      <w:sz w:val="18"/>
      <w:szCs w:val="18"/>
    </w:rPr>
  </w:style>
  <w:style w:type="paragraph" w:styleId="7">
    <w:name w:val="annotation text"/>
    <w:basedOn w:val="1"/>
    <w:link w:val="55"/>
    <w:qFormat/>
    <w:uiPriority w:val="99"/>
    <w:pPr>
      <w:jc w:val="left"/>
    </w:pPr>
    <w:rPr>
      <w:rFonts w:ascii="Calibri" w:hAnsi="Calibri"/>
      <w:kern w:val="0"/>
      <w:sz w:val="20"/>
      <w:szCs w:val="20"/>
    </w:rPr>
  </w:style>
  <w:style w:type="paragraph" w:styleId="8">
    <w:name w:val="Body Text"/>
    <w:basedOn w:val="1"/>
    <w:link w:val="89"/>
    <w:qFormat/>
    <w:uiPriority w:val="99"/>
    <w:pPr>
      <w:spacing w:after="120"/>
    </w:pPr>
    <w:rPr>
      <w:rFonts w:ascii="Calibri" w:hAnsi="Calibri"/>
      <w:szCs w:val="22"/>
    </w:rPr>
  </w:style>
  <w:style w:type="paragraph" w:styleId="9">
    <w:name w:val="Body Text Indent"/>
    <w:basedOn w:val="1"/>
    <w:link w:val="66"/>
    <w:qFormat/>
    <w:uiPriority w:val="0"/>
    <w:pPr>
      <w:spacing w:line="380" w:lineRule="exact"/>
      <w:ind w:firstLine="480"/>
    </w:pPr>
    <w:rPr>
      <w:rFonts w:eastAsia="方正书宋简体"/>
      <w:kern w:val="0"/>
      <w:sz w:val="24"/>
      <w:szCs w:val="20"/>
    </w:rPr>
  </w:style>
  <w:style w:type="paragraph" w:styleId="10">
    <w:name w:val="toc 3"/>
    <w:basedOn w:val="1"/>
    <w:next w:val="1"/>
    <w:qFormat/>
    <w:uiPriority w:val="39"/>
    <w:pPr>
      <w:widowControl/>
      <w:tabs>
        <w:tab w:val="right" w:leader="dot" w:pos="9061"/>
      </w:tabs>
      <w:spacing w:before="0" w:beforeAutospacing="0" w:after="0" w:afterAutospacing="0" w:line="300" w:lineRule="exact"/>
      <w:ind w:left="442"/>
      <w:jc w:val="left"/>
    </w:pPr>
    <w:rPr>
      <w:rFonts w:ascii="仿宋_GB2312" w:hAnsi="Calibri" w:eastAsia="仿宋_GB2312"/>
      <w:kern w:val="0"/>
      <w:sz w:val="24"/>
    </w:rPr>
  </w:style>
  <w:style w:type="paragraph" w:styleId="11">
    <w:name w:val="Plain Text"/>
    <w:basedOn w:val="1"/>
    <w:link w:val="64"/>
    <w:qFormat/>
    <w:uiPriority w:val="0"/>
    <w:rPr>
      <w:rFonts w:ascii="宋体" w:hAnsi="Courier New"/>
      <w:kern w:val="0"/>
      <w:sz w:val="20"/>
      <w:szCs w:val="20"/>
    </w:rPr>
  </w:style>
  <w:style w:type="paragraph" w:styleId="12">
    <w:name w:val="Date"/>
    <w:basedOn w:val="1"/>
    <w:next w:val="1"/>
    <w:link w:val="82"/>
    <w:qFormat/>
    <w:uiPriority w:val="99"/>
    <w:pPr>
      <w:ind w:left="100" w:leftChars="2500"/>
    </w:pPr>
    <w:rPr>
      <w:rFonts w:ascii="Calibri" w:hAnsi="Calibri"/>
      <w:szCs w:val="22"/>
    </w:rPr>
  </w:style>
  <w:style w:type="paragraph" w:styleId="13">
    <w:name w:val="endnote text"/>
    <w:basedOn w:val="1"/>
    <w:link w:val="86"/>
    <w:qFormat/>
    <w:uiPriority w:val="99"/>
    <w:pPr>
      <w:snapToGrid w:val="0"/>
      <w:jc w:val="left"/>
    </w:pPr>
    <w:rPr>
      <w:rFonts w:cs="宋体"/>
    </w:rPr>
  </w:style>
  <w:style w:type="paragraph" w:styleId="14">
    <w:name w:val="Balloon Text"/>
    <w:basedOn w:val="1"/>
    <w:link w:val="79"/>
    <w:qFormat/>
    <w:uiPriority w:val="99"/>
    <w:rPr>
      <w:kern w:val="0"/>
      <w:sz w:val="18"/>
      <w:szCs w:val="18"/>
    </w:rPr>
  </w:style>
  <w:style w:type="paragraph" w:styleId="15">
    <w:name w:val="footer"/>
    <w:basedOn w:val="1"/>
    <w:link w:val="85"/>
    <w:qFormat/>
    <w:uiPriority w:val="99"/>
    <w:pPr>
      <w:tabs>
        <w:tab w:val="center" w:pos="4153"/>
        <w:tab w:val="right" w:pos="8306"/>
      </w:tabs>
      <w:snapToGrid w:val="0"/>
      <w:spacing w:line="240" w:lineRule="auto"/>
      <w:jc w:val="left"/>
    </w:pPr>
    <w:rPr>
      <w:sz w:val="18"/>
      <w:szCs w:val="18"/>
    </w:rPr>
  </w:style>
  <w:style w:type="paragraph" w:styleId="16">
    <w:name w:val="header"/>
    <w:basedOn w:val="1"/>
    <w:link w:val="58"/>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7">
    <w:name w:val="toc 1"/>
    <w:basedOn w:val="1"/>
    <w:next w:val="1"/>
    <w:qFormat/>
    <w:uiPriority w:val="39"/>
    <w:pPr>
      <w:widowControl/>
      <w:tabs>
        <w:tab w:val="right" w:leader="dot" w:pos="9061"/>
      </w:tabs>
      <w:spacing w:beforeLines="100" w:beforeAutospacing="0" w:afterLines="50" w:afterAutospacing="0" w:line="240" w:lineRule="auto"/>
      <w:jc w:val="center"/>
    </w:pPr>
    <w:rPr>
      <w:rFonts w:ascii="黑体" w:hAnsi="黑体" w:eastAsia="黑体"/>
      <w:kern w:val="0"/>
      <w:sz w:val="30"/>
      <w:szCs w:val="30"/>
    </w:rPr>
  </w:style>
  <w:style w:type="paragraph" w:styleId="18">
    <w:name w:val="Body Text Indent 3"/>
    <w:basedOn w:val="1"/>
    <w:link w:val="70"/>
    <w:qFormat/>
    <w:uiPriority w:val="0"/>
    <w:pPr>
      <w:spacing w:after="120"/>
      <w:ind w:left="420" w:leftChars="200"/>
    </w:pPr>
    <w:rPr>
      <w:kern w:val="0"/>
      <w:sz w:val="16"/>
      <w:szCs w:val="16"/>
    </w:rPr>
  </w:style>
  <w:style w:type="paragraph" w:styleId="19">
    <w:name w:val="toc 2"/>
    <w:basedOn w:val="1"/>
    <w:next w:val="1"/>
    <w:qFormat/>
    <w:uiPriority w:val="39"/>
    <w:pPr>
      <w:widowControl/>
      <w:tabs>
        <w:tab w:val="right" w:leader="dot" w:pos="9061"/>
      </w:tabs>
      <w:spacing w:beforeLines="50" w:beforeAutospacing="0" w:afterLines="50" w:afterAutospacing="0" w:line="300" w:lineRule="exact"/>
      <w:ind w:left="221"/>
      <w:jc w:val="left"/>
    </w:pPr>
    <w:rPr>
      <w:rFonts w:ascii="黑体" w:hAnsi="黑体" w:eastAsia="黑体"/>
      <w:kern w:val="0"/>
      <w:sz w:val="24"/>
    </w:rPr>
  </w:style>
  <w:style w:type="paragraph" w:styleId="20">
    <w:name w:val="Normal (Web)"/>
    <w:basedOn w:val="1"/>
    <w:qFormat/>
    <w:uiPriority w:val="99"/>
    <w:pPr>
      <w:spacing w:before="0" w:after="0"/>
      <w:jc w:val="left"/>
    </w:pPr>
    <w:rPr>
      <w:rFonts w:cs="Times New Roman"/>
      <w:kern w:val="0"/>
      <w:sz w:val="24"/>
    </w:rPr>
  </w:style>
  <w:style w:type="paragraph" w:styleId="21">
    <w:name w:val="Title"/>
    <w:basedOn w:val="1"/>
    <w:next w:val="1"/>
    <w:link w:val="84"/>
    <w:qFormat/>
    <w:uiPriority w:val="0"/>
    <w:pPr>
      <w:spacing w:before="240" w:after="60"/>
      <w:jc w:val="center"/>
      <w:outlineLvl w:val="0"/>
    </w:pPr>
    <w:rPr>
      <w:rFonts w:ascii="Cambria" w:hAnsi="Cambria"/>
      <w:b/>
      <w:bCs/>
      <w:kern w:val="0"/>
      <w:sz w:val="32"/>
      <w:szCs w:val="32"/>
    </w:rPr>
  </w:style>
  <w:style w:type="paragraph" w:styleId="22">
    <w:name w:val="annotation subject"/>
    <w:basedOn w:val="7"/>
    <w:next w:val="7"/>
    <w:link w:val="54"/>
    <w:qFormat/>
    <w:uiPriority w:val="99"/>
    <w:rPr>
      <w:rFonts w:ascii="Times New Roman" w:hAnsi="Times New Roman"/>
      <w:b/>
      <w:bCs/>
      <w:szCs w:val="24"/>
    </w:rPr>
  </w:style>
  <w:style w:type="table" w:styleId="24">
    <w:name w:val="Table Grid"/>
    <w:basedOn w:val="23"/>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6">
    <w:name w:val="Strong"/>
    <w:qFormat/>
    <w:uiPriority w:val="0"/>
    <w:rPr>
      <w:b/>
      <w:bCs/>
    </w:rPr>
  </w:style>
  <w:style w:type="character" w:styleId="27">
    <w:name w:val="endnote reference"/>
    <w:basedOn w:val="25"/>
    <w:qFormat/>
    <w:uiPriority w:val="99"/>
    <w:rPr>
      <w:vertAlign w:val="superscript"/>
    </w:rPr>
  </w:style>
  <w:style w:type="character" w:styleId="28">
    <w:name w:val="page number"/>
    <w:basedOn w:val="25"/>
    <w:qFormat/>
    <w:uiPriority w:val="0"/>
  </w:style>
  <w:style w:type="character" w:styleId="29">
    <w:name w:val="Hyperlink"/>
    <w:qFormat/>
    <w:uiPriority w:val="99"/>
    <w:rPr>
      <w:color w:val="0000FF"/>
      <w:u w:val="single"/>
    </w:rPr>
  </w:style>
  <w:style w:type="character" w:styleId="30">
    <w:name w:val="annotation reference"/>
    <w:qFormat/>
    <w:uiPriority w:val="99"/>
    <w:rPr>
      <w:sz w:val="21"/>
      <w:szCs w:val="21"/>
    </w:rPr>
  </w:style>
  <w:style w:type="paragraph" w:customStyle="1" w:styleId="31">
    <w:name w:val="报告正文1"/>
    <w:basedOn w:val="1"/>
    <w:qFormat/>
    <w:uiPriority w:val="0"/>
    <w:pPr>
      <w:spacing w:line="400" w:lineRule="exact"/>
      <w:ind w:firstLine="200" w:firstLineChars="200"/>
    </w:pPr>
    <w:rPr>
      <w:rFonts w:ascii="宋体" w:hAnsi="宋体"/>
      <w:bCs/>
      <w:szCs w:val="21"/>
    </w:rPr>
  </w:style>
  <w:style w:type="paragraph" w:customStyle="1" w:styleId="32">
    <w:name w:val="Char"/>
    <w:basedOn w:val="1"/>
    <w:qFormat/>
    <w:uiPriority w:val="0"/>
    <w:pPr>
      <w:spacing w:before="0" w:beforeAutospacing="0" w:after="0" w:afterAutospacing="0" w:line="240" w:lineRule="auto"/>
    </w:pPr>
  </w:style>
  <w:style w:type="paragraph" w:customStyle="1" w:styleId="33">
    <w:name w:val="TOC 标题11"/>
    <w:basedOn w:val="3"/>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34">
    <w:name w:val="样式 标题 2 + Times New Roman 四号 非加粗 段前: 5 磅 段后: 0 磅 行距: 固定值 20..."/>
    <w:basedOn w:val="2"/>
    <w:qFormat/>
    <w:uiPriority w:val="0"/>
    <w:pPr>
      <w:spacing w:beforeAutospacing="0" w:after="0" w:afterAutospacing="0" w:line="400" w:lineRule="exact"/>
      <w:jc w:val="both"/>
    </w:pPr>
    <w:rPr>
      <w:rFonts w:ascii="Times New Roman" w:hAnsi="Times New Roman" w:eastAsia="黑体" w:cs="宋体"/>
      <w:bCs w:val="0"/>
      <w:kern w:val="2"/>
      <w:szCs w:val="20"/>
    </w:rPr>
  </w:style>
  <w:style w:type="paragraph" w:customStyle="1" w:styleId="35">
    <w:name w:val="p4"/>
    <w:basedOn w:val="1"/>
    <w:qFormat/>
    <w:uiPriority w:val="0"/>
    <w:pPr>
      <w:widowControl/>
      <w:jc w:val="left"/>
    </w:pPr>
    <w:rPr>
      <w:rFonts w:ascii="华文仿宋" w:hAnsi="华文仿宋" w:eastAsia="华文仿宋"/>
      <w:kern w:val="0"/>
      <w:szCs w:val="21"/>
    </w:rPr>
  </w:style>
  <w:style w:type="paragraph" w:customStyle="1" w:styleId="36">
    <w:name w:val="Char1"/>
    <w:basedOn w:val="1"/>
    <w:qFormat/>
    <w:uiPriority w:val="0"/>
    <w:pPr>
      <w:widowControl/>
      <w:snapToGrid w:val="0"/>
      <w:ind w:left="-3" w:right="-28" w:rightChars="-10"/>
    </w:pPr>
    <w:rPr>
      <w:rFonts w:ascii="Tahoma" w:hAnsi="Tahoma" w:cs="Tahoma"/>
      <w:sz w:val="24"/>
    </w:rPr>
  </w:style>
  <w:style w:type="paragraph" w:customStyle="1" w:styleId="37">
    <w:name w:val="正文文本缩进1"/>
    <w:basedOn w:val="1"/>
    <w:qFormat/>
    <w:uiPriority w:val="0"/>
    <w:pPr>
      <w:widowControl/>
      <w:spacing w:before="360" w:after="360"/>
      <w:ind w:left="720"/>
      <w:jc w:val="left"/>
    </w:pPr>
    <w:rPr>
      <w:sz w:val="24"/>
    </w:rPr>
  </w:style>
  <w:style w:type="paragraph" w:customStyle="1" w:styleId="38">
    <w:name w:val="修订1"/>
    <w:qFormat/>
    <w:uiPriority w:val="99"/>
    <w:pPr>
      <w:spacing w:before="100" w:beforeAutospacing="1" w:after="100" w:afterAutospacing="1" w:line="360" w:lineRule="auto"/>
      <w:jc w:val="center"/>
    </w:pPr>
    <w:rPr>
      <w:rFonts w:asciiTheme="minorHAnsi" w:hAnsiTheme="minorHAnsi" w:eastAsiaTheme="minorEastAsia" w:cstheme="minorBidi"/>
      <w:kern w:val="2"/>
      <w:sz w:val="21"/>
      <w:szCs w:val="24"/>
      <w:lang w:val="en-US" w:eastAsia="zh-CN" w:bidi="ar-SA"/>
    </w:rPr>
  </w:style>
  <w:style w:type="paragraph" w:customStyle="1" w:styleId="39">
    <w:name w:val="TOC 标题1"/>
    <w:basedOn w:val="3"/>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styleId="40">
    <w:name w:val="List Paragraph"/>
    <w:basedOn w:val="1"/>
    <w:qFormat/>
    <w:uiPriority w:val="99"/>
    <w:pPr>
      <w:ind w:firstLine="420" w:firstLineChars="200"/>
    </w:pPr>
  </w:style>
  <w:style w:type="paragraph" w:customStyle="1" w:styleId="41">
    <w:name w:val="p5"/>
    <w:basedOn w:val="1"/>
    <w:qFormat/>
    <w:uiPriority w:val="0"/>
    <w:pPr>
      <w:widowControl/>
      <w:jc w:val="left"/>
    </w:pPr>
    <w:rPr>
      <w:rFonts w:ascii="Times" w:hAnsi="Times" w:eastAsia="宋体"/>
      <w:kern w:val="0"/>
      <w:szCs w:val="21"/>
    </w:rPr>
  </w:style>
  <w:style w:type="paragraph" w:customStyle="1" w:styleId="42">
    <w:name w:val="样式 标题 5 + 右侧:  -0.18 字符"/>
    <w:basedOn w:val="1"/>
    <w:qFormat/>
    <w:uiPriority w:val="0"/>
    <w:pPr>
      <w:tabs>
        <w:tab w:val="left" w:pos="1008"/>
      </w:tabs>
      <w:ind w:left="2108" w:hanging="420"/>
    </w:pPr>
  </w:style>
  <w:style w:type="paragraph" w:customStyle="1" w:styleId="43">
    <w:name w:val="Char1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44">
    <w:name w:val="修订2"/>
    <w:unhideWhenUsed/>
    <w:qFormat/>
    <w:uiPriority w:val="99"/>
    <w:rPr>
      <w:rFonts w:asciiTheme="minorHAnsi" w:hAnsiTheme="minorHAnsi" w:eastAsiaTheme="minorEastAsia" w:cstheme="minorBidi"/>
      <w:kern w:val="2"/>
      <w:sz w:val="21"/>
      <w:szCs w:val="24"/>
      <w:lang w:val="en-US" w:eastAsia="zh-CN" w:bidi="ar-SA"/>
    </w:rPr>
  </w:style>
  <w:style w:type="paragraph" w:customStyle="1" w:styleId="45">
    <w:name w:val="列出段落2"/>
    <w:basedOn w:val="1"/>
    <w:qFormat/>
    <w:uiPriority w:val="34"/>
    <w:pPr>
      <w:ind w:firstLine="420" w:firstLineChars="200"/>
    </w:pPr>
  </w:style>
  <w:style w:type="paragraph" w:customStyle="1" w:styleId="46">
    <w:name w:val="p2"/>
    <w:basedOn w:val="1"/>
    <w:qFormat/>
    <w:uiPriority w:val="0"/>
    <w:pPr>
      <w:widowControl/>
      <w:jc w:val="left"/>
    </w:pPr>
    <w:rPr>
      <w:rFonts w:ascii="Songti SC" w:hAnsi="Songti SC" w:eastAsia="Songti SC"/>
      <w:kern w:val="0"/>
      <w:szCs w:val="21"/>
    </w:rPr>
  </w:style>
  <w:style w:type="paragraph" w:customStyle="1" w:styleId="47">
    <w:name w:val="列出段落1"/>
    <w:basedOn w:val="1"/>
    <w:qFormat/>
    <w:uiPriority w:val="0"/>
    <w:pPr>
      <w:ind w:firstLine="420" w:firstLineChars="200"/>
    </w:pPr>
  </w:style>
  <w:style w:type="paragraph" w:customStyle="1" w:styleId="48">
    <w:name w:val="列出段落3"/>
    <w:basedOn w:val="1"/>
    <w:qFormat/>
    <w:uiPriority w:val="34"/>
    <w:pPr>
      <w:ind w:firstLine="420" w:firstLineChars="200"/>
    </w:pPr>
    <w:rPr>
      <w:rFonts w:ascii="Calibri" w:hAnsi="Calibri"/>
      <w:sz w:val="24"/>
      <w:szCs w:val="22"/>
    </w:rPr>
  </w:style>
  <w:style w:type="paragraph" w:customStyle="1" w:styleId="49">
    <w:name w:val="列出段落11"/>
    <w:basedOn w:val="1"/>
    <w:qFormat/>
    <w:uiPriority w:val="34"/>
    <w:pPr>
      <w:ind w:firstLine="420" w:firstLineChars="200"/>
    </w:pPr>
  </w:style>
  <w:style w:type="character" w:customStyle="1" w:styleId="50">
    <w:name w:val="批注主题 Char"/>
    <w:qFormat/>
    <w:uiPriority w:val="99"/>
    <w:rPr>
      <w:rFonts w:ascii="Times New Roman" w:hAnsi="Times New Roman" w:eastAsia="宋体" w:cs="Times New Roman"/>
      <w:b/>
      <w:bCs/>
      <w:szCs w:val="24"/>
    </w:rPr>
  </w:style>
  <w:style w:type="character" w:customStyle="1" w:styleId="51">
    <w:name w:val="font41"/>
    <w:basedOn w:val="25"/>
    <w:qFormat/>
    <w:uiPriority w:val="0"/>
    <w:rPr>
      <w:rFonts w:hint="eastAsia" w:ascii="宋体" w:hAnsi="宋体" w:eastAsia="宋体" w:cs="宋体"/>
      <w:color w:val="000000"/>
      <w:sz w:val="24"/>
      <w:szCs w:val="24"/>
      <w:u w:val="none"/>
    </w:rPr>
  </w:style>
  <w:style w:type="character" w:customStyle="1" w:styleId="52">
    <w:name w:val="标题 Char1"/>
    <w:qFormat/>
    <w:uiPriority w:val="10"/>
    <w:rPr>
      <w:rFonts w:ascii="Cambria" w:hAnsi="Cambria" w:eastAsia="宋体" w:cs="Times New Roman"/>
      <w:b/>
      <w:bCs/>
      <w:sz w:val="32"/>
      <w:szCs w:val="32"/>
    </w:rPr>
  </w:style>
  <w:style w:type="character" w:customStyle="1" w:styleId="53">
    <w:name w:val="纯文本 Char"/>
    <w:qFormat/>
    <w:uiPriority w:val="0"/>
    <w:rPr>
      <w:rFonts w:ascii="宋体" w:hAnsi="Courier New" w:eastAsia="宋体" w:cs="Times New Roman"/>
      <w:szCs w:val="20"/>
    </w:rPr>
  </w:style>
  <w:style w:type="character" w:customStyle="1" w:styleId="54">
    <w:name w:val="批注主题 Char1"/>
    <w:basedOn w:val="55"/>
    <w:link w:val="22"/>
    <w:qFormat/>
    <w:uiPriority w:val="99"/>
    <w:rPr>
      <w:rFonts w:ascii="Times New Roman" w:hAnsi="Times New Roman" w:eastAsia="宋体" w:cs="Times New Roman"/>
      <w:b/>
      <w:bCs/>
      <w:szCs w:val="24"/>
    </w:rPr>
  </w:style>
  <w:style w:type="character" w:customStyle="1" w:styleId="55">
    <w:name w:val="批注文字 Char1"/>
    <w:basedOn w:val="25"/>
    <w:link w:val="7"/>
    <w:qFormat/>
    <w:uiPriority w:val="99"/>
    <w:rPr>
      <w:rFonts w:ascii="Times New Roman" w:hAnsi="Times New Roman" w:eastAsia="宋体" w:cs="Times New Roman"/>
      <w:szCs w:val="24"/>
    </w:rPr>
  </w:style>
  <w:style w:type="character" w:customStyle="1" w:styleId="56">
    <w:name w:val="font31"/>
    <w:basedOn w:val="25"/>
    <w:qFormat/>
    <w:uiPriority w:val="0"/>
    <w:rPr>
      <w:rFonts w:hint="eastAsia" w:ascii="宋体" w:hAnsi="宋体" w:eastAsia="宋体" w:cs="宋体"/>
      <w:color w:val="000000"/>
      <w:sz w:val="24"/>
      <w:szCs w:val="24"/>
      <w:u w:val="none"/>
    </w:rPr>
  </w:style>
  <w:style w:type="character" w:customStyle="1" w:styleId="57">
    <w:name w:val="正文文本缩进 3 Char"/>
    <w:qFormat/>
    <w:uiPriority w:val="0"/>
    <w:rPr>
      <w:rFonts w:ascii="Times New Roman" w:hAnsi="Times New Roman" w:eastAsia="宋体" w:cs="Times New Roman"/>
      <w:sz w:val="16"/>
      <w:szCs w:val="16"/>
    </w:rPr>
  </w:style>
  <w:style w:type="character" w:customStyle="1" w:styleId="58">
    <w:name w:val="页眉 Char"/>
    <w:basedOn w:val="25"/>
    <w:link w:val="16"/>
    <w:qFormat/>
    <w:uiPriority w:val="99"/>
    <w:rPr>
      <w:sz w:val="18"/>
      <w:szCs w:val="18"/>
    </w:rPr>
  </w:style>
  <w:style w:type="character" w:customStyle="1" w:styleId="59">
    <w:name w:val="font11"/>
    <w:basedOn w:val="25"/>
    <w:qFormat/>
    <w:uiPriority w:val="0"/>
    <w:rPr>
      <w:rFonts w:hint="eastAsia" w:ascii="宋体" w:hAnsi="宋体" w:eastAsia="宋体" w:cs="宋体"/>
      <w:color w:val="000000"/>
      <w:sz w:val="24"/>
      <w:szCs w:val="24"/>
      <w:u w:val="none"/>
    </w:rPr>
  </w:style>
  <w:style w:type="character" w:customStyle="1" w:styleId="60">
    <w:name w:val="font01"/>
    <w:basedOn w:val="25"/>
    <w:qFormat/>
    <w:uiPriority w:val="0"/>
    <w:rPr>
      <w:rFonts w:hint="eastAsia" w:ascii="宋体" w:hAnsi="宋体" w:eastAsia="宋体" w:cs="宋体"/>
      <w:color w:val="000000"/>
      <w:sz w:val="24"/>
      <w:szCs w:val="24"/>
      <w:u w:val="none"/>
    </w:rPr>
  </w:style>
  <w:style w:type="character" w:customStyle="1" w:styleId="61">
    <w:name w:val="尾注文本 Char1"/>
    <w:basedOn w:val="25"/>
    <w:qFormat/>
    <w:uiPriority w:val="99"/>
    <w:rPr>
      <w:rFonts w:ascii="Times New Roman" w:hAnsi="Times New Roman" w:eastAsia="宋体" w:cs="Times New Roman"/>
      <w:szCs w:val="24"/>
    </w:rPr>
  </w:style>
  <w:style w:type="character" w:customStyle="1" w:styleId="62">
    <w:name w:val="文档结构图 Char1"/>
    <w:basedOn w:val="25"/>
    <w:link w:val="6"/>
    <w:qFormat/>
    <w:uiPriority w:val="99"/>
    <w:rPr>
      <w:rFonts w:ascii="宋体" w:hAnsi="Times New Roman" w:eastAsia="宋体" w:cs="Times New Roman"/>
      <w:sz w:val="18"/>
      <w:szCs w:val="18"/>
    </w:rPr>
  </w:style>
  <w:style w:type="character" w:customStyle="1" w:styleId="63">
    <w:name w:val="文档结构图 Char"/>
    <w:qFormat/>
    <w:uiPriority w:val="99"/>
    <w:rPr>
      <w:rFonts w:ascii="宋体" w:hAnsi="Times New Roman" w:eastAsia="宋体" w:cs="Times New Roman"/>
      <w:sz w:val="18"/>
      <w:szCs w:val="18"/>
    </w:rPr>
  </w:style>
  <w:style w:type="character" w:customStyle="1" w:styleId="64">
    <w:name w:val="纯文本 Char1"/>
    <w:basedOn w:val="25"/>
    <w:link w:val="11"/>
    <w:qFormat/>
    <w:uiPriority w:val="99"/>
    <w:rPr>
      <w:rFonts w:ascii="宋体" w:hAnsi="Courier New" w:eastAsia="宋体" w:cs="Courier New"/>
      <w:szCs w:val="21"/>
    </w:rPr>
  </w:style>
  <w:style w:type="character" w:customStyle="1" w:styleId="65">
    <w:name w:val="正文文本缩进 3 Char1"/>
    <w:basedOn w:val="25"/>
    <w:qFormat/>
    <w:uiPriority w:val="99"/>
    <w:rPr>
      <w:rFonts w:ascii="Times New Roman" w:hAnsi="Times New Roman" w:eastAsia="宋体" w:cs="Times New Roman"/>
      <w:sz w:val="16"/>
      <w:szCs w:val="16"/>
    </w:rPr>
  </w:style>
  <w:style w:type="character" w:customStyle="1" w:styleId="66">
    <w:name w:val="正文文本缩进 Char1"/>
    <w:basedOn w:val="25"/>
    <w:link w:val="9"/>
    <w:qFormat/>
    <w:uiPriority w:val="99"/>
    <w:rPr>
      <w:rFonts w:ascii="Times New Roman" w:hAnsi="Times New Roman" w:eastAsia="宋体" w:cs="Times New Roman"/>
      <w:szCs w:val="24"/>
    </w:rPr>
  </w:style>
  <w:style w:type="character" w:customStyle="1" w:styleId="67">
    <w:name w:val="标题 2 Char"/>
    <w:basedOn w:val="25"/>
    <w:link w:val="2"/>
    <w:qFormat/>
    <w:uiPriority w:val="9"/>
    <w:rPr>
      <w:rFonts w:ascii="Cambria" w:hAnsi="Cambria" w:eastAsia="方正小标宋简体" w:cs="Times New Roman"/>
      <w:bCs/>
      <w:kern w:val="0"/>
      <w:sz w:val="28"/>
      <w:szCs w:val="32"/>
    </w:rPr>
  </w:style>
  <w:style w:type="character" w:customStyle="1" w:styleId="68">
    <w:name w:val="标题 3 Char"/>
    <w:basedOn w:val="25"/>
    <w:link w:val="4"/>
    <w:qFormat/>
    <w:uiPriority w:val="9"/>
    <w:rPr>
      <w:rFonts w:ascii="Times New Roman" w:hAnsi="Times New Roman" w:eastAsia="黑体" w:cs="Times New Roman"/>
      <w:bCs/>
      <w:kern w:val="0"/>
      <w:sz w:val="24"/>
      <w:szCs w:val="32"/>
    </w:rPr>
  </w:style>
  <w:style w:type="character" w:customStyle="1" w:styleId="69">
    <w:name w:val="标题 1 Char"/>
    <w:basedOn w:val="25"/>
    <w:link w:val="3"/>
    <w:qFormat/>
    <w:uiPriority w:val="9"/>
    <w:rPr>
      <w:rFonts w:ascii="Times New Roman" w:hAnsi="Times New Roman" w:eastAsia="方正小标宋简体" w:cs="Times New Roman"/>
      <w:bCs/>
      <w:kern w:val="44"/>
      <w:sz w:val="32"/>
      <w:szCs w:val="44"/>
    </w:rPr>
  </w:style>
  <w:style w:type="character" w:customStyle="1" w:styleId="70">
    <w:name w:val="正文文本缩进 3 Char2"/>
    <w:basedOn w:val="25"/>
    <w:link w:val="18"/>
    <w:qFormat/>
    <w:uiPriority w:val="99"/>
    <w:rPr>
      <w:rFonts w:ascii="Times New Roman" w:hAnsi="Times New Roman" w:eastAsia="宋体" w:cs="Times New Roman"/>
      <w:sz w:val="16"/>
      <w:szCs w:val="16"/>
    </w:rPr>
  </w:style>
  <w:style w:type="character" w:customStyle="1" w:styleId="71">
    <w:name w:val="批注框文本 Char"/>
    <w:qFormat/>
    <w:uiPriority w:val="99"/>
    <w:rPr>
      <w:sz w:val="18"/>
      <w:szCs w:val="18"/>
    </w:rPr>
  </w:style>
  <w:style w:type="character" w:customStyle="1" w:styleId="72">
    <w:name w:val="日期 Char1"/>
    <w:basedOn w:val="25"/>
    <w:qFormat/>
    <w:uiPriority w:val="99"/>
    <w:rPr>
      <w:rFonts w:ascii="Times New Roman" w:hAnsi="Times New Roman" w:eastAsia="宋体" w:cs="Times New Roman"/>
      <w:szCs w:val="24"/>
    </w:rPr>
  </w:style>
  <w:style w:type="character" w:customStyle="1" w:styleId="73">
    <w:name w:val="15"/>
    <w:basedOn w:val="25"/>
    <w:qFormat/>
    <w:uiPriority w:val="0"/>
    <w:rPr>
      <w:rFonts w:hint="eastAsia" w:ascii="宋体" w:hAnsi="宋体" w:eastAsia="宋体"/>
      <w:color w:val="000000"/>
      <w:sz w:val="24"/>
      <w:szCs w:val="24"/>
    </w:rPr>
  </w:style>
  <w:style w:type="character" w:customStyle="1" w:styleId="74">
    <w:name w:val="正文文本 Char"/>
    <w:basedOn w:val="25"/>
    <w:qFormat/>
    <w:uiPriority w:val="99"/>
    <w:rPr>
      <w:rFonts w:ascii="Calibri" w:hAnsi="Calibri" w:eastAsia="宋体" w:cs="Times New Roman"/>
    </w:rPr>
  </w:style>
  <w:style w:type="character" w:customStyle="1" w:styleId="75">
    <w:name w:val="s4"/>
    <w:basedOn w:val="25"/>
    <w:qFormat/>
    <w:uiPriority w:val="0"/>
    <w:rPr>
      <w:rFonts w:hint="eastAsia" w:ascii="Songti SC" w:hAnsi="Songti SC" w:eastAsia="Songti SC"/>
      <w:sz w:val="21"/>
      <w:szCs w:val="21"/>
    </w:rPr>
  </w:style>
  <w:style w:type="character" w:customStyle="1" w:styleId="76">
    <w:name w:val="apple-converted-space"/>
    <w:basedOn w:val="25"/>
    <w:qFormat/>
    <w:uiPriority w:val="0"/>
  </w:style>
  <w:style w:type="character" w:customStyle="1" w:styleId="77">
    <w:name w:val="Char Char"/>
    <w:qFormat/>
    <w:uiPriority w:val="0"/>
    <w:rPr>
      <w:rFonts w:ascii="Cambria" w:hAnsi="Cambria" w:eastAsia="宋体" w:cs="Times New Roman"/>
      <w:b/>
      <w:bCs/>
      <w:sz w:val="32"/>
      <w:szCs w:val="32"/>
    </w:rPr>
  </w:style>
  <w:style w:type="character" w:customStyle="1" w:styleId="78">
    <w:name w:val="标题 Char"/>
    <w:qFormat/>
    <w:uiPriority w:val="0"/>
    <w:rPr>
      <w:rFonts w:ascii="Cambria" w:hAnsi="Cambria"/>
      <w:b/>
      <w:bCs/>
      <w:sz w:val="32"/>
      <w:szCs w:val="32"/>
    </w:rPr>
  </w:style>
  <w:style w:type="character" w:customStyle="1" w:styleId="79">
    <w:name w:val="批注框文本 Char1"/>
    <w:basedOn w:val="25"/>
    <w:link w:val="14"/>
    <w:qFormat/>
    <w:uiPriority w:val="99"/>
    <w:rPr>
      <w:rFonts w:ascii="Times New Roman" w:hAnsi="Times New Roman" w:eastAsia="宋体" w:cs="Times New Roman"/>
      <w:sz w:val="18"/>
      <w:szCs w:val="18"/>
    </w:rPr>
  </w:style>
  <w:style w:type="character" w:customStyle="1" w:styleId="80">
    <w:name w:val="正文文本缩进 Char"/>
    <w:qFormat/>
    <w:uiPriority w:val="0"/>
    <w:rPr>
      <w:rFonts w:ascii="Times New Roman" w:hAnsi="Times New Roman" w:eastAsia="方正书宋简体" w:cs="Times New Roman"/>
      <w:sz w:val="24"/>
      <w:szCs w:val="20"/>
    </w:rPr>
  </w:style>
  <w:style w:type="character" w:customStyle="1" w:styleId="81">
    <w:name w:val="font21"/>
    <w:basedOn w:val="25"/>
    <w:qFormat/>
    <w:uiPriority w:val="0"/>
    <w:rPr>
      <w:rFonts w:hint="eastAsia" w:ascii="宋体" w:hAnsi="宋体" w:eastAsia="宋体" w:cs="宋体"/>
      <w:color w:val="000000"/>
      <w:sz w:val="24"/>
      <w:szCs w:val="24"/>
      <w:u w:val="none"/>
    </w:rPr>
  </w:style>
  <w:style w:type="character" w:customStyle="1" w:styleId="82">
    <w:name w:val="日期 Char"/>
    <w:basedOn w:val="25"/>
    <w:link w:val="12"/>
    <w:qFormat/>
    <w:uiPriority w:val="99"/>
    <w:rPr>
      <w:rFonts w:ascii="Calibri" w:hAnsi="Calibri" w:eastAsia="宋体" w:cs="Times New Roman"/>
    </w:rPr>
  </w:style>
  <w:style w:type="character" w:customStyle="1" w:styleId="83">
    <w:name w:val="批注文字 Char"/>
    <w:qFormat/>
    <w:uiPriority w:val="99"/>
    <w:rPr>
      <w:rFonts w:ascii="Calibri" w:hAnsi="Calibri" w:eastAsia="宋体" w:cs="Times New Roman"/>
    </w:rPr>
  </w:style>
  <w:style w:type="character" w:customStyle="1" w:styleId="84">
    <w:name w:val="标题 Char2"/>
    <w:basedOn w:val="25"/>
    <w:link w:val="21"/>
    <w:qFormat/>
    <w:uiPriority w:val="10"/>
    <w:rPr>
      <w:rFonts w:ascii="Cambria" w:hAnsi="Cambria" w:eastAsia="宋体" w:cs="宋体"/>
      <w:b/>
      <w:bCs/>
      <w:sz w:val="32"/>
      <w:szCs w:val="32"/>
    </w:rPr>
  </w:style>
  <w:style w:type="character" w:customStyle="1" w:styleId="85">
    <w:name w:val="页脚 Char"/>
    <w:basedOn w:val="25"/>
    <w:link w:val="15"/>
    <w:qFormat/>
    <w:uiPriority w:val="99"/>
    <w:rPr>
      <w:sz w:val="18"/>
      <w:szCs w:val="18"/>
    </w:rPr>
  </w:style>
  <w:style w:type="character" w:customStyle="1" w:styleId="86">
    <w:name w:val="尾注文本 Char"/>
    <w:basedOn w:val="25"/>
    <w:link w:val="13"/>
    <w:qFormat/>
    <w:uiPriority w:val="99"/>
    <w:rPr>
      <w:rFonts w:ascii="Times New Roman" w:hAnsi="Times New Roman"/>
      <w:szCs w:val="24"/>
    </w:rPr>
  </w:style>
  <w:style w:type="character" w:customStyle="1" w:styleId="87">
    <w:name w:val="正文缩进 Char"/>
    <w:link w:val="5"/>
    <w:qFormat/>
    <w:uiPriority w:val="0"/>
    <w:rPr>
      <w:rFonts w:ascii="Times New Roman" w:hAnsi="Times New Roman" w:eastAsia="宋体" w:cs="Times New Roman"/>
      <w:szCs w:val="24"/>
    </w:rPr>
  </w:style>
  <w:style w:type="character" w:customStyle="1" w:styleId="88">
    <w:name w:val="表正文 Char2"/>
    <w:qFormat/>
    <w:uiPriority w:val="0"/>
    <w:rPr>
      <w:rFonts w:ascii="Times New Roman" w:hAnsi="Times New Roman" w:eastAsia="宋体" w:cs="Times New Roman"/>
      <w:kern w:val="0"/>
      <w:sz w:val="20"/>
      <w:szCs w:val="24"/>
    </w:rPr>
  </w:style>
  <w:style w:type="character" w:customStyle="1" w:styleId="89">
    <w:name w:val="正文文本 Char1"/>
    <w:basedOn w:val="25"/>
    <w:link w:val="8"/>
    <w:qFormat/>
    <w:uiPriority w:val="99"/>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wmf"/><Relationship Id="rId18" Type="http://schemas.openxmlformats.org/officeDocument/2006/relationships/control" Target="activeX/activeX1.xml"/><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r:id="rId1" ax:persistence="persistStorag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4787CD7-7A33-4294-A513-A3214845A49D}">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59</Pages>
  <Words>4616</Words>
  <Characters>26314</Characters>
  <Lines>219</Lines>
  <Paragraphs>61</Paragraphs>
  <TotalTime>2</TotalTime>
  <ScaleCrop>false</ScaleCrop>
  <LinksUpToDate>false</LinksUpToDate>
  <CharactersWithSpaces>30869</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2022-01-06T02:11:00Z</dcterms:created>
  <dc:creator>123</dc:creator>
  <cp:lastModifiedBy>李祖安</cp:lastModifiedBy>
  <cp:lastPrinted>2020-01-09T11:31:00Z</cp:lastPrinted>
  <dcterms:modified xsi:type="dcterms:W3CDTF">2024-03-15T07:31:29Z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4B7716B12E034EAFA7BDA77478433874</vt:lpwstr>
  </property>
</Properties>
</file>