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lang w:val="en-US" w:eastAsia="zh-CN"/>
        </w:rPr>
        <w:t>中</w:t>
      </w:r>
      <w:r>
        <w:rPr>
          <w:rFonts w:hint="eastAsia" w:ascii="方正小标宋简体" w:hAnsi="宋体" w:eastAsia="方正小标宋简体"/>
          <w:b/>
          <w:color w:val="000000"/>
          <w:sz w:val="36"/>
          <w:szCs w:val="36"/>
        </w:rPr>
        <w:t>国人民财产保险股份有限公司</w:t>
      </w:r>
      <w:r>
        <w:rPr>
          <w:rFonts w:hint="eastAsia" w:ascii="方正小标宋简体" w:hAnsi="宋体" w:eastAsia="方正小标宋简体"/>
          <w:b/>
          <w:color w:val="000000"/>
          <w:sz w:val="36"/>
          <w:szCs w:val="36"/>
          <w:lang w:val="en-US" w:eastAsia="zh-CN"/>
        </w:rPr>
        <w:t>邵阳支公司食堂服务采购</w:t>
      </w:r>
      <w:r>
        <w:rPr>
          <w:rFonts w:hint="eastAsia" w:ascii="方正小标宋简体" w:hAnsi="宋体" w:eastAsia="方正小标宋简体"/>
          <w:b/>
          <w:color w:val="000000"/>
          <w:sz w:val="36"/>
          <w:szCs w:val="36"/>
        </w:rPr>
        <w:t>项目询价邀请文件</w:t>
      </w:r>
    </w:p>
    <w:p>
      <w:pPr>
        <w:spacing w:line="600" w:lineRule="exact"/>
        <w:ind w:firstLine="510"/>
        <w:rPr>
          <w:rFonts w:ascii="仿宋_GB2312" w:eastAsia="仿宋_GB2312" w:hAnsiTheme="majorEastAsia"/>
          <w:color w:val="000000"/>
          <w:sz w:val="32"/>
          <w:szCs w:val="32"/>
        </w:rPr>
      </w:pP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邵</w:t>
      </w:r>
      <w:bookmarkStart w:id="0" w:name="_GoBack"/>
      <w:bookmarkEnd w:id="0"/>
      <w:r>
        <w:rPr>
          <w:rFonts w:hint="eastAsia" w:ascii="仿宋_GB2312" w:eastAsia="仿宋_GB2312" w:hAnsiTheme="majorEastAsia"/>
          <w:color w:val="000000"/>
          <w:sz w:val="32"/>
          <w:szCs w:val="32"/>
          <w:lang w:val="en-US" w:eastAsia="zh-CN"/>
        </w:rPr>
        <w:t>阳支</w:t>
      </w:r>
      <w:r>
        <w:rPr>
          <w:rFonts w:hint="eastAsia" w:ascii="仿宋_GB2312" w:eastAsia="仿宋_GB2312" w:hAnsiTheme="majorEastAsia"/>
          <w:color w:val="000000"/>
          <w:sz w:val="32"/>
          <w:szCs w:val="32"/>
        </w:rPr>
        <w:t>公司拟通过询价方式，选定</w:t>
      </w:r>
      <w:r>
        <w:rPr>
          <w:rFonts w:hint="eastAsia" w:ascii="仿宋_GB2312" w:eastAsia="仿宋_GB2312" w:hAnsiTheme="majorEastAsia"/>
          <w:color w:val="000000"/>
          <w:sz w:val="32"/>
          <w:szCs w:val="32"/>
          <w:lang w:val="en-US" w:eastAsia="zh-CN"/>
        </w:rPr>
        <w:t>邵阳支公司食堂服务采购</w:t>
      </w:r>
      <w:r>
        <w:rPr>
          <w:rFonts w:hint="eastAsia" w:ascii="仿宋_GB2312" w:eastAsia="仿宋_GB2312" w:hAnsiTheme="majorEastAsia"/>
          <w:color w:val="000000"/>
          <w:sz w:val="32"/>
          <w:szCs w:val="32"/>
        </w:rPr>
        <w:t>项目的服务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w:t>
      </w:r>
      <w:r>
        <w:rPr>
          <w:rFonts w:hint="eastAsia" w:ascii="仿宋_GB2312" w:eastAsia="仿宋_GB2312" w:hAnsiTheme="majorEastAsia"/>
          <w:color w:val="000000"/>
          <w:sz w:val="32"/>
          <w:szCs w:val="32"/>
          <w:lang w:val="en-US" w:eastAsia="zh-CN"/>
        </w:rPr>
        <w:t>邵阳市</w:t>
      </w:r>
      <w:r>
        <w:rPr>
          <w:rFonts w:hint="eastAsia" w:ascii="仿宋_GB2312" w:eastAsia="仿宋_GB2312" w:hAnsiTheme="majorEastAsia"/>
          <w:color w:val="000000"/>
          <w:sz w:val="32"/>
          <w:szCs w:val="32"/>
        </w:rPr>
        <w:t>分公司。现特邀贵单位参加，请贵单位根据以下内容提供递交报价文件。</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一、递交时间及地点</w:t>
      </w:r>
    </w:p>
    <w:p>
      <w:pPr>
        <w:autoSpaceDN w:val="0"/>
        <w:spacing w:line="360" w:lineRule="auto"/>
        <w:ind w:firstLine="630"/>
        <w:rPr>
          <w:rFonts w:ascii="仿宋_GB2312" w:eastAsia="仿宋_GB2312" w:hAnsiTheme="majorEastAsia"/>
          <w:sz w:val="32"/>
          <w:szCs w:val="32"/>
        </w:rPr>
      </w:pPr>
      <w:r>
        <w:rPr>
          <w:rFonts w:hint="eastAsia" w:ascii="仿宋_GB2312" w:eastAsia="仿宋_GB2312" w:hAnsiTheme="majorEastAsia"/>
          <w:color w:val="000000"/>
          <w:sz w:val="32"/>
          <w:szCs w:val="32"/>
        </w:rPr>
        <w:t>递交时间：</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日</w:t>
      </w:r>
      <w:r>
        <w:rPr>
          <w:rFonts w:hint="eastAsia" w:ascii="仿宋_GB2312" w:eastAsia="仿宋_GB2312" w:hAnsiTheme="majorEastAsia"/>
          <w:sz w:val="32"/>
          <w:szCs w:val="32"/>
          <w:lang w:val="en-US" w:eastAsia="zh-CN"/>
        </w:rPr>
        <w:t>--   年   月  日</w:t>
      </w:r>
    </w:p>
    <w:p>
      <w:pPr>
        <w:autoSpaceDN w:val="0"/>
        <w:spacing w:line="360" w:lineRule="auto"/>
        <w:ind w:firstLine="63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递交方式</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电话询价、邮件询价或者书面递交报价单</w:t>
      </w:r>
    </w:p>
    <w:p>
      <w:pPr>
        <w:autoSpaceDN w:val="0"/>
        <w:spacing w:line="360" w:lineRule="auto"/>
        <w:ind w:firstLine="630"/>
        <w:rPr>
          <w:rFonts w:ascii="宋体" w:hAnsi="宋体" w:cs="宋体"/>
          <w:color w:val="FF0000"/>
          <w:kern w:val="0"/>
          <w:sz w:val="24"/>
          <w:szCs w:val="24"/>
        </w:rPr>
      </w:pPr>
      <w:r>
        <w:rPr>
          <w:rFonts w:hint="eastAsia" w:ascii="仿宋_GB2312" w:eastAsia="仿宋_GB2312" w:hAnsiTheme="majorEastAsia"/>
          <w:color w:val="000000"/>
          <w:sz w:val="32"/>
          <w:szCs w:val="32"/>
        </w:rPr>
        <w:t>递交地点：湖南省邵阳市邵阳县塘渡口镇丁冲街</w:t>
      </w:r>
      <w:r>
        <w:rPr>
          <w:rFonts w:hint="eastAsia" w:ascii="仿宋_GB2312" w:eastAsia="仿宋_GB2312" w:hAnsiTheme="majorEastAsia"/>
          <w:color w:val="FF0000"/>
          <w:sz w:val="32"/>
          <w:szCs w:val="32"/>
        </w:rPr>
        <w:t>（时间、地点如有变化，将另行提前通知）。</w:t>
      </w:r>
    </w:p>
    <w:p>
      <w:pPr>
        <w:autoSpaceDN w:val="0"/>
        <w:spacing w:line="360" w:lineRule="auto"/>
        <w:ind w:firstLine="630"/>
        <w:rPr>
          <w:rFonts w:ascii="黑体" w:hAnsi="黑体" w:eastAsia="黑体" w:cs="Times New Roman"/>
          <w:b/>
          <w:kern w:val="0"/>
          <w:sz w:val="32"/>
          <w:szCs w:val="32"/>
        </w:rPr>
      </w:pPr>
      <w:r>
        <w:rPr>
          <w:rFonts w:hint="eastAsia" w:ascii="黑体" w:hAnsi="黑体" w:eastAsia="黑体" w:cs="Times New Roman"/>
          <w:b/>
          <w:kern w:val="0"/>
          <w:sz w:val="32"/>
          <w:szCs w:val="32"/>
        </w:rPr>
        <w:t>二、询价项目内容（采购需求描述）</w:t>
      </w:r>
    </w:p>
    <w:p>
      <w:pPr>
        <w:spacing w:line="600" w:lineRule="exact"/>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采购有健康证且无其他不良嗜好的个人作为我公司员工食堂服务的承包商。主要服务内容要求如下：</w:t>
      </w:r>
    </w:p>
    <w:p>
      <w:pPr>
        <w:spacing w:line="600" w:lineRule="exact"/>
        <w:ind w:firstLine="643" w:firstLineChars="200"/>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（一）为采购方食堂就餐人员提供工作日的中餐；</w:t>
      </w:r>
    </w:p>
    <w:p>
      <w:pPr>
        <w:spacing w:line="600" w:lineRule="exact"/>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就餐服务时间：中餐: 12:00至13:00。</w:t>
      </w:r>
    </w:p>
    <w:p>
      <w:pPr>
        <w:spacing w:line="600" w:lineRule="exact"/>
        <w:ind w:firstLine="643" w:firstLineChars="200"/>
        <w:rPr>
          <w:rFonts w:hint="eastAsia" w:ascii="仿宋" w:hAnsi="仿宋" w:eastAsia="仿宋" w:cs="仿宋"/>
          <w:color w:val="000000"/>
          <w:sz w:val="32"/>
          <w:szCs w:val="32"/>
          <w:lang w:val="en-US" w:eastAsia="zh-CN"/>
        </w:rPr>
      </w:pPr>
      <w:r>
        <w:rPr>
          <w:rFonts w:hint="eastAsia" w:ascii="仿宋" w:hAnsi="仿宋" w:eastAsia="仿宋" w:cs="仿宋"/>
          <w:b/>
          <w:bCs/>
          <w:color w:val="000000"/>
          <w:sz w:val="32"/>
          <w:szCs w:val="32"/>
          <w:lang w:val="en-US" w:eastAsia="zh-CN"/>
        </w:rPr>
        <w:t>（二）</w:t>
      </w:r>
      <w:r>
        <w:rPr>
          <w:rFonts w:hint="eastAsia" w:ascii="仿宋" w:hAnsi="仿宋" w:eastAsia="仿宋" w:cs="仿宋"/>
          <w:color w:val="000000"/>
          <w:sz w:val="32"/>
          <w:szCs w:val="32"/>
          <w:lang w:val="en-US" w:eastAsia="zh-CN"/>
        </w:rPr>
        <w:t>根据公司通知为采购方食堂就餐人员提供接待用餐、加班餐及会议临时用餐，其余特殊就餐时间以我公司具体要求时间为准。</w:t>
      </w:r>
    </w:p>
    <w:p>
      <w:pPr>
        <w:spacing w:line="600" w:lineRule="exact"/>
        <w:ind w:firstLine="643" w:firstLineChars="200"/>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（三）包干服务费用组成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 xml:space="preserve">本项目报总价，价格为完成本项目一年的所有劳务费用。成交供应商自行解决员工养老、失业、医疗、工伤、生育、纳税等保险及劳保、工资、福利、加班补贴、员工住宿及上下班交通等有关问题。   </w:t>
      </w:r>
    </w:p>
    <w:p>
      <w:pPr>
        <w:pStyle w:val="11"/>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i w:val="0"/>
          <w:color w:val="000000"/>
          <w:kern w:val="2"/>
          <w:sz w:val="32"/>
          <w:szCs w:val="32"/>
          <w:lang w:val="en-US" w:eastAsia="zh-CN" w:bidi="ar-SA"/>
        </w:rPr>
      </w:pPr>
      <w:r>
        <w:rPr>
          <w:rFonts w:hint="eastAsia" w:ascii="仿宋" w:hAnsi="仿宋" w:eastAsia="仿宋" w:cs="仿宋"/>
          <w:b/>
          <w:bCs/>
          <w:i w:val="0"/>
          <w:color w:val="000000"/>
          <w:kern w:val="2"/>
          <w:sz w:val="32"/>
          <w:szCs w:val="32"/>
          <w:lang w:val="en-US" w:eastAsia="zh-CN" w:bidi="ar-SA"/>
        </w:rPr>
        <w:t>（四）工作内容</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1、负责原材料食材采购，食品加工。</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2、负责食堂食品制作任务和餐厅工作协调，保证菜肴质量、服务水平，确保员工关系和谐。</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3、负责每周菜单的筹划和更换。</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4、定期征求公司员工对菜品质量的意见，并按照要求及时改善。</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5、负责食堂食品卫生安全、消防安全工作。</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6、负责服务人员的配备及管理。</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7、其他与食堂管理服务的相关工作。</w:t>
      </w:r>
    </w:p>
    <w:p>
      <w:pPr>
        <w:pStyle w:val="11"/>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i w:val="0"/>
          <w:color w:val="000000"/>
          <w:kern w:val="2"/>
          <w:sz w:val="32"/>
          <w:szCs w:val="32"/>
          <w:lang w:val="en-US" w:eastAsia="zh-CN" w:bidi="ar-SA"/>
        </w:rPr>
      </w:pPr>
      <w:r>
        <w:rPr>
          <w:rFonts w:hint="eastAsia" w:ascii="仿宋" w:hAnsi="仿宋" w:eastAsia="仿宋" w:cs="仿宋"/>
          <w:b/>
          <w:bCs/>
          <w:i w:val="0"/>
          <w:color w:val="000000"/>
          <w:kern w:val="2"/>
          <w:sz w:val="32"/>
          <w:szCs w:val="32"/>
          <w:lang w:val="en-US" w:eastAsia="zh-CN" w:bidi="ar-SA"/>
        </w:rPr>
        <w:t>（五）设备的使用与维护</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1、我公司仅提供场地并且所有场地承包商不得随意改造，改造或改变功能均须上报我公司审批同意后方可实施，否则承包商须无条件恢复原状。其余厨房全套设施设备均由承包商自行准备，非我公司员工造成的设备、物品损坏和丢失的维修和赔偿责任由承包商自行负责。</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2、厨房设备的正常维修、维护、保养费用由承包商负责。</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3、水电煤气费由我公司承担，但承包商本着节约使用的原则。</w:t>
      </w:r>
    </w:p>
    <w:p>
      <w:pPr>
        <w:pStyle w:val="10"/>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color w:val="000000"/>
          <w:kern w:val="2"/>
          <w:sz w:val="32"/>
          <w:szCs w:val="32"/>
          <w:lang w:val="en-US" w:eastAsia="zh-CN" w:bidi="ar-SA"/>
        </w:rPr>
      </w:pPr>
      <w:r>
        <w:rPr>
          <w:rFonts w:hint="eastAsia" w:ascii="仿宋" w:hAnsi="仿宋" w:eastAsia="仿宋" w:cs="仿宋"/>
          <w:b/>
          <w:bCs/>
          <w:color w:val="000000"/>
          <w:kern w:val="2"/>
          <w:sz w:val="32"/>
          <w:szCs w:val="32"/>
          <w:lang w:val="en-US" w:eastAsia="zh-CN" w:bidi="ar-SA"/>
        </w:rPr>
        <w:t>（六）服务方式</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食堂工作日正常中餐，以及食堂采买、食堂管理服务工作等。用餐形式：采取打餐制形式，食堂工作人员将菜肴有序排列并安排专人为就餐员工打菜。</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菜单要求：</w:t>
      </w:r>
    </w:p>
    <w:p>
      <w:pPr>
        <w:pStyle w:val="21"/>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中餐保证荤菜、素菜、例汤的供应，（一大荤、一小荤、一素或一汤，大荤为鸡鸭鱼牛肉等，小荤为肉蛋类）。确保菜品丰富，同一个菜品，一周内不重复。</w:t>
      </w:r>
    </w:p>
    <w:p>
      <w:pPr>
        <w:spacing w:line="600" w:lineRule="exact"/>
        <w:ind w:firstLine="643" w:firstLineChars="200"/>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（七）服务人员及食堂管理要求</w:t>
      </w:r>
    </w:p>
    <w:p>
      <w:pPr>
        <w:pStyle w:val="2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1、服务人员及管理要求</w:t>
      </w:r>
    </w:p>
    <w:p>
      <w:pPr>
        <w:pStyle w:val="2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（1）服务人员由承包商自行配备。我公司按本采购项目合同约定向承包商支付包干服务费及就餐费用，不额外向服务人员发放费用与福利。</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（2）承包商须按照劳动部门的相关规定规范用工，如发生劳资纠纷的与我公司无关，并按规定向税务部门缴纳各种税费。</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（3）服务期限内，承包商安排的员工发生的一切事故及伤亡事故由承包商负责。</w:t>
      </w:r>
    </w:p>
    <w:p>
      <w:pPr>
        <w:pStyle w:val="2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（4）承包商要提供足够的人员，合理安排工作岗位，在采购人要求的条件下，确保食堂正常运作。由承包商安排不当，造成我公司员工就餐延误等问题，由承包商承担一切责任。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（5）工作人员须身体状况良好，五官端正、谈吐清晰，具有一定的文化素质，身体健康，着装、仪容要求整洁整齐，上班穿工作服。严格落实“晨检”和“五病调离”制度，尽职尽责履行岗位责任。</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（6）我公司食堂管理人员负责对承包商的工作进行监督检查指导，同时协助承包商开展工作，经常与承包商沟通，及时解决工作中出现的问题。</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2、食堂运营与服务管理要求</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1）承包商必须遵守国家和地方有关环境和食品卫生的标准。严禁供应腐烂变质的食品，保持莱肴的新鲜和卫生。食材我公司负责质量、实物验收，如因食品质量及卫生问题所造成的一切不良后果，由承包商负责法律责任及经济后果。</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 xml:space="preserve">（2）每周编制采购计划，在采购计划中须明确餐饮所需的肉食、蔬菜、粮油、副食品等的采购进货渠道、单次采购量，交由我公司审核监督。肉食类须按需采购，不得大量囤积、不得使用长期冷冻的肉食。蔬菜类要每天采购新鲜的蔬菜，不得购买晚市打折等不新鲜的食材。粮油副食品坚持先进先出原则，做好防虫防霉工作，一旦霉变不得使用。   </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（3）应按我公司要求，定时定量供应饭菜，若未能按要求供应，其造成的后果损失，由承包商全部承担责任。</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（4）不能使用一次性餐具，餐后应对餐具进行认真清洗并消毒，对厨房、用餐厅及包厢环境卫生全面清洁整理。经常清理食堂内外水池、下水道，确保畅通。经常清理灶台及炊事用品污垢。</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（5）应按照国家有关食品卫生管理规定做好蚊、蝇、鼠害的消除工作</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（6）冰柜定期清理、除霜、消除异味、生熟物品分开存放。</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（7）未经我公司许可，不得为我公司规定以外的人员提供餐饮服务。</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（8）要遵守食品安全、消防安全、用电用气安全的有关法规，合同期内食堂出现各种安全事故以及由此带来的经济损失和法律责任，全部由承包商承担，我公司不负任何连带责任。</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（9）中标人签订合同后应按采购人的各项要求按时保质保量完成所承担事项，不得将项目分包和转让。</w:t>
      </w:r>
    </w:p>
    <w:p>
      <w:pPr>
        <w:pStyle w:val="11"/>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i w:val="0"/>
          <w:color w:val="000000"/>
          <w:kern w:val="2"/>
          <w:sz w:val="32"/>
          <w:szCs w:val="32"/>
          <w:lang w:val="en-US" w:eastAsia="zh-CN" w:bidi="ar-SA"/>
        </w:rPr>
      </w:pPr>
      <w:r>
        <w:rPr>
          <w:rFonts w:hint="eastAsia" w:ascii="仿宋" w:hAnsi="仿宋" w:eastAsia="仿宋" w:cs="仿宋"/>
          <w:b/>
          <w:bCs/>
          <w:i w:val="0"/>
          <w:color w:val="000000"/>
          <w:kern w:val="2"/>
          <w:sz w:val="32"/>
          <w:szCs w:val="32"/>
          <w:lang w:val="en-US" w:eastAsia="zh-CN" w:bidi="ar-SA"/>
        </w:rPr>
        <w:t>（八）应急服务</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我公司有紧急任务需承包商提供服务的（如临时加餐服务、加班餐提供服务、非工作日临时提供工作餐服务等），承包商须无条件积极响应并配合。</w:t>
      </w:r>
    </w:p>
    <w:p>
      <w:pPr>
        <w:pStyle w:val="11"/>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i w:val="0"/>
          <w:color w:val="000000"/>
          <w:kern w:val="2"/>
          <w:sz w:val="32"/>
          <w:szCs w:val="32"/>
          <w:lang w:val="en-US" w:eastAsia="zh-CN" w:bidi="ar-SA"/>
        </w:rPr>
      </w:pPr>
      <w:r>
        <w:rPr>
          <w:rFonts w:hint="eastAsia" w:ascii="仿宋" w:hAnsi="仿宋" w:eastAsia="仿宋" w:cs="仿宋"/>
          <w:b/>
          <w:bCs/>
          <w:i w:val="0"/>
          <w:color w:val="000000"/>
          <w:kern w:val="2"/>
          <w:sz w:val="32"/>
          <w:szCs w:val="32"/>
          <w:lang w:val="en-US" w:eastAsia="zh-CN" w:bidi="ar-SA"/>
        </w:rPr>
        <w:t>（九）验收</w:t>
      </w:r>
      <w:r>
        <w:rPr>
          <w:rFonts w:hint="eastAsia" w:ascii="仿宋" w:hAnsi="仿宋" w:eastAsia="仿宋" w:cs="仿宋"/>
          <w:b/>
          <w:bCs/>
          <w:i w:val="0"/>
          <w:color w:val="000000"/>
          <w:kern w:val="2"/>
          <w:sz w:val="32"/>
          <w:szCs w:val="32"/>
          <w:lang w:val="zh-CN" w:eastAsia="zh-CN" w:bidi="ar-SA"/>
        </w:rPr>
        <w:t>/考核标准及</w:t>
      </w:r>
      <w:commentRangeStart w:id="0"/>
      <w:r>
        <w:rPr>
          <w:rFonts w:hint="eastAsia" w:ascii="仿宋" w:hAnsi="仿宋" w:eastAsia="仿宋" w:cs="仿宋"/>
          <w:b/>
          <w:bCs/>
          <w:i w:val="0"/>
          <w:color w:val="000000"/>
          <w:kern w:val="2"/>
          <w:sz w:val="32"/>
          <w:szCs w:val="32"/>
          <w:lang w:val="zh-CN" w:eastAsia="zh-CN" w:bidi="ar-SA"/>
        </w:rPr>
        <w:t>付款</w:t>
      </w:r>
      <w:commentRangeEnd w:id="0"/>
      <w:r>
        <w:rPr>
          <w:rFonts w:hint="eastAsia" w:ascii="仿宋" w:hAnsi="仿宋" w:eastAsia="仿宋" w:cs="仿宋"/>
          <w:b/>
          <w:bCs/>
          <w:i w:val="0"/>
          <w:color w:val="000000"/>
          <w:kern w:val="2"/>
          <w:sz w:val="32"/>
          <w:szCs w:val="32"/>
          <w:lang w:val="en-US" w:eastAsia="zh-CN" w:bidi="ar-SA"/>
        </w:rPr>
        <w:commentReference w:id="0"/>
      </w:r>
      <w:r>
        <w:rPr>
          <w:rFonts w:hint="eastAsia" w:ascii="仿宋" w:hAnsi="仿宋" w:eastAsia="仿宋" w:cs="仿宋"/>
          <w:b/>
          <w:bCs/>
          <w:i w:val="0"/>
          <w:color w:val="000000"/>
          <w:kern w:val="2"/>
          <w:sz w:val="32"/>
          <w:szCs w:val="32"/>
          <w:lang w:val="zh-CN" w:eastAsia="zh-CN" w:bidi="ar-SA"/>
        </w:rPr>
        <w:t>安排</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1、每季度对承包商的服务和管理情况进行评价，向就餐人员发放评分表，并根据考核的结果要求承包商进行相应的整改，评分的主要内容详见具体考核细则。</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2、服务期内，每季度对承包商进行评价，总分为100分，低于 80 分（含）为不及格，要求限期整改。整改期满，仍未达到相关服务要求和质量，我司有权根据质量不合格项的性质和严重程度扣除 200-1000 元不等的金额；若情节严重或造成严重影响的，我公司有权直接单方终止合同。</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3、具体考核细则详见下表：</w:t>
      </w:r>
    </w:p>
    <w:tbl>
      <w:tblPr>
        <w:tblStyle w:val="25"/>
        <w:tblW w:w="931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08"/>
        <w:gridCol w:w="1759"/>
        <w:gridCol w:w="2190"/>
        <w:gridCol w:w="1995"/>
        <w:gridCol w:w="1320"/>
        <w:gridCol w:w="134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jc w:val="center"/>
        </w:trPr>
        <w:tc>
          <w:tcPr>
            <w:tcW w:w="708" w:type="dxa"/>
            <w:tcBorders>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37" w:line="560" w:lineRule="exact"/>
              <w:ind w:right="103"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序号</w:t>
            </w:r>
          </w:p>
        </w:tc>
        <w:tc>
          <w:tcPr>
            <w:tcW w:w="1759" w:type="dxa"/>
            <w:tcBorders>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37"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考核项目</w:t>
            </w:r>
          </w:p>
        </w:tc>
        <w:tc>
          <w:tcPr>
            <w:tcW w:w="4185" w:type="dxa"/>
            <w:gridSpan w:val="2"/>
            <w:tcBorders>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37" w:line="560" w:lineRule="exact"/>
              <w:ind w:right="1301"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评分参照内容</w:t>
            </w:r>
          </w:p>
        </w:tc>
        <w:tc>
          <w:tcPr>
            <w:tcW w:w="1320" w:type="dxa"/>
            <w:tcBorders>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37"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评分细则</w:t>
            </w:r>
          </w:p>
        </w:tc>
        <w:tc>
          <w:tcPr>
            <w:tcW w:w="1342" w:type="dxa"/>
            <w:tcBorders>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2" w:line="560" w:lineRule="exact"/>
              <w:ind w:right="116"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扣除分数</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90" w:hRule="atLeast"/>
          <w:jc w:val="center"/>
        </w:trPr>
        <w:tc>
          <w:tcPr>
            <w:tcW w:w="708" w:type="dxa"/>
            <w:tcBorders>
              <w:top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9"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食堂卫生</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1.桌面是否残渣垃圾及时清理</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2.是否保持食堂通风无异味</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3.地面是否洁净无积水油污</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4.餐具是否消毒洁净无残留物</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5.就餐环境是否无蝇虫老鼠</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4"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10" w:hRule="atLeast"/>
          <w:jc w:val="center"/>
        </w:trPr>
        <w:tc>
          <w:tcPr>
            <w:tcW w:w="708" w:type="dxa"/>
            <w:tcBorders>
              <w:top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饭菜质量</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1.食材是否新鲜</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2.是否按时提供饭菜</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3.是否提供剩菜剩饭</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4.是否采用保温措施</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4"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25" w:hRule="atLeast"/>
          <w:jc w:val="center"/>
        </w:trPr>
        <w:tc>
          <w:tcPr>
            <w:tcW w:w="708" w:type="dxa"/>
            <w:tcBorders>
              <w:top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3</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菜品花样</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1.中餐的菜品是否满足一周内不重样</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2.中餐菜品是否符合一大荤、一小荤、一素或一汤的搭配</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4"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0" w:hRule="atLeast"/>
          <w:jc w:val="center"/>
        </w:trPr>
        <w:tc>
          <w:tcPr>
            <w:tcW w:w="708" w:type="dxa"/>
            <w:tcBorders>
              <w:top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4</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厨余垃圾处理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1.是否存在厨余垃圾随意堆放</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2.是否存在厨余垃圾处理不及时</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4"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708" w:type="dxa"/>
            <w:tcBorders>
              <w:top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5</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食材存储</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1.生鲜肉类是否及时分类存放冰箱</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2.是否做到成品、半成品、原料分开存放</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4"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80" w:hRule="atLeast"/>
          <w:jc w:val="center"/>
        </w:trPr>
        <w:tc>
          <w:tcPr>
            <w:tcW w:w="708" w:type="dxa"/>
            <w:tcBorders>
              <w:top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6</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食堂管理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1.是否患有有碍食品安全的疾病。</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2.是否规范佩戴口罩</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3.接触食材之前是否洗手、消毒。</w:t>
            </w:r>
          </w:p>
          <w:p>
            <w:pPr>
              <w:pStyle w:val="60"/>
              <w:keepNext w:val="0"/>
              <w:keepLines w:val="0"/>
              <w:pageBreakBefore w:val="0"/>
              <w:widowControl w:val="0"/>
              <w:kinsoku/>
              <w:wordWrap/>
              <w:overflowPunct/>
              <w:topLinePunct w:val="0"/>
              <w:autoSpaceDE/>
              <w:autoSpaceDN/>
              <w:bidi w:val="0"/>
              <w:adjustRightInd/>
              <w:snapToGrid/>
              <w:spacing w:before="1" w:line="560" w:lineRule="exact"/>
              <w:ind w:right="239"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4.是否定期排查用水用电用火风险</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4"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9314" w:type="dxa"/>
            <w:gridSpan w:val="6"/>
            <w:tcBorders>
              <w:top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before="22"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总体评价：</w:t>
            </w:r>
          </w:p>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 w:hAnsi="仿宋" w:eastAsia="仿宋" w:cs="仿宋"/>
                <w:color w:val="000000"/>
                <w:kern w:val="2"/>
                <w:sz w:val="32"/>
                <w:szCs w:val="32"/>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4657" w:type="dxa"/>
            <w:gridSpan w:val="3"/>
            <w:tcBorders>
              <w:top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被考核人签字：</w:t>
            </w:r>
          </w:p>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日期</w:t>
            </w:r>
          </w:p>
        </w:tc>
        <w:tc>
          <w:tcPr>
            <w:tcW w:w="4657" w:type="dxa"/>
            <w:gridSpan w:val="3"/>
            <w:tcBorders>
              <w:top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评分人员签字：</w:t>
            </w:r>
          </w:p>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日期</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9314" w:type="dxa"/>
            <w:gridSpan w:val="6"/>
            <w:tcBorders>
              <w:top w:val="single" w:color="000000" w:sz="6" w:space="0"/>
              <w:bottom w:val="single" w:color="000000" w:sz="6" w:space="0"/>
            </w:tcBorders>
            <w:vAlign w:val="center"/>
          </w:tcPr>
          <w:p>
            <w:pPr>
              <w:pStyle w:val="6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备注：总分为 100 分，低于 80 分（含）为不及格。</w:t>
            </w:r>
          </w:p>
        </w:tc>
      </w:tr>
    </w:tbl>
    <w:p>
      <w:pPr>
        <w:spacing w:line="600" w:lineRule="exact"/>
        <w:ind w:firstLine="643" w:firstLineChars="200"/>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（十）付款安排</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US" w:eastAsia="zh-CN" w:bidi="ar-SA"/>
        </w:rPr>
        <w:t>1、支付方式：服务费用每月结算一次。采购人收到发票后的 30个工作日内转账支付上月费用。</w:t>
      </w:r>
    </w:p>
    <w:p>
      <w:pPr>
        <w:pStyle w:val="4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2、结算方式：根据本采购项目中标合同约定价格进行结算。按月支付食堂服务费，均由承包商提供增值税发票，税费由承包商自行承担。</w:t>
      </w:r>
    </w:p>
    <w:p>
      <w:pPr>
        <w:pStyle w:val="33"/>
        <w:widowControl w:val="0"/>
        <w:spacing w:line="600" w:lineRule="exact"/>
        <w:ind w:firstLine="640"/>
        <w:rPr>
          <w:rFonts w:ascii="黑体" w:hAnsi="黑体" w:eastAsia="黑体"/>
          <w:b/>
          <w:sz w:val="32"/>
          <w:szCs w:val="32"/>
        </w:rPr>
      </w:pPr>
      <w:r>
        <w:rPr>
          <w:rFonts w:hint="eastAsia" w:ascii="黑体" w:hAnsi="黑体" w:eastAsia="黑体"/>
          <w:b/>
          <w:sz w:val="32"/>
          <w:szCs w:val="32"/>
        </w:rPr>
        <w:t>三、供应商资格条件（须同时满足）</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color w:val="000000"/>
          <w:kern w:val="2"/>
          <w:sz w:val="32"/>
          <w:szCs w:val="32"/>
          <w:lang w:val="en-GB" w:eastAsia="zh-CN" w:bidi="ar-SA"/>
        </w:rPr>
      </w:pPr>
      <w:r>
        <w:rPr>
          <w:rFonts w:hint="eastAsia" w:ascii="仿宋" w:hAnsi="仿宋" w:eastAsia="仿宋" w:cs="仿宋"/>
          <w:b w:val="0"/>
          <w:i w:val="0"/>
          <w:color w:val="000000"/>
          <w:kern w:val="2"/>
          <w:sz w:val="32"/>
          <w:szCs w:val="32"/>
          <w:lang w:val="en-GB" w:eastAsia="zh-CN" w:bidi="ar-SA"/>
        </w:rPr>
        <w:t>（1）具有独立承担民事责任能力的个人供应商；</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color w:val="000000"/>
          <w:kern w:val="2"/>
          <w:sz w:val="32"/>
          <w:szCs w:val="32"/>
          <w:lang w:val="en-US" w:eastAsia="zh-CN" w:bidi="ar-SA"/>
        </w:rPr>
      </w:pPr>
      <w:r>
        <w:rPr>
          <w:rFonts w:hint="eastAsia" w:ascii="仿宋" w:hAnsi="仿宋" w:eastAsia="仿宋" w:cs="仿宋"/>
          <w:b w:val="0"/>
          <w:i w:val="0"/>
          <w:color w:val="000000"/>
          <w:kern w:val="2"/>
          <w:sz w:val="32"/>
          <w:szCs w:val="32"/>
          <w:lang w:val="en-GB" w:eastAsia="zh-CN" w:bidi="ar-SA"/>
        </w:rPr>
        <w:t>（2）具有良好的个人信誉且</w:t>
      </w:r>
      <w:r>
        <w:rPr>
          <w:rFonts w:hint="eastAsia" w:ascii="仿宋" w:hAnsi="仿宋" w:eastAsia="仿宋" w:cs="仿宋"/>
          <w:b w:val="0"/>
          <w:i w:val="0"/>
          <w:color w:val="000000"/>
          <w:kern w:val="2"/>
          <w:sz w:val="32"/>
          <w:szCs w:val="32"/>
          <w:lang w:val="en-US" w:eastAsia="zh-CN" w:bidi="ar-SA"/>
        </w:rPr>
        <w:t>无个人不良嗜好</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color w:val="000000"/>
          <w:kern w:val="2"/>
          <w:sz w:val="32"/>
          <w:szCs w:val="32"/>
          <w:lang w:val="en-US" w:eastAsia="zh-CN" w:bidi="ar-SA"/>
        </w:rPr>
      </w:pPr>
      <w:r>
        <w:rPr>
          <w:rFonts w:hint="eastAsia" w:ascii="仿宋" w:hAnsi="仿宋" w:eastAsia="仿宋" w:cs="仿宋"/>
          <w:b w:val="0"/>
          <w:i w:val="0"/>
          <w:color w:val="000000"/>
          <w:kern w:val="2"/>
          <w:sz w:val="32"/>
          <w:szCs w:val="32"/>
          <w:lang w:val="en-US" w:eastAsia="zh-CN" w:bidi="ar-SA"/>
        </w:rPr>
        <w:t>（3)能提供健康证</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color w:val="000000"/>
          <w:kern w:val="2"/>
          <w:sz w:val="32"/>
          <w:szCs w:val="32"/>
          <w:lang w:val="en-US" w:eastAsia="zh-CN" w:bidi="ar-SA"/>
        </w:rPr>
      </w:pPr>
      <w:r>
        <w:rPr>
          <w:rFonts w:hint="eastAsia" w:ascii="仿宋" w:hAnsi="仿宋" w:eastAsia="仿宋" w:cs="仿宋"/>
          <w:b w:val="0"/>
          <w:i w:val="0"/>
          <w:color w:val="000000"/>
          <w:kern w:val="2"/>
          <w:sz w:val="32"/>
          <w:szCs w:val="32"/>
          <w:lang w:val="en-US" w:eastAsia="zh-CN" w:bidi="ar-SA"/>
        </w:rPr>
        <w:t>（4）居住在邵阳县镇</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四、报价文件要求</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参加报价的供应商应准备</w:t>
      </w:r>
      <w:r>
        <w:rPr>
          <w:rFonts w:hint="eastAsia" w:ascii="仿宋" w:hAnsi="仿宋" w:eastAsia="仿宋" w:cs="仿宋"/>
          <w:b w:val="0"/>
          <w:bCs/>
          <w:i w:val="0"/>
          <w:iCs/>
          <w:color w:val="000000"/>
          <w:kern w:val="2"/>
          <w:sz w:val="32"/>
          <w:szCs w:val="32"/>
          <w:lang w:val="en-US" w:eastAsia="zh-CN" w:bidi="ar-SA"/>
        </w:rPr>
        <w:t>一份</w:t>
      </w:r>
      <w:r>
        <w:rPr>
          <w:rFonts w:hint="eastAsia" w:ascii="仿宋" w:hAnsi="仿宋" w:eastAsia="仿宋" w:cs="仿宋"/>
          <w:b w:val="0"/>
          <w:bCs/>
          <w:i w:val="0"/>
          <w:iCs/>
          <w:color w:val="000000"/>
          <w:kern w:val="2"/>
          <w:sz w:val="32"/>
          <w:szCs w:val="32"/>
          <w:lang w:val="en-GB" w:eastAsia="zh-CN" w:bidi="ar-SA"/>
        </w:rPr>
        <w:t>纸质报价文件，采用左侧胶装方式装订，并连续标注页码。</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报价文件按以下顺序构成，包含但不限于以下内容：</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（一）供应商承诺与声明（见附件1）；</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b w:val="0"/>
          <w:bCs/>
          <w:i w:val="0"/>
          <w:iCs/>
          <w:color w:val="000000"/>
          <w:kern w:val="2"/>
          <w:sz w:val="32"/>
          <w:szCs w:val="32"/>
          <w:lang w:val="en-US" w:eastAsia="zh-CN" w:bidi="ar-SA"/>
        </w:rPr>
      </w:pPr>
      <w:r>
        <w:rPr>
          <w:rFonts w:hint="eastAsia" w:ascii="仿宋" w:hAnsi="仿宋" w:eastAsia="仿宋" w:cs="仿宋"/>
          <w:b w:val="0"/>
          <w:bCs/>
          <w:i w:val="0"/>
          <w:iCs/>
          <w:color w:val="000000"/>
          <w:kern w:val="2"/>
          <w:sz w:val="32"/>
          <w:szCs w:val="32"/>
          <w:lang w:val="en-GB" w:eastAsia="zh-CN" w:bidi="ar-SA"/>
        </w:rPr>
        <w:t>（二）供应商资质证明文件，包括不限于（</w:t>
      </w:r>
      <w:r>
        <w:rPr>
          <w:rFonts w:hint="eastAsia" w:ascii="仿宋" w:hAnsi="仿宋" w:eastAsia="仿宋" w:cs="仿宋"/>
          <w:b w:val="0"/>
          <w:bCs/>
          <w:i w:val="0"/>
          <w:iCs/>
          <w:color w:val="000000"/>
          <w:kern w:val="2"/>
          <w:sz w:val="32"/>
          <w:szCs w:val="32"/>
          <w:lang w:val="en-US" w:eastAsia="zh-CN" w:bidi="ar-SA"/>
        </w:rPr>
        <w:t>身份证、健康证等）</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w:t>
      </w:r>
      <w:r>
        <w:rPr>
          <w:rFonts w:hint="eastAsia" w:ascii="仿宋" w:hAnsi="仿宋" w:eastAsia="仿宋" w:cs="仿宋"/>
          <w:b w:val="0"/>
          <w:bCs/>
          <w:i w:val="0"/>
          <w:iCs/>
          <w:color w:val="000000"/>
          <w:kern w:val="2"/>
          <w:sz w:val="32"/>
          <w:szCs w:val="32"/>
          <w:lang w:val="en-US" w:eastAsia="zh-CN" w:bidi="ar-SA"/>
        </w:rPr>
        <w:t>三</w:t>
      </w:r>
      <w:r>
        <w:rPr>
          <w:rFonts w:hint="eastAsia" w:ascii="仿宋" w:hAnsi="仿宋" w:eastAsia="仿宋" w:cs="仿宋"/>
          <w:b w:val="0"/>
          <w:bCs/>
          <w:i w:val="0"/>
          <w:iCs/>
          <w:color w:val="000000"/>
          <w:kern w:val="2"/>
          <w:sz w:val="32"/>
          <w:szCs w:val="32"/>
          <w:lang w:val="en-GB" w:eastAsia="zh-CN" w:bidi="ar-SA"/>
        </w:rPr>
        <w:t>）</w:t>
      </w:r>
      <w:r>
        <w:rPr>
          <w:rFonts w:hint="eastAsia" w:ascii="仿宋" w:hAnsi="仿宋" w:eastAsia="仿宋" w:cs="仿宋"/>
          <w:b w:val="0"/>
          <w:bCs/>
          <w:i w:val="0"/>
          <w:iCs/>
          <w:color w:val="000000"/>
          <w:kern w:val="2"/>
          <w:sz w:val="32"/>
          <w:szCs w:val="32"/>
          <w:lang w:val="en-US" w:eastAsia="zh-CN" w:bidi="ar-SA"/>
        </w:rPr>
        <w:t>一次性不得更改的报价单</w:t>
      </w:r>
      <w:r>
        <w:rPr>
          <w:rFonts w:hint="eastAsia" w:ascii="仿宋" w:hAnsi="仿宋" w:eastAsia="仿宋" w:cs="仿宋"/>
          <w:b w:val="0"/>
          <w:bCs/>
          <w:i w:val="0"/>
          <w:iCs/>
          <w:color w:val="000000"/>
          <w:kern w:val="2"/>
          <w:sz w:val="32"/>
          <w:szCs w:val="32"/>
          <w:lang w:val="en-GB" w:eastAsia="zh-CN" w:bidi="ar-SA"/>
        </w:rPr>
        <w:t>（见附件</w:t>
      </w:r>
      <w:r>
        <w:rPr>
          <w:rFonts w:hint="eastAsia" w:ascii="仿宋" w:hAnsi="仿宋" w:eastAsia="仿宋" w:cs="仿宋"/>
          <w:b w:val="0"/>
          <w:bCs/>
          <w:i w:val="0"/>
          <w:iCs/>
          <w:color w:val="000000"/>
          <w:kern w:val="2"/>
          <w:sz w:val="32"/>
          <w:szCs w:val="32"/>
          <w:lang w:val="en-US" w:eastAsia="zh-CN" w:bidi="ar-SA"/>
        </w:rPr>
        <w:t>2</w:t>
      </w:r>
      <w:r>
        <w:rPr>
          <w:rFonts w:hint="eastAsia" w:ascii="仿宋" w:hAnsi="仿宋" w:eastAsia="仿宋" w:cs="仿宋"/>
          <w:b w:val="0"/>
          <w:bCs/>
          <w:i w:val="0"/>
          <w:iCs/>
          <w:color w:val="000000"/>
          <w:kern w:val="2"/>
          <w:sz w:val="32"/>
          <w:szCs w:val="32"/>
          <w:lang w:val="en-GB" w:eastAsia="zh-CN" w:bidi="ar-SA"/>
        </w:rPr>
        <w:t>，需</w:t>
      </w:r>
      <w:r>
        <w:rPr>
          <w:rFonts w:hint="eastAsia" w:ascii="仿宋" w:hAnsi="仿宋" w:eastAsia="仿宋" w:cs="仿宋"/>
          <w:b w:val="0"/>
          <w:bCs/>
          <w:i w:val="0"/>
          <w:iCs/>
          <w:color w:val="000000"/>
          <w:kern w:val="2"/>
          <w:sz w:val="32"/>
          <w:szCs w:val="32"/>
          <w:lang w:val="en-US" w:eastAsia="zh-CN" w:bidi="ar-SA"/>
        </w:rPr>
        <w:t>个人</w:t>
      </w:r>
      <w:r>
        <w:rPr>
          <w:rFonts w:hint="eastAsia" w:ascii="仿宋" w:hAnsi="仿宋" w:eastAsia="仿宋" w:cs="仿宋"/>
          <w:b w:val="0"/>
          <w:bCs/>
          <w:i w:val="0"/>
          <w:iCs/>
          <w:color w:val="000000"/>
          <w:kern w:val="2"/>
          <w:sz w:val="32"/>
          <w:szCs w:val="32"/>
          <w:lang w:val="en-GB" w:eastAsia="zh-CN" w:bidi="ar-SA"/>
        </w:rPr>
        <w:t>供应商</w:t>
      </w:r>
      <w:r>
        <w:rPr>
          <w:rFonts w:hint="eastAsia" w:ascii="仿宋" w:hAnsi="仿宋" w:eastAsia="仿宋" w:cs="仿宋"/>
          <w:b w:val="0"/>
          <w:bCs/>
          <w:i w:val="0"/>
          <w:iCs/>
          <w:color w:val="000000"/>
          <w:kern w:val="2"/>
          <w:sz w:val="32"/>
          <w:szCs w:val="32"/>
          <w:lang w:val="en-US" w:eastAsia="zh-CN" w:bidi="ar-SA"/>
        </w:rPr>
        <w:t>签字确认并加盖手印或私章</w:t>
      </w:r>
      <w:r>
        <w:rPr>
          <w:rFonts w:hint="eastAsia" w:ascii="仿宋" w:hAnsi="仿宋" w:eastAsia="仿宋" w:cs="仿宋"/>
          <w:b w:val="0"/>
          <w:bCs/>
          <w:i w:val="0"/>
          <w:iCs/>
          <w:color w:val="000000"/>
          <w:kern w:val="2"/>
          <w:sz w:val="32"/>
          <w:szCs w:val="32"/>
          <w:lang w:val="en-GB" w:eastAsia="zh-CN" w:bidi="ar-SA"/>
        </w:rPr>
        <w:t>）。</w:t>
      </w: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w:t>
      </w:r>
      <w:r>
        <w:rPr>
          <w:rFonts w:hint="eastAsia" w:ascii="仿宋" w:hAnsi="仿宋" w:eastAsia="仿宋" w:cs="仿宋"/>
          <w:b w:val="0"/>
          <w:bCs/>
          <w:i w:val="0"/>
          <w:iCs/>
          <w:color w:val="000000"/>
          <w:kern w:val="2"/>
          <w:sz w:val="32"/>
          <w:szCs w:val="32"/>
          <w:lang w:val="en-US" w:eastAsia="zh-CN" w:bidi="ar-SA"/>
        </w:rPr>
        <w:t>四</w:t>
      </w:r>
      <w:r>
        <w:rPr>
          <w:rFonts w:hint="eastAsia" w:ascii="仿宋" w:hAnsi="仿宋" w:eastAsia="仿宋" w:cs="仿宋"/>
          <w:b w:val="0"/>
          <w:bCs/>
          <w:i w:val="0"/>
          <w:iCs/>
          <w:color w:val="000000"/>
          <w:kern w:val="2"/>
          <w:sz w:val="32"/>
          <w:szCs w:val="32"/>
          <w:lang w:val="en-GB" w:eastAsia="zh-CN" w:bidi="ar-SA"/>
        </w:rPr>
        <w:t>）询价邀请文件要求提供/供应商认为应附的其他材料；五、联系人</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五、联系人</w:t>
      </w:r>
    </w:p>
    <w:p>
      <w:pPr>
        <w:autoSpaceDN w:val="0"/>
        <w:spacing w:line="600" w:lineRule="exact"/>
        <w:ind w:firstLine="640" w:firstLineChars="200"/>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US" w:eastAsia="zh-CN" w:bidi="ar-SA"/>
        </w:rPr>
        <w:t>联系人</w:t>
      </w:r>
      <w:r>
        <w:rPr>
          <w:rFonts w:hint="eastAsia" w:ascii="仿宋" w:hAnsi="仿宋" w:eastAsia="仿宋" w:cs="仿宋"/>
          <w:b w:val="0"/>
          <w:bCs/>
          <w:i w:val="0"/>
          <w:iCs/>
          <w:color w:val="000000"/>
          <w:kern w:val="2"/>
          <w:sz w:val="32"/>
          <w:szCs w:val="32"/>
          <w:lang w:val="en-GB" w:eastAsia="zh-CN" w:bidi="ar-SA"/>
        </w:rPr>
        <w:t xml:space="preserve">：吕芳超 </w:t>
      </w:r>
    </w:p>
    <w:p>
      <w:pPr>
        <w:autoSpaceDN w:val="0"/>
        <w:spacing w:line="600" w:lineRule="exact"/>
        <w:ind w:firstLine="640" w:firstLineChars="200"/>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联系电话：</w:t>
      </w:r>
      <w:r>
        <w:rPr>
          <w:rFonts w:hint="eastAsia" w:ascii="仿宋" w:hAnsi="仿宋" w:eastAsia="仿宋" w:cs="仿宋"/>
          <w:b w:val="0"/>
          <w:bCs/>
          <w:i w:val="0"/>
          <w:iCs/>
          <w:color w:val="000000"/>
          <w:kern w:val="2"/>
          <w:sz w:val="32"/>
          <w:szCs w:val="32"/>
          <w:lang w:val="en-US" w:eastAsia="zh-CN" w:bidi="ar-SA"/>
        </w:rPr>
        <w:t>13807396735</w:t>
      </w:r>
      <w:r>
        <w:rPr>
          <w:rFonts w:hint="eastAsia" w:ascii="仿宋" w:hAnsi="仿宋" w:eastAsia="仿宋" w:cs="仿宋"/>
          <w:b w:val="0"/>
          <w:bCs/>
          <w:i w:val="0"/>
          <w:iCs/>
          <w:color w:val="000000"/>
          <w:kern w:val="2"/>
          <w:sz w:val="32"/>
          <w:szCs w:val="32"/>
          <w:lang w:val="en-GB" w:eastAsia="zh-CN" w:bidi="ar-SA"/>
        </w:rPr>
        <w:t xml:space="preserve"> </w:t>
      </w:r>
    </w:p>
    <w:p>
      <w:pPr>
        <w:autoSpaceDN w:val="0"/>
        <w:spacing w:line="600" w:lineRule="exact"/>
        <w:ind w:firstLine="640" w:firstLineChars="200"/>
        <w:rPr>
          <w:rFonts w:hint="eastAsia" w:ascii="仿宋" w:hAnsi="仿宋" w:eastAsia="仿宋" w:cs="仿宋"/>
          <w:b w:val="0"/>
          <w:bCs/>
          <w:i w:val="0"/>
          <w:iCs/>
          <w:color w:val="000000"/>
          <w:kern w:val="2"/>
          <w:sz w:val="32"/>
          <w:szCs w:val="32"/>
          <w:lang w:val="en-GB" w:eastAsia="zh-CN" w:bidi="ar-SA"/>
        </w:rPr>
      </w:pPr>
      <w:r>
        <w:rPr>
          <w:rFonts w:hint="eastAsia" w:ascii="仿宋" w:hAnsi="仿宋" w:eastAsia="仿宋" w:cs="仿宋"/>
          <w:b w:val="0"/>
          <w:bCs/>
          <w:i w:val="0"/>
          <w:iCs/>
          <w:color w:val="000000"/>
          <w:kern w:val="2"/>
          <w:sz w:val="32"/>
          <w:szCs w:val="32"/>
          <w:lang w:val="en-GB" w:eastAsia="zh-CN" w:bidi="ar-SA"/>
        </w:rPr>
        <w:t xml:space="preserve">邮箱：lvfangchao@hun.picc.com.cn  </w:t>
      </w:r>
    </w:p>
    <w:p>
      <w:pPr>
        <w:autoSpaceDN w:val="0"/>
        <w:snapToGrid w:val="0"/>
        <w:spacing w:line="600" w:lineRule="exact"/>
        <w:ind w:firstLine="640"/>
        <w:rPr>
          <w:rFonts w:ascii="仿宋_GB2312" w:eastAsia="仿宋_GB2312" w:hAnsiTheme="majorEastAsia"/>
          <w:color w:val="000000"/>
          <w:sz w:val="32"/>
          <w:szCs w:val="32"/>
        </w:rPr>
      </w:pPr>
    </w:p>
    <w:p>
      <w:pPr>
        <w:autoSpaceDN w:val="0"/>
        <w:snapToGrid w:val="0"/>
        <w:spacing w:line="600" w:lineRule="exact"/>
        <w:ind w:firstLine="640"/>
        <w:rPr>
          <w:rFonts w:ascii="仿宋_GB2312" w:eastAsia="仿宋_GB2312" w:hAnsiTheme="majorEastAsia"/>
          <w:color w:val="000000"/>
          <w:sz w:val="32"/>
          <w:szCs w:val="32"/>
        </w:rPr>
      </w:pPr>
    </w:p>
    <w:p>
      <w:pPr>
        <w:autoSpaceDN w:val="0"/>
        <w:snapToGrid w:val="0"/>
        <w:spacing w:line="600" w:lineRule="exact"/>
        <w:jc w:val="right"/>
        <w:rPr>
          <w:rFonts w:ascii="仿宋_GB2312" w:eastAsia="仿宋_GB2312" w:hAnsiTheme="majorEastAsia"/>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邵阳支</w:t>
      </w:r>
      <w:r>
        <w:rPr>
          <w:rFonts w:hint="eastAsia" w:ascii="仿宋_GB2312" w:eastAsia="仿宋_GB2312" w:hAnsiTheme="majorEastAsia"/>
          <w:color w:val="000000"/>
          <w:sz w:val="32"/>
          <w:szCs w:val="32"/>
        </w:rPr>
        <w:t xml:space="preserve">公司  </w:t>
      </w:r>
      <w:r>
        <w:rPr>
          <w:rFonts w:hint="eastAsia" w:ascii="仿宋_GB2312" w:eastAsia="仿宋_GB2312" w:hAnsiTheme="majorEastAsia"/>
          <w:sz w:val="32"/>
          <w:szCs w:val="32"/>
        </w:rPr>
        <w:t xml:space="preserve">                                   </w:t>
      </w:r>
    </w:p>
    <w:p>
      <w:pPr>
        <w:autoSpaceDN w:val="0"/>
        <w:snapToGrid w:val="0"/>
        <w:spacing w:line="600" w:lineRule="exact"/>
        <w:ind w:right="1280"/>
        <w:jc w:val="right"/>
        <w:rPr>
          <w:rFonts w:ascii="仿宋_GB2312" w:eastAsia="仿宋_GB2312" w:hAnsiTheme="majorEastAsia"/>
          <w:sz w:val="32"/>
          <w:szCs w:val="32"/>
        </w:rPr>
      </w:pP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日</w:t>
      </w: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hint="eastAsia" w:asciiTheme="majorEastAsia" w:hAnsiTheme="majorEastAsia" w:eastAsiaTheme="majorEastAsia"/>
          <w:sz w:val="30"/>
          <w:szCs w:val="30"/>
          <w:lang w:val="en-US" w:eastAsia="zh-CN"/>
        </w:rPr>
      </w:pPr>
    </w:p>
    <w:p>
      <w:pPr>
        <w:pStyle w:val="2"/>
        <w:rPr>
          <w:rFonts w:asciiTheme="majorEastAsia" w:hAnsiTheme="majorEastAsia" w:eastAsiaTheme="majorEastAsia"/>
          <w:sz w:val="30"/>
          <w:szCs w:val="30"/>
        </w:rPr>
      </w:pPr>
      <w:r>
        <w:rPr>
          <w:rFonts w:hint="eastAsia" w:asciiTheme="majorEastAsia" w:hAnsiTheme="majorEastAsia" w:eastAsiaTheme="majorEastAsia"/>
          <w:sz w:val="30"/>
          <w:szCs w:val="30"/>
          <w:lang w:val="en-US" w:eastAsia="zh-CN"/>
        </w:rPr>
        <w:t>附</w:t>
      </w:r>
      <w:r>
        <w:rPr>
          <w:rFonts w:asciiTheme="majorEastAsia" w:hAnsiTheme="majorEastAsia" w:eastAsiaTheme="majorEastAsia"/>
          <w:sz w:val="30"/>
          <w:szCs w:val="30"/>
        </w:rPr>
        <w:t>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致：中国人民财产保险股份有限公司xx分公司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响应文件、资格证明、产品资料、合同等文件内容的真实性、有效性；愿意承担虚构信息及伪造资格证明、合同等违背诚实信用原则导致的一切不利后果。我方所提交的响应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hint="eastAsia" w:ascii="仿宋_GB2312" w:hAnsi="宋体" w:eastAsia="仿宋_GB2312" w:cs="宋体"/>
          <w:color w:val="333333"/>
          <w:kern w:val="0"/>
          <w:sz w:val="32"/>
          <w:szCs w:val="32"/>
          <w:lang w:val="en-US" w:eastAsia="zh-CN"/>
        </w:rPr>
        <w:t>供应商</w:t>
      </w:r>
      <w:r>
        <w:rPr>
          <w:rFonts w:ascii="仿宋_GB2312" w:hAnsi="宋体" w:eastAsia="仿宋_GB2312" w:cs="宋体"/>
          <w:color w:val="333333"/>
          <w:kern w:val="0"/>
          <w:sz w:val="32"/>
          <w:szCs w:val="32"/>
        </w:rPr>
        <w:t>名称（全称、盖章</w:t>
      </w:r>
      <w:r>
        <w:rPr>
          <w:rFonts w:hint="eastAsia" w:ascii="仿宋_GB2312" w:hAnsi="宋体" w:eastAsia="仿宋_GB2312" w:cs="宋体"/>
          <w:color w:val="333333"/>
          <w:kern w:val="0"/>
          <w:sz w:val="32"/>
          <w:szCs w:val="32"/>
          <w:lang w:val="en-US" w:eastAsia="zh-CN"/>
        </w:rPr>
        <w:t>或加印</w:t>
      </w:r>
      <w:r>
        <w:rPr>
          <w:rFonts w:ascii="仿宋_GB2312" w:hAnsi="宋体" w:eastAsia="仿宋_GB2312" w:cs="宋体"/>
          <w:color w:val="333333"/>
          <w:kern w:val="0"/>
          <w:sz w:val="32"/>
          <w:szCs w:val="32"/>
        </w:rPr>
        <w:t>）：________________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地址：_________________电话：___________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p>
    <w:p>
      <w:pPr>
        <w:pStyle w:val="2"/>
        <w:rPr>
          <w:i/>
          <w:sz w:val="30"/>
          <w:szCs w:val="30"/>
        </w:rPr>
      </w:pPr>
      <w:r>
        <w:rPr>
          <w:sz w:val="30"/>
          <w:szCs w:val="30"/>
        </w:rPr>
        <w:t>附件</w:t>
      </w:r>
      <w:r>
        <w:rPr>
          <w:rFonts w:hint="eastAsia"/>
          <w:sz w:val="30"/>
          <w:szCs w:val="30"/>
          <w:lang w:val="en-US" w:eastAsia="zh-CN"/>
        </w:rPr>
        <w:t>2</w:t>
      </w:r>
      <w:r>
        <w:rPr>
          <w:rFonts w:hint="eastAsia"/>
          <w:sz w:val="30"/>
          <w:szCs w:val="30"/>
        </w:rPr>
        <w:t>：报价表</w:t>
      </w:r>
      <w:r>
        <w:rPr>
          <w:rFonts w:hint="eastAsia"/>
          <w:i/>
          <w:sz w:val="30"/>
          <w:szCs w:val="30"/>
        </w:rPr>
        <w:t>（供应商的所有报价均以人民币报价并为含税价）</w:t>
      </w:r>
    </w:p>
    <w:p>
      <w:pPr>
        <w:ind w:firstLine="560" w:firstLineChars="200"/>
        <w:jc w:val="center"/>
        <w:rPr>
          <w:rFonts w:ascii="黑体" w:hAnsi="宋体" w:eastAsia="黑体"/>
          <w:sz w:val="28"/>
          <w:szCs w:val="28"/>
        </w:rPr>
      </w:pPr>
      <w:r>
        <w:rPr>
          <w:rFonts w:hint="eastAsia" w:ascii="黑体" w:hAnsi="宋体" w:eastAsia="黑体"/>
          <w:bCs/>
          <w:sz w:val="28"/>
          <w:szCs w:val="28"/>
        </w:rPr>
        <w:t>报价一览表</w:t>
      </w:r>
    </w:p>
    <w:tbl>
      <w:tblPr>
        <w:tblStyle w:val="25"/>
        <w:tblW w:w="0" w:type="auto"/>
        <w:tblInd w:w="108" w:type="dxa"/>
        <w:tblLayout w:type="fixed"/>
        <w:tblCellMar>
          <w:top w:w="0" w:type="dxa"/>
          <w:left w:w="108" w:type="dxa"/>
          <w:bottom w:w="0" w:type="dxa"/>
          <w:right w:w="108" w:type="dxa"/>
        </w:tblCellMar>
      </w:tblPr>
      <w:tblGrid>
        <w:gridCol w:w="1785"/>
        <w:gridCol w:w="3045"/>
        <w:gridCol w:w="1575"/>
        <w:gridCol w:w="2595"/>
      </w:tblGrid>
      <w:tr>
        <w:tblPrEx>
          <w:tblCellMar>
            <w:top w:w="0" w:type="dxa"/>
            <w:left w:w="108" w:type="dxa"/>
            <w:bottom w:w="0" w:type="dxa"/>
            <w:right w:w="108" w:type="dxa"/>
          </w:tblCellMar>
        </w:tblPrEx>
        <w:trPr>
          <w:trHeight w:val="1416" w:hRule="atLeast"/>
        </w:trPr>
        <w:tc>
          <w:tcPr>
            <w:tcW w:w="1785" w:type="dxa"/>
            <w:tcBorders>
              <w:top w:val="double" w:color="auto" w:sz="4" w:space="0"/>
              <w:left w:val="double" w:color="auto" w:sz="4" w:space="0"/>
              <w:bottom w:val="single" w:color="auto" w:sz="6" w:space="0"/>
              <w:right w:val="single" w:color="auto" w:sz="6" w:space="0"/>
            </w:tcBorders>
            <w:noWrap w:val="0"/>
            <w:vAlign w:val="center"/>
          </w:tcPr>
          <w:p>
            <w:pPr>
              <w:widowControl/>
              <w:jc w:val="center"/>
              <w:rPr>
                <w:rFonts w:ascii="宋体" w:hAnsi="宋体"/>
                <w:b/>
                <w:bCs/>
                <w:sz w:val="24"/>
              </w:rPr>
            </w:pPr>
            <w:r>
              <w:rPr>
                <w:rFonts w:hint="eastAsia" w:ascii="宋体" w:hAnsi="宋体"/>
                <w:b/>
                <w:bCs/>
                <w:sz w:val="24"/>
              </w:rPr>
              <w:t>项目名称</w:t>
            </w:r>
          </w:p>
        </w:tc>
        <w:tc>
          <w:tcPr>
            <w:tcW w:w="3045" w:type="dxa"/>
            <w:tcBorders>
              <w:top w:val="double" w:color="auto" w:sz="4" w:space="0"/>
              <w:left w:val="nil"/>
              <w:bottom w:val="single" w:color="auto" w:sz="6" w:space="0"/>
              <w:right w:val="single" w:color="auto" w:sz="6" w:space="0"/>
            </w:tcBorders>
            <w:noWrap w:val="0"/>
            <w:vAlign w:val="center"/>
          </w:tcPr>
          <w:p>
            <w:pPr>
              <w:widowControl/>
              <w:jc w:val="center"/>
              <w:rPr>
                <w:rFonts w:hint="default" w:ascii="宋体" w:hAnsi="宋体" w:eastAsia="宋体"/>
                <w:sz w:val="24"/>
                <w:lang w:val="en-US" w:eastAsia="zh-CN"/>
              </w:rPr>
            </w:pPr>
            <w:r>
              <w:rPr>
                <w:rFonts w:hint="eastAsia" w:hAnsi="宋体" w:cs="宋体"/>
                <w:kern w:val="0"/>
                <w:sz w:val="24"/>
                <w:lang w:val="en-US" w:eastAsia="zh-CN"/>
              </w:rPr>
              <w:t>中国人民财产保险股份有限公司邵东支公司食堂服务外包采购项目</w:t>
            </w:r>
          </w:p>
        </w:tc>
        <w:tc>
          <w:tcPr>
            <w:tcW w:w="1575" w:type="dxa"/>
            <w:tcBorders>
              <w:top w:val="double" w:color="auto" w:sz="4" w:space="0"/>
              <w:left w:val="nil"/>
              <w:bottom w:val="single" w:color="auto" w:sz="6" w:space="0"/>
              <w:right w:val="single" w:color="auto" w:sz="6" w:space="0"/>
            </w:tcBorders>
            <w:noWrap w:val="0"/>
            <w:vAlign w:val="center"/>
          </w:tcPr>
          <w:p>
            <w:pPr>
              <w:spacing w:line="420" w:lineRule="exact"/>
              <w:jc w:val="center"/>
              <w:rPr>
                <w:rFonts w:ascii="宋体" w:hAnsi="宋体"/>
                <w:sz w:val="24"/>
              </w:rPr>
            </w:pPr>
            <w:r>
              <w:rPr>
                <w:rFonts w:hint="eastAsia" w:ascii="宋体" w:hAnsi="宋体"/>
                <w:sz w:val="24"/>
              </w:rPr>
              <w:t>代理机构编号</w:t>
            </w:r>
          </w:p>
        </w:tc>
        <w:tc>
          <w:tcPr>
            <w:tcW w:w="2595" w:type="dxa"/>
            <w:tcBorders>
              <w:top w:val="double" w:color="auto" w:sz="4" w:space="0"/>
              <w:left w:val="nil"/>
              <w:bottom w:val="single" w:color="auto" w:sz="6" w:space="0"/>
              <w:right w:val="double" w:color="auto" w:sz="4" w:space="0"/>
            </w:tcBorders>
            <w:noWrap w:val="0"/>
            <w:vAlign w:val="center"/>
          </w:tcPr>
          <w:p>
            <w:pPr>
              <w:jc w:val="center"/>
              <w:rPr>
                <w:rFonts w:hint="default" w:ascii="宋体" w:hAnsi="宋体" w:eastAsia="宋体"/>
                <w:sz w:val="24"/>
                <w:lang w:val="en-US" w:eastAsia="zh-CN"/>
              </w:rPr>
            </w:pPr>
            <w:r>
              <w:rPr>
                <w:rFonts w:hint="eastAsia" w:ascii="宋体" w:hAnsi="宋体"/>
                <w:sz w:val="24"/>
                <w:lang w:val="en-US" w:eastAsia="zh-CN"/>
              </w:rPr>
              <w:t>无</w:t>
            </w:r>
          </w:p>
        </w:tc>
      </w:tr>
      <w:tr>
        <w:tblPrEx>
          <w:tblCellMar>
            <w:top w:w="0" w:type="dxa"/>
            <w:left w:w="108" w:type="dxa"/>
            <w:bottom w:w="0" w:type="dxa"/>
            <w:right w:w="108" w:type="dxa"/>
          </w:tblCellMar>
        </w:tblPrEx>
        <w:trPr>
          <w:trHeight w:val="1693" w:hRule="atLeast"/>
        </w:trPr>
        <w:tc>
          <w:tcPr>
            <w:tcW w:w="1785" w:type="dxa"/>
            <w:tcBorders>
              <w:top w:val="nil"/>
              <w:left w:val="double" w:color="auto" w:sz="4" w:space="0"/>
              <w:bottom w:val="single" w:color="auto" w:sz="4" w:space="0"/>
              <w:right w:val="single" w:color="auto" w:sz="6" w:space="0"/>
            </w:tcBorders>
            <w:noWrap w:val="0"/>
            <w:vAlign w:val="center"/>
          </w:tcPr>
          <w:p>
            <w:pPr>
              <w:spacing w:line="420" w:lineRule="exact"/>
              <w:jc w:val="center"/>
              <w:rPr>
                <w:rFonts w:ascii="宋体" w:hAnsi="宋体"/>
                <w:b/>
                <w:bCs/>
                <w:sz w:val="24"/>
              </w:rPr>
            </w:pPr>
            <w:r>
              <w:rPr>
                <w:rFonts w:hint="eastAsia" w:ascii="宋体" w:hAnsi="宋体"/>
                <w:b/>
                <w:bCs/>
                <w:sz w:val="24"/>
              </w:rPr>
              <w:t>报价</w:t>
            </w:r>
          </w:p>
        </w:tc>
        <w:tc>
          <w:tcPr>
            <w:tcW w:w="7215" w:type="dxa"/>
            <w:gridSpan w:val="3"/>
            <w:tcBorders>
              <w:top w:val="single" w:color="auto" w:sz="6" w:space="0"/>
              <w:left w:val="nil"/>
              <w:bottom w:val="single" w:color="auto" w:sz="6" w:space="0"/>
              <w:right w:val="double" w:color="auto" w:sz="4" w:space="0"/>
            </w:tcBorders>
            <w:noWrap w:val="0"/>
            <w:vAlign w:val="center"/>
          </w:tcPr>
          <w:p>
            <w:pPr>
              <w:spacing w:line="420" w:lineRule="exact"/>
              <w:rPr>
                <w:rFonts w:hint="default" w:ascii="宋体" w:hAnsi="宋体"/>
                <w:sz w:val="24"/>
                <w:lang w:val="en-US"/>
              </w:rPr>
            </w:pPr>
            <w:r>
              <w:rPr>
                <w:rFonts w:hint="eastAsia" w:ascii="宋体" w:hAnsi="宋体"/>
                <w:sz w:val="24"/>
                <w:lang w:val="en-US" w:eastAsia="zh-CN"/>
              </w:rPr>
              <w:t xml:space="preserve">    （在预算范围内，分项报价）</w:t>
            </w:r>
          </w:p>
        </w:tc>
      </w:tr>
      <w:tr>
        <w:tblPrEx>
          <w:tblCellMar>
            <w:top w:w="0" w:type="dxa"/>
            <w:left w:w="108" w:type="dxa"/>
            <w:bottom w:w="0" w:type="dxa"/>
            <w:right w:w="108" w:type="dxa"/>
          </w:tblCellMar>
        </w:tblPrEx>
        <w:trPr>
          <w:trHeight w:val="1449" w:hRule="atLeast"/>
        </w:trPr>
        <w:tc>
          <w:tcPr>
            <w:tcW w:w="1785" w:type="dxa"/>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hint="eastAsia" w:ascii="宋体" w:hAnsi="宋体"/>
                <w:b/>
                <w:bCs/>
                <w:sz w:val="24"/>
              </w:rPr>
            </w:pPr>
            <w:r>
              <w:rPr>
                <w:rFonts w:hint="eastAsia" w:ascii="宋体" w:hAnsi="宋体"/>
                <w:b/>
                <w:bCs/>
                <w:sz w:val="24"/>
              </w:rPr>
              <w:t>服务期限</w:t>
            </w:r>
          </w:p>
        </w:tc>
        <w:tc>
          <w:tcPr>
            <w:tcW w:w="7215" w:type="dxa"/>
            <w:gridSpan w:val="3"/>
            <w:tcBorders>
              <w:top w:val="single" w:color="auto" w:sz="6" w:space="0"/>
              <w:left w:val="nil"/>
              <w:bottom w:val="single" w:color="auto" w:sz="6" w:space="0"/>
              <w:right w:val="double" w:color="auto" w:sz="4" w:space="0"/>
            </w:tcBorders>
            <w:noWrap w:val="0"/>
            <w:vAlign w:val="center"/>
          </w:tcPr>
          <w:p>
            <w:pPr>
              <w:spacing w:line="420" w:lineRule="exact"/>
              <w:rPr>
                <w:rFonts w:hint="default" w:ascii="宋体" w:hAnsi="宋体" w:eastAsia="宋体"/>
                <w:sz w:val="24"/>
                <w:lang w:val="en-US" w:eastAsia="zh-CN"/>
              </w:rPr>
            </w:pPr>
            <w:r>
              <w:rPr>
                <w:rFonts w:ascii="宋体" w:hAnsi="宋体"/>
                <w:sz w:val="24"/>
              </w:rPr>
              <w:t xml:space="preserve"> </w:t>
            </w:r>
            <w:r>
              <w:rPr>
                <w:rFonts w:hint="eastAsia" w:ascii="宋体" w:hAnsi="宋体"/>
                <w:sz w:val="24"/>
                <w:lang w:val="en-US" w:eastAsia="zh-CN"/>
              </w:rPr>
              <w:t xml:space="preserve">           </w:t>
            </w:r>
          </w:p>
        </w:tc>
      </w:tr>
      <w:tr>
        <w:tblPrEx>
          <w:tblCellMar>
            <w:top w:w="0" w:type="dxa"/>
            <w:left w:w="108" w:type="dxa"/>
            <w:bottom w:w="0" w:type="dxa"/>
            <w:right w:w="108" w:type="dxa"/>
          </w:tblCellMar>
        </w:tblPrEx>
        <w:trPr>
          <w:trHeight w:val="1290" w:hRule="atLeast"/>
        </w:trPr>
        <w:tc>
          <w:tcPr>
            <w:tcW w:w="1785" w:type="dxa"/>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hAnsi="宋体"/>
                <w:b/>
                <w:bCs/>
                <w:sz w:val="24"/>
              </w:rPr>
            </w:pPr>
            <w:r>
              <w:rPr>
                <w:rFonts w:hint="eastAsia" w:ascii="宋体" w:hAnsi="宋体"/>
                <w:b/>
                <w:bCs/>
                <w:sz w:val="24"/>
              </w:rPr>
              <w:t>项目负责人</w:t>
            </w:r>
            <w:r>
              <w:rPr>
                <w:rFonts w:hint="eastAsia" w:ascii="宋体" w:hAnsi="宋体"/>
                <w:b/>
                <w:sz w:val="24"/>
              </w:rPr>
              <w:t>姓名</w:t>
            </w:r>
          </w:p>
        </w:tc>
        <w:tc>
          <w:tcPr>
            <w:tcW w:w="7215" w:type="dxa"/>
            <w:gridSpan w:val="3"/>
            <w:tcBorders>
              <w:top w:val="single" w:color="auto" w:sz="6" w:space="0"/>
              <w:left w:val="nil"/>
              <w:bottom w:val="single" w:color="auto" w:sz="6" w:space="0"/>
              <w:right w:val="double" w:color="auto" w:sz="4" w:space="0"/>
            </w:tcBorders>
            <w:noWrap w:val="0"/>
            <w:vAlign w:val="center"/>
          </w:tcPr>
          <w:p>
            <w:pPr>
              <w:spacing w:line="420" w:lineRule="exact"/>
              <w:ind w:firstLine="3120" w:firstLineChars="1300"/>
              <w:rPr>
                <w:rFonts w:hint="eastAsia" w:ascii="宋体" w:hAnsi="宋体" w:eastAsia="宋体"/>
                <w:sz w:val="24"/>
                <w:lang w:val="en-US" w:eastAsia="zh-CN"/>
              </w:rPr>
            </w:pPr>
          </w:p>
        </w:tc>
      </w:tr>
      <w:tr>
        <w:tblPrEx>
          <w:tblCellMar>
            <w:top w:w="0" w:type="dxa"/>
            <w:left w:w="108" w:type="dxa"/>
            <w:bottom w:w="0" w:type="dxa"/>
            <w:right w:w="108" w:type="dxa"/>
          </w:tblCellMar>
        </w:tblPrEx>
        <w:trPr>
          <w:trHeight w:val="2033" w:hRule="atLeast"/>
        </w:trPr>
        <w:tc>
          <w:tcPr>
            <w:tcW w:w="1785" w:type="dxa"/>
            <w:tcBorders>
              <w:top w:val="single" w:color="auto" w:sz="6" w:space="0"/>
              <w:left w:val="double" w:color="auto" w:sz="4" w:space="0"/>
              <w:bottom w:val="double" w:color="auto" w:sz="4" w:space="0"/>
              <w:right w:val="single" w:color="auto" w:sz="6" w:space="0"/>
            </w:tcBorders>
            <w:noWrap w:val="0"/>
            <w:vAlign w:val="center"/>
          </w:tcPr>
          <w:p>
            <w:pPr>
              <w:spacing w:line="420" w:lineRule="exact"/>
              <w:jc w:val="center"/>
              <w:rPr>
                <w:rFonts w:ascii="宋体" w:hAnsi="宋体"/>
                <w:b/>
                <w:bCs/>
                <w:sz w:val="24"/>
              </w:rPr>
            </w:pPr>
            <w:r>
              <w:rPr>
                <w:rFonts w:hint="eastAsia" w:ascii="宋体" w:hAnsi="宋体"/>
                <w:b/>
                <w:bCs/>
                <w:sz w:val="24"/>
              </w:rPr>
              <w:t>备  注</w:t>
            </w:r>
          </w:p>
        </w:tc>
        <w:tc>
          <w:tcPr>
            <w:tcW w:w="7215" w:type="dxa"/>
            <w:gridSpan w:val="3"/>
            <w:tcBorders>
              <w:top w:val="single" w:color="auto" w:sz="6" w:space="0"/>
              <w:left w:val="nil"/>
              <w:bottom w:val="double" w:color="auto" w:sz="4" w:space="0"/>
              <w:right w:val="double" w:color="auto" w:sz="4" w:space="0"/>
            </w:tcBorders>
            <w:noWrap w:val="0"/>
            <w:vAlign w:val="center"/>
          </w:tcPr>
          <w:p>
            <w:pPr>
              <w:spacing w:line="420" w:lineRule="exact"/>
              <w:rPr>
                <w:rFonts w:ascii="宋体" w:hAnsi="宋体"/>
                <w:sz w:val="24"/>
              </w:rPr>
            </w:pPr>
            <w:r>
              <w:rPr>
                <w:rFonts w:hint="eastAsia" w:ascii="宋体" w:hAnsi="宋体"/>
                <w:sz w:val="24"/>
                <w:u w:val="single"/>
              </w:rPr>
              <w:t>本项目为交钥匙工程，除了合同价款之外采购人不再支付其他任何费用</w:t>
            </w:r>
          </w:p>
        </w:tc>
      </w:tr>
    </w:tbl>
    <w:p>
      <w:pPr>
        <w:adjustRightInd w:val="0"/>
        <w:snapToGrid w:val="0"/>
        <w:ind w:right="23" w:rightChars="11"/>
        <w:rPr>
          <w:rFonts w:hint="eastAsia" w:ascii="黑体" w:hAnsi="宋体" w:eastAsia="黑体"/>
          <w:sz w:val="24"/>
        </w:rPr>
      </w:pPr>
    </w:p>
    <w:p>
      <w:pPr>
        <w:adjustRightInd w:val="0"/>
        <w:snapToGrid w:val="0"/>
        <w:spacing w:line="480" w:lineRule="auto"/>
        <w:ind w:right="23" w:rightChars="11"/>
        <w:rPr>
          <w:rFonts w:hint="eastAsia" w:ascii="宋体"/>
        </w:rPr>
      </w:pPr>
    </w:p>
    <w:p>
      <w:pPr>
        <w:adjustRightInd w:val="0"/>
        <w:snapToGrid w:val="0"/>
        <w:spacing w:line="480" w:lineRule="auto"/>
        <w:ind w:right="23" w:rightChars="11"/>
        <w:rPr>
          <w:rFonts w:hint="eastAsia" w:ascii="宋体" w:hAnsi="宋体"/>
          <w:sz w:val="24"/>
        </w:rPr>
      </w:pPr>
      <w:r>
        <w:rPr>
          <w:rFonts w:hint="eastAsia" w:ascii="宋体" w:hAnsi="宋体"/>
          <w:sz w:val="24"/>
        </w:rPr>
        <w:t>供应商（</w:t>
      </w:r>
      <w:r>
        <w:rPr>
          <w:rFonts w:hint="eastAsia" w:ascii="宋体" w:hAnsi="宋体"/>
          <w:sz w:val="24"/>
          <w:lang w:val="en-US" w:eastAsia="zh-CN"/>
        </w:rPr>
        <w:t>盖章或加印</w:t>
      </w:r>
      <w:r>
        <w:rPr>
          <w:rFonts w:hint="eastAsia" w:ascii="宋体" w:hAnsi="宋体"/>
          <w:sz w:val="24"/>
        </w:rPr>
        <w:t>）：</w:t>
      </w:r>
    </w:p>
    <w:p>
      <w:pPr>
        <w:adjustRightInd w:val="0"/>
        <w:snapToGrid w:val="0"/>
        <w:spacing w:line="480" w:lineRule="auto"/>
        <w:ind w:right="23" w:rightChars="11"/>
        <w:rPr>
          <w:rFonts w:hint="eastAsia" w:ascii="宋体" w:hAnsi="宋体"/>
          <w:sz w:val="24"/>
        </w:rPr>
      </w:pPr>
    </w:p>
    <w:p>
      <w:pPr>
        <w:adjustRightInd w:val="0"/>
        <w:snapToGrid w:val="0"/>
        <w:spacing w:line="480" w:lineRule="auto"/>
        <w:ind w:right="23" w:rightChars="11"/>
        <w:rPr>
          <w:rFonts w:hint="eastAsia"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pPr>
        <w:adjustRightInd w:val="0"/>
        <w:snapToGrid w:val="0"/>
        <w:spacing w:line="329" w:lineRule="auto"/>
        <w:ind w:firstLine="640" w:firstLineChars="200"/>
        <w:rPr>
          <w:rFonts w:ascii="仿宋_GB2312" w:hAnsi="宋体" w:eastAsia="仿宋_GB2312" w:cs="宋体"/>
          <w:color w:val="333333"/>
          <w:kern w:val="0"/>
          <w:sz w:val="32"/>
          <w:szCs w:val="32"/>
        </w:rPr>
      </w:pPr>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pgSz w:w="11906" w:h="16838"/>
      <w:pgMar w:top="1418" w:right="1418" w:bottom="1418" w:left="1701"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邓月容 [2]" w:date="2023-11-28T13:08:00Z" w:initials="邓月容">
    <w:p w14:paraId="216A29EF">
      <w:pPr>
        <w:spacing w:line="560" w:lineRule="exact"/>
        <w:ind w:firstLine="562" w:firstLineChars="200"/>
        <w:rPr>
          <w:rFonts w:ascii="仿宋_GB2312" w:hAnsi="仿宋_GB2312" w:eastAsia="仿宋_GB2312" w:cs="仿宋_GB2312"/>
          <w:b/>
          <w:color w:val="0000FF"/>
          <w:sz w:val="28"/>
          <w:szCs w:val="28"/>
        </w:rPr>
      </w:pPr>
      <w:r>
        <w:rPr>
          <w:rFonts w:hint="eastAsia" w:ascii="仿宋_GB2312" w:hAnsi="仿宋_GB2312" w:eastAsia="仿宋_GB2312" w:cs="仿宋_GB2312"/>
          <w:b/>
          <w:color w:val="0000FF"/>
          <w:sz w:val="28"/>
          <w:szCs w:val="28"/>
        </w:rPr>
        <w:t>重点关注：</w:t>
      </w:r>
    </w:p>
    <w:p w14:paraId="51400AF7">
      <w:pPr>
        <w:spacing w:line="560" w:lineRule="exact"/>
        <w:ind w:firstLine="640" w:firstLineChars="200"/>
        <w:rPr>
          <w:rFonts w:hAnsi="宋体" w:cs="宋体"/>
          <w:color w:val="000000" w:themeColor="text1"/>
          <w:kern w:val="0"/>
          <w:sz w:val="32"/>
          <w:szCs w:val="32"/>
          <w14:textFill>
            <w14:solidFill>
              <w14:schemeClr w14:val="tx1"/>
            </w14:solidFill>
          </w14:textFill>
        </w:rPr>
      </w:pPr>
      <w:r>
        <w:rPr>
          <w:rFonts w:hint="eastAsia" w:hAnsi="宋体" w:cs="宋体"/>
          <w:color w:val="000000" w:themeColor="text1"/>
          <w:kern w:val="0"/>
          <w:sz w:val="32"/>
          <w:szCs w:val="32"/>
          <w14:textFill>
            <w14:solidFill>
              <w14:schemeClr w14:val="tx1"/>
            </w14:solidFill>
          </w14:textFill>
        </w:rPr>
        <w:t>1</w:t>
      </w:r>
      <w:r>
        <w:rPr>
          <w:rFonts w:hAnsi="宋体" w:cs="宋体"/>
          <w:color w:val="000000" w:themeColor="text1"/>
          <w:kern w:val="0"/>
          <w:sz w:val="32"/>
          <w:szCs w:val="32"/>
          <w14:textFill>
            <w14:solidFill>
              <w14:schemeClr w14:val="tx1"/>
            </w14:solidFill>
          </w14:textFill>
        </w:rPr>
        <w:t>.</w:t>
      </w:r>
      <w:r>
        <w:rPr>
          <w:rFonts w:hint="eastAsia" w:hAnsi="宋体" w:cs="宋体"/>
          <w:color w:val="000000" w:themeColor="text1"/>
          <w:kern w:val="0"/>
          <w:sz w:val="32"/>
          <w:szCs w:val="32"/>
          <w14:textFill>
            <w14:solidFill>
              <w14:schemeClr w14:val="tx1"/>
            </w14:solidFill>
          </w14:textFill>
        </w:rPr>
        <w:t xml:space="preserve"> 整体结算金额不超过采购金额/采购预算，同时采购合同中要明确。</w:t>
      </w:r>
    </w:p>
    <w:p w14:paraId="29875CC5">
      <w:pPr>
        <w:spacing w:line="560" w:lineRule="exact"/>
        <w:ind w:firstLine="640" w:firstLineChars="200"/>
        <w:rPr>
          <w:rFonts w:hAnsi="宋体" w:cs="宋体"/>
          <w:color w:val="000000" w:themeColor="text1"/>
          <w:kern w:val="0"/>
          <w:sz w:val="32"/>
          <w:szCs w:val="32"/>
          <w14:textFill>
            <w14:solidFill>
              <w14:schemeClr w14:val="tx1"/>
            </w14:solidFill>
          </w14:textFill>
        </w:rPr>
      </w:pPr>
      <w:r>
        <w:rPr>
          <w:rFonts w:hint="eastAsia" w:hAnsi="宋体" w:cs="宋体"/>
          <w:color w:val="000000" w:themeColor="text1"/>
          <w:kern w:val="0"/>
          <w:sz w:val="32"/>
          <w:szCs w:val="32"/>
          <w14:textFill>
            <w14:solidFill>
              <w14:schemeClr w14:val="tx1"/>
            </w14:solidFill>
          </w14:textFill>
        </w:rPr>
        <w:t>2</w:t>
      </w:r>
      <w:r>
        <w:rPr>
          <w:rFonts w:hAnsi="宋体" w:cs="宋体"/>
          <w:color w:val="000000" w:themeColor="text1"/>
          <w:kern w:val="0"/>
          <w:sz w:val="32"/>
          <w:szCs w:val="32"/>
          <w14:textFill>
            <w14:solidFill>
              <w14:schemeClr w14:val="tx1"/>
            </w14:solidFill>
          </w14:textFill>
        </w:rPr>
        <w:t>.如何明确</w:t>
      </w:r>
      <w:r>
        <w:rPr>
          <w:rFonts w:hint="eastAsia" w:hAnsi="宋体" w:cs="宋体"/>
          <w:color w:val="000000" w:themeColor="text1"/>
          <w:kern w:val="0"/>
          <w:sz w:val="32"/>
          <w:szCs w:val="32"/>
          <w14:textFill>
            <w14:solidFill>
              <w14:schemeClr w14:val="tx1"/>
            </w14:solidFill>
          </w14:textFill>
        </w:rPr>
        <w:t>：（</w:t>
      </w:r>
      <w:r>
        <w:rPr>
          <w:rFonts w:hint="eastAsia" w:hAnsi="宋体" w:cs="宋体"/>
          <w:b/>
          <w:color w:val="000000" w:themeColor="text1"/>
          <w:kern w:val="0"/>
          <w:sz w:val="32"/>
          <w:szCs w:val="32"/>
          <w14:textFill>
            <w14:solidFill>
              <w14:schemeClr w14:val="tx1"/>
            </w14:solidFill>
          </w14:textFill>
        </w:rPr>
        <w:t>立项时须明确合同类型和报价模型，后续签订合同时按照合同立项时的合同类型和报价模型选择对应的合同类型</w:t>
      </w:r>
      <w:r>
        <w:rPr>
          <w:rFonts w:hint="eastAsia" w:hAnsi="宋体" w:cs="宋体"/>
          <w:color w:val="000000" w:themeColor="text1"/>
          <w:kern w:val="0"/>
          <w:sz w:val="32"/>
          <w:szCs w:val="32"/>
          <w14:textFill>
            <w14:solidFill>
              <w14:schemeClr w14:val="tx1"/>
            </w14:solidFill>
          </w14:textFill>
        </w:rPr>
        <w:t>）</w:t>
      </w:r>
    </w:p>
    <w:p w14:paraId="36481600">
      <w:pPr>
        <w:spacing w:line="560" w:lineRule="exact"/>
        <w:ind w:firstLine="640" w:firstLineChars="200"/>
        <w:rPr>
          <w:rFonts w:hAnsi="宋体" w:cs="宋体"/>
          <w:color w:val="000000" w:themeColor="text1"/>
          <w:kern w:val="0"/>
          <w:sz w:val="32"/>
          <w:szCs w:val="32"/>
          <w14:textFill>
            <w14:solidFill>
              <w14:schemeClr w14:val="tx1"/>
            </w14:solidFill>
          </w14:textFill>
        </w:rPr>
      </w:pPr>
      <w:r>
        <w:rPr>
          <w:rFonts w:hint="eastAsia" w:hAnsi="宋体" w:cs="宋体"/>
          <w:color w:val="000000" w:themeColor="text1"/>
          <w:kern w:val="0"/>
          <w:sz w:val="32"/>
          <w:szCs w:val="32"/>
          <w14:textFill>
            <w14:solidFill>
              <w14:schemeClr w14:val="tx1"/>
            </w14:solidFill>
          </w14:textFill>
        </w:rPr>
        <w:t>（1）</w:t>
      </w:r>
      <w:r>
        <w:rPr>
          <w:rFonts w:hAnsi="宋体" w:cs="宋体"/>
          <w:color w:val="000000" w:themeColor="text1"/>
          <w:kern w:val="0"/>
          <w:sz w:val="32"/>
          <w:szCs w:val="32"/>
          <w14:textFill>
            <w14:solidFill>
              <w14:schemeClr w14:val="tx1"/>
            </w14:solidFill>
          </w14:textFill>
        </w:rPr>
        <w:t>总价合同</w:t>
      </w:r>
      <w:r>
        <w:rPr>
          <w:rFonts w:hint="eastAsia" w:hAnsi="宋体" w:cs="宋体"/>
          <w:color w:val="000000" w:themeColor="text1"/>
          <w:kern w:val="0"/>
          <w:sz w:val="32"/>
          <w:szCs w:val="32"/>
          <w14:textFill>
            <w14:solidFill>
              <w14:schemeClr w14:val="tx1"/>
            </w14:solidFill>
          </w14:textFill>
        </w:rPr>
        <w:t>：不得超采购金额</w:t>
      </w:r>
    </w:p>
    <w:p w14:paraId="7BFF4A86">
      <w:pPr>
        <w:spacing w:line="560" w:lineRule="exact"/>
        <w:ind w:firstLine="640" w:firstLineChars="200"/>
        <w:rPr>
          <w:rFonts w:hAnsi="宋体" w:cs="宋体"/>
          <w:color w:val="000000" w:themeColor="text1"/>
          <w:kern w:val="0"/>
          <w:sz w:val="32"/>
          <w:szCs w:val="32"/>
          <w14:textFill>
            <w14:solidFill>
              <w14:schemeClr w14:val="tx1"/>
            </w14:solidFill>
          </w14:textFill>
        </w:rPr>
      </w:pPr>
      <w:r>
        <w:rPr>
          <w:rFonts w:hint="eastAsia" w:hAnsi="宋体" w:cs="宋体"/>
          <w:color w:val="000000" w:themeColor="text1"/>
          <w:kern w:val="0"/>
          <w:sz w:val="32"/>
          <w:szCs w:val="32"/>
          <w14:textFill>
            <w14:solidFill>
              <w14:schemeClr w14:val="tx1"/>
            </w14:solidFill>
          </w14:textFill>
        </w:rPr>
        <w:t>（2）单价合同：“</w:t>
      </w:r>
      <w:r>
        <w:rPr>
          <w:rFonts w:hAnsi="宋体" w:cs="宋体"/>
          <w:color w:val="000000" w:themeColor="text1"/>
          <w:kern w:val="0"/>
          <w:sz w:val="32"/>
          <w:szCs w:val="32"/>
          <w14:textFill>
            <w14:solidFill>
              <w14:schemeClr w14:val="tx1"/>
            </w14:solidFill>
          </w14:textFill>
        </w:rPr>
        <w:t>本合同采购单价按人民币</w:t>
      </w:r>
      <w:r>
        <w:rPr>
          <w:rFonts w:hint="eastAsia" w:hAnsi="宋体" w:cs="宋体"/>
          <w:color w:val="000000" w:themeColor="text1"/>
          <w:kern w:val="0"/>
          <w:sz w:val="32"/>
          <w:szCs w:val="32"/>
          <w14:textFill>
            <w14:solidFill>
              <w14:schemeClr w14:val="tx1"/>
            </w14:solidFill>
          </w14:textFill>
        </w:rPr>
        <w:t>X</w:t>
      </w:r>
      <w:r>
        <w:rPr>
          <w:rFonts w:hAnsi="宋体" w:cs="宋体"/>
          <w:color w:val="000000" w:themeColor="text1"/>
          <w:kern w:val="0"/>
          <w:sz w:val="32"/>
          <w:szCs w:val="32"/>
          <w14:textFill>
            <w14:solidFill>
              <w14:schemeClr w14:val="tx1"/>
            </w14:solidFill>
          </w14:textFill>
        </w:rPr>
        <w:t>X元</w:t>
      </w: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采购数量不得超</w:t>
      </w:r>
      <w:r>
        <w:rPr>
          <w:rFonts w:hint="eastAsia" w:hAnsi="宋体" w:cs="宋体"/>
          <w:color w:val="000000" w:themeColor="text1"/>
          <w:kern w:val="0"/>
          <w:sz w:val="32"/>
          <w:szCs w:val="32"/>
          <w14:textFill>
            <w14:solidFill>
              <w14:schemeClr w14:val="tx1"/>
            </w14:solidFill>
          </w14:textFill>
        </w:rPr>
        <w:t>X</w:t>
      </w:r>
      <w:r>
        <w:rPr>
          <w:rFonts w:hAnsi="宋体" w:cs="宋体"/>
          <w:color w:val="000000" w:themeColor="text1"/>
          <w:kern w:val="0"/>
          <w:sz w:val="32"/>
          <w:szCs w:val="32"/>
          <w14:textFill>
            <w14:solidFill>
              <w14:schemeClr w14:val="tx1"/>
            </w14:solidFill>
          </w14:textFill>
        </w:rPr>
        <w:t>X</w:t>
      </w:r>
      <w:r>
        <w:rPr>
          <w:rFonts w:hint="eastAsia" w:hAnsi="宋体" w:cs="宋体"/>
          <w:color w:val="000000" w:themeColor="text1"/>
          <w:kern w:val="0"/>
          <w:sz w:val="32"/>
          <w:szCs w:val="32"/>
          <w14:textFill>
            <w14:solidFill>
              <w14:schemeClr w14:val="tx1"/>
            </w14:solidFill>
          </w14:textFill>
        </w:rPr>
        <w:t>（预估发生量），合同</w:t>
      </w:r>
      <w:r>
        <w:rPr>
          <w:rFonts w:hAnsi="宋体" w:cs="宋体"/>
          <w:color w:val="000000" w:themeColor="text1"/>
          <w:kern w:val="0"/>
          <w:sz w:val="32"/>
          <w:szCs w:val="32"/>
          <w14:textFill>
            <w14:solidFill>
              <w14:schemeClr w14:val="tx1"/>
            </w14:solidFill>
          </w14:textFill>
        </w:rPr>
        <w:t>总价款最高不超过人民币XX元</w:t>
      </w:r>
      <w:r>
        <w:rPr>
          <w:rFonts w:hint="eastAsia" w:hAnsi="宋体" w:cs="宋体"/>
          <w:color w:val="000000" w:themeColor="text1"/>
          <w:kern w:val="0"/>
          <w:sz w:val="32"/>
          <w:szCs w:val="32"/>
          <w14:textFill>
            <w14:solidFill>
              <w14:schemeClr w14:val="tx1"/>
            </w14:solidFill>
          </w14:textFill>
        </w:rPr>
        <w:t>（采购金额）。</w:t>
      </w:r>
    </w:p>
    <w:p w14:paraId="1C4674AD">
      <w:pPr>
        <w:spacing w:line="560" w:lineRule="exact"/>
        <w:ind w:firstLine="640" w:firstLineChars="200"/>
        <w:rPr>
          <w:rFonts w:hint="eastAsia" w:hAnsi="宋体" w:cs="宋体"/>
          <w:color w:val="000000" w:themeColor="text1"/>
          <w:kern w:val="0"/>
          <w:sz w:val="32"/>
          <w:szCs w:val="32"/>
          <w14:textFill>
            <w14:solidFill>
              <w14:schemeClr w14:val="tx1"/>
            </w14:solidFill>
          </w14:textFill>
        </w:rPr>
      </w:pPr>
      <w:r>
        <w:rPr>
          <w:rFonts w:hint="eastAsia" w:hAnsi="宋体" w:cs="宋体"/>
          <w:color w:val="000000" w:themeColor="text1"/>
          <w:kern w:val="0"/>
          <w:sz w:val="32"/>
          <w:szCs w:val="32"/>
          <w14:textFill>
            <w14:solidFill>
              <w14:schemeClr w14:val="tx1"/>
            </w14:solidFill>
          </w14:textFill>
        </w:rPr>
        <w:t>（3）单价合同：“</w:t>
      </w:r>
      <w:r>
        <w:rPr>
          <w:rFonts w:hAnsi="宋体" w:cs="宋体"/>
          <w:color w:val="000000" w:themeColor="text1"/>
          <w:kern w:val="0"/>
          <w:sz w:val="32"/>
          <w:szCs w:val="32"/>
          <w14:textFill>
            <w14:solidFill>
              <w14:schemeClr w14:val="tx1"/>
            </w14:solidFill>
          </w14:textFill>
        </w:rPr>
        <w:t>本合同采购单价按人民币</w:t>
      </w:r>
      <w:r>
        <w:rPr>
          <w:rFonts w:hint="eastAsia" w:hAnsi="宋体" w:cs="宋体"/>
          <w:color w:val="000000" w:themeColor="text1"/>
          <w:kern w:val="0"/>
          <w:sz w:val="32"/>
          <w:szCs w:val="32"/>
          <w14:textFill>
            <w14:solidFill>
              <w14:schemeClr w14:val="tx1"/>
            </w14:solidFill>
          </w14:textFill>
        </w:rPr>
        <w:t>X</w:t>
      </w:r>
      <w:r>
        <w:rPr>
          <w:rFonts w:hAnsi="宋体" w:cs="宋体"/>
          <w:color w:val="000000" w:themeColor="text1"/>
          <w:kern w:val="0"/>
          <w:sz w:val="32"/>
          <w:szCs w:val="32"/>
          <w14:textFill>
            <w14:solidFill>
              <w14:schemeClr w14:val="tx1"/>
            </w14:solidFill>
          </w14:textFill>
        </w:rPr>
        <w:t>X元</w:t>
      </w: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采购数量以订单实际数量为准，</w:t>
      </w:r>
      <w:r>
        <w:rPr>
          <w:rFonts w:hint="eastAsia" w:hAnsi="宋体" w:cs="宋体"/>
          <w:color w:val="000000" w:themeColor="text1"/>
          <w:kern w:val="0"/>
          <w:sz w:val="32"/>
          <w:szCs w:val="32"/>
          <w14:textFill>
            <w14:solidFill>
              <w14:schemeClr w14:val="tx1"/>
            </w14:solidFill>
          </w14:textFill>
        </w:rPr>
        <w:t>合同</w:t>
      </w:r>
      <w:r>
        <w:rPr>
          <w:rFonts w:hAnsi="宋体" w:cs="宋体"/>
          <w:color w:val="000000" w:themeColor="text1"/>
          <w:kern w:val="0"/>
          <w:sz w:val="32"/>
          <w:szCs w:val="32"/>
          <w14:textFill>
            <w14:solidFill>
              <w14:schemeClr w14:val="tx1"/>
            </w14:solidFill>
          </w14:textFill>
        </w:rPr>
        <w:t>总价款最高不超过人民币XX元</w:t>
      </w:r>
      <w:r>
        <w:rPr>
          <w:rFonts w:hint="eastAsia" w:hAnsi="宋体" w:cs="宋体"/>
          <w:color w:val="000000" w:themeColor="text1"/>
          <w:kern w:val="0"/>
          <w:sz w:val="32"/>
          <w:szCs w:val="32"/>
          <w14:textFill>
            <w14:solidFill>
              <w14:schemeClr w14:val="tx1"/>
            </w14:solidFill>
          </w14:textFill>
        </w:rPr>
        <w:t>（采购预算）。</w:t>
      </w:r>
    </w:p>
    <w:p w14:paraId="28F305C0">
      <w:pPr>
        <w:spacing w:line="560" w:lineRule="exact"/>
        <w:ind w:firstLine="640" w:firstLineChars="200"/>
        <w:rPr>
          <w:rFonts w:hAnsi="宋体" w:cs="宋体"/>
          <w:color w:val="000000" w:themeColor="text1"/>
          <w:kern w:val="0"/>
          <w:sz w:val="32"/>
          <w:szCs w:val="32"/>
          <w14:textFill>
            <w14:solidFill>
              <w14:schemeClr w14:val="tx1"/>
            </w14:solidFill>
          </w14:textFill>
        </w:rPr>
      </w:pP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4</w:t>
      </w: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无固定金额合同</w:t>
      </w: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本合同</w:t>
      </w:r>
      <w:r>
        <w:rPr>
          <w:rFonts w:hint="eastAsia" w:hAnsi="宋体" w:cs="宋体"/>
          <w:color w:val="000000" w:themeColor="text1"/>
          <w:kern w:val="0"/>
          <w:sz w:val="32"/>
          <w:szCs w:val="32"/>
          <w14:textFill>
            <w14:solidFill>
              <w14:schemeClr w14:val="tx1"/>
            </w14:solidFill>
          </w14:textFill>
        </w:rPr>
        <w:t>按合同约定的计价规范、合同费率原则结算，采购</w:t>
      </w:r>
      <w:r>
        <w:rPr>
          <w:rFonts w:hAnsi="宋体" w:cs="宋体"/>
          <w:color w:val="000000" w:themeColor="text1"/>
          <w:kern w:val="0"/>
          <w:sz w:val="32"/>
          <w:szCs w:val="32"/>
          <w14:textFill>
            <w14:solidFill>
              <w14:schemeClr w14:val="tx1"/>
            </w14:solidFill>
          </w14:textFill>
        </w:rPr>
        <w:t>数量不得超</w:t>
      </w:r>
      <w:r>
        <w:rPr>
          <w:rFonts w:hint="eastAsia" w:hAnsi="宋体" w:cs="宋体"/>
          <w:color w:val="000000" w:themeColor="text1"/>
          <w:kern w:val="0"/>
          <w:sz w:val="32"/>
          <w:szCs w:val="32"/>
          <w14:textFill>
            <w14:solidFill>
              <w14:schemeClr w14:val="tx1"/>
            </w14:solidFill>
          </w14:textFill>
        </w:rPr>
        <w:t>X</w:t>
      </w:r>
      <w:r>
        <w:rPr>
          <w:rFonts w:hAnsi="宋体" w:cs="宋体"/>
          <w:color w:val="000000" w:themeColor="text1"/>
          <w:kern w:val="0"/>
          <w:sz w:val="32"/>
          <w:szCs w:val="32"/>
          <w14:textFill>
            <w14:solidFill>
              <w14:schemeClr w14:val="tx1"/>
            </w14:solidFill>
          </w14:textFill>
        </w:rPr>
        <w:t>X</w:t>
      </w:r>
      <w:r>
        <w:rPr>
          <w:rFonts w:hint="eastAsia" w:hAnsi="宋体" w:cs="宋体"/>
          <w:color w:val="000000" w:themeColor="text1"/>
          <w:kern w:val="0"/>
          <w:sz w:val="32"/>
          <w:szCs w:val="32"/>
          <w14:textFill>
            <w14:solidFill>
              <w14:schemeClr w14:val="tx1"/>
            </w14:solidFill>
          </w14:textFill>
        </w:rPr>
        <w:t>（预估发生量）</w:t>
      </w:r>
      <w:r>
        <w:rPr>
          <w:rFonts w:hAnsi="宋体" w:cs="宋体"/>
          <w:color w:val="000000" w:themeColor="text1"/>
          <w:kern w:val="0"/>
          <w:sz w:val="32"/>
          <w:szCs w:val="32"/>
          <w14:textFill>
            <w14:solidFill>
              <w14:schemeClr w14:val="tx1"/>
            </w14:solidFill>
          </w14:textFill>
        </w:rPr>
        <w:t>，</w:t>
      </w:r>
      <w:r>
        <w:rPr>
          <w:rFonts w:hint="eastAsia" w:hAnsi="宋体" w:cs="宋体"/>
          <w:color w:val="000000" w:themeColor="text1"/>
          <w:kern w:val="0"/>
          <w:sz w:val="32"/>
          <w:szCs w:val="32"/>
          <w14:textFill>
            <w14:solidFill>
              <w14:schemeClr w14:val="tx1"/>
            </w14:solidFill>
          </w14:textFill>
        </w:rPr>
        <w:t>合同</w:t>
      </w:r>
      <w:r>
        <w:rPr>
          <w:rFonts w:hAnsi="宋体" w:cs="宋体"/>
          <w:color w:val="000000" w:themeColor="text1"/>
          <w:kern w:val="0"/>
          <w:sz w:val="32"/>
          <w:szCs w:val="32"/>
          <w14:textFill>
            <w14:solidFill>
              <w14:schemeClr w14:val="tx1"/>
            </w14:solidFill>
          </w14:textFill>
        </w:rPr>
        <w:t>总价款最高不超过人民币XX元</w:t>
      </w:r>
      <w:r>
        <w:rPr>
          <w:rFonts w:hint="eastAsia" w:hAnsi="宋体" w:cs="宋体"/>
          <w:color w:val="000000" w:themeColor="text1"/>
          <w:kern w:val="0"/>
          <w:sz w:val="32"/>
          <w:szCs w:val="32"/>
          <w14:textFill>
            <w14:solidFill>
              <w14:schemeClr w14:val="tx1"/>
            </w14:solidFill>
          </w14:textFill>
        </w:rPr>
        <w:t>（采购金额）。</w:t>
      </w:r>
    </w:p>
    <w:p w14:paraId="61035F2A">
      <w:pPr>
        <w:pStyle w:val="10"/>
      </w:pP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5</w:t>
      </w: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无固定金额合同</w:t>
      </w:r>
      <w:r>
        <w:rPr>
          <w:rFonts w:hint="eastAsia" w:hAnsi="宋体" w:cs="宋体"/>
          <w:color w:val="000000" w:themeColor="text1"/>
          <w:kern w:val="0"/>
          <w:sz w:val="32"/>
          <w:szCs w:val="32"/>
          <w14:textFill>
            <w14:solidFill>
              <w14:schemeClr w14:val="tx1"/>
            </w14:solidFill>
          </w14:textFill>
        </w:rPr>
        <w:t>：“</w:t>
      </w:r>
      <w:r>
        <w:rPr>
          <w:rFonts w:hAnsi="宋体" w:cs="宋体"/>
          <w:color w:val="000000" w:themeColor="text1"/>
          <w:kern w:val="0"/>
          <w:sz w:val="32"/>
          <w:szCs w:val="32"/>
          <w14:textFill>
            <w14:solidFill>
              <w14:schemeClr w14:val="tx1"/>
            </w14:solidFill>
          </w14:textFill>
        </w:rPr>
        <w:t>本合同</w:t>
      </w:r>
      <w:r>
        <w:rPr>
          <w:rFonts w:hint="eastAsia" w:hAnsi="宋体" w:cs="宋体"/>
          <w:color w:val="000000" w:themeColor="text1"/>
          <w:kern w:val="0"/>
          <w:sz w:val="32"/>
          <w:szCs w:val="32"/>
          <w14:textFill>
            <w14:solidFill>
              <w14:schemeClr w14:val="tx1"/>
            </w14:solidFill>
          </w14:textFill>
        </w:rPr>
        <w:t>按合同约定的计价规范、合同费率原则结算，</w:t>
      </w:r>
      <w:r>
        <w:rPr>
          <w:rFonts w:hAnsi="宋体" w:cs="宋体"/>
          <w:color w:val="000000" w:themeColor="text1"/>
          <w:kern w:val="0"/>
          <w:sz w:val="32"/>
          <w:szCs w:val="32"/>
          <w14:textFill>
            <w14:solidFill>
              <w14:schemeClr w14:val="tx1"/>
            </w14:solidFill>
          </w14:textFill>
        </w:rPr>
        <w:t>采购数量以订单实际数量为准，</w:t>
      </w:r>
      <w:r>
        <w:rPr>
          <w:rFonts w:hint="eastAsia" w:hAnsi="宋体" w:cs="宋体"/>
          <w:color w:val="000000" w:themeColor="text1"/>
          <w:kern w:val="0"/>
          <w:sz w:val="32"/>
          <w:szCs w:val="32"/>
          <w14:textFill>
            <w14:solidFill>
              <w14:schemeClr w14:val="tx1"/>
            </w14:solidFill>
          </w14:textFill>
        </w:rPr>
        <w:t>合同</w:t>
      </w:r>
      <w:r>
        <w:rPr>
          <w:rFonts w:hAnsi="宋体" w:cs="宋体"/>
          <w:color w:val="000000" w:themeColor="text1"/>
          <w:kern w:val="0"/>
          <w:sz w:val="32"/>
          <w:szCs w:val="32"/>
          <w14:textFill>
            <w14:solidFill>
              <w14:schemeClr w14:val="tx1"/>
            </w14:solidFill>
          </w14:textFill>
        </w:rPr>
        <w:t>总价款最高不超过人民币XX元</w:t>
      </w:r>
      <w:r>
        <w:rPr>
          <w:rFonts w:hint="eastAsia" w:hAnsi="宋体" w:cs="宋体"/>
          <w:color w:val="000000" w:themeColor="text1"/>
          <w:kern w:val="0"/>
          <w:sz w:val="32"/>
          <w:szCs w:val="32"/>
          <w14:textFill>
            <w14:solidFill>
              <w14:schemeClr w14:val="tx1"/>
            </w14:solidFill>
          </w14:textFill>
        </w:rPr>
        <w:t>（采购预算）。</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1035F2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altName w:val="仿宋"/>
    <w:panose1 w:val="00000000000000000000"/>
    <w:charset w:val="86"/>
    <w:family w:val="modern"/>
    <w:pitch w:val="default"/>
    <w:sig w:usb0="00000000" w:usb1="00000000" w:usb2="00000010" w:usb3="00000000" w:csb0="00040000" w:csb1="00000000"/>
  </w:font>
  <w:font w:name="Cambria">
    <w:altName w:val="DejaVu Math TeX Gyre"/>
    <w:panose1 w:val="02040503050406030204"/>
    <w:charset w:val="00"/>
    <w:family w:val="roman"/>
    <w:pitch w:val="default"/>
    <w:sig w:usb0="00000000" w:usb1="00000000" w:usb2="02000000" w:usb3="00000000" w:csb0="2000019F" w:csb1="00000000"/>
  </w:font>
  <w:font w:name="Calibri Light">
    <w:altName w:val="Segoe Print"/>
    <w:panose1 w:val="020F0302020204030204"/>
    <w:charset w:val="00"/>
    <w:family w:val="swiss"/>
    <w:pitch w:val="default"/>
    <w:sig w:usb0="00000000" w:usb1="00000000"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w:panose1 w:val="020B0604030504040204"/>
    <w:charset w:val="88"/>
    <w:family w:val="auto"/>
    <w:pitch w:val="default"/>
    <w:sig w:usb0="000002A7" w:usb1="28CF4400" w:usb2="00000016" w:usb3="00000000" w:csb0="00100009" w:csb1="00000000"/>
  </w:font>
  <w:font w:name="DejaVu Math TeX Gyre">
    <w:panose1 w:val="02000503000000000000"/>
    <w:charset w:val="00"/>
    <w:family w:val="auto"/>
    <w:pitch w:val="default"/>
    <w:sig w:usb0="A10000EF" w:usb1="4201F9EE" w:usb2="02000000" w:usb3="00000000" w:csb0="60000193" w:csb1="0DD4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邓月容 [2]">
    <w15:presenceInfo w15:providerId="AD" w15:userId="S-1-5-21-4183895605-1912095166-436771656-1250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931E3"/>
    <w:rsid w:val="000A7BAB"/>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A51E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1209"/>
    <w:rsid w:val="002C60D2"/>
    <w:rsid w:val="002D1909"/>
    <w:rsid w:val="002D52AA"/>
    <w:rsid w:val="002D6E8A"/>
    <w:rsid w:val="002E1175"/>
    <w:rsid w:val="002F5E1F"/>
    <w:rsid w:val="002F664B"/>
    <w:rsid w:val="0030215D"/>
    <w:rsid w:val="00315CF5"/>
    <w:rsid w:val="00320F32"/>
    <w:rsid w:val="00326277"/>
    <w:rsid w:val="00326C2F"/>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54173"/>
    <w:rsid w:val="005613FB"/>
    <w:rsid w:val="00573025"/>
    <w:rsid w:val="00574B36"/>
    <w:rsid w:val="00582D5D"/>
    <w:rsid w:val="005917C5"/>
    <w:rsid w:val="005965B4"/>
    <w:rsid w:val="005A527A"/>
    <w:rsid w:val="005B150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5B63"/>
    <w:rsid w:val="0086797E"/>
    <w:rsid w:val="008715F8"/>
    <w:rsid w:val="00873D22"/>
    <w:rsid w:val="008818FB"/>
    <w:rsid w:val="0089244D"/>
    <w:rsid w:val="008B13E7"/>
    <w:rsid w:val="008B32DE"/>
    <w:rsid w:val="008C3164"/>
    <w:rsid w:val="008F2673"/>
    <w:rsid w:val="008F679F"/>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C269D"/>
    <w:rsid w:val="00BD0ECA"/>
    <w:rsid w:val="00BD5697"/>
    <w:rsid w:val="00BD6901"/>
    <w:rsid w:val="00BE6A75"/>
    <w:rsid w:val="00BF5631"/>
    <w:rsid w:val="00BF6982"/>
    <w:rsid w:val="00C0152E"/>
    <w:rsid w:val="00C1637E"/>
    <w:rsid w:val="00C41223"/>
    <w:rsid w:val="00C4306D"/>
    <w:rsid w:val="00C67534"/>
    <w:rsid w:val="00C73CDD"/>
    <w:rsid w:val="00C814EE"/>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50"/>
    <w:rsid w:val="00FC1DBA"/>
    <w:rsid w:val="00FD12A7"/>
    <w:rsid w:val="00FD30FC"/>
    <w:rsid w:val="00FD52E8"/>
    <w:rsid w:val="00FD5754"/>
    <w:rsid w:val="00FE4425"/>
    <w:rsid w:val="02D67C37"/>
    <w:rsid w:val="0D183FFC"/>
    <w:rsid w:val="1C1336F2"/>
    <w:rsid w:val="21E75D9F"/>
    <w:rsid w:val="3BA073A1"/>
    <w:rsid w:val="47977204"/>
    <w:rsid w:val="79790A82"/>
    <w:rsid w:val="7F532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4">
    <w:name w:val="heading 3"/>
    <w:basedOn w:val="1"/>
    <w:next w:val="1"/>
    <w:link w:val="4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7"/>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7">
    <w:name w:val="Default Paragraph Font"/>
    <w:semiHidden/>
    <w:unhideWhenUsed/>
    <w:uiPriority w:val="1"/>
  </w:style>
  <w:style w:type="table" w:default="1" w:styleId="25">
    <w:name w:val="Normal Table"/>
    <w:semiHidden/>
    <w:unhideWhenUsed/>
    <w:uiPriority w:val="99"/>
    <w:tblPr>
      <w:tblCellMar>
        <w:top w:w="0" w:type="dxa"/>
        <w:left w:w="108" w:type="dxa"/>
        <w:bottom w:w="0" w:type="dxa"/>
        <w:right w:w="108" w:type="dxa"/>
      </w:tblCellMar>
    </w:tblPr>
  </w:style>
  <w:style w:type="paragraph" w:styleId="6">
    <w:name w:val="Normal Indent"/>
    <w:basedOn w:val="1"/>
    <w:next w:val="7"/>
    <w:uiPriority w:val="0"/>
    <w:pPr>
      <w:ind w:firstLine="420" w:firstLineChars="200"/>
    </w:pPr>
    <w:rPr>
      <w:rFonts w:ascii="Times New Roman" w:hAnsi="Times New Roman" w:eastAsia="宋体" w:cs="Times New Roman"/>
      <w:szCs w:val="24"/>
    </w:rPr>
  </w:style>
  <w:style w:type="paragraph" w:customStyle="1" w:styleId="7">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link w:val="51"/>
    <w:semiHidden/>
    <w:unhideWhenUsed/>
    <w:qFormat/>
    <w:uiPriority w:val="99"/>
    <w:rPr>
      <w:rFonts w:ascii="宋体" w:hAnsi="Calibri" w:eastAsia="宋体" w:cs="Times New Roman"/>
      <w:kern w:val="0"/>
      <w:sz w:val="18"/>
      <w:szCs w:val="18"/>
    </w:rPr>
  </w:style>
  <w:style w:type="paragraph" w:styleId="10">
    <w:name w:val="annotation text"/>
    <w:basedOn w:val="1"/>
    <w:link w:val="39"/>
    <w:semiHidden/>
    <w:unhideWhenUsed/>
    <w:qFormat/>
    <w:uiPriority w:val="99"/>
    <w:pPr>
      <w:jc w:val="left"/>
    </w:pPr>
  </w:style>
  <w:style w:type="paragraph" w:styleId="11">
    <w:name w:val="Body Text"/>
    <w:basedOn w:val="1"/>
    <w:semiHidden/>
    <w:qFormat/>
    <w:uiPriority w:val="0"/>
    <w:pPr>
      <w:spacing w:before="120" w:line="360" w:lineRule="atLeast"/>
    </w:pPr>
    <w:rPr>
      <w:rFonts w:ascii="Times New Roman" w:hAnsi="Times New Roman" w:eastAsia="宋体" w:cs="Times New Roman"/>
      <w:b/>
      <w:i/>
      <w:szCs w:val="24"/>
    </w:rPr>
  </w:style>
  <w:style w:type="paragraph" w:styleId="12">
    <w:name w:val="Body Text Indent"/>
    <w:basedOn w:val="1"/>
    <w:semiHidden/>
    <w:unhideWhenUsed/>
    <w:qFormat/>
    <w:uiPriority w:val="99"/>
    <w:pPr>
      <w:spacing w:after="120"/>
      <w:ind w:left="420" w:leftChars="200"/>
    </w:pPr>
  </w:style>
  <w:style w:type="paragraph" w:styleId="13">
    <w:name w:val="toc 3"/>
    <w:basedOn w:val="1"/>
    <w:next w:val="1"/>
    <w:unhideWhenUsed/>
    <w:qFormat/>
    <w:uiPriority w:val="39"/>
    <w:pPr>
      <w:ind w:left="840" w:leftChars="400"/>
    </w:pPr>
    <w:rPr>
      <w:rFonts w:ascii="Calibri" w:hAnsi="Calibri" w:eastAsia="宋体" w:cs="Times New Roman"/>
    </w:rPr>
  </w:style>
  <w:style w:type="paragraph" w:styleId="14">
    <w:name w:val="Plain Text"/>
    <w:basedOn w:val="1"/>
    <w:link w:val="45"/>
    <w:uiPriority w:val="0"/>
    <w:rPr>
      <w:rFonts w:ascii="宋体" w:hAnsi="Courier New" w:eastAsia="宋体" w:cs="Times New Roman"/>
      <w:szCs w:val="20"/>
    </w:rPr>
  </w:style>
  <w:style w:type="paragraph" w:styleId="15">
    <w:name w:val="Body Text Indent 2"/>
    <w:basedOn w:val="1"/>
    <w:link w:val="43"/>
    <w:unhideWhenUsed/>
    <w:uiPriority w:val="99"/>
    <w:pPr>
      <w:ind w:firstLine="480" w:firstLineChars="160"/>
    </w:pPr>
    <w:rPr>
      <w:rFonts w:ascii="仿宋_GB2312" w:eastAsia="仿宋_GB2312"/>
      <w:sz w:val="30"/>
      <w:szCs w:val="30"/>
    </w:rPr>
  </w:style>
  <w:style w:type="paragraph" w:styleId="16">
    <w:name w:val="Balloon Text"/>
    <w:basedOn w:val="1"/>
    <w:link w:val="41"/>
    <w:semiHidden/>
    <w:unhideWhenUsed/>
    <w:qFormat/>
    <w:uiPriority w:val="99"/>
    <w:rPr>
      <w:sz w:val="18"/>
      <w:szCs w:val="18"/>
    </w:rPr>
  </w:style>
  <w:style w:type="paragraph" w:styleId="17">
    <w:name w:val="footer"/>
    <w:basedOn w:val="1"/>
    <w:link w:val="32"/>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8">
    <w:name w:val="header"/>
    <w:basedOn w:val="1"/>
    <w:link w:val="34"/>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line="360" w:lineRule="auto"/>
    </w:pPr>
    <w:rPr>
      <w:rFonts w:ascii="宋体" w:hAnsi="Times New Roman" w:eastAsia="宋体" w:cs="Times New Roman"/>
      <w:b/>
      <w:sz w:val="24"/>
      <w:szCs w:val="20"/>
    </w:rPr>
  </w:style>
  <w:style w:type="paragraph" w:styleId="20">
    <w:name w:val="toc 4"/>
    <w:basedOn w:val="1"/>
    <w:next w:val="1"/>
    <w:unhideWhenUsed/>
    <w:qFormat/>
    <w:uiPriority w:val="39"/>
    <w:pPr>
      <w:ind w:left="1260" w:leftChars="600"/>
    </w:pPr>
    <w:rPr>
      <w:rFonts w:ascii="Calibri" w:hAnsi="Calibri" w:eastAsia="宋体" w:cs="Times New Roman"/>
    </w:rPr>
  </w:style>
  <w:style w:type="paragraph" w:styleId="21">
    <w:name w:val="toc 2"/>
    <w:basedOn w:val="1"/>
    <w:next w:val="1"/>
    <w:unhideWhenUsed/>
    <w:qFormat/>
    <w:uiPriority w:val="39"/>
    <w:pPr>
      <w:ind w:left="420" w:leftChars="200"/>
    </w:pPr>
    <w:rPr>
      <w:rFonts w:ascii="Calibri" w:hAnsi="Calibri" w:eastAsia="宋体" w:cs="Times New Roman"/>
    </w:rPr>
  </w:style>
  <w:style w:type="paragraph" w:styleId="22">
    <w:name w:val="Title"/>
    <w:basedOn w:val="1"/>
    <w:next w:val="1"/>
    <w:link w:val="49"/>
    <w:qFormat/>
    <w:uiPriority w:val="10"/>
    <w:pPr>
      <w:spacing w:before="240" w:after="60"/>
      <w:jc w:val="center"/>
      <w:outlineLvl w:val="0"/>
    </w:pPr>
    <w:rPr>
      <w:rFonts w:eastAsia="宋体" w:asciiTheme="majorHAnsi" w:hAnsiTheme="majorHAnsi" w:cstheme="majorBidi"/>
      <w:b/>
      <w:bCs/>
      <w:sz w:val="32"/>
      <w:szCs w:val="32"/>
    </w:rPr>
  </w:style>
  <w:style w:type="paragraph" w:styleId="23">
    <w:name w:val="annotation subject"/>
    <w:basedOn w:val="10"/>
    <w:next w:val="10"/>
    <w:link w:val="40"/>
    <w:semiHidden/>
    <w:unhideWhenUsed/>
    <w:qFormat/>
    <w:uiPriority w:val="99"/>
    <w:rPr>
      <w:b/>
      <w:bCs/>
    </w:rPr>
  </w:style>
  <w:style w:type="paragraph" w:styleId="24">
    <w:name w:val="Body Text First Indent 2"/>
    <w:basedOn w:val="12"/>
    <w:next w:val="6"/>
    <w:semiHidden/>
    <w:unhideWhenUsed/>
    <w:qFormat/>
    <w:uiPriority w:val="99"/>
    <w:pPr>
      <w:ind w:firstLine="420" w:firstLineChars="200"/>
    </w:pPr>
  </w:style>
  <w:style w:type="table" w:styleId="26">
    <w:name w:val="Table Grid"/>
    <w:basedOn w:val="2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uiPriority w:val="0"/>
  </w:style>
  <w:style w:type="character" w:styleId="29">
    <w:name w:val="FollowedHyperlink"/>
    <w:basedOn w:val="27"/>
    <w:semiHidden/>
    <w:unhideWhenUsed/>
    <w:qFormat/>
    <w:uiPriority w:val="99"/>
    <w:rPr>
      <w:color w:val="954F72" w:themeColor="followedHyperlink"/>
      <w:u w:val="single"/>
      <w14:textFill>
        <w14:solidFill>
          <w14:schemeClr w14:val="folHlink"/>
        </w14:solidFill>
      </w14:textFill>
    </w:rPr>
  </w:style>
  <w:style w:type="character" w:styleId="30">
    <w:name w:val="Hyperlink"/>
    <w:basedOn w:val="27"/>
    <w:unhideWhenUsed/>
    <w:qFormat/>
    <w:uiPriority w:val="99"/>
    <w:rPr>
      <w:color w:val="0563C1" w:themeColor="hyperlink"/>
      <w:u w:val="single"/>
      <w14:textFill>
        <w14:solidFill>
          <w14:schemeClr w14:val="hlink"/>
        </w14:solidFill>
      </w14:textFill>
    </w:rPr>
  </w:style>
  <w:style w:type="character" w:styleId="31">
    <w:name w:val="annotation reference"/>
    <w:qFormat/>
    <w:uiPriority w:val="99"/>
    <w:rPr>
      <w:sz w:val="21"/>
      <w:szCs w:val="21"/>
    </w:rPr>
  </w:style>
  <w:style w:type="character" w:customStyle="1" w:styleId="32">
    <w:name w:val="页脚 Char"/>
    <w:basedOn w:val="27"/>
    <w:link w:val="17"/>
    <w:qFormat/>
    <w:uiPriority w:val="99"/>
    <w:rPr>
      <w:rFonts w:ascii="Times New Roman" w:hAnsi="Times New Roman" w:eastAsia="宋体" w:cs="Times New Roman"/>
      <w:sz w:val="18"/>
      <w:szCs w:val="20"/>
    </w:rPr>
  </w:style>
  <w:style w:type="paragraph" w:customStyle="1" w:styleId="33">
    <w:name w:val="p0"/>
    <w:basedOn w:val="1"/>
    <w:uiPriority w:val="0"/>
    <w:pPr>
      <w:widowControl/>
    </w:pPr>
    <w:rPr>
      <w:rFonts w:ascii="Times New Roman" w:hAnsi="Times New Roman" w:eastAsia="宋体" w:cs="Times New Roman"/>
      <w:kern w:val="0"/>
      <w:szCs w:val="21"/>
    </w:rPr>
  </w:style>
  <w:style w:type="character" w:customStyle="1" w:styleId="34">
    <w:name w:val="页眉 Char"/>
    <w:basedOn w:val="27"/>
    <w:link w:val="18"/>
    <w:qFormat/>
    <w:uiPriority w:val="0"/>
    <w:rPr>
      <w:sz w:val="18"/>
      <w:szCs w:val="18"/>
    </w:rPr>
  </w:style>
  <w:style w:type="character" w:customStyle="1" w:styleId="35">
    <w:name w:val="标题 1 Char"/>
    <w:basedOn w:val="27"/>
    <w:link w:val="2"/>
    <w:qFormat/>
    <w:uiPriority w:val="9"/>
    <w:rPr>
      <w:rFonts w:ascii="Times New Roman" w:hAnsi="Times New Roman" w:eastAsia="宋体" w:cs="Times New Roman"/>
      <w:b/>
      <w:bCs/>
      <w:kern w:val="44"/>
      <w:sz w:val="44"/>
      <w:szCs w:val="44"/>
    </w:rPr>
  </w:style>
  <w:style w:type="paragraph" w:customStyle="1" w:styleId="36">
    <w:name w:val="灿"/>
    <w:basedOn w:val="1"/>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7">
    <w:name w:val="标题 2 Char"/>
    <w:basedOn w:val="27"/>
    <w:link w:val="3"/>
    <w:qFormat/>
    <w:uiPriority w:val="9"/>
    <w:rPr>
      <w:rFonts w:ascii="仿宋_GB2312" w:hAnsi="仿宋_GB2312" w:eastAsia="仿宋_GB2312" w:cs="仿宋_GB2312"/>
      <w:b/>
      <w:bCs/>
      <w:sz w:val="32"/>
      <w:szCs w:val="32"/>
    </w:rPr>
  </w:style>
  <w:style w:type="paragraph" w:customStyle="1" w:styleId="38">
    <w:name w:val="Revision"/>
    <w:hidden/>
    <w:semiHidden/>
    <w:uiPriority w:val="99"/>
    <w:rPr>
      <w:rFonts w:asciiTheme="minorHAnsi" w:hAnsiTheme="minorHAnsi" w:eastAsiaTheme="minorEastAsia" w:cstheme="minorBidi"/>
      <w:kern w:val="2"/>
      <w:sz w:val="21"/>
      <w:szCs w:val="22"/>
      <w:lang w:val="en-US" w:eastAsia="zh-CN" w:bidi="ar-SA"/>
    </w:rPr>
  </w:style>
  <w:style w:type="character" w:customStyle="1" w:styleId="39">
    <w:name w:val="批注文字 Char"/>
    <w:basedOn w:val="27"/>
    <w:link w:val="10"/>
    <w:semiHidden/>
    <w:qFormat/>
    <w:uiPriority w:val="99"/>
  </w:style>
  <w:style w:type="character" w:customStyle="1" w:styleId="40">
    <w:name w:val="批注主题 Char"/>
    <w:basedOn w:val="39"/>
    <w:link w:val="23"/>
    <w:semiHidden/>
    <w:qFormat/>
    <w:uiPriority w:val="99"/>
    <w:rPr>
      <w:b/>
      <w:bCs/>
    </w:rPr>
  </w:style>
  <w:style w:type="character" w:customStyle="1" w:styleId="41">
    <w:name w:val="批注框文本 Char"/>
    <w:basedOn w:val="27"/>
    <w:link w:val="16"/>
    <w:semiHidden/>
    <w:qFormat/>
    <w:uiPriority w:val="99"/>
    <w:rPr>
      <w:sz w:val="18"/>
      <w:szCs w:val="18"/>
    </w:rPr>
  </w:style>
  <w:style w:type="paragraph" w:styleId="42">
    <w:name w:val="List Paragraph"/>
    <w:basedOn w:val="1"/>
    <w:link w:val="48"/>
    <w:qFormat/>
    <w:uiPriority w:val="34"/>
    <w:pPr>
      <w:ind w:firstLine="420" w:firstLineChars="200"/>
    </w:pPr>
  </w:style>
  <w:style w:type="character" w:customStyle="1" w:styleId="43">
    <w:name w:val="正文文本缩进 2 Char"/>
    <w:link w:val="15"/>
    <w:uiPriority w:val="99"/>
    <w:rPr>
      <w:rFonts w:ascii="仿宋_GB2312" w:eastAsia="仿宋_GB2312"/>
      <w:sz w:val="30"/>
      <w:szCs w:val="30"/>
    </w:rPr>
  </w:style>
  <w:style w:type="character" w:customStyle="1" w:styleId="44">
    <w:name w:val="正文文本缩进 2 Char1"/>
    <w:basedOn w:val="27"/>
    <w:semiHidden/>
    <w:uiPriority w:val="99"/>
  </w:style>
  <w:style w:type="character" w:customStyle="1" w:styleId="45">
    <w:name w:val="纯文本 Char"/>
    <w:basedOn w:val="27"/>
    <w:link w:val="14"/>
    <w:uiPriority w:val="0"/>
    <w:rPr>
      <w:rFonts w:ascii="宋体" w:hAnsi="Courier New" w:eastAsia="宋体" w:cs="Times New Roman"/>
      <w:szCs w:val="20"/>
    </w:rPr>
  </w:style>
  <w:style w:type="character" w:customStyle="1" w:styleId="46">
    <w:name w:val="标题 3 Char"/>
    <w:basedOn w:val="27"/>
    <w:link w:val="4"/>
    <w:qFormat/>
    <w:uiPriority w:val="9"/>
    <w:rPr>
      <w:b/>
      <w:bCs/>
      <w:sz w:val="32"/>
      <w:szCs w:val="32"/>
    </w:rPr>
  </w:style>
  <w:style w:type="character" w:customStyle="1" w:styleId="47">
    <w:name w:val="标题 4 Char"/>
    <w:basedOn w:val="27"/>
    <w:link w:val="5"/>
    <w:qFormat/>
    <w:uiPriority w:val="9"/>
    <w:rPr>
      <w:rFonts w:ascii="Cambria" w:hAnsi="Cambria" w:eastAsia="宋体" w:cs="Times New Roman"/>
      <w:b/>
      <w:bCs/>
      <w:kern w:val="0"/>
      <w:sz w:val="28"/>
      <w:szCs w:val="28"/>
    </w:rPr>
  </w:style>
  <w:style w:type="character" w:customStyle="1" w:styleId="48">
    <w:name w:val="列出段落 Char"/>
    <w:link w:val="42"/>
    <w:qFormat/>
    <w:locked/>
    <w:uiPriority w:val="34"/>
  </w:style>
  <w:style w:type="character" w:customStyle="1" w:styleId="49">
    <w:name w:val="标题 Char"/>
    <w:basedOn w:val="27"/>
    <w:link w:val="22"/>
    <w:uiPriority w:val="10"/>
    <w:rPr>
      <w:rFonts w:eastAsia="宋体" w:asciiTheme="majorHAnsi" w:hAnsiTheme="majorHAnsi" w:cstheme="majorBidi"/>
      <w:b/>
      <w:bCs/>
      <w:sz w:val="32"/>
      <w:szCs w:val="32"/>
    </w:rPr>
  </w:style>
  <w:style w:type="table" w:customStyle="1" w:styleId="50">
    <w:name w:val="网格型1"/>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1">
    <w:name w:val="文档结构图 Char"/>
    <w:basedOn w:val="27"/>
    <w:link w:val="9"/>
    <w:semiHidden/>
    <w:qFormat/>
    <w:uiPriority w:val="99"/>
    <w:rPr>
      <w:rFonts w:ascii="宋体" w:hAnsi="Calibri" w:eastAsia="宋体" w:cs="Times New Roman"/>
      <w:kern w:val="0"/>
      <w:sz w:val="18"/>
      <w:szCs w:val="18"/>
    </w:rPr>
  </w:style>
  <w:style w:type="character" w:customStyle="1" w:styleId="52">
    <w:name w:val="m1"/>
    <w:qFormat/>
    <w:uiPriority w:val="0"/>
    <w:rPr>
      <w:color w:val="0000FF"/>
    </w:rPr>
  </w:style>
  <w:style w:type="character" w:customStyle="1" w:styleId="53">
    <w:name w:val="t1"/>
    <w:qFormat/>
    <w:uiPriority w:val="0"/>
    <w:rPr>
      <w:color w:val="990000"/>
    </w:rPr>
  </w:style>
  <w:style w:type="character" w:customStyle="1" w:styleId="54">
    <w:name w:val="def"/>
    <w:basedOn w:val="27"/>
    <w:qFormat/>
    <w:uiPriority w:val="0"/>
  </w:style>
  <w:style w:type="paragraph" w:customStyle="1" w:styleId="55">
    <w:name w:val="z-窗体底端1"/>
    <w:basedOn w:val="1"/>
    <w:next w:val="1"/>
    <w:link w:val="56"/>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6">
    <w:name w:val="z-窗体底端 Char"/>
    <w:basedOn w:val="27"/>
    <w:link w:val="55"/>
    <w:qFormat/>
    <w:uiPriority w:val="99"/>
    <w:rPr>
      <w:rFonts w:ascii="Arial" w:hAnsi="Arial" w:eastAsia="宋体" w:cs="Times New Roman"/>
      <w:vanish/>
      <w:kern w:val="0"/>
      <w:sz w:val="16"/>
      <w:szCs w:val="16"/>
    </w:rPr>
  </w:style>
  <w:style w:type="character" w:customStyle="1" w:styleId="57">
    <w:name w:val="keyword"/>
    <w:basedOn w:val="27"/>
    <w:qFormat/>
    <w:uiPriority w:val="0"/>
  </w:style>
  <w:style w:type="character" w:customStyle="1" w:styleId="58">
    <w:name w:val="tx1"/>
    <w:qFormat/>
    <w:uiPriority w:val="0"/>
    <w:rPr>
      <w:b/>
      <w:bCs/>
    </w:rPr>
  </w:style>
  <w:style w:type="paragraph" w:customStyle="1" w:styleId="59">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60">
    <w:name w:val="Table Paragraph"/>
    <w:basedOn w:val="1"/>
    <w:qFormat/>
    <w:uiPriority w:val="1"/>
    <w:rPr>
      <w:rFonts w:ascii="宋体" w:hAnsi="宋体" w:eastAsia="宋体" w:cs="宋体"/>
      <w:lang w:val="zh-CN" w:bidi="zh-CN"/>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DFE50-81C3-404A-8C93-0187F27F4066}">
  <ds:schemaRefs/>
</ds:datastoreItem>
</file>

<file path=docProps/app.xml><?xml version="1.0" encoding="utf-8"?>
<Properties xmlns="http://schemas.openxmlformats.org/officeDocument/2006/extended-properties" xmlns:vt="http://schemas.openxmlformats.org/officeDocument/2006/docPropsVTypes">
  <Template>Normal</Template>
  <Pages>8</Pages>
  <Words>399</Words>
  <Characters>2279</Characters>
  <Lines>18</Lines>
  <Paragraphs>5</Paragraphs>
  <TotalTime>1</TotalTime>
  <ScaleCrop>false</ScaleCrop>
  <LinksUpToDate>false</LinksUpToDate>
  <CharactersWithSpaces>2673</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刘萍</cp:lastModifiedBy>
  <dcterms:modified xsi:type="dcterms:W3CDTF">2024-03-28T00:04:18Z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5FA35618EA7442068C06480482494E3F</vt:lpwstr>
  </property>
</Properties>
</file>