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0" w:afterLines="0" w:line="360" w:lineRule="auto"/>
        <w:jc w:val="right"/>
        <w:rPr>
          <w:rFonts w:hint="eastAsia" w:ascii="仿宋_GB2312" w:hAnsi="宋体" w:eastAsia="仿宋_GB2312"/>
          <w:b/>
          <w:sz w:val="28"/>
          <w:szCs w:val="28"/>
        </w:rPr>
      </w:pPr>
    </w:p>
    <w:p>
      <w:pPr>
        <w:spacing w:beforeLines="0" w:afterLines="0"/>
        <w:jc w:val="center"/>
        <w:rPr>
          <w:rFonts w:hint="eastAsia" w:ascii="仿宋_GB2312" w:eastAsia="仿宋_GB2312"/>
          <w:sz w:val="72"/>
          <w:szCs w:val="72"/>
        </w:rPr>
      </w:pPr>
      <w:r>
        <w:rPr>
          <w:rFonts w:hint="eastAsia" w:ascii="仿宋_GB2312" w:hAnsi="宋体" w:eastAsia="仿宋_GB2312" w:cs="Times New Roman"/>
          <w:b/>
          <w:sz w:val="36"/>
          <w:szCs w:val="36"/>
        </w:rPr>
        <w:t>中国人民财产保险股份有限公司</w:t>
      </w:r>
      <w:r>
        <w:rPr>
          <w:rFonts w:hint="eastAsia" w:ascii="仿宋_GB2312" w:hAnsi="宋体" w:eastAsia="仿宋_GB2312" w:cs="Times New Roman"/>
          <w:b/>
          <w:sz w:val="36"/>
          <w:szCs w:val="36"/>
          <w:lang w:eastAsia="zh-CN"/>
        </w:rPr>
        <w:t>娄底</w:t>
      </w:r>
      <w:r>
        <w:rPr>
          <w:rFonts w:hint="eastAsia" w:ascii="仿宋_GB2312" w:hAnsi="宋体" w:eastAsia="仿宋_GB2312" w:cs="Times New Roman"/>
          <w:b/>
          <w:sz w:val="36"/>
          <w:szCs w:val="36"/>
        </w:rPr>
        <w:t>市分公司劳务外包管理服务</w:t>
      </w:r>
      <w:r>
        <w:rPr>
          <w:rFonts w:hint="eastAsia" w:ascii="仿宋_GB2312" w:hAnsi="宋体" w:eastAsia="仿宋_GB2312"/>
          <w:b/>
          <w:sz w:val="36"/>
          <w:szCs w:val="36"/>
        </w:rPr>
        <w:t>采购项目</w:t>
      </w:r>
    </w:p>
    <w:p>
      <w:pPr>
        <w:spacing w:beforeLines="0" w:afterLines="0"/>
        <w:jc w:val="center"/>
        <w:rPr>
          <w:rFonts w:hint="eastAsia" w:ascii="仿宋_GB2312" w:eastAsia="仿宋_GB2312"/>
          <w:sz w:val="72"/>
          <w:szCs w:val="72"/>
        </w:rPr>
      </w:pPr>
    </w:p>
    <w:p>
      <w:pPr>
        <w:spacing w:beforeLines="0" w:afterLines="0"/>
        <w:jc w:val="center"/>
        <w:rPr>
          <w:rFonts w:hint="eastAsia" w:ascii="仿宋_GB2312" w:eastAsia="仿宋_GB2312"/>
          <w:sz w:val="72"/>
          <w:szCs w:val="72"/>
        </w:rPr>
      </w:pPr>
      <w:r>
        <w:rPr>
          <w:rFonts w:hint="eastAsia" w:ascii="仿宋_GB2312" w:eastAsia="仿宋_GB2312"/>
          <w:sz w:val="72"/>
          <w:szCs w:val="72"/>
        </w:rPr>
        <w:t>竞</w:t>
      </w:r>
    </w:p>
    <w:p>
      <w:pPr>
        <w:spacing w:beforeLines="0" w:afterLines="0"/>
        <w:jc w:val="center"/>
        <w:rPr>
          <w:rFonts w:hint="eastAsia" w:ascii="仿宋_GB2312" w:eastAsia="仿宋_GB2312"/>
          <w:sz w:val="72"/>
          <w:szCs w:val="72"/>
        </w:rPr>
      </w:pPr>
      <w:r>
        <w:rPr>
          <w:rFonts w:hint="eastAsia" w:ascii="仿宋_GB2312" w:eastAsia="仿宋_GB2312"/>
          <w:sz w:val="72"/>
          <w:szCs w:val="72"/>
        </w:rPr>
        <w:t>争</w:t>
      </w:r>
    </w:p>
    <w:p>
      <w:pPr>
        <w:spacing w:beforeLines="0" w:afterLines="0"/>
        <w:jc w:val="center"/>
        <w:rPr>
          <w:rFonts w:hint="eastAsia" w:ascii="仿宋_GB2312" w:eastAsia="仿宋_GB2312"/>
          <w:sz w:val="72"/>
          <w:szCs w:val="72"/>
        </w:rPr>
      </w:pPr>
      <w:r>
        <w:rPr>
          <w:rFonts w:hint="eastAsia" w:ascii="仿宋_GB2312" w:eastAsia="仿宋_GB2312"/>
          <w:sz w:val="72"/>
          <w:szCs w:val="72"/>
        </w:rPr>
        <w:t>性</w:t>
      </w:r>
    </w:p>
    <w:p>
      <w:pPr>
        <w:spacing w:beforeLines="0" w:afterLines="0"/>
        <w:jc w:val="center"/>
        <w:rPr>
          <w:rFonts w:hint="eastAsia" w:ascii="仿宋_GB2312" w:eastAsia="仿宋_GB2312"/>
          <w:sz w:val="72"/>
          <w:szCs w:val="72"/>
        </w:rPr>
      </w:pPr>
      <w:r>
        <w:rPr>
          <w:rFonts w:hint="eastAsia" w:ascii="仿宋_GB2312" w:eastAsia="仿宋_GB2312"/>
          <w:sz w:val="72"/>
          <w:szCs w:val="72"/>
        </w:rPr>
        <w:t>磋</w:t>
      </w:r>
    </w:p>
    <w:p>
      <w:pPr>
        <w:spacing w:beforeLines="0" w:afterLines="0"/>
        <w:jc w:val="center"/>
        <w:rPr>
          <w:rFonts w:hint="eastAsia" w:ascii="仿宋_GB2312" w:eastAsia="仿宋_GB2312"/>
          <w:sz w:val="72"/>
          <w:szCs w:val="72"/>
        </w:rPr>
      </w:pPr>
      <w:r>
        <w:rPr>
          <w:rFonts w:hint="eastAsia" w:ascii="仿宋_GB2312" w:eastAsia="仿宋_GB2312"/>
          <w:sz w:val="72"/>
          <w:szCs w:val="72"/>
        </w:rPr>
        <w:t>商</w:t>
      </w:r>
    </w:p>
    <w:p>
      <w:pPr>
        <w:spacing w:beforeLines="0" w:afterLines="0"/>
        <w:jc w:val="center"/>
        <w:rPr>
          <w:rFonts w:hint="eastAsia" w:ascii="仿宋_GB2312" w:eastAsia="仿宋_GB2312"/>
          <w:sz w:val="72"/>
          <w:szCs w:val="72"/>
        </w:rPr>
      </w:pPr>
      <w:r>
        <w:rPr>
          <w:rFonts w:hint="eastAsia" w:ascii="仿宋_GB2312" w:eastAsia="仿宋_GB2312"/>
          <w:sz w:val="72"/>
          <w:szCs w:val="72"/>
        </w:rPr>
        <w:t>文</w:t>
      </w:r>
    </w:p>
    <w:p>
      <w:pPr>
        <w:spacing w:beforeLines="0" w:afterLines="0"/>
        <w:jc w:val="center"/>
        <w:rPr>
          <w:rFonts w:hint="eastAsia" w:ascii="仿宋_GB2312" w:eastAsia="仿宋_GB2312"/>
          <w:sz w:val="72"/>
          <w:szCs w:val="72"/>
        </w:rPr>
      </w:pPr>
      <w:r>
        <w:rPr>
          <w:rFonts w:hint="eastAsia" w:ascii="仿宋_GB2312" w:eastAsia="仿宋_GB2312"/>
          <w:sz w:val="72"/>
          <w:szCs w:val="72"/>
        </w:rPr>
        <w:t>件</w:t>
      </w:r>
    </w:p>
    <w:p>
      <w:pPr>
        <w:pStyle w:val="2"/>
        <w:spacing w:beforeLines="0" w:afterLines="0"/>
        <w:rPr>
          <w:rFonts w:hint="default"/>
          <w:sz w:val="24"/>
          <w:szCs w:val="24"/>
        </w:rPr>
      </w:pPr>
    </w:p>
    <w:p>
      <w:pPr>
        <w:spacing w:beforeLines="0" w:afterLines="0"/>
        <w:jc w:val="center"/>
        <w:rPr>
          <w:rFonts w:hint="eastAsia" w:ascii="仿宋_GB2312" w:hAnsi="宋体" w:eastAsia="仿宋_GB2312"/>
          <w:sz w:val="28"/>
          <w:szCs w:val="28"/>
        </w:rPr>
      </w:pPr>
    </w:p>
    <w:p>
      <w:pPr>
        <w:spacing w:beforeLines="0" w:afterLines="0"/>
        <w:jc w:val="center"/>
        <w:rPr>
          <w:rFonts w:hint="eastAsia" w:ascii="仿宋_GB2312" w:hAnsi="宋体" w:eastAsia="仿宋_GB2312"/>
          <w:sz w:val="28"/>
          <w:szCs w:val="28"/>
        </w:rPr>
      </w:pPr>
    </w:p>
    <w:p>
      <w:pPr>
        <w:pStyle w:val="8"/>
        <w:spacing w:beforeLines="0" w:afterLines="0"/>
        <w:ind w:left="0" w:leftChars="0" w:firstLine="0" w:firstLineChars="0"/>
        <w:jc w:val="both"/>
        <w:rPr>
          <w:rFonts w:hint="eastAsia" w:ascii="仿宋_GB2312" w:hAnsi="宋体" w:eastAsia="仿宋_GB2312"/>
          <w:b/>
          <w:sz w:val="28"/>
          <w:szCs w:val="28"/>
        </w:rPr>
      </w:pPr>
    </w:p>
    <w:p>
      <w:pPr>
        <w:pStyle w:val="8"/>
        <w:spacing w:beforeLines="0" w:afterLines="0"/>
        <w:ind w:left="113" w:leftChars="47"/>
        <w:jc w:val="center"/>
        <w:rPr>
          <w:rFonts w:hint="eastAsia" w:ascii="仿宋_GB2312" w:hAnsi="宋体" w:eastAsia="仿宋_GB2312"/>
          <w:b/>
          <w:sz w:val="28"/>
          <w:szCs w:val="28"/>
        </w:rPr>
      </w:pPr>
    </w:p>
    <w:p>
      <w:pPr>
        <w:pStyle w:val="8"/>
        <w:spacing w:beforeLines="0" w:afterLines="0"/>
        <w:ind w:left="113" w:leftChars="47"/>
        <w:jc w:val="center"/>
        <w:rPr>
          <w:rFonts w:hint="eastAsia" w:ascii="仿宋_GB2312" w:hAnsi="宋体" w:eastAsia="仿宋_GB2312"/>
          <w:b/>
          <w:sz w:val="28"/>
          <w:szCs w:val="28"/>
        </w:rPr>
      </w:pPr>
      <w:r>
        <w:rPr>
          <w:rFonts w:hint="eastAsia" w:ascii="仿宋_GB2312" w:hAnsi="宋体" w:eastAsia="仿宋_GB2312"/>
          <w:b/>
          <w:sz w:val="28"/>
          <w:szCs w:val="28"/>
        </w:rPr>
        <w:t>二○二</w:t>
      </w:r>
      <w:r>
        <w:rPr>
          <w:rFonts w:hint="eastAsia" w:ascii="仿宋_GB2312" w:hAnsi="宋体" w:eastAsia="仿宋_GB2312"/>
          <w:b/>
          <w:sz w:val="28"/>
          <w:szCs w:val="28"/>
          <w:lang w:eastAsia="zh-CN"/>
        </w:rPr>
        <w:t>四</w:t>
      </w:r>
      <w:r>
        <w:rPr>
          <w:rFonts w:hint="eastAsia" w:ascii="仿宋_GB2312" w:hAnsi="宋体" w:eastAsia="仿宋_GB2312"/>
          <w:b/>
          <w:sz w:val="28"/>
          <w:szCs w:val="28"/>
        </w:rPr>
        <w:t>年</w:t>
      </w:r>
      <w:r>
        <w:rPr>
          <w:rFonts w:hint="eastAsia" w:ascii="仿宋_GB2312" w:hAnsi="宋体" w:eastAsia="仿宋_GB2312"/>
          <w:b/>
          <w:sz w:val="28"/>
          <w:szCs w:val="28"/>
          <w:lang w:eastAsia="zh-CN"/>
        </w:rPr>
        <w:t>四</w:t>
      </w:r>
      <w:r>
        <w:rPr>
          <w:rFonts w:hint="eastAsia" w:ascii="仿宋_GB2312" w:hAnsi="宋体" w:eastAsia="仿宋_GB2312"/>
          <w:b/>
          <w:sz w:val="28"/>
          <w:szCs w:val="28"/>
        </w:rPr>
        <w:t>月</w:t>
      </w:r>
    </w:p>
    <w:p>
      <w:pPr>
        <w:spacing w:beforeLines="0" w:afterLines="0" w:line="360" w:lineRule="auto"/>
        <w:jc w:val="center"/>
        <w:rPr>
          <w:rFonts w:hint="eastAsia" w:ascii="仿宋_GB2312" w:hAnsi="宋体" w:eastAsia="仿宋_GB2312"/>
          <w:b/>
          <w:sz w:val="36"/>
          <w:szCs w:val="28"/>
        </w:rPr>
        <w:sectPr>
          <w:pgSz w:w="11906" w:h="16838"/>
          <w:pgMar w:top="1440" w:right="1134" w:bottom="1440" w:left="1134" w:header="851" w:footer="992" w:gutter="0"/>
          <w:lnNumType w:countBy="0" w:distance="360"/>
          <w:cols w:space="720" w:num="1"/>
          <w:docGrid w:type="lines" w:linePitch="326" w:charSpace="0"/>
        </w:sectPr>
      </w:pPr>
    </w:p>
    <w:p>
      <w:pPr>
        <w:spacing w:beforeLines="0" w:afterLines="0" w:line="360" w:lineRule="auto"/>
        <w:jc w:val="center"/>
        <w:rPr>
          <w:rFonts w:hint="eastAsia" w:ascii="仿宋_GB2312" w:hAnsi="宋体" w:eastAsia="仿宋_GB2312"/>
          <w:b/>
          <w:sz w:val="36"/>
          <w:szCs w:val="28"/>
        </w:rPr>
      </w:pPr>
      <w:r>
        <w:rPr>
          <w:rFonts w:hint="eastAsia" w:ascii="仿宋_GB2312" w:hAnsi="宋体" w:eastAsia="仿宋_GB2312"/>
          <w:b/>
          <w:sz w:val="36"/>
          <w:szCs w:val="28"/>
        </w:rPr>
        <w:t>目     录</w:t>
      </w:r>
    </w:p>
    <w:p>
      <w:pPr>
        <w:pStyle w:val="11"/>
        <w:tabs>
          <w:tab w:val="right" w:leader="dot" w:pos="9628"/>
        </w:tabs>
        <w:spacing w:beforeLines="0" w:afterLines="0"/>
        <w:rPr>
          <w:rFonts w:hint="default"/>
          <w:b w:val="0"/>
          <w:caps w:val="0"/>
          <w:kern w:val="2"/>
          <w:sz w:val="21"/>
          <w:szCs w:val="22"/>
        </w:rPr>
      </w:pPr>
      <w:r>
        <w:rPr>
          <w:rFonts w:hint="eastAsia" w:ascii="仿宋_GB2312" w:hAnsi="宋体" w:eastAsia="仿宋_GB2312"/>
          <w:b w:val="0"/>
          <w:sz w:val="24"/>
          <w:szCs w:val="20"/>
        </w:rPr>
        <w:fldChar w:fldCharType="begin"/>
      </w:r>
      <w:r>
        <w:rPr>
          <w:rFonts w:hint="eastAsia" w:ascii="仿宋_GB2312" w:hAnsi="宋体" w:eastAsia="仿宋_GB2312"/>
          <w:b w:val="0"/>
          <w:sz w:val="24"/>
          <w:szCs w:val="20"/>
        </w:rPr>
        <w:instrText xml:space="preserve">TOC \o "1-3" \h \u </w:instrText>
      </w:r>
      <w:r>
        <w:rPr>
          <w:rFonts w:hint="eastAsia" w:ascii="仿宋_GB2312" w:hAnsi="宋体" w:eastAsia="仿宋_GB2312"/>
          <w:b w:val="0"/>
          <w:sz w:val="24"/>
          <w:szCs w:val="20"/>
        </w:rPr>
        <w:fldChar w:fldCharType="separate"/>
      </w:r>
      <w:r>
        <w:rPr>
          <w:rFonts w:hint="default"/>
          <w:sz w:val="24"/>
          <w:szCs w:val="20"/>
        </w:rPr>
        <w:fldChar w:fldCharType="begin"/>
      </w:r>
      <w:r>
        <w:rPr>
          <w:rFonts w:hint="default"/>
          <w:sz w:val="24"/>
          <w:szCs w:val="20"/>
        </w:rPr>
        <w:instrText xml:space="preserve"> HYPERLINK \l "_Toc120135508" </w:instrText>
      </w:r>
      <w:r>
        <w:rPr>
          <w:rFonts w:hint="default"/>
          <w:sz w:val="24"/>
          <w:szCs w:val="20"/>
        </w:rPr>
        <w:fldChar w:fldCharType="separate"/>
      </w:r>
      <w:r>
        <w:rPr>
          <w:rStyle w:val="15"/>
          <w:rFonts w:hint="eastAsia" w:ascii="仿宋_GB2312" w:hAnsi="宋体" w:eastAsia="仿宋_GB2312"/>
          <w:sz w:val="24"/>
          <w:szCs w:val="20"/>
        </w:rPr>
        <w:t>第一章 竞争性磋商邀请</w:t>
      </w:r>
      <w:r>
        <w:rPr>
          <w:rFonts w:hint="default"/>
          <w:sz w:val="24"/>
          <w:szCs w:val="20"/>
        </w:rPr>
        <w:tab/>
      </w:r>
      <w:r>
        <w:rPr>
          <w:rFonts w:hint="default"/>
          <w:sz w:val="24"/>
          <w:szCs w:val="20"/>
        </w:rPr>
        <w:fldChar w:fldCharType="begin"/>
      </w:r>
      <w:r>
        <w:rPr>
          <w:rFonts w:hint="default"/>
          <w:sz w:val="24"/>
          <w:szCs w:val="20"/>
        </w:rPr>
        <w:instrText xml:space="preserve"> PAGEREF _Toc120135508 \h </w:instrText>
      </w:r>
      <w:r>
        <w:rPr>
          <w:rFonts w:hint="default"/>
          <w:sz w:val="24"/>
          <w:szCs w:val="20"/>
        </w:rPr>
        <w:fldChar w:fldCharType="separate"/>
      </w:r>
      <w:r>
        <w:rPr>
          <w:rFonts w:hint="default"/>
          <w:sz w:val="24"/>
          <w:szCs w:val="20"/>
        </w:rPr>
        <w:t>2</w:t>
      </w:r>
      <w:r>
        <w:rPr>
          <w:rFonts w:hint="default"/>
          <w:sz w:val="24"/>
          <w:szCs w:val="20"/>
        </w:rPr>
        <w:fldChar w:fldCharType="end"/>
      </w:r>
      <w:r>
        <w:rPr>
          <w:rFonts w:hint="default"/>
          <w:sz w:val="24"/>
          <w:szCs w:val="20"/>
        </w:rPr>
        <w:fldChar w:fldCharType="end"/>
      </w:r>
    </w:p>
    <w:p>
      <w:pPr>
        <w:pStyle w:val="11"/>
        <w:tabs>
          <w:tab w:val="right" w:leader="dot" w:pos="9628"/>
        </w:tabs>
        <w:spacing w:beforeLines="0" w:afterLines="0"/>
        <w:rPr>
          <w:rFonts w:hint="default"/>
          <w:b w:val="0"/>
          <w:caps w:val="0"/>
          <w:kern w:val="2"/>
          <w:sz w:val="21"/>
          <w:szCs w:val="22"/>
        </w:rPr>
      </w:pPr>
      <w:r>
        <w:rPr>
          <w:rFonts w:hint="default"/>
          <w:sz w:val="24"/>
          <w:szCs w:val="20"/>
        </w:rPr>
        <w:fldChar w:fldCharType="begin"/>
      </w:r>
      <w:r>
        <w:rPr>
          <w:rFonts w:hint="default"/>
          <w:sz w:val="24"/>
          <w:szCs w:val="20"/>
        </w:rPr>
        <w:instrText xml:space="preserve"> HYPERLINK \l "_Toc120135509" </w:instrText>
      </w:r>
      <w:r>
        <w:rPr>
          <w:rFonts w:hint="default"/>
          <w:sz w:val="24"/>
          <w:szCs w:val="20"/>
        </w:rPr>
        <w:fldChar w:fldCharType="separate"/>
      </w:r>
      <w:r>
        <w:rPr>
          <w:rStyle w:val="15"/>
          <w:rFonts w:hint="eastAsia" w:ascii="仿宋_GB2312" w:hAnsi="宋体" w:eastAsia="仿宋_GB2312"/>
          <w:sz w:val="24"/>
          <w:szCs w:val="20"/>
        </w:rPr>
        <w:t>第二章 供应商须知</w:t>
      </w:r>
      <w:r>
        <w:rPr>
          <w:rFonts w:hint="default"/>
          <w:sz w:val="24"/>
          <w:szCs w:val="20"/>
        </w:rPr>
        <w:tab/>
      </w:r>
      <w:r>
        <w:rPr>
          <w:rFonts w:hint="default"/>
          <w:sz w:val="24"/>
          <w:szCs w:val="20"/>
        </w:rPr>
        <w:fldChar w:fldCharType="begin"/>
      </w:r>
      <w:r>
        <w:rPr>
          <w:rFonts w:hint="default"/>
          <w:sz w:val="24"/>
          <w:szCs w:val="20"/>
        </w:rPr>
        <w:instrText xml:space="preserve"> PAGEREF _Toc120135509 \h </w:instrText>
      </w:r>
      <w:r>
        <w:rPr>
          <w:rFonts w:hint="default"/>
          <w:sz w:val="24"/>
          <w:szCs w:val="20"/>
        </w:rPr>
        <w:fldChar w:fldCharType="separate"/>
      </w:r>
      <w:r>
        <w:rPr>
          <w:rFonts w:hint="default"/>
          <w:sz w:val="24"/>
          <w:szCs w:val="20"/>
        </w:rPr>
        <w:t>4</w:t>
      </w:r>
      <w:r>
        <w:rPr>
          <w:rFonts w:hint="default"/>
          <w:sz w:val="24"/>
          <w:szCs w:val="20"/>
        </w:rPr>
        <w:fldChar w:fldCharType="end"/>
      </w:r>
      <w:r>
        <w:rPr>
          <w:rFonts w:hint="default"/>
          <w:sz w:val="24"/>
          <w:szCs w:val="20"/>
        </w:rPr>
        <w:fldChar w:fldCharType="end"/>
      </w:r>
    </w:p>
    <w:p>
      <w:pPr>
        <w:pStyle w:val="11"/>
        <w:tabs>
          <w:tab w:val="right" w:leader="dot" w:pos="9628"/>
        </w:tabs>
        <w:spacing w:beforeLines="0" w:afterLines="0"/>
        <w:rPr>
          <w:rFonts w:hint="default"/>
          <w:b w:val="0"/>
          <w:caps w:val="0"/>
          <w:kern w:val="2"/>
          <w:sz w:val="21"/>
          <w:szCs w:val="22"/>
        </w:rPr>
      </w:pPr>
      <w:r>
        <w:rPr>
          <w:rFonts w:hint="default"/>
          <w:sz w:val="24"/>
          <w:szCs w:val="20"/>
        </w:rPr>
        <w:fldChar w:fldCharType="begin"/>
      </w:r>
      <w:r>
        <w:rPr>
          <w:rFonts w:hint="default"/>
          <w:sz w:val="24"/>
          <w:szCs w:val="20"/>
        </w:rPr>
        <w:instrText xml:space="preserve"> HYPERLINK \l "_Toc120135510" </w:instrText>
      </w:r>
      <w:r>
        <w:rPr>
          <w:rFonts w:hint="default"/>
          <w:sz w:val="24"/>
          <w:szCs w:val="20"/>
        </w:rPr>
        <w:fldChar w:fldCharType="separate"/>
      </w:r>
      <w:r>
        <w:rPr>
          <w:rStyle w:val="15"/>
          <w:rFonts w:hint="eastAsia" w:ascii="仿宋_GB2312" w:hAnsi="宋体" w:eastAsia="仿宋_GB2312"/>
          <w:sz w:val="24"/>
          <w:szCs w:val="20"/>
        </w:rPr>
        <w:t>第三章 确定参加采购活动供应商的方式</w:t>
      </w:r>
      <w:r>
        <w:rPr>
          <w:rFonts w:hint="default"/>
          <w:sz w:val="24"/>
          <w:szCs w:val="20"/>
        </w:rPr>
        <w:tab/>
      </w:r>
      <w:r>
        <w:rPr>
          <w:rFonts w:hint="default"/>
          <w:sz w:val="24"/>
          <w:szCs w:val="20"/>
        </w:rPr>
        <w:fldChar w:fldCharType="begin"/>
      </w:r>
      <w:r>
        <w:rPr>
          <w:rFonts w:hint="default"/>
          <w:sz w:val="24"/>
          <w:szCs w:val="20"/>
        </w:rPr>
        <w:instrText xml:space="preserve"> PAGEREF _Toc120135510 \h </w:instrText>
      </w:r>
      <w:r>
        <w:rPr>
          <w:rFonts w:hint="default"/>
          <w:sz w:val="24"/>
          <w:szCs w:val="20"/>
        </w:rPr>
        <w:fldChar w:fldCharType="separate"/>
      </w:r>
      <w:r>
        <w:rPr>
          <w:rFonts w:hint="default"/>
          <w:sz w:val="24"/>
          <w:szCs w:val="20"/>
        </w:rPr>
        <w:t>13</w:t>
      </w:r>
      <w:r>
        <w:rPr>
          <w:rFonts w:hint="default"/>
          <w:sz w:val="24"/>
          <w:szCs w:val="20"/>
        </w:rPr>
        <w:fldChar w:fldCharType="end"/>
      </w:r>
      <w:r>
        <w:rPr>
          <w:rFonts w:hint="default"/>
          <w:sz w:val="24"/>
          <w:szCs w:val="20"/>
        </w:rPr>
        <w:fldChar w:fldCharType="end"/>
      </w:r>
    </w:p>
    <w:p>
      <w:pPr>
        <w:pStyle w:val="11"/>
        <w:tabs>
          <w:tab w:val="right" w:leader="dot" w:pos="9628"/>
        </w:tabs>
        <w:spacing w:beforeLines="0" w:afterLines="0"/>
        <w:rPr>
          <w:rFonts w:hint="default"/>
          <w:b w:val="0"/>
          <w:caps w:val="0"/>
          <w:kern w:val="2"/>
          <w:sz w:val="21"/>
          <w:szCs w:val="22"/>
        </w:rPr>
      </w:pPr>
      <w:r>
        <w:rPr>
          <w:rFonts w:hint="default"/>
          <w:sz w:val="24"/>
          <w:szCs w:val="20"/>
        </w:rPr>
        <w:fldChar w:fldCharType="begin"/>
      </w:r>
      <w:r>
        <w:rPr>
          <w:rFonts w:hint="default"/>
          <w:sz w:val="24"/>
          <w:szCs w:val="20"/>
        </w:rPr>
        <w:instrText xml:space="preserve"> HYPERLINK \l "_Toc120135511" </w:instrText>
      </w:r>
      <w:r>
        <w:rPr>
          <w:rFonts w:hint="default"/>
          <w:sz w:val="24"/>
          <w:szCs w:val="20"/>
        </w:rPr>
        <w:fldChar w:fldCharType="separate"/>
      </w:r>
      <w:r>
        <w:rPr>
          <w:rStyle w:val="15"/>
          <w:rFonts w:hint="eastAsia" w:ascii="仿宋_GB2312" w:hAnsi="宋体" w:eastAsia="仿宋_GB2312"/>
          <w:sz w:val="24"/>
          <w:szCs w:val="20"/>
        </w:rPr>
        <w:t>第四章 供应商应当提供的资格证明材料</w:t>
      </w:r>
      <w:r>
        <w:rPr>
          <w:rFonts w:hint="default"/>
          <w:sz w:val="24"/>
          <w:szCs w:val="20"/>
        </w:rPr>
        <w:tab/>
      </w:r>
      <w:r>
        <w:rPr>
          <w:rFonts w:hint="default"/>
          <w:sz w:val="24"/>
          <w:szCs w:val="20"/>
        </w:rPr>
        <w:fldChar w:fldCharType="begin"/>
      </w:r>
      <w:r>
        <w:rPr>
          <w:rFonts w:hint="default"/>
          <w:sz w:val="24"/>
          <w:szCs w:val="20"/>
        </w:rPr>
        <w:instrText xml:space="preserve"> PAGEREF _Toc120135511 \h </w:instrText>
      </w:r>
      <w:r>
        <w:rPr>
          <w:rFonts w:hint="default"/>
          <w:sz w:val="24"/>
          <w:szCs w:val="20"/>
        </w:rPr>
        <w:fldChar w:fldCharType="separate"/>
      </w:r>
      <w:r>
        <w:rPr>
          <w:rFonts w:hint="default"/>
          <w:sz w:val="24"/>
          <w:szCs w:val="20"/>
        </w:rPr>
        <w:t>14</w:t>
      </w:r>
      <w:r>
        <w:rPr>
          <w:rFonts w:hint="default"/>
          <w:sz w:val="24"/>
          <w:szCs w:val="20"/>
        </w:rPr>
        <w:fldChar w:fldCharType="end"/>
      </w:r>
      <w:r>
        <w:rPr>
          <w:rFonts w:hint="default"/>
          <w:sz w:val="24"/>
          <w:szCs w:val="20"/>
        </w:rPr>
        <w:fldChar w:fldCharType="end"/>
      </w:r>
    </w:p>
    <w:p>
      <w:pPr>
        <w:pStyle w:val="11"/>
        <w:tabs>
          <w:tab w:val="right" w:leader="dot" w:pos="9628"/>
        </w:tabs>
        <w:spacing w:beforeLines="0" w:afterLines="0"/>
        <w:rPr>
          <w:rFonts w:hint="default"/>
          <w:b w:val="0"/>
          <w:caps w:val="0"/>
          <w:kern w:val="2"/>
          <w:sz w:val="21"/>
          <w:szCs w:val="22"/>
        </w:rPr>
      </w:pPr>
      <w:r>
        <w:rPr>
          <w:rFonts w:hint="default"/>
          <w:sz w:val="24"/>
          <w:szCs w:val="20"/>
        </w:rPr>
        <w:fldChar w:fldCharType="begin"/>
      </w:r>
      <w:r>
        <w:rPr>
          <w:rFonts w:hint="default"/>
          <w:sz w:val="24"/>
          <w:szCs w:val="20"/>
        </w:rPr>
        <w:instrText xml:space="preserve"> HYPERLINK \l "_Toc120135512" </w:instrText>
      </w:r>
      <w:r>
        <w:rPr>
          <w:rFonts w:hint="default"/>
          <w:sz w:val="24"/>
          <w:szCs w:val="20"/>
        </w:rPr>
        <w:fldChar w:fldCharType="separate"/>
      </w:r>
      <w:r>
        <w:rPr>
          <w:rStyle w:val="15"/>
          <w:rFonts w:hint="eastAsia" w:ascii="仿宋_GB2312" w:hAnsi="宋体" w:eastAsia="仿宋_GB2312"/>
          <w:sz w:val="24"/>
          <w:szCs w:val="20"/>
        </w:rPr>
        <w:t>第五章 采购项目要求</w:t>
      </w:r>
      <w:r>
        <w:rPr>
          <w:rFonts w:hint="default"/>
          <w:sz w:val="24"/>
          <w:szCs w:val="20"/>
        </w:rPr>
        <w:tab/>
      </w:r>
      <w:r>
        <w:rPr>
          <w:rFonts w:hint="default"/>
          <w:sz w:val="24"/>
          <w:szCs w:val="20"/>
        </w:rPr>
        <w:fldChar w:fldCharType="begin"/>
      </w:r>
      <w:r>
        <w:rPr>
          <w:rFonts w:hint="default"/>
          <w:sz w:val="24"/>
          <w:szCs w:val="20"/>
        </w:rPr>
        <w:instrText xml:space="preserve"> PAGEREF _Toc120135512 \h </w:instrText>
      </w:r>
      <w:r>
        <w:rPr>
          <w:rFonts w:hint="default"/>
          <w:sz w:val="24"/>
          <w:szCs w:val="20"/>
        </w:rPr>
        <w:fldChar w:fldCharType="separate"/>
      </w:r>
      <w:r>
        <w:rPr>
          <w:rFonts w:hint="default"/>
          <w:sz w:val="24"/>
          <w:szCs w:val="20"/>
        </w:rPr>
        <w:t>16</w:t>
      </w:r>
      <w:r>
        <w:rPr>
          <w:rFonts w:hint="default"/>
          <w:sz w:val="24"/>
          <w:szCs w:val="20"/>
        </w:rPr>
        <w:fldChar w:fldCharType="end"/>
      </w:r>
      <w:r>
        <w:rPr>
          <w:rFonts w:hint="default"/>
          <w:sz w:val="24"/>
          <w:szCs w:val="20"/>
        </w:rPr>
        <w:fldChar w:fldCharType="end"/>
      </w:r>
    </w:p>
    <w:p>
      <w:pPr>
        <w:pStyle w:val="11"/>
        <w:tabs>
          <w:tab w:val="right" w:leader="dot" w:pos="9628"/>
        </w:tabs>
        <w:spacing w:beforeLines="0" w:afterLines="0"/>
        <w:rPr>
          <w:rFonts w:hint="default"/>
          <w:b w:val="0"/>
          <w:caps w:val="0"/>
          <w:kern w:val="2"/>
          <w:sz w:val="21"/>
          <w:szCs w:val="22"/>
        </w:rPr>
      </w:pPr>
      <w:r>
        <w:rPr>
          <w:rFonts w:hint="default"/>
          <w:sz w:val="24"/>
          <w:szCs w:val="20"/>
        </w:rPr>
        <w:fldChar w:fldCharType="begin"/>
      </w:r>
      <w:r>
        <w:rPr>
          <w:rFonts w:hint="default"/>
          <w:sz w:val="24"/>
          <w:szCs w:val="20"/>
        </w:rPr>
        <w:instrText xml:space="preserve"> HYPERLINK \l "_Toc120135513" </w:instrText>
      </w:r>
      <w:r>
        <w:rPr>
          <w:rFonts w:hint="default"/>
          <w:sz w:val="24"/>
          <w:szCs w:val="20"/>
        </w:rPr>
        <w:fldChar w:fldCharType="separate"/>
      </w:r>
      <w:r>
        <w:rPr>
          <w:rStyle w:val="15"/>
          <w:rFonts w:hint="eastAsia" w:ascii="仿宋_GB2312" w:hAnsi="宋体" w:eastAsia="仿宋_GB2312"/>
          <w:sz w:val="24"/>
          <w:szCs w:val="20"/>
        </w:rPr>
        <w:t>第六章 供应商响应文件相关文书格式</w:t>
      </w:r>
      <w:r>
        <w:rPr>
          <w:rFonts w:hint="default"/>
          <w:sz w:val="24"/>
          <w:szCs w:val="20"/>
        </w:rPr>
        <w:tab/>
      </w:r>
      <w:r>
        <w:rPr>
          <w:rFonts w:hint="default"/>
          <w:sz w:val="24"/>
          <w:szCs w:val="20"/>
        </w:rPr>
        <w:fldChar w:fldCharType="begin"/>
      </w:r>
      <w:r>
        <w:rPr>
          <w:rFonts w:hint="default"/>
          <w:sz w:val="24"/>
          <w:szCs w:val="20"/>
        </w:rPr>
        <w:instrText xml:space="preserve"> PAGEREF _Toc120135513 \h </w:instrText>
      </w:r>
      <w:r>
        <w:rPr>
          <w:rFonts w:hint="default"/>
          <w:sz w:val="24"/>
          <w:szCs w:val="20"/>
        </w:rPr>
        <w:fldChar w:fldCharType="separate"/>
      </w:r>
      <w:r>
        <w:rPr>
          <w:rFonts w:hint="default"/>
          <w:sz w:val="24"/>
          <w:szCs w:val="20"/>
        </w:rPr>
        <w:t>20</w:t>
      </w:r>
      <w:r>
        <w:rPr>
          <w:rFonts w:hint="default"/>
          <w:sz w:val="24"/>
          <w:szCs w:val="20"/>
        </w:rPr>
        <w:fldChar w:fldCharType="end"/>
      </w:r>
      <w:r>
        <w:rPr>
          <w:rFonts w:hint="default"/>
          <w:sz w:val="24"/>
          <w:szCs w:val="20"/>
        </w:rPr>
        <w:fldChar w:fldCharType="end"/>
      </w:r>
    </w:p>
    <w:p>
      <w:pPr>
        <w:pStyle w:val="11"/>
        <w:tabs>
          <w:tab w:val="right" w:leader="dot" w:pos="9628"/>
        </w:tabs>
        <w:spacing w:beforeLines="0" w:afterLines="0"/>
        <w:rPr>
          <w:rFonts w:hint="default"/>
          <w:b w:val="0"/>
          <w:caps w:val="0"/>
          <w:kern w:val="2"/>
          <w:sz w:val="21"/>
          <w:szCs w:val="22"/>
        </w:rPr>
      </w:pPr>
      <w:r>
        <w:rPr>
          <w:rFonts w:hint="default"/>
          <w:sz w:val="24"/>
          <w:szCs w:val="20"/>
        </w:rPr>
        <w:fldChar w:fldCharType="begin"/>
      </w:r>
      <w:r>
        <w:rPr>
          <w:rFonts w:hint="default"/>
          <w:sz w:val="24"/>
          <w:szCs w:val="20"/>
        </w:rPr>
        <w:instrText xml:space="preserve"> HYPERLINK \l "_Toc120135514" </w:instrText>
      </w:r>
      <w:r>
        <w:rPr>
          <w:rFonts w:hint="default"/>
          <w:sz w:val="24"/>
          <w:szCs w:val="20"/>
        </w:rPr>
        <w:fldChar w:fldCharType="separate"/>
      </w:r>
      <w:r>
        <w:rPr>
          <w:rStyle w:val="15"/>
          <w:rFonts w:hint="eastAsia" w:ascii="仿宋_GB2312" w:hAnsi="宋体" w:eastAsia="仿宋_GB2312" w:cs="宋体"/>
          <w:sz w:val="24"/>
          <w:szCs w:val="20"/>
        </w:rPr>
        <w:t>第七章 评审办法</w:t>
      </w:r>
      <w:r>
        <w:rPr>
          <w:rFonts w:hint="default"/>
          <w:sz w:val="24"/>
          <w:szCs w:val="20"/>
        </w:rPr>
        <w:tab/>
      </w:r>
      <w:r>
        <w:rPr>
          <w:rFonts w:hint="default"/>
          <w:sz w:val="24"/>
          <w:szCs w:val="20"/>
        </w:rPr>
        <w:fldChar w:fldCharType="begin"/>
      </w:r>
      <w:r>
        <w:rPr>
          <w:rFonts w:hint="default"/>
          <w:sz w:val="24"/>
          <w:szCs w:val="20"/>
        </w:rPr>
        <w:instrText xml:space="preserve"> PAGEREF _Toc120135514 \h </w:instrText>
      </w:r>
      <w:r>
        <w:rPr>
          <w:rFonts w:hint="default"/>
          <w:sz w:val="24"/>
          <w:szCs w:val="20"/>
        </w:rPr>
        <w:fldChar w:fldCharType="separate"/>
      </w:r>
      <w:r>
        <w:rPr>
          <w:rFonts w:hint="default"/>
          <w:sz w:val="24"/>
          <w:szCs w:val="20"/>
        </w:rPr>
        <w:t>30</w:t>
      </w:r>
      <w:r>
        <w:rPr>
          <w:rFonts w:hint="default"/>
          <w:sz w:val="24"/>
          <w:szCs w:val="20"/>
        </w:rPr>
        <w:fldChar w:fldCharType="end"/>
      </w:r>
      <w:r>
        <w:rPr>
          <w:rFonts w:hint="default"/>
          <w:sz w:val="24"/>
          <w:szCs w:val="20"/>
        </w:rPr>
        <w:fldChar w:fldCharType="end"/>
      </w:r>
    </w:p>
    <w:p>
      <w:pPr>
        <w:pStyle w:val="11"/>
        <w:tabs>
          <w:tab w:val="right" w:leader="dot" w:pos="9628"/>
        </w:tabs>
        <w:spacing w:beforeLines="0" w:afterLines="0"/>
        <w:rPr>
          <w:rFonts w:hint="default"/>
          <w:b w:val="0"/>
          <w:caps w:val="0"/>
          <w:kern w:val="2"/>
          <w:sz w:val="21"/>
          <w:szCs w:val="22"/>
        </w:rPr>
      </w:pPr>
      <w:r>
        <w:rPr>
          <w:rFonts w:hint="default"/>
          <w:sz w:val="24"/>
          <w:szCs w:val="20"/>
        </w:rPr>
        <w:fldChar w:fldCharType="begin"/>
      </w:r>
      <w:r>
        <w:rPr>
          <w:rFonts w:hint="default"/>
          <w:sz w:val="24"/>
          <w:szCs w:val="20"/>
        </w:rPr>
        <w:instrText xml:space="preserve"> HYPERLINK \l "_Toc120135515" </w:instrText>
      </w:r>
      <w:r>
        <w:rPr>
          <w:rFonts w:hint="default"/>
          <w:sz w:val="24"/>
          <w:szCs w:val="20"/>
        </w:rPr>
        <w:fldChar w:fldCharType="separate"/>
      </w:r>
      <w:r>
        <w:rPr>
          <w:rStyle w:val="15"/>
          <w:rFonts w:hint="eastAsia" w:ascii="仿宋_GB2312" w:hAnsi="宋体" w:eastAsia="仿宋_GB2312" w:cs="宋体"/>
          <w:sz w:val="24"/>
          <w:szCs w:val="20"/>
        </w:rPr>
        <w:t>第八章 合同主要条款</w:t>
      </w:r>
      <w:r>
        <w:rPr>
          <w:rFonts w:hint="default"/>
          <w:sz w:val="24"/>
          <w:szCs w:val="20"/>
        </w:rPr>
        <w:tab/>
      </w:r>
      <w:r>
        <w:rPr>
          <w:rFonts w:hint="default"/>
          <w:sz w:val="24"/>
          <w:szCs w:val="20"/>
        </w:rPr>
        <w:fldChar w:fldCharType="begin"/>
      </w:r>
      <w:r>
        <w:rPr>
          <w:rFonts w:hint="default"/>
          <w:sz w:val="24"/>
          <w:szCs w:val="20"/>
        </w:rPr>
        <w:instrText xml:space="preserve"> PAGEREF _Toc120135515 \h </w:instrText>
      </w:r>
      <w:r>
        <w:rPr>
          <w:rFonts w:hint="default"/>
          <w:sz w:val="24"/>
          <w:szCs w:val="20"/>
        </w:rPr>
        <w:fldChar w:fldCharType="separate"/>
      </w:r>
      <w:r>
        <w:rPr>
          <w:rFonts w:hint="default"/>
          <w:sz w:val="24"/>
          <w:szCs w:val="20"/>
        </w:rPr>
        <w:t>34</w:t>
      </w:r>
      <w:r>
        <w:rPr>
          <w:rFonts w:hint="default"/>
          <w:sz w:val="24"/>
          <w:szCs w:val="20"/>
        </w:rPr>
        <w:fldChar w:fldCharType="end"/>
      </w:r>
      <w:r>
        <w:rPr>
          <w:rFonts w:hint="default"/>
          <w:sz w:val="24"/>
          <w:szCs w:val="20"/>
        </w:rPr>
        <w:fldChar w:fldCharType="end"/>
      </w:r>
    </w:p>
    <w:p>
      <w:pPr>
        <w:pStyle w:val="11"/>
        <w:tabs>
          <w:tab w:val="right" w:leader="dot" w:pos="9628"/>
        </w:tabs>
        <w:spacing w:beforeLines="0" w:afterLines="0"/>
        <w:rPr>
          <w:rFonts w:hint="eastAsia" w:ascii="仿宋_GB2312" w:hAnsi="宋体" w:eastAsia="仿宋_GB2312"/>
          <w:b w:val="0"/>
          <w:color w:val="auto"/>
          <w:kern w:val="44"/>
          <w:sz w:val="32"/>
          <w:szCs w:val="32"/>
        </w:rPr>
        <w:sectPr>
          <w:footerReference r:id="rId4" w:type="default"/>
          <w:pgSz w:w="11906" w:h="16838"/>
          <w:pgMar w:top="1440" w:right="1134" w:bottom="1440" w:left="1134" w:header="851" w:footer="992" w:gutter="0"/>
          <w:lnNumType w:countBy="0" w:distance="360"/>
          <w:pgNumType w:start="1"/>
          <w:cols w:space="720" w:num="1"/>
          <w:docGrid w:type="lines" w:linePitch="326" w:charSpace="0"/>
        </w:sectPr>
      </w:pPr>
      <w:r>
        <w:rPr>
          <w:rFonts w:hint="default"/>
          <w:b w:val="0"/>
          <w:caps w:val="0"/>
          <w:kern w:val="2"/>
          <w:sz w:val="21"/>
          <w:szCs w:val="22"/>
        </w:rPr>
        <w:fldChar w:fldCharType="end"/>
      </w:r>
    </w:p>
    <w:p>
      <w:pPr>
        <w:pStyle w:val="4"/>
        <w:spacing w:beforeLines="0" w:afterLines="0"/>
        <w:ind w:left="0" w:firstLine="0"/>
        <w:rPr>
          <w:rFonts w:hint="eastAsia" w:ascii="仿宋_GB2312" w:hAnsi="宋体" w:eastAsia="仿宋_GB2312"/>
          <w:color w:val="auto"/>
          <w:sz w:val="28"/>
          <w:szCs w:val="28"/>
        </w:rPr>
        <w:sectPr>
          <w:headerReference r:id="rId5" w:type="default"/>
          <w:footerReference r:id="rId6" w:type="default"/>
          <w:type w:val="continuous"/>
          <w:pgSz w:w="11906" w:h="16838"/>
          <w:pgMar w:top="1440" w:right="1134" w:bottom="1440" w:left="1134" w:header="851" w:footer="992" w:gutter="0"/>
          <w:lnNumType w:countBy="0" w:distance="360"/>
          <w:cols w:space="720" w:num="1"/>
          <w:docGrid w:type="lines" w:linePitch="326" w:charSpace="0"/>
        </w:sectPr>
      </w:pPr>
    </w:p>
    <w:p>
      <w:pPr>
        <w:pStyle w:val="4"/>
        <w:spacing w:beforeLines="0" w:afterLines="0"/>
        <w:ind w:left="0" w:firstLine="0"/>
        <w:rPr>
          <w:rFonts w:hint="eastAsia" w:ascii="仿宋_GB2312" w:hAnsi="宋体" w:eastAsia="仿宋_GB2312"/>
          <w:color w:val="auto"/>
          <w:sz w:val="28"/>
          <w:szCs w:val="28"/>
        </w:rPr>
      </w:pPr>
      <w:bookmarkStart w:id="0" w:name="_Toc21360"/>
      <w:bookmarkStart w:id="1" w:name="_Toc120135508"/>
      <w:r>
        <w:rPr>
          <w:rFonts w:hint="eastAsia" w:ascii="仿宋_GB2312" w:hAnsi="宋体" w:eastAsia="仿宋_GB2312"/>
          <w:color w:val="auto"/>
          <w:sz w:val="28"/>
          <w:szCs w:val="28"/>
        </w:rPr>
        <w:t>第一章 竞争性磋商邀请</w:t>
      </w:r>
      <w:bookmarkEnd w:id="0"/>
      <w:bookmarkEnd w:id="1"/>
    </w:p>
    <w:p>
      <w:pPr>
        <w:spacing w:beforeLines="0" w:afterLines="0" w:line="360" w:lineRule="auto"/>
        <w:rPr>
          <w:rFonts w:hint="eastAsia" w:ascii="仿宋_GB2312" w:hAnsi="宋体" w:eastAsia="仿宋_GB2312"/>
          <w:b/>
          <w:sz w:val="24"/>
          <w:szCs w:val="24"/>
        </w:rPr>
      </w:pPr>
      <w:r>
        <w:rPr>
          <w:rFonts w:hint="eastAsia" w:ascii="仿宋_GB2312" w:hAnsi="宋体" w:eastAsia="仿宋_GB2312"/>
          <w:sz w:val="24"/>
          <w:szCs w:val="24"/>
        </w:rPr>
        <w:t xml:space="preserve">    </w:t>
      </w:r>
      <w:r>
        <w:rPr>
          <w:rFonts w:hint="eastAsia" w:ascii="仿宋_GB2312" w:hAnsi="宋体" w:eastAsia="仿宋_GB2312"/>
          <w:sz w:val="24"/>
          <w:szCs w:val="24"/>
          <w:u w:val="single"/>
        </w:rPr>
        <w:t xml:space="preserve"> 中国人民财产保险股份有限公司</w:t>
      </w:r>
      <w:r>
        <w:rPr>
          <w:rFonts w:hint="eastAsia" w:ascii="仿宋_GB2312" w:hAnsi="宋体" w:eastAsia="仿宋_GB2312"/>
          <w:sz w:val="24"/>
          <w:szCs w:val="24"/>
          <w:u w:val="single"/>
          <w:lang w:eastAsia="zh-CN"/>
        </w:rPr>
        <w:t>娄底市分公司</w:t>
      </w:r>
      <w:r>
        <w:rPr>
          <w:rFonts w:hint="eastAsia" w:ascii="仿宋_GB2312" w:hAnsi="宋体" w:eastAsia="仿宋_GB2312"/>
          <w:sz w:val="24"/>
          <w:szCs w:val="24"/>
        </w:rPr>
        <w:t>，对</w:t>
      </w:r>
      <w:r>
        <w:rPr>
          <w:rFonts w:hint="eastAsia" w:ascii="仿宋_GB2312" w:hAnsi="宋体" w:eastAsia="仿宋_GB2312" w:cs="Times New Roman"/>
          <w:sz w:val="24"/>
          <w:szCs w:val="24"/>
          <w:u w:val="single"/>
        </w:rPr>
        <w:t>劳务外包管理服务</w:t>
      </w:r>
      <w:r>
        <w:rPr>
          <w:rFonts w:hint="eastAsia" w:ascii="仿宋_GB2312" w:hAnsi="宋体" w:eastAsia="仿宋_GB2312"/>
          <w:sz w:val="24"/>
          <w:szCs w:val="24"/>
          <w:u w:val="single"/>
        </w:rPr>
        <w:t>采购项目</w:t>
      </w:r>
      <w:r>
        <w:rPr>
          <w:rFonts w:hint="eastAsia" w:ascii="仿宋_GB2312" w:hAnsi="宋体" w:eastAsia="仿宋_GB2312"/>
          <w:sz w:val="24"/>
          <w:szCs w:val="24"/>
        </w:rPr>
        <w:t>采用</w:t>
      </w:r>
      <w:r>
        <w:rPr>
          <w:rFonts w:hint="eastAsia" w:ascii="仿宋_GB2312" w:hAnsi="宋体" w:eastAsia="仿宋_GB2312"/>
          <w:sz w:val="24"/>
          <w:szCs w:val="24"/>
          <w:u w:val="single"/>
        </w:rPr>
        <w:t xml:space="preserve"> 竞争性磋商 </w:t>
      </w:r>
      <w:r>
        <w:rPr>
          <w:rFonts w:hint="eastAsia" w:ascii="仿宋_GB2312" w:hAnsi="宋体" w:eastAsia="仿宋_GB2312"/>
          <w:sz w:val="24"/>
          <w:szCs w:val="24"/>
        </w:rPr>
        <w:t>方式进行采购。</w:t>
      </w:r>
    </w:p>
    <w:p>
      <w:pPr>
        <w:spacing w:beforeLines="0" w:afterLines="0" w:line="360" w:lineRule="auto"/>
        <w:ind w:firstLine="482" w:firstLineChars="200"/>
        <w:jc w:val="both"/>
        <w:rPr>
          <w:rFonts w:hint="eastAsia" w:ascii="仿宋_GB2312" w:hAnsi="宋体" w:eastAsia="仿宋_GB2312"/>
          <w:sz w:val="24"/>
          <w:szCs w:val="24"/>
        </w:rPr>
      </w:pPr>
      <w:r>
        <w:rPr>
          <w:rFonts w:hint="eastAsia" w:ascii="仿宋_GB2312" w:hAnsi="宋体" w:eastAsia="仿宋_GB2312"/>
          <w:b/>
          <w:sz w:val="24"/>
          <w:szCs w:val="24"/>
        </w:rPr>
        <w:t>一、项目名称：中国人民财产保险股份有限公司劳务外包管理服务采购项目</w:t>
      </w:r>
    </w:p>
    <w:p>
      <w:pPr>
        <w:spacing w:beforeLines="0" w:afterLines="0" w:line="360" w:lineRule="auto"/>
        <w:ind w:firstLine="482" w:firstLineChars="200"/>
        <w:jc w:val="both"/>
        <w:rPr>
          <w:rFonts w:hint="eastAsia" w:ascii="仿宋_GB2312" w:hAnsi="宋体" w:eastAsia="仿宋_GB2312"/>
          <w:sz w:val="24"/>
          <w:szCs w:val="24"/>
          <w:lang w:eastAsia="zh-CN"/>
        </w:rPr>
      </w:pPr>
      <w:r>
        <w:rPr>
          <w:rFonts w:hint="eastAsia" w:ascii="仿宋_GB2312" w:hAnsi="宋体" w:eastAsia="仿宋_GB2312"/>
          <w:b/>
          <w:sz w:val="24"/>
          <w:szCs w:val="24"/>
        </w:rPr>
        <w:t>二、资金来源：</w:t>
      </w:r>
      <w:r>
        <w:rPr>
          <w:rFonts w:hint="eastAsia" w:ascii="仿宋_GB2312" w:hAnsi="宋体" w:eastAsia="仿宋_GB2312"/>
        </w:rPr>
        <w:t>自筹资金，已落实。</w:t>
      </w:r>
    </w:p>
    <w:p>
      <w:pPr>
        <w:spacing w:beforeLines="0" w:afterLines="0" w:line="360" w:lineRule="auto"/>
        <w:ind w:firstLine="470" w:firstLineChars="195"/>
        <w:jc w:val="both"/>
        <w:rPr>
          <w:rFonts w:hint="default" w:ascii="仿宋_GB2312" w:hAnsi="宋体" w:eastAsia="仿宋_GB2312"/>
          <w:b/>
          <w:sz w:val="24"/>
          <w:szCs w:val="24"/>
          <w:lang w:val="en-US"/>
        </w:rPr>
      </w:pPr>
      <w:r>
        <w:rPr>
          <w:rFonts w:hint="eastAsia" w:ascii="仿宋_GB2312" w:hAnsi="宋体" w:eastAsia="仿宋_GB2312"/>
          <w:b/>
          <w:sz w:val="24"/>
          <w:szCs w:val="24"/>
        </w:rPr>
        <w:t>三、项目编号：</w:t>
      </w:r>
      <w:r>
        <w:rPr>
          <w:rFonts w:hint="eastAsia" w:ascii="仿宋_GB2312" w:hAnsi="宋体" w:eastAsia="仿宋_GB2312"/>
        </w:rPr>
        <w:t>HNFW20240408</w:t>
      </w:r>
    </w:p>
    <w:p>
      <w:pPr>
        <w:spacing w:line="600" w:lineRule="exact"/>
        <w:ind w:firstLine="482" w:firstLineChars="200"/>
        <w:rPr>
          <w:rFonts w:hint="eastAsia" w:ascii="仿宋_GB2312" w:hAnsi="宋体" w:eastAsia="仿宋_GB2312"/>
          <w:sz w:val="24"/>
          <w:szCs w:val="24"/>
        </w:rPr>
      </w:pPr>
      <w:r>
        <w:rPr>
          <w:rFonts w:hint="eastAsia" w:ascii="仿宋_GB2312" w:hAnsi="宋体" w:eastAsia="仿宋_GB2312"/>
          <w:b/>
          <w:sz w:val="24"/>
          <w:szCs w:val="24"/>
        </w:rPr>
        <w:t>四、采购内容：</w:t>
      </w:r>
      <w:r>
        <w:rPr>
          <w:rFonts w:hint="eastAsia" w:ascii="仿宋_GB2312" w:hAnsi="宋体" w:eastAsia="仿宋_GB2312"/>
          <w:sz w:val="24"/>
          <w:szCs w:val="24"/>
        </w:rPr>
        <w:t>我</w:t>
      </w:r>
      <w:r>
        <w:rPr>
          <w:rFonts w:hint="eastAsia" w:ascii="仿宋_GB2312" w:hAnsi="宋体" w:eastAsia="仿宋_GB2312"/>
          <w:sz w:val="24"/>
          <w:szCs w:val="24"/>
          <w:lang w:val="en-US" w:eastAsia="zh-CN"/>
        </w:rPr>
        <w:t>市</w:t>
      </w:r>
      <w:r>
        <w:rPr>
          <w:rFonts w:hint="eastAsia" w:ascii="仿宋_GB2312" w:hAnsi="宋体" w:eastAsia="仿宋_GB2312"/>
          <w:sz w:val="24"/>
          <w:szCs w:val="24"/>
        </w:rPr>
        <w:t>分公司</w:t>
      </w:r>
      <w:r>
        <w:rPr>
          <w:rFonts w:hint="eastAsia" w:ascii="仿宋_GB2312" w:hAnsi="宋体" w:eastAsia="仿宋_GB2312"/>
          <w:sz w:val="24"/>
          <w:szCs w:val="24"/>
          <w:lang w:val="en-US" w:eastAsia="zh-CN"/>
        </w:rPr>
        <w:t>选定2家供应商，为我司提供周期为1年的劳务管理服务</w:t>
      </w:r>
      <w:r>
        <w:rPr>
          <w:rFonts w:hint="eastAsia" w:ascii="仿宋_GB2312" w:hAnsi="宋体" w:eastAsia="仿宋_GB2312"/>
          <w:sz w:val="24"/>
          <w:szCs w:val="24"/>
        </w:rPr>
        <w:t>。</w:t>
      </w:r>
    </w:p>
    <w:p>
      <w:pPr>
        <w:spacing w:beforeLines="0" w:afterLines="0" w:line="360" w:lineRule="auto"/>
        <w:ind w:firstLine="482" w:firstLineChars="200"/>
        <w:jc w:val="both"/>
        <w:rPr>
          <w:rFonts w:hint="eastAsia" w:ascii="仿宋_GB2312" w:hAnsi="宋体" w:eastAsia="仿宋_GB2312"/>
          <w:sz w:val="24"/>
          <w:szCs w:val="24"/>
        </w:rPr>
      </w:pPr>
      <w:r>
        <w:rPr>
          <w:rFonts w:hint="eastAsia" w:ascii="仿宋_GB2312" w:hAnsi="宋体" w:eastAsia="仿宋_GB2312"/>
          <w:b/>
          <w:sz w:val="24"/>
          <w:szCs w:val="24"/>
        </w:rPr>
        <w:t>五、供应商参加本次采购活动，应当在提交响应文件前具备下列条件：</w:t>
      </w:r>
    </w:p>
    <w:p>
      <w:pPr>
        <w:adjustRightInd w:val="0"/>
        <w:snapToGrid w:val="0"/>
        <w:spacing w:beforeLines="0" w:afterLines="0"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1、满足以下基本资格条件，并按磋商文件第五章的要求提供资格证明文件：</w:t>
      </w:r>
    </w:p>
    <w:p>
      <w:pPr>
        <w:adjustRightInd w:val="0"/>
        <w:snapToGrid w:val="0"/>
        <w:spacing w:beforeLines="0" w:afterLines="0"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（1）在中华人民共和国境内依照《中华人民共和国公司法》注册的、具有法人资格、符合本磋商文件的要求并承诺提供本次服务的企业，需提供营业执照复印件；</w:t>
      </w:r>
    </w:p>
    <w:p>
      <w:pPr>
        <w:adjustRightInd w:val="0"/>
        <w:snapToGrid w:val="0"/>
        <w:spacing w:beforeLines="0" w:afterLines="0"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 xml:space="preserve">（2）具有良好的资信情况； </w:t>
      </w:r>
    </w:p>
    <w:p>
      <w:pPr>
        <w:adjustRightInd w:val="0"/>
        <w:snapToGrid w:val="0"/>
        <w:spacing w:beforeLines="0" w:afterLines="0"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（3）具有履行合同所必需的设备和专业技术能力；</w:t>
      </w:r>
    </w:p>
    <w:p>
      <w:pPr>
        <w:adjustRightInd w:val="0"/>
        <w:snapToGrid w:val="0"/>
        <w:spacing w:beforeLines="0" w:afterLines="0"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（4）有依法缴纳税收和社会保障资金的良好记录（供应商提供纳税和社保缴纳记录）；</w:t>
      </w:r>
    </w:p>
    <w:p>
      <w:pPr>
        <w:adjustRightInd w:val="0"/>
        <w:snapToGrid w:val="0"/>
        <w:spacing w:beforeLines="0" w:afterLines="0"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（5）参加此项采购活动最近三年没有出现违法违规或失信行为，没有骗取中标和严重违约的行为（供应商提供承诺）；</w:t>
      </w:r>
    </w:p>
    <w:p>
      <w:pPr>
        <w:adjustRightInd w:val="0"/>
        <w:snapToGrid w:val="0"/>
        <w:spacing w:beforeLines="0" w:afterLines="0"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（6）单位负责人为同一人或存在控股、管理关系的不同单位，不得参加同一采购项目；</w:t>
      </w:r>
    </w:p>
    <w:p>
      <w:pPr>
        <w:adjustRightInd w:val="0"/>
        <w:snapToGrid w:val="0"/>
        <w:spacing w:beforeLines="0" w:afterLines="0"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（7）未被列入公司供应商黑名单或已不在禁入期内。</w:t>
      </w:r>
    </w:p>
    <w:p>
      <w:pPr>
        <w:adjustRightInd w:val="0"/>
        <w:snapToGrid w:val="0"/>
        <w:spacing w:beforeLines="0" w:afterLines="0" w:line="360" w:lineRule="auto"/>
        <w:ind w:firstLine="480" w:firstLineChars="200"/>
        <w:rPr>
          <w:rFonts w:hint="eastAsia"/>
        </w:rPr>
      </w:pPr>
      <w:r>
        <w:rPr>
          <w:rFonts w:hint="eastAsia" w:ascii="仿宋_GB2312" w:hAnsi="宋体" w:eastAsia="仿宋_GB2312"/>
          <w:sz w:val="24"/>
          <w:szCs w:val="24"/>
        </w:rPr>
        <w:t>（8）本项目不接受联合体。</w:t>
      </w:r>
    </w:p>
    <w:p>
      <w:pPr>
        <w:adjustRightInd w:val="0"/>
        <w:snapToGrid w:val="0"/>
        <w:spacing w:beforeLines="0" w:afterLines="0" w:line="360" w:lineRule="auto"/>
        <w:ind w:firstLine="480" w:firstLineChars="200"/>
        <w:rPr>
          <w:rFonts w:hint="eastAsia" w:ascii="仿宋_GB2312" w:hAnsi="宋体" w:eastAsia="仿宋_GB2312"/>
          <w:sz w:val="24"/>
          <w:szCs w:val="24"/>
        </w:rPr>
      </w:pPr>
      <w:r>
        <w:rPr>
          <w:rFonts w:hint="eastAsia" w:ascii="仿宋_GB2312" w:hAnsi="宋体" w:eastAsia="仿宋_GB2312"/>
          <w:sz w:val="24"/>
          <w:szCs w:val="24"/>
        </w:rPr>
        <w:t>2、供应商具有实行了“三证合一”登记制度改革的新证，视同为持有工商营业执照、组织机构代码证和税务登记证；供应商具有实行了“五证合一”登记制度改革的新证，视同为持有工商营业执照、组织机构代码证、税务登记证、社会保险登记证和统计证。供应商自己注明是“三证合一”或“五证合一”。</w:t>
      </w:r>
    </w:p>
    <w:p>
      <w:pPr>
        <w:adjustRightInd w:val="0"/>
        <w:snapToGrid w:val="0"/>
        <w:spacing w:beforeLines="0" w:afterLines="0" w:line="360" w:lineRule="auto"/>
        <w:ind w:firstLine="480" w:firstLineChars="200"/>
        <w:rPr>
          <w:rFonts w:hint="eastAsia" w:ascii="仿宋_GB2312" w:hAnsi="宋体" w:eastAsia="仿宋_GB2312"/>
          <w:sz w:val="24"/>
          <w:szCs w:val="24"/>
          <w:lang w:eastAsia="zh-CN"/>
        </w:rPr>
      </w:pPr>
      <w:r>
        <w:rPr>
          <w:rFonts w:hint="eastAsia" w:ascii="仿宋_GB2312" w:hAnsi="宋体" w:eastAsia="仿宋_GB2312"/>
          <w:sz w:val="24"/>
          <w:szCs w:val="24"/>
        </w:rPr>
        <w:t>3、供应商特定资格条件：</w:t>
      </w:r>
      <w:r>
        <w:rPr>
          <w:rFonts w:hint="eastAsia" w:ascii="仿宋_GB2312" w:hAnsi="宋体" w:eastAsia="仿宋_GB2312"/>
          <w:sz w:val="24"/>
          <w:szCs w:val="24"/>
          <w:lang w:val="en-US" w:eastAsia="zh-CN"/>
        </w:rPr>
        <w:t>服务供应商具有《劳务派遣经营许可证》</w:t>
      </w:r>
      <w:r>
        <w:rPr>
          <w:rFonts w:hint="eastAsia" w:ascii="仿宋_GB2312" w:hAnsi="宋体" w:eastAsia="仿宋_GB2312"/>
          <w:sz w:val="24"/>
          <w:szCs w:val="24"/>
          <w:lang w:eastAsia="zh-CN"/>
        </w:rPr>
        <w:t>。</w:t>
      </w:r>
    </w:p>
    <w:p>
      <w:pPr>
        <w:numPr>
          <w:ilvl w:val="0"/>
          <w:numId w:val="3"/>
        </w:numPr>
        <w:spacing w:beforeLines="0" w:afterLines="0" w:line="360" w:lineRule="auto"/>
        <w:ind w:firstLine="482" w:firstLineChars="200"/>
        <w:jc w:val="both"/>
        <w:rPr>
          <w:rFonts w:hint="eastAsia" w:ascii="仿宋_GB2312" w:hAnsi="宋体" w:eastAsia="仿宋_GB2312"/>
          <w:b/>
          <w:sz w:val="24"/>
          <w:szCs w:val="24"/>
        </w:rPr>
      </w:pPr>
      <w:r>
        <w:rPr>
          <w:rFonts w:hint="eastAsia" w:ascii="仿宋_GB2312" w:hAnsi="宋体" w:eastAsia="仿宋_GB2312"/>
          <w:b/>
          <w:sz w:val="24"/>
          <w:szCs w:val="24"/>
        </w:rPr>
        <w:t>响应文件递交截止时间为</w:t>
      </w:r>
      <w:r>
        <w:rPr>
          <w:rFonts w:hint="eastAsia" w:ascii="仿宋_GB2312" w:hAnsi="宋体" w:eastAsia="仿宋_GB2312"/>
          <w:b/>
          <w:sz w:val="24"/>
          <w:szCs w:val="24"/>
          <w:lang w:val="en-US" w:eastAsia="zh-CN"/>
        </w:rPr>
        <w:t>2024</w:t>
      </w:r>
      <w:r>
        <w:rPr>
          <w:rFonts w:hint="eastAsia" w:ascii="仿宋_GB2312" w:hAnsi="宋体" w:eastAsia="仿宋_GB2312"/>
          <w:b/>
          <w:sz w:val="24"/>
          <w:szCs w:val="24"/>
        </w:rPr>
        <w:t>年</w:t>
      </w:r>
      <w:r>
        <w:rPr>
          <w:rFonts w:hint="eastAsia" w:ascii="仿宋_GB2312" w:hAnsi="宋体" w:eastAsia="仿宋_GB2312"/>
          <w:b/>
          <w:sz w:val="24"/>
          <w:szCs w:val="24"/>
          <w:lang w:val="en-US" w:eastAsia="zh-CN"/>
        </w:rPr>
        <w:t>4</w:t>
      </w:r>
      <w:r>
        <w:rPr>
          <w:rFonts w:hint="eastAsia" w:ascii="仿宋_GB2312" w:hAnsi="宋体" w:eastAsia="仿宋_GB2312"/>
          <w:b/>
          <w:sz w:val="24"/>
          <w:szCs w:val="24"/>
        </w:rPr>
        <w:t>月</w:t>
      </w:r>
      <w:r>
        <w:rPr>
          <w:rFonts w:hint="eastAsia" w:ascii="仿宋_GB2312" w:hAnsi="宋体" w:eastAsia="仿宋_GB2312"/>
          <w:b/>
          <w:sz w:val="24"/>
          <w:szCs w:val="24"/>
          <w:lang w:val="en-US" w:eastAsia="zh-CN"/>
        </w:rPr>
        <w:t>16</w:t>
      </w:r>
      <w:r>
        <w:rPr>
          <w:rFonts w:hint="eastAsia" w:ascii="仿宋_GB2312" w:hAnsi="宋体" w:eastAsia="仿宋_GB2312"/>
          <w:b/>
          <w:sz w:val="24"/>
          <w:szCs w:val="24"/>
        </w:rPr>
        <w:t>日</w:t>
      </w:r>
      <w:r>
        <w:rPr>
          <w:rFonts w:hint="eastAsia" w:ascii="仿宋_GB2312" w:hAnsi="宋体" w:eastAsia="仿宋_GB2312"/>
          <w:b/>
          <w:sz w:val="24"/>
          <w:szCs w:val="24"/>
          <w:lang w:val="en-US" w:eastAsia="zh-CN"/>
        </w:rPr>
        <w:t>9</w:t>
      </w:r>
      <w:r>
        <w:rPr>
          <w:rFonts w:hint="eastAsia" w:ascii="仿宋_GB2312" w:hAnsi="宋体" w:eastAsia="仿宋_GB2312"/>
          <w:b/>
          <w:sz w:val="24"/>
          <w:szCs w:val="24"/>
        </w:rPr>
        <w:t>时</w:t>
      </w:r>
      <w:r>
        <w:rPr>
          <w:rFonts w:hint="eastAsia" w:ascii="仿宋_GB2312" w:hAnsi="宋体" w:eastAsia="仿宋_GB2312"/>
          <w:b/>
          <w:sz w:val="24"/>
          <w:szCs w:val="24"/>
          <w:lang w:val="en-US" w:eastAsia="zh-CN"/>
        </w:rPr>
        <w:t>00分</w:t>
      </w:r>
      <w:r>
        <w:rPr>
          <w:rFonts w:hint="eastAsia" w:ascii="仿宋_GB2312" w:hAnsi="宋体" w:eastAsia="仿宋_GB2312"/>
          <w:b/>
          <w:sz w:val="24"/>
          <w:szCs w:val="24"/>
        </w:rPr>
        <w:t>（北京时间）;磋商时间为</w:t>
      </w:r>
      <w:r>
        <w:rPr>
          <w:rFonts w:hint="eastAsia" w:ascii="仿宋_GB2312" w:hAnsi="宋体" w:eastAsia="仿宋_GB2312"/>
          <w:b/>
          <w:sz w:val="24"/>
          <w:szCs w:val="24"/>
          <w:lang w:val="en-US" w:eastAsia="zh-CN"/>
        </w:rPr>
        <w:t>2024</w:t>
      </w:r>
      <w:r>
        <w:rPr>
          <w:rFonts w:hint="eastAsia" w:ascii="仿宋_GB2312" w:hAnsi="宋体" w:eastAsia="仿宋_GB2312"/>
          <w:b/>
          <w:sz w:val="24"/>
          <w:szCs w:val="24"/>
        </w:rPr>
        <w:t>年</w:t>
      </w:r>
      <w:r>
        <w:rPr>
          <w:rFonts w:hint="eastAsia" w:ascii="仿宋_GB2312" w:hAnsi="宋体" w:eastAsia="仿宋_GB2312"/>
          <w:b/>
          <w:sz w:val="24"/>
          <w:szCs w:val="24"/>
          <w:lang w:val="en-US" w:eastAsia="zh-CN"/>
        </w:rPr>
        <w:t>4</w:t>
      </w:r>
      <w:r>
        <w:rPr>
          <w:rFonts w:hint="eastAsia" w:ascii="仿宋_GB2312" w:hAnsi="宋体" w:eastAsia="仿宋_GB2312"/>
          <w:b/>
          <w:sz w:val="24"/>
          <w:szCs w:val="24"/>
        </w:rPr>
        <w:t>月</w:t>
      </w:r>
      <w:r>
        <w:rPr>
          <w:rFonts w:hint="eastAsia" w:ascii="仿宋_GB2312" w:hAnsi="宋体" w:eastAsia="仿宋_GB2312"/>
          <w:b/>
          <w:sz w:val="24"/>
          <w:szCs w:val="24"/>
          <w:lang w:val="en-US" w:eastAsia="zh-CN"/>
        </w:rPr>
        <w:t>16</w:t>
      </w:r>
      <w:r>
        <w:rPr>
          <w:rFonts w:hint="eastAsia" w:ascii="仿宋_GB2312" w:hAnsi="宋体" w:eastAsia="仿宋_GB2312"/>
          <w:b/>
          <w:sz w:val="24"/>
          <w:szCs w:val="24"/>
        </w:rPr>
        <w:t>日</w:t>
      </w:r>
      <w:r>
        <w:rPr>
          <w:rFonts w:hint="eastAsia" w:ascii="仿宋_GB2312" w:hAnsi="宋体" w:eastAsia="仿宋_GB2312"/>
          <w:b/>
          <w:sz w:val="24"/>
          <w:szCs w:val="24"/>
          <w:lang w:val="en-US" w:eastAsia="zh-CN"/>
        </w:rPr>
        <w:t>9</w:t>
      </w:r>
      <w:r>
        <w:rPr>
          <w:rFonts w:hint="eastAsia" w:ascii="仿宋_GB2312" w:hAnsi="宋体" w:eastAsia="仿宋_GB2312"/>
          <w:b/>
          <w:sz w:val="24"/>
          <w:szCs w:val="24"/>
        </w:rPr>
        <w:t>时</w:t>
      </w:r>
      <w:r>
        <w:rPr>
          <w:rFonts w:hint="eastAsia" w:ascii="仿宋_GB2312" w:hAnsi="宋体" w:eastAsia="仿宋_GB2312"/>
          <w:b/>
          <w:sz w:val="24"/>
          <w:szCs w:val="24"/>
          <w:lang w:val="en-US" w:eastAsia="zh-CN"/>
        </w:rPr>
        <w:t>00分</w:t>
      </w:r>
      <w:r>
        <w:rPr>
          <w:rFonts w:hint="eastAsia" w:ascii="仿宋_GB2312" w:hAnsi="宋体" w:eastAsia="仿宋_GB2312"/>
          <w:b/>
          <w:sz w:val="24"/>
          <w:szCs w:val="24"/>
        </w:rPr>
        <w:t>(北京时间)</w:t>
      </w:r>
    </w:p>
    <w:p>
      <w:pPr>
        <w:pStyle w:val="2"/>
        <w:keepNext w:val="0"/>
        <w:keepLines w:val="0"/>
        <w:pageBreakBefore w:val="0"/>
        <w:widowControl/>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仿宋_GB2312" w:hAnsi="宋体" w:eastAsia="仿宋_GB2312" w:cs="Times New Roman"/>
          <w:sz w:val="24"/>
          <w:szCs w:val="24"/>
          <w:lang w:val="en-US" w:eastAsia="zh-CN" w:bidi="ar-SA"/>
        </w:rPr>
      </w:pPr>
      <w:r>
        <w:rPr>
          <w:rFonts w:hint="eastAsia" w:ascii="仿宋_GB2312" w:hAnsi="宋体" w:eastAsia="仿宋_GB2312" w:cs="Times New Roman"/>
          <w:sz w:val="24"/>
          <w:szCs w:val="24"/>
          <w:lang w:val="en-US" w:eastAsia="zh-CN" w:bidi="ar-SA"/>
        </w:rPr>
        <w:t>响应文件必须在递交截止时间前送达磋商地点。逾期送达或密封和标注不符合磋商文件规定的响应文件恕不接受。本次采购不接受邮寄的响应文件。</w:t>
      </w:r>
    </w:p>
    <w:p>
      <w:pPr>
        <w:spacing w:beforeLines="0" w:afterLines="0" w:line="360" w:lineRule="auto"/>
        <w:ind w:firstLine="482" w:firstLineChars="200"/>
        <w:jc w:val="both"/>
        <w:rPr>
          <w:rFonts w:hint="eastAsia" w:ascii="仿宋_GB2312" w:hAnsi="宋体" w:eastAsia="仿宋_GB2312"/>
          <w:b/>
          <w:sz w:val="24"/>
          <w:szCs w:val="24"/>
        </w:rPr>
      </w:pPr>
      <w:r>
        <w:rPr>
          <w:rFonts w:hint="eastAsia" w:ascii="仿宋_GB2312" w:hAnsi="宋体" w:eastAsia="仿宋_GB2312"/>
          <w:b/>
          <w:sz w:val="24"/>
          <w:szCs w:val="24"/>
          <w:lang w:val="en-US" w:eastAsia="zh-CN"/>
        </w:rPr>
        <w:t>七</w:t>
      </w:r>
      <w:r>
        <w:rPr>
          <w:rFonts w:hint="eastAsia" w:ascii="仿宋_GB2312" w:hAnsi="宋体" w:eastAsia="仿宋_GB2312"/>
          <w:b/>
          <w:sz w:val="24"/>
          <w:szCs w:val="24"/>
        </w:rPr>
        <w:t>、磋商地点：</w:t>
      </w:r>
    </w:p>
    <w:p>
      <w:pPr>
        <w:spacing w:beforeLines="0" w:afterLines="0" w:line="360" w:lineRule="auto"/>
        <w:ind w:firstLine="480" w:firstLineChars="200"/>
        <w:jc w:val="both"/>
        <w:rPr>
          <w:rFonts w:hint="eastAsia" w:ascii="仿宋_GB2312" w:hAnsi="宋体" w:eastAsia="仿宋_GB2312"/>
          <w:sz w:val="24"/>
          <w:szCs w:val="24"/>
        </w:rPr>
      </w:pPr>
      <w:r>
        <w:rPr>
          <w:rFonts w:hint="eastAsia" w:ascii="仿宋_GB2312" w:hAnsi="宋体" w:eastAsia="仿宋_GB2312"/>
          <w:sz w:val="24"/>
          <w:szCs w:val="24"/>
        </w:rPr>
        <w:t>中国人民财产保险股份有限公司</w:t>
      </w:r>
      <w:r>
        <w:rPr>
          <w:rFonts w:hint="eastAsia" w:ascii="仿宋_GB2312" w:hAnsi="宋体" w:eastAsia="仿宋_GB2312"/>
          <w:sz w:val="24"/>
          <w:szCs w:val="24"/>
          <w:lang w:eastAsia="zh-CN"/>
        </w:rPr>
        <w:t>娄底市分公司</w:t>
      </w:r>
      <w:r>
        <w:rPr>
          <w:rFonts w:hint="eastAsia" w:ascii="仿宋_GB2312" w:hAnsi="宋体" w:eastAsia="仿宋_GB2312"/>
          <w:sz w:val="24"/>
          <w:szCs w:val="24"/>
          <w:lang w:val="en-US" w:eastAsia="zh-CN"/>
        </w:rPr>
        <w:t>7楼</w:t>
      </w:r>
      <w:r>
        <w:rPr>
          <w:rFonts w:hint="eastAsia" w:ascii="仿宋_GB2312" w:hAnsi="宋体" w:eastAsia="仿宋_GB2312"/>
          <w:sz w:val="24"/>
          <w:szCs w:val="24"/>
        </w:rPr>
        <w:t>会议室。</w:t>
      </w:r>
    </w:p>
    <w:p>
      <w:pPr>
        <w:spacing w:beforeLines="0" w:afterLines="0" w:line="360" w:lineRule="auto"/>
        <w:ind w:firstLine="482" w:firstLineChars="200"/>
        <w:jc w:val="both"/>
        <w:rPr>
          <w:rFonts w:hint="eastAsia" w:ascii="仿宋_GB2312" w:hAnsi="宋体" w:eastAsia="仿宋_GB2312"/>
          <w:b/>
          <w:sz w:val="24"/>
          <w:szCs w:val="24"/>
        </w:rPr>
      </w:pPr>
      <w:r>
        <w:rPr>
          <w:rFonts w:hint="eastAsia" w:ascii="仿宋_GB2312" w:hAnsi="宋体" w:eastAsia="仿宋_GB2312"/>
          <w:b/>
          <w:sz w:val="24"/>
          <w:szCs w:val="24"/>
          <w:lang w:val="en-US" w:eastAsia="zh-CN"/>
        </w:rPr>
        <w:t>八</w:t>
      </w:r>
      <w:r>
        <w:rPr>
          <w:rFonts w:hint="eastAsia" w:ascii="仿宋_GB2312" w:hAnsi="宋体" w:eastAsia="仿宋_GB2312"/>
          <w:b/>
          <w:sz w:val="24"/>
          <w:szCs w:val="24"/>
        </w:rPr>
        <w:t>、采购项目联系人和电话</w:t>
      </w:r>
    </w:p>
    <w:p>
      <w:pPr>
        <w:spacing w:beforeLines="0" w:afterLines="0" w:line="360" w:lineRule="auto"/>
        <w:ind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采购人：中国人民财产保险股份有限公司</w:t>
      </w:r>
      <w:r>
        <w:rPr>
          <w:rFonts w:hint="eastAsia" w:ascii="仿宋_GB2312" w:hAnsi="宋体" w:eastAsia="仿宋_GB2312"/>
          <w:sz w:val="24"/>
          <w:szCs w:val="24"/>
          <w:lang w:eastAsia="zh-CN"/>
        </w:rPr>
        <w:t>娄底市</w:t>
      </w:r>
      <w:r>
        <w:rPr>
          <w:rFonts w:hint="eastAsia" w:ascii="仿宋_GB2312" w:hAnsi="宋体" w:eastAsia="仿宋_GB2312"/>
          <w:sz w:val="24"/>
          <w:szCs w:val="24"/>
        </w:rPr>
        <w:t>分公司</w:t>
      </w:r>
    </w:p>
    <w:p>
      <w:pPr>
        <w:spacing w:beforeLines="0" w:afterLines="0" w:line="360" w:lineRule="auto"/>
        <w:ind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地址：</w:t>
      </w:r>
      <w:r>
        <w:rPr>
          <w:rFonts w:hint="eastAsia" w:ascii="仿宋_GB2312" w:hAnsi="宋体" w:eastAsia="仿宋_GB2312"/>
          <w:sz w:val="24"/>
          <w:szCs w:val="24"/>
          <w:lang w:val="en-US" w:eastAsia="zh-CN"/>
        </w:rPr>
        <w:t>湖南省娄底市娄星区氐星路14号</w:t>
      </w:r>
      <w:r>
        <w:rPr>
          <w:rFonts w:hint="eastAsia" w:ascii="仿宋_GB2312" w:hAnsi="宋体" w:eastAsia="仿宋_GB2312"/>
          <w:sz w:val="24"/>
          <w:szCs w:val="24"/>
        </w:rPr>
        <w:t xml:space="preserve"> </w:t>
      </w:r>
    </w:p>
    <w:p>
      <w:pPr>
        <w:spacing w:beforeLines="0" w:afterLines="0" w:line="360" w:lineRule="auto"/>
        <w:ind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联系人：</w:t>
      </w:r>
      <w:r>
        <w:rPr>
          <w:rFonts w:hint="eastAsia" w:ascii="仿宋_GB2312" w:hAnsi="宋体" w:eastAsia="仿宋_GB2312"/>
          <w:sz w:val="24"/>
          <w:szCs w:val="24"/>
          <w:lang w:val="en-US" w:eastAsia="zh-CN"/>
        </w:rPr>
        <w:t>闵先生/陈女士</w:t>
      </w:r>
    </w:p>
    <w:p>
      <w:pPr>
        <w:spacing w:beforeLines="0" w:afterLines="0" w:line="360" w:lineRule="auto"/>
        <w:ind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电话：073</w:t>
      </w:r>
      <w:r>
        <w:rPr>
          <w:rFonts w:hint="eastAsia" w:ascii="仿宋_GB2312" w:hAnsi="宋体" w:eastAsia="仿宋_GB2312"/>
          <w:sz w:val="24"/>
          <w:szCs w:val="24"/>
          <w:lang w:val="en-US" w:eastAsia="zh-CN"/>
        </w:rPr>
        <w:t>8-8312385</w:t>
      </w:r>
      <w:r>
        <w:rPr>
          <w:rFonts w:hint="eastAsia" w:ascii="仿宋_GB2312" w:hAnsi="宋体" w:eastAsia="仿宋_GB2312"/>
          <w:sz w:val="24"/>
          <w:szCs w:val="24"/>
        </w:rPr>
        <w:t xml:space="preserve"> </w:t>
      </w:r>
      <w:r>
        <w:rPr>
          <w:rFonts w:hint="eastAsia" w:ascii="仿宋_GB2312" w:hAnsi="宋体" w:eastAsia="仿宋_GB2312"/>
          <w:sz w:val="24"/>
          <w:szCs w:val="24"/>
          <w:lang w:val="en-US" w:eastAsia="zh-CN"/>
        </w:rPr>
        <w:t>17807389190</w:t>
      </w:r>
    </w:p>
    <w:p>
      <w:pPr>
        <w:spacing w:beforeLines="0" w:afterLines="0" w:line="360" w:lineRule="auto"/>
        <w:ind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邮箱地址：</w:t>
      </w:r>
      <w:r>
        <w:rPr>
          <w:rFonts w:hint="eastAsia" w:ascii="仿宋_GB2312" w:hAnsi="宋体" w:eastAsia="仿宋_GB2312"/>
          <w:sz w:val="24"/>
          <w:szCs w:val="24"/>
          <w:lang w:val="en-US" w:eastAsia="zh-CN"/>
        </w:rPr>
        <w:t>chenlei103@hun.picc.com.cn</w:t>
      </w:r>
    </w:p>
    <w:p>
      <w:pPr>
        <w:pStyle w:val="4"/>
        <w:snapToGrid w:val="0"/>
        <w:spacing w:before="0" w:beforeLines="0" w:after="0" w:afterLines="0"/>
        <w:ind w:left="0" w:firstLine="0"/>
        <w:rPr>
          <w:rFonts w:hint="eastAsia" w:ascii="仿宋_GB2312" w:eastAsia="仿宋_GB2312"/>
          <w:color w:val="auto"/>
          <w:sz w:val="32"/>
          <w:szCs w:val="32"/>
        </w:rPr>
      </w:pPr>
      <w:r>
        <w:rPr>
          <w:rFonts w:hint="eastAsia" w:ascii="仿宋_GB2312" w:hAnsi="宋体" w:eastAsia="仿宋_GB2312"/>
          <w:color w:val="auto"/>
          <w:sz w:val="32"/>
          <w:szCs w:val="32"/>
        </w:rPr>
        <w:br w:type="page"/>
      </w:r>
      <w:bookmarkStart w:id="2" w:name="_Toc120135509"/>
      <w:bookmarkStart w:id="3" w:name="_Toc16027"/>
      <w:r>
        <w:rPr>
          <w:rFonts w:hint="eastAsia" w:ascii="仿宋_GB2312" w:hAnsi="宋体" w:eastAsia="仿宋_GB2312"/>
          <w:color w:val="auto"/>
          <w:sz w:val="28"/>
          <w:szCs w:val="28"/>
        </w:rPr>
        <w:t>第二章 供应商须知</w:t>
      </w:r>
      <w:bookmarkEnd w:id="2"/>
      <w:bookmarkEnd w:id="3"/>
    </w:p>
    <w:p>
      <w:pPr>
        <w:pStyle w:val="20"/>
        <w:snapToGrid w:val="0"/>
        <w:spacing w:beforeLines="0" w:afterLines="0" w:line="360" w:lineRule="auto"/>
        <w:ind w:right="27"/>
        <w:jc w:val="center"/>
        <w:outlineLvl w:val="9"/>
        <w:rPr>
          <w:rFonts w:hint="eastAsia" w:ascii="仿宋_GB2312" w:hAnsi="宋体" w:eastAsia="仿宋_GB2312" w:cs="宋体"/>
          <w:sz w:val="28"/>
          <w:szCs w:val="28"/>
          <w:lang w:eastAsia="zh-CN"/>
        </w:rPr>
      </w:pPr>
      <w:r>
        <w:rPr>
          <w:rFonts w:hint="eastAsia" w:ascii="仿宋_GB2312" w:hAnsi="宋体" w:eastAsia="仿宋_GB2312" w:cs="宋体"/>
          <w:sz w:val="28"/>
          <w:szCs w:val="28"/>
          <w:lang w:eastAsia="zh-CN"/>
        </w:rPr>
        <w:t>一、磋商须知前附表</w:t>
      </w:r>
    </w:p>
    <w:tbl>
      <w:tblPr>
        <w:tblStyle w:val="12"/>
        <w:tblW w:w="95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5"/>
        <w:gridCol w:w="1701"/>
        <w:gridCol w:w="70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exact"/>
          <w:jc w:val="center"/>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jc w:val="center"/>
              <w:rPr>
                <w:rFonts w:hint="eastAsia" w:ascii="仿宋_GB2312" w:hAnsi="宋体" w:eastAsia="仿宋_GB2312"/>
                <w:sz w:val="24"/>
                <w:szCs w:val="21"/>
              </w:rPr>
            </w:pPr>
            <w:r>
              <w:rPr>
                <w:rFonts w:hint="eastAsia" w:ascii="仿宋_GB2312" w:hAnsi="宋体" w:eastAsia="仿宋_GB2312"/>
                <w:sz w:val="24"/>
                <w:szCs w:val="21"/>
              </w:rPr>
              <w:t>序号</w:t>
            </w:r>
          </w:p>
        </w:tc>
        <w:tc>
          <w:tcPr>
            <w:tcW w:w="170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jc w:val="center"/>
              <w:rPr>
                <w:rFonts w:hint="eastAsia" w:ascii="仿宋_GB2312" w:hAnsi="宋体" w:eastAsia="仿宋_GB2312"/>
                <w:sz w:val="24"/>
                <w:szCs w:val="21"/>
              </w:rPr>
            </w:pPr>
            <w:r>
              <w:rPr>
                <w:rFonts w:hint="eastAsia" w:ascii="仿宋_GB2312" w:hAnsi="宋体" w:eastAsia="仿宋_GB2312"/>
                <w:sz w:val="24"/>
                <w:szCs w:val="21"/>
              </w:rPr>
              <w:t>项  目</w:t>
            </w:r>
          </w:p>
        </w:tc>
        <w:tc>
          <w:tcPr>
            <w:tcW w:w="70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jc w:val="center"/>
              <w:rPr>
                <w:rFonts w:hint="eastAsia" w:ascii="仿宋_GB2312" w:hAnsi="宋体" w:eastAsia="仿宋_GB2312"/>
                <w:sz w:val="24"/>
                <w:szCs w:val="21"/>
              </w:rPr>
            </w:pPr>
            <w:r>
              <w:rPr>
                <w:rFonts w:hint="eastAsia" w:ascii="仿宋_GB2312" w:hAnsi="宋体" w:eastAsia="仿宋_GB2312"/>
                <w:sz w:val="24"/>
                <w:szCs w:val="21"/>
              </w:rPr>
              <w:t>编列内容规定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7" w:hRule="exact"/>
          <w:jc w:val="center"/>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jc w:val="center"/>
              <w:rPr>
                <w:rFonts w:hint="eastAsia" w:ascii="仿宋_GB2312" w:hAnsi="宋体" w:eastAsia="仿宋_GB2312"/>
                <w:sz w:val="24"/>
                <w:szCs w:val="21"/>
              </w:rPr>
            </w:pPr>
            <w:r>
              <w:rPr>
                <w:rFonts w:hint="eastAsia" w:ascii="仿宋_GB2312" w:hAnsi="宋体" w:eastAsia="仿宋_GB2312"/>
                <w:sz w:val="24"/>
                <w:szCs w:val="21"/>
              </w:rPr>
              <w:t>1</w:t>
            </w:r>
          </w:p>
        </w:tc>
        <w:tc>
          <w:tcPr>
            <w:tcW w:w="170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ind w:left="77" w:leftChars="32" w:right="132" w:rightChars="55" w:firstLine="67" w:firstLineChars="28"/>
              <w:jc w:val="center"/>
              <w:rPr>
                <w:rFonts w:hint="eastAsia" w:ascii="仿宋_GB2312" w:hAnsi="宋体" w:eastAsia="仿宋_GB2312"/>
                <w:sz w:val="24"/>
                <w:szCs w:val="21"/>
              </w:rPr>
            </w:pPr>
            <w:r>
              <w:rPr>
                <w:rFonts w:hint="eastAsia" w:ascii="仿宋_GB2312" w:hAnsi="宋体" w:eastAsia="仿宋_GB2312"/>
                <w:sz w:val="24"/>
                <w:szCs w:val="21"/>
              </w:rPr>
              <w:t>采购人</w:t>
            </w:r>
          </w:p>
        </w:tc>
        <w:tc>
          <w:tcPr>
            <w:tcW w:w="70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utoSpaceDE w:val="0"/>
              <w:autoSpaceDN w:val="0"/>
              <w:adjustRightInd w:val="0"/>
              <w:spacing w:beforeLines="0" w:afterLines="0" w:line="400" w:lineRule="exact"/>
              <w:ind w:left="146" w:leftChars="61" w:firstLine="2"/>
              <w:rPr>
                <w:rFonts w:hint="eastAsia" w:ascii="仿宋_GB2312" w:hAnsi="宋体" w:eastAsia="仿宋_GB2312" w:cs="新宋体"/>
                <w:sz w:val="24"/>
                <w:szCs w:val="21"/>
                <w:lang w:val="zh-CN"/>
              </w:rPr>
            </w:pPr>
            <w:r>
              <w:rPr>
                <w:rFonts w:hint="eastAsia" w:ascii="仿宋_GB2312" w:hAnsi="宋体" w:eastAsia="仿宋_GB2312" w:cs="新宋体"/>
                <w:sz w:val="24"/>
                <w:szCs w:val="21"/>
                <w:lang w:val="zh-CN"/>
              </w:rPr>
              <w:t>名称：</w:t>
            </w:r>
            <w:r>
              <w:rPr>
                <w:rFonts w:hint="eastAsia" w:ascii="仿宋_GB2312" w:hAnsi="宋体" w:eastAsia="仿宋_GB2312" w:cs="新宋体"/>
                <w:b/>
                <w:sz w:val="24"/>
                <w:szCs w:val="21"/>
                <w:lang w:val="zh-CN"/>
              </w:rPr>
              <w:t>中国人民财产保险股份有限公司娄底市分公司</w:t>
            </w:r>
          </w:p>
          <w:p>
            <w:pPr>
              <w:autoSpaceDE w:val="0"/>
              <w:autoSpaceDN w:val="0"/>
              <w:adjustRightInd w:val="0"/>
              <w:spacing w:beforeLines="0" w:afterLines="0" w:line="400" w:lineRule="exact"/>
              <w:ind w:left="146" w:leftChars="61" w:firstLine="2"/>
              <w:rPr>
                <w:rFonts w:hint="eastAsia" w:ascii="仿宋_GB2312" w:hAnsi="宋体" w:eastAsia="仿宋_GB2312" w:cs="新宋体"/>
                <w:sz w:val="24"/>
                <w:szCs w:val="21"/>
                <w:lang w:val="zh-CN"/>
              </w:rPr>
            </w:pPr>
            <w:r>
              <w:rPr>
                <w:rFonts w:hint="eastAsia" w:ascii="仿宋_GB2312" w:hAnsi="宋体" w:eastAsia="仿宋_GB2312" w:cs="新宋体"/>
                <w:sz w:val="24"/>
                <w:szCs w:val="21"/>
                <w:lang w:val="zh-CN"/>
              </w:rPr>
              <w:t>地址：</w:t>
            </w:r>
            <w:r>
              <w:rPr>
                <w:rFonts w:hint="eastAsia" w:ascii="仿宋_GB2312" w:hAnsi="宋体" w:eastAsia="仿宋_GB2312" w:cs="新宋体"/>
                <w:b/>
                <w:sz w:val="24"/>
                <w:szCs w:val="21"/>
                <w:lang w:val="zh-CN" w:eastAsia="zh-CN"/>
              </w:rPr>
              <w:t>湖南省娄底市娄星区氐星路14号</w:t>
            </w:r>
          </w:p>
          <w:p>
            <w:pPr>
              <w:autoSpaceDE w:val="0"/>
              <w:autoSpaceDN w:val="0"/>
              <w:adjustRightInd w:val="0"/>
              <w:spacing w:beforeLines="0" w:afterLines="0" w:line="400" w:lineRule="exact"/>
              <w:ind w:left="146" w:leftChars="61" w:firstLine="2"/>
              <w:rPr>
                <w:rFonts w:hint="eastAsia" w:ascii="仿宋_GB2312" w:hAnsi="宋体" w:eastAsia="仿宋_GB2312" w:cs="新宋体"/>
                <w:sz w:val="24"/>
                <w:szCs w:val="21"/>
                <w:lang w:val="zh-CN"/>
              </w:rPr>
            </w:pPr>
            <w:r>
              <w:rPr>
                <w:rFonts w:hint="eastAsia" w:ascii="仿宋_GB2312" w:hAnsi="宋体" w:eastAsia="仿宋_GB2312" w:cs="新宋体"/>
                <w:sz w:val="24"/>
                <w:szCs w:val="21"/>
                <w:lang w:val="zh-CN"/>
              </w:rPr>
              <w:t>联系人：</w:t>
            </w:r>
            <w:r>
              <w:rPr>
                <w:rFonts w:hint="eastAsia" w:ascii="仿宋_GB2312" w:hAnsi="宋体" w:eastAsia="仿宋_GB2312" w:cs="新宋体"/>
                <w:b/>
                <w:sz w:val="24"/>
                <w:szCs w:val="21"/>
                <w:lang w:val="en-US" w:eastAsia="zh-CN"/>
              </w:rPr>
              <w:t>闵先生/陈女士</w:t>
            </w:r>
          </w:p>
          <w:p>
            <w:pPr>
              <w:autoSpaceDE w:val="0"/>
              <w:autoSpaceDN w:val="0"/>
              <w:adjustRightInd w:val="0"/>
              <w:spacing w:beforeLines="0" w:afterLines="0" w:line="400" w:lineRule="exact"/>
              <w:ind w:left="146" w:leftChars="61" w:firstLine="2"/>
              <w:rPr>
                <w:rFonts w:hint="eastAsia" w:ascii="仿宋_GB2312" w:hAnsi="宋体" w:eastAsia="仿宋_GB2312"/>
                <w:sz w:val="24"/>
                <w:szCs w:val="21"/>
              </w:rPr>
            </w:pPr>
            <w:r>
              <w:rPr>
                <w:rFonts w:hint="eastAsia" w:ascii="仿宋_GB2312" w:hAnsi="宋体" w:eastAsia="仿宋_GB2312" w:cs="新宋体"/>
                <w:sz w:val="24"/>
                <w:szCs w:val="21"/>
                <w:lang w:val="zh-CN"/>
              </w:rPr>
              <w:t>联系电话：</w:t>
            </w:r>
            <w:r>
              <w:rPr>
                <w:rFonts w:hint="eastAsia" w:ascii="仿宋_GB2312" w:hAnsi="宋体" w:eastAsia="仿宋_GB2312" w:cs="新宋体"/>
                <w:b/>
                <w:sz w:val="24"/>
                <w:szCs w:val="21"/>
                <w:lang w:val="zh-CN" w:eastAsia="zh-CN"/>
              </w:rPr>
              <w:t>073</w:t>
            </w:r>
            <w:r>
              <w:rPr>
                <w:rFonts w:hint="eastAsia" w:ascii="仿宋_GB2312" w:hAnsi="宋体" w:eastAsia="仿宋_GB2312" w:cs="新宋体"/>
                <w:b/>
                <w:sz w:val="24"/>
                <w:szCs w:val="21"/>
                <w:lang w:val="en-US" w:eastAsia="zh-CN"/>
              </w:rPr>
              <w:t>8-8312385；17807389190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0" w:hRule="exact"/>
          <w:jc w:val="center"/>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right="2"/>
              <w:jc w:val="center"/>
              <w:rPr>
                <w:rFonts w:hint="eastAsia" w:ascii="仿宋_GB2312" w:eastAsia="仿宋_GB2312"/>
                <w:sz w:val="24"/>
                <w:szCs w:val="24"/>
                <w:lang w:eastAsia="zh-CN"/>
              </w:rPr>
            </w:pPr>
            <w:r>
              <w:rPr>
                <w:rFonts w:hint="eastAsia" w:ascii="仿宋_GB2312" w:eastAsia="仿宋_GB2312"/>
                <w:sz w:val="24"/>
                <w:szCs w:val="24"/>
                <w:lang w:eastAsia="zh-CN"/>
              </w:rPr>
              <w:t>2</w:t>
            </w:r>
          </w:p>
        </w:tc>
        <w:tc>
          <w:tcPr>
            <w:tcW w:w="170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14" w:right="114"/>
              <w:jc w:val="center"/>
              <w:rPr>
                <w:rFonts w:hint="eastAsia" w:ascii="仿宋_GB2312" w:eastAsia="仿宋_GB2312"/>
                <w:sz w:val="24"/>
                <w:szCs w:val="24"/>
              </w:rPr>
            </w:pPr>
            <w:r>
              <w:rPr>
                <w:rFonts w:hint="eastAsia" w:ascii="仿宋_GB2312" w:eastAsia="仿宋_GB2312"/>
                <w:sz w:val="24"/>
                <w:szCs w:val="24"/>
              </w:rPr>
              <w:t>项目名称</w:t>
            </w:r>
          </w:p>
        </w:tc>
        <w:tc>
          <w:tcPr>
            <w:tcW w:w="70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napToGrid w:val="0"/>
              <w:spacing w:beforeLines="0" w:afterLines="0" w:line="300" w:lineRule="auto"/>
              <w:jc w:val="both"/>
              <w:rPr>
                <w:rFonts w:hint="eastAsia" w:ascii="仿宋_GB2312" w:hAnsi="宋体" w:eastAsia="仿宋_GB2312"/>
                <w:sz w:val="24"/>
                <w:szCs w:val="24"/>
              </w:rPr>
            </w:pPr>
            <w:r>
              <w:rPr>
                <w:rFonts w:hint="eastAsia" w:ascii="仿宋_GB2312" w:hAnsi="宋体" w:eastAsia="仿宋_GB2312" w:cs="宋体"/>
                <w:sz w:val="24"/>
                <w:szCs w:val="24"/>
                <w:lang w:val="en-US" w:eastAsia="zh-CN" w:bidi="ar-SA"/>
              </w:rPr>
              <w:t>中国人民财产保险股份有限公司劳务外包管理服务采购项目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 w:hRule="exact"/>
          <w:jc w:val="center"/>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right="2"/>
              <w:jc w:val="center"/>
              <w:rPr>
                <w:rFonts w:hint="eastAsia" w:ascii="仿宋_GB2312" w:eastAsia="仿宋_GB2312"/>
                <w:sz w:val="24"/>
                <w:szCs w:val="24"/>
                <w:lang w:eastAsia="zh-CN"/>
              </w:rPr>
            </w:pPr>
            <w:r>
              <w:rPr>
                <w:rFonts w:hint="eastAsia" w:ascii="仿宋_GB2312" w:eastAsia="仿宋_GB2312"/>
                <w:sz w:val="24"/>
                <w:szCs w:val="24"/>
                <w:lang w:eastAsia="zh-CN"/>
              </w:rPr>
              <w:t>3</w:t>
            </w:r>
          </w:p>
        </w:tc>
        <w:tc>
          <w:tcPr>
            <w:tcW w:w="170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14" w:right="114"/>
              <w:jc w:val="center"/>
              <w:rPr>
                <w:rFonts w:hint="eastAsia" w:ascii="仿宋_GB2312" w:eastAsia="仿宋_GB2312"/>
                <w:sz w:val="24"/>
                <w:szCs w:val="24"/>
              </w:rPr>
            </w:pPr>
            <w:r>
              <w:rPr>
                <w:rFonts w:hint="eastAsia" w:ascii="仿宋_GB2312" w:eastAsia="仿宋_GB2312"/>
                <w:color w:val="auto"/>
                <w:sz w:val="24"/>
                <w:szCs w:val="24"/>
              </w:rPr>
              <w:t>采购编号</w:t>
            </w:r>
          </w:p>
        </w:tc>
        <w:tc>
          <w:tcPr>
            <w:tcW w:w="70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360" w:lineRule="auto"/>
              <w:ind w:firstLine="240" w:firstLineChars="100"/>
              <w:jc w:val="both"/>
              <w:rPr>
                <w:rFonts w:hint="default" w:ascii="仿宋_GB2312" w:hAnsi="宋体" w:eastAsia="仿宋_GB2312"/>
                <w:b/>
                <w:sz w:val="24"/>
                <w:szCs w:val="24"/>
                <w:lang w:val="en-US"/>
              </w:rPr>
            </w:pPr>
            <w:bookmarkStart w:id="76" w:name="_GoBack"/>
            <w:bookmarkEnd w:id="76"/>
            <w:r>
              <w:rPr>
                <w:rFonts w:hint="eastAsia" w:ascii="仿宋_GB2312" w:hAnsi="宋体" w:eastAsia="仿宋_GB2312"/>
              </w:rPr>
              <w:t>HNFW20240408</w:t>
            </w:r>
          </w:p>
          <w:p>
            <w:pPr>
              <w:pStyle w:val="21"/>
              <w:snapToGrid w:val="0"/>
              <w:spacing w:beforeLines="0" w:afterLines="0" w:line="300" w:lineRule="auto"/>
              <w:ind w:left="103" w:right="2739"/>
              <w:jc w:val="both"/>
              <w:rPr>
                <w:rFonts w:hint="eastAsia" w:ascii="仿宋_GB2312" w:eastAsia="仿宋_GB2312"/>
                <w:sz w:val="24"/>
                <w:szCs w:val="24"/>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exact"/>
          <w:jc w:val="center"/>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right="2"/>
              <w:jc w:val="center"/>
              <w:rPr>
                <w:rFonts w:hint="eastAsia" w:ascii="仿宋_GB2312" w:eastAsia="仿宋_GB2312"/>
                <w:sz w:val="24"/>
                <w:szCs w:val="24"/>
                <w:lang w:eastAsia="zh-CN"/>
              </w:rPr>
            </w:pPr>
            <w:r>
              <w:rPr>
                <w:rFonts w:hint="eastAsia" w:ascii="仿宋_GB2312" w:eastAsia="仿宋_GB2312"/>
                <w:sz w:val="24"/>
                <w:szCs w:val="24"/>
                <w:lang w:eastAsia="zh-CN"/>
              </w:rPr>
              <w:t>4</w:t>
            </w:r>
          </w:p>
        </w:tc>
        <w:tc>
          <w:tcPr>
            <w:tcW w:w="170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14" w:right="114"/>
              <w:jc w:val="center"/>
              <w:rPr>
                <w:rFonts w:hint="eastAsia" w:ascii="仿宋_GB2312" w:eastAsia="仿宋_GB2312"/>
                <w:sz w:val="24"/>
                <w:szCs w:val="24"/>
              </w:rPr>
            </w:pPr>
            <w:r>
              <w:rPr>
                <w:rFonts w:hint="eastAsia" w:ascii="仿宋_GB2312" w:eastAsia="仿宋_GB2312"/>
                <w:sz w:val="24"/>
                <w:szCs w:val="24"/>
              </w:rPr>
              <w:t>资金来源</w:t>
            </w:r>
          </w:p>
        </w:tc>
        <w:tc>
          <w:tcPr>
            <w:tcW w:w="70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03" w:right="2739"/>
              <w:jc w:val="both"/>
              <w:rPr>
                <w:rFonts w:hint="eastAsia" w:ascii="仿宋_GB2312" w:eastAsia="仿宋_GB2312"/>
                <w:sz w:val="24"/>
                <w:szCs w:val="24"/>
                <w:lang w:eastAsia="zh-CN"/>
              </w:rPr>
            </w:pPr>
            <w:r>
              <w:rPr>
                <w:rFonts w:hint="eastAsia" w:ascii="仿宋_GB2312" w:eastAsia="仿宋_GB2312"/>
                <w:sz w:val="24"/>
                <w:szCs w:val="24"/>
                <w:lang w:eastAsia="zh-CN"/>
              </w:rPr>
              <w:t>自筹资金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8" w:hRule="exact"/>
          <w:jc w:val="center"/>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right="2"/>
              <w:jc w:val="center"/>
              <w:rPr>
                <w:rFonts w:hint="eastAsia" w:ascii="仿宋_GB2312" w:eastAsia="仿宋_GB2312"/>
                <w:sz w:val="24"/>
                <w:szCs w:val="24"/>
                <w:lang w:eastAsia="zh-CN"/>
              </w:rPr>
            </w:pPr>
            <w:r>
              <w:rPr>
                <w:rFonts w:hint="eastAsia" w:ascii="仿宋_GB2312" w:eastAsia="仿宋_GB2312"/>
                <w:sz w:val="24"/>
                <w:szCs w:val="24"/>
                <w:lang w:eastAsia="zh-CN"/>
              </w:rPr>
              <w:t>5</w:t>
            </w:r>
          </w:p>
        </w:tc>
        <w:tc>
          <w:tcPr>
            <w:tcW w:w="170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14" w:right="114"/>
              <w:jc w:val="center"/>
              <w:rPr>
                <w:rFonts w:hint="eastAsia" w:ascii="仿宋_GB2312" w:eastAsia="仿宋_GB2312"/>
                <w:sz w:val="24"/>
                <w:szCs w:val="24"/>
              </w:rPr>
            </w:pPr>
            <w:r>
              <w:rPr>
                <w:rFonts w:hint="eastAsia" w:ascii="仿宋_GB2312" w:eastAsia="仿宋_GB2312"/>
                <w:sz w:val="24"/>
                <w:szCs w:val="24"/>
              </w:rPr>
              <w:t>采购方式</w:t>
            </w:r>
          </w:p>
        </w:tc>
        <w:tc>
          <w:tcPr>
            <w:tcW w:w="70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03" w:right="2739"/>
              <w:jc w:val="both"/>
              <w:rPr>
                <w:rFonts w:hint="eastAsia" w:ascii="仿宋_GB2312" w:eastAsia="仿宋_GB2312"/>
                <w:sz w:val="24"/>
                <w:szCs w:val="24"/>
              </w:rPr>
            </w:pPr>
            <w:r>
              <w:rPr>
                <w:rFonts w:hint="eastAsia" w:ascii="仿宋_GB2312" w:eastAsia="仿宋_GB2312"/>
                <w:sz w:val="24"/>
                <w:szCs w:val="24"/>
              </w:rPr>
              <w:t>竞争性磋商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exact"/>
          <w:jc w:val="center"/>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jc w:val="center"/>
              <w:rPr>
                <w:rFonts w:hint="eastAsia" w:ascii="仿宋_GB2312" w:eastAsia="仿宋_GB2312"/>
                <w:sz w:val="24"/>
                <w:szCs w:val="24"/>
                <w:lang w:eastAsia="zh-CN"/>
              </w:rPr>
            </w:pPr>
            <w:r>
              <w:rPr>
                <w:rFonts w:hint="eastAsia" w:ascii="仿宋_GB2312" w:eastAsia="仿宋_GB2312"/>
                <w:sz w:val="24"/>
                <w:szCs w:val="24"/>
                <w:lang w:eastAsia="zh-CN"/>
              </w:rPr>
              <w:t>6</w:t>
            </w:r>
          </w:p>
        </w:tc>
        <w:tc>
          <w:tcPr>
            <w:tcW w:w="170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14" w:right="114"/>
              <w:jc w:val="center"/>
              <w:rPr>
                <w:rFonts w:hint="eastAsia" w:ascii="仿宋_GB2312" w:eastAsia="仿宋_GB2312"/>
                <w:sz w:val="24"/>
                <w:szCs w:val="24"/>
              </w:rPr>
            </w:pPr>
            <w:r>
              <w:rPr>
                <w:rFonts w:hint="eastAsia" w:ascii="仿宋_GB2312" w:eastAsia="仿宋_GB2312"/>
                <w:sz w:val="24"/>
                <w:szCs w:val="24"/>
              </w:rPr>
              <w:t>报价方式</w:t>
            </w:r>
          </w:p>
        </w:tc>
        <w:tc>
          <w:tcPr>
            <w:tcW w:w="70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03" w:right="-18"/>
              <w:jc w:val="both"/>
              <w:rPr>
                <w:rFonts w:hint="eastAsia" w:ascii="仿宋_GB2312" w:eastAsia="仿宋_GB2312" w:cs="新宋体"/>
                <w:i/>
                <w:sz w:val="22"/>
                <w:szCs w:val="21"/>
                <w:lang w:val="zh-CN" w:eastAsia="zh-CN"/>
              </w:rPr>
            </w:pPr>
            <w:r>
              <w:rPr>
                <w:rFonts w:hint="eastAsia" w:ascii="仿宋_GB2312" w:eastAsia="仿宋_GB2312" w:cs="新宋体"/>
                <w:sz w:val="22"/>
                <w:szCs w:val="21"/>
                <w:lang w:val="zh-CN" w:eastAsia="zh-CN"/>
              </w:rPr>
              <w:t>本项目按</w:t>
            </w:r>
            <w:r>
              <w:rPr>
                <w:rFonts w:hint="eastAsia" w:ascii="仿宋_GB2312" w:eastAsia="仿宋_GB2312" w:cs="新宋体"/>
                <w:sz w:val="22"/>
                <w:szCs w:val="21"/>
                <w:lang w:val="en-US" w:eastAsia="zh-CN"/>
              </w:rPr>
              <w:t xml:space="preserve"> </w:t>
            </w:r>
            <w:r>
              <w:rPr>
                <w:rFonts w:hint="eastAsia" w:ascii="仿宋_GB2312" w:eastAsia="仿宋_GB2312" w:cs="新宋体"/>
                <w:sz w:val="22"/>
                <w:szCs w:val="21"/>
                <w:highlight w:val="none"/>
                <w:u w:val="single"/>
                <w:lang w:val="en-US" w:eastAsia="zh-CN"/>
              </w:rPr>
              <w:t xml:space="preserve">    </w:t>
            </w:r>
            <w:r>
              <w:rPr>
                <w:rFonts w:hint="eastAsia" w:ascii="仿宋_GB2312" w:eastAsia="仿宋_GB2312" w:cs="新宋体"/>
                <w:sz w:val="22"/>
                <w:szCs w:val="21"/>
                <w:lang w:val="en-US" w:eastAsia="zh-CN"/>
              </w:rPr>
              <w:t>元进行项目总价（含税）</w:t>
            </w:r>
            <w:r>
              <w:rPr>
                <w:rFonts w:hint="eastAsia" w:ascii="仿宋_GB2312" w:eastAsia="仿宋_GB2312" w:cs="新宋体"/>
                <w:sz w:val="22"/>
                <w:szCs w:val="21"/>
                <w:lang w:val="zh-CN" w:eastAsia="zh-CN"/>
              </w:rPr>
              <w:t>报价（总价</w:t>
            </w:r>
            <w:r>
              <w:rPr>
                <w:rFonts w:hint="eastAsia" w:ascii="仿宋_GB2312" w:eastAsia="仿宋_GB2312" w:cs="新宋体"/>
                <w:sz w:val="22"/>
                <w:szCs w:val="21"/>
                <w:lang w:val="en-US" w:eastAsia="zh-CN"/>
              </w:rPr>
              <w:t>=预估人数*单价）</w:t>
            </w:r>
            <w:r>
              <w:rPr>
                <w:rFonts w:hint="eastAsia" w:ascii="仿宋_GB2312" w:eastAsia="仿宋_GB2312" w:cs="新宋体"/>
                <w:sz w:val="22"/>
                <w:szCs w:val="21"/>
                <w:lang w:val="zh-CN"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exact"/>
          <w:jc w:val="center"/>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right="2"/>
              <w:jc w:val="center"/>
              <w:rPr>
                <w:rFonts w:hint="eastAsia" w:ascii="仿宋_GB2312" w:eastAsia="仿宋_GB2312"/>
                <w:sz w:val="24"/>
                <w:szCs w:val="24"/>
                <w:lang w:eastAsia="zh-CN"/>
              </w:rPr>
            </w:pPr>
            <w:r>
              <w:rPr>
                <w:rFonts w:hint="eastAsia" w:ascii="仿宋_GB2312" w:eastAsia="仿宋_GB2312"/>
                <w:sz w:val="24"/>
                <w:szCs w:val="24"/>
                <w:lang w:eastAsia="zh-CN"/>
              </w:rPr>
              <w:t>7</w:t>
            </w:r>
          </w:p>
        </w:tc>
        <w:tc>
          <w:tcPr>
            <w:tcW w:w="170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60" w:right="67"/>
              <w:jc w:val="center"/>
              <w:rPr>
                <w:rFonts w:hint="eastAsia" w:ascii="仿宋_GB2312" w:eastAsia="仿宋_GB2312"/>
                <w:sz w:val="24"/>
                <w:szCs w:val="24"/>
                <w:lang w:eastAsia="zh-CN"/>
              </w:rPr>
            </w:pPr>
            <w:r>
              <w:rPr>
                <w:rFonts w:hint="eastAsia" w:ascii="仿宋_GB2312" w:eastAsia="仿宋_GB2312"/>
                <w:sz w:val="24"/>
                <w:szCs w:val="24"/>
                <w:lang w:eastAsia="zh-CN"/>
              </w:rPr>
              <w:t>联合体</w:t>
            </w:r>
          </w:p>
        </w:tc>
        <w:tc>
          <w:tcPr>
            <w:tcW w:w="70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03" w:right="-18"/>
              <w:jc w:val="both"/>
              <w:rPr>
                <w:rFonts w:hint="eastAsia" w:ascii="仿宋_GB2312" w:eastAsia="仿宋_GB2312"/>
                <w:sz w:val="24"/>
                <w:szCs w:val="24"/>
                <w:lang w:eastAsia="zh-CN"/>
              </w:rPr>
            </w:pPr>
            <w:r>
              <w:rPr>
                <w:rFonts w:hint="eastAsia" w:ascii="仿宋_GB2312" w:eastAsia="仿宋_GB2312"/>
                <w:sz w:val="24"/>
                <w:szCs w:val="24"/>
                <w:lang w:eastAsia="zh-CN"/>
              </w:rPr>
              <w:t>不接受联合体。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4" w:hRule="exact"/>
          <w:jc w:val="center"/>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11" w:right="113"/>
              <w:jc w:val="center"/>
              <w:rPr>
                <w:rFonts w:hint="eastAsia" w:ascii="仿宋_GB2312" w:eastAsia="仿宋_GB2312"/>
                <w:sz w:val="24"/>
                <w:szCs w:val="24"/>
                <w:lang w:eastAsia="zh-CN"/>
              </w:rPr>
            </w:pPr>
            <w:r>
              <w:rPr>
                <w:rFonts w:hint="eastAsia" w:ascii="仿宋_GB2312" w:eastAsia="仿宋_GB2312"/>
                <w:sz w:val="24"/>
                <w:szCs w:val="24"/>
                <w:lang w:eastAsia="zh-CN"/>
              </w:rPr>
              <w:t>8</w:t>
            </w:r>
          </w:p>
        </w:tc>
        <w:tc>
          <w:tcPr>
            <w:tcW w:w="170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14" w:right="114"/>
              <w:jc w:val="center"/>
              <w:rPr>
                <w:rFonts w:hint="eastAsia" w:ascii="仿宋_GB2312" w:eastAsia="仿宋_GB2312"/>
                <w:sz w:val="24"/>
                <w:szCs w:val="24"/>
              </w:rPr>
            </w:pPr>
            <w:r>
              <w:rPr>
                <w:rFonts w:hint="eastAsia" w:ascii="仿宋_GB2312" w:eastAsia="仿宋_GB2312"/>
                <w:sz w:val="24"/>
                <w:szCs w:val="24"/>
              </w:rPr>
              <w:t>报价有效期</w:t>
            </w:r>
          </w:p>
        </w:tc>
        <w:tc>
          <w:tcPr>
            <w:tcW w:w="70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03" w:right="-18"/>
              <w:jc w:val="both"/>
              <w:rPr>
                <w:rFonts w:hint="eastAsia" w:ascii="仿宋_GB2312" w:eastAsia="仿宋_GB2312"/>
                <w:sz w:val="24"/>
                <w:szCs w:val="24"/>
                <w:lang w:eastAsia="zh-CN"/>
              </w:rPr>
            </w:pPr>
            <w:r>
              <w:rPr>
                <w:rFonts w:hint="eastAsia" w:ascii="仿宋_GB2312" w:eastAsia="仿宋_GB2312"/>
                <w:sz w:val="24"/>
                <w:szCs w:val="24"/>
                <w:lang w:eastAsia="zh-CN"/>
              </w:rPr>
              <w:t>最终报价截止之日起90天，有效期短于此规定期限的报价，将被拒绝。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9" w:hRule="exact"/>
          <w:jc w:val="center"/>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11" w:right="113"/>
              <w:jc w:val="center"/>
              <w:rPr>
                <w:rFonts w:hint="eastAsia" w:ascii="仿宋_GB2312" w:eastAsia="仿宋_GB2312"/>
                <w:sz w:val="24"/>
                <w:szCs w:val="24"/>
                <w:lang w:eastAsia="zh-CN"/>
              </w:rPr>
            </w:pPr>
            <w:r>
              <w:rPr>
                <w:rFonts w:hint="eastAsia" w:ascii="仿宋_GB2312" w:eastAsia="仿宋_GB2312"/>
                <w:sz w:val="24"/>
                <w:szCs w:val="24"/>
                <w:lang w:eastAsia="zh-CN"/>
              </w:rPr>
              <w:t>9</w:t>
            </w:r>
          </w:p>
        </w:tc>
        <w:tc>
          <w:tcPr>
            <w:tcW w:w="170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14" w:right="114"/>
              <w:jc w:val="center"/>
              <w:rPr>
                <w:rFonts w:hint="eastAsia" w:ascii="仿宋_GB2312" w:eastAsia="仿宋_GB2312"/>
                <w:sz w:val="24"/>
                <w:szCs w:val="24"/>
              </w:rPr>
            </w:pPr>
            <w:r>
              <w:rPr>
                <w:rFonts w:hint="eastAsia" w:ascii="仿宋_GB2312" w:eastAsia="仿宋_GB2312"/>
                <w:sz w:val="24"/>
                <w:szCs w:val="24"/>
              </w:rPr>
              <w:t>响应文件份数</w:t>
            </w:r>
          </w:p>
        </w:tc>
        <w:tc>
          <w:tcPr>
            <w:tcW w:w="70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03" w:right="-18"/>
              <w:jc w:val="both"/>
              <w:rPr>
                <w:rFonts w:hint="eastAsia" w:ascii="仿宋_GB2312" w:eastAsia="仿宋_GB2312"/>
                <w:sz w:val="24"/>
                <w:szCs w:val="24"/>
                <w:highlight w:val="none"/>
                <w:lang w:eastAsia="zh-CN"/>
              </w:rPr>
            </w:pPr>
            <w:r>
              <w:rPr>
                <w:rFonts w:hint="eastAsia" w:ascii="仿宋_GB2312" w:eastAsia="仿宋_GB2312" w:cs="新宋体"/>
                <w:sz w:val="22"/>
                <w:szCs w:val="21"/>
                <w:highlight w:val="none"/>
                <w:lang w:val="zh-CN" w:eastAsia="zh-CN"/>
              </w:rPr>
              <w:t>只接受响应人纸质加盖公司章的响应文件,一份正本(盖鲜章)、</w:t>
            </w:r>
            <w:r>
              <w:rPr>
                <w:rFonts w:hint="eastAsia" w:ascii="仿宋_GB2312" w:eastAsia="仿宋_GB2312" w:cs="新宋体"/>
                <w:sz w:val="22"/>
                <w:szCs w:val="21"/>
                <w:highlight w:val="none"/>
                <w:lang w:val="en-US" w:eastAsia="zh-CN"/>
              </w:rPr>
              <w:t>二</w:t>
            </w:r>
            <w:r>
              <w:rPr>
                <w:rFonts w:hint="eastAsia" w:ascii="仿宋_GB2312" w:eastAsia="仿宋_GB2312" w:cs="新宋体"/>
                <w:sz w:val="22"/>
                <w:szCs w:val="21"/>
                <w:highlight w:val="none"/>
                <w:lang w:val="zh-CN" w:eastAsia="zh-CN"/>
              </w:rPr>
              <w:t>份副本(可以为正本复印件)、正本与副本内容应一致，若正本和副本有不一致的内容，以正本书面响应文件为准。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8" w:hRule="exact"/>
          <w:jc w:val="center"/>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11" w:right="113"/>
              <w:jc w:val="center"/>
              <w:rPr>
                <w:rFonts w:hint="eastAsia" w:ascii="仿宋_GB2312" w:eastAsia="仿宋_GB2312"/>
                <w:sz w:val="24"/>
                <w:szCs w:val="24"/>
                <w:lang w:eastAsia="zh-CN"/>
              </w:rPr>
            </w:pPr>
            <w:r>
              <w:rPr>
                <w:rFonts w:hint="eastAsia" w:ascii="仿宋_GB2312" w:eastAsia="仿宋_GB2312"/>
                <w:sz w:val="24"/>
                <w:szCs w:val="24"/>
              </w:rPr>
              <w:t>1</w:t>
            </w:r>
            <w:r>
              <w:rPr>
                <w:rFonts w:hint="eastAsia" w:ascii="仿宋_GB2312" w:eastAsia="仿宋_GB2312"/>
                <w:sz w:val="24"/>
                <w:szCs w:val="24"/>
                <w:lang w:eastAsia="zh-CN"/>
              </w:rPr>
              <w:t>0</w:t>
            </w:r>
          </w:p>
        </w:tc>
        <w:tc>
          <w:tcPr>
            <w:tcW w:w="170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14" w:right="114"/>
              <w:jc w:val="center"/>
              <w:rPr>
                <w:rFonts w:hint="eastAsia" w:ascii="仿宋_GB2312" w:eastAsia="仿宋_GB2312"/>
                <w:sz w:val="24"/>
                <w:szCs w:val="24"/>
              </w:rPr>
            </w:pPr>
            <w:r>
              <w:rPr>
                <w:rFonts w:hint="eastAsia" w:ascii="仿宋_GB2312" w:eastAsia="仿宋_GB2312"/>
                <w:sz w:val="24"/>
                <w:szCs w:val="24"/>
              </w:rPr>
              <w:t>签字盖章</w:t>
            </w:r>
          </w:p>
        </w:tc>
        <w:tc>
          <w:tcPr>
            <w:tcW w:w="70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03" w:right="-18"/>
              <w:jc w:val="both"/>
              <w:rPr>
                <w:rFonts w:hint="eastAsia" w:ascii="仿宋_GB2312" w:eastAsia="仿宋_GB2312"/>
                <w:sz w:val="24"/>
                <w:szCs w:val="24"/>
                <w:lang w:eastAsia="zh-CN"/>
              </w:rPr>
            </w:pPr>
            <w:r>
              <w:rPr>
                <w:rFonts w:hint="eastAsia" w:ascii="仿宋_GB2312" w:eastAsia="仿宋_GB2312"/>
                <w:sz w:val="24"/>
                <w:szCs w:val="24"/>
                <w:lang w:eastAsia="zh-CN"/>
              </w:rPr>
              <w:t>供应商必须按照磋商文件的规定和要求签字、盖章。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6" w:hRule="exact"/>
          <w:jc w:val="center"/>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11" w:right="113"/>
              <w:jc w:val="center"/>
              <w:rPr>
                <w:rFonts w:hint="eastAsia" w:ascii="仿宋_GB2312" w:eastAsia="仿宋_GB2312"/>
                <w:sz w:val="24"/>
                <w:szCs w:val="24"/>
                <w:lang w:eastAsia="zh-CN"/>
              </w:rPr>
            </w:pPr>
            <w:r>
              <w:rPr>
                <w:rFonts w:hint="eastAsia" w:ascii="仿宋_GB2312" w:eastAsia="仿宋_GB2312"/>
                <w:sz w:val="24"/>
                <w:szCs w:val="24"/>
              </w:rPr>
              <w:t>1</w:t>
            </w:r>
            <w:r>
              <w:rPr>
                <w:rFonts w:hint="eastAsia" w:ascii="仿宋_GB2312" w:eastAsia="仿宋_GB2312"/>
                <w:sz w:val="24"/>
                <w:szCs w:val="24"/>
                <w:lang w:eastAsia="zh-CN"/>
              </w:rPr>
              <w:t>1</w:t>
            </w:r>
          </w:p>
        </w:tc>
        <w:tc>
          <w:tcPr>
            <w:tcW w:w="170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14" w:right="114"/>
              <w:jc w:val="center"/>
              <w:rPr>
                <w:rFonts w:hint="eastAsia" w:ascii="仿宋_GB2312" w:eastAsia="仿宋_GB2312"/>
                <w:sz w:val="24"/>
                <w:szCs w:val="24"/>
              </w:rPr>
            </w:pPr>
            <w:r>
              <w:rPr>
                <w:rFonts w:hint="eastAsia" w:ascii="仿宋_GB2312" w:eastAsia="仿宋_GB2312"/>
                <w:sz w:val="24"/>
                <w:szCs w:val="24"/>
              </w:rPr>
              <w:t>响应文件的装订</w:t>
            </w:r>
          </w:p>
        </w:tc>
        <w:tc>
          <w:tcPr>
            <w:tcW w:w="70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03" w:right="2739"/>
              <w:jc w:val="both"/>
              <w:rPr>
                <w:rFonts w:hint="eastAsia" w:ascii="仿宋_GB2312" w:eastAsia="仿宋_GB2312"/>
                <w:sz w:val="24"/>
                <w:szCs w:val="24"/>
                <w:highlight w:val="none"/>
                <w:lang w:eastAsia="zh-CN"/>
              </w:rPr>
            </w:pPr>
            <w:r>
              <w:rPr>
                <w:rFonts w:hint="eastAsia" w:ascii="仿宋_GB2312" w:eastAsia="仿宋_GB2312" w:cs="新宋体"/>
                <w:sz w:val="22"/>
                <w:szCs w:val="21"/>
                <w:highlight w:val="none"/>
                <w:lang w:val="en-US" w:eastAsia="zh-CN"/>
              </w:rPr>
              <w:t>一</w:t>
            </w:r>
            <w:r>
              <w:rPr>
                <w:rFonts w:hint="eastAsia" w:ascii="仿宋_GB2312" w:eastAsia="仿宋_GB2312"/>
                <w:sz w:val="24"/>
                <w:szCs w:val="24"/>
                <w:highlight w:val="none"/>
                <w:lang w:eastAsia="zh-CN"/>
              </w:rPr>
              <w:t>份正本和</w:t>
            </w:r>
            <w:r>
              <w:rPr>
                <w:rFonts w:hint="eastAsia" w:ascii="仿宋_GB2312" w:eastAsia="仿宋_GB2312" w:cs="新宋体"/>
                <w:sz w:val="22"/>
                <w:szCs w:val="21"/>
                <w:highlight w:val="none"/>
                <w:lang w:val="en-US" w:eastAsia="zh-CN"/>
              </w:rPr>
              <w:t>二</w:t>
            </w:r>
            <w:r>
              <w:rPr>
                <w:rFonts w:hint="eastAsia" w:ascii="仿宋_GB2312" w:eastAsia="仿宋_GB2312"/>
                <w:sz w:val="24"/>
                <w:szCs w:val="24"/>
                <w:highlight w:val="none"/>
                <w:lang w:eastAsia="zh-CN"/>
              </w:rPr>
              <w:t>份副本分别装订。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7" w:hRule="exact"/>
          <w:jc w:val="center"/>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11" w:right="113"/>
              <w:jc w:val="center"/>
              <w:rPr>
                <w:rFonts w:hint="eastAsia" w:ascii="仿宋_GB2312" w:eastAsia="仿宋_GB2312"/>
                <w:sz w:val="24"/>
                <w:szCs w:val="24"/>
                <w:lang w:eastAsia="zh-CN"/>
              </w:rPr>
            </w:pPr>
            <w:r>
              <w:rPr>
                <w:rFonts w:hint="eastAsia" w:ascii="仿宋_GB2312" w:eastAsia="仿宋_GB2312"/>
                <w:sz w:val="24"/>
                <w:szCs w:val="24"/>
              </w:rPr>
              <w:t>1</w:t>
            </w:r>
            <w:r>
              <w:rPr>
                <w:rFonts w:hint="eastAsia" w:ascii="仿宋_GB2312" w:eastAsia="仿宋_GB2312"/>
                <w:sz w:val="24"/>
                <w:szCs w:val="24"/>
                <w:lang w:eastAsia="zh-CN"/>
              </w:rPr>
              <w:t>2</w:t>
            </w:r>
          </w:p>
        </w:tc>
        <w:tc>
          <w:tcPr>
            <w:tcW w:w="170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99" w:right="164" w:hanging="22"/>
              <w:jc w:val="center"/>
              <w:rPr>
                <w:rFonts w:hint="eastAsia" w:ascii="仿宋_GB2312" w:eastAsia="仿宋_GB2312"/>
                <w:sz w:val="24"/>
                <w:szCs w:val="24"/>
              </w:rPr>
            </w:pPr>
            <w:r>
              <w:rPr>
                <w:rFonts w:hint="eastAsia" w:ascii="仿宋_GB2312" w:eastAsia="仿宋_GB2312"/>
                <w:sz w:val="24"/>
                <w:szCs w:val="24"/>
              </w:rPr>
              <w:t>响应文件封面</w:t>
            </w:r>
            <w:r>
              <w:rPr>
                <w:rFonts w:hint="eastAsia" w:ascii="仿宋_GB2312" w:eastAsia="仿宋_GB2312"/>
                <w:sz w:val="24"/>
                <w:szCs w:val="24"/>
                <w:lang w:eastAsia="zh-CN"/>
              </w:rPr>
              <w:t>的</w:t>
            </w:r>
            <w:r>
              <w:rPr>
                <w:rFonts w:hint="eastAsia" w:ascii="仿宋_GB2312" w:eastAsia="仿宋_GB2312"/>
                <w:sz w:val="24"/>
                <w:szCs w:val="24"/>
              </w:rPr>
              <w:t>标注</w:t>
            </w:r>
          </w:p>
        </w:tc>
        <w:tc>
          <w:tcPr>
            <w:tcW w:w="70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03" w:right="-18"/>
              <w:jc w:val="both"/>
              <w:rPr>
                <w:rFonts w:hint="eastAsia" w:ascii="仿宋_GB2312" w:eastAsia="仿宋_GB2312"/>
                <w:sz w:val="24"/>
                <w:szCs w:val="24"/>
                <w:lang w:eastAsia="zh-CN"/>
              </w:rPr>
            </w:pPr>
            <w:r>
              <w:rPr>
                <w:rFonts w:hint="eastAsia" w:ascii="仿宋_GB2312" w:eastAsia="仿宋_GB2312"/>
                <w:sz w:val="24"/>
                <w:szCs w:val="24"/>
                <w:lang w:eastAsia="zh-CN"/>
              </w:rPr>
              <w:t>响应文件正本和副本的封面上均应标明：采购项目名称、采购编号、供应商名称、年月日；并分别在右上角标明“正本”和“副本”字 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exact"/>
          <w:jc w:val="center"/>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11" w:right="113"/>
              <w:jc w:val="center"/>
              <w:rPr>
                <w:rFonts w:hint="eastAsia" w:ascii="仿宋_GB2312" w:eastAsia="仿宋_GB2312"/>
                <w:sz w:val="24"/>
                <w:szCs w:val="24"/>
              </w:rPr>
            </w:pPr>
            <w:r>
              <w:rPr>
                <w:rFonts w:hint="eastAsia" w:ascii="仿宋_GB2312" w:eastAsia="仿宋_GB2312"/>
                <w:sz w:val="24"/>
                <w:szCs w:val="24"/>
              </w:rPr>
              <w:t>1</w:t>
            </w:r>
            <w:r>
              <w:rPr>
                <w:rFonts w:hint="eastAsia" w:ascii="仿宋_GB2312" w:eastAsia="仿宋_GB2312"/>
                <w:sz w:val="24"/>
                <w:szCs w:val="24"/>
                <w:lang w:eastAsia="zh-CN"/>
              </w:rPr>
              <w:t>3</w:t>
            </w:r>
          </w:p>
        </w:tc>
        <w:tc>
          <w:tcPr>
            <w:tcW w:w="170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14" w:right="114"/>
              <w:jc w:val="center"/>
              <w:rPr>
                <w:rFonts w:hint="eastAsia" w:ascii="仿宋_GB2312" w:eastAsia="仿宋_GB2312"/>
                <w:sz w:val="24"/>
                <w:szCs w:val="24"/>
                <w:lang w:eastAsia="zh-CN"/>
              </w:rPr>
            </w:pPr>
            <w:r>
              <w:rPr>
                <w:rFonts w:hint="eastAsia" w:ascii="仿宋_GB2312" w:eastAsia="仿宋_GB2312"/>
                <w:sz w:val="24"/>
                <w:szCs w:val="24"/>
                <w:lang w:eastAsia="zh-CN"/>
              </w:rPr>
              <w:t>响应文件外层密封袋的标注</w:t>
            </w:r>
          </w:p>
        </w:tc>
        <w:tc>
          <w:tcPr>
            <w:tcW w:w="70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03" w:right="-18"/>
              <w:jc w:val="both"/>
              <w:rPr>
                <w:rFonts w:hint="eastAsia" w:ascii="仿宋_GB2312" w:eastAsia="仿宋_GB2312"/>
                <w:sz w:val="24"/>
                <w:szCs w:val="24"/>
                <w:lang w:eastAsia="zh-CN"/>
              </w:rPr>
            </w:pPr>
            <w:r>
              <w:rPr>
                <w:rFonts w:hint="eastAsia" w:ascii="仿宋_GB2312" w:eastAsia="仿宋_GB2312"/>
                <w:sz w:val="24"/>
                <w:szCs w:val="24"/>
                <w:lang w:eastAsia="zh-CN"/>
              </w:rPr>
              <w:t>采购项目名称、采购编号、供应商名称、年月日。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exact"/>
          <w:jc w:val="center"/>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11" w:right="113"/>
              <w:jc w:val="center"/>
              <w:rPr>
                <w:rFonts w:hint="eastAsia" w:ascii="仿宋_GB2312" w:eastAsia="仿宋_GB2312"/>
                <w:sz w:val="24"/>
                <w:szCs w:val="24"/>
                <w:lang w:eastAsia="zh-CN"/>
              </w:rPr>
            </w:pPr>
            <w:r>
              <w:rPr>
                <w:rFonts w:hint="eastAsia" w:ascii="仿宋_GB2312" w:eastAsia="仿宋_GB2312"/>
                <w:sz w:val="24"/>
                <w:szCs w:val="24"/>
              </w:rPr>
              <w:t>1</w:t>
            </w:r>
            <w:r>
              <w:rPr>
                <w:rFonts w:hint="eastAsia" w:ascii="仿宋_GB2312" w:eastAsia="仿宋_GB2312"/>
                <w:sz w:val="24"/>
                <w:szCs w:val="24"/>
                <w:lang w:eastAsia="zh-CN"/>
              </w:rPr>
              <w:t>4</w:t>
            </w:r>
          </w:p>
        </w:tc>
        <w:tc>
          <w:tcPr>
            <w:tcW w:w="170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58" w:right="116"/>
              <w:jc w:val="center"/>
              <w:rPr>
                <w:rFonts w:hint="eastAsia" w:ascii="仿宋_GB2312" w:eastAsia="仿宋_GB2312"/>
                <w:sz w:val="24"/>
                <w:szCs w:val="24"/>
                <w:lang w:eastAsia="zh-CN"/>
              </w:rPr>
            </w:pPr>
            <w:r>
              <w:rPr>
                <w:rFonts w:hint="eastAsia" w:ascii="仿宋_GB2312" w:eastAsia="仿宋_GB2312"/>
                <w:sz w:val="24"/>
                <w:szCs w:val="24"/>
              </w:rPr>
              <w:t>递交</w:t>
            </w:r>
            <w:r>
              <w:rPr>
                <w:rFonts w:hint="eastAsia" w:ascii="仿宋_GB2312" w:eastAsia="仿宋_GB2312"/>
                <w:sz w:val="24"/>
                <w:szCs w:val="24"/>
                <w:lang w:eastAsia="zh-CN"/>
              </w:rPr>
              <w:t>响应</w:t>
            </w:r>
          </w:p>
          <w:p>
            <w:pPr>
              <w:pStyle w:val="21"/>
              <w:snapToGrid w:val="0"/>
              <w:spacing w:beforeLines="0" w:afterLines="0" w:line="300" w:lineRule="auto"/>
              <w:ind w:left="58" w:right="116"/>
              <w:jc w:val="center"/>
              <w:rPr>
                <w:rFonts w:hint="eastAsia" w:ascii="仿宋_GB2312" w:eastAsia="仿宋_GB2312"/>
                <w:sz w:val="24"/>
                <w:szCs w:val="24"/>
              </w:rPr>
            </w:pPr>
            <w:r>
              <w:rPr>
                <w:rFonts w:hint="eastAsia" w:ascii="仿宋_GB2312" w:eastAsia="仿宋_GB2312"/>
                <w:sz w:val="24"/>
                <w:szCs w:val="24"/>
              </w:rPr>
              <w:t>文件地点</w:t>
            </w:r>
          </w:p>
        </w:tc>
        <w:tc>
          <w:tcPr>
            <w:tcW w:w="70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03" w:right="-18"/>
              <w:jc w:val="both"/>
              <w:rPr>
                <w:rFonts w:hint="eastAsia" w:ascii="仿宋_GB2312" w:eastAsia="仿宋_GB2312"/>
                <w:sz w:val="24"/>
                <w:szCs w:val="24"/>
                <w:lang w:eastAsia="zh-CN"/>
              </w:rPr>
            </w:pPr>
            <w:r>
              <w:rPr>
                <w:rFonts w:hint="eastAsia" w:ascii="仿宋_GB2312" w:eastAsia="仿宋_GB2312"/>
                <w:sz w:val="22"/>
                <w:szCs w:val="21"/>
                <w:lang w:val="zh-CN" w:eastAsia="zh-CN"/>
              </w:rPr>
              <w:t>中国人民财产保险股份有限公司娄底市分公司</w:t>
            </w:r>
            <w:r>
              <w:rPr>
                <w:rFonts w:hint="eastAsia" w:ascii="仿宋_GB2312" w:eastAsia="仿宋_GB2312"/>
                <w:sz w:val="22"/>
                <w:szCs w:val="21"/>
                <w:lang w:val="en-US" w:eastAsia="zh-CN"/>
              </w:rPr>
              <w:t>7楼704办公室</w:t>
            </w:r>
            <w:r>
              <w:rPr>
                <w:rFonts w:hint="eastAsia" w:ascii="仿宋_GB2312" w:eastAsia="仿宋_GB2312" w:cs="新宋体"/>
                <w:sz w:val="22"/>
                <w:szCs w:val="21"/>
                <w:lang w:val="zh-CN" w:eastAsia="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3" w:hRule="exact"/>
          <w:jc w:val="center"/>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11" w:right="113"/>
              <w:jc w:val="center"/>
              <w:rPr>
                <w:rFonts w:hint="eastAsia" w:ascii="仿宋_GB2312" w:eastAsia="仿宋_GB2312"/>
                <w:sz w:val="24"/>
                <w:szCs w:val="24"/>
                <w:lang w:eastAsia="zh-CN"/>
              </w:rPr>
            </w:pPr>
            <w:r>
              <w:rPr>
                <w:rFonts w:hint="eastAsia" w:ascii="仿宋_GB2312" w:eastAsia="仿宋_GB2312"/>
                <w:sz w:val="24"/>
                <w:szCs w:val="24"/>
                <w:lang w:eastAsia="zh-CN"/>
              </w:rPr>
              <w:t>15</w:t>
            </w:r>
          </w:p>
        </w:tc>
        <w:tc>
          <w:tcPr>
            <w:tcW w:w="170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58" w:right="116"/>
              <w:jc w:val="center"/>
              <w:rPr>
                <w:rFonts w:hint="eastAsia" w:ascii="仿宋_GB2312" w:eastAsia="仿宋_GB2312"/>
                <w:sz w:val="24"/>
                <w:szCs w:val="24"/>
                <w:lang w:eastAsia="zh-CN"/>
              </w:rPr>
            </w:pPr>
            <w:r>
              <w:rPr>
                <w:rFonts w:hint="eastAsia" w:ascii="仿宋_GB2312" w:eastAsia="仿宋_GB2312"/>
                <w:sz w:val="24"/>
                <w:szCs w:val="24"/>
                <w:lang w:eastAsia="zh-CN"/>
              </w:rPr>
              <w:t>响应文件递交截止时间</w:t>
            </w:r>
          </w:p>
        </w:tc>
        <w:tc>
          <w:tcPr>
            <w:tcW w:w="70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03" w:right="-18"/>
              <w:jc w:val="both"/>
              <w:rPr>
                <w:rFonts w:hint="eastAsia" w:ascii="仿宋_GB2312" w:eastAsia="仿宋_GB2312"/>
                <w:b/>
                <w:sz w:val="22"/>
                <w:szCs w:val="22"/>
                <w:lang w:eastAsia="zh-CN"/>
              </w:rPr>
            </w:pPr>
            <w:r>
              <w:rPr>
                <w:rFonts w:hint="eastAsia" w:ascii="仿宋_GB2312" w:eastAsia="仿宋_GB2312"/>
                <w:b/>
                <w:sz w:val="22"/>
                <w:szCs w:val="22"/>
                <w:lang w:val="en-US" w:eastAsia="zh-CN"/>
              </w:rPr>
              <w:t>2024</w:t>
            </w:r>
            <w:r>
              <w:rPr>
                <w:rFonts w:hint="eastAsia" w:ascii="仿宋_GB2312" w:eastAsia="仿宋_GB2312"/>
                <w:b/>
                <w:sz w:val="22"/>
                <w:szCs w:val="22"/>
                <w:lang w:eastAsia="zh-CN"/>
              </w:rPr>
              <w:t>年</w:t>
            </w:r>
            <w:r>
              <w:rPr>
                <w:rFonts w:hint="eastAsia" w:ascii="仿宋_GB2312" w:eastAsia="仿宋_GB2312"/>
                <w:b/>
                <w:sz w:val="22"/>
                <w:szCs w:val="22"/>
                <w:lang w:val="en-US" w:eastAsia="zh-CN"/>
              </w:rPr>
              <w:t>4</w:t>
            </w:r>
            <w:r>
              <w:rPr>
                <w:rFonts w:hint="eastAsia" w:ascii="仿宋_GB2312" w:eastAsia="仿宋_GB2312"/>
                <w:b/>
                <w:sz w:val="22"/>
                <w:szCs w:val="22"/>
                <w:lang w:eastAsia="zh-CN"/>
              </w:rPr>
              <w:t>月</w:t>
            </w:r>
            <w:r>
              <w:rPr>
                <w:rFonts w:hint="eastAsia" w:ascii="仿宋_GB2312" w:eastAsia="仿宋_GB2312"/>
                <w:b/>
                <w:sz w:val="22"/>
                <w:szCs w:val="22"/>
                <w:lang w:val="en-US" w:eastAsia="zh-CN"/>
              </w:rPr>
              <w:t>16</w:t>
            </w:r>
            <w:r>
              <w:rPr>
                <w:rFonts w:hint="eastAsia" w:ascii="仿宋_GB2312" w:eastAsia="仿宋_GB2312"/>
                <w:b/>
                <w:sz w:val="22"/>
                <w:szCs w:val="22"/>
                <w:lang w:eastAsia="zh-CN"/>
              </w:rPr>
              <w:t>日</w:t>
            </w:r>
            <w:r>
              <w:rPr>
                <w:rFonts w:hint="eastAsia" w:ascii="仿宋_GB2312" w:eastAsia="仿宋_GB2312"/>
                <w:b/>
                <w:sz w:val="22"/>
                <w:szCs w:val="22"/>
                <w:lang w:val="en-US" w:eastAsia="zh-CN"/>
              </w:rPr>
              <w:t>9</w:t>
            </w:r>
            <w:r>
              <w:rPr>
                <w:rFonts w:hint="eastAsia" w:ascii="仿宋_GB2312" w:eastAsia="仿宋_GB2312"/>
                <w:b/>
                <w:sz w:val="22"/>
                <w:szCs w:val="22"/>
                <w:lang w:eastAsia="zh-CN"/>
              </w:rPr>
              <w:t>时</w:t>
            </w:r>
            <w:r>
              <w:rPr>
                <w:rFonts w:hint="eastAsia" w:ascii="仿宋_GB2312" w:eastAsia="仿宋_GB2312"/>
                <w:b/>
                <w:sz w:val="22"/>
                <w:szCs w:val="22"/>
                <w:lang w:val="en-US" w:eastAsia="zh-CN"/>
              </w:rPr>
              <w:t>00</w:t>
            </w:r>
            <w:r>
              <w:rPr>
                <w:rFonts w:hint="eastAsia" w:ascii="仿宋_GB2312" w:eastAsia="仿宋_GB2312"/>
                <w:b/>
                <w:sz w:val="22"/>
                <w:szCs w:val="22"/>
                <w:lang w:eastAsia="zh-CN"/>
              </w:rPr>
              <w:t>分（北京时间）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4" w:hRule="exact"/>
          <w:jc w:val="center"/>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11" w:right="113"/>
              <w:jc w:val="center"/>
              <w:rPr>
                <w:rFonts w:hint="eastAsia" w:ascii="仿宋_GB2312" w:eastAsia="仿宋_GB2312"/>
                <w:sz w:val="24"/>
                <w:szCs w:val="24"/>
                <w:lang w:eastAsia="zh-CN"/>
              </w:rPr>
            </w:pPr>
            <w:r>
              <w:rPr>
                <w:rFonts w:hint="eastAsia" w:ascii="仿宋_GB2312" w:eastAsia="仿宋_GB2312"/>
                <w:sz w:val="24"/>
                <w:szCs w:val="24"/>
                <w:lang w:eastAsia="zh-CN"/>
              </w:rPr>
              <w:t>16</w:t>
            </w:r>
          </w:p>
        </w:tc>
        <w:tc>
          <w:tcPr>
            <w:tcW w:w="170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14" w:right="114"/>
              <w:jc w:val="center"/>
              <w:rPr>
                <w:rFonts w:hint="eastAsia" w:ascii="仿宋_GB2312" w:eastAsia="仿宋_GB2312"/>
                <w:sz w:val="24"/>
                <w:szCs w:val="24"/>
              </w:rPr>
            </w:pPr>
            <w:r>
              <w:rPr>
                <w:rFonts w:hint="eastAsia" w:ascii="仿宋_GB2312" w:eastAsia="仿宋_GB2312"/>
                <w:sz w:val="24"/>
                <w:szCs w:val="24"/>
              </w:rPr>
              <w:t>磋商时间和地点</w:t>
            </w:r>
          </w:p>
        </w:tc>
        <w:tc>
          <w:tcPr>
            <w:tcW w:w="70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03"/>
              <w:jc w:val="both"/>
              <w:rPr>
                <w:rFonts w:hint="eastAsia" w:ascii="仿宋_GB2312" w:eastAsia="仿宋_GB2312"/>
                <w:sz w:val="24"/>
                <w:szCs w:val="24"/>
                <w:lang w:eastAsia="zh-CN"/>
              </w:rPr>
            </w:pPr>
            <w:r>
              <w:rPr>
                <w:rFonts w:hint="eastAsia" w:ascii="仿宋_GB2312" w:eastAsia="仿宋_GB2312"/>
                <w:sz w:val="24"/>
                <w:szCs w:val="24"/>
                <w:lang w:eastAsia="zh-CN"/>
              </w:rPr>
              <w:t>磋商时间：</w:t>
            </w:r>
            <w:r>
              <w:rPr>
                <w:rFonts w:hint="eastAsia" w:ascii="仿宋_GB2312" w:eastAsia="仿宋_GB2312"/>
                <w:b/>
                <w:sz w:val="22"/>
                <w:szCs w:val="22"/>
                <w:lang w:val="en-US" w:eastAsia="zh-CN"/>
              </w:rPr>
              <w:t>2024</w:t>
            </w:r>
            <w:r>
              <w:rPr>
                <w:rFonts w:hint="eastAsia" w:ascii="仿宋_GB2312" w:eastAsia="仿宋_GB2312"/>
                <w:b/>
                <w:sz w:val="22"/>
                <w:szCs w:val="22"/>
                <w:lang w:eastAsia="zh-CN"/>
              </w:rPr>
              <w:t>年</w:t>
            </w:r>
            <w:r>
              <w:rPr>
                <w:rFonts w:hint="eastAsia" w:ascii="仿宋_GB2312" w:eastAsia="仿宋_GB2312"/>
                <w:b/>
                <w:sz w:val="22"/>
                <w:szCs w:val="22"/>
                <w:lang w:val="en-US" w:eastAsia="zh-CN"/>
              </w:rPr>
              <w:t>4</w:t>
            </w:r>
            <w:r>
              <w:rPr>
                <w:rFonts w:hint="eastAsia" w:ascii="仿宋_GB2312" w:eastAsia="仿宋_GB2312"/>
                <w:b/>
                <w:sz w:val="22"/>
                <w:szCs w:val="22"/>
                <w:lang w:eastAsia="zh-CN"/>
              </w:rPr>
              <w:t>月</w:t>
            </w:r>
            <w:r>
              <w:rPr>
                <w:rFonts w:hint="eastAsia" w:ascii="仿宋_GB2312" w:eastAsia="仿宋_GB2312"/>
                <w:b/>
                <w:sz w:val="22"/>
                <w:szCs w:val="22"/>
                <w:lang w:val="en-US" w:eastAsia="zh-CN"/>
              </w:rPr>
              <w:t>16</w:t>
            </w:r>
            <w:r>
              <w:rPr>
                <w:rFonts w:hint="eastAsia" w:ascii="仿宋_GB2312" w:eastAsia="仿宋_GB2312"/>
                <w:b/>
                <w:sz w:val="22"/>
                <w:szCs w:val="22"/>
                <w:lang w:eastAsia="zh-CN"/>
              </w:rPr>
              <w:t>日</w:t>
            </w:r>
            <w:r>
              <w:rPr>
                <w:rFonts w:hint="eastAsia" w:ascii="仿宋_GB2312" w:eastAsia="仿宋_GB2312"/>
                <w:b/>
                <w:sz w:val="22"/>
                <w:szCs w:val="22"/>
                <w:lang w:val="en-US" w:eastAsia="zh-CN"/>
              </w:rPr>
              <w:t>09</w:t>
            </w:r>
            <w:r>
              <w:rPr>
                <w:rFonts w:hint="eastAsia" w:ascii="仿宋_GB2312" w:eastAsia="仿宋_GB2312"/>
                <w:b/>
                <w:sz w:val="22"/>
                <w:szCs w:val="22"/>
                <w:lang w:eastAsia="zh-CN"/>
              </w:rPr>
              <w:t>时</w:t>
            </w:r>
            <w:r>
              <w:rPr>
                <w:rFonts w:hint="eastAsia" w:ascii="仿宋_GB2312" w:eastAsia="仿宋_GB2312"/>
                <w:b/>
                <w:sz w:val="22"/>
                <w:szCs w:val="22"/>
                <w:lang w:val="en-US" w:eastAsia="zh-CN"/>
              </w:rPr>
              <w:t>00</w:t>
            </w:r>
            <w:r>
              <w:rPr>
                <w:rFonts w:hint="eastAsia" w:ascii="仿宋_GB2312" w:eastAsia="仿宋_GB2312"/>
                <w:b/>
                <w:sz w:val="22"/>
                <w:szCs w:val="22"/>
                <w:lang w:eastAsia="zh-CN"/>
              </w:rPr>
              <w:t>分（北京时间）</w:t>
            </w:r>
            <w:r>
              <w:rPr>
                <w:rFonts w:hint="eastAsia" w:ascii="仿宋_GB2312" w:eastAsia="仿宋_GB2312"/>
                <w:sz w:val="24"/>
                <w:szCs w:val="24"/>
                <w:lang w:eastAsia="zh-CN"/>
              </w:rPr>
              <w:t>；</w:t>
            </w:r>
          </w:p>
          <w:p>
            <w:pPr>
              <w:pStyle w:val="21"/>
              <w:snapToGrid w:val="0"/>
              <w:spacing w:beforeLines="0" w:afterLines="0" w:line="300" w:lineRule="auto"/>
              <w:ind w:left="103" w:right="2739"/>
              <w:jc w:val="left"/>
              <w:rPr>
                <w:rFonts w:hint="eastAsia" w:ascii="仿宋_GB2312" w:eastAsia="仿宋_GB2312"/>
                <w:sz w:val="24"/>
                <w:szCs w:val="24"/>
                <w:lang w:eastAsia="zh-CN"/>
              </w:rPr>
            </w:pPr>
            <w:r>
              <w:rPr>
                <w:rFonts w:hint="eastAsia" w:ascii="仿宋_GB2312" w:eastAsia="仿宋_GB2312"/>
                <w:sz w:val="24"/>
                <w:szCs w:val="24"/>
                <w:lang w:eastAsia="zh-CN"/>
              </w:rPr>
              <w:t>磋商地点：</w:t>
            </w:r>
            <w:r>
              <w:rPr>
                <w:rFonts w:hint="eastAsia" w:ascii="仿宋_GB2312" w:eastAsia="仿宋_GB2312"/>
                <w:sz w:val="24"/>
                <w:szCs w:val="24"/>
                <w:lang w:val="zh-CN" w:eastAsia="zh-CN"/>
              </w:rPr>
              <w:t>中国人民财产保险股份有限公司娄底市分公司</w:t>
            </w:r>
            <w:r>
              <w:rPr>
                <w:rFonts w:hint="eastAsia" w:ascii="仿宋_GB2312" w:eastAsia="仿宋_GB2312"/>
                <w:sz w:val="24"/>
                <w:szCs w:val="24"/>
                <w:lang w:val="en-US" w:eastAsia="zh-CN"/>
              </w:rPr>
              <w:t>7楼会议室</w:t>
            </w:r>
            <w:r>
              <w:rPr>
                <w:rFonts w:hint="eastAsia" w:ascii="仿宋_GB2312" w:eastAsia="仿宋_GB2312"/>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3" w:hRule="exact"/>
          <w:jc w:val="center"/>
        </w:trPr>
        <w:tc>
          <w:tcPr>
            <w:tcW w:w="835"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napToGrid w:val="0"/>
              <w:spacing w:beforeLines="0" w:afterLines="0" w:line="300" w:lineRule="auto"/>
              <w:ind w:left="111" w:right="113"/>
              <w:jc w:val="center"/>
              <w:rPr>
                <w:rFonts w:hint="eastAsia" w:ascii="仿宋_GB2312" w:eastAsia="仿宋_GB2312"/>
                <w:sz w:val="24"/>
                <w:szCs w:val="24"/>
                <w:lang w:eastAsia="zh-CN"/>
              </w:rPr>
            </w:pPr>
            <w:r>
              <w:rPr>
                <w:rFonts w:hint="eastAsia" w:ascii="仿宋_GB2312" w:eastAsia="仿宋_GB2312"/>
                <w:sz w:val="24"/>
                <w:szCs w:val="24"/>
                <w:lang w:eastAsia="zh-CN"/>
              </w:rPr>
              <w:t>17</w:t>
            </w:r>
          </w:p>
        </w:tc>
        <w:tc>
          <w:tcPr>
            <w:tcW w:w="1701"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spacing w:beforeLines="0" w:afterLines="0" w:line="400" w:lineRule="exact"/>
              <w:ind w:left="77" w:leftChars="32" w:right="132" w:rightChars="55" w:firstLine="67" w:firstLineChars="28"/>
              <w:jc w:val="center"/>
              <w:rPr>
                <w:rFonts w:hint="eastAsia" w:ascii="仿宋_GB2312" w:hAnsi="宋体" w:eastAsia="仿宋_GB2312"/>
                <w:sz w:val="24"/>
                <w:szCs w:val="21"/>
              </w:rPr>
            </w:pPr>
            <w:r>
              <w:rPr>
                <w:rFonts w:hint="eastAsia" w:ascii="仿宋_GB2312" w:hAnsi="宋体" w:eastAsia="仿宋_GB2312"/>
                <w:sz w:val="24"/>
                <w:szCs w:val="21"/>
              </w:rPr>
              <w:t>成交供应商的确定</w:t>
            </w:r>
          </w:p>
        </w:tc>
        <w:tc>
          <w:tcPr>
            <w:tcW w:w="700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autoSpaceDE w:val="0"/>
              <w:autoSpaceDN w:val="0"/>
              <w:adjustRightInd w:val="0"/>
              <w:spacing w:beforeLines="0" w:afterLines="0" w:line="400" w:lineRule="exact"/>
              <w:ind w:left="146" w:leftChars="61" w:firstLine="2"/>
              <w:rPr>
                <w:rFonts w:hint="eastAsia" w:ascii="仿宋_GB2312" w:hAnsi="宋体" w:eastAsia="仿宋_GB2312" w:cs="新宋体"/>
                <w:sz w:val="24"/>
                <w:szCs w:val="21"/>
                <w:lang w:val="zh-CN"/>
              </w:rPr>
            </w:pPr>
            <w:r>
              <w:rPr>
                <w:rFonts w:hint="eastAsia" w:ascii="仿宋_GB2312" w:hAnsi="宋体" w:eastAsia="仿宋_GB2312" w:cs="新宋体"/>
                <w:sz w:val="24"/>
                <w:szCs w:val="21"/>
                <w:lang w:val="zh-CN"/>
              </w:rPr>
              <w:t>本次采购项目采用综合评分法，综合评分排名前两位的响应人为成交供应商。</w:t>
            </w:r>
          </w:p>
        </w:tc>
      </w:tr>
    </w:tbl>
    <w:p>
      <w:pPr>
        <w:snapToGrid w:val="0"/>
        <w:spacing w:beforeLines="0" w:afterLines="0" w:line="360" w:lineRule="auto"/>
        <w:ind w:right="72"/>
        <w:jc w:val="center"/>
        <w:rPr>
          <w:rFonts w:hint="eastAsia" w:ascii="仿宋_GB2312" w:hAnsi="宋体" w:eastAsia="仿宋_GB2312"/>
          <w:b/>
          <w:sz w:val="28"/>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snapToGrid w:val="0"/>
        <w:spacing w:beforeLines="0" w:afterLines="0" w:line="360" w:lineRule="auto"/>
        <w:ind w:right="72"/>
        <w:jc w:val="center"/>
        <w:rPr>
          <w:rFonts w:hint="eastAsia" w:ascii="仿宋_GB2312" w:hAnsi="宋体" w:eastAsia="仿宋_GB2312"/>
          <w:b/>
          <w:sz w:val="24"/>
          <w:szCs w:val="24"/>
        </w:rPr>
      </w:pPr>
      <w:r>
        <w:rPr>
          <w:rFonts w:hint="eastAsia" w:ascii="仿宋_GB2312" w:hAnsi="宋体" w:eastAsia="仿宋_GB2312"/>
          <w:b/>
          <w:sz w:val="28"/>
          <w:szCs w:val="24"/>
        </w:rPr>
        <w:t>二、总则</w:t>
      </w:r>
    </w:p>
    <w:p>
      <w:pPr>
        <w:snapToGrid w:val="0"/>
        <w:spacing w:beforeLines="0" w:afterLines="0" w:line="360" w:lineRule="auto"/>
        <w:ind w:right="-57" w:firstLine="424" w:firstLineChars="176"/>
        <w:jc w:val="both"/>
        <w:rPr>
          <w:rFonts w:hint="eastAsia" w:ascii="仿宋_GB2312" w:hAnsi="宋体" w:eastAsia="仿宋_GB2312"/>
          <w:b/>
          <w:sz w:val="24"/>
          <w:szCs w:val="24"/>
        </w:rPr>
      </w:pPr>
      <w:r>
        <w:rPr>
          <w:rFonts w:hint="eastAsia" w:ascii="仿宋_GB2312" w:hAnsi="宋体" w:eastAsia="仿宋_GB2312"/>
          <w:b/>
          <w:sz w:val="24"/>
          <w:szCs w:val="24"/>
        </w:rPr>
        <w:t>1、适用范围</w:t>
      </w:r>
    </w:p>
    <w:p>
      <w:pPr>
        <w:snapToGrid w:val="0"/>
        <w:spacing w:beforeLines="0" w:afterLines="0" w:line="360" w:lineRule="auto"/>
        <w:ind w:right="-57" w:firstLine="422" w:firstLineChars="176"/>
        <w:jc w:val="both"/>
        <w:rPr>
          <w:rFonts w:hint="eastAsia" w:ascii="仿宋_GB2312" w:hAnsi="宋体" w:eastAsia="仿宋_GB2312"/>
          <w:sz w:val="24"/>
          <w:szCs w:val="24"/>
        </w:rPr>
      </w:pPr>
      <w:r>
        <w:rPr>
          <w:rFonts w:hint="eastAsia" w:ascii="仿宋_GB2312" w:hAnsi="宋体" w:eastAsia="仿宋_GB2312"/>
          <w:sz w:val="24"/>
          <w:szCs w:val="24"/>
        </w:rPr>
        <w:t xml:space="preserve">本磋商文件仅适用于本次竞争性磋商所叙述项目的服务采购要求。 </w:t>
      </w:r>
    </w:p>
    <w:p>
      <w:pPr>
        <w:snapToGrid w:val="0"/>
        <w:spacing w:beforeLines="0" w:afterLines="0" w:line="360" w:lineRule="auto"/>
        <w:ind w:right="-57" w:firstLine="424" w:firstLineChars="176"/>
        <w:jc w:val="both"/>
        <w:rPr>
          <w:rFonts w:hint="eastAsia" w:ascii="仿宋_GB2312" w:hAnsi="宋体" w:eastAsia="仿宋_GB2312"/>
          <w:b/>
          <w:sz w:val="24"/>
          <w:szCs w:val="24"/>
        </w:rPr>
      </w:pPr>
      <w:r>
        <w:rPr>
          <w:rFonts w:hint="eastAsia" w:ascii="仿宋_GB2312" w:hAnsi="宋体" w:eastAsia="仿宋_GB2312"/>
          <w:b/>
          <w:sz w:val="24"/>
          <w:szCs w:val="24"/>
        </w:rPr>
        <w:t>2、定义</w:t>
      </w:r>
    </w:p>
    <w:p>
      <w:pPr>
        <w:tabs>
          <w:tab w:val="left" w:pos="7665"/>
        </w:tabs>
        <w:snapToGrid w:val="0"/>
        <w:spacing w:beforeLines="0" w:afterLines="0" w:line="360" w:lineRule="auto"/>
        <w:ind w:right="-57" w:firstLine="422" w:firstLineChars="176"/>
        <w:jc w:val="both"/>
        <w:rPr>
          <w:rFonts w:hint="eastAsia" w:ascii="仿宋_GB2312" w:hAnsi="宋体" w:eastAsia="仿宋_GB2312"/>
          <w:sz w:val="24"/>
          <w:szCs w:val="24"/>
        </w:rPr>
      </w:pPr>
      <w:r>
        <w:rPr>
          <w:rFonts w:hint="eastAsia" w:ascii="仿宋_GB2312" w:hAnsi="宋体" w:eastAsia="仿宋_GB2312"/>
          <w:sz w:val="24"/>
          <w:szCs w:val="24"/>
        </w:rPr>
        <w:t>2.1“采购人”系中国人民财产保险股份有限公司</w:t>
      </w:r>
      <w:r>
        <w:rPr>
          <w:rFonts w:hint="eastAsia" w:ascii="仿宋_GB2312" w:hAnsi="宋体" w:eastAsia="仿宋_GB2312"/>
          <w:sz w:val="24"/>
          <w:szCs w:val="24"/>
          <w:lang w:eastAsia="zh-CN"/>
        </w:rPr>
        <w:t>娄底市</w:t>
      </w:r>
      <w:r>
        <w:rPr>
          <w:rFonts w:hint="eastAsia" w:ascii="仿宋_GB2312" w:hAnsi="宋体" w:eastAsia="仿宋_GB2312"/>
          <w:sz w:val="24"/>
          <w:szCs w:val="24"/>
        </w:rPr>
        <w:t>分公司。</w:t>
      </w:r>
    </w:p>
    <w:p>
      <w:pPr>
        <w:tabs>
          <w:tab w:val="left" w:pos="7665"/>
        </w:tabs>
        <w:snapToGrid w:val="0"/>
        <w:spacing w:beforeLines="0" w:afterLines="0" w:line="360" w:lineRule="auto"/>
        <w:ind w:right="-57" w:firstLine="422" w:firstLineChars="176"/>
        <w:jc w:val="both"/>
        <w:rPr>
          <w:rFonts w:hint="eastAsia" w:ascii="仿宋_GB2312" w:hAnsi="宋体" w:eastAsia="仿宋_GB2312"/>
          <w:sz w:val="24"/>
          <w:szCs w:val="24"/>
        </w:rPr>
      </w:pPr>
      <w:r>
        <w:rPr>
          <w:rFonts w:hint="eastAsia" w:ascii="仿宋_GB2312" w:hAnsi="宋体" w:eastAsia="仿宋_GB2312"/>
          <w:sz w:val="24"/>
          <w:szCs w:val="24"/>
        </w:rPr>
        <w:t>2.2 “供应商”系指响应竞争性磋商文件要求，并提交响应文件的法人、其他组织或者自然人。</w:t>
      </w:r>
    </w:p>
    <w:p>
      <w:pPr>
        <w:tabs>
          <w:tab w:val="left" w:pos="7665"/>
        </w:tabs>
        <w:snapToGrid w:val="0"/>
        <w:spacing w:beforeLines="0" w:afterLines="0" w:line="360" w:lineRule="auto"/>
        <w:ind w:right="-57" w:firstLine="422" w:firstLineChars="176"/>
        <w:jc w:val="both"/>
        <w:rPr>
          <w:rFonts w:hint="eastAsia" w:ascii="仿宋_GB2312" w:hAnsi="宋体" w:eastAsia="仿宋_GB2312"/>
          <w:sz w:val="24"/>
          <w:szCs w:val="24"/>
        </w:rPr>
      </w:pPr>
      <w:r>
        <w:rPr>
          <w:rFonts w:hint="eastAsia" w:ascii="仿宋_GB2312" w:hAnsi="宋体" w:eastAsia="仿宋_GB2312"/>
          <w:sz w:val="24"/>
          <w:szCs w:val="24"/>
        </w:rPr>
        <w:t>2.3“服务”系指磋商文件规定供应商须承担的服务供应以及其他类似的义务。</w:t>
      </w:r>
    </w:p>
    <w:p>
      <w:pPr>
        <w:numPr>
          <w:ilvl w:val="0"/>
          <w:numId w:val="4"/>
        </w:numPr>
        <w:snapToGrid w:val="0"/>
        <w:spacing w:beforeLines="0" w:afterLines="0" w:line="360" w:lineRule="auto"/>
        <w:ind w:right="-57" w:firstLine="424" w:firstLineChars="176"/>
        <w:jc w:val="both"/>
        <w:rPr>
          <w:rFonts w:hint="eastAsia" w:ascii="仿宋_GB2312" w:hAnsi="宋体" w:eastAsia="仿宋_GB2312"/>
          <w:b/>
          <w:sz w:val="24"/>
          <w:szCs w:val="24"/>
        </w:rPr>
      </w:pPr>
      <w:r>
        <w:rPr>
          <w:rFonts w:hint="eastAsia" w:ascii="仿宋_GB2312" w:hAnsi="宋体" w:eastAsia="仿宋_GB2312"/>
          <w:b/>
          <w:sz w:val="24"/>
          <w:szCs w:val="24"/>
        </w:rPr>
        <w:t>本项目合格的供应商资格条件</w:t>
      </w:r>
    </w:p>
    <w:p>
      <w:pPr>
        <w:snapToGrid w:val="0"/>
        <w:spacing w:beforeLines="0" w:afterLines="0" w:line="360" w:lineRule="auto"/>
        <w:ind w:right="-57" w:firstLine="422" w:firstLineChars="176"/>
        <w:jc w:val="both"/>
        <w:rPr>
          <w:rFonts w:hint="eastAsia" w:ascii="仿宋_GB2312" w:hAnsi="宋体" w:eastAsia="仿宋_GB2312"/>
          <w:sz w:val="24"/>
          <w:szCs w:val="24"/>
        </w:rPr>
      </w:pPr>
      <w:r>
        <w:rPr>
          <w:rFonts w:hint="eastAsia" w:ascii="仿宋_GB2312" w:hAnsi="宋体" w:eastAsia="仿宋_GB2312"/>
          <w:sz w:val="24"/>
          <w:szCs w:val="24"/>
        </w:rPr>
        <w:t>合格的供应商应具备以下条件：</w:t>
      </w:r>
    </w:p>
    <w:p>
      <w:pPr>
        <w:snapToGrid w:val="0"/>
        <w:spacing w:beforeLines="0" w:afterLines="0" w:line="360" w:lineRule="auto"/>
        <w:ind w:right="-57" w:firstLine="422" w:firstLineChars="176"/>
        <w:jc w:val="both"/>
        <w:rPr>
          <w:rFonts w:hint="eastAsia" w:ascii="仿宋_GB2312" w:hAnsi="宋体" w:eastAsia="仿宋_GB2312"/>
          <w:sz w:val="24"/>
          <w:szCs w:val="24"/>
        </w:rPr>
      </w:pPr>
      <w:r>
        <w:rPr>
          <w:rFonts w:hint="eastAsia" w:ascii="仿宋_GB2312" w:hAnsi="宋体" w:eastAsia="仿宋_GB2312"/>
          <w:sz w:val="24"/>
          <w:szCs w:val="24"/>
        </w:rPr>
        <w:t>3.1 具备磋商文件“竞争性磋商邀请”中第五条的资格条件；</w:t>
      </w:r>
    </w:p>
    <w:p>
      <w:pPr>
        <w:snapToGrid w:val="0"/>
        <w:spacing w:beforeLines="0" w:afterLines="0" w:line="360" w:lineRule="auto"/>
        <w:ind w:right="-57" w:firstLine="422" w:firstLineChars="176"/>
        <w:jc w:val="both"/>
        <w:rPr>
          <w:rFonts w:hint="eastAsia" w:ascii="仿宋_GB2312" w:hAnsi="宋体" w:eastAsia="仿宋_GB2312"/>
          <w:sz w:val="24"/>
          <w:szCs w:val="24"/>
        </w:rPr>
      </w:pPr>
      <w:r>
        <w:rPr>
          <w:rFonts w:hint="eastAsia" w:ascii="仿宋_GB2312" w:hAnsi="宋体" w:eastAsia="仿宋_GB2312"/>
          <w:sz w:val="24"/>
          <w:szCs w:val="24"/>
        </w:rPr>
        <w:t>3.2 遵守国家有关的法律、法规、规章和其他政策制度；</w:t>
      </w:r>
    </w:p>
    <w:p>
      <w:pPr>
        <w:snapToGrid w:val="0"/>
        <w:spacing w:beforeLines="0" w:afterLines="0" w:line="360" w:lineRule="auto"/>
        <w:ind w:right="-57" w:firstLine="422" w:firstLineChars="176"/>
        <w:jc w:val="both"/>
        <w:rPr>
          <w:rFonts w:hint="eastAsia" w:ascii="仿宋_GB2312" w:hAnsi="宋体" w:eastAsia="仿宋_GB2312"/>
          <w:sz w:val="24"/>
          <w:szCs w:val="24"/>
        </w:rPr>
      </w:pPr>
      <w:r>
        <w:rPr>
          <w:rFonts w:hint="eastAsia" w:ascii="仿宋_GB2312" w:hAnsi="宋体" w:eastAsia="仿宋_GB2312"/>
          <w:sz w:val="24"/>
          <w:szCs w:val="24"/>
        </w:rPr>
        <w:t>3.3 供应商在参加采购活动前，未被纳入法院、工商行政管理部门、税务部门、银行认定的失信名单且在有效期内，或者在采购合同履约过程中及其他经营活动履约过程中不存在未依法履约被有关部门处罚（处理）的情形。</w:t>
      </w:r>
    </w:p>
    <w:p>
      <w:pPr>
        <w:snapToGrid w:val="0"/>
        <w:spacing w:beforeLines="0" w:afterLines="0" w:line="360" w:lineRule="auto"/>
        <w:ind w:right="-57" w:firstLine="422" w:firstLineChars="176"/>
        <w:jc w:val="both"/>
        <w:rPr>
          <w:rFonts w:hint="eastAsia" w:ascii="仿宋_GB2312" w:hAnsi="宋体" w:eastAsia="仿宋_GB2312"/>
          <w:sz w:val="24"/>
          <w:szCs w:val="24"/>
        </w:rPr>
      </w:pPr>
      <w:r>
        <w:rPr>
          <w:rFonts w:hint="eastAsia" w:ascii="仿宋_GB2312" w:hAnsi="宋体" w:eastAsia="仿宋_GB2312"/>
          <w:sz w:val="24"/>
          <w:szCs w:val="24"/>
        </w:rPr>
        <w:t>3.4磋商文件和法律、行政法规规定的其他条件。</w:t>
      </w:r>
    </w:p>
    <w:p>
      <w:pPr>
        <w:snapToGrid w:val="0"/>
        <w:spacing w:beforeLines="0" w:afterLines="0" w:line="360" w:lineRule="auto"/>
        <w:ind w:right="-57" w:firstLine="424" w:firstLineChars="176"/>
        <w:jc w:val="both"/>
        <w:rPr>
          <w:rFonts w:hint="eastAsia" w:ascii="仿宋_GB2312" w:hAnsi="宋体" w:eastAsia="仿宋_GB2312"/>
          <w:b/>
          <w:sz w:val="24"/>
          <w:szCs w:val="24"/>
        </w:rPr>
      </w:pPr>
      <w:r>
        <w:rPr>
          <w:rFonts w:hint="eastAsia" w:ascii="仿宋_GB2312" w:hAnsi="宋体" w:eastAsia="仿宋_GB2312"/>
          <w:b/>
          <w:sz w:val="24"/>
          <w:szCs w:val="24"/>
        </w:rPr>
        <w:t>4、费用承担</w:t>
      </w:r>
    </w:p>
    <w:p>
      <w:pPr>
        <w:snapToGrid w:val="0"/>
        <w:spacing w:beforeLines="0" w:afterLines="0" w:line="360" w:lineRule="auto"/>
        <w:ind w:right="-57" w:firstLine="422" w:firstLineChars="176"/>
        <w:jc w:val="both"/>
        <w:rPr>
          <w:rFonts w:hint="eastAsia" w:ascii="仿宋_GB2312" w:hAnsi="宋体" w:eastAsia="仿宋_GB2312"/>
          <w:sz w:val="24"/>
          <w:szCs w:val="24"/>
        </w:rPr>
      </w:pPr>
      <w:r>
        <w:rPr>
          <w:rFonts w:hint="eastAsia" w:ascii="仿宋_GB2312" w:hAnsi="宋体" w:eastAsia="仿宋_GB2312"/>
          <w:sz w:val="24"/>
          <w:szCs w:val="24"/>
        </w:rPr>
        <w:t>供应商应承担所有与编写和提交响应文件有关的费用，无论竞争性磋商过程中的做法和结果如何，采购人在任何情况下均无义务和责任承担这些费用。</w:t>
      </w:r>
    </w:p>
    <w:p>
      <w:pPr>
        <w:snapToGrid w:val="0"/>
        <w:spacing w:beforeLines="0" w:afterLines="0" w:line="360" w:lineRule="auto"/>
        <w:ind w:right="-57" w:firstLine="424" w:firstLineChars="176"/>
        <w:jc w:val="both"/>
        <w:rPr>
          <w:rFonts w:hint="eastAsia" w:ascii="仿宋_GB2312" w:hAnsi="宋体" w:eastAsia="仿宋_GB2312"/>
          <w:b/>
          <w:sz w:val="24"/>
          <w:szCs w:val="24"/>
        </w:rPr>
      </w:pPr>
      <w:r>
        <w:rPr>
          <w:rFonts w:hint="eastAsia" w:ascii="仿宋_GB2312" w:hAnsi="宋体" w:eastAsia="仿宋_GB2312"/>
          <w:b/>
          <w:sz w:val="24"/>
          <w:szCs w:val="24"/>
        </w:rPr>
        <w:t>5．授权委托</w:t>
      </w:r>
    </w:p>
    <w:p>
      <w:pPr>
        <w:snapToGrid w:val="0"/>
        <w:spacing w:beforeLines="0" w:afterLines="0" w:line="360" w:lineRule="auto"/>
        <w:ind w:right="-57" w:firstLine="422" w:firstLineChars="176"/>
        <w:jc w:val="both"/>
        <w:rPr>
          <w:rFonts w:hint="eastAsia" w:ascii="仿宋_GB2312" w:hAnsi="宋体" w:eastAsia="仿宋_GB2312"/>
          <w:sz w:val="24"/>
          <w:szCs w:val="24"/>
        </w:rPr>
      </w:pPr>
      <w:r>
        <w:rPr>
          <w:rFonts w:hint="eastAsia" w:ascii="仿宋_GB2312" w:hAnsi="宋体" w:eastAsia="仿宋_GB2312"/>
          <w:sz w:val="24"/>
          <w:szCs w:val="24"/>
        </w:rPr>
        <w:t>5.1供应商代表为供应商法定代表人的，应具备法定代表人身份证明。供应商代表不是供应商法定代表人的，应具备法定代表人授权书，并附法定代表人身份证明。</w:t>
      </w:r>
    </w:p>
    <w:p>
      <w:pPr>
        <w:pStyle w:val="2"/>
        <w:spacing w:beforeLines="0" w:afterLines="0"/>
        <w:rPr>
          <w:rFonts w:hint="default"/>
          <w:sz w:val="24"/>
          <w:szCs w:val="24"/>
        </w:rPr>
      </w:pPr>
    </w:p>
    <w:p>
      <w:pPr>
        <w:snapToGrid w:val="0"/>
        <w:spacing w:beforeLines="0" w:afterLines="0" w:line="360" w:lineRule="auto"/>
        <w:ind w:right="-57" w:firstLine="495" w:firstLineChars="176"/>
        <w:jc w:val="center"/>
        <w:rPr>
          <w:rFonts w:hint="eastAsia" w:ascii="仿宋_GB2312" w:hAnsi="宋体" w:eastAsia="仿宋_GB2312"/>
          <w:sz w:val="28"/>
          <w:szCs w:val="24"/>
        </w:rPr>
      </w:pPr>
      <w:r>
        <w:rPr>
          <w:rFonts w:hint="eastAsia" w:ascii="仿宋_GB2312" w:hAnsi="宋体" w:eastAsia="仿宋_GB2312"/>
          <w:b/>
          <w:sz w:val="28"/>
          <w:szCs w:val="24"/>
        </w:rPr>
        <w:t>三、磋商文件</w:t>
      </w:r>
    </w:p>
    <w:p>
      <w:pPr>
        <w:snapToGrid w:val="0"/>
        <w:spacing w:beforeLines="0" w:afterLines="0" w:line="360" w:lineRule="auto"/>
        <w:ind w:right="-57" w:firstLine="424" w:firstLineChars="176"/>
        <w:jc w:val="both"/>
        <w:rPr>
          <w:rFonts w:hint="eastAsia" w:ascii="仿宋_GB2312" w:hAnsi="宋体" w:eastAsia="仿宋_GB2312"/>
          <w:b/>
          <w:sz w:val="24"/>
          <w:szCs w:val="24"/>
        </w:rPr>
      </w:pPr>
      <w:r>
        <w:rPr>
          <w:rFonts w:hint="eastAsia" w:ascii="仿宋_GB2312" w:hAnsi="宋体" w:eastAsia="仿宋_GB2312"/>
          <w:b/>
          <w:sz w:val="24"/>
          <w:szCs w:val="24"/>
        </w:rPr>
        <w:t>5、磋商文件的构成</w:t>
      </w:r>
    </w:p>
    <w:p>
      <w:pPr>
        <w:pStyle w:val="2"/>
        <w:snapToGrid w:val="0"/>
        <w:spacing w:beforeLines="0" w:after="0" w:afterLines="0" w:line="360" w:lineRule="auto"/>
        <w:ind w:left="138" w:right="-57" w:firstLine="422" w:firstLineChars="176"/>
        <w:jc w:val="both"/>
        <w:rPr>
          <w:rFonts w:hint="eastAsia" w:ascii="仿宋_GB2312" w:hAnsi="宋体" w:eastAsia="仿宋_GB2312"/>
          <w:sz w:val="24"/>
          <w:szCs w:val="24"/>
        </w:rPr>
      </w:pPr>
      <w:r>
        <w:rPr>
          <w:rFonts w:hint="eastAsia" w:ascii="仿宋_GB2312" w:hAnsi="宋体" w:eastAsia="仿宋_GB2312"/>
          <w:sz w:val="24"/>
          <w:szCs w:val="24"/>
        </w:rPr>
        <w:t>5.1本磋商文件包括下列文件及竞争性磋商正式开始前，采购人发出的补充和答疑文件及通知。</w:t>
      </w:r>
    </w:p>
    <w:p>
      <w:pPr>
        <w:pStyle w:val="2"/>
        <w:snapToGrid w:val="0"/>
        <w:spacing w:beforeLines="0" w:afterLines="0" w:line="360" w:lineRule="auto"/>
        <w:ind w:left="138" w:right="-57" w:firstLine="422" w:firstLineChars="176"/>
        <w:jc w:val="both"/>
        <w:rPr>
          <w:rFonts w:hint="eastAsia" w:ascii="仿宋_GB2312" w:hAnsi="宋体" w:eastAsia="仿宋_GB2312"/>
          <w:sz w:val="24"/>
          <w:szCs w:val="24"/>
        </w:rPr>
      </w:pPr>
      <w:r>
        <w:rPr>
          <w:rFonts w:hint="eastAsia" w:ascii="仿宋_GB2312" w:hAnsi="宋体" w:eastAsia="仿宋_GB2312"/>
          <w:sz w:val="24"/>
          <w:szCs w:val="24"/>
        </w:rPr>
        <w:t>第一章 竞争性磋商邀请</w:t>
      </w:r>
      <w:r>
        <w:rPr>
          <w:rFonts w:hint="eastAsia" w:ascii="仿宋_GB2312" w:hAnsi="宋体" w:eastAsia="仿宋_GB2312"/>
          <w:sz w:val="24"/>
          <w:szCs w:val="24"/>
        </w:rPr>
        <w:tab/>
      </w:r>
    </w:p>
    <w:p>
      <w:pPr>
        <w:pStyle w:val="2"/>
        <w:snapToGrid w:val="0"/>
        <w:spacing w:beforeLines="0" w:afterLines="0" w:line="360" w:lineRule="auto"/>
        <w:ind w:left="138" w:right="-57" w:firstLine="422" w:firstLineChars="176"/>
        <w:jc w:val="both"/>
        <w:rPr>
          <w:rFonts w:hint="eastAsia" w:ascii="仿宋_GB2312" w:hAnsi="宋体" w:eastAsia="仿宋_GB2312"/>
          <w:sz w:val="24"/>
          <w:szCs w:val="24"/>
        </w:rPr>
      </w:pPr>
      <w:r>
        <w:rPr>
          <w:rFonts w:hint="eastAsia" w:ascii="仿宋_GB2312" w:hAnsi="宋体" w:eastAsia="仿宋_GB2312"/>
          <w:sz w:val="24"/>
          <w:szCs w:val="24"/>
        </w:rPr>
        <w:t>第二章 供应商须知</w:t>
      </w:r>
      <w:r>
        <w:rPr>
          <w:rFonts w:hint="eastAsia" w:ascii="仿宋_GB2312" w:hAnsi="宋体" w:eastAsia="仿宋_GB2312"/>
          <w:sz w:val="24"/>
          <w:szCs w:val="24"/>
        </w:rPr>
        <w:tab/>
      </w:r>
    </w:p>
    <w:p>
      <w:pPr>
        <w:pStyle w:val="2"/>
        <w:snapToGrid w:val="0"/>
        <w:spacing w:beforeLines="0" w:afterLines="0" w:line="360" w:lineRule="auto"/>
        <w:ind w:left="138" w:right="-57" w:firstLine="422" w:firstLineChars="176"/>
        <w:jc w:val="both"/>
        <w:rPr>
          <w:rFonts w:hint="eastAsia" w:ascii="仿宋_GB2312" w:hAnsi="宋体" w:eastAsia="仿宋_GB2312"/>
          <w:sz w:val="24"/>
          <w:szCs w:val="24"/>
        </w:rPr>
      </w:pPr>
      <w:r>
        <w:rPr>
          <w:rFonts w:hint="eastAsia" w:ascii="仿宋_GB2312" w:hAnsi="宋体" w:eastAsia="仿宋_GB2312"/>
          <w:sz w:val="24"/>
          <w:szCs w:val="24"/>
        </w:rPr>
        <w:t>第三章 采购需求及确定参加采购活动供应商的方式</w:t>
      </w:r>
      <w:r>
        <w:rPr>
          <w:rFonts w:hint="eastAsia" w:ascii="仿宋_GB2312" w:hAnsi="宋体" w:eastAsia="仿宋_GB2312"/>
          <w:sz w:val="24"/>
          <w:szCs w:val="24"/>
        </w:rPr>
        <w:tab/>
      </w:r>
    </w:p>
    <w:p>
      <w:pPr>
        <w:pStyle w:val="2"/>
        <w:snapToGrid w:val="0"/>
        <w:spacing w:beforeLines="0" w:afterLines="0" w:line="360" w:lineRule="auto"/>
        <w:ind w:left="138" w:right="-57" w:firstLine="422" w:firstLineChars="176"/>
        <w:jc w:val="both"/>
        <w:rPr>
          <w:rFonts w:hint="eastAsia" w:ascii="仿宋_GB2312" w:hAnsi="宋体" w:eastAsia="仿宋_GB2312"/>
          <w:sz w:val="24"/>
          <w:szCs w:val="24"/>
        </w:rPr>
      </w:pPr>
      <w:r>
        <w:rPr>
          <w:rFonts w:hint="eastAsia" w:ascii="仿宋_GB2312" w:hAnsi="宋体" w:eastAsia="仿宋_GB2312"/>
          <w:sz w:val="24"/>
          <w:szCs w:val="24"/>
        </w:rPr>
        <w:t>第四章 供应商应当提供的资格证明材料</w:t>
      </w:r>
      <w:r>
        <w:rPr>
          <w:rFonts w:hint="eastAsia" w:ascii="仿宋_GB2312" w:hAnsi="宋体" w:eastAsia="仿宋_GB2312"/>
          <w:sz w:val="24"/>
          <w:szCs w:val="24"/>
        </w:rPr>
        <w:tab/>
      </w:r>
    </w:p>
    <w:p>
      <w:pPr>
        <w:pStyle w:val="2"/>
        <w:snapToGrid w:val="0"/>
        <w:spacing w:beforeLines="0" w:afterLines="0" w:line="360" w:lineRule="auto"/>
        <w:ind w:left="138" w:right="-57" w:firstLine="422" w:firstLineChars="176"/>
        <w:jc w:val="both"/>
        <w:rPr>
          <w:rFonts w:hint="eastAsia" w:ascii="仿宋_GB2312" w:hAnsi="宋体" w:eastAsia="仿宋_GB2312"/>
          <w:sz w:val="24"/>
          <w:szCs w:val="24"/>
        </w:rPr>
      </w:pPr>
      <w:r>
        <w:rPr>
          <w:rFonts w:hint="eastAsia" w:ascii="仿宋_GB2312" w:hAnsi="宋体" w:eastAsia="仿宋_GB2312"/>
          <w:sz w:val="24"/>
          <w:szCs w:val="24"/>
        </w:rPr>
        <w:t>第五章 采购项目要求</w:t>
      </w:r>
    </w:p>
    <w:p>
      <w:pPr>
        <w:pStyle w:val="2"/>
        <w:snapToGrid w:val="0"/>
        <w:spacing w:beforeLines="0" w:afterLines="0" w:line="360" w:lineRule="auto"/>
        <w:ind w:left="138" w:right="-57" w:firstLine="422" w:firstLineChars="176"/>
        <w:jc w:val="both"/>
        <w:rPr>
          <w:rFonts w:hint="eastAsia" w:ascii="仿宋_GB2312" w:hAnsi="宋体" w:eastAsia="仿宋_GB2312"/>
          <w:sz w:val="24"/>
          <w:szCs w:val="24"/>
        </w:rPr>
      </w:pPr>
      <w:r>
        <w:rPr>
          <w:rFonts w:hint="eastAsia" w:ascii="仿宋_GB2312" w:hAnsi="宋体" w:eastAsia="仿宋_GB2312"/>
          <w:sz w:val="24"/>
          <w:szCs w:val="24"/>
        </w:rPr>
        <w:t>第六章 供应商响应文件相关文书格式</w:t>
      </w:r>
    </w:p>
    <w:p>
      <w:pPr>
        <w:pStyle w:val="2"/>
        <w:snapToGrid w:val="0"/>
        <w:spacing w:beforeLines="0" w:afterLines="0" w:line="360" w:lineRule="auto"/>
        <w:ind w:left="138" w:right="-57" w:firstLine="422" w:firstLineChars="176"/>
        <w:jc w:val="both"/>
        <w:rPr>
          <w:rFonts w:hint="eastAsia" w:ascii="仿宋_GB2312" w:hAnsi="宋体" w:eastAsia="仿宋_GB2312"/>
          <w:sz w:val="24"/>
          <w:szCs w:val="24"/>
        </w:rPr>
      </w:pPr>
      <w:r>
        <w:rPr>
          <w:rFonts w:hint="eastAsia" w:ascii="仿宋_GB2312" w:hAnsi="宋体" w:eastAsia="仿宋_GB2312"/>
          <w:sz w:val="24"/>
          <w:szCs w:val="24"/>
        </w:rPr>
        <w:t>第七章 评审办法</w:t>
      </w:r>
    </w:p>
    <w:p>
      <w:pPr>
        <w:pStyle w:val="2"/>
        <w:snapToGrid w:val="0"/>
        <w:spacing w:beforeLines="0" w:after="0" w:afterLines="0" w:line="360" w:lineRule="auto"/>
        <w:ind w:left="138" w:right="-57" w:firstLine="422" w:firstLineChars="176"/>
        <w:jc w:val="both"/>
        <w:rPr>
          <w:rFonts w:hint="eastAsia" w:ascii="仿宋_GB2312" w:hAnsi="宋体" w:eastAsia="仿宋_GB2312"/>
          <w:sz w:val="24"/>
          <w:szCs w:val="24"/>
        </w:rPr>
      </w:pPr>
      <w:r>
        <w:rPr>
          <w:rFonts w:hint="eastAsia" w:ascii="仿宋_GB2312" w:hAnsi="宋体" w:eastAsia="仿宋_GB2312"/>
          <w:sz w:val="24"/>
          <w:szCs w:val="24"/>
        </w:rPr>
        <w:t>第八章 合同主要条款</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5.2 磋商文件及补充资料前后有矛盾的，以时间在后的为准。</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 xml:space="preserve">5.3 供应商应认真阅读和充分理解磋商文件中所有的事项、格式条款和规范要求。供应商应详细阅读磋商文件的全部内容，并实质性响应磋商文件的要求。 </w:t>
      </w:r>
    </w:p>
    <w:p>
      <w:pPr>
        <w:pStyle w:val="2"/>
        <w:snapToGrid w:val="0"/>
        <w:spacing w:beforeLines="0" w:after="0" w:afterLines="0" w:line="360" w:lineRule="auto"/>
        <w:ind w:right="-57" w:firstLine="426" w:firstLineChars="177"/>
        <w:jc w:val="both"/>
        <w:rPr>
          <w:rFonts w:hint="eastAsia" w:ascii="仿宋_GB2312" w:hAnsi="宋体" w:eastAsia="仿宋_GB2312"/>
          <w:b/>
          <w:sz w:val="24"/>
          <w:szCs w:val="24"/>
        </w:rPr>
      </w:pPr>
      <w:r>
        <w:rPr>
          <w:rFonts w:hint="eastAsia" w:ascii="仿宋_GB2312" w:hAnsi="宋体" w:eastAsia="仿宋_GB2312"/>
          <w:b/>
          <w:sz w:val="24"/>
          <w:szCs w:val="24"/>
        </w:rPr>
        <w:t>6．磋商文件的澄清</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6.1供应商有权要求采购人对磋商文件中的有关问题进行答疑、澄清。</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6.2供应商对磋商文件如有疑问,应在首次响应文件递交截止时间5日前按磋商文件</w:t>
      </w:r>
      <w:r>
        <w:rPr>
          <w:rFonts w:hint="eastAsia" w:ascii="仿宋_GB2312" w:hAnsi="宋体" w:eastAsia="仿宋_GB2312"/>
          <w:spacing w:val="-3"/>
          <w:sz w:val="24"/>
          <w:szCs w:val="24"/>
        </w:rPr>
        <w:t>中的联系方式，通知采购人。采购人将视情况采用适当方式予</w:t>
      </w:r>
      <w:r>
        <w:rPr>
          <w:rFonts w:hint="eastAsia" w:ascii="仿宋_GB2312" w:hAnsi="宋体" w:eastAsia="仿宋_GB2312"/>
          <w:sz w:val="24"/>
          <w:szCs w:val="24"/>
        </w:rPr>
        <w:t>以澄清或以书面形式予以答复。</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6.3任何对磋商文件的澄清均为磋商文件的组成部分，并具有同等的法律效力。如磋商文件的澄清与磋商文件有矛盾，以日期后的为准。</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6.4供应商收到采购人的澄清回复后，应立即以邮件方式等向采购人确认收到上述文件。</w:t>
      </w:r>
    </w:p>
    <w:p>
      <w:pPr>
        <w:pStyle w:val="22"/>
        <w:snapToGrid w:val="0"/>
        <w:spacing w:beforeLines="0" w:afterLines="0" w:line="360" w:lineRule="auto"/>
        <w:ind w:left="0" w:right="-57" w:firstLine="426" w:firstLineChars="177"/>
        <w:jc w:val="both"/>
        <w:outlineLvl w:val="9"/>
        <w:rPr>
          <w:rFonts w:hint="eastAsia" w:ascii="仿宋_GB2312" w:hAnsi="宋体" w:eastAsia="仿宋_GB2312"/>
          <w:sz w:val="24"/>
          <w:szCs w:val="24"/>
          <w:lang w:eastAsia="zh-CN"/>
        </w:rPr>
      </w:pPr>
      <w:r>
        <w:rPr>
          <w:rFonts w:hint="eastAsia" w:ascii="仿宋_GB2312" w:hAnsi="宋体" w:eastAsia="仿宋_GB2312"/>
          <w:sz w:val="24"/>
          <w:szCs w:val="24"/>
          <w:lang w:eastAsia="zh-CN"/>
        </w:rPr>
        <w:t>7．磋商文件的修改</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7.1在响应文件递交截止时间前，无论出于何种原因，采购人可主动地或在解答供应商要求澄清的问题时对磋商文件进行修改。</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7.2磋商文件的修改将以书面形式或邮件方式通知磋商文件的获取人，并对</w:t>
      </w:r>
      <w:r>
        <w:rPr>
          <w:rFonts w:hint="eastAsia" w:ascii="仿宋_GB2312" w:hAnsi="宋体" w:eastAsia="仿宋_GB2312"/>
          <w:spacing w:val="-3"/>
          <w:sz w:val="24"/>
          <w:szCs w:val="24"/>
        </w:rPr>
        <w:t>其具有约束力。供应商在收到上述通知后，应立即向采购人回复确认。供</w:t>
      </w:r>
      <w:r>
        <w:rPr>
          <w:rFonts w:hint="eastAsia" w:ascii="仿宋_GB2312" w:hAnsi="宋体" w:eastAsia="仿宋_GB2312"/>
          <w:sz w:val="24"/>
          <w:szCs w:val="24"/>
        </w:rPr>
        <w:t>应商将被视为编制响应文件时已考虑了上述修改。</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7.3为使供应商在准备磋商文件时有合理的时间考虑磋商文件的修改，采购</w:t>
      </w:r>
      <w:r>
        <w:rPr>
          <w:rFonts w:hint="eastAsia" w:ascii="仿宋_GB2312" w:hAnsi="宋体" w:eastAsia="仿宋_GB2312"/>
          <w:spacing w:val="-3"/>
          <w:sz w:val="24"/>
          <w:szCs w:val="24"/>
        </w:rPr>
        <w:t>人和采购人可酌情推迟响应文件递交截止日期，并以书面或邮件形式通知所有已获取磋商文件</w:t>
      </w:r>
      <w:r>
        <w:rPr>
          <w:rFonts w:hint="eastAsia" w:ascii="仿宋_GB2312" w:hAnsi="宋体" w:eastAsia="仿宋_GB2312"/>
          <w:sz w:val="24"/>
          <w:szCs w:val="24"/>
        </w:rPr>
        <w:t>的供应商。</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7.4磋商文件的修改书将构成磋商文件的一部分，对采购人供应商都具有约束力。</w:t>
      </w:r>
    </w:p>
    <w:p>
      <w:pPr>
        <w:pStyle w:val="22"/>
        <w:snapToGrid w:val="0"/>
        <w:spacing w:beforeLines="0" w:afterLines="0" w:line="360" w:lineRule="auto"/>
        <w:ind w:left="0" w:right="-57" w:firstLine="426" w:firstLineChars="177"/>
        <w:jc w:val="both"/>
        <w:outlineLvl w:val="9"/>
        <w:rPr>
          <w:rFonts w:hint="eastAsia" w:ascii="仿宋_GB2312" w:hAnsi="宋体" w:eastAsia="仿宋_GB2312"/>
          <w:sz w:val="24"/>
          <w:szCs w:val="24"/>
          <w:lang w:eastAsia="zh-CN"/>
        </w:rPr>
      </w:pPr>
      <w:r>
        <w:rPr>
          <w:rFonts w:hint="eastAsia" w:ascii="仿宋_GB2312" w:hAnsi="宋体" w:eastAsia="仿宋_GB2312"/>
          <w:sz w:val="24"/>
          <w:szCs w:val="24"/>
          <w:lang w:eastAsia="zh-CN"/>
        </w:rPr>
        <w:t>8．答疑会</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8.1 本次竞争性磋商不组织答疑会，供应商提出的与本次采购有关的任何问题，须在响应文件递交截止时间5日前以书面或邮件形式送达采购人。</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8.2 采购人向供应商提供的有关项目现场的资料和数据，是采购人现有的能使供应商利用的资料。采购人对供应商由此而做出的推论、理解和结论概不负责。</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8.3所有问题的答复，将迅速以磋商文件补充文件方式提供给获得磋商文件的供应商，供应商应以传真、邮件、信函方式向采购人确认收到上述文件。</w:t>
      </w:r>
    </w:p>
    <w:p>
      <w:pPr>
        <w:pStyle w:val="22"/>
        <w:snapToGrid w:val="0"/>
        <w:spacing w:beforeLines="0" w:afterLines="0" w:line="360" w:lineRule="auto"/>
        <w:ind w:left="0" w:right="-57" w:firstLine="426" w:firstLineChars="177"/>
        <w:jc w:val="both"/>
        <w:outlineLvl w:val="9"/>
        <w:rPr>
          <w:rFonts w:hint="eastAsia" w:ascii="仿宋_GB2312" w:hAnsi="宋体" w:eastAsia="仿宋_GB2312"/>
          <w:sz w:val="24"/>
          <w:szCs w:val="24"/>
          <w:lang w:eastAsia="zh-CN"/>
        </w:rPr>
      </w:pPr>
      <w:r>
        <w:rPr>
          <w:rFonts w:hint="eastAsia" w:ascii="仿宋_GB2312" w:hAnsi="宋体" w:eastAsia="仿宋_GB2312"/>
          <w:sz w:val="24"/>
          <w:szCs w:val="24"/>
          <w:lang w:eastAsia="zh-CN"/>
        </w:rPr>
        <w:t>9．磋商费用及其他要求</w:t>
      </w:r>
    </w:p>
    <w:p>
      <w:pPr>
        <w:pStyle w:val="2"/>
        <w:snapToGrid w:val="0"/>
        <w:spacing w:beforeLines="0" w:after="0" w:afterLines="0" w:line="360" w:lineRule="auto"/>
        <w:ind w:right="-57" w:firstLine="544" w:firstLineChars="227"/>
        <w:jc w:val="both"/>
        <w:rPr>
          <w:rFonts w:hint="eastAsia" w:ascii="仿宋_GB2312" w:hAnsi="宋体" w:eastAsia="仿宋_GB2312"/>
          <w:sz w:val="24"/>
          <w:szCs w:val="24"/>
        </w:rPr>
      </w:pPr>
      <w:r>
        <w:rPr>
          <w:rFonts w:hint="eastAsia" w:ascii="仿宋_GB2312" w:hAnsi="宋体" w:eastAsia="仿宋_GB2312"/>
          <w:sz w:val="24"/>
          <w:szCs w:val="24"/>
        </w:rPr>
        <w:t>发生下列情形之一的，采购人有权对供应商采取纳入供应商黑名单，在一定期限内采购人及其辖内分支机构不得与供应商再次进行合作：</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（1）供应商在提交响应文件截止时间后撤回响应文件的；</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（2）供应商在响应文件中提供虚假材料的；</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（3）除因不可抗力或磋商文件认可的情形以外，成交供应商不与采购人签订合同的；</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（4）供应商与采购人或者其他供应商恶意串通的；</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（5）报价有效期内，供应商在采购活动中有违法、违规、违纪行为；</w:t>
      </w:r>
    </w:p>
    <w:p>
      <w:pPr>
        <w:pStyle w:val="2"/>
        <w:snapToGrid w:val="0"/>
        <w:spacing w:beforeLines="0" w:afterLines="0" w:line="360" w:lineRule="auto"/>
        <w:ind w:right="-57" w:firstLine="480" w:firstLineChars="200"/>
        <w:jc w:val="both"/>
        <w:rPr>
          <w:rFonts w:hint="eastAsia" w:ascii="仿宋_GB2312" w:hAnsi="宋体" w:eastAsia="仿宋_GB2312"/>
          <w:sz w:val="24"/>
          <w:szCs w:val="24"/>
        </w:rPr>
      </w:pPr>
      <w:r>
        <w:rPr>
          <w:rFonts w:hint="eastAsia" w:ascii="仿宋_GB2312" w:hAnsi="宋体" w:eastAsia="仿宋_GB2312"/>
          <w:sz w:val="24"/>
          <w:szCs w:val="24"/>
        </w:rPr>
        <w:t>（6）将成交项目转让给他人,或者在竞争性磋商响应文件中未说明,且未经采购人同意,将成交项目分包给他人的；</w:t>
      </w:r>
    </w:p>
    <w:p>
      <w:pPr>
        <w:pStyle w:val="2"/>
        <w:snapToGrid w:val="0"/>
        <w:spacing w:beforeLines="0" w:after="0" w:afterLines="0" w:line="360" w:lineRule="auto"/>
        <w:ind w:right="-57" w:firstLine="544" w:firstLineChars="227"/>
        <w:jc w:val="both"/>
        <w:rPr>
          <w:rFonts w:hint="eastAsia" w:ascii="仿宋_GB2312" w:hAnsi="宋体" w:eastAsia="仿宋_GB2312"/>
          <w:sz w:val="24"/>
          <w:szCs w:val="24"/>
        </w:rPr>
      </w:pPr>
      <w:r>
        <w:rPr>
          <w:rFonts w:hint="eastAsia" w:ascii="仿宋_GB2312" w:hAnsi="宋体" w:eastAsia="仿宋_GB2312"/>
          <w:sz w:val="24"/>
          <w:szCs w:val="24"/>
        </w:rPr>
        <w:t>（7）拒绝履行合同义务的；</w:t>
      </w:r>
    </w:p>
    <w:p>
      <w:pPr>
        <w:pStyle w:val="2"/>
        <w:snapToGrid w:val="0"/>
        <w:spacing w:beforeLines="0" w:after="0" w:afterLines="0" w:line="360" w:lineRule="auto"/>
        <w:ind w:right="-57" w:firstLine="544" w:firstLineChars="227"/>
        <w:rPr>
          <w:rFonts w:hint="eastAsia" w:ascii="仿宋_GB2312" w:hAnsi="宋体" w:eastAsia="仿宋_GB2312"/>
          <w:sz w:val="24"/>
          <w:szCs w:val="24"/>
        </w:rPr>
      </w:pPr>
    </w:p>
    <w:p>
      <w:pPr>
        <w:snapToGrid w:val="0"/>
        <w:spacing w:beforeLines="0" w:afterLines="0" w:line="360" w:lineRule="auto"/>
        <w:ind w:right="-57" w:firstLine="498" w:firstLineChars="177"/>
        <w:jc w:val="center"/>
        <w:rPr>
          <w:rFonts w:hint="eastAsia" w:ascii="仿宋_GB2312" w:hAnsi="宋体" w:eastAsia="仿宋_GB2312"/>
          <w:sz w:val="28"/>
          <w:szCs w:val="24"/>
        </w:rPr>
      </w:pPr>
      <w:r>
        <w:rPr>
          <w:rFonts w:hint="eastAsia" w:ascii="仿宋_GB2312" w:hAnsi="宋体" w:eastAsia="仿宋_GB2312"/>
          <w:b/>
          <w:sz w:val="28"/>
          <w:szCs w:val="24"/>
        </w:rPr>
        <w:t>四、响应文件</w:t>
      </w:r>
    </w:p>
    <w:p>
      <w:pPr>
        <w:pStyle w:val="22"/>
        <w:snapToGrid w:val="0"/>
        <w:spacing w:beforeLines="0" w:afterLines="0" w:line="360" w:lineRule="auto"/>
        <w:ind w:left="0" w:right="-57" w:firstLine="426" w:firstLineChars="177"/>
        <w:jc w:val="both"/>
        <w:outlineLvl w:val="9"/>
        <w:rPr>
          <w:rFonts w:hint="eastAsia" w:ascii="仿宋_GB2312" w:hAnsi="宋体" w:eastAsia="仿宋_GB2312"/>
          <w:sz w:val="24"/>
          <w:szCs w:val="24"/>
          <w:lang w:eastAsia="zh-CN"/>
        </w:rPr>
      </w:pPr>
      <w:r>
        <w:rPr>
          <w:rFonts w:hint="eastAsia" w:ascii="仿宋_GB2312" w:hAnsi="宋体" w:eastAsia="仿宋_GB2312"/>
          <w:sz w:val="24"/>
          <w:szCs w:val="24"/>
          <w:lang w:eastAsia="zh-CN"/>
        </w:rPr>
        <w:t>10.报价语言</w:t>
      </w:r>
    </w:p>
    <w:p>
      <w:pPr>
        <w:pStyle w:val="2"/>
        <w:snapToGrid w:val="0"/>
        <w:spacing w:beforeLines="0" w:after="0" w:afterLines="0" w:line="360" w:lineRule="auto"/>
        <w:ind w:right="-57" w:firstLine="424" w:firstLineChars="177"/>
        <w:jc w:val="both"/>
        <w:rPr>
          <w:rFonts w:hint="eastAsia" w:ascii="仿宋_GB2312" w:hAnsi="宋体" w:eastAsia="仿宋_GB2312" w:cs="宋体"/>
          <w:sz w:val="24"/>
          <w:szCs w:val="24"/>
        </w:rPr>
      </w:pPr>
      <w:r>
        <w:rPr>
          <w:rFonts w:hint="eastAsia" w:ascii="仿宋_GB2312" w:hAnsi="宋体" w:eastAsia="仿宋_GB2312" w:cs="宋体"/>
          <w:sz w:val="24"/>
          <w:szCs w:val="24"/>
        </w:rPr>
        <w:t>10.1</w:t>
      </w:r>
      <w:r>
        <w:rPr>
          <w:rFonts w:hint="eastAsia" w:ascii="仿宋_GB2312" w:hAnsi="宋体" w:eastAsia="仿宋_GB2312" w:cs="宋体"/>
          <w:spacing w:val="4"/>
          <w:sz w:val="24"/>
          <w:szCs w:val="24"/>
        </w:rPr>
        <w:t>供应商提交的响应文件以及供应商与采购单位就有关报价的所有来往</w:t>
      </w:r>
      <w:r>
        <w:rPr>
          <w:rFonts w:hint="eastAsia" w:ascii="仿宋_GB2312" w:hAnsi="宋体" w:eastAsia="仿宋_GB2312" w:cs="宋体"/>
          <w:spacing w:val="-3"/>
          <w:sz w:val="24"/>
          <w:szCs w:val="24"/>
        </w:rPr>
        <w:t>书面文件均须使用中文。响应文件中如附有外文资料，应逐一对应翻译成中文并</w:t>
      </w:r>
      <w:r>
        <w:rPr>
          <w:rFonts w:hint="eastAsia" w:ascii="仿宋_GB2312" w:hAnsi="宋体" w:eastAsia="仿宋_GB2312" w:cs="宋体"/>
          <w:sz w:val="24"/>
          <w:szCs w:val="24"/>
        </w:rPr>
        <w:t>加盖供应商公章后附在相关外文资料后面。</w:t>
      </w:r>
    </w:p>
    <w:p>
      <w:pPr>
        <w:pStyle w:val="2"/>
        <w:snapToGrid w:val="0"/>
        <w:spacing w:beforeLines="0" w:after="0" w:afterLines="0" w:line="360" w:lineRule="auto"/>
        <w:ind w:right="-57" w:firstLine="424" w:firstLineChars="177"/>
        <w:jc w:val="both"/>
        <w:rPr>
          <w:rFonts w:hint="eastAsia" w:ascii="仿宋_GB2312" w:hAnsi="宋体" w:eastAsia="仿宋_GB2312" w:cs="宋体"/>
          <w:sz w:val="24"/>
          <w:szCs w:val="24"/>
        </w:rPr>
      </w:pPr>
      <w:r>
        <w:rPr>
          <w:rFonts w:hint="eastAsia" w:ascii="仿宋_GB2312" w:hAnsi="宋体" w:eastAsia="仿宋_GB2312" w:cs="宋体"/>
          <w:sz w:val="24"/>
          <w:szCs w:val="24"/>
        </w:rPr>
        <w:t>10.2</w:t>
      </w:r>
      <w:r>
        <w:rPr>
          <w:rFonts w:hint="eastAsia" w:ascii="仿宋_GB2312" w:hAnsi="宋体" w:eastAsia="仿宋_GB2312" w:cs="宋体"/>
          <w:spacing w:val="-3"/>
          <w:sz w:val="24"/>
          <w:szCs w:val="24"/>
        </w:rPr>
        <w:t>翻译的中文资料与外文资料如果出现差异和矛盾时，以中文为准。但不</w:t>
      </w:r>
      <w:r>
        <w:rPr>
          <w:rFonts w:hint="eastAsia" w:ascii="仿宋_GB2312" w:hAnsi="宋体" w:eastAsia="仿宋_GB2312" w:cs="宋体"/>
          <w:sz w:val="24"/>
          <w:szCs w:val="24"/>
        </w:rPr>
        <w:t>能故意错误翻译。</w:t>
      </w:r>
    </w:p>
    <w:p>
      <w:pPr>
        <w:pStyle w:val="22"/>
        <w:snapToGrid w:val="0"/>
        <w:spacing w:beforeLines="0" w:afterLines="0" w:line="360" w:lineRule="auto"/>
        <w:ind w:left="0" w:right="-57" w:firstLine="426" w:firstLineChars="177"/>
        <w:jc w:val="both"/>
        <w:outlineLvl w:val="9"/>
        <w:rPr>
          <w:rFonts w:hint="eastAsia" w:ascii="仿宋_GB2312" w:hAnsi="宋体" w:eastAsia="仿宋_GB2312"/>
          <w:sz w:val="24"/>
          <w:szCs w:val="24"/>
          <w:lang w:eastAsia="zh-CN"/>
        </w:rPr>
      </w:pPr>
      <w:r>
        <w:rPr>
          <w:rFonts w:hint="eastAsia" w:ascii="仿宋_GB2312" w:hAnsi="宋体" w:eastAsia="仿宋_GB2312"/>
          <w:sz w:val="24"/>
          <w:szCs w:val="24"/>
          <w:lang w:eastAsia="zh-CN"/>
        </w:rPr>
        <w:t>11.计量单位</w:t>
      </w:r>
    </w:p>
    <w:p>
      <w:pPr>
        <w:pStyle w:val="2"/>
        <w:snapToGrid w:val="0"/>
        <w:spacing w:beforeLines="0" w:after="0" w:afterLines="0" w:line="360" w:lineRule="auto"/>
        <w:ind w:right="-57" w:firstLine="424" w:firstLineChars="177"/>
        <w:jc w:val="both"/>
        <w:rPr>
          <w:rFonts w:hint="eastAsia" w:ascii="仿宋_GB2312" w:hAnsi="宋体" w:eastAsia="仿宋_GB2312" w:cs="宋体"/>
          <w:sz w:val="24"/>
          <w:szCs w:val="24"/>
        </w:rPr>
      </w:pPr>
      <w:r>
        <w:rPr>
          <w:rFonts w:hint="eastAsia" w:ascii="仿宋_GB2312" w:hAnsi="宋体" w:eastAsia="仿宋_GB2312" w:cs="宋体"/>
          <w:sz w:val="24"/>
          <w:szCs w:val="24"/>
        </w:rPr>
        <w:t>除在磋商文件中另有规定外，计量单位应使用中华人民共和国法定计量单位。</w:t>
      </w:r>
    </w:p>
    <w:p>
      <w:pPr>
        <w:pStyle w:val="22"/>
        <w:snapToGrid w:val="0"/>
        <w:spacing w:beforeLines="0" w:afterLines="0" w:line="360" w:lineRule="auto"/>
        <w:ind w:left="0" w:right="-57" w:firstLine="426" w:firstLineChars="177"/>
        <w:jc w:val="both"/>
        <w:outlineLvl w:val="9"/>
        <w:rPr>
          <w:rFonts w:hint="eastAsia" w:ascii="仿宋_GB2312" w:hAnsi="宋体" w:eastAsia="仿宋_GB2312"/>
          <w:sz w:val="24"/>
          <w:szCs w:val="24"/>
          <w:lang w:eastAsia="zh-CN"/>
        </w:rPr>
      </w:pPr>
      <w:r>
        <w:rPr>
          <w:rFonts w:hint="eastAsia" w:ascii="仿宋_GB2312" w:hAnsi="宋体" w:eastAsia="仿宋_GB2312"/>
          <w:sz w:val="24"/>
          <w:szCs w:val="24"/>
          <w:lang w:eastAsia="zh-CN"/>
        </w:rPr>
        <w:t>12.联合体响应</w:t>
      </w:r>
    </w:p>
    <w:p>
      <w:pPr>
        <w:pStyle w:val="2"/>
        <w:snapToGrid w:val="0"/>
        <w:spacing w:beforeLines="0" w:afterLines="0" w:line="360" w:lineRule="auto"/>
        <w:ind w:right="-57" w:firstLine="424" w:firstLineChars="177"/>
        <w:jc w:val="both"/>
        <w:rPr>
          <w:rFonts w:hint="eastAsia" w:ascii="仿宋_GB2312" w:hAnsi="宋体" w:eastAsia="仿宋_GB2312" w:cs="宋体"/>
          <w:sz w:val="24"/>
          <w:szCs w:val="24"/>
        </w:rPr>
      </w:pPr>
      <w:r>
        <w:rPr>
          <w:rFonts w:hint="eastAsia" w:ascii="仿宋_GB2312" w:hAnsi="宋体" w:eastAsia="仿宋_GB2312" w:cs="宋体"/>
          <w:sz w:val="24"/>
          <w:szCs w:val="24"/>
        </w:rPr>
        <w:t>12.1 本次采购活动不接受联合体投标。</w:t>
      </w:r>
    </w:p>
    <w:p>
      <w:pPr>
        <w:pStyle w:val="22"/>
        <w:snapToGrid w:val="0"/>
        <w:spacing w:beforeLines="0" w:afterLines="0" w:line="360" w:lineRule="auto"/>
        <w:ind w:left="0" w:right="-57" w:firstLine="426" w:firstLineChars="177"/>
        <w:jc w:val="both"/>
        <w:outlineLvl w:val="9"/>
        <w:rPr>
          <w:rFonts w:hint="eastAsia" w:ascii="仿宋_GB2312" w:hAnsi="宋体" w:eastAsia="仿宋_GB2312"/>
          <w:sz w:val="24"/>
          <w:szCs w:val="24"/>
          <w:highlight w:val="none"/>
          <w:lang w:eastAsia="zh-CN"/>
        </w:rPr>
      </w:pPr>
      <w:r>
        <w:rPr>
          <w:rFonts w:hint="eastAsia" w:ascii="仿宋_GB2312" w:hAnsi="宋体" w:eastAsia="仿宋_GB2312"/>
          <w:sz w:val="24"/>
          <w:szCs w:val="24"/>
          <w:highlight w:val="none"/>
          <w:lang w:eastAsia="zh-CN"/>
        </w:rPr>
        <w:t>13.响应文件的组成</w:t>
      </w:r>
    </w:p>
    <w:p>
      <w:pPr>
        <w:pStyle w:val="2"/>
        <w:snapToGrid w:val="0"/>
        <w:spacing w:beforeLines="0" w:after="0" w:afterLines="0" w:line="360" w:lineRule="auto"/>
        <w:ind w:right="-57" w:firstLine="424" w:firstLineChars="177"/>
        <w:jc w:val="both"/>
        <w:rPr>
          <w:rFonts w:hint="eastAsia" w:ascii="仿宋_GB2312" w:hAnsi="宋体" w:eastAsia="仿宋_GB2312" w:cs="宋体"/>
          <w:sz w:val="24"/>
          <w:szCs w:val="24"/>
        </w:rPr>
      </w:pPr>
      <w:r>
        <w:rPr>
          <w:rFonts w:hint="eastAsia" w:ascii="仿宋_GB2312" w:hAnsi="宋体" w:eastAsia="仿宋_GB2312" w:cs="宋体"/>
          <w:sz w:val="24"/>
          <w:szCs w:val="24"/>
        </w:rPr>
        <w:t>13.1供应商应在响应文件中提交包括但不仅限于以下内容：</w:t>
      </w:r>
    </w:p>
    <w:p>
      <w:pPr>
        <w:pStyle w:val="2"/>
        <w:snapToGrid w:val="0"/>
        <w:spacing w:beforeLines="0" w:afterLines="0" w:line="360" w:lineRule="auto"/>
        <w:ind w:right="-57" w:firstLine="426" w:firstLineChars="177"/>
        <w:jc w:val="both"/>
        <w:rPr>
          <w:rFonts w:hint="eastAsia" w:ascii="仿宋_GB2312" w:hAnsi="宋体" w:eastAsia="仿宋_GB2312" w:cs="宋体"/>
          <w:sz w:val="24"/>
          <w:szCs w:val="24"/>
        </w:rPr>
      </w:pPr>
      <w:r>
        <w:rPr>
          <w:rFonts w:hint="eastAsia" w:ascii="仿宋_GB2312" w:hAnsi="宋体" w:eastAsia="仿宋_GB2312" w:cs="宋体"/>
          <w:b/>
          <w:sz w:val="24"/>
          <w:szCs w:val="24"/>
        </w:rPr>
        <w:t>13.1.1资格响应文件：</w:t>
      </w:r>
      <w:r>
        <w:rPr>
          <w:rFonts w:hint="eastAsia" w:ascii="仿宋_GB2312" w:hAnsi="宋体" w:eastAsia="仿宋_GB2312" w:cs="宋体"/>
          <w:sz w:val="24"/>
          <w:szCs w:val="24"/>
        </w:rPr>
        <w:t>磋商文件中“第四章 供应商应当提供的资格证明材料”中的要求,如未提供,</w:t>
      </w:r>
      <w:r>
        <w:rPr>
          <w:rFonts w:hint="eastAsia" w:ascii="仿宋_GB2312" w:hAnsi="宋体" w:eastAsia="仿宋_GB2312" w:cs="宋体"/>
          <w:b/>
          <w:sz w:val="24"/>
          <w:szCs w:val="24"/>
        </w:rPr>
        <w:t>视同为无此项目磋商参与资格</w:t>
      </w:r>
      <w:r>
        <w:rPr>
          <w:rFonts w:hint="eastAsia" w:ascii="仿宋_GB2312" w:hAnsi="宋体" w:eastAsia="仿宋_GB2312" w:cs="宋体"/>
          <w:sz w:val="24"/>
          <w:szCs w:val="24"/>
        </w:rPr>
        <w:t>；</w:t>
      </w:r>
    </w:p>
    <w:p>
      <w:pPr>
        <w:pStyle w:val="2"/>
        <w:snapToGrid w:val="0"/>
        <w:spacing w:beforeLines="0" w:after="0" w:afterLines="0" w:line="360" w:lineRule="auto"/>
        <w:ind w:right="-57" w:firstLine="426" w:firstLineChars="177"/>
        <w:jc w:val="both"/>
        <w:rPr>
          <w:rFonts w:hint="eastAsia" w:ascii="仿宋_GB2312" w:hAnsi="宋体" w:eastAsia="仿宋_GB2312" w:cs="宋体"/>
          <w:sz w:val="24"/>
          <w:szCs w:val="24"/>
        </w:rPr>
      </w:pPr>
      <w:r>
        <w:rPr>
          <w:rFonts w:hint="eastAsia" w:ascii="仿宋_GB2312" w:hAnsi="宋体" w:eastAsia="仿宋_GB2312" w:cs="宋体"/>
          <w:b/>
          <w:sz w:val="24"/>
          <w:szCs w:val="24"/>
        </w:rPr>
        <w:t>13.1.2商务部分:</w:t>
      </w:r>
      <w:r>
        <w:rPr>
          <w:rFonts w:hint="eastAsia" w:ascii="仿宋_GB2312" w:hAnsi="宋体" w:eastAsia="仿宋_GB2312" w:cs="宋体"/>
          <w:sz w:val="24"/>
          <w:szCs w:val="24"/>
        </w:rPr>
        <w:t>磋商申请及声明（附件一）、授权委托书（附件二）、保密承诺书（附件三）、报价函（附件四）、营业执照（复印件）、企业资质证书（复印件）、以往业绩证明（若有）、其它需提供的材料（依据评分细则）。</w:t>
      </w:r>
    </w:p>
    <w:p>
      <w:pPr>
        <w:pStyle w:val="2"/>
        <w:snapToGrid w:val="0"/>
        <w:spacing w:beforeLines="0" w:after="0" w:afterLines="0" w:line="360" w:lineRule="auto"/>
        <w:ind w:right="-57" w:firstLine="424" w:firstLineChars="177"/>
        <w:jc w:val="both"/>
        <w:rPr>
          <w:rFonts w:hint="eastAsia" w:ascii="仿宋_GB2312" w:hAnsi="宋体" w:eastAsia="仿宋_GB2312" w:cs="宋体"/>
          <w:sz w:val="24"/>
          <w:szCs w:val="24"/>
        </w:rPr>
      </w:pPr>
      <w:r>
        <w:rPr>
          <w:rFonts w:hint="eastAsia" w:ascii="仿宋_GB2312" w:hAnsi="宋体" w:eastAsia="仿宋_GB2312" w:cs="宋体"/>
          <w:sz w:val="24"/>
          <w:szCs w:val="24"/>
        </w:rPr>
        <w:t>13.2供应商须按磋商文件的要求编写响应文件，对磋商文件提出的要求和条件做出实质性响应。</w:t>
      </w:r>
    </w:p>
    <w:p>
      <w:pPr>
        <w:pStyle w:val="2"/>
        <w:snapToGrid w:val="0"/>
        <w:spacing w:beforeLines="0" w:after="0" w:afterLines="0" w:line="360" w:lineRule="auto"/>
        <w:ind w:right="-57" w:firstLine="424" w:firstLineChars="177"/>
        <w:jc w:val="both"/>
        <w:rPr>
          <w:rFonts w:hint="eastAsia" w:ascii="仿宋_GB2312" w:hAnsi="宋体" w:eastAsia="仿宋_GB2312" w:cs="宋体"/>
          <w:b/>
          <w:sz w:val="24"/>
          <w:szCs w:val="24"/>
        </w:rPr>
      </w:pPr>
      <w:r>
        <w:rPr>
          <w:rFonts w:hint="eastAsia" w:ascii="仿宋_GB2312" w:hAnsi="宋体" w:eastAsia="仿宋_GB2312" w:cs="宋体"/>
          <w:sz w:val="24"/>
          <w:szCs w:val="24"/>
        </w:rPr>
        <w:t>13.3</w:t>
      </w:r>
      <w:r>
        <w:rPr>
          <w:rFonts w:hint="eastAsia" w:ascii="仿宋_GB2312" w:hAnsi="宋体" w:eastAsia="仿宋_GB2312" w:cs="宋体"/>
          <w:b/>
          <w:sz w:val="24"/>
          <w:szCs w:val="24"/>
        </w:rPr>
        <w:t>资格性响应文件用于磋商小组资格符合性审查，其他响应文件用于磋商。</w:t>
      </w:r>
    </w:p>
    <w:p>
      <w:pPr>
        <w:pStyle w:val="22"/>
        <w:snapToGrid w:val="0"/>
        <w:spacing w:beforeLines="0" w:afterLines="0" w:line="360" w:lineRule="auto"/>
        <w:ind w:left="0" w:right="-57" w:firstLine="426" w:firstLineChars="177"/>
        <w:jc w:val="both"/>
        <w:outlineLvl w:val="9"/>
        <w:rPr>
          <w:rFonts w:hint="eastAsia" w:ascii="仿宋_GB2312" w:hAnsi="宋体" w:eastAsia="仿宋_GB2312"/>
          <w:sz w:val="24"/>
          <w:szCs w:val="24"/>
          <w:lang w:eastAsia="zh-CN"/>
        </w:rPr>
      </w:pPr>
      <w:r>
        <w:rPr>
          <w:rFonts w:hint="eastAsia" w:ascii="仿宋_GB2312" w:hAnsi="宋体" w:eastAsia="仿宋_GB2312"/>
          <w:sz w:val="24"/>
          <w:szCs w:val="24"/>
          <w:lang w:eastAsia="zh-CN"/>
        </w:rPr>
        <w:t>14.响应文件格式</w:t>
      </w:r>
    </w:p>
    <w:p>
      <w:pPr>
        <w:pStyle w:val="2"/>
        <w:snapToGrid w:val="0"/>
        <w:spacing w:beforeLines="0" w:after="0" w:afterLines="0" w:line="360" w:lineRule="auto"/>
        <w:ind w:right="-57" w:firstLine="424" w:firstLineChars="177"/>
        <w:jc w:val="both"/>
        <w:rPr>
          <w:rFonts w:hint="eastAsia" w:ascii="仿宋_GB2312" w:hAnsi="宋体" w:eastAsia="仿宋_GB2312" w:cs="宋体"/>
          <w:sz w:val="24"/>
          <w:szCs w:val="24"/>
        </w:rPr>
      </w:pPr>
      <w:r>
        <w:rPr>
          <w:rFonts w:hint="eastAsia" w:ascii="仿宋_GB2312" w:hAnsi="宋体" w:eastAsia="仿宋_GB2312" w:cs="宋体"/>
          <w:sz w:val="24"/>
          <w:szCs w:val="24"/>
        </w:rPr>
        <w:t>供应商应按磋商文件中“第六章 供应商响应文件相关文书格式”列明的格式编制响应文件，未列明格式的，由供应商自行编制。</w:t>
      </w:r>
    </w:p>
    <w:p>
      <w:pPr>
        <w:pStyle w:val="22"/>
        <w:snapToGrid w:val="0"/>
        <w:spacing w:beforeLines="0" w:afterLines="0" w:line="360" w:lineRule="auto"/>
        <w:ind w:left="0" w:right="-57" w:firstLine="426" w:firstLineChars="177"/>
        <w:jc w:val="both"/>
        <w:outlineLvl w:val="9"/>
        <w:rPr>
          <w:rFonts w:hint="eastAsia" w:ascii="仿宋_GB2312" w:hAnsi="宋体" w:eastAsia="仿宋_GB2312"/>
          <w:sz w:val="24"/>
          <w:szCs w:val="24"/>
          <w:lang w:eastAsia="zh-CN"/>
        </w:rPr>
      </w:pPr>
      <w:r>
        <w:rPr>
          <w:rFonts w:hint="eastAsia" w:ascii="仿宋_GB2312" w:hAnsi="宋体" w:eastAsia="仿宋_GB2312"/>
          <w:sz w:val="24"/>
          <w:szCs w:val="24"/>
          <w:lang w:eastAsia="zh-CN"/>
        </w:rPr>
        <w:t>15．响应文件的包装、标记和密封</w:t>
      </w:r>
    </w:p>
    <w:p>
      <w:pPr>
        <w:pStyle w:val="2"/>
        <w:snapToGrid w:val="0"/>
        <w:spacing w:beforeLines="0" w:after="0" w:afterLines="0" w:line="360" w:lineRule="auto"/>
        <w:ind w:right="-57" w:firstLine="424" w:firstLineChars="177"/>
        <w:jc w:val="both"/>
        <w:rPr>
          <w:rFonts w:hint="eastAsia" w:ascii="仿宋_GB2312" w:hAnsi="宋体" w:eastAsia="仿宋_GB2312" w:cs="宋体"/>
          <w:b/>
          <w:sz w:val="24"/>
          <w:szCs w:val="24"/>
        </w:rPr>
      </w:pPr>
      <w:r>
        <w:rPr>
          <w:rFonts w:hint="eastAsia" w:ascii="仿宋_GB2312" w:hAnsi="宋体" w:eastAsia="仿宋_GB2312" w:cs="宋体"/>
          <w:sz w:val="24"/>
          <w:szCs w:val="24"/>
        </w:rPr>
        <w:t>响应文件正本、副本可以密封于一个包装袋内。密封包装的最外</w:t>
      </w:r>
      <w:r>
        <w:rPr>
          <w:rFonts w:hint="eastAsia" w:ascii="仿宋_GB2312" w:hAnsi="宋体" w:eastAsia="仿宋_GB2312" w:cs="宋体"/>
          <w:b/>
          <w:sz w:val="24"/>
          <w:szCs w:val="24"/>
        </w:rPr>
        <w:t>层应标明采购编号、项目名称、供应商名称</w:t>
      </w:r>
      <w:r>
        <w:rPr>
          <w:rFonts w:hint="eastAsia" w:ascii="仿宋_GB2312" w:hAnsi="宋体" w:eastAsia="仿宋_GB2312" w:cs="宋体"/>
          <w:sz w:val="24"/>
          <w:szCs w:val="24"/>
        </w:rPr>
        <w:t>。</w:t>
      </w:r>
      <w:r>
        <w:rPr>
          <w:rFonts w:hint="eastAsia" w:ascii="仿宋_GB2312" w:hAnsi="宋体" w:eastAsia="仿宋_GB2312" w:cs="宋体"/>
          <w:b/>
          <w:sz w:val="24"/>
          <w:szCs w:val="24"/>
        </w:rPr>
        <w:t>密封后的封口上加盖供应商公章，递交截止时间前不得启封。</w:t>
      </w:r>
    </w:p>
    <w:p>
      <w:pPr>
        <w:pStyle w:val="22"/>
        <w:snapToGrid w:val="0"/>
        <w:spacing w:beforeLines="0" w:afterLines="0" w:line="360" w:lineRule="auto"/>
        <w:ind w:left="0" w:right="-57" w:firstLine="426" w:firstLineChars="177"/>
        <w:jc w:val="both"/>
        <w:outlineLvl w:val="9"/>
        <w:rPr>
          <w:rFonts w:hint="eastAsia" w:ascii="仿宋_GB2312" w:hAnsi="宋体" w:eastAsia="仿宋_GB2312"/>
          <w:sz w:val="24"/>
          <w:szCs w:val="24"/>
          <w:lang w:eastAsia="zh-CN"/>
        </w:rPr>
      </w:pPr>
      <w:r>
        <w:rPr>
          <w:rFonts w:hint="eastAsia" w:ascii="仿宋_GB2312" w:hAnsi="宋体" w:eastAsia="仿宋_GB2312"/>
          <w:sz w:val="24"/>
          <w:szCs w:val="24"/>
          <w:lang w:eastAsia="zh-CN"/>
        </w:rPr>
        <w:t>16．响应文件递交截止时间</w:t>
      </w:r>
    </w:p>
    <w:p>
      <w:pPr>
        <w:pStyle w:val="2"/>
        <w:snapToGrid w:val="0"/>
        <w:spacing w:beforeLines="0" w:after="0" w:afterLines="0" w:line="360" w:lineRule="auto"/>
        <w:ind w:right="-57" w:firstLine="424" w:firstLineChars="177"/>
        <w:jc w:val="both"/>
        <w:rPr>
          <w:rFonts w:hint="eastAsia" w:ascii="仿宋_GB2312" w:hAnsi="宋体" w:eastAsia="仿宋_GB2312" w:cs="宋体"/>
          <w:sz w:val="24"/>
          <w:szCs w:val="24"/>
        </w:rPr>
      </w:pPr>
      <w:r>
        <w:rPr>
          <w:rFonts w:hint="eastAsia" w:ascii="仿宋_GB2312" w:hAnsi="宋体" w:eastAsia="仿宋_GB2312" w:cs="宋体"/>
          <w:sz w:val="24"/>
          <w:szCs w:val="24"/>
        </w:rPr>
        <w:t>16.1所有响应文件都必须按“竞争性磋商邀请”中规定的递交截止时间之前送达规定地点。</w:t>
      </w:r>
    </w:p>
    <w:p>
      <w:pPr>
        <w:pStyle w:val="2"/>
        <w:snapToGrid w:val="0"/>
        <w:spacing w:beforeLines="0" w:after="0" w:afterLines="0" w:line="360" w:lineRule="auto"/>
        <w:ind w:right="-57" w:firstLine="424" w:firstLineChars="177"/>
        <w:jc w:val="both"/>
        <w:rPr>
          <w:rFonts w:hint="eastAsia" w:ascii="仿宋_GB2312" w:hAnsi="宋体" w:eastAsia="仿宋_GB2312" w:cs="宋体"/>
          <w:sz w:val="24"/>
          <w:szCs w:val="24"/>
        </w:rPr>
      </w:pPr>
      <w:r>
        <w:rPr>
          <w:rFonts w:hint="eastAsia" w:ascii="仿宋_GB2312" w:hAnsi="宋体" w:eastAsia="仿宋_GB2312" w:cs="宋体"/>
          <w:sz w:val="24"/>
          <w:szCs w:val="24"/>
        </w:rPr>
        <w:t>16.2出现本章第7.3款因磋商文件的修改推迟递交截止日期时，则按采购人修改通知规定的时间递交。</w:t>
      </w:r>
    </w:p>
    <w:p>
      <w:pPr>
        <w:pStyle w:val="2"/>
        <w:snapToGrid w:val="0"/>
        <w:spacing w:beforeLines="0" w:after="0" w:afterLines="0" w:line="360" w:lineRule="auto"/>
        <w:ind w:right="-57" w:firstLine="424" w:firstLineChars="177"/>
        <w:jc w:val="both"/>
        <w:rPr>
          <w:rFonts w:hint="eastAsia" w:ascii="仿宋_GB2312" w:hAnsi="宋体" w:eastAsia="仿宋_GB2312" w:cs="宋体"/>
          <w:sz w:val="24"/>
          <w:szCs w:val="24"/>
        </w:rPr>
      </w:pPr>
      <w:r>
        <w:rPr>
          <w:rFonts w:hint="eastAsia" w:ascii="仿宋_GB2312" w:hAnsi="宋体" w:eastAsia="仿宋_GB2312" w:cs="宋体"/>
          <w:sz w:val="24"/>
          <w:szCs w:val="24"/>
        </w:rPr>
        <w:t>16.3 采购人将拒绝接收并原封退回在递交截止时间后收到的任何响应文件。</w:t>
      </w:r>
    </w:p>
    <w:p>
      <w:pPr>
        <w:pStyle w:val="2"/>
        <w:snapToGrid w:val="0"/>
        <w:spacing w:beforeLines="0" w:after="0" w:afterLines="0" w:line="360" w:lineRule="auto"/>
        <w:ind w:right="-57" w:firstLine="424" w:firstLineChars="177"/>
        <w:jc w:val="both"/>
        <w:rPr>
          <w:rFonts w:hint="eastAsia" w:ascii="仿宋_GB2312" w:hAnsi="宋体" w:eastAsia="仿宋_GB2312" w:cs="宋体"/>
          <w:sz w:val="24"/>
          <w:szCs w:val="24"/>
        </w:rPr>
      </w:pPr>
      <w:r>
        <w:rPr>
          <w:rFonts w:hint="eastAsia" w:ascii="仿宋_GB2312" w:hAnsi="宋体" w:eastAsia="仿宋_GB2312" w:cs="宋体"/>
          <w:sz w:val="24"/>
          <w:szCs w:val="24"/>
        </w:rPr>
        <w:t>16.4 本次磋商不接受邮寄的响应文件。</w:t>
      </w:r>
    </w:p>
    <w:p>
      <w:pPr>
        <w:pStyle w:val="22"/>
        <w:snapToGrid w:val="0"/>
        <w:spacing w:beforeLines="0" w:afterLines="0" w:line="360" w:lineRule="auto"/>
        <w:ind w:left="0" w:right="-57" w:firstLine="426" w:firstLineChars="177"/>
        <w:jc w:val="both"/>
        <w:outlineLvl w:val="9"/>
        <w:rPr>
          <w:rFonts w:hint="eastAsia" w:ascii="仿宋_GB2312" w:hAnsi="宋体" w:eastAsia="仿宋_GB2312"/>
          <w:sz w:val="24"/>
          <w:szCs w:val="24"/>
          <w:lang w:eastAsia="zh-CN"/>
        </w:rPr>
      </w:pPr>
      <w:r>
        <w:rPr>
          <w:rFonts w:hint="eastAsia" w:ascii="仿宋_GB2312" w:hAnsi="宋体" w:eastAsia="仿宋_GB2312"/>
          <w:sz w:val="24"/>
          <w:szCs w:val="24"/>
          <w:lang w:eastAsia="zh-CN"/>
        </w:rPr>
        <w:t>17．响应文件的修改和撤销</w:t>
      </w:r>
    </w:p>
    <w:p>
      <w:pPr>
        <w:pStyle w:val="2"/>
        <w:snapToGrid w:val="0"/>
        <w:spacing w:beforeLines="0" w:after="0" w:afterLines="0" w:line="360" w:lineRule="auto"/>
        <w:ind w:right="-57" w:firstLine="424" w:firstLineChars="177"/>
        <w:jc w:val="both"/>
        <w:rPr>
          <w:rFonts w:hint="eastAsia" w:ascii="仿宋_GB2312" w:hAnsi="宋体" w:eastAsia="仿宋_GB2312" w:cs="宋体"/>
          <w:sz w:val="24"/>
          <w:szCs w:val="24"/>
        </w:rPr>
      </w:pPr>
      <w:r>
        <w:rPr>
          <w:rFonts w:hint="eastAsia" w:ascii="仿宋_GB2312" w:hAnsi="宋体" w:eastAsia="仿宋_GB2312" w:cs="宋体"/>
          <w:sz w:val="24"/>
          <w:szCs w:val="24"/>
        </w:rPr>
        <w:t xml:space="preserve">17.1 供应商在提交响应文件后可对其响应文件进行修改或撤销，但该修改或撤销的书面通知须在递交截止时间之前送达采购人，补充、修改的内容作为响应文件的组成部分。且该通知需经正式授权的供应商代表签字方为有效。供应商在提交响应文件截止时间前，可以对所提交的响应文件进行补充、修改或者撤回，补充、修改的内容与响应文件不一致的，以补充、修改的内容为准。 </w:t>
      </w:r>
    </w:p>
    <w:p>
      <w:pPr>
        <w:pStyle w:val="2"/>
        <w:snapToGrid w:val="0"/>
        <w:spacing w:beforeLines="0" w:after="0" w:afterLines="0" w:line="360" w:lineRule="auto"/>
        <w:ind w:right="-57" w:firstLine="424" w:firstLineChars="177"/>
        <w:jc w:val="both"/>
        <w:rPr>
          <w:rFonts w:hint="eastAsia" w:ascii="仿宋_GB2312" w:hAnsi="宋体" w:eastAsia="仿宋_GB2312" w:cs="宋体"/>
          <w:sz w:val="24"/>
          <w:szCs w:val="24"/>
        </w:rPr>
      </w:pPr>
      <w:r>
        <w:rPr>
          <w:rFonts w:hint="eastAsia" w:ascii="仿宋_GB2312" w:hAnsi="宋体" w:eastAsia="仿宋_GB2312" w:cs="宋体"/>
          <w:sz w:val="24"/>
          <w:szCs w:val="24"/>
        </w:rPr>
        <w:t>17.2 供应商对响应文件修改的书面材料或撤销的通知应该按本章第 14条和15条规定进行编写、密封、标注和递送，并注明“修改响应文件”或“撤销响应文件”字样。</w:t>
      </w:r>
    </w:p>
    <w:p>
      <w:pPr>
        <w:pStyle w:val="2"/>
        <w:snapToGrid w:val="0"/>
        <w:spacing w:beforeLines="0" w:after="0" w:afterLines="0" w:line="360" w:lineRule="auto"/>
        <w:ind w:right="-57" w:firstLine="424" w:firstLineChars="177"/>
        <w:jc w:val="both"/>
        <w:rPr>
          <w:rFonts w:hint="eastAsia" w:ascii="仿宋_GB2312" w:hAnsi="宋体" w:eastAsia="仿宋_GB2312" w:cs="宋体"/>
          <w:sz w:val="24"/>
          <w:szCs w:val="24"/>
        </w:rPr>
      </w:pPr>
      <w:r>
        <w:rPr>
          <w:rFonts w:hint="eastAsia" w:ascii="仿宋_GB2312" w:hAnsi="宋体" w:eastAsia="仿宋_GB2312" w:cs="宋体"/>
          <w:sz w:val="24"/>
          <w:szCs w:val="24"/>
        </w:rPr>
        <w:t>17.3 在递交截止时间之后，最终磋商确定之前，供应商不得对其响应文件进行任何修改。</w:t>
      </w:r>
    </w:p>
    <w:p>
      <w:pPr>
        <w:pStyle w:val="2"/>
        <w:snapToGrid w:val="0"/>
        <w:spacing w:beforeLines="0" w:after="0" w:afterLines="0" w:line="360" w:lineRule="auto"/>
        <w:ind w:right="-57" w:firstLine="424" w:firstLineChars="177"/>
        <w:jc w:val="both"/>
        <w:rPr>
          <w:rFonts w:hint="eastAsia" w:ascii="仿宋_GB2312" w:hAnsi="宋体" w:eastAsia="仿宋_GB2312" w:cs="宋体"/>
          <w:sz w:val="24"/>
          <w:szCs w:val="24"/>
        </w:rPr>
      </w:pPr>
      <w:r>
        <w:rPr>
          <w:rFonts w:hint="eastAsia" w:ascii="仿宋_GB2312" w:hAnsi="宋体" w:eastAsia="仿宋_GB2312" w:cs="宋体"/>
          <w:sz w:val="24"/>
          <w:szCs w:val="24"/>
        </w:rPr>
        <w:t>17.4 供应商不得在递交截止时间起至响应文件有效期期满前撤销其响应文件。</w:t>
      </w:r>
    </w:p>
    <w:p>
      <w:pPr>
        <w:pStyle w:val="2"/>
        <w:snapToGrid w:val="0"/>
        <w:spacing w:beforeLines="0" w:after="0" w:afterLines="0" w:line="360" w:lineRule="auto"/>
        <w:ind w:right="-57" w:firstLine="424" w:firstLineChars="177"/>
        <w:jc w:val="both"/>
        <w:rPr>
          <w:rFonts w:hint="eastAsia" w:ascii="仿宋_GB2312" w:hAnsi="宋体" w:eastAsia="仿宋_GB2312" w:cs="宋体"/>
          <w:sz w:val="24"/>
          <w:szCs w:val="24"/>
        </w:rPr>
      </w:pPr>
      <w:r>
        <w:rPr>
          <w:rFonts w:hint="eastAsia" w:ascii="仿宋_GB2312" w:hAnsi="宋体" w:eastAsia="仿宋_GB2312" w:cs="宋体"/>
          <w:sz w:val="24"/>
          <w:szCs w:val="24"/>
        </w:rPr>
        <w:t>17.5 响应文件中如果出现计算上或累加上的算术错误，可按以下原则进行修改：</w:t>
      </w:r>
    </w:p>
    <w:p>
      <w:pPr>
        <w:pStyle w:val="2"/>
        <w:snapToGrid w:val="0"/>
        <w:spacing w:beforeLines="0" w:after="0" w:afterLines="0" w:line="360" w:lineRule="auto"/>
        <w:ind w:right="-57" w:firstLine="424" w:firstLineChars="177"/>
        <w:jc w:val="both"/>
        <w:rPr>
          <w:rFonts w:hint="eastAsia" w:ascii="仿宋_GB2312" w:hAnsi="宋体" w:eastAsia="仿宋_GB2312" w:cs="宋体"/>
          <w:sz w:val="24"/>
          <w:szCs w:val="24"/>
        </w:rPr>
      </w:pPr>
      <w:r>
        <w:rPr>
          <w:rFonts w:hint="eastAsia" w:ascii="仿宋_GB2312" w:hAnsi="宋体" w:eastAsia="仿宋_GB2312" w:cs="宋体"/>
          <w:sz w:val="24"/>
          <w:szCs w:val="24"/>
        </w:rPr>
        <w:t>（1）用数字表示的金额和用文字表示的金额不一致，应以文字表示的金额为准。</w:t>
      </w:r>
    </w:p>
    <w:p>
      <w:pPr>
        <w:pStyle w:val="2"/>
        <w:snapToGrid w:val="0"/>
        <w:spacing w:beforeLines="0" w:after="0" w:afterLines="0" w:line="360" w:lineRule="auto"/>
        <w:ind w:right="-57" w:firstLine="424" w:firstLineChars="177"/>
        <w:jc w:val="both"/>
        <w:rPr>
          <w:rFonts w:hint="eastAsia" w:ascii="仿宋_GB2312" w:hAnsi="宋体" w:eastAsia="仿宋_GB2312" w:cs="宋体"/>
          <w:sz w:val="24"/>
          <w:szCs w:val="24"/>
        </w:rPr>
      </w:pPr>
      <w:r>
        <w:rPr>
          <w:rFonts w:hint="eastAsia" w:ascii="仿宋_GB2312" w:hAnsi="宋体" w:eastAsia="仿宋_GB2312" w:cs="宋体"/>
          <w:sz w:val="24"/>
          <w:szCs w:val="24"/>
        </w:rPr>
        <w:t>（2）单价和数量的乘积与总价不一致时，以单价为准，并修正总价。</w:t>
      </w:r>
    </w:p>
    <w:p>
      <w:pPr>
        <w:pStyle w:val="2"/>
        <w:snapToGrid w:val="0"/>
        <w:spacing w:beforeLines="0" w:after="0" w:afterLines="0" w:line="360" w:lineRule="auto"/>
        <w:ind w:right="-57" w:firstLine="424" w:firstLineChars="177"/>
        <w:jc w:val="both"/>
        <w:rPr>
          <w:rFonts w:hint="eastAsia" w:ascii="仿宋_GB2312" w:hAnsi="宋体" w:eastAsia="仿宋_GB2312" w:cs="宋体"/>
          <w:sz w:val="24"/>
          <w:szCs w:val="24"/>
        </w:rPr>
      </w:pPr>
      <w:r>
        <w:rPr>
          <w:rFonts w:hint="eastAsia" w:ascii="仿宋_GB2312" w:hAnsi="宋体" w:eastAsia="仿宋_GB2312" w:cs="宋体"/>
          <w:sz w:val="24"/>
          <w:szCs w:val="24"/>
        </w:rPr>
        <w:t>（3）单价金额小数点有明显错误的，以总价为准，修正单价。 按上述修正错误的方法调整的报价应对供应商具有约束力。如果供应商不接受修正后的价格，其响应文件将被拒绝。</w:t>
      </w:r>
    </w:p>
    <w:p>
      <w:pPr>
        <w:pStyle w:val="2"/>
        <w:snapToGrid w:val="0"/>
        <w:spacing w:beforeLines="0" w:after="0" w:afterLines="0" w:line="360" w:lineRule="auto"/>
        <w:ind w:right="-57" w:firstLine="424" w:firstLineChars="177"/>
        <w:jc w:val="both"/>
        <w:rPr>
          <w:rFonts w:hint="eastAsia" w:ascii="仿宋_GB2312" w:hAnsi="宋体" w:eastAsia="仿宋_GB2312" w:cs="宋体"/>
          <w:sz w:val="24"/>
          <w:szCs w:val="24"/>
        </w:rPr>
      </w:pPr>
      <w:r>
        <w:rPr>
          <w:rFonts w:hint="eastAsia" w:ascii="仿宋_GB2312" w:hAnsi="宋体" w:eastAsia="仿宋_GB2312" w:cs="宋体"/>
          <w:sz w:val="24"/>
          <w:szCs w:val="24"/>
        </w:rPr>
        <w:t>17.6 供应商对其提交的响应文件的真实性、合法性承担法律责任。</w:t>
      </w:r>
    </w:p>
    <w:p>
      <w:pPr>
        <w:pStyle w:val="2"/>
        <w:snapToGrid w:val="0"/>
        <w:spacing w:beforeLines="0" w:after="0" w:afterLines="0" w:line="360" w:lineRule="auto"/>
        <w:ind w:right="-57" w:firstLine="424" w:firstLineChars="177"/>
        <w:rPr>
          <w:rFonts w:hint="eastAsia" w:ascii="仿宋_GB2312" w:hAnsi="宋体" w:eastAsia="仿宋_GB2312" w:cs="宋体"/>
          <w:sz w:val="24"/>
          <w:szCs w:val="24"/>
        </w:rPr>
      </w:pPr>
    </w:p>
    <w:p>
      <w:pPr>
        <w:pStyle w:val="22"/>
        <w:snapToGrid w:val="0"/>
        <w:spacing w:beforeLines="0" w:afterLines="0" w:line="360" w:lineRule="auto"/>
        <w:ind w:left="0" w:right="-57" w:firstLine="498" w:firstLineChars="177"/>
        <w:jc w:val="center"/>
        <w:outlineLvl w:val="9"/>
        <w:rPr>
          <w:rFonts w:hint="eastAsia" w:ascii="仿宋_GB2312" w:hAnsi="宋体" w:eastAsia="仿宋_GB2312"/>
          <w:sz w:val="28"/>
          <w:szCs w:val="24"/>
          <w:lang w:eastAsia="zh-CN"/>
        </w:rPr>
      </w:pPr>
      <w:r>
        <w:rPr>
          <w:rFonts w:hint="eastAsia" w:ascii="仿宋_GB2312" w:hAnsi="宋体" w:eastAsia="仿宋_GB2312"/>
          <w:sz w:val="28"/>
          <w:szCs w:val="24"/>
          <w:lang w:eastAsia="zh-CN"/>
        </w:rPr>
        <w:t>五、磋商与最终报价</w:t>
      </w:r>
    </w:p>
    <w:p>
      <w:pPr>
        <w:snapToGrid w:val="0"/>
        <w:spacing w:beforeLines="0" w:afterLines="0" w:line="360" w:lineRule="auto"/>
        <w:ind w:right="-57" w:firstLine="426" w:firstLineChars="177"/>
        <w:jc w:val="both"/>
        <w:rPr>
          <w:rFonts w:hint="eastAsia" w:ascii="仿宋_GB2312" w:hAnsi="宋体" w:eastAsia="仿宋_GB2312"/>
          <w:b/>
          <w:sz w:val="24"/>
          <w:szCs w:val="24"/>
        </w:rPr>
      </w:pPr>
      <w:r>
        <w:rPr>
          <w:rFonts w:hint="eastAsia" w:ascii="仿宋_GB2312" w:hAnsi="宋体" w:eastAsia="仿宋_GB2312"/>
          <w:b/>
          <w:sz w:val="24"/>
          <w:szCs w:val="24"/>
        </w:rPr>
        <w:t>18．磋商</w:t>
      </w:r>
    </w:p>
    <w:p>
      <w:pPr>
        <w:pStyle w:val="2"/>
        <w:snapToGrid w:val="0"/>
        <w:spacing w:beforeLines="0" w:after="0" w:afterLines="0" w:line="360" w:lineRule="auto"/>
        <w:ind w:right="-57" w:firstLine="424" w:firstLineChars="177"/>
        <w:jc w:val="both"/>
        <w:rPr>
          <w:rFonts w:hint="eastAsia" w:ascii="仿宋_GB2312" w:hAnsi="宋体" w:eastAsia="仿宋_GB2312" w:cs="宋体"/>
          <w:sz w:val="24"/>
          <w:szCs w:val="24"/>
        </w:rPr>
      </w:pPr>
      <w:r>
        <w:rPr>
          <w:rFonts w:hint="eastAsia" w:ascii="仿宋_GB2312" w:hAnsi="宋体" w:eastAsia="仿宋_GB2312" w:cs="宋体"/>
          <w:sz w:val="24"/>
          <w:szCs w:val="24"/>
        </w:rPr>
        <w:t>18.1 采购人将在“须知前附表”中规定的时间和地点组织磋商。供应商须派代表参加，并签名报到以证明其出席。</w:t>
      </w:r>
    </w:p>
    <w:p>
      <w:pPr>
        <w:pStyle w:val="2"/>
        <w:snapToGrid w:val="0"/>
        <w:spacing w:beforeLines="0" w:after="0" w:afterLines="0" w:line="360" w:lineRule="auto"/>
        <w:ind w:right="-57" w:firstLine="424" w:firstLineChars="177"/>
        <w:jc w:val="both"/>
        <w:rPr>
          <w:rFonts w:hint="eastAsia" w:ascii="仿宋_GB2312" w:hAnsi="宋体" w:eastAsia="仿宋_GB2312" w:cs="宋体"/>
          <w:b/>
          <w:sz w:val="24"/>
          <w:szCs w:val="24"/>
        </w:rPr>
      </w:pPr>
      <w:r>
        <w:rPr>
          <w:rFonts w:hint="eastAsia" w:ascii="仿宋_GB2312" w:hAnsi="宋体" w:eastAsia="仿宋_GB2312" w:cs="宋体"/>
          <w:sz w:val="24"/>
          <w:szCs w:val="24"/>
        </w:rPr>
        <w:t>18.2磋商开始前将由</w:t>
      </w:r>
      <w:r>
        <w:rPr>
          <w:rFonts w:hint="eastAsia" w:ascii="仿宋_GB2312" w:hAnsi="宋体" w:eastAsia="仿宋_GB2312" w:cs="宋体"/>
          <w:b/>
          <w:sz w:val="24"/>
          <w:szCs w:val="24"/>
        </w:rPr>
        <w:t>采购人磋商小组当众查验响应文件的密封情况，确认无误后方可进行拆封、磋商。</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18.3响应文件有下列情况之一者视为</w:t>
      </w:r>
      <w:r>
        <w:rPr>
          <w:rFonts w:hint="eastAsia" w:ascii="仿宋_GB2312" w:hAnsi="宋体" w:eastAsia="仿宋_GB2312"/>
          <w:b/>
          <w:sz w:val="24"/>
          <w:szCs w:val="24"/>
        </w:rPr>
        <w:t>无效</w:t>
      </w:r>
      <w:r>
        <w:rPr>
          <w:rFonts w:hint="eastAsia" w:ascii="仿宋_GB2312" w:hAnsi="宋体" w:eastAsia="仿宋_GB2312"/>
          <w:sz w:val="24"/>
          <w:szCs w:val="24"/>
        </w:rPr>
        <w:t>：</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（1）响应文件未密封；</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（2）未经法定代表人签字、未盖供应商公章；</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（3）供应商针对同一项目递交两份或多份内容不同的响应文件，未书面声明哪一份有效的；</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（4）供应商在一份响应文件中，对同一项目有两个或多个报价的。</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18.4在</w:t>
      </w:r>
      <w:r>
        <w:rPr>
          <w:rFonts w:hint="eastAsia" w:ascii="仿宋_GB2312" w:hAnsi="宋体" w:eastAsia="仿宋_GB2312"/>
          <w:b/>
          <w:sz w:val="24"/>
          <w:szCs w:val="24"/>
        </w:rPr>
        <w:t>初审的基础上</w:t>
      </w:r>
      <w:r>
        <w:rPr>
          <w:rFonts w:hint="eastAsia" w:ascii="仿宋_GB2312" w:hAnsi="宋体" w:eastAsia="仿宋_GB2312"/>
          <w:sz w:val="24"/>
          <w:szCs w:val="24"/>
        </w:rPr>
        <w:t>，对已按规定递交了响应文件的供应商就本项目的技术、商务及售后服务及最终报价等内容，磋商小组所有成员与之磋商。</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18.5磋商过程中可能实质性变动的内容：供应商报价及服务方案、承诺，采购需求中的商务、服务要求以及合同草案条款等。实质性变动的内容，须经磋商小组提出，最终涉及变动事项，供应商应授权代表人进行最终确认，签字或盖章有效。</w:t>
      </w:r>
    </w:p>
    <w:p>
      <w:pPr>
        <w:pStyle w:val="22"/>
        <w:snapToGrid w:val="0"/>
        <w:spacing w:beforeLines="0" w:afterLines="0" w:line="360" w:lineRule="auto"/>
        <w:ind w:left="0" w:right="-57" w:firstLine="426" w:firstLineChars="177"/>
        <w:outlineLvl w:val="9"/>
        <w:rPr>
          <w:rFonts w:hint="eastAsia" w:ascii="仿宋_GB2312" w:hAnsi="宋体" w:eastAsia="仿宋_GB2312"/>
          <w:sz w:val="24"/>
          <w:szCs w:val="24"/>
          <w:lang w:eastAsia="zh-CN"/>
        </w:rPr>
      </w:pPr>
      <w:r>
        <w:rPr>
          <w:rFonts w:hint="eastAsia" w:ascii="仿宋_GB2312" w:hAnsi="宋体" w:eastAsia="仿宋_GB2312"/>
          <w:sz w:val="24"/>
          <w:szCs w:val="24"/>
          <w:lang w:eastAsia="zh-CN"/>
        </w:rPr>
        <w:t>19．报价要求</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19.1本次磋商文件内容，由供应商参照磋商文件的要求进行报价。</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除合同条款中确定遇不可抗力因素外，在项目实施过程中发生的一切事故、问题和可能发生的费用均由供应商自行负责。总报价应包括承诺为完成本项目所发生的所有费用， 并承担一切风险责任。</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19.2报价要求：</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（1）供应商应以磋商文件内容作为报价基础，同时可结合自身实力，考虑项目实施因素及该项目实施过程中的风险，以不低于企业成本的价格自主确定报价。</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（2）本次项目只允许有一个报价，有选择的报价将不予接受。</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（3）供应商须提交项目总报价及报价说明。</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（4）供应商应充分考虑项目实施过程中可能发生的一切费用，所有费用均应计入总报价。</w:t>
      </w:r>
    </w:p>
    <w:p>
      <w:pPr>
        <w:snapToGrid w:val="0"/>
        <w:spacing w:beforeLines="0" w:afterLines="0" w:line="360" w:lineRule="auto"/>
        <w:ind w:right="-57" w:firstLine="426" w:firstLineChars="177"/>
        <w:rPr>
          <w:rFonts w:hint="eastAsia" w:ascii="仿宋_GB2312" w:hAnsi="宋体" w:eastAsia="仿宋_GB2312"/>
          <w:b/>
          <w:sz w:val="24"/>
          <w:szCs w:val="24"/>
        </w:rPr>
      </w:pPr>
      <w:r>
        <w:rPr>
          <w:rFonts w:hint="eastAsia" w:ascii="仿宋_GB2312" w:hAnsi="宋体" w:eastAsia="仿宋_GB2312"/>
          <w:b/>
          <w:sz w:val="24"/>
          <w:szCs w:val="24"/>
        </w:rPr>
        <w:t>20．评定成交供应商（详见“第七章 评审办法”）</w:t>
      </w:r>
    </w:p>
    <w:p>
      <w:pPr>
        <w:pStyle w:val="22"/>
        <w:snapToGrid w:val="0"/>
        <w:spacing w:beforeLines="0" w:afterLines="0" w:line="360" w:lineRule="auto"/>
        <w:ind w:left="0" w:right="-57" w:firstLine="426" w:firstLineChars="177"/>
        <w:outlineLvl w:val="9"/>
        <w:rPr>
          <w:rFonts w:hint="eastAsia" w:ascii="仿宋_GB2312" w:hAnsi="宋体" w:eastAsia="仿宋_GB2312"/>
          <w:sz w:val="24"/>
          <w:szCs w:val="24"/>
          <w:lang w:eastAsia="zh-CN"/>
        </w:rPr>
      </w:pPr>
      <w:r>
        <w:rPr>
          <w:rFonts w:hint="eastAsia" w:ascii="仿宋_GB2312" w:hAnsi="宋体" w:eastAsia="仿宋_GB2312"/>
          <w:sz w:val="24"/>
          <w:szCs w:val="24"/>
          <w:lang w:eastAsia="zh-CN"/>
        </w:rPr>
        <w:t>21．确定成交供应商</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采购人确定成交供应商过程中，发现成交候选供应商有下列情形之一的，将不予确定其为成交供应商：</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（1）成交候选供应商存在违法、违纪行为的；</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（2）成交候选供应商因不可抗力、社会经济形势发生重大变化、破产、重组等原因确定无法履行采购合同的；</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（3）成交候选供应商书面自愿放弃成交，且无其他非法目的的；</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（4）其他不应确定成交供应商的情形。无法确定成交供应商的，采购人将重新组织采购。</w:t>
      </w:r>
    </w:p>
    <w:p>
      <w:pPr>
        <w:pStyle w:val="2"/>
        <w:snapToGrid w:val="0"/>
        <w:spacing w:beforeLines="0" w:after="0" w:afterLines="0" w:line="360" w:lineRule="auto"/>
        <w:ind w:right="-57" w:firstLine="424" w:firstLineChars="177"/>
        <w:rPr>
          <w:rFonts w:hint="eastAsia" w:ascii="仿宋_GB2312" w:hAnsi="宋体" w:eastAsia="仿宋_GB2312"/>
          <w:sz w:val="24"/>
          <w:szCs w:val="24"/>
        </w:rPr>
      </w:pPr>
    </w:p>
    <w:p>
      <w:pPr>
        <w:pStyle w:val="2"/>
        <w:snapToGrid w:val="0"/>
        <w:spacing w:beforeLines="0" w:after="0" w:afterLines="0" w:line="360" w:lineRule="auto"/>
        <w:ind w:right="-57" w:firstLine="424" w:firstLineChars="177"/>
        <w:rPr>
          <w:rFonts w:hint="eastAsia" w:ascii="仿宋_GB2312" w:hAnsi="宋体" w:eastAsia="仿宋_GB2312"/>
          <w:sz w:val="24"/>
          <w:szCs w:val="24"/>
        </w:rPr>
      </w:pPr>
    </w:p>
    <w:p>
      <w:pPr>
        <w:pStyle w:val="22"/>
        <w:snapToGrid w:val="0"/>
        <w:spacing w:beforeLines="0" w:afterLines="0" w:line="360" w:lineRule="auto"/>
        <w:ind w:left="0" w:right="-57" w:firstLine="498" w:firstLineChars="177"/>
        <w:jc w:val="center"/>
        <w:outlineLvl w:val="9"/>
        <w:rPr>
          <w:rFonts w:hint="eastAsia" w:ascii="仿宋_GB2312" w:hAnsi="宋体" w:eastAsia="仿宋_GB2312"/>
          <w:sz w:val="28"/>
          <w:szCs w:val="24"/>
          <w:lang w:eastAsia="zh-CN"/>
        </w:rPr>
      </w:pPr>
      <w:r>
        <w:rPr>
          <w:rFonts w:hint="eastAsia" w:ascii="仿宋_GB2312" w:hAnsi="宋体" w:eastAsia="仿宋_GB2312"/>
          <w:sz w:val="28"/>
          <w:szCs w:val="24"/>
          <w:lang w:eastAsia="zh-CN"/>
        </w:rPr>
        <w:t>六、合同的授予</w:t>
      </w:r>
    </w:p>
    <w:p>
      <w:pPr>
        <w:pStyle w:val="22"/>
        <w:snapToGrid w:val="0"/>
        <w:spacing w:beforeLines="0" w:afterLines="0" w:line="360" w:lineRule="auto"/>
        <w:ind w:left="0" w:right="-57" w:firstLine="426" w:firstLineChars="177"/>
        <w:outlineLvl w:val="9"/>
        <w:rPr>
          <w:rFonts w:hint="eastAsia" w:ascii="仿宋_GB2312" w:hAnsi="宋体" w:eastAsia="仿宋_GB2312"/>
          <w:sz w:val="24"/>
          <w:szCs w:val="24"/>
          <w:lang w:eastAsia="zh-CN"/>
        </w:rPr>
      </w:pPr>
      <w:r>
        <w:rPr>
          <w:rFonts w:hint="eastAsia" w:ascii="仿宋_GB2312" w:hAnsi="宋体" w:eastAsia="仿宋_GB2312"/>
          <w:sz w:val="24"/>
          <w:szCs w:val="24"/>
          <w:lang w:eastAsia="zh-CN"/>
        </w:rPr>
        <w:t>22．成交通知书</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22.1 采购人按磋商小组推荐的成交候选供应商名单确定排序第一的供应商为成交供应商，确定成交</w:t>
      </w:r>
      <w:r>
        <w:rPr>
          <w:rFonts w:hint="eastAsia" w:ascii="仿宋_GB2312" w:hAnsi="宋体" w:eastAsia="仿宋_GB2312"/>
          <w:spacing w:val="-3"/>
          <w:sz w:val="24"/>
          <w:szCs w:val="24"/>
        </w:rPr>
        <w:t>供应商后，</w:t>
      </w:r>
      <w:r>
        <w:rPr>
          <w:rFonts w:hint="eastAsia" w:ascii="仿宋_GB2312" w:hAnsi="宋体" w:eastAsia="仿宋_GB2312"/>
          <w:sz w:val="24"/>
          <w:szCs w:val="24"/>
        </w:rPr>
        <w:t>按照相关规定向成交供应商发出成交通知书。</w:t>
      </w:r>
    </w:p>
    <w:p>
      <w:pPr>
        <w:pStyle w:val="2"/>
        <w:snapToGrid w:val="0"/>
        <w:spacing w:beforeLines="0" w:after="0" w:afterLines="0" w:line="360" w:lineRule="auto"/>
        <w:ind w:right="-57" w:firstLine="424" w:firstLineChars="177"/>
        <w:jc w:val="both"/>
        <w:rPr>
          <w:rFonts w:hint="eastAsia" w:ascii="仿宋_GB2312" w:hAnsi="宋体" w:eastAsia="仿宋_GB2312"/>
          <w:sz w:val="24"/>
          <w:szCs w:val="24"/>
        </w:rPr>
      </w:pPr>
      <w:r>
        <w:rPr>
          <w:rFonts w:hint="eastAsia" w:ascii="仿宋_GB2312" w:hAnsi="宋体" w:eastAsia="仿宋_GB2312"/>
          <w:sz w:val="24"/>
          <w:szCs w:val="24"/>
        </w:rPr>
        <w:t>22.3 采购人不对成交或未成交原因作出解释，也不退还响应文件。</w:t>
      </w:r>
    </w:p>
    <w:p>
      <w:pPr>
        <w:pStyle w:val="22"/>
        <w:snapToGrid w:val="0"/>
        <w:spacing w:beforeLines="0" w:afterLines="0" w:line="360" w:lineRule="auto"/>
        <w:ind w:left="0" w:right="-57" w:firstLine="426" w:firstLineChars="177"/>
        <w:jc w:val="both"/>
        <w:outlineLvl w:val="9"/>
        <w:rPr>
          <w:rFonts w:hint="eastAsia" w:ascii="仿宋_GB2312" w:hAnsi="宋体" w:eastAsia="仿宋_GB2312"/>
          <w:sz w:val="24"/>
          <w:szCs w:val="24"/>
          <w:lang w:eastAsia="zh-CN"/>
        </w:rPr>
      </w:pPr>
      <w:r>
        <w:rPr>
          <w:rFonts w:hint="eastAsia" w:ascii="仿宋_GB2312" w:hAnsi="宋体" w:eastAsia="仿宋_GB2312"/>
          <w:sz w:val="24"/>
          <w:szCs w:val="24"/>
          <w:lang w:eastAsia="zh-CN"/>
        </w:rPr>
        <w:t>23．采购终止</w:t>
      </w:r>
    </w:p>
    <w:p>
      <w:pPr>
        <w:pStyle w:val="2"/>
        <w:snapToGrid w:val="0"/>
        <w:spacing w:beforeLines="0" w:after="0" w:afterLines="0" w:line="360" w:lineRule="auto"/>
        <w:ind w:right="-57" w:firstLine="424" w:firstLineChars="177"/>
        <w:rPr>
          <w:rFonts w:hint="eastAsia" w:ascii="仿宋_GB2312" w:hAnsi="宋体" w:eastAsia="仿宋_GB2312"/>
          <w:sz w:val="24"/>
          <w:szCs w:val="24"/>
        </w:rPr>
      </w:pPr>
      <w:r>
        <w:rPr>
          <w:rFonts w:hint="eastAsia" w:ascii="仿宋_GB2312" w:hAnsi="宋体" w:eastAsia="仿宋_GB2312"/>
          <w:sz w:val="24"/>
          <w:szCs w:val="24"/>
        </w:rPr>
        <w:t xml:space="preserve">竞争性磋商中出现下列情形之一，采购人有权予以终止： </w:t>
      </w:r>
    </w:p>
    <w:p>
      <w:pPr>
        <w:pStyle w:val="2"/>
        <w:snapToGrid w:val="0"/>
        <w:spacing w:beforeLines="0" w:after="0" w:afterLines="0" w:line="360" w:lineRule="auto"/>
        <w:ind w:right="-57" w:firstLine="424" w:firstLineChars="177"/>
        <w:rPr>
          <w:rFonts w:hint="eastAsia" w:ascii="仿宋_GB2312" w:hAnsi="宋体" w:eastAsia="仿宋_GB2312"/>
          <w:sz w:val="24"/>
          <w:szCs w:val="24"/>
        </w:rPr>
      </w:pPr>
      <w:r>
        <w:rPr>
          <w:rFonts w:hint="eastAsia" w:ascii="仿宋_GB2312" w:hAnsi="宋体" w:eastAsia="仿宋_GB2312"/>
          <w:sz w:val="24"/>
          <w:szCs w:val="24"/>
        </w:rPr>
        <w:t>(1) 出现影响采购公正的违法、违规行为；</w:t>
      </w:r>
    </w:p>
    <w:p>
      <w:pPr>
        <w:pStyle w:val="2"/>
        <w:snapToGrid w:val="0"/>
        <w:spacing w:beforeLines="0" w:after="0" w:afterLines="0" w:line="360" w:lineRule="auto"/>
        <w:ind w:right="-57" w:firstLine="424" w:firstLineChars="177"/>
        <w:rPr>
          <w:rFonts w:hint="eastAsia" w:ascii="仿宋_GB2312" w:hAnsi="宋体" w:eastAsia="仿宋_GB2312"/>
          <w:sz w:val="24"/>
          <w:szCs w:val="24"/>
        </w:rPr>
      </w:pPr>
      <w:r>
        <w:rPr>
          <w:rFonts w:hint="eastAsia" w:ascii="仿宋_GB2312" w:hAnsi="宋体" w:eastAsia="仿宋_GB2312"/>
          <w:sz w:val="24"/>
          <w:szCs w:val="24"/>
        </w:rPr>
        <w:t>(2) 供应商的报价超过了采购预算，采购人不能支付；</w:t>
      </w:r>
    </w:p>
    <w:p>
      <w:pPr>
        <w:pStyle w:val="2"/>
        <w:snapToGrid w:val="0"/>
        <w:spacing w:beforeLines="0" w:after="0" w:afterLines="0" w:line="360" w:lineRule="auto"/>
        <w:ind w:right="-57" w:firstLine="424" w:firstLineChars="177"/>
        <w:rPr>
          <w:rFonts w:hint="eastAsia" w:ascii="仿宋_GB2312" w:hAnsi="宋体" w:eastAsia="仿宋_GB2312"/>
          <w:sz w:val="24"/>
          <w:szCs w:val="24"/>
        </w:rPr>
      </w:pPr>
      <w:r>
        <w:rPr>
          <w:rFonts w:hint="eastAsia" w:ascii="仿宋_GB2312" w:hAnsi="宋体" w:eastAsia="仿宋_GB2312"/>
          <w:sz w:val="24"/>
          <w:szCs w:val="24"/>
        </w:rPr>
        <w:t>(3) 因重大变故，采购任务取消。</w:t>
      </w:r>
    </w:p>
    <w:p>
      <w:pPr>
        <w:pStyle w:val="4"/>
        <w:snapToGrid w:val="0"/>
        <w:spacing w:before="0" w:beforeLines="0" w:after="0" w:afterLines="0"/>
        <w:ind w:left="0" w:firstLine="0"/>
        <w:rPr>
          <w:rFonts w:hint="eastAsia" w:ascii="仿宋_GB2312" w:hAnsi="宋体" w:eastAsia="仿宋_GB2312"/>
          <w:color w:val="auto"/>
          <w:sz w:val="28"/>
          <w:szCs w:val="28"/>
        </w:rPr>
      </w:pPr>
      <w:r>
        <w:rPr>
          <w:rFonts w:hint="eastAsia" w:ascii="仿宋_GB2312" w:hAnsi="宋体" w:eastAsia="仿宋_GB2312"/>
          <w:color w:val="auto"/>
          <w:sz w:val="32"/>
          <w:szCs w:val="32"/>
        </w:rPr>
        <w:br w:type="page"/>
      </w:r>
      <w:bookmarkStart w:id="4" w:name="_Toc1876"/>
      <w:bookmarkStart w:id="5" w:name="_Toc120135510"/>
      <w:r>
        <w:rPr>
          <w:rFonts w:hint="eastAsia" w:ascii="仿宋_GB2312" w:hAnsi="宋体" w:eastAsia="仿宋_GB2312"/>
          <w:color w:val="auto"/>
          <w:sz w:val="28"/>
          <w:szCs w:val="28"/>
        </w:rPr>
        <w:t xml:space="preserve">第三章  </w:t>
      </w:r>
      <w:bookmarkEnd w:id="4"/>
      <w:r>
        <w:rPr>
          <w:rFonts w:hint="eastAsia" w:ascii="仿宋_GB2312" w:hAnsi="宋体" w:eastAsia="仿宋_GB2312"/>
          <w:color w:val="auto"/>
          <w:sz w:val="28"/>
          <w:szCs w:val="28"/>
        </w:rPr>
        <w:t>确定参加采购活动供应商的方式</w:t>
      </w:r>
      <w:bookmarkEnd w:id="5"/>
    </w:p>
    <w:p>
      <w:pPr>
        <w:pStyle w:val="22"/>
        <w:spacing w:before="107" w:beforeLines="0" w:afterLines="0"/>
        <w:ind w:left="178" w:right="0"/>
        <w:outlineLvl w:val="9"/>
        <w:rPr>
          <w:rFonts w:hint="eastAsia" w:ascii="仿宋_GB2312" w:eastAsia="仿宋_GB2312"/>
          <w:sz w:val="24"/>
          <w:szCs w:val="24"/>
          <w:lang w:eastAsia="zh-CN"/>
        </w:rPr>
      </w:pPr>
      <w:r>
        <w:rPr>
          <w:rFonts w:hint="eastAsia" w:ascii="仿宋_GB2312" w:hAnsi="宋体" w:eastAsia="仿宋_GB2312" w:cs="宋体"/>
          <w:sz w:val="24"/>
          <w:szCs w:val="24"/>
          <w:lang w:eastAsia="zh-CN"/>
        </w:rPr>
        <w:t>确定参加采购活动供应商的方式</w:t>
      </w:r>
      <w:r>
        <w:rPr>
          <w:rFonts w:hint="eastAsia" w:ascii="仿宋_GB2312" w:eastAsia="仿宋_GB2312"/>
          <w:sz w:val="24"/>
          <w:szCs w:val="24"/>
          <w:lang w:eastAsia="zh-CN"/>
        </w:rPr>
        <w:t>：</w:t>
      </w:r>
    </w:p>
    <w:p>
      <w:pPr>
        <w:pStyle w:val="2"/>
        <w:spacing w:before="8" w:beforeLines="0" w:afterLines="0"/>
        <w:rPr>
          <w:rFonts w:hint="eastAsia" w:ascii="仿宋_GB2312" w:eastAsia="仿宋_GB2312"/>
          <w:b/>
          <w:sz w:val="12"/>
          <w:szCs w:val="24"/>
        </w:rPr>
      </w:pPr>
    </w:p>
    <w:tbl>
      <w:tblPr>
        <w:tblStyle w:val="12"/>
        <w:tblW w:w="72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3"/>
        <w:gridCol w:w="45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53" w:hRule="exact"/>
          <w:jc w:val="center"/>
        </w:trPr>
        <w:tc>
          <w:tcPr>
            <w:tcW w:w="269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pacing w:beforeLines="0" w:afterLines="0" w:line="276" w:lineRule="exact"/>
              <w:jc w:val="center"/>
              <w:rPr>
                <w:rFonts w:hint="eastAsia" w:ascii="仿宋_GB2312" w:eastAsia="仿宋_GB2312"/>
                <w:sz w:val="24"/>
                <w:szCs w:val="22"/>
              </w:rPr>
            </w:pPr>
            <w:r>
              <w:rPr>
                <w:rFonts w:hint="eastAsia" w:ascii="仿宋_GB2312" w:eastAsia="仿宋_GB2312"/>
                <w:sz w:val="24"/>
                <w:szCs w:val="22"/>
              </w:rPr>
              <w:t>采购内容</w:t>
            </w:r>
          </w:p>
        </w:tc>
        <w:tc>
          <w:tcPr>
            <w:tcW w:w="453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pacing w:beforeLines="0" w:afterLines="0" w:line="276" w:lineRule="exact"/>
              <w:ind w:left="100"/>
              <w:jc w:val="center"/>
              <w:rPr>
                <w:rFonts w:hint="eastAsia" w:ascii="仿宋_GB2312" w:eastAsia="仿宋_GB2312"/>
                <w:sz w:val="24"/>
                <w:szCs w:val="22"/>
                <w:lang w:eastAsia="zh-CN"/>
              </w:rPr>
            </w:pPr>
            <w:r>
              <w:rPr>
                <w:rFonts w:hint="eastAsia" w:ascii="仿宋_GB2312" w:eastAsia="仿宋_GB2312"/>
                <w:sz w:val="24"/>
                <w:szCs w:val="22"/>
                <w:lang w:eastAsia="zh-CN"/>
              </w:rPr>
              <w:t>邀请参加采购活动的供应商方式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3" w:hRule="exact"/>
          <w:jc w:val="center"/>
        </w:trPr>
        <w:tc>
          <w:tcPr>
            <w:tcW w:w="2693"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pacing w:before="154" w:beforeLines="0" w:afterLines="0"/>
              <w:ind w:left="103"/>
              <w:jc w:val="center"/>
              <w:rPr>
                <w:rFonts w:hint="eastAsia" w:ascii="仿宋_GB2312" w:eastAsia="仿宋_GB2312"/>
                <w:sz w:val="24"/>
                <w:szCs w:val="22"/>
                <w:lang w:eastAsia="zh-CN"/>
              </w:rPr>
            </w:pPr>
            <w:r>
              <w:rPr>
                <w:rFonts w:hint="eastAsia" w:ascii="仿宋_GB2312" w:eastAsia="仿宋_GB2312"/>
                <w:sz w:val="24"/>
                <w:szCs w:val="22"/>
                <w:lang w:eastAsia="zh-CN"/>
              </w:rPr>
              <w:t>中国人民财产保险股份有限公司娄底市分公司劳务外包管理服务采购项目</w:t>
            </w:r>
          </w:p>
        </w:tc>
        <w:tc>
          <w:tcPr>
            <w:tcW w:w="4537" w:type="dxa"/>
            <w:tcBorders>
              <w:top w:val="single" w:color="000000" w:sz="4" w:space="0"/>
              <w:left w:val="single" w:color="000000" w:sz="4" w:space="0"/>
              <w:bottom w:val="single" w:color="000000" w:sz="4" w:space="0"/>
              <w:right w:val="single" w:color="000000" w:sz="4" w:space="0"/>
              <w:tl2br w:val="nil"/>
              <w:tr2bl w:val="nil"/>
            </w:tcBorders>
            <w:noWrap w:val="0"/>
            <w:vAlign w:val="center"/>
          </w:tcPr>
          <w:p>
            <w:pPr>
              <w:pStyle w:val="21"/>
              <w:spacing w:beforeLines="0" w:afterLines="0" w:line="274" w:lineRule="exact"/>
              <w:ind w:firstLine="660" w:firstLineChars="300"/>
              <w:rPr>
                <w:rFonts w:hint="default" w:ascii="Calibri" w:hAnsi="Calibri" w:eastAsia="仿宋_GB2312"/>
                <w:sz w:val="22"/>
                <w:szCs w:val="22"/>
                <w:lang w:val="en-GB" w:eastAsia="zh-CN"/>
              </w:rPr>
            </w:pPr>
            <w:r>
              <w:rPr>
                <w:rFonts w:hint="eastAsia" w:ascii="仿宋_GB2312" w:eastAsia="仿宋_GB2312"/>
                <w:sz w:val="22"/>
                <w:szCs w:val="22"/>
                <w:lang w:eastAsia="zh-CN"/>
              </w:rPr>
              <w:t>通过</w:t>
            </w:r>
            <w:r>
              <w:rPr>
                <w:rFonts w:hint="eastAsia" w:ascii="仿宋_GB2312" w:eastAsia="仿宋_GB2312"/>
                <w:sz w:val="22"/>
                <w:szCs w:val="22"/>
                <w:lang w:val="en-US" w:eastAsia="zh-CN"/>
              </w:rPr>
              <w:t>竞争性磋商采购方式</w:t>
            </w:r>
            <w:r>
              <w:rPr>
                <w:rFonts w:hint="eastAsia" w:ascii="仿宋_GB2312" w:eastAsia="仿宋_GB2312"/>
                <w:sz w:val="22"/>
                <w:szCs w:val="22"/>
                <w:lang w:eastAsia="zh-CN"/>
              </w:rPr>
              <w:t>公开征集</w:t>
            </w:r>
          </w:p>
          <w:p>
            <w:pPr>
              <w:pStyle w:val="21"/>
              <w:spacing w:beforeLines="0" w:afterLines="0" w:line="274" w:lineRule="exact"/>
              <w:ind w:firstLine="440" w:firstLineChars="200"/>
              <w:rPr>
                <w:rFonts w:hint="default" w:ascii="Calibri" w:hAnsi="Calibri" w:eastAsia="仿宋_GB2312"/>
                <w:sz w:val="22"/>
                <w:szCs w:val="22"/>
                <w:lang w:val="en-GB" w:eastAsia="zh-CN"/>
              </w:rPr>
            </w:pPr>
          </w:p>
        </w:tc>
      </w:tr>
    </w:tbl>
    <w:p>
      <w:pPr>
        <w:pStyle w:val="4"/>
        <w:pageBreakBefore/>
        <w:spacing w:beforeLines="0" w:afterLines="0"/>
        <w:ind w:left="0" w:firstLine="0"/>
        <w:rPr>
          <w:rFonts w:hint="eastAsia" w:ascii="仿宋_GB2312" w:hAnsi="宋体" w:eastAsia="仿宋_GB2312"/>
          <w:color w:val="auto"/>
          <w:sz w:val="28"/>
          <w:szCs w:val="28"/>
        </w:rPr>
      </w:pPr>
      <w:bookmarkStart w:id="6" w:name="_Toc120135511"/>
      <w:bookmarkStart w:id="7" w:name="_Toc8109"/>
      <w:r>
        <w:rPr>
          <w:rFonts w:hint="eastAsia" w:ascii="仿宋_GB2312" w:hAnsi="宋体" w:eastAsia="仿宋_GB2312"/>
          <w:color w:val="auto"/>
          <w:sz w:val="28"/>
          <w:szCs w:val="28"/>
        </w:rPr>
        <w:t>第四章 供应商应当提供的资格证明材料</w:t>
      </w:r>
      <w:bookmarkEnd w:id="6"/>
      <w:bookmarkEnd w:id="7"/>
    </w:p>
    <w:p>
      <w:pPr>
        <w:pStyle w:val="2"/>
        <w:snapToGrid w:val="0"/>
        <w:spacing w:beforeLines="0" w:after="0" w:afterLines="0" w:line="360" w:lineRule="auto"/>
        <w:ind w:right="498" w:firstLine="424" w:firstLineChars="177"/>
        <w:jc w:val="both"/>
        <w:rPr>
          <w:rFonts w:hint="eastAsia" w:ascii="仿宋_GB2312" w:eastAsia="仿宋_GB2312"/>
          <w:sz w:val="24"/>
          <w:szCs w:val="24"/>
        </w:rPr>
      </w:pPr>
      <w:r>
        <w:rPr>
          <w:rFonts w:hint="eastAsia" w:ascii="仿宋_GB2312" w:eastAsia="仿宋_GB2312"/>
          <w:sz w:val="24"/>
          <w:szCs w:val="24"/>
        </w:rPr>
        <w:t>供应商必须按磋商文件中的要求提交相关证明文件，并作为其响应文件的一部分，以证明其有资格参加竞争性磋商和成交后有履行合同的能力。</w:t>
      </w:r>
    </w:p>
    <w:p>
      <w:pPr>
        <w:pStyle w:val="22"/>
        <w:numPr>
          <w:ilvl w:val="0"/>
          <w:numId w:val="5"/>
        </w:numPr>
        <w:tabs>
          <w:tab w:val="left" w:pos="977"/>
        </w:tabs>
        <w:snapToGrid w:val="0"/>
        <w:spacing w:beforeLines="0" w:afterLines="0" w:line="360" w:lineRule="auto"/>
        <w:ind w:right="498" w:firstLine="426" w:firstLineChars="177"/>
        <w:jc w:val="both"/>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供应商应当提供的资格证明材料及其他类似效力要求的相关证明材料：</w:t>
      </w:r>
    </w:p>
    <w:p>
      <w:pPr>
        <w:pStyle w:val="22"/>
        <w:tabs>
          <w:tab w:val="left" w:pos="977"/>
        </w:tabs>
        <w:snapToGrid w:val="0"/>
        <w:spacing w:beforeLines="0" w:afterLines="0" w:line="360" w:lineRule="auto"/>
        <w:ind w:left="426" w:right="498"/>
        <w:jc w:val="both"/>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（一）资格要求相关证明材料</w:t>
      </w:r>
    </w:p>
    <w:p>
      <w:pPr>
        <w:pStyle w:val="22"/>
        <w:tabs>
          <w:tab w:val="left" w:pos="977"/>
        </w:tabs>
        <w:snapToGrid w:val="0"/>
        <w:spacing w:beforeLines="0" w:afterLines="0" w:line="360" w:lineRule="auto"/>
        <w:ind w:left="425" w:leftChars="177" w:right="498" w:firstLine="118" w:firstLineChars="49"/>
        <w:jc w:val="both"/>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1、具有独立法人资格：</w:t>
      </w:r>
    </w:p>
    <w:p>
      <w:pPr>
        <w:snapToGrid w:val="0"/>
        <w:spacing w:beforeLines="0" w:afterLines="0" w:line="360" w:lineRule="auto"/>
        <w:ind w:firstLine="566" w:firstLineChars="236"/>
        <w:jc w:val="both"/>
        <w:rPr>
          <w:rFonts w:hint="eastAsia" w:ascii="仿宋_GB2312" w:hAnsi="宋体" w:eastAsia="仿宋_GB2312" w:cs="宋体"/>
          <w:sz w:val="24"/>
          <w:szCs w:val="24"/>
        </w:rPr>
      </w:pPr>
      <w:r>
        <w:rPr>
          <w:rFonts w:hint="eastAsia" w:ascii="仿宋_GB2312" w:hAnsi="宋体" w:eastAsia="仿宋_GB2312" w:cs="宋体"/>
          <w:sz w:val="24"/>
          <w:szCs w:val="24"/>
        </w:rPr>
        <w:t>（1）供应商若为企业法人：提供“统一社会信用代码营业执照”；未换证的提供“营业执照、税务登记证、组织机构代码证或三证合一的营业执照”；</w:t>
      </w:r>
    </w:p>
    <w:p>
      <w:pPr>
        <w:snapToGrid w:val="0"/>
        <w:spacing w:beforeLines="0" w:afterLines="0" w:line="360" w:lineRule="auto"/>
        <w:ind w:firstLine="566" w:firstLineChars="236"/>
        <w:jc w:val="both"/>
        <w:rPr>
          <w:rFonts w:hint="eastAsia" w:ascii="仿宋_GB2312" w:hAnsi="宋体" w:eastAsia="仿宋_GB2312" w:cs="宋体"/>
          <w:sz w:val="24"/>
          <w:szCs w:val="24"/>
        </w:rPr>
      </w:pPr>
      <w:r>
        <w:rPr>
          <w:rFonts w:hint="eastAsia" w:ascii="仿宋_GB2312" w:hAnsi="宋体" w:eastAsia="仿宋_GB2312" w:cs="宋体"/>
          <w:sz w:val="24"/>
          <w:szCs w:val="24"/>
        </w:rPr>
        <w:t>（2）若为事业法人：提供“统一社会信用代码法人登记证书”；未换证的提交“事业法人登记证书、组织机构代码证”；</w:t>
      </w:r>
    </w:p>
    <w:p>
      <w:pPr>
        <w:snapToGrid w:val="0"/>
        <w:spacing w:beforeLines="0" w:afterLines="0" w:line="360" w:lineRule="auto"/>
        <w:ind w:firstLine="566" w:firstLineChars="236"/>
        <w:jc w:val="both"/>
        <w:rPr>
          <w:rFonts w:hint="eastAsia" w:ascii="仿宋_GB2312" w:hAnsi="宋体" w:eastAsia="仿宋_GB2312" w:cs="宋体"/>
          <w:sz w:val="24"/>
          <w:szCs w:val="24"/>
        </w:rPr>
      </w:pPr>
      <w:r>
        <w:rPr>
          <w:rFonts w:hint="eastAsia" w:ascii="仿宋_GB2312" w:hAnsi="宋体" w:eastAsia="仿宋_GB2312" w:cs="宋体"/>
          <w:sz w:val="24"/>
          <w:szCs w:val="24"/>
        </w:rPr>
        <w:t>（3）若为其他组织：提供“对应主管部门颁发的准许执业证明文件或营业执照”；</w:t>
      </w:r>
    </w:p>
    <w:p>
      <w:pPr>
        <w:snapToGrid w:val="0"/>
        <w:spacing w:beforeLines="0" w:afterLines="0" w:line="360" w:lineRule="auto"/>
        <w:ind w:firstLine="566" w:firstLineChars="236"/>
        <w:jc w:val="both"/>
        <w:rPr>
          <w:rFonts w:hint="eastAsia" w:ascii="仿宋_GB2312" w:hAnsi="宋体" w:eastAsia="仿宋_GB2312" w:cs="宋体"/>
          <w:sz w:val="24"/>
          <w:szCs w:val="24"/>
        </w:rPr>
      </w:pPr>
      <w:r>
        <w:rPr>
          <w:rFonts w:hint="eastAsia" w:ascii="仿宋_GB2312" w:hAnsi="宋体" w:eastAsia="仿宋_GB2312" w:cs="宋体"/>
          <w:sz w:val="24"/>
          <w:szCs w:val="24"/>
        </w:rPr>
        <w:t>（4）若为自然人：提供“身份证明材料”。</w:t>
      </w:r>
    </w:p>
    <w:p>
      <w:pPr>
        <w:snapToGrid w:val="0"/>
        <w:spacing w:beforeLines="0" w:afterLines="0" w:line="360" w:lineRule="auto"/>
        <w:ind w:firstLine="569" w:firstLineChars="236"/>
        <w:jc w:val="both"/>
        <w:rPr>
          <w:rFonts w:hint="eastAsia" w:ascii="仿宋_GB2312" w:hAnsi="宋体" w:eastAsia="仿宋_GB2312" w:cs="宋体"/>
          <w:b/>
          <w:sz w:val="24"/>
          <w:szCs w:val="24"/>
        </w:rPr>
      </w:pPr>
      <w:r>
        <w:rPr>
          <w:rFonts w:hint="eastAsia" w:ascii="仿宋_GB2312" w:hAnsi="宋体" w:eastAsia="仿宋_GB2312" w:cs="宋体"/>
          <w:b/>
          <w:sz w:val="24"/>
          <w:szCs w:val="24"/>
        </w:rPr>
        <w:t>以上均提供复印件。</w:t>
      </w:r>
    </w:p>
    <w:p>
      <w:pPr>
        <w:snapToGrid w:val="0"/>
        <w:spacing w:beforeLines="0" w:afterLines="0" w:line="360" w:lineRule="auto"/>
        <w:ind w:firstLine="569" w:firstLineChars="236"/>
        <w:jc w:val="both"/>
        <w:rPr>
          <w:rFonts w:hint="default" w:eastAsia="仿宋_GB2312"/>
          <w:b/>
          <w:sz w:val="24"/>
          <w:szCs w:val="24"/>
          <w:lang w:val="en-GB"/>
        </w:rPr>
      </w:pPr>
      <w:r>
        <w:rPr>
          <w:rFonts w:hint="eastAsia" w:ascii="仿宋_GB2312" w:eastAsia="仿宋_GB2312"/>
          <w:b/>
          <w:sz w:val="24"/>
          <w:szCs w:val="24"/>
        </w:rPr>
        <w:t>2、具有良好的资信情况</w:t>
      </w:r>
      <w:r>
        <w:rPr>
          <w:rFonts w:hint="default" w:eastAsia="仿宋_GB2312"/>
          <w:b/>
          <w:sz w:val="24"/>
          <w:szCs w:val="24"/>
          <w:lang w:val="en-GB"/>
        </w:rPr>
        <w:t>:</w:t>
      </w:r>
    </w:p>
    <w:p>
      <w:pPr>
        <w:pStyle w:val="2"/>
        <w:numPr>
          <w:ilvl w:val="0"/>
          <w:numId w:val="6"/>
        </w:numPr>
        <w:snapToGrid w:val="0"/>
        <w:spacing w:beforeLines="0" w:after="0" w:afterLines="0" w:line="360" w:lineRule="auto"/>
        <w:ind w:right="498" w:firstLine="542" w:firstLineChars="226"/>
        <w:jc w:val="both"/>
        <w:rPr>
          <w:rFonts w:hint="eastAsia" w:ascii="仿宋_GB2312" w:hAnsi="宋体" w:eastAsia="仿宋_GB2312" w:cs="宋体"/>
          <w:sz w:val="24"/>
          <w:szCs w:val="24"/>
          <w:highlight w:val="none"/>
        </w:rPr>
      </w:pPr>
      <w:r>
        <w:rPr>
          <w:rFonts w:hint="eastAsia" w:ascii="仿宋_GB2312" w:hAnsi="宋体" w:eastAsia="仿宋_GB2312" w:cs="宋体"/>
          <w:sz w:val="24"/>
          <w:szCs w:val="24"/>
          <w:highlight w:val="none"/>
        </w:rPr>
        <w:t>可提供20</w:t>
      </w:r>
      <w:r>
        <w:rPr>
          <w:rFonts w:hint="eastAsia" w:ascii="仿宋_GB2312" w:hAnsi="宋体" w:eastAsia="仿宋_GB2312" w:cs="宋体"/>
          <w:sz w:val="24"/>
          <w:szCs w:val="24"/>
          <w:highlight w:val="none"/>
          <w:lang w:val="en-US" w:eastAsia="zh-CN"/>
        </w:rPr>
        <w:t>22</w:t>
      </w:r>
      <w:r>
        <w:rPr>
          <w:rFonts w:hint="eastAsia" w:ascii="仿宋_GB2312" w:hAnsi="宋体" w:eastAsia="仿宋_GB2312" w:cs="宋体"/>
          <w:sz w:val="24"/>
          <w:szCs w:val="24"/>
          <w:highlight w:val="none"/>
        </w:rPr>
        <w:t>年度或20</w:t>
      </w:r>
      <w:r>
        <w:rPr>
          <w:rFonts w:hint="eastAsia" w:ascii="仿宋_GB2312" w:hAnsi="宋体" w:eastAsia="仿宋_GB2312" w:cs="宋体"/>
          <w:sz w:val="24"/>
          <w:szCs w:val="24"/>
          <w:highlight w:val="none"/>
          <w:lang w:val="en-US" w:eastAsia="zh-CN"/>
        </w:rPr>
        <w:t>23</w:t>
      </w:r>
      <w:r>
        <w:rPr>
          <w:rFonts w:hint="eastAsia" w:ascii="仿宋_GB2312" w:hAnsi="宋体" w:eastAsia="仿宋_GB2312" w:cs="宋体"/>
          <w:sz w:val="24"/>
          <w:szCs w:val="24"/>
          <w:highlight w:val="none"/>
        </w:rPr>
        <w:t>年度经审计的财务报告（包含审计报告和审计报告中所涉及的财务报表和报表附注）；</w:t>
      </w:r>
    </w:p>
    <w:p>
      <w:pPr>
        <w:pStyle w:val="2"/>
        <w:numPr>
          <w:ilvl w:val="0"/>
          <w:numId w:val="6"/>
        </w:numPr>
        <w:snapToGrid w:val="0"/>
        <w:spacing w:beforeLines="0" w:after="0" w:afterLines="0" w:line="360" w:lineRule="auto"/>
        <w:ind w:right="498" w:firstLine="542" w:firstLineChars="226"/>
        <w:jc w:val="both"/>
        <w:rPr>
          <w:rFonts w:hint="eastAsia" w:ascii="仿宋_GB2312" w:hAnsi="宋体" w:eastAsia="仿宋_GB2312" w:cs="宋体"/>
          <w:sz w:val="24"/>
          <w:szCs w:val="24"/>
          <w:highlight w:val="none"/>
        </w:rPr>
      </w:pPr>
      <w:r>
        <w:rPr>
          <w:rFonts w:hint="eastAsia" w:ascii="仿宋_GB2312" w:hAnsi="宋体" w:eastAsia="仿宋_GB2312" w:cs="宋体"/>
          <w:sz w:val="24"/>
          <w:szCs w:val="24"/>
          <w:highlight w:val="none"/>
        </w:rPr>
        <w:t>可提供20</w:t>
      </w:r>
      <w:r>
        <w:rPr>
          <w:rFonts w:hint="eastAsia" w:ascii="仿宋_GB2312" w:hAnsi="宋体" w:eastAsia="仿宋_GB2312" w:cs="宋体"/>
          <w:sz w:val="24"/>
          <w:szCs w:val="24"/>
          <w:highlight w:val="none"/>
          <w:lang w:val="en-US" w:eastAsia="zh-CN"/>
        </w:rPr>
        <w:t>22</w:t>
      </w:r>
      <w:r>
        <w:rPr>
          <w:rFonts w:hint="eastAsia" w:ascii="仿宋_GB2312" w:hAnsi="宋体" w:eastAsia="仿宋_GB2312" w:cs="宋体"/>
          <w:sz w:val="24"/>
          <w:szCs w:val="24"/>
          <w:highlight w:val="none"/>
        </w:rPr>
        <w:t>、20</w:t>
      </w:r>
      <w:r>
        <w:rPr>
          <w:rFonts w:hint="eastAsia" w:ascii="仿宋_GB2312" w:hAnsi="宋体" w:eastAsia="仿宋_GB2312" w:cs="宋体"/>
          <w:sz w:val="24"/>
          <w:szCs w:val="24"/>
          <w:highlight w:val="none"/>
          <w:lang w:val="en-US" w:eastAsia="zh-CN"/>
        </w:rPr>
        <w:t>23</w:t>
      </w:r>
      <w:r>
        <w:rPr>
          <w:rFonts w:hint="eastAsia" w:ascii="仿宋_GB2312" w:hAnsi="宋体" w:eastAsia="仿宋_GB2312" w:cs="宋体"/>
          <w:sz w:val="24"/>
          <w:szCs w:val="24"/>
          <w:highlight w:val="none"/>
        </w:rPr>
        <w:t>年度供应商内部的财务报表复印件（至少包含资产负债表）；</w:t>
      </w:r>
    </w:p>
    <w:p>
      <w:pPr>
        <w:pStyle w:val="2"/>
        <w:numPr>
          <w:ilvl w:val="0"/>
          <w:numId w:val="6"/>
        </w:numPr>
        <w:snapToGrid w:val="0"/>
        <w:spacing w:beforeLines="0" w:after="0" w:afterLines="0" w:line="360" w:lineRule="auto"/>
        <w:ind w:right="498" w:firstLine="542" w:firstLineChars="226"/>
        <w:jc w:val="both"/>
        <w:rPr>
          <w:rFonts w:hint="eastAsia" w:ascii="仿宋_GB2312" w:hAnsi="宋体" w:eastAsia="仿宋_GB2312" w:cs="宋体"/>
          <w:sz w:val="24"/>
          <w:szCs w:val="24"/>
          <w:highlight w:val="none"/>
        </w:rPr>
      </w:pPr>
      <w:r>
        <w:rPr>
          <w:rFonts w:hint="eastAsia" w:ascii="仿宋_GB2312" w:hAnsi="宋体" w:eastAsia="仿宋_GB2312" w:cs="宋体"/>
          <w:sz w:val="24"/>
          <w:szCs w:val="24"/>
          <w:highlight w:val="none"/>
        </w:rPr>
        <w:t>可提供距响应文件递交截止日一年内银行出具的资信证明；</w:t>
      </w:r>
    </w:p>
    <w:p>
      <w:pPr>
        <w:pStyle w:val="2"/>
        <w:numPr>
          <w:ilvl w:val="0"/>
          <w:numId w:val="6"/>
        </w:numPr>
        <w:snapToGrid w:val="0"/>
        <w:spacing w:beforeLines="0" w:after="0" w:afterLines="0" w:line="360" w:lineRule="auto"/>
        <w:ind w:right="498" w:firstLine="542" w:firstLineChars="226"/>
        <w:jc w:val="both"/>
        <w:rPr>
          <w:rFonts w:hint="eastAsia" w:ascii="仿宋_GB2312" w:hAnsi="宋体" w:eastAsia="仿宋_GB2312" w:cs="宋体"/>
          <w:sz w:val="24"/>
          <w:szCs w:val="24"/>
        </w:rPr>
      </w:pPr>
      <w:r>
        <w:rPr>
          <w:rFonts w:hint="eastAsia" w:ascii="仿宋_GB2312" w:hAnsi="宋体" w:eastAsia="仿宋_GB2312" w:cs="宋体"/>
          <w:sz w:val="24"/>
          <w:szCs w:val="24"/>
        </w:rPr>
        <w:t>供应商注册时间至响应文件递交截止日不足一年的，也可提供在工商备案的公司章程；</w:t>
      </w:r>
    </w:p>
    <w:p>
      <w:pPr>
        <w:snapToGrid w:val="0"/>
        <w:spacing w:beforeLines="0" w:afterLines="0" w:line="360" w:lineRule="auto"/>
        <w:ind w:firstLine="566" w:firstLineChars="236"/>
        <w:jc w:val="both"/>
        <w:rPr>
          <w:rFonts w:hint="eastAsia" w:ascii="仿宋_GB2312" w:hAnsi="宋体" w:eastAsia="仿宋_GB2312" w:cs="宋体"/>
          <w:sz w:val="24"/>
          <w:szCs w:val="24"/>
        </w:rPr>
      </w:pPr>
      <w:r>
        <w:rPr>
          <w:rFonts w:hint="eastAsia" w:ascii="仿宋_GB2312" w:hAnsi="宋体" w:eastAsia="仿宋_GB2312" w:cs="宋体"/>
          <w:sz w:val="24"/>
          <w:szCs w:val="24"/>
        </w:rPr>
        <w:t>（5）如果供应商为事业单位，根据实际情况提供证明材料。</w:t>
      </w:r>
    </w:p>
    <w:p>
      <w:pPr>
        <w:pStyle w:val="2"/>
        <w:snapToGrid w:val="0"/>
        <w:spacing w:beforeLines="0" w:after="0" w:afterLines="0" w:line="360" w:lineRule="auto"/>
        <w:ind w:right="498" w:firstLine="545" w:firstLineChars="226"/>
        <w:jc w:val="both"/>
        <w:rPr>
          <w:rFonts w:hint="eastAsia" w:ascii="仿宋_GB2312" w:eastAsia="仿宋_GB2312"/>
          <w:b/>
          <w:sz w:val="24"/>
          <w:szCs w:val="24"/>
        </w:rPr>
      </w:pPr>
      <w:r>
        <w:rPr>
          <w:rFonts w:hint="eastAsia" w:ascii="仿宋_GB2312" w:eastAsia="仿宋_GB2312"/>
          <w:b/>
          <w:sz w:val="24"/>
          <w:szCs w:val="24"/>
        </w:rPr>
        <w:t>3、具有履行合同所必需的专业技术能力证明材料</w:t>
      </w:r>
    </w:p>
    <w:p>
      <w:pPr>
        <w:snapToGrid w:val="0"/>
        <w:spacing w:beforeLines="0" w:afterLines="0" w:line="360" w:lineRule="auto"/>
        <w:ind w:firstLine="566" w:firstLineChars="236"/>
        <w:jc w:val="both"/>
        <w:rPr>
          <w:rFonts w:hint="eastAsia" w:ascii="仿宋_GB2312" w:hAnsi="宋体" w:eastAsia="仿宋_GB2312" w:cs="宋体"/>
          <w:sz w:val="24"/>
          <w:szCs w:val="24"/>
        </w:rPr>
      </w:pPr>
      <w:r>
        <w:rPr>
          <w:rFonts w:hint="eastAsia" w:ascii="仿宋_GB2312" w:hAnsi="宋体" w:eastAsia="仿宋_GB2312" w:cs="宋体"/>
          <w:sz w:val="24"/>
          <w:szCs w:val="24"/>
        </w:rPr>
        <w:t>提供营业执照、资质证书</w:t>
      </w:r>
      <w:r>
        <w:rPr>
          <w:rFonts w:hint="eastAsia" w:ascii="仿宋_GB2312" w:hAnsi="宋体" w:eastAsia="仿宋_GB2312" w:cs="宋体"/>
          <w:sz w:val="24"/>
          <w:szCs w:val="24"/>
          <w:lang w:eastAsia="zh-CN"/>
        </w:rPr>
        <w:t>、</w:t>
      </w:r>
      <w:r>
        <w:rPr>
          <w:rFonts w:hint="eastAsia" w:ascii="仿宋_GB2312" w:hAnsi="宋体" w:eastAsia="仿宋_GB2312"/>
          <w:color w:val="FF0000"/>
          <w:sz w:val="24"/>
          <w:szCs w:val="24"/>
          <w:lang w:val="en-US" w:eastAsia="zh-CN"/>
        </w:rPr>
        <w:t>《劳务派遣经营许可证》</w:t>
      </w:r>
      <w:r>
        <w:rPr>
          <w:rFonts w:hint="eastAsia" w:ascii="仿宋_GB2312" w:hAnsi="宋体" w:eastAsia="仿宋_GB2312" w:cs="宋体"/>
          <w:sz w:val="24"/>
          <w:szCs w:val="24"/>
        </w:rPr>
        <w:t xml:space="preserve">复印件。 </w:t>
      </w:r>
    </w:p>
    <w:p>
      <w:pPr>
        <w:pStyle w:val="2"/>
        <w:snapToGrid w:val="0"/>
        <w:spacing w:beforeLines="0" w:after="0" w:afterLines="0" w:line="360" w:lineRule="auto"/>
        <w:ind w:right="84" w:firstLine="590" w:firstLineChars="245"/>
        <w:jc w:val="both"/>
        <w:rPr>
          <w:rFonts w:hint="eastAsia" w:ascii="仿宋_GB2312" w:eastAsia="仿宋_GB2312"/>
          <w:b/>
          <w:sz w:val="24"/>
          <w:szCs w:val="24"/>
        </w:rPr>
      </w:pPr>
      <w:r>
        <w:rPr>
          <w:rFonts w:hint="eastAsia" w:ascii="仿宋_GB2312" w:eastAsia="仿宋_GB2312"/>
          <w:b/>
          <w:sz w:val="24"/>
          <w:szCs w:val="24"/>
        </w:rPr>
        <w:t>4、有依法缴纳税收和社会保障资金的良好记录（供应商提供纳税和社保缴纳记录）</w:t>
      </w:r>
    </w:p>
    <w:p>
      <w:pPr>
        <w:snapToGrid w:val="0"/>
        <w:spacing w:beforeLines="0" w:afterLines="0" w:line="360" w:lineRule="auto"/>
        <w:ind w:firstLine="566" w:firstLineChars="236"/>
        <w:jc w:val="both"/>
        <w:rPr>
          <w:rFonts w:hint="eastAsia" w:ascii="仿宋_GB2312" w:hAnsi="宋体" w:eastAsia="仿宋_GB2312" w:cs="宋体"/>
          <w:sz w:val="24"/>
          <w:szCs w:val="24"/>
        </w:rPr>
      </w:pPr>
      <w:r>
        <w:rPr>
          <w:rFonts w:hint="eastAsia" w:ascii="仿宋_GB2312" w:hAnsi="宋体" w:eastAsia="仿宋_GB2312" w:cs="宋体"/>
          <w:sz w:val="24"/>
          <w:szCs w:val="24"/>
        </w:rPr>
        <w:t>磋商当日前6个月内任意一月缴纳税收的凭证复印件；缴纳凭证复印件须清晰可辨，并能显示出税种种类，单位代扣代缴的个人所得税不能作为单位纳税的凭证；依法免税的供应商，应提供相应文件证明其依法免税；</w:t>
      </w:r>
    </w:p>
    <w:p>
      <w:pPr>
        <w:snapToGrid w:val="0"/>
        <w:spacing w:beforeLines="0" w:afterLines="0" w:line="360" w:lineRule="auto"/>
        <w:ind w:firstLine="566" w:firstLineChars="236"/>
        <w:jc w:val="both"/>
        <w:rPr>
          <w:rFonts w:hint="eastAsia" w:ascii="仿宋_GB2312" w:hAnsi="宋体" w:eastAsia="仿宋_GB2312" w:cs="宋体"/>
          <w:sz w:val="24"/>
          <w:szCs w:val="24"/>
        </w:rPr>
      </w:pPr>
      <w:r>
        <w:rPr>
          <w:rFonts w:hint="eastAsia" w:ascii="仿宋_GB2312" w:hAnsi="宋体" w:eastAsia="仿宋_GB2312" w:cs="宋体"/>
          <w:sz w:val="24"/>
          <w:szCs w:val="24"/>
        </w:rPr>
        <w:t>磋商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pStyle w:val="2"/>
        <w:snapToGrid w:val="0"/>
        <w:spacing w:beforeLines="0" w:after="0" w:afterLines="0" w:line="360" w:lineRule="auto"/>
        <w:ind w:right="84" w:firstLine="590" w:firstLineChars="245"/>
        <w:jc w:val="both"/>
        <w:rPr>
          <w:rFonts w:hint="eastAsia" w:ascii="仿宋_GB2312" w:eastAsia="仿宋_GB2312"/>
          <w:b/>
          <w:sz w:val="24"/>
          <w:szCs w:val="24"/>
        </w:rPr>
      </w:pPr>
      <w:r>
        <w:rPr>
          <w:rFonts w:hint="eastAsia" w:ascii="仿宋_GB2312" w:eastAsia="仿宋_GB2312"/>
          <w:b/>
          <w:sz w:val="24"/>
          <w:szCs w:val="24"/>
        </w:rPr>
        <w:t>5、参加此项采购活动最近三年没有出现违法违规或失信行为，没有骗取中标和严重违约的行为（供应商提供承诺）</w:t>
      </w:r>
    </w:p>
    <w:p>
      <w:pPr>
        <w:pStyle w:val="2"/>
        <w:snapToGrid w:val="0"/>
        <w:spacing w:beforeLines="0" w:after="0" w:afterLines="0" w:line="360" w:lineRule="auto"/>
        <w:ind w:right="498" w:firstLine="547" w:firstLineChars="227"/>
        <w:jc w:val="both"/>
        <w:rPr>
          <w:rFonts w:hint="eastAsia" w:ascii="仿宋_GB2312" w:eastAsia="仿宋_GB2312"/>
          <w:b/>
          <w:sz w:val="24"/>
          <w:szCs w:val="24"/>
        </w:rPr>
      </w:pPr>
      <w:r>
        <w:rPr>
          <w:rFonts w:hint="eastAsia" w:ascii="仿宋_GB2312" w:eastAsia="仿宋_GB2312"/>
          <w:b/>
          <w:sz w:val="24"/>
          <w:szCs w:val="24"/>
        </w:rPr>
        <w:t>（二）其他</w:t>
      </w:r>
      <w:r>
        <w:rPr>
          <w:rFonts w:hint="eastAsia" w:eastAsia="仿宋_GB2312"/>
          <w:b/>
          <w:sz w:val="24"/>
          <w:szCs w:val="24"/>
          <w:lang w:val="en-GB"/>
        </w:rPr>
        <w:t>需提供</w:t>
      </w:r>
      <w:r>
        <w:rPr>
          <w:rFonts w:hint="eastAsia" w:ascii="仿宋_GB2312" w:eastAsia="仿宋_GB2312"/>
          <w:b/>
          <w:sz w:val="24"/>
          <w:szCs w:val="24"/>
        </w:rPr>
        <w:t>材料：</w:t>
      </w:r>
    </w:p>
    <w:p>
      <w:pPr>
        <w:snapToGrid w:val="0"/>
        <w:spacing w:beforeLines="0" w:afterLines="0" w:line="360" w:lineRule="auto"/>
        <w:ind w:firstLine="566" w:firstLineChars="236"/>
        <w:jc w:val="both"/>
        <w:rPr>
          <w:rFonts w:hint="eastAsia" w:ascii="仿宋_GB2312" w:eastAsia="仿宋_GB2312"/>
          <w:sz w:val="24"/>
          <w:szCs w:val="24"/>
        </w:rPr>
      </w:pPr>
      <w:r>
        <w:rPr>
          <w:rFonts w:hint="eastAsia" w:ascii="仿宋_GB2312" w:eastAsia="仿宋_GB2312"/>
          <w:sz w:val="24"/>
          <w:szCs w:val="24"/>
        </w:rPr>
        <w:t>1.法定代表人身份证复印件或护照复印件［注：①法定代表人身份证复印件（在有效期内、两面均应复印）或护照复印件（法定代表人为外籍人士的，按此提供）；②复印件加盖公章]。</w:t>
      </w:r>
    </w:p>
    <w:p>
      <w:pPr>
        <w:snapToGrid w:val="0"/>
        <w:spacing w:beforeLines="0" w:afterLines="0" w:line="360" w:lineRule="auto"/>
        <w:ind w:firstLine="566" w:firstLineChars="236"/>
        <w:jc w:val="both"/>
        <w:rPr>
          <w:rFonts w:hint="eastAsia" w:ascii="仿宋_GB2312" w:eastAsia="仿宋_GB2312"/>
          <w:sz w:val="24"/>
          <w:szCs w:val="24"/>
        </w:rPr>
      </w:pPr>
      <w:r>
        <w:rPr>
          <w:rFonts w:hint="eastAsia" w:ascii="仿宋_GB2312" w:eastAsia="仿宋_GB2312"/>
          <w:sz w:val="24"/>
          <w:szCs w:val="24"/>
        </w:rPr>
        <w:t>2.授权代表身份证复印件（身份证两面均应复印）（注：①在有效期内；②复印件加盖公章；③由供应商法定代表人签署所有磋商文件并参加磋商的，则可不提供）。</w:t>
      </w:r>
    </w:p>
    <w:p>
      <w:pPr>
        <w:snapToGrid w:val="0"/>
        <w:spacing w:beforeLines="0" w:afterLines="0" w:line="360" w:lineRule="auto"/>
        <w:ind w:firstLine="566" w:firstLineChars="236"/>
        <w:jc w:val="both"/>
        <w:rPr>
          <w:rFonts w:hint="default" w:eastAsia="仿宋_GB2312"/>
          <w:lang w:val="en-US" w:eastAsia="zh-CN"/>
        </w:rPr>
      </w:pPr>
      <w:r>
        <w:rPr>
          <w:rFonts w:hint="eastAsia" w:ascii="仿宋_GB2312" w:eastAsia="仿宋_GB2312"/>
          <w:sz w:val="24"/>
          <w:szCs w:val="24"/>
        </w:rPr>
        <w:t>3.法定代表人授权书原件（法定代表人不参与磋商而委托授权代表磋商适用）或法定代表人身份证明原件（法定代表人磋商而非委托授权代表磋商适用）。</w:t>
      </w:r>
    </w:p>
    <w:p>
      <w:pPr>
        <w:pStyle w:val="2"/>
        <w:rPr>
          <w:rFonts w:hint="default" w:eastAsia="仿宋_GB2312"/>
          <w:lang w:val="en-US" w:eastAsia="zh-CN"/>
        </w:rPr>
      </w:pPr>
    </w:p>
    <w:p>
      <w:pPr>
        <w:spacing w:beforeLines="0" w:afterLines="0"/>
        <w:jc w:val="both"/>
        <w:rPr>
          <w:rFonts w:hint="eastAsia" w:ascii="仿宋_GB2312" w:eastAsia="仿宋_GB2312"/>
          <w:sz w:val="24"/>
          <w:szCs w:val="24"/>
        </w:rPr>
      </w:pPr>
    </w:p>
    <w:p>
      <w:pPr>
        <w:pStyle w:val="4"/>
        <w:pageBreakBefore/>
        <w:numPr>
          <w:ilvl w:val="0"/>
          <w:numId w:val="7"/>
        </w:numPr>
        <w:spacing w:beforeLines="0" w:afterLines="0"/>
        <w:ind w:left="424" w:hanging="424" w:hangingChars="151"/>
        <w:rPr>
          <w:rFonts w:hint="eastAsia" w:ascii="仿宋_GB2312" w:eastAsia="仿宋_GB2312"/>
          <w:sz w:val="24"/>
          <w:szCs w:val="24"/>
          <w:lang w:val="en-US" w:eastAsia="zh-CN"/>
        </w:rPr>
      </w:pPr>
      <w:bookmarkStart w:id="8" w:name="_Toc120135512"/>
      <w:bookmarkStart w:id="9" w:name="_Toc4181"/>
      <w:r>
        <w:rPr>
          <w:rFonts w:hint="eastAsia" w:ascii="仿宋_GB2312" w:hAnsi="宋体" w:eastAsia="仿宋_GB2312"/>
          <w:color w:val="auto"/>
          <w:sz w:val="28"/>
          <w:szCs w:val="28"/>
        </w:rPr>
        <w:t>采购项目</w:t>
      </w:r>
      <w:r>
        <w:rPr>
          <w:rFonts w:hint="eastAsia" w:ascii="仿宋_GB2312" w:hAnsi="宋体" w:eastAsia="仿宋_GB2312"/>
          <w:color w:val="auto"/>
          <w:sz w:val="28"/>
          <w:szCs w:val="28"/>
          <w:lang w:eastAsia="zh-CN"/>
        </w:rPr>
        <w:t>需求及</w:t>
      </w:r>
      <w:r>
        <w:rPr>
          <w:rFonts w:hint="eastAsia" w:ascii="仿宋_GB2312" w:hAnsi="宋体" w:eastAsia="仿宋_GB2312"/>
          <w:color w:val="auto"/>
          <w:sz w:val="28"/>
          <w:szCs w:val="28"/>
        </w:rPr>
        <w:t>要求</w:t>
      </w:r>
      <w:bookmarkEnd w:id="8"/>
      <w:bookmarkEnd w:id="9"/>
    </w:p>
    <w:p>
      <w:pPr>
        <w:numPr>
          <w:ilvl w:val="0"/>
          <w:numId w:val="0"/>
        </w:numPr>
        <w:spacing w:line="600" w:lineRule="exact"/>
        <w:ind w:firstLine="480" w:firstLineChars="200"/>
        <w:rPr>
          <w:rFonts w:hint="eastAsia" w:ascii="仿宋_GB2312" w:eastAsia="仿宋_GB2312"/>
          <w:sz w:val="24"/>
          <w:szCs w:val="24"/>
          <w:lang w:val="en-GB" w:eastAsia="zh-CN"/>
        </w:rPr>
      </w:pPr>
      <w:r>
        <w:rPr>
          <w:rFonts w:hint="eastAsia" w:ascii="仿宋_GB2312" w:eastAsia="仿宋_GB2312"/>
          <w:sz w:val="24"/>
          <w:szCs w:val="24"/>
          <w:lang w:val="en-US" w:eastAsia="zh-CN"/>
        </w:rPr>
        <w:t>一、项目背景</w:t>
      </w:r>
    </w:p>
    <w:p>
      <w:pPr>
        <w:numPr>
          <w:ilvl w:val="0"/>
          <w:numId w:val="0"/>
        </w:numPr>
        <w:spacing w:line="600" w:lineRule="exact"/>
        <w:ind w:firstLine="480" w:firstLineChars="200"/>
        <w:rPr>
          <w:rFonts w:hint="eastAsia" w:ascii="仿宋_GB2312" w:eastAsia="仿宋_GB2312"/>
          <w:sz w:val="24"/>
          <w:szCs w:val="24"/>
          <w:lang w:val="en-US" w:eastAsia="zh-CN"/>
        </w:rPr>
      </w:pPr>
      <w:r>
        <w:rPr>
          <w:rFonts w:hint="eastAsia" w:ascii="仿宋_GB2312" w:eastAsia="仿宋_GB2312"/>
          <w:sz w:val="24"/>
          <w:szCs w:val="24"/>
          <w:lang w:val="en-US" w:eastAsia="zh-CN"/>
        </w:rPr>
        <w:t>为提升人事管理的效率和竞争力，降低用人风险、规范劳务外包操作，为公司业务发展提供充足人员补给，且娄底市分公司与湖南红海人力资源有限公司娄底分公司合同协议将于2024年3月31日到期，现拟对劳务外包管理服务实施采购。</w:t>
      </w:r>
    </w:p>
    <w:p>
      <w:pPr>
        <w:numPr>
          <w:ilvl w:val="0"/>
          <w:numId w:val="0"/>
        </w:numPr>
        <w:spacing w:line="600" w:lineRule="exact"/>
        <w:ind w:firstLine="480" w:firstLineChars="200"/>
        <w:rPr>
          <w:rFonts w:hint="eastAsia" w:ascii="仿宋_GB2312" w:eastAsia="仿宋_GB2312"/>
          <w:sz w:val="24"/>
          <w:szCs w:val="24"/>
          <w:lang w:val="en-US" w:eastAsia="zh-CN"/>
        </w:rPr>
      </w:pPr>
      <w:r>
        <w:rPr>
          <w:rFonts w:hint="eastAsia" w:ascii="仿宋_GB2312" w:eastAsia="仿宋_GB2312"/>
          <w:sz w:val="24"/>
          <w:szCs w:val="24"/>
          <w:lang w:val="en-US" w:eastAsia="zh-CN"/>
        </w:rPr>
        <w:t>二、项目预算</w:t>
      </w:r>
    </w:p>
    <w:p>
      <w:pPr>
        <w:numPr>
          <w:ilvl w:val="0"/>
          <w:numId w:val="0"/>
        </w:numPr>
        <w:spacing w:line="600" w:lineRule="exact"/>
        <w:ind w:firstLine="480" w:firstLineChars="200"/>
        <w:rPr>
          <w:rFonts w:hint="eastAsia" w:ascii="仿宋_GB2312" w:eastAsia="仿宋_GB2312"/>
          <w:sz w:val="24"/>
          <w:szCs w:val="24"/>
          <w:lang w:val="en-GB" w:eastAsia="zh-CN"/>
        </w:rPr>
      </w:pPr>
      <w:r>
        <w:rPr>
          <w:rFonts w:hint="eastAsia" w:ascii="仿宋_GB2312" w:eastAsia="仿宋_GB2312"/>
          <w:sz w:val="24"/>
          <w:szCs w:val="24"/>
          <w:lang w:val="en-GB" w:eastAsia="zh-CN"/>
        </w:rPr>
        <w:t>预算共</w:t>
      </w:r>
      <w:r>
        <w:rPr>
          <w:rFonts w:hint="eastAsia" w:ascii="仿宋_GB2312" w:eastAsia="仿宋_GB2312"/>
          <w:sz w:val="24"/>
          <w:szCs w:val="24"/>
          <w:lang w:val="en-US" w:eastAsia="zh-CN"/>
        </w:rPr>
        <w:t>13.23</w:t>
      </w:r>
      <w:r>
        <w:rPr>
          <w:rFonts w:hint="eastAsia" w:ascii="仿宋_GB2312" w:eastAsia="仿宋_GB2312"/>
          <w:sz w:val="24"/>
          <w:szCs w:val="24"/>
          <w:lang w:val="en-GB" w:eastAsia="zh-CN"/>
        </w:rPr>
        <w:t>万元，合同期限 1年。采购金额按照采购单价*预估发生量，结算金额按照采购单价*实际发生量，总的结算金额不得超过采购金额。</w:t>
      </w:r>
    </w:p>
    <w:p>
      <w:pPr>
        <w:numPr>
          <w:ilvl w:val="0"/>
          <w:numId w:val="0"/>
        </w:numPr>
        <w:spacing w:line="600" w:lineRule="exact"/>
        <w:ind w:firstLine="480" w:firstLineChars="200"/>
        <w:rPr>
          <w:rFonts w:hint="eastAsia" w:ascii="仿宋_GB2312" w:eastAsia="仿宋_GB2312"/>
          <w:sz w:val="24"/>
          <w:szCs w:val="24"/>
          <w:lang w:val="en-GB" w:eastAsia="zh-CN"/>
        </w:rPr>
      </w:pPr>
      <w:r>
        <w:rPr>
          <w:rFonts w:hint="eastAsia" w:ascii="仿宋_GB2312" w:eastAsia="仿宋_GB2312"/>
          <w:sz w:val="24"/>
          <w:szCs w:val="24"/>
          <w:lang w:val="en-GB" w:eastAsia="zh-CN"/>
        </w:rPr>
        <w:t>三、采购内容</w:t>
      </w:r>
    </w:p>
    <w:p>
      <w:pPr>
        <w:numPr>
          <w:ilvl w:val="0"/>
          <w:numId w:val="0"/>
        </w:numPr>
        <w:spacing w:line="600" w:lineRule="exact"/>
        <w:ind w:firstLine="480" w:firstLineChars="200"/>
        <w:rPr>
          <w:rFonts w:hint="eastAsia" w:ascii="仿宋_GB2312" w:eastAsia="仿宋_GB2312"/>
          <w:sz w:val="24"/>
          <w:szCs w:val="24"/>
          <w:lang w:val="en-GB" w:eastAsia="zh-CN"/>
        </w:rPr>
      </w:pPr>
      <w:r>
        <w:rPr>
          <w:rFonts w:hint="eastAsia" w:ascii="仿宋_GB2312" w:eastAsia="仿宋_GB2312"/>
          <w:sz w:val="24"/>
          <w:szCs w:val="24"/>
          <w:lang w:val="en-GB" w:eastAsia="zh-CN"/>
        </w:rPr>
        <w:t>本项目选定</w:t>
      </w:r>
      <w:r>
        <w:rPr>
          <w:rFonts w:hint="eastAsia" w:ascii="仿宋_GB2312" w:eastAsia="仿宋_GB2312"/>
          <w:sz w:val="24"/>
          <w:szCs w:val="24"/>
          <w:lang w:val="en-US" w:eastAsia="zh-CN"/>
        </w:rPr>
        <w:t>2</w:t>
      </w:r>
      <w:r>
        <w:rPr>
          <w:rFonts w:hint="eastAsia" w:ascii="仿宋_GB2312" w:eastAsia="仿宋_GB2312"/>
          <w:sz w:val="24"/>
          <w:szCs w:val="24"/>
          <w:lang w:val="en-GB" w:eastAsia="zh-CN"/>
        </w:rPr>
        <w:t>家供应商，为我公司提供周期为</w:t>
      </w:r>
      <w:r>
        <w:rPr>
          <w:rFonts w:hint="eastAsia" w:ascii="仿宋_GB2312" w:eastAsia="仿宋_GB2312"/>
          <w:sz w:val="24"/>
          <w:szCs w:val="24"/>
          <w:lang w:val="en-US" w:eastAsia="zh-CN"/>
        </w:rPr>
        <w:t>1</w:t>
      </w:r>
      <w:r>
        <w:rPr>
          <w:rFonts w:hint="eastAsia" w:ascii="仿宋_GB2312" w:eastAsia="仿宋_GB2312"/>
          <w:sz w:val="24"/>
          <w:szCs w:val="24"/>
          <w:lang w:val="en-GB" w:eastAsia="zh-CN"/>
        </w:rPr>
        <w:t>年的劳务管理服务。</w:t>
      </w:r>
    </w:p>
    <w:p>
      <w:pPr>
        <w:numPr>
          <w:ilvl w:val="0"/>
          <w:numId w:val="0"/>
        </w:numPr>
        <w:spacing w:line="600" w:lineRule="exact"/>
        <w:ind w:firstLine="480" w:firstLineChars="200"/>
        <w:rPr>
          <w:rFonts w:hint="eastAsia" w:ascii="仿宋_GB2312" w:eastAsia="仿宋_GB2312"/>
          <w:sz w:val="24"/>
          <w:szCs w:val="24"/>
          <w:lang w:val="en-US" w:eastAsia="zh-CN"/>
        </w:rPr>
      </w:pPr>
      <w:r>
        <w:rPr>
          <w:rFonts w:hint="eastAsia" w:ascii="仿宋_GB2312" w:eastAsia="仿宋_GB2312"/>
          <w:sz w:val="24"/>
          <w:szCs w:val="24"/>
          <w:lang w:val="en-GB" w:eastAsia="zh-CN"/>
        </w:rPr>
        <w:t>四、</w:t>
      </w:r>
      <w:r>
        <w:rPr>
          <w:rFonts w:hint="eastAsia" w:ascii="仿宋_GB2312" w:eastAsia="仿宋_GB2312"/>
          <w:sz w:val="24"/>
          <w:szCs w:val="24"/>
          <w:lang w:val="en-US" w:eastAsia="zh-CN"/>
        </w:rPr>
        <w:t>服务内容要求:</w:t>
      </w:r>
    </w:p>
    <w:p>
      <w:pPr>
        <w:numPr>
          <w:ilvl w:val="0"/>
          <w:numId w:val="0"/>
        </w:numPr>
        <w:spacing w:line="600" w:lineRule="exact"/>
        <w:ind w:firstLine="480" w:firstLineChars="200"/>
        <w:rPr>
          <w:rFonts w:hint="eastAsia" w:ascii="仿宋_GB2312" w:eastAsia="仿宋_GB2312"/>
          <w:sz w:val="24"/>
          <w:szCs w:val="24"/>
          <w:lang w:val="en-US" w:eastAsia="zh-CN"/>
        </w:rPr>
      </w:pPr>
      <w:r>
        <w:rPr>
          <w:rFonts w:hint="eastAsia" w:ascii="仿宋_GB2312" w:eastAsia="仿宋_GB2312"/>
          <w:sz w:val="24"/>
          <w:szCs w:val="24"/>
          <w:lang w:val="en-US" w:eastAsia="zh-CN"/>
        </w:rPr>
        <w:t>（一）服务供应商根据我司业务发展的需求，按时、按质、按量提供人才供给，统筹配置劳动力，有效减少劳动力成本，提高劳动效率；</w:t>
      </w:r>
    </w:p>
    <w:p>
      <w:pPr>
        <w:spacing w:line="600" w:lineRule="exact"/>
        <w:ind w:firstLine="480" w:firstLineChars="200"/>
        <w:rPr>
          <w:rFonts w:hint="eastAsia" w:ascii="仿宋_GB2312" w:eastAsia="仿宋_GB2312"/>
          <w:sz w:val="24"/>
          <w:szCs w:val="24"/>
          <w:lang w:val="en-US" w:eastAsia="zh-CN"/>
        </w:rPr>
      </w:pPr>
      <w:r>
        <w:rPr>
          <w:rFonts w:hint="eastAsia" w:ascii="仿宋_GB2312" w:eastAsia="仿宋_GB2312"/>
          <w:sz w:val="24"/>
          <w:szCs w:val="24"/>
          <w:lang w:val="en-US" w:eastAsia="zh-CN"/>
        </w:rPr>
        <w:t xml:space="preserve">（二）服务供应商完成外包管理人员和其派出员工的组建工作，对其派出员工的人事、社保、档案、后勤、劳保、培训、调度等工作进行管理，确保派出员工队伍的稳定有序，并接受我司的监督和考核。   </w:t>
      </w:r>
    </w:p>
    <w:p>
      <w:pPr>
        <w:spacing w:line="600" w:lineRule="exact"/>
        <w:ind w:firstLine="480" w:firstLineChars="200"/>
        <w:rPr>
          <w:rFonts w:hint="eastAsia" w:ascii="仿宋_GB2312" w:eastAsia="仿宋_GB2312"/>
          <w:sz w:val="24"/>
          <w:szCs w:val="24"/>
          <w:lang w:val="en-US" w:eastAsia="zh-CN"/>
        </w:rPr>
      </w:pPr>
      <w:r>
        <w:rPr>
          <w:rFonts w:hint="eastAsia" w:ascii="仿宋_GB2312" w:eastAsia="仿宋_GB2312"/>
          <w:sz w:val="24"/>
          <w:szCs w:val="24"/>
          <w:lang w:val="en-US" w:eastAsia="zh-CN"/>
        </w:rPr>
        <w:t xml:space="preserve">（三）服务供应商负责外派人员薪酬福利、考核奖励、五险一金、经济补偿等用工及人工成本方面的法定责任，制定规范的管理制度，厘清管理边界，避免我司对员工劳动者进行直接管理。     </w:t>
      </w:r>
    </w:p>
    <w:p>
      <w:pPr>
        <w:spacing w:line="600" w:lineRule="exact"/>
        <w:ind w:firstLine="480" w:firstLineChars="200"/>
        <w:rPr>
          <w:rFonts w:hint="eastAsia" w:ascii="仿宋_GB2312" w:eastAsia="仿宋_GB2312"/>
          <w:sz w:val="24"/>
          <w:szCs w:val="24"/>
          <w:lang w:val="en-US" w:eastAsia="zh-CN"/>
        </w:rPr>
      </w:pPr>
      <w:r>
        <w:rPr>
          <w:rFonts w:hint="eastAsia" w:ascii="仿宋_GB2312" w:eastAsia="仿宋_GB2312"/>
          <w:sz w:val="24"/>
          <w:szCs w:val="24"/>
          <w:lang w:val="en-US" w:eastAsia="zh-CN"/>
        </w:rPr>
        <w:t xml:space="preserve">（四）服务供应商定期提供劳动者的劳动合同信息及社保缴纳信息，接受公司监督，避免产生劳动争议。   </w:t>
      </w:r>
    </w:p>
    <w:p>
      <w:pPr>
        <w:spacing w:line="600" w:lineRule="exact"/>
        <w:ind w:firstLine="480" w:firstLineChars="200"/>
        <w:rPr>
          <w:rFonts w:hint="eastAsia" w:ascii="仿宋_GB2312" w:eastAsia="仿宋_GB2312"/>
          <w:sz w:val="24"/>
          <w:szCs w:val="24"/>
          <w:lang w:val="en-US" w:eastAsia="zh-CN"/>
        </w:rPr>
      </w:pPr>
      <w:r>
        <w:rPr>
          <w:rFonts w:hint="eastAsia" w:ascii="仿宋_GB2312" w:eastAsia="仿宋_GB2312"/>
          <w:sz w:val="24"/>
          <w:szCs w:val="24"/>
          <w:lang w:val="en-US" w:eastAsia="zh-CN"/>
        </w:rPr>
        <w:t xml:space="preserve">（五）服务供应商就协议约定的项目配备现场管理负责人，负责现场人员管理及业务运营事务管理。   </w:t>
      </w:r>
    </w:p>
    <w:p>
      <w:pPr>
        <w:spacing w:line="600" w:lineRule="exact"/>
        <w:ind w:firstLine="480" w:firstLineChars="200"/>
        <w:rPr>
          <w:rFonts w:hint="eastAsia" w:ascii="仿宋_GB2312" w:eastAsia="仿宋_GB2312"/>
          <w:sz w:val="24"/>
          <w:szCs w:val="24"/>
          <w:lang w:val="en-US" w:eastAsia="zh-CN"/>
        </w:rPr>
      </w:pPr>
      <w:r>
        <w:rPr>
          <w:rFonts w:hint="eastAsia" w:ascii="仿宋_GB2312" w:eastAsia="仿宋_GB2312"/>
          <w:sz w:val="24"/>
          <w:szCs w:val="24"/>
          <w:lang w:val="en-US" w:eastAsia="zh-CN"/>
        </w:rPr>
        <w:t xml:space="preserve">（六）服务供应商应制定现场得我安全管理制度，对员工进行安全培训和教育，接受我司的监督和考核。  </w:t>
      </w:r>
    </w:p>
    <w:p>
      <w:pPr>
        <w:spacing w:line="600" w:lineRule="exact"/>
        <w:ind w:firstLine="480" w:firstLineChars="200"/>
        <w:rPr>
          <w:rFonts w:hint="eastAsia" w:ascii="仿宋_GB2312" w:eastAsia="仿宋_GB2312"/>
          <w:sz w:val="24"/>
          <w:szCs w:val="24"/>
          <w:lang w:val="en-US" w:eastAsia="zh-CN"/>
        </w:rPr>
      </w:pPr>
      <w:r>
        <w:rPr>
          <w:rFonts w:hint="eastAsia" w:ascii="仿宋_GB2312" w:eastAsia="仿宋_GB2312"/>
          <w:sz w:val="24"/>
          <w:szCs w:val="24"/>
          <w:lang w:val="en-US" w:eastAsia="zh-CN"/>
        </w:rPr>
        <w:t xml:space="preserve">（七）服务供应商应建立并完整保存项目各类管理档案和业务档案。   </w:t>
      </w:r>
    </w:p>
    <w:p>
      <w:pPr>
        <w:spacing w:line="600" w:lineRule="exact"/>
        <w:ind w:firstLine="480" w:firstLineChars="200"/>
        <w:rPr>
          <w:rFonts w:hint="eastAsia" w:ascii="仿宋_GB2312" w:eastAsia="仿宋_GB2312"/>
          <w:sz w:val="24"/>
          <w:szCs w:val="24"/>
          <w:lang w:val="en-US" w:eastAsia="zh-CN"/>
        </w:rPr>
      </w:pPr>
      <w:r>
        <w:rPr>
          <w:rFonts w:hint="eastAsia" w:ascii="仿宋_GB2312" w:eastAsia="仿宋_GB2312"/>
          <w:sz w:val="24"/>
          <w:szCs w:val="24"/>
          <w:lang w:val="en-US" w:eastAsia="zh-CN"/>
        </w:rPr>
        <w:t>五、验收/考核标准及付款安排</w:t>
      </w:r>
    </w:p>
    <w:p>
      <w:pPr>
        <w:spacing w:line="600" w:lineRule="exact"/>
        <w:ind w:firstLine="480" w:firstLineChars="200"/>
        <w:rPr>
          <w:rFonts w:hint="eastAsia" w:ascii="仿宋_GB2312" w:eastAsia="仿宋_GB2312"/>
          <w:sz w:val="24"/>
          <w:szCs w:val="24"/>
          <w:lang w:val="en-US" w:eastAsia="zh-CN"/>
        </w:rPr>
      </w:pPr>
      <w:r>
        <w:rPr>
          <w:rFonts w:hint="eastAsia" w:ascii="仿宋_GB2312" w:eastAsia="仿宋_GB2312"/>
          <w:sz w:val="24"/>
          <w:szCs w:val="24"/>
          <w:lang w:val="en-US" w:eastAsia="zh-CN"/>
        </w:rPr>
        <w:t>（一）验收/考核标准</w:t>
      </w:r>
    </w:p>
    <w:p>
      <w:pPr>
        <w:spacing w:line="600" w:lineRule="exact"/>
        <w:ind w:firstLine="480" w:firstLineChars="200"/>
        <w:rPr>
          <w:rFonts w:hint="eastAsia" w:ascii="仿宋_GB2312" w:eastAsia="仿宋_GB2312"/>
          <w:sz w:val="24"/>
          <w:szCs w:val="24"/>
          <w:lang w:val="en-US" w:eastAsia="zh-CN"/>
        </w:rPr>
      </w:pPr>
      <w:r>
        <w:rPr>
          <w:rFonts w:hint="eastAsia" w:ascii="仿宋_GB2312" w:eastAsia="仿宋_GB2312"/>
          <w:sz w:val="24"/>
          <w:szCs w:val="24"/>
          <w:lang w:val="en-US" w:eastAsia="zh-CN"/>
        </w:rPr>
        <w:t xml:space="preserve">项目各阶段实施完毕后，我公司根据服务内容对项目各阶段的整体服务水平和服务质量进行验收，以正式签订合同人员数量进行验收。验收标准主要包括：劳务外包管理包括人员招聘、岗前培训、合同签订、档案管理、薪酬管理、考勤管理、绩效管理、劳动争议纠纷处理、劳动关系维护、员工关怀、社保办理等工作；建立安全管理规章制度，进行了安全教育培训；未发生因单位原因引发的劳动关系领域群体性、突发性等事件，造成不良社会影响等。 </w:t>
      </w:r>
    </w:p>
    <w:p>
      <w:pPr>
        <w:spacing w:line="600" w:lineRule="exact"/>
        <w:ind w:firstLine="480" w:firstLineChars="200"/>
        <w:rPr>
          <w:rFonts w:hint="eastAsia" w:ascii="仿宋_GB2312" w:eastAsia="仿宋_GB2312"/>
          <w:sz w:val="24"/>
          <w:szCs w:val="24"/>
          <w:lang w:val="en-US" w:eastAsia="zh-CN"/>
        </w:rPr>
      </w:pPr>
      <w:r>
        <w:rPr>
          <w:rFonts w:hint="eastAsia" w:ascii="仿宋_GB2312" w:eastAsia="仿宋_GB2312"/>
          <w:sz w:val="24"/>
          <w:szCs w:val="24"/>
          <w:lang w:val="en-US" w:eastAsia="zh-CN"/>
        </w:rPr>
        <w:t>具体考核细则详见下表：</w:t>
      </w:r>
    </w:p>
    <w:tbl>
      <w:tblPr>
        <w:tblStyle w:val="12"/>
        <w:tblW w:w="89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45"/>
        <w:gridCol w:w="1230"/>
        <w:gridCol w:w="4575"/>
        <w:gridCol w:w="720"/>
        <w:gridCol w:w="17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jc w:val="both"/>
              <w:rPr>
                <w:rFonts w:hint="eastAsia" w:ascii="仿宋_GB2312" w:eastAsia="仿宋_GB2312"/>
                <w:sz w:val="24"/>
                <w:szCs w:val="24"/>
                <w:lang w:val="en-US" w:eastAsia="zh-CN"/>
              </w:rPr>
            </w:pPr>
            <w:r>
              <w:rPr>
                <w:rFonts w:hint="eastAsia" w:ascii="仿宋_GB2312" w:eastAsia="仿宋_GB2312"/>
                <w:sz w:val="24"/>
                <w:szCs w:val="24"/>
                <w:lang w:val="en-US" w:eastAsia="zh-CN"/>
              </w:rPr>
              <w:t>序号</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jc w:val="both"/>
              <w:rPr>
                <w:rFonts w:hint="eastAsia" w:ascii="仿宋_GB2312" w:eastAsia="仿宋_GB2312"/>
                <w:sz w:val="24"/>
                <w:szCs w:val="24"/>
                <w:lang w:val="en-US" w:eastAsia="zh-CN"/>
              </w:rPr>
            </w:pPr>
            <w:r>
              <w:rPr>
                <w:rFonts w:hint="eastAsia" w:ascii="仿宋_GB2312" w:eastAsia="仿宋_GB2312"/>
                <w:sz w:val="24"/>
                <w:szCs w:val="24"/>
                <w:lang w:val="en-US" w:eastAsia="zh-CN"/>
              </w:rPr>
              <w:t>评分维度</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ind w:firstLine="480" w:firstLineChars="200"/>
              <w:jc w:val="both"/>
              <w:rPr>
                <w:rFonts w:hint="eastAsia" w:ascii="仿宋_GB2312" w:eastAsia="仿宋_GB2312"/>
                <w:sz w:val="24"/>
                <w:szCs w:val="24"/>
                <w:lang w:val="en-US" w:eastAsia="zh-CN"/>
              </w:rPr>
            </w:pPr>
            <w:r>
              <w:rPr>
                <w:rFonts w:hint="eastAsia" w:ascii="仿宋_GB2312" w:eastAsia="仿宋_GB2312"/>
                <w:sz w:val="24"/>
                <w:szCs w:val="24"/>
                <w:lang w:val="en-US" w:eastAsia="zh-CN"/>
              </w:rPr>
              <w:t>考核指标内容</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jc w:val="both"/>
              <w:rPr>
                <w:rFonts w:hint="eastAsia" w:ascii="仿宋_GB2312" w:eastAsia="仿宋_GB2312"/>
                <w:sz w:val="24"/>
                <w:szCs w:val="24"/>
                <w:lang w:val="en-US" w:eastAsia="zh-CN"/>
              </w:rPr>
            </w:pPr>
            <w:r>
              <w:rPr>
                <w:rFonts w:hint="eastAsia" w:ascii="仿宋_GB2312" w:eastAsia="仿宋_GB2312"/>
                <w:sz w:val="24"/>
                <w:szCs w:val="24"/>
                <w:lang w:val="en-US" w:eastAsia="zh-CN"/>
              </w:rPr>
              <w:t>分值</w:t>
            </w:r>
          </w:p>
        </w:tc>
        <w:tc>
          <w:tcPr>
            <w:tcW w:w="171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ind w:firstLine="480" w:firstLineChars="200"/>
              <w:rPr>
                <w:rFonts w:hint="eastAsia" w:ascii="仿宋_GB2312" w:eastAsia="仿宋_GB2312"/>
                <w:sz w:val="24"/>
                <w:szCs w:val="24"/>
                <w:lang w:val="en-US" w:eastAsia="zh-CN"/>
              </w:rPr>
            </w:pPr>
            <w:r>
              <w:rPr>
                <w:rFonts w:hint="eastAsia" w:ascii="仿宋_GB2312" w:eastAsia="仿宋_GB2312"/>
                <w:sz w:val="24"/>
                <w:szCs w:val="24"/>
                <w:lang w:val="en-US" w:eastAsia="zh-CN"/>
              </w:rPr>
              <w:t>考核结果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7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jc w:val="center"/>
              <w:rPr>
                <w:rFonts w:hint="eastAsia" w:ascii="仿宋_GB2312" w:eastAsia="仿宋_GB2312"/>
                <w:sz w:val="24"/>
                <w:szCs w:val="24"/>
                <w:lang w:val="en-US" w:eastAsia="zh-CN"/>
              </w:rPr>
            </w:pPr>
            <w:r>
              <w:rPr>
                <w:rFonts w:hint="eastAsia" w:ascii="仿宋_GB2312" w:eastAsia="仿宋_GB2312"/>
                <w:sz w:val="24"/>
                <w:szCs w:val="24"/>
                <w:lang w:val="en-US" w:eastAsia="zh-CN"/>
              </w:rPr>
              <w:t>1</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jc w:val="both"/>
              <w:rPr>
                <w:rFonts w:hint="eastAsia" w:ascii="仿宋_GB2312" w:eastAsia="仿宋_GB2312"/>
                <w:sz w:val="24"/>
                <w:szCs w:val="24"/>
                <w:lang w:val="en-US" w:eastAsia="zh-CN"/>
              </w:rPr>
            </w:pPr>
            <w:r>
              <w:rPr>
                <w:rFonts w:hint="eastAsia" w:ascii="仿宋_GB2312" w:eastAsia="仿宋_GB2312"/>
                <w:sz w:val="24"/>
                <w:szCs w:val="24"/>
                <w:lang w:val="en-US" w:eastAsia="zh-CN"/>
              </w:rPr>
              <w:t>协议执行</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both"/>
              <w:rPr>
                <w:rFonts w:hint="eastAsia" w:ascii="仿宋_GB2312" w:eastAsia="仿宋_GB2312"/>
                <w:sz w:val="24"/>
                <w:szCs w:val="24"/>
                <w:lang w:val="en-US" w:eastAsia="zh-CN"/>
              </w:rPr>
            </w:pPr>
            <w:r>
              <w:rPr>
                <w:rFonts w:hint="eastAsia" w:ascii="仿宋_GB2312" w:eastAsia="仿宋_GB2312"/>
                <w:sz w:val="24"/>
                <w:szCs w:val="24"/>
                <w:lang w:val="en-US" w:eastAsia="zh-CN"/>
              </w:rPr>
              <w:t>保证项目中主要人员的稳定性</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jc w:val="center"/>
              <w:rPr>
                <w:rFonts w:hint="eastAsia" w:ascii="仿宋_GB2312" w:eastAsia="仿宋_GB2312"/>
                <w:sz w:val="24"/>
                <w:szCs w:val="24"/>
                <w:lang w:val="en-US" w:eastAsia="zh-CN"/>
              </w:rPr>
            </w:pPr>
            <w:r>
              <w:rPr>
                <w:rFonts w:hint="eastAsia" w:ascii="仿宋_GB2312" w:eastAsia="仿宋_GB2312"/>
                <w:sz w:val="24"/>
                <w:szCs w:val="24"/>
                <w:lang w:val="en-US" w:eastAsia="zh-CN"/>
              </w:rPr>
              <w:t>10</w:t>
            </w:r>
          </w:p>
        </w:tc>
        <w:tc>
          <w:tcPr>
            <w:tcW w:w="17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rPr>
                <w:rFonts w:hint="eastAsia" w:ascii="仿宋_GB2312" w:eastAsia="仿宋_GB2312"/>
                <w:sz w:val="24"/>
                <w:szCs w:val="24"/>
                <w:lang w:val="en-US" w:eastAsia="zh-CN"/>
              </w:rPr>
            </w:pPr>
            <w:r>
              <w:rPr>
                <w:rFonts w:hint="eastAsia" w:ascii="仿宋_GB2312" w:eastAsia="仿宋_GB2312"/>
                <w:sz w:val="24"/>
                <w:szCs w:val="24"/>
                <w:lang w:val="en-US" w:eastAsia="zh-CN"/>
              </w:rPr>
              <w:t>100-90：优秀；</w:t>
            </w:r>
            <w:r>
              <w:rPr>
                <w:rFonts w:hint="eastAsia" w:ascii="仿宋_GB2312" w:eastAsia="仿宋_GB2312"/>
                <w:sz w:val="24"/>
                <w:szCs w:val="24"/>
                <w:lang w:val="en-US" w:eastAsia="zh-CN"/>
              </w:rPr>
              <w:br w:type="textWrapping"/>
            </w:r>
            <w:r>
              <w:rPr>
                <w:rFonts w:hint="eastAsia" w:ascii="仿宋_GB2312" w:eastAsia="仿宋_GB2312"/>
                <w:sz w:val="24"/>
                <w:szCs w:val="24"/>
                <w:lang w:val="en-US" w:eastAsia="zh-CN"/>
              </w:rPr>
              <w:t>80-89：良好；</w:t>
            </w:r>
            <w:r>
              <w:rPr>
                <w:rFonts w:hint="eastAsia" w:ascii="仿宋_GB2312" w:eastAsia="仿宋_GB2312"/>
                <w:sz w:val="24"/>
                <w:szCs w:val="24"/>
                <w:lang w:val="en-US" w:eastAsia="zh-CN"/>
              </w:rPr>
              <w:br w:type="textWrapping"/>
            </w:r>
            <w:r>
              <w:rPr>
                <w:rFonts w:hint="eastAsia" w:ascii="仿宋_GB2312" w:eastAsia="仿宋_GB2312"/>
                <w:sz w:val="24"/>
                <w:szCs w:val="24"/>
                <w:lang w:val="en-US" w:eastAsia="zh-CN"/>
              </w:rPr>
              <w:t>60-79：合格；</w:t>
            </w:r>
            <w:r>
              <w:rPr>
                <w:rFonts w:hint="eastAsia" w:ascii="仿宋_GB2312" w:eastAsia="仿宋_GB2312"/>
                <w:sz w:val="24"/>
                <w:szCs w:val="24"/>
                <w:lang w:val="en-US" w:eastAsia="zh-CN"/>
              </w:rPr>
              <w:br w:type="textWrapping"/>
            </w:r>
            <w:r>
              <w:rPr>
                <w:rFonts w:hint="eastAsia" w:ascii="仿宋_GB2312" w:eastAsia="仿宋_GB2312"/>
                <w:sz w:val="24"/>
                <w:szCs w:val="24"/>
                <w:lang w:val="en-US" w:eastAsia="zh-CN"/>
              </w:rPr>
              <w:t>0-59：不合格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ind w:firstLine="480" w:firstLineChars="200"/>
              <w:jc w:val="center"/>
              <w:rPr>
                <w:rFonts w:hint="eastAsia" w:ascii="仿宋_GB2312" w:eastAsia="仿宋_GB2312"/>
                <w:sz w:val="24"/>
                <w:szCs w:val="24"/>
                <w:lang w:val="en-US" w:eastAsia="zh-CN"/>
              </w:rPr>
            </w:pP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ind w:firstLine="480" w:firstLineChars="200"/>
              <w:jc w:val="both"/>
              <w:rPr>
                <w:rFonts w:hint="eastAsia" w:ascii="仿宋_GB2312" w:eastAsia="仿宋_GB2312"/>
                <w:sz w:val="24"/>
                <w:szCs w:val="24"/>
                <w:lang w:val="en-US" w:eastAsia="zh-CN"/>
              </w:rPr>
            </w:pP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both"/>
              <w:rPr>
                <w:rFonts w:hint="eastAsia" w:ascii="仿宋_GB2312" w:eastAsia="仿宋_GB2312"/>
                <w:sz w:val="24"/>
                <w:szCs w:val="24"/>
                <w:lang w:val="en-US" w:eastAsia="zh-CN"/>
              </w:rPr>
            </w:pPr>
            <w:r>
              <w:rPr>
                <w:rFonts w:hint="eastAsia" w:ascii="仿宋_GB2312" w:eastAsia="仿宋_GB2312"/>
                <w:sz w:val="24"/>
                <w:szCs w:val="24"/>
                <w:lang w:val="en-US" w:eastAsia="zh-CN"/>
              </w:rPr>
              <w:t>按照附件规定开具合法有效的增值税发票</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jc w:val="center"/>
              <w:rPr>
                <w:rFonts w:hint="eastAsia" w:ascii="仿宋_GB2312" w:eastAsia="仿宋_GB2312"/>
                <w:sz w:val="24"/>
                <w:szCs w:val="24"/>
                <w:lang w:val="en-US" w:eastAsia="zh-CN"/>
              </w:rPr>
            </w:pPr>
            <w:r>
              <w:rPr>
                <w:rFonts w:hint="eastAsia" w:ascii="仿宋_GB2312" w:eastAsia="仿宋_GB2312"/>
                <w:sz w:val="24"/>
                <w:szCs w:val="24"/>
                <w:lang w:val="en-US" w:eastAsia="zh-CN"/>
              </w:rPr>
              <w:t>10</w:t>
            </w:r>
          </w:p>
        </w:tc>
        <w:tc>
          <w:tcPr>
            <w:tcW w:w="17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ind w:firstLine="480" w:firstLineChars="200"/>
              <w:rPr>
                <w:rFonts w:hint="eastAsia" w:ascii="仿宋_GB2312" w:eastAsia="仿宋_GB2312"/>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ind w:firstLine="480" w:firstLineChars="200"/>
              <w:jc w:val="center"/>
              <w:rPr>
                <w:rFonts w:hint="eastAsia" w:ascii="仿宋_GB2312" w:eastAsia="仿宋_GB2312"/>
                <w:sz w:val="24"/>
                <w:szCs w:val="24"/>
                <w:lang w:val="en-US" w:eastAsia="zh-CN"/>
              </w:rPr>
            </w:pP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ind w:firstLine="480" w:firstLineChars="200"/>
              <w:jc w:val="both"/>
              <w:rPr>
                <w:rFonts w:hint="eastAsia" w:ascii="仿宋_GB2312" w:eastAsia="仿宋_GB2312"/>
                <w:sz w:val="24"/>
                <w:szCs w:val="24"/>
                <w:lang w:val="en-US" w:eastAsia="zh-CN"/>
              </w:rPr>
            </w:pP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both"/>
              <w:rPr>
                <w:rFonts w:hint="eastAsia" w:ascii="仿宋_GB2312" w:eastAsia="仿宋_GB2312"/>
                <w:sz w:val="24"/>
                <w:szCs w:val="24"/>
                <w:lang w:val="en-US" w:eastAsia="zh-CN"/>
              </w:rPr>
            </w:pPr>
            <w:r>
              <w:rPr>
                <w:rFonts w:hint="eastAsia" w:ascii="仿宋_GB2312" w:eastAsia="仿宋_GB2312"/>
                <w:sz w:val="24"/>
                <w:szCs w:val="24"/>
                <w:lang w:val="en-US" w:eastAsia="zh-CN"/>
              </w:rPr>
              <w:t>按照甲方的服务标准和流程、工作计划、完成期限要求组织生产，保质保量完成承揽内容</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jc w:val="center"/>
              <w:rPr>
                <w:rFonts w:hint="eastAsia" w:ascii="仿宋_GB2312" w:eastAsia="仿宋_GB2312"/>
                <w:sz w:val="24"/>
                <w:szCs w:val="24"/>
                <w:lang w:val="en-US" w:eastAsia="zh-CN"/>
              </w:rPr>
            </w:pPr>
            <w:r>
              <w:rPr>
                <w:rFonts w:hint="eastAsia" w:ascii="仿宋_GB2312" w:eastAsia="仿宋_GB2312"/>
                <w:sz w:val="24"/>
                <w:szCs w:val="24"/>
                <w:lang w:val="en-US" w:eastAsia="zh-CN"/>
              </w:rPr>
              <w:t>10</w:t>
            </w:r>
          </w:p>
        </w:tc>
        <w:tc>
          <w:tcPr>
            <w:tcW w:w="17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ind w:firstLine="480" w:firstLineChars="200"/>
              <w:rPr>
                <w:rFonts w:hint="eastAsia" w:ascii="仿宋_GB2312" w:eastAsia="仿宋_GB2312"/>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7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jc w:val="center"/>
              <w:rPr>
                <w:rFonts w:hint="eastAsia" w:ascii="仿宋_GB2312" w:eastAsia="仿宋_GB2312"/>
                <w:sz w:val="24"/>
                <w:szCs w:val="24"/>
                <w:lang w:val="en-US" w:eastAsia="zh-CN"/>
              </w:rPr>
            </w:pPr>
            <w:r>
              <w:rPr>
                <w:rFonts w:hint="eastAsia" w:ascii="仿宋_GB2312" w:eastAsia="仿宋_GB2312"/>
                <w:sz w:val="24"/>
                <w:szCs w:val="24"/>
                <w:lang w:val="en-US" w:eastAsia="zh-CN"/>
              </w:rPr>
              <w:t>2</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jc w:val="both"/>
              <w:rPr>
                <w:rFonts w:hint="eastAsia" w:ascii="仿宋_GB2312" w:eastAsia="仿宋_GB2312"/>
                <w:sz w:val="24"/>
                <w:szCs w:val="24"/>
                <w:lang w:val="en-US" w:eastAsia="zh-CN"/>
              </w:rPr>
            </w:pPr>
            <w:r>
              <w:rPr>
                <w:rFonts w:hint="eastAsia" w:ascii="仿宋_GB2312" w:eastAsia="仿宋_GB2312"/>
                <w:sz w:val="24"/>
                <w:szCs w:val="24"/>
                <w:lang w:val="en-US" w:eastAsia="zh-CN"/>
              </w:rPr>
              <w:t>安全事故发生率</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both"/>
              <w:rPr>
                <w:rFonts w:hint="eastAsia" w:ascii="仿宋_GB2312" w:eastAsia="仿宋_GB2312"/>
                <w:sz w:val="24"/>
                <w:szCs w:val="24"/>
                <w:lang w:val="en-US" w:eastAsia="zh-CN"/>
              </w:rPr>
            </w:pPr>
            <w:r>
              <w:rPr>
                <w:rFonts w:hint="eastAsia" w:ascii="仿宋_GB2312" w:eastAsia="仿宋_GB2312"/>
                <w:sz w:val="24"/>
                <w:szCs w:val="24"/>
                <w:lang w:val="en-US" w:eastAsia="zh-CN"/>
              </w:rPr>
              <w:t>1.建立安全管理规章制度，每季度定期进行安全教育培训。</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jc w:val="center"/>
              <w:rPr>
                <w:rFonts w:hint="eastAsia" w:ascii="仿宋_GB2312" w:eastAsia="仿宋_GB2312"/>
                <w:sz w:val="24"/>
                <w:szCs w:val="24"/>
                <w:lang w:val="en-US" w:eastAsia="zh-CN"/>
              </w:rPr>
            </w:pPr>
            <w:r>
              <w:rPr>
                <w:rFonts w:hint="eastAsia" w:ascii="仿宋_GB2312" w:eastAsia="仿宋_GB2312"/>
                <w:sz w:val="24"/>
                <w:szCs w:val="24"/>
                <w:lang w:val="en-US" w:eastAsia="zh-CN"/>
              </w:rPr>
              <w:t>15</w:t>
            </w:r>
          </w:p>
        </w:tc>
        <w:tc>
          <w:tcPr>
            <w:tcW w:w="17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ind w:firstLine="480" w:firstLineChars="200"/>
              <w:rPr>
                <w:rFonts w:hint="eastAsia" w:ascii="仿宋_GB2312" w:eastAsia="仿宋_GB2312"/>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ind w:firstLine="480" w:firstLineChars="200"/>
              <w:jc w:val="center"/>
              <w:rPr>
                <w:rFonts w:hint="eastAsia" w:ascii="仿宋_GB2312" w:eastAsia="仿宋_GB2312"/>
                <w:sz w:val="24"/>
                <w:szCs w:val="24"/>
                <w:lang w:val="en-US" w:eastAsia="zh-CN"/>
              </w:rPr>
            </w:pP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ind w:firstLine="480" w:firstLineChars="200"/>
              <w:jc w:val="both"/>
              <w:rPr>
                <w:rFonts w:hint="eastAsia" w:ascii="仿宋_GB2312" w:eastAsia="仿宋_GB2312"/>
                <w:sz w:val="24"/>
                <w:szCs w:val="24"/>
                <w:lang w:val="en-US" w:eastAsia="zh-CN"/>
              </w:rPr>
            </w:pP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both"/>
              <w:rPr>
                <w:rFonts w:hint="eastAsia" w:ascii="仿宋_GB2312" w:eastAsia="仿宋_GB2312"/>
                <w:sz w:val="24"/>
                <w:szCs w:val="24"/>
                <w:lang w:val="en-US" w:eastAsia="zh-CN"/>
              </w:rPr>
            </w:pPr>
            <w:r>
              <w:rPr>
                <w:rFonts w:hint="eastAsia" w:ascii="仿宋_GB2312" w:eastAsia="仿宋_GB2312"/>
                <w:sz w:val="24"/>
                <w:szCs w:val="24"/>
                <w:lang w:val="en-US" w:eastAsia="zh-CN"/>
              </w:rPr>
              <w:t>2.员工严格执行公司制定的安全管理制度，未发生一切安全事故发生。</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jc w:val="center"/>
              <w:rPr>
                <w:rFonts w:hint="eastAsia" w:ascii="仿宋_GB2312" w:eastAsia="仿宋_GB2312"/>
                <w:sz w:val="24"/>
                <w:szCs w:val="24"/>
                <w:lang w:val="en-US" w:eastAsia="zh-CN"/>
              </w:rPr>
            </w:pPr>
            <w:r>
              <w:rPr>
                <w:rFonts w:hint="eastAsia" w:ascii="仿宋_GB2312" w:eastAsia="仿宋_GB2312"/>
                <w:sz w:val="24"/>
                <w:szCs w:val="24"/>
                <w:lang w:val="en-US" w:eastAsia="zh-CN"/>
              </w:rPr>
              <w:t>15</w:t>
            </w:r>
          </w:p>
        </w:tc>
        <w:tc>
          <w:tcPr>
            <w:tcW w:w="17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ind w:firstLine="480" w:firstLineChars="200"/>
              <w:rPr>
                <w:rFonts w:hint="eastAsia" w:ascii="仿宋_GB2312" w:eastAsia="仿宋_GB2312"/>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0" w:hRule="atLeast"/>
        </w:trPr>
        <w:tc>
          <w:tcPr>
            <w:tcW w:w="74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jc w:val="center"/>
              <w:rPr>
                <w:rFonts w:hint="eastAsia" w:ascii="仿宋_GB2312" w:eastAsia="仿宋_GB2312"/>
                <w:sz w:val="24"/>
                <w:szCs w:val="24"/>
                <w:lang w:val="en-US" w:eastAsia="zh-CN"/>
              </w:rPr>
            </w:pPr>
            <w:r>
              <w:rPr>
                <w:rFonts w:hint="eastAsia" w:ascii="仿宋_GB2312" w:eastAsia="仿宋_GB2312"/>
                <w:sz w:val="24"/>
                <w:szCs w:val="24"/>
                <w:lang w:val="en-US" w:eastAsia="zh-CN"/>
              </w:rPr>
              <w:t>3</w:t>
            </w:r>
          </w:p>
        </w:tc>
        <w:tc>
          <w:tcPr>
            <w:tcW w:w="123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jc w:val="both"/>
              <w:rPr>
                <w:rFonts w:hint="eastAsia" w:ascii="仿宋_GB2312" w:eastAsia="仿宋_GB2312"/>
                <w:sz w:val="24"/>
                <w:szCs w:val="24"/>
                <w:lang w:val="en-US" w:eastAsia="zh-CN"/>
              </w:rPr>
            </w:pPr>
            <w:r>
              <w:rPr>
                <w:rFonts w:hint="eastAsia" w:ascii="仿宋_GB2312" w:eastAsia="仿宋_GB2312"/>
                <w:sz w:val="24"/>
                <w:szCs w:val="24"/>
                <w:lang w:val="en-US" w:eastAsia="zh-CN"/>
              </w:rPr>
              <w:t>劳务外包服务管理</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both"/>
              <w:rPr>
                <w:rFonts w:hint="eastAsia" w:ascii="仿宋_GB2312" w:eastAsia="仿宋_GB2312"/>
                <w:sz w:val="24"/>
                <w:szCs w:val="24"/>
                <w:lang w:val="en-US" w:eastAsia="zh-CN"/>
              </w:rPr>
            </w:pPr>
            <w:r>
              <w:rPr>
                <w:rFonts w:hint="eastAsia" w:ascii="仿宋_GB2312" w:eastAsia="仿宋_GB2312"/>
                <w:sz w:val="24"/>
                <w:szCs w:val="24"/>
                <w:lang w:val="en-US" w:eastAsia="zh-CN"/>
              </w:rPr>
              <w:t>按业主方要求协调做好了劳务外包管理包括人员招聘、岗前培训、合同签订、档案管理</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jc w:val="center"/>
              <w:rPr>
                <w:rFonts w:hint="eastAsia" w:ascii="仿宋_GB2312" w:eastAsia="仿宋_GB2312"/>
                <w:sz w:val="24"/>
                <w:szCs w:val="24"/>
                <w:lang w:val="en-US" w:eastAsia="zh-CN"/>
              </w:rPr>
            </w:pPr>
            <w:r>
              <w:rPr>
                <w:rFonts w:hint="eastAsia" w:ascii="仿宋_GB2312" w:eastAsia="仿宋_GB2312"/>
                <w:sz w:val="24"/>
                <w:szCs w:val="24"/>
                <w:lang w:val="en-US" w:eastAsia="zh-CN"/>
              </w:rPr>
              <w:t>10</w:t>
            </w:r>
          </w:p>
        </w:tc>
        <w:tc>
          <w:tcPr>
            <w:tcW w:w="17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ind w:firstLine="480" w:firstLineChars="200"/>
              <w:rPr>
                <w:rFonts w:hint="eastAsia" w:ascii="仿宋_GB2312" w:eastAsia="仿宋_GB2312"/>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ind w:firstLine="480" w:firstLineChars="200"/>
              <w:jc w:val="both"/>
              <w:rPr>
                <w:rFonts w:hint="eastAsia" w:ascii="仿宋_GB2312" w:eastAsia="仿宋_GB2312"/>
                <w:sz w:val="24"/>
                <w:szCs w:val="24"/>
                <w:lang w:val="en-US" w:eastAsia="zh-CN"/>
              </w:rPr>
            </w:pP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ind w:firstLine="480" w:firstLineChars="200"/>
              <w:jc w:val="both"/>
              <w:rPr>
                <w:rFonts w:hint="eastAsia" w:ascii="仿宋_GB2312" w:eastAsia="仿宋_GB2312"/>
                <w:sz w:val="24"/>
                <w:szCs w:val="24"/>
                <w:lang w:val="en-US" w:eastAsia="zh-CN"/>
              </w:rPr>
            </w:pP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both"/>
              <w:rPr>
                <w:rFonts w:hint="eastAsia" w:ascii="仿宋_GB2312" w:eastAsia="仿宋_GB2312"/>
                <w:sz w:val="24"/>
                <w:szCs w:val="24"/>
                <w:lang w:val="en-US" w:eastAsia="zh-CN"/>
              </w:rPr>
            </w:pPr>
            <w:r>
              <w:rPr>
                <w:rFonts w:hint="eastAsia" w:ascii="仿宋_GB2312" w:eastAsia="仿宋_GB2312"/>
                <w:sz w:val="24"/>
                <w:szCs w:val="24"/>
                <w:lang w:val="en-US" w:eastAsia="zh-CN"/>
              </w:rPr>
              <w:t>按月做好薪酬管理、考勤管理、绩效管理、社保办理</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jc w:val="center"/>
              <w:rPr>
                <w:rFonts w:hint="eastAsia" w:ascii="仿宋_GB2312" w:eastAsia="仿宋_GB2312"/>
                <w:sz w:val="24"/>
                <w:szCs w:val="24"/>
                <w:lang w:val="en-US" w:eastAsia="zh-CN"/>
              </w:rPr>
            </w:pPr>
            <w:r>
              <w:rPr>
                <w:rFonts w:hint="eastAsia" w:ascii="仿宋_GB2312" w:eastAsia="仿宋_GB2312"/>
                <w:sz w:val="24"/>
                <w:szCs w:val="24"/>
                <w:lang w:val="en-US" w:eastAsia="zh-CN"/>
              </w:rPr>
              <w:t>10</w:t>
            </w:r>
          </w:p>
        </w:tc>
        <w:tc>
          <w:tcPr>
            <w:tcW w:w="17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ind w:firstLine="480" w:firstLineChars="200"/>
              <w:rPr>
                <w:rFonts w:hint="eastAsia" w:ascii="仿宋_GB2312" w:eastAsia="仿宋_GB2312"/>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74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ind w:firstLine="480" w:firstLineChars="200"/>
              <w:jc w:val="both"/>
              <w:rPr>
                <w:rFonts w:hint="eastAsia" w:ascii="仿宋_GB2312" w:eastAsia="仿宋_GB2312"/>
                <w:sz w:val="24"/>
                <w:szCs w:val="24"/>
                <w:lang w:val="en-US" w:eastAsia="zh-CN"/>
              </w:rPr>
            </w:pPr>
          </w:p>
        </w:tc>
        <w:tc>
          <w:tcPr>
            <w:tcW w:w="123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ind w:firstLine="480" w:firstLineChars="200"/>
              <w:jc w:val="both"/>
              <w:rPr>
                <w:rFonts w:hint="eastAsia" w:ascii="仿宋_GB2312" w:eastAsia="仿宋_GB2312"/>
                <w:sz w:val="24"/>
                <w:szCs w:val="24"/>
                <w:lang w:val="en-US" w:eastAsia="zh-CN"/>
              </w:rPr>
            </w:pP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both"/>
              <w:rPr>
                <w:rFonts w:hint="eastAsia" w:ascii="仿宋_GB2312" w:eastAsia="仿宋_GB2312"/>
                <w:sz w:val="24"/>
                <w:szCs w:val="24"/>
                <w:lang w:val="en-US" w:eastAsia="zh-CN"/>
              </w:rPr>
            </w:pPr>
            <w:r>
              <w:rPr>
                <w:rFonts w:hint="eastAsia" w:ascii="仿宋_GB2312" w:eastAsia="仿宋_GB2312"/>
                <w:sz w:val="24"/>
                <w:szCs w:val="24"/>
                <w:lang w:val="en-US" w:eastAsia="zh-CN"/>
              </w:rPr>
              <w:t>及时处理劳动争议纠纷处理、劳动关系维护、员工关怀等工作。</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jc w:val="center"/>
              <w:rPr>
                <w:rFonts w:hint="eastAsia" w:ascii="仿宋_GB2312" w:eastAsia="仿宋_GB2312"/>
                <w:sz w:val="24"/>
                <w:szCs w:val="24"/>
                <w:lang w:val="en-US" w:eastAsia="zh-CN"/>
              </w:rPr>
            </w:pPr>
            <w:r>
              <w:rPr>
                <w:rFonts w:hint="eastAsia" w:ascii="仿宋_GB2312" w:eastAsia="仿宋_GB2312"/>
                <w:sz w:val="24"/>
                <w:szCs w:val="24"/>
                <w:lang w:val="en-US" w:eastAsia="zh-CN"/>
              </w:rPr>
              <w:t>10</w:t>
            </w:r>
          </w:p>
        </w:tc>
        <w:tc>
          <w:tcPr>
            <w:tcW w:w="17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ind w:firstLine="480" w:firstLineChars="200"/>
              <w:rPr>
                <w:rFonts w:hint="eastAsia" w:ascii="仿宋_GB2312" w:eastAsia="仿宋_GB2312"/>
                <w:sz w:val="24"/>
                <w:szCs w:val="24"/>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745"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jc w:val="center"/>
              <w:rPr>
                <w:rFonts w:hint="eastAsia" w:ascii="仿宋_GB2312" w:eastAsia="仿宋_GB2312"/>
                <w:sz w:val="24"/>
                <w:szCs w:val="24"/>
                <w:lang w:val="en-US" w:eastAsia="zh-CN"/>
              </w:rPr>
            </w:pPr>
            <w:r>
              <w:rPr>
                <w:rFonts w:hint="eastAsia" w:ascii="仿宋_GB2312" w:eastAsia="仿宋_GB2312"/>
                <w:sz w:val="24"/>
                <w:szCs w:val="24"/>
                <w:lang w:val="en-US" w:eastAsia="zh-CN"/>
              </w:rPr>
              <w:t>4</w:t>
            </w:r>
          </w:p>
        </w:tc>
        <w:tc>
          <w:tcPr>
            <w:tcW w:w="123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jc w:val="both"/>
              <w:rPr>
                <w:rFonts w:hint="eastAsia" w:ascii="仿宋_GB2312" w:eastAsia="仿宋_GB2312"/>
                <w:sz w:val="24"/>
                <w:szCs w:val="24"/>
                <w:lang w:val="en-US" w:eastAsia="zh-CN"/>
              </w:rPr>
            </w:pPr>
            <w:r>
              <w:rPr>
                <w:rFonts w:hint="eastAsia" w:ascii="仿宋_GB2312" w:eastAsia="仿宋_GB2312"/>
                <w:sz w:val="24"/>
                <w:szCs w:val="24"/>
                <w:lang w:val="en-US" w:eastAsia="zh-CN"/>
              </w:rPr>
              <w:t>不良社会影响</w:t>
            </w:r>
          </w:p>
        </w:tc>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240" w:lineRule="auto"/>
              <w:jc w:val="both"/>
              <w:rPr>
                <w:rFonts w:hint="eastAsia" w:ascii="仿宋_GB2312" w:eastAsia="仿宋_GB2312"/>
                <w:sz w:val="24"/>
                <w:szCs w:val="24"/>
                <w:lang w:val="en-US" w:eastAsia="zh-CN"/>
              </w:rPr>
            </w:pPr>
            <w:r>
              <w:rPr>
                <w:rFonts w:hint="eastAsia" w:ascii="仿宋_GB2312" w:eastAsia="仿宋_GB2312"/>
                <w:sz w:val="24"/>
                <w:szCs w:val="24"/>
                <w:lang w:val="en-US" w:eastAsia="zh-CN"/>
              </w:rPr>
              <w:t>未发生因单位原因引发的劳动关系领域群体性、突发性等事件，造成不良社会影响。</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jc w:val="center"/>
              <w:rPr>
                <w:rFonts w:hint="eastAsia" w:ascii="仿宋_GB2312" w:eastAsia="仿宋_GB2312"/>
                <w:sz w:val="24"/>
                <w:szCs w:val="24"/>
                <w:lang w:val="en-US" w:eastAsia="zh-CN"/>
              </w:rPr>
            </w:pPr>
            <w:r>
              <w:rPr>
                <w:rFonts w:hint="eastAsia" w:ascii="仿宋_GB2312" w:eastAsia="仿宋_GB2312"/>
                <w:sz w:val="24"/>
                <w:szCs w:val="24"/>
                <w:lang w:val="en-US" w:eastAsia="zh-CN"/>
              </w:rPr>
              <w:t>10</w:t>
            </w:r>
          </w:p>
        </w:tc>
        <w:tc>
          <w:tcPr>
            <w:tcW w:w="17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spacing w:line="600" w:lineRule="exact"/>
              <w:ind w:firstLine="480" w:firstLineChars="200"/>
              <w:rPr>
                <w:rFonts w:hint="eastAsia" w:ascii="仿宋_GB2312" w:eastAsia="仿宋_GB2312"/>
                <w:sz w:val="24"/>
                <w:szCs w:val="24"/>
                <w:lang w:val="en-US" w:eastAsia="zh-CN"/>
              </w:rPr>
            </w:pPr>
          </w:p>
        </w:tc>
      </w:tr>
    </w:tbl>
    <w:p>
      <w:pPr>
        <w:spacing w:line="600" w:lineRule="exact"/>
        <w:ind w:firstLine="480" w:firstLineChars="200"/>
        <w:rPr>
          <w:rFonts w:hint="eastAsia" w:ascii="仿宋_GB2312" w:eastAsia="仿宋_GB2312"/>
          <w:sz w:val="24"/>
          <w:szCs w:val="24"/>
          <w:lang w:val="en-US" w:eastAsia="zh-CN"/>
        </w:rPr>
      </w:pPr>
      <w:r>
        <w:rPr>
          <w:rFonts w:hint="eastAsia" w:ascii="仿宋_GB2312" w:eastAsia="仿宋_GB2312"/>
          <w:sz w:val="24"/>
          <w:szCs w:val="24"/>
          <w:lang w:val="en-US" w:eastAsia="zh-CN"/>
        </w:rPr>
        <w:t>（二）付款安排</w:t>
      </w:r>
    </w:p>
    <w:p>
      <w:pPr>
        <w:spacing w:line="600" w:lineRule="exact"/>
        <w:ind w:firstLine="480" w:firstLineChars="200"/>
        <w:rPr>
          <w:rFonts w:hint="eastAsia" w:ascii="仿宋_GB2312" w:eastAsia="仿宋_GB2312"/>
          <w:sz w:val="24"/>
          <w:szCs w:val="24"/>
          <w:lang w:val="en-US" w:eastAsia="zh-CN"/>
        </w:rPr>
      </w:pPr>
      <w:r>
        <w:rPr>
          <w:rFonts w:hint="eastAsia" w:ascii="仿宋_GB2312" w:eastAsia="仿宋_GB2312"/>
          <w:sz w:val="24"/>
          <w:szCs w:val="24"/>
          <w:lang w:val="en-US" w:eastAsia="zh-CN"/>
        </w:rPr>
        <w:t>合同签订后，每月结算一次。具体支付费用按照结算期内服务单价和实际发生量来结算，结算金额等于所有劳务人员每月结算金额合计，每月结算金额=当月实际发生量*服务单价。整体结算金额不超过采购金额。每次付款前服务供应商须向我司出具付款通知书，并规定出具合法有效的增值税发票。</w:t>
      </w:r>
    </w:p>
    <w:p>
      <w:pPr>
        <w:spacing w:line="600" w:lineRule="exact"/>
        <w:ind w:firstLine="480" w:firstLineChars="200"/>
        <w:rPr>
          <w:rFonts w:hint="eastAsia" w:ascii="仿宋_GB2312" w:eastAsia="仿宋_GB2312"/>
          <w:sz w:val="24"/>
          <w:szCs w:val="24"/>
          <w:lang w:val="en-US" w:eastAsia="zh-CN"/>
        </w:rPr>
      </w:pPr>
      <w:r>
        <w:rPr>
          <w:rFonts w:hint="eastAsia" w:ascii="仿宋_GB2312" w:eastAsia="仿宋_GB2312"/>
          <w:sz w:val="24"/>
          <w:szCs w:val="24"/>
          <w:lang w:val="en-US" w:eastAsia="zh-CN"/>
        </w:rPr>
        <w:t>（三）续签安排</w:t>
      </w:r>
    </w:p>
    <w:p>
      <w:pPr>
        <w:spacing w:line="600" w:lineRule="exact"/>
        <w:ind w:firstLine="480" w:firstLineChars="200"/>
        <w:rPr>
          <w:rFonts w:hint="eastAsia" w:ascii="仿宋_GB2312" w:eastAsia="仿宋_GB2312"/>
          <w:sz w:val="24"/>
          <w:szCs w:val="24"/>
          <w:lang w:val="en-US" w:eastAsia="zh-CN"/>
        </w:rPr>
      </w:pPr>
      <w:r>
        <w:rPr>
          <w:rFonts w:hint="eastAsia" w:ascii="仿宋_GB2312" w:eastAsia="仿宋_GB2312"/>
          <w:sz w:val="24"/>
          <w:szCs w:val="24"/>
          <w:lang w:val="en-US" w:eastAsia="zh-CN"/>
        </w:rPr>
        <w:t>本项目服务周期为1年；截止合同到期前30天对供应商进行后评价（评价以供应商履约情况为事实依据），年度评价结果超过80分，经甲方请示无异议后，且合同内容、合同单价、市场价格未发生不利变化，合同可续签1年，续签最多不超过2次，续约合同与原合同期限总计最高不得超过三年，续签合同费用不超过首年合同支付金额。</w:t>
      </w:r>
    </w:p>
    <w:p>
      <w:pPr>
        <w:spacing w:line="600" w:lineRule="exact"/>
        <w:ind w:firstLine="480" w:firstLineChars="200"/>
        <w:rPr>
          <w:rFonts w:hint="eastAsia" w:ascii="仿宋_GB2312" w:eastAsia="仿宋_GB2312"/>
          <w:color w:val="auto"/>
          <w:sz w:val="24"/>
          <w:szCs w:val="24"/>
          <w:lang w:val="en-US" w:eastAsia="zh-CN"/>
        </w:rPr>
      </w:pPr>
      <w:r>
        <w:rPr>
          <w:rFonts w:hint="eastAsia" w:ascii="仿宋_GB2312" w:eastAsia="仿宋_GB2312"/>
          <w:sz w:val="24"/>
          <w:szCs w:val="24"/>
          <w:lang w:val="en-US" w:eastAsia="zh-CN"/>
        </w:rPr>
        <w:t xml:space="preserve"> </w:t>
      </w:r>
      <w:r>
        <w:rPr>
          <w:rFonts w:hint="eastAsia" w:ascii="仿宋_GB2312" w:eastAsia="仿宋_GB2312"/>
          <w:color w:val="auto"/>
          <w:sz w:val="24"/>
          <w:szCs w:val="24"/>
          <w:lang w:val="en-US" w:eastAsia="zh-CN"/>
        </w:rPr>
        <w:t>六、入围供应商数量建议及使用规则</w:t>
      </w:r>
    </w:p>
    <w:p>
      <w:pPr>
        <w:spacing w:line="600" w:lineRule="exact"/>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（一）入围供应商数量建议</w:t>
      </w:r>
    </w:p>
    <w:p>
      <w:pPr>
        <w:spacing w:line="600" w:lineRule="exact"/>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本项目采购2家供应商。若符合资质供应商达到4家（含）及以上，则入围2家供应商；若符合资质供应商未达到4家，则重新采购。</w:t>
      </w:r>
    </w:p>
    <w:p>
      <w:pPr>
        <w:spacing w:line="600" w:lineRule="exact"/>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（二）入围供应商使用规则</w:t>
      </w:r>
    </w:p>
    <w:p>
      <w:pPr>
        <w:spacing w:line="600" w:lineRule="exact"/>
        <w:ind w:firstLine="480" w:firstLineChars="200"/>
        <w:rPr>
          <w:rFonts w:hint="eastAsia" w:ascii="仿宋_GB2312" w:eastAsia="仿宋_GB2312"/>
          <w:color w:val="auto"/>
          <w:sz w:val="24"/>
          <w:szCs w:val="24"/>
          <w:lang w:eastAsia="zh-CN"/>
        </w:rPr>
      </w:pPr>
      <w:r>
        <w:rPr>
          <w:rFonts w:hint="eastAsia" w:ascii="仿宋_GB2312" w:eastAsia="仿宋_GB2312"/>
          <w:color w:val="auto"/>
          <w:sz w:val="24"/>
          <w:szCs w:val="24"/>
          <w:lang w:val="en-US" w:eastAsia="zh-CN"/>
        </w:rPr>
        <w:t>本项服务的采购量均为预估数量，实际采购数量以采购合同签订后采购人的实际订单为准，采购人不承诺最低采购数量和实际份额比例。本项目中选2家供应商，采购人将根据实际招工、用工情况确定具体服务内容的合作供应商，并有权对供应商服务份额进行调整。对于不符合采购文件及合同履约要求的供应商或因供应商自身原因无法执行本合同，采购人有权将其中选份额分配给其他中选供应商，采购人不承诺中选供应商协议有效期内的具体服务数量及实际份额比例。两家加起来的最高上限价不得超过采购金额。</w:t>
      </w:r>
    </w:p>
    <w:p>
      <w:pPr>
        <w:spacing w:line="600" w:lineRule="exact"/>
        <w:ind w:firstLine="240" w:firstLineChars="100"/>
        <w:rPr>
          <w:rFonts w:hint="eastAsia" w:ascii="仿宋_GB2312" w:eastAsia="仿宋_GB2312"/>
          <w:b w:val="0"/>
          <w:bCs w:val="0"/>
          <w:color w:val="auto"/>
          <w:sz w:val="24"/>
          <w:szCs w:val="24"/>
        </w:rPr>
      </w:pPr>
      <w:r>
        <w:rPr>
          <w:rFonts w:hint="eastAsia" w:ascii="仿宋_GB2312" w:eastAsia="仿宋_GB2312"/>
          <w:b w:val="0"/>
          <w:bCs w:val="0"/>
          <w:color w:val="auto"/>
          <w:sz w:val="24"/>
          <w:szCs w:val="24"/>
        </w:rPr>
        <w:t xml:space="preserve">   </w:t>
      </w:r>
    </w:p>
    <w:p>
      <w:pPr>
        <w:numPr>
          <w:ilvl w:val="0"/>
          <w:numId w:val="0"/>
        </w:numPr>
        <w:rPr>
          <w:rFonts w:hint="eastAsia"/>
        </w:rPr>
      </w:pPr>
    </w:p>
    <w:p>
      <w:pPr>
        <w:pStyle w:val="4"/>
        <w:pageBreakBefore/>
        <w:spacing w:beforeLines="0" w:afterLines="0"/>
        <w:ind w:left="0" w:firstLine="1799" w:firstLineChars="640"/>
        <w:jc w:val="left"/>
        <w:rPr>
          <w:rFonts w:hint="eastAsia" w:ascii="仿宋_GB2312" w:hAnsi="宋体" w:eastAsia="仿宋_GB2312"/>
          <w:color w:val="auto"/>
          <w:sz w:val="28"/>
          <w:szCs w:val="28"/>
        </w:rPr>
      </w:pPr>
      <w:bookmarkStart w:id="10" w:name="_Toc120135513"/>
      <w:bookmarkStart w:id="11" w:name="_Toc9891"/>
      <w:r>
        <w:rPr>
          <w:rFonts w:hint="eastAsia" w:ascii="仿宋_GB2312" w:hAnsi="宋体" w:eastAsia="仿宋_GB2312"/>
          <w:color w:val="auto"/>
          <w:sz w:val="28"/>
          <w:szCs w:val="28"/>
        </w:rPr>
        <w:t>第六章 供应商响应文件相关文书格式</w:t>
      </w:r>
      <w:bookmarkEnd w:id="10"/>
      <w:bookmarkEnd w:id="11"/>
    </w:p>
    <w:p>
      <w:pPr>
        <w:autoSpaceDE w:val="0"/>
        <w:autoSpaceDN w:val="0"/>
        <w:adjustRightInd w:val="0"/>
        <w:spacing w:beforeLines="0" w:afterLines="0" w:line="480" w:lineRule="auto"/>
        <w:ind w:firstLine="2833" w:firstLineChars="1176"/>
        <w:rPr>
          <w:rFonts w:hint="eastAsia" w:ascii="仿宋_GB2312" w:hAnsi="宋体" w:eastAsia="仿宋_GB2312"/>
          <w:b/>
          <w:snapToGrid w:val="0"/>
          <w:kern w:val="10"/>
          <w:sz w:val="24"/>
          <w:szCs w:val="21"/>
        </w:rPr>
      </w:pPr>
      <w:bookmarkStart w:id="12" w:name="_Toc532292615"/>
      <w:bookmarkStart w:id="13" w:name="_Toc46394754"/>
      <w:bookmarkStart w:id="14" w:name="_Toc532877864"/>
      <w:bookmarkStart w:id="15" w:name="_Toc532292533"/>
      <w:bookmarkStart w:id="16" w:name="_Toc532292813"/>
      <w:bookmarkStart w:id="17" w:name="_Toc76132887"/>
      <w:bookmarkStart w:id="18" w:name="_Toc531764933"/>
      <w:bookmarkStart w:id="19" w:name="_Toc95295156"/>
      <w:bookmarkStart w:id="20" w:name="_Toc76132174"/>
      <w:bookmarkStart w:id="21" w:name="_Toc531661861"/>
      <w:bookmarkStart w:id="22" w:name="_Toc531666042"/>
      <w:bookmarkStart w:id="23" w:name="_Toc330383800"/>
      <w:bookmarkStart w:id="24" w:name="_Toc522048717"/>
      <w:bookmarkStart w:id="25" w:name="_Toc450219120"/>
      <w:bookmarkStart w:id="26" w:name="_Toc415216701"/>
      <w:bookmarkStart w:id="27" w:name="_Toc521371436"/>
      <w:bookmarkStart w:id="28" w:name="_Toc174767228"/>
      <w:bookmarkStart w:id="29" w:name="_Toc229473561"/>
      <w:bookmarkStart w:id="30" w:name="_Toc269806869"/>
      <w:r>
        <w:rPr>
          <w:rFonts w:hint="eastAsia" w:ascii="仿宋_GB2312" w:hAnsi="宋体" w:eastAsia="仿宋_GB2312"/>
          <w:b/>
          <w:snapToGrid w:val="0"/>
          <w:kern w:val="10"/>
          <w:sz w:val="24"/>
          <w:szCs w:val="21"/>
        </w:rPr>
        <w:t>一、磋商申请及声明</w:t>
      </w:r>
    </w:p>
    <w:p>
      <w:pPr>
        <w:adjustRightInd w:val="0"/>
        <w:snapToGrid w:val="0"/>
        <w:spacing w:beforeLines="0" w:afterLines="0" w:line="480" w:lineRule="auto"/>
        <w:ind w:firstLine="470" w:firstLineChars="195"/>
        <w:rPr>
          <w:rFonts w:hint="eastAsia" w:ascii="仿宋_GB2312" w:hAnsi="宋体" w:eastAsia="仿宋_GB2312"/>
          <w:b/>
          <w:snapToGrid w:val="0"/>
          <w:kern w:val="10"/>
          <w:sz w:val="24"/>
          <w:szCs w:val="21"/>
        </w:rPr>
      </w:pPr>
      <w:r>
        <w:rPr>
          <w:rFonts w:hint="eastAsia" w:ascii="仿宋_GB2312" w:hAnsi="宋体" w:eastAsia="仿宋_GB2312"/>
          <w:b/>
          <w:snapToGrid w:val="0"/>
          <w:kern w:val="10"/>
          <w:sz w:val="24"/>
          <w:szCs w:val="21"/>
        </w:rPr>
        <w:t>致：中国人民财产保险股份有限公司</w:t>
      </w:r>
      <w:r>
        <w:rPr>
          <w:rFonts w:hint="eastAsia" w:ascii="仿宋_GB2312" w:hAnsi="宋体" w:eastAsia="仿宋_GB2312"/>
          <w:b/>
          <w:snapToGrid w:val="0"/>
          <w:kern w:val="10"/>
          <w:sz w:val="24"/>
          <w:szCs w:val="21"/>
          <w:lang w:val="en-US" w:eastAsia="zh-CN"/>
        </w:rPr>
        <w:t>娄底</w:t>
      </w:r>
      <w:r>
        <w:rPr>
          <w:rFonts w:hint="eastAsia" w:ascii="仿宋_GB2312" w:hAnsi="宋体" w:eastAsia="仿宋_GB2312"/>
          <w:b/>
          <w:snapToGrid w:val="0"/>
          <w:kern w:val="10"/>
          <w:sz w:val="24"/>
          <w:szCs w:val="21"/>
        </w:rPr>
        <w:t>分公司</w:t>
      </w:r>
    </w:p>
    <w:p>
      <w:pPr>
        <w:adjustRightInd w:val="0"/>
        <w:snapToGrid w:val="0"/>
        <w:spacing w:beforeLines="0" w:afterLines="0" w:line="480" w:lineRule="auto"/>
        <w:ind w:firstLine="468" w:firstLineChars="195"/>
        <w:rPr>
          <w:rFonts w:hint="eastAsia" w:ascii="仿宋_GB2312" w:hAnsi="宋体" w:eastAsia="仿宋_GB2312"/>
          <w:snapToGrid w:val="0"/>
          <w:kern w:val="10"/>
          <w:sz w:val="24"/>
          <w:szCs w:val="21"/>
        </w:rPr>
      </w:pPr>
      <w:r>
        <w:rPr>
          <w:rFonts w:hint="eastAsia" w:ascii="仿宋_GB2312" w:hAnsi="宋体" w:eastAsia="仿宋_GB2312"/>
          <w:snapToGrid w:val="0"/>
          <w:kern w:val="10"/>
          <w:sz w:val="24"/>
          <w:szCs w:val="21"/>
        </w:rPr>
        <w:t>一、公司(以下简称我方)认识到中国人民财产保险股份有限公司XX采购（以下简称贵方）为企业采购，非政府采购。</w:t>
      </w:r>
    </w:p>
    <w:p>
      <w:pPr>
        <w:adjustRightInd w:val="0"/>
        <w:snapToGrid w:val="0"/>
        <w:spacing w:beforeLines="0" w:afterLines="0" w:line="480" w:lineRule="auto"/>
        <w:ind w:firstLine="468" w:firstLineChars="195"/>
        <w:rPr>
          <w:rFonts w:hint="eastAsia" w:ascii="仿宋_GB2312" w:hAnsi="宋体" w:eastAsia="仿宋_GB2312"/>
          <w:snapToGrid w:val="0"/>
          <w:kern w:val="10"/>
          <w:sz w:val="24"/>
          <w:szCs w:val="21"/>
        </w:rPr>
      </w:pPr>
      <w:r>
        <w:rPr>
          <w:rFonts w:hint="eastAsia" w:ascii="仿宋_GB2312" w:hAnsi="宋体" w:eastAsia="仿宋_GB2312"/>
          <w:snapToGrid w:val="0"/>
          <w:kern w:val="10"/>
          <w:sz w:val="24"/>
          <w:szCs w:val="21"/>
        </w:rPr>
        <w:t>二、我方承诺遵守贵方有关采购管理和服务商管理的相关规定、履行相应义务。</w:t>
      </w:r>
    </w:p>
    <w:p>
      <w:pPr>
        <w:adjustRightInd w:val="0"/>
        <w:snapToGrid w:val="0"/>
        <w:spacing w:beforeLines="0" w:afterLines="0" w:line="480" w:lineRule="auto"/>
        <w:ind w:firstLine="468" w:firstLineChars="195"/>
        <w:rPr>
          <w:rFonts w:hint="eastAsia" w:ascii="仿宋_GB2312" w:hAnsi="宋体" w:eastAsia="仿宋_GB2312"/>
          <w:snapToGrid w:val="0"/>
          <w:kern w:val="10"/>
          <w:sz w:val="24"/>
          <w:szCs w:val="21"/>
        </w:rPr>
      </w:pPr>
      <w:r>
        <w:rPr>
          <w:rFonts w:hint="eastAsia" w:ascii="仿宋_GB2312" w:hAnsi="宋体" w:eastAsia="仿宋_GB2312"/>
          <w:snapToGrid w:val="0"/>
          <w:kern w:val="10"/>
          <w:sz w:val="24"/>
          <w:szCs w:val="21"/>
        </w:rPr>
        <w:t>三、在竞争性磋商过程中，我方将认真阅读贵公司竞争性磋商文件，完全理解竞争性磋商文件的内容，并保证严格保密文件内容，不泄露贵方任何信息。</w:t>
      </w:r>
    </w:p>
    <w:p>
      <w:pPr>
        <w:adjustRightInd w:val="0"/>
        <w:snapToGrid w:val="0"/>
        <w:spacing w:beforeLines="0" w:afterLines="0" w:line="480" w:lineRule="auto"/>
        <w:ind w:firstLine="468" w:firstLineChars="195"/>
        <w:rPr>
          <w:rFonts w:hint="eastAsia" w:ascii="仿宋_GB2312" w:hAnsi="宋体" w:eastAsia="仿宋_GB2312"/>
          <w:snapToGrid w:val="0"/>
          <w:kern w:val="10"/>
          <w:sz w:val="24"/>
          <w:szCs w:val="21"/>
        </w:rPr>
      </w:pPr>
      <w:r>
        <w:rPr>
          <w:rFonts w:hint="eastAsia" w:ascii="仿宋_GB2312" w:hAnsi="宋体" w:eastAsia="仿宋_GB2312"/>
          <w:snapToGrid w:val="0"/>
          <w:kern w:val="10"/>
          <w:sz w:val="24"/>
          <w:szCs w:val="21"/>
        </w:rPr>
        <w:t>四、我方保证所递交的响应文件、资格证明、产品资料、合同等文件内容的真实性、有效性；愿意承担虚构信息及伪造资格证明、合同等违背诚实信用原则导致的一切不利后果。我方所提交的响应文件构成要约，经贵方承诺，我方即受上述文件中意思表示的约束；贵方所发出的竞争性磋商文件和竞争性磋商邀请等行为不被视为要约。</w:t>
      </w:r>
    </w:p>
    <w:p>
      <w:pPr>
        <w:adjustRightInd w:val="0"/>
        <w:snapToGrid w:val="0"/>
        <w:spacing w:beforeLines="0" w:afterLines="0" w:line="480" w:lineRule="auto"/>
        <w:ind w:firstLine="468" w:firstLineChars="195"/>
        <w:rPr>
          <w:rFonts w:hint="eastAsia" w:ascii="仿宋_GB2312" w:hAnsi="宋体" w:eastAsia="仿宋_GB2312"/>
          <w:snapToGrid w:val="0"/>
          <w:kern w:val="10"/>
          <w:sz w:val="24"/>
          <w:szCs w:val="21"/>
        </w:rPr>
      </w:pPr>
      <w:r>
        <w:rPr>
          <w:rFonts w:hint="eastAsia" w:ascii="仿宋_GB2312" w:hAnsi="宋体" w:eastAsia="仿宋_GB2312"/>
          <w:snapToGrid w:val="0"/>
          <w:kern w:val="10"/>
          <w:sz w:val="24"/>
          <w:szCs w:val="21"/>
        </w:rPr>
        <w:t>五、在采购过程中，我方承诺不做任何可能影响正当交易的行为。</w:t>
      </w:r>
    </w:p>
    <w:p>
      <w:pPr>
        <w:adjustRightInd w:val="0"/>
        <w:snapToGrid w:val="0"/>
        <w:spacing w:beforeLines="0" w:afterLines="0" w:line="480" w:lineRule="auto"/>
        <w:ind w:firstLine="468" w:firstLineChars="195"/>
        <w:rPr>
          <w:rFonts w:hint="eastAsia" w:ascii="仿宋_GB2312" w:hAnsi="宋体" w:eastAsia="仿宋_GB2312"/>
          <w:snapToGrid w:val="0"/>
          <w:kern w:val="10"/>
          <w:sz w:val="24"/>
          <w:szCs w:val="21"/>
        </w:rPr>
      </w:pPr>
      <w:r>
        <w:rPr>
          <w:rFonts w:hint="eastAsia" w:ascii="仿宋_GB2312" w:hAnsi="宋体" w:eastAsia="仿宋_GB2312"/>
          <w:snapToGrid w:val="0"/>
          <w:kern w:val="10"/>
          <w:sz w:val="24"/>
          <w:szCs w:val="21"/>
        </w:rPr>
        <w:t>六、采购过程中涉及函件往来的，请使用我方以下地址及联系方式：</w:t>
      </w:r>
    </w:p>
    <w:p>
      <w:pPr>
        <w:adjustRightInd w:val="0"/>
        <w:snapToGrid w:val="0"/>
        <w:spacing w:beforeLines="0" w:afterLines="0" w:line="480" w:lineRule="auto"/>
        <w:ind w:firstLine="468" w:firstLineChars="195"/>
        <w:rPr>
          <w:rFonts w:hint="eastAsia" w:ascii="仿宋_GB2312" w:hAnsi="宋体" w:eastAsia="仿宋_GB2312"/>
          <w:i/>
          <w:snapToGrid w:val="0"/>
          <w:kern w:val="10"/>
          <w:sz w:val="24"/>
          <w:szCs w:val="21"/>
          <w:u w:val="single"/>
        </w:rPr>
      </w:pPr>
      <w:r>
        <w:rPr>
          <w:rFonts w:hint="eastAsia" w:ascii="仿宋_GB2312" w:hAnsi="宋体" w:eastAsia="仿宋_GB2312"/>
          <w:snapToGrid w:val="0"/>
          <w:kern w:val="10"/>
          <w:sz w:val="24"/>
          <w:szCs w:val="21"/>
        </w:rPr>
        <w:t>公司名称（全称、盖章）：</w:t>
      </w:r>
      <w:r>
        <w:rPr>
          <w:rFonts w:hint="eastAsia" w:ascii="仿宋_GB2312" w:hAnsi="宋体" w:eastAsia="仿宋_GB2312"/>
          <w:i/>
          <w:snapToGrid w:val="0"/>
          <w:kern w:val="10"/>
          <w:sz w:val="24"/>
          <w:szCs w:val="21"/>
          <w:u w:val="single"/>
        </w:rPr>
        <w:t xml:space="preserve">                </w:t>
      </w:r>
    </w:p>
    <w:p>
      <w:pPr>
        <w:adjustRightInd w:val="0"/>
        <w:snapToGrid w:val="0"/>
        <w:spacing w:beforeLines="0" w:afterLines="0" w:line="480" w:lineRule="auto"/>
        <w:ind w:firstLine="468" w:firstLineChars="195"/>
        <w:rPr>
          <w:rFonts w:hint="eastAsia" w:ascii="仿宋_GB2312" w:hAnsi="宋体" w:eastAsia="仿宋_GB2312"/>
          <w:snapToGrid w:val="0"/>
          <w:kern w:val="10"/>
          <w:sz w:val="24"/>
          <w:szCs w:val="21"/>
        </w:rPr>
      </w:pPr>
      <w:r>
        <w:rPr>
          <w:rFonts w:hint="eastAsia" w:ascii="仿宋_GB2312" w:hAnsi="宋体" w:eastAsia="仿宋_GB2312"/>
          <w:snapToGrid w:val="0"/>
          <w:kern w:val="10"/>
          <w:sz w:val="24"/>
          <w:szCs w:val="21"/>
        </w:rPr>
        <w:t xml:space="preserve">法定代表人姓名、职务： </w:t>
      </w:r>
      <w:r>
        <w:rPr>
          <w:rFonts w:hint="eastAsia" w:ascii="仿宋_GB2312" w:hAnsi="宋体" w:eastAsia="仿宋_GB2312"/>
          <w:snapToGrid w:val="0"/>
          <w:kern w:val="10"/>
          <w:sz w:val="24"/>
          <w:szCs w:val="21"/>
          <w:u w:val="single"/>
        </w:rPr>
        <w:t xml:space="preserve">                 </w:t>
      </w:r>
    </w:p>
    <w:p>
      <w:pPr>
        <w:adjustRightInd w:val="0"/>
        <w:snapToGrid w:val="0"/>
        <w:spacing w:beforeLines="0" w:afterLines="0" w:line="480" w:lineRule="auto"/>
        <w:ind w:firstLine="468" w:firstLineChars="195"/>
        <w:rPr>
          <w:rFonts w:hint="eastAsia" w:ascii="仿宋_GB2312" w:hAnsi="宋体" w:eastAsia="仿宋_GB2312"/>
          <w:snapToGrid w:val="0"/>
          <w:kern w:val="10"/>
          <w:sz w:val="24"/>
          <w:szCs w:val="21"/>
          <w:u w:val="single"/>
        </w:rPr>
      </w:pPr>
      <w:r>
        <w:rPr>
          <w:rFonts w:hint="eastAsia" w:ascii="仿宋_GB2312" w:hAnsi="宋体" w:eastAsia="仿宋_GB2312"/>
          <w:snapToGrid w:val="0"/>
          <w:kern w:val="10"/>
          <w:sz w:val="24"/>
          <w:szCs w:val="21"/>
        </w:rPr>
        <w:t>邮编：</w:t>
      </w:r>
      <w:r>
        <w:rPr>
          <w:rFonts w:hint="eastAsia" w:ascii="仿宋_GB2312" w:hAnsi="宋体" w:eastAsia="仿宋_GB2312"/>
          <w:snapToGrid w:val="0"/>
          <w:kern w:val="10"/>
          <w:sz w:val="24"/>
          <w:szCs w:val="21"/>
          <w:u w:val="single"/>
        </w:rPr>
        <w:t xml:space="preserve">          </w:t>
      </w:r>
      <w:r>
        <w:rPr>
          <w:rFonts w:hint="eastAsia" w:ascii="仿宋_GB2312" w:hAnsi="宋体" w:eastAsia="仿宋_GB2312"/>
          <w:snapToGrid w:val="0"/>
          <w:kern w:val="10"/>
          <w:sz w:val="24"/>
          <w:szCs w:val="21"/>
        </w:rPr>
        <w:t xml:space="preserve">地址： </w:t>
      </w:r>
      <w:r>
        <w:rPr>
          <w:rFonts w:hint="eastAsia" w:ascii="仿宋_GB2312" w:hAnsi="宋体" w:eastAsia="仿宋_GB2312"/>
          <w:snapToGrid w:val="0"/>
          <w:kern w:val="10"/>
          <w:sz w:val="24"/>
          <w:szCs w:val="21"/>
          <w:u w:val="single"/>
        </w:rPr>
        <w:t xml:space="preserve">                 </w:t>
      </w:r>
    </w:p>
    <w:p>
      <w:pPr>
        <w:adjustRightInd w:val="0"/>
        <w:snapToGrid w:val="0"/>
        <w:spacing w:beforeLines="0" w:afterLines="0" w:line="480" w:lineRule="auto"/>
        <w:ind w:firstLine="468" w:firstLineChars="195"/>
        <w:rPr>
          <w:rFonts w:hint="eastAsia" w:ascii="仿宋_GB2312" w:hAnsi="宋体" w:eastAsia="仿宋_GB2312"/>
          <w:snapToGrid w:val="0"/>
          <w:kern w:val="10"/>
          <w:sz w:val="24"/>
          <w:szCs w:val="21"/>
        </w:rPr>
      </w:pPr>
      <w:r>
        <w:rPr>
          <w:rFonts w:hint="eastAsia" w:ascii="仿宋_GB2312" w:hAnsi="宋体" w:eastAsia="仿宋_GB2312"/>
          <w:snapToGrid w:val="0"/>
          <w:kern w:val="10"/>
          <w:sz w:val="24"/>
          <w:szCs w:val="21"/>
        </w:rPr>
        <w:t>电话：</w:t>
      </w:r>
      <w:r>
        <w:rPr>
          <w:rFonts w:hint="eastAsia" w:ascii="仿宋_GB2312" w:hAnsi="宋体" w:eastAsia="仿宋_GB2312"/>
          <w:snapToGrid w:val="0"/>
          <w:kern w:val="10"/>
          <w:sz w:val="24"/>
          <w:szCs w:val="21"/>
          <w:u w:val="single"/>
        </w:rPr>
        <w:t xml:space="preserve">          </w:t>
      </w:r>
      <w:r>
        <w:rPr>
          <w:rFonts w:hint="eastAsia" w:ascii="仿宋_GB2312" w:hAnsi="宋体" w:eastAsia="仿宋_GB2312"/>
          <w:snapToGrid w:val="0"/>
          <w:kern w:val="10"/>
          <w:sz w:val="24"/>
          <w:szCs w:val="21"/>
        </w:rPr>
        <w:t>传真：</w:t>
      </w:r>
      <w:r>
        <w:rPr>
          <w:rFonts w:hint="eastAsia" w:ascii="仿宋_GB2312" w:hAnsi="宋体" w:eastAsia="仿宋_GB2312"/>
          <w:snapToGrid w:val="0"/>
          <w:kern w:val="10"/>
          <w:sz w:val="24"/>
          <w:szCs w:val="21"/>
          <w:u w:val="single"/>
        </w:rPr>
        <w:t xml:space="preserve">                  </w:t>
      </w:r>
    </w:p>
    <w:p>
      <w:pPr>
        <w:adjustRightInd w:val="0"/>
        <w:snapToGrid w:val="0"/>
        <w:spacing w:beforeLines="0" w:afterLines="0" w:line="480" w:lineRule="auto"/>
        <w:ind w:firstLine="468" w:firstLineChars="195"/>
        <w:rPr>
          <w:rFonts w:hint="eastAsia" w:ascii="仿宋_GB2312" w:hAnsi="宋体" w:eastAsia="仿宋_GB2312"/>
          <w:snapToGrid w:val="0"/>
          <w:kern w:val="10"/>
          <w:sz w:val="24"/>
          <w:szCs w:val="21"/>
          <w:u w:val="single"/>
        </w:rPr>
      </w:pPr>
      <w:r>
        <w:rPr>
          <w:rFonts w:hint="eastAsia" w:ascii="仿宋_GB2312" w:hAnsi="宋体" w:eastAsia="仿宋_GB2312"/>
          <w:snapToGrid w:val="0"/>
          <w:kern w:val="10"/>
          <w:sz w:val="24"/>
          <w:szCs w:val="21"/>
        </w:rPr>
        <w:t>法定代表人或授权代表签字：</w:t>
      </w:r>
      <w:r>
        <w:rPr>
          <w:rFonts w:hint="eastAsia" w:ascii="仿宋_GB2312" w:hAnsi="宋体" w:eastAsia="仿宋_GB2312"/>
          <w:snapToGrid w:val="0"/>
          <w:kern w:val="10"/>
          <w:sz w:val="24"/>
          <w:szCs w:val="21"/>
          <w:u w:val="single"/>
        </w:rPr>
        <w:t xml:space="preserve">            </w:t>
      </w:r>
    </w:p>
    <w:p>
      <w:pPr>
        <w:pStyle w:val="23"/>
        <w:spacing w:beforeLines="0" w:afterLines="0"/>
        <w:ind w:firstLine="3494" w:firstLineChars="1450"/>
        <w:rPr>
          <w:rFonts w:hint="eastAsia" w:ascii="仿宋_GB2312" w:eastAsia="仿宋_GB2312"/>
          <w:b/>
          <w:sz w:val="24"/>
          <w:szCs w:val="24"/>
        </w:rPr>
      </w:pPr>
      <w:r>
        <w:rPr>
          <w:rFonts w:hint="eastAsia" w:ascii="仿宋_GB2312" w:eastAsia="仿宋_GB2312"/>
          <w:b/>
          <w:sz w:val="24"/>
          <w:szCs w:val="24"/>
        </w:rPr>
        <w:t>二、 授权委托书</w:t>
      </w:r>
    </w:p>
    <w:p>
      <w:pPr>
        <w:pStyle w:val="7"/>
        <w:adjustRightInd w:val="0"/>
        <w:snapToGrid w:val="0"/>
        <w:spacing w:beforeLines="0" w:afterLines="0" w:line="480" w:lineRule="auto"/>
        <w:ind w:firstLine="480" w:firstLineChars="200"/>
        <w:rPr>
          <w:rFonts w:hint="eastAsia" w:ascii="仿宋_GB2312" w:hAnsi="宋体" w:eastAsia="仿宋_GB2312"/>
          <w:sz w:val="24"/>
          <w:szCs w:val="24"/>
          <w:u w:val="single"/>
        </w:rPr>
      </w:pPr>
      <w:r>
        <w:rPr>
          <w:rFonts w:hint="eastAsia" w:ascii="仿宋_GB2312" w:hAnsi="宋体" w:eastAsia="仿宋_GB2312"/>
          <w:sz w:val="24"/>
          <w:szCs w:val="24"/>
        </w:rPr>
        <w:t>本授权委托书声明：我</w:t>
      </w:r>
      <w:r>
        <w:rPr>
          <w:rFonts w:hint="eastAsia" w:ascii="仿宋_GB2312" w:hAnsi="宋体" w:eastAsia="仿宋_GB2312"/>
          <w:sz w:val="24"/>
          <w:szCs w:val="24"/>
          <w:u w:val="single"/>
        </w:rPr>
        <w:t xml:space="preserve">        </w:t>
      </w:r>
      <w:r>
        <w:rPr>
          <w:rFonts w:hint="eastAsia" w:ascii="仿宋_GB2312" w:hAnsi="宋体" w:eastAsia="仿宋_GB2312"/>
          <w:sz w:val="24"/>
          <w:szCs w:val="24"/>
        </w:rPr>
        <w:t xml:space="preserve"> (姓名)系</w:t>
      </w:r>
      <w:r>
        <w:rPr>
          <w:rFonts w:hint="eastAsia" w:ascii="仿宋_GB2312" w:hAnsi="宋体" w:eastAsia="仿宋_GB2312"/>
          <w:sz w:val="24"/>
          <w:szCs w:val="24"/>
          <w:u w:val="single"/>
        </w:rPr>
        <w:t xml:space="preserve">            </w:t>
      </w:r>
      <w:r>
        <w:rPr>
          <w:rFonts w:hint="eastAsia" w:ascii="仿宋_GB2312" w:hAnsi="宋体" w:eastAsia="仿宋_GB2312"/>
          <w:sz w:val="24"/>
          <w:szCs w:val="24"/>
        </w:rPr>
        <w:t xml:space="preserve">(单位名称)的法定代表人，现授权委托 </w:t>
      </w:r>
      <w:r>
        <w:rPr>
          <w:rFonts w:hint="eastAsia" w:ascii="仿宋_GB2312" w:hAnsi="宋体" w:eastAsia="仿宋_GB2312"/>
          <w:sz w:val="24"/>
          <w:szCs w:val="24"/>
          <w:u w:val="single"/>
        </w:rPr>
        <w:t xml:space="preserve">          </w:t>
      </w:r>
      <w:r>
        <w:rPr>
          <w:rFonts w:hint="eastAsia" w:ascii="仿宋_GB2312" w:hAnsi="宋体" w:eastAsia="仿宋_GB2312"/>
          <w:sz w:val="24"/>
          <w:szCs w:val="24"/>
        </w:rPr>
        <w:t>(姓名)为我公司代理人，参加</w:t>
      </w:r>
      <w:r>
        <w:rPr>
          <w:rFonts w:hint="eastAsia" w:ascii="仿宋_GB2312" w:hAnsi="宋体" w:eastAsia="仿宋_GB2312"/>
          <w:sz w:val="24"/>
          <w:szCs w:val="24"/>
          <w:u w:val="single"/>
        </w:rPr>
        <w:t xml:space="preserve">          </w:t>
      </w:r>
      <w:r>
        <w:rPr>
          <w:rFonts w:hint="eastAsia" w:ascii="仿宋_GB2312" w:hAnsi="宋体" w:eastAsia="仿宋_GB2312"/>
          <w:sz w:val="24"/>
          <w:szCs w:val="24"/>
        </w:rPr>
        <w:t>(采购单位名称)的</w:t>
      </w:r>
      <w:r>
        <w:rPr>
          <w:rFonts w:hint="eastAsia" w:ascii="仿宋_GB2312" w:hAnsi="宋体" w:eastAsia="仿宋_GB2312"/>
          <w:sz w:val="24"/>
          <w:szCs w:val="24"/>
          <w:u w:val="single"/>
        </w:rPr>
        <w:t xml:space="preserve">                    </w:t>
      </w:r>
      <w:r>
        <w:rPr>
          <w:rFonts w:hint="eastAsia" w:ascii="仿宋_GB2312" w:hAnsi="宋体" w:eastAsia="仿宋_GB2312"/>
          <w:sz w:val="24"/>
          <w:szCs w:val="24"/>
        </w:rPr>
        <w:t>项目的竞争性磋商。代理人在磋商、合同签订过程中所签署的一切文件和处理与之有关的一切事务，我均予以承认。</w:t>
      </w:r>
    </w:p>
    <w:p>
      <w:pPr>
        <w:pStyle w:val="7"/>
        <w:adjustRightInd w:val="0"/>
        <w:snapToGrid w:val="0"/>
        <w:spacing w:beforeLines="0" w:afterLines="0" w:line="480" w:lineRule="auto"/>
        <w:rPr>
          <w:rFonts w:hint="eastAsia" w:ascii="仿宋_GB2312" w:hAnsi="宋体" w:eastAsia="仿宋_GB2312"/>
          <w:sz w:val="24"/>
          <w:szCs w:val="24"/>
        </w:rPr>
      </w:pPr>
    </w:p>
    <w:p>
      <w:pPr>
        <w:pStyle w:val="7"/>
        <w:adjustRightInd w:val="0"/>
        <w:snapToGrid w:val="0"/>
        <w:spacing w:beforeLines="0" w:afterLines="0" w:line="480" w:lineRule="auto"/>
        <w:ind w:left="412"/>
        <w:rPr>
          <w:rFonts w:hint="eastAsia" w:ascii="仿宋_GB2312" w:hAnsi="宋体" w:eastAsia="仿宋_GB2312"/>
          <w:sz w:val="24"/>
          <w:szCs w:val="24"/>
        </w:rPr>
      </w:pPr>
      <w:r>
        <w:rPr>
          <w:rFonts w:hint="eastAsia" w:ascii="仿宋_GB2312" w:hAnsi="宋体" w:eastAsia="仿宋_GB2312"/>
          <w:sz w:val="24"/>
          <w:szCs w:val="24"/>
        </w:rPr>
        <w:t>代理人无转委权。特此委托。</w:t>
      </w:r>
    </w:p>
    <w:p>
      <w:pPr>
        <w:pStyle w:val="7"/>
        <w:adjustRightInd w:val="0"/>
        <w:snapToGrid w:val="0"/>
        <w:spacing w:beforeLines="0" w:afterLines="0" w:line="480" w:lineRule="auto"/>
        <w:ind w:left="412"/>
        <w:rPr>
          <w:rFonts w:hint="eastAsia" w:ascii="仿宋_GB2312" w:hAnsi="宋体" w:eastAsia="仿宋_GB2312"/>
          <w:sz w:val="24"/>
          <w:szCs w:val="24"/>
        </w:rPr>
      </w:pPr>
      <w:r>
        <w:rPr>
          <w:rFonts w:hint="eastAsia" w:ascii="仿宋_GB2312" w:hAnsi="宋体" w:eastAsia="仿宋_GB2312"/>
          <w:sz w:val="24"/>
          <w:szCs w:val="24"/>
        </w:rPr>
        <w:t>代理人：             性别：                 年龄：</w:t>
      </w:r>
    </w:p>
    <w:p>
      <w:pPr>
        <w:pStyle w:val="7"/>
        <w:adjustRightInd w:val="0"/>
        <w:snapToGrid w:val="0"/>
        <w:spacing w:beforeLines="0" w:afterLines="0" w:line="480" w:lineRule="auto"/>
        <w:ind w:firstLine="420"/>
        <w:rPr>
          <w:rFonts w:hint="eastAsia" w:ascii="仿宋_GB2312" w:hAnsi="宋体" w:eastAsia="仿宋_GB2312"/>
          <w:sz w:val="24"/>
          <w:szCs w:val="24"/>
        </w:rPr>
      </w:pPr>
      <w:r>
        <w:rPr>
          <w:rFonts w:hint="eastAsia" w:ascii="仿宋_GB2312" w:hAnsi="宋体" w:eastAsia="仿宋_GB2312"/>
          <w:sz w:val="24"/>
          <w:szCs w:val="24"/>
        </w:rPr>
        <w:t>单位：               部门：                 职务：</w:t>
      </w:r>
    </w:p>
    <w:p>
      <w:pPr>
        <w:pStyle w:val="7"/>
        <w:adjustRightInd w:val="0"/>
        <w:snapToGrid w:val="0"/>
        <w:spacing w:beforeLines="0" w:afterLines="0" w:line="480" w:lineRule="auto"/>
        <w:ind w:firstLine="420"/>
        <w:rPr>
          <w:rFonts w:hint="eastAsia" w:ascii="仿宋_GB2312" w:hAnsi="宋体" w:eastAsia="仿宋_GB2312"/>
          <w:sz w:val="24"/>
          <w:szCs w:val="24"/>
        </w:rPr>
      </w:pPr>
      <w:r>
        <w:rPr>
          <w:rFonts w:hint="eastAsia" w:ascii="仿宋_GB2312" w:hAnsi="宋体" w:eastAsia="仿宋_GB2312"/>
          <w:sz w:val="24"/>
          <w:szCs w:val="24"/>
        </w:rPr>
        <w:t>响应单位：(盖章)</w:t>
      </w:r>
    </w:p>
    <w:p>
      <w:pPr>
        <w:pStyle w:val="7"/>
        <w:adjustRightInd w:val="0"/>
        <w:snapToGrid w:val="0"/>
        <w:spacing w:beforeLines="0" w:afterLines="0" w:line="480" w:lineRule="auto"/>
        <w:ind w:firstLine="420"/>
        <w:rPr>
          <w:rFonts w:hint="eastAsia" w:ascii="仿宋_GB2312" w:hAnsi="宋体" w:eastAsia="仿宋_GB2312"/>
          <w:sz w:val="24"/>
          <w:szCs w:val="24"/>
        </w:rPr>
      </w:pPr>
      <w:r>
        <w:rPr>
          <w:rFonts w:hint="eastAsia" w:ascii="仿宋_GB2312" w:hAnsi="宋体" w:eastAsia="仿宋_GB2312"/>
          <w:sz w:val="24"/>
          <w:szCs w:val="24"/>
        </w:rPr>
        <w:t>法定代表人：(签字或盖章)</w:t>
      </w:r>
    </w:p>
    <w:p>
      <w:pPr>
        <w:spacing w:beforeLines="0" w:afterLines="0"/>
        <w:ind w:firstLine="480" w:firstLineChars="200"/>
        <w:rPr>
          <w:rFonts w:hint="eastAsia" w:ascii="仿宋_GB2312" w:hAnsi="宋体" w:eastAsia="仿宋_GB2312"/>
          <w:sz w:val="24"/>
          <w:szCs w:val="21"/>
        </w:rPr>
      </w:pPr>
      <w:r>
        <w:rPr>
          <w:rFonts w:hint="eastAsia" w:ascii="仿宋_GB2312" w:hAnsi="宋体" w:eastAsia="仿宋_GB2312"/>
          <w:sz w:val="24"/>
          <w:szCs w:val="21"/>
        </w:rPr>
        <w:t>日期：</w:t>
      </w:r>
      <w:r>
        <w:rPr>
          <w:rFonts w:hint="eastAsia" w:ascii="仿宋_GB2312" w:hAnsi="宋体" w:eastAsia="仿宋_GB2312"/>
          <w:sz w:val="24"/>
          <w:szCs w:val="21"/>
          <w:u w:val="single"/>
        </w:rPr>
        <w:t xml:space="preserve">      </w:t>
      </w:r>
      <w:r>
        <w:rPr>
          <w:rFonts w:hint="eastAsia" w:ascii="仿宋_GB2312" w:hAnsi="宋体" w:eastAsia="仿宋_GB2312"/>
          <w:sz w:val="24"/>
          <w:szCs w:val="21"/>
        </w:rPr>
        <w:t>年</w:t>
      </w:r>
      <w:r>
        <w:rPr>
          <w:rFonts w:hint="eastAsia" w:ascii="仿宋_GB2312" w:hAnsi="宋体" w:eastAsia="仿宋_GB2312"/>
          <w:sz w:val="24"/>
          <w:szCs w:val="21"/>
          <w:u w:val="single"/>
        </w:rPr>
        <w:t xml:space="preserve">    </w:t>
      </w:r>
      <w:r>
        <w:rPr>
          <w:rFonts w:hint="eastAsia" w:ascii="仿宋_GB2312" w:hAnsi="宋体" w:eastAsia="仿宋_GB2312"/>
          <w:sz w:val="24"/>
          <w:szCs w:val="21"/>
        </w:rPr>
        <w:t>月</w:t>
      </w:r>
      <w:r>
        <w:rPr>
          <w:rFonts w:hint="eastAsia" w:ascii="仿宋_GB2312" w:hAnsi="宋体" w:eastAsia="仿宋_GB2312"/>
          <w:sz w:val="24"/>
          <w:szCs w:val="21"/>
          <w:u w:val="single"/>
        </w:rPr>
        <w:t xml:space="preserve">    </w:t>
      </w:r>
      <w:r>
        <w:rPr>
          <w:rFonts w:hint="eastAsia" w:ascii="仿宋_GB2312" w:hAnsi="宋体" w:eastAsia="仿宋_GB2312"/>
          <w:sz w:val="24"/>
          <w:szCs w:val="21"/>
        </w:rPr>
        <w:t xml:space="preserve">日   </w:t>
      </w:r>
    </w:p>
    <w:p>
      <w:pPr>
        <w:spacing w:beforeLines="0" w:afterLines="0"/>
        <w:ind w:firstLine="1080" w:firstLineChars="450"/>
        <w:rPr>
          <w:rFonts w:hint="eastAsia" w:ascii="仿宋_GB2312" w:hAnsi="宋体" w:eastAsia="仿宋_GB2312"/>
          <w:sz w:val="24"/>
          <w:szCs w:val="21"/>
        </w:rPr>
      </w:pPr>
    </w:p>
    <w:p>
      <w:pPr>
        <w:adjustRightInd w:val="0"/>
        <w:snapToGrid w:val="0"/>
        <w:spacing w:before="120" w:beforeLines="50" w:afterLines="0" w:line="360" w:lineRule="auto"/>
        <w:ind w:firstLine="480" w:firstLineChars="200"/>
        <w:rPr>
          <w:rFonts w:hint="eastAsia" w:ascii="仿宋_GB2312" w:hAnsi="宋体" w:eastAsia="仿宋_GB2312"/>
          <w:snapToGrid w:val="0"/>
          <w:kern w:val="10"/>
          <w:sz w:val="24"/>
          <w:szCs w:val="24"/>
        </w:rPr>
      </w:pPr>
      <w:r>
        <w:rPr>
          <w:rFonts w:hint="eastAsia" w:ascii="仿宋_GB2312" w:hAnsi="宋体" w:eastAsia="仿宋_GB2312"/>
          <w:snapToGrid w:val="0"/>
          <w:kern w:val="10"/>
          <w:sz w:val="24"/>
          <w:szCs w:val="24"/>
        </w:rPr>
        <w:t>附：</w:t>
      </w:r>
      <w:r>
        <w:rPr>
          <w:rFonts w:hint="eastAsia" w:ascii="仿宋_GB2312" w:hAnsi="宋体" w:eastAsia="仿宋_GB2312"/>
          <w:b/>
          <w:snapToGrid w:val="0"/>
          <w:kern w:val="10"/>
          <w:sz w:val="24"/>
          <w:szCs w:val="24"/>
        </w:rPr>
        <w:t>委托代理人身份证复印件及法定代表人身份证明</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8" w:hRule="atLeast"/>
          <w:jc w:val="center"/>
        </w:trPr>
        <w:tc>
          <w:tcPr>
            <w:tcW w:w="8859" w:type="dxa"/>
            <w:tcBorders>
              <w:top w:val="single" w:color="auto" w:sz="4" w:space="0"/>
              <w:left w:val="single" w:color="auto" w:sz="4" w:space="0"/>
              <w:bottom w:val="single" w:color="auto" w:sz="4" w:space="0"/>
              <w:right w:val="single" w:color="auto" w:sz="4" w:space="0"/>
              <w:tl2br w:val="nil"/>
              <w:tr2bl w:val="nil"/>
            </w:tcBorders>
            <w:noWrap w:val="0"/>
            <w:vAlign w:val="top"/>
          </w:tcPr>
          <w:p>
            <w:pPr>
              <w:snapToGrid w:val="0"/>
              <w:spacing w:beforeLines="0" w:afterLines="0" w:line="480" w:lineRule="auto"/>
              <w:ind w:right="26" w:rightChars="11"/>
              <w:rPr>
                <w:rFonts w:hint="eastAsia" w:ascii="宋体" w:hAnsi="宋体"/>
                <w:sz w:val="24"/>
                <w:szCs w:val="21"/>
              </w:rPr>
            </w:pPr>
          </w:p>
        </w:tc>
      </w:tr>
    </w:tbl>
    <w:p>
      <w:pPr>
        <w:spacing w:beforeLines="0" w:afterLines="0"/>
        <w:ind w:firstLine="1080" w:firstLineChars="450"/>
        <w:rPr>
          <w:rFonts w:hint="eastAsia" w:ascii="仿宋_GB2312" w:hAnsi="宋体" w:eastAsia="仿宋_GB2312"/>
          <w:sz w:val="24"/>
          <w:szCs w:val="21"/>
        </w:rPr>
      </w:pPr>
    </w:p>
    <w:p>
      <w:pPr>
        <w:spacing w:beforeLines="0" w:afterLines="0"/>
        <w:ind w:firstLine="1080" w:firstLineChars="450"/>
        <w:rPr>
          <w:rFonts w:hint="eastAsia" w:ascii="仿宋_GB2312" w:hAnsi="宋体" w:eastAsia="仿宋_GB2312"/>
          <w:sz w:val="24"/>
          <w:szCs w:val="21"/>
        </w:rPr>
      </w:pPr>
    </w:p>
    <w:p>
      <w:pPr>
        <w:spacing w:beforeLines="0" w:afterLines="0"/>
        <w:ind w:firstLine="1080" w:firstLineChars="450"/>
        <w:rPr>
          <w:rFonts w:hint="eastAsia" w:ascii="仿宋_GB2312" w:hAnsi="宋体" w:eastAsia="仿宋_GB2312"/>
          <w:sz w:val="24"/>
          <w:szCs w:val="21"/>
        </w:rPr>
      </w:pPr>
    </w:p>
    <w:p>
      <w:pPr>
        <w:spacing w:beforeLines="0" w:afterLines="0"/>
        <w:rPr>
          <w:rFonts w:hint="eastAsia" w:ascii="仿宋_GB2312" w:hAnsi="宋体" w:eastAsia="仿宋_GB2312"/>
          <w:sz w:val="24"/>
          <w:szCs w:val="21"/>
        </w:rPr>
      </w:pPr>
    </w:p>
    <w:p>
      <w:pPr>
        <w:spacing w:beforeLines="0" w:afterLines="0"/>
        <w:ind w:firstLine="1080" w:firstLineChars="450"/>
        <w:rPr>
          <w:rFonts w:hint="eastAsia" w:ascii="仿宋_GB2312" w:hAnsi="宋体" w:eastAsia="仿宋_GB2312"/>
          <w:sz w:val="24"/>
          <w:szCs w:val="21"/>
        </w:rPr>
      </w:pPr>
    </w:p>
    <w:p>
      <w:pPr>
        <w:pStyle w:val="23"/>
        <w:spacing w:beforeLines="0" w:afterLines="0"/>
        <w:ind w:firstLine="3494" w:firstLineChars="1450"/>
        <w:rPr>
          <w:rFonts w:hint="eastAsia" w:ascii="仿宋_GB2312" w:eastAsia="仿宋_GB2312"/>
          <w:b/>
          <w:sz w:val="24"/>
          <w:szCs w:val="24"/>
        </w:rPr>
      </w:pPr>
      <w:r>
        <w:rPr>
          <w:rFonts w:hint="eastAsia" w:ascii="仿宋_GB2312" w:eastAsia="仿宋_GB2312"/>
          <w:b/>
          <w:sz w:val="24"/>
          <w:szCs w:val="24"/>
        </w:rPr>
        <w:t>三、 保密承诺书</w:t>
      </w:r>
    </w:p>
    <w:p>
      <w:pPr>
        <w:snapToGrid w:val="0"/>
        <w:spacing w:beforeLines="0" w:afterLines="0" w:line="480" w:lineRule="auto"/>
        <w:rPr>
          <w:rFonts w:hint="eastAsia" w:ascii="仿宋_GB2312" w:hAnsi="宋体" w:eastAsia="仿宋_GB2312" w:cs="金山简魏碑"/>
          <w:sz w:val="24"/>
          <w:szCs w:val="21"/>
        </w:rPr>
      </w:pPr>
      <w:r>
        <w:rPr>
          <w:rFonts w:hint="eastAsia" w:ascii="仿宋_GB2312" w:hAnsi="宋体" w:eastAsia="仿宋_GB2312" w:cs="金山简魏碑"/>
          <w:sz w:val="24"/>
          <w:szCs w:val="21"/>
        </w:rPr>
        <w:t>致： 中国人民财产保险股份有限公司XX分公司</w:t>
      </w:r>
    </w:p>
    <w:p>
      <w:pPr>
        <w:snapToGrid w:val="0"/>
        <w:spacing w:beforeLines="0" w:afterLines="0" w:line="480" w:lineRule="auto"/>
        <w:ind w:firstLine="480" w:firstLineChars="200"/>
        <w:rPr>
          <w:rFonts w:hint="eastAsia" w:ascii="仿宋_GB2312" w:hAnsi="宋体" w:eastAsia="仿宋_GB2312" w:cs="金山简魏碑"/>
          <w:sz w:val="24"/>
          <w:szCs w:val="21"/>
        </w:rPr>
      </w:pPr>
      <w:r>
        <w:rPr>
          <w:rFonts w:hint="eastAsia" w:ascii="仿宋_GB2312" w:hAnsi="宋体" w:eastAsia="仿宋_GB2312" w:cs="金山简魏碑"/>
          <w:sz w:val="24"/>
          <w:szCs w:val="21"/>
        </w:rPr>
        <w:t>关于中国人民财产保险股份有限公司XX分公司XX采购项目，我方特做如下保密承诺：</w:t>
      </w:r>
    </w:p>
    <w:p>
      <w:pPr>
        <w:snapToGrid w:val="0"/>
        <w:spacing w:beforeLines="0" w:afterLines="0" w:line="480" w:lineRule="auto"/>
        <w:ind w:firstLine="480" w:firstLineChars="200"/>
        <w:rPr>
          <w:rFonts w:hint="eastAsia" w:ascii="仿宋_GB2312" w:hAnsi="宋体" w:eastAsia="仿宋_GB2312" w:cs="金山简魏碑"/>
          <w:sz w:val="24"/>
          <w:szCs w:val="21"/>
        </w:rPr>
      </w:pPr>
      <w:r>
        <w:rPr>
          <w:rFonts w:hint="eastAsia" w:ascii="仿宋_GB2312" w:hAnsi="宋体" w:eastAsia="仿宋_GB2312" w:cs="金山简魏碑"/>
          <w:sz w:val="24"/>
          <w:szCs w:val="21"/>
        </w:rPr>
        <w:t>不论磋商成功与否，对因上述项目我方在磋商期间内从贵方所获取的与该项目有关的竞争性磋商文件、技术资料、信息及其他有关文件严格进行保密，并保证不以任何形式（拷贝、复印或扫描等）向第三方泄漏；同时对参与本项目磋商的所有有关人员在使用上述信息、资料文件时进行登记备案；如我方中标，我方会就项目合同的执行与贵公司签署另外的保密协议。在后续的合同期间及其结束后，未经委托方同意，保证不将与本项目有关的非公开资料用于发表和公布，或对外泄露。</w:t>
      </w:r>
    </w:p>
    <w:p>
      <w:pPr>
        <w:snapToGrid w:val="0"/>
        <w:spacing w:beforeLines="0" w:afterLines="0" w:line="480" w:lineRule="auto"/>
        <w:ind w:firstLine="480" w:firstLineChars="200"/>
        <w:rPr>
          <w:rFonts w:hint="eastAsia" w:ascii="仿宋_GB2312" w:hAnsi="宋体" w:eastAsia="仿宋_GB2312" w:cs="金山简魏碑"/>
          <w:sz w:val="24"/>
          <w:szCs w:val="21"/>
        </w:rPr>
      </w:pPr>
      <w:r>
        <w:rPr>
          <w:rFonts w:hint="eastAsia" w:ascii="仿宋_GB2312" w:hAnsi="宋体" w:eastAsia="仿宋_GB2312" w:cs="金山简魏碑"/>
          <w:sz w:val="24"/>
          <w:szCs w:val="21"/>
        </w:rPr>
        <w:t>如我方人员出现泄密或违约行为，我方将根据相关的法律负责承担相应的法律责任。</w:t>
      </w:r>
    </w:p>
    <w:p>
      <w:pPr>
        <w:snapToGrid w:val="0"/>
        <w:spacing w:beforeLines="0" w:afterLines="0" w:line="480" w:lineRule="auto"/>
        <w:ind w:firstLine="480" w:firstLineChars="200"/>
        <w:rPr>
          <w:rFonts w:hint="eastAsia" w:ascii="仿宋_GB2312" w:hAnsi="宋体" w:eastAsia="仿宋_GB2312" w:cs="金山简魏碑"/>
          <w:sz w:val="24"/>
          <w:szCs w:val="21"/>
        </w:rPr>
      </w:pPr>
      <w:r>
        <w:rPr>
          <w:rFonts w:hint="eastAsia" w:ascii="仿宋_GB2312" w:hAnsi="宋体" w:eastAsia="仿宋_GB2312" w:cs="金山简魏碑"/>
          <w:sz w:val="24"/>
          <w:szCs w:val="21"/>
        </w:rPr>
        <w:t>特此承诺。</w:t>
      </w:r>
    </w:p>
    <w:p>
      <w:pPr>
        <w:snapToGrid w:val="0"/>
        <w:spacing w:beforeLines="0" w:afterLines="0" w:line="480" w:lineRule="auto"/>
        <w:ind w:firstLine="3720" w:firstLineChars="1550"/>
        <w:rPr>
          <w:rFonts w:hint="eastAsia" w:ascii="仿宋_GB2312" w:hAnsi="宋体" w:eastAsia="仿宋_GB2312" w:cs="金山简魏碑"/>
          <w:sz w:val="24"/>
          <w:szCs w:val="21"/>
          <w:u w:val="single"/>
        </w:rPr>
      </w:pPr>
      <w:r>
        <w:rPr>
          <w:rFonts w:hint="eastAsia" w:ascii="仿宋_GB2312" w:hAnsi="宋体" w:eastAsia="仿宋_GB2312" w:cs="金山简魏碑"/>
          <w:sz w:val="24"/>
          <w:szCs w:val="21"/>
        </w:rPr>
        <w:t>承诺人（盖公章）：</w:t>
      </w:r>
      <w:r>
        <w:rPr>
          <w:rFonts w:hint="eastAsia" w:ascii="仿宋_GB2312" w:hAnsi="宋体" w:eastAsia="仿宋_GB2312" w:cs="金山简魏碑"/>
          <w:sz w:val="24"/>
          <w:szCs w:val="21"/>
          <w:u w:val="single"/>
        </w:rPr>
        <w:t xml:space="preserve">         </w:t>
      </w:r>
    </w:p>
    <w:p>
      <w:pPr>
        <w:snapToGrid w:val="0"/>
        <w:spacing w:beforeLines="0" w:afterLines="0" w:line="480" w:lineRule="auto"/>
        <w:ind w:firstLine="3720" w:firstLineChars="1550"/>
        <w:rPr>
          <w:rFonts w:hint="eastAsia" w:ascii="仿宋_GB2312" w:hAnsi="宋体" w:eastAsia="仿宋_GB2312" w:cs="金山简魏碑"/>
          <w:sz w:val="24"/>
          <w:szCs w:val="21"/>
        </w:rPr>
      </w:pPr>
      <w:r>
        <w:rPr>
          <w:rFonts w:hint="eastAsia" w:ascii="仿宋_GB2312" w:hAnsi="宋体" w:eastAsia="仿宋_GB2312" w:cs="金山简魏碑"/>
          <w:sz w:val="24"/>
          <w:szCs w:val="21"/>
        </w:rPr>
        <w:t xml:space="preserve"> 　　　　　　　</w:t>
      </w:r>
    </w:p>
    <w:p>
      <w:pPr>
        <w:spacing w:beforeLines="0" w:afterLines="0"/>
        <w:ind w:firstLine="3720" w:firstLineChars="1550"/>
        <w:rPr>
          <w:rFonts w:hint="eastAsia" w:ascii="仿宋_GB2312" w:hAnsi="宋体" w:eastAsia="仿宋_GB2312" w:cs="金山简魏碑"/>
          <w:sz w:val="24"/>
          <w:szCs w:val="21"/>
        </w:rPr>
      </w:pPr>
      <w:r>
        <w:rPr>
          <w:rFonts w:hint="eastAsia" w:ascii="仿宋_GB2312" w:hAnsi="宋体" w:eastAsia="仿宋_GB2312" w:cs="金山简魏碑"/>
          <w:sz w:val="24"/>
          <w:szCs w:val="21"/>
        </w:rPr>
        <w:t>日　期：　　   年　   月　  日</w:t>
      </w:r>
    </w:p>
    <w:p>
      <w:pPr>
        <w:spacing w:beforeLines="0" w:afterLines="0"/>
        <w:ind w:firstLine="1080" w:firstLineChars="450"/>
        <w:rPr>
          <w:rFonts w:hint="eastAsia" w:ascii="仿宋_GB2312" w:hAnsi="宋体" w:eastAsia="仿宋_GB2312" w:cs="金山简魏碑"/>
          <w:sz w:val="24"/>
          <w:szCs w:val="21"/>
        </w:rPr>
      </w:pPr>
    </w:p>
    <w:p>
      <w:pPr>
        <w:spacing w:beforeLines="0" w:afterLines="0"/>
        <w:ind w:firstLine="1080" w:firstLineChars="450"/>
        <w:rPr>
          <w:rFonts w:hint="eastAsia" w:ascii="仿宋_GB2312" w:hAnsi="宋体" w:eastAsia="仿宋_GB2312" w:cs="金山简魏碑"/>
          <w:sz w:val="24"/>
          <w:szCs w:val="21"/>
        </w:rPr>
      </w:pPr>
    </w:p>
    <w:p>
      <w:pPr>
        <w:spacing w:beforeLines="0" w:afterLines="0"/>
        <w:ind w:firstLine="1080" w:firstLineChars="450"/>
        <w:rPr>
          <w:rFonts w:hint="eastAsia" w:ascii="仿宋_GB2312" w:hAnsi="宋体" w:eastAsia="仿宋_GB2312" w:cs="金山简魏碑"/>
          <w:sz w:val="24"/>
          <w:szCs w:val="21"/>
        </w:rPr>
      </w:pPr>
    </w:p>
    <w:p>
      <w:pPr>
        <w:spacing w:beforeLines="0" w:afterLines="0"/>
        <w:ind w:firstLine="1080" w:firstLineChars="450"/>
        <w:rPr>
          <w:rFonts w:hint="eastAsia" w:ascii="仿宋_GB2312" w:hAnsi="宋体" w:eastAsia="仿宋_GB2312" w:cs="金山简魏碑"/>
          <w:sz w:val="24"/>
          <w:szCs w:val="21"/>
        </w:rPr>
      </w:pPr>
    </w:p>
    <w:p>
      <w:pPr>
        <w:spacing w:beforeLines="0" w:afterLines="0"/>
        <w:ind w:firstLine="1080" w:firstLineChars="450"/>
        <w:rPr>
          <w:rFonts w:hint="eastAsia" w:ascii="仿宋_GB2312" w:hAnsi="宋体" w:eastAsia="仿宋_GB2312" w:cs="金山简魏碑"/>
          <w:sz w:val="24"/>
          <w:szCs w:val="21"/>
        </w:rPr>
      </w:pPr>
    </w:p>
    <w:p>
      <w:pPr>
        <w:spacing w:beforeLines="0" w:afterLines="0"/>
        <w:ind w:firstLine="1080" w:firstLineChars="450"/>
        <w:rPr>
          <w:rFonts w:hint="eastAsia" w:ascii="仿宋_GB2312" w:hAnsi="宋体" w:eastAsia="仿宋_GB2312" w:cs="金山简魏碑"/>
          <w:sz w:val="24"/>
          <w:szCs w:val="21"/>
        </w:rPr>
      </w:pPr>
    </w:p>
    <w:p>
      <w:pPr>
        <w:spacing w:beforeLines="0" w:afterLines="0"/>
        <w:ind w:firstLine="1080" w:firstLineChars="450"/>
        <w:rPr>
          <w:rFonts w:hint="eastAsia" w:ascii="仿宋_GB2312" w:hAnsi="宋体" w:eastAsia="仿宋_GB2312" w:cs="金山简魏碑"/>
          <w:sz w:val="24"/>
          <w:szCs w:val="21"/>
        </w:rPr>
      </w:pPr>
    </w:p>
    <w:p>
      <w:pPr>
        <w:spacing w:beforeLines="0" w:afterLines="0"/>
        <w:ind w:firstLine="1080" w:firstLineChars="450"/>
        <w:rPr>
          <w:rFonts w:hint="eastAsia" w:ascii="仿宋_GB2312" w:hAnsi="宋体" w:eastAsia="仿宋_GB2312" w:cs="金山简魏碑"/>
          <w:sz w:val="24"/>
          <w:szCs w:val="21"/>
        </w:rPr>
      </w:pPr>
    </w:p>
    <w:p>
      <w:pPr>
        <w:pStyle w:val="2"/>
        <w:spacing w:beforeLines="0" w:afterLines="0"/>
        <w:rPr>
          <w:rFonts w:hint="default"/>
          <w:sz w:val="24"/>
          <w:szCs w:val="24"/>
        </w:rPr>
      </w:pPr>
    </w:p>
    <w:p>
      <w:pPr>
        <w:pStyle w:val="2"/>
        <w:spacing w:beforeLines="0" w:afterLines="0"/>
        <w:rPr>
          <w:rFonts w:hint="default"/>
          <w:sz w:val="24"/>
          <w:szCs w:val="24"/>
        </w:rPr>
      </w:pPr>
    </w:p>
    <w:p>
      <w:pPr>
        <w:pStyle w:val="23"/>
        <w:spacing w:beforeLines="0" w:afterLines="0"/>
        <w:ind w:firstLine="0" w:firstLineChars="0"/>
        <w:rPr>
          <w:rFonts w:hint="eastAsia" w:ascii="仿宋_GB2312" w:eastAsia="仿宋_GB2312" w:cs="金山简魏碑"/>
          <w:kern w:val="0"/>
          <w:sz w:val="24"/>
          <w:szCs w:val="21"/>
        </w:rPr>
      </w:pPr>
    </w:p>
    <w:p>
      <w:pPr>
        <w:pStyle w:val="23"/>
        <w:spacing w:beforeLines="0" w:afterLines="0"/>
        <w:ind w:firstLine="3494" w:firstLineChars="1450"/>
        <w:rPr>
          <w:rFonts w:hint="eastAsia" w:ascii="仿宋_GB2312" w:eastAsia="仿宋_GB2312"/>
          <w:b/>
          <w:sz w:val="24"/>
          <w:szCs w:val="24"/>
        </w:rPr>
      </w:pPr>
      <w:r>
        <w:rPr>
          <w:rFonts w:hint="eastAsia" w:ascii="仿宋_GB2312" w:eastAsia="仿宋_GB2312"/>
          <w:b/>
          <w:sz w:val="24"/>
          <w:szCs w:val="24"/>
        </w:rPr>
        <w:t xml:space="preserve">四、报 价 </w:t>
      </w:r>
      <w:bookmarkEnd w:id="12"/>
      <w:bookmarkEnd w:id="13"/>
      <w:bookmarkEnd w:id="14"/>
      <w:bookmarkEnd w:id="15"/>
      <w:bookmarkEnd w:id="16"/>
      <w:bookmarkEnd w:id="17"/>
      <w:bookmarkEnd w:id="18"/>
      <w:bookmarkEnd w:id="19"/>
      <w:bookmarkEnd w:id="20"/>
      <w:bookmarkEnd w:id="21"/>
      <w:bookmarkEnd w:id="22"/>
      <w:r>
        <w:rPr>
          <w:rFonts w:hint="eastAsia" w:ascii="仿宋_GB2312" w:eastAsia="仿宋_GB2312"/>
          <w:b/>
          <w:sz w:val="24"/>
          <w:szCs w:val="24"/>
        </w:rPr>
        <w:t>函</w:t>
      </w:r>
      <w:bookmarkEnd w:id="23"/>
      <w:bookmarkEnd w:id="24"/>
      <w:bookmarkEnd w:id="25"/>
      <w:bookmarkEnd w:id="26"/>
      <w:bookmarkEnd w:id="27"/>
      <w:bookmarkEnd w:id="28"/>
      <w:bookmarkEnd w:id="29"/>
      <w:bookmarkEnd w:id="30"/>
    </w:p>
    <w:p>
      <w:pPr>
        <w:pStyle w:val="7"/>
        <w:adjustRightInd w:val="0"/>
        <w:snapToGrid w:val="0"/>
        <w:spacing w:beforeLines="0" w:afterLines="0" w:line="360" w:lineRule="auto"/>
        <w:rPr>
          <w:rFonts w:hint="eastAsia" w:ascii="仿宋_GB2312" w:hAnsi="宋体" w:eastAsia="仿宋_GB2312"/>
          <w:sz w:val="24"/>
          <w:szCs w:val="24"/>
        </w:rPr>
      </w:pPr>
      <w:r>
        <w:rPr>
          <w:rFonts w:hint="eastAsia" w:ascii="仿宋_GB2312" w:hAnsi="宋体" w:eastAsia="仿宋_GB2312"/>
          <w:sz w:val="24"/>
          <w:szCs w:val="24"/>
        </w:rPr>
        <w:t>致：中国人民财产保险股份有限公司XX分公司</w:t>
      </w:r>
    </w:p>
    <w:p>
      <w:pPr>
        <w:pStyle w:val="7"/>
        <w:adjustRightInd w:val="0"/>
        <w:snapToGrid w:val="0"/>
        <w:spacing w:beforeLines="0" w:afterLines="0" w:line="360" w:lineRule="auto"/>
        <w:ind w:firstLine="484" w:firstLineChars="202"/>
        <w:rPr>
          <w:rFonts w:hint="eastAsia" w:ascii="仿宋_GB2312" w:hAnsi="宋体" w:eastAsia="仿宋_GB2312"/>
          <w:sz w:val="24"/>
          <w:szCs w:val="24"/>
        </w:rPr>
      </w:pPr>
      <w:bookmarkStart w:id="31" w:name="_Toc415216702"/>
      <w:bookmarkStart w:id="32" w:name="_Toc269806870"/>
      <w:bookmarkStart w:id="33" w:name="_Toc229473562"/>
      <w:bookmarkStart w:id="34" w:name="_Toc450219121"/>
      <w:bookmarkStart w:id="35" w:name="_Toc330383801"/>
      <w:r>
        <w:rPr>
          <w:rFonts w:hint="eastAsia" w:ascii="仿宋_GB2312" w:hAnsi="宋体" w:eastAsia="仿宋_GB2312"/>
          <w:sz w:val="24"/>
          <w:szCs w:val="24"/>
        </w:rPr>
        <w:t>我公司对中国人民财产保险股份有限公司XX分公司XX采购项目报价如下：</w:t>
      </w:r>
    </w:p>
    <w:p>
      <w:pPr>
        <w:pStyle w:val="7"/>
        <w:adjustRightInd w:val="0"/>
        <w:snapToGrid w:val="0"/>
        <w:spacing w:beforeLines="0" w:afterLines="0" w:line="360" w:lineRule="auto"/>
        <w:ind w:firstLine="484" w:firstLineChars="202"/>
        <w:rPr>
          <w:rFonts w:hint="eastAsia" w:ascii="仿宋_GB2312" w:hAnsi="宋体" w:eastAsia="仿宋_GB2312"/>
          <w:sz w:val="24"/>
          <w:szCs w:val="24"/>
        </w:rPr>
      </w:pPr>
      <w:r>
        <w:rPr>
          <w:rFonts w:hint="eastAsia" w:ascii="仿宋_GB2312" w:hAnsi="宋体" w:eastAsia="仿宋_GB2312"/>
          <w:sz w:val="24"/>
          <w:szCs w:val="24"/>
        </w:rPr>
        <w:t>一、我公司针对项目的报价为人民币（大写         ）（¥       ）万元的总报价。</w:t>
      </w:r>
    </w:p>
    <w:p>
      <w:pPr>
        <w:pStyle w:val="7"/>
        <w:adjustRightInd w:val="0"/>
        <w:snapToGrid w:val="0"/>
        <w:spacing w:beforeLines="0" w:afterLines="0" w:line="360" w:lineRule="auto"/>
        <w:ind w:firstLine="484" w:firstLineChars="202"/>
        <w:rPr>
          <w:rFonts w:hint="eastAsia" w:ascii="仿宋_GB2312" w:hAnsi="宋体" w:eastAsia="仿宋_GB2312"/>
          <w:sz w:val="24"/>
          <w:szCs w:val="24"/>
        </w:rPr>
      </w:pPr>
      <w:r>
        <w:rPr>
          <w:rFonts w:hint="eastAsia" w:ascii="仿宋_GB2312" w:hAnsi="宋体" w:eastAsia="仿宋_GB2312"/>
          <w:sz w:val="24"/>
          <w:szCs w:val="24"/>
        </w:rPr>
        <w:t>二、我公司可开具税率为__________%的______________ (增值税专用发票/增值税普通发票)。</w:t>
      </w:r>
    </w:p>
    <w:p>
      <w:pPr>
        <w:pStyle w:val="7"/>
        <w:adjustRightInd w:val="0"/>
        <w:snapToGrid w:val="0"/>
        <w:spacing w:beforeLines="0" w:afterLines="0" w:line="360" w:lineRule="auto"/>
        <w:ind w:firstLine="487" w:firstLineChars="202"/>
        <w:rPr>
          <w:rFonts w:hint="eastAsia" w:ascii="仿宋_GB2312" w:hAnsi="宋体" w:eastAsia="仿宋_GB2312"/>
          <w:sz w:val="24"/>
          <w:szCs w:val="24"/>
        </w:rPr>
      </w:pPr>
      <w:r>
        <w:rPr>
          <w:rFonts w:hint="eastAsia" w:ascii="仿宋_GB2312" w:hAnsi="宋体" w:eastAsia="仿宋_GB2312"/>
          <w:b/>
          <w:sz w:val="24"/>
          <w:szCs w:val="24"/>
        </w:rPr>
        <w:t>注</w:t>
      </w:r>
      <w:r>
        <w:rPr>
          <w:rFonts w:hint="eastAsia" w:ascii="仿宋_GB2312" w:hAnsi="宋体" w:eastAsia="仿宋_GB2312"/>
          <w:sz w:val="24"/>
          <w:szCs w:val="24"/>
        </w:rPr>
        <w:t>：该报价包括但不限于税金等完成项目所需的全部费用。</w:t>
      </w:r>
    </w:p>
    <w:p>
      <w:pPr>
        <w:pStyle w:val="7"/>
        <w:adjustRightInd w:val="0"/>
        <w:snapToGrid w:val="0"/>
        <w:spacing w:beforeLines="0" w:afterLines="0" w:line="360" w:lineRule="auto"/>
        <w:ind w:firstLine="484" w:firstLineChars="202"/>
        <w:rPr>
          <w:rFonts w:hint="eastAsia" w:ascii="仿宋_GB2312" w:hAnsi="宋体" w:eastAsia="仿宋_GB2312"/>
          <w:sz w:val="24"/>
          <w:szCs w:val="24"/>
        </w:rPr>
      </w:pPr>
      <w:r>
        <w:rPr>
          <w:rFonts w:hint="eastAsia" w:ascii="Calibri" w:hAnsi="Calibri" w:eastAsia="仿宋_GB2312"/>
          <w:sz w:val="24"/>
          <w:szCs w:val="24"/>
          <w:lang w:val="en-GB"/>
        </w:rPr>
        <w:t>三</w:t>
      </w:r>
      <w:r>
        <w:rPr>
          <w:rFonts w:hint="eastAsia" w:ascii="仿宋_GB2312" w:hAnsi="宋体" w:eastAsia="仿宋_GB2312"/>
          <w:sz w:val="24"/>
          <w:szCs w:val="24"/>
        </w:rPr>
        <w:t>、其他事项说明</w:t>
      </w:r>
    </w:p>
    <w:p>
      <w:pPr>
        <w:pStyle w:val="7"/>
        <w:adjustRightInd w:val="0"/>
        <w:snapToGrid w:val="0"/>
        <w:spacing w:beforeLines="0" w:afterLines="0" w:line="360" w:lineRule="auto"/>
        <w:ind w:firstLine="484" w:firstLineChars="202"/>
        <w:rPr>
          <w:rFonts w:hint="eastAsia" w:ascii="仿宋_GB2312" w:hAnsi="宋体" w:eastAsia="仿宋_GB2312"/>
          <w:sz w:val="24"/>
          <w:szCs w:val="24"/>
        </w:rPr>
      </w:pPr>
      <w:r>
        <w:rPr>
          <w:rFonts w:hint="eastAsia" w:ascii="仿宋_GB2312" w:hAnsi="宋体" w:eastAsia="仿宋_GB2312"/>
          <w:sz w:val="24"/>
          <w:szCs w:val="24"/>
        </w:rPr>
        <w:t>（一）我方完全同意竞争性磋商文件中的约定，我方同意从领取竞争性磋商文件之日起遵循该文件，并承认其在响应人须知规定的响应报价有效期满之前对我方具有约束力。</w:t>
      </w:r>
    </w:p>
    <w:p>
      <w:pPr>
        <w:pStyle w:val="7"/>
        <w:adjustRightInd w:val="0"/>
        <w:snapToGrid w:val="0"/>
        <w:spacing w:beforeLines="0" w:afterLines="0" w:line="360" w:lineRule="auto"/>
        <w:ind w:firstLine="484" w:firstLineChars="202"/>
        <w:rPr>
          <w:rFonts w:hint="eastAsia" w:ascii="仿宋_GB2312" w:hAnsi="宋体" w:eastAsia="仿宋_GB2312"/>
          <w:sz w:val="24"/>
          <w:szCs w:val="24"/>
        </w:rPr>
      </w:pPr>
      <w:r>
        <w:rPr>
          <w:rFonts w:hint="eastAsia" w:ascii="仿宋_GB2312" w:hAnsi="宋体" w:eastAsia="仿宋_GB2312"/>
          <w:sz w:val="24"/>
          <w:szCs w:val="24"/>
        </w:rPr>
        <w:t>（二）一旦我方成为成交供应商，我方保证按竞争性磋商文件的规定履行合同责任和义务。</w:t>
      </w:r>
    </w:p>
    <w:p>
      <w:pPr>
        <w:pStyle w:val="7"/>
        <w:adjustRightInd w:val="0"/>
        <w:snapToGrid w:val="0"/>
        <w:spacing w:beforeLines="0" w:afterLines="0" w:line="360" w:lineRule="auto"/>
        <w:ind w:firstLine="484" w:firstLineChars="202"/>
        <w:rPr>
          <w:rFonts w:hint="eastAsia" w:ascii="仿宋_GB2312" w:hAnsi="宋体" w:eastAsia="仿宋_GB2312"/>
          <w:sz w:val="24"/>
          <w:szCs w:val="24"/>
        </w:rPr>
      </w:pPr>
      <w:r>
        <w:rPr>
          <w:rFonts w:hint="eastAsia" w:ascii="仿宋_GB2312" w:hAnsi="宋体" w:eastAsia="仿宋_GB2312"/>
          <w:sz w:val="24"/>
          <w:szCs w:val="24"/>
        </w:rPr>
        <w:t>（三）如果在磋商截止时间后的磋商有效期内我方撤回竞争性磋商响应文件或者有其他违约行为，贵方有权磋商文件规定予以处理。</w:t>
      </w:r>
    </w:p>
    <w:p>
      <w:pPr>
        <w:pStyle w:val="7"/>
        <w:adjustRightInd w:val="0"/>
        <w:snapToGrid w:val="0"/>
        <w:spacing w:beforeLines="0" w:afterLines="0" w:line="360" w:lineRule="auto"/>
        <w:ind w:firstLine="484" w:firstLineChars="202"/>
        <w:rPr>
          <w:rFonts w:hint="eastAsia" w:ascii="仿宋_GB2312" w:hAnsi="宋体" w:eastAsia="仿宋_GB2312"/>
          <w:sz w:val="24"/>
          <w:szCs w:val="24"/>
        </w:rPr>
      </w:pPr>
      <w:r>
        <w:rPr>
          <w:rFonts w:hint="eastAsia" w:ascii="仿宋_GB2312" w:hAnsi="宋体" w:eastAsia="仿宋_GB2312"/>
          <w:sz w:val="24"/>
          <w:szCs w:val="24"/>
        </w:rPr>
        <w:t>（四）我方同意向贵方提供与本项目有关的任何数据或资料，并对所有资料的真实性、合法性负责。</w:t>
      </w:r>
    </w:p>
    <w:p>
      <w:pPr>
        <w:pStyle w:val="7"/>
        <w:adjustRightInd w:val="0"/>
        <w:snapToGrid w:val="0"/>
        <w:spacing w:beforeLines="0" w:afterLines="0" w:line="360" w:lineRule="auto"/>
        <w:ind w:firstLine="1920" w:firstLineChars="800"/>
        <w:jc w:val="right"/>
        <w:rPr>
          <w:rFonts w:hint="eastAsia" w:ascii="仿宋_GB2312" w:hAnsi="宋体" w:eastAsia="仿宋_GB2312"/>
          <w:sz w:val="24"/>
          <w:szCs w:val="24"/>
        </w:rPr>
      </w:pPr>
      <w:r>
        <w:rPr>
          <w:rFonts w:hint="eastAsia" w:ascii="仿宋_GB2312" w:hAnsi="宋体" w:eastAsia="仿宋_GB2312"/>
          <w:sz w:val="24"/>
          <w:szCs w:val="24"/>
        </w:rPr>
        <w:t>响应人：</w:t>
      </w:r>
      <w:r>
        <w:rPr>
          <w:rFonts w:hint="eastAsia" w:ascii="仿宋_GB2312" w:hAnsi="宋体" w:eastAsia="仿宋_GB2312"/>
          <w:sz w:val="24"/>
          <w:szCs w:val="24"/>
          <w:u w:val="single"/>
        </w:rPr>
        <w:t xml:space="preserve">                         </w:t>
      </w:r>
      <w:r>
        <w:rPr>
          <w:rFonts w:hint="eastAsia" w:ascii="仿宋_GB2312" w:hAnsi="宋体" w:eastAsia="仿宋_GB2312"/>
          <w:sz w:val="24"/>
          <w:szCs w:val="24"/>
        </w:rPr>
        <w:t>（全称）</w:t>
      </w:r>
    </w:p>
    <w:p>
      <w:pPr>
        <w:pStyle w:val="7"/>
        <w:adjustRightInd w:val="0"/>
        <w:snapToGrid w:val="0"/>
        <w:spacing w:beforeLines="0" w:afterLines="0" w:line="360" w:lineRule="auto"/>
        <w:ind w:firstLine="1920" w:firstLineChars="800"/>
        <w:jc w:val="right"/>
        <w:rPr>
          <w:rFonts w:hint="eastAsia" w:ascii="仿宋_GB2312" w:hAnsi="宋体" w:eastAsia="仿宋_GB2312"/>
          <w:sz w:val="24"/>
          <w:szCs w:val="24"/>
        </w:rPr>
      </w:pPr>
      <w:r>
        <w:rPr>
          <w:rFonts w:hint="eastAsia" w:ascii="仿宋_GB2312" w:hAnsi="宋体" w:eastAsia="仿宋_GB2312"/>
          <w:sz w:val="24"/>
          <w:szCs w:val="24"/>
        </w:rPr>
        <w:t>单位地址：</w:t>
      </w:r>
      <w:r>
        <w:rPr>
          <w:rFonts w:hint="eastAsia" w:ascii="仿宋_GB2312" w:hAnsi="宋体" w:eastAsia="仿宋_GB2312"/>
          <w:sz w:val="24"/>
          <w:szCs w:val="24"/>
          <w:u w:val="single"/>
        </w:rPr>
        <w:t xml:space="preserve">                              </w:t>
      </w:r>
      <w:r>
        <w:rPr>
          <w:rFonts w:hint="eastAsia" w:ascii="仿宋_GB2312" w:hAnsi="宋体" w:eastAsia="仿宋_GB2312"/>
          <w:sz w:val="24"/>
          <w:szCs w:val="24"/>
        </w:rPr>
        <w:t>（详细地址）</w:t>
      </w:r>
    </w:p>
    <w:p>
      <w:pPr>
        <w:pStyle w:val="7"/>
        <w:adjustRightInd w:val="0"/>
        <w:snapToGrid w:val="0"/>
        <w:spacing w:beforeLines="0" w:afterLines="0" w:line="360" w:lineRule="auto"/>
        <w:ind w:firstLine="1695"/>
        <w:jc w:val="right"/>
        <w:rPr>
          <w:rFonts w:hint="eastAsia" w:ascii="仿宋_GB2312" w:hAnsi="宋体" w:eastAsia="仿宋_GB2312"/>
          <w:sz w:val="24"/>
          <w:szCs w:val="24"/>
        </w:rPr>
      </w:pPr>
      <w:r>
        <w:rPr>
          <w:rFonts w:hint="eastAsia" w:ascii="仿宋_GB2312" w:hAnsi="宋体" w:eastAsia="仿宋_GB2312"/>
          <w:sz w:val="24"/>
          <w:szCs w:val="24"/>
        </w:rPr>
        <w:t>法定代表人或委托代理人：</w:t>
      </w:r>
      <w:r>
        <w:rPr>
          <w:rFonts w:hint="eastAsia" w:ascii="仿宋_GB2312" w:hAnsi="宋体" w:eastAsia="仿宋_GB2312"/>
          <w:sz w:val="24"/>
          <w:szCs w:val="24"/>
          <w:u w:val="single"/>
        </w:rPr>
        <w:t xml:space="preserve">           </w:t>
      </w:r>
      <w:r>
        <w:rPr>
          <w:rFonts w:hint="eastAsia" w:ascii="仿宋_GB2312" w:hAnsi="宋体" w:eastAsia="仿宋_GB2312"/>
          <w:sz w:val="24"/>
          <w:szCs w:val="24"/>
        </w:rPr>
        <w:t>（签字或盖章 ）</w:t>
      </w:r>
    </w:p>
    <w:bookmarkEnd w:id="31"/>
    <w:bookmarkEnd w:id="32"/>
    <w:bookmarkEnd w:id="33"/>
    <w:bookmarkEnd w:id="34"/>
    <w:bookmarkEnd w:id="35"/>
    <w:p>
      <w:pPr>
        <w:spacing w:beforeLines="0" w:afterLines="0" w:line="500" w:lineRule="exact"/>
        <w:ind w:firstLine="240" w:firstLineChars="100"/>
        <w:jc w:val="right"/>
        <w:rPr>
          <w:rFonts w:hint="eastAsia" w:ascii="仿宋_GB2312" w:hAnsi="宋体" w:eastAsia="仿宋_GB2312"/>
          <w:sz w:val="24"/>
          <w:szCs w:val="24"/>
        </w:rPr>
      </w:pPr>
      <w:bookmarkStart w:id="36" w:name="_Toc330383802"/>
      <w:bookmarkStart w:id="37" w:name="_Toc269806871"/>
      <w:bookmarkStart w:id="38" w:name="_Toc229473563"/>
      <w:bookmarkStart w:id="39" w:name="_Toc450219122"/>
      <w:bookmarkStart w:id="40" w:name="_Toc415216703"/>
      <w:r>
        <w:rPr>
          <w:rFonts w:hint="eastAsia" w:ascii="仿宋_GB2312" w:hAnsi="宋体" w:eastAsia="仿宋_GB2312"/>
          <w:sz w:val="24"/>
          <w:szCs w:val="24"/>
        </w:rPr>
        <w:t>日    期：</w:t>
      </w:r>
      <w:r>
        <w:rPr>
          <w:rFonts w:hint="eastAsia" w:ascii="仿宋_GB2312" w:hAnsi="宋体" w:eastAsia="仿宋_GB2312"/>
          <w:sz w:val="24"/>
          <w:szCs w:val="24"/>
          <w:u w:val="single"/>
        </w:rPr>
        <w:t xml:space="preserve">    </w:t>
      </w:r>
      <w:r>
        <w:rPr>
          <w:rFonts w:hint="eastAsia" w:ascii="仿宋_GB2312" w:hAnsi="宋体" w:eastAsia="仿宋_GB2312"/>
          <w:sz w:val="24"/>
          <w:szCs w:val="24"/>
        </w:rPr>
        <w:t>年</w:t>
      </w:r>
      <w:r>
        <w:rPr>
          <w:rFonts w:hint="eastAsia" w:ascii="仿宋_GB2312" w:hAnsi="宋体" w:eastAsia="仿宋_GB2312"/>
          <w:sz w:val="24"/>
          <w:szCs w:val="24"/>
          <w:u w:val="single"/>
        </w:rPr>
        <w:t xml:space="preserve">   </w:t>
      </w:r>
      <w:r>
        <w:rPr>
          <w:rFonts w:hint="eastAsia" w:ascii="仿宋_GB2312" w:hAnsi="宋体" w:eastAsia="仿宋_GB2312"/>
          <w:sz w:val="24"/>
          <w:szCs w:val="24"/>
        </w:rPr>
        <w:t>月</w:t>
      </w:r>
      <w:r>
        <w:rPr>
          <w:rFonts w:hint="eastAsia" w:ascii="仿宋_GB2312" w:hAnsi="宋体" w:eastAsia="仿宋_GB2312"/>
          <w:sz w:val="24"/>
          <w:szCs w:val="24"/>
          <w:u w:val="single"/>
        </w:rPr>
        <w:t xml:space="preserve">   </w:t>
      </w:r>
      <w:r>
        <w:rPr>
          <w:rFonts w:hint="eastAsia" w:ascii="仿宋_GB2312" w:hAnsi="宋体" w:eastAsia="仿宋_GB2312"/>
          <w:sz w:val="24"/>
          <w:szCs w:val="24"/>
        </w:rPr>
        <w:t>日</w:t>
      </w:r>
    </w:p>
    <w:p>
      <w:pPr>
        <w:spacing w:beforeLines="0" w:afterLines="0"/>
        <w:rPr>
          <w:rFonts w:hint="eastAsia" w:ascii="仿宋_GB2312" w:hAnsi="宋体" w:eastAsia="仿宋_GB2312"/>
          <w:sz w:val="24"/>
          <w:szCs w:val="21"/>
        </w:rPr>
      </w:pPr>
    </w:p>
    <w:p>
      <w:pPr>
        <w:pStyle w:val="2"/>
        <w:spacing w:beforeLines="0" w:afterLines="0"/>
        <w:rPr>
          <w:rFonts w:hint="default"/>
          <w:sz w:val="24"/>
          <w:szCs w:val="24"/>
        </w:rPr>
      </w:pPr>
    </w:p>
    <w:bookmarkEnd w:id="36"/>
    <w:bookmarkEnd w:id="37"/>
    <w:bookmarkEnd w:id="38"/>
    <w:bookmarkEnd w:id="39"/>
    <w:bookmarkEnd w:id="40"/>
    <w:p>
      <w:pPr>
        <w:pStyle w:val="23"/>
        <w:spacing w:beforeLines="0" w:afterLines="0"/>
        <w:ind w:firstLine="3494" w:firstLineChars="1450"/>
        <w:rPr>
          <w:rFonts w:hint="eastAsia" w:ascii="仿宋_GB2312" w:eastAsia="仿宋_GB2312"/>
          <w:b/>
          <w:sz w:val="24"/>
          <w:szCs w:val="24"/>
        </w:rPr>
      </w:pPr>
      <w:bookmarkStart w:id="41" w:name="_Toc522048719"/>
      <w:bookmarkStart w:id="42" w:name="_Toc521371438"/>
      <w:bookmarkStart w:id="43" w:name="_Toc450219125"/>
      <w:bookmarkStart w:id="44" w:name="_Toc229473567"/>
      <w:bookmarkStart w:id="45" w:name="_Toc330383806"/>
      <w:bookmarkStart w:id="46" w:name="_Toc415216707"/>
      <w:bookmarkStart w:id="47" w:name="_Toc174767234"/>
      <w:bookmarkStart w:id="48" w:name="_Toc269806875"/>
      <w:bookmarkStart w:id="49" w:name="_Toc95295164"/>
    </w:p>
    <w:p>
      <w:pPr>
        <w:pStyle w:val="23"/>
        <w:spacing w:beforeLines="0" w:afterLines="0"/>
        <w:ind w:firstLine="3494" w:firstLineChars="1450"/>
        <w:rPr>
          <w:rFonts w:hint="eastAsia" w:ascii="仿宋_GB2312" w:eastAsia="仿宋_GB2312"/>
          <w:b/>
          <w:sz w:val="24"/>
          <w:szCs w:val="24"/>
        </w:rPr>
      </w:pPr>
    </w:p>
    <w:p>
      <w:pPr>
        <w:pStyle w:val="23"/>
        <w:spacing w:beforeLines="0" w:afterLines="0"/>
        <w:ind w:firstLine="3494" w:firstLineChars="1450"/>
        <w:rPr>
          <w:rFonts w:hint="eastAsia" w:ascii="仿宋_GB2312" w:eastAsia="仿宋_GB2312"/>
          <w:b/>
          <w:sz w:val="24"/>
          <w:szCs w:val="24"/>
        </w:rPr>
      </w:pPr>
    </w:p>
    <w:p>
      <w:pPr>
        <w:pStyle w:val="23"/>
        <w:spacing w:beforeLines="0" w:afterLines="0"/>
        <w:ind w:firstLine="3494" w:firstLineChars="1450"/>
        <w:rPr>
          <w:rFonts w:hint="eastAsia" w:ascii="仿宋_GB2312" w:eastAsia="仿宋_GB2312"/>
          <w:b/>
          <w:sz w:val="24"/>
          <w:szCs w:val="24"/>
        </w:rPr>
      </w:pPr>
    </w:p>
    <w:p>
      <w:pPr>
        <w:pStyle w:val="23"/>
        <w:spacing w:beforeLines="0" w:afterLines="0"/>
        <w:ind w:firstLine="3494" w:firstLineChars="1450"/>
        <w:rPr>
          <w:rFonts w:hint="eastAsia" w:ascii="仿宋_GB2312" w:eastAsia="仿宋_GB2312"/>
          <w:b/>
          <w:sz w:val="24"/>
          <w:szCs w:val="24"/>
        </w:rPr>
      </w:pPr>
    </w:p>
    <w:p>
      <w:pPr>
        <w:pStyle w:val="23"/>
        <w:spacing w:beforeLines="0" w:afterLines="0"/>
        <w:ind w:firstLine="3494" w:firstLineChars="1450"/>
        <w:rPr>
          <w:rFonts w:hint="eastAsia" w:ascii="仿宋_GB2312" w:eastAsia="仿宋_GB2312"/>
          <w:b/>
          <w:sz w:val="24"/>
          <w:szCs w:val="24"/>
        </w:rPr>
      </w:pPr>
    </w:p>
    <w:p>
      <w:pPr>
        <w:pStyle w:val="2"/>
        <w:spacing w:beforeLines="0" w:afterLines="0"/>
        <w:rPr>
          <w:rFonts w:hint="eastAsia" w:ascii="仿宋_GB2312" w:hAnsi="宋体" w:eastAsia="仿宋_GB2312"/>
          <w:b/>
          <w:kern w:val="2"/>
          <w:sz w:val="24"/>
          <w:szCs w:val="24"/>
        </w:rPr>
      </w:pPr>
      <w:r>
        <w:rPr>
          <w:rFonts w:hint="eastAsia" w:ascii="仿宋_GB2312" w:hAnsi="宋体" w:eastAsia="仿宋_GB2312"/>
          <w:b/>
          <w:kern w:val="2"/>
          <w:sz w:val="24"/>
          <w:szCs w:val="24"/>
        </w:rPr>
        <w:t>附件4.1</w:t>
      </w:r>
    </w:p>
    <w:p>
      <w:pPr>
        <w:spacing w:beforeLines="0" w:afterLines="0"/>
        <w:jc w:val="center"/>
        <w:rPr>
          <w:rFonts w:hint="eastAsia" w:ascii="仿宋_GB2312" w:hAnsi="宋体" w:eastAsia="仿宋_GB2312"/>
          <w:b/>
          <w:kern w:val="2"/>
          <w:sz w:val="24"/>
          <w:szCs w:val="24"/>
          <w:lang w:eastAsia="zh-CN"/>
        </w:rPr>
      </w:pPr>
      <w:r>
        <w:rPr>
          <w:rFonts w:hint="eastAsia" w:ascii="仿宋_GB2312" w:hAnsi="宋体" w:eastAsia="仿宋_GB2312"/>
          <w:b/>
          <w:kern w:val="2"/>
          <w:sz w:val="24"/>
          <w:szCs w:val="24"/>
        </w:rPr>
        <w:t>报价一览表</w:t>
      </w:r>
      <w:r>
        <w:rPr>
          <w:rFonts w:hint="eastAsia" w:ascii="仿宋_GB2312" w:hAnsi="宋体" w:eastAsia="仿宋_GB2312"/>
          <w:b/>
          <w:kern w:val="2"/>
          <w:sz w:val="24"/>
          <w:szCs w:val="24"/>
          <w:lang w:eastAsia="zh-CN"/>
        </w:rPr>
        <w:t>（最终报价表）</w:t>
      </w:r>
    </w:p>
    <w:p>
      <w:pPr>
        <w:pStyle w:val="2"/>
        <w:spacing w:beforeLines="0" w:afterLines="0"/>
        <w:rPr>
          <w:rFonts w:hint="default"/>
          <w:sz w:val="24"/>
          <w:szCs w:val="24"/>
        </w:rPr>
      </w:pPr>
    </w:p>
    <w:tbl>
      <w:tblPr>
        <w:tblStyle w:val="12"/>
        <w:tblW w:w="9000"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966"/>
        <w:gridCol w:w="70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851" w:hRule="atLeast"/>
        </w:trPr>
        <w:tc>
          <w:tcPr>
            <w:tcW w:w="1966" w:type="dxa"/>
            <w:tcBorders>
              <w:top w:val="double" w:color="auto" w:sz="4" w:space="0"/>
              <w:left w:val="double" w:color="auto" w:sz="4" w:space="0"/>
              <w:bottom w:val="single" w:color="auto" w:sz="6" w:space="0"/>
              <w:right w:val="single" w:color="auto" w:sz="6" w:space="0"/>
              <w:tl2br w:val="nil"/>
              <w:tr2bl w:val="nil"/>
            </w:tcBorders>
            <w:noWrap w:val="0"/>
            <w:vAlign w:val="center"/>
          </w:tcPr>
          <w:p>
            <w:pPr>
              <w:spacing w:beforeLines="0" w:afterLines="0"/>
              <w:jc w:val="center"/>
              <w:rPr>
                <w:rFonts w:hint="eastAsia" w:ascii="仿宋_GB2312" w:hAnsi="宋体" w:eastAsia="仿宋_GB2312"/>
                <w:snapToGrid w:val="0"/>
                <w:kern w:val="10"/>
                <w:sz w:val="24"/>
                <w:szCs w:val="24"/>
              </w:rPr>
            </w:pPr>
            <w:r>
              <w:rPr>
                <w:rFonts w:hint="eastAsia" w:ascii="仿宋_GB2312" w:hAnsi="宋体" w:eastAsia="仿宋_GB2312"/>
                <w:snapToGrid w:val="0"/>
                <w:kern w:val="10"/>
                <w:sz w:val="24"/>
                <w:szCs w:val="24"/>
              </w:rPr>
              <w:t>项目名称</w:t>
            </w:r>
          </w:p>
        </w:tc>
        <w:tc>
          <w:tcPr>
            <w:tcW w:w="7034" w:type="dxa"/>
            <w:tcBorders>
              <w:top w:val="double" w:color="auto" w:sz="4" w:space="0"/>
              <w:left w:val="nil"/>
              <w:bottom w:val="single" w:color="auto" w:sz="6" w:space="0"/>
              <w:right w:val="double" w:color="auto" w:sz="4" w:space="0"/>
              <w:tl2br w:val="nil"/>
              <w:tr2bl w:val="nil"/>
            </w:tcBorders>
            <w:noWrap w:val="0"/>
            <w:vAlign w:val="center"/>
          </w:tcPr>
          <w:p>
            <w:pPr>
              <w:spacing w:beforeLines="0" w:afterLines="0"/>
              <w:jc w:val="center"/>
              <w:rPr>
                <w:rFonts w:hint="eastAsia" w:ascii="仿宋_GB2312" w:hAnsi="宋体" w:eastAsia="仿宋_GB2312"/>
                <w:snapToGrid w:val="0"/>
                <w:kern w:val="10"/>
                <w:sz w:val="24"/>
                <w:szCs w:val="24"/>
              </w:rPr>
            </w:pPr>
            <w:r>
              <w:rPr>
                <w:rFonts w:hint="eastAsia" w:ascii="仿宋_GB2312" w:hAnsi="宋体" w:eastAsia="仿宋_GB2312"/>
                <w:snapToGrid w:val="0"/>
                <w:kern w:val="10"/>
                <w:sz w:val="24"/>
                <w:szCs w:val="24"/>
              </w:rPr>
              <w:t>中国人民财产保险股份有限公司</w:t>
            </w:r>
            <w:r>
              <w:rPr>
                <w:rFonts w:hint="eastAsia" w:ascii="仿宋_GB2312" w:hAnsi="宋体" w:eastAsia="仿宋_GB2312"/>
                <w:snapToGrid w:val="0"/>
                <w:kern w:val="10"/>
                <w:sz w:val="24"/>
                <w:szCs w:val="24"/>
                <w:lang w:eastAsia="zh-CN"/>
              </w:rPr>
              <w:t>娄底</w:t>
            </w:r>
            <w:r>
              <w:rPr>
                <w:rFonts w:hint="eastAsia" w:ascii="仿宋_GB2312" w:hAnsi="宋体" w:eastAsia="仿宋_GB2312"/>
                <w:snapToGrid w:val="0"/>
                <w:kern w:val="10"/>
                <w:sz w:val="24"/>
                <w:szCs w:val="24"/>
              </w:rPr>
              <w:t>市分公司劳务外包管理服务项目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6" w:hRule="atLeast"/>
        </w:trPr>
        <w:tc>
          <w:tcPr>
            <w:tcW w:w="1966" w:type="dxa"/>
            <w:tcBorders>
              <w:top w:val="double" w:color="auto" w:sz="4" w:space="0"/>
              <w:left w:val="double" w:color="auto" w:sz="4" w:space="0"/>
              <w:bottom w:val="single" w:color="auto" w:sz="6" w:space="0"/>
              <w:right w:val="single" w:color="auto" w:sz="6" w:space="0"/>
              <w:tl2br w:val="nil"/>
              <w:tr2bl w:val="nil"/>
            </w:tcBorders>
            <w:noWrap w:val="0"/>
            <w:vAlign w:val="center"/>
          </w:tcPr>
          <w:p>
            <w:pPr>
              <w:spacing w:beforeLines="0" w:afterLines="0"/>
              <w:jc w:val="center"/>
              <w:rPr>
                <w:rFonts w:hint="eastAsia" w:ascii="仿宋_GB2312" w:hAnsi="宋体" w:eastAsia="仿宋_GB2312"/>
                <w:snapToGrid w:val="0"/>
                <w:kern w:val="10"/>
                <w:sz w:val="24"/>
                <w:szCs w:val="24"/>
                <w:lang w:eastAsia="zh-CN"/>
              </w:rPr>
            </w:pPr>
            <w:r>
              <w:rPr>
                <w:rFonts w:hint="eastAsia" w:ascii="仿宋_GB2312" w:hAnsi="宋体" w:eastAsia="仿宋_GB2312"/>
                <w:snapToGrid w:val="0"/>
                <w:kern w:val="10"/>
                <w:sz w:val="24"/>
                <w:szCs w:val="24"/>
                <w:lang w:eastAsia="zh-CN"/>
              </w:rPr>
              <w:t>预估人数</w:t>
            </w:r>
          </w:p>
        </w:tc>
        <w:tc>
          <w:tcPr>
            <w:tcW w:w="7034" w:type="dxa"/>
            <w:tcBorders>
              <w:top w:val="double" w:color="auto" w:sz="4" w:space="0"/>
              <w:left w:val="nil"/>
              <w:bottom w:val="single" w:color="auto" w:sz="6" w:space="0"/>
              <w:right w:val="double" w:color="auto" w:sz="4" w:space="0"/>
              <w:tl2br w:val="nil"/>
              <w:tr2bl w:val="nil"/>
            </w:tcBorders>
            <w:noWrap w:val="0"/>
            <w:vAlign w:val="center"/>
          </w:tcPr>
          <w:p>
            <w:pPr>
              <w:spacing w:beforeLines="0" w:afterLines="0"/>
              <w:jc w:val="center"/>
              <w:rPr>
                <w:rFonts w:hint="default" w:ascii="仿宋_GB2312" w:hAnsi="宋体" w:eastAsia="仿宋_GB2312"/>
                <w:snapToGrid w:val="0"/>
                <w:kern w:val="10"/>
                <w:sz w:val="24"/>
                <w:szCs w:val="24"/>
                <w:lang w:val="en-US" w:eastAsia="zh-CN"/>
              </w:rPr>
            </w:pPr>
            <w:r>
              <w:rPr>
                <w:rFonts w:hint="eastAsia" w:ascii="仿宋_GB2312" w:hAnsi="宋体" w:eastAsia="仿宋_GB2312"/>
                <w:snapToGrid w:val="0"/>
                <w:kern w:val="10"/>
                <w:sz w:val="24"/>
                <w:szCs w:val="24"/>
                <w:lang w:val="en-US" w:eastAsia="zh-CN"/>
              </w:rPr>
              <w:t>190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6" w:hRule="atLeast"/>
        </w:trPr>
        <w:tc>
          <w:tcPr>
            <w:tcW w:w="1966" w:type="dxa"/>
            <w:tcBorders>
              <w:top w:val="double" w:color="auto" w:sz="4" w:space="0"/>
              <w:left w:val="double" w:color="auto" w:sz="4" w:space="0"/>
              <w:bottom w:val="single" w:color="auto" w:sz="6" w:space="0"/>
              <w:right w:val="single" w:color="auto" w:sz="6" w:space="0"/>
              <w:tl2br w:val="nil"/>
              <w:tr2bl w:val="nil"/>
            </w:tcBorders>
            <w:noWrap w:val="0"/>
            <w:vAlign w:val="center"/>
          </w:tcPr>
          <w:p>
            <w:pPr>
              <w:spacing w:beforeLines="0" w:afterLines="0"/>
              <w:jc w:val="center"/>
              <w:rPr>
                <w:rFonts w:hint="eastAsia" w:ascii="仿宋_GB2312" w:hAnsi="宋体" w:eastAsia="仿宋_GB2312"/>
                <w:snapToGrid w:val="0"/>
                <w:kern w:val="10"/>
                <w:sz w:val="24"/>
                <w:szCs w:val="24"/>
                <w:lang w:eastAsia="zh-CN"/>
              </w:rPr>
            </w:pPr>
            <w:r>
              <w:rPr>
                <w:rFonts w:hint="eastAsia" w:ascii="仿宋_GB2312" w:hAnsi="宋体" w:eastAsia="仿宋_GB2312"/>
                <w:snapToGrid w:val="0"/>
                <w:kern w:val="10"/>
                <w:sz w:val="24"/>
                <w:szCs w:val="24"/>
                <w:lang w:eastAsia="zh-CN"/>
              </w:rPr>
              <w:t>含税单价</w:t>
            </w:r>
          </w:p>
        </w:tc>
        <w:tc>
          <w:tcPr>
            <w:tcW w:w="7034" w:type="dxa"/>
            <w:tcBorders>
              <w:top w:val="double" w:color="auto" w:sz="4" w:space="0"/>
              <w:left w:val="nil"/>
              <w:bottom w:val="single" w:color="auto" w:sz="6" w:space="0"/>
              <w:right w:val="double" w:color="auto" w:sz="4" w:space="0"/>
              <w:tl2br w:val="nil"/>
              <w:tr2bl w:val="nil"/>
            </w:tcBorders>
            <w:noWrap w:val="0"/>
            <w:vAlign w:val="center"/>
          </w:tcPr>
          <w:p>
            <w:pPr>
              <w:spacing w:beforeLines="0" w:afterLines="0"/>
              <w:jc w:val="center"/>
              <w:rPr>
                <w:rFonts w:hint="default" w:ascii="仿宋_GB2312" w:hAnsi="宋体" w:eastAsia="仿宋_GB2312"/>
                <w:snapToGrid w:val="0"/>
                <w:kern w:val="10"/>
                <w:sz w:val="24"/>
                <w:szCs w:val="24"/>
                <w:u w:val="none"/>
                <w:lang w:val="en-US" w:eastAsia="zh-CN"/>
              </w:rPr>
            </w:pPr>
            <w:r>
              <w:rPr>
                <w:rFonts w:hint="eastAsia" w:ascii="仿宋_GB2312" w:hAnsi="宋体" w:eastAsia="仿宋_GB2312"/>
                <w:snapToGrid w:val="0"/>
                <w:kern w:val="10"/>
                <w:sz w:val="24"/>
                <w:szCs w:val="24"/>
                <w:u w:val="single"/>
                <w:lang w:val="en-US" w:eastAsia="zh-CN"/>
              </w:rPr>
              <w:t xml:space="preserve">     </w:t>
            </w:r>
            <w:r>
              <w:rPr>
                <w:rFonts w:hint="eastAsia" w:ascii="仿宋_GB2312" w:hAnsi="宋体" w:eastAsia="仿宋_GB2312"/>
                <w:snapToGrid w:val="0"/>
                <w:kern w:val="10"/>
                <w:sz w:val="24"/>
                <w:szCs w:val="24"/>
                <w:u w:val="none"/>
                <w:lang w:val="en-US" w:eastAsia="zh-CN"/>
              </w:rPr>
              <w:t>元/人/月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1" w:hRule="atLeast"/>
        </w:trPr>
        <w:tc>
          <w:tcPr>
            <w:tcW w:w="1966" w:type="dxa"/>
            <w:tcBorders>
              <w:top w:val="single" w:color="auto" w:sz="6" w:space="0"/>
              <w:left w:val="double" w:color="auto" w:sz="4" w:space="0"/>
              <w:bottom w:val="single" w:color="auto" w:sz="6" w:space="0"/>
              <w:right w:val="single" w:color="auto" w:sz="6" w:space="0"/>
              <w:tl2br w:val="nil"/>
              <w:tr2bl w:val="nil"/>
            </w:tcBorders>
            <w:noWrap w:val="0"/>
            <w:vAlign w:val="center"/>
          </w:tcPr>
          <w:p>
            <w:pPr>
              <w:spacing w:beforeLines="0" w:afterLines="0" w:line="420" w:lineRule="exact"/>
              <w:jc w:val="center"/>
              <w:rPr>
                <w:rFonts w:hint="eastAsia" w:ascii="仿宋_GB2312" w:hAnsi="宋体" w:eastAsia="仿宋_GB2312"/>
                <w:snapToGrid w:val="0"/>
                <w:kern w:val="10"/>
                <w:sz w:val="24"/>
                <w:szCs w:val="24"/>
              </w:rPr>
            </w:pPr>
            <w:r>
              <w:rPr>
                <w:rFonts w:hint="eastAsia" w:ascii="仿宋_GB2312" w:hAnsi="宋体" w:eastAsia="仿宋_GB2312"/>
                <w:snapToGrid w:val="0"/>
                <w:kern w:val="10"/>
                <w:sz w:val="24"/>
                <w:szCs w:val="24"/>
              </w:rPr>
              <w:t>服务期限</w:t>
            </w:r>
          </w:p>
        </w:tc>
        <w:tc>
          <w:tcPr>
            <w:tcW w:w="7034" w:type="dxa"/>
            <w:tcBorders>
              <w:top w:val="single" w:color="auto" w:sz="6" w:space="0"/>
              <w:left w:val="nil"/>
              <w:bottom w:val="single" w:color="auto" w:sz="6" w:space="0"/>
              <w:right w:val="double" w:color="auto" w:sz="4" w:space="0"/>
              <w:tl2br w:val="nil"/>
              <w:tr2bl w:val="nil"/>
            </w:tcBorders>
            <w:noWrap w:val="0"/>
            <w:vAlign w:val="center"/>
          </w:tcPr>
          <w:p>
            <w:pPr>
              <w:spacing w:beforeLines="0" w:afterLines="0" w:line="420" w:lineRule="exact"/>
              <w:jc w:val="center"/>
              <w:rPr>
                <w:rFonts w:hint="eastAsia" w:ascii="仿宋_GB2312" w:hAnsi="宋体" w:eastAsia="仿宋_GB2312"/>
                <w:snapToGrid w:val="0"/>
                <w:kern w:val="10"/>
                <w:sz w:val="24"/>
                <w:szCs w:val="24"/>
              </w:rPr>
            </w:pPr>
            <w:r>
              <w:rPr>
                <w:rFonts w:hint="eastAsia" w:ascii="仿宋_GB2312" w:hAnsi="宋体" w:eastAsia="仿宋_GB2312"/>
                <w:snapToGrid w:val="0"/>
                <w:kern w:val="10"/>
                <w:sz w:val="24"/>
                <w:szCs w:val="24"/>
                <w:u w:val="none"/>
                <w:lang w:val="en-US" w:eastAsia="zh-CN"/>
              </w:rPr>
              <w:t>1</w:t>
            </w:r>
            <w:r>
              <w:rPr>
                <w:rFonts w:hint="eastAsia" w:ascii="仿宋_GB2312" w:hAnsi="宋体" w:eastAsia="仿宋_GB2312"/>
                <w:snapToGrid w:val="0"/>
                <w:kern w:val="10"/>
                <w:sz w:val="24"/>
                <w:szCs w:val="24"/>
              </w:rPr>
              <w:t>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1" w:hRule="atLeast"/>
        </w:trPr>
        <w:tc>
          <w:tcPr>
            <w:tcW w:w="1966" w:type="dxa"/>
            <w:tcBorders>
              <w:top w:val="single" w:color="auto" w:sz="6" w:space="0"/>
              <w:left w:val="double" w:color="auto" w:sz="4" w:space="0"/>
              <w:bottom w:val="single" w:color="auto" w:sz="6" w:space="0"/>
              <w:right w:val="single" w:color="auto" w:sz="6" w:space="0"/>
              <w:tl2br w:val="nil"/>
              <w:tr2bl w:val="nil"/>
            </w:tcBorders>
            <w:noWrap w:val="0"/>
            <w:vAlign w:val="center"/>
          </w:tcPr>
          <w:p>
            <w:pPr>
              <w:spacing w:beforeLines="0" w:afterLines="0" w:line="420" w:lineRule="exact"/>
              <w:jc w:val="center"/>
              <w:rPr>
                <w:rFonts w:hint="eastAsia" w:ascii="仿宋_GB2312" w:hAnsi="宋体" w:eastAsia="仿宋_GB2312"/>
                <w:snapToGrid w:val="0"/>
                <w:kern w:val="10"/>
                <w:sz w:val="24"/>
                <w:szCs w:val="24"/>
                <w:lang w:eastAsia="zh-CN"/>
              </w:rPr>
            </w:pPr>
            <w:r>
              <w:rPr>
                <w:rFonts w:hint="eastAsia" w:ascii="仿宋_GB2312" w:hAnsi="宋体" w:eastAsia="仿宋_GB2312"/>
                <w:snapToGrid w:val="0"/>
                <w:kern w:val="10"/>
                <w:sz w:val="24"/>
                <w:szCs w:val="24"/>
                <w:lang w:eastAsia="zh-CN"/>
              </w:rPr>
              <w:t>税率</w:t>
            </w:r>
          </w:p>
        </w:tc>
        <w:tc>
          <w:tcPr>
            <w:tcW w:w="7034" w:type="dxa"/>
            <w:tcBorders>
              <w:top w:val="single" w:color="auto" w:sz="6" w:space="0"/>
              <w:left w:val="nil"/>
              <w:bottom w:val="single" w:color="auto" w:sz="6" w:space="0"/>
              <w:right w:val="double" w:color="auto" w:sz="4" w:space="0"/>
              <w:tl2br w:val="nil"/>
              <w:tr2bl w:val="nil"/>
            </w:tcBorders>
            <w:noWrap w:val="0"/>
            <w:vAlign w:val="center"/>
          </w:tcPr>
          <w:p>
            <w:pPr>
              <w:spacing w:beforeLines="0" w:afterLines="0" w:line="420" w:lineRule="exact"/>
              <w:jc w:val="center"/>
              <w:rPr>
                <w:rFonts w:hint="default" w:ascii="仿宋_GB2312" w:hAnsi="宋体" w:eastAsia="仿宋_GB2312"/>
                <w:snapToGrid w:val="0"/>
                <w:kern w:val="10"/>
                <w:sz w:val="24"/>
                <w:szCs w:val="24"/>
                <w:u w:val="none"/>
                <w:lang w:val="en-US" w:eastAsia="zh-CN"/>
              </w:rPr>
            </w:pPr>
            <w:r>
              <w:rPr>
                <w:rFonts w:hint="eastAsia" w:ascii="仿宋_GB2312" w:hAnsi="宋体" w:eastAsia="仿宋_GB2312"/>
                <w:snapToGrid w:val="0"/>
                <w:kern w:val="10"/>
                <w:sz w:val="24"/>
                <w:szCs w:val="24"/>
                <w:u w:val="single"/>
                <w:lang w:val="en-US" w:eastAsia="zh-CN"/>
              </w:rPr>
              <w:t xml:space="preserve">     </w:t>
            </w:r>
            <w:r>
              <w:rPr>
                <w:rFonts w:hint="eastAsia" w:ascii="仿宋_GB2312" w:hAnsi="宋体" w:eastAsia="仿宋_GB2312"/>
                <w:snapToGrid w:val="0"/>
                <w:kern w:val="10"/>
                <w:sz w:val="24"/>
                <w:szCs w:val="24"/>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6" w:hRule="atLeast"/>
        </w:trPr>
        <w:tc>
          <w:tcPr>
            <w:tcW w:w="1966" w:type="dxa"/>
            <w:tcBorders>
              <w:top w:val="double" w:color="auto" w:sz="4" w:space="0"/>
              <w:left w:val="double" w:color="auto" w:sz="4" w:space="0"/>
              <w:bottom w:val="single" w:color="auto" w:sz="6" w:space="0"/>
              <w:right w:val="single" w:color="auto" w:sz="6" w:space="0"/>
              <w:tl2br w:val="nil"/>
              <w:tr2bl w:val="nil"/>
            </w:tcBorders>
            <w:noWrap w:val="0"/>
            <w:vAlign w:val="center"/>
          </w:tcPr>
          <w:p>
            <w:pPr>
              <w:spacing w:beforeLines="0" w:afterLines="0"/>
              <w:jc w:val="center"/>
              <w:rPr>
                <w:rFonts w:hint="eastAsia" w:ascii="仿宋_GB2312" w:hAnsi="宋体" w:eastAsia="仿宋_GB2312"/>
                <w:snapToGrid w:val="0"/>
                <w:kern w:val="10"/>
                <w:sz w:val="24"/>
                <w:szCs w:val="24"/>
                <w:lang w:eastAsia="zh-CN"/>
              </w:rPr>
            </w:pPr>
            <w:r>
              <w:rPr>
                <w:rFonts w:hint="eastAsia" w:ascii="仿宋_GB2312" w:hAnsi="宋体" w:eastAsia="仿宋_GB2312"/>
                <w:snapToGrid w:val="0"/>
                <w:kern w:val="10"/>
                <w:sz w:val="24"/>
                <w:szCs w:val="24"/>
                <w:lang w:eastAsia="zh-CN"/>
              </w:rPr>
              <w:t>不含税总价（元）</w:t>
            </w:r>
          </w:p>
        </w:tc>
        <w:tc>
          <w:tcPr>
            <w:tcW w:w="7034" w:type="dxa"/>
            <w:tcBorders>
              <w:top w:val="double" w:color="auto" w:sz="4" w:space="0"/>
              <w:left w:val="nil"/>
              <w:bottom w:val="single" w:color="auto" w:sz="6" w:space="0"/>
              <w:right w:val="double" w:color="auto" w:sz="4" w:space="0"/>
              <w:tl2br w:val="nil"/>
              <w:tr2bl w:val="nil"/>
            </w:tcBorders>
            <w:noWrap w:val="0"/>
            <w:vAlign w:val="center"/>
          </w:tcPr>
          <w:p>
            <w:pPr>
              <w:spacing w:beforeLines="0" w:afterLines="0"/>
              <w:jc w:val="center"/>
              <w:rPr>
                <w:rFonts w:hint="eastAsia" w:ascii="仿宋_GB2312" w:hAnsi="宋体" w:eastAsia="仿宋_GB2312"/>
                <w:snapToGrid w:val="0"/>
                <w:kern w:val="1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3" w:hRule="atLeast"/>
        </w:trPr>
        <w:tc>
          <w:tcPr>
            <w:tcW w:w="1966" w:type="dxa"/>
            <w:tcBorders>
              <w:top w:val="nil"/>
              <w:left w:val="double" w:color="auto" w:sz="4" w:space="0"/>
              <w:bottom w:val="single" w:color="auto" w:sz="4" w:space="0"/>
              <w:right w:val="single" w:color="auto" w:sz="6" w:space="0"/>
              <w:tl2br w:val="nil"/>
              <w:tr2bl w:val="nil"/>
            </w:tcBorders>
            <w:noWrap w:val="0"/>
            <w:vAlign w:val="center"/>
          </w:tcPr>
          <w:p>
            <w:pPr>
              <w:spacing w:beforeLines="0" w:afterLines="0" w:line="420" w:lineRule="exact"/>
              <w:jc w:val="center"/>
              <w:rPr>
                <w:rFonts w:hint="default" w:ascii="仿宋_GB2312" w:hAnsi="宋体" w:eastAsia="仿宋_GB2312"/>
                <w:snapToGrid w:val="0"/>
                <w:kern w:val="10"/>
                <w:sz w:val="24"/>
                <w:szCs w:val="24"/>
                <w:lang w:val="en-US" w:eastAsia="zh-CN"/>
              </w:rPr>
            </w:pPr>
            <w:r>
              <w:rPr>
                <w:rFonts w:hint="eastAsia" w:ascii="仿宋_GB2312" w:hAnsi="宋体" w:eastAsia="仿宋_GB2312"/>
                <w:snapToGrid w:val="0"/>
                <w:kern w:val="10"/>
                <w:sz w:val="24"/>
                <w:szCs w:val="24"/>
                <w:lang w:eastAsia="zh-CN"/>
              </w:rPr>
              <w:t>含税总</w:t>
            </w:r>
            <w:r>
              <w:rPr>
                <w:rFonts w:hint="eastAsia" w:ascii="仿宋_GB2312" w:hAnsi="宋体" w:eastAsia="仿宋_GB2312"/>
                <w:snapToGrid w:val="0"/>
                <w:kern w:val="10"/>
                <w:sz w:val="24"/>
                <w:szCs w:val="24"/>
              </w:rPr>
              <w:t>价</w:t>
            </w:r>
            <w:r>
              <w:rPr>
                <w:rFonts w:hint="eastAsia" w:ascii="仿宋_GB2312" w:hAnsi="宋体" w:eastAsia="仿宋_GB2312"/>
                <w:snapToGrid w:val="0"/>
                <w:kern w:val="10"/>
                <w:sz w:val="24"/>
                <w:szCs w:val="24"/>
                <w:lang w:eastAsia="zh-CN"/>
              </w:rPr>
              <w:t>（元</w:t>
            </w:r>
            <w:r>
              <w:rPr>
                <w:rFonts w:hint="eastAsia" w:ascii="仿宋_GB2312" w:hAnsi="宋体" w:eastAsia="仿宋_GB2312"/>
                <w:snapToGrid w:val="0"/>
                <w:kern w:val="10"/>
                <w:sz w:val="24"/>
                <w:szCs w:val="24"/>
                <w:lang w:val="en-US" w:eastAsia="zh-CN"/>
              </w:rPr>
              <w:t>)</w:t>
            </w:r>
          </w:p>
        </w:tc>
        <w:tc>
          <w:tcPr>
            <w:tcW w:w="7034" w:type="dxa"/>
            <w:tcBorders>
              <w:top w:val="single" w:color="auto" w:sz="6" w:space="0"/>
              <w:left w:val="nil"/>
              <w:bottom w:val="nil"/>
              <w:right w:val="double" w:color="auto" w:sz="4" w:space="0"/>
              <w:tl2br w:val="nil"/>
              <w:tr2bl w:val="nil"/>
            </w:tcBorders>
            <w:noWrap w:val="0"/>
            <w:vAlign w:val="center"/>
          </w:tcPr>
          <w:p>
            <w:pPr>
              <w:adjustRightInd w:val="0"/>
              <w:snapToGrid w:val="0"/>
              <w:spacing w:beforeLines="0" w:afterLines="0" w:line="400" w:lineRule="exact"/>
              <w:rPr>
                <w:rFonts w:hint="eastAsia" w:ascii="仿宋_GB2312" w:hAnsi="宋体" w:eastAsia="仿宋_GB2312"/>
                <w:snapToGrid w:val="0"/>
                <w:kern w:val="10"/>
                <w:sz w:val="24"/>
                <w:szCs w:val="24"/>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966" w:type="dxa"/>
            <w:tcBorders>
              <w:top w:val="single" w:color="auto" w:sz="6" w:space="0"/>
              <w:left w:val="double" w:color="auto" w:sz="4" w:space="0"/>
              <w:bottom w:val="single" w:color="auto" w:sz="6" w:space="0"/>
              <w:right w:val="single" w:color="auto" w:sz="6" w:space="0"/>
              <w:tl2br w:val="nil"/>
              <w:tr2bl w:val="nil"/>
            </w:tcBorders>
            <w:noWrap w:val="0"/>
            <w:vAlign w:val="center"/>
          </w:tcPr>
          <w:p>
            <w:pPr>
              <w:spacing w:beforeLines="0" w:afterLines="0" w:line="420" w:lineRule="exact"/>
              <w:jc w:val="center"/>
              <w:rPr>
                <w:rFonts w:hint="eastAsia" w:ascii="仿宋_GB2312" w:hAnsi="宋体" w:eastAsia="仿宋_GB2312"/>
                <w:snapToGrid w:val="0"/>
                <w:kern w:val="10"/>
                <w:sz w:val="24"/>
                <w:szCs w:val="24"/>
                <w:lang w:eastAsia="zh-CN"/>
              </w:rPr>
            </w:pPr>
            <w:r>
              <w:rPr>
                <w:rFonts w:hint="eastAsia" w:ascii="仿宋_GB2312" w:hAnsi="宋体" w:eastAsia="仿宋_GB2312"/>
                <w:snapToGrid w:val="0"/>
                <w:kern w:val="10"/>
                <w:sz w:val="24"/>
                <w:szCs w:val="24"/>
                <w:lang w:eastAsia="zh-CN"/>
              </w:rPr>
              <w:t>发票类型</w:t>
            </w:r>
          </w:p>
        </w:tc>
        <w:tc>
          <w:tcPr>
            <w:tcW w:w="7034" w:type="dxa"/>
            <w:tcBorders>
              <w:top w:val="single" w:color="auto" w:sz="6" w:space="0"/>
              <w:left w:val="nil"/>
              <w:bottom w:val="single" w:color="auto" w:sz="6" w:space="0"/>
              <w:right w:val="double" w:color="auto" w:sz="4" w:space="0"/>
              <w:tl2br w:val="nil"/>
              <w:tr2bl w:val="nil"/>
            </w:tcBorders>
            <w:noWrap w:val="0"/>
            <w:vAlign w:val="center"/>
          </w:tcPr>
          <w:p>
            <w:pPr>
              <w:spacing w:beforeLines="0" w:afterLines="0" w:line="420" w:lineRule="exact"/>
              <w:jc w:val="center"/>
              <w:rPr>
                <w:rFonts w:hint="eastAsia" w:ascii="仿宋_GB2312" w:hAnsi="宋体" w:eastAsia="仿宋_GB2312"/>
                <w:snapToGrid w:val="0"/>
                <w:kern w:val="10"/>
                <w:sz w:val="24"/>
                <w:szCs w:val="24"/>
              </w:rPr>
            </w:pPr>
            <w:r>
              <w:rPr>
                <w:rFonts w:hint="eastAsia" w:ascii="仿宋_GB2312" w:hAnsi="宋体" w:eastAsia="仿宋_GB2312"/>
                <w:snapToGrid w:val="0"/>
                <w:kern w:val="10"/>
                <w:sz w:val="24"/>
                <w:szCs w:val="24"/>
              </w:rPr>
              <w:t>增值税专用发票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5" w:hRule="atLeast"/>
        </w:trPr>
        <w:tc>
          <w:tcPr>
            <w:tcW w:w="1966" w:type="dxa"/>
            <w:tcBorders>
              <w:top w:val="single" w:color="auto" w:sz="6" w:space="0"/>
              <w:left w:val="double" w:color="auto" w:sz="4" w:space="0"/>
              <w:bottom w:val="double" w:color="auto" w:sz="4" w:space="0"/>
              <w:right w:val="single" w:color="auto" w:sz="6" w:space="0"/>
              <w:tl2br w:val="nil"/>
              <w:tr2bl w:val="nil"/>
            </w:tcBorders>
            <w:noWrap w:val="0"/>
            <w:vAlign w:val="center"/>
          </w:tcPr>
          <w:p>
            <w:pPr>
              <w:spacing w:beforeLines="0" w:afterLines="0" w:line="420" w:lineRule="exact"/>
              <w:jc w:val="center"/>
              <w:rPr>
                <w:rFonts w:hint="eastAsia" w:ascii="仿宋_GB2312" w:hAnsi="宋体" w:eastAsia="仿宋_GB2312"/>
                <w:snapToGrid w:val="0"/>
                <w:kern w:val="10"/>
                <w:sz w:val="24"/>
                <w:szCs w:val="24"/>
              </w:rPr>
            </w:pPr>
            <w:r>
              <w:rPr>
                <w:rFonts w:hint="eastAsia" w:ascii="仿宋_GB2312" w:hAnsi="宋体" w:eastAsia="仿宋_GB2312"/>
                <w:snapToGrid w:val="0"/>
                <w:kern w:val="10"/>
                <w:sz w:val="24"/>
                <w:szCs w:val="24"/>
              </w:rPr>
              <w:t>备  注</w:t>
            </w:r>
          </w:p>
        </w:tc>
        <w:tc>
          <w:tcPr>
            <w:tcW w:w="7034" w:type="dxa"/>
            <w:tcBorders>
              <w:top w:val="single" w:color="auto" w:sz="6" w:space="0"/>
              <w:left w:val="nil"/>
              <w:bottom w:val="double" w:color="auto" w:sz="4" w:space="0"/>
              <w:right w:val="double" w:color="auto" w:sz="4" w:space="0"/>
              <w:tl2br w:val="nil"/>
              <w:tr2bl w:val="nil"/>
            </w:tcBorders>
            <w:noWrap w:val="0"/>
            <w:vAlign w:val="center"/>
          </w:tcPr>
          <w:p>
            <w:pPr>
              <w:spacing w:beforeLines="0" w:afterLines="0" w:line="420" w:lineRule="exact"/>
              <w:jc w:val="both"/>
              <w:rPr>
                <w:rFonts w:hint="eastAsia" w:ascii="仿宋_GB2312" w:hAnsi="宋体" w:eastAsia="仿宋_GB2312"/>
                <w:snapToGrid w:val="0"/>
                <w:kern w:val="10"/>
                <w:sz w:val="24"/>
                <w:szCs w:val="24"/>
                <w:lang w:val="en-US" w:eastAsia="zh-CN"/>
              </w:rPr>
            </w:pPr>
            <w:r>
              <w:rPr>
                <w:rFonts w:hint="eastAsia" w:ascii="仿宋_GB2312" w:hAnsi="宋体" w:eastAsia="仿宋_GB2312"/>
                <w:snapToGrid w:val="0"/>
                <w:kern w:val="10"/>
                <w:sz w:val="24"/>
                <w:szCs w:val="24"/>
                <w:lang w:val="en-US" w:eastAsia="zh-CN"/>
              </w:rPr>
              <w:t>1、含税总价=预估人数*含税单价*服务期限。</w:t>
            </w:r>
          </w:p>
          <w:p>
            <w:pPr>
              <w:spacing w:beforeLines="0" w:afterLines="0" w:line="420" w:lineRule="exact"/>
              <w:jc w:val="both"/>
              <w:rPr>
                <w:rFonts w:hint="eastAsia" w:ascii="仿宋_GB2312" w:hAnsi="宋体" w:eastAsia="仿宋_GB2312"/>
                <w:snapToGrid w:val="0"/>
                <w:kern w:val="10"/>
                <w:sz w:val="24"/>
                <w:szCs w:val="24"/>
                <w:lang w:val="en-US" w:eastAsia="zh-CN"/>
              </w:rPr>
            </w:pPr>
            <w:r>
              <w:rPr>
                <w:rFonts w:hint="eastAsia" w:ascii="仿宋_GB2312" w:hAnsi="宋体" w:eastAsia="仿宋_GB2312"/>
                <w:snapToGrid w:val="0"/>
                <w:kern w:val="10"/>
                <w:sz w:val="24"/>
                <w:szCs w:val="24"/>
                <w:lang w:val="en-US" w:eastAsia="zh-CN"/>
              </w:rPr>
              <w:t>2、含税单价最高不得超过58元/人/月，含税总价不得超过13.23万元。</w:t>
            </w:r>
          </w:p>
          <w:p>
            <w:pPr>
              <w:spacing w:beforeLines="0" w:afterLines="0" w:line="420" w:lineRule="exact"/>
              <w:jc w:val="both"/>
              <w:rPr>
                <w:rFonts w:hint="default" w:ascii="仿宋_GB2312" w:hAnsi="宋体" w:eastAsia="仿宋_GB2312"/>
                <w:snapToGrid w:val="0"/>
                <w:kern w:val="10"/>
                <w:sz w:val="24"/>
                <w:szCs w:val="24"/>
                <w:lang w:val="en-US" w:eastAsia="zh-CN"/>
              </w:rPr>
            </w:pPr>
            <w:r>
              <w:rPr>
                <w:rFonts w:hint="eastAsia" w:ascii="仿宋_GB2312" w:hAnsi="宋体" w:eastAsia="仿宋_GB2312"/>
                <w:snapToGrid w:val="0"/>
                <w:kern w:val="10"/>
                <w:sz w:val="24"/>
                <w:szCs w:val="24"/>
                <w:lang w:val="en-US" w:eastAsia="zh-CN"/>
              </w:rPr>
              <w:t>3、含税总价=不含税价*（1+增值税率），如出现不含税总价计算与含税总价不一致，以不含税总价修正含税总价。</w:t>
            </w:r>
          </w:p>
        </w:tc>
      </w:tr>
    </w:tbl>
    <w:p>
      <w:pPr>
        <w:adjustRightInd w:val="0"/>
        <w:snapToGrid w:val="0"/>
        <w:spacing w:beforeLines="0" w:afterLines="0"/>
        <w:ind w:right="26" w:rightChars="11"/>
        <w:jc w:val="right"/>
        <w:rPr>
          <w:rFonts w:hint="eastAsia" w:ascii="宋体" w:hAnsi="宋体"/>
          <w:sz w:val="24"/>
          <w:szCs w:val="21"/>
        </w:rPr>
      </w:pPr>
    </w:p>
    <w:p>
      <w:pPr>
        <w:adjustRightInd w:val="0"/>
        <w:snapToGrid w:val="0"/>
        <w:spacing w:beforeLines="0" w:afterLines="0" w:line="480" w:lineRule="auto"/>
        <w:ind w:right="26" w:rightChars="11"/>
        <w:rPr>
          <w:rFonts w:hint="eastAsia" w:ascii="宋体"/>
          <w:sz w:val="24"/>
          <w:szCs w:val="24"/>
        </w:rPr>
      </w:pPr>
    </w:p>
    <w:p>
      <w:pPr>
        <w:pStyle w:val="7"/>
        <w:adjustRightInd w:val="0"/>
        <w:snapToGrid w:val="0"/>
        <w:spacing w:before="120" w:beforeLines="50" w:afterLines="0" w:line="480" w:lineRule="exact"/>
        <w:rPr>
          <w:rFonts w:hint="eastAsia" w:hAnsi="宋体"/>
          <w:sz w:val="24"/>
          <w:szCs w:val="24"/>
        </w:rPr>
      </w:pPr>
      <w:r>
        <w:rPr>
          <w:rFonts w:hint="eastAsia" w:ascii="仿宋_GB2312" w:hAnsi="宋体" w:eastAsia="仿宋_GB2312"/>
          <w:snapToGrid/>
          <w:sz w:val="24"/>
          <w:szCs w:val="24"/>
        </w:rPr>
        <w:t>供应商名称：</w:t>
      </w:r>
      <w:r>
        <w:rPr>
          <w:rFonts w:hint="eastAsia" w:hAnsi="宋体"/>
          <w:sz w:val="24"/>
          <w:szCs w:val="24"/>
          <w:u w:val="single"/>
        </w:rPr>
        <w:t xml:space="preserve">   </w:t>
      </w:r>
      <w:r>
        <w:rPr>
          <w:rFonts w:hint="eastAsia" w:hAnsi="宋体"/>
          <w:sz w:val="24"/>
          <w:szCs w:val="24"/>
          <w:u w:val="single"/>
          <w:lang w:eastAsia="zh-CN"/>
        </w:rPr>
        <w:t>（单位公章）</w:t>
      </w:r>
      <w:r>
        <w:rPr>
          <w:rFonts w:hint="eastAsia" w:hAnsi="宋体"/>
          <w:sz w:val="24"/>
          <w:szCs w:val="24"/>
          <w:u w:val="single"/>
        </w:rPr>
        <w:t xml:space="preserve">        </w:t>
      </w:r>
    </w:p>
    <w:p>
      <w:pPr>
        <w:adjustRightInd w:val="0"/>
        <w:snapToGrid w:val="0"/>
        <w:spacing w:before="120" w:beforeLines="50" w:afterLines="0" w:line="480" w:lineRule="exact"/>
        <w:rPr>
          <w:rFonts w:hint="eastAsia" w:ascii="宋体" w:hAnsi="宋体"/>
          <w:sz w:val="24"/>
          <w:szCs w:val="24"/>
        </w:rPr>
      </w:pPr>
      <w:r>
        <w:rPr>
          <w:rFonts w:hint="eastAsia" w:ascii="仿宋_GB2312" w:hAnsi="宋体" w:eastAsia="仿宋_GB2312"/>
          <w:snapToGrid w:val="0"/>
          <w:kern w:val="10"/>
          <w:sz w:val="24"/>
          <w:szCs w:val="24"/>
        </w:rPr>
        <w:t xml:space="preserve">法定代表人或其委托代理人(签字)： </w:t>
      </w:r>
      <w:r>
        <w:rPr>
          <w:rFonts w:hint="eastAsia" w:ascii="宋体" w:hAnsi="宋体"/>
          <w:sz w:val="24"/>
          <w:szCs w:val="24"/>
          <w:u w:val="single"/>
        </w:rPr>
        <w:t xml:space="preserve">               </w:t>
      </w:r>
    </w:p>
    <w:p>
      <w:pPr>
        <w:adjustRightInd w:val="0"/>
        <w:snapToGrid w:val="0"/>
        <w:spacing w:before="120" w:beforeLines="50" w:afterLines="0" w:line="480" w:lineRule="exact"/>
        <w:rPr>
          <w:rFonts w:hint="eastAsia" w:ascii="宋体" w:hAnsi="宋体"/>
          <w:sz w:val="24"/>
          <w:szCs w:val="24"/>
        </w:rPr>
      </w:pPr>
      <w:r>
        <w:rPr>
          <w:rFonts w:hint="eastAsia" w:ascii="仿宋_GB2312" w:hAnsi="宋体" w:eastAsia="仿宋_GB2312"/>
          <w:snapToGrid w:val="0"/>
          <w:kern w:val="10"/>
          <w:sz w:val="24"/>
          <w:szCs w:val="24"/>
        </w:rPr>
        <w:t xml:space="preserve">              </w:t>
      </w:r>
    </w:p>
    <w:p>
      <w:pPr>
        <w:adjustRightInd w:val="0"/>
        <w:snapToGrid w:val="0"/>
        <w:spacing w:beforeLines="0" w:afterLines="0" w:line="360" w:lineRule="auto"/>
        <w:rPr>
          <w:rFonts w:hint="eastAsia" w:ascii="仿宋_GB2312" w:hAnsi="宋体" w:eastAsia="仿宋_GB2312"/>
          <w:snapToGrid w:val="0"/>
          <w:kern w:val="10"/>
          <w:sz w:val="24"/>
          <w:szCs w:val="24"/>
        </w:rPr>
      </w:pPr>
      <w:r>
        <w:rPr>
          <w:rFonts w:hint="eastAsia" w:ascii="仿宋_GB2312" w:hAnsi="宋体" w:eastAsia="仿宋_GB2312"/>
          <w:snapToGrid w:val="0"/>
          <w:kern w:val="10"/>
          <w:sz w:val="24"/>
          <w:szCs w:val="24"/>
        </w:rPr>
        <w:t>日期：</w:t>
      </w:r>
      <w:r>
        <w:rPr>
          <w:rFonts w:hint="eastAsia" w:ascii="宋体" w:hAnsi="宋体"/>
          <w:sz w:val="24"/>
          <w:szCs w:val="24"/>
          <w:u w:val="single"/>
        </w:rPr>
        <w:t xml:space="preserve">    </w:t>
      </w:r>
      <w:r>
        <w:rPr>
          <w:rFonts w:hint="eastAsia" w:ascii="仿宋_GB2312" w:hAnsi="宋体" w:eastAsia="仿宋_GB2312"/>
          <w:snapToGrid w:val="0"/>
          <w:kern w:val="10"/>
          <w:sz w:val="24"/>
          <w:szCs w:val="24"/>
        </w:rPr>
        <w:t>年</w:t>
      </w:r>
      <w:r>
        <w:rPr>
          <w:rFonts w:hint="eastAsia" w:ascii="宋体" w:hAnsi="宋体"/>
          <w:sz w:val="24"/>
          <w:szCs w:val="24"/>
          <w:u w:val="single"/>
        </w:rPr>
        <w:t xml:space="preserve">   </w:t>
      </w:r>
      <w:r>
        <w:rPr>
          <w:rFonts w:hint="eastAsia" w:ascii="仿宋_GB2312" w:hAnsi="宋体" w:eastAsia="仿宋_GB2312"/>
          <w:snapToGrid w:val="0"/>
          <w:kern w:val="10"/>
          <w:sz w:val="24"/>
          <w:szCs w:val="24"/>
        </w:rPr>
        <w:t>月</w:t>
      </w:r>
      <w:r>
        <w:rPr>
          <w:rFonts w:hint="eastAsia" w:ascii="宋体" w:hAnsi="宋体"/>
          <w:sz w:val="24"/>
          <w:szCs w:val="24"/>
          <w:u w:val="single"/>
        </w:rPr>
        <w:t xml:space="preserve">   </w:t>
      </w:r>
      <w:r>
        <w:rPr>
          <w:rFonts w:hint="eastAsia" w:ascii="仿宋_GB2312" w:hAnsi="宋体" w:eastAsia="仿宋_GB2312"/>
          <w:snapToGrid w:val="0"/>
          <w:kern w:val="10"/>
          <w:sz w:val="24"/>
          <w:szCs w:val="24"/>
        </w:rPr>
        <w:t>日</w:t>
      </w:r>
    </w:p>
    <w:p>
      <w:pPr>
        <w:adjustRightInd w:val="0"/>
        <w:snapToGrid w:val="0"/>
        <w:spacing w:beforeLines="0" w:afterLines="0" w:line="360" w:lineRule="auto"/>
        <w:jc w:val="center"/>
        <w:rPr>
          <w:rFonts w:hint="eastAsia" w:ascii="宋体" w:hAnsi="宋体" w:cs="宋体"/>
          <w:sz w:val="24"/>
          <w:szCs w:val="24"/>
        </w:rPr>
      </w:pPr>
    </w:p>
    <w:p>
      <w:pPr>
        <w:pStyle w:val="2"/>
        <w:spacing w:beforeLines="0" w:afterLines="0"/>
        <w:rPr>
          <w:rFonts w:hint="default"/>
          <w:sz w:val="24"/>
          <w:szCs w:val="24"/>
        </w:rPr>
      </w:pPr>
    </w:p>
    <w:p>
      <w:pPr>
        <w:pStyle w:val="2"/>
        <w:spacing w:beforeLines="0" w:afterLines="0"/>
        <w:rPr>
          <w:rFonts w:hint="default"/>
          <w:sz w:val="24"/>
          <w:szCs w:val="24"/>
        </w:rPr>
      </w:pPr>
    </w:p>
    <w:p>
      <w:pPr>
        <w:pStyle w:val="23"/>
        <w:spacing w:beforeLines="0" w:afterLines="0"/>
        <w:ind w:firstLine="0" w:firstLineChars="0"/>
        <w:rPr>
          <w:rFonts w:hint="eastAsia" w:ascii="仿宋_GB2312" w:eastAsia="仿宋_GB2312"/>
          <w:b/>
          <w:sz w:val="24"/>
          <w:szCs w:val="24"/>
        </w:rPr>
      </w:pPr>
    </w:p>
    <w:p>
      <w:pPr>
        <w:pStyle w:val="23"/>
        <w:spacing w:beforeLines="0" w:afterLines="0"/>
        <w:ind w:firstLine="3494" w:firstLineChars="1450"/>
        <w:rPr>
          <w:rFonts w:hint="eastAsia" w:ascii="仿宋_GB2312" w:eastAsia="仿宋_GB2312"/>
          <w:b/>
          <w:sz w:val="24"/>
          <w:szCs w:val="24"/>
        </w:rPr>
      </w:pPr>
      <w:r>
        <w:rPr>
          <w:rFonts w:hint="eastAsia" w:ascii="仿宋_GB2312" w:eastAsia="仿宋_GB2312"/>
          <w:b/>
          <w:sz w:val="24"/>
          <w:szCs w:val="24"/>
        </w:rPr>
        <w:t>五、</w:t>
      </w:r>
      <w:bookmarkEnd w:id="41"/>
      <w:bookmarkEnd w:id="42"/>
      <w:bookmarkEnd w:id="43"/>
      <w:r>
        <w:rPr>
          <w:rFonts w:hint="eastAsia" w:ascii="仿宋_GB2312" w:eastAsia="仿宋_GB2312"/>
          <w:b/>
          <w:sz w:val="24"/>
          <w:szCs w:val="24"/>
        </w:rPr>
        <w:t>服务方案</w:t>
      </w:r>
    </w:p>
    <w:p>
      <w:pPr>
        <w:adjustRightInd w:val="0"/>
        <w:snapToGrid w:val="0"/>
        <w:spacing w:beforeLines="0" w:afterLines="0" w:line="360" w:lineRule="auto"/>
        <w:ind w:firstLine="480" w:firstLineChars="200"/>
        <w:rPr>
          <w:rFonts w:hint="eastAsia" w:ascii="仿宋_GB2312" w:hAnsi="宋体" w:eastAsia="仿宋_GB2312"/>
          <w:snapToGrid w:val="0"/>
          <w:kern w:val="10"/>
          <w:sz w:val="24"/>
          <w:szCs w:val="24"/>
        </w:rPr>
      </w:pPr>
      <w:r>
        <w:rPr>
          <w:rFonts w:hint="eastAsia" w:ascii="仿宋_GB2312" w:hAnsi="宋体" w:eastAsia="仿宋_GB2312"/>
          <w:snapToGrid w:val="0"/>
          <w:kern w:val="10"/>
          <w:sz w:val="24"/>
          <w:szCs w:val="24"/>
        </w:rPr>
        <w:t>供应商根据</w:t>
      </w:r>
      <w:r>
        <w:rPr>
          <w:rFonts w:hint="eastAsia" w:ascii="仿宋_GB2312" w:hAnsi="宋体" w:eastAsia="仿宋_GB2312"/>
          <w:b/>
          <w:snapToGrid w:val="0"/>
          <w:kern w:val="10"/>
          <w:sz w:val="24"/>
          <w:szCs w:val="24"/>
        </w:rPr>
        <w:t>“第四章 采购需求”及“第七章 评审办法”</w:t>
      </w:r>
      <w:r>
        <w:rPr>
          <w:rFonts w:hint="eastAsia" w:ascii="仿宋_GB2312" w:hAnsi="宋体" w:eastAsia="仿宋_GB2312"/>
          <w:snapToGrid w:val="0"/>
          <w:kern w:val="10"/>
          <w:sz w:val="24"/>
          <w:szCs w:val="24"/>
        </w:rPr>
        <w:t>评分表中的相关内容编制项目技术方案，格式自定。</w:t>
      </w:r>
    </w:p>
    <w:p>
      <w:pPr>
        <w:pStyle w:val="2"/>
        <w:spacing w:beforeLines="0" w:afterLines="0"/>
        <w:rPr>
          <w:rFonts w:hint="eastAsia" w:ascii="仿宋_GB2312" w:hAnsi="宋体" w:eastAsia="仿宋_GB2312"/>
          <w:snapToGrid w:val="0"/>
          <w:kern w:val="10"/>
          <w:sz w:val="24"/>
          <w:szCs w:val="24"/>
        </w:rPr>
      </w:pPr>
    </w:p>
    <w:p>
      <w:pPr>
        <w:pStyle w:val="2"/>
        <w:spacing w:beforeLines="0" w:afterLines="0"/>
        <w:rPr>
          <w:rFonts w:hint="default"/>
          <w:sz w:val="24"/>
          <w:szCs w:val="24"/>
        </w:rPr>
      </w:pPr>
    </w:p>
    <w:p>
      <w:pPr>
        <w:pStyle w:val="2"/>
        <w:spacing w:beforeLines="0" w:afterLines="0"/>
        <w:rPr>
          <w:rFonts w:hint="default"/>
          <w:sz w:val="24"/>
          <w:szCs w:val="24"/>
        </w:rPr>
      </w:pPr>
    </w:p>
    <w:p>
      <w:pPr>
        <w:pStyle w:val="2"/>
        <w:spacing w:beforeLines="0" w:afterLines="0"/>
        <w:rPr>
          <w:rFonts w:hint="default"/>
          <w:sz w:val="24"/>
          <w:szCs w:val="24"/>
        </w:rPr>
      </w:pPr>
    </w:p>
    <w:p>
      <w:pPr>
        <w:pStyle w:val="2"/>
        <w:spacing w:beforeLines="0" w:afterLines="0"/>
        <w:rPr>
          <w:rFonts w:hint="default"/>
          <w:sz w:val="24"/>
          <w:szCs w:val="24"/>
        </w:rPr>
      </w:pPr>
    </w:p>
    <w:p>
      <w:pPr>
        <w:pStyle w:val="2"/>
        <w:spacing w:beforeLines="0" w:afterLines="0"/>
        <w:rPr>
          <w:rFonts w:hint="default"/>
          <w:sz w:val="24"/>
          <w:szCs w:val="24"/>
        </w:rPr>
      </w:pPr>
    </w:p>
    <w:p>
      <w:pPr>
        <w:pStyle w:val="2"/>
        <w:spacing w:beforeLines="0" w:afterLines="0"/>
        <w:rPr>
          <w:rFonts w:hint="default"/>
          <w:sz w:val="24"/>
          <w:szCs w:val="24"/>
        </w:rPr>
      </w:pPr>
    </w:p>
    <w:p>
      <w:pPr>
        <w:spacing w:beforeLines="0" w:afterLines="0" w:line="560" w:lineRule="exact"/>
        <w:rPr>
          <w:rFonts w:hint="eastAsia" w:ascii="仿宋_GB2312" w:hAnsi="宋体" w:eastAsia="仿宋_GB2312"/>
          <w:sz w:val="24"/>
          <w:szCs w:val="21"/>
        </w:rPr>
      </w:pPr>
    </w:p>
    <w:p>
      <w:pPr>
        <w:spacing w:beforeLines="0" w:afterLines="0" w:line="560" w:lineRule="exact"/>
        <w:ind w:firstLine="460" w:firstLineChars="192"/>
        <w:rPr>
          <w:rFonts w:hint="eastAsia" w:ascii="仿宋_GB2312" w:hAnsi="宋体" w:eastAsia="仿宋_GB2312"/>
          <w:sz w:val="24"/>
          <w:szCs w:val="21"/>
        </w:rPr>
      </w:pPr>
    </w:p>
    <w:p>
      <w:pPr>
        <w:spacing w:beforeLines="0" w:afterLines="0" w:line="500" w:lineRule="exact"/>
        <w:jc w:val="right"/>
        <w:rPr>
          <w:rFonts w:hint="eastAsia" w:ascii="仿宋_GB2312" w:hAnsi="宋体" w:eastAsia="仿宋_GB2312"/>
          <w:sz w:val="24"/>
          <w:szCs w:val="21"/>
        </w:rPr>
      </w:pPr>
      <w:r>
        <w:rPr>
          <w:rFonts w:hint="eastAsia" w:ascii="仿宋_GB2312" w:hAnsi="宋体" w:eastAsia="仿宋_GB2312"/>
          <w:sz w:val="24"/>
          <w:szCs w:val="21"/>
        </w:rPr>
        <w:t>响应人名称：</w:t>
      </w:r>
      <w:r>
        <w:rPr>
          <w:rFonts w:hint="eastAsia" w:ascii="仿宋_GB2312" w:hAnsi="宋体" w:eastAsia="仿宋_GB2312"/>
          <w:sz w:val="24"/>
          <w:szCs w:val="21"/>
          <w:u w:val="single"/>
        </w:rPr>
        <w:t xml:space="preserve">                  </w:t>
      </w:r>
      <w:r>
        <w:rPr>
          <w:rFonts w:hint="eastAsia" w:ascii="仿宋_GB2312" w:hAnsi="宋体" w:eastAsia="仿宋_GB2312"/>
          <w:sz w:val="24"/>
          <w:szCs w:val="21"/>
        </w:rPr>
        <w:t>(加盖公章)</w:t>
      </w:r>
    </w:p>
    <w:p>
      <w:pPr>
        <w:spacing w:beforeLines="0" w:afterLines="0" w:line="500" w:lineRule="exact"/>
        <w:jc w:val="right"/>
        <w:rPr>
          <w:rFonts w:hint="eastAsia" w:ascii="仿宋_GB2312" w:hAnsi="宋体" w:eastAsia="仿宋_GB2312"/>
          <w:sz w:val="24"/>
          <w:szCs w:val="21"/>
        </w:rPr>
      </w:pPr>
    </w:p>
    <w:p>
      <w:pPr>
        <w:spacing w:beforeLines="0" w:afterLines="0" w:line="500" w:lineRule="exact"/>
        <w:jc w:val="right"/>
        <w:rPr>
          <w:rFonts w:hint="eastAsia" w:ascii="仿宋_GB2312" w:hAnsi="宋体" w:eastAsia="仿宋_GB2312"/>
          <w:sz w:val="24"/>
          <w:szCs w:val="21"/>
        </w:rPr>
      </w:pPr>
      <w:r>
        <w:rPr>
          <w:rFonts w:hint="eastAsia" w:ascii="仿宋_GB2312" w:hAnsi="宋体" w:eastAsia="仿宋_GB2312"/>
          <w:sz w:val="24"/>
          <w:szCs w:val="21"/>
        </w:rPr>
        <w:t>响应人法定代表人或代理人：</w:t>
      </w:r>
      <w:r>
        <w:rPr>
          <w:rFonts w:hint="eastAsia" w:ascii="仿宋_GB2312" w:hAnsi="宋体" w:eastAsia="仿宋_GB2312"/>
          <w:sz w:val="24"/>
          <w:szCs w:val="21"/>
          <w:u w:val="single"/>
        </w:rPr>
        <w:t xml:space="preserve">                  </w:t>
      </w:r>
      <w:r>
        <w:rPr>
          <w:rFonts w:hint="eastAsia" w:ascii="仿宋_GB2312" w:hAnsi="宋体" w:eastAsia="仿宋_GB2312"/>
          <w:sz w:val="24"/>
          <w:szCs w:val="21"/>
        </w:rPr>
        <w:t>（签字）</w:t>
      </w:r>
    </w:p>
    <w:p>
      <w:pPr>
        <w:spacing w:beforeLines="0" w:afterLines="0" w:line="500" w:lineRule="exact"/>
        <w:jc w:val="right"/>
        <w:rPr>
          <w:rFonts w:hint="eastAsia" w:ascii="仿宋_GB2312" w:hAnsi="宋体" w:eastAsia="仿宋_GB2312"/>
          <w:sz w:val="24"/>
          <w:szCs w:val="21"/>
        </w:rPr>
      </w:pPr>
    </w:p>
    <w:p>
      <w:pPr>
        <w:spacing w:beforeLines="0" w:afterLines="0" w:line="500" w:lineRule="exact"/>
        <w:jc w:val="right"/>
        <w:rPr>
          <w:rFonts w:hint="eastAsia" w:ascii="仿宋_GB2312" w:hAnsi="宋体" w:eastAsia="仿宋_GB2312"/>
          <w:sz w:val="24"/>
          <w:szCs w:val="21"/>
        </w:rPr>
      </w:pPr>
      <w:r>
        <w:rPr>
          <w:rFonts w:hint="eastAsia" w:ascii="仿宋_GB2312" w:hAnsi="宋体" w:eastAsia="仿宋_GB2312"/>
          <w:sz w:val="24"/>
          <w:szCs w:val="21"/>
        </w:rPr>
        <w:t>日    期：</w:t>
      </w:r>
      <w:r>
        <w:rPr>
          <w:rFonts w:hint="eastAsia" w:ascii="仿宋_GB2312" w:hAnsi="宋体" w:eastAsia="仿宋_GB2312"/>
          <w:sz w:val="24"/>
          <w:szCs w:val="21"/>
          <w:u w:val="single"/>
        </w:rPr>
        <w:t xml:space="preserve">    </w:t>
      </w:r>
      <w:r>
        <w:rPr>
          <w:rFonts w:hint="eastAsia" w:ascii="仿宋_GB2312" w:hAnsi="宋体" w:eastAsia="仿宋_GB2312"/>
          <w:sz w:val="24"/>
          <w:szCs w:val="21"/>
        </w:rPr>
        <w:t>年</w:t>
      </w:r>
      <w:r>
        <w:rPr>
          <w:rFonts w:hint="eastAsia" w:ascii="仿宋_GB2312" w:hAnsi="宋体" w:eastAsia="仿宋_GB2312"/>
          <w:sz w:val="24"/>
          <w:szCs w:val="21"/>
          <w:u w:val="single"/>
        </w:rPr>
        <w:t xml:space="preserve">   </w:t>
      </w:r>
      <w:r>
        <w:rPr>
          <w:rFonts w:hint="eastAsia" w:ascii="仿宋_GB2312" w:hAnsi="宋体" w:eastAsia="仿宋_GB2312"/>
          <w:sz w:val="24"/>
          <w:szCs w:val="21"/>
        </w:rPr>
        <w:t>月</w:t>
      </w:r>
      <w:r>
        <w:rPr>
          <w:rFonts w:hint="eastAsia" w:ascii="仿宋_GB2312" w:hAnsi="宋体" w:eastAsia="仿宋_GB2312"/>
          <w:sz w:val="24"/>
          <w:szCs w:val="21"/>
          <w:u w:val="single"/>
        </w:rPr>
        <w:t xml:space="preserve">   </w:t>
      </w:r>
      <w:r>
        <w:rPr>
          <w:rFonts w:hint="eastAsia" w:ascii="仿宋_GB2312" w:hAnsi="宋体" w:eastAsia="仿宋_GB2312"/>
          <w:sz w:val="24"/>
          <w:szCs w:val="21"/>
        </w:rPr>
        <w:t>日</w:t>
      </w:r>
    </w:p>
    <w:bookmarkEnd w:id="44"/>
    <w:bookmarkEnd w:id="45"/>
    <w:bookmarkEnd w:id="46"/>
    <w:bookmarkEnd w:id="47"/>
    <w:bookmarkEnd w:id="48"/>
    <w:bookmarkEnd w:id="49"/>
    <w:p>
      <w:pPr>
        <w:pStyle w:val="23"/>
        <w:spacing w:beforeLines="0" w:afterLines="0"/>
        <w:ind w:firstLine="0" w:firstLineChars="0"/>
        <w:rPr>
          <w:rFonts w:hint="eastAsia" w:ascii="仿宋_GB2312" w:eastAsia="仿宋_GB2312"/>
          <w:sz w:val="24"/>
          <w:szCs w:val="24"/>
        </w:rPr>
      </w:pPr>
      <w:bookmarkStart w:id="50" w:name="_Toc521371439"/>
      <w:bookmarkStart w:id="51" w:name="_Toc415216708"/>
      <w:bookmarkStart w:id="52" w:name="_Toc522048720"/>
      <w:bookmarkStart w:id="53" w:name="_Toc450219127"/>
      <w:bookmarkStart w:id="54" w:name="_Toc229473568"/>
      <w:bookmarkStart w:id="55" w:name="_Toc95295165"/>
      <w:bookmarkStart w:id="56" w:name="_Toc330383807"/>
      <w:bookmarkStart w:id="57" w:name="_Toc269806876"/>
      <w:bookmarkStart w:id="58" w:name="_Toc174767235"/>
    </w:p>
    <w:p>
      <w:pPr>
        <w:pStyle w:val="23"/>
        <w:spacing w:beforeLines="0" w:afterLines="0"/>
        <w:ind w:firstLine="0" w:firstLineChars="0"/>
        <w:rPr>
          <w:rFonts w:hint="eastAsia" w:ascii="仿宋_GB2312" w:eastAsia="仿宋_GB2312"/>
          <w:sz w:val="24"/>
          <w:szCs w:val="24"/>
        </w:rPr>
      </w:pPr>
    </w:p>
    <w:p>
      <w:pPr>
        <w:pStyle w:val="23"/>
        <w:spacing w:beforeLines="0" w:afterLines="0"/>
        <w:ind w:firstLine="0" w:firstLineChars="0"/>
        <w:rPr>
          <w:rFonts w:hint="eastAsia" w:ascii="仿宋_GB2312" w:eastAsia="仿宋_GB2312"/>
          <w:sz w:val="24"/>
          <w:szCs w:val="24"/>
        </w:rPr>
      </w:pPr>
    </w:p>
    <w:p>
      <w:pPr>
        <w:pStyle w:val="23"/>
        <w:spacing w:beforeLines="0" w:afterLines="0"/>
        <w:ind w:firstLine="0" w:firstLineChars="0"/>
        <w:rPr>
          <w:rFonts w:hint="eastAsia" w:ascii="仿宋_GB2312" w:eastAsia="仿宋_GB2312"/>
          <w:sz w:val="24"/>
          <w:szCs w:val="24"/>
        </w:rPr>
      </w:pPr>
    </w:p>
    <w:p>
      <w:pPr>
        <w:pStyle w:val="23"/>
        <w:spacing w:beforeLines="0" w:afterLines="0"/>
        <w:ind w:firstLine="0" w:firstLineChars="0"/>
        <w:rPr>
          <w:rFonts w:hint="eastAsia" w:ascii="仿宋_GB2312" w:eastAsia="仿宋_GB2312"/>
          <w:sz w:val="24"/>
          <w:szCs w:val="24"/>
        </w:rPr>
      </w:pPr>
    </w:p>
    <w:p>
      <w:pPr>
        <w:pStyle w:val="23"/>
        <w:spacing w:beforeLines="0" w:afterLines="0"/>
        <w:ind w:firstLine="0" w:firstLineChars="0"/>
        <w:rPr>
          <w:rFonts w:hint="eastAsia" w:ascii="仿宋_GB2312" w:eastAsia="仿宋_GB2312"/>
          <w:sz w:val="24"/>
          <w:szCs w:val="24"/>
        </w:rPr>
      </w:pPr>
    </w:p>
    <w:p>
      <w:pPr>
        <w:pStyle w:val="23"/>
        <w:spacing w:beforeLines="0" w:afterLines="0"/>
        <w:ind w:firstLine="0" w:firstLineChars="0"/>
        <w:rPr>
          <w:rFonts w:hint="eastAsia" w:ascii="仿宋_GB2312" w:eastAsia="仿宋_GB2312"/>
          <w:sz w:val="24"/>
          <w:szCs w:val="24"/>
        </w:rPr>
      </w:pPr>
    </w:p>
    <w:p>
      <w:pPr>
        <w:pStyle w:val="23"/>
        <w:spacing w:beforeLines="0" w:afterLines="0"/>
        <w:ind w:firstLine="0" w:firstLineChars="0"/>
        <w:rPr>
          <w:rFonts w:hint="eastAsia" w:ascii="仿宋_GB2312" w:eastAsia="仿宋_GB2312"/>
          <w:sz w:val="24"/>
          <w:szCs w:val="24"/>
        </w:rPr>
      </w:pPr>
    </w:p>
    <w:p>
      <w:pPr>
        <w:pStyle w:val="23"/>
        <w:spacing w:beforeLines="0" w:afterLines="0"/>
        <w:ind w:firstLine="0" w:firstLineChars="0"/>
        <w:rPr>
          <w:rFonts w:hint="eastAsia" w:ascii="仿宋_GB2312" w:eastAsia="仿宋_GB2312"/>
          <w:sz w:val="24"/>
          <w:szCs w:val="24"/>
        </w:rPr>
      </w:pPr>
    </w:p>
    <w:p>
      <w:pPr>
        <w:pStyle w:val="23"/>
        <w:spacing w:beforeLines="0" w:afterLines="0"/>
        <w:ind w:firstLine="0" w:firstLineChars="0"/>
        <w:rPr>
          <w:rFonts w:hint="eastAsia" w:ascii="仿宋_GB2312" w:eastAsia="仿宋_GB2312"/>
          <w:sz w:val="24"/>
          <w:szCs w:val="24"/>
        </w:rPr>
      </w:pPr>
    </w:p>
    <w:p>
      <w:pPr>
        <w:pStyle w:val="23"/>
        <w:spacing w:beforeLines="0" w:afterLines="0"/>
        <w:ind w:firstLine="0" w:firstLineChars="0"/>
        <w:rPr>
          <w:rFonts w:hint="eastAsia" w:ascii="仿宋_GB2312" w:eastAsia="仿宋_GB2312"/>
          <w:sz w:val="24"/>
          <w:szCs w:val="24"/>
        </w:rPr>
      </w:pPr>
      <w:r>
        <w:rPr>
          <w:rFonts w:hint="eastAsia" w:ascii="仿宋_GB2312" w:eastAsia="仿宋_GB2312"/>
          <w:sz w:val="24"/>
          <w:szCs w:val="24"/>
        </w:rPr>
        <w:t xml:space="preserve"> </w:t>
      </w:r>
    </w:p>
    <w:p>
      <w:pPr>
        <w:pStyle w:val="23"/>
        <w:spacing w:beforeLines="0" w:afterLines="0"/>
        <w:ind w:firstLine="482"/>
        <w:jc w:val="center"/>
        <w:rPr>
          <w:rFonts w:hint="eastAsia" w:ascii="仿宋_GB2312" w:eastAsia="仿宋_GB2312"/>
          <w:b/>
          <w:sz w:val="24"/>
          <w:szCs w:val="24"/>
        </w:rPr>
      </w:pPr>
      <w:r>
        <w:rPr>
          <w:rFonts w:hint="eastAsia" w:ascii="仿宋_GB2312" w:eastAsia="仿宋_GB2312"/>
          <w:b/>
          <w:sz w:val="24"/>
          <w:szCs w:val="24"/>
        </w:rPr>
        <w:t>六、法定代表人资格证明书</w:t>
      </w:r>
      <w:bookmarkEnd w:id="50"/>
      <w:bookmarkEnd w:id="51"/>
      <w:bookmarkEnd w:id="52"/>
      <w:bookmarkEnd w:id="53"/>
    </w:p>
    <w:p>
      <w:pPr>
        <w:spacing w:beforeLines="0" w:afterLines="0" w:line="600" w:lineRule="exact"/>
        <w:rPr>
          <w:rFonts w:hint="eastAsia" w:ascii="仿宋_GB2312" w:hAnsi="宋体" w:eastAsia="仿宋_GB2312"/>
          <w:sz w:val="24"/>
          <w:szCs w:val="21"/>
        </w:rPr>
      </w:pPr>
      <w:r>
        <w:rPr>
          <w:rFonts w:hint="eastAsia" w:ascii="仿宋_GB2312" w:hAnsi="宋体" w:eastAsia="仿宋_GB2312"/>
          <w:sz w:val="24"/>
          <w:szCs w:val="21"/>
        </w:rPr>
        <w:t>单位名称：</w:t>
      </w:r>
    </w:p>
    <w:p>
      <w:pPr>
        <w:spacing w:beforeLines="0" w:afterLines="0" w:line="600" w:lineRule="exact"/>
        <w:rPr>
          <w:rFonts w:hint="eastAsia" w:ascii="仿宋_GB2312" w:hAnsi="宋体" w:eastAsia="仿宋_GB2312"/>
          <w:sz w:val="24"/>
          <w:szCs w:val="21"/>
        </w:rPr>
      </w:pPr>
    </w:p>
    <w:p>
      <w:pPr>
        <w:spacing w:beforeLines="0" w:afterLines="0" w:line="600" w:lineRule="exact"/>
        <w:rPr>
          <w:rFonts w:hint="eastAsia" w:ascii="仿宋_GB2312" w:hAnsi="宋体" w:eastAsia="仿宋_GB2312"/>
          <w:sz w:val="24"/>
          <w:szCs w:val="21"/>
        </w:rPr>
      </w:pPr>
      <w:r>
        <w:rPr>
          <w:rFonts w:hint="eastAsia" w:ascii="仿宋_GB2312" w:hAnsi="宋体" w:eastAsia="仿宋_GB2312"/>
          <w:sz w:val="24"/>
          <w:szCs w:val="21"/>
        </w:rPr>
        <w:t>地址：</w:t>
      </w:r>
    </w:p>
    <w:p>
      <w:pPr>
        <w:spacing w:beforeLines="0" w:afterLines="0" w:line="600" w:lineRule="exact"/>
        <w:rPr>
          <w:rFonts w:hint="eastAsia" w:ascii="仿宋_GB2312" w:hAnsi="宋体" w:eastAsia="仿宋_GB2312"/>
          <w:sz w:val="24"/>
          <w:szCs w:val="21"/>
        </w:rPr>
      </w:pPr>
    </w:p>
    <w:p>
      <w:pPr>
        <w:spacing w:beforeLines="0" w:afterLines="0" w:line="600" w:lineRule="exact"/>
        <w:rPr>
          <w:rFonts w:hint="eastAsia" w:ascii="仿宋_GB2312" w:hAnsi="宋体" w:eastAsia="仿宋_GB2312"/>
          <w:sz w:val="24"/>
          <w:szCs w:val="21"/>
        </w:rPr>
      </w:pPr>
      <w:r>
        <w:rPr>
          <w:rFonts w:hint="eastAsia" w:ascii="仿宋_GB2312" w:hAnsi="宋体" w:eastAsia="仿宋_GB2312"/>
          <w:sz w:val="24"/>
          <w:szCs w:val="21"/>
        </w:rPr>
        <w:t>姓名：         性别：          年龄：         职务：</w:t>
      </w:r>
    </w:p>
    <w:p>
      <w:pPr>
        <w:spacing w:beforeLines="0" w:afterLines="0" w:line="600" w:lineRule="exact"/>
        <w:ind w:firstLine="480" w:firstLineChars="200"/>
        <w:rPr>
          <w:rFonts w:hint="eastAsia" w:ascii="仿宋_GB2312" w:hAnsi="宋体" w:eastAsia="仿宋_GB2312"/>
          <w:sz w:val="24"/>
          <w:szCs w:val="21"/>
        </w:rPr>
      </w:pPr>
      <w:r>
        <w:rPr>
          <w:rFonts w:hint="eastAsia" w:ascii="仿宋_GB2312" w:hAnsi="宋体" w:eastAsia="仿宋_GB2312"/>
          <w:sz w:val="24"/>
          <w:szCs w:val="21"/>
        </w:rPr>
        <w:t>系</w:t>
      </w:r>
      <w:r>
        <w:rPr>
          <w:rFonts w:hint="eastAsia" w:ascii="仿宋_GB2312" w:hAnsi="宋体" w:eastAsia="仿宋_GB2312"/>
          <w:sz w:val="24"/>
          <w:szCs w:val="21"/>
          <w:u w:val="single"/>
        </w:rPr>
        <w:t xml:space="preserve">                      </w:t>
      </w:r>
      <w:r>
        <w:rPr>
          <w:rFonts w:hint="eastAsia" w:ascii="仿宋_GB2312" w:hAnsi="宋体" w:eastAsia="仿宋_GB2312"/>
          <w:sz w:val="24"/>
          <w:szCs w:val="21"/>
        </w:rPr>
        <w:t xml:space="preserve"> 的法定代表人，以本单位的名义参加</w:t>
      </w:r>
      <w:r>
        <w:rPr>
          <w:rFonts w:hint="eastAsia" w:ascii="仿宋_GB2312" w:hAnsi="宋体" w:eastAsia="仿宋_GB2312"/>
          <w:sz w:val="24"/>
          <w:szCs w:val="21"/>
          <w:u w:val="single"/>
        </w:rPr>
        <w:t xml:space="preserve">          </w:t>
      </w:r>
      <w:r>
        <w:rPr>
          <w:rFonts w:hint="eastAsia" w:ascii="仿宋_GB2312" w:hAnsi="宋体" w:eastAsia="仿宋_GB2312"/>
          <w:sz w:val="24"/>
          <w:szCs w:val="21"/>
        </w:rPr>
        <w:t>项目竟争性磋商活动，签署上述项目的响应文件，进行合同磋商、签署合同和处理与之有关的一切事务。</w:t>
      </w:r>
    </w:p>
    <w:p>
      <w:pPr>
        <w:spacing w:beforeLines="0" w:afterLines="0" w:line="600" w:lineRule="exact"/>
        <w:rPr>
          <w:rFonts w:hint="eastAsia" w:ascii="仿宋_GB2312" w:hAnsi="宋体" w:eastAsia="仿宋_GB2312"/>
          <w:sz w:val="24"/>
          <w:szCs w:val="21"/>
        </w:rPr>
      </w:pPr>
      <w:r>
        <w:rPr>
          <w:rFonts w:hint="eastAsia" w:ascii="仿宋_GB2312" w:hAnsi="宋体" w:eastAsia="仿宋_GB2312"/>
          <w:sz w:val="24"/>
          <w:szCs w:val="21"/>
        </w:rPr>
        <w:t>特此证明。</w:t>
      </w:r>
    </w:p>
    <w:p>
      <w:pPr>
        <w:spacing w:beforeLines="0" w:afterLines="0" w:line="600" w:lineRule="exact"/>
        <w:rPr>
          <w:rFonts w:hint="eastAsia" w:ascii="仿宋_GB2312" w:hAnsi="宋体" w:eastAsia="仿宋_GB2312"/>
          <w:sz w:val="24"/>
          <w:szCs w:val="21"/>
        </w:rPr>
      </w:pPr>
    </w:p>
    <w:p>
      <w:pPr>
        <w:spacing w:beforeLines="0" w:afterLines="0" w:line="600" w:lineRule="exact"/>
        <w:rPr>
          <w:rFonts w:hint="eastAsia" w:ascii="仿宋_GB2312" w:hAnsi="宋体" w:eastAsia="仿宋_GB2312"/>
          <w:sz w:val="24"/>
          <w:szCs w:val="21"/>
        </w:rPr>
      </w:pPr>
    </w:p>
    <w:p>
      <w:pPr>
        <w:spacing w:beforeLines="0" w:afterLines="0" w:line="600" w:lineRule="exact"/>
        <w:jc w:val="right"/>
        <w:rPr>
          <w:rFonts w:hint="eastAsia" w:ascii="仿宋_GB2312" w:hAnsi="宋体" w:eastAsia="仿宋_GB2312"/>
          <w:sz w:val="24"/>
          <w:szCs w:val="21"/>
        </w:rPr>
      </w:pPr>
    </w:p>
    <w:p>
      <w:pPr>
        <w:pStyle w:val="7"/>
        <w:spacing w:beforeLines="0" w:afterLines="0" w:line="600" w:lineRule="exact"/>
        <w:ind w:right="-2" w:firstLine="4725" w:firstLineChars="2250"/>
        <w:rPr>
          <w:rFonts w:hint="eastAsia" w:ascii="仿宋_GB2312" w:hAnsi="宋体" w:eastAsia="仿宋_GB2312"/>
          <w:sz w:val="21"/>
          <w:szCs w:val="21"/>
          <w:u w:val="single"/>
        </w:rPr>
      </w:pPr>
      <w:bookmarkStart w:id="59" w:name="_Toc109101282"/>
      <w:bookmarkStart w:id="60" w:name="_Toc112496831"/>
      <w:bookmarkStart w:id="61" w:name="_Toc109109073"/>
      <w:r>
        <w:rPr>
          <w:rFonts w:hint="eastAsia" w:ascii="仿宋_GB2312" w:hAnsi="宋体" w:eastAsia="仿宋_GB2312"/>
          <w:sz w:val="21"/>
          <w:szCs w:val="21"/>
        </w:rPr>
        <w:t>响应人：</w:t>
      </w:r>
      <w:r>
        <w:rPr>
          <w:rFonts w:hint="eastAsia" w:ascii="仿宋_GB2312" w:hAnsi="宋体" w:eastAsia="仿宋_GB2312"/>
          <w:sz w:val="21"/>
          <w:szCs w:val="21"/>
          <w:u w:val="single"/>
        </w:rPr>
        <w:t xml:space="preserve">        （全称、盖章</w:t>
      </w:r>
      <w:bookmarkEnd w:id="59"/>
      <w:bookmarkEnd w:id="60"/>
      <w:bookmarkEnd w:id="61"/>
      <w:r>
        <w:rPr>
          <w:rFonts w:hint="eastAsia" w:ascii="仿宋_GB2312" w:hAnsi="宋体" w:eastAsia="仿宋_GB2312"/>
          <w:sz w:val="21"/>
          <w:szCs w:val="21"/>
          <w:u w:val="single"/>
        </w:rPr>
        <w:t>）</w:t>
      </w:r>
    </w:p>
    <w:p>
      <w:pPr>
        <w:spacing w:beforeLines="0" w:afterLines="0" w:line="600" w:lineRule="exact"/>
        <w:jc w:val="right"/>
        <w:rPr>
          <w:rFonts w:hint="eastAsia" w:ascii="仿宋_GB2312" w:hAnsi="宋体" w:eastAsia="仿宋_GB2312"/>
          <w:sz w:val="24"/>
          <w:szCs w:val="21"/>
        </w:rPr>
      </w:pPr>
    </w:p>
    <w:p>
      <w:pPr>
        <w:spacing w:beforeLines="0" w:afterLines="0" w:line="600" w:lineRule="exact"/>
        <w:jc w:val="right"/>
        <w:rPr>
          <w:rFonts w:hint="eastAsia" w:ascii="仿宋_GB2312" w:hAnsi="宋体" w:eastAsia="仿宋_GB2312"/>
          <w:sz w:val="24"/>
          <w:szCs w:val="21"/>
        </w:rPr>
      </w:pPr>
    </w:p>
    <w:p>
      <w:pPr>
        <w:spacing w:beforeLines="0" w:afterLines="0" w:line="600" w:lineRule="exact"/>
        <w:jc w:val="right"/>
        <w:rPr>
          <w:rFonts w:hint="eastAsia" w:ascii="仿宋_GB2312" w:hAnsi="宋体" w:eastAsia="仿宋_GB2312"/>
          <w:sz w:val="24"/>
          <w:szCs w:val="21"/>
        </w:rPr>
      </w:pPr>
      <w:r>
        <w:rPr>
          <w:rFonts w:hint="eastAsia" w:ascii="仿宋_GB2312" w:hAnsi="宋体" w:eastAsia="仿宋_GB2312"/>
          <w:sz w:val="24"/>
          <w:szCs w:val="21"/>
        </w:rPr>
        <w:t>日期 ：</w:t>
      </w:r>
      <w:r>
        <w:rPr>
          <w:rFonts w:hint="eastAsia" w:ascii="仿宋_GB2312" w:hAnsi="宋体" w:eastAsia="仿宋_GB2312"/>
          <w:sz w:val="24"/>
          <w:szCs w:val="21"/>
          <w:u w:val="single"/>
        </w:rPr>
        <w:t xml:space="preserve">       </w:t>
      </w:r>
      <w:r>
        <w:rPr>
          <w:rFonts w:hint="eastAsia" w:ascii="仿宋_GB2312" w:hAnsi="宋体" w:eastAsia="仿宋_GB2312"/>
          <w:sz w:val="24"/>
          <w:szCs w:val="21"/>
        </w:rPr>
        <w:t>年</w:t>
      </w:r>
      <w:r>
        <w:rPr>
          <w:rFonts w:hint="eastAsia" w:ascii="仿宋_GB2312" w:hAnsi="宋体" w:eastAsia="仿宋_GB2312"/>
          <w:sz w:val="24"/>
          <w:szCs w:val="21"/>
          <w:u w:val="single"/>
        </w:rPr>
        <w:t xml:space="preserve">     </w:t>
      </w:r>
      <w:r>
        <w:rPr>
          <w:rFonts w:hint="eastAsia" w:ascii="仿宋_GB2312" w:hAnsi="宋体" w:eastAsia="仿宋_GB2312"/>
          <w:sz w:val="24"/>
          <w:szCs w:val="21"/>
        </w:rPr>
        <w:t>月</w:t>
      </w:r>
      <w:r>
        <w:rPr>
          <w:rFonts w:hint="eastAsia" w:ascii="仿宋_GB2312" w:hAnsi="宋体" w:eastAsia="仿宋_GB2312"/>
          <w:sz w:val="24"/>
          <w:szCs w:val="21"/>
          <w:u w:val="single"/>
        </w:rPr>
        <w:t xml:space="preserve">     </w:t>
      </w:r>
      <w:r>
        <w:rPr>
          <w:rFonts w:hint="eastAsia" w:ascii="仿宋_GB2312" w:hAnsi="宋体" w:eastAsia="仿宋_GB2312"/>
          <w:sz w:val="24"/>
          <w:szCs w:val="21"/>
        </w:rPr>
        <w:t>日</w:t>
      </w:r>
    </w:p>
    <w:p>
      <w:pPr>
        <w:spacing w:beforeLines="0" w:afterLines="0" w:line="600" w:lineRule="exact"/>
        <w:jc w:val="right"/>
        <w:rPr>
          <w:rFonts w:hint="eastAsia" w:ascii="仿宋_GB2312" w:hAnsi="宋体" w:eastAsia="仿宋_GB2312"/>
          <w:sz w:val="24"/>
          <w:szCs w:val="21"/>
        </w:rPr>
      </w:pPr>
    </w:p>
    <w:p>
      <w:pPr>
        <w:spacing w:beforeLines="0" w:afterLines="0" w:line="600" w:lineRule="exact"/>
        <w:jc w:val="right"/>
        <w:rPr>
          <w:rFonts w:hint="eastAsia" w:ascii="仿宋_GB2312" w:hAnsi="宋体" w:eastAsia="仿宋_GB2312"/>
          <w:sz w:val="24"/>
          <w:szCs w:val="21"/>
        </w:rPr>
      </w:pPr>
    </w:p>
    <w:p>
      <w:pPr>
        <w:spacing w:beforeLines="0" w:afterLines="0"/>
        <w:rPr>
          <w:rFonts w:hint="eastAsia" w:ascii="仿宋_GB2312" w:hAnsi="宋体" w:eastAsia="仿宋_GB2312"/>
          <w:sz w:val="24"/>
          <w:szCs w:val="21"/>
        </w:rPr>
      </w:pPr>
      <w:r>
        <w:rPr>
          <w:rFonts w:hint="eastAsia" w:ascii="仿宋_GB2312" w:hAnsi="宋体" w:eastAsia="仿宋_GB2312"/>
          <w:b/>
          <w:sz w:val="24"/>
          <w:szCs w:val="21"/>
          <w:highlight w:val="yellow"/>
        </w:rPr>
        <w:t>注：法定代表人亲自参与磋商适用。</w:t>
      </w:r>
    </w:p>
    <w:bookmarkEnd w:id="54"/>
    <w:bookmarkEnd w:id="55"/>
    <w:bookmarkEnd w:id="56"/>
    <w:bookmarkEnd w:id="57"/>
    <w:bookmarkEnd w:id="58"/>
    <w:p>
      <w:pPr>
        <w:spacing w:beforeLines="0" w:afterLines="0"/>
        <w:rPr>
          <w:rFonts w:hint="eastAsia" w:ascii="仿宋_GB2312" w:eastAsia="仿宋_GB2312"/>
          <w:sz w:val="24"/>
          <w:szCs w:val="24"/>
        </w:rPr>
      </w:pPr>
    </w:p>
    <w:p>
      <w:pPr>
        <w:pStyle w:val="2"/>
        <w:spacing w:beforeLines="0" w:afterLines="0"/>
        <w:rPr>
          <w:rFonts w:hint="eastAsia" w:ascii="仿宋_GB2312" w:eastAsia="仿宋_GB2312"/>
          <w:sz w:val="24"/>
          <w:szCs w:val="24"/>
        </w:rPr>
      </w:pPr>
    </w:p>
    <w:p>
      <w:pPr>
        <w:spacing w:beforeLines="0" w:afterLines="0"/>
        <w:jc w:val="center"/>
        <w:rPr>
          <w:rFonts w:hint="eastAsia" w:ascii="仿宋_GB2312" w:eastAsia="仿宋_GB2312"/>
          <w:b/>
          <w:sz w:val="28"/>
          <w:szCs w:val="28"/>
        </w:rPr>
      </w:pPr>
    </w:p>
    <w:p>
      <w:pPr>
        <w:pStyle w:val="2"/>
        <w:rPr>
          <w:rFonts w:hint="eastAsia" w:ascii="仿宋_GB2312" w:eastAsia="仿宋_GB2312"/>
          <w:b/>
          <w:sz w:val="28"/>
          <w:szCs w:val="28"/>
        </w:rPr>
      </w:pPr>
    </w:p>
    <w:p>
      <w:pPr>
        <w:pStyle w:val="3"/>
        <w:rPr>
          <w:rFonts w:hint="eastAsia"/>
        </w:rPr>
      </w:pPr>
    </w:p>
    <w:p>
      <w:pPr>
        <w:spacing w:beforeLines="0" w:afterLines="0"/>
        <w:ind w:firstLine="1063" w:firstLineChars="441"/>
        <w:jc w:val="center"/>
        <w:rPr>
          <w:rFonts w:hint="eastAsia" w:ascii="仿宋_GB2312" w:eastAsia="仿宋_GB2312"/>
          <w:b/>
          <w:sz w:val="24"/>
          <w:szCs w:val="24"/>
        </w:rPr>
      </w:pPr>
      <w:r>
        <w:rPr>
          <w:rFonts w:hint="eastAsia" w:ascii="仿宋_GB2312" w:eastAsia="仿宋_GB2312"/>
          <w:b/>
          <w:sz w:val="24"/>
          <w:szCs w:val="24"/>
        </w:rPr>
        <w:t>七、供应商在参加采购活动前三年内，在经营活动中没有重大违法记录承诺函</w:t>
      </w:r>
    </w:p>
    <w:p>
      <w:pPr>
        <w:spacing w:beforeLines="0" w:afterLines="0"/>
        <w:jc w:val="center"/>
        <w:rPr>
          <w:rFonts w:hint="eastAsia" w:ascii="仿宋_GB2312" w:eastAsia="仿宋_GB2312" w:cs="宋体"/>
          <w:sz w:val="28"/>
          <w:szCs w:val="28"/>
        </w:rPr>
      </w:pPr>
    </w:p>
    <w:p>
      <w:pPr>
        <w:spacing w:beforeLines="0" w:afterLines="0" w:line="360" w:lineRule="auto"/>
        <w:rPr>
          <w:rFonts w:hint="eastAsia" w:ascii="仿宋_GB2312" w:hAnsi="宋体" w:eastAsia="仿宋_GB2312" w:cs="宋体"/>
          <w:sz w:val="24"/>
          <w:szCs w:val="24"/>
        </w:rPr>
      </w:pPr>
      <w:r>
        <w:rPr>
          <w:rFonts w:hint="eastAsia" w:ascii="仿宋_GB2312" w:eastAsia="仿宋_GB2312"/>
          <w:sz w:val="24"/>
          <w:szCs w:val="24"/>
        </w:rPr>
        <w:t>致</w:t>
      </w:r>
      <w:r>
        <w:rPr>
          <w:rFonts w:hint="eastAsia" w:ascii="仿宋_GB2312" w:eastAsia="仿宋_GB2312"/>
          <w:sz w:val="24"/>
          <w:szCs w:val="24"/>
          <w:u w:val="single"/>
        </w:rPr>
        <w:t>（采购人）</w:t>
      </w:r>
      <w:r>
        <w:rPr>
          <w:rFonts w:hint="eastAsia" w:ascii="仿宋_GB2312" w:hAnsi="宋体" w:eastAsia="仿宋_GB2312" w:cs="宋体"/>
          <w:sz w:val="24"/>
          <w:szCs w:val="24"/>
        </w:rPr>
        <w:t>：</w:t>
      </w:r>
    </w:p>
    <w:p>
      <w:pPr>
        <w:spacing w:beforeLines="0" w:afterLines="0" w:line="360" w:lineRule="auto"/>
        <w:ind w:firstLine="480" w:firstLineChars="200"/>
        <w:rPr>
          <w:rFonts w:hint="eastAsia" w:ascii="仿宋_GB2312" w:hAnsi="宋体" w:eastAsia="仿宋_GB2312" w:cs="宋体"/>
          <w:sz w:val="24"/>
          <w:szCs w:val="24"/>
        </w:rPr>
      </w:pPr>
      <w:r>
        <w:rPr>
          <w:rFonts w:hint="eastAsia" w:ascii="仿宋_GB2312" w:hAnsi="宋体" w:eastAsia="仿宋_GB2312" w:cs="宋体"/>
          <w:sz w:val="24"/>
          <w:szCs w:val="24"/>
        </w:rPr>
        <w:t>本公司</w:t>
      </w:r>
      <w:r>
        <w:rPr>
          <w:rFonts w:hint="eastAsia" w:ascii="仿宋_GB2312" w:hAnsi="宋体" w:eastAsia="仿宋_GB2312" w:cs="宋体"/>
          <w:sz w:val="24"/>
          <w:szCs w:val="24"/>
          <w:u w:val="single"/>
        </w:rPr>
        <w:t>（公司名称）</w:t>
      </w:r>
      <w:r>
        <w:rPr>
          <w:rFonts w:hint="eastAsia" w:ascii="仿宋_GB2312" w:hAnsi="宋体" w:eastAsia="仿宋_GB2312" w:cs="宋体"/>
          <w:sz w:val="24"/>
          <w:szCs w:val="24"/>
        </w:rPr>
        <w:t>参加</w:t>
      </w:r>
      <w:r>
        <w:rPr>
          <w:rFonts w:hint="eastAsia" w:ascii="仿宋_GB2312" w:hAnsi="宋体" w:eastAsia="仿宋_GB2312" w:cs="宋体"/>
          <w:sz w:val="24"/>
          <w:szCs w:val="24"/>
          <w:u w:val="single"/>
        </w:rPr>
        <w:t>（项目名称）</w:t>
      </w:r>
      <w:r>
        <w:rPr>
          <w:rFonts w:hint="eastAsia" w:ascii="仿宋_GB2312" w:hAnsi="宋体" w:eastAsia="仿宋_GB2312" w:cs="宋体"/>
          <w:sz w:val="24"/>
          <w:szCs w:val="24"/>
        </w:rPr>
        <w:t>的竞争性磋商活动，现承诺我公司在参加采购活动前三年内，在经营活动中无重大违法记录。</w:t>
      </w:r>
    </w:p>
    <w:p>
      <w:pPr>
        <w:pStyle w:val="2"/>
        <w:spacing w:beforeLines="0" w:afterLines="0"/>
        <w:rPr>
          <w:rFonts w:hint="eastAsia" w:ascii="仿宋_GB2312" w:hAnsi="宋体" w:eastAsia="仿宋_GB2312" w:cs="宋体"/>
          <w:sz w:val="24"/>
          <w:szCs w:val="24"/>
        </w:rPr>
      </w:pPr>
    </w:p>
    <w:p>
      <w:pPr>
        <w:spacing w:beforeLines="0" w:afterLines="0" w:line="360" w:lineRule="auto"/>
        <w:rPr>
          <w:rFonts w:hint="eastAsia" w:ascii="仿宋_GB2312" w:hAnsi="宋体" w:eastAsia="仿宋_GB2312" w:cs="宋体"/>
          <w:sz w:val="24"/>
          <w:szCs w:val="24"/>
        </w:rPr>
      </w:pPr>
      <w:r>
        <w:rPr>
          <w:rFonts w:hint="eastAsia" w:ascii="仿宋_GB2312" w:hAnsi="宋体" w:eastAsia="仿宋_GB2312" w:cs="宋体"/>
          <w:sz w:val="24"/>
          <w:szCs w:val="24"/>
        </w:rPr>
        <w:t>如违反以上承诺，本公司愿承担一切法律责任。</w:t>
      </w:r>
    </w:p>
    <w:p>
      <w:pPr>
        <w:spacing w:beforeLines="0" w:afterLines="0"/>
        <w:rPr>
          <w:rFonts w:hint="eastAsia" w:ascii="仿宋_GB2312" w:hAnsi="宋体" w:eastAsia="仿宋_GB2312" w:cs="宋体"/>
          <w:sz w:val="24"/>
          <w:szCs w:val="24"/>
        </w:rPr>
      </w:pPr>
    </w:p>
    <w:p>
      <w:pPr>
        <w:spacing w:beforeLines="0" w:afterLines="0"/>
        <w:rPr>
          <w:rFonts w:hint="eastAsia" w:ascii="仿宋_GB2312" w:hAnsi="宋体" w:eastAsia="仿宋_GB2312" w:cs="宋体"/>
          <w:sz w:val="24"/>
          <w:szCs w:val="24"/>
        </w:rPr>
      </w:pPr>
    </w:p>
    <w:p>
      <w:pPr>
        <w:spacing w:beforeLines="0" w:afterLines="0"/>
        <w:ind w:right="1120"/>
        <w:jc w:val="right"/>
        <w:rPr>
          <w:rFonts w:hint="eastAsia" w:ascii="仿宋_GB2312" w:hAnsi="宋体" w:eastAsia="仿宋_GB2312" w:cs="宋体"/>
          <w:sz w:val="24"/>
          <w:szCs w:val="24"/>
        </w:rPr>
      </w:pPr>
    </w:p>
    <w:p>
      <w:pPr>
        <w:spacing w:beforeLines="0" w:afterLines="0"/>
        <w:ind w:right="1120"/>
        <w:jc w:val="right"/>
        <w:rPr>
          <w:rFonts w:hint="eastAsia" w:ascii="仿宋_GB2312" w:hAnsi="宋体" w:eastAsia="仿宋_GB2312" w:cs="宋体"/>
          <w:sz w:val="24"/>
          <w:szCs w:val="24"/>
        </w:rPr>
      </w:pPr>
    </w:p>
    <w:p>
      <w:pPr>
        <w:spacing w:beforeLines="0" w:afterLines="0"/>
        <w:ind w:right="1120"/>
        <w:jc w:val="right"/>
        <w:rPr>
          <w:rFonts w:hint="eastAsia" w:ascii="仿宋_GB2312" w:hAnsi="宋体" w:eastAsia="仿宋_GB2312" w:cs="宋体"/>
          <w:sz w:val="24"/>
          <w:szCs w:val="24"/>
        </w:rPr>
      </w:pPr>
    </w:p>
    <w:p>
      <w:pPr>
        <w:spacing w:beforeLines="0" w:afterLines="0"/>
        <w:ind w:right="1120"/>
        <w:jc w:val="both"/>
        <w:rPr>
          <w:rFonts w:hint="eastAsia" w:ascii="仿宋_GB2312" w:hAnsi="宋体" w:eastAsia="仿宋_GB2312" w:cs="宋体"/>
          <w:sz w:val="24"/>
          <w:szCs w:val="24"/>
          <w:u w:val="single"/>
        </w:rPr>
      </w:pPr>
      <w:r>
        <w:rPr>
          <w:rFonts w:hint="eastAsia" w:ascii="仿宋_GB2312" w:hAnsi="宋体" w:eastAsia="仿宋_GB2312" w:cs="宋体"/>
          <w:sz w:val="24"/>
          <w:szCs w:val="24"/>
        </w:rPr>
        <w:t>供应商名称：</w:t>
      </w:r>
      <w:r>
        <w:rPr>
          <w:rFonts w:hint="eastAsia" w:ascii="仿宋_GB2312" w:hAnsi="宋体" w:eastAsia="仿宋_GB2312" w:cs="宋体"/>
          <w:sz w:val="24"/>
          <w:szCs w:val="24"/>
          <w:u w:val="single"/>
        </w:rPr>
        <w:t>（加盖单位盖章）</w:t>
      </w:r>
    </w:p>
    <w:p>
      <w:pPr>
        <w:spacing w:beforeLines="0" w:afterLines="0"/>
        <w:ind w:right="1120"/>
        <w:jc w:val="both"/>
        <w:rPr>
          <w:rFonts w:hint="eastAsia" w:ascii="仿宋_GB2312" w:hAnsi="宋体" w:eastAsia="仿宋_GB2312" w:cs="宋体"/>
          <w:sz w:val="24"/>
          <w:szCs w:val="24"/>
        </w:rPr>
      </w:pPr>
    </w:p>
    <w:p>
      <w:pPr>
        <w:spacing w:beforeLines="0" w:afterLines="0"/>
        <w:jc w:val="both"/>
        <w:rPr>
          <w:rFonts w:hint="eastAsia" w:ascii="仿宋_GB2312" w:hAnsi="宋体" w:eastAsia="仿宋_GB2312" w:cs="宋体"/>
          <w:sz w:val="24"/>
          <w:szCs w:val="24"/>
          <w:u w:val="single"/>
        </w:rPr>
      </w:pPr>
      <w:r>
        <w:rPr>
          <w:rFonts w:hint="eastAsia" w:ascii="仿宋_GB2312" w:hAnsi="宋体" w:eastAsia="仿宋_GB2312" w:cs="宋体"/>
          <w:sz w:val="24"/>
          <w:szCs w:val="24"/>
        </w:rPr>
        <w:t>法定代表人或授权代表（签字或盖章）：</w:t>
      </w:r>
      <w:r>
        <w:rPr>
          <w:rFonts w:hint="eastAsia" w:ascii="仿宋_GB2312" w:hAnsi="宋体" w:eastAsia="仿宋_GB2312" w:cs="宋体"/>
          <w:sz w:val="24"/>
          <w:szCs w:val="24"/>
          <w:u w:val="single"/>
        </w:rPr>
        <w:t xml:space="preserve">          </w:t>
      </w:r>
    </w:p>
    <w:p>
      <w:pPr>
        <w:spacing w:beforeLines="0" w:afterLines="0"/>
        <w:ind w:right="1120"/>
        <w:rPr>
          <w:rFonts w:hint="eastAsia" w:ascii="仿宋_GB2312" w:hAnsi="宋体" w:eastAsia="仿宋_GB2312" w:cs="宋体"/>
          <w:sz w:val="24"/>
          <w:szCs w:val="24"/>
        </w:rPr>
      </w:pPr>
      <w:bookmarkStart w:id="62" w:name="OLE_LINK9"/>
    </w:p>
    <w:p>
      <w:pPr>
        <w:spacing w:beforeLines="0" w:afterLines="0"/>
        <w:ind w:right="1120"/>
        <w:rPr>
          <w:rFonts w:hint="eastAsia" w:ascii="仿宋_GB2312" w:hAnsi="宋体" w:eastAsia="仿宋_GB2312" w:cs="宋体"/>
          <w:sz w:val="24"/>
          <w:szCs w:val="24"/>
        </w:rPr>
      </w:pPr>
      <w:r>
        <w:rPr>
          <w:rFonts w:hint="eastAsia" w:ascii="仿宋_GB2312" w:hAnsi="宋体" w:eastAsia="仿宋_GB2312" w:cs="宋体"/>
          <w:sz w:val="24"/>
          <w:szCs w:val="24"/>
        </w:rPr>
        <w:t>日期：</w:t>
      </w:r>
      <w:bookmarkEnd w:id="62"/>
      <w:r>
        <w:rPr>
          <w:rFonts w:hint="eastAsia" w:ascii="仿宋_GB2312" w:hAnsi="宋体" w:eastAsia="仿宋_GB2312" w:cs="宋体"/>
          <w:sz w:val="24"/>
          <w:szCs w:val="24"/>
        </w:rPr>
        <w:t xml:space="preserve"> </w:t>
      </w:r>
      <w:r>
        <w:rPr>
          <w:rFonts w:hint="eastAsia" w:ascii="仿宋_GB2312" w:hAnsi="宋体" w:eastAsia="仿宋_GB2312" w:cs="宋体"/>
          <w:sz w:val="24"/>
          <w:szCs w:val="24"/>
          <w:u w:val="single"/>
        </w:rPr>
        <w:t xml:space="preserve">   </w:t>
      </w:r>
      <w:r>
        <w:rPr>
          <w:rFonts w:hint="eastAsia" w:ascii="仿宋_GB2312" w:hAnsi="宋体" w:eastAsia="仿宋_GB2312" w:cs="宋体"/>
          <w:sz w:val="24"/>
          <w:szCs w:val="24"/>
        </w:rPr>
        <w:t>年</w:t>
      </w:r>
      <w:r>
        <w:rPr>
          <w:rFonts w:hint="eastAsia" w:ascii="仿宋_GB2312" w:hAnsi="宋体" w:eastAsia="仿宋_GB2312" w:cs="宋体"/>
          <w:sz w:val="24"/>
          <w:szCs w:val="24"/>
          <w:u w:val="single"/>
        </w:rPr>
        <w:t xml:space="preserve">   </w:t>
      </w:r>
      <w:r>
        <w:rPr>
          <w:rFonts w:hint="eastAsia" w:ascii="仿宋_GB2312" w:hAnsi="宋体" w:eastAsia="仿宋_GB2312" w:cs="宋体"/>
          <w:sz w:val="24"/>
          <w:szCs w:val="24"/>
        </w:rPr>
        <w:t>月</w:t>
      </w:r>
      <w:r>
        <w:rPr>
          <w:rFonts w:hint="eastAsia" w:ascii="仿宋_GB2312" w:hAnsi="宋体" w:eastAsia="仿宋_GB2312" w:cs="宋体"/>
          <w:sz w:val="24"/>
          <w:szCs w:val="24"/>
          <w:u w:val="single"/>
        </w:rPr>
        <w:t xml:space="preserve">   </w:t>
      </w:r>
      <w:r>
        <w:rPr>
          <w:rFonts w:hint="eastAsia" w:ascii="仿宋_GB2312" w:hAnsi="宋体" w:eastAsia="仿宋_GB2312" w:cs="宋体"/>
          <w:sz w:val="24"/>
          <w:szCs w:val="24"/>
        </w:rPr>
        <w:t xml:space="preserve">日   </w:t>
      </w:r>
    </w:p>
    <w:p>
      <w:pPr>
        <w:pStyle w:val="2"/>
        <w:spacing w:beforeLines="0" w:afterLines="0"/>
        <w:rPr>
          <w:rFonts w:hint="default"/>
          <w:sz w:val="24"/>
          <w:szCs w:val="24"/>
        </w:rPr>
      </w:pPr>
    </w:p>
    <w:p>
      <w:pPr>
        <w:pStyle w:val="2"/>
        <w:spacing w:beforeLines="0" w:afterLines="0"/>
        <w:rPr>
          <w:rFonts w:hint="default"/>
          <w:sz w:val="24"/>
          <w:szCs w:val="24"/>
        </w:rPr>
      </w:pPr>
    </w:p>
    <w:p>
      <w:pPr>
        <w:pStyle w:val="2"/>
        <w:spacing w:beforeLines="0" w:afterLines="0"/>
        <w:rPr>
          <w:rFonts w:hint="default"/>
          <w:sz w:val="24"/>
          <w:szCs w:val="24"/>
        </w:rPr>
      </w:pPr>
    </w:p>
    <w:p>
      <w:pPr>
        <w:pStyle w:val="2"/>
        <w:spacing w:beforeLines="0" w:afterLines="0"/>
        <w:rPr>
          <w:rFonts w:hint="default"/>
          <w:sz w:val="24"/>
          <w:szCs w:val="24"/>
        </w:rPr>
      </w:pPr>
    </w:p>
    <w:p>
      <w:pPr>
        <w:spacing w:beforeLines="0" w:afterLines="0"/>
        <w:rPr>
          <w:rFonts w:hint="eastAsia" w:ascii="仿宋_GB2312" w:hAnsi="宋体" w:eastAsia="仿宋_GB2312" w:cs="宋体"/>
          <w:sz w:val="24"/>
          <w:szCs w:val="24"/>
        </w:rPr>
      </w:pPr>
    </w:p>
    <w:p>
      <w:pPr>
        <w:pStyle w:val="2"/>
        <w:spacing w:beforeLines="0" w:afterLines="0"/>
        <w:rPr>
          <w:rFonts w:hint="default"/>
          <w:sz w:val="24"/>
          <w:szCs w:val="24"/>
        </w:rPr>
      </w:pPr>
    </w:p>
    <w:p>
      <w:pPr>
        <w:pStyle w:val="2"/>
        <w:spacing w:beforeLines="0" w:afterLines="0"/>
        <w:rPr>
          <w:rFonts w:hint="default"/>
          <w:sz w:val="24"/>
          <w:szCs w:val="24"/>
        </w:rPr>
      </w:pPr>
    </w:p>
    <w:p>
      <w:pPr>
        <w:pStyle w:val="2"/>
        <w:spacing w:beforeLines="0" w:afterLines="0"/>
        <w:rPr>
          <w:rFonts w:hint="default"/>
          <w:sz w:val="24"/>
          <w:szCs w:val="24"/>
        </w:rPr>
      </w:pPr>
    </w:p>
    <w:p>
      <w:pPr>
        <w:pStyle w:val="2"/>
        <w:spacing w:beforeLines="0" w:afterLines="0"/>
        <w:rPr>
          <w:rFonts w:hint="default"/>
          <w:sz w:val="24"/>
          <w:szCs w:val="24"/>
        </w:rPr>
      </w:pPr>
    </w:p>
    <w:p>
      <w:pPr>
        <w:pStyle w:val="2"/>
        <w:spacing w:beforeLines="0" w:afterLines="0"/>
        <w:rPr>
          <w:rFonts w:hint="default"/>
          <w:sz w:val="24"/>
          <w:szCs w:val="24"/>
        </w:rPr>
      </w:pPr>
    </w:p>
    <w:p>
      <w:pPr>
        <w:pStyle w:val="2"/>
        <w:spacing w:beforeLines="0" w:afterLines="0"/>
        <w:rPr>
          <w:rFonts w:hint="default"/>
          <w:sz w:val="24"/>
          <w:szCs w:val="24"/>
        </w:rPr>
      </w:pPr>
    </w:p>
    <w:p>
      <w:pPr>
        <w:pStyle w:val="2"/>
        <w:spacing w:beforeLines="0" w:afterLines="0"/>
        <w:rPr>
          <w:rFonts w:hint="default"/>
          <w:sz w:val="24"/>
          <w:szCs w:val="24"/>
        </w:rPr>
      </w:pPr>
    </w:p>
    <w:p>
      <w:pPr>
        <w:pStyle w:val="2"/>
        <w:spacing w:beforeLines="0" w:afterLines="0"/>
        <w:rPr>
          <w:rFonts w:hint="default"/>
          <w:sz w:val="24"/>
          <w:szCs w:val="24"/>
        </w:rPr>
      </w:pPr>
    </w:p>
    <w:p>
      <w:pPr>
        <w:pStyle w:val="2"/>
        <w:spacing w:beforeLines="0" w:afterLines="0"/>
        <w:rPr>
          <w:rFonts w:hint="default"/>
          <w:sz w:val="24"/>
          <w:szCs w:val="24"/>
        </w:rPr>
      </w:pPr>
    </w:p>
    <w:p>
      <w:pPr>
        <w:pStyle w:val="2"/>
        <w:spacing w:beforeLines="0" w:afterLines="0"/>
        <w:rPr>
          <w:rFonts w:hint="default"/>
          <w:sz w:val="24"/>
          <w:szCs w:val="24"/>
        </w:rPr>
      </w:pPr>
    </w:p>
    <w:p>
      <w:pPr>
        <w:pStyle w:val="2"/>
        <w:spacing w:beforeLines="0" w:afterLines="0"/>
        <w:rPr>
          <w:rFonts w:hint="default"/>
          <w:sz w:val="24"/>
          <w:szCs w:val="24"/>
        </w:rPr>
      </w:pPr>
    </w:p>
    <w:p>
      <w:pPr>
        <w:pStyle w:val="23"/>
        <w:spacing w:beforeLines="0" w:afterLines="0"/>
        <w:ind w:firstLine="482"/>
        <w:jc w:val="center"/>
        <w:rPr>
          <w:rFonts w:hint="eastAsia" w:ascii="仿宋_GB2312" w:eastAsia="仿宋_GB2312"/>
          <w:sz w:val="24"/>
          <w:szCs w:val="24"/>
        </w:rPr>
      </w:pPr>
      <w:bookmarkStart w:id="63" w:name="_Toc152859891"/>
      <w:r>
        <w:rPr>
          <w:rFonts w:hint="eastAsia" w:ascii="仿宋_GB2312" w:eastAsia="仿宋_GB2312"/>
          <w:b/>
          <w:sz w:val="24"/>
          <w:szCs w:val="24"/>
        </w:rPr>
        <w:t>八、供应商认为需要提供的其它资料</w:t>
      </w:r>
      <w:bookmarkEnd w:id="63"/>
    </w:p>
    <w:p>
      <w:pPr>
        <w:pStyle w:val="23"/>
        <w:spacing w:beforeLines="0" w:afterLines="0"/>
        <w:ind w:firstLine="0" w:firstLineChars="0"/>
        <w:rPr>
          <w:rFonts w:hint="eastAsia" w:ascii="仿宋_GB2312" w:eastAsia="仿宋_GB2312"/>
          <w:sz w:val="24"/>
          <w:szCs w:val="24"/>
        </w:rPr>
      </w:pPr>
      <w:r>
        <w:rPr>
          <w:rFonts w:hint="eastAsia" w:ascii="仿宋_GB2312" w:eastAsia="仿宋_GB2312"/>
          <w:b/>
          <w:sz w:val="24"/>
          <w:szCs w:val="24"/>
        </w:rPr>
        <w:t>如1、类似业绩</w:t>
      </w:r>
    </w:p>
    <w:tbl>
      <w:tblPr>
        <w:tblStyle w:val="12"/>
        <w:tblW w:w="8916"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9"/>
        <w:gridCol w:w="6297"/>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619" w:type="dxa"/>
            <w:tcBorders>
              <w:top w:val="double" w:color="auto" w:sz="4" w:space="0"/>
              <w:left w:val="double" w:color="auto" w:sz="4" w:space="0"/>
              <w:bottom w:val="single" w:color="auto" w:sz="4" w:space="0"/>
              <w:right w:val="single" w:color="auto" w:sz="4" w:space="0"/>
              <w:tl2br w:val="nil"/>
              <w:tr2bl w:val="nil"/>
            </w:tcBorders>
            <w:noWrap w:val="0"/>
            <w:vAlign w:val="center"/>
          </w:tcPr>
          <w:p>
            <w:pPr>
              <w:pStyle w:val="23"/>
              <w:spacing w:beforeLines="0" w:afterLines="0"/>
              <w:ind w:firstLine="3480" w:firstLineChars="1450"/>
              <w:jc w:val="center"/>
              <w:rPr>
                <w:rFonts w:hint="eastAsia" w:ascii="仿宋_GB2312" w:eastAsia="仿宋_GB2312"/>
                <w:sz w:val="24"/>
                <w:szCs w:val="24"/>
              </w:rPr>
            </w:pPr>
            <w:r>
              <w:rPr>
                <w:rFonts w:hint="eastAsia" w:ascii="仿宋_GB2312" w:eastAsia="仿宋_GB2312"/>
                <w:sz w:val="24"/>
                <w:szCs w:val="24"/>
              </w:rPr>
              <w:t>项项目名称</w:t>
            </w:r>
          </w:p>
        </w:tc>
        <w:tc>
          <w:tcPr>
            <w:tcW w:w="6297" w:type="dxa"/>
            <w:tcBorders>
              <w:top w:val="double" w:color="auto" w:sz="4" w:space="0"/>
              <w:left w:val="single" w:color="auto" w:sz="4" w:space="0"/>
              <w:bottom w:val="single" w:color="auto" w:sz="4" w:space="0"/>
              <w:right w:val="double" w:color="auto" w:sz="4" w:space="0"/>
              <w:tl2br w:val="nil"/>
              <w:tr2bl w:val="nil"/>
            </w:tcBorders>
            <w:noWrap w:val="0"/>
            <w:vAlign w:val="center"/>
          </w:tcPr>
          <w:p>
            <w:pPr>
              <w:pStyle w:val="23"/>
              <w:spacing w:beforeLines="0" w:afterLines="0"/>
              <w:ind w:firstLine="3480" w:firstLineChars="1450"/>
              <w:rPr>
                <w:rFonts w:hint="eastAsia" w:ascii="仿宋_GB2312" w:eastAsia="仿宋_GB2312"/>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619" w:type="dxa"/>
            <w:tcBorders>
              <w:top w:val="single" w:color="auto" w:sz="4" w:space="0"/>
              <w:left w:val="double" w:color="auto" w:sz="4" w:space="0"/>
              <w:bottom w:val="single" w:color="auto" w:sz="4" w:space="0"/>
              <w:right w:val="single" w:color="auto" w:sz="4" w:space="0"/>
              <w:tl2br w:val="nil"/>
              <w:tr2bl w:val="nil"/>
            </w:tcBorders>
            <w:noWrap w:val="0"/>
            <w:vAlign w:val="center"/>
          </w:tcPr>
          <w:p>
            <w:pPr>
              <w:pStyle w:val="23"/>
              <w:spacing w:beforeLines="0" w:afterLines="0"/>
              <w:ind w:firstLine="3480" w:firstLineChars="1450"/>
              <w:jc w:val="center"/>
              <w:rPr>
                <w:rFonts w:hint="eastAsia" w:ascii="仿宋_GB2312" w:eastAsia="仿宋_GB2312"/>
                <w:sz w:val="24"/>
                <w:szCs w:val="24"/>
              </w:rPr>
            </w:pPr>
            <w:r>
              <w:rPr>
                <w:rFonts w:hint="eastAsia" w:ascii="仿宋_GB2312" w:eastAsia="仿宋_GB2312"/>
                <w:sz w:val="24"/>
                <w:szCs w:val="24"/>
              </w:rPr>
              <w:t>项项目所在地</w:t>
            </w:r>
          </w:p>
        </w:tc>
        <w:tc>
          <w:tcPr>
            <w:tcW w:w="6297" w:type="dxa"/>
            <w:tcBorders>
              <w:top w:val="single" w:color="auto" w:sz="4" w:space="0"/>
              <w:left w:val="single" w:color="auto" w:sz="4" w:space="0"/>
              <w:bottom w:val="single" w:color="auto" w:sz="4" w:space="0"/>
              <w:right w:val="double" w:color="auto" w:sz="4" w:space="0"/>
              <w:tl2br w:val="nil"/>
              <w:tr2bl w:val="nil"/>
            </w:tcBorders>
            <w:noWrap w:val="0"/>
            <w:vAlign w:val="center"/>
          </w:tcPr>
          <w:p>
            <w:pPr>
              <w:pStyle w:val="23"/>
              <w:spacing w:beforeLines="0" w:afterLines="0"/>
              <w:ind w:firstLine="3480" w:firstLineChars="1450"/>
              <w:rPr>
                <w:rFonts w:hint="eastAsia" w:ascii="仿宋_GB2312" w:eastAsia="仿宋_GB2312"/>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619" w:type="dxa"/>
            <w:tcBorders>
              <w:top w:val="single" w:color="auto" w:sz="4" w:space="0"/>
              <w:left w:val="double" w:color="auto" w:sz="4" w:space="0"/>
              <w:bottom w:val="single" w:color="auto" w:sz="4" w:space="0"/>
              <w:right w:val="single" w:color="auto" w:sz="4" w:space="0"/>
              <w:tl2br w:val="nil"/>
              <w:tr2bl w:val="nil"/>
            </w:tcBorders>
            <w:noWrap w:val="0"/>
            <w:vAlign w:val="center"/>
          </w:tcPr>
          <w:p>
            <w:pPr>
              <w:pStyle w:val="23"/>
              <w:spacing w:beforeLines="0" w:afterLines="0"/>
              <w:ind w:firstLine="3480" w:firstLineChars="1450"/>
              <w:jc w:val="center"/>
              <w:rPr>
                <w:rFonts w:hint="eastAsia" w:ascii="仿宋_GB2312" w:eastAsia="仿宋_GB2312"/>
                <w:sz w:val="24"/>
                <w:szCs w:val="24"/>
              </w:rPr>
            </w:pPr>
            <w:r>
              <w:rPr>
                <w:rFonts w:hint="eastAsia" w:ascii="仿宋_GB2312" w:eastAsia="仿宋_GB2312"/>
                <w:sz w:val="24"/>
                <w:szCs w:val="24"/>
              </w:rPr>
              <w:t>合合同价格</w:t>
            </w:r>
          </w:p>
        </w:tc>
        <w:tc>
          <w:tcPr>
            <w:tcW w:w="6297" w:type="dxa"/>
            <w:tcBorders>
              <w:top w:val="single" w:color="auto" w:sz="4" w:space="0"/>
              <w:left w:val="single" w:color="auto" w:sz="4" w:space="0"/>
              <w:bottom w:val="single" w:color="auto" w:sz="4" w:space="0"/>
              <w:right w:val="double" w:color="auto" w:sz="4" w:space="0"/>
              <w:tl2br w:val="nil"/>
              <w:tr2bl w:val="nil"/>
            </w:tcBorders>
            <w:noWrap w:val="0"/>
            <w:vAlign w:val="center"/>
          </w:tcPr>
          <w:p>
            <w:pPr>
              <w:pStyle w:val="23"/>
              <w:spacing w:beforeLines="0" w:afterLines="0"/>
              <w:ind w:firstLine="3480" w:firstLineChars="1450"/>
              <w:rPr>
                <w:rFonts w:hint="eastAsia" w:ascii="仿宋_GB2312" w:eastAsia="仿宋_GB2312"/>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619" w:type="dxa"/>
            <w:tcBorders>
              <w:top w:val="single" w:color="auto" w:sz="4" w:space="0"/>
              <w:left w:val="double" w:color="auto" w:sz="4" w:space="0"/>
              <w:bottom w:val="single" w:color="auto" w:sz="4" w:space="0"/>
              <w:right w:val="single" w:color="auto" w:sz="4" w:space="0"/>
              <w:tl2br w:val="nil"/>
              <w:tr2bl w:val="nil"/>
            </w:tcBorders>
            <w:noWrap w:val="0"/>
            <w:vAlign w:val="center"/>
          </w:tcPr>
          <w:p>
            <w:pPr>
              <w:pStyle w:val="23"/>
              <w:spacing w:beforeLines="0" w:afterLines="0"/>
              <w:ind w:firstLine="3480" w:firstLineChars="1450"/>
              <w:jc w:val="center"/>
              <w:rPr>
                <w:rFonts w:hint="eastAsia" w:ascii="仿宋_GB2312" w:eastAsia="仿宋_GB2312"/>
                <w:sz w:val="24"/>
                <w:szCs w:val="24"/>
              </w:rPr>
            </w:pPr>
            <w:r>
              <w:rPr>
                <w:rFonts w:hint="eastAsia" w:ascii="仿宋_GB2312" w:eastAsia="仿宋_GB2312"/>
                <w:sz w:val="24"/>
                <w:szCs w:val="24"/>
              </w:rPr>
              <w:t>服服务期限</w:t>
            </w:r>
          </w:p>
        </w:tc>
        <w:tc>
          <w:tcPr>
            <w:tcW w:w="6297" w:type="dxa"/>
            <w:tcBorders>
              <w:top w:val="single" w:color="auto" w:sz="4" w:space="0"/>
              <w:left w:val="single" w:color="auto" w:sz="4" w:space="0"/>
              <w:bottom w:val="single" w:color="auto" w:sz="4" w:space="0"/>
              <w:right w:val="double" w:color="auto" w:sz="4" w:space="0"/>
              <w:tl2br w:val="nil"/>
              <w:tr2bl w:val="nil"/>
            </w:tcBorders>
            <w:noWrap w:val="0"/>
            <w:vAlign w:val="center"/>
          </w:tcPr>
          <w:p>
            <w:pPr>
              <w:pStyle w:val="23"/>
              <w:spacing w:beforeLines="0" w:afterLines="0"/>
              <w:ind w:firstLine="3480" w:firstLineChars="1450"/>
              <w:rPr>
                <w:rFonts w:hint="eastAsia" w:ascii="仿宋_GB2312" w:eastAsia="仿宋_GB2312"/>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619" w:type="dxa"/>
            <w:tcBorders>
              <w:top w:val="single" w:color="auto" w:sz="4" w:space="0"/>
              <w:left w:val="double" w:color="auto" w:sz="4" w:space="0"/>
              <w:bottom w:val="single" w:color="auto" w:sz="4" w:space="0"/>
              <w:right w:val="single" w:color="auto" w:sz="4" w:space="0"/>
              <w:tl2br w:val="nil"/>
              <w:tr2bl w:val="nil"/>
            </w:tcBorders>
            <w:noWrap w:val="0"/>
            <w:vAlign w:val="center"/>
          </w:tcPr>
          <w:p>
            <w:pPr>
              <w:pStyle w:val="23"/>
              <w:spacing w:beforeLines="0" w:afterLines="0"/>
              <w:ind w:firstLine="3480" w:firstLineChars="1450"/>
              <w:jc w:val="center"/>
              <w:rPr>
                <w:rFonts w:hint="eastAsia" w:ascii="仿宋_GB2312" w:eastAsia="仿宋_GB2312"/>
                <w:sz w:val="24"/>
                <w:szCs w:val="24"/>
              </w:rPr>
            </w:pPr>
            <w:r>
              <w:rPr>
                <w:rFonts w:hint="eastAsia" w:ascii="仿宋_GB2312" w:eastAsia="仿宋_GB2312"/>
                <w:sz w:val="24"/>
                <w:szCs w:val="24"/>
              </w:rPr>
              <w:t>承承担的工作</w:t>
            </w:r>
          </w:p>
        </w:tc>
        <w:tc>
          <w:tcPr>
            <w:tcW w:w="6297" w:type="dxa"/>
            <w:tcBorders>
              <w:top w:val="single" w:color="auto" w:sz="4" w:space="0"/>
              <w:left w:val="single" w:color="auto" w:sz="4" w:space="0"/>
              <w:bottom w:val="single" w:color="auto" w:sz="4" w:space="0"/>
              <w:right w:val="double" w:color="auto" w:sz="4" w:space="0"/>
              <w:tl2br w:val="nil"/>
              <w:tr2bl w:val="nil"/>
            </w:tcBorders>
            <w:noWrap w:val="0"/>
            <w:vAlign w:val="center"/>
          </w:tcPr>
          <w:p>
            <w:pPr>
              <w:pStyle w:val="23"/>
              <w:spacing w:beforeLines="0" w:afterLines="0"/>
              <w:ind w:firstLine="3480" w:firstLineChars="1450"/>
              <w:rPr>
                <w:rFonts w:hint="eastAsia" w:ascii="仿宋_GB2312" w:eastAsia="仿宋_GB2312"/>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619" w:type="dxa"/>
            <w:tcBorders>
              <w:top w:val="single" w:color="auto" w:sz="4" w:space="0"/>
              <w:left w:val="double" w:color="auto" w:sz="4" w:space="0"/>
              <w:bottom w:val="single" w:color="auto" w:sz="4" w:space="0"/>
              <w:right w:val="single" w:color="auto" w:sz="4" w:space="0"/>
              <w:tl2br w:val="nil"/>
              <w:tr2bl w:val="nil"/>
            </w:tcBorders>
            <w:noWrap w:val="0"/>
            <w:vAlign w:val="center"/>
          </w:tcPr>
          <w:p>
            <w:pPr>
              <w:pStyle w:val="23"/>
              <w:spacing w:beforeLines="0" w:afterLines="0"/>
              <w:ind w:firstLine="3480" w:firstLineChars="1450"/>
              <w:jc w:val="center"/>
              <w:rPr>
                <w:rFonts w:hint="eastAsia" w:ascii="仿宋_GB2312" w:eastAsia="仿宋_GB2312"/>
                <w:sz w:val="24"/>
                <w:szCs w:val="24"/>
              </w:rPr>
            </w:pPr>
            <w:r>
              <w:rPr>
                <w:rFonts w:hint="eastAsia" w:ascii="仿宋_GB2312" w:eastAsia="仿宋_GB2312"/>
                <w:sz w:val="24"/>
                <w:szCs w:val="24"/>
              </w:rPr>
              <w:t>项项目负责人</w:t>
            </w:r>
          </w:p>
        </w:tc>
        <w:tc>
          <w:tcPr>
            <w:tcW w:w="6297" w:type="dxa"/>
            <w:tcBorders>
              <w:top w:val="single" w:color="auto" w:sz="4" w:space="0"/>
              <w:left w:val="single" w:color="auto" w:sz="4" w:space="0"/>
              <w:bottom w:val="single" w:color="auto" w:sz="4" w:space="0"/>
              <w:right w:val="double" w:color="auto" w:sz="4" w:space="0"/>
              <w:tl2br w:val="nil"/>
              <w:tr2bl w:val="nil"/>
            </w:tcBorders>
            <w:noWrap w:val="0"/>
            <w:vAlign w:val="center"/>
          </w:tcPr>
          <w:p>
            <w:pPr>
              <w:pStyle w:val="23"/>
              <w:spacing w:beforeLines="0" w:afterLines="0"/>
              <w:ind w:firstLine="3480" w:firstLineChars="1450"/>
              <w:rPr>
                <w:rFonts w:hint="eastAsia" w:ascii="仿宋_GB2312" w:eastAsia="仿宋_GB2312"/>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16" w:hRule="atLeast"/>
          <w:jc w:val="center"/>
        </w:trPr>
        <w:tc>
          <w:tcPr>
            <w:tcW w:w="2619" w:type="dxa"/>
            <w:tcBorders>
              <w:top w:val="single" w:color="auto" w:sz="4" w:space="0"/>
              <w:left w:val="double" w:color="auto" w:sz="4" w:space="0"/>
              <w:bottom w:val="single" w:color="auto" w:sz="4" w:space="0"/>
              <w:right w:val="single" w:color="auto" w:sz="4" w:space="0"/>
              <w:tl2br w:val="nil"/>
              <w:tr2bl w:val="nil"/>
            </w:tcBorders>
            <w:noWrap w:val="0"/>
            <w:vAlign w:val="center"/>
          </w:tcPr>
          <w:p>
            <w:pPr>
              <w:pStyle w:val="23"/>
              <w:spacing w:beforeLines="0" w:afterLines="0"/>
              <w:ind w:firstLine="3480" w:firstLineChars="1450"/>
              <w:jc w:val="center"/>
              <w:rPr>
                <w:rFonts w:hint="eastAsia" w:ascii="仿宋_GB2312" w:eastAsia="仿宋_GB2312"/>
                <w:sz w:val="24"/>
                <w:szCs w:val="24"/>
              </w:rPr>
            </w:pPr>
            <w:r>
              <w:rPr>
                <w:rFonts w:hint="eastAsia" w:ascii="仿宋_GB2312" w:eastAsia="仿宋_GB2312"/>
                <w:sz w:val="24"/>
                <w:szCs w:val="24"/>
              </w:rPr>
              <w:t>项项目描述</w:t>
            </w:r>
          </w:p>
        </w:tc>
        <w:tc>
          <w:tcPr>
            <w:tcW w:w="6297" w:type="dxa"/>
            <w:tcBorders>
              <w:top w:val="single" w:color="auto" w:sz="4" w:space="0"/>
              <w:left w:val="single" w:color="auto" w:sz="4" w:space="0"/>
              <w:bottom w:val="single" w:color="auto" w:sz="4" w:space="0"/>
              <w:right w:val="double" w:color="auto" w:sz="4" w:space="0"/>
              <w:tl2br w:val="nil"/>
              <w:tr2bl w:val="nil"/>
            </w:tcBorders>
            <w:noWrap w:val="0"/>
            <w:vAlign w:val="center"/>
          </w:tcPr>
          <w:p>
            <w:pPr>
              <w:pStyle w:val="23"/>
              <w:spacing w:beforeLines="0" w:afterLines="0"/>
              <w:ind w:firstLine="3480" w:firstLineChars="1450"/>
              <w:rPr>
                <w:rFonts w:hint="eastAsia" w:ascii="仿宋_GB2312" w:eastAsia="仿宋_GB2312"/>
                <w:sz w:val="24"/>
                <w:szCs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2619" w:type="dxa"/>
            <w:tcBorders>
              <w:top w:val="single" w:color="auto" w:sz="4" w:space="0"/>
              <w:left w:val="double" w:color="auto" w:sz="4" w:space="0"/>
              <w:bottom w:val="double" w:color="auto" w:sz="4" w:space="0"/>
              <w:right w:val="single" w:color="auto" w:sz="4" w:space="0"/>
              <w:tl2br w:val="nil"/>
              <w:tr2bl w:val="nil"/>
            </w:tcBorders>
            <w:noWrap w:val="0"/>
            <w:vAlign w:val="center"/>
          </w:tcPr>
          <w:p>
            <w:pPr>
              <w:pStyle w:val="23"/>
              <w:spacing w:beforeLines="0" w:afterLines="0"/>
              <w:ind w:firstLine="3480" w:firstLineChars="1450"/>
              <w:jc w:val="center"/>
              <w:rPr>
                <w:rFonts w:hint="eastAsia" w:ascii="仿宋_GB2312" w:eastAsia="仿宋_GB2312"/>
                <w:sz w:val="24"/>
                <w:szCs w:val="24"/>
              </w:rPr>
            </w:pPr>
            <w:r>
              <w:rPr>
                <w:rFonts w:hint="eastAsia" w:ascii="仿宋_GB2312" w:eastAsia="仿宋_GB2312"/>
                <w:sz w:val="24"/>
                <w:szCs w:val="24"/>
              </w:rPr>
              <w:t>备注</w:t>
            </w:r>
          </w:p>
        </w:tc>
        <w:tc>
          <w:tcPr>
            <w:tcW w:w="6297" w:type="dxa"/>
            <w:tcBorders>
              <w:top w:val="single" w:color="auto" w:sz="4" w:space="0"/>
              <w:left w:val="single" w:color="auto" w:sz="4" w:space="0"/>
              <w:bottom w:val="double" w:color="auto" w:sz="4" w:space="0"/>
              <w:right w:val="double" w:color="auto" w:sz="4" w:space="0"/>
              <w:tl2br w:val="nil"/>
              <w:tr2bl w:val="nil"/>
            </w:tcBorders>
            <w:noWrap w:val="0"/>
            <w:vAlign w:val="center"/>
          </w:tcPr>
          <w:p>
            <w:pPr>
              <w:pStyle w:val="23"/>
              <w:spacing w:beforeLines="0" w:afterLines="0"/>
              <w:ind w:firstLine="0" w:firstLineChars="0"/>
              <w:rPr>
                <w:rFonts w:hint="eastAsia" w:ascii="仿宋_GB2312" w:eastAsia="仿宋_GB2312"/>
                <w:sz w:val="24"/>
                <w:szCs w:val="24"/>
              </w:rPr>
            </w:pPr>
            <w:r>
              <w:rPr>
                <w:rFonts w:hint="eastAsia" w:ascii="仿宋_GB2312" w:eastAsia="仿宋_GB2312"/>
                <w:sz w:val="24"/>
                <w:szCs w:val="24"/>
              </w:rPr>
              <w:t>附磋商文件规定的相关资料（如有要求）</w:t>
            </w:r>
          </w:p>
        </w:tc>
      </w:tr>
    </w:tbl>
    <w:p>
      <w:pPr>
        <w:pStyle w:val="23"/>
        <w:spacing w:beforeLines="0" w:afterLines="0"/>
        <w:ind w:firstLine="0" w:firstLineChars="0"/>
        <w:rPr>
          <w:rFonts w:hint="eastAsia" w:ascii="仿宋_GB2312" w:eastAsia="仿宋_GB2312"/>
          <w:b/>
          <w:sz w:val="24"/>
          <w:szCs w:val="24"/>
        </w:rPr>
      </w:pPr>
    </w:p>
    <w:p>
      <w:pPr>
        <w:pStyle w:val="23"/>
        <w:spacing w:beforeLines="0" w:afterLines="0"/>
        <w:ind w:firstLine="0" w:firstLineChars="0"/>
        <w:rPr>
          <w:rFonts w:hint="eastAsia" w:ascii="仿宋_GB2312" w:eastAsia="仿宋_GB2312"/>
          <w:b/>
          <w:sz w:val="24"/>
          <w:szCs w:val="24"/>
        </w:rPr>
      </w:pPr>
      <w:r>
        <w:rPr>
          <w:rFonts w:hint="eastAsia" w:ascii="仿宋_GB2312" w:eastAsia="仿宋_GB2312"/>
          <w:b/>
          <w:sz w:val="24"/>
          <w:szCs w:val="24"/>
        </w:rPr>
        <w:t>2、供应商认为需要提供的其它资料（根据采购需求及评分标准要求提供）</w:t>
      </w:r>
    </w:p>
    <w:p>
      <w:pPr>
        <w:spacing w:beforeLines="0" w:afterLines="0"/>
        <w:jc w:val="center"/>
        <w:outlineLvl w:val="1"/>
        <w:rPr>
          <w:rFonts w:hint="eastAsia" w:ascii="黑体" w:hAnsi="宋体" w:eastAsia="黑体"/>
          <w:b/>
          <w:sz w:val="32"/>
          <w:szCs w:val="32"/>
        </w:rPr>
      </w:pPr>
      <w:bookmarkStart w:id="64" w:name="_Toc152859892"/>
    </w:p>
    <w:p>
      <w:pPr>
        <w:spacing w:beforeLines="0" w:afterLines="0"/>
        <w:jc w:val="center"/>
        <w:outlineLvl w:val="1"/>
        <w:rPr>
          <w:rFonts w:hint="eastAsia" w:ascii="黑体" w:hAnsi="宋体" w:eastAsia="黑体"/>
          <w:b/>
          <w:sz w:val="32"/>
          <w:szCs w:val="32"/>
        </w:rPr>
      </w:pPr>
    </w:p>
    <w:p>
      <w:pPr>
        <w:spacing w:beforeLines="0" w:afterLines="0"/>
        <w:jc w:val="center"/>
        <w:outlineLvl w:val="1"/>
        <w:rPr>
          <w:rFonts w:hint="eastAsia" w:ascii="黑体" w:hAnsi="宋体" w:eastAsia="黑体"/>
          <w:b/>
          <w:sz w:val="32"/>
          <w:szCs w:val="32"/>
        </w:rPr>
      </w:pPr>
    </w:p>
    <w:p>
      <w:pPr>
        <w:spacing w:beforeLines="0" w:afterLines="0"/>
        <w:jc w:val="both"/>
        <w:outlineLvl w:val="1"/>
        <w:rPr>
          <w:rFonts w:hint="eastAsia" w:ascii="黑体" w:hAnsi="宋体" w:eastAsia="黑体"/>
          <w:b/>
          <w:sz w:val="32"/>
          <w:szCs w:val="32"/>
        </w:rPr>
      </w:pPr>
    </w:p>
    <w:bookmarkEnd w:id="64"/>
    <w:p>
      <w:pPr>
        <w:spacing w:beforeLines="0" w:afterLines="0"/>
        <w:jc w:val="center"/>
        <w:outlineLvl w:val="1"/>
        <w:rPr>
          <w:rFonts w:hint="eastAsia" w:ascii="仿宋_GB2312" w:hAnsi="宋体" w:eastAsia="仿宋_GB2312"/>
          <w:b/>
          <w:kern w:val="2"/>
          <w:sz w:val="24"/>
          <w:szCs w:val="24"/>
        </w:rPr>
      </w:pPr>
      <w:r>
        <w:rPr>
          <w:rFonts w:hint="eastAsia" w:ascii="仿宋_GB2312" w:hAnsi="宋体" w:eastAsia="仿宋_GB2312"/>
          <w:b/>
          <w:kern w:val="2"/>
          <w:sz w:val="24"/>
          <w:szCs w:val="24"/>
        </w:rPr>
        <w:t>九、最后报价</w:t>
      </w:r>
    </w:p>
    <w:p>
      <w:pPr>
        <w:adjustRightInd w:val="0"/>
        <w:snapToGrid w:val="0"/>
        <w:spacing w:beforeLines="0" w:afterLines="0"/>
        <w:ind w:left="-101" w:leftChars="-42"/>
        <w:rPr>
          <w:rFonts w:hint="eastAsia" w:ascii="宋体" w:hAnsi="宋体"/>
          <w:sz w:val="24"/>
          <w:szCs w:val="21"/>
        </w:rPr>
      </w:pPr>
    </w:p>
    <w:p>
      <w:pPr>
        <w:adjustRightInd w:val="0"/>
        <w:snapToGrid w:val="0"/>
        <w:spacing w:beforeLines="0" w:afterLines="0"/>
        <w:jc w:val="right"/>
        <w:rPr>
          <w:rFonts w:hint="eastAsia" w:ascii="宋体" w:hAnsi="宋体"/>
          <w:sz w:val="24"/>
          <w:szCs w:val="21"/>
        </w:rPr>
      </w:pPr>
      <w:r>
        <w:rPr>
          <w:rFonts w:hint="eastAsia" w:ascii="宋体" w:hAnsi="宋体"/>
          <w:sz w:val="24"/>
          <w:szCs w:val="24"/>
        </w:rPr>
        <w:t xml:space="preserve"> </w:t>
      </w:r>
    </w:p>
    <w:p>
      <w:pPr>
        <w:adjustRightInd w:val="0"/>
        <w:snapToGrid w:val="0"/>
        <w:spacing w:beforeLines="0" w:afterLines="0" w:line="360" w:lineRule="auto"/>
        <w:rPr>
          <w:rFonts w:hint="eastAsia" w:ascii="仿宋_GB2312" w:hAnsi="宋体" w:eastAsia="仿宋_GB2312"/>
          <w:kern w:val="2"/>
          <w:sz w:val="24"/>
          <w:szCs w:val="24"/>
        </w:rPr>
      </w:pPr>
      <w:r>
        <w:rPr>
          <w:rFonts w:hint="eastAsia" w:ascii="仿宋_GB2312" w:hAnsi="宋体" w:eastAsia="仿宋_GB2312"/>
          <w:kern w:val="2"/>
          <w:sz w:val="24"/>
          <w:szCs w:val="24"/>
        </w:rPr>
        <w:t>说明：</w:t>
      </w:r>
    </w:p>
    <w:p>
      <w:pPr>
        <w:adjustRightInd w:val="0"/>
        <w:snapToGrid w:val="0"/>
        <w:spacing w:beforeLines="0" w:afterLines="0" w:line="360" w:lineRule="auto"/>
        <w:ind w:firstLine="480" w:firstLineChars="200"/>
        <w:rPr>
          <w:rFonts w:hint="eastAsia" w:ascii="仿宋_GB2312" w:hAnsi="宋体" w:eastAsia="仿宋_GB2312"/>
          <w:kern w:val="2"/>
          <w:sz w:val="24"/>
          <w:szCs w:val="24"/>
        </w:rPr>
      </w:pPr>
      <w:r>
        <w:rPr>
          <w:rFonts w:hint="eastAsia" w:ascii="仿宋_GB2312" w:hAnsi="宋体" w:eastAsia="仿宋_GB2312"/>
          <w:kern w:val="2"/>
          <w:sz w:val="24"/>
          <w:szCs w:val="24"/>
        </w:rPr>
        <w:t>1. 此报价不放在响应文件中，磋商现场根据磋商小组的要求提供，也可以自行准备。报价表格式详见本章附件4.1、4.2。</w:t>
      </w:r>
    </w:p>
    <w:p>
      <w:pPr>
        <w:adjustRightInd w:val="0"/>
        <w:snapToGrid w:val="0"/>
        <w:spacing w:beforeLines="0" w:afterLines="0" w:line="360" w:lineRule="auto"/>
        <w:ind w:firstLine="480" w:firstLineChars="200"/>
        <w:rPr>
          <w:rFonts w:hint="eastAsia" w:ascii="仿宋_GB2312" w:hAnsi="宋体" w:eastAsia="仿宋_GB2312"/>
          <w:kern w:val="2"/>
          <w:sz w:val="24"/>
          <w:szCs w:val="24"/>
        </w:rPr>
      </w:pPr>
      <w:r>
        <w:rPr>
          <w:rFonts w:hint="eastAsia" w:ascii="仿宋_GB2312" w:hAnsi="宋体" w:eastAsia="仿宋_GB2312"/>
          <w:kern w:val="2"/>
          <w:sz w:val="24"/>
          <w:szCs w:val="24"/>
        </w:rPr>
        <w:t>2. 磋商文件在磋商过程中未发生实质性变动的，参加磋商供应商的次轮报价不得高于上轮报价，否则视为无效响应。</w:t>
      </w:r>
    </w:p>
    <w:p>
      <w:pPr>
        <w:adjustRightInd w:val="0"/>
        <w:snapToGrid w:val="0"/>
        <w:spacing w:beforeLines="0" w:afterLines="0" w:line="360" w:lineRule="auto"/>
        <w:ind w:firstLine="480" w:firstLineChars="200"/>
        <w:rPr>
          <w:rFonts w:hint="eastAsia" w:ascii="仿宋_GB2312" w:hAnsi="宋体" w:eastAsia="仿宋_GB2312"/>
          <w:kern w:val="2"/>
          <w:sz w:val="24"/>
          <w:szCs w:val="24"/>
        </w:rPr>
      </w:pPr>
      <w:r>
        <w:rPr>
          <w:rFonts w:hint="eastAsia" w:ascii="仿宋_GB2312" w:hAnsi="宋体" w:eastAsia="仿宋_GB2312"/>
          <w:kern w:val="2"/>
          <w:sz w:val="24"/>
          <w:szCs w:val="24"/>
        </w:rPr>
        <w:t>3. 可打印或用不退色墨水书写，但需经法定代表人或其委托代理人签字，或者加盖供应商单位章。否则，将导致响应文件无效。</w:t>
      </w:r>
    </w:p>
    <w:p>
      <w:pPr>
        <w:adjustRightInd w:val="0"/>
        <w:snapToGrid w:val="0"/>
        <w:spacing w:beforeLines="0" w:afterLines="0" w:line="360" w:lineRule="auto"/>
        <w:ind w:firstLine="480" w:firstLineChars="200"/>
        <w:rPr>
          <w:rFonts w:hint="eastAsia" w:ascii="仿宋_GB2312" w:hAnsi="宋体" w:eastAsia="仿宋_GB2312"/>
          <w:snapToGrid w:val="0"/>
          <w:kern w:val="10"/>
          <w:sz w:val="24"/>
          <w:szCs w:val="24"/>
        </w:rPr>
      </w:pPr>
    </w:p>
    <w:p>
      <w:pPr>
        <w:pStyle w:val="2"/>
        <w:spacing w:beforeLines="0" w:afterLines="0"/>
        <w:rPr>
          <w:rFonts w:hint="default"/>
          <w:sz w:val="24"/>
          <w:szCs w:val="24"/>
        </w:rPr>
      </w:pPr>
    </w:p>
    <w:p>
      <w:pPr>
        <w:pStyle w:val="2"/>
        <w:spacing w:beforeLines="0" w:afterLines="0"/>
        <w:rPr>
          <w:rFonts w:hint="default"/>
          <w:sz w:val="24"/>
          <w:szCs w:val="24"/>
        </w:rPr>
      </w:pPr>
    </w:p>
    <w:p>
      <w:pPr>
        <w:pStyle w:val="2"/>
        <w:spacing w:beforeLines="0" w:afterLines="0"/>
        <w:rPr>
          <w:rFonts w:hint="eastAsia"/>
          <w:sz w:val="24"/>
          <w:szCs w:val="24"/>
        </w:rPr>
      </w:pPr>
    </w:p>
    <w:p>
      <w:pPr>
        <w:pStyle w:val="2"/>
        <w:spacing w:beforeLines="0" w:afterLines="0"/>
        <w:rPr>
          <w:rFonts w:hint="default"/>
          <w:sz w:val="24"/>
          <w:szCs w:val="24"/>
        </w:rPr>
      </w:pPr>
    </w:p>
    <w:p>
      <w:pPr>
        <w:pStyle w:val="7"/>
        <w:adjustRightInd w:val="0"/>
        <w:snapToGrid w:val="0"/>
        <w:spacing w:before="120" w:beforeLines="50" w:afterLines="0" w:line="480" w:lineRule="exact"/>
        <w:rPr>
          <w:rFonts w:hint="eastAsia" w:hAnsi="宋体"/>
          <w:sz w:val="24"/>
          <w:szCs w:val="24"/>
        </w:rPr>
      </w:pPr>
      <w:r>
        <w:rPr>
          <w:rFonts w:hint="eastAsia" w:ascii="仿宋_GB2312" w:hAnsi="宋体" w:eastAsia="仿宋_GB2312"/>
          <w:snapToGrid/>
          <w:sz w:val="24"/>
          <w:szCs w:val="24"/>
        </w:rPr>
        <w:t>供应商名称：</w:t>
      </w:r>
      <w:r>
        <w:rPr>
          <w:rFonts w:hint="eastAsia" w:hAnsi="宋体"/>
          <w:sz w:val="24"/>
          <w:szCs w:val="24"/>
          <w:u w:val="single"/>
        </w:rPr>
        <w:t xml:space="preserve">               </w:t>
      </w:r>
    </w:p>
    <w:p>
      <w:pPr>
        <w:adjustRightInd w:val="0"/>
        <w:snapToGrid w:val="0"/>
        <w:spacing w:before="120" w:beforeLines="50" w:afterLines="0" w:line="480" w:lineRule="exact"/>
        <w:rPr>
          <w:rFonts w:hint="eastAsia" w:ascii="宋体" w:hAnsi="宋体"/>
          <w:sz w:val="24"/>
          <w:szCs w:val="24"/>
        </w:rPr>
      </w:pPr>
      <w:r>
        <w:rPr>
          <w:rFonts w:hint="eastAsia" w:ascii="仿宋_GB2312" w:hAnsi="宋体" w:eastAsia="仿宋_GB2312"/>
          <w:snapToGrid w:val="0"/>
          <w:kern w:val="10"/>
          <w:sz w:val="24"/>
          <w:szCs w:val="24"/>
        </w:rPr>
        <w:t xml:space="preserve">法定代表人或其委托代理人(签字)： </w:t>
      </w:r>
      <w:r>
        <w:rPr>
          <w:rFonts w:hint="eastAsia" w:ascii="宋体" w:hAnsi="宋体"/>
          <w:sz w:val="24"/>
          <w:szCs w:val="24"/>
          <w:u w:val="single"/>
        </w:rPr>
        <w:t xml:space="preserve">               </w:t>
      </w:r>
    </w:p>
    <w:p>
      <w:pPr>
        <w:adjustRightInd w:val="0"/>
        <w:snapToGrid w:val="0"/>
        <w:spacing w:before="120" w:beforeLines="50" w:afterLines="0" w:line="480" w:lineRule="exact"/>
        <w:rPr>
          <w:rFonts w:hint="eastAsia" w:ascii="宋体" w:hAnsi="宋体"/>
          <w:sz w:val="24"/>
          <w:szCs w:val="24"/>
        </w:rPr>
      </w:pPr>
      <w:r>
        <w:rPr>
          <w:rFonts w:hint="eastAsia" w:ascii="仿宋_GB2312" w:hAnsi="宋体" w:eastAsia="仿宋_GB2312"/>
          <w:snapToGrid w:val="0"/>
          <w:kern w:val="10"/>
          <w:sz w:val="24"/>
          <w:szCs w:val="24"/>
        </w:rPr>
        <w:t xml:space="preserve">              </w:t>
      </w:r>
    </w:p>
    <w:p>
      <w:pPr>
        <w:adjustRightInd w:val="0"/>
        <w:snapToGrid w:val="0"/>
        <w:spacing w:beforeLines="0" w:afterLines="0" w:line="360" w:lineRule="auto"/>
        <w:rPr>
          <w:rFonts w:hint="eastAsia" w:ascii="仿宋_GB2312" w:hAnsi="宋体" w:eastAsia="仿宋_GB2312"/>
          <w:snapToGrid w:val="0"/>
          <w:kern w:val="10"/>
          <w:sz w:val="24"/>
          <w:szCs w:val="24"/>
        </w:rPr>
      </w:pPr>
      <w:r>
        <w:rPr>
          <w:rFonts w:hint="eastAsia" w:ascii="仿宋_GB2312" w:hAnsi="宋体" w:eastAsia="仿宋_GB2312"/>
          <w:snapToGrid w:val="0"/>
          <w:kern w:val="10"/>
          <w:sz w:val="24"/>
          <w:szCs w:val="24"/>
        </w:rPr>
        <w:t>日期：</w:t>
      </w:r>
      <w:r>
        <w:rPr>
          <w:rFonts w:hint="eastAsia" w:ascii="宋体" w:hAnsi="宋体"/>
          <w:sz w:val="24"/>
          <w:szCs w:val="24"/>
          <w:u w:val="single"/>
        </w:rPr>
        <w:t xml:space="preserve">    </w:t>
      </w:r>
      <w:r>
        <w:rPr>
          <w:rFonts w:hint="eastAsia" w:ascii="仿宋_GB2312" w:hAnsi="宋体" w:eastAsia="仿宋_GB2312"/>
          <w:snapToGrid w:val="0"/>
          <w:kern w:val="10"/>
          <w:sz w:val="24"/>
          <w:szCs w:val="24"/>
        </w:rPr>
        <w:t>年</w:t>
      </w:r>
      <w:r>
        <w:rPr>
          <w:rFonts w:hint="eastAsia" w:ascii="宋体" w:hAnsi="宋体"/>
          <w:sz w:val="24"/>
          <w:szCs w:val="24"/>
          <w:u w:val="single"/>
        </w:rPr>
        <w:t xml:space="preserve">   </w:t>
      </w:r>
      <w:r>
        <w:rPr>
          <w:rFonts w:hint="eastAsia" w:ascii="仿宋_GB2312" w:hAnsi="宋体" w:eastAsia="仿宋_GB2312"/>
          <w:snapToGrid w:val="0"/>
          <w:kern w:val="10"/>
          <w:sz w:val="24"/>
          <w:szCs w:val="24"/>
        </w:rPr>
        <w:t>月</w:t>
      </w:r>
      <w:r>
        <w:rPr>
          <w:rFonts w:hint="eastAsia" w:ascii="宋体" w:hAnsi="宋体"/>
          <w:sz w:val="24"/>
          <w:szCs w:val="24"/>
          <w:u w:val="single"/>
        </w:rPr>
        <w:t xml:space="preserve">   </w:t>
      </w:r>
      <w:r>
        <w:rPr>
          <w:rFonts w:hint="eastAsia" w:ascii="仿宋_GB2312" w:hAnsi="宋体" w:eastAsia="仿宋_GB2312"/>
          <w:snapToGrid w:val="0"/>
          <w:kern w:val="10"/>
          <w:sz w:val="24"/>
          <w:szCs w:val="24"/>
        </w:rPr>
        <w:t>日</w:t>
      </w:r>
    </w:p>
    <w:p>
      <w:pPr>
        <w:adjustRightInd w:val="0"/>
        <w:snapToGrid w:val="0"/>
        <w:spacing w:beforeLines="0" w:afterLines="0" w:line="360" w:lineRule="auto"/>
        <w:ind w:firstLine="480" w:firstLineChars="200"/>
        <w:rPr>
          <w:rFonts w:hint="eastAsia" w:ascii="仿宋_GB2312" w:hAnsi="宋体" w:eastAsia="仿宋_GB2312"/>
          <w:snapToGrid w:val="0"/>
          <w:kern w:val="10"/>
          <w:sz w:val="24"/>
          <w:szCs w:val="24"/>
        </w:rPr>
      </w:pPr>
    </w:p>
    <w:p>
      <w:pPr>
        <w:adjustRightInd w:val="0"/>
        <w:snapToGrid w:val="0"/>
        <w:spacing w:beforeLines="0" w:afterLines="0" w:line="360" w:lineRule="auto"/>
        <w:ind w:firstLine="480" w:firstLineChars="200"/>
        <w:rPr>
          <w:rFonts w:hint="eastAsia" w:ascii="仿宋_GB2312" w:hAnsi="宋体" w:eastAsia="仿宋_GB2312"/>
          <w:snapToGrid w:val="0"/>
          <w:kern w:val="10"/>
          <w:sz w:val="24"/>
          <w:szCs w:val="24"/>
        </w:rPr>
      </w:pPr>
    </w:p>
    <w:p>
      <w:pPr>
        <w:pStyle w:val="23"/>
        <w:spacing w:beforeLines="0" w:afterLines="0"/>
        <w:rPr>
          <w:rFonts w:hint="eastAsia" w:ascii="仿宋_GB2312" w:eastAsia="仿宋_GB2312"/>
          <w:sz w:val="24"/>
          <w:szCs w:val="24"/>
        </w:rPr>
      </w:pPr>
    </w:p>
    <w:p>
      <w:pPr>
        <w:pStyle w:val="23"/>
        <w:spacing w:beforeLines="0" w:afterLines="0"/>
        <w:rPr>
          <w:rFonts w:hint="eastAsia" w:ascii="仿宋_GB2312" w:eastAsia="仿宋_GB2312"/>
          <w:sz w:val="24"/>
          <w:szCs w:val="24"/>
        </w:rPr>
      </w:pPr>
    </w:p>
    <w:p>
      <w:pPr>
        <w:pStyle w:val="23"/>
        <w:spacing w:beforeLines="0" w:afterLines="0"/>
        <w:rPr>
          <w:rFonts w:hint="eastAsia" w:ascii="仿宋_GB2312" w:eastAsia="仿宋_GB2312"/>
          <w:sz w:val="24"/>
          <w:szCs w:val="24"/>
        </w:rPr>
      </w:pPr>
    </w:p>
    <w:p>
      <w:pPr>
        <w:pStyle w:val="23"/>
        <w:spacing w:beforeLines="0" w:afterLines="0"/>
        <w:rPr>
          <w:rFonts w:hint="eastAsia" w:ascii="仿宋_GB2312" w:eastAsia="仿宋_GB2312"/>
          <w:sz w:val="24"/>
          <w:szCs w:val="24"/>
        </w:rPr>
      </w:pPr>
    </w:p>
    <w:p>
      <w:pPr>
        <w:spacing w:beforeLines="0" w:afterLines="0"/>
        <w:rPr>
          <w:rFonts w:hint="eastAsia" w:ascii="仿宋_GB2312" w:eastAsia="仿宋_GB2312"/>
          <w:sz w:val="24"/>
          <w:szCs w:val="24"/>
        </w:rPr>
        <w:sectPr>
          <w:headerReference r:id="rId7" w:type="default"/>
          <w:footerReference r:id="rId8" w:type="default"/>
          <w:pgSz w:w="11906" w:h="16838"/>
          <w:pgMar w:top="1440" w:right="1803" w:bottom="1440" w:left="1803" w:header="851" w:footer="992" w:gutter="0"/>
          <w:lnNumType w:countBy="0" w:distance="360"/>
          <w:cols w:space="720" w:num="1"/>
          <w:docGrid w:type="lines" w:linePitch="326" w:charSpace="0"/>
        </w:sectPr>
      </w:pPr>
    </w:p>
    <w:p>
      <w:pPr>
        <w:spacing w:beforeLines="0" w:afterLines="0"/>
        <w:rPr>
          <w:rFonts w:hint="eastAsia" w:ascii="仿宋_GB2312" w:hAnsi="宋体" w:eastAsia="仿宋_GB2312" w:cs="宋体"/>
          <w:sz w:val="28"/>
          <w:szCs w:val="28"/>
        </w:rPr>
      </w:pPr>
      <w:bookmarkStart w:id="65" w:name="_Toc26026"/>
      <w:bookmarkStart w:id="66" w:name="_Toc461095485"/>
    </w:p>
    <w:p>
      <w:pPr>
        <w:pStyle w:val="4"/>
        <w:tabs>
          <w:tab w:val="clear" w:pos="425"/>
        </w:tabs>
        <w:spacing w:before="0" w:beforeLines="0" w:after="0" w:afterLines="0" w:line="560" w:lineRule="exact"/>
        <w:ind w:left="0" w:firstLine="481"/>
        <w:rPr>
          <w:rFonts w:hint="eastAsia" w:ascii="仿宋_GB2312" w:hAnsi="Times New Roman" w:eastAsia="仿宋_GB2312"/>
          <w:color w:val="auto"/>
          <w:sz w:val="32"/>
          <w:szCs w:val="32"/>
        </w:rPr>
      </w:pPr>
      <w:bookmarkStart w:id="67" w:name="_Toc120135514"/>
      <w:r>
        <w:rPr>
          <w:rFonts w:hint="eastAsia" w:ascii="仿宋_GB2312" w:hAnsi="宋体" w:eastAsia="仿宋_GB2312" w:cs="宋体"/>
          <w:color w:val="auto"/>
          <w:sz w:val="28"/>
          <w:szCs w:val="28"/>
        </w:rPr>
        <w:t>第七章 评审办法</w:t>
      </w:r>
      <w:bookmarkEnd w:id="65"/>
      <w:bookmarkEnd w:id="66"/>
      <w:bookmarkEnd w:id="67"/>
      <w:bookmarkStart w:id="68" w:name="_Hlt101846155"/>
      <w:bookmarkEnd w:id="68"/>
      <w:bookmarkStart w:id="69" w:name="_Toc183682415"/>
      <w:bookmarkStart w:id="70" w:name="_Toc217446097"/>
      <w:bookmarkStart w:id="71" w:name="_Toc183582280"/>
      <w:bookmarkStart w:id="72" w:name="_Toc208849007"/>
    </w:p>
    <w:p>
      <w:pPr>
        <w:snapToGrid w:val="0"/>
        <w:spacing w:beforeLines="0" w:afterLines="0" w:line="360" w:lineRule="auto"/>
        <w:ind w:left="138" w:right="132"/>
        <w:rPr>
          <w:rFonts w:hint="eastAsia" w:ascii="仿宋_GB2312" w:hAnsi="宋体" w:eastAsia="仿宋_GB2312" w:cs="宋体"/>
          <w:b/>
          <w:sz w:val="24"/>
          <w:szCs w:val="24"/>
        </w:rPr>
      </w:pPr>
      <w:r>
        <w:rPr>
          <w:rFonts w:hint="eastAsia" w:ascii="仿宋_GB2312" w:hAnsi="宋体" w:eastAsia="仿宋_GB2312" w:cs="宋体"/>
          <w:b/>
          <w:sz w:val="24"/>
          <w:szCs w:val="24"/>
        </w:rPr>
        <w:t>一、总则</w:t>
      </w:r>
    </w:p>
    <w:p>
      <w:pPr>
        <w:pStyle w:val="2"/>
        <w:snapToGrid w:val="0"/>
        <w:spacing w:beforeLines="0" w:after="0" w:afterLines="0" w:line="360" w:lineRule="auto"/>
        <w:ind w:left="138" w:right="148" w:firstLine="480"/>
        <w:jc w:val="both"/>
        <w:rPr>
          <w:rFonts w:hint="eastAsia" w:ascii="仿宋_GB2312" w:hAnsi="宋体" w:eastAsia="仿宋_GB2312" w:cs="宋体"/>
          <w:sz w:val="24"/>
          <w:szCs w:val="24"/>
        </w:rPr>
      </w:pPr>
      <w:r>
        <w:rPr>
          <w:rFonts w:hint="eastAsia" w:ascii="仿宋_GB2312" w:hAnsi="宋体" w:eastAsia="仿宋_GB2312" w:cs="宋体"/>
          <w:sz w:val="24"/>
          <w:szCs w:val="24"/>
        </w:rPr>
        <w:t>根据本项目特点在保证公平、公开、公正的前提下，制定本评审细则。</w:t>
      </w:r>
    </w:p>
    <w:p>
      <w:pPr>
        <w:pStyle w:val="22"/>
        <w:snapToGrid w:val="0"/>
        <w:spacing w:beforeLines="0" w:afterLines="0" w:line="360" w:lineRule="auto"/>
        <w:ind w:right="132"/>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1、评审原则</w:t>
      </w:r>
    </w:p>
    <w:p>
      <w:pPr>
        <w:pStyle w:val="2"/>
        <w:snapToGrid w:val="0"/>
        <w:spacing w:beforeLines="0" w:after="0" w:afterLines="0" w:line="360" w:lineRule="auto"/>
        <w:ind w:right="132" w:firstLine="566" w:firstLineChars="236"/>
        <w:rPr>
          <w:rFonts w:hint="eastAsia" w:ascii="仿宋_GB2312" w:hAnsi="宋体" w:eastAsia="仿宋_GB2312" w:cs="宋体"/>
          <w:sz w:val="24"/>
          <w:szCs w:val="24"/>
        </w:rPr>
      </w:pPr>
      <w:r>
        <w:rPr>
          <w:rFonts w:hint="eastAsia" w:ascii="仿宋_GB2312" w:hAnsi="宋体" w:eastAsia="仿宋_GB2312" w:cs="宋体"/>
          <w:sz w:val="24"/>
          <w:szCs w:val="24"/>
        </w:rPr>
        <w:t>（1）评审遵循公平、公正、科学及择优的原则；</w:t>
      </w:r>
    </w:p>
    <w:p>
      <w:pPr>
        <w:pStyle w:val="2"/>
        <w:snapToGrid w:val="0"/>
        <w:spacing w:beforeLines="0" w:after="0" w:afterLines="0" w:line="360" w:lineRule="auto"/>
        <w:ind w:right="132" w:firstLine="566" w:firstLineChars="236"/>
        <w:rPr>
          <w:rFonts w:hint="eastAsia" w:ascii="仿宋_GB2312" w:hAnsi="宋体" w:eastAsia="仿宋_GB2312" w:cs="宋体"/>
          <w:sz w:val="24"/>
          <w:szCs w:val="24"/>
        </w:rPr>
      </w:pPr>
      <w:r>
        <w:rPr>
          <w:rFonts w:hint="eastAsia" w:ascii="仿宋_GB2312" w:hAnsi="宋体" w:eastAsia="仿宋_GB2312" w:cs="宋体"/>
          <w:sz w:val="24"/>
          <w:szCs w:val="24"/>
        </w:rPr>
        <w:t>（2）资格审查合格的供应商均有同等机会参加下一轮评审；</w:t>
      </w:r>
    </w:p>
    <w:p>
      <w:pPr>
        <w:pStyle w:val="2"/>
        <w:snapToGrid w:val="0"/>
        <w:spacing w:beforeLines="0" w:after="0" w:afterLines="0" w:line="360" w:lineRule="auto"/>
        <w:ind w:right="132" w:firstLine="566" w:firstLineChars="236"/>
        <w:rPr>
          <w:rFonts w:hint="eastAsia" w:ascii="仿宋_GB2312" w:hAnsi="宋体" w:eastAsia="仿宋_GB2312" w:cs="宋体"/>
          <w:sz w:val="17"/>
          <w:szCs w:val="24"/>
        </w:rPr>
      </w:pPr>
      <w:r>
        <w:rPr>
          <w:rFonts w:hint="eastAsia" w:ascii="仿宋_GB2312" w:hAnsi="宋体" w:eastAsia="仿宋_GB2312" w:cs="宋体"/>
          <w:sz w:val="24"/>
          <w:szCs w:val="24"/>
        </w:rPr>
        <w:t>（3）对所有供应商的报价评估和比较都采用相同的程序和标准；</w:t>
      </w:r>
    </w:p>
    <w:p>
      <w:pPr>
        <w:pStyle w:val="2"/>
        <w:snapToGrid w:val="0"/>
        <w:spacing w:beforeLines="0" w:after="0" w:afterLines="0" w:line="360" w:lineRule="auto"/>
        <w:ind w:right="132" w:firstLine="566" w:firstLineChars="236"/>
        <w:rPr>
          <w:rFonts w:hint="eastAsia" w:ascii="仿宋_GB2312" w:hAnsi="宋体" w:eastAsia="仿宋_GB2312" w:cs="宋体"/>
          <w:sz w:val="24"/>
          <w:szCs w:val="24"/>
        </w:rPr>
      </w:pPr>
      <w:r>
        <w:rPr>
          <w:rFonts w:hint="eastAsia" w:ascii="仿宋_GB2312" w:hAnsi="宋体" w:eastAsia="仿宋_GB2312" w:cs="宋体"/>
          <w:sz w:val="24"/>
          <w:szCs w:val="24"/>
        </w:rPr>
        <w:t>（4）评审过程中遵循物有所值及维护采购人利益的原则。</w:t>
      </w:r>
    </w:p>
    <w:p>
      <w:pPr>
        <w:pStyle w:val="22"/>
        <w:snapToGrid w:val="0"/>
        <w:spacing w:beforeLines="0" w:afterLines="0" w:line="360" w:lineRule="auto"/>
        <w:ind w:right="132"/>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2、资格性与符合性初步评审标准</w:t>
      </w:r>
    </w:p>
    <w:tbl>
      <w:tblPr>
        <w:tblStyle w:val="12"/>
        <w:tblW w:w="8647" w:type="dxa"/>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80"/>
        <w:gridCol w:w="1080"/>
        <w:gridCol w:w="648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1080"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pStyle w:val="22"/>
              <w:snapToGrid w:val="0"/>
              <w:spacing w:beforeLines="0" w:afterLines="0" w:line="360" w:lineRule="auto"/>
              <w:ind w:right="132"/>
              <w:jc w:val="center"/>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资格性与符合性初审评审标准</w:t>
            </w:r>
          </w:p>
        </w:tc>
        <w:tc>
          <w:tcPr>
            <w:tcW w:w="1080" w:type="dxa"/>
            <w:tcBorders>
              <w:top w:val="single" w:color="auto" w:sz="4" w:space="0"/>
              <w:left w:val="nil"/>
              <w:bottom w:val="single" w:color="auto" w:sz="4" w:space="0"/>
              <w:right w:val="single" w:color="auto" w:sz="4" w:space="0"/>
              <w:tl2br w:val="nil"/>
              <w:tr2bl w:val="nil"/>
            </w:tcBorders>
            <w:noWrap/>
            <w:vAlign w:val="center"/>
          </w:tcPr>
          <w:p>
            <w:pPr>
              <w:pStyle w:val="22"/>
              <w:snapToGrid w:val="0"/>
              <w:spacing w:beforeLines="0" w:afterLines="0" w:line="360" w:lineRule="auto"/>
              <w:ind w:right="132"/>
              <w:jc w:val="center"/>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1</w:t>
            </w:r>
          </w:p>
        </w:tc>
        <w:tc>
          <w:tcPr>
            <w:tcW w:w="6487" w:type="dxa"/>
            <w:tcBorders>
              <w:top w:val="single" w:color="auto" w:sz="4" w:space="0"/>
              <w:left w:val="nil"/>
              <w:bottom w:val="single" w:color="auto" w:sz="4" w:space="0"/>
              <w:right w:val="single" w:color="auto" w:sz="4" w:space="0"/>
              <w:tl2br w:val="nil"/>
              <w:tr2bl w:val="nil"/>
            </w:tcBorders>
            <w:noWrap w:val="0"/>
            <w:vAlign w:val="center"/>
          </w:tcPr>
          <w:p>
            <w:pPr>
              <w:pStyle w:val="22"/>
              <w:snapToGrid w:val="0"/>
              <w:spacing w:beforeLines="0" w:afterLines="0" w:line="360" w:lineRule="auto"/>
              <w:ind w:right="132"/>
              <w:jc w:val="center"/>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响应文件正副本、响应文件的组成与格式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108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2"/>
              <w:snapToGrid w:val="0"/>
              <w:spacing w:beforeLines="0" w:afterLines="0" w:line="360" w:lineRule="auto"/>
              <w:ind w:right="132"/>
              <w:jc w:val="center"/>
              <w:outlineLvl w:val="9"/>
              <w:rPr>
                <w:rFonts w:hint="eastAsia" w:ascii="仿宋_GB2312" w:hAnsi="宋体" w:eastAsia="仿宋_GB2312" w:cs="宋体"/>
                <w:sz w:val="24"/>
                <w:szCs w:val="24"/>
                <w:lang w:eastAsia="zh-CN"/>
              </w:rPr>
            </w:pPr>
          </w:p>
        </w:tc>
        <w:tc>
          <w:tcPr>
            <w:tcW w:w="1080" w:type="dxa"/>
            <w:tcBorders>
              <w:top w:val="nil"/>
              <w:left w:val="nil"/>
              <w:bottom w:val="single" w:color="auto" w:sz="4" w:space="0"/>
              <w:right w:val="single" w:color="auto" w:sz="4" w:space="0"/>
              <w:tl2br w:val="nil"/>
              <w:tr2bl w:val="nil"/>
            </w:tcBorders>
            <w:noWrap/>
            <w:vAlign w:val="center"/>
          </w:tcPr>
          <w:p>
            <w:pPr>
              <w:pStyle w:val="22"/>
              <w:snapToGrid w:val="0"/>
              <w:spacing w:beforeLines="0" w:afterLines="0" w:line="360" w:lineRule="auto"/>
              <w:ind w:right="132"/>
              <w:jc w:val="center"/>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2</w:t>
            </w:r>
          </w:p>
        </w:tc>
        <w:tc>
          <w:tcPr>
            <w:tcW w:w="6487" w:type="dxa"/>
            <w:tcBorders>
              <w:top w:val="nil"/>
              <w:left w:val="nil"/>
              <w:bottom w:val="single" w:color="auto" w:sz="4" w:space="0"/>
              <w:right w:val="single" w:color="auto" w:sz="4" w:space="0"/>
              <w:tl2br w:val="nil"/>
              <w:tr2bl w:val="nil"/>
            </w:tcBorders>
            <w:noWrap w:val="0"/>
            <w:vAlign w:val="center"/>
          </w:tcPr>
          <w:p>
            <w:pPr>
              <w:pStyle w:val="22"/>
              <w:snapToGrid w:val="0"/>
              <w:spacing w:beforeLines="0" w:afterLines="0" w:line="360" w:lineRule="auto"/>
              <w:ind w:right="132"/>
              <w:jc w:val="center"/>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磋商文件规定要求密封、签署、盖章的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108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2"/>
              <w:snapToGrid w:val="0"/>
              <w:spacing w:beforeLines="0" w:afterLines="0" w:line="360" w:lineRule="auto"/>
              <w:ind w:right="132"/>
              <w:jc w:val="center"/>
              <w:outlineLvl w:val="9"/>
              <w:rPr>
                <w:rFonts w:hint="eastAsia" w:ascii="仿宋_GB2312" w:hAnsi="宋体" w:eastAsia="仿宋_GB2312" w:cs="宋体"/>
                <w:sz w:val="24"/>
                <w:szCs w:val="24"/>
                <w:lang w:eastAsia="zh-CN"/>
              </w:rPr>
            </w:pPr>
          </w:p>
        </w:tc>
        <w:tc>
          <w:tcPr>
            <w:tcW w:w="1080" w:type="dxa"/>
            <w:tcBorders>
              <w:top w:val="nil"/>
              <w:left w:val="nil"/>
              <w:bottom w:val="single" w:color="auto" w:sz="4" w:space="0"/>
              <w:right w:val="single" w:color="auto" w:sz="4" w:space="0"/>
              <w:tl2br w:val="nil"/>
              <w:tr2bl w:val="nil"/>
            </w:tcBorders>
            <w:noWrap/>
            <w:vAlign w:val="center"/>
          </w:tcPr>
          <w:p>
            <w:pPr>
              <w:pStyle w:val="22"/>
              <w:snapToGrid w:val="0"/>
              <w:spacing w:beforeLines="0" w:afterLines="0" w:line="360" w:lineRule="auto"/>
              <w:ind w:right="132"/>
              <w:jc w:val="center"/>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3</w:t>
            </w:r>
          </w:p>
        </w:tc>
        <w:tc>
          <w:tcPr>
            <w:tcW w:w="6487" w:type="dxa"/>
            <w:tcBorders>
              <w:top w:val="nil"/>
              <w:left w:val="nil"/>
              <w:bottom w:val="single" w:color="auto" w:sz="4" w:space="0"/>
              <w:right w:val="single" w:color="auto" w:sz="4" w:space="0"/>
              <w:tl2br w:val="nil"/>
              <w:tr2bl w:val="nil"/>
            </w:tcBorders>
            <w:noWrap w:val="0"/>
            <w:vAlign w:val="center"/>
          </w:tcPr>
          <w:p>
            <w:pPr>
              <w:pStyle w:val="22"/>
              <w:snapToGrid w:val="0"/>
              <w:spacing w:beforeLines="0" w:afterLines="0" w:line="360" w:lineRule="auto"/>
              <w:ind w:right="132"/>
              <w:jc w:val="center"/>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满足邀请文件对供应商资格的要求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108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2"/>
              <w:snapToGrid w:val="0"/>
              <w:spacing w:beforeLines="0" w:afterLines="0" w:line="360" w:lineRule="auto"/>
              <w:ind w:right="132"/>
              <w:jc w:val="center"/>
              <w:outlineLvl w:val="9"/>
              <w:rPr>
                <w:rFonts w:hint="eastAsia" w:ascii="仿宋_GB2312" w:hAnsi="宋体" w:eastAsia="仿宋_GB2312" w:cs="宋体"/>
                <w:sz w:val="24"/>
                <w:szCs w:val="24"/>
                <w:lang w:eastAsia="zh-CN"/>
              </w:rPr>
            </w:pPr>
          </w:p>
        </w:tc>
        <w:tc>
          <w:tcPr>
            <w:tcW w:w="1080" w:type="dxa"/>
            <w:tcBorders>
              <w:top w:val="nil"/>
              <w:left w:val="nil"/>
              <w:bottom w:val="single" w:color="auto" w:sz="4" w:space="0"/>
              <w:right w:val="single" w:color="auto" w:sz="4" w:space="0"/>
              <w:tl2br w:val="nil"/>
              <w:tr2bl w:val="nil"/>
            </w:tcBorders>
            <w:noWrap/>
            <w:vAlign w:val="center"/>
          </w:tcPr>
          <w:p>
            <w:pPr>
              <w:pStyle w:val="22"/>
              <w:snapToGrid w:val="0"/>
              <w:spacing w:beforeLines="0" w:afterLines="0" w:line="360" w:lineRule="auto"/>
              <w:ind w:right="132"/>
              <w:jc w:val="center"/>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4</w:t>
            </w:r>
          </w:p>
        </w:tc>
        <w:tc>
          <w:tcPr>
            <w:tcW w:w="6487" w:type="dxa"/>
            <w:tcBorders>
              <w:top w:val="nil"/>
              <w:left w:val="nil"/>
              <w:bottom w:val="single" w:color="auto" w:sz="4" w:space="0"/>
              <w:right w:val="single" w:color="auto" w:sz="4" w:space="0"/>
              <w:tl2br w:val="nil"/>
              <w:tr2bl w:val="nil"/>
            </w:tcBorders>
            <w:noWrap w:val="0"/>
            <w:vAlign w:val="center"/>
          </w:tcPr>
          <w:p>
            <w:pPr>
              <w:pStyle w:val="22"/>
              <w:snapToGrid w:val="0"/>
              <w:spacing w:beforeLines="0" w:afterLines="0" w:line="360" w:lineRule="auto"/>
              <w:ind w:right="132"/>
              <w:jc w:val="center"/>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响应文件组成明显不符合邀请文件的规定要求，影响评审小组评判的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8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2"/>
              <w:snapToGrid w:val="0"/>
              <w:spacing w:beforeLines="0" w:afterLines="0" w:line="360" w:lineRule="auto"/>
              <w:ind w:right="132"/>
              <w:jc w:val="center"/>
              <w:outlineLvl w:val="9"/>
              <w:rPr>
                <w:rFonts w:hint="eastAsia" w:ascii="仿宋_GB2312" w:hAnsi="宋体" w:eastAsia="仿宋_GB2312" w:cs="宋体"/>
                <w:sz w:val="24"/>
                <w:szCs w:val="24"/>
                <w:lang w:eastAsia="zh-CN"/>
              </w:rPr>
            </w:pPr>
          </w:p>
        </w:tc>
        <w:tc>
          <w:tcPr>
            <w:tcW w:w="1080" w:type="dxa"/>
            <w:tcBorders>
              <w:top w:val="nil"/>
              <w:left w:val="nil"/>
              <w:bottom w:val="single" w:color="auto" w:sz="4" w:space="0"/>
              <w:right w:val="single" w:color="auto" w:sz="4" w:space="0"/>
              <w:tl2br w:val="nil"/>
              <w:tr2bl w:val="nil"/>
            </w:tcBorders>
            <w:noWrap/>
            <w:vAlign w:val="center"/>
          </w:tcPr>
          <w:p>
            <w:pPr>
              <w:pStyle w:val="22"/>
              <w:snapToGrid w:val="0"/>
              <w:spacing w:beforeLines="0" w:afterLines="0" w:line="360" w:lineRule="auto"/>
              <w:ind w:right="132"/>
              <w:jc w:val="center"/>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5</w:t>
            </w:r>
          </w:p>
        </w:tc>
        <w:tc>
          <w:tcPr>
            <w:tcW w:w="6487" w:type="dxa"/>
            <w:tcBorders>
              <w:top w:val="nil"/>
              <w:left w:val="nil"/>
              <w:bottom w:val="single" w:color="auto" w:sz="4" w:space="0"/>
              <w:right w:val="single" w:color="auto" w:sz="4" w:space="0"/>
              <w:tl2br w:val="nil"/>
              <w:tr2bl w:val="nil"/>
            </w:tcBorders>
            <w:noWrap w:val="0"/>
            <w:vAlign w:val="center"/>
          </w:tcPr>
          <w:p>
            <w:pPr>
              <w:pStyle w:val="22"/>
              <w:snapToGrid w:val="0"/>
              <w:spacing w:beforeLines="0" w:afterLines="0" w:line="360" w:lineRule="auto"/>
              <w:ind w:right="132"/>
              <w:jc w:val="center"/>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供应商之间不存在法定代表人或单位负责人、董事、监事等主要人员之一为同一人或存在控股、管理关系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108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2"/>
              <w:snapToGrid w:val="0"/>
              <w:spacing w:beforeLines="0" w:afterLines="0" w:line="360" w:lineRule="auto"/>
              <w:ind w:right="132"/>
              <w:jc w:val="center"/>
              <w:outlineLvl w:val="9"/>
              <w:rPr>
                <w:rFonts w:hint="eastAsia" w:ascii="仿宋_GB2312" w:hAnsi="宋体" w:eastAsia="仿宋_GB2312" w:cs="宋体"/>
                <w:sz w:val="24"/>
                <w:szCs w:val="24"/>
                <w:lang w:eastAsia="zh-CN"/>
              </w:rPr>
            </w:pPr>
          </w:p>
        </w:tc>
        <w:tc>
          <w:tcPr>
            <w:tcW w:w="1080" w:type="dxa"/>
            <w:tcBorders>
              <w:top w:val="nil"/>
              <w:left w:val="nil"/>
              <w:bottom w:val="single" w:color="auto" w:sz="4" w:space="0"/>
              <w:right w:val="single" w:color="auto" w:sz="4" w:space="0"/>
              <w:tl2br w:val="nil"/>
              <w:tr2bl w:val="nil"/>
            </w:tcBorders>
            <w:noWrap/>
            <w:vAlign w:val="center"/>
          </w:tcPr>
          <w:p>
            <w:pPr>
              <w:pStyle w:val="22"/>
              <w:snapToGrid w:val="0"/>
              <w:spacing w:beforeLines="0" w:afterLines="0" w:line="360" w:lineRule="auto"/>
              <w:ind w:right="132"/>
              <w:jc w:val="center"/>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6</w:t>
            </w:r>
          </w:p>
        </w:tc>
        <w:tc>
          <w:tcPr>
            <w:tcW w:w="6487" w:type="dxa"/>
            <w:tcBorders>
              <w:top w:val="nil"/>
              <w:left w:val="nil"/>
              <w:bottom w:val="single" w:color="auto" w:sz="4" w:space="0"/>
              <w:right w:val="single" w:color="auto" w:sz="4" w:space="0"/>
              <w:tl2br w:val="nil"/>
              <w:tr2bl w:val="nil"/>
            </w:tcBorders>
            <w:noWrap w:val="0"/>
            <w:vAlign w:val="center"/>
          </w:tcPr>
          <w:p>
            <w:pPr>
              <w:pStyle w:val="22"/>
              <w:snapToGrid w:val="0"/>
              <w:spacing w:beforeLines="0" w:afterLines="0" w:line="360" w:lineRule="auto"/>
              <w:ind w:right="132"/>
              <w:jc w:val="center"/>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邀请文件规定的其它实质性内容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atLeast"/>
        </w:trPr>
        <w:tc>
          <w:tcPr>
            <w:tcW w:w="1080"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pStyle w:val="22"/>
              <w:snapToGrid w:val="0"/>
              <w:spacing w:beforeLines="0" w:afterLines="0" w:line="360" w:lineRule="auto"/>
              <w:ind w:right="132"/>
              <w:jc w:val="center"/>
              <w:outlineLvl w:val="9"/>
              <w:rPr>
                <w:rFonts w:hint="eastAsia" w:ascii="仿宋_GB2312" w:hAnsi="宋体" w:eastAsia="仿宋_GB2312" w:cs="宋体"/>
                <w:sz w:val="24"/>
                <w:szCs w:val="24"/>
                <w:lang w:eastAsia="zh-CN"/>
              </w:rPr>
            </w:pPr>
          </w:p>
        </w:tc>
        <w:tc>
          <w:tcPr>
            <w:tcW w:w="7567" w:type="dxa"/>
            <w:gridSpan w:val="2"/>
            <w:tcBorders>
              <w:top w:val="single" w:color="auto" w:sz="4" w:space="0"/>
              <w:left w:val="nil"/>
              <w:bottom w:val="single" w:color="auto" w:sz="4" w:space="0"/>
              <w:right w:val="single" w:color="auto" w:sz="4" w:space="0"/>
              <w:tl2br w:val="nil"/>
              <w:tr2bl w:val="nil"/>
            </w:tcBorders>
            <w:noWrap/>
            <w:vAlign w:val="center"/>
          </w:tcPr>
          <w:p>
            <w:pPr>
              <w:pStyle w:val="22"/>
              <w:snapToGrid w:val="0"/>
              <w:spacing w:beforeLines="0" w:afterLines="0" w:line="360" w:lineRule="auto"/>
              <w:ind w:right="132"/>
              <w:jc w:val="center"/>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是否通过审查</w:t>
            </w:r>
          </w:p>
        </w:tc>
      </w:tr>
    </w:tbl>
    <w:p>
      <w:pPr>
        <w:snapToGrid w:val="0"/>
        <w:spacing w:beforeLines="0" w:afterLines="0" w:line="360" w:lineRule="auto"/>
        <w:ind w:left="138" w:right="132"/>
        <w:rPr>
          <w:rFonts w:hint="eastAsia" w:ascii="仿宋_GB2312" w:hAnsi="宋体" w:eastAsia="仿宋_GB2312" w:cs="宋体"/>
          <w:sz w:val="24"/>
          <w:szCs w:val="24"/>
        </w:rPr>
      </w:pPr>
      <w:r>
        <w:rPr>
          <w:rFonts w:hint="eastAsia" w:ascii="仿宋_GB2312" w:hAnsi="宋体" w:eastAsia="仿宋_GB2312" w:cs="宋体"/>
          <w:b/>
          <w:sz w:val="24"/>
          <w:szCs w:val="24"/>
        </w:rPr>
        <w:t>3、评审方法：</w:t>
      </w:r>
      <w:r>
        <w:rPr>
          <w:rFonts w:hint="eastAsia" w:ascii="仿宋_GB2312" w:hAnsi="宋体" w:eastAsia="仿宋_GB2312" w:cs="宋体"/>
          <w:sz w:val="24"/>
          <w:szCs w:val="24"/>
        </w:rPr>
        <w:t>综合评分法。</w:t>
      </w:r>
    </w:p>
    <w:p>
      <w:pPr>
        <w:pStyle w:val="22"/>
        <w:snapToGrid w:val="0"/>
        <w:spacing w:beforeLines="0" w:afterLines="0" w:line="360" w:lineRule="auto"/>
        <w:ind w:right="132"/>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4、响应文件的审查和响应性的确定</w:t>
      </w:r>
    </w:p>
    <w:p>
      <w:pPr>
        <w:pStyle w:val="2"/>
        <w:snapToGrid w:val="0"/>
        <w:spacing w:beforeLines="0" w:after="0" w:afterLines="0" w:line="360" w:lineRule="auto"/>
        <w:ind w:left="138" w:right="132" w:firstLine="480"/>
        <w:rPr>
          <w:rFonts w:hint="eastAsia" w:ascii="仿宋_GB2312" w:hAnsi="宋体" w:eastAsia="仿宋_GB2312" w:cs="宋体"/>
          <w:sz w:val="24"/>
          <w:szCs w:val="24"/>
        </w:rPr>
      </w:pPr>
      <w:r>
        <w:rPr>
          <w:rFonts w:hint="eastAsia" w:ascii="仿宋_GB2312" w:hAnsi="宋体" w:eastAsia="仿宋_GB2312" w:cs="宋体"/>
          <w:sz w:val="24"/>
          <w:szCs w:val="24"/>
        </w:rPr>
        <w:t>磋商小组将审查响应文件是否完整，是否有计算错误，文件签字、盖章是否齐全。</w:t>
      </w:r>
    </w:p>
    <w:p>
      <w:pPr>
        <w:pStyle w:val="22"/>
        <w:snapToGrid w:val="0"/>
        <w:spacing w:beforeLines="0" w:afterLines="0" w:line="360" w:lineRule="auto"/>
        <w:ind w:right="132"/>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5、响应文件的澄清</w:t>
      </w:r>
    </w:p>
    <w:p>
      <w:pPr>
        <w:pStyle w:val="2"/>
        <w:snapToGrid w:val="0"/>
        <w:spacing w:beforeLines="0" w:after="0" w:afterLines="0" w:line="360" w:lineRule="auto"/>
        <w:ind w:right="132" w:firstLine="566" w:firstLineChars="236"/>
        <w:rPr>
          <w:rFonts w:hint="eastAsia" w:ascii="仿宋_GB2312" w:hAnsi="宋体" w:eastAsia="仿宋_GB2312" w:cs="宋体"/>
          <w:sz w:val="24"/>
          <w:szCs w:val="24"/>
        </w:rPr>
      </w:pPr>
      <w:r>
        <w:rPr>
          <w:rFonts w:hint="eastAsia" w:ascii="仿宋_GB2312" w:hAnsi="宋体" w:eastAsia="仿宋_GB2312" w:cs="宋体"/>
          <w:sz w:val="24"/>
          <w:szCs w:val="24"/>
        </w:rPr>
        <w:t>（1）在评审期间，磋商小组可要求供应商对其响应文件进行澄清。有关澄清的要求和答复应以书面形式经参与谈判的供应商法定代表或授权代表签字或盖章确认。</w:t>
      </w:r>
    </w:p>
    <w:p>
      <w:pPr>
        <w:pStyle w:val="2"/>
        <w:snapToGrid w:val="0"/>
        <w:spacing w:beforeLines="0" w:after="0" w:afterLines="0" w:line="360" w:lineRule="auto"/>
        <w:ind w:right="132" w:firstLine="566" w:firstLineChars="236"/>
        <w:rPr>
          <w:rFonts w:hint="eastAsia" w:ascii="仿宋_GB2312" w:hAnsi="宋体" w:eastAsia="仿宋_GB2312" w:cs="宋体"/>
          <w:sz w:val="24"/>
          <w:szCs w:val="24"/>
        </w:rPr>
      </w:pPr>
      <w:r>
        <w:rPr>
          <w:rFonts w:hint="eastAsia" w:ascii="仿宋_GB2312" w:hAnsi="宋体" w:eastAsia="仿宋_GB2312" w:cs="宋体"/>
          <w:sz w:val="24"/>
          <w:szCs w:val="24"/>
        </w:rPr>
        <w:t xml:space="preserve">（2）供应商对磋商小组的询问不作答复时（供应商不能在规定时间内提供有效证明文件亦视为对磋商小组的询问不作答复），磋商小组在评审时将按有利于采购人的情形认定。  </w:t>
      </w:r>
    </w:p>
    <w:p>
      <w:pPr>
        <w:pStyle w:val="2"/>
        <w:snapToGrid w:val="0"/>
        <w:spacing w:beforeLines="0" w:after="0" w:afterLines="0" w:line="360" w:lineRule="auto"/>
        <w:ind w:right="132" w:firstLine="566" w:firstLineChars="236"/>
        <w:rPr>
          <w:rFonts w:hint="eastAsia" w:ascii="仿宋_GB2312" w:hAnsi="宋体" w:eastAsia="仿宋_GB2312" w:cs="宋体"/>
          <w:sz w:val="24"/>
          <w:szCs w:val="24"/>
        </w:rPr>
      </w:pPr>
      <w:r>
        <w:rPr>
          <w:rFonts w:hint="eastAsia" w:ascii="仿宋_GB2312" w:hAnsi="宋体" w:eastAsia="仿宋_GB2312" w:cs="宋体"/>
          <w:sz w:val="24"/>
          <w:szCs w:val="24"/>
        </w:rPr>
        <w:t xml:space="preserve">（3）除按本章规定的澄清，供应商不得就与其报价有关的任何事项与采购人违规联系。 </w:t>
      </w:r>
    </w:p>
    <w:p>
      <w:pPr>
        <w:pStyle w:val="2"/>
        <w:snapToGrid w:val="0"/>
        <w:spacing w:beforeLines="0" w:after="0" w:afterLines="0" w:line="360" w:lineRule="auto"/>
        <w:ind w:right="132" w:firstLine="566" w:firstLineChars="236"/>
        <w:rPr>
          <w:rFonts w:hint="eastAsia" w:ascii="仿宋_GB2312" w:hAnsi="宋体" w:eastAsia="仿宋_GB2312" w:cs="宋体"/>
          <w:sz w:val="24"/>
          <w:szCs w:val="24"/>
        </w:rPr>
      </w:pPr>
      <w:r>
        <w:rPr>
          <w:rFonts w:hint="eastAsia" w:ascii="仿宋_GB2312" w:hAnsi="宋体" w:eastAsia="仿宋_GB2312" w:cs="宋体"/>
          <w:sz w:val="24"/>
          <w:szCs w:val="24"/>
        </w:rPr>
        <w:t>（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pStyle w:val="2"/>
        <w:snapToGrid w:val="0"/>
        <w:spacing w:beforeLines="0" w:after="0" w:afterLines="0" w:line="360" w:lineRule="auto"/>
        <w:ind w:firstLine="120" w:firstLineChars="50"/>
        <w:rPr>
          <w:rFonts w:hint="eastAsia" w:ascii="仿宋_GB2312" w:hAnsi="宋体" w:eastAsia="仿宋_GB2312" w:cs="宋体"/>
          <w:b/>
          <w:sz w:val="24"/>
          <w:szCs w:val="24"/>
        </w:rPr>
      </w:pPr>
      <w:r>
        <w:rPr>
          <w:rFonts w:hint="eastAsia" w:ascii="仿宋_GB2312" w:hAnsi="宋体" w:eastAsia="仿宋_GB2312" w:cs="宋体"/>
          <w:b/>
          <w:sz w:val="24"/>
          <w:szCs w:val="24"/>
        </w:rPr>
        <w:t>6、错误的修改</w:t>
      </w:r>
    </w:p>
    <w:p>
      <w:pPr>
        <w:pStyle w:val="2"/>
        <w:snapToGrid w:val="0"/>
        <w:spacing w:beforeLines="0" w:after="0" w:afterLines="0" w:line="360" w:lineRule="auto"/>
        <w:ind w:left="138" w:firstLine="480"/>
        <w:rPr>
          <w:rFonts w:hint="eastAsia" w:ascii="仿宋_GB2312" w:hAnsi="宋体" w:eastAsia="仿宋_GB2312" w:cs="宋体"/>
          <w:sz w:val="24"/>
          <w:szCs w:val="24"/>
        </w:rPr>
      </w:pPr>
      <w:r>
        <w:rPr>
          <w:rFonts w:hint="eastAsia" w:ascii="仿宋_GB2312" w:hAnsi="宋体" w:eastAsia="仿宋_GB2312" w:cs="宋体"/>
          <w:sz w:val="24"/>
          <w:szCs w:val="24"/>
        </w:rPr>
        <w:t>磋商小组将允许修正响应文件中不构成实质性、微小的、非正规的、不一致的或不规则的地方。</w:t>
      </w:r>
    </w:p>
    <w:p>
      <w:pPr>
        <w:pStyle w:val="22"/>
        <w:snapToGrid w:val="0"/>
        <w:spacing w:beforeLines="0" w:afterLines="0" w:line="360" w:lineRule="auto"/>
        <w:ind w:right="152"/>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7、响应文件的评估和比较</w:t>
      </w:r>
    </w:p>
    <w:p>
      <w:pPr>
        <w:pStyle w:val="2"/>
        <w:snapToGrid w:val="0"/>
        <w:spacing w:beforeLines="0" w:after="0" w:afterLines="0" w:line="360" w:lineRule="auto"/>
        <w:ind w:left="138" w:firstLine="480"/>
        <w:rPr>
          <w:rFonts w:hint="eastAsia" w:ascii="仿宋_GB2312" w:hAnsi="宋体" w:eastAsia="仿宋_GB2312" w:cs="宋体"/>
          <w:sz w:val="24"/>
          <w:szCs w:val="24"/>
        </w:rPr>
      </w:pPr>
      <w:r>
        <w:rPr>
          <w:rFonts w:hint="eastAsia" w:ascii="仿宋_GB2312" w:hAnsi="宋体" w:eastAsia="仿宋_GB2312" w:cs="宋体"/>
          <w:sz w:val="24"/>
          <w:szCs w:val="24"/>
        </w:rPr>
        <w:t>（1）磋商小组只对确定为实质性响应磋商文件要求的响应文件进行评审和比较。</w:t>
      </w:r>
    </w:p>
    <w:p>
      <w:pPr>
        <w:pStyle w:val="2"/>
        <w:snapToGrid w:val="0"/>
        <w:spacing w:beforeLines="0" w:after="0" w:afterLines="0" w:line="360" w:lineRule="auto"/>
        <w:ind w:left="138" w:firstLine="480"/>
        <w:rPr>
          <w:rFonts w:hint="eastAsia" w:ascii="仿宋_GB2312" w:hAnsi="宋体" w:eastAsia="仿宋_GB2312" w:cs="宋体"/>
          <w:sz w:val="24"/>
          <w:szCs w:val="24"/>
        </w:rPr>
      </w:pPr>
      <w:r>
        <w:rPr>
          <w:rFonts w:hint="eastAsia" w:ascii="仿宋_GB2312" w:hAnsi="宋体" w:eastAsia="仿宋_GB2312" w:cs="宋体"/>
          <w:sz w:val="24"/>
          <w:szCs w:val="24"/>
        </w:rPr>
        <w:t>（2）在评审过程中，磋商小组若发现供应商的报价明显低于市场平均价格时，磋商小组有权要求该供应商作出书面说明并提供相关证明材料。供应商不能说明理由或磋商小组确定其理由不成立的，其报价按低于成本处理。</w:t>
      </w:r>
    </w:p>
    <w:p>
      <w:pPr>
        <w:pStyle w:val="22"/>
        <w:snapToGrid w:val="0"/>
        <w:spacing w:beforeLines="0" w:afterLines="0" w:line="360" w:lineRule="auto"/>
        <w:ind w:right="4112"/>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二、磋商程序</w:t>
      </w:r>
    </w:p>
    <w:p>
      <w:pPr>
        <w:pStyle w:val="2"/>
        <w:snapToGrid w:val="0"/>
        <w:spacing w:beforeLines="0" w:after="0" w:afterLines="0" w:line="360" w:lineRule="auto"/>
        <w:ind w:left="138" w:firstLine="480"/>
        <w:rPr>
          <w:rFonts w:hint="eastAsia" w:ascii="仿宋_GB2312" w:hAnsi="宋体" w:eastAsia="仿宋_GB2312" w:cs="宋体"/>
          <w:b/>
          <w:sz w:val="24"/>
          <w:szCs w:val="24"/>
        </w:rPr>
      </w:pPr>
      <w:r>
        <w:rPr>
          <w:rFonts w:hint="eastAsia" w:ascii="仿宋_GB2312" w:hAnsi="宋体" w:eastAsia="仿宋_GB2312" w:cs="宋体"/>
          <w:b/>
          <w:sz w:val="24"/>
          <w:szCs w:val="24"/>
        </w:rPr>
        <w:t>1、磋商小组由采购人组成，负责本次采购项目的磋商和评审工作。</w:t>
      </w:r>
    </w:p>
    <w:p>
      <w:pPr>
        <w:pStyle w:val="2"/>
        <w:snapToGrid w:val="0"/>
        <w:spacing w:beforeLines="0" w:after="0" w:afterLines="0" w:line="360" w:lineRule="auto"/>
        <w:ind w:left="138" w:firstLine="480"/>
        <w:rPr>
          <w:rFonts w:hint="eastAsia" w:ascii="仿宋_GB2312" w:hAnsi="宋体" w:eastAsia="仿宋_GB2312" w:cs="宋体"/>
          <w:b/>
          <w:sz w:val="24"/>
          <w:szCs w:val="24"/>
        </w:rPr>
      </w:pPr>
      <w:r>
        <w:rPr>
          <w:rFonts w:hint="eastAsia" w:ascii="仿宋_GB2312" w:hAnsi="宋体" w:eastAsia="仿宋_GB2312" w:cs="宋体"/>
          <w:b/>
          <w:sz w:val="24"/>
          <w:szCs w:val="24"/>
        </w:rPr>
        <w:t>2、组织磋商工作由采购人负责组织，具体磋商事务由依法组建的磋商小组负责。</w:t>
      </w:r>
    </w:p>
    <w:p>
      <w:pPr>
        <w:pStyle w:val="2"/>
        <w:snapToGrid w:val="0"/>
        <w:spacing w:beforeLines="0" w:after="0" w:afterLines="0" w:line="360" w:lineRule="auto"/>
        <w:ind w:left="138" w:firstLine="480"/>
        <w:rPr>
          <w:rFonts w:hint="eastAsia" w:ascii="仿宋_GB2312" w:hAnsi="宋体" w:eastAsia="仿宋_GB2312" w:cs="宋体"/>
          <w:b/>
          <w:sz w:val="24"/>
          <w:szCs w:val="24"/>
        </w:rPr>
      </w:pPr>
      <w:r>
        <w:rPr>
          <w:rFonts w:hint="eastAsia" w:ascii="仿宋_GB2312" w:hAnsi="宋体" w:eastAsia="仿宋_GB2312" w:cs="宋体"/>
          <w:b/>
          <w:sz w:val="24"/>
          <w:szCs w:val="24"/>
        </w:rPr>
        <w:t>3、磋商程序</w:t>
      </w:r>
    </w:p>
    <w:p>
      <w:pPr>
        <w:pStyle w:val="2"/>
        <w:snapToGrid w:val="0"/>
        <w:spacing w:beforeLines="0" w:after="0" w:afterLines="0" w:line="360" w:lineRule="auto"/>
        <w:ind w:left="141" w:firstLine="480"/>
        <w:rPr>
          <w:rFonts w:hint="eastAsia" w:ascii="仿宋_GB2312" w:eastAsia="仿宋_GB2312"/>
          <w:sz w:val="24"/>
          <w:szCs w:val="24"/>
        </w:rPr>
      </w:pPr>
      <w:r>
        <w:rPr>
          <w:rFonts w:hint="eastAsia" w:ascii="仿宋_GB2312" w:eastAsia="仿宋_GB2312"/>
          <w:sz w:val="24"/>
          <w:szCs w:val="24"/>
        </w:rPr>
        <w:t>3.1 在供应商递交响应文件截止时间结束后，采购人组织磋商小组对递交响应文件的供应商进行初步资格审查，</w:t>
      </w:r>
      <w:r>
        <w:rPr>
          <w:rFonts w:hint="eastAsia" w:ascii="仿宋_GB2312" w:eastAsia="仿宋_GB2312"/>
          <w:b/>
          <w:sz w:val="24"/>
          <w:szCs w:val="24"/>
        </w:rPr>
        <w:t>确定参加磋商的供应商名单</w:t>
      </w:r>
      <w:r>
        <w:rPr>
          <w:rFonts w:hint="eastAsia" w:ascii="仿宋_GB2312" w:eastAsia="仿宋_GB2312"/>
          <w:sz w:val="24"/>
          <w:szCs w:val="24"/>
        </w:rPr>
        <w:t>。</w:t>
      </w:r>
    </w:p>
    <w:p>
      <w:pPr>
        <w:pStyle w:val="2"/>
        <w:snapToGrid w:val="0"/>
        <w:spacing w:beforeLines="0" w:after="0" w:afterLines="0" w:line="360" w:lineRule="auto"/>
        <w:ind w:left="141" w:right="-58" w:firstLine="480"/>
        <w:rPr>
          <w:rFonts w:hint="eastAsia" w:ascii="仿宋_GB2312" w:eastAsia="仿宋_GB2312"/>
          <w:sz w:val="24"/>
          <w:szCs w:val="24"/>
        </w:rPr>
      </w:pPr>
      <w:r>
        <w:rPr>
          <w:rFonts w:hint="eastAsia" w:ascii="仿宋_GB2312" w:eastAsia="仿宋_GB2312"/>
          <w:sz w:val="24"/>
          <w:szCs w:val="24"/>
        </w:rPr>
        <w:t>3.2 采购人组织磋商小组成员按磋商文件规定与通过资格审查的供应商进行磋商商定合理的成交价格并保证采购项目质量，</w:t>
      </w:r>
      <w:r>
        <w:rPr>
          <w:rFonts w:hint="eastAsia" w:ascii="仿宋_GB2312" w:hAnsi="宋体" w:eastAsia="仿宋_GB2312" w:cs="宋体"/>
          <w:sz w:val="24"/>
          <w:szCs w:val="24"/>
        </w:rPr>
        <w:t>磋商顺序由采购人以</w:t>
      </w:r>
      <w:r>
        <w:rPr>
          <w:rFonts w:hint="eastAsia" w:ascii="仿宋_GB2312" w:hAnsi="宋体" w:eastAsia="仿宋_GB2312" w:cs="宋体"/>
          <w:b/>
          <w:sz w:val="24"/>
          <w:szCs w:val="24"/>
        </w:rPr>
        <w:t>现场抽签或签到</w:t>
      </w:r>
      <w:r>
        <w:rPr>
          <w:rFonts w:hint="eastAsia" w:ascii="仿宋_GB2312" w:hAnsi="宋体" w:eastAsia="仿宋_GB2312" w:cs="宋体"/>
          <w:sz w:val="24"/>
          <w:szCs w:val="24"/>
        </w:rPr>
        <w:t>顺序决定</w:t>
      </w:r>
      <w:r>
        <w:rPr>
          <w:rFonts w:hint="eastAsia" w:ascii="仿宋_GB2312" w:eastAsia="仿宋_GB2312"/>
          <w:sz w:val="24"/>
          <w:szCs w:val="24"/>
        </w:rPr>
        <w:t>。</w:t>
      </w:r>
    </w:p>
    <w:p>
      <w:pPr>
        <w:pStyle w:val="2"/>
        <w:snapToGrid w:val="0"/>
        <w:spacing w:beforeLines="0" w:after="0" w:afterLines="0" w:line="360" w:lineRule="auto"/>
        <w:ind w:left="141" w:right="92" w:firstLine="480"/>
        <w:rPr>
          <w:rFonts w:hint="eastAsia" w:ascii="仿宋_GB2312" w:eastAsia="仿宋_GB2312"/>
          <w:sz w:val="24"/>
          <w:szCs w:val="24"/>
        </w:rPr>
      </w:pPr>
      <w:r>
        <w:rPr>
          <w:rFonts w:hint="eastAsia" w:ascii="仿宋_GB2312" w:eastAsia="仿宋_GB2312"/>
          <w:sz w:val="24"/>
          <w:szCs w:val="24"/>
        </w:rPr>
        <w:t xml:space="preserve">3.3 </w:t>
      </w:r>
      <w:r>
        <w:rPr>
          <w:rFonts w:hint="eastAsia" w:ascii="仿宋_GB2312" w:eastAsia="仿宋_GB2312"/>
          <w:spacing w:val="-4"/>
          <w:sz w:val="24"/>
          <w:szCs w:val="24"/>
        </w:rPr>
        <w:t>磋商过程中，磋商小组可以根据磋商情况变更磋商文件内容</w:t>
      </w:r>
      <w:r>
        <w:rPr>
          <w:rFonts w:hint="eastAsia" w:ascii="仿宋_GB2312" w:eastAsia="仿宋_GB2312"/>
          <w:sz w:val="24"/>
          <w:szCs w:val="24"/>
        </w:rPr>
        <w:t>。磋商过程中，磋商小组可以</w:t>
      </w:r>
      <w:r>
        <w:rPr>
          <w:rFonts w:hint="eastAsia" w:ascii="仿宋_GB2312" w:eastAsia="仿宋_GB2312"/>
          <w:b/>
          <w:sz w:val="24"/>
          <w:szCs w:val="24"/>
        </w:rPr>
        <w:t>根据磋商情况调整磋商轮次</w:t>
      </w:r>
      <w:r>
        <w:rPr>
          <w:rFonts w:hint="eastAsia" w:ascii="仿宋_GB2312" w:eastAsia="仿宋_GB2312"/>
          <w:sz w:val="24"/>
          <w:szCs w:val="24"/>
        </w:rPr>
        <w:t>。</w:t>
      </w:r>
    </w:p>
    <w:p>
      <w:pPr>
        <w:pStyle w:val="2"/>
        <w:snapToGrid w:val="0"/>
        <w:spacing w:beforeLines="0" w:after="0" w:afterLines="0" w:line="360" w:lineRule="auto"/>
        <w:ind w:left="141" w:right="92" w:firstLine="480"/>
        <w:rPr>
          <w:rFonts w:hint="eastAsia" w:ascii="仿宋_GB2312" w:eastAsia="仿宋_GB2312"/>
          <w:sz w:val="24"/>
          <w:szCs w:val="24"/>
        </w:rPr>
      </w:pPr>
      <w:r>
        <w:rPr>
          <w:rFonts w:hint="eastAsia" w:ascii="仿宋_GB2312" w:eastAsia="仿宋_GB2312"/>
          <w:sz w:val="24"/>
          <w:szCs w:val="24"/>
        </w:rPr>
        <w:t>3.4 磋商过程中，供应商可以根据磋商情况变更其响应文件并提交最终报价，相应变更内容及最终报价作为响应文件的组成部分，由其法定代表人或者授权代表签字确认，否则无效。</w:t>
      </w:r>
    </w:p>
    <w:p>
      <w:pPr>
        <w:pStyle w:val="2"/>
        <w:snapToGrid w:val="0"/>
        <w:spacing w:beforeLines="0" w:after="0" w:afterLines="0" w:line="360" w:lineRule="auto"/>
        <w:ind w:left="141" w:right="92" w:firstLine="480"/>
        <w:rPr>
          <w:rFonts w:hint="eastAsia" w:ascii="仿宋_GB2312" w:eastAsia="仿宋_GB2312"/>
          <w:sz w:val="24"/>
          <w:szCs w:val="24"/>
        </w:rPr>
      </w:pPr>
      <w:r>
        <w:rPr>
          <w:rFonts w:hint="eastAsia" w:ascii="仿宋_GB2312" w:eastAsia="仿宋_GB2312"/>
          <w:sz w:val="24"/>
          <w:szCs w:val="24"/>
        </w:rPr>
        <w:t>3.5提交首次响应文件的供应商，在提交最后报价之前，可以根据磋商情况退出磋商，并书面通知采购代理机构或者磋商小组。该通知由供应商法定代表人或其委托代理人签字或盖章。磋商小组淘汰供应商的，应当通知该供应商，并说明理由。</w:t>
      </w:r>
    </w:p>
    <w:p>
      <w:pPr>
        <w:pStyle w:val="2"/>
        <w:snapToGrid w:val="0"/>
        <w:spacing w:beforeLines="0" w:after="0" w:afterLines="0" w:line="360" w:lineRule="auto"/>
        <w:ind w:left="141" w:right="209" w:firstLine="480"/>
        <w:rPr>
          <w:rFonts w:hint="eastAsia" w:ascii="仿宋_GB2312" w:eastAsia="仿宋_GB2312"/>
          <w:sz w:val="24"/>
          <w:szCs w:val="24"/>
        </w:rPr>
      </w:pPr>
      <w:r>
        <w:rPr>
          <w:rFonts w:hint="eastAsia" w:ascii="仿宋_GB2312" w:eastAsia="仿宋_GB2312"/>
          <w:sz w:val="24"/>
          <w:szCs w:val="24"/>
        </w:rPr>
        <w:t>3.6 磋商过程中，有下列情形之一的，</w:t>
      </w:r>
      <w:r>
        <w:rPr>
          <w:rFonts w:hint="eastAsia" w:ascii="仿宋_GB2312" w:eastAsia="仿宋_GB2312"/>
          <w:b/>
          <w:sz w:val="24"/>
          <w:szCs w:val="24"/>
        </w:rPr>
        <w:t>磋商失败：</w:t>
      </w:r>
    </w:p>
    <w:p>
      <w:pPr>
        <w:pStyle w:val="2"/>
        <w:snapToGrid w:val="0"/>
        <w:spacing w:beforeLines="0" w:after="0" w:afterLines="0" w:line="360" w:lineRule="auto"/>
        <w:ind w:left="142" w:right="92" w:firstLine="424" w:firstLineChars="177"/>
        <w:rPr>
          <w:rFonts w:hint="eastAsia" w:ascii="仿宋_GB2312" w:eastAsia="仿宋_GB2312"/>
          <w:sz w:val="24"/>
          <w:szCs w:val="24"/>
        </w:rPr>
      </w:pPr>
      <w:r>
        <w:rPr>
          <w:rFonts w:hint="eastAsia" w:ascii="仿宋_GB2312" w:eastAsia="仿宋_GB2312"/>
          <w:sz w:val="24"/>
          <w:szCs w:val="24"/>
        </w:rPr>
        <w:t>（1）磋商结束，供应商响应文件均不能满足磋商文件规定的采购项目最低要求的；</w:t>
      </w:r>
    </w:p>
    <w:p>
      <w:pPr>
        <w:pStyle w:val="2"/>
        <w:snapToGrid w:val="0"/>
        <w:spacing w:beforeLines="0" w:after="0" w:afterLines="0" w:line="360" w:lineRule="auto"/>
        <w:ind w:left="621" w:right="84"/>
        <w:rPr>
          <w:rFonts w:hint="eastAsia" w:ascii="仿宋_GB2312" w:eastAsia="仿宋_GB2312"/>
          <w:sz w:val="24"/>
          <w:szCs w:val="24"/>
        </w:rPr>
      </w:pPr>
      <w:r>
        <w:rPr>
          <w:rFonts w:hint="eastAsia" w:ascii="仿宋_GB2312" w:eastAsia="仿宋_GB2312"/>
          <w:sz w:val="24"/>
          <w:szCs w:val="24"/>
        </w:rPr>
        <w:t>（2）供应商报价超过采购预算金额的；</w:t>
      </w:r>
    </w:p>
    <w:p>
      <w:pPr>
        <w:pStyle w:val="2"/>
        <w:snapToGrid w:val="0"/>
        <w:spacing w:beforeLines="0" w:after="0" w:afterLines="0" w:line="360" w:lineRule="auto"/>
        <w:ind w:left="621" w:right="1351"/>
        <w:rPr>
          <w:rFonts w:hint="eastAsia" w:ascii="仿宋_GB2312" w:eastAsia="仿宋_GB2312"/>
          <w:sz w:val="24"/>
          <w:szCs w:val="24"/>
        </w:rPr>
      </w:pPr>
      <w:r>
        <w:rPr>
          <w:rFonts w:hint="eastAsia" w:ascii="仿宋_GB2312" w:eastAsia="仿宋_GB2312"/>
          <w:sz w:val="24"/>
          <w:szCs w:val="24"/>
        </w:rPr>
        <w:t>（3）其他无法继续开展磋商或者无法成交的情形。</w:t>
      </w:r>
    </w:p>
    <w:p>
      <w:pPr>
        <w:pStyle w:val="2"/>
        <w:snapToGrid w:val="0"/>
        <w:spacing w:beforeLines="0" w:after="0" w:afterLines="0" w:line="360" w:lineRule="auto"/>
        <w:ind w:left="141" w:right="92" w:firstLine="480"/>
        <w:rPr>
          <w:rFonts w:hint="eastAsia" w:ascii="仿宋_GB2312" w:eastAsia="仿宋_GB2312"/>
          <w:sz w:val="24"/>
          <w:szCs w:val="24"/>
        </w:rPr>
      </w:pPr>
      <w:r>
        <w:rPr>
          <w:rFonts w:hint="eastAsia" w:ascii="仿宋_GB2312" w:eastAsia="仿宋_GB2312"/>
          <w:sz w:val="24"/>
          <w:szCs w:val="24"/>
        </w:rPr>
        <w:t>3.7 重新评审：</w:t>
      </w:r>
    </w:p>
    <w:p>
      <w:pPr>
        <w:pStyle w:val="2"/>
        <w:snapToGrid w:val="0"/>
        <w:spacing w:beforeLines="0" w:after="0" w:afterLines="0" w:line="360" w:lineRule="auto"/>
        <w:ind w:left="141" w:right="92" w:firstLine="480"/>
        <w:rPr>
          <w:rFonts w:hint="eastAsia" w:ascii="仿宋_GB2312" w:eastAsia="仿宋_GB2312"/>
          <w:sz w:val="24"/>
          <w:szCs w:val="24"/>
        </w:rPr>
      </w:pPr>
      <w:r>
        <w:rPr>
          <w:rFonts w:hint="eastAsia" w:ascii="仿宋_GB2312" w:eastAsia="仿宋_GB2312"/>
          <w:sz w:val="24"/>
          <w:szCs w:val="24"/>
        </w:rPr>
        <w:t>除资格性检查认定错误、分值汇总计算错误、分项评分超出评分标准范围、客观分评分不一致、经磋商小组一致认定评分畸高、畸低的情形外，采购人不得以任何理由组织重新评审。采购人发现磋商小组未按照磋商文件规定的评审标准进行评审的，应当重新开展采购活动。</w:t>
      </w:r>
    </w:p>
    <w:p>
      <w:pPr>
        <w:pStyle w:val="2"/>
        <w:snapToGrid w:val="0"/>
        <w:spacing w:beforeLines="0" w:after="0" w:afterLines="0" w:line="360" w:lineRule="auto"/>
        <w:ind w:left="141" w:right="92" w:firstLine="480"/>
        <w:rPr>
          <w:rFonts w:hint="eastAsia" w:ascii="仿宋_GB2312" w:eastAsia="仿宋_GB2312"/>
          <w:sz w:val="24"/>
          <w:szCs w:val="24"/>
        </w:rPr>
      </w:pPr>
      <w:r>
        <w:rPr>
          <w:rFonts w:hint="eastAsia" w:ascii="仿宋_GB2312" w:eastAsia="仿宋_GB2312"/>
          <w:sz w:val="24"/>
          <w:szCs w:val="24"/>
        </w:rPr>
        <w:t>3.8 在磋商中，磋商的任何一方不得透露与磋商有关的其他供应商的技术资料、价格和其他信息。</w:t>
      </w:r>
    </w:p>
    <w:p>
      <w:pPr>
        <w:pStyle w:val="2"/>
        <w:snapToGrid w:val="0"/>
        <w:spacing w:beforeLines="0" w:after="0" w:afterLines="0" w:line="360" w:lineRule="auto"/>
        <w:ind w:left="621" w:right="1351"/>
        <w:rPr>
          <w:rFonts w:hint="eastAsia" w:ascii="仿宋_GB2312" w:eastAsia="仿宋_GB2312"/>
          <w:b/>
          <w:sz w:val="24"/>
          <w:szCs w:val="24"/>
        </w:rPr>
      </w:pPr>
      <w:r>
        <w:rPr>
          <w:rFonts w:hint="eastAsia" w:ascii="仿宋_GB2312" w:eastAsia="仿宋_GB2312"/>
          <w:b/>
          <w:sz w:val="24"/>
          <w:szCs w:val="24"/>
        </w:rPr>
        <w:t>4、确定成交供应商的标准</w:t>
      </w:r>
    </w:p>
    <w:p>
      <w:pPr>
        <w:pStyle w:val="2"/>
        <w:snapToGrid w:val="0"/>
        <w:spacing w:beforeLines="0" w:after="0" w:afterLines="0" w:line="360" w:lineRule="auto"/>
        <w:ind w:left="141" w:right="223" w:firstLine="480"/>
        <w:jc w:val="both"/>
        <w:rPr>
          <w:rFonts w:hint="eastAsia" w:ascii="仿宋_GB2312" w:eastAsia="仿宋_GB2312"/>
          <w:sz w:val="24"/>
          <w:szCs w:val="24"/>
        </w:rPr>
      </w:pPr>
      <w:r>
        <w:rPr>
          <w:rFonts w:hint="eastAsia" w:ascii="仿宋_GB2312" w:eastAsia="仿宋_GB2312"/>
          <w:sz w:val="24"/>
          <w:szCs w:val="24"/>
        </w:rPr>
        <w:t>4.1 磋商小组根据综合评分情况，按照评审得分由高到低顺序推荐成交候选供应商。</w:t>
      </w:r>
    </w:p>
    <w:p>
      <w:pPr>
        <w:pStyle w:val="2"/>
        <w:snapToGrid w:val="0"/>
        <w:spacing w:beforeLines="0" w:after="0" w:afterLines="0" w:line="360" w:lineRule="auto"/>
        <w:ind w:left="141" w:right="223" w:firstLine="480"/>
        <w:jc w:val="both"/>
        <w:rPr>
          <w:rFonts w:hint="eastAsia" w:ascii="仿宋_GB2312" w:eastAsia="仿宋_GB2312"/>
          <w:sz w:val="24"/>
          <w:szCs w:val="24"/>
        </w:rPr>
      </w:pPr>
      <w:r>
        <w:rPr>
          <w:rFonts w:hint="eastAsia" w:ascii="仿宋_GB2312" w:eastAsia="仿宋_GB2312"/>
          <w:sz w:val="24"/>
          <w:szCs w:val="24"/>
        </w:rPr>
        <w:t>（1）评审委员会按得分由高至低的顺序依次推荐第一名为成交候选人，同时，可根据排名情况推荐入库供应商，并注明排名顺序；</w:t>
      </w:r>
    </w:p>
    <w:p>
      <w:pPr>
        <w:pStyle w:val="2"/>
        <w:snapToGrid w:val="0"/>
        <w:spacing w:beforeLines="0" w:after="0" w:afterLines="0" w:line="360" w:lineRule="auto"/>
        <w:ind w:left="141" w:right="223" w:firstLine="480"/>
        <w:jc w:val="both"/>
        <w:rPr>
          <w:rFonts w:hint="eastAsia" w:ascii="仿宋_GB2312" w:eastAsia="仿宋_GB2312"/>
          <w:sz w:val="24"/>
          <w:szCs w:val="24"/>
        </w:rPr>
      </w:pPr>
      <w:r>
        <w:rPr>
          <w:rFonts w:hint="eastAsia" w:ascii="仿宋_GB2312" w:eastAsia="仿宋_GB2312"/>
          <w:sz w:val="24"/>
          <w:szCs w:val="24"/>
        </w:rPr>
        <w:t>（2）采用综合评分法，若供应商得分相同且最后报价相同，采购人采用随机抽签方式确定成交候选人；若供应商得分相同但最后报价不同，则采用最后报价最低者为成交候选人。</w:t>
      </w:r>
    </w:p>
    <w:bookmarkEnd w:id="69"/>
    <w:bookmarkEnd w:id="70"/>
    <w:bookmarkEnd w:id="71"/>
    <w:bookmarkEnd w:id="72"/>
    <w:p>
      <w:pPr>
        <w:pStyle w:val="2"/>
        <w:snapToGrid w:val="0"/>
        <w:spacing w:beforeLines="0" w:after="0" w:afterLines="0" w:line="360" w:lineRule="auto"/>
        <w:ind w:left="138" w:right="228" w:firstLine="480"/>
        <w:jc w:val="both"/>
        <w:rPr>
          <w:rFonts w:hint="eastAsia" w:ascii="仿宋_GB2312" w:eastAsia="仿宋_GB2312"/>
          <w:sz w:val="24"/>
          <w:szCs w:val="24"/>
        </w:rPr>
      </w:pPr>
      <w:bookmarkStart w:id="73" w:name="_Toc217446099"/>
      <w:bookmarkStart w:id="74" w:name="OLE_LINK10"/>
      <w:r>
        <w:rPr>
          <w:rFonts w:hint="eastAsia" w:ascii="仿宋_GB2312" w:eastAsia="仿宋_GB2312"/>
          <w:sz w:val="24"/>
          <w:szCs w:val="24"/>
        </w:rPr>
        <w:t>4.3.2 评分明细：</w:t>
      </w:r>
    </w:p>
    <w:p>
      <w:pPr>
        <w:pStyle w:val="3"/>
        <w:rPr>
          <w:rFonts w:hint="eastAsia"/>
        </w:rPr>
      </w:pPr>
    </w:p>
    <w:tbl>
      <w:tblPr>
        <w:tblStyle w:val="12"/>
        <w:tblW w:w="88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8"/>
        <w:gridCol w:w="1108"/>
        <w:gridCol w:w="1095"/>
        <w:gridCol w:w="5204"/>
        <w:gridCol w:w="76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8" w:hRule="atLeast"/>
        </w:trPr>
        <w:tc>
          <w:tcPr>
            <w:tcW w:w="658" w:type="dxa"/>
            <w:vMerge w:val="restart"/>
            <w:tcBorders>
              <w:top w:val="single" w:color="000000" w:sz="8" w:space="0"/>
              <w:left w:val="single" w:color="000000" w:sz="8" w:space="0"/>
              <w:bottom w:val="single" w:color="000000" w:sz="8" w:space="0"/>
              <w:right w:val="single" w:color="000000" w:sz="4" w:space="0"/>
            </w:tcBorders>
            <w:shd w:val="clear" w:color="auto" w:fill="F2F2F2"/>
            <w:noWrap/>
            <w:vAlign w:val="center"/>
          </w:tcPr>
          <w:p>
            <w:pPr>
              <w:keepNext w:val="0"/>
              <w:keepLines w:val="0"/>
              <w:widowControl/>
              <w:suppressLineNumbers w:val="0"/>
              <w:jc w:val="center"/>
              <w:textAlignment w:val="center"/>
              <w:rPr>
                <w:rFonts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序号</w:t>
            </w:r>
          </w:p>
        </w:tc>
        <w:tc>
          <w:tcPr>
            <w:tcW w:w="1108" w:type="dxa"/>
            <w:vMerge w:val="restart"/>
            <w:tcBorders>
              <w:top w:val="single" w:color="000000" w:sz="8" w:space="0"/>
              <w:left w:val="single" w:color="000000" w:sz="4" w:space="0"/>
              <w:bottom w:val="single" w:color="000000" w:sz="8" w:space="0"/>
              <w:right w:val="single" w:color="000000" w:sz="4" w:space="0"/>
            </w:tcBorders>
            <w:shd w:val="clear" w:color="auto" w:fill="F2F2F2"/>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评审维度</w:t>
            </w:r>
          </w:p>
        </w:tc>
        <w:tc>
          <w:tcPr>
            <w:tcW w:w="1095" w:type="dxa"/>
            <w:vMerge w:val="restart"/>
            <w:tcBorders>
              <w:top w:val="single" w:color="000000" w:sz="8" w:space="0"/>
              <w:left w:val="single" w:color="000000" w:sz="4" w:space="0"/>
              <w:bottom w:val="single" w:color="000000" w:sz="8" w:space="0"/>
              <w:right w:val="single" w:color="000000" w:sz="4" w:space="0"/>
            </w:tcBorders>
            <w:shd w:val="clear" w:color="auto" w:fill="F2F2F2"/>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评审内容</w:t>
            </w:r>
          </w:p>
        </w:tc>
        <w:tc>
          <w:tcPr>
            <w:tcW w:w="5204" w:type="dxa"/>
            <w:vMerge w:val="restart"/>
            <w:tcBorders>
              <w:top w:val="single" w:color="000000" w:sz="8" w:space="0"/>
              <w:left w:val="single" w:color="000000" w:sz="4" w:space="0"/>
              <w:bottom w:val="single" w:color="000000" w:sz="8" w:space="0"/>
              <w:right w:val="single" w:color="000000" w:sz="4" w:space="0"/>
            </w:tcBorders>
            <w:shd w:val="clear" w:color="auto" w:fill="F2F2F2"/>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评审标准</w:t>
            </w:r>
          </w:p>
        </w:tc>
        <w:tc>
          <w:tcPr>
            <w:tcW w:w="765" w:type="dxa"/>
            <w:vMerge w:val="restart"/>
            <w:tcBorders>
              <w:top w:val="single" w:color="000000" w:sz="8" w:space="0"/>
              <w:left w:val="single" w:color="000000" w:sz="4" w:space="0"/>
              <w:bottom w:val="single" w:color="000000" w:sz="8" w:space="0"/>
              <w:right w:val="single" w:color="000000" w:sz="8" w:space="0"/>
            </w:tcBorders>
            <w:shd w:val="clear" w:color="auto" w:fill="F2F2F2"/>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2"/>
                <w:szCs w:val="22"/>
                <w:u w:val="none"/>
              </w:rPr>
            </w:pPr>
            <w:r>
              <w:rPr>
                <w:rFonts w:hint="eastAsia" w:ascii="黑体" w:hAnsi="宋体" w:eastAsia="黑体" w:cs="黑体"/>
                <w:b/>
                <w:bCs/>
                <w:i w:val="0"/>
                <w:iCs w:val="0"/>
                <w:color w:val="000000"/>
                <w:kern w:val="0"/>
                <w:sz w:val="22"/>
                <w:szCs w:val="22"/>
                <w:u w:val="none"/>
                <w:lang w:val="en-US" w:eastAsia="zh-CN" w:bidi="ar"/>
              </w:rPr>
              <w:t>分值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58" w:type="dxa"/>
            <w:vMerge w:val="continue"/>
            <w:tcBorders>
              <w:top w:val="single" w:color="000000" w:sz="8" w:space="0"/>
              <w:left w:val="single" w:color="000000" w:sz="8" w:space="0"/>
              <w:bottom w:val="single" w:color="000000" w:sz="8" w:space="0"/>
              <w:right w:val="single" w:color="000000" w:sz="4" w:space="0"/>
            </w:tcBorders>
            <w:shd w:val="clear" w:color="auto" w:fill="F2F2F2"/>
            <w:noWrap/>
            <w:vAlign w:val="center"/>
          </w:tcPr>
          <w:p>
            <w:pPr>
              <w:jc w:val="center"/>
              <w:rPr>
                <w:rFonts w:hint="eastAsia" w:ascii="黑体" w:hAnsi="宋体" w:eastAsia="黑体" w:cs="黑体"/>
                <w:b/>
                <w:bCs/>
                <w:i w:val="0"/>
                <w:iCs w:val="0"/>
                <w:color w:val="000000"/>
                <w:sz w:val="22"/>
                <w:szCs w:val="22"/>
                <w:u w:val="none"/>
              </w:rPr>
            </w:pPr>
          </w:p>
        </w:tc>
        <w:tc>
          <w:tcPr>
            <w:tcW w:w="1108" w:type="dxa"/>
            <w:vMerge w:val="continue"/>
            <w:tcBorders>
              <w:top w:val="single" w:color="000000" w:sz="8" w:space="0"/>
              <w:left w:val="single" w:color="000000" w:sz="4" w:space="0"/>
              <w:bottom w:val="single" w:color="000000" w:sz="8" w:space="0"/>
              <w:right w:val="single" w:color="000000" w:sz="4" w:space="0"/>
            </w:tcBorders>
            <w:shd w:val="clear" w:color="auto" w:fill="F2F2F2"/>
            <w:noWrap/>
            <w:vAlign w:val="center"/>
          </w:tcPr>
          <w:p>
            <w:pPr>
              <w:jc w:val="center"/>
              <w:rPr>
                <w:rFonts w:hint="eastAsia" w:ascii="黑体" w:hAnsi="宋体" w:eastAsia="黑体" w:cs="黑体"/>
                <w:b/>
                <w:bCs/>
                <w:i w:val="0"/>
                <w:iCs w:val="0"/>
                <w:color w:val="000000"/>
                <w:sz w:val="22"/>
                <w:szCs w:val="22"/>
                <w:u w:val="none"/>
              </w:rPr>
            </w:pPr>
          </w:p>
        </w:tc>
        <w:tc>
          <w:tcPr>
            <w:tcW w:w="1095" w:type="dxa"/>
            <w:vMerge w:val="continue"/>
            <w:tcBorders>
              <w:top w:val="single" w:color="000000" w:sz="8" w:space="0"/>
              <w:left w:val="single" w:color="000000" w:sz="4" w:space="0"/>
              <w:bottom w:val="single" w:color="000000" w:sz="8" w:space="0"/>
              <w:right w:val="single" w:color="000000" w:sz="4" w:space="0"/>
            </w:tcBorders>
            <w:shd w:val="clear" w:color="auto" w:fill="F2F2F2"/>
            <w:noWrap/>
            <w:vAlign w:val="center"/>
          </w:tcPr>
          <w:p>
            <w:pPr>
              <w:jc w:val="center"/>
              <w:rPr>
                <w:rFonts w:hint="eastAsia" w:ascii="黑体" w:hAnsi="宋体" w:eastAsia="黑体" w:cs="黑体"/>
                <w:b/>
                <w:bCs/>
                <w:i w:val="0"/>
                <w:iCs w:val="0"/>
                <w:color w:val="000000"/>
                <w:sz w:val="22"/>
                <w:szCs w:val="22"/>
                <w:u w:val="none"/>
              </w:rPr>
            </w:pPr>
          </w:p>
        </w:tc>
        <w:tc>
          <w:tcPr>
            <w:tcW w:w="5204" w:type="dxa"/>
            <w:vMerge w:val="continue"/>
            <w:tcBorders>
              <w:top w:val="single" w:color="000000" w:sz="8" w:space="0"/>
              <w:left w:val="single" w:color="000000" w:sz="4" w:space="0"/>
              <w:bottom w:val="single" w:color="auto" w:sz="4" w:space="0"/>
              <w:right w:val="single" w:color="000000" w:sz="4" w:space="0"/>
            </w:tcBorders>
            <w:shd w:val="clear" w:color="auto" w:fill="F2F2F2"/>
            <w:vAlign w:val="center"/>
          </w:tcPr>
          <w:p>
            <w:pPr>
              <w:jc w:val="center"/>
              <w:rPr>
                <w:rFonts w:hint="eastAsia" w:ascii="黑体" w:hAnsi="宋体" w:eastAsia="黑体" w:cs="黑体"/>
                <w:b/>
                <w:bCs/>
                <w:i w:val="0"/>
                <w:iCs w:val="0"/>
                <w:color w:val="000000"/>
                <w:sz w:val="22"/>
                <w:szCs w:val="22"/>
                <w:u w:val="none"/>
              </w:rPr>
            </w:pPr>
          </w:p>
        </w:tc>
        <w:tc>
          <w:tcPr>
            <w:tcW w:w="765" w:type="dxa"/>
            <w:vMerge w:val="continue"/>
            <w:tcBorders>
              <w:top w:val="single" w:color="000000" w:sz="8" w:space="0"/>
              <w:left w:val="single" w:color="000000" w:sz="4" w:space="0"/>
              <w:bottom w:val="single" w:color="000000" w:sz="8" w:space="0"/>
              <w:right w:val="single" w:color="000000" w:sz="8" w:space="0"/>
            </w:tcBorders>
            <w:shd w:val="clear" w:color="auto" w:fill="F2F2F2"/>
            <w:noWrap/>
            <w:vAlign w:val="center"/>
          </w:tcPr>
          <w:p>
            <w:pPr>
              <w:jc w:val="center"/>
              <w:rPr>
                <w:rFonts w:hint="eastAsia" w:ascii="黑体" w:hAnsi="宋体" w:eastAsia="黑体" w:cs="黑体"/>
                <w:b/>
                <w:bCs/>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7" w:hRule="atLeast"/>
        </w:trPr>
        <w:tc>
          <w:tcPr>
            <w:tcW w:w="658" w:type="dxa"/>
            <w:vMerge w:val="restart"/>
            <w:tcBorders>
              <w:top w:val="single" w:color="000000" w:sz="8" w:space="0"/>
              <w:left w:val="single" w:color="000000" w:sz="8"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1</w:t>
            </w:r>
          </w:p>
        </w:tc>
        <w:tc>
          <w:tcPr>
            <w:tcW w:w="1108" w:type="dxa"/>
            <w:vMerge w:val="restart"/>
            <w:tcBorders>
              <w:top w:val="single" w:color="000000" w:sz="8"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仿宋" w:hAnsi="仿宋" w:eastAsia="仿宋" w:cs="仿宋"/>
                <w:i w:val="0"/>
                <w:iCs w:val="0"/>
                <w:color w:val="000000"/>
                <w:kern w:val="0"/>
                <w:sz w:val="21"/>
                <w:szCs w:val="21"/>
                <w:u w:val="none"/>
                <w:lang w:val="en-US" w:eastAsia="zh-CN" w:bidi="ar"/>
              </w:rPr>
              <w:t>价格部分</w:t>
            </w:r>
          </w:p>
        </w:tc>
        <w:tc>
          <w:tcPr>
            <w:tcW w:w="1095" w:type="dxa"/>
            <w:vMerge w:val="restart"/>
            <w:tcBorders>
              <w:top w:val="single" w:color="000000" w:sz="8" w:space="0"/>
              <w:left w:val="single" w:color="000000" w:sz="4" w:space="0"/>
              <w:bottom w:val="single" w:color="000000" w:sz="4" w:space="0"/>
              <w:right w:val="single" w:color="auto"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仿宋" w:hAnsi="仿宋" w:eastAsia="仿宋" w:cs="仿宋"/>
                <w:i w:val="0"/>
                <w:iCs w:val="0"/>
                <w:color w:val="000000"/>
                <w:kern w:val="0"/>
                <w:sz w:val="21"/>
                <w:szCs w:val="21"/>
                <w:u w:val="none"/>
                <w:lang w:val="en-US" w:eastAsia="zh-CN" w:bidi="ar"/>
              </w:rPr>
              <w:t>投标报价</w:t>
            </w:r>
          </w:p>
        </w:tc>
        <w:tc>
          <w:tcPr>
            <w:tcW w:w="5204" w:type="dxa"/>
            <w:tcBorders>
              <w:top w:val="single" w:color="auto" w:sz="4" w:space="0"/>
              <w:left w:val="single" w:color="auto" w:sz="4" w:space="0"/>
              <w:bottom w:val="nil"/>
              <w:right w:val="single" w:color="auto" w:sz="4" w:space="0"/>
            </w:tcBorders>
            <w:shd w:val="clear" w:color="auto" w:fill="F2F2F2"/>
            <w:vAlign w:val="bottom"/>
          </w:tcPr>
          <w:p>
            <w:pPr>
              <w:keepNext w:val="0"/>
              <w:keepLines w:val="0"/>
              <w:widowControl/>
              <w:suppressLineNumbers w:val="0"/>
              <w:jc w:val="left"/>
              <w:textAlignment w:val="bottom"/>
              <w:rPr>
                <w:rFonts w:ascii="微软雅黑" w:hAnsi="微软雅黑" w:eastAsia="微软雅黑" w:cs="微软雅黑"/>
                <w:i w:val="0"/>
                <w:iCs w:val="0"/>
                <w:color w:val="000000"/>
                <w:sz w:val="20"/>
                <w:szCs w:val="20"/>
                <w:u w:val="none"/>
              </w:rPr>
            </w:pPr>
            <w:r>
              <w:rPr>
                <w:rStyle w:val="24"/>
                <w:lang w:val="en-US" w:eastAsia="zh-CN" w:bidi="ar"/>
              </w:rPr>
              <w:t>1）适用情形：</w:t>
            </w:r>
            <w:r>
              <w:rPr>
                <w:rFonts w:hint="eastAsia" w:ascii="仿宋" w:hAnsi="仿宋" w:eastAsia="仿宋" w:cs="仿宋"/>
                <w:b/>
                <w:bCs/>
                <w:i w:val="0"/>
                <w:iCs w:val="0"/>
                <w:color w:val="000000"/>
                <w:kern w:val="0"/>
                <w:sz w:val="21"/>
                <w:szCs w:val="21"/>
                <w:u w:val="none"/>
                <w:lang w:val="en-US" w:eastAsia="zh-CN" w:bidi="ar"/>
              </w:rPr>
              <w:t>有效投标人少于5家（不含本数）</w:t>
            </w:r>
          </w:p>
        </w:tc>
        <w:tc>
          <w:tcPr>
            <w:tcW w:w="765" w:type="dxa"/>
            <w:vMerge w:val="restart"/>
            <w:tcBorders>
              <w:top w:val="single" w:color="000000" w:sz="8" w:space="0"/>
              <w:left w:val="single" w:color="auto" w:sz="4" w:space="0"/>
              <w:bottom w:val="single" w:color="000000" w:sz="4" w:space="0"/>
              <w:right w:val="single" w:color="000000" w:sz="8" w:space="0"/>
            </w:tcBorders>
            <w:shd w:val="clear" w:color="auto" w:fill="FFFFFF"/>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2"/>
                <w:szCs w:val="22"/>
                <w:u w:val="none"/>
              </w:rPr>
            </w:pPr>
            <w:r>
              <w:rPr>
                <w:rFonts w:hint="eastAsia" w:ascii="仿宋" w:hAnsi="仿宋" w:eastAsia="仿宋" w:cs="仿宋"/>
                <w:i w:val="0"/>
                <w:iCs w:val="0"/>
                <w:color w:val="000000"/>
                <w:kern w:val="0"/>
                <w:sz w:val="21"/>
                <w:szCs w:val="21"/>
                <w:u w:val="none"/>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4" w:hRule="atLeast"/>
        </w:trPr>
        <w:tc>
          <w:tcPr>
            <w:tcW w:w="658" w:type="dxa"/>
            <w:vMerge w:val="continue"/>
            <w:tcBorders>
              <w:top w:val="single" w:color="000000" w:sz="8" w:space="0"/>
              <w:left w:val="single" w:color="000000" w:sz="8" w:space="0"/>
              <w:bottom w:val="single" w:color="000000" w:sz="4" w:space="0"/>
              <w:right w:val="single" w:color="000000" w:sz="4" w:space="0"/>
            </w:tcBorders>
            <w:shd w:val="clear" w:color="auto" w:fill="FFFFFF"/>
            <w:noWrap/>
            <w:vAlign w:val="center"/>
          </w:tcPr>
          <w:p>
            <w:pPr>
              <w:jc w:val="center"/>
              <w:rPr>
                <w:rFonts w:hint="eastAsia" w:ascii="楷体" w:hAnsi="楷体" w:eastAsia="楷体" w:cs="楷体"/>
                <w:b/>
                <w:bCs/>
                <w:i w:val="0"/>
                <w:iCs w:val="0"/>
                <w:color w:val="000000"/>
                <w:sz w:val="20"/>
                <w:szCs w:val="20"/>
                <w:u w:val="none"/>
              </w:rPr>
            </w:pPr>
          </w:p>
        </w:tc>
        <w:tc>
          <w:tcPr>
            <w:tcW w:w="1108" w:type="dxa"/>
            <w:vMerge w:val="continue"/>
            <w:tcBorders>
              <w:top w:val="single" w:color="000000" w:sz="8" w:space="0"/>
              <w:left w:val="single" w:color="000000" w:sz="4" w:space="0"/>
              <w:bottom w:val="single" w:color="000000" w:sz="4" w:space="0"/>
              <w:right w:val="single" w:color="000000" w:sz="4" w:space="0"/>
            </w:tcBorders>
            <w:shd w:val="clear" w:color="auto" w:fill="FFFFFF"/>
            <w:noWrap/>
            <w:vAlign w:val="center"/>
          </w:tcPr>
          <w:p>
            <w:pPr>
              <w:jc w:val="center"/>
              <w:rPr>
                <w:rFonts w:hint="eastAsia" w:ascii="黑体" w:hAnsi="宋体" w:eastAsia="黑体" w:cs="黑体"/>
                <w:b/>
                <w:bCs/>
                <w:i w:val="0"/>
                <w:iCs w:val="0"/>
                <w:color w:val="000000"/>
                <w:sz w:val="20"/>
                <w:szCs w:val="20"/>
                <w:u w:val="none"/>
              </w:rPr>
            </w:pPr>
          </w:p>
        </w:tc>
        <w:tc>
          <w:tcPr>
            <w:tcW w:w="1095" w:type="dxa"/>
            <w:vMerge w:val="continue"/>
            <w:tcBorders>
              <w:top w:val="single" w:color="000000" w:sz="8" w:space="0"/>
              <w:left w:val="single" w:color="000000" w:sz="4" w:space="0"/>
              <w:bottom w:val="single" w:color="000000" w:sz="4" w:space="0"/>
              <w:right w:val="single" w:color="auto" w:sz="4" w:space="0"/>
            </w:tcBorders>
            <w:shd w:val="clear" w:color="auto" w:fill="FFFFFF"/>
            <w:noWrap/>
            <w:vAlign w:val="center"/>
          </w:tcPr>
          <w:p>
            <w:pPr>
              <w:jc w:val="center"/>
              <w:rPr>
                <w:rFonts w:hint="eastAsia" w:ascii="黑体" w:hAnsi="宋体" w:eastAsia="黑体" w:cs="黑体"/>
                <w:b/>
                <w:bCs/>
                <w:i w:val="0"/>
                <w:iCs w:val="0"/>
                <w:color w:val="000000"/>
                <w:sz w:val="20"/>
                <w:szCs w:val="20"/>
                <w:u w:val="none"/>
              </w:rPr>
            </w:pPr>
          </w:p>
        </w:tc>
        <w:tc>
          <w:tcPr>
            <w:tcW w:w="5204" w:type="dxa"/>
            <w:tcBorders>
              <w:top w:val="nil"/>
              <w:left w:val="single" w:color="auto" w:sz="4" w:space="0"/>
              <w:bottom w:val="nil"/>
              <w:right w:val="single" w:color="auto" w:sz="4" w:space="0"/>
            </w:tcBorders>
            <w:shd w:val="clear" w:color="auto" w:fill="F2F2F2"/>
            <w:vAlign w:val="bottom"/>
          </w:tcPr>
          <w:p>
            <w:pPr>
              <w:keepNext w:val="0"/>
              <w:keepLines w:val="0"/>
              <w:widowControl/>
              <w:suppressLineNumbers w:val="0"/>
              <w:jc w:val="left"/>
              <w:textAlignment w:val="bottom"/>
              <w:rPr>
                <w:rFonts w:hint="eastAsia" w:ascii="微软雅黑" w:hAnsi="微软雅黑" w:eastAsia="微软雅黑" w:cs="微软雅黑"/>
                <w:i w:val="0"/>
                <w:iCs w:val="0"/>
                <w:color w:val="000000"/>
                <w:sz w:val="20"/>
                <w:szCs w:val="20"/>
                <w:u w:val="none"/>
              </w:rPr>
            </w:pPr>
            <w:r>
              <w:rPr>
                <w:rStyle w:val="24"/>
                <w:lang w:val="en-US" w:eastAsia="zh-CN" w:bidi="ar"/>
              </w:rPr>
              <w:t>2）评标价：各有效投标人的含税投</w:t>
            </w:r>
            <w:r>
              <w:rPr>
                <w:rFonts w:hint="eastAsia" w:ascii="仿宋" w:hAnsi="仿宋" w:eastAsia="仿宋" w:cs="仿宋"/>
                <w:i w:val="0"/>
                <w:iCs w:val="0"/>
                <w:color w:val="000000"/>
                <w:kern w:val="0"/>
                <w:sz w:val="21"/>
                <w:szCs w:val="21"/>
                <w:u w:val="none"/>
                <w:lang w:val="en-US" w:eastAsia="zh-CN" w:bidi="ar"/>
              </w:rPr>
              <w:t>标价</w:t>
            </w:r>
            <w:r>
              <w:rPr>
                <w:rStyle w:val="25"/>
                <w:lang w:val="en-US" w:eastAsia="zh-CN" w:bidi="ar"/>
              </w:rPr>
              <w:t>,剔除可抵扣的增值税进项税额</w:t>
            </w:r>
            <w:r>
              <w:rPr>
                <w:rFonts w:hint="eastAsia" w:ascii="仿宋" w:hAnsi="仿宋" w:eastAsia="仿宋" w:cs="仿宋"/>
                <w:i w:val="0"/>
                <w:iCs w:val="0"/>
                <w:color w:val="000000"/>
                <w:kern w:val="0"/>
                <w:sz w:val="21"/>
                <w:szCs w:val="21"/>
                <w:u w:val="none"/>
                <w:lang w:val="en-US" w:eastAsia="zh-CN" w:bidi="ar"/>
              </w:rPr>
              <w:t>。</w:t>
            </w:r>
          </w:p>
        </w:tc>
        <w:tc>
          <w:tcPr>
            <w:tcW w:w="765" w:type="dxa"/>
            <w:vMerge w:val="continue"/>
            <w:tcBorders>
              <w:top w:val="single" w:color="000000" w:sz="8" w:space="0"/>
              <w:left w:val="single" w:color="auto" w:sz="4" w:space="0"/>
              <w:bottom w:val="single" w:color="000000" w:sz="4" w:space="0"/>
              <w:right w:val="single" w:color="000000" w:sz="8" w:space="0"/>
            </w:tcBorders>
            <w:shd w:val="clear" w:color="auto" w:fill="FFFFFF"/>
            <w:noWrap/>
            <w:vAlign w:val="center"/>
          </w:tcPr>
          <w:p>
            <w:pPr>
              <w:jc w:val="center"/>
              <w:rPr>
                <w:rFonts w:hint="eastAsia" w:ascii="楷体" w:hAnsi="楷体" w:eastAsia="楷体" w:cs="楷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4" w:hRule="atLeast"/>
        </w:trPr>
        <w:tc>
          <w:tcPr>
            <w:tcW w:w="658"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楷体" w:hAnsi="楷体" w:eastAsia="楷体" w:cs="楷体"/>
                <w:b/>
                <w:bCs/>
                <w:i w:val="0"/>
                <w:iCs w:val="0"/>
                <w:color w:val="000000"/>
                <w:sz w:val="20"/>
                <w:szCs w:val="20"/>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b/>
                <w:bCs/>
                <w:i w:val="0"/>
                <w:iCs w:val="0"/>
                <w:color w:val="000000"/>
                <w:sz w:val="20"/>
                <w:szCs w:val="20"/>
                <w:u w:val="none"/>
              </w:rPr>
            </w:pPr>
          </w:p>
        </w:tc>
        <w:tc>
          <w:tcPr>
            <w:tcW w:w="1095" w:type="dxa"/>
            <w:vMerge w:val="continue"/>
            <w:tcBorders>
              <w:top w:val="single" w:color="000000" w:sz="8" w:space="0"/>
              <w:left w:val="single" w:color="000000" w:sz="4" w:space="0"/>
              <w:bottom w:val="single" w:color="000000" w:sz="4" w:space="0"/>
              <w:right w:val="single" w:color="auto" w:sz="4" w:space="0"/>
            </w:tcBorders>
            <w:shd w:val="clear" w:color="auto" w:fill="FFFFFF"/>
            <w:vAlign w:val="center"/>
          </w:tcPr>
          <w:p>
            <w:pPr>
              <w:jc w:val="center"/>
              <w:rPr>
                <w:rFonts w:hint="eastAsia" w:ascii="黑体" w:hAnsi="宋体" w:eastAsia="黑体" w:cs="黑体"/>
                <w:b/>
                <w:bCs/>
                <w:i w:val="0"/>
                <w:iCs w:val="0"/>
                <w:color w:val="000000"/>
                <w:sz w:val="20"/>
                <w:szCs w:val="20"/>
                <w:u w:val="none"/>
              </w:rPr>
            </w:pPr>
          </w:p>
        </w:tc>
        <w:tc>
          <w:tcPr>
            <w:tcW w:w="5204" w:type="dxa"/>
            <w:tcBorders>
              <w:top w:val="nil"/>
              <w:left w:val="single" w:color="auto" w:sz="4" w:space="0"/>
              <w:bottom w:val="nil"/>
              <w:right w:val="single" w:color="auto" w:sz="4" w:space="0"/>
            </w:tcBorders>
            <w:shd w:val="clear" w:color="auto" w:fill="F2F2F2"/>
            <w:vAlign w:val="bottom"/>
          </w:tcPr>
          <w:p>
            <w:pPr>
              <w:keepNext w:val="0"/>
              <w:keepLines w:val="0"/>
              <w:widowControl/>
              <w:suppressLineNumbers w:val="0"/>
              <w:jc w:val="left"/>
              <w:textAlignment w:val="bottom"/>
              <w:rPr>
                <w:rFonts w:hint="eastAsia" w:ascii="微软雅黑" w:hAnsi="微软雅黑" w:eastAsia="微软雅黑" w:cs="微软雅黑"/>
                <w:i w:val="0"/>
                <w:iCs w:val="0"/>
                <w:color w:val="000000"/>
                <w:sz w:val="20"/>
                <w:szCs w:val="20"/>
                <w:u w:val="none"/>
              </w:rPr>
            </w:pPr>
            <w:r>
              <w:rPr>
                <w:rFonts w:hint="eastAsia" w:ascii="仿宋" w:hAnsi="仿宋" w:eastAsia="仿宋" w:cs="仿宋"/>
                <w:i w:val="0"/>
                <w:iCs w:val="0"/>
                <w:color w:val="000000"/>
                <w:kern w:val="0"/>
                <w:sz w:val="21"/>
                <w:szCs w:val="21"/>
                <w:u w:val="none"/>
                <w:lang w:val="en-US" w:eastAsia="zh-CN" w:bidi="ar"/>
              </w:rPr>
              <w:t>3）评标基准价：满足招标文件要求且最低的有效评标价。</w:t>
            </w:r>
          </w:p>
        </w:tc>
        <w:tc>
          <w:tcPr>
            <w:tcW w:w="765" w:type="dxa"/>
            <w:vMerge w:val="continue"/>
            <w:tcBorders>
              <w:top w:val="single" w:color="000000" w:sz="8" w:space="0"/>
              <w:left w:val="single" w:color="auto" w:sz="4" w:space="0"/>
              <w:bottom w:val="single" w:color="000000" w:sz="4" w:space="0"/>
              <w:right w:val="single" w:color="000000" w:sz="8" w:space="0"/>
            </w:tcBorders>
            <w:shd w:val="clear" w:color="auto" w:fill="FFFFFF"/>
            <w:noWrap/>
            <w:vAlign w:val="center"/>
          </w:tcPr>
          <w:p>
            <w:pPr>
              <w:jc w:val="center"/>
              <w:rPr>
                <w:rFonts w:hint="eastAsia" w:ascii="楷体" w:hAnsi="楷体" w:eastAsia="楷体" w:cs="楷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7" w:hRule="atLeast"/>
        </w:trPr>
        <w:tc>
          <w:tcPr>
            <w:tcW w:w="658"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楷体" w:hAnsi="楷体" w:eastAsia="楷体" w:cs="楷体"/>
                <w:b/>
                <w:bCs/>
                <w:i w:val="0"/>
                <w:iCs w:val="0"/>
                <w:color w:val="000000"/>
                <w:sz w:val="20"/>
                <w:szCs w:val="20"/>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b/>
                <w:bCs/>
                <w:i w:val="0"/>
                <w:iCs w:val="0"/>
                <w:color w:val="000000"/>
                <w:sz w:val="20"/>
                <w:szCs w:val="20"/>
                <w:u w:val="none"/>
              </w:rPr>
            </w:pPr>
          </w:p>
        </w:tc>
        <w:tc>
          <w:tcPr>
            <w:tcW w:w="1095" w:type="dxa"/>
            <w:vMerge w:val="continue"/>
            <w:tcBorders>
              <w:top w:val="single" w:color="000000" w:sz="8" w:space="0"/>
              <w:left w:val="single" w:color="000000" w:sz="4" w:space="0"/>
              <w:bottom w:val="single" w:color="000000" w:sz="4" w:space="0"/>
              <w:right w:val="single" w:color="auto" w:sz="4" w:space="0"/>
            </w:tcBorders>
            <w:shd w:val="clear" w:color="auto" w:fill="FFFFFF"/>
            <w:vAlign w:val="center"/>
          </w:tcPr>
          <w:p>
            <w:pPr>
              <w:jc w:val="center"/>
              <w:rPr>
                <w:rFonts w:hint="eastAsia" w:ascii="黑体" w:hAnsi="宋体" w:eastAsia="黑体" w:cs="黑体"/>
                <w:b/>
                <w:bCs/>
                <w:i w:val="0"/>
                <w:iCs w:val="0"/>
                <w:color w:val="000000"/>
                <w:sz w:val="20"/>
                <w:szCs w:val="20"/>
                <w:u w:val="none"/>
              </w:rPr>
            </w:pPr>
          </w:p>
        </w:tc>
        <w:tc>
          <w:tcPr>
            <w:tcW w:w="5204" w:type="dxa"/>
            <w:tcBorders>
              <w:top w:val="nil"/>
              <w:left w:val="single" w:color="auto" w:sz="4" w:space="0"/>
              <w:bottom w:val="nil"/>
              <w:right w:val="single" w:color="auto" w:sz="4" w:space="0"/>
            </w:tcBorders>
            <w:shd w:val="clear" w:color="auto" w:fill="F2F2F2"/>
            <w:vAlign w:val="bottom"/>
          </w:tcPr>
          <w:p>
            <w:pPr>
              <w:keepNext w:val="0"/>
              <w:keepLines w:val="0"/>
              <w:widowControl/>
              <w:suppressLineNumbers w:val="0"/>
              <w:jc w:val="left"/>
              <w:textAlignment w:val="bottom"/>
              <w:rPr>
                <w:rFonts w:hint="eastAsia" w:ascii="微软雅黑" w:hAnsi="微软雅黑" w:eastAsia="微软雅黑" w:cs="微软雅黑"/>
                <w:i w:val="0"/>
                <w:iCs w:val="0"/>
                <w:color w:val="000000"/>
                <w:sz w:val="20"/>
                <w:szCs w:val="20"/>
                <w:u w:val="none"/>
              </w:rPr>
            </w:pPr>
            <w:r>
              <w:rPr>
                <w:rFonts w:hint="eastAsia" w:ascii="仿宋" w:hAnsi="仿宋" w:eastAsia="仿宋" w:cs="仿宋"/>
                <w:i w:val="0"/>
                <w:iCs w:val="0"/>
                <w:color w:val="000000"/>
                <w:kern w:val="0"/>
                <w:sz w:val="21"/>
                <w:szCs w:val="21"/>
                <w:u w:val="none"/>
                <w:lang w:val="en-US" w:eastAsia="zh-CN" w:bidi="ar"/>
              </w:rPr>
              <w:t>4）价格分计算：评标价=评标基准价的投标人，得价格分的满分；其他投标人的价格分按照以下公式计算，并精确到小数点后两位：</w:t>
            </w:r>
          </w:p>
        </w:tc>
        <w:tc>
          <w:tcPr>
            <w:tcW w:w="765" w:type="dxa"/>
            <w:vMerge w:val="continue"/>
            <w:tcBorders>
              <w:top w:val="single" w:color="000000" w:sz="8" w:space="0"/>
              <w:left w:val="single" w:color="auto" w:sz="4" w:space="0"/>
              <w:bottom w:val="single" w:color="000000" w:sz="4" w:space="0"/>
              <w:right w:val="single" w:color="000000" w:sz="8" w:space="0"/>
            </w:tcBorders>
            <w:shd w:val="clear" w:color="auto" w:fill="FFFFFF"/>
            <w:noWrap/>
            <w:vAlign w:val="center"/>
          </w:tcPr>
          <w:p>
            <w:pPr>
              <w:jc w:val="center"/>
              <w:rPr>
                <w:rFonts w:hint="eastAsia" w:ascii="楷体" w:hAnsi="楷体" w:eastAsia="楷体" w:cs="楷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58"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楷体" w:hAnsi="楷体" w:eastAsia="楷体" w:cs="楷体"/>
                <w:b/>
                <w:bCs/>
                <w:i w:val="0"/>
                <w:iCs w:val="0"/>
                <w:color w:val="000000"/>
                <w:sz w:val="20"/>
                <w:szCs w:val="20"/>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b/>
                <w:bCs/>
                <w:i w:val="0"/>
                <w:iCs w:val="0"/>
                <w:color w:val="000000"/>
                <w:sz w:val="20"/>
                <w:szCs w:val="20"/>
                <w:u w:val="none"/>
              </w:rPr>
            </w:pPr>
          </w:p>
        </w:tc>
        <w:tc>
          <w:tcPr>
            <w:tcW w:w="1095" w:type="dxa"/>
            <w:vMerge w:val="continue"/>
            <w:tcBorders>
              <w:top w:val="single" w:color="000000" w:sz="4" w:space="0"/>
              <w:left w:val="single" w:color="000000" w:sz="4" w:space="0"/>
              <w:bottom w:val="nil"/>
              <w:right w:val="single" w:color="auto" w:sz="4" w:space="0"/>
            </w:tcBorders>
            <w:shd w:val="clear" w:color="auto" w:fill="FFFFFF"/>
            <w:noWrap/>
            <w:vAlign w:val="center"/>
          </w:tcPr>
          <w:p>
            <w:pPr>
              <w:jc w:val="center"/>
              <w:rPr>
                <w:rFonts w:hint="eastAsia" w:ascii="黑体" w:hAnsi="宋体" w:eastAsia="黑体" w:cs="黑体"/>
                <w:b/>
                <w:bCs/>
                <w:i w:val="0"/>
                <w:iCs w:val="0"/>
                <w:color w:val="000000"/>
                <w:sz w:val="20"/>
                <w:szCs w:val="20"/>
                <w:u w:val="none"/>
              </w:rPr>
            </w:pPr>
          </w:p>
        </w:tc>
        <w:tc>
          <w:tcPr>
            <w:tcW w:w="5204" w:type="dxa"/>
            <w:tcBorders>
              <w:top w:val="nil"/>
              <w:left w:val="single" w:color="auto" w:sz="4" w:space="0"/>
              <w:bottom w:val="single" w:color="auto" w:sz="4" w:space="0"/>
              <w:right w:val="single" w:color="auto" w:sz="4" w:space="0"/>
            </w:tcBorders>
            <w:shd w:val="clear" w:color="auto" w:fill="F2F2F2"/>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u w:val="none"/>
              </w:rPr>
            </w:pPr>
            <w:r>
              <w:rPr>
                <w:rFonts w:hint="eastAsia" w:ascii="仿宋" w:hAnsi="仿宋" w:eastAsia="仿宋" w:cs="仿宋"/>
                <w:i w:val="0"/>
                <w:iCs w:val="0"/>
                <w:color w:val="000000"/>
                <w:kern w:val="0"/>
                <w:sz w:val="21"/>
                <w:szCs w:val="21"/>
                <w:u w:val="none"/>
                <w:lang w:val="en-US" w:eastAsia="zh-CN" w:bidi="ar"/>
              </w:rPr>
              <w:t>价格得分＝（评标基准价/该投标人的评标价）*40。</w:t>
            </w:r>
          </w:p>
        </w:tc>
        <w:tc>
          <w:tcPr>
            <w:tcW w:w="765" w:type="dxa"/>
            <w:vMerge w:val="continue"/>
            <w:tcBorders>
              <w:top w:val="single" w:color="000000" w:sz="4" w:space="0"/>
              <w:left w:val="single" w:color="auto" w:sz="4" w:space="0"/>
              <w:bottom w:val="nil"/>
              <w:right w:val="single" w:color="000000" w:sz="8" w:space="0"/>
            </w:tcBorders>
            <w:shd w:val="clear" w:color="auto" w:fill="FFFFFF"/>
            <w:noWrap/>
            <w:vAlign w:val="center"/>
          </w:tcPr>
          <w:p>
            <w:pPr>
              <w:jc w:val="center"/>
              <w:rPr>
                <w:rFonts w:hint="eastAsia" w:ascii="楷体" w:hAnsi="楷体" w:eastAsia="楷体" w:cs="楷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6" w:hRule="atLeast"/>
        </w:trPr>
        <w:tc>
          <w:tcPr>
            <w:tcW w:w="658"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2</w:t>
            </w:r>
          </w:p>
        </w:tc>
        <w:tc>
          <w:tcPr>
            <w:tcW w:w="110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仿宋" w:hAnsi="仿宋" w:eastAsia="仿宋" w:cs="仿宋"/>
                <w:i w:val="0"/>
                <w:iCs w:val="0"/>
                <w:color w:val="000000"/>
                <w:kern w:val="0"/>
                <w:sz w:val="21"/>
                <w:szCs w:val="21"/>
                <w:u w:val="none"/>
                <w:lang w:val="en-US" w:eastAsia="zh-CN" w:bidi="ar"/>
              </w:rPr>
              <w:t>商务部分</w:t>
            </w:r>
          </w:p>
        </w:tc>
        <w:tc>
          <w:tcPr>
            <w:tcW w:w="10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仿宋" w:hAnsi="仿宋" w:eastAsia="仿宋" w:cs="仿宋"/>
                <w:i w:val="0"/>
                <w:iCs w:val="0"/>
                <w:color w:val="000000"/>
                <w:kern w:val="0"/>
                <w:sz w:val="21"/>
                <w:szCs w:val="21"/>
                <w:u w:val="none"/>
                <w:lang w:val="en-US" w:eastAsia="zh-CN" w:bidi="ar"/>
              </w:rPr>
              <w:t>企业综合实力</w:t>
            </w:r>
          </w:p>
        </w:tc>
        <w:tc>
          <w:tcPr>
            <w:tcW w:w="5204" w:type="dxa"/>
            <w:tcBorders>
              <w:top w:val="single" w:color="auto" w:sz="4" w:space="0"/>
              <w:left w:val="single" w:color="000000" w:sz="4" w:space="0"/>
              <w:bottom w:val="single" w:color="000000" w:sz="4" w:space="0"/>
              <w:right w:val="single" w:color="000000" w:sz="4" w:space="0"/>
            </w:tcBorders>
            <w:shd w:val="clear" w:color="auto" w:fill="F2F2F2"/>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u w:val="none"/>
              </w:rPr>
            </w:pPr>
            <w:r>
              <w:rPr>
                <w:rFonts w:hint="eastAsia" w:ascii="仿宋" w:hAnsi="仿宋" w:eastAsia="仿宋" w:cs="仿宋"/>
                <w:i w:val="0"/>
                <w:iCs w:val="0"/>
                <w:color w:val="000000"/>
                <w:kern w:val="0"/>
                <w:sz w:val="21"/>
                <w:szCs w:val="21"/>
                <w:u w:val="none"/>
                <w:lang w:val="en-US" w:eastAsia="zh-CN" w:bidi="ar"/>
              </w:rPr>
              <w:t>根据投标人财务状况（营业收入、净利润）、信誉状况、人员储备、管理体系认证（包括但不限于质量管理体系、环境管理体系、职业健康安全管理体系等）等情况进行横向比较评分（需提供相应证明材料），评标为优得4-5分，较优得2-3分，一般得0-1分。</w:t>
            </w:r>
          </w:p>
        </w:tc>
        <w:tc>
          <w:tcPr>
            <w:tcW w:w="765" w:type="dxa"/>
            <w:tcBorders>
              <w:top w:val="single" w:color="000000" w:sz="4" w:space="0"/>
              <w:left w:val="single" w:color="000000" w:sz="4" w:space="0"/>
              <w:bottom w:val="single" w:color="000000" w:sz="4" w:space="0"/>
              <w:right w:val="single" w:color="000000" w:sz="8" w:space="0"/>
            </w:tcBorders>
            <w:shd w:val="clear" w:color="auto" w:fill="FFFFFF"/>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2"/>
                <w:szCs w:val="22"/>
                <w:u w:val="none"/>
              </w:rPr>
            </w:pPr>
            <w:r>
              <w:rPr>
                <w:rFonts w:hint="eastAsia" w:ascii="仿宋" w:hAnsi="仿宋" w:eastAsia="仿宋" w:cs="仿宋"/>
                <w:i w:val="0"/>
                <w:iCs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54" w:hRule="atLeast"/>
        </w:trPr>
        <w:tc>
          <w:tcPr>
            <w:tcW w:w="658"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hint="eastAsia" w:ascii="楷体" w:hAnsi="楷体" w:eastAsia="楷体" w:cs="楷体"/>
                <w:b/>
                <w:bCs/>
                <w:i w:val="0"/>
                <w:iCs w:val="0"/>
                <w:color w:val="000000"/>
                <w:sz w:val="20"/>
                <w:szCs w:val="20"/>
                <w:u w:val="none"/>
              </w:rPr>
            </w:pPr>
          </w:p>
        </w:tc>
        <w:tc>
          <w:tcPr>
            <w:tcW w:w="110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hint="eastAsia" w:ascii="黑体" w:hAnsi="宋体" w:eastAsia="黑体" w:cs="黑体"/>
                <w:b/>
                <w:bCs/>
                <w:i w:val="0"/>
                <w:iCs w:val="0"/>
                <w:color w:val="000000"/>
                <w:sz w:val="20"/>
                <w:szCs w:val="20"/>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仿宋" w:hAnsi="仿宋" w:eastAsia="仿宋" w:cs="仿宋"/>
                <w:i w:val="0"/>
                <w:iCs w:val="0"/>
                <w:color w:val="000000"/>
                <w:kern w:val="0"/>
                <w:sz w:val="21"/>
                <w:szCs w:val="21"/>
                <w:u w:val="none"/>
                <w:lang w:val="en-US" w:eastAsia="zh-CN" w:bidi="ar"/>
              </w:rPr>
              <w:t>同类业绩</w:t>
            </w:r>
          </w:p>
        </w:tc>
        <w:tc>
          <w:tcPr>
            <w:tcW w:w="5204" w:type="dxa"/>
            <w:tcBorders>
              <w:top w:val="single" w:color="000000" w:sz="4" w:space="0"/>
              <w:left w:val="single" w:color="000000" w:sz="4" w:space="0"/>
              <w:bottom w:val="nil"/>
              <w:right w:val="single" w:color="000000" w:sz="4" w:space="0"/>
            </w:tcBorders>
            <w:shd w:val="clear" w:color="auto" w:fill="F2F2F2"/>
            <w:vAlign w:val="center"/>
          </w:tcPr>
          <w:p>
            <w:pPr>
              <w:keepNext w:val="0"/>
              <w:keepLines w:val="0"/>
              <w:widowControl/>
              <w:suppressLineNumbers w:val="0"/>
              <w:jc w:val="both"/>
              <w:textAlignment w:val="center"/>
              <w:rPr>
                <w:rFonts w:hint="eastAsia" w:ascii="微软雅黑" w:hAnsi="微软雅黑" w:eastAsia="微软雅黑" w:cs="微软雅黑"/>
                <w:i w:val="0"/>
                <w:iCs w:val="0"/>
                <w:color w:val="000000"/>
                <w:sz w:val="20"/>
                <w:szCs w:val="20"/>
                <w:u w:val="none"/>
              </w:rPr>
            </w:pPr>
            <w:r>
              <w:rPr>
                <w:rFonts w:hint="eastAsia" w:ascii="仿宋" w:hAnsi="仿宋" w:eastAsia="仿宋" w:cs="仿宋"/>
                <w:i w:val="0"/>
                <w:iCs w:val="0"/>
                <w:color w:val="000000"/>
                <w:kern w:val="0"/>
                <w:sz w:val="21"/>
                <w:szCs w:val="21"/>
                <w:u w:val="none"/>
                <w:lang w:val="en-US" w:eastAsia="zh-CN" w:bidi="ar"/>
              </w:rPr>
              <w:t>投标人近三年（2021年1月1日至开标日）具有2个以上同类项目实施案例，并提供符合上述要求的合同/协议关键页作为有效的业绩证明材料。合同/协议关键页包含但不限于合同/协议首页、体现项目内容页、签署日期页及盖章页等。在满足资格条件2个案例的基础上，每再增加1个有效案例得1分，最多得5分。</w:t>
            </w:r>
          </w:p>
        </w:tc>
        <w:tc>
          <w:tcPr>
            <w:tcW w:w="765" w:type="dxa"/>
            <w:tcBorders>
              <w:top w:val="single" w:color="000000" w:sz="4" w:space="0"/>
              <w:left w:val="single" w:color="000000" w:sz="4" w:space="0"/>
              <w:bottom w:val="single" w:color="000000" w:sz="4" w:space="0"/>
              <w:right w:val="single" w:color="000000" w:sz="8" w:space="0"/>
            </w:tcBorders>
            <w:shd w:val="clear" w:color="auto" w:fill="FFFFFF"/>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2"/>
                <w:szCs w:val="22"/>
                <w:u w:val="none"/>
              </w:rPr>
            </w:pPr>
            <w:r>
              <w:rPr>
                <w:rFonts w:hint="eastAsia" w:ascii="仿宋" w:hAnsi="仿宋" w:eastAsia="仿宋" w:cs="仿宋"/>
                <w:i w:val="0"/>
                <w:iCs w:val="0"/>
                <w:color w:val="000000"/>
                <w:kern w:val="0"/>
                <w:sz w:val="21"/>
                <w:szCs w:val="21"/>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8" w:hRule="atLeast"/>
        </w:trPr>
        <w:tc>
          <w:tcPr>
            <w:tcW w:w="658" w:type="dxa"/>
            <w:vMerge w:val="restart"/>
            <w:tcBorders>
              <w:top w:val="nil"/>
              <w:left w:val="single" w:color="000000" w:sz="8" w:space="0"/>
              <w:bottom w:val="single" w:color="000000" w:sz="8"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楷体" w:hAnsi="楷体" w:eastAsia="楷体" w:cs="楷体"/>
                <w:b/>
                <w:bCs/>
                <w:i w:val="0"/>
                <w:iCs w:val="0"/>
                <w:color w:val="000000"/>
                <w:sz w:val="20"/>
                <w:szCs w:val="20"/>
                <w:u w:val="none"/>
              </w:rPr>
            </w:pPr>
            <w:r>
              <w:rPr>
                <w:rFonts w:hint="eastAsia" w:ascii="楷体" w:hAnsi="楷体" w:eastAsia="楷体" w:cs="楷体"/>
                <w:b/>
                <w:bCs/>
                <w:i w:val="0"/>
                <w:iCs w:val="0"/>
                <w:color w:val="000000"/>
                <w:kern w:val="0"/>
                <w:sz w:val="20"/>
                <w:szCs w:val="20"/>
                <w:u w:val="none"/>
                <w:lang w:val="en-US" w:eastAsia="zh-CN" w:bidi="ar"/>
              </w:rPr>
              <w:t>3</w:t>
            </w:r>
          </w:p>
        </w:tc>
        <w:tc>
          <w:tcPr>
            <w:tcW w:w="1108" w:type="dxa"/>
            <w:vMerge w:val="restart"/>
            <w:tcBorders>
              <w:top w:val="nil"/>
              <w:left w:val="single" w:color="000000" w:sz="4" w:space="0"/>
              <w:bottom w:val="single" w:color="000000" w:sz="8"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仿宋" w:hAnsi="仿宋" w:eastAsia="仿宋" w:cs="仿宋"/>
                <w:i w:val="0"/>
                <w:iCs w:val="0"/>
                <w:color w:val="000000"/>
                <w:kern w:val="0"/>
                <w:sz w:val="21"/>
                <w:szCs w:val="21"/>
                <w:u w:val="none"/>
                <w:lang w:val="en-US" w:eastAsia="zh-CN" w:bidi="ar"/>
              </w:rPr>
              <w:t>技术部分</w:t>
            </w:r>
          </w:p>
        </w:tc>
        <w:tc>
          <w:tcPr>
            <w:tcW w:w="109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仿宋" w:hAnsi="仿宋" w:eastAsia="仿宋" w:cs="仿宋"/>
                <w:i w:val="0"/>
                <w:iCs w:val="0"/>
                <w:color w:val="000000"/>
                <w:kern w:val="0"/>
                <w:sz w:val="21"/>
                <w:szCs w:val="21"/>
                <w:u w:val="none"/>
                <w:lang w:val="en-US" w:eastAsia="zh-CN" w:bidi="ar"/>
              </w:rPr>
              <w:t>服务方案</w:t>
            </w:r>
          </w:p>
        </w:tc>
        <w:tc>
          <w:tcPr>
            <w:tcW w:w="5204" w:type="dxa"/>
            <w:tcBorders>
              <w:top w:val="single" w:color="000000" w:sz="4" w:space="0"/>
              <w:left w:val="single" w:color="000000" w:sz="4" w:space="0"/>
              <w:bottom w:val="single" w:color="auto" w:sz="4" w:space="0"/>
              <w:right w:val="single" w:color="000000" w:sz="4" w:space="0"/>
            </w:tcBorders>
            <w:shd w:val="clear" w:color="auto" w:fill="F2F2F2"/>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u w:val="none"/>
              </w:rPr>
            </w:pPr>
            <w:r>
              <w:rPr>
                <w:rFonts w:hint="eastAsia" w:ascii="仿宋" w:hAnsi="仿宋" w:eastAsia="仿宋" w:cs="仿宋"/>
                <w:i w:val="0"/>
                <w:iCs w:val="0"/>
                <w:color w:val="000000"/>
                <w:kern w:val="0"/>
                <w:sz w:val="21"/>
                <w:szCs w:val="21"/>
                <w:u w:val="none"/>
                <w:lang w:val="en-US" w:eastAsia="zh-CN" w:bidi="ar"/>
              </w:rPr>
              <w:t>根据投标人针对本项目制定的服务方案完整性、全面性、对需求响应的契合度等方面的理解程度及解决办法、服务计划、应急方案等方面进行综合评审。优良11-15分，较好6-10分，一般0-5分。</w:t>
            </w:r>
          </w:p>
        </w:tc>
        <w:tc>
          <w:tcPr>
            <w:tcW w:w="7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2"/>
                <w:szCs w:val="22"/>
                <w:u w:val="none"/>
              </w:rPr>
            </w:pPr>
            <w:r>
              <w:rPr>
                <w:rFonts w:hint="eastAsia" w:ascii="仿宋" w:hAnsi="仿宋" w:eastAsia="仿宋" w:cs="仿宋"/>
                <w:i w:val="0"/>
                <w:iCs w:val="0"/>
                <w:color w:val="000000"/>
                <w:kern w:val="0"/>
                <w:sz w:val="21"/>
                <w:szCs w:val="21"/>
                <w:u w:val="none"/>
                <w:lang w:val="en-US" w:eastAsia="zh-CN" w:bidi="ar"/>
              </w:rPr>
              <w:t>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2" w:hRule="atLeast"/>
        </w:trPr>
        <w:tc>
          <w:tcPr>
            <w:tcW w:w="658" w:type="dxa"/>
            <w:vMerge w:val="continue"/>
            <w:tcBorders>
              <w:top w:val="nil"/>
              <w:left w:val="single" w:color="000000" w:sz="8" w:space="0"/>
              <w:bottom w:val="single" w:color="000000" w:sz="8" w:space="0"/>
              <w:right w:val="single" w:color="000000" w:sz="4" w:space="0"/>
            </w:tcBorders>
            <w:shd w:val="clear" w:color="auto" w:fill="FFFFFF"/>
            <w:noWrap/>
            <w:vAlign w:val="center"/>
          </w:tcPr>
          <w:p>
            <w:pPr>
              <w:jc w:val="center"/>
              <w:rPr>
                <w:rFonts w:hint="eastAsia" w:ascii="楷体" w:hAnsi="楷体" w:eastAsia="楷体" w:cs="楷体"/>
                <w:b/>
                <w:bCs/>
                <w:i w:val="0"/>
                <w:iCs w:val="0"/>
                <w:color w:val="000000"/>
                <w:sz w:val="20"/>
                <w:szCs w:val="20"/>
                <w:u w:val="none"/>
              </w:rPr>
            </w:pPr>
          </w:p>
        </w:tc>
        <w:tc>
          <w:tcPr>
            <w:tcW w:w="1108" w:type="dxa"/>
            <w:vMerge w:val="continue"/>
            <w:tcBorders>
              <w:top w:val="nil"/>
              <w:left w:val="single" w:color="000000" w:sz="4" w:space="0"/>
              <w:bottom w:val="single" w:color="000000" w:sz="8" w:space="0"/>
              <w:right w:val="single" w:color="000000" w:sz="4" w:space="0"/>
            </w:tcBorders>
            <w:shd w:val="clear" w:color="auto" w:fill="FFFFFF"/>
            <w:noWrap/>
            <w:vAlign w:val="center"/>
          </w:tcPr>
          <w:p>
            <w:pPr>
              <w:jc w:val="center"/>
              <w:rPr>
                <w:rFonts w:hint="eastAsia" w:ascii="黑体" w:hAnsi="宋体" w:eastAsia="黑体" w:cs="黑体"/>
                <w:b/>
                <w:bCs/>
                <w:i w:val="0"/>
                <w:iCs w:val="0"/>
                <w:color w:val="000000"/>
                <w:sz w:val="20"/>
                <w:szCs w:val="20"/>
                <w:u w:val="none"/>
              </w:rPr>
            </w:pPr>
          </w:p>
        </w:tc>
        <w:tc>
          <w:tcPr>
            <w:tcW w:w="1095" w:type="dxa"/>
            <w:vMerge w:val="restart"/>
            <w:tcBorders>
              <w:top w:val="single" w:color="000000" w:sz="4" w:space="0"/>
              <w:left w:val="single" w:color="000000" w:sz="4" w:space="0"/>
              <w:bottom w:val="single" w:color="000000" w:sz="4" w:space="0"/>
              <w:right w:val="single" w:color="auto" w:sz="4" w:space="0"/>
            </w:tcBorders>
            <w:shd w:val="clear" w:color="auto" w:fill="FFFFFF"/>
            <w:noWrap/>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仿宋" w:hAnsi="仿宋" w:eastAsia="仿宋" w:cs="仿宋"/>
                <w:i w:val="0"/>
                <w:iCs w:val="0"/>
                <w:color w:val="000000"/>
                <w:kern w:val="0"/>
                <w:sz w:val="21"/>
                <w:szCs w:val="21"/>
                <w:u w:val="none"/>
                <w:lang w:val="en-US" w:eastAsia="zh-CN" w:bidi="ar"/>
              </w:rPr>
              <w:t>团队配备</w:t>
            </w:r>
          </w:p>
        </w:tc>
        <w:tc>
          <w:tcPr>
            <w:tcW w:w="5204" w:type="dxa"/>
            <w:tcBorders>
              <w:top w:val="single" w:color="auto" w:sz="4" w:space="0"/>
              <w:left w:val="single" w:color="auto" w:sz="4" w:space="0"/>
              <w:bottom w:val="nil"/>
              <w:right w:val="single" w:color="auto" w:sz="4" w:space="0"/>
            </w:tcBorders>
            <w:shd w:val="clear" w:color="auto" w:fill="F2F2F2"/>
            <w:vAlign w:val="bottom"/>
          </w:tcPr>
          <w:p>
            <w:pPr>
              <w:keepNext w:val="0"/>
              <w:keepLines w:val="0"/>
              <w:widowControl/>
              <w:suppressLineNumbers w:val="0"/>
              <w:jc w:val="left"/>
              <w:textAlignment w:val="bottom"/>
              <w:rPr>
                <w:rFonts w:hint="eastAsia" w:ascii="微软雅黑" w:hAnsi="微软雅黑" w:eastAsia="微软雅黑" w:cs="微软雅黑"/>
                <w:i w:val="0"/>
                <w:iCs w:val="0"/>
                <w:color w:val="000000"/>
                <w:sz w:val="20"/>
                <w:szCs w:val="20"/>
                <w:u w:val="none"/>
              </w:rPr>
            </w:pPr>
            <w:r>
              <w:rPr>
                <w:rFonts w:hint="eastAsia" w:ascii="仿宋" w:hAnsi="仿宋" w:eastAsia="仿宋" w:cs="仿宋"/>
                <w:i w:val="0"/>
                <w:iCs w:val="0"/>
                <w:color w:val="000000"/>
                <w:kern w:val="0"/>
                <w:sz w:val="21"/>
                <w:szCs w:val="21"/>
                <w:u w:val="none"/>
                <w:lang w:val="en-US" w:eastAsia="zh-CN" w:bidi="ar"/>
              </w:rPr>
              <w:t>投标人需对本项目配置一名项目负责人，提供项目负责人相关专业资格证书，工作履历等有关资料，对项目负责人资质条件评审赋分：</w:t>
            </w:r>
          </w:p>
        </w:tc>
        <w:tc>
          <w:tcPr>
            <w:tcW w:w="765" w:type="dxa"/>
            <w:vMerge w:val="restart"/>
            <w:tcBorders>
              <w:top w:val="single" w:color="000000" w:sz="4" w:space="0"/>
              <w:left w:val="single" w:color="auto" w:sz="4" w:space="0"/>
              <w:bottom w:val="single" w:color="000000" w:sz="4" w:space="0"/>
              <w:right w:val="single" w:color="000000" w:sz="8"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2"/>
                <w:szCs w:val="22"/>
                <w:u w:val="none"/>
              </w:rPr>
            </w:pPr>
            <w:r>
              <w:rPr>
                <w:rFonts w:hint="eastAsia" w:ascii="仿宋" w:hAnsi="仿宋" w:eastAsia="仿宋" w:cs="仿宋"/>
                <w:i w:val="0"/>
                <w:iCs w:val="0"/>
                <w:color w:val="000000"/>
                <w:kern w:val="0"/>
                <w:sz w:val="21"/>
                <w:szCs w:val="21"/>
                <w:u w:val="none"/>
                <w:lang w:val="en-US" w:eastAsia="zh-CN" w:bidi="ar"/>
              </w:rPr>
              <w:t>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658" w:type="dxa"/>
            <w:vMerge w:val="continue"/>
            <w:tcBorders>
              <w:top w:val="nil"/>
              <w:left w:val="single" w:color="000000" w:sz="8" w:space="0"/>
              <w:bottom w:val="single" w:color="000000" w:sz="8" w:space="0"/>
              <w:right w:val="single" w:color="000000" w:sz="4" w:space="0"/>
            </w:tcBorders>
            <w:shd w:val="clear" w:color="auto" w:fill="FFFFFF"/>
            <w:noWrap/>
            <w:vAlign w:val="center"/>
          </w:tcPr>
          <w:p>
            <w:pPr>
              <w:jc w:val="center"/>
              <w:rPr>
                <w:rFonts w:hint="eastAsia" w:ascii="楷体" w:hAnsi="楷体" w:eastAsia="楷体" w:cs="楷体"/>
                <w:b/>
                <w:bCs/>
                <w:i w:val="0"/>
                <w:iCs w:val="0"/>
                <w:color w:val="000000"/>
                <w:sz w:val="20"/>
                <w:szCs w:val="20"/>
                <w:u w:val="none"/>
              </w:rPr>
            </w:pPr>
          </w:p>
        </w:tc>
        <w:tc>
          <w:tcPr>
            <w:tcW w:w="1108" w:type="dxa"/>
            <w:vMerge w:val="continue"/>
            <w:tcBorders>
              <w:top w:val="nil"/>
              <w:left w:val="single" w:color="000000" w:sz="4" w:space="0"/>
              <w:bottom w:val="single" w:color="000000" w:sz="8" w:space="0"/>
              <w:right w:val="single" w:color="000000" w:sz="4" w:space="0"/>
            </w:tcBorders>
            <w:shd w:val="clear" w:color="auto" w:fill="FFFFFF"/>
            <w:noWrap/>
            <w:vAlign w:val="center"/>
          </w:tcPr>
          <w:p>
            <w:pPr>
              <w:jc w:val="center"/>
              <w:rPr>
                <w:rFonts w:hint="eastAsia" w:ascii="黑体" w:hAnsi="宋体" w:eastAsia="黑体" w:cs="黑体"/>
                <w:b/>
                <w:bCs/>
                <w:i w:val="0"/>
                <w:iCs w:val="0"/>
                <w:color w:val="000000"/>
                <w:sz w:val="20"/>
                <w:szCs w:val="20"/>
                <w:u w:val="none"/>
              </w:rPr>
            </w:pPr>
          </w:p>
        </w:tc>
        <w:tc>
          <w:tcPr>
            <w:tcW w:w="1095" w:type="dxa"/>
            <w:vMerge w:val="continue"/>
            <w:tcBorders>
              <w:top w:val="single" w:color="000000" w:sz="4" w:space="0"/>
              <w:left w:val="single" w:color="000000" w:sz="4" w:space="0"/>
              <w:bottom w:val="single" w:color="000000" w:sz="8" w:space="0"/>
              <w:right w:val="single" w:color="auto" w:sz="4" w:space="0"/>
            </w:tcBorders>
            <w:shd w:val="clear" w:color="auto" w:fill="FFFFFF"/>
            <w:noWrap/>
            <w:vAlign w:val="center"/>
          </w:tcPr>
          <w:p>
            <w:pPr>
              <w:jc w:val="center"/>
              <w:rPr>
                <w:rFonts w:hint="eastAsia" w:ascii="黑体" w:hAnsi="宋体" w:eastAsia="黑体" w:cs="黑体"/>
                <w:b/>
                <w:bCs/>
                <w:i w:val="0"/>
                <w:iCs w:val="0"/>
                <w:color w:val="000000"/>
                <w:sz w:val="20"/>
                <w:szCs w:val="20"/>
                <w:u w:val="none"/>
              </w:rPr>
            </w:pPr>
          </w:p>
        </w:tc>
        <w:tc>
          <w:tcPr>
            <w:tcW w:w="5204" w:type="dxa"/>
            <w:tcBorders>
              <w:top w:val="nil"/>
              <w:left w:val="single" w:color="auto" w:sz="4" w:space="0"/>
              <w:bottom w:val="nil"/>
              <w:right w:val="single" w:color="auto" w:sz="4" w:space="0"/>
            </w:tcBorders>
            <w:shd w:val="clear" w:color="auto" w:fill="F2F2F2"/>
            <w:vAlign w:val="bottom"/>
          </w:tcPr>
          <w:p>
            <w:pPr>
              <w:keepNext w:val="0"/>
              <w:keepLines w:val="0"/>
              <w:widowControl/>
              <w:suppressLineNumbers w:val="0"/>
              <w:jc w:val="left"/>
              <w:textAlignment w:val="bottom"/>
              <w:rPr>
                <w:rFonts w:hint="eastAsia" w:ascii="微软雅黑" w:hAnsi="微软雅黑" w:eastAsia="微软雅黑" w:cs="微软雅黑"/>
                <w:i w:val="0"/>
                <w:iCs w:val="0"/>
                <w:color w:val="000000"/>
                <w:sz w:val="20"/>
                <w:szCs w:val="20"/>
                <w:u w:val="none"/>
              </w:rPr>
            </w:pPr>
            <w:r>
              <w:rPr>
                <w:rFonts w:hint="eastAsia" w:ascii="仿宋" w:hAnsi="仿宋" w:eastAsia="仿宋" w:cs="仿宋"/>
                <w:i w:val="0"/>
                <w:iCs w:val="0"/>
                <w:color w:val="000000"/>
                <w:kern w:val="0"/>
                <w:sz w:val="21"/>
                <w:szCs w:val="21"/>
                <w:u w:val="none"/>
                <w:lang w:val="en-US" w:eastAsia="zh-CN" w:bidi="ar"/>
              </w:rPr>
              <w:t>具备大学本科学历得5分，硕士研究生及以上学历得6分。</w:t>
            </w:r>
          </w:p>
        </w:tc>
        <w:tc>
          <w:tcPr>
            <w:tcW w:w="765" w:type="dxa"/>
            <w:vMerge w:val="continue"/>
            <w:tcBorders>
              <w:top w:val="single" w:color="000000" w:sz="4" w:space="0"/>
              <w:left w:val="single" w:color="auto" w:sz="4" w:space="0"/>
              <w:bottom w:val="single" w:color="000000" w:sz="8" w:space="0"/>
              <w:right w:val="single" w:color="000000" w:sz="8" w:space="0"/>
            </w:tcBorders>
            <w:shd w:val="clear" w:color="auto" w:fill="FFFFFF"/>
            <w:noWrap/>
            <w:vAlign w:val="center"/>
          </w:tcPr>
          <w:p>
            <w:pPr>
              <w:jc w:val="center"/>
              <w:rPr>
                <w:rFonts w:hint="eastAsia" w:ascii="楷体" w:hAnsi="楷体" w:eastAsia="楷体" w:cs="楷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trPr>
        <w:tc>
          <w:tcPr>
            <w:tcW w:w="658" w:type="dxa"/>
            <w:vMerge w:val="continue"/>
            <w:tcBorders>
              <w:top w:val="nil"/>
              <w:left w:val="single" w:color="000000" w:sz="8" w:space="0"/>
              <w:bottom w:val="single" w:color="000000" w:sz="8" w:space="0"/>
              <w:right w:val="single" w:color="000000" w:sz="4" w:space="0"/>
            </w:tcBorders>
            <w:shd w:val="clear" w:color="auto" w:fill="FFFFFF"/>
            <w:noWrap/>
            <w:vAlign w:val="center"/>
          </w:tcPr>
          <w:p>
            <w:pPr>
              <w:jc w:val="center"/>
              <w:rPr>
                <w:rFonts w:hint="eastAsia" w:ascii="楷体" w:hAnsi="楷体" w:eastAsia="楷体" w:cs="楷体"/>
                <w:b/>
                <w:bCs/>
                <w:i w:val="0"/>
                <w:iCs w:val="0"/>
                <w:color w:val="000000"/>
                <w:sz w:val="20"/>
                <w:szCs w:val="20"/>
                <w:u w:val="none"/>
              </w:rPr>
            </w:pPr>
          </w:p>
        </w:tc>
        <w:tc>
          <w:tcPr>
            <w:tcW w:w="1108" w:type="dxa"/>
            <w:vMerge w:val="continue"/>
            <w:tcBorders>
              <w:top w:val="nil"/>
              <w:left w:val="single" w:color="000000" w:sz="4" w:space="0"/>
              <w:bottom w:val="single" w:color="000000" w:sz="8" w:space="0"/>
              <w:right w:val="single" w:color="000000" w:sz="4" w:space="0"/>
            </w:tcBorders>
            <w:shd w:val="clear" w:color="auto" w:fill="FFFFFF"/>
            <w:noWrap/>
            <w:vAlign w:val="center"/>
          </w:tcPr>
          <w:p>
            <w:pPr>
              <w:jc w:val="center"/>
              <w:rPr>
                <w:rFonts w:hint="eastAsia" w:ascii="黑体" w:hAnsi="宋体" w:eastAsia="黑体" w:cs="黑体"/>
                <w:b/>
                <w:bCs/>
                <w:i w:val="0"/>
                <w:iCs w:val="0"/>
                <w:color w:val="000000"/>
                <w:sz w:val="20"/>
                <w:szCs w:val="20"/>
                <w:u w:val="none"/>
              </w:rPr>
            </w:pPr>
          </w:p>
        </w:tc>
        <w:tc>
          <w:tcPr>
            <w:tcW w:w="1095" w:type="dxa"/>
            <w:vMerge w:val="continue"/>
            <w:tcBorders>
              <w:top w:val="single" w:color="000000" w:sz="4" w:space="0"/>
              <w:left w:val="single" w:color="000000" w:sz="4" w:space="0"/>
              <w:bottom w:val="single" w:color="000000" w:sz="8" w:space="0"/>
              <w:right w:val="single" w:color="auto" w:sz="4" w:space="0"/>
            </w:tcBorders>
            <w:shd w:val="clear" w:color="auto" w:fill="FFFFFF"/>
            <w:noWrap/>
            <w:vAlign w:val="center"/>
          </w:tcPr>
          <w:p>
            <w:pPr>
              <w:jc w:val="center"/>
              <w:rPr>
                <w:rFonts w:hint="eastAsia" w:ascii="黑体" w:hAnsi="宋体" w:eastAsia="黑体" w:cs="黑体"/>
                <w:b/>
                <w:bCs/>
                <w:i w:val="0"/>
                <w:iCs w:val="0"/>
                <w:color w:val="000000"/>
                <w:sz w:val="20"/>
                <w:szCs w:val="20"/>
                <w:u w:val="none"/>
              </w:rPr>
            </w:pPr>
          </w:p>
        </w:tc>
        <w:tc>
          <w:tcPr>
            <w:tcW w:w="5204" w:type="dxa"/>
            <w:tcBorders>
              <w:top w:val="nil"/>
              <w:left w:val="single" w:color="auto" w:sz="4" w:space="0"/>
              <w:bottom w:val="nil"/>
              <w:right w:val="single" w:color="auto" w:sz="4" w:space="0"/>
            </w:tcBorders>
            <w:shd w:val="clear" w:color="auto" w:fill="F2F2F2"/>
            <w:vAlign w:val="bottom"/>
          </w:tcPr>
          <w:p>
            <w:pPr>
              <w:keepNext w:val="0"/>
              <w:keepLines w:val="0"/>
              <w:widowControl/>
              <w:suppressLineNumbers w:val="0"/>
              <w:jc w:val="left"/>
              <w:textAlignment w:val="bottom"/>
              <w:rPr>
                <w:rFonts w:hint="eastAsia" w:ascii="微软雅黑" w:hAnsi="微软雅黑" w:eastAsia="微软雅黑" w:cs="微软雅黑"/>
                <w:i w:val="0"/>
                <w:iCs w:val="0"/>
                <w:color w:val="000000"/>
                <w:sz w:val="20"/>
                <w:szCs w:val="20"/>
                <w:u w:val="none"/>
              </w:rPr>
            </w:pPr>
            <w:r>
              <w:rPr>
                <w:rFonts w:hint="eastAsia" w:ascii="仿宋" w:hAnsi="仿宋" w:eastAsia="仿宋" w:cs="仿宋"/>
                <w:i w:val="0"/>
                <w:iCs w:val="0"/>
                <w:color w:val="000000"/>
                <w:kern w:val="0"/>
                <w:sz w:val="21"/>
                <w:szCs w:val="21"/>
                <w:u w:val="none"/>
                <w:lang w:val="en-US" w:eastAsia="zh-CN" w:bidi="ar"/>
              </w:rPr>
              <w:t>行业工作年限在2年以上得8分，5年以上得10分。</w:t>
            </w:r>
          </w:p>
        </w:tc>
        <w:tc>
          <w:tcPr>
            <w:tcW w:w="765" w:type="dxa"/>
            <w:vMerge w:val="continue"/>
            <w:tcBorders>
              <w:top w:val="single" w:color="000000" w:sz="4" w:space="0"/>
              <w:left w:val="single" w:color="auto" w:sz="4" w:space="0"/>
              <w:bottom w:val="single" w:color="000000" w:sz="8" w:space="0"/>
              <w:right w:val="single" w:color="000000" w:sz="8" w:space="0"/>
            </w:tcBorders>
            <w:shd w:val="clear" w:color="auto" w:fill="FFFFFF"/>
            <w:noWrap/>
            <w:vAlign w:val="center"/>
          </w:tcPr>
          <w:p>
            <w:pPr>
              <w:jc w:val="center"/>
              <w:rPr>
                <w:rFonts w:hint="eastAsia" w:ascii="楷体" w:hAnsi="楷体" w:eastAsia="楷体" w:cs="楷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58" w:type="dxa"/>
            <w:vMerge w:val="continue"/>
            <w:tcBorders>
              <w:top w:val="nil"/>
              <w:left w:val="single" w:color="000000" w:sz="8" w:space="0"/>
              <w:bottom w:val="single" w:color="000000" w:sz="8" w:space="0"/>
              <w:right w:val="single" w:color="000000" w:sz="4" w:space="0"/>
            </w:tcBorders>
            <w:shd w:val="clear" w:color="auto" w:fill="FFFFFF"/>
            <w:noWrap/>
            <w:vAlign w:val="center"/>
          </w:tcPr>
          <w:p>
            <w:pPr>
              <w:jc w:val="center"/>
              <w:rPr>
                <w:rFonts w:hint="eastAsia" w:ascii="楷体" w:hAnsi="楷体" w:eastAsia="楷体" w:cs="楷体"/>
                <w:b/>
                <w:bCs/>
                <w:i w:val="0"/>
                <w:iCs w:val="0"/>
                <w:color w:val="000000"/>
                <w:sz w:val="20"/>
                <w:szCs w:val="20"/>
                <w:u w:val="none"/>
              </w:rPr>
            </w:pPr>
          </w:p>
        </w:tc>
        <w:tc>
          <w:tcPr>
            <w:tcW w:w="1108" w:type="dxa"/>
            <w:vMerge w:val="continue"/>
            <w:tcBorders>
              <w:top w:val="nil"/>
              <w:left w:val="single" w:color="000000" w:sz="4" w:space="0"/>
              <w:bottom w:val="single" w:color="000000" w:sz="8" w:space="0"/>
              <w:right w:val="single" w:color="000000" w:sz="4" w:space="0"/>
            </w:tcBorders>
            <w:shd w:val="clear" w:color="auto" w:fill="FFFFFF"/>
            <w:noWrap/>
            <w:vAlign w:val="center"/>
          </w:tcPr>
          <w:p>
            <w:pPr>
              <w:jc w:val="center"/>
              <w:rPr>
                <w:rFonts w:hint="eastAsia" w:ascii="黑体" w:hAnsi="宋体" w:eastAsia="黑体" w:cs="黑体"/>
                <w:b/>
                <w:bCs/>
                <w:i w:val="0"/>
                <w:iCs w:val="0"/>
                <w:color w:val="000000"/>
                <w:sz w:val="20"/>
                <w:szCs w:val="20"/>
                <w:u w:val="none"/>
              </w:rPr>
            </w:pPr>
          </w:p>
        </w:tc>
        <w:tc>
          <w:tcPr>
            <w:tcW w:w="1095" w:type="dxa"/>
            <w:vMerge w:val="continue"/>
            <w:tcBorders>
              <w:top w:val="nil"/>
              <w:left w:val="single" w:color="000000" w:sz="4" w:space="0"/>
              <w:bottom w:val="single" w:color="000000" w:sz="4" w:space="0"/>
              <w:right w:val="single" w:color="auto" w:sz="4" w:space="0"/>
            </w:tcBorders>
            <w:shd w:val="clear" w:color="auto" w:fill="FFFFFF"/>
            <w:noWrap/>
            <w:vAlign w:val="center"/>
          </w:tcPr>
          <w:p>
            <w:pPr>
              <w:jc w:val="center"/>
              <w:rPr>
                <w:rFonts w:hint="eastAsia" w:ascii="黑体" w:hAnsi="宋体" w:eastAsia="黑体" w:cs="黑体"/>
                <w:b/>
                <w:bCs/>
                <w:i w:val="0"/>
                <w:iCs w:val="0"/>
                <w:color w:val="000000"/>
                <w:sz w:val="20"/>
                <w:szCs w:val="20"/>
                <w:u w:val="none"/>
              </w:rPr>
            </w:pPr>
          </w:p>
        </w:tc>
        <w:tc>
          <w:tcPr>
            <w:tcW w:w="5204" w:type="dxa"/>
            <w:vMerge w:val="restart"/>
            <w:tcBorders>
              <w:top w:val="nil"/>
              <w:left w:val="single" w:color="auto" w:sz="4" w:space="0"/>
              <w:bottom w:val="nil"/>
              <w:right w:val="single" w:color="auto" w:sz="4" w:space="0"/>
            </w:tcBorders>
            <w:shd w:val="clear" w:color="auto" w:fill="F2F2F2"/>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u w:val="none"/>
              </w:rPr>
            </w:pPr>
            <w:r>
              <w:rPr>
                <w:rFonts w:hint="eastAsia" w:ascii="仿宋" w:hAnsi="仿宋" w:eastAsia="仿宋" w:cs="仿宋"/>
                <w:i w:val="0"/>
                <w:iCs w:val="0"/>
                <w:color w:val="000000"/>
                <w:kern w:val="0"/>
                <w:sz w:val="21"/>
                <w:szCs w:val="21"/>
                <w:u w:val="none"/>
                <w:lang w:val="en-US" w:eastAsia="zh-CN" w:bidi="ar"/>
              </w:rPr>
              <w:t>具有人力资源专业资格证书得5分。</w:t>
            </w:r>
          </w:p>
        </w:tc>
        <w:tc>
          <w:tcPr>
            <w:tcW w:w="765" w:type="dxa"/>
            <w:vMerge w:val="continue"/>
            <w:tcBorders>
              <w:top w:val="nil"/>
              <w:left w:val="single" w:color="auto" w:sz="4" w:space="0"/>
              <w:bottom w:val="single" w:color="000000" w:sz="4" w:space="0"/>
              <w:right w:val="single" w:color="000000" w:sz="8" w:space="0"/>
            </w:tcBorders>
            <w:shd w:val="clear" w:color="auto" w:fill="FFFFFF"/>
            <w:noWrap/>
            <w:vAlign w:val="center"/>
          </w:tcPr>
          <w:p>
            <w:pPr>
              <w:jc w:val="center"/>
              <w:rPr>
                <w:rFonts w:hint="eastAsia" w:ascii="楷体" w:hAnsi="楷体" w:eastAsia="楷体" w:cs="楷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658" w:type="dxa"/>
            <w:vMerge w:val="continue"/>
            <w:tcBorders>
              <w:top w:val="nil"/>
              <w:left w:val="single" w:color="000000" w:sz="8" w:space="0"/>
              <w:bottom w:val="single" w:color="000000" w:sz="8" w:space="0"/>
              <w:right w:val="single" w:color="000000" w:sz="4" w:space="0"/>
            </w:tcBorders>
            <w:shd w:val="clear" w:color="auto" w:fill="FFFFFF"/>
            <w:noWrap/>
            <w:vAlign w:val="center"/>
          </w:tcPr>
          <w:p>
            <w:pPr>
              <w:jc w:val="center"/>
              <w:rPr>
                <w:rFonts w:hint="eastAsia" w:ascii="楷体" w:hAnsi="楷体" w:eastAsia="楷体" w:cs="楷体"/>
                <w:b/>
                <w:bCs/>
                <w:i w:val="0"/>
                <w:iCs w:val="0"/>
                <w:color w:val="000000"/>
                <w:sz w:val="20"/>
                <w:szCs w:val="20"/>
                <w:u w:val="none"/>
              </w:rPr>
            </w:pPr>
          </w:p>
        </w:tc>
        <w:tc>
          <w:tcPr>
            <w:tcW w:w="1108" w:type="dxa"/>
            <w:vMerge w:val="continue"/>
            <w:tcBorders>
              <w:top w:val="nil"/>
              <w:left w:val="single" w:color="000000" w:sz="4" w:space="0"/>
              <w:bottom w:val="single" w:color="000000" w:sz="8" w:space="0"/>
              <w:right w:val="single" w:color="000000" w:sz="4" w:space="0"/>
            </w:tcBorders>
            <w:shd w:val="clear" w:color="auto" w:fill="FFFFFF"/>
            <w:noWrap/>
            <w:vAlign w:val="center"/>
          </w:tcPr>
          <w:p>
            <w:pPr>
              <w:jc w:val="center"/>
              <w:rPr>
                <w:rFonts w:hint="eastAsia" w:ascii="黑体" w:hAnsi="宋体" w:eastAsia="黑体" w:cs="黑体"/>
                <w:b/>
                <w:bCs/>
                <w:i w:val="0"/>
                <w:iCs w:val="0"/>
                <w:color w:val="000000"/>
                <w:sz w:val="20"/>
                <w:szCs w:val="20"/>
                <w:u w:val="none"/>
              </w:rPr>
            </w:pPr>
          </w:p>
        </w:tc>
        <w:tc>
          <w:tcPr>
            <w:tcW w:w="1095" w:type="dxa"/>
            <w:vMerge w:val="continue"/>
            <w:tcBorders>
              <w:top w:val="nil"/>
              <w:left w:val="single" w:color="000000" w:sz="4" w:space="0"/>
              <w:bottom w:val="single" w:color="000000" w:sz="4" w:space="0"/>
              <w:right w:val="single" w:color="auto" w:sz="4" w:space="0"/>
            </w:tcBorders>
            <w:shd w:val="clear" w:color="auto" w:fill="FFFFFF"/>
            <w:noWrap/>
            <w:vAlign w:val="center"/>
          </w:tcPr>
          <w:p>
            <w:pPr>
              <w:jc w:val="center"/>
              <w:rPr>
                <w:rFonts w:hint="eastAsia" w:ascii="黑体" w:hAnsi="宋体" w:eastAsia="黑体" w:cs="黑体"/>
                <w:b/>
                <w:bCs/>
                <w:i w:val="0"/>
                <w:iCs w:val="0"/>
                <w:color w:val="000000"/>
                <w:sz w:val="20"/>
                <w:szCs w:val="20"/>
                <w:u w:val="none"/>
              </w:rPr>
            </w:pPr>
          </w:p>
        </w:tc>
        <w:tc>
          <w:tcPr>
            <w:tcW w:w="5204" w:type="dxa"/>
            <w:vMerge w:val="continue"/>
            <w:tcBorders>
              <w:top w:val="nil"/>
              <w:left w:val="single" w:color="auto" w:sz="4" w:space="0"/>
              <w:bottom w:val="nil"/>
              <w:right w:val="single" w:color="auto" w:sz="4" w:space="0"/>
            </w:tcBorders>
            <w:shd w:val="clear" w:color="auto" w:fill="F2F2F2"/>
            <w:vAlign w:val="center"/>
          </w:tcPr>
          <w:p>
            <w:pPr>
              <w:jc w:val="left"/>
              <w:rPr>
                <w:rFonts w:hint="eastAsia" w:ascii="微软雅黑" w:hAnsi="微软雅黑" w:eastAsia="微软雅黑" w:cs="微软雅黑"/>
                <w:i w:val="0"/>
                <w:iCs w:val="0"/>
                <w:color w:val="000000"/>
                <w:sz w:val="20"/>
                <w:szCs w:val="20"/>
                <w:u w:val="none"/>
              </w:rPr>
            </w:pPr>
          </w:p>
        </w:tc>
        <w:tc>
          <w:tcPr>
            <w:tcW w:w="765" w:type="dxa"/>
            <w:vMerge w:val="continue"/>
            <w:tcBorders>
              <w:top w:val="nil"/>
              <w:left w:val="single" w:color="auto" w:sz="4" w:space="0"/>
              <w:bottom w:val="single" w:color="000000" w:sz="4" w:space="0"/>
              <w:right w:val="single" w:color="000000" w:sz="8" w:space="0"/>
            </w:tcBorders>
            <w:shd w:val="clear" w:color="auto" w:fill="FFFFFF"/>
            <w:noWrap/>
            <w:vAlign w:val="center"/>
          </w:tcPr>
          <w:p>
            <w:pPr>
              <w:jc w:val="center"/>
              <w:rPr>
                <w:rFonts w:hint="eastAsia" w:ascii="楷体" w:hAnsi="楷体" w:eastAsia="楷体" w:cs="楷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658" w:type="dxa"/>
            <w:vMerge w:val="continue"/>
            <w:tcBorders>
              <w:top w:val="nil"/>
              <w:left w:val="single" w:color="000000" w:sz="8" w:space="0"/>
              <w:bottom w:val="single" w:color="000000" w:sz="8" w:space="0"/>
              <w:right w:val="single" w:color="000000" w:sz="4" w:space="0"/>
            </w:tcBorders>
            <w:shd w:val="clear" w:color="auto" w:fill="FFFFFF"/>
            <w:noWrap/>
            <w:vAlign w:val="center"/>
          </w:tcPr>
          <w:p>
            <w:pPr>
              <w:jc w:val="center"/>
              <w:rPr>
                <w:rFonts w:hint="eastAsia" w:ascii="楷体" w:hAnsi="楷体" w:eastAsia="楷体" w:cs="楷体"/>
                <w:b/>
                <w:bCs/>
                <w:i w:val="0"/>
                <w:iCs w:val="0"/>
                <w:color w:val="000000"/>
                <w:sz w:val="20"/>
                <w:szCs w:val="20"/>
                <w:u w:val="none"/>
              </w:rPr>
            </w:pPr>
          </w:p>
        </w:tc>
        <w:tc>
          <w:tcPr>
            <w:tcW w:w="1108" w:type="dxa"/>
            <w:vMerge w:val="continue"/>
            <w:tcBorders>
              <w:top w:val="nil"/>
              <w:left w:val="single" w:color="000000" w:sz="4" w:space="0"/>
              <w:bottom w:val="single" w:color="000000" w:sz="8" w:space="0"/>
              <w:right w:val="single" w:color="000000" w:sz="4" w:space="0"/>
            </w:tcBorders>
            <w:shd w:val="clear" w:color="auto" w:fill="FFFFFF"/>
            <w:noWrap/>
            <w:vAlign w:val="center"/>
          </w:tcPr>
          <w:p>
            <w:pPr>
              <w:jc w:val="center"/>
              <w:rPr>
                <w:rFonts w:hint="eastAsia" w:ascii="黑体" w:hAnsi="宋体" w:eastAsia="黑体" w:cs="黑体"/>
                <w:b/>
                <w:bCs/>
                <w:i w:val="0"/>
                <w:iCs w:val="0"/>
                <w:color w:val="000000"/>
                <w:sz w:val="20"/>
                <w:szCs w:val="20"/>
                <w:u w:val="none"/>
              </w:rPr>
            </w:pPr>
          </w:p>
        </w:tc>
        <w:tc>
          <w:tcPr>
            <w:tcW w:w="1095"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pPr>
              <w:jc w:val="center"/>
              <w:rPr>
                <w:rFonts w:hint="eastAsia" w:ascii="黑体" w:hAnsi="宋体" w:eastAsia="黑体" w:cs="黑体"/>
                <w:b/>
                <w:bCs/>
                <w:i w:val="0"/>
                <w:iCs w:val="0"/>
                <w:color w:val="000000"/>
                <w:sz w:val="20"/>
                <w:szCs w:val="20"/>
                <w:u w:val="none"/>
              </w:rPr>
            </w:pPr>
          </w:p>
        </w:tc>
        <w:tc>
          <w:tcPr>
            <w:tcW w:w="5204" w:type="dxa"/>
            <w:tcBorders>
              <w:top w:val="nil"/>
              <w:left w:val="single" w:color="auto" w:sz="4" w:space="0"/>
              <w:bottom w:val="single" w:color="auto" w:sz="4" w:space="0"/>
              <w:right w:val="single" w:color="auto" w:sz="4" w:space="0"/>
            </w:tcBorders>
            <w:shd w:val="clear" w:color="auto" w:fill="F2F2F2"/>
            <w:vAlign w:val="bottom"/>
          </w:tcPr>
          <w:p>
            <w:pPr>
              <w:keepNext w:val="0"/>
              <w:keepLines w:val="0"/>
              <w:widowControl/>
              <w:suppressLineNumbers w:val="0"/>
              <w:jc w:val="left"/>
              <w:textAlignment w:val="bottom"/>
              <w:rPr>
                <w:rFonts w:hint="eastAsia" w:ascii="微软雅黑" w:hAnsi="微软雅黑" w:eastAsia="微软雅黑" w:cs="微软雅黑"/>
                <w:i w:val="0"/>
                <w:iCs w:val="0"/>
                <w:color w:val="000000"/>
                <w:sz w:val="20"/>
                <w:szCs w:val="20"/>
                <w:u w:val="none"/>
              </w:rPr>
            </w:pPr>
            <w:r>
              <w:rPr>
                <w:rFonts w:hint="eastAsia" w:ascii="仿宋" w:hAnsi="仿宋" w:eastAsia="仿宋" w:cs="仿宋"/>
                <w:i w:val="0"/>
                <w:iCs w:val="0"/>
                <w:color w:val="000000"/>
                <w:kern w:val="0"/>
                <w:sz w:val="21"/>
                <w:szCs w:val="21"/>
                <w:u w:val="none"/>
                <w:lang w:val="en-US" w:eastAsia="zh-CN" w:bidi="ar"/>
              </w:rPr>
              <w:t>根据投标人所提供项目团队人员配备，职责分工，教育背景、工作经验、技术能力与技术需求书中人员级别、岗位相匹配，横向对比，评价为优得8-10分。</w:t>
            </w:r>
          </w:p>
        </w:tc>
        <w:tc>
          <w:tcPr>
            <w:tcW w:w="765" w:type="dxa"/>
            <w:vMerge w:val="continue"/>
            <w:tcBorders>
              <w:top w:val="single" w:color="000000" w:sz="4" w:space="0"/>
              <w:left w:val="single" w:color="auto" w:sz="4" w:space="0"/>
              <w:bottom w:val="single" w:color="000000" w:sz="4" w:space="0"/>
              <w:right w:val="single" w:color="000000" w:sz="4" w:space="0"/>
            </w:tcBorders>
            <w:shd w:val="clear" w:color="auto" w:fill="auto"/>
            <w:noWrap/>
            <w:vAlign w:val="center"/>
          </w:tcPr>
          <w:p>
            <w:pPr>
              <w:jc w:val="center"/>
              <w:rPr>
                <w:rFonts w:hint="eastAsia" w:ascii="楷体" w:hAnsi="楷体" w:eastAsia="楷体" w:cs="楷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6" w:hRule="atLeast"/>
        </w:trPr>
        <w:tc>
          <w:tcPr>
            <w:tcW w:w="658" w:type="dxa"/>
            <w:vMerge w:val="continue"/>
            <w:tcBorders>
              <w:top w:val="nil"/>
              <w:left w:val="single" w:color="000000" w:sz="8" w:space="0"/>
              <w:bottom w:val="single" w:color="auto" w:sz="4" w:space="0"/>
              <w:right w:val="single" w:color="000000" w:sz="4" w:space="0"/>
            </w:tcBorders>
            <w:shd w:val="clear" w:color="auto" w:fill="FFFFFF"/>
            <w:noWrap/>
            <w:vAlign w:val="center"/>
          </w:tcPr>
          <w:p>
            <w:pPr>
              <w:jc w:val="center"/>
              <w:rPr>
                <w:rFonts w:hint="eastAsia" w:ascii="楷体" w:hAnsi="楷体" w:eastAsia="楷体" w:cs="楷体"/>
                <w:b/>
                <w:bCs/>
                <w:i w:val="0"/>
                <w:iCs w:val="0"/>
                <w:color w:val="000000"/>
                <w:sz w:val="20"/>
                <w:szCs w:val="20"/>
                <w:u w:val="none"/>
              </w:rPr>
            </w:pPr>
          </w:p>
        </w:tc>
        <w:tc>
          <w:tcPr>
            <w:tcW w:w="1108" w:type="dxa"/>
            <w:vMerge w:val="continue"/>
            <w:tcBorders>
              <w:top w:val="nil"/>
              <w:left w:val="single" w:color="000000" w:sz="4" w:space="0"/>
              <w:bottom w:val="single" w:color="auto" w:sz="4" w:space="0"/>
              <w:right w:val="single" w:color="000000" w:sz="4" w:space="0"/>
            </w:tcBorders>
            <w:shd w:val="clear" w:color="auto" w:fill="FFFFFF"/>
            <w:noWrap/>
            <w:vAlign w:val="center"/>
          </w:tcPr>
          <w:p>
            <w:pPr>
              <w:jc w:val="center"/>
              <w:rPr>
                <w:rFonts w:hint="eastAsia" w:ascii="黑体" w:hAnsi="宋体" w:eastAsia="黑体" w:cs="黑体"/>
                <w:b/>
                <w:bCs/>
                <w:i w:val="0"/>
                <w:iCs w:val="0"/>
                <w:color w:val="000000"/>
                <w:sz w:val="20"/>
                <w:szCs w:val="20"/>
                <w:u w:val="none"/>
              </w:rPr>
            </w:pPr>
          </w:p>
        </w:tc>
        <w:tc>
          <w:tcPr>
            <w:tcW w:w="1095" w:type="dxa"/>
            <w:tcBorders>
              <w:top w:val="single" w:color="000000" w:sz="4" w:space="0"/>
              <w:left w:val="single" w:color="000000" w:sz="4" w:space="0"/>
              <w:bottom w:val="single" w:color="auto"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20"/>
                <w:szCs w:val="20"/>
                <w:u w:val="none"/>
              </w:rPr>
            </w:pPr>
            <w:r>
              <w:rPr>
                <w:rFonts w:hint="eastAsia" w:ascii="仿宋" w:hAnsi="仿宋" w:eastAsia="仿宋" w:cs="仿宋"/>
                <w:i w:val="0"/>
                <w:iCs w:val="0"/>
                <w:color w:val="000000"/>
                <w:kern w:val="0"/>
                <w:sz w:val="21"/>
                <w:szCs w:val="21"/>
                <w:u w:val="none"/>
                <w:lang w:val="en-US" w:eastAsia="zh-CN" w:bidi="ar"/>
              </w:rPr>
              <w:t>增值服务</w:t>
            </w:r>
          </w:p>
        </w:tc>
        <w:tc>
          <w:tcPr>
            <w:tcW w:w="5204" w:type="dxa"/>
            <w:tcBorders>
              <w:top w:val="single" w:color="auto" w:sz="4" w:space="0"/>
              <w:left w:val="single" w:color="000000" w:sz="4" w:space="0"/>
              <w:bottom w:val="single" w:color="auto" w:sz="4" w:space="0"/>
              <w:right w:val="single" w:color="000000" w:sz="4" w:space="0"/>
            </w:tcBorders>
            <w:shd w:val="clear" w:color="auto" w:fill="F2F2F2"/>
            <w:vAlign w:val="center"/>
          </w:tcPr>
          <w:p>
            <w:pPr>
              <w:keepNext w:val="0"/>
              <w:keepLines w:val="0"/>
              <w:widowControl/>
              <w:suppressLineNumbers w:val="0"/>
              <w:jc w:val="left"/>
              <w:textAlignment w:val="center"/>
              <w:rPr>
                <w:rFonts w:hint="eastAsia" w:ascii="微软雅黑" w:hAnsi="微软雅黑" w:eastAsia="微软雅黑" w:cs="微软雅黑"/>
                <w:i w:val="0"/>
                <w:iCs w:val="0"/>
                <w:color w:val="000000"/>
                <w:sz w:val="20"/>
                <w:szCs w:val="20"/>
                <w:u w:val="none"/>
              </w:rPr>
            </w:pPr>
            <w:r>
              <w:rPr>
                <w:rFonts w:hint="eastAsia" w:ascii="仿宋" w:hAnsi="仿宋" w:eastAsia="仿宋" w:cs="仿宋"/>
                <w:i w:val="0"/>
                <w:iCs w:val="0"/>
                <w:color w:val="000000"/>
                <w:kern w:val="0"/>
                <w:sz w:val="21"/>
                <w:szCs w:val="21"/>
                <w:u w:val="none"/>
                <w:lang w:val="en-US" w:eastAsia="zh-CN" w:bidi="ar"/>
              </w:rPr>
              <w:t>投标人根据对项目需求的理解，提供增值服务方案，对增值服务与本项目需求契合度，方案完整性等方面进行评价，优良10-15分，较好5-9分，一般0-4分。</w:t>
            </w:r>
          </w:p>
        </w:tc>
        <w:tc>
          <w:tcPr>
            <w:tcW w:w="765"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楷体" w:hAnsi="楷体" w:eastAsia="楷体" w:cs="楷体"/>
                <w:i w:val="0"/>
                <w:iCs w:val="0"/>
                <w:color w:val="000000"/>
                <w:sz w:val="22"/>
                <w:szCs w:val="22"/>
                <w:u w:val="none"/>
              </w:rPr>
            </w:pPr>
            <w:r>
              <w:rPr>
                <w:rFonts w:hint="eastAsia" w:ascii="仿宋" w:hAnsi="仿宋" w:eastAsia="仿宋" w:cs="仿宋"/>
                <w:i w:val="0"/>
                <w:iCs w:val="0"/>
                <w:color w:val="000000"/>
                <w:kern w:val="0"/>
                <w:sz w:val="21"/>
                <w:szCs w:val="21"/>
                <w:u w:val="none"/>
                <w:lang w:val="en-US" w:eastAsia="zh-CN" w:bidi="ar"/>
              </w:rPr>
              <w:t>15</w:t>
            </w:r>
          </w:p>
        </w:tc>
      </w:tr>
    </w:tbl>
    <w:p>
      <w:pPr>
        <w:pStyle w:val="22"/>
        <w:spacing w:beforeLines="0" w:afterLines="0" w:line="370" w:lineRule="exact"/>
        <w:ind w:left="0" w:right="212"/>
        <w:outlineLvl w:val="9"/>
        <w:rPr>
          <w:rFonts w:hint="eastAsia" w:ascii="仿宋_GB2312" w:hAnsi="宋体" w:eastAsia="仿宋_GB2312" w:cs="宋体"/>
          <w:sz w:val="24"/>
          <w:szCs w:val="24"/>
          <w:lang w:eastAsia="zh-CN"/>
        </w:rPr>
      </w:pPr>
    </w:p>
    <w:p>
      <w:pPr>
        <w:pStyle w:val="22"/>
        <w:spacing w:beforeLines="0" w:afterLines="0" w:line="370" w:lineRule="exact"/>
        <w:ind w:right="212"/>
        <w:outlineLvl w:val="9"/>
        <w:rPr>
          <w:rFonts w:hint="eastAsia" w:ascii="仿宋_GB2312" w:hAnsi="宋体" w:eastAsia="仿宋_GB2312" w:cs="宋体"/>
          <w:sz w:val="24"/>
          <w:szCs w:val="24"/>
          <w:lang w:eastAsia="zh-CN"/>
        </w:rPr>
      </w:pPr>
      <w:r>
        <w:rPr>
          <w:rFonts w:hint="eastAsia" w:ascii="仿宋_GB2312" w:hAnsi="宋体" w:eastAsia="仿宋_GB2312" w:cs="宋体"/>
          <w:sz w:val="24"/>
          <w:szCs w:val="24"/>
          <w:lang w:eastAsia="zh-CN"/>
        </w:rPr>
        <w:t>二、评审程序</w:t>
      </w:r>
    </w:p>
    <w:p>
      <w:pPr>
        <w:pStyle w:val="2"/>
        <w:spacing w:before="125" w:beforeLines="0" w:afterLines="0" w:line="357" w:lineRule="auto"/>
        <w:ind w:left="218" w:right="212" w:firstLine="480"/>
        <w:rPr>
          <w:rFonts w:hint="eastAsia" w:ascii="仿宋_GB2312" w:hAnsi="宋体" w:eastAsia="仿宋_GB2312" w:cs="宋体"/>
          <w:sz w:val="24"/>
          <w:szCs w:val="24"/>
        </w:rPr>
      </w:pPr>
      <w:r>
        <w:rPr>
          <w:rFonts w:hint="eastAsia" w:ascii="仿宋_GB2312" w:hAnsi="宋体" w:eastAsia="仿宋_GB2312" w:cs="宋体"/>
          <w:sz w:val="24"/>
          <w:szCs w:val="24"/>
        </w:rPr>
        <w:t>本项目评审程序分为资格性与符合性初步评审、综合评审</w:t>
      </w:r>
      <w:r>
        <w:rPr>
          <w:rFonts w:hint="eastAsia" w:eastAsia="仿宋_GB2312" w:cs="宋体"/>
          <w:sz w:val="24"/>
          <w:szCs w:val="24"/>
          <w:lang w:val="en-GB"/>
        </w:rPr>
        <w:t>、</w:t>
      </w:r>
      <w:r>
        <w:rPr>
          <w:rFonts w:hint="eastAsia" w:ascii="仿宋_GB2312" w:hAnsi="宋体" w:eastAsia="仿宋_GB2312" w:cs="宋体"/>
          <w:sz w:val="24"/>
          <w:szCs w:val="24"/>
        </w:rPr>
        <w:t>推荐成交供应商。</w:t>
      </w:r>
      <w:bookmarkEnd w:id="73"/>
      <w:bookmarkEnd w:id="74"/>
      <w:bookmarkStart w:id="75" w:name="_Toc120135515"/>
    </w:p>
    <w:p>
      <w:pPr>
        <w:pStyle w:val="2"/>
        <w:spacing w:before="125" w:beforeLines="0" w:afterLines="0" w:line="357" w:lineRule="auto"/>
        <w:ind w:left="218" w:right="212" w:firstLine="480"/>
        <w:rPr>
          <w:rFonts w:hint="eastAsia" w:ascii="仿宋_GB2312" w:hAnsi="宋体" w:eastAsia="仿宋_GB2312" w:cs="宋体"/>
          <w:sz w:val="24"/>
          <w:szCs w:val="24"/>
        </w:rPr>
      </w:pPr>
    </w:p>
    <w:p>
      <w:pPr>
        <w:pStyle w:val="2"/>
        <w:spacing w:before="125" w:beforeLines="0" w:afterLines="0" w:line="357" w:lineRule="auto"/>
        <w:ind w:left="218" w:right="212" w:firstLine="480"/>
        <w:rPr>
          <w:rFonts w:hint="eastAsia" w:ascii="仿宋_GB2312" w:hAnsi="宋体" w:eastAsia="仿宋_GB2312" w:cs="宋体"/>
          <w:sz w:val="24"/>
          <w:szCs w:val="24"/>
        </w:rPr>
      </w:pPr>
    </w:p>
    <w:p>
      <w:pPr>
        <w:pStyle w:val="2"/>
        <w:spacing w:before="125" w:beforeLines="0" w:afterLines="0" w:line="357" w:lineRule="auto"/>
        <w:ind w:left="218" w:right="212" w:firstLine="480"/>
        <w:rPr>
          <w:rFonts w:hint="eastAsia" w:ascii="仿宋_GB2312" w:hAnsi="宋体" w:eastAsia="仿宋_GB2312" w:cs="宋体"/>
          <w:sz w:val="24"/>
          <w:szCs w:val="24"/>
        </w:rPr>
      </w:pPr>
    </w:p>
    <w:p>
      <w:pPr>
        <w:pStyle w:val="2"/>
        <w:spacing w:before="125" w:beforeLines="0" w:afterLines="0" w:line="357" w:lineRule="auto"/>
        <w:ind w:left="218" w:right="212" w:firstLine="480"/>
        <w:rPr>
          <w:rFonts w:hint="eastAsia" w:ascii="仿宋_GB2312" w:hAnsi="宋体" w:eastAsia="仿宋_GB2312" w:cs="宋体"/>
          <w:sz w:val="24"/>
          <w:szCs w:val="24"/>
        </w:rPr>
      </w:pPr>
    </w:p>
    <w:p>
      <w:pPr>
        <w:pStyle w:val="2"/>
        <w:spacing w:before="125" w:beforeLines="0" w:afterLines="0" w:line="357" w:lineRule="auto"/>
        <w:ind w:left="218" w:right="212" w:firstLine="480"/>
        <w:rPr>
          <w:rFonts w:hint="eastAsia" w:ascii="仿宋_GB2312" w:hAnsi="宋体" w:eastAsia="仿宋_GB2312" w:cs="宋体"/>
          <w:sz w:val="24"/>
          <w:szCs w:val="24"/>
        </w:rPr>
      </w:pPr>
    </w:p>
    <w:p>
      <w:pPr>
        <w:pStyle w:val="2"/>
        <w:spacing w:before="125" w:beforeLines="0" w:afterLines="0" w:line="357" w:lineRule="auto"/>
        <w:ind w:left="218" w:right="212" w:firstLine="480"/>
        <w:rPr>
          <w:rFonts w:hint="eastAsia" w:ascii="仿宋_GB2312" w:hAnsi="宋体" w:eastAsia="仿宋_GB2312" w:cs="宋体"/>
          <w:sz w:val="24"/>
          <w:szCs w:val="24"/>
        </w:rPr>
      </w:pPr>
    </w:p>
    <w:p>
      <w:pPr>
        <w:pStyle w:val="2"/>
        <w:spacing w:before="125" w:beforeLines="0" w:afterLines="0" w:line="357" w:lineRule="auto"/>
        <w:ind w:left="218" w:right="212" w:firstLine="480"/>
        <w:rPr>
          <w:rFonts w:hint="eastAsia" w:ascii="仿宋_GB2312" w:hAnsi="宋体" w:eastAsia="仿宋_GB2312" w:cs="宋体"/>
          <w:sz w:val="24"/>
          <w:szCs w:val="24"/>
        </w:rPr>
      </w:pPr>
    </w:p>
    <w:p>
      <w:pPr>
        <w:pStyle w:val="2"/>
        <w:spacing w:before="125" w:beforeLines="0" w:afterLines="0" w:line="357" w:lineRule="auto"/>
        <w:ind w:left="218" w:right="212" w:firstLine="480"/>
        <w:rPr>
          <w:rFonts w:hint="eastAsia" w:ascii="仿宋_GB2312" w:hAnsi="宋体" w:eastAsia="仿宋_GB2312" w:cs="宋体"/>
          <w:sz w:val="24"/>
          <w:szCs w:val="24"/>
        </w:rPr>
      </w:pPr>
    </w:p>
    <w:p>
      <w:pPr>
        <w:pStyle w:val="2"/>
        <w:spacing w:before="125" w:beforeLines="0" w:afterLines="0" w:line="357" w:lineRule="auto"/>
        <w:ind w:left="218" w:right="212" w:firstLine="480"/>
        <w:rPr>
          <w:rFonts w:hint="eastAsia" w:ascii="仿宋_GB2312" w:hAnsi="宋体" w:eastAsia="仿宋_GB2312" w:cs="宋体"/>
          <w:sz w:val="24"/>
          <w:szCs w:val="24"/>
        </w:rPr>
      </w:pPr>
    </w:p>
    <w:p>
      <w:pPr>
        <w:pStyle w:val="2"/>
        <w:spacing w:before="125" w:beforeLines="0" w:afterLines="0" w:line="357" w:lineRule="auto"/>
        <w:ind w:left="218" w:right="212" w:firstLine="480"/>
        <w:rPr>
          <w:rFonts w:hint="eastAsia" w:ascii="仿宋_GB2312" w:hAnsi="宋体" w:eastAsia="仿宋_GB2312" w:cs="宋体"/>
          <w:sz w:val="24"/>
          <w:szCs w:val="24"/>
        </w:rPr>
      </w:pPr>
    </w:p>
    <w:p>
      <w:pPr>
        <w:pStyle w:val="2"/>
        <w:spacing w:before="125" w:beforeLines="0" w:afterLines="0" w:line="357" w:lineRule="auto"/>
        <w:ind w:left="218" w:right="212" w:firstLine="480"/>
        <w:rPr>
          <w:rFonts w:hint="eastAsia" w:ascii="仿宋_GB2312" w:hAnsi="宋体" w:eastAsia="仿宋_GB2312" w:cs="宋体"/>
          <w:sz w:val="24"/>
          <w:szCs w:val="24"/>
          <w:lang w:eastAsia="zh-CN"/>
        </w:rPr>
      </w:pPr>
    </w:p>
    <w:p>
      <w:pPr>
        <w:pStyle w:val="3"/>
        <w:rPr>
          <w:rFonts w:hint="eastAsia" w:ascii="仿宋_GB2312" w:hAnsi="宋体" w:eastAsia="仿宋_GB2312" w:cs="宋体"/>
          <w:sz w:val="24"/>
          <w:szCs w:val="24"/>
          <w:lang w:eastAsia="zh-CN"/>
        </w:rPr>
      </w:pPr>
    </w:p>
    <w:p>
      <w:pPr>
        <w:rPr>
          <w:rFonts w:hint="eastAsia" w:ascii="仿宋_GB2312" w:hAnsi="宋体" w:eastAsia="仿宋_GB2312" w:cs="宋体"/>
          <w:sz w:val="24"/>
          <w:szCs w:val="24"/>
          <w:lang w:eastAsia="zh-CN"/>
        </w:rPr>
      </w:pPr>
    </w:p>
    <w:p>
      <w:pPr>
        <w:pStyle w:val="2"/>
        <w:rPr>
          <w:rFonts w:hint="eastAsia" w:ascii="仿宋_GB2312" w:hAnsi="宋体" w:eastAsia="仿宋_GB2312" w:cs="宋体"/>
          <w:sz w:val="24"/>
          <w:szCs w:val="24"/>
          <w:lang w:eastAsia="zh-CN"/>
        </w:rPr>
      </w:pPr>
    </w:p>
    <w:p>
      <w:pPr>
        <w:pStyle w:val="3"/>
        <w:rPr>
          <w:rFonts w:hint="eastAsia" w:ascii="仿宋_GB2312" w:hAnsi="宋体" w:eastAsia="仿宋_GB2312" w:cs="宋体"/>
          <w:sz w:val="24"/>
          <w:szCs w:val="24"/>
          <w:lang w:eastAsia="zh-CN"/>
        </w:rPr>
      </w:pPr>
    </w:p>
    <w:p>
      <w:pPr>
        <w:pStyle w:val="2"/>
        <w:rPr>
          <w:rFonts w:hint="eastAsia"/>
          <w:lang w:eastAsia="zh-CN"/>
        </w:rPr>
      </w:pPr>
    </w:p>
    <w:p>
      <w:pPr>
        <w:pStyle w:val="4"/>
        <w:tabs>
          <w:tab w:val="clear" w:pos="425"/>
        </w:tabs>
        <w:spacing w:before="0" w:beforeLines="0" w:after="0" w:afterLines="0" w:line="560" w:lineRule="exact"/>
        <w:ind w:left="0" w:leftChars="0" w:firstLine="0" w:firstLineChars="0"/>
        <w:jc w:val="left"/>
        <w:rPr>
          <w:rFonts w:hint="eastAsia" w:ascii="仿宋_GB2312" w:hAnsi="宋体" w:eastAsia="仿宋_GB2312" w:cs="宋体"/>
          <w:color w:val="auto"/>
          <w:sz w:val="28"/>
          <w:szCs w:val="28"/>
        </w:rPr>
      </w:pPr>
    </w:p>
    <w:p>
      <w:pPr>
        <w:rPr>
          <w:rFonts w:hint="eastAsia" w:ascii="仿宋_GB2312" w:hAnsi="宋体" w:eastAsia="仿宋_GB2312" w:cs="宋体"/>
          <w:color w:val="auto"/>
          <w:sz w:val="28"/>
          <w:szCs w:val="28"/>
        </w:rPr>
      </w:pPr>
    </w:p>
    <w:p>
      <w:pPr>
        <w:pStyle w:val="2"/>
        <w:rPr>
          <w:rFonts w:hint="eastAsia" w:ascii="仿宋_GB2312" w:hAnsi="宋体" w:eastAsia="仿宋_GB2312" w:cs="宋体"/>
          <w:color w:val="auto"/>
          <w:sz w:val="28"/>
          <w:szCs w:val="28"/>
        </w:rPr>
      </w:pPr>
    </w:p>
    <w:p>
      <w:pPr>
        <w:pStyle w:val="3"/>
        <w:rPr>
          <w:rFonts w:hint="eastAsia" w:ascii="仿宋_GB2312" w:hAnsi="宋体" w:eastAsia="仿宋_GB2312" w:cs="宋体"/>
          <w:color w:val="auto"/>
          <w:sz w:val="28"/>
          <w:szCs w:val="28"/>
        </w:rPr>
      </w:pPr>
    </w:p>
    <w:p>
      <w:pPr>
        <w:rPr>
          <w:rFonts w:hint="eastAsia"/>
        </w:rPr>
      </w:pPr>
    </w:p>
    <w:p>
      <w:pPr>
        <w:pStyle w:val="4"/>
        <w:tabs>
          <w:tab w:val="clear" w:pos="425"/>
        </w:tabs>
        <w:spacing w:before="0" w:beforeLines="0" w:after="0" w:afterLines="0" w:line="560" w:lineRule="exact"/>
        <w:ind w:left="0" w:firstLine="3011" w:firstLineChars="1071"/>
        <w:jc w:val="left"/>
        <w:rPr>
          <w:rFonts w:hint="eastAsia" w:ascii="宋体" w:hAnsi="宋体"/>
          <w:b/>
          <w:kern w:val="2"/>
          <w:sz w:val="44"/>
          <w:szCs w:val="44"/>
        </w:rPr>
      </w:pPr>
      <w:r>
        <w:rPr>
          <w:rFonts w:hint="eastAsia" w:ascii="仿宋_GB2312" w:hAnsi="宋体" w:eastAsia="仿宋_GB2312" w:cs="宋体"/>
          <w:color w:val="auto"/>
          <w:sz w:val="28"/>
          <w:szCs w:val="28"/>
        </w:rPr>
        <w:t>第八章 合同主要条款</w:t>
      </w:r>
      <w:bookmarkEnd w:id="75"/>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center"/>
        <w:rPr>
          <w:rFonts w:hint="default" w:ascii="仿宋_GB2312" w:eastAsia="仿宋_GB2312" w:cs="仿宋_GB2312"/>
          <w:b/>
          <w:bCs/>
          <w:sz w:val="24"/>
          <w:szCs w:val="24"/>
        </w:rPr>
      </w:pPr>
      <w:r>
        <w:rPr>
          <w:rFonts w:hint="eastAsia" w:ascii="仿宋_GB2312" w:eastAsia="仿宋_GB2312" w:cs="仿宋_GB2312"/>
          <w:b/>
          <w:bCs/>
          <w:sz w:val="24"/>
          <w:szCs w:val="24"/>
        </w:rPr>
        <w:t>劳务外包服务合同</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rFonts w:hint="default" w:ascii="仿宋_GB2312" w:eastAsia="仿宋_GB2312" w:cs="仿宋_GB2312"/>
          <w:sz w:val="24"/>
          <w:szCs w:val="24"/>
        </w:rPr>
      </w:pP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rFonts w:hint="default" w:ascii="仿宋_GB2312" w:eastAsia="仿宋_GB2312" w:cs="仿宋_GB2312"/>
          <w:sz w:val="24"/>
          <w:szCs w:val="24"/>
        </w:rPr>
      </w:pPr>
      <w:r>
        <w:rPr>
          <w:rFonts w:hint="default" w:ascii="仿宋_GB2312" w:eastAsia="仿宋_GB2312" w:cs="仿宋_GB2312"/>
          <w:sz w:val="24"/>
          <w:szCs w:val="24"/>
        </w:rPr>
        <w:t>甲方：中国人民财产保险股份有限公司娄底市分公司</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rFonts w:hint="default" w:ascii="仿宋_GB2312" w:eastAsia="仿宋_GB2312" w:cs="仿宋_GB2312"/>
          <w:sz w:val="24"/>
          <w:szCs w:val="24"/>
        </w:rPr>
      </w:pPr>
      <w:r>
        <w:rPr>
          <w:rFonts w:hint="default" w:ascii="仿宋_GB2312" w:eastAsia="仿宋_GB2312" w:cs="仿宋_GB2312"/>
          <w:sz w:val="24"/>
          <w:szCs w:val="24"/>
        </w:rPr>
        <w:t>地址：娄底市娄星区氐星路1490号</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rFonts w:hint="default" w:ascii="仿宋_GB2312" w:eastAsia="仿宋_GB2312" w:cs="仿宋_GB2312"/>
          <w:sz w:val="24"/>
          <w:szCs w:val="24"/>
        </w:rPr>
      </w:pPr>
      <w:r>
        <w:rPr>
          <w:rFonts w:hint="default" w:ascii="仿宋_GB2312" w:eastAsia="仿宋_GB2312" w:cs="仿宋_GB2312"/>
          <w:sz w:val="24"/>
          <w:szCs w:val="24"/>
        </w:rPr>
        <w:t xml:space="preserve"> </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rFonts w:hint="eastAsia" w:ascii="仿宋_GB2312" w:eastAsia="仿宋_GB2312" w:cs="仿宋_GB2312"/>
          <w:sz w:val="24"/>
          <w:szCs w:val="24"/>
          <w:lang w:val="en-US" w:eastAsia="zh-CN"/>
        </w:rPr>
      </w:pPr>
      <w:r>
        <w:rPr>
          <w:rFonts w:hint="default" w:ascii="仿宋_GB2312" w:eastAsia="仿宋_GB2312" w:cs="仿宋_GB2312"/>
          <w:sz w:val="24"/>
          <w:szCs w:val="24"/>
        </w:rPr>
        <w:t>乙方：</w:t>
      </w:r>
      <w:r>
        <w:rPr>
          <w:rFonts w:hint="eastAsia" w:ascii="仿宋_GB2312" w:eastAsia="仿宋_GB2312" w:cs="仿宋_GB2312"/>
          <w:sz w:val="24"/>
          <w:szCs w:val="24"/>
          <w:lang w:val="en-US" w:eastAsia="zh-CN"/>
        </w:rPr>
        <w:t xml:space="preserve"> </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rFonts w:hint="eastAsia" w:ascii="仿宋_GB2312" w:eastAsia="仿宋_GB2312" w:cs="仿宋_GB2312"/>
          <w:sz w:val="24"/>
          <w:szCs w:val="24"/>
          <w:lang w:val="en-US" w:eastAsia="zh-CN"/>
        </w:rPr>
      </w:pPr>
      <w:r>
        <w:rPr>
          <w:rFonts w:hint="default" w:ascii="仿宋_GB2312" w:eastAsia="仿宋_GB2312" w:cs="仿宋_GB2312"/>
          <w:sz w:val="24"/>
          <w:szCs w:val="24"/>
        </w:rPr>
        <w:t>地址：</w:t>
      </w:r>
      <w:r>
        <w:rPr>
          <w:rFonts w:hint="eastAsia" w:ascii="仿宋_GB2312" w:eastAsia="仿宋_GB2312" w:cs="仿宋_GB2312"/>
          <w:sz w:val="24"/>
          <w:szCs w:val="24"/>
          <w:lang w:val="en-US" w:eastAsia="zh-CN"/>
        </w:rPr>
        <w:t xml:space="preserve"> </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rFonts w:hint="default" w:ascii="仿宋_GB2312" w:eastAsia="仿宋_GB2312" w:cs="仿宋_GB2312"/>
          <w:sz w:val="24"/>
          <w:szCs w:val="24"/>
        </w:rPr>
      </w:pP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rFonts w:hint="default" w:ascii="仿宋_GB2312" w:eastAsia="仿宋_GB2312" w:cs="仿宋_GB2312"/>
          <w:sz w:val="24"/>
          <w:szCs w:val="24"/>
        </w:rPr>
      </w:pPr>
      <w:r>
        <w:rPr>
          <w:rFonts w:hint="default" w:ascii="仿宋_GB2312" w:eastAsia="仿宋_GB2312" w:cs="仿宋_GB2312"/>
          <w:sz w:val="24"/>
          <w:szCs w:val="24"/>
        </w:rPr>
        <w:t>鉴于：</w:t>
      </w:r>
      <w:r>
        <w:rPr>
          <w:rFonts w:hint="default" w:ascii="仿宋_GB2312" w:eastAsia="仿宋_GB2312" w:cs="仿宋_GB2312"/>
          <w:sz w:val="24"/>
          <w:szCs w:val="24"/>
        </w:rPr>
        <w:br w:type="textWrapping"/>
      </w:r>
      <w:r>
        <w:rPr>
          <w:rFonts w:hint="default" w:ascii="仿宋_GB2312" w:eastAsia="仿宋_GB2312" w:cs="仿宋_GB2312"/>
          <w:sz w:val="24"/>
          <w:szCs w:val="24"/>
        </w:rPr>
        <w:t xml:space="preserve">   本合同双方当事人（1）均为依照中华人民共和国法律成立并有效存续的独立法人或其他组织，（2）并且已经获得签署本合同的相应授权，（3）具备履行本合同所必须的资质和条件。为保障双方的合法权益，根据《中华人民共和国合同法》及相关法律法规的规定, 甲、乙双方在平等互利、协商一致的基础上，达成协议如下，以资共同遵照执行。</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center"/>
        <w:rPr>
          <w:rFonts w:ascii="仿宋_GB2312" w:eastAsia="仿宋_GB2312" w:cs="仿宋_GB2312"/>
          <w:b/>
          <w:bCs/>
          <w:sz w:val="24"/>
          <w:szCs w:val="24"/>
        </w:rPr>
      </w:pP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center"/>
        <w:rPr>
          <w:rFonts w:ascii="仿宋_GB2312" w:eastAsia="仿宋_GB2312" w:cs="仿宋_GB2312"/>
          <w:b/>
          <w:bCs/>
          <w:sz w:val="24"/>
          <w:szCs w:val="24"/>
        </w:rPr>
      </w:pPr>
      <w:r>
        <w:rPr>
          <w:rFonts w:ascii="仿宋_GB2312" w:eastAsia="仿宋_GB2312" w:cs="仿宋_GB2312"/>
          <w:b/>
          <w:bCs/>
          <w:sz w:val="24"/>
          <w:szCs w:val="24"/>
        </w:rPr>
        <w:t>商务部分</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center"/>
        <w:rPr>
          <w:rFonts w:hint="default" w:ascii="仿宋_GB2312" w:eastAsia="仿宋_GB2312" w:cs="仿宋_GB2312"/>
          <w:b/>
          <w:bCs w:val="0"/>
          <w:sz w:val="24"/>
          <w:szCs w:val="24"/>
        </w:rPr>
      </w:pPr>
      <w:r>
        <w:rPr>
          <w:rFonts w:hint="default" w:ascii="仿宋_GB2312" w:eastAsia="仿宋_GB2312" w:cs="仿宋_GB2312"/>
          <w:b/>
          <w:bCs w:val="0"/>
          <w:sz w:val="24"/>
          <w:szCs w:val="24"/>
        </w:rPr>
        <w:t>第</w:t>
      </w:r>
      <w:r>
        <w:rPr>
          <w:rFonts w:hint="eastAsia" w:ascii="仿宋_GB2312" w:eastAsia="仿宋_GB2312" w:cs="仿宋_GB2312"/>
          <w:b/>
          <w:bCs w:val="0"/>
          <w:sz w:val="24"/>
          <w:szCs w:val="24"/>
          <w:lang w:val="en-US" w:eastAsia="zh-CN"/>
        </w:rPr>
        <w:t>一</w:t>
      </w:r>
      <w:r>
        <w:rPr>
          <w:rFonts w:hint="default" w:ascii="仿宋_GB2312" w:eastAsia="仿宋_GB2312" w:cs="仿宋_GB2312"/>
          <w:b/>
          <w:bCs w:val="0"/>
          <w:sz w:val="24"/>
          <w:szCs w:val="24"/>
        </w:rPr>
        <w:t>条</w:t>
      </w:r>
      <w:r>
        <w:rPr>
          <w:rFonts w:hint="eastAsia" w:ascii="仿宋_GB2312" w:eastAsia="仿宋_GB2312" w:cs="仿宋_GB2312"/>
          <w:b/>
          <w:bCs w:val="0"/>
          <w:sz w:val="24"/>
          <w:szCs w:val="24"/>
          <w:lang w:val="en-US" w:eastAsia="zh-CN"/>
        </w:rPr>
        <w:t xml:space="preserve">  </w:t>
      </w:r>
      <w:r>
        <w:rPr>
          <w:rFonts w:hint="default" w:ascii="仿宋_GB2312" w:eastAsia="仿宋_GB2312" w:cs="仿宋_GB2312"/>
          <w:b/>
          <w:bCs w:val="0"/>
          <w:sz w:val="24"/>
          <w:szCs w:val="24"/>
        </w:rPr>
        <w:t>项目内容及要求</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480" w:firstLineChars="200"/>
        <w:jc w:val="both"/>
        <w:textAlignment w:val="auto"/>
        <w:rPr>
          <w:sz w:val="24"/>
          <w:szCs w:val="24"/>
        </w:rPr>
      </w:pPr>
      <w:r>
        <w:rPr>
          <w:rFonts w:hint="default" w:ascii="仿宋_GB2312" w:eastAsia="仿宋_GB2312" w:cs="仿宋_GB2312"/>
          <w:sz w:val="24"/>
          <w:szCs w:val="24"/>
        </w:rPr>
        <w:t>本合同项下甲乙双方约定的项目内容及要求见本合同【附件】。</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center"/>
        <w:rPr>
          <w:sz w:val="24"/>
          <w:szCs w:val="24"/>
        </w:rPr>
      </w:pPr>
      <w:r>
        <w:rPr>
          <w:rFonts w:hint="default" w:ascii="仿宋_GB2312" w:eastAsia="仿宋_GB2312" w:cs="仿宋_GB2312"/>
          <w:b/>
          <w:bCs w:val="0"/>
          <w:sz w:val="24"/>
          <w:szCs w:val="24"/>
        </w:rPr>
        <w:t>第二条</w:t>
      </w:r>
      <w:r>
        <w:rPr>
          <w:rFonts w:hint="default" w:ascii="仿宋_GB2312" w:eastAsia="仿宋_GB2312" w:cs="仿宋_GB2312"/>
          <w:sz w:val="24"/>
          <w:szCs w:val="24"/>
        </w:rPr>
        <w:t xml:space="preserve"> </w:t>
      </w:r>
      <w:r>
        <w:rPr>
          <w:rFonts w:hint="default" w:ascii="仿宋_GB2312" w:eastAsia="仿宋_GB2312" w:cs="仿宋_GB2312"/>
          <w:b/>
          <w:bCs/>
          <w:sz w:val="24"/>
          <w:szCs w:val="24"/>
        </w:rPr>
        <w:t>合同价格</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sz w:val="24"/>
          <w:szCs w:val="24"/>
        </w:rPr>
      </w:pPr>
      <w:r>
        <w:rPr>
          <w:rFonts w:hint="default" w:ascii="仿宋_GB2312" w:eastAsia="仿宋_GB2312" w:cs="仿宋_GB2312"/>
          <w:sz w:val="24"/>
          <w:szCs w:val="24"/>
        </w:rPr>
        <w:t xml:space="preserve">  </w:t>
      </w:r>
      <w:r>
        <w:rPr>
          <w:rFonts w:hint="default" w:ascii="仿宋_GB2312" w:eastAsia="仿宋_GB2312" w:cs="仿宋_GB2312"/>
          <w:color w:val="auto"/>
          <w:sz w:val="24"/>
          <w:szCs w:val="24"/>
        </w:rPr>
        <w:t xml:space="preserve"> （一） 本合同服务费用总额为____元（大写</w:t>
      </w:r>
      <w:r>
        <w:rPr>
          <w:rFonts w:hint="default" w:ascii="仿宋_GB2312" w:eastAsia="仿宋_GB2312" w:cs="仿宋_GB2312"/>
          <w:color w:val="auto"/>
          <w:sz w:val="24"/>
          <w:szCs w:val="24"/>
          <w:u w:val="none"/>
        </w:rPr>
        <w:t>__</w:t>
      </w:r>
      <w:r>
        <w:rPr>
          <w:rFonts w:hint="default" w:ascii="仿宋_GB2312" w:eastAsia="仿宋_GB2312" w:cs="仿宋_GB2312"/>
          <w:color w:val="auto"/>
          <w:sz w:val="24"/>
          <w:szCs w:val="24"/>
        </w:rPr>
        <w:t>__）。合同价格明细见【附件】。</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sz w:val="24"/>
          <w:szCs w:val="24"/>
        </w:rPr>
      </w:pPr>
      <w:r>
        <w:rPr>
          <w:rFonts w:hint="default" w:ascii="仿宋_GB2312" w:eastAsia="仿宋_GB2312" w:cs="仿宋_GB2312"/>
          <w:sz w:val="24"/>
          <w:szCs w:val="24"/>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sz w:val="24"/>
          <w:szCs w:val="24"/>
        </w:rPr>
      </w:pPr>
      <w:r>
        <w:rPr>
          <w:rFonts w:hint="default" w:ascii="仿宋_GB2312" w:eastAsia="仿宋_GB2312" w:cs="仿宋_GB2312"/>
          <w:sz w:val="24"/>
          <w:szCs w:val="24"/>
        </w:rPr>
        <w:t xml:space="preserve">   （三） 本合同付款安排见【附件】。</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sz w:val="24"/>
          <w:szCs w:val="24"/>
        </w:rPr>
      </w:pPr>
      <w:r>
        <w:rPr>
          <w:rFonts w:hint="default" w:ascii="仿宋_GB2312" w:eastAsia="仿宋_GB2312" w:cs="仿宋_GB2312"/>
          <w:sz w:val="24"/>
          <w:szCs w:val="24"/>
        </w:rPr>
        <w:t xml:space="preserve">   （四） 由于乙方未提供或未及时提供足额有效的增值税专用发票，或乙方变更账户信息但未提前通知甲方而导致的付款迟延，甲方不承担任何责任。</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sz w:val="24"/>
          <w:szCs w:val="24"/>
        </w:rPr>
      </w:pPr>
      <w:r>
        <w:rPr>
          <w:rFonts w:hint="default" w:ascii="仿宋_GB2312" w:eastAsia="仿宋_GB2312" w:cs="仿宋_GB2312"/>
          <w:sz w:val="24"/>
          <w:szCs w:val="24"/>
        </w:rPr>
        <w:t xml:space="preserve">   （五） </w:t>
      </w:r>
      <w:r>
        <w:rPr>
          <w:rFonts w:hint="default" w:ascii="仿宋_GB2312" w:eastAsia="仿宋_GB2312" w:cs="仿宋_GB2312"/>
          <w:color w:val="auto"/>
          <w:sz w:val="24"/>
          <w:szCs w:val="24"/>
        </w:rPr>
        <w:t>甲方与劳务外包人员没有劳动关系，也不涉及任何薪酬福利、考核奖励、五险一金、经济补偿等用工及人工成本方面的经济纠纷。</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0" w:firstLineChars="0"/>
        <w:jc w:val="center"/>
        <w:textAlignment w:val="auto"/>
        <w:rPr>
          <w:rFonts w:hint="default" w:ascii="仿宋_GB2312" w:eastAsia="仿宋_GB2312" w:cs="仿宋_GB2312"/>
          <w:b/>
          <w:bCs/>
          <w:sz w:val="24"/>
          <w:szCs w:val="24"/>
        </w:rPr>
      </w:pPr>
      <w:r>
        <w:rPr>
          <w:rFonts w:hint="default" w:ascii="仿宋_GB2312" w:eastAsia="仿宋_GB2312" w:cs="仿宋_GB2312"/>
          <w:b/>
          <w:bCs w:val="0"/>
          <w:sz w:val="24"/>
          <w:szCs w:val="24"/>
        </w:rPr>
        <w:t>第三条</w:t>
      </w:r>
      <w:r>
        <w:rPr>
          <w:rFonts w:hint="default" w:ascii="仿宋_GB2312" w:eastAsia="仿宋_GB2312" w:cs="仿宋_GB2312"/>
          <w:sz w:val="24"/>
          <w:szCs w:val="24"/>
        </w:rPr>
        <w:t xml:space="preserve"> </w:t>
      </w:r>
      <w:r>
        <w:rPr>
          <w:rFonts w:hint="default" w:ascii="仿宋_GB2312" w:eastAsia="仿宋_GB2312" w:cs="仿宋_GB2312"/>
          <w:b/>
          <w:bCs/>
          <w:sz w:val="24"/>
          <w:szCs w:val="24"/>
        </w:rPr>
        <w:t>双方的权利和义务</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480" w:firstLineChars="200"/>
        <w:jc w:val="left"/>
        <w:textAlignment w:val="auto"/>
        <w:rPr>
          <w:sz w:val="24"/>
          <w:szCs w:val="24"/>
        </w:rPr>
      </w:pPr>
      <w:r>
        <w:rPr>
          <w:rFonts w:hint="default" w:ascii="仿宋_GB2312" w:eastAsia="仿宋_GB2312" w:cs="仿宋_GB2312"/>
          <w:sz w:val="24"/>
          <w:szCs w:val="24"/>
        </w:rPr>
        <w:t>除本合同约定的双方的权利义务外，甲乙双方在本合同项下的其他权利和义务见【附件】的约定。</w:t>
      </w:r>
    </w:p>
    <w:p>
      <w:pPr>
        <w:keepNext w:val="0"/>
        <w:keepLines w:val="0"/>
        <w:pageBreakBefore w:val="0"/>
        <w:widowControl/>
        <w:numPr>
          <w:ilvl w:val="0"/>
          <w:numId w:val="0"/>
        </w:numPr>
        <w:suppressLineNumbers w:val="0"/>
        <w:kinsoku/>
        <w:wordWrap/>
        <w:autoSpaceDE/>
        <w:autoSpaceDN/>
        <w:bidi w:val="0"/>
        <w:adjustRightInd/>
        <w:snapToGrid/>
        <w:spacing w:beforeAutospacing="0" w:afterAutospacing="0" w:line="600" w:lineRule="exact"/>
        <w:ind w:right="0" w:rightChars="0"/>
        <w:jc w:val="center"/>
        <w:rPr>
          <w:rFonts w:hint="default" w:ascii="仿宋_GB2312" w:eastAsia="仿宋_GB2312" w:cs="仿宋_GB2312"/>
          <w:sz w:val="24"/>
          <w:szCs w:val="24"/>
        </w:rPr>
      </w:pPr>
      <w:r>
        <w:rPr>
          <w:rFonts w:hint="default" w:ascii="仿宋_GB2312" w:eastAsia="仿宋_GB2312" w:cs="仿宋_GB2312"/>
          <w:b/>
          <w:bCs w:val="0"/>
          <w:sz w:val="24"/>
          <w:szCs w:val="24"/>
        </w:rPr>
        <w:t>第</w:t>
      </w:r>
      <w:r>
        <w:rPr>
          <w:rFonts w:hint="eastAsia" w:ascii="仿宋_GB2312" w:eastAsia="仿宋_GB2312" w:cs="仿宋_GB2312"/>
          <w:b/>
          <w:bCs w:val="0"/>
          <w:sz w:val="24"/>
          <w:szCs w:val="24"/>
          <w:lang w:val="en-US" w:eastAsia="zh-CN"/>
        </w:rPr>
        <w:t>四</w:t>
      </w:r>
      <w:r>
        <w:rPr>
          <w:rFonts w:hint="default" w:ascii="仿宋_GB2312" w:eastAsia="仿宋_GB2312" w:cs="仿宋_GB2312"/>
          <w:b/>
          <w:bCs w:val="0"/>
          <w:sz w:val="24"/>
          <w:szCs w:val="24"/>
        </w:rPr>
        <w:t>条</w:t>
      </w:r>
      <w:r>
        <w:rPr>
          <w:rFonts w:hint="default" w:ascii="仿宋_GB2312" w:eastAsia="仿宋_GB2312" w:cs="仿宋_GB2312"/>
          <w:b/>
          <w:bCs/>
          <w:sz w:val="24"/>
          <w:szCs w:val="24"/>
        </w:rPr>
        <w:t>违约责任</w:t>
      </w:r>
    </w:p>
    <w:p>
      <w:pPr>
        <w:keepNext w:val="0"/>
        <w:keepLines w:val="0"/>
        <w:pageBreakBefore w:val="0"/>
        <w:widowControl/>
        <w:numPr>
          <w:ilvl w:val="0"/>
          <w:numId w:val="0"/>
        </w:numPr>
        <w:suppressLineNumbers w:val="0"/>
        <w:kinsoku/>
        <w:wordWrap/>
        <w:autoSpaceDE/>
        <w:autoSpaceDN/>
        <w:bidi w:val="0"/>
        <w:adjustRightInd/>
        <w:snapToGrid/>
        <w:spacing w:beforeAutospacing="0" w:afterAutospacing="0" w:line="600" w:lineRule="exact"/>
        <w:ind w:right="0" w:rightChars="0" w:firstLine="480" w:firstLineChars="200"/>
        <w:jc w:val="left"/>
        <w:rPr>
          <w:sz w:val="24"/>
          <w:szCs w:val="24"/>
        </w:rPr>
      </w:pPr>
      <w:r>
        <w:rPr>
          <w:rFonts w:hint="default" w:ascii="仿宋_GB2312" w:eastAsia="仿宋_GB2312" w:cs="仿宋_GB2312"/>
          <w:sz w:val="24"/>
          <w:szCs w:val="24"/>
        </w:rPr>
        <w:t>甲、乙任一方或双方违约的，违约一方应当向相对方承担相应的违约责任。违约责任的具体约定见【附件】。</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center"/>
        <w:rPr>
          <w:rFonts w:hint="default" w:ascii="仿宋_GB2312" w:eastAsia="仿宋_GB2312" w:cs="仿宋_GB2312"/>
          <w:b/>
          <w:bCs/>
          <w:sz w:val="24"/>
          <w:szCs w:val="24"/>
        </w:rPr>
      </w:pP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center"/>
        <w:rPr>
          <w:sz w:val="24"/>
          <w:szCs w:val="24"/>
        </w:rPr>
      </w:pPr>
      <w:r>
        <w:rPr>
          <w:rFonts w:hint="default" w:ascii="仿宋_GB2312" w:eastAsia="仿宋_GB2312" w:cs="仿宋_GB2312"/>
          <w:b/>
          <w:bCs/>
          <w:sz w:val="24"/>
          <w:szCs w:val="24"/>
        </w:rPr>
        <w:t>通用部分</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center"/>
        <w:rPr>
          <w:sz w:val="24"/>
          <w:szCs w:val="24"/>
        </w:rPr>
      </w:pPr>
      <w:r>
        <w:rPr>
          <w:rFonts w:hint="default" w:ascii="仿宋_GB2312" w:eastAsia="仿宋_GB2312" w:cs="仿宋_GB2312"/>
          <w:b/>
          <w:bCs w:val="0"/>
          <w:sz w:val="24"/>
          <w:szCs w:val="24"/>
        </w:rPr>
        <w:t>第五条</w:t>
      </w:r>
      <w:r>
        <w:rPr>
          <w:rFonts w:hint="default" w:ascii="仿宋_GB2312" w:eastAsia="仿宋_GB2312" w:cs="仿宋_GB2312"/>
          <w:sz w:val="24"/>
          <w:szCs w:val="24"/>
        </w:rPr>
        <w:t xml:space="preserve"> </w:t>
      </w:r>
      <w:r>
        <w:rPr>
          <w:rFonts w:hint="default" w:ascii="仿宋_GB2312" w:eastAsia="仿宋_GB2312" w:cs="仿宋_GB2312"/>
          <w:b/>
          <w:bCs/>
          <w:sz w:val="24"/>
          <w:szCs w:val="24"/>
        </w:rPr>
        <w:t>双方的权利和义务</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 xml:space="preserve">   （一） 甲方的权利和义务</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（1）甲方有权获得本合同项下乙方应提供的全部合格的服务。</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（2）甲方有权在合同期内对乙方的产品及服务进行监督。</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（3）乙方未按照合同约定履行义务的，甲方有权采取相应的措施。</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（4）甲方应按照合同约定向乙方支付合同价款。</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（5）甲方有权要求乙方根据甲方的业务处理流程、业务管理规定、操作规范、服务质量标准、管理制度等制定详实可行的实施管理办法，并可以提出改进意见。</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（6）甲方有权向乙方下达工作计划，根据双方确定的服务质量标准和考核指标，对乙方工作质量进行考核验收，考核不合格的，甲方有权追究乙方的违约责任，并要求乙方限期整改。</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（7）甲方有权委派人员对乙方的生产运作、现场管理、安全管控、业务质量进行监督、检查，并提出相应改进意见，因出现质量事故和安全问题造成损失的，甲方有权要求乙方承担相应的法律责任。</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（8）甲方可要求乙方定期提供从业人员劳动人事管理有关信息，以了解乙方劳动关系管理的状况，并有权监督乙方对其从业人员的日常行为管理、调度、培训和考核，提出整改意见。</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（9）在乙方全面完成本协议约定范围的服务、质量等指标的前提下，甲方应按时向乙方支付服务费用。</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eastAsia" w:ascii="仿宋_GB2312" w:eastAsia="仿宋_GB2312" w:cs="仿宋_GB2312"/>
          <w:sz w:val="24"/>
          <w:szCs w:val="24"/>
          <w:lang w:val="en-US" w:eastAsia="zh-CN"/>
        </w:rPr>
      </w:pPr>
      <w:r>
        <w:rPr>
          <w:rFonts w:hint="default" w:ascii="仿宋_GB2312" w:eastAsia="仿宋_GB2312" w:cs="仿宋_GB2312"/>
          <w:sz w:val="24"/>
          <w:szCs w:val="24"/>
        </w:rPr>
        <w:t>（10）甲方负责指导乙方进行行业规章制度、业务技术、业务规定、服务质量标准及安全生产等方面的培训。</w:t>
      </w:r>
      <w:r>
        <w:rPr>
          <w:rFonts w:hint="eastAsia" w:ascii="仿宋_GB2312" w:eastAsia="仿宋_GB2312" w:cs="仿宋_GB2312"/>
          <w:sz w:val="24"/>
          <w:szCs w:val="24"/>
          <w:lang w:val="en-US" w:eastAsia="zh-CN"/>
        </w:rPr>
        <w:t xml:space="preserve"> </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（11）甲方负责及时向乙方传达甲方的新政策、新业务及其变更的相关规定。</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（12）甲方有权要求乙方定期提供劳动者的劳动合同信息及社保缴纳信息，督促外包机构依法管理劳动关系，避免产生劳动争议。</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（13）甲方享有其它双方约定的权利、承担其它双方约定的义务。</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（二） 乙方的权利和义务</w:t>
      </w:r>
    </w:p>
    <w:p>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left"/>
        <w:textAlignment w:val="auto"/>
        <w:rPr>
          <w:rFonts w:hint="default" w:ascii="仿宋_GB2312" w:eastAsia="仿宋_GB2312" w:cs="仿宋_GB2312"/>
          <w:sz w:val="24"/>
          <w:szCs w:val="24"/>
        </w:rPr>
      </w:pPr>
      <w:r>
        <w:rPr>
          <w:rFonts w:hint="default" w:ascii="仿宋_GB2312" w:eastAsia="仿宋_GB2312" w:cs="仿宋_GB2312"/>
          <w:sz w:val="24"/>
          <w:szCs w:val="24"/>
        </w:rPr>
        <w:t>（1）乙方有权获得甲方支付的合同价款。</w:t>
      </w:r>
    </w:p>
    <w:p>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left"/>
        <w:textAlignment w:val="auto"/>
        <w:rPr>
          <w:rFonts w:hint="default" w:ascii="仿宋_GB2312" w:eastAsia="仿宋_GB2312" w:cs="仿宋_GB2312"/>
          <w:sz w:val="24"/>
          <w:szCs w:val="24"/>
        </w:rPr>
      </w:pPr>
      <w:r>
        <w:rPr>
          <w:rFonts w:hint="default" w:ascii="仿宋_GB2312" w:eastAsia="仿宋_GB2312" w:cs="仿宋_GB2312"/>
          <w:sz w:val="24"/>
          <w:szCs w:val="24"/>
        </w:rPr>
        <w:t>（2）乙方应按照合同约定向甲方提供全部合格的服务。</w:t>
      </w:r>
      <w:r>
        <w:rPr>
          <w:rFonts w:hint="default" w:ascii="仿宋_GB2312" w:eastAsia="仿宋_GB2312" w:cs="仿宋_GB2312"/>
          <w:sz w:val="24"/>
          <w:szCs w:val="24"/>
        </w:rPr>
        <w:br w:type="textWrapping"/>
      </w:r>
      <w:r>
        <w:rPr>
          <w:rFonts w:hint="eastAsia" w:ascii="仿宋_GB2312" w:eastAsia="仿宋_GB2312" w:cs="仿宋_GB2312"/>
          <w:sz w:val="24"/>
          <w:szCs w:val="24"/>
          <w:lang w:val="en-US" w:eastAsia="zh-CN"/>
        </w:rPr>
        <w:t xml:space="preserve">    </w:t>
      </w:r>
      <w:r>
        <w:rPr>
          <w:rFonts w:hint="default" w:ascii="仿宋_GB2312" w:eastAsia="仿宋_GB2312" w:cs="仿宋_GB2312"/>
          <w:sz w:val="24"/>
          <w:szCs w:val="24"/>
        </w:rPr>
        <w:t>（3）乙方应当按照合同约定的期限及要求完成项目内容。</w:t>
      </w:r>
    </w:p>
    <w:p>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left"/>
        <w:textAlignment w:val="auto"/>
        <w:rPr>
          <w:rFonts w:hint="default" w:ascii="仿宋_GB2312" w:eastAsia="仿宋_GB2312" w:cs="仿宋_GB2312"/>
          <w:sz w:val="24"/>
          <w:szCs w:val="24"/>
        </w:rPr>
      </w:pPr>
      <w:r>
        <w:rPr>
          <w:rFonts w:hint="default" w:ascii="仿宋_GB2312" w:eastAsia="仿宋_GB2312" w:cs="仿宋_GB2312"/>
          <w:sz w:val="24"/>
          <w:szCs w:val="24"/>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left"/>
        <w:textAlignment w:val="auto"/>
        <w:rPr>
          <w:rFonts w:hint="default" w:ascii="仿宋_GB2312" w:eastAsia="仿宋_GB2312" w:cs="仿宋_GB2312"/>
          <w:sz w:val="24"/>
          <w:szCs w:val="24"/>
        </w:rPr>
      </w:pPr>
      <w:r>
        <w:rPr>
          <w:rFonts w:hint="default" w:ascii="仿宋_GB2312" w:eastAsia="仿宋_GB2312" w:cs="仿宋_GB2312"/>
          <w:sz w:val="24"/>
          <w:szCs w:val="24"/>
        </w:rPr>
        <w:t>（5）甲方付款前，乙方应按照附件规定开具合法有效的增值税专用发票。</w:t>
      </w:r>
    </w:p>
    <w:p>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left"/>
        <w:textAlignment w:val="auto"/>
        <w:rPr>
          <w:rFonts w:hint="default" w:ascii="仿宋_GB2312" w:eastAsia="仿宋_GB2312" w:cs="仿宋_GB2312"/>
          <w:sz w:val="24"/>
          <w:szCs w:val="24"/>
        </w:rPr>
      </w:pPr>
      <w:r>
        <w:rPr>
          <w:rFonts w:hint="default" w:ascii="仿宋_GB2312" w:eastAsia="仿宋_GB2312" w:cs="仿宋_GB2312"/>
          <w:sz w:val="24"/>
          <w:szCs w:val="24"/>
        </w:rPr>
        <w:t xml:space="preserve">（6）乙方要确保所提供的工商营业执照、专业资质证明及相关资料真实、合法有效，并向甲方提交加盖乙方公章的复印件备案。乙方法人代表、经营范围等重大事项发生变更，应在10日内书面告知甲方。 </w:t>
      </w:r>
    </w:p>
    <w:p>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both"/>
        <w:textAlignment w:val="auto"/>
        <w:rPr>
          <w:rFonts w:hint="default" w:ascii="仿宋_GB2312" w:eastAsia="仿宋_GB2312" w:cs="仿宋_GB2312"/>
          <w:sz w:val="24"/>
          <w:szCs w:val="24"/>
        </w:rPr>
      </w:pPr>
      <w:r>
        <w:rPr>
          <w:rFonts w:hint="default" w:ascii="仿宋_GB2312" w:eastAsia="仿宋_GB2312" w:cs="仿宋_GB2312"/>
          <w:sz w:val="24"/>
          <w:szCs w:val="24"/>
        </w:rPr>
        <w:t>（7）乙方负责全面承担运营甲方项目，接受甲方对业务运营质量考核，按照甲方的服务标准和流程、工作计划、完成期限要求组织生产，保质保量完成承揽内容</w:t>
      </w:r>
    </w:p>
    <w:p>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left"/>
        <w:textAlignment w:val="auto"/>
        <w:rPr>
          <w:rFonts w:hint="default" w:ascii="仿宋_GB2312" w:eastAsia="仿宋_GB2312" w:cs="仿宋_GB2312"/>
          <w:sz w:val="24"/>
          <w:szCs w:val="24"/>
        </w:rPr>
      </w:pPr>
      <w:r>
        <w:rPr>
          <w:rFonts w:hint="default" w:ascii="仿宋_GB2312" w:eastAsia="仿宋_GB2312" w:cs="仿宋_GB2312"/>
          <w:sz w:val="24"/>
          <w:szCs w:val="24"/>
        </w:rPr>
        <w:t>（8）乙方就合同约定的项目配备现场管理负责人，负责现场人员管理及业务运营事务管理。现场负责人应接受甲方业务运营指令，并组织实施。</w:t>
      </w:r>
    </w:p>
    <w:p>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left"/>
        <w:textAlignment w:val="auto"/>
        <w:rPr>
          <w:rFonts w:hint="eastAsia" w:ascii="仿宋_GB2312" w:eastAsia="仿宋_GB2312" w:cs="仿宋_GB2312"/>
          <w:sz w:val="24"/>
          <w:szCs w:val="24"/>
          <w:lang w:eastAsia="zh-CN"/>
        </w:rPr>
      </w:pPr>
      <w:r>
        <w:rPr>
          <w:rFonts w:hint="default" w:ascii="仿宋_GB2312" w:eastAsia="仿宋_GB2312" w:cs="仿宋_GB2312"/>
          <w:sz w:val="24"/>
          <w:szCs w:val="24"/>
        </w:rPr>
        <w:t>（9）乙方应根据甲方的各项规章度及管理要求，制定派驻到甲方职场工作人员的规章制度，并严格执行</w:t>
      </w:r>
      <w:r>
        <w:rPr>
          <w:rFonts w:hint="eastAsia" w:ascii="仿宋_GB2312" w:eastAsia="仿宋_GB2312" w:cs="仿宋_GB2312"/>
          <w:sz w:val="24"/>
          <w:szCs w:val="24"/>
          <w:lang w:eastAsia="zh-CN"/>
        </w:rPr>
        <w:t>。</w:t>
      </w:r>
    </w:p>
    <w:p>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left"/>
        <w:textAlignment w:val="auto"/>
        <w:rPr>
          <w:rFonts w:hint="default" w:ascii="仿宋_GB2312" w:eastAsia="仿宋_GB2312" w:cs="仿宋_GB2312"/>
          <w:sz w:val="24"/>
          <w:szCs w:val="24"/>
        </w:rPr>
      </w:pPr>
      <w:r>
        <w:rPr>
          <w:rFonts w:hint="default" w:ascii="仿宋_GB2312" w:eastAsia="仿宋_GB2312" w:cs="仿宋_GB2312"/>
          <w:sz w:val="24"/>
          <w:szCs w:val="24"/>
        </w:rPr>
        <w:t>（10）乙方在运营项目过程中，统筹配置劳动力，有效减少劳动力成本，提高劳动效率。</w:t>
      </w:r>
    </w:p>
    <w:p>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left"/>
        <w:textAlignment w:val="auto"/>
        <w:rPr>
          <w:rFonts w:hint="default" w:ascii="仿宋_GB2312" w:eastAsia="仿宋_GB2312" w:cs="仿宋_GB2312"/>
          <w:sz w:val="24"/>
          <w:szCs w:val="24"/>
        </w:rPr>
      </w:pPr>
      <w:r>
        <w:rPr>
          <w:rFonts w:hint="default" w:ascii="仿宋_GB2312" w:eastAsia="仿宋_GB2312" w:cs="仿宋_GB2312"/>
          <w:sz w:val="24"/>
          <w:szCs w:val="24"/>
        </w:rPr>
        <w:t>（11）为保证工作人员的工作绩效，乙方须通过信息化等手段完善现场劳动管理制度，包括但不限于人事管理、运营管理、行政管理、后勤保障管理等，并接受甲方的监督。</w:t>
      </w:r>
    </w:p>
    <w:p>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left"/>
        <w:textAlignment w:val="auto"/>
        <w:rPr>
          <w:rFonts w:hint="default" w:ascii="仿宋_GB2312" w:eastAsia="仿宋_GB2312" w:cs="仿宋_GB2312"/>
          <w:sz w:val="24"/>
          <w:szCs w:val="24"/>
        </w:rPr>
      </w:pPr>
      <w:r>
        <w:rPr>
          <w:rFonts w:hint="default" w:ascii="仿宋_GB2312" w:eastAsia="仿宋_GB2312" w:cs="仿宋_GB2312"/>
          <w:sz w:val="24"/>
          <w:szCs w:val="24"/>
        </w:rPr>
        <w:t>（12）乙方应制定现场的安全管理制度，对员工进行安全生产培训和教育，接受甲方的监督和考核。发生与甲方无关的安全生产事故，乙方应自行妥善处理，承担相关责任。涉及到甲方有关的事故，双方协调处理，并依照事故调查结果承担相应的责任。</w:t>
      </w:r>
    </w:p>
    <w:p>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left"/>
        <w:textAlignment w:val="auto"/>
        <w:rPr>
          <w:rFonts w:hint="default" w:ascii="仿宋_GB2312" w:eastAsia="仿宋_GB2312" w:cs="仿宋_GB2312"/>
          <w:sz w:val="24"/>
          <w:szCs w:val="24"/>
        </w:rPr>
      </w:pPr>
      <w:r>
        <w:rPr>
          <w:rFonts w:hint="default" w:ascii="仿宋_GB2312" w:eastAsia="仿宋_GB2312" w:cs="仿宋_GB2312"/>
          <w:sz w:val="24"/>
          <w:szCs w:val="24"/>
        </w:rPr>
        <w:t>（13）乙方要遵守合法经营的义务，如出现违法违规经营以及办理甲方授权外的业务引起的行政、经济、法律的纠纷，由乙方自行承担相关后果及法律责任。由此给甲方造成经济损失的，由乙方承担损失。</w:t>
      </w:r>
    </w:p>
    <w:p>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left"/>
        <w:textAlignment w:val="auto"/>
        <w:rPr>
          <w:rFonts w:hint="default" w:ascii="仿宋_GB2312" w:eastAsia="仿宋_GB2312" w:cs="仿宋_GB2312"/>
          <w:sz w:val="24"/>
          <w:szCs w:val="24"/>
        </w:rPr>
      </w:pPr>
      <w:r>
        <w:rPr>
          <w:rFonts w:hint="default" w:ascii="仿宋_GB2312" w:eastAsia="仿宋_GB2312" w:cs="仿宋_GB2312"/>
          <w:sz w:val="24"/>
          <w:szCs w:val="24"/>
        </w:rPr>
        <w:t>（14）乙方在全面完成本协议约定的服务、质量等标准的前提下，有权获得本协议约定的费用。</w:t>
      </w:r>
    </w:p>
    <w:p>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left"/>
        <w:textAlignment w:val="auto"/>
        <w:rPr>
          <w:rFonts w:hint="default" w:ascii="仿宋_GB2312" w:eastAsia="仿宋_GB2312" w:cs="仿宋_GB2312"/>
          <w:sz w:val="24"/>
          <w:szCs w:val="24"/>
        </w:rPr>
      </w:pPr>
      <w:r>
        <w:rPr>
          <w:rFonts w:hint="default" w:ascii="仿宋_GB2312" w:eastAsia="仿宋_GB2312" w:cs="仿宋_GB2312"/>
          <w:sz w:val="24"/>
          <w:szCs w:val="24"/>
        </w:rPr>
        <w:t>（15）乙方应建立并完整保存本项目各类管理档案和业务档案，合作结束时无偿交还给甲方。</w:t>
      </w:r>
    </w:p>
    <w:p>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left"/>
        <w:textAlignment w:val="auto"/>
        <w:rPr>
          <w:rFonts w:hint="default" w:ascii="仿宋_GB2312" w:eastAsia="仿宋_GB2312" w:cs="仿宋_GB2312"/>
          <w:sz w:val="24"/>
          <w:szCs w:val="24"/>
        </w:rPr>
      </w:pPr>
      <w:r>
        <w:rPr>
          <w:rFonts w:hint="default" w:ascii="仿宋_GB2312" w:eastAsia="仿宋_GB2312" w:cs="仿宋_GB2312"/>
          <w:sz w:val="24"/>
          <w:szCs w:val="24"/>
        </w:rPr>
        <w:t>（16）乙方需提供劳务外包人员的劳动合同信息及社保缴纳信息。</w:t>
      </w:r>
    </w:p>
    <w:p>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left"/>
        <w:textAlignment w:val="auto"/>
        <w:rPr>
          <w:rFonts w:hint="default" w:ascii="仿宋_GB2312" w:eastAsia="仿宋_GB2312" w:cs="仿宋_GB2312"/>
          <w:sz w:val="24"/>
          <w:szCs w:val="24"/>
        </w:rPr>
      </w:pPr>
      <w:r>
        <w:rPr>
          <w:rFonts w:hint="default" w:ascii="仿宋_GB2312" w:eastAsia="仿宋_GB2312" w:cs="仿宋_GB2312"/>
          <w:sz w:val="24"/>
          <w:szCs w:val="24"/>
        </w:rPr>
        <w:t>（17）乙方需建立规范的管理机制，理清管理边界，避免甲方对外包机构劳动者进行直接管理。</w:t>
      </w:r>
    </w:p>
    <w:p>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left"/>
        <w:textAlignment w:val="auto"/>
        <w:rPr>
          <w:rFonts w:hint="eastAsia" w:ascii="仿宋_GB2312" w:eastAsia="仿宋_GB2312" w:cs="仿宋_GB2312"/>
          <w:sz w:val="24"/>
          <w:szCs w:val="24"/>
          <w:lang w:eastAsia="zh-CN"/>
        </w:rPr>
      </w:pPr>
      <w:r>
        <w:rPr>
          <w:rFonts w:hint="default" w:ascii="仿宋_GB2312" w:eastAsia="仿宋_GB2312" w:cs="仿宋_GB2312"/>
          <w:sz w:val="24"/>
          <w:szCs w:val="24"/>
        </w:rPr>
        <w:t>（18）未经甲方书面许可，乙方不得利用甲方资源服务第三方同类型业务，也不得将服务项目委托第三方实施</w:t>
      </w:r>
      <w:r>
        <w:rPr>
          <w:rFonts w:hint="eastAsia" w:ascii="仿宋_GB2312" w:eastAsia="仿宋_GB2312" w:cs="仿宋_GB2312"/>
          <w:sz w:val="24"/>
          <w:szCs w:val="24"/>
          <w:lang w:eastAsia="zh-CN"/>
        </w:rPr>
        <w:t>。</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firstLine="480" w:firstLineChars="200"/>
        <w:jc w:val="left"/>
        <w:rPr>
          <w:rFonts w:hint="default" w:ascii="仿宋_GB2312" w:eastAsia="仿宋_GB2312" w:cs="仿宋_GB2312"/>
          <w:sz w:val="24"/>
          <w:szCs w:val="24"/>
        </w:rPr>
      </w:pPr>
      <w:r>
        <w:rPr>
          <w:rFonts w:hint="default" w:ascii="仿宋_GB2312" w:eastAsia="仿宋_GB2312" w:cs="仿宋_GB2312"/>
          <w:sz w:val="24"/>
          <w:szCs w:val="24"/>
        </w:rPr>
        <w:t>（19）乙方享有其它双方约定的权利、承担其它双方约定的义务。</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jc w:val="center"/>
        <w:textAlignment w:val="auto"/>
        <w:rPr>
          <w:rFonts w:hint="default" w:ascii="仿宋_GB2312" w:eastAsia="仿宋_GB2312" w:cs="仿宋_GB2312"/>
          <w:sz w:val="24"/>
          <w:szCs w:val="24"/>
        </w:rPr>
      </w:pPr>
      <w:r>
        <w:rPr>
          <w:rFonts w:hint="default" w:ascii="仿宋_GB2312" w:eastAsia="仿宋_GB2312" w:cs="仿宋_GB2312"/>
          <w:sz w:val="24"/>
          <w:szCs w:val="24"/>
        </w:rPr>
        <w:br w:type="textWrapping"/>
      </w:r>
      <w:r>
        <w:rPr>
          <w:rFonts w:hint="default" w:ascii="仿宋_GB2312" w:eastAsia="仿宋_GB2312" w:cs="仿宋_GB2312"/>
          <w:b/>
          <w:bCs w:val="0"/>
          <w:sz w:val="24"/>
          <w:szCs w:val="24"/>
        </w:rPr>
        <w:t>第六条</w:t>
      </w:r>
      <w:r>
        <w:rPr>
          <w:rFonts w:hint="default" w:ascii="仿宋_GB2312" w:eastAsia="仿宋_GB2312" w:cs="仿宋_GB2312"/>
          <w:sz w:val="24"/>
          <w:szCs w:val="24"/>
        </w:rPr>
        <w:t xml:space="preserve"> </w:t>
      </w:r>
      <w:r>
        <w:rPr>
          <w:rFonts w:hint="default" w:ascii="仿宋_GB2312" w:eastAsia="仿宋_GB2312" w:cs="仿宋_GB2312"/>
          <w:b/>
          <w:bCs/>
          <w:sz w:val="24"/>
          <w:szCs w:val="24"/>
        </w:rPr>
        <w:t>禁止转让</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480" w:firstLineChars="200"/>
        <w:jc w:val="left"/>
        <w:textAlignment w:val="auto"/>
        <w:rPr>
          <w:rFonts w:hint="default" w:ascii="仿宋_GB2312" w:eastAsia="仿宋_GB2312" w:cs="仿宋_GB2312"/>
          <w:b/>
          <w:bCs w:val="0"/>
          <w:sz w:val="24"/>
          <w:szCs w:val="24"/>
        </w:rPr>
      </w:pPr>
      <w:r>
        <w:rPr>
          <w:rFonts w:hint="default" w:ascii="仿宋_GB2312" w:eastAsia="仿宋_GB2312" w:cs="仿宋_GB2312"/>
          <w:sz w:val="24"/>
          <w:szCs w:val="24"/>
        </w:rPr>
        <w:t>未经甲方事先书面同意，乙方不得将其本合同项下之全部义务或其中一部分义务转让给第三方执行。</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600" w:lineRule="exact"/>
        <w:ind w:right="0" w:rightChars="0" w:firstLine="3132" w:firstLineChars="1300"/>
        <w:jc w:val="left"/>
        <w:textAlignment w:val="auto"/>
        <w:rPr>
          <w:sz w:val="24"/>
          <w:szCs w:val="24"/>
        </w:rPr>
      </w:pPr>
      <w:r>
        <w:rPr>
          <w:rFonts w:hint="default" w:ascii="仿宋_GB2312" w:eastAsia="仿宋_GB2312" w:cs="仿宋_GB2312"/>
          <w:b/>
          <w:bCs w:val="0"/>
          <w:sz w:val="24"/>
          <w:szCs w:val="24"/>
        </w:rPr>
        <w:t>第</w:t>
      </w:r>
      <w:r>
        <w:rPr>
          <w:rFonts w:hint="eastAsia" w:ascii="仿宋_GB2312" w:eastAsia="仿宋_GB2312" w:cs="仿宋_GB2312"/>
          <w:b/>
          <w:bCs w:val="0"/>
          <w:sz w:val="24"/>
          <w:szCs w:val="24"/>
          <w:lang w:val="en-US" w:eastAsia="zh-CN"/>
        </w:rPr>
        <w:t>七</w:t>
      </w:r>
      <w:r>
        <w:rPr>
          <w:rFonts w:hint="default" w:ascii="仿宋_GB2312" w:eastAsia="仿宋_GB2312" w:cs="仿宋_GB2312"/>
          <w:b/>
          <w:bCs w:val="0"/>
          <w:sz w:val="24"/>
          <w:szCs w:val="24"/>
        </w:rPr>
        <w:t>条</w:t>
      </w:r>
      <w:r>
        <w:rPr>
          <w:rFonts w:hint="eastAsia" w:ascii="仿宋_GB2312" w:eastAsia="仿宋_GB2312" w:cs="仿宋_GB2312"/>
          <w:b/>
          <w:bCs w:val="0"/>
          <w:sz w:val="24"/>
          <w:szCs w:val="24"/>
          <w:lang w:val="en-US" w:eastAsia="zh-CN"/>
        </w:rPr>
        <w:t xml:space="preserve"> </w:t>
      </w:r>
      <w:r>
        <w:rPr>
          <w:rFonts w:hint="default" w:ascii="仿宋_GB2312" w:eastAsia="仿宋_GB2312" w:cs="仿宋_GB2312"/>
          <w:b/>
          <w:bCs/>
          <w:sz w:val="24"/>
          <w:szCs w:val="24"/>
        </w:rPr>
        <w:t>权利保证</w:t>
      </w:r>
      <w:r>
        <w:rPr>
          <w:rFonts w:hint="default" w:ascii="仿宋_GB2312" w:eastAsia="仿宋_GB2312" w:cs="仿宋_GB2312"/>
          <w:sz w:val="24"/>
          <w:szCs w:val="24"/>
        </w:rPr>
        <w:br w:type="textWrapping"/>
      </w:r>
      <w:r>
        <w:rPr>
          <w:rFonts w:hint="eastAsia" w:ascii="仿宋_GB2312" w:eastAsia="仿宋_GB2312" w:cs="仿宋_GB2312"/>
          <w:sz w:val="24"/>
          <w:szCs w:val="24"/>
          <w:lang w:val="en-US" w:eastAsia="zh-CN"/>
        </w:rPr>
        <w:t xml:space="preserve">    </w:t>
      </w:r>
      <w:r>
        <w:rPr>
          <w:rFonts w:hint="default" w:ascii="仿宋_GB2312" w:eastAsia="仿宋_GB2312" w:cs="仿宋_GB2312"/>
          <w:sz w:val="24"/>
          <w:szCs w:val="24"/>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center"/>
        <w:rPr>
          <w:sz w:val="24"/>
          <w:szCs w:val="24"/>
        </w:rPr>
      </w:pPr>
      <w:r>
        <w:rPr>
          <w:rFonts w:hint="default" w:ascii="仿宋_GB2312" w:eastAsia="仿宋_GB2312" w:cs="仿宋_GB2312"/>
          <w:b/>
          <w:bCs w:val="0"/>
          <w:sz w:val="24"/>
          <w:szCs w:val="24"/>
        </w:rPr>
        <w:t>第八条</w:t>
      </w:r>
      <w:r>
        <w:rPr>
          <w:rFonts w:hint="default" w:ascii="仿宋_GB2312" w:eastAsia="仿宋_GB2312" w:cs="仿宋_GB2312"/>
          <w:sz w:val="24"/>
          <w:szCs w:val="24"/>
        </w:rPr>
        <w:t xml:space="preserve"> </w:t>
      </w:r>
      <w:r>
        <w:rPr>
          <w:rFonts w:hint="default" w:ascii="仿宋_GB2312" w:eastAsia="仿宋_GB2312" w:cs="仿宋_GB2312"/>
          <w:b/>
          <w:bCs/>
          <w:sz w:val="24"/>
          <w:szCs w:val="24"/>
        </w:rPr>
        <w:t>违约责任</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0" w:firstLineChars="0"/>
        <w:jc w:val="left"/>
        <w:textAlignment w:val="auto"/>
        <w:rPr>
          <w:rFonts w:hint="default" w:ascii="仿宋_GB2312" w:eastAsia="仿宋_GB2312" w:cs="仿宋_GB2312"/>
          <w:sz w:val="24"/>
          <w:szCs w:val="24"/>
        </w:rPr>
      </w:pPr>
      <w:r>
        <w:rPr>
          <w:rFonts w:hint="default" w:ascii="仿宋_GB2312" w:eastAsia="仿宋_GB2312" w:cs="仿宋_GB2312"/>
          <w:sz w:val="24"/>
          <w:szCs w:val="24"/>
        </w:rPr>
        <w:t xml:space="preserve">   （一） 由于甲方原因不能按合同约定时间付款的，每延迟10个工作日，甲方按合同应付金额的</w:t>
      </w:r>
      <w:r>
        <w:rPr>
          <w:rFonts w:hint="default" w:ascii="仿宋_GB2312" w:eastAsia="仿宋_GB2312" w:cs="仿宋_GB2312"/>
          <w:sz w:val="24"/>
          <w:szCs w:val="24"/>
          <w:u w:val="none"/>
        </w:rPr>
        <w:t>_</w:t>
      </w:r>
      <w:r>
        <w:rPr>
          <w:rFonts w:hint="eastAsia" w:ascii="仿宋_GB2312" w:eastAsia="仿宋_GB2312" w:cs="仿宋_GB2312"/>
          <w:sz w:val="24"/>
          <w:szCs w:val="24"/>
          <w:u w:val="none"/>
          <w:lang w:val="en-US" w:eastAsia="zh-CN"/>
        </w:rPr>
        <w:t>5</w:t>
      </w:r>
      <w:r>
        <w:rPr>
          <w:rFonts w:hint="default" w:ascii="仿宋_GB2312" w:eastAsia="仿宋_GB2312" w:cs="仿宋_GB2312"/>
          <w:sz w:val="24"/>
          <w:szCs w:val="24"/>
          <w:u w:val="none"/>
        </w:rPr>
        <w:t>_</w:t>
      </w:r>
      <w:r>
        <w:rPr>
          <w:rFonts w:hint="default" w:ascii="仿宋_GB2312" w:eastAsia="仿宋_GB2312" w:cs="仿宋_GB2312"/>
          <w:sz w:val="24"/>
          <w:szCs w:val="24"/>
        </w:rPr>
        <w:t>%向乙方支付违约金。</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480" w:firstLineChars="200"/>
        <w:jc w:val="left"/>
        <w:textAlignment w:val="auto"/>
        <w:rPr>
          <w:rFonts w:hint="default" w:ascii="仿宋_GB2312" w:eastAsia="仿宋_GB2312" w:cs="仿宋_GB2312"/>
          <w:sz w:val="24"/>
          <w:szCs w:val="24"/>
        </w:rPr>
      </w:pPr>
      <w:r>
        <w:rPr>
          <w:rFonts w:hint="default" w:ascii="仿宋_GB2312" w:eastAsia="仿宋_GB2312" w:cs="仿宋_GB2312"/>
          <w:sz w:val="24"/>
          <w:szCs w:val="24"/>
        </w:rPr>
        <w:t>（二）乙方延迟交付的违约责任</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480" w:firstLineChars="200"/>
        <w:jc w:val="left"/>
        <w:textAlignment w:val="auto"/>
        <w:rPr>
          <w:rFonts w:hint="eastAsia" w:ascii="仿宋_GB2312" w:eastAsia="仿宋_GB2312" w:cs="仿宋_GB2312"/>
          <w:sz w:val="24"/>
          <w:szCs w:val="24"/>
          <w:lang w:eastAsia="zh-CN"/>
        </w:rPr>
      </w:pPr>
      <w:r>
        <w:rPr>
          <w:rFonts w:hint="default" w:ascii="仿宋_GB2312" w:eastAsia="仿宋_GB2312" w:cs="仿宋_GB2312"/>
          <w:sz w:val="24"/>
          <w:szCs w:val="24"/>
        </w:rPr>
        <w:t>（1）由于乙方原因造成项目延迟的，每延迟10个工作日，乙方向甲方支付违约金为合同服务费用总额</w:t>
      </w:r>
      <w:r>
        <w:rPr>
          <w:rFonts w:hint="eastAsia" w:ascii="仿宋_GB2312" w:eastAsia="仿宋_GB2312" w:cs="仿宋_GB2312"/>
          <w:sz w:val="24"/>
          <w:szCs w:val="24"/>
          <w:lang w:val="en-US" w:eastAsia="zh-CN"/>
        </w:rPr>
        <w:t>5</w:t>
      </w:r>
      <w:r>
        <w:rPr>
          <w:rFonts w:hint="default" w:ascii="仿宋_GB2312" w:eastAsia="仿宋_GB2312" w:cs="仿宋_GB2312"/>
          <w:sz w:val="24"/>
          <w:szCs w:val="24"/>
        </w:rPr>
        <w:t>%</w:t>
      </w:r>
      <w:r>
        <w:rPr>
          <w:rFonts w:hint="eastAsia" w:ascii="仿宋_GB2312" w:eastAsia="仿宋_GB2312" w:cs="仿宋_GB2312"/>
          <w:sz w:val="24"/>
          <w:szCs w:val="24"/>
          <w:lang w:eastAsia="zh-CN"/>
        </w:rPr>
        <w:t>。</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right="0" w:firstLine="480" w:firstLineChars="200"/>
        <w:jc w:val="left"/>
        <w:textAlignment w:val="auto"/>
        <w:rPr>
          <w:sz w:val="24"/>
          <w:szCs w:val="24"/>
        </w:rPr>
      </w:pPr>
      <w:r>
        <w:rPr>
          <w:rFonts w:hint="default" w:ascii="仿宋_GB2312" w:eastAsia="仿宋_GB2312" w:cs="仿宋_GB2312"/>
          <w:sz w:val="24"/>
          <w:szCs w:val="24"/>
        </w:rPr>
        <w:t>（2）由于乙方原因造成项目迟延，经甲方催促后乙方继续延误的，甲方有权单方面解除合同，乙方应按照合同服务费用总额的</w:t>
      </w:r>
      <w:r>
        <w:rPr>
          <w:rFonts w:hint="eastAsia" w:ascii="仿宋_GB2312" w:eastAsia="仿宋_GB2312" w:cs="仿宋_GB2312"/>
          <w:sz w:val="24"/>
          <w:szCs w:val="24"/>
          <w:lang w:val="en-US" w:eastAsia="zh-CN"/>
        </w:rPr>
        <w:t>5</w:t>
      </w:r>
      <w:r>
        <w:rPr>
          <w:rFonts w:hint="default" w:ascii="仿宋_GB2312" w:eastAsia="仿宋_GB2312" w:cs="仿宋_GB2312"/>
          <w:sz w:val="24"/>
          <w:szCs w:val="24"/>
        </w:rPr>
        <w:t>%向甲方支付违约金，并赔偿由此引起的甲方全部损失。</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0" w:firstLineChars="0"/>
        <w:jc w:val="left"/>
        <w:textAlignment w:val="auto"/>
        <w:rPr>
          <w:sz w:val="24"/>
          <w:szCs w:val="24"/>
        </w:rPr>
      </w:pPr>
      <w:r>
        <w:rPr>
          <w:rFonts w:hint="default" w:ascii="仿宋_GB2312" w:eastAsia="仿宋_GB2312" w:cs="仿宋_GB2312"/>
          <w:sz w:val="24"/>
          <w:szCs w:val="24"/>
        </w:rPr>
        <w:t xml:space="preserve">   （三）验收不合格并且乙方在甲方指定期限内无法完成整改、提交合格的工作成果的，乙方应向甲方支付合同服务费用总额</w:t>
      </w:r>
      <w:r>
        <w:rPr>
          <w:rFonts w:hint="eastAsia" w:ascii="仿宋_GB2312" w:eastAsia="仿宋_GB2312" w:cs="仿宋_GB2312"/>
          <w:sz w:val="24"/>
          <w:szCs w:val="24"/>
          <w:lang w:val="en-US" w:eastAsia="zh-CN"/>
        </w:rPr>
        <w:t>5</w:t>
      </w:r>
      <w:r>
        <w:rPr>
          <w:rFonts w:hint="default" w:ascii="仿宋_GB2312" w:eastAsia="仿宋_GB2312" w:cs="仿宋_GB2312"/>
          <w:sz w:val="24"/>
          <w:szCs w:val="24"/>
        </w:rPr>
        <w:t>%的违约金，并赔偿由此引起的甲方全部损失。</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0" w:firstLineChars="0"/>
        <w:jc w:val="left"/>
        <w:textAlignment w:val="auto"/>
        <w:rPr>
          <w:sz w:val="24"/>
          <w:szCs w:val="24"/>
        </w:rPr>
      </w:pPr>
      <w:r>
        <w:rPr>
          <w:rFonts w:hint="default" w:ascii="仿宋_GB2312" w:eastAsia="仿宋_GB2312" w:cs="仿宋_GB2312"/>
          <w:sz w:val="24"/>
          <w:szCs w:val="24"/>
        </w:rPr>
        <w:t xml:space="preserve">   （四）如果乙方违反本合同约定的保密义务，乙方应向甲方支付相当于合同服务费用总额</w:t>
      </w:r>
      <w:r>
        <w:rPr>
          <w:rFonts w:hint="eastAsia" w:ascii="仿宋_GB2312" w:eastAsia="仿宋_GB2312" w:cs="仿宋_GB2312"/>
          <w:sz w:val="24"/>
          <w:szCs w:val="24"/>
          <w:lang w:val="en-US" w:eastAsia="zh-CN"/>
        </w:rPr>
        <w:t>5</w:t>
      </w:r>
      <w:r>
        <w:rPr>
          <w:rFonts w:hint="default" w:ascii="仿宋_GB2312" w:eastAsia="仿宋_GB2312" w:cs="仿宋_GB2312"/>
          <w:sz w:val="24"/>
          <w:szCs w:val="24"/>
        </w:rPr>
        <w:t>%的违约金，甲方受到的损失超出违约金的部分，由乙方继续承担赔偿责任。</w:t>
      </w:r>
    </w:p>
    <w:p>
      <w:pPr>
        <w:keepNext w:val="0"/>
        <w:keepLines w:val="0"/>
        <w:pageBreakBefore w:val="0"/>
        <w:widowControl/>
        <w:suppressLineNumbers w:val="0"/>
        <w:kinsoku/>
        <w:wordWrap/>
        <w:overflowPunct/>
        <w:topLinePunct w:val="0"/>
        <w:autoSpaceDE/>
        <w:autoSpaceDN/>
        <w:bidi w:val="0"/>
        <w:adjustRightInd/>
        <w:snapToGrid/>
        <w:spacing w:beforeAutospacing="0" w:afterAutospacing="0" w:line="600" w:lineRule="exact"/>
        <w:ind w:left="0" w:right="0" w:firstLine="0" w:firstLineChars="0"/>
        <w:jc w:val="left"/>
        <w:textAlignment w:val="auto"/>
        <w:rPr>
          <w:sz w:val="24"/>
          <w:szCs w:val="24"/>
        </w:rPr>
      </w:pPr>
      <w:r>
        <w:rPr>
          <w:rFonts w:hint="default" w:ascii="仿宋_GB2312" w:eastAsia="仿宋_GB2312" w:cs="仿宋_GB2312"/>
          <w:sz w:val="24"/>
          <w:szCs w:val="24"/>
        </w:rPr>
        <w:t xml:space="preserve">   （五） 除本合同的约定外，因乙方的违约行为给甲方造成损失的，乙方应向甲方支付相当于合同服务费用总额</w:t>
      </w:r>
      <w:r>
        <w:rPr>
          <w:rFonts w:hint="eastAsia" w:ascii="仿宋_GB2312" w:eastAsia="仿宋_GB2312" w:cs="仿宋_GB2312"/>
          <w:sz w:val="24"/>
          <w:szCs w:val="24"/>
          <w:lang w:val="en-US" w:eastAsia="zh-CN"/>
        </w:rPr>
        <w:t>5</w:t>
      </w:r>
      <w:r>
        <w:rPr>
          <w:rFonts w:hint="default" w:ascii="仿宋_GB2312" w:eastAsia="仿宋_GB2312" w:cs="仿宋_GB2312"/>
          <w:sz w:val="24"/>
          <w:szCs w:val="24"/>
        </w:rPr>
        <w:t>%的违约金，如甲方受到的损失超过违约金的，超出部分由乙方继续承担赔偿责任。</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center"/>
        <w:rPr>
          <w:sz w:val="24"/>
          <w:szCs w:val="24"/>
        </w:rPr>
      </w:pPr>
      <w:r>
        <w:rPr>
          <w:rFonts w:hint="default" w:ascii="仿宋_GB2312" w:eastAsia="仿宋_GB2312" w:cs="仿宋_GB2312"/>
          <w:b/>
          <w:bCs w:val="0"/>
          <w:sz w:val="24"/>
          <w:szCs w:val="24"/>
        </w:rPr>
        <w:t>第九条</w:t>
      </w:r>
      <w:r>
        <w:rPr>
          <w:rFonts w:hint="default" w:ascii="仿宋_GB2312" w:eastAsia="仿宋_GB2312" w:cs="仿宋_GB2312"/>
          <w:sz w:val="24"/>
          <w:szCs w:val="24"/>
        </w:rPr>
        <w:t xml:space="preserve"> </w:t>
      </w:r>
      <w:r>
        <w:rPr>
          <w:rFonts w:hint="default" w:ascii="仿宋_GB2312" w:eastAsia="仿宋_GB2312" w:cs="仿宋_GB2312"/>
          <w:b/>
          <w:bCs/>
          <w:sz w:val="24"/>
          <w:szCs w:val="24"/>
        </w:rPr>
        <w:t>保密义务</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sz w:val="24"/>
          <w:szCs w:val="24"/>
        </w:rPr>
      </w:pPr>
      <w:r>
        <w:rPr>
          <w:rFonts w:hint="default" w:ascii="仿宋_GB2312" w:eastAsia="仿宋_GB2312" w:cs="仿宋_GB2312"/>
          <w:sz w:val="24"/>
          <w:szCs w:val="24"/>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sz w:val="24"/>
          <w:szCs w:val="24"/>
        </w:rPr>
      </w:pPr>
      <w:r>
        <w:rPr>
          <w:rFonts w:hint="default" w:ascii="仿宋_GB2312" w:eastAsia="仿宋_GB2312" w:cs="仿宋_GB2312"/>
          <w:sz w:val="24"/>
          <w:szCs w:val="24"/>
        </w:rPr>
        <w:t xml:space="preserve">   （二） 乙方在本合同中所受领的保密信息应及时返还甲方或在甲方监督下予以销毁。乙方擅自留存备份信息，视为违反保密约定。</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sz w:val="24"/>
          <w:szCs w:val="24"/>
        </w:rPr>
      </w:pPr>
      <w:r>
        <w:rPr>
          <w:rFonts w:hint="default" w:ascii="仿宋_GB2312" w:eastAsia="仿宋_GB2312" w:cs="仿宋_GB2312"/>
          <w:sz w:val="24"/>
          <w:szCs w:val="24"/>
        </w:rPr>
        <w:t xml:space="preserve">   （三） 无论本合同因何种原因终止，本保密条款依然有效。</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center"/>
        <w:rPr>
          <w:sz w:val="24"/>
          <w:szCs w:val="24"/>
        </w:rPr>
      </w:pPr>
      <w:r>
        <w:rPr>
          <w:rFonts w:hint="default" w:ascii="仿宋_GB2312" w:eastAsia="仿宋_GB2312" w:cs="仿宋_GB2312"/>
          <w:b/>
          <w:bCs w:val="0"/>
          <w:sz w:val="24"/>
          <w:szCs w:val="24"/>
        </w:rPr>
        <w:t>第十条</w:t>
      </w:r>
      <w:r>
        <w:rPr>
          <w:rFonts w:hint="default" w:ascii="仿宋_GB2312" w:eastAsia="仿宋_GB2312" w:cs="仿宋_GB2312"/>
          <w:sz w:val="24"/>
          <w:szCs w:val="24"/>
        </w:rPr>
        <w:t xml:space="preserve"> </w:t>
      </w:r>
      <w:r>
        <w:rPr>
          <w:rFonts w:hint="default" w:ascii="仿宋_GB2312" w:eastAsia="仿宋_GB2312" w:cs="仿宋_GB2312"/>
          <w:b/>
          <w:bCs/>
          <w:sz w:val="24"/>
          <w:szCs w:val="24"/>
        </w:rPr>
        <w:t>不可抗力</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sz w:val="24"/>
          <w:szCs w:val="24"/>
        </w:rPr>
      </w:pPr>
      <w:r>
        <w:rPr>
          <w:rFonts w:hint="default" w:ascii="仿宋_GB2312" w:eastAsia="仿宋_GB2312" w:cs="仿宋_GB2312"/>
          <w:sz w:val="24"/>
          <w:szCs w:val="24"/>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sz w:val="24"/>
          <w:szCs w:val="24"/>
        </w:rPr>
      </w:pPr>
      <w:r>
        <w:rPr>
          <w:rFonts w:hint="default" w:ascii="仿宋_GB2312" w:eastAsia="仿宋_GB2312" w:cs="仿宋_GB2312"/>
          <w:sz w:val="24"/>
          <w:szCs w:val="24"/>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sz w:val="24"/>
          <w:szCs w:val="24"/>
        </w:rPr>
      </w:pPr>
      <w:r>
        <w:rPr>
          <w:rFonts w:hint="default" w:ascii="仿宋_GB2312" w:eastAsia="仿宋_GB2312" w:cs="仿宋_GB2312"/>
          <w:sz w:val="24"/>
          <w:szCs w:val="24"/>
        </w:rPr>
        <w:t xml:space="preserve">   （三） 合同一方迟延履行后发生不可抗力的，不能免除其责任。</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rFonts w:hint="default" w:ascii="仿宋_GB2312" w:eastAsia="仿宋_GB2312" w:cs="仿宋_GB2312"/>
          <w:b/>
          <w:bCs w:val="0"/>
          <w:sz w:val="24"/>
          <w:szCs w:val="24"/>
        </w:rPr>
      </w:pPr>
      <w:r>
        <w:rPr>
          <w:rFonts w:hint="default" w:ascii="仿宋_GB2312" w:eastAsia="仿宋_GB2312" w:cs="仿宋_GB2312"/>
          <w:sz w:val="24"/>
          <w:szCs w:val="24"/>
        </w:rPr>
        <w:t xml:space="preserve">   （四）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600" w:lineRule="exact"/>
        <w:ind w:right="0" w:rightChars="0"/>
        <w:jc w:val="center"/>
        <w:textAlignment w:val="auto"/>
        <w:rPr>
          <w:rFonts w:hint="default" w:ascii="仿宋_GB2312" w:eastAsia="仿宋_GB2312" w:cs="仿宋_GB2312"/>
          <w:sz w:val="24"/>
          <w:szCs w:val="24"/>
        </w:rPr>
      </w:pPr>
      <w:r>
        <w:rPr>
          <w:rFonts w:hint="default" w:ascii="仿宋_GB2312" w:eastAsia="仿宋_GB2312" w:cs="仿宋_GB2312"/>
          <w:b/>
          <w:bCs w:val="0"/>
          <w:sz w:val="24"/>
          <w:szCs w:val="24"/>
        </w:rPr>
        <w:t>第十</w:t>
      </w:r>
      <w:r>
        <w:rPr>
          <w:rFonts w:hint="eastAsia" w:ascii="仿宋_GB2312" w:eastAsia="仿宋_GB2312" w:cs="仿宋_GB2312"/>
          <w:b/>
          <w:bCs w:val="0"/>
          <w:sz w:val="24"/>
          <w:szCs w:val="24"/>
          <w:lang w:val="en-US" w:eastAsia="zh-CN"/>
        </w:rPr>
        <w:t>一</w:t>
      </w:r>
      <w:r>
        <w:rPr>
          <w:rFonts w:hint="default" w:ascii="仿宋_GB2312" w:eastAsia="仿宋_GB2312" w:cs="仿宋_GB2312"/>
          <w:b/>
          <w:bCs w:val="0"/>
          <w:sz w:val="24"/>
          <w:szCs w:val="24"/>
        </w:rPr>
        <w:t>条</w:t>
      </w:r>
      <w:r>
        <w:rPr>
          <w:rFonts w:hint="eastAsia" w:ascii="仿宋_GB2312" w:eastAsia="仿宋_GB2312" w:cs="仿宋_GB2312"/>
          <w:b/>
          <w:bCs w:val="0"/>
          <w:sz w:val="24"/>
          <w:szCs w:val="24"/>
          <w:lang w:val="en-US" w:eastAsia="zh-CN"/>
        </w:rPr>
        <w:t xml:space="preserve"> </w:t>
      </w:r>
      <w:r>
        <w:rPr>
          <w:rFonts w:hint="default" w:ascii="仿宋_GB2312" w:eastAsia="仿宋_GB2312" w:cs="仿宋_GB2312"/>
          <w:b/>
          <w:bCs/>
          <w:sz w:val="24"/>
          <w:szCs w:val="24"/>
        </w:rPr>
        <w:t>合同变更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600" w:lineRule="exact"/>
        <w:ind w:right="0" w:rightChars="0" w:firstLine="480" w:firstLineChars="200"/>
        <w:jc w:val="both"/>
        <w:textAlignment w:val="auto"/>
        <w:rPr>
          <w:sz w:val="24"/>
          <w:szCs w:val="24"/>
        </w:rPr>
      </w:pPr>
      <w:r>
        <w:rPr>
          <w:rFonts w:hint="default" w:ascii="仿宋_GB2312" w:eastAsia="仿宋_GB2312" w:cs="仿宋_GB2312"/>
          <w:sz w:val="24"/>
          <w:szCs w:val="24"/>
        </w:rPr>
        <w:t>对本合同的任何变更或补充，须经甲乙双方协商一致，并另行签订书面补充协议。</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center"/>
        <w:rPr>
          <w:sz w:val="24"/>
          <w:szCs w:val="24"/>
        </w:rPr>
      </w:pPr>
      <w:r>
        <w:rPr>
          <w:rFonts w:hint="default" w:ascii="仿宋_GB2312" w:eastAsia="仿宋_GB2312" w:cs="仿宋_GB2312"/>
          <w:b/>
          <w:bCs w:val="0"/>
          <w:sz w:val="24"/>
          <w:szCs w:val="24"/>
        </w:rPr>
        <w:t>第十二条</w:t>
      </w:r>
      <w:r>
        <w:rPr>
          <w:rFonts w:hint="default" w:ascii="仿宋_GB2312" w:eastAsia="仿宋_GB2312" w:cs="仿宋_GB2312"/>
          <w:sz w:val="24"/>
          <w:szCs w:val="24"/>
        </w:rPr>
        <w:t xml:space="preserve"> </w:t>
      </w:r>
      <w:r>
        <w:rPr>
          <w:rFonts w:hint="default" w:ascii="仿宋_GB2312" w:eastAsia="仿宋_GB2312" w:cs="仿宋_GB2312"/>
          <w:b/>
          <w:bCs/>
          <w:sz w:val="24"/>
          <w:szCs w:val="24"/>
        </w:rPr>
        <w:t>合同特别终止</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sz w:val="24"/>
          <w:szCs w:val="24"/>
        </w:rPr>
      </w:pPr>
      <w:r>
        <w:rPr>
          <w:rFonts w:hint="default" w:ascii="仿宋_GB2312" w:eastAsia="仿宋_GB2312" w:cs="仿宋_GB2312"/>
          <w:sz w:val="24"/>
          <w:szCs w:val="24"/>
        </w:rPr>
        <w:t xml:space="preserve">   （一） 甲乙双方同意在乙方出现下列情形时，甲方可以书面形式通知乙方（或者乙方的破产清算组或相关管理人）提出终止合同而不向其提供任何补偿：</w:t>
      </w:r>
      <w:r>
        <w:rPr>
          <w:rFonts w:hint="default" w:ascii="仿宋_GB2312" w:eastAsia="仿宋_GB2312" w:cs="仿宋_GB2312"/>
          <w:sz w:val="24"/>
          <w:szCs w:val="24"/>
        </w:rPr>
        <w:br w:type="textWrapping"/>
      </w:r>
      <w:r>
        <w:rPr>
          <w:rFonts w:hint="eastAsia" w:ascii="仿宋_GB2312" w:eastAsia="仿宋_GB2312" w:cs="仿宋_GB2312"/>
          <w:sz w:val="24"/>
          <w:szCs w:val="24"/>
          <w:lang w:val="en-US" w:eastAsia="zh-CN"/>
        </w:rPr>
        <w:t xml:space="preserve">  </w:t>
      </w:r>
      <w:r>
        <w:rPr>
          <w:rFonts w:hint="default" w:ascii="仿宋_GB2312" w:eastAsia="仿宋_GB2312" w:cs="仿宋_GB2312"/>
          <w:sz w:val="24"/>
          <w:szCs w:val="24"/>
        </w:rPr>
        <w:t>（1）乙方破产、解散（包括但不限于乙方股东会决议解散、乙方被吊销营业执照、被责令关闭、被撤销、被司法机关裁决解散等情形）；</w:t>
      </w:r>
      <w:r>
        <w:rPr>
          <w:rFonts w:hint="default" w:ascii="仿宋_GB2312" w:eastAsia="仿宋_GB2312" w:cs="仿宋_GB2312"/>
          <w:sz w:val="24"/>
          <w:szCs w:val="24"/>
        </w:rPr>
        <w:br w:type="textWrapping"/>
      </w:r>
      <w:r>
        <w:rPr>
          <w:rFonts w:hint="eastAsia" w:ascii="仿宋_GB2312" w:eastAsia="仿宋_GB2312" w:cs="仿宋_GB2312"/>
          <w:sz w:val="24"/>
          <w:szCs w:val="24"/>
          <w:lang w:val="en-US" w:eastAsia="zh-CN"/>
        </w:rPr>
        <w:t xml:space="preserve">  </w:t>
      </w:r>
      <w:r>
        <w:rPr>
          <w:rFonts w:hint="default" w:ascii="仿宋_GB2312" w:eastAsia="仿宋_GB2312" w:cs="仿宋_GB2312"/>
          <w:sz w:val="24"/>
          <w:szCs w:val="24"/>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sz w:val="24"/>
          <w:szCs w:val="24"/>
        </w:rPr>
      </w:pPr>
      <w:r>
        <w:rPr>
          <w:rFonts w:hint="default" w:ascii="仿宋_GB2312" w:eastAsia="仿宋_GB2312" w:cs="仿宋_GB2312"/>
          <w:sz w:val="24"/>
          <w:szCs w:val="24"/>
        </w:rPr>
        <w:t xml:space="preserve">   （二） 如果因上述原因导致本合同终止，甲方已经采取或者将要采取任何补救措施的权利不受任何影响。</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center"/>
        <w:rPr>
          <w:sz w:val="24"/>
          <w:szCs w:val="24"/>
        </w:rPr>
      </w:pPr>
      <w:r>
        <w:rPr>
          <w:rFonts w:hint="default" w:ascii="仿宋_GB2312" w:eastAsia="仿宋_GB2312" w:cs="仿宋_GB2312"/>
          <w:b/>
          <w:bCs w:val="0"/>
          <w:sz w:val="24"/>
          <w:szCs w:val="24"/>
        </w:rPr>
        <w:t>第十三条</w:t>
      </w:r>
      <w:r>
        <w:rPr>
          <w:rFonts w:hint="default" w:ascii="仿宋_GB2312" w:eastAsia="仿宋_GB2312" w:cs="仿宋_GB2312"/>
          <w:sz w:val="24"/>
          <w:szCs w:val="24"/>
        </w:rPr>
        <w:t xml:space="preserve"> </w:t>
      </w:r>
      <w:r>
        <w:rPr>
          <w:rFonts w:hint="default" w:ascii="仿宋_GB2312" w:eastAsia="仿宋_GB2312" w:cs="仿宋_GB2312"/>
          <w:b/>
          <w:bCs/>
          <w:sz w:val="24"/>
          <w:szCs w:val="24"/>
        </w:rPr>
        <w:t>法律适用与争议解决</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sz w:val="24"/>
          <w:szCs w:val="24"/>
        </w:rPr>
      </w:pPr>
      <w:r>
        <w:rPr>
          <w:rFonts w:hint="default" w:ascii="仿宋_GB2312" w:eastAsia="仿宋_GB2312" w:cs="仿宋_GB2312"/>
          <w:sz w:val="24"/>
          <w:szCs w:val="24"/>
        </w:rPr>
        <w:t xml:space="preserve">   （一） 本合同的订立、效力、解释、履行和争议的解决均适用中华人民共和国法律（不包括港澳台地区法律）。</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sz w:val="24"/>
          <w:szCs w:val="24"/>
        </w:rPr>
      </w:pPr>
      <w:r>
        <w:rPr>
          <w:rFonts w:hint="default" w:ascii="仿宋_GB2312" w:eastAsia="仿宋_GB2312" w:cs="仿宋_GB2312"/>
          <w:sz w:val="24"/>
          <w:szCs w:val="24"/>
        </w:rPr>
        <w:t xml:space="preserve">   （二） 凡因本合同引起的或与本合同有关的任何争议，双方首先应友好协商解决。协商不成的，双方同意向甲方住所地人民法院提起诉讼。</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center"/>
        <w:rPr>
          <w:sz w:val="24"/>
          <w:szCs w:val="24"/>
        </w:rPr>
      </w:pPr>
      <w:r>
        <w:rPr>
          <w:rFonts w:hint="default" w:ascii="仿宋_GB2312" w:eastAsia="仿宋_GB2312" w:cs="仿宋_GB2312"/>
          <w:b/>
          <w:bCs w:val="0"/>
          <w:sz w:val="24"/>
          <w:szCs w:val="24"/>
        </w:rPr>
        <w:t>第十四条</w:t>
      </w:r>
      <w:r>
        <w:rPr>
          <w:rFonts w:hint="default" w:ascii="仿宋_GB2312" w:eastAsia="仿宋_GB2312" w:cs="仿宋_GB2312"/>
          <w:sz w:val="24"/>
          <w:szCs w:val="24"/>
        </w:rPr>
        <w:t xml:space="preserve"> </w:t>
      </w:r>
      <w:r>
        <w:rPr>
          <w:rFonts w:hint="default" w:ascii="仿宋_GB2312" w:eastAsia="仿宋_GB2312" w:cs="仿宋_GB2312"/>
          <w:b/>
          <w:bCs/>
          <w:sz w:val="24"/>
          <w:szCs w:val="24"/>
        </w:rPr>
        <w:t>合同生效及其他</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sz w:val="24"/>
          <w:szCs w:val="24"/>
        </w:rPr>
      </w:pPr>
      <w:r>
        <w:rPr>
          <w:rFonts w:hint="default" w:ascii="仿宋_GB2312" w:eastAsia="仿宋_GB2312" w:cs="仿宋_GB2312"/>
          <w:sz w:val="24"/>
          <w:szCs w:val="24"/>
        </w:rPr>
        <w:t xml:space="preserve">   （一） 本合同经甲乙双方法定代表人或授权代表签字并加盖公章后生效。</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sz w:val="24"/>
          <w:szCs w:val="24"/>
        </w:rPr>
      </w:pPr>
      <w:r>
        <w:rPr>
          <w:rFonts w:hint="default" w:ascii="仿宋_GB2312" w:eastAsia="仿宋_GB2312" w:cs="仿宋_GB2312"/>
          <w:sz w:val="24"/>
          <w:szCs w:val="24"/>
        </w:rPr>
        <w:t xml:space="preserve">   （二） 合同期限自_______年_______月_______日始，至_______年_______月_______日止。</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sz w:val="24"/>
          <w:szCs w:val="24"/>
        </w:rPr>
      </w:pPr>
      <w:r>
        <w:rPr>
          <w:rFonts w:hint="default" w:ascii="仿宋_GB2312" w:eastAsia="仿宋_GB2312" w:cs="仿宋_GB2312"/>
          <w:sz w:val="24"/>
          <w:szCs w:val="24"/>
        </w:rPr>
        <w:t xml:space="preserve">   （三） 本合同一式四份，其中正本两份，副本两份。甲方执一份正本，一份副本；乙方执一份正本，一份副本。</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sz w:val="24"/>
          <w:szCs w:val="24"/>
        </w:rPr>
      </w:pPr>
      <w:r>
        <w:rPr>
          <w:rFonts w:hint="default" w:ascii="仿宋_GB2312" w:eastAsia="仿宋_GB2312" w:cs="仿宋_GB2312"/>
          <w:sz w:val="24"/>
          <w:szCs w:val="24"/>
        </w:rPr>
        <w:t xml:space="preserve">   （四）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sz w:val="24"/>
          <w:szCs w:val="24"/>
        </w:rPr>
      </w:pPr>
      <w:r>
        <w:rPr>
          <w:rFonts w:hint="default" w:ascii="仿宋_GB2312" w:eastAsia="仿宋_GB2312" w:cs="仿宋_GB2312"/>
          <w:sz w:val="24"/>
          <w:szCs w:val="24"/>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suppressLineNumbers w:val="0"/>
        <w:kinsoku/>
        <w:wordWrap/>
        <w:autoSpaceDE/>
        <w:autoSpaceDN/>
        <w:bidi w:val="0"/>
        <w:adjustRightInd/>
        <w:snapToGrid/>
        <w:spacing w:beforeAutospacing="0" w:afterAutospacing="0" w:line="600" w:lineRule="exact"/>
        <w:ind w:left="0" w:right="0"/>
        <w:jc w:val="left"/>
        <w:rPr>
          <w:sz w:val="24"/>
          <w:szCs w:val="24"/>
        </w:rPr>
      </w:pPr>
      <w:r>
        <w:rPr>
          <w:rFonts w:hint="default" w:ascii="仿宋_GB2312" w:eastAsia="仿宋_GB2312" w:cs="仿宋_GB2312"/>
          <w:sz w:val="24"/>
          <w:szCs w:val="24"/>
        </w:rPr>
        <w:t xml:space="preserve">   （六） 由于法律和法规、政策而导致本合同任何条款无效或无法执行，则该条款无效，但不影响剩余其他条款的效力。</w:t>
      </w:r>
    </w:p>
    <w:p>
      <w:pPr>
        <w:keepNext w:val="0"/>
        <w:keepLines w:val="0"/>
        <w:pageBreakBefore w:val="0"/>
        <w:widowControl/>
        <w:suppressLineNumbers w:val="0"/>
        <w:kinsoku/>
        <w:wordWrap/>
        <w:autoSpaceDE/>
        <w:autoSpaceDN/>
        <w:bidi w:val="0"/>
        <w:adjustRightInd/>
        <w:snapToGrid/>
        <w:spacing w:beforeAutospacing="0" w:afterAutospacing="0" w:line="600" w:lineRule="exact"/>
        <w:ind w:right="0"/>
        <w:jc w:val="left"/>
        <w:rPr>
          <w:rFonts w:hint="default" w:ascii="仿宋_GB2312" w:eastAsia="仿宋_GB2312" w:cs="仿宋_GB2312"/>
          <w:sz w:val="24"/>
          <w:szCs w:val="24"/>
        </w:rPr>
      </w:pPr>
    </w:p>
    <w:p>
      <w:pPr>
        <w:rPr>
          <w:rFonts w:hint="default"/>
          <w:sz w:val="24"/>
          <w:szCs w:val="24"/>
        </w:rPr>
      </w:pPr>
    </w:p>
    <w:p>
      <w:pPr>
        <w:keepNext w:val="0"/>
        <w:keepLines w:val="0"/>
        <w:pageBreakBefore w:val="0"/>
        <w:widowControl/>
        <w:suppressLineNumbers w:val="0"/>
        <w:kinsoku/>
        <w:wordWrap/>
        <w:autoSpaceDE/>
        <w:autoSpaceDN/>
        <w:bidi w:val="0"/>
        <w:adjustRightInd/>
        <w:snapToGrid/>
        <w:spacing w:beforeAutospacing="0" w:afterAutospacing="0" w:line="600" w:lineRule="exact"/>
        <w:ind w:right="0"/>
        <w:jc w:val="left"/>
        <w:rPr>
          <w:rFonts w:hint="default" w:ascii="仿宋_GB2312" w:eastAsia="仿宋_GB2312" w:cs="仿宋_GB2312"/>
          <w:sz w:val="24"/>
          <w:szCs w:val="24"/>
        </w:rPr>
      </w:pPr>
      <w:r>
        <w:rPr>
          <w:rFonts w:hint="default" w:ascii="仿宋_GB2312" w:eastAsia="仿宋_GB2312" w:cs="仿宋_GB2312"/>
          <w:sz w:val="24"/>
          <w:szCs w:val="24"/>
        </w:rPr>
        <w:t xml:space="preserve">兹证明，各方于   年    月   日签订本合同 </w:t>
      </w:r>
      <w:r>
        <w:rPr>
          <w:rFonts w:hint="default" w:ascii="仿宋_GB2312" w:eastAsia="仿宋_GB2312" w:cs="仿宋_GB2312"/>
          <w:sz w:val="24"/>
          <w:szCs w:val="24"/>
        </w:rPr>
        <w:br w:type="textWrapping"/>
      </w:r>
      <w:r>
        <w:rPr>
          <w:rFonts w:hint="default" w:ascii="仿宋_GB2312" w:eastAsia="仿宋_GB2312" w:cs="仿宋_GB2312"/>
          <w:sz w:val="24"/>
          <w:szCs w:val="24"/>
        </w:rPr>
        <w:br w:type="textWrapping"/>
      </w:r>
      <w:r>
        <w:rPr>
          <w:rFonts w:hint="default" w:ascii="仿宋_GB2312" w:eastAsia="仿宋_GB2312" w:cs="仿宋_GB2312"/>
          <w:sz w:val="24"/>
          <w:szCs w:val="24"/>
        </w:rPr>
        <w:br w:type="textWrapping"/>
      </w:r>
      <w:r>
        <w:rPr>
          <w:rFonts w:hint="default" w:ascii="仿宋_GB2312" w:eastAsia="仿宋_GB2312" w:cs="仿宋_GB2312"/>
          <w:sz w:val="24"/>
          <w:szCs w:val="24"/>
        </w:rPr>
        <w:t>甲方（盖章）：中国人民财产保险股份有限公司娄底市分公司</w:t>
      </w:r>
      <w:r>
        <w:rPr>
          <w:rFonts w:hint="default" w:ascii="仿宋_GB2312" w:eastAsia="仿宋_GB2312" w:cs="仿宋_GB2312"/>
          <w:sz w:val="24"/>
          <w:szCs w:val="24"/>
        </w:rPr>
        <w:br w:type="textWrapping"/>
      </w:r>
      <w:r>
        <w:rPr>
          <w:rFonts w:hint="default" w:ascii="仿宋_GB2312" w:eastAsia="仿宋_GB2312" w:cs="仿宋_GB2312"/>
          <w:sz w:val="24"/>
          <w:szCs w:val="24"/>
        </w:rPr>
        <w:br w:type="textWrapping"/>
      </w:r>
      <w:r>
        <w:rPr>
          <w:rFonts w:hint="default" w:ascii="仿宋_GB2312" w:eastAsia="仿宋_GB2312" w:cs="仿宋_GB2312"/>
          <w:sz w:val="24"/>
          <w:szCs w:val="24"/>
        </w:rPr>
        <w:t>法定代表人/授权代表（签字）：</w:t>
      </w:r>
    </w:p>
    <w:p>
      <w:pPr>
        <w:keepNext w:val="0"/>
        <w:keepLines w:val="0"/>
        <w:pageBreakBefore w:val="0"/>
        <w:widowControl/>
        <w:suppressLineNumbers w:val="0"/>
        <w:kinsoku/>
        <w:wordWrap/>
        <w:autoSpaceDE/>
        <w:autoSpaceDN/>
        <w:bidi w:val="0"/>
        <w:adjustRightInd/>
        <w:snapToGrid/>
        <w:spacing w:beforeAutospacing="0" w:afterAutospacing="0" w:line="600" w:lineRule="exact"/>
        <w:ind w:right="0"/>
        <w:jc w:val="left"/>
        <w:rPr>
          <w:rFonts w:hint="default" w:ascii="仿宋_GB2312" w:eastAsia="仿宋_GB2312" w:cs="仿宋_GB2312"/>
          <w:sz w:val="24"/>
          <w:szCs w:val="24"/>
        </w:rPr>
      </w:pPr>
    </w:p>
    <w:p>
      <w:pPr>
        <w:keepNext w:val="0"/>
        <w:keepLines w:val="0"/>
        <w:pageBreakBefore w:val="0"/>
        <w:widowControl/>
        <w:suppressLineNumbers w:val="0"/>
        <w:kinsoku/>
        <w:wordWrap/>
        <w:autoSpaceDE/>
        <w:autoSpaceDN/>
        <w:bidi w:val="0"/>
        <w:adjustRightInd/>
        <w:snapToGrid/>
        <w:spacing w:beforeAutospacing="0" w:afterAutospacing="0" w:line="600" w:lineRule="exact"/>
        <w:ind w:right="0"/>
        <w:jc w:val="left"/>
        <w:rPr>
          <w:rFonts w:hint="default" w:ascii="仿宋_GB2312" w:eastAsia="仿宋_GB2312" w:cs="仿宋_GB2312"/>
          <w:sz w:val="24"/>
          <w:szCs w:val="24"/>
        </w:rPr>
      </w:pPr>
    </w:p>
    <w:p>
      <w:pPr>
        <w:keepNext w:val="0"/>
        <w:keepLines w:val="0"/>
        <w:pageBreakBefore w:val="0"/>
        <w:widowControl/>
        <w:suppressLineNumbers w:val="0"/>
        <w:kinsoku/>
        <w:wordWrap/>
        <w:autoSpaceDE/>
        <w:autoSpaceDN/>
        <w:bidi w:val="0"/>
        <w:adjustRightInd/>
        <w:snapToGrid/>
        <w:spacing w:beforeAutospacing="0" w:afterAutospacing="0" w:line="600" w:lineRule="exact"/>
        <w:ind w:right="0"/>
        <w:jc w:val="left"/>
        <w:rPr>
          <w:rFonts w:hint="default" w:ascii="仿宋_GB2312" w:eastAsia="仿宋_GB2312" w:cs="仿宋_GB2312"/>
          <w:sz w:val="24"/>
          <w:szCs w:val="24"/>
        </w:rPr>
      </w:pPr>
    </w:p>
    <w:p>
      <w:pPr>
        <w:keepNext w:val="0"/>
        <w:keepLines w:val="0"/>
        <w:pageBreakBefore w:val="0"/>
        <w:widowControl/>
        <w:numPr>
          <w:ilvl w:val="0"/>
          <w:numId w:val="0"/>
        </w:numPr>
        <w:suppressLineNumbers w:val="0"/>
        <w:kinsoku/>
        <w:wordWrap/>
        <w:autoSpaceDE/>
        <w:autoSpaceDN/>
        <w:bidi w:val="0"/>
        <w:adjustRightInd/>
        <w:snapToGrid/>
        <w:spacing w:beforeAutospacing="0" w:afterAutospacing="0" w:line="600" w:lineRule="exact"/>
        <w:ind w:right="0" w:rightChars="0"/>
        <w:jc w:val="left"/>
        <w:rPr>
          <w:rFonts w:hint="default" w:ascii="仿宋_GB2312" w:eastAsia="仿宋_GB2312" w:cs="仿宋_GB2312"/>
          <w:sz w:val="24"/>
          <w:szCs w:val="24"/>
        </w:rPr>
      </w:pPr>
      <w:r>
        <w:rPr>
          <w:rFonts w:hint="default" w:ascii="仿宋_GB2312" w:eastAsia="仿宋_GB2312" w:cs="仿宋_GB2312"/>
          <w:sz w:val="24"/>
          <w:szCs w:val="24"/>
        </w:rPr>
        <w:t>乙方（盖章）：</w:t>
      </w:r>
      <w:r>
        <w:rPr>
          <w:rFonts w:hint="default" w:ascii="仿宋_GB2312" w:eastAsia="仿宋_GB2312" w:cs="仿宋_GB2312"/>
          <w:sz w:val="24"/>
          <w:szCs w:val="24"/>
        </w:rPr>
        <w:br w:type="textWrapping"/>
      </w:r>
      <w:r>
        <w:rPr>
          <w:rFonts w:hint="default" w:ascii="仿宋_GB2312" w:eastAsia="仿宋_GB2312" w:cs="仿宋_GB2312"/>
          <w:sz w:val="24"/>
          <w:szCs w:val="24"/>
        </w:rPr>
        <w:br w:type="textWrapping"/>
      </w:r>
      <w:r>
        <w:rPr>
          <w:rFonts w:hint="default" w:ascii="仿宋_GB2312" w:eastAsia="仿宋_GB2312" w:cs="仿宋_GB2312"/>
          <w:sz w:val="24"/>
          <w:szCs w:val="24"/>
        </w:rPr>
        <w:t xml:space="preserve">法定代表人/授权代表（签字）： </w:t>
      </w:r>
      <w:r>
        <w:rPr>
          <w:rFonts w:hint="default" w:ascii="仿宋_GB2312" w:hAnsi="宋体" w:eastAsia="仿宋_GB2312" w:cs="仿宋_GB2312"/>
          <w:kern w:val="0"/>
          <w:sz w:val="24"/>
          <w:szCs w:val="24"/>
        </w:rPr>
        <w:br w:type="textWrapping"/>
      </w:r>
      <w:r>
        <w:rPr>
          <w:rFonts w:hint="default" w:ascii="仿宋_GB2312" w:eastAsia="仿宋_GB2312" w:cs="仿宋_GB2312"/>
          <w:sz w:val="24"/>
          <w:szCs w:val="24"/>
        </w:rPr>
        <w:t xml:space="preserve"> </w:t>
      </w:r>
    </w:p>
    <w:p>
      <w:pPr>
        <w:keepNext w:val="0"/>
        <w:keepLines w:val="0"/>
        <w:pageBreakBefore w:val="0"/>
        <w:widowControl/>
        <w:numPr>
          <w:ilvl w:val="0"/>
          <w:numId w:val="0"/>
        </w:numPr>
        <w:suppressLineNumbers w:val="0"/>
        <w:kinsoku/>
        <w:wordWrap/>
        <w:autoSpaceDE/>
        <w:autoSpaceDN/>
        <w:bidi w:val="0"/>
        <w:adjustRightInd/>
        <w:snapToGrid/>
        <w:spacing w:beforeAutospacing="0" w:afterAutospacing="0" w:line="600" w:lineRule="exact"/>
        <w:ind w:right="0" w:rightChars="0"/>
        <w:jc w:val="center"/>
        <w:rPr>
          <w:rFonts w:hint="default" w:ascii="仿宋_GB2312" w:eastAsia="仿宋_GB2312" w:cs="仿宋_GB2312"/>
          <w:b/>
          <w:bCs/>
          <w:sz w:val="24"/>
          <w:szCs w:val="24"/>
        </w:rPr>
      </w:pPr>
      <w:r>
        <w:rPr>
          <w:rFonts w:hint="default" w:ascii="仿宋_GB2312" w:eastAsia="仿宋_GB2312" w:cs="仿宋_GB2312"/>
          <w:b/>
          <w:bCs/>
          <w:sz w:val="24"/>
          <w:szCs w:val="24"/>
        </w:rPr>
        <w:t>附件一、服务内容及要求</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jc w:val="left"/>
        <w:textAlignment w:val="top"/>
        <w:outlineLvl w:val="9"/>
        <w:rPr>
          <w:rFonts w:hint="default" w:ascii="仿宋_GB2312" w:eastAsia="仿宋_GB2312" w:cs="仿宋_GB2312"/>
          <w:sz w:val="24"/>
          <w:szCs w:val="24"/>
        </w:rPr>
      </w:pPr>
      <w:r>
        <w:rPr>
          <w:rFonts w:hint="eastAsia" w:ascii="仿宋_GB2312" w:eastAsia="仿宋_GB2312" w:cs="仿宋_GB2312"/>
          <w:sz w:val="24"/>
          <w:szCs w:val="24"/>
          <w:lang w:val="en-US" w:eastAsia="zh-CN"/>
        </w:rPr>
        <w:t>一</w:t>
      </w:r>
      <w:r>
        <w:rPr>
          <w:rFonts w:hint="eastAsia" w:ascii="仿宋_GB2312" w:eastAsia="仿宋_GB2312" w:cs="仿宋_GB2312"/>
          <w:sz w:val="24"/>
          <w:szCs w:val="24"/>
          <w:lang w:eastAsia="zh-CN"/>
        </w:rPr>
        <w:t>、</w:t>
      </w:r>
      <w:r>
        <w:rPr>
          <w:rFonts w:hint="default" w:ascii="仿宋_GB2312" w:eastAsia="仿宋_GB2312" w:cs="仿宋_GB2312"/>
          <w:sz w:val="24"/>
          <w:szCs w:val="24"/>
        </w:rPr>
        <w:t>项目名称</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项目名称：中国人民财产保险股份有限公司娄底市分公司</w:t>
      </w:r>
      <w:r>
        <w:rPr>
          <w:rFonts w:hint="eastAsia" w:ascii="仿宋_GB2312" w:eastAsia="仿宋_GB2312" w:cs="仿宋_GB2312"/>
          <w:sz w:val="24"/>
          <w:szCs w:val="24"/>
          <w:lang w:val="en-US" w:eastAsia="zh-CN"/>
        </w:rPr>
        <w:t>劳务</w:t>
      </w:r>
      <w:r>
        <w:rPr>
          <w:rFonts w:hint="default" w:ascii="仿宋_GB2312" w:eastAsia="仿宋_GB2312" w:cs="仿宋_GB2312"/>
          <w:sz w:val="24"/>
          <w:szCs w:val="24"/>
        </w:rPr>
        <w:t>外包服务</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jc w:val="left"/>
        <w:textAlignment w:val="top"/>
        <w:outlineLvl w:val="9"/>
        <w:rPr>
          <w:rFonts w:hint="default" w:ascii="仿宋_GB2312" w:eastAsia="仿宋_GB2312" w:cs="仿宋_GB2312"/>
          <w:sz w:val="24"/>
          <w:szCs w:val="24"/>
        </w:rPr>
      </w:pPr>
      <w:r>
        <w:rPr>
          <w:rFonts w:hint="eastAsia" w:ascii="仿宋_GB2312" w:eastAsia="仿宋_GB2312" w:cs="仿宋_GB2312"/>
          <w:sz w:val="24"/>
          <w:szCs w:val="24"/>
          <w:lang w:val="en-US" w:eastAsia="zh-CN"/>
        </w:rPr>
        <w:t>二</w:t>
      </w:r>
      <w:r>
        <w:rPr>
          <w:rFonts w:hint="eastAsia" w:ascii="仿宋_GB2312" w:eastAsia="仿宋_GB2312" w:cs="仿宋_GB2312"/>
          <w:sz w:val="24"/>
          <w:szCs w:val="24"/>
          <w:lang w:eastAsia="zh-CN"/>
        </w:rPr>
        <w:t>、</w:t>
      </w:r>
      <w:r>
        <w:rPr>
          <w:rFonts w:hint="default" w:ascii="仿宋_GB2312" w:eastAsia="仿宋_GB2312" w:cs="仿宋_GB2312"/>
          <w:sz w:val="24"/>
          <w:szCs w:val="24"/>
        </w:rPr>
        <w:t>项目内容</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（1）乙方向甲方提供的服务的内容：</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eastAsia" w:ascii="仿宋_GB2312" w:eastAsia="仿宋_GB2312" w:cs="仿宋_GB2312"/>
          <w:sz w:val="24"/>
          <w:szCs w:val="24"/>
          <w:lang w:val="en-US" w:eastAsia="zh-CN"/>
        </w:rPr>
        <w:t>1、</w:t>
      </w:r>
      <w:r>
        <w:rPr>
          <w:rFonts w:hint="default" w:ascii="仿宋_GB2312" w:eastAsia="仿宋_GB2312" w:cs="仿宋_GB2312"/>
          <w:sz w:val="24"/>
          <w:szCs w:val="24"/>
        </w:rPr>
        <w:t>根据甲方业务发展的需求，将车险、三农等岗位以业务外包的方式，交由乙方负责管理，乙方保证以上岗位，按时、按质、按量完成甲方的工作任务。</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eastAsia" w:ascii="仿宋_GB2312" w:eastAsia="仿宋_GB2312" w:cs="仿宋_GB2312"/>
          <w:sz w:val="24"/>
          <w:szCs w:val="24"/>
          <w:lang w:val="en-US" w:eastAsia="zh-CN"/>
        </w:rPr>
        <w:t>2、</w:t>
      </w:r>
      <w:r>
        <w:rPr>
          <w:rFonts w:hint="default" w:ascii="仿宋_GB2312" w:eastAsia="仿宋_GB2312" w:cs="仿宋_GB2312"/>
          <w:sz w:val="24"/>
          <w:szCs w:val="24"/>
        </w:rPr>
        <w:t>甲方根据乙方的服务工作完成质量，进行考核，并结合考核结果，支付乙方劳务外包费用。</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eastAsia" w:ascii="仿宋_GB2312" w:eastAsia="仿宋_GB2312" w:cs="仿宋_GB2312"/>
          <w:sz w:val="24"/>
          <w:szCs w:val="24"/>
          <w:lang w:val="en-US" w:eastAsia="zh-CN"/>
        </w:rPr>
        <w:t>3、</w:t>
      </w:r>
      <w:r>
        <w:rPr>
          <w:rFonts w:hint="default" w:ascii="仿宋_GB2312" w:eastAsia="仿宋_GB2312" w:cs="仿宋_GB2312"/>
          <w:sz w:val="24"/>
          <w:szCs w:val="24"/>
        </w:rPr>
        <w:t xml:space="preserve">乙方负责业务外包管理人员和其派出员工的组建工作，并对派出员工的人事、社保、档案、后勤、劳保、培训、调度等工作进行管理，保证派出员工队伍的稳定有序。                                 </w:t>
      </w:r>
    </w:p>
    <w:p>
      <w:pPr>
        <w:keepNext w:val="0"/>
        <w:keepLines w:val="0"/>
        <w:pageBreakBefore w:val="0"/>
        <w:widowControl/>
        <w:numPr>
          <w:ilvl w:val="0"/>
          <w:numId w:val="0"/>
        </w:numPr>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w:t>
      </w:r>
      <w:r>
        <w:rPr>
          <w:rFonts w:hint="eastAsia" w:ascii="仿宋_GB2312" w:eastAsia="仿宋_GB2312" w:cs="仿宋_GB2312"/>
          <w:sz w:val="24"/>
          <w:szCs w:val="24"/>
          <w:lang w:val="en-US" w:eastAsia="zh-CN"/>
        </w:rPr>
        <w:t>2</w:t>
      </w:r>
      <w:r>
        <w:rPr>
          <w:rFonts w:hint="default" w:ascii="仿宋_GB2312" w:eastAsia="仿宋_GB2312" w:cs="仿宋_GB2312"/>
          <w:sz w:val="24"/>
          <w:szCs w:val="24"/>
        </w:rPr>
        <w:t>）服务期限为</w:t>
      </w:r>
      <w:r>
        <w:rPr>
          <w:rFonts w:hint="eastAsia" w:ascii="仿宋_GB2312" w:eastAsia="仿宋_GB2312" w:cs="仿宋_GB2312"/>
          <w:sz w:val="24"/>
          <w:szCs w:val="24"/>
          <w:u w:val="single"/>
          <w:lang w:val="en-US" w:eastAsia="zh-CN"/>
        </w:rPr>
        <w:t xml:space="preserve">    </w:t>
      </w:r>
      <w:r>
        <w:rPr>
          <w:rFonts w:hint="default" w:ascii="仿宋_GB2312" w:eastAsia="仿宋_GB2312" w:cs="仿宋_GB2312"/>
          <w:sz w:val="24"/>
          <w:szCs w:val="24"/>
        </w:rPr>
        <w:t>，由202</w:t>
      </w:r>
      <w:r>
        <w:rPr>
          <w:rFonts w:hint="eastAsia" w:ascii="仿宋_GB2312" w:eastAsia="仿宋_GB2312" w:cs="仿宋_GB2312"/>
          <w:sz w:val="24"/>
          <w:szCs w:val="24"/>
          <w:u w:val="single"/>
          <w:lang w:val="en-US" w:eastAsia="zh-CN"/>
        </w:rPr>
        <w:t xml:space="preserve"> </w:t>
      </w:r>
      <w:r>
        <w:rPr>
          <w:rFonts w:hint="default" w:ascii="仿宋_GB2312" w:eastAsia="仿宋_GB2312" w:cs="仿宋_GB2312"/>
          <w:sz w:val="24"/>
          <w:szCs w:val="24"/>
        </w:rPr>
        <w:t>年</w:t>
      </w:r>
      <w:r>
        <w:rPr>
          <w:rFonts w:hint="eastAsia" w:ascii="仿宋_GB2312" w:eastAsia="仿宋_GB2312" w:cs="仿宋_GB2312"/>
          <w:sz w:val="24"/>
          <w:szCs w:val="24"/>
          <w:u w:val="single"/>
          <w:lang w:val="en-US" w:eastAsia="zh-CN"/>
        </w:rPr>
        <w:t xml:space="preserve">  </w:t>
      </w:r>
      <w:r>
        <w:rPr>
          <w:rFonts w:hint="default" w:ascii="仿宋_GB2312" w:eastAsia="仿宋_GB2312" w:cs="仿宋_GB2312"/>
          <w:sz w:val="24"/>
          <w:szCs w:val="24"/>
        </w:rPr>
        <w:t>月</w:t>
      </w:r>
      <w:r>
        <w:rPr>
          <w:rFonts w:hint="eastAsia" w:ascii="仿宋_GB2312" w:eastAsia="仿宋_GB2312" w:cs="仿宋_GB2312"/>
          <w:sz w:val="24"/>
          <w:szCs w:val="24"/>
          <w:u w:val="single"/>
          <w:lang w:val="en-US" w:eastAsia="zh-CN"/>
        </w:rPr>
        <w:t xml:space="preserve">  </w:t>
      </w:r>
      <w:r>
        <w:rPr>
          <w:rFonts w:hint="default" w:ascii="仿宋_GB2312" w:eastAsia="仿宋_GB2312" w:cs="仿宋_GB2312"/>
          <w:sz w:val="24"/>
          <w:szCs w:val="24"/>
        </w:rPr>
        <w:t>日始，至202</w:t>
      </w:r>
      <w:r>
        <w:rPr>
          <w:rFonts w:hint="eastAsia" w:ascii="仿宋_GB2312" w:eastAsia="仿宋_GB2312" w:cs="仿宋_GB2312"/>
          <w:sz w:val="24"/>
          <w:szCs w:val="24"/>
          <w:u w:val="single"/>
          <w:lang w:val="en-US" w:eastAsia="zh-CN"/>
        </w:rPr>
        <w:t xml:space="preserve">  </w:t>
      </w:r>
      <w:r>
        <w:rPr>
          <w:rFonts w:hint="default" w:ascii="仿宋_GB2312" w:eastAsia="仿宋_GB2312" w:cs="仿宋_GB2312"/>
          <w:sz w:val="24"/>
          <w:szCs w:val="24"/>
        </w:rPr>
        <w:t>年</w:t>
      </w:r>
      <w:r>
        <w:rPr>
          <w:rFonts w:hint="eastAsia" w:ascii="仿宋_GB2312" w:eastAsia="仿宋_GB2312" w:cs="仿宋_GB2312"/>
          <w:sz w:val="24"/>
          <w:szCs w:val="24"/>
          <w:u w:val="single"/>
          <w:lang w:val="en-US" w:eastAsia="zh-CN"/>
        </w:rPr>
        <w:t xml:space="preserve">  </w:t>
      </w:r>
      <w:r>
        <w:rPr>
          <w:rFonts w:hint="default" w:ascii="仿宋_GB2312" w:eastAsia="仿宋_GB2312" w:cs="仿宋_GB2312"/>
          <w:sz w:val="24"/>
          <w:szCs w:val="24"/>
        </w:rPr>
        <w:t>月</w:t>
      </w:r>
      <w:r>
        <w:rPr>
          <w:rFonts w:hint="eastAsia" w:ascii="仿宋_GB2312" w:eastAsia="仿宋_GB2312" w:cs="仿宋_GB2312"/>
          <w:sz w:val="24"/>
          <w:szCs w:val="24"/>
          <w:u w:val="single"/>
          <w:lang w:val="en-US" w:eastAsia="zh-CN"/>
        </w:rPr>
        <w:t xml:space="preserve">  </w:t>
      </w:r>
      <w:r>
        <w:rPr>
          <w:rFonts w:hint="default" w:ascii="仿宋_GB2312" w:eastAsia="仿宋_GB2312" w:cs="仿宋_GB2312"/>
          <w:sz w:val="24"/>
          <w:szCs w:val="24"/>
        </w:rPr>
        <w:t>日止。服务到期后，双方续签合同，服务期限与合同期限一致。</w:t>
      </w:r>
    </w:p>
    <w:p>
      <w:pPr>
        <w:keepNext w:val="0"/>
        <w:keepLines w:val="0"/>
        <w:pageBreakBefore w:val="0"/>
        <w:widowControl/>
        <w:numPr>
          <w:ilvl w:val="0"/>
          <w:numId w:val="0"/>
        </w:numPr>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（3）甲方向乙方按照每月实际金额结算。乙方外包管理费计算标准为：每人每月</w:t>
      </w:r>
      <w:r>
        <w:rPr>
          <w:rFonts w:hint="eastAsia" w:ascii="仿宋_GB2312" w:eastAsia="仿宋_GB2312" w:cs="仿宋_GB2312"/>
          <w:sz w:val="24"/>
          <w:szCs w:val="24"/>
          <w:u w:val="single"/>
          <w:lang w:val="en-US" w:eastAsia="zh-CN"/>
        </w:rPr>
        <w:t xml:space="preserve">    </w:t>
      </w:r>
      <w:r>
        <w:rPr>
          <w:rFonts w:hint="eastAsia" w:ascii="仿宋_GB2312" w:eastAsia="仿宋_GB2312" w:cs="仿宋_GB2312"/>
          <w:sz w:val="24"/>
          <w:szCs w:val="24"/>
          <w:lang w:val="en-US" w:eastAsia="zh-CN"/>
        </w:rPr>
        <w:t>元</w:t>
      </w:r>
      <w:r>
        <w:rPr>
          <w:rFonts w:hint="default" w:ascii="仿宋_GB2312" w:eastAsia="仿宋_GB2312" w:cs="仿宋_GB2312"/>
          <w:sz w:val="24"/>
          <w:szCs w:val="24"/>
        </w:rPr>
        <w:t>。</w:t>
      </w:r>
      <w:r>
        <w:rPr>
          <w:rFonts w:hint="eastAsia" w:ascii="仿宋_GB2312" w:eastAsia="仿宋_GB2312" w:cs="仿宋_GB2312"/>
          <w:color w:val="auto"/>
          <w:sz w:val="24"/>
          <w:szCs w:val="24"/>
        </w:rPr>
        <w:t>后期人员如果增加较多根据实际情况外包管理服务费相应递减</w:t>
      </w:r>
      <w:r>
        <w:rPr>
          <w:rFonts w:hint="eastAsia" w:ascii="仿宋_GB2312" w:eastAsia="仿宋_GB2312" w:cs="仿宋_GB2312"/>
          <w:color w:val="auto"/>
          <w:sz w:val="24"/>
          <w:szCs w:val="24"/>
          <w:lang w:eastAsia="zh-CN"/>
        </w:rPr>
        <w:t>，</w:t>
      </w:r>
      <w:r>
        <w:rPr>
          <w:rFonts w:hint="eastAsia" w:ascii="仿宋_GB2312" w:eastAsia="仿宋_GB2312" w:cs="仿宋_GB2312"/>
          <w:color w:val="auto"/>
          <w:sz w:val="24"/>
          <w:szCs w:val="24"/>
          <w:lang w:val="en-US" w:eastAsia="zh-CN"/>
        </w:rPr>
        <w:t>年度总额不超过</w:t>
      </w:r>
      <w:r>
        <w:rPr>
          <w:rFonts w:hint="eastAsia" w:ascii="仿宋_GB2312" w:hAnsi="宋体" w:eastAsia="仿宋_GB2312"/>
          <w:snapToGrid w:val="0"/>
          <w:kern w:val="10"/>
          <w:sz w:val="24"/>
          <w:szCs w:val="24"/>
          <w:lang w:val="en-US" w:eastAsia="zh-CN"/>
        </w:rPr>
        <w:t>13.23万元</w:t>
      </w:r>
      <w:r>
        <w:rPr>
          <w:rFonts w:hint="eastAsia" w:ascii="仿宋_GB2312" w:eastAsia="仿宋_GB2312" w:cs="仿宋_GB2312"/>
          <w:color w:val="auto"/>
          <w:sz w:val="24"/>
          <w:szCs w:val="24"/>
        </w:rPr>
        <w:t>。</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 xml:space="preserve">（4）乙方须于每月15日前向甲方提供《劳务外包费用计算清单》，经甲方签名盖章确认后，乙方需及时向甲方提供经双方确认的等额的适用税率为6％增值税专用发票，发票名称:人力资源服务＊劳务外包费，另开具发票所产生的增值税附加费由甲方承担。甲方自收到有效发票后15个工作日内以银行转账的方式付款至乙方指定银行账户。                </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jc w:val="left"/>
        <w:textAlignment w:val="top"/>
        <w:outlineLvl w:val="9"/>
        <w:rPr>
          <w:rFonts w:hint="default" w:ascii="仿宋_GB2312" w:eastAsia="仿宋_GB2312" w:cs="仿宋_GB2312"/>
          <w:sz w:val="24"/>
          <w:szCs w:val="24"/>
        </w:rPr>
      </w:pPr>
      <w:r>
        <w:rPr>
          <w:rFonts w:hint="eastAsia" w:ascii="仿宋_GB2312" w:eastAsia="仿宋_GB2312" w:cs="仿宋_GB2312"/>
          <w:sz w:val="24"/>
          <w:szCs w:val="24"/>
          <w:lang w:val="en-US" w:eastAsia="zh-CN"/>
        </w:rPr>
        <w:t>三</w:t>
      </w:r>
      <w:r>
        <w:rPr>
          <w:rFonts w:hint="eastAsia" w:ascii="仿宋_GB2312" w:eastAsia="仿宋_GB2312" w:cs="仿宋_GB2312"/>
          <w:sz w:val="24"/>
          <w:szCs w:val="24"/>
          <w:lang w:eastAsia="zh-CN"/>
        </w:rPr>
        <w:t>、</w:t>
      </w:r>
      <w:r>
        <w:rPr>
          <w:rFonts w:hint="default" w:ascii="仿宋_GB2312" w:eastAsia="仿宋_GB2312" w:cs="仿宋_GB2312"/>
          <w:sz w:val="24"/>
          <w:szCs w:val="24"/>
        </w:rPr>
        <w:t>告知</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甲乙双方同意涉及本合同的一切事宜均以书面形式提交，双方应及时响应。</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jc w:val="left"/>
        <w:textAlignment w:val="top"/>
        <w:outlineLvl w:val="9"/>
        <w:rPr>
          <w:rFonts w:hint="default" w:ascii="仿宋_GB2312" w:eastAsia="仿宋_GB2312" w:cs="仿宋_GB2312"/>
          <w:sz w:val="24"/>
          <w:szCs w:val="24"/>
        </w:rPr>
      </w:pPr>
      <w:r>
        <w:rPr>
          <w:rFonts w:hint="eastAsia" w:ascii="仿宋_GB2312" w:eastAsia="仿宋_GB2312" w:cs="仿宋_GB2312"/>
          <w:sz w:val="24"/>
          <w:szCs w:val="24"/>
          <w:lang w:val="en-US" w:eastAsia="zh-CN"/>
        </w:rPr>
        <w:t>四</w:t>
      </w:r>
      <w:r>
        <w:rPr>
          <w:rFonts w:hint="eastAsia" w:ascii="仿宋_GB2312" w:eastAsia="仿宋_GB2312" w:cs="仿宋_GB2312"/>
          <w:sz w:val="24"/>
          <w:szCs w:val="24"/>
          <w:lang w:eastAsia="zh-CN"/>
        </w:rPr>
        <w:t>、</w:t>
      </w:r>
      <w:r>
        <w:rPr>
          <w:rFonts w:hint="default" w:ascii="仿宋_GB2312" w:eastAsia="仿宋_GB2312" w:cs="仿宋_GB2312"/>
          <w:sz w:val="24"/>
          <w:szCs w:val="24"/>
        </w:rPr>
        <w:t>问题项目处理</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1）问题项目的处理应按照甲方项目管理规范的要求进行。在项目实施过程中，如因乙方原因造成项目出现异常且在30天内乙方未改变问题项目现状，则甲方有权终止该项目，并拒绝支付剩余款项，并保留向乙方追偿损失的权利。</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w:t>
      </w:r>
      <w:r>
        <w:rPr>
          <w:rFonts w:hint="eastAsia" w:ascii="仿宋_GB2312" w:eastAsia="仿宋_GB2312" w:cs="仿宋_GB2312"/>
          <w:sz w:val="24"/>
          <w:szCs w:val="24"/>
          <w:lang w:val="en-US" w:eastAsia="zh-CN"/>
        </w:rPr>
        <w:t>2</w:t>
      </w:r>
      <w:r>
        <w:rPr>
          <w:rFonts w:hint="default" w:ascii="仿宋_GB2312" w:eastAsia="仿宋_GB2312" w:cs="仿宋_GB2312"/>
          <w:sz w:val="24"/>
          <w:szCs w:val="24"/>
        </w:rPr>
        <w:t>）</w:t>
      </w:r>
      <w:r>
        <w:rPr>
          <w:rFonts w:hint="eastAsia" w:ascii="仿宋_GB2312" w:eastAsia="仿宋_GB2312" w:cs="仿宋_GB2312"/>
          <w:sz w:val="24"/>
          <w:szCs w:val="24"/>
          <w:lang w:val="en-US" w:eastAsia="zh-CN"/>
        </w:rPr>
        <w:t>甲方将外包人员退回乙方，乙方同外包人员协商不一致的情况下，解除劳动关系，如产生经济补偿费用，甲乙双方协商解决。</w:t>
      </w:r>
    </w:p>
    <w:p>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0" w:firstLineChars="200"/>
        <w:jc w:val="center"/>
        <w:textAlignment w:val="auto"/>
        <w:rPr>
          <w:rFonts w:hint="default" w:ascii="仿宋_GB2312" w:eastAsia="仿宋_GB2312" w:cs="仿宋_GB2312"/>
          <w:sz w:val="24"/>
          <w:szCs w:val="24"/>
        </w:rPr>
      </w:pPr>
    </w:p>
    <w:p>
      <w:pPr>
        <w:keepNext w:val="0"/>
        <w:keepLines w:val="0"/>
        <w:pageBreakBefore w:val="0"/>
        <w:widowControl/>
        <w:kinsoku/>
        <w:wordWrap/>
        <w:overflowPunct/>
        <w:topLinePunct w:val="0"/>
        <w:autoSpaceDE/>
        <w:autoSpaceDN/>
        <w:bidi w:val="0"/>
        <w:adjustRightInd/>
        <w:snapToGrid/>
        <w:spacing w:beforeAutospacing="0" w:afterAutospacing="0" w:line="600" w:lineRule="exact"/>
        <w:ind w:firstLine="482" w:firstLineChars="200"/>
        <w:jc w:val="center"/>
        <w:textAlignment w:val="auto"/>
        <w:rPr>
          <w:rFonts w:hint="default" w:ascii="仿宋_GB2312" w:eastAsia="仿宋_GB2312" w:cs="仿宋_GB2312"/>
          <w:b/>
          <w:bCs/>
          <w:sz w:val="24"/>
          <w:szCs w:val="24"/>
        </w:rPr>
      </w:pPr>
      <w:r>
        <w:rPr>
          <w:rFonts w:hint="default" w:ascii="仿宋_GB2312" w:eastAsia="仿宋_GB2312" w:cs="仿宋_GB2312"/>
          <w:b/>
          <w:bCs/>
          <w:sz w:val="24"/>
          <w:szCs w:val="24"/>
        </w:rPr>
        <w:t>附件二、付款</w:t>
      </w:r>
    </w:p>
    <w:p>
      <w:pPr>
        <w:pStyle w:val="2"/>
        <w:keepNext w:val="0"/>
        <w:keepLines w:val="0"/>
        <w:pageBreakBefore w:val="0"/>
        <w:widowControl/>
        <w:kinsoku/>
        <w:wordWrap/>
        <w:autoSpaceDE/>
        <w:autoSpaceDN/>
        <w:bidi w:val="0"/>
        <w:adjustRightInd/>
        <w:snapToGrid/>
        <w:spacing w:beforeLines="0" w:beforeAutospacing="0" w:after="0" w:afterLines="0" w:afterAutospacing="0" w:line="600" w:lineRule="exact"/>
        <w:rPr>
          <w:rFonts w:hint="default"/>
          <w:sz w:val="24"/>
          <w:szCs w:val="24"/>
        </w:rPr>
      </w:pP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eastAsia" w:ascii="仿宋_GB2312" w:eastAsia="仿宋_GB2312" w:cs="仿宋_GB2312"/>
          <w:sz w:val="24"/>
          <w:szCs w:val="24"/>
          <w:lang w:val="en-US" w:eastAsia="zh-CN"/>
        </w:rPr>
        <w:t>一</w:t>
      </w:r>
      <w:r>
        <w:rPr>
          <w:rFonts w:hint="eastAsia" w:ascii="仿宋_GB2312" w:eastAsia="仿宋_GB2312" w:cs="仿宋_GB2312"/>
          <w:sz w:val="24"/>
          <w:szCs w:val="24"/>
          <w:lang w:eastAsia="zh-CN"/>
        </w:rPr>
        <w:t>、</w:t>
      </w:r>
      <w:r>
        <w:rPr>
          <w:rFonts w:hint="default" w:ascii="仿宋_GB2312" w:eastAsia="仿宋_GB2312" w:cs="仿宋_GB2312"/>
          <w:sz w:val="24"/>
          <w:szCs w:val="24"/>
        </w:rPr>
        <w:t>本合同使用货币种类为人民币。</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eastAsia" w:ascii="仿宋_GB2312" w:eastAsia="仿宋_GB2312" w:cs="仿宋_GB2312"/>
          <w:sz w:val="24"/>
          <w:szCs w:val="24"/>
          <w:lang w:val="en-US" w:eastAsia="zh-CN"/>
        </w:rPr>
        <w:t>二</w:t>
      </w:r>
      <w:r>
        <w:rPr>
          <w:rFonts w:hint="eastAsia" w:ascii="仿宋_GB2312" w:eastAsia="仿宋_GB2312" w:cs="仿宋_GB2312"/>
          <w:sz w:val="24"/>
          <w:szCs w:val="24"/>
          <w:lang w:eastAsia="zh-CN"/>
        </w:rPr>
        <w:t>、</w:t>
      </w:r>
      <w:r>
        <w:rPr>
          <w:rFonts w:hint="default" w:ascii="仿宋_GB2312" w:eastAsia="仿宋_GB2312" w:cs="仿宋_GB2312"/>
          <w:sz w:val="24"/>
          <w:szCs w:val="24"/>
        </w:rPr>
        <w:t>付款方式：双方采用银行转账方式付款的，甲方向乙方以下账户进行支付：</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eastAsia" w:ascii="仿宋_GB2312" w:eastAsia="仿宋_GB2312" w:cs="仿宋_GB2312"/>
          <w:sz w:val="24"/>
          <w:szCs w:val="24"/>
          <w:lang w:val="en-US" w:eastAsia="zh-CN"/>
        </w:rPr>
      </w:pPr>
      <w:r>
        <w:rPr>
          <w:rFonts w:hint="default" w:ascii="仿宋_GB2312" w:eastAsia="仿宋_GB2312" w:cs="仿宋_GB2312"/>
          <w:sz w:val="24"/>
          <w:szCs w:val="24"/>
        </w:rPr>
        <w:t>乙方：</w:t>
      </w:r>
      <w:r>
        <w:rPr>
          <w:rFonts w:hint="eastAsia" w:ascii="仿宋_GB2312" w:eastAsia="仿宋_GB2312" w:cs="仿宋_GB2312"/>
          <w:sz w:val="24"/>
          <w:szCs w:val="24"/>
          <w:lang w:val="en-US" w:eastAsia="zh-CN"/>
        </w:rPr>
        <w:t xml:space="preserve"> </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开户行：</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账户名称：</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账号：</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乙方如需改变上述账户，应提前10日以书面通知甲方。</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eastAsia" w:ascii="仿宋_GB2312" w:eastAsia="仿宋_GB2312" w:cs="仿宋_GB2312"/>
          <w:sz w:val="24"/>
          <w:szCs w:val="24"/>
          <w:lang w:val="en-US" w:eastAsia="zh-CN"/>
        </w:rPr>
        <w:t>三</w:t>
      </w:r>
      <w:r>
        <w:rPr>
          <w:rFonts w:hint="eastAsia" w:ascii="仿宋_GB2312" w:eastAsia="仿宋_GB2312" w:cs="仿宋_GB2312"/>
          <w:sz w:val="24"/>
          <w:szCs w:val="24"/>
          <w:lang w:eastAsia="zh-CN"/>
        </w:rPr>
        <w:t>、</w:t>
      </w:r>
      <w:r>
        <w:rPr>
          <w:rFonts w:hint="default" w:ascii="仿宋_GB2312" w:eastAsia="仿宋_GB2312" w:cs="仿宋_GB2312"/>
          <w:sz w:val="24"/>
          <w:szCs w:val="24"/>
        </w:rPr>
        <w:t>付款安排</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甲方分[月]向乙方付款，每次付款前乙方须向甲方出具付款通知书，并按照附件规定出具合法有效的增值税专用发票：</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color w:val="FF0000"/>
          <w:sz w:val="24"/>
          <w:szCs w:val="24"/>
        </w:rPr>
      </w:pPr>
      <w:r>
        <w:rPr>
          <w:rFonts w:hint="default" w:ascii="仿宋_GB2312" w:eastAsia="仿宋_GB2312" w:cs="仿宋_GB2312"/>
          <w:sz w:val="24"/>
          <w:szCs w:val="24"/>
        </w:rPr>
        <w:t>（1）本合同生效后，在甲方收到乙方书面付款通知书后15个工作日内，</w:t>
      </w:r>
      <w:r>
        <w:rPr>
          <w:rFonts w:hint="default" w:ascii="仿宋_GB2312" w:eastAsia="仿宋_GB2312" w:cs="仿宋_GB2312"/>
          <w:color w:val="auto"/>
          <w:sz w:val="24"/>
          <w:szCs w:val="24"/>
        </w:rPr>
        <w:t>甲方支付乙方合同服务费用根据当月乙方提供的服务总量确定</w:t>
      </w:r>
      <w:r>
        <w:rPr>
          <w:rFonts w:hint="eastAsia" w:ascii="仿宋_GB2312" w:eastAsia="仿宋_GB2312" w:cs="仿宋_GB2312"/>
          <w:color w:val="auto"/>
          <w:sz w:val="24"/>
          <w:szCs w:val="24"/>
          <w:lang w:eastAsia="zh-CN"/>
        </w:rPr>
        <w:t>，</w:t>
      </w:r>
      <w:r>
        <w:rPr>
          <w:rFonts w:hint="default" w:ascii="仿宋_GB2312" w:eastAsia="仿宋_GB2312" w:cs="仿宋_GB2312"/>
          <w:color w:val="auto"/>
          <w:sz w:val="24"/>
          <w:szCs w:val="24"/>
        </w:rPr>
        <w:t>本合同服务费用总额为</w:t>
      </w:r>
      <w:r>
        <w:rPr>
          <w:rFonts w:hint="eastAsia" w:ascii="仿宋_GB2312" w:eastAsia="仿宋_GB2312" w:cs="仿宋_GB2312"/>
          <w:color w:val="auto"/>
          <w:sz w:val="24"/>
          <w:szCs w:val="24"/>
          <w:u w:val="single"/>
          <w:lang w:val="en-US" w:eastAsia="zh-CN"/>
        </w:rPr>
        <w:t xml:space="preserve">   </w:t>
      </w:r>
      <w:r>
        <w:rPr>
          <w:rFonts w:hint="default" w:ascii="仿宋_GB2312" w:eastAsia="仿宋_GB2312" w:cs="仿宋_GB2312"/>
          <w:color w:val="auto"/>
          <w:sz w:val="24"/>
          <w:szCs w:val="24"/>
        </w:rPr>
        <w:t>万元（大写</w:t>
      </w:r>
      <w:r>
        <w:rPr>
          <w:rFonts w:hint="eastAsia" w:ascii="仿宋_GB2312" w:eastAsia="仿宋_GB2312" w:cs="仿宋_GB2312"/>
          <w:i w:val="0"/>
          <w:iCs w:val="0"/>
          <w:color w:val="auto"/>
          <w:sz w:val="24"/>
          <w:szCs w:val="24"/>
          <w:u w:val="single"/>
          <w:lang w:val="en-US" w:eastAsia="zh-CN"/>
        </w:rPr>
        <w:t xml:space="preserve">    </w:t>
      </w:r>
      <w:r>
        <w:rPr>
          <w:rFonts w:hint="default" w:ascii="仿宋_GB2312" w:eastAsia="仿宋_GB2312" w:cs="仿宋_GB2312"/>
          <w:color w:val="auto"/>
          <w:sz w:val="24"/>
          <w:szCs w:val="24"/>
        </w:rPr>
        <w:t>万元整）；</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hAnsi="楷体" w:eastAsia="仿宋_GB2312" w:cs="仿宋_GB2312"/>
          <w:kern w:val="0"/>
          <w:sz w:val="24"/>
          <w:szCs w:val="24"/>
        </w:rPr>
      </w:pPr>
      <w:r>
        <w:rPr>
          <w:rFonts w:hint="default" w:ascii="仿宋_GB2312" w:eastAsia="仿宋_GB2312" w:cs="仿宋_GB2312"/>
          <w:sz w:val="24"/>
          <w:szCs w:val="24"/>
        </w:rPr>
        <w:t>（2）项目各阶段全部实施完毕后，甲方依据第五条的约定对项目各阶段的整体服务水平和服务质量进行验收，形成验收报告，验收报告形成后15个工作日内，根据双方结算情况，甲方向乙方支付剩余的服务费用</w:t>
      </w:r>
      <w:r>
        <w:rPr>
          <w:rFonts w:hint="default" w:ascii="仿宋_GB2312" w:hAnsi="楷体" w:eastAsia="仿宋_GB2312" w:cs="仿宋_GB2312"/>
          <w:kern w:val="0"/>
          <w:sz w:val="24"/>
          <w:szCs w:val="24"/>
        </w:rPr>
        <w:t>。</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jc w:val="center"/>
        <w:textAlignment w:val="top"/>
        <w:outlineLvl w:val="9"/>
        <w:rPr>
          <w:rFonts w:hint="default" w:ascii="仿宋_GB2312" w:eastAsia="仿宋_GB2312" w:cs="仿宋_GB2312"/>
          <w:sz w:val="24"/>
          <w:szCs w:val="24"/>
        </w:rPr>
      </w:pPr>
    </w:p>
    <w:p>
      <w:pPr>
        <w:keepNext w:val="0"/>
        <w:keepLines w:val="0"/>
        <w:pageBreakBefore w:val="0"/>
        <w:widowControl/>
        <w:kinsoku/>
        <w:wordWrap/>
        <w:overflowPunct w:val="0"/>
        <w:topLinePunct/>
        <w:autoSpaceDE/>
        <w:autoSpaceDN/>
        <w:bidi w:val="0"/>
        <w:adjustRightInd/>
        <w:snapToGrid/>
        <w:spacing w:beforeAutospacing="0" w:afterAutospacing="0" w:line="600" w:lineRule="exact"/>
        <w:jc w:val="center"/>
        <w:textAlignment w:val="top"/>
        <w:outlineLvl w:val="9"/>
        <w:rPr>
          <w:rFonts w:hint="eastAsia" w:ascii="黑体" w:hAnsi="宋体" w:eastAsia="黑体" w:cs="Calibri"/>
          <w:b/>
          <w:bCs/>
          <w:kern w:val="0"/>
          <w:sz w:val="24"/>
          <w:szCs w:val="24"/>
        </w:rPr>
      </w:pPr>
      <w:r>
        <w:rPr>
          <w:rFonts w:hint="default" w:ascii="仿宋_GB2312" w:eastAsia="仿宋_GB2312" w:cs="仿宋_GB2312"/>
          <w:b/>
          <w:bCs/>
          <w:sz w:val="24"/>
          <w:szCs w:val="24"/>
        </w:rPr>
        <w:t>附件三、</w:t>
      </w:r>
      <w:r>
        <w:rPr>
          <w:rFonts w:hint="eastAsia" w:ascii="仿宋_GB2312" w:eastAsia="仿宋_GB2312" w:cs="仿宋_GB2312"/>
          <w:b/>
          <w:bCs/>
          <w:sz w:val="24"/>
          <w:szCs w:val="24"/>
        </w:rPr>
        <w:t>增值税专用发票的相关约定</w:t>
      </w:r>
    </w:p>
    <w:p>
      <w:pPr>
        <w:keepNext w:val="0"/>
        <w:keepLines w:val="0"/>
        <w:pageBreakBefore w:val="0"/>
        <w:widowControl/>
        <w:kinsoku/>
        <w:wordWrap/>
        <w:overflowPunct/>
        <w:topLinePunct w:val="0"/>
        <w:autoSpaceDE/>
        <w:autoSpaceDN/>
        <w:bidi w:val="0"/>
        <w:adjustRightInd/>
        <w:snapToGrid/>
        <w:spacing w:beforeAutospacing="0" w:afterAutospacing="0" w:line="600" w:lineRule="exact"/>
        <w:ind w:left="0" w:firstLine="1205" w:firstLineChars="500"/>
        <w:jc w:val="both"/>
        <w:textAlignment w:val="auto"/>
        <w:rPr>
          <w:rFonts w:hint="eastAsia" w:ascii="黑体" w:hAnsi="宋体" w:eastAsia="黑体" w:cs="Calibri"/>
          <w:b/>
          <w:bCs w:val="0"/>
          <w:kern w:val="0"/>
          <w:sz w:val="24"/>
          <w:szCs w:val="24"/>
        </w:rPr>
      </w:pPr>
      <w:r>
        <w:rPr>
          <w:rFonts w:hint="eastAsia" w:ascii="黑体" w:hAnsi="宋体" w:eastAsia="黑体" w:cs="Calibri"/>
          <w:b/>
          <w:bCs w:val="0"/>
          <w:kern w:val="0"/>
          <w:sz w:val="24"/>
          <w:szCs w:val="24"/>
        </w:rPr>
        <w:t xml:space="preserve"> </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eastAsia" w:ascii="仿宋_GB2312" w:eastAsia="仿宋_GB2312" w:cs="仿宋_GB2312"/>
          <w:sz w:val="24"/>
          <w:szCs w:val="24"/>
          <w:lang w:val="en-US" w:eastAsia="zh-CN"/>
        </w:rPr>
        <w:t>一</w:t>
      </w:r>
      <w:r>
        <w:rPr>
          <w:rFonts w:hint="eastAsia" w:ascii="仿宋_GB2312" w:eastAsia="仿宋_GB2312" w:cs="仿宋_GB2312"/>
          <w:sz w:val="24"/>
          <w:szCs w:val="24"/>
          <w:lang w:eastAsia="zh-CN"/>
        </w:rPr>
        <w:t>、</w:t>
      </w:r>
      <w:r>
        <w:rPr>
          <w:rFonts w:hint="default" w:ascii="仿宋_GB2312" w:eastAsia="仿宋_GB2312" w:cs="仿宋_GB2312"/>
          <w:sz w:val="24"/>
          <w:szCs w:val="24"/>
        </w:rPr>
        <w:t>乙方应向甲方开具增值税专用发票，甲方开票信息如下：</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公司名称： 中国人民财产保险股份有限公司娄底市分公司</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纳税识别号：91431300887400098R</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银行账号： 591157373856</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开户银行： 中国银行娄底市分行</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开票地址： 娄底市娄星区氐星路1490号</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开票电话： 0738-8312385</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eastAsia" w:ascii="仿宋_GB2312" w:eastAsia="仿宋_GB2312" w:cs="仿宋_GB2312"/>
          <w:sz w:val="24"/>
          <w:szCs w:val="24"/>
          <w:lang w:val="en-US" w:eastAsia="zh-CN"/>
        </w:rPr>
        <w:t>二</w:t>
      </w:r>
      <w:r>
        <w:rPr>
          <w:rFonts w:hint="eastAsia" w:ascii="仿宋_GB2312" w:eastAsia="仿宋_GB2312" w:cs="仿宋_GB2312"/>
          <w:sz w:val="24"/>
          <w:szCs w:val="24"/>
          <w:lang w:eastAsia="zh-CN"/>
        </w:rPr>
        <w:t>、</w:t>
      </w:r>
      <w:r>
        <w:rPr>
          <w:rFonts w:hint="default" w:ascii="仿宋_GB2312" w:eastAsia="仿宋_GB2312" w:cs="仿宋_GB2312"/>
          <w:sz w:val="24"/>
          <w:szCs w:val="24"/>
        </w:rPr>
        <w:t>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不得低于（即必须大于或等于）甲方已经支付的价税合计款项；</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eastAsia" w:ascii="仿宋_GB2312" w:eastAsia="仿宋_GB2312" w:cs="仿宋_GB2312"/>
          <w:sz w:val="24"/>
          <w:szCs w:val="24"/>
          <w:lang w:val="en-US" w:eastAsia="zh-CN"/>
        </w:rPr>
        <w:t>三、</w:t>
      </w:r>
      <w:r>
        <w:rPr>
          <w:rFonts w:hint="default" w:ascii="仿宋_GB2312" w:eastAsia="仿宋_GB2312" w:cs="仿宋_GB2312"/>
          <w:sz w:val="24"/>
          <w:szCs w:val="24"/>
        </w:rPr>
        <w:t>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eastAsia" w:ascii="仿宋_GB2312" w:eastAsia="仿宋_GB2312" w:cs="仿宋_GB2312"/>
          <w:sz w:val="24"/>
          <w:szCs w:val="24"/>
          <w:lang w:val="en-US" w:eastAsia="zh-CN"/>
        </w:rPr>
        <w:t>四</w:t>
      </w:r>
      <w:r>
        <w:rPr>
          <w:rFonts w:hint="eastAsia" w:ascii="仿宋_GB2312" w:eastAsia="仿宋_GB2312" w:cs="仿宋_GB2312"/>
          <w:sz w:val="24"/>
          <w:szCs w:val="24"/>
          <w:lang w:eastAsia="zh-CN"/>
        </w:rPr>
        <w:t>、</w:t>
      </w:r>
      <w:r>
        <w:rPr>
          <w:rFonts w:hint="default" w:ascii="仿宋_GB2312" w:eastAsia="仿宋_GB2312" w:cs="仿宋_GB2312"/>
          <w:sz w:val="24"/>
          <w:szCs w:val="24"/>
        </w:rPr>
        <w:t>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eastAsia" w:ascii="仿宋_GB2312" w:eastAsia="仿宋_GB2312" w:cs="仿宋_GB2312"/>
          <w:sz w:val="24"/>
          <w:szCs w:val="24"/>
          <w:lang w:val="en-US" w:eastAsia="zh-CN"/>
        </w:rPr>
        <w:t>五</w:t>
      </w:r>
      <w:r>
        <w:rPr>
          <w:rFonts w:hint="eastAsia" w:ascii="仿宋_GB2312" w:eastAsia="仿宋_GB2312" w:cs="仿宋_GB2312"/>
          <w:sz w:val="24"/>
          <w:szCs w:val="24"/>
          <w:lang w:eastAsia="zh-CN"/>
        </w:rPr>
        <w:t>、</w:t>
      </w:r>
      <w:r>
        <w:rPr>
          <w:rFonts w:hint="default" w:ascii="仿宋_GB2312" w:eastAsia="仿宋_GB2312" w:cs="仿宋_GB2312"/>
          <w:sz w:val="24"/>
          <w:szCs w:val="24"/>
        </w:rPr>
        <w:t>为保证取得的发票可以及时并成功获得抵扣，乙方开具的增值税专用发票送达并经甲方签收后，若发生丢失，乙方应积极协助甲方，按照相关税收法规和文件的规定提供相应资料，并确保甲方顺利获得抵扣；</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eastAsia" w:ascii="仿宋_GB2312" w:eastAsia="仿宋_GB2312" w:cs="仿宋_GB2312"/>
          <w:sz w:val="24"/>
          <w:szCs w:val="24"/>
          <w:lang w:val="en-US" w:eastAsia="zh-CN"/>
        </w:rPr>
        <w:t>六</w:t>
      </w:r>
      <w:r>
        <w:rPr>
          <w:rFonts w:hint="eastAsia" w:ascii="仿宋_GB2312" w:eastAsia="仿宋_GB2312" w:cs="仿宋_GB2312"/>
          <w:sz w:val="24"/>
          <w:szCs w:val="24"/>
          <w:lang w:eastAsia="zh-CN"/>
        </w:rPr>
        <w:t>、</w:t>
      </w:r>
      <w:r>
        <w:rPr>
          <w:rFonts w:hint="default" w:ascii="仿宋_GB2312" w:eastAsia="仿宋_GB2312" w:cs="仿宋_GB2312"/>
          <w:sz w:val="24"/>
          <w:szCs w:val="24"/>
        </w:rPr>
        <w:t>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 xml:space="preserve"> </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r>
        <w:rPr>
          <w:rFonts w:hint="default" w:ascii="仿宋_GB2312" w:eastAsia="仿宋_GB2312" w:cs="仿宋_GB2312"/>
          <w:sz w:val="24"/>
          <w:szCs w:val="24"/>
        </w:rPr>
        <w:t xml:space="preserve"> </w:t>
      </w: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p>
    <w:p>
      <w:pPr>
        <w:keepNext w:val="0"/>
        <w:keepLines w:val="0"/>
        <w:pageBreakBefore w:val="0"/>
        <w:widowControl/>
        <w:kinsoku/>
        <w:wordWrap/>
        <w:overflowPunct w:val="0"/>
        <w:topLinePunct/>
        <w:autoSpaceDE/>
        <w:autoSpaceDN/>
        <w:bidi w:val="0"/>
        <w:adjustRightInd/>
        <w:snapToGrid/>
        <w:spacing w:beforeAutospacing="0" w:afterAutospacing="0" w:line="600" w:lineRule="exact"/>
        <w:ind w:firstLine="480" w:firstLineChars="200"/>
        <w:jc w:val="left"/>
        <w:textAlignment w:val="top"/>
        <w:outlineLvl w:val="9"/>
        <w:rPr>
          <w:rFonts w:hint="default" w:ascii="仿宋_GB2312" w:eastAsia="仿宋_GB2312" w:cs="仿宋_GB2312"/>
          <w:sz w:val="24"/>
          <w:szCs w:val="24"/>
        </w:rPr>
      </w:pPr>
    </w:p>
    <w:p>
      <w:pPr>
        <w:pageBreakBefore w:val="0"/>
        <w:widowControl/>
        <w:kinsoku/>
        <w:wordWrap/>
        <w:overflowPunct/>
        <w:topLinePunct w:val="0"/>
        <w:bidi w:val="0"/>
        <w:adjustRightInd/>
        <w:snapToGrid/>
        <w:spacing w:line="600" w:lineRule="exact"/>
        <w:jc w:val="both"/>
        <w:textAlignment w:val="auto"/>
        <w:rPr>
          <w:rFonts w:hint="eastAsia" w:ascii="宋体" w:hAnsi="宋体"/>
          <w:b/>
          <w:kern w:val="2"/>
          <w:sz w:val="24"/>
          <w:szCs w:val="24"/>
        </w:rPr>
      </w:pPr>
    </w:p>
    <w:sectPr>
      <w:pgSz w:w="11906" w:h="16838"/>
      <w:pgMar w:top="1440" w:right="1803" w:bottom="1440" w:left="1803" w:header="851" w:footer="992" w:gutter="0"/>
      <w:lnNumType w:countBy="0" w:distance="360"/>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金山简魏碑">
    <w:altName w:val="宋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beforeLines="0" w:afterLines="0"/>
      <w:jc w:val="center"/>
      <w:rPr>
        <w:rFonts w:hint="default"/>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rFonts w:hint="default"/>
        <w:sz w:val="18"/>
        <w:szCs w:val="18"/>
      </w:rPr>
      <w:t>1</w:t>
    </w:r>
    <w:r>
      <w:rPr>
        <w:rFonts w:hint="default"/>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beforeLines="0" w:afterLines="0"/>
      <w:jc w:val="center"/>
      <w:rPr>
        <w:rFonts w:hint="default"/>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rFonts w:hint="default"/>
        <w:sz w:val="18"/>
        <w:szCs w:val="18"/>
      </w:rPr>
      <w:t>21</w:t>
    </w:r>
    <w:r>
      <w:rPr>
        <w:rFonts w:hint="default"/>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beforeLines="0" w:afterLines="0"/>
      <w:jc w:val="center"/>
      <w:rPr>
        <w:rFonts w:hint="default"/>
        <w:sz w:val="18"/>
        <w:szCs w:val="18"/>
      </w:rPr>
    </w:pP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rFonts w:hint="default"/>
        <w:sz w:val="18"/>
        <w:szCs w:val="18"/>
      </w:rPr>
      <w:t>20</w:t>
    </w:r>
    <w:r>
      <w:rPr>
        <w:rFonts w:hint="default"/>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spacing w:beforeLines="0" w:afterLines="0"/>
      <w:jc w:val="both"/>
      <w:rPr>
        <w:rFonts w:hint="default"/>
        <w:sz w:val="18"/>
        <w:szCs w:val="18"/>
      </w:rPr>
    </w:pPr>
    <w:r>
      <w:rPr>
        <w:rFonts w:hint="eastAsia"/>
        <w:sz w:val="18"/>
        <w:szCs w:val="18"/>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Lines="0" w:afterLines="0"/>
      <w:rPr>
        <w:rFonts w:hint="default"/>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142D2C"/>
    <w:multiLevelType w:val="multilevel"/>
    <w:tmpl w:val="A8142D2C"/>
    <w:lvl w:ilvl="0" w:tentative="0">
      <w:start w:val="1"/>
      <w:numFmt w:val="decimal"/>
      <w:suff w:val="nothing"/>
      <w:lvlText w:val="（%1）"/>
      <w:lvlJc w:val="left"/>
      <w:rPr>
        <w:rFonts w:hint="default"/>
        <w:u w:val="none" w:color="auto"/>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1">
    <w:nsid w:val="00000004"/>
    <w:multiLevelType w:val="multilevel"/>
    <w:tmpl w:val="00000004"/>
    <w:lvl w:ilvl="0" w:tentative="0">
      <w:start w:val="3"/>
      <w:numFmt w:val="decimal"/>
      <w:suff w:val="nothing"/>
      <w:lvlText w:val="%1、"/>
      <w:lvlJc w:val="left"/>
      <w:rPr>
        <w:rFonts w:hint="default"/>
        <w:u w:val="none" w:color="auto"/>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2">
    <w:nsid w:val="2B9A6384"/>
    <w:multiLevelType w:val="multilevel"/>
    <w:tmpl w:val="2B9A6384"/>
    <w:lvl w:ilvl="0" w:tentative="0">
      <w:start w:val="1"/>
      <w:numFmt w:val="chineseCountingThousand"/>
      <w:suff w:val="space"/>
      <w:lvlText w:val="%1、"/>
      <w:lvlJc w:val="left"/>
      <w:pPr>
        <w:ind w:left="0" w:firstLine="0"/>
      </w:pPr>
      <w:rPr>
        <w:rFonts w:hint="eastAsia"/>
        <w:b/>
        <w:i w:val="0"/>
      </w:rPr>
    </w:lvl>
    <w:lvl w:ilvl="1" w:tentative="0">
      <w:start w:val="1"/>
      <w:numFmt w:val="decimal"/>
      <w:pStyle w:val="5"/>
      <w:suff w:val="space"/>
      <w:lvlText w:val="%2."/>
      <w:lvlJc w:val="left"/>
      <w:pPr>
        <w:ind w:left="0" w:firstLine="0"/>
      </w:pPr>
      <w:rPr>
        <w:rFonts w:hint="eastAsia"/>
        <w:b/>
        <w:i w:val="0"/>
      </w:rPr>
    </w:lvl>
    <w:lvl w:ilvl="2" w:tentative="0">
      <w:start w:val="1"/>
      <w:numFmt w:val="decimal"/>
      <w:suff w:val="space"/>
      <w:lvlText w:val="%2.%3"/>
      <w:lvlJc w:val="left"/>
      <w:pPr>
        <w:ind w:left="141" w:firstLine="0"/>
      </w:pPr>
      <w:rPr>
        <w:rFonts w:hint="eastAsia"/>
        <w:b/>
        <w:i w:val="0"/>
      </w:rPr>
    </w:lvl>
    <w:lvl w:ilvl="3" w:tentative="0">
      <w:start w:val="1"/>
      <w:numFmt w:val="decimal"/>
      <w:suff w:val="space"/>
      <w:lvlText w:val="%2.%3.%4"/>
      <w:lvlJc w:val="left"/>
      <w:pPr>
        <w:ind w:left="284" w:firstLine="0"/>
      </w:pPr>
      <w:rPr>
        <w:b/>
        <w:bCs w:val="0"/>
        <w:i w:val="0"/>
        <w:iCs w:val="0"/>
        <w:caps w:val="0"/>
        <w:smallCaps w:val="0"/>
        <w:strike w:val="0"/>
        <w:dstrike w:val="0"/>
        <w:vanish w:val="0"/>
        <w:spacing w:val="0"/>
        <w:position w:val="0"/>
        <w:u w:val="none"/>
        <w:vertAlign w:val="baseline"/>
      </w:rPr>
    </w:lvl>
    <w:lvl w:ilvl="4" w:tentative="0">
      <w:start w:val="1"/>
      <w:numFmt w:val="decimal"/>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376C5CFE"/>
    <w:multiLevelType w:val="singleLevel"/>
    <w:tmpl w:val="376C5CFE"/>
    <w:lvl w:ilvl="0" w:tentative="0">
      <w:start w:val="5"/>
      <w:numFmt w:val="chineseCounting"/>
      <w:suff w:val="space"/>
      <w:lvlText w:val="第%1章"/>
      <w:lvlJc w:val="left"/>
      <w:rPr>
        <w:rFonts w:hint="eastAsia"/>
      </w:rPr>
    </w:lvl>
  </w:abstractNum>
  <w:abstractNum w:abstractNumId="4">
    <w:nsid w:val="5837B939"/>
    <w:multiLevelType w:val="multilevel"/>
    <w:tmpl w:val="5837B939"/>
    <w:lvl w:ilvl="0" w:tentative="0">
      <w:start w:val="1"/>
      <w:numFmt w:val="chineseCounting"/>
      <w:suff w:val="nothing"/>
      <w:lvlText w:val="%1、"/>
      <w:lvlJc w:val="left"/>
      <w:rPr>
        <w:rFonts w:hint="default"/>
        <w:u w:val="none" w:color="auto"/>
      </w:rPr>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abstractNum w:abstractNumId="5">
    <w:nsid w:val="748D16CD"/>
    <w:multiLevelType w:val="multilevel"/>
    <w:tmpl w:val="748D16CD"/>
    <w:lvl w:ilvl="0" w:tentative="0">
      <w:start w:val="1"/>
      <w:numFmt w:val="decimal"/>
      <w:pStyle w:val="18"/>
      <w:lvlText w:val="（%1）"/>
      <w:lvlJc w:val="left"/>
      <w:pPr>
        <w:tabs>
          <w:tab w:val="left" w:pos="1200"/>
        </w:tabs>
        <w:ind w:left="1200" w:hanging="720"/>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6">
    <w:nsid w:val="7BB42018"/>
    <w:multiLevelType w:val="singleLevel"/>
    <w:tmpl w:val="7BB42018"/>
    <w:lvl w:ilvl="0" w:tentative="0">
      <w:start w:val="6"/>
      <w:numFmt w:val="chineseCounting"/>
      <w:suff w:val="nothing"/>
      <w:lvlText w:val="%1、"/>
      <w:lvlJc w:val="left"/>
      <w:rPr>
        <w:rFonts w:hint="eastAsia"/>
      </w:rPr>
    </w:lvl>
  </w:abstractNum>
  <w:num w:numId="1">
    <w:abstractNumId w:val="2"/>
  </w:num>
  <w:num w:numId="2">
    <w:abstractNumId w:val="5"/>
  </w:num>
  <w:num w:numId="3">
    <w:abstractNumId w:val="6"/>
  </w:num>
  <w:num w:numId="4">
    <w:abstractNumId w:val="1"/>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A1D23"/>
    <w:rsid w:val="011870A4"/>
    <w:rsid w:val="01B709DD"/>
    <w:rsid w:val="033C141B"/>
    <w:rsid w:val="03851ED2"/>
    <w:rsid w:val="06251BF0"/>
    <w:rsid w:val="07677988"/>
    <w:rsid w:val="085548BE"/>
    <w:rsid w:val="08E9332E"/>
    <w:rsid w:val="0B4A648E"/>
    <w:rsid w:val="0BFD13AF"/>
    <w:rsid w:val="0C464B57"/>
    <w:rsid w:val="0DFF3918"/>
    <w:rsid w:val="0E6E3645"/>
    <w:rsid w:val="0E724C07"/>
    <w:rsid w:val="12245A90"/>
    <w:rsid w:val="14D66C67"/>
    <w:rsid w:val="172F6697"/>
    <w:rsid w:val="173D7354"/>
    <w:rsid w:val="175D6D3E"/>
    <w:rsid w:val="17AE4676"/>
    <w:rsid w:val="180C6085"/>
    <w:rsid w:val="1A242997"/>
    <w:rsid w:val="1A8819E3"/>
    <w:rsid w:val="1AD05F9B"/>
    <w:rsid w:val="22877591"/>
    <w:rsid w:val="241F10C2"/>
    <w:rsid w:val="245D0431"/>
    <w:rsid w:val="250604B2"/>
    <w:rsid w:val="267972B5"/>
    <w:rsid w:val="26D63BC5"/>
    <w:rsid w:val="27A53311"/>
    <w:rsid w:val="29A33716"/>
    <w:rsid w:val="2A5F29FA"/>
    <w:rsid w:val="2EE0122F"/>
    <w:rsid w:val="31C62CC7"/>
    <w:rsid w:val="34486F54"/>
    <w:rsid w:val="371029F8"/>
    <w:rsid w:val="39255B4E"/>
    <w:rsid w:val="3A1D77ED"/>
    <w:rsid w:val="3A265859"/>
    <w:rsid w:val="3BBC7849"/>
    <w:rsid w:val="3DE4279C"/>
    <w:rsid w:val="3F4F7841"/>
    <w:rsid w:val="3F565079"/>
    <w:rsid w:val="3F6A2A61"/>
    <w:rsid w:val="407C6E4E"/>
    <w:rsid w:val="40A10C4A"/>
    <w:rsid w:val="442E38B9"/>
    <w:rsid w:val="470D2BF2"/>
    <w:rsid w:val="480F5247"/>
    <w:rsid w:val="498615B1"/>
    <w:rsid w:val="4CFC761E"/>
    <w:rsid w:val="4F3E0A38"/>
    <w:rsid w:val="4F7C76A1"/>
    <w:rsid w:val="50B476EF"/>
    <w:rsid w:val="50D41344"/>
    <w:rsid w:val="51791D64"/>
    <w:rsid w:val="55A4620D"/>
    <w:rsid w:val="570E7044"/>
    <w:rsid w:val="57A77F5C"/>
    <w:rsid w:val="595F7590"/>
    <w:rsid w:val="5E401111"/>
    <w:rsid w:val="5E7B72A3"/>
    <w:rsid w:val="62CD38A9"/>
    <w:rsid w:val="63954CF2"/>
    <w:rsid w:val="68B97536"/>
    <w:rsid w:val="69033857"/>
    <w:rsid w:val="690D79EA"/>
    <w:rsid w:val="69B5367B"/>
    <w:rsid w:val="6B3621E7"/>
    <w:rsid w:val="6C807011"/>
    <w:rsid w:val="6DEC3C80"/>
    <w:rsid w:val="6EBD11E5"/>
    <w:rsid w:val="70A22DB5"/>
    <w:rsid w:val="75BE5D67"/>
    <w:rsid w:val="76E93266"/>
    <w:rsid w:val="770310A2"/>
    <w:rsid w:val="7836450F"/>
    <w:rsid w:val="7D98209C"/>
    <w:rsid w:val="7FC06A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qFormat/>
    <w:uiPriority w:val="0"/>
    <w:pPr>
      <w:spacing w:beforeLines="0" w:afterLines="0"/>
    </w:pPr>
    <w:rPr>
      <w:rFonts w:hint="default" w:ascii="Calibri" w:hAnsi="Calibri" w:eastAsia="宋体" w:cs="Times New Roman"/>
      <w:sz w:val="24"/>
      <w:szCs w:val="24"/>
      <w:lang w:val="en-US" w:eastAsia="zh-CN" w:bidi="ar-SA"/>
    </w:rPr>
  </w:style>
  <w:style w:type="paragraph" w:styleId="4">
    <w:name w:val="heading 1"/>
    <w:basedOn w:val="1"/>
    <w:next w:val="1"/>
    <w:unhideWhenUsed/>
    <w:qFormat/>
    <w:uiPriority w:val="0"/>
    <w:pPr>
      <w:keepNext/>
      <w:keepLines/>
      <w:tabs>
        <w:tab w:val="left" w:pos="425"/>
        <w:tab w:val="left" w:pos="4265"/>
      </w:tabs>
      <w:spacing w:before="340" w:beforeLines="0" w:after="330" w:afterLines="0" w:line="360" w:lineRule="auto"/>
      <w:ind w:left="4265" w:hanging="425"/>
      <w:jc w:val="center"/>
      <w:outlineLvl w:val="0"/>
    </w:pPr>
    <w:rPr>
      <w:rFonts w:hint="eastAsia" w:ascii="华文中宋" w:hAnsi="华文中宋" w:eastAsia="华文中宋"/>
      <w:b/>
      <w:color w:val="000000"/>
      <w:kern w:val="44"/>
      <w:sz w:val="32"/>
      <w:szCs w:val="32"/>
    </w:rPr>
  </w:style>
  <w:style w:type="paragraph" w:styleId="5">
    <w:name w:val="heading 2"/>
    <w:basedOn w:val="1"/>
    <w:next w:val="1"/>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spacing w:beforeLines="0" w:after="120" w:afterLines="0"/>
    </w:pPr>
    <w:rPr>
      <w:rFonts w:hint="default"/>
      <w:sz w:val="24"/>
      <w:szCs w:val="24"/>
    </w:rPr>
  </w:style>
  <w:style w:type="paragraph" w:styleId="3">
    <w:name w:val="toc 2"/>
    <w:basedOn w:val="1"/>
    <w:next w:val="1"/>
    <w:qFormat/>
    <w:uiPriority w:val="39"/>
    <w:pPr>
      <w:ind w:left="210"/>
      <w:jc w:val="left"/>
    </w:pPr>
    <w:rPr>
      <w:rFonts w:ascii="Calibri" w:hAnsi="Calibri" w:cs="Calibri"/>
      <w:smallCaps/>
      <w:sz w:val="20"/>
      <w:szCs w:val="20"/>
    </w:rPr>
  </w:style>
  <w:style w:type="paragraph" w:styleId="6">
    <w:name w:val="annotation text"/>
    <w:basedOn w:val="1"/>
    <w:unhideWhenUsed/>
    <w:qFormat/>
    <w:uiPriority w:val="99"/>
    <w:pPr>
      <w:spacing w:beforeLines="0" w:afterLines="0"/>
    </w:pPr>
    <w:rPr>
      <w:rFonts w:hint="default"/>
      <w:sz w:val="24"/>
      <w:szCs w:val="24"/>
    </w:rPr>
  </w:style>
  <w:style w:type="paragraph" w:styleId="7">
    <w:name w:val="Plain Text"/>
    <w:basedOn w:val="1"/>
    <w:unhideWhenUsed/>
    <w:qFormat/>
    <w:uiPriority w:val="0"/>
    <w:pPr>
      <w:widowControl w:val="0"/>
      <w:spacing w:beforeLines="0" w:afterLines="0"/>
      <w:jc w:val="both"/>
    </w:pPr>
    <w:rPr>
      <w:rFonts w:hint="eastAsia" w:ascii="宋体" w:hAnsi="Courier New"/>
      <w:snapToGrid w:val="0"/>
      <w:kern w:val="10"/>
      <w:sz w:val="28"/>
      <w:szCs w:val="20"/>
    </w:rPr>
  </w:style>
  <w:style w:type="paragraph" w:styleId="8">
    <w:name w:val="Date"/>
    <w:basedOn w:val="1"/>
    <w:next w:val="1"/>
    <w:unhideWhenUsed/>
    <w:qFormat/>
    <w:uiPriority w:val="0"/>
    <w:pPr>
      <w:widowControl w:val="0"/>
      <w:spacing w:beforeLines="0" w:afterLines="0"/>
      <w:ind w:left="100" w:leftChars="2500"/>
      <w:jc w:val="both"/>
    </w:pPr>
    <w:rPr>
      <w:rFonts w:hint="default" w:ascii="Times New Roman" w:hAnsi="Times New Roman"/>
      <w:kern w:val="2"/>
      <w:sz w:val="21"/>
      <w:szCs w:val="24"/>
    </w:rPr>
  </w:style>
  <w:style w:type="paragraph" w:styleId="9">
    <w:name w:val="footer"/>
    <w:basedOn w:val="1"/>
    <w:unhideWhenUsed/>
    <w:qFormat/>
    <w:uiPriority w:val="0"/>
    <w:pPr>
      <w:tabs>
        <w:tab w:val="center" w:pos="4153"/>
        <w:tab w:val="right" w:pos="8306"/>
      </w:tabs>
      <w:snapToGrid w:val="0"/>
      <w:spacing w:beforeLines="0" w:afterLines="0"/>
    </w:pPr>
    <w:rPr>
      <w:rFonts w:hint="default"/>
      <w:sz w:val="18"/>
      <w:szCs w:val="18"/>
    </w:rPr>
  </w:style>
  <w:style w:type="paragraph" w:styleId="10">
    <w:name w:val="header"/>
    <w:basedOn w:val="1"/>
    <w:unhideWhenUsed/>
    <w:qFormat/>
    <w:uiPriority w:val="0"/>
    <w:pPr>
      <w:pBdr>
        <w:bottom w:val="single" w:color="auto" w:sz="6" w:space="1"/>
      </w:pBdr>
      <w:tabs>
        <w:tab w:val="center" w:pos="4153"/>
        <w:tab w:val="right" w:pos="8306"/>
      </w:tabs>
      <w:snapToGrid w:val="0"/>
      <w:spacing w:beforeLines="0" w:afterLines="0"/>
      <w:jc w:val="center"/>
    </w:pPr>
    <w:rPr>
      <w:rFonts w:hint="default"/>
      <w:sz w:val="18"/>
      <w:szCs w:val="18"/>
    </w:rPr>
  </w:style>
  <w:style w:type="paragraph" w:styleId="11">
    <w:name w:val="toc 1"/>
    <w:basedOn w:val="1"/>
    <w:next w:val="1"/>
    <w:unhideWhenUsed/>
    <w:qFormat/>
    <w:uiPriority w:val="39"/>
    <w:pPr>
      <w:spacing w:before="120" w:beforeLines="0" w:after="120" w:afterLines="0"/>
    </w:pPr>
    <w:rPr>
      <w:rFonts w:hint="default"/>
      <w:b/>
      <w:caps/>
      <w:sz w:val="24"/>
      <w:szCs w:val="20"/>
    </w:rPr>
  </w:style>
  <w:style w:type="character" w:styleId="14">
    <w:name w:val="page number"/>
    <w:basedOn w:val="13"/>
    <w:unhideWhenUsed/>
    <w:qFormat/>
    <w:uiPriority w:val="0"/>
    <w:rPr>
      <w:rFonts w:hint="default"/>
      <w:sz w:val="24"/>
      <w:szCs w:val="24"/>
    </w:rPr>
  </w:style>
  <w:style w:type="character" w:styleId="15">
    <w:name w:val="Hyperlink"/>
    <w:unhideWhenUsed/>
    <w:qFormat/>
    <w:uiPriority w:val="99"/>
    <w:rPr>
      <w:rFonts w:hint="default"/>
      <w:color w:val="333333"/>
      <w:sz w:val="24"/>
      <w:szCs w:val="24"/>
    </w:rPr>
  </w:style>
  <w:style w:type="character" w:styleId="16">
    <w:name w:val="annotation reference"/>
    <w:basedOn w:val="13"/>
    <w:unhideWhenUsed/>
    <w:qFormat/>
    <w:uiPriority w:val="0"/>
    <w:rPr>
      <w:rFonts w:hint="default"/>
      <w:sz w:val="21"/>
      <w:szCs w:val="24"/>
    </w:rPr>
  </w:style>
  <w:style w:type="paragraph" w:customStyle="1" w:styleId="17">
    <w:name w:val="引言二级条标题"/>
    <w:basedOn w:val="18"/>
    <w:next w:val="19"/>
    <w:qFormat/>
    <w:uiPriority w:val="0"/>
    <w:pPr>
      <w:tabs>
        <w:tab w:val="left" w:pos="360"/>
        <w:tab w:val="left" w:pos="1200"/>
        <w:tab w:val="left" w:pos="1320"/>
      </w:tabs>
      <w:ind w:left="0" w:firstLine="0"/>
    </w:pPr>
    <w:rPr>
      <w:szCs w:val="20"/>
    </w:rPr>
  </w:style>
  <w:style w:type="paragraph" w:customStyle="1" w:styleId="18">
    <w:name w:val="引言一级条标题"/>
    <w:basedOn w:val="1"/>
    <w:next w:val="19"/>
    <w:qFormat/>
    <w:uiPriority w:val="0"/>
    <w:pPr>
      <w:widowControl/>
      <w:numPr>
        <w:ilvl w:val="0"/>
        <w:numId w:val="2"/>
      </w:numPr>
    </w:pPr>
    <w:rPr>
      <w:rFonts w:eastAsia="黑体"/>
      <w:b/>
    </w:rPr>
  </w:style>
  <w:style w:type="paragraph" w:customStyle="1" w:styleId="19">
    <w:name w:val="段"/>
    <w:qFormat/>
    <w:uiPriority w:val="0"/>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paragraph" w:customStyle="1" w:styleId="20">
    <w:name w:val="标题 71"/>
    <w:basedOn w:val="1"/>
    <w:unhideWhenUsed/>
    <w:qFormat/>
    <w:uiPriority w:val="1"/>
    <w:pPr>
      <w:widowControl w:val="0"/>
      <w:spacing w:beforeLines="0" w:afterLines="0"/>
      <w:ind w:left="138" w:right="1012"/>
      <w:outlineLvl w:val="7"/>
    </w:pPr>
    <w:rPr>
      <w:rFonts w:hint="eastAsia" w:ascii="微软雅黑" w:hAnsi="微软雅黑" w:eastAsia="微软雅黑" w:cs="微软雅黑"/>
      <w:b/>
      <w:sz w:val="28"/>
      <w:szCs w:val="28"/>
      <w:lang w:eastAsia="en-US"/>
    </w:rPr>
  </w:style>
  <w:style w:type="paragraph" w:customStyle="1" w:styleId="21">
    <w:name w:val="Table Paragraph"/>
    <w:basedOn w:val="1"/>
    <w:unhideWhenUsed/>
    <w:qFormat/>
    <w:uiPriority w:val="1"/>
    <w:pPr>
      <w:widowControl w:val="0"/>
      <w:spacing w:beforeLines="0" w:afterLines="0"/>
    </w:pPr>
    <w:rPr>
      <w:rFonts w:hint="eastAsia" w:ascii="宋体" w:hAnsi="宋体" w:cs="宋体"/>
      <w:sz w:val="22"/>
      <w:szCs w:val="22"/>
      <w:lang w:eastAsia="en-US"/>
    </w:rPr>
  </w:style>
  <w:style w:type="paragraph" w:customStyle="1" w:styleId="22">
    <w:name w:val="标题 81"/>
    <w:basedOn w:val="1"/>
    <w:unhideWhenUsed/>
    <w:qFormat/>
    <w:uiPriority w:val="1"/>
    <w:pPr>
      <w:widowControl w:val="0"/>
      <w:spacing w:beforeLines="0" w:afterLines="0"/>
      <w:ind w:left="138" w:right="1012"/>
      <w:outlineLvl w:val="8"/>
    </w:pPr>
    <w:rPr>
      <w:rFonts w:hint="eastAsia" w:ascii="微软雅黑" w:hAnsi="微软雅黑" w:eastAsia="微软雅黑" w:cs="微软雅黑"/>
      <w:b/>
      <w:sz w:val="24"/>
      <w:szCs w:val="24"/>
      <w:lang w:eastAsia="en-US"/>
    </w:rPr>
  </w:style>
  <w:style w:type="paragraph" w:customStyle="1" w:styleId="23">
    <w:name w:val="GP正文(首行缩进)"/>
    <w:basedOn w:val="1"/>
    <w:unhideWhenUsed/>
    <w:qFormat/>
    <w:uiPriority w:val="0"/>
    <w:pPr>
      <w:widowControl w:val="0"/>
      <w:spacing w:beforeLines="0" w:afterLines="0" w:line="360" w:lineRule="auto"/>
      <w:ind w:firstLine="480" w:firstLineChars="200"/>
    </w:pPr>
    <w:rPr>
      <w:rFonts w:hint="default" w:ascii="Times New Roman" w:hAnsi="宋体"/>
      <w:kern w:val="2"/>
      <w:sz w:val="24"/>
      <w:szCs w:val="24"/>
    </w:rPr>
  </w:style>
  <w:style w:type="character" w:customStyle="1" w:styleId="24">
    <w:name w:val="font41"/>
    <w:basedOn w:val="13"/>
    <w:qFormat/>
    <w:uiPriority w:val="0"/>
    <w:rPr>
      <w:rFonts w:hint="eastAsia" w:ascii="仿宋" w:hAnsi="仿宋" w:eastAsia="仿宋" w:cs="仿宋"/>
      <w:color w:val="000000"/>
      <w:sz w:val="21"/>
      <w:szCs w:val="21"/>
      <w:u w:val="none"/>
    </w:rPr>
  </w:style>
  <w:style w:type="character" w:customStyle="1" w:styleId="25">
    <w:name w:val="font51"/>
    <w:basedOn w:val="13"/>
    <w:qFormat/>
    <w:uiPriority w:val="0"/>
    <w:rPr>
      <w:rFonts w:hint="eastAsia" w:ascii="仿宋" w:hAnsi="仿宋" w:eastAsia="仿宋" w:cs="仿宋"/>
      <w:color w:val="000000"/>
      <w:sz w:val="20"/>
      <w:szCs w:val="20"/>
      <w:u w:val="none"/>
    </w:rPr>
  </w:style>
  <w:style w:type="paragraph" w:customStyle="1" w:styleId="26">
    <w:name w:val="彩色列表 - 着色 11"/>
    <w:basedOn w:val="1"/>
    <w:qFormat/>
    <w:uiPriority w:val="0"/>
    <w:pPr>
      <w:adjustRightInd/>
      <w:spacing w:line="240" w:lineRule="auto"/>
      <w:ind w:firstLine="420" w:firstLineChars="200"/>
      <w:jc w:val="both"/>
      <w:textAlignment w:val="auto"/>
    </w:pPr>
    <w:rPr>
      <w:kern w:val="2"/>
      <w:sz w:val="21"/>
      <w:szCs w:val="24"/>
    </w:rPr>
  </w:style>
  <w:style w:type="paragraph" w:styleId="27">
    <w:name w:val="List Paragraph"/>
    <w:basedOn w:val="1"/>
    <w:qFormat/>
    <w:uiPriority w:val="0"/>
    <w:pPr>
      <w:spacing w:line="360" w:lineRule="auto"/>
      <w:ind w:firstLine="200" w:firstLineChars="200"/>
      <w:jc w:val="left"/>
    </w:pPr>
    <w:rPr>
      <w:rFonts w:eastAsia="仿宋"/>
      <w:b/>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2.xml"/><Relationship Id="rId6" Type="http://schemas.openxmlformats.org/officeDocument/2006/relationships/footer" Target="footer2.xml"/><Relationship Id="rId5" Type="http://schemas.openxmlformats.org/officeDocument/2006/relationships/header" Target="header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2024-03-22T09:48:00Z</dcterms:created>
  <dc:creator>谢涵婧</dc:creator>
  <cp:lastModifiedBy>陈蕾</cp:lastModifiedBy>
  <dcterms:modified xsi:type="dcterms:W3CDTF">2024-04-08T08:00:01Z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AA48615D9F41450EA2E123E0A4AF14DF</vt:lpwstr>
  </property>
</Properties>
</file>