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仿宋" w:hAnsi="仿宋" w:eastAsia="仿宋" w:cs="仿宋"/>
          <w:b/>
          <w:sz w:val="36"/>
          <w:szCs w:val="36"/>
        </w:rPr>
      </w:pPr>
      <w:r>
        <w:rPr>
          <w:rFonts w:hint="eastAsia" w:ascii="仿宋" w:hAnsi="仿宋" w:eastAsia="仿宋" w:cs="仿宋"/>
          <w:b/>
          <w:sz w:val="36"/>
          <w:szCs w:val="36"/>
        </w:rPr>
        <w:t>关于人保财险</w:t>
      </w:r>
      <w:r>
        <w:rPr>
          <w:rFonts w:hint="eastAsia" w:ascii="仿宋" w:hAnsi="仿宋" w:eastAsia="仿宋" w:cs="仿宋"/>
          <w:b/>
          <w:sz w:val="36"/>
          <w:szCs w:val="36"/>
          <w:lang w:val="en-US" w:eastAsia="zh-CN"/>
        </w:rPr>
        <w:t>茂名市分公司车辆增值服务采购</w:t>
      </w:r>
      <w:r>
        <w:rPr>
          <w:rFonts w:hint="eastAsia" w:ascii="仿宋" w:hAnsi="仿宋" w:eastAsia="仿宋" w:cs="仿宋"/>
          <w:b/>
          <w:sz w:val="36"/>
          <w:szCs w:val="36"/>
        </w:rPr>
        <w:t>项目供应商征集公告</w:t>
      </w:r>
    </w:p>
    <w:p>
      <w:pPr>
        <w:jc w:val="center"/>
        <w:rPr>
          <w:rFonts w:hint="eastAsia" w:ascii="仿宋" w:hAnsi="仿宋" w:eastAsia="仿宋" w:cs="仿宋"/>
          <w:b/>
          <w:sz w:val="30"/>
          <w:szCs w:val="30"/>
        </w:rPr>
      </w:pP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公告说明</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我公司车辆增值服务</w:t>
      </w:r>
      <w:r>
        <w:rPr>
          <w:rFonts w:hint="eastAsia" w:ascii="仿宋" w:hAnsi="仿宋" w:eastAsia="仿宋" w:cs="仿宋"/>
          <w:sz w:val="30"/>
          <w:szCs w:val="30"/>
          <w:lang w:val="en-US" w:eastAsia="zh-CN"/>
        </w:rPr>
        <w:t>采购</w:t>
      </w:r>
      <w:r>
        <w:rPr>
          <w:rFonts w:hint="eastAsia" w:ascii="仿宋" w:hAnsi="仿宋" w:eastAsia="仿宋" w:cs="仿宋"/>
          <w:sz w:val="30"/>
          <w:szCs w:val="30"/>
        </w:rPr>
        <w:t>项目，征集优秀供应商，征集时间自</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4</w:t>
      </w:r>
      <w:r>
        <w:rPr>
          <w:rFonts w:hint="eastAsia" w:ascii="仿宋" w:hAnsi="仿宋" w:eastAsia="仿宋" w:cs="仿宋"/>
          <w:sz w:val="30"/>
          <w:szCs w:val="30"/>
        </w:rPr>
        <w:t>月</w:t>
      </w:r>
      <w:r>
        <w:rPr>
          <w:rFonts w:hint="eastAsia" w:ascii="仿宋" w:hAnsi="仿宋" w:eastAsia="仿宋" w:cs="仿宋"/>
          <w:sz w:val="30"/>
          <w:szCs w:val="30"/>
          <w:lang w:val="en-US" w:eastAsia="zh-CN"/>
        </w:rPr>
        <w:t>19</w:t>
      </w:r>
      <w:r>
        <w:rPr>
          <w:rFonts w:hint="eastAsia" w:ascii="仿宋" w:hAnsi="仿宋" w:eastAsia="仿宋" w:cs="仿宋"/>
          <w:sz w:val="30"/>
          <w:szCs w:val="30"/>
        </w:rPr>
        <w:t>日</w:t>
      </w:r>
      <w:r>
        <w:rPr>
          <w:rFonts w:hint="eastAsia" w:ascii="仿宋" w:hAnsi="仿宋" w:eastAsia="仿宋" w:cs="仿宋"/>
          <w:sz w:val="30"/>
          <w:szCs w:val="30"/>
          <w:lang w:val="en-US" w:eastAsia="zh-CN"/>
        </w:rPr>
        <w:t>8</w:t>
      </w:r>
      <w:r>
        <w:rPr>
          <w:rFonts w:hint="eastAsia" w:ascii="仿宋" w:hAnsi="仿宋" w:eastAsia="仿宋" w:cs="仿宋"/>
          <w:sz w:val="30"/>
          <w:szCs w:val="30"/>
        </w:rPr>
        <w:t>:</w:t>
      </w:r>
      <w:r>
        <w:rPr>
          <w:rFonts w:hint="eastAsia" w:ascii="仿宋" w:hAnsi="仿宋" w:eastAsia="仿宋" w:cs="仿宋"/>
          <w:sz w:val="30"/>
          <w:szCs w:val="30"/>
          <w:lang w:val="en-US" w:eastAsia="zh-CN"/>
        </w:rPr>
        <w:t>00</w:t>
      </w:r>
      <w:r>
        <w:rPr>
          <w:rFonts w:hint="eastAsia" w:ascii="仿宋" w:hAnsi="仿宋" w:eastAsia="仿宋" w:cs="仿宋"/>
          <w:sz w:val="30"/>
          <w:szCs w:val="30"/>
        </w:rPr>
        <w:t>截至</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4</w:t>
      </w:r>
      <w:r>
        <w:rPr>
          <w:rFonts w:hint="eastAsia" w:ascii="仿宋" w:hAnsi="仿宋" w:eastAsia="仿宋" w:cs="仿宋"/>
          <w:sz w:val="30"/>
          <w:szCs w:val="30"/>
        </w:rPr>
        <w:t>月</w:t>
      </w:r>
      <w:r>
        <w:rPr>
          <w:rFonts w:hint="eastAsia" w:ascii="仿宋" w:hAnsi="仿宋" w:eastAsia="仿宋" w:cs="仿宋"/>
          <w:sz w:val="30"/>
          <w:szCs w:val="30"/>
          <w:lang w:val="en-US" w:eastAsia="zh-CN"/>
        </w:rPr>
        <w:t>25</w:t>
      </w:r>
      <w:r>
        <w:rPr>
          <w:rFonts w:hint="eastAsia" w:ascii="仿宋" w:hAnsi="仿宋" w:eastAsia="仿宋" w:cs="仿宋"/>
          <w:sz w:val="30"/>
          <w:szCs w:val="30"/>
        </w:rPr>
        <w:t>日</w:t>
      </w:r>
      <w:r>
        <w:rPr>
          <w:rFonts w:hint="eastAsia" w:ascii="仿宋" w:hAnsi="仿宋" w:eastAsia="仿宋" w:cs="仿宋"/>
          <w:sz w:val="30"/>
          <w:szCs w:val="30"/>
          <w:lang w:val="en-US" w:eastAsia="zh-CN"/>
        </w:rPr>
        <w:t>18：00</w:t>
      </w:r>
      <w:r>
        <w:rPr>
          <w:rFonts w:hint="eastAsia" w:ascii="仿宋" w:hAnsi="仿宋" w:eastAsia="仿宋" w:cs="仿宋"/>
          <w:sz w:val="30"/>
          <w:szCs w:val="30"/>
        </w:rPr>
        <w:t>，欢迎参与。</w:t>
      </w:r>
      <w:bookmarkStart w:id="0" w:name="_GoBack"/>
      <w:bookmarkEnd w:id="0"/>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项目需求</w:t>
      </w:r>
    </w:p>
    <w:tbl>
      <w:tblPr>
        <w:tblStyle w:val="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3"/>
        <w:gridCol w:w="2302"/>
        <w:gridCol w:w="53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服务项目</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服务内容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车辆综合安全检测服务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汽车电子系统检测服务（含照明、信号、点火、仪表、电控等）、玻璃检测服务、雨刷器检测服务、发动机检测服务、变速器检测服务、轮胎检测服务、四轮定位服务等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四轮定位</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检测项目含车辆悬挂，四轮定位数据调整，路试等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刹车组件防锈检测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对刹车分泵、卡钳的各类链接的活动螺母进行防锈和润滑的检测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车门铰链检测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车门各类链接铰链进行安全检查与防锈和润滑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汽车节气门检测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检测汽车节气门传感器、节气门拉线盒的使用情况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汽车皮带检测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检查发动机正时皮带、驱动皮带等等，主看检查是否已经老化，有裂痕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汽车悬架系统检测</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悬架的弹性元件检测，应安装牢固、无裂痕、塑性变形等情况。检查空气弹簧的气密性，应该无泄漏。检查钢板弹簧的各个部件等等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雨刷器检测服务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1.雨刷器电源和电路检测；2.雨刷器开关和连杆的检测；3.雨刷器动作迟缓检测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制动系统检测服务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1.制动液检查；2.刹车片检查；3.制动踏板检查；4.停车状态下的检查；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底盘装甲防锈服务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对车辆底盘、轮毂、油箱、汽车下围板、行李箱等暴露部位喷涂粘附性橡胶沥青涂层，形成弹性保护层，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代为驾驶</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15公里以内，代驾服务；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代步车</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根据高中低端车型为客户提供同档代步车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车辆安全停靠</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安全停靠48小时（特指机场及高铁站周边）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年检标办理</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线上提交资料，方便快捷，足不出户，邮寄到家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违章查询</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提供车主违章信息查询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挪车服务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客户上传车牌、道路信息等图片后由平台向阻挡车辆车主发出挪车提醒短信或语音电话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生日关怀</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电影票 饮品 虚拟视频会员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车主关怀</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向指定客户发送道路管制、拥堵、极端天气、生日关怀等信息，按条计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补胎</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普通补胎一个洞，不含防爆胎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打气</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按照胎压补充打气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后视镜镀膜</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后视镜防水镀膜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汽车消毒</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汽车车内消毒除菌服务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汽车打蜡服务一次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外观洗车</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标洗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汽车外观及车内标准清洗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精洗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汽车外观及车内精致清洗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机油保养</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划痕喷漆</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空调清洗除菌</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汽车空调清洗及除菌服务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内饰干洗</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分为的地毯、座椅、空调风口、行李箱、仪表台、中控台、地板、顶棚、座椅、后备箱等清洗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汽车刹车深度保养</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检查刹车软管是否有裂缝及刹车制动踏板是否有下沉现象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前挡风玻璃镀晶</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前挡风玻璃镀晶服务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前挡风玻璃磨泥</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用粘土来把汽车漆表面的铁粉或者飞漆，沥青，斑点等清洗干净的过程。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清洗进气系统</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检查进气风格、空调风格是否需要更换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清洗冷却系统</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1.散热器盖压力检测；2.节温器检测；3.系统压力检测；4.风扇皮带紧度的检查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新能源充电</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新能源充电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扣分违章代缴服务1次</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扣分违章代缴服务1次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全年违章短信/微信提醒</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全年违章短信/微信提醒（仅限本车使用）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玻璃检测服务（含后视镜）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变速器检测服务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1.变速器常规检测（怠速检测、节气门阀拉线检测、选挡机构检测）；2.变速器档位检测；3.变速器失速检测；4.变速器电控系统元件检测；5.变速器液压检测；6.变速器道路试验；7.变速箱油寿命检测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41</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轮胎动平衡服务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轮平衡操作：①放下保护罩，轮胎开始转动；②用手逆时针缓慢旋转轮胎，至外侧不平衡指示灯全亮；③放下保护罩，再次检测，按照不平衡量的大小、位置，调节平衡块的位置或重新换平衡块，直至显示器两边都显示00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转向系统检测服务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1.液压油油面高度的检查；2.动打转向系统泄漏的检查；3.动力转向系统各管路的检查；4.动力转向系统油压及流量检查；5.动力转向系统排气检查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43</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底盘检测服务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1.检查底盘是否有刮伤和锈蚀现象；2.转向横拉杆的检查；3.防尘护套的检查；4.汽车减震器的检查；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44</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轮胎检测服务</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检查轮胎外侧面，是否出现鼓包或存在裂纹、切口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防灾防损及救援服务包1</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辆检测服务，含发动机火花塞；全车灯光；水温及电子风扇是否运作正常；各部分的油是否足够（包括波箱油，尾牙油）；发动机是否漏水，漏油；机油盖积毯情况；仪表各灯是否正常；各倒车镜是否正常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防灾防损及救援服务包2</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包括四轮定位以及2次补胎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47</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防灾防损及救援服务包3</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全年不限次数补胎服务：21寸（含）以下家庭自用车及非营运客户车通用轮胎（包括防爆胎）。2、车辆安全检测：发动机火花塞；底盘及刹车（刹车片不得低于3mm）；刹车软管是否有裂缝及刹车制动踏板是否有下沉现象；全车灯光；水温及电子风扇是否运作正常；各部分的油是否足够（包括波箱油，尾牙油）；发动机是否漏水，漏油；机油盖积炭情况，可提示是否发动机积炭严重（是否需拆油表及缸盖清理积炭）；仪表各指示灯是否正常；备车门升降是否正常；各倒车镜是否工作正常；全车外围砂板状况；发动机工作噪音；进气风格、空调风格是否需要更换；轮胎花纹深度（花纹深度不得低于6mm)。3、四轮定位：以车辆的四轮参数为依据，通过调整以确保车辆良好的行驶性能并具备一定的可靠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48</w:t>
            </w:r>
          </w:p>
        </w:tc>
        <w:tc>
          <w:tcPr>
            <w:tcW w:w="13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防灾防损及救援服务包4</w:t>
            </w:r>
          </w:p>
        </w:tc>
        <w:tc>
          <w:tcPr>
            <w:tcW w:w="31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四轮定位\更换轮胎服务3次\接电服务、补胎、车辆安全检测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(同服务包3介绍一致。)</w:t>
            </w:r>
          </w:p>
        </w:tc>
      </w:tr>
    </w:tbl>
    <w:p>
      <w:pPr>
        <w:ind w:firstLine="600" w:firstLineChars="200"/>
        <w:rPr>
          <w:rFonts w:hint="eastAsia" w:ascii="仿宋" w:hAnsi="仿宋" w:eastAsia="仿宋" w:cs="仿宋"/>
          <w:sz w:val="30"/>
          <w:szCs w:val="30"/>
          <w:highlight w:val="red"/>
        </w:rPr>
      </w:pP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供应商资质要求</w:t>
      </w:r>
    </w:p>
    <w:p>
      <w:pPr>
        <w:numPr>
          <w:ilvl w:val="0"/>
          <w:numId w:val="2"/>
        </w:num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在中华人民共和国境内依照《中华人民共和国公司法》注册的、具有法人资格、符合本磋商文件的要求并承诺提供本次服务的企业；</w:t>
      </w:r>
    </w:p>
    <w:p>
      <w:pPr>
        <w:numPr>
          <w:ilvl w:val="0"/>
          <w:numId w:val="2"/>
        </w:numPr>
        <w:spacing w:line="360" w:lineRule="auto"/>
        <w:ind w:firstLine="640" w:firstLineChars="200"/>
        <w:rPr>
          <w:rFonts w:hint="eastAsia" w:ascii="仿宋" w:hAnsi="仿宋" w:eastAsia="仿宋" w:cs="仿宋"/>
          <w:sz w:val="30"/>
          <w:szCs w:val="30"/>
        </w:rPr>
      </w:pPr>
      <w:r>
        <w:rPr>
          <w:rFonts w:hint="eastAsia" w:ascii="仿宋" w:hAnsi="仿宋" w:eastAsia="仿宋" w:cs="仿宋"/>
          <w:bCs/>
          <w:sz w:val="32"/>
          <w:szCs w:val="32"/>
          <w:lang w:val="en-US" w:eastAsia="zh-CN"/>
        </w:rPr>
        <w:t>具有本次采购项目的资质；</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三</w:t>
      </w:r>
      <w:r>
        <w:rPr>
          <w:rFonts w:hint="eastAsia" w:ascii="仿宋" w:hAnsi="仿宋" w:eastAsia="仿宋" w:cs="仿宋"/>
          <w:sz w:val="30"/>
          <w:szCs w:val="30"/>
        </w:rPr>
        <w:t>）具有良好的商业信誉和健全的财务会计制度；</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四</w:t>
      </w:r>
      <w:r>
        <w:rPr>
          <w:rFonts w:hint="eastAsia" w:ascii="仿宋" w:hAnsi="仿宋" w:eastAsia="仿宋" w:cs="仿宋"/>
          <w:sz w:val="30"/>
          <w:szCs w:val="30"/>
        </w:rPr>
        <w:t>）具有履行合同所必需的设备和专业技术能力；</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（五）经营状况良好，且近三年内无重大违法违规记录；</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（六）未被列入公司供应商黑名单或已不在禁入期内。</w:t>
      </w:r>
    </w:p>
    <w:p>
      <w:pPr>
        <w:spacing w:line="360" w:lineRule="auto"/>
        <w:ind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（七）自觉遵守公司关于供应商管理的相关制度规定，诚实、守信、无欺诈行为。</w:t>
      </w:r>
    </w:p>
    <w:p>
      <w:pPr>
        <w:pStyle w:val="12"/>
        <w:numPr>
          <w:ilvl w:val="0"/>
          <w:numId w:val="1"/>
        </w:numPr>
        <w:spacing w:line="360" w:lineRule="auto"/>
        <w:ind w:firstLineChars="0"/>
        <w:rPr>
          <w:rFonts w:hint="eastAsia" w:ascii="仿宋" w:hAnsi="仿宋" w:eastAsia="仿宋" w:cs="仿宋"/>
          <w:sz w:val="30"/>
          <w:szCs w:val="30"/>
        </w:rPr>
      </w:pPr>
      <w:r>
        <w:rPr>
          <w:rFonts w:hint="eastAsia" w:ascii="仿宋" w:hAnsi="仿宋" w:eastAsia="仿宋" w:cs="仿宋"/>
          <w:b/>
          <w:sz w:val="30"/>
          <w:szCs w:val="30"/>
        </w:rPr>
        <w:t>供应商</w:t>
      </w:r>
      <w:r>
        <w:rPr>
          <w:rFonts w:hint="eastAsia" w:ascii="仿宋" w:hAnsi="仿宋" w:eastAsia="仿宋" w:cs="仿宋"/>
          <w:b/>
          <w:sz w:val="30"/>
          <w:szCs w:val="30"/>
          <w:lang w:eastAsia="zh-CN"/>
        </w:rPr>
        <w:t>报名材料</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1.企业营业执照；</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信用中国”网站（www.creditchina.gov.cn）没有列入失信被执行人、重大税收违法案件当事人名单、政府采购严重违法失信行为记录名单和没有列入中国政府采购网（www.ccgp.gov.cn）政府采购严重违法失信行为记录名单。提供查询截图；</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3.企业简介；</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4.具</w:t>
      </w:r>
      <w:r>
        <w:rPr>
          <w:rFonts w:hint="eastAsia" w:ascii="仿宋" w:hAnsi="仿宋" w:eastAsia="仿宋" w:cs="仿宋"/>
          <w:bCs/>
          <w:sz w:val="32"/>
          <w:szCs w:val="32"/>
          <w:lang w:val="en-US" w:eastAsia="zh-CN"/>
        </w:rPr>
        <w:t>有本次采购项目的资质</w:t>
      </w:r>
      <w:r>
        <w:rPr>
          <w:rFonts w:hint="eastAsia" w:ascii="仿宋" w:hAnsi="仿宋" w:eastAsia="仿宋" w:cs="仿宋"/>
          <w:sz w:val="30"/>
          <w:szCs w:val="30"/>
          <w:lang w:val="en-US" w:eastAsia="zh-CN"/>
        </w:rPr>
        <w:t>证明；</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5.供应商资质要求中涉及的佐证材料复印件加盖公章;</w:t>
      </w:r>
    </w:p>
    <w:p>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6.投标联系人姓名、邮箱、联系电话。</w:t>
      </w:r>
    </w:p>
    <w:p>
      <w:pPr>
        <w:pStyle w:val="12"/>
        <w:numPr>
          <w:ilvl w:val="0"/>
          <w:numId w:val="1"/>
        </w:numPr>
        <w:spacing w:line="360" w:lineRule="auto"/>
        <w:ind w:firstLineChars="0"/>
        <w:rPr>
          <w:rFonts w:hint="eastAsia" w:ascii="仿宋" w:hAnsi="仿宋" w:eastAsia="仿宋" w:cs="仿宋"/>
          <w:b/>
          <w:sz w:val="30"/>
          <w:szCs w:val="30"/>
        </w:rPr>
      </w:pPr>
      <w:r>
        <w:rPr>
          <w:rFonts w:hint="eastAsia" w:ascii="仿宋" w:hAnsi="仿宋" w:eastAsia="仿宋" w:cs="仿宋"/>
          <w:b/>
          <w:sz w:val="30"/>
          <w:szCs w:val="30"/>
        </w:rPr>
        <w:t>采购人信息</w:t>
      </w:r>
    </w:p>
    <w:p>
      <w:pPr>
        <w:spacing w:line="360" w:lineRule="auto"/>
        <w:ind w:left="640"/>
        <w:rPr>
          <w:rFonts w:hint="eastAsia" w:ascii="仿宋" w:hAnsi="仿宋" w:eastAsia="仿宋" w:cs="仿宋"/>
          <w:sz w:val="30"/>
          <w:szCs w:val="30"/>
          <w:lang w:val="en-US" w:eastAsia="zh-CN"/>
        </w:rPr>
      </w:pPr>
      <w:r>
        <w:rPr>
          <w:rFonts w:hint="eastAsia" w:ascii="仿宋" w:hAnsi="仿宋" w:eastAsia="仿宋" w:cs="仿宋"/>
          <w:sz w:val="30"/>
          <w:szCs w:val="30"/>
        </w:rPr>
        <w:t>采购人：中国人民财产保险股份有限公司</w:t>
      </w:r>
      <w:r>
        <w:rPr>
          <w:rFonts w:hint="eastAsia" w:ascii="仿宋" w:hAnsi="仿宋" w:eastAsia="仿宋" w:cs="仿宋"/>
          <w:sz w:val="30"/>
          <w:szCs w:val="30"/>
          <w:lang w:val="en-US" w:eastAsia="zh-CN"/>
        </w:rPr>
        <w:t>茂名市分公司</w:t>
      </w:r>
    </w:p>
    <w:p>
      <w:pPr>
        <w:spacing w:line="360" w:lineRule="auto"/>
        <w:ind w:left="640"/>
        <w:rPr>
          <w:rFonts w:hint="eastAsia" w:ascii="仿宋" w:hAnsi="仿宋" w:eastAsia="仿宋" w:cs="仿宋"/>
          <w:sz w:val="30"/>
          <w:szCs w:val="30"/>
          <w:lang w:val="en-US" w:eastAsia="zh-CN"/>
        </w:rPr>
      </w:pPr>
      <w:r>
        <w:rPr>
          <w:rFonts w:hint="eastAsia" w:ascii="仿宋" w:hAnsi="仿宋" w:eastAsia="仿宋" w:cs="仿宋"/>
          <w:sz w:val="30"/>
          <w:szCs w:val="30"/>
        </w:rPr>
        <w:t>地 址：</w:t>
      </w:r>
      <w:r>
        <w:rPr>
          <w:rFonts w:hint="eastAsia" w:ascii="仿宋" w:hAnsi="仿宋" w:eastAsia="仿宋" w:cs="仿宋"/>
          <w:sz w:val="30"/>
          <w:szCs w:val="30"/>
          <w:lang w:val="en-US" w:eastAsia="zh-CN"/>
        </w:rPr>
        <w:t>茂名市高凉中路22号</w:t>
      </w:r>
    </w:p>
    <w:p>
      <w:pPr>
        <w:spacing w:line="360" w:lineRule="auto"/>
        <w:ind w:left="640"/>
        <w:rPr>
          <w:rFonts w:hint="default" w:ascii="仿宋" w:hAnsi="仿宋" w:eastAsia="仿宋" w:cs="仿宋"/>
          <w:sz w:val="30"/>
          <w:szCs w:val="30"/>
          <w:lang w:val="en-US"/>
        </w:rPr>
      </w:pPr>
      <w:r>
        <w:rPr>
          <w:rFonts w:hint="eastAsia" w:ascii="仿宋" w:hAnsi="仿宋" w:eastAsia="仿宋" w:cs="仿宋"/>
          <w:sz w:val="30"/>
          <w:szCs w:val="30"/>
        </w:rPr>
        <w:t>邮政编码：</w:t>
      </w:r>
      <w:r>
        <w:rPr>
          <w:rFonts w:hint="eastAsia" w:ascii="仿宋" w:hAnsi="仿宋" w:eastAsia="仿宋" w:cs="仿宋"/>
          <w:sz w:val="30"/>
          <w:szCs w:val="30"/>
          <w:lang w:val="en-US" w:eastAsia="zh-CN"/>
        </w:rPr>
        <w:t>525000</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rPr>
        <w:t>项目报名联系人：</w:t>
      </w:r>
      <w:r>
        <w:rPr>
          <w:rFonts w:hint="eastAsia" w:ascii="仿宋" w:hAnsi="仿宋" w:eastAsia="仿宋" w:cs="仿宋"/>
          <w:sz w:val="30"/>
          <w:szCs w:val="30"/>
          <w:lang w:val="en-US" w:eastAsia="zh-CN"/>
        </w:rPr>
        <w:t>朱海莲</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rPr>
        <w:t>电</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话：</w:t>
      </w:r>
      <w:r>
        <w:rPr>
          <w:rFonts w:hint="eastAsia" w:ascii="仿宋" w:hAnsi="仿宋" w:eastAsia="仿宋" w:cs="仿宋"/>
          <w:sz w:val="30"/>
          <w:szCs w:val="30"/>
          <w:lang w:val="en-US" w:eastAsia="zh-CN"/>
        </w:rPr>
        <w:t>18319212289</w:t>
      </w:r>
    </w:p>
    <w:p>
      <w:pPr>
        <w:spacing w:line="360" w:lineRule="auto"/>
        <w:ind w:left="64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邮 箱：zhuhailian@guangd.picc.com.cn</w:t>
      </w:r>
    </w:p>
    <w:p>
      <w:pPr>
        <w:pStyle w:val="6"/>
        <w:spacing w:line="360" w:lineRule="auto"/>
        <w:ind w:firstLine="600" w:firstLineChars="200"/>
        <w:jc w:val="both"/>
        <w:rPr>
          <w:rFonts w:hint="eastAsia" w:ascii="仿宋" w:hAnsi="仿宋" w:eastAsia="仿宋" w:cs="仿宋"/>
          <w:sz w:val="30"/>
          <w:szCs w:val="30"/>
        </w:rPr>
      </w:pPr>
      <w:r>
        <w:rPr>
          <w:rFonts w:hint="eastAsia" w:ascii="仿宋" w:hAnsi="仿宋" w:eastAsia="仿宋" w:cs="仿宋"/>
          <w:sz w:val="30"/>
          <w:szCs w:val="30"/>
        </w:rPr>
        <w:t>特此公告。</w:t>
      </w:r>
    </w:p>
    <w:p>
      <w:pPr>
        <w:pStyle w:val="6"/>
        <w:spacing w:line="360" w:lineRule="auto"/>
        <w:ind w:firstLine="600" w:firstLineChars="200"/>
        <w:jc w:val="right"/>
        <w:rPr>
          <w:rFonts w:hint="eastAsia" w:ascii="仿宋" w:hAnsi="仿宋" w:eastAsia="仿宋" w:cs="仿宋"/>
          <w:sz w:val="30"/>
          <w:szCs w:val="30"/>
        </w:rPr>
      </w:pPr>
      <w:r>
        <w:rPr>
          <w:rFonts w:hint="eastAsia" w:ascii="仿宋" w:hAnsi="仿宋" w:eastAsia="仿宋" w:cs="仿宋"/>
          <w:sz w:val="30"/>
          <w:szCs w:val="30"/>
        </w:rPr>
        <w:t> </w:t>
      </w:r>
    </w:p>
    <w:p>
      <w:pPr>
        <w:pStyle w:val="6"/>
        <w:spacing w:line="360" w:lineRule="auto"/>
        <w:jc w:val="right"/>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人保财险茂名市分</w:t>
      </w:r>
      <w:r>
        <w:rPr>
          <w:rFonts w:hint="eastAsia" w:ascii="仿宋" w:hAnsi="仿宋" w:eastAsia="仿宋" w:cs="仿宋"/>
          <w:sz w:val="30"/>
          <w:szCs w:val="30"/>
        </w:rPr>
        <w:t>公司</w:t>
      </w:r>
    </w:p>
    <w:p>
      <w:pPr>
        <w:pStyle w:val="6"/>
        <w:spacing w:line="360" w:lineRule="auto"/>
        <w:ind w:firstLine="200"/>
        <w:jc w:val="right"/>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4</w:t>
      </w:r>
      <w:r>
        <w:rPr>
          <w:rFonts w:hint="eastAsia" w:ascii="仿宋" w:hAnsi="仿宋" w:eastAsia="仿宋" w:cs="仿宋"/>
          <w:sz w:val="30"/>
          <w:szCs w:val="30"/>
        </w:rPr>
        <w:t>月</w:t>
      </w:r>
      <w:r>
        <w:rPr>
          <w:rFonts w:hint="eastAsia" w:ascii="仿宋" w:hAnsi="仿宋" w:eastAsia="仿宋" w:cs="仿宋"/>
          <w:sz w:val="30"/>
          <w:szCs w:val="30"/>
          <w:lang w:val="en-US" w:eastAsia="zh-CN"/>
        </w:rPr>
        <w:t>18</w:t>
      </w:r>
      <w:r>
        <w:rPr>
          <w:rFonts w:hint="eastAsia" w:ascii="仿宋" w:hAnsi="仿宋" w:eastAsia="仿宋" w:cs="仿宋"/>
          <w:sz w:val="30"/>
          <w:szCs w:val="30"/>
        </w:rPr>
        <w:t>日</w:t>
      </w:r>
    </w:p>
    <w:p>
      <w:pPr>
        <w:spacing w:line="360" w:lineRule="auto"/>
        <w:ind w:left="640"/>
        <w:rPr>
          <w:rFonts w:hint="eastAsia" w:ascii="仿宋" w:hAnsi="仿宋" w:eastAsia="仿宋" w:cs="仿宋"/>
          <w:sz w:val="30"/>
          <w:szCs w:val="30"/>
        </w:rPr>
      </w:pPr>
    </w:p>
    <w:p>
      <w:pPr>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A2BD5"/>
    <w:multiLevelType w:val="multilevel"/>
    <w:tmpl w:val="00FA2BD5"/>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
    <w:nsid w:val="08D0BB64"/>
    <w:multiLevelType w:val="singleLevel"/>
    <w:tmpl w:val="08D0BB6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CEB"/>
    <w:rsid w:val="00057A97"/>
    <w:rsid w:val="000B6F34"/>
    <w:rsid w:val="000D05D1"/>
    <w:rsid w:val="00124E4C"/>
    <w:rsid w:val="001A16F7"/>
    <w:rsid w:val="001E729C"/>
    <w:rsid w:val="00246D3E"/>
    <w:rsid w:val="00260183"/>
    <w:rsid w:val="002720B5"/>
    <w:rsid w:val="00354459"/>
    <w:rsid w:val="00364936"/>
    <w:rsid w:val="00383B33"/>
    <w:rsid w:val="003B2E24"/>
    <w:rsid w:val="003F0824"/>
    <w:rsid w:val="00426F4F"/>
    <w:rsid w:val="00453DA2"/>
    <w:rsid w:val="00470CC4"/>
    <w:rsid w:val="004B061B"/>
    <w:rsid w:val="0053173F"/>
    <w:rsid w:val="005D0161"/>
    <w:rsid w:val="005F13A8"/>
    <w:rsid w:val="006063AC"/>
    <w:rsid w:val="00636474"/>
    <w:rsid w:val="00655902"/>
    <w:rsid w:val="00657BE5"/>
    <w:rsid w:val="006E205A"/>
    <w:rsid w:val="00707793"/>
    <w:rsid w:val="007238A5"/>
    <w:rsid w:val="00733533"/>
    <w:rsid w:val="00740F7C"/>
    <w:rsid w:val="007F28D8"/>
    <w:rsid w:val="00914CEB"/>
    <w:rsid w:val="009310FE"/>
    <w:rsid w:val="00972BA4"/>
    <w:rsid w:val="00993239"/>
    <w:rsid w:val="00A510E1"/>
    <w:rsid w:val="00C4154F"/>
    <w:rsid w:val="00C83AAA"/>
    <w:rsid w:val="00CF5C3B"/>
    <w:rsid w:val="00D52BA6"/>
    <w:rsid w:val="00D53092"/>
    <w:rsid w:val="00E875E3"/>
    <w:rsid w:val="00F02912"/>
    <w:rsid w:val="00F30077"/>
    <w:rsid w:val="00F8771A"/>
    <w:rsid w:val="02125282"/>
    <w:rsid w:val="086C7E2B"/>
    <w:rsid w:val="0CE630DC"/>
    <w:rsid w:val="0FBF5566"/>
    <w:rsid w:val="19D63558"/>
    <w:rsid w:val="1BEC0542"/>
    <w:rsid w:val="221B204D"/>
    <w:rsid w:val="22E15BCE"/>
    <w:rsid w:val="27680A8F"/>
    <w:rsid w:val="2AA73585"/>
    <w:rsid w:val="2B426AF5"/>
    <w:rsid w:val="301C26FD"/>
    <w:rsid w:val="312132A7"/>
    <w:rsid w:val="341A770A"/>
    <w:rsid w:val="408A2005"/>
    <w:rsid w:val="42150157"/>
    <w:rsid w:val="43677A21"/>
    <w:rsid w:val="4A6022F2"/>
    <w:rsid w:val="539F2640"/>
    <w:rsid w:val="542809E9"/>
    <w:rsid w:val="55BF6BE9"/>
    <w:rsid w:val="561374FA"/>
    <w:rsid w:val="5B7C3D69"/>
    <w:rsid w:val="61B83F44"/>
    <w:rsid w:val="63467B6E"/>
    <w:rsid w:val="69627926"/>
    <w:rsid w:val="729707EC"/>
    <w:rsid w:val="72B41A3F"/>
    <w:rsid w:val="74B46F86"/>
    <w:rsid w:val="768A2BC7"/>
    <w:rsid w:val="76AF2244"/>
    <w:rsid w:val="77436BAC"/>
    <w:rsid w:val="77C67628"/>
    <w:rsid w:val="7A71251C"/>
    <w:rsid w:val="7A8A3819"/>
    <w:rsid w:val="7FC04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link w:val="10"/>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6">
    <w:name w:val="Normal (Web)"/>
    <w:basedOn w:val="1"/>
    <w:semiHidden/>
    <w:unhideWhenUsed/>
    <w:qFormat/>
    <w:uiPriority w:val="99"/>
    <w:pPr>
      <w:spacing w:before="75" w:after="75"/>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styleId="12">
    <w:name w:val="List Paragraph"/>
    <w:basedOn w:val="1"/>
    <w:qFormat/>
    <w:uiPriority w:val="34"/>
    <w:pPr>
      <w:widowControl w:val="0"/>
      <w:ind w:firstLine="420" w:firstLineChars="200"/>
      <w:jc w:val="both"/>
    </w:pPr>
    <w:rPr>
      <w:rFonts w:asciiTheme="minorHAnsi" w:hAnsiTheme="minorHAnsi" w:eastAsiaTheme="minorEastAsia" w:cstheme="minorBidi"/>
      <w:kern w:val="2"/>
      <w:sz w:val="21"/>
      <w:szCs w:val="22"/>
    </w:rPr>
  </w:style>
  <w:style w:type="character" w:customStyle="1" w:styleId="13">
    <w:name w:val="批注框文本 Char"/>
    <w:basedOn w:val="8"/>
    <w:link w:val="3"/>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Words>
  <Characters>410</Characters>
  <Lines>3</Lines>
  <Paragraphs>1</Paragraphs>
  <TotalTime>8</TotalTime>
  <ScaleCrop>false</ScaleCrop>
  <LinksUpToDate>false</LinksUpToDate>
  <CharactersWithSpaces>480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2021-03-08T01:42:00Z</dcterms:created>
  <dc:creator>薛景莉</dc:creator>
  <cp:lastModifiedBy>苏仁懿</cp:lastModifiedBy>
  <cp:lastPrinted>2021-06-16T23:51:00Z</cp:lastPrinted>
  <dcterms:modified xsi:type="dcterms:W3CDTF">2024-04-18T08:46:53Z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233074B8830F4741BE5A97CC303120E5</vt:lpwstr>
  </property>
</Properties>
</file>