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00" w:lineRule="exact"/>
        <w:jc w:val="center"/>
        <w:rPr>
          <w:rFonts w:ascii="仿宋" w:hAnsi="仿宋" w:eastAsia="仿宋" w:cs="宋体"/>
          <w:b/>
          <w:sz w:val="22"/>
          <w:szCs w:val="22"/>
          <w:u w:val="single"/>
        </w:rPr>
      </w:pPr>
    </w:p>
    <w:p>
      <w:pPr>
        <w:pStyle w:val="12"/>
        <w:ind w:firstLine="480"/>
        <w:rPr>
          <w:rFonts w:ascii="仿宋" w:hAnsi="仿宋" w:eastAsia="仿宋"/>
        </w:rPr>
      </w:pPr>
    </w:p>
    <w:p>
      <w:pPr>
        <w:widowControl/>
        <w:spacing w:line="360" w:lineRule="auto"/>
        <w:jc w:val="center"/>
        <w:rPr>
          <w:rFonts w:ascii="仿宋" w:hAnsi="仿宋" w:eastAsia="仿宋" w:cs="宋体"/>
          <w:b/>
          <w:sz w:val="22"/>
          <w:szCs w:val="22"/>
          <w:u w:val="single"/>
        </w:rPr>
      </w:pPr>
    </w:p>
    <w:p>
      <w:pPr>
        <w:widowControl/>
        <w:spacing w:line="360" w:lineRule="auto"/>
        <w:jc w:val="center"/>
        <w:rPr>
          <w:rFonts w:ascii="仿宋" w:hAnsi="仿宋" w:eastAsia="仿宋" w:cs="宋体"/>
          <w:b/>
          <w:spacing w:val="40"/>
          <w:sz w:val="36"/>
          <w:szCs w:val="36"/>
        </w:rPr>
      </w:pPr>
      <w:r>
        <w:rPr>
          <w:rFonts w:hint="eastAsia" w:ascii="仿宋" w:hAnsi="仿宋" w:eastAsia="仿宋" w:cs="宋体"/>
          <w:b/>
          <w:spacing w:val="40"/>
          <w:sz w:val="36"/>
          <w:szCs w:val="36"/>
        </w:rPr>
        <w:t>中国人保资产管理有限公司</w:t>
      </w:r>
    </w:p>
    <w:p>
      <w:pPr>
        <w:widowControl/>
        <w:spacing w:line="360" w:lineRule="auto"/>
        <w:jc w:val="center"/>
        <w:rPr>
          <w:rFonts w:ascii="仿宋" w:hAnsi="仿宋" w:eastAsia="仿宋" w:cs="宋体"/>
          <w:b/>
          <w:spacing w:val="40"/>
          <w:sz w:val="36"/>
          <w:szCs w:val="36"/>
        </w:rPr>
      </w:pPr>
      <w:bookmarkStart w:id="0" w:name="_Hlk122552187"/>
      <w:r>
        <w:rPr>
          <w:rFonts w:hint="eastAsia" w:ascii="仿宋_GB2312" w:hAnsi="仿宋_GB2312" w:eastAsia="仿宋_GB2312"/>
          <w:b/>
          <w:sz w:val="32"/>
          <w:szCs w:val="32"/>
        </w:rPr>
        <w:t>人保资产2024上海职场功能调整项目之信息设备配套项目</w:t>
      </w:r>
    </w:p>
    <w:p>
      <w:pPr>
        <w:widowControl/>
        <w:spacing w:line="360" w:lineRule="auto"/>
        <w:jc w:val="center"/>
        <w:rPr>
          <w:rFonts w:ascii="仿宋" w:hAnsi="仿宋" w:eastAsia="仿宋" w:cs="宋体"/>
          <w:b/>
          <w:sz w:val="28"/>
          <w:szCs w:val="28"/>
        </w:rPr>
      </w:pPr>
    </w:p>
    <w:bookmarkEnd w:id="0"/>
    <w:p>
      <w:pPr>
        <w:pStyle w:val="12"/>
        <w:spacing w:line="360" w:lineRule="auto"/>
        <w:ind w:firstLine="480"/>
        <w:rPr>
          <w:rFonts w:ascii="仿宋" w:hAnsi="仿宋" w:eastAsia="仿宋"/>
        </w:rPr>
      </w:pPr>
    </w:p>
    <w:p>
      <w:pPr>
        <w:pStyle w:val="12"/>
        <w:spacing w:line="360" w:lineRule="auto"/>
        <w:ind w:firstLine="480"/>
        <w:rPr>
          <w:rFonts w:ascii="仿宋" w:hAnsi="仿宋" w:eastAsia="仿宋"/>
        </w:rPr>
      </w:pPr>
    </w:p>
    <w:p>
      <w:pPr>
        <w:widowControl/>
        <w:spacing w:line="360" w:lineRule="auto"/>
        <w:jc w:val="center"/>
        <w:rPr>
          <w:rFonts w:ascii="仿宋" w:hAnsi="仿宋" w:eastAsia="仿宋" w:cs="宋体"/>
          <w:b/>
          <w:spacing w:val="40"/>
          <w:sz w:val="72"/>
          <w:szCs w:val="72"/>
        </w:rPr>
      </w:pPr>
      <w:r>
        <w:rPr>
          <w:rFonts w:hint="eastAsia" w:ascii="仿宋" w:hAnsi="仿宋" w:eastAsia="仿宋" w:cs="宋体"/>
          <w:b/>
          <w:spacing w:val="40"/>
          <w:sz w:val="72"/>
          <w:szCs w:val="72"/>
          <w:lang w:val="en-US" w:eastAsia="zh-CN"/>
        </w:rPr>
        <w:t>询价</w:t>
      </w:r>
      <w:r>
        <w:rPr>
          <w:rFonts w:hint="eastAsia" w:ascii="仿宋" w:hAnsi="仿宋" w:eastAsia="仿宋" w:cs="宋体"/>
          <w:b/>
          <w:spacing w:val="40"/>
          <w:sz w:val="72"/>
          <w:szCs w:val="72"/>
        </w:rPr>
        <w:t>文件</w:t>
      </w:r>
    </w:p>
    <w:p>
      <w:pPr>
        <w:pStyle w:val="2"/>
        <w:rPr>
          <w:rFonts w:ascii="仿宋" w:hAnsi="仿宋" w:eastAsia="仿宋"/>
          <w:kern w:val="0"/>
          <w:szCs w:val="21"/>
        </w:rPr>
      </w:pPr>
    </w:p>
    <w:p>
      <w:pPr>
        <w:pStyle w:val="2"/>
        <w:rPr>
          <w:rFonts w:ascii="仿宋" w:hAnsi="仿宋" w:eastAsia="仿宋"/>
          <w:kern w:val="0"/>
          <w:szCs w:val="21"/>
        </w:rPr>
      </w:pPr>
    </w:p>
    <w:p>
      <w:pPr>
        <w:widowControl/>
        <w:spacing w:line="360" w:lineRule="auto"/>
        <w:jc w:val="center"/>
        <w:rPr>
          <w:rFonts w:ascii="仿宋" w:hAnsi="仿宋" w:eastAsia="仿宋" w:cs="宋体"/>
          <w:b/>
          <w:sz w:val="28"/>
          <w:szCs w:val="28"/>
        </w:rPr>
      </w:pPr>
    </w:p>
    <w:p>
      <w:pPr>
        <w:widowControl/>
        <w:spacing w:line="360" w:lineRule="auto"/>
        <w:jc w:val="center"/>
        <w:rPr>
          <w:rFonts w:ascii="仿宋" w:hAnsi="仿宋" w:eastAsia="仿宋"/>
        </w:rPr>
      </w:pPr>
    </w:p>
    <w:p>
      <w:pPr>
        <w:pStyle w:val="12"/>
        <w:spacing w:line="360" w:lineRule="auto"/>
        <w:ind w:firstLine="480"/>
        <w:rPr>
          <w:rFonts w:ascii="仿宋" w:hAnsi="仿宋" w:eastAsia="仿宋"/>
        </w:rPr>
      </w:pPr>
    </w:p>
    <w:p>
      <w:pPr>
        <w:widowControl/>
        <w:spacing w:line="360" w:lineRule="auto"/>
        <w:jc w:val="center"/>
        <w:rPr>
          <w:rFonts w:ascii="仿宋" w:hAnsi="仿宋" w:eastAsia="仿宋" w:cs="宋体"/>
          <w:b/>
          <w:sz w:val="28"/>
          <w:szCs w:val="28"/>
        </w:rPr>
      </w:pPr>
    </w:p>
    <w:p>
      <w:pPr>
        <w:widowControl/>
        <w:spacing w:line="360" w:lineRule="auto"/>
        <w:jc w:val="center"/>
        <w:rPr>
          <w:rFonts w:ascii="仿宋" w:hAnsi="仿宋" w:eastAsia="仿宋" w:cs="宋体"/>
          <w:b/>
          <w:sz w:val="28"/>
          <w:szCs w:val="28"/>
        </w:rPr>
      </w:pPr>
    </w:p>
    <w:p>
      <w:pPr>
        <w:pStyle w:val="12"/>
        <w:spacing w:line="360" w:lineRule="auto"/>
        <w:ind w:firstLine="480"/>
        <w:rPr>
          <w:rFonts w:ascii="仿宋" w:hAnsi="仿宋" w:eastAsia="仿宋"/>
        </w:rPr>
      </w:pPr>
    </w:p>
    <w:p>
      <w:pPr>
        <w:pStyle w:val="12"/>
        <w:spacing w:line="360" w:lineRule="auto"/>
        <w:ind w:firstLine="480"/>
        <w:rPr>
          <w:rFonts w:ascii="仿宋" w:hAnsi="仿宋" w:eastAsia="仿宋"/>
        </w:rPr>
      </w:pPr>
    </w:p>
    <w:p>
      <w:pPr>
        <w:widowControl/>
        <w:spacing w:line="360" w:lineRule="auto"/>
        <w:jc w:val="center"/>
        <w:rPr>
          <w:rFonts w:ascii="仿宋" w:hAnsi="仿宋" w:eastAsia="仿宋" w:cs="宋体"/>
          <w:b/>
          <w:sz w:val="28"/>
          <w:szCs w:val="28"/>
        </w:rPr>
      </w:pPr>
    </w:p>
    <w:p>
      <w:pPr>
        <w:pStyle w:val="2"/>
        <w:rPr>
          <w:rFonts w:ascii="宋体" w:hAnsi="宋体"/>
          <w:kern w:val="0"/>
          <w:szCs w:val="21"/>
        </w:rPr>
      </w:pPr>
    </w:p>
    <w:p>
      <w:pPr>
        <w:widowControl/>
        <w:spacing w:line="360" w:lineRule="auto"/>
        <w:jc w:val="center"/>
        <w:rPr>
          <w:rFonts w:ascii="仿宋" w:hAnsi="仿宋" w:eastAsia="仿宋" w:cs="宋体"/>
          <w:b/>
          <w:szCs w:val="22"/>
        </w:rPr>
      </w:pPr>
      <w:r>
        <w:rPr>
          <w:rFonts w:hint="eastAsia" w:ascii="仿宋" w:hAnsi="仿宋" w:eastAsia="仿宋" w:cs="宋体"/>
          <w:b/>
          <w:szCs w:val="22"/>
        </w:rPr>
        <w:t>采购人：中国人保资产管理有限公司</w:t>
      </w:r>
    </w:p>
    <w:p>
      <w:pPr>
        <w:widowControl/>
        <w:spacing w:line="360" w:lineRule="auto"/>
        <w:jc w:val="center"/>
        <w:rPr>
          <w:rFonts w:ascii="仿宋" w:hAnsi="仿宋" w:eastAsia="仿宋" w:cs="宋体"/>
          <w:b/>
          <w:szCs w:val="22"/>
        </w:rPr>
      </w:pPr>
    </w:p>
    <w:p>
      <w:pPr>
        <w:adjustRightInd w:val="0"/>
        <w:snapToGrid w:val="0"/>
        <w:spacing w:line="360" w:lineRule="auto"/>
        <w:jc w:val="center"/>
        <w:rPr>
          <w:rFonts w:ascii="仿宋" w:hAnsi="仿宋" w:eastAsia="仿宋" w:cs="仿宋"/>
          <w:b/>
          <w:sz w:val="36"/>
          <w:szCs w:val="36"/>
        </w:rPr>
      </w:pPr>
      <w:r>
        <w:rPr>
          <w:rFonts w:hint="eastAsia" w:ascii="仿宋" w:hAnsi="仿宋" w:eastAsia="仿宋" w:cs="宋体"/>
          <w:b/>
          <w:szCs w:val="22"/>
        </w:rPr>
        <w:t>日期：202</w:t>
      </w:r>
      <w:r>
        <w:rPr>
          <w:rFonts w:ascii="仿宋" w:hAnsi="仿宋" w:eastAsia="仿宋" w:cs="宋体"/>
          <w:b/>
          <w:szCs w:val="22"/>
        </w:rPr>
        <w:t>4</w:t>
      </w:r>
      <w:r>
        <w:rPr>
          <w:rFonts w:hint="eastAsia" w:ascii="仿宋" w:hAnsi="仿宋" w:eastAsia="仿宋" w:cs="宋体"/>
          <w:b/>
          <w:szCs w:val="22"/>
        </w:rPr>
        <w:t>年</w:t>
      </w:r>
      <w:r>
        <w:rPr>
          <w:rFonts w:hint="eastAsia" w:ascii="仿宋" w:hAnsi="仿宋" w:eastAsia="仿宋" w:cs="宋体"/>
          <w:b/>
          <w:szCs w:val="22"/>
          <w:lang w:val="en-US" w:eastAsia="zh-CN"/>
        </w:rPr>
        <w:t>x</w:t>
      </w:r>
      <w:r>
        <w:rPr>
          <w:rFonts w:hint="eastAsia" w:ascii="仿宋" w:hAnsi="仿宋" w:eastAsia="仿宋" w:cs="宋体"/>
          <w:b/>
          <w:szCs w:val="22"/>
        </w:rPr>
        <w:t>月</w:t>
      </w:r>
    </w:p>
    <w:p>
      <w:pPr>
        <w:spacing w:line="360" w:lineRule="auto"/>
        <w:jc w:val="center"/>
        <w:rPr>
          <w:rFonts w:ascii="仿宋" w:hAnsi="仿宋" w:eastAsia="仿宋" w:cs="仿宋"/>
          <w:sz w:val="36"/>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p>
    <w:p>
      <w:pPr>
        <w:jc w:val="center"/>
        <w:rPr>
          <w:rFonts w:ascii="仿宋" w:hAnsi="仿宋" w:eastAsia="仿宋" w:cs="仿宋"/>
          <w:b/>
          <w:bCs/>
          <w:sz w:val="28"/>
          <w:szCs w:val="28"/>
        </w:rPr>
      </w:pPr>
      <w:bookmarkStart w:id="1" w:name="_Toc23584"/>
      <w:r>
        <w:rPr>
          <w:rFonts w:hint="eastAsia" w:ascii="仿宋" w:hAnsi="仿宋" w:eastAsia="仿宋" w:cs="仿宋"/>
          <w:b/>
          <w:bCs/>
          <w:sz w:val="28"/>
          <w:szCs w:val="28"/>
          <w:lang w:val="zh-CN"/>
        </w:rPr>
        <w:t>目  录</w:t>
      </w:r>
      <w:bookmarkEnd w:id="1"/>
    </w:p>
    <w:p>
      <w:pPr>
        <w:pStyle w:val="26"/>
        <w:tabs>
          <w:tab w:val="right" w:leader="dot" w:pos="9638"/>
        </w:tabs>
      </w:pPr>
      <w:r>
        <w:rPr>
          <w:rFonts w:hint="eastAsia" w:ascii="仿宋" w:hAnsi="仿宋" w:eastAsia="仿宋" w:cs="仿宋"/>
          <w:b/>
          <w:bCs/>
          <w:caps/>
          <w:sz w:val="24"/>
        </w:rPr>
        <w:fldChar w:fldCharType="begin"/>
      </w:r>
      <w:r>
        <w:rPr>
          <w:rFonts w:hint="eastAsia" w:ascii="仿宋" w:hAnsi="仿宋" w:eastAsia="仿宋" w:cs="仿宋"/>
          <w:b/>
          <w:bCs/>
          <w:caps/>
          <w:sz w:val="24"/>
        </w:rPr>
        <w:instrText xml:space="preserve"> TOC \o "1-3" \h \z \u </w:instrText>
      </w:r>
      <w:r>
        <w:rPr>
          <w:rFonts w:hint="eastAsia" w:ascii="仿宋" w:hAnsi="仿宋" w:eastAsia="仿宋" w:cs="仿宋"/>
          <w:b/>
          <w:bCs/>
          <w:caps/>
          <w:sz w:val="24"/>
        </w:rPr>
        <w:fldChar w:fldCharType="separate"/>
      </w:r>
      <w:r>
        <w:rPr>
          <w:rFonts w:hint="eastAsia" w:ascii="仿宋" w:hAnsi="仿宋" w:eastAsia="仿宋" w:cs="仿宋"/>
          <w:bCs/>
          <w:caps/>
        </w:rPr>
        <w:fldChar w:fldCharType="begin"/>
      </w:r>
      <w:r>
        <w:rPr>
          <w:rFonts w:hint="eastAsia" w:ascii="仿宋" w:hAnsi="仿宋" w:eastAsia="仿宋" w:cs="仿宋"/>
          <w:bCs/>
          <w:caps/>
        </w:rPr>
        <w:instrText xml:space="preserve"> HYPERLINK \l _Toc21433 </w:instrText>
      </w:r>
      <w:r>
        <w:rPr>
          <w:rFonts w:hint="eastAsia" w:ascii="仿宋" w:hAnsi="仿宋" w:eastAsia="仿宋" w:cs="仿宋"/>
          <w:bCs/>
          <w:caps/>
        </w:rPr>
        <w:fldChar w:fldCharType="separate"/>
      </w:r>
      <w:r>
        <w:rPr>
          <w:rFonts w:hint="eastAsia" w:ascii="仿宋_GB2312" w:hAnsi="仿宋_GB2312" w:eastAsia="仿宋_GB2312" w:cs="仿宋_GB2312"/>
          <w:bCs w:val="0"/>
          <w:szCs w:val="28"/>
        </w:rPr>
        <w:t xml:space="preserve">第一章 </w:t>
      </w:r>
      <w:r>
        <w:rPr>
          <w:rFonts w:hint="eastAsia" w:ascii="仿宋_GB2312" w:hAnsi="仿宋_GB2312" w:eastAsia="仿宋_GB2312" w:cs="仿宋_GB2312"/>
          <w:bCs w:val="0"/>
          <w:szCs w:val="28"/>
          <w:lang w:val="en-US" w:eastAsia="zh-CN"/>
        </w:rPr>
        <w:t>询价招标</w:t>
      </w:r>
      <w:r>
        <w:rPr>
          <w:rFonts w:hint="eastAsia" w:ascii="仿宋_GB2312" w:hAnsi="仿宋_GB2312" w:eastAsia="仿宋_GB2312" w:cs="仿宋_GB2312"/>
          <w:bCs w:val="0"/>
          <w:szCs w:val="28"/>
        </w:rPr>
        <w:t>公告</w:t>
      </w:r>
      <w:r>
        <w:tab/>
      </w:r>
      <w:r>
        <w:fldChar w:fldCharType="begin"/>
      </w:r>
      <w:r>
        <w:instrText xml:space="preserve"> PAGEREF _Toc21433 \h </w:instrText>
      </w:r>
      <w:r>
        <w:fldChar w:fldCharType="separate"/>
      </w:r>
      <w:r>
        <w:t>2</w:t>
      </w:r>
      <w:r>
        <w:fldChar w:fldCharType="end"/>
      </w:r>
      <w:r>
        <w:rPr>
          <w:rFonts w:hint="eastAsia" w:ascii="仿宋" w:hAnsi="仿宋" w:eastAsia="仿宋" w:cs="仿宋"/>
          <w:bCs/>
          <w:caps/>
        </w:rPr>
        <w:fldChar w:fldCharType="end"/>
      </w:r>
    </w:p>
    <w:p>
      <w:pPr>
        <w:pStyle w:val="29"/>
        <w:tabs>
          <w:tab w:val="right" w:leader="dot" w:pos="9638"/>
        </w:tabs>
      </w:pPr>
      <w:r>
        <w:rPr>
          <w:rFonts w:hint="eastAsia" w:ascii="仿宋" w:hAnsi="仿宋" w:eastAsia="仿宋" w:cs="仿宋"/>
          <w:caps/>
        </w:rPr>
        <w:fldChar w:fldCharType="begin"/>
      </w:r>
      <w:r>
        <w:rPr>
          <w:rFonts w:hint="eastAsia" w:ascii="仿宋" w:hAnsi="仿宋" w:eastAsia="仿宋" w:cs="仿宋"/>
          <w:caps/>
        </w:rPr>
        <w:instrText xml:space="preserve"> HYPERLINK \l _Toc18534 </w:instrText>
      </w:r>
      <w:r>
        <w:rPr>
          <w:rFonts w:hint="eastAsia" w:ascii="仿宋" w:hAnsi="仿宋" w:eastAsia="仿宋" w:cs="仿宋"/>
          <w:caps/>
        </w:rPr>
        <w:fldChar w:fldCharType="separate"/>
      </w:r>
      <w:r>
        <w:rPr>
          <w:rFonts w:hint="eastAsia" w:ascii="仿宋" w:hAnsi="仿宋" w:eastAsia="仿宋" w:cs="仿宋"/>
          <w:szCs w:val="28"/>
        </w:rPr>
        <w:t>一、采购条件</w:t>
      </w:r>
      <w:r>
        <w:tab/>
      </w:r>
      <w:r>
        <w:fldChar w:fldCharType="begin"/>
      </w:r>
      <w:r>
        <w:instrText xml:space="preserve"> PAGEREF _Toc18534 \h </w:instrText>
      </w:r>
      <w:r>
        <w:fldChar w:fldCharType="separate"/>
      </w:r>
      <w:r>
        <w:t>2</w:t>
      </w:r>
      <w:r>
        <w:fldChar w:fldCharType="end"/>
      </w:r>
      <w:r>
        <w:rPr>
          <w:rFonts w:hint="eastAsia" w:ascii="仿宋" w:hAnsi="仿宋" w:eastAsia="仿宋" w:cs="仿宋"/>
          <w:caps/>
        </w:rPr>
        <w:fldChar w:fldCharType="end"/>
      </w:r>
    </w:p>
    <w:p>
      <w:pPr>
        <w:pStyle w:val="29"/>
        <w:tabs>
          <w:tab w:val="right" w:leader="dot" w:pos="9638"/>
        </w:tabs>
      </w:pPr>
      <w:r>
        <w:rPr>
          <w:rFonts w:hint="eastAsia" w:ascii="仿宋" w:hAnsi="仿宋" w:eastAsia="仿宋" w:cs="仿宋"/>
          <w:caps/>
        </w:rPr>
        <w:fldChar w:fldCharType="begin"/>
      </w:r>
      <w:r>
        <w:rPr>
          <w:rFonts w:hint="eastAsia" w:ascii="仿宋" w:hAnsi="仿宋" w:eastAsia="仿宋" w:cs="仿宋"/>
          <w:caps/>
        </w:rPr>
        <w:instrText xml:space="preserve"> HYPERLINK \l _Toc27120 </w:instrText>
      </w:r>
      <w:r>
        <w:rPr>
          <w:rFonts w:hint="eastAsia" w:ascii="仿宋" w:hAnsi="仿宋" w:eastAsia="仿宋" w:cs="仿宋"/>
          <w:caps/>
        </w:rPr>
        <w:fldChar w:fldCharType="separate"/>
      </w:r>
      <w:r>
        <w:rPr>
          <w:rFonts w:hint="eastAsia" w:ascii="仿宋" w:hAnsi="仿宋" w:eastAsia="仿宋" w:cs="仿宋"/>
          <w:szCs w:val="28"/>
        </w:rPr>
        <w:t>二、项目概况与采购范围</w:t>
      </w:r>
      <w:r>
        <w:tab/>
      </w:r>
      <w:r>
        <w:fldChar w:fldCharType="begin"/>
      </w:r>
      <w:r>
        <w:instrText xml:space="preserve"> PAGEREF _Toc27120 \h </w:instrText>
      </w:r>
      <w:r>
        <w:fldChar w:fldCharType="separate"/>
      </w:r>
      <w:r>
        <w:t>2</w:t>
      </w:r>
      <w:r>
        <w:fldChar w:fldCharType="end"/>
      </w:r>
      <w:r>
        <w:rPr>
          <w:rFonts w:hint="eastAsia" w:ascii="仿宋" w:hAnsi="仿宋" w:eastAsia="仿宋" w:cs="仿宋"/>
          <w:caps/>
        </w:rPr>
        <w:fldChar w:fldCharType="end"/>
      </w:r>
    </w:p>
    <w:p>
      <w:pPr>
        <w:pStyle w:val="29"/>
        <w:tabs>
          <w:tab w:val="right" w:leader="dot" w:pos="9638"/>
        </w:tabs>
      </w:pPr>
      <w:r>
        <w:rPr>
          <w:rFonts w:hint="eastAsia" w:ascii="仿宋" w:hAnsi="仿宋" w:eastAsia="仿宋" w:cs="仿宋"/>
          <w:caps/>
        </w:rPr>
        <w:fldChar w:fldCharType="begin"/>
      </w:r>
      <w:r>
        <w:rPr>
          <w:rFonts w:hint="eastAsia" w:ascii="仿宋" w:hAnsi="仿宋" w:eastAsia="仿宋" w:cs="仿宋"/>
          <w:caps/>
        </w:rPr>
        <w:instrText xml:space="preserve"> HYPERLINK \l _Toc30100 </w:instrText>
      </w:r>
      <w:r>
        <w:rPr>
          <w:rFonts w:hint="eastAsia" w:ascii="仿宋" w:hAnsi="仿宋" w:eastAsia="仿宋" w:cs="仿宋"/>
          <w:caps/>
        </w:rPr>
        <w:fldChar w:fldCharType="separate"/>
      </w:r>
      <w:r>
        <w:rPr>
          <w:rFonts w:hint="eastAsia" w:ascii="仿宋" w:hAnsi="仿宋" w:eastAsia="仿宋" w:cs="仿宋"/>
          <w:szCs w:val="28"/>
        </w:rPr>
        <w:t>三、供应商资格要求</w:t>
      </w:r>
      <w:r>
        <w:tab/>
      </w:r>
      <w:r>
        <w:fldChar w:fldCharType="begin"/>
      </w:r>
      <w:r>
        <w:instrText xml:space="preserve"> PAGEREF _Toc30100 \h </w:instrText>
      </w:r>
      <w:r>
        <w:fldChar w:fldCharType="separate"/>
      </w:r>
      <w:r>
        <w:t>2</w:t>
      </w:r>
      <w:r>
        <w:fldChar w:fldCharType="end"/>
      </w:r>
      <w:r>
        <w:rPr>
          <w:rFonts w:hint="eastAsia" w:ascii="仿宋" w:hAnsi="仿宋" w:eastAsia="仿宋" w:cs="仿宋"/>
          <w:caps/>
        </w:rPr>
        <w:fldChar w:fldCharType="end"/>
      </w:r>
    </w:p>
    <w:p>
      <w:pPr>
        <w:pStyle w:val="29"/>
        <w:tabs>
          <w:tab w:val="right" w:leader="dot" w:pos="9638"/>
        </w:tabs>
      </w:pPr>
      <w:r>
        <w:rPr>
          <w:rFonts w:hint="eastAsia" w:ascii="仿宋" w:hAnsi="仿宋" w:eastAsia="仿宋" w:cs="仿宋"/>
          <w:caps/>
        </w:rPr>
        <w:fldChar w:fldCharType="begin"/>
      </w:r>
      <w:r>
        <w:rPr>
          <w:rFonts w:hint="eastAsia" w:ascii="仿宋" w:hAnsi="仿宋" w:eastAsia="仿宋" w:cs="仿宋"/>
          <w:caps/>
        </w:rPr>
        <w:instrText xml:space="preserve"> HYPERLINK \l _Toc29966 </w:instrText>
      </w:r>
      <w:r>
        <w:rPr>
          <w:rFonts w:hint="eastAsia" w:ascii="仿宋" w:hAnsi="仿宋" w:eastAsia="仿宋" w:cs="仿宋"/>
          <w:caps/>
        </w:rPr>
        <w:fldChar w:fldCharType="separate"/>
      </w:r>
      <w:r>
        <w:rPr>
          <w:rFonts w:hint="eastAsia" w:ascii="仿宋" w:hAnsi="仿宋" w:eastAsia="仿宋" w:cs="仿宋"/>
          <w:szCs w:val="28"/>
        </w:rPr>
        <w:t>四、响应文件的递交</w:t>
      </w:r>
      <w:r>
        <w:tab/>
      </w:r>
      <w:r>
        <w:fldChar w:fldCharType="begin"/>
      </w:r>
      <w:r>
        <w:instrText xml:space="preserve"> PAGEREF _Toc29966 \h </w:instrText>
      </w:r>
      <w:r>
        <w:fldChar w:fldCharType="separate"/>
      </w:r>
      <w:r>
        <w:t>3</w:t>
      </w:r>
      <w:r>
        <w:fldChar w:fldCharType="end"/>
      </w:r>
      <w:r>
        <w:rPr>
          <w:rFonts w:hint="eastAsia" w:ascii="仿宋" w:hAnsi="仿宋" w:eastAsia="仿宋" w:cs="仿宋"/>
          <w:caps/>
        </w:rPr>
        <w:fldChar w:fldCharType="end"/>
      </w:r>
    </w:p>
    <w:p>
      <w:pPr>
        <w:pStyle w:val="29"/>
        <w:tabs>
          <w:tab w:val="right" w:leader="dot" w:pos="9638"/>
        </w:tabs>
      </w:pPr>
      <w:r>
        <w:rPr>
          <w:rFonts w:hint="eastAsia" w:ascii="仿宋" w:hAnsi="仿宋" w:eastAsia="仿宋" w:cs="仿宋"/>
          <w:caps/>
        </w:rPr>
        <w:fldChar w:fldCharType="begin"/>
      </w:r>
      <w:r>
        <w:rPr>
          <w:rFonts w:hint="eastAsia" w:ascii="仿宋" w:hAnsi="仿宋" w:eastAsia="仿宋" w:cs="仿宋"/>
          <w:caps/>
        </w:rPr>
        <w:instrText xml:space="preserve"> HYPERLINK \l _Toc30172 </w:instrText>
      </w:r>
      <w:r>
        <w:rPr>
          <w:rFonts w:hint="eastAsia" w:ascii="仿宋" w:hAnsi="仿宋" w:eastAsia="仿宋" w:cs="仿宋"/>
          <w:caps/>
        </w:rPr>
        <w:fldChar w:fldCharType="separate"/>
      </w:r>
      <w:r>
        <w:rPr>
          <w:rFonts w:hint="eastAsia" w:ascii="仿宋" w:hAnsi="仿宋" w:eastAsia="仿宋" w:cs="仿宋"/>
          <w:szCs w:val="28"/>
        </w:rPr>
        <w:t>五、发布公告的媒介</w:t>
      </w:r>
      <w:r>
        <w:tab/>
      </w:r>
      <w:r>
        <w:fldChar w:fldCharType="begin"/>
      </w:r>
      <w:r>
        <w:instrText xml:space="preserve"> PAGEREF _Toc30172 \h </w:instrText>
      </w:r>
      <w:r>
        <w:fldChar w:fldCharType="separate"/>
      </w:r>
      <w:r>
        <w:t>3</w:t>
      </w:r>
      <w:r>
        <w:fldChar w:fldCharType="end"/>
      </w:r>
      <w:r>
        <w:rPr>
          <w:rFonts w:hint="eastAsia" w:ascii="仿宋" w:hAnsi="仿宋" w:eastAsia="仿宋" w:cs="仿宋"/>
          <w:caps/>
        </w:rPr>
        <w:fldChar w:fldCharType="end"/>
      </w:r>
    </w:p>
    <w:p>
      <w:pPr>
        <w:pStyle w:val="29"/>
        <w:tabs>
          <w:tab w:val="right" w:leader="dot" w:pos="9638"/>
        </w:tabs>
      </w:pPr>
      <w:r>
        <w:rPr>
          <w:rFonts w:hint="eastAsia" w:ascii="仿宋" w:hAnsi="仿宋" w:eastAsia="仿宋" w:cs="仿宋"/>
          <w:caps/>
        </w:rPr>
        <w:fldChar w:fldCharType="begin"/>
      </w:r>
      <w:r>
        <w:rPr>
          <w:rFonts w:hint="eastAsia" w:ascii="仿宋" w:hAnsi="仿宋" w:eastAsia="仿宋" w:cs="仿宋"/>
          <w:caps/>
        </w:rPr>
        <w:instrText xml:space="preserve"> HYPERLINK \l _Toc624 </w:instrText>
      </w:r>
      <w:r>
        <w:rPr>
          <w:rFonts w:hint="eastAsia" w:ascii="仿宋" w:hAnsi="仿宋" w:eastAsia="仿宋" w:cs="仿宋"/>
          <w:caps/>
        </w:rPr>
        <w:fldChar w:fldCharType="separate"/>
      </w:r>
      <w:r>
        <w:rPr>
          <w:rFonts w:hint="eastAsia" w:ascii="仿宋" w:hAnsi="仿宋" w:eastAsia="仿宋" w:cs="仿宋"/>
          <w:szCs w:val="28"/>
        </w:rPr>
        <w:t>六、联系方式</w:t>
      </w:r>
      <w:r>
        <w:tab/>
      </w:r>
      <w:r>
        <w:fldChar w:fldCharType="begin"/>
      </w:r>
      <w:r>
        <w:instrText xml:space="preserve"> PAGEREF _Toc624 \h </w:instrText>
      </w:r>
      <w:r>
        <w:fldChar w:fldCharType="separate"/>
      </w:r>
      <w:r>
        <w:t>4</w:t>
      </w:r>
      <w:r>
        <w:fldChar w:fldCharType="end"/>
      </w:r>
      <w:r>
        <w:rPr>
          <w:rFonts w:hint="eastAsia" w:ascii="仿宋" w:hAnsi="仿宋" w:eastAsia="仿宋" w:cs="仿宋"/>
          <w:caps/>
        </w:rPr>
        <w:fldChar w:fldCharType="end"/>
      </w:r>
    </w:p>
    <w:p>
      <w:pPr>
        <w:pStyle w:val="26"/>
        <w:tabs>
          <w:tab w:val="right" w:leader="dot" w:pos="9638"/>
        </w:tabs>
      </w:pPr>
      <w:r>
        <w:rPr>
          <w:rFonts w:hint="eastAsia" w:ascii="仿宋" w:hAnsi="仿宋" w:eastAsia="仿宋" w:cs="仿宋"/>
          <w:caps/>
        </w:rPr>
        <w:fldChar w:fldCharType="begin"/>
      </w:r>
      <w:r>
        <w:rPr>
          <w:rFonts w:hint="eastAsia" w:ascii="仿宋" w:hAnsi="仿宋" w:eastAsia="仿宋" w:cs="仿宋"/>
          <w:caps/>
        </w:rPr>
        <w:instrText xml:space="preserve"> HYPERLINK \l _Toc18858 </w:instrText>
      </w:r>
      <w:r>
        <w:rPr>
          <w:rFonts w:hint="eastAsia" w:ascii="仿宋" w:hAnsi="仿宋" w:eastAsia="仿宋" w:cs="仿宋"/>
          <w:caps/>
        </w:rPr>
        <w:fldChar w:fldCharType="separate"/>
      </w:r>
      <w:r>
        <w:rPr>
          <w:rFonts w:hint="eastAsia" w:ascii="仿宋" w:hAnsi="仿宋" w:eastAsia="仿宋" w:cs="仿宋"/>
          <w:szCs w:val="28"/>
        </w:rPr>
        <w:t>第二章 采购需求</w:t>
      </w:r>
      <w:r>
        <w:tab/>
      </w:r>
      <w:r>
        <w:fldChar w:fldCharType="begin"/>
      </w:r>
      <w:r>
        <w:instrText xml:space="preserve"> PAGEREF _Toc18858 \h </w:instrText>
      </w:r>
      <w:r>
        <w:fldChar w:fldCharType="separate"/>
      </w:r>
      <w:r>
        <w:t>5</w:t>
      </w:r>
      <w:r>
        <w:fldChar w:fldCharType="end"/>
      </w:r>
      <w:r>
        <w:rPr>
          <w:rFonts w:hint="eastAsia" w:ascii="仿宋" w:hAnsi="仿宋" w:eastAsia="仿宋" w:cs="仿宋"/>
          <w:caps/>
        </w:rPr>
        <w:fldChar w:fldCharType="end"/>
      </w:r>
    </w:p>
    <w:p>
      <w:pPr>
        <w:pStyle w:val="29"/>
        <w:tabs>
          <w:tab w:val="right" w:leader="dot" w:pos="9638"/>
        </w:tabs>
      </w:pPr>
      <w:r>
        <w:rPr>
          <w:rFonts w:hint="eastAsia" w:ascii="仿宋" w:hAnsi="仿宋" w:eastAsia="仿宋" w:cs="仿宋"/>
          <w:caps/>
        </w:rPr>
        <w:fldChar w:fldCharType="begin"/>
      </w:r>
      <w:r>
        <w:rPr>
          <w:rFonts w:hint="eastAsia" w:ascii="仿宋" w:hAnsi="仿宋" w:eastAsia="仿宋" w:cs="仿宋"/>
          <w:caps/>
        </w:rPr>
        <w:instrText xml:space="preserve"> HYPERLINK \l _Toc8008 </w:instrText>
      </w:r>
      <w:r>
        <w:rPr>
          <w:rFonts w:hint="eastAsia" w:ascii="仿宋" w:hAnsi="仿宋" w:eastAsia="仿宋" w:cs="仿宋"/>
          <w:caps/>
        </w:rPr>
        <w:fldChar w:fldCharType="separate"/>
      </w:r>
      <w:r>
        <w:rPr>
          <w:rFonts w:hint="eastAsia" w:ascii="仿宋" w:hAnsi="仿宋" w:eastAsia="仿宋"/>
          <w:bCs/>
        </w:rPr>
        <w:t>一、项目背景</w:t>
      </w:r>
      <w:r>
        <w:tab/>
      </w:r>
      <w:r>
        <w:fldChar w:fldCharType="begin"/>
      </w:r>
      <w:r>
        <w:instrText xml:space="preserve"> PAGEREF _Toc8008 \h </w:instrText>
      </w:r>
      <w:r>
        <w:fldChar w:fldCharType="separate"/>
      </w:r>
      <w:r>
        <w:t>5</w:t>
      </w:r>
      <w:r>
        <w:fldChar w:fldCharType="end"/>
      </w:r>
      <w:r>
        <w:rPr>
          <w:rFonts w:hint="eastAsia" w:ascii="仿宋" w:hAnsi="仿宋" w:eastAsia="仿宋" w:cs="仿宋"/>
          <w:caps/>
        </w:rPr>
        <w:fldChar w:fldCharType="end"/>
      </w:r>
    </w:p>
    <w:p>
      <w:pPr>
        <w:pStyle w:val="29"/>
        <w:tabs>
          <w:tab w:val="right" w:leader="dot" w:pos="9638"/>
        </w:tabs>
      </w:pPr>
      <w:r>
        <w:rPr>
          <w:rFonts w:hint="eastAsia" w:ascii="仿宋" w:hAnsi="仿宋" w:eastAsia="仿宋" w:cs="仿宋"/>
          <w:caps/>
        </w:rPr>
        <w:fldChar w:fldCharType="begin"/>
      </w:r>
      <w:r>
        <w:rPr>
          <w:rFonts w:hint="eastAsia" w:ascii="仿宋" w:hAnsi="仿宋" w:eastAsia="仿宋" w:cs="仿宋"/>
          <w:caps/>
        </w:rPr>
        <w:instrText xml:space="preserve"> HYPERLINK \l _Toc1531 </w:instrText>
      </w:r>
      <w:r>
        <w:rPr>
          <w:rFonts w:hint="eastAsia" w:ascii="仿宋" w:hAnsi="仿宋" w:eastAsia="仿宋" w:cs="仿宋"/>
          <w:caps/>
        </w:rPr>
        <w:fldChar w:fldCharType="separate"/>
      </w:r>
      <w:r>
        <w:rPr>
          <w:rFonts w:hint="eastAsia" w:ascii="仿宋" w:hAnsi="仿宋" w:eastAsia="仿宋"/>
          <w:bCs/>
        </w:rPr>
        <w:t>二、业务需求</w:t>
      </w:r>
      <w:r>
        <w:tab/>
      </w:r>
      <w:r>
        <w:fldChar w:fldCharType="begin"/>
      </w:r>
      <w:r>
        <w:instrText xml:space="preserve"> PAGEREF _Toc1531 \h </w:instrText>
      </w:r>
      <w:r>
        <w:fldChar w:fldCharType="separate"/>
      </w:r>
      <w:r>
        <w:t>5</w:t>
      </w:r>
      <w:r>
        <w:fldChar w:fldCharType="end"/>
      </w:r>
      <w:r>
        <w:rPr>
          <w:rFonts w:hint="eastAsia" w:ascii="仿宋" w:hAnsi="仿宋" w:eastAsia="仿宋" w:cs="仿宋"/>
          <w:caps/>
        </w:rPr>
        <w:fldChar w:fldCharType="end"/>
      </w:r>
    </w:p>
    <w:p>
      <w:pPr>
        <w:pStyle w:val="29"/>
        <w:tabs>
          <w:tab w:val="right" w:leader="dot" w:pos="9638"/>
        </w:tabs>
      </w:pPr>
      <w:r>
        <w:rPr>
          <w:rFonts w:hint="eastAsia" w:ascii="仿宋" w:hAnsi="仿宋" w:eastAsia="仿宋" w:cs="仿宋"/>
          <w:caps/>
        </w:rPr>
        <w:fldChar w:fldCharType="begin"/>
      </w:r>
      <w:r>
        <w:rPr>
          <w:rFonts w:hint="eastAsia" w:ascii="仿宋" w:hAnsi="仿宋" w:eastAsia="仿宋" w:cs="仿宋"/>
          <w:caps/>
        </w:rPr>
        <w:instrText xml:space="preserve"> HYPERLINK \l _Toc7916 </w:instrText>
      </w:r>
      <w:r>
        <w:rPr>
          <w:rFonts w:hint="eastAsia" w:ascii="仿宋" w:hAnsi="仿宋" w:eastAsia="仿宋" w:cs="仿宋"/>
          <w:caps/>
        </w:rPr>
        <w:fldChar w:fldCharType="separate"/>
      </w:r>
      <w:r>
        <w:rPr>
          <w:rFonts w:hint="eastAsia" w:ascii="仿宋" w:hAnsi="仿宋" w:eastAsia="仿宋"/>
          <w:bCs/>
        </w:rPr>
        <w:t>三、技术需求</w:t>
      </w:r>
      <w:r>
        <w:tab/>
      </w:r>
      <w:r>
        <w:fldChar w:fldCharType="begin"/>
      </w:r>
      <w:r>
        <w:instrText xml:space="preserve"> PAGEREF _Toc7916 \h </w:instrText>
      </w:r>
      <w:r>
        <w:fldChar w:fldCharType="separate"/>
      </w:r>
      <w:r>
        <w:t>5</w:t>
      </w:r>
      <w:r>
        <w:fldChar w:fldCharType="end"/>
      </w:r>
      <w:r>
        <w:rPr>
          <w:rFonts w:hint="eastAsia" w:ascii="仿宋" w:hAnsi="仿宋" w:eastAsia="仿宋" w:cs="仿宋"/>
          <w:caps/>
        </w:rPr>
        <w:fldChar w:fldCharType="end"/>
      </w:r>
    </w:p>
    <w:p>
      <w:pPr>
        <w:pStyle w:val="29"/>
        <w:tabs>
          <w:tab w:val="right" w:leader="dot" w:pos="9638"/>
        </w:tabs>
      </w:pPr>
      <w:r>
        <w:rPr>
          <w:rFonts w:hint="eastAsia" w:ascii="仿宋" w:hAnsi="仿宋" w:eastAsia="仿宋" w:cs="仿宋"/>
          <w:caps/>
        </w:rPr>
        <w:fldChar w:fldCharType="begin"/>
      </w:r>
      <w:r>
        <w:rPr>
          <w:rFonts w:hint="eastAsia" w:ascii="仿宋" w:hAnsi="仿宋" w:eastAsia="仿宋" w:cs="仿宋"/>
          <w:caps/>
        </w:rPr>
        <w:instrText xml:space="preserve"> HYPERLINK \l _Toc8686 </w:instrText>
      </w:r>
      <w:r>
        <w:rPr>
          <w:rFonts w:hint="eastAsia" w:ascii="仿宋" w:hAnsi="仿宋" w:eastAsia="仿宋" w:cs="仿宋"/>
          <w:caps/>
        </w:rPr>
        <w:fldChar w:fldCharType="separate"/>
      </w:r>
      <w:r>
        <w:rPr>
          <w:rFonts w:hint="eastAsia" w:ascii="仿宋" w:hAnsi="仿宋" w:eastAsia="仿宋"/>
          <w:bCs/>
        </w:rPr>
        <w:t>四、验收</w:t>
      </w:r>
      <w:r>
        <w:rPr>
          <w:rFonts w:ascii="仿宋" w:hAnsi="仿宋" w:eastAsia="仿宋"/>
          <w:bCs/>
        </w:rPr>
        <w:t>/考核标准</w:t>
      </w:r>
      <w:r>
        <w:tab/>
      </w:r>
      <w:r>
        <w:fldChar w:fldCharType="begin"/>
      </w:r>
      <w:r>
        <w:instrText xml:space="preserve"> PAGEREF _Toc8686 \h </w:instrText>
      </w:r>
      <w:r>
        <w:fldChar w:fldCharType="separate"/>
      </w:r>
      <w:r>
        <w:t>5</w:t>
      </w:r>
      <w:r>
        <w:fldChar w:fldCharType="end"/>
      </w:r>
      <w:r>
        <w:rPr>
          <w:rFonts w:hint="eastAsia" w:ascii="仿宋" w:hAnsi="仿宋" w:eastAsia="仿宋" w:cs="仿宋"/>
          <w:caps/>
        </w:rPr>
        <w:fldChar w:fldCharType="end"/>
      </w:r>
    </w:p>
    <w:p>
      <w:pPr>
        <w:pStyle w:val="29"/>
        <w:tabs>
          <w:tab w:val="right" w:leader="dot" w:pos="9638"/>
        </w:tabs>
      </w:pPr>
      <w:r>
        <w:rPr>
          <w:rFonts w:hint="eastAsia" w:ascii="仿宋" w:hAnsi="仿宋" w:eastAsia="仿宋" w:cs="仿宋"/>
          <w:caps/>
        </w:rPr>
        <w:fldChar w:fldCharType="begin"/>
      </w:r>
      <w:r>
        <w:rPr>
          <w:rFonts w:hint="eastAsia" w:ascii="仿宋" w:hAnsi="仿宋" w:eastAsia="仿宋" w:cs="仿宋"/>
          <w:caps/>
        </w:rPr>
        <w:instrText xml:space="preserve"> HYPERLINK \l _Toc20629 </w:instrText>
      </w:r>
      <w:r>
        <w:rPr>
          <w:rFonts w:hint="eastAsia" w:ascii="仿宋" w:hAnsi="仿宋" w:eastAsia="仿宋" w:cs="仿宋"/>
          <w:caps/>
        </w:rPr>
        <w:fldChar w:fldCharType="separate"/>
      </w:r>
      <w:r>
        <w:rPr>
          <w:rFonts w:hint="eastAsia" w:ascii="仿宋" w:hAnsi="仿宋" w:eastAsia="仿宋"/>
          <w:bCs/>
        </w:rPr>
        <w:t>五、合同期限</w:t>
      </w:r>
      <w:r>
        <w:tab/>
      </w:r>
      <w:r>
        <w:fldChar w:fldCharType="begin"/>
      </w:r>
      <w:r>
        <w:instrText xml:space="preserve"> PAGEREF _Toc20629 \h </w:instrText>
      </w:r>
      <w:r>
        <w:fldChar w:fldCharType="separate"/>
      </w:r>
      <w:r>
        <w:t>5</w:t>
      </w:r>
      <w:r>
        <w:fldChar w:fldCharType="end"/>
      </w:r>
      <w:r>
        <w:rPr>
          <w:rFonts w:hint="eastAsia" w:ascii="仿宋" w:hAnsi="仿宋" w:eastAsia="仿宋" w:cs="仿宋"/>
          <w:caps/>
        </w:rPr>
        <w:fldChar w:fldCharType="end"/>
      </w:r>
    </w:p>
    <w:p>
      <w:pPr>
        <w:pStyle w:val="26"/>
        <w:tabs>
          <w:tab w:val="right" w:leader="dot" w:pos="9638"/>
        </w:tabs>
      </w:pPr>
      <w:r>
        <w:rPr>
          <w:rFonts w:hint="eastAsia" w:ascii="仿宋" w:hAnsi="仿宋" w:eastAsia="仿宋" w:cs="仿宋"/>
          <w:caps/>
        </w:rPr>
        <w:fldChar w:fldCharType="begin"/>
      </w:r>
      <w:r>
        <w:rPr>
          <w:rFonts w:hint="eastAsia" w:ascii="仿宋" w:hAnsi="仿宋" w:eastAsia="仿宋" w:cs="仿宋"/>
          <w:caps/>
        </w:rPr>
        <w:instrText xml:space="preserve"> HYPERLINK \l _Toc31244 </w:instrText>
      </w:r>
      <w:r>
        <w:rPr>
          <w:rFonts w:hint="eastAsia" w:ascii="仿宋" w:hAnsi="仿宋" w:eastAsia="仿宋" w:cs="仿宋"/>
          <w:caps/>
        </w:rPr>
        <w:fldChar w:fldCharType="separate"/>
      </w:r>
      <w:r>
        <w:rPr>
          <w:rFonts w:hint="eastAsia" w:ascii="仿宋" w:hAnsi="仿宋" w:eastAsia="仿宋" w:cs="仿宋"/>
          <w:szCs w:val="28"/>
        </w:rPr>
        <w:t>第三章 响应文件格式</w:t>
      </w:r>
      <w:r>
        <w:tab/>
      </w:r>
      <w:r>
        <w:fldChar w:fldCharType="begin"/>
      </w:r>
      <w:r>
        <w:instrText xml:space="preserve"> PAGEREF _Toc31244 \h </w:instrText>
      </w:r>
      <w:r>
        <w:fldChar w:fldCharType="separate"/>
      </w:r>
      <w:r>
        <w:t>6</w:t>
      </w:r>
      <w:r>
        <w:fldChar w:fldCharType="end"/>
      </w:r>
      <w:r>
        <w:rPr>
          <w:rFonts w:hint="eastAsia" w:ascii="仿宋" w:hAnsi="仿宋" w:eastAsia="仿宋" w:cs="仿宋"/>
          <w:caps/>
        </w:rPr>
        <w:fldChar w:fldCharType="end"/>
      </w:r>
    </w:p>
    <w:p>
      <w:pPr>
        <w:pStyle w:val="26"/>
        <w:tabs>
          <w:tab w:val="right" w:leader="dot" w:pos="9638"/>
        </w:tabs>
      </w:pPr>
      <w:r>
        <w:rPr>
          <w:rFonts w:hint="eastAsia" w:ascii="仿宋" w:hAnsi="仿宋" w:eastAsia="仿宋" w:cs="仿宋"/>
          <w:caps/>
        </w:rPr>
        <w:fldChar w:fldCharType="begin"/>
      </w:r>
      <w:r>
        <w:rPr>
          <w:rFonts w:hint="eastAsia" w:ascii="仿宋" w:hAnsi="仿宋" w:eastAsia="仿宋" w:cs="仿宋"/>
          <w:caps/>
        </w:rPr>
        <w:instrText xml:space="preserve"> HYPERLINK \l _Toc2070 </w:instrText>
      </w:r>
      <w:r>
        <w:rPr>
          <w:rFonts w:hint="eastAsia" w:ascii="仿宋" w:hAnsi="仿宋" w:eastAsia="仿宋" w:cs="仿宋"/>
          <w:caps/>
        </w:rPr>
        <w:fldChar w:fldCharType="separate"/>
      </w:r>
      <w:r>
        <w:rPr>
          <w:rFonts w:hint="eastAsia" w:ascii="仿宋_GB2312" w:hAnsi="仿宋_GB2312" w:eastAsia="仿宋_GB2312" w:cs="仿宋_GB2312"/>
          <w:szCs w:val="30"/>
        </w:rPr>
        <w:t>附件1：</w:t>
      </w:r>
      <w:r>
        <w:rPr>
          <w:rFonts w:hint="eastAsia" w:ascii="仿宋_GB2312" w:hAnsi="仿宋_GB2312" w:eastAsia="仿宋_GB2312" w:cs="仿宋_GB2312"/>
        </w:rPr>
        <w:t>合同基本信息表</w:t>
      </w:r>
      <w:r>
        <w:tab/>
      </w:r>
      <w:r>
        <w:fldChar w:fldCharType="begin"/>
      </w:r>
      <w:r>
        <w:instrText xml:space="preserve"> PAGEREF _Toc2070 \h </w:instrText>
      </w:r>
      <w:r>
        <w:fldChar w:fldCharType="separate"/>
      </w:r>
      <w:r>
        <w:t>8</w:t>
      </w:r>
      <w:r>
        <w:fldChar w:fldCharType="end"/>
      </w:r>
      <w:r>
        <w:rPr>
          <w:rFonts w:hint="eastAsia" w:ascii="仿宋" w:hAnsi="仿宋" w:eastAsia="仿宋" w:cs="仿宋"/>
          <w:caps/>
        </w:rPr>
        <w:fldChar w:fldCharType="end"/>
      </w:r>
    </w:p>
    <w:p>
      <w:pPr>
        <w:pStyle w:val="26"/>
        <w:tabs>
          <w:tab w:val="right" w:leader="dot" w:pos="9638"/>
        </w:tabs>
      </w:pPr>
      <w:r>
        <w:rPr>
          <w:rFonts w:hint="eastAsia" w:ascii="仿宋" w:hAnsi="仿宋" w:eastAsia="仿宋" w:cs="仿宋"/>
          <w:caps/>
        </w:rPr>
        <w:fldChar w:fldCharType="begin"/>
      </w:r>
      <w:r>
        <w:rPr>
          <w:rFonts w:hint="eastAsia" w:ascii="仿宋" w:hAnsi="仿宋" w:eastAsia="仿宋" w:cs="仿宋"/>
          <w:caps/>
        </w:rPr>
        <w:instrText xml:space="preserve"> HYPERLINK \l _Toc32409 </w:instrText>
      </w:r>
      <w:r>
        <w:rPr>
          <w:rFonts w:hint="eastAsia" w:ascii="仿宋" w:hAnsi="仿宋" w:eastAsia="仿宋" w:cs="仿宋"/>
          <w:caps/>
        </w:rPr>
        <w:fldChar w:fldCharType="separate"/>
      </w:r>
      <w:r>
        <w:rPr>
          <w:rFonts w:hint="eastAsia" w:ascii="仿宋_GB2312" w:hAnsi="仿宋_GB2312" w:eastAsia="仿宋_GB2312" w:cs="仿宋_GB2312"/>
          <w:szCs w:val="30"/>
        </w:rPr>
        <w:t>附件</w:t>
      </w:r>
      <w:r>
        <w:rPr>
          <w:rFonts w:hint="eastAsia" w:ascii="仿宋_GB2312" w:hAnsi="仿宋_GB2312" w:eastAsia="仿宋_GB2312" w:cs="仿宋_GB2312"/>
          <w:szCs w:val="30"/>
          <w:lang w:val="en-US" w:eastAsia="zh-CN"/>
        </w:rPr>
        <w:t>2</w:t>
      </w:r>
      <w:r>
        <w:rPr>
          <w:rFonts w:hint="eastAsia" w:ascii="仿宋_GB2312" w:hAnsi="仿宋_GB2312" w:eastAsia="仿宋_GB2312" w:cs="仿宋_GB2312"/>
          <w:szCs w:val="30"/>
        </w:rPr>
        <w:t>：廉洁协议</w:t>
      </w:r>
      <w:r>
        <w:tab/>
      </w:r>
      <w:r>
        <w:fldChar w:fldCharType="begin"/>
      </w:r>
      <w:r>
        <w:instrText xml:space="preserve"> PAGEREF _Toc32409 \h </w:instrText>
      </w:r>
      <w:r>
        <w:fldChar w:fldCharType="separate"/>
      </w:r>
      <w:r>
        <w:t>9</w:t>
      </w:r>
      <w:r>
        <w:fldChar w:fldCharType="end"/>
      </w:r>
      <w:r>
        <w:rPr>
          <w:rFonts w:hint="eastAsia" w:ascii="仿宋" w:hAnsi="仿宋" w:eastAsia="仿宋" w:cs="仿宋"/>
          <w:caps/>
        </w:rPr>
        <w:fldChar w:fldCharType="end"/>
      </w:r>
    </w:p>
    <w:p>
      <w:pPr>
        <w:pStyle w:val="26"/>
        <w:tabs>
          <w:tab w:val="right" w:leader="dot" w:pos="9638"/>
        </w:tabs>
      </w:pPr>
      <w:r>
        <w:rPr>
          <w:rFonts w:hint="eastAsia" w:ascii="仿宋" w:hAnsi="仿宋" w:eastAsia="仿宋" w:cs="仿宋"/>
          <w:caps/>
        </w:rPr>
        <w:fldChar w:fldCharType="begin"/>
      </w:r>
      <w:r>
        <w:rPr>
          <w:rFonts w:hint="eastAsia" w:ascii="仿宋" w:hAnsi="仿宋" w:eastAsia="仿宋" w:cs="仿宋"/>
          <w:caps/>
        </w:rPr>
        <w:instrText xml:space="preserve"> HYPERLINK \l _Toc14680 </w:instrText>
      </w:r>
      <w:r>
        <w:rPr>
          <w:rFonts w:hint="eastAsia" w:ascii="仿宋" w:hAnsi="仿宋" w:eastAsia="仿宋" w:cs="仿宋"/>
          <w:caps/>
        </w:rPr>
        <w:fldChar w:fldCharType="separate"/>
      </w:r>
      <w:r>
        <w:rPr>
          <w:rFonts w:hint="eastAsia" w:ascii="仿宋_GB2312" w:hAnsi="仿宋_GB2312" w:eastAsia="仿宋_GB2312" w:cs="仿宋_GB2312"/>
          <w:szCs w:val="30"/>
        </w:rPr>
        <w:t>附件</w:t>
      </w:r>
      <w:r>
        <w:rPr>
          <w:rFonts w:hint="eastAsia" w:ascii="仿宋_GB2312" w:hAnsi="仿宋_GB2312" w:eastAsia="仿宋_GB2312" w:cs="仿宋_GB2312"/>
          <w:szCs w:val="30"/>
          <w:lang w:val="en-US" w:eastAsia="zh-CN"/>
        </w:rPr>
        <w:t>3</w:t>
      </w:r>
      <w:r>
        <w:rPr>
          <w:rFonts w:hint="eastAsia" w:ascii="仿宋_GB2312" w:hAnsi="仿宋_GB2312" w:eastAsia="仿宋_GB2312" w:cs="仿宋_GB2312"/>
          <w:szCs w:val="30"/>
        </w:rPr>
        <w:t>：</w:t>
      </w:r>
      <w:r>
        <w:rPr>
          <w:rFonts w:hint="eastAsia" w:ascii="仿宋_GB2312" w:hAnsi="仿宋_GB2312" w:eastAsia="仿宋_GB2312" w:cs="仿宋_GB2312"/>
        </w:rPr>
        <w:t>报价单</w:t>
      </w:r>
      <w:r>
        <w:tab/>
      </w:r>
      <w:r>
        <w:fldChar w:fldCharType="begin"/>
      </w:r>
      <w:r>
        <w:instrText xml:space="preserve"> PAGEREF _Toc14680 \h </w:instrText>
      </w:r>
      <w:r>
        <w:fldChar w:fldCharType="separate"/>
      </w:r>
      <w:r>
        <w:t>17</w:t>
      </w:r>
      <w:r>
        <w:fldChar w:fldCharType="end"/>
      </w:r>
      <w:r>
        <w:rPr>
          <w:rFonts w:hint="eastAsia" w:ascii="仿宋" w:hAnsi="仿宋" w:eastAsia="仿宋" w:cs="仿宋"/>
          <w:caps/>
        </w:rPr>
        <w:fldChar w:fldCharType="end"/>
      </w:r>
    </w:p>
    <w:p>
      <w:pPr>
        <w:pStyle w:val="26"/>
        <w:tabs>
          <w:tab w:val="right" w:leader="dot" w:pos="9638"/>
        </w:tabs>
      </w:pPr>
      <w:r>
        <w:rPr>
          <w:rFonts w:hint="eastAsia" w:ascii="仿宋" w:hAnsi="仿宋" w:eastAsia="仿宋" w:cs="仿宋"/>
          <w:caps/>
        </w:rPr>
        <w:fldChar w:fldCharType="begin"/>
      </w:r>
      <w:r>
        <w:rPr>
          <w:rFonts w:hint="eastAsia" w:ascii="仿宋" w:hAnsi="仿宋" w:eastAsia="仿宋" w:cs="仿宋"/>
          <w:caps/>
        </w:rPr>
        <w:instrText xml:space="preserve"> HYPERLINK \l _Toc28080 </w:instrText>
      </w:r>
      <w:r>
        <w:rPr>
          <w:rFonts w:hint="eastAsia" w:ascii="仿宋" w:hAnsi="仿宋" w:eastAsia="仿宋" w:cs="仿宋"/>
          <w:caps/>
        </w:rPr>
        <w:fldChar w:fldCharType="separate"/>
      </w:r>
      <w:r>
        <w:rPr>
          <w:rFonts w:hint="eastAsia" w:ascii="仿宋_GB2312" w:hAnsi="仿宋_GB2312" w:eastAsia="仿宋_GB2312" w:cs="仿宋_GB2312"/>
          <w:szCs w:val="32"/>
          <w:lang w:val="en-US" w:eastAsia="zh-CN"/>
        </w:rPr>
        <w:t>附件4：合同模板</w:t>
      </w:r>
      <w:r>
        <w:tab/>
      </w:r>
      <w:r>
        <w:fldChar w:fldCharType="begin"/>
      </w:r>
      <w:r>
        <w:instrText xml:space="preserve"> PAGEREF _Toc28080 \h </w:instrText>
      </w:r>
      <w:r>
        <w:fldChar w:fldCharType="separate"/>
      </w:r>
      <w:r>
        <w:t>18</w:t>
      </w:r>
      <w:r>
        <w:fldChar w:fldCharType="end"/>
      </w:r>
      <w:r>
        <w:rPr>
          <w:rFonts w:hint="eastAsia" w:ascii="仿宋" w:hAnsi="仿宋" w:eastAsia="仿宋" w:cs="仿宋"/>
          <w:caps/>
        </w:rPr>
        <w:fldChar w:fldCharType="end"/>
      </w:r>
    </w:p>
    <w:p>
      <w:pPr>
        <w:rPr>
          <w:rFonts w:ascii="仿宋" w:hAnsi="仿宋" w:eastAsia="仿宋" w:cs="仿宋"/>
          <w:sz w:val="24"/>
        </w:rPr>
        <w:sectPr>
          <w:headerReference r:id="rId8" w:type="default"/>
          <w:footerReference r:id="rId9" w:type="default"/>
          <w:pgSz w:w="11906" w:h="16838"/>
          <w:pgMar w:top="1417" w:right="1134" w:bottom="1134" w:left="1134" w:header="851" w:footer="992" w:gutter="0"/>
          <w:pgNumType w:start="1"/>
          <w:cols w:space="720" w:num="1"/>
          <w:docGrid w:type="lines" w:linePitch="312" w:charSpace="0"/>
        </w:sectPr>
      </w:pPr>
      <w:r>
        <w:rPr>
          <w:rFonts w:hint="eastAsia" w:ascii="仿宋" w:hAnsi="仿宋" w:eastAsia="仿宋" w:cs="仿宋"/>
          <w:caps/>
        </w:rPr>
        <w:fldChar w:fldCharType="end"/>
      </w:r>
    </w:p>
    <w:p>
      <w:pPr>
        <w:pStyle w:val="3"/>
        <w:spacing w:before="0" w:after="0" w:line="360" w:lineRule="auto"/>
        <w:jc w:val="center"/>
        <w:rPr>
          <w:rFonts w:hint="eastAsia" w:ascii="仿宋_GB2312" w:hAnsi="仿宋_GB2312" w:eastAsia="仿宋_GB2312" w:cs="仿宋_GB2312"/>
          <w:bCs w:val="0"/>
          <w:sz w:val="28"/>
          <w:szCs w:val="28"/>
        </w:rPr>
      </w:pPr>
      <w:bookmarkStart w:id="2" w:name="_Toc7300"/>
      <w:bookmarkStart w:id="3" w:name="_Toc444891333"/>
      <w:bookmarkStart w:id="4" w:name="_Toc19709"/>
      <w:bookmarkStart w:id="5" w:name="_Toc517281813"/>
      <w:bookmarkStart w:id="6" w:name="_Toc11826"/>
      <w:bookmarkStart w:id="7" w:name="_Toc11838"/>
      <w:bookmarkStart w:id="8" w:name="_Toc287600115"/>
      <w:bookmarkStart w:id="9" w:name="_Toc21433"/>
      <w:bookmarkStart w:id="10" w:name="_Toc100672391"/>
      <w:r>
        <w:rPr>
          <w:rFonts w:hint="eastAsia" w:ascii="仿宋_GB2312" w:hAnsi="仿宋_GB2312" w:eastAsia="仿宋_GB2312" w:cs="仿宋_GB2312"/>
          <w:bCs w:val="0"/>
          <w:sz w:val="28"/>
          <w:szCs w:val="28"/>
        </w:rPr>
        <w:t xml:space="preserve">第一章 </w:t>
      </w:r>
      <w:bookmarkEnd w:id="2"/>
      <w:bookmarkEnd w:id="3"/>
      <w:bookmarkEnd w:id="4"/>
      <w:bookmarkEnd w:id="5"/>
      <w:bookmarkEnd w:id="6"/>
      <w:bookmarkEnd w:id="7"/>
      <w:bookmarkEnd w:id="8"/>
      <w:r>
        <w:rPr>
          <w:rFonts w:hint="eastAsia" w:ascii="仿宋_GB2312" w:hAnsi="仿宋_GB2312" w:eastAsia="仿宋_GB2312" w:cs="仿宋_GB2312"/>
          <w:bCs w:val="0"/>
          <w:sz w:val="28"/>
          <w:szCs w:val="28"/>
          <w:lang w:val="en-US" w:eastAsia="zh-CN"/>
        </w:rPr>
        <w:t>询价招标</w:t>
      </w:r>
      <w:r>
        <w:rPr>
          <w:rFonts w:hint="eastAsia" w:ascii="仿宋_GB2312" w:hAnsi="仿宋_GB2312" w:eastAsia="仿宋_GB2312" w:cs="仿宋_GB2312"/>
          <w:bCs w:val="0"/>
          <w:sz w:val="28"/>
          <w:szCs w:val="28"/>
        </w:rPr>
        <w:t>公告</w:t>
      </w:r>
      <w:bookmarkEnd w:id="9"/>
      <w:bookmarkEnd w:id="10"/>
    </w:p>
    <w:p>
      <w:pPr>
        <w:rPr>
          <w:rFonts w:ascii="仿宋" w:hAnsi="仿宋" w:eastAsia="仿宋"/>
          <w:b/>
          <w:bCs/>
          <w:kern w:val="0"/>
          <w:sz w:val="24"/>
          <w:u w:val="single"/>
        </w:rPr>
      </w:pPr>
    </w:p>
    <w:p>
      <w:pPr>
        <w:pStyle w:val="4"/>
        <w:ind w:firstLine="0" w:firstLineChars="0"/>
        <w:jc w:val="left"/>
        <w:rPr>
          <w:rFonts w:ascii="仿宋" w:hAnsi="仿宋" w:eastAsia="仿宋" w:cs="仿宋"/>
          <w:color w:val="auto"/>
          <w:szCs w:val="28"/>
        </w:rPr>
      </w:pPr>
      <w:bookmarkStart w:id="11" w:name="_Toc157597617"/>
      <w:bookmarkStart w:id="12" w:name="_Toc147179531"/>
      <w:bookmarkStart w:id="13" w:name="_Toc146789907"/>
      <w:bookmarkStart w:id="14" w:name="_Toc18534"/>
      <w:r>
        <w:rPr>
          <w:rFonts w:hint="eastAsia" w:ascii="仿宋" w:hAnsi="仿宋" w:eastAsia="仿宋" w:cs="仿宋"/>
          <w:color w:val="auto"/>
          <w:szCs w:val="28"/>
        </w:rPr>
        <w:t>一、采购条件</w:t>
      </w:r>
      <w:bookmarkEnd w:id="11"/>
      <w:bookmarkEnd w:id="12"/>
      <w:bookmarkEnd w:id="13"/>
      <w:bookmarkEnd w:id="14"/>
    </w:p>
    <w:p>
      <w:pPr>
        <w:wordWrap w:val="0"/>
        <w:spacing w:line="360" w:lineRule="auto"/>
        <w:ind w:firstLine="560" w:firstLineChars="200"/>
        <w:textAlignment w:val="baseline"/>
        <w:rPr>
          <w:rFonts w:ascii="仿宋" w:hAnsi="仿宋" w:eastAsia="仿宋" w:cs="Cambria Math"/>
          <w:sz w:val="28"/>
          <w:szCs w:val="28"/>
        </w:rPr>
      </w:pPr>
      <w:bookmarkStart w:id="15" w:name="_Hlk69906010"/>
      <w:r>
        <w:rPr>
          <w:rFonts w:hint="eastAsia" w:ascii="仿宋" w:hAnsi="仿宋" w:eastAsia="仿宋" w:cs="宋体"/>
          <w:sz w:val="28"/>
          <w:szCs w:val="28"/>
        </w:rPr>
        <w:t>本</w:t>
      </w:r>
      <w:r>
        <w:rPr>
          <w:rFonts w:hint="eastAsia" w:ascii="仿宋" w:hAnsi="仿宋" w:eastAsia="仿宋" w:cs="宋体"/>
          <w:sz w:val="28"/>
          <w:szCs w:val="28"/>
          <w:u w:val="single"/>
        </w:rPr>
        <w:t>采购项目人保资产2024上海职场功能调整项目之信息设备配套采购项目</w:t>
      </w:r>
      <w:r>
        <w:rPr>
          <w:rFonts w:hint="eastAsia" w:ascii="仿宋" w:hAnsi="仿宋" w:eastAsia="仿宋" w:cs="宋体"/>
          <w:sz w:val="28"/>
          <w:szCs w:val="28"/>
        </w:rPr>
        <w:t>由</w:t>
      </w:r>
      <w:r>
        <w:rPr>
          <w:rFonts w:hint="eastAsia" w:ascii="仿宋" w:hAnsi="仿宋" w:eastAsia="仿宋" w:cs="宋体"/>
          <w:sz w:val="28"/>
          <w:szCs w:val="28"/>
          <w:u w:val="single"/>
        </w:rPr>
        <w:t>中国人保资产管理有限公司</w:t>
      </w:r>
      <w:r>
        <w:rPr>
          <w:rFonts w:hint="eastAsia" w:ascii="仿宋" w:hAnsi="仿宋" w:eastAsia="仿宋" w:cs="宋体"/>
          <w:sz w:val="28"/>
          <w:szCs w:val="28"/>
        </w:rPr>
        <w:t>（以下简称“采购人”）</w:t>
      </w:r>
      <w:r>
        <w:rPr>
          <w:rFonts w:hint="eastAsia" w:ascii="仿宋" w:hAnsi="仿宋" w:eastAsia="仿宋" w:cs="仿宋"/>
          <w:sz w:val="28"/>
          <w:szCs w:val="28"/>
        </w:rPr>
        <w:t>批准并落实资金，</w:t>
      </w:r>
      <w:r>
        <w:rPr>
          <w:rFonts w:hint="eastAsia" w:ascii="仿宋" w:hAnsi="仿宋" w:eastAsia="仿宋" w:cs="宋体"/>
          <w:sz w:val="28"/>
          <w:szCs w:val="28"/>
        </w:rPr>
        <w:t>组织本项目的相关采购工作，采购合同由</w:t>
      </w:r>
      <w:r>
        <w:rPr>
          <w:rFonts w:hint="eastAsia" w:ascii="仿宋" w:hAnsi="仿宋" w:eastAsia="仿宋" w:cs="宋体"/>
          <w:sz w:val="28"/>
          <w:szCs w:val="28"/>
          <w:u w:val="single"/>
        </w:rPr>
        <w:t>中国人保资产管理有限公司</w:t>
      </w:r>
      <w:r>
        <w:rPr>
          <w:rFonts w:hint="eastAsia" w:ascii="仿宋" w:hAnsi="仿宋" w:eastAsia="仿宋" w:cs="宋体"/>
          <w:sz w:val="28"/>
          <w:szCs w:val="28"/>
        </w:rPr>
        <w:t>（以下简称“人保资产”）根据成交结果与成交人签署。</w:t>
      </w:r>
      <w:bookmarkEnd w:id="15"/>
      <w:r>
        <w:rPr>
          <w:rFonts w:hint="eastAsia" w:ascii="仿宋" w:hAnsi="仿宋" w:eastAsia="仿宋" w:cs="宋体"/>
          <w:sz w:val="28"/>
          <w:szCs w:val="28"/>
        </w:rPr>
        <w:t>现进行</w:t>
      </w:r>
      <w:r>
        <w:rPr>
          <w:rFonts w:hint="eastAsia" w:ascii="仿宋" w:hAnsi="仿宋" w:eastAsia="仿宋"/>
          <w:sz w:val="28"/>
          <w:szCs w:val="28"/>
          <w:lang w:val="en-US" w:eastAsia="zh-CN"/>
        </w:rPr>
        <w:t>询价</w:t>
      </w:r>
      <w:r>
        <w:rPr>
          <w:rFonts w:hint="eastAsia" w:ascii="仿宋" w:hAnsi="仿宋" w:eastAsia="仿宋"/>
          <w:sz w:val="28"/>
          <w:szCs w:val="28"/>
        </w:rPr>
        <w:t>采购</w:t>
      </w:r>
      <w:r>
        <w:rPr>
          <w:rFonts w:hint="eastAsia" w:ascii="仿宋" w:hAnsi="仿宋" w:eastAsia="仿宋" w:cs="宋体"/>
          <w:sz w:val="28"/>
          <w:szCs w:val="28"/>
        </w:rPr>
        <w:t>，有意向且具有提供标的物能力的潜在供应商（以下简称“供应商”）可前来响应</w:t>
      </w:r>
      <w:r>
        <w:rPr>
          <w:rFonts w:hint="eastAsia" w:ascii="仿宋" w:hAnsi="仿宋" w:eastAsia="仿宋" w:cs="仿宋"/>
          <w:sz w:val="28"/>
          <w:szCs w:val="28"/>
        </w:rPr>
        <w:t>。</w:t>
      </w:r>
    </w:p>
    <w:p>
      <w:pPr>
        <w:pStyle w:val="4"/>
        <w:ind w:firstLine="0" w:firstLineChars="0"/>
        <w:jc w:val="left"/>
        <w:rPr>
          <w:rFonts w:ascii="仿宋" w:hAnsi="仿宋" w:eastAsia="仿宋" w:cs="仿宋"/>
          <w:color w:val="auto"/>
          <w:szCs w:val="28"/>
        </w:rPr>
      </w:pPr>
      <w:bookmarkStart w:id="16" w:name="_Toc453254780"/>
      <w:bookmarkStart w:id="17" w:name="_Toc27120"/>
      <w:bookmarkStart w:id="18" w:name="_Toc146789908"/>
      <w:bookmarkStart w:id="19" w:name="_Toc157597618"/>
      <w:bookmarkStart w:id="20" w:name="_Toc147179532"/>
      <w:bookmarkStart w:id="21" w:name="_Toc100672392"/>
      <w:r>
        <w:rPr>
          <w:rFonts w:hint="eastAsia" w:ascii="仿宋" w:hAnsi="仿宋" w:eastAsia="仿宋" w:cs="仿宋"/>
          <w:color w:val="auto"/>
          <w:szCs w:val="28"/>
        </w:rPr>
        <w:t>二、项目概况与采购范围</w:t>
      </w:r>
      <w:bookmarkEnd w:id="16"/>
      <w:bookmarkEnd w:id="17"/>
      <w:bookmarkEnd w:id="18"/>
      <w:bookmarkEnd w:id="19"/>
      <w:bookmarkEnd w:id="20"/>
      <w:bookmarkEnd w:id="21"/>
    </w:p>
    <w:p>
      <w:pPr>
        <w:pStyle w:val="12"/>
        <w:spacing w:line="360" w:lineRule="auto"/>
        <w:ind w:firstLine="560" w:firstLineChars="200"/>
        <w:rPr>
          <w:rFonts w:ascii="仿宋" w:hAnsi="仿宋" w:eastAsia="仿宋"/>
          <w:sz w:val="28"/>
          <w:szCs w:val="28"/>
        </w:rPr>
      </w:pPr>
      <w:bookmarkStart w:id="22" w:name="_Toc728591551"/>
      <w:bookmarkStart w:id="23" w:name="_Toc100672393"/>
      <w:r>
        <w:rPr>
          <w:rFonts w:hint="eastAsia" w:ascii="仿宋" w:hAnsi="仿宋" w:eastAsia="仿宋"/>
          <w:sz w:val="28"/>
          <w:szCs w:val="28"/>
        </w:rPr>
        <w:t>2.1项目名称：</w:t>
      </w:r>
      <w:bookmarkStart w:id="24" w:name="_Hlk123633343"/>
      <w:r>
        <w:rPr>
          <w:rFonts w:hint="eastAsia" w:ascii="仿宋" w:hAnsi="仿宋" w:eastAsia="仿宋"/>
          <w:sz w:val="28"/>
          <w:szCs w:val="28"/>
        </w:rPr>
        <w:t>人保资产2024上海职场功能调整项目之信息设备配套采购项目。</w:t>
      </w:r>
      <w:bookmarkEnd w:id="24"/>
    </w:p>
    <w:p>
      <w:pPr>
        <w:pStyle w:val="12"/>
        <w:spacing w:line="360" w:lineRule="auto"/>
        <w:ind w:firstLine="560" w:firstLineChars="200"/>
        <w:rPr>
          <w:rFonts w:hint="eastAsia" w:ascii="仿宋" w:hAnsi="仿宋" w:eastAsia="仿宋"/>
          <w:sz w:val="28"/>
          <w:szCs w:val="28"/>
          <w:lang w:eastAsia="zh-CN"/>
        </w:rPr>
      </w:pPr>
      <w:r>
        <w:rPr>
          <w:rFonts w:hint="eastAsia" w:ascii="仿宋" w:hAnsi="仿宋" w:eastAsia="仿宋"/>
          <w:sz w:val="28"/>
          <w:szCs w:val="28"/>
        </w:rPr>
        <w:t>2.2采购</w:t>
      </w:r>
      <w:r>
        <w:rPr>
          <w:rFonts w:hint="eastAsia" w:ascii="仿宋" w:hAnsi="仿宋" w:eastAsia="仿宋"/>
          <w:sz w:val="28"/>
          <w:szCs w:val="28"/>
          <w:lang w:val="en-US" w:eastAsia="zh-CN"/>
        </w:rPr>
        <w:t>标的</w:t>
      </w:r>
      <w:r>
        <w:rPr>
          <w:rFonts w:hint="eastAsia" w:ascii="仿宋" w:hAnsi="仿宋" w:eastAsia="仿宋"/>
          <w:sz w:val="28"/>
          <w:szCs w:val="28"/>
        </w:rPr>
        <w:t>：</w:t>
      </w:r>
      <w:r>
        <w:rPr>
          <w:rFonts w:hint="eastAsia" w:ascii="仿宋" w:hAnsi="仿宋" w:eastAsia="仿宋"/>
          <w:sz w:val="28"/>
          <w:szCs w:val="28"/>
          <w:lang w:eastAsia="zh-CN"/>
        </w:rPr>
        <w:t>（</w:t>
      </w:r>
      <w:r>
        <w:rPr>
          <w:rFonts w:hint="eastAsia" w:ascii="仿宋" w:hAnsi="仿宋" w:eastAsia="仿宋"/>
          <w:sz w:val="28"/>
          <w:szCs w:val="28"/>
          <w:lang w:val="en-US" w:eastAsia="zh-CN"/>
        </w:rPr>
        <w:t>可见施工图纸</w:t>
      </w:r>
      <w:r>
        <w:rPr>
          <w:rFonts w:hint="eastAsia" w:ascii="仿宋" w:hAnsi="仿宋" w:eastAsia="仿宋"/>
          <w:sz w:val="28"/>
          <w:szCs w:val="28"/>
          <w:lang w:eastAsia="zh-CN"/>
        </w:rPr>
        <w:t>）（</w:t>
      </w:r>
      <w:r>
        <w:rPr>
          <w:rFonts w:hint="eastAsia" w:ascii="仿宋" w:hAnsi="仿宋" w:eastAsia="仿宋"/>
          <w:sz w:val="28"/>
          <w:szCs w:val="28"/>
          <w:lang w:val="en-US" w:eastAsia="zh-CN"/>
        </w:rPr>
        <w:t>需含设备替换及实施安装</w:t>
      </w:r>
      <w:r>
        <w:rPr>
          <w:rFonts w:hint="eastAsia" w:ascii="仿宋" w:hAnsi="仿宋" w:eastAsia="仿宋"/>
          <w:sz w:val="28"/>
          <w:szCs w:val="28"/>
          <w:lang w:eastAsia="zh-CN"/>
        </w:rPr>
        <w:t>）</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7"/>
        <w:gridCol w:w="1871"/>
        <w:gridCol w:w="2256"/>
        <w:gridCol w:w="1456"/>
        <w:gridCol w:w="1385"/>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 w:type="dxa"/>
            <w:vAlign w:val="center"/>
          </w:tcPr>
          <w:p>
            <w:pPr>
              <w:keepNext w:val="0"/>
              <w:keepLines w:val="0"/>
              <w:widowControl/>
              <w:suppressLineNumbers w:val="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iCs w:val="0"/>
                <w:color w:val="000000"/>
                <w:kern w:val="0"/>
                <w:sz w:val="24"/>
                <w:szCs w:val="24"/>
                <w:u w:val="none"/>
                <w:lang w:val="en-US" w:eastAsia="zh-CN" w:bidi="ar"/>
              </w:rPr>
              <w:t>序号</w:t>
            </w:r>
          </w:p>
        </w:tc>
        <w:tc>
          <w:tcPr>
            <w:tcW w:w="2120" w:type="dxa"/>
            <w:vAlign w:val="center"/>
          </w:tcPr>
          <w:p>
            <w:pPr>
              <w:keepNext w:val="0"/>
              <w:keepLines w:val="0"/>
              <w:widowControl/>
              <w:suppressLineNumbers w:val="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iCs w:val="0"/>
                <w:color w:val="000000"/>
                <w:kern w:val="0"/>
                <w:sz w:val="24"/>
                <w:szCs w:val="24"/>
                <w:u w:val="none"/>
                <w:lang w:val="en-US" w:eastAsia="zh-CN" w:bidi="ar"/>
              </w:rPr>
              <w:t>产品名称</w:t>
            </w:r>
          </w:p>
        </w:tc>
        <w:tc>
          <w:tcPr>
            <w:tcW w:w="1548" w:type="dxa"/>
            <w:vAlign w:val="center"/>
          </w:tcPr>
          <w:p>
            <w:pPr>
              <w:keepNext w:val="0"/>
              <w:keepLines w:val="0"/>
              <w:widowControl/>
              <w:suppressLineNumbers w:val="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iCs w:val="0"/>
                <w:color w:val="000000"/>
                <w:kern w:val="0"/>
                <w:sz w:val="24"/>
                <w:szCs w:val="24"/>
                <w:u w:val="none"/>
                <w:lang w:val="en-US" w:eastAsia="zh-CN" w:bidi="ar"/>
              </w:rPr>
              <w:t>规格/型号</w:t>
            </w:r>
          </w:p>
        </w:tc>
        <w:tc>
          <w:tcPr>
            <w:tcW w:w="1548" w:type="dxa"/>
            <w:vAlign w:val="center"/>
          </w:tcPr>
          <w:p>
            <w:pPr>
              <w:keepNext w:val="0"/>
              <w:keepLines w:val="0"/>
              <w:widowControl/>
              <w:suppressLineNumbers w:val="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iCs w:val="0"/>
                <w:color w:val="000000"/>
                <w:kern w:val="0"/>
                <w:sz w:val="24"/>
                <w:szCs w:val="24"/>
                <w:u w:val="none"/>
                <w:lang w:val="en-US" w:eastAsia="zh-CN" w:bidi="ar"/>
              </w:rPr>
              <w:t>品牌</w:t>
            </w:r>
          </w:p>
        </w:tc>
        <w:tc>
          <w:tcPr>
            <w:tcW w:w="1548" w:type="dxa"/>
            <w:vAlign w:val="center"/>
          </w:tcPr>
          <w:p>
            <w:pPr>
              <w:keepNext w:val="0"/>
              <w:keepLines w:val="0"/>
              <w:widowControl/>
              <w:suppressLineNumbers w:val="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iCs w:val="0"/>
                <w:color w:val="000000"/>
                <w:kern w:val="0"/>
                <w:sz w:val="24"/>
                <w:szCs w:val="24"/>
                <w:u w:val="none"/>
                <w:lang w:val="en-US" w:eastAsia="zh-CN" w:bidi="ar"/>
              </w:rPr>
              <w:t>单位</w:t>
            </w:r>
          </w:p>
        </w:tc>
        <w:tc>
          <w:tcPr>
            <w:tcW w:w="1548" w:type="dxa"/>
            <w:vAlign w:val="center"/>
          </w:tcPr>
          <w:p>
            <w:pPr>
              <w:keepNext w:val="0"/>
              <w:keepLines w:val="0"/>
              <w:widowControl/>
              <w:suppressLineNumbers w:val="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iCs w:val="0"/>
                <w:color w:val="000000"/>
                <w:kern w:val="0"/>
                <w:sz w:val="24"/>
                <w:szCs w:val="24"/>
                <w:u w:val="none"/>
                <w:lang w:val="en-US" w:eastAsia="zh-CN"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9286" w:type="dxa"/>
            <w:gridSpan w:val="6"/>
          </w:tcPr>
          <w:p>
            <w:pPr>
              <w:pStyle w:val="12"/>
              <w:spacing w:line="360" w:lineRule="auto"/>
              <w:ind w:left="0" w:leftChars="0" w:firstLine="0" w:firstLineChars="0"/>
              <w:rPr>
                <w:rFonts w:hint="eastAsia" w:ascii="仿宋" w:hAnsi="仿宋" w:eastAsia="仿宋"/>
                <w:sz w:val="28"/>
                <w:szCs w:val="28"/>
                <w:vertAlign w:val="baseline"/>
                <w:lang w:val="en-US" w:eastAsia="zh-CN"/>
              </w:rPr>
            </w:pPr>
            <w:r>
              <w:rPr>
                <w:rFonts w:hint="eastAsia" w:ascii="仿宋" w:hAnsi="仿宋" w:eastAsia="仿宋"/>
                <w:b/>
                <w:bCs/>
                <w:sz w:val="24"/>
                <w:szCs w:val="24"/>
                <w:vertAlign w:val="baseline"/>
                <w:lang w:val="en-US" w:eastAsia="zh-CN"/>
              </w:rPr>
              <w:t>门禁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1</w:t>
            </w:r>
          </w:p>
        </w:tc>
        <w:tc>
          <w:tcPr>
            <w:tcW w:w="2120"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 xml:space="preserve">指纹刷卡一体机 </w:t>
            </w:r>
          </w:p>
        </w:tc>
        <w:tc>
          <w:tcPr>
            <w:tcW w:w="1548"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TF2000</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ZKTECO</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台</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2</w:t>
            </w:r>
          </w:p>
        </w:tc>
        <w:tc>
          <w:tcPr>
            <w:tcW w:w="2120"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刷卡读卡器</w:t>
            </w:r>
          </w:p>
        </w:tc>
        <w:tc>
          <w:tcPr>
            <w:tcW w:w="1548"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KR601E/M</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ZKTECO</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台</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3</w:t>
            </w:r>
          </w:p>
        </w:tc>
        <w:tc>
          <w:tcPr>
            <w:tcW w:w="2120"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四门控制器</w:t>
            </w:r>
          </w:p>
        </w:tc>
        <w:tc>
          <w:tcPr>
            <w:tcW w:w="1548"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ZTHCAM460A</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ZKTECO</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台</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4</w:t>
            </w:r>
          </w:p>
        </w:tc>
        <w:tc>
          <w:tcPr>
            <w:tcW w:w="2120"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管理平台软件</w:t>
            </w:r>
          </w:p>
        </w:tc>
        <w:tc>
          <w:tcPr>
            <w:tcW w:w="1548"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V6000</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ZKTECO</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台</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9286" w:type="dxa"/>
            <w:gridSpan w:val="6"/>
            <w:vAlign w:val="center"/>
          </w:tcPr>
          <w:p>
            <w:pPr>
              <w:keepNext w:val="0"/>
              <w:keepLines w:val="0"/>
              <w:widowControl/>
              <w:suppressLineNumbers w:val="0"/>
              <w:jc w:val="left"/>
              <w:textAlignment w:val="center"/>
              <w:rPr>
                <w:rFonts w:hint="default" w:ascii="仿宋" w:hAnsi="仿宋" w:eastAsia="仿宋" w:cs="仿宋"/>
                <w:sz w:val="24"/>
                <w:szCs w:val="24"/>
                <w:vertAlign w:val="baseline"/>
                <w:lang w:val="en-US" w:eastAsia="zh-CN"/>
              </w:rPr>
            </w:pPr>
            <w:r>
              <w:rPr>
                <w:rFonts w:hint="eastAsia" w:ascii="仿宋" w:hAnsi="仿宋" w:eastAsia="仿宋" w:cs="仿宋"/>
                <w:b/>
                <w:bCs/>
                <w:sz w:val="24"/>
                <w:szCs w:val="24"/>
                <w:vertAlign w:val="baseline"/>
                <w:lang w:val="en-US" w:eastAsia="zh-CN"/>
              </w:rPr>
              <w:t>视频监控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1</w:t>
            </w:r>
          </w:p>
        </w:tc>
        <w:tc>
          <w:tcPr>
            <w:tcW w:w="2120"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16路网络硬盘录像机</w:t>
            </w:r>
          </w:p>
        </w:tc>
        <w:tc>
          <w:tcPr>
            <w:tcW w:w="1548"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DS-8816HF-RAID5</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海康威视</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台</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2</w:t>
            </w:r>
          </w:p>
        </w:tc>
        <w:tc>
          <w:tcPr>
            <w:tcW w:w="2120"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网络高清半球</w:t>
            </w:r>
          </w:p>
        </w:tc>
        <w:tc>
          <w:tcPr>
            <w:tcW w:w="1548"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DS-2CD3325I-X-POE</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海康威视</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只</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3</w:t>
            </w:r>
          </w:p>
        </w:tc>
        <w:tc>
          <w:tcPr>
            <w:tcW w:w="2120"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监控专业硬盘</w:t>
            </w:r>
          </w:p>
        </w:tc>
        <w:tc>
          <w:tcPr>
            <w:tcW w:w="1548"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8T</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希捷</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块</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4</w:t>
            </w:r>
          </w:p>
        </w:tc>
        <w:tc>
          <w:tcPr>
            <w:tcW w:w="2120"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网线</w:t>
            </w:r>
          </w:p>
        </w:tc>
        <w:tc>
          <w:tcPr>
            <w:tcW w:w="1548"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六类</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泛达</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米</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1200</w:t>
            </w:r>
          </w:p>
        </w:tc>
      </w:tr>
    </w:tbl>
    <w:p>
      <w:pPr>
        <w:pStyle w:val="12"/>
        <w:spacing w:line="360" w:lineRule="auto"/>
        <w:ind w:firstLine="560" w:firstLineChars="200"/>
        <w:rPr>
          <w:rFonts w:hint="eastAsia" w:ascii="仿宋" w:hAnsi="仿宋" w:eastAsia="仿宋"/>
          <w:sz w:val="28"/>
          <w:szCs w:val="28"/>
        </w:rPr>
      </w:pPr>
    </w:p>
    <w:p>
      <w:pPr>
        <w:widowControl/>
        <w:spacing w:line="360" w:lineRule="auto"/>
        <w:ind w:firstLine="560" w:firstLineChars="200"/>
        <w:rPr>
          <w:rFonts w:ascii="仿宋" w:hAnsi="仿宋" w:eastAsia="仿宋" w:cs="宋体"/>
          <w:sz w:val="28"/>
          <w:szCs w:val="28"/>
        </w:rPr>
      </w:pPr>
      <w:r>
        <w:rPr>
          <w:rFonts w:hint="eastAsia" w:ascii="仿宋" w:hAnsi="仿宋" w:eastAsia="仿宋" w:cs="宋体"/>
          <w:sz w:val="28"/>
          <w:szCs w:val="28"/>
        </w:rPr>
        <w:t>2.3项目性质：</w:t>
      </w:r>
      <w:r>
        <w:rPr>
          <w:rFonts w:hint="eastAsia" w:ascii="仿宋" w:hAnsi="仿宋" w:eastAsia="仿宋" w:cs="宋体"/>
          <w:sz w:val="28"/>
          <w:szCs w:val="28"/>
          <w:lang w:val="en-US" w:eastAsia="zh-CN"/>
        </w:rPr>
        <w:t>IT货物采购</w:t>
      </w:r>
      <w:r>
        <w:rPr>
          <w:rFonts w:hint="eastAsia" w:ascii="仿宋" w:hAnsi="仿宋" w:eastAsia="仿宋" w:cs="宋体"/>
          <w:sz w:val="28"/>
          <w:szCs w:val="28"/>
        </w:rPr>
        <w:t>。</w:t>
      </w:r>
    </w:p>
    <w:p>
      <w:pPr>
        <w:pStyle w:val="4"/>
        <w:ind w:firstLine="0" w:firstLineChars="0"/>
        <w:jc w:val="left"/>
        <w:rPr>
          <w:rFonts w:ascii="仿宋" w:hAnsi="仿宋" w:eastAsia="仿宋" w:cs="仿宋"/>
          <w:color w:val="auto"/>
          <w:szCs w:val="28"/>
        </w:rPr>
      </w:pPr>
      <w:bookmarkStart w:id="25" w:name="_Toc146789909"/>
      <w:bookmarkStart w:id="26" w:name="_Toc147179533"/>
      <w:bookmarkStart w:id="27" w:name="_Toc157597619"/>
      <w:bookmarkStart w:id="28" w:name="_Toc30100"/>
      <w:r>
        <w:rPr>
          <w:rFonts w:hint="eastAsia" w:ascii="仿宋" w:hAnsi="仿宋" w:eastAsia="仿宋" w:cs="仿宋"/>
          <w:color w:val="auto"/>
          <w:szCs w:val="28"/>
        </w:rPr>
        <w:t>三、供应商资格要求</w:t>
      </w:r>
      <w:bookmarkEnd w:id="22"/>
      <w:bookmarkEnd w:id="23"/>
      <w:bookmarkEnd w:id="25"/>
      <w:bookmarkEnd w:id="26"/>
      <w:bookmarkEnd w:id="27"/>
      <w:bookmarkEnd w:id="28"/>
    </w:p>
    <w:p>
      <w:pPr>
        <w:pStyle w:val="162"/>
        <w:spacing w:line="360" w:lineRule="auto"/>
        <w:ind w:firstLine="280"/>
        <w:rPr>
          <w:rFonts w:ascii="仿宋" w:hAnsi="仿宋" w:eastAsia="仿宋" w:cs="Monaco"/>
          <w:sz w:val="28"/>
          <w:szCs w:val="28"/>
        </w:rPr>
      </w:pPr>
      <w:r>
        <w:rPr>
          <w:rFonts w:hint="eastAsia" w:ascii="仿宋" w:hAnsi="仿宋" w:eastAsia="仿宋" w:cs="Monaco"/>
          <w:sz w:val="28"/>
          <w:szCs w:val="28"/>
        </w:rPr>
        <w:t>3.1在中华人民共和国境内依法登记的法人或其他组织，具有独立承担民事责任的能力，供应商如为企业法人，须提供企业法人营业执照；供应商如为事业单位或其他组织，须提供事业单位法人证书或登记证或组织机构代码证或其他有效证明文件（复印件）。</w:t>
      </w:r>
    </w:p>
    <w:p>
      <w:pPr>
        <w:pStyle w:val="162"/>
        <w:spacing w:line="360" w:lineRule="auto"/>
        <w:ind w:firstLine="280"/>
        <w:rPr>
          <w:rFonts w:ascii="仿宋" w:hAnsi="仿宋" w:eastAsia="仿宋" w:cs="Monaco"/>
          <w:sz w:val="28"/>
          <w:szCs w:val="28"/>
        </w:rPr>
      </w:pPr>
      <w:r>
        <w:rPr>
          <w:rFonts w:hint="eastAsia" w:ascii="仿宋" w:hAnsi="仿宋" w:eastAsia="仿宋" w:cs="Monaco"/>
          <w:sz w:val="28"/>
          <w:szCs w:val="28"/>
        </w:rPr>
        <w:t>3.</w:t>
      </w:r>
      <w:r>
        <w:rPr>
          <w:rFonts w:ascii="仿宋" w:hAnsi="仿宋" w:eastAsia="仿宋" w:cs="Monaco"/>
          <w:sz w:val="28"/>
          <w:szCs w:val="28"/>
        </w:rPr>
        <w:t>2</w:t>
      </w:r>
      <w:r>
        <w:rPr>
          <w:rFonts w:hint="eastAsia" w:ascii="仿宋" w:hAnsi="仿宋" w:eastAsia="仿宋" w:cs="Monaco"/>
          <w:sz w:val="28"/>
          <w:szCs w:val="28"/>
        </w:rPr>
        <w:t>供应商应具有履行合同所必需的资质和专业技术能力。</w:t>
      </w:r>
    </w:p>
    <w:p>
      <w:pPr>
        <w:pStyle w:val="162"/>
        <w:spacing w:line="360" w:lineRule="auto"/>
        <w:ind w:firstLine="280"/>
        <w:rPr>
          <w:rFonts w:ascii="仿宋" w:hAnsi="仿宋" w:eastAsia="仿宋" w:cs="Monaco"/>
          <w:sz w:val="28"/>
          <w:szCs w:val="28"/>
        </w:rPr>
      </w:pPr>
      <w:r>
        <w:rPr>
          <w:rFonts w:hint="eastAsia" w:ascii="仿宋" w:hAnsi="仿宋" w:eastAsia="仿宋" w:cs="Monaco"/>
          <w:sz w:val="28"/>
          <w:szCs w:val="28"/>
        </w:rPr>
        <w:t>3.</w:t>
      </w:r>
      <w:r>
        <w:rPr>
          <w:rFonts w:ascii="仿宋" w:hAnsi="仿宋" w:eastAsia="仿宋" w:cs="Monaco"/>
          <w:sz w:val="28"/>
          <w:szCs w:val="28"/>
        </w:rPr>
        <w:t>3</w:t>
      </w:r>
      <w:r>
        <w:rPr>
          <w:rFonts w:hint="eastAsia" w:ascii="仿宋" w:hAnsi="仿宋" w:eastAsia="仿宋" w:cs="Monaco"/>
          <w:sz w:val="28"/>
          <w:szCs w:val="28"/>
        </w:rPr>
        <w:t>供应商应经营状况良好，且近三年内（202</w:t>
      </w:r>
      <w:r>
        <w:rPr>
          <w:rFonts w:ascii="仿宋" w:hAnsi="仿宋" w:eastAsia="仿宋" w:cs="Monaco"/>
          <w:sz w:val="28"/>
          <w:szCs w:val="28"/>
        </w:rPr>
        <w:t>1</w:t>
      </w:r>
      <w:r>
        <w:rPr>
          <w:rFonts w:hint="eastAsia" w:ascii="仿宋" w:hAnsi="仿宋" w:eastAsia="仿宋" w:cs="Monaco"/>
          <w:sz w:val="28"/>
          <w:szCs w:val="28"/>
        </w:rPr>
        <w:t>年</w:t>
      </w:r>
      <w:r>
        <w:rPr>
          <w:rFonts w:ascii="仿宋" w:hAnsi="仿宋" w:eastAsia="仿宋" w:cs="Monaco"/>
          <w:sz w:val="28"/>
          <w:szCs w:val="28"/>
        </w:rPr>
        <w:t>1</w:t>
      </w:r>
      <w:r>
        <w:rPr>
          <w:rFonts w:hint="eastAsia" w:ascii="仿宋" w:hAnsi="仿宋" w:eastAsia="仿宋" w:cs="Monaco"/>
          <w:sz w:val="28"/>
          <w:szCs w:val="28"/>
        </w:rPr>
        <w:t>月1日至首次响应文件提交截止之日）无违法违规记录。违法违规记录是指被“信用中国”列入失信被执行人、重大税收违法失信主体、政府采购严重违法失信行为记录名单。</w:t>
      </w:r>
    </w:p>
    <w:p>
      <w:pPr>
        <w:pStyle w:val="162"/>
        <w:spacing w:line="360" w:lineRule="auto"/>
        <w:ind w:firstLine="280"/>
        <w:rPr>
          <w:rFonts w:ascii="仿宋" w:hAnsi="仿宋" w:eastAsia="仿宋" w:cs="宋体"/>
          <w:bCs/>
          <w:sz w:val="28"/>
          <w:szCs w:val="28"/>
        </w:rPr>
      </w:pPr>
      <w:r>
        <w:rPr>
          <w:rFonts w:hint="eastAsia" w:ascii="仿宋" w:hAnsi="仿宋" w:eastAsia="仿宋" w:cs="宋体"/>
          <w:bCs/>
          <w:sz w:val="28"/>
          <w:szCs w:val="28"/>
        </w:rPr>
        <w:t>3.</w:t>
      </w:r>
      <w:r>
        <w:rPr>
          <w:rFonts w:ascii="仿宋" w:hAnsi="仿宋" w:eastAsia="仿宋" w:cs="宋体"/>
          <w:bCs/>
          <w:sz w:val="28"/>
          <w:szCs w:val="28"/>
        </w:rPr>
        <w:t>4</w:t>
      </w:r>
      <w:r>
        <w:rPr>
          <w:rFonts w:hint="eastAsia" w:ascii="仿宋" w:hAnsi="仿宋" w:eastAsia="仿宋" w:cs="宋体"/>
          <w:bCs/>
          <w:sz w:val="28"/>
          <w:szCs w:val="28"/>
        </w:rPr>
        <w:t xml:space="preserve"> 根据《中国人民保险集团供应商管理办法》及中国人民财产保险股份有限公司规定，严禁列入中国人民保险集团黑名单和中国人民财产保险股份有限公司黑名单且在禁入期内的供应商参与采购活动。</w:t>
      </w:r>
    </w:p>
    <w:p>
      <w:pPr>
        <w:pStyle w:val="4"/>
        <w:ind w:firstLine="0" w:firstLineChars="0"/>
        <w:jc w:val="left"/>
        <w:rPr>
          <w:rFonts w:ascii="仿宋" w:hAnsi="仿宋" w:eastAsia="仿宋" w:cs="仿宋"/>
          <w:color w:val="auto"/>
          <w:szCs w:val="28"/>
        </w:rPr>
      </w:pPr>
      <w:bookmarkStart w:id="29" w:name="_Toc1378542732"/>
      <w:bookmarkStart w:id="30" w:name="_Toc29966"/>
      <w:bookmarkStart w:id="31" w:name="_Toc146789912"/>
      <w:bookmarkStart w:id="32" w:name="_Toc157597622"/>
      <w:bookmarkStart w:id="33" w:name="_Toc100672396"/>
      <w:bookmarkStart w:id="34" w:name="_Toc147179536"/>
      <w:r>
        <w:rPr>
          <w:rFonts w:hint="eastAsia" w:ascii="仿宋" w:hAnsi="仿宋" w:eastAsia="仿宋" w:cs="仿宋"/>
          <w:color w:val="auto"/>
          <w:szCs w:val="28"/>
        </w:rPr>
        <w:t>四、响应文件的递交</w:t>
      </w:r>
      <w:bookmarkEnd w:id="29"/>
      <w:bookmarkEnd w:id="30"/>
      <w:bookmarkEnd w:id="31"/>
      <w:bookmarkEnd w:id="32"/>
      <w:bookmarkEnd w:id="33"/>
      <w:bookmarkEnd w:id="34"/>
    </w:p>
    <w:p>
      <w:pPr>
        <w:spacing w:line="360" w:lineRule="auto"/>
        <w:ind w:firstLine="560" w:firstLineChars="200"/>
        <w:textAlignment w:val="baseline"/>
        <w:rPr>
          <w:rFonts w:ascii="仿宋" w:hAnsi="仿宋" w:eastAsia="仿宋" w:cs="宋体"/>
          <w:sz w:val="28"/>
          <w:szCs w:val="28"/>
        </w:rPr>
      </w:pPr>
      <w:r>
        <w:rPr>
          <w:rFonts w:ascii="仿宋" w:hAnsi="仿宋" w:eastAsia="仿宋" w:cs="宋体"/>
          <w:sz w:val="28"/>
          <w:szCs w:val="28"/>
        </w:rPr>
        <w:t>4</w:t>
      </w:r>
      <w:r>
        <w:rPr>
          <w:rFonts w:hint="eastAsia" w:ascii="仿宋" w:hAnsi="仿宋" w:eastAsia="仿宋" w:cs="宋体"/>
          <w:sz w:val="28"/>
          <w:szCs w:val="28"/>
        </w:rPr>
        <w:t>.1响应文件递交截止时间：</w:t>
      </w:r>
      <w:r>
        <w:rPr>
          <w:rFonts w:hint="eastAsia" w:ascii="仿宋" w:hAnsi="仿宋" w:eastAsia="仿宋" w:cs="宋体"/>
          <w:b/>
          <w:sz w:val="28"/>
          <w:szCs w:val="28"/>
          <w:u w:val="single"/>
        </w:rPr>
        <w:t>202</w:t>
      </w:r>
      <w:r>
        <w:rPr>
          <w:rFonts w:ascii="仿宋" w:hAnsi="仿宋" w:eastAsia="仿宋" w:cs="宋体"/>
          <w:b/>
          <w:sz w:val="28"/>
          <w:szCs w:val="28"/>
          <w:u w:val="single"/>
        </w:rPr>
        <w:t>4</w:t>
      </w:r>
      <w:r>
        <w:rPr>
          <w:rFonts w:hint="eastAsia" w:ascii="仿宋" w:hAnsi="仿宋" w:eastAsia="仿宋" w:cs="宋体"/>
          <w:b/>
          <w:sz w:val="28"/>
          <w:szCs w:val="28"/>
          <w:u w:val="single"/>
        </w:rPr>
        <w:t>年</w:t>
      </w:r>
      <w:r>
        <w:rPr>
          <w:rFonts w:hint="eastAsia" w:ascii="仿宋" w:hAnsi="仿宋" w:eastAsia="仿宋" w:cs="宋体"/>
          <w:b/>
          <w:sz w:val="28"/>
          <w:szCs w:val="28"/>
          <w:u w:val="single"/>
          <w:lang w:val="en-US" w:eastAsia="zh-CN"/>
        </w:rPr>
        <w:t>6</w:t>
      </w:r>
      <w:r>
        <w:rPr>
          <w:rFonts w:hint="eastAsia" w:ascii="仿宋" w:hAnsi="仿宋" w:eastAsia="仿宋" w:cs="宋体"/>
          <w:b/>
          <w:sz w:val="28"/>
          <w:szCs w:val="28"/>
          <w:u w:val="single"/>
        </w:rPr>
        <w:t>月</w:t>
      </w:r>
      <w:r>
        <w:rPr>
          <w:rFonts w:hint="eastAsia" w:ascii="仿宋" w:hAnsi="仿宋" w:eastAsia="仿宋" w:cs="宋体"/>
          <w:b/>
          <w:sz w:val="28"/>
          <w:szCs w:val="28"/>
          <w:u w:val="single"/>
          <w:lang w:val="en-US" w:eastAsia="zh-CN"/>
        </w:rPr>
        <w:t>7</w:t>
      </w:r>
      <w:bookmarkStart w:id="114" w:name="_GoBack"/>
      <w:bookmarkEnd w:id="114"/>
      <w:r>
        <w:rPr>
          <w:rFonts w:hint="eastAsia" w:ascii="仿宋" w:hAnsi="仿宋" w:eastAsia="仿宋" w:cs="宋体"/>
          <w:b/>
          <w:sz w:val="28"/>
          <w:szCs w:val="28"/>
          <w:u w:val="single"/>
        </w:rPr>
        <w:t>日</w:t>
      </w:r>
      <w:r>
        <w:rPr>
          <w:rFonts w:ascii="仿宋" w:hAnsi="仿宋" w:eastAsia="仿宋" w:cs="宋体"/>
          <w:b/>
          <w:sz w:val="28"/>
          <w:szCs w:val="28"/>
          <w:u w:val="single"/>
        </w:rPr>
        <w:t>15</w:t>
      </w:r>
      <w:r>
        <w:rPr>
          <w:rFonts w:hint="eastAsia" w:ascii="仿宋" w:hAnsi="仿宋" w:eastAsia="仿宋" w:cs="宋体"/>
          <w:b/>
          <w:sz w:val="28"/>
          <w:szCs w:val="28"/>
          <w:u w:val="single"/>
        </w:rPr>
        <w:t>时</w:t>
      </w:r>
      <w:r>
        <w:rPr>
          <w:rFonts w:ascii="仿宋" w:hAnsi="仿宋" w:eastAsia="仿宋" w:cs="宋体"/>
          <w:b/>
          <w:sz w:val="28"/>
          <w:szCs w:val="28"/>
          <w:u w:val="single"/>
        </w:rPr>
        <w:t>00</w:t>
      </w:r>
      <w:r>
        <w:rPr>
          <w:rFonts w:hint="eastAsia" w:ascii="仿宋" w:hAnsi="仿宋" w:eastAsia="仿宋" w:cs="宋体"/>
          <w:b/>
          <w:sz w:val="28"/>
          <w:szCs w:val="28"/>
          <w:u w:val="single"/>
        </w:rPr>
        <w:t>分</w:t>
      </w:r>
      <w:r>
        <w:rPr>
          <w:rFonts w:hint="eastAsia" w:ascii="仿宋" w:hAnsi="仿宋" w:eastAsia="仿宋" w:cs="宋体"/>
          <w:sz w:val="28"/>
          <w:szCs w:val="28"/>
        </w:rPr>
        <w:t>。</w:t>
      </w:r>
    </w:p>
    <w:p>
      <w:pPr>
        <w:spacing w:line="360" w:lineRule="auto"/>
        <w:ind w:firstLine="560" w:firstLineChars="200"/>
        <w:textAlignment w:val="baseline"/>
        <w:rPr>
          <w:rFonts w:ascii="仿宋" w:hAnsi="仿宋" w:eastAsia="仿宋" w:cs="宋体"/>
          <w:sz w:val="28"/>
          <w:szCs w:val="28"/>
        </w:rPr>
      </w:pPr>
      <w:r>
        <w:rPr>
          <w:rFonts w:ascii="仿宋" w:hAnsi="仿宋" w:eastAsia="仿宋" w:cs="宋体"/>
          <w:sz w:val="28"/>
          <w:szCs w:val="28"/>
        </w:rPr>
        <w:t>4</w:t>
      </w:r>
      <w:r>
        <w:rPr>
          <w:rFonts w:hint="eastAsia" w:ascii="仿宋" w:hAnsi="仿宋" w:eastAsia="仿宋" w:cs="宋体"/>
          <w:sz w:val="28"/>
          <w:szCs w:val="28"/>
        </w:rPr>
        <w:t>.2响应文件递交地点：</w:t>
      </w:r>
      <w:r>
        <w:rPr>
          <w:rFonts w:hint="eastAsia" w:ascii="仿宋" w:hAnsi="仿宋" w:eastAsia="仿宋" w:cs="宋体"/>
          <w:sz w:val="28"/>
          <w:szCs w:val="28"/>
          <w:u w:val="single"/>
        </w:rPr>
        <w:t>上海市浦东新区世纪大道1198号世纪汇广场一座2</w:t>
      </w:r>
      <w:r>
        <w:rPr>
          <w:rFonts w:ascii="仿宋" w:hAnsi="仿宋" w:eastAsia="仿宋" w:cs="宋体"/>
          <w:sz w:val="28"/>
          <w:szCs w:val="28"/>
          <w:u w:val="single"/>
        </w:rPr>
        <w:t>0</w:t>
      </w:r>
      <w:r>
        <w:rPr>
          <w:rFonts w:hint="eastAsia" w:ascii="仿宋" w:hAnsi="仿宋" w:eastAsia="仿宋" w:cs="宋体"/>
          <w:sz w:val="28"/>
          <w:szCs w:val="28"/>
          <w:u w:val="single"/>
        </w:rPr>
        <w:t>层。</w:t>
      </w:r>
    </w:p>
    <w:p>
      <w:pPr>
        <w:widowControl/>
        <w:spacing w:line="360" w:lineRule="auto"/>
        <w:ind w:firstLine="560" w:firstLineChars="200"/>
        <w:rPr>
          <w:rFonts w:ascii="仿宋" w:hAnsi="仿宋" w:eastAsia="仿宋" w:cs="宋体"/>
          <w:sz w:val="28"/>
          <w:szCs w:val="28"/>
        </w:rPr>
      </w:pPr>
      <w:bookmarkStart w:id="35" w:name="_Toc100672397"/>
      <w:r>
        <w:rPr>
          <w:rFonts w:ascii="仿宋" w:hAnsi="仿宋" w:eastAsia="仿宋" w:cs="宋体"/>
          <w:sz w:val="28"/>
          <w:szCs w:val="28"/>
        </w:rPr>
        <w:t>4.</w:t>
      </w:r>
      <w:r>
        <w:rPr>
          <w:rFonts w:hint="eastAsia" w:ascii="仿宋" w:hAnsi="仿宋" w:eastAsia="仿宋" w:cs="宋体"/>
          <w:sz w:val="28"/>
          <w:szCs w:val="28"/>
          <w:lang w:val="en-US" w:eastAsia="zh-CN"/>
        </w:rPr>
        <w:t>3</w:t>
      </w:r>
      <w:r>
        <w:rPr>
          <w:rFonts w:hint="eastAsia" w:ascii="仿宋" w:hAnsi="仿宋" w:eastAsia="仿宋" w:cs="宋体"/>
          <w:sz w:val="28"/>
          <w:szCs w:val="28"/>
        </w:rPr>
        <w:t>出现以下情形之一时，采购人/采购代理机构不予接收响应文件：</w:t>
      </w:r>
    </w:p>
    <w:p>
      <w:pPr>
        <w:widowControl/>
        <w:spacing w:line="360" w:lineRule="auto"/>
        <w:ind w:firstLine="560" w:firstLineChars="200"/>
        <w:rPr>
          <w:rFonts w:ascii="仿宋" w:hAnsi="仿宋" w:eastAsia="仿宋" w:cs="宋体"/>
          <w:sz w:val="28"/>
          <w:szCs w:val="28"/>
        </w:rPr>
      </w:pPr>
      <w:r>
        <w:rPr>
          <w:rFonts w:ascii="仿宋" w:hAnsi="仿宋" w:eastAsia="仿宋" w:cs="宋体"/>
          <w:sz w:val="28"/>
          <w:szCs w:val="28"/>
        </w:rPr>
        <w:t>4</w:t>
      </w:r>
      <w:r>
        <w:rPr>
          <w:rFonts w:hint="eastAsia" w:ascii="仿宋" w:hAnsi="仿宋" w:eastAsia="仿宋" w:cs="宋体"/>
          <w:sz w:val="28"/>
          <w:szCs w:val="28"/>
        </w:rPr>
        <w:t>.</w:t>
      </w:r>
      <w:r>
        <w:rPr>
          <w:rFonts w:hint="eastAsia" w:ascii="仿宋" w:hAnsi="仿宋" w:eastAsia="仿宋" w:cs="宋体"/>
          <w:sz w:val="28"/>
          <w:szCs w:val="28"/>
          <w:lang w:val="en-US" w:eastAsia="zh-CN"/>
        </w:rPr>
        <w:t>3</w:t>
      </w:r>
      <w:r>
        <w:rPr>
          <w:rFonts w:hint="eastAsia" w:ascii="仿宋" w:hAnsi="仿宋" w:eastAsia="仿宋" w:cs="宋体"/>
          <w:sz w:val="28"/>
          <w:szCs w:val="28"/>
        </w:rPr>
        <w:t>.1  逾期送达或者未送达指定地点的；</w:t>
      </w:r>
    </w:p>
    <w:p>
      <w:pPr>
        <w:widowControl/>
        <w:spacing w:line="360" w:lineRule="auto"/>
        <w:ind w:firstLine="560" w:firstLineChars="200"/>
        <w:rPr>
          <w:rFonts w:ascii="仿宋" w:hAnsi="仿宋" w:eastAsia="仿宋" w:cs="宋体"/>
          <w:sz w:val="28"/>
          <w:szCs w:val="28"/>
        </w:rPr>
      </w:pPr>
      <w:r>
        <w:rPr>
          <w:rFonts w:ascii="仿宋" w:hAnsi="仿宋" w:eastAsia="仿宋" w:cs="宋体"/>
          <w:sz w:val="28"/>
          <w:szCs w:val="28"/>
        </w:rPr>
        <w:t>4</w:t>
      </w:r>
      <w:r>
        <w:rPr>
          <w:rFonts w:hint="eastAsia" w:ascii="仿宋" w:hAnsi="仿宋" w:eastAsia="仿宋" w:cs="宋体"/>
          <w:sz w:val="28"/>
          <w:szCs w:val="28"/>
        </w:rPr>
        <w:t>.</w:t>
      </w:r>
      <w:r>
        <w:rPr>
          <w:rFonts w:hint="eastAsia" w:ascii="仿宋" w:hAnsi="仿宋" w:eastAsia="仿宋" w:cs="宋体"/>
          <w:sz w:val="28"/>
          <w:szCs w:val="28"/>
          <w:lang w:val="en-US" w:eastAsia="zh-CN"/>
        </w:rPr>
        <w:t>3</w:t>
      </w:r>
      <w:r>
        <w:rPr>
          <w:rFonts w:hint="eastAsia" w:ascii="仿宋" w:hAnsi="仿宋" w:eastAsia="仿宋" w:cs="宋体"/>
          <w:sz w:val="28"/>
          <w:szCs w:val="28"/>
        </w:rPr>
        <w:t>.2  未按照磋商文件要求密封的；</w:t>
      </w:r>
    </w:p>
    <w:p>
      <w:pPr>
        <w:widowControl/>
        <w:spacing w:line="360" w:lineRule="auto"/>
        <w:ind w:firstLine="560" w:firstLineChars="200"/>
        <w:rPr>
          <w:rFonts w:ascii="仿宋" w:hAnsi="仿宋" w:eastAsia="仿宋" w:cs="宋体"/>
          <w:sz w:val="28"/>
          <w:szCs w:val="28"/>
        </w:rPr>
      </w:pPr>
      <w:r>
        <w:rPr>
          <w:rFonts w:ascii="仿宋" w:hAnsi="仿宋" w:eastAsia="仿宋" w:cs="宋体"/>
          <w:sz w:val="28"/>
          <w:szCs w:val="28"/>
        </w:rPr>
        <w:t>4</w:t>
      </w:r>
      <w:r>
        <w:rPr>
          <w:rFonts w:hint="eastAsia" w:ascii="仿宋" w:hAnsi="仿宋" w:eastAsia="仿宋" w:cs="宋体"/>
          <w:sz w:val="28"/>
          <w:szCs w:val="28"/>
        </w:rPr>
        <w:t>.</w:t>
      </w:r>
      <w:r>
        <w:rPr>
          <w:rFonts w:hint="eastAsia" w:ascii="仿宋" w:hAnsi="仿宋" w:eastAsia="仿宋" w:cs="宋体"/>
          <w:sz w:val="28"/>
          <w:szCs w:val="28"/>
          <w:lang w:val="en-US" w:eastAsia="zh-CN"/>
        </w:rPr>
        <w:t>3</w:t>
      </w:r>
      <w:r>
        <w:rPr>
          <w:rFonts w:hint="eastAsia" w:ascii="仿宋" w:hAnsi="仿宋" w:eastAsia="仿宋" w:cs="宋体"/>
          <w:sz w:val="28"/>
          <w:szCs w:val="28"/>
        </w:rPr>
        <w:t>.3  未按照要求制作磋商文件的。</w:t>
      </w:r>
    </w:p>
    <w:p>
      <w:pPr>
        <w:pStyle w:val="4"/>
        <w:ind w:firstLine="0" w:firstLineChars="0"/>
        <w:jc w:val="left"/>
        <w:rPr>
          <w:rFonts w:ascii="仿宋" w:hAnsi="仿宋" w:eastAsia="仿宋" w:cs="仿宋"/>
          <w:color w:val="auto"/>
          <w:szCs w:val="28"/>
        </w:rPr>
      </w:pPr>
      <w:bookmarkStart w:id="36" w:name="_Toc157597623"/>
      <w:bookmarkStart w:id="37" w:name="_Toc146789913"/>
      <w:bookmarkStart w:id="38" w:name="_Toc147179537"/>
      <w:bookmarkStart w:id="39" w:name="_Toc30172"/>
      <w:r>
        <w:rPr>
          <w:rFonts w:hint="eastAsia" w:ascii="仿宋" w:hAnsi="仿宋" w:eastAsia="仿宋" w:cs="仿宋"/>
          <w:color w:val="auto"/>
          <w:szCs w:val="28"/>
        </w:rPr>
        <w:t>五、</w:t>
      </w:r>
      <w:bookmarkEnd w:id="35"/>
      <w:bookmarkEnd w:id="36"/>
      <w:bookmarkEnd w:id="37"/>
      <w:bookmarkEnd w:id="38"/>
      <w:bookmarkStart w:id="40" w:name="_Toc100672398"/>
      <w:bookmarkStart w:id="41" w:name="_Toc147179538"/>
      <w:bookmarkStart w:id="42" w:name="_Toc2114112888"/>
      <w:bookmarkStart w:id="43" w:name="_Toc157597624"/>
      <w:bookmarkStart w:id="44" w:name="_Toc146789914"/>
      <w:r>
        <w:rPr>
          <w:rFonts w:hint="eastAsia" w:ascii="仿宋" w:hAnsi="仿宋" w:eastAsia="仿宋" w:cs="仿宋"/>
          <w:color w:val="auto"/>
          <w:szCs w:val="28"/>
        </w:rPr>
        <w:t>发布公告的媒介</w:t>
      </w:r>
      <w:bookmarkEnd w:id="39"/>
    </w:p>
    <w:p>
      <w:pPr>
        <w:widowControl/>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本项目磋商公告在</w:t>
      </w:r>
      <w:r>
        <w:rPr>
          <w:rFonts w:hint="eastAsia" w:ascii="仿宋" w:hAnsi="仿宋" w:eastAsia="仿宋" w:cs="仿宋"/>
          <w:sz w:val="28"/>
          <w:szCs w:val="28"/>
          <w:u w:val="single"/>
        </w:rPr>
        <w:t>人保e采网门户（</w:t>
      </w:r>
      <w:r>
        <w:rPr>
          <w:rFonts w:ascii="仿宋" w:hAnsi="仿宋" w:eastAsia="仿宋" w:cs="仿宋"/>
          <w:sz w:val="28"/>
          <w:szCs w:val="28"/>
          <w:u w:val="single"/>
        </w:rPr>
        <w:t>https://ec.picc.com/cms/default/webfile/index.html</w:t>
      </w:r>
      <w:r>
        <w:rPr>
          <w:rFonts w:hint="eastAsia" w:ascii="仿宋" w:hAnsi="仿宋" w:eastAsia="仿宋" w:cs="仿宋"/>
          <w:sz w:val="28"/>
          <w:szCs w:val="28"/>
          <w:u w:val="single"/>
        </w:rPr>
        <w:t>）</w:t>
      </w:r>
      <w:r>
        <w:rPr>
          <w:rFonts w:hint="eastAsia" w:ascii="仿宋" w:hAnsi="仿宋" w:eastAsia="仿宋" w:cs="仿宋"/>
          <w:sz w:val="28"/>
          <w:szCs w:val="28"/>
        </w:rPr>
        <w:t>，其他媒介转载无效。对于非法转载、篡改采购公告信息的组织或个人，采购人/采购代理机构保留追究其法律责任的权利。</w:t>
      </w:r>
    </w:p>
    <w:p>
      <w:pPr>
        <w:pStyle w:val="4"/>
        <w:ind w:firstLine="0" w:firstLineChars="0"/>
        <w:jc w:val="left"/>
        <w:rPr>
          <w:rFonts w:ascii="仿宋" w:hAnsi="仿宋" w:eastAsia="仿宋" w:cs="仿宋"/>
          <w:color w:val="auto"/>
          <w:szCs w:val="28"/>
        </w:rPr>
      </w:pPr>
      <w:bookmarkStart w:id="45" w:name="_Toc624"/>
      <w:r>
        <w:rPr>
          <w:rFonts w:hint="eastAsia" w:ascii="仿宋" w:hAnsi="仿宋" w:eastAsia="仿宋" w:cs="仿宋"/>
          <w:color w:val="auto"/>
          <w:szCs w:val="28"/>
        </w:rPr>
        <w:t>六、联系方式</w:t>
      </w:r>
      <w:bookmarkEnd w:id="40"/>
      <w:bookmarkEnd w:id="41"/>
      <w:bookmarkEnd w:id="42"/>
      <w:bookmarkEnd w:id="43"/>
      <w:bookmarkEnd w:id="44"/>
      <w:bookmarkEnd w:id="45"/>
    </w:p>
    <w:p>
      <w:pPr>
        <w:widowControl/>
        <w:spacing w:line="360" w:lineRule="auto"/>
        <w:ind w:firstLine="562" w:firstLineChars="200"/>
        <w:rPr>
          <w:rFonts w:ascii="仿宋" w:hAnsi="仿宋" w:eastAsia="仿宋" w:cs="宋体"/>
          <w:b/>
          <w:sz w:val="28"/>
          <w:szCs w:val="28"/>
        </w:rPr>
      </w:pPr>
      <w:bookmarkStart w:id="46" w:name="_Toc2797"/>
      <w:bookmarkStart w:id="47" w:name="_Toc517281814"/>
      <w:bookmarkStart w:id="48" w:name="_Toc17103"/>
      <w:bookmarkStart w:id="49" w:name="_Toc287600116"/>
      <w:bookmarkStart w:id="50" w:name="_Toc23165"/>
      <w:bookmarkStart w:id="51" w:name="_Toc444891334"/>
      <w:bookmarkStart w:id="52" w:name="_Toc1895"/>
      <w:r>
        <w:rPr>
          <w:rFonts w:hint="eastAsia" w:ascii="仿宋" w:hAnsi="仿宋" w:eastAsia="仿宋" w:cs="宋体"/>
          <w:b/>
          <w:sz w:val="28"/>
          <w:szCs w:val="28"/>
        </w:rPr>
        <w:t>采购人：中国人保资产管理有限公司</w:t>
      </w:r>
    </w:p>
    <w:p>
      <w:pPr>
        <w:widowControl/>
        <w:spacing w:line="360" w:lineRule="auto"/>
        <w:ind w:firstLine="560" w:firstLineChars="200"/>
        <w:rPr>
          <w:rFonts w:hint="eastAsia" w:ascii="仿宋" w:hAnsi="仿宋" w:eastAsia="仿宋" w:cs="宋体"/>
          <w:sz w:val="28"/>
          <w:szCs w:val="28"/>
          <w:lang w:eastAsia="zh-CN"/>
        </w:rPr>
      </w:pPr>
      <w:r>
        <w:rPr>
          <w:rFonts w:hint="eastAsia" w:ascii="仿宋" w:hAnsi="仿宋" w:eastAsia="仿宋" w:cs="宋体"/>
          <w:sz w:val="28"/>
          <w:szCs w:val="28"/>
        </w:rPr>
        <w:t>联系人：</w:t>
      </w:r>
      <w:r>
        <w:rPr>
          <w:rFonts w:hint="eastAsia" w:ascii="仿宋" w:hAnsi="仿宋" w:eastAsia="仿宋" w:cs="宋体"/>
          <w:sz w:val="28"/>
          <w:szCs w:val="28"/>
          <w:lang w:val="en-US" w:eastAsia="zh-CN"/>
        </w:rPr>
        <w:t>马晓铭</w:t>
      </w:r>
    </w:p>
    <w:p>
      <w:pPr>
        <w:widowControl/>
        <w:spacing w:line="360" w:lineRule="auto"/>
        <w:ind w:firstLine="560" w:firstLineChars="200"/>
        <w:rPr>
          <w:rFonts w:hint="default" w:ascii="仿宋" w:hAnsi="仿宋" w:eastAsia="仿宋" w:cs="宋体"/>
          <w:sz w:val="28"/>
          <w:szCs w:val="28"/>
          <w:lang w:val="en-US" w:eastAsia="zh-CN"/>
        </w:rPr>
      </w:pPr>
      <w:r>
        <w:rPr>
          <w:rFonts w:hint="eastAsia" w:ascii="仿宋" w:hAnsi="仿宋" w:eastAsia="仿宋" w:cs="宋体"/>
          <w:sz w:val="28"/>
          <w:szCs w:val="28"/>
        </w:rPr>
        <w:t>联系电话：</w:t>
      </w:r>
      <w:r>
        <w:rPr>
          <w:rFonts w:ascii="仿宋" w:hAnsi="仿宋" w:eastAsia="仿宋" w:cs="宋体"/>
          <w:sz w:val="28"/>
          <w:szCs w:val="28"/>
        </w:rPr>
        <w:t>021-</w:t>
      </w:r>
      <w:r>
        <w:rPr>
          <w:rFonts w:hint="eastAsia" w:ascii="仿宋" w:hAnsi="仿宋" w:eastAsia="仿宋" w:cs="宋体"/>
          <w:sz w:val="28"/>
          <w:szCs w:val="28"/>
        </w:rPr>
        <w:t>38571</w:t>
      </w:r>
      <w:r>
        <w:rPr>
          <w:rFonts w:hint="eastAsia" w:ascii="仿宋" w:hAnsi="仿宋" w:eastAsia="仿宋" w:cs="宋体"/>
          <w:sz w:val="28"/>
          <w:szCs w:val="28"/>
          <w:lang w:val="en-US" w:eastAsia="zh-CN"/>
        </w:rPr>
        <w:t>943</w:t>
      </w:r>
    </w:p>
    <w:p>
      <w:pPr>
        <w:widowControl/>
        <w:spacing w:line="360" w:lineRule="auto"/>
        <w:ind w:firstLine="560" w:firstLineChars="200"/>
        <w:rPr>
          <w:rFonts w:ascii="仿宋" w:hAnsi="仿宋" w:eastAsia="仿宋" w:cs="宋体"/>
          <w:sz w:val="28"/>
          <w:szCs w:val="28"/>
        </w:rPr>
      </w:pPr>
      <w:r>
        <w:rPr>
          <w:rFonts w:hint="eastAsia" w:ascii="仿宋" w:hAnsi="仿宋" w:eastAsia="仿宋" w:cs="宋体"/>
          <w:sz w:val="28"/>
          <w:szCs w:val="28"/>
        </w:rPr>
        <w:t>地址：上海市浦东新区世纪大道1198号世纪汇广场一座20层</w:t>
      </w:r>
    </w:p>
    <w:p>
      <w:pPr>
        <w:widowControl/>
        <w:spacing w:line="360" w:lineRule="auto"/>
        <w:ind w:firstLine="560" w:firstLineChars="200"/>
        <w:rPr>
          <w:rFonts w:ascii="仿宋" w:hAnsi="仿宋" w:eastAsia="仿宋" w:cs="宋体"/>
          <w:sz w:val="28"/>
          <w:szCs w:val="28"/>
        </w:rPr>
      </w:pPr>
    </w:p>
    <w:p>
      <w:pPr>
        <w:spacing w:line="360" w:lineRule="auto"/>
        <w:ind w:firstLine="560" w:firstLineChars="200"/>
        <w:jc w:val="right"/>
        <w:textAlignment w:val="baseline"/>
        <w:rPr>
          <w:rFonts w:ascii="仿宋" w:hAnsi="仿宋" w:eastAsia="仿宋" w:cs="宋体"/>
          <w:sz w:val="28"/>
          <w:szCs w:val="28"/>
        </w:rPr>
      </w:pPr>
    </w:p>
    <w:p>
      <w:pPr>
        <w:spacing w:line="360" w:lineRule="auto"/>
        <w:ind w:firstLine="560" w:firstLineChars="200"/>
        <w:jc w:val="right"/>
        <w:textAlignment w:val="baseline"/>
        <w:rPr>
          <w:rFonts w:ascii="仿宋" w:hAnsi="仿宋" w:eastAsia="仿宋" w:cs="宋体"/>
          <w:sz w:val="28"/>
          <w:szCs w:val="28"/>
        </w:rPr>
      </w:pPr>
    </w:p>
    <w:p>
      <w:pPr>
        <w:spacing w:line="360" w:lineRule="auto"/>
        <w:ind w:firstLine="560" w:firstLineChars="200"/>
        <w:jc w:val="right"/>
        <w:textAlignment w:val="baseline"/>
        <w:rPr>
          <w:rFonts w:ascii="仿宋" w:hAnsi="仿宋" w:eastAsia="仿宋" w:cs="宋体"/>
          <w:sz w:val="28"/>
          <w:szCs w:val="28"/>
        </w:rPr>
      </w:pPr>
    </w:p>
    <w:p>
      <w:pPr>
        <w:spacing w:line="360" w:lineRule="auto"/>
        <w:ind w:firstLine="560" w:firstLineChars="200"/>
        <w:jc w:val="right"/>
        <w:textAlignment w:val="baseline"/>
        <w:rPr>
          <w:rFonts w:ascii="仿宋" w:hAnsi="仿宋" w:eastAsia="仿宋" w:cs="宋体"/>
          <w:sz w:val="28"/>
          <w:szCs w:val="28"/>
        </w:rPr>
      </w:pPr>
    </w:p>
    <w:p>
      <w:pPr>
        <w:spacing w:line="360" w:lineRule="auto"/>
        <w:ind w:firstLine="560" w:firstLineChars="200"/>
        <w:jc w:val="right"/>
        <w:textAlignment w:val="baseline"/>
        <w:rPr>
          <w:rFonts w:ascii="仿宋" w:hAnsi="仿宋" w:eastAsia="仿宋" w:cs="宋体"/>
          <w:sz w:val="28"/>
          <w:szCs w:val="28"/>
        </w:rPr>
      </w:pPr>
      <w:r>
        <w:rPr>
          <w:rFonts w:hint="eastAsia" w:ascii="仿宋" w:hAnsi="仿宋" w:eastAsia="仿宋" w:cs="宋体"/>
          <w:sz w:val="28"/>
          <w:szCs w:val="28"/>
        </w:rPr>
        <w:t>采购人：中国人保资产管理有限公司</w:t>
      </w:r>
    </w:p>
    <w:p>
      <w:pPr>
        <w:spacing w:line="360" w:lineRule="auto"/>
        <w:ind w:firstLine="560" w:firstLineChars="200"/>
        <w:jc w:val="right"/>
        <w:textAlignment w:val="baseline"/>
        <w:rPr>
          <w:rFonts w:ascii="仿宋" w:hAnsi="仿宋" w:eastAsia="仿宋" w:cs="宋体"/>
          <w:sz w:val="28"/>
          <w:szCs w:val="28"/>
        </w:rPr>
      </w:pPr>
      <w:r>
        <w:rPr>
          <w:rFonts w:hint="eastAsia" w:ascii="仿宋" w:hAnsi="仿宋" w:eastAsia="仿宋" w:cs="宋体"/>
          <w:sz w:val="28"/>
          <w:szCs w:val="28"/>
        </w:rPr>
        <w:t>202</w:t>
      </w:r>
      <w:r>
        <w:rPr>
          <w:rFonts w:ascii="仿宋" w:hAnsi="仿宋" w:eastAsia="仿宋" w:cs="宋体"/>
          <w:sz w:val="28"/>
          <w:szCs w:val="28"/>
        </w:rPr>
        <w:t>4</w:t>
      </w:r>
      <w:r>
        <w:rPr>
          <w:rFonts w:hint="eastAsia" w:ascii="仿宋" w:hAnsi="仿宋" w:eastAsia="仿宋" w:cs="宋体"/>
          <w:sz w:val="28"/>
          <w:szCs w:val="28"/>
        </w:rPr>
        <w:t>年</w:t>
      </w:r>
      <w:r>
        <w:rPr>
          <w:rFonts w:hint="eastAsia" w:ascii="仿宋" w:hAnsi="仿宋" w:eastAsia="仿宋" w:cs="宋体"/>
          <w:sz w:val="28"/>
          <w:szCs w:val="28"/>
          <w:lang w:val="en-US" w:eastAsia="zh-CN"/>
        </w:rPr>
        <w:t>6</w:t>
      </w:r>
      <w:r>
        <w:rPr>
          <w:rFonts w:hint="eastAsia" w:ascii="仿宋" w:hAnsi="仿宋" w:eastAsia="仿宋" w:cs="宋体"/>
          <w:sz w:val="28"/>
          <w:szCs w:val="28"/>
        </w:rPr>
        <w:t>月</w:t>
      </w:r>
      <w:r>
        <w:rPr>
          <w:rFonts w:hint="eastAsia" w:ascii="仿宋" w:hAnsi="仿宋" w:eastAsia="仿宋" w:cs="宋体"/>
          <w:sz w:val="28"/>
          <w:szCs w:val="28"/>
          <w:lang w:val="en-US" w:eastAsia="zh-CN"/>
        </w:rPr>
        <w:t>4</w:t>
      </w:r>
      <w:r>
        <w:rPr>
          <w:rFonts w:hint="eastAsia" w:ascii="仿宋" w:hAnsi="仿宋" w:eastAsia="仿宋" w:cs="宋体"/>
          <w:sz w:val="28"/>
          <w:szCs w:val="28"/>
        </w:rPr>
        <w:t>日</w:t>
      </w:r>
    </w:p>
    <w:p>
      <w:pPr>
        <w:pStyle w:val="3"/>
        <w:spacing w:before="0" w:after="0" w:line="360" w:lineRule="auto"/>
        <w:jc w:val="center"/>
        <w:rPr>
          <w:rFonts w:ascii="仿宋" w:hAnsi="仿宋" w:eastAsia="仿宋"/>
          <w:sz w:val="28"/>
          <w:szCs w:val="28"/>
        </w:rPr>
        <w:sectPr>
          <w:footerReference r:id="rId10" w:type="default"/>
          <w:pgSz w:w="11906" w:h="16838"/>
          <w:pgMar w:top="1418" w:right="1418" w:bottom="1418" w:left="1418" w:header="851" w:footer="992" w:gutter="0"/>
          <w:cols w:space="720" w:num="1"/>
          <w:docGrid w:type="lines" w:linePitch="312" w:charSpace="0"/>
        </w:sectPr>
      </w:pPr>
      <w:r>
        <w:rPr>
          <w:rFonts w:ascii="宋体" w:hAnsi="宋体"/>
          <w:kern w:val="0"/>
          <w:sz w:val="28"/>
          <w:szCs w:val="28"/>
        </w:rPr>
        <w:br w:type="page"/>
      </w:r>
      <w:bookmarkEnd w:id="46"/>
      <w:bookmarkEnd w:id="47"/>
      <w:bookmarkEnd w:id="48"/>
      <w:bookmarkEnd w:id="49"/>
      <w:bookmarkEnd w:id="50"/>
      <w:bookmarkEnd w:id="51"/>
      <w:bookmarkEnd w:id="52"/>
    </w:p>
    <w:p>
      <w:pPr>
        <w:pStyle w:val="3"/>
        <w:spacing w:before="0" w:after="0" w:line="360" w:lineRule="auto"/>
        <w:jc w:val="center"/>
        <w:rPr>
          <w:rFonts w:ascii="仿宋" w:hAnsi="仿宋" w:eastAsia="仿宋" w:cs="仿宋"/>
        </w:rPr>
      </w:pPr>
      <w:bookmarkStart w:id="53" w:name="_Toc28349"/>
      <w:bookmarkStart w:id="54" w:name="_Toc24217"/>
      <w:bookmarkStart w:id="55" w:name="_Toc444891347"/>
      <w:bookmarkStart w:id="56" w:name="_Toc100672415"/>
      <w:bookmarkStart w:id="57" w:name="_Toc16424"/>
      <w:bookmarkStart w:id="58" w:name="_Toc24143"/>
      <w:bookmarkStart w:id="59" w:name="_Toc517281828"/>
      <w:bookmarkStart w:id="60" w:name="_Toc18858"/>
      <w:r>
        <w:rPr>
          <w:rFonts w:hint="eastAsia" w:ascii="仿宋" w:hAnsi="仿宋" w:eastAsia="仿宋" w:cs="仿宋"/>
          <w:sz w:val="28"/>
          <w:szCs w:val="28"/>
        </w:rPr>
        <w:t xml:space="preserve">第二章 </w:t>
      </w:r>
      <w:bookmarkEnd w:id="53"/>
      <w:bookmarkEnd w:id="54"/>
      <w:bookmarkEnd w:id="55"/>
      <w:bookmarkEnd w:id="56"/>
      <w:bookmarkEnd w:id="57"/>
      <w:bookmarkEnd w:id="58"/>
      <w:bookmarkEnd w:id="59"/>
      <w:r>
        <w:rPr>
          <w:rFonts w:hint="eastAsia" w:ascii="仿宋" w:hAnsi="仿宋" w:eastAsia="仿宋" w:cs="仿宋"/>
          <w:sz w:val="28"/>
          <w:szCs w:val="28"/>
        </w:rPr>
        <w:t>采购需求</w:t>
      </w:r>
      <w:bookmarkEnd w:id="60"/>
    </w:p>
    <w:p>
      <w:pPr>
        <w:spacing w:line="360" w:lineRule="auto"/>
        <w:outlineLvl w:val="1"/>
        <w:rPr>
          <w:rFonts w:ascii="仿宋" w:hAnsi="仿宋" w:eastAsia="仿宋"/>
          <w:b/>
          <w:bCs/>
          <w:sz w:val="24"/>
        </w:rPr>
      </w:pPr>
      <w:bookmarkStart w:id="61" w:name="_Toc157597844"/>
      <w:bookmarkStart w:id="62" w:name="_Toc147179563"/>
      <w:bookmarkStart w:id="63" w:name="_Toc146789937"/>
      <w:bookmarkStart w:id="64" w:name="_Toc8008"/>
      <w:bookmarkStart w:id="65" w:name="_Toc21125"/>
      <w:bookmarkStart w:id="66" w:name="_Toc11206"/>
      <w:bookmarkStart w:id="67" w:name="_Toc287600128"/>
      <w:bookmarkStart w:id="68" w:name="_Toc444891352"/>
      <w:bookmarkStart w:id="69" w:name="_Toc17141"/>
      <w:bookmarkStart w:id="70" w:name="_Toc517281835"/>
      <w:bookmarkStart w:id="71" w:name="_Toc10693"/>
      <w:r>
        <w:rPr>
          <w:rFonts w:hint="eastAsia" w:ascii="仿宋" w:hAnsi="仿宋" w:eastAsia="仿宋"/>
          <w:b/>
          <w:bCs/>
          <w:sz w:val="24"/>
        </w:rPr>
        <w:t>一、</w:t>
      </w:r>
      <w:bookmarkEnd w:id="61"/>
      <w:bookmarkEnd w:id="62"/>
      <w:bookmarkEnd w:id="63"/>
      <w:r>
        <w:rPr>
          <w:rFonts w:hint="eastAsia" w:ascii="仿宋" w:hAnsi="仿宋" w:eastAsia="仿宋"/>
          <w:b/>
          <w:bCs/>
          <w:sz w:val="24"/>
        </w:rPr>
        <w:t>项目背景</w:t>
      </w:r>
      <w:bookmarkEnd w:id="64"/>
    </w:p>
    <w:p>
      <w:pPr>
        <w:spacing w:line="360" w:lineRule="auto"/>
        <w:ind w:firstLine="468"/>
        <w:rPr>
          <w:rFonts w:ascii="仿宋" w:hAnsi="仿宋" w:eastAsia="仿宋" w:cs="宋体"/>
          <w:sz w:val="24"/>
        </w:rPr>
      </w:pPr>
      <w:r>
        <w:rPr>
          <w:rFonts w:hint="eastAsia" w:ascii="仿宋" w:hAnsi="仿宋" w:eastAsia="仿宋" w:cs="宋体"/>
          <w:sz w:val="24"/>
          <w:lang w:val="en-US" w:eastAsia="zh-CN"/>
        </w:rPr>
        <w:t>人保资产</w:t>
      </w:r>
      <w:r>
        <w:rPr>
          <w:rFonts w:hint="eastAsia" w:ascii="仿宋" w:hAnsi="仿宋" w:eastAsia="仿宋" w:cs="宋体"/>
          <w:sz w:val="24"/>
        </w:rPr>
        <w:t>正在对</w:t>
      </w:r>
      <w:r>
        <w:rPr>
          <w:rFonts w:hint="eastAsia" w:ascii="仿宋" w:hAnsi="仿宋" w:eastAsia="仿宋" w:cs="宋体"/>
          <w:sz w:val="24"/>
          <w:lang w:val="en-US" w:eastAsia="zh-CN"/>
        </w:rPr>
        <w:t>其</w:t>
      </w:r>
      <w:r>
        <w:rPr>
          <w:rFonts w:hint="eastAsia" w:ascii="仿宋" w:hAnsi="仿宋" w:eastAsia="仿宋" w:cs="宋体"/>
          <w:sz w:val="24"/>
        </w:rPr>
        <w:t>世纪汇职场进行功能调整，为配合世纪汇职场功能区域调整，</w:t>
      </w:r>
      <w:r>
        <w:rPr>
          <w:rFonts w:hint="eastAsia" w:ascii="仿宋" w:hAnsi="仿宋" w:eastAsia="仿宋" w:cs="宋体"/>
          <w:sz w:val="24"/>
          <w:lang w:val="en-US" w:eastAsia="zh-CN"/>
        </w:rPr>
        <w:t>拟对</w:t>
      </w:r>
      <w:r>
        <w:rPr>
          <w:rFonts w:hint="eastAsia" w:ascii="仿宋" w:hAnsi="仿宋" w:eastAsia="仿宋" w:cs="宋体"/>
          <w:sz w:val="24"/>
        </w:rPr>
        <w:t>门禁、视频监控进行采购，作为信息设备配套采购。同时，此次拟对我司职场老旧门禁系统进行</w:t>
      </w:r>
      <w:r>
        <w:rPr>
          <w:rFonts w:hint="eastAsia" w:ascii="仿宋" w:hAnsi="仿宋" w:eastAsia="仿宋" w:cs="宋体"/>
          <w:sz w:val="24"/>
          <w:lang w:val="en-US" w:eastAsia="zh-CN"/>
        </w:rPr>
        <w:t>升级</w:t>
      </w:r>
      <w:r>
        <w:rPr>
          <w:rFonts w:hint="eastAsia" w:ascii="仿宋" w:hAnsi="仿宋" w:eastAsia="仿宋" w:cs="宋体"/>
          <w:sz w:val="24"/>
        </w:rPr>
        <w:t>，降低人员的门禁管理难度，简化管理操作。信息科技部拟开展采购。。</w:t>
      </w:r>
    </w:p>
    <w:p>
      <w:pPr>
        <w:spacing w:line="360" w:lineRule="auto"/>
        <w:outlineLvl w:val="1"/>
        <w:rPr>
          <w:rFonts w:ascii="仿宋" w:hAnsi="仿宋" w:eastAsia="仿宋"/>
          <w:b/>
          <w:bCs/>
          <w:sz w:val="24"/>
        </w:rPr>
      </w:pPr>
      <w:bookmarkStart w:id="72" w:name="_Toc147179564"/>
      <w:bookmarkStart w:id="73" w:name="_Toc146789938"/>
      <w:bookmarkStart w:id="74" w:name="_Toc157597845"/>
      <w:bookmarkStart w:id="75" w:name="_Toc1531"/>
      <w:r>
        <w:rPr>
          <w:rFonts w:hint="eastAsia" w:ascii="仿宋" w:hAnsi="仿宋" w:eastAsia="仿宋"/>
          <w:b/>
          <w:bCs/>
          <w:sz w:val="24"/>
        </w:rPr>
        <w:t>二、</w:t>
      </w:r>
      <w:bookmarkEnd w:id="72"/>
      <w:bookmarkEnd w:id="73"/>
      <w:bookmarkEnd w:id="74"/>
      <w:r>
        <w:rPr>
          <w:rFonts w:hint="eastAsia" w:ascii="仿宋" w:hAnsi="仿宋" w:eastAsia="仿宋"/>
          <w:b/>
          <w:bCs/>
          <w:sz w:val="24"/>
        </w:rPr>
        <w:t>业务需求</w:t>
      </w:r>
      <w:bookmarkEnd w:id="75"/>
    </w:p>
    <w:p>
      <w:pPr>
        <w:spacing w:line="360" w:lineRule="auto"/>
        <w:ind w:firstLine="480" w:firstLineChars="200"/>
        <w:rPr>
          <w:rFonts w:hint="eastAsia" w:ascii="仿宋" w:hAnsi="仿宋" w:eastAsia="仿宋" w:cs="宋体"/>
          <w:sz w:val="24"/>
          <w:lang w:val="en-US" w:eastAsia="zh-CN"/>
        </w:rPr>
      </w:pPr>
      <w:r>
        <w:rPr>
          <w:rFonts w:hint="eastAsia" w:ascii="仿宋" w:hAnsi="仿宋" w:eastAsia="仿宋" w:cs="宋体"/>
          <w:sz w:val="24"/>
          <w:lang w:val="en-US" w:eastAsia="zh-CN"/>
        </w:rPr>
        <w:t>此次拟根据职场功能调整图纸，对人保资产世纪汇职场进行配套设备安装采购及对人保资产门禁系统进行升级，开展相关采购工作。根据职场调整图纸，进行设计和谁，整理出此次采购需求。</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7"/>
        <w:gridCol w:w="1871"/>
        <w:gridCol w:w="2256"/>
        <w:gridCol w:w="1456"/>
        <w:gridCol w:w="1385"/>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 w:type="dxa"/>
            <w:vAlign w:val="center"/>
          </w:tcPr>
          <w:p>
            <w:pPr>
              <w:keepNext w:val="0"/>
              <w:keepLines w:val="0"/>
              <w:widowControl/>
              <w:suppressLineNumbers w:val="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iCs w:val="0"/>
                <w:color w:val="000000"/>
                <w:kern w:val="0"/>
                <w:sz w:val="24"/>
                <w:szCs w:val="24"/>
                <w:u w:val="none"/>
                <w:lang w:val="en-US" w:eastAsia="zh-CN" w:bidi="ar"/>
              </w:rPr>
              <w:t>序号</w:t>
            </w:r>
          </w:p>
        </w:tc>
        <w:tc>
          <w:tcPr>
            <w:tcW w:w="2120" w:type="dxa"/>
            <w:vAlign w:val="center"/>
          </w:tcPr>
          <w:p>
            <w:pPr>
              <w:keepNext w:val="0"/>
              <w:keepLines w:val="0"/>
              <w:widowControl/>
              <w:suppressLineNumbers w:val="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iCs w:val="0"/>
                <w:color w:val="000000"/>
                <w:kern w:val="0"/>
                <w:sz w:val="24"/>
                <w:szCs w:val="24"/>
                <w:u w:val="none"/>
                <w:lang w:val="en-US" w:eastAsia="zh-CN" w:bidi="ar"/>
              </w:rPr>
              <w:t>产品名称</w:t>
            </w:r>
          </w:p>
        </w:tc>
        <w:tc>
          <w:tcPr>
            <w:tcW w:w="1548" w:type="dxa"/>
            <w:vAlign w:val="center"/>
          </w:tcPr>
          <w:p>
            <w:pPr>
              <w:keepNext w:val="0"/>
              <w:keepLines w:val="0"/>
              <w:widowControl/>
              <w:suppressLineNumbers w:val="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iCs w:val="0"/>
                <w:color w:val="000000"/>
                <w:kern w:val="0"/>
                <w:sz w:val="24"/>
                <w:szCs w:val="24"/>
                <w:u w:val="none"/>
                <w:lang w:val="en-US" w:eastAsia="zh-CN" w:bidi="ar"/>
              </w:rPr>
              <w:t>规格/型号</w:t>
            </w:r>
          </w:p>
        </w:tc>
        <w:tc>
          <w:tcPr>
            <w:tcW w:w="1548" w:type="dxa"/>
            <w:vAlign w:val="center"/>
          </w:tcPr>
          <w:p>
            <w:pPr>
              <w:keepNext w:val="0"/>
              <w:keepLines w:val="0"/>
              <w:widowControl/>
              <w:suppressLineNumbers w:val="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iCs w:val="0"/>
                <w:color w:val="000000"/>
                <w:kern w:val="0"/>
                <w:sz w:val="24"/>
                <w:szCs w:val="24"/>
                <w:u w:val="none"/>
                <w:lang w:val="en-US" w:eastAsia="zh-CN" w:bidi="ar"/>
              </w:rPr>
              <w:t>品牌</w:t>
            </w:r>
          </w:p>
        </w:tc>
        <w:tc>
          <w:tcPr>
            <w:tcW w:w="1548" w:type="dxa"/>
            <w:vAlign w:val="center"/>
          </w:tcPr>
          <w:p>
            <w:pPr>
              <w:keepNext w:val="0"/>
              <w:keepLines w:val="0"/>
              <w:widowControl/>
              <w:suppressLineNumbers w:val="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iCs w:val="0"/>
                <w:color w:val="000000"/>
                <w:kern w:val="0"/>
                <w:sz w:val="24"/>
                <w:szCs w:val="24"/>
                <w:u w:val="none"/>
                <w:lang w:val="en-US" w:eastAsia="zh-CN" w:bidi="ar"/>
              </w:rPr>
              <w:t>单位</w:t>
            </w:r>
          </w:p>
        </w:tc>
        <w:tc>
          <w:tcPr>
            <w:tcW w:w="1548" w:type="dxa"/>
            <w:vAlign w:val="center"/>
          </w:tcPr>
          <w:p>
            <w:pPr>
              <w:keepNext w:val="0"/>
              <w:keepLines w:val="0"/>
              <w:widowControl/>
              <w:suppressLineNumbers w:val="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iCs w:val="0"/>
                <w:color w:val="000000"/>
                <w:kern w:val="0"/>
                <w:sz w:val="24"/>
                <w:szCs w:val="24"/>
                <w:u w:val="none"/>
                <w:lang w:val="en-US" w:eastAsia="zh-CN"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9286" w:type="dxa"/>
            <w:gridSpan w:val="6"/>
          </w:tcPr>
          <w:p>
            <w:pPr>
              <w:pStyle w:val="12"/>
              <w:spacing w:line="360" w:lineRule="auto"/>
              <w:ind w:left="0" w:leftChars="0" w:firstLine="0" w:firstLineChars="0"/>
              <w:rPr>
                <w:rFonts w:hint="eastAsia" w:ascii="仿宋" w:hAnsi="仿宋" w:eastAsia="仿宋"/>
                <w:sz w:val="28"/>
                <w:szCs w:val="28"/>
                <w:vertAlign w:val="baseline"/>
                <w:lang w:val="en-US" w:eastAsia="zh-CN"/>
              </w:rPr>
            </w:pPr>
            <w:r>
              <w:rPr>
                <w:rFonts w:hint="eastAsia" w:ascii="仿宋" w:hAnsi="仿宋" w:eastAsia="仿宋"/>
                <w:b/>
                <w:bCs/>
                <w:sz w:val="24"/>
                <w:szCs w:val="24"/>
                <w:vertAlign w:val="baseline"/>
                <w:lang w:val="en-US" w:eastAsia="zh-CN"/>
              </w:rPr>
              <w:t>门禁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1</w:t>
            </w:r>
          </w:p>
        </w:tc>
        <w:tc>
          <w:tcPr>
            <w:tcW w:w="2120"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 xml:space="preserve">指纹刷卡一体机 </w:t>
            </w:r>
          </w:p>
        </w:tc>
        <w:tc>
          <w:tcPr>
            <w:tcW w:w="1548"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TF2000</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ZKTECO</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台</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2</w:t>
            </w:r>
          </w:p>
        </w:tc>
        <w:tc>
          <w:tcPr>
            <w:tcW w:w="2120"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刷卡读卡器</w:t>
            </w:r>
          </w:p>
        </w:tc>
        <w:tc>
          <w:tcPr>
            <w:tcW w:w="1548"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KR601E/M</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ZKTECO</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台</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3</w:t>
            </w:r>
          </w:p>
        </w:tc>
        <w:tc>
          <w:tcPr>
            <w:tcW w:w="2120"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四门控制器</w:t>
            </w:r>
          </w:p>
        </w:tc>
        <w:tc>
          <w:tcPr>
            <w:tcW w:w="1548"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ZTHCAM460A</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ZKTECO</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台</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4</w:t>
            </w:r>
          </w:p>
        </w:tc>
        <w:tc>
          <w:tcPr>
            <w:tcW w:w="2120"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管理平台软件</w:t>
            </w:r>
          </w:p>
        </w:tc>
        <w:tc>
          <w:tcPr>
            <w:tcW w:w="1548"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V6000</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ZKTECO</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台</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9286" w:type="dxa"/>
            <w:gridSpan w:val="6"/>
            <w:vAlign w:val="center"/>
          </w:tcPr>
          <w:p>
            <w:pPr>
              <w:keepNext w:val="0"/>
              <w:keepLines w:val="0"/>
              <w:widowControl/>
              <w:suppressLineNumbers w:val="0"/>
              <w:jc w:val="left"/>
              <w:textAlignment w:val="center"/>
              <w:rPr>
                <w:rFonts w:hint="default" w:ascii="仿宋" w:hAnsi="仿宋" w:eastAsia="仿宋" w:cs="仿宋"/>
                <w:sz w:val="24"/>
                <w:szCs w:val="24"/>
                <w:vertAlign w:val="baseline"/>
                <w:lang w:val="en-US" w:eastAsia="zh-CN"/>
              </w:rPr>
            </w:pPr>
            <w:r>
              <w:rPr>
                <w:rFonts w:hint="eastAsia" w:ascii="仿宋" w:hAnsi="仿宋" w:eastAsia="仿宋" w:cs="仿宋"/>
                <w:b/>
                <w:bCs/>
                <w:sz w:val="24"/>
                <w:szCs w:val="24"/>
                <w:vertAlign w:val="baseline"/>
                <w:lang w:val="en-US" w:eastAsia="zh-CN"/>
              </w:rPr>
              <w:t>视频监控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1</w:t>
            </w:r>
          </w:p>
        </w:tc>
        <w:tc>
          <w:tcPr>
            <w:tcW w:w="2120"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16路网络硬盘录像机</w:t>
            </w:r>
          </w:p>
        </w:tc>
        <w:tc>
          <w:tcPr>
            <w:tcW w:w="1548"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DS-8816HF-RAID5</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海康威视</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台</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2</w:t>
            </w:r>
          </w:p>
        </w:tc>
        <w:tc>
          <w:tcPr>
            <w:tcW w:w="2120"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网络高清半球</w:t>
            </w:r>
          </w:p>
        </w:tc>
        <w:tc>
          <w:tcPr>
            <w:tcW w:w="1548"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DS-2CD3325I-X-POE</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海康威视</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只</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3</w:t>
            </w:r>
          </w:p>
        </w:tc>
        <w:tc>
          <w:tcPr>
            <w:tcW w:w="2120"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监控专业硬盘</w:t>
            </w:r>
          </w:p>
        </w:tc>
        <w:tc>
          <w:tcPr>
            <w:tcW w:w="1548"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8T</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希捷</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块</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4</w:t>
            </w:r>
          </w:p>
        </w:tc>
        <w:tc>
          <w:tcPr>
            <w:tcW w:w="2120"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网线</w:t>
            </w:r>
          </w:p>
        </w:tc>
        <w:tc>
          <w:tcPr>
            <w:tcW w:w="1548" w:type="dxa"/>
            <w:vAlign w:val="center"/>
          </w:tcPr>
          <w:p>
            <w:pPr>
              <w:keepNext w:val="0"/>
              <w:keepLines w:val="0"/>
              <w:widowControl/>
              <w:suppressLineNumbers w:val="0"/>
              <w:jc w:val="left"/>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六类</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泛达</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米</w:t>
            </w:r>
          </w:p>
        </w:tc>
        <w:tc>
          <w:tcPr>
            <w:tcW w:w="1548" w:type="dxa"/>
            <w:vAlign w:val="center"/>
          </w:tcPr>
          <w:p>
            <w:pPr>
              <w:keepNext w:val="0"/>
              <w:keepLines w:val="0"/>
              <w:widowControl/>
              <w:suppressLineNumbers w:val="0"/>
              <w:jc w:val="center"/>
              <w:textAlignment w:val="center"/>
              <w:rPr>
                <w:rFonts w:hint="eastAsia" w:ascii="仿宋" w:hAnsi="仿宋" w:eastAsia="仿宋" w:cs="仿宋"/>
                <w:sz w:val="24"/>
                <w:szCs w:val="24"/>
                <w:vertAlign w:val="baseline"/>
              </w:rPr>
            </w:pPr>
            <w:r>
              <w:rPr>
                <w:rFonts w:hint="eastAsia" w:ascii="仿宋" w:hAnsi="仿宋" w:eastAsia="仿宋" w:cs="仿宋"/>
                <w:i w:val="0"/>
                <w:iCs w:val="0"/>
                <w:color w:val="000000"/>
                <w:kern w:val="0"/>
                <w:sz w:val="24"/>
                <w:szCs w:val="24"/>
                <w:u w:val="none"/>
                <w:lang w:val="en-US" w:eastAsia="zh-CN" w:bidi="ar"/>
              </w:rPr>
              <w:t>1200</w:t>
            </w:r>
          </w:p>
        </w:tc>
      </w:tr>
    </w:tbl>
    <w:p>
      <w:pPr>
        <w:spacing w:line="360" w:lineRule="auto"/>
        <w:outlineLvl w:val="1"/>
        <w:rPr>
          <w:rFonts w:ascii="仿宋" w:hAnsi="仿宋" w:eastAsia="仿宋"/>
          <w:b/>
          <w:bCs/>
          <w:sz w:val="24"/>
        </w:rPr>
      </w:pPr>
      <w:bookmarkStart w:id="76" w:name="_Toc157597846"/>
      <w:bookmarkStart w:id="77" w:name="_Toc7916"/>
      <w:bookmarkStart w:id="78" w:name="_Toc146789939"/>
      <w:bookmarkStart w:id="79" w:name="_Toc147179565"/>
      <w:r>
        <w:rPr>
          <w:rFonts w:hint="eastAsia" w:ascii="仿宋" w:hAnsi="仿宋" w:eastAsia="仿宋"/>
          <w:b/>
          <w:bCs/>
          <w:sz w:val="24"/>
        </w:rPr>
        <w:t>三、</w:t>
      </w:r>
      <w:bookmarkEnd w:id="76"/>
      <w:r>
        <w:rPr>
          <w:rFonts w:hint="eastAsia" w:ascii="仿宋" w:hAnsi="仿宋" w:eastAsia="仿宋"/>
          <w:b/>
          <w:bCs/>
          <w:sz w:val="24"/>
        </w:rPr>
        <w:t>技术需求</w:t>
      </w:r>
      <w:bookmarkEnd w:id="77"/>
    </w:p>
    <w:p>
      <w:pPr>
        <w:adjustRightInd w:val="0"/>
        <w:snapToGrid w:val="0"/>
        <w:spacing w:line="360" w:lineRule="auto"/>
        <w:ind w:firstLine="480" w:firstLineChars="200"/>
        <w:rPr>
          <w:rFonts w:ascii="仿宋" w:hAnsi="仿宋" w:eastAsia="仿宋" w:cs="宋体"/>
          <w:sz w:val="24"/>
        </w:rPr>
      </w:pPr>
      <w:r>
        <w:rPr>
          <w:rFonts w:hint="eastAsia" w:ascii="仿宋" w:hAnsi="仿宋" w:eastAsia="仿宋" w:cs="宋体"/>
          <w:sz w:val="24"/>
          <w:lang w:val="en-US" w:eastAsia="zh-CN"/>
        </w:rPr>
        <w:t>1</w:t>
      </w:r>
      <w:r>
        <w:rPr>
          <w:rFonts w:hint="eastAsia" w:ascii="仿宋" w:hAnsi="仿宋" w:eastAsia="仿宋" w:cs="宋体"/>
          <w:sz w:val="24"/>
        </w:rPr>
        <w:t>、服务要求</w:t>
      </w:r>
    </w:p>
    <w:p>
      <w:pPr>
        <w:pStyle w:val="155"/>
        <w:adjustRightInd w:val="0"/>
        <w:snapToGrid w:val="0"/>
        <w:spacing w:line="360" w:lineRule="auto"/>
        <w:ind w:firstLine="480"/>
        <w:rPr>
          <w:rFonts w:ascii="仿宋" w:hAnsi="仿宋" w:eastAsia="仿宋" w:cs="宋体"/>
          <w:sz w:val="24"/>
          <w:szCs w:val="24"/>
        </w:rPr>
      </w:pPr>
      <w:r>
        <w:rPr>
          <w:rFonts w:hint="eastAsia" w:ascii="仿宋" w:hAnsi="仿宋" w:eastAsia="仿宋" w:cs="宋体"/>
          <w:sz w:val="24"/>
          <w:szCs w:val="24"/>
        </w:rPr>
        <w:t>在项目服务期间，</w:t>
      </w:r>
      <w:r>
        <w:rPr>
          <w:rFonts w:hint="eastAsia" w:ascii="仿宋" w:hAnsi="仿宋" w:eastAsia="仿宋" w:cs="宋体"/>
          <w:sz w:val="24"/>
          <w:szCs w:val="24"/>
          <w:lang w:val="en-US" w:eastAsia="zh-CN"/>
        </w:rPr>
        <w:t>供应商应确保配合职场施工进度，完成配套监控及门禁的安装，不影响项目进度，门禁改造时，应确保原门禁系统的正常使用，不影响我司员工正常出入</w:t>
      </w:r>
      <w:r>
        <w:rPr>
          <w:rFonts w:hint="eastAsia" w:ascii="仿宋" w:hAnsi="仿宋" w:eastAsia="仿宋" w:cs="宋体"/>
          <w:sz w:val="24"/>
          <w:szCs w:val="24"/>
        </w:rPr>
        <w:t>。</w:t>
      </w:r>
    </w:p>
    <w:p>
      <w:pPr>
        <w:pStyle w:val="155"/>
        <w:adjustRightInd w:val="0"/>
        <w:snapToGrid w:val="0"/>
        <w:spacing w:line="360" w:lineRule="auto"/>
        <w:ind w:firstLine="480"/>
        <w:rPr>
          <w:rFonts w:ascii="仿宋" w:hAnsi="仿宋" w:eastAsia="仿宋" w:cs="宋体"/>
          <w:sz w:val="24"/>
          <w:szCs w:val="24"/>
        </w:rPr>
      </w:pPr>
      <w:r>
        <w:rPr>
          <w:rFonts w:hint="eastAsia" w:ascii="仿宋" w:hAnsi="仿宋" w:eastAsia="仿宋" w:cs="宋体"/>
          <w:sz w:val="24"/>
          <w:szCs w:val="24"/>
          <w:lang w:val="en-US" w:eastAsia="zh-CN"/>
        </w:rPr>
        <w:t>2</w:t>
      </w:r>
      <w:r>
        <w:rPr>
          <w:rFonts w:hint="eastAsia" w:ascii="仿宋" w:hAnsi="仿宋" w:eastAsia="仿宋" w:cs="宋体"/>
          <w:sz w:val="24"/>
          <w:szCs w:val="24"/>
        </w:rPr>
        <w:t>、售后要求</w:t>
      </w:r>
    </w:p>
    <w:p>
      <w:pPr>
        <w:spacing w:line="360" w:lineRule="auto"/>
        <w:ind w:firstLine="480" w:firstLineChars="200"/>
        <w:rPr>
          <w:rFonts w:ascii="仿宋" w:hAnsi="仿宋" w:eastAsia="仿宋" w:cs="宋体"/>
          <w:sz w:val="24"/>
        </w:rPr>
      </w:pPr>
      <w:r>
        <w:rPr>
          <w:rFonts w:hint="eastAsia" w:ascii="仿宋" w:hAnsi="仿宋" w:eastAsia="仿宋" w:cs="宋体"/>
          <w:sz w:val="24"/>
          <w:lang w:val="en-US" w:eastAsia="zh-CN"/>
        </w:rPr>
        <w:t>此次采购提供的设备需要提供三年维保，维保期间内</w:t>
      </w:r>
      <w:r>
        <w:rPr>
          <w:rFonts w:hint="eastAsia" w:ascii="仿宋" w:hAnsi="仿宋" w:eastAsia="仿宋" w:cs="宋体"/>
          <w:sz w:val="24"/>
        </w:rPr>
        <w:t>，</w:t>
      </w:r>
      <w:r>
        <w:rPr>
          <w:rFonts w:ascii="仿宋" w:hAnsi="仿宋" w:eastAsia="仿宋" w:cs="宋体"/>
          <w:sz w:val="24"/>
        </w:rPr>
        <w:t>供应商需提供</w:t>
      </w:r>
      <w:r>
        <w:rPr>
          <w:rFonts w:hint="eastAsia" w:ascii="仿宋" w:hAnsi="仿宋" w:eastAsia="仿宋" w:cs="宋体"/>
          <w:sz w:val="24"/>
        </w:rPr>
        <w:t>维护</w:t>
      </w:r>
      <w:r>
        <w:rPr>
          <w:rFonts w:ascii="仿宋" w:hAnsi="仿宋" w:eastAsia="仿宋" w:cs="宋体"/>
          <w:sz w:val="24"/>
        </w:rPr>
        <w:t>服务</w:t>
      </w:r>
      <w:r>
        <w:rPr>
          <w:rFonts w:hint="eastAsia" w:ascii="仿宋" w:hAnsi="仿宋" w:eastAsia="仿宋" w:cs="宋体"/>
          <w:sz w:val="24"/>
        </w:rPr>
        <w:t>，方式包括现场、电话等，具体条款在合同签署时约定。</w:t>
      </w:r>
    </w:p>
    <w:p>
      <w:pPr>
        <w:spacing w:line="360" w:lineRule="auto"/>
        <w:outlineLvl w:val="1"/>
        <w:rPr>
          <w:rFonts w:ascii="仿宋" w:hAnsi="仿宋" w:eastAsia="仿宋"/>
          <w:b/>
          <w:bCs/>
          <w:sz w:val="24"/>
        </w:rPr>
      </w:pPr>
      <w:bookmarkStart w:id="80" w:name="_Toc157597889"/>
      <w:bookmarkStart w:id="81" w:name="_Toc8686"/>
      <w:r>
        <w:rPr>
          <w:rFonts w:hint="eastAsia" w:ascii="仿宋" w:hAnsi="仿宋" w:eastAsia="仿宋"/>
          <w:b/>
          <w:bCs/>
          <w:sz w:val="24"/>
        </w:rPr>
        <w:t>四、</w:t>
      </w:r>
      <w:bookmarkEnd w:id="80"/>
      <w:r>
        <w:rPr>
          <w:rFonts w:hint="eastAsia" w:ascii="仿宋" w:hAnsi="仿宋" w:eastAsia="仿宋"/>
          <w:b/>
          <w:bCs/>
          <w:sz w:val="24"/>
        </w:rPr>
        <w:t>验收</w:t>
      </w:r>
      <w:r>
        <w:rPr>
          <w:rFonts w:ascii="仿宋" w:hAnsi="仿宋" w:eastAsia="仿宋"/>
          <w:b/>
          <w:bCs/>
          <w:sz w:val="24"/>
        </w:rPr>
        <w:t>/考核标准</w:t>
      </w:r>
      <w:bookmarkEnd w:id="81"/>
    </w:p>
    <w:p>
      <w:pPr>
        <w:spacing w:line="360" w:lineRule="auto"/>
        <w:ind w:firstLine="480" w:firstLineChars="200"/>
        <w:rPr>
          <w:rFonts w:ascii="仿宋" w:hAnsi="仿宋" w:eastAsia="仿宋" w:cs="宋体"/>
          <w:sz w:val="24"/>
        </w:rPr>
      </w:pPr>
      <w:r>
        <w:rPr>
          <w:rFonts w:hint="eastAsia" w:ascii="仿宋" w:hAnsi="仿宋" w:eastAsia="仿宋" w:cs="宋体"/>
          <w:sz w:val="24"/>
        </w:rPr>
        <w:t>1、验收/考核标准</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1</w:t>
      </w:r>
      <w:r>
        <w:rPr>
          <w:rFonts w:hint="eastAsia" w:ascii="仿宋" w:hAnsi="仿宋" w:eastAsia="仿宋" w:cs="宋体"/>
          <w:sz w:val="24"/>
          <w:lang w:eastAsia="zh-CN"/>
        </w:rPr>
        <w:t>）</w:t>
      </w:r>
      <w:r>
        <w:rPr>
          <w:rFonts w:hint="eastAsia" w:ascii="仿宋" w:hAnsi="仿宋" w:eastAsia="仿宋" w:cs="宋体"/>
          <w:sz w:val="24"/>
        </w:rPr>
        <w:t>根据职场改建情况，配合完成门禁及监控安装调试，可正常投入使用；</w:t>
      </w:r>
    </w:p>
    <w:p>
      <w:pPr>
        <w:spacing w:line="360" w:lineRule="auto"/>
        <w:ind w:firstLine="480" w:firstLineChars="200"/>
        <w:rPr>
          <w:rFonts w:ascii="仿宋" w:hAnsi="仿宋" w:eastAsia="仿宋" w:cs="宋体"/>
          <w:sz w:val="24"/>
        </w:rPr>
      </w:pPr>
      <w:r>
        <w:rPr>
          <w:rFonts w:hint="eastAsia" w:ascii="仿宋" w:hAnsi="仿宋" w:eastAsia="仿宋" w:cs="宋体"/>
          <w:sz w:val="24"/>
        </w:rPr>
        <w:t>2）门禁改造，在不影响员工日常上下班的情况下，完成门禁系统的升级替换，平滑过度。</w:t>
      </w:r>
    </w:p>
    <w:p>
      <w:pPr>
        <w:spacing w:line="360" w:lineRule="auto"/>
        <w:ind w:firstLine="480" w:firstLineChars="200"/>
        <w:rPr>
          <w:rFonts w:ascii="仿宋" w:hAnsi="仿宋" w:eastAsia="仿宋" w:cs="宋体"/>
          <w:sz w:val="24"/>
        </w:rPr>
      </w:pPr>
      <w:r>
        <w:rPr>
          <w:rFonts w:hint="eastAsia" w:ascii="仿宋" w:hAnsi="仿宋" w:eastAsia="仿宋" w:cs="宋体"/>
          <w:sz w:val="24"/>
        </w:rPr>
        <w:t>2、付款安排</w:t>
      </w:r>
    </w:p>
    <w:p>
      <w:pPr>
        <w:spacing w:line="360" w:lineRule="auto"/>
        <w:ind w:firstLine="480" w:firstLineChars="200"/>
        <w:rPr>
          <w:rFonts w:ascii="仿宋" w:hAnsi="仿宋" w:eastAsia="仿宋" w:cs="宋体"/>
          <w:sz w:val="24"/>
        </w:rPr>
      </w:pPr>
      <w:r>
        <w:rPr>
          <w:rFonts w:hint="eastAsia" w:ascii="仿宋" w:hAnsi="仿宋" w:eastAsia="仿宋" w:cs="宋体"/>
          <w:sz w:val="24"/>
          <w:lang w:val="en-US" w:eastAsia="zh-CN"/>
        </w:rPr>
        <w:t>分两笔支付，第一次支付，</w:t>
      </w:r>
      <w:r>
        <w:rPr>
          <w:rFonts w:hint="eastAsia" w:ascii="仿宋" w:hAnsi="仿宋" w:eastAsia="仿宋" w:cs="宋体"/>
          <w:sz w:val="24"/>
        </w:rPr>
        <w:t>合同签订后</w:t>
      </w:r>
      <w:r>
        <w:rPr>
          <w:rFonts w:ascii="仿宋" w:hAnsi="仿宋" w:eastAsia="仿宋" w:cs="宋体"/>
          <w:sz w:val="24"/>
        </w:rPr>
        <w:t>支付</w:t>
      </w:r>
      <w:r>
        <w:rPr>
          <w:rFonts w:hint="eastAsia" w:ascii="仿宋" w:hAnsi="仿宋" w:eastAsia="仿宋" w:cs="宋体"/>
          <w:sz w:val="24"/>
          <w:lang w:val="en-US" w:eastAsia="zh-CN"/>
        </w:rPr>
        <w:t>40%；第二次支付，项目验收侯支付60%</w:t>
      </w:r>
      <w:r>
        <w:rPr>
          <w:rFonts w:hint="eastAsia" w:ascii="仿宋" w:hAnsi="仿宋" w:eastAsia="仿宋" w:cs="宋体"/>
          <w:sz w:val="24"/>
        </w:rPr>
        <w:t>。</w:t>
      </w:r>
    </w:p>
    <w:p>
      <w:pPr>
        <w:spacing w:line="360" w:lineRule="auto"/>
        <w:outlineLvl w:val="1"/>
        <w:rPr>
          <w:rFonts w:ascii="仿宋" w:hAnsi="仿宋" w:eastAsia="仿宋"/>
          <w:b/>
          <w:bCs/>
          <w:sz w:val="24"/>
        </w:rPr>
      </w:pPr>
      <w:bookmarkStart w:id="82" w:name="_Toc20629"/>
      <w:bookmarkStart w:id="83" w:name="_Toc157597890"/>
      <w:r>
        <w:rPr>
          <w:rFonts w:hint="eastAsia" w:ascii="仿宋" w:hAnsi="仿宋" w:eastAsia="仿宋"/>
          <w:b/>
          <w:bCs/>
          <w:sz w:val="24"/>
        </w:rPr>
        <w:t>五、合同期限</w:t>
      </w:r>
      <w:bookmarkEnd w:id="82"/>
      <w:bookmarkEnd w:id="83"/>
    </w:p>
    <w:p>
      <w:pPr>
        <w:spacing w:line="360" w:lineRule="auto"/>
        <w:ind w:firstLine="480" w:firstLineChars="200"/>
        <w:rPr>
          <w:rFonts w:ascii="仿宋" w:hAnsi="仿宋" w:eastAsia="仿宋" w:cs="宋体"/>
          <w:sz w:val="24"/>
        </w:rPr>
      </w:pPr>
      <w:r>
        <w:rPr>
          <w:rFonts w:hint="eastAsia" w:ascii="仿宋" w:hAnsi="仿宋" w:eastAsia="仿宋" w:cs="宋体"/>
          <w:sz w:val="24"/>
        </w:rPr>
        <w:t>有效期1年</w:t>
      </w:r>
      <w:r>
        <w:rPr>
          <w:rFonts w:hint="eastAsia" w:ascii="仿宋" w:hAnsi="仿宋" w:eastAsia="仿宋" w:cs="宋体"/>
          <w:sz w:val="24"/>
          <w:lang w:eastAsia="zh-CN"/>
        </w:rPr>
        <w:t>，</w:t>
      </w:r>
      <w:r>
        <w:rPr>
          <w:rFonts w:hint="eastAsia" w:ascii="仿宋" w:hAnsi="仿宋" w:eastAsia="仿宋" w:cs="宋体"/>
          <w:sz w:val="24"/>
          <w:lang w:val="en-US" w:eastAsia="zh-CN"/>
        </w:rPr>
        <w:t>维保3年</w:t>
      </w:r>
      <w:r>
        <w:rPr>
          <w:rFonts w:ascii="仿宋" w:hAnsi="仿宋" w:eastAsia="仿宋" w:cs="宋体"/>
          <w:sz w:val="24"/>
        </w:rPr>
        <w:t>。</w:t>
      </w:r>
    </w:p>
    <w:bookmarkEnd w:id="78"/>
    <w:bookmarkEnd w:id="79"/>
    <w:p>
      <w:pPr>
        <w:widowControl/>
        <w:jc w:val="left"/>
        <w:rPr>
          <w:rFonts w:ascii="仿宋" w:hAnsi="仿宋" w:eastAsia="仿宋" w:cs="仿宋"/>
          <w:b/>
          <w:bCs/>
          <w:kern w:val="44"/>
          <w:sz w:val="28"/>
          <w:szCs w:val="28"/>
        </w:rPr>
      </w:pPr>
      <w:bookmarkStart w:id="84" w:name="_Toc100672416"/>
      <w:r>
        <w:rPr>
          <w:rFonts w:ascii="仿宋" w:hAnsi="仿宋" w:eastAsia="仿宋" w:cs="仿宋"/>
          <w:sz w:val="28"/>
          <w:szCs w:val="28"/>
        </w:rPr>
        <w:br w:type="page"/>
      </w:r>
    </w:p>
    <w:p>
      <w:pPr>
        <w:pStyle w:val="3"/>
        <w:spacing w:before="0" w:after="0" w:line="360" w:lineRule="auto"/>
        <w:jc w:val="center"/>
        <w:rPr>
          <w:rFonts w:ascii="仿宋" w:hAnsi="仿宋" w:eastAsia="仿宋" w:cs="仿宋"/>
          <w:sz w:val="28"/>
          <w:szCs w:val="28"/>
        </w:rPr>
      </w:pPr>
      <w:bookmarkStart w:id="85" w:name="_Toc31244"/>
      <w:r>
        <w:rPr>
          <w:rFonts w:hint="eastAsia" w:ascii="仿宋" w:hAnsi="仿宋" w:eastAsia="仿宋" w:cs="仿宋"/>
          <w:sz w:val="28"/>
          <w:szCs w:val="28"/>
        </w:rPr>
        <w:t>第三章 响应文件格式</w:t>
      </w:r>
      <w:bookmarkEnd w:id="65"/>
      <w:bookmarkEnd w:id="66"/>
      <w:bookmarkEnd w:id="67"/>
      <w:bookmarkEnd w:id="68"/>
      <w:bookmarkEnd w:id="69"/>
      <w:bookmarkEnd w:id="70"/>
      <w:bookmarkEnd w:id="71"/>
      <w:bookmarkEnd w:id="84"/>
      <w:bookmarkEnd w:id="85"/>
    </w:p>
    <w:p>
      <w:pPr>
        <w:spacing w:line="360" w:lineRule="auto"/>
        <w:ind w:firstLine="482" w:firstLineChars="200"/>
        <w:rPr>
          <w:rFonts w:ascii="仿宋" w:hAnsi="仿宋" w:eastAsia="仿宋" w:cs="宋体"/>
          <w:b/>
          <w:sz w:val="24"/>
        </w:rPr>
      </w:pPr>
      <w:r>
        <w:rPr>
          <w:rFonts w:hint="eastAsia" w:ascii="仿宋" w:hAnsi="仿宋" w:eastAsia="仿宋" w:cs="宋体"/>
          <w:b/>
          <w:sz w:val="24"/>
        </w:rPr>
        <w:t>本章是对响应文件格式及要求的说明，响应文件应按照本章内容进行编制。</w:t>
      </w:r>
    </w:p>
    <w:p>
      <w:pPr>
        <w:spacing w:line="360" w:lineRule="auto"/>
        <w:ind w:firstLine="482" w:firstLineChars="200"/>
        <w:rPr>
          <w:rFonts w:ascii="仿宋" w:hAnsi="仿宋" w:eastAsia="仿宋" w:cs="宋体"/>
          <w:b/>
          <w:sz w:val="24"/>
        </w:rPr>
      </w:pPr>
      <w:r>
        <w:rPr>
          <w:rFonts w:hint="eastAsia" w:ascii="仿宋" w:hAnsi="仿宋" w:eastAsia="仿宋" w:cs="宋体"/>
          <w:b/>
          <w:sz w:val="24"/>
        </w:rPr>
        <w:t>1、如供应商所提供的证明文件因复印件模糊造成的误解或因自行填写造成错漏或错误，由此产生的后果供应商负责。</w:t>
      </w:r>
    </w:p>
    <w:p>
      <w:pPr>
        <w:spacing w:line="360" w:lineRule="auto"/>
        <w:ind w:firstLine="482" w:firstLineChars="200"/>
        <w:rPr>
          <w:rFonts w:hint="eastAsia" w:ascii="仿宋" w:hAnsi="仿宋" w:eastAsia="仿宋" w:cs="宋体"/>
          <w:b/>
          <w:sz w:val="24"/>
        </w:rPr>
      </w:pPr>
      <w:r>
        <w:rPr>
          <w:rFonts w:hint="eastAsia" w:ascii="仿宋" w:hAnsi="仿宋" w:eastAsia="仿宋" w:cs="宋体"/>
          <w:b/>
          <w:sz w:val="24"/>
        </w:rPr>
        <w:t>2、供应商应保证所递交的资质（格）证明文件真实有效，由此产生的后果由供应商负责。</w:t>
      </w:r>
    </w:p>
    <w:p>
      <w:pPr>
        <w:spacing w:line="360" w:lineRule="auto"/>
        <w:ind w:firstLine="482" w:firstLineChars="200"/>
        <w:rPr>
          <w:rFonts w:hint="default" w:ascii="仿宋" w:hAnsi="仿宋" w:eastAsia="仿宋" w:cs="宋体"/>
          <w:b/>
          <w:sz w:val="24"/>
          <w:lang w:val="en-US" w:eastAsia="zh-CN"/>
        </w:rPr>
      </w:pPr>
      <w:r>
        <w:rPr>
          <w:rFonts w:hint="eastAsia" w:ascii="仿宋" w:hAnsi="仿宋" w:eastAsia="仿宋" w:cs="宋体"/>
          <w:b/>
          <w:sz w:val="24"/>
          <w:lang w:val="en-US" w:eastAsia="zh-CN"/>
        </w:rPr>
        <w:t>3、附件2廉洁诚信协议及附件四合同模板为我司签合同必备文件，响应文件无需包含，但是投标方需接受我司合同模板及廉洁协议。</w:t>
      </w:r>
    </w:p>
    <w:p>
      <w:pPr>
        <w:pStyle w:val="2"/>
      </w:pPr>
    </w:p>
    <w:p>
      <w:pPr>
        <w:autoSpaceDN w:val="0"/>
        <w:snapToGrid w:val="0"/>
        <w:spacing w:line="360" w:lineRule="auto"/>
        <w:ind w:firstLine="630" w:firstLineChars="300"/>
        <w:rPr>
          <w:rFonts w:ascii="仿宋" w:hAnsi="仿宋" w:eastAsia="仿宋" w:cs="宋体"/>
          <w:sz w:val="24"/>
        </w:rPr>
      </w:pPr>
      <w:r>
        <w:rPr>
          <w:rFonts w:hint="eastAsia" w:ascii="仿宋" w:hAnsi="仿宋" w:eastAsia="仿宋"/>
          <w:lang w:val="en-US" w:eastAsia="zh-CN"/>
        </w:rPr>
        <w:t>3</w:t>
      </w:r>
      <w:r>
        <w:rPr>
          <w:rFonts w:hint="eastAsia" w:ascii="仿宋" w:hAnsi="仿宋" w:eastAsia="仿宋"/>
        </w:rPr>
        <w:br w:type="page"/>
      </w:r>
      <w:r>
        <w:rPr>
          <w:rFonts w:hint="eastAsia" w:ascii="仿宋" w:hAnsi="仿宋" w:eastAsia="仿宋" w:cs="宋体"/>
          <w:sz w:val="24"/>
        </w:rPr>
        <w:t>请候选供应商</w:t>
      </w:r>
      <w:r>
        <w:rPr>
          <w:rFonts w:ascii="仿宋" w:hAnsi="仿宋" w:eastAsia="仿宋" w:cs="宋体"/>
          <w:sz w:val="24"/>
        </w:rPr>
        <w:t>准备纸质</w:t>
      </w:r>
      <w:r>
        <w:rPr>
          <w:rFonts w:hint="eastAsia" w:ascii="仿宋" w:hAnsi="仿宋" w:eastAsia="仿宋" w:cs="宋体"/>
          <w:sz w:val="24"/>
        </w:rPr>
        <w:t>响应</w:t>
      </w:r>
      <w:r>
        <w:rPr>
          <w:rFonts w:ascii="仿宋" w:hAnsi="仿宋" w:eastAsia="仿宋" w:cs="宋体"/>
          <w:sz w:val="24"/>
        </w:rPr>
        <w:t>文件</w:t>
      </w:r>
      <w:r>
        <w:rPr>
          <w:rFonts w:hint="eastAsia" w:ascii="仿宋" w:hAnsi="仿宋" w:eastAsia="仿宋" w:cs="宋体"/>
          <w:sz w:val="24"/>
        </w:rPr>
        <w:t>。文件</w:t>
      </w:r>
      <w:r>
        <w:rPr>
          <w:rFonts w:ascii="仿宋" w:hAnsi="仿宋" w:eastAsia="仿宋" w:cs="宋体"/>
          <w:sz w:val="24"/>
        </w:rPr>
        <w:t>按以下顺序构成，并至少包含以下内容</w:t>
      </w:r>
      <w:r>
        <w:rPr>
          <w:rFonts w:hint="eastAsia" w:ascii="仿宋" w:hAnsi="仿宋" w:eastAsia="仿宋" w:cs="宋体"/>
          <w:sz w:val="24"/>
        </w:rPr>
        <w:t>（供应商可根据自身情况</w:t>
      </w:r>
      <w:r>
        <w:rPr>
          <w:rFonts w:ascii="仿宋" w:hAnsi="仿宋" w:eastAsia="仿宋" w:cs="宋体"/>
          <w:sz w:val="24"/>
        </w:rPr>
        <w:t>，提供</w:t>
      </w:r>
      <w:r>
        <w:rPr>
          <w:rFonts w:hint="eastAsia" w:ascii="仿宋" w:hAnsi="仿宋" w:eastAsia="仿宋" w:cs="宋体"/>
          <w:sz w:val="24"/>
        </w:rPr>
        <w:t>其他有关</w:t>
      </w:r>
      <w:r>
        <w:rPr>
          <w:rFonts w:ascii="仿宋" w:hAnsi="仿宋" w:eastAsia="仿宋" w:cs="宋体"/>
          <w:sz w:val="24"/>
        </w:rPr>
        <w:t>材料</w:t>
      </w:r>
      <w:r>
        <w:rPr>
          <w:rFonts w:hint="eastAsia" w:ascii="仿宋" w:hAnsi="仿宋" w:eastAsia="仿宋" w:cs="宋体"/>
          <w:sz w:val="24"/>
        </w:rPr>
        <w:t>）</w:t>
      </w:r>
      <w:r>
        <w:rPr>
          <w:rFonts w:ascii="仿宋" w:hAnsi="仿宋" w:eastAsia="仿宋" w:cs="宋体"/>
          <w:sz w:val="24"/>
        </w:rPr>
        <w:t>：</w:t>
      </w:r>
    </w:p>
    <w:p>
      <w:pPr>
        <w:autoSpaceDN w:val="0"/>
        <w:snapToGrid w:val="0"/>
        <w:spacing w:line="360" w:lineRule="auto"/>
        <w:ind w:firstLine="600" w:firstLineChars="250"/>
        <w:rPr>
          <w:rFonts w:ascii="仿宋" w:hAnsi="仿宋" w:eastAsia="仿宋" w:cs="宋体"/>
          <w:sz w:val="24"/>
        </w:rPr>
      </w:pPr>
      <w:r>
        <w:rPr>
          <w:rFonts w:ascii="仿宋" w:hAnsi="仿宋" w:eastAsia="仿宋" w:cs="宋体"/>
          <w:sz w:val="24"/>
        </w:rPr>
        <w:t>（一）营业执照复印件</w:t>
      </w:r>
      <w:r>
        <w:rPr>
          <w:rFonts w:hint="eastAsia" w:ascii="仿宋" w:hAnsi="仿宋" w:eastAsia="仿宋" w:cs="宋体"/>
          <w:sz w:val="24"/>
        </w:rPr>
        <w:t>及相关业务资质证明文件；</w:t>
      </w:r>
    </w:p>
    <w:p>
      <w:pPr>
        <w:autoSpaceDN w:val="0"/>
        <w:snapToGrid w:val="0"/>
        <w:spacing w:line="360" w:lineRule="auto"/>
        <w:ind w:left="1238" w:leftChars="304" w:hanging="600" w:hangingChars="250"/>
        <w:rPr>
          <w:rFonts w:ascii="仿宋" w:hAnsi="仿宋" w:eastAsia="仿宋" w:cs="宋体"/>
          <w:sz w:val="24"/>
        </w:rPr>
      </w:pPr>
      <w:r>
        <w:rPr>
          <w:rFonts w:hint="eastAsia" w:ascii="仿宋" w:hAnsi="仿宋" w:eastAsia="仿宋" w:cs="宋体"/>
          <w:sz w:val="24"/>
        </w:rPr>
        <w:t>（二）合同</w:t>
      </w:r>
      <w:r>
        <w:rPr>
          <w:rFonts w:ascii="仿宋" w:hAnsi="仿宋" w:eastAsia="仿宋" w:cs="宋体"/>
          <w:sz w:val="24"/>
        </w:rPr>
        <w:t>基本信息表（</w:t>
      </w:r>
      <w:r>
        <w:rPr>
          <w:rFonts w:hint="eastAsia" w:ascii="仿宋" w:hAnsi="仿宋" w:eastAsia="仿宋" w:cs="宋体"/>
          <w:sz w:val="24"/>
        </w:rPr>
        <w:t>见</w:t>
      </w:r>
      <w:r>
        <w:rPr>
          <w:rFonts w:ascii="仿宋" w:hAnsi="仿宋" w:eastAsia="仿宋" w:cs="宋体"/>
          <w:sz w:val="24"/>
        </w:rPr>
        <w:t>附件1）</w:t>
      </w:r>
      <w:r>
        <w:rPr>
          <w:rFonts w:hint="eastAsia" w:ascii="仿宋" w:hAnsi="仿宋" w:eastAsia="仿宋" w:cs="宋体"/>
          <w:sz w:val="24"/>
        </w:rPr>
        <w:t>；</w:t>
      </w:r>
    </w:p>
    <w:p>
      <w:pPr>
        <w:autoSpaceDN w:val="0"/>
        <w:snapToGrid w:val="0"/>
        <w:spacing w:line="360" w:lineRule="auto"/>
        <w:ind w:left="1238" w:leftChars="304" w:hanging="600" w:hangingChars="250"/>
        <w:rPr>
          <w:rFonts w:ascii="仿宋" w:hAnsi="仿宋" w:eastAsia="仿宋" w:cs="宋体"/>
          <w:sz w:val="24"/>
        </w:rPr>
      </w:pPr>
      <w:r>
        <w:rPr>
          <w:rFonts w:hint="eastAsia" w:ascii="仿宋" w:hAnsi="仿宋" w:eastAsia="仿宋" w:cs="宋体"/>
          <w:sz w:val="24"/>
        </w:rPr>
        <w:t>（三）报价</w:t>
      </w:r>
      <w:r>
        <w:rPr>
          <w:rFonts w:ascii="仿宋" w:hAnsi="仿宋" w:eastAsia="仿宋" w:cs="宋体"/>
          <w:sz w:val="24"/>
        </w:rPr>
        <w:t>单（</w:t>
      </w:r>
      <w:r>
        <w:rPr>
          <w:rFonts w:hint="eastAsia" w:ascii="仿宋" w:hAnsi="仿宋" w:eastAsia="仿宋" w:cs="宋体"/>
          <w:sz w:val="24"/>
        </w:rPr>
        <w:t>见</w:t>
      </w:r>
      <w:r>
        <w:rPr>
          <w:rFonts w:ascii="仿宋" w:hAnsi="仿宋" w:eastAsia="仿宋" w:cs="宋体"/>
          <w:sz w:val="24"/>
        </w:rPr>
        <w:t>附件</w:t>
      </w:r>
      <w:r>
        <w:rPr>
          <w:rFonts w:hint="eastAsia" w:ascii="仿宋" w:hAnsi="仿宋" w:eastAsia="仿宋" w:cs="宋体"/>
          <w:sz w:val="24"/>
          <w:lang w:val="en-US" w:eastAsia="zh-CN"/>
        </w:rPr>
        <w:t>3</w:t>
      </w:r>
      <w:r>
        <w:rPr>
          <w:rFonts w:ascii="仿宋" w:hAnsi="仿宋" w:eastAsia="仿宋" w:cs="宋体"/>
          <w:sz w:val="24"/>
        </w:rPr>
        <w:t>）</w:t>
      </w:r>
      <w:r>
        <w:rPr>
          <w:rFonts w:hint="eastAsia" w:ascii="仿宋" w:hAnsi="仿宋" w:eastAsia="仿宋" w:cs="宋体"/>
          <w:sz w:val="24"/>
        </w:rPr>
        <w:t>；</w:t>
      </w:r>
    </w:p>
    <w:p>
      <w:pPr>
        <w:pStyle w:val="2"/>
        <w:ind w:firstLine="640" w:firstLineChars="200"/>
        <w:jc w:val="left"/>
        <w:rPr>
          <w:rFonts w:ascii="仿宋" w:hAnsi="仿宋" w:eastAsia="仿宋" w:cs="宋体"/>
          <w:sz w:val="32"/>
          <w:u w:val="single"/>
        </w:rPr>
      </w:pPr>
      <w:r>
        <w:rPr>
          <w:rFonts w:ascii="仿宋" w:hAnsi="仿宋" w:eastAsia="仿宋" w:cs="宋体"/>
          <w:sz w:val="32"/>
          <w:u w:val="single"/>
        </w:rPr>
        <w:t>以上文件须</w:t>
      </w:r>
      <w:r>
        <w:rPr>
          <w:rFonts w:ascii="仿宋" w:hAnsi="仿宋" w:eastAsia="仿宋" w:cs="宋体"/>
          <w:b/>
          <w:sz w:val="40"/>
          <w:u w:val="single"/>
        </w:rPr>
        <w:t>加盖公章</w:t>
      </w:r>
      <w:r>
        <w:rPr>
          <w:rFonts w:ascii="仿宋" w:hAnsi="仿宋" w:eastAsia="仿宋" w:cs="宋体"/>
          <w:sz w:val="32"/>
          <w:u w:val="single"/>
        </w:rPr>
        <w:t>。</w:t>
      </w:r>
    </w:p>
    <w:p>
      <w:pPr>
        <w:rPr>
          <w:rFonts w:ascii="仿宋" w:hAnsi="仿宋" w:eastAsia="仿宋" w:cs="仿宋"/>
          <w:kern w:val="0"/>
          <w:szCs w:val="21"/>
        </w:rPr>
      </w:pPr>
    </w:p>
    <w:p>
      <w:pPr>
        <w:widowControl/>
        <w:jc w:val="left"/>
        <w:rPr>
          <w:rFonts w:ascii="仿宋" w:hAnsi="仿宋" w:eastAsia="仿宋" w:cs="仿宋"/>
          <w:b/>
          <w:bCs/>
          <w:sz w:val="24"/>
        </w:rPr>
      </w:pPr>
      <w:bookmarkStart w:id="86" w:name="_Toc34822258"/>
      <w:bookmarkStart w:id="87" w:name="_Toc34779216"/>
      <w:bookmarkStart w:id="88" w:name="_Toc16561"/>
      <w:bookmarkStart w:id="89" w:name="_Toc287600135"/>
      <w:bookmarkStart w:id="90" w:name="_Toc35957216"/>
      <w:bookmarkStart w:id="91" w:name="_Toc517281859"/>
      <w:bookmarkStart w:id="92" w:name="_Toc20195"/>
      <w:bookmarkStart w:id="93" w:name="_Toc157597909"/>
      <w:bookmarkStart w:id="94" w:name="_Toc34779170"/>
      <w:bookmarkStart w:id="95" w:name="_Toc147179585"/>
      <w:bookmarkStart w:id="96" w:name="_Toc146789957"/>
      <w:bookmarkStart w:id="97" w:name="_Toc27026"/>
      <w:bookmarkStart w:id="98" w:name="_Toc11396"/>
      <w:bookmarkStart w:id="99" w:name="_Toc1416742896"/>
      <w:bookmarkStart w:id="100" w:name="_Toc34779120"/>
      <w:bookmarkStart w:id="101" w:name="_Toc432420841"/>
      <w:bookmarkStart w:id="102" w:name="_Toc287600132"/>
      <w:bookmarkStart w:id="103" w:name="_Toc100672429"/>
      <w:bookmarkStart w:id="104" w:name="_Toc444891357"/>
      <w:bookmarkStart w:id="105" w:name="_Toc5406"/>
      <w:r>
        <w:rPr>
          <w:rFonts w:ascii="仿宋" w:hAnsi="仿宋" w:eastAsia="仿宋" w:cs="仿宋"/>
          <w:sz w:val="24"/>
        </w:rPr>
        <w:br w:type="page"/>
      </w:r>
    </w:p>
    <w:p>
      <w:pPr>
        <w:pStyle w:val="3"/>
        <w:rPr>
          <w:rFonts w:hint="eastAsia" w:ascii="仿宋_GB2312" w:hAnsi="仿宋_GB2312" w:eastAsia="仿宋_GB2312" w:cs="仿宋_GB2312"/>
        </w:rPr>
      </w:pPr>
      <w:bookmarkStart w:id="106" w:name="_Toc2070"/>
      <w:bookmarkStart w:id="107" w:name="_Toc104714603"/>
      <w:bookmarkStart w:id="108" w:name="_Toc125183171"/>
      <w:bookmarkStart w:id="109" w:name="_Toc190852156"/>
      <w:bookmarkStart w:id="110" w:name="_Toc137965307"/>
      <w:r>
        <w:rPr>
          <w:rFonts w:hint="eastAsia" w:ascii="仿宋_GB2312" w:hAnsi="仿宋_GB2312" w:eastAsia="仿宋_GB2312" w:cs="仿宋_GB2312"/>
          <w:sz w:val="30"/>
          <w:szCs w:val="30"/>
        </w:rPr>
        <w:t>附件1：</w:t>
      </w:r>
      <w:r>
        <w:rPr>
          <w:rFonts w:hint="eastAsia" w:ascii="仿宋_GB2312" w:hAnsi="仿宋_GB2312" w:eastAsia="仿宋_GB2312" w:cs="仿宋_GB2312"/>
          <w:sz w:val="32"/>
        </w:rPr>
        <w:t>合同基本信息表</w:t>
      </w:r>
      <w:bookmarkEnd w:id="106"/>
    </w:p>
    <w:p>
      <w:pPr>
        <w:jc w:val="center"/>
        <w:rPr>
          <w:rFonts w:hint="eastAsia" w:ascii="仿宋_GB2312" w:hAnsi="仿宋_GB2312" w:eastAsia="仿宋_GB2312" w:cs="仿宋_GB2312"/>
        </w:rPr>
      </w:pPr>
      <w:r>
        <w:rPr>
          <w:rFonts w:hint="eastAsia" w:ascii="仿宋_GB2312" w:hAnsi="仿宋_GB2312" w:eastAsia="仿宋_GB2312" w:cs="仿宋_GB2312"/>
          <w:sz w:val="32"/>
        </w:rPr>
        <w:t>合同基本信息表</w:t>
      </w:r>
    </w:p>
    <w:tbl>
      <w:tblPr>
        <w:tblStyle w:val="37"/>
        <w:tblW w:w="7540" w:type="dxa"/>
        <w:tblInd w:w="562" w:type="dxa"/>
        <w:tblLayout w:type="autofit"/>
        <w:tblCellMar>
          <w:top w:w="0" w:type="dxa"/>
          <w:left w:w="108" w:type="dxa"/>
          <w:bottom w:w="0" w:type="dxa"/>
          <w:right w:w="108" w:type="dxa"/>
        </w:tblCellMar>
      </w:tblPr>
      <w:tblGrid>
        <w:gridCol w:w="2031"/>
        <w:gridCol w:w="1655"/>
        <w:gridCol w:w="3854"/>
      </w:tblGrid>
      <w:tr>
        <w:tblPrEx>
          <w:tblCellMar>
            <w:top w:w="0" w:type="dxa"/>
            <w:left w:w="108" w:type="dxa"/>
            <w:bottom w:w="0" w:type="dxa"/>
            <w:right w:w="108" w:type="dxa"/>
          </w:tblCellMar>
        </w:tblPrEx>
        <w:trPr>
          <w:trHeight w:val="578" w:hRule="atLeast"/>
        </w:trPr>
        <w:tc>
          <w:tcPr>
            <w:tcW w:w="3686" w:type="dxa"/>
            <w:gridSpan w:val="2"/>
            <w:tcBorders>
              <w:top w:val="single" w:color="auto" w:sz="4" w:space="0"/>
              <w:left w:val="single" w:color="auto" w:sz="4" w:space="0"/>
              <w:bottom w:val="single" w:color="auto" w:sz="4" w:space="0"/>
              <w:right w:val="single" w:color="000000" w:sz="4" w:space="0"/>
            </w:tcBorders>
            <w:noWrap/>
            <w:vAlign w:val="center"/>
          </w:tcPr>
          <w:p>
            <w:pPr>
              <w:widowControl/>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供应商名称</w:t>
            </w:r>
          </w:p>
        </w:tc>
        <w:tc>
          <w:tcPr>
            <w:tcW w:w="3854" w:type="dxa"/>
            <w:tcBorders>
              <w:top w:val="single" w:color="auto" w:sz="4" w:space="0"/>
              <w:left w:val="nil"/>
              <w:bottom w:val="single" w:color="auto" w:sz="4" w:space="0"/>
              <w:right w:val="single" w:color="auto" w:sz="4" w:space="0"/>
            </w:tcBorders>
            <w:noWrap/>
            <w:vAlign w:val="center"/>
          </w:tcPr>
          <w:p>
            <w:pPr>
              <w:widowControl/>
              <w:jc w:val="center"/>
              <w:rPr>
                <w:rFonts w:hint="eastAsia" w:ascii="仿宋_GB2312" w:hAnsi="仿宋_GB2312" w:eastAsia="仿宋_GB2312" w:cs="仿宋_GB2312"/>
                <w:kern w:val="0"/>
                <w:sz w:val="24"/>
              </w:rPr>
            </w:pPr>
          </w:p>
        </w:tc>
      </w:tr>
      <w:tr>
        <w:tblPrEx>
          <w:tblCellMar>
            <w:top w:w="0" w:type="dxa"/>
            <w:left w:w="108" w:type="dxa"/>
            <w:bottom w:w="0" w:type="dxa"/>
            <w:right w:w="108" w:type="dxa"/>
          </w:tblCellMar>
        </w:tblPrEx>
        <w:trPr>
          <w:trHeight w:val="578" w:hRule="atLeast"/>
        </w:trPr>
        <w:tc>
          <w:tcPr>
            <w:tcW w:w="3686" w:type="dxa"/>
            <w:gridSpan w:val="2"/>
            <w:tcBorders>
              <w:top w:val="single" w:color="auto" w:sz="4" w:space="0"/>
              <w:left w:val="single" w:color="auto" w:sz="4" w:space="0"/>
              <w:bottom w:val="single" w:color="auto" w:sz="4" w:space="0"/>
              <w:right w:val="single" w:color="000000" w:sz="4" w:space="0"/>
            </w:tcBorders>
            <w:noWrap/>
            <w:vAlign w:val="center"/>
          </w:tcPr>
          <w:p>
            <w:pPr>
              <w:widowControl/>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供应商地址</w:t>
            </w:r>
          </w:p>
        </w:tc>
        <w:tc>
          <w:tcPr>
            <w:tcW w:w="3854" w:type="dxa"/>
            <w:tcBorders>
              <w:top w:val="nil"/>
              <w:left w:val="nil"/>
              <w:bottom w:val="single" w:color="auto" w:sz="4" w:space="0"/>
              <w:right w:val="single" w:color="auto" w:sz="4" w:space="0"/>
            </w:tcBorders>
            <w:noWrap/>
            <w:vAlign w:val="center"/>
          </w:tcPr>
          <w:p>
            <w:pPr>
              <w:widowControl/>
              <w:jc w:val="center"/>
              <w:rPr>
                <w:rFonts w:hint="eastAsia" w:ascii="仿宋_GB2312" w:hAnsi="仿宋_GB2312" w:eastAsia="仿宋_GB2312" w:cs="仿宋_GB2312"/>
                <w:kern w:val="0"/>
                <w:sz w:val="24"/>
              </w:rPr>
            </w:pPr>
          </w:p>
        </w:tc>
      </w:tr>
      <w:tr>
        <w:tblPrEx>
          <w:tblCellMar>
            <w:top w:w="0" w:type="dxa"/>
            <w:left w:w="108" w:type="dxa"/>
            <w:bottom w:w="0" w:type="dxa"/>
            <w:right w:w="108" w:type="dxa"/>
          </w:tblCellMar>
        </w:tblPrEx>
        <w:trPr>
          <w:trHeight w:val="578" w:hRule="atLeast"/>
        </w:trPr>
        <w:tc>
          <w:tcPr>
            <w:tcW w:w="3686" w:type="dxa"/>
            <w:gridSpan w:val="2"/>
            <w:tcBorders>
              <w:top w:val="single" w:color="auto" w:sz="4" w:space="0"/>
              <w:left w:val="single" w:color="auto" w:sz="4" w:space="0"/>
              <w:bottom w:val="single" w:color="auto" w:sz="4" w:space="0"/>
              <w:right w:val="single" w:color="000000" w:sz="4" w:space="0"/>
            </w:tcBorders>
            <w:noWrap/>
            <w:vAlign w:val="center"/>
          </w:tcPr>
          <w:p>
            <w:pPr>
              <w:widowControl/>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所报总价（含税）</w:t>
            </w:r>
          </w:p>
        </w:tc>
        <w:tc>
          <w:tcPr>
            <w:tcW w:w="3854" w:type="dxa"/>
            <w:tcBorders>
              <w:top w:val="nil"/>
              <w:left w:val="nil"/>
              <w:bottom w:val="single" w:color="auto" w:sz="4" w:space="0"/>
              <w:right w:val="single" w:color="auto" w:sz="4" w:space="0"/>
            </w:tcBorders>
            <w:noWrap/>
            <w:vAlign w:val="center"/>
          </w:tcPr>
          <w:p>
            <w:pPr>
              <w:widowControl/>
              <w:jc w:val="center"/>
              <w:rPr>
                <w:rFonts w:hint="eastAsia" w:ascii="仿宋_GB2312" w:hAnsi="仿宋_GB2312" w:eastAsia="仿宋_GB2312" w:cs="仿宋_GB2312"/>
                <w:kern w:val="0"/>
                <w:sz w:val="24"/>
              </w:rPr>
            </w:pPr>
          </w:p>
        </w:tc>
      </w:tr>
      <w:tr>
        <w:tblPrEx>
          <w:tblCellMar>
            <w:top w:w="0" w:type="dxa"/>
            <w:left w:w="108" w:type="dxa"/>
            <w:bottom w:w="0" w:type="dxa"/>
            <w:right w:w="108" w:type="dxa"/>
          </w:tblCellMar>
        </w:tblPrEx>
        <w:trPr>
          <w:trHeight w:val="578" w:hRule="atLeast"/>
        </w:trPr>
        <w:tc>
          <w:tcPr>
            <w:tcW w:w="2031" w:type="dxa"/>
            <w:vMerge w:val="restart"/>
            <w:tcBorders>
              <w:top w:val="nil"/>
              <w:left w:val="single" w:color="auto" w:sz="4" w:space="0"/>
              <w:bottom w:val="single" w:color="000000" w:sz="4" w:space="0"/>
              <w:right w:val="single" w:color="auto" w:sz="4" w:space="0"/>
            </w:tcBorders>
            <w:noWrap/>
            <w:vAlign w:val="center"/>
          </w:tcPr>
          <w:p>
            <w:pPr>
              <w:widowControl/>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合同签署联系人</w:t>
            </w:r>
          </w:p>
        </w:tc>
        <w:tc>
          <w:tcPr>
            <w:tcW w:w="1655" w:type="dxa"/>
            <w:tcBorders>
              <w:top w:val="nil"/>
              <w:left w:val="nil"/>
              <w:bottom w:val="single" w:color="auto" w:sz="4" w:space="0"/>
              <w:right w:val="single" w:color="auto" w:sz="4" w:space="0"/>
            </w:tcBorders>
            <w:noWrap/>
            <w:vAlign w:val="center"/>
          </w:tcPr>
          <w:p>
            <w:pPr>
              <w:widowControl/>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名称</w:t>
            </w:r>
          </w:p>
        </w:tc>
        <w:tc>
          <w:tcPr>
            <w:tcW w:w="3854" w:type="dxa"/>
            <w:tcBorders>
              <w:top w:val="nil"/>
              <w:left w:val="nil"/>
              <w:bottom w:val="single" w:color="auto" w:sz="4" w:space="0"/>
              <w:right w:val="single" w:color="auto" w:sz="4" w:space="0"/>
            </w:tcBorders>
            <w:noWrap/>
            <w:vAlign w:val="center"/>
          </w:tcPr>
          <w:p>
            <w:pPr>
              <w:widowControl/>
              <w:jc w:val="center"/>
              <w:rPr>
                <w:rFonts w:hint="eastAsia" w:ascii="仿宋_GB2312" w:hAnsi="仿宋_GB2312" w:eastAsia="仿宋_GB2312" w:cs="仿宋_GB2312"/>
                <w:kern w:val="0"/>
                <w:sz w:val="24"/>
              </w:rPr>
            </w:pPr>
          </w:p>
        </w:tc>
      </w:tr>
      <w:tr>
        <w:tblPrEx>
          <w:tblCellMar>
            <w:top w:w="0" w:type="dxa"/>
            <w:left w:w="108" w:type="dxa"/>
            <w:bottom w:w="0" w:type="dxa"/>
            <w:right w:w="108" w:type="dxa"/>
          </w:tblCellMar>
        </w:tblPrEx>
        <w:trPr>
          <w:trHeight w:val="578" w:hRule="atLeast"/>
        </w:trPr>
        <w:tc>
          <w:tcPr>
            <w:tcW w:w="2031" w:type="dxa"/>
            <w:vMerge w:val="continue"/>
            <w:tcBorders>
              <w:top w:val="nil"/>
              <w:left w:val="single" w:color="auto" w:sz="4" w:space="0"/>
              <w:bottom w:val="single" w:color="000000" w:sz="4" w:space="0"/>
              <w:right w:val="single" w:color="auto" w:sz="4" w:space="0"/>
            </w:tcBorders>
            <w:vAlign w:val="center"/>
          </w:tcPr>
          <w:p>
            <w:pPr>
              <w:widowControl/>
              <w:jc w:val="center"/>
              <w:rPr>
                <w:rFonts w:hint="eastAsia" w:ascii="仿宋_GB2312" w:hAnsi="仿宋_GB2312" w:eastAsia="仿宋_GB2312" w:cs="仿宋_GB2312"/>
                <w:kern w:val="0"/>
                <w:sz w:val="24"/>
              </w:rPr>
            </w:pPr>
          </w:p>
        </w:tc>
        <w:tc>
          <w:tcPr>
            <w:tcW w:w="1655" w:type="dxa"/>
            <w:tcBorders>
              <w:top w:val="nil"/>
              <w:left w:val="nil"/>
              <w:bottom w:val="single" w:color="auto" w:sz="4" w:space="0"/>
              <w:right w:val="single" w:color="auto" w:sz="4" w:space="0"/>
            </w:tcBorders>
            <w:noWrap/>
            <w:vAlign w:val="center"/>
          </w:tcPr>
          <w:p>
            <w:pPr>
              <w:widowControl/>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电话</w:t>
            </w:r>
          </w:p>
        </w:tc>
        <w:tc>
          <w:tcPr>
            <w:tcW w:w="3854" w:type="dxa"/>
            <w:tcBorders>
              <w:top w:val="nil"/>
              <w:left w:val="nil"/>
              <w:bottom w:val="single" w:color="auto" w:sz="4" w:space="0"/>
              <w:right w:val="single" w:color="auto" w:sz="4" w:space="0"/>
            </w:tcBorders>
            <w:noWrap/>
            <w:vAlign w:val="center"/>
          </w:tcPr>
          <w:p>
            <w:pPr>
              <w:widowControl/>
              <w:jc w:val="center"/>
              <w:rPr>
                <w:rFonts w:hint="eastAsia" w:ascii="仿宋_GB2312" w:hAnsi="仿宋_GB2312" w:eastAsia="仿宋_GB2312" w:cs="仿宋_GB2312"/>
                <w:kern w:val="0"/>
                <w:sz w:val="24"/>
              </w:rPr>
            </w:pPr>
          </w:p>
        </w:tc>
      </w:tr>
      <w:tr>
        <w:tblPrEx>
          <w:tblCellMar>
            <w:top w:w="0" w:type="dxa"/>
            <w:left w:w="108" w:type="dxa"/>
            <w:bottom w:w="0" w:type="dxa"/>
            <w:right w:w="108" w:type="dxa"/>
          </w:tblCellMar>
        </w:tblPrEx>
        <w:trPr>
          <w:trHeight w:val="578" w:hRule="atLeast"/>
        </w:trPr>
        <w:tc>
          <w:tcPr>
            <w:tcW w:w="2031" w:type="dxa"/>
            <w:vMerge w:val="continue"/>
            <w:tcBorders>
              <w:top w:val="nil"/>
              <w:left w:val="single" w:color="auto" w:sz="4" w:space="0"/>
              <w:bottom w:val="single" w:color="000000" w:sz="4" w:space="0"/>
              <w:right w:val="single" w:color="auto" w:sz="4" w:space="0"/>
            </w:tcBorders>
            <w:vAlign w:val="center"/>
          </w:tcPr>
          <w:p>
            <w:pPr>
              <w:widowControl/>
              <w:jc w:val="center"/>
              <w:rPr>
                <w:rFonts w:hint="eastAsia" w:ascii="仿宋_GB2312" w:hAnsi="仿宋_GB2312" w:eastAsia="仿宋_GB2312" w:cs="仿宋_GB2312"/>
                <w:kern w:val="0"/>
                <w:sz w:val="24"/>
              </w:rPr>
            </w:pPr>
          </w:p>
        </w:tc>
        <w:tc>
          <w:tcPr>
            <w:tcW w:w="1655" w:type="dxa"/>
            <w:tcBorders>
              <w:top w:val="nil"/>
              <w:left w:val="nil"/>
              <w:bottom w:val="single" w:color="auto" w:sz="4" w:space="0"/>
              <w:right w:val="single" w:color="auto" w:sz="4" w:space="0"/>
            </w:tcBorders>
            <w:noWrap/>
            <w:vAlign w:val="center"/>
          </w:tcPr>
          <w:p>
            <w:pPr>
              <w:widowControl/>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邮箱</w:t>
            </w:r>
          </w:p>
        </w:tc>
        <w:tc>
          <w:tcPr>
            <w:tcW w:w="3854" w:type="dxa"/>
            <w:tcBorders>
              <w:top w:val="nil"/>
              <w:left w:val="nil"/>
              <w:bottom w:val="single" w:color="auto" w:sz="4" w:space="0"/>
              <w:right w:val="single" w:color="auto" w:sz="4" w:space="0"/>
            </w:tcBorders>
            <w:noWrap/>
            <w:vAlign w:val="center"/>
          </w:tcPr>
          <w:p>
            <w:pPr>
              <w:widowControl/>
              <w:jc w:val="center"/>
              <w:rPr>
                <w:rFonts w:hint="eastAsia" w:ascii="仿宋_GB2312" w:hAnsi="仿宋_GB2312" w:eastAsia="仿宋_GB2312" w:cs="仿宋_GB2312"/>
                <w:kern w:val="0"/>
                <w:sz w:val="24"/>
              </w:rPr>
            </w:pPr>
          </w:p>
        </w:tc>
      </w:tr>
      <w:tr>
        <w:tblPrEx>
          <w:tblCellMar>
            <w:top w:w="0" w:type="dxa"/>
            <w:left w:w="108" w:type="dxa"/>
            <w:bottom w:w="0" w:type="dxa"/>
            <w:right w:w="108" w:type="dxa"/>
          </w:tblCellMar>
        </w:tblPrEx>
        <w:trPr>
          <w:trHeight w:val="578" w:hRule="atLeast"/>
        </w:trPr>
        <w:tc>
          <w:tcPr>
            <w:tcW w:w="3686" w:type="dxa"/>
            <w:gridSpan w:val="2"/>
            <w:tcBorders>
              <w:top w:val="single" w:color="auto" w:sz="4" w:space="0"/>
              <w:left w:val="single" w:color="auto" w:sz="4" w:space="0"/>
              <w:bottom w:val="single" w:color="auto" w:sz="4" w:space="0"/>
              <w:right w:val="single" w:color="000000" w:sz="4" w:space="0"/>
            </w:tcBorders>
            <w:noWrap/>
            <w:vAlign w:val="center"/>
          </w:tcPr>
          <w:p>
            <w:pPr>
              <w:widowControl/>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开户行</w:t>
            </w:r>
          </w:p>
        </w:tc>
        <w:tc>
          <w:tcPr>
            <w:tcW w:w="3854" w:type="dxa"/>
            <w:tcBorders>
              <w:top w:val="nil"/>
              <w:left w:val="nil"/>
              <w:bottom w:val="single" w:color="auto" w:sz="4" w:space="0"/>
              <w:right w:val="single" w:color="auto" w:sz="4" w:space="0"/>
            </w:tcBorders>
            <w:noWrap/>
            <w:vAlign w:val="center"/>
          </w:tcPr>
          <w:p>
            <w:pPr>
              <w:widowControl/>
              <w:jc w:val="center"/>
              <w:rPr>
                <w:rFonts w:hint="eastAsia" w:ascii="仿宋_GB2312" w:hAnsi="仿宋_GB2312" w:eastAsia="仿宋_GB2312" w:cs="仿宋_GB2312"/>
                <w:kern w:val="0"/>
                <w:sz w:val="24"/>
              </w:rPr>
            </w:pPr>
          </w:p>
        </w:tc>
      </w:tr>
      <w:tr>
        <w:tblPrEx>
          <w:tblCellMar>
            <w:top w:w="0" w:type="dxa"/>
            <w:left w:w="108" w:type="dxa"/>
            <w:bottom w:w="0" w:type="dxa"/>
            <w:right w:w="108" w:type="dxa"/>
          </w:tblCellMar>
        </w:tblPrEx>
        <w:trPr>
          <w:trHeight w:val="578" w:hRule="atLeast"/>
        </w:trPr>
        <w:tc>
          <w:tcPr>
            <w:tcW w:w="3686" w:type="dxa"/>
            <w:gridSpan w:val="2"/>
            <w:tcBorders>
              <w:top w:val="single" w:color="auto" w:sz="4" w:space="0"/>
              <w:left w:val="single" w:color="auto" w:sz="4" w:space="0"/>
              <w:bottom w:val="single" w:color="auto" w:sz="4" w:space="0"/>
              <w:right w:val="single" w:color="000000" w:sz="4" w:space="0"/>
            </w:tcBorders>
            <w:noWrap/>
            <w:vAlign w:val="center"/>
          </w:tcPr>
          <w:p>
            <w:pPr>
              <w:widowControl/>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账户名称</w:t>
            </w:r>
          </w:p>
        </w:tc>
        <w:tc>
          <w:tcPr>
            <w:tcW w:w="3854" w:type="dxa"/>
            <w:tcBorders>
              <w:top w:val="nil"/>
              <w:left w:val="nil"/>
              <w:bottom w:val="single" w:color="auto" w:sz="4" w:space="0"/>
              <w:right w:val="single" w:color="auto" w:sz="4" w:space="0"/>
            </w:tcBorders>
            <w:noWrap/>
            <w:vAlign w:val="center"/>
          </w:tcPr>
          <w:p>
            <w:pPr>
              <w:widowControl/>
              <w:jc w:val="center"/>
              <w:rPr>
                <w:rFonts w:hint="eastAsia" w:ascii="仿宋_GB2312" w:hAnsi="仿宋_GB2312" w:eastAsia="仿宋_GB2312" w:cs="仿宋_GB2312"/>
                <w:kern w:val="0"/>
                <w:sz w:val="24"/>
              </w:rPr>
            </w:pPr>
          </w:p>
        </w:tc>
      </w:tr>
      <w:tr>
        <w:tblPrEx>
          <w:tblCellMar>
            <w:top w:w="0" w:type="dxa"/>
            <w:left w:w="108" w:type="dxa"/>
            <w:bottom w:w="0" w:type="dxa"/>
            <w:right w:w="108" w:type="dxa"/>
          </w:tblCellMar>
        </w:tblPrEx>
        <w:trPr>
          <w:trHeight w:val="578" w:hRule="atLeast"/>
        </w:trPr>
        <w:tc>
          <w:tcPr>
            <w:tcW w:w="3686" w:type="dxa"/>
            <w:gridSpan w:val="2"/>
            <w:tcBorders>
              <w:top w:val="single" w:color="auto" w:sz="4" w:space="0"/>
              <w:left w:val="single" w:color="auto" w:sz="4" w:space="0"/>
              <w:bottom w:val="single" w:color="auto" w:sz="4" w:space="0"/>
              <w:right w:val="single" w:color="000000" w:sz="4" w:space="0"/>
            </w:tcBorders>
            <w:noWrap/>
            <w:vAlign w:val="center"/>
          </w:tcPr>
          <w:p>
            <w:pPr>
              <w:widowControl/>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账号</w:t>
            </w:r>
          </w:p>
        </w:tc>
        <w:tc>
          <w:tcPr>
            <w:tcW w:w="3854" w:type="dxa"/>
            <w:tcBorders>
              <w:top w:val="nil"/>
              <w:left w:val="nil"/>
              <w:bottom w:val="single" w:color="auto" w:sz="4" w:space="0"/>
              <w:right w:val="single" w:color="auto" w:sz="4" w:space="0"/>
            </w:tcBorders>
            <w:noWrap/>
            <w:vAlign w:val="center"/>
          </w:tcPr>
          <w:p>
            <w:pPr>
              <w:widowControl/>
              <w:jc w:val="center"/>
              <w:rPr>
                <w:rFonts w:hint="eastAsia" w:ascii="仿宋_GB2312" w:hAnsi="仿宋_GB2312" w:eastAsia="仿宋_GB2312" w:cs="仿宋_GB2312"/>
                <w:kern w:val="0"/>
                <w:sz w:val="24"/>
              </w:rPr>
            </w:pPr>
          </w:p>
        </w:tc>
      </w:tr>
    </w:tbl>
    <w:p>
      <w:pPr>
        <w:widowControl/>
        <w:jc w:val="left"/>
        <w:rPr>
          <w:rFonts w:ascii="仿宋_GB2312" w:hAnsi="宋体" w:eastAsia="仿宋_GB2312" w:cs="宋体"/>
          <w:color w:val="FF0000"/>
          <w:kern w:val="0"/>
          <w:sz w:val="28"/>
          <w:szCs w:val="28"/>
        </w:rPr>
      </w:pPr>
    </w:p>
    <w:p>
      <w:pPr>
        <w:spacing w:line="360" w:lineRule="auto"/>
        <w:rPr>
          <w:rFonts w:ascii="宋体" w:hAnsi="宋体"/>
          <w:color w:val="FF0000"/>
          <w:sz w:val="44"/>
          <w:szCs w:val="44"/>
        </w:rPr>
      </w:pPr>
    </w:p>
    <w:p>
      <w:pPr>
        <w:widowControl/>
        <w:jc w:val="left"/>
        <w:rPr>
          <w:rFonts w:ascii="宋体" w:hAnsi="宋体"/>
          <w:color w:val="FF0000"/>
          <w:sz w:val="44"/>
          <w:szCs w:val="44"/>
        </w:rPr>
      </w:pPr>
      <w:r>
        <w:rPr>
          <w:rFonts w:ascii="宋体" w:hAnsi="宋体"/>
          <w:color w:val="FF0000"/>
          <w:sz w:val="44"/>
          <w:szCs w:val="44"/>
        </w:rPr>
        <w:br w:type="page"/>
      </w:r>
    </w:p>
    <w:p>
      <w:pPr>
        <w:pStyle w:val="3"/>
        <w:rPr>
          <w:rFonts w:hint="eastAsia" w:ascii="仿宋_GB2312" w:hAnsi="仿宋_GB2312" w:eastAsia="仿宋_GB2312" w:cs="仿宋_GB2312"/>
          <w:sz w:val="30"/>
          <w:szCs w:val="30"/>
        </w:rPr>
      </w:pPr>
      <w:bookmarkStart w:id="111" w:name="_Toc32409"/>
      <w:r>
        <w:rPr>
          <w:rFonts w:hint="eastAsia" w:ascii="仿宋_GB2312" w:hAnsi="仿宋_GB2312" w:eastAsia="仿宋_GB2312" w:cs="仿宋_GB2312"/>
          <w:sz w:val="30"/>
          <w:szCs w:val="30"/>
        </w:rPr>
        <w:t>附件</w:t>
      </w:r>
      <w:r>
        <w:rPr>
          <w:rFonts w:hint="eastAsia" w:ascii="仿宋_GB2312" w:hAnsi="仿宋_GB2312" w:eastAsia="仿宋_GB2312" w:cs="仿宋_GB2312"/>
          <w:sz w:val="30"/>
          <w:szCs w:val="30"/>
          <w:lang w:val="en-US" w:eastAsia="zh-CN"/>
        </w:rPr>
        <w:t>2</w:t>
      </w:r>
      <w:r>
        <w:rPr>
          <w:rFonts w:hint="eastAsia" w:ascii="仿宋_GB2312" w:hAnsi="仿宋_GB2312" w:eastAsia="仿宋_GB2312" w:cs="仿宋_GB2312"/>
          <w:sz w:val="30"/>
          <w:szCs w:val="30"/>
        </w:rPr>
        <w:t>：廉洁协议</w:t>
      </w:r>
      <w:bookmarkEnd w:id="111"/>
    </w:p>
    <w:p>
      <w:pPr>
        <w:spacing w:before="240" w:beforeLines="100" w:after="240" w:afterLines="100" w:line="300" w:lineRule="auto"/>
        <w:jc w:val="center"/>
        <w:rPr>
          <w:rFonts w:hint="eastAsia" w:ascii="仿宋_GB2312" w:hAnsi="仿宋_GB2312" w:eastAsia="仿宋_GB2312" w:cs="仿宋_GB2312"/>
          <w:b/>
          <w:bCs/>
          <w:spacing w:val="20"/>
          <w:sz w:val="36"/>
          <w:szCs w:val="36"/>
        </w:rPr>
      </w:pPr>
      <w:r>
        <w:rPr>
          <w:rFonts w:hint="eastAsia" w:ascii="仿宋_GB2312" w:hAnsi="仿宋_GB2312" w:eastAsia="仿宋_GB2312" w:cs="仿宋_GB2312"/>
          <w:b/>
          <w:bCs/>
          <w:spacing w:val="20"/>
          <w:sz w:val="36"/>
          <w:szCs w:val="36"/>
        </w:rPr>
        <w:t>廉洁诚信协议</w:t>
      </w:r>
    </w:p>
    <w:p>
      <w:pPr>
        <w:spacing w:before="240" w:beforeLines="100" w:after="240" w:afterLines="100" w:line="300" w:lineRule="auto"/>
        <w:rPr>
          <w:rFonts w:hint="eastAsia" w:ascii="仿宋_GB2312" w:hAnsi="仿宋_GB2312" w:eastAsia="仿宋_GB2312" w:cs="仿宋_GB2312"/>
          <w:b/>
          <w:bCs/>
          <w:sz w:val="24"/>
        </w:rPr>
      </w:pPr>
      <w:r>
        <w:rPr>
          <w:rFonts w:hint="eastAsia" w:ascii="仿宋_GB2312" w:hAnsi="仿宋_GB2312" w:eastAsia="仿宋_GB2312" w:cs="仿宋_GB2312"/>
          <w:b/>
          <w:bCs/>
          <w:sz w:val="24"/>
        </w:rPr>
        <w:t>甲方：【中国人保资产管理有限公司】</w:t>
      </w:r>
    </w:p>
    <w:p>
      <w:pPr>
        <w:rPr>
          <w:rFonts w:hint="eastAsia" w:ascii="仿宋_GB2312" w:hAnsi="仿宋_GB2312" w:eastAsia="仿宋_GB2312" w:cs="仿宋_GB2312"/>
          <w:sz w:val="24"/>
        </w:rPr>
      </w:pPr>
      <w:r>
        <w:rPr>
          <w:rFonts w:hint="eastAsia" w:ascii="仿宋_GB2312" w:hAnsi="仿宋_GB2312" w:eastAsia="仿宋_GB2312" w:cs="仿宋_GB2312"/>
          <w:b/>
          <w:bCs/>
          <w:sz w:val="24"/>
        </w:rPr>
        <w:t>乙方：【                        】</w:t>
      </w:r>
    </w:p>
    <w:p>
      <w:pPr>
        <w:spacing w:before="240" w:beforeLines="100" w:after="240" w:afterLines="100" w:line="300" w:lineRule="auto"/>
        <w:ind w:firstLine="480" w:firstLineChars="200"/>
        <w:rPr>
          <w:rFonts w:hint="eastAsia" w:ascii="仿宋_GB2312" w:hAnsi="仿宋_GB2312" w:eastAsia="仿宋_GB2312" w:cs="仿宋_GB2312"/>
          <w:sz w:val="24"/>
        </w:rPr>
      </w:pP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spacing w:before="240" w:beforeLines="100" w:after="240" w:afterLines="100" w:line="300" w:lineRule="auto"/>
        <w:ind w:firstLine="482" w:firstLineChars="200"/>
        <w:rPr>
          <w:rFonts w:hint="eastAsia" w:ascii="仿宋_GB2312" w:hAnsi="仿宋_GB2312" w:eastAsia="仿宋_GB2312" w:cs="仿宋_GB2312"/>
          <w:b/>
          <w:bCs/>
          <w:sz w:val="24"/>
        </w:rPr>
      </w:pPr>
      <w:r>
        <w:rPr>
          <w:rFonts w:hint="eastAsia" w:ascii="仿宋_GB2312" w:hAnsi="仿宋_GB2312" w:eastAsia="仿宋_GB2312" w:cs="仿宋_GB2312"/>
          <w:b/>
          <w:bCs/>
          <w:sz w:val="24"/>
        </w:rPr>
        <w:t>第一条  总则</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1.1甲乙双方均应当严格遵守国家法律法规和甲方集中采购管理、供应商管理的相关要求，不从事任何违法违规违纪行为。坚持诚实守信原则，恪守商业道德和职业道德，规范商务人员廉洁从业行为。</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1.3本协议所称相关主体，对任何一方而言，包括但不限于以下单位或者个人：</w:t>
      </w:r>
    </w:p>
    <w:p>
      <w:pPr>
        <w:spacing w:after="240" w:afterLines="100"/>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（1）一方或其关联方之工作人员；</w:t>
      </w:r>
    </w:p>
    <w:p>
      <w:pPr>
        <w:spacing w:after="240" w:afterLines="100"/>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（2）受一方委托办理相关事务的单位或者个人；</w:t>
      </w:r>
    </w:p>
    <w:p>
      <w:pPr>
        <w:spacing w:after="240" w:afterLines="100"/>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（3）利用职权或者影响力影响交易的单位或者个人；</w:t>
      </w:r>
    </w:p>
    <w:p>
      <w:pPr>
        <w:spacing w:after="240" w:afterLines="100"/>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（4）前述相关人员的亲属；</w:t>
      </w:r>
    </w:p>
    <w:p>
      <w:pPr>
        <w:spacing w:after="240" w:afterLines="100"/>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（5）与前述相关主体存在利害关系的其他单位或者人员。</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乙方相关主体实施违反本协议约定之行为的，均应视为乙方实施行为。</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1.4一方监督发现对方相关主体在业务合作中存在违规行为的，应当及时提醒并有权向对方纪检部门举报。情节严重构成犯罪的，任何一方均有权向司法机关报案，追究相关单位或者人员的刑事责任。</w:t>
      </w:r>
    </w:p>
    <w:p>
      <w:pPr>
        <w:spacing w:before="240" w:beforeLines="100" w:after="240" w:afterLines="100" w:line="300" w:lineRule="auto"/>
        <w:ind w:firstLine="482" w:firstLineChars="200"/>
        <w:rPr>
          <w:rFonts w:hint="eastAsia" w:ascii="仿宋_GB2312" w:hAnsi="仿宋_GB2312" w:eastAsia="仿宋_GB2312" w:cs="仿宋_GB2312"/>
          <w:b/>
          <w:bCs/>
          <w:sz w:val="24"/>
        </w:rPr>
      </w:pPr>
      <w:r>
        <w:rPr>
          <w:rFonts w:hint="eastAsia" w:ascii="仿宋_GB2312" w:hAnsi="仿宋_GB2312" w:eastAsia="仿宋_GB2312" w:cs="仿宋_GB2312"/>
          <w:b/>
          <w:bCs/>
          <w:sz w:val="24"/>
        </w:rPr>
        <w:t>第二条  商业贿赂</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2.1本协议所称商业贿赂，是指乙方或乙方相关主体为获取或意图获取交易机会或者竞争优势，采用财物或者其他形式贿赂甲方或甲方相关主体的行为。</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2.3本条第1款所称其他形式，包括但不限于：</w:t>
      </w:r>
    </w:p>
    <w:p>
      <w:pPr>
        <w:spacing w:after="240" w:afterLines="100"/>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（1）以任何方式实施商业贿赂或违规提供回扣、折扣、宴请与游玩活动或其他不正当利益；</w:t>
      </w:r>
    </w:p>
    <w:p>
      <w:pPr>
        <w:spacing w:after="240" w:afterLines="100"/>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（2）为甲方或甲方相关主体安排有可能影响公平、公正交易的宴请、健身、娱乐等活动；</w:t>
      </w:r>
    </w:p>
    <w:p>
      <w:pPr>
        <w:spacing w:after="240" w:afterLines="100"/>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（3）为甲方或甲方相关主体投资入股、个人借款或买卖股票、债券等提供方便；</w:t>
      </w:r>
    </w:p>
    <w:p>
      <w:pPr>
        <w:spacing w:after="240" w:afterLines="100"/>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（4）为甲方或甲方相关主体购买或装修住房、婚丧嫁娶、配偶子女上学或工作安排以及出国出境、旅游等提供方便；</w:t>
      </w:r>
    </w:p>
    <w:p>
      <w:pPr>
        <w:spacing w:after="240" w:afterLines="100"/>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（5）违反规定为甲方或甲方相关主体在乙方相关企业工作、挂名兼职、合伙经营、介绍承揽业务等提供方便；</w:t>
      </w:r>
    </w:p>
    <w:p>
      <w:pPr>
        <w:spacing w:after="240" w:afterLines="100"/>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（6）向甲方或甲方相关主体提供借款、融资、担保等；</w:t>
      </w:r>
    </w:p>
    <w:p>
      <w:pPr>
        <w:spacing w:after="240" w:afterLines="100"/>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（7）给予或承诺给予其不正当利益的其他行为；</w:t>
      </w:r>
    </w:p>
    <w:p>
      <w:pPr>
        <w:spacing w:after="240" w:afterLines="100"/>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（8）其他违反国家法律法规或商业道德准则的影响公正交易的行为。</w:t>
      </w:r>
    </w:p>
    <w:p>
      <w:pPr>
        <w:spacing w:before="240" w:beforeLines="100" w:after="240" w:afterLines="100" w:line="300" w:lineRule="auto"/>
        <w:ind w:firstLine="482" w:firstLineChars="200"/>
        <w:rPr>
          <w:rFonts w:hint="eastAsia" w:ascii="仿宋_GB2312" w:hAnsi="仿宋_GB2312" w:eastAsia="仿宋_GB2312" w:cs="仿宋_GB2312"/>
          <w:b/>
          <w:bCs/>
          <w:sz w:val="24"/>
        </w:rPr>
      </w:pPr>
      <w:r>
        <w:rPr>
          <w:rFonts w:hint="eastAsia" w:ascii="仿宋_GB2312" w:hAnsi="仿宋_GB2312" w:eastAsia="仿宋_GB2312" w:cs="仿宋_GB2312"/>
          <w:b/>
          <w:bCs/>
          <w:sz w:val="24"/>
        </w:rPr>
        <w:t>第三条  回扣</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3.1本协议所称回扣，是指乙方促成合作时在账外暗中以现金、实物或者其他方式退给甲方或甲方相关主体一定比例的商品或服务价款。</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3.2本条第1款所称账外，是指未在依法设立的反映其生产经营活动或者行政事业经费收支的财务账上按照财务会计制度规定明确如实记载，包括不记入财务账、转入其他财务账或者做假账等。</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3.3乙方在账外暗中给予甲方相关主体回扣的，视为实施商业贿赂行为。</w:t>
      </w:r>
    </w:p>
    <w:p>
      <w:pPr>
        <w:spacing w:before="240" w:beforeLines="100" w:after="240" w:afterLines="100" w:line="300" w:lineRule="auto"/>
        <w:ind w:firstLine="482" w:firstLineChars="200"/>
        <w:rPr>
          <w:rFonts w:hint="eastAsia" w:ascii="仿宋_GB2312" w:hAnsi="仿宋_GB2312" w:eastAsia="仿宋_GB2312" w:cs="仿宋_GB2312"/>
          <w:b/>
          <w:bCs/>
          <w:sz w:val="24"/>
        </w:rPr>
      </w:pPr>
      <w:r>
        <w:rPr>
          <w:rFonts w:hint="eastAsia" w:ascii="仿宋_GB2312" w:hAnsi="仿宋_GB2312" w:eastAsia="仿宋_GB2312" w:cs="仿宋_GB2312"/>
          <w:b/>
          <w:bCs/>
          <w:sz w:val="24"/>
        </w:rPr>
        <w:t>第四条  折扣</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4.2乙方提供的商品或服务，可以以明示方式给予甲方折扣。乙方给予甲方折扣的，必须在采购协议中予以明确并如实入账。</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4.3本条第1款所称如实入账，是指根据采购或合作协议约定的金额和支付方式，在依法设立的反映甲方生产经营活动收支的财务账上按照财务会计制度规定明确如实记载。</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4.4乙方违反本条约定的，视为实施商业贿赂行为。</w:t>
      </w:r>
    </w:p>
    <w:p>
      <w:pPr>
        <w:spacing w:before="240" w:beforeLines="100" w:after="240" w:afterLines="100" w:line="300" w:lineRule="auto"/>
        <w:ind w:firstLine="482" w:firstLineChars="200"/>
        <w:rPr>
          <w:rFonts w:hint="eastAsia" w:ascii="仿宋_GB2312" w:hAnsi="仿宋_GB2312" w:eastAsia="仿宋_GB2312" w:cs="仿宋_GB2312"/>
          <w:b/>
          <w:bCs/>
          <w:sz w:val="24"/>
        </w:rPr>
      </w:pPr>
      <w:r>
        <w:rPr>
          <w:rFonts w:hint="eastAsia" w:ascii="仿宋_GB2312" w:hAnsi="仿宋_GB2312" w:eastAsia="仿宋_GB2312" w:cs="仿宋_GB2312"/>
          <w:b/>
          <w:bCs/>
          <w:sz w:val="24"/>
        </w:rPr>
        <w:t>第五条  宴请与游玩活动</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5.2乙方不得为甲方相关主体提供各种形式的旅游、健身、KTV、酒吧、按摩、赌博、色情等娱乐休闲活动。</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5.3乙方违反本条约定的，视为实施商业贿赂行为。</w:t>
      </w:r>
    </w:p>
    <w:p>
      <w:pPr>
        <w:spacing w:before="240" w:beforeLines="100" w:after="240" w:afterLines="100" w:line="300" w:lineRule="auto"/>
        <w:ind w:firstLine="482" w:firstLineChars="200"/>
        <w:rPr>
          <w:rFonts w:hint="eastAsia" w:ascii="仿宋_GB2312" w:hAnsi="仿宋_GB2312" w:eastAsia="仿宋_GB2312" w:cs="仿宋_GB2312"/>
          <w:b/>
          <w:bCs/>
          <w:sz w:val="24"/>
        </w:rPr>
      </w:pPr>
      <w:r>
        <w:rPr>
          <w:rFonts w:hint="eastAsia" w:ascii="仿宋_GB2312" w:hAnsi="仿宋_GB2312" w:eastAsia="仿宋_GB2312" w:cs="仿宋_GB2312"/>
          <w:b/>
          <w:bCs/>
          <w:sz w:val="24"/>
        </w:rPr>
        <w:t>第六条  禁止行为</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双方一致同意双方或双方相关主体的如下行为是应当禁止的营私舞弊或腐败行为：</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6.1甲方及甲方相关主体向乙方索要或收受财物或其他形式的财产性利益、非财产性利益。</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6.2乙方及乙方相关主体向甲方或甲方相关主体提供财物或其他形式的财产性利益、非财产性利益，包括但不限于：</w:t>
      </w:r>
    </w:p>
    <w:p>
      <w:pPr>
        <w:spacing w:after="240" w:afterLines="100"/>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（1）报销甲方相关主体的私人费用；</w:t>
      </w:r>
    </w:p>
    <w:p>
      <w:pPr>
        <w:spacing w:after="240" w:afterLines="100"/>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（2）提供超过宴请标准的宴请或娱乐活动；</w:t>
      </w:r>
    </w:p>
    <w:p>
      <w:pPr>
        <w:spacing w:after="240" w:afterLines="100"/>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（3）介绍甲方相关主体亲友到乙方处工作；</w:t>
      </w:r>
    </w:p>
    <w:p>
      <w:pPr>
        <w:spacing w:after="240" w:afterLines="100"/>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（4）提出、邀请或事实上接受甲方相关主体在乙方参股或参与乙方经营活动；</w:t>
      </w:r>
    </w:p>
    <w:p>
      <w:pPr>
        <w:spacing w:after="240" w:afterLines="100"/>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（5）组织或向甲方相关主体提供旅游等代偿活动利益；</w:t>
      </w:r>
    </w:p>
    <w:p>
      <w:pPr>
        <w:spacing w:after="240" w:afterLines="100"/>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（6）向甲方相关主体提供借款、融资、担保等；</w:t>
      </w:r>
    </w:p>
    <w:p>
      <w:pPr>
        <w:spacing w:after="240" w:afterLines="100"/>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（7）给予或承诺给予甲方相关主体不正当利益的其他行为；</w:t>
      </w:r>
    </w:p>
    <w:p>
      <w:pPr>
        <w:spacing w:after="240" w:afterLines="100"/>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（8）其他违反本协议约定、国家法律法规或商业道德准则的影响公正交易的行为。</w:t>
      </w:r>
    </w:p>
    <w:p>
      <w:pPr>
        <w:spacing w:before="240" w:beforeLines="100" w:after="240" w:afterLines="100" w:line="300" w:lineRule="auto"/>
        <w:ind w:firstLine="482" w:firstLineChars="200"/>
        <w:rPr>
          <w:rFonts w:hint="eastAsia" w:ascii="仿宋_GB2312" w:hAnsi="仿宋_GB2312" w:eastAsia="仿宋_GB2312" w:cs="仿宋_GB2312"/>
          <w:b/>
          <w:bCs/>
          <w:sz w:val="24"/>
        </w:rPr>
      </w:pPr>
      <w:r>
        <w:rPr>
          <w:rFonts w:hint="eastAsia" w:ascii="仿宋_GB2312" w:hAnsi="仿宋_GB2312" w:eastAsia="仿宋_GB2312" w:cs="仿宋_GB2312"/>
          <w:b/>
          <w:bCs/>
          <w:sz w:val="24"/>
        </w:rPr>
        <w:t>第七条  乙方承诺</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乙方承诺在双方的商务接洽、合同关系、交易过程中遵守如下要求：</w:t>
      </w:r>
    </w:p>
    <w:p>
      <w:pPr>
        <w:spacing w:before="240" w:beforeLines="100" w:after="240" w:afterLines="100" w:line="300" w:lineRule="auto"/>
        <w:ind w:firstLine="482" w:firstLineChars="200"/>
        <w:rPr>
          <w:rFonts w:hint="eastAsia" w:ascii="仿宋_GB2312" w:hAnsi="仿宋_GB2312" w:eastAsia="仿宋_GB2312" w:cs="仿宋_GB2312"/>
          <w:b/>
          <w:bCs/>
          <w:sz w:val="24"/>
        </w:rPr>
      </w:pPr>
      <w:r>
        <w:rPr>
          <w:rFonts w:hint="eastAsia" w:ascii="仿宋_GB2312" w:hAnsi="仿宋_GB2312" w:eastAsia="仿宋_GB2312" w:cs="仿宋_GB2312"/>
          <w:b/>
          <w:bCs/>
          <w:sz w:val="24"/>
        </w:rPr>
        <w:t>7.1 避免利害关系</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spacing w:before="240" w:beforeLines="100" w:after="240" w:afterLines="100" w:line="300" w:lineRule="auto"/>
        <w:ind w:firstLine="482" w:firstLineChars="200"/>
        <w:rPr>
          <w:rFonts w:hint="eastAsia" w:ascii="仿宋_GB2312" w:hAnsi="仿宋_GB2312" w:eastAsia="仿宋_GB2312" w:cs="仿宋_GB2312"/>
          <w:b/>
          <w:bCs/>
          <w:sz w:val="24"/>
        </w:rPr>
      </w:pPr>
      <w:r>
        <w:rPr>
          <w:rFonts w:hint="eastAsia" w:ascii="仿宋_GB2312" w:hAnsi="仿宋_GB2312" w:eastAsia="仿宋_GB2312" w:cs="仿宋_GB2312"/>
          <w:b/>
          <w:bCs/>
          <w:sz w:val="24"/>
        </w:rPr>
        <w:t>7.2 恪守廉洁自律原则</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7.2.2支持甲方的廉洁诚信建设，承诺承担实名举报的义务，若乙方或乙方相关主体对甲方或甲方相关主体的索贿行为不拒绝、不申报，并满足其要求的，则该行为视同乙方实施商业贿赂行为。</w:t>
      </w:r>
    </w:p>
    <w:p>
      <w:pPr>
        <w:spacing w:before="240" w:beforeLines="100" w:after="240" w:afterLines="100" w:line="300" w:lineRule="auto"/>
        <w:ind w:firstLine="482" w:firstLineChars="200"/>
        <w:rPr>
          <w:rFonts w:hint="eastAsia" w:ascii="仿宋_GB2312" w:hAnsi="仿宋_GB2312" w:eastAsia="仿宋_GB2312" w:cs="仿宋_GB2312"/>
          <w:b/>
          <w:bCs/>
          <w:sz w:val="24"/>
        </w:rPr>
      </w:pPr>
      <w:r>
        <w:rPr>
          <w:rFonts w:hint="eastAsia" w:ascii="仿宋_GB2312" w:hAnsi="仿宋_GB2312" w:eastAsia="仿宋_GB2312" w:cs="仿宋_GB2312"/>
          <w:b/>
          <w:bCs/>
          <w:sz w:val="24"/>
        </w:rPr>
        <w:t>7.3 恪守诚实信用原则</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7.3.2严格遵守向甲方做出的承诺、双方签署的合同、协议和备忘录等，确保产品质量和服务质量，不隐瞒任何可能对甲方利益造成影响的信息，积极配合甲方的审计。</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7.3.3严格遵守甲方的供应商行为准则、合作协议、保密承诺书等政策文件中的相关规定。</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7.3.4严格遵守甲方的品牌管理的相关规定，未经甲方授权不擅自使用甲方字样、授权合作伙伴等类似容易对外产生混淆的字样。</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7.3.5严格遵守国家相关法律法规及甲方的管理规定，不参与任何违法活动。</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7.3.6承诺实事求是，不对内部或社会传递任何虚假信息，严格遵守保密协议，不透露任何甲方的商业机密。</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7.3.7未经甲方同意，不向任何新闻媒体、第三方述及有关甲方工作人员恪守商业道德方面的评价、信息。</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spacing w:before="240" w:beforeLines="100" w:after="240" w:afterLines="100" w:line="300" w:lineRule="auto"/>
        <w:ind w:firstLine="482" w:firstLineChars="200"/>
        <w:rPr>
          <w:rFonts w:hint="eastAsia" w:ascii="仿宋_GB2312" w:hAnsi="仿宋_GB2312" w:eastAsia="仿宋_GB2312" w:cs="仿宋_GB2312"/>
          <w:b/>
          <w:bCs/>
          <w:sz w:val="24"/>
        </w:rPr>
      </w:pPr>
      <w:r>
        <w:rPr>
          <w:rFonts w:hint="eastAsia" w:ascii="仿宋_GB2312" w:hAnsi="仿宋_GB2312" w:eastAsia="仿宋_GB2312" w:cs="仿宋_GB2312"/>
          <w:b/>
          <w:bCs/>
          <w:sz w:val="24"/>
        </w:rPr>
        <w:t>7.4 确保信息公开透明</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7.4.1主动向甲方披露与采购项目相关的信息，包括乙方真实情况、产品价格、技术参数、服务团队信息、履约情况等。</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7.4.2不利用非法手段向甲方及甲方相关主体打探有关涉及甲方及甲方相关主体的商业秘密、人员信息、采购信息等。</w:t>
      </w:r>
    </w:p>
    <w:p>
      <w:pPr>
        <w:spacing w:before="240" w:beforeLines="100" w:after="240" w:afterLines="100" w:line="300" w:lineRule="auto"/>
        <w:ind w:firstLine="482" w:firstLineChars="200"/>
        <w:rPr>
          <w:rFonts w:hint="eastAsia" w:ascii="仿宋_GB2312" w:hAnsi="仿宋_GB2312" w:eastAsia="仿宋_GB2312" w:cs="仿宋_GB2312"/>
          <w:b/>
          <w:bCs/>
          <w:sz w:val="24"/>
        </w:rPr>
      </w:pPr>
      <w:r>
        <w:rPr>
          <w:rFonts w:hint="eastAsia" w:ascii="仿宋_GB2312" w:hAnsi="仿宋_GB2312" w:eastAsia="仿宋_GB2312" w:cs="仿宋_GB2312"/>
          <w:b/>
          <w:bCs/>
          <w:sz w:val="24"/>
        </w:rPr>
        <w:t>7.5 积极配合监督举报</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7.5.2如乙方有知悉或怀疑甲方相关主体有违反上述约定的，应及时采取措施并有权向甲方纪检部门举报。甲方会对所有信息提供者及所提供的全部资料严格保密。</w:t>
      </w:r>
    </w:p>
    <w:p>
      <w:pPr>
        <w:spacing w:before="240" w:beforeLines="100" w:after="240" w:afterLines="100" w:line="300" w:lineRule="auto"/>
        <w:ind w:firstLine="482" w:firstLineChars="200"/>
        <w:rPr>
          <w:rFonts w:hint="eastAsia" w:ascii="仿宋_GB2312" w:hAnsi="仿宋_GB2312" w:eastAsia="仿宋_GB2312" w:cs="仿宋_GB2312"/>
          <w:b/>
          <w:bCs/>
          <w:sz w:val="24"/>
        </w:rPr>
      </w:pPr>
      <w:r>
        <w:rPr>
          <w:rFonts w:hint="eastAsia" w:ascii="仿宋_GB2312" w:hAnsi="仿宋_GB2312" w:eastAsia="仿宋_GB2312" w:cs="仿宋_GB2312"/>
          <w:b/>
          <w:bCs/>
          <w:sz w:val="24"/>
        </w:rPr>
        <w:t>7.6 加强内部廉洁管理</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7.6.1加强内部管理：加强对员工的廉洁教育和培训，提高员工的道德素质和法律意识，建立健全内部管理制度，确保员工行为的合规性和廉洁性。</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7.6.2设立监督机制：通过专门的监督机构或人员，对乙方的业务活动进行实时监督，确保员工行为的合规性。</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7.6.3建立举报制度：鼓励员工积极举报违规行为，对举报人予以保护并给予奖励。</w:t>
      </w:r>
    </w:p>
    <w:p>
      <w:pPr>
        <w:spacing w:before="240" w:beforeLines="100" w:after="240" w:afterLines="100" w:line="300" w:lineRule="auto"/>
        <w:ind w:firstLine="482" w:firstLineChars="200"/>
        <w:rPr>
          <w:rFonts w:hint="eastAsia" w:ascii="仿宋_GB2312" w:hAnsi="仿宋_GB2312" w:eastAsia="仿宋_GB2312" w:cs="仿宋_GB2312"/>
          <w:b/>
          <w:bCs/>
          <w:sz w:val="24"/>
        </w:rPr>
      </w:pPr>
      <w:r>
        <w:rPr>
          <w:rFonts w:hint="eastAsia" w:ascii="仿宋_GB2312" w:hAnsi="仿宋_GB2312" w:eastAsia="仿宋_GB2312" w:cs="仿宋_GB2312"/>
          <w:b/>
          <w:bCs/>
          <w:sz w:val="24"/>
        </w:rPr>
        <w:t>第八条  违约责任</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8.1若甲方人员违反本协议第六条规定的，按照甲方内部管理权限，依据有关法律和规定给予处分或组织处理，涉嫌犯罪的，移交司法机关追究刑事责任。</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8.2如乙方违反本协议任何约定或承诺，甲方有权依据甲方采购管理、供应商管理和采购文件相关要求，对乙方进行严肃处理，相关处罚结果记入供应商诚信档案。</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8.3 如乙方违反本协议任何约定或承诺，</w:t>
      </w:r>
      <w:r>
        <w:rPr>
          <w:rFonts w:hint="eastAsia" w:ascii="仿宋_GB2312" w:hAnsi="仿宋_GB2312" w:eastAsia="仿宋_GB2312" w:cs="仿宋_GB2312"/>
          <w:b/>
          <w:bCs/>
          <w:sz w:val="24"/>
        </w:rPr>
        <w:t>甲方及甲方子公司有权根据情节严重程度选择单方全面终止与乙方的合同及合作，且无需承担任何责任。乙方给甲方造成损失的，甲方有权要求乙方承担全部赔偿责任。</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8.4</w:t>
      </w:r>
      <w:r>
        <w:rPr>
          <w:rFonts w:hint="eastAsia" w:ascii="仿宋_GB2312" w:hAnsi="仿宋_GB2312" w:eastAsia="仿宋_GB2312" w:cs="仿宋_GB2312"/>
          <w:b/>
          <w:bCs/>
          <w:sz w:val="24"/>
        </w:rPr>
        <w:t>甲方及甲方子公司按照前述条款要求乙方承担赔偿责任的，</w:t>
      </w:r>
      <w:r>
        <w:rPr>
          <w:rFonts w:hint="eastAsia" w:ascii="仿宋_GB2312" w:hAnsi="仿宋_GB2312" w:eastAsia="仿宋_GB2312" w:cs="仿宋_GB2312"/>
          <w:sz w:val="24"/>
        </w:rPr>
        <w:t>乙方应于甲方发出赔偿通知之日起【 】个工作日内支付，如未及时支付，甲方及甲方子公司有权从主合同款项中直接扣除。</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8.5乙方知悉并同意，对于上述情形的处理甲方有完全的判断权和自主权。</w:t>
      </w:r>
    </w:p>
    <w:p>
      <w:pPr>
        <w:spacing w:before="240" w:beforeLines="100" w:after="240" w:afterLines="100" w:line="300" w:lineRule="auto"/>
        <w:ind w:firstLine="482" w:firstLineChars="200"/>
        <w:rPr>
          <w:rFonts w:hint="eastAsia" w:ascii="仿宋_GB2312" w:hAnsi="仿宋_GB2312" w:eastAsia="仿宋_GB2312" w:cs="仿宋_GB2312"/>
          <w:b/>
          <w:bCs/>
          <w:sz w:val="24"/>
        </w:rPr>
      </w:pPr>
      <w:r>
        <w:rPr>
          <w:rFonts w:hint="eastAsia" w:ascii="仿宋_GB2312" w:hAnsi="仿宋_GB2312" w:eastAsia="仿宋_GB2312" w:cs="仿宋_GB2312"/>
          <w:b/>
          <w:bCs/>
          <w:sz w:val="24"/>
        </w:rPr>
        <w:t>第九条  附则</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9.1本协议的标题及各条款的标题仅为检索方便而设置，具体内容应当以各条款的具体规定为准，而不应参考该标题进行解释。</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有权向上海仲裁委员会申请仲裁。</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spacing w:before="240" w:beforeLines="100" w:after="240" w:afterLines="100" w:line="30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9.5本协议一式【 】份，双方各执【 】份，自双方签字并盖章之日起生效，本协议长期有效。</w:t>
      </w:r>
    </w:p>
    <w:p>
      <w:pPr>
        <w:spacing w:before="240" w:beforeLines="100" w:after="240" w:afterLines="100" w:line="300" w:lineRule="auto"/>
        <w:ind w:firstLine="480" w:firstLineChars="200"/>
        <w:rPr>
          <w:rFonts w:hint="eastAsia" w:ascii="仿宋_GB2312" w:hAnsi="仿宋_GB2312" w:eastAsia="仿宋_GB2312" w:cs="仿宋_GB2312"/>
          <w:sz w:val="24"/>
        </w:rPr>
      </w:pPr>
    </w:p>
    <w:p>
      <w:pPr>
        <w:spacing w:before="240" w:beforeLines="100" w:after="240" w:afterLines="100" w:line="300" w:lineRule="auto"/>
        <w:ind w:firstLine="480" w:firstLineChars="200"/>
        <w:rPr>
          <w:rFonts w:hint="eastAsia" w:ascii="仿宋_GB2312" w:hAnsi="仿宋_GB2312" w:eastAsia="仿宋_GB2312" w:cs="仿宋_GB2312"/>
          <w:sz w:val="24"/>
        </w:rPr>
      </w:pPr>
    </w:p>
    <w:p>
      <w:pPr>
        <w:spacing w:before="240" w:beforeLines="100" w:after="240" w:afterLines="100" w:line="300" w:lineRule="auto"/>
        <w:ind w:firstLine="480" w:firstLineChars="200"/>
        <w:rPr>
          <w:rFonts w:hint="eastAsia" w:ascii="仿宋_GB2312" w:hAnsi="仿宋_GB2312" w:eastAsia="仿宋_GB2312" w:cs="仿宋_GB2312"/>
          <w:sz w:val="24"/>
        </w:rPr>
      </w:pPr>
    </w:p>
    <w:p>
      <w:pPr>
        <w:spacing w:before="240" w:beforeLines="100" w:after="240" w:afterLines="100" w:line="300" w:lineRule="auto"/>
        <w:ind w:firstLine="480" w:firstLineChars="200"/>
        <w:rPr>
          <w:rFonts w:hint="eastAsia" w:ascii="仿宋_GB2312" w:hAnsi="仿宋_GB2312" w:eastAsia="仿宋_GB2312" w:cs="仿宋_GB2312"/>
          <w:sz w:val="24"/>
        </w:rPr>
      </w:pPr>
    </w:p>
    <w:p>
      <w:pPr>
        <w:spacing w:before="240" w:beforeLines="100" w:after="240" w:afterLines="100" w:line="300" w:lineRule="auto"/>
        <w:jc w:val="center"/>
        <w:rPr>
          <w:rFonts w:hint="eastAsia" w:ascii="仿宋_GB2312" w:hAnsi="仿宋_GB2312" w:eastAsia="仿宋_GB2312" w:cs="仿宋_GB2312"/>
          <w:sz w:val="22"/>
        </w:rPr>
      </w:pPr>
      <w:r>
        <w:rPr>
          <w:rFonts w:hint="eastAsia" w:ascii="仿宋_GB2312" w:hAnsi="仿宋_GB2312" w:eastAsia="仿宋_GB2312" w:cs="仿宋_GB2312"/>
          <w:sz w:val="22"/>
        </w:rPr>
        <w:t>（以下为《廉洁诚信协议》之签署页）</w:t>
      </w:r>
    </w:p>
    <w:p>
      <w:pPr>
        <w:spacing w:before="240" w:beforeLines="100" w:after="240" w:afterLines="100" w:line="300" w:lineRule="auto"/>
        <w:rPr>
          <w:rFonts w:hint="eastAsia" w:ascii="仿宋_GB2312" w:hAnsi="仿宋_GB2312" w:eastAsia="仿宋_GB2312" w:cs="仿宋_GB2312"/>
          <w:sz w:val="24"/>
        </w:rPr>
      </w:pPr>
      <w:r>
        <w:rPr>
          <w:rFonts w:hint="eastAsia" w:ascii="仿宋_GB2312" w:hAnsi="仿宋_GB2312" w:eastAsia="仿宋_GB2312" w:cs="仿宋_GB2312"/>
          <w:sz w:val="24"/>
        </w:rPr>
        <w:t>兹确认，本《廉洁诚信协议》在双方友好协商、充分知悉并同意双方权利、义务与责任之基础上签署，并同意自签署之日起接受本《廉洁诚信协议》之约束：</w:t>
      </w:r>
    </w:p>
    <w:p>
      <w:pPr>
        <w:spacing w:before="240" w:beforeLines="100" w:after="240" w:afterLines="100" w:line="300" w:lineRule="auto"/>
        <w:rPr>
          <w:rFonts w:hint="eastAsia" w:ascii="仿宋_GB2312" w:hAnsi="仿宋_GB2312" w:eastAsia="仿宋_GB2312" w:cs="仿宋_GB2312"/>
          <w:sz w:val="24"/>
        </w:rPr>
      </w:pPr>
    </w:p>
    <w:p>
      <w:pPr>
        <w:spacing w:before="240" w:beforeLines="100" w:after="240" w:afterLines="100" w:line="300" w:lineRule="auto"/>
        <w:rPr>
          <w:rFonts w:hint="eastAsia" w:ascii="仿宋_GB2312" w:hAnsi="仿宋_GB2312" w:eastAsia="仿宋_GB2312" w:cs="仿宋_GB2312"/>
          <w:b/>
          <w:bCs/>
          <w:sz w:val="24"/>
        </w:rPr>
      </w:pPr>
      <w:r>
        <w:rPr>
          <w:rFonts w:hint="eastAsia" w:ascii="仿宋_GB2312" w:hAnsi="仿宋_GB2312" w:eastAsia="仿宋_GB2312" w:cs="仿宋_GB2312"/>
          <w:b/>
          <w:bCs/>
          <w:sz w:val="24"/>
        </w:rPr>
        <w:t>甲方（盖章）：</w:t>
      </w:r>
      <w:r>
        <w:rPr>
          <w:rFonts w:hint="eastAsia" w:ascii="仿宋_GB2312" w:hAnsi="仿宋_GB2312" w:eastAsia="仿宋_GB2312" w:cs="仿宋_GB2312"/>
          <w:b/>
          <w:bCs/>
          <w:sz w:val="24"/>
        </w:rPr>
        <w:tab/>
      </w:r>
      <w:r>
        <w:rPr>
          <w:rFonts w:hint="eastAsia" w:ascii="仿宋_GB2312" w:hAnsi="仿宋_GB2312" w:eastAsia="仿宋_GB2312" w:cs="仿宋_GB2312"/>
          <w:b/>
          <w:bCs/>
          <w:sz w:val="24"/>
        </w:rPr>
        <w:tab/>
      </w:r>
      <w:r>
        <w:rPr>
          <w:rFonts w:hint="eastAsia" w:ascii="仿宋_GB2312" w:hAnsi="仿宋_GB2312" w:eastAsia="仿宋_GB2312" w:cs="仿宋_GB2312"/>
          <w:b/>
          <w:bCs/>
          <w:sz w:val="24"/>
        </w:rPr>
        <w:tab/>
      </w:r>
      <w:r>
        <w:rPr>
          <w:rFonts w:hint="eastAsia" w:ascii="仿宋_GB2312" w:hAnsi="仿宋_GB2312" w:eastAsia="仿宋_GB2312" w:cs="仿宋_GB2312"/>
          <w:b/>
          <w:bCs/>
          <w:sz w:val="24"/>
        </w:rPr>
        <w:tab/>
      </w:r>
      <w:r>
        <w:rPr>
          <w:rFonts w:hint="eastAsia" w:ascii="仿宋_GB2312" w:hAnsi="仿宋_GB2312" w:eastAsia="仿宋_GB2312" w:cs="仿宋_GB2312"/>
          <w:b/>
          <w:bCs/>
          <w:sz w:val="24"/>
        </w:rPr>
        <w:tab/>
      </w:r>
      <w:r>
        <w:rPr>
          <w:rFonts w:hint="eastAsia" w:ascii="仿宋_GB2312" w:hAnsi="仿宋_GB2312" w:eastAsia="仿宋_GB2312" w:cs="仿宋_GB2312"/>
          <w:b/>
          <w:bCs/>
          <w:sz w:val="24"/>
        </w:rPr>
        <w:tab/>
      </w:r>
      <w:r>
        <w:rPr>
          <w:rFonts w:hint="eastAsia" w:ascii="仿宋_GB2312" w:hAnsi="仿宋_GB2312" w:eastAsia="仿宋_GB2312" w:cs="仿宋_GB2312"/>
          <w:b/>
          <w:bCs/>
          <w:sz w:val="24"/>
        </w:rPr>
        <w:tab/>
      </w:r>
      <w:r>
        <w:rPr>
          <w:rFonts w:hint="eastAsia" w:ascii="仿宋_GB2312" w:hAnsi="仿宋_GB2312" w:eastAsia="仿宋_GB2312" w:cs="仿宋_GB2312"/>
          <w:b/>
          <w:bCs/>
          <w:sz w:val="24"/>
        </w:rPr>
        <w:t xml:space="preserve">    乙方：（盖章）</w:t>
      </w:r>
    </w:p>
    <w:p>
      <w:pPr>
        <w:spacing w:before="240" w:beforeLines="100" w:after="240" w:afterLines="100" w:line="300" w:lineRule="auto"/>
        <w:rPr>
          <w:rFonts w:hint="eastAsia" w:ascii="仿宋_GB2312" w:hAnsi="仿宋_GB2312" w:eastAsia="仿宋_GB2312" w:cs="仿宋_GB2312"/>
          <w:sz w:val="24"/>
        </w:rPr>
      </w:pPr>
      <w:r>
        <w:rPr>
          <w:rFonts w:hint="eastAsia" w:ascii="仿宋_GB2312" w:hAnsi="仿宋_GB2312" w:eastAsia="仿宋_GB2312" w:cs="仿宋_GB2312"/>
          <w:sz w:val="24"/>
        </w:rPr>
        <w:t>法定代表人或授权代表签字：</w:t>
      </w:r>
      <w:r>
        <w:rPr>
          <w:rFonts w:hint="eastAsia" w:ascii="仿宋_GB2312" w:hAnsi="仿宋_GB2312" w:eastAsia="仿宋_GB2312" w:cs="仿宋_GB2312"/>
          <w:sz w:val="24"/>
        </w:rPr>
        <w:tab/>
      </w:r>
      <w:r>
        <w:rPr>
          <w:rFonts w:hint="eastAsia" w:ascii="仿宋_GB2312" w:hAnsi="仿宋_GB2312" w:eastAsia="仿宋_GB2312" w:cs="仿宋_GB2312"/>
          <w:sz w:val="24"/>
        </w:rPr>
        <w:tab/>
      </w:r>
      <w:r>
        <w:rPr>
          <w:rFonts w:hint="eastAsia" w:ascii="仿宋_GB2312" w:hAnsi="仿宋_GB2312" w:eastAsia="仿宋_GB2312" w:cs="仿宋_GB2312"/>
          <w:sz w:val="24"/>
        </w:rPr>
        <w:tab/>
      </w:r>
      <w:r>
        <w:rPr>
          <w:rFonts w:hint="eastAsia" w:ascii="仿宋_GB2312" w:hAnsi="仿宋_GB2312" w:eastAsia="仿宋_GB2312" w:cs="仿宋_GB2312"/>
          <w:sz w:val="24"/>
        </w:rPr>
        <w:t xml:space="preserve">    法定代表人或授权代表签字：</w:t>
      </w:r>
    </w:p>
    <w:p>
      <w:pPr>
        <w:spacing w:before="240" w:beforeLines="100" w:after="240" w:afterLines="100" w:line="300" w:lineRule="auto"/>
        <w:rPr>
          <w:rFonts w:hint="eastAsia" w:ascii="仿宋_GB2312" w:hAnsi="仿宋_GB2312" w:eastAsia="仿宋_GB2312" w:cs="仿宋_GB2312"/>
          <w:sz w:val="24"/>
        </w:rPr>
      </w:pP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ab/>
      </w:r>
      <w:r>
        <w:rPr>
          <w:rFonts w:hint="eastAsia" w:ascii="仿宋_GB2312" w:hAnsi="仿宋_GB2312" w:eastAsia="仿宋_GB2312" w:cs="仿宋_GB2312"/>
          <w:sz w:val="24"/>
        </w:rPr>
        <w:tab/>
      </w:r>
      <w:r>
        <w:rPr>
          <w:rFonts w:hint="eastAsia" w:ascii="仿宋_GB2312" w:hAnsi="仿宋_GB2312" w:eastAsia="仿宋_GB2312" w:cs="仿宋_GB2312"/>
          <w:sz w:val="24"/>
        </w:rPr>
        <w:tab/>
      </w:r>
      <w:r>
        <w:rPr>
          <w:rFonts w:hint="eastAsia" w:ascii="仿宋_GB2312" w:hAnsi="仿宋_GB2312" w:eastAsia="仿宋_GB2312" w:cs="仿宋_GB2312"/>
          <w:sz w:val="24"/>
        </w:rPr>
        <w:tab/>
      </w:r>
      <w:r>
        <w:rPr>
          <w:rFonts w:hint="eastAsia" w:ascii="仿宋_GB2312" w:hAnsi="仿宋_GB2312" w:eastAsia="仿宋_GB2312" w:cs="仿宋_GB2312"/>
          <w:sz w:val="24"/>
        </w:rPr>
        <w:t xml:space="preserve">    </w:t>
      </w:r>
      <w:r>
        <w:rPr>
          <w:rFonts w:hint="eastAsia" w:ascii="仿宋_GB2312" w:hAnsi="仿宋_GB2312" w:eastAsia="仿宋_GB2312" w:cs="仿宋_GB2312"/>
          <w:sz w:val="24"/>
          <w:u w:val="single"/>
        </w:rPr>
        <w:t xml:space="preserve">                        </w:t>
      </w:r>
    </w:p>
    <w:p>
      <w:pPr>
        <w:spacing w:before="240" w:beforeLines="100" w:after="240" w:afterLines="100" w:line="300" w:lineRule="auto"/>
        <w:rPr>
          <w:rFonts w:hint="eastAsia" w:ascii="仿宋_GB2312" w:hAnsi="仿宋_GB2312" w:eastAsia="仿宋_GB2312" w:cs="仿宋_GB2312"/>
        </w:rPr>
      </w:pPr>
      <w:r>
        <w:rPr>
          <w:rFonts w:hint="eastAsia" w:ascii="仿宋_GB2312" w:hAnsi="仿宋_GB2312" w:eastAsia="仿宋_GB2312" w:cs="仿宋_GB2312"/>
          <w:sz w:val="24"/>
        </w:rPr>
        <w:t>日期：</w:t>
      </w:r>
      <w:r>
        <w:rPr>
          <w:rFonts w:hint="eastAsia" w:ascii="仿宋_GB2312" w:hAnsi="仿宋_GB2312" w:eastAsia="仿宋_GB2312" w:cs="仿宋_GB2312"/>
          <w:sz w:val="24"/>
        </w:rPr>
        <w:tab/>
      </w:r>
      <w:r>
        <w:rPr>
          <w:rFonts w:hint="eastAsia" w:ascii="仿宋_GB2312" w:hAnsi="仿宋_GB2312" w:eastAsia="仿宋_GB2312" w:cs="仿宋_GB2312"/>
          <w:sz w:val="24"/>
        </w:rPr>
        <w:t xml:space="preserve">      年   月   日</w:t>
      </w:r>
      <w:r>
        <w:rPr>
          <w:rFonts w:hint="eastAsia" w:ascii="仿宋_GB2312" w:hAnsi="仿宋_GB2312" w:eastAsia="仿宋_GB2312" w:cs="仿宋_GB2312"/>
          <w:sz w:val="24"/>
        </w:rPr>
        <w:tab/>
      </w:r>
      <w:r>
        <w:rPr>
          <w:rFonts w:hint="eastAsia" w:ascii="仿宋_GB2312" w:hAnsi="仿宋_GB2312" w:eastAsia="仿宋_GB2312" w:cs="仿宋_GB2312"/>
          <w:sz w:val="24"/>
        </w:rPr>
        <w:tab/>
      </w:r>
      <w:r>
        <w:rPr>
          <w:rFonts w:hint="eastAsia" w:ascii="仿宋_GB2312" w:hAnsi="仿宋_GB2312" w:eastAsia="仿宋_GB2312" w:cs="仿宋_GB2312"/>
          <w:sz w:val="24"/>
        </w:rPr>
        <w:t xml:space="preserve">   </w:t>
      </w:r>
      <w:r>
        <w:rPr>
          <w:rFonts w:hint="eastAsia" w:ascii="仿宋_GB2312" w:hAnsi="仿宋_GB2312" w:eastAsia="仿宋_GB2312" w:cs="仿宋_GB2312"/>
          <w:sz w:val="24"/>
        </w:rPr>
        <w:tab/>
      </w:r>
      <w:r>
        <w:rPr>
          <w:rFonts w:hint="eastAsia" w:ascii="仿宋_GB2312" w:hAnsi="仿宋_GB2312" w:eastAsia="仿宋_GB2312" w:cs="仿宋_GB2312"/>
          <w:sz w:val="24"/>
        </w:rPr>
        <w:t xml:space="preserve">    日期：</w:t>
      </w:r>
      <w:r>
        <w:rPr>
          <w:rFonts w:hint="eastAsia" w:ascii="仿宋_GB2312" w:hAnsi="仿宋_GB2312" w:eastAsia="仿宋_GB2312" w:cs="仿宋_GB2312"/>
          <w:sz w:val="24"/>
        </w:rPr>
        <w:tab/>
      </w:r>
      <w:r>
        <w:rPr>
          <w:rFonts w:hint="eastAsia" w:ascii="仿宋_GB2312" w:hAnsi="仿宋_GB2312" w:eastAsia="仿宋_GB2312" w:cs="仿宋_GB2312"/>
          <w:sz w:val="24"/>
        </w:rPr>
        <w:t xml:space="preserve">      年   月   日</w:t>
      </w:r>
    </w:p>
    <w:p>
      <w:pPr>
        <w:pStyle w:val="3"/>
        <w:rPr>
          <w:rFonts w:ascii="仿宋_GB2312" w:hAnsi="仿宋_GB2312" w:eastAsia="仿宋_GB2312"/>
          <w:sz w:val="32"/>
        </w:rPr>
      </w:pPr>
      <w:r>
        <w:rPr>
          <w:rFonts w:hint="eastAsia" w:ascii="仿宋_GB2312" w:hAnsi="仿宋_GB2312" w:eastAsia="仿宋_GB2312" w:cs="仿宋_GB2312"/>
          <w:sz w:val="30"/>
          <w:szCs w:val="30"/>
        </w:rPr>
        <w:br w:type="page"/>
      </w:r>
      <w:bookmarkStart w:id="112" w:name="_Toc14680"/>
      <w:r>
        <w:rPr>
          <w:rFonts w:hint="eastAsia" w:ascii="仿宋_GB2312" w:hAnsi="仿宋_GB2312" w:eastAsia="仿宋_GB2312" w:cs="仿宋_GB2312"/>
          <w:sz w:val="30"/>
          <w:szCs w:val="30"/>
        </w:rPr>
        <w:t>附件</w:t>
      </w:r>
      <w:r>
        <w:rPr>
          <w:rFonts w:hint="eastAsia" w:ascii="仿宋_GB2312" w:hAnsi="仿宋_GB2312" w:eastAsia="仿宋_GB2312" w:cs="仿宋_GB2312"/>
          <w:sz w:val="30"/>
          <w:szCs w:val="30"/>
          <w:lang w:val="en-US" w:eastAsia="zh-CN"/>
        </w:rPr>
        <w:t>3</w:t>
      </w:r>
      <w:r>
        <w:rPr>
          <w:rFonts w:hint="eastAsia" w:ascii="仿宋_GB2312" w:hAnsi="仿宋_GB2312" w:eastAsia="仿宋_GB2312" w:cs="仿宋_GB2312"/>
          <w:sz w:val="30"/>
          <w:szCs w:val="30"/>
        </w:rPr>
        <w:t>：</w:t>
      </w:r>
      <w:r>
        <w:rPr>
          <w:rFonts w:hint="eastAsia" w:ascii="仿宋_GB2312" w:hAnsi="仿宋_GB2312" w:eastAsia="仿宋_GB2312" w:cs="仿宋_GB2312"/>
          <w:sz w:val="32"/>
        </w:rPr>
        <w:t>报价单</w:t>
      </w:r>
      <w:bookmarkEnd w:id="112"/>
    </w:p>
    <w:p>
      <w:pPr>
        <w:jc w:val="center"/>
        <w:rPr>
          <w:rFonts w:ascii="等线" w:hAnsi="等线" w:eastAsia="等线"/>
          <w:b/>
          <w:bCs/>
          <w:sz w:val="28"/>
          <w:szCs w:val="28"/>
        </w:rPr>
      </w:pPr>
      <w:r>
        <w:rPr>
          <w:rFonts w:hint="eastAsia" w:ascii="黑体" w:hAnsi="黑体" w:eastAsia="黑体"/>
          <w:sz w:val="32"/>
        </w:rPr>
        <w:t>报价单</w:t>
      </w:r>
    </w:p>
    <w:tbl>
      <w:tblPr>
        <w:tblStyle w:val="37"/>
        <w:tblW w:w="107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447"/>
        <w:gridCol w:w="1701"/>
        <w:gridCol w:w="1631"/>
        <w:gridCol w:w="1701"/>
        <w:gridCol w:w="1843"/>
        <w:gridCol w:w="1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675" w:type="dxa"/>
            <w:vAlign w:val="center"/>
          </w:tcPr>
          <w:p>
            <w:pPr>
              <w:widowControl/>
              <w:spacing w:line="360" w:lineRule="auto"/>
              <w:jc w:val="center"/>
              <w:rPr>
                <w:rFonts w:ascii="等线" w:hAnsi="等线" w:eastAsia="等线" w:cs="宋体"/>
                <w:b/>
                <w:bCs/>
                <w:kern w:val="0"/>
                <w:szCs w:val="21"/>
              </w:rPr>
            </w:pPr>
            <w:r>
              <w:rPr>
                <w:rFonts w:hint="eastAsia" w:ascii="等线" w:hAnsi="等线" w:eastAsia="等线" w:cs="宋体"/>
                <w:b/>
                <w:bCs/>
                <w:kern w:val="0"/>
                <w:szCs w:val="21"/>
              </w:rPr>
              <w:t>序号</w:t>
            </w:r>
          </w:p>
        </w:tc>
        <w:tc>
          <w:tcPr>
            <w:tcW w:w="1447" w:type="dxa"/>
            <w:vAlign w:val="center"/>
          </w:tcPr>
          <w:p>
            <w:pPr>
              <w:widowControl/>
              <w:spacing w:line="360" w:lineRule="auto"/>
              <w:jc w:val="center"/>
              <w:rPr>
                <w:rFonts w:ascii="等线" w:hAnsi="等线" w:eastAsia="等线" w:cs="宋体"/>
                <w:b/>
                <w:bCs/>
                <w:kern w:val="0"/>
                <w:szCs w:val="21"/>
              </w:rPr>
            </w:pPr>
            <w:r>
              <w:rPr>
                <w:rFonts w:hint="eastAsia" w:ascii="等线" w:hAnsi="等线" w:eastAsia="等线" w:cs="宋体"/>
                <w:b/>
                <w:bCs/>
                <w:kern w:val="0"/>
                <w:szCs w:val="21"/>
              </w:rPr>
              <w:t>项目类别</w:t>
            </w:r>
          </w:p>
        </w:tc>
        <w:tc>
          <w:tcPr>
            <w:tcW w:w="1701" w:type="dxa"/>
            <w:vAlign w:val="center"/>
          </w:tcPr>
          <w:p>
            <w:pPr>
              <w:widowControl/>
              <w:spacing w:line="360" w:lineRule="auto"/>
              <w:jc w:val="center"/>
              <w:rPr>
                <w:rFonts w:ascii="等线" w:hAnsi="等线" w:eastAsia="等线" w:cs="宋体"/>
                <w:b/>
                <w:bCs/>
                <w:kern w:val="0"/>
                <w:szCs w:val="21"/>
              </w:rPr>
            </w:pPr>
            <w:r>
              <w:rPr>
                <w:rFonts w:hint="eastAsia" w:ascii="等线" w:hAnsi="等线" w:eastAsia="等线" w:cs="宋体"/>
                <w:b/>
                <w:bCs/>
                <w:kern w:val="0"/>
                <w:szCs w:val="21"/>
              </w:rPr>
              <w:t>数量（如有）</w:t>
            </w:r>
          </w:p>
        </w:tc>
        <w:tc>
          <w:tcPr>
            <w:tcW w:w="1631" w:type="dxa"/>
            <w:vAlign w:val="center"/>
          </w:tcPr>
          <w:p>
            <w:pPr>
              <w:widowControl/>
              <w:spacing w:line="360" w:lineRule="auto"/>
              <w:jc w:val="center"/>
              <w:rPr>
                <w:rFonts w:ascii="等线" w:hAnsi="等线" w:eastAsia="等线" w:cs="宋体"/>
                <w:b/>
                <w:bCs/>
                <w:kern w:val="0"/>
                <w:szCs w:val="21"/>
              </w:rPr>
            </w:pPr>
            <w:r>
              <w:rPr>
                <w:rFonts w:hint="eastAsia" w:ascii="等线" w:hAnsi="等线" w:eastAsia="等线" w:cs="宋体"/>
                <w:b/>
                <w:bCs/>
                <w:kern w:val="0"/>
                <w:szCs w:val="21"/>
              </w:rPr>
              <w:t>总价</w:t>
            </w:r>
          </w:p>
          <w:p>
            <w:pPr>
              <w:widowControl/>
              <w:spacing w:line="360" w:lineRule="auto"/>
              <w:jc w:val="center"/>
              <w:rPr>
                <w:rFonts w:ascii="等线" w:hAnsi="等线" w:eastAsia="等线" w:cs="宋体"/>
                <w:b/>
                <w:bCs/>
                <w:kern w:val="0"/>
                <w:szCs w:val="21"/>
              </w:rPr>
            </w:pPr>
            <w:r>
              <w:rPr>
                <w:rFonts w:hint="eastAsia" w:ascii="等线" w:hAnsi="等线" w:eastAsia="等线" w:cs="宋体"/>
                <w:b/>
                <w:bCs/>
                <w:kern w:val="0"/>
                <w:szCs w:val="21"/>
              </w:rPr>
              <w:t>（不含税）</w:t>
            </w:r>
          </w:p>
        </w:tc>
        <w:tc>
          <w:tcPr>
            <w:tcW w:w="1701" w:type="dxa"/>
            <w:vAlign w:val="center"/>
          </w:tcPr>
          <w:p>
            <w:pPr>
              <w:spacing w:line="360" w:lineRule="auto"/>
              <w:jc w:val="center"/>
              <w:rPr>
                <w:rFonts w:ascii="等线" w:hAnsi="等线" w:eastAsia="等线" w:cs="宋体"/>
                <w:b/>
                <w:bCs/>
                <w:kern w:val="0"/>
                <w:szCs w:val="21"/>
              </w:rPr>
            </w:pPr>
            <w:r>
              <w:rPr>
                <w:rFonts w:hint="eastAsia" w:ascii="等线" w:hAnsi="等线" w:eastAsia="等线" w:cs="宋体"/>
                <w:b/>
                <w:bCs/>
                <w:kern w:val="0"/>
                <w:szCs w:val="21"/>
              </w:rPr>
              <w:t>增值税税率</w:t>
            </w:r>
          </w:p>
        </w:tc>
        <w:tc>
          <w:tcPr>
            <w:tcW w:w="1843" w:type="dxa"/>
            <w:vAlign w:val="center"/>
          </w:tcPr>
          <w:p>
            <w:pPr>
              <w:spacing w:line="360" w:lineRule="auto"/>
              <w:jc w:val="center"/>
              <w:rPr>
                <w:rFonts w:ascii="等线" w:hAnsi="等线" w:eastAsia="等线" w:cs="宋体"/>
                <w:b/>
                <w:bCs/>
                <w:kern w:val="0"/>
                <w:szCs w:val="21"/>
              </w:rPr>
            </w:pPr>
            <w:r>
              <w:rPr>
                <w:rFonts w:hint="eastAsia" w:ascii="等线" w:hAnsi="等线" w:eastAsia="等线" w:cs="宋体"/>
                <w:b/>
                <w:bCs/>
                <w:kern w:val="0"/>
                <w:szCs w:val="21"/>
              </w:rPr>
              <w:t>总价</w:t>
            </w:r>
          </w:p>
          <w:p>
            <w:pPr>
              <w:spacing w:line="360" w:lineRule="auto"/>
              <w:jc w:val="center"/>
              <w:rPr>
                <w:rFonts w:ascii="等线" w:hAnsi="等线" w:eastAsia="等线" w:cs="宋体"/>
                <w:b/>
                <w:bCs/>
                <w:kern w:val="0"/>
                <w:szCs w:val="21"/>
              </w:rPr>
            </w:pPr>
            <w:r>
              <w:rPr>
                <w:rFonts w:hint="eastAsia" w:ascii="等线" w:hAnsi="等线" w:eastAsia="等线" w:cs="宋体"/>
                <w:b/>
                <w:bCs/>
                <w:kern w:val="0"/>
                <w:szCs w:val="21"/>
              </w:rPr>
              <w:t>（含税）</w:t>
            </w:r>
          </w:p>
        </w:tc>
        <w:tc>
          <w:tcPr>
            <w:tcW w:w="1710" w:type="dxa"/>
            <w:vAlign w:val="center"/>
          </w:tcPr>
          <w:p>
            <w:pPr>
              <w:spacing w:line="360" w:lineRule="auto"/>
              <w:jc w:val="center"/>
              <w:rPr>
                <w:rFonts w:ascii="等线" w:hAnsi="等线" w:eastAsia="等线" w:cs="宋体"/>
                <w:b/>
                <w:bCs/>
                <w:kern w:val="0"/>
                <w:szCs w:val="21"/>
              </w:rPr>
            </w:pPr>
            <w:r>
              <w:rPr>
                <w:rFonts w:hint="eastAsia" w:ascii="等线" w:hAnsi="等线" w:eastAsia="等线" w:cs="宋体"/>
                <w:b/>
                <w:bCs/>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75" w:type="dxa"/>
            <w:vAlign w:val="center"/>
          </w:tcPr>
          <w:p>
            <w:pPr>
              <w:widowControl/>
              <w:spacing w:line="360" w:lineRule="auto"/>
              <w:jc w:val="center"/>
              <w:rPr>
                <w:rFonts w:ascii="仿宋_GB2312" w:hAnsi="宋体" w:cs="宋体"/>
                <w:bCs/>
                <w:kern w:val="0"/>
                <w:sz w:val="28"/>
                <w:szCs w:val="28"/>
              </w:rPr>
            </w:pPr>
            <w:r>
              <w:rPr>
                <w:rFonts w:ascii="仿宋_GB2312" w:hAnsi="宋体" w:cs="宋体"/>
                <w:bCs/>
                <w:kern w:val="0"/>
                <w:sz w:val="28"/>
                <w:szCs w:val="28"/>
              </w:rPr>
              <w:t>1</w:t>
            </w:r>
          </w:p>
        </w:tc>
        <w:tc>
          <w:tcPr>
            <w:tcW w:w="1447" w:type="dxa"/>
            <w:vAlign w:val="center"/>
          </w:tcPr>
          <w:p>
            <w:pPr>
              <w:widowControl/>
              <w:spacing w:line="360" w:lineRule="auto"/>
              <w:jc w:val="left"/>
              <w:rPr>
                <w:rFonts w:ascii="仿宋_GB2312" w:hAnsi="宋体" w:cs="宋体"/>
                <w:bCs/>
                <w:kern w:val="0"/>
                <w:sz w:val="28"/>
                <w:szCs w:val="28"/>
              </w:rPr>
            </w:pPr>
          </w:p>
        </w:tc>
        <w:tc>
          <w:tcPr>
            <w:tcW w:w="1701" w:type="dxa"/>
          </w:tcPr>
          <w:p>
            <w:pPr>
              <w:widowControl/>
              <w:spacing w:line="360" w:lineRule="auto"/>
              <w:jc w:val="left"/>
              <w:rPr>
                <w:rFonts w:ascii="仿宋_GB2312" w:hAnsi="宋体" w:cs="宋体"/>
                <w:kern w:val="0"/>
                <w:sz w:val="28"/>
                <w:szCs w:val="28"/>
              </w:rPr>
            </w:pPr>
          </w:p>
        </w:tc>
        <w:tc>
          <w:tcPr>
            <w:tcW w:w="1631" w:type="dxa"/>
          </w:tcPr>
          <w:p>
            <w:pPr>
              <w:widowControl/>
              <w:spacing w:line="360" w:lineRule="auto"/>
              <w:jc w:val="left"/>
              <w:rPr>
                <w:rFonts w:ascii="仿宋_GB2312" w:hAnsi="宋体" w:cs="宋体"/>
                <w:kern w:val="0"/>
                <w:sz w:val="28"/>
                <w:szCs w:val="28"/>
              </w:rPr>
            </w:pPr>
          </w:p>
        </w:tc>
        <w:tc>
          <w:tcPr>
            <w:tcW w:w="1701" w:type="dxa"/>
          </w:tcPr>
          <w:p>
            <w:pPr>
              <w:widowControl/>
              <w:spacing w:line="360" w:lineRule="auto"/>
              <w:jc w:val="left"/>
              <w:rPr>
                <w:rFonts w:ascii="仿宋_GB2312" w:hAnsi="宋体" w:cs="宋体"/>
                <w:kern w:val="0"/>
                <w:sz w:val="28"/>
                <w:szCs w:val="28"/>
              </w:rPr>
            </w:pPr>
          </w:p>
        </w:tc>
        <w:tc>
          <w:tcPr>
            <w:tcW w:w="1843" w:type="dxa"/>
          </w:tcPr>
          <w:p>
            <w:pPr>
              <w:widowControl/>
              <w:spacing w:line="360" w:lineRule="auto"/>
              <w:jc w:val="left"/>
              <w:rPr>
                <w:rFonts w:ascii="仿宋_GB2312" w:hAnsi="宋体" w:cs="宋体"/>
                <w:kern w:val="0"/>
                <w:sz w:val="28"/>
                <w:szCs w:val="28"/>
              </w:rPr>
            </w:pPr>
          </w:p>
        </w:tc>
        <w:tc>
          <w:tcPr>
            <w:tcW w:w="1710" w:type="dxa"/>
          </w:tcPr>
          <w:p>
            <w:pPr>
              <w:widowControl/>
              <w:spacing w:line="360" w:lineRule="auto"/>
              <w:jc w:val="left"/>
              <w:rPr>
                <w:rFonts w:ascii="仿宋_GB2312" w:hAnsi="宋体"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675" w:type="dxa"/>
            <w:vAlign w:val="center"/>
          </w:tcPr>
          <w:p>
            <w:pPr>
              <w:widowControl/>
              <w:spacing w:line="360" w:lineRule="auto"/>
              <w:jc w:val="center"/>
              <w:rPr>
                <w:rFonts w:ascii="仿宋_GB2312" w:hAnsi="宋体" w:cs="宋体"/>
                <w:bCs/>
                <w:kern w:val="0"/>
                <w:sz w:val="28"/>
                <w:szCs w:val="28"/>
              </w:rPr>
            </w:pPr>
            <w:r>
              <w:rPr>
                <w:rFonts w:ascii="仿宋_GB2312" w:hAnsi="宋体" w:cs="宋体"/>
                <w:bCs/>
                <w:kern w:val="0"/>
                <w:sz w:val="28"/>
                <w:szCs w:val="28"/>
              </w:rPr>
              <w:t>2</w:t>
            </w:r>
          </w:p>
        </w:tc>
        <w:tc>
          <w:tcPr>
            <w:tcW w:w="1447" w:type="dxa"/>
            <w:vAlign w:val="center"/>
          </w:tcPr>
          <w:p>
            <w:pPr>
              <w:widowControl/>
              <w:spacing w:line="360" w:lineRule="auto"/>
              <w:jc w:val="left"/>
              <w:rPr>
                <w:rFonts w:ascii="仿宋_GB2312" w:hAnsi="宋体" w:cs="宋体"/>
                <w:bCs/>
                <w:kern w:val="0"/>
                <w:sz w:val="28"/>
                <w:szCs w:val="28"/>
              </w:rPr>
            </w:pPr>
          </w:p>
        </w:tc>
        <w:tc>
          <w:tcPr>
            <w:tcW w:w="1701" w:type="dxa"/>
          </w:tcPr>
          <w:p>
            <w:pPr>
              <w:widowControl/>
              <w:spacing w:line="360" w:lineRule="auto"/>
              <w:jc w:val="left"/>
              <w:rPr>
                <w:rFonts w:ascii="仿宋_GB2312" w:hAnsi="宋体" w:cs="宋体"/>
                <w:kern w:val="0"/>
                <w:sz w:val="28"/>
                <w:szCs w:val="28"/>
              </w:rPr>
            </w:pPr>
          </w:p>
        </w:tc>
        <w:tc>
          <w:tcPr>
            <w:tcW w:w="1631" w:type="dxa"/>
          </w:tcPr>
          <w:p>
            <w:pPr>
              <w:widowControl/>
              <w:spacing w:line="360" w:lineRule="auto"/>
              <w:jc w:val="left"/>
              <w:rPr>
                <w:rFonts w:ascii="仿宋_GB2312" w:hAnsi="宋体" w:cs="宋体"/>
                <w:kern w:val="0"/>
                <w:sz w:val="28"/>
                <w:szCs w:val="28"/>
              </w:rPr>
            </w:pPr>
          </w:p>
        </w:tc>
        <w:tc>
          <w:tcPr>
            <w:tcW w:w="1701" w:type="dxa"/>
          </w:tcPr>
          <w:p>
            <w:pPr>
              <w:widowControl/>
              <w:spacing w:line="360" w:lineRule="auto"/>
              <w:jc w:val="left"/>
              <w:rPr>
                <w:rFonts w:ascii="仿宋_GB2312" w:hAnsi="宋体" w:cs="宋体"/>
                <w:kern w:val="0"/>
                <w:sz w:val="28"/>
                <w:szCs w:val="28"/>
              </w:rPr>
            </w:pPr>
          </w:p>
        </w:tc>
        <w:tc>
          <w:tcPr>
            <w:tcW w:w="1843" w:type="dxa"/>
          </w:tcPr>
          <w:p>
            <w:pPr>
              <w:widowControl/>
              <w:spacing w:line="360" w:lineRule="auto"/>
              <w:jc w:val="left"/>
              <w:rPr>
                <w:rFonts w:ascii="仿宋_GB2312" w:hAnsi="宋体" w:cs="宋体"/>
                <w:kern w:val="0"/>
                <w:sz w:val="28"/>
                <w:szCs w:val="28"/>
              </w:rPr>
            </w:pPr>
          </w:p>
        </w:tc>
        <w:tc>
          <w:tcPr>
            <w:tcW w:w="1710" w:type="dxa"/>
          </w:tcPr>
          <w:p>
            <w:pPr>
              <w:widowControl/>
              <w:spacing w:line="360" w:lineRule="auto"/>
              <w:jc w:val="left"/>
              <w:rPr>
                <w:rFonts w:ascii="仿宋_GB2312" w:hAnsi="宋体"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75" w:type="dxa"/>
            <w:vAlign w:val="center"/>
          </w:tcPr>
          <w:p>
            <w:pPr>
              <w:widowControl/>
              <w:spacing w:line="360" w:lineRule="auto"/>
              <w:jc w:val="center"/>
              <w:rPr>
                <w:rFonts w:ascii="仿宋_GB2312" w:hAnsi="宋体" w:cs="宋体"/>
                <w:bCs/>
                <w:kern w:val="0"/>
                <w:sz w:val="28"/>
                <w:szCs w:val="28"/>
              </w:rPr>
            </w:pPr>
            <w:r>
              <w:rPr>
                <w:rFonts w:ascii="仿宋_GB2312" w:hAnsi="宋体" w:cs="宋体"/>
                <w:bCs/>
                <w:kern w:val="0"/>
                <w:sz w:val="28"/>
                <w:szCs w:val="28"/>
              </w:rPr>
              <w:t>3</w:t>
            </w:r>
          </w:p>
        </w:tc>
        <w:tc>
          <w:tcPr>
            <w:tcW w:w="1447" w:type="dxa"/>
            <w:vAlign w:val="center"/>
          </w:tcPr>
          <w:p>
            <w:pPr>
              <w:widowControl/>
              <w:spacing w:line="360" w:lineRule="auto"/>
              <w:jc w:val="left"/>
              <w:rPr>
                <w:rFonts w:ascii="仿宋_GB2312" w:hAnsi="宋体" w:cs="宋体"/>
                <w:bCs/>
                <w:kern w:val="0"/>
                <w:sz w:val="28"/>
                <w:szCs w:val="28"/>
              </w:rPr>
            </w:pPr>
          </w:p>
        </w:tc>
        <w:tc>
          <w:tcPr>
            <w:tcW w:w="1701" w:type="dxa"/>
          </w:tcPr>
          <w:p>
            <w:pPr>
              <w:widowControl/>
              <w:spacing w:line="360" w:lineRule="auto"/>
              <w:jc w:val="left"/>
              <w:rPr>
                <w:rFonts w:ascii="仿宋_GB2312" w:hAnsi="宋体" w:cs="宋体"/>
                <w:kern w:val="0"/>
                <w:sz w:val="28"/>
                <w:szCs w:val="28"/>
              </w:rPr>
            </w:pPr>
          </w:p>
        </w:tc>
        <w:tc>
          <w:tcPr>
            <w:tcW w:w="1631" w:type="dxa"/>
          </w:tcPr>
          <w:p>
            <w:pPr>
              <w:widowControl/>
              <w:spacing w:line="360" w:lineRule="auto"/>
              <w:jc w:val="left"/>
              <w:rPr>
                <w:rFonts w:ascii="仿宋_GB2312" w:hAnsi="宋体" w:cs="宋体"/>
                <w:kern w:val="0"/>
                <w:sz w:val="28"/>
                <w:szCs w:val="28"/>
              </w:rPr>
            </w:pPr>
          </w:p>
        </w:tc>
        <w:tc>
          <w:tcPr>
            <w:tcW w:w="1701" w:type="dxa"/>
          </w:tcPr>
          <w:p>
            <w:pPr>
              <w:widowControl/>
              <w:spacing w:line="360" w:lineRule="auto"/>
              <w:jc w:val="left"/>
              <w:rPr>
                <w:rFonts w:ascii="仿宋_GB2312" w:hAnsi="宋体" w:cs="宋体"/>
                <w:kern w:val="0"/>
                <w:sz w:val="28"/>
                <w:szCs w:val="28"/>
              </w:rPr>
            </w:pPr>
          </w:p>
        </w:tc>
        <w:tc>
          <w:tcPr>
            <w:tcW w:w="1843" w:type="dxa"/>
          </w:tcPr>
          <w:p>
            <w:pPr>
              <w:widowControl/>
              <w:spacing w:line="360" w:lineRule="auto"/>
              <w:jc w:val="left"/>
              <w:rPr>
                <w:rFonts w:ascii="仿宋_GB2312" w:hAnsi="宋体" w:cs="宋体"/>
                <w:kern w:val="0"/>
                <w:sz w:val="28"/>
                <w:szCs w:val="28"/>
              </w:rPr>
            </w:pPr>
          </w:p>
        </w:tc>
        <w:tc>
          <w:tcPr>
            <w:tcW w:w="1710" w:type="dxa"/>
          </w:tcPr>
          <w:p>
            <w:pPr>
              <w:widowControl/>
              <w:spacing w:line="360" w:lineRule="auto"/>
              <w:jc w:val="left"/>
              <w:rPr>
                <w:rFonts w:ascii="仿宋_GB2312" w:hAnsi="宋体"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75" w:type="dxa"/>
            <w:vAlign w:val="center"/>
          </w:tcPr>
          <w:p>
            <w:pPr>
              <w:widowControl/>
              <w:spacing w:line="360" w:lineRule="auto"/>
              <w:jc w:val="center"/>
              <w:rPr>
                <w:rFonts w:ascii="仿宋_GB2312" w:hAnsi="宋体" w:cs="宋体"/>
                <w:bCs/>
                <w:kern w:val="0"/>
                <w:sz w:val="28"/>
                <w:szCs w:val="28"/>
              </w:rPr>
            </w:pPr>
            <w:r>
              <w:rPr>
                <w:rFonts w:ascii="仿宋_GB2312" w:hAnsi="宋体" w:cs="宋体"/>
                <w:bCs/>
                <w:kern w:val="0"/>
                <w:sz w:val="28"/>
                <w:szCs w:val="28"/>
              </w:rPr>
              <w:t>4</w:t>
            </w:r>
          </w:p>
        </w:tc>
        <w:tc>
          <w:tcPr>
            <w:tcW w:w="1447" w:type="dxa"/>
            <w:vAlign w:val="center"/>
          </w:tcPr>
          <w:p>
            <w:pPr>
              <w:widowControl/>
              <w:spacing w:line="360" w:lineRule="auto"/>
              <w:jc w:val="left"/>
              <w:rPr>
                <w:rFonts w:ascii="仿宋_GB2312" w:hAnsi="宋体" w:cs="宋体"/>
                <w:bCs/>
                <w:kern w:val="0"/>
                <w:sz w:val="28"/>
                <w:szCs w:val="28"/>
              </w:rPr>
            </w:pPr>
          </w:p>
        </w:tc>
        <w:tc>
          <w:tcPr>
            <w:tcW w:w="1701" w:type="dxa"/>
          </w:tcPr>
          <w:p>
            <w:pPr>
              <w:widowControl/>
              <w:spacing w:line="360" w:lineRule="auto"/>
              <w:jc w:val="left"/>
              <w:rPr>
                <w:rFonts w:ascii="仿宋_GB2312" w:hAnsi="宋体" w:cs="宋体"/>
                <w:kern w:val="0"/>
                <w:sz w:val="28"/>
                <w:szCs w:val="28"/>
              </w:rPr>
            </w:pPr>
          </w:p>
        </w:tc>
        <w:tc>
          <w:tcPr>
            <w:tcW w:w="1631" w:type="dxa"/>
          </w:tcPr>
          <w:p>
            <w:pPr>
              <w:widowControl/>
              <w:spacing w:line="360" w:lineRule="auto"/>
              <w:jc w:val="left"/>
              <w:rPr>
                <w:rFonts w:ascii="仿宋_GB2312" w:hAnsi="宋体" w:cs="宋体"/>
                <w:kern w:val="0"/>
                <w:sz w:val="28"/>
                <w:szCs w:val="28"/>
              </w:rPr>
            </w:pPr>
          </w:p>
        </w:tc>
        <w:tc>
          <w:tcPr>
            <w:tcW w:w="1701" w:type="dxa"/>
          </w:tcPr>
          <w:p>
            <w:pPr>
              <w:widowControl/>
              <w:spacing w:line="360" w:lineRule="auto"/>
              <w:jc w:val="left"/>
              <w:rPr>
                <w:rFonts w:ascii="仿宋_GB2312" w:hAnsi="宋体" w:cs="宋体"/>
                <w:kern w:val="0"/>
                <w:sz w:val="28"/>
                <w:szCs w:val="28"/>
              </w:rPr>
            </w:pPr>
          </w:p>
        </w:tc>
        <w:tc>
          <w:tcPr>
            <w:tcW w:w="1843" w:type="dxa"/>
          </w:tcPr>
          <w:p>
            <w:pPr>
              <w:widowControl/>
              <w:spacing w:line="360" w:lineRule="auto"/>
              <w:jc w:val="left"/>
              <w:rPr>
                <w:rFonts w:ascii="仿宋_GB2312" w:hAnsi="宋体" w:cs="宋体"/>
                <w:kern w:val="0"/>
                <w:sz w:val="28"/>
                <w:szCs w:val="28"/>
              </w:rPr>
            </w:pPr>
          </w:p>
        </w:tc>
        <w:tc>
          <w:tcPr>
            <w:tcW w:w="1710" w:type="dxa"/>
          </w:tcPr>
          <w:p>
            <w:pPr>
              <w:widowControl/>
              <w:spacing w:line="360" w:lineRule="auto"/>
              <w:jc w:val="left"/>
              <w:rPr>
                <w:rFonts w:ascii="仿宋_GB2312" w:hAnsi="宋体"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675" w:type="dxa"/>
            <w:vAlign w:val="center"/>
          </w:tcPr>
          <w:p>
            <w:pPr>
              <w:widowControl/>
              <w:spacing w:line="360" w:lineRule="auto"/>
              <w:jc w:val="center"/>
              <w:rPr>
                <w:rFonts w:ascii="仿宋_GB2312" w:hAnsi="宋体" w:cs="宋体"/>
                <w:bCs/>
                <w:kern w:val="0"/>
                <w:sz w:val="28"/>
                <w:szCs w:val="28"/>
              </w:rPr>
            </w:pPr>
            <w:r>
              <w:rPr>
                <w:rFonts w:ascii="仿宋_GB2312" w:hAnsi="宋体" w:cs="宋体"/>
                <w:bCs/>
                <w:kern w:val="0"/>
                <w:sz w:val="28"/>
                <w:szCs w:val="28"/>
              </w:rPr>
              <w:t>5</w:t>
            </w:r>
          </w:p>
        </w:tc>
        <w:tc>
          <w:tcPr>
            <w:tcW w:w="1447" w:type="dxa"/>
            <w:vAlign w:val="center"/>
          </w:tcPr>
          <w:p>
            <w:pPr>
              <w:widowControl/>
              <w:spacing w:line="360" w:lineRule="auto"/>
              <w:jc w:val="left"/>
              <w:rPr>
                <w:rFonts w:ascii="仿宋_GB2312" w:hAnsi="宋体" w:cs="宋体"/>
                <w:bCs/>
                <w:kern w:val="0"/>
                <w:sz w:val="28"/>
                <w:szCs w:val="28"/>
              </w:rPr>
            </w:pPr>
          </w:p>
        </w:tc>
        <w:tc>
          <w:tcPr>
            <w:tcW w:w="1701" w:type="dxa"/>
          </w:tcPr>
          <w:p>
            <w:pPr>
              <w:widowControl/>
              <w:spacing w:line="360" w:lineRule="auto"/>
              <w:jc w:val="left"/>
              <w:rPr>
                <w:rFonts w:ascii="仿宋_GB2312" w:hAnsi="宋体" w:cs="宋体"/>
                <w:kern w:val="0"/>
                <w:sz w:val="28"/>
                <w:szCs w:val="28"/>
              </w:rPr>
            </w:pPr>
          </w:p>
        </w:tc>
        <w:tc>
          <w:tcPr>
            <w:tcW w:w="1631" w:type="dxa"/>
          </w:tcPr>
          <w:p>
            <w:pPr>
              <w:widowControl/>
              <w:spacing w:line="360" w:lineRule="auto"/>
              <w:jc w:val="left"/>
              <w:rPr>
                <w:rFonts w:ascii="仿宋_GB2312" w:hAnsi="宋体" w:cs="宋体"/>
                <w:bCs/>
                <w:kern w:val="0"/>
                <w:sz w:val="28"/>
                <w:szCs w:val="28"/>
              </w:rPr>
            </w:pPr>
          </w:p>
        </w:tc>
        <w:tc>
          <w:tcPr>
            <w:tcW w:w="1701" w:type="dxa"/>
          </w:tcPr>
          <w:p>
            <w:pPr>
              <w:widowControl/>
              <w:spacing w:line="360" w:lineRule="auto"/>
              <w:jc w:val="left"/>
              <w:rPr>
                <w:rFonts w:ascii="仿宋_GB2312" w:hAnsi="宋体" w:cs="宋体"/>
                <w:kern w:val="0"/>
                <w:sz w:val="28"/>
                <w:szCs w:val="28"/>
              </w:rPr>
            </w:pPr>
          </w:p>
        </w:tc>
        <w:tc>
          <w:tcPr>
            <w:tcW w:w="1843" w:type="dxa"/>
          </w:tcPr>
          <w:p>
            <w:pPr>
              <w:widowControl/>
              <w:spacing w:line="360" w:lineRule="auto"/>
              <w:jc w:val="left"/>
              <w:rPr>
                <w:rFonts w:ascii="仿宋_GB2312" w:hAnsi="宋体" w:cs="宋体"/>
                <w:kern w:val="0"/>
                <w:sz w:val="28"/>
                <w:szCs w:val="28"/>
              </w:rPr>
            </w:pPr>
          </w:p>
        </w:tc>
        <w:tc>
          <w:tcPr>
            <w:tcW w:w="1710" w:type="dxa"/>
          </w:tcPr>
          <w:p>
            <w:pPr>
              <w:widowControl/>
              <w:spacing w:line="360" w:lineRule="auto"/>
              <w:jc w:val="left"/>
              <w:rPr>
                <w:rFonts w:ascii="仿宋_GB2312" w:hAnsi="宋体"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122" w:type="dxa"/>
            <w:gridSpan w:val="2"/>
            <w:vAlign w:val="center"/>
          </w:tcPr>
          <w:p>
            <w:pPr>
              <w:widowControl/>
              <w:spacing w:line="360" w:lineRule="auto"/>
              <w:jc w:val="center"/>
              <w:rPr>
                <w:rFonts w:ascii="仿宋_GB2312" w:hAnsi="宋体" w:cs="宋体"/>
                <w:kern w:val="0"/>
                <w:sz w:val="28"/>
                <w:szCs w:val="28"/>
              </w:rPr>
            </w:pPr>
            <w:r>
              <w:rPr>
                <w:rFonts w:hint="eastAsia" w:ascii="等线" w:hAnsi="等线" w:eastAsia="等线" w:cs="宋体"/>
                <w:b/>
                <w:kern w:val="0"/>
                <w:szCs w:val="21"/>
              </w:rPr>
              <w:t>总计：</w:t>
            </w:r>
          </w:p>
        </w:tc>
        <w:tc>
          <w:tcPr>
            <w:tcW w:w="1701" w:type="dxa"/>
          </w:tcPr>
          <w:p>
            <w:pPr>
              <w:widowControl/>
              <w:spacing w:line="360" w:lineRule="auto"/>
              <w:jc w:val="left"/>
              <w:rPr>
                <w:rFonts w:ascii="仿宋_GB2312" w:hAnsi="宋体" w:cs="宋体"/>
                <w:kern w:val="0"/>
                <w:sz w:val="28"/>
                <w:szCs w:val="28"/>
              </w:rPr>
            </w:pPr>
          </w:p>
        </w:tc>
        <w:tc>
          <w:tcPr>
            <w:tcW w:w="1631" w:type="dxa"/>
            <w:vAlign w:val="center"/>
          </w:tcPr>
          <w:p>
            <w:pPr>
              <w:widowControl/>
              <w:spacing w:line="360" w:lineRule="auto"/>
              <w:jc w:val="left"/>
              <w:rPr>
                <w:rFonts w:ascii="仿宋_GB2312" w:hAnsi="宋体" w:cs="宋体"/>
                <w:bCs/>
                <w:kern w:val="0"/>
                <w:sz w:val="28"/>
                <w:szCs w:val="28"/>
              </w:rPr>
            </w:pPr>
          </w:p>
        </w:tc>
        <w:tc>
          <w:tcPr>
            <w:tcW w:w="1701" w:type="dxa"/>
            <w:vAlign w:val="center"/>
          </w:tcPr>
          <w:p>
            <w:pPr>
              <w:widowControl/>
              <w:spacing w:line="360" w:lineRule="auto"/>
              <w:jc w:val="left"/>
              <w:rPr>
                <w:rFonts w:ascii="仿宋_GB2312" w:hAnsi="宋体" w:cs="宋体"/>
                <w:bCs/>
                <w:kern w:val="0"/>
                <w:sz w:val="28"/>
                <w:szCs w:val="28"/>
              </w:rPr>
            </w:pPr>
          </w:p>
        </w:tc>
        <w:tc>
          <w:tcPr>
            <w:tcW w:w="1843" w:type="dxa"/>
            <w:vAlign w:val="center"/>
          </w:tcPr>
          <w:p>
            <w:pPr>
              <w:widowControl/>
              <w:spacing w:line="360" w:lineRule="auto"/>
              <w:jc w:val="left"/>
              <w:rPr>
                <w:rFonts w:ascii="仿宋_GB2312" w:hAnsi="宋体" w:cs="宋体"/>
                <w:bCs/>
                <w:kern w:val="0"/>
                <w:sz w:val="28"/>
                <w:szCs w:val="28"/>
              </w:rPr>
            </w:pPr>
          </w:p>
        </w:tc>
        <w:tc>
          <w:tcPr>
            <w:tcW w:w="1710" w:type="dxa"/>
            <w:vAlign w:val="center"/>
          </w:tcPr>
          <w:p>
            <w:pPr>
              <w:widowControl/>
              <w:spacing w:line="360" w:lineRule="auto"/>
              <w:jc w:val="left"/>
              <w:rPr>
                <w:rFonts w:ascii="仿宋_GB2312" w:hAnsi="宋体" w:eastAsia="仿宋_GB2312" w:cs="宋体"/>
                <w:bCs/>
                <w:kern w:val="0"/>
                <w:sz w:val="28"/>
                <w:szCs w:val="28"/>
              </w:rPr>
            </w:pPr>
          </w:p>
        </w:tc>
      </w:tr>
    </w:tbl>
    <w:p>
      <w:pPr>
        <w:spacing w:line="360" w:lineRule="auto"/>
        <w:ind w:firstLine="560" w:firstLineChars="200"/>
        <w:rPr>
          <w:rFonts w:ascii="楷体_GB2312" w:hAnsi="宋体" w:eastAsia="楷体_GB2312"/>
          <w:sz w:val="28"/>
          <w:szCs w:val="28"/>
        </w:rPr>
      </w:pPr>
    </w:p>
    <w:p>
      <w:pPr>
        <w:spacing w:line="360" w:lineRule="auto"/>
        <w:ind w:firstLine="560" w:firstLineChars="200"/>
        <w:rPr>
          <w:rFonts w:ascii="楷体_GB2312" w:hAnsi="宋体" w:eastAsia="楷体_GB2312"/>
          <w:sz w:val="28"/>
          <w:szCs w:val="28"/>
        </w:rPr>
      </w:pPr>
      <w:r>
        <w:rPr>
          <w:rFonts w:hint="eastAsia" w:ascii="楷体_GB2312" w:hAnsi="宋体" w:eastAsia="楷体_GB2312"/>
          <w:sz w:val="28"/>
          <w:szCs w:val="28"/>
        </w:rPr>
        <w:t>备注：</w:t>
      </w:r>
    </w:p>
    <w:p>
      <w:pPr>
        <w:spacing w:line="360" w:lineRule="auto"/>
        <w:ind w:firstLine="560" w:firstLineChars="200"/>
        <w:rPr>
          <w:rFonts w:ascii="楷体_GB2312" w:hAnsi="宋体" w:eastAsia="楷体_GB2312"/>
          <w:sz w:val="28"/>
          <w:szCs w:val="28"/>
        </w:rPr>
      </w:pPr>
      <w:r>
        <w:rPr>
          <w:rFonts w:ascii="楷体_GB2312" w:hAnsi="宋体" w:eastAsia="楷体_GB2312"/>
          <w:sz w:val="28"/>
          <w:szCs w:val="28"/>
        </w:rPr>
        <w:t>1、</w:t>
      </w:r>
      <w:r>
        <w:rPr>
          <w:rFonts w:hint="eastAsia" w:ascii="楷体_GB2312" w:hAnsi="宋体" w:eastAsia="楷体_GB2312"/>
          <w:sz w:val="28"/>
          <w:szCs w:val="28"/>
        </w:rPr>
        <w:t>备注栏可说明在报价基础上其他可给予的优惠等内容。</w:t>
      </w:r>
    </w:p>
    <w:p>
      <w:pPr>
        <w:spacing w:line="360" w:lineRule="auto"/>
        <w:ind w:firstLine="560" w:firstLineChars="200"/>
        <w:rPr>
          <w:rFonts w:ascii="楷体_GB2312" w:hAnsi="宋体" w:eastAsia="楷体_GB2312"/>
          <w:color w:val="FF0000"/>
          <w:sz w:val="28"/>
          <w:szCs w:val="28"/>
        </w:rPr>
      </w:pPr>
      <w:r>
        <w:rPr>
          <w:rFonts w:hint="eastAsia" w:ascii="楷体_GB2312" w:hAnsi="宋体" w:eastAsia="楷体_GB2312"/>
          <w:sz w:val="28"/>
          <w:szCs w:val="28"/>
        </w:rPr>
        <w:t>2</w:t>
      </w:r>
      <w:r>
        <w:rPr>
          <w:rFonts w:ascii="楷体_GB2312" w:hAnsi="宋体" w:eastAsia="楷体_GB2312"/>
          <w:sz w:val="28"/>
          <w:szCs w:val="28"/>
        </w:rPr>
        <w:t>、如果表格叙述不下，可另附页说明，加盖骑缝章，但要便于组织人查阅。</w:t>
      </w:r>
    </w:p>
    <w:p>
      <w:pPr>
        <w:pStyle w:val="20"/>
        <w:tabs>
          <w:tab w:val="left" w:pos="5580"/>
        </w:tabs>
        <w:spacing w:before="120" w:line="360" w:lineRule="auto"/>
        <w:ind w:firstLine="3920" w:firstLineChars="1400"/>
        <w:rPr>
          <w:rFonts w:ascii="楷体_GB2312" w:hAnsi="宋体" w:eastAsia="楷体_GB2312"/>
          <w:sz w:val="28"/>
          <w:szCs w:val="28"/>
        </w:rPr>
      </w:pPr>
      <w:r>
        <w:rPr>
          <w:rFonts w:hint="eastAsia" w:ascii="楷体_GB2312" w:hAnsi="宋体" w:eastAsia="楷体_GB2312"/>
          <w:sz w:val="28"/>
          <w:szCs w:val="28"/>
        </w:rPr>
        <w:t>单位（盖章）：</w:t>
      </w:r>
      <w:r>
        <w:rPr>
          <w:rFonts w:ascii="楷体_GB2312" w:hAnsi="宋体" w:eastAsia="楷体_GB2312"/>
          <w:sz w:val="28"/>
          <w:szCs w:val="28"/>
        </w:rPr>
        <w:t xml:space="preserve">   </w:t>
      </w:r>
    </w:p>
    <w:p>
      <w:pPr>
        <w:spacing w:line="600" w:lineRule="exact"/>
        <w:ind w:firstLine="3360" w:firstLineChars="1200"/>
        <w:rPr>
          <w:rFonts w:ascii="楷体_GB2312" w:hAnsi="宋体" w:eastAsia="楷体_GB2312"/>
          <w:sz w:val="28"/>
          <w:szCs w:val="28"/>
        </w:rPr>
      </w:pPr>
      <w:r>
        <w:rPr>
          <w:rFonts w:hint="eastAsia" w:ascii="楷体_GB2312" w:hAnsi="宋体" w:eastAsia="楷体_GB2312"/>
          <w:sz w:val="28"/>
          <w:szCs w:val="28"/>
        </w:rPr>
        <w:t>法定代表人或授权代表人</w:t>
      </w:r>
      <w:r>
        <w:rPr>
          <w:rFonts w:ascii="楷体_GB2312" w:hAnsi="宋体" w:eastAsia="楷体_GB2312"/>
          <w:sz w:val="28"/>
          <w:szCs w:val="28"/>
        </w:rPr>
        <w:t>(签字):</w:t>
      </w:r>
    </w:p>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7"/>
    <w:bookmarkEnd w:id="108"/>
    <w:bookmarkEnd w:id="109"/>
    <w:bookmarkEnd w:id="110"/>
    <w:p>
      <w:pPr>
        <w:rPr>
          <w:rFonts w:ascii="仿宋" w:hAnsi="仿宋" w:eastAsia="仿宋" w:cs="仿宋"/>
          <w:color w:val="auto"/>
          <w:sz w:val="24"/>
          <w:szCs w:val="24"/>
        </w:rPr>
      </w:pPr>
      <w:r>
        <w:rPr>
          <w:rFonts w:ascii="仿宋" w:hAnsi="仿宋" w:eastAsia="仿宋" w:cs="仿宋"/>
          <w:color w:val="auto"/>
          <w:sz w:val="24"/>
          <w:szCs w:val="24"/>
        </w:rPr>
        <w:br w:type="page"/>
      </w:r>
    </w:p>
    <w:p>
      <w:pPr>
        <w:pStyle w:val="3"/>
        <w:bidi w:val="0"/>
        <w:rPr>
          <w:rFonts w:hint="eastAsia" w:ascii="仿宋_GB2312" w:hAnsi="仿宋_GB2312" w:eastAsia="仿宋_GB2312" w:cs="仿宋_GB2312"/>
          <w:sz w:val="32"/>
          <w:szCs w:val="32"/>
          <w:lang w:val="en-US" w:eastAsia="zh-CN"/>
        </w:rPr>
      </w:pPr>
      <w:bookmarkStart w:id="113" w:name="_Toc28080"/>
      <w:r>
        <w:rPr>
          <w:rFonts w:hint="eastAsia" w:ascii="仿宋_GB2312" w:hAnsi="仿宋_GB2312" w:eastAsia="仿宋_GB2312" w:cs="仿宋_GB2312"/>
          <w:sz w:val="32"/>
          <w:szCs w:val="32"/>
          <w:lang w:val="en-US" w:eastAsia="zh-CN"/>
        </w:rPr>
        <w:t>附件4：合同模板</w:t>
      </w:r>
      <w:bookmarkEnd w:id="113"/>
    </w:p>
    <w:p>
      <w:pPr>
        <w:spacing w:line="360" w:lineRule="auto"/>
        <w:ind w:firstLine="2570" w:firstLineChars="800"/>
        <w:jc w:val="both"/>
        <w:rPr>
          <w:rFonts w:ascii="仿宋" w:hAnsi="仿宋" w:eastAsia="仿宋" w:cs="Verdana"/>
          <w:b/>
          <w:sz w:val="32"/>
          <w:szCs w:val="32"/>
        </w:rPr>
      </w:pPr>
      <w:r>
        <w:rPr>
          <w:rFonts w:hint="eastAsia" w:ascii="仿宋" w:hAnsi="仿宋" w:eastAsia="仿宋" w:cs="Verdana"/>
          <w:b/>
          <w:sz w:val="32"/>
          <w:szCs w:val="32"/>
        </w:rPr>
        <w:t>中国人保资产管理有限公司</w:t>
      </w:r>
    </w:p>
    <w:p>
      <w:pPr>
        <w:spacing w:line="360" w:lineRule="auto"/>
        <w:jc w:val="center"/>
        <w:rPr>
          <w:rFonts w:ascii="仿宋" w:hAnsi="仿宋" w:eastAsia="仿宋" w:cs="Verdana"/>
          <w:sz w:val="32"/>
          <w:szCs w:val="32"/>
        </w:rPr>
      </w:pPr>
      <w:r>
        <w:rPr>
          <w:rFonts w:hint="eastAsia" w:ascii="仿宋" w:hAnsi="仿宋" w:eastAsia="仿宋" w:cs="Verdana"/>
          <w:b/>
          <w:bCs/>
          <w:sz w:val="32"/>
          <w:szCs w:val="32"/>
        </w:rPr>
        <w:t>采购合同</w:t>
      </w:r>
    </w:p>
    <w:p>
      <w:pPr>
        <w:spacing w:line="360" w:lineRule="auto"/>
        <w:ind w:firstLine="420" w:firstLineChars="200"/>
        <w:rPr>
          <w:rFonts w:ascii="仿宋" w:hAnsi="仿宋" w:eastAsia="仿宋" w:cs="Verdana"/>
        </w:rPr>
      </w:pPr>
      <w:r>
        <w:rPr>
          <w:rFonts w:hint="eastAsia" w:ascii="仿宋" w:hAnsi="仿宋" w:eastAsia="仿宋" w:cs="Verdana"/>
        </w:rPr>
        <w:t xml:space="preserve"> </w:t>
      </w:r>
    </w:p>
    <w:p>
      <w:pPr>
        <w:spacing w:line="360" w:lineRule="auto"/>
        <w:ind w:firstLine="420" w:firstLineChars="200"/>
        <w:rPr>
          <w:rFonts w:ascii="仿宋" w:hAnsi="仿宋" w:eastAsia="仿宋" w:cs="Verdana"/>
        </w:rPr>
      </w:pPr>
      <w:r>
        <w:rPr>
          <w:rFonts w:hint="eastAsia" w:ascii="仿宋" w:hAnsi="仿宋" w:eastAsia="仿宋" w:cs="Verdana"/>
        </w:rPr>
        <w:t xml:space="preserve"> </w:t>
      </w:r>
    </w:p>
    <w:p>
      <w:pPr>
        <w:spacing w:line="360" w:lineRule="auto"/>
        <w:ind w:firstLine="420" w:firstLineChars="200"/>
        <w:rPr>
          <w:rFonts w:ascii="仿宋" w:hAnsi="仿宋" w:eastAsia="仿宋" w:cs="Verdana"/>
        </w:rPr>
      </w:pPr>
      <w:r>
        <w:rPr>
          <w:rFonts w:hint="eastAsia" w:ascii="仿宋" w:hAnsi="仿宋" w:eastAsia="仿宋" w:cs="Verdana"/>
        </w:rPr>
        <w:t xml:space="preserve"> </w:t>
      </w:r>
    </w:p>
    <w:p>
      <w:pPr>
        <w:spacing w:line="360" w:lineRule="auto"/>
        <w:ind w:firstLine="420" w:firstLineChars="200"/>
        <w:rPr>
          <w:rFonts w:ascii="仿宋" w:hAnsi="仿宋" w:eastAsia="仿宋" w:cs="Verdana"/>
        </w:rPr>
      </w:pPr>
    </w:p>
    <w:p>
      <w:pPr>
        <w:spacing w:line="360" w:lineRule="auto"/>
        <w:ind w:firstLine="420" w:firstLineChars="200"/>
        <w:rPr>
          <w:rFonts w:ascii="仿宋" w:hAnsi="仿宋" w:eastAsia="仿宋" w:cs="Verdana"/>
        </w:rPr>
      </w:pPr>
    </w:p>
    <w:p>
      <w:pPr>
        <w:spacing w:line="360" w:lineRule="auto"/>
        <w:ind w:firstLine="420" w:firstLineChars="200"/>
        <w:rPr>
          <w:rFonts w:ascii="仿宋" w:hAnsi="仿宋" w:eastAsia="仿宋" w:cs="Verdana"/>
        </w:rPr>
      </w:pPr>
    </w:p>
    <w:p>
      <w:pPr>
        <w:spacing w:line="360" w:lineRule="auto"/>
        <w:ind w:firstLine="420" w:firstLineChars="200"/>
        <w:rPr>
          <w:rFonts w:ascii="仿宋" w:hAnsi="仿宋" w:eastAsia="仿宋" w:cs="Verdana"/>
        </w:rPr>
      </w:pPr>
    </w:p>
    <w:p>
      <w:pPr>
        <w:spacing w:line="360" w:lineRule="auto"/>
        <w:ind w:firstLine="420" w:firstLineChars="200"/>
        <w:rPr>
          <w:rFonts w:ascii="仿宋" w:hAnsi="仿宋" w:eastAsia="仿宋" w:cs="Verdana"/>
        </w:rPr>
      </w:pPr>
    </w:p>
    <w:p>
      <w:pPr>
        <w:spacing w:line="360" w:lineRule="auto"/>
        <w:ind w:firstLine="420" w:firstLineChars="200"/>
        <w:rPr>
          <w:rFonts w:ascii="仿宋" w:hAnsi="仿宋" w:eastAsia="仿宋" w:cs="Verdana"/>
        </w:rPr>
      </w:pPr>
    </w:p>
    <w:p>
      <w:pPr>
        <w:spacing w:line="360" w:lineRule="auto"/>
        <w:ind w:firstLine="420" w:firstLineChars="200"/>
        <w:rPr>
          <w:rFonts w:ascii="仿宋" w:hAnsi="仿宋" w:eastAsia="仿宋" w:cs="Verdana"/>
        </w:rPr>
      </w:pPr>
    </w:p>
    <w:p>
      <w:pPr>
        <w:spacing w:line="360" w:lineRule="auto"/>
        <w:ind w:firstLine="420" w:firstLineChars="200"/>
        <w:rPr>
          <w:rFonts w:ascii="仿宋" w:hAnsi="仿宋" w:eastAsia="仿宋" w:cs="Verdana"/>
        </w:rPr>
      </w:pPr>
    </w:p>
    <w:p>
      <w:pPr>
        <w:spacing w:line="360" w:lineRule="auto"/>
        <w:ind w:firstLine="420" w:firstLineChars="200"/>
        <w:rPr>
          <w:rFonts w:ascii="仿宋" w:hAnsi="仿宋" w:eastAsia="仿宋" w:cs="Verdana"/>
        </w:rPr>
      </w:pPr>
    </w:p>
    <w:p>
      <w:pPr>
        <w:spacing w:line="360" w:lineRule="auto"/>
        <w:ind w:firstLine="420" w:firstLineChars="200"/>
        <w:rPr>
          <w:rFonts w:ascii="仿宋" w:hAnsi="仿宋" w:eastAsia="仿宋" w:cs="Verdana"/>
        </w:rPr>
      </w:pPr>
    </w:p>
    <w:p>
      <w:pPr>
        <w:spacing w:line="360" w:lineRule="auto"/>
        <w:ind w:firstLine="420" w:firstLineChars="200"/>
        <w:rPr>
          <w:rFonts w:ascii="仿宋" w:hAnsi="仿宋" w:eastAsia="仿宋" w:cs="Verdana"/>
        </w:rPr>
      </w:pPr>
    </w:p>
    <w:p>
      <w:pPr>
        <w:spacing w:line="360" w:lineRule="auto"/>
        <w:ind w:firstLine="420" w:firstLineChars="200"/>
        <w:rPr>
          <w:rFonts w:ascii="仿宋" w:hAnsi="仿宋" w:eastAsia="仿宋" w:cs="Verdana"/>
        </w:rPr>
      </w:pPr>
      <w:r>
        <w:rPr>
          <w:rFonts w:hint="eastAsia" w:ascii="仿宋" w:hAnsi="仿宋" w:eastAsia="仿宋" w:cs="Verdana"/>
        </w:rPr>
        <w:t xml:space="preserve"> </w:t>
      </w:r>
    </w:p>
    <w:p>
      <w:pPr>
        <w:spacing w:line="360" w:lineRule="auto"/>
        <w:ind w:firstLine="420" w:firstLineChars="200"/>
        <w:rPr>
          <w:rFonts w:ascii="仿宋" w:hAnsi="仿宋" w:eastAsia="仿宋" w:cs="Verdana"/>
        </w:rPr>
      </w:pPr>
      <w:r>
        <w:rPr>
          <w:rFonts w:hint="eastAsia" w:ascii="仿宋" w:hAnsi="仿宋" w:eastAsia="仿宋" w:cs="Verdana"/>
        </w:rPr>
        <w:t xml:space="preserve"> </w:t>
      </w:r>
    </w:p>
    <w:p>
      <w:pPr>
        <w:spacing w:line="360" w:lineRule="auto"/>
        <w:ind w:firstLine="420" w:firstLineChars="200"/>
        <w:rPr>
          <w:rFonts w:ascii="仿宋" w:hAnsi="仿宋" w:eastAsia="仿宋" w:cs="Verdana"/>
        </w:rPr>
      </w:pPr>
      <w:r>
        <w:rPr>
          <w:rFonts w:hint="eastAsia" w:ascii="仿宋" w:hAnsi="仿宋" w:eastAsia="仿宋" w:cs="Verdana"/>
        </w:rPr>
        <w:t xml:space="preserve">      </w:t>
      </w:r>
    </w:p>
    <w:p>
      <w:pPr>
        <w:spacing w:line="360" w:lineRule="auto"/>
        <w:ind w:firstLine="420" w:firstLineChars="200"/>
        <w:rPr>
          <w:rFonts w:ascii="仿宋" w:hAnsi="仿宋" w:eastAsia="仿宋" w:cs="Verdana"/>
        </w:rPr>
      </w:pPr>
    </w:p>
    <w:p>
      <w:pPr>
        <w:spacing w:line="360" w:lineRule="auto"/>
        <w:ind w:firstLine="2940" w:firstLineChars="1400"/>
        <w:jc w:val="both"/>
        <w:rPr>
          <w:rFonts w:ascii="仿宋" w:hAnsi="仿宋" w:eastAsia="仿宋" w:cs="Verdana"/>
        </w:rPr>
      </w:pPr>
      <w:r>
        <w:rPr>
          <w:rFonts w:hint="eastAsia" w:ascii="仿宋" w:hAnsi="仿宋" w:eastAsia="仿宋" w:cs="Verdana"/>
        </w:rPr>
        <w:t>2024年</w:t>
      </w:r>
      <w:r>
        <w:rPr>
          <w:rFonts w:ascii="仿宋" w:hAnsi="仿宋" w:eastAsia="仿宋" w:cs="Verdana"/>
        </w:rPr>
        <w:t xml:space="preserve"> </w:t>
      </w:r>
      <w:r>
        <w:rPr>
          <w:rFonts w:hint="eastAsia" w:ascii="仿宋" w:hAnsi="仿宋" w:eastAsia="仿宋" w:cs="Verdana"/>
          <w:lang w:val="en-US" w:eastAsia="zh-CN"/>
        </w:rPr>
        <w:t>x</w:t>
      </w:r>
      <w:r>
        <w:rPr>
          <w:rFonts w:hint="eastAsia" w:ascii="仿宋" w:hAnsi="仿宋" w:eastAsia="仿宋" w:cs="Verdana"/>
        </w:rPr>
        <w:t>月  上海</w:t>
      </w:r>
    </w:p>
    <w:p>
      <w:pPr>
        <w:spacing w:line="360" w:lineRule="auto"/>
        <w:ind w:firstLine="420" w:firstLineChars="200"/>
        <w:rPr>
          <w:rFonts w:ascii="仿宋" w:hAnsi="仿宋" w:eastAsia="仿宋" w:cs="Verdana"/>
        </w:rPr>
      </w:pPr>
      <w:r>
        <w:rPr>
          <w:rFonts w:hint="eastAsia" w:ascii="仿宋" w:hAnsi="仿宋" w:eastAsia="仿宋" w:cs="Verdana"/>
        </w:rPr>
        <w:t xml:space="preserve"> </w:t>
      </w:r>
    </w:p>
    <w:p>
      <w:pPr>
        <w:spacing w:line="360" w:lineRule="auto"/>
        <w:ind w:firstLine="422" w:firstLineChars="200"/>
        <w:jc w:val="center"/>
        <w:rPr>
          <w:rFonts w:ascii="仿宋" w:hAnsi="仿宋" w:eastAsia="仿宋" w:cs="Verdana"/>
          <w:b/>
        </w:rPr>
      </w:pPr>
      <w:r>
        <w:rPr>
          <w:rFonts w:hint="eastAsia" w:ascii="仿宋" w:hAnsi="仿宋" w:eastAsia="仿宋" w:cs="Verdana"/>
          <w:b/>
        </w:rPr>
        <w:br w:type="page"/>
      </w:r>
      <w:r>
        <w:rPr>
          <w:rFonts w:hint="eastAsia" w:ascii="仿宋" w:hAnsi="仿宋" w:eastAsia="仿宋" w:cs="Verdana"/>
          <w:b/>
        </w:rPr>
        <w:t>合  同  书</w:t>
      </w:r>
    </w:p>
    <w:p>
      <w:pPr>
        <w:spacing w:line="360" w:lineRule="auto"/>
        <w:ind w:firstLine="420" w:firstLineChars="200"/>
        <w:rPr>
          <w:rFonts w:ascii="仿宋" w:hAnsi="仿宋" w:eastAsia="仿宋" w:cs="Verdana"/>
        </w:rPr>
      </w:pPr>
      <w:r>
        <w:rPr>
          <w:rFonts w:hint="eastAsia" w:ascii="仿宋" w:hAnsi="仿宋" w:eastAsia="仿宋" w:cs="Verdana"/>
        </w:rPr>
        <w:t xml:space="preserve"> </w:t>
      </w:r>
    </w:p>
    <w:p>
      <w:pPr>
        <w:spacing w:line="360" w:lineRule="auto"/>
        <w:ind w:firstLine="420" w:firstLineChars="200"/>
        <w:rPr>
          <w:rFonts w:ascii="仿宋" w:hAnsi="仿宋" w:eastAsia="仿宋" w:cs="Verdana"/>
        </w:rPr>
      </w:pPr>
      <w:r>
        <w:rPr>
          <w:rFonts w:hint="eastAsia" w:ascii="仿宋" w:hAnsi="仿宋" w:eastAsia="仿宋" w:cs="Verdana"/>
        </w:rPr>
        <w:t>本合同于</w:t>
      </w:r>
      <w:r>
        <w:rPr>
          <w:rFonts w:hint="eastAsia" w:ascii="仿宋" w:hAnsi="仿宋" w:eastAsia="仿宋" w:cs="Verdana"/>
          <w:u w:val="single"/>
        </w:rPr>
        <w:t xml:space="preserve"> 2024 </w:t>
      </w:r>
      <w:r>
        <w:rPr>
          <w:rFonts w:hint="eastAsia" w:ascii="仿宋" w:hAnsi="仿宋" w:eastAsia="仿宋" w:cs="Verdana"/>
        </w:rPr>
        <w:t>年</w:t>
      </w:r>
      <w:r>
        <w:rPr>
          <w:rFonts w:hint="eastAsia" w:ascii="仿宋" w:hAnsi="仿宋" w:eastAsia="仿宋" w:cs="Verdana"/>
          <w:u w:val="single"/>
        </w:rPr>
        <w:t xml:space="preserve"> </w:t>
      </w:r>
      <w:r>
        <w:rPr>
          <w:rFonts w:hint="eastAsia" w:ascii="仿宋" w:hAnsi="仿宋" w:eastAsia="仿宋" w:cs="Verdana"/>
          <w:u w:val="single"/>
          <w:lang w:val="en-US" w:eastAsia="zh-CN"/>
        </w:rPr>
        <w:t xml:space="preserve"> x </w:t>
      </w:r>
      <w:r>
        <w:rPr>
          <w:rFonts w:hint="eastAsia" w:ascii="仿宋" w:hAnsi="仿宋" w:eastAsia="仿宋" w:cs="Verdana"/>
          <w:u w:val="single"/>
        </w:rPr>
        <w:t xml:space="preserve"> </w:t>
      </w:r>
      <w:r>
        <w:rPr>
          <w:rFonts w:hint="eastAsia" w:ascii="仿宋" w:hAnsi="仿宋" w:eastAsia="仿宋" w:cs="Verdana"/>
        </w:rPr>
        <w:t>月在</w:t>
      </w:r>
      <w:r>
        <w:rPr>
          <w:rFonts w:hint="eastAsia" w:ascii="仿宋" w:hAnsi="仿宋" w:eastAsia="仿宋" w:cs="Verdana"/>
          <w:u w:val="single"/>
        </w:rPr>
        <w:t xml:space="preserve"> 上海 </w:t>
      </w:r>
      <w:r>
        <w:rPr>
          <w:rFonts w:hint="eastAsia" w:ascii="仿宋" w:hAnsi="仿宋" w:eastAsia="仿宋" w:cs="Verdana"/>
        </w:rPr>
        <w:t>由</w:t>
      </w:r>
      <w:r>
        <w:rPr>
          <w:rFonts w:hint="eastAsia" w:ascii="仿宋" w:hAnsi="仿宋" w:eastAsia="仿宋" w:cs="Verdana"/>
          <w:u w:val="single"/>
        </w:rPr>
        <w:t xml:space="preserve"> 中国人保资产管理有限公司 </w:t>
      </w:r>
      <w:r>
        <w:rPr>
          <w:rFonts w:hint="eastAsia" w:ascii="仿宋" w:hAnsi="仿宋" w:eastAsia="仿宋" w:cs="Verdana"/>
        </w:rPr>
        <w:t>（以下简称“甲方”）为一方、</w:t>
      </w:r>
      <w:r>
        <w:rPr>
          <w:rFonts w:hint="eastAsia" w:ascii="仿宋" w:hAnsi="仿宋" w:eastAsia="仿宋" w:cs="Verdana"/>
          <w:u w:val="single"/>
        </w:rPr>
        <w:t xml:space="preserve"> </w:t>
      </w:r>
      <w:r>
        <w:rPr>
          <w:rFonts w:hint="eastAsia" w:ascii="仿宋" w:hAnsi="仿宋" w:eastAsia="仿宋" w:cs="Verdana"/>
          <w:u w:val="single"/>
          <w:lang w:val="en-US" w:eastAsia="zh-CN"/>
        </w:rPr>
        <w:t xml:space="preserve">              </w:t>
      </w:r>
      <w:r>
        <w:rPr>
          <w:rFonts w:hint="eastAsia" w:ascii="仿宋" w:hAnsi="仿宋" w:eastAsia="仿宋" w:cs="Verdana"/>
        </w:rPr>
        <w:t>（以下简称“乙方”）为一方，按下述条款和条件签署。</w:t>
      </w:r>
    </w:p>
    <w:p>
      <w:pPr>
        <w:spacing w:line="360" w:lineRule="auto"/>
        <w:ind w:firstLine="420" w:firstLineChars="200"/>
        <w:rPr>
          <w:rFonts w:ascii="仿宋" w:hAnsi="仿宋" w:eastAsia="仿宋" w:cs="Verdana"/>
        </w:rPr>
      </w:pPr>
      <w:r>
        <w:rPr>
          <w:rFonts w:hint="eastAsia" w:ascii="仿宋" w:hAnsi="仿宋" w:eastAsia="仿宋" w:cs="Verdana"/>
        </w:rPr>
        <w:t>甲方同意按照本合同约定的单价，根据单次采购的设备数量，向乙方支付款项（以下简称“合同总价”），乙方向甲方提供符合本合同约定和甲方要求的货物及伴随服务。</w:t>
      </w:r>
    </w:p>
    <w:p>
      <w:pPr>
        <w:spacing w:line="360" w:lineRule="auto"/>
        <w:ind w:firstLine="420" w:firstLineChars="200"/>
        <w:rPr>
          <w:rFonts w:ascii="仿宋" w:hAnsi="仿宋" w:eastAsia="仿宋" w:cs="Verdana"/>
        </w:rPr>
      </w:pPr>
      <w:r>
        <w:rPr>
          <w:rFonts w:hint="eastAsia" w:ascii="仿宋" w:hAnsi="仿宋" w:eastAsia="仿宋" w:cs="Verdana"/>
        </w:rPr>
        <w:t>本合同在此声明如下：</w:t>
      </w:r>
    </w:p>
    <w:p>
      <w:pPr>
        <w:spacing w:line="360" w:lineRule="auto"/>
        <w:ind w:firstLine="420" w:firstLineChars="200"/>
        <w:rPr>
          <w:rFonts w:ascii="仿宋" w:hAnsi="仿宋" w:eastAsia="仿宋" w:cs="Verdana"/>
        </w:rPr>
      </w:pPr>
      <w:r>
        <w:rPr>
          <w:rFonts w:hint="eastAsia" w:ascii="仿宋" w:hAnsi="仿宋" w:eastAsia="仿宋" w:cs="Verdana"/>
        </w:rPr>
        <w:t>1.合同书中的词语和术语的含义与合同条款中定义的相同。</w:t>
      </w:r>
    </w:p>
    <w:p>
      <w:pPr>
        <w:spacing w:line="360" w:lineRule="auto"/>
        <w:ind w:firstLine="420" w:firstLineChars="200"/>
        <w:rPr>
          <w:rFonts w:ascii="仿宋" w:hAnsi="仿宋" w:eastAsia="仿宋" w:cs="Verdana"/>
        </w:rPr>
      </w:pPr>
      <w:r>
        <w:rPr>
          <w:rFonts w:hint="eastAsia" w:ascii="仿宋" w:hAnsi="仿宋" w:eastAsia="仿宋" w:cs="Verdana"/>
        </w:rPr>
        <w:t>2.本合同由以下部分组成，各组成部分构成不可分割的整体，如有不一致之处，按照以下先后顺序解释：</w:t>
      </w:r>
    </w:p>
    <w:p>
      <w:pPr>
        <w:spacing w:line="360" w:lineRule="auto"/>
        <w:ind w:firstLine="420" w:firstLineChars="200"/>
        <w:rPr>
          <w:rFonts w:ascii="仿宋" w:hAnsi="仿宋" w:eastAsia="仿宋" w:cs="Verdana"/>
        </w:rPr>
      </w:pPr>
      <w:r>
        <w:rPr>
          <w:rFonts w:hint="eastAsia" w:ascii="仿宋" w:hAnsi="仿宋" w:eastAsia="仿宋" w:cs="Verdana"/>
        </w:rPr>
        <w:t>（1）合同书</w:t>
      </w:r>
    </w:p>
    <w:p>
      <w:pPr>
        <w:spacing w:line="360" w:lineRule="auto"/>
        <w:ind w:firstLine="420" w:firstLineChars="200"/>
        <w:rPr>
          <w:rFonts w:ascii="仿宋" w:hAnsi="仿宋" w:eastAsia="仿宋" w:cs="Verdana"/>
        </w:rPr>
      </w:pPr>
      <w:r>
        <w:rPr>
          <w:rFonts w:hint="eastAsia" w:ascii="仿宋" w:hAnsi="仿宋" w:eastAsia="仿宋" w:cs="Verdana"/>
        </w:rPr>
        <w:t>（2）合同条款</w:t>
      </w:r>
    </w:p>
    <w:p>
      <w:pPr>
        <w:spacing w:line="360" w:lineRule="auto"/>
        <w:ind w:firstLine="420" w:firstLineChars="200"/>
        <w:rPr>
          <w:rFonts w:ascii="仿宋" w:hAnsi="仿宋" w:eastAsia="仿宋" w:cs="Verdana"/>
        </w:rPr>
      </w:pPr>
      <w:r>
        <w:rPr>
          <w:rFonts w:hint="eastAsia" w:ascii="仿宋" w:hAnsi="仿宋" w:eastAsia="仿宋" w:cs="Verdana"/>
        </w:rPr>
        <w:t>（3）合同附件</w:t>
      </w:r>
    </w:p>
    <w:p>
      <w:pPr>
        <w:spacing w:line="360" w:lineRule="auto"/>
        <w:ind w:firstLine="420" w:firstLineChars="200"/>
        <w:rPr>
          <w:rFonts w:ascii="仿宋" w:hAnsi="仿宋" w:eastAsia="仿宋" w:cs="Verdana"/>
        </w:rPr>
      </w:pPr>
      <w:r>
        <w:rPr>
          <w:rFonts w:hint="eastAsia" w:ascii="仿宋" w:hAnsi="仿宋" w:eastAsia="仿宋" w:cs="Verdana"/>
        </w:rPr>
        <w:t>3.乙方承诺并保证按照本合同约定，向甲方提供符合要求的货物，并履行本合同约定的更换保修等其他义务。</w:t>
      </w:r>
    </w:p>
    <w:p>
      <w:pPr>
        <w:spacing w:line="360" w:lineRule="auto"/>
        <w:ind w:firstLine="420" w:firstLineChars="200"/>
        <w:rPr>
          <w:rFonts w:ascii="仿宋" w:hAnsi="仿宋" w:eastAsia="仿宋" w:cs="Verdana"/>
        </w:rPr>
      </w:pPr>
      <w:r>
        <w:rPr>
          <w:rFonts w:hint="eastAsia" w:ascii="仿宋" w:hAnsi="仿宋" w:eastAsia="仿宋" w:cs="Verdana"/>
        </w:rPr>
        <w:t>4.甲方承诺并保证按照本合同约定，向乙方支付相应合同款项，并履行本合同约定的义务。</w:t>
      </w:r>
    </w:p>
    <w:p>
      <w:pPr>
        <w:spacing w:line="360" w:lineRule="auto"/>
        <w:ind w:firstLine="420" w:firstLineChars="200"/>
        <w:rPr>
          <w:rFonts w:ascii="仿宋" w:hAnsi="仿宋" w:eastAsia="仿宋" w:cs="Verdana"/>
        </w:rPr>
      </w:pPr>
      <w:r>
        <w:rPr>
          <w:rFonts w:hint="eastAsia" w:ascii="仿宋" w:hAnsi="仿宋" w:eastAsia="仿宋" w:cs="Verdana"/>
        </w:rPr>
        <w:t>5.本合同自双方法定代表人或授权代表签字并加盖公章或合同章之日起生效，有效期一年。本合同一式【肆】份，甲乙双方各执【贰】份，每份具有同等法律效力。</w:t>
      </w:r>
    </w:p>
    <w:tbl>
      <w:tblPr>
        <w:tblStyle w:val="37"/>
        <w:tblW w:w="8999" w:type="dxa"/>
        <w:tblInd w:w="100" w:type="dxa"/>
        <w:tblLayout w:type="fixed"/>
        <w:tblCellMar>
          <w:top w:w="0" w:type="dxa"/>
          <w:left w:w="108" w:type="dxa"/>
          <w:bottom w:w="0" w:type="dxa"/>
          <w:right w:w="108" w:type="dxa"/>
        </w:tblCellMar>
      </w:tblPr>
      <w:tblGrid>
        <w:gridCol w:w="4666"/>
        <w:gridCol w:w="4333"/>
      </w:tblGrid>
      <w:tr>
        <w:tblPrEx>
          <w:tblCellMar>
            <w:top w:w="0" w:type="dxa"/>
            <w:left w:w="108" w:type="dxa"/>
            <w:bottom w:w="0" w:type="dxa"/>
            <w:right w:w="108" w:type="dxa"/>
          </w:tblCellMar>
        </w:tblPrEx>
        <w:trPr>
          <w:trHeight w:val="488" w:hRule="atLeast"/>
        </w:trPr>
        <w:tc>
          <w:tcPr>
            <w:tcW w:w="4666" w:type="dxa"/>
            <w:tcBorders>
              <w:top w:val="nil"/>
              <w:left w:val="nil"/>
              <w:bottom w:val="nil"/>
              <w:right w:val="nil"/>
            </w:tcBorders>
            <w:shd w:val="clear" w:color="auto" w:fill="auto"/>
            <w:noWrap/>
            <w:vAlign w:val="center"/>
          </w:tcPr>
          <w:p>
            <w:pPr>
              <w:jc w:val="both"/>
              <w:textAlignment w:val="center"/>
              <w:rPr>
                <w:rFonts w:ascii="仿宋" w:hAnsi="仿宋" w:eastAsia="仿宋" w:cs="仿宋"/>
                <w:color w:val="000000"/>
              </w:rPr>
            </w:pPr>
            <w:r>
              <w:rPr>
                <w:rFonts w:hint="eastAsia" w:ascii="仿宋" w:hAnsi="仿宋" w:eastAsia="仿宋" w:cs="仿宋"/>
                <w:color w:val="000000"/>
                <w:lang w:bidi="ar"/>
              </w:rPr>
              <w:t>甲方：中国人保资产管理有限公司</w:t>
            </w:r>
          </w:p>
        </w:tc>
        <w:tc>
          <w:tcPr>
            <w:tcW w:w="4333" w:type="dxa"/>
            <w:tcBorders>
              <w:top w:val="nil"/>
              <w:left w:val="nil"/>
              <w:bottom w:val="nil"/>
              <w:right w:val="nil"/>
            </w:tcBorders>
            <w:shd w:val="clear" w:color="auto" w:fill="auto"/>
            <w:noWrap/>
            <w:vAlign w:val="center"/>
          </w:tcPr>
          <w:p>
            <w:pPr>
              <w:jc w:val="both"/>
              <w:textAlignment w:val="center"/>
              <w:rPr>
                <w:rFonts w:hint="eastAsia" w:ascii="仿宋" w:hAnsi="仿宋" w:eastAsia="仿宋" w:cs="仿宋"/>
                <w:color w:val="000000"/>
                <w:lang w:eastAsia="zh-CN"/>
              </w:rPr>
            </w:pPr>
            <w:r>
              <w:rPr>
                <w:rFonts w:hint="eastAsia" w:ascii="仿宋" w:hAnsi="仿宋" w:eastAsia="仿宋" w:cs="仿宋"/>
                <w:color w:val="000000"/>
                <w:lang w:bidi="ar"/>
              </w:rPr>
              <w:t>乙  方：</w:t>
            </w:r>
            <w:r>
              <w:rPr>
                <w:rFonts w:hint="eastAsia" w:ascii="仿宋" w:hAnsi="仿宋" w:eastAsia="仿宋" w:cs="仿宋"/>
                <w:color w:val="auto"/>
                <w:lang w:val="en-US" w:eastAsia="zh-CN" w:bidi="ar"/>
              </w:rPr>
              <w:t xml:space="preserve"> </w:t>
            </w:r>
          </w:p>
        </w:tc>
      </w:tr>
      <w:tr>
        <w:tblPrEx>
          <w:tblCellMar>
            <w:top w:w="0" w:type="dxa"/>
            <w:left w:w="108" w:type="dxa"/>
            <w:bottom w:w="0" w:type="dxa"/>
            <w:right w:w="108" w:type="dxa"/>
          </w:tblCellMar>
        </w:tblPrEx>
        <w:trPr>
          <w:trHeight w:val="798" w:hRule="atLeast"/>
        </w:trPr>
        <w:tc>
          <w:tcPr>
            <w:tcW w:w="4666" w:type="dxa"/>
            <w:tcBorders>
              <w:top w:val="nil"/>
              <w:left w:val="nil"/>
              <w:bottom w:val="nil"/>
              <w:right w:val="nil"/>
            </w:tcBorders>
            <w:shd w:val="clear" w:color="auto" w:fill="auto"/>
            <w:noWrap/>
            <w:vAlign w:val="center"/>
          </w:tcPr>
          <w:p>
            <w:pPr>
              <w:jc w:val="both"/>
              <w:textAlignment w:val="center"/>
              <w:rPr>
                <w:rFonts w:ascii="仿宋" w:hAnsi="仿宋" w:eastAsia="仿宋" w:cs="仿宋"/>
                <w:color w:val="000000"/>
              </w:rPr>
            </w:pPr>
            <w:r>
              <w:rPr>
                <w:rFonts w:hint="eastAsia" w:ascii="仿宋" w:hAnsi="仿宋" w:eastAsia="仿宋" w:cs="仿宋"/>
                <w:color w:val="000000"/>
                <w:lang w:bidi="ar"/>
              </w:rPr>
              <w:t>地址：中国（上海）自由贸易试验区世纪大道1198号20层、21层、22层</w:t>
            </w:r>
          </w:p>
        </w:tc>
        <w:tc>
          <w:tcPr>
            <w:tcW w:w="4333" w:type="dxa"/>
            <w:tcBorders>
              <w:top w:val="nil"/>
              <w:left w:val="nil"/>
              <w:bottom w:val="nil"/>
              <w:right w:val="nil"/>
            </w:tcBorders>
            <w:shd w:val="clear" w:color="auto" w:fill="auto"/>
            <w:noWrap/>
            <w:vAlign w:val="center"/>
          </w:tcPr>
          <w:p>
            <w:pPr>
              <w:jc w:val="both"/>
              <w:textAlignment w:val="center"/>
              <w:rPr>
                <w:rFonts w:hint="eastAsia" w:ascii="仿宋" w:hAnsi="仿宋" w:eastAsia="仿宋" w:cs="仿宋"/>
                <w:color w:val="auto"/>
                <w:lang w:eastAsia="zh-CN" w:bidi="ar"/>
              </w:rPr>
            </w:pPr>
            <w:r>
              <w:rPr>
                <w:rFonts w:hint="eastAsia" w:ascii="仿宋" w:hAnsi="仿宋" w:eastAsia="仿宋" w:cs="仿宋"/>
                <w:color w:val="auto"/>
                <w:lang w:bidi="ar"/>
              </w:rPr>
              <w:t>地  址：</w:t>
            </w:r>
            <w:r>
              <w:rPr>
                <w:rFonts w:hint="eastAsia" w:ascii="仿宋" w:hAnsi="仿宋" w:eastAsia="仿宋" w:cs="仿宋"/>
                <w:color w:val="auto"/>
                <w:sz w:val="24"/>
                <w:lang w:val="en-US" w:eastAsia="zh-CN" w:bidi="ar"/>
              </w:rPr>
              <w:t xml:space="preserve"> </w:t>
            </w:r>
          </w:p>
        </w:tc>
      </w:tr>
      <w:tr>
        <w:tblPrEx>
          <w:tblCellMar>
            <w:top w:w="0" w:type="dxa"/>
            <w:left w:w="108" w:type="dxa"/>
            <w:bottom w:w="0" w:type="dxa"/>
            <w:right w:w="108" w:type="dxa"/>
          </w:tblCellMar>
        </w:tblPrEx>
        <w:trPr>
          <w:trHeight w:val="488" w:hRule="atLeast"/>
        </w:trPr>
        <w:tc>
          <w:tcPr>
            <w:tcW w:w="4666" w:type="dxa"/>
            <w:tcBorders>
              <w:top w:val="nil"/>
              <w:left w:val="nil"/>
              <w:bottom w:val="nil"/>
              <w:right w:val="nil"/>
            </w:tcBorders>
            <w:shd w:val="clear" w:color="auto" w:fill="auto"/>
            <w:noWrap/>
            <w:vAlign w:val="center"/>
          </w:tcPr>
          <w:p>
            <w:pPr>
              <w:jc w:val="both"/>
              <w:textAlignment w:val="center"/>
              <w:rPr>
                <w:rFonts w:ascii="仿宋" w:hAnsi="仿宋" w:eastAsia="仿宋" w:cs="仿宋"/>
                <w:color w:val="000000"/>
              </w:rPr>
            </w:pPr>
            <w:r>
              <w:rPr>
                <w:rFonts w:hint="eastAsia" w:ascii="仿宋" w:hAnsi="仿宋" w:eastAsia="仿宋" w:cs="仿宋"/>
                <w:color w:val="000000"/>
                <w:lang w:bidi="ar"/>
              </w:rPr>
              <w:t>开户行：中国银行上海中银大厦支行</w:t>
            </w:r>
          </w:p>
        </w:tc>
        <w:tc>
          <w:tcPr>
            <w:tcW w:w="4333" w:type="dxa"/>
            <w:tcBorders>
              <w:top w:val="nil"/>
              <w:left w:val="nil"/>
              <w:bottom w:val="nil"/>
              <w:right w:val="nil"/>
            </w:tcBorders>
            <w:shd w:val="clear" w:color="auto" w:fill="auto"/>
            <w:noWrap/>
            <w:vAlign w:val="center"/>
          </w:tcPr>
          <w:p>
            <w:pPr>
              <w:jc w:val="both"/>
              <w:textAlignment w:val="center"/>
              <w:rPr>
                <w:rFonts w:hint="eastAsia" w:ascii="仿宋" w:hAnsi="仿宋" w:eastAsia="仿宋" w:cs="仿宋"/>
                <w:color w:val="auto"/>
                <w:lang w:eastAsia="zh-CN" w:bidi="ar"/>
              </w:rPr>
            </w:pPr>
            <w:r>
              <w:rPr>
                <w:rFonts w:hint="eastAsia" w:ascii="仿宋" w:hAnsi="仿宋" w:eastAsia="仿宋" w:cs="仿宋"/>
                <w:color w:val="auto"/>
                <w:lang w:bidi="ar"/>
              </w:rPr>
              <w:t>开户行：</w:t>
            </w:r>
          </w:p>
        </w:tc>
      </w:tr>
      <w:tr>
        <w:tblPrEx>
          <w:tblCellMar>
            <w:top w:w="0" w:type="dxa"/>
            <w:left w:w="108" w:type="dxa"/>
            <w:bottom w:w="0" w:type="dxa"/>
            <w:right w:w="108" w:type="dxa"/>
          </w:tblCellMar>
        </w:tblPrEx>
        <w:trPr>
          <w:trHeight w:val="325" w:hRule="atLeast"/>
        </w:trPr>
        <w:tc>
          <w:tcPr>
            <w:tcW w:w="4666" w:type="dxa"/>
            <w:tcBorders>
              <w:top w:val="nil"/>
              <w:left w:val="nil"/>
              <w:bottom w:val="nil"/>
              <w:right w:val="nil"/>
            </w:tcBorders>
            <w:shd w:val="clear" w:color="auto" w:fill="auto"/>
            <w:noWrap/>
            <w:vAlign w:val="center"/>
          </w:tcPr>
          <w:p>
            <w:pPr>
              <w:jc w:val="both"/>
              <w:textAlignment w:val="center"/>
              <w:rPr>
                <w:rFonts w:ascii="仿宋" w:hAnsi="仿宋" w:eastAsia="仿宋" w:cs="仿宋"/>
                <w:color w:val="000000"/>
              </w:rPr>
            </w:pPr>
            <w:r>
              <w:rPr>
                <w:rFonts w:hint="eastAsia" w:ascii="仿宋" w:hAnsi="仿宋" w:eastAsia="仿宋" w:cs="仿宋"/>
                <w:color w:val="000000"/>
                <w:lang w:bidi="ar"/>
              </w:rPr>
              <w:t>账号：454659274396</w:t>
            </w:r>
          </w:p>
        </w:tc>
        <w:tc>
          <w:tcPr>
            <w:tcW w:w="4333" w:type="dxa"/>
            <w:tcBorders>
              <w:top w:val="nil"/>
              <w:left w:val="nil"/>
              <w:bottom w:val="nil"/>
              <w:right w:val="nil"/>
            </w:tcBorders>
            <w:shd w:val="clear" w:color="auto" w:fill="auto"/>
            <w:noWrap/>
            <w:vAlign w:val="center"/>
          </w:tcPr>
          <w:p>
            <w:pPr>
              <w:jc w:val="both"/>
              <w:textAlignment w:val="center"/>
              <w:rPr>
                <w:rFonts w:hint="eastAsia" w:ascii="仿宋" w:hAnsi="仿宋" w:eastAsia="仿宋" w:cs="仿宋"/>
                <w:color w:val="auto"/>
                <w:lang w:eastAsia="zh-CN" w:bidi="ar"/>
              </w:rPr>
            </w:pPr>
            <w:r>
              <w:rPr>
                <w:rFonts w:hint="eastAsia" w:ascii="仿宋" w:hAnsi="仿宋" w:eastAsia="仿宋" w:cs="仿宋"/>
                <w:color w:val="auto"/>
                <w:lang w:bidi="ar"/>
              </w:rPr>
              <w:t>账  号：</w:t>
            </w:r>
          </w:p>
        </w:tc>
      </w:tr>
      <w:tr>
        <w:tblPrEx>
          <w:tblCellMar>
            <w:top w:w="0" w:type="dxa"/>
            <w:left w:w="108" w:type="dxa"/>
            <w:bottom w:w="0" w:type="dxa"/>
            <w:right w:w="108" w:type="dxa"/>
          </w:tblCellMar>
        </w:tblPrEx>
        <w:trPr>
          <w:trHeight w:val="442" w:hRule="atLeast"/>
        </w:trPr>
        <w:tc>
          <w:tcPr>
            <w:tcW w:w="4666" w:type="dxa"/>
            <w:tcBorders>
              <w:top w:val="nil"/>
              <w:left w:val="nil"/>
              <w:bottom w:val="nil"/>
              <w:right w:val="nil"/>
            </w:tcBorders>
            <w:shd w:val="clear" w:color="auto" w:fill="auto"/>
            <w:noWrap/>
            <w:vAlign w:val="center"/>
          </w:tcPr>
          <w:p>
            <w:pPr>
              <w:textAlignment w:val="center"/>
              <w:rPr>
                <w:rFonts w:ascii="仿宋" w:hAnsi="仿宋" w:eastAsia="仿宋" w:cs="仿宋"/>
                <w:color w:val="000000"/>
              </w:rPr>
            </w:pPr>
            <w:r>
              <w:rPr>
                <w:rFonts w:hint="eastAsia" w:ascii="仿宋" w:hAnsi="仿宋" w:eastAsia="仿宋" w:cs="仿宋"/>
                <w:color w:val="000000"/>
                <w:lang w:bidi="ar"/>
              </w:rPr>
              <w:t>法定代表人或授权人签字：</w:t>
            </w:r>
          </w:p>
        </w:tc>
        <w:tc>
          <w:tcPr>
            <w:tcW w:w="4333" w:type="dxa"/>
            <w:tcBorders>
              <w:top w:val="nil"/>
              <w:left w:val="nil"/>
              <w:bottom w:val="nil"/>
              <w:right w:val="nil"/>
            </w:tcBorders>
            <w:shd w:val="clear" w:color="auto" w:fill="auto"/>
            <w:noWrap/>
            <w:vAlign w:val="center"/>
          </w:tcPr>
          <w:p>
            <w:pPr>
              <w:jc w:val="both"/>
              <w:textAlignment w:val="center"/>
              <w:rPr>
                <w:rFonts w:ascii="仿宋" w:hAnsi="仿宋" w:eastAsia="仿宋" w:cs="仿宋"/>
                <w:color w:val="000000"/>
              </w:rPr>
            </w:pPr>
            <w:r>
              <w:rPr>
                <w:rFonts w:hint="eastAsia" w:ascii="仿宋" w:hAnsi="仿宋" w:eastAsia="仿宋" w:cs="仿宋"/>
                <w:color w:val="000000"/>
                <w:lang w:bidi="ar"/>
              </w:rPr>
              <w:t>法定代表人或授权人签字：</w:t>
            </w:r>
          </w:p>
        </w:tc>
      </w:tr>
      <w:tr>
        <w:tblPrEx>
          <w:tblCellMar>
            <w:top w:w="0" w:type="dxa"/>
            <w:left w:w="108" w:type="dxa"/>
            <w:bottom w:w="0" w:type="dxa"/>
            <w:right w:w="108" w:type="dxa"/>
          </w:tblCellMar>
        </w:tblPrEx>
        <w:trPr>
          <w:trHeight w:val="325" w:hRule="atLeast"/>
        </w:trPr>
        <w:tc>
          <w:tcPr>
            <w:tcW w:w="4666" w:type="dxa"/>
            <w:tcBorders>
              <w:top w:val="nil"/>
              <w:left w:val="nil"/>
              <w:bottom w:val="nil"/>
              <w:right w:val="nil"/>
            </w:tcBorders>
            <w:shd w:val="clear" w:color="auto" w:fill="auto"/>
            <w:noWrap/>
            <w:vAlign w:val="center"/>
          </w:tcPr>
          <w:p>
            <w:pPr>
              <w:jc w:val="both"/>
              <w:rPr>
                <w:rFonts w:ascii="仿宋" w:hAnsi="仿宋" w:eastAsia="仿宋" w:cs="仿宋"/>
                <w:color w:val="000000"/>
              </w:rPr>
            </w:pPr>
          </w:p>
        </w:tc>
        <w:tc>
          <w:tcPr>
            <w:tcW w:w="4333" w:type="dxa"/>
            <w:tcBorders>
              <w:top w:val="nil"/>
              <w:left w:val="nil"/>
              <w:bottom w:val="nil"/>
              <w:right w:val="nil"/>
            </w:tcBorders>
            <w:shd w:val="clear" w:color="auto" w:fill="auto"/>
            <w:noWrap/>
            <w:vAlign w:val="center"/>
          </w:tcPr>
          <w:p>
            <w:pPr>
              <w:jc w:val="both"/>
              <w:rPr>
                <w:rFonts w:ascii="仿宋" w:hAnsi="仿宋" w:eastAsia="仿宋" w:cs="仿宋"/>
                <w:color w:val="000000"/>
              </w:rPr>
            </w:pPr>
          </w:p>
        </w:tc>
      </w:tr>
      <w:tr>
        <w:tblPrEx>
          <w:tblCellMar>
            <w:top w:w="0" w:type="dxa"/>
            <w:left w:w="108" w:type="dxa"/>
            <w:bottom w:w="0" w:type="dxa"/>
            <w:right w:w="108" w:type="dxa"/>
          </w:tblCellMar>
        </w:tblPrEx>
        <w:trPr>
          <w:trHeight w:val="465" w:hRule="atLeast"/>
        </w:trPr>
        <w:tc>
          <w:tcPr>
            <w:tcW w:w="4666" w:type="dxa"/>
            <w:tcBorders>
              <w:top w:val="nil"/>
              <w:left w:val="nil"/>
              <w:bottom w:val="nil"/>
              <w:right w:val="nil"/>
            </w:tcBorders>
            <w:shd w:val="clear" w:color="auto" w:fill="auto"/>
            <w:noWrap/>
            <w:vAlign w:val="center"/>
          </w:tcPr>
          <w:p>
            <w:pPr>
              <w:jc w:val="both"/>
              <w:textAlignment w:val="center"/>
              <w:rPr>
                <w:rFonts w:ascii="仿宋" w:hAnsi="仿宋" w:eastAsia="仿宋" w:cs="仿宋"/>
                <w:color w:val="000000"/>
              </w:rPr>
            </w:pPr>
            <w:r>
              <w:rPr>
                <w:rFonts w:hint="eastAsia" w:ascii="仿宋" w:hAnsi="仿宋" w:eastAsia="仿宋" w:cs="仿宋"/>
                <w:color w:val="000000"/>
                <w:lang w:bidi="ar"/>
              </w:rPr>
              <w:t>日期：   年     月    日</w:t>
            </w:r>
          </w:p>
        </w:tc>
        <w:tc>
          <w:tcPr>
            <w:tcW w:w="4333" w:type="dxa"/>
            <w:tcBorders>
              <w:top w:val="nil"/>
              <w:left w:val="nil"/>
              <w:bottom w:val="nil"/>
              <w:right w:val="nil"/>
            </w:tcBorders>
            <w:shd w:val="clear" w:color="auto" w:fill="auto"/>
            <w:noWrap/>
            <w:vAlign w:val="center"/>
          </w:tcPr>
          <w:p>
            <w:pPr>
              <w:jc w:val="both"/>
              <w:textAlignment w:val="center"/>
              <w:rPr>
                <w:rFonts w:ascii="仿宋" w:hAnsi="仿宋" w:eastAsia="仿宋" w:cs="仿宋"/>
                <w:color w:val="000000"/>
              </w:rPr>
            </w:pPr>
            <w:r>
              <w:rPr>
                <w:rFonts w:hint="eastAsia" w:ascii="仿宋" w:hAnsi="仿宋" w:eastAsia="仿宋" w:cs="仿宋"/>
                <w:color w:val="000000"/>
                <w:lang w:bidi="ar"/>
              </w:rPr>
              <w:t>日期：   年     月    日</w:t>
            </w:r>
          </w:p>
        </w:tc>
      </w:tr>
    </w:tbl>
    <w:p>
      <w:pPr>
        <w:spacing w:line="360" w:lineRule="auto"/>
        <w:ind w:firstLine="422" w:firstLineChars="200"/>
        <w:rPr>
          <w:rFonts w:ascii="仿宋" w:hAnsi="仿宋" w:eastAsia="仿宋" w:cs="Verdana"/>
          <w:b/>
        </w:rPr>
      </w:pPr>
      <w:r>
        <w:rPr>
          <w:rFonts w:hint="eastAsia" w:ascii="仿宋" w:hAnsi="仿宋" w:eastAsia="仿宋" w:cs="Verdana"/>
          <w:b/>
        </w:rPr>
        <w:br w:type="page"/>
      </w:r>
      <w:r>
        <w:rPr>
          <w:rFonts w:hint="eastAsia" w:ascii="仿宋" w:hAnsi="仿宋" w:eastAsia="仿宋" w:cs="Verdana"/>
          <w:b/>
        </w:rPr>
        <w:t>一、合同条款</w:t>
      </w:r>
    </w:p>
    <w:p>
      <w:pPr>
        <w:spacing w:line="360" w:lineRule="auto"/>
        <w:ind w:firstLine="422" w:firstLineChars="200"/>
        <w:rPr>
          <w:rFonts w:ascii="仿宋" w:hAnsi="仿宋" w:eastAsia="仿宋" w:cs="Verdana"/>
          <w:b/>
        </w:rPr>
      </w:pPr>
      <w:r>
        <w:rPr>
          <w:rFonts w:hint="eastAsia" w:ascii="仿宋" w:hAnsi="仿宋" w:eastAsia="仿宋" w:cs="Verdana"/>
          <w:b/>
        </w:rPr>
        <w:t>1.定义</w:t>
      </w:r>
    </w:p>
    <w:p>
      <w:pPr>
        <w:spacing w:line="360" w:lineRule="auto"/>
        <w:ind w:firstLine="420" w:firstLineChars="200"/>
        <w:rPr>
          <w:rFonts w:ascii="仿宋" w:hAnsi="仿宋" w:eastAsia="仿宋" w:cs="Verdana"/>
        </w:rPr>
      </w:pPr>
      <w:r>
        <w:rPr>
          <w:rFonts w:hint="eastAsia" w:ascii="仿宋" w:hAnsi="仿宋" w:eastAsia="仿宋" w:cs="Verdana"/>
        </w:rPr>
        <w:t>1.1“本合同”系指甲、乙双方真实意思表示一致所达成的本《货物采购合同》，由甲、乙双方经合法授权签署，对甲、乙双方具有法律约束力。合同文件范围包括合同书、所有合同条款、附件和上述文件所提到的构成合同的文件。</w:t>
      </w:r>
    </w:p>
    <w:p>
      <w:pPr>
        <w:spacing w:line="360" w:lineRule="auto"/>
        <w:ind w:firstLine="420" w:firstLineChars="200"/>
        <w:rPr>
          <w:rFonts w:ascii="仿宋" w:hAnsi="仿宋" w:eastAsia="仿宋" w:cs="Verdana"/>
        </w:rPr>
      </w:pPr>
      <w:r>
        <w:rPr>
          <w:rFonts w:hint="eastAsia" w:ascii="仿宋" w:hAnsi="仿宋" w:eastAsia="仿宋" w:cs="Verdana"/>
        </w:rPr>
        <w:t>1.2“合同总价”系指根据本合同约定乙方在正确地完全履行合同义务后甲方应支付给乙方的价格。</w:t>
      </w:r>
    </w:p>
    <w:p>
      <w:pPr>
        <w:spacing w:line="360" w:lineRule="auto"/>
        <w:ind w:firstLine="420" w:firstLineChars="200"/>
        <w:rPr>
          <w:rFonts w:ascii="仿宋" w:hAnsi="仿宋" w:eastAsia="仿宋" w:cs="Verdana"/>
        </w:rPr>
      </w:pPr>
      <w:r>
        <w:rPr>
          <w:rFonts w:hint="eastAsia" w:ascii="仿宋" w:hAnsi="仿宋" w:eastAsia="仿宋" w:cs="Verdana"/>
        </w:rPr>
        <w:t>1.3“货物”系指根据本合同约定乙方应向甲方提供的产品。</w:t>
      </w:r>
    </w:p>
    <w:p>
      <w:pPr>
        <w:spacing w:line="360" w:lineRule="auto"/>
        <w:ind w:firstLine="420" w:firstLineChars="200"/>
        <w:rPr>
          <w:rFonts w:ascii="仿宋" w:hAnsi="仿宋" w:eastAsia="仿宋" w:cs="Verdana"/>
        </w:rPr>
      </w:pPr>
      <w:r>
        <w:rPr>
          <w:rFonts w:hint="eastAsia" w:ascii="仿宋" w:hAnsi="仿宋" w:eastAsia="仿宋" w:cs="Verdana"/>
        </w:rPr>
        <w:t>1.4“服务”系指根据本合同约定乙方承担与供货有关的辅助服务，包括但不限于运输、保险以及其它的伴随服务，例如安装、调试、提供技术援助、保修和合同中约定乙方应承担的其它义务。</w:t>
      </w:r>
    </w:p>
    <w:p>
      <w:pPr>
        <w:spacing w:line="360" w:lineRule="auto"/>
        <w:ind w:firstLine="420" w:firstLineChars="200"/>
        <w:rPr>
          <w:rFonts w:ascii="仿宋" w:hAnsi="仿宋" w:eastAsia="仿宋" w:cs="Verdana"/>
        </w:rPr>
      </w:pPr>
      <w:r>
        <w:rPr>
          <w:rFonts w:hint="eastAsia" w:ascii="仿宋" w:hAnsi="仿宋" w:eastAsia="仿宋" w:cs="Verdana"/>
        </w:rPr>
        <w:t>1.5本合同中“日”、“天”均指日历天数。</w:t>
      </w:r>
    </w:p>
    <w:p>
      <w:pPr>
        <w:spacing w:line="360" w:lineRule="auto"/>
        <w:ind w:firstLine="420" w:firstLineChars="200"/>
        <w:rPr>
          <w:rFonts w:ascii="仿宋" w:hAnsi="仿宋" w:eastAsia="仿宋" w:cs="Verdana"/>
        </w:rPr>
      </w:pPr>
      <w:r>
        <w:rPr>
          <w:rFonts w:hint="eastAsia" w:ascii="仿宋" w:hAnsi="仿宋" w:eastAsia="仿宋" w:cs="Verdana"/>
        </w:rPr>
        <w:t xml:space="preserve"> </w:t>
      </w:r>
    </w:p>
    <w:p>
      <w:pPr>
        <w:spacing w:line="360" w:lineRule="auto"/>
        <w:ind w:firstLine="422" w:firstLineChars="200"/>
        <w:rPr>
          <w:rFonts w:ascii="仿宋" w:hAnsi="仿宋" w:eastAsia="仿宋" w:cs="Verdana"/>
          <w:b/>
        </w:rPr>
      </w:pPr>
      <w:r>
        <w:rPr>
          <w:rFonts w:hint="eastAsia" w:ascii="仿宋" w:hAnsi="仿宋" w:eastAsia="仿宋" w:cs="Verdana"/>
          <w:b/>
        </w:rPr>
        <w:t>2.声明及保证</w:t>
      </w:r>
    </w:p>
    <w:p>
      <w:pPr>
        <w:spacing w:line="360" w:lineRule="auto"/>
        <w:ind w:firstLine="420" w:firstLineChars="200"/>
        <w:rPr>
          <w:rFonts w:ascii="仿宋" w:hAnsi="仿宋" w:eastAsia="仿宋" w:cs="Verdana"/>
        </w:rPr>
      </w:pPr>
      <w:r>
        <w:rPr>
          <w:rFonts w:hint="eastAsia" w:ascii="仿宋" w:hAnsi="仿宋" w:eastAsia="仿宋" w:cs="Verdana"/>
        </w:rPr>
        <w:t>2.1甲、乙双方作为本合同主体，每一方均向对方做出如下声明及保证：</w:t>
      </w:r>
    </w:p>
    <w:p>
      <w:pPr>
        <w:spacing w:line="360" w:lineRule="auto"/>
        <w:ind w:firstLine="420" w:firstLineChars="200"/>
        <w:rPr>
          <w:rFonts w:ascii="仿宋" w:hAnsi="仿宋" w:eastAsia="仿宋" w:cs="Verdana"/>
        </w:rPr>
      </w:pPr>
      <w:r>
        <w:rPr>
          <w:rFonts w:hint="eastAsia" w:ascii="仿宋" w:hAnsi="仿宋" w:eastAsia="仿宋" w:cs="Verdana"/>
        </w:rPr>
        <w:t>（1）其有法定资格和资质从事本合同项下之交易，而该等交易在其营业执照或其他证照所列经营范围内(乙方应在签署本协议前提供其营业执照、税务登记证、履行本合同义务所需的所有资质文件等供甲方备案)；</w:t>
      </w:r>
    </w:p>
    <w:p>
      <w:pPr>
        <w:spacing w:line="360" w:lineRule="auto"/>
        <w:ind w:firstLine="420" w:firstLineChars="200"/>
        <w:rPr>
          <w:rFonts w:ascii="仿宋" w:hAnsi="仿宋" w:eastAsia="仿宋" w:cs="Verdana"/>
        </w:rPr>
      </w:pPr>
      <w:r>
        <w:rPr>
          <w:rFonts w:hint="eastAsia" w:ascii="仿宋" w:hAnsi="仿宋" w:eastAsia="仿宋" w:cs="Verdana"/>
        </w:rPr>
        <w:t>（2）其有权订立本合同并履行其本合同项下之义务；</w:t>
      </w:r>
    </w:p>
    <w:p>
      <w:pPr>
        <w:spacing w:line="360" w:lineRule="auto"/>
        <w:ind w:firstLine="420" w:firstLineChars="200"/>
        <w:rPr>
          <w:rFonts w:ascii="仿宋" w:hAnsi="仿宋" w:eastAsia="仿宋" w:cs="Verdana"/>
        </w:rPr>
      </w:pPr>
      <w:r>
        <w:rPr>
          <w:rFonts w:hint="eastAsia" w:ascii="仿宋" w:hAnsi="仿宋" w:eastAsia="仿宋" w:cs="Verdana"/>
        </w:rPr>
        <w:t>（3）授权代表拥有充分授权，有权代表其公司签署本合同；</w:t>
      </w:r>
    </w:p>
    <w:p>
      <w:pPr>
        <w:spacing w:line="360" w:lineRule="auto"/>
        <w:ind w:firstLine="420" w:firstLineChars="200"/>
        <w:rPr>
          <w:rFonts w:ascii="仿宋" w:hAnsi="仿宋" w:eastAsia="仿宋" w:cs="Verdana"/>
        </w:rPr>
      </w:pPr>
      <w:r>
        <w:rPr>
          <w:rFonts w:hint="eastAsia" w:ascii="仿宋" w:hAnsi="仿宋" w:eastAsia="仿宋" w:cs="Verdana"/>
        </w:rPr>
        <w:t>（4）本合同的签署与履行及根据本合同所计划之商业交易在任何方面均不违反中国法律。</w:t>
      </w:r>
    </w:p>
    <w:p>
      <w:pPr>
        <w:spacing w:line="360" w:lineRule="auto"/>
        <w:ind w:firstLine="420" w:firstLineChars="200"/>
        <w:rPr>
          <w:rFonts w:ascii="仿宋" w:hAnsi="仿宋" w:eastAsia="仿宋" w:cs="Verdana"/>
        </w:rPr>
      </w:pPr>
      <w:r>
        <w:rPr>
          <w:rFonts w:hint="eastAsia" w:ascii="仿宋" w:hAnsi="仿宋" w:eastAsia="仿宋" w:cs="Verdana"/>
        </w:rPr>
        <w:t>2.2乙方保证，对所出售的货物拥有完全、排他的所有权，并拥有合法销售本合同标的物的全部政府许可和/或授权，并与国家现行法律法规没有抵触，对所售货物的转让是其合法有效的行为。乙方就交付的货物负有保证第三方不得向甲方主张任何权利的义务，因权利瑕疵给甲方造成的直接及间接损失（包括但不限于甲方律师费、诉讼费或仲裁费及其他财产以及名誉权等所有受损情形），由乙方负责全额赔偿。</w:t>
      </w:r>
    </w:p>
    <w:p>
      <w:pPr>
        <w:spacing w:line="360" w:lineRule="auto"/>
        <w:ind w:firstLine="420" w:firstLineChars="200"/>
        <w:rPr>
          <w:rFonts w:ascii="仿宋" w:hAnsi="仿宋" w:eastAsia="仿宋" w:cs="Verdana"/>
        </w:rPr>
      </w:pPr>
      <w:r>
        <w:rPr>
          <w:rFonts w:hint="eastAsia" w:ascii="仿宋" w:hAnsi="仿宋" w:eastAsia="仿宋" w:cs="Verdana"/>
        </w:rPr>
        <w:t>2.3乙方保证，其在本合同签署和履行过程中获知的甲方的商业秘密、技术秘密等一切秘密信息负有保密义务，不得向其他第三方泄露。但中国现行法律、法规另有规定的或经一方书面同意的除外。</w:t>
      </w:r>
    </w:p>
    <w:p>
      <w:pPr>
        <w:spacing w:line="360" w:lineRule="auto"/>
        <w:ind w:firstLine="420" w:firstLineChars="200"/>
        <w:rPr>
          <w:rFonts w:ascii="仿宋" w:hAnsi="仿宋" w:eastAsia="仿宋" w:cs="Verdana"/>
        </w:rPr>
      </w:pPr>
      <w:r>
        <w:rPr>
          <w:rFonts w:hint="eastAsia" w:ascii="仿宋" w:hAnsi="仿宋" w:eastAsia="仿宋" w:cs="Verdana"/>
        </w:rPr>
        <w:t>2.4除甲方事先书面同意外，乙方不得部分或全部转让其应履行的合同义务或权利，亦不得将本合同项下的责任和义务分包。</w:t>
      </w:r>
    </w:p>
    <w:p>
      <w:pPr>
        <w:spacing w:line="360" w:lineRule="auto"/>
        <w:ind w:firstLine="420" w:firstLineChars="200"/>
        <w:rPr>
          <w:rFonts w:ascii="仿宋" w:hAnsi="仿宋" w:eastAsia="仿宋" w:cs="Verdana"/>
        </w:rPr>
      </w:pPr>
      <w:r>
        <w:rPr>
          <w:rFonts w:hint="eastAsia" w:ascii="仿宋" w:hAnsi="仿宋" w:eastAsia="仿宋" w:cs="Verdana"/>
        </w:rPr>
        <w:t>2.5</w:t>
      </w:r>
      <w:r>
        <w:rPr>
          <w:rFonts w:hint="eastAsia" w:ascii="仿宋" w:hAnsi="仿宋" w:eastAsia="仿宋"/>
        </w:rPr>
        <w:t>乙方向甲方提供产品或服务时，未经甲方书面许可，不会利用提供产品或服务的便利条件获取甲方任何数据，并向甲方承诺：（</w:t>
      </w:r>
      <w:r>
        <w:rPr>
          <w:rFonts w:hint="eastAsia" w:ascii="仿宋" w:hAnsi="仿宋" w:eastAsia="仿宋" w:cs="Verdana"/>
        </w:rPr>
        <w:t>1</w:t>
      </w:r>
      <w:r>
        <w:rPr>
          <w:rFonts w:hint="eastAsia" w:ascii="仿宋" w:hAnsi="仿宋" w:eastAsia="仿宋"/>
        </w:rPr>
        <w:t>）不会控制或操纵甲方系统及设备；（</w:t>
      </w:r>
      <w:r>
        <w:rPr>
          <w:rFonts w:hint="eastAsia" w:ascii="仿宋" w:hAnsi="仿宋" w:eastAsia="仿宋" w:cs="Verdana"/>
        </w:rPr>
        <w:t>2</w:t>
      </w:r>
      <w:r>
        <w:rPr>
          <w:rFonts w:hint="eastAsia" w:ascii="仿宋" w:hAnsi="仿宋" w:eastAsia="仿宋"/>
        </w:rPr>
        <w:t>）不会利用甲方对乙方产品或服务的使用，谋取任何不正当利益；（</w:t>
      </w:r>
      <w:r>
        <w:rPr>
          <w:rFonts w:hint="eastAsia" w:ascii="仿宋" w:hAnsi="仿宋" w:eastAsia="仿宋" w:cs="Verdana"/>
        </w:rPr>
        <w:t>3</w:t>
      </w:r>
      <w:r>
        <w:rPr>
          <w:rFonts w:hint="eastAsia" w:ascii="仿宋" w:hAnsi="仿宋" w:eastAsia="仿宋"/>
        </w:rPr>
        <w:t>）任何情况下（包括但不限于政治、外交等因素），都不会中断向甲方提供产品或服务。</w:t>
      </w:r>
    </w:p>
    <w:p>
      <w:pPr>
        <w:spacing w:line="360" w:lineRule="auto"/>
        <w:ind w:firstLine="420" w:firstLineChars="200"/>
        <w:rPr>
          <w:rFonts w:ascii="仿宋" w:hAnsi="仿宋" w:eastAsia="仿宋" w:cs="Verdana"/>
        </w:rPr>
      </w:pPr>
      <w:r>
        <w:rPr>
          <w:rFonts w:hint="eastAsia" w:ascii="仿宋" w:hAnsi="仿宋" w:eastAsia="仿宋" w:cs="Verdana"/>
        </w:rPr>
        <w:t>2.6</w:t>
      </w:r>
      <w:r>
        <w:rPr>
          <w:rFonts w:hint="eastAsia" w:ascii="仿宋" w:hAnsi="仿宋" w:eastAsia="仿宋"/>
        </w:rPr>
        <w:t>乙方向甲方提供的产品或服务如需要外国实体提供技术支持，乙方向甲方承诺，该实体此前从未出现过按照本国政府要求，中断对外技术支持的先例，并承诺甲方与乙方签订本合同后，该实体会按照本协议要求提供相应的技术支持。</w:t>
      </w:r>
    </w:p>
    <w:p>
      <w:pPr>
        <w:spacing w:line="360" w:lineRule="auto"/>
        <w:ind w:firstLine="420" w:firstLineChars="200"/>
        <w:rPr>
          <w:rFonts w:ascii="仿宋" w:hAnsi="仿宋" w:eastAsia="仿宋" w:cs="Verdana"/>
        </w:rPr>
      </w:pPr>
      <w:r>
        <w:rPr>
          <w:rFonts w:hint="eastAsia" w:ascii="仿宋" w:hAnsi="仿宋" w:eastAsia="仿宋" w:cs="Verdana"/>
        </w:rPr>
        <w:t>2.7</w:t>
      </w:r>
      <w:r>
        <w:rPr>
          <w:rFonts w:hint="eastAsia" w:ascii="仿宋" w:hAnsi="仿宋" w:eastAsia="仿宋"/>
        </w:rPr>
        <w:t>乙方向甲方提供的产品或服务，如涉及外国实体拥有或者控制的知识产权，包括专利</w:t>
      </w:r>
      <w:r>
        <w:rPr>
          <w:rFonts w:hint="eastAsia" w:ascii="仿宋" w:hAnsi="仿宋" w:eastAsia="仿宋" w:cs="Verdana"/>
        </w:rPr>
        <w:t>/</w:t>
      </w:r>
      <w:r>
        <w:rPr>
          <w:rFonts w:hint="eastAsia" w:ascii="仿宋" w:hAnsi="仿宋" w:eastAsia="仿宋"/>
        </w:rPr>
        <w:t>软件著作权</w:t>
      </w:r>
      <w:r>
        <w:rPr>
          <w:rFonts w:hint="eastAsia" w:ascii="仿宋" w:hAnsi="仿宋" w:eastAsia="仿宋" w:cs="Verdana"/>
        </w:rPr>
        <w:t>/</w:t>
      </w:r>
      <w:r>
        <w:rPr>
          <w:rFonts w:hint="eastAsia" w:ascii="仿宋" w:hAnsi="仿宋" w:eastAsia="仿宋"/>
        </w:rPr>
        <w:t>其他知识产权等，乙方在向甲方提供的产品或服务中使用该知识产权已获得授权同意，授权期限自本合同签署之日起计算不少于</w:t>
      </w:r>
      <w:r>
        <w:rPr>
          <w:rFonts w:hint="eastAsia" w:ascii="仿宋" w:hAnsi="仿宋" w:eastAsia="仿宋" w:cs="Verdana"/>
        </w:rPr>
        <w:t>10</w:t>
      </w:r>
      <w:r>
        <w:rPr>
          <w:rFonts w:hint="eastAsia" w:ascii="仿宋" w:hAnsi="仿宋" w:eastAsia="仿宋"/>
        </w:rPr>
        <w:t>年。</w:t>
      </w:r>
    </w:p>
    <w:p>
      <w:pPr>
        <w:spacing w:line="360" w:lineRule="auto"/>
        <w:ind w:firstLine="420" w:firstLineChars="200"/>
        <w:rPr>
          <w:rFonts w:ascii="仿宋" w:hAnsi="仿宋" w:eastAsia="仿宋" w:cs="Verdana"/>
        </w:rPr>
      </w:pPr>
      <w:r>
        <w:rPr>
          <w:rFonts w:hint="eastAsia" w:ascii="仿宋" w:hAnsi="仿宋" w:eastAsia="仿宋" w:cs="Verdana"/>
        </w:rPr>
        <w:t>2.8</w:t>
      </w:r>
      <w:r>
        <w:rPr>
          <w:rFonts w:hint="eastAsia" w:ascii="仿宋" w:hAnsi="仿宋" w:eastAsia="仿宋"/>
        </w:rPr>
        <w:t>乙方向甲方承诺，已经采取合理、必要的措施和手段，确保其向甲方提供的产品或服务，在设计、研发、制造、销售等各个环节，以及其与上下游供应商之间的合作，不会发生任何影响乙方履行本合同的风险。</w:t>
      </w:r>
    </w:p>
    <w:p>
      <w:pPr>
        <w:spacing w:line="360" w:lineRule="auto"/>
        <w:ind w:firstLine="420" w:firstLineChars="200"/>
        <w:rPr>
          <w:rFonts w:ascii="仿宋" w:hAnsi="仿宋" w:eastAsia="仿宋" w:cs="Verdana"/>
        </w:rPr>
      </w:pPr>
      <w:r>
        <w:rPr>
          <w:rFonts w:hint="eastAsia" w:ascii="仿宋" w:hAnsi="仿宋" w:eastAsia="仿宋" w:cs="Verdana"/>
        </w:rPr>
        <w:t>2.9</w:t>
      </w:r>
      <w:r>
        <w:rPr>
          <w:rFonts w:hint="eastAsia" w:ascii="仿宋" w:hAnsi="仿宋" w:eastAsia="仿宋"/>
        </w:rPr>
        <w:t>乙方向甲方承诺，所提供的产品及其部件可以从多个国家或地区获得，其中任一国家或地区拒绝向乙方供货，乙方可以从其他国家</w:t>
      </w:r>
      <w:r>
        <w:rPr>
          <w:rFonts w:hint="eastAsia" w:ascii="仿宋" w:hAnsi="仿宋" w:eastAsia="仿宋" w:cs="Verdana"/>
        </w:rPr>
        <w:t>/</w:t>
      </w:r>
      <w:r>
        <w:rPr>
          <w:rFonts w:hint="eastAsia" w:ascii="仿宋" w:hAnsi="仿宋" w:eastAsia="仿宋"/>
        </w:rPr>
        <w:t>地区获得同等质量的替代品，不会因此影响供应商</w:t>
      </w:r>
      <w:r>
        <w:rPr>
          <w:rFonts w:hint="eastAsia" w:ascii="仿宋" w:hAnsi="仿宋" w:eastAsia="仿宋" w:cs="Verdana"/>
        </w:rPr>
        <w:t>/</w:t>
      </w:r>
      <w:r>
        <w:rPr>
          <w:rFonts w:hint="eastAsia" w:ascii="仿宋" w:hAnsi="仿宋" w:eastAsia="仿宋"/>
        </w:rPr>
        <w:t>乙方向甲方履行本合同约定的义务。</w:t>
      </w:r>
    </w:p>
    <w:p>
      <w:pPr>
        <w:spacing w:line="360" w:lineRule="auto"/>
        <w:ind w:firstLine="420" w:firstLineChars="200"/>
        <w:rPr>
          <w:rFonts w:ascii="仿宋" w:hAnsi="仿宋" w:eastAsia="仿宋" w:cs="Verdana"/>
          <w:b/>
        </w:rPr>
      </w:pPr>
      <w:r>
        <w:rPr>
          <w:rFonts w:hint="eastAsia" w:ascii="仿宋" w:hAnsi="仿宋" w:eastAsia="仿宋" w:cs="Verdana"/>
        </w:rPr>
        <w:t xml:space="preserve">2.10乙方向甲方提供的产品或服务具有运行维护以及二次开发的中文版技术资料，乙方同意向甲方提供上述技术资料。 </w:t>
      </w:r>
    </w:p>
    <w:p>
      <w:pPr>
        <w:spacing w:line="360" w:lineRule="auto"/>
        <w:ind w:firstLine="422" w:firstLineChars="200"/>
        <w:rPr>
          <w:rFonts w:ascii="仿宋" w:hAnsi="仿宋" w:eastAsia="仿宋" w:cs="Verdana"/>
          <w:b/>
        </w:rPr>
      </w:pPr>
    </w:p>
    <w:p>
      <w:pPr>
        <w:spacing w:line="360" w:lineRule="auto"/>
        <w:ind w:firstLine="420" w:firstLineChars="200"/>
        <w:jc w:val="right"/>
        <w:rPr>
          <w:rFonts w:ascii="仿宋" w:hAnsi="仿宋" w:eastAsia="仿宋" w:cs="Verdana"/>
        </w:rPr>
        <w:sectPr>
          <w:type w:val="continuous"/>
          <w:pgSz w:w="11906" w:h="16838"/>
          <w:pgMar w:top="1440" w:right="1418" w:bottom="1440" w:left="1418" w:header="851" w:footer="992" w:gutter="0"/>
          <w:cols w:space="720" w:num="1"/>
          <w:docGrid w:type="lines" w:linePitch="312" w:charSpace="0"/>
        </w:sectPr>
      </w:pPr>
    </w:p>
    <w:p>
      <w:pPr>
        <w:spacing w:line="360" w:lineRule="auto"/>
        <w:rPr>
          <w:rFonts w:ascii="仿宋" w:hAnsi="仿宋" w:eastAsia="仿宋" w:cs="Verdana"/>
          <w:b/>
        </w:rPr>
      </w:pPr>
      <w:r>
        <w:rPr>
          <w:rFonts w:hint="eastAsia" w:ascii="仿宋" w:hAnsi="仿宋" w:eastAsia="仿宋" w:cs="Verdana"/>
          <w:b/>
        </w:rPr>
        <w:t>3.标的物、数量、价款</w:t>
      </w:r>
    </w:p>
    <w:p>
      <w:pPr>
        <w:spacing w:line="360" w:lineRule="auto"/>
        <w:ind w:firstLine="420" w:firstLineChars="200"/>
        <w:jc w:val="right"/>
        <w:rPr>
          <w:rFonts w:ascii="仿宋" w:hAnsi="仿宋" w:eastAsia="仿宋" w:cs="Verdana"/>
        </w:rPr>
      </w:pPr>
      <w:r>
        <w:rPr>
          <w:rFonts w:hint="eastAsia" w:ascii="仿宋" w:hAnsi="仿宋" w:eastAsia="仿宋" w:cs="Verdana"/>
        </w:rPr>
        <w:t>3.1标的物</w:t>
      </w:r>
      <w:r>
        <w:rPr>
          <w:rFonts w:hint="eastAsia" w:ascii="仿宋" w:hAnsi="仿宋" w:eastAsia="仿宋" w:cs="Verdana"/>
          <w:lang w:val="en-US" w:eastAsia="zh-CN"/>
        </w:rPr>
        <w:t xml:space="preserve">                                                 </w:t>
      </w:r>
      <w:r>
        <w:rPr>
          <w:rFonts w:hint="eastAsia" w:ascii="仿宋" w:hAnsi="仿宋" w:eastAsia="仿宋" w:cs="Verdana"/>
        </w:rPr>
        <w:t>单位：人民币元</w:t>
      </w:r>
    </w:p>
    <w:p>
      <w:pPr>
        <w:spacing w:line="360" w:lineRule="auto"/>
        <w:rPr>
          <w:rFonts w:ascii="仿宋" w:hAnsi="仿宋" w:eastAsia="仿宋"/>
          <w:sz w:val="21"/>
          <w:szCs w:val="21"/>
        </w:rPr>
      </w:pPr>
    </w:p>
    <w:p>
      <w:pPr>
        <w:spacing w:line="360" w:lineRule="auto"/>
        <w:ind w:firstLine="420" w:firstLineChars="200"/>
        <w:jc w:val="right"/>
        <w:rPr>
          <w:rFonts w:ascii="仿宋" w:hAnsi="仿宋" w:eastAsia="仿宋" w:cs="Verdana"/>
        </w:rPr>
        <w:sectPr>
          <w:pgSz w:w="11906" w:h="16838"/>
          <w:pgMar w:top="1440" w:right="1418" w:bottom="1440" w:left="1418" w:header="851" w:footer="992" w:gutter="0"/>
          <w:cols w:space="720" w:num="1"/>
          <w:docGrid w:type="lines" w:linePitch="312" w:charSpace="0"/>
        </w:sectPr>
      </w:pPr>
    </w:p>
    <w:p>
      <w:pPr>
        <w:spacing w:line="360" w:lineRule="auto"/>
        <w:ind w:firstLine="420" w:firstLineChars="200"/>
        <w:rPr>
          <w:rFonts w:ascii="仿宋" w:hAnsi="仿宋" w:eastAsia="仿宋" w:cs="Verdana"/>
          <w:highlight w:val="none"/>
        </w:rPr>
      </w:pPr>
      <w:r>
        <w:rPr>
          <w:rFonts w:hint="eastAsia" w:ascii="仿宋" w:hAnsi="仿宋" w:eastAsia="仿宋" w:cs="Verdana"/>
          <w:highlight w:val="none"/>
        </w:rPr>
        <w:t>3.2 上述标的物以下简称“货物”。</w:t>
      </w:r>
    </w:p>
    <w:p>
      <w:pPr>
        <w:spacing w:line="360" w:lineRule="auto"/>
        <w:ind w:firstLine="420" w:firstLineChars="200"/>
        <w:rPr>
          <w:rFonts w:ascii="仿宋" w:hAnsi="仿宋" w:eastAsia="仿宋" w:cs="Verdana"/>
        </w:rPr>
      </w:pPr>
      <w:r>
        <w:rPr>
          <w:rFonts w:hint="eastAsia" w:ascii="仿宋" w:hAnsi="仿宋" w:eastAsia="仿宋" w:cs="Verdana"/>
        </w:rPr>
        <w:t>3.3上述合同单价为固定不变价，包含乙方将货物运送至甲方指定交货地点并交付给甲方或甲方指定收货人之前的所有费用（包括但不限于：成本及利润、税金、包装费、运输费、保险费、仓储费、损耗费等）及后续的开箱检验、装卸货、安装、保修和维修、技术服务等费用，以及乙方因签署和履行本合同而应缴纳的各项税费等一切费用，乙方不应向甲方收取其他任何费用。</w:t>
      </w:r>
    </w:p>
    <w:p>
      <w:pPr>
        <w:spacing w:line="360" w:lineRule="auto"/>
        <w:ind w:firstLine="420" w:firstLineChars="200"/>
        <w:rPr>
          <w:rFonts w:ascii="仿宋" w:hAnsi="仿宋" w:eastAsia="仿宋" w:cs="Verdana"/>
        </w:rPr>
      </w:pPr>
      <w:r>
        <w:rPr>
          <w:rFonts w:hint="eastAsia" w:ascii="仿宋" w:hAnsi="仿宋" w:eastAsia="仿宋" w:cs="Verdana"/>
        </w:rPr>
        <w:t xml:space="preserve"> </w:t>
      </w:r>
    </w:p>
    <w:p>
      <w:pPr>
        <w:spacing w:line="360" w:lineRule="auto"/>
        <w:ind w:firstLine="422" w:firstLineChars="200"/>
        <w:rPr>
          <w:rFonts w:ascii="仿宋" w:hAnsi="仿宋" w:eastAsia="仿宋" w:cs="Verdana"/>
          <w:b/>
        </w:rPr>
      </w:pPr>
      <w:r>
        <w:rPr>
          <w:rFonts w:hint="eastAsia" w:ascii="仿宋" w:hAnsi="仿宋" w:eastAsia="仿宋" w:cs="Verdana"/>
          <w:b/>
        </w:rPr>
        <w:t>4.技术和质量标准</w:t>
      </w:r>
    </w:p>
    <w:p>
      <w:pPr>
        <w:spacing w:line="360" w:lineRule="auto"/>
        <w:ind w:firstLine="420" w:firstLineChars="200"/>
        <w:rPr>
          <w:rFonts w:ascii="仿宋" w:hAnsi="仿宋" w:eastAsia="仿宋" w:cs="Verdana"/>
          <w:i/>
        </w:rPr>
      </w:pPr>
      <w:r>
        <w:rPr>
          <w:rFonts w:hint="eastAsia" w:ascii="仿宋" w:hAnsi="仿宋" w:eastAsia="仿宋" w:cs="Verdana"/>
        </w:rPr>
        <w:t>4.1上述货物适用下列第【1】种技术和质量标准：</w:t>
      </w:r>
    </w:p>
    <w:p>
      <w:pPr>
        <w:spacing w:line="360" w:lineRule="auto"/>
        <w:ind w:firstLine="420" w:firstLineChars="200"/>
        <w:rPr>
          <w:rFonts w:ascii="仿宋" w:hAnsi="仿宋" w:eastAsia="仿宋" w:cs="Verdana"/>
        </w:rPr>
      </w:pPr>
      <w:r>
        <w:rPr>
          <w:rFonts w:hint="eastAsia" w:ascii="仿宋" w:hAnsi="仿宋" w:eastAsia="仿宋" w:cs="Verdana"/>
        </w:rPr>
        <w:t>（1）按同类产品国家标准；</w:t>
      </w:r>
    </w:p>
    <w:p>
      <w:pPr>
        <w:spacing w:line="360" w:lineRule="auto"/>
        <w:ind w:firstLine="420" w:firstLineChars="200"/>
        <w:rPr>
          <w:rFonts w:ascii="仿宋" w:hAnsi="仿宋" w:eastAsia="仿宋" w:cs="Verdana"/>
        </w:rPr>
      </w:pPr>
      <w:r>
        <w:rPr>
          <w:rFonts w:hint="eastAsia" w:ascii="仿宋" w:hAnsi="仿宋" w:eastAsia="仿宋" w:cs="Verdana"/>
        </w:rPr>
        <w:t>（2）按同类产品部颁标准；</w:t>
      </w:r>
    </w:p>
    <w:p>
      <w:pPr>
        <w:spacing w:line="360" w:lineRule="auto"/>
        <w:ind w:firstLine="420" w:firstLineChars="200"/>
        <w:rPr>
          <w:rFonts w:ascii="仿宋" w:hAnsi="仿宋" w:eastAsia="仿宋" w:cs="Verdana"/>
        </w:rPr>
      </w:pPr>
      <w:r>
        <w:rPr>
          <w:rFonts w:hint="eastAsia" w:ascii="仿宋" w:hAnsi="仿宋" w:eastAsia="仿宋" w:cs="Verdana"/>
        </w:rPr>
        <w:t>（3）按同类产品行业标准；</w:t>
      </w:r>
    </w:p>
    <w:p>
      <w:pPr>
        <w:spacing w:line="360" w:lineRule="auto"/>
        <w:ind w:firstLine="420" w:firstLineChars="200"/>
        <w:rPr>
          <w:rFonts w:ascii="仿宋" w:hAnsi="仿宋" w:eastAsia="仿宋" w:cs="Verdana"/>
        </w:rPr>
      </w:pPr>
      <w:r>
        <w:rPr>
          <w:rFonts w:hint="eastAsia" w:ascii="仿宋" w:hAnsi="仿宋" w:eastAsia="仿宋" w:cs="Verdana"/>
        </w:rPr>
        <w:t>4.2 乙方应向甲方提供产品出厂合格证、质量保证书、保修证明等材料。乙方应向甲方提供全新的、正规产品。</w:t>
      </w:r>
    </w:p>
    <w:p>
      <w:pPr>
        <w:spacing w:line="360" w:lineRule="auto"/>
        <w:ind w:firstLine="420" w:firstLineChars="200"/>
        <w:rPr>
          <w:rFonts w:ascii="仿宋" w:hAnsi="仿宋" w:eastAsia="仿宋" w:cs="Verdana"/>
        </w:rPr>
      </w:pPr>
      <w:r>
        <w:rPr>
          <w:rFonts w:hint="eastAsia" w:ascii="仿宋" w:hAnsi="仿宋" w:eastAsia="仿宋" w:cs="Verdana"/>
        </w:rPr>
        <w:t xml:space="preserve"> </w:t>
      </w:r>
    </w:p>
    <w:p>
      <w:pPr>
        <w:tabs>
          <w:tab w:val="left" w:pos="630"/>
        </w:tabs>
        <w:spacing w:line="360" w:lineRule="auto"/>
        <w:ind w:firstLine="422" w:firstLineChars="200"/>
        <w:rPr>
          <w:rFonts w:ascii="仿宋" w:hAnsi="仿宋" w:eastAsia="仿宋" w:cs="Verdana"/>
          <w:b/>
        </w:rPr>
      </w:pPr>
      <w:r>
        <w:rPr>
          <w:rFonts w:ascii="仿宋" w:hAnsi="仿宋" w:eastAsia="仿宋" w:cs="Verdana"/>
          <w:b/>
        </w:rPr>
        <w:t>5.</w:t>
      </w:r>
      <w:r>
        <w:rPr>
          <w:rFonts w:hint="eastAsia" w:ascii="仿宋" w:hAnsi="仿宋" w:eastAsia="仿宋" w:cs="Verdana"/>
          <w:b/>
        </w:rPr>
        <w:t>知识产权</w:t>
      </w:r>
    </w:p>
    <w:p>
      <w:pPr>
        <w:spacing w:line="360" w:lineRule="auto"/>
        <w:ind w:firstLine="420" w:firstLineChars="200"/>
        <w:rPr>
          <w:rFonts w:ascii="仿宋" w:hAnsi="仿宋" w:eastAsia="仿宋" w:cs="Verdana"/>
        </w:rPr>
      </w:pPr>
      <w:r>
        <w:rPr>
          <w:rFonts w:hint="eastAsia" w:ascii="仿宋" w:hAnsi="仿宋" w:eastAsia="仿宋" w:cs="Verdana"/>
        </w:rPr>
        <w:t>乙方应保证，乙方拥有合法销售本合同标的物的全部政府许可、生产和使用许可和授权，对其所销售的标的物拥有完全的排他的所有权和知识产权。甲方在中华人民共和国使用和享有合同项下设备/服务或设备/服务的任何一部分时，不会侵犯任何第三人知识产权，亦不会违反中国相关法律法规及中国参加的相关国际公约。如因第三人对此主张权利引起纠纷或违反相关法律法规及国际公约导致甲方遭受损失的，应当由乙方承担全部责任，并赔偿由此给甲方造成的一切损失，包括但不限于甲方财产以及名誉权等所有受损情形。</w:t>
      </w:r>
    </w:p>
    <w:p>
      <w:pPr>
        <w:spacing w:line="360" w:lineRule="auto"/>
        <w:ind w:firstLine="420" w:firstLineChars="200"/>
        <w:rPr>
          <w:rFonts w:ascii="仿宋" w:hAnsi="仿宋" w:eastAsia="仿宋" w:cs="Verdana"/>
        </w:rPr>
      </w:pPr>
    </w:p>
    <w:p>
      <w:pPr>
        <w:spacing w:line="360" w:lineRule="auto"/>
        <w:ind w:firstLine="422" w:firstLineChars="200"/>
        <w:rPr>
          <w:rFonts w:ascii="仿宋" w:hAnsi="仿宋" w:eastAsia="仿宋" w:cs="Verdana"/>
          <w:b/>
        </w:rPr>
      </w:pPr>
      <w:r>
        <w:rPr>
          <w:rFonts w:hint="eastAsia" w:ascii="仿宋" w:hAnsi="仿宋" w:eastAsia="仿宋" w:cs="Verdana"/>
          <w:b/>
        </w:rPr>
        <w:t>6.交付及验收</w:t>
      </w:r>
    </w:p>
    <w:p>
      <w:pPr>
        <w:spacing w:line="360" w:lineRule="auto"/>
        <w:ind w:firstLine="420" w:firstLineChars="200"/>
        <w:rPr>
          <w:rFonts w:ascii="仿宋" w:hAnsi="仿宋" w:eastAsia="仿宋" w:cs="Verdana"/>
        </w:rPr>
      </w:pPr>
      <w:r>
        <w:rPr>
          <w:rFonts w:hint="eastAsia" w:ascii="仿宋" w:hAnsi="仿宋" w:eastAsia="仿宋" w:cs="Verdana"/>
        </w:rPr>
        <w:t>6.1下单流程：乙方根据3.1标的物进行采购。</w:t>
      </w:r>
    </w:p>
    <w:p>
      <w:pPr>
        <w:spacing w:line="360" w:lineRule="auto"/>
        <w:ind w:firstLine="420" w:firstLineChars="200"/>
        <w:rPr>
          <w:rFonts w:ascii="仿宋" w:hAnsi="仿宋" w:eastAsia="仿宋" w:cs="Verdana"/>
        </w:rPr>
      </w:pPr>
      <w:r>
        <w:rPr>
          <w:rFonts w:hint="eastAsia" w:ascii="仿宋" w:hAnsi="仿宋" w:eastAsia="仿宋" w:cs="Verdana"/>
        </w:rPr>
        <w:t>6.2交付时间：【甲方下达采购清单后</w:t>
      </w:r>
      <w:r>
        <w:rPr>
          <w:rFonts w:hint="eastAsia" w:ascii="仿宋" w:hAnsi="仿宋" w:eastAsia="仿宋" w:cs="Verdana"/>
          <w:lang w:val="en-US" w:eastAsia="zh-CN"/>
        </w:rPr>
        <w:t>14</w:t>
      </w:r>
      <w:r>
        <w:rPr>
          <w:rFonts w:hint="eastAsia" w:ascii="仿宋" w:hAnsi="仿宋" w:eastAsia="仿宋" w:cs="Verdana"/>
        </w:rPr>
        <w:t>个工作日内】交付地点：【甲方指定地点，详见附件1】。乙方应于发货前联系甲方确认交付时间及交付地点，甲方可于乙方正式发货前对交付时间及交付地点作出变更，乙方应按照甲方指令完成交付，不额外收取费用。</w:t>
      </w:r>
    </w:p>
    <w:p>
      <w:pPr>
        <w:spacing w:line="360" w:lineRule="auto"/>
        <w:ind w:firstLine="420" w:firstLineChars="200"/>
        <w:rPr>
          <w:rFonts w:ascii="仿宋" w:hAnsi="仿宋" w:eastAsia="仿宋" w:cs="Verdana"/>
        </w:rPr>
      </w:pPr>
      <w:r>
        <w:rPr>
          <w:rFonts w:hint="eastAsia" w:ascii="仿宋" w:hAnsi="仿宋" w:eastAsia="仿宋" w:cs="Verdana"/>
        </w:rPr>
        <w:t>6.3乙方负责货物的运送、安装、调试；负责对甲方员工提供基本操作培训等工作，直至货物可以正常使用为止;负责提供产品的使用说明等相关资料，并承担由此产生的全部费用。</w:t>
      </w:r>
    </w:p>
    <w:p>
      <w:pPr>
        <w:spacing w:line="360" w:lineRule="auto"/>
        <w:ind w:firstLine="420" w:firstLineChars="200"/>
        <w:rPr>
          <w:rFonts w:ascii="仿宋" w:hAnsi="仿宋" w:eastAsia="仿宋" w:cs="Verdana"/>
        </w:rPr>
      </w:pPr>
      <w:r>
        <w:rPr>
          <w:rFonts w:hint="eastAsia" w:ascii="仿宋" w:hAnsi="仿宋" w:eastAsia="仿宋" w:cs="Verdana"/>
        </w:rPr>
        <w:t>6.4乙方交货后应立即与甲方或甲方指定收货人进行验货。双方共同根据乙方提供的装箱单或合同设备清单检查货物的数量，乙方拒绝或未参加检验的，甲方和/或甲方指定收货人有权单独进行检验，对检验结果，视为乙方自动接受。</w:t>
      </w:r>
    </w:p>
    <w:p>
      <w:pPr>
        <w:spacing w:line="360" w:lineRule="auto"/>
        <w:ind w:firstLine="420" w:firstLineChars="200"/>
        <w:rPr>
          <w:rFonts w:ascii="仿宋" w:hAnsi="仿宋" w:eastAsia="仿宋" w:cs="Verdana"/>
        </w:rPr>
      </w:pPr>
      <w:r>
        <w:rPr>
          <w:rFonts w:hint="eastAsia" w:ascii="仿宋" w:hAnsi="仿宋" w:eastAsia="仿宋" w:cs="Verdana"/>
        </w:rPr>
        <w:t>甲方验收合格后应当出具验收报告或货物签收凭证。</w:t>
      </w:r>
    </w:p>
    <w:p>
      <w:pPr>
        <w:spacing w:line="360" w:lineRule="auto"/>
        <w:ind w:firstLine="420" w:firstLineChars="200"/>
        <w:rPr>
          <w:rFonts w:ascii="仿宋" w:hAnsi="仿宋" w:eastAsia="仿宋" w:cs="Verdana"/>
        </w:rPr>
      </w:pPr>
      <w:r>
        <w:rPr>
          <w:rFonts w:hint="eastAsia" w:ascii="仿宋" w:hAnsi="仿宋" w:eastAsia="仿宋" w:cs="Verdana"/>
        </w:rPr>
        <w:t>6.5验收标准包括：</w:t>
      </w:r>
    </w:p>
    <w:p>
      <w:pPr>
        <w:spacing w:line="360" w:lineRule="auto"/>
        <w:ind w:firstLine="420" w:firstLineChars="200"/>
        <w:rPr>
          <w:rFonts w:ascii="仿宋" w:hAnsi="仿宋" w:eastAsia="仿宋" w:cs="Verdana"/>
        </w:rPr>
      </w:pPr>
      <w:r>
        <w:rPr>
          <w:rFonts w:hint="eastAsia" w:ascii="仿宋" w:hAnsi="仿宋" w:eastAsia="仿宋" w:cs="Verdana"/>
        </w:rPr>
        <w:t>（1）货物是否完好、无缺损，货物外观、数量、型号、规格等是否与样品或合同约定一致；</w:t>
      </w:r>
    </w:p>
    <w:p>
      <w:pPr>
        <w:spacing w:line="360" w:lineRule="auto"/>
        <w:ind w:firstLine="420" w:firstLineChars="200"/>
        <w:rPr>
          <w:rFonts w:ascii="仿宋" w:hAnsi="仿宋" w:eastAsia="仿宋" w:cs="Verdana"/>
        </w:rPr>
      </w:pPr>
      <w:r>
        <w:rPr>
          <w:rFonts w:hint="eastAsia" w:ascii="仿宋" w:hAnsi="仿宋" w:eastAsia="仿宋" w:cs="Verdana"/>
        </w:rPr>
        <w:t>（2）单证是否齐全，产品合格证、使用说明书、保修证明、发票和其它应有的单证是否齐备；</w:t>
      </w:r>
    </w:p>
    <w:p>
      <w:pPr>
        <w:spacing w:line="360" w:lineRule="auto"/>
        <w:ind w:firstLine="420" w:firstLineChars="200"/>
        <w:rPr>
          <w:rFonts w:ascii="仿宋" w:hAnsi="仿宋" w:eastAsia="仿宋" w:cs="Verdana"/>
        </w:rPr>
      </w:pPr>
      <w:r>
        <w:rPr>
          <w:rFonts w:hint="eastAsia" w:ascii="仿宋" w:hAnsi="仿宋" w:eastAsia="仿宋" w:cs="Verdana"/>
        </w:rPr>
        <w:t>（3）无设计、材质、制造或技术上的瑕疵；</w:t>
      </w:r>
    </w:p>
    <w:p>
      <w:pPr>
        <w:spacing w:line="360" w:lineRule="auto"/>
        <w:ind w:firstLine="420" w:firstLineChars="200"/>
        <w:rPr>
          <w:rFonts w:ascii="仿宋" w:hAnsi="仿宋" w:eastAsia="仿宋" w:cs="Verdana"/>
        </w:rPr>
      </w:pPr>
      <w:r>
        <w:rPr>
          <w:rFonts w:hint="eastAsia" w:ascii="仿宋" w:hAnsi="仿宋" w:eastAsia="仿宋" w:cs="Verdana"/>
        </w:rPr>
        <w:t>（4）无留置权、抵押权、质押及其他权利负担或限制；</w:t>
      </w:r>
    </w:p>
    <w:p>
      <w:pPr>
        <w:spacing w:line="360" w:lineRule="auto"/>
        <w:ind w:firstLine="420" w:firstLineChars="200"/>
        <w:rPr>
          <w:rFonts w:ascii="仿宋" w:hAnsi="仿宋" w:eastAsia="仿宋" w:cs="Verdana"/>
        </w:rPr>
      </w:pPr>
      <w:r>
        <w:rPr>
          <w:rFonts w:hint="eastAsia" w:ascii="仿宋" w:hAnsi="仿宋" w:eastAsia="仿宋" w:cs="Verdana"/>
        </w:rPr>
        <w:t>（5）质量是否符合国家法律法规规定的标准、合同约定。</w:t>
      </w:r>
    </w:p>
    <w:p>
      <w:pPr>
        <w:spacing w:line="360" w:lineRule="auto"/>
        <w:ind w:firstLine="420" w:firstLineChars="200"/>
        <w:rPr>
          <w:rFonts w:ascii="仿宋" w:hAnsi="仿宋" w:eastAsia="仿宋" w:cs="Verdana"/>
        </w:rPr>
      </w:pPr>
      <w:r>
        <w:rPr>
          <w:rFonts w:hint="eastAsia" w:ascii="仿宋" w:hAnsi="仿宋" w:eastAsia="仿宋" w:cs="Verdana"/>
        </w:rPr>
        <w:t>6.6若检验不合格，甲方或甲方指定收货人有权拒收货物。因此产生的一切费用，包括但不限于额外的运输费用，将由乙方承担。货物拒收后，甲方有权选择解除合同或指令乙方予以更换或补足。如甲方选择解除合同，乙方应无条件接受，如给甲方造成损失的，乙方应依法承担赔偿责任；如甲方选择更换或补足，乙方应在甲方通知的期限内进行更换或补足，并承担因此产生的一切费用，同时构成逾期交货的，乙方应承担本合同第九条第三款约定的关于逾期交货的违约责任。</w:t>
      </w:r>
    </w:p>
    <w:p>
      <w:pPr>
        <w:spacing w:line="360" w:lineRule="auto"/>
        <w:ind w:firstLine="420" w:firstLineChars="200"/>
        <w:rPr>
          <w:rFonts w:ascii="仿宋" w:hAnsi="仿宋" w:eastAsia="仿宋" w:cs="Verdana"/>
        </w:rPr>
      </w:pPr>
      <w:r>
        <w:rPr>
          <w:rFonts w:hint="eastAsia" w:ascii="仿宋" w:hAnsi="仿宋" w:eastAsia="仿宋" w:cs="Verdana"/>
        </w:rPr>
        <w:t>6.7甲方签署上述货物检验合格报告或签收凭证的日期视为乙方正式交付的日期，所有权及货物风险自此转移给甲方。</w:t>
      </w:r>
    </w:p>
    <w:p>
      <w:pPr>
        <w:spacing w:line="360" w:lineRule="auto"/>
        <w:ind w:firstLine="420" w:firstLineChars="200"/>
        <w:rPr>
          <w:rFonts w:ascii="仿宋" w:hAnsi="仿宋" w:eastAsia="仿宋" w:cs="Verdana"/>
        </w:rPr>
      </w:pPr>
      <w:r>
        <w:rPr>
          <w:rFonts w:hint="eastAsia" w:ascii="仿宋" w:hAnsi="仿宋" w:eastAsia="仿宋" w:cs="Verdana"/>
        </w:rPr>
        <w:t>6.8 检验合格的结果仅视为货物在外观、数量、型号、规格上符合合同约定的证明及乙方履行其义务的必要证据，验货合格证书的签署不使甲方丧失因质量问题而向乙方索赔和求偿的权利，同时不免除乙方对于产品质量缺陷或瑕疵负有的相应担保责任。</w:t>
      </w:r>
    </w:p>
    <w:p>
      <w:pPr>
        <w:spacing w:line="360" w:lineRule="auto"/>
        <w:ind w:firstLine="420" w:firstLineChars="200"/>
        <w:rPr>
          <w:rFonts w:ascii="仿宋" w:hAnsi="仿宋" w:eastAsia="仿宋" w:cs="Verdana"/>
        </w:rPr>
      </w:pPr>
      <w:r>
        <w:rPr>
          <w:rFonts w:hint="eastAsia" w:ascii="仿宋" w:hAnsi="仿宋" w:eastAsia="仿宋" w:cs="Verdana"/>
        </w:rPr>
        <w:t xml:space="preserve"> </w:t>
      </w:r>
    </w:p>
    <w:p>
      <w:pPr>
        <w:spacing w:line="360" w:lineRule="auto"/>
        <w:ind w:firstLine="422" w:firstLineChars="200"/>
        <w:rPr>
          <w:rFonts w:ascii="仿宋" w:hAnsi="仿宋" w:eastAsia="仿宋" w:cs="Verdana"/>
          <w:b/>
        </w:rPr>
      </w:pPr>
      <w:r>
        <w:rPr>
          <w:rFonts w:hint="eastAsia" w:ascii="仿宋" w:hAnsi="仿宋" w:eastAsia="仿宋" w:cs="Verdana"/>
          <w:b/>
        </w:rPr>
        <w:t>7.包装与安装</w:t>
      </w:r>
    </w:p>
    <w:p>
      <w:pPr>
        <w:spacing w:line="360" w:lineRule="auto"/>
        <w:ind w:firstLine="420" w:firstLineChars="200"/>
        <w:rPr>
          <w:rFonts w:ascii="仿宋" w:hAnsi="仿宋" w:eastAsia="仿宋" w:cs="Verdana"/>
        </w:rPr>
      </w:pPr>
      <w:r>
        <w:rPr>
          <w:rFonts w:hint="eastAsia" w:ascii="仿宋" w:hAnsi="仿宋" w:eastAsia="仿宋" w:cs="Verdana"/>
        </w:rPr>
        <w:t>7.1将货物运送至甲方指定交货地点并交付给甲方指定收货人之前的货物运输由乙方负责，相关的运输费用、保险、保管、货物灭失及毁损的风险亦由乙方承担。</w:t>
      </w:r>
    </w:p>
    <w:p>
      <w:pPr>
        <w:spacing w:line="360" w:lineRule="auto"/>
        <w:ind w:firstLine="420" w:firstLineChars="200"/>
        <w:rPr>
          <w:rFonts w:ascii="仿宋" w:hAnsi="仿宋" w:eastAsia="仿宋" w:cs="Verdana"/>
        </w:rPr>
      </w:pPr>
      <w:r>
        <w:rPr>
          <w:rFonts w:hint="eastAsia" w:ascii="仿宋" w:hAnsi="仿宋" w:eastAsia="仿宋" w:cs="Verdana"/>
        </w:rPr>
        <w:t>7.2乙方应提供货物运至合同约定的交货地点所需要的包装，以防止货物在转运中损坏或变质。包装应采取防潮、防晒、防锈防腐蚀、防震动及防止其它损坏的必要保护措施，从而保护货物能够经受多次搬运、装卸及长途运输。专用、特殊安装工具材料和易磨损部件应进行适当的包装并采取特别保护措施。乙方应承担由于其包装或其防护措施不妥而引起货物锈蚀、损坏和丢失的任何损失的责任或费用。包装物随货物转移给甲方。</w:t>
      </w:r>
    </w:p>
    <w:p>
      <w:pPr>
        <w:spacing w:line="360" w:lineRule="auto"/>
        <w:ind w:firstLine="420" w:firstLineChars="200"/>
        <w:rPr>
          <w:rFonts w:ascii="仿宋" w:hAnsi="仿宋" w:eastAsia="仿宋" w:cs="Verdana"/>
        </w:rPr>
      </w:pPr>
      <w:r>
        <w:rPr>
          <w:rFonts w:hint="eastAsia" w:ascii="仿宋" w:hAnsi="仿宋" w:eastAsia="仿宋" w:cs="Verdana"/>
        </w:rPr>
        <w:t>7.3乙方应负责根据甲方要求，派遣具备资格且经验丰富的合格工程师为甲方提供安装、检测、培训等服务，相关费用和风险由乙方承担。</w:t>
      </w:r>
    </w:p>
    <w:p>
      <w:pPr>
        <w:spacing w:line="360" w:lineRule="auto"/>
        <w:ind w:firstLine="420" w:firstLineChars="200"/>
        <w:rPr>
          <w:rFonts w:ascii="仿宋" w:hAnsi="仿宋" w:eastAsia="仿宋" w:cs="Verdana"/>
        </w:rPr>
      </w:pPr>
      <w:r>
        <w:rPr>
          <w:rFonts w:hint="eastAsia" w:ascii="仿宋" w:hAnsi="仿宋" w:eastAsia="仿宋" w:cs="Verdana"/>
        </w:rPr>
        <w:t xml:space="preserve"> </w:t>
      </w:r>
    </w:p>
    <w:p>
      <w:pPr>
        <w:spacing w:line="360" w:lineRule="auto"/>
        <w:ind w:firstLine="422" w:firstLineChars="200"/>
        <w:rPr>
          <w:rFonts w:ascii="仿宋" w:hAnsi="仿宋" w:eastAsia="仿宋" w:cs="Verdana"/>
          <w:b/>
        </w:rPr>
      </w:pPr>
      <w:r>
        <w:rPr>
          <w:rFonts w:hint="eastAsia" w:ascii="仿宋" w:hAnsi="仿宋" w:eastAsia="仿宋" w:cs="Verdana"/>
          <w:b/>
        </w:rPr>
        <w:t>8.付款</w:t>
      </w:r>
    </w:p>
    <w:p>
      <w:pPr>
        <w:spacing w:line="360" w:lineRule="auto"/>
        <w:ind w:firstLine="420" w:firstLineChars="200"/>
        <w:rPr>
          <w:rFonts w:ascii="仿宋" w:hAnsi="仿宋" w:eastAsia="仿宋" w:cs="Verdana"/>
        </w:rPr>
      </w:pPr>
      <w:r>
        <w:rPr>
          <w:rFonts w:hint="eastAsia" w:ascii="仿宋" w:hAnsi="仿宋" w:eastAsia="仿宋" w:cs="Verdana"/>
        </w:rPr>
        <w:t xml:space="preserve">8.1 本合同项下确定的合同单价，根据单次采购数量计算的总价，由甲方向乙方按如下第【1】种方式支付： </w:t>
      </w:r>
    </w:p>
    <w:p>
      <w:pPr>
        <w:spacing w:line="360" w:lineRule="auto"/>
        <w:ind w:firstLine="420" w:firstLineChars="200"/>
        <w:rPr>
          <w:rFonts w:hint="eastAsia" w:ascii="仿宋" w:hAnsi="仿宋" w:eastAsia="仿宋" w:cs="Verdana"/>
        </w:rPr>
      </w:pPr>
      <w:r>
        <w:rPr>
          <w:rFonts w:hint="eastAsia" w:ascii="仿宋" w:hAnsi="仿宋" w:eastAsia="仿宋" w:cs="Verdana"/>
        </w:rPr>
        <w:t xml:space="preserve">8.1.1 </w:t>
      </w:r>
      <w:r>
        <w:rPr>
          <w:rFonts w:hint="eastAsia" w:ascii="仿宋" w:hAnsi="仿宋" w:eastAsia="仿宋" w:cs="Verdana"/>
          <w:lang w:val="en-US" w:eastAsia="zh-CN"/>
        </w:rPr>
        <w:t>合同总价为人民币：</w:t>
      </w:r>
      <w:r>
        <w:rPr>
          <w:rFonts w:hint="eastAsia" w:ascii="仿宋" w:hAnsi="仿宋" w:eastAsia="仿宋" w:cs="Verdana"/>
          <w:u w:val="none"/>
          <w:lang w:val="en-US" w:eastAsia="zh-CN"/>
        </w:rPr>
        <w:t xml:space="preserve">￥ </w:t>
      </w:r>
      <w:r>
        <w:rPr>
          <w:rFonts w:hint="eastAsia" w:ascii="仿宋" w:hAnsi="仿宋" w:eastAsia="仿宋" w:cs="Verdana"/>
          <w:i w:val="0"/>
          <w:iCs w:val="0"/>
          <w:color w:val="auto"/>
          <w:kern w:val="0"/>
          <w:sz w:val="24"/>
          <w:szCs w:val="24"/>
          <w:highlight w:val="none"/>
          <w:u w:val="none"/>
          <w:lang w:val="en-US" w:eastAsia="zh-CN" w:bidi="ar"/>
        </w:rPr>
        <w:t xml:space="preserve"> </w:t>
      </w:r>
      <w:r>
        <w:rPr>
          <w:rFonts w:hint="eastAsia" w:ascii="仿宋" w:hAnsi="仿宋" w:eastAsia="仿宋" w:cs="Verdana"/>
          <w:u w:val="none"/>
          <w:lang w:val="en-US" w:eastAsia="zh-CN"/>
        </w:rPr>
        <w:t xml:space="preserve"> </w:t>
      </w:r>
      <w:r>
        <w:rPr>
          <w:rFonts w:hint="eastAsia" w:ascii="仿宋" w:hAnsi="仿宋" w:eastAsia="仿宋" w:cs="Verdana"/>
          <w:u w:val="single"/>
          <w:lang w:val="en-US" w:eastAsia="zh-CN"/>
        </w:rPr>
        <w:t>【大写金额： 】</w:t>
      </w:r>
    </w:p>
    <w:p>
      <w:pPr>
        <w:spacing w:line="360" w:lineRule="auto"/>
        <w:ind w:firstLine="420" w:firstLineChars="200"/>
        <w:rPr>
          <w:rFonts w:hint="eastAsia" w:ascii="仿宋" w:hAnsi="仿宋" w:eastAsia="仿宋" w:cs="Verdana"/>
        </w:rPr>
      </w:pPr>
      <w:r>
        <w:rPr>
          <w:rFonts w:hint="eastAsia" w:ascii="仿宋" w:hAnsi="仿宋" w:eastAsia="仿宋" w:cs="Verdana"/>
          <w:lang w:val="en-US" w:eastAsia="zh-CN"/>
        </w:rPr>
        <w:t>支付方式:银行转帐。合同签订生效后，甲方自收到所购买全部产品和对应的全额增值税专用发票之日起7个工作日内向乙方支付合同总金额的100%款项，</w:t>
      </w:r>
      <w:r>
        <w:rPr>
          <w:rFonts w:hint="eastAsia" w:ascii="仿宋" w:hAnsi="仿宋" w:eastAsia="仿宋" w:cs="Verdana"/>
          <w:u w:val="none"/>
          <w:lang w:val="en-US" w:eastAsia="zh-CN"/>
        </w:rPr>
        <w:t xml:space="preserve">￥  </w:t>
      </w:r>
      <w:r>
        <w:rPr>
          <w:rFonts w:hint="eastAsia" w:ascii="仿宋" w:hAnsi="仿宋" w:eastAsia="仿宋" w:cs="Verdana"/>
          <w:u w:val="single"/>
          <w:lang w:val="en-US" w:eastAsia="zh-CN"/>
        </w:rPr>
        <w:t>【大写金额： 】</w:t>
      </w:r>
    </w:p>
    <w:p>
      <w:pPr>
        <w:spacing w:line="360" w:lineRule="auto"/>
        <w:ind w:firstLine="420" w:firstLineChars="200"/>
        <w:rPr>
          <w:rFonts w:ascii="仿宋" w:hAnsi="仿宋" w:eastAsia="仿宋" w:cs="Verdana"/>
        </w:rPr>
      </w:pPr>
      <w:r>
        <w:rPr>
          <w:rFonts w:hint="eastAsia" w:ascii="仿宋" w:hAnsi="仿宋" w:eastAsia="仿宋" w:cs="Verdana"/>
        </w:rPr>
        <w:t>8.1.2双方结算银行帐号如下：</w:t>
      </w:r>
    </w:p>
    <w:p>
      <w:pPr>
        <w:spacing w:line="360" w:lineRule="auto"/>
        <w:ind w:firstLine="420" w:firstLineChars="200"/>
        <w:rPr>
          <w:rFonts w:ascii="仿宋" w:hAnsi="仿宋" w:eastAsia="仿宋" w:cs="Verdana"/>
        </w:rPr>
      </w:pPr>
      <w:r>
        <w:rPr>
          <w:rFonts w:hint="eastAsia" w:ascii="仿宋" w:hAnsi="仿宋" w:eastAsia="仿宋" w:cs="Verdana"/>
        </w:rPr>
        <w:t>甲方： 中国人保资产管理有限公司</w:t>
      </w:r>
    </w:p>
    <w:p>
      <w:pPr>
        <w:spacing w:line="360" w:lineRule="auto"/>
        <w:ind w:firstLine="420" w:firstLineChars="200"/>
        <w:rPr>
          <w:rFonts w:ascii="仿宋" w:hAnsi="仿宋" w:eastAsia="仿宋" w:cs="Verdana"/>
        </w:rPr>
      </w:pPr>
      <w:r>
        <w:rPr>
          <w:rFonts w:hint="eastAsia" w:ascii="仿宋" w:hAnsi="仿宋" w:eastAsia="仿宋" w:cs="Verdana"/>
        </w:rPr>
        <w:t>户名： 中国人保资产管理有限公司</w:t>
      </w:r>
    </w:p>
    <w:p>
      <w:pPr>
        <w:spacing w:line="360" w:lineRule="auto"/>
        <w:ind w:firstLine="420" w:firstLineChars="200"/>
        <w:rPr>
          <w:rFonts w:ascii="仿宋" w:hAnsi="仿宋" w:eastAsia="仿宋" w:cs="Verdana"/>
        </w:rPr>
      </w:pPr>
      <w:r>
        <w:rPr>
          <w:rFonts w:hint="eastAsia" w:ascii="仿宋" w:hAnsi="仿宋" w:eastAsia="仿宋" w:cs="Verdana"/>
        </w:rPr>
        <w:t>开户行： 中国银行上海中银大厦支行</w:t>
      </w:r>
    </w:p>
    <w:p>
      <w:pPr>
        <w:spacing w:line="360" w:lineRule="auto"/>
        <w:ind w:firstLine="420" w:firstLineChars="200"/>
        <w:rPr>
          <w:rFonts w:ascii="仿宋" w:hAnsi="仿宋" w:eastAsia="仿宋" w:cs="Verdana"/>
        </w:rPr>
      </w:pPr>
      <w:r>
        <w:rPr>
          <w:rFonts w:hint="eastAsia" w:ascii="仿宋" w:hAnsi="仿宋" w:eastAsia="仿宋" w:cs="Verdana"/>
        </w:rPr>
        <w:t xml:space="preserve">账号： </w:t>
      </w:r>
      <w:r>
        <w:rPr>
          <w:rFonts w:ascii="仿宋" w:hAnsi="仿宋" w:eastAsia="仿宋" w:cs="Verdana"/>
        </w:rPr>
        <w:t xml:space="preserve"> </w:t>
      </w:r>
      <w:r>
        <w:rPr>
          <w:rFonts w:hint="eastAsia" w:ascii="仿宋" w:hAnsi="仿宋" w:eastAsia="仿宋" w:cs="Verdana"/>
        </w:rPr>
        <w:t xml:space="preserve">454659274396      </w:t>
      </w:r>
    </w:p>
    <w:p>
      <w:pPr>
        <w:spacing w:line="360" w:lineRule="auto"/>
        <w:ind w:firstLine="420" w:firstLineChars="200"/>
        <w:rPr>
          <w:rFonts w:ascii="仿宋" w:hAnsi="仿宋" w:eastAsia="仿宋" w:cs="Verdana"/>
        </w:rPr>
      </w:pPr>
    </w:p>
    <w:p>
      <w:pPr>
        <w:spacing w:line="360" w:lineRule="auto"/>
        <w:ind w:firstLine="420" w:firstLineChars="200"/>
        <w:rPr>
          <w:rFonts w:ascii="仿宋" w:hAnsi="仿宋" w:eastAsia="仿宋" w:cs="Verdana"/>
        </w:rPr>
      </w:pPr>
      <w:r>
        <w:rPr>
          <w:rFonts w:hint="eastAsia" w:ascii="仿宋" w:hAnsi="仿宋" w:eastAsia="仿宋" w:cs="Verdana"/>
        </w:rPr>
        <w:t xml:space="preserve"> </w:t>
      </w:r>
    </w:p>
    <w:p>
      <w:pPr>
        <w:spacing w:line="360" w:lineRule="auto"/>
        <w:ind w:firstLine="420" w:firstLineChars="200"/>
        <w:rPr>
          <w:rFonts w:hint="eastAsia" w:ascii="仿宋" w:hAnsi="仿宋" w:eastAsia="仿宋" w:cs="仿宋"/>
          <w:lang w:eastAsia="zh-CN"/>
        </w:rPr>
      </w:pPr>
      <w:r>
        <w:rPr>
          <w:rFonts w:hint="eastAsia" w:ascii="仿宋" w:hAnsi="仿宋" w:eastAsia="仿宋" w:cs="仿宋"/>
        </w:rPr>
        <w:t xml:space="preserve">乙方： </w:t>
      </w:r>
    </w:p>
    <w:p>
      <w:pPr>
        <w:spacing w:line="360" w:lineRule="auto"/>
        <w:ind w:firstLine="420" w:firstLineChars="200"/>
        <w:rPr>
          <w:rFonts w:hint="eastAsia" w:ascii="仿宋" w:hAnsi="仿宋" w:eastAsia="仿宋" w:cs="仿宋"/>
          <w:lang w:eastAsia="zh-CN"/>
        </w:rPr>
      </w:pPr>
      <w:r>
        <w:rPr>
          <w:rFonts w:hint="eastAsia" w:ascii="仿宋" w:hAnsi="仿宋" w:eastAsia="仿宋" w:cs="仿宋"/>
        </w:rPr>
        <w:t xml:space="preserve">户名： </w:t>
      </w:r>
    </w:p>
    <w:p>
      <w:pPr>
        <w:spacing w:line="360" w:lineRule="auto"/>
        <w:ind w:firstLine="420" w:firstLineChars="200"/>
        <w:rPr>
          <w:rFonts w:hint="eastAsia" w:ascii="仿宋" w:hAnsi="仿宋" w:eastAsia="仿宋" w:cs="仿宋"/>
          <w:sz w:val="24"/>
          <w:szCs w:val="24"/>
          <w:lang w:eastAsia="zh-CN"/>
        </w:rPr>
      </w:pPr>
      <w:r>
        <w:rPr>
          <w:rFonts w:hint="eastAsia" w:ascii="仿宋" w:hAnsi="仿宋" w:eastAsia="仿宋" w:cs="仿宋"/>
        </w:rPr>
        <w:t>开户行：</w:t>
      </w:r>
      <w:r>
        <w:rPr>
          <w:rFonts w:hint="eastAsia" w:ascii="仿宋" w:hAnsi="仿宋" w:eastAsia="仿宋" w:cs="仿宋"/>
          <w:sz w:val="24"/>
          <w:szCs w:val="24"/>
          <w:lang w:val="en-US" w:eastAsia="zh-CN"/>
        </w:rPr>
        <w:t xml:space="preserve"> </w:t>
      </w:r>
    </w:p>
    <w:p>
      <w:pPr>
        <w:spacing w:line="360" w:lineRule="auto"/>
        <w:ind w:firstLine="420" w:firstLineChars="200"/>
        <w:rPr>
          <w:rFonts w:hint="eastAsia" w:ascii="仿宋" w:hAnsi="仿宋" w:eastAsia="仿宋" w:cs="仿宋"/>
          <w:highlight w:val="none"/>
        </w:rPr>
      </w:pPr>
      <w:r>
        <w:rPr>
          <w:rFonts w:hint="eastAsia" w:ascii="仿宋" w:hAnsi="仿宋" w:eastAsia="仿宋" w:cs="仿宋"/>
        </w:rPr>
        <w:t xml:space="preserve">账号： </w:t>
      </w:r>
    </w:p>
    <w:p>
      <w:pPr>
        <w:spacing w:line="360" w:lineRule="auto"/>
        <w:ind w:firstLine="420" w:firstLineChars="200"/>
        <w:rPr>
          <w:rFonts w:ascii="仿宋" w:hAnsi="仿宋" w:eastAsia="仿宋" w:cs="Verdana"/>
        </w:rPr>
      </w:pPr>
      <w:r>
        <w:rPr>
          <w:rFonts w:hint="eastAsia" w:ascii="仿宋" w:hAnsi="仿宋" w:eastAsia="仿宋" w:cs="Verdana"/>
        </w:rPr>
        <w:t>8.2 买卖双方各自承担因执行合同所发生的相关费用。</w:t>
      </w:r>
    </w:p>
    <w:p>
      <w:pPr>
        <w:spacing w:line="360" w:lineRule="auto"/>
        <w:ind w:firstLine="420" w:firstLineChars="200"/>
        <w:rPr>
          <w:rFonts w:ascii="仿宋" w:hAnsi="仿宋" w:eastAsia="仿宋" w:cs="Verdana"/>
        </w:rPr>
      </w:pPr>
      <w:r>
        <w:rPr>
          <w:rFonts w:hint="eastAsia" w:ascii="仿宋" w:hAnsi="仿宋" w:eastAsia="仿宋" w:cs="Verdana"/>
        </w:rPr>
        <w:t>8.3乙方在甲方支付合同款项时，应按各期付款数额向甲方开具符合国家法律法规和标准的合法有效发票。如乙方不开具发票或开具的发票不合格的，甲方有权迟延支付应付款项直至乙方开具合格票据之日且不承担任何违约责任，乙方不得中止履行合同义务。</w:t>
      </w:r>
    </w:p>
    <w:p>
      <w:pPr>
        <w:spacing w:line="360" w:lineRule="auto"/>
        <w:ind w:firstLine="420" w:firstLineChars="200"/>
        <w:rPr>
          <w:rFonts w:ascii="仿宋" w:hAnsi="仿宋" w:eastAsia="仿宋" w:cs="Verdana"/>
        </w:rPr>
      </w:pPr>
      <w:r>
        <w:rPr>
          <w:rFonts w:hint="eastAsia" w:ascii="仿宋" w:hAnsi="仿宋" w:eastAsia="仿宋" w:cs="Verdana"/>
        </w:rPr>
        <w:t>8.4 如果乙方有支付违约金的情况，则甲方有权从最近一笔付款中扣除相应金额。如果最近一笔付款不足以抵扣违约金的，则可从下一笔付款中继续扣除。</w:t>
      </w:r>
    </w:p>
    <w:p>
      <w:pPr>
        <w:spacing w:line="360" w:lineRule="auto"/>
        <w:ind w:firstLine="420" w:firstLineChars="200"/>
        <w:rPr>
          <w:rFonts w:ascii="仿宋" w:hAnsi="仿宋" w:eastAsia="仿宋" w:cs="Verdana"/>
        </w:rPr>
      </w:pPr>
      <w:r>
        <w:rPr>
          <w:rFonts w:hint="eastAsia" w:ascii="仿宋" w:hAnsi="仿宋" w:eastAsia="仿宋" w:cs="Verdana"/>
        </w:rPr>
        <w:t>8.5乙方如需改变收款账户，应提前【10】日以书面方式通知甲方。</w:t>
      </w:r>
    </w:p>
    <w:p>
      <w:pPr>
        <w:spacing w:line="360" w:lineRule="auto"/>
        <w:ind w:firstLine="420" w:firstLineChars="200"/>
        <w:rPr>
          <w:rFonts w:ascii="仿宋" w:hAnsi="仿宋" w:eastAsia="仿宋" w:cs="Verdana"/>
        </w:rPr>
      </w:pPr>
      <w:r>
        <w:rPr>
          <w:rFonts w:hint="eastAsia" w:ascii="仿宋" w:hAnsi="仿宋" w:eastAsia="仿宋" w:cs="Verdana"/>
        </w:rPr>
        <w:t>8.6与本合同执行有关的一切税费由甲方、乙方按照相关法律法规的规定各自承担，法律法规未明确规定的，由乙方承担。</w:t>
      </w:r>
    </w:p>
    <w:p>
      <w:pPr>
        <w:spacing w:line="360" w:lineRule="auto"/>
        <w:ind w:firstLine="422" w:firstLineChars="200"/>
        <w:rPr>
          <w:rFonts w:ascii="仿宋" w:hAnsi="仿宋" w:eastAsia="仿宋" w:cs="Verdana"/>
          <w:b/>
        </w:rPr>
      </w:pPr>
      <w:r>
        <w:rPr>
          <w:rFonts w:hint="eastAsia" w:ascii="仿宋" w:hAnsi="仿宋" w:eastAsia="仿宋" w:cs="Verdana"/>
          <w:b/>
        </w:rPr>
        <w:t>9.</w:t>
      </w:r>
      <w:r>
        <w:rPr>
          <w:rFonts w:hint="eastAsia" w:ascii="仿宋" w:hAnsi="仿宋" w:eastAsia="仿宋" w:cs="Verdana"/>
          <w:b/>
          <w:lang w:val="en-US" w:eastAsia="zh-CN"/>
        </w:rPr>
        <w:t>服务</w:t>
      </w:r>
      <w:r>
        <w:rPr>
          <w:rFonts w:hint="eastAsia" w:ascii="仿宋" w:hAnsi="仿宋" w:eastAsia="仿宋" w:cs="Verdana"/>
          <w:b/>
        </w:rPr>
        <w:t>责任</w:t>
      </w:r>
    </w:p>
    <w:p>
      <w:pPr>
        <w:spacing w:line="360" w:lineRule="auto"/>
        <w:ind w:firstLine="420" w:firstLineChars="200"/>
        <w:rPr>
          <w:rFonts w:ascii="仿宋" w:hAnsi="仿宋" w:eastAsia="仿宋" w:cs="Verdana"/>
        </w:rPr>
      </w:pPr>
      <w:r>
        <w:rPr>
          <w:rFonts w:hint="eastAsia" w:ascii="仿宋" w:hAnsi="仿宋" w:eastAsia="仿宋" w:cs="Verdana"/>
        </w:rPr>
        <w:t>9.1乙方对于本合同产品向甲方提供的</w:t>
      </w:r>
      <w:r>
        <w:rPr>
          <w:rFonts w:hint="eastAsia" w:ascii="仿宋" w:hAnsi="仿宋" w:eastAsia="仿宋" w:cs="Verdana"/>
          <w:lang w:val="en-US" w:eastAsia="zh-CN"/>
        </w:rPr>
        <w:t>服务期</w:t>
      </w:r>
      <w:r>
        <w:rPr>
          <w:rFonts w:hint="eastAsia" w:ascii="仿宋" w:hAnsi="仿宋" w:eastAsia="仿宋" w:cs="Verdana"/>
        </w:rPr>
        <w:t>为自货物验收合格并移交甲方之日起【 1</w:t>
      </w:r>
      <w:r>
        <w:rPr>
          <w:rFonts w:ascii="仿宋" w:hAnsi="仿宋" w:eastAsia="仿宋" w:cs="Verdana"/>
        </w:rPr>
        <w:t xml:space="preserve"> </w:t>
      </w:r>
      <w:r>
        <w:rPr>
          <w:rFonts w:hint="eastAsia" w:ascii="仿宋" w:hAnsi="仿宋" w:eastAsia="仿宋" w:cs="Verdana"/>
        </w:rPr>
        <w:t>】年。</w:t>
      </w:r>
    </w:p>
    <w:p>
      <w:pPr>
        <w:spacing w:line="360" w:lineRule="auto"/>
        <w:ind w:firstLine="420" w:firstLineChars="200"/>
        <w:rPr>
          <w:rFonts w:hint="eastAsia" w:ascii="仿宋" w:hAnsi="仿宋" w:eastAsia="仿宋" w:cs="仿宋"/>
        </w:rPr>
      </w:pPr>
      <w:r>
        <w:rPr>
          <w:rFonts w:hint="eastAsia" w:ascii="仿宋" w:hAnsi="仿宋" w:eastAsia="仿宋" w:cs="仿宋"/>
        </w:rPr>
        <w:t>9.2</w:t>
      </w:r>
      <w:r>
        <w:rPr>
          <w:rFonts w:hint="eastAsia" w:ascii="仿宋" w:hAnsi="仿宋" w:eastAsia="仿宋" w:cs="仿宋"/>
          <w:lang w:val="en-US" w:eastAsia="zh-CN"/>
        </w:rPr>
        <w:t>服务期</w:t>
      </w:r>
      <w:r>
        <w:rPr>
          <w:rFonts w:hint="eastAsia" w:ascii="仿宋" w:hAnsi="仿宋" w:eastAsia="仿宋" w:cs="仿宋"/>
        </w:rPr>
        <w:t>内，</w:t>
      </w:r>
      <w:r>
        <w:rPr>
          <w:rFonts w:hint="eastAsia" w:ascii="仿宋" w:hAnsi="仿宋" w:eastAsia="仿宋" w:cs="仿宋"/>
          <w:b w:val="0"/>
          <w:bCs w:val="0"/>
          <w:kern w:val="0"/>
          <w:sz w:val="24"/>
          <w:szCs w:val="24"/>
          <w:lang w:val="en-US" w:eastAsia="zh-CN" w:bidi="ar-SA"/>
        </w:rPr>
        <w:t>乙方提供24小时服务热线【    】,远程指导甲方操作。 对于需现场解决的问题，乙方将在收到甲方通知【4】小时内到达甲方指定职场尽快修复相关功能</w:t>
      </w:r>
    </w:p>
    <w:p>
      <w:pPr>
        <w:spacing w:line="360" w:lineRule="auto"/>
        <w:ind w:firstLine="422" w:firstLineChars="200"/>
        <w:rPr>
          <w:rFonts w:ascii="仿宋" w:hAnsi="仿宋" w:eastAsia="仿宋" w:cs="Verdana"/>
          <w:b/>
        </w:rPr>
      </w:pPr>
      <w:r>
        <w:rPr>
          <w:rFonts w:hint="eastAsia" w:ascii="仿宋" w:hAnsi="仿宋" w:eastAsia="仿宋" w:cs="Verdana"/>
          <w:b/>
        </w:rPr>
        <w:t>10.违约责任</w:t>
      </w:r>
    </w:p>
    <w:p>
      <w:pPr>
        <w:spacing w:line="360" w:lineRule="auto"/>
        <w:ind w:firstLine="420" w:firstLineChars="200"/>
        <w:rPr>
          <w:rFonts w:ascii="仿宋" w:hAnsi="仿宋" w:eastAsia="仿宋" w:cs="Verdana"/>
        </w:rPr>
      </w:pPr>
      <w:r>
        <w:rPr>
          <w:rFonts w:hint="eastAsia" w:ascii="仿宋" w:hAnsi="仿宋" w:eastAsia="仿宋" w:cs="Verdana"/>
        </w:rPr>
        <w:t>10.1任何一方违反其在本合同中所做出的承诺保证，或未妥善履行其义务，则构成对本合同的违反，应当承担违约责任。双方均有违反合同行为的，分别承担各自的违约责任。</w:t>
      </w:r>
    </w:p>
    <w:p>
      <w:pPr>
        <w:spacing w:line="360" w:lineRule="auto"/>
        <w:ind w:firstLine="420" w:firstLineChars="200"/>
        <w:rPr>
          <w:rFonts w:ascii="仿宋" w:hAnsi="仿宋" w:eastAsia="仿宋" w:cs="Verdana"/>
        </w:rPr>
      </w:pPr>
      <w:r>
        <w:rPr>
          <w:rFonts w:hint="eastAsia" w:ascii="仿宋" w:hAnsi="仿宋" w:eastAsia="仿宋" w:cs="Verdana"/>
        </w:rPr>
        <w:t>10.2任何一方出现违约行为时，合同对方均有权要求其纠正违约行为并承担违约责任。违约方在收到上述书面通知之日，应立即停止其违约行为，并赔偿守约方因此受到的损失。</w:t>
      </w:r>
    </w:p>
    <w:p>
      <w:pPr>
        <w:spacing w:line="360" w:lineRule="auto"/>
        <w:ind w:firstLine="420" w:firstLineChars="200"/>
        <w:rPr>
          <w:rFonts w:ascii="仿宋" w:hAnsi="仿宋" w:eastAsia="仿宋" w:cs="Verdana"/>
        </w:rPr>
      </w:pPr>
      <w:r>
        <w:rPr>
          <w:rFonts w:hint="eastAsia" w:ascii="仿宋" w:hAnsi="仿宋" w:eastAsia="仿宋" w:cs="Verdana"/>
        </w:rPr>
        <w:t>10.3因乙方原因逾期交货的，乙方应以如下方式向甲方支付逾期违约金：</w:t>
      </w:r>
    </w:p>
    <w:p>
      <w:pPr>
        <w:spacing w:line="360" w:lineRule="auto"/>
        <w:ind w:firstLine="420" w:firstLineChars="200"/>
        <w:rPr>
          <w:rFonts w:ascii="仿宋" w:hAnsi="仿宋" w:eastAsia="仿宋" w:cs="Verdana"/>
        </w:rPr>
      </w:pPr>
      <w:r>
        <w:rPr>
          <w:rFonts w:hint="eastAsia" w:ascii="仿宋" w:hAnsi="仿宋" w:eastAsia="仿宋" w:cs="Verdana"/>
        </w:rPr>
        <w:t>（1）每逾期交货一天，支付合同总价款千分之二的违约金；不满一天按一天计算；</w:t>
      </w:r>
    </w:p>
    <w:p>
      <w:pPr>
        <w:spacing w:line="360" w:lineRule="auto"/>
        <w:ind w:firstLine="420" w:firstLineChars="200"/>
        <w:rPr>
          <w:rFonts w:ascii="仿宋" w:hAnsi="仿宋" w:eastAsia="仿宋" w:cs="Verdana"/>
        </w:rPr>
      </w:pPr>
      <w:r>
        <w:rPr>
          <w:rFonts w:hint="eastAsia" w:ascii="仿宋" w:hAnsi="仿宋" w:eastAsia="仿宋" w:cs="Verdana"/>
        </w:rPr>
        <w:t>（2）上述逾期违约金的支付不影响乙方交货义务的履行；</w:t>
      </w:r>
    </w:p>
    <w:p>
      <w:pPr>
        <w:spacing w:line="360" w:lineRule="auto"/>
        <w:ind w:firstLine="420" w:firstLineChars="200"/>
        <w:rPr>
          <w:rFonts w:ascii="仿宋" w:hAnsi="仿宋" w:eastAsia="仿宋" w:cs="Verdana"/>
        </w:rPr>
      </w:pPr>
      <w:r>
        <w:rPr>
          <w:rFonts w:hint="eastAsia" w:ascii="仿宋" w:hAnsi="仿宋" w:eastAsia="仿宋" w:cs="Verdana"/>
        </w:rPr>
        <w:t>（3）逾期交货超过【20】天的，甲方有权单方解除本合同。乙方应向甲方支付单次采购合同总价【</w:t>
      </w:r>
      <w:r>
        <w:rPr>
          <w:rFonts w:hint="eastAsia" w:ascii="仿宋" w:hAnsi="仿宋" w:eastAsia="仿宋" w:cs="Verdana"/>
          <w:lang w:eastAsia="zh-CN"/>
        </w:rPr>
        <w:t>20%</w:t>
      </w:r>
      <w:r>
        <w:rPr>
          <w:rFonts w:hint="eastAsia" w:ascii="仿宋" w:hAnsi="仿宋" w:eastAsia="仿宋" w:cs="Verdana"/>
        </w:rPr>
        <w:t>】的违约金。违约金不足以弥补甲方的全部损失的，乙方还应予以赔偿。</w:t>
      </w:r>
    </w:p>
    <w:p>
      <w:pPr>
        <w:spacing w:line="360" w:lineRule="auto"/>
        <w:ind w:firstLine="420" w:firstLineChars="200"/>
        <w:rPr>
          <w:rFonts w:ascii="仿宋" w:hAnsi="仿宋" w:eastAsia="仿宋" w:cs="Verdana"/>
        </w:rPr>
      </w:pPr>
      <w:r>
        <w:rPr>
          <w:rFonts w:hint="eastAsia" w:ascii="仿宋" w:hAnsi="仿宋" w:eastAsia="仿宋" w:cs="Verdana"/>
        </w:rPr>
        <w:t>10.4甲方依据上述10.3条款解除本合同后，乙方在承担相应违约责任同时，应在甲方解除合同的书面通知送达之日起5日内全额退还甲方已支付的款额及相应的利息，计息时间从甲方支付相应款项日期开始至乙方全额退还日期为止，利率以归还上述款额时中国人民银行公布的同期贷款利率为准。逾期支付上述款项的，按日需支付应退款额千分之二的违约金。在乙方全额退还上述款项、利息及违约金后，甲方应把已收货物退还给乙方，相关拆卸、搬运、运输和投保费用均由乙方负责，甲方不承担此间发生的毁损、灭失的风险责任。</w:t>
      </w:r>
    </w:p>
    <w:p>
      <w:pPr>
        <w:spacing w:line="360" w:lineRule="auto"/>
        <w:ind w:firstLine="420" w:firstLineChars="200"/>
        <w:rPr>
          <w:rFonts w:ascii="仿宋" w:hAnsi="仿宋" w:eastAsia="仿宋" w:cs="Verdana"/>
        </w:rPr>
      </w:pPr>
      <w:r>
        <w:rPr>
          <w:rFonts w:hint="eastAsia" w:ascii="仿宋" w:hAnsi="仿宋" w:eastAsia="仿宋" w:cs="Verdana"/>
        </w:rPr>
        <w:t>10.5甲方无正当理由，未按照本合同约定履行付款义务的，每迟延一日，应按照中国人民银行公布的活期存款利率向乙方支付违约金。</w:t>
      </w:r>
    </w:p>
    <w:p>
      <w:pPr>
        <w:spacing w:line="360" w:lineRule="auto"/>
        <w:ind w:firstLine="420" w:firstLineChars="200"/>
        <w:rPr>
          <w:rFonts w:ascii="仿宋" w:hAnsi="仿宋" w:eastAsia="仿宋" w:cs="Verdana"/>
        </w:rPr>
      </w:pPr>
      <w:r>
        <w:rPr>
          <w:rFonts w:hint="eastAsia" w:ascii="仿宋" w:hAnsi="仿宋" w:eastAsia="仿宋" w:cs="Verdana"/>
        </w:rPr>
        <w:t>10.6乙方交付的货物不符合本合同约定要求，且未在合同约定或甲方同意的期限内完成更换，乙方应返还甲方已支付款项并向甲方支付单次采购合同价的【</w:t>
      </w:r>
      <w:r>
        <w:rPr>
          <w:rFonts w:hint="eastAsia" w:ascii="仿宋" w:hAnsi="仿宋" w:eastAsia="仿宋" w:cs="Verdana"/>
          <w:lang w:eastAsia="zh-CN"/>
        </w:rPr>
        <w:t>20%</w:t>
      </w:r>
      <w:r>
        <w:rPr>
          <w:rFonts w:hint="eastAsia" w:ascii="仿宋" w:hAnsi="仿宋" w:eastAsia="仿宋" w:cs="Verdana"/>
        </w:rPr>
        <w:t>】作为违约金。如实际损失超过违约金的，乙方还应就不足部分赔偿甲方直接经济损失。</w:t>
      </w:r>
    </w:p>
    <w:p>
      <w:pPr>
        <w:spacing w:line="360" w:lineRule="auto"/>
        <w:ind w:firstLine="420" w:firstLineChars="200"/>
        <w:rPr>
          <w:rFonts w:ascii="仿宋" w:hAnsi="仿宋" w:eastAsia="仿宋" w:cs="Verdana"/>
        </w:rPr>
      </w:pPr>
      <w:r>
        <w:rPr>
          <w:rFonts w:hint="eastAsia" w:ascii="仿宋" w:hAnsi="仿宋" w:eastAsia="仿宋" w:cs="Verdana"/>
        </w:rPr>
        <w:t>10.7因乙方或乙方交付的货物违反有关法律、法规和其他规范性文件而使甲方受到处罚或导致甲方损失的，乙方应向甲方支付单次采购合同价的【</w:t>
      </w:r>
      <w:r>
        <w:rPr>
          <w:rFonts w:hint="eastAsia" w:ascii="仿宋" w:hAnsi="仿宋" w:eastAsia="仿宋" w:cs="Verdana"/>
          <w:lang w:eastAsia="zh-CN"/>
        </w:rPr>
        <w:t>20%</w:t>
      </w:r>
      <w:r>
        <w:rPr>
          <w:rFonts w:hint="eastAsia" w:ascii="仿宋" w:hAnsi="仿宋" w:eastAsia="仿宋" w:cs="Verdana"/>
        </w:rPr>
        <w:t>】作为违约金并赔偿甲方所受全部损失。</w:t>
      </w:r>
    </w:p>
    <w:p>
      <w:pPr>
        <w:spacing w:line="360" w:lineRule="auto"/>
        <w:ind w:firstLine="420" w:firstLineChars="200"/>
        <w:rPr>
          <w:rFonts w:ascii="仿宋" w:hAnsi="仿宋" w:eastAsia="仿宋" w:cs="Verdana"/>
        </w:rPr>
      </w:pPr>
      <w:r>
        <w:rPr>
          <w:rFonts w:hint="eastAsia" w:ascii="仿宋" w:hAnsi="仿宋" w:eastAsia="仿宋" w:cs="Verdana"/>
        </w:rPr>
        <w:t>10.8因乙方或乙方交付的货物违反本合同知识产权条款，侵犯第三人的知识产权或其他合法权益的，乙方应向甲方支付单次采购合同价的【</w:t>
      </w:r>
      <w:r>
        <w:rPr>
          <w:rFonts w:hint="eastAsia" w:ascii="仿宋" w:hAnsi="仿宋" w:eastAsia="仿宋" w:cs="Verdana"/>
          <w:lang w:eastAsia="zh-CN"/>
        </w:rPr>
        <w:t>20%</w:t>
      </w:r>
      <w:r>
        <w:rPr>
          <w:rFonts w:hint="eastAsia" w:ascii="仿宋" w:hAnsi="仿宋" w:eastAsia="仿宋" w:cs="Verdana"/>
        </w:rPr>
        <w:t>】作为违约金并赔偿甲方所受全部损失。</w:t>
      </w:r>
    </w:p>
    <w:p>
      <w:pPr>
        <w:spacing w:line="360" w:lineRule="auto"/>
        <w:ind w:firstLine="420" w:firstLineChars="200"/>
        <w:rPr>
          <w:rFonts w:ascii="仿宋" w:hAnsi="仿宋" w:eastAsia="仿宋" w:cs="Verdana"/>
        </w:rPr>
      </w:pPr>
      <w:r>
        <w:rPr>
          <w:rFonts w:hint="eastAsia" w:ascii="仿宋" w:hAnsi="仿宋" w:eastAsia="仿宋" w:cs="Verdana"/>
        </w:rPr>
        <w:t>10.9乙方未经甲方事先书面同意，转让或分包本合同中其应履行的责任或义务的，应向甲方支付单次采购合同总价的【</w:t>
      </w:r>
      <w:r>
        <w:rPr>
          <w:rFonts w:hint="eastAsia" w:ascii="仿宋" w:hAnsi="仿宋" w:eastAsia="仿宋" w:cs="Verdana"/>
          <w:lang w:eastAsia="zh-CN"/>
        </w:rPr>
        <w:t>20%</w:t>
      </w:r>
      <w:r>
        <w:rPr>
          <w:rFonts w:hint="eastAsia" w:ascii="仿宋" w:hAnsi="仿宋" w:eastAsia="仿宋" w:cs="Verdana"/>
        </w:rPr>
        <w:t>】作为违约金并赔偿甲方所受全部损失。</w:t>
      </w:r>
    </w:p>
    <w:p>
      <w:pPr>
        <w:spacing w:line="360" w:lineRule="auto"/>
        <w:ind w:firstLine="420" w:firstLineChars="200"/>
        <w:rPr>
          <w:rFonts w:ascii="仿宋" w:hAnsi="仿宋" w:eastAsia="仿宋" w:cs="Verdana"/>
        </w:rPr>
      </w:pPr>
      <w:r>
        <w:rPr>
          <w:rFonts w:hint="eastAsia" w:ascii="仿宋" w:hAnsi="仿宋" w:eastAsia="仿宋" w:cs="Verdana"/>
        </w:rPr>
        <w:t>10.10如乙方交付的货物存在权利或质量瑕疵造成甲方或第三方损害的，乙方应按单次采购合同总价的【</w:t>
      </w:r>
      <w:r>
        <w:rPr>
          <w:rFonts w:hint="eastAsia" w:ascii="仿宋" w:hAnsi="仿宋" w:eastAsia="仿宋" w:cs="Verdana"/>
          <w:lang w:eastAsia="zh-CN"/>
        </w:rPr>
        <w:t>20%</w:t>
      </w:r>
      <w:r>
        <w:rPr>
          <w:rFonts w:hint="eastAsia" w:ascii="仿宋" w:hAnsi="仿宋" w:eastAsia="仿宋" w:cs="Verdana"/>
        </w:rPr>
        <w:t>】向甲方支付违约金，违约金不足以赔偿实际损失的，乙方须继续承担差额赔偿责任。</w:t>
      </w:r>
    </w:p>
    <w:p>
      <w:pPr>
        <w:spacing w:line="360" w:lineRule="auto"/>
        <w:ind w:firstLine="420" w:firstLineChars="200"/>
        <w:rPr>
          <w:rFonts w:ascii="仿宋" w:hAnsi="仿宋" w:eastAsia="仿宋" w:cs="Verdana"/>
        </w:rPr>
      </w:pPr>
      <w:r>
        <w:rPr>
          <w:rFonts w:hint="eastAsia" w:ascii="仿宋" w:hAnsi="仿宋" w:eastAsia="仿宋" w:cs="Verdana"/>
        </w:rPr>
        <w:t xml:space="preserve"> </w:t>
      </w:r>
    </w:p>
    <w:p>
      <w:pPr>
        <w:spacing w:line="360" w:lineRule="auto"/>
        <w:ind w:firstLine="422" w:firstLineChars="200"/>
        <w:rPr>
          <w:rFonts w:ascii="仿宋" w:hAnsi="仿宋" w:eastAsia="仿宋" w:cs="Verdana"/>
          <w:b/>
        </w:rPr>
      </w:pPr>
      <w:r>
        <w:rPr>
          <w:rFonts w:hint="eastAsia" w:ascii="仿宋" w:hAnsi="仿宋" w:eastAsia="仿宋" w:cs="Verdana"/>
          <w:b/>
        </w:rPr>
        <w:t>11.不可抗力</w:t>
      </w:r>
    </w:p>
    <w:p>
      <w:pPr>
        <w:spacing w:line="360" w:lineRule="auto"/>
        <w:ind w:firstLine="420" w:firstLineChars="200"/>
        <w:rPr>
          <w:rFonts w:ascii="仿宋" w:hAnsi="仿宋" w:eastAsia="仿宋" w:cs="Verdana"/>
        </w:rPr>
      </w:pPr>
      <w:r>
        <w:rPr>
          <w:rFonts w:hint="eastAsia" w:ascii="仿宋" w:hAnsi="仿宋" w:eastAsia="仿宋" w:cs="Verdana"/>
        </w:rPr>
        <w:t>11.1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w:t>
      </w:r>
    </w:p>
    <w:p>
      <w:pPr>
        <w:spacing w:line="360" w:lineRule="auto"/>
        <w:ind w:firstLine="420" w:firstLineChars="200"/>
        <w:rPr>
          <w:rFonts w:ascii="仿宋" w:hAnsi="仿宋" w:eastAsia="仿宋" w:cs="Verdana"/>
        </w:rPr>
      </w:pPr>
      <w:r>
        <w:rPr>
          <w:rFonts w:hint="eastAsia" w:ascii="仿宋" w:hAnsi="仿宋" w:eastAsia="仿宋" w:cs="Verdana"/>
        </w:rPr>
        <w:t>11.2受阻一方应在不可抗力事件发生后尽快用电报或传真通知对方，并于事件发生后【10】日内将有关当局出具的证明文件用特快专递或挂号信寄给对方审阅确认。一旦不可抗力事件的影响持续已达【30】日以上，双方均有权终止履行合同。</w:t>
      </w:r>
    </w:p>
    <w:p>
      <w:pPr>
        <w:spacing w:line="360" w:lineRule="auto"/>
        <w:ind w:firstLine="420" w:firstLineChars="200"/>
        <w:rPr>
          <w:rFonts w:ascii="仿宋" w:hAnsi="仿宋" w:eastAsia="仿宋" w:cs="Verdana"/>
        </w:rPr>
      </w:pPr>
      <w:r>
        <w:rPr>
          <w:rFonts w:hint="eastAsia" w:ascii="仿宋" w:hAnsi="仿宋" w:eastAsia="仿宋" w:cs="Verdana"/>
        </w:rPr>
        <w:t xml:space="preserve"> </w:t>
      </w:r>
    </w:p>
    <w:p>
      <w:pPr>
        <w:spacing w:line="360" w:lineRule="auto"/>
        <w:ind w:firstLine="422" w:firstLineChars="200"/>
        <w:rPr>
          <w:rFonts w:ascii="仿宋" w:hAnsi="仿宋" w:eastAsia="仿宋" w:cs="Verdana"/>
          <w:b/>
        </w:rPr>
      </w:pPr>
      <w:r>
        <w:rPr>
          <w:rFonts w:hint="eastAsia" w:ascii="仿宋" w:hAnsi="仿宋" w:eastAsia="仿宋" w:cs="Verdana"/>
          <w:b/>
        </w:rPr>
        <w:t>12.争端解决</w:t>
      </w:r>
    </w:p>
    <w:p>
      <w:pPr>
        <w:spacing w:line="360" w:lineRule="auto"/>
        <w:ind w:firstLine="420" w:firstLineChars="200"/>
        <w:rPr>
          <w:rFonts w:ascii="仿宋" w:hAnsi="仿宋" w:eastAsia="仿宋" w:cs="Verdana"/>
        </w:rPr>
      </w:pPr>
      <w:r>
        <w:rPr>
          <w:rFonts w:hint="eastAsia" w:ascii="仿宋" w:hAnsi="仿宋" w:eastAsia="仿宋" w:cs="Verdana"/>
        </w:rPr>
        <w:t>12.1 合同实施或与合同有关的一切争端应通过双方协商解决。</w:t>
      </w:r>
    </w:p>
    <w:p>
      <w:pPr>
        <w:spacing w:line="360" w:lineRule="auto"/>
        <w:ind w:firstLine="420" w:firstLineChars="200"/>
        <w:rPr>
          <w:rFonts w:ascii="仿宋" w:hAnsi="仿宋" w:eastAsia="仿宋" w:cs="Verdana"/>
        </w:rPr>
      </w:pPr>
      <w:r>
        <w:rPr>
          <w:rFonts w:hint="eastAsia" w:ascii="仿宋" w:hAnsi="仿宋" w:eastAsia="仿宋" w:cs="Verdana"/>
        </w:rPr>
        <w:t>12.2如果协商开始后【60】天还不能解决，双方同意选择第【1】种方式解决争端：</w:t>
      </w:r>
    </w:p>
    <w:p>
      <w:pPr>
        <w:spacing w:line="360" w:lineRule="auto"/>
        <w:ind w:firstLine="420" w:firstLineChars="200"/>
        <w:rPr>
          <w:rFonts w:ascii="仿宋" w:hAnsi="仿宋" w:eastAsia="仿宋" w:cs="Verdana"/>
        </w:rPr>
      </w:pPr>
      <w:r>
        <w:rPr>
          <w:rFonts w:hint="eastAsia" w:ascii="仿宋" w:hAnsi="仿宋" w:eastAsia="仿宋" w:cs="Verdana"/>
        </w:rPr>
        <w:t>（1）将该争端提交【上海国际经济贸易仲裁委员会（上海国际仲裁中心）】按照该会仲裁规则进行仲裁，仲裁地点在上海。仲裁裁决应为最终裁决，对双方均具有约束力。在仲裁期间，除正在进行仲裁的部分外，本合同其它部分应继续执行。</w:t>
      </w:r>
    </w:p>
    <w:p>
      <w:pPr>
        <w:spacing w:line="360" w:lineRule="auto"/>
        <w:ind w:firstLine="420" w:firstLineChars="200"/>
        <w:rPr>
          <w:rFonts w:ascii="仿宋" w:hAnsi="仿宋" w:eastAsia="仿宋" w:cs="Verdana"/>
        </w:rPr>
      </w:pPr>
      <w:r>
        <w:rPr>
          <w:rFonts w:hint="eastAsia" w:ascii="仿宋" w:hAnsi="仿宋" w:eastAsia="仿宋" w:cs="Verdana"/>
        </w:rPr>
        <w:t>（2）向甲方住所地人民法院提起诉讼。</w:t>
      </w:r>
    </w:p>
    <w:p>
      <w:pPr>
        <w:spacing w:line="360" w:lineRule="auto"/>
        <w:ind w:firstLine="420" w:firstLineChars="200"/>
        <w:rPr>
          <w:rFonts w:ascii="仿宋" w:hAnsi="仿宋" w:eastAsia="仿宋" w:cs="Verdana"/>
        </w:rPr>
      </w:pPr>
      <w:r>
        <w:rPr>
          <w:rFonts w:hint="eastAsia" w:ascii="仿宋" w:hAnsi="仿宋" w:eastAsia="仿宋" w:cs="Verdana"/>
        </w:rPr>
        <w:t xml:space="preserve"> </w:t>
      </w:r>
    </w:p>
    <w:p>
      <w:pPr>
        <w:spacing w:line="360" w:lineRule="auto"/>
        <w:ind w:firstLine="422" w:firstLineChars="200"/>
        <w:rPr>
          <w:rFonts w:ascii="仿宋" w:hAnsi="仿宋" w:eastAsia="仿宋" w:cs="Verdana"/>
          <w:b/>
        </w:rPr>
      </w:pPr>
      <w:r>
        <w:rPr>
          <w:rFonts w:hint="eastAsia" w:ascii="仿宋" w:hAnsi="仿宋" w:eastAsia="仿宋" w:cs="Verdana"/>
          <w:b/>
        </w:rPr>
        <w:t>13.合同语言</w:t>
      </w:r>
    </w:p>
    <w:p>
      <w:pPr>
        <w:spacing w:line="360" w:lineRule="auto"/>
        <w:ind w:firstLine="420" w:firstLineChars="200"/>
        <w:rPr>
          <w:rFonts w:ascii="仿宋" w:hAnsi="仿宋" w:eastAsia="仿宋" w:cs="Verdana"/>
        </w:rPr>
      </w:pPr>
      <w:r>
        <w:rPr>
          <w:rFonts w:hint="eastAsia" w:ascii="仿宋" w:hAnsi="仿宋" w:eastAsia="仿宋" w:cs="Verdana"/>
        </w:rPr>
        <w:t>除非双方另行同意，本合同语言为中文。双方交换的与合同有关的信函应用合同语言书写。</w:t>
      </w:r>
    </w:p>
    <w:p>
      <w:pPr>
        <w:spacing w:line="360" w:lineRule="auto"/>
        <w:ind w:firstLine="420" w:firstLineChars="200"/>
        <w:rPr>
          <w:rFonts w:ascii="仿宋" w:hAnsi="仿宋" w:eastAsia="仿宋" w:cs="Verdana"/>
        </w:rPr>
      </w:pPr>
      <w:r>
        <w:rPr>
          <w:rFonts w:hint="eastAsia" w:ascii="仿宋" w:hAnsi="仿宋" w:eastAsia="仿宋" w:cs="Verdana"/>
        </w:rPr>
        <w:t xml:space="preserve"> </w:t>
      </w:r>
    </w:p>
    <w:p>
      <w:pPr>
        <w:spacing w:line="360" w:lineRule="auto"/>
        <w:ind w:firstLine="422" w:firstLineChars="200"/>
        <w:rPr>
          <w:rFonts w:ascii="仿宋" w:hAnsi="仿宋" w:eastAsia="仿宋" w:cs="Verdana"/>
          <w:b/>
        </w:rPr>
      </w:pPr>
      <w:r>
        <w:rPr>
          <w:rFonts w:hint="eastAsia" w:ascii="仿宋" w:hAnsi="仿宋" w:eastAsia="仿宋" w:cs="Verdana"/>
          <w:b/>
        </w:rPr>
        <w:t>14.适用法律</w:t>
      </w:r>
    </w:p>
    <w:p>
      <w:pPr>
        <w:spacing w:line="360" w:lineRule="auto"/>
        <w:ind w:firstLine="420" w:firstLineChars="200"/>
        <w:rPr>
          <w:rFonts w:ascii="仿宋" w:hAnsi="仿宋" w:eastAsia="仿宋" w:cs="Verdana"/>
        </w:rPr>
      </w:pPr>
      <w:r>
        <w:rPr>
          <w:rFonts w:hint="eastAsia" w:ascii="仿宋" w:hAnsi="仿宋" w:eastAsia="仿宋" w:cs="Verdana"/>
        </w:rPr>
        <w:t>本合同的成立、效力、解释、履行、签署、修订和终止以及争端的解决均应适用中华人民共和国法律（不包括港澳台地区法律）。</w:t>
      </w:r>
    </w:p>
    <w:p>
      <w:pPr>
        <w:spacing w:line="360" w:lineRule="auto"/>
        <w:ind w:firstLine="422" w:firstLineChars="200"/>
        <w:rPr>
          <w:rFonts w:ascii="仿宋" w:hAnsi="仿宋" w:eastAsia="仿宋" w:cs="Verdana"/>
          <w:b/>
        </w:rPr>
      </w:pPr>
      <w:r>
        <w:rPr>
          <w:rFonts w:hint="eastAsia" w:ascii="仿宋" w:hAnsi="仿宋" w:eastAsia="仿宋" w:cs="Verdana"/>
          <w:b/>
        </w:rPr>
        <w:t>15.通知</w:t>
      </w:r>
    </w:p>
    <w:p>
      <w:pPr>
        <w:spacing w:line="360" w:lineRule="auto"/>
        <w:ind w:firstLine="420" w:firstLineChars="200"/>
        <w:rPr>
          <w:rFonts w:ascii="仿宋" w:hAnsi="仿宋" w:eastAsia="仿宋" w:cs="Verdana"/>
        </w:rPr>
      </w:pPr>
      <w:r>
        <w:rPr>
          <w:rFonts w:hint="eastAsia" w:ascii="仿宋" w:hAnsi="仿宋" w:eastAsia="仿宋" w:cs="Verdana"/>
        </w:rPr>
        <w:t>15.1任何与本合同有关的通知应以书面形式作出，由本合同一方以专人递送、传真或邮递方式发出。</w:t>
      </w:r>
    </w:p>
    <w:p>
      <w:pPr>
        <w:spacing w:line="360" w:lineRule="auto"/>
        <w:ind w:firstLine="420" w:firstLineChars="200"/>
        <w:rPr>
          <w:rFonts w:ascii="仿宋" w:hAnsi="仿宋" w:eastAsia="仿宋" w:cs="Verdana"/>
        </w:rPr>
      </w:pPr>
      <w:r>
        <w:rPr>
          <w:rFonts w:hint="eastAsia" w:ascii="仿宋" w:hAnsi="仿宋" w:eastAsia="仿宋" w:cs="Verdana"/>
        </w:rPr>
        <w:t>甲方地址：上海市浦东新区世纪大道1198号世纪汇一座20楼</w:t>
      </w:r>
    </w:p>
    <w:p>
      <w:pPr>
        <w:spacing w:line="360" w:lineRule="auto"/>
        <w:ind w:firstLine="420" w:firstLineChars="200"/>
        <w:rPr>
          <w:rFonts w:ascii="仿宋" w:hAnsi="仿宋" w:eastAsia="仿宋" w:cs="Verdana"/>
        </w:rPr>
      </w:pPr>
      <w:r>
        <w:rPr>
          <w:rFonts w:hint="eastAsia" w:ascii="仿宋" w:hAnsi="仿宋" w:eastAsia="仿宋" w:cs="Verdana"/>
        </w:rPr>
        <w:t xml:space="preserve">电话： </w:t>
      </w:r>
      <w:r>
        <w:rPr>
          <w:rFonts w:ascii="仿宋" w:hAnsi="仿宋" w:eastAsia="仿宋" w:cs="Verdana"/>
        </w:rPr>
        <w:t xml:space="preserve"> </w:t>
      </w:r>
      <w:r>
        <w:rPr>
          <w:rFonts w:hint="eastAsia" w:ascii="仿宋" w:hAnsi="仿宋" w:eastAsia="仿宋" w:cs="Verdana"/>
        </w:rPr>
        <w:t>021-38571943</w:t>
      </w:r>
    </w:p>
    <w:p>
      <w:pPr>
        <w:spacing w:line="360" w:lineRule="auto"/>
        <w:ind w:firstLine="420" w:firstLineChars="200"/>
        <w:rPr>
          <w:rFonts w:ascii="仿宋" w:hAnsi="仿宋" w:eastAsia="仿宋" w:cs="Verdana"/>
        </w:rPr>
      </w:pPr>
      <w:r>
        <w:rPr>
          <w:rFonts w:hint="eastAsia" w:ascii="仿宋" w:hAnsi="仿宋" w:eastAsia="仿宋" w:cs="Verdana"/>
          <w:vanish/>
        </w:rPr>
        <w:t xml:space="preserve"> </w:t>
      </w:r>
      <w:r>
        <w:rPr>
          <w:rFonts w:hint="eastAsia" w:ascii="仿宋" w:hAnsi="仿宋" w:eastAsia="仿宋" w:cs="Verdana"/>
        </w:rPr>
        <w:t>传真： 无</w:t>
      </w:r>
    </w:p>
    <w:p>
      <w:pPr>
        <w:spacing w:line="360" w:lineRule="auto"/>
        <w:ind w:firstLine="420" w:firstLineChars="200"/>
        <w:rPr>
          <w:rFonts w:ascii="仿宋" w:hAnsi="仿宋" w:eastAsia="仿宋" w:cs="Verdana"/>
        </w:rPr>
      </w:pPr>
      <w:r>
        <w:rPr>
          <w:rFonts w:hint="eastAsia" w:ascii="仿宋" w:hAnsi="仿宋" w:eastAsia="仿宋" w:cs="Verdana"/>
        </w:rPr>
        <w:t xml:space="preserve">联系人：马晓铭  </w:t>
      </w:r>
    </w:p>
    <w:p>
      <w:pPr>
        <w:spacing w:line="360" w:lineRule="auto"/>
        <w:ind w:firstLine="420" w:firstLineChars="200"/>
        <w:rPr>
          <w:rFonts w:ascii="仿宋" w:hAnsi="仿宋" w:eastAsia="仿宋" w:cs="Verdana"/>
        </w:rPr>
      </w:pPr>
      <w:r>
        <w:rPr>
          <w:rFonts w:hint="eastAsia" w:ascii="仿宋" w:hAnsi="仿宋" w:eastAsia="仿宋" w:cs="Verdana"/>
        </w:rPr>
        <w:t xml:space="preserve"> </w:t>
      </w:r>
    </w:p>
    <w:p>
      <w:pPr>
        <w:spacing w:line="360" w:lineRule="auto"/>
        <w:ind w:firstLine="420" w:firstLineChars="200"/>
        <w:rPr>
          <w:rFonts w:hint="eastAsia" w:ascii="仿宋" w:hAnsi="仿宋" w:eastAsia="仿宋" w:cs="仿宋"/>
          <w:lang w:val="en-US" w:eastAsia="zh-CN"/>
        </w:rPr>
      </w:pPr>
      <w:r>
        <w:rPr>
          <w:rFonts w:hint="eastAsia" w:ascii="仿宋" w:hAnsi="仿宋" w:eastAsia="仿宋" w:cs="仿宋"/>
        </w:rPr>
        <w:t>乙方地址：</w:t>
      </w:r>
    </w:p>
    <w:p>
      <w:pPr>
        <w:spacing w:line="360" w:lineRule="auto"/>
        <w:ind w:firstLine="420" w:firstLineChars="200"/>
        <w:rPr>
          <w:rFonts w:hint="eastAsia" w:ascii="仿宋" w:hAnsi="仿宋" w:eastAsia="仿宋" w:cs="仿宋"/>
          <w:lang w:val="en-US" w:eastAsia="zh-CN"/>
        </w:rPr>
      </w:pPr>
      <w:r>
        <w:rPr>
          <w:rFonts w:hint="eastAsia" w:ascii="仿宋" w:hAnsi="仿宋" w:eastAsia="仿宋" w:cs="仿宋"/>
        </w:rPr>
        <w:t xml:space="preserve">电话： </w:t>
      </w:r>
    </w:p>
    <w:p>
      <w:pPr>
        <w:spacing w:line="360" w:lineRule="auto"/>
        <w:ind w:firstLine="420" w:firstLineChars="200"/>
        <w:rPr>
          <w:rFonts w:hint="eastAsia" w:ascii="仿宋" w:hAnsi="仿宋" w:eastAsia="仿宋" w:cs="仿宋"/>
        </w:rPr>
      </w:pPr>
      <w:r>
        <w:rPr>
          <w:rFonts w:hint="eastAsia" w:ascii="仿宋" w:hAnsi="仿宋" w:eastAsia="仿宋" w:cs="仿宋"/>
        </w:rPr>
        <w:t xml:space="preserve">传真：  </w:t>
      </w:r>
    </w:p>
    <w:p>
      <w:pPr>
        <w:spacing w:line="360" w:lineRule="auto"/>
        <w:ind w:firstLine="420" w:firstLineChars="200"/>
        <w:rPr>
          <w:rFonts w:hint="eastAsia" w:ascii="仿宋" w:hAnsi="仿宋" w:eastAsia="仿宋" w:cs="仿宋"/>
        </w:rPr>
      </w:pPr>
      <w:r>
        <w:rPr>
          <w:rFonts w:hint="eastAsia" w:ascii="仿宋" w:hAnsi="仿宋" w:eastAsia="仿宋" w:cs="仿宋"/>
        </w:rPr>
        <w:t xml:space="preserve">联系人： </w:t>
      </w:r>
    </w:p>
    <w:p>
      <w:pPr>
        <w:spacing w:line="360" w:lineRule="auto"/>
        <w:ind w:firstLine="420" w:firstLineChars="200"/>
        <w:rPr>
          <w:rFonts w:ascii="仿宋" w:hAnsi="仿宋" w:eastAsia="仿宋" w:cs="Verdana"/>
        </w:rPr>
      </w:pPr>
      <w:r>
        <w:rPr>
          <w:rFonts w:hint="eastAsia" w:ascii="仿宋" w:hAnsi="仿宋" w:eastAsia="仿宋" w:cs="Verdana"/>
        </w:rPr>
        <w:t>15.2通知以专人递送，于递交时视为送达；以传真方式发出，于发件人传真机显示传真业已发出时视为送达；以邮递方式发出，于邮件寄出后的第三个工作日（法定假日顺延）视为送达。任何通知一经送达即行生效。</w:t>
      </w:r>
    </w:p>
    <w:p>
      <w:pPr>
        <w:spacing w:line="360" w:lineRule="auto"/>
        <w:ind w:firstLine="420" w:firstLineChars="200"/>
        <w:rPr>
          <w:rFonts w:ascii="仿宋" w:hAnsi="仿宋" w:eastAsia="仿宋" w:cs="Verdana"/>
        </w:rPr>
      </w:pPr>
      <w:r>
        <w:rPr>
          <w:rFonts w:hint="eastAsia" w:ascii="仿宋" w:hAnsi="仿宋" w:eastAsia="仿宋" w:cs="Verdana"/>
        </w:rPr>
        <w:t xml:space="preserve"> </w:t>
      </w:r>
    </w:p>
    <w:p>
      <w:pPr>
        <w:spacing w:line="360" w:lineRule="auto"/>
        <w:ind w:firstLine="422" w:firstLineChars="200"/>
        <w:rPr>
          <w:rFonts w:ascii="仿宋" w:hAnsi="仿宋" w:eastAsia="仿宋" w:cs="Verdana"/>
          <w:b/>
        </w:rPr>
      </w:pPr>
      <w:r>
        <w:rPr>
          <w:rFonts w:hint="eastAsia" w:ascii="仿宋" w:hAnsi="仿宋" w:eastAsia="仿宋" w:cs="Verdana"/>
          <w:b/>
        </w:rPr>
        <w:t>16.合同组成及其他</w:t>
      </w:r>
    </w:p>
    <w:p>
      <w:pPr>
        <w:spacing w:line="360" w:lineRule="auto"/>
        <w:ind w:firstLine="420" w:firstLineChars="200"/>
        <w:rPr>
          <w:rFonts w:ascii="仿宋" w:hAnsi="仿宋" w:eastAsia="仿宋" w:cs="Verdana"/>
        </w:rPr>
      </w:pPr>
      <w:r>
        <w:rPr>
          <w:rFonts w:hint="eastAsia" w:ascii="仿宋" w:hAnsi="仿宋" w:eastAsia="仿宋" w:cs="Verdana"/>
        </w:rPr>
        <w:t>16.1 合同附件（如有）为本合同不可分割的部分并与本合同具有同等效力，当附件条款与本合同条款发生冲突时，以本合同条款为准。</w:t>
      </w:r>
    </w:p>
    <w:p>
      <w:pPr>
        <w:spacing w:line="360" w:lineRule="auto"/>
        <w:ind w:firstLine="420" w:firstLineChars="200"/>
        <w:rPr>
          <w:rFonts w:ascii="仿宋" w:hAnsi="仿宋" w:eastAsia="仿宋" w:cs="Verdana"/>
        </w:rPr>
      </w:pPr>
      <w:r>
        <w:rPr>
          <w:rFonts w:hint="eastAsia" w:ascii="仿宋" w:hAnsi="仿宋" w:eastAsia="仿宋" w:cs="Verdana"/>
        </w:rPr>
        <w:t>16.2 本合同构成双方之间完整合同，取代先前所有讨论、协商及协议。本合同条款如有与先前签订的合同不一致的情形，以本合同文本为准。</w:t>
      </w:r>
    </w:p>
    <w:p>
      <w:pPr>
        <w:spacing w:line="360" w:lineRule="auto"/>
        <w:ind w:firstLine="420" w:firstLineChars="200"/>
        <w:rPr>
          <w:rFonts w:ascii="仿宋" w:hAnsi="仿宋" w:eastAsia="仿宋" w:cs="Verdana"/>
        </w:rPr>
      </w:pPr>
      <w:r>
        <w:rPr>
          <w:rFonts w:ascii="仿宋" w:hAnsi="仿宋" w:eastAsia="仿宋" w:cs="Verdana"/>
        </w:rPr>
        <w:br w:type="page"/>
      </w:r>
    </w:p>
    <w:p>
      <w:pPr>
        <w:spacing w:line="360" w:lineRule="auto"/>
        <w:ind w:firstLine="422" w:firstLineChars="200"/>
        <w:rPr>
          <w:rFonts w:ascii="仿宋" w:hAnsi="仿宋" w:eastAsia="仿宋" w:cs="Verdana"/>
          <w:b/>
        </w:rPr>
      </w:pPr>
      <w:r>
        <w:rPr>
          <w:rFonts w:hint="eastAsia" w:ascii="仿宋" w:hAnsi="仿宋" w:eastAsia="仿宋" w:cs="Verdana"/>
          <w:b/>
        </w:rPr>
        <w:t>二、合同附件</w:t>
      </w:r>
    </w:p>
    <w:p>
      <w:pPr>
        <w:spacing w:line="360" w:lineRule="auto"/>
        <w:ind w:firstLine="420" w:firstLineChars="200"/>
        <w:rPr>
          <w:rFonts w:ascii="仿宋" w:hAnsi="仿宋" w:eastAsia="仿宋" w:cs="Verdana"/>
        </w:rPr>
      </w:pPr>
      <w:r>
        <w:rPr>
          <w:rFonts w:hint="eastAsia" w:ascii="仿宋" w:hAnsi="仿宋" w:eastAsia="仿宋" w:cs="Verdana"/>
        </w:rPr>
        <w:t>附件1：收货地址及指定收货人信息</w:t>
      </w:r>
    </w:p>
    <w:p>
      <w:pPr>
        <w:spacing w:line="360" w:lineRule="auto"/>
        <w:ind w:firstLine="420" w:firstLineChars="200"/>
        <w:rPr>
          <w:rFonts w:ascii="仿宋" w:hAnsi="仿宋" w:eastAsia="仿宋" w:cs="Verdana"/>
        </w:rPr>
      </w:pPr>
      <w:r>
        <w:rPr>
          <w:rFonts w:hint="eastAsia" w:ascii="仿宋" w:hAnsi="仿宋" w:eastAsia="仿宋" w:cs="Verdana"/>
        </w:rPr>
        <w:t>收货地址1：上海市浦东新区世纪大道1198号世纪汇一座21楼</w:t>
      </w:r>
    </w:p>
    <w:p>
      <w:pPr>
        <w:spacing w:line="360" w:lineRule="auto"/>
        <w:ind w:firstLine="420" w:firstLineChars="200"/>
        <w:rPr>
          <w:rFonts w:ascii="仿宋" w:hAnsi="仿宋" w:eastAsia="仿宋" w:cs="Verdana"/>
        </w:rPr>
      </w:pPr>
      <w:r>
        <w:rPr>
          <w:rFonts w:hint="eastAsia" w:ascii="仿宋" w:hAnsi="仿宋" w:eastAsia="仿宋" w:cs="Verdana"/>
        </w:rPr>
        <w:t>收货人信息：马晓铭</w:t>
      </w:r>
    </w:p>
    <w:p>
      <w:pPr>
        <w:spacing w:line="360" w:lineRule="auto"/>
        <w:ind w:firstLine="420" w:firstLineChars="200"/>
        <w:rPr>
          <w:rFonts w:ascii="仿宋" w:hAnsi="仿宋" w:eastAsia="仿宋" w:cs="Verdana"/>
        </w:rPr>
      </w:pPr>
      <w:r>
        <w:rPr>
          <w:rFonts w:hint="eastAsia" w:ascii="仿宋" w:hAnsi="仿宋" w:eastAsia="仿宋" w:cs="Verdana"/>
        </w:rPr>
        <w:t>联系方式：021-38571943/13611736242</w:t>
      </w:r>
    </w:p>
    <w:p>
      <w:pPr>
        <w:pStyle w:val="2"/>
      </w:pPr>
    </w:p>
    <w:sectPr>
      <w:type w:val="continuous"/>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7A"/>
    <w:family w:val="modern"/>
    <w:pitch w:val="default"/>
    <w:sig w:usb0="00000000" w:usb1="00000000" w:usb2="00000000" w:usb3="00000000" w:csb0="00040000" w:csb1="00000000"/>
  </w:font>
  <w:font w:name="Consolas">
    <w:panose1 w:val="020B0609020204030204"/>
    <w:charset w:val="00"/>
    <w:family w:val="modern"/>
    <w:pitch w:val="default"/>
    <w:sig w:usb0="E00006FF" w:usb1="0000FCFF" w:usb2="00000001" w:usb3="00000000" w:csb0="6000019F" w:csb1="DFD70000"/>
  </w:font>
  <w:font w:name="Calibri Light">
    <w:panose1 w:val="020F03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ambria Math">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Century Gothic">
    <w:panose1 w:val="020B0502020202020204"/>
    <w:charset w:val="00"/>
    <w:family w:val="swiss"/>
    <w:pitch w:val="default"/>
    <w:sig w:usb0="00000287" w:usb1="00000000" w:usb2="00000000" w:usb3="00000000" w:csb0="2000009F" w:csb1="DFD70000"/>
  </w:font>
  <w:font w:name="Trebuchet MS">
    <w:panose1 w:val="020B0603020202020204"/>
    <w:charset w:val="00"/>
    <w:family w:val="swiss"/>
    <w:pitch w:val="default"/>
    <w:sig w:usb0="00000687" w:usb1="00000000" w:usb2="00000000" w:usb3="00000000" w:csb0="2000009F" w:csb1="00000000"/>
  </w:font>
  <w:font w:name="Monaco">
    <w:altName w:val="Courier New"/>
    <w:panose1 w:val="00000000000000000000"/>
    <w:charset w:val="00"/>
    <w:family w:val="moder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rPr>
        <w:rStyle w:val="41"/>
      </w:rPr>
    </w:pPr>
    <w:r>
      <w:fldChar w:fldCharType="begin"/>
    </w:r>
    <w:r>
      <w:rPr>
        <w:rStyle w:val="41"/>
      </w:rPr>
      <w:instrText xml:space="preserve">PAGE  </w:instrText>
    </w:r>
    <w:r>
      <w:fldChar w:fldCharType="separate"/>
    </w:r>
    <w:r>
      <w:rPr>
        <w:rStyle w:val="41"/>
      </w:rPr>
      <w:t>4</w:t>
    </w:r>
    <w:r>
      <w:fldChar w:fldCharType="end"/>
    </w:r>
  </w:p>
  <w:p>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4500" w:firstLineChars="2500"/>
      <w:rPr>
        <w:rStyle w:val="41"/>
      </w:rPr>
    </w:pPr>
    <w:r>
      <w:fldChar w:fldCharType="begin"/>
    </w:r>
    <w:r>
      <w:rPr>
        <w:rStyle w:val="41"/>
      </w:rPr>
      <w:instrText xml:space="preserve">PAGE  </w:instrText>
    </w:r>
    <w:r>
      <w:fldChar w:fldCharType="separate"/>
    </w:r>
    <w:r>
      <w:rPr>
        <w:rStyle w:val="41"/>
      </w:rPr>
      <w:t>8</w:t>
    </w:r>
    <w:r>
      <w:fldChar w:fldCharType="end"/>
    </w:r>
  </w:p>
  <w:p>
    <w:pPr>
      <w:pStyle w:val="24"/>
      <w:framePr w:wrap="around" w:vAnchor="text" w:hAnchor="margin" w:xAlign="center" w:y="1"/>
      <w:rPr>
        <w:rStyle w:val="41"/>
      </w:rPr>
    </w:pPr>
  </w:p>
  <w:p>
    <w:pPr>
      <w:pStyle w:val="2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a:effectLst/>
                    </wps:spPr>
                    <wps:txbx>
                      <w:txbxContent>
                        <w:p>
                          <w:pPr>
                            <w:pStyle w:val="24"/>
                            <w:jc w:val="center"/>
                          </w:pPr>
                          <w:r>
                            <w:fldChar w:fldCharType="begin"/>
                          </w:r>
                          <w:r>
                            <w:instrText xml:space="preserve">PAGE   \* MERGEFORMAT</w:instrText>
                          </w:r>
                          <w:r>
                            <w:fldChar w:fldCharType="separate"/>
                          </w:r>
                          <w:r>
                            <w:rPr>
                              <w:lang w:val="zh-CN"/>
                            </w:rPr>
                            <w:t>1</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OqXm5zwAAAAUBAAAPAAAAAAAAAAEAIAAAACIAAABkcnMvZG93&#10;bnJldi54bWxQSwECFAAUAAAACACHTuJA4INuqQkCAAAUBAAADgAAAAAAAAABACAAAAAeAQAAZHJz&#10;L2Uyb0RvYy54bWxQSwUGAAAAAAYABgBZAQAAmQUAAAAA&#10;">
              <v:fill on="f" focussize="0,0"/>
              <v:stroke on="f"/>
              <v:imagedata o:title=""/>
              <o:lock v:ext="edit" aspectratio="f"/>
              <v:textbox inset="0mm,0mm,0mm,0mm" style="mso-fit-shape-to-text:t;">
                <w:txbxContent>
                  <w:p>
                    <w:pPr>
                      <w:pStyle w:val="24"/>
                      <w:jc w:val="center"/>
                    </w:pPr>
                    <w:r>
                      <w:fldChar w:fldCharType="begin"/>
                    </w:r>
                    <w:r>
                      <w:instrText xml:space="preserve">PAGE   \* MERGEFORMAT</w:instrText>
                    </w:r>
                    <w:r>
                      <w:fldChar w:fldCharType="separate"/>
                    </w:r>
                    <w:r>
                      <w:rPr>
                        <w:lang w:val="zh-CN"/>
                      </w:rPr>
                      <w:t>1</w:t>
                    </w:r>
                    <w:r>
                      <w:fldChar w:fldCharType="end"/>
                    </w:r>
                  </w:p>
                </w:txbxContent>
              </v:textbox>
            </v:shape>
          </w:pict>
        </mc:Fallback>
      </mc:AlternateContent>
    </w:r>
  </w:p>
  <w:p>
    <w:pPr>
      <w:pStyle w:val="2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75285" cy="131445"/>
              <wp:effectExtent l="0" t="0" r="0" b="1905"/>
              <wp:wrapNone/>
              <wp:docPr id="19" name="文本框 19"/>
              <wp:cNvGraphicFramePr/>
              <a:graphic xmlns:a="http://schemas.openxmlformats.org/drawingml/2006/main">
                <a:graphicData uri="http://schemas.microsoft.com/office/word/2010/wordprocessingShape">
                  <wps:wsp>
                    <wps:cNvSpPr txBox="1">
                      <a:spLocks noChangeArrowheads="1"/>
                    </wps:cNvSpPr>
                    <wps:spPr bwMode="auto">
                      <a:xfrm>
                        <a:off x="0" y="0"/>
                        <a:ext cx="375285" cy="131445"/>
                      </a:xfrm>
                      <a:prstGeom prst="rect">
                        <a:avLst/>
                      </a:prstGeom>
                      <a:noFill/>
                      <a:ln>
                        <a:noFill/>
                      </a:ln>
                      <a:effectLst/>
                    </wps:spPr>
                    <wps:txbx>
                      <w:txbxContent>
                        <w:p>
                          <w:pPr>
                            <w:pStyle w:val="24"/>
                            <w:rPr>
                              <w:rStyle w:val="41"/>
                            </w:rPr>
                          </w:pPr>
                          <w:r>
                            <w:fldChar w:fldCharType="begin"/>
                          </w:r>
                          <w:r>
                            <w:rPr>
                              <w:rStyle w:val="41"/>
                            </w:rPr>
                            <w:instrText xml:space="preserve">PAGE  </w:instrText>
                          </w:r>
                          <w:r>
                            <w:fldChar w:fldCharType="separate"/>
                          </w:r>
                          <w:r>
                            <w:rPr>
                              <w:rStyle w:val="41"/>
                            </w:rPr>
                            <w:t>4</w:t>
                          </w:r>
                          <w:r>
                            <w:fldChar w:fldCharType="end"/>
                          </w:r>
                        </w:p>
                      </w:txbxContent>
                    </wps:txbx>
                    <wps:bodyPr rot="0" vert="horz" wrap="square" lIns="0" tIns="0" rIns="0" bIns="0" anchor="t" anchorCtr="0" upright="1">
                      <a:spAutoFit/>
                    </wps:bodyPr>
                  </wps:wsp>
                </a:graphicData>
              </a:graphic>
            </wp:anchor>
          </w:drawing>
        </mc:Choice>
        <mc:Fallback>
          <w:pict>
            <v:shape id="_x0000_s1026" o:spid="_x0000_s1026" o:spt="202" type="#_x0000_t202" style="position:absolute;left:0pt;margin-top:0pt;height:10.35pt;width:29.55pt;mso-position-horizontal:center;mso-position-horizontal-relative:margin;z-index:251660288;mso-width-relative:page;mso-height-relative:page;" filled="f" stroked="f" coordsize="21600,21600" o:gfxdata="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kvdNT0gAAAAMBAAAPAAAAAAAAAAEAIAAA&#10;ACIAAABkcnMvZG93bnJldi54bWxQSwECFAAUAAAACACHTuJAfQnNARICAAAUBAAADgAAAAAAAAAB&#10;ACAAAAAhAQAAZHJzL2Uyb0RvYy54bWxQSwUGAAAAAAYABgBZAQAApQUAAAAA&#10;">
              <v:fill on="f" focussize="0,0"/>
              <v:stroke on="f"/>
              <v:imagedata o:title=""/>
              <o:lock v:ext="edit" aspectratio="f"/>
              <v:textbox inset="0mm,0mm,0mm,0mm" style="mso-fit-shape-to-text:t;">
                <w:txbxContent>
                  <w:p>
                    <w:pPr>
                      <w:pStyle w:val="24"/>
                      <w:rPr>
                        <w:rStyle w:val="41"/>
                      </w:rPr>
                    </w:pPr>
                    <w:r>
                      <w:fldChar w:fldCharType="begin"/>
                    </w:r>
                    <w:r>
                      <w:rPr>
                        <w:rStyle w:val="41"/>
                      </w:rPr>
                      <w:instrText xml:space="preserve">PAGE  </w:instrText>
                    </w:r>
                    <w:r>
                      <w:fldChar w:fldCharType="separate"/>
                    </w:r>
                    <w:r>
                      <w:rPr>
                        <w:rStyle w:val="41"/>
                      </w:rPr>
                      <w:t>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r>
      <w:rPr>
        <w:rFonts w:hint="eastAsia" w:ascii="仿宋" w:hAnsi="仿宋" w:eastAsia="仿宋" w:cs="仿宋"/>
      </w:rPr>
      <w:t>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r>
      <w:rPr>
        <w:rFonts w:hint="eastAsia" w:ascii="仿宋" w:hAnsi="仿宋" w:eastAsia="仿宋" w:cs="仿宋"/>
      </w:rPr>
      <w:t>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7"/>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2">
    <w:nsid w:val="00000018"/>
    <w:multiLevelType w:val="multilevel"/>
    <w:tmpl w:val="00000018"/>
    <w:lvl w:ilvl="0" w:tentative="0">
      <w:start w:val="1"/>
      <w:numFmt w:val="decimal"/>
      <w:pStyle w:val="132"/>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C65"/>
    <w:rsid w:val="00115475"/>
    <w:rsid w:val="002C3C02"/>
    <w:rsid w:val="002C5609"/>
    <w:rsid w:val="00395F8D"/>
    <w:rsid w:val="003A372D"/>
    <w:rsid w:val="00440383"/>
    <w:rsid w:val="005915FB"/>
    <w:rsid w:val="0069142D"/>
    <w:rsid w:val="00773C65"/>
    <w:rsid w:val="007F693F"/>
    <w:rsid w:val="008171B5"/>
    <w:rsid w:val="009C2EE3"/>
    <w:rsid w:val="00A70F6E"/>
    <w:rsid w:val="00BF3167"/>
    <w:rsid w:val="00C137F1"/>
    <w:rsid w:val="00C86986"/>
    <w:rsid w:val="00DF33BF"/>
    <w:rsid w:val="00E44A2F"/>
    <w:rsid w:val="00E622D9"/>
    <w:rsid w:val="00E80A7B"/>
    <w:rsid w:val="00EB4EF9"/>
    <w:rsid w:val="00EE36E3"/>
    <w:rsid w:val="00F77EFE"/>
    <w:rsid w:val="00F879AC"/>
    <w:rsid w:val="04FF2CC5"/>
    <w:rsid w:val="09350960"/>
    <w:rsid w:val="19AD29A2"/>
    <w:rsid w:val="1BC2765E"/>
    <w:rsid w:val="30C51843"/>
    <w:rsid w:val="33F82B82"/>
    <w:rsid w:val="39D3031A"/>
    <w:rsid w:val="3C634742"/>
    <w:rsid w:val="416F44F5"/>
    <w:rsid w:val="452C7BAF"/>
    <w:rsid w:val="4A29004F"/>
    <w:rsid w:val="63D562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0" w:semiHidden="0" w:name="index 1"/>
    <w:lsdException w:uiPriority="99" w:name="index 2"/>
    <w:lsdException w:uiPriority="99" w:name="index 3"/>
    <w:lsdException w:uiPriority="99"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name="Body Text First Indent"/>
    <w:lsdException w:qFormat="1" w:uiPriority="99"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06"/>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119"/>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5">
    <w:name w:val="heading 3"/>
    <w:basedOn w:val="1"/>
    <w:next w:val="1"/>
    <w:link w:val="97"/>
    <w:qFormat/>
    <w:uiPriority w:val="0"/>
    <w:pPr>
      <w:keepNext/>
      <w:keepLines/>
      <w:spacing w:before="260" w:after="260" w:line="416" w:lineRule="auto"/>
      <w:outlineLvl w:val="2"/>
    </w:pPr>
    <w:rPr>
      <w:b/>
      <w:bCs/>
      <w:sz w:val="32"/>
      <w:szCs w:val="32"/>
    </w:rPr>
  </w:style>
  <w:style w:type="paragraph" w:styleId="6">
    <w:name w:val="heading 4"/>
    <w:basedOn w:val="1"/>
    <w:next w:val="1"/>
    <w:link w:val="122"/>
    <w:qFormat/>
    <w:uiPriority w:val="99"/>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212"/>
    <w:qFormat/>
    <w:uiPriority w:val="99"/>
    <w:pPr>
      <w:keepNext/>
      <w:keepLines/>
      <w:numPr>
        <w:ilvl w:val="4"/>
        <w:numId w:val="1"/>
      </w:numPr>
      <w:adjustRightInd w:val="0"/>
      <w:spacing w:before="280" w:after="290" w:line="376" w:lineRule="atLeast"/>
      <w:textAlignment w:val="baseline"/>
      <w:outlineLvl w:val="4"/>
    </w:pPr>
    <w:rPr>
      <w:b/>
      <w:kern w:val="0"/>
      <w:sz w:val="28"/>
      <w:szCs w:val="20"/>
    </w:rPr>
  </w:style>
  <w:style w:type="paragraph" w:styleId="8">
    <w:name w:val="heading 6"/>
    <w:basedOn w:val="1"/>
    <w:next w:val="1"/>
    <w:link w:val="213"/>
    <w:qFormat/>
    <w:uiPriority w:val="99"/>
    <w:pPr>
      <w:keepNext/>
      <w:keepLines/>
      <w:widowControl/>
      <w:numPr>
        <w:ilvl w:val="5"/>
        <w:numId w:val="2"/>
      </w:numPr>
      <w:spacing w:before="240" w:after="64" w:line="320" w:lineRule="auto"/>
      <w:jc w:val="left"/>
      <w:outlineLvl w:val="5"/>
    </w:pPr>
    <w:rPr>
      <w:rFonts w:ascii="Arial" w:hAnsi="Arial" w:eastAsia="黑体"/>
      <w:b/>
      <w:bCs/>
      <w:kern w:val="0"/>
      <w:sz w:val="24"/>
    </w:rPr>
  </w:style>
  <w:style w:type="paragraph" w:styleId="9">
    <w:name w:val="heading 7"/>
    <w:basedOn w:val="1"/>
    <w:next w:val="1"/>
    <w:link w:val="214"/>
    <w:qFormat/>
    <w:uiPriority w:val="99"/>
    <w:pPr>
      <w:keepNext/>
      <w:keepLines/>
      <w:widowControl/>
      <w:numPr>
        <w:ilvl w:val="6"/>
        <w:numId w:val="2"/>
      </w:numPr>
      <w:spacing w:before="240" w:after="64" w:line="320" w:lineRule="auto"/>
      <w:jc w:val="left"/>
      <w:outlineLvl w:val="6"/>
    </w:pPr>
    <w:rPr>
      <w:b/>
      <w:bCs/>
      <w:kern w:val="0"/>
      <w:sz w:val="24"/>
    </w:rPr>
  </w:style>
  <w:style w:type="paragraph" w:styleId="10">
    <w:name w:val="heading 8"/>
    <w:basedOn w:val="1"/>
    <w:next w:val="1"/>
    <w:link w:val="215"/>
    <w:qFormat/>
    <w:uiPriority w:val="99"/>
    <w:pPr>
      <w:keepNext/>
      <w:keepLines/>
      <w:widowControl/>
      <w:numPr>
        <w:ilvl w:val="7"/>
        <w:numId w:val="2"/>
      </w:numPr>
      <w:spacing w:before="240" w:after="64" w:line="320" w:lineRule="auto"/>
      <w:jc w:val="left"/>
      <w:outlineLvl w:val="7"/>
    </w:pPr>
    <w:rPr>
      <w:rFonts w:ascii="Arial" w:hAnsi="Arial" w:eastAsia="黑体"/>
      <w:kern w:val="0"/>
      <w:sz w:val="24"/>
    </w:rPr>
  </w:style>
  <w:style w:type="paragraph" w:styleId="11">
    <w:name w:val="heading 9"/>
    <w:basedOn w:val="1"/>
    <w:next w:val="1"/>
    <w:link w:val="80"/>
    <w:qFormat/>
    <w:uiPriority w:val="99"/>
    <w:pPr>
      <w:keepNext/>
      <w:keepLines/>
      <w:widowControl/>
      <w:numPr>
        <w:ilvl w:val="8"/>
        <w:numId w:val="2"/>
      </w:numPr>
      <w:spacing w:before="240" w:after="64" w:line="320" w:lineRule="auto"/>
      <w:jc w:val="left"/>
      <w:outlineLvl w:val="8"/>
    </w:pPr>
    <w:rPr>
      <w:rFonts w:ascii="Arial" w:hAnsi="Arial" w:eastAsia="黑体"/>
      <w:kern w:val="0"/>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0"/>
    <w:pPr>
      <w:jc w:val="center"/>
    </w:pPr>
    <w:rPr>
      <w:rFonts w:asciiTheme="minorHAnsi" w:hAnsiTheme="minorHAnsi" w:eastAsiaTheme="minorEastAsia" w:cstheme="minorBidi"/>
      <w:sz w:val="52"/>
    </w:rPr>
  </w:style>
  <w:style w:type="paragraph" w:styleId="12">
    <w:name w:val="Normal Indent"/>
    <w:basedOn w:val="1"/>
    <w:link w:val="108"/>
    <w:qFormat/>
    <w:uiPriority w:val="0"/>
    <w:pPr>
      <w:widowControl/>
      <w:ind w:firstLine="420"/>
      <w:jc w:val="left"/>
    </w:pPr>
    <w:rPr>
      <w:rFonts w:asciiTheme="minorHAnsi" w:hAnsiTheme="minorHAnsi" w:eastAsiaTheme="minorEastAsia" w:cstheme="minorBidi"/>
      <w:szCs w:val="22"/>
    </w:rPr>
  </w:style>
  <w:style w:type="paragraph" w:styleId="13">
    <w:name w:val="caption"/>
    <w:basedOn w:val="1"/>
    <w:next w:val="1"/>
    <w:qFormat/>
    <w:uiPriority w:val="0"/>
    <w:rPr>
      <w:rFonts w:ascii="Arial" w:hAnsi="Arial" w:eastAsia="黑体"/>
      <w:sz w:val="20"/>
    </w:rPr>
  </w:style>
  <w:style w:type="paragraph" w:styleId="14">
    <w:name w:val="index 5"/>
    <w:basedOn w:val="1"/>
    <w:next w:val="1"/>
    <w:qFormat/>
    <w:uiPriority w:val="99"/>
    <w:pPr>
      <w:ind w:left="800" w:leftChars="800"/>
    </w:pPr>
  </w:style>
  <w:style w:type="paragraph" w:styleId="15">
    <w:name w:val="Document Map"/>
    <w:basedOn w:val="1"/>
    <w:link w:val="100"/>
    <w:qFormat/>
    <w:uiPriority w:val="99"/>
    <w:pPr>
      <w:shd w:val="clear" w:color="auto" w:fill="000080"/>
    </w:pPr>
    <w:rPr>
      <w:rFonts w:asciiTheme="minorHAnsi" w:hAnsiTheme="minorHAnsi" w:eastAsiaTheme="minorEastAsia" w:cstheme="minorBidi"/>
    </w:rPr>
  </w:style>
  <w:style w:type="paragraph" w:styleId="16">
    <w:name w:val="annotation text"/>
    <w:basedOn w:val="1"/>
    <w:link w:val="83"/>
    <w:qFormat/>
    <w:uiPriority w:val="99"/>
    <w:pPr>
      <w:adjustRightInd w:val="0"/>
      <w:spacing w:line="360" w:lineRule="atLeast"/>
      <w:jc w:val="left"/>
      <w:textAlignment w:val="baseline"/>
    </w:pPr>
    <w:rPr>
      <w:rFonts w:asciiTheme="minorHAnsi" w:hAnsiTheme="minorHAnsi" w:eastAsiaTheme="minorEastAsia" w:cstheme="minorBidi"/>
      <w:sz w:val="24"/>
      <w:szCs w:val="22"/>
    </w:rPr>
  </w:style>
  <w:style w:type="paragraph" w:styleId="17">
    <w:name w:val="Body Text 3"/>
    <w:basedOn w:val="1"/>
    <w:link w:val="89"/>
    <w:qFormat/>
    <w:uiPriority w:val="99"/>
    <w:pPr>
      <w:spacing w:line="440" w:lineRule="exact"/>
    </w:pPr>
    <w:rPr>
      <w:rFonts w:asciiTheme="minorHAnsi" w:hAnsiTheme="minorHAnsi" w:eastAsiaTheme="minorEastAsia" w:cstheme="minorBidi"/>
      <w:sz w:val="24"/>
    </w:rPr>
  </w:style>
  <w:style w:type="paragraph" w:styleId="18">
    <w:name w:val="Body Text Indent"/>
    <w:basedOn w:val="1"/>
    <w:link w:val="226"/>
    <w:qFormat/>
    <w:uiPriority w:val="99"/>
    <w:pPr>
      <w:spacing w:line="400" w:lineRule="exact"/>
      <w:ind w:firstLine="560" w:firstLineChars="200"/>
    </w:pPr>
    <w:rPr>
      <w:sz w:val="28"/>
      <w:u w:val="single"/>
    </w:rPr>
  </w:style>
  <w:style w:type="paragraph" w:styleId="19">
    <w:name w:val="Block Text"/>
    <w:basedOn w:val="1"/>
    <w:qFormat/>
    <w:uiPriority w:val="99"/>
    <w:pPr>
      <w:spacing w:after="120"/>
      <w:ind w:left="1440" w:leftChars="700" w:right="1440" w:rightChars="700"/>
    </w:pPr>
  </w:style>
  <w:style w:type="paragraph" w:styleId="20">
    <w:name w:val="Plain Text"/>
    <w:basedOn w:val="1"/>
    <w:link w:val="90"/>
    <w:qFormat/>
    <w:uiPriority w:val="0"/>
    <w:rPr>
      <w:rFonts w:ascii="宋体" w:hAnsi="Courier New" w:eastAsiaTheme="minorEastAsia" w:cstheme="minorBidi"/>
      <w:szCs w:val="22"/>
    </w:rPr>
  </w:style>
  <w:style w:type="paragraph" w:styleId="21">
    <w:name w:val="Date"/>
    <w:basedOn w:val="1"/>
    <w:next w:val="1"/>
    <w:link w:val="237"/>
    <w:qFormat/>
    <w:uiPriority w:val="99"/>
    <w:pPr>
      <w:ind w:left="100" w:leftChars="2500"/>
    </w:pPr>
  </w:style>
  <w:style w:type="paragraph" w:styleId="22">
    <w:name w:val="Body Text Indent 2"/>
    <w:basedOn w:val="1"/>
    <w:link w:val="263"/>
    <w:qFormat/>
    <w:uiPriority w:val="99"/>
    <w:pPr>
      <w:spacing w:line="400" w:lineRule="exact"/>
      <w:ind w:firstLine="560" w:firstLineChars="200"/>
    </w:pPr>
    <w:rPr>
      <w:sz w:val="28"/>
    </w:rPr>
  </w:style>
  <w:style w:type="paragraph" w:styleId="23">
    <w:name w:val="Balloon Text"/>
    <w:basedOn w:val="1"/>
    <w:link w:val="124"/>
    <w:qFormat/>
    <w:uiPriority w:val="0"/>
    <w:rPr>
      <w:rFonts w:asciiTheme="minorHAnsi" w:hAnsiTheme="minorHAnsi" w:eastAsiaTheme="minorEastAsia" w:cstheme="minorBidi"/>
      <w:sz w:val="18"/>
      <w:szCs w:val="18"/>
    </w:rPr>
  </w:style>
  <w:style w:type="paragraph" w:styleId="24">
    <w:name w:val="footer"/>
    <w:basedOn w:val="1"/>
    <w:link w:val="71"/>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25">
    <w:name w:val="header"/>
    <w:basedOn w:val="1"/>
    <w:link w:val="82"/>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26">
    <w:name w:val="toc 1"/>
    <w:basedOn w:val="1"/>
    <w:next w:val="1"/>
    <w:unhideWhenUsed/>
    <w:qFormat/>
    <w:uiPriority w:val="39"/>
  </w:style>
  <w:style w:type="paragraph" w:styleId="27">
    <w:name w:val="List"/>
    <w:basedOn w:val="1"/>
    <w:qFormat/>
    <w:uiPriority w:val="99"/>
    <w:pPr>
      <w:ind w:left="200" w:hanging="200" w:hangingChars="200"/>
    </w:pPr>
    <w:rPr>
      <w:szCs w:val="20"/>
    </w:rPr>
  </w:style>
  <w:style w:type="paragraph" w:styleId="28">
    <w:name w:val="Body Text Indent 3"/>
    <w:basedOn w:val="1"/>
    <w:link w:val="239"/>
    <w:qFormat/>
    <w:uiPriority w:val="99"/>
    <w:pPr>
      <w:spacing w:line="500" w:lineRule="exact"/>
      <w:ind w:firstLine="570"/>
    </w:pPr>
    <w:rPr>
      <w:rFonts w:eastAsia="黑体"/>
      <w:sz w:val="28"/>
    </w:rPr>
  </w:style>
  <w:style w:type="paragraph" w:styleId="29">
    <w:name w:val="toc 2"/>
    <w:basedOn w:val="1"/>
    <w:next w:val="1"/>
    <w:unhideWhenUsed/>
    <w:qFormat/>
    <w:uiPriority w:val="39"/>
    <w:pPr>
      <w:ind w:left="420" w:leftChars="200"/>
    </w:pPr>
  </w:style>
  <w:style w:type="paragraph" w:styleId="30">
    <w:name w:val="Body Text 2"/>
    <w:basedOn w:val="1"/>
    <w:link w:val="203"/>
    <w:qFormat/>
    <w:uiPriority w:val="99"/>
    <w:rPr>
      <w:sz w:val="28"/>
    </w:rPr>
  </w:style>
  <w:style w:type="paragraph" w:styleId="31">
    <w:name w:val="Normal (Web)"/>
    <w:basedOn w:val="1"/>
    <w:qFormat/>
    <w:uiPriority w:val="99"/>
    <w:pPr>
      <w:widowControl/>
      <w:spacing w:before="100" w:beforeAutospacing="1" w:after="100" w:afterAutospacing="1"/>
      <w:jc w:val="left"/>
    </w:pPr>
    <w:rPr>
      <w:rFonts w:ascii="宋体" w:hAnsi="宋体"/>
      <w:kern w:val="0"/>
      <w:sz w:val="24"/>
    </w:rPr>
  </w:style>
  <w:style w:type="paragraph" w:styleId="32">
    <w:name w:val="index 1"/>
    <w:basedOn w:val="1"/>
    <w:next w:val="1"/>
    <w:qFormat/>
    <w:uiPriority w:val="0"/>
    <w:pPr>
      <w:spacing w:line="220" w:lineRule="exact"/>
      <w:jc w:val="center"/>
    </w:pPr>
    <w:rPr>
      <w:rFonts w:ascii="仿宋_GB2312" w:eastAsia="仿宋_GB2312"/>
      <w:szCs w:val="21"/>
    </w:rPr>
  </w:style>
  <w:style w:type="paragraph" w:styleId="33">
    <w:name w:val="Title"/>
    <w:basedOn w:val="1"/>
    <w:link w:val="65"/>
    <w:qFormat/>
    <w:uiPriority w:val="99"/>
    <w:pPr>
      <w:adjustRightInd w:val="0"/>
      <w:spacing w:before="240" w:after="60" w:line="312" w:lineRule="atLeast"/>
      <w:jc w:val="center"/>
      <w:textAlignment w:val="baseline"/>
    </w:pPr>
    <w:rPr>
      <w:rFonts w:ascii="Arial" w:hAnsi="Arial" w:eastAsiaTheme="minorEastAsia" w:cstheme="minorBidi"/>
      <w:b/>
      <w:kern w:val="28"/>
      <w:sz w:val="32"/>
      <w:szCs w:val="22"/>
    </w:rPr>
  </w:style>
  <w:style w:type="paragraph" w:styleId="34">
    <w:name w:val="annotation subject"/>
    <w:basedOn w:val="16"/>
    <w:next w:val="16"/>
    <w:link w:val="129"/>
    <w:qFormat/>
    <w:uiPriority w:val="99"/>
    <w:pPr>
      <w:adjustRightInd/>
      <w:spacing w:line="240" w:lineRule="auto"/>
      <w:textAlignment w:val="auto"/>
    </w:pPr>
    <w:rPr>
      <w:b/>
      <w:bCs/>
      <w:sz w:val="21"/>
      <w:szCs w:val="24"/>
    </w:rPr>
  </w:style>
  <w:style w:type="paragraph" w:styleId="35">
    <w:name w:val="Body Text First Indent"/>
    <w:basedOn w:val="2"/>
    <w:link w:val="220"/>
    <w:semiHidden/>
    <w:unhideWhenUsed/>
    <w:qFormat/>
    <w:uiPriority w:val="99"/>
    <w:pPr>
      <w:spacing w:after="120"/>
      <w:ind w:firstLine="420" w:firstLineChars="100"/>
      <w:jc w:val="both"/>
    </w:pPr>
    <w:rPr>
      <w:sz w:val="21"/>
      <w:szCs w:val="22"/>
    </w:rPr>
  </w:style>
  <w:style w:type="paragraph" w:styleId="36">
    <w:name w:val="Body Text First Indent 2"/>
    <w:basedOn w:val="18"/>
    <w:link w:val="290"/>
    <w:semiHidden/>
    <w:unhideWhenUsed/>
    <w:qFormat/>
    <w:uiPriority w:val="99"/>
    <w:pPr>
      <w:spacing w:after="120" w:line="240" w:lineRule="auto"/>
      <w:ind w:left="420" w:leftChars="200" w:firstLine="420"/>
    </w:pPr>
    <w:rPr>
      <w:sz w:val="21"/>
      <w:u w:val="none"/>
    </w:rPr>
  </w:style>
  <w:style w:type="table" w:styleId="38">
    <w:name w:val="Table Grid"/>
    <w:basedOn w:val="37"/>
    <w:qFormat/>
    <w:uiPriority w:val="39"/>
    <w:pPr>
      <w:widowControl w:val="0"/>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0">
    <w:name w:val="Strong"/>
    <w:qFormat/>
    <w:uiPriority w:val="0"/>
    <w:rPr>
      <w:rFonts w:cs="Times New Roman"/>
      <w:b/>
    </w:rPr>
  </w:style>
  <w:style w:type="character" w:styleId="41">
    <w:name w:val="page number"/>
    <w:qFormat/>
    <w:uiPriority w:val="99"/>
  </w:style>
  <w:style w:type="character" w:styleId="42">
    <w:name w:val="FollowedHyperlink"/>
    <w:qFormat/>
    <w:uiPriority w:val="99"/>
    <w:rPr>
      <w:color w:val="333333"/>
      <w:u w:val="none"/>
    </w:rPr>
  </w:style>
  <w:style w:type="character" w:styleId="43">
    <w:name w:val="Emphasis"/>
    <w:qFormat/>
    <w:uiPriority w:val="20"/>
  </w:style>
  <w:style w:type="character" w:styleId="44">
    <w:name w:val="HTML Definition"/>
    <w:unhideWhenUsed/>
    <w:qFormat/>
    <w:uiPriority w:val="99"/>
    <w:rPr>
      <w:i/>
      <w:iCs/>
    </w:rPr>
  </w:style>
  <w:style w:type="character" w:styleId="45">
    <w:name w:val="Hyperlink"/>
    <w:qFormat/>
    <w:uiPriority w:val="99"/>
    <w:rPr>
      <w:color w:val="333333"/>
      <w:u w:val="none"/>
    </w:rPr>
  </w:style>
  <w:style w:type="character" w:styleId="46">
    <w:name w:val="HTML Code"/>
    <w:unhideWhenUsed/>
    <w:qFormat/>
    <w:uiPriority w:val="99"/>
    <w:rPr>
      <w:rFonts w:hint="default" w:ascii="Consolas" w:hAnsi="Consolas" w:eastAsia="Consolas" w:cs="Consolas"/>
      <w:color w:val="C7254E"/>
      <w:sz w:val="21"/>
      <w:szCs w:val="21"/>
      <w:shd w:val="clear" w:color="auto" w:fill="F9F2F4"/>
    </w:rPr>
  </w:style>
  <w:style w:type="character" w:styleId="47">
    <w:name w:val="annotation reference"/>
    <w:qFormat/>
    <w:uiPriority w:val="99"/>
    <w:rPr>
      <w:sz w:val="21"/>
      <w:szCs w:val="21"/>
    </w:rPr>
  </w:style>
  <w:style w:type="character" w:styleId="48">
    <w:name w:val="footnote reference"/>
    <w:qFormat/>
    <w:uiPriority w:val="0"/>
    <w:rPr>
      <w:vertAlign w:val="superscript"/>
    </w:rPr>
  </w:style>
  <w:style w:type="character" w:styleId="49">
    <w:name w:val="HTML Keyboard"/>
    <w:unhideWhenUsed/>
    <w:qFormat/>
    <w:uiPriority w:val="99"/>
    <w:rPr>
      <w:rFonts w:hint="default" w:ascii="Consolas" w:hAnsi="Consolas" w:eastAsia="Consolas" w:cs="Consolas"/>
      <w:color w:val="FFFFFF"/>
      <w:sz w:val="21"/>
      <w:szCs w:val="21"/>
      <w:shd w:val="clear" w:color="auto" w:fill="333333"/>
    </w:rPr>
  </w:style>
  <w:style w:type="character" w:styleId="50">
    <w:name w:val="HTML Sample"/>
    <w:unhideWhenUsed/>
    <w:qFormat/>
    <w:uiPriority w:val="99"/>
    <w:rPr>
      <w:rFonts w:ascii="Consolas" w:hAnsi="Consolas" w:eastAsia="Consolas" w:cs="Consolas"/>
      <w:sz w:val="21"/>
      <w:szCs w:val="21"/>
    </w:rPr>
  </w:style>
  <w:style w:type="character" w:customStyle="1" w:styleId="51">
    <w:name w:val="标题 1 Char"/>
    <w:basedOn w:val="39"/>
    <w:qFormat/>
    <w:uiPriority w:val="0"/>
    <w:rPr>
      <w:rFonts w:ascii="Times New Roman" w:hAnsi="Times New Roman" w:eastAsia="宋体" w:cs="Times New Roman"/>
      <w:b/>
      <w:bCs/>
      <w:kern w:val="44"/>
      <w:sz w:val="44"/>
      <w:szCs w:val="44"/>
    </w:rPr>
  </w:style>
  <w:style w:type="character" w:customStyle="1" w:styleId="52">
    <w:name w:val="标题 2 Char"/>
    <w:basedOn w:val="39"/>
    <w:semiHidden/>
    <w:qFormat/>
    <w:uiPriority w:val="9"/>
    <w:rPr>
      <w:rFonts w:asciiTheme="majorHAnsi" w:hAnsiTheme="majorHAnsi" w:eastAsiaTheme="majorEastAsia" w:cstheme="majorBidi"/>
      <w:b/>
      <w:bCs/>
      <w:sz w:val="32"/>
      <w:szCs w:val="32"/>
    </w:rPr>
  </w:style>
  <w:style w:type="character" w:customStyle="1" w:styleId="53">
    <w:name w:val="标题 3 Char"/>
    <w:basedOn w:val="39"/>
    <w:semiHidden/>
    <w:qFormat/>
    <w:uiPriority w:val="9"/>
    <w:rPr>
      <w:rFonts w:ascii="Times New Roman" w:hAnsi="Times New Roman" w:eastAsia="宋体" w:cs="Times New Roman"/>
      <w:b/>
      <w:bCs/>
      <w:sz w:val="32"/>
      <w:szCs w:val="32"/>
    </w:rPr>
  </w:style>
  <w:style w:type="character" w:customStyle="1" w:styleId="54">
    <w:name w:val="标题 4 Char"/>
    <w:basedOn w:val="39"/>
    <w:semiHidden/>
    <w:qFormat/>
    <w:uiPriority w:val="9"/>
    <w:rPr>
      <w:rFonts w:asciiTheme="majorHAnsi" w:hAnsiTheme="majorHAnsi" w:eastAsiaTheme="majorEastAsia" w:cstheme="majorBidi"/>
      <w:b/>
      <w:bCs/>
      <w:sz w:val="28"/>
      <w:szCs w:val="28"/>
    </w:rPr>
  </w:style>
  <w:style w:type="character" w:customStyle="1" w:styleId="55">
    <w:name w:val="标题 5 Char"/>
    <w:basedOn w:val="39"/>
    <w:semiHidden/>
    <w:qFormat/>
    <w:uiPriority w:val="9"/>
    <w:rPr>
      <w:rFonts w:ascii="Times New Roman" w:hAnsi="Times New Roman" w:eastAsia="宋体" w:cs="Times New Roman"/>
      <w:b/>
      <w:bCs/>
      <w:sz w:val="28"/>
      <w:szCs w:val="28"/>
    </w:rPr>
  </w:style>
  <w:style w:type="character" w:customStyle="1" w:styleId="56">
    <w:name w:val="标题 6 Char"/>
    <w:basedOn w:val="39"/>
    <w:semiHidden/>
    <w:qFormat/>
    <w:uiPriority w:val="9"/>
    <w:rPr>
      <w:rFonts w:asciiTheme="majorHAnsi" w:hAnsiTheme="majorHAnsi" w:eastAsiaTheme="majorEastAsia" w:cstheme="majorBidi"/>
      <w:b/>
      <w:bCs/>
      <w:sz w:val="24"/>
      <w:szCs w:val="24"/>
    </w:rPr>
  </w:style>
  <w:style w:type="character" w:customStyle="1" w:styleId="57">
    <w:name w:val="标题 7 Char"/>
    <w:basedOn w:val="39"/>
    <w:semiHidden/>
    <w:qFormat/>
    <w:uiPriority w:val="9"/>
    <w:rPr>
      <w:rFonts w:ascii="Times New Roman" w:hAnsi="Times New Roman" w:eastAsia="宋体" w:cs="Times New Roman"/>
      <w:b/>
      <w:bCs/>
      <w:sz w:val="24"/>
      <w:szCs w:val="24"/>
    </w:rPr>
  </w:style>
  <w:style w:type="character" w:customStyle="1" w:styleId="58">
    <w:name w:val="标题 8 Char"/>
    <w:basedOn w:val="39"/>
    <w:semiHidden/>
    <w:qFormat/>
    <w:uiPriority w:val="9"/>
    <w:rPr>
      <w:rFonts w:asciiTheme="majorHAnsi" w:hAnsiTheme="majorHAnsi" w:eastAsiaTheme="majorEastAsia" w:cstheme="majorBidi"/>
      <w:sz w:val="24"/>
      <w:szCs w:val="24"/>
    </w:rPr>
  </w:style>
  <w:style w:type="character" w:customStyle="1" w:styleId="59">
    <w:name w:val="标题 9 Char"/>
    <w:basedOn w:val="39"/>
    <w:semiHidden/>
    <w:qFormat/>
    <w:uiPriority w:val="9"/>
    <w:rPr>
      <w:rFonts w:asciiTheme="majorHAnsi" w:hAnsiTheme="majorHAnsi" w:eastAsiaTheme="majorEastAsia" w:cstheme="majorBidi"/>
      <w:szCs w:val="21"/>
    </w:rPr>
  </w:style>
  <w:style w:type="character" w:customStyle="1" w:styleId="60">
    <w:name w:val="Balloon Text Char"/>
    <w:qFormat/>
    <w:locked/>
    <w:uiPriority w:val="0"/>
    <w:rPr>
      <w:rFonts w:ascii="Calibri" w:hAnsi="Calibri" w:eastAsia="宋体"/>
      <w:sz w:val="18"/>
    </w:rPr>
  </w:style>
  <w:style w:type="character" w:customStyle="1" w:styleId="61">
    <w:name w:val="纯文本 Char"/>
    <w:qFormat/>
    <w:locked/>
    <w:uiPriority w:val="0"/>
    <w:rPr>
      <w:rFonts w:ascii="Calibri" w:hAnsi="Calibri" w:cs="Calibri"/>
    </w:rPr>
  </w:style>
  <w:style w:type="character" w:customStyle="1" w:styleId="62">
    <w:name w:val="正文文本 Char2"/>
    <w:link w:val="2"/>
    <w:qFormat/>
    <w:locked/>
    <w:uiPriority w:val="0"/>
    <w:rPr>
      <w:sz w:val="52"/>
      <w:szCs w:val="24"/>
    </w:rPr>
  </w:style>
  <w:style w:type="character" w:customStyle="1" w:styleId="63">
    <w:name w:val="封面合同编号 Char"/>
    <w:link w:val="64"/>
    <w:qFormat/>
    <w:uiPriority w:val="0"/>
    <w:rPr>
      <w:rFonts w:ascii="Calibri" w:hAnsi="Calibri"/>
    </w:rPr>
  </w:style>
  <w:style w:type="paragraph" w:customStyle="1" w:styleId="64">
    <w:name w:val="封面合同编号"/>
    <w:basedOn w:val="1"/>
    <w:link w:val="63"/>
    <w:qFormat/>
    <w:uiPriority w:val="0"/>
    <w:pPr>
      <w:spacing w:line="276" w:lineRule="auto"/>
      <w:ind w:right="1701"/>
      <w:jc w:val="right"/>
    </w:pPr>
    <w:rPr>
      <w:rFonts w:ascii="Calibri" w:hAnsi="Calibri" w:eastAsiaTheme="minorEastAsia" w:cstheme="minorBidi"/>
      <w:szCs w:val="22"/>
    </w:rPr>
  </w:style>
  <w:style w:type="character" w:customStyle="1" w:styleId="65">
    <w:name w:val="标题 Char1"/>
    <w:link w:val="33"/>
    <w:qFormat/>
    <w:locked/>
    <w:uiPriority w:val="99"/>
    <w:rPr>
      <w:rFonts w:ascii="Arial" w:hAnsi="Arial"/>
      <w:b/>
      <w:kern w:val="28"/>
      <w:sz w:val="32"/>
    </w:rPr>
  </w:style>
  <w:style w:type="character" w:customStyle="1" w:styleId="66">
    <w:name w:val="font11"/>
    <w:qFormat/>
    <w:uiPriority w:val="0"/>
    <w:rPr>
      <w:rFonts w:hint="eastAsia" w:ascii="仿宋" w:hAnsi="仿宋" w:eastAsia="仿宋" w:cs="仿宋"/>
      <w:color w:val="FF0000"/>
      <w:sz w:val="20"/>
      <w:szCs w:val="20"/>
      <w:u w:val="none"/>
      <w:lang w:val="en-US" w:eastAsia="zh-CN" w:bidi="ar-SA"/>
    </w:rPr>
  </w:style>
  <w:style w:type="character" w:customStyle="1" w:styleId="67">
    <w:name w:val="button"/>
    <w:qFormat/>
    <w:uiPriority w:val="0"/>
  </w:style>
  <w:style w:type="character" w:customStyle="1" w:styleId="68">
    <w:name w:val="批注主题 Char"/>
    <w:link w:val="69"/>
    <w:qFormat/>
    <w:locked/>
    <w:uiPriority w:val="0"/>
    <w:rPr>
      <w:b/>
      <w:sz w:val="24"/>
    </w:rPr>
  </w:style>
  <w:style w:type="paragraph" w:customStyle="1" w:styleId="69">
    <w:name w:val="批注主题1"/>
    <w:basedOn w:val="16"/>
    <w:next w:val="16"/>
    <w:link w:val="68"/>
    <w:qFormat/>
    <w:uiPriority w:val="0"/>
    <w:pPr>
      <w:adjustRightInd/>
      <w:spacing w:line="240" w:lineRule="auto"/>
      <w:textAlignment w:val="auto"/>
    </w:pPr>
    <w:rPr>
      <w:b/>
    </w:rPr>
  </w:style>
  <w:style w:type="character" w:customStyle="1" w:styleId="70">
    <w:name w:val="列出段落 字符"/>
    <w:qFormat/>
    <w:uiPriority w:val="34"/>
    <w:rPr>
      <w:kern w:val="2"/>
      <w:sz w:val="21"/>
      <w:szCs w:val="24"/>
    </w:rPr>
  </w:style>
  <w:style w:type="character" w:customStyle="1" w:styleId="71">
    <w:name w:val="页脚 Char1"/>
    <w:link w:val="24"/>
    <w:qFormat/>
    <w:uiPriority w:val="99"/>
    <w:rPr>
      <w:sz w:val="18"/>
      <w:szCs w:val="18"/>
    </w:rPr>
  </w:style>
  <w:style w:type="character" w:customStyle="1" w:styleId="72">
    <w:name w:val="批注文字 Char2"/>
    <w:qFormat/>
    <w:uiPriority w:val="99"/>
    <w:rPr>
      <w:kern w:val="2"/>
      <w:sz w:val="21"/>
    </w:rPr>
  </w:style>
  <w:style w:type="character" w:customStyle="1" w:styleId="73">
    <w:name w:val="中文正文、 Char Char"/>
    <w:link w:val="74"/>
    <w:qFormat/>
    <w:uiPriority w:val="0"/>
    <w:rPr>
      <w:szCs w:val="21"/>
    </w:rPr>
  </w:style>
  <w:style w:type="paragraph" w:customStyle="1" w:styleId="74">
    <w:name w:val="中文正文、"/>
    <w:basedOn w:val="1"/>
    <w:link w:val="73"/>
    <w:qFormat/>
    <w:uiPriority w:val="0"/>
    <w:pPr>
      <w:spacing w:line="360" w:lineRule="auto"/>
      <w:ind w:firstLine="420" w:firstLineChars="200"/>
    </w:pPr>
    <w:rPr>
      <w:rFonts w:asciiTheme="minorHAnsi" w:hAnsiTheme="minorHAnsi" w:eastAsiaTheme="minorEastAsia" w:cstheme="minorBidi"/>
      <w:szCs w:val="21"/>
    </w:rPr>
  </w:style>
  <w:style w:type="character" w:customStyle="1" w:styleId="75">
    <w:name w:val="font51"/>
    <w:qFormat/>
    <w:uiPriority w:val="0"/>
    <w:rPr>
      <w:rFonts w:hint="eastAsia" w:ascii="仿宋" w:hAnsi="仿宋" w:eastAsia="仿宋" w:cs="仿宋"/>
      <w:b/>
      <w:bCs/>
      <w:color w:val="000000"/>
      <w:sz w:val="21"/>
      <w:szCs w:val="21"/>
      <w:u w:val="none"/>
    </w:rPr>
  </w:style>
  <w:style w:type="character" w:customStyle="1" w:styleId="76">
    <w:name w:val="批注文字 Char1"/>
    <w:qFormat/>
    <w:uiPriority w:val="99"/>
    <w:rPr>
      <w:kern w:val="2"/>
      <w:sz w:val="21"/>
    </w:rPr>
  </w:style>
  <w:style w:type="character" w:customStyle="1" w:styleId="77">
    <w:name w:val="A表格文字左对齐 Char"/>
    <w:link w:val="78"/>
    <w:qFormat/>
    <w:uiPriority w:val="0"/>
    <w:rPr>
      <w:rFonts w:ascii="宋体" w:hAnsi="宋体"/>
    </w:rPr>
  </w:style>
  <w:style w:type="paragraph" w:customStyle="1" w:styleId="78">
    <w:name w:val="A表格文字左对齐"/>
    <w:basedOn w:val="1"/>
    <w:link w:val="77"/>
    <w:qFormat/>
    <w:uiPriority w:val="0"/>
    <w:pPr>
      <w:adjustRightInd w:val="0"/>
      <w:spacing w:before="40" w:after="4"/>
      <w:jc w:val="left"/>
    </w:pPr>
    <w:rPr>
      <w:rFonts w:ascii="宋体" w:hAnsi="宋体" w:eastAsiaTheme="minorEastAsia" w:cstheme="minorBidi"/>
      <w:szCs w:val="22"/>
    </w:rPr>
  </w:style>
  <w:style w:type="character" w:customStyle="1" w:styleId="79">
    <w:name w:val="Footer Char"/>
    <w:qFormat/>
    <w:locked/>
    <w:uiPriority w:val="0"/>
    <w:rPr>
      <w:rFonts w:ascii="Calibri" w:hAnsi="Calibri" w:eastAsia="宋体"/>
      <w:sz w:val="18"/>
    </w:rPr>
  </w:style>
  <w:style w:type="character" w:customStyle="1" w:styleId="80">
    <w:name w:val="标题 9 Char1"/>
    <w:link w:val="11"/>
    <w:qFormat/>
    <w:uiPriority w:val="99"/>
    <w:rPr>
      <w:rFonts w:ascii="Arial" w:hAnsi="Arial" w:eastAsia="黑体" w:cs="Times New Roman"/>
      <w:kern w:val="0"/>
      <w:szCs w:val="21"/>
    </w:rPr>
  </w:style>
  <w:style w:type="character" w:customStyle="1" w:styleId="81">
    <w:name w:val="bd-close"/>
    <w:qFormat/>
    <w:uiPriority w:val="0"/>
    <w:rPr>
      <w:vanish/>
    </w:rPr>
  </w:style>
  <w:style w:type="character" w:customStyle="1" w:styleId="82">
    <w:name w:val="页眉 Char1"/>
    <w:link w:val="25"/>
    <w:qFormat/>
    <w:locked/>
    <w:uiPriority w:val="99"/>
    <w:rPr>
      <w:sz w:val="18"/>
      <w:szCs w:val="18"/>
    </w:rPr>
  </w:style>
  <w:style w:type="character" w:customStyle="1" w:styleId="83">
    <w:name w:val="批注文字 Char3"/>
    <w:link w:val="16"/>
    <w:qFormat/>
    <w:locked/>
    <w:uiPriority w:val="99"/>
    <w:rPr>
      <w:sz w:val="24"/>
    </w:rPr>
  </w:style>
  <w:style w:type="character" w:customStyle="1" w:styleId="84">
    <w:name w:val="封面副标题 Char"/>
    <w:link w:val="85"/>
    <w:qFormat/>
    <w:uiPriority w:val="0"/>
    <w:rPr>
      <w:rFonts w:ascii="黑体" w:eastAsia="黑体"/>
      <w:sz w:val="28"/>
      <w:szCs w:val="28"/>
    </w:rPr>
  </w:style>
  <w:style w:type="paragraph" w:customStyle="1" w:styleId="85">
    <w:name w:val="封面副标题"/>
    <w:basedOn w:val="1"/>
    <w:link w:val="84"/>
    <w:qFormat/>
    <w:uiPriority w:val="0"/>
    <w:pPr>
      <w:spacing w:line="276" w:lineRule="auto"/>
      <w:ind w:firstLine="199" w:firstLineChars="71"/>
      <w:jc w:val="center"/>
    </w:pPr>
    <w:rPr>
      <w:rFonts w:ascii="黑体" w:eastAsia="黑体" w:hAnsiTheme="minorHAnsi" w:cstheme="minorBidi"/>
      <w:sz w:val="28"/>
      <w:szCs w:val="28"/>
    </w:rPr>
  </w:style>
  <w:style w:type="character" w:customStyle="1" w:styleId="86">
    <w:name w:val="right"/>
    <w:qFormat/>
    <w:uiPriority w:val="0"/>
  </w:style>
  <w:style w:type="character" w:customStyle="1" w:styleId="87">
    <w:name w:val="文档结构图 Char"/>
    <w:link w:val="88"/>
    <w:qFormat/>
    <w:locked/>
    <w:uiPriority w:val="0"/>
    <w:rPr>
      <w:rFonts w:ascii="宋体" w:hAnsi="Calibri"/>
      <w:sz w:val="18"/>
    </w:rPr>
  </w:style>
  <w:style w:type="paragraph" w:customStyle="1" w:styleId="88">
    <w:name w:val="文档结构图1"/>
    <w:basedOn w:val="1"/>
    <w:link w:val="87"/>
    <w:qFormat/>
    <w:uiPriority w:val="0"/>
    <w:rPr>
      <w:rFonts w:ascii="宋体" w:hAnsi="Calibri" w:eastAsiaTheme="minorEastAsia" w:cstheme="minorBidi"/>
      <w:sz w:val="18"/>
      <w:szCs w:val="22"/>
    </w:rPr>
  </w:style>
  <w:style w:type="character" w:customStyle="1" w:styleId="89">
    <w:name w:val="正文文本 3 Char1"/>
    <w:link w:val="17"/>
    <w:qFormat/>
    <w:uiPriority w:val="99"/>
    <w:rPr>
      <w:sz w:val="24"/>
      <w:szCs w:val="24"/>
    </w:rPr>
  </w:style>
  <w:style w:type="character" w:customStyle="1" w:styleId="90">
    <w:name w:val="纯文本 Char2"/>
    <w:link w:val="20"/>
    <w:qFormat/>
    <w:uiPriority w:val="0"/>
    <w:rPr>
      <w:rFonts w:ascii="宋体" w:hAnsi="Courier New"/>
    </w:rPr>
  </w:style>
  <w:style w:type="character" w:customStyle="1" w:styleId="91">
    <w:name w:val="Title Char"/>
    <w:qFormat/>
    <w:locked/>
    <w:uiPriority w:val="0"/>
    <w:rPr>
      <w:rFonts w:ascii="Cambria" w:hAnsi="Cambria" w:eastAsia="宋体"/>
      <w:b/>
      <w:sz w:val="32"/>
    </w:rPr>
  </w:style>
  <w:style w:type="character" w:customStyle="1" w:styleId="92">
    <w:name w:val="Header Char"/>
    <w:qFormat/>
    <w:locked/>
    <w:uiPriority w:val="0"/>
    <w:rPr>
      <w:rFonts w:ascii="Calibri" w:hAnsi="Calibri" w:eastAsia="宋体"/>
      <w:sz w:val="18"/>
    </w:rPr>
  </w:style>
  <w:style w:type="character" w:customStyle="1" w:styleId="93">
    <w:name w:val="left"/>
    <w:qFormat/>
    <w:uiPriority w:val="0"/>
    <w:rPr>
      <w:color w:val="FF4700"/>
    </w:rPr>
  </w:style>
  <w:style w:type="character" w:customStyle="1" w:styleId="94">
    <w:name w:val="15"/>
    <w:qFormat/>
    <w:uiPriority w:val="0"/>
    <w:rPr>
      <w:rFonts w:hint="eastAsia" w:ascii="宋体" w:hAnsi="宋体" w:eastAsia="宋体"/>
      <w:sz w:val="24"/>
      <w:szCs w:val="24"/>
    </w:rPr>
  </w:style>
  <w:style w:type="character" w:customStyle="1" w:styleId="95">
    <w:name w:val="layui-layer-tabnow"/>
    <w:qFormat/>
    <w:uiPriority w:val="0"/>
    <w:rPr>
      <w:bdr w:val="single" w:color="CCCCCC" w:sz="6" w:space="0"/>
      <w:shd w:val="clear" w:color="auto" w:fill="FFFFFF"/>
    </w:rPr>
  </w:style>
  <w:style w:type="character" w:customStyle="1" w:styleId="96">
    <w:name w:val="Comment Text Char"/>
    <w:qFormat/>
    <w:locked/>
    <w:uiPriority w:val="0"/>
    <w:rPr>
      <w:rFonts w:ascii="Times New Roman" w:hAnsi="Times New Roman" w:eastAsia="宋体"/>
      <w:sz w:val="24"/>
    </w:rPr>
  </w:style>
  <w:style w:type="character" w:customStyle="1" w:styleId="97">
    <w:name w:val="标题 3 Char1"/>
    <w:link w:val="5"/>
    <w:qFormat/>
    <w:uiPriority w:val="0"/>
    <w:rPr>
      <w:rFonts w:ascii="Times New Roman" w:hAnsi="Times New Roman" w:eastAsia="宋体" w:cs="Times New Roman"/>
      <w:b/>
      <w:bCs/>
      <w:sz w:val="32"/>
      <w:szCs w:val="32"/>
    </w:rPr>
  </w:style>
  <w:style w:type="character" w:customStyle="1" w:styleId="98">
    <w:name w:val="left2"/>
    <w:qFormat/>
    <w:uiPriority w:val="0"/>
    <w:rPr>
      <w:color w:val="FF4700"/>
    </w:rPr>
  </w:style>
  <w:style w:type="character" w:customStyle="1" w:styleId="99">
    <w:name w:val="font31"/>
    <w:qFormat/>
    <w:uiPriority w:val="0"/>
    <w:rPr>
      <w:rFonts w:hint="eastAsia" w:ascii="仿宋" w:hAnsi="仿宋" w:eastAsia="仿宋" w:cs="仿宋"/>
      <w:color w:val="000000"/>
      <w:kern w:val="0"/>
      <w:sz w:val="20"/>
      <w:szCs w:val="20"/>
      <w:u w:val="none"/>
    </w:rPr>
  </w:style>
  <w:style w:type="character" w:customStyle="1" w:styleId="100">
    <w:name w:val="文档结构图 Char2"/>
    <w:link w:val="15"/>
    <w:qFormat/>
    <w:uiPriority w:val="99"/>
    <w:rPr>
      <w:szCs w:val="24"/>
      <w:shd w:val="clear" w:color="auto" w:fill="000080"/>
    </w:rPr>
  </w:style>
  <w:style w:type="character" w:customStyle="1" w:styleId="101">
    <w:name w:val="edui-clickable2"/>
    <w:qFormat/>
    <w:uiPriority w:val="0"/>
    <w:rPr>
      <w:color w:val="0000FF"/>
      <w:u w:val="single"/>
    </w:rPr>
  </w:style>
  <w:style w:type="character" w:customStyle="1" w:styleId="102">
    <w:name w:val="彩色列表 - 强调文字颜色 1 Char"/>
    <w:link w:val="103"/>
    <w:qFormat/>
    <w:uiPriority w:val="34"/>
    <w:rPr>
      <w:rFonts w:ascii="Calibri" w:hAnsi="Calibri"/>
    </w:rPr>
  </w:style>
  <w:style w:type="paragraph" w:customStyle="1" w:styleId="103">
    <w:name w:val="彩色列表 - 强调文字颜色 11"/>
    <w:basedOn w:val="1"/>
    <w:link w:val="102"/>
    <w:qFormat/>
    <w:uiPriority w:val="34"/>
    <w:pPr>
      <w:ind w:firstLine="420" w:firstLineChars="200"/>
    </w:pPr>
    <w:rPr>
      <w:rFonts w:ascii="Calibri" w:hAnsi="Calibri" w:eastAsiaTheme="minorEastAsia" w:cstheme="minorBidi"/>
      <w:szCs w:val="22"/>
    </w:rPr>
  </w:style>
  <w:style w:type="character" w:customStyle="1" w:styleId="104">
    <w:name w:val="bd-open2"/>
    <w:qFormat/>
    <w:uiPriority w:val="0"/>
  </w:style>
  <w:style w:type="character" w:customStyle="1" w:styleId="105">
    <w:name w:val="bd-open"/>
    <w:qFormat/>
    <w:uiPriority w:val="0"/>
  </w:style>
  <w:style w:type="character" w:customStyle="1" w:styleId="106">
    <w:name w:val="标题 1 Char1"/>
    <w:link w:val="3"/>
    <w:qFormat/>
    <w:locked/>
    <w:uiPriority w:val="99"/>
    <w:rPr>
      <w:rFonts w:ascii="Times New Roman" w:hAnsi="Times New Roman" w:eastAsia="宋体" w:cs="Times New Roman"/>
      <w:b/>
      <w:bCs/>
      <w:kern w:val="44"/>
      <w:sz w:val="44"/>
      <w:szCs w:val="44"/>
    </w:rPr>
  </w:style>
  <w:style w:type="character" w:customStyle="1" w:styleId="107">
    <w:name w:val="批注引用1"/>
    <w:qFormat/>
    <w:uiPriority w:val="0"/>
    <w:rPr>
      <w:sz w:val="21"/>
    </w:rPr>
  </w:style>
  <w:style w:type="character" w:customStyle="1" w:styleId="108">
    <w:name w:val="正文缩进 Char"/>
    <w:link w:val="12"/>
    <w:qFormat/>
    <w:uiPriority w:val="0"/>
  </w:style>
  <w:style w:type="character" w:customStyle="1" w:styleId="109">
    <w:name w:val="first-child"/>
    <w:qFormat/>
    <w:uiPriority w:val="0"/>
  </w:style>
  <w:style w:type="character" w:customStyle="1" w:styleId="110">
    <w:name w:val="A表格文字 Char"/>
    <w:link w:val="111"/>
    <w:qFormat/>
    <w:uiPriority w:val="0"/>
    <w:rPr>
      <w:rFonts w:ascii="宋体" w:hAnsi="宋体"/>
      <w:kern w:val="21"/>
    </w:rPr>
  </w:style>
  <w:style w:type="paragraph" w:customStyle="1" w:styleId="111">
    <w:name w:val="A表格文字"/>
    <w:basedOn w:val="1"/>
    <w:link w:val="110"/>
    <w:qFormat/>
    <w:uiPriority w:val="0"/>
    <w:pPr>
      <w:adjustRightInd w:val="0"/>
      <w:snapToGrid w:val="0"/>
      <w:spacing w:before="40" w:after="40"/>
      <w:jc w:val="left"/>
    </w:pPr>
    <w:rPr>
      <w:rFonts w:ascii="宋体" w:hAnsi="宋体" w:eastAsiaTheme="minorEastAsia" w:cstheme="minorBidi"/>
      <w:kern w:val="21"/>
      <w:szCs w:val="22"/>
    </w:rPr>
  </w:style>
  <w:style w:type="character" w:customStyle="1" w:styleId="112">
    <w:name w:val="列出段落 Char1"/>
    <w:link w:val="113"/>
    <w:qFormat/>
    <w:locked/>
    <w:uiPriority w:val="0"/>
    <w:rPr>
      <w:rFonts w:cs="Calibri"/>
      <w:kern w:val="2"/>
      <w:sz w:val="21"/>
      <w:szCs w:val="24"/>
    </w:rPr>
  </w:style>
  <w:style w:type="paragraph" w:styleId="113">
    <w:name w:val="List Paragraph"/>
    <w:basedOn w:val="1"/>
    <w:link w:val="112"/>
    <w:qFormat/>
    <w:uiPriority w:val="34"/>
    <w:pPr>
      <w:ind w:firstLine="420" w:firstLineChars="200"/>
    </w:pPr>
    <w:rPr>
      <w:rFonts w:cs="Calibri" w:asciiTheme="minorHAnsi" w:hAnsiTheme="minorHAnsi" w:eastAsiaTheme="minorEastAsia"/>
    </w:rPr>
  </w:style>
  <w:style w:type="character" w:customStyle="1" w:styleId="114">
    <w:name w:val="16"/>
    <w:qFormat/>
    <w:uiPriority w:val="0"/>
    <w:rPr>
      <w:rFonts w:hint="default" w:ascii="Times New Roman" w:hAnsi="Times New Roman" w:cs="Times New Roman"/>
    </w:rPr>
  </w:style>
  <w:style w:type="character" w:customStyle="1" w:styleId="115">
    <w:name w:val="font21"/>
    <w:qFormat/>
    <w:uiPriority w:val="0"/>
    <w:rPr>
      <w:rFonts w:hint="default" w:ascii="仿宋_GB2312" w:hAnsi="宋体" w:eastAsia="仿宋_GB2312" w:cs="仿宋_GB2312"/>
      <w:color w:val="FF0000"/>
      <w:kern w:val="0"/>
      <w:sz w:val="24"/>
      <w:szCs w:val="24"/>
      <w:u w:val="none"/>
    </w:rPr>
  </w:style>
  <w:style w:type="character" w:customStyle="1" w:styleId="116">
    <w:name w:val="bd-close2"/>
    <w:qFormat/>
    <w:uiPriority w:val="0"/>
    <w:rPr>
      <w:vanish/>
    </w:rPr>
  </w:style>
  <w:style w:type="character" w:customStyle="1" w:styleId="117">
    <w:name w:val="日期 Char"/>
    <w:link w:val="118"/>
    <w:qFormat/>
    <w:locked/>
    <w:uiPriority w:val="0"/>
    <w:rPr>
      <w:rFonts w:ascii="Calibri" w:hAnsi="Calibri"/>
    </w:rPr>
  </w:style>
  <w:style w:type="paragraph" w:customStyle="1" w:styleId="118">
    <w:name w:val="日期1"/>
    <w:basedOn w:val="1"/>
    <w:next w:val="1"/>
    <w:link w:val="117"/>
    <w:qFormat/>
    <w:uiPriority w:val="0"/>
    <w:pPr>
      <w:ind w:left="100" w:leftChars="2500"/>
    </w:pPr>
    <w:rPr>
      <w:rFonts w:ascii="Calibri" w:hAnsi="Calibri" w:eastAsiaTheme="minorEastAsia" w:cstheme="minorBidi"/>
      <w:szCs w:val="22"/>
    </w:rPr>
  </w:style>
  <w:style w:type="character" w:customStyle="1" w:styleId="119">
    <w:name w:val="标题 2 Char1"/>
    <w:link w:val="4"/>
    <w:qFormat/>
    <w:locked/>
    <w:uiPriority w:val="0"/>
    <w:rPr>
      <w:rFonts w:ascii="Arial" w:hAnsi="Arial" w:eastAsia="宋体" w:cs="Times New Roman"/>
      <w:b/>
      <w:bCs/>
      <w:color w:val="FF0000"/>
      <w:sz w:val="28"/>
      <w:szCs w:val="32"/>
    </w:rPr>
  </w:style>
  <w:style w:type="character" w:customStyle="1" w:styleId="120">
    <w:name w:val="封面标题 Char"/>
    <w:link w:val="121"/>
    <w:qFormat/>
    <w:uiPriority w:val="0"/>
    <w:rPr>
      <w:rFonts w:ascii="黑体" w:eastAsia="黑体"/>
      <w:sz w:val="52"/>
      <w:szCs w:val="52"/>
    </w:rPr>
  </w:style>
  <w:style w:type="paragraph" w:customStyle="1" w:styleId="121">
    <w:name w:val="封面标题"/>
    <w:basedOn w:val="1"/>
    <w:link w:val="120"/>
    <w:qFormat/>
    <w:uiPriority w:val="0"/>
    <w:pPr>
      <w:spacing w:line="276" w:lineRule="auto"/>
      <w:jc w:val="center"/>
    </w:pPr>
    <w:rPr>
      <w:rFonts w:ascii="黑体" w:eastAsia="黑体" w:hAnsiTheme="minorHAnsi" w:cstheme="minorBidi"/>
      <w:sz w:val="52"/>
      <w:szCs w:val="52"/>
    </w:rPr>
  </w:style>
  <w:style w:type="character" w:customStyle="1" w:styleId="122">
    <w:name w:val="标题 4 Char1"/>
    <w:link w:val="6"/>
    <w:qFormat/>
    <w:uiPriority w:val="99"/>
    <w:rPr>
      <w:rFonts w:ascii="Arial" w:hAnsi="Arial" w:eastAsia="黑体" w:cs="Times New Roman"/>
      <w:b/>
      <w:bCs/>
      <w:sz w:val="28"/>
      <w:szCs w:val="28"/>
    </w:rPr>
  </w:style>
  <w:style w:type="character" w:customStyle="1" w:styleId="123">
    <w:name w:val="批注文字 字符"/>
    <w:qFormat/>
    <w:uiPriority w:val="99"/>
    <w:rPr>
      <w:kern w:val="2"/>
      <w:sz w:val="21"/>
    </w:rPr>
  </w:style>
  <w:style w:type="character" w:customStyle="1" w:styleId="124">
    <w:name w:val="批注框文本 Char1"/>
    <w:link w:val="23"/>
    <w:qFormat/>
    <w:locked/>
    <w:uiPriority w:val="0"/>
    <w:rPr>
      <w:sz w:val="18"/>
      <w:szCs w:val="18"/>
    </w:rPr>
  </w:style>
  <w:style w:type="character" w:customStyle="1" w:styleId="125">
    <w:name w:val="tmpztreemove_arrow"/>
    <w:qFormat/>
    <w:uiPriority w:val="0"/>
  </w:style>
  <w:style w:type="character" w:customStyle="1" w:styleId="126">
    <w:name w:val="标题2 Char"/>
    <w:link w:val="127"/>
    <w:qFormat/>
    <w:uiPriority w:val="0"/>
    <w:rPr>
      <w:rFonts w:ascii="黑体" w:hAnsi="宋体" w:cs="黑体"/>
      <w:b/>
      <w:bCs/>
      <w:sz w:val="28"/>
      <w:szCs w:val="28"/>
    </w:rPr>
  </w:style>
  <w:style w:type="paragraph" w:customStyle="1" w:styleId="127">
    <w:name w:val="标题2"/>
    <w:basedOn w:val="6"/>
    <w:next w:val="1"/>
    <w:link w:val="126"/>
    <w:qFormat/>
    <w:uiPriority w:val="0"/>
    <w:pPr>
      <w:spacing w:before="0" w:beforeLines="50" w:after="0" w:afterLines="50" w:line="360" w:lineRule="auto"/>
      <w:ind w:firstLine="397"/>
      <w:jc w:val="left"/>
    </w:pPr>
    <w:rPr>
      <w:rFonts w:ascii="黑体" w:hAnsi="宋体" w:cs="黑体" w:eastAsiaTheme="minorEastAsia"/>
    </w:rPr>
  </w:style>
  <w:style w:type="character" w:customStyle="1" w:styleId="128">
    <w:name w:val="edui-unclickable"/>
    <w:qFormat/>
    <w:uiPriority w:val="0"/>
    <w:rPr>
      <w:color w:val="808080"/>
    </w:rPr>
  </w:style>
  <w:style w:type="character" w:customStyle="1" w:styleId="129">
    <w:name w:val="批注主题 Char2"/>
    <w:link w:val="34"/>
    <w:qFormat/>
    <w:locked/>
    <w:uiPriority w:val="99"/>
    <w:rPr>
      <w:b/>
      <w:bCs/>
      <w:szCs w:val="24"/>
    </w:rPr>
  </w:style>
  <w:style w:type="paragraph" w:customStyle="1" w:styleId="130">
    <w:name w:val="_Style 1"/>
    <w:basedOn w:val="1"/>
    <w:qFormat/>
    <w:uiPriority w:val="34"/>
    <w:pPr>
      <w:ind w:firstLine="420" w:firstLineChars="200"/>
    </w:pPr>
    <w:rPr>
      <w:szCs w:val="20"/>
    </w:rPr>
  </w:style>
  <w:style w:type="paragraph" w:customStyle="1" w:styleId="131">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32">
    <w:name w:val="样式1"/>
    <w:basedOn w:val="1"/>
    <w:qFormat/>
    <w:uiPriority w:val="99"/>
    <w:pPr>
      <w:numPr>
        <w:ilvl w:val="0"/>
        <w:numId w:val="3"/>
      </w:numPr>
      <w:spacing w:line="360" w:lineRule="auto"/>
      <w:ind w:left="1253" w:hanging="680"/>
    </w:pPr>
    <w:rPr>
      <w:sz w:val="28"/>
      <w:szCs w:val="28"/>
    </w:rPr>
  </w:style>
  <w:style w:type="paragraph" w:customStyle="1" w:styleId="133">
    <w:name w:val="样式 标题 1 + (西文) Times New Roman (中文) 仿宋 小四 黑色 居中 左侧:  0 厘米 ..."/>
    <w:basedOn w:val="3"/>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34">
    <w:name w:val="p16"/>
    <w:basedOn w:val="1"/>
    <w:qFormat/>
    <w:uiPriority w:val="0"/>
    <w:pPr>
      <w:widowControl/>
    </w:pPr>
    <w:rPr>
      <w:rFonts w:ascii="宋体" w:hAnsi="宋体"/>
      <w:kern w:val="0"/>
      <w:sz w:val="24"/>
      <w:szCs w:val="20"/>
    </w:rPr>
  </w:style>
  <w:style w:type="paragraph" w:customStyle="1" w:styleId="135">
    <w:name w:val="Char Char Char Char Char Char Char Char Char Char Char Char Char Char Char"/>
    <w:basedOn w:val="1"/>
    <w:qFormat/>
    <w:uiPriority w:val="0"/>
    <w:pPr>
      <w:widowControl/>
      <w:spacing w:after="160" w:line="240" w:lineRule="exact"/>
      <w:jc w:val="left"/>
    </w:pPr>
    <w:rPr>
      <w:szCs w:val="20"/>
    </w:rPr>
  </w:style>
  <w:style w:type="paragraph" w:customStyle="1" w:styleId="136">
    <w:name w:val="样式 左侧:  0.74 厘米1"/>
    <w:basedOn w:val="1"/>
    <w:qFormat/>
    <w:uiPriority w:val="0"/>
    <w:pPr>
      <w:ind w:left="620" w:hanging="200" w:hangingChars="200"/>
    </w:pPr>
    <w:rPr>
      <w:szCs w:val="20"/>
    </w:rPr>
  </w:style>
  <w:style w:type="paragraph" w:customStyle="1" w:styleId="137">
    <w:name w:val="列出段落11"/>
    <w:basedOn w:val="1"/>
    <w:qFormat/>
    <w:uiPriority w:val="0"/>
    <w:pPr>
      <w:ind w:firstLine="420" w:firstLineChars="200"/>
    </w:pPr>
    <w:rPr>
      <w:rFonts w:ascii="Calibri" w:hAnsi="Calibri"/>
      <w:szCs w:val="22"/>
    </w:rPr>
  </w:style>
  <w:style w:type="paragraph" w:customStyle="1" w:styleId="138">
    <w:name w:val="样式 标题 1卷标题H1章标题 1 1TITRE1L1 Heading 1h11st levelh111st...3"/>
    <w:basedOn w:val="3"/>
    <w:qFormat/>
    <w:uiPriority w:val="0"/>
    <w:pPr>
      <w:spacing w:before="120" w:after="120" w:line="360" w:lineRule="auto"/>
      <w:jc w:val="center"/>
    </w:pPr>
    <w:rPr>
      <w:rFonts w:ascii="宋体" w:hAnsi="宋体"/>
      <w:sz w:val="36"/>
      <w:szCs w:val="20"/>
    </w:rPr>
  </w:style>
  <w:style w:type="paragraph" w:customStyle="1" w:styleId="139">
    <w:name w:val="样式 首行缩进:  2 字符1"/>
    <w:basedOn w:val="1"/>
    <w:qFormat/>
    <w:uiPriority w:val="0"/>
    <w:pPr>
      <w:spacing w:line="360" w:lineRule="auto"/>
      <w:ind w:firstLine="200" w:firstLineChars="200"/>
    </w:pPr>
    <w:rPr>
      <w:kern w:val="0"/>
      <w:sz w:val="24"/>
      <w:szCs w:val="20"/>
    </w:rPr>
  </w:style>
  <w:style w:type="paragraph" w:customStyle="1" w:styleId="140">
    <w:name w:val="样式 样式 首行缩进:  2 字符1 + 首行缩进:  2 字符"/>
    <w:basedOn w:val="139"/>
    <w:qFormat/>
    <w:uiPriority w:val="0"/>
    <w:pPr>
      <w:ind w:firstLine="480"/>
    </w:pPr>
  </w:style>
  <w:style w:type="paragraph" w:customStyle="1" w:styleId="141">
    <w:name w:val="正文文本 32"/>
    <w:basedOn w:val="1"/>
    <w:qFormat/>
    <w:uiPriority w:val="0"/>
    <w:pPr>
      <w:spacing w:line="312" w:lineRule="auto"/>
    </w:pPr>
    <w:rPr>
      <w:rFonts w:ascii="宋体"/>
      <w:sz w:val="24"/>
      <w:szCs w:val="20"/>
    </w:rPr>
  </w:style>
  <w:style w:type="paragraph" w:customStyle="1" w:styleId="142">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3">
    <w:name w:val="Char Char Char Char"/>
    <w:basedOn w:val="1"/>
    <w:qFormat/>
    <w:uiPriority w:val="99"/>
    <w:pPr>
      <w:tabs>
        <w:tab w:val="left" w:pos="360"/>
      </w:tabs>
    </w:pPr>
    <w:rPr>
      <w:szCs w:val="20"/>
    </w:rPr>
  </w:style>
  <w:style w:type="paragraph" w:customStyle="1" w:styleId="144">
    <w:name w:val="Level 3"/>
    <w:basedOn w:val="1"/>
    <w:qFormat/>
    <w:uiPriority w:val="0"/>
    <w:pPr>
      <w:tabs>
        <w:tab w:val="left" w:pos="2808"/>
      </w:tabs>
      <w:ind w:left="2808" w:hanging="681"/>
    </w:pPr>
    <w:rPr>
      <w:rFonts w:ascii="Calibri" w:hAnsi="Calibri"/>
      <w:szCs w:val="22"/>
    </w:rPr>
  </w:style>
  <w:style w:type="paragraph" w:customStyle="1" w:styleId="145">
    <w:name w:val="Level 5"/>
    <w:basedOn w:val="1"/>
    <w:qFormat/>
    <w:uiPriority w:val="0"/>
    <w:pPr>
      <w:tabs>
        <w:tab w:val="left" w:pos="2552"/>
      </w:tabs>
      <w:ind w:left="2552" w:hanging="567"/>
    </w:pPr>
    <w:rPr>
      <w:rFonts w:ascii="Calibri" w:hAnsi="Calibri"/>
      <w:szCs w:val="22"/>
    </w:rPr>
  </w:style>
  <w:style w:type="paragraph" w:customStyle="1" w:styleId="146">
    <w:name w:val="p0"/>
    <w:basedOn w:val="1"/>
    <w:qFormat/>
    <w:uiPriority w:val="0"/>
    <w:pPr>
      <w:widowControl/>
    </w:pPr>
    <w:rPr>
      <w:kern w:val="0"/>
      <w:szCs w:val="21"/>
    </w:rPr>
  </w:style>
  <w:style w:type="paragraph" w:customStyle="1" w:styleId="147">
    <w:name w:val="Level 2"/>
    <w:basedOn w:val="1"/>
    <w:qFormat/>
    <w:uiPriority w:val="0"/>
    <w:rPr>
      <w:rFonts w:ascii="Calibri" w:hAnsi="Calibri"/>
      <w:szCs w:val="22"/>
    </w:rPr>
  </w:style>
  <w:style w:type="paragraph" w:customStyle="1" w:styleId="148">
    <w:name w:val="Char Char Char"/>
    <w:basedOn w:val="1"/>
    <w:qFormat/>
    <w:uiPriority w:val="0"/>
  </w:style>
  <w:style w:type="paragraph" w:customStyle="1" w:styleId="149">
    <w:name w:val="Level 6"/>
    <w:basedOn w:val="1"/>
    <w:qFormat/>
    <w:uiPriority w:val="0"/>
    <w:pPr>
      <w:tabs>
        <w:tab w:val="left" w:pos="3289"/>
      </w:tabs>
      <w:ind w:left="3289" w:hanging="681"/>
    </w:pPr>
    <w:rPr>
      <w:rFonts w:ascii="Calibri" w:hAnsi="Calibri"/>
      <w:szCs w:val="22"/>
    </w:rPr>
  </w:style>
  <w:style w:type="paragraph" w:customStyle="1" w:styleId="150">
    <w:name w:val="Heading 2 + 宋体"/>
    <w:basedOn w:val="3"/>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51">
    <w:name w:val="Level 4"/>
    <w:basedOn w:val="1"/>
    <w:qFormat/>
    <w:uiPriority w:val="0"/>
    <w:pPr>
      <w:tabs>
        <w:tab w:val="left" w:pos="2440"/>
      </w:tabs>
      <w:ind w:left="2041" w:hanging="765"/>
    </w:pPr>
    <w:rPr>
      <w:rFonts w:ascii="Calibri" w:hAnsi="Calibri"/>
      <w:szCs w:val="22"/>
    </w:rPr>
  </w:style>
  <w:style w:type="paragraph" w:customStyle="1" w:styleId="152">
    <w:name w:val="表格正文"/>
    <w:basedOn w:val="1"/>
    <w:qFormat/>
    <w:uiPriority w:val="0"/>
    <w:pPr>
      <w:widowControl/>
      <w:snapToGrid w:val="0"/>
      <w:spacing w:line="300" w:lineRule="auto"/>
      <w:jc w:val="left"/>
    </w:pPr>
    <w:rPr>
      <w:rFonts w:ascii="Calibri" w:hAnsi="Calibri"/>
      <w:sz w:val="24"/>
    </w:rPr>
  </w:style>
  <w:style w:type="paragraph" w:customStyle="1" w:styleId="153">
    <w:name w:val="正文文本 31"/>
    <w:basedOn w:val="1"/>
    <w:qFormat/>
    <w:uiPriority w:val="0"/>
    <w:rPr>
      <w:rFonts w:ascii="宋体"/>
      <w:sz w:val="24"/>
    </w:rPr>
  </w:style>
  <w:style w:type="paragraph" w:customStyle="1" w:styleId="154">
    <w:name w:val="1正文"/>
    <w:basedOn w:val="1"/>
    <w:qFormat/>
    <w:uiPriority w:val="0"/>
    <w:pPr>
      <w:spacing w:line="560" w:lineRule="exact"/>
      <w:ind w:firstLine="200" w:firstLineChars="200"/>
    </w:pPr>
    <w:rPr>
      <w:rFonts w:eastAsia="Cambria Math"/>
      <w:sz w:val="32"/>
    </w:rPr>
  </w:style>
  <w:style w:type="paragraph" w:customStyle="1" w:styleId="155">
    <w:name w:val="列出段落1"/>
    <w:basedOn w:val="1"/>
    <w:link w:val="243"/>
    <w:qFormat/>
    <w:uiPriority w:val="34"/>
    <w:pPr>
      <w:ind w:firstLine="420" w:firstLineChars="200"/>
    </w:pPr>
    <w:rPr>
      <w:rFonts w:ascii="Calibri" w:hAnsi="Calibri" w:cs="Calibri"/>
      <w:szCs w:val="21"/>
    </w:rPr>
  </w:style>
  <w:style w:type="paragraph" w:customStyle="1" w:styleId="156">
    <w:name w:val="修订1"/>
    <w:qFormat/>
    <w:uiPriority w:val="0"/>
    <w:rPr>
      <w:rFonts w:ascii="Times New Roman" w:hAnsi="Times New Roman" w:eastAsia="宋体" w:cs="Times New Roman"/>
      <w:kern w:val="2"/>
      <w:sz w:val="21"/>
      <w:szCs w:val="22"/>
      <w:lang w:val="en-US" w:eastAsia="zh-CN" w:bidi="ar-SA"/>
    </w:rPr>
  </w:style>
  <w:style w:type="paragraph" w:customStyle="1" w:styleId="157">
    <w:name w:val="段"/>
    <w:qFormat/>
    <w:uiPriority w:val="0"/>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paragraph" w:customStyle="1" w:styleId="158">
    <w:name w:val="_Style 246"/>
    <w:basedOn w:val="1"/>
    <w:next w:val="159"/>
    <w:qFormat/>
    <w:uiPriority w:val="34"/>
    <w:pPr>
      <w:ind w:firstLine="420" w:firstLineChars="200"/>
    </w:pPr>
    <w:rPr>
      <w:szCs w:val="20"/>
    </w:rPr>
  </w:style>
  <w:style w:type="paragraph" w:customStyle="1" w:styleId="159">
    <w:name w:val="列出段落2"/>
    <w:basedOn w:val="1"/>
    <w:qFormat/>
    <w:uiPriority w:val="34"/>
    <w:pPr>
      <w:ind w:firstLine="420" w:firstLineChars="200"/>
    </w:pPr>
  </w:style>
  <w:style w:type="paragraph" w:customStyle="1" w:styleId="160">
    <w:name w:val="标题4"/>
    <w:basedOn w:val="1"/>
    <w:qFormat/>
    <w:uiPriority w:val="0"/>
    <w:pPr>
      <w:spacing w:before="156" w:beforeLines="50" w:after="156" w:afterLines="50"/>
      <w:jc w:val="left"/>
    </w:pPr>
    <w:rPr>
      <w:rFonts w:eastAsia="黑体"/>
      <w:b/>
      <w:kern w:val="0"/>
      <w:sz w:val="30"/>
    </w:rPr>
  </w:style>
  <w:style w:type="paragraph" w:customStyle="1" w:styleId="161">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162">
    <w:name w:val="_Style 129"/>
    <w:basedOn w:val="2"/>
    <w:next w:val="35"/>
    <w:unhideWhenUsed/>
    <w:qFormat/>
    <w:uiPriority w:val="99"/>
    <w:pPr>
      <w:spacing w:after="120"/>
      <w:ind w:firstLine="420" w:firstLineChars="100"/>
      <w:jc w:val="both"/>
    </w:pPr>
    <w:rPr>
      <w:kern w:val="0"/>
      <w:sz w:val="20"/>
      <w:szCs w:val="20"/>
    </w:rPr>
  </w:style>
  <w:style w:type="paragraph" w:customStyle="1" w:styleId="163">
    <w:name w:val="TOC Heading"/>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paragraph" w:customStyle="1" w:styleId="164">
    <w:name w:val="1"/>
    <w:basedOn w:val="1"/>
    <w:next w:val="22"/>
    <w:qFormat/>
    <w:uiPriority w:val="0"/>
    <w:pPr>
      <w:tabs>
        <w:tab w:val="left" w:pos="3060"/>
      </w:tabs>
      <w:spacing w:line="140" w:lineRule="atLeast"/>
      <w:ind w:firstLine="560" w:firstLineChars="200"/>
    </w:pPr>
    <w:rPr>
      <w:sz w:val="28"/>
    </w:rPr>
  </w:style>
  <w:style w:type="paragraph" w:customStyle="1" w:styleId="165">
    <w:name w:val="Default"/>
    <w:qFormat/>
    <w:uiPriority w:val="0"/>
    <w:pPr>
      <w:widowControl w:val="0"/>
      <w:autoSpaceDE w:val="0"/>
      <w:autoSpaceDN w:val="0"/>
      <w:adjustRightInd w:val="0"/>
    </w:pPr>
    <w:rPr>
      <w:rFonts w:ascii="Arial Unicode MS" w:hAnsi="Times New Roman" w:eastAsia="Arial Unicode MS" w:cs="Arial Unicode MS"/>
      <w:color w:val="000000"/>
      <w:kern w:val="0"/>
      <w:sz w:val="24"/>
      <w:szCs w:val="24"/>
      <w:lang w:val="en-US" w:eastAsia="zh-CN" w:bidi="ar-SA"/>
    </w:rPr>
  </w:style>
  <w:style w:type="paragraph" w:customStyle="1" w:styleId="166">
    <w:name w:val="_Style 12"/>
    <w:basedOn w:val="1"/>
    <w:next w:val="18"/>
    <w:qFormat/>
    <w:uiPriority w:val="0"/>
    <w:pPr>
      <w:spacing w:line="360" w:lineRule="auto"/>
      <w:ind w:firstLine="540"/>
    </w:pPr>
    <w:rPr>
      <w:sz w:val="28"/>
      <w:szCs w:val="20"/>
    </w:rPr>
  </w:style>
  <w:style w:type="paragraph" w:customStyle="1" w:styleId="167">
    <w:name w:val="表格首行"/>
    <w:basedOn w:val="1"/>
    <w:qFormat/>
    <w:uiPriority w:val="0"/>
    <w:pPr>
      <w:widowControl/>
      <w:jc w:val="center"/>
    </w:pPr>
    <w:rPr>
      <w:rFonts w:hint="eastAsia" w:ascii="宋体" w:hAnsi="宋体"/>
      <w:sz w:val="24"/>
    </w:rPr>
  </w:style>
  <w:style w:type="paragraph" w:customStyle="1" w:styleId="168">
    <w:name w:val="样式 四号 首行缩进:  1厘米 行距: 1.5 倍行距"/>
    <w:basedOn w:val="1"/>
    <w:qFormat/>
    <w:uiPriority w:val="0"/>
    <w:pPr>
      <w:spacing w:line="360" w:lineRule="auto"/>
      <w:ind w:firstLine="570"/>
    </w:pPr>
    <w:rPr>
      <w:sz w:val="28"/>
      <w:szCs w:val="20"/>
    </w:rPr>
  </w:style>
  <w:style w:type="paragraph" w:customStyle="1" w:styleId="169">
    <w:name w:val="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170">
    <w:name w:val="Char2 Char Char Char1 Char Char Char Char Char Char Char Char1 Char1 Char Char1 Char"/>
    <w:basedOn w:val="1"/>
    <w:qFormat/>
    <w:uiPriority w:val="0"/>
    <w:rPr>
      <w:rFonts w:ascii="宋体" w:hAnsi="宋体"/>
      <w:kern w:val="0"/>
      <w:szCs w:val="21"/>
    </w:rPr>
  </w:style>
  <w:style w:type="character" w:customStyle="1" w:styleId="171">
    <w:name w:val="标题 Char"/>
    <w:basedOn w:val="39"/>
    <w:qFormat/>
    <w:uiPriority w:val="10"/>
    <w:rPr>
      <w:rFonts w:eastAsia="宋体" w:asciiTheme="majorHAnsi" w:hAnsiTheme="majorHAnsi" w:cstheme="majorBidi"/>
      <w:b/>
      <w:bCs/>
      <w:sz w:val="32"/>
      <w:szCs w:val="32"/>
    </w:rPr>
  </w:style>
  <w:style w:type="paragraph" w:customStyle="1" w:styleId="172">
    <w:name w:val="HTML Bottom of Form"/>
    <w:basedOn w:val="1"/>
    <w:next w:val="1"/>
    <w:link w:val="173"/>
    <w:qFormat/>
    <w:uiPriority w:val="0"/>
    <w:pPr>
      <w:pBdr>
        <w:top w:val="single" w:color="auto" w:sz="6" w:space="1"/>
      </w:pBdr>
      <w:jc w:val="center"/>
    </w:pPr>
    <w:rPr>
      <w:rFonts w:ascii="Arial"/>
      <w:vanish/>
      <w:sz w:val="16"/>
    </w:rPr>
  </w:style>
  <w:style w:type="character" w:customStyle="1" w:styleId="173">
    <w:name w:val="z-窗体底端 Char"/>
    <w:basedOn w:val="39"/>
    <w:link w:val="172"/>
    <w:qFormat/>
    <w:uiPriority w:val="0"/>
    <w:rPr>
      <w:rFonts w:ascii="Arial" w:hAnsi="Times New Roman" w:eastAsia="宋体" w:cs="Times New Roman"/>
      <w:vanish/>
      <w:sz w:val="16"/>
      <w:szCs w:val="24"/>
    </w:rPr>
  </w:style>
  <w:style w:type="character" w:customStyle="1" w:styleId="174">
    <w:name w:val="正文文本 2 Char"/>
    <w:basedOn w:val="39"/>
    <w:semiHidden/>
    <w:qFormat/>
    <w:uiPriority w:val="99"/>
    <w:rPr>
      <w:rFonts w:ascii="Times New Roman" w:hAnsi="Times New Roman" w:eastAsia="宋体" w:cs="Times New Roman"/>
      <w:szCs w:val="24"/>
    </w:rPr>
  </w:style>
  <w:style w:type="paragraph" w:customStyle="1" w:styleId="175">
    <w:name w:val="样式 标题 2 +"/>
    <w:basedOn w:val="4"/>
    <w:qFormat/>
    <w:uiPriority w:val="0"/>
    <w:pPr>
      <w:tabs>
        <w:tab w:val="left" w:pos="652"/>
      </w:tabs>
      <w:spacing w:before="260" w:after="260" w:line="416" w:lineRule="auto"/>
      <w:ind w:left="567" w:hanging="567" w:firstLineChars="192"/>
      <w:jc w:val="both"/>
    </w:pPr>
    <w:rPr>
      <w:rFonts w:eastAsia="黑体"/>
      <w:color w:val="auto"/>
      <w:kern w:val="0"/>
      <w:sz w:val="24"/>
    </w:rPr>
  </w:style>
  <w:style w:type="character" w:customStyle="1" w:styleId="176">
    <w:name w:val="正文文本缩进 3 Char"/>
    <w:basedOn w:val="39"/>
    <w:semiHidden/>
    <w:qFormat/>
    <w:uiPriority w:val="99"/>
    <w:rPr>
      <w:rFonts w:ascii="Times New Roman" w:hAnsi="Times New Roman" w:eastAsia="宋体" w:cs="Times New Roman"/>
      <w:sz w:val="16"/>
      <w:szCs w:val="16"/>
    </w:rPr>
  </w:style>
  <w:style w:type="paragraph" w:customStyle="1" w:styleId="177">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character" w:customStyle="1" w:styleId="178">
    <w:name w:val="页眉 Char"/>
    <w:basedOn w:val="39"/>
    <w:semiHidden/>
    <w:qFormat/>
    <w:uiPriority w:val="99"/>
    <w:rPr>
      <w:rFonts w:ascii="Times New Roman" w:hAnsi="Times New Roman" w:eastAsia="宋体" w:cs="Times New Roman"/>
      <w:sz w:val="18"/>
      <w:szCs w:val="18"/>
    </w:rPr>
  </w:style>
  <w:style w:type="character" w:customStyle="1" w:styleId="179">
    <w:name w:val="页脚 Char"/>
    <w:basedOn w:val="39"/>
    <w:semiHidden/>
    <w:qFormat/>
    <w:uiPriority w:val="99"/>
    <w:rPr>
      <w:rFonts w:ascii="Times New Roman" w:hAnsi="Times New Roman" w:eastAsia="宋体" w:cs="Times New Roman"/>
      <w:sz w:val="18"/>
      <w:szCs w:val="18"/>
    </w:rPr>
  </w:style>
  <w:style w:type="character" w:customStyle="1" w:styleId="180">
    <w:name w:val="批注框文本 Char"/>
    <w:basedOn w:val="39"/>
    <w:semiHidden/>
    <w:qFormat/>
    <w:uiPriority w:val="99"/>
    <w:rPr>
      <w:rFonts w:ascii="Times New Roman" w:hAnsi="Times New Roman" w:eastAsia="宋体" w:cs="Times New Roman"/>
      <w:sz w:val="18"/>
      <w:szCs w:val="18"/>
    </w:rPr>
  </w:style>
  <w:style w:type="character" w:customStyle="1" w:styleId="181">
    <w:name w:val="正文文本缩进 2 Char"/>
    <w:basedOn w:val="39"/>
    <w:semiHidden/>
    <w:qFormat/>
    <w:uiPriority w:val="99"/>
    <w:rPr>
      <w:rFonts w:ascii="Times New Roman" w:hAnsi="Times New Roman" w:eastAsia="宋体" w:cs="Times New Roman"/>
      <w:szCs w:val="24"/>
    </w:rPr>
  </w:style>
  <w:style w:type="paragraph" w:customStyle="1" w:styleId="182">
    <w:name w:val="Level 1"/>
    <w:basedOn w:val="1"/>
    <w:qFormat/>
    <w:uiPriority w:val="0"/>
    <w:rPr>
      <w:rFonts w:ascii="Calibri" w:hAnsi="Calibri"/>
      <w:szCs w:val="22"/>
    </w:rPr>
  </w:style>
  <w:style w:type="character" w:customStyle="1" w:styleId="183">
    <w:name w:val="正文文本缩进 Char"/>
    <w:basedOn w:val="39"/>
    <w:semiHidden/>
    <w:qFormat/>
    <w:uiPriority w:val="99"/>
    <w:rPr>
      <w:rFonts w:ascii="Times New Roman" w:hAnsi="Times New Roman" w:eastAsia="宋体" w:cs="Times New Roman"/>
      <w:szCs w:val="24"/>
    </w:rPr>
  </w:style>
  <w:style w:type="character" w:customStyle="1" w:styleId="184">
    <w:name w:val="正文文本 3 Char"/>
    <w:basedOn w:val="39"/>
    <w:semiHidden/>
    <w:qFormat/>
    <w:uiPriority w:val="99"/>
    <w:rPr>
      <w:rFonts w:ascii="Times New Roman" w:hAnsi="Times New Roman" w:eastAsia="宋体" w:cs="Times New Roman"/>
      <w:sz w:val="16"/>
      <w:szCs w:val="16"/>
    </w:rPr>
  </w:style>
  <w:style w:type="character" w:customStyle="1" w:styleId="185">
    <w:name w:val="文档结构图 Char1"/>
    <w:basedOn w:val="39"/>
    <w:semiHidden/>
    <w:qFormat/>
    <w:uiPriority w:val="99"/>
    <w:rPr>
      <w:rFonts w:ascii="Microsoft YaHei UI" w:hAnsi="Times New Roman" w:eastAsia="Microsoft YaHei UI" w:cs="Times New Roman"/>
      <w:sz w:val="18"/>
      <w:szCs w:val="18"/>
    </w:rPr>
  </w:style>
  <w:style w:type="character" w:customStyle="1" w:styleId="186">
    <w:name w:val="纯文本 Char1"/>
    <w:basedOn w:val="39"/>
    <w:semiHidden/>
    <w:qFormat/>
    <w:uiPriority w:val="99"/>
    <w:rPr>
      <w:rFonts w:ascii="宋体" w:hAnsi="Courier New" w:eastAsia="宋体" w:cs="Courier New"/>
      <w:szCs w:val="21"/>
    </w:rPr>
  </w:style>
  <w:style w:type="character" w:customStyle="1" w:styleId="187">
    <w:name w:val="日期 Char1"/>
    <w:basedOn w:val="39"/>
    <w:semiHidden/>
    <w:qFormat/>
    <w:uiPriority w:val="99"/>
    <w:rPr>
      <w:rFonts w:ascii="Times New Roman" w:hAnsi="Times New Roman" w:eastAsia="宋体" w:cs="Times New Roman"/>
      <w:szCs w:val="24"/>
    </w:rPr>
  </w:style>
  <w:style w:type="character" w:customStyle="1" w:styleId="188">
    <w:name w:val="批注文字 Char"/>
    <w:basedOn w:val="39"/>
    <w:qFormat/>
    <w:uiPriority w:val="99"/>
    <w:rPr>
      <w:rFonts w:ascii="Times New Roman" w:hAnsi="Times New Roman" w:eastAsia="宋体" w:cs="Times New Roman"/>
      <w:szCs w:val="24"/>
    </w:rPr>
  </w:style>
  <w:style w:type="character" w:customStyle="1" w:styleId="189">
    <w:name w:val="批注主题 Char1"/>
    <w:basedOn w:val="188"/>
    <w:semiHidden/>
    <w:qFormat/>
    <w:uiPriority w:val="99"/>
    <w:rPr>
      <w:rFonts w:ascii="Times New Roman" w:hAnsi="Times New Roman" w:eastAsia="宋体" w:cs="Times New Roman"/>
      <w:b/>
      <w:bCs/>
      <w:szCs w:val="24"/>
    </w:rPr>
  </w:style>
  <w:style w:type="paragraph" w:customStyle="1" w:styleId="190">
    <w:name w:val="列出段落21"/>
    <w:basedOn w:val="1"/>
    <w:qFormat/>
    <w:uiPriority w:val="99"/>
    <w:pPr>
      <w:ind w:firstLine="420" w:firstLineChars="200"/>
    </w:pPr>
    <w:rPr>
      <w:rFonts w:ascii="Calibri" w:hAnsi="Calibri"/>
      <w:szCs w:val="22"/>
    </w:rPr>
  </w:style>
  <w:style w:type="paragraph" w:customStyle="1" w:styleId="191">
    <w:name w:val="HTML Top of Form"/>
    <w:basedOn w:val="1"/>
    <w:next w:val="1"/>
    <w:link w:val="192"/>
    <w:qFormat/>
    <w:uiPriority w:val="0"/>
    <w:pPr>
      <w:pBdr>
        <w:bottom w:val="single" w:color="auto" w:sz="6" w:space="1"/>
      </w:pBdr>
      <w:jc w:val="center"/>
    </w:pPr>
    <w:rPr>
      <w:rFonts w:ascii="Arial"/>
      <w:vanish/>
      <w:sz w:val="16"/>
    </w:rPr>
  </w:style>
  <w:style w:type="character" w:customStyle="1" w:styleId="192">
    <w:name w:val="z-窗体顶端 Char"/>
    <w:basedOn w:val="39"/>
    <w:link w:val="191"/>
    <w:qFormat/>
    <w:uiPriority w:val="0"/>
    <w:rPr>
      <w:rFonts w:ascii="Arial" w:hAnsi="Times New Roman" w:eastAsia="宋体" w:cs="Times New Roman"/>
      <w:vanish/>
      <w:sz w:val="16"/>
      <w:szCs w:val="24"/>
    </w:rPr>
  </w:style>
  <w:style w:type="paragraph" w:customStyle="1" w:styleId="193">
    <w:name w:val="text-only"/>
    <w:basedOn w:val="1"/>
    <w:qFormat/>
    <w:uiPriority w:val="0"/>
    <w:pPr>
      <w:spacing w:after="300" w:line="420" w:lineRule="atLeast"/>
      <w:jc w:val="left"/>
    </w:pPr>
    <w:rPr>
      <w:kern w:val="0"/>
    </w:rPr>
  </w:style>
  <w:style w:type="paragraph" w:customStyle="1" w:styleId="194">
    <w:name w:val="xl88"/>
    <w:basedOn w:val="1"/>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95">
    <w:name w:val="无间隔1"/>
    <w:qFormat/>
    <w:uiPriority w:val="1"/>
    <w:rPr>
      <w:rFonts w:ascii="Times New Roman" w:hAnsi="Times New Roman" w:eastAsia="宋体" w:cs="Times New Roman"/>
      <w:kern w:val="0"/>
      <w:sz w:val="22"/>
      <w:szCs w:val="20"/>
      <w:lang w:val="en-US" w:eastAsia="zh-CN" w:bidi="ar-SA"/>
    </w:rPr>
  </w:style>
  <w:style w:type="character" w:customStyle="1" w:styleId="196">
    <w:name w:val="正文文本 Char"/>
    <w:basedOn w:val="39"/>
    <w:semiHidden/>
    <w:qFormat/>
    <w:uiPriority w:val="99"/>
    <w:rPr>
      <w:rFonts w:ascii="Times New Roman" w:hAnsi="Times New Roman" w:eastAsia="宋体" w:cs="Times New Roman"/>
      <w:szCs w:val="24"/>
    </w:rPr>
  </w:style>
  <w:style w:type="paragraph" w:customStyle="1" w:styleId="197">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198">
    <w:name w:val="tcnt3"/>
    <w:qFormat/>
    <w:uiPriority w:val="0"/>
    <w:rPr>
      <w:rFonts w:ascii="Times New Roman" w:hAnsi="Times New Roman" w:eastAsia="宋体" w:cs="Times New Roman"/>
    </w:rPr>
  </w:style>
  <w:style w:type="character" w:customStyle="1" w:styleId="199">
    <w:name w:val="ISMS-封面-内容"/>
    <w:qFormat/>
    <w:uiPriority w:val="0"/>
    <w:rPr>
      <w:rFonts w:ascii="宋体" w:hAnsi="宋体"/>
      <w:sz w:val="21"/>
    </w:rPr>
  </w:style>
  <w:style w:type="paragraph" w:customStyle="1" w:styleId="200">
    <w:name w:val="正文表格"/>
    <w:basedOn w:val="1"/>
    <w:link w:val="201"/>
    <w:qFormat/>
    <w:uiPriority w:val="0"/>
    <w:pPr>
      <w:adjustRightInd w:val="0"/>
      <w:snapToGrid w:val="0"/>
      <w:jc w:val="left"/>
    </w:pPr>
    <w:rPr>
      <w:rFonts w:ascii="宋体" w:hAnsi="宋体"/>
      <w:color w:val="000000"/>
      <w:szCs w:val="21"/>
    </w:rPr>
  </w:style>
  <w:style w:type="character" w:customStyle="1" w:styleId="201">
    <w:name w:val="正文表格 Char"/>
    <w:link w:val="200"/>
    <w:qFormat/>
    <w:uiPriority w:val="0"/>
    <w:rPr>
      <w:rFonts w:ascii="宋体" w:hAnsi="宋体" w:eastAsia="宋体" w:cs="Times New Roman"/>
      <w:color w:val="000000"/>
      <w:szCs w:val="21"/>
    </w:rPr>
  </w:style>
  <w:style w:type="paragraph" w:customStyle="1" w:styleId="202">
    <w:name w:val="样式 左侧:  0.74 厘米"/>
    <w:basedOn w:val="1"/>
    <w:qFormat/>
    <w:uiPriority w:val="0"/>
    <w:pPr>
      <w:spacing w:line="360" w:lineRule="auto"/>
      <w:ind w:left="620" w:hanging="200" w:hangingChars="200"/>
    </w:pPr>
    <w:rPr>
      <w:kern w:val="0"/>
      <w:sz w:val="20"/>
      <w:szCs w:val="20"/>
    </w:rPr>
  </w:style>
  <w:style w:type="character" w:customStyle="1" w:styleId="203">
    <w:name w:val="正文文本 2 Char1"/>
    <w:link w:val="30"/>
    <w:qFormat/>
    <w:uiPriority w:val="99"/>
    <w:rPr>
      <w:rFonts w:ascii="Times New Roman" w:hAnsi="Times New Roman" w:eastAsia="宋体" w:cs="Times New Roman"/>
      <w:sz w:val="28"/>
      <w:szCs w:val="24"/>
    </w:rPr>
  </w:style>
  <w:style w:type="character" w:customStyle="1" w:styleId="204">
    <w:name w:val="标题 5 字符"/>
    <w:qFormat/>
    <w:uiPriority w:val="99"/>
    <w:rPr>
      <w:rFonts w:ascii="Times New Roman" w:hAnsi="Times New Roman" w:eastAsia="宋体" w:cs="Times New Roman"/>
      <w:b/>
      <w:bCs/>
      <w:kern w:val="0"/>
      <w:sz w:val="28"/>
      <w:szCs w:val="28"/>
    </w:rPr>
  </w:style>
  <w:style w:type="character" w:customStyle="1" w:styleId="205">
    <w:name w:val="标题 6 字符"/>
    <w:qFormat/>
    <w:uiPriority w:val="99"/>
    <w:rPr>
      <w:rFonts w:ascii="等线 Light" w:hAnsi="等线 Light" w:eastAsia="等线 Light" w:cs="Times New Roman"/>
      <w:b/>
      <w:bCs/>
      <w:kern w:val="0"/>
      <w:sz w:val="24"/>
      <w:szCs w:val="24"/>
    </w:rPr>
  </w:style>
  <w:style w:type="character" w:customStyle="1" w:styleId="206">
    <w:name w:val="标题 7 字符"/>
    <w:qFormat/>
    <w:uiPriority w:val="99"/>
    <w:rPr>
      <w:rFonts w:ascii="Times New Roman" w:hAnsi="Times New Roman" w:eastAsia="宋体" w:cs="Times New Roman"/>
      <w:b/>
      <w:bCs/>
      <w:kern w:val="0"/>
      <w:sz w:val="24"/>
      <w:szCs w:val="24"/>
    </w:rPr>
  </w:style>
  <w:style w:type="character" w:customStyle="1" w:styleId="207">
    <w:name w:val="标题 8 字符"/>
    <w:qFormat/>
    <w:uiPriority w:val="99"/>
    <w:rPr>
      <w:rFonts w:ascii="等线 Light" w:hAnsi="等线 Light" w:eastAsia="等线 Light" w:cs="Times New Roman"/>
      <w:kern w:val="0"/>
      <w:sz w:val="24"/>
      <w:szCs w:val="24"/>
    </w:rPr>
  </w:style>
  <w:style w:type="character" w:customStyle="1" w:styleId="208">
    <w:name w:val="标题 1 字符1"/>
    <w:qFormat/>
    <w:uiPriority w:val="99"/>
    <w:rPr>
      <w:rFonts w:ascii="Times New Roman" w:hAnsi="Times New Roman" w:eastAsia="宋体" w:cs="Times New Roman"/>
      <w:b/>
      <w:bCs/>
      <w:kern w:val="44"/>
      <w:sz w:val="44"/>
      <w:szCs w:val="44"/>
    </w:rPr>
  </w:style>
  <w:style w:type="character" w:customStyle="1" w:styleId="209">
    <w:name w:val="标题 2 字符1"/>
    <w:qFormat/>
    <w:uiPriority w:val="99"/>
    <w:rPr>
      <w:rFonts w:ascii="Arial" w:hAnsi="Arial" w:eastAsia="黑体" w:cs="Times New Roman"/>
      <w:b/>
      <w:bCs/>
      <w:sz w:val="32"/>
      <w:szCs w:val="32"/>
    </w:rPr>
  </w:style>
  <w:style w:type="character" w:customStyle="1" w:styleId="210">
    <w:name w:val="标题 3 字符1"/>
    <w:qFormat/>
    <w:uiPriority w:val="99"/>
    <w:rPr>
      <w:rFonts w:ascii="黑体" w:hAnsi="宋体" w:eastAsia="黑体" w:cs="Times New Roman"/>
      <w:bCs/>
      <w:sz w:val="28"/>
      <w:szCs w:val="28"/>
    </w:rPr>
  </w:style>
  <w:style w:type="character" w:customStyle="1" w:styleId="211">
    <w:name w:val="标题 4 字符1"/>
    <w:qFormat/>
    <w:uiPriority w:val="99"/>
    <w:rPr>
      <w:rFonts w:ascii="Arial" w:hAnsi="Arial" w:eastAsia="黑体" w:cs="Times New Roman"/>
      <w:b/>
      <w:bCs/>
      <w:sz w:val="28"/>
      <w:szCs w:val="28"/>
    </w:rPr>
  </w:style>
  <w:style w:type="character" w:customStyle="1" w:styleId="212">
    <w:name w:val="标题 5 Char1"/>
    <w:link w:val="7"/>
    <w:uiPriority w:val="99"/>
    <w:rPr>
      <w:rFonts w:ascii="Times New Roman" w:hAnsi="Times New Roman" w:eastAsia="宋体" w:cs="Times New Roman"/>
      <w:b/>
      <w:kern w:val="0"/>
      <w:sz w:val="28"/>
      <w:szCs w:val="20"/>
    </w:rPr>
  </w:style>
  <w:style w:type="character" w:customStyle="1" w:styleId="213">
    <w:name w:val="标题 6 Char1"/>
    <w:link w:val="8"/>
    <w:qFormat/>
    <w:locked/>
    <w:uiPriority w:val="99"/>
    <w:rPr>
      <w:rFonts w:ascii="Arial" w:hAnsi="Arial" w:eastAsia="黑体" w:cs="Times New Roman"/>
      <w:b/>
      <w:bCs/>
      <w:kern w:val="0"/>
      <w:sz w:val="24"/>
      <w:szCs w:val="24"/>
    </w:rPr>
  </w:style>
  <w:style w:type="character" w:customStyle="1" w:styleId="214">
    <w:name w:val="标题 7 Char1"/>
    <w:link w:val="9"/>
    <w:qFormat/>
    <w:locked/>
    <w:uiPriority w:val="99"/>
    <w:rPr>
      <w:rFonts w:ascii="Times New Roman" w:hAnsi="Times New Roman" w:eastAsia="宋体" w:cs="Times New Roman"/>
      <w:b/>
      <w:bCs/>
      <w:kern w:val="0"/>
      <w:sz w:val="24"/>
      <w:szCs w:val="24"/>
    </w:rPr>
  </w:style>
  <w:style w:type="character" w:customStyle="1" w:styleId="215">
    <w:name w:val="标题 8 Char1"/>
    <w:link w:val="10"/>
    <w:qFormat/>
    <w:locked/>
    <w:uiPriority w:val="99"/>
    <w:rPr>
      <w:rFonts w:ascii="Arial" w:hAnsi="Arial" w:eastAsia="黑体" w:cs="Times New Roman"/>
      <w:kern w:val="0"/>
      <w:sz w:val="24"/>
      <w:szCs w:val="24"/>
    </w:rPr>
  </w:style>
  <w:style w:type="character" w:customStyle="1" w:styleId="216">
    <w:name w:val="标题 9 字符1"/>
    <w:qFormat/>
    <w:locked/>
    <w:uiPriority w:val="99"/>
    <w:rPr>
      <w:rFonts w:ascii="Arial" w:hAnsi="Arial" w:eastAsia="黑体" w:cs="Times New Roman"/>
      <w:kern w:val="0"/>
      <w:szCs w:val="21"/>
      <w:lang w:val="zh-CN" w:eastAsia="zh-CN"/>
    </w:rPr>
  </w:style>
  <w:style w:type="character" w:customStyle="1" w:styleId="217">
    <w:name w:val="正文文本 字符1"/>
    <w:qFormat/>
    <w:uiPriority w:val="99"/>
    <w:rPr>
      <w:rFonts w:eastAsia="宋体"/>
      <w:szCs w:val="24"/>
    </w:rPr>
  </w:style>
  <w:style w:type="character" w:customStyle="1" w:styleId="218">
    <w:name w:val="批注主题 字符1"/>
    <w:qFormat/>
    <w:uiPriority w:val="99"/>
    <w:rPr>
      <w:rFonts w:eastAsia="宋体"/>
      <w:b/>
      <w:bCs/>
      <w:szCs w:val="24"/>
    </w:rPr>
  </w:style>
  <w:style w:type="character" w:customStyle="1" w:styleId="219">
    <w:name w:val="页眉 字符1"/>
    <w:qFormat/>
    <w:uiPriority w:val="99"/>
    <w:rPr>
      <w:rFonts w:eastAsia="宋体"/>
      <w:sz w:val="18"/>
      <w:szCs w:val="18"/>
    </w:rPr>
  </w:style>
  <w:style w:type="character" w:customStyle="1" w:styleId="220">
    <w:name w:val="正文首行缩进 Char2"/>
    <w:link w:val="35"/>
    <w:semiHidden/>
    <w:qFormat/>
    <w:uiPriority w:val="99"/>
  </w:style>
  <w:style w:type="character" w:customStyle="1" w:styleId="221">
    <w:name w:val="页脚 字符1"/>
    <w:qFormat/>
    <w:uiPriority w:val="99"/>
    <w:rPr>
      <w:rFonts w:eastAsia="宋体"/>
      <w:sz w:val="18"/>
      <w:szCs w:val="18"/>
    </w:rPr>
  </w:style>
  <w:style w:type="character" w:customStyle="1" w:styleId="222">
    <w:name w:val="font161"/>
    <w:qFormat/>
    <w:uiPriority w:val="99"/>
    <w:rPr>
      <w:b/>
      <w:bCs/>
      <w:sz w:val="32"/>
      <w:szCs w:val="32"/>
    </w:rPr>
  </w:style>
  <w:style w:type="character" w:customStyle="1" w:styleId="223">
    <w:name w:val="文档结构图 字符1"/>
    <w:qFormat/>
    <w:uiPriority w:val="99"/>
    <w:rPr>
      <w:rFonts w:eastAsia="宋体"/>
      <w:szCs w:val="24"/>
      <w:shd w:val="clear" w:color="auto" w:fill="000080"/>
    </w:rPr>
  </w:style>
  <w:style w:type="character" w:customStyle="1" w:styleId="224">
    <w:name w:val="正文文本 3 字符1"/>
    <w:qFormat/>
    <w:locked/>
    <w:uiPriority w:val="99"/>
    <w:rPr>
      <w:rFonts w:ascii="宋体" w:hAnsi="Times New Roman" w:eastAsia="宋体" w:cs="Times New Roman"/>
      <w:sz w:val="24"/>
      <w:szCs w:val="20"/>
      <w:lang w:val="zh-CN" w:eastAsia="zh-CN"/>
    </w:rPr>
  </w:style>
  <w:style w:type="character" w:customStyle="1" w:styleId="225">
    <w:name w:val="正文文本缩进 字符"/>
    <w:qFormat/>
    <w:uiPriority w:val="99"/>
    <w:rPr>
      <w:rFonts w:ascii="Times New Roman" w:hAnsi="Times New Roman" w:eastAsia="宋体" w:cs="Times New Roman"/>
      <w:kern w:val="0"/>
      <w:szCs w:val="24"/>
    </w:rPr>
  </w:style>
  <w:style w:type="character" w:customStyle="1" w:styleId="226">
    <w:name w:val="正文文本缩进 Char1"/>
    <w:link w:val="18"/>
    <w:qFormat/>
    <w:uiPriority w:val="99"/>
    <w:rPr>
      <w:rFonts w:ascii="Times New Roman" w:hAnsi="Times New Roman" w:eastAsia="宋体" w:cs="Times New Roman"/>
      <w:sz w:val="28"/>
      <w:szCs w:val="24"/>
      <w:u w:val="single"/>
    </w:rPr>
  </w:style>
  <w:style w:type="paragraph" w:customStyle="1" w:styleId="227">
    <w:name w:val="表格"/>
    <w:basedOn w:val="1"/>
    <w:qFormat/>
    <w:uiPriority w:val="99"/>
    <w:pPr>
      <w:jc w:val="center"/>
      <w:textAlignment w:val="center"/>
    </w:pPr>
    <w:rPr>
      <w:rFonts w:ascii="华文细黑" w:hAnsi="华文细黑"/>
      <w:kern w:val="0"/>
      <w:szCs w:val="20"/>
    </w:rPr>
  </w:style>
  <w:style w:type="paragraph" w:customStyle="1" w:styleId="228">
    <w:name w:val="样式2"/>
    <w:basedOn w:val="5"/>
    <w:qFormat/>
    <w:uiPriority w:val="0"/>
    <w:pPr>
      <w:spacing w:line="415" w:lineRule="auto"/>
      <w:ind w:firstLine="137" w:firstLineChars="49"/>
    </w:pPr>
    <w:rPr>
      <w:rFonts w:ascii="黑体" w:hAnsi="宋体" w:eastAsia="黑体"/>
      <w:b w:val="0"/>
      <w:i/>
      <w:sz w:val="28"/>
      <w:szCs w:val="28"/>
    </w:rPr>
  </w:style>
  <w:style w:type="paragraph" w:customStyle="1" w:styleId="229">
    <w:name w:val="表格文字"/>
    <w:basedOn w:val="1"/>
    <w:qFormat/>
    <w:uiPriority w:val="99"/>
    <w:pPr>
      <w:adjustRightInd w:val="0"/>
      <w:spacing w:line="420" w:lineRule="atLeast"/>
      <w:jc w:val="left"/>
      <w:textAlignment w:val="baseline"/>
    </w:pPr>
    <w:rPr>
      <w:kern w:val="0"/>
      <w:szCs w:val="20"/>
    </w:rPr>
  </w:style>
  <w:style w:type="character" w:customStyle="1" w:styleId="230">
    <w:name w:val="标题 字符1"/>
    <w:qFormat/>
    <w:locked/>
    <w:uiPriority w:val="99"/>
    <w:rPr>
      <w:rFonts w:ascii="Arial" w:hAnsi="Arial" w:eastAsia="宋体" w:cs="Times New Roman"/>
      <w:b/>
      <w:kern w:val="0"/>
      <w:sz w:val="32"/>
      <w:szCs w:val="20"/>
      <w:lang w:val="zh-CN" w:eastAsia="zh-CN"/>
    </w:rPr>
  </w:style>
  <w:style w:type="character" w:customStyle="1" w:styleId="231">
    <w:name w:val="正文缩进 字符1"/>
    <w:qFormat/>
    <w:uiPriority w:val="0"/>
    <w:rPr>
      <w:rFonts w:ascii="Times New Roman" w:hAnsi="Times New Roman" w:eastAsia="宋体" w:cs="Times New Roman"/>
      <w:szCs w:val="24"/>
    </w:rPr>
  </w:style>
  <w:style w:type="paragraph" w:customStyle="1" w:styleId="232">
    <w:name w:val="6'"/>
    <w:basedOn w:val="1"/>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233">
    <w:name w:val="Char"/>
    <w:basedOn w:val="1"/>
    <w:qFormat/>
    <w:uiPriority w:val="0"/>
    <w:pPr>
      <w:tabs>
        <w:tab w:val="left" w:pos="360"/>
      </w:tabs>
    </w:pPr>
    <w:rPr>
      <w:sz w:val="24"/>
    </w:rPr>
  </w:style>
  <w:style w:type="paragraph" w:customStyle="1" w:styleId="234">
    <w:name w:val="样式 标题 3 + (中文) 黑体 小四 非加粗 段前: 7.8 磅 段后: 0 磅 行距: 固定值 20 磅"/>
    <w:basedOn w:val="5"/>
    <w:qFormat/>
    <w:uiPriority w:val="0"/>
    <w:pPr>
      <w:spacing w:before="0" w:after="0" w:line="400" w:lineRule="exact"/>
      <w:ind w:firstLine="137" w:firstLineChars="49"/>
    </w:pPr>
    <w:rPr>
      <w:rFonts w:ascii="黑体" w:hAnsi="宋体" w:eastAsia="黑体" w:cs="宋体"/>
      <w:b w:val="0"/>
      <w:bCs w:val="0"/>
      <w:sz w:val="24"/>
      <w:szCs w:val="20"/>
    </w:rPr>
  </w:style>
  <w:style w:type="character" w:customStyle="1" w:styleId="235">
    <w:name w:val="批注框文本 字符1"/>
    <w:qFormat/>
    <w:uiPriority w:val="0"/>
    <w:rPr>
      <w:rFonts w:ascii="Times New Roman" w:hAnsi="Times New Roman" w:eastAsia="宋体" w:cs="Times New Roman"/>
      <w:sz w:val="18"/>
      <w:szCs w:val="18"/>
      <w:lang w:val="zh-CN" w:eastAsia="zh-CN"/>
    </w:rPr>
  </w:style>
  <w:style w:type="character" w:customStyle="1" w:styleId="236">
    <w:name w:val="日期 字符"/>
    <w:qFormat/>
    <w:uiPriority w:val="99"/>
    <w:rPr>
      <w:rFonts w:ascii="Times New Roman" w:hAnsi="Times New Roman" w:eastAsia="宋体" w:cs="Times New Roman"/>
      <w:kern w:val="0"/>
      <w:szCs w:val="24"/>
    </w:rPr>
  </w:style>
  <w:style w:type="character" w:customStyle="1" w:styleId="237">
    <w:name w:val="日期 Char2"/>
    <w:link w:val="21"/>
    <w:locked/>
    <w:uiPriority w:val="99"/>
    <w:rPr>
      <w:rFonts w:ascii="Times New Roman" w:hAnsi="Times New Roman" w:eastAsia="宋体" w:cs="Times New Roman"/>
      <w:szCs w:val="24"/>
    </w:rPr>
  </w:style>
  <w:style w:type="character" w:customStyle="1" w:styleId="238">
    <w:name w:val="正文文本缩进 3 字符"/>
    <w:qFormat/>
    <w:uiPriority w:val="99"/>
    <w:rPr>
      <w:rFonts w:ascii="Times New Roman" w:hAnsi="Times New Roman" w:eastAsia="宋体" w:cs="Times New Roman"/>
      <w:kern w:val="0"/>
      <w:sz w:val="16"/>
      <w:szCs w:val="16"/>
    </w:rPr>
  </w:style>
  <w:style w:type="character" w:customStyle="1" w:styleId="239">
    <w:name w:val="正文文本缩进 3 Char1"/>
    <w:link w:val="28"/>
    <w:qFormat/>
    <w:locked/>
    <w:uiPriority w:val="99"/>
    <w:rPr>
      <w:rFonts w:ascii="Times New Roman" w:hAnsi="Times New Roman" w:eastAsia="黑体" w:cs="Times New Roman"/>
      <w:sz w:val="28"/>
      <w:szCs w:val="24"/>
    </w:rPr>
  </w:style>
  <w:style w:type="paragraph" w:customStyle="1" w:styleId="240">
    <w:name w:val="样式 标题 1 + 黑体 三号 非加粗 居中 段前: 6 磅 段后: 6 磅 行距: 固定值 20 磅"/>
    <w:basedOn w:val="3"/>
    <w:qFormat/>
    <w:uiPriority w:val="99"/>
    <w:pPr>
      <w:spacing w:before="120" w:after="120" w:line="400" w:lineRule="exact"/>
      <w:jc w:val="center"/>
    </w:pPr>
    <w:rPr>
      <w:rFonts w:ascii="黑体" w:hAnsi="黑体" w:eastAsia="黑体" w:cs="宋体"/>
      <w:b w:val="0"/>
      <w:bCs w:val="0"/>
      <w:sz w:val="32"/>
      <w:szCs w:val="20"/>
    </w:rPr>
  </w:style>
  <w:style w:type="paragraph" w:customStyle="1" w:styleId="241">
    <w:name w:val="样式 标题 2 + Times New Roman 四号 非加粗 段前: 5 磅 段后: 0 磅 行距: 固定值 20..."/>
    <w:basedOn w:val="4"/>
    <w:qFormat/>
    <w:uiPriority w:val="99"/>
    <w:pPr>
      <w:spacing w:before="100" w:line="400" w:lineRule="exact"/>
      <w:ind w:firstLine="0" w:firstLineChars="0"/>
      <w:jc w:val="both"/>
    </w:pPr>
    <w:rPr>
      <w:rFonts w:ascii="Times New Roman" w:hAnsi="Times New Roman" w:eastAsia="黑体" w:cs="宋体"/>
      <w:b w:val="0"/>
      <w:bCs w:val="0"/>
      <w:color w:val="auto"/>
      <w:szCs w:val="20"/>
    </w:rPr>
  </w:style>
  <w:style w:type="paragraph" w:customStyle="1" w:styleId="242">
    <w:name w:val="Char2"/>
    <w:basedOn w:val="1"/>
    <w:qFormat/>
    <w:uiPriority w:val="0"/>
    <w:rPr>
      <w:rFonts w:ascii="Tahoma" w:hAnsi="Tahoma"/>
      <w:sz w:val="24"/>
      <w:szCs w:val="20"/>
    </w:rPr>
  </w:style>
  <w:style w:type="character" w:customStyle="1" w:styleId="243">
    <w:name w:val="列出段落 Char"/>
    <w:link w:val="155"/>
    <w:qFormat/>
    <w:uiPriority w:val="0"/>
    <w:rPr>
      <w:rFonts w:ascii="Calibri" w:hAnsi="Calibri" w:eastAsia="宋体" w:cs="Calibri"/>
      <w:szCs w:val="21"/>
    </w:rPr>
  </w:style>
  <w:style w:type="table" w:customStyle="1" w:styleId="244">
    <w:name w:val="网格型1"/>
    <w:basedOn w:val="37"/>
    <w:qFormat/>
    <w:uiPriority w:val="9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45">
    <w:name w:val="Char3 Char Char Char"/>
    <w:basedOn w:val="1"/>
    <w:qFormat/>
    <w:uiPriority w:val="0"/>
    <w:rPr>
      <w:rFonts w:ascii="Tahoma" w:hAnsi="Tahoma"/>
      <w:sz w:val="24"/>
      <w:szCs w:val="20"/>
    </w:rPr>
  </w:style>
  <w:style w:type="character" w:customStyle="1" w:styleId="246">
    <w:name w:val="纯文本 字符1"/>
    <w:qFormat/>
    <w:uiPriority w:val="0"/>
    <w:rPr>
      <w:rFonts w:ascii="宋体" w:hAnsi="Courier New" w:eastAsia="宋体" w:cs="Courier New"/>
      <w:szCs w:val="21"/>
    </w:rPr>
  </w:style>
  <w:style w:type="paragraph" w:customStyle="1" w:styleId="247">
    <w:name w:val="正文缩进2字符"/>
    <w:basedOn w:val="1"/>
    <w:link w:val="248"/>
    <w:qFormat/>
    <w:uiPriority w:val="0"/>
    <w:pPr>
      <w:widowControl/>
      <w:spacing w:before="100" w:beforeAutospacing="1" w:after="100" w:afterAutospacing="1" w:line="300" w:lineRule="auto"/>
      <w:ind w:left="357" w:firstLine="420" w:firstLineChars="200"/>
      <w:jc w:val="left"/>
    </w:pPr>
    <w:rPr>
      <w:rFonts w:ascii="ˎ̥" w:hAnsi="ˎ̥"/>
      <w:color w:val="51585D"/>
      <w:kern w:val="0"/>
      <w:sz w:val="20"/>
      <w:szCs w:val="20"/>
      <w:lang w:val="zh-CN" w:eastAsia="zh-CN"/>
    </w:rPr>
  </w:style>
  <w:style w:type="character" w:customStyle="1" w:styleId="248">
    <w:name w:val="正文缩进2字符 Char"/>
    <w:link w:val="247"/>
    <w:qFormat/>
    <w:uiPriority w:val="0"/>
    <w:rPr>
      <w:rFonts w:ascii="ˎ̥" w:hAnsi="ˎ̥" w:eastAsia="宋体" w:cs="Times New Roman"/>
      <w:color w:val="51585D"/>
      <w:kern w:val="0"/>
      <w:sz w:val="20"/>
      <w:szCs w:val="20"/>
      <w:lang w:val="zh-CN" w:eastAsia="zh-CN"/>
    </w:rPr>
  </w:style>
  <w:style w:type="paragraph" w:customStyle="1" w:styleId="249">
    <w:name w:val="字元 字元"/>
    <w:basedOn w:val="1"/>
    <w:qFormat/>
    <w:uiPriority w:val="0"/>
    <w:rPr>
      <w:rFonts w:ascii="Tahoma" w:hAnsi="Tahoma"/>
      <w:sz w:val="24"/>
      <w:szCs w:val="20"/>
    </w:rPr>
  </w:style>
  <w:style w:type="paragraph" w:customStyle="1" w:styleId="250">
    <w:name w:val="MyPoints"/>
    <w:basedOn w:val="1"/>
    <w:qFormat/>
    <w:uiPriority w:val="0"/>
    <w:pPr>
      <w:widowControl/>
      <w:ind w:left="936" w:hanging="360"/>
      <w:jc w:val="left"/>
    </w:pPr>
    <w:rPr>
      <w:rFonts w:ascii="Century Gothic" w:hAnsi="Century Gothic"/>
      <w:kern w:val="0"/>
      <w:sz w:val="20"/>
      <w:szCs w:val="20"/>
      <w:lang w:val="en-GB" w:eastAsia="en-US"/>
    </w:rPr>
  </w:style>
  <w:style w:type="paragraph" w:customStyle="1" w:styleId="251">
    <w:name w:val="Char Char9 Char Char Char Char"/>
    <w:basedOn w:val="15"/>
    <w:qFormat/>
    <w:uiPriority w:val="0"/>
    <w:rPr>
      <w:rFonts w:ascii="Tahoma" w:hAnsi="Tahoma"/>
      <w:sz w:val="24"/>
    </w:rPr>
  </w:style>
  <w:style w:type="paragraph" w:customStyle="1" w:styleId="252">
    <w:name w:val="1 Char Char Char Char"/>
    <w:basedOn w:val="1"/>
    <w:uiPriority w:val="0"/>
    <w:rPr>
      <w:rFonts w:ascii="Tahoma" w:hAnsi="Tahoma"/>
      <w:sz w:val="24"/>
      <w:szCs w:val="20"/>
    </w:rPr>
  </w:style>
  <w:style w:type="paragraph" w:customStyle="1" w:styleId="253">
    <w:name w:val="_Style 11"/>
    <w:basedOn w:val="1"/>
    <w:qFormat/>
    <w:uiPriority w:val="99"/>
  </w:style>
  <w:style w:type="paragraph" w:customStyle="1" w:styleId="254">
    <w:name w:val="yiv1268805928msonormal"/>
    <w:basedOn w:val="1"/>
    <w:qFormat/>
    <w:uiPriority w:val="99"/>
    <w:pPr>
      <w:widowControl/>
      <w:spacing w:before="100" w:beforeAutospacing="1" w:after="100" w:afterAutospacing="1"/>
      <w:jc w:val="left"/>
    </w:pPr>
    <w:rPr>
      <w:rFonts w:ascii="宋体" w:hAnsi="宋体" w:cs="宋体"/>
      <w:kern w:val="0"/>
      <w:sz w:val="24"/>
    </w:rPr>
  </w:style>
  <w:style w:type="character" w:customStyle="1" w:styleId="255">
    <w:name w:val="正文文本 2 字符1"/>
    <w:qFormat/>
    <w:locked/>
    <w:uiPriority w:val="99"/>
    <w:rPr>
      <w:rFonts w:ascii="Times New Roman" w:hAnsi="Times New Roman" w:eastAsia="宋体" w:cs="Times New Roman"/>
      <w:szCs w:val="24"/>
      <w:lang w:val="zh-CN" w:eastAsia="zh-CN"/>
    </w:rPr>
  </w:style>
  <w:style w:type="paragraph" w:customStyle="1" w:styleId="256">
    <w:name w:val="列表段落1"/>
    <w:basedOn w:val="1"/>
    <w:semiHidden/>
    <w:qFormat/>
    <w:uiPriority w:val="99"/>
    <w:pPr>
      <w:ind w:firstLine="420" w:firstLineChars="200"/>
    </w:pPr>
  </w:style>
  <w:style w:type="character" w:customStyle="1" w:styleId="257">
    <w:name w:val="首行缩进 正文 Char"/>
    <w:link w:val="258"/>
    <w:qFormat/>
    <w:locked/>
    <w:uiPriority w:val="0"/>
    <w:rPr>
      <w:b/>
      <w:color w:val="000000"/>
      <w:sz w:val="24"/>
      <w:szCs w:val="24"/>
      <w:lang w:val="zh-CN" w:eastAsia="zh-CN"/>
    </w:rPr>
  </w:style>
  <w:style w:type="paragraph" w:customStyle="1" w:styleId="258">
    <w:name w:val="首行缩进 正文"/>
    <w:basedOn w:val="1"/>
    <w:link w:val="257"/>
    <w:qFormat/>
    <w:uiPriority w:val="0"/>
    <w:pPr>
      <w:adjustRightInd w:val="0"/>
      <w:spacing w:line="360" w:lineRule="auto"/>
      <w:ind w:firstLine="482" w:firstLineChars="200"/>
    </w:pPr>
    <w:rPr>
      <w:rFonts w:asciiTheme="minorHAnsi" w:hAnsiTheme="minorHAnsi" w:eastAsiaTheme="minorEastAsia" w:cstheme="minorBidi"/>
      <w:b/>
      <w:color w:val="000000"/>
      <w:sz w:val="24"/>
      <w:lang w:val="zh-CN" w:eastAsia="zh-CN"/>
    </w:rPr>
  </w:style>
  <w:style w:type="paragraph" w:customStyle="1" w:styleId="259">
    <w:name w:val="标准段落"/>
    <w:basedOn w:val="1"/>
    <w:semiHidden/>
    <w:qFormat/>
    <w:uiPriority w:val="99"/>
    <w:pPr>
      <w:topLinePunct/>
      <w:autoSpaceDE w:val="0"/>
      <w:autoSpaceDN w:val="0"/>
      <w:spacing w:line="360" w:lineRule="auto"/>
      <w:ind w:firstLine="560" w:firstLineChars="200"/>
    </w:pPr>
    <w:rPr>
      <w:rFonts w:eastAsia="仿宋_GB2312"/>
      <w:sz w:val="28"/>
      <w:lang w:bidi="th-TH"/>
    </w:rPr>
  </w:style>
  <w:style w:type="paragraph" w:customStyle="1" w:styleId="260">
    <w:name w:val="自定义样式 正文"/>
    <w:basedOn w:val="1"/>
    <w:semiHidden/>
    <w:qFormat/>
    <w:uiPriority w:val="99"/>
    <w:pPr>
      <w:spacing w:line="360" w:lineRule="auto"/>
      <w:ind w:firstLine="480" w:firstLineChars="200"/>
    </w:pPr>
    <w:rPr>
      <w:rFonts w:ascii="Arial" w:hAnsi="Arial" w:eastAsia="仿宋_GB2312" w:cs="宋体"/>
      <w:bCs/>
      <w:sz w:val="24"/>
    </w:rPr>
  </w:style>
  <w:style w:type="paragraph" w:customStyle="1" w:styleId="261">
    <w:name w:val="Char Char9 Char Char"/>
    <w:basedOn w:val="15"/>
    <w:qFormat/>
    <w:uiPriority w:val="0"/>
    <w:rPr>
      <w:rFonts w:ascii="Tahoma" w:hAnsi="Tahoma"/>
      <w:sz w:val="24"/>
    </w:rPr>
  </w:style>
  <w:style w:type="character" w:customStyle="1" w:styleId="262">
    <w:name w:val="正文文本缩进 2 字符"/>
    <w:qFormat/>
    <w:uiPriority w:val="99"/>
    <w:rPr>
      <w:rFonts w:ascii="Times New Roman" w:hAnsi="Times New Roman" w:eastAsia="宋体" w:cs="Times New Roman"/>
      <w:kern w:val="0"/>
      <w:szCs w:val="24"/>
    </w:rPr>
  </w:style>
  <w:style w:type="character" w:customStyle="1" w:styleId="263">
    <w:name w:val="正文文本缩进 2 Char1"/>
    <w:link w:val="22"/>
    <w:qFormat/>
    <w:uiPriority w:val="99"/>
    <w:rPr>
      <w:rFonts w:ascii="Times New Roman" w:hAnsi="Times New Roman" w:eastAsia="宋体" w:cs="Times New Roman"/>
      <w:sz w:val="28"/>
      <w:szCs w:val="24"/>
    </w:rPr>
  </w:style>
  <w:style w:type="paragraph" w:customStyle="1" w:styleId="264">
    <w:name w:val="样式"/>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265">
    <w:name w:val="Char Char2"/>
    <w:qFormat/>
    <w:uiPriority w:val="99"/>
    <w:rPr>
      <w:rFonts w:ascii="Arial" w:hAnsi="Arial" w:eastAsia="黑体"/>
      <w:b/>
      <w:kern w:val="2"/>
      <w:sz w:val="32"/>
      <w:lang w:val="en-US" w:eastAsia="zh-CN"/>
    </w:rPr>
  </w:style>
  <w:style w:type="paragraph" w:customStyle="1" w:styleId="266">
    <w:name w:val="XW正文"/>
    <w:basedOn w:val="18"/>
    <w:qFormat/>
    <w:uiPriority w:val="99"/>
    <w:pPr>
      <w:adjustRightInd w:val="0"/>
      <w:snapToGrid w:val="0"/>
      <w:spacing w:line="300" w:lineRule="auto"/>
      <w:ind w:firstLine="520"/>
      <w:jc w:val="left"/>
    </w:pPr>
    <w:rPr>
      <w:kern w:val="0"/>
      <w:sz w:val="20"/>
      <w:u w:val="none"/>
    </w:rPr>
  </w:style>
  <w:style w:type="paragraph" w:customStyle="1" w:styleId="267">
    <w:name w:val="金安桥正文"/>
    <w:basedOn w:val="18"/>
    <w:qFormat/>
    <w:uiPriority w:val="99"/>
    <w:pPr>
      <w:adjustRightInd w:val="0"/>
      <w:spacing w:line="300" w:lineRule="auto"/>
      <w:ind w:firstLine="200"/>
      <w:jc w:val="left"/>
    </w:pPr>
    <w:rPr>
      <w:kern w:val="0"/>
      <w:sz w:val="24"/>
      <w:szCs w:val="20"/>
      <w:u w:val="none"/>
    </w:rPr>
  </w:style>
  <w:style w:type="character" w:customStyle="1" w:styleId="268">
    <w:name w:val="样式 粉红"/>
    <w:qFormat/>
    <w:uiPriority w:val="99"/>
    <w:rPr>
      <w:color w:val="auto"/>
      <w:u w:val="none"/>
    </w:rPr>
  </w:style>
  <w:style w:type="paragraph" w:customStyle="1" w:styleId="269">
    <w:name w:val="xl24"/>
    <w:basedOn w:val="1"/>
    <w:uiPriority w:val="99"/>
    <w:pPr>
      <w:widowControl/>
      <w:spacing w:before="100" w:after="100"/>
      <w:jc w:val="center"/>
      <w:textAlignment w:val="center"/>
    </w:pPr>
    <w:rPr>
      <w:rFonts w:ascii="宋体" w:hAnsi="宋体"/>
      <w:kern w:val="0"/>
      <w:sz w:val="24"/>
      <w:szCs w:val="20"/>
    </w:rPr>
  </w:style>
  <w:style w:type="character" w:customStyle="1" w:styleId="270">
    <w:name w:val="Char Char1"/>
    <w:qFormat/>
    <w:uiPriority w:val="99"/>
    <w:rPr>
      <w:rFonts w:eastAsia="宋体"/>
      <w:kern w:val="2"/>
      <w:sz w:val="24"/>
      <w:lang w:val="en-US" w:eastAsia="zh-CN"/>
    </w:rPr>
  </w:style>
  <w:style w:type="paragraph" w:customStyle="1" w:styleId="271">
    <w:name w:val="p17"/>
    <w:basedOn w:val="1"/>
    <w:qFormat/>
    <w:uiPriority w:val="99"/>
    <w:pPr>
      <w:widowControl/>
    </w:pPr>
    <w:rPr>
      <w:kern w:val="0"/>
      <w:szCs w:val="21"/>
    </w:rPr>
  </w:style>
  <w:style w:type="paragraph" w:customStyle="1" w:styleId="272">
    <w:name w:val="Normal_0"/>
    <w:qFormat/>
    <w:uiPriority w:val="99"/>
    <w:pPr>
      <w:spacing w:before="120" w:after="240"/>
      <w:jc w:val="both"/>
    </w:pPr>
    <w:rPr>
      <w:rFonts w:ascii="Calibri" w:hAnsi="Calibri" w:eastAsia="宋体" w:cs="Times New Roman"/>
      <w:kern w:val="0"/>
      <w:sz w:val="22"/>
      <w:szCs w:val="22"/>
      <w:lang w:val="ru-RU" w:eastAsia="en-US" w:bidi="ar-SA"/>
    </w:rPr>
  </w:style>
  <w:style w:type="paragraph" w:customStyle="1" w:styleId="273">
    <w:name w:val="Char12"/>
    <w:basedOn w:val="1"/>
    <w:qFormat/>
    <w:uiPriority w:val="99"/>
    <w:rPr>
      <w:rFonts w:ascii="Tahoma" w:hAnsi="Tahoma"/>
      <w:sz w:val="24"/>
      <w:szCs w:val="20"/>
    </w:rPr>
  </w:style>
  <w:style w:type="character" w:customStyle="1" w:styleId="274">
    <w:name w:val="Char Char12"/>
    <w:qFormat/>
    <w:uiPriority w:val="99"/>
    <w:rPr>
      <w:rFonts w:eastAsia="宋体"/>
      <w:kern w:val="2"/>
      <w:sz w:val="24"/>
      <w:lang w:val="en-US" w:eastAsia="zh-CN"/>
    </w:rPr>
  </w:style>
  <w:style w:type="paragraph" w:customStyle="1" w:styleId="275">
    <w:name w:val="Char Char Char Char2"/>
    <w:basedOn w:val="1"/>
    <w:qFormat/>
    <w:uiPriority w:val="99"/>
    <w:pPr>
      <w:widowControl/>
      <w:spacing w:after="160" w:line="240" w:lineRule="exact"/>
      <w:jc w:val="left"/>
    </w:pPr>
    <w:rPr>
      <w:szCs w:val="20"/>
    </w:rPr>
  </w:style>
  <w:style w:type="paragraph" w:customStyle="1" w:styleId="276">
    <w:name w:val="访问过的超链接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77">
    <w:name w:val="Char11"/>
    <w:basedOn w:val="1"/>
    <w:qFormat/>
    <w:uiPriority w:val="99"/>
    <w:rPr>
      <w:rFonts w:ascii="Tahoma" w:hAnsi="Tahoma"/>
      <w:sz w:val="24"/>
      <w:szCs w:val="20"/>
    </w:rPr>
  </w:style>
  <w:style w:type="character" w:customStyle="1" w:styleId="278">
    <w:name w:val="Char Char11"/>
    <w:qFormat/>
    <w:uiPriority w:val="99"/>
    <w:rPr>
      <w:rFonts w:eastAsia="宋体"/>
      <w:kern w:val="2"/>
      <w:sz w:val="24"/>
      <w:lang w:val="en-US" w:eastAsia="zh-CN"/>
    </w:rPr>
  </w:style>
  <w:style w:type="paragraph" w:customStyle="1" w:styleId="279">
    <w:name w:val="Char Char Char Char1"/>
    <w:basedOn w:val="1"/>
    <w:qFormat/>
    <w:uiPriority w:val="99"/>
    <w:pPr>
      <w:widowControl/>
      <w:spacing w:after="160" w:line="240" w:lineRule="exact"/>
      <w:jc w:val="left"/>
    </w:pPr>
    <w:rPr>
      <w:szCs w:val="20"/>
    </w:rPr>
  </w:style>
  <w:style w:type="character" w:customStyle="1" w:styleId="280">
    <w:name w:val="正文文本 Char1"/>
    <w:semiHidden/>
    <w:qFormat/>
    <w:uiPriority w:val="99"/>
    <w:rPr>
      <w:rFonts w:ascii="Times New Roman" w:hAnsi="Times New Roman" w:eastAsia="宋体" w:cs="Times New Roman"/>
      <w:szCs w:val="24"/>
    </w:rPr>
  </w:style>
  <w:style w:type="character" w:customStyle="1" w:styleId="281">
    <w:name w:val="正文文本首行缩进 字符"/>
    <w:qFormat/>
    <w:uiPriority w:val="99"/>
  </w:style>
  <w:style w:type="character" w:customStyle="1" w:styleId="282">
    <w:name w:val="正文首行缩进 Char1"/>
    <w:link w:val="283"/>
    <w:qFormat/>
    <w:uiPriority w:val="0"/>
  </w:style>
  <w:style w:type="paragraph" w:customStyle="1" w:styleId="283">
    <w:name w:val="正文首行缩进1"/>
    <w:basedOn w:val="2"/>
    <w:next w:val="1"/>
    <w:link w:val="282"/>
    <w:qFormat/>
    <w:uiPriority w:val="0"/>
    <w:pPr>
      <w:keepNext/>
      <w:tabs>
        <w:tab w:val="left" w:pos="628"/>
        <w:tab w:val="left" w:pos="1727"/>
        <w:tab w:val="left" w:pos="1884"/>
        <w:tab w:val="left" w:pos="2660"/>
        <w:tab w:val="left" w:pos="4325"/>
      </w:tabs>
      <w:adjustRightInd w:val="0"/>
      <w:snapToGrid w:val="0"/>
      <w:spacing w:after="120" w:line="360" w:lineRule="auto"/>
      <w:ind w:firstLine="200" w:firstLineChars="200"/>
      <w:jc w:val="both"/>
    </w:pPr>
    <w:rPr>
      <w:sz w:val="21"/>
      <w:szCs w:val="22"/>
    </w:rPr>
  </w:style>
  <w:style w:type="character" w:customStyle="1" w:styleId="284">
    <w:name w:val="正文文本首行缩进 字符1"/>
    <w:semiHidden/>
    <w:qFormat/>
    <w:uiPriority w:val="99"/>
    <w:rPr>
      <w:kern w:val="2"/>
      <w:sz w:val="21"/>
      <w:szCs w:val="24"/>
    </w:rPr>
  </w:style>
  <w:style w:type="character" w:customStyle="1" w:styleId="285">
    <w:name w:val="未处理的提及"/>
    <w:semiHidden/>
    <w:unhideWhenUsed/>
    <w:qFormat/>
    <w:uiPriority w:val="99"/>
    <w:rPr>
      <w:rFonts w:ascii="宋体" w:hAnsi="宋体"/>
      <w:color w:val="605E5C"/>
      <w:kern w:val="0"/>
      <w:szCs w:val="21"/>
      <w:shd w:val="clear" w:color="auto" w:fill="E1DFDD"/>
    </w:rPr>
  </w:style>
  <w:style w:type="paragraph" w:customStyle="1" w:styleId="286">
    <w:name w:val="样式 首行缩进:  2 字符"/>
    <w:basedOn w:val="1"/>
    <w:qFormat/>
    <w:uiPriority w:val="0"/>
    <w:pPr>
      <w:ind w:firstLine="560"/>
    </w:pPr>
    <w:rPr>
      <w:rFonts w:eastAsia="仿宋_GB2312" w:cs="宋体"/>
      <w:sz w:val="24"/>
      <w:szCs w:val="20"/>
    </w:rPr>
  </w:style>
  <w:style w:type="paragraph" w:customStyle="1" w:styleId="287">
    <w:name w:val="Table Paragraph"/>
    <w:basedOn w:val="1"/>
    <w:qFormat/>
    <w:uiPriority w:val="1"/>
    <w:pPr>
      <w:autoSpaceDE w:val="0"/>
      <w:autoSpaceDN w:val="0"/>
      <w:adjustRightInd w:val="0"/>
      <w:jc w:val="left"/>
    </w:pPr>
    <w:rPr>
      <w:rFonts w:ascii="宋体" w:cs="宋体"/>
      <w:kern w:val="0"/>
      <w:sz w:val="24"/>
    </w:rPr>
  </w:style>
  <w:style w:type="table" w:customStyle="1" w:styleId="288">
    <w:name w:val="Table Normal"/>
    <w:unhideWhenUsed/>
    <w:qFormat/>
    <w:uiPriority w:val="2"/>
    <w:rPr>
      <w:rFonts w:ascii="Calibri" w:hAnsi="Calibri" w:eastAsia="宋体" w:cs="Times New Roman"/>
      <w:kern w:val="0"/>
      <w:sz w:val="20"/>
      <w:szCs w:val="20"/>
    </w:rPr>
    <w:tblPr>
      <w:tblCellMar>
        <w:top w:w="0" w:type="dxa"/>
        <w:left w:w="0" w:type="dxa"/>
        <w:bottom w:w="0" w:type="dxa"/>
        <w:right w:w="0" w:type="dxa"/>
      </w:tblCellMar>
    </w:tblPr>
  </w:style>
  <w:style w:type="paragraph" w:customStyle="1" w:styleId="289">
    <w:name w:val="DT T-Body"/>
    <w:qFormat/>
    <w:uiPriority w:val="0"/>
    <w:pPr>
      <w:spacing w:before="60" w:after="60" w:line="300" w:lineRule="auto"/>
    </w:pPr>
    <w:rPr>
      <w:rFonts w:ascii="Trebuchet MS" w:hAnsi="Trebuchet MS" w:eastAsia="宋体" w:cs="Times New Roman"/>
      <w:kern w:val="0"/>
      <w:sz w:val="20"/>
      <w:szCs w:val="18"/>
      <w:lang w:val="en-GB" w:eastAsia="en-US" w:bidi="ar-SA"/>
    </w:rPr>
  </w:style>
  <w:style w:type="character" w:customStyle="1" w:styleId="290">
    <w:name w:val="正文首行缩进 2 Char"/>
    <w:basedOn w:val="183"/>
    <w:link w:val="36"/>
    <w:semiHidden/>
    <w:qFormat/>
    <w:uiPriority w:val="99"/>
    <w:rPr>
      <w:rFonts w:ascii="Times New Roman" w:hAnsi="Times New Roman" w:eastAsia="宋体" w:cs="Times New Roman"/>
      <w:szCs w:val="24"/>
    </w:rPr>
  </w:style>
  <w:style w:type="character" w:customStyle="1" w:styleId="291">
    <w:name w:val="正文首行缩进 Char"/>
    <w:basedOn w:val="62"/>
    <w:semiHidden/>
    <w:qFormat/>
    <w:uiPriority w:val="99"/>
    <w:rPr>
      <w:rFonts w:ascii="Times New Roman" w:hAnsi="Times New Roman" w:eastAsia="宋体" w:cs="Times New Roman"/>
      <w:sz w:val="52"/>
      <w:szCs w:val="24"/>
    </w:rPr>
  </w:style>
  <w:style w:type="character" w:customStyle="1" w:styleId="292">
    <w:name w:val="列出段落 Char2"/>
    <w:qFormat/>
    <w:uiPriority w:val="34"/>
    <w:rPr>
      <w:rFonts w:ascii="Calibri" w:hAnsi="Calibri"/>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19</Pages>
  <Words>1335</Words>
  <Characters>7616</Characters>
  <Lines>63</Lines>
  <Paragraphs>17</Paragraphs>
  <TotalTime>1</TotalTime>
  <ScaleCrop>false</ScaleCrop>
  <LinksUpToDate>false</LinksUpToDate>
  <CharactersWithSpaces>8934</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2024-05-07T05:39:00Z</dcterms:created>
  <dc:creator>陈琦</dc:creator>
  <cp:lastModifiedBy>maxm</cp:lastModifiedBy>
  <dcterms:modified xsi:type="dcterms:W3CDTF">2024-06-04T01:24:11Z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31007B3DB1F84832B5AC742462282DC8</vt:lpwstr>
  </property>
</Properties>
</file>