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hint="eastAsia" w:ascii="黑体" w:hAnsi="黑体" w:eastAsia="黑体" w:cs="黑体"/>
          <w:b/>
          <w:bCs/>
          <w:color w:val="000000"/>
          <w:kern w:val="0"/>
          <w:sz w:val="28"/>
          <w:szCs w:val="28"/>
        </w:rPr>
        <w:t>关于202</w:t>
      </w:r>
      <w:r>
        <w:rPr>
          <w:rFonts w:hint="eastAsia" w:ascii="黑体" w:hAnsi="黑体" w:eastAsia="黑体" w:cs="黑体"/>
          <w:b/>
          <w:bCs/>
          <w:color w:val="000000"/>
          <w:kern w:val="0"/>
          <w:sz w:val="28"/>
          <w:szCs w:val="28"/>
          <w:lang w:val="en-US" w:eastAsia="zh-CN"/>
        </w:rPr>
        <w:t>4</w:t>
      </w:r>
      <w:r>
        <w:rPr>
          <w:rFonts w:hint="eastAsia" w:ascii="黑体" w:hAnsi="黑体" w:eastAsia="黑体" w:cs="黑体"/>
          <w:b/>
          <w:bCs/>
          <w:color w:val="000000"/>
          <w:kern w:val="0"/>
          <w:sz w:val="28"/>
          <w:szCs w:val="28"/>
        </w:rPr>
        <w:t>年度人保财险湖州市分公司员工</w:t>
      </w:r>
      <w:r>
        <w:rPr>
          <w:rFonts w:hint="eastAsia" w:ascii="黑体" w:hAnsi="黑体" w:eastAsia="黑体" w:cs="黑体"/>
          <w:b/>
          <w:bCs/>
          <w:color w:val="000000"/>
          <w:kern w:val="0"/>
          <w:sz w:val="28"/>
          <w:szCs w:val="28"/>
          <w:lang w:eastAsia="zh-CN"/>
        </w:rPr>
        <w:t>健康管理服务</w:t>
      </w:r>
      <w:r>
        <w:rPr>
          <w:rFonts w:hint="eastAsia" w:ascii="黑体" w:hAnsi="黑体" w:eastAsia="黑体" w:cs="黑体"/>
          <w:b/>
          <w:bCs/>
          <w:color w:val="000000"/>
          <w:kern w:val="0"/>
          <w:sz w:val="28"/>
          <w:szCs w:val="28"/>
        </w:rPr>
        <w:t>采购项目拟采用单一来源采购方式的公示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根据《中国人民保险集团集中采购管理办法（试行）》及《中国人民财产保险股份有限公司浙江省分公司分散采购管理办法实施细则（试行）》相关规定和要求，该项目拟采用单一来源方式进行采购，现将相关采购内容公示如下:</w:t>
      </w:r>
    </w:p>
    <w:p>
      <w:pPr>
        <w:pStyle w:val="6"/>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一、</w:t>
      </w:r>
      <w:r>
        <w:rPr>
          <w:rFonts w:hint="eastAsia" w:ascii="仿宋_GB2312" w:hAnsi="仿宋_GB2312" w:eastAsia="仿宋_GB2312" w:cs="仿宋_GB2312"/>
          <w:b/>
          <w:bCs/>
          <w:sz w:val="28"/>
          <w:szCs w:val="28"/>
        </w:rPr>
        <w:t>采购名称</w:t>
      </w:r>
    </w:p>
    <w:p>
      <w:pPr>
        <w:pStyle w:val="6"/>
        <w:keepNext w:val="0"/>
        <w:keepLines w:val="0"/>
        <w:pageBreakBefore w:val="0"/>
        <w:widowControl w:val="0"/>
        <w:numPr>
          <w:ilvl w:val="0"/>
          <w:numId w:val="0"/>
        </w:numPr>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2024年度人保财险湖州市分公司员工健康管理服务</w:t>
      </w:r>
    </w:p>
    <w:p>
      <w:pPr>
        <w:pStyle w:val="6"/>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二、</w:t>
      </w:r>
      <w:r>
        <w:rPr>
          <w:rFonts w:hint="eastAsia" w:ascii="仿宋_GB2312" w:hAnsi="仿宋_GB2312" w:eastAsia="仿宋_GB2312" w:cs="仿宋_GB2312"/>
          <w:b/>
          <w:bCs/>
          <w:sz w:val="28"/>
          <w:szCs w:val="28"/>
        </w:rPr>
        <w:t>单一来源供应商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lang w:eastAsia="zh-CN"/>
        </w:rPr>
        <w:t>中国人民健康保险股份有限公司浙江分公司</w:t>
      </w:r>
    </w:p>
    <w:p>
      <w:pPr>
        <w:pStyle w:val="6"/>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三、</w:t>
      </w:r>
      <w:r>
        <w:rPr>
          <w:rFonts w:hint="eastAsia" w:ascii="仿宋_GB2312" w:hAnsi="仿宋_GB2312" w:eastAsia="仿宋_GB2312" w:cs="仿宋_GB2312"/>
          <w:b/>
          <w:bCs/>
          <w:sz w:val="28"/>
          <w:szCs w:val="28"/>
        </w:rPr>
        <w:t>公示时间</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自公示发布之日起3日内，有关单位和个人如对以上项目采用单一来源采购方式有异议，请在公告有效期内以书面形式与公示联系人联系。</w:t>
      </w:r>
      <w:bookmarkStart w:id="0" w:name="_GoBack"/>
      <w:bookmarkEnd w:id="0"/>
    </w:p>
    <w:p>
      <w:pPr>
        <w:pStyle w:val="6"/>
        <w:keepNext w:val="0"/>
        <w:keepLines w:val="0"/>
        <w:pageBreakBefore w:val="0"/>
        <w:widowControl w:val="0"/>
        <w:numPr>
          <w:ilvl w:val="0"/>
          <w:numId w:val="0"/>
        </w:numPr>
        <w:kinsoku/>
        <w:wordWrap/>
        <w:overflowPunct/>
        <w:topLinePunct w:val="0"/>
        <w:autoSpaceDE/>
        <w:autoSpaceDN/>
        <w:bidi w:val="0"/>
        <w:adjustRightInd/>
        <w:snapToGrid/>
        <w:ind w:firstLine="562" w:firstLineChars="200"/>
        <w:textAlignment w:val="auto"/>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lang w:eastAsia="zh-CN"/>
        </w:rPr>
        <w:t>四、</w:t>
      </w:r>
      <w:r>
        <w:rPr>
          <w:rFonts w:hint="eastAsia" w:ascii="仿宋_GB2312" w:hAnsi="仿宋_GB2312" w:eastAsia="仿宋_GB2312" w:cs="仿宋_GB2312"/>
          <w:b/>
          <w:bCs/>
          <w:sz w:val="28"/>
          <w:szCs w:val="28"/>
        </w:rPr>
        <w:t>公示联系人</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lang w:eastAsia="zh-CN"/>
        </w:rPr>
      </w:pPr>
      <w:r>
        <w:rPr>
          <w:rFonts w:hint="eastAsia" w:ascii="仿宋_GB2312" w:hAnsi="仿宋_GB2312" w:eastAsia="仿宋_GB2312" w:cs="仿宋_GB2312"/>
          <w:sz w:val="28"/>
          <w:szCs w:val="28"/>
        </w:rPr>
        <w:t>姓名：</w:t>
      </w:r>
      <w:r>
        <w:rPr>
          <w:rFonts w:hint="eastAsia" w:ascii="仿宋_GB2312" w:hAnsi="仿宋_GB2312" w:eastAsia="仿宋_GB2312" w:cs="仿宋_GB2312"/>
          <w:sz w:val="28"/>
          <w:szCs w:val="28"/>
          <w:lang w:eastAsia="zh-CN"/>
        </w:rPr>
        <w:t>施莹蕾</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联系电话：</w:t>
      </w:r>
      <w:r>
        <w:rPr>
          <w:rFonts w:hint="eastAsia" w:ascii="仿宋_GB2312" w:hAnsi="仿宋_GB2312" w:eastAsia="仿宋_GB2312" w:cs="仿宋_GB2312"/>
          <w:sz w:val="28"/>
          <w:szCs w:val="28"/>
          <w:lang w:val="en-US" w:eastAsia="zh-CN"/>
        </w:rPr>
        <w:t>0572-2031792</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rPr>
        <w:t>邮箱：</w:t>
      </w:r>
      <w:r>
        <w:rPr>
          <w:rFonts w:hint="eastAsia" w:ascii="仿宋_GB2312" w:hAnsi="仿宋_GB2312" w:eastAsia="仿宋_GB2312" w:cs="仿宋_GB2312"/>
          <w:sz w:val="28"/>
          <w:szCs w:val="28"/>
          <w:lang w:val="en-US" w:eastAsia="zh-CN"/>
        </w:rPr>
        <w:fldChar w:fldCharType="begin"/>
      </w:r>
      <w:r>
        <w:rPr>
          <w:rFonts w:hint="eastAsia" w:ascii="仿宋_GB2312" w:hAnsi="仿宋_GB2312" w:eastAsia="仿宋_GB2312" w:cs="仿宋_GB2312"/>
          <w:sz w:val="28"/>
          <w:szCs w:val="28"/>
          <w:lang w:val="en-US" w:eastAsia="zh-CN"/>
        </w:rPr>
        <w:instrText xml:space="preserve"> HYPERLINK "mailto:shiyinglei@zhej.picc.com.cn" </w:instrText>
      </w:r>
      <w:r>
        <w:rPr>
          <w:rFonts w:hint="eastAsia" w:ascii="仿宋_GB2312" w:hAnsi="仿宋_GB2312" w:eastAsia="仿宋_GB2312" w:cs="仿宋_GB2312"/>
          <w:sz w:val="28"/>
          <w:szCs w:val="28"/>
          <w:lang w:val="en-US" w:eastAsia="zh-CN"/>
        </w:rPr>
        <w:fldChar w:fldCharType="separate"/>
      </w:r>
      <w:r>
        <w:rPr>
          <w:rStyle w:val="5"/>
          <w:rFonts w:hint="eastAsia" w:ascii="仿宋_GB2312" w:hAnsi="仿宋_GB2312" w:eastAsia="仿宋_GB2312" w:cs="仿宋_GB2312"/>
          <w:sz w:val="28"/>
          <w:szCs w:val="28"/>
          <w:lang w:val="en-US" w:eastAsia="zh-CN"/>
        </w:rPr>
        <w:t>shiyinglei@zhej.picc.com.cn</w:t>
      </w:r>
      <w:r>
        <w:rPr>
          <w:rFonts w:hint="eastAsia" w:ascii="仿宋_GB2312" w:hAnsi="仿宋_GB2312" w:eastAsia="仿宋_GB2312" w:cs="仿宋_GB2312"/>
          <w:sz w:val="28"/>
          <w:szCs w:val="28"/>
          <w:lang w:val="en-US" w:eastAsia="zh-CN"/>
        </w:rPr>
        <w:fldChar w:fldCharType="end"/>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_GB2312" w:hAnsi="仿宋_GB2312" w:eastAsia="仿宋_GB2312" w:cs="仿宋_GB2312"/>
          <w:sz w:val="28"/>
          <w:szCs w:val="28"/>
          <w:lang w:val="en-US" w:eastAsia="zh-CN"/>
        </w:rPr>
      </w:pPr>
    </w:p>
    <w:p>
      <w:pPr>
        <w:keepNext w:val="0"/>
        <w:keepLines w:val="0"/>
        <w:pageBreakBefore w:val="0"/>
        <w:widowControl w:val="0"/>
        <w:kinsoku/>
        <w:wordWrap/>
        <w:overflowPunct/>
        <w:topLinePunct w:val="0"/>
        <w:autoSpaceDE/>
        <w:autoSpaceDN/>
        <w:bidi w:val="0"/>
        <w:adjustRightInd/>
        <w:snapToGrid/>
        <w:ind w:firstLine="560" w:firstLineChars="200"/>
        <w:jc w:val="right"/>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中国人民财产保险股份有限公司湖州市分公司</w:t>
      </w:r>
    </w:p>
    <w:p>
      <w:pPr>
        <w:keepNext w:val="0"/>
        <w:keepLines w:val="0"/>
        <w:pageBreakBefore w:val="0"/>
        <w:widowControl w:val="0"/>
        <w:kinsoku/>
        <w:wordWrap/>
        <w:overflowPunct/>
        <w:topLinePunct w:val="0"/>
        <w:autoSpaceDE/>
        <w:autoSpaceDN/>
        <w:bidi w:val="0"/>
        <w:adjustRightInd/>
        <w:snapToGrid/>
        <w:ind w:firstLine="560" w:firstLineChars="200"/>
        <w:jc w:val="right"/>
        <w:textAlignment w:val="auto"/>
        <w:rPr>
          <w:rFonts w:hint="default"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2024年6月14日</w:t>
      </w:r>
    </w:p>
    <w:p>
      <w:pPr>
        <w:pStyle w:val="6"/>
        <w:ind w:left="890" w:firstLine="0" w:firstLineChars="0"/>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AD7"/>
    <w:rsid w:val="00366A02"/>
    <w:rsid w:val="00422AD7"/>
    <w:rsid w:val="2B1D7C77"/>
    <w:rsid w:val="3CD877C8"/>
    <w:rsid w:val="4E1322B7"/>
    <w:rsid w:val="61BA7361"/>
    <w:rsid w:val="65F0175E"/>
    <w:rsid w:val="6CF56A2B"/>
    <w:rsid w:val="7B6E7F70"/>
    <w:rsid w:val="7C5867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5">
    <w:name w:val="Hyperlink"/>
    <w:basedOn w:val="4"/>
    <w:semiHidden/>
    <w:unhideWhenUsed/>
    <w:uiPriority w:val="99"/>
    <w:rPr>
      <w:color w:val="0000FF"/>
      <w:u w:val="single"/>
    </w:rPr>
  </w:style>
  <w:style w:type="paragraph"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40</Words>
  <Characters>230</Characters>
  <Lines>1</Lines>
  <Paragraphs>1</Paragraphs>
  <TotalTime>26</TotalTime>
  <ScaleCrop>false</ScaleCrop>
  <LinksUpToDate>false</LinksUpToDate>
  <CharactersWithSpaces>269</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2022-12-23T06:54:00Z</dcterms:created>
  <dc:creator>宋凯</dc:creator>
  <cp:lastModifiedBy>施莹蕾</cp:lastModifiedBy>
  <dcterms:modified xsi:type="dcterms:W3CDTF">2024-06-14T09:55:51Z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DE1CC239A63249F38B6FA022946BD242</vt:lpwstr>
  </property>
</Properties>
</file>