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仿宋_GB2312" w:hAnsi="宋体" w:eastAsia="仿宋_GB2312"/>
          <w:b/>
          <w:sz w:val="28"/>
          <w:szCs w:val="28"/>
        </w:rPr>
      </w:pPr>
    </w:p>
    <w:p>
      <w:pPr>
        <w:jc w:val="center"/>
        <w:rPr>
          <w:rFonts w:hint="eastAsia" w:ascii="仿宋_GB2312" w:hAnsi="宋体" w:eastAsia="仿宋_GB2312"/>
          <w:b/>
          <w:sz w:val="44"/>
          <w:szCs w:val="44"/>
        </w:rPr>
      </w:pPr>
      <w:r>
        <w:rPr>
          <w:rFonts w:hint="eastAsia" w:ascii="仿宋_GB2312" w:hAnsi="宋体" w:eastAsia="仿宋_GB2312"/>
          <w:b/>
          <w:sz w:val="44"/>
          <w:szCs w:val="44"/>
        </w:rPr>
        <w:t>中国人民财产保险股份有限公司</w:t>
      </w:r>
    </w:p>
    <w:p>
      <w:pPr>
        <w:jc w:val="center"/>
        <w:rPr>
          <w:rFonts w:ascii="仿宋_GB2312" w:eastAsia="仿宋_GB2312"/>
          <w:sz w:val="44"/>
          <w:szCs w:val="44"/>
        </w:rPr>
      </w:pPr>
      <w:r>
        <w:rPr>
          <w:rFonts w:hint="eastAsia" w:ascii="仿宋_GB2312" w:hAnsi="宋体" w:eastAsia="仿宋_GB2312"/>
          <w:b/>
          <w:sz w:val="44"/>
          <w:szCs w:val="44"/>
          <w:lang w:val="en-US" w:eastAsia="zh-CN"/>
        </w:rPr>
        <w:t>湘阴支公司食堂</w:t>
      </w:r>
      <w:r>
        <w:rPr>
          <w:rFonts w:hint="eastAsia" w:ascii="仿宋_GB2312" w:hAnsi="宋体" w:eastAsia="仿宋_GB2312"/>
          <w:b/>
          <w:sz w:val="44"/>
          <w:szCs w:val="44"/>
        </w:rPr>
        <w:t>采购项目</w:t>
      </w:r>
    </w:p>
    <w:p>
      <w:pPr>
        <w:jc w:val="center"/>
        <w:rPr>
          <w:rFonts w:ascii="仿宋_GB2312" w:eastAsia="仿宋_GB2312"/>
          <w:sz w:val="72"/>
          <w:szCs w:val="72"/>
        </w:rPr>
      </w:pPr>
    </w:p>
    <w:p>
      <w:pPr>
        <w:jc w:val="center"/>
        <w:rPr>
          <w:rFonts w:ascii="仿宋_GB2312" w:eastAsia="仿宋_GB2312"/>
          <w:sz w:val="72"/>
          <w:szCs w:val="72"/>
        </w:rPr>
      </w:pPr>
      <w:r>
        <w:rPr>
          <w:rFonts w:hint="eastAsia" w:ascii="仿宋_GB2312" w:eastAsia="仿宋_GB2312"/>
          <w:sz w:val="72"/>
          <w:szCs w:val="72"/>
        </w:rPr>
        <w:t>竞</w:t>
      </w:r>
    </w:p>
    <w:p>
      <w:pPr>
        <w:jc w:val="center"/>
        <w:rPr>
          <w:rFonts w:ascii="仿宋_GB2312" w:eastAsia="仿宋_GB2312"/>
          <w:sz w:val="72"/>
          <w:szCs w:val="72"/>
        </w:rPr>
      </w:pPr>
      <w:r>
        <w:rPr>
          <w:rFonts w:hint="eastAsia" w:ascii="仿宋_GB2312" w:eastAsia="仿宋_GB2312"/>
          <w:sz w:val="72"/>
          <w:szCs w:val="72"/>
        </w:rPr>
        <w:t>争</w:t>
      </w:r>
    </w:p>
    <w:p>
      <w:pPr>
        <w:jc w:val="center"/>
        <w:rPr>
          <w:rFonts w:ascii="仿宋_GB2312" w:eastAsia="仿宋_GB2312"/>
          <w:sz w:val="72"/>
          <w:szCs w:val="72"/>
        </w:rPr>
      </w:pPr>
      <w:r>
        <w:rPr>
          <w:rFonts w:hint="eastAsia" w:ascii="仿宋_GB2312" w:eastAsia="仿宋_GB2312"/>
          <w:sz w:val="72"/>
          <w:szCs w:val="72"/>
        </w:rPr>
        <w:t>性</w:t>
      </w:r>
    </w:p>
    <w:p>
      <w:pPr>
        <w:jc w:val="center"/>
        <w:rPr>
          <w:rFonts w:ascii="仿宋_GB2312" w:eastAsia="仿宋_GB2312"/>
          <w:sz w:val="72"/>
          <w:szCs w:val="72"/>
        </w:rPr>
      </w:pPr>
      <w:r>
        <w:rPr>
          <w:rFonts w:hint="eastAsia" w:ascii="仿宋_GB2312" w:eastAsia="仿宋_GB2312"/>
          <w:sz w:val="72"/>
          <w:szCs w:val="72"/>
        </w:rPr>
        <w:t>磋</w:t>
      </w:r>
    </w:p>
    <w:p>
      <w:pPr>
        <w:jc w:val="center"/>
        <w:rPr>
          <w:rFonts w:ascii="仿宋_GB2312" w:eastAsia="仿宋_GB2312"/>
          <w:sz w:val="72"/>
          <w:szCs w:val="72"/>
        </w:rPr>
      </w:pPr>
      <w:r>
        <w:rPr>
          <w:rFonts w:hint="eastAsia" w:ascii="仿宋_GB2312" w:eastAsia="仿宋_GB2312"/>
          <w:sz w:val="72"/>
          <w:szCs w:val="72"/>
        </w:rPr>
        <w:t>商</w:t>
      </w:r>
    </w:p>
    <w:p>
      <w:pPr>
        <w:jc w:val="center"/>
        <w:rPr>
          <w:rFonts w:ascii="仿宋_GB2312" w:eastAsia="仿宋_GB2312"/>
          <w:sz w:val="72"/>
          <w:szCs w:val="72"/>
        </w:rPr>
      </w:pPr>
      <w:r>
        <w:rPr>
          <w:rFonts w:hint="eastAsia" w:ascii="仿宋_GB2312" w:eastAsia="仿宋_GB2312"/>
          <w:sz w:val="72"/>
          <w:szCs w:val="72"/>
        </w:rPr>
        <w:t>文</w:t>
      </w:r>
    </w:p>
    <w:p>
      <w:pPr>
        <w:jc w:val="center"/>
        <w:rPr>
          <w:rFonts w:ascii="仿宋_GB2312" w:eastAsia="仿宋_GB2312"/>
          <w:sz w:val="72"/>
          <w:szCs w:val="72"/>
        </w:rPr>
      </w:pPr>
      <w:r>
        <w:rPr>
          <w:rFonts w:hint="eastAsia" w:ascii="仿宋_GB2312" w:eastAsia="仿宋_GB2312"/>
          <w:sz w:val="72"/>
          <w:szCs w:val="72"/>
        </w:rPr>
        <w:t>件</w:t>
      </w:r>
    </w:p>
    <w:p>
      <w:pPr>
        <w:pStyle w:val="10"/>
      </w:pPr>
    </w:p>
    <w:p>
      <w:pPr>
        <w:jc w:val="center"/>
        <w:rPr>
          <w:rFonts w:ascii="仿宋_GB2312" w:hAnsi="宋体" w:eastAsia="仿宋_GB2312"/>
          <w:sz w:val="28"/>
          <w:szCs w:val="28"/>
        </w:rPr>
      </w:pPr>
    </w:p>
    <w:p>
      <w:pPr>
        <w:jc w:val="center"/>
        <w:rPr>
          <w:rFonts w:ascii="仿宋_GB2312" w:hAnsi="宋体" w:eastAsia="仿宋_GB2312"/>
          <w:sz w:val="28"/>
          <w:szCs w:val="28"/>
        </w:rPr>
      </w:pPr>
    </w:p>
    <w:p>
      <w:pPr>
        <w:pStyle w:val="13"/>
        <w:ind w:left="113" w:leftChars="47"/>
        <w:jc w:val="center"/>
        <w:rPr>
          <w:rFonts w:ascii="仿宋_GB2312" w:hAnsi="宋体" w:eastAsia="仿宋_GB2312"/>
          <w:b/>
          <w:sz w:val="28"/>
          <w:szCs w:val="28"/>
        </w:rPr>
      </w:pPr>
    </w:p>
    <w:p>
      <w:pPr>
        <w:pStyle w:val="13"/>
        <w:ind w:left="113" w:leftChars="47"/>
        <w:jc w:val="center"/>
        <w:rPr>
          <w:rFonts w:ascii="仿宋_GB2312" w:hAnsi="宋体" w:eastAsia="仿宋_GB2312"/>
          <w:b/>
          <w:sz w:val="28"/>
          <w:szCs w:val="28"/>
        </w:rPr>
      </w:pPr>
    </w:p>
    <w:p>
      <w:pPr>
        <w:pStyle w:val="13"/>
        <w:ind w:left="113" w:leftChars="47"/>
        <w:jc w:val="center"/>
        <w:rPr>
          <w:rFonts w:ascii="仿宋_GB2312" w:hAnsi="宋体" w:eastAsia="仿宋_GB2312"/>
          <w:b/>
          <w:sz w:val="28"/>
          <w:szCs w:val="28"/>
        </w:rPr>
      </w:pPr>
    </w:p>
    <w:p>
      <w:pPr>
        <w:pStyle w:val="13"/>
        <w:ind w:left="113" w:leftChars="47"/>
        <w:jc w:val="center"/>
        <w:rPr>
          <w:rFonts w:ascii="仿宋_GB2312" w:hAnsi="宋体" w:eastAsia="仿宋_GB2312"/>
          <w:b/>
          <w:sz w:val="28"/>
          <w:szCs w:val="28"/>
        </w:rPr>
      </w:pPr>
      <w:r>
        <w:rPr>
          <w:rFonts w:hint="eastAsia" w:ascii="仿宋_GB2312" w:hAnsi="宋体" w:eastAsia="仿宋_GB2312"/>
          <w:b/>
          <w:sz w:val="28"/>
          <w:szCs w:val="28"/>
        </w:rPr>
        <w:t>二○二</w:t>
      </w: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年</w:t>
      </w:r>
      <w:r>
        <w:rPr>
          <w:rFonts w:hint="eastAsia" w:ascii="仿宋_GB2312" w:hAnsi="宋体" w:eastAsia="仿宋_GB2312"/>
          <w:b/>
          <w:sz w:val="28"/>
          <w:szCs w:val="28"/>
          <w:lang w:val="en-US" w:eastAsia="zh-CN"/>
        </w:rPr>
        <w:t>七</w:t>
      </w:r>
      <w:r>
        <w:rPr>
          <w:rFonts w:hint="eastAsia" w:ascii="仿宋_GB2312" w:hAnsi="宋体" w:eastAsia="仿宋_GB2312"/>
          <w:b/>
          <w:sz w:val="28"/>
          <w:szCs w:val="28"/>
        </w:rPr>
        <w:t>月</w:t>
      </w:r>
    </w:p>
    <w:p>
      <w:pPr>
        <w:spacing w:line="360" w:lineRule="auto"/>
        <w:jc w:val="center"/>
        <w:rPr>
          <w:rFonts w:ascii="仿宋_GB2312" w:hAnsi="宋体" w:eastAsia="仿宋_GB2312"/>
          <w:b/>
          <w:sz w:val="36"/>
          <w:szCs w:val="28"/>
        </w:rPr>
        <w:sectPr>
          <w:footerReference r:id="rId3" w:type="even"/>
          <w:pgSz w:w="11906" w:h="16838"/>
          <w:pgMar w:top="1440" w:right="1134" w:bottom="1440" w:left="1134" w:header="851" w:footer="992" w:gutter="0"/>
          <w:cols w:space="720" w:num="1"/>
          <w:docGrid w:linePitch="326" w:charSpace="0"/>
        </w:sectPr>
      </w:pPr>
    </w:p>
    <w:p>
      <w:pPr>
        <w:spacing w:line="360" w:lineRule="auto"/>
        <w:jc w:val="center"/>
        <w:rPr>
          <w:rFonts w:ascii="仿宋_GB2312" w:hAnsi="宋体" w:eastAsia="仿宋_GB2312"/>
          <w:b/>
          <w:sz w:val="36"/>
          <w:szCs w:val="28"/>
        </w:rPr>
      </w:pPr>
      <w:r>
        <w:rPr>
          <w:rFonts w:hint="eastAsia" w:ascii="仿宋_GB2312" w:hAnsi="宋体" w:eastAsia="仿宋_GB2312"/>
          <w:b/>
          <w:sz w:val="36"/>
          <w:szCs w:val="28"/>
        </w:rPr>
        <w:t>目     录</w:t>
      </w:r>
    </w:p>
    <w:p>
      <w:pPr>
        <w:pStyle w:val="17"/>
        <w:tabs>
          <w:tab w:val="right" w:leader="dot" w:pos="9628"/>
        </w:tabs>
        <w:rPr>
          <w:b w:val="0"/>
          <w:bCs w:val="0"/>
          <w:caps w:val="0"/>
          <w:kern w:val="2"/>
          <w:sz w:val="21"/>
          <w:szCs w:val="22"/>
        </w:rPr>
      </w:pPr>
      <w:r>
        <w:rPr>
          <w:rFonts w:hint="eastAsia" w:ascii="仿宋_GB2312" w:hAnsi="宋体" w:eastAsia="仿宋_GB2312"/>
          <w:b w:val="0"/>
          <w:bCs w:val="0"/>
        </w:rPr>
        <w:fldChar w:fldCharType="begin"/>
      </w:r>
      <w:r>
        <w:rPr>
          <w:rFonts w:hint="eastAsia" w:ascii="仿宋_GB2312" w:hAnsi="宋体" w:eastAsia="仿宋_GB2312"/>
          <w:b w:val="0"/>
          <w:bCs w:val="0"/>
        </w:rPr>
        <w:instrText xml:space="preserve">TOC \o "1-3" \h \u </w:instrText>
      </w:r>
      <w:r>
        <w:rPr>
          <w:rFonts w:hint="eastAsia" w:ascii="仿宋_GB2312" w:hAnsi="宋体" w:eastAsia="仿宋_GB2312"/>
          <w:b w:val="0"/>
          <w:bCs w:val="0"/>
        </w:rPr>
        <w:fldChar w:fldCharType="separate"/>
      </w:r>
      <w:r>
        <w:fldChar w:fldCharType="begin"/>
      </w:r>
      <w:r>
        <w:instrText xml:space="preserve"> HYPERLINK \l "_Toc120135508" </w:instrText>
      </w:r>
      <w:r>
        <w:fldChar w:fldCharType="separate"/>
      </w:r>
      <w:r>
        <w:rPr>
          <w:rStyle w:val="27"/>
          <w:rFonts w:hint="eastAsia" w:ascii="仿宋_GB2312" w:hAnsi="宋体" w:eastAsia="仿宋_GB2312"/>
        </w:rPr>
        <w:t>第一章</w:t>
      </w:r>
      <w:r>
        <w:rPr>
          <w:rStyle w:val="27"/>
          <w:rFonts w:ascii="仿宋_GB2312" w:hAnsi="宋体" w:eastAsia="仿宋_GB2312"/>
        </w:rPr>
        <w:t xml:space="preserve"> </w:t>
      </w:r>
      <w:r>
        <w:rPr>
          <w:rStyle w:val="27"/>
          <w:rFonts w:hint="eastAsia" w:ascii="仿宋_GB2312" w:hAnsi="宋体" w:eastAsia="仿宋_GB2312"/>
        </w:rPr>
        <w:t>竞争性磋商邀请</w:t>
      </w:r>
      <w:r>
        <w:tab/>
      </w:r>
      <w:r>
        <w:fldChar w:fldCharType="begin"/>
      </w:r>
      <w:r>
        <w:instrText xml:space="preserve"> PAGEREF _Toc120135508 \h </w:instrText>
      </w:r>
      <w:r>
        <w:fldChar w:fldCharType="separate"/>
      </w:r>
      <w:r>
        <w:t>2</w:t>
      </w:r>
      <w:r>
        <w:fldChar w:fldCharType="end"/>
      </w:r>
      <w:r>
        <w:fldChar w:fldCharType="end"/>
      </w:r>
    </w:p>
    <w:p>
      <w:pPr>
        <w:pStyle w:val="17"/>
        <w:tabs>
          <w:tab w:val="right" w:leader="dot" w:pos="9628"/>
        </w:tabs>
        <w:rPr>
          <w:b w:val="0"/>
          <w:bCs w:val="0"/>
          <w:caps w:val="0"/>
          <w:kern w:val="2"/>
          <w:sz w:val="21"/>
          <w:szCs w:val="22"/>
        </w:rPr>
      </w:pPr>
      <w:r>
        <w:fldChar w:fldCharType="begin"/>
      </w:r>
      <w:r>
        <w:instrText xml:space="preserve"> HYPERLINK \l "_Toc120135509" </w:instrText>
      </w:r>
      <w:r>
        <w:fldChar w:fldCharType="separate"/>
      </w:r>
      <w:r>
        <w:rPr>
          <w:rStyle w:val="27"/>
          <w:rFonts w:hint="eastAsia" w:ascii="仿宋_GB2312" w:hAnsi="宋体" w:eastAsia="仿宋_GB2312"/>
        </w:rPr>
        <w:t>第二章</w:t>
      </w:r>
      <w:r>
        <w:rPr>
          <w:rStyle w:val="27"/>
          <w:rFonts w:ascii="仿宋_GB2312" w:hAnsi="宋体" w:eastAsia="仿宋_GB2312"/>
        </w:rPr>
        <w:t xml:space="preserve"> </w:t>
      </w:r>
      <w:r>
        <w:rPr>
          <w:rStyle w:val="27"/>
          <w:rFonts w:hint="eastAsia" w:ascii="仿宋_GB2312" w:hAnsi="宋体" w:eastAsia="仿宋_GB2312"/>
        </w:rPr>
        <w:t>供应商须知</w:t>
      </w:r>
      <w:r>
        <w:tab/>
      </w:r>
      <w:r>
        <w:fldChar w:fldCharType="begin"/>
      </w:r>
      <w:r>
        <w:instrText xml:space="preserve"> PAGEREF _Toc120135509 \h </w:instrText>
      </w:r>
      <w:r>
        <w:fldChar w:fldCharType="separate"/>
      </w:r>
      <w:r>
        <w:t>4</w:t>
      </w:r>
      <w:r>
        <w:fldChar w:fldCharType="end"/>
      </w:r>
      <w:r>
        <w:fldChar w:fldCharType="end"/>
      </w:r>
    </w:p>
    <w:p>
      <w:pPr>
        <w:pStyle w:val="17"/>
        <w:tabs>
          <w:tab w:val="right" w:leader="dot" w:pos="9628"/>
        </w:tabs>
        <w:rPr>
          <w:b w:val="0"/>
          <w:bCs w:val="0"/>
          <w:caps w:val="0"/>
          <w:kern w:val="2"/>
          <w:sz w:val="21"/>
          <w:szCs w:val="22"/>
        </w:rPr>
      </w:pPr>
      <w:r>
        <w:fldChar w:fldCharType="begin"/>
      </w:r>
      <w:r>
        <w:instrText xml:space="preserve"> HYPERLINK \l "_Toc120135510" </w:instrText>
      </w:r>
      <w:r>
        <w:fldChar w:fldCharType="separate"/>
      </w:r>
      <w:r>
        <w:rPr>
          <w:rStyle w:val="27"/>
          <w:rFonts w:hint="eastAsia" w:ascii="仿宋_GB2312" w:hAnsi="宋体" w:eastAsia="仿宋_GB2312"/>
        </w:rPr>
        <w:t>第三章</w:t>
      </w:r>
      <w:r>
        <w:rPr>
          <w:rStyle w:val="27"/>
          <w:rFonts w:ascii="仿宋_GB2312" w:hAnsi="宋体" w:eastAsia="仿宋_GB2312"/>
        </w:rPr>
        <w:t xml:space="preserve">  </w:t>
      </w:r>
      <w:r>
        <w:rPr>
          <w:rStyle w:val="27"/>
          <w:rFonts w:hint="eastAsia" w:ascii="仿宋_GB2312" w:hAnsi="宋体" w:eastAsia="仿宋_GB2312"/>
        </w:rPr>
        <w:t>确定参加采购活动供应商的方式</w:t>
      </w:r>
      <w:r>
        <w:tab/>
      </w:r>
      <w:r>
        <w:fldChar w:fldCharType="begin"/>
      </w:r>
      <w:r>
        <w:instrText xml:space="preserve"> PAGEREF _Toc120135510 \h </w:instrText>
      </w:r>
      <w:r>
        <w:fldChar w:fldCharType="separate"/>
      </w:r>
      <w:r>
        <w:t>1</w:t>
      </w:r>
      <w:r>
        <w:rPr>
          <w:rFonts w:hint="eastAsia"/>
          <w:lang w:val="en-US" w:eastAsia="zh-CN"/>
        </w:rPr>
        <w:t>6</w:t>
      </w:r>
      <w:r>
        <w:fldChar w:fldCharType="end"/>
      </w:r>
      <w:r>
        <w:fldChar w:fldCharType="end"/>
      </w:r>
    </w:p>
    <w:p>
      <w:pPr>
        <w:pStyle w:val="17"/>
        <w:tabs>
          <w:tab w:val="right" w:leader="dot" w:pos="9628"/>
        </w:tabs>
        <w:rPr>
          <w:b w:val="0"/>
          <w:bCs w:val="0"/>
          <w:caps w:val="0"/>
          <w:kern w:val="2"/>
          <w:sz w:val="21"/>
          <w:szCs w:val="22"/>
        </w:rPr>
      </w:pPr>
      <w:r>
        <w:fldChar w:fldCharType="begin"/>
      </w:r>
      <w:r>
        <w:instrText xml:space="preserve"> HYPERLINK \l "_Toc120135511" </w:instrText>
      </w:r>
      <w:r>
        <w:fldChar w:fldCharType="separate"/>
      </w:r>
      <w:r>
        <w:rPr>
          <w:rStyle w:val="27"/>
          <w:rFonts w:hint="eastAsia" w:ascii="仿宋_GB2312" w:hAnsi="宋体" w:eastAsia="仿宋_GB2312"/>
        </w:rPr>
        <w:t>第四章</w:t>
      </w:r>
      <w:r>
        <w:rPr>
          <w:rStyle w:val="27"/>
          <w:rFonts w:ascii="仿宋_GB2312" w:hAnsi="宋体" w:eastAsia="仿宋_GB2312"/>
        </w:rPr>
        <w:t xml:space="preserve"> </w:t>
      </w:r>
      <w:r>
        <w:rPr>
          <w:rStyle w:val="27"/>
          <w:rFonts w:hint="eastAsia" w:ascii="仿宋_GB2312" w:hAnsi="宋体" w:eastAsia="仿宋_GB2312"/>
        </w:rPr>
        <w:t>供应商应当提供的资格证明材料</w:t>
      </w:r>
      <w:r>
        <w:tab/>
      </w:r>
      <w:r>
        <w:fldChar w:fldCharType="begin"/>
      </w:r>
      <w:r>
        <w:instrText xml:space="preserve"> PAGEREF _Toc120135511 \h </w:instrText>
      </w:r>
      <w:r>
        <w:fldChar w:fldCharType="separate"/>
      </w:r>
      <w:r>
        <w:t>1</w:t>
      </w:r>
      <w:r>
        <w:rPr>
          <w:rFonts w:hint="eastAsia"/>
          <w:lang w:val="en-US" w:eastAsia="zh-CN"/>
        </w:rPr>
        <w:t>7</w:t>
      </w:r>
      <w:r>
        <w:fldChar w:fldCharType="end"/>
      </w:r>
      <w:r>
        <w:fldChar w:fldCharType="end"/>
      </w:r>
    </w:p>
    <w:p>
      <w:pPr>
        <w:pStyle w:val="17"/>
        <w:tabs>
          <w:tab w:val="right" w:leader="dot" w:pos="9628"/>
        </w:tabs>
        <w:rPr>
          <w:b w:val="0"/>
          <w:bCs w:val="0"/>
          <w:caps w:val="0"/>
          <w:kern w:val="2"/>
          <w:sz w:val="21"/>
          <w:szCs w:val="22"/>
        </w:rPr>
      </w:pPr>
      <w:r>
        <w:fldChar w:fldCharType="begin"/>
      </w:r>
      <w:r>
        <w:instrText xml:space="preserve"> HYPERLINK \l "_Toc120135512" </w:instrText>
      </w:r>
      <w:r>
        <w:fldChar w:fldCharType="separate"/>
      </w:r>
      <w:r>
        <w:rPr>
          <w:rStyle w:val="27"/>
          <w:rFonts w:hint="eastAsia" w:ascii="仿宋_GB2312" w:hAnsi="宋体" w:eastAsia="仿宋_GB2312"/>
        </w:rPr>
        <w:t>第五章</w:t>
      </w:r>
      <w:r>
        <w:rPr>
          <w:rStyle w:val="27"/>
          <w:rFonts w:ascii="仿宋_GB2312" w:hAnsi="宋体" w:eastAsia="仿宋_GB2312"/>
        </w:rPr>
        <w:t xml:space="preserve"> </w:t>
      </w:r>
      <w:r>
        <w:rPr>
          <w:rStyle w:val="27"/>
          <w:rFonts w:hint="eastAsia" w:ascii="仿宋_GB2312" w:hAnsi="宋体" w:eastAsia="仿宋_GB2312"/>
        </w:rPr>
        <w:t>采购项目要求</w:t>
      </w:r>
      <w:r>
        <w:tab/>
      </w:r>
      <w:r>
        <w:fldChar w:fldCharType="begin"/>
      </w:r>
      <w:r>
        <w:instrText xml:space="preserve"> PAGEREF _Toc120135512 \h </w:instrText>
      </w:r>
      <w:r>
        <w:fldChar w:fldCharType="separate"/>
      </w:r>
      <w:r>
        <w:t>1</w:t>
      </w:r>
      <w:r>
        <w:rPr>
          <w:rFonts w:hint="eastAsia"/>
          <w:lang w:val="en-US" w:eastAsia="zh-CN"/>
        </w:rPr>
        <w:t>9</w:t>
      </w:r>
      <w:r>
        <w:fldChar w:fldCharType="end"/>
      </w:r>
      <w:r>
        <w:fldChar w:fldCharType="end"/>
      </w:r>
    </w:p>
    <w:p>
      <w:pPr>
        <w:pStyle w:val="17"/>
        <w:tabs>
          <w:tab w:val="right" w:leader="dot" w:pos="9628"/>
        </w:tabs>
        <w:rPr>
          <w:rFonts w:hint="eastAsia" w:eastAsiaTheme="minorEastAsia"/>
          <w:b w:val="0"/>
          <w:bCs w:val="0"/>
          <w:caps w:val="0"/>
          <w:kern w:val="2"/>
          <w:sz w:val="21"/>
          <w:szCs w:val="22"/>
          <w:lang w:val="en-US" w:eastAsia="zh-CN"/>
        </w:rPr>
      </w:pPr>
      <w:r>
        <w:fldChar w:fldCharType="begin"/>
      </w:r>
      <w:r>
        <w:instrText xml:space="preserve"> HYPERLINK \l "_Toc120135513" </w:instrText>
      </w:r>
      <w:r>
        <w:fldChar w:fldCharType="separate"/>
      </w:r>
      <w:r>
        <w:rPr>
          <w:rStyle w:val="27"/>
          <w:rFonts w:hint="eastAsia" w:ascii="仿宋_GB2312" w:hAnsi="宋体" w:eastAsia="仿宋_GB2312"/>
        </w:rPr>
        <w:t>第六章</w:t>
      </w:r>
      <w:r>
        <w:rPr>
          <w:rStyle w:val="27"/>
          <w:rFonts w:ascii="仿宋_GB2312" w:hAnsi="宋体" w:eastAsia="仿宋_GB2312"/>
        </w:rPr>
        <w:t xml:space="preserve"> </w:t>
      </w:r>
      <w:r>
        <w:rPr>
          <w:rStyle w:val="27"/>
          <w:rFonts w:hint="eastAsia" w:ascii="仿宋_GB2312" w:hAnsi="宋体" w:eastAsia="仿宋_GB2312"/>
        </w:rPr>
        <w:t>供应商响应文件相关文书格式</w:t>
      </w:r>
      <w:r>
        <w:tab/>
      </w:r>
      <w:r>
        <w:fldChar w:fldCharType="begin"/>
      </w:r>
      <w:r>
        <w:instrText xml:space="preserve"> PAGEREF _Toc120135513 \h </w:instrText>
      </w:r>
      <w:r>
        <w:fldChar w:fldCharType="separate"/>
      </w:r>
      <w:r>
        <w:rPr>
          <w:rFonts w:hint="eastAsia"/>
          <w:lang w:val="en-US" w:eastAsia="zh-CN"/>
        </w:rPr>
        <w:t>2</w:t>
      </w:r>
      <w:r>
        <w:fldChar w:fldCharType="end"/>
      </w:r>
      <w:r>
        <w:fldChar w:fldCharType="end"/>
      </w:r>
      <w:r>
        <w:rPr>
          <w:rFonts w:hint="eastAsia"/>
          <w:lang w:val="en-US" w:eastAsia="zh-CN"/>
        </w:rPr>
        <w:t>8</w:t>
      </w:r>
    </w:p>
    <w:p>
      <w:pPr>
        <w:pStyle w:val="17"/>
        <w:tabs>
          <w:tab w:val="right" w:leader="dot" w:pos="9628"/>
        </w:tabs>
        <w:rPr>
          <w:rFonts w:hint="eastAsia" w:eastAsiaTheme="minorEastAsia"/>
          <w:b w:val="0"/>
          <w:bCs w:val="0"/>
          <w:caps w:val="0"/>
          <w:kern w:val="2"/>
          <w:sz w:val="21"/>
          <w:szCs w:val="22"/>
          <w:lang w:val="en-US" w:eastAsia="zh-CN"/>
        </w:rPr>
      </w:pPr>
      <w:r>
        <w:fldChar w:fldCharType="begin"/>
      </w:r>
      <w:r>
        <w:instrText xml:space="preserve"> HYPERLINK \l "_Toc120135514" </w:instrText>
      </w:r>
      <w:r>
        <w:fldChar w:fldCharType="separate"/>
      </w:r>
      <w:r>
        <w:rPr>
          <w:rStyle w:val="27"/>
          <w:rFonts w:hint="eastAsia" w:ascii="仿宋_GB2312" w:hAnsi="宋体" w:eastAsia="仿宋_GB2312" w:cs="宋体"/>
        </w:rPr>
        <w:t>第七章</w:t>
      </w:r>
      <w:r>
        <w:rPr>
          <w:rStyle w:val="27"/>
          <w:rFonts w:ascii="仿宋_GB2312" w:hAnsi="宋体" w:eastAsia="仿宋_GB2312" w:cs="宋体"/>
        </w:rPr>
        <w:t xml:space="preserve"> </w:t>
      </w:r>
      <w:r>
        <w:rPr>
          <w:rStyle w:val="27"/>
          <w:rFonts w:hint="eastAsia" w:ascii="仿宋_GB2312" w:hAnsi="宋体" w:eastAsia="仿宋_GB2312" w:cs="宋体"/>
        </w:rPr>
        <w:t>评审办法</w:t>
      </w:r>
      <w:r>
        <w:tab/>
      </w:r>
      <w:r>
        <w:rPr>
          <w:rFonts w:hint="eastAsia"/>
          <w:lang w:val="en-US" w:eastAsia="zh-CN"/>
        </w:rPr>
        <w:t>4</w:t>
      </w:r>
      <w:r>
        <w:fldChar w:fldCharType="end"/>
      </w:r>
      <w:r>
        <w:rPr>
          <w:rFonts w:hint="eastAsia"/>
          <w:lang w:val="en-US" w:eastAsia="zh-CN"/>
        </w:rPr>
        <w:t>0</w:t>
      </w:r>
    </w:p>
    <w:p>
      <w:pPr>
        <w:pStyle w:val="17"/>
        <w:tabs>
          <w:tab w:val="right" w:leader="dot" w:pos="9628"/>
        </w:tabs>
        <w:rPr>
          <w:rFonts w:hint="eastAsia" w:eastAsiaTheme="minorEastAsia"/>
          <w:b w:val="0"/>
          <w:bCs w:val="0"/>
          <w:caps w:val="0"/>
          <w:kern w:val="2"/>
          <w:sz w:val="21"/>
          <w:szCs w:val="22"/>
          <w:lang w:val="en-US" w:eastAsia="zh-CN"/>
        </w:rPr>
      </w:pPr>
      <w:r>
        <w:fldChar w:fldCharType="begin"/>
      </w:r>
      <w:r>
        <w:instrText xml:space="preserve"> HYPERLINK \l "_Toc120135515" </w:instrText>
      </w:r>
      <w:r>
        <w:fldChar w:fldCharType="separate"/>
      </w:r>
      <w:r>
        <w:rPr>
          <w:rStyle w:val="27"/>
          <w:rFonts w:hint="eastAsia" w:ascii="仿宋_GB2312" w:hAnsi="宋体" w:eastAsia="仿宋_GB2312" w:cs="宋体"/>
        </w:rPr>
        <w:t>第八章</w:t>
      </w:r>
      <w:r>
        <w:rPr>
          <w:rStyle w:val="27"/>
          <w:rFonts w:ascii="仿宋_GB2312" w:hAnsi="宋体" w:eastAsia="仿宋_GB2312" w:cs="宋体"/>
        </w:rPr>
        <w:t xml:space="preserve"> </w:t>
      </w:r>
      <w:r>
        <w:rPr>
          <w:rStyle w:val="27"/>
          <w:rFonts w:hint="eastAsia" w:ascii="仿宋_GB2312" w:hAnsi="宋体" w:eastAsia="仿宋_GB2312" w:cs="宋体"/>
        </w:rPr>
        <w:t>合同主要条款</w:t>
      </w:r>
      <w:r>
        <w:tab/>
      </w:r>
      <w:r>
        <w:rPr>
          <w:rFonts w:hint="eastAsia"/>
          <w:lang w:val="en-US" w:eastAsia="zh-CN"/>
        </w:rPr>
        <w:t>4</w:t>
      </w:r>
      <w:r>
        <w:fldChar w:fldCharType="end"/>
      </w:r>
      <w:r>
        <w:rPr>
          <w:rFonts w:hint="eastAsia"/>
          <w:lang w:val="en-US" w:eastAsia="zh-CN"/>
        </w:rPr>
        <w:t>6</w:t>
      </w:r>
    </w:p>
    <w:p>
      <w:pPr>
        <w:pStyle w:val="4"/>
        <w:ind w:left="0" w:firstLine="0"/>
        <w:rPr>
          <w:rFonts w:ascii="仿宋_GB2312" w:hAnsi="宋体" w:eastAsia="仿宋_GB2312"/>
          <w:b w:val="0"/>
          <w:bCs w:val="0"/>
          <w:color w:val="auto"/>
        </w:rPr>
        <w:sectPr>
          <w:footerReference r:id="rId4" w:type="default"/>
          <w:pgSz w:w="11906" w:h="16838"/>
          <w:pgMar w:top="1440" w:right="1134" w:bottom="1440" w:left="1134" w:header="851" w:footer="992" w:gutter="0"/>
          <w:pgNumType w:start="1"/>
          <w:cols w:space="720" w:num="1"/>
          <w:docGrid w:linePitch="326" w:charSpace="0"/>
        </w:sectPr>
      </w:pPr>
      <w:r>
        <w:rPr>
          <w:rFonts w:hint="eastAsia" w:ascii="仿宋_GB2312" w:hAnsi="宋体" w:eastAsia="仿宋_GB2312"/>
          <w:b w:val="0"/>
          <w:bCs w:val="0"/>
          <w:color w:val="auto"/>
        </w:rPr>
        <w:fldChar w:fldCharType="end"/>
      </w:r>
    </w:p>
    <w:p>
      <w:pPr>
        <w:pStyle w:val="4"/>
        <w:ind w:left="0" w:firstLine="0"/>
        <w:rPr>
          <w:rFonts w:ascii="仿宋_GB2312" w:hAnsi="宋体" w:eastAsia="仿宋_GB2312"/>
          <w:color w:val="auto"/>
          <w:sz w:val="28"/>
          <w:szCs w:val="28"/>
        </w:rPr>
        <w:sectPr>
          <w:headerReference r:id="rId5" w:type="default"/>
          <w:footerReference r:id="rId6" w:type="default"/>
          <w:type w:val="continuous"/>
          <w:pgSz w:w="11906" w:h="16838"/>
          <w:pgMar w:top="1440" w:right="1134" w:bottom="1440" w:left="1134" w:header="851" w:footer="992" w:gutter="0"/>
          <w:cols w:space="720" w:num="1"/>
          <w:docGrid w:linePitch="326" w:charSpace="0"/>
        </w:sectPr>
      </w:pPr>
    </w:p>
    <w:p>
      <w:pPr>
        <w:pStyle w:val="4"/>
        <w:ind w:left="0" w:firstLine="0"/>
        <w:rPr>
          <w:rFonts w:ascii="仿宋_GB2312" w:hAnsi="宋体" w:eastAsia="仿宋_GB2312"/>
          <w:color w:val="auto"/>
          <w:sz w:val="28"/>
          <w:szCs w:val="28"/>
        </w:rPr>
      </w:pPr>
      <w:bookmarkStart w:id="0" w:name="_Toc21360"/>
      <w:bookmarkStart w:id="1" w:name="_Toc120135508"/>
      <w:r>
        <w:rPr>
          <w:rFonts w:hint="eastAsia" w:ascii="仿宋_GB2312" w:hAnsi="宋体" w:eastAsia="仿宋_GB2312"/>
          <w:color w:val="auto"/>
          <w:sz w:val="28"/>
          <w:szCs w:val="28"/>
        </w:rPr>
        <w:t>第一章 竞争性磋商邀请</w:t>
      </w:r>
      <w:bookmarkEnd w:id="0"/>
      <w:bookmarkEnd w:id="1"/>
    </w:p>
    <w:p>
      <w:pPr>
        <w:spacing w:line="360" w:lineRule="auto"/>
        <w:rPr>
          <w:rFonts w:hint="eastAsia" w:ascii="仿宋" w:hAnsi="仿宋" w:eastAsia="仿宋" w:cs="仿宋"/>
          <w:b/>
          <w:sz w:val="28"/>
          <w:szCs w:val="28"/>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 w:hAnsi="仿宋" w:eastAsia="仿宋" w:cs="仿宋"/>
          <w:sz w:val="28"/>
          <w:szCs w:val="28"/>
          <w:u w:val="single"/>
        </w:rPr>
        <w:t>中国人民财产保险股份有限公司</w:t>
      </w:r>
      <w:r>
        <w:rPr>
          <w:rFonts w:hint="eastAsia" w:ascii="仿宋" w:hAnsi="仿宋" w:eastAsia="仿宋" w:cs="仿宋"/>
          <w:sz w:val="28"/>
          <w:szCs w:val="28"/>
          <w:u w:val="single"/>
          <w:lang w:val="en-US" w:eastAsia="zh-CN"/>
        </w:rPr>
        <w:t>湘阴支公司</w:t>
      </w:r>
      <w:r>
        <w:rPr>
          <w:rFonts w:hint="eastAsia" w:ascii="仿宋" w:hAnsi="仿宋" w:eastAsia="仿宋" w:cs="仿宋"/>
          <w:sz w:val="28"/>
          <w:szCs w:val="28"/>
        </w:rPr>
        <w:t>，对</w:t>
      </w:r>
      <w:r>
        <w:rPr>
          <w:rFonts w:hint="eastAsia" w:ascii="仿宋" w:hAnsi="仿宋" w:eastAsia="仿宋" w:cs="仿宋"/>
          <w:sz w:val="28"/>
          <w:szCs w:val="28"/>
          <w:u w:val="single"/>
          <w:lang w:val="en-US" w:eastAsia="zh-CN"/>
        </w:rPr>
        <w:t>食堂</w:t>
      </w:r>
      <w:r>
        <w:rPr>
          <w:rFonts w:hint="eastAsia" w:ascii="仿宋" w:hAnsi="仿宋" w:eastAsia="仿宋" w:cs="仿宋"/>
          <w:sz w:val="28"/>
          <w:szCs w:val="28"/>
          <w:u w:val="single"/>
        </w:rPr>
        <w:t>采购项目</w:t>
      </w:r>
      <w:r>
        <w:rPr>
          <w:rFonts w:hint="eastAsia" w:ascii="仿宋" w:hAnsi="仿宋" w:eastAsia="仿宋" w:cs="仿宋"/>
          <w:sz w:val="28"/>
          <w:szCs w:val="28"/>
        </w:rPr>
        <w:t>采用</w:t>
      </w:r>
      <w:r>
        <w:rPr>
          <w:rFonts w:hint="eastAsia" w:ascii="仿宋" w:hAnsi="仿宋" w:eastAsia="仿宋" w:cs="仿宋"/>
          <w:sz w:val="28"/>
          <w:szCs w:val="28"/>
          <w:u w:val="single"/>
        </w:rPr>
        <w:t xml:space="preserve"> 竞争性磋商 </w:t>
      </w:r>
      <w:r>
        <w:rPr>
          <w:rFonts w:hint="eastAsia" w:ascii="仿宋" w:hAnsi="仿宋" w:eastAsia="仿宋" w:cs="仿宋"/>
          <w:sz w:val="28"/>
          <w:szCs w:val="28"/>
        </w:rPr>
        <w:t>方式进行采购。</w:t>
      </w:r>
    </w:p>
    <w:p>
      <w:pPr>
        <w:spacing w:line="360" w:lineRule="auto"/>
        <w:ind w:firstLine="562" w:firstLineChars="200"/>
        <w:jc w:val="both"/>
        <w:rPr>
          <w:rFonts w:hint="eastAsia" w:ascii="仿宋" w:hAnsi="仿宋" w:eastAsia="仿宋" w:cs="仿宋"/>
          <w:sz w:val="28"/>
          <w:szCs w:val="28"/>
        </w:rPr>
      </w:pPr>
      <w:r>
        <w:rPr>
          <w:rFonts w:hint="eastAsia" w:ascii="仿宋" w:hAnsi="仿宋" w:eastAsia="仿宋" w:cs="仿宋"/>
          <w:b/>
          <w:sz w:val="28"/>
          <w:szCs w:val="28"/>
        </w:rPr>
        <w:t>一、项目名称：中国人民财产保险股份有限公司</w:t>
      </w:r>
      <w:r>
        <w:rPr>
          <w:rFonts w:hint="eastAsia" w:ascii="仿宋" w:hAnsi="仿宋" w:eastAsia="仿宋" w:cs="仿宋"/>
          <w:b/>
          <w:sz w:val="28"/>
          <w:szCs w:val="28"/>
          <w:lang w:val="en-US" w:eastAsia="zh-CN"/>
        </w:rPr>
        <w:t>湘阴支公司食堂</w:t>
      </w:r>
      <w:r>
        <w:rPr>
          <w:rFonts w:hint="eastAsia" w:ascii="仿宋" w:hAnsi="仿宋" w:eastAsia="仿宋" w:cs="仿宋"/>
          <w:b/>
          <w:sz w:val="28"/>
          <w:szCs w:val="28"/>
        </w:rPr>
        <w:t>采购项目</w:t>
      </w:r>
    </w:p>
    <w:p>
      <w:pPr>
        <w:spacing w:line="360" w:lineRule="auto"/>
        <w:ind w:firstLine="562" w:firstLineChars="200"/>
        <w:jc w:val="both"/>
        <w:rPr>
          <w:rFonts w:hint="eastAsia" w:ascii="仿宋" w:hAnsi="仿宋" w:eastAsia="仿宋" w:cs="仿宋"/>
          <w:sz w:val="28"/>
          <w:szCs w:val="28"/>
        </w:rPr>
      </w:pPr>
      <w:r>
        <w:rPr>
          <w:rFonts w:hint="eastAsia" w:ascii="仿宋" w:hAnsi="仿宋" w:eastAsia="仿宋" w:cs="仿宋"/>
          <w:b/>
          <w:sz w:val="28"/>
          <w:szCs w:val="28"/>
        </w:rPr>
        <w:t>二、资金来源：</w:t>
      </w:r>
      <w:r>
        <w:rPr>
          <w:rFonts w:hint="eastAsia" w:ascii="仿宋" w:hAnsi="仿宋" w:eastAsia="仿宋" w:cs="仿宋"/>
          <w:sz w:val="28"/>
          <w:szCs w:val="28"/>
        </w:rPr>
        <w:t>自筹资金，已落实。</w:t>
      </w:r>
    </w:p>
    <w:p>
      <w:pPr>
        <w:spacing w:line="360" w:lineRule="auto"/>
        <w:ind w:firstLine="562" w:firstLineChars="200"/>
        <w:jc w:val="both"/>
        <w:rPr>
          <w:rFonts w:hint="eastAsia" w:ascii="仿宋" w:hAnsi="仿宋" w:eastAsia="仿宋" w:cs="仿宋"/>
          <w:sz w:val="28"/>
          <w:szCs w:val="28"/>
        </w:rPr>
      </w:pPr>
      <w:r>
        <w:rPr>
          <w:rFonts w:hint="eastAsia" w:ascii="仿宋" w:hAnsi="仿宋" w:eastAsia="仿宋" w:cs="仿宋"/>
          <w:b/>
          <w:sz w:val="28"/>
          <w:szCs w:val="28"/>
        </w:rPr>
        <w:t>三、采购内容：</w:t>
      </w:r>
      <w:r>
        <w:rPr>
          <w:rFonts w:hint="eastAsia" w:ascii="仿宋" w:hAnsi="仿宋" w:eastAsia="仿宋" w:cs="仿宋"/>
          <w:sz w:val="28"/>
          <w:szCs w:val="28"/>
        </w:rPr>
        <w:t>选定1家供应商，为我公司提供周期为1年的食堂服务，后续可根据服务情况续签2年。</w:t>
      </w:r>
    </w:p>
    <w:p>
      <w:pPr>
        <w:keepNext w:val="0"/>
        <w:keepLines w:val="0"/>
        <w:pageBreakBefore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四、供应商参加本次采购活动，应当在提交响应文件前具备下列条件：</w:t>
      </w:r>
    </w:p>
    <w:p>
      <w:pPr>
        <w:pStyle w:val="10"/>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highlight w:val="none"/>
        </w:rPr>
        <w:t>根据实际项目需要进行设定</w:t>
      </w:r>
      <w:r>
        <w:rPr>
          <w:rFonts w:hint="eastAsia" w:ascii="仿宋" w:hAnsi="仿宋" w:eastAsia="仿宋" w:cs="仿宋"/>
          <w:sz w:val="28"/>
          <w:szCs w:val="28"/>
        </w:rPr>
        <w:t>，如：</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满足以下基本资格条件，并按磋商文件第五章的要求提供资格证明文件：</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（1）在中国境内注册并具有独立法人资格，具有独立承担民事责任的能力，并具有餐饮服务资质；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（2）符合餐饮类上岗标准的健康证明；</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（3）无犯罪记录及近三年内无行政处罚记录；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（4）具有良好的个人信誉且无个人不良嗜好。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具有实行了“三证合一”登记制度改革的新证，视同为持有工商营业执照、组织机构代码证和税务登记证；供应商具有实行了“五证合一”登记制度改革的新证，视同为持有工商营业执照、组织机构代码证、税务登记证、社会保险登记证和统计证。供应商自己注明是“三证合一”或“五证合一”。</w:t>
      </w:r>
    </w:p>
    <w:p>
      <w:pPr>
        <w:spacing w:line="36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五、响应文件递交截止时间为</w:t>
      </w:r>
      <w:r>
        <w:rPr>
          <w:rFonts w:hint="eastAsia" w:ascii="仿宋" w:hAnsi="仿宋" w:eastAsia="仿宋" w:cs="仿宋"/>
          <w:b/>
          <w:sz w:val="28"/>
          <w:szCs w:val="28"/>
          <w:lang w:val="en-US" w:eastAsia="zh-CN"/>
        </w:rPr>
        <w:t>2024</w:t>
      </w:r>
      <w:r>
        <w:rPr>
          <w:rFonts w:hint="eastAsia" w:ascii="仿宋" w:hAnsi="仿宋" w:eastAsia="仿宋" w:cs="仿宋"/>
          <w:b/>
          <w:sz w:val="28"/>
          <w:szCs w:val="28"/>
        </w:rPr>
        <w:t>年月</w:t>
      </w:r>
      <w:r>
        <w:rPr>
          <w:rFonts w:hint="eastAsia" w:ascii="仿宋" w:hAnsi="仿宋" w:eastAsia="仿宋" w:cs="仿宋"/>
          <w:b/>
          <w:sz w:val="28"/>
          <w:szCs w:val="28"/>
          <w:lang w:val="en-US" w:eastAsia="zh-CN"/>
        </w:rPr>
        <w:t>7</w:t>
      </w:r>
      <w:r>
        <w:rPr>
          <w:rFonts w:hint="eastAsia" w:ascii="仿宋" w:hAnsi="仿宋" w:eastAsia="仿宋" w:cs="仿宋"/>
          <w:b/>
          <w:sz w:val="28"/>
          <w:szCs w:val="28"/>
        </w:rPr>
        <w:t>日</w:t>
      </w:r>
      <w:r>
        <w:rPr>
          <w:rFonts w:hint="eastAsia" w:ascii="仿宋" w:hAnsi="仿宋" w:eastAsia="仿宋" w:cs="仿宋"/>
          <w:b/>
          <w:sz w:val="28"/>
          <w:szCs w:val="28"/>
          <w:lang w:val="en-US" w:eastAsia="zh-CN"/>
        </w:rPr>
        <w:t>26</w:t>
      </w:r>
      <w:r>
        <w:rPr>
          <w:rFonts w:hint="eastAsia" w:ascii="仿宋" w:hAnsi="仿宋" w:eastAsia="仿宋" w:cs="仿宋"/>
          <w:b/>
          <w:sz w:val="28"/>
          <w:szCs w:val="28"/>
        </w:rPr>
        <w:t>时</w:t>
      </w:r>
      <w:r>
        <w:rPr>
          <w:rFonts w:hint="eastAsia" w:ascii="仿宋" w:hAnsi="仿宋" w:eastAsia="仿宋" w:cs="仿宋"/>
          <w:b/>
          <w:sz w:val="28"/>
          <w:szCs w:val="28"/>
          <w:lang w:val="en-US" w:eastAsia="zh-CN"/>
        </w:rPr>
        <w:t>9时30分</w:t>
      </w:r>
      <w:r>
        <w:rPr>
          <w:rFonts w:hint="eastAsia" w:ascii="仿宋" w:hAnsi="仿宋" w:eastAsia="仿宋" w:cs="仿宋"/>
          <w:b/>
          <w:sz w:val="28"/>
          <w:szCs w:val="28"/>
        </w:rPr>
        <w:t>（北京时间）;磋商时间为</w:t>
      </w:r>
      <w:r>
        <w:rPr>
          <w:rFonts w:hint="eastAsia" w:ascii="仿宋" w:hAnsi="仿宋" w:eastAsia="仿宋" w:cs="仿宋"/>
          <w:b/>
          <w:sz w:val="28"/>
          <w:szCs w:val="28"/>
          <w:lang w:val="en-US" w:eastAsia="zh-CN"/>
        </w:rPr>
        <w:t>2024</w:t>
      </w:r>
      <w:r>
        <w:rPr>
          <w:rFonts w:hint="eastAsia" w:ascii="仿宋" w:hAnsi="仿宋" w:eastAsia="仿宋" w:cs="仿宋"/>
          <w:b/>
          <w:sz w:val="28"/>
          <w:szCs w:val="28"/>
        </w:rPr>
        <w:t>年</w:t>
      </w:r>
      <w:r>
        <w:rPr>
          <w:rFonts w:hint="eastAsia" w:ascii="仿宋" w:hAnsi="仿宋" w:eastAsia="仿宋" w:cs="仿宋"/>
          <w:b/>
          <w:sz w:val="28"/>
          <w:szCs w:val="28"/>
          <w:lang w:val="en-US" w:eastAsia="zh-CN"/>
        </w:rPr>
        <w:t>7</w:t>
      </w:r>
      <w:r>
        <w:rPr>
          <w:rFonts w:hint="eastAsia" w:ascii="仿宋" w:hAnsi="仿宋" w:eastAsia="仿宋" w:cs="仿宋"/>
          <w:b/>
          <w:sz w:val="28"/>
          <w:szCs w:val="28"/>
        </w:rPr>
        <w:t>月</w:t>
      </w:r>
      <w:r>
        <w:rPr>
          <w:rFonts w:hint="eastAsia" w:ascii="仿宋" w:hAnsi="仿宋" w:eastAsia="仿宋" w:cs="仿宋"/>
          <w:b/>
          <w:sz w:val="28"/>
          <w:szCs w:val="28"/>
          <w:lang w:val="en-US" w:eastAsia="zh-CN"/>
        </w:rPr>
        <w:t>26</w:t>
      </w:r>
      <w:r>
        <w:rPr>
          <w:rFonts w:hint="eastAsia" w:ascii="仿宋" w:hAnsi="仿宋" w:eastAsia="仿宋" w:cs="仿宋"/>
          <w:b/>
          <w:sz w:val="28"/>
          <w:szCs w:val="28"/>
        </w:rPr>
        <w:t>日</w:t>
      </w:r>
      <w:r>
        <w:rPr>
          <w:rFonts w:hint="eastAsia" w:ascii="仿宋" w:hAnsi="仿宋" w:eastAsia="仿宋" w:cs="仿宋"/>
          <w:b/>
          <w:sz w:val="28"/>
          <w:szCs w:val="28"/>
          <w:lang w:val="en-US" w:eastAsia="zh-CN"/>
        </w:rPr>
        <w:t>10</w:t>
      </w:r>
      <w:r>
        <w:rPr>
          <w:rFonts w:hint="eastAsia" w:ascii="仿宋" w:hAnsi="仿宋" w:eastAsia="仿宋" w:cs="仿宋"/>
          <w:b/>
          <w:sz w:val="28"/>
          <w:szCs w:val="28"/>
        </w:rPr>
        <w:t>时(北京时间)</w:t>
      </w:r>
    </w:p>
    <w:p>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响应文件必须在递交截止时间前送达磋商地点。逾期送达或密封和标注不符合磋商文件规定的响应文件恕不接受。本次采购不接受邮寄的响应文件。</w:t>
      </w:r>
    </w:p>
    <w:p>
      <w:pPr>
        <w:spacing w:line="36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六、磋商地点：</w:t>
      </w:r>
    </w:p>
    <w:p>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湘阴县江东中路213号</w:t>
      </w:r>
      <w:r>
        <w:rPr>
          <w:rFonts w:hint="eastAsia" w:ascii="仿宋" w:hAnsi="仿宋" w:eastAsia="仿宋" w:cs="仿宋"/>
          <w:sz w:val="28"/>
          <w:szCs w:val="28"/>
        </w:rPr>
        <w:t>中国人民财产保险股份有限公司</w:t>
      </w:r>
      <w:r>
        <w:rPr>
          <w:rFonts w:hint="eastAsia" w:ascii="仿宋" w:hAnsi="仿宋" w:eastAsia="仿宋" w:cs="仿宋"/>
          <w:sz w:val="28"/>
          <w:szCs w:val="28"/>
          <w:lang w:val="en-US" w:eastAsia="zh-CN"/>
        </w:rPr>
        <w:t>湘阴支公司三楼</w:t>
      </w:r>
      <w:r>
        <w:rPr>
          <w:rFonts w:hint="eastAsia" w:ascii="仿宋" w:hAnsi="仿宋" w:eastAsia="仿宋" w:cs="仿宋"/>
          <w:sz w:val="28"/>
          <w:szCs w:val="28"/>
        </w:rPr>
        <w:t>会议室。</w:t>
      </w:r>
    </w:p>
    <w:p>
      <w:pPr>
        <w:spacing w:line="36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七、采购项目联系人和电话</w:t>
      </w:r>
    </w:p>
    <w:p>
      <w:pPr>
        <w:spacing w:line="360" w:lineRule="auto"/>
        <w:ind w:firstLine="495" w:firstLineChars="177"/>
        <w:jc w:val="both"/>
        <w:rPr>
          <w:rFonts w:hint="eastAsia" w:ascii="仿宋" w:hAnsi="仿宋" w:eastAsia="仿宋" w:cs="仿宋"/>
          <w:sz w:val="28"/>
          <w:szCs w:val="28"/>
        </w:rPr>
      </w:pPr>
      <w:r>
        <w:rPr>
          <w:rFonts w:hint="eastAsia" w:ascii="仿宋" w:hAnsi="仿宋" w:eastAsia="仿宋" w:cs="仿宋"/>
          <w:sz w:val="28"/>
          <w:szCs w:val="28"/>
        </w:rPr>
        <w:t>采购人：中国人民财产保险股份有限公司</w:t>
      </w:r>
      <w:r>
        <w:rPr>
          <w:rFonts w:hint="eastAsia" w:ascii="仿宋" w:hAnsi="仿宋" w:eastAsia="仿宋" w:cs="仿宋"/>
          <w:sz w:val="28"/>
          <w:szCs w:val="28"/>
          <w:lang w:val="en-US" w:eastAsia="zh-CN"/>
        </w:rPr>
        <w:t>湘阴支</w:t>
      </w:r>
      <w:r>
        <w:rPr>
          <w:rFonts w:hint="eastAsia" w:ascii="仿宋" w:hAnsi="仿宋" w:eastAsia="仿宋" w:cs="仿宋"/>
          <w:sz w:val="28"/>
          <w:szCs w:val="28"/>
        </w:rPr>
        <w:t>公司</w:t>
      </w:r>
    </w:p>
    <w:p>
      <w:pPr>
        <w:spacing w:line="360" w:lineRule="auto"/>
        <w:ind w:firstLine="495" w:firstLineChars="177"/>
        <w:jc w:val="both"/>
        <w:rPr>
          <w:rFonts w:hint="eastAsia"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z w:val="28"/>
          <w:szCs w:val="28"/>
          <w:lang w:val="en-US" w:eastAsia="zh-CN"/>
        </w:rPr>
        <w:t>湘阴县江东中路213号</w:t>
      </w:r>
    </w:p>
    <w:p>
      <w:pPr>
        <w:spacing w:line="360" w:lineRule="auto"/>
        <w:ind w:firstLine="495" w:firstLineChars="177"/>
        <w:jc w:val="both"/>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胡鹏</w:t>
      </w:r>
    </w:p>
    <w:p>
      <w:pPr>
        <w:spacing w:line="360" w:lineRule="auto"/>
        <w:ind w:firstLine="495" w:firstLineChars="177"/>
        <w:jc w:val="both"/>
        <w:rPr>
          <w:rFonts w:hint="eastAsia" w:ascii="仿宋" w:hAnsi="仿宋" w:eastAsia="仿宋" w:cs="仿宋"/>
          <w:sz w:val="28"/>
          <w:szCs w:val="28"/>
          <w:lang w:val="en-US" w:eastAsia="zh-CN"/>
        </w:rPr>
      </w:pPr>
      <w:r>
        <w:rPr>
          <w:rFonts w:hint="eastAsia" w:ascii="仿宋" w:hAnsi="仿宋" w:eastAsia="仿宋" w:cs="仿宋"/>
          <w:sz w:val="28"/>
          <w:szCs w:val="28"/>
        </w:rPr>
        <w:t>电话：</w:t>
      </w:r>
      <w:r>
        <w:rPr>
          <w:rFonts w:hint="eastAsia" w:ascii="仿宋" w:hAnsi="仿宋" w:eastAsia="仿宋" w:cs="仿宋"/>
          <w:sz w:val="28"/>
          <w:szCs w:val="28"/>
          <w:lang w:val="en-US" w:eastAsia="zh-CN"/>
        </w:rPr>
        <w:t>18673026125</w:t>
      </w:r>
    </w:p>
    <w:p>
      <w:pPr>
        <w:spacing w:line="360" w:lineRule="auto"/>
        <w:ind w:firstLine="495" w:firstLineChars="177"/>
        <w:jc w:val="both"/>
        <w:rPr>
          <w:rFonts w:hint="eastAsia" w:ascii="仿宋" w:hAnsi="仿宋" w:eastAsia="仿宋" w:cs="仿宋"/>
          <w:sz w:val="28"/>
          <w:szCs w:val="28"/>
        </w:rPr>
      </w:pPr>
      <w:r>
        <w:rPr>
          <w:rFonts w:hint="eastAsia" w:ascii="仿宋" w:hAnsi="仿宋" w:eastAsia="仿宋" w:cs="仿宋"/>
          <w:sz w:val="28"/>
          <w:szCs w:val="28"/>
        </w:rPr>
        <w:t>邮箱地址：</w:t>
      </w:r>
      <w:r>
        <w:rPr>
          <w:rFonts w:hint="eastAsia" w:ascii="仿宋" w:hAnsi="仿宋" w:eastAsia="仿宋" w:cs="仿宋"/>
          <w:sz w:val="28"/>
          <w:szCs w:val="28"/>
          <w:lang w:val="en-US" w:eastAsia="zh-CN"/>
        </w:rPr>
        <w:t>hupeng03</w:t>
      </w:r>
      <w:r>
        <w:rPr>
          <w:rFonts w:hint="eastAsia" w:ascii="仿宋" w:hAnsi="仿宋" w:eastAsia="仿宋" w:cs="仿宋"/>
          <w:sz w:val="28"/>
          <w:szCs w:val="28"/>
        </w:rPr>
        <w:t>@hun.picc.com.cn</w:t>
      </w:r>
    </w:p>
    <w:p>
      <w:pPr>
        <w:pStyle w:val="4"/>
        <w:snapToGrid w:val="0"/>
        <w:spacing w:before="0" w:after="0"/>
        <w:ind w:left="0" w:firstLine="0"/>
        <w:rPr>
          <w:rFonts w:ascii="仿宋_GB2312" w:eastAsia="仿宋_GB2312"/>
          <w:color w:val="auto"/>
          <w:sz w:val="36"/>
          <w:szCs w:val="36"/>
        </w:rPr>
      </w:pPr>
      <w:r>
        <w:rPr>
          <w:rFonts w:hint="eastAsia" w:ascii="仿宋_GB2312" w:hAnsi="宋体" w:eastAsia="仿宋_GB2312"/>
          <w:color w:val="auto"/>
        </w:rPr>
        <w:br w:type="page"/>
      </w:r>
      <w:bookmarkStart w:id="2" w:name="_Toc120135509"/>
      <w:bookmarkStart w:id="3" w:name="_Toc16027"/>
      <w:r>
        <w:rPr>
          <w:rFonts w:hint="eastAsia" w:ascii="仿宋_GB2312" w:hAnsi="宋体" w:eastAsia="仿宋_GB2312"/>
          <w:color w:val="auto"/>
          <w:sz w:val="36"/>
          <w:szCs w:val="36"/>
        </w:rPr>
        <w:t>第二章 供应商须知</w:t>
      </w:r>
      <w:bookmarkEnd w:id="2"/>
      <w:bookmarkEnd w:id="3"/>
    </w:p>
    <w:p>
      <w:pPr>
        <w:pStyle w:val="30"/>
        <w:snapToGrid w:val="0"/>
        <w:spacing w:line="360" w:lineRule="auto"/>
        <w:ind w:right="27"/>
        <w:jc w:val="center"/>
        <w:outlineLvl w:val="9"/>
        <w:rPr>
          <w:rFonts w:ascii="仿宋_GB2312" w:hAnsi="宋体" w:eastAsia="仿宋_GB2312" w:cs="宋体"/>
          <w:sz w:val="36"/>
          <w:szCs w:val="36"/>
          <w:lang w:eastAsia="zh-CN"/>
        </w:rPr>
      </w:pPr>
      <w:r>
        <w:rPr>
          <w:rFonts w:hint="eastAsia" w:ascii="仿宋_GB2312" w:hAnsi="宋体" w:eastAsia="仿宋_GB2312" w:cs="宋体"/>
          <w:sz w:val="36"/>
          <w:szCs w:val="36"/>
          <w:lang w:eastAsia="zh-CN"/>
        </w:rPr>
        <w:t>一、磋商须知前附表</w:t>
      </w:r>
    </w:p>
    <w:tbl>
      <w:tblPr>
        <w:tblStyle w:val="23"/>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1841"/>
        <w:gridCol w:w="7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exact"/>
          <w:jc w:val="center"/>
        </w:trPr>
        <w:tc>
          <w:tcPr>
            <w:tcW w:w="835" w:type="dxa"/>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841" w:type="dxa"/>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  目</w:t>
            </w:r>
          </w:p>
        </w:tc>
        <w:tc>
          <w:tcPr>
            <w:tcW w:w="7100" w:type="dxa"/>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编列内容规定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exact"/>
          <w:jc w:val="center"/>
        </w:trPr>
        <w:tc>
          <w:tcPr>
            <w:tcW w:w="835" w:type="dxa"/>
            <w:vAlign w:val="center"/>
          </w:tcPr>
          <w:p>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1841" w:type="dxa"/>
            <w:vAlign w:val="center"/>
          </w:tcPr>
          <w:p>
            <w:pPr>
              <w:spacing w:line="400" w:lineRule="exact"/>
              <w:ind w:left="77" w:leftChars="32" w:right="132" w:rightChars="55" w:firstLine="78" w:firstLineChars="28"/>
              <w:jc w:val="center"/>
              <w:rPr>
                <w:rFonts w:hint="eastAsia" w:ascii="仿宋" w:hAnsi="仿宋" w:eastAsia="仿宋" w:cs="仿宋"/>
                <w:sz w:val="28"/>
                <w:szCs w:val="28"/>
              </w:rPr>
            </w:pPr>
            <w:r>
              <w:rPr>
                <w:rFonts w:hint="eastAsia" w:ascii="仿宋" w:hAnsi="仿宋" w:eastAsia="仿宋" w:cs="仿宋"/>
                <w:sz w:val="28"/>
                <w:szCs w:val="28"/>
              </w:rPr>
              <w:t>采购人</w:t>
            </w:r>
          </w:p>
        </w:tc>
        <w:tc>
          <w:tcPr>
            <w:tcW w:w="7100" w:type="dxa"/>
            <w:vAlign w:val="center"/>
          </w:tcPr>
          <w:p>
            <w:pPr>
              <w:autoSpaceDE w:val="0"/>
              <w:autoSpaceDN w:val="0"/>
              <w:adjustRightInd w:val="0"/>
              <w:spacing w:line="400" w:lineRule="exact"/>
              <w:ind w:left="146" w:leftChars="61" w:firstLine="2"/>
              <w:rPr>
                <w:rFonts w:hint="eastAsia" w:ascii="仿宋" w:hAnsi="仿宋" w:eastAsia="仿宋" w:cs="仿宋"/>
                <w:sz w:val="28"/>
                <w:szCs w:val="28"/>
                <w:lang w:val="zh-CN"/>
              </w:rPr>
            </w:pPr>
            <w:r>
              <w:rPr>
                <w:rFonts w:hint="eastAsia" w:ascii="仿宋" w:hAnsi="仿宋" w:eastAsia="仿宋" w:cs="仿宋"/>
                <w:sz w:val="28"/>
                <w:szCs w:val="28"/>
                <w:lang w:val="zh-CN"/>
              </w:rPr>
              <w:t>名称：</w:t>
            </w:r>
            <w:r>
              <w:rPr>
                <w:rFonts w:hint="eastAsia" w:ascii="仿宋" w:hAnsi="仿宋" w:eastAsia="仿宋" w:cs="仿宋"/>
                <w:b w:val="0"/>
                <w:bCs/>
                <w:sz w:val="28"/>
                <w:szCs w:val="28"/>
                <w:lang w:val="zh-CN"/>
              </w:rPr>
              <w:t>中国人民财产保险股份有限公司</w:t>
            </w:r>
            <w:r>
              <w:rPr>
                <w:rFonts w:hint="eastAsia" w:ascii="仿宋" w:hAnsi="仿宋" w:eastAsia="仿宋" w:cs="仿宋"/>
                <w:b w:val="0"/>
                <w:bCs/>
                <w:sz w:val="28"/>
                <w:szCs w:val="28"/>
                <w:lang w:val="en-US" w:eastAsia="zh-CN"/>
              </w:rPr>
              <w:t>湘阴支</w:t>
            </w:r>
            <w:r>
              <w:rPr>
                <w:rFonts w:hint="eastAsia" w:ascii="仿宋" w:hAnsi="仿宋" w:eastAsia="仿宋" w:cs="仿宋"/>
                <w:b w:val="0"/>
                <w:bCs/>
                <w:sz w:val="28"/>
                <w:szCs w:val="28"/>
                <w:lang w:val="zh-CN"/>
              </w:rPr>
              <w:t>公司</w:t>
            </w:r>
          </w:p>
          <w:p>
            <w:pPr>
              <w:autoSpaceDE w:val="0"/>
              <w:autoSpaceDN w:val="0"/>
              <w:adjustRightInd w:val="0"/>
              <w:spacing w:line="400" w:lineRule="exact"/>
              <w:ind w:left="146" w:leftChars="61" w:firstLine="2"/>
              <w:rPr>
                <w:rFonts w:hint="eastAsia" w:ascii="仿宋" w:hAnsi="仿宋" w:eastAsia="仿宋" w:cs="仿宋"/>
                <w:sz w:val="28"/>
                <w:szCs w:val="28"/>
                <w:lang w:val="en-US" w:eastAsia="zh-CN"/>
              </w:rPr>
            </w:pPr>
            <w:r>
              <w:rPr>
                <w:rFonts w:hint="eastAsia" w:ascii="仿宋" w:hAnsi="仿宋" w:eastAsia="仿宋" w:cs="仿宋"/>
                <w:sz w:val="28"/>
                <w:szCs w:val="28"/>
                <w:lang w:val="zh-CN"/>
              </w:rPr>
              <w:t>地址：</w:t>
            </w:r>
            <w:r>
              <w:rPr>
                <w:rFonts w:hint="eastAsia" w:ascii="仿宋" w:hAnsi="仿宋" w:eastAsia="仿宋" w:cs="仿宋"/>
                <w:sz w:val="28"/>
                <w:szCs w:val="28"/>
                <w:lang w:val="en-US" w:eastAsia="zh-CN"/>
              </w:rPr>
              <w:t>湘阴县江东中路213号</w:t>
            </w:r>
          </w:p>
          <w:p>
            <w:pPr>
              <w:autoSpaceDE w:val="0"/>
              <w:autoSpaceDN w:val="0"/>
              <w:adjustRightInd w:val="0"/>
              <w:spacing w:line="400" w:lineRule="exact"/>
              <w:ind w:left="146" w:leftChars="61" w:firstLine="2"/>
              <w:rPr>
                <w:rFonts w:hint="eastAsia" w:ascii="仿宋" w:hAnsi="仿宋" w:eastAsia="仿宋" w:cs="仿宋"/>
                <w:sz w:val="28"/>
                <w:szCs w:val="28"/>
                <w:lang w:val="en-US" w:eastAsia="zh-CN"/>
              </w:rPr>
            </w:pPr>
            <w:r>
              <w:rPr>
                <w:rFonts w:hint="eastAsia" w:ascii="仿宋" w:hAnsi="仿宋" w:eastAsia="仿宋" w:cs="仿宋"/>
                <w:sz w:val="28"/>
                <w:szCs w:val="28"/>
                <w:lang w:val="zh-CN"/>
              </w:rPr>
              <w:t>联系人：</w:t>
            </w:r>
            <w:r>
              <w:rPr>
                <w:rFonts w:hint="eastAsia" w:ascii="仿宋" w:hAnsi="仿宋" w:eastAsia="仿宋" w:cs="仿宋"/>
                <w:sz w:val="28"/>
                <w:szCs w:val="28"/>
                <w:lang w:val="en-US" w:eastAsia="zh-CN"/>
              </w:rPr>
              <w:t>胡鹏</w:t>
            </w:r>
          </w:p>
          <w:p>
            <w:pPr>
              <w:autoSpaceDE w:val="0"/>
              <w:autoSpaceDN w:val="0"/>
              <w:adjustRightInd w:val="0"/>
              <w:spacing w:line="400" w:lineRule="exact"/>
              <w:ind w:left="146" w:leftChars="61" w:firstLine="2"/>
              <w:rPr>
                <w:rFonts w:hint="eastAsia" w:ascii="仿宋" w:hAnsi="仿宋" w:eastAsia="仿宋" w:cs="仿宋"/>
                <w:sz w:val="28"/>
                <w:szCs w:val="28"/>
              </w:rPr>
            </w:pPr>
            <w:r>
              <w:rPr>
                <w:rFonts w:hint="eastAsia" w:ascii="仿宋" w:hAnsi="仿宋" w:eastAsia="仿宋" w:cs="仿宋"/>
                <w:sz w:val="28"/>
                <w:szCs w:val="28"/>
                <w:lang w:val="zh-CN"/>
              </w:rPr>
              <w:t>联系电话：</w:t>
            </w:r>
            <w:r>
              <w:rPr>
                <w:rFonts w:hint="eastAsia" w:ascii="仿宋" w:hAnsi="仿宋" w:eastAsia="仿宋" w:cs="仿宋"/>
                <w:b w:val="0"/>
                <w:bCs/>
                <w:sz w:val="28"/>
                <w:szCs w:val="28"/>
                <w:lang w:val="zh-CN"/>
              </w:rPr>
              <w:t>18673026125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exact"/>
          <w:jc w:val="center"/>
        </w:trPr>
        <w:tc>
          <w:tcPr>
            <w:tcW w:w="835" w:type="dxa"/>
            <w:vAlign w:val="center"/>
          </w:tcPr>
          <w:p>
            <w:pPr>
              <w:pStyle w:val="31"/>
              <w:snapToGrid w:val="0"/>
              <w:spacing w:line="300" w:lineRule="auto"/>
              <w:ind w:right="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2</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100" w:type="dxa"/>
            <w:vAlign w:val="center"/>
          </w:tcPr>
          <w:p>
            <w:pPr>
              <w:snapToGrid w:val="0"/>
              <w:spacing w:line="300" w:lineRule="auto"/>
              <w:jc w:val="both"/>
              <w:rPr>
                <w:rFonts w:hint="eastAsia" w:ascii="仿宋" w:hAnsi="仿宋" w:eastAsia="仿宋" w:cs="仿宋"/>
                <w:sz w:val="28"/>
                <w:szCs w:val="28"/>
                <w:lang w:val="en-US" w:eastAsia="zh-CN"/>
              </w:rPr>
            </w:pPr>
            <w:r>
              <w:rPr>
                <w:rFonts w:hint="eastAsia" w:ascii="仿宋" w:hAnsi="仿宋" w:eastAsia="仿宋" w:cs="仿宋"/>
                <w:sz w:val="28"/>
                <w:szCs w:val="28"/>
              </w:rPr>
              <w:t>中国人民财产保险股份有限公司</w:t>
            </w:r>
            <w:r>
              <w:rPr>
                <w:rFonts w:hint="eastAsia" w:ascii="仿宋" w:hAnsi="仿宋" w:eastAsia="仿宋" w:cs="仿宋"/>
                <w:sz w:val="28"/>
                <w:szCs w:val="28"/>
                <w:lang w:val="en-US" w:eastAsia="zh-CN"/>
              </w:rPr>
              <w:t>湘阴支公司食堂采购项目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835" w:type="dxa"/>
            <w:vAlign w:val="center"/>
          </w:tcPr>
          <w:p>
            <w:pPr>
              <w:pStyle w:val="31"/>
              <w:snapToGrid w:val="0"/>
              <w:spacing w:line="300" w:lineRule="auto"/>
              <w:ind w:right="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3</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资金来源</w:t>
            </w:r>
          </w:p>
        </w:tc>
        <w:tc>
          <w:tcPr>
            <w:tcW w:w="7100" w:type="dxa"/>
            <w:vAlign w:val="center"/>
          </w:tcPr>
          <w:p>
            <w:pPr>
              <w:pStyle w:val="31"/>
              <w:snapToGrid w:val="0"/>
              <w:spacing w:line="300" w:lineRule="auto"/>
              <w:ind w:left="103" w:right="2739"/>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exact"/>
          <w:jc w:val="center"/>
        </w:trPr>
        <w:tc>
          <w:tcPr>
            <w:tcW w:w="835" w:type="dxa"/>
            <w:vAlign w:val="center"/>
          </w:tcPr>
          <w:p>
            <w:pPr>
              <w:pStyle w:val="31"/>
              <w:snapToGrid w:val="0"/>
              <w:spacing w:line="300" w:lineRule="auto"/>
              <w:ind w:right="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4</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采购方式</w:t>
            </w:r>
          </w:p>
        </w:tc>
        <w:tc>
          <w:tcPr>
            <w:tcW w:w="7100" w:type="dxa"/>
            <w:vAlign w:val="center"/>
          </w:tcPr>
          <w:p>
            <w:pPr>
              <w:pStyle w:val="31"/>
              <w:snapToGrid w:val="0"/>
              <w:spacing w:line="300" w:lineRule="auto"/>
              <w:ind w:left="103" w:right="2739"/>
              <w:jc w:val="both"/>
              <w:rPr>
                <w:rFonts w:hint="eastAsia" w:ascii="仿宋" w:hAnsi="仿宋" w:eastAsia="仿宋" w:cs="仿宋"/>
                <w:sz w:val="28"/>
                <w:szCs w:val="28"/>
                <w:lang w:eastAsia="zh-CN"/>
              </w:rPr>
            </w:pPr>
            <w:r>
              <w:rPr>
                <w:rFonts w:hint="eastAsia" w:ascii="仿宋" w:hAnsi="仿宋" w:eastAsia="仿宋" w:cs="仿宋"/>
                <w:sz w:val="28"/>
                <w:szCs w:val="28"/>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exact"/>
          <w:jc w:val="center"/>
        </w:trPr>
        <w:tc>
          <w:tcPr>
            <w:tcW w:w="835" w:type="dxa"/>
            <w:vAlign w:val="center"/>
          </w:tcPr>
          <w:p>
            <w:pPr>
              <w:pStyle w:val="31"/>
              <w:snapToGrid w:val="0"/>
              <w:spacing w:line="300" w:lineRule="auto"/>
              <w:ind w:right="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5</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报价方式</w:t>
            </w:r>
          </w:p>
        </w:tc>
        <w:tc>
          <w:tcPr>
            <w:tcW w:w="7100" w:type="dxa"/>
            <w:vAlign w:val="center"/>
          </w:tcPr>
          <w:p>
            <w:pPr>
              <w:pStyle w:val="31"/>
              <w:snapToGrid w:val="0"/>
              <w:spacing w:line="300" w:lineRule="auto"/>
              <w:ind w:left="103" w:right="2739"/>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jc w:val="center"/>
        </w:trPr>
        <w:tc>
          <w:tcPr>
            <w:tcW w:w="835" w:type="dxa"/>
            <w:vAlign w:val="center"/>
          </w:tcPr>
          <w:p>
            <w:pPr>
              <w:pStyle w:val="31"/>
              <w:snapToGrid w:val="0"/>
              <w:spacing w:line="30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lang w:eastAsia="zh-CN"/>
              </w:rPr>
              <w:t>联合体</w:t>
            </w:r>
          </w:p>
        </w:tc>
        <w:tc>
          <w:tcPr>
            <w:tcW w:w="7100" w:type="dxa"/>
            <w:vAlign w:val="center"/>
          </w:tcPr>
          <w:p>
            <w:pPr>
              <w:pStyle w:val="31"/>
              <w:snapToGrid w:val="0"/>
              <w:spacing w:line="300" w:lineRule="auto"/>
              <w:ind w:left="103" w:right="-18"/>
              <w:jc w:val="both"/>
              <w:rPr>
                <w:rFonts w:hint="eastAsia" w:ascii="仿宋" w:hAnsi="仿宋" w:eastAsia="仿宋" w:cs="仿宋"/>
                <w:i/>
                <w:sz w:val="28"/>
                <w:szCs w:val="28"/>
                <w:lang w:val="zh-CN" w:eastAsia="zh-CN"/>
              </w:rPr>
            </w:pPr>
            <w:r>
              <w:rPr>
                <w:rFonts w:hint="eastAsia" w:ascii="仿宋" w:hAnsi="仿宋" w:eastAsia="仿宋" w:cs="仿宋"/>
                <w:sz w:val="28"/>
                <w:szCs w:val="28"/>
                <w:lang w:eastAsia="zh-CN"/>
              </w:rPr>
              <w:t>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exact"/>
          <w:jc w:val="center"/>
        </w:trPr>
        <w:tc>
          <w:tcPr>
            <w:tcW w:w="835" w:type="dxa"/>
            <w:vAlign w:val="center"/>
          </w:tcPr>
          <w:p>
            <w:pPr>
              <w:pStyle w:val="31"/>
              <w:snapToGrid w:val="0"/>
              <w:spacing w:line="300" w:lineRule="auto"/>
              <w:ind w:right="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7</w:t>
            </w:r>
          </w:p>
        </w:tc>
        <w:tc>
          <w:tcPr>
            <w:tcW w:w="1841" w:type="dxa"/>
            <w:vAlign w:val="center"/>
          </w:tcPr>
          <w:p>
            <w:pPr>
              <w:pStyle w:val="31"/>
              <w:snapToGrid w:val="0"/>
              <w:spacing w:line="300" w:lineRule="auto"/>
              <w:ind w:left="160" w:right="67"/>
              <w:jc w:val="center"/>
              <w:rPr>
                <w:rFonts w:hint="eastAsia" w:ascii="仿宋" w:hAnsi="仿宋" w:eastAsia="仿宋" w:cs="仿宋"/>
                <w:sz w:val="28"/>
                <w:szCs w:val="28"/>
                <w:lang w:eastAsia="zh-CN"/>
              </w:rPr>
            </w:pPr>
            <w:r>
              <w:rPr>
                <w:rFonts w:hint="eastAsia" w:ascii="仿宋" w:hAnsi="仿宋" w:eastAsia="仿宋" w:cs="仿宋"/>
                <w:sz w:val="28"/>
                <w:szCs w:val="28"/>
              </w:rPr>
              <w:t>报价有效期</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最终报价截止之日起90天，有效期短于此规定期限的报价，将被拒绝。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8</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响应文件份数</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eastAsia="zh-CN"/>
              </w:rPr>
            </w:pPr>
            <w:r>
              <w:rPr>
                <w:rFonts w:hint="eastAsia" w:ascii="仿宋" w:hAnsi="仿宋" w:eastAsia="仿宋" w:cs="仿宋"/>
                <w:sz w:val="28"/>
                <w:szCs w:val="28"/>
                <w:lang w:val="zh-CN" w:eastAsia="zh-CN"/>
              </w:rPr>
              <w:t>只接受响应人纸质加盖公司章的响应文件,一份正本(盖鲜章)、</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lang w:val="zh-CN" w:eastAsia="zh-CN"/>
              </w:rPr>
              <w:t>份副本(可以为正本复印件)、正本与副本内容应一致，若正本和副本有不一致的内容，以正本书面响应文件为准。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rPr>
              <w:t>9</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签字盖章</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供应商必须按照磋商文件的规定和要求签字、盖章。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0</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响应文件的装订</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1份正本和</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lang w:eastAsia="zh-CN"/>
              </w:rPr>
              <w:t>份副本分别装订。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1</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响应文件封面</w:t>
            </w:r>
            <w:r>
              <w:rPr>
                <w:rFonts w:hint="eastAsia" w:ascii="仿宋" w:hAnsi="仿宋" w:eastAsia="仿宋" w:cs="仿宋"/>
                <w:sz w:val="28"/>
                <w:szCs w:val="28"/>
                <w:lang w:eastAsia="zh-CN"/>
              </w:rPr>
              <w:t>的</w:t>
            </w:r>
            <w:r>
              <w:rPr>
                <w:rFonts w:hint="eastAsia" w:ascii="仿宋" w:hAnsi="仿宋" w:eastAsia="仿宋" w:cs="仿宋"/>
                <w:sz w:val="28"/>
                <w:szCs w:val="28"/>
              </w:rPr>
              <w:t>标注</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响应文件正本和副本的封面上均应标明：采购项目名称、采购编号、供应商名称、年月日；并分别在右上角标明“正本”和“副本”字样。上角标明“正本”和“副本”字 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2</w:t>
            </w:r>
          </w:p>
        </w:tc>
        <w:tc>
          <w:tcPr>
            <w:tcW w:w="1841" w:type="dxa"/>
            <w:vAlign w:val="center"/>
          </w:tcPr>
          <w:p>
            <w:pPr>
              <w:pStyle w:val="31"/>
              <w:snapToGrid w:val="0"/>
              <w:spacing w:line="300" w:lineRule="auto"/>
              <w:ind w:left="199" w:right="164" w:hanging="22"/>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响应文件外层密封袋的标注</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采购项目名称、供应商名称、年月日。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3</w:t>
            </w:r>
          </w:p>
        </w:tc>
        <w:tc>
          <w:tcPr>
            <w:tcW w:w="1841" w:type="dxa"/>
            <w:vAlign w:val="center"/>
          </w:tcPr>
          <w:p>
            <w:pPr>
              <w:pStyle w:val="31"/>
              <w:snapToGrid w:val="0"/>
              <w:spacing w:line="300" w:lineRule="auto"/>
              <w:ind w:left="58" w:right="116"/>
              <w:jc w:val="center"/>
              <w:rPr>
                <w:rFonts w:hint="eastAsia" w:ascii="仿宋" w:hAnsi="仿宋" w:eastAsia="仿宋" w:cs="仿宋"/>
                <w:sz w:val="28"/>
                <w:szCs w:val="28"/>
                <w:lang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w:t>
            </w:r>
          </w:p>
          <w:p>
            <w:pPr>
              <w:pStyle w:val="31"/>
              <w:snapToGrid w:val="0"/>
              <w:spacing w:line="300" w:lineRule="auto"/>
              <w:ind w:left="114" w:right="114"/>
              <w:jc w:val="center"/>
              <w:rPr>
                <w:rFonts w:hint="eastAsia" w:ascii="仿宋" w:hAnsi="仿宋" w:eastAsia="仿宋" w:cs="仿宋"/>
                <w:sz w:val="28"/>
                <w:szCs w:val="28"/>
                <w:lang w:eastAsia="zh-CN"/>
              </w:rPr>
            </w:pPr>
            <w:r>
              <w:rPr>
                <w:rFonts w:hint="eastAsia" w:ascii="仿宋" w:hAnsi="仿宋" w:eastAsia="仿宋" w:cs="仿宋"/>
                <w:sz w:val="28"/>
                <w:szCs w:val="28"/>
              </w:rPr>
              <w:t>文件地点</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湘阴县江东中路213号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14</w:t>
            </w:r>
          </w:p>
        </w:tc>
        <w:tc>
          <w:tcPr>
            <w:tcW w:w="1841" w:type="dxa"/>
            <w:vAlign w:val="center"/>
          </w:tcPr>
          <w:p>
            <w:pPr>
              <w:pStyle w:val="31"/>
              <w:snapToGrid w:val="0"/>
              <w:spacing w:line="300" w:lineRule="auto"/>
              <w:ind w:left="58" w:right="116"/>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响应文件递交截止时间</w:t>
            </w:r>
          </w:p>
        </w:tc>
        <w:tc>
          <w:tcPr>
            <w:tcW w:w="7100" w:type="dxa"/>
            <w:vAlign w:val="center"/>
          </w:tcPr>
          <w:p>
            <w:pPr>
              <w:pStyle w:val="31"/>
              <w:snapToGrid w:val="0"/>
              <w:spacing w:line="300" w:lineRule="auto"/>
              <w:ind w:left="103" w:right="-18"/>
              <w:jc w:val="both"/>
              <w:rPr>
                <w:rFonts w:hint="eastAsia" w:ascii="仿宋" w:hAnsi="仿宋" w:eastAsia="仿宋" w:cs="仿宋"/>
                <w:sz w:val="28"/>
                <w:szCs w:val="28"/>
                <w:lang w:eastAsia="zh-CN"/>
              </w:rPr>
            </w:pPr>
            <w:r>
              <w:rPr>
                <w:rFonts w:hint="eastAsia" w:ascii="仿宋" w:hAnsi="仿宋" w:eastAsia="仿宋" w:cs="仿宋"/>
                <w:b w:val="0"/>
                <w:bCs/>
                <w:sz w:val="28"/>
                <w:szCs w:val="28"/>
                <w:lang w:val="en-US" w:eastAsia="zh-CN"/>
              </w:rPr>
              <w:t>2024</w:t>
            </w:r>
            <w:r>
              <w:rPr>
                <w:rFonts w:hint="eastAsia" w:ascii="仿宋" w:hAnsi="仿宋" w:eastAsia="仿宋" w:cs="仿宋"/>
                <w:b w:val="0"/>
                <w:bCs/>
                <w:sz w:val="28"/>
                <w:szCs w:val="28"/>
                <w:lang w:eastAsia="zh-CN"/>
              </w:rPr>
              <w:t>年</w:t>
            </w:r>
            <w:r>
              <w:rPr>
                <w:rFonts w:hint="eastAsia" w:ascii="仿宋" w:hAnsi="仿宋" w:eastAsia="仿宋" w:cs="仿宋"/>
                <w:b w:val="0"/>
                <w:bCs/>
                <w:sz w:val="28"/>
                <w:szCs w:val="28"/>
                <w:lang w:val="en-US" w:eastAsia="zh-CN"/>
              </w:rPr>
              <w:t>7</w:t>
            </w:r>
            <w:r>
              <w:rPr>
                <w:rFonts w:hint="eastAsia" w:ascii="仿宋" w:hAnsi="仿宋" w:eastAsia="仿宋" w:cs="仿宋"/>
                <w:b w:val="0"/>
                <w:bCs/>
                <w:sz w:val="28"/>
                <w:szCs w:val="28"/>
                <w:lang w:eastAsia="zh-CN"/>
              </w:rPr>
              <w:t>月</w:t>
            </w:r>
            <w:r>
              <w:rPr>
                <w:rFonts w:hint="eastAsia" w:ascii="仿宋" w:hAnsi="仿宋" w:eastAsia="仿宋" w:cs="仿宋"/>
                <w:b w:val="0"/>
                <w:bCs/>
                <w:sz w:val="28"/>
                <w:szCs w:val="28"/>
                <w:lang w:val="en-US" w:eastAsia="zh-CN"/>
              </w:rPr>
              <w:t>26</w:t>
            </w:r>
            <w:r>
              <w:rPr>
                <w:rFonts w:hint="eastAsia" w:ascii="仿宋" w:hAnsi="仿宋" w:eastAsia="仿宋" w:cs="仿宋"/>
                <w:b w:val="0"/>
                <w:bCs/>
                <w:sz w:val="28"/>
                <w:szCs w:val="28"/>
                <w:lang w:eastAsia="zh-CN"/>
              </w:rPr>
              <w:t>日</w:t>
            </w:r>
            <w:r>
              <w:rPr>
                <w:rFonts w:hint="eastAsia" w:ascii="仿宋" w:hAnsi="仿宋" w:eastAsia="仿宋" w:cs="仿宋"/>
                <w:b w:val="0"/>
                <w:bCs/>
                <w:sz w:val="28"/>
                <w:szCs w:val="28"/>
                <w:lang w:val="en-US" w:eastAsia="zh-CN"/>
              </w:rPr>
              <w:t>9</w:t>
            </w:r>
            <w:r>
              <w:rPr>
                <w:rFonts w:hint="eastAsia" w:ascii="仿宋" w:hAnsi="仿宋" w:eastAsia="仿宋" w:cs="仿宋"/>
                <w:b w:val="0"/>
                <w:bCs/>
                <w:sz w:val="28"/>
                <w:szCs w:val="28"/>
                <w:lang w:eastAsia="zh-CN"/>
              </w:rPr>
              <w:t>时</w:t>
            </w:r>
            <w:r>
              <w:rPr>
                <w:rFonts w:hint="eastAsia" w:ascii="仿宋" w:hAnsi="仿宋" w:eastAsia="仿宋" w:cs="仿宋"/>
                <w:b w:val="0"/>
                <w:bCs/>
                <w:sz w:val="28"/>
                <w:szCs w:val="28"/>
                <w:lang w:val="en-US" w:eastAsia="zh-CN"/>
              </w:rPr>
              <w:t>30</w:t>
            </w:r>
            <w:r>
              <w:rPr>
                <w:rFonts w:hint="eastAsia" w:ascii="仿宋" w:hAnsi="仿宋" w:eastAsia="仿宋" w:cs="仿宋"/>
                <w:b w:val="0"/>
                <w:bCs/>
                <w:sz w:val="28"/>
                <w:szCs w:val="28"/>
                <w:lang w:eastAsia="zh-CN"/>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15</w:t>
            </w:r>
          </w:p>
        </w:tc>
        <w:tc>
          <w:tcPr>
            <w:tcW w:w="1841" w:type="dxa"/>
            <w:vAlign w:val="center"/>
          </w:tcPr>
          <w:p>
            <w:pPr>
              <w:pStyle w:val="31"/>
              <w:snapToGrid w:val="0"/>
              <w:spacing w:line="300" w:lineRule="auto"/>
              <w:ind w:left="58" w:right="116"/>
              <w:jc w:val="center"/>
              <w:rPr>
                <w:rFonts w:hint="eastAsia" w:ascii="仿宋" w:hAnsi="仿宋" w:eastAsia="仿宋" w:cs="仿宋"/>
                <w:sz w:val="28"/>
                <w:szCs w:val="28"/>
                <w:lang w:eastAsia="zh-CN"/>
              </w:rPr>
            </w:pPr>
            <w:r>
              <w:rPr>
                <w:rFonts w:hint="eastAsia" w:ascii="仿宋" w:hAnsi="仿宋" w:eastAsia="仿宋" w:cs="仿宋"/>
                <w:sz w:val="28"/>
                <w:szCs w:val="28"/>
              </w:rPr>
              <w:t>磋商时间和地点</w:t>
            </w:r>
          </w:p>
        </w:tc>
        <w:tc>
          <w:tcPr>
            <w:tcW w:w="7100" w:type="dxa"/>
            <w:vAlign w:val="center"/>
          </w:tcPr>
          <w:p>
            <w:pPr>
              <w:pStyle w:val="31"/>
              <w:snapToGrid w:val="0"/>
              <w:spacing w:line="300" w:lineRule="auto"/>
              <w:ind w:left="103"/>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磋商时间：</w:t>
            </w:r>
            <w:r>
              <w:rPr>
                <w:rFonts w:hint="eastAsia" w:ascii="仿宋" w:hAnsi="仿宋" w:eastAsia="仿宋" w:cs="仿宋"/>
                <w:b w:val="0"/>
                <w:bCs/>
                <w:sz w:val="28"/>
                <w:szCs w:val="28"/>
                <w:lang w:val="en-US" w:eastAsia="zh-CN"/>
              </w:rPr>
              <w:t>2024</w:t>
            </w:r>
            <w:r>
              <w:rPr>
                <w:rFonts w:hint="eastAsia" w:ascii="仿宋" w:hAnsi="仿宋" w:eastAsia="仿宋" w:cs="仿宋"/>
                <w:b w:val="0"/>
                <w:bCs/>
                <w:sz w:val="28"/>
                <w:szCs w:val="28"/>
                <w:lang w:eastAsia="zh-CN"/>
              </w:rPr>
              <w:t>年</w:t>
            </w:r>
            <w:r>
              <w:rPr>
                <w:rFonts w:hint="eastAsia" w:ascii="仿宋" w:hAnsi="仿宋" w:eastAsia="仿宋" w:cs="仿宋"/>
                <w:b w:val="0"/>
                <w:bCs/>
                <w:sz w:val="28"/>
                <w:szCs w:val="28"/>
                <w:lang w:val="en-US" w:eastAsia="zh-CN"/>
              </w:rPr>
              <w:t>7</w:t>
            </w:r>
            <w:r>
              <w:rPr>
                <w:rFonts w:hint="eastAsia" w:ascii="仿宋" w:hAnsi="仿宋" w:eastAsia="仿宋" w:cs="仿宋"/>
                <w:b w:val="0"/>
                <w:bCs/>
                <w:sz w:val="28"/>
                <w:szCs w:val="28"/>
                <w:lang w:eastAsia="zh-CN"/>
              </w:rPr>
              <w:t>月</w:t>
            </w:r>
            <w:r>
              <w:rPr>
                <w:rFonts w:hint="eastAsia" w:ascii="仿宋" w:hAnsi="仿宋" w:eastAsia="仿宋" w:cs="仿宋"/>
                <w:b w:val="0"/>
                <w:bCs/>
                <w:sz w:val="28"/>
                <w:szCs w:val="28"/>
                <w:lang w:val="en-US" w:eastAsia="zh-CN"/>
              </w:rPr>
              <w:t>26</w:t>
            </w:r>
            <w:r>
              <w:rPr>
                <w:rFonts w:hint="eastAsia" w:ascii="仿宋" w:hAnsi="仿宋" w:eastAsia="仿宋" w:cs="仿宋"/>
                <w:b w:val="0"/>
                <w:bCs/>
                <w:sz w:val="28"/>
                <w:szCs w:val="28"/>
                <w:lang w:eastAsia="zh-CN"/>
              </w:rPr>
              <w:t>日</w:t>
            </w:r>
            <w:r>
              <w:rPr>
                <w:rFonts w:hint="eastAsia" w:ascii="仿宋" w:hAnsi="仿宋" w:eastAsia="仿宋" w:cs="仿宋"/>
                <w:b w:val="0"/>
                <w:bCs/>
                <w:sz w:val="28"/>
                <w:szCs w:val="28"/>
                <w:lang w:val="en-US" w:eastAsia="zh-CN"/>
              </w:rPr>
              <w:t>10</w:t>
            </w:r>
            <w:r>
              <w:rPr>
                <w:rFonts w:hint="eastAsia" w:ascii="仿宋" w:hAnsi="仿宋" w:eastAsia="仿宋" w:cs="仿宋"/>
                <w:b w:val="0"/>
                <w:bCs/>
                <w:sz w:val="28"/>
                <w:szCs w:val="28"/>
                <w:lang w:eastAsia="zh-CN"/>
              </w:rPr>
              <w:t>时</w:t>
            </w:r>
            <w:r>
              <w:rPr>
                <w:rFonts w:hint="eastAsia" w:ascii="仿宋" w:hAnsi="仿宋" w:eastAsia="仿宋" w:cs="仿宋"/>
                <w:b w:val="0"/>
                <w:bCs/>
                <w:sz w:val="28"/>
                <w:szCs w:val="28"/>
                <w:lang w:val="en-US" w:eastAsia="zh-CN"/>
              </w:rPr>
              <w:t>00</w:t>
            </w:r>
            <w:r>
              <w:rPr>
                <w:rFonts w:hint="eastAsia" w:ascii="仿宋" w:hAnsi="仿宋" w:eastAsia="仿宋" w:cs="仿宋"/>
                <w:b w:val="0"/>
                <w:bCs/>
                <w:sz w:val="28"/>
                <w:szCs w:val="28"/>
                <w:lang w:eastAsia="zh-CN"/>
              </w:rPr>
              <w:t>分（北京时间）；</w:t>
            </w:r>
          </w:p>
          <w:p>
            <w:pPr>
              <w:pStyle w:val="31"/>
              <w:snapToGrid w:val="0"/>
              <w:spacing w:line="300" w:lineRule="auto"/>
              <w:ind w:left="103" w:right="-18"/>
              <w:jc w:val="both"/>
              <w:rPr>
                <w:rFonts w:hint="eastAsia" w:ascii="仿宋" w:hAnsi="仿宋" w:eastAsia="仿宋" w:cs="仿宋"/>
                <w:b/>
                <w:sz w:val="28"/>
                <w:szCs w:val="28"/>
                <w:lang w:eastAsia="zh-CN"/>
              </w:rPr>
            </w:pPr>
            <w:r>
              <w:rPr>
                <w:rFonts w:hint="eastAsia" w:ascii="仿宋" w:hAnsi="仿宋" w:eastAsia="仿宋" w:cs="仿宋"/>
                <w:sz w:val="28"/>
                <w:szCs w:val="28"/>
                <w:lang w:eastAsia="zh-CN"/>
              </w:rPr>
              <w:t>磋商地点：同递交响应文件地点。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exact"/>
          <w:jc w:val="center"/>
        </w:trPr>
        <w:tc>
          <w:tcPr>
            <w:tcW w:w="835" w:type="dxa"/>
            <w:vAlign w:val="center"/>
          </w:tcPr>
          <w:p>
            <w:pPr>
              <w:pStyle w:val="31"/>
              <w:snapToGrid w:val="0"/>
              <w:spacing w:line="300" w:lineRule="auto"/>
              <w:ind w:left="111" w:right="113"/>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16</w:t>
            </w:r>
          </w:p>
        </w:tc>
        <w:tc>
          <w:tcPr>
            <w:tcW w:w="1841" w:type="dxa"/>
            <w:vAlign w:val="center"/>
          </w:tcPr>
          <w:p>
            <w:pPr>
              <w:pStyle w:val="31"/>
              <w:snapToGrid w:val="0"/>
              <w:spacing w:line="300" w:lineRule="auto"/>
              <w:ind w:left="114" w:right="114"/>
              <w:jc w:val="center"/>
              <w:rPr>
                <w:rFonts w:hint="eastAsia" w:ascii="仿宋" w:hAnsi="仿宋" w:eastAsia="仿宋" w:cs="仿宋"/>
                <w:sz w:val="28"/>
                <w:szCs w:val="28"/>
              </w:rPr>
            </w:pPr>
            <w:r>
              <w:rPr>
                <w:rFonts w:hint="eastAsia" w:ascii="仿宋" w:hAnsi="仿宋" w:eastAsia="仿宋" w:cs="仿宋"/>
                <w:sz w:val="28"/>
                <w:szCs w:val="28"/>
              </w:rPr>
              <w:t>成交供应商的确定</w:t>
            </w:r>
          </w:p>
          <w:p/>
        </w:tc>
        <w:tc>
          <w:tcPr>
            <w:tcW w:w="7100" w:type="dxa"/>
            <w:vAlign w:val="center"/>
          </w:tcPr>
          <w:p>
            <w:pPr>
              <w:pStyle w:val="10"/>
              <w:jc w:val="both"/>
              <w:rPr>
                <w:rFonts w:ascii="仿宋_GB2312" w:eastAsia="仿宋_GB2312"/>
              </w:rPr>
            </w:pPr>
            <w:r>
              <w:rPr>
                <w:rFonts w:hint="eastAsia" w:ascii="仿宋" w:hAnsi="仿宋" w:eastAsia="仿宋" w:cs="仿宋"/>
                <w:sz w:val="28"/>
                <w:szCs w:val="28"/>
                <w:lang w:val="zh-CN" w:eastAsia="zh-CN"/>
              </w:rPr>
              <w:t>本次采购项目采用综合评分法，综合评分排名第一的响应人为成交供应商。</w:t>
            </w:r>
          </w:p>
          <w:p>
            <w:pPr>
              <w:pStyle w:val="31"/>
              <w:snapToGrid w:val="0"/>
              <w:spacing w:line="300" w:lineRule="auto"/>
              <w:ind w:left="103" w:right="2739"/>
              <w:jc w:val="both"/>
              <w:rPr>
                <w:rFonts w:hint="eastAsia" w:ascii="仿宋" w:hAnsi="仿宋" w:eastAsia="仿宋" w:cs="仿宋"/>
                <w:sz w:val="28"/>
                <w:szCs w:val="28"/>
                <w:lang w:eastAsia="zh-CN"/>
              </w:rPr>
            </w:pPr>
          </w:p>
        </w:tc>
      </w:tr>
    </w:tbl>
    <w:p>
      <w:pPr>
        <w:snapToGrid w:val="0"/>
        <w:spacing w:line="360" w:lineRule="auto"/>
        <w:ind w:right="72"/>
        <w:jc w:val="center"/>
        <w:rPr>
          <w:rFonts w:ascii="仿宋_GB2312" w:hAnsi="宋体" w:eastAsia="仿宋_GB2312"/>
          <w:b/>
          <w:sz w:val="28"/>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bookmarkStart w:id="76" w:name="_GoBack"/>
      <w:bookmarkEnd w:id="76"/>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snapToGrid w:val="0"/>
        <w:spacing w:line="360" w:lineRule="auto"/>
        <w:ind w:right="72"/>
        <w:jc w:val="center"/>
        <w:rPr>
          <w:rFonts w:ascii="仿宋_GB2312" w:hAnsi="宋体" w:eastAsia="仿宋_GB2312"/>
          <w:b/>
        </w:rPr>
      </w:pPr>
      <w:r>
        <w:rPr>
          <w:rFonts w:hint="eastAsia" w:ascii="仿宋_GB2312" w:hAnsi="宋体" w:eastAsia="仿宋_GB2312"/>
          <w:b/>
          <w:sz w:val="28"/>
        </w:rPr>
        <w:t>二、总则</w:t>
      </w:r>
    </w:p>
    <w:p>
      <w:pPr>
        <w:snapToGrid w:val="0"/>
        <w:spacing w:line="360" w:lineRule="auto"/>
        <w:ind w:right="-57" w:firstLine="495" w:firstLineChars="176"/>
        <w:jc w:val="both"/>
        <w:rPr>
          <w:rFonts w:hint="eastAsia" w:ascii="仿宋" w:hAnsi="仿宋" w:eastAsia="仿宋" w:cs="仿宋"/>
          <w:b/>
          <w:sz w:val="28"/>
          <w:szCs w:val="28"/>
        </w:rPr>
      </w:pPr>
      <w:r>
        <w:rPr>
          <w:rFonts w:hint="eastAsia" w:ascii="仿宋" w:hAnsi="仿宋" w:eastAsia="仿宋" w:cs="仿宋"/>
          <w:b/>
          <w:sz w:val="28"/>
          <w:szCs w:val="28"/>
        </w:rPr>
        <w:t>1、适用范围</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 xml:space="preserve">本磋商文件仅适用于本次竞争性磋商所叙述项目的服务采购要求。 </w:t>
      </w:r>
    </w:p>
    <w:p>
      <w:pPr>
        <w:snapToGrid w:val="0"/>
        <w:spacing w:line="360" w:lineRule="auto"/>
        <w:ind w:right="-57" w:firstLine="495" w:firstLineChars="176"/>
        <w:jc w:val="both"/>
        <w:rPr>
          <w:rFonts w:hint="eastAsia" w:ascii="仿宋" w:hAnsi="仿宋" w:eastAsia="仿宋" w:cs="仿宋"/>
          <w:b/>
          <w:sz w:val="28"/>
          <w:szCs w:val="28"/>
        </w:rPr>
      </w:pPr>
      <w:r>
        <w:rPr>
          <w:rFonts w:hint="eastAsia" w:ascii="仿宋" w:hAnsi="仿宋" w:eastAsia="仿宋" w:cs="仿宋"/>
          <w:b/>
          <w:sz w:val="28"/>
          <w:szCs w:val="28"/>
        </w:rPr>
        <w:t>2、定义</w:t>
      </w:r>
    </w:p>
    <w:p>
      <w:pPr>
        <w:tabs>
          <w:tab w:val="left" w:pos="7665"/>
        </w:tabs>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2.1“采购人”系中国人民财产保险股份有限公司</w:t>
      </w:r>
      <w:r>
        <w:rPr>
          <w:rFonts w:hint="eastAsia" w:ascii="仿宋" w:hAnsi="仿宋" w:eastAsia="仿宋" w:cs="仿宋"/>
          <w:sz w:val="28"/>
          <w:szCs w:val="28"/>
          <w:lang w:val="en-US" w:eastAsia="zh-CN"/>
        </w:rPr>
        <w:t>湘阴支</w:t>
      </w:r>
      <w:r>
        <w:rPr>
          <w:rFonts w:hint="eastAsia" w:ascii="仿宋" w:hAnsi="仿宋" w:eastAsia="仿宋" w:cs="仿宋"/>
          <w:sz w:val="28"/>
          <w:szCs w:val="28"/>
        </w:rPr>
        <w:t>公司。</w:t>
      </w:r>
    </w:p>
    <w:p>
      <w:pPr>
        <w:tabs>
          <w:tab w:val="left" w:pos="7665"/>
        </w:tabs>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2.2 “供应商”系指响应竞争性磋商文件要求，并提交响应文件的法人、其他组织或者自然人。</w:t>
      </w:r>
    </w:p>
    <w:p>
      <w:pPr>
        <w:tabs>
          <w:tab w:val="left" w:pos="7665"/>
        </w:tabs>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2.3“服务”系指磋商文件规定供应商须承担的服务供应以及其他类似的义务。</w:t>
      </w:r>
    </w:p>
    <w:p>
      <w:pPr>
        <w:numPr>
          <w:ilvl w:val="0"/>
          <w:numId w:val="3"/>
        </w:numPr>
        <w:snapToGrid w:val="0"/>
        <w:spacing w:line="360" w:lineRule="auto"/>
        <w:ind w:right="-57" w:firstLine="495" w:firstLineChars="176"/>
        <w:jc w:val="both"/>
        <w:rPr>
          <w:rFonts w:hint="eastAsia" w:ascii="仿宋" w:hAnsi="仿宋" w:eastAsia="仿宋" w:cs="仿宋"/>
          <w:b/>
          <w:sz w:val="28"/>
          <w:szCs w:val="28"/>
        </w:rPr>
      </w:pPr>
      <w:r>
        <w:rPr>
          <w:rFonts w:hint="eastAsia" w:ascii="仿宋" w:hAnsi="仿宋" w:eastAsia="仿宋" w:cs="仿宋"/>
          <w:b/>
          <w:sz w:val="28"/>
          <w:szCs w:val="28"/>
        </w:rPr>
        <w:t>本项目合格的供应商资格条件</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合格的供应商应具备以下条件：</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3.1 具备磋商文件“竞争性磋商邀请”中第五条的资格条件；</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3.2 遵守国家有关的法律、法规、规章和其他政策制度；</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3.3 供应商在参加采购活动前，未被纳入法院、工商行政管理部门、税务部门、银行认定的失信名单且在有效期内，或者在采购合同履约过程中及其他经营活动履约过程中不存在未依法履约被有关部门处罚（处理）的情形。</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3.4磋商文件和法律、行政法规规定的其他条件。</w:t>
      </w:r>
    </w:p>
    <w:p>
      <w:pPr>
        <w:snapToGrid w:val="0"/>
        <w:spacing w:line="360" w:lineRule="auto"/>
        <w:ind w:right="-57" w:firstLine="495" w:firstLineChars="176"/>
        <w:jc w:val="both"/>
        <w:rPr>
          <w:rFonts w:hint="eastAsia" w:ascii="仿宋" w:hAnsi="仿宋" w:eastAsia="仿宋" w:cs="仿宋"/>
          <w:b/>
          <w:sz w:val="28"/>
          <w:szCs w:val="28"/>
        </w:rPr>
      </w:pPr>
      <w:r>
        <w:rPr>
          <w:rFonts w:hint="eastAsia" w:ascii="仿宋" w:hAnsi="仿宋" w:eastAsia="仿宋" w:cs="仿宋"/>
          <w:b/>
          <w:sz w:val="28"/>
          <w:szCs w:val="28"/>
        </w:rPr>
        <w:t>4、费用承担</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供应商应承担所有与编写和提交响应文件有关的费用，无论竞争性磋商过程中的做法和结果如何，采购人在任何情况下均无义务和责任承担这些费用。</w:t>
      </w:r>
    </w:p>
    <w:p>
      <w:pPr>
        <w:snapToGrid w:val="0"/>
        <w:spacing w:line="360" w:lineRule="auto"/>
        <w:ind w:right="-57" w:firstLine="495" w:firstLineChars="176"/>
        <w:jc w:val="both"/>
        <w:rPr>
          <w:rFonts w:hint="eastAsia" w:ascii="仿宋" w:hAnsi="仿宋" w:eastAsia="仿宋" w:cs="仿宋"/>
          <w:b/>
          <w:sz w:val="28"/>
          <w:szCs w:val="28"/>
        </w:rPr>
      </w:pPr>
      <w:r>
        <w:rPr>
          <w:rFonts w:hint="eastAsia" w:ascii="仿宋" w:hAnsi="仿宋" w:eastAsia="仿宋" w:cs="仿宋"/>
          <w:b/>
          <w:sz w:val="28"/>
          <w:szCs w:val="28"/>
        </w:rPr>
        <w:t>5．授权委托</w:t>
      </w:r>
    </w:p>
    <w:p>
      <w:pPr>
        <w:snapToGrid w:val="0"/>
        <w:spacing w:line="360" w:lineRule="auto"/>
        <w:ind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5.1供应商代表为供应商法定代表人的，应具备法定代表人身份证明。供应商代表不是供应商法定代表人的，应具备法定代表人授权书，并附法定代表人身份证明。</w:t>
      </w:r>
    </w:p>
    <w:p>
      <w:pPr>
        <w:pStyle w:val="10"/>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snapToGrid w:val="0"/>
        <w:spacing w:line="360" w:lineRule="auto"/>
        <w:ind w:right="-57" w:firstLine="495" w:firstLineChars="176"/>
        <w:jc w:val="center"/>
        <w:rPr>
          <w:rFonts w:hint="eastAsia" w:ascii="仿宋" w:hAnsi="仿宋" w:eastAsia="仿宋" w:cs="仿宋"/>
          <w:sz w:val="28"/>
          <w:szCs w:val="28"/>
        </w:rPr>
      </w:pPr>
      <w:r>
        <w:rPr>
          <w:rFonts w:hint="eastAsia" w:ascii="仿宋" w:hAnsi="仿宋" w:eastAsia="仿宋" w:cs="仿宋"/>
          <w:b/>
          <w:sz w:val="28"/>
          <w:szCs w:val="28"/>
        </w:rPr>
        <w:t>三、磋商文件</w:t>
      </w:r>
    </w:p>
    <w:p>
      <w:pPr>
        <w:snapToGrid w:val="0"/>
        <w:spacing w:line="360" w:lineRule="auto"/>
        <w:ind w:right="-57" w:firstLine="495" w:firstLineChars="176"/>
        <w:jc w:val="both"/>
        <w:rPr>
          <w:rFonts w:hint="eastAsia" w:ascii="仿宋" w:hAnsi="仿宋" w:eastAsia="仿宋" w:cs="仿宋"/>
          <w:b/>
          <w:sz w:val="28"/>
          <w:szCs w:val="28"/>
        </w:rPr>
      </w:pPr>
      <w:r>
        <w:rPr>
          <w:rFonts w:hint="eastAsia" w:ascii="仿宋" w:hAnsi="仿宋" w:eastAsia="仿宋" w:cs="仿宋"/>
          <w:b/>
          <w:sz w:val="28"/>
          <w:szCs w:val="28"/>
        </w:rPr>
        <w:t>5、磋商文件的构成</w:t>
      </w:r>
    </w:p>
    <w:p>
      <w:pPr>
        <w:pStyle w:val="10"/>
        <w:snapToGrid w:val="0"/>
        <w:spacing w:after="0"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5.1本磋商文件包括下列文件及竞争性磋商正式开始前，采购人发出的补充和答疑文件及通知。</w:t>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第一章 竞争性磋商邀请</w:t>
      </w:r>
      <w:r>
        <w:rPr>
          <w:rFonts w:hint="eastAsia" w:ascii="仿宋" w:hAnsi="仿宋" w:eastAsia="仿宋" w:cs="仿宋"/>
          <w:sz w:val="28"/>
          <w:szCs w:val="28"/>
        </w:rPr>
        <w:tab/>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第二章 供应商须知</w:t>
      </w:r>
      <w:r>
        <w:rPr>
          <w:rFonts w:hint="eastAsia" w:ascii="仿宋" w:hAnsi="仿宋" w:eastAsia="仿宋" w:cs="仿宋"/>
          <w:sz w:val="28"/>
          <w:szCs w:val="28"/>
        </w:rPr>
        <w:tab/>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第三章 采购需求及确定参加采购活动供应商的方式</w:t>
      </w:r>
      <w:r>
        <w:rPr>
          <w:rFonts w:hint="eastAsia" w:ascii="仿宋" w:hAnsi="仿宋" w:eastAsia="仿宋" w:cs="仿宋"/>
          <w:sz w:val="28"/>
          <w:szCs w:val="28"/>
        </w:rPr>
        <w:tab/>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第四章 供应商应当提供的资格证明材料</w:t>
      </w:r>
      <w:r>
        <w:rPr>
          <w:rFonts w:hint="eastAsia" w:ascii="仿宋" w:hAnsi="仿宋" w:eastAsia="仿宋" w:cs="仿宋"/>
          <w:sz w:val="28"/>
          <w:szCs w:val="28"/>
        </w:rPr>
        <w:tab/>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第五章 采购项目要求</w:t>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第六章 供应商响应文件相关文书格式</w:t>
      </w:r>
    </w:p>
    <w:p>
      <w:pPr>
        <w:pStyle w:val="10"/>
        <w:snapToGrid w:val="0"/>
        <w:spacing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第七章 评审办法</w:t>
      </w:r>
    </w:p>
    <w:p>
      <w:pPr>
        <w:pStyle w:val="10"/>
        <w:snapToGrid w:val="0"/>
        <w:spacing w:after="0" w:line="360" w:lineRule="auto"/>
        <w:ind w:left="138" w:right="-57" w:firstLine="492" w:firstLineChars="176"/>
        <w:jc w:val="both"/>
        <w:rPr>
          <w:rFonts w:hint="eastAsia" w:ascii="仿宋" w:hAnsi="仿宋" w:eastAsia="仿宋" w:cs="仿宋"/>
          <w:sz w:val="28"/>
          <w:szCs w:val="28"/>
        </w:rPr>
      </w:pPr>
      <w:r>
        <w:rPr>
          <w:rFonts w:hint="eastAsia" w:ascii="仿宋" w:hAnsi="仿宋" w:eastAsia="仿宋" w:cs="仿宋"/>
          <w:sz w:val="28"/>
          <w:szCs w:val="28"/>
        </w:rPr>
        <w:t>第八章 合同主要条款</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5.2 磋商文件及补充资料前后有矛盾的，以时间在后的为准。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 xml:space="preserve">5.3 供应商应认真阅读和充分理解磋商文件中所有的事项、格式条款和规范要求。供应商应详细阅读磋商文件的全部内容，并实质性响应磋商文件的要求。 </w:t>
      </w:r>
    </w:p>
    <w:p>
      <w:pPr>
        <w:pStyle w:val="10"/>
        <w:snapToGrid w:val="0"/>
        <w:spacing w:after="0" w:line="360" w:lineRule="auto"/>
        <w:ind w:right="-57" w:firstLine="498" w:firstLineChars="177"/>
        <w:jc w:val="both"/>
        <w:rPr>
          <w:rFonts w:hint="eastAsia" w:ascii="仿宋" w:hAnsi="仿宋" w:eastAsia="仿宋" w:cs="仿宋"/>
          <w:b/>
          <w:sz w:val="28"/>
          <w:szCs w:val="28"/>
        </w:rPr>
      </w:pPr>
      <w:r>
        <w:rPr>
          <w:rFonts w:hint="eastAsia" w:ascii="仿宋" w:hAnsi="仿宋" w:eastAsia="仿宋" w:cs="仿宋"/>
          <w:b/>
          <w:sz w:val="28"/>
          <w:szCs w:val="28"/>
        </w:rPr>
        <w:t>6．磋商文件的澄清</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6.1供应商有权要求采购人对磋商文件中的有关问题进行答疑、澄清。</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6.2供应商对磋商文件如有疑问,应在首次响应文件递交截止时间5日前按磋商文件</w:t>
      </w:r>
      <w:r>
        <w:rPr>
          <w:rFonts w:hint="eastAsia" w:ascii="仿宋" w:hAnsi="仿宋" w:eastAsia="仿宋" w:cs="仿宋"/>
          <w:spacing w:val="-3"/>
          <w:sz w:val="28"/>
          <w:szCs w:val="28"/>
        </w:rPr>
        <w:t>中的联系方式，通知采购人。采购人将视情况采用适当方式予</w:t>
      </w:r>
      <w:r>
        <w:rPr>
          <w:rFonts w:hint="eastAsia" w:ascii="仿宋" w:hAnsi="仿宋" w:eastAsia="仿宋" w:cs="仿宋"/>
          <w:sz w:val="28"/>
          <w:szCs w:val="28"/>
        </w:rPr>
        <w:t>以澄清或以书面形式予以答复。</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6.3任何对磋商文件的澄清均为磋商文件的组成部分，并具有同等的法律效力。如磋商文件的澄清与磋商文件有矛盾，以日期后的为准。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6.4供应商收到采购人的澄清回复后，应立即以邮件方式等向采购人确认收到上述文件。</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7．磋商文件的修改</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7.1在响应文件递交截止时间前，无论出于何种原因，采购人可主动地或在解答供应商要求澄清的问题时对磋商文件进行修改。</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7.2磋商文件的修改将以书面形式或邮件方式通知磋商文件的获取人，并对</w:t>
      </w:r>
      <w:r>
        <w:rPr>
          <w:rFonts w:hint="eastAsia" w:ascii="仿宋" w:hAnsi="仿宋" w:eastAsia="仿宋" w:cs="仿宋"/>
          <w:spacing w:val="-3"/>
          <w:sz w:val="28"/>
          <w:szCs w:val="28"/>
        </w:rPr>
        <w:t>其具有约束力。供应商在收到上述通知后，应立即向采购人回复确认。供</w:t>
      </w:r>
      <w:r>
        <w:rPr>
          <w:rFonts w:hint="eastAsia" w:ascii="仿宋" w:hAnsi="仿宋" w:eastAsia="仿宋" w:cs="仿宋"/>
          <w:sz w:val="28"/>
          <w:szCs w:val="28"/>
        </w:rPr>
        <w:t>应商将被视为编制响应文件时已考虑了上述修改。</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7.3为使供应商在准备磋商文件时有合理的时间考虑磋商文件的修改，采购</w:t>
      </w:r>
      <w:r>
        <w:rPr>
          <w:rFonts w:hint="eastAsia" w:ascii="仿宋" w:hAnsi="仿宋" w:eastAsia="仿宋" w:cs="仿宋"/>
          <w:spacing w:val="-3"/>
          <w:sz w:val="28"/>
          <w:szCs w:val="28"/>
        </w:rPr>
        <w:t>人和采购人可酌情推迟响应文件递交截止日期，并以书面或邮件形式通知所有已获取磋商文件</w:t>
      </w:r>
      <w:r>
        <w:rPr>
          <w:rFonts w:hint="eastAsia" w:ascii="仿宋" w:hAnsi="仿宋" w:eastAsia="仿宋" w:cs="仿宋"/>
          <w:sz w:val="28"/>
          <w:szCs w:val="28"/>
        </w:rPr>
        <w:t>的供应商。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7.4磋商文件的修改书将构成磋商文件的一部分，对采购人供应商都具有约束力。</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8．答疑会</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8.1 本次竞争性磋商不组织答疑会，供应商提出的与本次采购有关的任何问题，须在响应文件递交截止时间5日前以书面或邮件形式送达采购人。</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8.2 采购人向供应商提供的有关项目现场的资料和数据，是采购人现有的能使供应商利用的资料。采购人对供应商由此而做出的推论、理解和结论概不负责。</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8.3所有问题的答复，将迅速以磋商文件补充文件方式提供给获得磋商文件的供应商，供应商应以传真、邮件、信函方式向采购人确认收到上述文件。</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9．磋商费用及其他要求</w:t>
      </w:r>
    </w:p>
    <w:p>
      <w:pPr>
        <w:pStyle w:val="10"/>
        <w:snapToGrid w:val="0"/>
        <w:spacing w:after="0" w:line="360" w:lineRule="auto"/>
        <w:ind w:right="-57" w:firstLine="635" w:firstLineChars="227"/>
        <w:jc w:val="both"/>
        <w:rPr>
          <w:rFonts w:hint="eastAsia" w:ascii="仿宋" w:hAnsi="仿宋" w:eastAsia="仿宋" w:cs="仿宋"/>
          <w:sz w:val="28"/>
          <w:szCs w:val="28"/>
        </w:rPr>
      </w:pPr>
      <w:r>
        <w:rPr>
          <w:rFonts w:hint="eastAsia" w:ascii="仿宋" w:hAnsi="仿宋" w:eastAsia="仿宋" w:cs="仿宋"/>
          <w:sz w:val="28"/>
          <w:szCs w:val="28"/>
        </w:rPr>
        <w:t>发生下列情形之一的，采购人有权对供应商采取纳入供应商黑名单，在一定期限内采购人及其辖内分支机构不得与供应商再次进行合作：</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（1）供应商在提交响应文件截止时间后撤回响应文件的；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（2）供应商在响应文件中提供虚假材料的；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（3）除因不可抗力或磋商文件认可的情形以外，成交供应商不与采购人签订合同的；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（4）供应商与采购人或者其他供应商恶意串通的；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（5）报价有效期内，供应商在采购活动中有违法、违规、违纪行为；</w:t>
      </w:r>
    </w:p>
    <w:p>
      <w:pPr>
        <w:pStyle w:val="10"/>
        <w:snapToGrid w:val="0"/>
        <w:spacing w:line="360" w:lineRule="auto"/>
        <w:ind w:right="-57" w:firstLine="560" w:firstLineChars="200"/>
        <w:jc w:val="both"/>
        <w:rPr>
          <w:rFonts w:hint="eastAsia" w:ascii="仿宋" w:hAnsi="仿宋" w:eastAsia="仿宋" w:cs="仿宋"/>
          <w:sz w:val="28"/>
          <w:szCs w:val="28"/>
        </w:rPr>
      </w:pPr>
      <w:r>
        <w:rPr>
          <w:rFonts w:hint="eastAsia" w:ascii="仿宋" w:hAnsi="仿宋" w:eastAsia="仿宋" w:cs="仿宋"/>
          <w:sz w:val="28"/>
          <w:szCs w:val="28"/>
        </w:rPr>
        <w:t>（6）将成交项目转让给他人,或者在竞争性磋商响应文件中未说明,且未经采购人同意,将成交项目分包给他人的；</w:t>
      </w:r>
    </w:p>
    <w:p>
      <w:pPr>
        <w:pStyle w:val="10"/>
        <w:snapToGrid w:val="0"/>
        <w:spacing w:after="0" w:line="360" w:lineRule="auto"/>
        <w:ind w:right="-57" w:firstLine="635" w:firstLineChars="227"/>
        <w:jc w:val="both"/>
        <w:rPr>
          <w:rFonts w:hint="eastAsia" w:ascii="仿宋" w:hAnsi="仿宋" w:eastAsia="仿宋" w:cs="仿宋"/>
          <w:sz w:val="28"/>
          <w:szCs w:val="28"/>
        </w:rPr>
      </w:pPr>
      <w:r>
        <w:rPr>
          <w:rFonts w:hint="eastAsia" w:ascii="仿宋" w:hAnsi="仿宋" w:eastAsia="仿宋" w:cs="仿宋"/>
          <w:sz w:val="28"/>
          <w:szCs w:val="28"/>
        </w:rPr>
        <w:t>（7）拒绝履行合同义务的；</w:t>
      </w:r>
    </w:p>
    <w:p>
      <w:pPr>
        <w:pStyle w:val="10"/>
        <w:snapToGrid w:val="0"/>
        <w:spacing w:after="0" w:line="360" w:lineRule="auto"/>
        <w:ind w:right="-57" w:firstLine="635" w:firstLineChars="227"/>
        <w:rPr>
          <w:rFonts w:hint="eastAsia" w:ascii="仿宋" w:hAnsi="仿宋" w:eastAsia="仿宋" w:cs="仿宋"/>
          <w:sz w:val="28"/>
          <w:szCs w:val="28"/>
        </w:rPr>
      </w:pPr>
    </w:p>
    <w:p>
      <w:pPr>
        <w:snapToGrid w:val="0"/>
        <w:spacing w:line="360" w:lineRule="auto"/>
        <w:ind w:right="-57" w:firstLine="498" w:firstLineChars="177"/>
        <w:jc w:val="center"/>
        <w:rPr>
          <w:rFonts w:hint="eastAsia" w:ascii="仿宋" w:hAnsi="仿宋" w:eastAsia="仿宋" w:cs="仿宋"/>
          <w:sz w:val="28"/>
          <w:szCs w:val="28"/>
        </w:rPr>
      </w:pPr>
      <w:r>
        <w:rPr>
          <w:rFonts w:hint="eastAsia" w:ascii="仿宋" w:hAnsi="仿宋" w:eastAsia="仿宋" w:cs="仿宋"/>
          <w:b/>
          <w:sz w:val="28"/>
          <w:szCs w:val="28"/>
        </w:rPr>
        <w:t>四、响应文件</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10.报价语言</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pacing w:val="4"/>
          <w:sz w:val="28"/>
          <w:szCs w:val="28"/>
        </w:rPr>
        <w:t>供应商提交的响应文件以及供应商与采购单位就有关报价的所有来往</w:t>
      </w:r>
      <w:r>
        <w:rPr>
          <w:rFonts w:hint="eastAsia" w:ascii="仿宋" w:hAnsi="仿宋" w:eastAsia="仿宋" w:cs="仿宋"/>
          <w:spacing w:val="-3"/>
          <w:sz w:val="28"/>
          <w:szCs w:val="28"/>
        </w:rPr>
        <w:t>书面文件均须使用中文。响应文件中如附有外文资料，应逐一对应翻译成中文并</w:t>
      </w:r>
      <w:r>
        <w:rPr>
          <w:rFonts w:hint="eastAsia" w:ascii="仿宋" w:hAnsi="仿宋" w:eastAsia="仿宋" w:cs="仿宋"/>
          <w:sz w:val="28"/>
          <w:szCs w:val="28"/>
        </w:rPr>
        <w:t>加盖供应商公章后附在相关外文资料后面。</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10.2</w:t>
      </w:r>
      <w:r>
        <w:rPr>
          <w:rFonts w:hint="eastAsia" w:ascii="仿宋" w:hAnsi="仿宋" w:eastAsia="仿宋" w:cs="仿宋"/>
          <w:spacing w:val="-3"/>
          <w:sz w:val="28"/>
          <w:szCs w:val="28"/>
        </w:rPr>
        <w:t>翻译的中文资料与外文资料如果出现差异和矛盾时，以中文为准。但不</w:t>
      </w:r>
      <w:r>
        <w:rPr>
          <w:rFonts w:hint="eastAsia" w:ascii="仿宋" w:hAnsi="仿宋" w:eastAsia="仿宋" w:cs="仿宋"/>
          <w:sz w:val="28"/>
          <w:szCs w:val="28"/>
        </w:rPr>
        <w:t>能故意错误翻译。</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11.计量单位</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除在磋商文件中另有规定外，计量单位应使用中华人民共和国法定计量单位。</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12.联合体响应</w:t>
      </w:r>
    </w:p>
    <w:p>
      <w:pPr>
        <w:pStyle w:val="10"/>
        <w:snapToGrid w:val="0"/>
        <w:spacing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12.1 本次采购活动不接受联合体投标。</w:t>
      </w:r>
    </w:p>
    <w:p>
      <w:pPr>
        <w:pStyle w:val="32"/>
        <w:snapToGrid w:val="0"/>
        <w:spacing w:line="360" w:lineRule="auto"/>
        <w:ind w:left="0" w:right="-57" w:firstLine="498" w:firstLineChars="177"/>
        <w:jc w:val="both"/>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13.响应文件的组成</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13.1供应商应在响应文件中提交包括但不仅限于以下内容：</w:t>
      </w:r>
    </w:p>
    <w:p>
      <w:pPr>
        <w:pStyle w:val="10"/>
        <w:snapToGrid w:val="0"/>
        <w:spacing w:line="360" w:lineRule="auto"/>
        <w:ind w:right="-57" w:firstLine="498" w:firstLineChars="177"/>
        <w:jc w:val="both"/>
        <w:rPr>
          <w:rFonts w:hint="eastAsia" w:ascii="仿宋" w:hAnsi="仿宋" w:eastAsia="仿宋" w:cs="仿宋"/>
          <w:sz w:val="28"/>
          <w:szCs w:val="28"/>
        </w:rPr>
      </w:pPr>
      <w:r>
        <w:rPr>
          <w:rFonts w:hint="eastAsia" w:ascii="仿宋" w:hAnsi="仿宋" w:eastAsia="仿宋" w:cs="仿宋"/>
          <w:b/>
          <w:sz w:val="28"/>
          <w:szCs w:val="28"/>
        </w:rPr>
        <w:t>13.1.1资格响应文件：</w:t>
      </w:r>
      <w:r>
        <w:rPr>
          <w:rFonts w:hint="eastAsia" w:ascii="仿宋" w:hAnsi="仿宋" w:eastAsia="仿宋" w:cs="仿宋"/>
          <w:sz w:val="28"/>
          <w:szCs w:val="28"/>
        </w:rPr>
        <w:t>磋商文件中“第四章 供应商应当提供的资格证明材料”中的要求,如未提供</w:t>
      </w:r>
      <w:r>
        <w:rPr>
          <w:rFonts w:hint="eastAsia" w:ascii="仿宋" w:hAnsi="仿宋" w:eastAsia="仿宋" w:cs="仿宋"/>
          <w:b w:val="0"/>
          <w:bCs w:val="0"/>
          <w:sz w:val="28"/>
          <w:szCs w:val="28"/>
        </w:rPr>
        <w:t>,视同为无此项目磋商参与资格；</w:t>
      </w:r>
    </w:p>
    <w:p>
      <w:pPr>
        <w:pStyle w:val="10"/>
        <w:snapToGrid w:val="0"/>
        <w:spacing w:after="0" w:line="360" w:lineRule="auto"/>
        <w:ind w:right="-57" w:firstLine="498" w:firstLineChars="177"/>
        <w:jc w:val="both"/>
        <w:rPr>
          <w:rFonts w:hint="eastAsia" w:ascii="仿宋" w:hAnsi="仿宋" w:eastAsia="仿宋" w:cs="仿宋"/>
          <w:sz w:val="28"/>
          <w:szCs w:val="28"/>
        </w:rPr>
      </w:pPr>
      <w:r>
        <w:rPr>
          <w:rFonts w:hint="eastAsia" w:ascii="仿宋" w:hAnsi="仿宋" w:eastAsia="仿宋" w:cs="仿宋"/>
          <w:b/>
          <w:sz w:val="28"/>
          <w:szCs w:val="28"/>
        </w:rPr>
        <w:t>13.1.2商务部分:</w:t>
      </w:r>
      <w:r>
        <w:rPr>
          <w:rFonts w:hint="eastAsia" w:ascii="仿宋" w:hAnsi="仿宋" w:eastAsia="仿宋" w:cs="仿宋"/>
          <w:sz w:val="28"/>
          <w:szCs w:val="28"/>
        </w:rPr>
        <w:t>磋商申请及声明（附件一）、授权委托书（附件二）、保密承诺书（附件三）、报价函（附件四）、营业执照（复印件）、企业资质证书（复印件）、以往业绩证明（若有）、其它需提供的材料（依据评分细则）。</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13.2供应商须按磋商文件的要求编写响应文件，对磋商文件提出的要求和条件做出实质性响应。</w:t>
      </w:r>
    </w:p>
    <w:p>
      <w:pPr>
        <w:pStyle w:val="10"/>
        <w:snapToGrid w:val="0"/>
        <w:spacing w:after="0" w:line="360" w:lineRule="auto"/>
        <w:ind w:right="-57" w:firstLine="495" w:firstLineChars="177"/>
        <w:jc w:val="both"/>
        <w:rPr>
          <w:rFonts w:hint="eastAsia" w:ascii="仿宋" w:hAnsi="仿宋" w:eastAsia="仿宋" w:cs="仿宋"/>
          <w:b/>
          <w:sz w:val="28"/>
          <w:szCs w:val="28"/>
        </w:rPr>
      </w:pPr>
      <w:r>
        <w:rPr>
          <w:rFonts w:hint="eastAsia" w:ascii="仿宋" w:hAnsi="仿宋" w:eastAsia="仿宋" w:cs="仿宋"/>
          <w:sz w:val="28"/>
          <w:szCs w:val="28"/>
        </w:rPr>
        <w:t>13.3</w:t>
      </w:r>
      <w:r>
        <w:rPr>
          <w:rFonts w:hint="eastAsia" w:ascii="仿宋" w:hAnsi="仿宋" w:eastAsia="仿宋" w:cs="仿宋"/>
          <w:b w:val="0"/>
          <w:bCs/>
          <w:sz w:val="28"/>
          <w:szCs w:val="28"/>
        </w:rPr>
        <w:t>资格性响应文件用于磋商小组资格符合性审查，其他响应文件用于磋商。</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14.响应文件格式</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供应商应按磋商文件中“第六章 供应商响应文件相关文书格式”列明的格式编制响应文件，未列明格式的，由供应商自行编制。</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15．响应文件的包装、标记和密封</w:t>
      </w:r>
    </w:p>
    <w:p>
      <w:pPr>
        <w:pStyle w:val="10"/>
        <w:snapToGrid w:val="0"/>
        <w:spacing w:after="0" w:line="360" w:lineRule="auto"/>
        <w:ind w:right="-57" w:firstLine="495" w:firstLineChars="177"/>
        <w:jc w:val="both"/>
        <w:rPr>
          <w:rFonts w:hint="eastAsia" w:ascii="仿宋" w:hAnsi="仿宋" w:eastAsia="仿宋" w:cs="仿宋"/>
          <w:b/>
          <w:sz w:val="28"/>
          <w:szCs w:val="28"/>
        </w:rPr>
      </w:pPr>
      <w:r>
        <w:rPr>
          <w:rFonts w:hint="eastAsia" w:ascii="仿宋" w:hAnsi="仿宋" w:eastAsia="仿宋" w:cs="仿宋"/>
          <w:sz w:val="28"/>
          <w:szCs w:val="28"/>
        </w:rPr>
        <w:t>响应文件正本、副本可以密封于一个包装袋内。密封包装的最外</w:t>
      </w:r>
      <w:r>
        <w:rPr>
          <w:rFonts w:hint="eastAsia" w:ascii="仿宋" w:hAnsi="仿宋" w:eastAsia="仿宋" w:cs="仿宋"/>
          <w:b w:val="0"/>
          <w:bCs/>
          <w:sz w:val="28"/>
          <w:szCs w:val="28"/>
        </w:rPr>
        <w:t>层应标明采购项目名称、供应商名称。密封后的封口上加盖供应商公章，递交截止时间前不得启封。</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16．响应文件递交截止时间</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16.1所有响应文件都必须按“竞争性磋商邀请”中规定的递交截止时间之前送达规定地点。</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16.2出现本章第7.3款因磋商文件的修改推迟递交截止日期时，则按采购人修改通知规定的时间递交。</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16.3 采购人将拒绝接收并原封退回在递交截止时间后收到的任何响应文件。</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16.4 本次磋商不接受邮寄的响应文件。</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17．响应文件的修改和撤销</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 xml:space="preserve">17.1 供应商在提交响应文件后可对其响应文件进行修改或撤销，但该修改或撤销的书面通知须在递交截止时间之前送达采购人，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 </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17.2 供应商对响应文件修改的书面材料或撤销的通知应该按本章第 14条和15条规定进行编写、密封、标注和递送，并注明“修改响应文件”或“撤销响应文件”字样。</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17.3 在递交截止时间之后，最终磋商确定之前，供应商不得对其响应文件进行任何修改。</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17.4 供应商不得在递交截止时间起至响应文件有效期期满前撤销其响应文件。</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17.5 响应文件中如果出现计算上或累加上的算术错误，可按以下原则进行修改：</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（1）用数字表示的金额和用文字表示的金额不一致，应以文字表示的金额为准。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（2）单价和数量的乘积与总价不一致时，以单价为准，并修正总价。</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（3）单价金额小数点有明显错误的，以总价为准，修正单价。 按上述修正错误的方法调整的报价应对供应商具有约束力。如果供应商不接受修正后的价格，其响应文件将被拒绝。</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17.6 供应商对其提交的响应文件的真实性、合法性承担法律责任。</w:t>
      </w:r>
    </w:p>
    <w:p>
      <w:pPr>
        <w:pStyle w:val="10"/>
        <w:snapToGrid w:val="0"/>
        <w:spacing w:after="0" w:line="360" w:lineRule="auto"/>
        <w:ind w:right="-57" w:firstLine="495" w:firstLineChars="177"/>
        <w:rPr>
          <w:rFonts w:hint="eastAsia" w:ascii="仿宋" w:hAnsi="仿宋" w:eastAsia="仿宋" w:cs="仿宋"/>
          <w:sz w:val="28"/>
          <w:szCs w:val="28"/>
        </w:rPr>
      </w:pPr>
    </w:p>
    <w:p>
      <w:pPr>
        <w:pStyle w:val="32"/>
        <w:snapToGrid w:val="0"/>
        <w:spacing w:line="360" w:lineRule="auto"/>
        <w:ind w:left="0" w:right="-57" w:firstLine="498" w:firstLineChars="177"/>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五、磋商与最终报价</w:t>
      </w:r>
    </w:p>
    <w:p>
      <w:pPr>
        <w:snapToGrid w:val="0"/>
        <w:spacing w:line="360" w:lineRule="auto"/>
        <w:ind w:right="-57" w:firstLine="498" w:firstLineChars="177"/>
        <w:jc w:val="both"/>
        <w:rPr>
          <w:rFonts w:hint="eastAsia" w:ascii="仿宋" w:hAnsi="仿宋" w:eastAsia="仿宋" w:cs="仿宋"/>
          <w:b/>
          <w:sz w:val="28"/>
          <w:szCs w:val="28"/>
        </w:rPr>
      </w:pPr>
      <w:r>
        <w:rPr>
          <w:rFonts w:hint="eastAsia" w:ascii="仿宋" w:hAnsi="仿宋" w:eastAsia="仿宋" w:cs="仿宋"/>
          <w:b/>
          <w:sz w:val="28"/>
          <w:szCs w:val="28"/>
        </w:rPr>
        <w:t>18．磋商</w:t>
      </w:r>
    </w:p>
    <w:p>
      <w:pPr>
        <w:pStyle w:val="10"/>
        <w:snapToGrid w:val="0"/>
        <w:spacing w:after="0" w:line="360" w:lineRule="auto"/>
        <w:ind w:right="-57" w:firstLine="495" w:firstLineChars="177"/>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18.1 采购人将在“须知前附表”中规定的时间和地点组织磋商。供应商须派代表参加，并签名报到以证明其出席。</w:t>
      </w:r>
    </w:p>
    <w:p>
      <w:pPr>
        <w:pStyle w:val="10"/>
        <w:snapToGrid w:val="0"/>
        <w:spacing w:after="0" w:line="360" w:lineRule="auto"/>
        <w:ind w:right="-57" w:firstLine="495" w:firstLineChars="177"/>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18.2磋商开始前将由采购人磋商小组当众查验响应文件的密封情况，确认无误后方可进行拆封、磋商。</w:t>
      </w:r>
    </w:p>
    <w:p>
      <w:pPr>
        <w:pStyle w:val="10"/>
        <w:snapToGrid w:val="0"/>
        <w:spacing w:after="0" w:line="360" w:lineRule="auto"/>
        <w:ind w:right="-57" w:firstLine="495" w:firstLineChars="177"/>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18.3</w:t>
      </w:r>
      <w:r>
        <w:rPr>
          <w:rFonts w:hint="eastAsia" w:ascii="仿宋" w:hAnsi="仿宋" w:eastAsia="仿宋" w:cs="仿宋"/>
          <w:b w:val="0"/>
          <w:bCs w:val="0"/>
          <w:sz w:val="28"/>
          <w:szCs w:val="28"/>
          <w:highlight w:val="none"/>
        </w:rPr>
        <w:t>响应文件有下列情况之一者视为无效：</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（1）响应文件未密封；</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（2）未经法定代表人签字、未盖供应商公章；</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（3）供应商针对同一项目递交两份或多份内容不同的响应文件，未书面声明哪一份有效的；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（4）供应商在一份响应文件中，对同一项目有两个或多个报价的。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18.4在</w:t>
      </w:r>
      <w:r>
        <w:rPr>
          <w:rFonts w:hint="eastAsia" w:ascii="仿宋" w:hAnsi="仿宋" w:eastAsia="仿宋" w:cs="仿宋"/>
          <w:b w:val="0"/>
          <w:bCs/>
          <w:sz w:val="28"/>
          <w:szCs w:val="28"/>
        </w:rPr>
        <w:t>初审的基础上</w:t>
      </w:r>
      <w:r>
        <w:rPr>
          <w:rFonts w:hint="eastAsia" w:ascii="仿宋" w:hAnsi="仿宋" w:eastAsia="仿宋" w:cs="仿宋"/>
          <w:sz w:val="28"/>
          <w:szCs w:val="28"/>
        </w:rPr>
        <w:t>，对已按规定递交了响应文件的供应商就本项目的技术、商务及售后服务及最终报价等内容，磋商小组所有成员与之磋商。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18.5磋商过程中可能实质性变动的内容：供应商报价及服务方案、承诺，采购需求中的商务、服务要求以及合同草案条款等。实质性变动的内容，须经磋商小组提出，最终涉及变动事项，供应商应授权代表人进行最终确认，签字或盖章有效。</w:t>
      </w:r>
    </w:p>
    <w:p>
      <w:pPr>
        <w:pStyle w:val="32"/>
        <w:snapToGrid w:val="0"/>
        <w:spacing w:line="360" w:lineRule="auto"/>
        <w:ind w:left="0" w:right="-57" w:firstLine="498" w:firstLineChars="177"/>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19．报价要求</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19.1本次磋商文件内容，由供应商参照磋商文件的要求进行报价。</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除合同条款中确定遇不可抗力因素外，在项目实施过程中发生的一切事故、问题和可能发生的费用均由供应商自行负责。总报价应包括承诺为完成本项目所发生的所有费用， 并承担一切风险责任。</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19.2报价要求：</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（1）供应商应以磋商文件内容作为报价基础，同时可结合自身实力，考虑项目实施因素及该项目实施过程中的风险，以不低于企业成本的价格自主确定报价。</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（2）本次项目只允许有一个报价，有选择的报价将不予接受。</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highlight w:val="none"/>
        </w:rPr>
        <w:t>供应商须提交项目总报价及报价说明。</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（4）供应商应充分考虑项目实施过程中可能发生的一切费用，所有费用均应计入总报价。</w:t>
      </w:r>
    </w:p>
    <w:p>
      <w:pPr>
        <w:snapToGrid w:val="0"/>
        <w:spacing w:line="360" w:lineRule="auto"/>
        <w:ind w:right="-57" w:firstLine="498" w:firstLineChars="177"/>
        <w:rPr>
          <w:rFonts w:hint="eastAsia" w:ascii="仿宋" w:hAnsi="仿宋" w:eastAsia="仿宋" w:cs="仿宋"/>
          <w:b/>
          <w:sz w:val="28"/>
          <w:szCs w:val="28"/>
        </w:rPr>
      </w:pPr>
      <w:r>
        <w:rPr>
          <w:rFonts w:hint="eastAsia" w:ascii="仿宋" w:hAnsi="仿宋" w:eastAsia="仿宋" w:cs="仿宋"/>
          <w:b/>
          <w:sz w:val="28"/>
          <w:szCs w:val="28"/>
        </w:rPr>
        <w:t>20．评定成交供应商（详见“第七章 评审办法”）</w:t>
      </w:r>
    </w:p>
    <w:p>
      <w:pPr>
        <w:pStyle w:val="32"/>
        <w:snapToGrid w:val="0"/>
        <w:spacing w:line="360" w:lineRule="auto"/>
        <w:ind w:left="0" w:right="-57" w:firstLine="498" w:firstLineChars="177"/>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21．确定成交供应商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采购人确定成交供应商过程中，发现成交候选供应商有下列情形之一的，将不予确定其为成交供应商：</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（1）成交候选供应商存在违法、违纪行为的；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（2）成交候选供应商因不可抗力、社会经济形势发生重大变化、破产、重组等原因确定无法履行采购合同的；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（3）成交候选供应商书面自愿放弃成交，且无其他非法目的的；</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（4）其他不应确定成交供应商的情形。无法确定成交供应商的，采购人将重新组织采购。</w:t>
      </w:r>
    </w:p>
    <w:p>
      <w:pPr>
        <w:pStyle w:val="10"/>
        <w:snapToGrid w:val="0"/>
        <w:spacing w:after="0" w:line="360" w:lineRule="auto"/>
        <w:ind w:right="-57" w:firstLine="495" w:firstLineChars="177"/>
        <w:rPr>
          <w:rFonts w:hint="eastAsia" w:ascii="仿宋" w:hAnsi="仿宋" w:eastAsia="仿宋" w:cs="仿宋"/>
          <w:sz w:val="28"/>
          <w:szCs w:val="28"/>
        </w:rPr>
      </w:pPr>
    </w:p>
    <w:p>
      <w:pPr>
        <w:pStyle w:val="10"/>
        <w:snapToGrid w:val="0"/>
        <w:spacing w:after="0" w:line="360" w:lineRule="auto"/>
        <w:ind w:right="-57" w:firstLine="495" w:firstLineChars="177"/>
        <w:rPr>
          <w:rFonts w:hint="eastAsia" w:ascii="仿宋" w:hAnsi="仿宋" w:eastAsia="仿宋" w:cs="仿宋"/>
          <w:sz w:val="28"/>
          <w:szCs w:val="28"/>
        </w:rPr>
      </w:pPr>
    </w:p>
    <w:p>
      <w:pPr>
        <w:pStyle w:val="32"/>
        <w:snapToGrid w:val="0"/>
        <w:spacing w:line="360" w:lineRule="auto"/>
        <w:ind w:left="0" w:right="-57" w:firstLine="498" w:firstLineChars="177"/>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六、合同的授予</w:t>
      </w:r>
    </w:p>
    <w:p>
      <w:pPr>
        <w:pStyle w:val="32"/>
        <w:snapToGrid w:val="0"/>
        <w:spacing w:line="360" w:lineRule="auto"/>
        <w:ind w:left="0" w:right="-57" w:firstLine="498" w:firstLineChars="177"/>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22．成交通知书</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22.1 采购人按磋商小组推荐的成交候选供应商名单确定排序第一的供应商为成交供应商，确定成交</w:t>
      </w:r>
      <w:r>
        <w:rPr>
          <w:rFonts w:hint="eastAsia" w:ascii="仿宋" w:hAnsi="仿宋" w:eastAsia="仿宋" w:cs="仿宋"/>
          <w:spacing w:val="-3"/>
          <w:sz w:val="28"/>
          <w:szCs w:val="28"/>
        </w:rPr>
        <w:t>供应商后，</w:t>
      </w:r>
      <w:r>
        <w:rPr>
          <w:rFonts w:hint="eastAsia" w:ascii="仿宋" w:hAnsi="仿宋" w:eastAsia="仿宋" w:cs="仿宋"/>
          <w:sz w:val="28"/>
          <w:szCs w:val="28"/>
        </w:rPr>
        <w:t>按照相关规定向成交供应商发出成交通知书。</w:t>
      </w:r>
    </w:p>
    <w:p>
      <w:pPr>
        <w:pStyle w:val="10"/>
        <w:snapToGrid w:val="0"/>
        <w:spacing w:after="0" w:line="360" w:lineRule="auto"/>
        <w:ind w:right="-57" w:firstLine="495" w:firstLineChars="177"/>
        <w:jc w:val="both"/>
        <w:rPr>
          <w:rFonts w:hint="eastAsia" w:ascii="仿宋" w:hAnsi="仿宋" w:eastAsia="仿宋" w:cs="仿宋"/>
          <w:sz w:val="28"/>
          <w:szCs w:val="28"/>
        </w:rPr>
      </w:pPr>
      <w:r>
        <w:rPr>
          <w:rFonts w:hint="eastAsia" w:ascii="仿宋" w:hAnsi="仿宋" w:eastAsia="仿宋" w:cs="仿宋"/>
          <w:sz w:val="28"/>
          <w:szCs w:val="28"/>
        </w:rPr>
        <w:t>22.3 采购人不对成交或未成交原因作出解释，也不退还响应文件。</w:t>
      </w:r>
    </w:p>
    <w:p>
      <w:pPr>
        <w:pStyle w:val="32"/>
        <w:snapToGrid w:val="0"/>
        <w:spacing w:line="360" w:lineRule="auto"/>
        <w:ind w:left="0" w:right="-57"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23．采购终止</w:t>
      </w:r>
    </w:p>
    <w:p>
      <w:pPr>
        <w:pStyle w:val="10"/>
        <w:snapToGrid w:val="0"/>
        <w:spacing w:after="0" w:line="360" w:lineRule="auto"/>
        <w:ind w:right="-57" w:firstLine="495" w:firstLineChars="177"/>
        <w:rPr>
          <w:rFonts w:hint="eastAsia" w:ascii="仿宋" w:hAnsi="仿宋" w:eastAsia="仿宋" w:cs="仿宋"/>
          <w:sz w:val="28"/>
          <w:szCs w:val="28"/>
        </w:rPr>
      </w:pPr>
      <w:r>
        <w:rPr>
          <w:rFonts w:hint="eastAsia" w:ascii="仿宋" w:hAnsi="仿宋" w:eastAsia="仿宋" w:cs="仿宋"/>
          <w:sz w:val="28"/>
          <w:szCs w:val="28"/>
        </w:rPr>
        <w:t xml:space="preserve">竞争性磋商中出现下列情形之一，采购人有权予以终止： </w:t>
      </w:r>
    </w:p>
    <w:p>
      <w:pPr>
        <w:pStyle w:val="10"/>
        <w:snapToGrid w:val="0"/>
        <w:spacing w:after="0" w:line="360" w:lineRule="auto"/>
        <w:ind w:right="-57" w:firstLine="495" w:firstLineChars="177"/>
        <w:rPr>
          <w:rFonts w:hint="eastAsia" w:ascii="仿宋" w:hAnsi="仿宋" w:eastAsia="仿宋" w:cs="仿宋"/>
          <w:sz w:val="28"/>
          <w:szCs w:val="28"/>
        </w:rPr>
      </w:pPr>
      <w:r>
        <w:rPr>
          <w:rFonts w:hint="eastAsia" w:ascii="仿宋" w:hAnsi="仿宋" w:eastAsia="仿宋" w:cs="仿宋"/>
          <w:sz w:val="28"/>
          <w:szCs w:val="28"/>
        </w:rPr>
        <w:t>(1) 出现影响采购公正的违法、违规行为；</w:t>
      </w:r>
    </w:p>
    <w:p>
      <w:pPr>
        <w:pStyle w:val="10"/>
        <w:snapToGrid w:val="0"/>
        <w:spacing w:after="0" w:line="360" w:lineRule="auto"/>
        <w:ind w:right="-57" w:firstLine="495" w:firstLineChars="177"/>
        <w:rPr>
          <w:rFonts w:hint="eastAsia" w:ascii="仿宋" w:hAnsi="仿宋" w:eastAsia="仿宋" w:cs="仿宋"/>
          <w:sz w:val="28"/>
          <w:szCs w:val="28"/>
          <w:highlight w:val="none"/>
        </w:rPr>
      </w:pPr>
      <w:r>
        <w:rPr>
          <w:rFonts w:hint="eastAsia" w:ascii="仿宋" w:hAnsi="仿宋" w:eastAsia="仿宋" w:cs="仿宋"/>
          <w:sz w:val="28"/>
          <w:szCs w:val="28"/>
          <w:highlight w:val="none"/>
        </w:rPr>
        <w:t>(2) 供应商的报价超过了采购预算，采购人不能支付；</w:t>
      </w:r>
    </w:p>
    <w:p>
      <w:pPr>
        <w:pStyle w:val="10"/>
        <w:snapToGrid w:val="0"/>
        <w:spacing w:after="0" w:line="360" w:lineRule="auto"/>
        <w:ind w:right="-57" w:firstLine="495" w:firstLineChars="177"/>
        <w:rPr>
          <w:rFonts w:ascii="仿宋_GB2312" w:hAnsi="宋体" w:eastAsia="仿宋_GB2312"/>
        </w:rPr>
      </w:pPr>
      <w:r>
        <w:rPr>
          <w:rFonts w:hint="eastAsia" w:ascii="仿宋" w:hAnsi="仿宋" w:eastAsia="仿宋" w:cs="仿宋"/>
          <w:sz w:val="28"/>
          <w:szCs w:val="28"/>
        </w:rPr>
        <w:t>(3) 因重大变故，采购任务取消。</w:t>
      </w:r>
    </w:p>
    <w:p>
      <w:pPr>
        <w:pStyle w:val="4"/>
        <w:snapToGrid w:val="0"/>
        <w:spacing w:before="0" w:after="0"/>
        <w:ind w:left="0" w:firstLine="0"/>
        <w:rPr>
          <w:rFonts w:ascii="仿宋_GB2312" w:hAnsi="宋体" w:eastAsia="仿宋_GB2312"/>
          <w:color w:val="auto"/>
          <w:sz w:val="28"/>
          <w:szCs w:val="28"/>
        </w:rPr>
      </w:pPr>
      <w:r>
        <w:rPr>
          <w:rFonts w:hint="eastAsia" w:ascii="仿宋_GB2312" w:hAnsi="宋体" w:eastAsia="仿宋_GB2312"/>
          <w:color w:val="auto"/>
        </w:rPr>
        <w:br w:type="page"/>
      </w:r>
      <w:bookmarkStart w:id="4" w:name="_Toc1876"/>
      <w:bookmarkStart w:id="5" w:name="_Toc120135510"/>
      <w:r>
        <w:rPr>
          <w:rFonts w:hint="eastAsia" w:ascii="仿宋_GB2312" w:hAnsi="宋体" w:eastAsia="仿宋_GB2312"/>
          <w:color w:val="auto"/>
          <w:sz w:val="28"/>
          <w:szCs w:val="28"/>
        </w:rPr>
        <w:t xml:space="preserve">第三章  </w:t>
      </w:r>
      <w:bookmarkEnd w:id="4"/>
      <w:r>
        <w:rPr>
          <w:rFonts w:hint="eastAsia" w:ascii="仿宋_GB2312" w:hAnsi="宋体" w:eastAsia="仿宋_GB2312"/>
          <w:color w:val="auto"/>
          <w:sz w:val="28"/>
          <w:szCs w:val="28"/>
        </w:rPr>
        <w:t>确定参加采购活动供应商的方式</w:t>
      </w:r>
      <w:bookmarkEnd w:id="5"/>
    </w:p>
    <w:p>
      <w:pPr>
        <w:pStyle w:val="32"/>
        <w:spacing w:before="107"/>
        <w:ind w:left="178" w:right="0"/>
        <w:outlineLvl w:val="9"/>
        <w:rPr>
          <w:rFonts w:ascii="仿宋_GB2312" w:eastAsia="仿宋_GB2312"/>
          <w:sz w:val="28"/>
          <w:szCs w:val="28"/>
          <w:lang w:eastAsia="zh-CN"/>
        </w:rPr>
      </w:pPr>
      <w:r>
        <w:rPr>
          <w:rFonts w:hint="eastAsia" w:ascii="仿宋_GB2312" w:hAnsi="宋体" w:eastAsia="仿宋_GB2312" w:cs="宋体"/>
          <w:sz w:val="28"/>
          <w:szCs w:val="28"/>
          <w:lang w:eastAsia="zh-CN"/>
        </w:rPr>
        <w:t>确定参加采购活动供应商的方式</w:t>
      </w:r>
      <w:r>
        <w:rPr>
          <w:rFonts w:hint="eastAsia" w:ascii="仿宋_GB2312" w:eastAsia="仿宋_GB2312"/>
          <w:sz w:val="28"/>
          <w:szCs w:val="28"/>
          <w:lang w:eastAsia="zh-CN"/>
        </w:rPr>
        <w:t>：</w:t>
      </w:r>
    </w:p>
    <w:p>
      <w:pPr>
        <w:pStyle w:val="10"/>
        <w:spacing w:before="8"/>
        <w:rPr>
          <w:rFonts w:ascii="仿宋_GB2312" w:eastAsia="仿宋_GB2312"/>
          <w:b/>
          <w:sz w:val="28"/>
          <w:szCs w:val="28"/>
        </w:rPr>
      </w:pPr>
    </w:p>
    <w:tbl>
      <w:tblPr>
        <w:tblStyle w:val="23"/>
        <w:tblW w:w="723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3"/>
        <w:gridCol w:w="4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exact"/>
        </w:trPr>
        <w:tc>
          <w:tcPr>
            <w:tcW w:w="2693" w:type="dxa"/>
            <w:vAlign w:val="center"/>
          </w:tcPr>
          <w:p>
            <w:pPr>
              <w:pStyle w:val="31"/>
              <w:spacing w:line="276" w:lineRule="exact"/>
              <w:jc w:val="center"/>
              <w:rPr>
                <w:rFonts w:ascii="仿宋_GB2312" w:eastAsia="仿宋_GB2312"/>
                <w:sz w:val="28"/>
                <w:szCs w:val="28"/>
              </w:rPr>
            </w:pPr>
            <w:r>
              <w:rPr>
                <w:rFonts w:hint="eastAsia" w:ascii="仿宋_GB2312" w:eastAsia="仿宋_GB2312"/>
                <w:sz w:val="28"/>
                <w:szCs w:val="28"/>
              </w:rPr>
              <w:t>采购内容</w:t>
            </w:r>
          </w:p>
        </w:tc>
        <w:tc>
          <w:tcPr>
            <w:tcW w:w="4537" w:type="dxa"/>
            <w:vAlign w:val="center"/>
          </w:tcPr>
          <w:p>
            <w:pPr>
              <w:pStyle w:val="31"/>
              <w:spacing w:line="276" w:lineRule="exact"/>
              <w:ind w:left="100"/>
              <w:jc w:val="center"/>
              <w:rPr>
                <w:rFonts w:ascii="仿宋_GB2312" w:eastAsia="仿宋_GB2312"/>
                <w:sz w:val="28"/>
                <w:szCs w:val="28"/>
                <w:lang w:eastAsia="zh-CN"/>
              </w:rPr>
            </w:pPr>
            <w:r>
              <w:rPr>
                <w:rFonts w:hint="eastAsia" w:ascii="仿宋_GB2312" w:eastAsia="仿宋_GB2312"/>
                <w:sz w:val="28"/>
                <w:szCs w:val="28"/>
                <w:lang w:eastAsia="zh-CN"/>
              </w:rPr>
              <w:t>邀请参加采购活动的供应商方式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exact"/>
        </w:trPr>
        <w:tc>
          <w:tcPr>
            <w:tcW w:w="2693" w:type="dxa"/>
            <w:vAlign w:val="center"/>
          </w:tcPr>
          <w:p>
            <w:pPr>
              <w:pStyle w:val="31"/>
              <w:spacing w:before="154"/>
              <w:ind w:left="103"/>
              <w:jc w:val="center"/>
              <w:rPr>
                <w:rFonts w:ascii="仿宋_GB2312" w:eastAsia="仿宋_GB2312"/>
                <w:sz w:val="28"/>
                <w:szCs w:val="28"/>
                <w:lang w:eastAsia="zh-CN"/>
              </w:rPr>
            </w:pPr>
            <w:r>
              <w:rPr>
                <w:rFonts w:hint="eastAsia" w:ascii="仿宋_GB2312" w:eastAsia="仿宋_GB2312"/>
                <w:sz w:val="28"/>
                <w:szCs w:val="28"/>
                <w:lang w:eastAsia="zh-CN"/>
              </w:rPr>
              <w:t>中国人民财产保险股份有限公司湘阴支公食堂服务采购项目</w:t>
            </w:r>
          </w:p>
        </w:tc>
        <w:tc>
          <w:tcPr>
            <w:tcW w:w="4537" w:type="dxa"/>
            <w:vAlign w:val="center"/>
          </w:tcPr>
          <w:p>
            <w:pPr>
              <w:pStyle w:val="31"/>
              <w:spacing w:line="274" w:lineRule="exact"/>
              <w:ind w:firstLine="1120" w:firstLineChars="400"/>
              <w:rPr>
                <w:rFonts w:hint="default" w:eastAsia="仿宋_GB2312" w:asciiTheme="minorHAnsi" w:hAnsiTheme="minorHAnsi"/>
                <w:sz w:val="28"/>
                <w:szCs w:val="28"/>
                <w:lang w:val="en-US" w:eastAsia="zh-CN"/>
              </w:rPr>
            </w:pPr>
            <w:r>
              <w:rPr>
                <w:rFonts w:hint="eastAsia" w:ascii="仿宋_GB2312" w:eastAsia="仿宋_GB2312"/>
                <w:sz w:val="28"/>
                <w:szCs w:val="28"/>
                <w:lang w:eastAsia="zh-CN"/>
              </w:rPr>
              <w:t>公开征集</w:t>
            </w:r>
            <w:r>
              <w:rPr>
                <w:rFonts w:hint="eastAsia" w:ascii="仿宋_GB2312" w:eastAsia="仿宋_GB2312"/>
                <w:sz w:val="28"/>
                <w:szCs w:val="28"/>
                <w:lang w:val="en-US" w:eastAsia="zh-CN"/>
              </w:rPr>
              <w:t>供应商</w:t>
            </w:r>
          </w:p>
          <w:p>
            <w:pPr>
              <w:pStyle w:val="31"/>
              <w:spacing w:line="274" w:lineRule="exact"/>
              <w:ind w:firstLine="560" w:firstLineChars="200"/>
              <w:rPr>
                <w:rFonts w:eastAsia="仿宋_GB2312" w:asciiTheme="minorHAnsi" w:hAnsiTheme="minorHAnsi"/>
                <w:sz w:val="28"/>
                <w:szCs w:val="28"/>
                <w:lang w:val="en-GB" w:eastAsia="zh-CN"/>
              </w:rPr>
            </w:pPr>
          </w:p>
        </w:tc>
      </w:tr>
    </w:tbl>
    <w:p>
      <w:pPr>
        <w:pStyle w:val="4"/>
        <w:pageBreakBefore/>
        <w:ind w:left="0" w:firstLine="0"/>
        <w:rPr>
          <w:rFonts w:ascii="仿宋_GB2312" w:hAnsi="宋体" w:eastAsia="仿宋_GB2312"/>
          <w:color w:val="auto"/>
          <w:sz w:val="28"/>
          <w:szCs w:val="28"/>
        </w:rPr>
      </w:pPr>
      <w:bookmarkStart w:id="6" w:name="_Toc8109"/>
      <w:bookmarkStart w:id="7" w:name="_Toc120135511"/>
      <w:r>
        <w:rPr>
          <w:rFonts w:hint="eastAsia" w:ascii="仿宋_GB2312" w:hAnsi="宋体" w:eastAsia="仿宋_GB2312"/>
          <w:color w:val="auto"/>
          <w:sz w:val="28"/>
          <w:szCs w:val="28"/>
        </w:rPr>
        <w:t>第四章 供应商应当提供的资格证明材料</w:t>
      </w:r>
      <w:bookmarkEnd w:id="6"/>
      <w:bookmarkEnd w:id="7"/>
    </w:p>
    <w:p>
      <w:pPr>
        <w:pStyle w:val="10"/>
        <w:snapToGrid w:val="0"/>
        <w:spacing w:after="0" w:line="360" w:lineRule="auto"/>
        <w:ind w:right="498" w:firstLine="495" w:firstLineChars="177"/>
        <w:jc w:val="both"/>
        <w:rPr>
          <w:rFonts w:hint="eastAsia" w:ascii="仿宋" w:hAnsi="仿宋" w:eastAsia="仿宋" w:cs="仿宋"/>
          <w:sz w:val="28"/>
          <w:szCs w:val="28"/>
        </w:rPr>
      </w:pPr>
      <w:r>
        <w:rPr>
          <w:rFonts w:hint="eastAsia" w:ascii="仿宋" w:hAnsi="仿宋" w:eastAsia="仿宋" w:cs="仿宋"/>
          <w:sz w:val="28"/>
          <w:szCs w:val="28"/>
        </w:rPr>
        <w:t>供应商必须按磋商文件中的要求提交相关证明文件，并作为其响应文件的一部分，以证明其有资格参加竞争性磋商和成交后有履行合同的能力。</w:t>
      </w:r>
    </w:p>
    <w:p>
      <w:pPr>
        <w:pStyle w:val="32"/>
        <w:numPr>
          <w:ilvl w:val="0"/>
          <w:numId w:val="4"/>
        </w:numPr>
        <w:tabs>
          <w:tab w:val="left" w:pos="977"/>
        </w:tabs>
        <w:snapToGrid w:val="0"/>
        <w:spacing w:line="360" w:lineRule="auto"/>
        <w:ind w:left="0" w:right="498" w:firstLine="498" w:firstLineChars="177"/>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供应商应当提供的资格证明材料及其他类似效力要求的相关证明材料：</w:t>
      </w:r>
    </w:p>
    <w:p>
      <w:pPr>
        <w:pStyle w:val="32"/>
        <w:tabs>
          <w:tab w:val="left" w:pos="977"/>
        </w:tabs>
        <w:snapToGrid w:val="0"/>
        <w:spacing w:line="360" w:lineRule="auto"/>
        <w:ind w:left="426" w:right="498"/>
        <w:jc w:val="both"/>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（一）资格要求相关证明材料</w:t>
      </w:r>
    </w:p>
    <w:p>
      <w:pPr>
        <w:pStyle w:val="32"/>
        <w:tabs>
          <w:tab w:val="left" w:pos="977"/>
        </w:tabs>
        <w:snapToGrid w:val="0"/>
        <w:spacing w:line="360" w:lineRule="auto"/>
        <w:ind w:left="425" w:leftChars="177" w:right="498" w:firstLine="138" w:firstLineChars="49"/>
        <w:jc w:val="both"/>
        <w:outlineLvl w:val="9"/>
        <w:rPr>
          <w:rFonts w:hint="eastAsia" w:ascii="仿宋" w:hAnsi="仿宋" w:eastAsia="仿宋" w:cs="仿宋"/>
          <w:bCs w:val="0"/>
          <w:sz w:val="28"/>
          <w:szCs w:val="28"/>
          <w:lang w:eastAsia="zh-CN"/>
        </w:rPr>
      </w:pPr>
      <w:r>
        <w:rPr>
          <w:rFonts w:hint="eastAsia" w:ascii="仿宋" w:hAnsi="仿宋" w:eastAsia="仿宋" w:cs="仿宋"/>
          <w:bCs w:val="0"/>
          <w:sz w:val="28"/>
          <w:szCs w:val="28"/>
          <w:lang w:eastAsia="zh-CN"/>
        </w:rPr>
        <w:t>1、</w:t>
      </w:r>
      <w:r>
        <w:rPr>
          <w:rFonts w:hint="eastAsia" w:ascii="仿宋" w:hAnsi="仿宋" w:eastAsia="仿宋" w:cs="仿宋"/>
          <w:sz w:val="28"/>
          <w:szCs w:val="28"/>
          <w:lang w:eastAsia="zh-CN"/>
        </w:rPr>
        <w:t>具有独立法人资格，</w:t>
      </w:r>
      <w:r>
        <w:rPr>
          <w:rFonts w:hint="eastAsia" w:ascii="仿宋_GB2312" w:hAnsi="仿宋_GB2312" w:eastAsia="仿宋_GB2312" w:cs="仿宋_GB2312"/>
          <w:sz w:val="28"/>
          <w:szCs w:val="28"/>
          <w:lang w:val="en-US" w:eastAsia="zh-CN"/>
        </w:rPr>
        <w:t>具有独立承担民事责任的能力，并具有餐饮服务资质</w:t>
      </w:r>
      <w:r>
        <w:rPr>
          <w:rFonts w:hint="eastAsia" w:ascii="仿宋" w:hAnsi="仿宋" w:eastAsia="仿宋" w:cs="仿宋"/>
          <w:sz w:val="28"/>
          <w:szCs w:val="28"/>
          <w:lang w:eastAsia="zh-CN"/>
        </w:rPr>
        <w:t>：</w:t>
      </w:r>
    </w:p>
    <w:p>
      <w:pPr>
        <w:snapToGrid w:val="0"/>
        <w:spacing w:line="360" w:lineRule="auto"/>
        <w:ind w:firstLine="660" w:firstLineChars="236"/>
        <w:jc w:val="both"/>
        <w:rPr>
          <w:rFonts w:hint="eastAsia" w:ascii="仿宋" w:hAnsi="仿宋" w:eastAsia="仿宋" w:cs="仿宋"/>
          <w:bCs/>
          <w:sz w:val="28"/>
          <w:szCs w:val="28"/>
        </w:rPr>
      </w:pPr>
      <w:r>
        <w:rPr>
          <w:rFonts w:hint="eastAsia" w:ascii="仿宋" w:hAnsi="仿宋" w:eastAsia="仿宋" w:cs="仿宋"/>
          <w:bCs/>
          <w:sz w:val="28"/>
          <w:szCs w:val="28"/>
        </w:rPr>
        <w:t>（1）供应商若为企业法人：提供“统一社会信用代码营业执照”；未换证的提供“营业执照、税务登记证、组织机构代码证或三证合一的营业执照”；</w:t>
      </w:r>
    </w:p>
    <w:p>
      <w:pPr>
        <w:snapToGrid w:val="0"/>
        <w:spacing w:line="360" w:lineRule="auto"/>
        <w:ind w:firstLine="660" w:firstLineChars="236"/>
        <w:jc w:val="both"/>
        <w:rPr>
          <w:rFonts w:hint="eastAsia" w:ascii="仿宋" w:hAnsi="仿宋" w:eastAsia="仿宋" w:cs="仿宋"/>
          <w:bCs/>
          <w:sz w:val="28"/>
          <w:szCs w:val="28"/>
        </w:rPr>
      </w:pPr>
      <w:r>
        <w:rPr>
          <w:rFonts w:hint="eastAsia" w:ascii="仿宋" w:hAnsi="仿宋" w:eastAsia="仿宋" w:cs="仿宋"/>
          <w:bCs/>
          <w:sz w:val="28"/>
          <w:szCs w:val="28"/>
        </w:rPr>
        <w:t>（2）若为事业法人：提供“统一社会信用代码法人登记证书”；未换证的提交“事业法人登记证书、组织机构代码证”；</w:t>
      </w:r>
    </w:p>
    <w:p>
      <w:pPr>
        <w:snapToGrid w:val="0"/>
        <w:spacing w:line="360" w:lineRule="auto"/>
        <w:ind w:firstLine="660" w:firstLineChars="236"/>
        <w:jc w:val="both"/>
        <w:rPr>
          <w:rFonts w:hint="eastAsia" w:ascii="仿宋" w:hAnsi="仿宋" w:eastAsia="仿宋" w:cs="仿宋"/>
          <w:bCs/>
          <w:sz w:val="28"/>
          <w:szCs w:val="28"/>
        </w:rPr>
      </w:pPr>
      <w:r>
        <w:rPr>
          <w:rFonts w:hint="eastAsia" w:ascii="仿宋" w:hAnsi="仿宋" w:eastAsia="仿宋" w:cs="仿宋"/>
          <w:bCs/>
          <w:sz w:val="28"/>
          <w:szCs w:val="28"/>
        </w:rPr>
        <w:t>（3）若为其他组织：提供“对应主管部门颁发的准许执业证明文件或营业执照”；</w:t>
      </w:r>
    </w:p>
    <w:p>
      <w:pPr>
        <w:snapToGrid w:val="0"/>
        <w:spacing w:line="360" w:lineRule="auto"/>
        <w:ind w:firstLine="660" w:firstLineChars="236"/>
        <w:jc w:val="both"/>
        <w:rPr>
          <w:rFonts w:hint="eastAsia" w:ascii="仿宋" w:hAnsi="仿宋" w:eastAsia="仿宋" w:cs="仿宋"/>
          <w:bCs/>
          <w:sz w:val="28"/>
          <w:szCs w:val="28"/>
        </w:rPr>
      </w:pPr>
      <w:r>
        <w:rPr>
          <w:rFonts w:hint="eastAsia" w:ascii="仿宋" w:hAnsi="仿宋" w:eastAsia="仿宋" w:cs="仿宋"/>
          <w:bCs/>
          <w:sz w:val="28"/>
          <w:szCs w:val="28"/>
        </w:rPr>
        <w:t>（4）若为自然人：提供“身份证明材料”。</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以上均提供复印件。</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2、符合餐饮类上岗标准的健康证明</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提供证明材料复印件。</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3、无犯罪记录及近三年内无行政处罚记录</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供应商提供响应文件相关文书格式承诺函。</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4、具有良好的个人信誉且无个人不良嗜好:</w:t>
      </w:r>
    </w:p>
    <w:p>
      <w:pPr>
        <w:snapToGrid w:val="0"/>
        <w:spacing w:line="360" w:lineRule="auto"/>
        <w:ind w:firstLine="660" w:firstLineChars="236"/>
        <w:jc w:val="both"/>
        <w:rPr>
          <w:rFonts w:hint="eastAsia" w:ascii="仿宋" w:hAnsi="仿宋" w:eastAsia="仿宋" w:cs="仿宋"/>
          <w:b w:val="0"/>
          <w:bCs/>
          <w:sz w:val="28"/>
          <w:szCs w:val="28"/>
        </w:rPr>
      </w:pPr>
      <w:r>
        <w:rPr>
          <w:rFonts w:hint="eastAsia" w:ascii="仿宋" w:hAnsi="仿宋" w:eastAsia="仿宋" w:cs="仿宋"/>
          <w:b w:val="0"/>
          <w:bCs/>
          <w:sz w:val="28"/>
          <w:szCs w:val="28"/>
        </w:rPr>
        <w:t>供应商提供响应文件相关文书格式承诺函。</w:t>
      </w:r>
    </w:p>
    <w:p>
      <w:pPr>
        <w:pStyle w:val="10"/>
        <w:snapToGrid w:val="0"/>
        <w:spacing w:after="0" w:line="360" w:lineRule="auto"/>
        <w:ind w:right="498" w:firstLine="638" w:firstLineChars="227"/>
        <w:jc w:val="both"/>
        <w:rPr>
          <w:rFonts w:hint="eastAsia" w:ascii="仿宋" w:hAnsi="仿宋" w:eastAsia="仿宋" w:cs="仿宋"/>
          <w:b/>
          <w:sz w:val="28"/>
          <w:szCs w:val="28"/>
        </w:rPr>
      </w:pPr>
    </w:p>
    <w:p>
      <w:pPr>
        <w:pStyle w:val="10"/>
        <w:snapToGrid w:val="0"/>
        <w:spacing w:after="0" w:line="360" w:lineRule="auto"/>
        <w:ind w:right="498" w:firstLine="638" w:firstLineChars="227"/>
        <w:jc w:val="both"/>
        <w:rPr>
          <w:rFonts w:hint="eastAsia" w:ascii="仿宋" w:hAnsi="仿宋" w:eastAsia="仿宋" w:cs="仿宋"/>
          <w:b/>
          <w:sz w:val="28"/>
          <w:szCs w:val="28"/>
        </w:rPr>
      </w:pPr>
      <w:r>
        <w:rPr>
          <w:rFonts w:hint="eastAsia" w:ascii="仿宋" w:hAnsi="仿宋" w:eastAsia="仿宋" w:cs="仿宋"/>
          <w:b/>
          <w:sz w:val="28"/>
          <w:szCs w:val="28"/>
        </w:rPr>
        <w:t>（二）其他</w:t>
      </w:r>
      <w:r>
        <w:rPr>
          <w:rFonts w:hint="eastAsia" w:ascii="仿宋" w:hAnsi="仿宋" w:eastAsia="仿宋" w:cs="仿宋"/>
          <w:b/>
          <w:sz w:val="28"/>
          <w:szCs w:val="28"/>
          <w:lang w:val="en-GB"/>
        </w:rPr>
        <w:t>需提供</w:t>
      </w:r>
      <w:r>
        <w:rPr>
          <w:rFonts w:hint="eastAsia" w:ascii="仿宋" w:hAnsi="仿宋" w:eastAsia="仿宋" w:cs="仿宋"/>
          <w:b/>
          <w:sz w:val="28"/>
          <w:szCs w:val="28"/>
        </w:rPr>
        <w:t>材料：</w:t>
      </w:r>
    </w:p>
    <w:p>
      <w:pPr>
        <w:snapToGrid w:val="0"/>
        <w:spacing w:line="360" w:lineRule="auto"/>
        <w:ind w:firstLine="660" w:firstLineChars="236"/>
        <w:jc w:val="both"/>
        <w:rPr>
          <w:rFonts w:hint="eastAsia" w:ascii="仿宋" w:hAnsi="仿宋" w:eastAsia="仿宋" w:cs="仿宋"/>
          <w:sz w:val="28"/>
          <w:szCs w:val="28"/>
        </w:rPr>
      </w:pPr>
      <w:r>
        <w:rPr>
          <w:rFonts w:hint="eastAsia" w:ascii="仿宋" w:hAnsi="仿宋" w:eastAsia="仿宋" w:cs="仿宋"/>
          <w:sz w:val="28"/>
          <w:szCs w:val="28"/>
        </w:rPr>
        <w:t>1.法定代表人身份证复印件或护照复印件［注：①法定代表人身份证复印件（在有效期内、两面均应复印）或护照复印件（法定代表人为外籍人士的，按此提供）；②复印件加盖公章]。</w:t>
      </w:r>
    </w:p>
    <w:p>
      <w:pPr>
        <w:snapToGrid w:val="0"/>
        <w:spacing w:line="360" w:lineRule="auto"/>
        <w:ind w:firstLine="660" w:firstLineChars="236"/>
        <w:jc w:val="both"/>
        <w:rPr>
          <w:rFonts w:hint="eastAsia" w:ascii="仿宋" w:hAnsi="仿宋" w:eastAsia="仿宋" w:cs="仿宋"/>
          <w:sz w:val="28"/>
          <w:szCs w:val="28"/>
        </w:rPr>
      </w:pPr>
      <w:r>
        <w:rPr>
          <w:rFonts w:hint="eastAsia" w:ascii="仿宋" w:hAnsi="仿宋" w:eastAsia="仿宋" w:cs="仿宋"/>
          <w:sz w:val="28"/>
          <w:szCs w:val="28"/>
        </w:rPr>
        <w:t>2.授权代表身份证复印件（身份证两面均应复印）（注：①在有效期内；②复印件加盖公章；③由供应商法定代表人签署所有磋商文件并参加磋商的，则可不提供）。</w:t>
      </w:r>
    </w:p>
    <w:p>
      <w:pPr>
        <w:snapToGrid w:val="0"/>
        <w:spacing w:line="360" w:lineRule="auto"/>
        <w:ind w:firstLine="660" w:firstLineChars="236"/>
        <w:jc w:val="both"/>
        <w:rPr>
          <w:rFonts w:hint="eastAsia" w:ascii="仿宋" w:hAnsi="仿宋" w:eastAsia="仿宋" w:cs="仿宋"/>
          <w:sz w:val="28"/>
          <w:szCs w:val="28"/>
        </w:rPr>
      </w:pPr>
      <w:r>
        <w:rPr>
          <w:rFonts w:hint="eastAsia" w:ascii="仿宋" w:hAnsi="仿宋" w:eastAsia="仿宋" w:cs="仿宋"/>
          <w:sz w:val="28"/>
          <w:szCs w:val="28"/>
        </w:rPr>
        <w:t>3.法定代表人授权书原件（法定代表人不参与磋商而委托授权代表磋商适用）或法定代表人身份证明原件（法定代表人磋商而非委托授权代表磋商适用）。</w:t>
      </w:r>
    </w:p>
    <w:p>
      <w:pPr>
        <w:snapToGrid w:val="0"/>
        <w:spacing w:line="360" w:lineRule="auto"/>
        <w:ind w:firstLine="566" w:firstLineChars="236"/>
        <w:jc w:val="both"/>
        <w:rPr>
          <w:rFonts w:ascii="仿宋_GB2312" w:eastAsia="仿宋_GB2312"/>
        </w:rPr>
      </w:pPr>
    </w:p>
    <w:p>
      <w:pPr>
        <w:pStyle w:val="10"/>
        <w:rPr>
          <w:rFonts w:hint="eastAsia"/>
        </w:rPr>
      </w:pPr>
    </w:p>
    <w:p>
      <w:pPr>
        <w:jc w:val="both"/>
        <w:rPr>
          <w:rFonts w:ascii="仿宋_GB2312" w:eastAsia="仿宋_GB2312"/>
        </w:rPr>
      </w:pPr>
    </w:p>
    <w:p>
      <w:pPr>
        <w:pStyle w:val="4"/>
        <w:pageBreakBefore/>
        <w:numPr>
          <w:ilvl w:val="0"/>
          <w:numId w:val="5"/>
        </w:numPr>
        <w:ind w:left="424" w:hanging="424" w:hangingChars="151"/>
        <w:rPr>
          <w:rFonts w:hint="eastAsia" w:ascii="仿宋_GB2312" w:hAnsi="宋体" w:eastAsia="仿宋_GB2312"/>
          <w:color w:val="auto"/>
          <w:sz w:val="28"/>
          <w:szCs w:val="28"/>
        </w:rPr>
      </w:pPr>
      <w:bookmarkStart w:id="8" w:name="_Toc120135512"/>
      <w:bookmarkStart w:id="9" w:name="_Toc4181"/>
      <w:r>
        <w:rPr>
          <w:rFonts w:hint="eastAsia" w:ascii="仿宋_GB2312" w:hAnsi="宋体" w:eastAsia="仿宋_GB2312"/>
          <w:color w:val="auto"/>
          <w:sz w:val="28"/>
          <w:szCs w:val="28"/>
        </w:rPr>
        <w:t>采购项目要求</w:t>
      </w:r>
      <w:bookmarkEnd w:id="8"/>
      <w:bookmarkEnd w:id="9"/>
      <w:r>
        <w:rPr>
          <w:rFonts w:hint="eastAsia" w:ascii="仿宋_GB2312" w:hAnsi="宋体" w:eastAsia="仿宋_GB2312"/>
          <w:color w:val="auto"/>
          <w:sz w:val="28"/>
          <w:szCs w:val="28"/>
        </w:rPr>
        <w:t>（采购需求）</w:t>
      </w:r>
    </w:p>
    <w:p>
      <w:pPr>
        <w:spacing w:line="600" w:lineRule="exact"/>
        <w:ind w:firstLine="560" w:firstLineChars="200"/>
        <w:rPr>
          <w:rFonts w:ascii="黑体" w:hAnsi="黑体" w:eastAsia="黑体" w:cs="黑体"/>
          <w:bCs/>
          <w:sz w:val="28"/>
          <w:szCs w:val="28"/>
        </w:rPr>
      </w:pPr>
      <w:r>
        <w:rPr>
          <w:rFonts w:hint="eastAsia" w:ascii="黑体" w:hAnsi="黑体" w:eastAsia="黑体" w:cs="黑体"/>
          <w:bCs/>
          <w:sz w:val="28"/>
          <w:szCs w:val="28"/>
          <w:lang w:val="en-US" w:eastAsia="zh-CN"/>
        </w:rPr>
        <w:t>一</w:t>
      </w:r>
      <w:r>
        <w:rPr>
          <w:rFonts w:hint="eastAsia" w:ascii="黑体" w:hAnsi="黑体" w:eastAsia="黑体" w:cs="黑体"/>
          <w:bCs/>
          <w:sz w:val="28"/>
          <w:szCs w:val="28"/>
        </w:rPr>
        <w:t>、采购内容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rPr>
        <w:t>本项目预算：项目预算共118272元，其中工作日中餐96096元，（三版人员26人*每月22个工作日*每日中餐*每餐标准14元*12个月），工作日晚餐22176元（三版人员6人*每月22个工作日*每日晚餐*每餐标准14元*12个月）</w:t>
      </w:r>
      <w:r>
        <w:rPr>
          <w:rFonts w:hint="eastAsia" w:ascii="仿宋_GB2312" w:hAnsi="仿宋" w:eastAsia="仿宋_GB2312" w:cs="宋体"/>
          <w:sz w:val="28"/>
          <w:szCs w:val="28"/>
        </w:rPr>
        <w:t>。本次采购服务期限为一年</w:t>
      </w:r>
      <w:r>
        <w:rPr>
          <w:rFonts w:hint="eastAsia" w:ascii="仿宋_GB2312" w:hAnsi="仿宋" w:eastAsia="仿宋_GB2312"/>
          <w:sz w:val="28"/>
          <w:szCs w:val="28"/>
          <w:lang w:val="en-US" w:eastAsia="zh-CN"/>
        </w:rPr>
        <w:t>。</w:t>
      </w:r>
      <w:r>
        <w:rPr>
          <w:rFonts w:hint="eastAsia" w:ascii="仿宋_GB2312" w:hAnsi="仿宋" w:eastAsia="仿宋_GB2312"/>
          <w:sz w:val="28"/>
          <w:szCs w:val="28"/>
        </w:rPr>
        <w:t>选定</w:t>
      </w:r>
      <w:r>
        <w:rPr>
          <w:rFonts w:hint="eastAsia" w:ascii="仿宋_GB2312" w:hAnsi="仿宋" w:eastAsia="仿宋_GB2312"/>
          <w:sz w:val="28"/>
          <w:szCs w:val="28"/>
          <w:u w:val="single"/>
          <w:lang w:val="en-US" w:eastAsia="zh-CN"/>
        </w:rPr>
        <w:t>1</w:t>
      </w:r>
      <w:r>
        <w:rPr>
          <w:rFonts w:hint="eastAsia" w:ascii="仿宋_GB2312" w:hAnsi="仿宋" w:eastAsia="仿宋_GB2312"/>
          <w:sz w:val="28"/>
          <w:szCs w:val="28"/>
        </w:rPr>
        <w:t>家</w:t>
      </w:r>
      <w:r>
        <w:rPr>
          <w:rFonts w:hint="eastAsia" w:ascii="仿宋_GB2312" w:hAnsi="仿宋" w:eastAsia="仿宋_GB2312"/>
          <w:sz w:val="28"/>
          <w:szCs w:val="28"/>
          <w:lang w:val="en-US" w:eastAsia="zh-CN"/>
        </w:rPr>
        <w:t>供应商</w:t>
      </w:r>
      <w:r>
        <w:rPr>
          <w:rFonts w:hint="eastAsia" w:ascii="仿宋_GB2312" w:hAnsi="仿宋" w:eastAsia="仿宋_GB2312"/>
          <w:sz w:val="28"/>
          <w:szCs w:val="28"/>
        </w:rPr>
        <w:t>，为我公司提供周期为</w:t>
      </w:r>
      <w:r>
        <w:rPr>
          <w:rFonts w:hint="eastAsia" w:ascii="仿宋_GB2312" w:hAnsi="仿宋" w:eastAsia="仿宋_GB2312"/>
          <w:sz w:val="28"/>
          <w:szCs w:val="28"/>
          <w:u w:val="single"/>
          <w:lang w:val="en-US" w:eastAsia="zh-CN"/>
        </w:rPr>
        <w:t>1</w:t>
      </w:r>
      <w:r>
        <w:rPr>
          <w:rFonts w:hint="eastAsia" w:ascii="仿宋_GB2312" w:hAnsi="仿宋" w:eastAsia="仿宋_GB2312"/>
          <w:sz w:val="28"/>
          <w:szCs w:val="28"/>
        </w:rPr>
        <w:t>年</w:t>
      </w:r>
      <w:r>
        <w:rPr>
          <w:rFonts w:hint="eastAsia" w:ascii="仿宋_GB2312" w:hAnsi="仿宋" w:eastAsia="仿宋_GB2312"/>
          <w:sz w:val="28"/>
          <w:szCs w:val="28"/>
          <w:lang w:val="en-US" w:eastAsia="zh-CN"/>
        </w:rPr>
        <w:t>食堂</w:t>
      </w:r>
      <w:r>
        <w:rPr>
          <w:rFonts w:hint="eastAsia" w:ascii="仿宋_GB2312" w:hAnsi="仿宋" w:eastAsia="仿宋_GB2312"/>
          <w:sz w:val="28"/>
          <w:szCs w:val="28"/>
        </w:rPr>
        <w:t>服务。</w:t>
      </w:r>
    </w:p>
    <w:p>
      <w:pPr>
        <w:spacing w:line="600" w:lineRule="exact"/>
        <w:ind w:firstLine="560" w:firstLineChars="200"/>
        <w:rPr>
          <w:rFonts w:ascii="黑体" w:hAnsi="黑体" w:eastAsia="黑体" w:cs="黑体"/>
          <w:bCs/>
          <w:sz w:val="28"/>
          <w:szCs w:val="28"/>
        </w:rPr>
      </w:pPr>
      <w:r>
        <w:rPr>
          <w:rFonts w:hint="eastAsia" w:ascii="黑体" w:hAnsi="黑体" w:eastAsia="黑体" w:cs="黑体"/>
          <w:bCs/>
          <w:sz w:val="28"/>
          <w:szCs w:val="28"/>
          <w:lang w:val="en-US" w:eastAsia="zh-CN"/>
        </w:rPr>
        <w:t>二</w:t>
      </w:r>
      <w:r>
        <w:rPr>
          <w:rFonts w:hint="eastAsia" w:ascii="黑体" w:hAnsi="黑体" w:eastAsia="黑体" w:cs="黑体"/>
          <w:bCs/>
          <w:sz w:val="28"/>
          <w:szCs w:val="28"/>
        </w:rPr>
        <w:t>、服务内容要求</w:t>
      </w:r>
    </w:p>
    <w:p>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服务地点：</w:t>
      </w:r>
    </w:p>
    <w:p>
      <w:pPr>
        <w:spacing w:line="60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湘阴支公司食堂（湘阴县文星街道江东中路213号）。</w:t>
      </w:r>
    </w:p>
    <w:p>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（二）服务内容：</w:t>
      </w:r>
    </w:p>
    <w:p>
      <w:pPr>
        <w:spacing w:line="60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w:t>
      </w:r>
      <w:r>
        <w:rPr>
          <w:rFonts w:hint="default" w:ascii="仿宋_GB2312" w:hAnsi="仿宋" w:eastAsia="仿宋_GB2312"/>
          <w:sz w:val="28"/>
          <w:szCs w:val="28"/>
          <w:lang w:val="en-US" w:eastAsia="zh-CN"/>
        </w:rPr>
        <w:t>提供</w:t>
      </w:r>
      <w:r>
        <w:rPr>
          <w:rFonts w:hint="eastAsia" w:ascii="仿宋_GB2312" w:hAnsi="仿宋" w:eastAsia="仿宋_GB2312"/>
          <w:sz w:val="28"/>
          <w:szCs w:val="28"/>
          <w:lang w:val="en-US" w:eastAsia="zh-CN"/>
        </w:rPr>
        <w:t>工作日的午餐、晚餐，负责餐饮食材采购和餐饮日常管理等相关工作。</w:t>
      </w:r>
    </w:p>
    <w:p>
      <w:pPr>
        <w:spacing w:line="60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2</w:t>
      </w:r>
      <w:r>
        <w:rPr>
          <w:rFonts w:hint="eastAsia" w:ascii="仿宋_GB2312" w:hAnsi="仿宋" w:eastAsia="仿宋_GB2312"/>
          <w:sz w:val="28"/>
          <w:szCs w:val="28"/>
          <w:lang w:eastAsia="zh-CN"/>
        </w:rPr>
        <w:t>）</w:t>
      </w:r>
      <w:r>
        <w:rPr>
          <w:rFonts w:hint="default" w:ascii="仿宋_GB2312" w:hAnsi="仿宋" w:eastAsia="仿宋_GB2312"/>
          <w:sz w:val="28"/>
          <w:szCs w:val="28"/>
          <w:lang w:val="en-US" w:eastAsia="zh-CN"/>
        </w:rPr>
        <w:t>负责所涉及的日常操作或承包相关区域的卫生保洁、食堂桌椅保洁、地面清洁、餐具清洗消毒、</w:t>
      </w:r>
      <w:r>
        <w:rPr>
          <w:rFonts w:hint="eastAsia" w:ascii="仿宋_GB2312" w:hAnsi="仿宋" w:eastAsia="仿宋_GB2312"/>
          <w:sz w:val="28"/>
          <w:szCs w:val="28"/>
          <w:lang w:val="en-US" w:eastAsia="zh-CN"/>
        </w:rPr>
        <w:t>食堂烟道清洗、</w:t>
      </w:r>
      <w:r>
        <w:rPr>
          <w:rFonts w:hint="default" w:ascii="仿宋_GB2312" w:hAnsi="仿宋" w:eastAsia="仿宋_GB2312"/>
          <w:sz w:val="28"/>
          <w:szCs w:val="28"/>
          <w:lang w:val="en-US" w:eastAsia="zh-CN"/>
        </w:rPr>
        <w:t>防火防盗、餐厨垃圾分类及清运、安全操作、日常维护、设施设备维修以及</w:t>
      </w:r>
      <w:r>
        <w:rPr>
          <w:rFonts w:hint="eastAsia" w:ascii="仿宋_GB2312" w:hAnsi="仿宋" w:eastAsia="仿宋_GB2312"/>
          <w:sz w:val="28"/>
          <w:szCs w:val="28"/>
          <w:lang w:val="en-US" w:eastAsia="zh-CN"/>
        </w:rPr>
        <w:t>食堂</w:t>
      </w:r>
      <w:r>
        <w:rPr>
          <w:rFonts w:hint="default" w:ascii="仿宋_GB2312" w:hAnsi="仿宋" w:eastAsia="仿宋_GB2312"/>
          <w:sz w:val="28"/>
          <w:szCs w:val="28"/>
          <w:lang w:val="en-US" w:eastAsia="zh-CN"/>
        </w:rPr>
        <w:t>服务相关的其他工作，服从采购</w:t>
      </w:r>
      <w:r>
        <w:rPr>
          <w:rFonts w:hint="eastAsia" w:ascii="仿宋_GB2312" w:hAnsi="仿宋" w:eastAsia="仿宋_GB2312"/>
          <w:sz w:val="28"/>
          <w:szCs w:val="28"/>
          <w:lang w:val="en-US" w:eastAsia="zh-CN"/>
        </w:rPr>
        <w:t>单位</w:t>
      </w:r>
      <w:r>
        <w:rPr>
          <w:rFonts w:hint="default" w:ascii="仿宋_GB2312" w:hAnsi="仿宋" w:eastAsia="仿宋_GB2312"/>
          <w:sz w:val="28"/>
          <w:szCs w:val="28"/>
          <w:lang w:val="en-US" w:eastAsia="zh-CN"/>
        </w:rPr>
        <w:t>统一管理，接受采购</w:t>
      </w:r>
      <w:r>
        <w:rPr>
          <w:rFonts w:hint="eastAsia" w:ascii="仿宋_GB2312" w:hAnsi="仿宋" w:eastAsia="仿宋_GB2312"/>
          <w:sz w:val="28"/>
          <w:szCs w:val="28"/>
          <w:lang w:val="en-US" w:eastAsia="zh-CN"/>
        </w:rPr>
        <w:t>单位</w:t>
      </w:r>
      <w:r>
        <w:rPr>
          <w:rFonts w:hint="default" w:ascii="仿宋_GB2312" w:hAnsi="仿宋" w:eastAsia="仿宋_GB2312"/>
          <w:sz w:val="28"/>
          <w:szCs w:val="28"/>
          <w:lang w:val="en-US" w:eastAsia="zh-CN"/>
        </w:rPr>
        <w:t>、卫生、防疫相关部门的监督检查，对采购</w:t>
      </w:r>
      <w:r>
        <w:rPr>
          <w:rFonts w:hint="eastAsia" w:ascii="仿宋_GB2312" w:hAnsi="仿宋" w:eastAsia="仿宋_GB2312"/>
          <w:sz w:val="28"/>
          <w:szCs w:val="28"/>
          <w:lang w:val="en-US" w:eastAsia="zh-CN"/>
        </w:rPr>
        <w:t>单位</w:t>
      </w:r>
      <w:r>
        <w:rPr>
          <w:rFonts w:hint="default" w:ascii="仿宋_GB2312" w:hAnsi="仿宋" w:eastAsia="仿宋_GB2312"/>
          <w:sz w:val="28"/>
          <w:szCs w:val="28"/>
          <w:lang w:val="en-US" w:eastAsia="zh-CN"/>
        </w:rPr>
        <w:t>提出的意见和建议及时整改。</w:t>
      </w:r>
    </w:p>
    <w:p>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（三）配餐时间要求：</w:t>
      </w:r>
    </w:p>
    <w:p>
      <w:pPr>
        <w:spacing w:line="60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中餐:12:00至12:50；晚餐：17:30-18:00（夏季作息推迟30分钟）。</w:t>
      </w:r>
    </w:p>
    <w:p>
      <w:pPr>
        <w:numPr>
          <w:ilvl w:val="0"/>
          <w:numId w:val="6"/>
        </w:num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配餐种类要求：</w:t>
      </w:r>
    </w:p>
    <w:p>
      <w:pPr>
        <w:widowControl w:val="0"/>
        <w:spacing w:line="600" w:lineRule="exact"/>
        <w:ind w:firstLine="560" w:firstLineChars="200"/>
        <w:jc w:val="left"/>
        <w:rPr>
          <w:rFonts w:hint="eastAsia" w:eastAsia="仿宋" w:asciiTheme="minorHAnsi" w:hAnsiTheme="minorHAnsi" w:cstheme="minorBidi"/>
          <w:b/>
          <w:kern w:val="2"/>
          <w:sz w:val="24"/>
          <w:szCs w:val="22"/>
          <w:lang w:val="en-US" w:eastAsia="zh-CN" w:bidi="ar-SA"/>
        </w:rPr>
      </w:pPr>
      <w:r>
        <w:rPr>
          <w:rFonts w:hint="eastAsia" w:ascii="仿宋_GB2312" w:hAnsi="仿宋" w:eastAsia="仿宋_GB2312" w:cstheme="minorBidi"/>
          <w:b w:val="0"/>
          <w:kern w:val="2"/>
          <w:sz w:val="28"/>
          <w:szCs w:val="28"/>
          <w:lang w:val="en-US" w:eastAsia="zh-CN" w:bidi="ar-SA"/>
        </w:rPr>
        <w:t>中、晚餐提供六菜一汤(三荤三素一汤)，确保菜品丰富。</w:t>
      </w:r>
    </w:p>
    <w:p>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（五）就餐形式：</w:t>
      </w:r>
    </w:p>
    <w:p>
      <w:pPr>
        <w:widowControl w:val="0"/>
        <w:spacing w:line="600" w:lineRule="exact"/>
        <w:ind w:firstLine="560" w:firstLineChars="200"/>
        <w:jc w:val="left"/>
        <w:rPr>
          <w:rFonts w:hint="eastAsia" w:ascii="仿宋_GB2312" w:hAnsi="仿宋" w:eastAsia="仿宋_GB2312" w:cstheme="minorBidi"/>
          <w:b w:val="0"/>
          <w:kern w:val="2"/>
          <w:sz w:val="28"/>
          <w:szCs w:val="28"/>
          <w:u w:val="none"/>
          <w:lang w:val="en-US" w:eastAsia="zh-CN" w:bidi="ar-SA"/>
        </w:rPr>
      </w:pPr>
      <w:r>
        <w:rPr>
          <w:rFonts w:hint="eastAsia" w:ascii="仿宋_GB2312" w:hAnsi="仿宋" w:eastAsia="仿宋_GB2312" w:cstheme="minorBidi"/>
          <w:b w:val="0"/>
          <w:kern w:val="2"/>
          <w:sz w:val="28"/>
          <w:szCs w:val="28"/>
          <w:u w:val="none"/>
          <w:lang w:val="en-US" w:eastAsia="zh-CN" w:bidi="ar-SA"/>
        </w:rPr>
        <w:t>采取桌席制形式，食堂工作人员将菜肴用容器装好上桌，列供就餐员工食用。</w:t>
      </w:r>
    </w:p>
    <w:p>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（六）服务保障标准：</w:t>
      </w:r>
    </w:p>
    <w:p>
      <w:pPr>
        <w:spacing w:line="600" w:lineRule="exact"/>
        <w:ind w:firstLine="562" w:firstLineChars="200"/>
        <w:rPr>
          <w:rFonts w:hint="eastAsia" w:ascii="仿宋_GB2312" w:hAnsi="仿宋" w:eastAsia="仿宋_GB2312"/>
          <w:sz w:val="28"/>
          <w:szCs w:val="28"/>
        </w:rPr>
      </w:pPr>
      <w:r>
        <w:rPr>
          <w:rFonts w:hint="eastAsia" w:ascii="仿宋_GB2312" w:hAnsi="仿宋" w:eastAsia="仿宋_GB2312"/>
          <w:b/>
          <w:bCs/>
          <w:sz w:val="28"/>
          <w:szCs w:val="28"/>
          <w:lang w:eastAsia="zh-CN"/>
        </w:rPr>
        <w:t>（</w:t>
      </w:r>
      <w:r>
        <w:rPr>
          <w:rFonts w:hint="eastAsia" w:ascii="仿宋_GB2312" w:hAnsi="仿宋" w:eastAsia="仿宋_GB2312"/>
          <w:b/>
          <w:bCs/>
          <w:sz w:val="28"/>
          <w:szCs w:val="28"/>
          <w:lang w:val="en-US" w:eastAsia="zh-CN"/>
        </w:rPr>
        <w:t>1</w:t>
      </w:r>
      <w:r>
        <w:rPr>
          <w:rFonts w:hint="eastAsia" w:ascii="仿宋_GB2312" w:hAnsi="仿宋" w:eastAsia="仿宋_GB2312"/>
          <w:b/>
          <w:bCs/>
          <w:sz w:val="28"/>
          <w:szCs w:val="28"/>
          <w:lang w:eastAsia="zh-CN"/>
        </w:rPr>
        <w:t>）</w:t>
      </w:r>
      <w:r>
        <w:rPr>
          <w:rFonts w:hint="eastAsia" w:ascii="仿宋_GB2312" w:hAnsi="仿宋" w:eastAsia="仿宋_GB2312"/>
          <w:b/>
          <w:bCs/>
          <w:sz w:val="28"/>
          <w:szCs w:val="28"/>
        </w:rPr>
        <w:t>服务商服务标准</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1.</w:t>
      </w:r>
      <w:r>
        <w:rPr>
          <w:rFonts w:hint="eastAsia" w:ascii="仿宋_GB2312" w:hAnsi="仿宋" w:eastAsia="仿宋_GB2312"/>
          <w:sz w:val="28"/>
          <w:szCs w:val="28"/>
        </w:rPr>
        <w:t>职工食堂服务工作依照《</w:t>
      </w:r>
      <w:r>
        <w:rPr>
          <w:rFonts w:hint="eastAsia" w:ascii="仿宋_GB2312" w:hAnsi="仿宋" w:eastAsia="仿宋_GB2312"/>
          <w:sz w:val="28"/>
          <w:szCs w:val="28"/>
          <w:lang w:val="en-US" w:eastAsia="zh-CN"/>
        </w:rPr>
        <w:t>湖南省</w:t>
      </w:r>
      <w:r>
        <w:rPr>
          <w:rFonts w:hint="eastAsia" w:ascii="仿宋_GB2312" w:hAnsi="仿宋" w:eastAsia="仿宋_GB2312"/>
          <w:sz w:val="28"/>
          <w:szCs w:val="28"/>
        </w:rPr>
        <w:t>食堂餐饮经营单位安全生产规定》和《餐饮服务食品安全监督管理办法》执行。</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因服务商的员工违反操作规程造成</w:t>
      </w:r>
      <w:r>
        <w:rPr>
          <w:rFonts w:hint="eastAsia" w:ascii="仿宋_GB2312" w:hAnsi="仿宋" w:eastAsia="仿宋_GB2312"/>
          <w:sz w:val="28"/>
          <w:szCs w:val="28"/>
          <w:lang w:val="en-US" w:eastAsia="zh-CN"/>
        </w:rPr>
        <w:t>意外事故，导致</w:t>
      </w:r>
      <w:r>
        <w:rPr>
          <w:rFonts w:hint="eastAsia" w:ascii="仿宋_GB2312" w:hAnsi="仿宋" w:eastAsia="仿宋_GB2312"/>
          <w:sz w:val="28"/>
          <w:szCs w:val="28"/>
        </w:rPr>
        <w:t>人员伤害，服务商应负责赔偿</w:t>
      </w:r>
      <w:r>
        <w:rPr>
          <w:rFonts w:hint="eastAsia" w:ascii="仿宋_GB2312" w:hAnsi="仿宋" w:eastAsia="仿宋_GB2312"/>
          <w:sz w:val="28"/>
          <w:szCs w:val="28"/>
          <w:lang w:eastAsia="zh-CN"/>
        </w:rPr>
        <w:t>，与采购单位无关</w:t>
      </w:r>
      <w:r>
        <w:rPr>
          <w:rFonts w:hint="eastAsia" w:ascii="仿宋_GB2312" w:hAnsi="仿宋" w:eastAsia="仿宋_GB2312"/>
          <w:sz w:val="28"/>
          <w:szCs w:val="28"/>
        </w:rPr>
        <w:t>。</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厨房各项卫生、食品和原料卫生、工作人员卫生和操作要求以及相关卫生要求必须符合《卫生防疫要求》和《食品安全法》。如发生食品卫生事故，服务商应承担赔偿责任及所发生的一切费用。</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4.</w:t>
      </w:r>
      <w:r>
        <w:rPr>
          <w:rFonts w:hint="eastAsia" w:ascii="仿宋_GB2312" w:hAnsi="仿宋" w:eastAsia="仿宋_GB2312"/>
          <w:sz w:val="28"/>
          <w:szCs w:val="28"/>
        </w:rPr>
        <w:t>服务商应严格执行食品检验制度，每日进行食品留样（保存48小时），并定期送检。如检验不合格，采购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有权视情况对服务商进行经济处罚。</w:t>
      </w:r>
    </w:p>
    <w:p>
      <w:pPr>
        <w:spacing w:line="60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lang w:eastAsia="zh-CN"/>
        </w:rPr>
        <w:t>（</w:t>
      </w:r>
      <w:r>
        <w:rPr>
          <w:rFonts w:hint="eastAsia" w:ascii="仿宋_GB2312" w:hAnsi="仿宋" w:eastAsia="仿宋_GB2312"/>
          <w:b/>
          <w:bCs/>
          <w:sz w:val="28"/>
          <w:szCs w:val="28"/>
          <w:lang w:val="en-US" w:eastAsia="zh-CN"/>
        </w:rPr>
        <w:t>2</w:t>
      </w:r>
      <w:r>
        <w:rPr>
          <w:rFonts w:hint="eastAsia" w:ascii="仿宋_GB2312" w:hAnsi="仿宋" w:eastAsia="仿宋_GB2312"/>
          <w:b/>
          <w:bCs/>
          <w:sz w:val="28"/>
          <w:szCs w:val="28"/>
          <w:lang w:eastAsia="zh-CN"/>
        </w:rPr>
        <w:t>）</w:t>
      </w:r>
      <w:r>
        <w:rPr>
          <w:rFonts w:hint="eastAsia" w:ascii="仿宋_GB2312" w:hAnsi="仿宋" w:eastAsia="仿宋_GB2312"/>
          <w:b/>
          <w:bCs/>
          <w:sz w:val="28"/>
          <w:szCs w:val="28"/>
        </w:rPr>
        <w:t>服务人员配备要求</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服务商拟用于本项目的人员，须配备与本项目相适应的富有经验的管理与服务人员</w:t>
      </w:r>
      <w:r>
        <w:rPr>
          <w:rFonts w:hint="eastAsia" w:ascii="仿宋_GB2312" w:hAnsi="仿宋" w:eastAsia="仿宋_GB2312"/>
          <w:sz w:val="28"/>
          <w:szCs w:val="28"/>
          <w:lang w:eastAsia="zh-CN"/>
        </w:rPr>
        <w:t>，</w:t>
      </w:r>
      <w:r>
        <w:rPr>
          <w:rFonts w:hint="eastAsia" w:ascii="仿宋_GB2312" w:hAnsi="仿宋" w:eastAsia="仿宋_GB2312"/>
          <w:sz w:val="28"/>
          <w:szCs w:val="28"/>
        </w:rPr>
        <w:t>按照采购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餐饮服务的需求合理配备。</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1.</w:t>
      </w:r>
      <w:r>
        <w:rPr>
          <w:rFonts w:hint="eastAsia" w:ascii="仿宋_GB2312" w:hAnsi="仿宋" w:eastAsia="仿宋_GB2312"/>
          <w:sz w:val="28"/>
          <w:szCs w:val="28"/>
        </w:rPr>
        <w:t>员工必须政治可靠，遵纪守法</w:t>
      </w:r>
      <w:r>
        <w:rPr>
          <w:rFonts w:hint="eastAsia" w:ascii="仿宋_GB2312" w:hAnsi="仿宋" w:eastAsia="仿宋_GB2312"/>
          <w:sz w:val="28"/>
          <w:szCs w:val="28"/>
          <w:lang w:eastAsia="zh-CN"/>
        </w:rPr>
        <w:t>，</w:t>
      </w:r>
      <w:r>
        <w:rPr>
          <w:rFonts w:hint="eastAsia" w:ascii="仿宋_GB2312" w:hAnsi="仿宋" w:eastAsia="仿宋_GB2312"/>
          <w:sz w:val="28"/>
          <w:szCs w:val="28"/>
        </w:rPr>
        <w:t>身份证件齐全有效</w:t>
      </w:r>
      <w:r>
        <w:rPr>
          <w:rFonts w:hint="eastAsia" w:ascii="仿宋_GB2312" w:hAnsi="仿宋" w:eastAsia="仿宋_GB2312"/>
          <w:sz w:val="28"/>
          <w:szCs w:val="28"/>
          <w:lang w:eastAsia="zh-CN"/>
        </w:rPr>
        <w:t>，</w:t>
      </w:r>
      <w:r>
        <w:rPr>
          <w:rFonts w:hint="eastAsia" w:ascii="仿宋_GB2312" w:hAnsi="仿宋" w:eastAsia="仿宋_GB2312"/>
          <w:sz w:val="28"/>
          <w:szCs w:val="28"/>
        </w:rPr>
        <w:t>持</w:t>
      </w:r>
      <w:r>
        <w:rPr>
          <w:rFonts w:hint="eastAsia" w:ascii="仿宋_GB2312" w:hAnsi="仿宋" w:eastAsia="仿宋_GB2312"/>
          <w:sz w:val="28"/>
          <w:szCs w:val="28"/>
          <w:lang w:val="en-US" w:eastAsia="zh-CN"/>
        </w:rPr>
        <w:t>有效</w:t>
      </w:r>
      <w:r>
        <w:rPr>
          <w:rFonts w:hint="eastAsia" w:ascii="仿宋_GB2312" w:hAnsi="仿宋" w:eastAsia="仿宋_GB2312"/>
          <w:sz w:val="28"/>
          <w:szCs w:val="28"/>
        </w:rPr>
        <w:t>健康证</w:t>
      </w:r>
      <w:r>
        <w:rPr>
          <w:rFonts w:hint="eastAsia" w:ascii="仿宋_GB2312" w:hAnsi="仿宋" w:eastAsia="仿宋_GB2312"/>
          <w:sz w:val="28"/>
          <w:szCs w:val="28"/>
          <w:lang w:eastAsia="zh-CN"/>
        </w:rPr>
        <w:t>，</w:t>
      </w:r>
      <w:r>
        <w:rPr>
          <w:rFonts w:hint="eastAsia" w:ascii="仿宋_GB2312" w:hAnsi="仿宋" w:eastAsia="仿宋_GB2312"/>
          <w:sz w:val="28"/>
          <w:szCs w:val="28"/>
        </w:rPr>
        <w:t>做到体检合格后上岗；</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工作人员必须严格执行规章制度，在个人分工的职责范围内严格把关，保证食物健康卫生</w:t>
      </w:r>
      <w:r>
        <w:rPr>
          <w:rFonts w:hint="eastAsia" w:ascii="仿宋_GB2312" w:hAnsi="仿宋" w:eastAsia="仿宋_GB2312"/>
          <w:sz w:val="28"/>
          <w:szCs w:val="28"/>
          <w:lang w:eastAsia="zh-CN"/>
        </w:rPr>
        <w:t>；</w:t>
      </w:r>
      <w:r>
        <w:rPr>
          <w:rFonts w:hint="eastAsia" w:ascii="仿宋_GB2312" w:hAnsi="仿宋" w:eastAsia="仿宋_GB2312"/>
          <w:sz w:val="28"/>
          <w:szCs w:val="28"/>
        </w:rPr>
        <w:t>严格执行餐饮行业制定的仪容仪表规范标准。</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服务商必须安排固定的服务人员执行本项目，并提供人员第二代身份证和健康证的复印件。如需要在合同执行过程中对服务人员进行调换，必须得到采购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的批准。</w:t>
      </w:r>
    </w:p>
    <w:p>
      <w:pPr>
        <w:numPr>
          <w:ilvl w:val="0"/>
          <w:numId w:val="0"/>
        </w:num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4.</w:t>
      </w:r>
      <w:r>
        <w:rPr>
          <w:rFonts w:hint="eastAsia" w:ascii="仿宋_GB2312" w:hAnsi="仿宋" w:eastAsia="仿宋_GB2312"/>
          <w:sz w:val="28"/>
          <w:szCs w:val="28"/>
        </w:rPr>
        <w:t>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有权</w:t>
      </w:r>
      <w:r>
        <w:rPr>
          <w:rFonts w:hint="eastAsia" w:ascii="仿宋_GB2312" w:hAnsi="仿宋" w:eastAsia="仿宋_GB2312"/>
          <w:sz w:val="28"/>
          <w:szCs w:val="28"/>
          <w:lang w:val="en-US" w:eastAsia="zh-CN"/>
        </w:rPr>
        <w:t>要求</w:t>
      </w:r>
      <w:r>
        <w:rPr>
          <w:rFonts w:hint="eastAsia" w:ascii="仿宋_GB2312" w:hAnsi="仿宋" w:eastAsia="仿宋_GB2312"/>
          <w:sz w:val="28"/>
          <w:szCs w:val="28"/>
        </w:rPr>
        <w:t>更换未达到采购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要求的服务商员工。</w:t>
      </w:r>
    </w:p>
    <w:p>
      <w:pPr>
        <w:widowControl w:val="0"/>
        <w:spacing w:line="600" w:lineRule="exact"/>
        <w:ind w:firstLine="560" w:firstLineChars="200"/>
        <w:jc w:val="left"/>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5.承包商负责安排食堂工作人员（不少于2名），并负责员工工资、加班补贴，用工福利、食宿等。我公司按本采购项目合同约定向承包商支付包干服务费，不额外向服务人员发放费用与福利。</w:t>
      </w:r>
    </w:p>
    <w:p>
      <w:pPr>
        <w:spacing w:line="60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lang w:eastAsia="zh-CN"/>
        </w:rPr>
        <w:t>（</w:t>
      </w:r>
      <w:r>
        <w:rPr>
          <w:rFonts w:hint="eastAsia" w:ascii="仿宋_GB2312" w:hAnsi="仿宋" w:eastAsia="仿宋_GB2312"/>
          <w:b/>
          <w:bCs/>
          <w:sz w:val="28"/>
          <w:szCs w:val="28"/>
          <w:lang w:val="en-US" w:eastAsia="zh-CN"/>
        </w:rPr>
        <w:t>3</w:t>
      </w:r>
      <w:r>
        <w:rPr>
          <w:rFonts w:hint="eastAsia" w:ascii="仿宋_GB2312" w:hAnsi="仿宋" w:eastAsia="仿宋_GB2312"/>
          <w:b/>
          <w:bCs/>
          <w:sz w:val="28"/>
          <w:szCs w:val="28"/>
          <w:lang w:eastAsia="zh-CN"/>
        </w:rPr>
        <w:t>）</w:t>
      </w:r>
      <w:r>
        <w:rPr>
          <w:rFonts w:hint="eastAsia" w:ascii="仿宋_GB2312" w:hAnsi="仿宋" w:eastAsia="仿宋_GB2312"/>
          <w:b/>
          <w:bCs/>
          <w:sz w:val="28"/>
          <w:szCs w:val="28"/>
        </w:rPr>
        <w:t>质检条款</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1.</w:t>
      </w:r>
      <w:r>
        <w:rPr>
          <w:rFonts w:hint="eastAsia" w:ascii="仿宋_GB2312" w:hAnsi="仿宋" w:eastAsia="仿宋_GB2312"/>
          <w:sz w:val="28"/>
          <w:szCs w:val="28"/>
        </w:rPr>
        <w:t>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对服务商实行监督、管理和考核，并按照本</w:t>
      </w:r>
      <w:r>
        <w:rPr>
          <w:rFonts w:hint="eastAsia" w:ascii="仿宋_GB2312" w:hAnsi="仿宋" w:eastAsia="仿宋_GB2312"/>
          <w:sz w:val="28"/>
          <w:szCs w:val="28"/>
          <w:lang w:val="en-US" w:eastAsia="zh-CN"/>
        </w:rPr>
        <w:t>需求</w:t>
      </w:r>
      <w:r>
        <w:rPr>
          <w:rFonts w:hint="eastAsia" w:ascii="仿宋_GB2312" w:hAnsi="仿宋" w:eastAsia="仿宋_GB2312"/>
          <w:sz w:val="28"/>
          <w:szCs w:val="28"/>
        </w:rPr>
        <w:t>文件和合同的要求对服务商的违规行为进行记录和处罚。</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服务商建立固定的管理制度，每天上岗前检查卫生。服务商应每</w:t>
      </w:r>
      <w:r>
        <w:rPr>
          <w:rFonts w:hint="eastAsia" w:ascii="仿宋_GB2312" w:hAnsi="仿宋" w:eastAsia="仿宋_GB2312"/>
          <w:sz w:val="28"/>
          <w:szCs w:val="28"/>
          <w:lang w:val="en-US" w:eastAsia="zh-CN"/>
        </w:rPr>
        <w:t>月</w:t>
      </w:r>
      <w:r>
        <w:rPr>
          <w:rFonts w:hint="eastAsia" w:ascii="仿宋_GB2312" w:hAnsi="仿宋" w:eastAsia="仿宋_GB2312"/>
          <w:sz w:val="28"/>
          <w:szCs w:val="28"/>
        </w:rPr>
        <w:t>初对上</w:t>
      </w:r>
      <w:r>
        <w:rPr>
          <w:rFonts w:hint="eastAsia" w:ascii="仿宋_GB2312" w:hAnsi="仿宋" w:eastAsia="仿宋_GB2312"/>
          <w:sz w:val="28"/>
          <w:szCs w:val="28"/>
          <w:lang w:val="en-US" w:eastAsia="zh-CN"/>
        </w:rPr>
        <w:t>月</w:t>
      </w:r>
      <w:r>
        <w:rPr>
          <w:rFonts w:hint="eastAsia" w:ascii="仿宋_GB2312" w:hAnsi="仿宋" w:eastAsia="仿宋_GB2312"/>
          <w:sz w:val="28"/>
          <w:szCs w:val="28"/>
        </w:rPr>
        <w:t>的工作向采购</w:t>
      </w:r>
      <w:r>
        <w:rPr>
          <w:rFonts w:hint="eastAsia" w:ascii="仿宋_GB2312" w:hAnsi="仿宋" w:eastAsia="仿宋_GB2312"/>
          <w:sz w:val="28"/>
          <w:szCs w:val="28"/>
          <w:lang w:val="en-US" w:eastAsia="zh-CN"/>
        </w:rPr>
        <w:t>单位主</w:t>
      </w:r>
      <w:r>
        <w:rPr>
          <w:rFonts w:hint="eastAsia" w:ascii="仿宋_GB2312" w:hAnsi="仿宋" w:eastAsia="仿宋_GB2312"/>
          <w:sz w:val="28"/>
          <w:szCs w:val="28"/>
        </w:rPr>
        <w:t>动征求职工就餐意见，并对工作中出现的问题及提出的意见</w:t>
      </w:r>
      <w:r>
        <w:rPr>
          <w:rFonts w:hint="eastAsia" w:ascii="仿宋_GB2312" w:hAnsi="仿宋" w:eastAsia="仿宋_GB2312"/>
          <w:sz w:val="28"/>
          <w:szCs w:val="28"/>
          <w:lang w:val="en-US" w:eastAsia="zh-CN"/>
        </w:rPr>
        <w:t>及时改善</w:t>
      </w:r>
      <w:r>
        <w:rPr>
          <w:rFonts w:hint="eastAsia" w:ascii="仿宋_GB2312" w:hAnsi="仿宋" w:eastAsia="仿宋_GB2312"/>
          <w:sz w:val="28"/>
          <w:szCs w:val="28"/>
        </w:rPr>
        <w:t>。</w:t>
      </w:r>
    </w:p>
    <w:p>
      <w:pPr>
        <w:spacing w:line="600" w:lineRule="exact"/>
        <w:ind w:firstLine="562" w:firstLineChars="200"/>
        <w:rPr>
          <w:rFonts w:hint="eastAsia" w:ascii="仿宋_GB2312" w:hAnsi="仿宋" w:eastAsia="仿宋_GB2312"/>
          <w:b/>
          <w:bCs/>
          <w:sz w:val="28"/>
          <w:szCs w:val="28"/>
        </w:rPr>
      </w:pPr>
      <w:r>
        <w:rPr>
          <w:rFonts w:hint="eastAsia" w:ascii="仿宋_GB2312" w:hAnsi="仿宋" w:eastAsia="仿宋_GB2312"/>
          <w:b/>
          <w:bCs/>
          <w:sz w:val="28"/>
          <w:szCs w:val="28"/>
          <w:lang w:eastAsia="zh-CN"/>
        </w:rPr>
        <w:t>（</w:t>
      </w:r>
      <w:r>
        <w:rPr>
          <w:rFonts w:hint="eastAsia" w:ascii="仿宋_GB2312" w:hAnsi="仿宋" w:eastAsia="仿宋_GB2312"/>
          <w:b/>
          <w:bCs/>
          <w:sz w:val="28"/>
          <w:szCs w:val="28"/>
          <w:lang w:val="en-US" w:eastAsia="zh-CN"/>
        </w:rPr>
        <w:t>4</w:t>
      </w:r>
      <w:r>
        <w:rPr>
          <w:rFonts w:hint="eastAsia" w:ascii="仿宋_GB2312" w:hAnsi="仿宋" w:eastAsia="仿宋_GB2312"/>
          <w:b/>
          <w:bCs/>
          <w:sz w:val="28"/>
          <w:szCs w:val="28"/>
          <w:lang w:eastAsia="zh-CN"/>
        </w:rPr>
        <w:t>）</w:t>
      </w:r>
      <w:r>
        <w:rPr>
          <w:rFonts w:hint="eastAsia" w:ascii="仿宋_GB2312" w:hAnsi="仿宋" w:eastAsia="仿宋_GB2312"/>
          <w:b/>
          <w:bCs/>
          <w:sz w:val="28"/>
          <w:szCs w:val="28"/>
        </w:rPr>
        <w:t>饭菜出品时间和要求</w:t>
      </w:r>
    </w:p>
    <w:p>
      <w:pPr>
        <w:spacing w:line="60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饭菜现做，份数适当，保证菜品色、香、味</w:t>
      </w:r>
      <w:r>
        <w:rPr>
          <w:rFonts w:hint="eastAsia" w:ascii="仿宋_GB2312" w:hAnsi="仿宋" w:eastAsia="仿宋_GB2312"/>
          <w:sz w:val="28"/>
          <w:szCs w:val="28"/>
          <w:lang w:val="en-US" w:eastAsia="zh-CN"/>
        </w:rPr>
        <w:t>俱全，</w:t>
      </w:r>
      <w:r>
        <w:rPr>
          <w:rFonts w:hint="eastAsia" w:ascii="仿宋_GB2312" w:hAnsi="仿宋" w:eastAsia="仿宋_GB2312"/>
          <w:sz w:val="28"/>
          <w:szCs w:val="28"/>
        </w:rPr>
        <w:t>按规定准时开餐，每餐所供食品在开餐前15分钟布置完毕，就餐期间中应保证食材不变冷。如就餐时间变更或调整，根据采购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需求，服务商应根据采购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需求，在限定的时间内对饭菜安排做出适当调整，确保节约</w:t>
      </w:r>
      <w:r>
        <w:rPr>
          <w:rFonts w:hint="eastAsia" w:ascii="仿宋_GB2312" w:hAnsi="仿宋" w:eastAsia="仿宋_GB2312"/>
          <w:sz w:val="28"/>
          <w:szCs w:val="28"/>
          <w:lang w:eastAsia="zh-CN"/>
        </w:rPr>
        <w:t>。</w:t>
      </w:r>
    </w:p>
    <w:p>
      <w:pPr>
        <w:spacing w:line="600" w:lineRule="exact"/>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（七）服务方式：</w:t>
      </w:r>
    </w:p>
    <w:p>
      <w:pPr>
        <w:widowControl w:val="0"/>
        <w:spacing w:line="600" w:lineRule="exact"/>
        <w:ind w:firstLine="560" w:firstLineChars="200"/>
        <w:jc w:val="left"/>
        <w:rPr>
          <w:rFonts w:hint="eastAsia" w:ascii="仿宋_GB2312" w:hAnsi="仿宋" w:eastAsia="仿宋_GB2312" w:cstheme="minorBidi"/>
          <w:b w:val="0"/>
          <w:kern w:val="2"/>
          <w:sz w:val="28"/>
          <w:szCs w:val="28"/>
          <w:u w:val="none"/>
          <w:lang w:val="en-US" w:eastAsia="zh-CN" w:bidi="ar-SA"/>
        </w:rPr>
      </w:pPr>
      <w:r>
        <w:rPr>
          <w:rFonts w:hint="eastAsia" w:ascii="仿宋_GB2312" w:hAnsi="仿宋" w:eastAsia="仿宋_GB2312" w:cstheme="minorBidi"/>
          <w:b w:val="0"/>
          <w:kern w:val="2"/>
          <w:sz w:val="28"/>
          <w:szCs w:val="28"/>
          <w:u w:val="none"/>
          <w:lang w:val="en-US" w:eastAsia="zh-CN" w:bidi="ar-SA"/>
        </w:rPr>
        <w:t>（1）本项目承包服务期间我公司食堂提供厨房，餐厅，厨房全套设施设备（不包含纸巾水杯等日常消耗品）给承包商使用。承包商对我公司提供的设备、用品用具有保管、维护、合理使用的义务，造成设备、物品损坏和丢失的应承担相应的维修和赔偿责任，自然损耗除外。</w:t>
      </w:r>
    </w:p>
    <w:p>
      <w:pPr>
        <w:widowControl w:val="0"/>
        <w:spacing w:line="600" w:lineRule="exact"/>
        <w:ind w:firstLine="560" w:firstLineChars="200"/>
        <w:jc w:val="left"/>
        <w:rPr>
          <w:rFonts w:hint="eastAsia" w:ascii="仿宋_GB2312" w:hAnsi="仿宋" w:eastAsia="仿宋_GB2312" w:cstheme="minorBidi"/>
          <w:b w:val="0"/>
          <w:kern w:val="2"/>
          <w:sz w:val="28"/>
          <w:szCs w:val="28"/>
          <w:u w:val="none"/>
          <w:lang w:val="en-US" w:eastAsia="zh-CN" w:bidi="ar-SA"/>
        </w:rPr>
      </w:pPr>
      <w:r>
        <w:rPr>
          <w:rFonts w:hint="eastAsia" w:ascii="仿宋_GB2312" w:hAnsi="仿宋" w:eastAsia="仿宋_GB2312" w:cstheme="minorBidi"/>
          <w:b w:val="0"/>
          <w:kern w:val="2"/>
          <w:sz w:val="28"/>
          <w:szCs w:val="28"/>
          <w:u w:val="none"/>
          <w:lang w:val="en-US" w:eastAsia="zh-CN" w:bidi="ar-SA"/>
        </w:rPr>
        <w:t>（2）食堂清洁用品由乙方负责添置，费用由乙方承担。</w:t>
      </w:r>
    </w:p>
    <w:p>
      <w:pPr>
        <w:widowControl w:val="0"/>
        <w:spacing w:line="600" w:lineRule="exact"/>
        <w:ind w:firstLine="560" w:firstLineChars="200"/>
        <w:jc w:val="left"/>
        <w:rPr>
          <w:rFonts w:hint="eastAsia" w:ascii="仿宋_GB2312" w:hAnsi="仿宋" w:eastAsia="仿宋_GB2312" w:cstheme="minorBidi"/>
          <w:b/>
          <w:kern w:val="2"/>
          <w:sz w:val="28"/>
          <w:szCs w:val="28"/>
          <w:lang w:val="en-US" w:eastAsia="zh-CN" w:bidi="ar-SA"/>
        </w:rPr>
      </w:pPr>
      <w:r>
        <w:rPr>
          <w:rFonts w:hint="eastAsia" w:ascii="仿宋_GB2312" w:hAnsi="仿宋" w:eastAsia="仿宋_GB2312" w:cstheme="minorBidi"/>
          <w:b w:val="0"/>
          <w:kern w:val="2"/>
          <w:sz w:val="28"/>
          <w:szCs w:val="28"/>
          <w:u w:val="none"/>
          <w:lang w:val="en-US" w:eastAsia="zh-CN" w:bidi="ar-SA"/>
        </w:rPr>
        <w:t>（3）职工食堂的燃气费用由乙方承担自行缴纳；职工食堂水电费由甲方承担，承包商本着节约使用的原则。</w:t>
      </w:r>
    </w:p>
    <w:p>
      <w:pPr>
        <w:spacing w:line="60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lang w:val="en-US" w:eastAsia="zh-CN"/>
        </w:rPr>
        <w:t>（3）现有的食堂全套设施设备（桌椅、冰箱、抽风机、油烟净化器、空调、消毒柜等）供服务商使用。服务商的员工</w:t>
      </w:r>
      <w:r>
        <w:rPr>
          <w:rFonts w:hint="eastAsia" w:ascii="仿宋_GB2312" w:hAnsi="仿宋" w:eastAsia="仿宋_GB2312"/>
          <w:sz w:val="28"/>
          <w:szCs w:val="28"/>
          <w:lang w:eastAsia="zh-CN"/>
        </w:rPr>
        <w:t>应合理使用</w:t>
      </w:r>
      <w:r>
        <w:rPr>
          <w:rFonts w:hint="eastAsia" w:ascii="仿宋_GB2312" w:hAnsi="仿宋" w:eastAsia="仿宋_GB2312"/>
          <w:sz w:val="28"/>
          <w:szCs w:val="28"/>
          <w:lang w:val="en-US" w:eastAsia="zh-CN"/>
        </w:rPr>
        <w:t>和爱护</w:t>
      </w:r>
      <w:r>
        <w:rPr>
          <w:rFonts w:hint="eastAsia" w:ascii="仿宋_GB2312" w:hAnsi="仿宋" w:eastAsia="仿宋_GB2312"/>
          <w:sz w:val="28"/>
          <w:szCs w:val="28"/>
          <w:lang w:eastAsia="zh-CN"/>
        </w:rPr>
        <w:t>设备设施和公物，</w:t>
      </w:r>
      <w:r>
        <w:rPr>
          <w:rFonts w:hint="eastAsia" w:ascii="仿宋_GB2312" w:hAnsi="仿宋" w:eastAsia="仿宋_GB2312"/>
          <w:sz w:val="28"/>
          <w:szCs w:val="28"/>
          <w:lang w:val="en-US" w:eastAsia="zh-CN"/>
        </w:rPr>
        <w:t>设备损坏时，</w:t>
      </w:r>
      <w:r>
        <w:rPr>
          <w:rFonts w:hint="eastAsia" w:ascii="仿宋_GB2312" w:hAnsi="仿宋" w:eastAsia="仿宋_GB2312"/>
          <w:sz w:val="28"/>
          <w:szCs w:val="28"/>
        </w:rPr>
        <w:t>由</w:t>
      </w:r>
      <w:r>
        <w:rPr>
          <w:rFonts w:hint="eastAsia" w:ascii="仿宋_GB2312" w:hAnsi="仿宋" w:eastAsia="仿宋_GB2312"/>
          <w:sz w:val="28"/>
          <w:szCs w:val="28"/>
          <w:lang w:val="en-US" w:eastAsia="zh-CN"/>
        </w:rPr>
        <w:t>服务商</w:t>
      </w:r>
      <w:r>
        <w:rPr>
          <w:rFonts w:hint="eastAsia" w:ascii="仿宋_GB2312" w:hAnsi="仿宋" w:eastAsia="仿宋_GB2312"/>
          <w:sz w:val="28"/>
          <w:szCs w:val="28"/>
        </w:rPr>
        <w:t>负责维修</w:t>
      </w:r>
      <w:r>
        <w:rPr>
          <w:rFonts w:hint="eastAsia" w:ascii="仿宋_GB2312" w:hAnsi="仿宋" w:eastAsia="仿宋_GB2312"/>
          <w:sz w:val="28"/>
          <w:szCs w:val="28"/>
          <w:lang w:val="en-US" w:eastAsia="zh-CN"/>
        </w:rPr>
        <w:t>和对应添置。</w:t>
      </w:r>
      <w:r>
        <w:rPr>
          <w:rFonts w:hint="eastAsia" w:ascii="仿宋_GB2312" w:hAnsi="仿宋" w:eastAsia="仿宋_GB2312"/>
          <w:sz w:val="28"/>
          <w:szCs w:val="28"/>
          <w:highlight w:val="none"/>
          <w:lang w:val="en-US" w:eastAsia="zh-CN"/>
        </w:rPr>
        <w:t>承包期满后，</w:t>
      </w:r>
      <w:r>
        <w:rPr>
          <w:rFonts w:hint="eastAsia" w:ascii="仿宋_GB2312" w:hAnsi="仿宋" w:eastAsia="仿宋_GB2312"/>
          <w:sz w:val="28"/>
          <w:szCs w:val="28"/>
          <w:lang w:val="en-US" w:eastAsia="zh-CN"/>
        </w:rPr>
        <w:t>服务商</w:t>
      </w:r>
      <w:r>
        <w:rPr>
          <w:rFonts w:hint="eastAsia" w:ascii="仿宋_GB2312" w:hAnsi="仿宋" w:eastAsia="仿宋_GB2312"/>
          <w:sz w:val="28"/>
          <w:szCs w:val="28"/>
          <w:highlight w:val="none"/>
          <w:lang w:val="en-US" w:eastAsia="zh-CN"/>
        </w:rPr>
        <w:t>应将采购单位移交的设备设施交还采购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highlight w:val="none"/>
          <w:lang w:val="en-US" w:eastAsia="zh-CN"/>
        </w:rPr>
        <w:t>，如有遗失、损坏，</w:t>
      </w:r>
      <w:r>
        <w:rPr>
          <w:rFonts w:hint="eastAsia" w:ascii="仿宋_GB2312" w:hAnsi="仿宋" w:eastAsia="仿宋_GB2312"/>
          <w:sz w:val="28"/>
          <w:szCs w:val="28"/>
          <w:lang w:val="en-US" w:eastAsia="zh-CN"/>
        </w:rPr>
        <w:t>服务商</w:t>
      </w:r>
      <w:r>
        <w:rPr>
          <w:rFonts w:hint="eastAsia" w:ascii="仿宋_GB2312" w:hAnsi="仿宋" w:eastAsia="仿宋_GB2312"/>
          <w:sz w:val="28"/>
          <w:szCs w:val="28"/>
          <w:highlight w:val="none"/>
          <w:lang w:val="en-US" w:eastAsia="zh-CN"/>
        </w:rPr>
        <w:t>负责照价赔偿。</w:t>
      </w:r>
      <w:r>
        <w:rPr>
          <w:rFonts w:hint="eastAsia" w:ascii="仿宋_GB2312" w:hAnsi="仿宋" w:eastAsia="仿宋_GB2312"/>
          <w:sz w:val="28"/>
          <w:szCs w:val="28"/>
          <w:lang w:val="en-US" w:eastAsia="zh-CN"/>
        </w:rPr>
        <w:t>服务商</w:t>
      </w:r>
      <w:r>
        <w:rPr>
          <w:rFonts w:hint="eastAsia" w:ascii="仿宋_GB2312" w:hAnsi="仿宋" w:eastAsia="仿宋_GB2312"/>
          <w:sz w:val="28"/>
          <w:szCs w:val="28"/>
          <w:highlight w:val="none"/>
          <w:lang w:val="en-US" w:eastAsia="zh-CN"/>
        </w:rPr>
        <w:t>自行购买的新设备设施等物品（不包含因损坏甲方移交的设备设施等物品而赔偿的物品），合作终止前需提供购买凭证，由</w:t>
      </w:r>
      <w:r>
        <w:rPr>
          <w:rFonts w:hint="eastAsia" w:ascii="仿宋_GB2312" w:hAnsi="仿宋" w:eastAsia="仿宋_GB2312"/>
          <w:sz w:val="28"/>
          <w:szCs w:val="28"/>
          <w:lang w:val="en-US" w:eastAsia="zh-CN"/>
        </w:rPr>
        <w:t>服务商</w:t>
      </w:r>
      <w:r>
        <w:rPr>
          <w:rFonts w:hint="eastAsia" w:ascii="仿宋_GB2312" w:hAnsi="仿宋" w:eastAsia="仿宋_GB2312"/>
          <w:sz w:val="28"/>
          <w:szCs w:val="28"/>
          <w:highlight w:val="none"/>
          <w:lang w:val="en-US" w:eastAsia="zh-CN"/>
        </w:rPr>
        <w:t>自行处置。</w:t>
      </w:r>
    </w:p>
    <w:p>
      <w:pPr>
        <w:spacing w:line="600" w:lineRule="exact"/>
        <w:ind w:firstLine="562" w:firstLineChars="200"/>
        <w:rPr>
          <w:rFonts w:hint="eastAsia" w:ascii="仿宋_GB2312" w:hAnsi="仿宋" w:eastAsia="仿宋_GB2312"/>
          <w:sz w:val="28"/>
          <w:szCs w:val="28"/>
          <w:highlight w:val="yellow"/>
        </w:rPr>
      </w:pPr>
      <w:r>
        <w:rPr>
          <w:rFonts w:hint="eastAsia" w:ascii="楷体" w:hAnsi="楷体" w:eastAsia="楷体" w:cs="楷体"/>
          <w:b/>
          <w:bCs/>
          <w:sz w:val="28"/>
          <w:szCs w:val="28"/>
          <w:lang w:val="en-US" w:eastAsia="zh-CN"/>
        </w:rPr>
        <w:t>（八）对服务商的要求：</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1</w:t>
      </w:r>
      <w:r>
        <w:rPr>
          <w:rFonts w:hint="eastAsia" w:ascii="仿宋_GB2312" w:hAnsi="仿宋" w:eastAsia="仿宋_GB2312"/>
          <w:sz w:val="28"/>
          <w:szCs w:val="28"/>
        </w:rPr>
        <w:t>）需兼具</w:t>
      </w:r>
      <w:r>
        <w:rPr>
          <w:rFonts w:hint="eastAsia" w:ascii="仿宋_GB2312" w:hAnsi="仿宋" w:eastAsia="仿宋_GB2312"/>
          <w:sz w:val="28"/>
          <w:szCs w:val="28"/>
          <w:lang w:val="en-US" w:eastAsia="zh-CN"/>
        </w:rPr>
        <w:t>餐饮</w:t>
      </w:r>
      <w:r>
        <w:rPr>
          <w:rFonts w:hint="eastAsia" w:ascii="仿宋_GB2312" w:hAnsi="仿宋" w:eastAsia="仿宋_GB2312"/>
          <w:sz w:val="28"/>
          <w:szCs w:val="28"/>
        </w:rPr>
        <w:t>服务，确保食堂就餐人员的正常用餐；负责食品原料加工制作</w:t>
      </w:r>
      <w:r>
        <w:rPr>
          <w:rFonts w:hint="eastAsia" w:ascii="仿宋_GB2312" w:hAnsi="仿宋" w:eastAsia="仿宋_GB2312"/>
          <w:sz w:val="28"/>
          <w:szCs w:val="28"/>
          <w:lang w:val="en-US" w:eastAsia="zh-CN"/>
        </w:rPr>
        <w:t>和</w:t>
      </w:r>
      <w:r>
        <w:rPr>
          <w:rFonts w:hint="eastAsia" w:ascii="仿宋_GB2312" w:hAnsi="仿宋" w:eastAsia="仿宋_GB2312"/>
          <w:sz w:val="28"/>
          <w:szCs w:val="28"/>
        </w:rPr>
        <w:t>食品原材料的采购，食谱、菜品</w:t>
      </w:r>
      <w:r>
        <w:rPr>
          <w:rFonts w:hint="eastAsia" w:ascii="仿宋_GB2312" w:hAnsi="仿宋" w:eastAsia="仿宋_GB2312"/>
          <w:sz w:val="28"/>
          <w:szCs w:val="28"/>
          <w:lang w:val="en-US" w:eastAsia="zh-CN"/>
        </w:rPr>
        <w:t>需</w:t>
      </w:r>
      <w:r>
        <w:rPr>
          <w:rFonts w:hint="eastAsia" w:ascii="仿宋_GB2312" w:hAnsi="仿宋" w:eastAsia="仿宋_GB2312"/>
          <w:sz w:val="28"/>
          <w:szCs w:val="28"/>
        </w:rPr>
        <w:t>报采购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审定。</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2</w:t>
      </w:r>
      <w:r>
        <w:rPr>
          <w:rFonts w:hint="eastAsia" w:ascii="仿宋_GB2312" w:hAnsi="仿宋" w:eastAsia="仿宋_GB2312"/>
          <w:sz w:val="28"/>
          <w:szCs w:val="28"/>
        </w:rPr>
        <w:t>）配合采购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定期进行</w:t>
      </w:r>
      <w:r>
        <w:rPr>
          <w:rFonts w:hint="eastAsia" w:ascii="仿宋_GB2312" w:hAnsi="仿宋" w:eastAsia="仿宋_GB2312"/>
          <w:sz w:val="28"/>
          <w:szCs w:val="28"/>
          <w:lang w:val="en-US" w:eastAsia="zh-CN"/>
        </w:rPr>
        <w:t>考核</w:t>
      </w:r>
      <w:r>
        <w:rPr>
          <w:rFonts w:hint="eastAsia" w:ascii="仿宋_GB2312" w:hAnsi="仿宋" w:eastAsia="仿宋_GB2312"/>
          <w:sz w:val="28"/>
          <w:szCs w:val="28"/>
        </w:rPr>
        <w:t>；</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3）</w:t>
      </w:r>
      <w:r>
        <w:rPr>
          <w:rFonts w:hint="eastAsia" w:ascii="仿宋_GB2312" w:hAnsi="仿宋" w:eastAsia="仿宋_GB2312"/>
          <w:sz w:val="28"/>
          <w:szCs w:val="28"/>
        </w:rPr>
        <w:t>负责服务商人员安全及工作区消防等责任，如发生安全或火灾等事故，服务商应负责承担事故处理的费用和赔偿采购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的损失；</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4</w:t>
      </w:r>
      <w:r>
        <w:rPr>
          <w:rFonts w:hint="eastAsia" w:ascii="仿宋_GB2312" w:hAnsi="仿宋" w:eastAsia="仿宋_GB2312"/>
          <w:sz w:val="28"/>
          <w:szCs w:val="28"/>
        </w:rPr>
        <w:t>）采购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与</w:t>
      </w:r>
      <w:r>
        <w:rPr>
          <w:rFonts w:hint="eastAsia" w:ascii="仿宋_GB2312" w:hAnsi="仿宋" w:eastAsia="仿宋_GB2312"/>
          <w:sz w:val="28"/>
          <w:szCs w:val="28"/>
          <w:lang w:val="en-US" w:eastAsia="zh-CN"/>
        </w:rPr>
        <w:t>服务商聘用的</w:t>
      </w:r>
      <w:r>
        <w:rPr>
          <w:rFonts w:hint="eastAsia" w:ascii="仿宋_GB2312" w:hAnsi="仿宋" w:eastAsia="仿宋_GB2312"/>
          <w:sz w:val="28"/>
          <w:szCs w:val="28"/>
        </w:rPr>
        <w:t>食堂工作人员不发生任何劳动或雇佣关系，所有劳动纠纷与采购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无关。服务商</w:t>
      </w:r>
      <w:r>
        <w:rPr>
          <w:rFonts w:hint="eastAsia" w:ascii="仿宋_GB2312" w:hAnsi="仿宋" w:eastAsia="仿宋_GB2312"/>
          <w:sz w:val="28"/>
          <w:szCs w:val="28"/>
          <w:lang w:val="en-US" w:eastAsia="zh-CN"/>
        </w:rPr>
        <w:t>聘请服务人员</w:t>
      </w:r>
      <w:r>
        <w:rPr>
          <w:rFonts w:hint="eastAsia" w:ascii="仿宋_GB2312" w:hAnsi="仿宋" w:eastAsia="仿宋_GB2312"/>
          <w:sz w:val="28"/>
          <w:szCs w:val="28"/>
        </w:rPr>
        <w:t>必须符合《中华人民共和国劳动合同法》，依法用工</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服务商</w:t>
      </w:r>
      <w:r>
        <w:rPr>
          <w:rFonts w:hint="eastAsia" w:ascii="仿宋_GB2312" w:hAnsi="仿宋" w:eastAsia="仿宋_GB2312"/>
          <w:sz w:val="28"/>
          <w:szCs w:val="28"/>
        </w:rPr>
        <w:t>应与</w:t>
      </w:r>
      <w:r>
        <w:rPr>
          <w:rFonts w:hint="eastAsia" w:ascii="仿宋_GB2312" w:hAnsi="仿宋" w:eastAsia="仿宋_GB2312"/>
          <w:sz w:val="28"/>
          <w:szCs w:val="28"/>
          <w:lang w:val="en-US" w:eastAsia="zh-CN"/>
        </w:rPr>
        <w:t>聘用的</w:t>
      </w:r>
      <w:r>
        <w:rPr>
          <w:rFonts w:hint="eastAsia" w:ascii="仿宋_GB2312" w:hAnsi="仿宋" w:eastAsia="仿宋_GB2312"/>
          <w:sz w:val="28"/>
          <w:szCs w:val="28"/>
        </w:rPr>
        <w:t>食堂工作人员签订劳动合同，食堂工作人员的的福利费、工伤、医疗、意外伤（亡）害</w:t>
      </w:r>
      <w:r>
        <w:rPr>
          <w:rFonts w:hint="eastAsia" w:ascii="仿宋_GB2312" w:hAnsi="仿宋" w:eastAsia="仿宋_GB2312"/>
          <w:sz w:val="28"/>
          <w:szCs w:val="28"/>
          <w:lang w:eastAsia="zh-CN"/>
        </w:rPr>
        <w:t>、管理、培训和劳务费用</w:t>
      </w:r>
      <w:r>
        <w:rPr>
          <w:rFonts w:hint="eastAsia" w:ascii="仿宋_GB2312" w:hAnsi="仿宋" w:eastAsia="仿宋_GB2312"/>
          <w:sz w:val="28"/>
          <w:szCs w:val="28"/>
        </w:rPr>
        <w:t>等费用均由</w:t>
      </w:r>
      <w:r>
        <w:rPr>
          <w:rFonts w:hint="eastAsia" w:ascii="仿宋_GB2312" w:hAnsi="仿宋" w:eastAsia="仿宋_GB2312"/>
          <w:sz w:val="28"/>
          <w:szCs w:val="28"/>
          <w:lang w:val="en-US" w:eastAsia="zh-CN"/>
        </w:rPr>
        <w:t>服务商</w:t>
      </w:r>
      <w:r>
        <w:rPr>
          <w:rFonts w:hint="eastAsia" w:ascii="仿宋_GB2312" w:hAnsi="仿宋" w:eastAsia="仿宋_GB2312"/>
          <w:sz w:val="28"/>
          <w:szCs w:val="28"/>
        </w:rPr>
        <w:t>自身承担。</w:t>
      </w:r>
      <w:r>
        <w:rPr>
          <w:rFonts w:hint="eastAsia" w:ascii="仿宋_GB2312" w:hAnsi="仿宋" w:eastAsia="仿宋_GB2312"/>
          <w:sz w:val="28"/>
          <w:szCs w:val="28"/>
          <w:lang w:val="en-US" w:eastAsia="zh-CN"/>
        </w:rPr>
        <w:t>同时服务商应</w:t>
      </w:r>
      <w:r>
        <w:rPr>
          <w:rFonts w:hint="eastAsia" w:ascii="仿宋_GB2312" w:hAnsi="仿宋" w:eastAsia="仿宋_GB2312"/>
          <w:sz w:val="28"/>
          <w:szCs w:val="28"/>
        </w:rPr>
        <w:t>按时支付劳务费用，不得拖欠。妥善处理与食堂工作人员之间的劳务纠纷，若发生用工纠纷，由服务商承担全部责任</w:t>
      </w:r>
      <w:r>
        <w:rPr>
          <w:rFonts w:hint="eastAsia" w:ascii="仿宋_GB2312" w:hAnsi="仿宋" w:eastAsia="仿宋_GB2312"/>
          <w:sz w:val="28"/>
          <w:szCs w:val="28"/>
          <w:lang w:eastAsia="zh-CN"/>
        </w:rPr>
        <w:t>，</w:t>
      </w:r>
      <w:r>
        <w:rPr>
          <w:rFonts w:hint="eastAsia" w:ascii="仿宋_GB2312" w:hAnsi="仿宋" w:eastAsia="仿宋_GB2312"/>
          <w:sz w:val="28"/>
          <w:szCs w:val="28"/>
        </w:rPr>
        <w:t>如因服务商自身的劳务纠纷造成采购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损失或工作人员上访等恶性事件，服务商</w:t>
      </w:r>
      <w:r>
        <w:rPr>
          <w:rFonts w:hint="eastAsia" w:ascii="仿宋_GB2312" w:hAnsi="仿宋" w:eastAsia="仿宋_GB2312"/>
          <w:sz w:val="28"/>
          <w:szCs w:val="28"/>
          <w:lang w:val="en-US" w:eastAsia="zh-CN"/>
        </w:rPr>
        <w:t>还</w:t>
      </w:r>
      <w:r>
        <w:rPr>
          <w:rFonts w:hint="eastAsia" w:ascii="仿宋_GB2312" w:hAnsi="仿宋" w:eastAsia="仿宋_GB2312"/>
          <w:sz w:val="28"/>
          <w:szCs w:val="28"/>
        </w:rPr>
        <w:t>应负责处理并赔偿采购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的一切损失。</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5</w:t>
      </w:r>
      <w:r>
        <w:rPr>
          <w:rFonts w:hint="eastAsia" w:ascii="仿宋_GB2312" w:hAnsi="仿宋" w:eastAsia="仿宋_GB2312"/>
          <w:sz w:val="28"/>
          <w:szCs w:val="28"/>
        </w:rPr>
        <w:t>）具备应急餐饮保障等临时性餐饮保障经验、预案和队伍。</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6</w:t>
      </w:r>
      <w:r>
        <w:rPr>
          <w:rFonts w:hint="eastAsia" w:ascii="仿宋_GB2312" w:hAnsi="仿宋" w:eastAsia="仿宋_GB2312"/>
          <w:sz w:val="28"/>
          <w:szCs w:val="28"/>
        </w:rPr>
        <w:t>）服务商须对服务人员进行岗前专业培训</w:t>
      </w:r>
      <w:r>
        <w:rPr>
          <w:rFonts w:hint="eastAsia" w:ascii="仿宋_GB2312" w:hAnsi="仿宋" w:eastAsia="仿宋_GB2312"/>
          <w:sz w:val="28"/>
          <w:szCs w:val="28"/>
          <w:lang w:val="en-US" w:eastAsia="zh-CN"/>
        </w:rPr>
        <w:t>和定期进行</w:t>
      </w:r>
      <w:r>
        <w:rPr>
          <w:rFonts w:hint="eastAsia" w:ascii="仿宋_GB2312" w:hAnsi="仿宋" w:eastAsia="仿宋_GB2312"/>
          <w:sz w:val="28"/>
          <w:szCs w:val="28"/>
        </w:rPr>
        <w:t>职业道德以及专业等方面</w:t>
      </w:r>
      <w:r>
        <w:rPr>
          <w:rFonts w:hint="eastAsia" w:ascii="仿宋_GB2312" w:hAnsi="仿宋" w:eastAsia="仿宋_GB2312"/>
          <w:sz w:val="28"/>
          <w:szCs w:val="28"/>
          <w:lang w:val="en-US" w:eastAsia="zh-CN"/>
        </w:rPr>
        <w:t>培训</w:t>
      </w:r>
      <w:r>
        <w:rPr>
          <w:rFonts w:hint="eastAsia" w:ascii="仿宋_GB2312" w:hAnsi="仿宋" w:eastAsia="仿宋_GB2312"/>
          <w:sz w:val="28"/>
          <w:szCs w:val="28"/>
        </w:rPr>
        <w:t>，加强员工政治思想、遵纪守法和消防安全常识教育，防止违法违纪问题发生。</w:t>
      </w:r>
    </w:p>
    <w:p>
      <w:pPr>
        <w:spacing w:line="600" w:lineRule="exact"/>
        <w:ind w:firstLine="562" w:firstLineChars="20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（九）其他要求：</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有权采取经济处罚的方式处理服务商由于工作失误导致的断餐、误餐、食品清洗不彻底等问题，并对金额数量有最终解释权。</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2</w:t>
      </w:r>
      <w:r>
        <w:rPr>
          <w:rFonts w:hint="eastAsia" w:ascii="仿宋_GB2312" w:hAnsi="仿宋" w:eastAsia="仿宋_GB2312"/>
          <w:sz w:val="28"/>
          <w:szCs w:val="28"/>
        </w:rPr>
        <w:t>）食堂、操作间若需要装修、改造或改变布局，须事先征得采购</w:t>
      </w:r>
      <w:r>
        <w:rPr>
          <w:rFonts w:hint="eastAsia" w:ascii="仿宋_GB2312" w:hAnsi="仿宋" w:eastAsia="仿宋_GB2312"/>
          <w:sz w:val="28"/>
          <w:szCs w:val="28"/>
          <w:lang w:val="en-US" w:eastAsia="zh-CN"/>
        </w:rPr>
        <w:t>单位</w:t>
      </w:r>
      <w:r>
        <w:rPr>
          <w:rFonts w:hint="eastAsia" w:ascii="仿宋_GB2312" w:hAnsi="仿宋" w:eastAsia="仿宋_GB2312"/>
          <w:sz w:val="28"/>
          <w:szCs w:val="28"/>
        </w:rPr>
        <w:t>同意。食堂设施设备不得转让、转租、变卖或擅自挪作其他用途。</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3</w:t>
      </w:r>
      <w:r>
        <w:rPr>
          <w:rFonts w:hint="eastAsia" w:ascii="仿宋_GB2312" w:hAnsi="仿宋" w:eastAsia="仿宋_GB2312"/>
          <w:sz w:val="28"/>
          <w:szCs w:val="28"/>
        </w:rPr>
        <w:t>）服务商服务人员必须遵守采购单位的各项规章制度和保密要求，严禁带无关人员进入采购单位，严禁进入非工作区，严禁乱说乱看乱窜，</w:t>
      </w:r>
      <w:r>
        <w:rPr>
          <w:rFonts w:hint="eastAsia" w:ascii="仿宋_GB2312" w:hAnsi="仿宋" w:eastAsia="仿宋_GB2312"/>
          <w:sz w:val="28"/>
          <w:szCs w:val="28"/>
          <w:lang w:val="en-US" w:eastAsia="zh-CN"/>
        </w:rPr>
        <w:t>未经允许，</w:t>
      </w:r>
      <w:r>
        <w:rPr>
          <w:rFonts w:hint="eastAsia" w:ascii="仿宋_GB2312" w:hAnsi="仿宋" w:eastAsia="仿宋_GB2312"/>
          <w:sz w:val="28"/>
          <w:szCs w:val="28"/>
        </w:rPr>
        <w:t>严禁</w:t>
      </w:r>
      <w:r>
        <w:rPr>
          <w:rFonts w:hint="eastAsia" w:ascii="仿宋_GB2312" w:hAnsi="仿宋" w:eastAsia="仿宋_GB2312"/>
          <w:sz w:val="28"/>
          <w:szCs w:val="28"/>
          <w:lang w:val="en-US" w:eastAsia="zh-CN"/>
        </w:rPr>
        <w:t>私自携带</w:t>
      </w:r>
      <w:r>
        <w:rPr>
          <w:rFonts w:hint="eastAsia" w:ascii="仿宋_GB2312" w:hAnsi="仿宋" w:eastAsia="仿宋_GB2312"/>
          <w:sz w:val="28"/>
          <w:szCs w:val="28"/>
        </w:rPr>
        <w:t>采购单位物品</w:t>
      </w:r>
      <w:r>
        <w:rPr>
          <w:rFonts w:hint="eastAsia" w:ascii="仿宋_GB2312" w:hAnsi="仿宋" w:eastAsia="仿宋_GB2312"/>
          <w:sz w:val="28"/>
          <w:szCs w:val="28"/>
          <w:lang w:val="en-US" w:eastAsia="zh-CN"/>
        </w:rPr>
        <w:t>离开</w:t>
      </w:r>
      <w:r>
        <w:rPr>
          <w:rFonts w:hint="eastAsia" w:ascii="仿宋_GB2312" w:hAnsi="仿宋" w:eastAsia="仿宋_GB2312"/>
          <w:sz w:val="28"/>
          <w:szCs w:val="28"/>
        </w:rPr>
        <w:t>。</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4）严禁</w:t>
      </w:r>
      <w:r>
        <w:rPr>
          <w:rFonts w:hint="eastAsia" w:ascii="仿宋_GB2312" w:hAnsi="仿宋" w:eastAsia="仿宋_GB2312"/>
          <w:sz w:val="28"/>
          <w:szCs w:val="28"/>
        </w:rPr>
        <w:t>服务商</w:t>
      </w:r>
      <w:r>
        <w:rPr>
          <w:rFonts w:hint="eastAsia" w:ascii="仿宋_GB2312" w:hAnsi="仿宋" w:eastAsia="仿宋_GB2312"/>
          <w:sz w:val="28"/>
          <w:szCs w:val="28"/>
          <w:lang w:val="en-US" w:eastAsia="zh-CN"/>
        </w:rPr>
        <w:t>在食堂区域内进行非法经营、活动和作其它用途。未经</w:t>
      </w:r>
      <w:r>
        <w:rPr>
          <w:rFonts w:hint="eastAsia" w:ascii="仿宋_GB2312" w:hAnsi="仿宋" w:eastAsia="仿宋_GB2312"/>
          <w:sz w:val="28"/>
          <w:szCs w:val="28"/>
        </w:rPr>
        <w:t>采购</w:t>
      </w:r>
      <w:r>
        <w:rPr>
          <w:rFonts w:hint="eastAsia" w:ascii="仿宋_GB2312" w:hAnsi="仿宋" w:eastAsia="仿宋_GB2312"/>
          <w:sz w:val="28"/>
          <w:szCs w:val="28"/>
          <w:lang w:val="en-US" w:eastAsia="zh-CN"/>
        </w:rPr>
        <w:t>单位事先同意职工食堂原则上不得对外经营或承办宴席，不准在临街悬挂职工食堂招牌，且不得将食堂转包给第三方经营。</w:t>
      </w:r>
    </w:p>
    <w:p>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5</w:t>
      </w:r>
      <w:r>
        <w:rPr>
          <w:rFonts w:hint="eastAsia" w:ascii="仿宋_GB2312" w:hAnsi="仿宋" w:eastAsia="仿宋_GB2312"/>
          <w:sz w:val="28"/>
          <w:szCs w:val="28"/>
        </w:rPr>
        <w:t>）</w:t>
      </w:r>
      <w:r>
        <w:rPr>
          <w:rFonts w:hint="eastAsia" w:ascii="仿宋_GB2312" w:hAnsi="仿宋" w:eastAsia="仿宋_GB2312"/>
          <w:sz w:val="28"/>
          <w:szCs w:val="28"/>
          <w:lang w:val="en-US" w:eastAsia="zh-CN"/>
        </w:rPr>
        <w:t>采购单位</w:t>
      </w:r>
      <w:r>
        <w:rPr>
          <w:rFonts w:hint="eastAsia" w:ascii="仿宋_GB2312" w:hAnsi="仿宋" w:eastAsia="仿宋_GB2312"/>
          <w:sz w:val="28"/>
          <w:szCs w:val="28"/>
        </w:rPr>
        <w:t>有紧急任务需服务商提供服务的（如临时加餐服务、遇突击任务或重大活动时</w:t>
      </w:r>
      <w:r>
        <w:rPr>
          <w:rFonts w:hint="eastAsia" w:ascii="仿宋_GB2312" w:hAnsi="仿宋" w:eastAsia="仿宋_GB2312"/>
          <w:sz w:val="28"/>
          <w:szCs w:val="28"/>
          <w:lang w:val="en-US" w:eastAsia="zh-CN"/>
        </w:rPr>
        <w:t>提供加餐</w:t>
      </w:r>
      <w:r>
        <w:rPr>
          <w:rFonts w:hint="eastAsia" w:ascii="仿宋_GB2312" w:hAnsi="仿宋" w:eastAsia="仿宋_GB2312"/>
          <w:sz w:val="28"/>
          <w:szCs w:val="28"/>
        </w:rPr>
        <w:t>等），应无条件按照采购单位的合理要求完成服务。</w:t>
      </w:r>
    </w:p>
    <w:p>
      <w:pPr>
        <w:spacing w:line="60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6</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服务商卫生保洁区域应包含厨房、食堂就餐区域、</w:t>
      </w:r>
      <w:r>
        <w:rPr>
          <w:rFonts w:hint="default" w:ascii="仿宋_GB2312" w:hAnsi="仿宋" w:eastAsia="仿宋_GB2312"/>
          <w:sz w:val="28"/>
          <w:szCs w:val="28"/>
          <w:lang w:val="en-US" w:eastAsia="zh-CN"/>
        </w:rPr>
        <w:t>承包相关区域</w:t>
      </w:r>
      <w:r>
        <w:rPr>
          <w:rFonts w:hint="eastAsia" w:ascii="仿宋_GB2312" w:hAnsi="仿宋" w:eastAsia="仿宋_GB2312"/>
          <w:sz w:val="28"/>
          <w:szCs w:val="28"/>
          <w:lang w:val="en-US" w:eastAsia="zh-CN"/>
        </w:rPr>
        <w:t>等地方。</w:t>
      </w:r>
    </w:p>
    <w:p>
      <w:pPr>
        <w:spacing w:line="600" w:lineRule="exact"/>
        <w:ind w:firstLine="562" w:firstLineChars="200"/>
        <w:rPr>
          <w:rFonts w:ascii="黑体" w:hAnsi="黑体" w:eastAsia="黑体" w:cs="黑体"/>
          <w:b w:val="0"/>
          <w:bCs/>
          <w:kern w:val="2"/>
          <w:sz w:val="28"/>
          <w:szCs w:val="28"/>
          <w:lang w:val="zh-CN" w:eastAsia="zh-CN" w:bidi="ar-SA"/>
        </w:rPr>
      </w:pPr>
      <w:r>
        <w:rPr>
          <w:rFonts w:hint="eastAsia" w:ascii="楷体" w:hAnsi="楷体" w:eastAsia="楷体" w:cs="楷体"/>
          <w:b/>
          <w:bCs/>
          <w:sz w:val="28"/>
          <w:szCs w:val="28"/>
          <w:lang w:val="en-US" w:eastAsia="zh-CN"/>
        </w:rPr>
        <w:t>（十）验收/考核标准及付款安排：</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（一）验收/考核标准</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i w:val="0"/>
          <w:kern w:val="2"/>
          <w:sz w:val="28"/>
          <w:szCs w:val="28"/>
          <w:lang w:val="en-US" w:eastAsia="zh-CN" w:bidi="ar-SA"/>
        </w:rPr>
        <w:t>服务期内，</w:t>
      </w:r>
      <w:r>
        <w:rPr>
          <w:rFonts w:hint="eastAsia" w:ascii="仿宋_GB2312" w:hAnsi="仿宋_GB2312" w:eastAsia="仿宋_GB2312" w:cs="仿宋_GB2312"/>
          <w:sz w:val="28"/>
          <w:szCs w:val="28"/>
          <w:lang w:val="en-US" w:eastAsia="zh-CN"/>
        </w:rPr>
        <w:t>每季度</w:t>
      </w:r>
      <w:r>
        <w:rPr>
          <w:rFonts w:hint="eastAsia" w:ascii="仿宋_GB2312" w:hAnsi="仿宋_GB2312" w:eastAsia="仿宋_GB2312" w:cs="仿宋_GB2312"/>
          <w:sz w:val="28"/>
          <w:szCs w:val="28"/>
        </w:rPr>
        <w:t>对供应商的服务和管理</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情况进行评价，</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rPr>
        <w:t>就餐人员发放评分表，并根据考核的结果</w:t>
      </w:r>
      <w:r>
        <w:rPr>
          <w:rFonts w:hint="eastAsia" w:ascii="仿宋_GB2312" w:hAnsi="仿宋_GB2312" w:eastAsia="仿宋_GB2312" w:cs="仿宋_GB2312"/>
          <w:sz w:val="28"/>
          <w:szCs w:val="28"/>
          <w:lang w:val="en-US" w:eastAsia="zh-CN"/>
        </w:rPr>
        <w:t>有权</w:t>
      </w:r>
      <w:r>
        <w:rPr>
          <w:rFonts w:hint="eastAsia" w:ascii="仿宋_GB2312" w:hAnsi="仿宋_GB2312" w:eastAsia="仿宋_GB2312" w:cs="仿宋_GB2312"/>
          <w:sz w:val="28"/>
          <w:szCs w:val="28"/>
        </w:rPr>
        <w:t>要求供应商进行相应的整改，</w:t>
      </w:r>
      <w:r>
        <w:rPr>
          <w:rFonts w:hint="eastAsia" w:ascii="仿宋_GB2312" w:hAnsi="仿宋_GB2312" w:eastAsia="仿宋_GB2312" w:cs="仿宋_GB2312"/>
          <w:sz w:val="28"/>
          <w:szCs w:val="28"/>
          <w:lang w:val="en-US" w:eastAsia="zh-CN"/>
        </w:rPr>
        <w:t>如整改不到位，可以由负责对食堂服务管理的单位实施惩罚兑现，兑现可在支付食堂服务费时进行清算。</w:t>
      </w:r>
      <w:r>
        <w:rPr>
          <w:rFonts w:hint="eastAsia" w:ascii="仿宋_GB2312" w:hAnsi="仿宋_GB2312" w:eastAsia="仿宋_GB2312" w:cs="仿宋_GB2312"/>
          <w:sz w:val="28"/>
          <w:szCs w:val="28"/>
        </w:rPr>
        <w:t>评分的主要内容详见具体考核细则。</w:t>
      </w:r>
      <w:r>
        <w:rPr>
          <w:rFonts w:hint="eastAsia" w:ascii="仿宋_GB2312" w:hAnsi="仿宋_GB2312" w:eastAsia="仿宋_GB2312" w:cs="仿宋_GB2312"/>
          <w:sz w:val="28"/>
          <w:szCs w:val="28"/>
          <w:lang w:val="en-US" w:eastAsia="zh-CN"/>
        </w:rPr>
        <w:t>支公司</w:t>
      </w:r>
      <w:r>
        <w:rPr>
          <w:rFonts w:hint="eastAsia" w:ascii="仿宋_GB2312" w:hAnsi="仿宋_GB2312" w:eastAsia="仿宋_GB2312" w:cs="仿宋_GB2312"/>
          <w:sz w:val="28"/>
          <w:szCs w:val="28"/>
        </w:rPr>
        <w:t>有权根据项目实际情况对考核细则表进行调整，供应商须无条件服从。</w:t>
      </w:r>
    </w:p>
    <w:tbl>
      <w:tblPr>
        <w:tblStyle w:val="23"/>
        <w:tblW w:w="931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759"/>
        <w:gridCol w:w="2190"/>
        <w:gridCol w:w="1995"/>
        <w:gridCol w:w="1320"/>
        <w:gridCol w:w="13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jc w:val="center"/>
        </w:trPr>
        <w:tc>
          <w:tcPr>
            <w:tcW w:w="708" w:type="dxa"/>
            <w:tcBorders>
              <w:bottom w:val="single" w:color="000000" w:sz="6" w:space="0"/>
              <w:right w:val="single" w:color="000000" w:sz="6" w:space="0"/>
            </w:tcBorders>
            <w:noWrap w:val="0"/>
            <w:vAlign w:val="center"/>
          </w:tcPr>
          <w:p>
            <w:pPr>
              <w:widowControl w:val="0"/>
              <w:spacing w:before="0" w:line="580" w:lineRule="exact"/>
              <w:jc w:val="center"/>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序号</w:t>
            </w:r>
          </w:p>
        </w:tc>
        <w:tc>
          <w:tcPr>
            <w:tcW w:w="1759" w:type="dxa"/>
            <w:tcBorders>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center"/>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考核项目</w:t>
            </w:r>
          </w:p>
        </w:tc>
        <w:tc>
          <w:tcPr>
            <w:tcW w:w="4185" w:type="dxa"/>
            <w:gridSpan w:val="2"/>
            <w:tcBorders>
              <w:left w:val="single" w:color="000000" w:sz="6" w:space="0"/>
              <w:bottom w:val="single" w:color="000000" w:sz="6" w:space="0"/>
              <w:right w:val="single" w:color="000000" w:sz="6" w:space="0"/>
            </w:tcBorders>
            <w:noWrap w:val="0"/>
            <w:vAlign w:val="center"/>
          </w:tcPr>
          <w:p>
            <w:pPr>
              <w:widowControl w:val="0"/>
              <w:spacing w:before="0" w:line="580" w:lineRule="exact"/>
              <w:ind w:firstLine="1440" w:firstLineChars="600"/>
              <w:jc w:val="both"/>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评分参照内容</w:t>
            </w:r>
          </w:p>
        </w:tc>
        <w:tc>
          <w:tcPr>
            <w:tcW w:w="1320" w:type="dxa"/>
            <w:tcBorders>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both"/>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评分细则</w:t>
            </w:r>
          </w:p>
        </w:tc>
        <w:tc>
          <w:tcPr>
            <w:tcW w:w="1342" w:type="dxa"/>
            <w:tcBorders>
              <w:left w:val="single" w:color="000000" w:sz="6" w:space="0"/>
              <w:bottom w:val="single" w:color="000000" w:sz="6" w:space="0"/>
            </w:tcBorders>
            <w:noWrap w:val="0"/>
            <w:vAlign w:val="center"/>
          </w:tcPr>
          <w:p>
            <w:pPr>
              <w:widowControl w:val="0"/>
              <w:spacing w:before="0" w:line="580" w:lineRule="exact"/>
              <w:ind w:firstLine="240" w:firstLineChars="100"/>
              <w:jc w:val="both"/>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扣除分数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14"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食堂卫生</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1.桌面垃圾和废弃物是否及时清理</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2.是否保持食堂通风无异味</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3.墙壁、天花板、门窗是否清洁，是否有蜘蛛网、霉斑或其它明显积垢</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4.地面是否洁净，是否有积水和油污， 排水沟渠是否通畅</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5.餐具是否每天消毒洁净无残留物</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6.就餐环境是否无蝇虫老鼠</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2</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饭菜质量</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1.食材是否新鲜</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2.是否按时提供饭菜</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default"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3.是否存在提供剩菜剩饭的情况</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4.是否采用保温措施</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default" w:ascii="Times New Roman" w:hAnsi="Times New Roman" w:cs="Times New Roman" w:eastAsiaTheme="minorEastAsia"/>
                <w:b/>
                <w:i/>
                <w:kern w:val="2"/>
                <w:sz w:val="21"/>
                <w:szCs w:val="24"/>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5.饭菜口味是否能接受</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6"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3</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菜品花样</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1.中、晚餐提供六菜一汤(三荤三素一汤)</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8"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4</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厨余垃圾处理</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1.是否存在厨余垃圾随意堆放</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2.是否存在厨余垃圾处理不及时</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2"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5</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食材存储</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1.生鲜肉类是否及时分类存放冰箱</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2.是否做到成品、半成品、原料分开存放</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7"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6</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hint="default"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价格水平</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default"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食堂服务期间价格是否合理</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708" w:type="dxa"/>
            <w:tcBorders>
              <w:top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7</w:t>
            </w:r>
          </w:p>
        </w:tc>
        <w:tc>
          <w:tcPr>
            <w:tcW w:w="1759" w:type="dxa"/>
            <w:tcBorders>
              <w:top w:val="single" w:color="000000" w:sz="6" w:space="0"/>
              <w:left w:val="single" w:color="000000" w:sz="6" w:space="0"/>
              <w:bottom w:val="single" w:color="000000" w:sz="6" w:space="0"/>
              <w:right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食堂管理</w:t>
            </w:r>
          </w:p>
        </w:tc>
        <w:tc>
          <w:tcPr>
            <w:tcW w:w="4185"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1.服务人员是否均取得有效健康合格证明</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2.是否患有有碍食品安全的疾病</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eastAsia"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3.是否规范佩戴口罩</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hint="default" w:ascii="Times New Roman" w:hAnsi="Times New Roman" w:eastAsia="仿宋_GB2312" w:cs="Times New Roman"/>
                <w:b/>
                <w:i/>
                <w:kern w:val="2"/>
                <w:sz w:val="21"/>
                <w:szCs w:val="24"/>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4.是否有操作人员当班期间出现脱 岗、串岗、睡岗等行为（如服务员协助厨师做切配菜工作等）；</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5.接触食材之前是否洗手、消毒</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6.是否定期排查用水用电用火等安全风险</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发现一条扣2分</w:t>
            </w:r>
          </w:p>
        </w:tc>
        <w:tc>
          <w:tcPr>
            <w:tcW w:w="1342" w:type="dxa"/>
            <w:tcBorders>
              <w:top w:val="single" w:color="000000" w:sz="6" w:space="0"/>
              <w:left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jc w:val="center"/>
        </w:trPr>
        <w:tc>
          <w:tcPr>
            <w:tcW w:w="9314" w:type="dxa"/>
            <w:gridSpan w:val="6"/>
            <w:tcBorders>
              <w:top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总体评价：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3" w:hRule="atLeast"/>
          <w:jc w:val="center"/>
        </w:trPr>
        <w:tc>
          <w:tcPr>
            <w:tcW w:w="4657" w:type="dxa"/>
            <w:gridSpan w:val="3"/>
            <w:tcBorders>
              <w:top w:val="single" w:color="000000" w:sz="6" w:space="0"/>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被考核供应商签字：</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日期：</w:t>
            </w:r>
          </w:p>
        </w:tc>
        <w:tc>
          <w:tcPr>
            <w:tcW w:w="4657" w:type="dxa"/>
            <w:gridSpan w:val="3"/>
            <w:tcBorders>
              <w:top w:val="single" w:color="000000" w:sz="6" w:space="0"/>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评分人员签字：</w:t>
            </w:r>
          </w:p>
          <w:p>
            <w:pPr>
              <w:keepNext w:val="0"/>
              <w:keepLines w:val="0"/>
              <w:pageBreakBefore w:val="0"/>
              <w:widowControl w:val="0"/>
              <w:kinsoku/>
              <w:wordWrap/>
              <w:overflowPunct/>
              <w:topLinePunct w:val="0"/>
              <w:autoSpaceDE/>
              <w:autoSpaceDN/>
              <w:bidi w:val="0"/>
              <w:adjustRightInd/>
              <w:snapToGrid/>
              <w:spacing w:before="0" w:line="240" w:lineRule="auto"/>
              <w:ind w:firstLine="240" w:firstLineChars="100"/>
              <w:jc w:val="left"/>
              <w:textAlignment w:val="auto"/>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日期：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jc w:val="center"/>
        </w:trPr>
        <w:tc>
          <w:tcPr>
            <w:tcW w:w="9314" w:type="dxa"/>
            <w:gridSpan w:val="6"/>
            <w:tcBorders>
              <w:top w:val="single" w:color="000000" w:sz="6" w:space="0"/>
              <w:bottom w:val="single" w:color="000000" w:sz="6" w:space="0"/>
            </w:tcBorders>
            <w:noWrap w:val="0"/>
            <w:vAlign w:val="center"/>
          </w:tcPr>
          <w:p>
            <w:pPr>
              <w:widowControl w:val="0"/>
              <w:spacing w:before="0" w:line="580" w:lineRule="exact"/>
              <w:ind w:firstLine="240" w:firstLineChars="100"/>
              <w:jc w:val="left"/>
              <w:rPr>
                <w:rFonts w:ascii="仿宋_GB2312" w:hAnsi="仿宋_GB2312" w:eastAsia="仿宋_GB2312" w:cs="仿宋_GB2312"/>
                <w:b w:val="0"/>
                <w:bCs w:val="0"/>
                <w:i w:val="0"/>
                <w:color w:val="auto"/>
                <w:kern w:val="0"/>
                <w:sz w:val="24"/>
                <w:szCs w:val="24"/>
                <w:highlight w:val="none"/>
                <w:lang w:val="en-US" w:eastAsia="zh-CN" w:bidi="ar-SA"/>
              </w:rPr>
            </w:pPr>
            <w:r>
              <w:rPr>
                <w:rFonts w:hint="eastAsia" w:ascii="仿宋_GB2312" w:hAnsi="仿宋_GB2312" w:eastAsia="仿宋_GB2312" w:cs="仿宋_GB2312"/>
                <w:b w:val="0"/>
                <w:bCs w:val="0"/>
                <w:i w:val="0"/>
                <w:color w:val="auto"/>
                <w:kern w:val="0"/>
                <w:sz w:val="24"/>
                <w:szCs w:val="24"/>
                <w:highlight w:val="none"/>
                <w:lang w:val="en-US" w:eastAsia="zh-CN" w:bidi="ar-SA"/>
              </w:rPr>
              <w:t>备注：总分为 100 分，低于 80 分（含）为不及格。</w:t>
            </w:r>
          </w:p>
        </w:tc>
      </w:tr>
    </w:tbl>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（二）付款安排</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1、支付方式：</w:t>
      </w:r>
      <w:r>
        <w:rPr>
          <w:rFonts w:hint="eastAsia" w:ascii="仿宋_GB2312" w:hAnsi="仿宋_GB2312" w:eastAsia="仿宋_GB2312" w:cs="仿宋_GB2312"/>
          <w:sz w:val="28"/>
          <w:szCs w:val="28"/>
        </w:rPr>
        <w:t>服务费用每月结算一次。收到发票后在每月25日之前</w:t>
      </w:r>
      <w:r>
        <w:rPr>
          <w:rFonts w:hint="eastAsia" w:ascii="仿宋_GB2312" w:hAnsi="仿宋_GB2312" w:eastAsia="仿宋_GB2312" w:cs="仿宋_GB2312"/>
          <w:sz w:val="28"/>
          <w:szCs w:val="28"/>
          <w:lang w:val="en-US" w:eastAsia="zh-CN"/>
        </w:rPr>
        <w:t>转账</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val="en-US" w:eastAsia="zh-CN"/>
        </w:rPr>
        <w:t>当</w:t>
      </w:r>
      <w:r>
        <w:rPr>
          <w:rFonts w:hint="eastAsia" w:ascii="仿宋_GB2312" w:hAnsi="仿宋_GB2312" w:eastAsia="仿宋_GB2312" w:cs="仿宋_GB2312"/>
          <w:sz w:val="28"/>
          <w:szCs w:val="28"/>
        </w:rPr>
        <w:t>月费用。</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每季度定期进行考核，每次季度考核总分为100分，低于 80 分（含）为不及格，要求限期半个月内整改。整改期满，若仍未达到相关服务要求和质量，则按照整改后的考核结果报经理室批准后，由负责对食堂服务管理的单位实施惩罚兑现。兑现可在支付食堂服务费时进行清算。综合考核评定结果80分为合格，低于80分为不合格。考评为不合格的，分值在80分至75分区间，扣除500元，</w:t>
      </w:r>
      <w:r>
        <w:rPr>
          <w:rFonts w:hint="eastAsia" w:ascii="仿宋_GB2312" w:hAnsi="仿宋_GB2312" w:eastAsia="仿宋_GB2312" w:cs="仿宋_GB2312"/>
          <w:b w:val="0"/>
          <w:i w:val="0"/>
          <w:kern w:val="2"/>
          <w:sz w:val="28"/>
          <w:szCs w:val="28"/>
          <w:lang w:val="en-US" w:eastAsia="zh-CN" w:bidi="ar-SA"/>
        </w:rPr>
        <w:t>低于75分以下的，</w:t>
      </w:r>
      <w:r>
        <w:rPr>
          <w:rFonts w:hint="eastAsia" w:ascii="仿宋_GB2312" w:hAnsi="仿宋_GB2312" w:eastAsia="仿宋_GB2312" w:cs="仿宋_GB2312"/>
          <w:sz w:val="28"/>
          <w:szCs w:val="28"/>
          <w:lang w:val="en-US" w:eastAsia="zh-CN"/>
        </w:rPr>
        <w:t>每低3分加扣300元；若情节严重或造成严重影响的，支公司有权直接单方终止合同。</w:t>
      </w:r>
    </w:p>
    <w:p>
      <w:pPr>
        <w:numPr>
          <w:ilvl w:val="0"/>
          <w:numId w:val="7"/>
        </w:num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结算方式：</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根据本采购项目中标合同约定价格进行结算。按月支付费用，均由承包商提供增值税发票，税费由承包商自行承担。</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（三）续签安排</w:t>
      </w:r>
    </w:p>
    <w:p>
      <w:pPr>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服务周期为1年;截止合同到期前30天对供应商进行后评价（评价以供应商履约情况为事实依据），年度评价结果超过90分，经采购方请示无异议后，且合同内容、合同单价、市场价格未发生不利变化，合同可续签1年，最多可续签2次，续约期限与原合同期限总计不超过3年。</w:t>
      </w:r>
    </w:p>
    <w:tbl>
      <w:tblPr>
        <w:tblStyle w:val="23"/>
        <w:tblW w:w="874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87"/>
        <w:gridCol w:w="1074"/>
        <w:gridCol w:w="1504"/>
        <w:gridCol w:w="1075"/>
        <w:gridCol w:w="1075"/>
        <w:gridCol w:w="1075"/>
        <w:gridCol w:w="1075"/>
        <w:gridCol w:w="107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8" w:hRule="atLeast"/>
          <w:jc w:val="center"/>
        </w:trPr>
        <w:tc>
          <w:tcPr>
            <w:tcW w:w="0" w:type="auto"/>
            <w:gridSpan w:val="8"/>
            <w:tcBorders>
              <w:bottom w:val="nil"/>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供应商</w:t>
            </w:r>
            <w:r>
              <w:rPr>
                <w:rFonts w:hint="eastAsia" w:ascii="仿宋_GB2312" w:hAnsi="仿宋_GB2312" w:eastAsia="仿宋_GB2312" w:cs="仿宋_GB2312"/>
                <w:b/>
                <w:bCs/>
                <w:color w:val="000000"/>
                <w:kern w:val="0"/>
                <w:sz w:val="24"/>
                <w:szCs w:val="24"/>
                <w:lang w:val="en-US" w:eastAsia="zh-CN"/>
              </w:rPr>
              <w:t>年度</w:t>
            </w:r>
            <w:r>
              <w:rPr>
                <w:rFonts w:hint="eastAsia" w:ascii="仿宋_GB2312" w:hAnsi="仿宋_GB2312" w:eastAsia="仿宋_GB2312" w:cs="仿宋_GB2312"/>
                <w:b/>
                <w:bCs/>
                <w:color w:val="000000"/>
                <w:kern w:val="0"/>
                <w:sz w:val="24"/>
                <w:szCs w:val="24"/>
              </w:rPr>
              <w:t>考核表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2" w:hRule="atLeast"/>
          <w:jc w:val="center"/>
        </w:trPr>
        <w:tc>
          <w:tcPr>
            <w:tcW w:w="0" w:type="auto"/>
            <w:tcBorders>
              <w:top w:val="single" w:color="auto" w:sz="4" w:space="0"/>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0" w:type="auto"/>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0" w:type="auto"/>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中标供应商名称</w:t>
            </w:r>
          </w:p>
        </w:tc>
        <w:tc>
          <w:tcPr>
            <w:tcW w:w="0" w:type="auto"/>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质量性能</w:t>
            </w:r>
          </w:p>
        </w:tc>
        <w:tc>
          <w:tcPr>
            <w:tcW w:w="0" w:type="auto"/>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服务响应</w:t>
            </w:r>
          </w:p>
        </w:tc>
        <w:tc>
          <w:tcPr>
            <w:tcW w:w="0" w:type="auto"/>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服务能力</w:t>
            </w:r>
          </w:p>
        </w:tc>
        <w:tc>
          <w:tcPr>
            <w:tcW w:w="0" w:type="auto"/>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价格水平</w:t>
            </w:r>
          </w:p>
        </w:tc>
        <w:tc>
          <w:tcPr>
            <w:tcW w:w="0" w:type="auto"/>
            <w:tcBorders>
              <w:top w:val="single" w:color="auto" w:sz="4" w:space="0"/>
              <w:left w:val="nil"/>
              <w:bottom w:val="single" w:color="auto" w:sz="4" w:space="0"/>
            </w:tcBorders>
            <w:shd w:val="clear" w:color="000000"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其他评价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9" w:hRule="atLeast"/>
          <w:jc w:val="center"/>
        </w:trPr>
        <w:tc>
          <w:tcPr>
            <w:tcW w:w="0" w:type="auto"/>
            <w:tcBorders>
              <w:top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0" w:type="auto"/>
            <w:tcBorders>
              <w:top w:val="nil"/>
              <w:left w:val="nil"/>
              <w:bottom w:val="single" w:color="auto" w:sz="4" w:space="0"/>
            </w:tcBorders>
            <w:shd w:val="clear" w:color="auto" w:fill="auto"/>
            <w:noWrap/>
            <w:vAlign w:val="bottom"/>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0" w:type="auto"/>
            <w:gridSpan w:val="8"/>
            <w:tcBorders>
              <w:top w:val="single" w:color="auto" w:sz="4" w:space="0"/>
            </w:tcBorders>
            <w:shd w:val="clear" w:color="auto" w:fill="auto"/>
          </w:tcPr>
          <w:p>
            <w:pPr>
              <w:widowControl/>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填表说明：</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 xml:space="preserve">    1.请按照您对供应商某项指标评价的满意程度填写20、40、60、80、100五等分数（分别代表非常不满意、不满意、一般、满意、非常满意）每空内最小分数为20分，最大分数为100分。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 xml:space="preserve">    2.服务响应：由合同签署阶段表现和供应商响应效率两方面组成。合同签署阶段表现，参考供应商是否在合同签署阶段按照公司规定和投标文件约定，积极配合合同签署工作；是否在合同签署阶段拒不配合，导致合同谈判时间较长、合同签署困难的；或者，供应商是否无正当理由，拒绝签署合同的等方面进行考核；供应商响应效率，参考供应商在合同执行阶段的响应效率</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包括面对临时性的餐饮需求时的服务响应</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等方面进行考核</w:t>
            </w:r>
            <w:r>
              <w:rPr>
                <w:rFonts w:hint="eastAsia" w:ascii="仿宋_GB2312" w:hAnsi="仿宋_GB2312" w:eastAsia="仿宋_GB2312" w:cs="仿宋_GB2312"/>
                <w:color w:val="000000"/>
                <w:kern w:val="0"/>
                <w:sz w:val="24"/>
                <w:szCs w:val="24"/>
                <w:lang w:eastAsia="zh-CN"/>
              </w:rPr>
              <w:t>。</w:t>
            </w:r>
          </w:p>
          <w:p>
            <w:pPr>
              <w:widowControl/>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质量性能：包括原材料采购质量（如是否从正规渠道采购并经过国家有关部门鉴定检验认证，食材是否新鲜等）、食品安全质量（如菜谱搭配是否合理有营养、是否发生过食品安全事故、是否存在剩菜剩饭的情况、饭菜是否有保温措施）等方面进行考核。</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 xml:space="preserve">    3.服务能力：参照供应商</w:t>
            </w:r>
            <w:r>
              <w:rPr>
                <w:rFonts w:hint="eastAsia" w:ascii="仿宋_GB2312" w:hAnsi="仿宋_GB2312" w:eastAsia="仿宋_GB2312" w:cs="仿宋_GB2312"/>
                <w:color w:val="000000"/>
                <w:kern w:val="0"/>
                <w:sz w:val="24"/>
                <w:szCs w:val="24"/>
                <w:lang w:val="en-US" w:eastAsia="zh-CN"/>
              </w:rPr>
              <w:t>日常管理能力，包括餐饮服务能力（如菜品品种搭配方面、菜品口味、食材储存、安全操作、供餐时间等）、环境卫生管理能力、人员管理能力、应急处理能力、采购方反馈意见意见整改时间、整改情况满意度等方面进行考核；</w:t>
            </w:r>
            <w:r>
              <w:rPr>
                <w:rFonts w:hint="eastAsia" w:ascii="仿宋_GB2312" w:hAnsi="仿宋_GB2312" w:eastAsia="仿宋_GB2312" w:cs="仿宋_GB2312"/>
                <w:color w:val="000000"/>
                <w:kern w:val="0"/>
                <w:sz w:val="24"/>
                <w:szCs w:val="24"/>
                <w:lang w:val="en-US" w:eastAsia="zh-CN"/>
              </w:rPr>
              <w:br w:type="textWrapping"/>
            </w:r>
            <w:r>
              <w:rPr>
                <w:rFonts w:hint="eastAsia" w:ascii="仿宋_GB2312" w:hAnsi="仿宋_GB2312" w:eastAsia="仿宋_GB2312" w:cs="仿宋_GB2312"/>
                <w:color w:val="000000"/>
                <w:kern w:val="0"/>
                <w:sz w:val="24"/>
                <w:szCs w:val="24"/>
              </w:rPr>
              <w:t xml:space="preserve">    4.价格水平：参照市场均价、产品采购价格等进行评价。                                                                                                                                                                                                                                        </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 xml:space="preserve">    5.其他评价：履约过程中发现的供应商不良行为或异常情况</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是否存在内部员工纠纷、供应商自身原因导致外部投诉纠纷</w:t>
            </w:r>
            <w:r>
              <w:rPr>
                <w:rFonts w:hint="eastAsia" w:ascii="仿宋_GB2312" w:hAnsi="仿宋_GB2312" w:eastAsia="仿宋_GB2312" w:cs="仿宋_GB2312"/>
                <w:color w:val="000000"/>
                <w:kern w:val="0"/>
                <w:sz w:val="24"/>
                <w:szCs w:val="24"/>
              </w:rPr>
              <w:t>等</w:t>
            </w:r>
            <w:r>
              <w:rPr>
                <w:rFonts w:hint="eastAsia" w:ascii="仿宋_GB2312" w:hAnsi="仿宋_GB2312" w:eastAsia="仿宋_GB2312" w:cs="仿宋_GB2312"/>
                <w:color w:val="000000"/>
                <w:kern w:val="0"/>
                <w:sz w:val="24"/>
                <w:szCs w:val="24"/>
                <w:lang w:val="en-US" w:eastAsia="zh-CN"/>
              </w:rPr>
              <w:t>情况</w:t>
            </w:r>
            <w:r>
              <w:rPr>
                <w:rFonts w:hint="eastAsia" w:ascii="仿宋_GB2312" w:hAnsi="仿宋_GB2312" w:eastAsia="仿宋_GB2312" w:cs="仿宋_GB2312"/>
                <w:color w:val="000000"/>
                <w:kern w:val="0"/>
                <w:sz w:val="24"/>
                <w:szCs w:val="24"/>
              </w:rPr>
              <w:t>。</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 xml:space="preserve">    6.优秀：90分以上；良好：80分≤年度评价综合得分&lt;90分；合格：60分≤年度评价综合得分&lt;80分；不合格：60分以下。</w:t>
            </w:r>
          </w:p>
        </w:tc>
      </w:tr>
    </w:tbl>
    <w:p>
      <w:pPr>
        <w:pStyle w:val="2"/>
        <w:rPr>
          <w:rFonts w:hint="default"/>
          <w:lang w:val="en-US" w:eastAsia="zh-CN"/>
        </w:rPr>
      </w:pPr>
    </w:p>
    <w:p>
      <w:pPr>
        <w:numPr>
          <w:ilvl w:val="0"/>
          <w:numId w:val="0"/>
        </w:numPr>
      </w:pPr>
    </w:p>
    <w:p>
      <w:pPr>
        <w:pStyle w:val="4"/>
        <w:pageBreakBefore/>
        <w:ind w:left="0" w:firstLine="1799" w:firstLineChars="640"/>
        <w:jc w:val="left"/>
        <w:rPr>
          <w:rFonts w:ascii="仿宋_GB2312" w:hAnsi="宋体" w:eastAsia="仿宋_GB2312"/>
          <w:color w:val="auto"/>
          <w:sz w:val="28"/>
          <w:szCs w:val="28"/>
        </w:rPr>
      </w:pPr>
      <w:bookmarkStart w:id="10" w:name="_Toc9891"/>
      <w:bookmarkStart w:id="11" w:name="_Toc120135513"/>
      <w:r>
        <w:rPr>
          <w:rFonts w:hint="eastAsia" w:ascii="仿宋_GB2312" w:hAnsi="宋体" w:eastAsia="仿宋_GB2312"/>
          <w:color w:val="auto"/>
          <w:sz w:val="28"/>
          <w:szCs w:val="28"/>
        </w:rPr>
        <w:t>第六章 供应商响应文件相关文书格式</w:t>
      </w:r>
      <w:bookmarkEnd w:id="10"/>
      <w:bookmarkEnd w:id="11"/>
    </w:p>
    <w:p>
      <w:pPr>
        <w:autoSpaceDE w:val="0"/>
        <w:autoSpaceDN w:val="0"/>
        <w:adjustRightInd w:val="0"/>
        <w:spacing w:line="480" w:lineRule="auto"/>
        <w:ind w:firstLine="3306" w:firstLineChars="1176"/>
        <w:rPr>
          <w:rFonts w:ascii="仿宋_GB2312" w:hAnsi="宋体" w:eastAsia="仿宋_GB2312"/>
          <w:b/>
          <w:snapToGrid w:val="0"/>
          <w:kern w:val="10"/>
          <w:sz w:val="28"/>
          <w:szCs w:val="28"/>
        </w:rPr>
      </w:pPr>
      <w:bookmarkStart w:id="12" w:name="_Toc46394754"/>
      <w:bookmarkStart w:id="13" w:name="_Toc531666042"/>
      <w:bookmarkStart w:id="14" w:name="_Toc532292813"/>
      <w:bookmarkStart w:id="15" w:name="_Toc532292533"/>
      <w:bookmarkStart w:id="16" w:name="_Toc76132887"/>
      <w:bookmarkStart w:id="17" w:name="_Toc531764933"/>
      <w:bookmarkStart w:id="18" w:name="_Toc532292615"/>
      <w:bookmarkStart w:id="19" w:name="_Toc95295156"/>
      <w:bookmarkStart w:id="20" w:name="_Toc531661861"/>
      <w:bookmarkStart w:id="21" w:name="_Toc76132174"/>
      <w:bookmarkStart w:id="22" w:name="_Toc532877864"/>
      <w:bookmarkStart w:id="23" w:name="_Toc450219120"/>
      <w:bookmarkStart w:id="24" w:name="_Toc174767228"/>
      <w:bookmarkStart w:id="25" w:name="_Toc415216701"/>
      <w:bookmarkStart w:id="26" w:name="_Toc521371436"/>
      <w:bookmarkStart w:id="27" w:name="_Toc330383800"/>
      <w:bookmarkStart w:id="28" w:name="_Toc522048717"/>
      <w:bookmarkStart w:id="29" w:name="_Toc229473561"/>
      <w:bookmarkStart w:id="30" w:name="_Toc269806869"/>
      <w:r>
        <w:rPr>
          <w:rFonts w:hint="eastAsia" w:ascii="仿宋_GB2312" w:hAnsi="宋体" w:eastAsia="仿宋_GB2312"/>
          <w:b/>
          <w:snapToGrid w:val="0"/>
          <w:kern w:val="10"/>
          <w:sz w:val="28"/>
          <w:szCs w:val="28"/>
        </w:rPr>
        <w:t>一、磋商申请及声明</w:t>
      </w:r>
    </w:p>
    <w:p>
      <w:pPr>
        <w:adjustRightInd w:val="0"/>
        <w:snapToGrid w:val="0"/>
        <w:spacing w:line="480" w:lineRule="auto"/>
        <w:ind w:firstLine="548" w:firstLineChars="195"/>
        <w:rPr>
          <w:rFonts w:ascii="仿宋_GB2312" w:hAnsi="宋体" w:eastAsia="仿宋_GB2312"/>
          <w:b/>
          <w:snapToGrid w:val="0"/>
          <w:kern w:val="10"/>
          <w:sz w:val="28"/>
          <w:szCs w:val="28"/>
        </w:rPr>
      </w:pPr>
      <w:r>
        <w:rPr>
          <w:rFonts w:hint="eastAsia" w:ascii="仿宋_GB2312" w:hAnsi="宋体" w:eastAsia="仿宋_GB2312"/>
          <w:b/>
          <w:snapToGrid w:val="0"/>
          <w:kern w:val="10"/>
          <w:sz w:val="28"/>
          <w:szCs w:val="28"/>
        </w:rPr>
        <w:t>致：中国人民财产保险股份有限公司</w:t>
      </w:r>
      <w:r>
        <w:rPr>
          <w:rFonts w:hint="eastAsia" w:ascii="仿宋_GB2312" w:hAnsi="宋体" w:eastAsia="仿宋_GB2312"/>
          <w:b/>
          <w:snapToGrid w:val="0"/>
          <w:kern w:val="10"/>
          <w:sz w:val="28"/>
          <w:szCs w:val="28"/>
          <w:lang w:val="en-US" w:eastAsia="zh-CN"/>
        </w:rPr>
        <w:t>湘阴支</w:t>
      </w:r>
      <w:r>
        <w:rPr>
          <w:rFonts w:hint="eastAsia" w:ascii="仿宋_GB2312" w:hAnsi="宋体" w:eastAsia="仿宋_GB2312"/>
          <w:b/>
          <w:snapToGrid w:val="0"/>
          <w:kern w:val="10"/>
          <w:sz w:val="28"/>
          <w:szCs w:val="28"/>
        </w:rPr>
        <w:t>公司</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一、公司(以下简称我方)认识到中国人民财产保险股份有限公司</w:t>
      </w:r>
      <w:r>
        <w:rPr>
          <w:rFonts w:hint="eastAsia" w:ascii="仿宋_GB2312" w:hAnsi="宋体" w:eastAsia="仿宋_GB2312"/>
          <w:snapToGrid w:val="0"/>
          <w:kern w:val="10"/>
          <w:sz w:val="28"/>
          <w:szCs w:val="28"/>
          <w:lang w:val="en-US" w:eastAsia="zh-CN"/>
        </w:rPr>
        <w:t>湘阴支公司食堂</w:t>
      </w:r>
      <w:r>
        <w:rPr>
          <w:rFonts w:hint="eastAsia" w:ascii="仿宋_GB2312" w:hAnsi="宋体" w:eastAsia="仿宋_GB2312"/>
          <w:snapToGrid w:val="0"/>
          <w:kern w:val="10"/>
          <w:sz w:val="28"/>
          <w:szCs w:val="28"/>
        </w:rPr>
        <w:t>采购（以下简称贵方）为企业采购，非政府采购。</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二、我方承诺遵守贵方有关采购管理和服务商管理的相关规定、履行相应义务。</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三、在竞争性磋商过程中，我方将认真阅读贵公司竞争性磋商文件，完全理解竞争性磋商文件的内容，并保证严格保密文件内容，不泄露贵方任何信息。</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四、我方保证所递交的响应文件、资格证明、产品资料、合同等文件内容的真实性、有效性；愿意承担虚构信息及伪造资格证明、合同等违背诚实信用原则导致的一切不利后果。我方所提交的响应文件构成要约，经贵方承诺，我方即受上述文件中意思表示的约束；贵方所发出的竞争性磋商文件和竞争性磋商邀请等行为不被视为要约。</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五、在采购过程中，我方承诺不做任何可能影响正当交易的行为。</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六、采购过程中涉及函件往来的，请使用我方以下地址及联系方式：</w:t>
      </w:r>
    </w:p>
    <w:p>
      <w:pPr>
        <w:adjustRightInd w:val="0"/>
        <w:snapToGrid w:val="0"/>
        <w:spacing w:line="480" w:lineRule="auto"/>
        <w:ind w:firstLine="546" w:firstLineChars="195"/>
        <w:rPr>
          <w:rFonts w:ascii="仿宋_GB2312" w:hAnsi="宋体" w:eastAsia="仿宋_GB2312"/>
          <w:i/>
          <w:snapToGrid w:val="0"/>
          <w:kern w:val="10"/>
          <w:sz w:val="28"/>
          <w:szCs w:val="28"/>
          <w:u w:val="single"/>
        </w:rPr>
      </w:pPr>
      <w:r>
        <w:rPr>
          <w:rFonts w:hint="eastAsia" w:ascii="仿宋_GB2312" w:hAnsi="宋体" w:eastAsia="仿宋_GB2312"/>
          <w:snapToGrid w:val="0"/>
          <w:kern w:val="10"/>
          <w:sz w:val="28"/>
          <w:szCs w:val="28"/>
        </w:rPr>
        <w:t>公司名称（全称、盖章）：</w:t>
      </w:r>
      <w:r>
        <w:rPr>
          <w:rFonts w:hint="eastAsia" w:ascii="仿宋_GB2312" w:hAnsi="宋体" w:eastAsia="仿宋_GB2312"/>
          <w:i/>
          <w:snapToGrid w:val="0"/>
          <w:kern w:val="10"/>
          <w:sz w:val="28"/>
          <w:szCs w:val="28"/>
          <w:u w:val="single"/>
        </w:rPr>
        <w:t xml:space="preserve">                </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 xml:space="preserve">法定代表人姓名、职务： </w:t>
      </w:r>
      <w:r>
        <w:rPr>
          <w:rFonts w:hint="eastAsia" w:ascii="仿宋_GB2312" w:hAnsi="宋体" w:eastAsia="仿宋_GB2312"/>
          <w:snapToGrid w:val="0"/>
          <w:kern w:val="10"/>
          <w:sz w:val="28"/>
          <w:szCs w:val="28"/>
          <w:u w:val="single"/>
        </w:rPr>
        <w:t xml:space="preserve">                 </w:t>
      </w:r>
    </w:p>
    <w:p>
      <w:pPr>
        <w:adjustRightInd w:val="0"/>
        <w:snapToGrid w:val="0"/>
        <w:spacing w:line="480" w:lineRule="auto"/>
        <w:ind w:firstLine="546" w:firstLineChars="195"/>
        <w:rPr>
          <w:rFonts w:ascii="仿宋_GB2312" w:hAnsi="宋体" w:eastAsia="仿宋_GB2312"/>
          <w:snapToGrid w:val="0"/>
          <w:kern w:val="10"/>
          <w:sz w:val="28"/>
          <w:szCs w:val="28"/>
          <w:u w:val="single"/>
        </w:rPr>
      </w:pPr>
      <w:r>
        <w:rPr>
          <w:rFonts w:hint="eastAsia" w:ascii="仿宋_GB2312" w:hAnsi="宋体" w:eastAsia="仿宋_GB2312"/>
          <w:snapToGrid w:val="0"/>
          <w:kern w:val="10"/>
          <w:sz w:val="28"/>
          <w:szCs w:val="28"/>
        </w:rPr>
        <w:t>邮编：</w:t>
      </w:r>
      <w:r>
        <w:rPr>
          <w:rFonts w:hint="eastAsia" w:ascii="仿宋_GB2312" w:hAnsi="宋体" w:eastAsia="仿宋_GB2312"/>
          <w:snapToGrid w:val="0"/>
          <w:kern w:val="10"/>
          <w:sz w:val="28"/>
          <w:szCs w:val="28"/>
          <w:u w:val="single"/>
        </w:rPr>
        <w:t xml:space="preserve">          </w:t>
      </w:r>
      <w:r>
        <w:rPr>
          <w:rFonts w:hint="eastAsia" w:ascii="仿宋_GB2312" w:hAnsi="宋体" w:eastAsia="仿宋_GB2312"/>
          <w:snapToGrid w:val="0"/>
          <w:kern w:val="10"/>
          <w:sz w:val="28"/>
          <w:szCs w:val="28"/>
        </w:rPr>
        <w:t xml:space="preserve">地址： </w:t>
      </w:r>
      <w:r>
        <w:rPr>
          <w:rFonts w:hint="eastAsia" w:ascii="仿宋_GB2312" w:hAnsi="宋体" w:eastAsia="仿宋_GB2312"/>
          <w:snapToGrid w:val="0"/>
          <w:kern w:val="10"/>
          <w:sz w:val="28"/>
          <w:szCs w:val="28"/>
          <w:u w:val="single"/>
        </w:rPr>
        <w:t xml:space="preserve">                 </w:t>
      </w:r>
    </w:p>
    <w:p>
      <w:pPr>
        <w:adjustRightInd w:val="0"/>
        <w:snapToGrid w:val="0"/>
        <w:spacing w:line="480" w:lineRule="auto"/>
        <w:ind w:firstLine="546" w:firstLineChars="195"/>
        <w:rPr>
          <w:rFonts w:ascii="仿宋_GB2312" w:hAnsi="宋体" w:eastAsia="仿宋_GB2312"/>
          <w:snapToGrid w:val="0"/>
          <w:kern w:val="10"/>
          <w:sz w:val="28"/>
          <w:szCs w:val="28"/>
        </w:rPr>
      </w:pPr>
      <w:r>
        <w:rPr>
          <w:rFonts w:hint="eastAsia" w:ascii="仿宋_GB2312" w:hAnsi="宋体" w:eastAsia="仿宋_GB2312"/>
          <w:snapToGrid w:val="0"/>
          <w:kern w:val="10"/>
          <w:sz w:val="28"/>
          <w:szCs w:val="28"/>
        </w:rPr>
        <w:t>电话：</w:t>
      </w:r>
      <w:r>
        <w:rPr>
          <w:rFonts w:hint="eastAsia" w:ascii="仿宋_GB2312" w:hAnsi="宋体" w:eastAsia="仿宋_GB2312"/>
          <w:snapToGrid w:val="0"/>
          <w:kern w:val="10"/>
          <w:sz w:val="28"/>
          <w:szCs w:val="28"/>
          <w:u w:val="single"/>
        </w:rPr>
        <w:t xml:space="preserve">          </w:t>
      </w:r>
      <w:r>
        <w:rPr>
          <w:rFonts w:hint="eastAsia" w:ascii="仿宋_GB2312" w:hAnsi="宋体" w:eastAsia="仿宋_GB2312"/>
          <w:snapToGrid w:val="0"/>
          <w:kern w:val="10"/>
          <w:sz w:val="28"/>
          <w:szCs w:val="28"/>
        </w:rPr>
        <w:t>传真：</w:t>
      </w:r>
      <w:r>
        <w:rPr>
          <w:rFonts w:hint="eastAsia" w:ascii="仿宋_GB2312" w:hAnsi="宋体" w:eastAsia="仿宋_GB2312"/>
          <w:snapToGrid w:val="0"/>
          <w:kern w:val="10"/>
          <w:sz w:val="28"/>
          <w:szCs w:val="28"/>
          <w:u w:val="single"/>
        </w:rPr>
        <w:t xml:space="preserve">                  </w:t>
      </w:r>
    </w:p>
    <w:p>
      <w:pPr>
        <w:adjustRightInd w:val="0"/>
        <w:snapToGrid w:val="0"/>
        <w:spacing w:line="480" w:lineRule="auto"/>
        <w:ind w:firstLine="546" w:firstLineChars="195"/>
        <w:rPr>
          <w:rFonts w:ascii="仿宋_GB2312" w:hAnsi="宋体" w:eastAsia="仿宋_GB2312"/>
          <w:snapToGrid w:val="0"/>
          <w:kern w:val="10"/>
          <w:sz w:val="28"/>
          <w:szCs w:val="28"/>
          <w:u w:val="single"/>
        </w:rPr>
      </w:pPr>
      <w:r>
        <w:rPr>
          <w:rFonts w:hint="eastAsia" w:ascii="仿宋_GB2312" w:hAnsi="宋体" w:eastAsia="仿宋_GB2312"/>
          <w:snapToGrid w:val="0"/>
          <w:kern w:val="10"/>
          <w:sz w:val="28"/>
          <w:szCs w:val="28"/>
        </w:rPr>
        <w:t>法定代表人或授权代表签字：</w:t>
      </w:r>
      <w:r>
        <w:rPr>
          <w:rFonts w:hint="eastAsia" w:ascii="仿宋_GB2312" w:hAnsi="宋体" w:eastAsia="仿宋_GB2312"/>
          <w:snapToGrid w:val="0"/>
          <w:kern w:val="10"/>
          <w:sz w:val="28"/>
          <w:szCs w:val="28"/>
          <w:u w:val="single"/>
        </w:rPr>
        <w:t xml:space="preserve">            </w:t>
      </w:r>
    </w:p>
    <w:p>
      <w:pPr>
        <w:pStyle w:val="42"/>
        <w:jc w:val="center"/>
        <w:rPr>
          <w:rFonts w:ascii="仿宋_GB2312" w:eastAsia="仿宋_GB2312"/>
          <w:b/>
          <w:sz w:val="28"/>
          <w:szCs w:val="28"/>
        </w:rPr>
      </w:pPr>
      <w:r>
        <w:rPr>
          <w:rFonts w:hint="eastAsia" w:ascii="仿宋_GB2312" w:eastAsia="仿宋_GB2312"/>
          <w:b/>
          <w:sz w:val="28"/>
          <w:szCs w:val="28"/>
        </w:rPr>
        <w:t>二、 授权委托书</w:t>
      </w:r>
    </w:p>
    <w:p>
      <w:pPr>
        <w:pStyle w:val="12"/>
        <w:adjustRightInd w:val="0"/>
        <w:snapToGrid w:val="0"/>
        <w:spacing w:line="480" w:lineRule="auto"/>
        <w:ind w:firstLine="560" w:firstLineChars="200"/>
        <w:rPr>
          <w:rFonts w:ascii="仿宋_GB2312" w:hAnsi="宋体" w:eastAsia="仿宋_GB2312"/>
          <w:sz w:val="28"/>
          <w:szCs w:val="28"/>
          <w:u w:val="single"/>
        </w:rPr>
      </w:pPr>
      <w:r>
        <w:rPr>
          <w:rFonts w:hint="eastAsia" w:ascii="仿宋_GB2312" w:hAnsi="宋体" w:eastAsia="仿宋_GB2312"/>
          <w:sz w:val="28"/>
          <w:szCs w:val="28"/>
        </w:rPr>
        <w:t>本授权委托书声明：我</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(姓名)系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(单位名称)的法定代表人，现授权委托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(姓名)为我公司代理人，参加</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(采购单位名称)的</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项目的竞争性磋商。代理人在磋商、合同签订过程中所签署的一切文件和处理与之有关的一切事务，我均予以承认。</w:t>
      </w:r>
    </w:p>
    <w:p>
      <w:pPr>
        <w:pStyle w:val="12"/>
        <w:adjustRightInd w:val="0"/>
        <w:snapToGrid w:val="0"/>
        <w:spacing w:line="480" w:lineRule="auto"/>
        <w:rPr>
          <w:rFonts w:ascii="仿宋_GB2312" w:hAnsi="宋体" w:eastAsia="仿宋_GB2312"/>
          <w:sz w:val="28"/>
          <w:szCs w:val="28"/>
        </w:rPr>
      </w:pPr>
    </w:p>
    <w:p>
      <w:pPr>
        <w:pStyle w:val="12"/>
        <w:adjustRightInd w:val="0"/>
        <w:snapToGrid w:val="0"/>
        <w:spacing w:line="480" w:lineRule="auto"/>
        <w:ind w:left="412"/>
        <w:rPr>
          <w:rFonts w:ascii="仿宋_GB2312" w:hAnsi="宋体" w:eastAsia="仿宋_GB2312"/>
          <w:sz w:val="28"/>
          <w:szCs w:val="28"/>
        </w:rPr>
      </w:pPr>
      <w:r>
        <w:rPr>
          <w:rFonts w:hint="eastAsia" w:ascii="仿宋_GB2312" w:hAnsi="宋体" w:eastAsia="仿宋_GB2312"/>
          <w:sz w:val="28"/>
          <w:szCs w:val="28"/>
        </w:rPr>
        <w:t>代理人无转委权。特此委托。</w:t>
      </w:r>
    </w:p>
    <w:p>
      <w:pPr>
        <w:pStyle w:val="12"/>
        <w:adjustRightInd w:val="0"/>
        <w:snapToGrid w:val="0"/>
        <w:spacing w:line="480" w:lineRule="auto"/>
        <w:ind w:left="412"/>
        <w:rPr>
          <w:rFonts w:ascii="仿宋_GB2312" w:hAnsi="宋体" w:eastAsia="仿宋_GB2312"/>
          <w:sz w:val="28"/>
          <w:szCs w:val="28"/>
        </w:rPr>
      </w:pPr>
      <w:r>
        <w:rPr>
          <w:rFonts w:hint="eastAsia" w:ascii="仿宋_GB2312" w:hAnsi="宋体" w:eastAsia="仿宋_GB2312"/>
          <w:sz w:val="28"/>
          <w:szCs w:val="28"/>
        </w:rPr>
        <w:t>代理人：             性别：                 年龄：</w:t>
      </w:r>
    </w:p>
    <w:p>
      <w:pPr>
        <w:pStyle w:val="12"/>
        <w:adjustRightInd w:val="0"/>
        <w:snapToGrid w:val="0"/>
        <w:spacing w:line="480" w:lineRule="auto"/>
        <w:ind w:firstLine="420"/>
        <w:rPr>
          <w:rFonts w:ascii="仿宋_GB2312" w:hAnsi="宋体" w:eastAsia="仿宋_GB2312"/>
          <w:sz w:val="28"/>
          <w:szCs w:val="28"/>
        </w:rPr>
      </w:pPr>
      <w:r>
        <w:rPr>
          <w:rFonts w:hint="eastAsia" w:ascii="仿宋_GB2312" w:hAnsi="宋体" w:eastAsia="仿宋_GB2312"/>
          <w:sz w:val="28"/>
          <w:szCs w:val="28"/>
        </w:rPr>
        <w:t>单位：               部门：                 职务：</w:t>
      </w:r>
    </w:p>
    <w:p>
      <w:pPr>
        <w:pStyle w:val="12"/>
        <w:adjustRightInd w:val="0"/>
        <w:snapToGrid w:val="0"/>
        <w:spacing w:line="480" w:lineRule="auto"/>
        <w:ind w:firstLine="420"/>
        <w:rPr>
          <w:rFonts w:ascii="仿宋_GB2312" w:hAnsi="宋体" w:eastAsia="仿宋_GB2312"/>
          <w:sz w:val="28"/>
          <w:szCs w:val="28"/>
        </w:rPr>
      </w:pPr>
      <w:r>
        <w:rPr>
          <w:rFonts w:hint="eastAsia" w:ascii="仿宋_GB2312" w:hAnsi="宋体" w:eastAsia="仿宋_GB2312"/>
          <w:sz w:val="28"/>
          <w:szCs w:val="28"/>
        </w:rPr>
        <w:t>响应单位：(盖章)</w:t>
      </w:r>
    </w:p>
    <w:p>
      <w:pPr>
        <w:pStyle w:val="12"/>
        <w:adjustRightInd w:val="0"/>
        <w:snapToGrid w:val="0"/>
        <w:spacing w:line="480" w:lineRule="auto"/>
        <w:ind w:firstLine="420"/>
        <w:rPr>
          <w:rFonts w:ascii="仿宋_GB2312" w:hAnsi="宋体" w:eastAsia="仿宋_GB2312"/>
          <w:sz w:val="28"/>
          <w:szCs w:val="28"/>
        </w:rPr>
      </w:pPr>
      <w:r>
        <w:rPr>
          <w:rFonts w:hint="eastAsia" w:ascii="仿宋_GB2312" w:hAnsi="宋体" w:eastAsia="仿宋_GB2312"/>
          <w:sz w:val="28"/>
          <w:szCs w:val="28"/>
        </w:rPr>
        <w:t>法定代表人：(签字或盖章)</w:t>
      </w:r>
    </w:p>
    <w:p>
      <w:pPr>
        <w:ind w:firstLine="560" w:firstLineChars="200"/>
        <w:rPr>
          <w:rFonts w:ascii="仿宋_GB2312" w:hAnsi="宋体" w:eastAsia="仿宋_GB2312"/>
          <w:sz w:val="28"/>
          <w:szCs w:val="28"/>
        </w:rPr>
      </w:pPr>
      <w:r>
        <w:rPr>
          <w:rFonts w:hint="eastAsia" w:ascii="仿宋_GB2312" w:hAnsi="宋体" w:eastAsia="仿宋_GB2312"/>
          <w:sz w:val="28"/>
          <w:szCs w:val="28"/>
        </w:rPr>
        <w:t>日期：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   </w:t>
      </w:r>
    </w:p>
    <w:p>
      <w:pPr>
        <w:ind w:firstLine="1260" w:firstLineChars="450"/>
        <w:rPr>
          <w:rFonts w:ascii="仿宋_GB2312" w:hAnsi="宋体" w:eastAsia="仿宋_GB2312"/>
          <w:sz w:val="28"/>
          <w:szCs w:val="28"/>
        </w:rPr>
      </w:pPr>
    </w:p>
    <w:p>
      <w:pPr>
        <w:snapToGrid w:val="0"/>
        <w:spacing w:line="360" w:lineRule="auto"/>
        <w:ind w:firstLine="660" w:firstLineChars="236"/>
        <w:jc w:val="both"/>
        <w:rPr>
          <w:rFonts w:hint="eastAsia" w:ascii="仿宋_GB2312" w:hAnsi="宋体" w:eastAsia="仿宋_GB2312" w:cs="Times New Roman"/>
          <w:snapToGrid w:val="0"/>
          <w:kern w:val="10"/>
          <w:sz w:val="28"/>
          <w:szCs w:val="28"/>
        </w:rPr>
      </w:pPr>
    </w:p>
    <w:p>
      <w:pPr>
        <w:snapToGrid w:val="0"/>
        <w:spacing w:line="360" w:lineRule="auto"/>
        <w:ind w:firstLine="660" w:firstLineChars="236"/>
        <w:jc w:val="both"/>
        <w:rPr>
          <w:rFonts w:hint="eastAsia" w:ascii="仿宋_GB2312" w:hAnsi="宋体" w:eastAsia="仿宋_GB2312" w:cs="Times New Roman"/>
          <w:snapToGrid w:val="0"/>
          <w:kern w:val="10"/>
          <w:sz w:val="28"/>
          <w:szCs w:val="28"/>
        </w:rPr>
      </w:pPr>
    </w:p>
    <w:p>
      <w:pPr>
        <w:snapToGrid w:val="0"/>
        <w:spacing w:line="360" w:lineRule="auto"/>
        <w:ind w:firstLine="660" w:firstLineChars="236"/>
        <w:jc w:val="both"/>
        <w:rPr>
          <w:rFonts w:hint="eastAsia" w:ascii="仿宋_GB2312" w:hAnsi="宋体" w:eastAsia="仿宋_GB2312" w:cs="Times New Roman"/>
          <w:snapToGrid w:val="0"/>
          <w:kern w:val="10"/>
          <w:sz w:val="28"/>
          <w:szCs w:val="28"/>
        </w:rPr>
      </w:pPr>
    </w:p>
    <w:p>
      <w:pPr>
        <w:snapToGrid w:val="0"/>
        <w:spacing w:line="360" w:lineRule="auto"/>
        <w:ind w:firstLine="660" w:firstLineChars="236"/>
        <w:jc w:val="both"/>
        <w:rPr>
          <w:rFonts w:ascii="仿宋_GB2312" w:eastAsia="仿宋_GB2312"/>
          <w:sz w:val="28"/>
          <w:szCs w:val="28"/>
        </w:rPr>
      </w:pPr>
      <w:r>
        <w:rPr>
          <w:rFonts w:hint="eastAsia" w:ascii="仿宋_GB2312" w:hAnsi="宋体" w:eastAsia="仿宋_GB2312" w:cs="Times New Roman"/>
          <w:snapToGrid w:val="0"/>
          <w:kern w:val="10"/>
          <w:sz w:val="28"/>
          <w:szCs w:val="28"/>
        </w:rPr>
        <w:t>附：</w:t>
      </w:r>
      <w:r>
        <w:rPr>
          <w:rFonts w:hint="eastAsia" w:ascii="仿宋_GB2312" w:hAnsi="宋体" w:eastAsia="仿宋_GB2312" w:cs="Times New Roman"/>
          <w:b w:val="0"/>
          <w:bCs/>
          <w:snapToGrid w:val="0"/>
          <w:kern w:val="10"/>
          <w:sz w:val="28"/>
          <w:szCs w:val="28"/>
        </w:rPr>
        <w:t>委托代理人身份证复印件及法定代表人身份证明；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jc w:val="center"/>
        </w:trPr>
        <w:tc>
          <w:tcPr>
            <w:tcW w:w="8859" w:type="dxa"/>
          </w:tcPr>
          <w:p>
            <w:pPr>
              <w:snapToGrid w:val="0"/>
              <w:spacing w:line="480" w:lineRule="auto"/>
              <w:ind w:right="26" w:rightChars="11"/>
              <w:rPr>
                <w:rFonts w:ascii="宋体" w:hAnsi="宋体"/>
                <w:szCs w:val="21"/>
              </w:rPr>
            </w:pPr>
          </w:p>
        </w:tc>
      </w:tr>
    </w:tbl>
    <w:p>
      <w:pPr>
        <w:ind w:firstLine="1080" w:firstLineChars="450"/>
        <w:rPr>
          <w:rFonts w:ascii="仿宋_GB2312" w:hAnsi="宋体" w:eastAsia="仿宋_GB2312"/>
          <w:szCs w:val="21"/>
        </w:rPr>
      </w:pPr>
    </w:p>
    <w:p>
      <w:pPr>
        <w:rPr>
          <w:rFonts w:ascii="仿宋_GB2312" w:hAnsi="宋体" w:eastAsia="仿宋_GB2312"/>
          <w:b/>
          <w:sz w:val="28"/>
          <w:szCs w:val="28"/>
          <w:highlight w:val="none"/>
        </w:rPr>
      </w:pPr>
      <w:r>
        <w:rPr>
          <w:rFonts w:hint="eastAsia" w:ascii="仿宋_GB2312" w:hAnsi="宋体" w:eastAsia="仿宋_GB2312"/>
          <w:b/>
          <w:sz w:val="28"/>
          <w:szCs w:val="28"/>
          <w:highlight w:val="none"/>
        </w:rPr>
        <w:t>注：法定代表人不亲自参与磋商，授权委托代理人参与磋商适用。</w:t>
      </w:r>
    </w:p>
    <w:p>
      <w:pPr>
        <w:pStyle w:val="42"/>
        <w:ind w:firstLine="3494" w:firstLineChars="1450"/>
        <w:rPr>
          <w:rFonts w:ascii="仿宋_GB2312" w:eastAsia="仿宋_GB2312"/>
          <w:b/>
        </w:rPr>
      </w:pPr>
    </w:p>
    <w:p>
      <w:pPr>
        <w:pStyle w:val="42"/>
        <w:ind w:firstLine="3494" w:firstLineChars="1450"/>
        <w:rPr>
          <w:rFonts w:ascii="仿宋_GB2312" w:eastAsia="仿宋_GB2312"/>
          <w:b/>
        </w:rPr>
      </w:pPr>
    </w:p>
    <w:p>
      <w:pPr>
        <w:rPr>
          <w:rFonts w:ascii="仿宋_GB2312" w:eastAsia="仿宋_GB2312"/>
          <w:b/>
        </w:rPr>
      </w:pPr>
    </w:p>
    <w:p>
      <w:pPr>
        <w:pStyle w:val="42"/>
        <w:ind w:firstLine="3494" w:firstLineChars="1450"/>
        <w:rPr>
          <w:rFonts w:ascii="仿宋_GB2312" w:eastAsia="仿宋_GB2312"/>
          <w:b/>
        </w:rPr>
      </w:pPr>
    </w:p>
    <w:p>
      <w:pPr>
        <w:pStyle w:val="42"/>
        <w:jc w:val="center"/>
        <w:rPr>
          <w:rFonts w:ascii="仿宋_GB2312" w:eastAsia="仿宋_GB2312"/>
          <w:b/>
          <w:sz w:val="28"/>
          <w:szCs w:val="28"/>
        </w:rPr>
      </w:pPr>
      <w:r>
        <w:rPr>
          <w:rFonts w:hint="eastAsia" w:ascii="仿宋_GB2312" w:eastAsia="仿宋_GB2312"/>
          <w:b/>
          <w:sz w:val="28"/>
          <w:szCs w:val="28"/>
        </w:rPr>
        <w:t>三、 保密承诺书</w:t>
      </w:r>
    </w:p>
    <w:p>
      <w:pPr>
        <w:snapToGrid w:val="0"/>
        <w:spacing w:line="480" w:lineRule="auto"/>
        <w:rPr>
          <w:rFonts w:ascii="仿宋_GB2312" w:hAnsi="宋体" w:eastAsia="仿宋_GB2312" w:cs="金山简魏碑"/>
          <w:sz w:val="28"/>
          <w:szCs w:val="28"/>
        </w:rPr>
      </w:pPr>
      <w:r>
        <w:rPr>
          <w:rFonts w:hint="eastAsia" w:ascii="仿宋_GB2312" w:hAnsi="宋体" w:eastAsia="仿宋_GB2312" w:cs="金山简魏碑"/>
          <w:sz w:val="28"/>
          <w:szCs w:val="28"/>
        </w:rPr>
        <w:t>致： 中国人民财产保险股份有限公司</w:t>
      </w:r>
      <w:r>
        <w:rPr>
          <w:rFonts w:hint="eastAsia" w:ascii="仿宋_GB2312" w:hAnsi="宋体" w:eastAsia="仿宋_GB2312" w:cs="金山简魏碑"/>
          <w:sz w:val="28"/>
          <w:szCs w:val="28"/>
          <w:lang w:val="en-US" w:eastAsia="zh-CN"/>
        </w:rPr>
        <w:t>湘阴支</w:t>
      </w:r>
      <w:r>
        <w:rPr>
          <w:rFonts w:hint="eastAsia" w:ascii="仿宋_GB2312" w:hAnsi="宋体" w:eastAsia="仿宋_GB2312" w:cs="金山简魏碑"/>
          <w:sz w:val="28"/>
          <w:szCs w:val="28"/>
        </w:rPr>
        <w:t>公司</w:t>
      </w:r>
    </w:p>
    <w:p>
      <w:pPr>
        <w:snapToGrid w:val="0"/>
        <w:spacing w:line="480" w:lineRule="auto"/>
        <w:ind w:firstLine="560" w:firstLineChars="200"/>
        <w:rPr>
          <w:rFonts w:ascii="仿宋_GB2312" w:hAnsi="宋体" w:eastAsia="仿宋_GB2312" w:cs="金山简魏碑"/>
          <w:sz w:val="28"/>
          <w:szCs w:val="28"/>
        </w:rPr>
      </w:pPr>
      <w:r>
        <w:rPr>
          <w:rFonts w:hint="eastAsia" w:ascii="仿宋_GB2312" w:hAnsi="宋体" w:eastAsia="仿宋_GB2312" w:cs="金山简魏碑"/>
          <w:sz w:val="28"/>
          <w:szCs w:val="28"/>
        </w:rPr>
        <w:t>关于中国人民财产保险股份有限公司</w:t>
      </w:r>
      <w:r>
        <w:rPr>
          <w:rFonts w:hint="eastAsia" w:ascii="仿宋_GB2312" w:hAnsi="宋体" w:eastAsia="仿宋_GB2312" w:cs="金山简魏碑"/>
          <w:sz w:val="28"/>
          <w:szCs w:val="28"/>
          <w:lang w:val="en-US" w:eastAsia="zh-CN"/>
        </w:rPr>
        <w:t>湘阴支</w:t>
      </w:r>
      <w:r>
        <w:rPr>
          <w:rFonts w:hint="eastAsia" w:ascii="仿宋_GB2312" w:hAnsi="宋体" w:eastAsia="仿宋_GB2312" w:cs="金山简魏碑"/>
          <w:sz w:val="28"/>
          <w:szCs w:val="28"/>
        </w:rPr>
        <w:t>公司</w:t>
      </w:r>
      <w:r>
        <w:rPr>
          <w:rFonts w:hint="eastAsia" w:ascii="仿宋_GB2312" w:hAnsi="宋体" w:eastAsia="仿宋_GB2312" w:cs="金山简魏碑"/>
          <w:sz w:val="28"/>
          <w:szCs w:val="28"/>
          <w:lang w:val="en-US" w:eastAsia="zh-CN"/>
        </w:rPr>
        <w:t>食堂</w:t>
      </w:r>
      <w:r>
        <w:rPr>
          <w:rFonts w:hint="eastAsia" w:ascii="仿宋_GB2312" w:hAnsi="宋体" w:eastAsia="仿宋_GB2312" w:cs="金山简魏碑"/>
          <w:sz w:val="28"/>
          <w:szCs w:val="28"/>
        </w:rPr>
        <w:t>采购项目，我方特做如下保密承诺：</w:t>
      </w:r>
    </w:p>
    <w:p>
      <w:pPr>
        <w:snapToGrid w:val="0"/>
        <w:spacing w:line="480" w:lineRule="auto"/>
        <w:ind w:firstLine="560" w:firstLineChars="200"/>
        <w:rPr>
          <w:rFonts w:ascii="仿宋_GB2312" w:hAnsi="宋体" w:eastAsia="仿宋_GB2312" w:cs="金山简魏碑"/>
          <w:sz w:val="28"/>
          <w:szCs w:val="28"/>
        </w:rPr>
      </w:pPr>
      <w:r>
        <w:rPr>
          <w:rFonts w:hint="eastAsia" w:ascii="仿宋_GB2312" w:hAnsi="宋体" w:eastAsia="仿宋_GB2312" w:cs="金山简魏碑"/>
          <w:sz w:val="28"/>
          <w:szCs w:val="28"/>
        </w:rPr>
        <w:t>不论磋商成功与否，对因上述项目我方在磋商期间内从贵方所获取的与该项目有关的竞争性磋商文件、技术资料、信息及其他有关文件严格进行保密，并保证不以任何形式（拷贝、复印或扫描等）向第三方泄漏；同时对参与本项目磋商的所有有关人员在使用上述信息、资料文件时进行登记备案；如我方中标，我方会就项目合同的执行与贵公司签署另外的保密协议。在后续的合同期间及其结束后，未经委托方同意，保证不将与本项目有关的非公开资料用于发表和公布，或对外泄露。</w:t>
      </w:r>
    </w:p>
    <w:p>
      <w:pPr>
        <w:snapToGrid w:val="0"/>
        <w:spacing w:line="480" w:lineRule="auto"/>
        <w:ind w:firstLine="560" w:firstLineChars="200"/>
        <w:rPr>
          <w:rFonts w:ascii="仿宋_GB2312" w:hAnsi="宋体" w:eastAsia="仿宋_GB2312" w:cs="金山简魏碑"/>
          <w:sz w:val="28"/>
          <w:szCs w:val="28"/>
        </w:rPr>
      </w:pPr>
      <w:r>
        <w:rPr>
          <w:rFonts w:hint="eastAsia" w:ascii="仿宋_GB2312" w:hAnsi="宋体" w:eastAsia="仿宋_GB2312" w:cs="金山简魏碑"/>
          <w:sz w:val="28"/>
          <w:szCs w:val="28"/>
        </w:rPr>
        <w:t>如我方人员出现泄密或违约行为，我方将根据相关的法律负责承担相应的法律责任。</w:t>
      </w:r>
    </w:p>
    <w:p>
      <w:pPr>
        <w:snapToGrid w:val="0"/>
        <w:spacing w:line="480" w:lineRule="auto"/>
        <w:ind w:firstLine="560" w:firstLineChars="200"/>
        <w:rPr>
          <w:rFonts w:ascii="仿宋_GB2312" w:hAnsi="宋体" w:eastAsia="仿宋_GB2312" w:cs="金山简魏碑"/>
          <w:sz w:val="28"/>
          <w:szCs w:val="28"/>
        </w:rPr>
      </w:pPr>
      <w:r>
        <w:rPr>
          <w:rFonts w:hint="eastAsia" w:ascii="仿宋_GB2312" w:hAnsi="宋体" w:eastAsia="仿宋_GB2312" w:cs="金山简魏碑"/>
          <w:sz w:val="28"/>
          <w:szCs w:val="28"/>
        </w:rPr>
        <w:t>特此承诺。</w:t>
      </w:r>
    </w:p>
    <w:p>
      <w:pPr>
        <w:snapToGrid w:val="0"/>
        <w:spacing w:line="480" w:lineRule="auto"/>
        <w:ind w:firstLine="4340" w:firstLineChars="1550"/>
        <w:rPr>
          <w:rFonts w:ascii="仿宋_GB2312" w:hAnsi="宋体" w:eastAsia="仿宋_GB2312" w:cs="金山简魏碑"/>
          <w:sz w:val="28"/>
          <w:szCs w:val="28"/>
          <w:u w:val="single"/>
        </w:rPr>
      </w:pPr>
      <w:r>
        <w:rPr>
          <w:rFonts w:hint="eastAsia" w:ascii="仿宋_GB2312" w:hAnsi="宋体" w:eastAsia="仿宋_GB2312" w:cs="金山简魏碑"/>
          <w:sz w:val="28"/>
          <w:szCs w:val="28"/>
        </w:rPr>
        <w:t>承诺人（盖公章）：</w:t>
      </w:r>
      <w:r>
        <w:rPr>
          <w:rFonts w:hint="eastAsia" w:ascii="仿宋_GB2312" w:hAnsi="宋体" w:eastAsia="仿宋_GB2312" w:cs="金山简魏碑"/>
          <w:sz w:val="28"/>
          <w:szCs w:val="28"/>
          <w:u w:val="single"/>
        </w:rPr>
        <w:t xml:space="preserve">         </w:t>
      </w:r>
    </w:p>
    <w:p>
      <w:pPr>
        <w:snapToGrid w:val="0"/>
        <w:spacing w:line="480" w:lineRule="auto"/>
        <w:ind w:firstLine="4340" w:firstLineChars="1550"/>
        <w:rPr>
          <w:rFonts w:ascii="仿宋_GB2312" w:hAnsi="宋体" w:eastAsia="仿宋_GB2312" w:cs="金山简魏碑"/>
          <w:sz w:val="28"/>
          <w:szCs w:val="28"/>
        </w:rPr>
      </w:pPr>
      <w:r>
        <w:rPr>
          <w:rFonts w:hint="eastAsia" w:ascii="仿宋_GB2312" w:hAnsi="宋体" w:eastAsia="仿宋_GB2312" w:cs="金山简魏碑"/>
          <w:sz w:val="28"/>
          <w:szCs w:val="28"/>
        </w:rPr>
        <w:t xml:space="preserve"> 　　　　　　　</w:t>
      </w:r>
    </w:p>
    <w:p>
      <w:pPr>
        <w:ind w:firstLine="1260" w:firstLineChars="450"/>
        <w:rPr>
          <w:rFonts w:ascii="仿宋_GB2312" w:hAnsi="宋体" w:eastAsia="仿宋_GB2312" w:cs="金山简魏碑"/>
          <w:sz w:val="28"/>
          <w:szCs w:val="28"/>
        </w:rPr>
      </w:pPr>
      <w:r>
        <w:rPr>
          <w:rFonts w:hint="eastAsia" w:ascii="仿宋_GB2312" w:hAnsi="宋体" w:eastAsia="仿宋_GB2312" w:cs="金山简魏碑"/>
          <w:sz w:val="28"/>
          <w:szCs w:val="28"/>
        </w:rPr>
        <w:t>日　期：　　   年　   月　  日</w:t>
      </w:r>
    </w:p>
    <w:p>
      <w:pPr>
        <w:ind w:firstLine="1080" w:firstLineChars="450"/>
        <w:rPr>
          <w:rFonts w:ascii="仿宋_GB2312" w:hAnsi="宋体" w:eastAsia="仿宋_GB2312" w:cs="金山简魏碑"/>
          <w:szCs w:val="21"/>
        </w:rPr>
      </w:pPr>
    </w:p>
    <w:p>
      <w:pPr>
        <w:ind w:firstLine="1080" w:firstLineChars="450"/>
        <w:rPr>
          <w:rFonts w:ascii="仿宋_GB2312" w:hAnsi="宋体" w:eastAsia="仿宋_GB2312" w:cs="金山简魏碑"/>
          <w:szCs w:val="21"/>
        </w:rPr>
      </w:pPr>
    </w:p>
    <w:p>
      <w:pPr>
        <w:ind w:firstLine="1080" w:firstLineChars="450"/>
        <w:rPr>
          <w:rFonts w:ascii="仿宋_GB2312" w:hAnsi="宋体" w:eastAsia="仿宋_GB2312" w:cs="金山简魏碑"/>
          <w:szCs w:val="21"/>
        </w:rPr>
      </w:pPr>
    </w:p>
    <w:p>
      <w:pPr>
        <w:ind w:firstLine="1080" w:firstLineChars="450"/>
        <w:rPr>
          <w:rFonts w:ascii="仿宋_GB2312" w:hAnsi="宋体" w:eastAsia="仿宋_GB2312" w:cs="金山简魏碑"/>
          <w:szCs w:val="21"/>
        </w:rPr>
      </w:pPr>
    </w:p>
    <w:p>
      <w:pPr>
        <w:pStyle w:val="2"/>
        <w:rPr>
          <w:rFonts w:ascii="仿宋_GB2312" w:hAnsi="宋体" w:eastAsia="仿宋_GB2312" w:cs="金山简魏碑"/>
          <w:szCs w:val="21"/>
        </w:rPr>
      </w:pPr>
    </w:p>
    <w:p>
      <w:pPr>
        <w:pStyle w:val="2"/>
        <w:rPr>
          <w:rFonts w:ascii="仿宋_GB2312" w:hAnsi="宋体" w:eastAsia="仿宋_GB2312" w:cs="金山简魏碑"/>
          <w:szCs w:val="21"/>
        </w:rPr>
      </w:pPr>
    </w:p>
    <w:p>
      <w:pPr>
        <w:pStyle w:val="2"/>
        <w:rPr>
          <w:rFonts w:ascii="仿宋_GB2312" w:hAnsi="宋体" w:eastAsia="仿宋_GB2312" w:cs="金山简魏碑"/>
          <w:szCs w:val="21"/>
        </w:rPr>
      </w:pPr>
    </w:p>
    <w:p>
      <w:pPr>
        <w:pStyle w:val="2"/>
        <w:rPr>
          <w:rFonts w:ascii="仿宋_GB2312" w:hAnsi="宋体" w:eastAsia="仿宋_GB2312" w:cs="金山简魏碑"/>
          <w:szCs w:val="21"/>
        </w:rPr>
      </w:pPr>
    </w:p>
    <w:p>
      <w:pPr>
        <w:ind w:firstLine="1080" w:firstLineChars="450"/>
        <w:rPr>
          <w:rFonts w:ascii="仿宋_GB2312" w:hAnsi="宋体" w:eastAsia="仿宋_GB2312" w:cs="金山简魏碑"/>
          <w:szCs w:val="21"/>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42"/>
        <w:ind w:firstLine="0" w:firstLineChars="0"/>
        <w:jc w:val="center"/>
        <w:rPr>
          <w:rFonts w:ascii="仿宋_GB2312" w:eastAsia="仿宋_GB2312" w:cs="金山简魏碑"/>
          <w:kern w:val="0"/>
          <w:szCs w:val="21"/>
        </w:rPr>
      </w:pPr>
    </w:p>
    <w:p>
      <w:pPr>
        <w:pStyle w:val="42"/>
        <w:jc w:val="center"/>
        <w:rPr>
          <w:rFonts w:ascii="仿宋_GB2312" w:eastAsia="仿宋_GB2312"/>
          <w:b/>
          <w:sz w:val="28"/>
          <w:szCs w:val="28"/>
        </w:rPr>
      </w:pPr>
      <w:r>
        <w:rPr>
          <w:rFonts w:hint="eastAsia" w:ascii="仿宋_GB2312" w:eastAsia="仿宋_GB2312"/>
          <w:b/>
          <w:sz w:val="28"/>
          <w:szCs w:val="28"/>
        </w:rPr>
        <w:t xml:space="preserve">四、报 价 </w:t>
      </w:r>
      <w:bookmarkEnd w:id="12"/>
      <w:bookmarkEnd w:id="13"/>
      <w:bookmarkEnd w:id="14"/>
      <w:bookmarkEnd w:id="15"/>
      <w:bookmarkEnd w:id="16"/>
      <w:bookmarkEnd w:id="17"/>
      <w:bookmarkEnd w:id="18"/>
      <w:bookmarkEnd w:id="19"/>
      <w:bookmarkEnd w:id="20"/>
      <w:bookmarkEnd w:id="21"/>
      <w:bookmarkEnd w:id="22"/>
      <w:r>
        <w:rPr>
          <w:rFonts w:hint="eastAsia" w:ascii="仿宋_GB2312" w:eastAsia="仿宋_GB2312"/>
          <w:b/>
          <w:sz w:val="28"/>
          <w:szCs w:val="28"/>
        </w:rPr>
        <w:t>函</w:t>
      </w:r>
      <w:bookmarkEnd w:id="23"/>
      <w:bookmarkEnd w:id="24"/>
      <w:bookmarkEnd w:id="25"/>
      <w:bookmarkEnd w:id="26"/>
      <w:bookmarkEnd w:id="27"/>
      <w:bookmarkEnd w:id="28"/>
      <w:bookmarkEnd w:id="29"/>
      <w:bookmarkEnd w:id="30"/>
    </w:p>
    <w:p>
      <w:pPr>
        <w:pStyle w:val="12"/>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致：中国人民财产保险股份有限公司</w:t>
      </w:r>
      <w:r>
        <w:rPr>
          <w:rFonts w:hint="eastAsia" w:ascii="仿宋_GB2312" w:hAnsi="宋体" w:eastAsia="仿宋_GB2312"/>
          <w:sz w:val="28"/>
          <w:szCs w:val="28"/>
          <w:lang w:val="en-US" w:eastAsia="zh-CN"/>
        </w:rPr>
        <w:t>湘阴支</w:t>
      </w:r>
      <w:r>
        <w:rPr>
          <w:rFonts w:hint="eastAsia" w:ascii="仿宋_GB2312" w:hAnsi="宋体" w:eastAsia="仿宋_GB2312"/>
          <w:sz w:val="28"/>
          <w:szCs w:val="28"/>
        </w:rPr>
        <w:t>公司</w:t>
      </w:r>
    </w:p>
    <w:p>
      <w:pPr>
        <w:pStyle w:val="12"/>
        <w:adjustRightInd w:val="0"/>
        <w:snapToGrid w:val="0"/>
        <w:spacing w:line="360" w:lineRule="auto"/>
        <w:ind w:firstLine="565" w:firstLineChars="202"/>
        <w:rPr>
          <w:rFonts w:ascii="仿宋_GB2312" w:hAnsi="宋体" w:eastAsia="仿宋_GB2312"/>
          <w:sz w:val="28"/>
          <w:szCs w:val="28"/>
        </w:rPr>
      </w:pPr>
      <w:bookmarkStart w:id="31" w:name="_Toc269806870"/>
      <w:bookmarkStart w:id="32" w:name="_Toc415216702"/>
      <w:bookmarkStart w:id="33" w:name="_Toc450219121"/>
      <w:bookmarkStart w:id="34" w:name="_Toc229473562"/>
      <w:bookmarkStart w:id="35" w:name="_Toc330383801"/>
      <w:r>
        <w:rPr>
          <w:rFonts w:hint="eastAsia" w:ascii="仿宋_GB2312" w:hAnsi="宋体" w:eastAsia="仿宋_GB2312"/>
          <w:sz w:val="28"/>
          <w:szCs w:val="28"/>
        </w:rPr>
        <w:t>我公司对中国人民财产保险股份有限公司</w:t>
      </w:r>
      <w:r>
        <w:rPr>
          <w:rFonts w:hint="eastAsia" w:ascii="仿宋_GB2312" w:hAnsi="宋体" w:eastAsia="仿宋_GB2312"/>
          <w:sz w:val="28"/>
          <w:szCs w:val="28"/>
          <w:lang w:val="en-US" w:eastAsia="zh-CN"/>
        </w:rPr>
        <w:t>湘阴支</w:t>
      </w:r>
      <w:r>
        <w:rPr>
          <w:rFonts w:hint="eastAsia" w:ascii="仿宋_GB2312" w:hAnsi="宋体" w:eastAsia="仿宋_GB2312"/>
          <w:sz w:val="28"/>
          <w:szCs w:val="28"/>
        </w:rPr>
        <w:t>公司</w:t>
      </w:r>
      <w:r>
        <w:rPr>
          <w:rFonts w:hint="eastAsia" w:ascii="仿宋_GB2312" w:hAnsi="宋体" w:eastAsia="仿宋_GB2312"/>
          <w:sz w:val="28"/>
          <w:szCs w:val="28"/>
          <w:lang w:val="en-US" w:eastAsia="zh-CN"/>
        </w:rPr>
        <w:t>食堂</w:t>
      </w:r>
      <w:r>
        <w:rPr>
          <w:rFonts w:hint="eastAsia" w:ascii="仿宋_GB2312" w:hAnsi="宋体" w:eastAsia="仿宋_GB2312"/>
          <w:sz w:val="28"/>
          <w:szCs w:val="28"/>
        </w:rPr>
        <w:t>采购项目报价如下：</w:t>
      </w:r>
    </w:p>
    <w:p>
      <w:pPr>
        <w:pStyle w:val="12"/>
        <w:adjustRightInd w:val="0"/>
        <w:snapToGrid w:val="0"/>
        <w:spacing w:line="360" w:lineRule="auto"/>
        <w:ind w:firstLine="565" w:firstLineChars="202"/>
        <w:rPr>
          <w:rFonts w:ascii="仿宋_GB2312" w:hAnsi="宋体" w:eastAsia="仿宋_GB2312"/>
          <w:sz w:val="28"/>
          <w:szCs w:val="28"/>
        </w:rPr>
      </w:pPr>
      <w:r>
        <w:rPr>
          <w:rFonts w:hint="eastAsia" w:ascii="仿宋_GB2312" w:hAnsi="宋体" w:eastAsia="仿宋_GB2312"/>
          <w:sz w:val="28"/>
          <w:szCs w:val="28"/>
        </w:rPr>
        <w:t>一、我公司针对项目的报价为人民币（大写         ）（¥       ）万元的总报价。</w:t>
      </w:r>
    </w:p>
    <w:p>
      <w:pPr>
        <w:pStyle w:val="12"/>
        <w:adjustRightInd w:val="0"/>
        <w:snapToGrid w:val="0"/>
        <w:spacing w:line="360" w:lineRule="auto"/>
        <w:ind w:firstLine="565" w:firstLineChars="202"/>
        <w:rPr>
          <w:rFonts w:ascii="仿宋_GB2312" w:hAnsi="宋体" w:eastAsia="仿宋_GB2312"/>
          <w:sz w:val="28"/>
          <w:szCs w:val="28"/>
        </w:rPr>
      </w:pPr>
      <w:r>
        <w:rPr>
          <w:rFonts w:hint="eastAsia" w:ascii="仿宋_GB2312" w:hAnsi="宋体" w:eastAsia="仿宋_GB2312"/>
          <w:sz w:val="28"/>
          <w:szCs w:val="28"/>
        </w:rPr>
        <w:t>二、我公司可开具税率为__________%的______________ (增值税专用发票/增值税普通发票)。</w:t>
      </w:r>
    </w:p>
    <w:p>
      <w:pPr>
        <w:pStyle w:val="12"/>
        <w:adjustRightInd w:val="0"/>
        <w:snapToGrid w:val="0"/>
        <w:spacing w:line="360" w:lineRule="auto"/>
        <w:ind w:firstLine="568" w:firstLineChars="202"/>
        <w:rPr>
          <w:rFonts w:ascii="仿宋_GB2312" w:hAnsi="宋体" w:eastAsia="仿宋_GB2312"/>
          <w:sz w:val="28"/>
          <w:szCs w:val="28"/>
        </w:rPr>
      </w:pPr>
      <w:r>
        <w:rPr>
          <w:rFonts w:hint="eastAsia" w:ascii="仿宋_GB2312" w:hAnsi="宋体" w:eastAsia="仿宋_GB2312"/>
          <w:b/>
          <w:sz w:val="28"/>
          <w:szCs w:val="28"/>
        </w:rPr>
        <w:t>注</w:t>
      </w:r>
      <w:r>
        <w:rPr>
          <w:rFonts w:hint="eastAsia" w:ascii="仿宋_GB2312" w:hAnsi="宋体" w:eastAsia="仿宋_GB2312"/>
          <w:sz w:val="28"/>
          <w:szCs w:val="28"/>
        </w:rPr>
        <w:t>：该报价包括但不限于税金等完成项目所需的全部费用。</w:t>
      </w:r>
    </w:p>
    <w:p>
      <w:pPr>
        <w:pStyle w:val="12"/>
        <w:adjustRightInd w:val="0"/>
        <w:snapToGrid w:val="0"/>
        <w:spacing w:line="360" w:lineRule="auto"/>
        <w:ind w:firstLine="565" w:firstLineChars="202"/>
        <w:rPr>
          <w:rFonts w:ascii="仿宋_GB2312" w:hAnsi="宋体" w:eastAsia="仿宋_GB2312"/>
          <w:sz w:val="28"/>
          <w:szCs w:val="28"/>
        </w:rPr>
      </w:pPr>
      <w:r>
        <w:rPr>
          <w:rFonts w:hint="eastAsia" w:eastAsia="仿宋_GB2312" w:asciiTheme="minorHAnsi" w:hAnsiTheme="minorHAnsi"/>
          <w:sz w:val="28"/>
          <w:szCs w:val="28"/>
          <w:lang w:val="en-GB"/>
        </w:rPr>
        <w:t>三</w:t>
      </w:r>
      <w:r>
        <w:rPr>
          <w:rFonts w:hint="eastAsia" w:ascii="仿宋_GB2312" w:hAnsi="宋体" w:eastAsia="仿宋_GB2312"/>
          <w:sz w:val="28"/>
          <w:szCs w:val="28"/>
        </w:rPr>
        <w:t>、其他事项说明</w:t>
      </w:r>
    </w:p>
    <w:p>
      <w:pPr>
        <w:pStyle w:val="12"/>
        <w:adjustRightInd w:val="0"/>
        <w:snapToGrid w:val="0"/>
        <w:spacing w:line="360" w:lineRule="auto"/>
        <w:ind w:firstLine="565" w:firstLineChars="202"/>
        <w:rPr>
          <w:rFonts w:ascii="仿宋_GB2312" w:hAnsi="宋体" w:eastAsia="仿宋_GB2312"/>
          <w:sz w:val="28"/>
          <w:szCs w:val="28"/>
        </w:rPr>
      </w:pPr>
      <w:r>
        <w:rPr>
          <w:rFonts w:hint="eastAsia" w:ascii="仿宋_GB2312" w:hAnsi="宋体" w:eastAsia="仿宋_GB2312"/>
          <w:sz w:val="28"/>
          <w:szCs w:val="28"/>
        </w:rPr>
        <w:t>（一</w:t>
      </w:r>
      <w:r>
        <w:rPr>
          <w:rFonts w:ascii="仿宋_GB2312" w:hAnsi="宋体" w:eastAsia="仿宋_GB2312"/>
          <w:sz w:val="28"/>
          <w:szCs w:val="28"/>
        </w:rPr>
        <w:t>）</w:t>
      </w:r>
      <w:r>
        <w:rPr>
          <w:rFonts w:hint="eastAsia" w:ascii="仿宋_GB2312" w:hAnsi="宋体" w:eastAsia="仿宋_GB2312"/>
          <w:sz w:val="28"/>
          <w:szCs w:val="28"/>
        </w:rPr>
        <w:t>我方完全同意竞争性磋商文件中的约定，我方同意从领取竞争性磋商文件之日起遵循该文件，并承认其在响应人须知规定的响应报价有效期满之前对我方具有约束力。</w:t>
      </w:r>
    </w:p>
    <w:p>
      <w:pPr>
        <w:pStyle w:val="12"/>
        <w:adjustRightInd w:val="0"/>
        <w:snapToGrid w:val="0"/>
        <w:spacing w:line="360" w:lineRule="auto"/>
        <w:ind w:firstLine="565" w:firstLineChars="202"/>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二）</w:t>
      </w:r>
      <w:r>
        <w:rPr>
          <w:rFonts w:hint="eastAsia" w:ascii="仿宋_GB2312" w:hAnsi="宋体" w:eastAsia="仿宋_GB2312"/>
          <w:sz w:val="28"/>
          <w:szCs w:val="28"/>
        </w:rPr>
        <w:t>一旦我方成为成交供应商，我方保证按竞争性磋商文件的规定履行合同责任和义务。</w:t>
      </w:r>
    </w:p>
    <w:p>
      <w:pPr>
        <w:pStyle w:val="12"/>
        <w:adjustRightInd w:val="0"/>
        <w:snapToGrid w:val="0"/>
        <w:spacing w:line="360" w:lineRule="auto"/>
        <w:ind w:firstLine="565" w:firstLineChars="202"/>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三）</w:t>
      </w:r>
      <w:r>
        <w:rPr>
          <w:rFonts w:hint="eastAsia" w:ascii="仿宋_GB2312" w:hAnsi="宋体" w:eastAsia="仿宋_GB2312"/>
          <w:sz w:val="28"/>
          <w:szCs w:val="28"/>
        </w:rPr>
        <w:t>如果在磋商截止时间后的磋商有效期内我方撤回竞争性磋商响应文件或者有其他违约行为，贵方有权磋商文件规定予以处理。</w:t>
      </w:r>
    </w:p>
    <w:p>
      <w:pPr>
        <w:pStyle w:val="12"/>
        <w:adjustRightInd w:val="0"/>
        <w:snapToGrid w:val="0"/>
        <w:spacing w:line="360" w:lineRule="auto"/>
        <w:ind w:firstLine="565" w:firstLineChars="202"/>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四）</w:t>
      </w:r>
      <w:r>
        <w:rPr>
          <w:rFonts w:hint="eastAsia" w:ascii="仿宋_GB2312" w:hAnsi="宋体" w:eastAsia="仿宋_GB2312"/>
          <w:sz w:val="28"/>
          <w:szCs w:val="28"/>
        </w:rPr>
        <w:t>我方同意向贵方提供与本项目有关的任何数据或资料，并对所有资料的真实性、合法性负责。</w:t>
      </w:r>
    </w:p>
    <w:p>
      <w:pPr>
        <w:pStyle w:val="12"/>
        <w:adjustRightInd w:val="0"/>
        <w:snapToGrid w:val="0"/>
        <w:spacing w:line="360" w:lineRule="auto"/>
        <w:ind w:firstLine="2240" w:firstLineChars="800"/>
        <w:jc w:val="right"/>
        <w:rPr>
          <w:rFonts w:ascii="仿宋_GB2312" w:hAnsi="宋体" w:eastAsia="仿宋_GB2312"/>
          <w:sz w:val="28"/>
          <w:szCs w:val="28"/>
        </w:rPr>
      </w:pPr>
      <w:r>
        <w:rPr>
          <w:rFonts w:hint="eastAsia" w:ascii="仿宋_GB2312" w:hAnsi="宋体" w:eastAsia="仿宋_GB2312"/>
          <w:sz w:val="28"/>
          <w:szCs w:val="28"/>
        </w:rPr>
        <w:t>响应人：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（全称）</w:t>
      </w:r>
    </w:p>
    <w:p>
      <w:pPr>
        <w:pStyle w:val="12"/>
        <w:adjustRightInd w:val="0"/>
        <w:snapToGrid w:val="0"/>
        <w:spacing w:line="360" w:lineRule="auto"/>
        <w:ind w:firstLine="2240" w:firstLineChars="800"/>
        <w:jc w:val="right"/>
        <w:rPr>
          <w:rFonts w:ascii="仿宋_GB2312" w:hAnsi="宋体" w:eastAsia="仿宋_GB2312"/>
          <w:sz w:val="28"/>
          <w:szCs w:val="28"/>
        </w:rPr>
      </w:pPr>
      <w:r>
        <w:rPr>
          <w:rFonts w:hint="eastAsia" w:ascii="仿宋_GB2312" w:hAnsi="宋体" w:eastAsia="仿宋_GB2312"/>
          <w:sz w:val="28"/>
          <w:szCs w:val="28"/>
        </w:rPr>
        <w:t>单位地址：</w:t>
      </w:r>
      <w:r>
        <w:rPr>
          <w:rFonts w:hint="eastAsia" w:ascii="仿宋_GB2312" w:hAnsi="宋体" w:eastAsia="仿宋_GB2312"/>
          <w:sz w:val="28"/>
          <w:szCs w:val="28"/>
          <w:u w:val="single"/>
        </w:rPr>
        <w:t xml:space="preserve">                              </w:t>
      </w:r>
      <w:r>
        <w:rPr>
          <w:rFonts w:hint="eastAsia" w:ascii="仿宋_GB2312" w:hAnsi="宋体" w:eastAsia="仿宋_GB2312"/>
          <w:sz w:val="28"/>
          <w:szCs w:val="28"/>
        </w:rPr>
        <w:t>（详细地址）</w:t>
      </w:r>
    </w:p>
    <w:p>
      <w:pPr>
        <w:pStyle w:val="12"/>
        <w:adjustRightInd w:val="0"/>
        <w:snapToGrid w:val="0"/>
        <w:spacing w:line="360" w:lineRule="auto"/>
        <w:ind w:firstLine="1695"/>
        <w:jc w:val="right"/>
        <w:rPr>
          <w:rFonts w:ascii="仿宋_GB2312" w:hAnsi="宋体" w:eastAsia="仿宋_GB2312"/>
          <w:sz w:val="28"/>
          <w:szCs w:val="28"/>
        </w:rPr>
      </w:pPr>
      <w:r>
        <w:rPr>
          <w:rFonts w:hint="eastAsia" w:ascii="仿宋_GB2312" w:hAnsi="宋体" w:eastAsia="仿宋_GB2312"/>
          <w:sz w:val="28"/>
          <w:szCs w:val="28"/>
        </w:rPr>
        <w:t>法定代表人或委托代理人：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（签字或盖章 ）</w:t>
      </w:r>
    </w:p>
    <w:bookmarkEnd w:id="31"/>
    <w:bookmarkEnd w:id="32"/>
    <w:bookmarkEnd w:id="33"/>
    <w:bookmarkEnd w:id="34"/>
    <w:bookmarkEnd w:id="35"/>
    <w:p>
      <w:pPr>
        <w:spacing w:line="500" w:lineRule="exact"/>
        <w:ind w:firstLine="280" w:firstLineChars="100"/>
        <w:jc w:val="right"/>
        <w:rPr>
          <w:rFonts w:ascii="仿宋_GB2312" w:hAnsi="宋体" w:eastAsia="仿宋_GB2312"/>
          <w:sz w:val="28"/>
          <w:szCs w:val="28"/>
        </w:rPr>
      </w:pPr>
      <w:bookmarkStart w:id="36" w:name="_Toc229473563"/>
      <w:bookmarkStart w:id="37" w:name="_Toc450219122"/>
      <w:bookmarkStart w:id="38" w:name="_Toc415216703"/>
      <w:bookmarkStart w:id="39" w:name="_Toc330383802"/>
      <w:bookmarkStart w:id="40" w:name="_Toc269806871"/>
      <w:r>
        <w:rPr>
          <w:rFonts w:hint="eastAsia" w:ascii="仿宋_GB2312" w:hAnsi="宋体" w:eastAsia="仿宋_GB2312"/>
          <w:sz w:val="28"/>
          <w:szCs w:val="28"/>
        </w:rPr>
        <w:t>日    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rPr>
          <w:rFonts w:ascii="仿宋_GB2312" w:hAnsi="宋体" w:eastAsia="仿宋_GB2312"/>
          <w:szCs w:val="21"/>
        </w:rPr>
      </w:pPr>
    </w:p>
    <w:bookmarkEnd w:id="36"/>
    <w:bookmarkEnd w:id="37"/>
    <w:bookmarkEnd w:id="38"/>
    <w:bookmarkEnd w:id="39"/>
    <w:bookmarkEnd w:id="40"/>
    <w:p>
      <w:pPr>
        <w:pStyle w:val="42"/>
        <w:ind w:left="0" w:leftChars="0" w:firstLine="0" w:firstLineChars="0"/>
        <w:rPr>
          <w:rFonts w:ascii="仿宋_GB2312" w:eastAsia="仿宋_GB2312"/>
          <w:b/>
        </w:rPr>
      </w:pPr>
      <w:bookmarkStart w:id="41" w:name="_Toc521371438"/>
      <w:bookmarkStart w:id="42" w:name="_Toc522048719"/>
      <w:bookmarkStart w:id="43" w:name="_Toc450219125"/>
      <w:bookmarkStart w:id="44" w:name="_Toc415216707"/>
      <w:bookmarkStart w:id="45" w:name="_Toc330383806"/>
      <w:bookmarkStart w:id="46" w:name="_Toc229473567"/>
      <w:bookmarkStart w:id="47" w:name="_Toc95295164"/>
      <w:bookmarkStart w:id="48" w:name="_Toc174767234"/>
      <w:bookmarkStart w:id="49" w:name="_Toc269806875"/>
    </w:p>
    <w:p>
      <w:pPr>
        <w:pStyle w:val="42"/>
        <w:ind w:firstLine="3494" w:firstLineChars="1450"/>
        <w:rPr>
          <w:rFonts w:ascii="仿宋_GB2312" w:eastAsia="仿宋_GB2312"/>
          <w:b/>
        </w:rPr>
      </w:pPr>
    </w:p>
    <w:p>
      <w:pPr>
        <w:pStyle w:val="42"/>
        <w:ind w:firstLine="3494" w:firstLineChars="1450"/>
        <w:rPr>
          <w:rFonts w:ascii="仿宋_GB2312" w:eastAsia="仿宋_GB2312"/>
          <w:b/>
        </w:rPr>
      </w:pPr>
    </w:p>
    <w:p>
      <w:pPr>
        <w:pStyle w:val="42"/>
        <w:ind w:firstLine="3494" w:firstLineChars="1450"/>
        <w:rPr>
          <w:rFonts w:ascii="仿宋_GB2312" w:eastAsia="仿宋_GB2312"/>
          <w:b/>
        </w:rPr>
      </w:pPr>
    </w:p>
    <w:p>
      <w:pPr>
        <w:pStyle w:val="42"/>
        <w:ind w:firstLine="3494" w:firstLineChars="1450"/>
        <w:rPr>
          <w:rFonts w:ascii="仿宋_GB2312" w:eastAsia="仿宋_GB2312"/>
          <w:b/>
        </w:rPr>
      </w:pPr>
    </w:p>
    <w:p>
      <w:pPr>
        <w:pStyle w:val="10"/>
        <w:rPr>
          <w:rFonts w:hint="eastAsia" w:ascii="仿宋" w:hAnsi="仿宋" w:eastAsia="仿宋" w:cs="仿宋"/>
          <w:b/>
          <w:kern w:val="2"/>
          <w:sz w:val="28"/>
          <w:szCs w:val="28"/>
        </w:rPr>
      </w:pPr>
      <w:r>
        <w:rPr>
          <w:rFonts w:hint="eastAsia" w:ascii="仿宋" w:hAnsi="仿宋" w:eastAsia="仿宋" w:cs="仿宋"/>
          <w:b/>
          <w:kern w:val="2"/>
          <w:sz w:val="28"/>
          <w:szCs w:val="28"/>
        </w:rPr>
        <w:t>附件4.1</w:t>
      </w:r>
    </w:p>
    <w:p>
      <w:pPr>
        <w:jc w:val="center"/>
        <w:rPr>
          <w:rFonts w:hint="eastAsia" w:ascii="仿宋" w:hAnsi="仿宋" w:eastAsia="仿宋" w:cs="仿宋"/>
          <w:b/>
          <w:kern w:val="2"/>
          <w:sz w:val="28"/>
          <w:szCs w:val="28"/>
        </w:rPr>
      </w:pPr>
      <w:r>
        <w:rPr>
          <w:rFonts w:hint="eastAsia" w:ascii="仿宋" w:hAnsi="仿宋" w:eastAsia="仿宋" w:cs="仿宋"/>
          <w:b/>
          <w:kern w:val="2"/>
          <w:sz w:val="28"/>
          <w:szCs w:val="28"/>
        </w:rPr>
        <w:t>报价一览表</w:t>
      </w:r>
    </w:p>
    <w:p>
      <w:pPr>
        <w:pStyle w:val="10"/>
        <w:rPr>
          <w:rFonts w:hint="eastAsia" w:ascii="仿宋" w:hAnsi="仿宋" w:eastAsia="仿宋" w:cs="仿宋"/>
          <w:sz w:val="28"/>
          <w:szCs w:val="28"/>
        </w:rPr>
      </w:pPr>
    </w:p>
    <w:tbl>
      <w:tblPr>
        <w:tblStyle w:val="23"/>
        <w:tblW w:w="9000" w:type="dxa"/>
        <w:tblInd w:w="108" w:type="dxa"/>
        <w:tblLayout w:type="fixed"/>
        <w:tblCellMar>
          <w:top w:w="0" w:type="dxa"/>
          <w:left w:w="108" w:type="dxa"/>
          <w:bottom w:w="0" w:type="dxa"/>
          <w:right w:w="108" w:type="dxa"/>
        </w:tblCellMar>
      </w:tblPr>
      <w:tblGrid>
        <w:gridCol w:w="1966"/>
        <w:gridCol w:w="7034"/>
      </w:tblGrid>
      <w:tr>
        <w:tblPrEx>
          <w:tblCellMar>
            <w:top w:w="0" w:type="dxa"/>
            <w:left w:w="108" w:type="dxa"/>
            <w:bottom w:w="0" w:type="dxa"/>
            <w:right w:w="108" w:type="dxa"/>
          </w:tblCellMar>
        </w:tblPrEx>
        <w:trPr>
          <w:trHeight w:val="851" w:hRule="atLeast"/>
        </w:trPr>
        <w:tc>
          <w:tcPr>
            <w:tcW w:w="1966" w:type="dxa"/>
            <w:tcBorders>
              <w:top w:val="double" w:color="auto" w:sz="4" w:space="0"/>
              <w:left w:val="double" w:color="auto" w:sz="4" w:space="0"/>
              <w:bottom w:val="single" w:color="auto" w:sz="6" w:space="0"/>
              <w:right w:val="single" w:color="auto" w:sz="6" w:space="0"/>
            </w:tcBorders>
            <w:vAlign w:val="center"/>
          </w:tcPr>
          <w:p>
            <w:pPr>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项目名称</w:t>
            </w:r>
          </w:p>
        </w:tc>
        <w:tc>
          <w:tcPr>
            <w:tcW w:w="7034" w:type="dxa"/>
            <w:tcBorders>
              <w:top w:val="double" w:color="auto" w:sz="4" w:space="0"/>
              <w:left w:val="nil"/>
              <w:bottom w:val="single" w:color="auto" w:sz="6" w:space="0"/>
              <w:right w:val="double" w:color="auto" w:sz="4" w:space="0"/>
            </w:tcBorders>
            <w:vAlign w:val="center"/>
          </w:tcPr>
          <w:p>
            <w:pPr>
              <w:jc w:val="center"/>
              <w:rPr>
                <w:rFonts w:hint="eastAsia" w:ascii="仿宋" w:hAnsi="仿宋" w:eastAsia="仿宋" w:cs="仿宋"/>
                <w:snapToGrid w:val="0"/>
                <w:kern w:val="10"/>
                <w:sz w:val="28"/>
                <w:szCs w:val="28"/>
              </w:rPr>
            </w:pPr>
          </w:p>
        </w:tc>
      </w:tr>
      <w:tr>
        <w:tblPrEx>
          <w:tblCellMar>
            <w:top w:w="0" w:type="dxa"/>
            <w:left w:w="108" w:type="dxa"/>
            <w:bottom w:w="0" w:type="dxa"/>
            <w:right w:w="108" w:type="dxa"/>
          </w:tblCellMar>
        </w:tblPrEx>
        <w:trPr>
          <w:trHeight w:val="1053" w:hRule="atLeast"/>
        </w:trPr>
        <w:tc>
          <w:tcPr>
            <w:tcW w:w="1966" w:type="dxa"/>
            <w:tcBorders>
              <w:top w:val="nil"/>
              <w:left w:val="double" w:color="auto" w:sz="4" w:space="0"/>
              <w:bottom w:val="single" w:color="auto" w:sz="4" w:space="0"/>
              <w:right w:val="single" w:color="auto" w:sz="6" w:space="0"/>
            </w:tcBorders>
            <w:vAlign w:val="center"/>
          </w:tcPr>
          <w:p>
            <w:pPr>
              <w:spacing w:line="420" w:lineRule="exact"/>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报价（不含税）</w:t>
            </w:r>
          </w:p>
        </w:tc>
        <w:tc>
          <w:tcPr>
            <w:tcW w:w="7034" w:type="dxa"/>
            <w:tcBorders>
              <w:top w:val="single" w:color="auto" w:sz="6" w:space="0"/>
              <w:left w:val="nil"/>
              <w:right w:val="double" w:color="auto" w:sz="4" w:space="0"/>
            </w:tcBorders>
            <w:vAlign w:val="center"/>
          </w:tcPr>
          <w:p>
            <w:pPr>
              <w:adjustRightInd w:val="0"/>
              <w:snapToGrid w:val="0"/>
              <w:spacing w:line="400" w:lineRule="exact"/>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大写：</w:t>
            </w:r>
            <w:r>
              <w:rPr>
                <w:rFonts w:hint="eastAsia" w:ascii="仿宋" w:hAnsi="仿宋" w:eastAsia="仿宋" w:cs="仿宋"/>
                <w:snapToGrid w:val="0"/>
                <w:kern w:val="10"/>
                <w:sz w:val="28"/>
                <w:szCs w:val="28"/>
                <w:u w:val="single"/>
              </w:rPr>
              <w:t xml:space="preserve">                  </w:t>
            </w:r>
            <w:r>
              <w:rPr>
                <w:rFonts w:hint="eastAsia" w:ascii="仿宋" w:hAnsi="仿宋" w:eastAsia="仿宋" w:cs="仿宋"/>
                <w:snapToGrid w:val="0"/>
                <w:kern w:val="10"/>
                <w:sz w:val="28"/>
                <w:szCs w:val="28"/>
              </w:rPr>
              <w:t xml:space="preserve">  元人民币整</w:t>
            </w:r>
          </w:p>
          <w:p>
            <w:pPr>
              <w:adjustRightInd w:val="0"/>
              <w:snapToGrid w:val="0"/>
              <w:spacing w:line="400" w:lineRule="exact"/>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小写：</w:t>
            </w:r>
            <w:r>
              <w:rPr>
                <w:rFonts w:hint="eastAsia" w:ascii="仿宋" w:hAnsi="仿宋" w:eastAsia="仿宋" w:cs="仿宋"/>
                <w:snapToGrid w:val="0"/>
                <w:kern w:val="10"/>
                <w:sz w:val="28"/>
                <w:szCs w:val="28"/>
                <w:u w:val="single"/>
              </w:rPr>
              <w:t xml:space="preserve">                  </w:t>
            </w:r>
            <w:r>
              <w:rPr>
                <w:rFonts w:hint="eastAsia" w:ascii="仿宋" w:hAnsi="仿宋" w:eastAsia="仿宋" w:cs="仿宋"/>
                <w:snapToGrid w:val="0"/>
                <w:kern w:val="10"/>
                <w:sz w:val="28"/>
                <w:szCs w:val="28"/>
              </w:rPr>
              <w:t xml:space="preserve">  元人民币整</w:t>
            </w:r>
          </w:p>
        </w:tc>
      </w:tr>
      <w:tr>
        <w:tblPrEx>
          <w:tblCellMar>
            <w:top w:w="0" w:type="dxa"/>
            <w:left w:w="108" w:type="dxa"/>
            <w:bottom w:w="0" w:type="dxa"/>
            <w:right w:w="108" w:type="dxa"/>
          </w:tblCellMar>
        </w:tblPrEx>
        <w:trPr>
          <w:trHeight w:val="1125" w:hRule="atLeast"/>
        </w:trPr>
        <w:tc>
          <w:tcPr>
            <w:tcW w:w="1966"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报价（含税）</w:t>
            </w:r>
          </w:p>
        </w:tc>
        <w:tc>
          <w:tcPr>
            <w:tcW w:w="7034" w:type="dxa"/>
            <w:tcBorders>
              <w:top w:val="single" w:color="auto" w:sz="6" w:space="0"/>
              <w:left w:val="nil"/>
              <w:bottom w:val="single" w:color="auto" w:sz="6" w:space="0"/>
              <w:right w:val="double" w:color="auto" w:sz="4" w:space="0"/>
            </w:tcBorders>
            <w:vAlign w:val="center"/>
          </w:tcPr>
          <w:p>
            <w:pPr>
              <w:adjustRightInd w:val="0"/>
              <w:snapToGrid w:val="0"/>
              <w:spacing w:line="400" w:lineRule="exact"/>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大写：</w:t>
            </w:r>
            <w:r>
              <w:rPr>
                <w:rFonts w:hint="eastAsia" w:ascii="仿宋" w:hAnsi="仿宋" w:eastAsia="仿宋" w:cs="仿宋"/>
                <w:snapToGrid w:val="0"/>
                <w:kern w:val="10"/>
                <w:sz w:val="28"/>
                <w:szCs w:val="28"/>
                <w:u w:val="single"/>
              </w:rPr>
              <w:t xml:space="preserve">                  </w:t>
            </w:r>
            <w:r>
              <w:rPr>
                <w:rFonts w:hint="eastAsia" w:ascii="仿宋" w:hAnsi="仿宋" w:eastAsia="仿宋" w:cs="仿宋"/>
                <w:snapToGrid w:val="0"/>
                <w:kern w:val="10"/>
                <w:sz w:val="28"/>
                <w:szCs w:val="28"/>
              </w:rPr>
              <w:t xml:space="preserve">  元人民币整</w:t>
            </w:r>
          </w:p>
          <w:p>
            <w:pPr>
              <w:spacing w:line="420" w:lineRule="exact"/>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小写：</w:t>
            </w:r>
            <w:r>
              <w:rPr>
                <w:rFonts w:hint="eastAsia" w:ascii="仿宋" w:hAnsi="仿宋" w:eastAsia="仿宋" w:cs="仿宋"/>
                <w:snapToGrid w:val="0"/>
                <w:kern w:val="10"/>
                <w:sz w:val="28"/>
                <w:szCs w:val="28"/>
                <w:u w:val="single"/>
              </w:rPr>
              <w:t xml:space="preserve">                  </w:t>
            </w:r>
            <w:r>
              <w:rPr>
                <w:rFonts w:hint="eastAsia" w:ascii="仿宋" w:hAnsi="仿宋" w:eastAsia="仿宋" w:cs="仿宋"/>
                <w:snapToGrid w:val="0"/>
                <w:kern w:val="10"/>
                <w:sz w:val="28"/>
                <w:szCs w:val="28"/>
              </w:rPr>
              <w:t xml:space="preserve">  元人民币整</w:t>
            </w:r>
          </w:p>
        </w:tc>
      </w:tr>
      <w:tr>
        <w:tblPrEx>
          <w:tblCellMar>
            <w:top w:w="0" w:type="dxa"/>
            <w:left w:w="108" w:type="dxa"/>
            <w:bottom w:w="0" w:type="dxa"/>
            <w:right w:w="108" w:type="dxa"/>
          </w:tblCellMar>
        </w:tblPrEx>
        <w:trPr>
          <w:trHeight w:val="841" w:hRule="atLeast"/>
        </w:trPr>
        <w:tc>
          <w:tcPr>
            <w:tcW w:w="1966"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服务期限</w:t>
            </w:r>
          </w:p>
        </w:tc>
        <w:tc>
          <w:tcPr>
            <w:tcW w:w="7034" w:type="dxa"/>
            <w:tcBorders>
              <w:top w:val="single" w:color="auto" w:sz="6" w:space="0"/>
              <w:left w:val="nil"/>
              <w:bottom w:val="single" w:color="auto" w:sz="6" w:space="0"/>
              <w:right w:val="double" w:color="auto" w:sz="4" w:space="0"/>
            </w:tcBorders>
            <w:vAlign w:val="center"/>
          </w:tcPr>
          <w:p>
            <w:pPr>
              <w:spacing w:line="420" w:lineRule="exact"/>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u w:val="single"/>
              </w:rPr>
              <w:t xml:space="preserve">X  </w:t>
            </w:r>
            <w:r>
              <w:rPr>
                <w:rFonts w:hint="eastAsia" w:ascii="仿宋" w:hAnsi="仿宋" w:eastAsia="仿宋" w:cs="仿宋"/>
                <w:snapToGrid w:val="0"/>
                <w:kern w:val="10"/>
                <w:sz w:val="28"/>
                <w:szCs w:val="28"/>
              </w:rPr>
              <w:t>年</w:t>
            </w:r>
          </w:p>
        </w:tc>
      </w:tr>
      <w:tr>
        <w:tblPrEx>
          <w:tblCellMar>
            <w:top w:w="0" w:type="dxa"/>
            <w:left w:w="108" w:type="dxa"/>
            <w:bottom w:w="0" w:type="dxa"/>
            <w:right w:w="108" w:type="dxa"/>
          </w:tblCellMar>
        </w:tblPrEx>
        <w:trPr>
          <w:trHeight w:val="848" w:hRule="atLeast"/>
        </w:trPr>
        <w:tc>
          <w:tcPr>
            <w:tcW w:w="1966"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备  注</w:t>
            </w:r>
          </w:p>
        </w:tc>
        <w:tc>
          <w:tcPr>
            <w:tcW w:w="7034" w:type="dxa"/>
            <w:tcBorders>
              <w:top w:val="single" w:color="auto" w:sz="6" w:space="0"/>
              <w:left w:val="nil"/>
              <w:bottom w:val="double" w:color="auto" w:sz="4" w:space="0"/>
              <w:right w:val="double" w:color="auto" w:sz="4" w:space="0"/>
            </w:tcBorders>
            <w:vAlign w:val="center"/>
          </w:tcPr>
          <w:p>
            <w:pPr>
              <w:spacing w:line="420" w:lineRule="exact"/>
              <w:rPr>
                <w:rFonts w:hint="default" w:ascii="仿宋" w:hAnsi="仿宋" w:eastAsia="仿宋" w:cs="仿宋"/>
                <w:snapToGrid w:val="0"/>
                <w:kern w:val="10"/>
                <w:sz w:val="28"/>
                <w:szCs w:val="28"/>
                <w:lang w:val="en-US" w:eastAsia="zh-CN"/>
              </w:rPr>
            </w:pPr>
            <w:r>
              <w:rPr>
                <w:rFonts w:hint="eastAsia" w:ascii="仿宋" w:hAnsi="仿宋" w:eastAsia="仿宋" w:cs="仿宋"/>
                <w:snapToGrid w:val="0"/>
                <w:kern w:val="10"/>
                <w:sz w:val="28"/>
                <w:szCs w:val="28"/>
                <w:lang w:val="en-US" w:eastAsia="zh-CN"/>
              </w:rPr>
              <w:t>1.总报价包含工作日中餐和晚餐，承包期间，除食堂燃气、水电费以外一切费用均由供应商承担，我公司不再支付任何食堂相关费用。</w:t>
            </w:r>
          </w:p>
          <w:p>
            <w:pPr>
              <w:spacing w:line="420" w:lineRule="exact"/>
              <w:rPr>
                <w:rFonts w:hint="eastAsia" w:ascii="仿宋" w:hAnsi="仿宋" w:eastAsia="仿宋" w:cs="仿宋"/>
                <w:snapToGrid w:val="0"/>
                <w:kern w:val="10"/>
                <w:sz w:val="28"/>
                <w:szCs w:val="28"/>
                <w:lang w:val="en-US" w:eastAsia="zh-CN"/>
              </w:rPr>
            </w:pPr>
            <w:r>
              <w:rPr>
                <w:rFonts w:hint="eastAsia" w:ascii="仿宋" w:hAnsi="仿宋" w:eastAsia="仿宋" w:cs="仿宋"/>
                <w:snapToGrid w:val="0"/>
                <w:kern w:val="10"/>
                <w:sz w:val="28"/>
                <w:szCs w:val="28"/>
                <w:lang w:val="en-US" w:eastAsia="zh-CN"/>
              </w:rPr>
              <w:t>2.工作日中餐餐=26*1*22*12*餐标</w:t>
            </w:r>
          </w:p>
          <w:p>
            <w:pPr>
              <w:spacing w:line="420" w:lineRule="exact"/>
              <w:ind w:firstLine="280" w:firstLineChars="100"/>
              <w:rPr>
                <w:rFonts w:hint="eastAsia" w:ascii="仿宋" w:hAnsi="仿宋" w:eastAsia="仿宋" w:cs="仿宋"/>
                <w:snapToGrid w:val="0"/>
                <w:kern w:val="10"/>
                <w:sz w:val="28"/>
                <w:szCs w:val="28"/>
                <w:lang w:val="en-US" w:eastAsia="zh-CN"/>
              </w:rPr>
            </w:pPr>
            <w:r>
              <w:rPr>
                <w:rFonts w:hint="eastAsia" w:ascii="仿宋" w:hAnsi="仿宋" w:eastAsia="仿宋" w:cs="仿宋"/>
                <w:snapToGrid w:val="0"/>
                <w:kern w:val="10"/>
                <w:sz w:val="28"/>
                <w:szCs w:val="28"/>
                <w:lang w:val="en-US" w:eastAsia="zh-CN"/>
              </w:rPr>
              <w:t>工作日晚餐=6*1*22*12*餐标</w:t>
            </w:r>
          </w:p>
          <w:p>
            <w:pPr>
              <w:spacing w:line="420" w:lineRule="exact"/>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lang w:val="en-US" w:eastAsia="zh-CN"/>
              </w:rPr>
              <w:t>3.供应商开具增值税发票的税金等成本需自行承担</w:t>
            </w:r>
          </w:p>
        </w:tc>
      </w:tr>
    </w:tbl>
    <w:p>
      <w:pPr>
        <w:adjustRightInd w:val="0"/>
        <w:snapToGrid w:val="0"/>
        <w:ind w:right="26" w:rightChars="11"/>
        <w:jc w:val="right"/>
        <w:rPr>
          <w:rFonts w:hint="eastAsia" w:ascii="仿宋" w:hAnsi="仿宋" w:eastAsia="仿宋" w:cs="仿宋"/>
          <w:sz w:val="28"/>
          <w:szCs w:val="28"/>
        </w:rPr>
      </w:pPr>
    </w:p>
    <w:p>
      <w:pPr>
        <w:adjustRightInd w:val="0"/>
        <w:snapToGrid w:val="0"/>
        <w:spacing w:line="480" w:lineRule="auto"/>
        <w:ind w:right="26" w:rightChars="11"/>
        <w:rPr>
          <w:rFonts w:hint="eastAsia" w:ascii="仿宋" w:hAnsi="仿宋" w:eastAsia="仿宋" w:cs="仿宋"/>
          <w:sz w:val="28"/>
          <w:szCs w:val="28"/>
        </w:rPr>
      </w:pPr>
    </w:p>
    <w:p>
      <w:pPr>
        <w:pStyle w:val="12"/>
        <w:adjustRightInd w:val="0"/>
        <w:snapToGrid w:val="0"/>
        <w:spacing w:before="120" w:beforeLines="50" w:line="480" w:lineRule="exact"/>
        <w:rPr>
          <w:rFonts w:hint="eastAsia" w:ascii="仿宋" w:hAnsi="仿宋" w:eastAsia="仿宋" w:cs="仿宋"/>
          <w:sz w:val="28"/>
          <w:szCs w:val="28"/>
        </w:rPr>
      </w:pPr>
      <w:r>
        <w:rPr>
          <w:rFonts w:hint="eastAsia" w:ascii="仿宋" w:hAnsi="仿宋" w:eastAsia="仿宋" w:cs="仿宋"/>
          <w:snapToGrid/>
          <w:sz w:val="28"/>
          <w:szCs w:val="28"/>
        </w:rPr>
        <w:t>供应商名称：</w:t>
      </w:r>
      <w:r>
        <w:rPr>
          <w:rFonts w:hint="eastAsia" w:ascii="仿宋" w:hAnsi="仿宋" w:eastAsia="仿宋" w:cs="仿宋"/>
          <w:sz w:val="28"/>
          <w:szCs w:val="28"/>
          <w:u w:val="single"/>
        </w:rPr>
        <w:t xml:space="preserve">               </w:t>
      </w:r>
    </w:p>
    <w:p>
      <w:pPr>
        <w:adjustRightInd w:val="0"/>
        <w:snapToGrid w:val="0"/>
        <w:spacing w:before="120" w:beforeLines="50" w:line="480" w:lineRule="exact"/>
        <w:rPr>
          <w:rFonts w:hint="eastAsia" w:ascii="仿宋" w:hAnsi="仿宋" w:eastAsia="仿宋" w:cs="仿宋"/>
          <w:sz w:val="28"/>
          <w:szCs w:val="28"/>
        </w:rPr>
      </w:pPr>
      <w:r>
        <w:rPr>
          <w:rFonts w:hint="eastAsia" w:ascii="仿宋" w:hAnsi="仿宋" w:eastAsia="仿宋" w:cs="仿宋"/>
          <w:snapToGrid w:val="0"/>
          <w:kern w:val="10"/>
          <w:sz w:val="28"/>
          <w:szCs w:val="28"/>
        </w:rPr>
        <w:t xml:space="preserve">法定代表人或其委托代理人(签字)： </w:t>
      </w:r>
      <w:r>
        <w:rPr>
          <w:rFonts w:hint="eastAsia" w:ascii="仿宋" w:hAnsi="仿宋" w:eastAsia="仿宋" w:cs="仿宋"/>
          <w:sz w:val="28"/>
          <w:szCs w:val="28"/>
          <w:u w:val="single"/>
        </w:rPr>
        <w:t xml:space="preserve">               </w:t>
      </w:r>
    </w:p>
    <w:p>
      <w:pPr>
        <w:adjustRightInd w:val="0"/>
        <w:snapToGrid w:val="0"/>
        <w:spacing w:before="120" w:beforeLines="50" w:line="480" w:lineRule="exact"/>
        <w:rPr>
          <w:rFonts w:hint="eastAsia" w:ascii="仿宋" w:hAnsi="仿宋" w:eastAsia="仿宋" w:cs="仿宋"/>
          <w:sz w:val="28"/>
          <w:szCs w:val="28"/>
        </w:rPr>
      </w:pPr>
      <w:r>
        <w:rPr>
          <w:rFonts w:hint="eastAsia" w:ascii="仿宋" w:hAnsi="仿宋" w:eastAsia="仿宋" w:cs="仿宋"/>
          <w:snapToGrid w:val="0"/>
          <w:kern w:val="10"/>
          <w:sz w:val="28"/>
          <w:szCs w:val="28"/>
        </w:rPr>
        <w:t xml:space="preserve">              </w:t>
      </w:r>
    </w:p>
    <w:p>
      <w:pPr>
        <w:adjustRightInd w:val="0"/>
        <w:snapToGrid w:val="0"/>
        <w:spacing w:line="360" w:lineRule="auto"/>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日期：</w:t>
      </w:r>
      <w:r>
        <w:rPr>
          <w:rFonts w:hint="eastAsia" w:ascii="仿宋" w:hAnsi="仿宋" w:eastAsia="仿宋" w:cs="仿宋"/>
          <w:sz w:val="28"/>
          <w:szCs w:val="28"/>
          <w:u w:val="single"/>
        </w:rPr>
        <w:t xml:space="preserve">    </w:t>
      </w:r>
      <w:r>
        <w:rPr>
          <w:rFonts w:hint="eastAsia" w:ascii="仿宋" w:hAnsi="仿宋" w:eastAsia="仿宋" w:cs="仿宋"/>
          <w:snapToGrid w:val="0"/>
          <w:kern w:val="10"/>
          <w:sz w:val="28"/>
          <w:szCs w:val="28"/>
        </w:rPr>
        <w:t>年</w:t>
      </w:r>
      <w:r>
        <w:rPr>
          <w:rFonts w:hint="eastAsia" w:ascii="仿宋" w:hAnsi="仿宋" w:eastAsia="仿宋" w:cs="仿宋"/>
          <w:sz w:val="28"/>
          <w:szCs w:val="28"/>
          <w:u w:val="single"/>
        </w:rPr>
        <w:t xml:space="preserve">   </w:t>
      </w:r>
      <w:r>
        <w:rPr>
          <w:rFonts w:hint="eastAsia" w:ascii="仿宋" w:hAnsi="仿宋" w:eastAsia="仿宋" w:cs="仿宋"/>
          <w:snapToGrid w:val="0"/>
          <w:kern w:val="10"/>
          <w:sz w:val="28"/>
          <w:szCs w:val="28"/>
        </w:rPr>
        <w:t>月</w:t>
      </w:r>
      <w:r>
        <w:rPr>
          <w:rFonts w:hint="eastAsia" w:ascii="仿宋" w:hAnsi="仿宋" w:eastAsia="仿宋" w:cs="仿宋"/>
          <w:sz w:val="28"/>
          <w:szCs w:val="28"/>
          <w:u w:val="single"/>
        </w:rPr>
        <w:t xml:space="preserve">   </w:t>
      </w:r>
      <w:r>
        <w:rPr>
          <w:rFonts w:hint="eastAsia" w:ascii="仿宋" w:hAnsi="仿宋" w:eastAsia="仿宋" w:cs="仿宋"/>
          <w:snapToGrid w:val="0"/>
          <w:kern w:val="10"/>
          <w:sz w:val="28"/>
          <w:szCs w:val="28"/>
        </w:rPr>
        <w:t>日</w:t>
      </w:r>
    </w:p>
    <w:p>
      <w:pPr>
        <w:adjustRightInd w:val="0"/>
        <w:snapToGrid w:val="0"/>
        <w:spacing w:line="360" w:lineRule="auto"/>
        <w:jc w:val="center"/>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42"/>
        <w:ind w:left="0" w:leftChars="0" w:firstLine="0" w:firstLineChars="0"/>
        <w:rPr>
          <w:rFonts w:ascii="仿宋_GB2312" w:eastAsia="仿宋_GB2312"/>
          <w:b/>
        </w:rPr>
      </w:pPr>
    </w:p>
    <w:p>
      <w:pPr>
        <w:pStyle w:val="42"/>
        <w:ind w:firstLine="3494" w:firstLineChars="1450"/>
        <w:rPr>
          <w:rFonts w:ascii="仿宋_GB2312" w:eastAsia="仿宋_GB2312"/>
          <w:b/>
        </w:rPr>
      </w:pPr>
    </w:p>
    <w:p>
      <w:pPr>
        <w:pStyle w:val="42"/>
        <w:ind w:firstLine="3494" w:firstLineChars="1450"/>
        <w:rPr>
          <w:rFonts w:ascii="仿宋_GB2312" w:eastAsia="仿宋_GB2312"/>
          <w:b/>
        </w:rPr>
      </w:pPr>
    </w:p>
    <w:p>
      <w:pPr>
        <w:pStyle w:val="42"/>
        <w:ind w:firstLine="0" w:firstLineChars="0"/>
        <w:rPr>
          <w:rFonts w:ascii="仿宋_GB2312" w:eastAsia="仿宋_GB2312"/>
          <w:b/>
        </w:rPr>
      </w:pPr>
    </w:p>
    <w:p>
      <w:pPr>
        <w:pStyle w:val="42"/>
        <w:ind w:firstLine="4076" w:firstLineChars="1450"/>
        <w:rPr>
          <w:rFonts w:ascii="仿宋_GB2312" w:eastAsia="仿宋_GB2312"/>
          <w:b/>
          <w:sz w:val="28"/>
          <w:szCs w:val="28"/>
        </w:rPr>
      </w:pPr>
      <w:r>
        <w:rPr>
          <w:rFonts w:hint="eastAsia" w:ascii="仿宋_GB2312" w:eastAsia="仿宋_GB2312"/>
          <w:b/>
          <w:sz w:val="28"/>
          <w:szCs w:val="28"/>
        </w:rPr>
        <w:t>五、</w:t>
      </w:r>
      <w:bookmarkEnd w:id="41"/>
      <w:bookmarkEnd w:id="42"/>
      <w:bookmarkEnd w:id="43"/>
      <w:r>
        <w:rPr>
          <w:rFonts w:hint="eastAsia" w:ascii="仿宋_GB2312" w:eastAsia="仿宋_GB2312"/>
          <w:b/>
          <w:sz w:val="28"/>
          <w:szCs w:val="28"/>
        </w:rPr>
        <w:t>服务方案</w:t>
      </w:r>
    </w:p>
    <w:p>
      <w:pPr>
        <w:adjustRightInd w:val="0"/>
        <w:snapToGrid w:val="0"/>
        <w:spacing w:line="360" w:lineRule="auto"/>
        <w:ind w:firstLine="560" w:firstLineChars="200"/>
        <w:rPr>
          <w:rFonts w:ascii="仿宋_GB2312" w:hAnsi="宋体" w:eastAsia="仿宋_GB2312" w:cs="Times New Roman"/>
          <w:snapToGrid w:val="0"/>
          <w:kern w:val="10"/>
          <w:sz w:val="28"/>
          <w:szCs w:val="28"/>
        </w:rPr>
      </w:pPr>
      <w:r>
        <w:rPr>
          <w:rFonts w:hint="eastAsia" w:ascii="仿宋_GB2312" w:hAnsi="宋体" w:eastAsia="仿宋_GB2312" w:cs="Times New Roman"/>
          <w:snapToGrid w:val="0"/>
          <w:kern w:val="10"/>
          <w:sz w:val="28"/>
          <w:szCs w:val="28"/>
        </w:rPr>
        <w:t>供应商根据</w:t>
      </w:r>
      <w:r>
        <w:rPr>
          <w:rFonts w:hint="eastAsia" w:ascii="仿宋_GB2312" w:hAnsi="宋体" w:eastAsia="仿宋_GB2312" w:cs="Times New Roman"/>
          <w:b/>
          <w:snapToGrid w:val="0"/>
          <w:kern w:val="10"/>
          <w:sz w:val="28"/>
          <w:szCs w:val="28"/>
        </w:rPr>
        <w:t>“第四章 采购需求”及“第七章 评审办法”</w:t>
      </w:r>
      <w:r>
        <w:rPr>
          <w:rFonts w:hint="eastAsia" w:ascii="仿宋_GB2312" w:hAnsi="宋体" w:eastAsia="仿宋_GB2312" w:cs="Times New Roman"/>
          <w:snapToGrid w:val="0"/>
          <w:kern w:val="10"/>
          <w:sz w:val="28"/>
          <w:szCs w:val="28"/>
        </w:rPr>
        <w:t>评分表中的相关内容编制项目技术方案，格式自定。</w:t>
      </w:r>
    </w:p>
    <w:p>
      <w:pPr>
        <w:pStyle w:val="10"/>
        <w:rPr>
          <w:rFonts w:ascii="仿宋_GB2312" w:hAnsi="宋体" w:eastAsia="仿宋_GB2312" w:cs="Times New Roman"/>
          <w:snapToGrid w:val="0"/>
          <w:kern w:val="10"/>
        </w:rPr>
      </w:pPr>
    </w:p>
    <w:p>
      <w:pPr>
        <w:pStyle w:val="10"/>
      </w:pPr>
    </w:p>
    <w:p>
      <w:pPr>
        <w:pStyle w:val="10"/>
      </w:pPr>
    </w:p>
    <w:p>
      <w:pPr>
        <w:pStyle w:val="10"/>
      </w:pPr>
    </w:p>
    <w:p>
      <w:pPr>
        <w:pStyle w:val="10"/>
      </w:pPr>
    </w:p>
    <w:p>
      <w:pPr>
        <w:pStyle w:val="10"/>
      </w:pPr>
    </w:p>
    <w:p>
      <w:pPr>
        <w:pStyle w:val="10"/>
      </w:pPr>
    </w:p>
    <w:p>
      <w:pPr>
        <w:spacing w:line="560" w:lineRule="exact"/>
        <w:rPr>
          <w:rFonts w:ascii="仿宋_GB2312" w:hAnsi="宋体" w:eastAsia="仿宋_GB2312"/>
          <w:szCs w:val="21"/>
        </w:rPr>
      </w:pPr>
    </w:p>
    <w:p>
      <w:pPr>
        <w:spacing w:line="560" w:lineRule="exact"/>
        <w:ind w:firstLine="537" w:firstLineChars="192"/>
        <w:rPr>
          <w:rFonts w:ascii="仿宋_GB2312" w:hAnsi="宋体" w:eastAsia="仿宋_GB2312"/>
          <w:sz w:val="28"/>
          <w:szCs w:val="28"/>
        </w:rPr>
      </w:pPr>
    </w:p>
    <w:p>
      <w:pPr>
        <w:spacing w:line="500" w:lineRule="exact"/>
        <w:jc w:val="right"/>
        <w:rPr>
          <w:rFonts w:ascii="仿宋_GB2312" w:hAnsi="宋体" w:eastAsia="仿宋_GB2312"/>
          <w:sz w:val="28"/>
          <w:szCs w:val="28"/>
        </w:rPr>
      </w:pPr>
      <w:r>
        <w:rPr>
          <w:rFonts w:hint="eastAsia" w:ascii="仿宋_GB2312" w:hAnsi="宋体" w:eastAsia="仿宋_GB2312"/>
          <w:sz w:val="28"/>
          <w:szCs w:val="28"/>
        </w:rPr>
        <w:t>响应人名称：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(加盖公章)</w:t>
      </w:r>
    </w:p>
    <w:p>
      <w:pPr>
        <w:spacing w:line="500" w:lineRule="exact"/>
        <w:jc w:val="right"/>
        <w:rPr>
          <w:rFonts w:ascii="仿宋_GB2312" w:hAnsi="宋体" w:eastAsia="仿宋_GB2312"/>
          <w:sz w:val="28"/>
          <w:szCs w:val="28"/>
        </w:rPr>
      </w:pPr>
    </w:p>
    <w:p>
      <w:pPr>
        <w:spacing w:line="500" w:lineRule="exact"/>
        <w:jc w:val="right"/>
        <w:rPr>
          <w:rFonts w:ascii="仿宋_GB2312" w:hAnsi="宋体" w:eastAsia="仿宋_GB2312"/>
          <w:sz w:val="28"/>
          <w:szCs w:val="28"/>
        </w:rPr>
      </w:pPr>
      <w:r>
        <w:rPr>
          <w:rFonts w:hint="eastAsia" w:ascii="仿宋_GB2312" w:hAnsi="宋体" w:eastAsia="仿宋_GB2312"/>
          <w:sz w:val="28"/>
          <w:szCs w:val="28"/>
        </w:rPr>
        <w:t>响应人法定代表人或代理人：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（签字）</w:t>
      </w:r>
    </w:p>
    <w:p>
      <w:pPr>
        <w:spacing w:line="500" w:lineRule="exact"/>
        <w:jc w:val="right"/>
        <w:rPr>
          <w:rFonts w:ascii="仿宋_GB2312" w:hAnsi="宋体" w:eastAsia="仿宋_GB2312"/>
          <w:sz w:val="28"/>
          <w:szCs w:val="28"/>
        </w:rPr>
      </w:pPr>
    </w:p>
    <w:p>
      <w:pPr>
        <w:spacing w:line="500" w:lineRule="exact"/>
        <w:jc w:val="right"/>
        <w:rPr>
          <w:rFonts w:ascii="仿宋_GB2312" w:hAnsi="宋体" w:eastAsia="仿宋_GB2312"/>
          <w:sz w:val="28"/>
          <w:szCs w:val="28"/>
        </w:rPr>
      </w:pPr>
      <w:r>
        <w:rPr>
          <w:rFonts w:hint="eastAsia" w:ascii="仿宋_GB2312" w:hAnsi="宋体" w:eastAsia="仿宋_GB2312"/>
          <w:sz w:val="28"/>
          <w:szCs w:val="28"/>
        </w:rPr>
        <w:t>日    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bookmarkEnd w:id="44"/>
    <w:bookmarkEnd w:id="45"/>
    <w:bookmarkEnd w:id="46"/>
    <w:bookmarkEnd w:id="47"/>
    <w:bookmarkEnd w:id="48"/>
    <w:bookmarkEnd w:id="49"/>
    <w:p>
      <w:pPr>
        <w:pStyle w:val="42"/>
        <w:ind w:firstLine="0" w:firstLineChars="0"/>
        <w:rPr>
          <w:rFonts w:ascii="仿宋_GB2312" w:eastAsia="仿宋_GB2312"/>
        </w:rPr>
      </w:pPr>
      <w:bookmarkStart w:id="50" w:name="_Toc450219127"/>
      <w:bookmarkStart w:id="51" w:name="_Toc521371439"/>
      <w:bookmarkStart w:id="52" w:name="_Toc522048720"/>
      <w:bookmarkStart w:id="53" w:name="_Toc415216708"/>
      <w:bookmarkStart w:id="54" w:name="_Toc95295165"/>
      <w:bookmarkStart w:id="55" w:name="_Toc330383807"/>
      <w:bookmarkStart w:id="56" w:name="_Toc269806876"/>
      <w:bookmarkStart w:id="57" w:name="_Toc229473568"/>
      <w:bookmarkStart w:id="58" w:name="_Toc174767235"/>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p>
    <w:p>
      <w:pPr>
        <w:pStyle w:val="42"/>
        <w:ind w:firstLine="0" w:firstLineChars="0"/>
        <w:rPr>
          <w:rFonts w:ascii="仿宋_GB2312" w:eastAsia="仿宋_GB2312"/>
        </w:rPr>
      </w:pPr>
      <w:r>
        <w:rPr>
          <w:rFonts w:hint="eastAsia" w:ascii="仿宋_GB2312" w:eastAsia="仿宋_GB2312"/>
        </w:rPr>
        <w:t xml:space="preserve"> </w:t>
      </w:r>
    </w:p>
    <w:p>
      <w:pPr>
        <w:pStyle w:val="42"/>
        <w:ind w:firstLine="482"/>
        <w:jc w:val="center"/>
        <w:rPr>
          <w:rFonts w:ascii="仿宋_GB2312" w:eastAsia="仿宋_GB2312"/>
          <w:b/>
          <w:sz w:val="28"/>
          <w:szCs w:val="28"/>
        </w:rPr>
      </w:pPr>
      <w:r>
        <w:rPr>
          <w:rFonts w:hint="eastAsia" w:ascii="仿宋_GB2312" w:eastAsia="仿宋_GB2312"/>
          <w:b/>
          <w:sz w:val="28"/>
          <w:szCs w:val="28"/>
        </w:rPr>
        <w:t>六、法定代表人资格证明书</w:t>
      </w:r>
      <w:bookmarkEnd w:id="50"/>
      <w:bookmarkEnd w:id="51"/>
      <w:bookmarkEnd w:id="52"/>
      <w:bookmarkEnd w:id="53"/>
    </w:p>
    <w:p>
      <w:pPr>
        <w:spacing w:line="600" w:lineRule="exact"/>
        <w:rPr>
          <w:rFonts w:ascii="仿宋_GB2312" w:hAnsi="宋体" w:eastAsia="仿宋_GB2312"/>
          <w:sz w:val="28"/>
          <w:szCs w:val="28"/>
        </w:rPr>
      </w:pPr>
      <w:r>
        <w:rPr>
          <w:rFonts w:hint="eastAsia" w:ascii="仿宋_GB2312" w:hAnsi="宋体" w:eastAsia="仿宋_GB2312"/>
          <w:sz w:val="28"/>
          <w:szCs w:val="28"/>
        </w:rPr>
        <w:t>单位名称：</w:t>
      </w:r>
    </w:p>
    <w:p>
      <w:pPr>
        <w:spacing w:line="600" w:lineRule="exact"/>
        <w:rPr>
          <w:rFonts w:ascii="仿宋_GB2312" w:hAnsi="宋体" w:eastAsia="仿宋_GB2312"/>
          <w:sz w:val="28"/>
          <w:szCs w:val="28"/>
        </w:rPr>
      </w:pPr>
    </w:p>
    <w:p>
      <w:pPr>
        <w:spacing w:line="600" w:lineRule="exact"/>
        <w:rPr>
          <w:rFonts w:ascii="仿宋_GB2312" w:hAnsi="宋体" w:eastAsia="仿宋_GB2312"/>
          <w:sz w:val="28"/>
          <w:szCs w:val="28"/>
        </w:rPr>
      </w:pPr>
      <w:r>
        <w:rPr>
          <w:rFonts w:hint="eastAsia" w:ascii="仿宋_GB2312" w:hAnsi="宋体" w:eastAsia="仿宋_GB2312"/>
          <w:sz w:val="28"/>
          <w:szCs w:val="28"/>
        </w:rPr>
        <w:t>地址：</w:t>
      </w:r>
    </w:p>
    <w:p>
      <w:pPr>
        <w:spacing w:line="600" w:lineRule="exact"/>
        <w:rPr>
          <w:rFonts w:ascii="仿宋_GB2312" w:hAnsi="宋体" w:eastAsia="仿宋_GB2312"/>
          <w:sz w:val="28"/>
          <w:szCs w:val="28"/>
        </w:rPr>
      </w:pPr>
    </w:p>
    <w:p>
      <w:pPr>
        <w:spacing w:line="600" w:lineRule="exact"/>
        <w:rPr>
          <w:rFonts w:ascii="仿宋_GB2312" w:hAnsi="宋体" w:eastAsia="仿宋_GB2312"/>
          <w:sz w:val="28"/>
          <w:szCs w:val="28"/>
        </w:rPr>
      </w:pPr>
      <w:r>
        <w:rPr>
          <w:rFonts w:hint="eastAsia" w:ascii="仿宋_GB2312" w:hAnsi="宋体" w:eastAsia="仿宋_GB2312"/>
          <w:sz w:val="28"/>
          <w:szCs w:val="28"/>
        </w:rPr>
        <w:t>姓名：         性别：          年龄：         职务：</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的法定代表人，以本单位的名义参加</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项目竟争性磋商活动，签署上述项目的响应文件，进行合同磋商、签署合同和处理与之有关的一切事务。</w:t>
      </w:r>
    </w:p>
    <w:p>
      <w:pPr>
        <w:spacing w:line="600" w:lineRule="exact"/>
        <w:rPr>
          <w:rFonts w:ascii="仿宋_GB2312" w:hAnsi="宋体" w:eastAsia="仿宋_GB2312"/>
          <w:sz w:val="28"/>
          <w:szCs w:val="28"/>
        </w:rPr>
      </w:pPr>
      <w:r>
        <w:rPr>
          <w:rFonts w:hint="eastAsia" w:ascii="仿宋_GB2312" w:hAnsi="宋体" w:eastAsia="仿宋_GB2312"/>
          <w:sz w:val="28"/>
          <w:szCs w:val="28"/>
        </w:rPr>
        <w:t>特此证明。</w:t>
      </w:r>
    </w:p>
    <w:p>
      <w:pPr>
        <w:spacing w:line="600" w:lineRule="exact"/>
        <w:rPr>
          <w:rFonts w:ascii="仿宋_GB2312" w:hAnsi="宋体" w:eastAsia="仿宋_GB2312"/>
          <w:sz w:val="28"/>
          <w:szCs w:val="28"/>
        </w:rPr>
      </w:pPr>
    </w:p>
    <w:p>
      <w:pPr>
        <w:spacing w:line="600" w:lineRule="exact"/>
        <w:rPr>
          <w:rFonts w:ascii="仿宋_GB2312" w:hAnsi="宋体" w:eastAsia="仿宋_GB2312"/>
          <w:sz w:val="28"/>
          <w:szCs w:val="28"/>
        </w:rPr>
      </w:pPr>
    </w:p>
    <w:p>
      <w:pPr>
        <w:pStyle w:val="12"/>
        <w:spacing w:line="600" w:lineRule="exact"/>
        <w:ind w:right="-2" w:firstLine="4200" w:firstLineChars="1500"/>
        <w:rPr>
          <w:rFonts w:ascii="仿宋_GB2312" w:hAnsi="宋体" w:eastAsia="仿宋_GB2312"/>
          <w:sz w:val="21"/>
          <w:szCs w:val="21"/>
          <w:u w:val="single"/>
        </w:rPr>
      </w:pPr>
      <w:bookmarkStart w:id="59" w:name="_Toc109101282"/>
      <w:bookmarkStart w:id="60" w:name="_Toc112496831"/>
      <w:bookmarkStart w:id="61" w:name="_Toc109109073"/>
      <w:r>
        <w:rPr>
          <w:rFonts w:hint="eastAsia" w:ascii="仿宋_GB2312" w:hAnsi="宋体" w:eastAsia="仿宋_GB2312"/>
          <w:sz w:val="28"/>
          <w:szCs w:val="28"/>
        </w:rPr>
        <w:t>响应人：</w:t>
      </w:r>
      <w:r>
        <w:rPr>
          <w:rFonts w:hint="eastAsia" w:ascii="仿宋_GB2312" w:hAnsi="宋体" w:eastAsia="仿宋_GB2312"/>
          <w:sz w:val="28"/>
          <w:szCs w:val="28"/>
          <w:u w:val="single"/>
        </w:rPr>
        <w:t xml:space="preserve">        （全称、盖章</w:t>
      </w:r>
      <w:bookmarkEnd w:id="59"/>
      <w:bookmarkEnd w:id="60"/>
      <w:bookmarkEnd w:id="61"/>
      <w:r>
        <w:rPr>
          <w:rFonts w:hint="eastAsia" w:ascii="仿宋_GB2312" w:hAnsi="宋体" w:eastAsia="仿宋_GB2312"/>
          <w:sz w:val="28"/>
          <w:szCs w:val="28"/>
          <w:u w:val="single"/>
        </w:rPr>
        <w:t>）</w:t>
      </w:r>
    </w:p>
    <w:p>
      <w:pPr>
        <w:spacing w:line="600" w:lineRule="exact"/>
        <w:jc w:val="right"/>
        <w:rPr>
          <w:rFonts w:ascii="仿宋_GB2312" w:hAnsi="宋体" w:eastAsia="仿宋_GB2312"/>
          <w:szCs w:val="21"/>
        </w:rPr>
      </w:pPr>
    </w:p>
    <w:p>
      <w:pPr>
        <w:spacing w:line="600" w:lineRule="exact"/>
        <w:jc w:val="right"/>
        <w:rPr>
          <w:rFonts w:ascii="仿宋_GB2312" w:hAnsi="宋体" w:eastAsia="仿宋_GB2312"/>
          <w:szCs w:val="21"/>
        </w:rPr>
      </w:pPr>
    </w:p>
    <w:p>
      <w:pPr>
        <w:spacing w:line="600" w:lineRule="exact"/>
        <w:jc w:val="right"/>
        <w:rPr>
          <w:rFonts w:ascii="仿宋_GB2312" w:hAnsi="宋体" w:eastAsia="仿宋_GB2312"/>
          <w:szCs w:val="21"/>
        </w:rPr>
      </w:pPr>
      <w:r>
        <w:rPr>
          <w:rFonts w:hint="eastAsia" w:ascii="仿宋_GB2312" w:hAnsi="宋体" w:eastAsia="仿宋_GB2312"/>
          <w:szCs w:val="21"/>
        </w:rPr>
        <w:t>日期 ：</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pPr>
        <w:spacing w:line="600" w:lineRule="exact"/>
        <w:jc w:val="right"/>
        <w:rPr>
          <w:rFonts w:ascii="仿宋_GB2312" w:hAnsi="宋体" w:eastAsia="仿宋_GB2312"/>
          <w:szCs w:val="21"/>
        </w:rPr>
      </w:pPr>
    </w:p>
    <w:p>
      <w:pPr>
        <w:spacing w:line="600" w:lineRule="exact"/>
        <w:jc w:val="right"/>
        <w:rPr>
          <w:rFonts w:ascii="仿宋_GB2312" w:hAnsi="宋体" w:eastAsia="仿宋_GB2312"/>
          <w:szCs w:val="21"/>
        </w:rPr>
      </w:pPr>
    </w:p>
    <w:p>
      <w:pPr>
        <w:rPr>
          <w:rFonts w:ascii="仿宋_GB2312" w:hAnsi="宋体" w:eastAsia="仿宋_GB2312"/>
          <w:sz w:val="28"/>
          <w:szCs w:val="28"/>
          <w:highlight w:val="none"/>
        </w:rPr>
      </w:pPr>
      <w:r>
        <w:rPr>
          <w:rFonts w:hint="eastAsia" w:ascii="仿宋_GB2312" w:hAnsi="宋体" w:eastAsia="仿宋_GB2312"/>
          <w:b/>
          <w:sz w:val="28"/>
          <w:szCs w:val="28"/>
          <w:highlight w:val="none"/>
        </w:rPr>
        <w:t>注：法定代表人亲自参与磋商适用。</w:t>
      </w:r>
    </w:p>
    <w:bookmarkEnd w:id="54"/>
    <w:bookmarkEnd w:id="55"/>
    <w:bookmarkEnd w:id="56"/>
    <w:bookmarkEnd w:id="57"/>
    <w:bookmarkEnd w:id="58"/>
    <w:p>
      <w:pPr>
        <w:rPr>
          <w:rFonts w:ascii="仿宋_GB2312" w:eastAsia="仿宋_GB2312"/>
        </w:rPr>
      </w:pPr>
    </w:p>
    <w:p>
      <w:pPr>
        <w:pStyle w:val="10"/>
      </w:pPr>
    </w:p>
    <w:p>
      <w:pPr>
        <w:rPr>
          <w:rFonts w:ascii="仿宋_GB2312" w:eastAsia="仿宋_GB2312"/>
        </w:rPr>
      </w:pPr>
    </w:p>
    <w:p>
      <w:pPr>
        <w:pStyle w:val="10"/>
        <w:rPr>
          <w:rFonts w:ascii="仿宋_GB2312" w:eastAsia="仿宋_GB2312"/>
        </w:rPr>
      </w:pPr>
    </w:p>
    <w:p>
      <w:pPr>
        <w:jc w:val="center"/>
        <w:rPr>
          <w:rFonts w:ascii="仿宋_GB2312" w:eastAsia="仿宋_GB2312"/>
          <w:b/>
          <w:sz w:val="28"/>
          <w:szCs w:val="28"/>
        </w:rPr>
      </w:pPr>
    </w:p>
    <w:p>
      <w:pPr>
        <w:ind w:firstLine="1240" w:firstLineChars="441"/>
        <w:jc w:val="center"/>
        <w:rPr>
          <w:rFonts w:ascii="仿宋_GB2312" w:eastAsia="仿宋_GB2312"/>
          <w:b/>
          <w:sz w:val="28"/>
          <w:szCs w:val="28"/>
        </w:rPr>
      </w:pPr>
      <w:r>
        <w:rPr>
          <w:rFonts w:hint="eastAsia" w:ascii="仿宋_GB2312" w:eastAsia="仿宋_GB2312"/>
          <w:b/>
          <w:sz w:val="28"/>
          <w:szCs w:val="28"/>
        </w:rPr>
        <w:t>七、供应商在参加采购活动前三年内，在经营活动中没有重大违法记录承诺函</w:t>
      </w:r>
    </w:p>
    <w:p>
      <w:pPr>
        <w:jc w:val="center"/>
        <w:rPr>
          <w:rFonts w:ascii="仿宋_GB2312" w:eastAsia="仿宋_GB2312" w:cs="宋体"/>
          <w:bCs/>
          <w:sz w:val="28"/>
          <w:szCs w:val="28"/>
        </w:rPr>
      </w:pPr>
    </w:p>
    <w:p>
      <w:pPr>
        <w:spacing w:line="360" w:lineRule="auto"/>
        <w:rPr>
          <w:rFonts w:ascii="仿宋_GB2312" w:hAnsi="宋体" w:eastAsia="仿宋_GB2312" w:cs="宋体"/>
          <w:sz w:val="28"/>
          <w:szCs w:val="28"/>
        </w:rPr>
      </w:pPr>
      <w:r>
        <w:rPr>
          <w:rFonts w:hint="eastAsia" w:ascii="仿宋_GB2312" w:eastAsia="仿宋_GB2312"/>
          <w:sz w:val="28"/>
          <w:szCs w:val="28"/>
        </w:rPr>
        <w:t>致</w:t>
      </w:r>
      <w:r>
        <w:rPr>
          <w:rFonts w:hint="eastAsia" w:ascii="仿宋_GB2312" w:eastAsia="仿宋_GB2312"/>
          <w:sz w:val="28"/>
          <w:szCs w:val="28"/>
          <w:u w:val="single"/>
        </w:rPr>
        <w:t>（采购人）</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本公司</w:t>
      </w:r>
      <w:r>
        <w:rPr>
          <w:rFonts w:hint="eastAsia" w:ascii="仿宋_GB2312" w:hAnsi="宋体" w:eastAsia="仿宋_GB2312" w:cs="宋体"/>
          <w:sz w:val="28"/>
          <w:szCs w:val="28"/>
          <w:u w:val="single"/>
        </w:rPr>
        <w:t>（公司名称）</w:t>
      </w:r>
      <w:r>
        <w:rPr>
          <w:rFonts w:hint="eastAsia" w:ascii="仿宋_GB2312" w:hAnsi="宋体" w:eastAsia="仿宋_GB2312" w:cs="宋体"/>
          <w:sz w:val="28"/>
          <w:szCs w:val="28"/>
        </w:rPr>
        <w:t>参加</w:t>
      </w:r>
      <w:r>
        <w:rPr>
          <w:rFonts w:hint="eastAsia" w:ascii="仿宋_GB2312" w:hAnsi="宋体" w:eastAsia="仿宋_GB2312" w:cs="宋体"/>
          <w:sz w:val="28"/>
          <w:szCs w:val="28"/>
          <w:u w:val="single"/>
        </w:rPr>
        <w:t>（项目名称）</w:t>
      </w:r>
      <w:r>
        <w:rPr>
          <w:rFonts w:hint="eastAsia" w:ascii="仿宋_GB2312" w:hAnsi="宋体" w:eastAsia="仿宋_GB2312" w:cs="宋体"/>
          <w:sz w:val="28"/>
          <w:szCs w:val="28"/>
        </w:rPr>
        <w:t>的竞争性磋商活动，现承诺我公司在参加采购活动前三年内，在经营活动中无重大违法记录。</w:t>
      </w:r>
    </w:p>
    <w:p>
      <w:pPr>
        <w:pStyle w:val="10"/>
        <w:rPr>
          <w:rFonts w:ascii="仿宋_GB2312" w:hAnsi="宋体" w:eastAsia="仿宋_GB2312" w:cs="宋体"/>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如违反以上承诺，本公司愿承担一切法律责任。</w:t>
      </w:r>
    </w:p>
    <w:p>
      <w:pPr>
        <w:rPr>
          <w:rFonts w:ascii="仿宋_GB2312" w:hAnsi="宋体" w:eastAsia="仿宋_GB2312" w:cs="宋体"/>
          <w:bCs/>
          <w:sz w:val="28"/>
          <w:szCs w:val="28"/>
        </w:rPr>
      </w:pPr>
    </w:p>
    <w:p>
      <w:pPr>
        <w:rPr>
          <w:rFonts w:ascii="仿宋_GB2312" w:hAnsi="宋体" w:eastAsia="仿宋_GB2312" w:cs="宋体"/>
          <w:sz w:val="28"/>
          <w:szCs w:val="28"/>
        </w:rPr>
      </w:pPr>
    </w:p>
    <w:p>
      <w:pPr>
        <w:ind w:right="1120"/>
        <w:jc w:val="right"/>
        <w:rPr>
          <w:rFonts w:ascii="仿宋_GB2312" w:hAnsi="宋体" w:eastAsia="仿宋_GB2312" w:cs="宋体"/>
          <w:sz w:val="28"/>
          <w:szCs w:val="28"/>
        </w:rPr>
      </w:pPr>
    </w:p>
    <w:p>
      <w:pPr>
        <w:ind w:right="1120"/>
        <w:jc w:val="right"/>
        <w:rPr>
          <w:rFonts w:ascii="仿宋_GB2312" w:hAnsi="宋体" w:eastAsia="仿宋_GB2312" w:cs="宋体"/>
          <w:sz w:val="28"/>
          <w:szCs w:val="28"/>
        </w:rPr>
      </w:pPr>
    </w:p>
    <w:p>
      <w:pPr>
        <w:ind w:right="1120"/>
        <w:jc w:val="right"/>
        <w:rPr>
          <w:rFonts w:ascii="仿宋_GB2312" w:hAnsi="宋体" w:eastAsia="仿宋_GB2312" w:cs="宋体"/>
          <w:sz w:val="28"/>
          <w:szCs w:val="28"/>
        </w:rPr>
      </w:pPr>
    </w:p>
    <w:p>
      <w:pPr>
        <w:ind w:right="1120"/>
        <w:jc w:val="both"/>
        <w:rPr>
          <w:rFonts w:ascii="仿宋_GB2312" w:hAnsi="宋体" w:eastAsia="仿宋_GB2312" w:cs="宋体"/>
          <w:sz w:val="28"/>
          <w:szCs w:val="28"/>
          <w:u w:val="single"/>
        </w:rPr>
      </w:pPr>
      <w:r>
        <w:rPr>
          <w:rFonts w:hint="eastAsia" w:ascii="仿宋_GB2312" w:hAnsi="宋体" w:eastAsia="仿宋_GB2312" w:cs="宋体"/>
          <w:sz w:val="28"/>
          <w:szCs w:val="28"/>
        </w:rPr>
        <w:t>供应商名称：</w:t>
      </w:r>
      <w:r>
        <w:rPr>
          <w:rFonts w:hint="eastAsia" w:ascii="仿宋_GB2312" w:hAnsi="宋体" w:eastAsia="仿宋_GB2312" w:cs="宋体"/>
          <w:sz w:val="28"/>
          <w:szCs w:val="28"/>
          <w:u w:val="single"/>
        </w:rPr>
        <w:t>（加盖单位盖章）</w:t>
      </w:r>
    </w:p>
    <w:p>
      <w:pPr>
        <w:ind w:right="1120"/>
        <w:jc w:val="both"/>
        <w:rPr>
          <w:rFonts w:ascii="仿宋_GB2312" w:hAnsi="宋体" w:eastAsia="仿宋_GB2312" w:cs="宋体"/>
          <w:sz w:val="28"/>
          <w:szCs w:val="28"/>
        </w:rPr>
      </w:pPr>
    </w:p>
    <w:p>
      <w:pPr>
        <w:jc w:val="both"/>
        <w:rPr>
          <w:rFonts w:ascii="仿宋_GB2312" w:hAnsi="宋体" w:eastAsia="仿宋_GB2312" w:cs="宋体"/>
          <w:bCs/>
          <w:sz w:val="28"/>
          <w:szCs w:val="28"/>
          <w:u w:val="single"/>
        </w:rPr>
      </w:pPr>
      <w:r>
        <w:rPr>
          <w:rFonts w:hint="eastAsia" w:ascii="仿宋_GB2312" w:hAnsi="宋体" w:eastAsia="仿宋_GB2312" w:cs="宋体"/>
          <w:bCs/>
          <w:sz w:val="28"/>
          <w:szCs w:val="28"/>
        </w:rPr>
        <w:t>法定代表人或授权代表（签字或盖章）：</w:t>
      </w:r>
      <w:r>
        <w:rPr>
          <w:rFonts w:hint="eastAsia" w:ascii="仿宋_GB2312" w:hAnsi="宋体" w:eastAsia="仿宋_GB2312" w:cs="宋体"/>
          <w:bCs/>
          <w:sz w:val="28"/>
          <w:szCs w:val="28"/>
          <w:u w:val="single"/>
        </w:rPr>
        <w:t xml:space="preserve"> </w:t>
      </w:r>
      <w:r>
        <w:rPr>
          <w:rFonts w:ascii="仿宋_GB2312" w:hAnsi="宋体" w:eastAsia="仿宋_GB2312" w:cs="宋体"/>
          <w:bCs/>
          <w:sz w:val="28"/>
          <w:szCs w:val="28"/>
          <w:u w:val="single"/>
        </w:rPr>
        <w:t xml:space="preserve">         </w:t>
      </w:r>
    </w:p>
    <w:p>
      <w:pPr>
        <w:ind w:right="1120"/>
        <w:rPr>
          <w:rFonts w:ascii="仿宋_GB2312" w:hAnsi="宋体" w:eastAsia="仿宋_GB2312" w:cs="宋体"/>
          <w:bCs/>
          <w:sz w:val="28"/>
          <w:szCs w:val="28"/>
        </w:rPr>
      </w:pPr>
      <w:bookmarkStart w:id="62" w:name="OLE_LINK9"/>
    </w:p>
    <w:p>
      <w:pPr>
        <w:ind w:right="1120"/>
        <w:rPr>
          <w:rFonts w:ascii="仿宋_GB2312" w:hAnsi="宋体" w:eastAsia="仿宋_GB2312" w:cs="宋体"/>
          <w:bCs/>
        </w:rPr>
      </w:pPr>
      <w:r>
        <w:rPr>
          <w:rFonts w:hint="eastAsia" w:ascii="仿宋_GB2312" w:hAnsi="宋体" w:eastAsia="仿宋_GB2312" w:cs="宋体"/>
          <w:bCs/>
          <w:sz w:val="28"/>
          <w:szCs w:val="28"/>
        </w:rPr>
        <w:t>日期：</w:t>
      </w:r>
      <w:bookmarkEnd w:id="62"/>
      <w:r>
        <w:rPr>
          <w:rFonts w:hint="eastAsia" w:ascii="仿宋_GB2312" w:hAnsi="宋体" w:eastAsia="仿宋_GB2312" w:cs="宋体"/>
          <w:bCs/>
          <w:sz w:val="28"/>
          <w:szCs w:val="28"/>
        </w:rPr>
        <w:t xml:space="preserve"> </w:t>
      </w:r>
      <w:r>
        <w:rPr>
          <w:rFonts w:ascii="仿宋_GB2312" w:hAnsi="宋体" w:eastAsia="仿宋_GB2312" w:cs="宋体"/>
          <w:bCs/>
          <w:sz w:val="28"/>
          <w:szCs w:val="28"/>
          <w:u w:val="single"/>
        </w:rPr>
        <w:t xml:space="preserve">   </w:t>
      </w:r>
      <w:r>
        <w:rPr>
          <w:rFonts w:ascii="仿宋_GB2312" w:hAnsi="宋体" w:eastAsia="仿宋_GB2312" w:cs="宋体"/>
          <w:bCs/>
          <w:sz w:val="28"/>
          <w:szCs w:val="28"/>
        </w:rPr>
        <w:t>年</w:t>
      </w:r>
      <w:r>
        <w:rPr>
          <w:rFonts w:ascii="仿宋_GB2312" w:hAnsi="宋体" w:eastAsia="仿宋_GB2312" w:cs="宋体"/>
          <w:bCs/>
          <w:sz w:val="28"/>
          <w:szCs w:val="28"/>
          <w:u w:val="single"/>
        </w:rPr>
        <w:t xml:space="preserve">   </w:t>
      </w:r>
      <w:r>
        <w:rPr>
          <w:rFonts w:ascii="仿宋_GB2312" w:hAnsi="宋体" w:eastAsia="仿宋_GB2312" w:cs="宋体"/>
          <w:bCs/>
          <w:sz w:val="28"/>
          <w:szCs w:val="28"/>
        </w:rPr>
        <w:t>月</w:t>
      </w:r>
      <w:r>
        <w:rPr>
          <w:rFonts w:ascii="仿宋_GB2312" w:hAnsi="宋体" w:eastAsia="仿宋_GB2312" w:cs="宋体"/>
          <w:bCs/>
          <w:sz w:val="28"/>
          <w:szCs w:val="28"/>
          <w:u w:val="single"/>
        </w:rPr>
        <w:t xml:space="preserve">   </w:t>
      </w:r>
      <w:r>
        <w:rPr>
          <w:rFonts w:ascii="仿宋_GB2312" w:hAnsi="宋体" w:eastAsia="仿宋_GB2312" w:cs="宋体"/>
          <w:bCs/>
        </w:rPr>
        <w:t xml:space="preserve">日   </w:t>
      </w:r>
    </w:p>
    <w:p>
      <w:pPr>
        <w:pStyle w:val="2"/>
        <w:rPr>
          <w:rFonts w:ascii="仿宋_GB2312" w:hAnsi="宋体" w:eastAsia="仿宋_GB2312" w:cs="宋体"/>
          <w:bCs/>
        </w:rPr>
      </w:pPr>
    </w:p>
    <w:p>
      <w:pPr>
        <w:pStyle w:val="2"/>
        <w:rPr>
          <w:rFonts w:ascii="仿宋_GB2312" w:hAnsi="宋体" w:eastAsia="仿宋_GB2312" w:cs="宋体"/>
          <w:bCs/>
        </w:rPr>
      </w:pPr>
    </w:p>
    <w:p>
      <w:pPr>
        <w:pStyle w:val="2"/>
        <w:rPr>
          <w:rFonts w:ascii="仿宋_GB2312" w:hAnsi="宋体" w:eastAsia="仿宋_GB2312" w:cs="宋体"/>
          <w:bCs/>
        </w:rPr>
      </w:pPr>
    </w:p>
    <w:p>
      <w:pPr>
        <w:pStyle w:val="42"/>
        <w:ind w:firstLine="482"/>
        <w:jc w:val="center"/>
        <w:rPr>
          <w:rFonts w:ascii="仿宋_GB2312" w:eastAsia="仿宋_GB2312"/>
          <w:sz w:val="28"/>
          <w:szCs w:val="28"/>
        </w:rPr>
      </w:pPr>
      <w:r>
        <w:rPr>
          <w:rFonts w:hint="eastAsia" w:ascii="仿宋_GB2312" w:eastAsia="仿宋_GB2312"/>
          <w:b/>
          <w:sz w:val="28"/>
          <w:szCs w:val="28"/>
        </w:rPr>
        <w:t>供应商</w:t>
      </w:r>
      <w:r>
        <w:rPr>
          <w:rFonts w:hint="eastAsia" w:ascii="仿宋_GB2312" w:eastAsia="仿宋_GB2312"/>
          <w:b/>
          <w:sz w:val="28"/>
          <w:szCs w:val="28"/>
          <w:lang w:val="en-US" w:eastAsia="zh-CN"/>
        </w:rPr>
        <w:t>具有良好的个人信誉且无个人不良嗜好</w:t>
      </w:r>
      <w:r>
        <w:rPr>
          <w:rFonts w:hint="eastAsia" w:ascii="仿宋_GB2312" w:eastAsia="仿宋_GB2312"/>
          <w:b/>
          <w:sz w:val="28"/>
          <w:szCs w:val="28"/>
        </w:rPr>
        <w:t>承诺函</w:t>
      </w:r>
    </w:p>
    <w:p>
      <w:pPr>
        <w:spacing w:line="360" w:lineRule="auto"/>
        <w:rPr>
          <w:rFonts w:ascii="仿宋_GB2312" w:hAnsi="宋体" w:eastAsia="仿宋_GB2312" w:cs="宋体"/>
          <w:sz w:val="28"/>
          <w:szCs w:val="28"/>
        </w:rPr>
      </w:pPr>
      <w:r>
        <w:rPr>
          <w:rFonts w:hint="eastAsia" w:ascii="仿宋_GB2312" w:eastAsia="仿宋_GB2312"/>
          <w:sz w:val="28"/>
          <w:szCs w:val="28"/>
        </w:rPr>
        <w:t>致</w:t>
      </w:r>
      <w:r>
        <w:rPr>
          <w:rFonts w:hint="eastAsia" w:ascii="仿宋_GB2312" w:eastAsia="仿宋_GB2312"/>
          <w:sz w:val="28"/>
          <w:szCs w:val="28"/>
          <w:u w:val="single"/>
        </w:rPr>
        <w:t>（采购人）</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本</w:t>
      </w:r>
      <w:r>
        <w:rPr>
          <w:rFonts w:hint="eastAsia" w:ascii="仿宋_GB2312" w:hAnsi="宋体" w:eastAsia="仿宋_GB2312" w:cs="宋体"/>
          <w:sz w:val="28"/>
          <w:szCs w:val="28"/>
          <w:lang w:val="en-US" w:eastAsia="zh-CN"/>
        </w:rPr>
        <w:t>单位</w:t>
      </w:r>
      <w:r>
        <w:rPr>
          <w:rFonts w:hint="eastAsia" w:ascii="仿宋_GB2312" w:hAnsi="宋体" w:eastAsia="仿宋_GB2312" w:cs="宋体"/>
          <w:sz w:val="28"/>
          <w:szCs w:val="28"/>
          <w:u w:val="single"/>
        </w:rPr>
        <w:t>（名称）</w:t>
      </w:r>
      <w:r>
        <w:rPr>
          <w:rFonts w:hint="eastAsia" w:ascii="仿宋_GB2312" w:hAnsi="宋体" w:eastAsia="仿宋_GB2312" w:cs="宋体"/>
          <w:sz w:val="28"/>
          <w:szCs w:val="28"/>
        </w:rPr>
        <w:t>参加</w:t>
      </w:r>
      <w:r>
        <w:rPr>
          <w:rFonts w:hint="eastAsia" w:ascii="仿宋_GB2312" w:hAnsi="宋体" w:eastAsia="仿宋_GB2312" w:cs="宋体"/>
          <w:sz w:val="28"/>
          <w:szCs w:val="28"/>
          <w:u w:val="single"/>
        </w:rPr>
        <w:t>（项目名称）</w:t>
      </w:r>
      <w:r>
        <w:rPr>
          <w:rFonts w:hint="eastAsia" w:ascii="仿宋_GB2312" w:hAnsi="宋体" w:eastAsia="仿宋_GB2312" w:cs="宋体"/>
          <w:sz w:val="28"/>
          <w:szCs w:val="28"/>
        </w:rPr>
        <w:t>的竞争性磋商活动，现承诺我</w:t>
      </w:r>
      <w:r>
        <w:rPr>
          <w:rFonts w:hint="eastAsia" w:ascii="仿宋_GB2312" w:hAnsi="宋体" w:eastAsia="仿宋_GB2312" w:cs="宋体"/>
          <w:sz w:val="28"/>
          <w:szCs w:val="28"/>
          <w:lang w:val="en-US" w:eastAsia="zh-CN"/>
        </w:rPr>
        <w:t>单位具有良好的商业信誉，无个人不良嗜好</w:t>
      </w:r>
      <w:r>
        <w:rPr>
          <w:rFonts w:hint="eastAsia" w:ascii="仿宋_GB2312" w:hAnsi="宋体" w:eastAsia="仿宋_GB2312" w:cs="宋体"/>
          <w:sz w:val="28"/>
          <w:szCs w:val="28"/>
        </w:rPr>
        <w:t>。</w:t>
      </w:r>
    </w:p>
    <w:p>
      <w:pPr>
        <w:widowControl w:val="0"/>
        <w:spacing w:after="120"/>
        <w:jc w:val="both"/>
        <w:rPr>
          <w:rFonts w:ascii="仿宋_GB2312" w:hAnsi="宋体" w:eastAsia="仿宋_GB2312" w:cs="宋体"/>
          <w:kern w:val="2"/>
          <w:sz w:val="28"/>
          <w:szCs w:val="28"/>
          <w:lang w:val="en-US" w:eastAsia="zh-CN" w:bidi="ar-SA"/>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如违反以上承诺，本</w:t>
      </w:r>
      <w:r>
        <w:rPr>
          <w:rFonts w:hint="eastAsia" w:ascii="仿宋_GB2312" w:hAnsi="宋体" w:eastAsia="仿宋_GB2312" w:cs="宋体"/>
          <w:sz w:val="28"/>
          <w:szCs w:val="28"/>
          <w:lang w:val="en-US" w:eastAsia="zh-CN"/>
        </w:rPr>
        <w:t>单位</w:t>
      </w:r>
      <w:r>
        <w:rPr>
          <w:rFonts w:hint="eastAsia" w:ascii="仿宋_GB2312" w:hAnsi="宋体" w:eastAsia="仿宋_GB2312" w:cs="宋体"/>
          <w:sz w:val="28"/>
          <w:szCs w:val="28"/>
        </w:rPr>
        <w:t>愿承担一切法律责任。</w:t>
      </w:r>
    </w:p>
    <w:p>
      <w:pPr>
        <w:rPr>
          <w:rFonts w:ascii="仿宋_GB2312" w:hAnsi="宋体" w:eastAsia="仿宋_GB2312" w:cs="宋体"/>
          <w:bCs/>
          <w:sz w:val="28"/>
          <w:szCs w:val="28"/>
        </w:rPr>
      </w:pPr>
    </w:p>
    <w:p>
      <w:pPr>
        <w:rPr>
          <w:rFonts w:ascii="仿宋_GB2312" w:hAnsi="宋体" w:eastAsia="仿宋_GB2312" w:cs="宋体"/>
          <w:sz w:val="28"/>
          <w:szCs w:val="28"/>
        </w:rPr>
      </w:pPr>
    </w:p>
    <w:p>
      <w:pPr>
        <w:ind w:right="1120"/>
        <w:jc w:val="both"/>
        <w:rPr>
          <w:rFonts w:ascii="仿宋_GB2312" w:hAnsi="宋体" w:eastAsia="仿宋_GB2312" w:cs="宋体"/>
          <w:sz w:val="28"/>
          <w:szCs w:val="28"/>
        </w:rPr>
      </w:pPr>
    </w:p>
    <w:p>
      <w:pPr>
        <w:ind w:right="1120"/>
        <w:jc w:val="right"/>
        <w:rPr>
          <w:rFonts w:ascii="仿宋_GB2312" w:hAnsi="宋体" w:eastAsia="仿宋_GB2312" w:cs="宋体"/>
          <w:sz w:val="28"/>
          <w:szCs w:val="28"/>
        </w:rPr>
      </w:pPr>
    </w:p>
    <w:p>
      <w:pPr>
        <w:ind w:right="1120"/>
        <w:jc w:val="right"/>
        <w:rPr>
          <w:rFonts w:ascii="仿宋_GB2312" w:hAnsi="宋体" w:eastAsia="仿宋_GB2312" w:cs="宋体"/>
          <w:sz w:val="28"/>
          <w:szCs w:val="28"/>
          <w:u w:val="single"/>
        </w:rPr>
      </w:pPr>
      <w:r>
        <w:rPr>
          <w:rFonts w:hint="eastAsia" w:ascii="仿宋_GB2312" w:hAnsi="宋体" w:eastAsia="仿宋_GB2312" w:cs="宋体"/>
          <w:sz w:val="28"/>
          <w:szCs w:val="28"/>
        </w:rPr>
        <w:t>供应商名称：</w:t>
      </w:r>
      <w:r>
        <w:rPr>
          <w:rFonts w:hint="eastAsia" w:ascii="仿宋_GB2312" w:hAnsi="宋体" w:eastAsia="仿宋_GB2312" w:cs="宋体"/>
          <w:sz w:val="28"/>
          <w:szCs w:val="28"/>
          <w:u w:val="single"/>
        </w:rPr>
        <w:t>（加盖单位盖章）</w:t>
      </w:r>
    </w:p>
    <w:p>
      <w:pPr>
        <w:ind w:right="1120"/>
        <w:jc w:val="right"/>
        <w:rPr>
          <w:rFonts w:ascii="仿宋_GB2312" w:hAnsi="宋体" w:eastAsia="仿宋_GB2312" w:cs="宋体"/>
          <w:sz w:val="28"/>
          <w:szCs w:val="28"/>
        </w:rPr>
      </w:pPr>
    </w:p>
    <w:p>
      <w:pPr>
        <w:jc w:val="right"/>
        <w:rPr>
          <w:rFonts w:ascii="仿宋_GB2312" w:hAnsi="宋体" w:eastAsia="仿宋_GB2312" w:cs="宋体"/>
          <w:bCs/>
          <w:sz w:val="28"/>
          <w:szCs w:val="28"/>
          <w:u w:val="single"/>
        </w:rPr>
      </w:pPr>
      <w:r>
        <w:rPr>
          <w:rFonts w:hint="eastAsia" w:ascii="仿宋_GB2312" w:hAnsi="宋体" w:eastAsia="仿宋_GB2312" w:cs="宋体"/>
          <w:bCs/>
          <w:sz w:val="28"/>
          <w:szCs w:val="28"/>
        </w:rPr>
        <w:t>法定代表人或授权代表（签字或盖章）：</w:t>
      </w:r>
      <w:r>
        <w:rPr>
          <w:rFonts w:hint="eastAsia" w:ascii="仿宋_GB2312" w:hAnsi="宋体" w:eastAsia="仿宋_GB2312" w:cs="宋体"/>
          <w:bCs/>
          <w:sz w:val="28"/>
          <w:szCs w:val="28"/>
          <w:u w:val="single"/>
        </w:rPr>
        <w:t xml:space="preserve"> </w:t>
      </w:r>
      <w:r>
        <w:rPr>
          <w:rFonts w:ascii="仿宋_GB2312" w:hAnsi="宋体" w:eastAsia="仿宋_GB2312" w:cs="宋体"/>
          <w:bCs/>
          <w:sz w:val="28"/>
          <w:szCs w:val="28"/>
          <w:u w:val="single"/>
        </w:rPr>
        <w:t xml:space="preserve">         </w:t>
      </w:r>
    </w:p>
    <w:p>
      <w:pPr>
        <w:ind w:right="1120"/>
        <w:jc w:val="right"/>
        <w:rPr>
          <w:rFonts w:ascii="仿宋_GB2312" w:hAnsi="宋体" w:eastAsia="仿宋_GB2312" w:cs="宋体"/>
          <w:bCs/>
          <w:sz w:val="28"/>
          <w:szCs w:val="28"/>
        </w:rPr>
      </w:pPr>
    </w:p>
    <w:p>
      <w:pPr>
        <w:ind w:right="1120"/>
        <w:jc w:val="right"/>
      </w:pPr>
      <w:r>
        <w:rPr>
          <w:rFonts w:hint="eastAsia" w:ascii="仿宋_GB2312" w:hAnsi="宋体" w:eastAsia="仿宋_GB2312" w:cs="宋体"/>
          <w:bCs/>
          <w:sz w:val="28"/>
          <w:szCs w:val="28"/>
        </w:rPr>
        <w:t xml:space="preserve">日期： </w:t>
      </w:r>
      <w:r>
        <w:rPr>
          <w:rFonts w:ascii="仿宋_GB2312" w:hAnsi="宋体" w:eastAsia="仿宋_GB2312" w:cs="宋体"/>
          <w:bCs/>
          <w:sz w:val="28"/>
          <w:szCs w:val="28"/>
          <w:u w:val="single"/>
        </w:rPr>
        <w:t xml:space="preserve">   </w:t>
      </w:r>
      <w:r>
        <w:rPr>
          <w:rFonts w:ascii="仿宋_GB2312" w:hAnsi="宋体" w:eastAsia="仿宋_GB2312" w:cs="宋体"/>
          <w:bCs/>
          <w:sz w:val="28"/>
          <w:szCs w:val="28"/>
        </w:rPr>
        <w:t>年</w:t>
      </w:r>
      <w:r>
        <w:rPr>
          <w:rFonts w:ascii="仿宋_GB2312" w:hAnsi="宋体" w:eastAsia="仿宋_GB2312" w:cs="宋体"/>
          <w:bCs/>
          <w:sz w:val="28"/>
          <w:szCs w:val="28"/>
          <w:u w:val="single"/>
        </w:rPr>
        <w:t xml:space="preserve">   </w:t>
      </w:r>
      <w:r>
        <w:rPr>
          <w:rFonts w:ascii="仿宋_GB2312" w:hAnsi="宋体" w:eastAsia="仿宋_GB2312" w:cs="宋体"/>
          <w:bCs/>
          <w:sz w:val="28"/>
          <w:szCs w:val="28"/>
        </w:rPr>
        <w:t>月</w:t>
      </w:r>
      <w:r>
        <w:rPr>
          <w:rFonts w:ascii="仿宋_GB2312" w:hAnsi="宋体" w:eastAsia="仿宋_GB2312" w:cs="宋体"/>
          <w:bCs/>
          <w:sz w:val="28"/>
          <w:szCs w:val="28"/>
          <w:u w:val="single"/>
        </w:rPr>
        <w:t xml:space="preserve">   </w:t>
      </w:r>
      <w:r>
        <w:rPr>
          <w:rFonts w:ascii="仿宋_GB2312" w:hAnsi="宋体" w:eastAsia="仿宋_GB2312" w:cs="宋体"/>
          <w:bCs/>
          <w:sz w:val="28"/>
          <w:szCs w:val="28"/>
        </w:rPr>
        <w:t xml:space="preserve">日   </w:t>
      </w:r>
    </w:p>
    <w:p>
      <w:pPr>
        <w:pStyle w:val="10"/>
      </w:pPr>
    </w:p>
    <w:p>
      <w:pPr>
        <w:pStyle w:val="10"/>
      </w:pPr>
    </w:p>
    <w:p>
      <w:pPr>
        <w:pStyle w:val="10"/>
      </w:pPr>
    </w:p>
    <w:p>
      <w:pPr>
        <w:pStyle w:val="10"/>
      </w:pPr>
    </w:p>
    <w:p>
      <w:pPr>
        <w:pStyle w:val="10"/>
      </w:pPr>
    </w:p>
    <w:p>
      <w:pPr>
        <w:pStyle w:val="42"/>
        <w:ind w:firstLine="482"/>
        <w:jc w:val="center"/>
        <w:rPr>
          <w:rFonts w:ascii="仿宋_GB2312" w:eastAsia="仿宋_GB2312"/>
          <w:sz w:val="28"/>
          <w:szCs w:val="28"/>
        </w:rPr>
      </w:pPr>
      <w:bookmarkStart w:id="63" w:name="_Toc152859891"/>
      <w:r>
        <w:rPr>
          <w:rFonts w:hint="eastAsia" w:ascii="仿宋_GB2312" w:eastAsia="仿宋_GB2312"/>
          <w:b/>
          <w:sz w:val="28"/>
          <w:szCs w:val="28"/>
        </w:rPr>
        <w:t>八、供应商认为需要提供的其它资料</w:t>
      </w:r>
      <w:bookmarkEnd w:id="63"/>
    </w:p>
    <w:p>
      <w:pPr>
        <w:pStyle w:val="42"/>
        <w:ind w:firstLine="0" w:firstLineChars="0"/>
        <w:rPr>
          <w:rFonts w:ascii="仿宋_GB2312" w:eastAsia="仿宋_GB2312"/>
          <w:b/>
          <w:sz w:val="28"/>
          <w:szCs w:val="28"/>
        </w:rPr>
      </w:pPr>
      <w:r>
        <w:rPr>
          <w:rFonts w:hint="eastAsia" w:ascii="仿宋_GB2312" w:eastAsia="仿宋_GB2312"/>
          <w:b/>
          <w:sz w:val="28"/>
          <w:szCs w:val="28"/>
        </w:rPr>
        <w:t>供应商认为需要提供的其它资料（根据采购需求及评分标准要求提供）</w:t>
      </w:r>
    </w:p>
    <w:p>
      <w:pPr>
        <w:jc w:val="center"/>
        <w:outlineLvl w:val="1"/>
        <w:rPr>
          <w:rFonts w:ascii="黑体" w:hAnsi="宋体" w:eastAsia="黑体"/>
          <w:b/>
          <w:sz w:val="32"/>
          <w:szCs w:val="32"/>
        </w:rPr>
      </w:pPr>
      <w:bookmarkStart w:id="64" w:name="_Toc152859892"/>
    </w:p>
    <w:p>
      <w:pPr>
        <w:jc w:val="center"/>
        <w:outlineLvl w:val="1"/>
        <w:rPr>
          <w:rFonts w:ascii="黑体" w:hAnsi="宋体" w:eastAsia="黑体"/>
          <w:b/>
          <w:sz w:val="32"/>
          <w:szCs w:val="32"/>
        </w:rPr>
      </w:pPr>
    </w:p>
    <w:p>
      <w:pPr>
        <w:jc w:val="both"/>
        <w:outlineLvl w:val="1"/>
        <w:rPr>
          <w:rFonts w:ascii="黑体" w:hAnsi="宋体" w:eastAsia="黑体"/>
          <w:b/>
          <w:sz w:val="32"/>
          <w:szCs w:val="32"/>
        </w:rPr>
      </w:pPr>
    </w:p>
    <w:p>
      <w:pPr>
        <w:jc w:val="center"/>
        <w:outlineLvl w:val="1"/>
        <w:rPr>
          <w:rFonts w:ascii="黑体" w:hAnsi="宋体" w:eastAsia="黑体"/>
          <w:b/>
          <w:sz w:val="32"/>
          <w:szCs w:val="32"/>
        </w:rPr>
      </w:pPr>
    </w:p>
    <w:p>
      <w:pPr>
        <w:jc w:val="center"/>
        <w:outlineLvl w:val="1"/>
        <w:rPr>
          <w:rFonts w:ascii="黑体" w:hAnsi="宋体" w:eastAsia="黑体"/>
          <w:b/>
          <w:sz w:val="32"/>
          <w:szCs w:val="32"/>
        </w:rPr>
      </w:pPr>
    </w:p>
    <w:bookmarkEnd w:id="64"/>
    <w:p>
      <w:pPr>
        <w:pStyle w:val="42"/>
        <w:ind w:firstLine="0" w:firstLineChars="0"/>
        <w:rPr>
          <w:rFonts w:ascii="仿宋_GB2312" w:eastAsia="仿宋_GB2312"/>
        </w:rPr>
      </w:pPr>
    </w:p>
    <w:p>
      <w:pPr>
        <w:rPr>
          <w:rFonts w:ascii="仿宋_GB2312" w:hAnsi="宋体" w:eastAsia="仿宋_GB2312" w:cs="宋体"/>
        </w:rPr>
      </w:pPr>
    </w:p>
    <w:p>
      <w:pPr>
        <w:jc w:val="center"/>
        <w:outlineLvl w:val="1"/>
        <w:rPr>
          <w:rFonts w:ascii="仿宋_GB2312" w:hAnsi="宋体" w:eastAsia="仿宋_GB2312" w:cs="Times New Roman"/>
          <w:b/>
          <w:kern w:val="2"/>
          <w:sz w:val="28"/>
          <w:szCs w:val="28"/>
        </w:rPr>
      </w:pPr>
      <w:r>
        <w:rPr>
          <w:rFonts w:hint="eastAsia" w:ascii="仿宋_GB2312" w:hAnsi="宋体" w:eastAsia="仿宋_GB2312" w:cs="Times New Roman"/>
          <w:b/>
          <w:kern w:val="2"/>
          <w:sz w:val="28"/>
          <w:szCs w:val="28"/>
        </w:rPr>
        <w:t>九、最后报价</w:t>
      </w:r>
    </w:p>
    <w:p>
      <w:pPr>
        <w:adjustRightInd w:val="0"/>
        <w:snapToGrid w:val="0"/>
        <w:ind w:left="-101" w:leftChars="-42"/>
        <w:rPr>
          <w:rFonts w:ascii="宋体" w:hAnsi="宋体"/>
          <w:sz w:val="28"/>
          <w:szCs w:val="28"/>
        </w:rPr>
      </w:pPr>
    </w:p>
    <w:p>
      <w:pPr>
        <w:adjustRightInd w:val="0"/>
        <w:snapToGrid w:val="0"/>
        <w:jc w:val="right"/>
        <w:rPr>
          <w:rFonts w:ascii="宋体" w:hAnsi="宋体"/>
          <w:sz w:val="28"/>
          <w:szCs w:val="28"/>
        </w:rPr>
      </w:pPr>
      <w:r>
        <w:rPr>
          <w:rFonts w:hint="eastAsia" w:ascii="宋体" w:hAnsi="宋体"/>
          <w:sz w:val="28"/>
          <w:szCs w:val="28"/>
        </w:rPr>
        <w:t xml:space="preserve"> </w:t>
      </w:r>
    </w:p>
    <w:p>
      <w:pPr>
        <w:adjustRightInd w:val="0"/>
        <w:snapToGrid w:val="0"/>
        <w:spacing w:line="360" w:lineRule="auto"/>
        <w:rPr>
          <w:rFonts w:ascii="仿宋_GB2312" w:hAnsi="宋体" w:eastAsia="仿宋_GB2312" w:cs="Times New Roman"/>
          <w:kern w:val="2"/>
          <w:sz w:val="28"/>
          <w:szCs w:val="28"/>
        </w:rPr>
      </w:pPr>
      <w:r>
        <w:rPr>
          <w:rFonts w:hint="eastAsia" w:ascii="仿宋_GB2312" w:hAnsi="宋体" w:eastAsia="仿宋_GB2312" w:cs="Times New Roman"/>
          <w:kern w:val="2"/>
          <w:sz w:val="28"/>
          <w:szCs w:val="28"/>
        </w:rPr>
        <w:t>说明：</w:t>
      </w:r>
    </w:p>
    <w:p>
      <w:pPr>
        <w:adjustRightInd w:val="0"/>
        <w:snapToGrid w:val="0"/>
        <w:spacing w:line="360" w:lineRule="auto"/>
        <w:ind w:firstLine="560" w:firstLineChars="200"/>
        <w:rPr>
          <w:rFonts w:ascii="仿宋_GB2312" w:hAnsi="宋体" w:eastAsia="仿宋_GB2312" w:cs="Times New Roman"/>
          <w:kern w:val="2"/>
          <w:sz w:val="28"/>
          <w:szCs w:val="28"/>
        </w:rPr>
      </w:pPr>
      <w:r>
        <w:rPr>
          <w:rFonts w:hint="eastAsia" w:ascii="仿宋_GB2312" w:hAnsi="宋体" w:eastAsia="仿宋_GB2312" w:cs="Times New Roman"/>
          <w:kern w:val="2"/>
          <w:sz w:val="28"/>
          <w:szCs w:val="28"/>
        </w:rPr>
        <w:t>1. 此报价不放在响应文件中，磋商现场根据磋商小组的要求提供，也可以自行准备。报价表格式详见本章附件</w:t>
      </w:r>
      <w:r>
        <w:rPr>
          <w:rFonts w:ascii="仿宋_GB2312" w:hAnsi="宋体" w:eastAsia="仿宋_GB2312" w:cs="Times New Roman"/>
          <w:kern w:val="2"/>
          <w:sz w:val="28"/>
          <w:szCs w:val="28"/>
        </w:rPr>
        <w:t>4.1</w:t>
      </w:r>
      <w:r>
        <w:rPr>
          <w:rFonts w:hint="eastAsia" w:ascii="仿宋_GB2312" w:hAnsi="宋体" w:eastAsia="仿宋_GB2312" w:cs="Times New Roman"/>
          <w:kern w:val="2"/>
          <w:sz w:val="28"/>
          <w:szCs w:val="28"/>
        </w:rPr>
        <w:t>。</w:t>
      </w:r>
    </w:p>
    <w:p>
      <w:pPr>
        <w:adjustRightInd w:val="0"/>
        <w:snapToGrid w:val="0"/>
        <w:spacing w:line="360" w:lineRule="auto"/>
        <w:ind w:firstLine="560" w:firstLineChars="200"/>
        <w:rPr>
          <w:rFonts w:ascii="仿宋_GB2312" w:hAnsi="宋体" w:eastAsia="仿宋_GB2312" w:cs="Times New Roman"/>
          <w:kern w:val="2"/>
          <w:sz w:val="28"/>
          <w:szCs w:val="28"/>
        </w:rPr>
      </w:pPr>
      <w:r>
        <w:rPr>
          <w:rFonts w:hint="eastAsia" w:ascii="仿宋_GB2312" w:hAnsi="宋体" w:eastAsia="仿宋_GB2312" w:cs="Times New Roman"/>
          <w:kern w:val="2"/>
          <w:sz w:val="28"/>
          <w:szCs w:val="28"/>
        </w:rPr>
        <w:t>2. 磋商文件在磋商过程中未发生实质性变动的，参加磋商供应商的次轮报价不得高于上轮报价，否则视为无效响应。</w:t>
      </w:r>
    </w:p>
    <w:p>
      <w:pPr>
        <w:adjustRightInd w:val="0"/>
        <w:snapToGrid w:val="0"/>
        <w:spacing w:line="360" w:lineRule="auto"/>
        <w:ind w:firstLine="560" w:firstLineChars="200"/>
        <w:rPr>
          <w:rFonts w:ascii="仿宋_GB2312" w:hAnsi="宋体" w:eastAsia="仿宋_GB2312" w:cs="Times New Roman"/>
          <w:kern w:val="2"/>
          <w:sz w:val="28"/>
          <w:szCs w:val="28"/>
        </w:rPr>
      </w:pPr>
      <w:r>
        <w:rPr>
          <w:rFonts w:hint="eastAsia" w:ascii="仿宋_GB2312" w:hAnsi="宋体" w:eastAsia="仿宋_GB2312" w:cs="Times New Roman"/>
          <w:kern w:val="2"/>
          <w:sz w:val="28"/>
          <w:szCs w:val="28"/>
        </w:rPr>
        <w:t>3. 可打印或用不退色墨水书写，但需经法定代表人或其委托代理人签字，或者加盖供应商单位章。否则，将导致响应文件无效。</w:t>
      </w:r>
    </w:p>
    <w:p>
      <w:pPr>
        <w:adjustRightInd w:val="0"/>
        <w:snapToGrid w:val="0"/>
        <w:spacing w:line="360" w:lineRule="auto"/>
        <w:ind w:firstLine="560" w:firstLineChars="200"/>
        <w:rPr>
          <w:rFonts w:ascii="仿宋_GB2312" w:hAnsi="宋体" w:eastAsia="仿宋_GB2312" w:cs="Times New Roman"/>
          <w:snapToGrid w:val="0"/>
          <w:kern w:val="10"/>
          <w:sz w:val="28"/>
          <w:szCs w:val="28"/>
        </w:rPr>
      </w:pPr>
    </w:p>
    <w:p>
      <w:pPr>
        <w:pStyle w:val="10"/>
        <w:rPr>
          <w:sz w:val="28"/>
          <w:szCs w:val="28"/>
        </w:rPr>
      </w:pPr>
    </w:p>
    <w:p>
      <w:pPr>
        <w:pStyle w:val="10"/>
        <w:rPr>
          <w:sz w:val="28"/>
          <w:szCs w:val="28"/>
        </w:rPr>
      </w:pPr>
    </w:p>
    <w:p>
      <w:pPr>
        <w:pStyle w:val="10"/>
        <w:rPr>
          <w:sz w:val="28"/>
          <w:szCs w:val="28"/>
        </w:rPr>
      </w:pPr>
    </w:p>
    <w:p>
      <w:pPr>
        <w:pStyle w:val="10"/>
        <w:rPr>
          <w:sz w:val="28"/>
          <w:szCs w:val="28"/>
        </w:rPr>
      </w:pPr>
    </w:p>
    <w:p>
      <w:pPr>
        <w:pStyle w:val="12"/>
        <w:adjustRightInd w:val="0"/>
        <w:snapToGrid w:val="0"/>
        <w:spacing w:before="120" w:beforeLines="50" w:line="480" w:lineRule="exact"/>
        <w:rPr>
          <w:rFonts w:hAnsi="宋体"/>
          <w:sz w:val="28"/>
          <w:szCs w:val="28"/>
        </w:rPr>
      </w:pPr>
      <w:r>
        <w:rPr>
          <w:rFonts w:hint="eastAsia" w:ascii="仿宋_GB2312" w:hAnsi="宋体" w:eastAsia="仿宋_GB2312"/>
          <w:snapToGrid/>
          <w:sz w:val="28"/>
          <w:szCs w:val="28"/>
        </w:rPr>
        <w:t>供应商名称：</w:t>
      </w:r>
      <w:r>
        <w:rPr>
          <w:rFonts w:hint="eastAsia" w:hAnsi="宋体"/>
          <w:sz w:val="28"/>
          <w:szCs w:val="28"/>
          <w:u w:val="single"/>
        </w:rPr>
        <w:t xml:space="preserve">               </w:t>
      </w:r>
    </w:p>
    <w:p>
      <w:pPr>
        <w:adjustRightInd w:val="0"/>
        <w:snapToGrid w:val="0"/>
        <w:spacing w:before="120" w:beforeLines="50" w:line="480" w:lineRule="exact"/>
        <w:rPr>
          <w:rFonts w:ascii="宋体" w:hAnsi="宋体"/>
          <w:sz w:val="28"/>
          <w:szCs w:val="28"/>
        </w:rPr>
      </w:pPr>
      <w:r>
        <w:rPr>
          <w:rFonts w:hint="eastAsia" w:ascii="仿宋_GB2312" w:hAnsi="宋体" w:eastAsia="仿宋_GB2312" w:cs="Times New Roman"/>
          <w:snapToGrid w:val="0"/>
          <w:kern w:val="10"/>
          <w:sz w:val="28"/>
          <w:szCs w:val="28"/>
        </w:rPr>
        <w:t xml:space="preserve">法定代表人或其委托代理人(签字)： </w:t>
      </w:r>
      <w:r>
        <w:rPr>
          <w:rFonts w:hint="eastAsia" w:ascii="宋体" w:hAnsi="宋体"/>
          <w:sz w:val="28"/>
          <w:szCs w:val="28"/>
          <w:u w:val="single"/>
        </w:rPr>
        <w:t xml:space="preserve">               </w:t>
      </w:r>
    </w:p>
    <w:p>
      <w:pPr>
        <w:adjustRightInd w:val="0"/>
        <w:snapToGrid w:val="0"/>
        <w:spacing w:before="120" w:beforeLines="50" w:line="480" w:lineRule="exact"/>
        <w:rPr>
          <w:rFonts w:ascii="宋体" w:hAnsi="宋体"/>
          <w:sz w:val="28"/>
          <w:szCs w:val="28"/>
        </w:rPr>
      </w:pPr>
      <w:r>
        <w:rPr>
          <w:rFonts w:hint="eastAsia" w:ascii="仿宋_GB2312" w:hAnsi="宋体" w:eastAsia="仿宋_GB2312" w:cs="Times New Roman"/>
          <w:snapToGrid w:val="0"/>
          <w:kern w:val="10"/>
          <w:sz w:val="28"/>
          <w:szCs w:val="28"/>
        </w:rPr>
        <w:t xml:space="preserve">              </w:t>
      </w:r>
    </w:p>
    <w:p>
      <w:pPr>
        <w:adjustRightInd w:val="0"/>
        <w:snapToGrid w:val="0"/>
        <w:spacing w:line="360" w:lineRule="auto"/>
        <w:rPr>
          <w:rFonts w:ascii="仿宋_GB2312" w:hAnsi="宋体" w:eastAsia="仿宋_GB2312" w:cs="Times New Roman"/>
          <w:snapToGrid w:val="0"/>
          <w:kern w:val="10"/>
          <w:sz w:val="28"/>
          <w:szCs w:val="28"/>
        </w:rPr>
      </w:pPr>
      <w:r>
        <w:rPr>
          <w:rFonts w:hint="eastAsia" w:ascii="仿宋_GB2312" w:hAnsi="宋体" w:eastAsia="仿宋_GB2312" w:cs="Times New Roman"/>
          <w:snapToGrid w:val="0"/>
          <w:kern w:val="10"/>
          <w:sz w:val="28"/>
          <w:szCs w:val="28"/>
        </w:rPr>
        <w:t>日期：</w:t>
      </w:r>
      <w:r>
        <w:rPr>
          <w:rFonts w:hint="eastAsia" w:ascii="宋体" w:hAnsi="宋体"/>
          <w:sz w:val="28"/>
          <w:szCs w:val="28"/>
          <w:u w:val="single"/>
        </w:rPr>
        <w:t xml:space="preserve">    </w:t>
      </w:r>
      <w:r>
        <w:rPr>
          <w:rFonts w:hint="eastAsia" w:ascii="仿宋_GB2312" w:hAnsi="宋体" w:eastAsia="仿宋_GB2312" w:cs="Times New Roman"/>
          <w:snapToGrid w:val="0"/>
          <w:kern w:val="10"/>
          <w:sz w:val="28"/>
          <w:szCs w:val="28"/>
        </w:rPr>
        <w:t>年</w:t>
      </w:r>
      <w:r>
        <w:rPr>
          <w:rFonts w:hint="eastAsia" w:ascii="宋体" w:hAnsi="宋体"/>
          <w:sz w:val="28"/>
          <w:szCs w:val="28"/>
          <w:u w:val="single"/>
        </w:rPr>
        <w:t xml:space="preserve">   </w:t>
      </w:r>
      <w:r>
        <w:rPr>
          <w:rFonts w:hint="eastAsia" w:ascii="仿宋_GB2312" w:hAnsi="宋体" w:eastAsia="仿宋_GB2312" w:cs="Times New Roman"/>
          <w:snapToGrid w:val="0"/>
          <w:kern w:val="10"/>
          <w:sz w:val="28"/>
          <w:szCs w:val="28"/>
        </w:rPr>
        <w:t>月</w:t>
      </w:r>
      <w:r>
        <w:rPr>
          <w:rFonts w:hint="eastAsia" w:ascii="宋体" w:hAnsi="宋体"/>
          <w:sz w:val="28"/>
          <w:szCs w:val="28"/>
          <w:u w:val="single"/>
        </w:rPr>
        <w:t xml:space="preserve">   </w:t>
      </w:r>
      <w:r>
        <w:rPr>
          <w:rFonts w:hint="eastAsia" w:ascii="仿宋_GB2312" w:hAnsi="宋体" w:eastAsia="仿宋_GB2312" w:cs="Times New Roman"/>
          <w:snapToGrid w:val="0"/>
          <w:kern w:val="10"/>
          <w:sz w:val="28"/>
          <w:szCs w:val="28"/>
        </w:rPr>
        <w:t>日</w:t>
      </w:r>
    </w:p>
    <w:p>
      <w:pPr>
        <w:adjustRightInd w:val="0"/>
        <w:snapToGrid w:val="0"/>
        <w:spacing w:line="360" w:lineRule="auto"/>
        <w:ind w:firstLine="480" w:firstLineChars="200"/>
        <w:rPr>
          <w:rFonts w:ascii="仿宋_GB2312" w:hAnsi="宋体" w:eastAsia="仿宋_GB2312" w:cs="Times New Roman"/>
          <w:snapToGrid w:val="0"/>
          <w:kern w:val="10"/>
        </w:rPr>
      </w:pPr>
    </w:p>
    <w:p>
      <w:pPr>
        <w:adjustRightInd w:val="0"/>
        <w:snapToGrid w:val="0"/>
        <w:spacing w:line="360" w:lineRule="auto"/>
        <w:ind w:firstLine="480" w:firstLineChars="200"/>
        <w:rPr>
          <w:rFonts w:ascii="仿宋_GB2312" w:hAnsi="宋体" w:eastAsia="仿宋_GB2312" w:cs="Times New Roman"/>
          <w:snapToGrid w:val="0"/>
          <w:kern w:val="10"/>
        </w:rPr>
      </w:pPr>
    </w:p>
    <w:p>
      <w:pPr>
        <w:pStyle w:val="42"/>
        <w:rPr>
          <w:rFonts w:ascii="仿宋_GB2312" w:eastAsia="仿宋_GB2312"/>
        </w:rPr>
      </w:pPr>
    </w:p>
    <w:p>
      <w:pPr>
        <w:pStyle w:val="42"/>
        <w:rPr>
          <w:rFonts w:ascii="仿宋_GB2312" w:eastAsia="仿宋_GB2312"/>
        </w:rPr>
      </w:pPr>
    </w:p>
    <w:p>
      <w:pPr>
        <w:pStyle w:val="42"/>
        <w:rPr>
          <w:rFonts w:ascii="仿宋_GB2312" w:eastAsia="仿宋_GB2312"/>
        </w:rPr>
      </w:pPr>
    </w:p>
    <w:p>
      <w:pPr>
        <w:pStyle w:val="42"/>
        <w:rPr>
          <w:rFonts w:ascii="仿宋_GB2312" w:eastAsia="仿宋_GB2312"/>
        </w:rPr>
      </w:pPr>
    </w:p>
    <w:p>
      <w:pPr>
        <w:rPr>
          <w:rFonts w:ascii="仿宋_GB2312" w:eastAsia="仿宋_GB2312"/>
        </w:rPr>
        <w:sectPr>
          <w:headerReference r:id="rId7" w:type="default"/>
          <w:footerReference r:id="rId8" w:type="default"/>
          <w:pgSz w:w="11906" w:h="16838"/>
          <w:pgMar w:top="1440" w:right="1803" w:bottom="1440" w:left="1803" w:header="851" w:footer="992" w:gutter="0"/>
          <w:cols w:space="720" w:num="1"/>
          <w:docGrid w:linePitch="326" w:charSpace="0"/>
        </w:sectPr>
      </w:pPr>
    </w:p>
    <w:p>
      <w:pPr>
        <w:rPr>
          <w:rFonts w:ascii="仿宋_GB2312" w:hAnsi="宋体" w:eastAsia="仿宋_GB2312" w:cs="宋体"/>
          <w:sz w:val="28"/>
          <w:szCs w:val="28"/>
        </w:rPr>
      </w:pPr>
      <w:bookmarkStart w:id="65" w:name="_Toc26026"/>
      <w:bookmarkStart w:id="66" w:name="_Toc461095485"/>
    </w:p>
    <w:p>
      <w:pPr>
        <w:pStyle w:val="4"/>
        <w:tabs>
          <w:tab w:val="clear" w:pos="425"/>
        </w:tabs>
        <w:spacing w:before="0" w:after="0" w:line="560" w:lineRule="exact"/>
        <w:ind w:left="0" w:firstLine="481"/>
        <w:rPr>
          <w:rFonts w:ascii="仿宋_GB2312" w:hAnsi="Times New Roman" w:eastAsia="仿宋_GB2312"/>
          <w:color w:val="auto"/>
        </w:rPr>
      </w:pPr>
      <w:bookmarkStart w:id="67" w:name="_Toc120135514"/>
      <w:r>
        <w:rPr>
          <w:rFonts w:hint="eastAsia" w:ascii="仿宋_GB2312" w:hAnsi="宋体" w:eastAsia="仿宋_GB2312" w:cs="宋体"/>
          <w:color w:val="auto"/>
          <w:sz w:val="28"/>
          <w:szCs w:val="28"/>
        </w:rPr>
        <w:t>第七章 评审办法</w:t>
      </w:r>
      <w:bookmarkEnd w:id="65"/>
      <w:bookmarkEnd w:id="66"/>
      <w:bookmarkEnd w:id="67"/>
      <w:bookmarkStart w:id="68" w:name="_Hlt101846155"/>
      <w:bookmarkEnd w:id="68"/>
      <w:bookmarkStart w:id="69" w:name="_Toc183682415"/>
      <w:bookmarkStart w:id="70" w:name="_Toc183582280"/>
      <w:bookmarkStart w:id="71" w:name="_Toc208849007"/>
      <w:bookmarkStart w:id="72" w:name="_Toc217446097"/>
    </w:p>
    <w:p>
      <w:pPr>
        <w:snapToGrid w:val="0"/>
        <w:spacing w:line="360" w:lineRule="auto"/>
        <w:ind w:left="138" w:right="132"/>
        <w:rPr>
          <w:rFonts w:hint="eastAsia" w:ascii="仿宋" w:hAnsi="仿宋" w:eastAsia="仿宋" w:cs="仿宋"/>
          <w:b w:val="0"/>
          <w:bCs/>
          <w:sz w:val="28"/>
          <w:szCs w:val="28"/>
        </w:rPr>
      </w:pPr>
      <w:r>
        <w:rPr>
          <w:rFonts w:hint="eastAsia" w:ascii="仿宋" w:hAnsi="仿宋" w:eastAsia="仿宋" w:cs="仿宋"/>
          <w:b w:val="0"/>
          <w:bCs/>
          <w:sz w:val="28"/>
          <w:szCs w:val="28"/>
        </w:rPr>
        <w:t>一、总则</w:t>
      </w:r>
    </w:p>
    <w:p>
      <w:pPr>
        <w:pStyle w:val="10"/>
        <w:snapToGrid w:val="0"/>
        <w:spacing w:after="0" w:line="360" w:lineRule="auto"/>
        <w:ind w:left="138" w:right="148" w:firstLine="480"/>
        <w:jc w:val="both"/>
        <w:rPr>
          <w:rFonts w:hint="eastAsia" w:ascii="仿宋" w:hAnsi="仿宋" w:eastAsia="仿宋" w:cs="仿宋"/>
          <w:b w:val="0"/>
          <w:bCs/>
          <w:sz w:val="28"/>
          <w:szCs w:val="28"/>
        </w:rPr>
      </w:pPr>
      <w:r>
        <w:rPr>
          <w:rFonts w:hint="eastAsia" w:ascii="仿宋" w:hAnsi="仿宋" w:eastAsia="仿宋" w:cs="仿宋"/>
          <w:b w:val="0"/>
          <w:bCs/>
          <w:sz w:val="28"/>
          <w:szCs w:val="28"/>
        </w:rPr>
        <w:t>根据本项目特点在保证公平、公开、公正的前提下，制定本评审细则。</w:t>
      </w:r>
    </w:p>
    <w:p>
      <w:pPr>
        <w:pStyle w:val="32"/>
        <w:snapToGrid w:val="0"/>
        <w:spacing w:line="360" w:lineRule="auto"/>
        <w:ind w:right="132"/>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1、评审原则</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（1）评审遵循公平、公正、科学及择优的原则；</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（2）资格审查合格的供应商均有同等机会参加下一轮评审；</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（3）对所有供应商的报价评估和比较都采用相同的程序和标准；</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（4）评审过程中遵循物有所值及维护采购人利益的原则。</w:t>
      </w:r>
    </w:p>
    <w:p>
      <w:pPr>
        <w:pStyle w:val="32"/>
        <w:snapToGrid w:val="0"/>
        <w:spacing w:line="360" w:lineRule="auto"/>
        <w:ind w:right="132"/>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2、资格性与符合性初步评审标准</w:t>
      </w:r>
    </w:p>
    <w:tbl>
      <w:tblPr>
        <w:tblStyle w:val="23"/>
        <w:tblW w:w="8647" w:type="dxa"/>
        <w:tblInd w:w="108" w:type="dxa"/>
        <w:tblLayout w:type="autofit"/>
        <w:tblCellMar>
          <w:top w:w="0" w:type="dxa"/>
          <w:left w:w="108" w:type="dxa"/>
          <w:bottom w:w="0" w:type="dxa"/>
          <w:right w:w="108" w:type="dxa"/>
        </w:tblCellMar>
      </w:tblPr>
      <w:tblGrid>
        <w:gridCol w:w="1080"/>
        <w:gridCol w:w="1080"/>
        <w:gridCol w:w="6487"/>
      </w:tblGrid>
      <w:tr>
        <w:tblPrEx>
          <w:tblCellMar>
            <w:top w:w="0" w:type="dxa"/>
            <w:left w:w="108" w:type="dxa"/>
            <w:bottom w:w="0" w:type="dxa"/>
            <w:right w:w="108" w:type="dxa"/>
          </w:tblCellMar>
        </w:tblPrEx>
        <w:trPr>
          <w:trHeight w:val="39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资格性与符合性初审评审标准</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1</w:t>
            </w:r>
          </w:p>
        </w:tc>
        <w:tc>
          <w:tcPr>
            <w:tcW w:w="6487" w:type="dxa"/>
            <w:tcBorders>
              <w:top w:val="single" w:color="auto" w:sz="4" w:space="0"/>
              <w:left w:val="nil"/>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响应文件正副本、响应文件的组成与格式</w:t>
            </w:r>
          </w:p>
        </w:tc>
      </w:tr>
      <w:tr>
        <w:tblPrEx>
          <w:tblCellMar>
            <w:top w:w="0" w:type="dxa"/>
            <w:left w:w="108" w:type="dxa"/>
            <w:bottom w:w="0" w:type="dxa"/>
            <w:right w:w="108" w:type="dxa"/>
          </w:tblCellMar>
        </w:tblPrEx>
        <w:trPr>
          <w:trHeight w:val="3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2</w:t>
            </w:r>
          </w:p>
        </w:tc>
        <w:tc>
          <w:tcPr>
            <w:tcW w:w="6487" w:type="dxa"/>
            <w:tcBorders>
              <w:top w:val="nil"/>
              <w:left w:val="nil"/>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磋商文件规定要求密封、签署、盖章的</w:t>
            </w:r>
          </w:p>
        </w:tc>
      </w:tr>
      <w:tr>
        <w:tblPrEx>
          <w:tblCellMar>
            <w:top w:w="0" w:type="dxa"/>
            <w:left w:w="108" w:type="dxa"/>
            <w:bottom w:w="0" w:type="dxa"/>
            <w:right w:w="108" w:type="dxa"/>
          </w:tblCellMar>
        </w:tblPrEx>
        <w:trPr>
          <w:trHeight w:val="3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3</w:t>
            </w:r>
          </w:p>
        </w:tc>
        <w:tc>
          <w:tcPr>
            <w:tcW w:w="6487" w:type="dxa"/>
            <w:tcBorders>
              <w:top w:val="nil"/>
              <w:left w:val="nil"/>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满足邀请文件对供应商资格的要求</w:t>
            </w:r>
          </w:p>
        </w:tc>
      </w:tr>
      <w:tr>
        <w:tblPrEx>
          <w:tblCellMar>
            <w:top w:w="0" w:type="dxa"/>
            <w:left w:w="108" w:type="dxa"/>
            <w:bottom w:w="0" w:type="dxa"/>
            <w:right w:w="108" w:type="dxa"/>
          </w:tblCellMar>
        </w:tblPrEx>
        <w:trPr>
          <w:trHeight w:val="48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4</w:t>
            </w:r>
          </w:p>
        </w:tc>
        <w:tc>
          <w:tcPr>
            <w:tcW w:w="6487" w:type="dxa"/>
            <w:tcBorders>
              <w:top w:val="nil"/>
              <w:left w:val="nil"/>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响应文件组成明显不符合邀请文件的规定要求，影响评审小组评判的</w:t>
            </w:r>
          </w:p>
        </w:tc>
      </w:tr>
      <w:tr>
        <w:tblPrEx>
          <w:tblCellMar>
            <w:top w:w="0" w:type="dxa"/>
            <w:left w:w="108" w:type="dxa"/>
            <w:bottom w:w="0" w:type="dxa"/>
            <w:right w:w="108" w:type="dxa"/>
          </w:tblCellMar>
        </w:tblPrEx>
        <w:trPr>
          <w:trHeight w:val="51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5</w:t>
            </w:r>
          </w:p>
        </w:tc>
        <w:tc>
          <w:tcPr>
            <w:tcW w:w="6487" w:type="dxa"/>
            <w:tcBorders>
              <w:top w:val="nil"/>
              <w:left w:val="nil"/>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供应商之间不存在法定代表人或单位负责人、董事、监事等主要人员之一为同一人或存在控股、管理关系</w:t>
            </w:r>
          </w:p>
        </w:tc>
      </w:tr>
      <w:tr>
        <w:tblPrEx>
          <w:tblCellMar>
            <w:top w:w="0" w:type="dxa"/>
            <w:left w:w="108" w:type="dxa"/>
            <w:bottom w:w="0" w:type="dxa"/>
            <w:right w:w="108" w:type="dxa"/>
          </w:tblCellMar>
        </w:tblPrEx>
        <w:trPr>
          <w:trHeight w:val="3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6</w:t>
            </w:r>
          </w:p>
        </w:tc>
        <w:tc>
          <w:tcPr>
            <w:tcW w:w="6487" w:type="dxa"/>
            <w:tcBorders>
              <w:top w:val="nil"/>
              <w:left w:val="nil"/>
              <w:bottom w:val="single" w:color="auto" w:sz="4" w:space="0"/>
              <w:right w:val="single" w:color="auto" w:sz="4" w:space="0"/>
            </w:tcBorders>
            <w:shd w:val="clear" w:color="auto" w:fill="auto"/>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邀请文件规定的其它实质性内容</w:t>
            </w:r>
          </w:p>
        </w:tc>
      </w:tr>
      <w:tr>
        <w:tblPrEx>
          <w:tblCellMar>
            <w:top w:w="0" w:type="dxa"/>
            <w:left w:w="108" w:type="dxa"/>
            <w:bottom w:w="0" w:type="dxa"/>
            <w:right w:w="108" w:type="dxa"/>
          </w:tblCellMar>
        </w:tblPrEx>
        <w:trPr>
          <w:trHeight w:val="39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p>
        </w:tc>
        <w:tc>
          <w:tcPr>
            <w:tcW w:w="7567" w:type="dxa"/>
            <w:gridSpan w:val="2"/>
            <w:tcBorders>
              <w:top w:val="single" w:color="auto" w:sz="4" w:space="0"/>
              <w:left w:val="nil"/>
              <w:bottom w:val="single" w:color="auto" w:sz="4" w:space="0"/>
              <w:right w:val="single" w:color="auto" w:sz="4" w:space="0"/>
            </w:tcBorders>
            <w:shd w:val="clear" w:color="auto" w:fill="auto"/>
            <w:noWrap/>
            <w:vAlign w:val="center"/>
          </w:tcPr>
          <w:p>
            <w:pPr>
              <w:pStyle w:val="32"/>
              <w:snapToGrid w:val="0"/>
              <w:spacing w:line="360" w:lineRule="auto"/>
              <w:ind w:right="132"/>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是否通过审查</w:t>
            </w:r>
          </w:p>
        </w:tc>
      </w:tr>
    </w:tbl>
    <w:p>
      <w:pPr>
        <w:snapToGrid w:val="0"/>
        <w:spacing w:line="360" w:lineRule="auto"/>
        <w:ind w:left="138" w:right="132"/>
        <w:rPr>
          <w:rFonts w:hint="eastAsia" w:ascii="仿宋" w:hAnsi="仿宋" w:eastAsia="仿宋" w:cs="仿宋"/>
          <w:b w:val="0"/>
          <w:bCs/>
          <w:sz w:val="28"/>
          <w:szCs w:val="28"/>
        </w:rPr>
      </w:pPr>
      <w:r>
        <w:rPr>
          <w:rFonts w:hint="eastAsia" w:ascii="仿宋" w:hAnsi="仿宋" w:eastAsia="仿宋" w:cs="仿宋"/>
          <w:b w:val="0"/>
          <w:bCs/>
          <w:sz w:val="28"/>
          <w:szCs w:val="28"/>
        </w:rPr>
        <w:t>3、评审方法：综合评分法。</w:t>
      </w:r>
    </w:p>
    <w:p>
      <w:pPr>
        <w:pStyle w:val="32"/>
        <w:snapToGrid w:val="0"/>
        <w:spacing w:line="360" w:lineRule="auto"/>
        <w:ind w:right="132"/>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4、响应文件的审查和响应性的确定</w:t>
      </w:r>
    </w:p>
    <w:p>
      <w:pPr>
        <w:pStyle w:val="10"/>
        <w:snapToGrid w:val="0"/>
        <w:spacing w:after="0" w:line="360" w:lineRule="auto"/>
        <w:ind w:left="138" w:right="132" w:firstLine="480"/>
        <w:rPr>
          <w:rFonts w:hint="eastAsia" w:ascii="仿宋" w:hAnsi="仿宋" w:eastAsia="仿宋" w:cs="仿宋"/>
          <w:b w:val="0"/>
          <w:bCs/>
          <w:sz w:val="28"/>
          <w:szCs w:val="28"/>
        </w:rPr>
      </w:pPr>
      <w:r>
        <w:rPr>
          <w:rFonts w:hint="eastAsia" w:ascii="仿宋" w:hAnsi="仿宋" w:eastAsia="仿宋" w:cs="仿宋"/>
          <w:b w:val="0"/>
          <w:bCs/>
          <w:sz w:val="28"/>
          <w:szCs w:val="28"/>
        </w:rPr>
        <w:t>磋商小组将审查响应文件是否完整，是否有计算错误，文件签字、盖章是否齐全。</w:t>
      </w:r>
    </w:p>
    <w:p>
      <w:pPr>
        <w:pStyle w:val="32"/>
        <w:snapToGrid w:val="0"/>
        <w:spacing w:line="360" w:lineRule="auto"/>
        <w:ind w:right="132"/>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5、响应文件的澄清</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（1）在评审期间，磋商小组可要求供应商对其响应文件进行澄清。有关澄清的要求和答复应以书面形式经参与谈判的供应商法定代表或授权代表签字或盖章确认。</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 xml:space="preserve">（2）供应商对磋商小组的询问不作答复时（供应商不能在规定时间内提供有效证明文件亦视为对磋商小组的询问不作答复），磋商小组在评审时将按有利于采购人的情形认定。  </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 xml:space="preserve">（3）除按本章规定的澄清，供应商不得就与其报价有关的任何事项与采购人违规联系。 </w:t>
      </w:r>
    </w:p>
    <w:p>
      <w:pPr>
        <w:pStyle w:val="10"/>
        <w:snapToGrid w:val="0"/>
        <w:spacing w:after="0" w:line="360" w:lineRule="auto"/>
        <w:ind w:right="132" w:firstLine="660" w:firstLineChars="236"/>
        <w:rPr>
          <w:rFonts w:hint="eastAsia" w:ascii="仿宋" w:hAnsi="仿宋" w:eastAsia="仿宋" w:cs="仿宋"/>
          <w:b w:val="0"/>
          <w:bCs/>
          <w:sz w:val="28"/>
          <w:szCs w:val="28"/>
        </w:rPr>
      </w:pPr>
      <w:r>
        <w:rPr>
          <w:rFonts w:hint="eastAsia" w:ascii="仿宋" w:hAnsi="仿宋" w:eastAsia="仿宋" w:cs="仿宋"/>
          <w:b w:val="0"/>
          <w:bCs/>
          <w:sz w:val="28"/>
          <w:szCs w:val="28"/>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0"/>
        <w:snapToGrid w:val="0"/>
        <w:spacing w:after="0" w:line="360" w:lineRule="auto"/>
        <w:ind w:firstLine="140" w:firstLineChars="50"/>
        <w:rPr>
          <w:rFonts w:hint="eastAsia" w:ascii="仿宋" w:hAnsi="仿宋" w:eastAsia="仿宋" w:cs="仿宋"/>
          <w:b w:val="0"/>
          <w:bCs/>
          <w:sz w:val="28"/>
          <w:szCs w:val="28"/>
        </w:rPr>
      </w:pPr>
      <w:r>
        <w:rPr>
          <w:rFonts w:hint="eastAsia" w:ascii="仿宋" w:hAnsi="仿宋" w:eastAsia="仿宋" w:cs="仿宋"/>
          <w:b w:val="0"/>
          <w:bCs/>
          <w:sz w:val="28"/>
          <w:szCs w:val="28"/>
        </w:rPr>
        <w:t>6、错误的修改</w:t>
      </w:r>
    </w:p>
    <w:p>
      <w:pPr>
        <w:pStyle w:val="10"/>
        <w:snapToGrid w:val="0"/>
        <w:spacing w:after="0" w:line="360" w:lineRule="auto"/>
        <w:ind w:left="138" w:firstLine="480"/>
        <w:rPr>
          <w:rFonts w:hint="eastAsia" w:ascii="仿宋" w:hAnsi="仿宋" w:eastAsia="仿宋" w:cs="仿宋"/>
          <w:b w:val="0"/>
          <w:bCs/>
          <w:sz w:val="28"/>
          <w:szCs w:val="28"/>
        </w:rPr>
      </w:pPr>
      <w:r>
        <w:rPr>
          <w:rFonts w:hint="eastAsia" w:ascii="仿宋" w:hAnsi="仿宋" w:eastAsia="仿宋" w:cs="仿宋"/>
          <w:b w:val="0"/>
          <w:bCs/>
          <w:sz w:val="28"/>
          <w:szCs w:val="28"/>
        </w:rPr>
        <w:t>磋商小组将允许修正响应文件中不构成实质性、微小的、非正规的、不一致的或不规则的地方。</w:t>
      </w:r>
    </w:p>
    <w:p>
      <w:pPr>
        <w:pStyle w:val="32"/>
        <w:snapToGrid w:val="0"/>
        <w:spacing w:line="360" w:lineRule="auto"/>
        <w:ind w:right="152"/>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7、响应文件的评估和比较</w:t>
      </w:r>
    </w:p>
    <w:p>
      <w:pPr>
        <w:pStyle w:val="10"/>
        <w:snapToGrid w:val="0"/>
        <w:spacing w:after="0" w:line="360" w:lineRule="auto"/>
        <w:ind w:left="138" w:firstLine="480"/>
        <w:rPr>
          <w:rFonts w:hint="eastAsia" w:ascii="仿宋" w:hAnsi="仿宋" w:eastAsia="仿宋" w:cs="仿宋"/>
          <w:b w:val="0"/>
          <w:bCs/>
          <w:sz w:val="28"/>
          <w:szCs w:val="28"/>
        </w:rPr>
      </w:pPr>
      <w:r>
        <w:rPr>
          <w:rFonts w:hint="eastAsia" w:ascii="仿宋" w:hAnsi="仿宋" w:eastAsia="仿宋" w:cs="仿宋"/>
          <w:b w:val="0"/>
          <w:bCs/>
          <w:sz w:val="28"/>
          <w:szCs w:val="28"/>
        </w:rPr>
        <w:t>（1）磋商小组只对确定为实质性响应磋商文件要求的响应文件进行评审和比较。</w:t>
      </w:r>
    </w:p>
    <w:p>
      <w:pPr>
        <w:pStyle w:val="10"/>
        <w:snapToGrid w:val="0"/>
        <w:spacing w:after="0" w:line="360" w:lineRule="auto"/>
        <w:ind w:left="138" w:firstLine="480"/>
        <w:rPr>
          <w:rFonts w:hint="eastAsia" w:ascii="仿宋" w:hAnsi="仿宋" w:eastAsia="仿宋" w:cs="仿宋"/>
          <w:b w:val="0"/>
          <w:bCs/>
          <w:sz w:val="28"/>
          <w:szCs w:val="28"/>
        </w:rPr>
      </w:pPr>
      <w:r>
        <w:rPr>
          <w:rFonts w:hint="eastAsia" w:ascii="仿宋" w:hAnsi="仿宋" w:eastAsia="仿宋" w:cs="仿宋"/>
          <w:b w:val="0"/>
          <w:bCs/>
          <w:sz w:val="28"/>
          <w:szCs w:val="28"/>
        </w:rPr>
        <w:t>（2）在评审过程中，磋商小组若发现供应商的报价明显低于市场平均价格时，磋商小组有权要求该供应商作出书面说明并提供相关证明材料。供应商不能说明理由或磋商小组确定其理由不成立的，其报价按低于成本处理。</w:t>
      </w:r>
    </w:p>
    <w:p>
      <w:pPr>
        <w:pStyle w:val="32"/>
        <w:snapToGrid w:val="0"/>
        <w:spacing w:line="360" w:lineRule="auto"/>
        <w:ind w:right="4112"/>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二、磋商程序</w:t>
      </w:r>
    </w:p>
    <w:p>
      <w:pPr>
        <w:pStyle w:val="10"/>
        <w:snapToGrid w:val="0"/>
        <w:spacing w:after="0" w:line="360" w:lineRule="auto"/>
        <w:ind w:left="138" w:firstLine="480"/>
        <w:rPr>
          <w:rFonts w:hint="eastAsia" w:ascii="仿宋" w:hAnsi="仿宋" w:eastAsia="仿宋" w:cs="仿宋"/>
          <w:b w:val="0"/>
          <w:bCs/>
          <w:sz w:val="28"/>
          <w:szCs w:val="28"/>
        </w:rPr>
      </w:pPr>
      <w:r>
        <w:rPr>
          <w:rFonts w:hint="eastAsia" w:ascii="仿宋" w:hAnsi="仿宋" w:eastAsia="仿宋" w:cs="仿宋"/>
          <w:b w:val="0"/>
          <w:bCs/>
          <w:sz w:val="28"/>
          <w:szCs w:val="28"/>
        </w:rPr>
        <w:t>1、磋商小组由采购人组成，负责本次采购项目的磋商和评审工作。</w:t>
      </w:r>
    </w:p>
    <w:p>
      <w:pPr>
        <w:pStyle w:val="10"/>
        <w:snapToGrid w:val="0"/>
        <w:spacing w:after="0" w:line="360" w:lineRule="auto"/>
        <w:ind w:left="138" w:firstLine="480"/>
        <w:rPr>
          <w:rFonts w:hint="eastAsia" w:ascii="仿宋" w:hAnsi="仿宋" w:eastAsia="仿宋" w:cs="仿宋"/>
          <w:b w:val="0"/>
          <w:bCs/>
          <w:sz w:val="28"/>
          <w:szCs w:val="28"/>
        </w:rPr>
      </w:pPr>
      <w:r>
        <w:rPr>
          <w:rFonts w:hint="eastAsia" w:ascii="仿宋" w:hAnsi="仿宋" w:eastAsia="仿宋" w:cs="仿宋"/>
          <w:b w:val="0"/>
          <w:bCs/>
          <w:sz w:val="28"/>
          <w:szCs w:val="28"/>
        </w:rPr>
        <w:t>2、组织磋商工作由采购人负责组织，具体磋商事务由依法组建的磋商小组负责。</w:t>
      </w:r>
    </w:p>
    <w:p>
      <w:pPr>
        <w:pStyle w:val="10"/>
        <w:snapToGrid w:val="0"/>
        <w:spacing w:after="0" w:line="360" w:lineRule="auto"/>
        <w:ind w:left="138" w:firstLine="480"/>
        <w:rPr>
          <w:rFonts w:hint="eastAsia" w:ascii="仿宋" w:hAnsi="仿宋" w:eastAsia="仿宋" w:cs="仿宋"/>
          <w:b w:val="0"/>
          <w:bCs/>
          <w:sz w:val="28"/>
          <w:szCs w:val="28"/>
        </w:rPr>
      </w:pPr>
      <w:r>
        <w:rPr>
          <w:rFonts w:hint="eastAsia" w:ascii="仿宋" w:hAnsi="仿宋" w:eastAsia="仿宋" w:cs="仿宋"/>
          <w:b w:val="0"/>
          <w:bCs/>
          <w:sz w:val="28"/>
          <w:szCs w:val="28"/>
        </w:rPr>
        <w:t>3、磋商程序</w:t>
      </w:r>
    </w:p>
    <w:p>
      <w:pPr>
        <w:pStyle w:val="10"/>
        <w:snapToGrid w:val="0"/>
        <w:spacing w:after="0" w:line="360" w:lineRule="auto"/>
        <w:ind w:left="141" w:firstLine="480"/>
        <w:rPr>
          <w:rFonts w:hint="eastAsia" w:ascii="仿宋" w:hAnsi="仿宋" w:eastAsia="仿宋" w:cs="仿宋"/>
          <w:b w:val="0"/>
          <w:bCs/>
          <w:sz w:val="28"/>
          <w:szCs w:val="28"/>
        </w:rPr>
      </w:pPr>
      <w:r>
        <w:rPr>
          <w:rFonts w:hint="eastAsia" w:ascii="仿宋" w:hAnsi="仿宋" w:eastAsia="仿宋" w:cs="仿宋"/>
          <w:b w:val="0"/>
          <w:bCs/>
          <w:sz w:val="28"/>
          <w:szCs w:val="28"/>
        </w:rPr>
        <w:t>3.1 在供应商递交响应文件截止时间结束后，采购人组织磋商小组对递交响应文件的供应商进行初步资格审查，确定参加磋商的供应商名单。</w:t>
      </w:r>
    </w:p>
    <w:p>
      <w:pPr>
        <w:pStyle w:val="10"/>
        <w:snapToGrid w:val="0"/>
        <w:spacing w:after="0" w:line="360" w:lineRule="auto"/>
        <w:ind w:left="141" w:right="-58" w:firstLine="480"/>
        <w:rPr>
          <w:rFonts w:hint="eastAsia" w:ascii="仿宋" w:hAnsi="仿宋" w:eastAsia="仿宋" w:cs="仿宋"/>
          <w:b w:val="0"/>
          <w:bCs/>
          <w:sz w:val="28"/>
          <w:szCs w:val="28"/>
        </w:rPr>
      </w:pPr>
      <w:r>
        <w:rPr>
          <w:rFonts w:hint="eastAsia" w:ascii="仿宋" w:hAnsi="仿宋" w:eastAsia="仿宋" w:cs="仿宋"/>
          <w:b w:val="0"/>
          <w:bCs/>
          <w:sz w:val="28"/>
          <w:szCs w:val="28"/>
        </w:rPr>
        <w:t>3.2 采购人组织磋商小组成员按磋商文件规定与通过资格审查的供应商进行磋商商定合理的成交价格并保证采购项目质量，磋商顺序由采购人以现场抽签或签到顺序决定。</w:t>
      </w:r>
    </w:p>
    <w:p>
      <w:pPr>
        <w:pStyle w:val="10"/>
        <w:snapToGrid w:val="0"/>
        <w:spacing w:after="0" w:line="360" w:lineRule="auto"/>
        <w:ind w:left="141" w:right="92" w:firstLine="480"/>
        <w:rPr>
          <w:rFonts w:hint="eastAsia" w:ascii="仿宋" w:hAnsi="仿宋" w:eastAsia="仿宋" w:cs="仿宋"/>
          <w:b w:val="0"/>
          <w:bCs/>
          <w:sz w:val="28"/>
          <w:szCs w:val="28"/>
        </w:rPr>
      </w:pPr>
      <w:r>
        <w:rPr>
          <w:rFonts w:hint="eastAsia" w:ascii="仿宋" w:hAnsi="仿宋" w:eastAsia="仿宋" w:cs="仿宋"/>
          <w:b w:val="0"/>
          <w:bCs/>
          <w:sz w:val="28"/>
          <w:szCs w:val="28"/>
        </w:rPr>
        <w:t xml:space="preserve">3.3 </w:t>
      </w:r>
      <w:r>
        <w:rPr>
          <w:rFonts w:hint="eastAsia" w:ascii="仿宋" w:hAnsi="仿宋" w:eastAsia="仿宋" w:cs="仿宋"/>
          <w:b w:val="0"/>
          <w:bCs/>
          <w:spacing w:val="-4"/>
          <w:sz w:val="28"/>
          <w:szCs w:val="28"/>
        </w:rPr>
        <w:t>磋商过程中，磋商小组可以根据磋商情况变更磋商文件内容</w:t>
      </w:r>
      <w:r>
        <w:rPr>
          <w:rFonts w:hint="eastAsia" w:ascii="仿宋" w:hAnsi="仿宋" w:eastAsia="仿宋" w:cs="仿宋"/>
          <w:b w:val="0"/>
          <w:bCs/>
          <w:sz w:val="28"/>
          <w:szCs w:val="28"/>
        </w:rPr>
        <w:t>。磋商过程中，磋商小组可以根据磋商情况调整磋商轮次。</w:t>
      </w:r>
    </w:p>
    <w:p>
      <w:pPr>
        <w:pStyle w:val="10"/>
        <w:snapToGrid w:val="0"/>
        <w:spacing w:after="0" w:line="360" w:lineRule="auto"/>
        <w:ind w:left="141" w:right="92" w:firstLine="480"/>
        <w:rPr>
          <w:rFonts w:hint="eastAsia" w:ascii="仿宋" w:hAnsi="仿宋" w:eastAsia="仿宋" w:cs="仿宋"/>
          <w:b w:val="0"/>
          <w:bCs/>
          <w:sz w:val="28"/>
          <w:szCs w:val="28"/>
        </w:rPr>
      </w:pPr>
      <w:r>
        <w:rPr>
          <w:rFonts w:hint="eastAsia" w:ascii="仿宋" w:hAnsi="仿宋" w:eastAsia="仿宋" w:cs="仿宋"/>
          <w:b w:val="0"/>
          <w:bCs/>
          <w:sz w:val="28"/>
          <w:szCs w:val="28"/>
        </w:rPr>
        <w:t>3.4 磋商过程中，供应商可以根据磋商情况变更其响应文件并提交最终报价，相应变更内容及最终报价作为响应文件的组成部分，由其法定代表人或者授权代表签字确认，否则无效。</w:t>
      </w:r>
    </w:p>
    <w:p>
      <w:pPr>
        <w:pStyle w:val="10"/>
        <w:snapToGrid w:val="0"/>
        <w:spacing w:after="0" w:line="360" w:lineRule="auto"/>
        <w:ind w:left="141" w:right="92" w:firstLine="480"/>
        <w:rPr>
          <w:rFonts w:hint="eastAsia" w:ascii="仿宋" w:hAnsi="仿宋" w:eastAsia="仿宋" w:cs="仿宋"/>
          <w:b w:val="0"/>
          <w:bCs/>
          <w:sz w:val="28"/>
          <w:szCs w:val="28"/>
        </w:rPr>
      </w:pPr>
      <w:r>
        <w:rPr>
          <w:rFonts w:hint="eastAsia" w:ascii="仿宋" w:hAnsi="仿宋" w:eastAsia="仿宋" w:cs="仿宋"/>
          <w:b w:val="0"/>
          <w:bCs/>
          <w:sz w:val="28"/>
          <w:szCs w:val="28"/>
        </w:rPr>
        <w:t>3.5提交首次响应文件的供应商，在提交最后报价之前，可以根据磋商情况退出磋商，并书面通知采购代理机构或者磋商小组。该通知由供应商法定代表人或其委托代理人签字或盖章。磋商小组淘汰供应商的，应当通知该供应商，并说明理由。</w:t>
      </w:r>
    </w:p>
    <w:p>
      <w:pPr>
        <w:pStyle w:val="10"/>
        <w:snapToGrid w:val="0"/>
        <w:spacing w:after="0" w:line="360" w:lineRule="auto"/>
        <w:ind w:left="141" w:right="209" w:firstLine="480"/>
        <w:rPr>
          <w:rFonts w:hint="eastAsia" w:ascii="仿宋" w:hAnsi="仿宋" w:eastAsia="仿宋" w:cs="仿宋"/>
          <w:b w:val="0"/>
          <w:bCs/>
          <w:sz w:val="28"/>
          <w:szCs w:val="28"/>
        </w:rPr>
      </w:pPr>
      <w:r>
        <w:rPr>
          <w:rFonts w:hint="eastAsia" w:ascii="仿宋" w:hAnsi="仿宋" w:eastAsia="仿宋" w:cs="仿宋"/>
          <w:b w:val="0"/>
          <w:bCs/>
          <w:sz w:val="28"/>
          <w:szCs w:val="28"/>
        </w:rPr>
        <w:t>3.6 磋商过程中，有下列情形之一的，磋商失败：</w:t>
      </w:r>
    </w:p>
    <w:p>
      <w:pPr>
        <w:pStyle w:val="10"/>
        <w:snapToGrid w:val="0"/>
        <w:spacing w:after="0" w:line="360" w:lineRule="auto"/>
        <w:ind w:left="142" w:right="92" w:firstLine="495" w:firstLineChars="177"/>
        <w:rPr>
          <w:rFonts w:hint="eastAsia" w:ascii="仿宋" w:hAnsi="仿宋" w:eastAsia="仿宋" w:cs="仿宋"/>
          <w:b w:val="0"/>
          <w:bCs/>
          <w:sz w:val="28"/>
          <w:szCs w:val="28"/>
        </w:rPr>
      </w:pPr>
      <w:r>
        <w:rPr>
          <w:rFonts w:hint="eastAsia" w:ascii="仿宋" w:hAnsi="仿宋" w:eastAsia="仿宋" w:cs="仿宋"/>
          <w:b w:val="0"/>
          <w:bCs/>
          <w:sz w:val="28"/>
          <w:szCs w:val="28"/>
        </w:rPr>
        <w:t>（1）磋商结束，供应商响应文件均不能满足磋商文件规定的采购项目最低要求的；</w:t>
      </w:r>
    </w:p>
    <w:p>
      <w:pPr>
        <w:pStyle w:val="10"/>
        <w:snapToGrid w:val="0"/>
        <w:spacing w:after="0" w:line="360" w:lineRule="auto"/>
        <w:ind w:left="621" w:right="84"/>
        <w:rPr>
          <w:rFonts w:hint="eastAsia" w:ascii="仿宋" w:hAnsi="仿宋" w:eastAsia="仿宋" w:cs="仿宋"/>
          <w:b w:val="0"/>
          <w:bCs/>
          <w:sz w:val="28"/>
          <w:szCs w:val="28"/>
        </w:rPr>
      </w:pPr>
      <w:r>
        <w:rPr>
          <w:rFonts w:hint="eastAsia" w:ascii="仿宋" w:hAnsi="仿宋" w:eastAsia="仿宋" w:cs="仿宋"/>
          <w:b w:val="0"/>
          <w:bCs/>
          <w:sz w:val="28"/>
          <w:szCs w:val="28"/>
        </w:rPr>
        <w:t>（2）供应商报价超过采购预算金额的；</w:t>
      </w:r>
    </w:p>
    <w:p>
      <w:pPr>
        <w:pStyle w:val="10"/>
        <w:snapToGrid w:val="0"/>
        <w:spacing w:after="0" w:line="360" w:lineRule="auto"/>
        <w:ind w:left="621" w:right="1351"/>
        <w:rPr>
          <w:rFonts w:hint="eastAsia" w:ascii="仿宋" w:hAnsi="仿宋" w:eastAsia="仿宋" w:cs="仿宋"/>
          <w:b w:val="0"/>
          <w:bCs/>
          <w:sz w:val="28"/>
          <w:szCs w:val="28"/>
        </w:rPr>
      </w:pPr>
      <w:r>
        <w:rPr>
          <w:rFonts w:hint="eastAsia" w:ascii="仿宋" w:hAnsi="仿宋" w:eastAsia="仿宋" w:cs="仿宋"/>
          <w:b w:val="0"/>
          <w:bCs/>
          <w:sz w:val="28"/>
          <w:szCs w:val="28"/>
        </w:rPr>
        <w:t>（3）其他无法继续开展磋商或者无法成交的情形。</w:t>
      </w:r>
    </w:p>
    <w:p>
      <w:pPr>
        <w:pStyle w:val="10"/>
        <w:snapToGrid w:val="0"/>
        <w:spacing w:after="0" w:line="360" w:lineRule="auto"/>
        <w:ind w:left="141" w:right="92" w:firstLine="480"/>
        <w:rPr>
          <w:rFonts w:hint="eastAsia" w:ascii="仿宋" w:hAnsi="仿宋" w:eastAsia="仿宋" w:cs="仿宋"/>
          <w:b w:val="0"/>
          <w:bCs/>
          <w:sz w:val="28"/>
          <w:szCs w:val="28"/>
        </w:rPr>
      </w:pPr>
      <w:r>
        <w:rPr>
          <w:rFonts w:hint="eastAsia" w:ascii="仿宋" w:hAnsi="仿宋" w:eastAsia="仿宋" w:cs="仿宋"/>
          <w:b w:val="0"/>
          <w:bCs/>
          <w:sz w:val="28"/>
          <w:szCs w:val="28"/>
        </w:rPr>
        <w:t>3.7 重新评审：</w:t>
      </w:r>
    </w:p>
    <w:p>
      <w:pPr>
        <w:pStyle w:val="10"/>
        <w:snapToGrid w:val="0"/>
        <w:spacing w:after="0" w:line="360" w:lineRule="auto"/>
        <w:ind w:left="141" w:right="92" w:firstLine="480"/>
        <w:rPr>
          <w:rFonts w:hint="eastAsia" w:ascii="仿宋" w:hAnsi="仿宋" w:eastAsia="仿宋" w:cs="仿宋"/>
          <w:b w:val="0"/>
          <w:bCs/>
          <w:sz w:val="28"/>
          <w:szCs w:val="28"/>
        </w:rPr>
      </w:pPr>
      <w:r>
        <w:rPr>
          <w:rFonts w:hint="eastAsia" w:ascii="仿宋" w:hAnsi="仿宋" w:eastAsia="仿宋" w:cs="仿宋"/>
          <w:b w:val="0"/>
          <w:bCs/>
          <w:sz w:val="28"/>
          <w:szCs w:val="28"/>
        </w:rPr>
        <w:t>除资格性检查认定错误、分值汇总计算错误、分项评分超出评分标准范围、客观分评分不一致、经磋商小组一致认定评分畸高、畸低的情形外，采购人不得以任何理由组织重新评审。采购人发现磋商小组未按照磋商文件规定的评审标准进行评审的，应当重新开展采购活动。</w:t>
      </w:r>
    </w:p>
    <w:p>
      <w:pPr>
        <w:pStyle w:val="10"/>
        <w:snapToGrid w:val="0"/>
        <w:spacing w:after="0" w:line="360" w:lineRule="auto"/>
        <w:ind w:left="141" w:right="92" w:firstLine="480"/>
        <w:rPr>
          <w:rFonts w:hint="eastAsia" w:ascii="仿宋" w:hAnsi="仿宋" w:eastAsia="仿宋" w:cs="仿宋"/>
          <w:b w:val="0"/>
          <w:bCs/>
          <w:sz w:val="28"/>
          <w:szCs w:val="28"/>
        </w:rPr>
      </w:pPr>
      <w:r>
        <w:rPr>
          <w:rFonts w:hint="eastAsia" w:ascii="仿宋" w:hAnsi="仿宋" w:eastAsia="仿宋" w:cs="仿宋"/>
          <w:b w:val="0"/>
          <w:bCs/>
          <w:sz w:val="28"/>
          <w:szCs w:val="28"/>
        </w:rPr>
        <w:t>3.8 在磋商中，磋商的任何一方不得透露与磋商有关的其他供应商的技术资料、价格和其他信息。</w:t>
      </w:r>
    </w:p>
    <w:p>
      <w:pPr>
        <w:pStyle w:val="10"/>
        <w:snapToGrid w:val="0"/>
        <w:spacing w:after="0" w:line="360" w:lineRule="auto"/>
        <w:ind w:left="621" w:right="1351"/>
        <w:rPr>
          <w:rFonts w:hint="eastAsia" w:ascii="仿宋" w:hAnsi="仿宋" w:eastAsia="仿宋" w:cs="仿宋"/>
          <w:b w:val="0"/>
          <w:bCs/>
          <w:sz w:val="28"/>
          <w:szCs w:val="28"/>
        </w:rPr>
      </w:pPr>
      <w:r>
        <w:rPr>
          <w:rFonts w:hint="eastAsia" w:ascii="仿宋" w:hAnsi="仿宋" w:eastAsia="仿宋" w:cs="仿宋"/>
          <w:b w:val="0"/>
          <w:bCs/>
          <w:sz w:val="28"/>
          <w:szCs w:val="28"/>
        </w:rPr>
        <w:t>4、确定成交供应商的标准</w:t>
      </w:r>
    </w:p>
    <w:p>
      <w:pPr>
        <w:pStyle w:val="10"/>
        <w:snapToGrid w:val="0"/>
        <w:spacing w:after="0" w:line="360" w:lineRule="auto"/>
        <w:ind w:left="141" w:right="223" w:firstLine="480"/>
        <w:jc w:val="both"/>
        <w:rPr>
          <w:rFonts w:hint="eastAsia" w:ascii="仿宋" w:hAnsi="仿宋" w:eastAsia="仿宋" w:cs="仿宋"/>
          <w:b w:val="0"/>
          <w:bCs/>
          <w:sz w:val="28"/>
          <w:szCs w:val="28"/>
        </w:rPr>
      </w:pPr>
      <w:r>
        <w:rPr>
          <w:rFonts w:hint="eastAsia" w:ascii="仿宋" w:hAnsi="仿宋" w:eastAsia="仿宋" w:cs="仿宋"/>
          <w:b w:val="0"/>
          <w:bCs/>
          <w:sz w:val="28"/>
          <w:szCs w:val="28"/>
        </w:rPr>
        <w:t>4.1 磋商小组根据综合评分情况，按照评审得分由高到低顺序推荐成交候选供应商。</w:t>
      </w:r>
    </w:p>
    <w:p>
      <w:pPr>
        <w:pStyle w:val="10"/>
        <w:snapToGrid w:val="0"/>
        <w:spacing w:after="0" w:line="360" w:lineRule="auto"/>
        <w:ind w:left="141" w:right="223" w:firstLine="480"/>
        <w:jc w:val="both"/>
        <w:rPr>
          <w:rFonts w:hint="eastAsia" w:ascii="仿宋" w:hAnsi="仿宋" w:eastAsia="仿宋" w:cs="仿宋"/>
          <w:b w:val="0"/>
          <w:bCs/>
          <w:sz w:val="28"/>
          <w:szCs w:val="28"/>
        </w:rPr>
      </w:pPr>
      <w:r>
        <w:rPr>
          <w:rFonts w:hint="eastAsia" w:ascii="仿宋" w:hAnsi="仿宋" w:eastAsia="仿宋" w:cs="仿宋"/>
          <w:b w:val="0"/>
          <w:bCs/>
          <w:sz w:val="28"/>
          <w:szCs w:val="28"/>
        </w:rPr>
        <w:t>（1）评审委员会按得分由高至低的顺序依次推荐第一名为成交候选人，同时，可根据排名情况推荐入库供应商，并注明排名顺序；</w:t>
      </w:r>
    </w:p>
    <w:p>
      <w:pPr>
        <w:pStyle w:val="10"/>
        <w:snapToGrid w:val="0"/>
        <w:spacing w:after="0" w:line="360" w:lineRule="auto"/>
        <w:ind w:left="141" w:right="223" w:firstLine="480"/>
        <w:jc w:val="both"/>
        <w:rPr>
          <w:rFonts w:hint="eastAsia" w:ascii="仿宋" w:hAnsi="仿宋" w:eastAsia="仿宋" w:cs="仿宋"/>
          <w:b w:val="0"/>
          <w:bCs/>
          <w:sz w:val="28"/>
          <w:szCs w:val="28"/>
        </w:rPr>
      </w:pPr>
      <w:r>
        <w:rPr>
          <w:rFonts w:hint="eastAsia" w:ascii="仿宋" w:hAnsi="仿宋" w:eastAsia="仿宋" w:cs="仿宋"/>
          <w:b w:val="0"/>
          <w:bCs/>
          <w:sz w:val="28"/>
          <w:szCs w:val="28"/>
        </w:rPr>
        <w:t>（2）采用综合评分法，若供应商得分相同且最后报价相同，采购人采用随机抽签方式确定成交候选人；若供应商得分相同但最后报价不同，则采用最后报价最低者为成交候选人。</w:t>
      </w:r>
    </w:p>
    <w:bookmarkEnd w:id="69"/>
    <w:bookmarkEnd w:id="70"/>
    <w:bookmarkEnd w:id="71"/>
    <w:bookmarkEnd w:id="72"/>
    <w:p>
      <w:pPr>
        <w:pStyle w:val="10"/>
        <w:snapToGrid w:val="0"/>
        <w:spacing w:after="0" w:line="360" w:lineRule="auto"/>
        <w:ind w:left="138" w:right="228" w:firstLine="480"/>
        <w:jc w:val="both"/>
        <w:rPr>
          <w:rFonts w:hint="eastAsia" w:ascii="仿宋" w:hAnsi="仿宋" w:eastAsia="仿宋" w:cs="仿宋"/>
          <w:b w:val="0"/>
          <w:bCs/>
          <w:sz w:val="28"/>
          <w:szCs w:val="28"/>
        </w:rPr>
      </w:pPr>
      <w:bookmarkStart w:id="73" w:name="_Toc217446099"/>
      <w:bookmarkStart w:id="74" w:name="OLE_LINK10"/>
      <w:r>
        <w:rPr>
          <w:rFonts w:hint="eastAsia" w:ascii="仿宋" w:hAnsi="仿宋" w:eastAsia="仿宋" w:cs="仿宋"/>
          <w:b w:val="0"/>
          <w:bCs/>
          <w:sz w:val="28"/>
          <w:szCs w:val="28"/>
        </w:rPr>
        <w:t>4.3.2 评分明细：</w:t>
      </w:r>
    </w:p>
    <w:tbl>
      <w:tblPr>
        <w:tblStyle w:val="23"/>
        <w:tblW w:w="92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1670"/>
        <w:gridCol w:w="600"/>
        <w:gridCol w:w="6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892" w:type="dxa"/>
            <w:tcBorders>
              <w:top w:val="double" w:color="auto" w:sz="4" w:space="0"/>
              <w:left w:val="double" w:color="auto" w:sz="4" w:space="0"/>
              <w:bottom w:val="double" w:color="auto" w:sz="4" w:space="0"/>
              <w:right w:val="single" w:color="auto" w:sz="6" w:space="0"/>
            </w:tcBorders>
            <w:shd w:val="clear" w:color="auto" w:fill="auto"/>
            <w:noWrap w:val="0"/>
            <w:vAlign w:val="center"/>
          </w:tcPr>
          <w:p>
            <w:pPr>
              <w:jc w:val="center"/>
              <w:rPr>
                <w:rFonts w:ascii="宋体" w:hAnsi="宋体" w:eastAsia="宋体" w:cs="华文仿宋"/>
                <w:b w:val="0"/>
                <w:bCs/>
                <w:szCs w:val="21"/>
              </w:rPr>
            </w:pPr>
            <w:r>
              <w:rPr>
                <w:rFonts w:hint="eastAsia" w:ascii="宋体" w:hAnsi="宋体" w:eastAsia="宋体" w:cs="华文仿宋"/>
                <w:b w:val="0"/>
                <w:bCs/>
                <w:szCs w:val="21"/>
              </w:rPr>
              <w:t>类别</w:t>
            </w:r>
          </w:p>
        </w:tc>
        <w:tc>
          <w:tcPr>
            <w:tcW w:w="1670" w:type="dxa"/>
            <w:tcBorders>
              <w:top w:val="double" w:color="auto" w:sz="4" w:space="0"/>
              <w:left w:val="single" w:color="auto" w:sz="4" w:space="0"/>
              <w:bottom w:val="double" w:color="auto" w:sz="4" w:space="0"/>
              <w:right w:val="single" w:color="auto" w:sz="4" w:space="0"/>
            </w:tcBorders>
            <w:shd w:val="clear" w:color="auto" w:fill="auto"/>
            <w:noWrap w:val="0"/>
            <w:vAlign w:val="center"/>
          </w:tcPr>
          <w:p>
            <w:pPr>
              <w:jc w:val="center"/>
              <w:rPr>
                <w:rFonts w:ascii="宋体" w:hAnsi="宋体" w:eastAsia="宋体" w:cs="华文仿宋"/>
                <w:b w:val="0"/>
                <w:bCs/>
                <w:szCs w:val="21"/>
              </w:rPr>
            </w:pPr>
            <w:r>
              <w:rPr>
                <w:rFonts w:hint="eastAsia" w:ascii="宋体" w:hAnsi="宋体" w:eastAsia="宋体" w:cs="华文仿宋"/>
                <w:b w:val="0"/>
                <w:bCs/>
                <w:szCs w:val="21"/>
              </w:rPr>
              <w:t>计分因素</w:t>
            </w:r>
          </w:p>
        </w:tc>
        <w:tc>
          <w:tcPr>
            <w:tcW w:w="600" w:type="dxa"/>
            <w:tcBorders>
              <w:top w:val="double" w:color="auto" w:sz="4" w:space="0"/>
              <w:left w:val="single" w:color="auto" w:sz="4" w:space="0"/>
              <w:bottom w:val="double" w:color="auto" w:sz="4" w:space="0"/>
              <w:right w:val="single" w:color="auto" w:sz="6" w:space="0"/>
            </w:tcBorders>
            <w:shd w:val="clear" w:color="auto" w:fill="auto"/>
            <w:noWrap w:val="0"/>
            <w:vAlign w:val="center"/>
          </w:tcPr>
          <w:p>
            <w:pPr>
              <w:jc w:val="center"/>
              <w:rPr>
                <w:rFonts w:ascii="宋体" w:hAnsi="宋体" w:eastAsia="宋体" w:cs="华文仿宋"/>
                <w:b w:val="0"/>
                <w:bCs/>
                <w:szCs w:val="21"/>
              </w:rPr>
            </w:pPr>
            <w:r>
              <w:rPr>
                <w:rFonts w:hint="eastAsia" w:ascii="宋体" w:hAnsi="宋体" w:eastAsia="宋体" w:cs="华文仿宋"/>
                <w:b w:val="0"/>
                <w:bCs/>
                <w:szCs w:val="21"/>
              </w:rPr>
              <w:t>分值</w:t>
            </w:r>
          </w:p>
        </w:tc>
        <w:tc>
          <w:tcPr>
            <w:tcW w:w="6125" w:type="dxa"/>
            <w:tcBorders>
              <w:top w:val="double" w:color="auto" w:sz="4" w:space="0"/>
              <w:left w:val="single" w:color="auto" w:sz="6" w:space="0"/>
              <w:bottom w:val="double" w:color="auto" w:sz="4" w:space="0"/>
              <w:right w:val="double" w:color="auto" w:sz="4" w:space="0"/>
            </w:tcBorders>
            <w:shd w:val="clear" w:color="auto" w:fill="auto"/>
            <w:noWrap w:val="0"/>
            <w:vAlign w:val="center"/>
          </w:tcPr>
          <w:p>
            <w:pPr>
              <w:jc w:val="center"/>
              <w:rPr>
                <w:rFonts w:ascii="宋体" w:hAnsi="宋体" w:eastAsia="宋体" w:cs="华文仿宋"/>
                <w:b w:val="0"/>
                <w:bCs/>
                <w:szCs w:val="21"/>
              </w:rPr>
            </w:pPr>
            <w:r>
              <w:rPr>
                <w:rFonts w:hint="eastAsia" w:ascii="宋体" w:hAnsi="宋体" w:eastAsia="宋体" w:cs="华文仿宋"/>
                <w:b w:val="0"/>
                <w:bCs/>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92" w:type="dxa"/>
            <w:vMerge w:val="restart"/>
            <w:tcBorders>
              <w:top w:val="single" w:color="auto" w:sz="4" w:space="0"/>
              <w:left w:val="double" w:color="auto" w:sz="4" w:space="0"/>
              <w:right w:val="single" w:color="auto" w:sz="6" w:space="0"/>
            </w:tcBorders>
            <w:shd w:val="clear" w:color="auto" w:fill="auto"/>
            <w:noWrap w:val="0"/>
            <w:vAlign w:val="center"/>
          </w:tcPr>
          <w:p>
            <w:pPr>
              <w:rPr>
                <w:rFonts w:ascii="宋体" w:hAnsi="宋体" w:eastAsia="宋体" w:cs="华文仿宋"/>
                <w:b w:val="0"/>
                <w:bCs/>
                <w:szCs w:val="21"/>
              </w:rPr>
            </w:pPr>
            <w:r>
              <w:rPr>
                <w:rFonts w:hint="eastAsia" w:ascii="宋体" w:hAnsi="宋体" w:eastAsia="宋体" w:cs="华文仿宋"/>
                <w:b w:val="0"/>
                <w:bCs/>
                <w:szCs w:val="21"/>
              </w:rPr>
              <w:t>技术部分(</w:t>
            </w:r>
            <w:r>
              <w:rPr>
                <w:rFonts w:hint="eastAsia" w:ascii="宋体" w:hAnsi="宋体" w:eastAsia="宋体" w:cs="华文仿宋"/>
                <w:b w:val="0"/>
                <w:bCs/>
                <w:szCs w:val="21"/>
                <w:lang w:val="en-US" w:eastAsia="zh-CN"/>
              </w:rPr>
              <w:t>50</w:t>
            </w:r>
            <w:r>
              <w:rPr>
                <w:rFonts w:hint="eastAsia" w:ascii="宋体" w:hAnsi="宋体" w:eastAsia="宋体" w:cs="华文仿宋"/>
                <w:b w:val="0"/>
                <w:bCs/>
                <w:szCs w:val="21"/>
              </w:rPr>
              <w:t>)</w:t>
            </w:r>
          </w:p>
        </w:tc>
        <w:tc>
          <w:tcPr>
            <w:tcW w:w="1670" w:type="dxa"/>
            <w:tcBorders>
              <w:top w:val="single" w:color="auto" w:sz="4" w:space="0"/>
              <w:left w:val="single" w:color="auto" w:sz="4" w:space="0"/>
              <w:right w:val="single" w:color="auto" w:sz="4" w:space="0"/>
            </w:tcBorders>
            <w:shd w:val="clear" w:color="auto" w:fill="auto"/>
            <w:noWrap w:val="0"/>
            <w:vAlign w:val="center"/>
          </w:tcPr>
          <w:p>
            <w:pPr>
              <w:jc w:val="center"/>
              <w:rPr>
                <w:rFonts w:hint="eastAsia" w:ascii="宋体" w:hAnsi="宋体" w:eastAsia="宋体" w:cs="Times New Roman"/>
                <w:b w:val="0"/>
                <w:bCs/>
                <w:szCs w:val="21"/>
              </w:rPr>
            </w:pPr>
            <w:r>
              <w:rPr>
                <w:rFonts w:hint="eastAsia" w:ascii="宋体" w:hAnsi="宋体" w:cs="宋体"/>
                <w:b w:val="0"/>
                <w:bCs/>
                <w:color w:val="000000"/>
                <w:kern w:val="0"/>
                <w:sz w:val="24"/>
                <w:szCs w:val="24"/>
              </w:rPr>
              <w:t>经营管理方案与措施</w:t>
            </w:r>
          </w:p>
        </w:tc>
        <w:tc>
          <w:tcPr>
            <w:tcW w:w="600" w:type="dxa"/>
            <w:tcBorders>
              <w:top w:val="single" w:color="auto" w:sz="4" w:space="0"/>
              <w:left w:val="single" w:color="auto" w:sz="6" w:space="0"/>
              <w:right w:val="single" w:color="auto" w:sz="4" w:space="0"/>
            </w:tcBorders>
            <w:shd w:val="clear" w:color="auto" w:fill="auto"/>
            <w:noWrap w:val="0"/>
            <w:vAlign w:val="center"/>
          </w:tcPr>
          <w:p>
            <w:pPr>
              <w:jc w:val="center"/>
              <w:rPr>
                <w:rFonts w:hint="default" w:ascii="宋体" w:hAnsi="宋体" w:eastAsia="宋体" w:cs="华文仿宋"/>
                <w:b w:val="0"/>
                <w:bCs/>
                <w:szCs w:val="21"/>
                <w:lang w:val="en-US" w:eastAsia="zh-CN"/>
              </w:rPr>
            </w:pPr>
            <w:r>
              <w:rPr>
                <w:rFonts w:hint="eastAsia" w:ascii="宋体" w:hAnsi="宋体"/>
                <w:b w:val="0"/>
                <w:bCs/>
                <w:color w:val="000000"/>
                <w:sz w:val="24"/>
                <w:szCs w:val="24"/>
                <w:lang w:val="en-US" w:eastAsia="zh-CN"/>
              </w:rPr>
              <w:t>20</w:t>
            </w:r>
          </w:p>
        </w:tc>
        <w:tc>
          <w:tcPr>
            <w:tcW w:w="6125" w:type="dxa"/>
            <w:tcBorders>
              <w:top w:val="single" w:color="auto" w:sz="4" w:space="0"/>
              <w:left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snapToGrid/>
              <w:spacing w:line="360" w:lineRule="auto"/>
              <w:ind w:right="24" w:rightChars="10"/>
              <w:jc w:val="both"/>
              <w:textAlignment w:val="baseline"/>
              <w:rPr>
                <w:rFonts w:hint="eastAsia" w:ascii="宋体" w:hAnsi="宋体" w:cs="宋体"/>
                <w:b w:val="0"/>
                <w:bCs/>
                <w:color w:val="000000"/>
                <w:sz w:val="24"/>
                <w:szCs w:val="24"/>
              </w:rPr>
            </w:pPr>
            <w:r>
              <w:rPr>
                <w:rFonts w:hint="eastAsia" w:ascii="宋体" w:hAnsi="宋体" w:cs="宋体"/>
                <w:b w:val="0"/>
                <w:bCs/>
                <w:color w:val="000000"/>
                <w:sz w:val="24"/>
                <w:szCs w:val="24"/>
              </w:rPr>
              <w:t>根据投标人提供的经营管理方案与措施进行横向对比：</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rPr>
                <w:rFonts w:hint="eastAsia" w:ascii="宋体" w:hAnsi="宋体" w:cs="宋体"/>
                <w:b w:val="0"/>
                <w:bCs/>
                <w:color w:val="000000"/>
                <w:kern w:val="0"/>
                <w:sz w:val="24"/>
                <w:szCs w:val="24"/>
              </w:rPr>
            </w:pPr>
            <w:r>
              <w:rPr>
                <w:rFonts w:hint="eastAsia" w:ascii="宋体" w:hAnsi="宋体" w:cs="宋体"/>
                <w:b w:val="0"/>
                <w:bCs/>
                <w:color w:val="000000"/>
                <w:kern w:val="0"/>
                <w:sz w:val="24"/>
                <w:szCs w:val="24"/>
              </w:rPr>
              <w:t>食品质量控制、服务质量控制、卫生管理控制、原材料及食品保存控制、消防安全、人员管理等方案及措施先进性强、系统性强的，得</w:t>
            </w:r>
            <w:r>
              <w:rPr>
                <w:rFonts w:hint="eastAsia" w:ascii="宋体" w:hAnsi="宋体" w:cs="宋体"/>
                <w:b w:val="0"/>
                <w:bCs/>
                <w:color w:val="000000"/>
                <w:kern w:val="0"/>
                <w:sz w:val="24"/>
                <w:szCs w:val="24"/>
                <w:lang w:val="en-US" w:eastAsia="zh-CN"/>
              </w:rPr>
              <w:t>20-14</w:t>
            </w:r>
            <w:r>
              <w:rPr>
                <w:rFonts w:hint="eastAsia" w:ascii="宋体" w:hAnsi="宋体" w:cs="宋体"/>
                <w:b w:val="0"/>
                <w:bCs/>
                <w:color w:val="000000"/>
                <w:kern w:val="0"/>
                <w:sz w:val="24"/>
                <w:szCs w:val="24"/>
              </w:rPr>
              <w:t>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rPr>
                <w:rFonts w:hint="eastAsia" w:ascii="宋体" w:hAnsi="宋体" w:cs="宋体"/>
                <w:b w:val="0"/>
                <w:bCs/>
                <w:color w:val="000000"/>
                <w:kern w:val="0"/>
                <w:sz w:val="24"/>
                <w:szCs w:val="24"/>
              </w:rPr>
            </w:pPr>
            <w:r>
              <w:rPr>
                <w:rFonts w:hint="eastAsia" w:ascii="宋体" w:hAnsi="宋体" w:cs="宋体"/>
                <w:b w:val="0"/>
                <w:bCs/>
                <w:color w:val="000000"/>
                <w:kern w:val="0"/>
                <w:sz w:val="24"/>
                <w:szCs w:val="24"/>
              </w:rPr>
              <w:t>食品质量控制、服务质量控制、卫生管理控制、原材料及食品保存控制、消防安全、人员管理等方案及措施先进性</w:t>
            </w:r>
            <w:r>
              <w:rPr>
                <w:rFonts w:hint="eastAsia" w:ascii="宋体" w:hAnsi="宋体" w:cs="宋体"/>
                <w:b w:val="0"/>
                <w:bCs/>
                <w:color w:val="000000"/>
                <w:kern w:val="0"/>
                <w:sz w:val="24"/>
                <w:szCs w:val="24"/>
                <w:lang w:eastAsia="zh-CN"/>
              </w:rPr>
              <w:t>较</w:t>
            </w:r>
            <w:r>
              <w:rPr>
                <w:rFonts w:hint="eastAsia" w:ascii="宋体" w:hAnsi="宋体" w:cs="宋体"/>
                <w:b w:val="0"/>
                <w:bCs/>
                <w:color w:val="000000"/>
                <w:kern w:val="0"/>
                <w:sz w:val="24"/>
                <w:szCs w:val="24"/>
              </w:rPr>
              <w:t>强、系统性</w:t>
            </w:r>
            <w:r>
              <w:rPr>
                <w:rFonts w:hint="eastAsia" w:ascii="宋体" w:hAnsi="宋体" w:cs="宋体"/>
                <w:b w:val="0"/>
                <w:bCs/>
                <w:color w:val="000000"/>
                <w:kern w:val="0"/>
                <w:sz w:val="24"/>
                <w:szCs w:val="24"/>
                <w:lang w:eastAsia="zh-CN"/>
              </w:rPr>
              <w:t>较</w:t>
            </w:r>
            <w:r>
              <w:rPr>
                <w:rFonts w:hint="eastAsia" w:ascii="宋体" w:hAnsi="宋体" w:cs="宋体"/>
                <w:b w:val="0"/>
                <w:bCs/>
                <w:color w:val="000000"/>
                <w:kern w:val="0"/>
                <w:sz w:val="24"/>
                <w:szCs w:val="24"/>
              </w:rPr>
              <w:t>强的，得</w:t>
            </w:r>
            <w:r>
              <w:rPr>
                <w:rFonts w:hint="eastAsia" w:ascii="宋体" w:hAnsi="宋体" w:cs="宋体"/>
                <w:b w:val="0"/>
                <w:bCs/>
                <w:color w:val="000000"/>
                <w:kern w:val="0"/>
                <w:sz w:val="24"/>
                <w:szCs w:val="24"/>
                <w:lang w:val="en-US" w:eastAsia="zh-CN"/>
              </w:rPr>
              <w:t>13-7</w:t>
            </w:r>
            <w:r>
              <w:rPr>
                <w:rFonts w:hint="eastAsia" w:ascii="宋体" w:hAnsi="宋体" w:cs="宋体"/>
                <w:b w:val="0"/>
                <w:bCs/>
                <w:color w:val="000000"/>
                <w:kern w:val="0"/>
                <w:sz w:val="24"/>
                <w:szCs w:val="24"/>
              </w:rPr>
              <w:t>分；</w:t>
            </w:r>
          </w:p>
          <w:p>
            <w:pPr>
              <w:keepNext w:val="0"/>
              <w:keepLines w:val="0"/>
              <w:pageBreakBefore w:val="0"/>
              <w:widowControl w:val="0"/>
              <w:kinsoku/>
              <w:wordWrap/>
              <w:overflowPunct/>
              <w:topLinePunct w:val="0"/>
              <w:autoSpaceDE/>
              <w:autoSpaceDN/>
              <w:bidi w:val="0"/>
              <w:snapToGrid/>
              <w:spacing w:line="360" w:lineRule="auto"/>
              <w:jc w:val="both"/>
              <w:rPr>
                <w:rFonts w:hint="eastAsia" w:ascii="宋体" w:hAnsi="宋体" w:cs="宋体" w:eastAsiaTheme="minorEastAsia"/>
                <w:b w:val="0"/>
                <w:bCs/>
                <w:szCs w:val="21"/>
                <w:lang w:eastAsia="zh-CN"/>
              </w:rPr>
            </w:pPr>
            <w:r>
              <w:rPr>
                <w:rFonts w:hint="eastAsia" w:ascii="宋体" w:hAnsi="宋体" w:cs="宋体"/>
                <w:b w:val="0"/>
                <w:bCs/>
                <w:color w:val="000000"/>
                <w:kern w:val="0"/>
                <w:sz w:val="24"/>
                <w:szCs w:val="24"/>
              </w:rPr>
              <w:t>食品质量控制、服务质量控制、卫生管理控制、原材料及食品保存控制、消防安全、人员管理等方案及措施先进性差、系统性差的，得6</w:t>
            </w:r>
            <w:r>
              <w:rPr>
                <w:rFonts w:hint="eastAsia" w:ascii="宋体" w:hAnsi="宋体" w:cs="宋体"/>
                <w:b w:val="0"/>
                <w:bCs/>
                <w:color w:val="000000"/>
                <w:kern w:val="0"/>
                <w:sz w:val="24"/>
                <w:szCs w:val="24"/>
                <w:lang w:val="en-US" w:eastAsia="zh-CN"/>
              </w:rPr>
              <w:t>-0</w:t>
            </w:r>
            <w:r>
              <w:rPr>
                <w:rFonts w:hint="eastAsia" w:ascii="宋体" w:hAnsi="宋体" w:cs="宋体"/>
                <w:b w:val="0"/>
                <w:bCs/>
                <w:color w:val="000000"/>
                <w:kern w:val="0"/>
                <w:sz w:val="24"/>
                <w:szCs w:val="24"/>
              </w:rPr>
              <w:t>分</w:t>
            </w:r>
            <w:r>
              <w:rPr>
                <w:rFonts w:hint="eastAsia" w:ascii="宋体" w:hAnsi="宋体" w:cs="宋体"/>
                <w:b w:val="0"/>
                <w:bCs/>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2" w:type="dxa"/>
            <w:vMerge w:val="continue"/>
            <w:tcBorders>
              <w:left w:val="double" w:color="auto" w:sz="4" w:space="0"/>
              <w:right w:val="single" w:color="auto" w:sz="6" w:space="0"/>
            </w:tcBorders>
            <w:shd w:val="clear" w:color="auto" w:fill="auto"/>
            <w:noWrap w:val="0"/>
            <w:vAlign w:val="center"/>
          </w:tcPr>
          <w:p>
            <w:pPr>
              <w:rPr>
                <w:rFonts w:ascii="宋体" w:hAnsi="宋体" w:eastAsia="宋体" w:cs="华文仿宋"/>
                <w:b w:val="0"/>
                <w:bCs/>
                <w:szCs w:val="21"/>
              </w:rPr>
            </w:pP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Times New Roman"/>
                <w:b w:val="0"/>
                <w:bCs/>
                <w:szCs w:val="21"/>
                <w:lang w:eastAsia="zh-CN"/>
              </w:rPr>
            </w:pPr>
            <w:r>
              <w:rPr>
                <w:rFonts w:hint="eastAsia" w:ascii="宋体" w:hAnsi="宋体" w:cs="宋体"/>
                <w:b w:val="0"/>
                <w:bCs/>
                <w:sz w:val="24"/>
                <w:szCs w:val="24"/>
              </w:rPr>
              <w:t>菜式及出品方案</w:t>
            </w:r>
          </w:p>
        </w:tc>
        <w:tc>
          <w:tcPr>
            <w:tcW w:w="600" w:type="dxa"/>
            <w:tcBorders>
              <w:top w:val="single" w:color="auto" w:sz="4" w:space="0"/>
              <w:left w:val="single" w:color="auto" w:sz="6" w:space="0"/>
              <w:bottom w:val="single" w:color="auto" w:sz="4" w:space="0"/>
              <w:right w:val="single" w:color="auto" w:sz="4" w:space="0"/>
            </w:tcBorders>
            <w:shd w:val="clear" w:color="auto" w:fill="auto"/>
            <w:noWrap w:val="0"/>
            <w:vAlign w:val="center"/>
          </w:tcPr>
          <w:p>
            <w:pPr>
              <w:jc w:val="center"/>
              <w:rPr>
                <w:rFonts w:hint="default" w:ascii="宋体" w:hAnsi="宋体" w:eastAsia="宋体" w:cs="华文仿宋"/>
                <w:b w:val="0"/>
                <w:bCs/>
                <w:szCs w:val="21"/>
                <w:lang w:val="en-US" w:eastAsia="zh-CN"/>
              </w:rPr>
            </w:pPr>
            <w:r>
              <w:rPr>
                <w:rFonts w:hint="eastAsia" w:ascii="宋体" w:hAnsi="宋体"/>
                <w:b w:val="0"/>
                <w:bCs/>
                <w:color w:val="000000"/>
                <w:sz w:val="24"/>
                <w:szCs w:val="24"/>
                <w:lang w:val="en-US" w:eastAsia="zh-CN"/>
              </w:rPr>
              <w:t>15</w:t>
            </w:r>
          </w:p>
        </w:tc>
        <w:tc>
          <w:tcPr>
            <w:tcW w:w="6125" w:type="dxa"/>
            <w:tcBorders>
              <w:top w:val="single" w:color="auto" w:sz="4" w:space="0"/>
              <w:left w:val="single" w:color="auto" w:sz="4" w:space="0"/>
              <w:bottom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24" w:rightChars="10"/>
              <w:jc w:val="both"/>
              <w:textAlignment w:val="baseline"/>
              <w:rPr>
                <w:rFonts w:hint="eastAsia" w:ascii="宋体" w:hAnsi="宋体" w:cs="宋体"/>
                <w:b w:val="0"/>
                <w:bCs/>
                <w:sz w:val="24"/>
                <w:szCs w:val="24"/>
              </w:rPr>
            </w:pPr>
            <w:r>
              <w:rPr>
                <w:rFonts w:hint="eastAsia" w:ascii="宋体" w:hAnsi="宋体" w:cs="宋体"/>
                <w:b w:val="0"/>
                <w:bCs/>
                <w:sz w:val="24"/>
                <w:szCs w:val="24"/>
              </w:rPr>
              <w:t>根据投标人提供的菜式及出品方案进行横向对比：</w:t>
            </w:r>
          </w:p>
          <w:p>
            <w:pPr>
              <w:keepNext w:val="0"/>
              <w:keepLines w:val="0"/>
              <w:pageBreakBefore w:val="0"/>
              <w:widowControl w:val="0"/>
              <w:kinsoku/>
              <w:wordWrap/>
              <w:overflowPunct/>
              <w:topLinePunct w:val="0"/>
              <w:autoSpaceDE/>
              <w:autoSpaceDN/>
              <w:bidi w:val="0"/>
              <w:adjustRightInd/>
              <w:snapToGrid/>
              <w:spacing w:line="360" w:lineRule="auto"/>
              <w:ind w:right="24" w:rightChars="10"/>
              <w:jc w:val="both"/>
              <w:textAlignment w:val="baseline"/>
              <w:rPr>
                <w:rFonts w:hint="eastAsia" w:ascii="宋体" w:hAnsi="宋体" w:cs="宋体"/>
                <w:b w:val="0"/>
                <w:bCs/>
                <w:sz w:val="24"/>
                <w:szCs w:val="24"/>
              </w:rPr>
            </w:pPr>
            <w:r>
              <w:rPr>
                <w:rFonts w:hint="eastAsia" w:ascii="宋体" w:hAnsi="宋体" w:cs="宋体"/>
                <w:b w:val="0"/>
                <w:bCs/>
                <w:sz w:val="24"/>
                <w:szCs w:val="24"/>
              </w:rPr>
              <w:t>1、菜式及出品方案具体、针对性强、可行性好，得</w:t>
            </w:r>
            <w:r>
              <w:rPr>
                <w:rFonts w:hint="eastAsia" w:ascii="宋体" w:hAnsi="宋体" w:cs="宋体"/>
                <w:b w:val="0"/>
                <w:bCs/>
                <w:sz w:val="24"/>
                <w:szCs w:val="24"/>
                <w:lang w:val="en-US" w:eastAsia="zh-CN"/>
              </w:rPr>
              <w:t>15-11</w:t>
            </w:r>
            <w:r>
              <w:rPr>
                <w:rFonts w:hint="eastAsia" w:ascii="宋体" w:hAnsi="宋体" w:cs="宋体"/>
                <w:b w:val="0"/>
                <w:bCs/>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right="24" w:rightChars="10"/>
              <w:jc w:val="both"/>
              <w:textAlignment w:val="baseline"/>
              <w:rPr>
                <w:rFonts w:hint="eastAsia" w:ascii="宋体" w:hAnsi="宋体" w:cs="宋体"/>
                <w:b w:val="0"/>
                <w:bCs/>
                <w:sz w:val="24"/>
                <w:szCs w:val="24"/>
              </w:rPr>
            </w:pPr>
            <w:r>
              <w:rPr>
                <w:rFonts w:hint="eastAsia" w:ascii="宋体" w:hAnsi="宋体" w:cs="宋体"/>
                <w:b w:val="0"/>
                <w:bCs/>
                <w:sz w:val="24"/>
                <w:szCs w:val="24"/>
              </w:rPr>
              <w:t>2、菜式及出品方案较具体、针对性较强、可行性较好，得</w:t>
            </w:r>
            <w:r>
              <w:rPr>
                <w:rFonts w:hint="eastAsia" w:ascii="宋体" w:hAnsi="宋体" w:cs="宋体"/>
                <w:b w:val="0"/>
                <w:bCs/>
                <w:sz w:val="24"/>
                <w:szCs w:val="24"/>
                <w:lang w:val="en-US" w:eastAsia="zh-CN"/>
              </w:rPr>
              <w:t>10-6</w:t>
            </w:r>
            <w:r>
              <w:rPr>
                <w:rFonts w:hint="eastAsia" w:ascii="宋体" w:hAnsi="宋体" w:cs="宋体"/>
                <w:b w:val="0"/>
                <w:bCs/>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jc w:val="both"/>
              <w:rPr>
                <w:rFonts w:ascii="宋体" w:hAnsi="宋体" w:eastAsia="宋体" w:cs="华文仿宋"/>
                <w:b w:val="0"/>
                <w:bCs/>
                <w:szCs w:val="21"/>
              </w:rPr>
            </w:pPr>
            <w:r>
              <w:rPr>
                <w:rFonts w:hint="eastAsia" w:ascii="宋体" w:hAnsi="宋体" w:cs="宋体"/>
                <w:b w:val="0"/>
                <w:bCs/>
                <w:sz w:val="24"/>
                <w:szCs w:val="24"/>
              </w:rPr>
              <w:t>3、菜式及出品方案不具体、针对性不强、可行性差，得</w:t>
            </w:r>
            <w:r>
              <w:rPr>
                <w:rFonts w:hint="eastAsia" w:ascii="宋体" w:hAnsi="宋体" w:cs="宋体"/>
                <w:b w:val="0"/>
                <w:bCs/>
                <w:sz w:val="24"/>
                <w:szCs w:val="24"/>
                <w:lang w:val="en-US" w:eastAsia="zh-CN"/>
              </w:rPr>
              <w:t>5-0</w:t>
            </w:r>
            <w:r>
              <w:rPr>
                <w:rFonts w:hint="eastAsia" w:ascii="宋体" w:hAnsi="宋体" w:cs="宋体"/>
                <w:b w:val="0"/>
                <w:bCs/>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2" w:type="dxa"/>
            <w:tcBorders>
              <w:left w:val="double" w:color="auto" w:sz="4" w:space="0"/>
              <w:right w:val="single" w:color="auto" w:sz="6" w:space="0"/>
            </w:tcBorders>
            <w:shd w:val="clear" w:color="auto" w:fill="auto"/>
            <w:noWrap w:val="0"/>
            <w:vAlign w:val="center"/>
          </w:tcPr>
          <w:p>
            <w:pPr>
              <w:rPr>
                <w:rFonts w:ascii="宋体" w:hAnsi="宋体" w:eastAsia="宋体" w:cs="华文仿宋"/>
                <w:b w:val="0"/>
                <w:bCs/>
                <w:szCs w:val="21"/>
              </w:rPr>
            </w:pP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1"/>
              </w:rPr>
            </w:pPr>
            <w:r>
              <w:rPr>
                <w:rFonts w:hint="eastAsia" w:ascii="宋体" w:hAnsi="宋体"/>
                <w:b w:val="0"/>
                <w:bCs/>
                <w:color w:val="000000"/>
                <w:sz w:val="24"/>
                <w:szCs w:val="24"/>
                <w:lang w:val="en-US" w:eastAsia="zh-CN"/>
              </w:rPr>
              <w:t>试菜评价</w:t>
            </w:r>
          </w:p>
        </w:tc>
        <w:tc>
          <w:tcPr>
            <w:tcW w:w="600" w:type="dxa"/>
            <w:tcBorders>
              <w:top w:val="single" w:color="auto" w:sz="4" w:space="0"/>
              <w:left w:val="single" w:color="auto" w:sz="6"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华文仿宋"/>
                <w:b w:val="0"/>
                <w:bCs/>
                <w:szCs w:val="21"/>
                <w:lang w:val="en-US" w:eastAsia="zh-CN"/>
              </w:rPr>
            </w:pPr>
            <w:r>
              <w:rPr>
                <w:rFonts w:hint="eastAsia" w:ascii="宋体" w:hAnsi="宋体"/>
                <w:b w:val="0"/>
                <w:bCs/>
                <w:color w:val="000000"/>
                <w:sz w:val="24"/>
                <w:szCs w:val="24"/>
                <w:lang w:val="en-US" w:eastAsia="zh-CN"/>
              </w:rPr>
              <w:t>15</w:t>
            </w:r>
          </w:p>
        </w:tc>
        <w:tc>
          <w:tcPr>
            <w:tcW w:w="6125" w:type="dxa"/>
            <w:tcBorders>
              <w:top w:val="single" w:color="auto" w:sz="4" w:space="0"/>
              <w:left w:val="single" w:color="auto" w:sz="4" w:space="0"/>
              <w:bottom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rPr>
            </w:pPr>
            <w:r>
              <w:rPr>
                <w:rFonts w:hint="eastAsia" w:ascii="宋体" w:hAnsi="宋体"/>
                <w:b w:val="0"/>
                <w:bCs/>
                <w:color w:val="000000"/>
                <w:sz w:val="24"/>
                <w:szCs w:val="24"/>
              </w:rPr>
              <w:t>根</w:t>
            </w:r>
            <w:r>
              <w:rPr>
                <w:rFonts w:hint="eastAsia" w:ascii="宋体" w:hAnsi="宋体"/>
                <w:b w:val="0"/>
                <w:bCs/>
                <w:color w:val="000000"/>
                <w:sz w:val="24"/>
                <w:szCs w:val="24"/>
                <w:lang w:val="en-US" w:eastAsia="zh-CN"/>
              </w:rPr>
              <w:t>根据试菜人员给出的平均分作为最终得分</w:t>
            </w:r>
            <w:r>
              <w:rPr>
                <w:rFonts w:hint="eastAsia" w:ascii="宋体" w:hAnsi="宋体" w:cs="宋体"/>
                <w:b w:val="0"/>
                <w:bCs/>
                <w:sz w:val="24"/>
                <w:szCs w:val="24"/>
              </w:rPr>
              <w:t>，</w:t>
            </w:r>
            <w:r>
              <w:rPr>
                <w:rFonts w:hint="eastAsia" w:ascii="宋体" w:hAnsi="宋体"/>
                <w:b w:val="0"/>
                <w:bCs/>
                <w:color w:val="000000"/>
                <w:sz w:val="24"/>
                <w:szCs w:val="24"/>
                <w:lang w:val="en-US" w:eastAsia="zh-CN"/>
              </w:rPr>
              <w:t>最终得分第一名的单位得15分，第二名的单位得10分，第三名的单位得5分，其余的不得分。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892" w:type="dxa"/>
            <w:vMerge w:val="restart"/>
            <w:tcBorders>
              <w:top w:val="single" w:color="auto" w:sz="4" w:space="0"/>
              <w:left w:val="double" w:color="auto" w:sz="4" w:space="0"/>
              <w:right w:val="single" w:color="auto" w:sz="6" w:space="0"/>
            </w:tcBorders>
            <w:shd w:val="clear" w:color="auto" w:fill="auto"/>
            <w:noWrap w:val="0"/>
            <w:vAlign w:val="center"/>
          </w:tcPr>
          <w:p>
            <w:pPr>
              <w:jc w:val="center"/>
              <w:rPr>
                <w:rFonts w:ascii="宋体" w:hAnsi="宋体" w:eastAsia="宋体" w:cs="华文仿宋"/>
                <w:b w:val="0"/>
                <w:bCs/>
                <w:szCs w:val="21"/>
              </w:rPr>
            </w:pPr>
            <w:r>
              <w:rPr>
                <w:rFonts w:hint="eastAsia" w:ascii="宋体" w:hAnsi="宋体" w:eastAsia="宋体" w:cs="华文仿宋"/>
                <w:b w:val="0"/>
                <w:bCs/>
                <w:szCs w:val="21"/>
              </w:rPr>
              <w:t>商务部分(</w:t>
            </w:r>
            <w:r>
              <w:rPr>
                <w:rFonts w:hint="eastAsia" w:ascii="宋体" w:hAnsi="宋体" w:eastAsia="宋体" w:cs="华文仿宋"/>
                <w:b w:val="0"/>
                <w:bCs/>
                <w:szCs w:val="21"/>
                <w:lang w:val="en-US" w:eastAsia="zh-CN"/>
              </w:rPr>
              <w:t>10</w:t>
            </w:r>
            <w:r>
              <w:rPr>
                <w:rFonts w:hint="eastAsia" w:ascii="宋体" w:hAnsi="宋体" w:eastAsia="宋体" w:cs="华文仿宋"/>
                <w:b w:val="0"/>
                <w:bCs/>
                <w:szCs w:val="21"/>
              </w:rPr>
              <w:t>）</w:t>
            </w:r>
          </w:p>
        </w:tc>
        <w:tc>
          <w:tcPr>
            <w:tcW w:w="167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Times New Roman"/>
                <w:b w:val="0"/>
                <w:bCs/>
                <w:szCs w:val="21"/>
              </w:rPr>
            </w:pPr>
            <w:r>
              <w:rPr>
                <w:rFonts w:hint="eastAsia" w:ascii="宋体" w:hAnsi="宋体" w:cs="宋体"/>
                <w:b w:val="0"/>
                <w:bCs/>
                <w:sz w:val="24"/>
              </w:rPr>
              <w:t>服务响应能力</w:t>
            </w:r>
          </w:p>
        </w:tc>
        <w:tc>
          <w:tcPr>
            <w:tcW w:w="600" w:type="dxa"/>
            <w:tcBorders>
              <w:top w:val="single" w:color="auto" w:sz="4" w:space="0"/>
              <w:left w:val="single" w:color="auto" w:sz="4" w:space="0"/>
              <w:right w:val="single" w:color="auto"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华文仿宋"/>
                <w:b w:val="0"/>
                <w:bCs/>
                <w:szCs w:val="21"/>
                <w:lang w:val="en-US" w:eastAsia="zh-CN"/>
              </w:rPr>
            </w:pPr>
            <w:r>
              <w:rPr>
                <w:rFonts w:hint="eastAsia" w:ascii="宋体" w:hAnsi="宋体" w:cs="宋体"/>
                <w:b w:val="0"/>
                <w:bCs/>
                <w:sz w:val="24"/>
                <w:szCs w:val="24"/>
                <w:lang w:val="en-US" w:eastAsia="zh-CN"/>
              </w:rPr>
              <w:t>7</w:t>
            </w:r>
          </w:p>
        </w:tc>
        <w:tc>
          <w:tcPr>
            <w:tcW w:w="6125" w:type="dxa"/>
            <w:tcBorders>
              <w:top w:val="single" w:color="auto" w:sz="4" w:space="0"/>
              <w:left w:val="single" w:color="auto" w:sz="6" w:space="0"/>
              <w:bottom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val="0"/>
                <w:bCs/>
                <w:color w:val="000000"/>
                <w:sz w:val="24"/>
                <w:szCs w:val="24"/>
              </w:rPr>
            </w:pPr>
            <w:r>
              <w:rPr>
                <w:rFonts w:hint="eastAsia" w:ascii="宋体" w:hAnsi="宋体"/>
                <w:b w:val="0"/>
                <w:bCs/>
                <w:color w:val="000000"/>
                <w:sz w:val="24"/>
                <w:szCs w:val="24"/>
              </w:rPr>
              <w:t>以采购人服务地点（</w:t>
            </w:r>
            <w:r>
              <w:rPr>
                <w:rFonts w:hint="eastAsia" w:ascii="宋体" w:hAnsi="宋体"/>
                <w:b w:val="0"/>
                <w:bCs/>
                <w:color w:val="000000"/>
                <w:sz w:val="24"/>
                <w:szCs w:val="24"/>
                <w:lang w:val="en-US" w:eastAsia="zh-CN"/>
              </w:rPr>
              <w:t>支公司</w:t>
            </w:r>
            <w:r>
              <w:rPr>
                <w:rFonts w:hint="eastAsia" w:ascii="宋体" w:hAnsi="宋体"/>
                <w:b w:val="0"/>
                <w:bCs/>
                <w:color w:val="000000"/>
                <w:sz w:val="24"/>
                <w:szCs w:val="24"/>
              </w:rPr>
              <w:t>）为中心，</w:t>
            </w:r>
            <w:r>
              <w:rPr>
                <w:rFonts w:hint="eastAsia" w:ascii="宋体" w:hAnsi="宋体"/>
                <w:b w:val="0"/>
                <w:bCs/>
                <w:color w:val="000000"/>
                <w:sz w:val="24"/>
                <w:szCs w:val="24"/>
                <w:lang w:val="en-US" w:eastAsia="zh-CN"/>
              </w:rPr>
              <w:t>从到达公司所需要时间进行计算</w:t>
            </w:r>
            <w:r>
              <w:rPr>
                <w:rFonts w:hint="eastAsia" w:ascii="宋体" w:hAnsi="宋体"/>
                <w:b w:val="0"/>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val="0"/>
                <w:bCs/>
                <w:color w:val="000000"/>
                <w:sz w:val="24"/>
                <w:szCs w:val="24"/>
              </w:rPr>
            </w:pPr>
            <w:r>
              <w:rPr>
                <w:rFonts w:hint="eastAsia" w:ascii="宋体" w:hAnsi="宋体"/>
                <w:b w:val="0"/>
                <w:bCs/>
                <w:color w:val="000000"/>
                <w:sz w:val="24"/>
                <w:szCs w:val="24"/>
              </w:rPr>
              <w:t>1、距离采购人服务地点</w:t>
            </w:r>
            <w:r>
              <w:rPr>
                <w:rFonts w:hint="eastAsia" w:ascii="宋体" w:hAnsi="宋体"/>
                <w:b w:val="0"/>
                <w:bCs/>
                <w:color w:val="000000"/>
                <w:sz w:val="24"/>
                <w:szCs w:val="24"/>
                <w:lang w:val="en-US" w:eastAsia="zh-CN"/>
              </w:rPr>
              <w:t>花费时间3分钟内</w:t>
            </w:r>
            <w:r>
              <w:rPr>
                <w:rFonts w:hint="eastAsia" w:ascii="宋体" w:hAnsi="宋体"/>
                <w:b w:val="0"/>
                <w:bCs/>
                <w:color w:val="000000"/>
                <w:sz w:val="24"/>
                <w:szCs w:val="24"/>
              </w:rPr>
              <w:t>，得</w:t>
            </w:r>
            <w:r>
              <w:rPr>
                <w:rFonts w:hint="eastAsia" w:ascii="宋体" w:hAnsi="宋体"/>
                <w:b w:val="0"/>
                <w:bCs/>
                <w:color w:val="000000"/>
                <w:sz w:val="24"/>
                <w:szCs w:val="24"/>
                <w:lang w:val="en-US" w:eastAsia="zh-CN"/>
              </w:rPr>
              <w:t>7</w:t>
            </w:r>
            <w:r>
              <w:rPr>
                <w:rFonts w:hint="eastAsia" w:ascii="宋体" w:hAnsi="宋体"/>
                <w:b w:val="0"/>
                <w:bCs/>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val="0"/>
                <w:bCs/>
                <w:color w:val="000000"/>
                <w:sz w:val="24"/>
                <w:szCs w:val="24"/>
              </w:rPr>
            </w:pPr>
            <w:r>
              <w:rPr>
                <w:rFonts w:hint="eastAsia" w:ascii="宋体" w:hAnsi="宋体"/>
                <w:b w:val="0"/>
                <w:bCs/>
                <w:color w:val="000000"/>
                <w:sz w:val="24"/>
                <w:szCs w:val="24"/>
              </w:rPr>
              <w:t>2、距离采购人服务地点</w:t>
            </w:r>
            <w:r>
              <w:rPr>
                <w:rFonts w:hint="eastAsia" w:ascii="宋体" w:hAnsi="宋体"/>
                <w:b w:val="0"/>
                <w:bCs/>
                <w:color w:val="000000"/>
                <w:sz w:val="24"/>
                <w:szCs w:val="24"/>
                <w:lang w:val="en-US" w:eastAsia="zh-CN"/>
              </w:rPr>
              <w:t>花费时间3分钟（含）-6分钟（含）</w:t>
            </w:r>
            <w:r>
              <w:rPr>
                <w:rFonts w:hint="eastAsia" w:ascii="宋体" w:hAnsi="宋体"/>
                <w:b w:val="0"/>
                <w:bCs/>
                <w:color w:val="000000"/>
                <w:sz w:val="24"/>
                <w:szCs w:val="24"/>
              </w:rPr>
              <w:t>，得</w:t>
            </w:r>
            <w:r>
              <w:rPr>
                <w:rFonts w:hint="eastAsia" w:ascii="宋体" w:hAnsi="宋体"/>
                <w:b w:val="0"/>
                <w:bCs/>
                <w:color w:val="000000"/>
                <w:sz w:val="24"/>
                <w:szCs w:val="24"/>
                <w:lang w:val="en-US" w:eastAsia="zh-CN"/>
              </w:rPr>
              <w:t>5</w:t>
            </w:r>
            <w:r>
              <w:rPr>
                <w:rFonts w:hint="eastAsia" w:ascii="宋体" w:hAnsi="宋体"/>
                <w:b w:val="0"/>
                <w:bCs/>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Theme="minorEastAsia"/>
                <w:b w:val="0"/>
                <w:bCs/>
                <w:color w:val="000000"/>
                <w:sz w:val="24"/>
                <w:szCs w:val="24"/>
                <w:lang w:eastAsia="zh-CN"/>
              </w:rPr>
            </w:pPr>
            <w:r>
              <w:rPr>
                <w:rFonts w:hint="eastAsia" w:ascii="宋体" w:hAnsi="宋体"/>
                <w:b w:val="0"/>
                <w:bCs/>
                <w:color w:val="000000"/>
                <w:sz w:val="24"/>
                <w:szCs w:val="24"/>
              </w:rPr>
              <w:t>3、距离采购人服务地点</w:t>
            </w:r>
            <w:r>
              <w:rPr>
                <w:rFonts w:hint="eastAsia" w:ascii="宋体" w:hAnsi="宋体"/>
                <w:b w:val="0"/>
                <w:bCs/>
                <w:color w:val="000000"/>
                <w:sz w:val="24"/>
                <w:szCs w:val="24"/>
                <w:lang w:val="en-US" w:eastAsia="zh-CN"/>
              </w:rPr>
              <w:t>花费时间6分钟外</w:t>
            </w:r>
            <w:r>
              <w:rPr>
                <w:rFonts w:hint="eastAsia" w:ascii="宋体" w:hAnsi="宋体"/>
                <w:b w:val="0"/>
                <w:bCs/>
                <w:color w:val="000000"/>
                <w:sz w:val="24"/>
                <w:szCs w:val="24"/>
              </w:rPr>
              <w:t>，得2分</w:t>
            </w:r>
            <w:r>
              <w:rPr>
                <w:rFonts w:hint="eastAsia" w:ascii="宋体" w:hAnsi="宋体"/>
                <w:b w:val="0"/>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szCs w:val="21"/>
                <w:lang w:val="en-US" w:eastAsia="zh-CN"/>
              </w:rPr>
            </w:pPr>
            <w:r>
              <w:rPr>
                <w:rFonts w:hint="eastAsia" w:ascii="宋体" w:hAnsi="宋体"/>
                <w:b w:val="0"/>
                <w:bCs/>
                <w:color w:val="000000"/>
                <w:sz w:val="24"/>
                <w:szCs w:val="24"/>
              </w:rPr>
              <w:t>（以投标人服务点地址为准，并提供百度地图或者是高德地图驾车距离截图）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2" w:type="dxa"/>
            <w:vMerge w:val="continue"/>
            <w:tcBorders>
              <w:left w:val="double" w:color="auto" w:sz="4" w:space="0"/>
              <w:right w:val="single" w:color="auto" w:sz="6" w:space="0"/>
            </w:tcBorders>
            <w:shd w:val="clear" w:color="auto" w:fill="auto"/>
            <w:noWrap w:val="0"/>
            <w:vAlign w:val="center"/>
          </w:tcPr>
          <w:p>
            <w:pPr>
              <w:jc w:val="center"/>
              <w:rPr>
                <w:rFonts w:ascii="宋体" w:hAnsi="宋体" w:eastAsia="宋体" w:cs="华文仿宋"/>
                <w:b w:val="0"/>
                <w:bCs/>
                <w:szCs w:val="21"/>
              </w:rPr>
            </w:pPr>
          </w:p>
        </w:tc>
        <w:tc>
          <w:tcPr>
            <w:tcW w:w="167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项目业绩</w:t>
            </w:r>
          </w:p>
        </w:tc>
        <w:tc>
          <w:tcPr>
            <w:tcW w:w="600" w:type="dxa"/>
            <w:tcBorders>
              <w:top w:val="single" w:color="auto" w:sz="4" w:space="0"/>
              <w:left w:val="single" w:color="auto" w:sz="4" w:space="0"/>
              <w:bottom w:val="single" w:color="auto" w:sz="4" w:space="0"/>
              <w:right w:val="single" w:color="auto"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3</w:t>
            </w:r>
          </w:p>
        </w:tc>
        <w:tc>
          <w:tcPr>
            <w:tcW w:w="6125" w:type="dxa"/>
            <w:tcBorders>
              <w:top w:val="single" w:color="auto" w:sz="4" w:space="0"/>
              <w:left w:val="single" w:color="auto" w:sz="6" w:space="0"/>
              <w:bottom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能提供近三年（从2021年开始）来跟政企单位食堂的承包合同并加盖公章，提供一份得1分，最多3分，没有提供不得分。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2" w:type="dxa"/>
            <w:tcBorders>
              <w:top w:val="single" w:color="auto" w:sz="4" w:space="0"/>
              <w:left w:val="double" w:color="auto" w:sz="4" w:space="0"/>
              <w:right w:val="single" w:color="auto" w:sz="4" w:space="0"/>
            </w:tcBorders>
            <w:shd w:val="clear" w:color="auto" w:fill="auto"/>
            <w:noWrap w:val="0"/>
            <w:vAlign w:val="center"/>
          </w:tcPr>
          <w:p>
            <w:pPr>
              <w:jc w:val="center"/>
              <w:rPr>
                <w:rFonts w:hint="eastAsia" w:ascii="宋体" w:hAnsi="宋体" w:eastAsia="宋体" w:cs="Times New Roman"/>
                <w:b w:val="0"/>
                <w:bCs/>
                <w:szCs w:val="21"/>
              </w:rPr>
            </w:pPr>
            <w:r>
              <w:rPr>
                <w:rFonts w:hint="eastAsia" w:ascii="宋体" w:hAnsi="宋体" w:eastAsia="宋体" w:cs="华文仿宋"/>
                <w:b w:val="0"/>
                <w:bCs/>
                <w:szCs w:val="21"/>
              </w:rPr>
              <w:t>价格</w:t>
            </w:r>
            <w:r>
              <w:rPr>
                <w:rFonts w:hint="eastAsia" w:ascii="宋体" w:hAnsi="宋体" w:eastAsia="宋体" w:cs="华文仿宋"/>
                <w:b w:val="0"/>
                <w:bCs/>
                <w:szCs w:val="21"/>
                <w:lang w:val="en-US" w:eastAsia="zh-CN"/>
              </w:rPr>
              <w:t>部分</w:t>
            </w:r>
            <w:r>
              <w:rPr>
                <w:rFonts w:hint="eastAsia" w:ascii="Calibri" w:hAnsi="Calibri" w:eastAsia="宋体" w:cs="Times New Roman"/>
                <w:b w:val="0"/>
                <w:bCs/>
                <w:color w:val="auto"/>
                <w:szCs w:val="21"/>
              </w:rPr>
              <w:t>（</w:t>
            </w:r>
            <w:r>
              <w:rPr>
                <w:rFonts w:hint="eastAsia" w:ascii="Calibri" w:hAnsi="Calibri" w:eastAsia="宋体" w:cs="Times New Roman"/>
                <w:b w:val="0"/>
                <w:bCs/>
                <w:color w:val="auto"/>
                <w:szCs w:val="21"/>
                <w:lang w:val="en-US" w:eastAsia="zh-CN"/>
              </w:rPr>
              <w:t>40</w:t>
            </w:r>
            <w:r>
              <w:rPr>
                <w:rFonts w:hint="eastAsia" w:ascii="Calibri" w:hAnsi="Calibri" w:eastAsia="宋体" w:cs="Times New Roman"/>
                <w:b w:val="0"/>
                <w:bCs/>
                <w:color w:val="auto"/>
                <w:szCs w:val="21"/>
              </w:rPr>
              <w:t>）</w:t>
            </w:r>
          </w:p>
        </w:tc>
        <w:tc>
          <w:tcPr>
            <w:tcW w:w="167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投标报价</w:t>
            </w:r>
          </w:p>
        </w:tc>
        <w:tc>
          <w:tcPr>
            <w:tcW w:w="600" w:type="dxa"/>
            <w:tcBorders>
              <w:top w:val="single" w:color="auto" w:sz="4" w:space="0"/>
              <w:left w:val="single" w:color="auto" w:sz="4" w:space="0"/>
              <w:bottom w:val="single" w:color="auto" w:sz="4" w:space="0"/>
              <w:right w:val="single" w:color="auto"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40</w:t>
            </w:r>
          </w:p>
        </w:tc>
        <w:tc>
          <w:tcPr>
            <w:tcW w:w="6125" w:type="dxa"/>
            <w:tcBorders>
              <w:top w:val="single" w:color="auto" w:sz="4" w:space="0"/>
              <w:left w:val="single" w:color="auto" w:sz="6" w:space="0"/>
              <w:bottom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1、低价优先法</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1）适用情形：有效投标人少于5家（不含本数）</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2）评标基准价：满足招标文件要求且最低的有效评标价。</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3）价格分计算：评标价=评标基准价的投标人，得价格分的满分；其他投标人的价格分按照以下公式计算，并精确到小数点后两位：</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价格得分＝（评标基准价/该投标人的评标价）*40；</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2、偏离度计算法</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1）适用情形：有效投标人大于5家（含本数）</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2）评标基准价：取所有有效评标价的算术平均值。</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3）价格分计算：按照以下公式计算，并精确到小数点后两位：</w:t>
            </w:r>
          </w:p>
          <w:p>
            <w:pPr>
              <w:keepNext w:val="0"/>
              <w:keepLines w:val="0"/>
              <w:pageBreakBefore w:val="0"/>
              <w:widowControl w:val="0"/>
              <w:kinsoku/>
              <w:wordWrap/>
              <w:overflowPunct/>
              <w:topLinePunct w:val="0"/>
              <w:autoSpaceDE/>
              <w:autoSpaceDN/>
              <w:bidi w:val="0"/>
              <w:adjustRightInd/>
              <w:snapToGrid/>
              <w:spacing w:line="360" w:lineRule="auto"/>
              <w:jc w:val="both"/>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价格得分=(1-A*│1－该投标人的评标价／评标基准价│)*40</w:t>
            </w:r>
          </w:p>
          <w:p>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A：价格调整系数，当该投标人的评标价低于评标基准价时，A=0.3；当该投标人的评标价高于评标基准价时，A=1；当价格得分&lt;0时，取0。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2" w:type="dxa"/>
            <w:tcBorders>
              <w:top w:val="single" w:color="auto" w:sz="4" w:space="0"/>
              <w:left w:val="double" w:color="auto" w:sz="4" w:space="0"/>
              <w:right w:val="single" w:color="auto" w:sz="4" w:space="0"/>
            </w:tcBorders>
            <w:shd w:val="clear" w:color="auto" w:fill="auto"/>
            <w:noWrap w:val="0"/>
            <w:vAlign w:val="center"/>
          </w:tcPr>
          <w:p>
            <w:pPr>
              <w:jc w:val="center"/>
              <w:rPr>
                <w:rFonts w:hint="eastAsia" w:ascii="宋体" w:hAnsi="宋体" w:eastAsia="宋体" w:cs="Times New Roman"/>
                <w:b w:val="0"/>
                <w:bCs/>
                <w:szCs w:val="21"/>
              </w:rPr>
            </w:pPr>
            <w:r>
              <w:rPr>
                <w:rFonts w:hint="eastAsia" w:ascii="宋体" w:hAnsi="宋体" w:eastAsia="宋体" w:cs="Times New Roman"/>
                <w:b w:val="0"/>
                <w:bCs/>
                <w:szCs w:val="21"/>
              </w:rPr>
              <w:t>合计</w:t>
            </w:r>
          </w:p>
        </w:tc>
        <w:tc>
          <w:tcPr>
            <w:tcW w:w="1670"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cs="宋体"/>
                <w:b w:val="0"/>
                <w:bCs/>
                <w:sz w:val="24"/>
                <w:szCs w:val="24"/>
                <w:lang w:val="en-US" w:eastAsia="zh-CN"/>
              </w:rPr>
            </w:pPr>
          </w:p>
        </w:tc>
        <w:tc>
          <w:tcPr>
            <w:tcW w:w="600" w:type="dxa"/>
            <w:tcBorders>
              <w:top w:val="single" w:color="auto" w:sz="4" w:space="0"/>
              <w:left w:val="single" w:color="auto" w:sz="4" w:space="0"/>
              <w:bottom w:val="single" w:color="auto" w:sz="4" w:space="0"/>
              <w:right w:val="single" w:color="auto"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100</w:t>
            </w:r>
          </w:p>
        </w:tc>
        <w:tc>
          <w:tcPr>
            <w:tcW w:w="6125" w:type="dxa"/>
            <w:tcBorders>
              <w:top w:val="single" w:color="auto" w:sz="4" w:space="0"/>
              <w:left w:val="single" w:color="auto" w:sz="6" w:space="0"/>
              <w:bottom w:val="single" w:color="auto" w:sz="4"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cs="宋体"/>
                <w:b w:val="0"/>
                <w:bCs/>
                <w:sz w:val="24"/>
                <w:szCs w:val="24"/>
                <w:lang w:val="en-US" w:eastAsia="zh-CN"/>
              </w:rPr>
            </w:pPr>
          </w:p>
        </w:tc>
      </w:tr>
    </w:tbl>
    <w:p>
      <w:pPr>
        <w:pStyle w:val="32"/>
        <w:spacing w:line="370" w:lineRule="exact"/>
        <w:ind w:left="0" w:right="212"/>
        <w:outlineLvl w:val="9"/>
        <w:rPr>
          <w:rFonts w:hint="eastAsia" w:ascii="仿宋" w:hAnsi="仿宋" w:eastAsia="仿宋" w:cs="仿宋"/>
          <w:b w:val="0"/>
          <w:bCs/>
          <w:sz w:val="28"/>
          <w:szCs w:val="28"/>
          <w:lang w:eastAsia="zh-CN"/>
        </w:rPr>
      </w:pPr>
    </w:p>
    <w:p>
      <w:pPr>
        <w:widowControl w:val="0"/>
        <w:snapToGrid w:val="0"/>
        <w:spacing w:after="0" w:line="360" w:lineRule="auto"/>
        <w:ind w:left="138" w:right="228" w:firstLine="480"/>
        <w:jc w:val="both"/>
        <w:rPr>
          <w:rFonts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4.3.</w:t>
      </w:r>
      <w:r>
        <w:rPr>
          <w:rFonts w:hint="eastAsia" w:ascii="仿宋_GB2312" w:eastAsia="仿宋_GB2312" w:cstheme="minorBidi"/>
          <w:kern w:val="2"/>
          <w:sz w:val="28"/>
          <w:szCs w:val="28"/>
          <w:lang w:val="en-US" w:eastAsia="zh-CN" w:bidi="ar-SA"/>
        </w:rPr>
        <w:t>3</w:t>
      </w:r>
      <w:r>
        <w:rPr>
          <w:rFonts w:hint="eastAsia" w:ascii="仿宋_GB2312" w:eastAsia="仿宋_GB2312" w:hAnsiTheme="minorHAnsi" w:cstheme="minorBidi"/>
          <w:kern w:val="2"/>
          <w:sz w:val="28"/>
          <w:szCs w:val="28"/>
          <w:lang w:val="en-US" w:eastAsia="zh-CN" w:bidi="ar-SA"/>
        </w:rPr>
        <w:t xml:space="preserve"> </w:t>
      </w:r>
      <w:r>
        <w:rPr>
          <w:rFonts w:hint="eastAsia" w:ascii="仿宋_GB2312" w:eastAsia="仿宋_GB2312" w:hAnsiTheme="minorHAnsi" w:cstheme="minorBidi"/>
          <w:kern w:val="2"/>
          <w:sz w:val="28"/>
          <w:szCs w:val="28"/>
          <w:highlight w:val="none"/>
          <w:lang w:val="en-US" w:eastAsia="zh-CN" w:bidi="ar-SA"/>
        </w:rPr>
        <w:t>试菜评定表：</w:t>
      </w:r>
    </w:p>
    <w:tbl>
      <w:tblPr>
        <w:tblStyle w:val="23"/>
        <w:tblW w:w="9765"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2348"/>
        <w:gridCol w:w="1743"/>
        <w:gridCol w:w="1743"/>
        <w:gridCol w:w="174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976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试菜评定表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试菜对象</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口味质感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（40分）</w:t>
            </w:r>
          </w:p>
        </w:tc>
        <w:tc>
          <w:tcPr>
            <w:tcW w:w="17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色泽形态</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（40分）</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特色创意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34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12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评定人:</w:t>
            </w:r>
          </w:p>
        </w:tc>
        <w:tc>
          <w:tcPr>
            <w:tcW w:w="234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left="0" w:leftChars="0" w:firstLine="0" w:firstLineChars="0"/>
        <w:rPr>
          <w:rFonts w:hint="default"/>
          <w:lang w:val="en-US"/>
        </w:rPr>
      </w:pPr>
      <w:r>
        <w:rPr>
          <w:rFonts w:hint="eastAsia" w:ascii="仿宋_GB2312" w:hAnsi="宋体" w:eastAsia="仿宋_GB2312" w:cs="宋体"/>
          <w:kern w:val="2"/>
          <w:sz w:val="28"/>
          <w:szCs w:val="28"/>
          <w:lang w:val="en-US" w:eastAsia="zh-CN" w:bidi="ar-SA"/>
        </w:rPr>
        <w:t>由评委小组成员试菜填写</w:t>
      </w:r>
    </w:p>
    <w:p>
      <w:pPr>
        <w:pStyle w:val="32"/>
        <w:spacing w:line="370" w:lineRule="exact"/>
        <w:ind w:right="212"/>
        <w:outlineLvl w:val="9"/>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二、评审程序</w:t>
      </w:r>
    </w:p>
    <w:p>
      <w:pPr>
        <w:pStyle w:val="10"/>
        <w:spacing w:before="125" w:line="357" w:lineRule="auto"/>
        <w:ind w:left="218" w:right="212" w:firstLine="480"/>
        <w:rPr>
          <w:rFonts w:hint="eastAsia" w:ascii="仿宋" w:hAnsi="仿宋" w:eastAsia="仿宋" w:cs="仿宋"/>
          <w:b w:val="0"/>
          <w:bCs/>
          <w:sz w:val="28"/>
          <w:szCs w:val="28"/>
        </w:rPr>
      </w:pPr>
      <w:r>
        <w:rPr>
          <w:rFonts w:hint="eastAsia" w:ascii="仿宋" w:hAnsi="仿宋" w:eastAsia="仿宋" w:cs="仿宋"/>
          <w:b w:val="0"/>
          <w:bCs/>
          <w:sz w:val="28"/>
          <w:szCs w:val="28"/>
        </w:rPr>
        <w:t>本项目评审程序分为资格性与符合性初步评审、综合评审</w:t>
      </w:r>
      <w:r>
        <w:rPr>
          <w:rFonts w:hint="eastAsia" w:ascii="仿宋" w:hAnsi="仿宋" w:eastAsia="仿宋" w:cs="仿宋"/>
          <w:b w:val="0"/>
          <w:bCs/>
          <w:sz w:val="28"/>
          <w:szCs w:val="28"/>
          <w:lang w:val="en-GB"/>
        </w:rPr>
        <w:t>、</w:t>
      </w:r>
      <w:r>
        <w:rPr>
          <w:rFonts w:hint="eastAsia" w:ascii="仿宋" w:hAnsi="仿宋" w:eastAsia="仿宋" w:cs="仿宋"/>
          <w:b w:val="0"/>
          <w:bCs/>
          <w:sz w:val="28"/>
          <w:szCs w:val="28"/>
        </w:rPr>
        <w:t>推荐成交供应商。</w:t>
      </w:r>
      <w:bookmarkEnd w:id="73"/>
      <w:bookmarkEnd w:id="74"/>
    </w:p>
    <w:p>
      <w:pPr>
        <w:pStyle w:val="10"/>
        <w:spacing w:before="125" w:line="357" w:lineRule="auto"/>
        <w:ind w:left="218" w:right="212" w:firstLine="480"/>
        <w:rPr>
          <w:rFonts w:ascii="仿宋_GB2312" w:hAnsi="宋体" w:eastAsia="仿宋_GB2312" w:cs="宋体"/>
        </w:rPr>
      </w:pPr>
    </w:p>
    <w:p>
      <w:pPr>
        <w:pStyle w:val="4"/>
        <w:tabs>
          <w:tab w:val="clear" w:pos="425"/>
        </w:tabs>
        <w:spacing w:before="0" w:after="0" w:line="560" w:lineRule="exact"/>
        <w:ind w:left="0" w:firstLine="3011" w:firstLineChars="1071"/>
        <w:jc w:val="left"/>
        <w:rPr>
          <w:rStyle w:val="28"/>
          <w:rFonts w:asciiTheme="minorHAnsi" w:hAnsiTheme="minorHAnsi" w:eastAsiaTheme="minorEastAsia"/>
          <w:b w:val="0"/>
          <w:bCs w:val="0"/>
          <w:color w:val="auto"/>
          <w:kern w:val="0"/>
          <w:szCs w:val="24"/>
        </w:rPr>
      </w:pPr>
      <w:bookmarkStart w:id="75" w:name="_Toc120135515"/>
      <w:r>
        <w:rPr>
          <w:rFonts w:hint="eastAsia" w:ascii="仿宋_GB2312" w:hAnsi="宋体" w:eastAsia="仿宋_GB2312" w:cs="宋体"/>
          <w:color w:val="auto"/>
          <w:sz w:val="28"/>
          <w:szCs w:val="28"/>
        </w:rPr>
        <w:t>第八章 合同主要条款</w:t>
      </w:r>
      <w:bookmarkEnd w:id="75"/>
    </w:p>
    <w:p>
      <w:pPr>
        <w:keepNext w:val="0"/>
        <w:keepLines w:val="0"/>
        <w:widowControl/>
        <w:suppressLineNumbers w:val="0"/>
        <w:spacing w:before="0" w:beforeAutospacing="1" w:after="0" w:afterAutospacing="1" w:line="600" w:lineRule="exact"/>
        <w:ind w:left="0" w:right="0"/>
        <w:jc w:val="center"/>
        <w:rPr>
          <w:rFonts w:hint="eastAsia" w:ascii="仿宋_GB2312" w:eastAsia="仿宋_GB2312" w:cs="仿宋_GB2312" w:hAnsiTheme="minorEastAsia"/>
          <w:b/>
          <w:bCs/>
          <w:kern w:val="0"/>
          <w:sz w:val="28"/>
          <w:szCs w:val="28"/>
          <w:lang w:val="en-US" w:eastAsia="zh-CN" w:bidi="ar"/>
        </w:rPr>
      </w:pPr>
      <w:r>
        <w:rPr>
          <w:rFonts w:hint="eastAsia" w:ascii="仿宋_GB2312" w:eastAsia="仿宋_GB2312" w:cs="仿宋_GB2312" w:hAnsiTheme="minorEastAsia"/>
          <w:b/>
          <w:bCs/>
          <w:kern w:val="0"/>
          <w:sz w:val="28"/>
          <w:szCs w:val="28"/>
          <w:lang w:val="en-US" w:eastAsia="zh-CN" w:bidi="ar"/>
        </w:rPr>
        <w:t>中国人民财产保险股份有限公司湘阴支公司</w:t>
      </w:r>
    </w:p>
    <w:p>
      <w:pPr>
        <w:keepNext w:val="0"/>
        <w:keepLines w:val="0"/>
        <w:widowControl/>
        <w:suppressLineNumbers w:val="0"/>
        <w:spacing w:before="0" w:beforeAutospacing="1" w:after="0" w:afterAutospacing="1" w:line="600" w:lineRule="exact"/>
        <w:ind w:left="0" w:right="0"/>
        <w:jc w:val="center"/>
        <w:rPr>
          <w:rFonts w:hint="eastAsia" w:ascii="仿宋_GB2312" w:eastAsia="仿宋_GB2312" w:cs="仿宋_GB2312" w:hAnsiTheme="minorEastAsia"/>
          <w:b/>
          <w:bCs/>
          <w:kern w:val="0"/>
          <w:sz w:val="28"/>
          <w:szCs w:val="28"/>
          <w:lang w:val="en-US" w:eastAsia="zh-CN" w:bidi="ar"/>
        </w:rPr>
      </w:pPr>
      <w:r>
        <w:rPr>
          <w:rFonts w:hint="eastAsia" w:ascii="仿宋_GB2312" w:eastAsia="仿宋_GB2312" w:cs="仿宋_GB2312" w:hAnsiTheme="minorEastAsia"/>
          <w:b/>
          <w:bCs/>
          <w:kern w:val="0"/>
          <w:sz w:val="28"/>
          <w:szCs w:val="28"/>
          <w:lang w:val="en-US" w:eastAsia="zh-CN" w:bidi="ar"/>
        </w:rPr>
        <w:t>食堂外包合同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600" w:lineRule="exact"/>
        <w:ind w:left="0" w:right="0"/>
        <w:jc w:val="left"/>
        <w:textAlignment w:val="auto"/>
        <w:rPr>
          <w:rFonts w:hint="eastAsia" w:ascii="仿宋_GB2312" w:eastAsia="仿宋_GB2312" w:cs="仿宋_GB2312" w:hAnsiTheme="minorEastAsia"/>
          <w:kern w:val="0"/>
          <w:sz w:val="28"/>
          <w:szCs w:val="28"/>
          <w:lang w:bidi="ar"/>
        </w:rPr>
      </w:pPr>
      <w:r>
        <w:rPr>
          <w:rFonts w:hint="eastAsia" w:ascii="仿宋_GB2312" w:eastAsia="仿宋_GB2312" w:cs="仿宋_GB2312" w:hAnsiTheme="minorEastAsia"/>
          <w:kern w:val="0"/>
          <w:sz w:val="28"/>
          <w:szCs w:val="28"/>
          <w:lang w:val="en-US" w:eastAsia="zh-CN" w:bidi="ar"/>
        </w:rPr>
        <w:t>甲方：中国人民财产保险股份有限公司湘阴支公司</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600" w:lineRule="exact"/>
        <w:ind w:left="0" w:right="0"/>
        <w:jc w:val="left"/>
        <w:textAlignment w:val="auto"/>
        <w:rPr>
          <w:rFonts w:hint="eastAsia" w:ascii="仿宋_GB2312" w:eastAsia="仿宋_GB2312" w:cs="仿宋_GB2312" w:hAnsiTheme="minorEastAsia"/>
          <w:kern w:val="0"/>
          <w:sz w:val="28"/>
          <w:szCs w:val="28"/>
          <w:lang w:bidi="ar"/>
        </w:rPr>
      </w:pPr>
      <w:r>
        <w:rPr>
          <w:rFonts w:hint="eastAsia" w:ascii="仿宋_GB2312" w:eastAsia="仿宋_GB2312" w:cs="仿宋_GB2312" w:hAnsiTheme="minorEastAsia"/>
          <w:kern w:val="0"/>
          <w:sz w:val="28"/>
          <w:szCs w:val="28"/>
          <w:lang w:val="en-US" w:eastAsia="zh-CN" w:bidi="ar"/>
        </w:rPr>
        <w:t>地址：岳阳市岳阳楼区站前路495号</w:t>
      </w:r>
    </w:p>
    <w:p>
      <w:pPr>
        <w:keepNext w:val="0"/>
        <w:keepLines w:val="0"/>
        <w:widowControl/>
        <w:suppressLineNumbers w:val="0"/>
        <w:spacing w:before="0" w:beforeAutospacing="1" w:after="0" w:afterAutospacing="1" w:line="600" w:lineRule="exact"/>
        <w:ind w:left="0" w:right="0"/>
        <w:jc w:val="left"/>
        <w:rPr>
          <w:rFonts w:hint="eastAsia" w:ascii="仿宋_GB2312" w:eastAsia="仿宋_GB2312" w:cs="仿宋_GB2312" w:hAnsiTheme="minorEastAsia"/>
          <w:kern w:val="0"/>
          <w:sz w:val="28"/>
          <w:szCs w:val="28"/>
          <w:lang w:bidi="ar"/>
        </w:rPr>
      </w:pPr>
      <w:r>
        <w:rPr>
          <w:rFonts w:hint="eastAsia" w:ascii="仿宋_GB2312" w:eastAsia="仿宋_GB2312" w:cs="仿宋_GB2312" w:hAnsiTheme="minorEastAsia"/>
          <w:kern w:val="0"/>
          <w:sz w:val="28"/>
          <w:szCs w:val="28"/>
          <w:lang w:val="en-US" w:eastAsia="zh-CN" w:bidi="ar"/>
        </w:rPr>
        <w:t xml:space="preserve"> </w:t>
      </w:r>
    </w:p>
    <w:p>
      <w:pPr>
        <w:keepNext w:val="0"/>
        <w:keepLines w:val="0"/>
        <w:widowControl/>
        <w:suppressLineNumbers w:val="0"/>
        <w:spacing w:before="0" w:beforeAutospacing="1" w:after="0" w:afterAutospacing="1" w:line="600" w:lineRule="exact"/>
        <w:ind w:left="0" w:right="0"/>
        <w:jc w:val="left"/>
        <w:rPr>
          <w:rFonts w:hint="eastAsia" w:ascii="仿宋_GB2312" w:eastAsia="仿宋_GB2312" w:cs="仿宋_GB2312" w:hAnsiTheme="minorEastAsia"/>
          <w:kern w:val="0"/>
          <w:sz w:val="28"/>
          <w:szCs w:val="28"/>
          <w:lang w:bidi="ar"/>
        </w:rPr>
      </w:pPr>
      <w:r>
        <w:rPr>
          <w:rFonts w:hint="eastAsia" w:ascii="仿宋_GB2312" w:eastAsia="仿宋_GB2312" w:cs="仿宋_GB2312" w:hAnsiTheme="minorEastAsia"/>
          <w:kern w:val="0"/>
          <w:sz w:val="28"/>
          <w:szCs w:val="28"/>
          <w:lang w:val="en-US" w:eastAsia="zh-CN" w:bidi="ar"/>
        </w:rPr>
        <w:t>乙方：</w:t>
      </w:r>
    </w:p>
    <w:p>
      <w:pPr>
        <w:keepNext w:val="0"/>
        <w:keepLines w:val="0"/>
        <w:widowControl/>
        <w:suppressLineNumbers w:val="0"/>
        <w:spacing w:before="0" w:beforeAutospacing="1" w:after="0" w:afterAutospacing="1" w:line="600" w:lineRule="exact"/>
        <w:ind w:left="0" w:right="0"/>
        <w:jc w:val="left"/>
        <w:rPr>
          <w:rFonts w:hint="eastAsia" w:ascii="仿宋_GB2312" w:eastAsia="仿宋_GB2312" w:cs="仿宋_GB2312" w:hAnsiTheme="minorEastAsia"/>
          <w:kern w:val="0"/>
          <w:sz w:val="28"/>
          <w:szCs w:val="28"/>
          <w:lang w:bidi="ar"/>
        </w:rPr>
      </w:pPr>
      <w:r>
        <w:rPr>
          <w:rFonts w:hint="eastAsia" w:ascii="仿宋_GB2312" w:eastAsia="仿宋_GB2312" w:cs="仿宋_GB2312" w:hAnsiTheme="minorEastAsia"/>
          <w:kern w:val="0"/>
          <w:sz w:val="28"/>
          <w:szCs w:val="28"/>
          <w:lang w:val="en-US" w:eastAsia="zh-CN" w:bidi="ar"/>
        </w:rPr>
        <w:t>地址：</w:t>
      </w:r>
    </w:p>
    <w:p>
      <w:pPr>
        <w:keepNext w:val="0"/>
        <w:keepLines w:val="0"/>
        <w:widowControl/>
        <w:suppressLineNumbers w:val="0"/>
        <w:spacing w:before="0" w:beforeAutospacing="1" w:after="0" w:afterAutospacing="1" w:line="600" w:lineRule="exact"/>
        <w:ind w:left="0" w:right="0"/>
        <w:jc w:val="left"/>
        <w:rPr>
          <w:rFonts w:hint="eastAsia" w:ascii="仿宋_GB2312" w:eastAsia="仿宋_GB2312" w:cs="仿宋_GB2312" w:hAnsiTheme="minorEastAsia"/>
          <w:kern w:val="0"/>
          <w:sz w:val="28"/>
          <w:szCs w:val="28"/>
          <w:lang w:bidi="ar"/>
        </w:rPr>
      </w:pPr>
      <w:r>
        <w:rPr>
          <w:rFonts w:hint="eastAsia" w:ascii="仿宋_GB2312" w:eastAsia="仿宋_GB2312" w:cs="仿宋_GB2312" w:hAnsiTheme="minorEastAsia"/>
          <w:kern w:val="0"/>
          <w:sz w:val="28"/>
          <w:szCs w:val="28"/>
          <w:lang w:val="en-US" w:eastAsia="zh-CN" w:bidi="ar"/>
        </w:rPr>
        <w:t xml:space="preserve"> </w:t>
      </w:r>
      <w:r>
        <w:rPr>
          <w:rFonts w:hint="eastAsia" w:ascii="仿宋_GB2312" w:eastAsia="仿宋_GB2312" w:cs="仿宋_GB2312" w:hAnsiTheme="minorEastAsia"/>
          <w:kern w:val="0"/>
          <w:sz w:val="28"/>
          <w:szCs w:val="28"/>
          <w:lang w:val="en-US" w:eastAsia="zh-CN" w:bidi="ar"/>
        </w:rPr>
        <w:br w:type="textWrapping"/>
      </w:r>
      <w:r>
        <w:rPr>
          <w:rFonts w:hint="eastAsia" w:ascii="仿宋_GB2312" w:eastAsia="仿宋_GB2312" w:cs="仿宋_GB2312" w:hAnsiTheme="minorEastAsia"/>
          <w:kern w:val="0"/>
          <w:sz w:val="28"/>
          <w:szCs w:val="28"/>
          <w:lang w:val="en-US" w:eastAsia="zh-CN" w:bidi="ar"/>
        </w:rPr>
        <w:t>鉴于：</w:t>
      </w:r>
    </w:p>
    <w:p>
      <w:pPr>
        <w:keepNext w:val="0"/>
        <w:keepLines w:val="0"/>
        <w:widowControl/>
        <w:suppressLineNumbers w:val="0"/>
        <w:spacing w:before="0" w:beforeAutospacing="1" w:after="0" w:afterAutospacing="1" w:line="600" w:lineRule="exact"/>
        <w:ind w:left="0" w:right="0"/>
        <w:jc w:val="center"/>
        <w:rPr>
          <w:rFonts w:asciiTheme="minorEastAsia" w:hAnsiTheme="minorEastAsia" w:cstheme="minorEastAsia"/>
          <w:kern w:val="0"/>
          <w:sz w:val="28"/>
          <w:szCs w:val="28"/>
          <w:lang w:bidi="ar"/>
        </w:rPr>
      </w:pPr>
      <w:r>
        <w:rPr>
          <w:rFonts w:ascii="仿宋_GB2312" w:eastAsia="仿宋_GB2312" w:cs="仿宋_GB2312" w:hAnsiTheme="minorEastAsia"/>
          <w:b/>
          <w:bCs/>
          <w:kern w:val="0"/>
          <w:sz w:val="28"/>
          <w:szCs w:val="28"/>
          <w:lang w:bidi="ar"/>
        </w:rPr>
        <w:t>商务部分</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第一条</w:t>
      </w:r>
      <w:r>
        <w:rPr>
          <w:rFonts w:hint="default" w:ascii="仿宋_GB2312" w:eastAsia="仿宋_GB2312" w:cs="仿宋_GB2312" w:hAnsiTheme="minorEastAsia"/>
          <w:kern w:val="0"/>
          <w:sz w:val="28"/>
          <w:szCs w:val="28"/>
          <w:lang w:bidi="ar"/>
        </w:rPr>
        <w:t xml:space="preserve"> 服务内容及要求（适用于后勤保障服务协议）</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服务内容及要求</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本合同项下甲乙双方约定的项目内容及要求见本合同【附件】。</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第二条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合同价格</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本合同总价款为_______元（大写：_______）。合同价格明细见【附件】。</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合同价款为甲方购买乙方提供的本合同项下服务所发生的一切费用，包括但不限于劳务费及乙方应负税金等；除此之外，甲方不再就本合同项下乙方提供的服务另行支付任何其他费用。</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（三） 本合同付款安排见【附件】。</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（四） 由于乙方未提供或未及时提供足额有效的增值税专用发票，或乙方变更账户信息但未提前通知甲方而导致的付款迟延，甲方不承担任何责任。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（五） ......</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第三条</w:t>
      </w:r>
      <w:r>
        <w:rPr>
          <w:rFonts w:hint="default" w:ascii="仿宋_GB2312" w:eastAsia="仿宋_GB2312" w:cs="仿宋_GB2312" w:hAnsiTheme="minorEastAsia"/>
          <w:kern w:val="0"/>
          <w:sz w:val="28"/>
          <w:szCs w:val="28"/>
          <w:lang w:bidi="ar"/>
        </w:rPr>
        <w:t xml:space="preserve"> 双方的权利和义务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双方的权利和义务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除本合同约定的双方的权利义务外，甲乙双方在本合同项下的其他权利和义务见【附件】的约定。</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第四条</w:t>
      </w:r>
      <w:r>
        <w:rPr>
          <w:rFonts w:hint="default" w:ascii="仿宋_GB2312" w:eastAsia="仿宋_GB2312" w:cs="仿宋_GB2312" w:hAnsiTheme="minorEastAsia"/>
          <w:kern w:val="0"/>
          <w:sz w:val="28"/>
          <w:szCs w:val="28"/>
          <w:lang w:bidi="ar"/>
        </w:rPr>
        <w:t xml:space="preserve"> 违约责任</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违约责任</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甲、乙任一方或双方违约的，违约一方应当向相对方承担相应的违约责任。违约责任的具体约定见【附件】。</w:t>
      </w:r>
    </w:p>
    <w:p>
      <w:pPr>
        <w:keepNext w:val="0"/>
        <w:keepLines w:val="0"/>
        <w:widowControl/>
        <w:suppressLineNumbers w:val="0"/>
        <w:spacing w:before="0" w:beforeAutospacing="1" w:after="0" w:afterAutospacing="1" w:line="600" w:lineRule="exact"/>
        <w:ind w:left="0" w:right="0"/>
        <w:jc w:val="center"/>
        <w:rPr>
          <w:rFonts w:asciiTheme="minorEastAsia" w:hAnsiTheme="minorEastAsia" w:cstheme="minorEastAsia"/>
          <w:kern w:val="0"/>
          <w:sz w:val="28"/>
          <w:szCs w:val="28"/>
          <w:lang w:bidi="ar"/>
        </w:rPr>
      </w:pPr>
      <w:r>
        <w:rPr>
          <w:rFonts w:hint="default" w:ascii="仿宋_GB2312" w:eastAsia="仿宋_GB2312" w:cs="仿宋_GB2312" w:hAnsiTheme="minorEastAsia"/>
          <w:b/>
          <w:bCs/>
          <w:kern w:val="0"/>
          <w:sz w:val="28"/>
          <w:szCs w:val="28"/>
          <w:lang w:bidi="ar"/>
        </w:rPr>
        <w:t>通用部分</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第五条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双方的权利和义务</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甲方的权利和义务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（1）甲方有权获得本合同项下乙方应提供的全部合格的服务；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（2）甲方有权在合同期内对乙方的服务进行监督；</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（3）乙方未按照合同约定履行义务的，甲方有权采取相应的措施；</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（4）甲方应按照合同约定向乙方支付合同价款；</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（5）甲方应为乙方工作人员提供安全、方便的工作条件；</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（6）甲方享有其它双方约定的权利、承担其它双方约定的义务。</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乙方的权利和义务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（1）乙方有权获得甲方支付的合同价款；</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（2）乙方应按照合同约定向甲方提供全部合格的服务；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（3）乙方保证具备提供合格的服务所要求的资质和条件；</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（4）乙方享有其它双方约定的权利、承担其它双方约定的义务。</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jc w:val="both"/>
        <w:textAlignment w:val="auto"/>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（三） </w:t>
      </w:r>
      <w:r>
        <w:rPr>
          <w:rFonts w:hint="eastAsia" w:ascii="仿宋_GB2312" w:eastAsia="仿宋_GB2312" w:cs="仿宋_GB2312" w:hAnsiTheme="minorEastAsia"/>
          <w:kern w:val="0"/>
          <w:sz w:val="28"/>
          <w:szCs w:val="28"/>
          <w:lang w:val="en-US" w:eastAsia="zh-CN" w:bidi="ar"/>
        </w:rPr>
        <w:t>在本合同期满后，乙方在同等条件下有优先续约权，甲乙双方应就本合同在合同期满前30日就是否到期终止或续约进行协商。若甲方决定续约，期满前30日，甲方应对乙方进行后评价（评价以供应商履约情况为事实依据），年度评价结果超过90分，满足甲方采购管理相关规定及请示无异议后，双方可进行续约。若合同到期后，采购单位决定更换食堂服务供应商，乙方应配合采购单位做好食堂服务供应商更换相关工作。</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第六条</w:t>
      </w:r>
      <w:r>
        <w:rPr>
          <w:rFonts w:hint="default" w:ascii="仿宋_GB2312" w:eastAsia="仿宋_GB2312" w:cs="仿宋_GB2312" w:hAnsiTheme="minorEastAsia"/>
          <w:kern w:val="0"/>
          <w:sz w:val="28"/>
          <w:szCs w:val="28"/>
          <w:lang w:bidi="ar"/>
        </w:rPr>
        <w:t xml:space="preserve"> 禁止转让</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禁止转让</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未经甲方事先书面同意，乙方不得将其本合同项下之全部义务或其中一部分义务转让给第三方执行。</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第七条</w:t>
      </w:r>
      <w:r>
        <w:rPr>
          <w:rFonts w:hint="default" w:ascii="仿宋_GB2312" w:eastAsia="仿宋_GB2312" w:cs="仿宋_GB2312" w:hAnsiTheme="minorEastAsia"/>
          <w:kern w:val="0"/>
          <w:sz w:val="28"/>
          <w:szCs w:val="28"/>
          <w:lang w:bidi="ar"/>
        </w:rPr>
        <w:t xml:space="preserve"> 权利保证</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权利保证</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乙方确保甲方不因签署本合同、接受或使用本合同中约定的事项侵犯甲方或任何第三方权利。如乙方违反本保证，导致第三方主张权利或者甲方遭受索赔，乙方应负责解决并应当赔偿甲方为此而支付的一切费用以及因此而给甲方造成的全部损失（包括但不限于甲方支出的律师费、仲裁费、诉讼费以及向第三方支付的赔偿金）。</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第八条</w:t>
      </w:r>
      <w:r>
        <w:rPr>
          <w:rFonts w:hint="default" w:ascii="仿宋_GB2312" w:eastAsia="仿宋_GB2312" w:cs="仿宋_GB2312" w:hAnsiTheme="minorEastAsia"/>
          <w:kern w:val="0"/>
          <w:sz w:val="28"/>
          <w:szCs w:val="28"/>
          <w:lang w:bidi="ar"/>
        </w:rPr>
        <w:t xml:space="preserve"> 第三方索赔</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第三方索赔</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乙方提供服务的过程中出现乙方员工或第三方受到人身或财产损害，导致乙方员工或第三方主张权利的，乙方应当负责解决并承担全部责任。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第九条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违约责任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甲方无正当理由未能按时支付服务费用，每延迟1日，甲方应按应付费用的_______%向乙方支付违约金。</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乙方未能按要求的期限提供服务的，乙方应按照拖延的天数，每拖延1天，按合同总价款的_______%向甲方支付违约金，违约金不足以弥补甲方损失的,乙方应当继续承担赔偿责任。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（三） 乙方违反本合同,未达到约定的服务质量，甲方有权要求乙方在指定期限内改正，逾期乙方未改正的,甲方有权通知乙方立即解除本合同,乙方应按照合同总价款的_______%向甲方支付违约金,违约金不足以弥补甲方损失的,乙方应当继续承担赔偿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（四） 在本合同有效期内，乙方如果提前解除本合同，须提前10个工作日通知甲方并按照合同总价款的_______%向甲方支付违约金，违约金不足以弥补甲方损失的,乙方应当继续承担赔偿责任。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（五） 如果乙方违反本合同约定的保密义务，乙方应向甲方支付相当于本合同总价款_______%的违约金，甲方受到的损失超出违约金的部分，由乙方继续承担赔偿责任。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（六） 除本合同的约定外，因乙方的违约行为给甲方造成损失的，乙方应向甲方支付相当于本合同总价款_______%的违约金，如甲方受到的损失超过违约金的，超出部分由乙方继续承担赔偿责任。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保密义务</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乙方应保证对本合同的所有相关内容及其因履行本合同所获知的各种甲方的具有保密性质的信息（包括但不限于经营、管理、商务、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乙方在本合同中所受领的保密信息应及时返还甲方或在甲方监督下予以销毁。乙方擅自留存备份信息，视为违反保密约定。</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（三） 无论本合同因何种原因终止，本保密条款依然有效。</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第十一条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不可抗力</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本合同任何一方均不对因不可抗力无法履行或迟延履行义务而使对方遭受到任何损失承担责任，但遭受不可抗力影响的一方有责任采取适当和必要的措施减轻或消除不可抗力的影响。遭受不可抗力影响的一方应当对未尽本项责任造成或扩大的损失承担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（三） 合同一方迟延履行后发生不可抗力的，不能免除其责任。</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（四） 不可抗力因素消除后，双方应立即进行磋商，就不可抗力所造成影响程度甲方有权决定是否继续履行或者终止本合同。如果甲方决定终止合同，如甲方已经付款，乙方应将已交付部分的款项在5日内向甲方返还。</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第十二条</w:t>
      </w:r>
      <w:r>
        <w:rPr>
          <w:rFonts w:hint="default" w:ascii="仿宋_GB2312" w:eastAsia="仿宋_GB2312" w:cs="仿宋_GB2312" w:hAnsiTheme="minorEastAsia"/>
          <w:kern w:val="0"/>
          <w:sz w:val="28"/>
          <w:szCs w:val="28"/>
          <w:lang w:bidi="ar"/>
        </w:rPr>
        <w:t xml:space="preserve"> 合同变更</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合同变更</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对本合同的任何变更或补充，须经甲乙双方协商一致，并另行签订书面补充协议。</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第十三条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合同特别终止</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甲乙双方同意在乙方出现下列情形时，甲方可以书面形式通知乙方（或者乙方的破产清算组或相关管理人）提出终止合同而不向其提供任何补偿：</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（1）乙方破产、解散（包括但不限于乙方股东会决议解散、乙方被吊销营业执照、被责令关闭、被撤销、被司法机关裁决解散等情形）；</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（2）乙方发生未经甲方书面同意的重大产权变更（包括但不限于合并、分立、注销等情形)；（如系上市公司）被勒令停止上市；以及任何原因背负重大债务导致无履行能力。</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如果因上述原因导致本合同终止，甲方已经采取或者将要采取任何补救措施的权利不受任何影响。</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第十四条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法律适用与争议解决</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本合同的订立、效力、解释、履行和争议的解决均适用中华人民共和国法律（不包括港澳台地区法律）。</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凡因本合同引起的或与本合同有关的任何争议，双方首先应友好协商解决。协商不成的，任何一方均可向甲方所在地有管辖权的法院提起诉讼。 </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第十五条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合同生效及其他</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本合同经甲乙双方法定代表人或授权代表签字并加盖公章或合同专用章后生效。</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本合同一式_______份，其中正本_______份，副本_______份。甲方执_______份正本，_______份副本；乙方执_______份正本，_______份副本。</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第十六条</w:t>
      </w:r>
      <w:r>
        <w:rPr>
          <w:rFonts w:hint="default" w:ascii="仿宋_GB2312" w:eastAsia="仿宋_GB2312" w:cs="仿宋_GB2312" w:hAnsiTheme="minorEastAsia"/>
          <w:kern w:val="0"/>
          <w:sz w:val="28"/>
          <w:szCs w:val="28"/>
          <w:lang w:bidi="ar"/>
        </w:rPr>
        <w:t xml:space="preserve"> </w:t>
      </w:r>
      <w:r>
        <w:rPr>
          <w:rFonts w:hint="default" w:ascii="仿宋_GB2312" w:eastAsia="仿宋_GB2312" w:cs="仿宋_GB2312" w:hAnsiTheme="minorEastAsia"/>
          <w:b/>
          <w:bCs/>
          <w:kern w:val="0"/>
          <w:sz w:val="28"/>
          <w:szCs w:val="28"/>
          <w:lang w:bidi="ar"/>
        </w:rPr>
        <w:t>合同效力</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（一） 无论本合同是否有相反约定，本合同附件（如有）作为本合同的组成部分，与本合同具有同等法律效力，当附件条款与本合同条款发生冲突时，以本合同条款为准。</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（二） 本合同及合同附件（如有）是甲乙双方关于本次交易所最终确定的全部内容，甲乙双方均承认其已审阅、理解本合同及合同附件的内容，并同意取代甲乙双方之间此前关于本次交易所做出的任何口头或书面的承诺。</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kern w:val="0"/>
          <w:sz w:val="28"/>
          <w:szCs w:val="28"/>
          <w:lang w:bidi="ar"/>
        </w:rPr>
        <w:t xml:space="preserve">   （三） 由于法律和法规、政策而导致本合同任何条款无效或无法执行，则该条款无效，但不影响剩余其他条款的效力。</w:t>
      </w:r>
    </w:p>
    <w:p>
      <w:pPr>
        <w:keepNext w:val="0"/>
        <w:keepLines w:val="0"/>
        <w:widowControl/>
        <w:suppressLineNumbers w:val="0"/>
        <w:spacing w:before="0" w:beforeAutospacing="1" w:after="0" w:afterAutospacing="1" w:line="600" w:lineRule="exact"/>
        <w:ind w:left="0" w:right="0"/>
        <w:jc w:val="left"/>
        <w:rPr>
          <w:rFonts w:asciiTheme="minorEastAsia" w:hAnsiTheme="minorEastAsia" w:cstheme="minorEastAsia"/>
          <w:kern w:val="0"/>
          <w:sz w:val="28"/>
          <w:szCs w:val="28"/>
          <w:lang w:bidi="ar"/>
        </w:rPr>
      </w:pPr>
      <w:r>
        <w:rPr>
          <w:rFonts w:hint="default" w:ascii="仿宋_GB2312" w:eastAsia="仿宋_GB2312" w:cs="仿宋_GB2312" w:hAnsiTheme="minorEastAsia"/>
          <w:b/>
          <w:bCs w:val="0"/>
          <w:kern w:val="0"/>
          <w:sz w:val="28"/>
          <w:szCs w:val="28"/>
          <w:lang w:bidi="ar"/>
        </w:rPr>
        <w:t>    第十七条</w:t>
      </w:r>
      <w:r>
        <w:rPr>
          <w:rFonts w:hint="default" w:ascii="仿宋_GB2312" w:eastAsia="仿宋_GB2312" w:cs="仿宋_GB2312" w:hAnsiTheme="minorEastAsia"/>
          <w:kern w:val="0"/>
          <w:sz w:val="28"/>
          <w:szCs w:val="28"/>
          <w:lang w:bidi="ar"/>
        </w:rPr>
        <w:t xml:space="preserve"> 附件的组成（适用于后勤保障服务协议）</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b/>
          <w:bCs/>
          <w:kern w:val="0"/>
          <w:sz w:val="28"/>
          <w:szCs w:val="28"/>
          <w:lang w:bidi="ar"/>
        </w:rPr>
        <w:t>附件的组成</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附件一、服务内容及要求</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附件二、付款</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附件三、双方的权利和义务</w:t>
      </w:r>
      <w:r>
        <w:rPr>
          <w:rFonts w:hint="default" w:ascii="仿宋_GB2312" w:eastAsia="仿宋_GB2312" w:cs="仿宋_GB2312" w:hAnsiTheme="minorEastAsia"/>
          <w:kern w:val="0"/>
          <w:sz w:val="28"/>
          <w:szCs w:val="28"/>
          <w:lang w:bidi="ar"/>
        </w:rPr>
        <w:br w:type="textWrapping"/>
      </w:r>
      <w:r>
        <w:rPr>
          <w:rFonts w:hint="default" w:ascii="仿宋_GB2312" w:eastAsia="仿宋_GB2312" w:cs="仿宋_GB2312" w:hAnsiTheme="minorEastAsia"/>
          <w:kern w:val="0"/>
          <w:sz w:val="28"/>
          <w:szCs w:val="28"/>
          <w:lang w:bidi="ar"/>
        </w:rPr>
        <w:t>附件四、违约责任</w:t>
      </w:r>
    </w:p>
    <w:p>
      <w:pPr>
        <w:keepNext w:val="0"/>
        <w:keepLines w:val="0"/>
        <w:widowControl/>
        <w:suppressLineNumbers w:val="0"/>
        <w:spacing w:before="0" w:beforeAutospacing="0" w:after="0" w:afterAutospacing="0" w:line="360" w:lineRule="auto"/>
        <w:ind w:left="0" w:right="0"/>
        <w:jc w:val="left"/>
        <w:rPr>
          <w:rFonts w:hint="eastAsia" w:ascii="仿宋_GB2312" w:hAnsi="Calibri" w:eastAsia="仿宋_GB2312" w:cs="仿宋_GB2312"/>
          <w:kern w:val="0"/>
          <w:sz w:val="28"/>
          <w:szCs w:val="28"/>
          <w:lang w:val="en-US" w:eastAsia="zh-CN" w:bidi="ar"/>
        </w:rPr>
      </w:pPr>
    </w:p>
    <w:p>
      <w:r>
        <w:rPr>
          <w:rFonts w:hint="eastAsia" w:ascii="仿宋_GB2312" w:hAnsi="Calibri" w:eastAsia="仿宋_GB2312" w:cs="仿宋_GB2312"/>
          <w:kern w:val="0"/>
          <w:sz w:val="28"/>
          <w:szCs w:val="28"/>
          <w:lang w:val="en-US" w:eastAsia="zh-CN" w:bidi="ar"/>
        </w:rPr>
        <w:t>兹证明，各方于</w:t>
      </w:r>
      <w:r>
        <w:rPr>
          <w:rFonts w:hint="eastAsia" w:ascii="仿宋_GB2312" w:hAnsi="Calibri" w:eastAsia="仿宋_GB2312" w:cs="仿宋_GB2312"/>
          <w:kern w:val="0"/>
          <w:sz w:val="28"/>
          <w:szCs w:val="28"/>
          <w:u w:val="single"/>
          <w:lang w:val="en-US" w:eastAsia="zh-CN" w:bidi="ar"/>
        </w:rPr>
        <w:t xml:space="preserve">      </w:t>
      </w:r>
      <w:r>
        <w:rPr>
          <w:rFonts w:hint="eastAsia" w:ascii="仿宋_GB2312" w:hAnsi="Calibri" w:eastAsia="仿宋_GB2312" w:cs="仿宋_GB2312"/>
          <w:kern w:val="0"/>
          <w:sz w:val="28"/>
          <w:szCs w:val="28"/>
          <w:lang w:val="en-US" w:eastAsia="zh-CN" w:bidi="ar"/>
        </w:rPr>
        <w:t xml:space="preserve">年 </w:t>
      </w:r>
      <w:r>
        <w:rPr>
          <w:rFonts w:hint="eastAsia" w:ascii="仿宋_GB2312" w:hAnsi="Calibri" w:eastAsia="仿宋_GB2312" w:cs="仿宋_GB2312"/>
          <w:kern w:val="0"/>
          <w:sz w:val="28"/>
          <w:szCs w:val="28"/>
          <w:u w:val="single"/>
          <w:lang w:val="en-US" w:eastAsia="zh-CN" w:bidi="ar"/>
        </w:rPr>
        <w:t xml:space="preserve">      </w:t>
      </w:r>
      <w:r>
        <w:rPr>
          <w:rFonts w:hint="eastAsia" w:ascii="仿宋_GB2312" w:hAnsi="Calibri" w:eastAsia="仿宋_GB2312" w:cs="仿宋_GB2312"/>
          <w:kern w:val="0"/>
          <w:sz w:val="28"/>
          <w:szCs w:val="28"/>
          <w:lang w:val="en-US" w:eastAsia="zh-CN" w:bidi="ar"/>
        </w:rPr>
        <w:t xml:space="preserve">月 </w:t>
      </w:r>
      <w:r>
        <w:rPr>
          <w:rFonts w:hint="eastAsia" w:ascii="仿宋_GB2312" w:hAnsi="Calibri" w:eastAsia="仿宋_GB2312" w:cs="仿宋_GB2312"/>
          <w:kern w:val="0"/>
          <w:sz w:val="28"/>
          <w:szCs w:val="28"/>
          <w:u w:val="single"/>
          <w:lang w:val="en-US" w:eastAsia="zh-CN" w:bidi="ar"/>
        </w:rPr>
        <w:t xml:space="preserve">      </w:t>
      </w:r>
      <w:r>
        <w:rPr>
          <w:rFonts w:hint="eastAsia" w:ascii="仿宋_GB2312" w:hAnsi="Calibri" w:eastAsia="仿宋_GB2312" w:cs="仿宋_GB2312"/>
          <w:kern w:val="0"/>
          <w:sz w:val="28"/>
          <w:szCs w:val="28"/>
          <w:lang w:val="en-US" w:eastAsia="zh-CN" w:bidi="ar"/>
        </w:rPr>
        <w:t xml:space="preserve">日签订本合同 </w:t>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t>甲方（盖章）：中国人民财产保险股份有限公司湘阴市分公司</w:t>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t xml:space="preserve">法定代表人/授权代表（签字）： </w:t>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t>乙方（盖章）：</w:t>
      </w:r>
      <w:r>
        <w:rPr>
          <w:rFonts w:hint="eastAsia" w:ascii="仿宋_GB2312" w:hAnsi="Calibri" w:eastAsia="仿宋_GB2312" w:cs="仿宋_GB2312"/>
          <w:kern w:val="0"/>
          <w:sz w:val="28"/>
          <w:szCs w:val="28"/>
          <w:lang w:val="en-US" w:eastAsia="zh-CN" w:bidi="ar"/>
        </w:rPr>
        <w:br w:type="textWrapping"/>
      </w:r>
      <w:r>
        <w:rPr>
          <w:rFonts w:hint="eastAsia" w:ascii="仿宋_GB2312" w:hAnsi="Calibri" w:eastAsia="仿宋_GB2312" w:cs="仿宋_GB2312"/>
          <w:kern w:val="0"/>
          <w:sz w:val="28"/>
          <w:szCs w:val="28"/>
          <w:lang w:val="en-US" w:eastAsia="zh-CN" w:bidi="ar"/>
        </w:rPr>
        <w:t>法定代表人/授权代表（签字）：</w:t>
      </w:r>
    </w:p>
    <w:sectPr>
      <w:footerReference r:id="rId9" w:type="first"/>
      <w:pgSz w:w="11906" w:h="16838"/>
      <w:pgMar w:top="1440" w:right="1803" w:bottom="1440" w:left="1803"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金山简魏碑">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7625F"/>
    <w:multiLevelType w:val="singleLevel"/>
    <w:tmpl w:val="A197625F"/>
    <w:lvl w:ilvl="0" w:tentative="0">
      <w:start w:val="5"/>
      <w:numFmt w:val="chineseCounting"/>
      <w:suff w:val="space"/>
      <w:lvlText w:val="第%1章"/>
      <w:lvlJc w:val="left"/>
      <w:rPr>
        <w:rFonts w:hint="eastAsia"/>
      </w:rPr>
    </w:lvl>
  </w:abstractNum>
  <w:abstractNum w:abstractNumId="1">
    <w:nsid w:val="A5DEB50C"/>
    <w:multiLevelType w:val="singleLevel"/>
    <w:tmpl w:val="A5DEB50C"/>
    <w:lvl w:ilvl="0" w:tentative="0">
      <w:start w:val="1"/>
      <w:numFmt w:val="decimal"/>
      <w:suff w:val="nothing"/>
      <w:lvlText w:val="%1、"/>
      <w:lvlJc w:val="left"/>
    </w:lvl>
  </w:abstractNum>
  <w:abstractNum w:abstractNumId="2">
    <w:nsid w:val="C7E9F154"/>
    <w:multiLevelType w:val="singleLevel"/>
    <w:tmpl w:val="C7E9F154"/>
    <w:lvl w:ilvl="0" w:tentative="0">
      <w:start w:val="2"/>
      <w:numFmt w:val="decimal"/>
      <w:suff w:val="nothing"/>
      <w:lvlText w:val="%1、"/>
      <w:lvlJc w:val="left"/>
    </w:lvl>
  </w:abstractNum>
  <w:abstractNum w:abstractNumId="3">
    <w:nsid w:val="00000004"/>
    <w:multiLevelType w:val="singleLevel"/>
    <w:tmpl w:val="00000004"/>
    <w:lvl w:ilvl="0" w:tentative="0">
      <w:start w:val="3"/>
      <w:numFmt w:val="decimal"/>
      <w:suff w:val="nothing"/>
      <w:lvlText w:val="%1、"/>
      <w:lvlJc w:val="left"/>
    </w:lvl>
  </w:abstractNum>
  <w:abstractNum w:abstractNumId="4">
    <w:nsid w:val="47120581"/>
    <w:multiLevelType w:val="singleLevel"/>
    <w:tmpl w:val="47120581"/>
    <w:lvl w:ilvl="0" w:tentative="0">
      <w:start w:val="4"/>
      <w:numFmt w:val="chineseCounting"/>
      <w:suff w:val="nothing"/>
      <w:lvlText w:val="（%1）"/>
      <w:lvlJc w:val="left"/>
      <w:rPr>
        <w:rFonts w:hint="eastAsia"/>
      </w:rPr>
    </w:lvl>
  </w:abstractNum>
  <w:abstractNum w:abstractNumId="5">
    <w:nsid w:val="5837B939"/>
    <w:multiLevelType w:val="singleLevel"/>
    <w:tmpl w:val="5837B939"/>
    <w:lvl w:ilvl="0" w:tentative="0">
      <w:start w:val="1"/>
      <w:numFmt w:val="chineseCounting"/>
      <w:suff w:val="nothing"/>
      <w:lvlText w:val="%1、"/>
      <w:lvlJc w:val="left"/>
    </w:lvl>
  </w:abstractNum>
  <w:abstractNum w:abstractNumId="6">
    <w:nsid w:val="5D4608AD"/>
    <w:multiLevelType w:val="multilevel"/>
    <w:tmpl w:val="5D4608AD"/>
    <w:lvl w:ilvl="0" w:tentative="0">
      <w:start w:val="1"/>
      <w:numFmt w:val="chineseCountingThousand"/>
      <w:pStyle w:val="47"/>
      <w:lvlText w:val="%1、"/>
      <w:lvlJc w:val="left"/>
      <w:pPr>
        <w:tabs>
          <w:tab w:val="left" w:pos="1349"/>
        </w:tabs>
        <w:ind w:left="0" w:firstLine="629"/>
      </w:pPr>
      <w:rPr>
        <w:rFonts w:hint="eastAsia"/>
      </w:rPr>
    </w:lvl>
    <w:lvl w:ilvl="1" w:tentative="0">
      <w:start w:val="1"/>
      <w:numFmt w:val="chineseCountingThousand"/>
      <w:lvlText w:val="(%2)"/>
      <w:lvlJc w:val="left"/>
      <w:pPr>
        <w:tabs>
          <w:tab w:val="left" w:pos="1349"/>
        </w:tabs>
        <w:ind w:left="0" w:firstLine="629"/>
      </w:pPr>
      <w:rPr>
        <w:rFonts w:hint="eastAsia"/>
      </w:rPr>
    </w:lvl>
    <w:lvl w:ilvl="2" w:tentative="0">
      <w:start w:val="1"/>
      <w:numFmt w:val="decimal"/>
      <w:lvlText w:val="%3."/>
      <w:lvlJc w:val="left"/>
      <w:pPr>
        <w:tabs>
          <w:tab w:val="left" w:pos="989"/>
        </w:tabs>
        <w:ind w:left="0" w:firstLine="629"/>
      </w:pPr>
      <w:rPr>
        <w:rFonts w:hint="eastAsia"/>
      </w:rPr>
    </w:lvl>
    <w:lvl w:ilvl="3" w:tentative="0">
      <w:start w:val="1"/>
      <w:numFmt w:val="decimal"/>
      <w:lvlText w:val="(%4)"/>
      <w:lvlJc w:val="left"/>
      <w:pPr>
        <w:tabs>
          <w:tab w:val="left" w:pos="1349"/>
        </w:tabs>
        <w:ind w:left="0" w:firstLine="629"/>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E1183E"/>
    <w:rsid w:val="0000058F"/>
    <w:rsid w:val="00001351"/>
    <w:rsid w:val="00004883"/>
    <w:rsid w:val="00005BDF"/>
    <w:rsid w:val="000060BA"/>
    <w:rsid w:val="000063B7"/>
    <w:rsid w:val="00006E07"/>
    <w:rsid w:val="000112BF"/>
    <w:rsid w:val="00012E9F"/>
    <w:rsid w:val="00015713"/>
    <w:rsid w:val="00015AD1"/>
    <w:rsid w:val="00027353"/>
    <w:rsid w:val="00036E66"/>
    <w:rsid w:val="00036EC4"/>
    <w:rsid w:val="00037399"/>
    <w:rsid w:val="00037A1C"/>
    <w:rsid w:val="00046575"/>
    <w:rsid w:val="000514BA"/>
    <w:rsid w:val="00053A41"/>
    <w:rsid w:val="000612DD"/>
    <w:rsid w:val="00063CBA"/>
    <w:rsid w:val="000668AF"/>
    <w:rsid w:val="00070E95"/>
    <w:rsid w:val="00071E6A"/>
    <w:rsid w:val="0007615C"/>
    <w:rsid w:val="000805C8"/>
    <w:rsid w:val="00084636"/>
    <w:rsid w:val="000877E5"/>
    <w:rsid w:val="0009102D"/>
    <w:rsid w:val="00091A25"/>
    <w:rsid w:val="000928E9"/>
    <w:rsid w:val="00093909"/>
    <w:rsid w:val="00094D27"/>
    <w:rsid w:val="000A1566"/>
    <w:rsid w:val="000A3236"/>
    <w:rsid w:val="000B0226"/>
    <w:rsid w:val="000B236A"/>
    <w:rsid w:val="000C066D"/>
    <w:rsid w:val="000C16C0"/>
    <w:rsid w:val="000C6058"/>
    <w:rsid w:val="000C7AB0"/>
    <w:rsid w:val="000C7E52"/>
    <w:rsid w:val="000D4DCA"/>
    <w:rsid w:val="000D6321"/>
    <w:rsid w:val="000D718B"/>
    <w:rsid w:val="000E01B4"/>
    <w:rsid w:val="000E13CF"/>
    <w:rsid w:val="000E4913"/>
    <w:rsid w:val="000F197A"/>
    <w:rsid w:val="000F29A7"/>
    <w:rsid w:val="000F61FB"/>
    <w:rsid w:val="000F6280"/>
    <w:rsid w:val="000F7453"/>
    <w:rsid w:val="0010302B"/>
    <w:rsid w:val="0011186D"/>
    <w:rsid w:val="00111940"/>
    <w:rsid w:val="00111A81"/>
    <w:rsid w:val="001124F4"/>
    <w:rsid w:val="001166CC"/>
    <w:rsid w:val="0012321E"/>
    <w:rsid w:val="00124BC3"/>
    <w:rsid w:val="00130AE0"/>
    <w:rsid w:val="00142437"/>
    <w:rsid w:val="00145A1C"/>
    <w:rsid w:val="00147A0D"/>
    <w:rsid w:val="00151287"/>
    <w:rsid w:val="0015241B"/>
    <w:rsid w:val="00157822"/>
    <w:rsid w:val="001624C4"/>
    <w:rsid w:val="00162FDC"/>
    <w:rsid w:val="001710A5"/>
    <w:rsid w:val="00171A30"/>
    <w:rsid w:val="001748ED"/>
    <w:rsid w:val="00174D8C"/>
    <w:rsid w:val="0018109E"/>
    <w:rsid w:val="00182D8C"/>
    <w:rsid w:val="00187A6C"/>
    <w:rsid w:val="001957C3"/>
    <w:rsid w:val="00197ECF"/>
    <w:rsid w:val="001A35BB"/>
    <w:rsid w:val="001A58BA"/>
    <w:rsid w:val="001B036E"/>
    <w:rsid w:val="001B208B"/>
    <w:rsid w:val="001B4B60"/>
    <w:rsid w:val="001D1CB1"/>
    <w:rsid w:val="001D2E9A"/>
    <w:rsid w:val="001D394A"/>
    <w:rsid w:val="001D47FE"/>
    <w:rsid w:val="001D59D6"/>
    <w:rsid w:val="001F19F3"/>
    <w:rsid w:val="001F426E"/>
    <w:rsid w:val="001F5053"/>
    <w:rsid w:val="001F631F"/>
    <w:rsid w:val="001F739E"/>
    <w:rsid w:val="00211367"/>
    <w:rsid w:val="002154D7"/>
    <w:rsid w:val="0021748F"/>
    <w:rsid w:val="002203C8"/>
    <w:rsid w:val="0022160E"/>
    <w:rsid w:val="00226E0F"/>
    <w:rsid w:val="00227100"/>
    <w:rsid w:val="00227D8C"/>
    <w:rsid w:val="00230768"/>
    <w:rsid w:val="0023388E"/>
    <w:rsid w:val="00250963"/>
    <w:rsid w:val="00255FA1"/>
    <w:rsid w:val="00256673"/>
    <w:rsid w:val="00264FFB"/>
    <w:rsid w:val="00271A68"/>
    <w:rsid w:val="00274477"/>
    <w:rsid w:val="00275C4B"/>
    <w:rsid w:val="00276CF3"/>
    <w:rsid w:val="002818D9"/>
    <w:rsid w:val="00281BB9"/>
    <w:rsid w:val="00282651"/>
    <w:rsid w:val="00283C24"/>
    <w:rsid w:val="002905E1"/>
    <w:rsid w:val="00290A0D"/>
    <w:rsid w:val="00290C9C"/>
    <w:rsid w:val="00291789"/>
    <w:rsid w:val="0029203A"/>
    <w:rsid w:val="00295B7A"/>
    <w:rsid w:val="002A6534"/>
    <w:rsid w:val="002B1848"/>
    <w:rsid w:val="002B2F24"/>
    <w:rsid w:val="002B322F"/>
    <w:rsid w:val="002B3E41"/>
    <w:rsid w:val="002B40A0"/>
    <w:rsid w:val="002B62F9"/>
    <w:rsid w:val="002C1073"/>
    <w:rsid w:val="002C4718"/>
    <w:rsid w:val="002C4B46"/>
    <w:rsid w:val="002C6095"/>
    <w:rsid w:val="002C75B7"/>
    <w:rsid w:val="002D3476"/>
    <w:rsid w:val="002E1A19"/>
    <w:rsid w:val="002E2440"/>
    <w:rsid w:val="002E4C43"/>
    <w:rsid w:val="002E6CD2"/>
    <w:rsid w:val="002E71EB"/>
    <w:rsid w:val="002F2CF7"/>
    <w:rsid w:val="002F4843"/>
    <w:rsid w:val="002F4A68"/>
    <w:rsid w:val="00301D90"/>
    <w:rsid w:val="00303A30"/>
    <w:rsid w:val="00306525"/>
    <w:rsid w:val="00310884"/>
    <w:rsid w:val="00310B4A"/>
    <w:rsid w:val="0031776D"/>
    <w:rsid w:val="00321332"/>
    <w:rsid w:val="003240C9"/>
    <w:rsid w:val="00332497"/>
    <w:rsid w:val="0034260D"/>
    <w:rsid w:val="00342DBB"/>
    <w:rsid w:val="0034443F"/>
    <w:rsid w:val="00345C1D"/>
    <w:rsid w:val="0035200C"/>
    <w:rsid w:val="003540D8"/>
    <w:rsid w:val="003613F0"/>
    <w:rsid w:val="00362062"/>
    <w:rsid w:val="00366314"/>
    <w:rsid w:val="00366C5C"/>
    <w:rsid w:val="003708F2"/>
    <w:rsid w:val="00385259"/>
    <w:rsid w:val="0038532E"/>
    <w:rsid w:val="0039400C"/>
    <w:rsid w:val="003962D8"/>
    <w:rsid w:val="003A7308"/>
    <w:rsid w:val="003A7C84"/>
    <w:rsid w:val="003B20FB"/>
    <w:rsid w:val="003B6DCA"/>
    <w:rsid w:val="003B72F8"/>
    <w:rsid w:val="003B7970"/>
    <w:rsid w:val="003C1B66"/>
    <w:rsid w:val="003C4276"/>
    <w:rsid w:val="003C7D67"/>
    <w:rsid w:val="003D3422"/>
    <w:rsid w:val="003D4E24"/>
    <w:rsid w:val="003D5690"/>
    <w:rsid w:val="003D5A19"/>
    <w:rsid w:val="003E2133"/>
    <w:rsid w:val="003F7390"/>
    <w:rsid w:val="00405876"/>
    <w:rsid w:val="004104D4"/>
    <w:rsid w:val="004105E1"/>
    <w:rsid w:val="00415084"/>
    <w:rsid w:val="00420EFC"/>
    <w:rsid w:val="004217B3"/>
    <w:rsid w:val="004220A2"/>
    <w:rsid w:val="00422902"/>
    <w:rsid w:val="00426605"/>
    <w:rsid w:val="00430A81"/>
    <w:rsid w:val="00431D9B"/>
    <w:rsid w:val="00433DEC"/>
    <w:rsid w:val="0043661F"/>
    <w:rsid w:val="00443DE5"/>
    <w:rsid w:val="00452201"/>
    <w:rsid w:val="00452637"/>
    <w:rsid w:val="00460EAA"/>
    <w:rsid w:val="004615C5"/>
    <w:rsid w:val="00463C5C"/>
    <w:rsid w:val="00465180"/>
    <w:rsid w:val="00465802"/>
    <w:rsid w:val="0047190A"/>
    <w:rsid w:val="0047218B"/>
    <w:rsid w:val="004767A5"/>
    <w:rsid w:val="004820F2"/>
    <w:rsid w:val="0048549C"/>
    <w:rsid w:val="00490AB6"/>
    <w:rsid w:val="004914EA"/>
    <w:rsid w:val="004915DC"/>
    <w:rsid w:val="004915ED"/>
    <w:rsid w:val="00491A7D"/>
    <w:rsid w:val="004927B9"/>
    <w:rsid w:val="004964FF"/>
    <w:rsid w:val="00497645"/>
    <w:rsid w:val="004B3E83"/>
    <w:rsid w:val="004B4B3B"/>
    <w:rsid w:val="004B7FD0"/>
    <w:rsid w:val="004C1A93"/>
    <w:rsid w:val="004C5F4C"/>
    <w:rsid w:val="004C6169"/>
    <w:rsid w:val="004D1595"/>
    <w:rsid w:val="004D33F5"/>
    <w:rsid w:val="004D59CA"/>
    <w:rsid w:val="004D5A00"/>
    <w:rsid w:val="004E3240"/>
    <w:rsid w:val="004E3BC1"/>
    <w:rsid w:val="004E6D4B"/>
    <w:rsid w:val="004E7FD7"/>
    <w:rsid w:val="004F05DA"/>
    <w:rsid w:val="004F520F"/>
    <w:rsid w:val="00500EE9"/>
    <w:rsid w:val="00501F40"/>
    <w:rsid w:val="005048E9"/>
    <w:rsid w:val="00507048"/>
    <w:rsid w:val="0051276A"/>
    <w:rsid w:val="0051382B"/>
    <w:rsid w:val="00513B09"/>
    <w:rsid w:val="00516803"/>
    <w:rsid w:val="00520D4E"/>
    <w:rsid w:val="00521818"/>
    <w:rsid w:val="00522275"/>
    <w:rsid w:val="005241CA"/>
    <w:rsid w:val="00527ED5"/>
    <w:rsid w:val="0053306A"/>
    <w:rsid w:val="00537EA4"/>
    <w:rsid w:val="00545FE6"/>
    <w:rsid w:val="00552CB1"/>
    <w:rsid w:val="0055725D"/>
    <w:rsid w:val="00560198"/>
    <w:rsid w:val="00564BF3"/>
    <w:rsid w:val="00565783"/>
    <w:rsid w:val="0056658A"/>
    <w:rsid w:val="0056779F"/>
    <w:rsid w:val="0057086B"/>
    <w:rsid w:val="00572529"/>
    <w:rsid w:val="005757A0"/>
    <w:rsid w:val="005765FC"/>
    <w:rsid w:val="0058139C"/>
    <w:rsid w:val="00584A9A"/>
    <w:rsid w:val="00584CA7"/>
    <w:rsid w:val="005949DB"/>
    <w:rsid w:val="005A6B5B"/>
    <w:rsid w:val="005B45BD"/>
    <w:rsid w:val="005C0257"/>
    <w:rsid w:val="005C3C4A"/>
    <w:rsid w:val="005C4EA1"/>
    <w:rsid w:val="005D197D"/>
    <w:rsid w:val="005D2196"/>
    <w:rsid w:val="005D2D45"/>
    <w:rsid w:val="005D5BB6"/>
    <w:rsid w:val="005E3E84"/>
    <w:rsid w:val="005E4A86"/>
    <w:rsid w:val="005E5A74"/>
    <w:rsid w:val="005E7C58"/>
    <w:rsid w:val="005F5572"/>
    <w:rsid w:val="006167C0"/>
    <w:rsid w:val="00622835"/>
    <w:rsid w:val="006329BA"/>
    <w:rsid w:val="0064613E"/>
    <w:rsid w:val="0064654C"/>
    <w:rsid w:val="00646E2F"/>
    <w:rsid w:val="00653288"/>
    <w:rsid w:val="00661FE8"/>
    <w:rsid w:val="006623B0"/>
    <w:rsid w:val="006631C8"/>
    <w:rsid w:val="00665446"/>
    <w:rsid w:val="00666779"/>
    <w:rsid w:val="00670E24"/>
    <w:rsid w:val="00671458"/>
    <w:rsid w:val="00671643"/>
    <w:rsid w:val="0067190C"/>
    <w:rsid w:val="00675EF7"/>
    <w:rsid w:val="0068108C"/>
    <w:rsid w:val="00682DAB"/>
    <w:rsid w:val="00684BD7"/>
    <w:rsid w:val="006876A9"/>
    <w:rsid w:val="006A5E39"/>
    <w:rsid w:val="006B0296"/>
    <w:rsid w:val="006B15D2"/>
    <w:rsid w:val="006B2924"/>
    <w:rsid w:val="006B46F8"/>
    <w:rsid w:val="006B53EF"/>
    <w:rsid w:val="006C0520"/>
    <w:rsid w:val="006C6911"/>
    <w:rsid w:val="006D0CFC"/>
    <w:rsid w:val="006D4AD5"/>
    <w:rsid w:val="006D7C85"/>
    <w:rsid w:val="006E06E9"/>
    <w:rsid w:val="006E4078"/>
    <w:rsid w:val="006E6E3A"/>
    <w:rsid w:val="006E7BDD"/>
    <w:rsid w:val="0070502E"/>
    <w:rsid w:val="00717D15"/>
    <w:rsid w:val="00717FB0"/>
    <w:rsid w:val="007217DA"/>
    <w:rsid w:val="00722A6E"/>
    <w:rsid w:val="00722ECE"/>
    <w:rsid w:val="00734A4D"/>
    <w:rsid w:val="00736489"/>
    <w:rsid w:val="00742FEB"/>
    <w:rsid w:val="007454C1"/>
    <w:rsid w:val="00754DDB"/>
    <w:rsid w:val="00756971"/>
    <w:rsid w:val="00757041"/>
    <w:rsid w:val="0075738F"/>
    <w:rsid w:val="00760830"/>
    <w:rsid w:val="00767818"/>
    <w:rsid w:val="007724C3"/>
    <w:rsid w:val="00776E82"/>
    <w:rsid w:val="00783073"/>
    <w:rsid w:val="0079376E"/>
    <w:rsid w:val="00795F77"/>
    <w:rsid w:val="00796275"/>
    <w:rsid w:val="007977DB"/>
    <w:rsid w:val="007A1654"/>
    <w:rsid w:val="007A2E38"/>
    <w:rsid w:val="007A3199"/>
    <w:rsid w:val="007A4D28"/>
    <w:rsid w:val="007B0241"/>
    <w:rsid w:val="007B09B7"/>
    <w:rsid w:val="007B38D5"/>
    <w:rsid w:val="007B4916"/>
    <w:rsid w:val="007B5C0C"/>
    <w:rsid w:val="007B65A5"/>
    <w:rsid w:val="007C485D"/>
    <w:rsid w:val="007C4BF4"/>
    <w:rsid w:val="007C6335"/>
    <w:rsid w:val="007C6BB6"/>
    <w:rsid w:val="007C7334"/>
    <w:rsid w:val="007C7982"/>
    <w:rsid w:val="007C7A75"/>
    <w:rsid w:val="007D3306"/>
    <w:rsid w:val="007D3D79"/>
    <w:rsid w:val="007D7271"/>
    <w:rsid w:val="007D7611"/>
    <w:rsid w:val="007E582F"/>
    <w:rsid w:val="007F5014"/>
    <w:rsid w:val="007F6A13"/>
    <w:rsid w:val="00801C54"/>
    <w:rsid w:val="0080431B"/>
    <w:rsid w:val="00813A19"/>
    <w:rsid w:val="00824655"/>
    <w:rsid w:val="0083008E"/>
    <w:rsid w:val="00830295"/>
    <w:rsid w:val="00834CB9"/>
    <w:rsid w:val="008364DC"/>
    <w:rsid w:val="0084012C"/>
    <w:rsid w:val="00842400"/>
    <w:rsid w:val="008469D6"/>
    <w:rsid w:val="00847117"/>
    <w:rsid w:val="00861524"/>
    <w:rsid w:val="008619A2"/>
    <w:rsid w:val="008641E9"/>
    <w:rsid w:val="00864C50"/>
    <w:rsid w:val="008655E8"/>
    <w:rsid w:val="00866A9C"/>
    <w:rsid w:val="00871D36"/>
    <w:rsid w:val="00875F65"/>
    <w:rsid w:val="0088023A"/>
    <w:rsid w:val="00887FEE"/>
    <w:rsid w:val="008907A2"/>
    <w:rsid w:val="0089089D"/>
    <w:rsid w:val="00892CE4"/>
    <w:rsid w:val="0089398A"/>
    <w:rsid w:val="00897877"/>
    <w:rsid w:val="008A509B"/>
    <w:rsid w:val="008A7831"/>
    <w:rsid w:val="008B00D9"/>
    <w:rsid w:val="008B2918"/>
    <w:rsid w:val="008C29A4"/>
    <w:rsid w:val="008C3081"/>
    <w:rsid w:val="008D3621"/>
    <w:rsid w:val="008D61AE"/>
    <w:rsid w:val="008E08BE"/>
    <w:rsid w:val="008E248F"/>
    <w:rsid w:val="008F5577"/>
    <w:rsid w:val="009002D1"/>
    <w:rsid w:val="0090092E"/>
    <w:rsid w:val="00903AF2"/>
    <w:rsid w:val="0090412B"/>
    <w:rsid w:val="009231A0"/>
    <w:rsid w:val="009243B2"/>
    <w:rsid w:val="00925C5B"/>
    <w:rsid w:val="0093020F"/>
    <w:rsid w:val="00932525"/>
    <w:rsid w:val="009342E3"/>
    <w:rsid w:val="009353B8"/>
    <w:rsid w:val="009450F9"/>
    <w:rsid w:val="00951326"/>
    <w:rsid w:val="0095619D"/>
    <w:rsid w:val="00960CA0"/>
    <w:rsid w:val="00964582"/>
    <w:rsid w:val="009650E0"/>
    <w:rsid w:val="00966192"/>
    <w:rsid w:val="009727F7"/>
    <w:rsid w:val="009732FE"/>
    <w:rsid w:val="009740A2"/>
    <w:rsid w:val="009778FF"/>
    <w:rsid w:val="00987BF9"/>
    <w:rsid w:val="00992E40"/>
    <w:rsid w:val="00993DBE"/>
    <w:rsid w:val="009957E7"/>
    <w:rsid w:val="00996A09"/>
    <w:rsid w:val="00997C26"/>
    <w:rsid w:val="009B1536"/>
    <w:rsid w:val="009B36FC"/>
    <w:rsid w:val="009B4C9C"/>
    <w:rsid w:val="009B71DF"/>
    <w:rsid w:val="009C070C"/>
    <w:rsid w:val="009C54EF"/>
    <w:rsid w:val="009C65BB"/>
    <w:rsid w:val="009D0438"/>
    <w:rsid w:val="009D13DC"/>
    <w:rsid w:val="009D170D"/>
    <w:rsid w:val="009D3E6F"/>
    <w:rsid w:val="009D64F5"/>
    <w:rsid w:val="009E313A"/>
    <w:rsid w:val="009E7C8F"/>
    <w:rsid w:val="009F3FDC"/>
    <w:rsid w:val="009F530E"/>
    <w:rsid w:val="00A02097"/>
    <w:rsid w:val="00A0368D"/>
    <w:rsid w:val="00A05A38"/>
    <w:rsid w:val="00A06563"/>
    <w:rsid w:val="00A15766"/>
    <w:rsid w:val="00A15DD5"/>
    <w:rsid w:val="00A16700"/>
    <w:rsid w:val="00A17C01"/>
    <w:rsid w:val="00A34427"/>
    <w:rsid w:val="00A37170"/>
    <w:rsid w:val="00A40435"/>
    <w:rsid w:val="00A43BEF"/>
    <w:rsid w:val="00A47D16"/>
    <w:rsid w:val="00A5441D"/>
    <w:rsid w:val="00A5480D"/>
    <w:rsid w:val="00A568CA"/>
    <w:rsid w:val="00A604FD"/>
    <w:rsid w:val="00A7018D"/>
    <w:rsid w:val="00A74469"/>
    <w:rsid w:val="00A74B0B"/>
    <w:rsid w:val="00A750B7"/>
    <w:rsid w:val="00A76250"/>
    <w:rsid w:val="00A76BEB"/>
    <w:rsid w:val="00A84125"/>
    <w:rsid w:val="00A9373F"/>
    <w:rsid w:val="00A963F0"/>
    <w:rsid w:val="00A973F6"/>
    <w:rsid w:val="00AA4EE7"/>
    <w:rsid w:val="00AB2BE8"/>
    <w:rsid w:val="00AB4399"/>
    <w:rsid w:val="00AB49E5"/>
    <w:rsid w:val="00AB7707"/>
    <w:rsid w:val="00AC2B74"/>
    <w:rsid w:val="00AC75A6"/>
    <w:rsid w:val="00AC7EF9"/>
    <w:rsid w:val="00AD2129"/>
    <w:rsid w:val="00AD3040"/>
    <w:rsid w:val="00AE29E2"/>
    <w:rsid w:val="00AF3207"/>
    <w:rsid w:val="00AF3859"/>
    <w:rsid w:val="00AF4657"/>
    <w:rsid w:val="00B000CD"/>
    <w:rsid w:val="00B01288"/>
    <w:rsid w:val="00B021FB"/>
    <w:rsid w:val="00B04762"/>
    <w:rsid w:val="00B071AD"/>
    <w:rsid w:val="00B100CC"/>
    <w:rsid w:val="00B10ABB"/>
    <w:rsid w:val="00B14DB5"/>
    <w:rsid w:val="00B156AF"/>
    <w:rsid w:val="00B16CEC"/>
    <w:rsid w:val="00B21300"/>
    <w:rsid w:val="00B228B9"/>
    <w:rsid w:val="00B22FDF"/>
    <w:rsid w:val="00B30160"/>
    <w:rsid w:val="00B368A6"/>
    <w:rsid w:val="00B3792C"/>
    <w:rsid w:val="00B379D3"/>
    <w:rsid w:val="00B42290"/>
    <w:rsid w:val="00B50DFC"/>
    <w:rsid w:val="00B53B8D"/>
    <w:rsid w:val="00B547DF"/>
    <w:rsid w:val="00B55293"/>
    <w:rsid w:val="00B55F0D"/>
    <w:rsid w:val="00B571F1"/>
    <w:rsid w:val="00B6171E"/>
    <w:rsid w:val="00B62399"/>
    <w:rsid w:val="00B650E1"/>
    <w:rsid w:val="00B67BBE"/>
    <w:rsid w:val="00B70816"/>
    <w:rsid w:val="00B82185"/>
    <w:rsid w:val="00B84CB5"/>
    <w:rsid w:val="00B86818"/>
    <w:rsid w:val="00B92434"/>
    <w:rsid w:val="00B94F15"/>
    <w:rsid w:val="00B960A6"/>
    <w:rsid w:val="00BA25AB"/>
    <w:rsid w:val="00BA3DAB"/>
    <w:rsid w:val="00BA7590"/>
    <w:rsid w:val="00BB2934"/>
    <w:rsid w:val="00BB67B5"/>
    <w:rsid w:val="00BB6BF1"/>
    <w:rsid w:val="00BB7F1C"/>
    <w:rsid w:val="00BC2646"/>
    <w:rsid w:val="00BC4B15"/>
    <w:rsid w:val="00BD04A2"/>
    <w:rsid w:val="00BD56FB"/>
    <w:rsid w:val="00BE047E"/>
    <w:rsid w:val="00BE1F82"/>
    <w:rsid w:val="00BF5557"/>
    <w:rsid w:val="00BF7420"/>
    <w:rsid w:val="00BF792D"/>
    <w:rsid w:val="00C007B9"/>
    <w:rsid w:val="00C020D1"/>
    <w:rsid w:val="00C022FB"/>
    <w:rsid w:val="00C061F8"/>
    <w:rsid w:val="00C07CFB"/>
    <w:rsid w:val="00C1383D"/>
    <w:rsid w:val="00C24BE4"/>
    <w:rsid w:val="00C24F9E"/>
    <w:rsid w:val="00C275D1"/>
    <w:rsid w:val="00C3331E"/>
    <w:rsid w:val="00C343D4"/>
    <w:rsid w:val="00C352CF"/>
    <w:rsid w:val="00C373E1"/>
    <w:rsid w:val="00C4056D"/>
    <w:rsid w:val="00C42206"/>
    <w:rsid w:val="00C44670"/>
    <w:rsid w:val="00C45E55"/>
    <w:rsid w:val="00C55C56"/>
    <w:rsid w:val="00C6128C"/>
    <w:rsid w:val="00C62DB3"/>
    <w:rsid w:val="00C64B67"/>
    <w:rsid w:val="00C7789A"/>
    <w:rsid w:val="00C83097"/>
    <w:rsid w:val="00C8351F"/>
    <w:rsid w:val="00C84318"/>
    <w:rsid w:val="00C84C4C"/>
    <w:rsid w:val="00C94094"/>
    <w:rsid w:val="00CA1898"/>
    <w:rsid w:val="00CA5F79"/>
    <w:rsid w:val="00CA62B3"/>
    <w:rsid w:val="00CA747D"/>
    <w:rsid w:val="00CB3501"/>
    <w:rsid w:val="00CB756C"/>
    <w:rsid w:val="00CC3153"/>
    <w:rsid w:val="00CC3585"/>
    <w:rsid w:val="00CC38E5"/>
    <w:rsid w:val="00CC73F9"/>
    <w:rsid w:val="00CD04A4"/>
    <w:rsid w:val="00CD28F6"/>
    <w:rsid w:val="00CD6873"/>
    <w:rsid w:val="00CE69B5"/>
    <w:rsid w:val="00CF47F8"/>
    <w:rsid w:val="00CF6A36"/>
    <w:rsid w:val="00CF7333"/>
    <w:rsid w:val="00D12946"/>
    <w:rsid w:val="00D12FE7"/>
    <w:rsid w:val="00D211FF"/>
    <w:rsid w:val="00D21C61"/>
    <w:rsid w:val="00D22312"/>
    <w:rsid w:val="00D272D8"/>
    <w:rsid w:val="00D3232B"/>
    <w:rsid w:val="00D3544B"/>
    <w:rsid w:val="00D414E9"/>
    <w:rsid w:val="00D41661"/>
    <w:rsid w:val="00D42128"/>
    <w:rsid w:val="00D43BD3"/>
    <w:rsid w:val="00D470B5"/>
    <w:rsid w:val="00D472F7"/>
    <w:rsid w:val="00D5226A"/>
    <w:rsid w:val="00D612A9"/>
    <w:rsid w:val="00D651AB"/>
    <w:rsid w:val="00D651E9"/>
    <w:rsid w:val="00D652EA"/>
    <w:rsid w:val="00D70341"/>
    <w:rsid w:val="00D7211A"/>
    <w:rsid w:val="00D734CA"/>
    <w:rsid w:val="00D73FD1"/>
    <w:rsid w:val="00D824D8"/>
    <w:rsid w:val="00D8270A"/>
    <w:rsid w:val="00D82C74"/>
    <w:rsid w:val="00D9149E"/>
    <w:rsid w:val="00D9404F"/>
    <w:rsid w:val="00D965C9"/>
    <w:rsid w:val="00D96C53"/>
    <w:rsid w:val="00DA3027"/>
    <w:rsid w:val="00DB3608"/>
    <w:rsid w:val="00DB4DB3"/>
    <w:rsid w:val="00DB5243"/>
    <w:rsid w:val="00DC1FF4"/>
    <w:rsid w:val="00DD2455"/>
    <w:rsid w:val="00DD58D2"/>
    <w:rsid w:val="00DD7984"/>
    <w:rsid w:val="00DE0846"/>
    <w:rsid w:val="00DE0D7E"/>
    <w:rsid w:val="00DE21C6"/>
    <w:rsid w:val="00DE7524"/>
    <w:rsid w:val="00DF0E6E"/>
    <w:rsid w:val="00DF37C9"/>
    <w:rsid w:val="00DF512D"/>
    <w:rsid w:val="00E01AE7"/>
    <w:rsid w:val="00E027CB"/>
    <w:rsid w:val="00E04955"/>
    <w:rsid w:val="00E1142B"/>
    <w:rsid w:val="00E118B7"/>
    <w:rsid w:val="00E12590"/>
    <w:rsid w:val="00E15DE5"/>
    <w:rsid w:val="00E17114"/>
    <w:rsid w:val="00E20050"/>
    <w:rsid w:val="00E22213"/>
    <w:rsid w:val="00E22291"/>
    <w:rsid w:val="00E2300D"/>
    <w:rsid w:val="00E2604B"/>
    <w:rsid w:val="00E27477"/>
    <w:rsid w:val="00E377D5"/>
    <w:rsid w:val="00E43585"/>
    <w:rsid w:val="00E44C9F"/>
    <w:rsid w:val="00E451EE"/>
    <w:rsid w:val="00E461B9"/>
    <w:rsid w:val="00E55953"/>
    <w:rsid w:val="00E572B2"/>
    <w:rsid w:val="00E60026"/>
    <w:rsid w:val="00E611F8"/>
    <w:rsid w:val="00E62CD5"/>
    <w:rsid w:val="00E6311C"/>
    <w:rsid w:val="00E727B9"/>
    <w:rsid w:val="00E752BD"/>
    <w:rsid w:val="00E868CE"/>
    <w:rsid w:val="00E87D78"/>
    <w:rsid w:val="00E91FC5"/>
    <w:rsid w:val="00E92EBE"/>
    <w:rsid w:val="00E935C3"/>
    <w:rsid w:val="00E93A49"/>
    <w:rsid w:val="00E93C2C"/>
    <w:rsid w:val="00E947A1"/>
    <w:rsid w:val="00EA61C2"/>
    <w:rsid w:val="00EA730A"/>
    <w:rsid w:val="00EB164C"/>
    <w:rsid w:val="00EB1ABF"/>
    <w:rsid w:val="00EB7B9E"/>
    <w:rsid w:val="00EC507E"/>
    <w:rsid w:val="00ED2FC1"/>
    <w:rsid w:val="00ED459E"/>
    <w:rsid w:val="00EE1639"/>
    <w:rsid w:val="00EF2F6A"/>
    <w:rsid w:val="00F00AE7"/>
    <w:rsid w:val="00F121B6"/>
    <w:rsid w:val="00F13C90"/>
    <w:rsid w:val="00F16B93"/>
    <w:rsid w:val="00F16E49"/>
    <w:rsid w:val="00F20F76"/>
    <w:rsid w:val="00F21082"/>
    <w:rsid w:val="00F27064"/>
    <w:rsid w:val="00F30314"/>
    <w:rsid w:val="00F31667"/>
    <w:rsid w:val="00F3255E"/>
    <w:rsid w:val="00F336D9"/>
    <w:rsid w:val="00F437F5"/>
    <w:rsid w:val="00F4733D"/>
    <w:rsid w:val="00F56F20"/>
    <w:rsid w:val="00F57249"/>
    <w:rsid w:val="00F57E4C"/>
    <w:rsid w:val="00F6223E"/>
    <w:rsid w:val="00F633EE"/>
    <w:rsid w:val="00F63848"/>
    <w:rsid w:val="00F66DC5"/>
    <w:rsid w:val="00F718E6"/>
    <w:rsid w:val="00F71A5F"/>
    <w:rsid w:val="00F7650F"/>
    <w:rsid w:val="00F77664"/>
    <w:rsid w:val="00F7776D"/>
    <w:rsid w:val="00F8104E"/>
    <w:rsid w:val="00F81B7E"/>
    <w:rsid w:val="00F83910"/>
    <w:rsid w:val="00F83C11"/>
    <w:rsid w:val="00F872F0"/>
    <w:rsid w:val="00F873FB"/>
    <w:rsid w:val="00F905D9"/>
    <w:rsid w:val="00F91373"/>
    <w:rsid w:val="00F94619"/>
    <w:rsid w:val="00F95C0F"/>
    <w:rsid w:val="00FA213F"/>
    <w:rsid w:val="00FA781C"/>
    <w:rsid w:val="00FB3865"/>
    <w:rsid w:val="00FC20D3"/>
    <w:rsid w:val="00FC30AC"/>
    <w:rsid w:val="00FD488F"/>
    <w:rsid w:val="00FE4408"/>
    <w:rsid w:val="00FF0618"/>
    <w:rsid w:val="00FF2378"/>
    <w:rsid w:val="00FF4004"/>
    <w:rsid w:val="012E3F13"/>
    <w:rsid w:val="02C32FD1"/>
    <w:rsid w:val="03CA6EF6"/>
    <w:rsid w:val="04447688"/>
    <w:rsid w:val="04902521"/>
    <w:rsid w:val="04B42D31"/>
    <w:rsid w:val="0569312B"/>
    <w:rsid w:val="0A141145"/>
    <w:rsid w:val="0ACB4877"/>
    <w:rsid w:val="0BA34F40"/>
    <w:rsid w:val="0F037BD4"/>
    <w:rsid w:val="0FDC3ADC"/>
    <w:rsid w:val="11B0140B"/>
    <w:rsid w:val="13B40768"/>
    <w:rsid w:val="15D57E51"/>
    <w:rsid w:val="17334565"/>
    <w:rsid w:val="178772D7"/>
    <w:rsid w:val="18146217"/>
    <w:rsid w:val="18215304"/>
    <w:rsid w:val="19332BB1"/>
    <w:rsid w:val="1A803AC5"/>
    <w:rsid w:val="1D237383"/>
    <w:rsid w:val="1F5171F9"/>
    <w:rsid w:val="201E2A29"/>
    <w:rsid w:val="205637FD"/>
    <w:rsid w:val="20C51022"/>
    <w:rsid w:val="20E86752"/>
    <w:rsid w:val="232457F5"/>
    <w:rsid w:val="24CF4FC0"/>
    <w:rsid w:val="26066AD3"/>
    <w:rsid w:val="26413EBD"/>
    <w:rsid w:val="2884282C"/>
    <w:rsid w:val="28972F43"/>
    <w:rsid w:val="292532D4"/>
    <w:rsid w:val="2AB7652C"/>
    <w:rsid w:val="2B125E66"/>
    <w:rsid w:val="2DF81ACA"/>
    <w:rsid w:val="2E3461D7"/>
    <w:rsid w:val="2EF41873"/>
    <w:rsid w:val="34425E22"/>
    <w:rsid w:val="362C1207"/>
    <w:rsid w:val="37915A99"/>
    <w:rsid w:val="397D76E1"/>
    <w:rsid w:val="3DB659EA"/>
    <w:rsid w:val="46151C09"/>
    <w:rsid w:val="46616B12"/>
    <w:rsid w:val="468D06F8"/>
    <w:rsid w:val="46F64735"/>
    <w:rsid w:val="476602B2"/>
    <w:rsid w:val="482C3FBE"/>
    <w:rsid w:val="4A702D6F"/>
    <w:rsid w:val="4B300619"/>
    <w:rsid w:val="4E942433"/>
    <w:rsid w:val="4F845943"/>
    <w:rsid w:val="50D47A8A"/>
    <w:rsid w:val="53177C0E"/>
    <w:rsid w:val="55FE463F"/>
    <w:rsid w:val="56257777"/>
    <w:rsid w:val="59154BEF"/>
    <w:rsid w:val="5ADC3C17"/>
    <w:rsid w:val="5AE1183E"/>
    <w:rsid w:val="5B7D6727"/>
    <w:rsid w:val="5B9A01BB"/>
    <w:rsid w:val="5C00657C"/>
    <w:rsid w:val="5C5D0552"/>
    <w:rsid w:val="63873CB6"/>
    <w:rsid w:val="63936F88"/>
    <w:rsid w:val="6435308F"/>
    <w:rsid w:val="648237EF"/>
    <w:rsid w:val="664E68C1"/>
    <w:rsid w:val="6936651F"/>
    <w:rsid w:val="6BD250F8"/>
    <w:rsid w:val="6C7B438F"/>
    <w:rsid w:val="6D535020"/>
    <w:rsid w:val="746305B1"/>
    <w:rsid w:val="74862811"/>
    <w:rsid w:val="75AF3B73"/>
    <w:rsid w:val="772B54F6"/>
    <w:rsid w:val="7913570D"/>
    <w:rsid w:val="7D4312E1"/>
    <w:rsid w:val="7F84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4"/>
      <w:szCs w:val="24"/>
      <w:lang w:val="en-US" w:eastAsia="zh-CN" w:bidi="ar-SA"/>
    </w:rPr>
  </w:style>
  <w:style w:type="paragraph" w:styleId="4">
    <w:name w:val="heading 1"/>
    <w:basedOn w:val="1"/>
    <w:next w:val="1"/>
    <w:link w:val="33"/>
    <w:qFormat/>
    <w:uiPriority w:val="0"/>
    <w:pPr>
      <w:keepNext/>
      <w:keepLines/>
      <w:tabs>
        <w:tab w:val="left" w:pos="425"/>
        <w:tab w:val="left" w:pos="4265"/>
      </w:tabs>
      <w:spacing w:before="340" w:after="330" w:line="360" w:lineRule="auto"/>
      <w:ind w:left="4265" w:hanging="425"/>
      <w:jc w:val="center"/>
      <w:outlineLvl w:val="0"/>
    </w:pPr>
    <w:rPr>
      <w:rFonts w:ascii="华文中宋" w:hAnsi="华文中宋" w:eastAsia="华文中宋"/>
      <w:b/>
      <w:bCs/>
      <w:color w:val="000000"/>
      <w:kern w:val="44"/>
      <w:sz w:val="32"/>
      <w:szCs w:val="32"/>
    </w:rPr>
  </w:style>
  <w:style w:type="paragraph" w:styleId="5">
    <w:name w:val="heading 2"/>
    <w:basedOn w:val="1"/>
    <w:next w:val="1"/>
    <w:semiHidden/>
    <w:unhideWhenUsed/>
    <w:qFormat/>
    <w:uiPriority w:val="0"/>
    <w:pPr>
      <w:keepNext/>
      <w:keepLines/>
      <w:widowControl w:val="0"/>
      <w:tabs>
        <w:tab w:val="left" w:pos="720"/>
      </w:tabs>
      <w:spacing w:before="260" w:after="260" w:line="360" w:lineRule="auto"/>
      <w:jc w:val="center"/>
      <w:outlineLvl w:val="1"/>
    </w:pPr>
    <w:rPr>
      <w:rFonts w:ascii="宋体" w:hAnsi="宋体" w:cs="Arial"/>
      <w:b/>
      <w:bCs/>
      <w:iCs/>
      <w:sz w:val="28"/>
      <w:szCs w:val="28"/>
    </w:rPr>
  </w:style>
  <w:style w:type="paragraph" w:styleId="6">
    <w:name w:val="heading 3"/>
    <w:basedOn w:val="1"/>
    <w:next w:val="1"/>
    <w:link w:val="52"/>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link w:val="48"/>
    <w:semiHidden/>
    <w:unhideWhenUsed/>
    <w:qFormat/>
    <w:uiPriority w:val="0"/>
    <w:pPr>
      <w:spacing w:after="120"/>
      <w:ind w:left="420" w:leftChars="200"/>
    </w:pPr>
  </w:style>
  <w:style w:type="paragraph" w:styleId="8">
    <w:name w:val="Normal Indent"/>
    <w:basedOn w:val="1"/>
    <w:link w:val="49"/>
    <w:qFormat/>
    <w:uiPriority w:val="0"/>
    <w:pPr>
      <w:widowControl w:val="0"/>
      <w:ind w:firstLine="420"/>
      <w:jc w:val="both"/>
    </w:pPr>
    <w:rPr>
      <w:rFonts w:ascii="Calibri" w:hAnsi="Calibri" w:eastAsia="宋体" w:cs="Times New Roman"/>
      <w:sz w:val="20"/>
      <w:szCs w:val="20"/>
    </w:rPr>
  </w:style>
  <w:style w:type="paragraph" w:styleId="9">
    <w:name w:val="annotation text"/>
    <w:basedOn w:val="1"/>
    <w:link w:val="43"/>
    <w:qFormat/>
    <w:uiPriority w:val="99"/>
  </w:style>
  <w:style w:type="paragraph" w:styleId="10">
    <w:name w:val="Body Text"/>
    <w:basedOn w:val="1"/>
    <w:qFormat/>
    <w:uiPriority w:val="0"/>
    <w:pPr>
      <w:spacing w:after="120"/>
    </w:pPr>
  </w:style>
  <w:style w:type="paragraph" w:styleId="11">
    <w:name w:val="toc 3"/>
    <w:basedOn w:val="1"/>
    <w:next w:val="1"/>
    <w:unhideWhenUsed/>
    <w:qFormat/>
    <w:uiPriority w:val="39"/>
    <w:pPr>
      <w:ind w:left="840" w:leftChars="400"/>
    </w:pPr>
  </w:style>
  <w:style w:type="paragraph" w:styleId="12">
    <w:name w:val="Plain Text"/>
    <w:basedOn w:val="1"/>
    <w:link w:val="39"/>
    <w:qFormat/>
    <w:uiPriority w:val="0"/>
    <w:pPr>
      <w:widowControl w:val="0"/>
      <w:jc w:val="both"/>
    </w:pPr>
    <w:rPr>
      <w:rFonts w:ascii="宋体" w:hAnsi="Courier New" w:eastAsia="宋体" w:cs="Times New Roman"/>
      <w:snapToGrid w:val="0"/>
      <w:kern w:val="10"/>
      <w:sz w:val="28"/>
      <w:szCs w:val="20"/>
    </w:rPr>
  </w:style>
  <w:style w:type="paragraph" w:styleId="13">
    <w:name w:val="Date"/>
    <w:basedOn w:val="1"/>
    <w:next w:val="1"/>
    <w:link w:val="38"/>
    <w:qFormat/>
    <w:uiPriority w:val="0"/>
    <w:pPr>
      <w:widowControl w:val="0"/>
      <w:ind w:left="100" w:leftChars="2500"/>
      <w:jc w:val="both"/>
    </w:pPr>
    <w:rPr>
      <w:rFonts w:ascii="Times New Roman" w:hAnsi="Times New Roman" w:eastAsia="宋体" w:cs="Times New Roman"/>
      <w:kern w:val="2"/>
      <w:sz w:val="21"/>
    </w:rPr>
  </w:style>
  <w:style w:type="paragraph" w:styleId="14">
    <w:name w:val="Balloon Text"/>
    <w:basedOn w:val="1"/>
    <w:link w:val="37"/>
    <w:qFormat/>
    <w:uiPriority w:val="0"/>
    <w:rPr>
      <w:sz w:val="18"/>
      <w:szCs w:val="18"/>
    </w:r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pPr>
    <w:rPr>
      <w:b/>
      <w:bCs/>
      <w:caps/>
      <w:szCs w:val="20"/>
    </w:rPr>
  </w:style>
  <w:style w:type="paragraph" w:styleId="18">
    <w:name w:val="Subtitle"/>
    <w:basedOn w:val="1"/>
    <w:next w:val="1"/>
    <w:link w:val="41"/>
    <w:qFormat/>
    <w:uiPriority w:val="0"/>
    <w:pPr>
      <w:widowControl w:val="0"/>
      <w:spacing w:before="240" w:after="60" w:line="312" w:lineRule="auto"/>
      <w:jc w:val="center"/>
      <w:outlineLvl w:val="1"/>
    </w:pPr>
    <w:rPr>
      <w:rFonts w:ascii="等线 Light" w:hAnsi="等线 Light" w:eastAsia="宋体" w:cs="Times New Roman"/>
      <w:b/>
      <w:bCs/>
      <w:kern w:val="28"/>
      <w:szCs w:val="32"/>
    </w:rPr>
  </w:style>
  <w:style w:type="paragraph" w:styleId="19">
    <w:name w:val="HTML Preformatted"/>
    <w:basedOn w:val="1"/>
    <w:link w:val="5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eastAsia="宋体" w:cs="Times New Roman"/>
      <w:sz w:val="21"/>
      <w:szCs w:val="21"/>
    </w:rPr>
  </w:style>
  <w:style w:type="paragraph" w:styleId="20">
    <w:name w:val="Normal (Web)"/>
    <w:basedOn w:val="1"/>
    <w:semiHidden/>
    <w:unhideWhenUsed/>
    <w:qFormat/>
    <w:uiPriority w:val="99"/>
    <w:pPr>
      <w:spacing w:before="100" w:beforeAutospacing="1" w:after="100" w:afterAutospacing="1"/>
    </w:pPr>
    <w:rPr>
      <w:rFonts w:ascii="宋体" w:hAnsi="宋体" w:eastAsia="宋体" w:cs="Times New Roman"/>
    </w:rPr>
  </w:style>
  <w:style w:type="paragraph" w:styleId="21">
    <w:name w:val="Title"/>
    <w:basedOn w:val="1"/>
    <w:next w:val="1"/>
    <w:link w:val="40"/>
    <w:qFormat/>
    <w:uiPriority w:val="10"/>
    <w:pPr>
      <w:widowControl w:val="0"/>
      <w:spacing w:before="240" w:after="60"/>
      <w:jc w:val="center"/>
      <w:outlineLvl w:val="0"/>
    </w:pPr>
    <w:rPr>
      <w:rFonts w:ascii="Cambria" w:hAnsi="Cambria" w:eastAsia="宋体" w:cs="Times New Roman"/>
      <w:b/>
      <w:bCs/>
      <w:kern w:val="2"/>
      <w:sz w:val="32"/>
      <w:szCs w:val="32"/>
    </w:rPr>
  </w:style>
  <w:style w:type="paragraph" w:styleId="22">
    <w:name w:val="annotation subject"/>
    <w:basedOn w:val="9"/>
    <w:next w:val="9"/>
    <w:link w:val="44"/>
    <w:qFormat/>
    <w:uiPriority w:val="0"/>
    <w:rPr>
      <w:b/>
      <w:bCs/>
    </w:r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qFormat/>
    <w:uiPriority w:val="99"/>
    <w:rPr>
      <w:color w:val="333333"/>
      <w:u w:val="none"/>
    </w:rPr>
  </w:style>
  <w:style w:type="character" w:styleId="28">
    <w:name w:val="annotation reference"/>
    <w:qFormat/>
    <w:uiPriority w:val="0"/>
    <w:rPr>
      <w:sz w:val="21"/>
    </w:rPr>
  </w:style>
  <w:style w:type="paragraph" w:customStyle="1" w:styleId="29">
    <w:name w:val="正文1"/>
    <w:qFormat/>
    <w:uiPriority w:val="0"/>
    <w:pPr>
      <w:widowControl w:val="0"/>
      <w:adjustRightInd w:val="0"/>
      <w:spacing w:line="312" w:lineRule="atLeast"/>
      <w:jc w:val="both"/>
      <w:textAlignment w:val="baseline"/>
    </w:pPr>
    <w:rPr>
      <w:rFonts w:ascii="宋体" w:hAnsiTheme="minorHAnsi" w:eastAsiaTheme="minorEastAsia" w:cstheme="minorBidi"/>
      <w:sz w:val="34"/>
      <w:szCs w:val="22"/>
      <w:lang w:val="en-US" w:eastAsia="zh-CN" w:bidi="ar-SA"/>
    </w:rPr>
  </w:style>
  <w:style w:type="paragraph" w:customStyle="1" w:styleId="30">
    <w:name w:val="标题 71"/>
    <w:basedOn w:val="1"/>
    <w:qFormat/>
    <w:uiPriority w:val="1"/>
    <w:pPr>
      <w:widowControl w:val="0"/>
      <w:ind w:left="138" w:right="1012"/>
      <w:outlineLvl w:val="7"/>
    </w:pPr>
    <w:rPr>
      <w:rFonts w:ascii="微软雅黑" w:hAnsi="微软雅黑" w:eastAsia="微软雅黑" w:cs="微软雅黑"/>
      <w:b/>
      <w:bCs/>
      <w:sz w:val="28"/>
      <w:szCs w:val="28"/>
      <w:lang w:eastAsia="en-US"/>
    </w:rPr>
  </w:style>
  <w:style w:type="paragraph" w:customStyle="1" w:styleId="31">
    <w:name w:val="Table Paragraph"/>
    <w:basedOn w:val="1"/>
    <w:qFormat/>
    <w:uiPriority w:val="1"/>
    <w:pPr>
      <w:widowControl w:val="0"/>
    </w:pPr>
    <w:rPr>
      <w:rFonts w:ascii="宋体" w:hAnsi="宋体" w:cs="宋体"/>
      <w:sz w:val="22"/>
      <w:szCs w:val="22"/>
      <w:lang w:eastAsia="en-US"/>
    </w:rPr>
  </w:style>
  <w:style w:type="paragraph" w:customStyle="1" w:styleId="32">
    <w:name w:val="标题 81"/>
    <w:basedOn w:val="1"/>
    <w:qFormat/>
    <w:uiPriority w:val="1"/>
    <w:pPr>
      <w:widowControl w:val="0"/>
      <w:ind w:left="138" w:right="1012"/>
      <w:outlineLvl w:val="8"/>
    </w:pPr>
    <w:rPr>
      <w:rFonts w:ascii="微软雅黑" w:hAnsi="微软雅黑" w:eastAsia="微软雅黑" w:cs="微软雅黑"/>
      <w:b/>
      <w:bCs/>
      <w:lang w:eastAsia="en-US"/>
    </w:rPr>
  </w:style>
  <w:style w:type="character" w:customStyle="1" w:styleId="33">
    <w:name w:val="标题 1 Char"/>
    <w:link w:val="4"/>
    <w:qFormat/>
    <w:uiPriority w:val="0"/>
    <w:rPr>
      <w:rFonts w:ascii="华文中宋" w:hAnsi="华文中宋" w:eastAsia="华文中宋"/>
      <w:b/>
      <w:bCs/>
      <w:color w:val="000000"/>
      <w:kern w:val="44"/>
      <w:sz w:val="32"/>
      <w:szCs w:val="32"/>
    </w:rPr>
  </w:style>
  <w:style w:type="paragraph" w:customStyle="1" w:styleId="34">
    <w:name w:val="正文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5">
    <w:name w:val="标题新"/>
    <w:basedOn w:val="5"/>
    <w:next w:val="1"/>
    <w:qFormat/>
    <w:uiPriority w:val="0"/>
    <w:pPr>
      <w:tabs>
        <w:tab w:val="clear" w:pos="720"/>
      </w:tabs>
      <w:spacing w:before="140" w:after="140" w:line="416" w:lineRule="auto"/>
      <w:jc w:val="both"/>
    </w:pPr>
    <w:rPr>
      <w:rFonts w:ascii="Arial" w:hAnsi="Arial" w:cs="Times New Roman"/>
      <w:iCs w:val="0"/>
      <w:kern w:val="2"/>
      <w:sz w:val="30"/>
      <w:szCs w:val="32"/>
    </w:rPr>
  </w:style>
  <w:style w:type="character" w:customStyle="1" w:styleId="36">
    <w:name w:val="Unresolved Mention"/>
    <w:basedOn w:val="25"/>
    <w:semiHidden/>
    <w:unhideWhenUsed/>
    <w:qFormat/>
    <w:uiPriority w:val="99"/>
    <w:rPr>
      <w:color w:val="808080"/>
      <w:shd w:val="clear" w:color="auto" w:fill="E6E6E6"/>
    </w:rPr>
  </w:style>
  <w:style w:type="character" w:customStyle="1" w:styleId="37">
    <w:name w:val="批注框文本 Char"/>
    <w:basedOn w:val="25"/>
    <w:link w:val="14"/>
    <w:qFormat/>
    <w:uiPriority w:val="0"/>
    <w:rPr>
      <w:sz w:val="18"/>
      <w:szCs w:val="18"/>
    </w:rPr>
  </w:style>
  <w:style w:type="character" w:customStyle="1" w:styleId="38">
    <w:name w:val="日期 Char"/>
    <w:basedOn w:val="25"/>
    <w:link w:val="13"/>
    <w:qFormat/>
    <w:uiPriority w:val="0"/>
    <w:rPr>
      <w:rFonts w:ascii="Times New Roman" w:hAnsi="Times New Roman"/>
      <w:kern w:val="2"/>
      <w:sz w:val="21"/>
      <w:szCs w:val="24"/>
    </w:rPr>
  </w:style>
  <w:style w:type="character" w:customStyle="1" w:styleId="39">
    <w:name w:val="纯文本 Char"/>
    <w:basedOn w:val="25"/>
    <w:link w:val="12"/>
    <w:qFormat/>
    <w:uiPriority w:val="0"/>
    <w:rPr>
      <w:rFonts w:ascii="宋体" w:hAnsi="Courier New"/>
      <w:snapToGrid w:val="0"/>
      <w:kern w:val="10"/>
      <w:sz w:val="28"/>
    </w:rPr>
  </w:style>
  <w:style w:type="character" w:customStyle="1" w:styleId="40">
    <w:name w:val="标题 Char"/>
    <w:basedOn w:val="25"/>
    <w:link w:val="21"/>
    <w:qFormat/>
    <w:uiPriority w:val="10"/>
    <w:rPr>
      <w:rFonts w:ascii="Cambria" w:hAnsi="Cambria"/>
      <w:b/>
      <w:bCs/>
      <w:kern w:val="2"/>
      <w:sz w:val="32"/>
      <w:szCs w:val="32"/>
    </w:rPr>
  </w:style>
  <w:style w:type="character" w:customStyle="1" w:styleId="41">
    <w:name w:val="副标题 Char"/>
    <w:basedOn w:val="25"/>
    <w:link w:val="18"/>
    <w:qFormat/>
    <w:uiPriority w:val="0"/>
    <w:rPr>
      <w:rFonts w:ascii="等线 Light" w:hAnsi="等线 Light"/>
      <w:b/>
      <w:bCs/>
      <w:kern w:val="28"/>
      <w:sz w:val="24"/>
      <w:szCs w:val="32"/>
    </w:rPr>
  </w:style>
  <w:style w:type="paragraph" w:customStyle="1" w:styleId="42">
    <w:name w:val="GP正文(首行缩进)"/>
    <w:basedOn w:val="1"/>
    <w:qFormat/>
    <w:uiPriority w:val="0"/>
    <w:pPr>
      <w:widowControl w:val="0"/>
      <w:spacing w:line="360" w:lineRule="auto"/>
      <w:ind w:firstLine="480" w:firstLineChars="200"/>
    </w:pPr>
    <w:rPr>
      <w:rFonts w:ascii="Times New Roman" w:hAnsi="宋体" w:eastAsia="宋体" w:cs="Times New Roman"/>
      <w:kern w:val="2"/>
    </w:rPr>
  </w:style>
  <w:style w:type="character" w:customStyle="1" w:styleId="43">
    <w:name w:val="批注文字 Char"/>
    <w:basedOn w:val="25"/>
    <w:link w:val="9"/>
    <w:qFormat/>
    <w:uiPriority w:val="99"/>
    <w:rPr>
      <w:rFonts w:asciiTheme="minorHAnsi" w:hAnsiTheme="minorHAnsi" w:eastAsiaTheme="minorEastAsia" w:cstheme="minorBidi"/>
      <w:sz w:val="24"/>
      <w:szCs w:val="24"/>
    </w:rPr>
  </w:style>
  <w:style w:type="character" w:customStyle="1" w:styleId="44">
    <w:name w:val="批注主题 Char"/>
    <w:basedOn w:val="43"/>
    <w:link w:val="22"/>
    <w:qFormat/>
    <w:uiPriority w:val="0"/>
    <w:rPr>
      <w:rFonts w:asciiTheme="minorHAnsi" w:hAnsiTheme="minorHAnsi" w:eastAsiaTheme="minorEastAsia" w:cstheme="minorBidi"/>
      <w:b/>
      <w:bCs/>
      <w:sz w:val="24"/>
      <w:szCs w:val="24"/>
    </w:rPr>
  </w:style>
  <w:style w:type="paragraph" w:styleId="45">
    <w:name w:val="List Paragraph"/>
    <w:basedOn w:val="1"/>
    <w:unhideWhenUsed/>
    <w:qFormat/>
    <w:uiPriority w:val="99"/>
    <w:pPr>
      <w:ind w:firstLine="420" w:firstLineChars="200"/>
    </w:pPr>
  </w:style>
  <w:style w:type="paragraph" w:customStyle="1" w:styleId="46">
    <w:name w:val="普通正文"/>
    <w:basedOn w:val="1"/>
    <w:qFormat/>
    <w:uiPriority w:val="0"/>
    <w:pPr>
      <w:widowControl w:val="0"/>
      <w:spacing w:line="580" w:lineRule="exact"/>
      <w:ind w:firstLine="629"/>
      <w:jc w:val="both"/>
    </w:pPr>
    <w:rPr>
      <w:rFonts w:ascii="宋体" w:hAnsi="Times New Roman" w:eastAsia="宋体" w:cs="Times New Roman"/>
      <w:kern w:val="2"/>
      <w:sz w:val="28"/>
      <w:szCs w:val="20"/>
    </w:rPr>
  </w:style>
  <w:style w:type="paragraph" w:customStyle="1" w:styleId="47">
    <w:name w:val="多级自动编号"/>
    <w:basedOn w:val="46"/>
    <w:qFormat/>
    <w:uiPriority w:val="0"/>
    <w:pPr>
      <w:numPr>
        <w:ilvl w:val="0"/>
        <w:numId w:val="1"/>
      </w:numPr>
    </w:pPr>
  </w:style>
  <w:style w:type="character" w:customStyle="1" w:styleId="48">
    <w:name w:val="正文文本缩进 Char"/>
    <w:basedOn w:val="25"/>
    <w:link w:val="3"/>
    <w:semiHidden/>
    <w:qFormat/>
    <w:uiPriority w:val="0"/>
    <w:rPr>
      <w:rFonts w:asciiTheme="minorHAnsi" w:hAnsiTheme="minorHAnsi" w:eastAsiaTheme="minorEastAsia" w:cstheme="minorBidi"/>
      <w:sz w:val="24"/>
      <w:szCs w:val="24"/>
    </w:rPr>
  </w:style>
  <w:style w:type="character" w:customStyle="1" w:styleId="49">
    <w:name w:val="正文缩进 Char"/>
    <w:link w:val="8"/>
    <w:qFormat/>
    <w:locked/>
    <w:uiPriority w:val="0"/>
  </w:style>
  <w:style w:type="paragraph" w:customStyle="1" w:styleId="50">
    <w:name w:val="段"/>
    <w:qFormat/>
    <w:uiPriority w:val="0"/>
    <w:pPr>
      <w:autoSpaceDE w:val="0"/>
      <w:autoSpaceDN w:val="0"/>
      <w:ind w:firstLine="200" w:firstLineChars="200"/>
      <w:jc w:val="both"/>
    </w:pPr>
    <w:rPr>
      <w:rFonts w:ascii="宋体" w:hAnsi="Times New Roman" w:eastAsiaTheme="minorEastAsia" w:cstheme="minorBidi"/>
      <w:sz w:val="21"/>
      <w:szCs w:val="22"/>
      <w:lang w:val="en-US" w:eastAsia="zh-CN" w:bidi="ar-SA"/>
    </w:rPr>
  </w:style>
  <w:style w:type="character" w:customStyle="1" w:styleId="51">
    <w:name w:val="HTML 预设格式 Char"/>
    <w:basedOn w:val="25"/>
    <w:link w:val="19"/>
    <w:semiHidden/>
    <w:qFormat/>
    <w:uiPriority w:val="0"/>
    <w:rPr>
      <w:rFonts w:ascii="Arial" w:hAnsi="Arial"/>
      <w:sz w:val="21"/>
      <w:szCs w:val="21"/>
    </w:rPr>
  </w:style>
  <w:style w:type="character" w:customStyle="1" w:styleId="52">
    <w:name w:val="标题 3 Char"/>
    <w:basedOn w:val="25"/>
    <w:link w:val="6"/>
    <w:semiHidden/>
    <w:qFormat/>
    <w:uiPriority w:val="0"/>
    <w:rPr>
      <w:rFonts w:asciiTheme="minorHAnsi" w:hAnsiTheme="minorHAnsi" w:eastAsiaTheme="minorEastAsia" w:cstheme="minorBidi"/>
      <w:b/>
      <w:bCs/>
      <w:sz w:val="32"/>
      <w:szCs w:val="32"/>
    </w:rPr>
  </w:style>
  <w:style w:type="character" w:customStyle="1" w:styleId="53">
    <w:name w:val="标题 4 Char"/>
    <w:basedOn w:val="25"/>
    <w:link w:val="7"/>
    <w:qFormat/>
    <w:uiPriority w:val="0"/>
    <w:rPr>
      <w:rFonts w:asciiTheme="majorHAnsi" w:hAnsiTheme="majorHAnsi" w:eastAsiaTheme="majorEastAsia" w:cstheme="majorBidi"/>
      <w:b/>
      <w:bCs/>
      <w:sz w:val="28"/>
      <w:szCs w:val="28"/>
    </w:rPr>
  </w:style>
  <w:style w:type="character" w:customStyle="1" w:styleId="54">
    <w:name w:val="批注文字 Char1"/>
    <w:basedOn w:val="25"/>
    <w:qFormat/>
    <w:uiPriority w:val="99"/>
    <w:rPr>
      <w:rFonts w:ascii="Calibri" w:hAnsi="Calibri" w:eastAsia="楷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FD6C-2CD3-4141-8AD0-9774BCE3F806}">
  <ds:schemaRefs/>
</ds:datastoreItem>
</file>

<file path=docProps/app.xml><?xml version="1.0" encoding="utf-8"?>
<Properties xmlns="http://schemas.openxmlformats.org/officeDocument/2006/extended-properties" xmlns:vt="http://schemas.openxmlformats.org/officeDocument/2006/docPropsVTypes">
  <Template>0.docx</Template>
  <Company>Lenovo</Company>
  <Pages>32</Pages>
  <Words>2036</Words>
  <Characters>11610</Characters>
  <Lines>96</Lines>
  <Paragraphs>27</Paragraphs>
  <TotalTime>48</TotalTime>
  <ScaleCrop>false</ScaleCrop>
  <LinksUpToDate>false</LinksUpToDate>
  <CharactersWithSpaces>13619</CharactersWithSpaces>
  <Application>WPS Office_11.8.2.12086_F1E327BC-269C-435d-A152-05C5408002CA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2023-12-20T09:51:00Z</dcterms:created>
  <dc:creator>Administrator</dc:creator>
  <cp:lastModifiedBy>胡鹏</cp:lastModifiedBy>
  <cp:lastPrinted>2019-12-03T09:03:00Z</cp:lastPrinted>
  <dcterms:modified xsi:type="dcterms:W3CDTF">2024-07-16T08:41:48Z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E3EC33F7D75841FE8802D6E154304189</vt:lpwstr>
  </property>
</Properties>
</file>