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黑体" w:eastAsia="黑体"/>
          <w:color w:val="000000" w:themeColor="text1"/>
          <w:sz w:val="32"/>
          <w:szCs w:val="32"/>
          <w14:textFill>
            <w14:solidFill>
              <w14:schemeClr w14:val="tx1"/>
            </w14:solidFill>
          </w14:textFill>
        </w:rPr>
      </w:pPr>
    </w:p>
    <w:p>
      <w:pPr>
        <w:pStyle w:val="52"/>
        <w:adjustRightInd w:val="0"/>
        <w:snapToGrid w:val="0"/>
        <w:spacing w:line="360" w:lineRule="auto"/>
        <w:jc w:val="center"/>
        <w:rPr>
          <w:color w:val="000000" w:themeColor="text1"/>
          <w:sz w:val="28"/>
          <w:szCs w:val="28"/>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人保财险曲靖</w:t>
      </w:r>
      <w:r>
        <w:rPr>
          <w:rFonts w:hint="eastAsia" w:ascii="黑体" w:hAnsi="黑体" w:eastAsia="黑体"/>
          <w:color w:val="000000" w:themeColor="text1"/>
          <w:sz w:val="32"/>
          <w:szCs w:val="32"/>
          <w:lang w:eastAsia="zh-CN"/>
          <w14:textFill>
            <w14:solidFill>
              <w14:schemeClr w14:val="tx1"/>
            </w14:solidFill>
          </w14:textFill>
        </w:rPr>
        <w:t>罗平</w:t>
      </w:r>
      <w:r>
        <w:rPr>
          <w:rFonts w:hint="eastAsia" w:ascii="黑体" w:hAnsi="黑体" w:eastAsia="黑体"/>
          <w:color w:val="000000" w:themeColor="text1"/>
          <w:sz w:val="32"/>
          <w:szCs w:val="32"/>
          <w14:textFill>
            <w14:solidFill>
              <w14:schemeClr w14:val="tx1"/>
            </w14:solidFill>
          </w14:textFill>
        </w:rPr>
        <w:t>支公司</w:t>
      </w:r>
      <w:r>
        <w:rPr>
          <w:rFonts w:hint="eastAsia" w:ascii="黑体" w:hAnsi="黑体" w:eastAsia="黑体"/>
          <w:color w:val="000000" w:themeColor="text1"/>
          <w:sz w:val="32"/>
          <w:szCs w:val="32"/>
          <w:lang w:eastAsia="zh-CN"/>
          <w14:textFill>
            <w14:solidFill>
              <w14:schemeClr w14:val="tx1"/>
            </w14:solidFill>
          </w14:textFill>
        </w:rPr>
        <w:t>食堂</w:t>
      </w:r>
      <w:r>
        <w:rPr>
          <w:rFonts w:hint="eastAsia" w:ascii="黑体" w:hAnsi="黑体" w:eastAsia="黑体"/>
          <w:color w:val="000000" w:themeColor="text1"/>
          <w:sz w:val="32"/>
          <w:szCs w:val="32"/>
          <w14:textFill>
            <w14:solidFill>
              <w14:schemeClr w14:val="tx1"/>
            </w14:solidFill>
          </w14:textFill>
        </w:rPr>
        <w:t>供餐服务采购项目竞争性谈判邀请文件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竞争性谈判方式</w:t>
      </w:r>
      <w:r>
        <w:rPr>
          <w:rFonts w:hint="eastAsia"/>
          <w:sz w:val="28"/>
          <w:szCs w:val="28"/>
        </w:rPr>
        <w:t>选择人保财险曲靖</w:t>
      </w:r>
      <w:r>
        <w:rPr>
          <w:rFonts w:hint="eastAsia"/>
          <w:sz w:val="28"/>
          <w:szCs w:val="28"/>
          <w:lang w:eastAsia="zh-CN"/>
        </w:rPr>
        <w:t>罗平</w:t>
      </w:r>
      <w:r>
        <w:rPr>
          <w:rFonts w:hint="eastAsia"/>
          <w:sz w:val="28"/>
          <w:szCs w:val="28"/>
        </w:rPr>
        <w:t>支公司食堂供餐服务</w:t>
      </w:r>
      <w:r>
        <w:rPr>
          <w:rFonts w:hint="eastAsia" w:ascii="黑体" w:hAnsi="黑体" w:eastAsia="黑体"/>
          <w:color w:val="000000" w:themeColor="text1"/>
          <w:sz w:val="28"/>
          <w:szCs w:val="28"/>
          <w14:textFill>
            <w14:solidFill>
              <w14:schemeClr w14:val="tx1"/>
            </w14:solidFill>
          </w14:textFill>
        </w:rPr>
        <w:t>采购项目</w:t>
      </w:r>
      <w:r>
        <w:rPr>
          <w:rFonts w:hint="eastAsia"/>
          <w:sz w:val="28"/>
          <w:szCs w:val="28"/>
        </w:rPr>
        <w:t>供应商，特邀请贵公司参加本次谈判。</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eastAsia"/>
          <w:sz w:val="28"/>
          <w:szCs w:val="28"/>
          <w:lang w:eastAsia="zh-CN"/>
        </w:rPr>
      </w:pPr>
      <w:r>
        <w:rPr>
          <w:rFonts w:hint="eastAsia"/>
          <w:sz w:val="28"/>
          <w:szCs w:val="28"/>
        </w:rPr>
        <w:t>采购机构名称：</w:t>
      </w:r>
      <w:r>
        <w:rPr>
          <w:rFonts w:hint="eastAsia"/>
          <w:sz w:val="28"/>
          <w:szCs w:val="28"/>
          <w:lang w:eastAsia="zh-CN"/>
        </w:rPr>
        <w:t>人保财险罗平支公司</w:t>
      </w:r>
    </w:p>
    <w:p>
      <w:pPr>
        <w:pStyle w:val="52"/>
        <w:adjustRightInd w:val="0"/>
        <w:snapToGrid w:val="0"/>
        <w:spacing w:line="360" w:lineRule="auto"/>
        <w:ind w:firstLine="420"/>
        <w:rPr>
          <w:rFonts w:hint="default"/>
          <w:sz w:val="28"/>
          <w:szCs w:val="28"/>
          <w:lang w:val="en-US" w:eastAsia="zh-CN"/>
        </w:rPr>
      </w:pPr>
      <w:r>
        <w:rPr>
          <w:rFonts w:hint="eastAsia"/>
          <w:sz w:val="28"/>
          <w:szCs w:val="28"/>
        </w:rPr>
        <w:t>地址：</w:t>
      </w:r>
      <w:r>
        <w:rPr>
          <w:rFonts w:hint="eastAsia"/>
          <w:sz w:val="28"/>
          <w:szCs w:val="28"/>
          <w:lang w:eastAsia="zh-CN"/>
        </w:rPr>
        <w:t>罗平县九龙大道</w:t>
      </w:r>
      <w:r>
        <w:rPr>
          <w:rFonts w:hint="eastAsia"/>
          <w:sz w:val="28"/>
          <w:szCs w:val="28"/>
          <w:lang w:val="en-US" w:eastAsia="zh-CN"/>
        </w:rPr>
        <w:t>70号</w:t>
      </w:r>
    </w:p>
    <w:p>
      <w:pPr>
        <w:pStyle w:val="52"/>
        <w:adjustRightInd w:val="0"/>
        <w:snapToGrid w:val="0"/>
        <w:spacing w:line="360" w:lineRule="auto"/>
        <w:ind w:firstLine="420"/>
        <w:rPr>
          <w:rFonts w:hint="default" w:eastAsia="宋体"/>
          <w:color w:val="FF0000"/>
          <w:sz w:val="28"/>
          <w:szCs w:val="28"/>
          <w:lang w:val="en-US" w:eastAsia="zh-CN"/>
        </w:rPr>
      </w:pPr>
      <w:r>
        <w:rPr>
          <w:rFonts w:hint="eastAsia"/>
          <w:sz w:val="28"/>
          <w:szCs w:val="28"/>
        </w:rPr>
        <w:t>电话：</w:t>
      </w:r>
      <w:r>
        <w:rPr>
          <w:rFonts w:hint="eastAsia"/>
          <w:sz w:val="28"/>
          <w:szCs w:val="28"/>
          <w:lang w:val="en-US" w:eastAsia="zh-CN"/>
        </w:rPr>
        <w:t>15198813813</w:t>
      </w:r>
    </w:p>
    <w:p>
      <w:pPr>
        <w:pStyle w:val="52"/>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sz w:val="28"/>
          <w:szCs w:val="28"/>
          <w:lang w:eastAsia="zh-CN"/>
        </w:rPr>
        <w:t>刘柏媛</w:t>
      </w:r>
    </w:p>
    <w:p>
      <w:pPr>
        <w:pStyle w:val="52"/>
        <w:adjustRightInd w:val="0"/>
        <w:snapToGrid w:val="0"/>
        <w:spacing w:line="360" w:lineRule="auto"/>
        <w:rPr>
          <w:sz w:val="28"/>
          <w:szCs w:val="28"/>
        </w:rPr>
      </w:pPr>
      <w:r>
        <w:rPr>
          <w:rFonts w:hint="eastAsia"/>
          <w:sz w:val="28"/>
          <w:szCs w:val="28"/>
        </w:rPr>
        <w:t xml:space="preserve">   附件：一、谈判事项说明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default" w:eastAsia="宋体"/>
          <w:sz w:val="28"/>
          <w:szCs w:val="28"/>
          <w:lang w:val="en-US" w:eastAsia="zh-CN"/>
        </w:rPr>
      </w:pPr>
      <w:r>
        <w:rPr>
          <w:rFonts w:hint="eastAsia"/>
          <w:sz w:val="28"/>
          <w:szCs w:val="28"/>
        </w:rPr>
        <w:t>中国人民财产保险股份有限公司</w:t>
      </w:r>
      <w:r>
        <w:rPr>
          <w:rFonts w:hint="eastAsia"/>
          <w:sz w:val="28"/>
          <w:szCs w:val="28"/>
          <w:lang w:val="en-US" w:eastAsia="zh-CN"/>
        </w:rPr>
        <w:t>罗平支公司</w:t>
      </w:r>
    </w:p>
    <w:p>
      <w:pPr>
        <w:pStyle w:val="52"/>
        <w:adjustRightInd w:val="0"/>
        <w:snapToGrid w:val="0"/>
        <w:spacing w:line="360" w:lineRule="auto"/>
        <w:ind w:left="3780" w:right="620" w:hanging="3780"/>
        <w:jc w:val="center"/>
        <w:rPr>
          <w:color w:val="000000"/>
        </w:rPr>
      </w:pPr>
      <w:r>
        <w:rPr>
          <w:rFonts w:hint="eastAsia"/>
          <w:color w:val="FF0000"/>
          <w:sz w:val="28"/>
          <w:szCs w:val="28"/>
          <w:lang w:val="en-US" w:eastAsia="zh-CN"/>
        </w:rPr>
        <w:t xml:space="preserve">                                                </w:t>
      </w:r>
      <w:r>
        <w:rPr>
          <w:rFonts w:hint="eastAsia"/>
          <w:color w:val="000000" w:themeColor="text1"/>
          <w:sz w:val="28"/>
          <w:szCs w:val="28"/>
          <w14:textFill>
            <w14:solidFill>
              <w14:schemeClr w14:val="tx1"/>
            </w14:solidFill>
          </w14:textFill>
        </w:rPr>
        <w:t>20</w:t>
      </w:r>
      <w:r>
        <w:rPr>
          <w:color w:val="000000" w:themeColor="text1"/>
          <w:sz w:val="28"/>
          <w:szCs w:val="28"/>
          <w14:textFill>
            <w14:solidFill>
              <w14:schemeClr w14:val="tx1"/>
            </w14:solidFill>
          </w14:textFill>
        </w:rPr>
        <w:t>2</w:t>
      </w:r>
      <w:r>
        <w:rPr>
          <w:rFonts w:hint="eastAsia"/>
          <w:color w:val="000000" w:themeColor="text1"/>
          <w:sz w:val="28"/>
          <w:szCs w:val="28"/>
          <w:lang w:val="en-US" w:eastAsia="zh-CN"/>
          <w14:textFill>
            <w14:solidFill>
              <w14:schemeClr w14:val="tx1"/>
            </w14:solidFill>
          </w14:textFill>
        </w:rPr>
        <w:t>4</w:t>
      </w:r>
      <w:r>
        <w:rPr>
          <w:rFonts w:hint="eastAsia"/>
          <w:color w:val="000000" w:themeColor="text1"/>
          <w:sz w:val="28"/>
          <w:szCs w:val="28"/>
          <w14:textFill>
            <w14:solidFill>
              <w14:schemeClr w14:val="tx1"/>
            </w14:solidFill>
          </w14:textFill>
        </w:rPr>
        <w:t>年</w:t>
      </w:r>
      <w:r>
        <w:rPr>
          <w:rFonts w:hint="eastAsia"/>
          <w:color w:val="000000" w:themeColor="text1"/>
          <w:sz w:val="28"/>
          <w:szCs w:val="28"/>
          <w:lang w:val="en-US" w:eastAsia="zh-CN"/>
          <w14:textFill>
            <w14:solidFill>
              <w14:schemeClr w14:val="tx1"/>
            </w14:solidFill>
          </w14:textFill>
        </w:rPr>
        <w:t>8月</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right="7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4"/>
        <w:numPr>
          <w:ilvl w:val="0"/>
          <w:numId w:val="0"/>
        </w:numPr>
        <w:adjustRightInd w:val="0"/>
        <w:snapToGrid w:val="0"/>
      </w:pPr>
      <w:r>
        <w:rPr>
          <w:rFonts w:hint="eastAsia"/>
          <w:sz w:val="30"/>
          <w:szCs w:val="30"/>
        </w:rPr>
        <w:t>附件一：谈判事项说明</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（一）供应商</w:t>
      </w:r>
      <w:r>
        <w:rPr>
          <w:rFonts w:hint="eastAsia" w:ascii="宋体" w:hAnsi="宋体" w:cs="宋体"/>
          <w:color w:val="000000" w:themeColor="text1"/>
          <w:kern w:val="0"/>
          <w:sz w:val="24"/>
          <w:szCs w:val="24"/>
          <w14:textFill>
            <w14:solidFill>
              <w14:schemeClr w14:val="tx1"/>
            </w14:solidFill>
          </w14:textFill>
        </w:rPr>
        <w:t>须是中华人民共和国境内注册的独立法人或非法人组织，具有独立承担民事责任的能力，提供法人的营业执照或者非法人组织的其他法定凭证；</w:t>
      </w:r>
    </w:p>
    <w:p>
      <w:pPr>
        <w:widowControl/>
        <w:adjustRightInd w:val="0"/>
        <w:snapToGrid w:val="0"/>
        <w:spacing w:line="360" w:lineRule="auto"/>
        <w:ind w:firstLine="482"/>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lang w:eastAsia="zh-CN"/>
          <w14:textFill>
            <w14:solidFill>
              <w14:schemeClr w14:val="tx1"/>
            </w14:solidFill>
          </w14:textFill>
        </w:rPr>
        <w:t>）供应商具备有效的《食品经营许可证》；</w:t>
      </w:r>
    </w:p>
    <w:p>
      <w:pPr>
        <w:widowControl/>
        <w:adjustRightInd w:val="0"/>
        <w:snapToGrid w:val="0"/>
        <w:spacing w:line="360" w:lineRule="auto"/>
        <w:ind w:firstLine="482"/>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三</w:t>
      </w:r>
      <w:r>
        <w:rPr>
          <w:rFonts w:hint="eastAsia" w:ascii="宋体" w:hAnsi="宋体" w:cs="宋体"/>
          <w:color w:val="000000" w:themeColor="text1"/>
          <w:kern w:val="0"/>
          <w:sz w:val="24"/>
          <w:szCs w:val="24"/>
          <w:lang w:eastAsia="zh-CN"/>
          <w14:textFill>
            <w14:solidFill>
              <w14:schemeClr w14:val="tx1"/>
            </w14:solidFill>
          </w14:textFill>
        </w:rPr>
        <w:t>）供应商派驻本项目的</w:t>
      </w:r>
      <w:r>
        <w:rPr>
          <w:rFonts w:hint="eastAsia" w:ascii="宋体" w:hAnsi="宋体" w:cs="宋体"/>
          <w:color w:val="000000" w:themeColor="text1"/>
          <w:kern w:val="0"/>
          <w:sz w:val="24"/>
          <w:szCs w:val="24"/>
          <w:lang w:val="en-US" w:eastAsia="zh-CN"/>
          <w14:textFill>
            <w14:solidFill>
              <w14:schemeClr w14:val="tx1"/>
            </w14:solidFill>
          </w14:textFill>
        </w:rPr>
        <w:t>服务</w:t>
      </w:r>
      <w:r>
        <w:rPr>
          <w:rFonts w:hint="eastAsia" w:ascii="宋体" w:hAnsi="宋体" w:cs="宋体"/>
          <w:color w:val="000000" w:themeColor="text1"/>
          <w:kern w:val="0"/>
          <w:sz w:val="24"/>
          <w:szCs w:val="24"/>
          <w:lang w:eastAsia="zh-CN"/>
          <w14:textFill>
            <w14:solidFill>
              <w14:schemeClr w14:val="tx1"/>
            </w14:solidFill>
          </w14:textFill>
        </w:rPr>
        <w:t>人员须持有有效的健康证；</w:t>
      </w:r>
    </w:p>
    <w:p>
      <w:pPr>
        <w:widowControl/>
        <w:adjustRightInd w:val="0"/>
        <w:snapToGrid w:val="0"/>
        <w:spacing w:line="360" w:lineRule="auto"/>
        <w:ind w:firstLine="482"/>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四</w:t>
      </w:r>
      <w:r>
        <w:rPr>
          <w:rFonts w:hint="eastAsia" w:ascii="宋体" w:hAnsi="宋体" w:cs="宋体"/>
          <w:color w:val="000000" w:themeColor="text1"/>
          <w:kern w:val="0"/>
          <w:sz w:val="24"/>
          <w:szCs w:val="24"/>
          <w:lang w:eastAsia="zh-CN"/>
          <w14:textFill>
            <w14:solidFill>
              <w14:schemeClr w14:val="tx1"/>
            </w14:solidFill>
          </w14:textFill>
        </w:rPr>
        <w:t xml:space="preserve">）供应商在经营活动过程中无食品安全事故； </w:t>
      </w:r>
    </w:p>
    <w:p>
      <w:pPr>
        <w:widowControl/>
        <w:adjustRightInd w:val="0"/>
        <w:snapToGrid w:val="0"/>
        <w:spacing w:line="360" w:lineRule="auto"/>
        <w:ind w:firstLine="482"/>
        <w:rPr>
          <w:rFonts w:hint="eastAsia" w:ascii="Arial" w:hAnsi="Arial" w:cs="Arial"/>
          <w:sz w:val="24"/>
          <w:szCs w:val="24"/>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五</w:t>
      </w:r>
      <w:r>
        <w:rPr>
          <w:rFonts w:hint="eastAsia" w:ascii="宋体" w:hAnsi="宋体" w:cs="宋体"/>
          <w:color w:val="000000" w:themeColor="text1"/>
          <w:kern w:val="0"/>
          <w:sz w:val="24"/>
          <w:szCs w:val="24"/>
          <w:lang w:eastAsia="zh-CN"/>
          <w14:textFill>
            <w14:solidFill>
              <w14:schemeClr w14:val="tx1"/>
            </w14:solidFill>
          </w14:textFill>
        </w:rPr>
        <w:t>）供应商承诺一旦签订合同后，可立即投入运营，确保供餐不间断，并提供正规发票。</w:t>
      </w:r>
    </w:p>
    <w:p>
      <w:pPr>
        <w:pStyle w:val="2"/>
        <w:rPr>
          <w:rFonts w:hint="eastAsia" w:ascii="Arial" w:hAnsi="Arial" w:cs="Arial"/>
          <w:b/>
          <w:bCs/>
          <w:sz w:val="24"/>
          <w:szCs w:val="24"/>
          <w:lang w:val="en-US" w:eastAsia="zh-CN"/>
        </w:rPr>
      </w:pPr>
      <w:r>
        <w:rPr>
          <w:rFonts w:hint="eastAsia" w:ascii="Arial" w:hAnsi="Arial" w:cs="Arial"/>
          <w:b/>
          <w:bCs/>
          <w:sz w:val="24"/>
          <w:szCs w:val="24"/>
          <w:lang w:val="en-US" w:eastAsia="zh-CN"/>
        </w:rPr>
        <w:t xml:space="preserve">  二、项目内容</w:t>
      </w:r>
    </w:p>
    <w:p>
      <w:pPr>
        <w:pStyle w:val="5"/>
        <w:numPr>
          <w:ilvl w:val="0"/>
          <w:numId w:val="0"/>
        </w:numPr>
        <w:adjustRightInd w:val="0"/>
        <w:snapToGrid w:val="0"/>
        <w:spacing w:before="0" w:after="0" w:line="360" w:lineRule="auto"/>
        <w:ind w:firstLine="482" w:firstLineChars="200"/>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Arial" w:hAnsi="Arial" w:cs="Arial"/>
          <w:sz w:val="24"/>
          <w:szCs w:val="24"/>
          <w:lang w:val="en-US" w:eastAsia="zh-CN"/>
        </w:rPr>
        <w:t xml:space="preserve"> </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午、晚餐：每餐供应二荤二素一汤。</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三</w:t>
      </w:r>
      <w:r>
        <w:rPr>
          <w:rFonts w:hint="eastAsia"/>
          <w:sz w:val="24"/>
          <w:szCs w:val="24"/>
        </w:rPr>
        <w:t>、评审标准</w:t>
      </w:r>
    </w:p>
    <w:p>
      <w:pPr>
        <w:widowControl/>
        <w:adjustRightInd w:val="0"/>
        <w:snapToGrid w:val="0"/>
        <w:spacing w:line="360" w:lineRule="auto"/>
        <w:ind w:firstLine="480"/>
        <w:rPr>
          <w:rFonts w:ascii="宋体" w:hAnsi="宋体" w:cs="宋体"/>
          <w:b w:val="0"/>
          <w:bCs w:val="0"/>
          <w:color w:val="000000" w:themeColor="text1"/>
          <w:kern w:val="0"/>
          <w:sz w:val="24"/>
          <w:szCs w:val="24"/>
          <w:highlight w:val="none"/>
          <w14:textFill>
            <w14:solidFill>
              <w14:schemeClr w14:val="tx1"/>
            </w14:solidFill>
          </w14:textFill>
        </w:rPr>
      </w:pPr>
      <w:r>
        <w:rPr>
          <w:rFonts w:hint="eastAsia" w:ascii="宋体" w:hAnsi="宋体" w:cs="宋体"/>
          <w:b w:val="0"/>
          <w:bCs w:val="0"/>
          <w:color w:val="000000" w:themeColor="text1"/>
          <w:kern w:val="0"/>
          <w:sz w:val="24"/>
          <w:szCs w:val="24"/>
          <w:highlight w:val="none"/>
          <w14:textFill>
            <w14:solidFill>
              <w14:schemeClr w14:val="tx1"/>
            </w14:solidFill>
          </w14:textFill>
        </w:rPr>
        <w:t>采购评审标准由项目最终报价、</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菜品</w:t>
      </w:r>
      <w:r>
        <w:rPr>
          <w:rFonts w:hint="eastAsia" w:ascii="宋体" w:hAnsi="宋体" w:cs="宋体"/>
          <w:b w:val="0"/>
          <w:bCs w:val="0"/>
          <w:color w:val="000000" w:themeColor="text1"/>
          <w:kern w:val="0"/>
          <w:sz w:val="24"/>
          <w:szCs w:val="24"/>
          <w:highlight w:val="none"/>
          <w14:textFill>
            <w14:solidFill>
              <w14:schemeClr w14:val="tx1"/>
            </w14:solidFill>
          </w14:textFill>
        </w:rPr>
        <w:t>质量和服务水平三项标准构成，评审</w:t>
      </w:r>
      <w:r>
        <w:rPr>
          <w:rFonts w:ascii="宋体" w:hAnsi="宋体" w:cs="宋体"/>
          <w:b w:val="0"/>
          <w:bCs w:val="0"/>
          <w:color w:val="000000" w:themeColor="text1"/>
          <w:kern w:val="0"/>
          <w:sz w:val="24"/>
          <w:szCs w:val="24"/>
          <w:highlight w:val="none"/>
          <w14:textFill>
            <w14:solidFill>
              <w14:schemeClr w14:val="tx1"/>
            </w14:solidFill>
          </w14:textFill>
        </w:rPr>
        <w:t>专家</w:t>
      </w:r>
      <w:r>
        <w:rPr>
          <w:rFonts w:hint="eastAsia" w:ascii="宋体" w:hAnsi="宋体" w:cs="宋体"/>
          <w:b w:val="0"/>
          <w:bCs w:val="0"/>
          <w:color w:val="000000" w:themeColor="text1"/>
          <w:kern w:val="0"/>
          <w:sz w:val="24"/>
          <w:szCs w:val="24"/>
          <w:highlight w:val="none"/>
          <w14:textFill>
            <w14:solidFill>
              <w14:schemeClr w14:val="tx1"/>
            </w14:solidFill>
          </w14:textFill>
        </w:rPr>
        <w:t>将依据谈判</w:t>
      </w:r>
      <w:r>
        <w:rPr>
          <w:rFonts w:ascii="宋体" w:hAnsi="宋体" w:cs="宋体"/>
          <w:b w:val="0"/>
          <w:bCs w:val="0"/>
          <w:color w:val="000000" w:themeColor="text1"/>
          <w:kern w:val="0"/>
          <w:sz w:val="24"/>
          <w:szCs w:val="24"/>
          <w:highlight w:val="none"/>
          <w14:textFill>
            <w14:solidFill>
              <w14:schemeClr w14:val="tx1"/>
            </w14:solidFill>
          </w14:textFill>
        </w:rPr>
        <w:t>邀请</w:t>
      </w:r>
      <w:r>
        <w:rPr>
          <w:rFonts w:hint="eastAsia" w:ascii="宋体" w:hAnsi="宋体" w:cs="宋体"/>
          <w:b w:val="0"/>
          <w:bCs w:val="0"/>
          <w:color w:val="000000" w:themeColor="text1"/>
          <w:kern w:val="0"/>
          <w:sz w:val="24"/>
          <w:szCs w:val="24"/>
          <w:highlight w:val="none"/>
          <w14:textFill>
            <w14:solidFill>
              <w14:schemeClr w14:val="tx1"/>
            </w14:solidFill>
          </w14:textFill>
        </w:rPr>
        <w:t>文件要求，结合项目最终报价表、</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菜品质量</w:t>
      </w:r>
      <w:r>
        <w:rPr>
          <w:rFonts w:hint="eastAsia" w:ascii="宋体" w:hAnsi="宋体" w:cs="宋体"/>
          <w:b w:val="0"/>
          <w:bCs w:val="0"/>
          <w:color w:val="000000" w:themeColor="text1"/>
          <w:kern w:val="0"/>
          <w:sz w:val="24"/>
          <w:szCs w:val="24"/>
          <w:highlight w:val="none"/>
          <w14:textFill>
            <w14:solidFill>
              <w14:schemeClr w14:val="tx1"/>
            </w14:solidFill>
          </w14:textFill>
        </w:rPr>
        <w:t>、服务等情况进行评分。各有效供应商的综合得分为各评审专家所评分值的算术平均值，若总得分相同，以价格得分高者排序在先。将把合同授予被确定为实质上响应谈判文件要求且最终</w:t>
      </w:r>
      <w:r>
        <w:rPr>
          <w:rFonts w:ascii="宋体" w:hAnsi="宋体" w:cs="宋体"/>
          <w:b w:val="0"/>
          <w:bCs w:val="0"/>
          <w:color w:val="000000" w:themeColor="text1"/>
          <w:kern w:val="0"/>
          <w:sz w:val="24"/>
          <w:szCs w:val="24"/>
          <w:highlight w:val="none"/>
          <w14:textFill>
            <w14:solidFill>
              <w14:schemeClr w14:val="tx1"/>
            </w14:solidFill>
          </w14:textFill>
        </w:rPr>
        <w:t>报价</w:t>
      </w:r>
      <w:r>
        <w:rPr>
          <w:rFonts w:hint="eastAsia" w:ascii="宋体" w:hAnsi="宋体" w:cs="宋体"/>
          <w:b w:val="0"/>
          <w:bCs w:val="0"/>
          <w:color w:val="000000" w:themeColor="text1"/>
          <w:kern w:val="0"/>
          <w:sz w:val="24"/>
          <w:szCs w:val="24"/>
          <w:highlight w:val="none"/>
          <w14:textFill>
            <w14:solidFill>
              <w14:schemeClr w14:val="tx1"/>
            </w14:solidFill>
          </w14:textFill>
        </w:rPr>
        <w:t>最低供应商。</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四</w:t>
      </w:r>
      <w:r>
        <w:rPr>
          <w:rFonts w:hint="eastAsia"/>
          <w:sz w:val="24"/>
          <w:szCs w:val="24"/>
        </w:rPr>
        <w:t>、响应文件要求</w:t>
      </w:r>
    </w:p>
    <w:p>
      <w:pPr>
        <w:autoSpaceDN w:val="0"/>
        <w:snapToGrid w:val="0"/>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w:t>
      </w:r>
      <w:r>
        <w:rPr>
          <w:rFonts w:hint="eastAsia" w:ascii="宋体" w:hAnsi="宋体" w:eastAsia="宋体" w:cs="宋体"/>
          <w:color w:val="000000" w:themeColor="text1"/>
          <w:kern w:val="0"/>
          <w:sz w:val="24"/>
          <w:szCs w:val="24"/>
          <w:highlight w:val="none"/>
          <w14:textFill>
            <w14:solidFill>
              <w14:schemeClr w14:val="tx1"/>
            </w14:solidFill>
          </w14:textFill>
        </w:rPr>
        <w:t>的供应商应按一式</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份准备纸质报价文件，采用左侧装订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方式装订</w:t>
      </w:r>
      <w:r>
        <w:rPr>
          <w:rFonts w:hint="eastAsia" w:ascii="宋体" w:hAnsi="宋体" w:eastAsia="宋体" w:cs="宋体"/>
          <w:color w:val="000000" w:themeColor="text1"/>
          <w:kern w:val="0"/>
          <w:sz w:val="24"/>
          <w:szCs w:val="24"/>
          <w:highlight w:val="none"/>
          <w14:textFill>
            <w14:solidFill>
              <w14:schemeClr w14:val="tx1"/>
            </w14:solidFill>
          </w14:textFill>
        </w:rPr>
        <w:t>，并连续标注页码，加盖企业公章。报价文件按以下顺序构成，包含但不限于以下内容：</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（一）供应商承诺与声明；</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（二）法定代表人授权委托书；</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（三）公司资质证明文件，包括不限于：</w:t>
      </w:r>
    </w:p>
    <w:p>
      <w:pPr>
        <w:autoSpaceDN w:val="0"/>
        <w:snapToGrid w:val="0"/>
        <w:spacing w:line="360" w:lineRule="auto"/>
        <w:ind w:firstLine="1200" w:firstLineChars="500"/>
        <w:rPr>
          <w:rFonts w:hint="default" w:ascii="宋体" w:hAnsi="宋体" w:eastAsia="宋体" w:cs="宋体"/>
          <w:kern w:val="0"/>
          <w:sz w:val="24"/>
          <w:szCs w:val="24"/>
          <w:lang w:val="en-US"/>
        </w:rPr>
      </w:pPr>
      <w:r>
        <w:rPr>
          <w:rFonts w:hint="eastAsia" w:ascii="宋体" w:hAnsi="宋体" w:eastAsia="宋体" w:cs="宋体"/>
          <w:kern w:val="0"/>
          <w:sz w:val="24"/>
          <w:szCs w:val="24"/>
        </w:rPr>
        <w:t>公司</w:t>
      </w:r>
      <w:r>
        <w:rPr>
          <w:rFonts w:hint="eastAsia" w:ascii="宋体" w:hAnsi="宋体" w:eastAsia="宋体" w:cs="宋体"/>
          <w:kern w:val="0"/>
          <w:sz w:val="24"/>
          <w:szCs w:val="24"/>
          <w:lang w:val="en-US" w:eastAsia="zh-CN"/>
        </w:rPr>
        <w:t>营业执照、法人身份证复印件</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（四）报价单（需加盖供应商公章）。</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（五）邀请文件要求提供/供应商认为应附的其他材料</w:t>
      </w:r>
    </w:p>
    <w:p>
      <w:pPr>
        <w:autoSpaceDN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准备纸质响应文件并注明页码和总页数，提交时间和地点与谈判时间和地点一致。</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000000" w:themeColor="text1"/>
          <w:kern w:val="0"/>
          <w:sz w:val="24"/>
          <w:szCs w:val="24"/>
          <w14:textFill>
            <w14:solidFill>
              <w14:schemeClr w14:val="tx1"/>
            </w14:solidFill>
          </w14:textFill>
        </w:rPr>
        <w:t>20</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日</w:t>
      </w:r>
      <w:r>
        <w:rPr>
          <w:rFonts w:hint="eastAsia" w:ascii="宋体" w:hAnsi="宋体" w:cs="宋体"/>
          <w:color w:val="000000" w:themeColor="text1"/>
          <w:kern w:val="0"/>
          <w:sz w:val="24"/>
          <w:szCs w:val="24"/>
          <w:lang w:eastAsia="zh-CN"/>
          <w14:textFill>
            <w14:solidFill>
              <w14:schemeClr w14:val="tx1"/>
            </w14:solidFill>
          </w14:textFill>
        </w:rPr>
        <w:t>下</w:t>
      </w:r>
      <w:r>
        <w:rPr>
          <w:rFonts w:hint="eastAsia" w:ascii="宋体" w:hAnsi="宋体" w:cs="宋体"/>
          <w:color w:val="000000" w:themeColor="text1"/>
          <w:kern w:val="0"/>
          <w:sz w:val="24"/>
          <w:szCs w:val="24"/>
          <w14:textFill>
            <w14:solidFill>
              <w14:schemeClr w14:val="tx1"/>
            </w14:solidFill>
          </w14:textFill>
        </w:rPr>
        <w:t>午</w:t>
      </w:r>
      <w:r>
        <w:rPr>
          <w:rFonts w:hint="eastAsia" w:ascii="宋体" w:hAnsi="宋体" w:cs="宋体"/>
          <w:color w:val="000000" w:themeColor="text1"/>
          <w:kern w:val="0"/>
          <w:sz w:val="24"/>
          <w:szCs w:val="24"/>
          <w:lang w:val="en-US" w:eastAsia="zh-CN"/>
          <w14:textFill>
            <w14:solidFill>
              <w14:schemeClr w14:val="tx1"/>
            </w14:solidFill>
          </w14:textFill>
        </w:rPr>
        <w:t>15</w:t>
      </w:r>
      <w:bookmarkStart w:id="14" w:name="_GoBack"/>
      <w:bookmarkEnd w:id="14"/>
      <w:r>
        <w:rPr>
          <w:rFonts w:hint="eastAsia" w:ascii="宋体" w:hAnsi="宋体" w:cs="宋体"/>
          <w:color w:val="000000" w:themeColor="text1"/>
          <w:kern w:val="0"/>
          <w:sz w:val="24"/>
          <w:szCs w:val="24"/>
          <w:lang w:val="en-US" w:eastAsia="zh-CN"/>
          <w14:textFill>
            <w14:solidFill>
              <w14:schemeClr w14:val="tx1"/>
            </w14:solidFill>
          </w14:textFill>
        </w:rPr>
        <w:t>:00</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九龙大道</w:t>
      </w:r>
      <w:r>
        <w:rPr>
          <w:rFonts w:hint="eastAsia" w:ascii="宋体" w:hAnsi="宋体" w:cs="宋体"/>
          <w:color w:val="000000" w:themeColor="text1"/>
          <w:kern w:val="0"/>
          <w:sz w:val="24"/>
          <w:szCs w:val="24"/>
          <w:lang w:val="en-US" w:eastAsia="zh-CN"/>
          <w14:textFill>
            <w14:solidFill>
              <w14:schemeClr w14:val="tx1"/>
            </w14:solidFill>
          </w14:textFill>
        </w:rPr>
        <w:t>70号</w:t>
      </w:r>
      <w:r>
        <w:rPr>
          <w:rFonts w:hint="eastAsia" w:ascii="宋体" w:hAnsi="宋体" w:cs="宋体"/>
          <w:color w:val="000000" w:themeColor="text1"/>
          <w:kern w:val="0"/>
          <w:sz w:val="24"/>
          <w:szCs w:val="24"/>
          <w14:textFill>
            <w14:solidFill>
              <w14:schemeClr w14:val="tx1"/>
            </w14:solidFill>
          </w14:textFill>
        </w:rPr>
        <w:t>中国人民财产保险股份有限公司</w:t>
      </w:r>
      <w:r>
        <w:rPr>
          <w:rFonts w:hint="eastAsia" w:ascii="宋体" w:hAnsi="宋体" w:cs="宋体"/>
          <w:color w:val="000000" w:themeColor="text1"/>
          <w:kern w:val="0"/>
          <w:sz w:val="24"/>
          <w:szCs w:val="24"/>
          <w:lang w:eastAsia="zh-CN"/>
          <w14:textFill>
            <w14:solidFill>
              <w14:schemeClr w14:val="tx1"/>
            </w14:solidFill>
          </w14:textFill>
        </w:rPr>
        <w:t>罗平支公司二楼会议室</w:t>
      </w:r>
      <w:r>
        <w:rPr>
          <w:rFonts w:hint="eastAsia" w:ascii="宋体" w:hAnsi="宋体" w:cs="宋体"/>
          <w:color w:val="000000" w:themeColor="text1"/>
          <w:kern w:val="0"/>
          <w:sz w:val="24"/>
          <w:szCs w:val="24"/>
          <w14:textFill>
            <w14:solidFill>
              <w14:schemeClr w14:val="tx1"/>
            </w14:solidFill>
          </w14:textFill>
        </w:rPr>
        <w:t>（时间、地点如有变化，将另行提前通知）。</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五、竞争性谈判流程说明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的供应商被视为实质性响应《谈判文件》的供应商，进入谈判环节。</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.按照抽签顺序或签到顺序，参加谈判的供应商陈述项目方案，讲标时间10分钟左右。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w:t>
      </w:r>
      <w:r>
        <w:rPr>
          <w:rFonts w:hint="eastAsia" w:ascii="宋体" w:hAnsi="宋体" w:cs="宋体"/>
          <w:kern w:val="0"/>
          <w:sz w:val="24"/>
          <w:szCs w:val="24"/>
          <w:lang w:eastAsia="zh-CN"/>
        </w:rPr>
        <w:t>质量</w:t>
      </w:r>
      <w:r>
        <w:rPr>
          <w:rFonts w:hint="eastAsia" w:ascii="宋体" w:hAnsi="宋体" w:cs="宋体"/>
          <w:kern w:val="0"/>
          <w:sz w:val="24"/>
          <w:szCs w:val="24"/>
        </w:rPr>
        <w:t>、服务等进行谈判，并给予供应商平等的谈判机会。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widowControl/>
        <w:adjustRightInd w:val="0"/>
        <w:snapToGrid w:val="0"/>
        <w:spacing w:line="360" w:lineRule="auto"/>
        <w:ind w:firstLine="480"/>
        <w:rPr>
          <w:rFonts w:ascii="宋体" w:hAnsi="宋体" w:cs="宋体"/>
          <w:color w:val="000000" w:themeColor="text1"/>
          <w:kern w:val="0"/>
          <w:sz w:val="24"/>
          <w:szCs w:val="24"/>
          <w:highlight w:val="none"/>
          <w14:textFill>
            <w14:solidFill>
              <w14:schemeClr w14:val="tx1"/>
            </w14:solidFill>
          </w14:textFill>
        </w:rPr>
      </w:pPr>
      <w:r>
        <w:rPr>
          <w:rFonts w:ascii="宋体" w:hAnsi="宋体" w:cs="宋体"/>
          <w:color w:val="000000" w:themeColor="text1"/>
          <w:kern w:val="0"/>
          <w:sz w:val="24"/>
          <w:szCs w:val="24"/>
          <w:highlight w:val="none"/>
          <w14:textFill>
            <w14:solidFill>
              <w14:schemeClr w14:val="tx1"/>
            </w14:solidFill>
          </w14:textFill>
        </w:rPr>
        <w:t>8</w:t>
      </w:r>
      <w:r>
        <w:rPr>
          <w:rFonts w:hint="eastAsia" w:ascii="宋体" w:hAnsi="宋体" w:cs="宋体"/>
          <w:color w:val="000000" w:themeColor="text1"/>
          <w:kern w:val="0"/>
          <w:sz w:val="24"/>
          <w:szCs w:val="24"/>
          <w:highlight w:val="none"/>
          <w14:textFill>
            <w14:solidFill>
              <w14:schemeClr w14:val="tx1"/>
            </w14:solidFill>
          </w14:textFill>
        </w:rPr>
        <w:t>.谈判小组对本次谈判结果进行最终打分。</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4"/>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4</w:t>
      </w:r>
      <w:r>
        <w:rPr>
          <w:rFonts w:hint="eastAsia" w:ascii="宋体" w:hAnsi="宋体" w:cs="宋体"/>
          <w:kern w:val="0"/>
          <w:sz w:val="24"/>
          <w:szCs w:val="24"/>
        </w:rPr>
        <w:t xml:space="preserve">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5"/>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罗平支公司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5"/>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罗平支公司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w:t>
      </w:r>
      <w:r>
        <w:rPr>
          <w:rFonts w:hint="eastAsia"/>
          <w:sz w:val="24"/>
          <w:szCs w:val="24"/>
          <w:lang w:val="en-US" w:eastAsia="zh-CN"/>
        </w:rPr>
        <w:t>4</w:t>
      </w:r>
      <w:r>
        <w:rPr>
          <w:sz w:val="24"/>
          <w:szCs w:val="24"/>
        </w:rPr>
        <w:t xml:space="preserve"> </w:t>
      </w:r>
      <w:r>
        <w:rPr>
          <w:rFonts w:hint="eastAsia"/>
          <w:sz w:val="24"/>
          <w:szCs w:val="24"/>
        </w:rPr>
        <w:t>分项报价表</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hint="eastAsia" w:ascii="宋体" w:hAnsi="宋体" w:cs="宋体"/>
          <w:color w:val="FF0000"/>
          <w:kern w:val="0"/>
          <w:sz w:val="24"/>
          <w:szCs w:val="24"/>
        </w:rPr>
      </w:pPr>
      <w:r>
        <w:rPr>
          <w:rFonts w:hint="eastAsia" w:ascii="宋体" w:hAnsi="宋体" w:cs="宋体"/>
          <w:color w:val="FF0000"/>
          <w:kern w:val="0"/>
          <w:sz w:val="24"/>
          <w:szCs w:val="24"/>
        </w:rPr>
        <w:t>供应商名称：</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firstLineChars="200"/>
        <w:rPr>
          <w:rFonts w:ascii="宋体" w:hAnsi="宋体" w:cs="宋体"/>
          <w:color w:val="FF0000"/>
          <w:kern w:val="0"/>
          <w:sz w:val="24"/>
          <w:szCs w:val="24"/>
        </w:rPr>
      </w:pPr>
      <w:r>
        <w:rPr>
          <w:rFonts w:hint="eastAsia" w:ascii="宋体" w:hAnsi="宋体" w:cs="宋体"/>
          <w:color w:val="FF0000"/>
          <w:kern w:val="0"/>
          <w:sz w:val="24"/>
          <w:szCs w:val="24"/>
          <w:lang w:val="en-US" w:eastAsia="zh-CN"/>
        </w:rPr>
        <w:t>2</w:t>
      </w:r>
      <w:r>
        <w:rPr>
          <w:rFonts w:ascii="宋体" w:hAnsi="宋体" w:cs="宋体"/>
          <w:color w:val="FF0000"/>
          <w:kern w:val="0"/>
          <w:sz w:val="24"/>
          <w:szCs w:val="24"/>
        </w:rPr>
        <w:t>.供应商可根据实际情况自行扩展表格细项。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04714659"/>
      <w:bookmarkEnd w:id="9"/>
      <w:bookmarkStart w:id="10" w:name="_Toc125183170"/>
      <w:bookmarkEnd w:id="10"/>
    </w:p>
    <w:p>
      <w:pPr>
        <w:widowControl/>
        <w:adjustRightInd w:val="0"/>
        <w:snapToGrid w:val="0"/>
        <w:spacing w:line="360" w:lineRule="auto"/>
        <w:rPr>
          <w:rFonts w:ascii="宋体" w:hAnsi="宋体" w:cs="宋体"/>
          <w:kern w:val="0"/>
          <w:sz w:val="24"/>
          <w:szCs w:val="24"/>
          <w:u w:val="single"/>
        </w:rPr>
      </w:pP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5"/>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6</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罗平支公司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4"/>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hint="eastAsia" w:ascii="宋体" w:hAnsi="宋体" w:cs="宋体"/>
          <w:kern w:val="0"/>
          <w:sz w:val="24"/>
          <w:szCs w:val="24"/>
        </w:rPr>
        <w:t>与本次采购有关的其他资质证明文件</w:t>
      </w:r>
    </w:p>
    <w:p>
      <w:pPr>
        <w:pStyle w:val="2"/>
        <w:ind w:left="0" w:leftChars="0" w:firstLine="0" w:firstLineChars="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附件3.5合同模板</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5"/>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pPr>
        <w:widowControl/>
        <w:jc w:val="left"/>
        <w:rPr>
          <w:rFonts w:ascii="Calibri Light" w:hAnsi="Calibri Light"/>
          <w:bCs/>
          <w:sz w:val="24"/>
          <w:szCs w:val="24"/>
        </w:rPr>
      </w:pPr>
      <w:r>
        <w:rPr>
          <w:b/>
          <w:sz w:val="24"/>
          <w:szCs w:val="24"/>
        </w:rPr>
        <w:br w:type="page"/>
      </w:r>
    </w:p>
    <w:p>
      <w:pPr>
        <w:pStyle w:val="5"/>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3</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罗平支公司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20</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5"/>
        <w:numPr>
          <w:ilvl w:val="0"/>
          <w:numId w:val="0"/>
        </w:numPr>
        <w:spacing w:line="240" w:lineRule="auto"/>
        <w:rPr>
          <w:rFonts w:ascii="Times New Roman" w:hAnsi="Times New Roman" w:eastAsia="宋体" w:cs="Times New Roman"/>
          <w:b/>
          <w:bCs/>
          <w:kern w:val="44"/>
          <w:sz w:val="30"/>
          <w:szCs w:val="30"/>
        </w:rPr>
      </w:pPr>
      <w:r>
        <w:rPr>
          <w:rFonts w:hint="eastAsia"/>
          <w:sz w:val="24"/>
          <w:szCs w:val="24"/>
        </w:rPr>
        <w:t>附件3</w:t>
      </w:r>
      <w:r>
        <w:rPr>
          <w:sz w:val="24"/>
          <w:szCs w:val="24"/>
        </w:rPr>
        <w:t>.</w:t>
      </w:r>
      <w:r>
        <w:rPr>
          <w:rFonts w:hint="eastAsia"/>
          <w:sz w:val="24"/>
          <w:szCs w:val="24"/>
          <w:lang w:val="en-US" w:eastAsia="zh-CN"/>
        </w:rPr>
        <w:t>4</w:t>
      </w:r>
      <w:r>
        <w:rPr>
          <w:sz w:val="24"/>
          <w:szCs w:val="24"/>
        </w:rPr>
        <w:t xml:space="preserve"> </w:t>
      </w:r>
      <w:r>
        <w:rPr>
          <w:rFonts w:hint="eastAsia"/>
          <w:sz w:val="24"/>
          <w:szCs w:val="24"/>
        </w:rPr>
        <w:t>与本次采购有关的其他资质证明文件</w:t>
      </w:r>
      <w:r>
        <w:rPr>
          <w:rFonts w:hint="eastAsia"/>
          <w:sz w:val="24"/>
          <w:szCs w:val="24"/>
          <w:lang w:eastAsia="zh-CN"/>
        </w:rPr>
        <w:t>（</w:t>
      </w:r>
      <w:r>
        <w:rPr>
          <w:rFonts w:hint="eastAsia" w:ascii="Times New Roman" w:hAnsi="Times New Roman" w:eastAsia="宋体" w:cs="Times New Roman"/>
          <w:b/>
          <w:bCs/>
          <w:color w:val="000000" w:themeColor="text1"/>
          <w:kern w:val="44"/>
          <w:sz w:val="30"/>
          <w:szCs w:val="30"/>
          <w14:textFill>
            <w14:solidFill>
              <w14:schemeClr w14:val="tx1"/>
            </w14:solidFill>
          </w14:textFill>
        </w:rPr>
        <w:t>如有</w:t>
      </w:r>
      <w:r>
        <w:rPr>
          <w:rFonts w:ascii="Times New Roman" w:hAnsi="Times New Roman" w:eastAsia="宋体" w:cs="Times New Roman"/>
          <w:b/>
          <w:bCs/>
          <w:kern w:val="44"/>
          <w:sz w:val="30"/>
          <w:szCs w:val="30"/>
        </w:rPr>
        <w:t>）</w:t>
      </w:r>
      <w:bookmarkStart w:id="11" w:name="_Toc68615221"/>
      <w:bookmarkStart w:id="12" w:name="_Toc169079576"/>
      <w:bookmarkStart w:id="13" w:name="_Toc104714603"/>
    </w:p>
    <w:p>
      <w:pPr>
        <w:spacing w:before="100" w:beforeAutospacing="1" w:after="100" w:afterAutospacing="1"/>
        <w:rPr>
          <w:color w:val="3A3A3A"/>
        </w:rPr>
      </w:pPr>
    </w:p>
    <w:bookmarkEnd w:id="11"/>
    <w:bookmarkEnd w:id="12"/>
    <w:bookmarkEnd w:id="13"/>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A00002EF" w:usb1="4000004B"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separate"/>
    </w:r>
    <w:r>
      <w:rPr>
        <w:rStyle w:val="32"/>
      </w:rPr>
      <w:t>20</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A82A62"/>
    <w:multiLevelType w:val="multilevel"/>
    <w:tmpl w:val="1FA82A62"/>
    <w:lvl w:ilvl="0" w:tentative="0">
      <w:start w:val="1"/>
      <w:numFmt w:val="chineseCountingThousand"/>
      <w:pStyle w:val="13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134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E0YmYzMWI3ZTkwOTg3NTE1NWZhMTg5NjkyYWYyYWEifQ=="/>
  </w:docVars>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84E78AD"/>
    <w:rsid w:val="245B2428"/>
    <w:rsid w:val="2DA55D6E"/>
    <w:rsid w:val="2F6F2DDB"/>
    <w:rsid w:val="34111545"/>
    <w:rsid w:val="3A4A1903"/>
    <w:rsid w:val="3FE7782B"/>
    <w:rsid w:val="48BD775F"/>
    <w:rsid w:val="568467EE"/>
    <w:rsid w:val="6A680619"/>
    <w:rsid w:val="6A7F0976"/>
    <w:rsid w:val="6B5A6EAC"/>
    <w:rsid w:val="77C04DBB"/>
    <w:rsid w:val="7A392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autoSpaceDE/>
      <w:autoSpaceDN/>
      <w:adjustRightInd/>
      <w:spacing w:before="0" w:after="120"/>
      <w:ind w:firstLine="420" w:firstLineChars="100"/>
    </w:pPr>
    <w:rPr>
      <w:kern w:val="2"/>
      <w:sz w:val="21"/>
      <w:szCs w:val="24"/>
    </w:rPr>
  </w:style>
  <w:style w:type="paragraph" w:styleId="3">
    <w:name w:val="Body Text"/>
    <w:basedOn w:val="1"/>
    <w:next w:val="1"/>
    <w:qFormat/>
    <w:uiPriority w:val="0"/>
    <w:pPr>
      <w:spacing w:after="120"/>
    </w:pPr>
    <w:rPr>
      <w:szCs w:val="24"/>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1"/>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0"/>
    <w:qFormat/>
    <w:uiPriority w:val="0"/>
    <w:pPr>
      <w:widowControl/>
      <w:spacing w:line="360" w:lineRule="atLeast"/>
      <w:ind w:left="100" w:leftChars="2500"/>
      <w:jc w:val="left"/>
    </w:pPr>
    <w:rPr>
      <w:kern w:val="0"/>
      <w:sz w:val="24"/>
      <w:szCs w:val="24"/>
    </w:rPr>
  </w:style>
  <w:style w:type="paragraph" w:styleId="19">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7"/>
    <w:unhideWhenUsed/>
    <w:qFormat/>
    <w:uiPriority w:val="99"/>
    <w:pPr>
      <w:tabs>
        <w:tab w:val="center" w:pos="4153"/>
        <w:tab w:val="right" w:pos="8306"/>
      </w:tabs>
      <w:snapToGrid w:val="0"/>
      <w:jc w:val="left"/>
    </w:pPr>
    <w:rPr>
      <w:sz w:val="18"/>
      <w:szCs w:val="18"/>
    </w:rPr>
  </w:style>
  <w:style w:type="paragraph" w:styleId="21">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3"/>
    <w:next w:val="13"/>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1"/>
    <w:qFormat/>
    <w:uiPriority w:val="99"/>
    <w:rPr>
      <w:sz w:val="18"/>
      <w:szCs w:val="18"/>
    </w:rPr>
  </w:style>
  <w:style w:type="character" w:customStyle="1" w:styleId="37">
    <w:name w:val="页脚 Char"/>
    <w:basedOn w:val="31"/>
    <w:link w:val="20"/>
    <w:qFormat/>
    <w:uiPriority w:val="99"/>
    <w:rPr>
      <w:sz w:val="18"/>
      <w:szCs w:val="18"/>
    </w:rPr>
  </w:style>
  <w:style w:type="character" w:customStyle="1" w:styleId="38">
    <w:name w:val="标题 1 Char"/>
    <w:basedOn w:val="31"/>
    <w:link w:val="4"/>
    <w:qFormat/>
    <w:uiPriority w:val="9"/>
    <w:rPr>
      <w:rFonts w:ascii="宋体" w:hAnsi="宋体" w:eastAsia="宋体" w:cs="宋体"/>
      <w:b/>
      <w:bCs/>
      <w:kern w:val="36"/>
      <w:szCs w:val="21"/>
    </w:rPr>
  </w:style>
  <w:style w:type="character" w:customStyle="1" w:styleId="39">
    <w:name w:val="标题 2 Char"/>
    <w:basedOn w:val="31"/>
    <w:link w:val="5"/>
    <w:qFormat/>
    <w:uiPriority w:val="9"/>
    <w:rPr>
      <w:rFonts w:ascii="Calibri Light" w:hAnsi="Calibri Light" w:eastAsia="宋体" w:cs="Times New Roman"/>
      <w:b/>
      <w:bCs/>
      <w:sz w:val="32"/>
      <w:szCs w:val="32"/>
    </w:rPr>
  </w:style>
  <w:style w:type="character" w:customStyle="1" w:styleId="40">
    <w:name w:val="标题 3 Char"/>
    <w:basedOn w:val="31"/>
    <w:link w:val="6"/>
    <w:qFormat/>
    <w:uiPriority w:val="9"/>
    <w:rPr>
      <w:rFonts w:ascii="Times New Roman" w:hAnsi="Times New Roman" w:eastAsia="宋体" w:cs="Times New Roman"/>
      <w:b/>
      <w:bCs/>
      <w:kern w:val="0"/>
      <w:sz w:val="32"/>
      <w:szCs w:val="32"/>
    </w:rPr>
  </w:style>
  <w:style w:type="character" w:customStyle="1" w:styleId="41">
    <w:name w:val="标题 4 Char"/>
    <w:basedOn w:val="31"/>
    <w:link w:val="7"/>
    <w:qFormat/>
    <w:uiPriority w:val="9"/>
    <w:rPr>
      <w:rFonts w:ascii="Calibri Light" w:hAnsi="Calibri Light" w:eastAsia="宋体" w:cs="Times New Roman"/>
      <w:b/>
      <w:bCs/>
      <w:sz w:val="28"/>
      <w:szCs w:val="28"/>
    </w:rPr>
  </w:style>
  <w:style w:type="character" w:customStyle="1" w:styleId="42">
    <w:name w:val="标题 5 Char"/>
    <w:basedOn w:val="31"/>
    <w:link w:val="8"/>
    <w:qFormat/>
    <w:uiPriority w:val="9"/>
    <w:rPr>
      <w:rFonts w:ascii="Times New Roman" w:hAnsi="Times New Roman" w:eastAsia="宋体" w:cs="Times New Roman"/>
      <w:b/>
      <w:bCs/>
      <w:sz w:val="28"/>
      <w:szCs w:val="28"/>
    </w:rPr>
  </w:style>
  <w:style w:type="character" w:customStyle="1" w:styleId="43">
    <w:name w:val="标题 6 Char"/>
    <w:basedOn w:val="31"/>
    <w:link w:val="9"/>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8"/>
    <w:qFormat/>
    <w:uiPriority w:val="0"/>
    <w:rPr>
      <w:rFonts w:ascii="Times New Roman" w:hAnsi="Times New Roman" w:eastAsia="宋体" w:cs="Times New Roman"/>
      <w:kern w:val="0"/>
      <w:sz w:val="24"/>
      <w:szCs w:val="24"/>
    </w:rPr>
  </w:style>
  <w:style w:type="character" w:customStyle="1" w:styleId="51">
    <w:name w:val="纯文本 Char"/>
    <w:basedOn w:val="31"/>
    <w:link w:val="16"/>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2"/>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3"/>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3"/>
    <w:next w:val="13"/>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9"/>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1"/>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2"/>
    <w:qFormat/>
    <w:uiPriority w:val="99"/>
    <w:rPr>
      <w:rFonts w:ascii="Microsoft YaHei UI" w:hAnsi="Calibri" w:eastAsia="Microsoft YaHei UI" w:cs="Times New Roman"/>
      <w:sz w:val="18"/>
      <w:szCs w:val="18"/>
    </w:rPr>
  </w:style>
  <w:style w:type="character" w:customStyle="1" w:styleId="118">
    <w:name w:val="批注文字 Char1"/>
    <w:basedOn w:val="31"/>
    <w:link w:val="13"/>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9"/>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多级自动编号"/>
    <w:basedOn w:val="1"/>
    <w:qFormat/>
    <w:uiPriority w:val="0"/>
    <w:pPr>
      <w:widowControl w:val="0"/>
      <w:numPr>
        <w:ilvl w:val="0"/>
        <w:numId w:val="3"/>
      </w:numPr>
      <w:spacing w:line="600" w:lineRule="exact"/>
    </w:pPr>
    <w:rPr>
      <w:rFonts w:ascii="仿宋_GB2312" w:hAnsi="Times New Roman" w:eastAsia="仿宋_GB2312" w:cs="Times New Roman"/>
      <w:color w:val="auto"/>
      <w:kern w:val="2"/>
      <w:sz w:val="3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95</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liubaiyuan</cp:lastModifiedBy>
  <dcterms:modified xsi:type="dcterms:W3CDTF">2024-08-09T05:09:15Z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FF09E018F99747348D3A9B9AA5399439</vt:lpwstr>
  </property>
</Properties>
</file>