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883" w:hanging="643" w:hangingChars="200"/>
        <w:jc w:val="center"/>
        <w:textAlignment w:val="auto"/>
        <w:rPr>
          <w:rStyle w:val="6"/>
          <w:rFonts w:hint="eastAsia" w:ascii="仿宋" w:hAnsi="仿宋" w:eastAsia="仿宋" w:cs="仿宋"/>
          <w:b/>
          <w:color w:val="auto"/>
          <w:sz w:val="32"/>
          <w:szCs w:val="32"/>
          <w:lang w:val="en-US" w:eastAsia="zh-CN"/>
        </w:rPr>
      </w:pPr>
      <w:r>
        <w:rPr>
          <w:rStyle w:val="6"/>
          <w:rFonts w:hint="eastAsia" w:ascii="仿宋" w:hAnsi="仿宋" w:eastAsia="仿宋" w:cs="仿宋"/>
          <w:b/>
          <w:color w:val="auto"/>
          <w:sz w:val="32"/>
          <w:szCs w:val="32"/>
          <w:lang w:val="en-US" w:eastAsia="zh-CN"/>
        </w:rPr>
        <w:t>关于人保财险萍乡市分公司机关本部2024年中秋节</w:t>
      </w:r>
    </w:p>
    <w:p>
      <w:pPr>
        <w:keepNext w:val="0"/>
        <w:keepLines w:val="0"/>
        <w:pageBreakBefore w:val="0"/>
        <w:widowControl w:val="0"/>
        <w:kinsoku/>
        <w:wordWrap/>
        <w:overflowPunct/>
        <w:topLinePunct w:val="0"/>
        <w:autoSpaceDE/>
        <w:autoSpaceDN/>
        <w:bidi w:val="0"/>
        <w:adjustRightInd/>
        <w:snapToGrid/>
        <w:spacing w:line="360" w:lineRule="auto"/>
        <w:ind w:left="640" w:leftChars="305" w:firstLine="321" w:firstLineChars="100"/>
        <w:jc w:val="center"/>
        <w:textAlignment w:val="auto"/>
        <w:rPr>
          <w:rFonts w:hint="eastAsia" w:ascii="仿宋" w:hAnsi="仿宋" w:eastAsia="仿宋" w:cs="仿宋"/>
          <w:color w:val="000000"/>
          <w:sz w:val="32"/>
          <w:szCs w:val="32"/>
        </w:rPr>
      </w:pPr>
      <w:r>
        <w:rPr>
          <w:rStyle w:val="6"/>
          <w:rFonts w:hint="eastAsia" w:ascii="仿宋" w:hAnsi="仿宋" w:eastAsia="仿宋" w:cs="仿宋"/>
          <w:b/>
          <w:color w:val="auto"/>
          <w:sz w:val="32"/>
          <w:szCs w:val="32"/>
          <w:lang w:val="en-US" w:eastAsia="zh-CN"/>
        </w:rPr>
        <w:t>慰问品采购项目询价</w:t>
      </w:r>
      <w:r>
        <w:rPr>
          <w:rStyle w:val="6"/>
          <w:rFonts w:hint="eastAsia" w:ascii="仿宋" w:hAnsi="仿宋" w:eastAsia="仿宋" w:cs="仿宋"/>
          <w:b/>
          <w:color w:val="auto"/>
          <w:sz w:val="32"/>
          <w:szCs w:val="32"/>
        </w:rPr>
        <w:t>采购公告</w:t>
      </w:r>
    </w:p>
    <w:p>
      <w:pPr>
        <w:keepNext w:val="0"/>
        <w:keepLines w:val="0"/>
        <w:pageBreakBefore w:val="0"/>
        <w:kinsoku/>
        <w:wordWrap/>
        <w:overflowPunct/>
        <w:topLinePunct w:val="0"/>
        <w:bidi w:val="0"/>
        <w:spacing w:line="360" w:lineRule="auto"/>
        <w:ind w:leftChars="0" w:firstLine="640" w:firstLineChars="200"/>
        <w:jc w:val="both"/>
        <w:textAlignment w:val="auto"/>
        <w:rPr>
          <w:rFonts w:hint="eastAsia" w:ascii="仿宋" w:hAnsi="仿宋" w:eastAsia="仿宋" w:cs="仿宋"/>
          <w:sz w:val="32"/>
          <w:szCs w:val="32"/>
        </w:rPr>
      </w:pPr>
    </w:p>
    <w:p>
      <w:pPr>
        <w:keepNext w:val="0"/>
        <w:keepLines w:val="0"/>
        <w:pageBreakBefore w:val="0"/>
        <w:kinsoku/>
        <w:wordWrap/>
        <w:overflowPunct/>
        <w:topLinePunct w:val="0"/>
        <w:bidi w:val="0"/>
        <w:spacing w:line="360" w:lineRule="auto"/>
        <w:ind w:leftChars="0"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中国人民财产保险股份有限公司萍乡市分公司（以下简称采购人）根据公司采购相关制度的要求，就</w:t>
      </w:r>
      <w:r>
        <w:rPr>
          <w:rFonts w:hint="eastAsia" w:ascii="仿宋" w:hAnsi="仿宋" w:eastAsia="仿宋" w:cs="仿宋"/>
          <w:sz w:val="32"/>
          <w:szCs w:val="32"/>
          <w:lang w:val="en-US" w:eastAsia="zh-CN"/>
        </w:rPr>
        <w:t>人保财险萍乡市分公司机关本部2024年中秋节慰问品采购项目</w:t>
      </w:r>
      <w:r>
        <w:rPr>
          <w:rFonts w:hint="eastAsia" w:ascii="仿宋" w:hAnsi="仿宋" w:eastAsia="仿宋" w:cs="仿宋"/>
          <w:sz w:val="32"/>
          <w:szCs w:val="32"/>
        </w:rPr>
        <w:t>采用</w:t>
      </w:r>
      <w:r>
        <w:rPr>
          <w:rFonts w:hint="eastAsia" w:ascii="仿宋" w:hAnsi="仿宋" w:eastAsia="仿宋" w:cs="仿宋"/>
          <w:sz w:val="32"/>
          <w:szCs w:val="32"/>
          <w:lang w:val="en-US" w:eastAsia="zh-CN"/>
        </w:rPr>
        <w:t>询价</w:t>
      </w:r>
      <w:r>
        <w:rPr>
          <w:rFonts w:hint="eastAsia" w:ascii="仿宋" w:hAnsi="仿宋" w:eastAsia="仿宋" w:cs="仿宋"/>
          <w:sz w:val="32"/>
          <w:szCs w:val="32"/>
        </w:rPr>
        <w:t>方式进行分散采购，欢迎符合资格条件的供应商参加。</w:t>
      </w:r>
    </w:p>
    <w:p>
      <w:pPr>
        <w:spacing w:line="360" w:lineRule="auto"/>
        <w:ind w:firstLine="643" w:firstLineChars="200"/>
        <w:rPr>
          <w:rFonts w:hint="eastAsia" w:ascii="仿宋" w:hAnsi="仿宋" w:eastAsia="仿宋" w:cs="仿宋"/>
          <w:b/>
          <w:sz w:val="32"/>
          <w:szCs w:val="32"/>
        </w:rPr>
      </w:pPr>
      <w:r>
        <w:rPr>
          <w:rFonts w:hint="eastAsia" w:ascii="仿宋" w:hAnsi="仿宋" w:eastAsia="仿宋" w:cs="仿宋"/>
          <w:b/>
          <w:sz w:val="32"/>
          <w:szCs w:val="32"/>
        </w:rPr>
        <w:t xml:space="preserve">一、项目概况 </w:t>
      </w:r>
    </w:p>
    <w:p>
      <w:pPr>
        <w:spacing w:line="360" w:lineRule="auto"/>
        <w:ind w:firstLine="640" w:firstLineChars="200"/>
        <w:rPr>
          <w:rFonts w:hint="eastAsia" w:ascii="仿宋" w:hAnsi="仿宋" w:eastAsia="仿宋" w:cs="仿宋"/>
          <w:color w:val="auto"/>
          <w:sz w:val="32"/>
          <w:szCs w:val="32"/>
          <w:lang w:val="en-US" w:eastAsia="zh-CN" w:bidi="ar-EG"/>
        </w:rPr>
      </w:pPr>
      <w:r>
        <w:rPr>
          <w:rFonts w:hint="eastAsia" w:ascii="仿宋" w:hAnsi="仿宋" w:eastAsia="仿宋" w:cs="仿宋"/>
          <w:sz w:val="32"/>
          <w:szCs w:val="32"/>
        </w:rPr>
        <w:t>（一）项目编号</w:t>
      </w:r>
      <w:r>
        <w:rPr>
          <w:rFonts w:hint="eastAsia" w:ascii="仿宋" w:hAnsi="仿宋" w:eastAsia="仿宋" w:cs="仿宋"/>
          <w:color w:val="auto"/>
          <w:sz w:val="32"/>
          <w:szCs w:val="32"/>
        </w:rPr>
        <w:t>：</w:t>
      </w:r>
      <w:r>
        <w:rPr>
          <w:rFonts w:hint="eastAsia" w:ascii="仿宋" w:hAnsi="仿宋" w:eastAsia="仿宋" w:cs="仿宋"/>
          <w:color w:val="auto"/>
          <w:sz w:val="32"/>
          <w:szCs w:val="32"/>
          <w:lang w:val="hr-HR" w:bidi="ar-EG"/>
        </w:rPr>
        <w:t>3603R-</w:t>
      </w:r>
      <w:r>
        <w:rPr>
          <w:rFonts w:hint="eastAsia" w:ascii="仿宋" w:hAnsi="仿宋" w:eastAsia="仿宋" w:cs="仿宋"/>
          <w:color w:val="auto"/>
          <w:sz w:val="32"/>
          <w:szCs w:val="32"/>
          <w:lang w:val="hr-HR" w:bidi="ar"/>
        </w:rPr>
        <w:t>202</w:t>
      </w:r>
      <w:r>
        <w:rPr>
          <w:rFonts w:hint="eastAsia" w:ascii="仿宋" w:hAnsi="仿宋" w:eastAsia="仿宋" w:cs="仿宋"/>
          <w:color w:val="auto"/>
          <w:sz w:val="32"/>
          <w:szCs w:val="32"/>
          <w:lang w:val="en-US" w:eastAsia="zh-CN" w:bidi="ar"/>
        </w:rPr>
        <w:t>4</w:t>
      </w:r>
      <w:r>
        <w:rPr>
          <w:rFonts w:hint="eastAsia" w:ascii="仿宋" w:hAnsi="仿宋" w:eastAsia="仿宋" w:cs="仿宋"/>
          <w:color w:val="auto"/>
          <w:sz w:val="32"/>
          <w:szCs w:val="32"/>
          <w:lang w:val="hr-HR" w:bidi="ar"/>
        </w:rPr>
        <w:t>-000</w:t>
      </w:r>
      <w:r>
        <w:rPr>
          <w:rFonts w:hint="eastAsia" w:ascii="仿宋" w:hAnsi="仿宋" w:eastAsia="仿宋" w:cs="仿宋"/>
          <w:color w:val="auto"/>
          <w:sz w:val="32"/>
          <w:szCs w:val="32"/>
          <w:lang w:val="en-US" w:eastAsia="zh-CN" w:bidi="ar"/>
        </w:rPr>
        <w:t>6</w:t>
      </w:r>
    </w:p>
    <w:p>
      <w:pPr>
        <w:spacing w:line="360" w:lineRule="auto"/>
        <w:ind w:firstLine="640" w:firstLineChars="200"/>
        <w:rPr>
          <w:rFonts w:hint="eastAsia" w:ascii="仿宋" w:hAnsi="仿宋" w:eastAsia="仿宋" w:cs="仿宋"/>
          <w:sz w:val="32"/>
          <w:szCs w:val="32"/>
          <w:lang w:bidi="ar"/>
        </w:rPr>
      </w:pPr>
      <w:r>
        <w:rPr>
          <w:rFonts w:hint="eastAsia" w:ascii="仿宋" w:hAnsi="仿宋" w:eastAsia="仿宋" w:cs="仿宋"/>
          <w:sz w:val="32"/>
          <w:szCs w:val="32"/>
        </w:rPr>
        <w:t>（二）项目名称：</w:t>
      </w:r>
      <w:r>
        <w:rPr>
          <w:rFonts w:hint="eastAsia" w:ascii="仿宋" w:hAnsi="仿宋" w:eastAsia="仿宋" w:cs="仿宋"/>
          <w:color w:val="000000"/>
          <w:sz w:val="32"/>
          <w:szCs w:val="32"/>
          <w:lang w:val="en-US" w:eastAsia="zh-CN"/>
        </w:rPr>
        <w:t>人保财险萍乡市分公司机关本部2024年中秋节慰问品采购项目</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（三）采购内容：</w:t>
      </w:r>
      <w:r>
        <w:rPr>
          <w:rFonts w:hint="eastAsia" w:ascii="仿宋" w:hAnsi="仿宋" w:eastAsia="仿宋" w:cs="仿宋"/>
          <w:bCs/>
          <w:kern w:val="36"/>
          <w:sz w:val="32"/>
          <w:szCs w:val="32"/>
          <w:u w:val="none"/>
        </w:rPr>
        <w:t>机关本部202</w:t>
      </w:r>
      <w:r>
        <w:rPr>
          <w:rFonts w:hint="eastAsia" w:ascii="仿宋" w:hAnsi="仿宋" w:eastAsia="仿宋" w:cs="仿宋"/>
          <w:bCs/>
          <w:kern w:val="36"/>
          <w:sz w:val="32"/>
          <w:szCs w:val="32"/>
          <w:u w:val="none"/>
          <w:lang w:val="en-US" w:eastAsia="zh-CN"/>
        </w:rPr>
        <w:t>4</w:t>
      </w:r>
      <w:r>
        <w:rPr>
          <w:rFonts w:hint="eastAsia" w:ascii="仿宋" w:hAnsi="仿宋" w:eastAsia="仿宋" w:cs="仿宋"/>
          <w:bCs/>
          <w:kern w:val="36"/>
          <w:sz w:val="32"/>
          <w:szCs w:val="32"/>
          <w:u w:val="none"/>
        </w:rPr>
        <w:t>年</w:t>
      </w:r>
      <w:r>
        <w:rPr>
          <w:rFonts w:hint="eastAsia" w:ascii="仿宋" w:hAnsi="仿宋" w:eastAsia="仿宋" w:cs="仿宋"/>
          <w:color w:val="000000"/>
          <w:sz w:val="32"/>
          <w:szCs w:val="32"/>
          <w:lang w:val="en-US" w:eastAsia="zh-CN"/>
        </w:rPr>
        <w:t>中秋</w:t>
      </w:r>
      <w:r>
        <w:rPr>
          <w:rFonts w:hint="eastAsia" w:ascii="仿宋" w:hAnsi="仿宋" w:eastAsia="仿宋" w:cs="仿宋"/>
          <w:bCs/>
          <w:kern w:val="36"/>
          <w:sz w:val="32"/>
          <w:szCs w:val="32"/>
          <w:u w:val="none"/>
          <w:lang w:val="en-US" w:eastAsia="zh-CN"/>
        </w:rPr>
        <w:t>节</w:t>
      </w:r>
      <w:r>
        <w:rPr>
          <w:rFonts w:hint="eastAsia" w:ascii="仿宋" w:hAnsi="仿宋" w:eastAsia="仿宋" w:cs="仿宋"/>
          <w:bCs/>
          <w:kern w:val="36"/>
          <w:sz w:val="32"/>
          <w:szCs w:val="32"/>
          <w:u w:val="none"/>
        </w:rPr>
        <w:t>慰问品</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bCs/>
          <w:kern w:val="36"/>
          <w:sz w:val="32"/>
          <w:szCs w:val="32"/>
          <w:highlight w:val="none"/>
          <w:lang w:val="en-US" w:eastAsia="zh-CN"/>
        </w:rPr>
      </w:pPr>
      <w:r>
        <w:rPr>
          <w:rFonts w:hint="eastAsia" w:ascii="仿宋" w:hAnsi="仿宋" w:eastAsia="仿宋" w:cs="仿宋"/>
          <w:sz w:val="32"/>
          <w:szCs w:val="32"/>
          <w:highlight w:val="none"/>
          <w:lang w:val="en-US" w:eastAsia="zh-CN"/>
        </w:rPr>
        <w:t>采购</w:t>
      </w:r>
      <w:r>
        <w:rPr>
          <w:rFonts w:hint="eastAsia" w:ascii="仿宋" w:hAnsi="仿宋" w:eastAsia="仿宋" w:cs="仿宋"/>
          <w:color w:val="000000"/>
          <w:sz w:val="32"/>
          <w:szCs w:val="32"/>
          <w:lang w:val="en-US" w:eastAsia="zh-CN"/>
        </w:rPr>
        <w:t>慰问品</w:t>
      </w:r>
      <w:r>
        <w:rPr>
          <w:rFonts w:hint="eastAsia" w:ascii="仿宋" w:hAnsi="仿宋" w:eastAsia="仿宋" w:cs="仿宋"/>
          <w:bCs/>
          <w:kern w:val="36"/>
          <w:sz w:val="32"/>
          <w:szCs w:val="32"/>
          <w:highlight w:val="none"/>
          <w:lang w:val="en-US" w:eastAsia="zh-CN"/>
        </w:rPr>
        <w:t>数量102份，每份价格不超过647元（含），预算金额：65994元。明细如下表：</w:t>
      </w:r>
    </w:p>
    <w:tbl>
      <w:tblPr>
        <w:tblStyle w:val="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8"/>
        <w:gridCol w:w="1788"/>
        <w:gridCol w:w="873"/>
        <w:gridCol w:w="1016"/>
        <w:gridCol w:w="873"/>
        <w:gridCol w:w="592"/>
        <w:gridCol w:w="1121"/>
        <w:gridCol w:w="1122"/>
        <w:gridCol w:w="5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总价（元）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庆谷丰五常大米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庆谷丰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10KG</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鲁花玉米胚芽油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r>
              <w:rPr>
                <w:rStyle w:val="7"/>
                <w:lang w:val="en-US" w:eastAsia="zh-CN" w:bidi="ar"/>
              </w:rPr>
              <w:t>鲁花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沃隆每日坚果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沃隆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750g</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蒙牛纯牛奶利乐包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蒙牛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250ml*24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陕西大荔冬枣礼盒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陕西大荔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2kg</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四川会理软籽石榴礼盒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四川会理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3kg</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4"/>
                <w:szCs w:val="24"/>
                <w:u w:val="none"/>
              </w:rPr>
            </w:pPr>
          </w:p>
        </w:tc>
      </w:tr>
    </w:tbl>
    <w:p>
      <w:pPr>
        <w:spacing w:line="600" w:lineRule="exact"/>
        <w:rPr>
          <w:rFonts w:hint="eastAsia" w:ascii="仿宋_GB2312" w:eastAsia="仿宋_GB2312" w:hAnsiTheme="majorEastAsia"/>
          <w:b/>
          <w:bCs/>
          <w:color w:val="000000"/>
          <w:sz w:val="24"/>
          <w:szCs w:val="24"/>
          <w:lang w:val="en-US" w:eastAsia="zh-CN"/>
        </w:rPr>
      </w:pPr>
      <w:r>
        <w:rPr>
          <w:rFonts w:hint="eastAsia" w:ascii="仿宋" w:hAnsi="仿宋" w:eastAsia="仿宋" w:cs="仿宋"/>
          <w:kern w:val="0"/>
          <w:sz w:val="24"/>
          <w:szCs w:val="24"/>
          <w:lang w:val="en-US" w:eastAsia="zh-CN" w:bidi="ar-SA"/>
        </w:rPr>
        <w:t>注：产品价格包含供应商将货物运送至指定交货地点并交付给指定收货人之前的所有费用。</w:t>
      </w:r>
    </w:p>
    <w:p>
      <w:pPr>
        <w:pStyle w:val="8"/>
        <w:keepNext w:val="0"/>
        <w:keepLines w:val="0"/>
        <w:pageBreakBefore w:val="0"/>
        <w:widowControl w:val="0"/>
        <w:kinsoku/>
        <w:wordWrap/>
        <w:overflowPunct/>
        <w:topLinePunct w:val="0"/>
        <w:autoSpaceDE/>
        <w:bidi w:val="0"/>
        <w:adjustRightInd/>
        <w:spacing w:line="360" w:lineRule="auto"/>
        <w:ind w:firstLine="640"/>
        <w:textAlignment w:val="auto"/>
        <w:rPr>
          <w:rFonts w:hint="eastAsia" w:ascii="仿宋" w:hAnsi="仿宋" w:eastAsia="仿宋" w:cs="仿宋"/>
          <w:b/>
          <w:sz w:val="28"/>
          <w:szCs w:val="28"/>
        </w:rPr>
      </w:pPr>
      <w:r>
        <w:rPr>
          <w:rFonts w:hint="eastAsia" w:ascii="仿宋" w:hAnsi="仿宋" w:eastAsia="仿宋" w:cs="仿宋"/>
          <w:b/>
          <w:sz w:val="28"/>
          <w:szCs w:val="28"/>
          <w:lang w:val="en-US" w:eastAsia="zh-CN"/>
        </w:rPr>
        <w:t>二</w:t>
      </w:r>
      <w:r>
        <w:rPr>
          <w:rFonts w:hint="eastAsia" w:ascii="仿宋" w:hAnsi="仿宋" w:eastAsia="仿宋" w:cs="仿宋"/>
          <w:b/>
          <w:sz w:val="28"/>
          <w:szCs w:val="28"/>
        </w:rPr>
        <w:t>、供应商资格条件</w:t>
      </w:r>
    </w:p>
    <w:p>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left="0" w:leftChars="0" w:right="0" w:firstLine="640" w:firstLineChars="200"/>
        <w:jc w:val="both"/>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1.在中华人民共和国境内依法登记的法人或其他组织（如个人独资企业、合伙企业、个体工商户等），具有独立承担民事责任的能力，合法运作并独立于采购人，需提供合法有效的营业执照复印件；</w:t>
      </w:r>
    </w:p>
    <w:p>
      <w:pPr>
        <w:keepNext w:val="0"/>
        <w:keepLines w:val="0"/>
        <w:pageBreakBefore w:val="0"/>
        <w:widowControl w:val="0"/>
        <w:kinsoku/>
        <w:wordWrap/>
        <w:overflowPunct/>
        <w:topLinePunct w:val="0"/>
        <w:autoSpaceDE/>
        <w:autoSpaceDN/>
        <w:bidi w:val="0"/>
        <w:adjustRightInd/>
        <w:snapToGrid/>
        <w:spacing w:line="360" w:lineRule="auto"/>
        <w:ind w:leftChars="0"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 xml:space="preserve"> 2.供应商应经营状况良好，参加此项采购活动最近三年没有出现违法违规或失信行为，没有骗取中标和严重违约的行为。供应商须提供“信用中国”网站（www.creditchina.gov.cn）“失信被执行人、重大税收违法案件当事人名单、政府采购严重违法失信行为记录名单”的查询结果，提供查询截图加盖公章，有不良行为记录的不得参与本次项目； </w:t>
      </w:r>
    </w:p>
    <w:p>
      <w:pPr>
        <w:keepNext w:val="0"/>
        <w:keepLines w:val="0"/>
        <w:pageBreakBefore w:val="0"/>
        <w:widowControl w:val="0"/>
        <w:kinsoku/>
        <w:wordWrap/>
        <w:overflowPunct/>
        <w:topLinePunct w:val="0"/>
        <w:autoSpaceDE/>
        <w:autoSpaceDN/>
        <w:bidi w:val="0"/>
        <w:adjustRightInd/>
        <w:snapToGrid/>
        <w:spacing w:line="360" w:lineRule="auto"/>
        <w:ind w:leftChars="0"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3.严禁列入中国人民保险集团黑名单且在禁入期内的供应商参与采购活动；</w:t>
      </w:r>
    </w:p>
    <w:p>
      <w:pPr>
        <w:keepNext w:val="0"/>
        <w:keepLines w:val="0"/>
        <w:pageBreakBefore w:val="0"/>
        <w:widowControl w:val="0"/>
        <w:kinsoku/>
        <w:wordWrap/>
        <w:overflowPunct/>
        <w:topLinePunct w:val="0"/>
        <w:autoSpaceDE/>
        <w:autoSpaceDN/>
        <w:bidi w:val="0"/>
        <w:adjustRightInd/>
        <w:snapToGrid/>
        <w:spacing w:line="360" w:lineRule="auto"/>
        <w:ind w:leftChars="0"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4.单位负责人为同一人或存在控股、管理关系的不同单位，不得参加同一采购项目；</w:t>
      </w:r>
    </w:p>
    <w:p>
      <w:pPr>
        <w:pStyle w:val="3"/>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right="0" w:rightChars="0"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 xml:space="preserve">5.本项目不接受联合体投标，不得分包、转包。 </w:t>
      </w:r>
    </w:p>
    <w:p>
      <w:pPr>
        <w:keepNext w:val="0"/>
        <w:keepLines w:val="0"/>
        <w:pageBreakBefore w:val="0"/>
        <w:kinsoku/>
        <w:wordWrap/>
        <w:overflowPunct/>
        <w:topLinePunct w:val="0"/>
        <w:autoSpaceDE/>
        <w:autoSpaceDN w:val="0"/>
        <w:bidi w:val="0"/>
        <w:adjustRightInd/>
        <w:snapToGrid w:val="0"/>
        <w:spacing w:line="360" w:lineRule="auto"/>
        <w:ind w:firstLine="640"/>
        <w:textAlignment w:val="auto"/>
        <w:rPr>
          <w:rFonts w:hint="eastAsia" w:ascii="仿宋" w:hAnsi="仿宋" w:eastAsia="仿宋" w:cs="仿宋"/>
          <w:b/>
          <w:bCs/>
          <w:kern w:val="44"/>
          <w:sz w:val="28"/>
          <w:szCs w:val="28"/>
          <w:lang w:val="en-US" w:eastAsia="zh-CN" w:bidi="ar-SA"/>
        </w:rPr>
      </w:pPr>
      <w:r>
        <w:rPr>
          <w:rFonts w:hint="eastAsia" w:ascii="仿宋" w:hAnsi="仿宋" w:eastAsia="仿宋" w:cs="仿宋"/>
          <w:b/>
          <w:bCs/>
          <w:kern w:val="44"/>
          <w:sz w:val="28"/>
          <w:szCs w:val="28"/>
          <w:lang w:val="en-US" w:eastAsia="zh-CN" w:bidi="ar-SA"/>
        </w:rPr>
        <w:t>三、报价文件要求</w:t>
      </w:r>
    </w:p>
    <w:p>
      <w:pPr>
        <w:keepNext w:val="0"/>
        <w:keepLines w:val="0"/>
        <w:pageBreakBefore w:val="0"/>
        <w:kinsoku/>
        <w:wordWrap/>
        <w:overflowPunct/>
        <w:topLinePunct w:val="0"/>
        <w:autoSpaceDE/>
        <w:autoSpaceDN w:val="0"/>
        <w:bidi w:val="0"/>
        <w:adjustRightInd/>
        <w:snapToGrid w:val="0"/>
        <w:spacing w:line="360" w:lineRule="auto"/>
        <w:ind w:leftChars="0" w:firstLine="640" w:firstLineChars="200"/>
        <w:jc w:val="both"/>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rPr>
        <w:t>参加的供应商应按一式</w:t>
      </w:r>
      <w:r>
        <w:rPr>
          <w:rFonts w:hint="eastAsia" w:ascii="仿宋" w:hAnsi="仿宋" w:eastAsia="仿宋" w:cs="仿宋"/>
          <w:color w:val="000000"/>
          <w:sz w:val="32"/>
          <w:szCs w:val="32"/>
          <w:lang w:val="en-US" w:eastAsia="zh-CN"/>
        </w:rPr>
        <w:t>二</w:t>
      </w:r>
      <w:r>
        <w:rPr>
          <w:rFonts w:hint="eastAsia" w:ascii="仿宋" w:hAnsi="仿宋" w:eastAsia="仿宋" w:cs="仿宋"/>
          <w:color w:val="000000"/>
          <w:sz w:val="32"/>
          <w:szCs w:val="32"/>
        </w:rPr>
        <w:t>份（正本</w:t>
      </w:r>
      <w:r>
        <w:rPr>
          <w:rFonts w:hint="eastAsia" w:ascii="仿宋" w:hAnsi="仿宋" w:eastAsia="仿宋" w:cs="仿宋"/>
          <w:color w:val="000000"/>
          <w:sz w:val="32"/>
          <w:szCs w:val="32"/>
          <w:lang w:val="en-US" w:eastAsia="zh-CN"/>
        </w:rPr>
        <w:t>一</w:t>
      </w:r>
      <w:r>
        <w:rPr>
          <w:rFonts w:hint="eastAsia" w:ascii="仿宋" w:hAnsi="仿宋" w:eastAsia="仿宋" w:cs="仿宋"/>
          <w:color w:val="000000"/>
          <w:sz w:val="32"/>
          <w:szCs w:val="32"/>
        </w:rPr>
        <w:t>份，副本</w:t>
      </w:r>
      <w:r>
        <w:rPr>
          <w:rFonts w:hint="eastAsia" w:ascii="仿宋" w:hAnsi="仿宋" w:eastAsia="仿宋" w:cs="仿宋"/>
          <w:color w:val="000000"/>
          <w:sz w:val="32"/>
          <w:szCs w:val="32"/>
          <w:lang w:val="en-US" w:eastAsia="zh-CN"/>
        </w:rPr>
        <w:t>一</w:t>
      </w:r>
      <w:r>
        <w:rPr>
          <w:rFonts w:hint="eastAsia" w:ascii="仿宋" w:hAnsi="仿宋" w:eastAsia="仿宋" w:cs="仿宋"/>
          <w:color w:val="000000"/>
          <w:sz w:val="32"/>
          <w:szCs w:val="32"/>
        </w:rPr>
        <w:t>份，并在响应文件封皮上注明）准备纸质报价文件，采用左侧方式装订成册，并连续标注页码，</w:t>
      </w:r>
      <w:r>
        <w:rPr>
          <w:rFonts w:hint="eastAsia" w:ascii="仿宋" w:hAnsi="仿宋" w:eastAsia="仿宋" w:cs="仿宋"/>
          <w:color w:val="000000"/>
          <w:sz w:val="32"/>
          <w:szCs w:val="32"/>
          <w:lang w:val="en-US" w:eastAsia="zh-CN"/>
        </w:rPr>
        <w:t>每页</w:t>
      </w:r>
      <w:r>
        <w:rPr>
          <w:rFonts w:hint="eastAsia" w:ascii="仿宋" w:hAnsi="仿宋" w:eastAsia="仿宋" w:cs="仿宋"/>
          <w:color w:val="000000"/>
          <w:sz w:val="32"/>
          <w:szCs w:val="32"/>
        </w:rPr>
        <w:t>加盖企业公章</w:t>
      </w:r>
      <w:r>
        <w:rPr>
          <w:rFonts w:hint="eastAsia" w:ascii="仿宋" w:hAnsi="仿宋" w:eastAsia="仿宋" w:cs="仿宋"/>
          <w:color w:val="000000"/>
          <w:sz w:val="32"/>
          <w:szCs w:val="32"/>
          <w:lang w:val="en-US" w:eastAsia="zh-CN"/>
        </w:rPr>
        <w:t>以及骑缝章</w:t>
      </w:r>
      <w:r>
        <w:rPr>
          <w:rFonts w:hint="eastAsia" w:ascii="仿宋" w:hAnsi="仿宋" w:eastAsia="仿宋" w:cs="仿宋"/>
          <w:color w:val="000000"/>
          <w:sz w:val="32"/>
          <w:szCs w:val="32"/>
        </w:rPr>
        <w:t>。若正本与副本有区别则以正本为准。</w:t>
      </w:r>
    </w:p>
    <w:p>
      <w:pPr>
        <w:keepNext w:val="0"/>
        <w:keepLines w:val="0"/>
        <w:pageBreakBefore w:val="0"/>
        <w:kinsoku/>
        <w:wordWrap/>
        <w:overflowPunct/>
        <w:topLinePunct w:val="0"/>
        <w:autoSpaceDE/>
        <w:autoSpaceDN w:val="0"/>
        <w:bidi w:val="0"/>
        <w:adjustRightInd/>
        <w:snapToGrid w:val="0"/>
        <w:spacing w:line="360" w:lineRule="auto"/>
        <w:ind w:leftChars="0" w:firstLine="640" w:firstLineChars="200"/>
        <w:jc w:val="both"/>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rPr>
        <w:t>报价文件包含但不限于以下内容：</w:t>
      </w:r>
    </w:p>
    <w:p>
      <w:pPr>
        <w:keepNext w:val="0"/>
        <w:keepLines w:val="0"/>
        <w:pageBreakBefore w:val="0"/>
        <w:kinsoku/>
        <w:wordWrap/>
        <w:overflowPunct/>
        <w:topLinePunct w:val="0"/>
        <w:autoSpaceDE w:val="0"/>
        <w:autoSpaceDN w:val="0"/>
        <w:bidi w:val="0"/>
        <w:adjustRightInd w:val="0"/>
        <w:spacing w:line="360" w:lineRule="auto"/>
        <w:ind w:leftChars="0" w:firstLine="640" w:firstLineChars="200"/>
        <w:jc w:val="both"/>
        <w:textAlignment w:val="auto"/>
        <w:outlineLvl w:val="1"/>
        <w:rPr>
          <w:rFonts w:hint="eastAsia" w:ascii="仿宋" w:hAnsi="仿宋" w:eastAsia="仿宋" w:cs="仿宋"/>
          <w:b/>
          <w:bCs/>
          <w:sz w:val="32"/>
          <w:szCs w:val="32"/>
        </w:rPr>
      </w:pPr>
      <w:r>
        <w:rPr>
          <w:rFonts w:hint="eastAsia" w:ascii="仿宋" w:hAnsi="仿宋" w:eastAsia="仿宋" w:cs="仿宋"/>
          <w:color w:val="000000"/>
          <w:sz w:val="32"/>
          <w:szCs w:val="32"/>
        </w:rPr>
        <w:t>（一）供应商承诺与申明及无重大违法记录声明；</w:t>
      </w:r>
    </w:p>
    <w:p>
      <w:pPr>
        <w:keepNext w:val="0"/>
        <w:keepLines w:val="0"/>
        <w:pageBreakBefore w:val="0"/>
        <w:kinsoku/>
        <w:wordWrap/>
        <w:overflowPunct/>
        <w:topLinePunct w:val="0"/>
        <w:bidi w:val="0"/>
        <w:spacing w:line="360" w:lineRule="auto"/>
        <w:ind w:leftChars="0" w:firstLine="640" w:firstLineChars="200"/>
        <w:jc w:val="both"/>
        <w:textAlignment w:val="auto"/>
        <w:rPr>
          <w:rFonts w:hint="eastAsia" w:ascii="仿宋" w:hAnsi="仿宋" w:eastAsia="仿宋" w:cs="仿宋"/>
          <w:sz w:val="32"/>
          <w:szCs w:val="32"/>
        </w:rPr>
      </w:pPr>
      <w:r>
        <w:rPr>
          <w:rFonts w:hint="eastAsia" w:ascii="仿宋" w:hAnsi="仿宋" w:eastAsia="仿宋" w:cs="仿宋"/>
          <w:color w:val="000000"/>
          <w:sz w:val="32"/>
          <w:szCs w:val="32"/>
        </w:rPr>
        <w:t>（二）</w:t>
      </w:r>
      <w:r>
        <w:rPr>
          <w:rFonts w:hint="eastAsia" w:ascii="仿宋" w:hAnsi="仿宋" w:eastAsia="仿宋" w:cs="仿宋"/>
          <w:color w:val="000000"/>
          <w:sz w:val="32"/>
          <w:szCs w:val="32"/>
          <w:lang w:val="en-US" w:eastAsia="zh-CN"/>
        </w:rPr>
        <w:t>响应</w:t>
      </w:r>
      <w:r>
        <w:rPr>
          <w:rFonts w:hint="eastAsia" w:ascii="仿宋" w:hAnsi="仿宋" w:eastAsia="仿宋" w:cs="仿宋"/>
          <w:sz w:val="32"/>
          <w:szCs w:val="32"/>
        </w:rPr>
        <w:t>文件经办人，需提供：</w:t>
      </w:r>
    </w:p>
    <w:p>
      <w:pPr>
        <w:keepNext w:val="0"/>
        <w:keepLines w:val="0"/>
        <w:pageBreakBefore w:val="0"/>
        <w:kinsoku/>
        <w:wordWrap/>
        <w:overflowPunct/>
        <w:topLinePunct w:val="0"/>
        <w:bidi w:val="0"/>
        <w:spacing w:line="360" w:lineRule="auto"/>
        <w:ind w:leftChars="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法定代表人身份证及法定代表人证明书</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或者被</w:t>
      </w:r>
      <w:r>
        <w:rPr>
          <w:rFonts w:hint="eastAsia" w:ascii="仿宋" w:hAnsi="仿宋" w:eastAsia="仿宋" w:cs="仿宋"/>
          <w:sz w:val="32"/>
          <w:szCs w:val="32"/>
        </w:rPr>
        <w:t>授权代表身份证及法定代表人授权委托书。</w:t>
      </w:r>
    </w:p>
    <w:p>
      <w:pPr>
        <w:keepNext w:val="0"/>
        <w:keepLines w:val="0"/>
        <w:pageBreakBefore w:val="0"/>
        <w:kinsoku/>
        <w:wordWrap/>
        <w:overflowPunct/>
        <w:topLinePunct w:val="0"/>
        <w:autoSpaceDN w:val="0"/>
        <w:bidi w:val="0"/>
        <w:snapToGrid w:val="0"/>
        <w:spacing w:line="360" w:lineRule="auto"/>
        <w:ind w:leftChars="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（三）公司资质证明文件及公司情况简介，包括不限于：公司营业执照、特许经营许可证等复印件；</w:t>
      </w:r>
    </w:p>
    <w:p>
      <w:pPr>
        <w:keepNext w:val="0"/>
        <w:keepLines w:val="0"/>
        <w:pageBreakBefore w:val="0"/>
        <w:kinsoku/>
        <w:wordWrap/>
        <w:overflowPunct/>
        <w:topLinePunct w:val="0"/>
        <w:bidi w:val="0"/>
        <w:spacing w:line="360" w:lineRule="auto"/>
        <w:ind w:leftChars="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 xml:space="preserve"> (四) 供应商相关情况及售后服务方案介绍；</w:t>
      </w:r>
    </w:p>
    <w:p>
      <w:pPr>
        <w:keepNext w:val="0"/>
        <w:keepLines w:val="0"/>
        <w:pageBreakBefore w:val="0"/>
        <w:kinsoku/>
        <w:wordWrap/>
        <w:overflowPunct/>
        <w:topLinePunct w:val="0"/>
        <w:bidi w:val="0"/>
        <w:spacing w:line="360" w:lineRule="auto"/>
        <w:ind w:leftChars="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（五）供应商认为需提供的相关资料；</w:t>
      </w:r>
    </w:p>
    <w:p>
      <w:pPr>
        <w:keepNext w:val="0"/>
        <w:keepLines w:val="0"/>
        <w:pageBreakBefore w:val="0"/>
        <w:kinsoku/>
        <w:wordWrap/>
        <w:overflowPunct/>
        <w:topLinePunct w:val="0"/>
        <w:bidi w:val="0"/>
        <w:spacing w:line="360" w:lineRule="auto"/>
        <w:ind w:leftChars="0" w:firstLine="640" w:firstLineChars="200"/>
        <w:jc w:val="both"/>
        <w:textAlignment w:val="auto"/>
        <w:rPr>
          <w:rFonts w:hint="eastAsia" w:ascii="仿宋" w:hAnsi="仿宋" w:eastAsia="仿宋" w:cs="仿宋"/>
          <w:color w:val="FF0000"/>
          <w:sz w:val="24"/>
          <w:szCs w:val="24"/>
        </w:rPr>
      </w:pPr>
      <w:r>
        <w:rPr>
          <w:rFonts w:hint="eastAsia" w:ascii="仿宋" w:hAnsi="仿宋" w:eastAsia="仿宋" w:cs="仿宋"/>
          <w:sz w:val="32"/>
          <w:szCs w:val="32"/>
        </w:rPr>
        <w:t>（六）以上资料均须同时放入响应文件中，</w:t>
      </w:r>
      <w:r>
        <w:rPr>
          <w:rFonts w:hint="eastAsia" w:ascii="仿宋" w:hAnsi="仿宋" w:eastAsia="仿宋" w:cs="仿宋"/>
          <w:color w:val="FF0000"/>
          <w:sz w:val="24"/>
          <w:szCs w:val="24"/>
        </w:rPr>
        <w:t>供应商应按要求于开标前送达，并开标时审查。未按要求提供或资质证明材料不清晰、不齐全的，其资格审查不通过。以上资料若有虚假或伪造，一经查实按政府采购法相关规定给予处理。</w:t>
      </w:r>
    </w:p>
    <w:p>
      <w:pPr>
        <w:keepNext w:val="0"/>
        <w:keepLines w:val="0"/>
        <w:pageBreakBefore w:val="0"/>
        <w:kinsoku/>
        <w:wordWrap/>
        <w:overflowPunct/>
        <w:topLinePunct w:val="0"/>
        <w:bidi w:val="0"/>
        <w:spacing w:line="360" w:lineRule="auto"/>
        <w:ind w:leftChars="0" w:firstLine="643" w:firstLineChars="200"/>
        <w:jc w:val="both"/>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rPr>
        <w:t xml:space="preserve">四、采购文件的获取 </w:t>
      </w: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以公告为准）</w:t>
      </w:r>
    </w:p>
    <w:p>
      <w:pPr>
        <w:keepNext w:val="0"/>
        <w:keepLines w:val="0"/>
        <w:pageBreakBefore w:val="0"/>
        <w:kinsoku/>
        <w:wordWrap/>
        <w:overflowPunct/>
        <w:topLinePunct w:val="0"/>
        <w:bidi w:val="0"/>
        <w:spacing w:line="360" w:lineRule="auto"/>
        <w:ind w:leftChars="0" w:firstLine="640" w:firstLineChars="200"/>
        <w:jc w:val="both"/>
        <w:textAlignment w:val="auto"/>
        <w:rPr>
          <w:rFonts w:hint="eastAsia" w:ascii="仿宋" w:hAnsi="仿宋" w:eastAsia="仿宋" w:cs="仿宋"/>
          <w:color w:val="FF0000"/>
          <w:sz w:val="32"/>
          <w:szCs w:val="32"/>
        </w:rPr>
      </w:pPr>
      <w:r>
        <w:rPr>
          <w:rFonts w:hint="eastAsia" w:ascii="仿宋" w:hAnsi="仿宋" w:eastAsia="仿宋" w:cs="仿宋"/>
          <w:sz w:val="32"/>
          <w:szCs w:val="32"/>
        </w:rPr>
        <w:t>（一）获取时间：202</w:t>
      </w:r>
      <w:r>
        <w:rPr>
          <w:rFonts w:hint="eastAsia" w:ascii="仿宋" w:hAnsi="仿宋" w:eastAsia="仿宋" w:cs="仿宋"/>
          <w:sz w:val="32"/>
          <w:szCs w:val="32"/>
          <w:lang w:val="en-US" w:eastAsia="zh-CN"/>
        </w:rPr>
        <w:t>4</w:t>
      </w:r>
      <w:r>
        <w:rPr>
          <w:rFonts w:hint="eastAsia" w:ascii="仿宋" w:hAnsi="仿宋" w:eastAsia="仿宋" w:cs="仿宋"/>
          <w:sz w:val="32"/>
          <w:szCs w:val="32"/>
        </w:rPr>
        <w:t>年</w:t>
      </w:r>
      <w:r>
        <w:rPr>
          <w:rFonts w:hint="eastAsia" w:ascii="仿宋" w:hAnsi="仿宋" w:eastAsia="仿宋" w:cs="仿宋"/>
          <w:sz w:val="32"/>
          <w:szCs w:val="32"/>
          <w:lang w:val="en-US" w:eastAsia="zh-CN"/>
        </w:rPr>
        <w:t>9</w:t>
      </w:r>
      <w:r>
        <w:rPr>
          <w:rFonts w:hint="eastAsia" w:ascii="仿宋" w:hAnsi="仿宋" w:eastAsia="仿宋" w:cs="仿宋"/>
          <w:sz w:val="32"/>
          <w:szCs w:val="32"/>
        </w:rPr>
        <w:t>月</w:t>
      </w:r>
      <w:r>
        <w:rPr>
          <w:rFonts w:hint="eastAsia" w:ascii="仿宋" w:hAnsi="仿宋" w:eastAsia="仿宋" w:cs="仿宋"/>
          <w:sz w:val="32"/>
          <w:szCs w:val="32"/>
          <w:lang w:val="en-US" w:eastAsia="zh-CN"/>
        </w:rPr>
        <w:t>2</w:t>
      </w:r>
      <w:r>
        <w:rPr>
          <w:rFonts w:hint="eastAsia" w:ascii="仿宋" w:hAnsi="仿宋" w:eastAsia="仿宋" w:cs="仿宋"/>
          <w:sz w:val="32"/>
          <w:szCs w:val="32"/>
        </w:rPr>
        <w:t>日</w:t>
      </w:r>
      <w:r>
        <w:rPr>
          <w:rFonts w:hint="eastAsia" w:ascii="仿宋" w:hAnsi="仿宋" w:eastAsia="仿宋" w:cs="仿宋"/>
          <w:sz w:val="32"/>
          <w:szCs w:val="32"/>
          <w:lang w:val="en-US" w:eastAsia="zh-CN"/>
        </w:rPr>
        <w:t>8</w:t>
      </w:r>
      <w:r>
        <w:rPr>
          <w:rFonts w:hint="eastAsia" w:ascii="仿宋" w:hAnsi="仿宋" w:eastAsia="仿宋" w:cs="仿宋"/>
          <w:sz w:val="32"/>
          <w:szCs w:val="32"/>
        </w:rPr>
        <w:t>:30起至202</w:t>
      </w:r>
      <w:r>
        <w:rPr>
          <w:rFonts w:hint="eastAsia" w:ascii="仿宋" w:hAnsi="仿宋" w:eastAsia="仿宋" w:cs="仿宋"/>
          <w:sz w:val="32"/>
          <w:szCs w:val="32"/>
          <w:lang w:val="en-US" w:eastAsia="zh-CN"/>
        </w:rPr>
        <w:t>4</w:t>
      </w:r>
      <w:r>
        <w:rPr>
          <w:rFonts w:hint="eastAsia" w:ascii="仿宋" w:hAnsi="仿宋" w:eastAsia="仿宋" w:cs="仿宋"/>
          <w:sz w:val="32"/>
          <w:szCs w:val="32"/>
        </w:rPr>
        <w:t>年</w:t>
      </w:r>
      <w:r>
        <w:rPr>
          <w:rFonts w:hint="eastAsia" w:ascii="仿宋" w:hAnsi="仿宋" w:eastAsia="仿宋" w:cs="仿宋"/>
          <w:sz w:val="32"/>
          <w:szCs w:val="32"/>
          <w:lang w:val="en-US" w:eastAsia="zh-CN"/>
        </w:rPr>
        <w:t>9</w:t>
      </w:r>
      <w:r>
        <w:rPr>
          <w:rFonts w:hint="eastAsia" w:ascii="仿宋" w:hAnsi="仿宋" w:eastAsia="仿宋" w:cs="仿宋"/>
          <w:sz w:val="32"/>
          <w:szCs w:val="32"/>
        </w:rPr>
        <w:t>月</w:t>
      </w:r>
      <w:r>
        <w:rPr>
          <w:rFonts w:hint="eastAsia" w:ascii="仿宋" w:hAnsi="仿宋" w:eastAsia="仿宋" w:cs="仿宋"/>
          <w:sz w:val="32"/>
          <w:szCs w:val="32"/>
          <w:lang w:val="en-US" w:eastAsia="zh-CN"/>
        </w:rPr>
        <w:t>5</w:t>
      </w:r>
      <w:r>
        <w:rPr>
          <w:rFonts w:hint="eastAsia" w:ascii="仿宋" w:hAnsi="仿宋" w:eastAsia="仿宋" w:cs="仿宋"/>
          <w:sz w:val="32"/>
          <w:szCs w:val="32"/>
        </w:rPr>
        <w:t>日</w:t>
      </w:r>
      <w:r>
        <w:rPr>
          <w:rFonts w:hint="eastAsia" w:ascii="仿宋" w:hAnsi="仿宋" w:eastAsia="仿宋" w:cs="仿宋"/>
          <w:sz w:val="32"/>
          <w:szCs w:val="32"/>
          <w:lang w:val="en-US" w:eastAsia="zh-CN"/>
        </w:rPr>
        <w:t>17</w:t>
      </w:r>
      <w:r>
        <w:rPr>
          <w:rFonts w:hint="eastAsia" w:ascii="仿宋" w:hAnsi="仿宋" w:eastAsia="仿宋" w:cs="仿宋"/>
          <w:sz w:val="32"/>
          <w:szCs w:val="32"/>
        </w:rPr>
        <w:t>:30；</w:t>
      </w:r>
      <w:r>
        <w:rPr>
          <w:rFonts w:hint="eastAsia" w:ascii="仿宋" w:hAnsi="仿宋" w:eastAsia="仿宋" w:cs="仿宋"/>
          <w:sz w:val="32"/>
          <w:szCs w:val="32"/>
          <w:lang w:val="en-US" w:eastAsia="zh-CN"/>
        </w:rPr>
        <w:t>每日上午8:30至12:00，下</w:t>
      </w:r>
      <w:r>
        <w:rPr>
          <w:rFonts w:hint="eastAsia" w:ascii="仿宋" w:hAnsi="仿宋" w:eastAsia="仿宋" w:cs="仿宋"/>
          <w:sz w:val="32"/>
          <w:szCs w:val="32"/>
          <w:highlight w:val="none"/>
          <w:lang w:val="en-US" w:eastAsia="zh-CN"/>
        </w:rPr>
        <w:t>午13:00至17:30（北京时间）；</w:t>
      </w:r>
    </w:p>
    <w:p>
      <w:pPr>
        <w:keepNext w:val="0"/>
        <w:keepLines w:val="0"/>
        <w:pageBreakBefore w:val="0"/>
        <w:kinsoku/>
        <w:wordWrap/>
        <w:overflowPunct/>
        <w:topLinePunct w:val="0"/>
        <w:bidi w:val="0"/>
        <w:spacing w:line="360" w:lineRule="auto"/>
        <w:ind w:leftChars="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（二）获取方式：上门获取或电子邮件；</w:t>
      </w:r>
    </w:p>
    <w:p>
      <w:pPr>
        <w:keepNext w:val="0"/>
        <w:keepLines w:val="0"/>
        <w:pageBreakBefore w:val="0"/>
        <w:kinsoku/>
        <w:wordWrap/>
        <w:overflowPunct/>
        <w:topLinePunct w:val="0"/>
        <w:bidi w:val="0"/>
        <w:spacing w:line="360" w:lineRule="auto"/>
        <w:ind w:leftChars="0" w:firstLine="640" w:firstLineChars="200"/>
        <w:jc w:val="both"/>
        <w:textAlignment w:val="auto"/>
        <w:rPr>
          <w:rFonts w:hint="eastAsia" w:ascii="仿宋" w:hAnsi="仿宋" w:eastAsia="仿宋" w:cs="仿宋"/>
          <w:kern w:val="0"/>
          <w:sz w:val="32"/>
          <w:szCs w:val="32"/>
        </w:rPr>
      </w:pPr>
      <w:r>
        <w:rPr>
          <w:rFonts w:hint="eastAsia" w:ascii="仿宋" w:hAnsi="仿宋" w:eastAsia="仿宋" w:cs="仿宋"/>
          <w:sz w:val="32"/>
          <w:szCs w:val="32"/>
        </w:rPr>
        <w:t>（三）获取地点：</w:t>
      </w:r>
      <w:r>
        <w:rPr>
          <w:rFonts w:hint="eastAsia" w:ascii="仿宋" w:hAnsi="仿宋" w:eastAsia="仿宋" w:cs="仿宋"/>
          <w:kern w:val="0"/>
          <w:sz w:val="32"/>
          <w:szCs w:val="32"/>
        </w:rPr>
        <w:t>人保财险萍乡市分公司（1103室）；</w:t>
      </w:r>
    </w:p>
    <w:p>
      <w:pPr>
        <w:keepNext w:val="0"/>
        <w:keepLines w:val="0"/>
        <w:pageBreakBefore w:val="0"/>
        <w:kinsoku/>
        <w:wordWrap/>
        <w:overflowPunct/>
        <w:topLinePunct w:val="0"/>
        <w:bidi w:val="0"/>
        <w:spacing w:line="360" w:lineRule="auto"/>
        <w:ind w:leftChars="0" w:firstLine="640" w:firstLineChars="200"/>
        <w:jc w:val="both"/>
        <w:textAlignment w:val="auto"/>
        <w:rPr>
          <w:rFonts w:hint="eastAsia" w:ascii="仿宋" w:hAnsi="仿宋" w:eastAsia="仿宋" w:cs="仿宋"/>
          <w:sz w:val="32"/>
          <w:szCs w:val="32"/>
        </w:rPr>
      </w:pPr>
      <w:r>
        <w:rPr>
          <w:rFonts w:hint="eastAsia" w:ascii="仿宋" w:hAnsi="仿宋" w:eastAsia="仿宋" w:cs="仿宋"/>
          <w:kern w:val="0"/>
          <w:sz w:val="32"/>
          <w:szCs w:val="32"/>
        </w:rPr>
        <w:t>（四）</w:t>
      </w:r>
      <w:r>
        <w:rPr>
          <w:rFonts w:hint="eastAsia" w:ascii="仿宋" w:hAnsi="仿宋" w:eastAsia="仿宋" w:cs="仿宋"/>
          <w:sz w:val="32"/>
          <w:szCs w:val="32"/>
        </w:rPr>
        <w:t>联系人：</w:t>
      </w:r>
      <w:r>
        <w:rPr>
          <w:rFonts w:hint="eastAsia" w:ascii="仿宋" w:hAnsi="仿宋" w:eastAsia="仿宋" w:cs="仿宋"/>
          <w:kern w:val="0"/>
          <w:sz w:val="32"/>
          <w:szCs w:val="32"/>
        </w:rPr>
        <w:t>曾</w:t>
      </w:r>
      <w:r>
        <w:rPr>
          <w:rFonts w:hint="eastAsia" w:ascii="仿宋" w:hAnsi="仿宋" w:eastAsia="仿宋" w:cs="仿宋"/>
          <w:kern w:val="0"/>
          <w:sz w:val="32"/>
          <w:szCs w:val="32"/>
          <w:lang w:val="en-US" w:eastAsia="zh-CN"/>
        </w:rPr>
        <w:t>女士</w:t>
      </w:r>
      <w:r>
        <w:rPr>
          <w:rFonts w:hint="eastAsia" w:ascii="仿宋" w:hAnsi="仿宋" w:eastAsia="仿宋" w:cs="仿宋"/>
          <w:sz w:val="32"/>
          <w:szCs w:val="32"/>
        </w:rPr>
        <w:t>；</w:t>
      </w:r>
      <w:r>
        <w:rPr>
          <w:rFonts w:hint="eastAsia" w:ascii="仿宋" w:hAnsi="仿宋" w:eastAsia="仿宋" w:cs="仿宋"/>
          <w:sz w:val="32"/>
          <w:szCs w:val="32"/>
          <w:lang w:bidi="ar"/>
        </w:rPr>
        <w:t>联系电话：</w:t>
      </w:r>
      <w:r>
        <w:rPr>
          <w:rFonts w:hint="eastAsia" w:ascii="仿宋" w:hAnsi="仿宋" w:eastAsia="仿宋" w:cs="仿宋"/>
          <w:bCs/>
          <w:color w:val="000000"/>
          <w:kern w:val="0"/>
          <w:sz w:val="32"/>
          <w:szCs w:val="32"/>
        </w:rPr>
        <w:t>6218660。</w:t>
      </w:r>
    </w:p>
    <w:p>
      <w:pPr>
        <w:keepNext w:val="0"/>
        <w:keepLines w:val="0"/>
        <w:pageBreakBefore w:val="0"/>
        <w:kinsoku/>
        <w:wordWrap/>
        <w:overflowPunct/>
        <w:topLinePunct w:val="0"/>
        <w:bidi w:val="0"/>
        <w:spacing w:line="360" w:lineRule="auto"/>
        <w:ind w:leftChars="0" w:firstLine="643" w:firstLineChars="200"/>
        <w:jc w:val="both"/>
        <w:textAlignment w:val="auto"/>
        <w:rPr>
          <w:rFonts w:hint="eastAsia" w:ascii="仿宋" w:hAnsi="仿宋" w:eastAsia="仿宋" w:cs="仿宋"/>
          <w:b/>
          <w:sz w:val="32"/>
          <w:szCs w:val="32"/>
        </w:rPr>
      </w:pPr>
      <w:r>
        <w:rPr>
          <w:rFonts w:hint="eastAsia" w:ascii="仿宋" w:hAnsi="仿宋" w:eastAsia="仿宋" w:cs="仿宋"/>
          <w:b/>
          <w:sz w:val="32"/>
          <w:szCs w:val="32"/>
        </w:rPr>
        <w:t>五、响应文件截止时间及开标地点、时间</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以公告为准）</w:t>
      </w:r>
    </w:p>
    <w:p>
      <w:pPr>
        <w:keepNext w:val="0"/>
        <w:keepLines w:val="0"/>
        <w:pageBreakBefore w:val="0"/>
        <w:kinsoku/>
        <w:wordWrap/>
        <w:overflowPunct/>
        <w:topLinePunct w:val="0"/>
        <w:bidi w:val="0"/>
        <w:spacing w:line="360" w:lineRule="auto"/>
        <w:ind w:leftChars="0" w:firstLine="640" w:firstLineChars="200"/>
        <w:jc w:val="both"/>
        <w:textAlignment w:val="auto"/>
        <w:rPr>
          <w:rFonts w:hint="eastAsia" w:ascii="仿宋" w:hAnsi="仿宋" w:eastAsia="仿宋" w:cs="仿宋"/>
          <w:color w:val="FF0000"/>
          <w:sz w:val="32"/>
          <w:szCs w:val="32"/>
        </w:rPr>
      </w:pPr>
      <w:r>
        <w:rPr>
          <w:rFonts w:hint="eastAsia" w:ascii="仿宋" w:hAnsi="仿宋" w:eastAsia="仿宋" w:cs="仿宋"/>
          <w:sz w:val="32"/>
          <w:szCs w:val="32"/>
        </w:rPr>
        <w:t>（一）响应文件接收截止时间：</w:t>
      </w:r>
      <w:r>
        <w:rPr>
          <w:rFonts w:hint="eastAsia" w:ascii="仿宋" w:hAnsi="仿宋" w:eastAsia="仿宋" w:cs="仿宋"/>
          <w:color w:val="FF0000"/>
          <w:sz w:val="32"/>
          <w:szCs w:val="32"/>
          <w:lang w:bidi="ar"/>
        </w:rPr>
        <w:t>202</w:t>
      </w:r>
      <w:r>
        <w:rPr>
          <w:rFonts w:hint="eastAsia" w:ascii="仿宋" w:hAnsi="仿宋" w:eastAsia="仿宋" w:cs="仿宋"/>
          <w:color w:val="FF0000"/>
          <w:sz w:val="32"/>
          <w:szCs w:val="32"/>
          <w:lang w:val="en-US" w:eastAsia="zh-CN" w:bidi="ar"/>
        </w:rPr>
        <w:t>4</w:t>
      </w:r>
      <w:r>
        <w:rPr>
          <w:rFonts w:hint="eastAsia" w:ascii="仿宋" w:hAnsi="仿宋" w:eastAsia="仿宋" w:cs="仿宋"/>
          <w:color w:val="FF0000"/>
          <w:sz w:val="32"/>
          <w:szCs w:val="32"/>
          <w:lang w:bidi="ar"/>
        </w:rPr>
        <w:t>年</w:t>
      </w:r>
      <w:r>
        <w:rPr>
          <w:rFonts w:hint="eastAsia" w:ascii="仿宋" w:hAnsi="仿宋" w:eastAsia="仿宋" w:cs="仿宋"/>
          <w:color w:val="FF0000"/>
          <w:sz w:val="32"/>
          <w:szCs w:val="32"/>
          <w:lang w:val="en-US" w:eastAsia="zh-CN" w:bidi="ar"/>
        </w:rPr>
        <w:t>9</w:t>
      </w:r>
      <w:r>
        <w:rPr>
          <w:rFonts w:hint="eastAsia" w:ascii="仿宋" w:hAnsi="仿宋" w:eastAsia="仿宋" w:cs="仿宋"/>
          <w:color w:val="FF0000"/>
          <w:sz w:val="32"/>
          <w:szCs w:val="32"/>
          <w:lang w:bidi="ar"/>
        </w:rPr>
        <w:t>月</w:t>
      </w:r>
      <w:r>
        <w:rPr>
          <w:rFonts w:hint="eastAsia" w:ascii="仿宋" w:hAnsi="仿宋" w:eastAsia="仿宋" w:cs="仿宋"/>
          <w:color w:val="FF0000"/>
          <w:sz w:val="32"/>
          <w:szCs w:val="32"/>
          <w:lang w:val="en-US" w:eastAsia="zh-CN" w:bidi="ar"/>
        </w:rPr>
        <w:t>11</w:t>
      </w:r>
      <w:r>
        <w:rPr>
          <w:rFonts w:hint="eastAsia" w:ascii="仿宋" w:hAnsi="仿宋" w:eastAsia="仿宋" w:cs="仿宋"/>
          <w:color w:val="FF0000"/>
          <w:sz w:val="32"/>
          <w:szCs w:val="32"/>
          <w:lang w:bidi="ar"/>
        </w:rPr>
        <w:t>日</w:t>
      </w:r>
      <w:r>
        <w:rPr>
          <w:rFonts w:hint="eastAsia" w:ascii="仿宋" w:hAnsi="仿宋" w:eastAsia="仿宋" w:cs="仿宋"/>
          <w:color w:val="FF0000"/>
          <w:sz w:val="32"/>
          <w:szCs w:val="32"/>
          <w:lang w:val="en-US" w:eastAsia="zh-CN" w:bidi="ar"/>
        </w:rPr>
        <w:t>8</w:t>
      </w:r>
      <w:r>
        <w:rPr>
          <w:rFonts w:hint="eastAsia" w:ascii="仿宋" w:hAnsi="仿宋" w:eastAsia="仿宋" w:cs="仿宋"/>
          <w:color w:val="FF0000"/>
          <w:sz w:val="32"/>
          <w:szCs w:val="32"/>
          <w:lang w:bidi="ar"/>
        </w:rPr>
        <w:t>:30；</w:t>
      </w:r>
    </w:p>
    <w:p>
      <w:pPr>
        <w:keepNext w:val="0"/>
        <w:keepLines w:val="0"/>
        <w:pageBreakBefore w:val="0"/>
        <w:kinsoku/>
        <w:wordWrap/>
        <w:overflowPunct/>
        <w:topLinePunct w:val="0"/>
        <w:bidi w:val="0"/>
        <w:spacing w:line="360" w:lineRule="auto"/>
        <w:ind w:leftChars="0" w:firstLine="640" w:firstLineChars="200"/>
        <w:jc w:val="both"/>
        <w:textAlignment w:val="auto"/>
        <w:rPr>
          <w:rFonts w:hint="eastAsia" w:ascii="仿宋" w:hAnsi="仿宋" w:eastAsia="仿宋" w:cs="仿宋"/>
          <w:bCs/>
          <w:color w:val="000000"/>
          <w:kern w:val="0"/>
          <w:sz w:val="32"/>
          <w:szCs w:val="32"/>
          <w:lang w:eastAsia="zh-CN"/>
        </w:rPr>
      </w:pPr>
      <w:r>
        <w:rPr>
          <w:rFonts w:hint="eastAsia" w:ascii="仿宋" w:hAnsi="仿宋" w:eastAsia="仿宋" w:cs="仿宋"/>
          <w:sz w:val="32"/>
          <w:szCs w:val="32"/>
        </w:rPr>
        <w:t>（二）开标地点：</w:t>
      </w:r>
      <w:r>
        <w:rPr>
          <w:rFonts w:hint="eastAsia" w:ascii="仿宋" w:hAnsi="仿宋" w:eastAsia="仿宋" w:cs="仿宋"/>
          <w:kern w:val="0"/>
          <w:sz w:val="32"/>
          <w:szCs w:val="32"/>
        </w:rPr>
        <w:t>人保财险萍乡市分公司九楼会议室</w:t>
      </w:r>
      <w:r>
        <w:rPr>
          <w:rFonts w:hint="eastAsia" w:ascii="仿宋" w:hAnsi="仿宋" w:eastAsia="仿宋" w:cs="仿宋"/>
          <w:kern w:val="0"/>
          <w:sz w:val="32"/>
          <w:szCs w:val="32"/>
          <w:lang w:eastAsia="zh-CN"/>
        </w:rPr>
        <w:t>；</w:t>
      </w:r>
    </w:p>
    <w:p>
      <w:pPr>
        <w:keepNext w:val="0"/>
        <w:keepLines w:val="0"/>
        <w:pageBreakBefore w:val="0"/>
        <w:kinsoku/>
        <w:wordWrap/>
        <w:overflowPunct/>
        <w:topLinePunct w:val="0"/>
        <w:bidi w:val="0"/>
        <w:spacing w:line="360" w:lineRule="auto"/>
        <w:ind w:leftChars="0" w:firstLine="640" w:firstLineChars="200"/>
        <w:jc w:val="both"/>
        <w:textAlignment w:val="auto"/>
        <w:rPr>
          <w:rFonts w:hint="eastAsia" w:ascii="仿宋" w:hAnsi="仿宋" w:eastAsia="仿宋" w:cs="仿宋"/>
          <w:color w:val="FF0000"/>
          <w:sz w:val="32"/>
          <w:szCs w:val="32"/>
          <w:lang w:val="en-US" w:eastAsia="zh-CN"/>
        </w:rPr>
      </w:pPr>
      <w:r>
        <w:rPr>
          <w:rFonts w:hint="eastAsia" w:ascii="仿宋" w:hAnsi="仿宋" w:eastAsia="仿宋" w:cs="仿宋"/>
          <w:sz w:val="32"/>
          <w:szCs w:val="32"/>
        </w:rPr>
        <w:t>（三）开标时间：</w:t>
      </w:r>
      <w:r>
        <w:rPr>
          <w:rFonts w:hint="eastAsia" w:ascii="仿宋" w:hAnsi="仿宋" w:eastAsia="仿宋" w:cs="仿宋"/>
          <w:color w:val="FF0000"/>
          <w:sz w:val="32"/>
          <w:szCs w:val="32"/>
        </w:rPr>
        <w:t>202</w:t>
      </w:r>
      <w:r>
        <w:rPr>
          <w:rFonts w:hint="eastAsia" w:ascii="仿宋" w:hAnsi="仿宋" w:eastAsia="仿宋" w:cs="仿宋"/>
          <w:color w:val="FF0000"/>
          <w:sz w:val="32"/>
          <w:szCs w:val="32"/>
          <w:lang w:val="en-US" w:eastAsia="zh-CN"/>
        </w:rPr>
        <w:t>4</w:t>
      </w:r>
      <w:r>
        <w:rPr>
          <w:rFonts w:hint="eastAsia" w:ascii="仿宋" w:hAnsi="仿宋" w:eastAsia="仿宋" w:cs="仿宋"/>
          <w:color w:val="FF0000"/>
          <w:sz w:val="32"/>
          <w:szCs w:val="32"/>
        </w:rPr>
        <w:t>年</w:t>
      </w:r>
      <w:r>
        <w:rPr>
          <w:rFonts w:hint="eastAsia" w:ascii="仿宋" w:hAnsi="仿宋" w:eastAsia="仿宋" w:cs="仿宋"/>
          <w:color w:val="FF0000"/>
          <w:sz w:val="32"/>
          <w:szCs w:val="32"/>
          <w:lang w:val="en-US" w:eastAsia="zh-CN"/>
        </w:rPr>
        <w:t>9</w:t>
      </w:r>
      <w:r>
        <w:rPr>
          <w:rFonts w:hint="eastAsia" w:ascii="仿宋" w:hAnsi="仿宋" w:eastAsia="仿宋" w:cs="仿宋"/>
          <w:color w:val="FF0000"/>
          <w:sz w:val="32"/>
          <w:szCs w:val="32"/>
        </w:rPr>
        <w:t>月</w:t>
      </w:r>
      <w:r>
        <w:rPr>
          <w:rFonts w:hint="eastAsia" w:ascii="仿宋" w:hAnsi="仿宋" w:eastAsia="仿宋" w:cs="仿宋"/>
          <w:color w:val="FF0000"/>
          <w:sz w:val="32"/>
          <w:szCs w:val="32"/>
          <w:lang w:val="en-US" w:eastAsia="zh-CN"/>
        </w:rPr>
        <w:t>11</w:t>
      </w:r>
      <w:bookmarkStart w:id="0" w:name="_GoBack"/>
      <w:bookmarkEnd w:id="0"/>
      <w:r>
        <w:rPr>
          <w:rFonts w:hint="eastAsia" w:ascii="仿宋" w:hAnsi="仿宋" w:eastAsia="仿宋" w:cs="仿宋"/>
          <w:color w:val="FF0000"/>
          <w:sz w:val="32"/>
          <w:szCs w:val="32"/>
        </w:rPr>
        <w:t>日</w:t>
      </w:r>
      <w:r>
        <w:rPr>
          <w:rFonts w:hint="eastAsia" w:ascii="仿宋" w:hAnsi="仿宋" w:eastAsia="仿宋" w:cs="仿宋"/>
          <w:color w:val="FF0000"/>
          <w:sz w:val="32"/>
          <w:szCs w:val="32"/>
          <w:lang w:val="en-US" w:eastAsia="zh-CN"/>
        </w:rPr>
        <w:t>9</w:t>
      </w:r>
      <w:r>
        <w:rPr>
          <w:rFonts w:hint="eastAsia" w:ascii="仿宋" w:hAnsi="仿宋" w:eastAsia="仿宋" w:cs="仿宋"/>
          <w:color w:val="FF0000"/>
          <w:sz w:val="32"/>
          <w:szCs w:val="32"/>
        </w:rPr>
        <w:t>：</w:t>
      </w:r>
      <w:r>
        <w:rPr>
          <w:rFonts w:hint="eastAsia" w:ascii="仿宋" w:hAnsi="仿宋" w:eastAsia="仿宋" w:cs="仿宋"/>
          <w:color w:val="FF0000"/>
          <w:sz w:val="32"/>
          <w:szCs w:val="32"/>
          <w:lang w:val="en-US" w:eastAsia="zh-CN"/>
        </w:rPr>
        <w:t>00</w:t>
      </w:r>
    </w:p>
    <w:p>
      <w:pPr>
        <w:spacing w:line="360" w:lineRule="auto"/>
        <w:ind w:firstLine="1600" w:firstLineChars="500"/>
        <w:jc w:val="both"/>
        <w:rPr>
          <w:rFonts w:hint="eastAsia" w:ascii="仿宋" w:hAnsi="仿宋" w:eastAsia="仿宋" w:cs="仿宋"/>
          <w:sz w:val="32"/>
          <w:szCs w:val="32"/>
        </w:rPr>
      </w:pPr>
      <w:r>
        <w:rPr>
          <w:rFonts w:hint="eastAsia" w:ascii="仿宋" w:hAnsi="仿宋" w:eastAsia="仿宋" w:cs="仿宋"/>
          <w:sz w:val="32"/>
          <w:szCs w:val="32"/>
        </w:rPr>
        <w:t>中国人民财产保险股份有限公司萍乡市分公司</w:t>
      </w:r>
    </w:p>
    <w:p>
      <w:pPr>
        <w:pStyle w:val="9"/>
        <w:ind w:firstLine="3520" w:firstLineChars="1100"/>
        <w:rPr>
          <w:rStyle w:val="6"/>
          <w:rFonts w:hint="eastAsia" w:ascii="仿宋" w:hAnsi="仿宋" w:eastAsia="仿宋" w:cs="仿宋"/>
          <w:b/>
          <w:color w:val="auto"/>
          <w:sz w:val="44"/>
          <w:szCs w:val="44"/>
          <w:lang w:val="en-US" w:eastAsia="zh-CN"/>
        </w:rPr>
      </w:pPr>
      <w:r>
        <w:rPr>
          <w:rFonts w:hint="eastAsia" w:ascii="仿宋" w:hAnsi="仿宋" w:eastAsia="仿宋" w:cs="仿宋"/>
          <w:sz w:val="32"/>
          <w:szCs w:val="32"/>
          <w:lang w:bidi="ar"/>
        </w:rPr>
        <w:t>202</w:t>
      </w:r>
      <w:r>
        <w:rPr>
          <w:rFonts w:hint="eastAsia" w:ascii="仿宋" w:hAnsi="仿宋" w:eastAsia="仿宋" w:cs="仿宋"/>
          <w:sz w:val="32"/>
          <w:szCs w:val="32"/>
          <w:lang w:val="en-US" w:eastAsia="zh-CN" w:bidi="ar"/>
        </w:rPr>
        <w:t>3</w:t>
      </w:r>
      <w:r>
        <w:rPr>
          <w:rFonts w:hint="eastAsia" w:ascii="仿宋" w:hAnsi="仿宋" w:eastAsia="仿宋" w:cs="仿宋"/>
          <w:sz w:val="32"/>
          <w:szCs w:val="32"/>
          <w:lang w:bidi="ar"/>
        </w:rPr>
        <w:t>年</w:t>
      </w:r>
      <w:r>
        <w:rPr>
          <w:rFonts w:hint="eastAsia" w:ascii="仿宋" w:hAnsi="仿宋" w:eastAsia="仿宋" w:cs="仿宋"/>
          <w:sz w:val="32"/>
          <w:szCs w:val="32"/>
          <w:lang w:val="en-US" w:eastAsia="zh-CN" w:bidi="ar"/>
        </w:rPr>
        <w:t>8</w:t>
      </w:r>
      <w:r>
        <w:rPr>
          <w:rFonts w:hint="eastAsia" w:ascii="仿宋" w:hAnsi="仿宋" w:eastAsia="仿宋" w:cs="仿宋"/>
          <w:sz w:val="32"/>
          <w:szCs w:val="32"/>
          <w:lang w:bidi="ar"/>
        </w:rPr>
        <w:t>月</w:t>
      </w:r>
      <w:r>
        <w:rPr>
          <w:rFonts w:hint="eastAsia" w:ascii="仿宋" w:hAnsi="仿宋" w:eastAsia="仿宋" w:cs="仿宋"/>
          <w:sz w:val="32"/>
          <w:szCs w:val="32"/>
          <w:lang w:val="en-US" w:eastAsia="zh-CN" w:bidi="ar"/>
        </w:rPr>
        <w:t>30</w:t>
      </w:r>
      <w:r>
        <w:rPr>
          <w:rFonts w:hint="eastAsia" w:ascii="仿宋" w:hAnsi="仿宋" w:eastAsia="仿宋" w:cs="仿宋"/>
          <w:sz w:val="32"/>
          <w:szCs w:val="32"/>
          <w:lang w:bidi="ar"/>
        </w:rPr>
        <w:t xml:space="preserve">日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EA0A05"/>
    <w:rsid w:val="24A538C4"/>
    <w:rsid w:val="4E4B5672"/>
    <w:rsid w:val="63C007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Normal (Web)"/>
    <w:basedOn w:val="1"/>
    <w:qFormat/>
    <w:uiPriority w:val="0"/>
    <w:pPr>
      <w:spacing w:beforeAutospacing="1" w:afterAutospacing="1"/>
      <w:jc w:val="left"/>
    </w:pPr>
    <w:rPr>
      <w:rFonts w:cs="Times New Roman"/>
      <w:kern w:val="0"/>
      <w:sz w:val="24"/>
    </w:rPr>
  </w:style>
  <w:style w:type="character" w:styleId="6">
    <w:name w:val="Hyperlink"/>
    <w:qFormat/>
    <w:uiPriority w:val="99"/>
    <w:rPr>
      <w:color w:val="333333"/>
      <w:u w:val="none"/>
    </w:rPr>
  </w:style>
  <w:style w:type="character" w:customStyle="1" w:styleId="7">
    <w:name w:val="font21"/>
    <w:basedOn w:val="5"/>
    <w:qFormat/>
    <w:uiPriority w:val="0"/>
    <w:rPr>
      <w:rFonts w:hint="eastAsia" w:ascii="宋体" w:hAnsi="宋体" w:eastAsia="宋体" w:cs="宋体"/>
      <w:color w:val="000000"/>
      <w:sz w:val="20"/>
      <w:szCs w:val="20"/>
      <w:u w:val="none"/>
    </w:rPr>
  </w:style>
  <w:style w:type="paragraph" w:customStyle="1" w:styleId="8">
    <w:name w:val="p0"/>
    <w:basedOn w:val="1"/>
    <w:qFormat/>
    <w:uiPriority w:val="0"/>
    <w:pPr>
      <w:widowControl/>
    </w:pPr>
    <w:rPr>
      <w:rFonts w:ascii="Times New Roman" w:hAnsi="Times New Roman" w:eastAsia="宋体" w:cs="Times New Roman"/>
      <w:kern w:val="0"/>
      <w:szCs w:val="21"/>
    </w:rPr>
  </w:style>
  <w:style w:type="paragraph" w:customStyle="1" w:styleId="9">
    <w:name w:val="表格文字"/>
    <w:basedOn w:val="1"/>
    <w:qFormat/>
    <w:uiPriority w:val="0"/>
    <w:rPr>
      <w:rFonts w:eastAsia="黑体"/>
      <w:kern w:val="2"/>
      <w:sz w:val="21"/>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2024-09-02T02:09:14Z</dcterms:created>
  <dc:creator>picc</dc:creator>
  <cp:lastModifiedBy>曾冶华</cp:lastModifiedBy>
  <dcterms:modified xsi:type="dcterms:W3CDTF">2024-09-02T02:29:17Z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CADD6AECE5584067AB68F728F60E1F04</vt:lpwstr>
  </property>
</Properties>
</file>