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right"/>
        <w:rPr>
          <w:rFonts w:hint="eastAsia" w:ascii="仿宋_GB2312" w:hAnsi="宋体" w:eastAsia="仿宋_GB2312" w:cstheme="minorBidi"/>
          <w:b/>
          <w:kern w:val="0"/>
          <w:sz w:val="36"/>
          <w:szCs w:val="36"/>
          <w:lang w:val="en-US" w:eastAsia="zh-CN"/>
        </w:rPr>
      </w:pPr>
      <w:r>
        <w:rPr>
          <w:rFonts w:hint="eastAsia" w:ascii="仿宋_GB2312" w:eastAsia="仿宋_GB2312" w:cs="仿宋_GB2312"/>
          <w:b/>
          <w:sz w:val="36"/>
          <w:szCs w:val="36"/>
          <w:lang w:val="en-US" w:eastAsia="zh-CN" w:bidi="ar"/>
        </w:rPr>
        <w:t xml:space="preserve">                                           </w:t>
      </w:r>
      <w:r>
        <w:rPr>
          <w:rFonts w:hint="eastAsia" w:ascii="仿宋_GB2312" w:eastAsia="仿宋_GB2312" w:cs="仿宋_GB2312"/>
          <w:b/>
          <w:sz w:val="36"/>
          <w:szCs w:val="36"/>
          <w:lang w:bidi="ar"/>
        </w:rPr>
        <w:t xml:space="preserve"> </w:t>
      </w:r>
      <w:r>
        <w:rPr>
          <w:rFonts w:hint="eastAsia" w:ascii="仿宋_GB2312" w:eastAsia="仿宋_GB2312" w:cs="仿宋_GB2312"/>
          <w:b/>
          <w:sz w:val="36"/>
          <w:szCs w:val="36"/>
          <w:lang w:val="en-US" w:eastAsia="zh-CN" w:bidi="ar"/>
        </w:rPr>
        <w:t xml:space="preserve">                    </w:t>
      </w:r>
    </w:p>
    <w:p>
      <w:pPr>
        <w:widowControl/>
        <w:jc w:val="center"/>
        <w:rPr>
          <w:rFonts w:hint="eastAsia" w:ascii="仿宋_GB2312" w:hAnsi="宋体" w:eastAsia="仿宋_GB2312" w:cstheme="minorBidi"/>
          <w:b/>
          <w:kern w:val="0"/>
          <w:sz w:val="36"/>
          <w:szCs w:val="36"/>
        </w:rPr>
      </w:pPr>
    </w:p>
    <w:p>
      <w:pPr>
        <w:widowControl/>
        <w:jc w:val="center"/>
        <w:rPr>
          <w:rFonts w:hint="default" w:ascii="仿宋_GB2312" w:hAnsi="宋体" w:eastAsia="仿宋_GB2312" w:cstheme="minorBidi"/>
          <w:b/>
          <w:kern w:val="0"/>
          <w:sz w:val="36"/>
          <w:szCs w:val="36"/>
          <w:lang w:val="en-US" w:eastAsia="zh-CN"/>
        </w:rPr>
      </w:pPr>
      <w:r>
        <w:rPr>
          <w:rFonts w:hint="eastAsia" w:ascii="仿宋_GB2312" w:hAnsi="宋体" w:eastAsia="仿宋_GB2312" w:cstheme="minorBidi"/>
          <w:b/>
          <w:kern w:val="0"/>
          <w:sz w:val="36"/>
          <w:szCs w:val="36"/>
          <w:lang w:val="en-US" w:eastAsia="zh-CN"/>
        </w:rPr>
        <w:t>人保财险四川省成都市成华支公司社区文化墙</w:t>
      </w:r>
    </w:p>
    <w:p>
      <w:pPr>
        <w:widowControl/>
        <w:jc w:val="center"/>
        <w:rPr>
          <w:rFonts w:hint="eastAsia" w:ascii="仿宋_GB2312" w:hAnsi="宋体" w:eastAsia="仿宋_GB2312" w:cstheme="minorBidi"/>
          <w:b/>
          <w:kern w:val="0"/>
          <w:sz w:val="36"/>
          <w:szCs w:val="36"/>
          <w:lang w:val="en-US" w:eastAsia="zh-CN"/>
        </w:rPr>
      </w:pPr>
    </w:p>
    <w:p>
      <w:pPr>
        <w:widowControl/>
        <w:jc w:val="center"/>
        <w:rPr>
          <w:rFonts w:hint="eastAsia" w:ascii="仿宋_GB2312" w:hAnsi="宋体" w:eastAsia="仿宋_GB2312" w:cstheme="minorBidi"/>
          <w:b/>
          <w:kern w:val="0"/>
          <w:sz w:val="36"/>
          <w:szCs w:val="36"/>
        </w:rPr>
      </w:pPr>
      <w:r>
        <w:rPr>
          <w:rFonts w:hint="eastAsia" w:ascii="仿宋_GB2312" w:hAnsi="宋体" w:eastAsia="仿宋_GB2312" w:cstheme="minorBidi"/>
          <w:b/>
          <w:kern w:val="0"/>
          <w:sz w:val="36"/>
          <w:szCs w:val="36"/>
          <w:lang w:val="en-US" w:eastAsia="zh-CN"/>
        </w:rPr>
        <w:t>宣传</w:t>
      </w:r>
      <w:r>
        <w:rPr>
          <w:rFonts w:hint="eastAsia" w:ascii="仿宋_GB2312" w:hAnsi="宋体" w:eastAsia="仿宋_GB2312" w:cstheme="minorBidi"/>
          <w:b/>
          <w:kern w:val="0"/>
          <w:sz w:val="36"/>
          <w:szCs w:val="36"/>
        </w:rPr>
        <w:t>采购项目</w:t>
      </w:r>
    </w:p>
    <w:p>
      <w:pPr>
        <w:pStyle w:val="2"/>
        <w:rPr>
          <w:rFonts w:hint="default"/>
          <w:lang w:val="en-US" w:eastAsia="zh-CN"/>
        </w:rPr>
      </w:pPr>
    </w:p>
    <w:p>
      <w:pPr>
        <w:pStyle w:val="3"/>
        <w:rPr>
          <w:rFonts w:hint="default"/>
          <w:lang w:val="en-US" w:eastAsia="zh-CN"/>
        </w:rPr>
      </w:pPr>
    </w:p>
    <w:p>
      <w:pPr>
        <w:widowControl/>
        <w:jc w:val="center"/>
        <w:rPr>
          <w:rFonts w:ascii="仿宋_GB2312" w:eastAsia="仿宋_GB2312" w:hAnsiTheme="minorHAnsi" w:cstheme="minorBidi"/>
          <w:kern w:val="0"/>
          <w:sz w:val="52"/>
          <w:szCs w:val="52"/>
        </w:rPr>
      </w:pPr>
      <w:r>
        <w:rPr>
          <w:rFonts w:ascii="仿宋_GB2312" w:eastAsia="仿宋_GB2312" w:hAnsiTheme="minorHAnsi" w:cstheme="minorBidi"/>
          <w:kern w:val="0"/>
          <w:sz w:val="52"/>
          <w:szCs w:val="52"/>
        </w:rPr>
        <w:t>竞</w:t>
      </w:r>
    </w:p>
    <w:p>
      <w:pPr>
        <w:widowControl/>
        <w:jc w:val="center"/>
        <w:rPr>
          <w:rFonts w:ascii="仿宋_GB2312" w:eastAsia="仿宋_GB2312" w:hAnsiTheme="minorHAnsi" w:cstheme="minorBidi"/>
          <w:kern w:val="0"/>
          <w:sz w:val="52"/>
          <w:szCs w:val="52"/>
        </w:rPr>
      </w:pPr>
      <w:r>
        <w:rPr>
          <w:rFonts w:ascii="仿宋_GB2312" w:eastAsia="仿宋_GB2312" w:hAnsiTheme="minorHAnsi" w:cstheme="minorBidi"/>
          <w:kern w:val="0"/>
          <w:sz w:val="52"/>
          <w:szCs w:val="52"/>
        </w:rPr>
        <w:t>争</w:t>
      </w:r>
    </w:p>
    <w:p>
      <w:pPr>
        <w:widowControl/>
        <w:jc w:val="center"/>
        <w:rPr>
          <w:rFonts w:ascii="仿宋_GB2312" w:eastAsia="仿宋_GB2312" w:hAnsiTheme="minorHAnsi" w:cstheme="minorBidi"/>
          <w:kern w:val="0"/>
          <w:sz w:val="52"/>
          <w:szCs w:val="52"/>
        </w:rPr>
      </w:pPr>
      <w:r>
        <w:rPr>
          <w:rFonts w:ascii="仿宋_GB2312" w:eastAsia="仿宋_GB2312" w:hAnsiTheme="minorHAnsi" w:cstheme="minorBidi"/>
          <w:kern w:val="0"/>
          <w:sz w:val="52"/>
          <w:szCs w:val="52"/>
        </w:rPr>
        <w:t>性</w:t>
      </w:r>
    </w:p>
    <w:p>
      <w:pPr>
        <w:widowControl/>
        <w:jc w:val="center"/>
        <w:rPr>
          <w:rFonts w:ascii="仿宋_GB2312" w:eastAsia="仿宋_GB2312" w:hAnsiTheme="minorHAnsi" w:cstheme="minorBidi"/>
          <w:kern w:val="0"/>
          <w:sz w:val="52"/>
          <w:szCs w:val="52"/>
        </w:rPr>
      </w:pPr>
      <w:r>
        <w:rPr>
          <w:rFonts w:ascii="仿宋_GB2312" w:eastAsia="仿宋_GB2312" w:hAnsiTheme="minorHAnsi" w:cstheme="minorBidi"/>
          <w:kern w:val="0"/>
          <w:sz w:val="52"/>
          <w:szCs w:val="52"/>
        </w:rPr>
        <w:t>谈</w:t>
      </w:r>
    </w:p>
    <w:p>
      <w:pPr>
        <w:widowControl/>
        <w:jc w:val="center"/>
        <w:rPr>
          <w:rFonts w:ascii="仿宋_GB2312" w:eastAsia="仿宋_GB2312" w:hAnsiTheme="minorHAnsi" w:cstheme="minorBidi"/>
          <w:kern w:val="0"/>
          <w:sz w:val="52"/>
          <w:szCs w:val="52"/>
        </w:rPr>
      </w:pPr>
      <w:r>
        <w:rPr>
          <w:rFonts w:ascii="仿宋_GB2312" w:eastAsia="仿宋_GB2312" w:hAnsiTheme="minorHAnsi" w:cstheme="minorBidi"/>
          <w:kern w:val="0"/>
          <w:sz w:val="52"/>
          <w:szCs w:val="52"/>
        </w:rPr>
        <w:t>判</w:t>
      </w:r>
    </w:p>
    <w:p>
      <w:pPr>
        <w:widowControl/>
        <w:jc w:val="center"/>
        <w:rPr>
          <w:rFonts w:ascii="仿宋_GB2312" w:eastAsia="仿宋_GB2312" w:hAnsiTheme="minorHAnsi" w:cstheme="minorBidi"/>
          <w:kern w:val="0"/>
          <w:sz w:val="72"/>
          <w:szCs w:val="72"/>
        </w:rPr>
      </w:pPr>
      <w:r>
        <w:rPr>
          <w:rFonts w:hint="eastAsia" w:ascii="仿宋_GB2312" w:eastAsia="仿宋_GB2312" w:hAnsiTheme="minorHAnsi" w:cstheme="minorBidi"/>
          <w:kern w:val="0"/>
          <w:sz w:val="52"/>
          <w:szCs w:val="52"/>
        </w:rPr>
        <w:t>文</w:t>
      </w:r>
    </w:p>
    <w:p>
      <w:pPr>
        <w:widowControl/>
        <w:jc w:val="center"/>
        <w:rPr>
          <w:rFonts w:ascii="仿宋_GB2312" w:eastAsia="仿宋_GB2312" w:hAnsiTheme="minorHAnsi" w:cstheme="minorBidi"/>
          <w:kern w:val="0"/>
          <w:sz w:val="72"/>
          <w:szCs w:val="72"/>
        </w:rPr>
      </w:pPr>
      <w:r>
        <w:rPr>
          <w:rFonts w:hint="eastAsia" w:ascii="仿宋_GB2312" w:eastAsia="仿宋_GB2312" w:hAnsiTheme="minorHAnsi" w:cstheme="minorBidi"/>
          <w:kern w:val="0"/>
          <w:sz w:val="72"/>
          <w:szCs w:val="72"/>
        </w:rPr>
        <w:t>件</w:t>
      </w:r>
    </w:p>
    <w:p>
      <w:pPr>
        <w:widowControl/>
        <w:jc w:val="center"/>
        <w:rPr>
          <w:rFonts w:ascii="仿宋_GB2312" w:eastAsia="仿宋_GB2312" w:hAnsiTheme="minorHAnsi" w:cstheme="minorBidi"/>
          <w:kern w:val="0"/>
          <w:sz w:val="72"/>
          <w:szCs w:val="72"/>
        </w:rPr>
      </w:pPr>
    </w:p>
    <w:p>
      <w:pPr>
        <w:pStyle w:val="2"/>
      </w:pPr>
    </w:p>
    <w:p>
      <w:pPr>
        <w:pStyle w:val="2"/>
        <w:rPr>
          <w:rFonts w:hint="eastAsia"/>
          <w:lang w:val="en-US" w:eastAsia="zh-CN"/>
        </w:rPr>
      </w:pPr>
    </w:p>
    <w:p>
      <w:pPr>
        <w:ind w:firstLine="2240" w:firstLineChars="800"/>
        <w:rPr>
          <w:rFonts w:ascii="宋体" w:hAnsi="宋体" w:eastAsia="宋体" w:cs="宋体"/>
          <w:sz w:val="28"/>
          <w:lang w:bidi="ar"/>
        </w:rPr>
      </w:pPr>
      <w:r>
        <w:rPr>
          <w:rFonts w:hint="eastAsia" w:ascii="宋体" w:hAnsi="宋体" w:eastAsia="宋体" w:cs="Times New Roman"/>
          <w:sz w:val="28"/>
          <w:lang w:bidi="ar"/>
        </w:rPr>
        <w:t>响应人：</w:t>
      </w:r>
      <w:r>
        <w:rPr>
          <w:rFonts w:hint="eastAsia" w:ascii="宋体" w:hAnsi="宋体" w:eastAsia="宋体" w:cs="Times New Roman"/>
          <w:sz w:val="28"/>
          <w:u w:val="single"/>
          <w:lang w:val="en-US" w:eastAsia="zh-CN" w:bidi="ar"/>
        </w:rPr>
        <w:t xml:space="preserve">                     </w:t>
      </w:r>
      <w:r>
        <w:rPr>
          <w:rFonts w:hint="eastAsia" w:ascii="宋体" w:hAnsi="宋体" w:eastAsia="宋体" w:cs="Times New Roman"/>
          <w:sz w:val="28"/>
          <w:u w:val="none"/>
          <w:lang w:val="en-US" w:eastAsia="zh-CN" w:bidi="ar"/>
        </w:rPr>
        <w:t xml:space="preserve">  </w:t>
      </w:r>
      <w:r>
        <w:rPr>
          <w:rFonts w:ascii="Calibri" w:hAnsi="Calibri" w:eastAsia="宋体" w:cs="Times New Roman"/>
          <w:lang w:bidi="ar"/>
        </w:rPr>
        <w:t xml:space="preserve"> </w:t>
      </w:r>
      <w:r>
        <w:rPr>
          <w:rFonts w:hint="eastAsia" w:ascii="宋体" w:hAnsi="宋体" w:eastAsia="宋体" w:cs="宋体"/>
          <w:sz w:val="28"/>
          <w:lang w:bidi="ar"/>
        </w:rPr>
        <w:t xml:space="preserve">                  </w:t>
      </w:r>
      <w:r>
        <w:rPr>
          <w:rFonts w:ascii="宋体" w:hAnsi="宋体" w:eastAsia="宋体" w:cs="宋体"/>
          <w:sz w:val="28"/>
          <w:lang w:bidi="ar"/>
        </w:rPr>
        <w:t xml:space="preserve">  </w:t>
      </w:r>
    </w:p>
    <w:p>
      <w:pPr>
        <w:ind w:firstLine="2240" w:firstLineChars="800"/>
        <w:rPr>
          <w:rFonts w:ascii="宋体" w:hAnsi="宋体" w:eastAsia="宋体" w:cs="宋体"/>
          <w:sz w:val="28"/>
          <w:lang w:bidi="ar"/>
        </w:rPr>
      </w:pPr>
    </w:p>
    <w:p>
      <w:pPr>
        <w:ind w:firstLine="2240" w:firstLineChars="800"/>
        <w:jc w:val="both"/>
        <w:rPr>
          <w:rFonts w:hint="eastAsia" w:ascii="宋体" w:hAnsi="宋体" w:eastAsia="宋体" w:cs="宋体"/>
          <w:sz w:val="28"/>
          <w:u w:val="single"/>
          <w:lang w:bidi="ar"/>
        </w:rPr>
      </w:pPr>
      <w:r>
        <w:rPr>
          <w:rFonts w:hint="eastAsia" w:ascii="宋体" w:hAnsi="宋体" w:eastAsia="宋体" w:cs="宋体"/>
          <w:sz w:val="28"/>
          <w:lang w:bidi="ar"/>
        </w:rPr>
        <w:t>日期：</w:t>
      </w:r>
      <w:r>
        <w:rPr>
          <w:rFonts w:hint="eastAsia" w:ascii="宋体" w:hAnsi="宋体" w:eastAsia="宋体" w:cs="宋体"/>
          <w:sz w:val="28"/>
          <w:u w:val="single"/>
          <w:lang w:bidi="ar"/>
        </w:rPr>
        <w:t xml:space="preserve"> </w:t>
      </w:r>
      <w:r>
        <w:rPr>
          <w:rFonts w:hint="eastAsia" w:ascii="宋体" w:hAnsi="宋体" w:eastAsia="宋体" w:cs="宋体"/>
          <w:sz w:val="28"/>
          <w:u w:val="single"/>
          <w:lang w:val="en-US" w:eastAsia="zh-CN" w:bidi="ar"/>
        </w:rPr>
        <w:t xml:space="preserve">     </w:t>
      </w:r>
      <w:r>
        <w:rPr>
          <w:rFonts w:hint="eastAsia" w:ascii="宋体" w:hAnsi="宋体" w:eastAsia="宋体" w:cs="宋体"/>
          <w:sz w:val="28"/>
          <w:u w:val="single"/>
          <w:lang w:bidi="ar"/>
        </w:rPr>
        <w:t>年</w:t>
      </w:r>
      <w:r>
        <w:rPr>
          <w:rFonts w:hint="eastAsia" w:ascii="宋体" w:hAnsi="宋体" w:eastAsia="宋体" w:cs="宋体"/>
          <w:sz w:val="28"/>
          <w:u w:val="single"/>
          <w:lang w:val="en-US" w:eastAsia="zh-CN" w:bidi="ar"/>
        </w:rPr>
        <w:t xml:space="preserve">   </w:t>
      </w:r>
      <w:r>
        <w:rPr>
          <w:rFonts w:hint="eastAsia" w:ascii="宋体" w:hAnsi="宋体" w:eastAsia="宋体" w:cs="宋体"/>
          <w:sz w:val="28"/>
          <w:u w:val="single"/>
          <w:lang w:bidi="ar"/>
        </w:rPr>
        <w:t>月</w:t>
      </w:r>
      <w:r>
        <w:rPr>
          <w:rFonts w:hint="eastAsia" w:ascii="宋体" w:hAnsi="宋体" w:eastAsia="宋体" w:cs="宋体"/>
          <w:sz w:val="28"/>
          <w:u w:val="single"/>
          <w:lang w:val="en-US" w:eastAsia="zh-CN" w:bidi="ar"/>
        </w:rPr>
        <w:t xml:space="preserve">    </w:t>
      </w:r>
      <w:r>
        <w:rPr>
          <w:rFonts w:hint="eastAsia" w:ascii="宋体" w:hAnsi="宋体" w:eastAsia="宋体" w:cs="宋体"/>
          <w:sz w:val="28"/>
          <w:u w:val="single"/>
          <w:lang w:bidi="ar"/>
        </w:rPr>
        <w:t>日</w:t>
      </w:r>
    </w:p>
    <w:p>
      <w:pPr>
        <w:pStyle w:val="2"/>
        <w:rPr>
          <w:rFonts w:hint="eastAsia" w:ascii="宋体" w:hAnsi="宋体" w:eastAsia="宋体" w:cs="宋体"/>
          <w:sz w:val="28"/>
          <w:u w:val="single"/>
          <w:lang w:bidi="ar"/>
        </w:rPr>
      </w:pPr>
    </w:p>
    <w:p>
      <w:pPr>
        <w:pStyle w:val="2"/>
        <w:rPr>
          <w:rFonts w:hint="eastAsia" w:ascii="宋体" w:hAnsi="宋体" w:eastAsia="宋体" w:cs="宋体"/>
          <w:sz w:val="28"/>
          <w:u w:val="single"/>
          <w:lang w:bidi="ar"/>
        </w:rPr>
      </w:pPr>
    </w:p>
    <w:p>
      <w:pPr>
        <w:pStyle w:val="2"/>
        <w:rPr>
          <w:rFonts w:hint="eastAsia" w:ascii="宋体" w:hAnsi="宋体" w:eastAsia="宋体" w:cs="宋体"/>
          <w:sz w:val="28"/>
          <w:u w:val="single"/>
          <w:lang w:bidi="ar"/>
        </w:rPr>
      </w:pPr>
    </w:p>
    <w:p>
      <w:pPr>
        <w:pStyle w:val="25"/>
        <w:tabs>
          <w:tab w:val="left" w:pos="1890"/>
          <w:tab w:val="center" w:pos="4819"/>
        </w:tabs>
        <w:jc w:val="left"/>
        <w:rPr>
          <w:rFonts w:hint="eastAsia" w:ascii="宋体" w:hAnsi="宋体"/>
          <w:sz w:val="21"/>
          <w:szCs w:val="21"/>
        </w:rPr>
        <w:sectPr>
          <w:footerReference r:id="rId3" w:type="default"/>
          <w:pgSz w:w="11906" w:h="16838"/>
          <w:pgMar w:top="1440" w:right="1803" w:bottom="1440" w:left="1803" w:header="851" w:footer="992" w:gutter="0"/>
          <w:pgNumType w:fmt="decimal"/>
          <w:cols w:space="720" w:num="1"/>
          <w:docGrid w:linePitch="326" w:charSpace="0"/>
        </w:sectPr>
      </w:pPr>
      <w:bookmarkStart w:id="0" w:name="_Toc174767190"/>
    </w:p>
    <w:p>
      <w:pPr>
        <w:rPr>
          <w:rFonts w:hint="eastAsia"/>
        </w:rPr>
      </w:pPr>
    </w:p>
    <w:p>
      <w:pPr>
        <w:spacing w:line="360" w:lineRule="auto"/>
        <w:jc w:val="center"/>
        <w:rPr>
          <w:rFonts w:ascii="仿宋_GB2312" w:hAnsi="宋体" w:eastAsia="仿宋_GB2312"/>
          <w:b/>
          <w:sz w:val="36"/>
          <w:szCs w:val="28"/>
        </w:rPr>
      </w:pPr>
      <w:r>
        <w:rPr>
          <w:rFonts w:hint="eastAsia" w:ascii="仿宋_GB2312" w:hAnsi="宋体" w:eastAsia="仿宋_GB2312"/>
          <w:b/>
          <w:sz w:val="36"/>
          <w:szCs w:val="28"/>
        </w:rPr>
        <w:t>目     录</w:t>
      </w:r>
    </w:p>
    <w:p>
      <w:pPr>
        <w:pStyle w:val="18"/>
        <w:tabs>
          <w:tab w:val="right" w:leader="dot" w:pos="9628"/>
          <w:tab w:val="clear" w:pos="9060"/>
        </w:tabs>
        <w:rPr>
          <w:rFonts w:hint="eastAsia" w:ascii="仿宋_GB2312" w:hAnsi="仿宋_GB2312" w:eastAsia="仿宋_GB2312" w:cs="仿宋_GB2312"/>
          <w:b w:val="0"/>
          <w:bCs w:val="0"/>
          <w:caps w:val="0"/>
          <w:color w:val="auto"/>
          <w:kern w:val="2"/>
          <w:sz w:val="24"/>
          <w:szCs w:val="24"/>
        </w:rPr>
      </w:pPr>
      <w:r>
        <w:rPr>
          <w:rFonts w:hint="eastAsia" w:ascii="仿宋_GB2312" w:hAnsi="仿宋_GB2312" w:eastAsia="仿宋_GB2312" w:cs="仿宋_GB2312"/>
          <w:b w:val="0"/>
          <w:bCs w:val="0"/>
          <w:color w:val="auto"/>
          <w:sz w:val="24"/>
          <w:szCs w:val="24"/>
        </w:rPr>
        <w:fldChar w:fldCharType="begin"/>
      </w:r>
      <w:r>
        <w:rPr>
          <w:rFonts w:hint="eastAsia" w:ascii="仿宋_GB2312" w:hAnsi="仿宋_GB2312" w:eastAsia="仿宋_GB2312" w:cs="仿宋_GB2312"/>
          <w:b w:val="0"/>
          <w:bCs w:val="0"/>
          <w:color w:val="auto"/>
          <w:sz w:val="24"/>
          <w:szCs w:val="24"/>
        </w:rPr>
        <w:instrText xml:space="preserve">TOC \o "1-3" \h \u </w:instrText>
      </w:r>
      <w:r>
        <w:rPr>
          <w:rFonts w:hint="eastAsia" w:ascii="仿宋_GB2312" w:hAnsi="仿宋_GB2312" w:eastAsia="仿宋_GB2312" w:cs="仿宋_GB2312"/>
          <w:b w:val="0"/>
          <w:bCs w:val="0"/>
          <w:color w:val="auto"/>
          <w:sz w:val="24"/>
          <w:szCs w:val="24"/>
        </w:rPr>
        <w:fldChar w:fldCharType="separate"/>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"_Toc153376768"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第一章 竞争性谈判邀请</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lang w:val="en-US" w:eastAsia="zh-CN"/>
        </w:rPr>
        <w:t>1</w:t>
      </w:r>
      <w:r>
        <w:rPr>
          <w:rFonts w:hint="eastAsia" w:ascii="仿宋_GB2312" w:hAnsi="仿宋_GB2312" w:eastAsia="仿宋_GB2312" w:cs="仿宋_GB2312"/>
          <w:color w:val="auto"/>
          <w:sz w:val="24"/>
          <w:szCs w:val="24"/>
        </w:rPr>
        <w:fldChar w:fldCharType="end"/>
      </w:r>
    </w:p>
    <w:p>
      <w:pPr>
        <w:pStyle w:val="18"/>
        <w:tabs>
          <w:tab w:val="right" w:leader="dot" w:pos="9628"/>
          <w:tab w:val="clear" w:pos="9060"/>
        </w:tabs>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"_Toc153376769"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第二章 供应商须知</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"_Toc153376770"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2.1 须知前附表</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_Toc153376770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3</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"_Toc153376771"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2.2 总则</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_Toc153376771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3</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"_Toc153376772"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2.3 谈判文件</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_Toc153376772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4</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"_Toc153376773"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2.4 响应文件</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_Toc153376773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5</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"_Toc153376774"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2.5 谈判与最终报价</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_Toc153376774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6</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"_Toc153376775"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2.6 合同的授予</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_Toc153376775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9</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18"/>
        <w:tabs>
          <w:tab w:val="right" w:leader="dot" w:pos="9628"/>
          <w:tab w:val="clear" w:pos="9060"/>
        </w:tabs>
        <w:rPr>
          <w:rFonts w:hint="eastAsia" w:ascii="仿宋_GB2312" w:hAnsi="仿宋_GB2312" w:eastAsia="仿宋_GB2312" w:cs="仿宋_GB2312"/>
          <w:b w:val="0"/>
          <w:bCs w:val="0"/>
          <w:caps w:val="0"/>
          <w:color w:val="auto"/>
          <w:kern w:val="2"/>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"_Toc153376776"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第三章  确定参加采购活动供应商的方式</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_Toc153376776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10</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18"/>
        <w:tabs>
          <w:tab w:val="right" w:leader="dot" w:pos="9628"/>
          <w:tab w:val="clear" w:pos="9060"/>
        </w:tabs>
        <w:rPr>
          <w:rFonts w:hint="eastAsia" w:ascii="仿宋_GB2312" w:hAnsi="仿宋_GB2312" w:eastAsia="仿宋_GB2312" w:cs="仿宋_GB2312"/>
          <w:b w:val="0"/>
          <w:bCs w:val="0"/>
          <w:caps w:val="0"/>
          <w:color w:val="auto"/>
          <w:kern w:val="2"/>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"_Toc153376777"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第四章  资格证明材料</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_Toc153376777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11</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"_Toc153376778"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附件4.1书面承诺函</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_Toc153376778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auto"/>
          <w:sz w:val="24"/>
          <w:szCs w:val="24"/>
          <w:lang w:val="en-US" w:eastAsia="zh-CN"/>
        </w:rPr>
        <w:t>3</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18"/>
        <w:tabs>
          <w:tab w:val="right" w:leader="dot" w:pos="9628"/>
          <w:tab w:val="clear" w:pos="9060"/>
        </w:tabs>
        <w:rPr>
          <w:rFonts w:hint="eastAsia" w:ascii="仿宋_GB2312" w:hAnsi="仿宋_GB2312" w:eastAsia="仿宋_GB2312" w:cs="仿宋_GB2312"/>
          <w:b w:val="0"/>
          <w:bCs w:val="0"/>
          <w:caps w:val="0"/>
          <w:color w:val="auto"/>
          <w:kern w:val="2"/>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"_Toc153376779"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第五章 采购项目要求</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_Toc153376779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18"/>
        <w:tabs>
          <w:tab w:val="right" w:leader="dot" w:pos="9628"/>
          <w:tab w:val="clear" w:pos="9060"/>
        </w:tabs>
        <w:rPr>
          <w:rFonts w:hint="eastAsia" w:ascii="仿宋_GB2312" w:hAnsi="仿宋_GB2312" w:eastAsia="仿宋_GB2312" w:cs="仿宋_GB2312"/>
          <w:b w:val="0"/>
          <w:bCs w:val="0"/>
          <w:caps w:val="0"/>
          <w:color w:val="auto"/>
          <w:kern w:val="2"/>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"_Toc153376780"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第六章 供应商响应文件相关文书格式</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_Toc153376780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auto"/>
          <w:sz w:val="24"/>
          <w:szCs w:val="24"/>
          <w:lang w:val="en-US" w:eastAsia="zh-CN"/>
        </w:rPr>
        <w:t>5</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"_Toc153376781"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附件6.1 承诺与声明格式</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_Toc153376781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auto"/>
          <w:sz w:val="24"/>
          <w:szCs w:val="24"/>
          <w:lang w:val="en-US" w:eastAsia="zh-CN"/>
        </w:rPr>
        <w:t>6</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"_Toc153376782"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附件6.2 法人代表授权书格式</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_Toc153376782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auto"/>
          <w:sz w:val="24"/>
          <w:szCs w:val="24"/>
          <w:lang w:val="en-US" w:eastAsia="zh-CN"/>
        </w:rPr>
        <w:t>7</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"_Toc153376783"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附件6.3 应答函格式</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PAGEREF _Toc153376783 \h </w:instrText>
      </w:r>
      <w:r>
        <w:rPr>
          <w:rFonts w:hint="eastAsia" w:ascii="仿宋_GB2312" w:hAnsi="仿宋_GB2312" w:eastAsia="仿宋_GB2312" w:cs="仿宋_GB2312"/>
          <w:color w:val="auto"/>
          <w:sz w:val="24"/>
          <w:szCs w:val="24"/>
        </w:rPr>
        <w:fldChar w:fldCharType="separate"/>
      </w:r>
      <w:r>
        <w:rPr>
          <w:rFonts w:hint="eastAsia" w:ascii="仿宋_GB2312" w:hAnsi="仿宋_GB2312" w:eastAsia="仿宋_GB2312" w:cs="仿宋_GB2312"/>
          <w:color w:val="auto"/>
          <w:sz w:val="24"/>
          <w:szCs w:val="24"/>
        </w:rPr>
        <w:t>1</w:t>
      </w:r>
      <w:r>
        <w:rPr>
          <w:rFonts w:hint="eastAsia" w:ascii="仿宋_GB2312" w:hAnsi="仿宋_GB2312" w:eastAsia="仿宋_GB2312" w:cs="仿宋_GB2312"/>
          <w:color w:val="auto"/>
          <w:sz w:val="24"/>
          <w:szCs w:val="24"/>
          <w:lang w:val="en-US" w:eastAsia="zh-CN"/>
        </w:rPr>
        <w:t>8</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rPr>
        <w:fldChar w:fldCharType="end"/>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"_Toc153376784"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附件6.4 报价一览表格式</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lang w:val="en-US" w:eastAsia="zh-CN"/>
        </w:rPr>
        <w:t>1</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lang w:val="en-US" w:eastAsia="zh-CN"/>
        </w:rPr>
        <w:t>9</w:t>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"_Toc153376786"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附件6.</w:t>
      </w:r>
      <w:r>
        <w:rPr>
          <w:rStyle w:val="32"/>
          <w:rFonts w:hint="eastAsia" w:ascii="仿宋_GB2312" w:hAnsi="仿宋_GB2312" w:eastAsia="仿宋_GB2312" w:cs="仿宋_GB2312"/>
          <w:color w:val="auto"/>
          <w:sz w:val="24"/>
          <w:szCs w:val="24"/>
          <w:lang w:val="en-US" w:eastAsia="zh-CN"/>
        </w:rPr>
        <w:t>5</w:t>
      </w:r>
      <w:r>
        <w:rPr>
          <w:rStyle w:val="32"/>
          <w:rFonts w:hint="eastAsia" w:ascii="仿宋_GB2312" w:hAnsi="仿宋_GB2312" w:eastAsia="仿宋_GB2312" w:cs="仿宋_GB2312"/>
          <w:color w:val="auto"/>
          <w:sz w:val="24"/>
          <w:szCs w:val="24"/>
        </w:rPr>
        <w:t xml:space="preserve"> 商务偏离表格式</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lang w:val="en-US" w:eastAsia="zh-CN"/>
        </w:rPr>
        <w:t>0</w:t>
      </w:r>
    </w:p>
    <w:p>
      <w:pPr>
        <w:pStyle w:val="21"/>
        <w:tabs>
          <w:tab w:val="right" w:leader="dot" w:pos="9628"/>
          <w:tab w:val="clear" w:pos="840"/>
          <w:tab w:val="clear" w:pos="9344"/>
        </w:tabs>
        <w:ind w:left="480"/>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"_Toc153376787"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附件6.</w:t>
      </w:r>
      <w:r>
        <w:rPr>
          <w:rStyle w:val="32"/>
          <w:rFonts w:hint="eastAsia" w:ascii="仿宋_GB2312" w:hAnsi="仿宋_GB2312" w:eastAsia="仿宋_GB2312" w:cs="仿宋_GB2312"/>
          <w:color w:val="auto"/>
          <w:sz w:val="24"/>
          <w:szCs w:val="24"/>
          <w:lang w:val="en-US" w:eastAsia="zh-CN"/>
        </w:rPr>
        <w:t>6</w:t>
      </w:r>
      <w:r>
        <w:rPr>
          <w:rStyle w:val="32"/>
          <w:rFonts w:hint="eastAsia" w:ascii="仿宋_GB2312" w:hAnsi="仿宋_GB2312" w:eastAsia="仿宋_GB2312" w:cs="仿宋_GB2312"/>
          <w:color w:val="auto"/>
          <w:sz w:val="24"/>
          <w:szCs w:val="24"/>
        </w:rPr>
        <w:t xml:space="preserve"> 技术偏离表格式</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lang w:val="en-US" w:eastAsia="zh-CN"/>
        </w:rPr>
        <w:t>1</w:t>
      </w:r>
    </w:p>
    <w:p>
      <w:pPr>
        <w:pStyle w:val="18"/>
        <w:tabs>
          <w:tab w:val="right" w:leader="dot" w:pos="9628"/>
          <w:tab w:val="clear" w:pos="9060"/>
        </w:tabs>
        <w:rPr>
          <w:rFonts w:hint="eastAsia" w:ascii="仿宋_GB2312" w:hAnsi="仿宋_GB2312" w:eastAsia="仿宋_GB2312" w:cs="仿宋_GB2312"/>
          <w:b w:val="0"/>
          <w:bCs w:val="0"/>
          <w:caps w:val="0"/>
          <w:color w:val="auto"/>
          <w:kern w:val="2"/>
          <w:sz w:val="24"/>
          <w:szCs w:val="24"/>
          <w:lang w:val="en-US" w:eastAsia="zh-CN"/>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"_Toc153376791"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第七章 评审办法</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lang w:val="en-US" w:eastAsia="zh-CN"/>
        </w:rPr>
        <w:t>2</w:t>
      </w:r>
    </w:p>
    <w:p>
      <w:pPr>
        <w:pStyle w:val="18"/>
        <w:tabs>
          <w:tab w:val="right" w:leader="dot" w:pos="9628"/>
          <w:tab w:val="clear" w:pos="9060"/>
        </w:tabs>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fldChar w:fldCharType="begin"/>
      </w:r>
      <w:r>
        <w:rPr>
          <w:rFonts w:hint="eastAsia" w:ascii="仿宋_GB2312" w:hAnsi="仿宋_GB2312" w:eastAsia="仿宋_GB2312" w:cs="仿宋_GB2312"/>
          <w:color w:val="auto"/>
          <w:sz w:val="24"/>
          <w:szCs w:val="24"/>
        </w:rPr>
        <w:instrText xml:space="preserve"> HYPERLINK \l "_Toc153376792" </w:instrText>
      </w:r>
      <w:r>
        <w:rPr>
          <w:rFonts w:hint="eastAsia" w:ascii="仿宋_GB2312" w:hAnsi="仿宋_GB2312" w:eastAsia="仿宋_GB2312" w:cs="仿宋_GB2312"/>
          <w:color w:val="auto"/>
          <w:sz w:val="24"/>
          <w:szCs w:val="24"/>
        </w:rPr>
        <w:fldChar w:fldCharType="separate"/>
      </w:r>
      <w:r>
        <w:rPr>
          <w:rStyle w:val="32"/>
          <w:rFonts w:hint="eastAsia" w:ascii="仿宋_GB2312" w:hAnsi="仿宋_GB2312" w:eastAsia="仿宋_GB2312" w:cs="仿宋_GB2312"/>
          <w:color w:val="auto"/>
          <w:sz w:val="24"/>
          <w:szCs w:val="24"/>
        </w:rPr>
        <w:t>第八章 合同主要条款</w:t>
      </w:r>
      <w:r>
        <w:rPr>
          <w:rFonts w:hint="eastAsia" w:ascii="仿宋_GB2312" w:hAnsi="仿宋_GB2312" w:eastAsia="仿宋_GB2312" w:cs="仿宋_GB2312"/>
          <w:color w:val="auto"/>
          <w:sz w:val="24"/>
          <w:szCs w:val="24"/>
        </w:rPr>
        <w:tab/>
      </w:r>
      <w:r>
        <w:rPr>
          <w:rFonts w:hint="eastAsia" w:ascii="仿宋_GB2312" w:hAnsi="仿宋_GB2312" w:eastAsia="仿宋_GB2312" w:cs="仿宋_GB2312"/>
          <w:color w:val="auto"/>
          <w:sz w:val="24"/>
          <w:szCs w:val="24"/>
          <w:lang w:val="en-US" w:eastAsia="zh-CN"/>
        </w:rPr>
        <w:t>2</w:t>
      </w:r>
      <w:r>
        <w:rPr>
          <w:rFonts w:hint="eastAsia" w:ascii="仿宋_GB2312" w:hAnsi="仿宋_GB2312" w:eastAsia="仿宋_GB2312" w:cs="仿宋_GB2312"/>
          <w:color w:val="auto"/>
          <w:sz w:val="24"/>
          <w:szCs w:val="24"/>
        </w:rPr>
        <w:fldChar w:fldCharType="end"/>
      </w:r>
      <w:r>
        <w:rPr>
          <w:rFonts w:hint="eastAsia" w:ascii="仿宋_GB2312" w:hAnsi="仿宋_GB2312" w:eastAsia="仿宋_GB2312" w:cs="仿宋_GB2312"/>
          <w:color w:val="auto"/>
          <w:sz w:val="24"/>
          <w:szCs w:val="24"/>
          <w:lang w:val="en-US" w:eastAsia="zh-CN"/>
        </w:rPr>
        <w:t>3</w:t>
      </w:r>
    </w:p>
    <w:p>
      <w:pPr>
        <w:rPr>
          <w:rFonts w:hint="eastAsia"/>
          <w:lang w:val="en-US" w:eastAsia="zh-CN"/>
        </w:rPr>
      </w:pPr>
    </w:p>
    <w:p>
      <w:pPr>
        <w:pStyle w:val="25"/>
        <w:tabs>
          <w:tab w:val="left" w:pos="1890"/>
          <w:tab w:val="center" w:pos="4819"/>
        </w:tabs>
        <w:jc w:val="left"/>
        <w:rPr>
          <w:rFonts w:hint="eastAsia" w:ascii="仿宋_GB2312" w:hAnsi="宋体" w:eastAsia="仿宋_GB2312"/>
          <w:b w:val="0"/>
          <w:bCs w:val="0"/>
          <w:color w:val="auto"/>
        </w:rPr>
        <w:sectPr>
          <w:footerReference r:id="rId4" w:type="default"/>
          <w:pgSz w:w="11906" w:h="16838"/>
          <w:pgMar w:top="1440" w:right="1803" w:bottom="1440" w:left="1803" w:header="851" w:footer="992" w:gutter="0"/>
          <w:pgNumType w:fmt="decimal" w:start="1"/>
          <w:cols w:space="720" w:num="1"/>
          <w:docGrid w:linePitch="326" w:charSpace="0"/>
        </w:sectPr>
      </w:pPr>
      <w:r>
        <w:rPr>
          <w:rFonts w:hint="eastAsia" w:ascii="仿宋_GB2312" w:hAnsi="仿宋_GB2312" w:eastAsia="仿宋_GB2312" w:cs="仿宋_GB2312"/>
          <w:b w:val="0"/>
          <w:bCs w:val="0"/>
          <w:color w:val="auto"/>
          <w:sz w:val="24"/>
          <w:szCs w:val="24"/>
        </w:rPr>
        <w:fldChar w:fldCharType="end"/>
      </w:r>
    </w:p>
    <w:p>
      <w:pPr>
        <w:pStyle w:val="25"/>
        <w:tabs>
          <w:tab w:val="left" w:pos="1890"/>
          <w:tab w:val="center" w:pos="4819"/>
        </w:tabs>
        <w:jc w:val="left"/>
        <w:rPr>
          <w:rFonts w:hint="eastAsia" w:ascii="仿宋" w:hAnsi="仿宋" w:eastAsia="仿宋" w:cs="仿宋"/>
          <w:sz w:val="24"/>
          <w:szCs w:val="24"/>
        </w:rPr>
      </w:pPr>
      <w:r>
        <w:rPr>
          <w:rFonts w:hint="eastAsia" w:ascii="仿宋" w:hAnsi="仿宋" w:eastAsia="仿宋" w:cs="仿宋"/>
          <w:sz w:val="24"/>
          <w:szCs w:val="24"/>
        </w:rPr>
        <w:tab/>
      </w:r>
      <w:r>
        <w:rPr>
          <w:rFonts w:hint="eastAsia" w:ascii="仿宋" w:hAnsi="仿宋" w:eastAsia="仿宋" w:cs="仿宋"/>
          <w:sz w:val="24"/>
          <w:szCs w:val="24"/>
        </w:rPr>
        <w:tab/>
      </w:r>
      <w:r>
        <w:rPr>
          <w:rFonts w:hint="eastAsia" w:ascii="仿宋_GB2312" w:hAnsi="仿宋_GB2312" w:eastAsia="仿宋_GB2312" w:cs="仿宋_GB2312"/>
          <w:sz w:val="28"/>
          <w:szCs w:val="28"/>
        </w:rPr>
        <w:t>第一章 竞争性谈判邀请</w:t>
      </w:r>
    </w:p>
    <w:p>
      <w:pPr>
        <w:pStyle w:val="13"/>
        <w:adjustRightInd w:val="0"/>
        <w:snapToGrid w:val="0"/>
        <w:spacing w:line="240" w:lineRule="exact"/>
        <w:ind w:firstLine="480" w:firstLineChars="200"/>
        <w:jc w:val="center"/>
        <w:rPr>
          <w:rFonts w:hint="eastAsia" w:ascii="仿宋" w:hAnsi="仿宋" w:eastAsia="仿宋" w:cs="仿宋"/>
          <w:sz w:val="24"/>
          <w:szCs w:val="24"/>
        </w:rPr>
      </w:pPr>
      <w:r>
        <w:rPr>
          <w:rFonts w:hint="eastAsia" w:ascii="仿宋" w:hAnsi="仿宋" w:eastAsia="仿宋" w:cs="仿宋"/>
          <w:sz w:val="24"/>
          <w:szCs w:val="24"/>
        </w:rPr>
        <w:t xml:space="preserve"> </w:t>
      </w:r>
    </w:p>
    <w:bookmarkEnd w:id="0"/>
    <w:p>
      <w:pPr>
        <w:spacing w:line="440" w:lineRule="exact"/>
        <w:ind w:firstLine="480" w:firstLineChars="200"/>
        <w:rPr>
          <w:rFonts w:hint="eastAsia" w:ascii="仿宋_GB2312" w:hAnsi="仿宋_GB2312" w:eastAsia="仿宋_GB2312" w:cs="仿宋_GB2312"/>
          <w:sz w:val="24"/>
          <w:szCs w:val="24"/>
        </w:rPr>
      </w:pPr>
      <w:bookmarkStart w:id="1" w:name="_Toc174767191"/>
      <w:r>
        <w:rPr>
          <w:rFonts w:hint="eastAsia" w:ascii="仿宋_GB2312" w:hAnsi="仿宋_GB2312" w:eastAsia="仿宋_GB2312" w:cs="仿宋_GB2312"/>
          <w:sz w:val="24"/>
          <w:szCs w:val="24"/>
        </w:rPr>
        <w:t>中国人民财产保险股份有限公司成都市成华支公司拟</w:t>
      </w:r>
      <w:r>
        <w:rPr>
          <w:rFonts w:hint="eastAsia" w:ascii="仿宋_GB2312" w:hAnsi="仿宋_GB2312" w:eastAsia="仿宋_GB2312" w:cs="仿宋_GB2312"/>
          <w:sz w:val="24"/>
          <w:szCs w:val="24"/>
          <w:lang w:val="en-US" w:eastAsia="zh-CN"/>
        </w:rPr>
        <w:t>对社区文化墙宣传工作开展</w:t>
      </w:r>
      <w:r>
        <w:rPr>
          <w:rFonts w:hint="eastAsia" w:ascii="仿宋_GB2312" w:hAnsi="仿宋_GB2312" w:eastAsia="仿宋_GB2312" w:cs="仿宋_GB2312"/>
          <w:sz w:val="24"/>
          <w:szCs w:val="24"/>
        </w:rPr>
        <w:t>采购</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项目采用竞争性谈判方式进行。</w:t>
      </w:r>
    </w:p>
    <w:p>
      <w:pPr>
        <w:numPr>
          <w:ilvl w:val="0"/>
          <w:numId w:val="5"/>
        </w:numPr>
        <w:spacing w:line="440" w:lineRule="exact"/>
        <w:ind w:left="-2" w:leftChars="0" w:firstLine="422" w:firstLineChars="0"/>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rPr>
        <w:t>项目名称：</w:t>
      </w:r>
      <w:r>
        <w:rPr>
          <w:rFonts w:hint="eastAsia" w:ascii="仿宋_GB2312" w:hAnsi="仿宋_GB2312" w:eastAsia="仿宋_GB2312" w:cs="仿宋_GB2312"/>
          <w:b w:val="0"/>
          <w:bCs w:val="0"/>
          <w:sz w:val="24"/>
          <w:szCs w:val="24"/>
        </w:rPr>
        <w:t>人保财险</w:t>
      </w:r>
      <w:r>
        <w:rPr>
          <w:rFonts w:hint="eastAsia" w:ascii="仿宋_GB2312" w:hAnsi="仿宋_GB2312" w:eastAsia="仿宋_GB2312" w:cs="仿宋_GB2312"/>
          <w:b w:val="0"/>
          <w:bCs w:val="0"/>
          <w:sz w:val="24"/>
          <w:szCs w:val="24"/>
          <w:lang w:val="en-US" w:eastAsia="zh-CN"/>
        </w:rPr>
        <w:t>四川省</w:t>
      </w:r>
      <w:r>
        <w:rPr>
          <w:rFonts w:hint="eastAsia" w:ascii="仿宋_GB2312" w:hAnsi="仿宋_GB2312" w:eastAsia="仿宋_GB2312" w:cs="仿宋_GB2312"/>
          <w:b w:val="0"/>
          <w:bCs w:val="0"/>
          <w:sz w:val="24"/>
          <w:szCs w:val="24"/>
        </w:rPr>
        <w:t>成都市成华支公司</w:t>
      </w:r>
      <w:r>
        <w:rPr>
          <w:rFonts w:hint="eastAsia" w:ascii="仿宋_GB2312" w:hAnsi="仿宋_GB2312" w:eastAsia="仿宋_GB2312" w:cs="仿宋_GB2312"/>
          <w:sz w:val="24"/>
          <w:szCs w:val="24"/>
          <w:lang w:val="en-US" w:eastAsia="zh-CN"/>
        </w:rPr>
        <w:t>社区文化墙宣传</w:t>
      </w:r>
      <w:r>
        <w:rPr>
          <w:rFonts w:hint="eastAsia" w:ascii="仿宋_GB2312" w:hAnsi="仿宋_GB2312" w:eastAsia="仿宋_GB2312" w:cs="仿宋_GB2312"/>
          <w:b w:val="0"/>
          <w:bCs w:val="0"/>
          <w:sz w:val="24"/>
          <w:szCs w:val="24"/>
        </w:rPr>
        <w:t>采购项目；</w:t>
      </w:r>
    </w:p>
    <w:p>
      <w:pPr>
        <w:numPr>
          <w:ilvl w:val="0"/>
          <w:numId w:val="0"/>
        </w:numPr>
        <w:spacing w:line="440" w:lineRule="exact"/>
        <w:ind w:leftChars="200"/>
        <w:rPr>
          <w:rFonts w:hint="default" w:ascii="仿宋_GB2312" w:hAnsi="仿宋_GB2312" w:eastAsia="仿宋_GB2312" w:cs="仿宋_GB2312"/>
          <w:b w:val="0"/>
          <w:bCs/>
          <w:sz w:val="24"/>
          <w:szCs w:val="24"/>
          <w:lang w:val="en-US" w:eastAsia="zh-CN"/>
        </w:rPr>
      </w:pPr>
      <w:r>
        <w:rPr>
          <w:rFonts w:hint="eastAsia" w:ascii="仿宋_GB2312" w:hAnsi="仿宋_GB2312" w:eastAsia="仿宋_GB2312" w:cs="仿宋_GB2312"/>
          <w:b/>
          <w:bCs w:val="0"/>
          <w:sz w:val="24"/>
          <w:szCs w:val="24"/>
        </w:rPr>
        <w:t>二、</w:t>
      </w:r>
      <w:r>
        <w:rPr>
          <w:rFonts w:hint="eastAsia" w:ascii="仿宋_GB2312" w:hAnsi="仿宋_GB2312" w:eastAsia="仿宋_GB2312" w:cs="仿宋_GB2312"/>
          <w:b/>
          <w:sz w:val="24"/>
          <w:szCs w:val="24"/>
        </w:rPr>
        <w:t>项目预算：</w:t>
      </w:r>
      <w:r>
        <w:rPr>
          <w:rFonts w:hint="eastAsia" w:ascii="仿宋_GB2312" w:hAnsi="仿宋_GB2312" w:eastAsia="仿宋_GB2312" w:cs="仿宋_GB2312"/>
          <w:b w:val="0"/>
          <w:bCs/>
          <w:sz w:val="24"/>
          <w:szCs w:val="24"/>
        </w:rPr>
        <w:t>本项目总预算为</w:t>
      </w:r>
      <w:r>
        <w:rPr>
          <w:rFonts w:hint="eastAsia" w:ascii="仿宋_GB2312" w:hAnsi="仿宋_GB2312" w:eastAsia="仿宋_GB2312" w:cs="仿宋_GB2312"/>
          <w:b w:val="0"/>
          <w:bCs/>
          <w:color w:val="auto"/>
          <w:sz w:val="24"/>
          <w:szCs w:val="24"/>
          <w:u w:val="single"/>
          <w:lang w:val="en-US" w:eastAsia="zh-CN"/>
        </w:rPr>
        <w:t xml:space="preserve"> 88.80 </w:t>
      </w:r>
      <w:r>
        <w:rPr>
          <w:rFonts w:hint="eastAsia" w:ascii="仿宋_GB2312" w:hAnsi="仿宋_GB2312" w:eastAsia="仿宋_GB2312" w:cs="仿宋_GB2312"/>
          <w:b w:val="0"/>
          <w:bCs/>
          <w:color w:val="auto"/>
          <w:sz w:val="24"/>
          <w:szCs w:val="24"/>
          <w:u w:val="single"/>
        </w:rPr>
        <w:t>万</w:t>
      </w:r>
      <w:r>
        <w:rPr>
          <w:rFonts w:hint="eastAsia" w:ascii="仿宋_GB2312" w:hAnsi="仿宋_GB2312" w:eastAsia="仿宋_GB2312" w:cs="仿宋_GB2312"/>
          <w:b w:val="0"/>
          <w:bCs/>
          <w:sz w:val="24"/>
          <w:szCs w:val="24"/>
        </w:rPr>
        <w:t>元</w:t>
      </w:r>
      <w:r>
        <w:rPr>
          <w:rFonts w:hint="eastAsia" w:ascii="仿宋_GB2312" w:hAnsi="仿宋_GB2312" w:eastAsia="仿宋_GB2312" w:cs="仿宋_GB2312"/>
          <w:b w:val="0"/>
          <w:bCs/>
          <w:sz w:val="24"/>
          <w:szCs w:val="24"/>
          <w:lang w:eastAsia="zh-CN"/>
        </w:rPr>
        <w:t>，</w:t>
      </w:r>
      <w:r>
        <w:rPr>
          <w:rFonts w:hint="eastAsia" w:ascii="仿宋_GB2312" w:hAnsi="仿宋_GB2312" w:eastAsia="仿宋_GB2312" w:cs="仿宋_GB2312"/>
          <w:b w:val="0"/>
          <w:bCs/>
          <w:sz w:val="24"/>
          <w:szCs w:val="24"/>
        </w:rPr>
        <w:t>项目单价为</w:t>
      </w:r>
      <w:r>
        <w:rPr>
          <w:rFonts w:hint="eastAsia" w:ascii="仿宋_GB2312" w:hAnsi="仿宋_GB2312" w:eastAsia="仿宋_GB2312" w:cs="仿宋_GB2312"/>
          <w:b w:val="0"/>
          <w:bCs/>
          <w:sz w:val="24"/>
          <w:szCs w:val="24"/>
          <w:u w:val="single"/>
          <w:lang w:val="en-US" w:eastAsia="zh-CN"/>
        </w:rPr>
        <w:t>6000</w:t>
      </w:r>
      <w:r>
        <w:rPr>
          <w:rFonts w:hint="eastAsia" w:ascii="仿宋_GB2312" w:hAnsi="仿宋_GB2312" w:eastAsia="仿宋_GB2312" w:cs="仿宋_GB2312"/>
          <w:b w:val="0"/>
          <w:bCs/>
          <w:sz w:val="24"/>
          <w:szCs w:val="24"/>
        </w:rPr>
        <w:t>元/</w:t>
      </w:r>
      <w:r>
        <w:rPr>
          <w:rFonts w:hint="eastAsia" w:ascii="仿宋_GB2312" w:hAnsi="仿宋_GB2312" w:eastAsia="仿宋_GB2312" w:cs="仿宋_GB2312"/>
          <w:b w:val="0"/>
          <w:bCs/>
          <w:sz w:val="24"/>
          <w:szCs w:val="24"/>
          <w:lang w:val="en-US" w:eastAsia="zh-CN"/>
        </w:rPr>
        <w:t>个/月，预计在74个墙体开展2个月宣传活动。</w:t>
      </w:r>
    </w:p>
    <w:p>
      <w:pPr>
        <w:numPr>
          <w:ilvl w:val="0"/>
          <w:numId w:val="0"/>
        </w:numPr>
        <w:spacing w:line="440" w:lineRule="exact"/>
        <w:ind w:leftChars="200"/>
        <w:rPr>
          <w:rFonts w:hint="default" w:ascii="仿宋_GB2312" w:hAnsi="仿宋_GB2312" w:eastAsia="仿宋_GB2312" w:cs="仿宋_GB2312"/>
          <w:b w:val="0"/>
          <w:bCs/>
          <w:kern w:val="2"/>
          <w:sz w:val="24"/>
          <w:szCs w:val="24"/>
          <w:lang w:val="en-US" w:eastAsia="zh-CN" w:bidi="ar-SA"/>
        </w:rPr>
      </w:pPr>
      <w:r>
        <w:rPr>
          <w:rFonts w:hint="eastAsia" w:ascii="仿宋_GB2312" w:hAnsi="仿宋_GB2312" w:eastAsia="仿宋_GB2312" w:cs="仿宋_GB2312"/>
          <w:b/>
          <w:sz w:val="24"/>
          <w:szCs w:val="24"/>
        </w:rPr>
        <w:t>三、</w:t>
      </w:r>
      <w:r>
        <w:rPr>
          <w:rFonts w:hint="eastAsia" w:ascii="仿宋_GB2312" w:hAnsi="仿宋_GB2312" w:eastAsia="仿宋_GB2312" w:cs="仿宋_GB2312"/>
          <w:b/>
          <w:sz w:val="24"/>
          <w:szCs w:val="24"/>
          <w:lang w:val="en-US" w:eastAsia="zh-CN"/>
        </w:rPr>
        <w:t>项目编号</w:t>
      </w:r>
      <w:r>
        <w:rPr>
          <w:rFonts w:hint="eastAsia" w:ascii="仿宋_GB2312" w:hAnsi="仿宋_GB2312" w:eastAsia="仿宋_GB2312" w:cs="仿宋_GB2312"/>
          <w:b/>
          <w:sz w:val="24"/>
          <w:szCs w:val="24"/>
        </w:rPr>
        <w:t>：XM24FSPC011367</w:t>
      </w:r>
    </w:p>
    <w:p>
      <w:pPr>
        <w:pStyle w:val="2"/>
        <w:ind w:firstLine="482"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sz w:val="24"/>
          <w:szCs w:val="24"/>
          <w:lang w:val="en-US" w:eastAsia="zh-CN"/>
        </w:rPr>
        <w:t>四、采购内容：</w:t>
      </w:r>
      <w:r>
        <w:rPr>
          <w:rFonts w:hint="eastAsia" w:ascii="仿宋_GB2312" w:hAnsi="仿宋_GB2312" w:eastAsia="仿宋_GB2312" w:cs="仿宋_GB2312"/>
          <w:b w:val="0"/>
          <w:bCs/>
          <w:sz w:val="24"/>
          <w:szCs w:val="24"/>
          <w:lang w:val="en-US" w:eastAsia="zh-CN"/>
        </w:rPr>
        <w:t>拟采购</w:t>
      </w:r>
      <w:r>
        <w:rPr>
          <w:rFonts w:hint="eastAsia" w:ascii="仿宋_GB2312" w:hAnsi="仿宋_GB2312" w:eastAsia="仿宋_GB2312" w:cs="仿宋_GB2312"/>
          <w:b w:val="0"/>
          <w:bCs/>
          <w:sz w:val="24"/>
          <w:szCs w:val="24"/>
        </w:rPr>
        <w:t>1家</w:t>
      </w:r>
      <w:r>
        <w:rPr>
          <w:rFonts w:hint="eastAsia" w:ascii="仿宋_GB2312" w:hAnsi="仿宋_GB2312" w:eastAsia="仿宋_GB2312" w:cs="仿宋_GB2312"/>
          <w:sz w:val="24"/>
          <w:szCs w:val="24"/>
        </w:rPr>
        <w:t>供应商,负责</w:t>
      </w:r>
      <w:r>
        <w:rPr>
          <w:rFonts w:hint="eastAsia" w:ascii="仿宋_GB2312" w:hAnsi="仿宋_GB2312" w:eastAsia="仿宋_GB2312" w:cs="仿宋_GB2312"/>
          <w:sz w:val="24"/>
          <w:szCs w:val="24"/>
          <w:lang w:val="en-US" w:eastAsia="zh-CN"/>
        </w:rPr>
        <w:t>在具有华西都市报社区文化墙的74个小区开展宣传，投放时间2个月，该项目的结算总价不超过88.80万元。社区如下：</w:t>
      </w:r>
    </w:p>
    <w:tbl>
      <w:tblPr>
        <w:tblStyle w:val="27"/>
        <w:tblW w:w="946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28"/>
        <w:gridCol w:w="2527"/>
        <w:gridCol w:w="60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序号</w:t>
            </w:r>
          </w:p>
        </w:tc>
        <w:tc>
          <w:tcPr>
            <w:tcW w:w="252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区位</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地址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富临花园</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天祥街111号富临花园小区里面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万晟社区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万年场横街2号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水畔经典</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水畔经典（驷马桥23号）北门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二仙桥东路社区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二仙桥东路社区门口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二仙桥东路社区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华西花园一期（二仙桥东二路188号）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二仙桥东路社区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汇融云庭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7</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二仙桥东路社区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罗兰小镇内中庭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8</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汇融名城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汇融名城A区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9</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汇融名城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汇融名城B区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10</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汇融名城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汇融名城C区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11</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汇融名城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汇融名城广场驷马桥四路与高车一路交汇处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12</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桃园社区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明信花园双建北巷36号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13</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郦景东城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成华区怡福路266号 小广场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14</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李家沱社区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府青路二段2号财富又一城6栋2单元大门右侧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15</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李家沱社区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华油路175号现代北苑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16</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李家沱社区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虹波路9号水映兰庭门卫室左前侧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17</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李家沱社区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华油路143号华油苑5栋前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18</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李家沱社区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三友路3号1栋1单元外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19</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李家沱社区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阳光欣园前锋街6号小区进门右手广场内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20</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李家沱社区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泰兴路35号2栋前平景苑西区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21</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万科魅力之城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三环路东五段万科路2号3期中央公园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22</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万科魅力之城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三环路东五段万科路2号4期7栋门口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23</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万科魅力之城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三环路东五段万科路2号4期405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24</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万科金色家园</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前锋街1号10栋2单元前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25</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培华社区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一环路东二段11号院 健身器材旁边（建设路43号）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26</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培华社区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一环路东二段15号广场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27</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培华社区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二环路东二段10号红色矮房子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28</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东较场社区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五世同堂街42号（街面）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29</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莲桂西路社区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莲桂西路15号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30</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东升社区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红星路四段254号东升广场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31</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龙舟路社区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莲花新区北3巷8号门口外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32</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龙舟路社区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莲花新区南一巷3号社区办公室旁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33</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莲花西路社区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莲花中路116号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34</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 xml:space="preserve">田园小区 </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成华区双建路166号 健身器材旁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35</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红枫岭三期</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建设南路160号中房红枫岭9幢1单元物管中心对面广场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36</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红枫岭三期</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建设南路160号中房红枫岭9正大门右侧广场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37</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五兴物业</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民兴北二路66号美立方院内右边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38</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五兴物业</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成龙大道1088绿地格兰德正门左侧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39</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五兴物业</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成龙大道1088绿地格兰德中庭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40</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天空城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崔家店天空城5幢2单元对面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41</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锦绣社区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东秀二路99号九龙仓御园中庭东北门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42</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锦绣社区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东秀一路218号锦绣东方一期大门内商报处（北门）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43</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锦绣社区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东秀一路218号锦绣东方西门商报处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44</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建中社区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建设巷11号国光小区车棚旁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45</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建中社区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国光路133号水岸花园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46</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杉板桥社区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建设北路三段78号东方苑健身器旁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47</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红桥社区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长融街31号华晨雅庭大门内右侧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48</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二仙桥社区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二仙桥北路华西雅筑南区中庭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49</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二仙桥社区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二仙桥北路华西雅筑北区中庭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50</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首创爱这城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二环路东段首创.爱之城中庭广场边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51</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首创爱这城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二环路东段首创.爱之城2号门对面河边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52</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 xml:space="preserve"> 石油社区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石油路13号嘉通云尚物管中心斜对面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53</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水碾河路北社区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水碾河路北社区办公室附近公共厕所旁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54</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水碾河路北社区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水碾河路北社区办公室附近残联健身器材旁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55</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水碾河路北社区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水碾河北三街27栋院内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56</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首创国际城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首创国际城一期休闲广场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57</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首创国际城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二期健身器材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58</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首创国际城</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二期5幢后面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59</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水碾河路北社区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双桥路242号街道旁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60</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黄金洲</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水碾河北三街黄金州公寓对面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61</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九里堤北路社区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亲水美居：九里堤北路3号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62</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九里堤北路社区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交大智能六期（数码村）：群星路12号小区广场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63</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九里堤北路社区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交大智能三期：星汉路33号云庭苑中庭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64</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康禧路社区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交大智能二期：交桂路89号(LED)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65</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康禧路社区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天地芳苑：星辰路58号中庭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66</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康禧路社区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星辰东一街6号（社区楼下）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67</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康禧路社区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群星路5号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68</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营门口路社区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金房央座：金房苑横街89号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69</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营门口路社区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营门口路社区金奥苑 金房苑北路1号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70</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营门口路社区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汇阳新村：营门口路401号1幢对面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71</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和睦人家</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营门口路社区和睦人家：金房苑东路1号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72</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高笋塘社区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pStyle w:val="3"/>
              <w:rPr>
                <w:rFonts w:hint="default"/>
                <w:lang w:val="en-US" w:eastAsia="zh-CN"/>
              </w:rPr>
            </w:pPr>
            <w:r>
              <w:rPr>
                <w:rFonts w:hint="default"/>
                <w:lang w:val="en-US" w:eastAsia="zh-CN"/>
              </w:rPr>
              <w:t>红旗巷6号门外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73</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长庆路社区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长久一巷19号门内右侧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928"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74</w:t>
            </w:r>
          </w:p>
        </w:tc>
        <w:tc>
          <w:tcPr>
            <w:tcW w:w="2527"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长庆路社区</w:t>
            </w:r>
          </w:p>
        </w:tc>
        <w:tc>
          <w:tcPr>
            <w:tcW w:w="6012" w:type="dxa"/>
            <w:tcBorders>
              <w:top w:val="single" w:color="000000" w:sz="4" w:space="0"/>
              <w:left w:val="single" w:color="000000" w:sz="4" w:space="0"/>
              <w:bottom w:val="single" w:color="000000" w:sz="4" w:space="0"/>
              <w:right w:val="single" w:color="000000" w:sz="4" w:space="0"/>
            </w:tcBorders>
            <w:shd w:val="clear" w:color="auto" w:fill="auto"/>
            <w:vAlign w:val="center"/>
          </w:tcPr>
          <w:p>
            <w:pPr>
              <w:pStyle w:val="3"/>
              <w:rPr>
                <w:rFonts w:hint="default"/>
                <w:lang w:val="en-US" w:eastAsia="zh-CN"/>
              </w:rPr>
            </w:pPr>
            <w:r>
              <w:rPr>
                <w:rFonts w:hint="default"/>
                <w:lang w:val="en-US" w:eastAsia="zh-CN"/>
              </w:rPr>
              <w:t>长久一巷9号门内右侧</w:t>
            </w:r>
          </w:p>
        </w:tc>
      </w:tr>
    </w:tbl>
    <w:p>
      <w:pPr>
        <w:pStyle w:val="3"/>
        <w:rPr>
          <w:rFonts w:hint="default"/>
          <w:lang w:val="en-US" w:eastAsia="zh-CN"/>
        </w:rPr>
      </w:pPr>
    </w:p>
    <w:p>
      <w:pPr>
        <w:spacing w:beforeAutospacing="0" w:afterAutospacing="0" w:line="400" w:lineRule="exact"/>
        <w:ind w:firstLine="472" w:firstLineChars="196"/>
        <w:rPr>
          <w:rFonts w:hint="eastAsia" w:ascii="仿宋_GB2312" w:hAnsi="仿宋_GB2312" w:eastAsia="仿宋_GB2312" w:cs="仿宋_GB2312"/>
          <w:sz w:val="24"/>
          <w:szCs w:val="24"/>
          <w:lang w:eastAsia="zh-CN"/>
        </w:rPr>
      </w:pPr>
      <w:r>
        <w:rPr>
          <w:rFonts w:hint="eastAsia" w:ascii="仿宋_GB2312" w:hAnsi="仿宋_GB2312" w:eastAsia="仿宋_GB2312" w:cs="仿宋_GB2312"/>
          <w:b/>
          <w:sz w:val="24"/>
          <w:szCs w:val="24"/>
        </w:rPr>
        <w:t>五、响应人资格要求：</w:t>
      </w:r>
    </w:p>
    <w:p>
      <w:pPr>
        <w:spacing w:beforeAutospacing="0" w:afterAutospacing="0" w:line="360" w:lineRule="auto"/>
        <w:ind w:firstLine="480" w:firstLineChars="200"/>
        <w:rPr>
          <w:rFonts w:hint="eastAsia" w:ascii="仿宋_GB2312" w:hAnsi="仿宋_GB2312" w:eastAsia="仿宋_GB2312" w:cs="仿宋_GB2312"/>
          <w:b w:val="0"/>
          <w:bCs/>
          <w:sz w:val="24"/>
          <w:szCs w:val="24"/>
          <w:lang w:eastAsia="zh-CN"/>
        </w:rPr>
      </w:pPr>
      <w:r>
        <w:rPr>
          <w:rFonts w:hint="eastAsia" w:ascii="仿宋_GB2312" w:hAnsi="仿宋_GB2312" w:eastAsia="仿宋_GB2312" w:cs="仿宋_GB2312"/>
          <w:b w:val="0"/>
          <w:bCs/>
          <w:sz w:val="24"/>
          <w:szCs w:val="24"/>
        </w:rPr>
        <w:t>1、</w:t>
      </w:r>
      <w:r>
        <w:rPr>
          <w:rFonts w:hint="eastAsia" w:ascii="仿宋_GB2312" w:hAnsi="仿宋_GB2312" w:eastAsia="仿宋_GB2312" w:cs="仿宋_GB2312"/>
          <w:sz w:val="24"/>
          <w:szCs w:val="24"/>
        </w:rPr>
        <w:t>具有独立承担民事责任的能力；</w:t>
      </w:r>
    </w:p>
    <w:p>
      <w:pPr>
        <w:spacing w:beforeAutospacing="0" w:line="360" w:lineRule="auto"/>
        <w:ind w:firstLine="480" w:firstLineChars="200"/>
        <w:rPr>
          <w:rFonts w:hint="eastAsia" w:ascii="仿宋_GB2312" w:hAnsi="仿宋_GB2312" w:eastAsia="仿宋_GB2312" w:cs="仿宋_GB2312"/>
          <w:b w:val="0"/>
          <w:bCs/>
          <w:sz w:val="24"/>
          <w:szCs w:val="24"/>
        </w:rPr>
      </w:pPr>
      <w:r>
        <w:rPr>
          <w:rFonts w:hint="eastAsia" w:ascii="仿宋_GB2312" w:hAnsi="仿宋_GB2312" w:eastAsia="仿宋_GB2312" w:cs="仿宋_GB2312"/>
          <w:b w:val="0"/>
          <w:bCs/>
          <w:sz w:val="24"/>
          <w:szCs w:val="24"/>
        </w:rPr>
        <w:t>2、</w:t>
      </w:r>
      <w:r>
        <w:rPr>
          <w:rFonts w:hint="eastAsia" w:ascii="仿宋_GB2312" w:hAnsi="仿宋_GB2312" w:eastAsia="仿宋_GB2312" w:cs="仿宋_GB2312"/>
          <w:sz w:val="24"/>
          <w:szCs w:val="24"/>
        </w:rPr>
        <w:t>具有履行合同所必需的设备和专业技术能力</w:t>
      </w:r>
      <w:r>
        <w:rPr>
          <w:rFonts w:hint="eastAsia" w:ascii="仿宋_GB2312" w:hAnsi="仿宋_GB2312" w:eastAsia="仿宋_GB2312" w:cs="仿宋_GB2312"/>
          <w:b w:val="0"/>
          <w:bCs/>
          <w:sz w:val="24"/>
          <w:szCs w:val="24"/>
        </w:rPr>
        <w:t>；</w:t>
      </w:r>
    </w:p>
    <w:p>
      <w:pPr>
        <w:spacing w:beforeAutospacing="0" w:afterAutospacing="0" w:line="360" w:lineRule="auto"/>
        <w:ind w:firstLine="480" w:firstLineChars="200"/>
        <w:rPr>
          <w:rFonts w:hint="eastAsia" w:ascii="仿宋_GB2312" w:hAnsi="仿宋_GB2312" w:eastAsia="仿宋_GB2312" w:cs="仿宋_GB2312"/>
          <w:b w:val="0"/>
          <w:bCs/>
          <w:sz w:val="24"/>
          <w:szCs w:val="24"/>
          <w:lang w:eastAsia="zh-CN"/>
        </w:rPr>
      </w:pPr>
      <w:r>
        <w:rPr>
          <w:rFonts w:hint="eastAsia" w:ascii="仿宋_GB2312" w:hAnsi="仿宋_GB2312" w:eastAsia="仿宋_GB2312" w:cs="仿宋_GB2312"/>
          <w:b w:val="0"/>
          <w:bCs/>
          <w:sz w:val="24"/>
          <w:szCs w:val="24"/>
          <w:lang w:val="en-US" w:eastAsia="zh-CN"/>
        </w:rPr>
        <w:t>3</w:t>
      </w:r>
      <w:r>
        <w:rPr>
          <w:rFonts w:hint="eastAsia" w:ascii="仿宋_GB2312" w:hAnsi="仿宋_GB2312" w:eastAsia="仿宋_GB2312" w:cs="仿宋_GB2312"/>
          <w:b w:val="0"/>
          <w:bCs/>
          <w:sz w:val="24"/>
          <w:szCs w:val="24"/>
        </w:rPr>
        <w:t>、</w:t>
      </w:r>
      <w:r>
        <w:rPr>
          <w:rFonts w:hint="eastAsia" w:ascii="仿宋_GB2312" w:hAnsi="仿宋_GB2312" w:eastAsia="仿宋_GB2312" w:cs="仿宋_GB2312"/>
          <w:sz w:val="24"/>
          <w:szCs w:val="24"/>
        </w:rPr>
        <w:t>经营状况良好，且近三年内无重大违法违规记录或失信行为，没有骗取中标和严重违约的行为</w:t>
      </w:r>
      <w:r>
        <w:rPr>
          <w:rFonts w:hint="eastAsia" w:ascii="仿宋_GB2312" w:hAnsi="仿宋_GB2312" w:eastAsia="仿宋_GB2312" w:cs="仿宋_GB2312"/>
          <w:sz w:val="24"/>
          <w:szCs w:val="24"/>
          <w:lang w:eastAsia="zh-CN"/>
        </w:rPr>
        <w:t>；</w:t>
      </w:r>
    </w:p>
    <w:p>
      <w:pPr>
        <w:pStyle w:val="2"/>
        <w:spacing w:beforeAutospacing="0"/>
        <w:ind w:firstLine="480" w:firstLineChars="200"/>
        <w:rPr>
          <w:rFonts w:hint="eastAsia"/>
          <w:lang w:val="en-US" w:eastAsia="zh-CN"/>
        </w:rPr>
      </w:pPr>
      <w:r>
        <w:rPr>
          <w:rFonts w:hint="eastAsia" w:ascii="仿宋_GB2312" w:hAnsi="仿宋_GB2312" w:eastAsia="仿宋_GB2312" w:cs="仿宋_GB2312"/>
          <w:b w:val="0"/>
          <w:bCs/>
          <w:sz w:val="24"/>
          <w:szCs w:val="24"/>
          <w:lang w:val="en-US" w:eastAsia="zh-CN"/>
        </w:rPr>
        <w:t>4、</w:t>
      </w:r>
      <w:r>
        <w:rPr>
          <w:rFonts w:hint="eastAsia" w:ascii="仿宋_GB2312" w:hAnsi="仿宋_GB2312" w:eastAsia="仿宋_GB2312" w:cs="仿宋_GB2312"/>
          <w:sz w:val="24"/>
          <w:szCs w:val="24"/>
        </w:rPr>
        <w:t>未被列入公司供应商黑名单或已不在禁入期内</w:t>
      </w:r>
      <w:r>
        <w:rPr>
          <w:rFonts w:hint="eastAsia" w:ascii="仿宋_GB2312" w:hAnsi="仿宋_GB2312" w:eastAsia="仿宋_GB2312" w:cs="仿宋_GB2312"/>
          <w:sz w:val="24"/>
          <w:szCs w:val="24"/>
          <w:lang w:eastAsia="zh-CN"/>
        </w:rPr>
        <w:t>；</w:t>
      </w:r>
    </w:p>
    <w:p>
      <w:pPr>
        <w:pStyle w:val="2"/>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单位负责人为同一人或存在控股、管理关系的不同单位，不得参加同一采购项目</w:t>
      </w:r>
      <w:r>
        <w:rPr>
          <w:rFonts w:hint="eastAsia" w:ascii="仿宋_GB2312" w:hAnsi="仿宋_GB2312" w:eastAsia="仿宋_GB2312" w:cs="仿宋_GB2312"/>
          <w:sz w:val="24"/>
          <w:szCs w:val="24"/>
          <w:lang w:eastAsia="zh-CN"/>
        </w:rPr>
        <w:t>；</w:t>
      </w:r>
    </w:p>
    <w:p>
      <w:pPr>
        <w:pStyle w:val="2"/>
        <w:spacing w:afterAutospacing="0"/>
        <w:ind w:firstLine="480" w:firstLineChars="200"/>
        <w:rPr>
          <w:rFonts w:hint="eastAsia" w:eastAsia="仿宋_GB2312"/>
          <w:lang w:val="en-US" w:eastAsia="zh-CN"/>
        </w:rPr>
      </w:pPr>
      <w:r>
        <w:rPr>
          <w:rFonts w:hint="eastAsia" w:ascii="仿宋_GB2312" w:hAnsi="仿宋_GB2312" w:eastAsia="仿宋_GB2312" w:cs="仿宋_GB2312"/>
          <w:b w:val="0"/>
          <w:bCs/>
          <w:sz w:val="24"/>
          <w:szCs w:val="24"/>
          <w:lang w:val="en-US" w:eastAsia="zh-CN"/>
        </w:rPr>
        <w:t>6、</w:t>
      </w:r>
      <w:r>
        <w:rPr>
          <w:rFonts w:hint="eastAsia" w:ascii="仿宋_GB2312" w:hAnsi="仿宋_GB2312" w:eastAsia="仿宋_GB2312" w:cs="仿宋_GB2312"/>
          <w:sz w:val="24"/>
          <w:szCs w:val="24"/>
        </w:rPr>
        <w:t>本项目不接受联合体</w:t>
      </w:r>
      <w:r>
        <w:rPr>
          <w:rFonts w:hint="eastAsia" w:ascii="仿宋_GB2312" w:hAnsi="仿宋_GB2312" w:eastAsia="仿宋_GB2312" w:cs="仿宋_GB2312"/>
          <w:sz w:val="24"/>
          <w:szCs w:val="24"/>
          <w:lang w:eastAsia="zh-CN"/>
        </w:rPr>
        <w:t>。</w:t>
      </w:r>
    </w:p>
    <w:p>
      <w:pPr>
        <w:spacing w:before="99" w:beforeLines="30" w:beforeAutospacing="0" w:afterAutospacing="0" w:line="360" w:lineRule="auto"/>
        <w:ind w:firstLine="482" w:firstLineChars="20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sz w:val="24"/>
          <w:szCs w:val="24"/>
        </w:rPr>
        <w:t>六、响应文件递交截止时间为</w:t>
      </w:r>
      <w:r>
        <w:rPr>
          <w:rFonts w:hint="eastAsia" w:ascii="仿宋_GB2312" w:hAnsi="仿宋_GB2312" w:eastAsia="仿宋_GB2312" w:cs="仿宋_GB2312"/>
          <w:b/>
          <w:sz w:val="24"/>
          <w:szCs w:val="24"/>
          <w:lang w:val="en-US" w:eastAsia="zh-CN"/>
        </w:rPr>
        <w:t>2024年09月24日17时</w:t>
      </w:r>
      <w:r>
        <w:rPr>
          <w:rFonts w:hint="eastAsia" w:ascii="仿宋_GB2312" w:hAnsi="仿宋_GB2312" w:eastAsia="仿宋_GB2312" w:cs="仿宋_GB2312"/>
          <w:b/>
          <w:sz w:val="24"/>
          <w:szCs w:val="24"/>
        </w:rPr>
        <w:t>（北京时间）;谈判时间为</w:t>
      </w:r>
      <w:r>
        <w:rPr>
          <w:rFonts w:hint="eastAsia" w:ascii="仿宋_GB2312" w:hAnsi="仿宋_GB2312" w:eastAsia="仿宋_GB2312" w:cs="仿宋_GB2312"/>
          <w:b/>
          <w:sz w:val="24"/>
          <w:szCs w:val="24"/>
          <w:lang w:val="en-US" w:eastAsia="zh-CN"/>
        </w:rPr>
        <w:t>2024年09月30日10时</w:t>
      </w:r>
      <w:bookmarkStart w:id="47" w:name="_GoBack"/>
      <w:bookmarkEnd w:id="47"/>
      <w:r>
        <w:rPr>
          <w:rFonts w:hint="eastAsia" w:ascii="仿宋_GB2312" w:hAnsi="仿宋_GB2312" w:eastAsia="仿宋_GB2312" w:cs="仿宋_GB2312"/>
          <w:b/>
          <w:sz w:val="24"/>
          <w:szCs w:val="24"/>
        </w:rPr>
        <w:t>(北京时间)</w:t>
      </w:r>
    </w:p>
    <w:p>
      <w:pPr>
        <w:spacing w:beforeAutospacing="0"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响应文件必须在递交截止时间前送达谈判地点。逾期送达或密封和标注不符合谈判文件规定的响应文件恕不接受。本次采购不接受邮寄的响应文件。</w:t>
      </w:r>
    </w:p>
    <w:p>
      <w:pPr>
        <w:spacing w:afterAutospacing="0" w:line="360" w:lineRule="auto"/>
        <w:ind w:firstLine="482"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七、谈判地点：</w:t>
      </w:r>
    </w:p>
    <w:p>
      <w:pPr>
        <w:spacing w:beforeAutospacing="0" w:line="360" w:lineRule="auto"/>
        <w:ind w:firstLine="480" w:firstLineChars="200"/>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中国人民财产保险股份有限公司</w:t>
      </w:r>
      <w:r>
        <w:rPr>
          <w:rFonts w:hint="eastAsia" w:ascii="仿宋_GB2312" w:hAnsi="仿宋_GB2312" w:eastAsia="仿宋_GB2312" w:cs="仿宋_GB2312"/>
          <w:sz w:val="24"/>
          <w:szCs w:val="24"/>
          <w:lang w:val="en-US" w:eastAsia="zh-CN"/>
        </w:rPr>
        <w:t>成都市分公司成华支公司</w:t>
      </w:r>
      <w:r>
        <w:rPr>
          <w:rFonts w:hint="eastAsia" w:ascii="仿宋_GB2312" w:hAnsi="仿宋_GB2312" w:eastAsia="仿宋_GB2312" w:cs="仿宋_GB2312"/>
          <w:sz w:val="24"/>
          <w:szCs w:val="24"/>
        </w:rPr>
        <w:t>，具体会议室另行通知</w:t>
      </w:r>
      <w:r>
        <w:rPr>
          <w:rFonts w:hint="eastAsia" w:ascii="仿宋_GB2312" w:hAnsi="仿宋_GB2312" w:eastAsia="仿宋_GB2312" w:cs="仿宋_GB2312"/>
          <w:sz w:val="24"/>
          <w:szCs w:val="24"/>
          <w:lang w:eastAsia="zh-CN"/>
        </w:rPr>
        <w:t>。</w:t>
      </w:r>
    </w:p>
    <w:p>
      <w:pPr>
        <w:spacing w:line="360" w:lineRule="auto"/>
        <w:ind w:firstLine="482" w:firstLineChars="200"/>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八、联系人及联系电话</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采购人：中国人民财产保险股份有限公司</w:t>
      </w:r>
      <w:r>
        <w:rPr>
          <w:rFonts w:hint="eastAsia" w:ascii="仿宋_GB2312" w:hAnsi="仿宋_GB2312" w:eastAsia="仿宋_GB2312" w:cs="仿宋_GB2312"/>
          <w:sz w:val="24"/>
          <w:szCs w:val="24"/>
          <w:lang w:val="en-US" w:eastAsia="zh-CN"/>
        </w:rPr>
        <w:t>成都市分公司成华支公司</w:t>
      </w:r>
      <w:r>
        <w:rPr>
          <w:rFonts w:hint="eastAsia" w:ascii="仿宋_GB2312" w:hAnsi="仿宋_GB2312" w:eastAsia="仿宋_GB2312" w:cs="仿宋_GB2312"/>
          <w:sz w:val="24"/>
          <w:szCs w:val="24"/>
        </w:rPr>
        <w:t xml:space="preserve"> </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地址：成都市成华区十一科技广场B座18楼 </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邮编：610000</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联系人：</w:t>
      </w:r>
      <w:r>
        <w:rPr>
          <w:rFonts w:hint="eastAsia" w:ascii="仿宋_GB2312" w:hAnsi="仿宋_GB2312" w:eastAsia="仿宋_GB2312" w:cs="仿宋_GB2312"/>
          <w:sz w:val="24"/>
          <w:szCs w:val="24"/>
          <w:lang w:val="en-US" w:eastAsia="zh-CN"/>
        </w:rPr>
        <w:t xml:space="preserve">董琴 </w:t>
      </w:r>
      <w:r>
        <w:rPr>
          <w:rFonts w:hint="eastAsia" w:ascii="仿宋_GB2312" w:hAnsi="仿宋_GB2312" w:eastAsia="仿宋_GB2312" w:cs="仿宋_GB2312"/>
          <w:sz w:val="24"/>
          <w:szCs w:val="24"/>
        </w:rPr>
        <w:t>电话：</w:t>
      </w:r>
      <w:r>
        <w:rPr>
          <w:rFonts w:hint="eastAsia" w:ascii="宋体" w:hAnsi="宋体" w:eastAsia="宋体" w:cs="宋体"/>
          <w:sz w:val="24"/>
          <w:szCs w:val="24"/>
        </w:rPr>
        <w:t>18011312860</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邮箱地址：dongqin@sic.picc.com.cn</w:t>
      </w:r>
    </w:p>
    <w:bookmarkEnd w:id="1"/>
    <w:p>
      <w:pPr>
        <w:pStyle w:val="4"/>
        <w:tabs>
          <w:tab w:val="left" w:pos="425"/>
          <w:tab w:val="left" w:pos="4265"/>
        </w:tabs>
        <w:snapToGrid w:val="0"/>
        <w:spacing w:before="0" w:after="0"/>
        <w:ind w:left="0" w:leftChars="0" w:firstLine="0" w:firstLineChars="0"/>
        <w:jc w:val="center"/>
        <w:rPr>
          <w:rFonts w:hint="eastAsia" w:ascii="仿宋_GB2312" w:hAnsi="仿宋_GB2312" w:eastAsia="仿宋_GB2312" w:cs="仿宋_GB2312"/>
          <w:b/>
          <w:bCs/>
          <w:color w:val="auto"/>
          <w:kern w:val="2"/>
          <w:sz w:val="28"/>
          <w:szCs w:val="28"/>
          <w:lang w:val="en-US" w:eastAsia="zh-CN" w:bidi="ar-SA"/>
        </w:rPr>
      </w:pPr>
      <w:bookmarkStart w:id="2" w:name="_Toc16027"/>
      <w:bookmarkStart w:id="3" w:name="_Toc153376769"/>
      <w:r>
        <w:rPr>
          <w:rFonts w:hint="eastAsia" w:ascii="仿宋_GB2312" w:hAnsi="仿宋_GB2312" w:eastAsia="仿宋_GB2312" w:cs="仿宋_GB2312"/>
          <w:b/>
          <w:bCs/>
          <w:color w:val="auto"/>
          <w:kern w:val="2"/>
          <w:sz w:val="28"/>
          <w:szCs w:val="28"/>
          <w:lang w:val="en-US" w:eastAsia="zh-CN" w:bidi="ar-SA"/>
        </w:rPr>
        <w:t>第二章 供应商须知</w:t>
      </w:r>
      <w:bookmarkEnd w:id="2"/>
      <w:bookmarkEnd w:id="3"/>
    </w:p>
    <w:p>
      <w:pPr>
        <w:pStyle w:val="5"/>
        <w:tabs>
          <w:tab w:val="left" w:pos="720"/>
        </w:tabs>
        <w:adjustRightInd w:val="0"/>
        <w:snapToGrid w:val="0"/>
        <w:spacing w:before="0" w:after="0"/>
        <w:jc w:val="center"/>
        <w:rPr>
          <w:rFonts w:ascii="宋体"/>
          <w:b/>
          <w:sz w:val="21"/>
          <w:szCs w:val="21"/>
        </w:rPr>
      </w:pPr>
      <w:bookmarkStart w:id="4" w:name="_Toc153376770"/>
      <w:r>
        <w:rPr>
          <w:rFonts w:hint="eastAsia" w:ascii="仿宋_GB2312" w:hAnsi="仿宋_GB2312" w:eastAsia="仿宋_GB2312" w:cs="仿宋_GB2312"/>
          <w:sz w:val="24"/>
          <w:szCs w:val="24"/>
        </w:rPr>
        <w:t>附件2.1 须知前附表</w:t>
      </w:r>
      <w:bookmarkEnd w:id="4"/>
    </w:p>
    <w:tbl>
      <w:tblPr>
        <w:tblStyle w:val="27"/>
        <w:tblW w:w="10058" w:type="dxa"/>
        <w:jc w:val="center"/>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Layout w:type="autofit"/>
        <w:tblCellMar>
          <w:top w:w="0" w:type="dxa"/>
          <w:left w:w="108" w:type="dxa"/>
          <w:bottom w:w="0" w:type="dxa"/>
          <w:right w:w="108" w:type="dxa"/>
        </w:tblCellMar>
      </w:tblPr>
      <w:tblGrid>
        <w:gridCol w:w="826"/>
        <w:gridCol w:w="1732"/>
        <w:gridCol w:w="7500"/>
      </w:tblGrid>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655" w:hRule="atLeast"/>
          <w:tblHeader/>
          <w:jc w:val="center"/>
        </w:trPr>
        <w:tc>
          <w:tcPr>
            <w:tcW w:w="826" w:type="dxa"/>
            <w:tcMar>
              <w:left w:w="0" w:type="dxa"/>
              <w:right w:w="0" w:type="dxa"/>
            </w:tcMar>
            <w:vAlign w:val="center"/>
          </w:tcPr>
          <w:p>
            <w:pPr>
              <w:spacing w:line="400" w:lineRule="exact"/>
              <w:jc w:val="center"/>
              <w:rPr>
                <w:rFonts w:ascii="仿宋_GB2312" w:hAnsi="宋体" w:eastAsia="仿宋_GB2312" w:cs="Times New Roman"/>
                <w:kern w:val="2"/>
                <w:sz w:val="21"/>
                <w:szCs w:val="21"/>
                <w:lang w:val="en-US" w:eastAsia="zh-CN" w:bidi="ar-SA"/>
              </w:rPr>
            </w:pPr>
            <w:r>
              <w:rPr>
                <w:rFonts w:hint="eastAsia" w:ascii="仿宋_GB2312" w:hAnsi="宋体" w:eastAsia="仿宋_GB2312"/>
                <w:szCs w:val="21"/>
              </w:rPr>
              <w:t>序号</w:t>
            </w:r>
          </w:p>
        </w:tc>
        <w:tc>
          <w:tcPr>
            <w:tcW w:w="1732" w:type="dxa"/>
            <w:tcMar>
              <w:left w:w="0" w:type="dxa"/>
              <w:right w:w="0" w:type="dxa"/>
            </w:tcMar>
            <w:vAlign w:val="center"/>
          </w:tcPr>
          <w:p>
            <w:pPr>
              <w:spacing w:line="4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项  目</w:t>
            </w:r>
          </w:p>
        </w:tc>
        <w:tc>
          <w:tcPr>
            <w:tcW w:w="7500" w:type="dxa"/>
            <w:tcMar>
              <w:left w:w="0" w:type="dxa"/>
              <w:right w:w="142" w:type="dxa"/>
            </w:tcMar>
            <w:vAlign w:val="center"/>
          </w:tcPr>
          <w:p>
            <w:pPr>
              <w:spacing w:line="400" w:lineRule="exact"/>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编列内容</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028" w:hRule="atLeast"/>
          <w:jc w:val="center"/>
        </w:trPr>
        <w:tc>
          <w:tcPr>
            <w:tcW w:w="826" w:type="dxa"/>
            <w:tcMar>
              <w:left w:w="0" w:type="dxa"/>
              <w:right w:w="0" w:type="dxa"/>
            </w:tcMar>
            <w:vAlign w:val="center"/>
          </w:tcPr>
          <w:p>
            <w:pPr>
              <w:pStyle w:val="101"/>
              <w:snapToGrid w:val="0"/>
              <w:spacing w:line="300" w:lineRule="auto"/>
              <w:ind w:left="111" w:leftChars="0" w:right="113" w:rightChars="0"/>
              <w:jc w:val="center"/>
              <w:rPr>
                <w:rFonts w:ascii="仿宋_GB2312" w:hAnsi="宋体" w:eastAsia="仿宋_GB2312" w:cs="宋体"/>
                <w:kern w:val="0"/>
                <w:sz w:val="24"/>
                <w:szCs w:val="24"/>
                <w:lang w:val="en-US" w:eastAsia="zh-CN" w:bidi="ar-SA"/>
              </w:rPr>
            </w:pPr>
            <w:r>
              <w:rPr>
                <w:rFonts w:ascii="仿宋_GB2312" w:eastAsia="仿宋_GB2312"/>
                <w:sz w:val="24"/>
                <w:szCs w:val="24"/>
                <w:lang w:eastAsia="zh-CN"/>
              </w:rPr>
              <w:t>1</w:t>
            </w:r>
          </w:p>
        </w:tc>
        <w:tc>
          <w:tcPr>
            <w:tcW w:w="1732" w:type="dxa"/>
            <w:tcMar>
              <w:left w:w="0" w:type="dxa"/>
              <w:right w:w="0" w:type="dxa"/>
            </w:tcMar>
            <w:vAlign w:val="center"/>
          </w:tcPr>
          <w:p>
            <w:pPr>
              <w:pStyle w:val="101"/>
              <w:snapToGrid w:val="0"/>
              <w:spacing w:line="300" w:lineRule="auto"/>
              <w:ind w:left="114" w:leftChars="0" w:right="114" w:rightChars="0"/>
              <w:jc w:val="center"/>
              <w:rPr>
                <w:rFonts w:hint="eastAsia" w:ascii="仿宋_GB2312" w:hAnsi="仿宋_GB2312" w:eastAsia="仿宋_GB2312" w:cs="仿宋_GB2312"/>
                <w:kern w:val="0"/>
                <w:sz w:val="24"/>
                <w:szCs w:val="24"/>
                <w:lang w:val="en-US" w:eastAsia="en-US" w:bidi="ar-SA"/>
              </w:rPr>
            </w:pPr>
            <w:r>
              <w:rPr>
                <w:rFonts w:hint="eastAsia" w:ascii="仿宋_GB2312" w:hAnsi="仿宋_GB2312" w:eastAsia="仿宋_GB2312" w:cs="仿宋_GB2312"/>
                <w:sz w:val="24"/>
                <w:szCs w:val="24"/>
              </w:rPr>
              <w:t>报价有效期</w:t>
            </w:r>
          </w:p>
        </w:tc>
        <w:tc>
          <w:tcPr>
            <w:tcW w:w="7500" w:type="dxa"/>
            <w:tcMar>
              <w:left w:w="0" w:type="dxa"/>
              <w:right w:w="142" w:type="dxa"/>
            </w:tcMar>
            <w:vAlign w:val="center"/>
          </w:tcPr>
          <w:p>
            <w:pPr>
              <w:pStyle w:val="101"/>
              <w:snapToGrid w:val="0"/>
              <w:spacing w:line="300" w:lineRule="auto"/>
              <w:ind w:left="103" w:leftChars="0" w:right="-18" w:rightChars="0"/>
              <w:jc w:val="both"/>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lang w:eastAsia="zh-CN"/>
              </w:rPr>
              <w:t>最终报价截止之日起</w:t>
            </w:r>
            <w:r>
              <w:rPr>
                <w:rFonts w:hint="eastAsia" w:ascii="仿宋_GB2312" w:hAnsi="仿宋_GB2312" w:eastAsia="仿宋_GB2312" w:cs="仿宋_GB2312"/>
                <w:sz w:val="24"/>
                <w:szCs w:val="24"/>
                <w:u w:val="single"/>
                <w:lang w:val="en-US" w:eastAsia="zh-CN"/>
              </w:rPr>
              <w:t>180</w:t>
            </w:r>
            <w:r>
              <w:rPr>
                <w:rFonts w:hint="eastAsia" w:ascii="仿宋_GB2312" w:hAnsi="仿宋_GB2312" w:eastAsia="仿宋_GB2312" w:cs="仿宋_GB2312"/>
                <w:sz w:val="24"/>
                <w:szCs w:val="24"/>
                <w:lang w:eastAsia="zh-CN"/>
              </w:rPr>
              <w:t>天，有效期短于此规定期限的报价，将被拒绝。</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435" w:hRule="atLeast"/>
          <w:jc w:val="center"/>
        </w:trPr>
        <w:tc>
          <w:tcPr>
            <w:tcW w:w="826" w:type="dxa"/>
            <w:tcMar>
              <w:left w:w="0" w:type="dxa"/>
              <w:right w:w="0" w:type="dxa"/>
            </w:tcMar>
            <w:vAlign w:val="center"/>
          </w:tcPr>
          <w:p>
            <w:pPr>
              <w:pStyle w:val="101"/>
              <w:snapToGrid w:val="0"/>
              <w:spacing w:line="300" w:lineRule="auto"/>
              <w:ind w:left="111" w:leftChars="0" w:right="113" w:rightChars="0"/>
              <w:jc w:val="center"/>
              <w:rPr>
                <w:rFonts w:ascii="仿宋_GB2312" w:hAnsi="宋体" w:eastAsia="仿宋_GB2312" w:cs="宋体"/>
                <w:kern w:val="0"/>
                <w:sz w:val="24"/>
                <w:szCs w:val="24"/>
                <w:lang w:val="en-US" w:eastAsia="zh-CN" w:bidi="ar-SA"/>
              </w:rPr>
            </w:pPr>
            <w:r>
              <w:rPr>
                <w:rFonts w:ascii="仿宋_GB2312" w:eastAsia="仿宋_GB2312"/>
                <w:sz w:val="24"/>
                <w:szCs w:val="24"/>
                <w:lang w:eastAsia="zh-CN"/>
              </w:rPr>
              <w:t>2</w:t>
            </w:r>
          </w:p>
        </w:tc>
        <w:tc>
          <w:tcPr>
            <w:tcW w:w="1732" w:type="dxa"/>
            <w:tcMar>
              <w:left w:w="0" w:type="dxa"/>
              <w:right w:w="0" w:type="dxa"/>
            </w:tcMar>
            <w:vAlign w:val="center"/>
          </w:tcPr>
          <w:p>
            <w:pPr>
              <w:pStyle w:val="101"/>
              <w:snapToGrid w:val="0"/>
              <w:spacing w:line="300" w:lineRule="auto"/>
              <w:ind w:left="114" w:leftChars="0" w:right="114" w:rightChars="0"/>
              <w:jc w:val="center"/>
              <w:rPr>
                <w:rFonts w:hint="eastAsia" w:ascii="仿宋_GB2312" w:hAnsi="仿宋_GB2312" w:eastAsia="仿宋_GB2312" w:cs="仿宋_GB2312"/>
                <w:kern w:val="0"/>
                <w:sz w:val="24"/>
                <w:szCs w:val="24"/>
                <w:lang w:val="en-US" w:eastAsia="en-US" w:bidi="ar-SA"/>
              </w:rPr>
            </w:pPr>
            <w:r>
              <w:rPr>
                <w:rFonts w:hint="eastAsia" w:ascii="仿宋_GB2312" w:hAnsi="仿宋_GB2312" w:eastAsia="仿宋_GB2312" w:cs="仿宋_GB2312"/>
                <w:sz w:val="24"/>
                <w:szCs w:val="24"/>
              </w:rPr>
              <w:t>响应文件份数</w:t>
            </w:r>
          </w:p>
        </w:tc>
        <w:tc>
          <w:tcPr>
            <w:tcW w:w="7500" w:type="dxa"/>
            <w:tcMar>
              <w:left w:w="0" w:type="dxa"/>
              <w:right w:w="142" w:type="dxa"/>
            </w:tcMar>
            <w:vAlign w:val="center"/>
          </w:tcPr>
          <w:p>
            <w:pPr>
              <w:pStyle w:val="101"/>
              <w:snapToGrid w:val="0"/>
              <w:spacing w:line="300" w:lineRule="auto"/>
              <w:ind w:left="103" w:leftChars="0" w:right="-18" w:rightChars="0"/>
              <w:jc w:val="both"/>
              <w:rPr>
                <w:rFonts w:hint="eastAsia" w:ascii="仿宋_GB2312" w:hAnsi="仿宋_GB2312" w:eastAsia="仿宋_GB2312" w:cs="仿宋_GB2312"/>
                <w:kern w:val="0"/>
                <w:sz w:val="24"/>
                <w:szCs w:val="24"/>
                <w:lang w:val="zh-CN" w:eastAsia="zh-CN" w:bidi="ar-SA"/>
              </w:rPr>
            </w:pPr>
            <w:r>
              <w:rPr>
                <w:rFonts w:hint="eastAsia" w:ascii="仿宋_GB2312" w:hAnsi="仿宋_GB2312" w:eastAsia="仿宋_GB2312" w:cs="仿宋_GB2312"/>
                <w:sz w:val="24"/>
                <w:szCs w:val="24"/>
                <w:lang w:val="zh-CN" w:eastAsia="zh-CN"/>
              </w:rPr>
              <w:t>只接受响应人纸质加盖公司章)响应文件</w:t>
            </w:r>
            <w:r>
              <w:rPr>
                <w:rFonts w:hint="eastAsia" w:ascii="仿宋_GB2312" w:hAnsi="仿宋_GB2312" w:eastAsia="仿宋_GB2312" w:cs="仿宋_GB2312"/>
                <w:color w:val="auto"/>
                <w:sz w:val="24"/>
                <w:szCs w:val="24"/>
                <w:lang w:val="zh-CN" w:eastAsia="zh-CN"/>
              </w:rPr>
              <w:t>,</w:t>
            </w:r>
            <w:r>
              <w:rPr>
                <w:rFonts w:hint="eastAsia" w:ascii="仿宋_GB2312" w:hAnsi="仿宋_GB2312" w:eastAsia="仿宋_GB2312" w:cs="仿宋_GB2312"/>
                <w:i/>
                <w:color w:val="auto"/>
                <w:sz w:val="24"/>
                <w:szCs w:val="24"/>
                <w:u w:val="single"/>
                <w:lang w:eastAsia="zh-CN"/>
              </w:rPr>
              <w:t>1</w:t>
            </w:r>
            <w:r>
              <w:rPr>
                <w:rFonts w:hint="eastAsia" w:ascii="仿宋_GB2312" w:hAnsi="仿宋_GB2312" w:eastAsia="仿宋_GB2312" w:cs="仿宋_GB2312"/>
                <w:sz w:val="24"/>
                <w:szCs w:val="24"/>
                <w:lang w:val="zh-CN" w:eastAsia="zh-CN"/>
              </w:rPr>
              <w:t>份正本(盖鲜章)、</w:t>
            </w:r>
            <w:r>
              <w:rPr>
                <w:rFonts w:hint="eastAsia" w:ascii="仿宋_GB2312" w:hAnsi="仿宋_GB2312" w:eastAsia="仿宋_GB2312" w:cs="仿宋_GB2312"/>
                <w:i/>
                <w:color w:val="auto"/>
                <w:sz w:val="24"/>
                <w:szCs w:val="24"/>
                <w:u w:val="single"/>
                <w:lang w:val="en-US" w:eastAsia="zh-CN"/>
              </w:rPr>
              <w:t>2</w:t>
            </w:r>
            <w:r>
              <w:rPr>
                <w:rFonts w:hint="eastAsia" w:ascii="仿宋_GB2312" w:hAnsi="仿宋_GB2312" w:eastAsia="仿宋_GB2312" w:cs="仿宋_GB2312"/>
                <w:color w:val="auto"/>
                <w:sz w:val="24"/>
                <w:szCs w:val="24"/>
                <w:lang w:val="zh-CN" w:eastAsia="zh-CN"/>
              </w:rPr>
              <w:t>份</w:t>
            </w:r>
            <w:r>
              <w:rPr>
                <w:rFonts w:hint="eastAsia" w:ascii="仿宋_GB2312" w:hAnsi="仿宋_GB2312" w:eastAsia="仿宋_GB2312" w:cs="仿宋_GB2312"/>
                <w:sz w:val="24"/>
                <w:szCs w:val="24"/>
                <w:lang w:val="zh-CN" w:eastAsia="zh-CN"/>
              </w:rPr>
              <w:t>副本(可以为正本复印件)、正本与副本内容应一致，若正本和副本有不一致的内容，以正本书面响应文件为准。</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736" w:hRule="atLeast"/>
          <w:jc w:val="center"/>
        </w:trPr>
        <w:tc>
          <w:tcPr>
            <w:tcW w:w="826" w:type="dxa"/>
            <w:tcMar>
              <w:left w:w="0" w:type="dxa"/>
              <w:right w:w="0" w:type="dxa"/>
            </w:tcMar>
            <w:vAlign w:val="center"/>
          </w:tcPr>
          <w:p>
            <w:pPr>
              <w:pStyle w:val="101"/>
              <w:snapToGrid w:val="0"/>
              <w:spacing w:line="300" w:lineRule="auto"/>
              <w:ind w:left="111" w:leftChars="0" w:right="113" w:rightChars="0"/>
              <w:jc w:val="center"/>
              <w:rPr>
                <w:rFonts w:ascii="仿宋_GB2312" w:hAnsi="宋体" w:eastAsia="仿宋_GB2312" w:cs="宋体"/>
                <w:kern w:val="0"/>
                <w:sz w:val="24"/>
                <w:szCs w:val="24"/>
                <w:lang w:val="en-US" w:eastAsia="zh-CN" w:bidi="ar-SA"/>
              </w:rPr>
            </w:pPr>
            <w:r>
              <w:rPr>
                <w:rFonts w:ascii="仿宋_GB2312" w:eastAsia="仿宋_GB2312"/>
                <w:sz w:val="24"/>
                <w:szCs w:val="24"/>
              </w:rPr>
              <w:t>3</w:t>
            </w:r>
          </w:p>
        </w:tc>
        <w:tc>
          <w:tcPr>
            <w:tcW w:w="1732" w:type="dxa"/>
            <w:tcMar>
              <w:left w:w="0" w:type="dxa"/>
              <w:right w:w="0" w:type="dxa"/>
            </w:tcMar>
            <w:vAlign w:val="center"/>
          </w:tcPr>
          <w:p>
            <w:pPr>
              <w:pStyle w:val="101"/>
              <w:snapToGrid w:val="0"/>
              <w:spacing w:line="300" w:lineRule="auto"/>
              <w:ind w:left="114" w:leftChars="0" w:right="114" w:rightChars="0"/>
              <w:jc w:val="center"/>
              <w:rPr>
                <w:rFonts w:hint="eastAsia" w:ascii="仿宋_GB2312" w:hAnsi="仿宋_GB2312" w:eastAsia="仿宋_GB2312" w:cs="仿宋_GB2312"/>
                <w:kern w:val="0"/>
                <w:sz w:val="24"/>
                <w:szCs w:val="24"/>
                <w:lang w:val="en-US" w:eastAsia="en-US" w:bidi="ar-SA"/>
              </w:rPr>
            </w:pPr>
            <w:r>
              <w:rPr>
                <w:rFonts w:hint="eastAsia" w:ascii="仿宋_GB2312" w:hAnsi="仿宋_GB2312" w:eastAsia="仿宋_GB2312" w:cs="仿宋_GB2312"/>
                <w:sz w:val="24"/>
                <w:szCs w:val="24"/>
              </w:rPr>
              <w:t>签字盖章</w:t>
            </w:r>
          </w:p>
        </w:tc>
        <w:tc>
          <w:tcPr>
            <w:tcW w:w="7500" w:type="dxa"/>
            <w:tcMar>
              <w:left w:w="0" w:type="dxa"/>
              <w:right w:w="142" w:type="dxa"/>
            </w:tcMar>
            <w:vAlign w:val="center"/>
          </w:tcPr>
          <w:p>
            <w:pPr>
              <w:pStyle w:val="101"/>
              <w:snapToGrid w:val="0"/>
              <w:spacing w:line="300" w:lineRule="auto"/>
              <w:ind w:left="103" w:leftChars="0" w:right="-18" w:rightChars="0"/>
              <w:jc w:val="both"/>
              <w:rPr>
                <w:rFonts w:hint="eastAsia" w:ascii="仿宋_GB2312" w:hAnsi="仿宋_GB2312" w:eastAsia="仿宋_GB2312" w:cs="仿宋_GB2312"/>
                <w:kern w:val="0"/>
                <w:sz w:val="24"/>
                <w:szCs w:val="24"/>
                <w:lang w:val="zh-CN" w:eastAsia="zh-CN" w:bidi="ar-SA"/>
              </w:rPr>
            </w:pPr>
            <w:r>
              <w:rPr>
                <w:rFonts w:hint="eastAsia" w:ascii="仿宋_GB2312" w:hAnsi="仿宋_GB2312" w:eastAsia="仿宋_GB2312" w:cs="仿宋_GB2312"/>
                <w:sz w:val="24"/>
                <w:szCs w:val="24"/>
                <w:lang w:eastAsia="zh-CN"/>
              </w:rPr>
              <w:t>供应商必须按照谈判文件的规定和要求签字、盖章。</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028" w:hRule="atLeast"/>
          <w:jc w:val="center"/>
        </w:trPr>
        <w:tc>
          <w:tcPr>
            <w:tcW w:w="826" w:type="dxa"/>
            <w:tcMar>
              <w:left w:w="0" w:type="dxa"/>
              <w:right w:w="0" w:type="dxa"/>
            </w:tcMar>
            <w:vAlign w:val="center"/>
          </w:tcPr>
          <w:p>
            <w:pPr>
              <w:pStyle w:val="101"/>
              <w:snapToGrid w:val="0"/>
              <w:spacing w:line="300" w:lineRule="auto"/>
              <w:ind w:left="111" w:leftChars="0" w:right="113" w:rightChars="0"/>
              <w:jc w:val="center"/>
              <w:rPr>
                <w:rFonts w:ascii="仿宋_GB2312" w:hAnsi="宋体" w:eastAsia="仿宋_GB2312" w:cs="宋体"/>
                <w:kern w:val="0"/>
                <w:sz w:val="24"/>
                <w:szCs w:val="24"/>
                <w:lang w:val="en-US" w:eastAsia="zh-CN" w:bidi="ar-SA"/>
              </w:rPr>
            </w:pPr>
            <w:r>
              <w:rPr>
                <w:rFonts w:ascii="仿宋_GB2312" w:eastAsia="仿宋_GB2312"/>
                <w:sz w:val="24"/>
                <w:szCs w:val="24"/>
              </w:rPr>
              <w:t>4</w:t>
            </w:r>
          </w:p>
        </w:tc>
        <w:tc>
          <w:tcPr>
            <w:tcW w:w="1732" w:type="dxa"/>
            <w:tcMar>
              <w:left w:w="0" w:type="dxa"/>
              <w:right w:w="0" w:type="dxa"/>
            </w:tcMar>
            <w:vAlign w:val="center"/>
          </w:tcPr>
          <w:p>
            <w:pPr>
              <w:pStyle w:val="101"/>
              <w:snapToGrid w:val="0"/>
              <w:spacing w:line="300" w:lineRule="auto"/>
              <w:ind w:left="114" w:leftChars="0" w:right="114" w:rightChars="0"/>
              <w:jc w:val="center"/>
              <w:rPr>
                <w:rFonts w:hint="eastAsia" w:ascii="仿宋_GB2312" w:hAnsi="仿宋_GB2312" w:eastAsia="仿宋_GB2312" w:cs="仿宋_GB2312"/>
                <w:kern w:val="0"/>
                <w:sz w:val="24"/>
                <w:szCs w:val="24"/>
                <w:lang w:val="en-US" w:eastAsia="en-US" w:bidi="ar-SA"/>
              </w:rPr>
            </w:pPr>
            <w:r>
              <w:rPr>
                <w:rFonts w:hint="eastAsia" w:ascii="仿宋_GB2312" w:hAnsi="仿宋_GB2312" w:eastAsia="仿宋_GB2312" w:cs="仿宋_GB2312"/>
                <w:sz w:val="24"/>
                <w:szCs w:val="24"/>
              </w:rPr>
              <w:t>响应文件的装订</w:t>
            </w:r>
          </w:p>
        </w:tc>
        <w:tc>
          <w:tcPr>
            <w:tcW w:w="7500" w:type="dxa"/>
            <w:tcMar>
              <w:left w:w="0" w:type="dxa"/>
              <w:right w:w="142" w:type="dxa"/>
            </w:tcMar>
            <w:vAlign w:val="center"/>
          </w:tcPr>
          <w:p>
            <w:pPr>
              <w:pStyle w:val="101"/>
              <w:snapToGrid w:val="0"/>
              <w:spacing w:line="300" w:lineRule="auto"/>
              <w:ind w:left="103" w:leftChars="0" w:right="2739" w:rightChars="0"/>
              <w:jc w:val="both"/>
              <w:rPr>
                <w:rFonts w:hint="eastAsia" w:ascii="仿宋_GB2312" w:hAnsi="仿宋_GB2312" w:eastAsia="仿宋_GB2312" w:cs="仿宋_GB2312"/>
                <w:kern w:val="0"/>
                <w:sz w:val="24"/>
                <w:szCs w:val="24"/>
                <w:lang w:val="zh-CN" w:eastAsia="zh-CN" w:bidi="ar-SA"/>
              </w:rPr>
            </w:pPr>
            <w:r>
              <w:rPr>
                <w:rFonts w:hint="eastAsia" w:ascii="仿宋_GB2312" w:hAnsi="仿宋_GB2312" w:eastAsia="仿宋_GB2312" w:cs="仿宋_GB2312"/>
                <w:i/>
                <w:color w:val="auto"/>
                <w:sz w:val="24"/>
                <w:szCs w:val="24"/>
                <w:u w:val="single"/>
                <w:lang w:eastAsia="zh-CN"/>
              </w:rPr>
              <w:t>1</w:t>
            </w:r>
            <w:r>
              <w:rPr>
                <w:rFonts w:hint="eastAsia" w:ascii="仿宋_GB2312" w:hAnsi="仿宋_GB2312" w:eastAsia="仿宋_GB2312" w:cs="仿宋_GB2312"/>
                <w:color w:val="auto"/>
                <w:sz w:val="24"/>
                <w:szCs w:val="24"/>
                <w:lang w:eastAsia="zh-CN"/>
              </w:rPr>
              <w:t>份正本和</w:t>
            </w:r>
            <w:r>
              <w:rPr>
                <w:rFonts w:hint="eastAsia" w:ascii="仿宋_GB2312" w:hAnsi="仿宋_GB2312" w:eastAsia="仿宋_GB2312" w:cs="仿宋_GB2312"/>
                <w:i/>
                <w:color w:val="auto"/>
                <w:sz w:val="24"/>
                <w:szCs w:val="24"/>
                <w:u w:val="single"/>
                <w:lang w:val="en-US" w:eastAsia="zh-CN"/>
              </w:rPr>
              <w:t>2</w:t>
            </w:r>
            <w:r>
              <w:rPr>
                <w:rFonts w:hint="eastAsia" w:ascii="仿宋_GB2312" w:hAnsi="仿宋_GB2312" w:eastAsia="仿宋_GB2312" w:cs="仿宋_GB2312"/>
                <w:color w:val="auto"/>
                <w:sz w:val="24"/>
                <w:szCs w:val="24"/>
                <w:lang w:eastAsia="zh-CN"/>
              </w:rPr>
              <w:t>份</w:t>
            </w:r>
            <w:r>
              <w:rPr>
                <w:rFonts w:hint="eastAsia" w:ascii="仿宋_GB2312" w:hAnsi="仿宋_GB2312" w:eastAsia="仿宋_GB2312" w:cs="仿宋_GB2312"/>
                <w:sz w:val="24"/>
                <w:szCs w:val="24"/>
                <w:lang w:eastAsia="zh-CN"/>
              </w:rPr>
              <w:t>副本分别装订。</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263" w:hRule="atLeast"/>
          <w:jc w:val="center"/>
        </w:trPr>
        <w:tc>
          <w:tcPr>
            <w:tcW w:w="826" w:type="dxa"/>
            <w:tcMar>
              <w:left w:w="0" w:type="dxa"/>
              <w:right w:w="0" w:type="dxa"/>
            </w:tcMar>
            <w:vAlign w:val="center"/>
          </w:tcPr>
          <w:p>
            <w:pPr>
              <w:pStyle w:val="101"/>
              <w:snapToGrid w:val="0"/>
              <w:spacing w:line="300" w:lineRule="auto"/>
              <w:ind w:left="111" w:leftChars="0" w:right="113" w:rightChars="0"/>
              <w:jc w:val="center"/>
              <w:rPr>
                <w:rFonts w:ascii="仿宋_GB2312" w:hAnsi="宋体" w:eastAsia="仿宋_GB2312" w:cs="宋体"/>
                <w:kern w:val="0"/>
                <w:sz w:val="24"/>
                <w:szCs w:val="24"/>
                <w:lang w:val="en-US" w:eastAsia="zh-CN" w:bidi="ar-SA"/>
              </w:rPr>
            </w:pPr>
            <w:r>
              <w:rPr>
                <w:rFonts w:ascii="仿宋_GB2312" w:eastAsia="仿宋_GB2312"/>
                <w:sz w:val="24"/>
                <w:szCs w:val="24"/>
              </w:rPr>
              <w:t>5</w:t>
            </w:r>
          </w:p>
        </w:tc>
        <w:tc>
          <w:tcPr>
            <w:tcW w:w="1732" w:type="dxa"/>
            <w:tcMar>
              <w:left w:w="0" w:type="dxa"/>
              <w:right w:w="0" w:type="dxa"/>
            </w:tcMar>
            <w:vAlign w:val="center"/>
          </w:tcPr>
          <w:p>
            <w:pPr>
              <w:pStyle w:val="101"/>
              <w:snapToGrid w:val="0"/>
              <w:spacing w:line="300" w:lineRule="auto"/>
              <w:ind w:left="199" w:leftChars="0" w:right="164" w:rightChars="0" w:hanging="22" w:firstLineChars="0"/>
              <w:jc w:val="center"/>
              <w:rPr>
                <w:rFonts w:hint="eastAsia" w:ascii="仿宋_GB2312" w:hAnsi="仿宋_GB2312" w:eastAsia="仿宋_GB2312" w:cs="仿宋_GB2312"/>
                <w:kern w:val="0"/>
                <w:sz w:val="24"/>
                <w:szCs w:val="24"/>
                <w:lang w:val="en-US" w:eastAsia="en-US" w:bidi="ar-SA"/>
              </w:rPr>
            </w:pPr>
            <w:r>
              <w:rPr>
                <w:rFonts w:hint="eastAsia" w:ascii="仿宋_GB2312" w:hAnsi="仿宋_GB2312" w:eastAsia="仿宋_GB2312" w:cs="仿宋_GB2312"/>
                <w:sz w:val="24"/>
                <w:szCs w:val="24"/>
              </w:rPr>
              <w:t>响应文件封面</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rPr>
              <w:t>标注</w:t>
            </w:r>
          </w:p>
        </w:tc>
        <w:tc>
          <w:tcPr>
            <w:tcW w:w="7500" w:type="dxa"/>
            <w:tcMar>
              <w:left w:w="0" w:type="dxa"/>
              <w:right w:w="142" w:type="dxa"/>
            </w:tcMar>
            <w:vAlign w:val="center"/>
          </w:tcPr>
          <w:p>
            <w:pPr>
              <w:pStyle w:val="101"/>
              <w:snapToGrid w:val="0"/>
              <w:spacing w:line="300" w:lineRule="auto"/>
              <w:ind w:left="103" w:leftChars="0" w:right="-18" w:rightChars="0"/>
              <w:jc w:val="both"/>
              <w:rPr>
                <w:rFonts w:hint="eastAsia" w:ascii="仿宋_GB2312" w:hAnsi="仿宋_GB2312" w:eastAsia="仿宋_GB2312" w:cs="仿宋_GB2312"/>
                <w:kern w:val="0"/>
                <w:sz w:val="24"/>
                <w:szCs w:val="24"/>
                <w:lang w:val="zh-CN" w:eastAsia="zh-CN" w:bidi="ar-SA"/>
              </w:rPr>
            </w:pPr>
            <w:r>
              <w:rPr>
                <w:rFonts w:hint="eastAsia" w:ascii="仿宋_GB2312" w:hAnsi="仿宋_GB2312" w:eastAsia="仿宋_GB2312" w:cs="仿宋_GB2312"/>
                <w:sz w:val="24"/>
                <w:szCs w:val="24"/>
                <w:lang w:eastAsia="zh-CN"/>
              </w:rPr>
              <w:t>响应文件正本和副本的封面上均应标明：采购项目名称、采购编号、供应商名称、年月日；并分别在右上角标明“正本”和“副本”字 样。</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515" w:hRule="atLeast"/>
          <w:jc w:val="center"/>
        </w:trPr>
        <w:tc>
          <w:tcPr>
            <w:tcW w:w="826" w:type="dxa"/>
            <w:tcMar>
              <w:left w:w="0" w:type="dxa"/>
              <w:right w:w="0" w:type="dxa"/>
            </w:tcMar>
            <w:vAlign w:val="center"/>
          </w:tcPr>
          <w:p>
            <w:pPr>
              <w:pStyle w:val="101"/>
              <w:snapToGrid w:val="0"/>
              <w:spacing w:line="300" w:lineRule="auto"/>
              <w:ind w:left="111" w:leftChars="0" w:right="113" w:rightChars="0"/>
              <w:jc w:val="center"/>
              <w:rPr>
                <w:rFonts w:ascii="仿宋_GB2312" w:hAnsi="宋体" w:eastAsia="仿宋_GB2312" w:cs="宋体"/>
                <w:kern w:val="0"/>
                <w:sz w:val="24"/>
                <w:szCs w:val="24"/>
                <w:lang w:val="en-US" w:eastAsia="en-US" w:bidi="ar-SA"/>
              </w:rPr>
            </w:pPr>
            <w:r>
              <w:rPr>
                <w:rFonts w:ascii="仿宋_GB2312" w:eastAsia="仿宋_GB2312"/>
                <w:sz w:val="24"/>
                <w:szCs w:val="24"/>
              </w:rPr>
              <w:t>6</w:t>
            </w:r>
          </w:p>
        </w:tc>
        <w:tc>
          <w:tcPr>
            <w:tcW w:w="1732" w:type="dxa"/>
            <w:tcMar>
              <w:left w:w="0" w:type="dxa"/>
              <w:right w:w="0" w:type="dxa"/>
            </w:tcMar>
            <w:vAlign w:val="center"/>
          </w:tcPr>
          <w:p>
            <w:pPr>
              <w:pStyle w:val="101"/>
              <w:snapToGrid w:val="0"/>
              <w:spacing w:line="300" w:lineRule="auto"/>
              <w:ind w:left="114" w:leftChars="0" w:right="114" w:rightChars="0"/>
              <w:jc w:val="center"/>
              <w:rPr>
                <w:rFonts w:hint="eastAsia" w:ascii="仿宋_GB2312" w:hAnsi="仿宋_GB2312" w:eastAsia="仿宋_GB2312" w:cs="仿宋_GB2312"/>
                <w:kern w:val="0"/>
                <w:sz w:val="24"/>
                <w:szCs w:val="24"/>
                <w:lang w:val="en-US" w:eastAsia="zh-CN" w:bidi="ar-SA"/>
              </w:rPr>
            </w:pPr>
            <w:r>
              <w:rPr>
                <w:rFonts w:hint="eastAsia" w:ascii="仿宋_GB2312" w:hAnsi="仿宋_GB2312" w:eastAsia="仿宋_GB2312" w:cs="仿宋_GB2312"/>
                <w:sz w:val="24"/>
                <w:szCs w:val="24"/>
                <w:lang w:eastAsia="zh-CN"/>
              </w:rPr>
              <w:t>响应文件外层密封袋的标注</w:t>
            </w:r>
          </w:p>
        </w:tc>
        <w:tc>
          <w:tcPr>
            <w:tcW w:w="7500" w:type="dxa"/>
            <w:tcMar>
              <w:left w:w="0" w:type="dxa"/>
              <w:right w:w="142" w:type="dxa"/>
            </w:tcMar>
            <w:vAlign w:val="center"/>
          </w:tcPr>
          <w:p>
            <w:pPr>
              <w:pStyle w:val="101"/>
              <w:snapToGrid w:val="0"/>
              <w:spacing w:line="300" w:lineRule="auto"/>
              <w:ind w:left="103" w:leftChars="0" w:right="-18" w:rightChars="0"/>
              <w:jc w:val="both"/>
              <w:rPr>
                <w:rFonts w:hint="eastAsia" w:ascii="仿宋_GB2312" w:hAnsi="仿宋_GB2312" w:eastAsia="仿宋_GB2312" w:cs="仿宋_GB2312"/>
                <w:kern w:val="0"/>
                <w:sz w:val="24"/>
                <w:szCs w:val="24"/>
                <w:lang w:val="zh-CN" w:eastAsia="zh-CN" w:bidi="ar-SA"/>
              </w:rPr>
            </w:pPr>
            <w:r>
              <w:rPr>
                <w:rFonts w:hint="eastAsia" w:ascii="仿宋_GB2312" w:hAnsi="仿宋_GB2312" w:eastAsia="仿宋_GB2312" w:cs="仿宋_GB2312"/>
                <w:sz w:val="24"/>
                <w:szCs w:val="24"/>
                <w:lang w:eastAsia="zh-CN"/>
              </w:rPr>
              <w:t>采购项目名称、采购编号、供应商名称、年月日。</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056" w:hRule="atLeast"/>
          <w:jc w:val="center"/>
        </w:trPr>
        <w:tc>
          <w:tcPr>
            <w:tcW w:w="826" w:type="dxa"/>
            <w:tcMar>
              <w:left w:w="0" w:type="dxa"/>
              <w:right w:w="0" w:type="dxa"/>
            </w:tcMar>
            <w:vAlign w:val="center"/>
          </w:tcPr>
          <w:p>
            <w:pPr>
              <w:pStyle w:val="101"/>
              <w:snapToGrid w:val="0"/>
              <w:spacing w:line="300" w:lineRule="auto"/>
              <w:ind w:left="111" w:leftChars="0" w:right="113" w:rightChars="0"/>
              <w:jc w:val="center"/>
              <w:rPr>
                <w:rFonts w:ascii="仿宋_GB2312" w:hAnsi="宋体" w:eastAsia="仿宋_GB2312" w:cs="宋体"/>
                <w:kern w:val="0"/>
                <w:sz w:val="24"/>
                <w:szCs w:val="24"/>
                <w:lang w:val="en-US" w:eastAsia="zh-CN" w:bidi="ar-SA"/>
              </w:rPr>
            </w:pPr>
            <w:r>
              <w:rPr>
                <w:rFonts w:ascii="仿宋_GB2312" w:eastAsia="仿宋_GB2312"/>
                <w:sz w:val="24"/>
                <w:szCs w:val="24"/>
                <w:lang w:eastAsia="zh-CN"/>
              </w:rPr>
              <w:t>7</w:t>
            </w:r>
          </w:p>
        </w:tc>
        <w:tc>
          <w:tcPr>
            <w:tcW w:w="1732" w:type="dxa"/>
            <w:tcMar>
              <w:left w:w="0" w:type="dxa"/>
              <w:right w:w="0" w:type="dxa"/>
            </w:tcMar>
            <w:vAlign w:val="center"/>
          </w:tcPr>
          <w:p>
            <w:pPr>
              <w:spacing w:line="400" w:lineRule="exact"/>
              <w:ind w:left="67" w:leftChars="32" w:right="115" w:rightChars="55" w:firstLine="67" w:firstLineChars="28"/>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成交供应商的确定</w:t>
            </w:r>
          </w:p>
        </w:tc>
        <w:tc>
          <w:tcPr>
            <w:tcW w:w="7500" w:type="dxa"/>
            <w:tcMar>
              <w:left w:w="0" w:type="dxa"/>
              <w:right w:w="142" w:type="dxa"/>
            </w:tcMar>
            <w:vAlign w:val="center"/>
          </w:tcPr>
          <w:p>
            <w:pPr>
              <w:autoSpaceDE w:val="0"/>
              <w:autoSpaceDN w:val="0"/>
              <w:adjustRightInd w:val="0"/>
              <w:spacing w:line="400" w:lineRule="exact"/>
              <w:ind w:left="128" w:leftChars="61" w:firstLine="2" w:firstLineChars="0"/>
              <w:rPr>
                <w:rFonts w:hint="eastAsia" w:ascii="仿宋_GB2312" w:hAnsi="仿宋_GB2312" w:eastAsia="仿宋_GB2312" w:cs="仿宋_GB2312"/>
                <w:kern w:val="2"/>
                <w:sz w:val="24"/>
                <w:szCs w:val="24"/>
                <w:lang w:val="zh-CN" w:eastAsia="zh-CN" w:bidi="ar-SA"/>
              </w:rPr>
            </w:pPr>
            <w:r>
              <w:rPr>
                <w:rFonts w:hint="eastAsia" w:ascii="仿宋_GB2312" w:hAnsi="仿宋_GB2312" w:eastAsia="仿宋_GB2312" w:cs="仿宋_GB2312"/>
                <w:sz w:val="24"/>
                <w:szCs w:val="24"/>
                <w:lang w:val="zh-CN"/>
              </w:rPr>
              <w:t>本次采购项目采用最低价法，实质上响应谈判文件要求且最终报价最低供应商为成交供应商。</w:t>
            </w:r>
          </w:p>
        </w:tc>
      </w:tr>
      <w:tr>
        <w:tblPrEx>
          <w:tblBorders>
            <w:top w:val="single" w:color="auto" w:sz="18" w:space="0"/>
            <w:left w:val="single" w:color="auto" w:sz="18" w:space="0"/>
            <w:bottom w:val="single" w:color="auto" w:sz="18" w:space="0"/>
            <w:right w:val="single" w:color="auto" w:sz="18" w:space="0"/>
            <w:insideH w:val="single" w:color="auto" w:sz="6" w:space="0"/>
            <w:insideV w:val="single" w:color="auto" w:sz="6" w:space="0"/>
          </w:tblBorders>
          <w:tblCellMar>
            <w:top w:w="0" w:type="dxa"/>
            <w:left w:w="108" w:type="dxa"/>
            <w:bottom w:w="0" w:type="dxa"/>
            <w:right w:w="108" w:type="dxa"/>
          </w:tblCellMar>
        </w:tblPrEx>
        <w:trPr>
          <w:trHeight w:val="1232" w:hRule="atLeast"/>
          <w:jc w:val="center"/>
        </w:trPr>
        <w:tc>
          <w:tcPr>
            <w:tcW w:w="826" w:type="dxa"/>
            <w:tcMar>
              <w:left w:w="0" w:type="dxa"/>
              <w:right w:w="0" w:type="dxa"/>
            </w:tcMar>
            <w:vAlign w:val="center"/>
          </w:tcPr>
          <w:p>
            <w:pPr>
              <w:pStyle w:val="101"/>
              <w:snapToGrid w:val="0"/>
              <w:spacing w:line="300" w:lineRule="auto"/>
              <w:ind w:left="111" w:leftChars="0" w:right="113" w:rightChars="0"/>
              <w:jc w:val="center"/>
              <w:rPr>
                <w:rFonts w:ascii="仿宋_GB2312" w:hAnsi="宋体" w:eastAsia="仿宋_GB2312" w:cs="宋体"/>
                <w:kern w:val="0"/>
                <w:sz w:val="24"/>
                <w:szCs w:val="24"/>
                <w:lang w:val="en-US" w:eastAsia="zh-CN" w:bidi="ar-SA"/>
              </w:rPr>
            </w:pPr>
            <w:r>
              <w:rPr>
                <w:rFonts w:ascii="仿宋_GB2312" w:eastAsia="仿宋_GB2312"/>
                <w:sz w:val="24"/>
                <w:szCs w:val="24"/>
                <w:lang w:eastAsia="zh-CN"/>
              </w:rPr>
              <w:t>8</w:t>
            </w:r>
          </w:p>
        </w:tc>
        <w:tc>
          <w:tcPr>
            <w:tcW w:w="1732" w:type="dxa"/>
            <w:tcMar>
              <w:left w:w="0" w:type="dxa"/>
              <w:right w:w="0" w:type="dxa"/>
            </w:tcMar>
            <w:vAlign w:val="center"/>
          </w:tcPr>
          <w:p>
            <w:pPr>
              <w:spacing w:line="400" w:lineRule="exact"/>
              <w:ind w:left="67" w:leftChars="32" w:right="115" w:rightChars="55" w:firstLine="67" w:firstLineChars="28"/>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rPr>
              <w:t>合同签署</w:t>
            </w:r>
          </w:p>
        </w:tc>
        <w:tc>
          <w:tcPr>
            <w:tcW w:w="7500" w:type="dxa"/>
            <w:tcMar>
              <w:left w:w="0" w:type="dxa"/>
              <w:right w:w="142" w:type="dxa"/>
            </w:tcMar>
            <w:vAlign w:val="center"/>
          </w:tcPr>
          <w:p>
            <w:pPr>
              <w:spacing w:line="360" w:lineRule="auto"/>
              <w:ind w:firstLine="480" w:firstLineChars="200"/>
              <w:jc w:val="both"/>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color w:val="auto"/>
                <w:sz w:val="24"/>
                <w:szCs w:val="24"/>
                <w:lang w:val="zh-CN" w:eastAsia="zh-CN"/>
              </w:rPr>
              <w:t>中国人民财产保险股份有限公司成都市分公司</w:t>
            </w:r>
          </w:p>
        </w:tc>
      </w:tr>
    </w:tbl>
    <w:p>
      <w:pPr>
        <w:rPr>
          <w:rFonts w:ascii="宋体" w:hAnsi="宋体"/>
          <w:szCs w:val="21"/>
        </w:rPr>
      </w:pPr>
    </w:p>
    <w:p>
      <w:pPr>
        <w:pStyle w:val="13"/>
        <w:adjustRightInd w:val="0"/>
        <w:snapToGrid w:val="0"/>
        <w:spacing w:line="400" w:lineRule="exact"/>
        <w:rPr>
          <w:rFonts w:hAnsi="宋体"/>
          <w:b/>
          <w:snapToGrid/>
          <w:kern w:val="2"/>
          <w:sz w:val="21"/>
          <w:szCs w:val="21"/>
        </w:rPr>
      </w:pPr>
      <w:bookmarkStart w:id="5" w:name="_Toc174767192"/>
      <w:bookmarkStart w:id="6" w:name="_Toc139250699"/>
      <w:bookmarkStart w:id="7" w:name="_Toc330383749"/>
      <w:bookmarkStart w:id="8" w:name="_Toc139685676"/>
      <w:bookmarkStart w:id="9" w:name="_Toc269806816"/>
      <w:r>
        <w:rPr>
          <w:rFonts w:hint="eastAsia" w:hAnsi="宋体"/>
          <w:b/>
          <w:snapToGrid/>
          <w:kern w:val="2"/>
          <w:sz w:val="21"/>
          <w:szCs w:val="21"/>
        </w:rPr>
        <w:br w:type="page"/>
      </w:r>
    </w:p>
    <w:p>
      <w:pPr>
        <w:pStyle w:val="2"/>
        <w:rPr>
          <w:rFonts w:hint="eastAsia" w:ascii="仿宋_GB2312" w:hAnsi="仿宋_GB2312" w:eastAsia="仿宋_GB2312" w:cs="仿宋_GB2312"/>
          <w:sz w:val="24"/>
          <w:szCs w:val="24"/>
        </w:rPr>
      </w:pPr>
    </w:p>
    <w:p>
      <w:pPr>
        <w:snapToGrid w:val="0"/>
        <w:spacing w:line="360" w:lineRule="auto"/>
        <w:ind w:right="-57" w:firstLine="424" w:firstLineChars="176"/>
        <w:jc w:val="center"/>
        <w:rPr>
          <w:rFonts w:hint="eastAsia" w:ascii="仿宋_GB2312" w:hAnsi="仿宋_GB2312" w:eastAsia="仿宋_GB2312" w:cs="仿宋_GB2312"/>
          <w:b/>
          <w:kern w:val="44"/>
          <w:sz w:val="24"/>
          <w:szCs w:val="24"/>
          <w:lang w:val="en-US" w:eastAsia="zh-CN" w:bidi="ar-SA"/>
        </w:rPr>
      </w:pPr>
      <w:bookmarkStart w:id="10" w:name="_Toc153376771"/>
      <w:r>
        <w:rPr>
          <w:rFonts w:hint="eastAsia" w:ascii="仿宋_GB2312" w:hAnsi="仿宋_GB2312" w:eastAsia="仿宋_GB2312" w:cs="仿宋_GB2312"/>
          <w:b/>
          <w:kern w:val="44"/>
          <w:sz w:val="24"/>
          <w:szCs w:val="24"/>
          <w:lang w:val="en-US" w:eastAsia="zh-CN" w:bidi="ar-SA"/>
        </w:rPr>
        <w:t>附件2.2 总则</w:t>
      </w:r>
      <w:bookmarkEnd w:id="10"/>
    </w:p>
    <w:p>
      <w:pPr>
        <w:snapToGrid w:val="0"/>
        <w:spacing w:line="360" w:lineRule="auto"/>
        <w:ind w:right="-57" w:firstLine="424" w:firstLineChars="176"/>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1、定义</w:t>
      </w:r>
    </w:p>
    <w:p>
      <w:pPr>
        <w:tabs>
          <w:tab w:val="left" w:pos="7665"/>
        </w:tabs>
        <w:snapToGrid w:val="0"/>
        <w:spacing w:line="360" w:lineRule="auto"/>
        <w:ind w:right="-57" w:firstLine="422" w:firstLineChars="176"/>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“供应商”系指响应竞争性谈判文件要求，并提交响应文件的法人、其他组织或者自然人。</w:t>
      </w:r>
    </w:p>
    <w:p>
      <w:pPr>
        <w:snapToGrid w:val="0"/>
        <w:spacing w:line="360" w:lineRule="auto"/>
        <w:ind w:right="-57" w:firstLine="424" w:firstLineChars="176"/>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2、费用承担</w:t>
      </w:r>
    </w:p>
    <w:p>
      <w:pPr>
        <w:snapToGrid w:val="0"/>
        <w:spacing w:line="360" w:lineRule="auto"/>
        <w:ind w:right="-57" w:firstLine="422" w:firstLineChars="176"/>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供应商应承担所有与编写和提交响应文件有关的费用，无论竞争性谈判过程中的做法和结果如何，采购人在任何情况下均无义务和责任承担这些费用。</w:t>
      </w:r>
    </w:p>
    <w:p>
      <w:pPr>
        <w:pStyle w:val="2"/>
        <w:rPr>
          <w:rFonts w:hint="eastAsia"/>
        </w:rPr>
      </w:pPr>
    </w:p>
    <w:p>
      <w:pPr>
        <w:pStyle w:val="5"/>
        <w:tabs>
          <w:tab w:val="left" w:pos="720"/>
        </w:tabs>
        <w:adjustRightInd w:val="0"/>
        <w:snapToGrid w:val="0"/>
        <w:spacing w:before="0" w:after="0"/>
        <w:jc w:val="center"/>
        <w:rPr>
          <w:rFonts w:hint="eastAsia" w:ascii="仿宋_GB2312" w:hAnsi="仿宋_GB2312" w:eastAsia="仿宋_GB2312" w:cs="仿宋_GB2312"/>
          <w:sz w:val="24"/>
          <w:szCs w:val="24"/>
        </w:rPr>
      </w:pPr>
      <w:bookmarkStart w:id="11" w:name="_Toc153376772"/>
      <w:r>
        <w:rPr>
          <w:rFonts w:hint="eastAsia" w:ascii="仿宋_GB2312" w:hAnsi="仿宋_GB2312" w:eastAsia="仿宋_GB2312" w:cs="仿宋_GB2312"/>
          <w:sz w:val="24"/>
          <w:szCs w:val="24"/>
        </w:rPr>
        <w:t>附件2.3 谈判文件</w:t>
      </w:r>
      <w:bookmarkEnd w:id="11"/>
    </w:p>
    <w:p>
      <w:pPr>
        <w:snapToGrid w:val="0"/>
        <w:spacing w:line="360" w:lineRule="auto"/>
        <w:ind w:right="-57" w:firstLine="424" w:firstLineChars="176"/>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3、谈判文件的构成</w:t>
      </w:r>
    </w:p>
    <w:p>
      <w:pPr>
        <w:pStyle w:val="2"/>
        <w:snapToGrid w:val="0"/>
        <w:spacing w:after="0" w:line="360" w:lineRule="auto"/>
        <w:ind w:left="138" w:right="-57" w:firstLine="422" w:firstLineChars="1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3.1本谈判文件包括下列文件及竞争性谈判正式开始前，采购人发出的补充和答疑文件及通知。</w:t>
      </w:r>
    </w:p>
    <w:p>
      <w:pPr>
        <w:pStyle w:val="2"/>
        <w:snapToGrid w:val="0"/>
        <w:spacing w:line="360" w:lineRule="auto"/>
        <w:ind w:left="138" w:right="-57" w:firstLine="422" w:firstLineChars="1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第一章 竞争性谈判邀请</w:t>
      </w:r>
      <w:r>
        <w:rPr>
          <w:rFonts w:hint="eastAsia" w:ascii="仿宋_GB2312" w:hAnsi="仿宋_GB2312" w:eastAsia="仿宋_GB2312" w:cs="仿宋_GB2312"/>
          <w:sz w:val="24"/>
          <w:szCs w:val="24"/>
        </w:rPr>
        <w:tab/>
      </w:r>
    </w:p>
    <w:p>
      <w:pPr>
        <w:pStyle w:val="2"/>
        <w:snapToGrid w:val="0"/>
        <w:spacing w:line="360" w:lineRule="auto"/>
        <w:ind w:left="138" w:right="-57" w:firstLine="422" w:firstLineChars="1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第二章 供应商须知</w:t>
      </w:r>
      <w:r>
        <w:rPr>
          <w:rFonts w:hint="eastAsia" w:ascii="仿宋_GB2312" w:hAnsi="仿宋_GB2312" w:eastAsia="仿宋_GB2312" w:cs="仿宋_GB2312"/>
          <w:sz w:val="24"/>
          <w:szCs w:val="24"/>
        </w:rPr>
        <w:tab/>
      </w:r>
    </w:p>
    <w:p>
      <w:pPr>
        <w:pStyle w:val="2"/>
        <w:snapToGrid w:val="0"/>
        <w:spacing w:line="360" w:lineRule="auto"/>
        <w:ind w:left="138" w:right="-57" w:firstLine="422" w:firstLineChars="1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第三章 确定参加采购活动供应商的方式</w:t>
      </w:r>
      <w:r>
        <w:rPr>
          <w:rFonts w:hint="eastAsia" w:ascii="仿宋_GB2312" w:hAnsi="仿宋_GB2312" w:eastAsia="仿宋_GB2312" w:cs="仿宋_GB2312"/>
          <w:sz w:val="24"/>
          <w:szCs w:val="24"/>
        </w:rPr>
        <w:tab/>
      </w:r>
    </w:p>
    <w:p>
      <w:pPr>
        <w:pStyle w:val="2"/>
        <w:snapToGrid w:val="0"/>
        <w:spacing w:line="360" w:lineRule="auto"/>
        <w:ind w:left="138" w:right="-57" w:firstLine="422" w:firstLineChars="1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第四章 供应商应当提供的资格证明材料</w:t>
      </w:r>
      <w:r>
        <w:rPr>
          <w:rFonts w:hint="eastAsia" w:ascii="仿宋_GB2312" w:hAnsi="仿宋_GB2312" w:eastAsia="仿宋_GB2312" w:cs="仿宋_GB2312"/>
          <w:sz w:val="24"/>
          <w:szCs w:val="24"/>
        </w:rPr>
        <w:tab/>
      </w:r>
    </w:p>
    <w:p>
      <w:pPr>
        <w:pStyle w:val="2"/>
        <w:snapToGrid w:val="0"/>
        <w:spacing w:line="360" w:lineRule="auto"/>
        <w:ind w:left="138" w:right="-57" w:firstLine="422" w:firstLineChars="1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第五章 采购项目要求</w:t>
      </w:r>
    </w:p>
    <w:p>
      <w:pPr>
        <w:pStyle w:val="2"/>
        <w:snapToGrid w:val="0"/>
        <w:spacing w:line="360" w:lineRule="auto"/>
        <w:ind w:left="138" w:right="-57" w:firstLine="422" w:firstLineChars="1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第六章 供应商响应文件相关文书格式</w:t>
      </w:r>
    </w:p>
    <w:p>
      <w:pPr>
        <w:pStyle w:val="2"/>
        <w:snapToGrid w:val="0"/>
        <w:spacing w:line="360" w:lineRule="auto"/>
        <w:ind w:left="138" w:right="-57" w:firstLine="422" w:firstLineChars="1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第七章 评审办法</w:t>
      </w:r>
    </w:p>
    <w:p>
      <w:pPr>
        <w:pStyle w:val="2"/>
        <w:snapToGrid w:val="0"/>
        <w:spacing w:after="0" w:line="360" w:lineRule="auto"/>
        <w:ind w:left="138" w:right="-57" w:firstLine="422" w:firstLineChars="17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第八章 合同主要条款</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3.2 供应商应认真阅读和充分理解谈判文件中所有的事项、格式条款和规范要求。供应商应详细阅读谈判文件的全部内容，并实质性响应谈判文件的要求。 </w:t>
      </w:r>
    </w:p>
    <w:p>
      <w:pPr>
        <w:pStyle w:val="2"/>
        <w:snapToGrid w:val="0"/>
        <w:spacing w:after="0" w:line="360" w:lineRule="auto"/>
        <w:ind w:right="-57" w:firstLine="426" w:firstLineChars="177"/>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4、谈判文件的澄清</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4.1供应商有权要求采购人对谈判文件中的有关问题进行答疑、澄清。</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4.2供应商对谈判文件如有疑问,应在首次响应文件递交截止时间2日前按谈判文件</w:t>
      </w:r>
      <w:r>
        <w:rPr>
          <w:rFonts w:hint="eastAsia" w:ascii="仿宋_GB2312" w:hAnsi="仿宋_GB2312" w:eastAsia="仿宋_GB2312" w:cs="仿宋_GB2312"/>
          <w:spacing w:val="-3"/>
          <w:sz w:val="24"/>
          <w:szCs w:val="24"/>
        </w:rPr>
        <w:t>中的联系方式，通知采购人。采购人将视情况采用适当方式予</w:t>
      </w:r>
      <w:r>
        <w:rPr>
          <w:rFonts w:hint="eastAsia" w:ascii="仿宋_GB2312" w:hAnsi="仿宋_GB2312" w:eastAsia="仿宋_GB2312" w:cs="仿宋_GB2312"/>
          <w:sz w:val="24"/>
          <w:szCs w:val="24"/>
        </w:rPr>
        <w:t>以澄清或以书面形式予以答复。</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4.3任何对谈判文件的澄清均为谈判文件的组成部分，并具有同等的法律效力。如谈判文件的澄清与谈判文件有矛盾，以日期后的为准。</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4.4供应商收到采购人的澄清回复后，应立即以邮件等方式向采购人确认收到澄清。</w:t>
      </w:r>
    </w:p>
    <w:p>
      <w:pPr>
        <w:pStyle w:val="102"/>
        <w:snapToGrid w:val="0"/>
        <w:spacing w:line="360" w:lineRule="auto"/>
        <w:ind w:left="0" w:right="-57" w:firstLine="426" w:firstLineChars="177"/>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5、谈判文件的修改</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5.1在响应文件递交截止时间前，无论出于何种原因，采购人可主动地或在解答供应商要求澄清的问题时对谈判文件进行修改。</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5.2谈判文件的修改将以书面形式或邮件方式通知谈判文件的获取人，并对</w:t>
      </w:r>
      <w:r>
        <w:rPr>
          <w:rFonts w:hint="eastAsia" w:ascii="仿宋_GB2312" w:hAnsi="仿宋_GB2312" w:eastAsia="仿宋_GB2312" w:cs="仿宋_GB2312"/>
          <w:spacing w:val="-3"/>
          <w:sz w:val="24"/>
          <w:szCs w:val="24"/>
        </w:rPr>
        <w:t>其具有约束力。供应商在收到上述通知后，应立即向采购人回复确认。供</w:t>
      </w:r>
      <w:r>
        <w:rPr>
          <w:rFonts w:hint="eastAsia" w:ascii="仿宋_GB2312" w:hAnsi="仿宋_GB2312" w:eastAsia="仿宋_GB2312" w:cs="仿宋_GB2312"/>
          <w:sz w:val="24"/>
          <w:szCs w:val="24"/>
        </w:rPr>
        <w:t>应商将被视为编制响应文件时已考虑了上述修改。</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5.3为使供应商在准备谈判文件时有合理的时间考虑谈判文件的修改，采购</w:t>
      </w:r>
      <w:r>
        <w:rPr>
          <w:rFonts w:hint="eastAsia" w:ascii="仿宋_GB2312" w:hAnsi="仿宋_GB2312" w:eastAsia="仿宋_GB2312" w:cs="仿宋_GB2312"/>
          <w:spacing w:val="-3"/>
          <w:sz w:val="24"/>
          <w:szCs w:val="24"/>
        </w:rPr>
        <w:t>人和采购人可酌情推迟响应文件递交截止日期，并以书面或邮件形式通知所有已获取谈判文件</w:t>
      </w:r>
      <w:r>
        <w:rPr>
          <w:rFonts w:hint="eastAsia" w:ascii="仿宋_GB2312" w:hAnsi="仿宋_GB2312" w:eastAsia="仿宋_GB2312" w:cs="仿宋_GB2312"/>
          <w:sz w:val="24"/>
          <w:szCs w:val="24"/>
        </w:rPr>
        <w:t>的供应商。</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5.4谈判文件的修改书将构成谈判文件的一部分，对采购人供应商都具有约束力。</w:t>
      </w:r>
    </w:p>
    <w:p>
      <w:pPr>
        <w:pStyle w:val="102"/>
        <w:snapToGrid w:val="0"/>
        <w:spacing w:line="360" w:lineRule="auto"/>
        <w:ind w:left="0" w:right="-57" w:firstLine="426" w:firstLineChars="177"/>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6、答疑会</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6.1 本次竞争性谈判不组织答疑会，供应商提出的与本次采购有关的任何问题，须在响应文件递交截止时间2日前以书面或邮件形式送达采购人。</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6.2 采购人向供应商提供的有关项目现场的资料和数据，是采购人现有的能使供应商利用的资料。采购人对供应商由此而做出的推论、理解和结论概不负责。</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6.3所有问题的答复，将迅速以谈判文件补充文件方式提供给获得谈判文件的供应商，供应商应以书面或邮件等方式向采购人确认收到上述文件。</w:t>
      </w:r>
    </w:p>
    <w:p>
      <w:pPr>
        <w:pStyle w:val="2"/>
        <w:snapToGrid w:val="0"/>
        <w:spacing w:after="0" w:line="360" w:lineRule="auto"/>
        <w:ind w:right="-57" w:firstLine="544" w:firstLineChars="227"/>
        <w:rPr>
          <w:rFonts w:hint="eastAsia" w:ascii="仿宋_GB2312" w:hAnsi="仿宋_GB2312" w:eastAsia="仿宋_GB2312" w:cs="仿宋_GB2312"/>
          <w:sz w:val="24"/>
          <w:szCs w:val="24"/>
        </w:rPr>
      </w:pPr>
    </w:p>
    <w:p>
      <w:pPr>
        <w:pStyle w:val="5"/>
        <w:tabs>
          <w:tab w:val="left" w:pos="720"/>
        </w:tabs>
        <w:adjustRightInd w:val="0"/>
        <w:snapToGrid w:val="0"/>
        <w:spacing w:before="0" w:after="0"/>
        <w:jc w:val="center"/>
        <w:rPr>
          <w:rFonts w:hint="eastAsia" w:ascii="仿宋_GB2312" w:hAnsi="仿宋_GB2312" w:eastAsia="仿宋_GB2312" w:cs="仿宋_GB2312"/>
          <w:sz w:val="24"/>
          <w:szCs w:val="24"/>
        </w:rPr>
      </w:pPr>
      <w:bookmarkStart w:id="12" w:name="_Toc153376773"/>
      <w:r>
        <w:rPr>
          <w:rFonts w:hint="eastAsia" w:ascii="仿宋_GB2312" w:hAnsi="仿宋_GB2312" w:eastAsia="仿宋_GB2312" w:cs="仿宋_GB2312"/>
          <w:sz w:val="24"/>
          <w:szCs w:val="24"/>
        </w:rPr>
        <w:t>附件2.4 响应文件</w:t>
      </w:r>
      <w:bookmarkEnd w:id="12"/>
    </w:p>
    <w:p>
      <w:pPr>
        <w:pStyle w:val="102"/>
        <w:snapToGrid w:val="0"/>
        <w:spacing w:line="360" w:lineRule="auto"/>
        <w:ind w:left="0" w:right="-57" w:firstLine="426" w:firstLineChars="177"/>
        <w:jc w:val="both"/>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7、计量单位</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除在谈判文件中另有规定外，计量单位应使用中华人民共和国法定计量单位。</w:t>
      </w:r>
    </w:p>
    <w:p>
      <w:pPr>
        <w:pStyle w:val="102"/>
        <w:snapToGrid w:val="0"/>
        <w:spacing w:line="360" w:lineRule="auto"/>
        <w:ind w:left="0" w:right="-57" w:firstLine="426" w:firstLineChars="177"/>
        <w:jc w:val="both"/>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8、响应文件的组成</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8.1供应商应在响应文件中提交包括但不仅限于以下内容：</w:t>
      </w:r>
    </w:p>
    <w:p>
      <w:pPr>
        <w:pStyle w:val="2"/>
        <w:snapToGrid w:val="0"/>
        <w:spacing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（1）资格响应文件：谈判文件中“第四章 供应商应当提供的资格证明材料”中的要求；</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（2）商务部分:详见谈判文件“第五章 供应商响应文件相关文书格式”等。</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8.2供应商须按谈判文件的要求编写响应文件，对谈判文件提出的要求和条件做出实质性响应。</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8.3资格性响应文件用于谈判小组资格符合性审查，其他响应文件用于谈判。</w:t>
      </w:r>
    </w:p>
    <w:p>
      <w:pPr>
        <w:pStyle w:val="102"/>
        <w:snapToGrid w:val="0"/>
        <w:spacing w:line="360" w:lineRule="auto"/>
        <w:ind w:left="0" w:right="-57" w:firstLine="426" w:firstLineChars="177"/>
        <w:jc w:val="both"/>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9、响应文件格式</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供应商应按谈判文件中“第六章 供应商响应文件相关文书格式”列明的格式编制响应文件，未列明格式的，由供应商自行编制。</w:t>
      </w:r>
    </w:p>
    <w:p>
      <w:pPr>
        <w:pStyle w:val="102"/>
        <w:snapToGrid w:val="0"/>
        <w:spacing w:line="360" w:lineRule="auto"/>
        <w:ind w:left="0" w:right="-57" w:firstLine="426" w:firstLineChars="177"/>
        <w:jc w:val="both"/>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10、响应文件的包装、标记和密封</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响应文件正本、副本可以密封于一个包装袋内。密封包装的最外层应标明采购编号、项目名称、供应商名称。密封后的封口上加盖供应商公章，递交截止时间前不得启封。</w:t>
      </w:r>
    </w:p>
    <w:p>
      <w:pPr>
        <w:pStyle w:val="102"/>
        <w:snapToGrid w:val="0"/>
        <w:spacing w:line="360" w:lineRule="auto"/>
        <w:ind w:left="0" w:right="-57" w:firstLine="426" w:firstLineChars="177"/>
        <w:jc w:val="both"/>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11、响应文件递交截止时间</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11.1所有响应文件都必须按“竞争性谈判邀请”中规定的递交截止时间之前送达规定地点。</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11.2出现本章第5.3款因谈判文件的修改推迟递交截止日期时，则按采购人修改通知规定的时间递交。</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11.3 采购人将拒绝接收并原封退回在递交截止时间后收到的任何响应文件。</w:t>
      </w:r>
    </w:p>
    <w:p>
      <w:pPr>
        <w:pStyle w:val="102"/>
        <w:snapToGrid w:val="0"/>
        <w:spacing w:line="360" w:lineRule="auto"/>
        <w:ind w:left="0" w:right="-57" w:firstLine="426" w:firstLineChars="177"/>
        <w:jc w:val="both"/>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12、响应文件的修改和撤销</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12.1供应商在谈判文件明确的响应文件递交截止时间前，可以对已提交的响应文件进行补充、修改或者撤回，补充、修改的内容与响应文件不一致的，以补充、修改的内容为准。</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12.2 在递交截止时间之后，最终谈判确定之前，供应商不得对其响应文件进行任何修改。</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12.3 供应商不得在递交截止时间起至响应文件有效期期满前撤销其响应文件。</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12.4 响应文件中如果出现计算上或累加上的算术错误，可按以下原则进行修改：</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（1）用数字表示的金额和用文字表示的金额不一致，应以文字表示的金额为准。</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（2）单价和数量的乘积与总价不一致时，以单价为准，并修正总价。</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（3）单价金额小数点有明显错误的，以总价为准，修正单价。按上述修正错误的方法调整的报价应对供应商具有约束力。如果供应商不接受修正后的价格，其响应文件将被拒绝。</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12.5 供应商对其提交的响应文件的真实性、合法性承担法律责任。</w:t>
      </w:r>
    </w:p>
    <w:p>
      <w:pPr>
        <w:pStyle w:val="2"/>
        <w:snapToGrid w:val="0"/>
        <w:spacing w:line="360" w:lineRule="auto"/>
        <w:ind w:right="-57" w:firstLine="424" w:firstLineChars="177"/>
        <w:rPr>
          <w:rFonts w:hint="eastAsia" w:ascii="仿宋_GB2312" w:hAnsi="仿宋_GB2312" w:eastAsia="仿宋_GB2312" w:cs="仿宋_GB2312"/>
          <w:sz w:val="24"/>
          <w:szCs w:val="24"/>
        </w:rPr>
      </w:pPr>
    </w:p>
    <w:p>
      <w:pPr>
        <w:pStyle w:val="5"/>
        <w:tabs>
          <w:tab w:val="left" w:pos="720"/>
        </w:tabs>
        <w:adjustRightInd w:val="0"/>
        <w:snapToGrid w:val="0"/>
        <w:spacing w:before="0" w:after="0"/>
        <w:jc w:val="center"/>
        <w:rPr>
          <w:rFonts w:hint="eastAsia" w:ascii="仿宋_GB2312" w:hAnsi="仿宋_GB2312" w:eastAsia="仿宋_GB2312" w:cs="仿宋_GB2312"/>
          <w:sz w:val="24"/>
          <w:szCs w:val="24"/>
        </w:rPr>
      </w:pPr>
      <w:bookmarkStart w:id="13" w:name="_Toc153376774"/>
      <w:bookmarkStart w:id="14" w:name="_Toc17812929"/>
      <w:bookmarkStart w:id="15" w:name="_Toc1876"/>
      <w:bookmarkStart w:id="16" w:name="_Toc2086992"/>
      <w:r>
        <w:rPr>
          <w:rFonts w:hint="eastAsia" w:ascii="仿宋_GB2312" w:hAnsi="仿宋_GB2312" w:eastAsia="仿宋_GB2312" w:cs="仿宋_GB2312"/>
          <w:sz w:val="24"/>
          <w:szCs w:val="24"/>
        </w:rPr>
        <w:t>附件2.5 谈判与最终报价</w:t>
      </w:r>
      <w:bookmarkEnd w:id="13"/>
    </w:p>
    <w:p>
      <w:pPr>
        <w:snapToGrid w:val="0"/>
        <w:spacing w:line="360" w:lineRule="auto"/>
        <w:ind w:right="-57" w:firstLine="426" w:firstLineChars="177"/>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13、谈判流程</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13.1 采购人将在“须知前附表”中规定的时间和地点组织谈判。供应商须派代表参加，并签名报到以证明其出席。</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13.2谈判开始前将由采购人谈判小组当众查验响应文件的密封情况，确认无误后方可进行拆封、谈判。</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13.3通过《响应文件》资格审查和符合性审查的供应商被视为实质性响应《谈判文件》的供应商。</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13.4谈判程序为按照</w:t>
      </w:r>
      <w:r>
        <w:rPr>
          <w:rFonts w:hint="eastAsia" w:ascii="仿宋_GB2312" w:hAnsi="仿宋_GB2312" w:eastAsia="仿宋_GB2312" w:cs="仿宋_GB2312"/>
          <w:sz w:val="24"/>
          <w:szCs w:val="24"/>
          <w:lang w:val="en-US" w:eastAsia="zh-CN"/>
        </w:rPr>
        <w:t>签到</w:t>
      </w:r>
      <w:r>
        <w:rPr>
          <w:rFonts w:hint="eastAsia" w:ascii="仿宋_GB2312" w:hAnsi="仿宋_GB2312" w:eastAsia="仿宋_GB2312" w:cs="仿宋_GB2312"/>
          <w:sz w:val="24"/>
          <w:szCs w:val="24"/>
        </w:rPr>
        <w:t>顺序，参加谈判的供应商陈述项目方案，讲标时间一般在10分钟左右，本谈判文件其他章节有其他述标特殊要求的，以其他特殊要求为准。</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13.5我公司谈判小组成员集中与实质性响应《谈判文件》的供应商分别就商务、技术服务等进行谈判，并给予供应商平等的谈判机会。供应商的澄清、说明或者更正应当由法定代表人或者其授权代表签字或者加盖公章。</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13.6第一轮谈判结束后，谈判小组按一定顺序邀请供应商进入谈判会场进行再次报价(各方报价为背靠背形式)，如此进行反复。 </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13.7若供应商都不再出价或谈判小组认为竞价已达到预期效果，则要求所有参加谈判的受邀公司在规定的时间内进行最后报价并签字或盖章。</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13.8谈判小组对本次谈判结果进行最终打分。</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13.9 谈判过程中可能实质性变动的内容：供应商报价及服务方案、承诺。采购需求中的商务、服务要求以及合同草案条款等。实质性变动的内容，须经谈判小组提出，最终涉及变动事项，供应商应授权代表人进行最终确认，签字或盖章有效。</w:t>
      </w:r>
    </w:p>
    <w:p>
      <w:pPr>
        <w:pStyle w:val="102"/>
        <w:snapToGrid w:val="0"/>
        <w:spacing w:line="360" w:lineRule="auto"/>
        <w:ind w:left="0" w:right="-57" w:firstLine="426" w:firstLineChars="177"/>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14、报价要求</w:t>
      </w:r>
    </w:p>
    <w:p>
      <w:pPr>
        <w:pStyle w:val="102"/>
        <w:snapToGrid w:val="0"/>
        <w:spacing w:line="360" w:lineRule="auto"/>
        <w:ind w:left="0" w:right="-57" w:firstLine="424" w:firstLineChars="177"/>
        <w:outlineLvl w:val="9"/>
        <w:rPr>
          <w:rFonts w:hint="eastAsia" w:ascii="仿宋_GB2312" w:hAnsi="仿宋_GB2312" w:eastAsia="仿宋_GB2312" w:cs="仿宋_GB2312"/>
          <w:b w:val="0"/>
          <w:sz w:val="24"/>
          <w:szCs w:val="24"/>
          <w:lang w:eastAsia="zh-CN"/>
        </w:rPr>
      </w:pPr>
      <w:r>
        <w:rPr>
          <w:rFonts w:hint="eastAsia" w:ascii="仿宋_GB2312" w:hAnsi="仿宋_GB2312" w:eastAsia="仿宋_GB2312" w:cs="仿宋_GB2312"/>
          <w:b w:val="0"/>
          <w:sz w:val="24"/>
          <w:szCs w:val="24"/>
          <w:lang w:eastAsia="zh-CN"/>
        </w:rPr>
        <w:t>14.1除合同条款中确定遇不可抗力因素外，在项目实施过程中发生的一切事故、问题和可能发生的费用均由供应商自行负责。供应商应充分考虑项目实施过程中可能发生的一切费用，所有费用均应计入总报价。</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14.2报价要求：</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（1）供应商应以谈判文件内容作为报价基础，同时可结合自身实力，考虑项目实施因素及该项目实施过程中的风险，以不低于企业成本的价格自主确定报价。</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（2）项目只允许有一个报价，有选择的报价将不予接受。</w:t>
      </w:r>
    </w:p>
    <w:p>
      <w:pPr>
        <w:snapToGrid w:val="0"/>
        <w:spacing w:line="360" w:lineRule="auto"/>
        <w:ind w:right="-57" w:firstLine="426" w:firstLineChars="177"/>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15、关于商务和技术偏离</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任何对谈判文件技术部分和商务部分的偏离，供应商都应分别在技术偏离表（对附件采购需求和技术服务要求的偏离情况）和商务偏离表（对合同条款的偏离情况）中分项列明，并标明正偏离、负偏离或无偏离。对于响应文件中不构成实质性偏差的不正规、不一致或不规则，采购人可接受，但会影响其得分。如果发现下列情况之一，其投标将可能被拒绝：</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15.1 响应文件未密封；</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15.2未按照谈判文件要求提供响应文件的；</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15.3响应文件未按谈判文件要求的实质性内容与格式编写的；</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15.4响应文件未按谈判文件规定加盖投标单位公章、无法定代表人或其授权代表人签字的；</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15.5响应文件未加盖骑缝章的；</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15.6超出经营范围响应的；</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15.7供应商的响应文件或资格证明文件不符合谈判文件要求的；</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15.8响应有效期不足的；</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15.9响应文件符合谈判文件中规定废标的其它条款的；</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15.10响应文件附有采购人不能接受的条件的；</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15.11响应文件中对合同条款有重大偏离的；</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15.12有国家法律法规规定废标的其他情况的。</w:t>
      </w:r>
    </w:p>
    <w:p>
      <w:pPr>
        <w:snapToGrid w:val="0"/>
        <w:spacing w:line="360" w:lineRule="auto"/>
        <w:ind w:right="-57" w:firstLine="426" w:firstLineChars="177"/>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16、特别声明</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16.1供应商提供虚假材料或文件的，自动丧失参加资格。</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16.2供应商未在响应文件中提及和承诺，但又未明确书面提出异议的事项，按本谈判谈判邀请函的有关要求执行。</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16.3供应商不应将本次采购理解为政府采购与招标。</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16.4 供应商不得以任何理由要求退还已提交的响应文件。</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16.5采购方在任何时候均有权解释或调整本谈判文件及附件的内容。</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16.6供应商没有按规定时间和内容提供材料的，视为放弃。</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16.7供应商提供的文档、陈述和演示均应使用中文。</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16.8 供应商对本谈判文件及附件存有疑问的，请向采购方咨询。</w:t>
      </w:r>
    </w:p>
    <w:p>
      <w:pPr>
        <w:snapToGrid w:val="0"/>
        <w:spacing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16.9谈判文件及附件之著作权受中国法律保护，所有文件仅限于供应商参加本次采购谈判使用，任何用于其他目的之复制或引用均应事先获得采购方书面许可。</w:t>
      </w:r>
    </w:p>
    <w:p>
      <w:pPr>
        <w:snapToGrid w:val="0"/>
        <w:spacing w:line="360" w:lineRule="auto"/>
        <w:ind w:right="-57" w:firstLine="426" w:firstLineChars="177"/>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17、评定成交供应商（详见“第七章 评审办法”）</w:t>
      </w:r>
    </w:p>
    <w:p>
      <w:pPr>
        <w:pStyle w:val="102"/>
        <w:snapToGrid w:val="0"/>
        <w:spacing w:line="360" w:lineRule="auto"/>
        <w:ind w:left="0" w:right="-57" w:firstLine="426" w:firstLineChars="177"/>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18、确定成交供应商</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采购人确定成交供应商过程中，发现成交候选供应商有下列情形之一的，将不予确定其为成交供应商，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（1）成交候选供应商存在违法、违纪行为的；</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（2）成交候选供应商因不可抗力、社会经济形势发生重大变化、破产、重组等原因确定无法履行采购合同的；</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（3）成交候选供应商书面自愿放弃成交，且无其他非法目的的；</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（4）成交候选供应商在提交响应文件截止时间后撤回响应文件的；</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（5）成交候选供应商在响应文件中提供虚假材料的；</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（6）除因不可抗力或谈判文件认可的情形以外，成交供应商不与采购人签订合同的；</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（7）成交候选供应商与采购人或者其他供应商恶意串通的；</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（8）成交候选供应商将成交项目转让给他人,或者在竞争性谈判响应文件中未说明,且未经采购人同意,将成交项目分包给他人的；</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（9）成交候选供应商拒绝履行合同义务的；</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（10）其他不应确定成交供应商的情形。</w:t>
      </w:r>
    </w:p>
    <w:p>
      <w:pPr>
        <w:pStyle w:val="2"/>
        <w:snapToGrid w:val="0"/>
        <w:spacing w:after="0" w:line="360" w:lineRule="auto"/>
        <w:ind w:right="-57" w:firstLine="240" w:firstLineChars="1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无法确定成交供应商的，采购人将重新组织采购。</w:t>
      </w:r>
    </w:p>
    <w:p>
      <w:pPr>
        <w:pStyle w:val="5"/>
        <w:tabs>
          <w:tab w:val="left" w:pos="720"/>
        </w:tabs>
        <w:adjustRightInd w:val="0"/>
        <w:snapToGrid w:val="0"/>
        <w:spacing w:before="0" w:after="0"/>
        <w:jc w:val="center"/>
        <w:rPr>
          <w:rFonts w:hint="eastAsia" w:ascii="仿宋_GB2312" w:hAnsi="仿宋_GB2312" w:eastAsia="仿宋_GB2312" w:cs="仿宋_GB2312"/>
          <w:sz w:val="24"/>
          <w:szCs w:val="24"/>
        </w:rPr>
      </w:pPr>
      <w:bookmarkStart w:id="17" w:name="_Toc153376775"/>
      <w:r>
        <w:rPr>
          <w:rFonts w:hint="eastAsia" w:ascii="仿宋_GB2312" w:hAnsi="仿宋_GB2312" w:eastAsia="仿宋_GB2312" w:cs="仿宋_GB2312"/>
          <w:sz w:val="24"/>
          <w:szCs w:val="24"/>
        </w:rPr>
        <w:t>附件2.6 合同的授予</w:t>
      </w:r>
      <w:bookmarkEnd w:id="17"/>
    </w:p>
    <w:p>
      <w:pPr>
        <w:pStyle w:val="102"/>
        <w:snapToGrid w:val="0"/>
        <w:spacing w:line="360" w:lineRule="auto"/>
        <w:ind w:left="0" w:right="-57" w:firstLine="426" w:firstLineChars="177"/>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20、成交通知书</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20.1 采购人按谈判小组推荐的成交候选供应商名单确定排序第一的供应商为成交供应商，确定成交</w:t>
      </w:r>
      <w:r>
        <w:rPr>
          <w:rFonts w:hint="eastAsia" w:ascii="仿宋_GB2312" w:hAnsi="仿宋_GB2312" w:eastAsia="仿宋_GB2312" w:cs="仿宋_GB2312"/>
          <w:spacing w:val="-3"/>
          <w:sz w:val="24"/>
          <w:szCs w:val="24"/>
        </w:rPr>
        <w:t>供应商后，</w:t>
      </w:r>
      <w:r>
        <w:rPr>
          <w:rFonts w:hint="eastAsia" w:ascii="仿宋_GB2312" w:hAnsi="仿宋_GB2312" w:eastAsia="仿宋_GB2312" w:cs="仿宋_GB2312"/>
          <w:sz w:val="24"/>
          <w:szCs w:val="24"/>
        </w:rPr>
        <w:t>按照相关规定向成交供应商发出成交通知书。</w:t>
      </w:r>
    </w:p>
    <w:p>
      <w:pPr>
        <w:pStyle w:val="2"/>
        <w:snapToGrid w:val="0"/>
        <w:spacing w:after="0" w:line="360" w:lineRule="auto"/>
        <w:ind w:right="-57" w:firstLine="424" w:firstLineChars="177"/>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 采购人不对成交或未成交原因作出解释，也不退还响应文件。</w:t>
      </w:r>
    </w:p>
    <w:p>
      <w:pPr>
        <w:pStyle w:val="102"/>
        <w:snapToGrid w:val="0"/>
        <w:spacing w:line="360" w:lineRule="auto"/>
        <w:ind w:left="0" w:right="-57" w:firstLine="426" w:firstLineChars="177"/>
        <w:jc w:val="both"/>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21．采购终止</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竞争性谈判中出现下列情形之一，采购人有权予以终止： </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出现影响采购公正的违法、违规行为；</w:t>
      </w:r>
    </w:p>
    <w:p>
      <w:pPr>
        <w:pStyle w:val="2"/>
        <w:snapToGrid w:val="0"/>
        <w:spacing w:after="0" w:line="360" w:lineRule="auto"/>
        <w:ind w:right="-57"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供应商的报价超过了采购预算，采购人不能支付；</w:t>
      </w:r>
    </w:p>
    <w:p>
      <w:pPr>
        <w:pStyle w:val="2"/>
        <w:snapToGrid w:val="0"/>
        <w:spacing w:after="0" w:line="360" w:lineRule="auto"/>
        <w:ind w:right="-57" w:firstLine="424" w:firstLineChars="177"/>
        <w:rPr>
          <w:rFonts w:ascii="仿宋_GB2312" w:hAnsi="宋体" w:eastAsia="仿宋_GB2312"/>
        </w:rPr>
      </w:pPr>
      <w:r>
        <w:rPr>
          <w:rFonts w:hint="eastAsia" w:ascii="仿宋_GB2312" w:hAnsi="仿宋_GB2312" w:eastAsia="仿宋_GB2312" w:cs="仿宋_GB2312"/>
          <w:sz w:val="24"/>
          <w:szCs w:val="24"/>
        </w:rPr>
        <w:t>(3) 因重大变故，采购任务取消。</w:t>
      </w:r>
      <w:r>
        <w:rPr>
          <w:rFonts w:hint="eastAsia" w:ascii="仿宋_GB2312" w:hAnsi="宋体" w:eastAsia="仿宋_GB2312"/>
        </w:rPr>
        <w:br w:type="page"/>
      </w:r>
    </w:p>
    <w:bookmarkEnd w:id="14"/>
    <w:bookmarkEnd w:id="15"/>
    <w:bookmarkEnd w:id="16"/>
    <w:p>
      <w:pPr>
        <w:pStyle w:val="102"/>
        <w:spacing w:before="107"/>
        <w:ind w:left="178" w:right="0"/>
        <w:jc w:val="center"/>
        <w:outlineLvl w:val="9"/>
        <w:rPr>
          <w:rFonts w:hint="eastAsia" w:ascii="仿宋_GB2312" w:hAnsi="宋体" w:eastAsia="仿宋_GB2312"/>
          <w:color w:val="auto"/>
          <w:sz w:val="28"/>
          <w:szCs w:val="28"/>
        </w:rPr>
      </w:pPr>
      <w:bookmarkStart w:id="18" w:name="_Toc153376776"/>
      <w:r>
        <w:rPr>
          <w:rFonts w:hint="eastAsia" w:ascii="仿宋_GB2312" w:hAnsi="宋体" w:eastAsia="仿宋_GB2312"/>
          <w:color w:val="auto"/>
          <w:sz w:val="28"/>
          <w:szCs w:val="28"/>
        </w:rPr>
        <w:t>第三章  确定参加采购活动供应商的方式</w:t>
      </w:r>
      <w:bookmarkEnd w:id="18"/>
    </w:p>
    <w:p>
      <w:pPr>
        <w:pStyle w:val="2"/>
        <w:spacing w:before="8"/>
        <w:rPr>
          <w:rFonts w:ascii="宋体" w:hAnsi="宋体"/>
          <w:b/>
          <w:sz w:val="21"/>
          <w:szCs w:val="21"/>
        </w:rPr>
      </w:pPr>
    </w:p>
    <w:p>
      <w:pPr>
        <w:pStyle w:val="3"/>
        <w:rPr>
          <w:rFonts w:ascii="宋体" w:hAnsi="宋体"/>
          <w:b/>
          <w:sz w:val="21"/>
          <w:szCs w:val="21"/>
        </w:rPr>
      </w:pPr>
    </w:p>
    <w:tbl>
      <w:tblPr>
        <w:tblStyle w:val="27"/>
        <w:tblpPr w:leftFromText="180" w:rightFromText="180" w:vertAnchor="text" w:horzAnchor="page" w:tblpX="2368" w:tblpY="196"/>
        <w:tblOverlap w:val="never"/>
        <w:tblW w:w="723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93"/>
        <w:gridCol w:w="45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53" w:hRule="exact"/>
        </w:trPr>
        <w:tc>
          <w:tcPr>
            <w:tcW w:w="2693" w:type="dxa"/>
            <w:vAlign w:val="center"/>
          </w:tcPr>
          <w:p>
            <w:pPr>
              <w:pStyle w:val="101"/>
              <w:spacing w:line="276" w:lineRule="exact"/>
              <w:ind w:firstLine="480"/>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采购内容</w:t>
            </w:r>
          </w:p>
        </w:tc>
        <w:tc>
          <w:tcPr>
            <w:tcW w:w="4537" w:type="dxa"/>
            <w:vAlign w:val="center"/>
          </w:tcPr>
          <w:p>
            <w:pPr>
              <w:pStyle w:val="101"/>
              <w:spacing w:line="276" w:lineRule="exact"/>
              <w:ind w:left="100" w:firstLine="480"/>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邀请参加采购活动的供应商方式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3" w:hRule="exact"/>
        </w:trPr>
        <w:tc>
          <w:tcPr>
            <w:tcW w:w="2693" w:type="dxa"/>
            <w:vAlign w:val="center"/>
          </w:tcPr>
          <w:p>
            <w:pPr>
              <w:pStyle w:val="101"/>
              <w:spacing w:before="154"/>
              <w:ind w:left="103" w:firstLine="480"/>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人保财险四川省成都市成华支公司社区文化墙窗宣传采购项目</w:t>
            </w:r>
          </w:p>
        </w:tc>
        <w:tc>
          <w:tcPr>
            <w:tcW w:w="4537" w:type="dxa"/>
            <w:vAlign w:val="center"/>
          </w:tcPr>
          <w:p>
            <w:pPr>
              <w:pStyle w:val="101"/>
              <w:spacing w:line="274" w:lineRule="exact"/>
              <w:ind w:firstLine="480" w:firstLineChars="200"/>
              <w:jc w:val="center"/>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通过公开征集</w:t>
            </w:r>
            <w:r>
              <w:rPr>
                <w:rFonts w:hint="eastAsia" w:ascii="仿宋_GB2312" w:hAnsi="仿宋_GB2312" w:eastAsia="仿宋_GB2312" w:cs="仿宋_GB2312"/>
                <w:sz w:val="24"/>
                <w:szCs w:val="24"/>
                <w:lang w:val="en-US" w:eastAsia="zh-CN"/>
              </w:rPr>
              <w:t>供应商方式</w:t>
            </w:r>
          </w:p>
        </w:tc>
      </w:tr>
    </w:tbl>
    <w:p/>
    <w:p>
      <w:pPr>
        <w:pStyle w:val="4"/>
        <w:ind w:firstLine="422"/>
        <w:rPr>
          <w:rFonts w:hint="eastAsia" w:ascii="仿宋_GB2312" w:hAnsi="仿宋_GB2312" w:eastAsia="仿宋_GB2312" w:cs="仿宋_GB2312"/>
          <w:color w:val="auto"/>
          <w:sz w:val="28"/>
          <w:szCs w:val="28"/>
        </w:rPr>
      </w:pPr>
      <w:bookmarkStart w:id="19" w:name="_Toc2086993"/>
      <w:bookmarkStart w:id="20" w:name="_Toc8109"/>
      <w:bookmarkStart w:id="21" w:name="_Toc17812930"/>
      <w:r>
        <w:rPr>
          <w:rFonts w:hint="eastAsia" w:ascii="仿宋_GB2312" w:hAnsi="仿宋_GB2312" w:eastAsia="仿宋_GB2312" w:cs="仿宋_GB2312"/>
          <w:color w:val="auto"/>
          <w:sz w:val="28"/>
          <w:szCs w:val="28"/>
        </w:rPr>
        <w:t>第四章 资格证明材料</w:t>
      </w:r>
      <w:bookmarkEnd w:id="19"/>
      <w:bookmarkEnd w:id="20"/>
      <w:bookmarkEnd w:id="21"/>
    </w:p>
    <w:p>
      <w:pPr>
        <w:pStyle w:val="2"/>
        <w:snapToGrid w:val="0"/>
        <w:spacing w:after="0" w:line="360" w:lineRule="auto"/>
        <w:ind w:right="498" w:firstLine="424" w:firstLineChars="17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供应商必须按谈判文件中的要求提交相关证明文件，并作为其响应文件的一部分，以证明其有资格参加竞争性谈判和成交后有履行合同的能力。</w:t>
      </w:r>
    </w:p>
    <w:p>
      <w:pPr>
        <w:pStyle w:val="102"/>
        <w:numPr>
          <w:ilvl w:val="0"/>
          <w:numId w:val="6"/>
        </w:numPr>
        <w:tabs>
          <w:tab w:val="left" w:pos="977"/>
        </w:tabs>
        <w:snapToGrid w:val="0"/>
        <w:spacing w:line="360" w:lineRule="auto"/>
        <w:ind w:left="0" w:right="498" w:firstLine="426" w:firstLineChars="177"/>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供应商应当提供的资格证明材料及其他类似效力要求的相关证明材料：</w:t>
      </w:r>
    </w:p>
    <w:p>
      <w:pPr>
        <w:pStyle w:val="102"/>
        <w:tabs>
          <w:tab w:val="left" w:pos="977"/>
        </w:tabs>
        <w:snapToGrid w:val="0"/>
        <w:spacing w:line="360" w:lineRule="auto"/>
        <w:ind w:left="426" w:right="498"/>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（一）资格要求相关证明材料</w:t>
      </w:r>
    </w:p>
    <w:p>
      <w:pPr>
        <w:pStyle w:val="102"/>
        <w:tabs>
          <w:tab w:val="left" w:pos="977"/>
        </w:tabs>
        <w:snapToGrid w:val="0"/>
        <w:spacing w:line="360" w:lineRule="auto"/>
        <w:ind w:left="372" w:leftChars="177" w:right="498" w:firstLine="118" w:firstLineChars="49"/>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bCs w:val="0"/>
          <w:sz w:val="24"/>
          <w:szCs w:val="24"/>
          <w:lang w:eastAsia="zh-CN"/>
        </w:rPr>
        <w:t>1、</w:t>
      </w:r>
      <w:r>
        <w:rPr>
          <w:rFonts w:hint="eastAsia" w:ascii="仿宋_GB2312" w:hAnsi="仿宋_GB2312" w:eastAsia="仿宋_GB2312" w:cs="仿宋_GB2312"/>
          <w:sz w:val="24"/>
          <w:szCs w:val="24"/>
          <w:lang w:eastAsia="zh-CN"/>
        </w:rPr>
        <w:t>具有独立法人资格：</w:t>
      </w:r>
    </w:p>
    <w:p>
      <w:pPr>
        <w:snapToGrid w:val="0"/>
        <w:spacing w:line="360" w:lineRule="auto"/>
        <w:ind w:firstLine="566" w:firstLineChars="236"/>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（1）供应商若为企业法人：提供“统一社会信用代码营业执照”；未换证的提供“营业执照、税务登记证、组织机构代码证或三证合一的营业执照”；</w:t>
      </w:r>
    </w:p>
    <w:p>
      <w:pPr>
        <w:snapToGrid w:val="0"/>
        <w:spacing w:line="360" w:lineRule="auto"/>
        <w:ind w:firstLine="566" w:firstLineChars="236"/>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（2）若为事业法人：提供“统一社会信用代码法人登记证书”；未换证的提交“事业法人登记证书、组织机构代码证”；</w:t>
      </w:r>
    </w:p>
    <w:p>
      <w:pPr>
        <w:snapToGrid w:val="0"/>
        <w:spacing w:line="360" w:lineRule="auto"/>
        <w:ind w:firstLine="566" w:firstLineChars="236"/>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（3）若为其他组织：提供“对应主管部门颁发的准许执业证明文件或营业执照”；</w:t>
      </w:r>
    </w:p>
    <w:p>
      <w:pPr>
        <w:snapToGrid w:val="0"/>
        <w:spacing w:line="360" w:lineRule="auto"/>
        <w:ind w:firstLine="566" w:firstLineChars="236"/>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（4）若为自然人：提供“身份证明材料”。</w:t>
      </w:r>
    </w:p>
    <w:p>
      <w:pPr>
        <w:snapToGrid w:val="0"/>
        <w:spacing w:line="360" w:lineRule="auto"/>
        <w:ind w:firstLine="569" w:firstLineChars="236"/>
        <w:rPr>
          <w:rFonts w:hint="eastAsia" w:ascii="仿宋_GB2312" w:hAnsi="仿宋_GB2312" w:eastAsia="仿宋_GB2312" w:cs="仿宋_GB2312"/>
          <w:b/>
          <w:bCs/>
          <w:sz w:val="24"/>
          <w:szCs w:val="24"/>
        </w:rPr>
      </w:pPr>
      <w:r>
        <w:rPr>
          <w:rFonts w:hint="eastAsia" w:ascii="仿宋_GB2312" w:hAnsi="仿宋_GB2312" w:eastAsia="仿宋_GB2312" w:cs="仿宋_GB2312"/>
          <w:b/>
          <w:sz w:val="24"/>
          <w:szCs w:val="24"/>
        </w:rPr>
        <w:t>以上均提供复印件加盖公司鲜章，供应商</w:t>
      </w:r>
      <w:r>
        <w:rPr>
          <w:rFonts w:hint="eastAsia" w:ascii="仿宋_GB2312" w:hAnsi="仿宋_GB2312" w:eastAsia="仿宋_GB2312" w:cs="仿宋_GB2312"/>
          <w:b/>
          <w:bCs/>
          <w:sz w:val="24"/>
          <w:szCs w:val="24"/>
        </w:rPr>
        <w:t>可根据实际情况据实提供以上资料或提供承诺函。</w:t>
      </w:r>
    </w:p>
    <w:p>
      <w:pPr>
        <w:numPr>
          <w:ilvl w:val="0"/>
          <w:numId w:val="7"/>
        </w:numPr>
        <w:spacing w:beforeAutospacing="0" w:line="360" w:lineRule="auto"/>
        <w:ind w:left="-60" w:leftChars="0" w:firstLine="480" w:firstLineChars="0"/>
        <w:rPr>
          <w:rFonts w:hint="eastAsia" w:ascii="仿宋_GB2312" w:hAnsi="仿宋_GB2312" w:eastAsia="仿宋_GB2312" w:cs="仿宋_GB2312"/>
          <w:b w:val="0"/>
          <w:bCs/>
          <w:sz w:val="24"/>
          <w:szCs w:val="24"/>
        </w:rPr>
      </w:pPr>
      <w:r>
        <w:rPr>
          <w:rFonts w:hint="eastAsia" w:ascii="仿宋_GB2312" w:eastAsia="仿宋_GB2312"/>
          <w:b/>
          <w:sz w:val="24"/>
          <w:szCs w:val="24"/>
        </w:rPr>
        <w:t>具有履行合同所必需的专业技术能力证明材料</w:t>
      </w:r>
      <w:r>
        <w:rPr>
          <w:rFonts w:hint="eastAsia" w:ascii="仿宋_GB2312" w:hAnsi="仿宋_GB2312" w:eastAsia="仿宋_GB2312" w:cs="仿宋_GB2312"/>
          <w:b w:val="0"/>
          <w:bCs/>
          <w:sz w:val="24"/>
          <w:szCs w:val="24"/>
        </w:rPr>
        <w:t>；</w:t>
      </w:r>
    </w:p>
    <w:p>
      <w:pPr>
        <w:snapToGrid w:val="0"/>
        <w:spacing w:line="360" w:lineRule="auto"/>
        <w:ind w:firstLine="480" w:firstLineChars="200"/>
        <w:rPr>
          <w:rFonts w:ascii="仿宋_GB2312" w:hAnsi="宋体" w:eastAsia="仿宋_GB2312" w:cs="宋体"/>
          <w:sz w:val="24"/>
          <w:szCs w:val="24"/>
        </w:rPr>
      </w:pPr>
      <w:r>
        <w:rPr>
          <w:rFonts w:hint="eastAsia" w:ascii="仿宋_GB2312" w:hAnsi="仿宋_GB2312" w:eastAsia="仿宋_GB2312" w:cs="仿宋_GB2312"/>
          <w:bCs/>
          <w:sz w:val="24"/>
          <w:szCs w:val="24"/>
        </w:rPr>
        <w:t>（1）</w:t>
      </w:r>
      <w:r>
        <w:rPr>
          <w:rFonts w:hint="eastAsia" w:ascii="仿宋_GB2312" w:hAnsi="宋体" w:eastAsia="仿宋_GB2312" w:cs="宋体"/>
          <w:sz w:val="24"/>
          <w:szCs w:val="24"/>
        </w:rPr>
        <w:t xml:space="preserve">提供资质证书（若有）或承诺函，加盖公司鲜章。 </w:t>
      </w:r>
    </w:p>
    <w:p>
      <w:pPr>
        <w:numPr>
          <w:ilvl w:val="0"/>
          <w:numId w:val="7"/>
        </w:numPr>
        <w:spacing w:beforeAutospacing="0" w:afterAutospacing="0" w:line="360" w:lineRule="auto"/>
        <w:ind w:left="-60" w:leftChars="0" w:firstLine="480" w:firstLineChars="0"/>
        <w:rPr>
          <w:rFonts w:hint="eastAsia" w:ascii="仿宋_GB2312" w:hAnsi="仿宋_GB2312" w:eastAsia="仿宋_GB2312" w:cs="仿宋_GB2312"/>
          <w:sz w:val="24"/>
          <w:szCs w:val="24"/>
          <w:lang w:eastAsia="zh-CN"/>
        </w:rPr>
      </w:pPr>
      <w:r>
        <w:rPr>
          <w:rFonts w:hint="eastAsia" w:ascii="仿宋_GB2312" w:eastAsia="仿宋_GB2312"/>
          <w:b/>
          <w:sz w:val="24"/>
          <w:szCs w:val="24"/>
        </w:rPr>
        <w:t>经营状况良好，且近三年内无重大违法违规记录或失信行为，没有骗取中标和严重违约的行为</w:t>
      </w:r>
      <w:r>
        <w:rPr>
          <w:rFonts w:hint="eastAsia" w:ascii="仿宋_GB2312" w:hAnsi="仿宋_GB2312" w:eastAsia="仿宋_GB2312" w:cs="仿宋_GB2312"/>
          <w:sz w:val="24"/>
          <w:szCs w:val="24"/>
          <w:lang w:eastAsia="zh-CN"/>
        </w:rPr>
        <w:t>；</w:t>
      </w:r>
    </w:p>
    <w:p>
      <w:pPr>
        <w:snapToGrid w:val="0"/>
        <w:spacing w:line="360" w:lineRule="auto"/>
        <w:ind w:firstLine="480" w:firstLineChars="200"/>
        <w:rPr>
          <w:rFonts w:hint="eastAsia"/>
          <w:sz w:val="24"/>
          <w:szCs w:val="24"/>
          <w:lang w:eastAsia="zh-CN"/>
        </w:rPr>
      </w:pPr>
      <w:r>
        <w:rPr>
          <w:rFonts w:hint="eastAsia" w:ascii="仿宋_GB2312" w:hAnsi="仿宋_GB2312" w:eastAsia="仿宋_GB2312" w:cs="仿宋_GB2312"/>
          <w:bCs/>
          <w:sz w:val="24"/>
          <w:szCs w:val="24"/>
        </w:rPr>
        <w:t>（1）</w:t>
      </w:r>
      <w:r>
        <w:rPr>
          <w:rFonts w:ascii="仿宋_GB2312" w:eastAsia="仿宋_GB2312"/>
          <w:sz w:val="24"/>
          <w:szCs w:val="24"/>
        </w:rPr>
        <w:t>可</w:t>
      </w:r>
      <w:r>
        <w:rPr>
          <w:rFonts w:hint="eastAsia" w:ascii="仿宋_GB2312" w:hAnsi="宋体" w:eastAsia="仿宋_GB2312" w:cs="宋体"/>
          <w:sz w:val="24"/>
          <w:szCs w:val="24"/>
        </w:rPr>
        <w:t>提供承诺函加盖公司鲜章。</w:t>
      </w:r>
    </w:p>
    <w:p>
      <w:pPr>
        <w:pStyle w:val="2"/>
        <w:numPr>
          <w:ilvl w:val="0"/>
          <w:numId w:val="7"/>
        </w:numPr>
        <w:spacing w:beforeAutospacing="0" w:after="166" w:afterLines="50" w:afterAutospacing="0"/>
        <w:ind w:left="-60" w:leftChars="0" w:firstLine="480" w:firstLineChars="0"/>
        <w:rPr>
          <w:rFonts w:hint="eastAsia" w:ascii="仿宋_GB2312" w:hAnsi="宋体" w:eastAsia="仿宋_GB2312" w:cs="宋体"/>
          <w:sz w:val="24"/>
          <w:szCs w:val="24"/>
        </w:rPr>
      </w:pPr>
      <w:r>
        <w:rPr>
          <w:rFonts w:hint="eastAsia" w:ascii="仿宋_GB2312" w:eastAsia="仿宋_GB2312"/>
          <w:b/>
          <w:sz w:val="24"/>
          <w:szCs w:val="24"/>
        </w:rPr>
        <w:t>未被列入公司供应商黑名单或已不在禁入期内</w:t>
      </w:r>
      <w:r>
        <w:rPr>
          <w:rFonts w:hint="eastAsia" w:ascii="仿宋_GB2312" w:hAnsi="仿宋_GB2312" w:eastAsia="仿宋_GB2312" w:cs="仿宋_GB2312"/>
          <w:sz w:val="24"/>
          <w:szCs w:val="24"/>
          <w:lang w:eastAsia="zh-CN"/>
        </w:rPr>
        <w:t>；</w:t>
      </w:r>
    </w:p>
    <w:p>
      <w:pPr>
        <w:numPr>
          <w:ilvl w:val="0"/>
          <w:numId w:val="0"/>
        </w:numPr>
        <w:snapToGrid w:val="0"/>
        <w:spacing w:beforeAutospacing="0" w:line="360" w:lineRule="auto"/>
        <w:ind w:firstLine="480" w:firstLineChars="200"/>
        <w:rPr>
          <w:rFonts w:hint="eastAsia"/>
          <w:lang w:val="en-US" w:eastAsia="zh-CN"/>
        </w:rPr>
      </w:pPr>
      <w:r>
        <w:rPr>
          <w:rFonts w:hint="eastAsia" w:ascii="仿宋_GB2312" w:hAnsi="仿宋_GB2312" w:eastAsia="仿宋_GB2312" w:cs="仿宋_GB2312"/>
          <w:bCs/>
          <w:sz w:val="24"/>
          <w:szCs w:val="24"/>
        </w:rPr>
        <w:t>（1）</w:t>
      </w:r>
      <w:r>
        <w:rPr>
          <w:rFonts w:ascii="仿宋_GB2312" w:eastAsia="仿宋_GB2312"/>
          <w:sz w:val="24"/>
          <w:szCs w:val="24"/>
        </w:rPr>
        <w:t>可</w:t>
      </w:r>
      <w:r>
        <w:rPr>
          <w:rFonts w:hint="eastAsia" w:ascii="仿宋_GB2312" w:hAnsi="宋体" w:eastAsia="仿宋_GB2312" w:cs="宋体"/>
          <w:sz w:val="24"/>
          <w:szCs w:val="24"/>
        </w:rPr>
        <w:t>提供承诺函加盖公司鲜章。</w:t>
      </w:r>
    </w:p>
    <w:p>
      <w:pPr>
        <w:pStyle w:val="2"/>
        <w:spacing w:after="259" w:afterLines="79" w:afterAutospacing="0"/>
        <w:ind w:firstLine="482" w:firstLineChars="200"/>
        <w:rPr>
          <w:rFonts w:ascii="仿宋_GB2312" w:eastAsia="仿宋_GB2312"/>
          <w:b/>
          <w:sz w:val="24"/>
          <w:szCs w:val="24"/>
        </w:rPr>
      </w:pPr>
      <w:r>
        <w:rPr>
          <w:rFonts w:hint="eastAsia" w:ascii="仿宋_GB2312" w:eastAsia="仿宋_GB2312"/>
          <w:b/>
          <w:sz w:val="24"/>
          <w:szCs w:val="24"/>
          <w:lang w:val="en-US" w:eastAsia="zh-CN"/>
        </w:rPr>
        <w:t>5、</w:t>
      </w:r>
      <w:r>
        <w:rPr>
          <w:rFonts w:hint="eastAsia" w:ascii="仿宋_GB2312" w:eastAsia="仿宋_GB2312"/>
          <w:b/>
          <w:sz w:val="24"/>
          <w:szCs w:val="24"/>
        </w:rPr>
        <w:t>单位负责人为同一人或存在控股、管理关系的不同单位，不得参加同一采购项目；</w:t>
      </w:r>
    </w:p>
    <w:p>
      <w:pPr>
        <w:snapToGrid w:val="0"/>
        <w:spacing w:beforeAutospacing="0" w:line="360" w:lineRule="auto"/>
        <w:ind w:firstLine="480" w:firstLineChars="200"/>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Cs/>
          <w:sz w:val="24"/>
          <w:szCs w:val="24"/>
        </w:rPr>
        <w:t>（1）</w:t>
      </w:r>
      <w:r>
        <w:rPr>
          <w:rFonts w:hint="eastAsia" w:ascii="仿宋_GB2312" w:hAnsi="宋体" w:eastAsia="仿宋_GB2312" w:cs="宋体"/>
          <w:sz w:val="24"/>
          <w:szCs w:val="24"/>
        </w:rPr>
        <w:t>提供承诺函加盖公司鲜章。</w:t>
      </w:r>
    </w:p>
    <w:p>
      <w:pPr>
        <w:pStyle w:val="2"/>
        <w:numPr>
          <w:ilvl w:val="0"/>
          <w:numId w:val="0"/>
        </w:numPr>
        <w:spacing w:after="219" w:afterLines="67" w:afterAutospacing="0"/>
        <w:ind w:left="420" w:leftChars="0"/>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val="en-US" w:eastAsia="zh-CN"/>
        </w:rPr>
        <w:t>6、</w:t>
      </w:r>
      <w:r>
        <w:rPr>
          <w:rFonts w:hint="eastAsia" w:ascii="仿宋_GB2312" w:hAnsi="仿宋_GB2312" w:eastAsia="仿宋_GB2312" w:cs="仿宋_GB2312"/>
          <w:b/>
          <w:bCs/>
          <w:sz w:val="24"/>
          <w:szCs w:val="24"/>
        </w:rPr>
        <w:t>本项目不接受联合体</w:t>
      </w:r>
      <w:r>
        <w:rPr>
          <w:rFonts w:hint="eastAsia" w:ascii="仿宋_GB2312" w:hAnsi="仿宋_GB2312" w:eastAsia="仿宋_GB2312" w:cs="仿宋_GB2312"/>
          <w:b/>
          <w:bCs/>
          <w:sz w:val="24"/>
          <w:szCs w:val="24"/>
          <w:lang w:eastAsia="zh-CN"/>
        </w:rPr>
        <w:t>。</w:t>
      </w:r>
    </w:p>
    <w:p>
      <w:pPr>
        <w:snapToGrid w:val="0"/>
        <w:spacing w:beforeAutospacing="0" w:line="360" w:lineRule="auto"/>
        <w:ind w:firstLine="480" w:firstLineChars="200"/>
        <w:rPr>
          <w:rFonts w:ascii="仿宋_GB2312" w:hAnsi="宋体" w:eastAsia="仿宋_GB2312" w:cs="宋体"/>
          <w:sz w:val="24"/>
          <w:szCs w:val="24"/>
        </w:rPr>
      </w:pPr>
      <w:r>
        <w:rPr>
          <w:rFonts w:hint="eastAsia" w:ascii="仿宋_GB2312" w:hAnsi="仿宋_GB2312" w:eastAsia="仿宋_GB2312" w:cs="仿宋_GB2312"/>
          <w:bCs/>
          <w:sz w:val="24"/>
          <w:szCs w:val="24"/>
        </w:rPr>
        <w:t>（1）</w:t>
      </w:r>
      <w:r>
        <w:rPr>
          <w:rFonts w:hint="eastAsia" w:ascii="仿宋_GB2312" w:hAnsi="宋体" w:eastAsia="仿宋_GB2312" w:cs="宋体"/>
          <w:sz w:val="24"/>
          <w:szCs w:val="24"/>
        </w:rPr>
        <w:t>提供承诺函加盖公司鲜章。</w:t>
      </w:r>
    </w:p>
    <w:p>
      <w:pPr>
        <w:pStyle w:val="3"/>
        <w:numPr>
          <w:ilvl w:val="0"/>
          <w:numId w:val="0"/>
        </w:numPr>
        <w:rPr>
          <w:rFonts w:hint="eastAsia"/>
          <w:lang w:val="en-US" w:eastAsia="zh-CN"/>
        </w:rPr>
      </w:pPr>
    </w:p>
    <w:p>
      <w:pPr>
        <w:pStyle w:val="2"/>
        <w:rPr>
          <w:rFonts w:hint="eastAsia" w:ascii="仿宋_GB2312" w:hAnsi="仿宋_GB2312" w:eastAsia="仿宋_GB2312" w:cs="仿宋_GB2312"/>
          <w:sz w:val="24"/>
          <w:szCs w:val="24"/>
          <w:lang w:val="en-US" w:eastAsia="zh-CN"/>
        </w:rPr>
      </w:pPr>
    </w:p>
    <w:p>
      <w:pPr>
        <w:pStyle w:val="2"/>
        <w:snapToGrid w:val="0"/>
        <w:spacing w:line="360" w:lineRule="auto"/>
        <w:ind w:right="498" w:firstLine="547" w:firstLineChars="227"/>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（二）其他</w:t>
      </w:r>
      <w:r>
        <w:rPr>
          <w:rFonts w:hint="eastAsia" w:ascii="仿宋_GB2312" w:hAnsi="仿宋_GB2312" w:eastAsia="仿宋_GB2312" w:cs="仿宋_GB2312"/>
          <w:b/>
          <w:sz w:val="24"/>
          <w:szCs w:val="24"/>
          <w:lang w:val="en-GB"/>
        </w:rPr>
        <w:t>需提供</w:t>
      </w:r>
      <w:r>
        <w:rPr>
          <w:rFonts w:hint="eastAsia" w:ascii="仿宋_GB2312" w:hAnsi="仿宋_GB2312" w:eastAsia="仿宋_GB2312" w:cs="仿宋_GB2312"/>
          <w:b/>
          <w:sz w:val="24"/>
          <w:szCs w:val="24"/>
        </w:rPr>
        <w:t>材料：</w:t>
      </w:r>
    </w:p>
    <w:p>
      <w:pPr>
        <w:snapToGrid w:val="0"/>
        <w:spacing w:line="360" w:lineRule="auto"/>
        <w:ind w:firstLine="566" w:firstLineChars="23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1.法定代表人身份证复印件或护照复印件［注：①法定代表人身份证复印件（在有效期内、两面均应复印）或护照复印件（法定代表人为外籍人士的，按此提供）；②复印件加盖公章]。</w:t>
      </w:r>
    </w:p>
    <w:p>
      <w:pPr>
        <w:snapToGrid w:val="0"/>
        <w:spacing w:line="360" w:lineRule="auto"/>
        <w:ind w:firstLine="566" w:firstLineChars="23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2.授权代表身份证复印件（身份证两面均应复印）（注：①在有效期内；②复印件加盖公章；③由供应商法定代表人签署所有谈判文件并参加谈判的，则可不提供）。</w:t>
      </w:r>
    </w:p>
    <w:p>
      <w:pPr>
        <w:snapToGrid w:val="0"/>
        <w:spacing w:line="360" w:lineRule="auto"/>
        <w:ind w:firstLine="566" w:firstLineChars="23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3.法定代表人授权书原件（法定代表人不参与谈判而委托授权代表谈判适用）或法定代表人身份证明原件（法定代表人谈判而非委托授权代表谈判适用）。</w:t>
      </w:r>
    </w:p>
    <w:p>
      <w:pPr>
        <w:pStyle w:val="2"/>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kern w:val="2"/>
          <w:sz w:val="24"/>
          <w:szCs w:val="24"/>
          <w:lang w:val="en-US" w:eastAsia="zh-CN" w:bidi="ar-SA"/>
        </w:rPr>
        <w:t>4.其他资料等。</w:t>
      </w:r>
    </w:p>
    <w:p>
      <w:pPr>
        <w:rPr>
          <w:rFonts w:hint="eastAsia" w:ascii="仿宋_GB2312" w:hAnsi="仿宋_GB2312" w:eastAsia="仿宋_GB2312" w:cs="仿宋_GB2312"/>
          <w:sz w:val="24"/>
          <w:szCs w:val="24"/>
        </w:rPr>
      </w:pPr>
    </w:p>
    <w:p>
      <w:pPr>
        <w:pStyle w:val="2"/>
        <w:rPr>
          <w:rFonts w:hint="eastAsia" w:ascii="仿宋_GB2312" w:hAnsi="仿宋_GB2312" w:eastAsia="仿宋_GB2312" w:cs="仿宋_GB2312"/>
          <w:sz w:val="24"/>
          <w:szCs w:val="24"/>
        </w:rPr>
      </w:pPr>
    </w:p>
    <w:p>
      <w:pPr>
        <w:pStyle w:val="3"/>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pStyle w:val="2"/>
        <w:rPr>
          <w:rFonts w:hint="eastAsia" w:ascii="仿宋_GB2312" w:hAnsi="仿宋_GB2312" w:eastAsia="仿宋_GB2312" w:cs="仿宋_GB2312"/>
          <w:sz w:val="24"/>
          <w:szCs w:val="24"/>
        </w:rPr>
      </w:pPr>
    </w:p>
    <w:p>
      <w:pPr>
        <w:pStyle w:val="3"/>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pStyle w:val="2"/>
        <w:rPr>
          <w:rFonts w:hint="eastAsia" w:ascii="仿宋_GB2312" w:hAnsi="仿宋_GB2312" w:eastAsia="仿宋_GB2312" w:cs="仿宋_GB2312"/>
          <w:sz w:val="24"/>
          <w:szCs w:val="24"/>
        </w:rPr>
      </w:pPr>
    </w:p>
    <w:p>
      <w:pPr>
        <w:pStyle w:val="3"/>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pStyle w:val="2"/>
        <w:rPr>
          <w:rFonts w:hint="eastAsia" w:ascii="仿宋_GB2312" w:hAnsi="仿宋_GB2312" w:eastAsia="仿宋_GB2312" w:cs="仿宋_GB2312"/>
          <w:sz w:val="24"/>
          <w:szCs w:val="24"/>
        </w:rPr>
      </w:pPr>
    </w:p>
    <w:p>
      <w:pPr>
        <w:pStyle w:val="3"/>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pStyle w:val="2"/>
        <w:rPr>
          <w:rFonts w:hint="eastAsia" w:ascii="仿宋_GB2312" w:hAnsi="仿宋_GB2312" w:eastAsia="仿宋_GB2312" w:cs="仿宋_GB2312"/>
          <w:sz w:val="24"/>
          <w:szCs w:val="24"/>
        </w:rPr>
      </w:pPr>
    </w:p>
    <w:p>
      <w:pPr>
        <w:pStyle w:val="3"/>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pStyle w:val="2"/>
        <w:rPr>
          <w:rFonts w:hint="eastAsia" w:ascii="仿宋_GB2312" w:hAnsi="仿宋_GB2312" w:eastAsia="仿宋_GB2312" w:cs="仿宋_GB2312"/>
          <w:sz w:val="24"/>
          <w:szCs w:val="24"/>
        </w:rPr>
      </w:pPr>
    </w:p>
    <w:p>
      <w:pPr>
        <w:pStyle w:val="3"/>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pStyle w:val="2"/>
        <w:rPr>
          <w:rFonts w:hint="eastAsia" w:ascii="仿宋_GB2312" w:hAnsi="仿宋_GB2312" w:eastAsia="仿宋_GB2312" w:cs="仿宋_GB2312"/>
          <w:sz w:val="24"/>
          <w:szCs w:val="24"/>
        </w:rPr>
      </w:pPr>
    </w:p>
    <w:p>
      <w:pPr>
        <w:pStyle w:val="3"/>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pStyle w:val="2"/>
        <w:rPr>
          <w:rFonts w:hint="eastAsia" w:ascii="仿宋_GB2312" w:hAnsi="仿宋_GB2312" w:eastAsia="仿宋_GB2312" w:cs="仿宋_GB2312"/>
          <w:sz w:val="24"/>
          <w:szCs w:val="24"/>
        </w:rPr>
      </w:pPr>
    </w:p>
    <w:p>
      <w:pPr>
        <w:pStyle w:val="3"/>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Pr>
        <w:pStyle w:val="2"/>
        <w:rPr>
          <w:rFonts w:hint="eastAsia" w:ascii="仿宋_GB2312" w:hAnsi="仿宋_GB2312" w:eastAsia="仿宋_GB2312" w:cs="仿宋_GB2312"/>
          <w:sz w:val="24"/>
          <w:szCs w:val="24"/>
        </w:rPr>
      </w:pPr>
    </w:p>
    <w:p>
      <w:pPr>
        <w:pStyle w:val="3"/>
        <w:rPr>
          <w:rFonts w:hint="eastAsia" w:ascii="仿宋_GB2312" w:hAnsi="仿宋_GB2312" w:eastAsia="仿宋_GB2312" w:cs="仿宋_GB2312"/>
          <w:sz w:val="24"/>
          <w:szCs w:val="24"/>
        </w:rPr>
      </w:pPr>
    </w:p>
    <w:p>
      <w:pPr>
        <w:pStyle w:val="5"/>
        <w:tabs>
          <w:tab w:val="left" w:pos="720"/>
        </w:tabs>
        <w:adjustRightInd w:val="0"/>
        <w:snapToGrid w:val="0"/>
        <w:spacing w:before="0" w:after="0"/>
        <w:jc w:val="center"/>
        <w:rPr>
          <w:sz w:val="24"/>
          <w:szCs w:val="24"/>
        </w:rPr>
      </w:pPr>
      <w:bookmarkStart w:id="22" w:name="_Toc153376778"/>
      <w:r>
        <w:rPr>
          <w:rFonts w:hint="eastAsia"/>
          <w:sz w:val="24"/>
          <w:szCs w:val="24"/>
        </w:rPr>
        <w:t>附件</w:t>
      </w:r>
      <w:r>
        <w:rPr>
          <w:sz w:val="24"/>
          <w:szCs w:val="24"/>
        </w:rPr>
        <w:t>4</w:t>
      </w:r>
      <w:r>
        <w:rPr>
          <w:rFonts w:hint="eastAsia"/>
          <w:sz w:val="24"/>
          <w:szCs w:val="24"/>
        </w:rPr>
        <w:t>.</w:t>
      </w:r>
      <w:r>
        <w:rPr>
          <w:sz w:val="24"/>
          <w:szCs w:val="24"/>
        </w:rPr>
        <w:t>1</w:t>
      </w:r>
      <w:r>
        <w:rPr>
          <w:rFonts w:hint="eastAsia"/>
          <w:sz w:val="24"/>
          <w:szCs w:val="24"/>
        </w:rPr>
        <w:t>书面承诺函</w:t>
      </w:r>
      <w:bookmarkEnd w:id="22"/>
    </w:p>
    <w:p>
      <w:pPr>
        <w:spacing w:line="360" w:lineRule="auto"/>
        <w:jc w:val="center"/>
        <w:rPr>
          <w:rFonts w:ascii="Arial" w:hAnsi="Arial" w:eastAsia="黑体" w:cs="Arial"/>
          <w:sz w:val="30"/>
          <w:szCs w:val="30"/>
        </w:rPr>
      </w:pPr>
      <w:r>
        <w:rPr>
          <w:rFonts w:hint="eastAsia" w:ascii="Arial" w:hAnsi="Arial" w:eastAsia="黑体" w:cs="Arial"/>
          <w:sz w:val="30"/>
          <w:szCs w:val="30"/>
        </w:rPr>
        <w:t>书面承诺</w:t>
      </w:r>
    </w:p>
    <w:p>
      <w:pPr>
        <w:tabs>
          <w:tab w:val="left" w:pos="5580"/>
        </w:tabs>
        <w:spacing w:line="360" w:lineRule="auto"/>
        <w:rPr>
          <w:rFonts w:ascii="Arial" w:hAnsi="Arial" w:cs="Arial"/>
        </w:rPr>
      </w:pPr>
    </w:p>
    <w:p>
      <w:pPr>
        <w:tabs>
          <w:tab w:val="left" w:pos="5580"/>
        </w:tabs>
        <w:spacing w:line="360" w:lineRule="auto"/>
        <w:rPr>
          <w:rFonts w:hint="eastAsia" w:ascii="宋体" w:hAnsi="宋体" w:eastAsia="宋体" w:cs="宋体"/>
          <w:sz w:val="24"/>
          <w:szCs w:val="24"/>
        </w:rPr>
      </w:pPr>
    </w:p>
    <w:p>
      <w:pPr>
        <w:tabs>
          <w:tab w:val="left" w:pos="5580"/>
        </w:tabs>
        <w:spacing w:line="360" w:lineRule="auto"/>
        <w:rPr>
          <w:rFonts w:hint="eastAsia" w:ascii="宋体" w:hAnsi="宋体" w:eastAsia="宋体" w:cs="宋体"/>
          <w:i/>
          <w:color w:val="0000CC"/>
          <w:sz w:val="24"/>
          <w:szCs w:val="24"/>
          <w:lang w:val="en-US" w:eastAsia="zh-CN"/>
        </w:rPr>
      </w:pPr>
      <w:r>
        <w:rPr>
          <w:rFonts w:hint="eastAsia" w:ascii="宋体" w:hAnsi="宋体" w:eastAsia="宋体" w:cs="宋体"/>
          <w:sz w:val="24"/>
          <w:szCs w:val="24"/>
        </w:rPr>
        <w:t>致：</w:t>
      </w:r>
      <w:r>
        <w:rPr>
          <w:rFonts w:hint="eastAsia" w:ascii="宋体" w:hAnsi="宋体" w:eastAsia="宋体" w:cs="宋体"/>
          <w:sz w:val="24"/>
          <w:szCs w:val="24"/>
          <w:u w:val="single"/>
        </w:rPr>
        <w:t>中国人民财产保险股份有限公司</w:t>
      </w:r>
      <w:r>
        <w:rPr>
          <w:rFonts w:hint="eastAsia" w:ascii="宋体" w:hAnsi="宋体" w:eastAsia="宋体" w:cs="宋体"/>
          <w:sz w:val="24"/>
          <w:szCs w:val="24"/>
          <w:u w:val="single"/>
          <w:lang w:val="en-US" w:eastAsia="zh-CN"/>
        </w:rPr>
        <w:t>成都市成华支公司</w:t>
      </w:r>
    </w:p>
    <w:p>
      <w:pPr>
        <w:tabs>
          <w:tab w:val="left" w:pos="1197"/>
        </w:tabs>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ab/>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我公司承诺如下：</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1、我公司具备具有履行合同所必需的设备和专业技术能力；</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我公司经营状况良好，在参加此项采购活动前三年内（XX年XX月XX日至谈判当日），在经营活动中没有重大违法记录（重大违法记录是指因违法经营受到刑事处罚或者责令停产停业、吊销许可证或者执照、较大数额罚款等行政处罚）、没有骗取中标和严重违约的行为；</w:t>
      </w:r>
    </w:p>
    <w:p>
      <w:pPr>
        <w:pStyle w:val="2"/>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 xml:space="preserve">  3、我公司承诺与参与本项目的其他供应商单位负责人非同一人、不存在控股、管理关系；</w:t>
      </w:r>
    </w:p>
    <w:p>
      <w:pPr>
        <w:pStyle w:val="2"/>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 xml:space="preserve">  4、我公司承诺未被贵公司列入供应商黑名单、不在供应商禁入期内；</w:t>
      </w:r>
    </w:p>
    <w:p>
      <w:pPr>
        <w:pStyle w:val="2"/>
        <w:spacing w:line="360" w:lineRule="auto"/>
        <w:ind w:firstLine="240" w:firstLineChars="100"/>
        <w:rPr>
          <w:rFonts w:hint="eastAsia" w:ascii="宋体" w:hAnsi="宋体" w:eastAsia="宋体" w:cs="宋体"/>
          <w:sz w:val="24"/>
          <w:szCs w:val="24"/>
        </w:rPr>
      </w:pPr>
      <w:r>
        <w:rPr>
          <w:rFonts w:hint="eastAsia" w:ascii="宋体" w:hAnsi="宋体" w:eastAsia="宋体" w:cs="宋体"/>
          <w:sz w:val="24"/>
          <w:szCs w:val="24"/>
        </w:rPr>
        <w:t xml:space="preserve">  5、我公司承诺非联合体参与项目采购；</w:t>
      </w:r>
    </w:p>
    <w:p>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若我公司不符合上述要求，我公司将无条件地退出本项目，并承担因此引起的一切后果。特此声明。</w:t>
      </w:r>
    </w:p>
    <w:p>
      <w:pPr>
        <w:spacing w:line="360" w:lineRule="auto"/>
        <w:rPr>
          <w:rFonts w:hint="eastAsia" w:ascii="宋体" w:hAnsi="宋体" w:eastAsia="宋体" w:cs="宋体"/>
          <w:sz w:val="24"/>
          <w:szCs w:val="24"/>
        </w:rPr>
      </w:pPr>
    </w:p>
    <w:p>
      <w:pPr>
        <w:spacing w:line="360" w:lineRule="auto"/>
        <w:rPr>
          <w:rFonts w:hint="eastAsia" w:ascii="宋体" w:hAnsi="宋体" w:eastAsia="宋体" w:cs="宋体"/>
          <w:sz w:val="24"/>
          <w:szCs w:val="24"/>
        </w:rPr>
      </w:pPr>
    </w:p>
    <w:p>
      <w:pPr>
        <w:pStyle w:val="108"/>
        <w:adjustRightInd/>
        <w:snapToGrid/>
        <w:spacing w:after="0"/>
        <w:rPr>
          <w:rFonts w:hint="eastAsia" w:ascii="宋体" w:hAnsi="宋体" w:eastAsia="宋体" w:cs="宋体"/>
          <w:sz w:val="24"/>
          <w:szCs w:val="24"/>
          <w:u w:val="single"/>
        </w:rPr>
      </w:pPr>
      <w:r>
        <w:rPr>
          <w:rFonts w:hint="eastAsia" w:ascii="宋体" w:hAnsi="宋体" w:eastAsia="宋体" w:cs="宋体"/>
          <w:sz w:val="24"/>
          <w:szCs w:val="24"/>
        </w:rPr>
        <w:t>供应商名称：</w:t>
      </w:r>
      <w:r>
        <w:rPr>
          <w:rFonts w:hint="eastAsia" w:ascii="宋体" w:hAnsi="宋体" w:eastAsia="宋体" w:cs="宋体"/>
          <w:sz w:val="24"/>
          <w:szCs w:val="24"/>
          <w:u w:val="single"/>
        </w:rPr>
        <w:t>公章</w:t>
      </w:r>
    </w:p>
    <w:p>
      <w:pPr>
        <w:spacing w:line="360" w:lineRule="auto"/>
        <w:rPr>
          <w:rFonts w:hint="eastAsia" w:ascii="宋体" w:hAnsi="宋体" w:eastAsia="宋体" w:cs="宋体"/>
          <w:sz w:val="24"/>
          <w:szCs w:val="24"/>
          <w:u w:val="single"/>
        </w:rPr>
      </w:pPr>
      <w:r>
        <w:rPr>
          <w:rFonts w:hint="eastAsia" w:ascii="宋体" w:hAnsi="宋体" w:eastAsia="宋体" w:cs="宋体"/>
          <w:sz w:val="24"/>
          <w:szCs w:val="24"/>
        </w:rPr>
        <w:t xml:space="preserve">法定代表人或其授权代表签字或签章：       </w:t>
      </w:r>
    </w:p>
    <w:p>
      <w:pPr>
        <w:spacing w:line="360" w:lineRule="auto"/>
        <w:rPr>
          <w:rFonts w:hint="eastAsia" w:ascii="宋体" w:hAnsi="宋体" w:eastAsia="宋体" w:cs="宋体"/>
          <w:sz w:val="24"/>
          <w:szCs w:val="24"/>
        </w:rPr>
      </w:pPr>
      <w:r>
        <w:rPr>
          <w:rFonts w:hint="eastAsia" w:ascii="宋体" w:hAnsi="宋体" w:eastAsia="宋体" w:cs="宋体"/>
          <w:sz w:val="24"/>
          <w:szCs w:val="24"/>
        </w:rPr>
        <w:t>日期：</w:t>
      </w:r>
    </w:p>
    <w:p>
      <w:pPr>
        <w:rPr>
          <w:rFonts w:ascii="仿宋_GB2312" w:eastAsia="仿宋_GB2312"/>
        </w:rPr>
      </w:pPr>
    </w:p>
    <w:p>
      <w:pPr>
        <w:pStyle w:val="4"/>
        <w:ind w:left="0" w:leftChars="0" w:firstLine="2811" w:firstLineChars="1000"/>
        <w:jc w:val="both"/>
        <w:rPr>
          <w:rFonts w:hint="eastAsia" w:ascii="仿宋_GB2312" w:hAnsi="仿宋_GB2312" w:eastAsia="仿宋_GB2312" w:cs="仿宋_GB2312"/>
          <w:color w:val="auto"/>
          <w:sz w:val="28"/>
          <w:szCs w:val="28"/>
        </w:rPr>
      </w:pPr>
      <w:bookmarkStart w:id="23" w:name="_Toc17812931"/>
      <w:bookmarkStart w:id="24" w:name="_Toc4181"/>
      <w:bookmarkStart w:id="25" w:name="_Toc2086994"/>
      <w:r>
        <w:rPr>
          <w:rFonts w:hint="eastAsia" w:ascii="仿宋_GB2312" w:hAnsi="仿宋_GB2312" w:eastAsia="仿宋_GB2312" w:cs="仿宋_GB2312"/>
          <w:color w:val="auto"/>
          <w:sz w:val="28"/>
          <w:szCs w:val="28"/>
        </w:rPr>
        <w:t>第五章 采购项目要求</w:t>
      </w:r>
      <w:bookmarkEnd w:id="23"/>
      <w:bookmarkEnd w:id="24"/>
      <w:bookmarkEnd w:id="25"/>
    </w:p>
    <w:p>
      <w:pPr>
        <w:pStyle w:val="2"/>
        <w:widowControl/>
        <w:snapToGrid w:val="0"/>
        <w:spacing w:line="480" w:lineRule="auto"/>
        <w:ind w:right="499" w:firstLine="422" w:firstLineChars="200"/>
        <w:jc w:val="left"/>
        <w:rPr>
          <w:rFonts w:hint="eastAsia" w:asciiTheme="minorHAnsi"/>
          <w:b/>
          <w:bCs/>
          <w:sz w:val="21"/>
          <w:szCs w:val="21"/>
        </w:rPr>
      </w:pPr>
      <w:bookmarkStart w:id="26" w:name="_Toc9891"/>
      <w:bookmarkStart w:id="27" w:name="_Toc2086995"/>
      <w:r>
        <w:rPr>
          <w:rFonts w:hint="eastAsia" w:asciiTheme="minorHAnsi"/>
          <w:b/>
          <w:bCs/>
          <w:sz w:val="21"/>
          <w:szCs w:val="21"/>
        </w:rPr>
        <w:t>一、项目服务内容</w:t>
      </w:r>
    </w:p>
    <w:p>
      <w:pPr>
        <w:pStyle w:val="2"/>
        <w:widowControl/>
        <w:snapToGrid w:val="0"/>
        <w:spacing w:line="480" w:lineRule="auto"/>
        <w:ind w:right="499" w:firstLine="420" w:firstLineChars="200"/>
        <w:jc w:val="left"/>
        <w:rPr>
          <w:rFonts w:hint="eastAsia" w:asciiTheme="minorHAnsi"/>
          <w:sz w:val="21"/>
          <w:szCs w:val="21"/>
        </w:rPr>
      </w:pPr>
      <w:r>
        <w:rPr>
          <w:rFonts w:hint="eastAsia" w:asciiTheme="minorHAnsi"/>
          <w:sz w:val="21"/>
          <w:szCs w:val="21"/>
        </w:rPr>
        <w:t>（一）项目地点：</w:t>
      </w:r>
      <w:r>
        <w:rPr>
          <w:rFonts w:hint="eastAsia" w:asciiTheme="minorHAnsi"/>
          <w:sz w:val="21"/>
          <w:szCs w:val="21"/>
          <w:lang w:val="en-US" w:eastAsia="zh-CN"/>
        </w:rPr>
        <w:t>四川省成都市</w:t>
      </w:r>
      <w:r>
        <w:rPr>
          <w:rFonts w:hint="eastAsia" w:asciiTheme="minorHAnsi"/>
          <w:sz w:val="21"/>
          <w:szCs w:val="21"/>
        </w:rPr>
        <w:t>；</w:t>
      </w:r>
    </w:p>
    <w:p>
      <w:pPr>
        <w:pStyle w:val="49"/>
        <w:spacing w:line="480" w:lineRule="auto"/>
        <w:ind w:firstLine="420" w:firstLineChars="200"/>
        <w:rPr>
          <w:rFonts w:hint="default" w:cs="宋体"/>
          <w:sz w:val="21"/>
          <w:szCs w:val="21"/>
          <w:highlight w:val="none"/>
          <w:lang w:val="en-US" w:eastAsia="zh-CN"/>
        </w:rPr>
      </w:pPr>
      <w:r>
        <w:rPr>
          <w:rFonts w:hint="eastAsia" w:asciiTheme="minorHAnsi"/>
          <w:sz w:val="21"/>
          <w:szCs w:val="21"/>
        </w:rPr>
        <w:t>（二）项目</w:t>
      </w:r>
      <w:r>
        <w:rPr>
          <w:rFonts w:hint="eastAsia" w:asciiTheme="minorHAnsi"/>
          <w:sz w:val="21"/>
          <w:szCs w:val="21"/>
          <w:lang w:val="en-US" w:eastAsia="zh-CN"/>
        </w:rPr>
        <w:t>概述</w:t>
      </w:r>
      <w:r>
        <w:rPr>
          <w:rFonts w:hint="eastAsia" w:asciiTheme="minorHAnsi"/>
          <w:sz w:val="21"/>
          <w:szCs w:val="21"/>
        </w:rPr>
        <w:t>：</w:t>
      </w:r>
      <w:r>
        <w:rPr>
          <w:rFonts w:hint="eastAsia" w:cs="宋体"/>
          <w:sz w:val="21"/>
          <w:szCs w:val="21"/>
          <w:highlight w:val="none"/>
          <w:lang w:val="en-US" w:eastAsia="zh-CN"/>
        </w:rPr>
        <w:t>拟采购1家供应商,负责在社区文化墙开展宣传活动。</w:t>
      </w:r>
    </w:p>
    <w:p>
      <w:pPr>
        <w:pStyle w:val="49"/>
        <w:spacing w:line="480" w:lineRule="auto"/>
        <w:ind w:firstLine="420" w:firstLineChars="200"/>
        <w:rPr>
          <w:rFonts w:hint="eastAsia" w:cs="宋体"/>
          <w:sz w:val="21"/>
          <w:szCs w:val="21"/>
          <w:highlight w:val="none"/>
          <w:lang w:val="en-US" w:eastAsia="zh-CN"/>
        </w:rPr>
      </w:pPr>
      <w:r>
        <w:rPr>
          <w:rFonts w:hint="eastAsia" w:asciiTheme="minorHAnsi"/>
          <w:sz w:val="21"/>
          <w:szCs w:val="21"/>
        </w:rPr>
        <w:t>（</w:t>
      </w:r>
      <w:r>
        <w:rPr>
          <w:rFonts w:hint="eastAsia" w:asciiTheme="minorHAnsi"/>
          <w:sz w:val="21"/>
          <w:szCs w:val="21"/>
          <w:lang w:val="en-US" w:eastAsia="zh-CN"/>
        </w:rPr>
        <w:t>三</w:t>
      </w:r>
      <w:r>
        <w:rPr>
          <w:rFonts w:hint="eastAsia" w:asciiTheme="minorHAnsi"/>
          <w:sz w:val="21"/>
          <w:szCs w:val="21"/>
        </w:rPr>
        <w:t>）</w:t>
      </w:r>
      <w:r>
        <w:rPr>
          <w:rFonts w:hint="eastAsia" w:asciiTheme="minorHAnsi"/>
          <w:sz w:val="21"/>
          <w:szCs w:val="21"/>
          <w:lang w:val="en-US" w:eastAsia="zh-CN"/>
        </w:rPr>
        <w:t>投放数量：</w:t>
      </w:r>
      <w:r>
        <w:rPr>
          <w:rFonts w:hint="eastAsia" w:cs="宋体"/>
          <w:sz w:val="21"/>
          <w:szCs w:val="21"/>
          <w:highlight w:val="none"/>
          <w:lang w:val="en-US" w:eastAsia="zh-CN"/>
        </w:rPr>
        <w:t>预计在成华区及周边投放74个墙体。</w:t>
      </w:r>
    </w:p>
    <w:p>
      <w:pPr>
        <w:pStyle w:val="49"/>
        <w:spacing w:line="480" w:lineRule="auto"/>
        <w:ind w:firstLine="420" w:firstLineChars="200"/>
        <w:rPr>
          <w:rFonts w:hint="default" w:eastAsia="宋体" w:asciiTheme="minorHAnsi"/>
          <w:sz w:val="21"/>
          <w:szCs w:val="21"/>
          <w:lang w:val="en-US" w:eastAsia="zh-CN"/>
        </w:rPr>
      </w:pPr>
      <w:r>
        <w:rPr>
          <w:rFonts w:hint="eastAsia" w:asciiTheme="minorHAnsi"/>
          <w:sz w:val="21"/>
          <w:szCs w:val="21"/>
        </w:rPr>
        <w:t>（</w:t>
      </w:r>
      <w:r>
        <w:rPr>
          <w:rFonts w:hint="eastAsia" w:asciiTheme="minorHAnsi"/>
          <w:sz w:val="21"/>
          <w:szCs w:val="21"/>
          <w:lang w:val="en-US" w:eastAsia="zh-CN"/>
        </w:rPr>
        <w:t>四</w:t>
      </w:r>
      <w:r>
        <w:rPr>
          <w:rFonts w:hint="eastAsia" w:asciiTheme="minorHAnsi"/>
          <w:sz w:val="21"/>
          <w:szCs w:val="21"/>
        </w:rPr>
        <w:t>）</w:t>
      </w:r>
      <w:r>
        <w:rPr>
          <w:rFonts w:hint="eastAsia" w:asciiTheme="minorHAnsi"/>
          <w:sz w:val="21"/>
          <w:szCs w:val="21"/>
          <w:lang w:val="en-US" w:eastAsia="zh-CN"/>
        </w:rPr>
        <w:t>投放时间：</w:t>
      </w:r>
      <w:r>
        <w:rPr>
          <w:rFonts w:hint="eastAsia" w:cs="宋体"/>
          <w:sz w:val="21"/>
          <w:szCs w:val="21"/>
          <w:highlight w:val="none"/>
          <w:lang w:val="en-US" w:eastAsia="zh-CN"/>
        </w:rPr>
        <w:t>本次宣传推广服务采购项目预期投放2个月。</w:t>
      </w:r>
    </w:p>
    <w:p>
      <w:pPr>
        <w:pStyle w:val="2"/>
        <w:widowControl/>
        <w:snapToGrid w:val="0"/>
        <w:spacing w:line="480" w:lineRule="auto"/>
        <w:ind w:right="499" w:firstLine="422" w:firstLineChars="200"/>
        <w:jc w:val="left"/>
        <w:rPr>
          <w:rFonts w:hint="eastAsia" w:asciiTheme="minorHAnsi"/>
          <w:b/>
          <w:bCs/>
          <w:sz w:val="21"/>
          <w:szCs w:val="21"/>
        </w:rPr>
      </w:pPr>
      <w:r>
        <w:rPr>
          <w:rFonts w:hint="eastAsia" w:asciiTheme="minorHAnsi"/>
          <w:b/>
          <w:bCs/>
          <w:sz w:val="21"/>
          <w:szCs w:val="21"/>
        </w:rPr>
        <w:t>二、项目要求</w:t>
      </w:r>
    </w:p>
    <w:p>
      <w:pPr>
        <w:pStyle w:val="49"/>
        <w:spacing w:line="480" w:lineRule="auto"/>
        <w:ind w:firstLine="420" w:firstLineChars="200"/>
        <w:rPr>
          <w:rFonts w:hint="eastAsia" w:cs="宋体"/>
          <w:sz w:val="21"/>
          <w:szCs w:val="21"/>
          <w:highlight w:val="none"/>
          <w:lang w:val="en-US" w:eastAsia="zh-CN"/>
        </w:rPr>
      </w:pPr>
      <w:r>
        <w:rPr>
          <w:rFonts w:hint="eastAsia" w:cs="宋体"/>
          <w:sz w:val="21"/>
          <w:szCs w:val="21"/>
          <w:highlight w:val="none"/>
          <w:lang w:val="en-US" w:eastAsia="zh-CN"/>
        </w:rPr>
        <w:t>（一）</w:t>
      </w:r>
      <w:r>
        <w:rPr>
          <w:rFonts w:hint="eastAsia" w:cs="宋体"/>
          <w:sz w:val="21"/>
          <w:szCs w:val="21"/>
          <w:highlight w:val="none"/>
          <w:lang w:val="en-GB" w:eastAsia="zh-CN"/>
        </w:rPr>
        <w:t>工期</w:t>
      </w:r>
      <w:r>
        <w:rPr>
          <w:rFonts w:hint="eastAsia" w:cs="宋体"/>
          <w:sz w:val="21"/>
          <w:szCs w:val="21"/>
          <w:highlight w:val="none"/>
          <w:lang w:val="en-US" w:eastAsia="zh-CN"/>
        </w:rPr>
        <w:t>要求：宣传推广具体内容应在实施前由采购人审核确认，供应商须征得采购人确定后方可进行制作环节并开展活动。宣传内容应在宣传方案确定后3个自然日内制作完成并投放开展宣传推广。</w:t>
      </w:r>
    </w:p>
    <w:p>
      <w:pPr>
        <w:pStyle w:val="49"/>
        <w:spacing w:line="480" w:lineRule="auto"/>
        <w:ind w:firstLine="420" w:firstLineChars="200"/>
        <w:rPr>
          <w:rFonts w:hint="eastAsia" w:cs="宋体"/>
          <w:sz w:val="21"/>
          <w:szCs w:val="21"/>
          <w:highlight w:val="none"/>
          <w:lang w:val="en-US" w:eastAsia="zh-CN"/>
        </w:rPr>
      </w:pPr>
      <w:r>
        <w:rPr>
          <w:rFonts w:hint="eastAsia" w:cs="宋体"/>
          <w:sz w:val="21"/>
          <w:szCs w:val="21"/>
          <w:highlight w:val="none"/>
          <w:lang w:val="en-US" w:eastAsia="zh-CN"/>
        </w:rPr>
        <w:t>（二）服务要求：供应商应组建专门的工作团队完成最终合同项下的服务，保证工作团队成员以富有成效的方式为采购人提供优质服务。</w:t>
      </w:r>
    </w:p>
    <w:p>
      <w:pPr>
        <w:pStyle w:val="49"/>
        <w:spacing w:line="480" w:lineRule="auto"/>
        <w:ind w:firstLine="420" w:firstLineChars="200"/>
        <w:rPr>
          <w:rFonts w:hint="eastAsia" w:cs="宋体"/>
          <w:sz w:val="21"/>
          <w:szCs w:val="21"/>
          <w:highlight w:val="none"/>
          <w:lang w:val="en-US" w:eastAsia="zh-CN"/>
        </w:rPr>
      </w:pPr>
      <w:r>
        <w:rPr>
          <w:rFonts w:hint="eastAsia" w:cs="宋体"/>
          <w:sz w:val="21"/>
          <w:szCs w:val="21"/>
          <w:highlight w:val="none"/>
          <w:lang w:val="en-US" w:eastAsia="zh-CN"/>
        </w:rPr>
        <w:t>（三）技术要求：</w:t>
      </w:r>
    </w:p>
    <w:p>
      <w:pPr>
        <w:pStyle w:val="49"/>
        <w:spacing w:line="480" w:lineRule="auto"/>
        <w:ind w:firstLine="420" w:firstLineChars="200"/>
        <w:rPr>
          <w:rFonts w:hint="eastAsia" w:cs="宋体"/>
          <w:sz w:val="21"/>
          <w:szCs w:val="21"/>
          <w:highlight w:val="none"/>
          <w:lang w:val="en-US" w:eastAsia="zh-CN"/>
        </w:rPr>
      </w:pPr>
      <w:r>
        <w:rPr>
          <w:rFonts w:hint="eastAsia" w:cs="宋体"/>
          <w:sz w:val="21"/>
          <w:szCs w:val="21"/>
          <w:highlight w:val="none"/>
          <w:lang w:val="en-US" w:eastAsia="zh-CN"/>
        </w:rPr>
        <w:t>供应商应按照行业公认的执业标准、道德规范和勤勉尽责精神，向采购人提供具备专业水准的服务；供应商应优先满足采购人的需求，在采购人提出需求的当日即作出响应，在三个工作日内反馈阶段性工作成果；供应商在提供服务的过程中，应当以其依据法律做出的判断，向采购人进行相应风险提示，尽最大努力维护采购人合法权益。</w:t>
      </w:r>
    </w:p>
    <w:p>
      <w:pPr>
        <w:pStyle w:val="2"/>
        <w:widowControl/>
        <w:snapToGrid w:val="0"/>
        <w:spacing w:line="480" w:lineRule="auto"/>
        <w:ind w:right="499" w:firstLine="422" w:firstLineChars="200"/>
        <w:jc w:val="left"/>
        <w:rPr>
          <w:rFonts w:hint="eastAsia" w:asciiTheme="minorHAnsi"/>
          <w:b/>
          <w:bCs w:val="0"/>
          <w:sz w:val="21"/>
          <w:szCs w:val="21"/>
        </w:rPr>
      </w:pPr>
      <w:r>
        <w:rPr>
          <w:rFonts w:hint="eastAsia" w:asciiTheme="minorHAnsi"/>
          <w:b/>
          <w:bCs w:val="0"/>
          <w:sz w:val="21"/>
          <w:szCs w:val="21"/>
        </w:rPr>
        <w:t>三、付款方式</w:t>
      </w:r>
    </w:p>
    <w:p>
      <w:pPr>
        <w:pStyle w:val="94"/>
        <w:numPr>
          <w:ilvl w:val="0"/>
          <w:numId w:val="8"/>
        </w:numPr>
        <w:ind w:firstLine="482"/>
        <w:rPr>
          <w:rFonts w:hint="eastAsia" w:hAnsi="Times New Roman" w:eastAsia="宋体" w:cs="Times New Roman" w:asciiTheme="minorHAnsi"/>
          <w:kern w:val="2"/>
          <w:sz w:val="21"/>
          <w:szCs w:val="21"/>
          <w:lang w:val="en-US" w:eastAsia="zh-CN" w:bidi="ar-SA"/>
        </w:rPr>
      </w:pPr>
      <w:r>
        <w:rPr>
          <w:rFonts w:hint="eastAsia" w:hAnsi="Times New Roman" w:eastAsia="宋体" w:cs="Times New Roman" w:asciiTheme="minorHAnsi"/>
          <w:kern w:val="2"/>
          <w:sz w:val="21"/>
          <w:szCs w:val="21"/>
          <w:lang w:val="en-US" w:eastAsia="zh-CN" w:bidi="ar-SA"/>
        </w:rPr>
        <w:t>在合同中明确结算周期，原则上每</w:t>
      </w:r>
      <w:r>
        <w:rPr>
          <w:rFonts w:hint="eastAsia" w:hAnsi="Times New Roman" w:cs="Times New Roman" w:asciiTheme="minorHAnsi"/>
          <w:kern w:val="2"/>
          <w:sz w:val="21"/>
          <w:szCs w:val="21"/>
          <w:lang w:val="en-US" w:eastAsia="zh-CN" w:bidi="ar-SA"/>
        </w:rPr>
        <w:t>1周</w:t>
      </w:r>
      <w:r>
        <w:rPr>
          <w:rFonts w:hint="eastAsia" w:hAnsi="Times New Roman" w:eastAsia="宋体" w:cs="Times New Roman" w:asciiTheme="minorHAnsi"/>
          <w:kern w:val="2"/>
          <w:sz w:val="21"/>
          <w:szCs w:val="21"/>
          <w:lang w:val="en-US" w:eastAsia="zh-CN" w:bidi="ar-SA"/>
        </w:rPr>
        <w:t>结算一次，可在双方友好协商后确定结算周期。</w:t>
      </w:r>
    </w:p>
    <w:p>
      <w:pPr>
        <w:pStyle w:val="94"/>
        <w:numPr>
          <w:ilvl w:val="0"/>
          <w:numId w:val="8"/>
        </w:numPr>
        <w:ind w:firstLine="482"/>
        <w:rPr>
          <w:rFonts w:hint="eastAsia" w:hAnsi="Times New Roman" w:eastAsia="宋体" w:cs="Times New Roman" w:asciiTheme="minorHAnsi"/>
          <w:kern w:val="2"/>
          <w:sz w:val="21"/>
          <w:szCs w:val="21"/>
          <w:lang w:val="en-US" w:eastAsia="zh-CN" w:bidi="ar-SA"/>
        </w:rPr>
      </w:pPr>
      <w:r>
        <w:rPr>
          <w:rFonts w:hint="eastAsia" w:hAnsi="Times New Roman" w:eastAsia="宋体" w:cs="Times New Roman" w:asciiTheme="minorHAnsi"/>
          <w:kern w:val="2"/>
          <w:sz w:val="21"/>
          <w:szCs w:val="21"/>
          <w:lang w:val="en-US" w:eastAsia="zh-CN" w:bidi="ar-SA"/>
        </w:rPr>
        <w:t>采购方在向供应商转账支付款项时，需收到供应商按照采购方要求开具的相对应金额增值税专用发票。</w:t>
      </w:r>
    </w:p>
    <w:p>
      <w:pPr>
        <w:pStyle w:val="2"/>
        <w:widowControl/>
        <w:snapToGrid w:val="0"/>
        <w:spacing w:line="480" w:lineRule="auto"/>
        <w:ind w:right="499" w:firstLine="422" w:firstLineChars="200"/>
        <w:jc w:val="left"/>
        <w:rPr>
          <w:rFonts w:hint="eastAsia" w:asciiTheme="minorHAnsi"/>
          <w:b/>
          <w:bCs/>
          <w:sz w:val="21"/>
          <w:szCs w:val="21"/>
        </w:rPr>
      </w:pPr>
      <w:r>
        <w:rPr>
          <w:rFonts w:hint="eastAsia" w:asciiTheme="minorHAnsi"/>
          <w:b/>
          <w:bCs/>
          <w:sz w:val="21"/>
          <w:szCs w:val="21"/>
        </w:rPr>
        <w:t>四、工程量清单</w:t>
      </w:r>
    </w:p>
    <w:p>
      <w:pPr>
        <w:pStyle w:val="2"/>
        <w:widowControl/>
        <w:snapToGrid w:val="0"/>
        <w:spacing w:line="480" w:lineRule="auto"/>
        <w:ind w:right="499" w:firstLine="420" w:firstLineChars="200"/>
        <w:jc w:val="left"/>
        <w:rPr>
          <w:rFonts w:hint="eastAsia"/>
        </w:rPr>
      </w:pPr>
      <w:r>
        <w:rPr>
          <w:rFonts w:hint="eastAsia" w:asciiTheme="minorHAnsi"/>
          <w:sz w:val="21"/>
          <w:szCs w:val="21"/>
        </w:rPr>
        <w:t xml:space="preserve">  供应商需提供</w:t>
      </w:r>
      <w:r>
        <w:rPr>
          <w:rFonts w:hint="eastAsia" w:asciiTheme="minorHAnsi"/>
          <w:sz w:val="21"/>
          <w:szCs w:val="21"/>
          <w:lang w:val="en-US" w:eastAsia="zh-CN"/>
        </w:rPr>
        <w:t>宣传照片及结算清单</w:t>
      </w:r>
    </w:p>
    <w:p>
      <w:pPr>
        <w:pStyle w:val="4"/>
        <w:pageBreakBefore/>
        <w:tabs>
          <w:tab w:val="left" w:pos="425"/>
          <w:tab w:val="left" w:pos="4265"/>
        </w:tabs>
        <w:ind w:left="0" w:firstLine="1799" w:firstLineChars="640"/>
        <w:jc w:val="left"/>
        <w:rPr>
          <w:rFonts w:ascii="仿宋_GB2312" w:hAnsi="宋体" w:eastAsia="仿宋_GB2312"/>
          <w:color w:val="auto"/>
          <w:sz w:val="28"/>
          <w:szCs w:val="28"/>
        </w:rPr>
      </w:pPr>
      <w:bookmarkStart w:id="28" w:name="_Toc153376780"/>
      <w:r>
        <w:rPr>
          <w:rFonts w:hint="eastAsia" w:ascii="仿宋_GB2312" w:hAnsi="宋体" w:eastAsia="仿宋_GB2312"/>
          <w:color w:val="auto"/>
          <w:sz w:val="28"/>
          <w:szCs w:val="28"/>
        </w:rPr>
        <w:t>第六章 供应商响应文件相关文书格式</w:t>
      </w:r>
      <w:bookmarkEnd w:id="28"/>
    </w:p>
    <w:p>
      <w:pPr>
        <w:adjustRightInd w:val="0"/>
        <w:snapToGrid w:val="0"/>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响应文件格式和表格</w:t>
      </w:r>
    </w:p>
    <w:p>
      <w:pPr>
        <w:adjustRightInd w:val="0"/>
        <w:snapToGrid w:val="0"/>
        <w:spacing w:line="360" w:lineRule="auto"/>
        <w:jc w:val="center"/>
        <w:rPr>
          <w:rFonts w:hint="eastAsia" w:ascii="宋体" w:hAnsi="宋体" w:eastAsia="宋体" w:cs="宋体"/>
          <w:sz w:val="24"/>
          <w:szCs w:val="24"/>
        </w:rPr>
      </w:pPr>
    </w:p>
    <w:p>
      <w:pPr>
        <w:adjustRightInd w:val="0"/>
        <w:snapToGrid w:val="0"/>
        <w:spacing w:line="360" w:lineRule="auto"/>
        <w:jc w:val="center"/>
        <w:rPr>
          <w:rFonts w:hint="eastAsia" w:ascii="宋体" w:hAnsi="宋体" w:eastAsia="宋体" w:cs="宋体"/>
          <w:sz w:val="24"/>
          <w:szCs w:val="24"/>
        </w:rPr>
      </w:pPr>
      <w:r>
        <w:rPr>
          <w:rFonts w:hint="eastAsia" w:ascii="宋体" w:hAnsi="宋体" w:eastAsia="宋体" w:cs="宋体"/>
          <w:sz w:val="24"/>
          <w:szCs w:val="24"/>
        </w:rPr>
        <w:t>目 录</w:t>
      </w:r>
    </w:p>
    <w:p>
      <w:pPr>
        <w:adjustRightInd w:val="0"/>
        <w:snapToGrid w:val="0"/>
        <w:spacing w:line="360" w:lineRule="auto"/>
        <w:rPr>
          <w:rFonts w:hint="eastAsia" w:ascii="宋体" w:hAnsi="宋体" w:eastAsia="宋体" w:cs="宋体"/>
          <w:sz w:val="24"/>
          <w:szCs w:val="24"/>
        </w:rPr>
      </w:pPr>
    </w:p>
    <w:p>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附件6.1 承诺与声明</w:t>
      </w:r>
    </w:p>
    <w:p>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附件6.2 法人代表授权书</w:t>
      </w:r>
    </w:p>
    <w:p>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附件6.3 应答函</w:t>
      </w:r>
    </w:p>
    <w:p>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附件6.4 报价一览表</w:t>
      </w:r>
    </w:p>
    <w:p>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附件6.</w:t>
      </w:r>
      <w:r>
        <w:rPr>
          <w:rFonts w:hint="eastAsia" w:ascii="宋体" w:hAnsi="宋体" w:eastAsia="宋体" w:cs="宋体"/>
          <w:sz w:val="24"/>
          <w:szCs w:val="24"/>
          <w:lang w:val="en-US" w:eastAsia="zh-CN"/>
        </w:rPr>
        <w:t>5</w:t>
      </w:r>
      <w:r>
        <w:rPr>
          <w:rFonts w:hint="eastAsia" w:ascii="宋体" w:hAnsi="宋体" w:eastAsia="宋体" w:cs="宋体"/>
          <w:sz w:val="24"/>
          <w:szCs w:val="24"/>
        </w:rPr>
        <w:t xml:space="preserve"> 商务条款偏离表</w:t>
      </w:r>
    </w:p>
    <w:p>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附件6.</w:t>
      </w:r>
      <w:r>
        <w:rPr>
          <w:rFonts w:hint="eastAsia" w:ascii="宋体" w:hAnsi="宋体" w:eastAsia="宋体" w:cs="宋体"/>
          <w:sz w:val="24"/>
          <w:szCs w:val="24"/>
          <w:lang w:val="en-US" w:eastAsia="zh-CN"/>
        </w:rPr>
        <w:t>6</w:t>
      </w:r>
      <w:r>
        <w:rPr>
          <w:rFonts w:hint="eastAsia" w:ascii="宋体" w:hAnsi="宋体" w:eastAsia="宋体" w:cs="宋体"/>
          <w:sz w:val="24"/>
          <w:szCs w:val="24"/>
        </w:rPr>
        <w:t xml:space="preserve"> 技术规格偏离表</w:t>
      </w:r>
    </w:p>
    <w:p>
      <w:pPr>
        <w:pStyle w:val="3"/>
        <w:rPr>
          <w:rFonts w:hint="eastAsia" w:ascii="宋体" w:hAnsi="宋体" w:eastAsia="宋体" w:cs="宋体"/>
          <w:sz w:val="24"/>
          <w:szCs w:val="24"/>
        </w:rPr>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p>
      <w:pPr>
        <w:pStyle w:val="2"/>
      </w:pPr>
    </w:p>
    <w:p>
      <w:pPr>
        <w:pStyle w:val="3"/>
      </w:pPr>
    </w:p>
    <w:p/>
    <w:bookmarkEnd w:id="26"/>
    <w:bookmarkEnd w:id="27"/>
    <w:p>
      <w:pPr>
        <w:pStyle w:val="5"/>
        <w:tabs>
          <w:tab w:val="left" w:pos="720"/>
        </w:tabs>
        <w:jc w:val="center"/>
        <w:rPr>
          <w:rFonts w:hint="eastAsia" w:ascii="仿宋_GB2312" w:hAnsi="仿宋_GB2312" w:eastAsia="仿宋_GB2312" w:cs="仿宋_GB2312"/>
          <w:sz w:val="28"/>
          <w:szCs w:val="28"/>
        </w:rPr>
      </w:pPr>
      <w:bookmarkStart w:id="29" w:name="_Toc153376781"/>
      <w:r>
        <w:rPr>
          <w:rFonts w:hint="eastAsia" w:ascii="仿宋_GB2312" w:hAnsi="仿宋_GB2312" w:eastAsia="仿宋_GB2312" w:cs="仿宋_GB2312"/>
          <w:sz w:val="28"/>
          <w:szCs w:val="28"/>
        </w:rPr>
        <w:t>附件6.1 承诺与声明格式</w:t>
      </w:r>
      <w:bookmarkEnd w:id="29"/>
    </w:p>
    <w:p>
      <w:pPr>
        <w:adjustRightInd w:val="0"/>
        <w:snapToGrid w:val="0"/>
        <w:spacing w:line="360" w:lineRule="auto"/>
        <w:ind w:firstLine="300"/>
        <w:jc w:val="center"/>
        <w:rPr>
          <w:rFonts w:ascii="宋体" w:hAnsi="宋体" w:cs="宋体"/>
          <w:b/>
          <w:bCs/>
        </w:rPr>
      </w:pPr>
    </w:p>
    <w:p>
      <w:pPr>
        <w:adjustRightInd w:val="0"/>
        <w:snapToGrid w:val="0"/>
        <w:spacing w:line="360" w:lineRule="auto"/>
        <w:ind w:firstLine="300"/>
        <w:jc w:val="center"/>
        <w:rPr>
          <w:rFonts w:ascii="宋体" w:hAnsi="宋体" w:cs="宋体"/>
          <w:b/>
          <w:bCs/>
          <w:sz w:val="24"/>
          <w:szCs w:val="24"/>
        </w:rPr>
      </w:pPr>
      <w:r>
        <w:rPr>
          <w:rFonts w:hint="eastAsia" w:ascii="宋体" w:hAnsi="宋体" w:cs="宋体"/>
          <w:b/>
          <w:bCs/>
          <w:sz w:val="24"/>
          <w:szCs w:val="24"/>
        </w:rPr>
        <w:t>承诺与声明</w:t>
      </w:r>
    </w:p>
    <w:p>
      <w:pPr>
        <w:adjustRightInd w:val="0"/>
        <w:snapToGrid w:val="0"/>
        <w:spacing w:line="360" w:lineRule="auto"/>
        <w:ind w:firstLine="300"/>
        <w:jc w:val="center"/>
        <w:rPr>
          <w:rFonts w:ascii="宋体" w:hAnsi="宋体" w:cs="宋体"/>
          <w:b/>
          <w:bCs/>
          <w:sz w:val="24"/>
          <w:szCs w:val="24"/>
        </w:rPr>
      </w:pPr>
    </w:p>
    <w:p>
      <w:pPr>
        <w:adjustRightInd w:val="0"/>
        <w:snapToGrid w:val="0"/>
        <w:spacing w:line="360" w:lineRule="auto"/>
        <w:rPr>
          <w:rFonts w:hint="default" w:ascii="宋体" w:hAnsi="宋体" w:eastAsia="宋体" w:cs="宋体"/>
          <w:color w:val="000000"/>
          <w:sz w:val="24"/>
          <w:szCs w:val="24"/>
          <w:lang w:val="en-US" w:eastAsia="zh-CN"/>
        </w:rPr>
      </w:pPr>
      <w:r>
        <w:rPr>
          <w:rFonts w:hint="eastAsia" w:ascii="宋体" w:hAnsi="宋体" w:cs="宋体"/>
          <w:sz w:val="24"/>
          <w:szCs w:val="24"/>
        </w:rPr>
        <w:t>致：中国人民财产保险股份有限公司</w:t>
      </w:r>
      <w:r>
        <w:rPr>
          <w:rFonts w:hint="eastAsia" w:ascii="宋体" w:hAnsi="宋体" w:cs="宋体"/>
          <w:sz w:val="24"/>
          <w:szCs w:val="24"/>
          <w:lang w:val="en-US" w:eastAsia="zh-CN"/>
        </w:rPr>
        <w:t>成都市成华支公司</w:t>
      </w:r>
    </w:p>
    <w:p>
      <w:pPr>
        <w:adjustRightInd w:val="0"/>
        <w:snapToGrid w:val="0"/>
        <w:spacing w:line="360" w:lineRule="auto"/>
        <w:rPr>
          <w:rFonts w:ascii="宋体" w:hAnsi="宋体" w:cs="宋体"/>
          <w:sz w:val="24"/>
          <w:szCs w:val="24"/>
        </w:rPr>
      </w:pPr>
    </w:p>
    <w:p>
      <w:pPr>
        <w:adjustRightInd w:val="0"/>
        <w:snapToGrid w:val="0"/>
        <w:spacing w:line="360" w:lineRule="auto"/>
        <w:ind w:firstLine="480"/>
        <w:rPr>
          <w:rFonts w:ascii="宋体" w:hAnsi="宋体" w:cs="宋体"/>
          <w:sz w:val="24"/>
          <w:szCs w:val="24"/>
        </w:rPr>
      </w:pPr>
      <w:r>
        <w:rPr>
          <w:rFonts w:hint="eastAsia" w:ascii="宋体" w:hAnsi="宋体" w:cs="宋体"/>
          <w:sz w:val="24"/>
          <w:szCs w:val="24"/>
        </w:rPr>
        <w:t>本公司特承诺并声明如下：</w:t>
      </w:r>
    </w:p>
    <w:p>
      <w:pPr>
        <w:adjustRightInd w:val="0"/>
        <w:snapToGrid w:val="0"/>
        <w:spacing w:line="360" w:lineRule="auto"/>
        <w:ind w:firstLine="480"/>
        <w:rPr>
          <w:rFonts w:ascii="宋体" w:hAnsi="宋体" w:cs="宋体"/>
          <w:sz w:val="24"/>
          <w:szCs w:val="24"/>
        </w:rPr>
      </w:pPr>
      <w:r>
        <w:rPr>
          <w:rFonts w:hint="eastAsia" w:ascii="宋体" w:hAnsi="宋体" w:cs="宋体"/>
          <w:sz w:val="24"/>
          <w:szCs w:val="24"/>
        </w:rPr>
        <w:t>一、我公司认识到贵公司采购行为为企业采购，非政府采购与谈判。</w:t>
      </w:r>
    </w:p>
    <w:p>
      <w:pPr>
        <w:adjustRightInd w:val="0"/>
        <w:snapToGrid w:val="0"/>
        <w:spacing w:line="360" w:lineRule="auto"/>
        <w:ind w:firstLine="480"/>
        <w:rPr>
          <w:rFonts w:ascii="宋体" w:hAnsi="宋体" w:cs="宋体"/>
          <w:sz w:val="24"/>
          <w:szCs w:val="24"/>
        </w:rPr>
      </w:pPr>
      <w:r>
        <w:rPr>
          <w:rFonts w:hint="eastAsia" w:ascii="宋体" w:hAnsi="宋体" w:cs="宋体"/>
          <w:sz w:val="24"/>
          <w:szCs w:val="24"/>
        </w:rPr>
        <w:t>二、我公司己认真阅读采购文件，并完全理解采购文件的内容。</w:t>
      </w:r>
    </w:p>
    <w:p>
      <w:pPr>
        <w:adjustRightInd w:val="0"/>
        <w:snapToGrid w:val="0"/>
        <w:spacing w:line="360" w:lineRule="auto"/>
        <w:ind w:firstLine="480"/>
        <w:rPr>
          <w:rFonts w:ascii="宋体" w:hAnsi="宋体" w:cs="宋体"/>
          <w:sz w:val="24"/>
          <w:szCs w:val="24"/>
        </w:rPr>
      </w:pPr>
      <w:r>
        <w:rPr>
          <w:rFonts w:hint="eastAsia" w:ascii="宋体" w:hAnsi="宋体" w:cs="宋体"/>
          <w:sz w:val="24"/>
          <w:szCs w:val="24"/>
        </w:rPr>
        <w:t>三、我公司保证所递交的响应文件、资格证明、产品资料、合同等文件内容的真实性、有效性。</w:t>
      </w:r>
    </w:p>
    <w:p>
      <w:pPr>
        <w:adjustRightInd w:val="0"/>
        <w:snapToGrid w:val="0"/>
        <w:spacing w:line="360" w:lineRule="auto"/>
        <w:ind w:firstLine="480"/>
        <w:rPr>
          <w:rFonts w:ascii="宋体" w:hAnsi="宋体" w:cs="宋体"/>
          <w:sz w:val="24"/>
          <w:szCs w:val="24"/>
        </w:rPr>
      </w:pPr>
      <w:r>
        <w:rPr>
          <w:rFonts w:hint="eastAsia" w:ascii="宋体" w:hAnsi="宋体" w:cs="宋体"/>
          <w:sz w:val="24"/>
          <w:szCs w:val="24"/>
        </w:rPr>
        <w:t>我公司愿意承担虚构数据及伪造资格证明、合同和检测报告等有损诚信行为导致的一切不利后果。</w:t>
      </w:r>
    </w:p>
    <w:p>
      <w:pPr>
        <w:adjustRightInd w:val="0"/>
        <w:snapToGrid w:val="0"/>
        <w:spacing w:line="360" w:lineRule="auto"/>
        <w:ind w:firstLine="480"/>
        <w:rPr>
          <w:rFonts w:ascii="宋体" w:hAnsi="宋体" w:cs="宋体"/>
          <w:sz w:val="24"/>
          <w:szCs w:val="24"/>
        </w:rPr>
      </w:pPr>
      <w:r>
        <w:rPr>
          <w:rFonts w:hint="eastAsia" w:ascii="宋体" w:hAnsi="宋体" w:cs="宋体"/>
          <w:sz w:val="24"/>
          <w:szCs w:val="24"/>
        </w:rPr>
        <w:t>四、本次采购涉及函件往来时请使用我公司以下地址及联系方式：</w:t>
      </w:r>
    </w:p>
    <w:p>
      <w:pPr>
        <w:adjustRightInd w:val="0"/>
        <w:snapToGrid w:val="0"/>
        <w:spacing w:line="360" w:lineRule="auto"/>
        <w:rPr>
          <w:rFonts w:ascii="宋体" w:hAnsi="宋体" w:cs="宋体"/>
          <w:sz w:val="24"/>
          <w:szCs w:val="24"/>
        </w:rPr>
      </w:pPr>
      <w:r>
        <w:rPr>
          <w:rFonts w:hint="eastAsia" w:ascii="宋体" w:hAnsi="宋体" w:cs="宋体"/>
          <w:sz w:val="24"/>
          <w:szCs w:val="24"/>
        </w:rPr>
        <w:t>公司名称（全称）：___________________</w:t>
      </w:r>
    </w:p>
    <w:p>
      <w:pPr>
        <w:adjustRightInd w:val="0"/>
        <w:snapToGrid w:val="0"/>
        <w:spacing w:line="360" w:lineRule="auto"/>
        <w:rPr>
          <w:rFonts w:ascii="宋体" w:hAnsi="宋体" w:cs="宋体"/>
          <w:sz w:val="24"/>
          <w:szCs w:val="24"/>
        </w:rPr>
      </w:pPr>
      <w:r>
        <w:rPr>
          <w:rFonts w:hint="eastAsia" w:ascii="宋体" w:hAnsi="宋体" w:cs="宋体"/>
          <w:sz w:val="24"/>
          <w:szCs w:val="24"/>
        </w:rPr>
        <w:t>法定代表人姓名、职务：_________________</w:t>
      </w:r>
    </w:p>
    <w:p>
      <w:pPr>
        <w:adjustRightInd w:val="0"/>
        <w:snapToGrid w:val="0"/>
        <w:spacing w:line="360" w:lineRule="auto"/>
        <w:rPr>
          <w:rFonts w:ascii="宋体" w:hAnsi="宋体" w:cs="宋体"/>
          <w:sz w:val="24"/>
          <w:szCs w:val="24"/>
        </w:rPr>
      </w:pPr>
      <w:r>
        <w:rPr>
          <w:rFonts w:hint="eastAsia" w:ascii="宋体" w:hAnsi="宋体" w:cs="宋体"/>
          <w:sz w:val="24"/>
          <w:szCs w:val="24"/>
        </w:rPr>
        <w:t xml:space="preserve">地址：___________________ </w:t>
      </w:r>
    </w:p>
    <w:p>
      <w:pPr>
        <w:adjustRightInd w:val="0"/>
        <w:snapToGrid w:val="0"/>
        <w:spacing w:line="360" w:lineRule="auto"/>
        <w:rPr>
          <w:rFonts w:ascii="宋体" w:hAnsi="宋体" w:cs="宋体"/>
          <w:sz w:val="24"/>
          <w:szCs w:val="24"/>
        </w:rPr>
      </w:pPr>
      <w:r>
        <w:rPr>
          <w:rFonts w:hint="eastAsia" w:ascii="宋体" w:hAnsi="宋体" w:cs="宋体"/>
          <w:sz w:val="24"/>
          <w:szCs w:val="24"/>
        </w:rPr>
        <w:t>邮编：___________________</w:t>
      </w:r>
    </w:p>
    <w:p>
      <w:pPr>
        <w:adjustRightInd w:val="0"/>
        <w:snapToGrid w:val="0"/>
        <w:spacing w:line="360" w:lineRule="auto"/>
        <w:rPr>
          <w:rFonts w:ascii="宋体" w:hAnsi="宋体" w:cs="宋体"/>
          <w:sz w:val="24"/>
          <w:szCs w:val="24"/>
        </w:rPr>
      </w:pPr>
      <w:r>
        <w:rPr>
          <w:rFonts w:hint="eastAsia" w:ascii="宋体" w:hAnsi="宋体" w:cs="宋体"/>
          <w:sz w:val="24"/>
          <w:szCs w:val="24"/>
        </w:rPr>
        <w:t>电话：___________________ 　　　　　　　　　　　　　　　　　　</w:t>
      </w:r>
    </w:p>
    <w:p>
      <w:pPr>
        <w:adjustRightInd w:val="0"/>
        <w:snapToGrid w:val="0"/>
        <w:spacing w:line="360" w:lineRule="auto"/>
        <w:rPr>
          <w:rFonts w:hint="eastAsia" w:ascii="宋体" w:hAnsi="宋体" w:cs="宋体"/>
          <w:sz w:val="24"/>
          <w:szCs w:val="24"/>
        </w:rPr>
      </w:pPr>
      <w:r>
        <w:rPr>
          <w:rFonts w:hint="eastAsia" w:ascii="宋体" w:hAnsi="宋体" w:cs="宋体"/>
          <w:sz w:val="24"/>
          <w:szCs w:val="24"/>
        </w:rPr>
        <w:t>　　　　　　　　　　　　　　　</w:t>
      </w:r>
    </w:p>
    <w:p>
      <w:pPr>
        <w:adjustRightInd w:val="0"/>
        <w:snapToGrid w:val="0"/>
        <w:spacing w:line="360" w:lineRule="auto"/>
        <w:rPr>
          <w:rFonts w:ascii="宋体" w:hAnsi="宋体" w:cs="宋体"/>
          <w:sz w:val="24"/>
          <w:szCs w:val="24"/>
        </w:rPr>
      </w:pPr>
      <w:r>
        <w:rPr>
          <w:rFonts w:hint="eastAsia" w:ascii="宋体" w:hAnsi="宋体" w:cs="宋体"/>
          <w:sz w:val="24"/>
          <w:szCs w:val="24"/>
        </w:rPr>
        <w:t xml:space="preserve">公司名称（盖章）： </w:t>
      </w:r>
    </w:p>
    <w:p>
      <w:pPr>
        <w:adjustRightInd w:val="0"/>
        <w:snapToGrid w:val="0"/>
        <w:spacing w:line="360" w:lineRule="auto"/>
        <w:rPr>
          <w:rFonts w:hint="eastAsia" w:ascii="宋体" w:hAnsi="宋体" w:cs="宋体"/>
          <w:sz w:val="24"/>
          <w:szCs w:val="24"/>
        </w:rPr>
      </w:pPr>
    </w:p>
    <w:p>
      <w:pPr>
        <w:adjustRightInd w:val="0"/>
        <w:snapToGrid w:val="0"/>
        <w:spacing w:line="360" w:lineRule="auto"/>
        <w:rPr>
          <w:rFonts w:hint="eastAsia" w:ascii="宋体" w:hAnsi="宋体" w:cs="宋体"/>
          <w:sz w:val="24"/>
          <w:szCs w:val="24"/>
        </w:rPr>
      </w:pPr>
      <w:r>
        <w:rPr>
          <w:rFonts w:hint="eastAsia" w:ascii="宋体" w:hAnsi="宋体" w:cs="宋体"/>
          <w:sz w:val="24"/>
          <w:szCs w:val="24"/>
        </w:rPr>
        <w:t xml:space="preserve">法定代表人签字： </w:t>
      </w:r>
    </w:p>
    <w:p>
      <w:pPr>
        <w:pStyle w:val="2"/>
      </w:pPr>
    </w:p>
    <w:p>
      <w:pPr>
        <w:adjustRightInd w:val="0"/>
        <w:snapToGrid w:val="0"/>
        <w:spacing w:line="360" w:lineRule="auto"/>
        <w:rPr>
          <w:rFonts w:hint="eastAsia" w:ascii="宋体" w:hAnsi="宋体" w:cs="宋体"/>
          <w:sz w:val="24"/>
          <w:szCs w:val="24"/>
        </w:rPr>
      </w:pPr>
      <w:r>
        <w:rPr>
          <w:rFonts w:hint="eastAsia" w:ascii="宋体" w:hAnsi="宋体" w:cs="宋体"/>
          <w:sz w:val="24"/>
          <w:szCs w:val="24"/>
        </w:rPr>
        <w:t>　　　　　　　　　　　　　　</w:t>
      </w:r>
    </w:p>
    <w:p>
      <w:pPr>
        <w:adjustRightInd w:val="0"/>
        <w:snapToGrid w:val="0"/>
        <w:spacing w:line="360" w:lineRule="auto"/>
        <w:ind w:firstLine="6000" w:firstLineChars="2500"/>
        <w:rPr>
          <w:rFonts w:ascii="宋体" w:hAnsi="宋体" w:cs="宋体"/>
          <w:sz w:val="24"/>
          <w:szCs w:val="24"/>
        </w:rPr>
      </w:pPr>
      <w:r>
        <w:rPr>
          <w:rFonts w:hint="eastAsia" w:ascii="宋体" w:hAnsi="宋体" w:cs="宋体"/>
          <w:sz w:val="24"/>
          <w:szCs w:val="24"/>
        </w:rPr>
        <w:t xml:space="preserve">　 　年 </w:t>
      </w:r>
      <w:r>
        <w:rPr>
          <w:rFonts w:hint="eastAsia" w:ascii="宋体" w:hAnsi="宋体" w:cs="宋体"/>
          <w:sz w:val="24"/>
          <w:szCs w:val="24"/>
          <w:lang w:val="en-US" w:eastAsia="zh-CN"/>
        </w:rPr>
        <w:t xml:space="preserve">   </w:t>
      </w:r>
      <w:r>
        <w:rPr>
          <w:rFonts w:hint="eastAsia" w:ascii="宋体" w:hAnsi="宋体" w:cs="宋体"/>
          <w:sz w:val="24"/>
          <w:szCs w:val="24"/>
        </w:rPr>
        <w:t xml:space="preserve">月 </w:t>
      </w:r>
      <w:r>
        <w:rPr>
          <w:rFonts w:hint="eastAsia" w:ascii="宋体" w:hAnsi="宋体" w:cs="宋体"/>
          <w:sz w:val="24"/>
          <w:szCs w:val="24"/>
          <w:lang w:val="en-US" w:eastAsia="zh-CN"/>
        </w:rPr>
        <w:t xml:space="preserve">  </w:t>
      </w:r>
      <w:r>
        <w:rPr>
          <w:rFonts w:hint="eastAsia" w:ascii="宋体" w:hAnsi="宋体" w:cs="宋体"/>
          <w:sz w:val="24"/>
          <w:szCs w:val="24"/>
        </w:rPr>
        <w:t>日</w:t>
      </w:r>
    </w:p>
    <w:p>
      <w:pPr>
        <w:adjustRightInd w:val="0"/>
        <w:snapToGrid w:val="0"/>
        <w:spacing w:line="480" w:lineRule="auto"/>
        <w:ind w:firstLine="468" w:firstLineChars="195"/>
        <w:rPr>
          <w:rFonts w:hint="eastAsia" w:ascii="宋体" w:hAnsi="宋体"/>
          <w:snapToGrid w:val="0"/>
          <w:kern w:val="10"/>
          <w:sz w:val="24"/>
          <w:szCs w:val="24"/>
        </w:rPr>
      </w:pPr>
      <w:r>
        <w:rPr>
          <w:rFonts w:hint="eastAsia" w:ascii="宋体" w:hAnsi="宋体"/>
          <w:snapToGrid w:val="0"/>
          <w:kern w:val="10"/>
          <w:sz w:val="24"/>
          <w:szCs w:val="24"/>
        </w:rPr>
        <w:t xml:space="preserve">     </w:t>
      </w:r>
    </w:p>
    <w:p>
      <w:pPr>
        <w:pStyle w:val="2"/>
        <w:rPr>
          <w:rFonts w:hint="eastAsia" w:ascii="宋体" w:hAnsi="宋体"/>
          <w:snapToGrid w:val="0"/>
          <w:kern w:val="10"/>
          <w:szCs w:val="21"/>
        </w:rPr>
      </w:pPr>
    </w:p>
    <w:p>
      <w:pPr>
        <w:pStyle w:val="3"/>
        <w:rPr>
          <w:rFonts w:hint="eastAsia" w:ascii="宋体" w:hAnsi="宋体"/>
          <w:snapToGrid w:val="0"/>
          <w:kern w:val="10"/>
          <w:szCs w:val="21"/>
        </w:rPr>
      </w:pPr>
    </w:p>
    <w:p>
      <w:pPr>
        <w:pStyle w:val="2"/>
        <w:rPr>
          <w:rFonts w:hint="eastAsia" w:ascii="宋体" w:hAnsi="宋体"/>
          <w:snapToGrid w:val="0"/>
          <w:kern w:val="10"/>
          <w:szCs w:val="21"/>
        </w:rPr>
      </w:pPr>
    </w:p>
    <w:p>
      <w:pPr>
        <w:pStyle w:val="2"/>
        <w:rPr>
          <w:rFonts w:hint="eastAsia" w:ascii="宋体" w:hAnsi="宋体"/>
          <w:snapToGrid w:val="0"/>
          <w:kern w:val="10"/>
          <w:szCs w:val="21"/>
        </w:rPr>
      </w:pPr>
    </w:p>
    <w:p>
      <w:pPr>
        <w:pStyle w:val="3"/>
        <w:rPr>
          <w:rFonts w:hint="eastAsia" w:ascii="宋体" w:hAnsi="宋体"/>
          <w:snapToGrid w:val="0"/>
          <w:kern w:val="10"/>
          <w:szCs w:val="21"/>
        </w:rPr>
      </w:pPr>
    </w:p>
    <w:p>
      <w:pPr>
        <w:pStyle w:val="5"/>
        <w:tabs>
          <w:tab w:val="left" w:pos="720"/>
        </w:tabs>
        <w:jc w:val="center"/>
        <w:rPr>
          <w:rFonts w:hint="eastAsia" w:ascii="仿宋_GB2312" w:hAnsi="仿宋_GB2312" w:eastAsia="仿宋_GB2312" w:cs="仿宋_GB2312"/>
          <w:sz w:val="28"/>
          <w:szCs w:val="28"/>
        </w:rPr>
      </w:pPr>
      <w:bookmarkStart w:id="30" w:name="_Toc137965305"/>
      <w:bookmarkStart w:id="31" w:name="_Toc153376782"/>
      <w:r>
        <w:rPr>
          <w:rFonts w:hint="eastAsia" w:ascii="仿宋_GB2312" w:hAnsi="仿宋_GB2312" w:eastAsia="仿宋_GB2312" w:cs="仿宋_GB2312"/>
          <w:sz w:val="28"/>
          <w:szCs w:val="28"/>
        </w:rPr>
        <w:t>附件6.2</w:t>
      </w:r>
      <w:bookmarkEnd w:id="30"/>
      <w:r>
        <w:rPr>
          <w:rFonts w:hint="eastAsia" w:ascii="仿宋_GB2312" w:hAnsi="仿宋_GB2312" w:eastAsia="仿宋_GB2312" w:cs="仿宋_GB2312"/>
          <w:sz w:val="28"/>
          <w:szCs w:val="28"/>
        </w:rPr>
        <w:t xml:space="preserve"> 法人代表授权书格式</w:t>
      </w:r>
      <w:bookmarkEnd w:id="31"/>
    </w:p>
    <w:p>
      <w:pPr>
        <w:adjustRightInd w:val="0"/>
        <w:snapToGrid w:val="0"/>
        <w:spacing w:line="360" w:lineRule="auto"/>
        <w:rPr>
          <w:rFonts w:ascii="宋体" w:hAnsi="宋体" w:cs="宋体"/>
        </w:rPr>
      </w:pPr>
    </w:p>
    <w:p>
      <w:pPr>
        <w:adjustRightInd w:val="0"/>
        <w:snapToGrid w:val="0"/>
        <w:spacing w:line="360" w:lineRule="auto"/>
        <w:jc w:val="center"/>
        <w:rPr>
          <w:rFonts w:hint="eastAsia" w:ascii="宋体" w:hAnsi="宋体" w:eastAsia="宋体" w:cs="宋体"/>
          <w:b/>
          <w:bCs/>
          <w:snapToGrid w:val="0"/>
          <w:sz w:val="24"/>
          <w:szCs w:val="24"/>
        </w:rPr>
      </w:pPr>
      <w:r>
        <w:rPr>
          <w:rFonts w:hint="eastAsia" w:ascii="宋体" w:hAnsi="宋体" w:eastAsia="宋体" w:cs="宋体"/>
          <w:b/>
          <w:bCs/>
          <w:snapToGrid w:val="0"/>
          <w:sz w:val="24"/>
          <w:szCs w:val="24"/>
        </w:rPr>
        <w:t>法人代表授权书</w:t>
      </w:r>
    </w:p>
    <w:p>
      <w:pPr>
        <w:adjustRightInd w:val="0"/>
        <w:snapToGrid w:val="0"/>
        <w:spacing w:line="360" w:lineRule="auto"/>
        <w:rPr>
          <w:rFonts w:hint="eastAsia" w:ascii="宋体" w:hAnsi="宋体" w:eastAsia="宋体" w:cs="宋体"/>
          <w:snapToGrid w:val="0"/>
          <w:sz w:val="24"/>
          <w:szCs w:val="24"/>
        </w:rPr>
      </w:pPr>
    </w:p>
    <w:p>
      <w:pPr>
        <w:adjustRightInd w:val="0"/>
        <w:snapToGrid w:val="0"/>
        <w:spacing w:line="360" w:lineRule="auto"/>
        <w:rPr>
          <w:rFonts w:hint="eastAsia" w:ascii="宋体" w:hAnsi="宋体" w:eastAsia="宋体" w:cs="宋体"/>
          <w:sz w:val="24"/>
          <w:szCs w:val="24"/>
        </w:rPr>
      </w:pPr>
      <w:r>
        <w:rPr>
          <w:rFonts w:hint="eastAsia" w:ascii="宋体" w:hAnsi="宋体" w:eastAsia="宋体" w:cs="宋体"/>
          <w:sz w:val="24"/>
          <w:szCs w:val="24"/>
        </w:rPr>
        <w:t>本授权书声明：注册于</w:t>
      </w:r>
      <w:r>
        <w:rPr>
          <w:rFonts w:hint="eastAsia" w:ascii="宋体" w:hAnsi="宋体" w:eastAsia="宋体" w:cs="宋体"/>
          <w:sz w:val="24"/>
          <w:szCs w:val="24"/>
          <w:u w:val="single"/>
        </w:rPr>
        <w:t xml:space="preserve"> （国家或地区的名称） </w:t>
      </w:r>
      <w:r>
        <w:rPr>
          <w:rFonts w:hint="eastAsia" w:ascii="宋体" w:hAnsi="宋体" w:eastAsia="宋体" w:cs="宋体"/>
          <w:sz w:val="24"/>
          <w:szCs w:val="24"/>
        </w:rPr>
        <w:t>的</w:t>
      </w:r>
      <w:r>
        <w:rPr>
          <w:rFonts w:hint="eastAsia" w:ascii="宋体" w:hAnsi="宋体" w:eastAsia="宋体" w:cs="宋体"/>
          <w:sz w:val="24"/>
          <w:szCs w:val="24"/>
          <w:u w:val="single"/>
        </w:rPr>
        <w:t xml:space="preserve"> （公司名称）</w:t>
      </w:r>
      <w:r>
        <w:rPr>
          <w:rFonts w:hint="eastAsia" w:ascii="宋体" w:hAnsi="宋体" w:eastAsia="宋体" w:cs="宋体"/>
          <w:sz w:val="24"/>
          <w:szCs w:val="24"/>
        </w:rPr>
        <w:t>的在下面签字的</w:t>
      </w:r>
      <w:r>
        <w:rPr>
          <w:rFonts w:hint="eastAsia" w:ascii="宋体" w:hAnsi="宋体" w:eastAsia="宋体" w:cs="宋体"/>
          <w:sz w:val="24"/>
          <w:szCs w:val="24"/>
          <w:u w:val="single"/>
        </w:rPr>
        <w:t xml:space="preserve"> （法定代表人姓名、职务） </w:t>
      </w:r>
      <w:r>
        <w:rPr>
          <w:rFonts w:hint="eastAsia" w:ascii="宋体" w:hAnsi="宋体" w:eastAsia="宋体" w:cs="宋体"/>
          <w:sz w:val="24"/>
          <w:szCs w:val="24"/>
        </w:rPr>
        <w:t xml:space="preserve">代表本公司授权 </w:t>
      </w:r>
      <w:r>
        <w:rPr>
          <w:rFonts w:hint="eastAsia" w:ascii="宋体" w:hAnsi="宋体" w:eastAsia="宋体" w:cs="宋体"/>
          <w:sz w:val="24"/>
          <w:szCs w:val="24"/>
          <w:u w:val="single"/>
        </w:rPr>
        <w:t xml:space="preserve">（公司名称） </w:t>
      </w:r>
      <w:r>
        <w:rPr>
          <w:rFonts w:hint="eastAsia" w:ascii="宋体" w:hAnsi="宋体" w:eastAsia="宋体" w:cs="宋体"/>
          <w:sz w:val="24"/>
          <w:szCs w:val="24"/>
        </w:rPr>
        <w:t>的在下面签字的</w:t>
      </w:r>
      <w:r>
        <w:rPr>
          <w:rFonts w:hint="eastAsia" w:ascii="宋体" w:hAnsi="宋体" w:eastAsia="宋体" w:cs="宋体"/>
          <w:sz w:val="24"/>
          <w:szCs w:val="24"/>
          <w:u w:val="single"/>
        </w:rPr>
        <w:t xml:space="preserve"> （被授权人的姓名、职务） </w:t>
      </w:r>
      <w:r>
        <w:rPr>
          <w:rFonts w:hint="eastAsia" w:ascii="宋体" w:hAnsi="宋体" w:eastAsia="宋体" w:cs="宋体"/>
          <w:sz w:val="24"/>
          <w:szCs w:val="24"/>
        </w:rPr>
        <w:t>为本公司的合法代理人，就</w:t>
      </w:r>
      <w:r>
        <w:rPr>
          <w:rFonts w:hint="eastAsia" w:ascii="宋体" w:hAnsi="宋体" w:eastAsia="宋体" w:cs="宋体"/>
          <w:sz w:val="24"/>
          <w:szCs w:val="24"/>
          <w:u w:val="single"/>
        </w:rPr>
        <w:t xml:space="preserve"> （项目名称）</w:t>
      </w:r>
      <w:r>
        <w:rPr>
          <w:rFonts w:hint="eastAsia" w:ascii="宋体" w:hAnsi="宋体" w:eastAsia="宋体" w:cs="宋体"/>
          <w:sz w:val="24"/>
          <w:szCs w:val="24"/>
        </w:rPr>
        <w:t>投标，以本公司名义处理一切与之有关的事务。</w:t>
      </w:r>
    </w:p>
    <w:p>
      <w:pPr>
        <w:adjustRightInd w:val="0"/>
        <w:snapToGrid w:val="0"/>
        <w:spacing w:line="360" w:lineRule="auto"/>
        <w:rPr>
          <w:rFonts w:hint="eastAsia" w:ascii="宋体" w:hAnsi="宋体" w:eastAsia="宋体" w:cs="宋体"/>
          <w:snapToGrid w:val="0"/>
          <w:sz w:val="24"/>
          <w:szCs w:val="24"/>
        </w:rPr>
      </w:pPr>
    </w:p>
    <w:p>
      <w:pPr>
        <w:adjustRightInd w:val="0"/>
        <w:snapToGrid w:val="0"/>
        <w:spacing w:line="360" w:lineRule="auto"/>
        <w:rPr>
          <w:rFonts w:hint="eastAsia" w:ascii="宋体" w:hAnsi="宋体" w:eastAsia="宋体" w:cs="宋体"/>
          <w:snapToGrid w:val="0"/>
          <w:sz w:val="24"/>
          <w:szCs w:val="24"/>
        </w:rPr>
      </w:pPr>
    </w:p>
    <w:p>
      <w:pPr>
        <w:adjustRightInd w:val="0"/>
        <w:snapToGrid w:val="0"/>
        <w:spacing w:line="360" w:lineRule="auto"/>
        <w:ind w:firstLine="480"/>
        <w:rPr>
          <w:rFonts w:hint="eastAsia" w:ascii="宋体" w:hAnsi="宋体" w:eastAsia="宋体" w:cs="宋体"/>
          <w:snapToGrid w:val="0"/>
          <w:sz w:val="24"/>
          <w:szCs w:val="24"/>
        </w:rPr>
      </w:pPr>
      <w:r>
        <w:rPr>
          <w:rFonts w:hint="eastAsia" w:ascii="宋体" w:hAnsi="宋体" w:eastAsia="宋体" w:cs="宋体"/>
          <w:snapToGrid w:val="0"/>
          <w:sz w:val="24"/>
          <w:szCs w:val="24"/>
        </w:rPr>
        <w:t>本授权书自</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年</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月</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日至</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年</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月</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日有效，特此声明。</w:t>
      </w:r>
    </w:p>
    <w:p>
      <w:pPr>
        <w:adjustRightInd w:val="0"/>
        <w:snapToGrid w:val="0"/>
        <w:spacing w:line="360" w:lineRule="auto"/>
        <w:rPr>
          <w:rFonts w:hint="eastAsia" w:ascii="宋体" w:hAnsi="宋体" w:eastAsia="宋体" w:cs="宋体"/>
          <w:snapToGrid w:val="0"/>
          <w:sz w:val="24"/>
          <w:szCs w:val="24"/>
        </w:rPr>
      </w:pPr>
    </w:p>
    <w:p>
      <w:pPr>
        <w:adjustRightInd w:val="0"/>
        <w:snapToGrid w:val="0"/>
        <w:spacing w:line="360" w:lineRule="auto"/>
        <w:rPr>
          <w:rFonts w:hint="eastAsia" w:ascii="宋体" w:hAnsi="宋体" w:eastAsia="宋体" w:cs="宋体"/>
          <w:snapToGrid w:val="0"/>
          <w:sz w:val="24"/>
          <w:szCs w:val="24"/>
        </w:rPr>
      </w:pPr>
    </w:p>
    <w:p>
      <w:pPr>
        <w:adjustRightInd w:val="0"/>
        <w:snapToGrid w:val="0"/>
        <w:spacing w:line="360" w:lineRule="auto"/>
        <w:rPr>
          <w:rFonts w:hint="eastAsia" w:ascii="宋体" w:hAnsi="宋体" w:eastAsia="宋体" w:cs="宋体"/>
          <w:snapToGrid w:val="0"/>
          <w:sz w:val="24"/>
          <w:szCs w:val="24"/>
        </w:rPr>
      </w:pPr>
    </w:p>
    <w:p>
      <w:pPr>
        <w:adjustRightInd w:val="0"/>
        <w:snapToGrid w:val="0"/>
        <w:spacing w:line="360" w:lineRule="auto"/>
        <w:rPr>
          <w:rFonts w:hint="eastAsia" w:ascii="宋体" w:hAnsi="宋体" w:eastAsia="宋体" w:cs="宋体"/>
          <w:snapToGrid w:val="0"/>
          <w:sz w:val="24"/>
          <w:szCs w:val="24"/>
        </w:rPr>
      </w:pPr>
      <w:r>
        <w:rPr>
          <w:rFonts w:hint="eastAsia" w:ascii="宋体" w:hAnsi="宋体" w:eastAsia="宋体" w:cs="宋体"/>
          <w:snapToGrid w:val="0"/>
          <w:sz w:val="24"/>
          <w:szCs w:val="24"/>
        </w:rPr>
        <w:t>法定代表人签字：</w:t>
      </w:r>
      <w:r>
        <w:rPr>
          <w:rFonts w:hint="eastAsia" w:ascii="宋体" w:hAnsi="宋体" w:eastAsia="宋体" w:cs="宋体"/>
          <w:snapToGrid w:val="0"/>
          <w:sz w:val="24"/>
          <w:szCs w:val="24"/>
          <w:u w:val="single"/>
        </w:rPr>
        <w:t xml:space="preserve"> </w:t>
      </w:r>
    </w:p>
    <w:p>
      <w:pPr>
        <w:adjustRightInd w:val="0"/>
        <w:snapToGrid w:val="0"/>
        <w:spacing w:line="360" w:lineRule="auto"/>
        <w:rPr>
          <w:rFonts w:hint="eastAsia" w:ascii="宋体" w:hAnsi="宋体" w:eastAsia="宋体" w:cs="宋体"/>
          <w:snapToGrid w:val="0"/>
          <w:sz w:val="24"/>
          <w:szCs w:val="24"/>
        </w:rPr>
      </w:pPr>
    </w:p>
    <w:p>
      <w:pPr>
        <w:adjustRightInd w:val="0"/>
        <w:snapToGrid w:val="0"/>
        <w:spacing w:line="360" w:lineRule="auto"/>
        <w:rPr>
          <w:rFonts w:hint="eastAsia" w:ascii="宋体" w:hAnsi="宋体" w:eastAsia="宋体" w:cs="宋体"/>
          <w:snapToGrid w:val="0"/>
          <w:sz w:val="24"/>
          <w:szCs w:val="24"/>
        </w:rPr>
      </w:pPr>
      <w:r>
        <w:rPr>
          <w:rFonts w:hint="eastAsia" w:ascii="宋体" w:hAnsi="宋体" w:eastAsia="宋体" w:cs="宋体"/>
          <w:snapToGrid w:val="0"/>
          <w:sz w:val="24"/>
          <w:szCs w:val="24"/>
        </w:rPr>
        <w:t xml:space="preserve">被授权人签字： </w:t>
      </w:r>
    </w:p>
    <w:p>
      <w:pPr>
        <w:adjustRightInd w:val="0"/>
        <w:snapToGrid w:val="0"/>
        <w:spacing w:line="360" w:lineRule="auto"/>
        <w:rPr>
          <w:rFonts w:ascii="宋体" w:hAnsi="宋体" w:cs="宋体"/>
        </w:rPr>
      </w:pPr>
    </w:p>
    <w:p>
      <w:pPr>
        <w:adjustRightInd w:val="0"/>
        <w:snapToGrid w:val="0"/>
        <w:spacing w:line="360" w:lineRule="auto"/>
        <w:rPr>
          <w:rFonts w:ascii="宋体" w:hAnsi="宋体" w:cs="宋体"/>
          <w:color w:val="FF0000"/>
        </w:rPr>
      </w:pPr>
    </w:p>
    <w:p>
      <w:pPr>
        <w:pStyle w:val="2"/>
      </w:pPr>
    </w:p>
    <w:p>
      <w:pPr>
        <w:pStyle w:val="94"/>
        <w:ind w:firstLine="3057" w:firstLineChars="1450"/>
        <w:rPr>
          <w:rFonts w:ascii="宋体"/>
          <w:b/>
          <w:sz w:val="21"/>
          <w:szCs w:val="21"/>
        </w:rPr>
      </w:pPr>
    </w:p>
    <w:p>
      <w:pPr>
        <w:pStyle w:val="94"/>
        <w:ind w:firstLine="3057" w:firstLineChars="1450"/>
        <w:rPr>
          <w:rFonts w:ascii="宋体"/>
          <w:b/>
          <w:sz w:val="21"/>
          <w:szCs w:val="21"/>
        </w:rPr>
      </w:pPr>
    </w:p>
    <w:p>
      <w:pPr>
        <w:pStyle w:val="94"/>
        <w:ind w:firstLine="3057" w:firstLineChars="1450"/>
        <w:rPr>
          <w:rFonts w:ascii="宋体"/>
          <w:b/>
          <w:sz w:val="21"/>
          <w:szCs w:val="21"/>
        </w:rPr>
      </w:pPr>
    </w:p>
    <w:p>
      <w:pPr>
        <w:pStyle w:val="94"/>
        <w:ind w:firstLine="3057" w:firstLineChars="1450"/>
        <w:rPr>
          <w:rFonts w:ascii="宋体"/>
          <w:b/>
          <w:sz w:val="21"/>
          <w:szCs w:val="21"/>
        </w:rPr>
      </w:pPr>
    </w:p>
    <w:p>
      <w:pPr>
        <w:pStyle w:val="94"/>
        <w:ind w:firstLine="3057" w:firstLineChars="1450"/>
        <w:rPr>
          <w:rFonts w:ascii="宋体"/>
          <w:b/>
          <w:sz w:val="21"/>
          <w:szCs w:val="21"/>
        </w:rPr>
      </w:pPr>
    </w:p>
    <w:p>
      <w:pPr>
        <w:pStyle w:val="94"/>
        <w:ind w:firstLine="3057" w:firstLineChars="1450"/>
        <w:rPr>
          <w:rFonts w:ascii="宋体"/>
          <w:b/>
          <w:sz w:val="21"/>
          <w:szCs w:val="21"/>
        </w:rPr>
      </w:pPr>
    </w:p>
    <w:p>
      <w:pPr>
        <w:pStyle w:val="94"/>
        <w:ind w:firstLine="3057" w:firstLineChars="1450"/>
        <w:rPr>
          <w:rFonts w:ascii="宋体"/>
          <w:b/>
          <w:sz w:val="21"/>
          <w:szCs w:val="21"/>
        </w:rPr>
      </w:pPr>
    </w:p>
    <w:p>
      <w:pPr>
        <w:pStyle w:val="94"/>
        <w:ind w:firstLine="3057" w:firstLineChars="1450"/>
        <w:rPr>
          <w:rFonts w:ascii="宋体"/>
          <w:b/>
          <w:sz w:val="21"/>
          <w:szCs w:val="21"/>
        </w:rPr>
      </w:pPr>
    </w:p>
    <w:p>
      <w:pPr>
        <w:pStyle w:val="94"/>
        <w:ind w:firstLine="3057" w:firstLineChars="1450"/>
        <w:rPr>
          <w:rFonts w:ascii="宋体"/>
          <w:b/>
          <w:sz w:val="21"/>
          <w:szCs w:val="21"/>
        </w:rPr>
      </w:pPr>
    </w:p>
    <w:p>
      <w:pPr>
        <w:pStyle w:val="94"/>
        <w:ind w:left="0" w:leftChars="0" w:firstLine="0" w:firstLineChars="0"/>
        <w:rPr>
          <w:rFonts w:ascii="宋体"/>
          <w:b/>
          <w:sz w:val="21"/>
          <w:szCs w:val="21"/>
        </w:rPr>
      </w:pPr>
    </w:p>
    <w:p>
      <w:pPr>
        <w:pStyle w:val="5"/>
        <w:tabs>
          <w:tab w:val="left" w:pos="720"/>
        </w:tabs>
        <w:jc w:val="center"/>
        <w:rPr>
          <w:rFonts w:ascii="宋体" w:hAnsi="宋体" w:cs="宋体"/>
          <w:b/>
          <w:bCs/>
        </w:rPr>
      </w:pPr>
      <w:bookmarkStart w:id="32" w:name="_Toc153376783"/>
      <w:r>
        <w:rPr>
          <w:rFonts w:hint="eastAsia" w:ascii="仿宋_GB2312" w:hAnsi="仿宋_GB2312" w:eastAsia="仿宋_GB2312" w:cs="仿宋_GB2312"/>
          <w:sz w:val="28"/>
          <w:szCs w:val="28"/>
        </w:rPr>
        <w:t>附件6.3 应答函格式</w:t>
      </w:r>
      <w:bookmarkEnd w:id="32"/>
    </w:p>
    <w:p>
      <w:pPr>
        <w:adjustRightInd w:val="0"/>
        <w:snapToGrid w:val="0"/>
        <w:spacing w:line="360" w:lineRule="auto"/>
        <w:ind w:firstLine="630"/>
        <w:jc w:val="center"/>
        <w:rPr>
          <w:rFonts w:ascii="宋体" w:hAnsi="宋体" w:cs="宋体"/>
          <w:sz w:val="24"/>
          <w:szCs w:val="24"/>
          <w:u w:val="single"/>
        </w:rPr>
      </w:pPr>
      <w:r>
        <w:rPr>
          <w:rFonts w:hint="eastAsia" w:ascii="宋体" w:hAnsi="宋体" w:cs="宋体"/>
          <w:b/>
          <w:bCs/>
          <w:sz w:val="24"/>
          <w:szCs w:val="24"/>
        </w:rPr>
        <w:t>应答函</w:t>
      </w:r>
    </w:p>
    <w:p>
      <w:pPr>
        <w:adjustRightInd w:val="0"/>
        <w:snapToGrid w:val="0"/>
        <w:spacing w:line="360" w:lineRule="auto"/>
        <w:rPr>
          <w:rFonts w:hint="default" w:ascii="宋体" w:hAnsi="宋体" w:eastAsia="宋体" w:cs="宋体"/>
          <w:sz w:val="24"/>
          <w:szCs w:val="24"/>
          <w:lang w:val="en-US" w:eastAsia="zh-CN"/>
        </w:rPr>
      </w:pPr>
      <w:r>
        <w:rPr>
          <w:rFonts w:hint="eastAsia" w:ascii="宋体" w:hAnsi="宋体" w:cs="宋体"/>
          <w:sz w:val="24"/>
          <w:szCs w:val="24"/>
        </w:rPr>
        <w:t>致：中国人民财产保险股份有限公司</w:t>
      </w:r>
      <w:r>
        <w:rPr>
          <w:rFonts w:hint="eastAsia" w:ascii="宋体" w:hAnsi="宋体" w:cs="宋体"/>
          <w:sz w:val="24"/>
          <w:szCs w:val="24"/>
          <w:lang w:val="en-US" w:eastAsia="zh-CN"/>
        </w:rPr>
        <w:t>成都市成华支公司</w:t>
      </w:r>
    </w:p>
    <w:p>
      <w:pPr>
        <w:adjustRightInd w:val="0"/>
        <w:snapToGrid w:val="0"/>
        <w:spacing w:line="360" w:lineRule="auto"/>
        <w:ind w:firstLine="480"/>
        <w:rPr>
          <w:rFonts w:ascii="宋体" w:hAnsi="宋体" w:cs="宋体"/>
          <w:sz w:val="24"/>
          <w:szCs w:val="24"/>
        </w:rPr>
      </w:pPr>
      <w:r>
        <w:rPr>
          <w:rFonts w:hint="eastAsia" w:ascii="宋体" w:hAnsi="宋体" w:cs="宋体"/>
          <w:sz w:val="24"/>
          <w:szCs w:val="24"/>
        </w:rPr>
        <w:t>根据贵方</w:t>
      </w:r>
      <w:r>
        <w:rPr>
          <w:rFonts w:hint="eastAsia" w:ascii="宋体" w:hAnsi="宋体" w:cs="宋体"/>
          <w:sz w:val="24"/>
          <w:szCs w:val="24"/>
          <w:u w:val="single"/>
        </w:rPr>
        <w:t xml:space="preserve"> （项目名称）</w:t>
      </w:r>
      <w:r>
        <w:rPr>
          <w:rFonts w:hint="eastAsia" w:ascii="宋体" w:hAnsi="宋体" w:cs="宋体"/>
          <w:sz w:val="24"/>
          <w:szCs w:val="24"/>
        </w:rPr>
        <w:t>的谈判邀请，签字代表</w:t>
      </w:r>
      <w:r>
        <w:rPr>
          <w:rFonts w:hint="eastAsia" w:ascii="宋体" w:hAnsi="宋体" w:cs="宋体"/>
          <w:sz w:val="24"/>
          <w:szCs w:val="24"/>
          <w:u w:val="single"/>
        </w:rPr>
        <w:t xml:space="preserve"> （全名、职务） </w:t>
      </w:r>
      <w:r>
        <w:rPr>
          <w:rFonts w:hint="eastAsia" w:ascii="宋体" w:hAnsi="宋体" w:cs="宋体"/>
          <w:sz w:val="24"/>
          <w:szCs w:val="24"/>
        </w:rPr>
        <w:t>经正式授权并代表供应商</w:t>
      </w:r>
      <w:r>
        <w:rPr>
          <w:rFonts w:hint="eastAsia" w:ascii="宋体" w:hAnsi="宋体" w:cs="宋体"/>
          <w:sz w:val="24"/>
          <w:szCs w:val="24"/>
          <w:u w:val="single"/>
        </w:rPr>
        <w:t xml:space="preserve"> （供应商名称、地址） </w:t>
      </w:r>
      <w:r>
        <w:rPr>
          <w:rFonts w:hint="eastAsia" w:ascii="宋体" w:hAnsi="宋体" w:cs="宋体"/>
          <w:sz w:val="24"/>
          <w:szCs w:val="24"/>
        </w:rPr>
        <w:t>提交下述文件正本</w:t>
      </w:r>
      <w:r>
        <w:rPr>
          <w:rFonts w:hint="eastAsia" w:ascii="宋体" w:hAnsi="宋体" w:cs="宋体"/>
          <w:sz w:val="24"/>
          <w:szCs w:val="24"/>
          <w:u w:val="single"/>
        </w:rPr>
        <w:t>一</w:t>
      </w:r>
      <w:r>
        <w:rPr>
          <w:rFonts w:hint="eastAsia" w:ascii="宋体" w:hAnsi="宋体" w:cs="宋体"/>
          <w:sz w:val="24"/>
          <w:szCs w:val="24"/>
        </w:rPr>
        <w:t>份、副本</w:t>
      </w:r>
      <w:r>
        <w:rPr>
          <w:rFonts w:hint="eastAsia" w:ascii="宋体" w:hAnsi="宋体" w:cs="宋体"/>
          <w:sz w:val="24"/>
          <w:szCs w:val="24"/>
          <w:u w:val="single"/>
          <w:lang w:val="en-US" w:eastAsia="zh-CN"/>
        </w:rPr>
        <w:t xml:space="preserve"> 两</w:t>
      </w:r>
      <w:r>
        <w:rPr>
          <w:rFonts w:ascii="宋体" w:hAnsi="宋体" w:cs="宋体"/>
          <w:sz w:val="24"/>
          <w:szCs w:val="24"/>
          <w:u w:val="single"/>
        </w:rPr>
        <w:t xml:space="preserve"> </w:t>
      </w:r>
      <w:r>
        <w:rPr>
          <w:rFonts w:hint="eastAsia" w:ascii="宋体" w:hAnsi="宋体" w:cs="宋体"/>
          <w:sz w:val="24"/>
          <w:szCs w:val="24"/>
        </w:rPr>
        <w:t>份及一份电子文档：</w:t>
      </w:r>
    </w:p>
    <w:p>
      <w:pPr>
        <w:numPr>
          <w:ilvl w:val="0"/>
          <w:numId w:val="9"/>
        </w:numPr>
        <w:adjustRightInd w:val="0"/>
        <w:snapToGrid w:val="0"/>
        <w:spacing w:line="360" w:lineRule="auto"/>
        <w:jc w:val="both"/>
        <w:rPr>
          <w:rFonts w:ascii="宋体" w:hAnsi="宋体" w:cs="宋体"/>
          <w:color w:val="000000" w:themeColor="text1"/>
          <w:sz w:val="24"/>
          <w:szCs w:val="24"/>
          <w14:textFill>
            <w14:solidFill>
              <w14:schemeClr w14:val="tx1"/>
            </w14:solidFill>
          </w14:textFill>
        </w:rPr>
      </w:pPr>
      <w:r>
        <w:rPr>
          <w:rFonts w:hint="eastAsia" w:ascii="宋体" w:hAnsi="宋体" w:cs="宋体"/>
          <w:sz w:val="24"/>
          <w:szCs w:val="24"/>
        </w:rPr>
        <w:t>报价一览表</w:t>
      </w:r>
    </w:p>
    <w:p>
      <w:pPr>
        <w:numPr>
          <w:ilvl w:val="0"/>
          <w:numId w:val="9"/>
        </w:numPr>
        <w:adjustRightInd w:val="0"/>
        <w:snapToGrid w:val="0"/>
        <w:spacing w:line="360" w:lineRule="auto"/>
        <w:jc w:val="both"/>
        <w:rPr>
          <w:rFonts w:ascii="宋体" w:hAnsi="宋体" w:cs="宋体"/>
          <w:sz w:val="24"/>
          <w:szCs w:val="24"/>
        </w:rPr>
      </w:pPr>
      <w:r>
        <w:rPr>
          <w:rFonts w:hint="eastAsia" w:ascii="宋体" w:hAnsi="宋体" w:cs="宋体"/>
          <w:sz w:val="24"/>
          <w:szCs w:val="24"/>
        </w:rPr>
        <w:t>商务偏离表</w:t>
      </w:r>
    </w:p>
    <w:p>
      <w:pPr>
        <w:numPr>
          <w:ilvl w:val="0"/>
          <w:numId w:val="9"/>
        </w:numPr>
        <w:adjustRightInd w:val="0"/>
        <w:snapToGrid w:val="0"/>
        <w:spacing w:line="360" w:lineRule="auto"/>
        <w:jc w:val="both"/>
        <w:rPr>
          <w:rFonts w:ascii="宋体" w:hAnsi="宋体" w:cs="宋体"/>
          <w:sz w:val="24"/>
          <w:szCs w:val="24"/>
        </w:rPr>
      </w:pPr>
      <w:r>
        <w:rPr>
          <w:rFonts w:hint="eastAsia" w:ascii="宋体" w:hAnsi="宋体" w:cs="宋体"/>
          <w:sz w:val="24"/>
          <w:szCs w:val="24"/>
        </w:rPr>
        <w:t>技术偏离表</w:t>
      </w:r>
    </w:p>
    <w:p>
      <w:pPr>
        <w:numPr>
          <w:ilvl w:val="0"/>
          <w:numId w:val="9"/>
        </w:numPr>
        <w:adjustRightInd w:val="0"/>
        <w:snapToGrid w:val="0"/>
        <w:spacing w:line="360" w:lineRule="auto"/>
        <w:jc w:val="both"/>
        <w:rPr>
          <w:rFonts w:ascii="宋体" w:hAnsi="宋体" w:cs="宋体"/>
          <w:sz w:val="24"/>
          <w:szCs w:val="24"/>
        </w:rPr>
      </w:pPr>
      <w:r>
        <w:rPr>
          <w:rFonts w:hint="eastAsia" w:ascii="宋体" w:hAnsi="宋体" w:cs="宋体"/>
          <w:sz w:val="24"/>
          <w:szCs w:val="24"/>
        </w:rPr>
        <w:t>按谈判文件要求提供的有关文件</w:t>
      </w:r>
    </w:p>
    <w:p>
      <w:pPr>
        <w:pStyle w:val="2"/>
      </w:pPr>
    </w:p>
    <w:p>
      <w:pPr>
        <w:adjustRightInd w:val="0"/>
        <w:snapToGrid w:val="0"/>
        <w:spacing w:line="360" w:lineRule="auto"/>
        <w:ind w:firstLine="353"/>
        <w:rPr>
          <w:rFonts w:ascii="宋体" w:hAnsi="宋体" w:cs="宋体"/>
          <w:sz w:val="24"/>
          <w:szCs w:val="24"/>
        </w:rPr>
      </w:pPr>
      <w:r>
        <w:rPr>
          <w:rFonts w:hint="eastAsia" w:ascii="宋体" w:hAnsi="宋体" w:cs="宋体"/>
          <w:sz w:val="24"/>
          <w:szCs w:val="24"/>
        </w:rPr>
        <w:t>据此函，供应商和签字代表宣布同意如下：</w:t>
      </w:r>
    </w:p>
    <w:p>
      <w:pPr>
        <w:adjustRightInd w:val="0"/>
        <w:snapToGrid w:val="0"/>
        <w:spacing w:line="360" w:lineRule="auto"/>
        <w:ind w:left="540" w:leftChars="257" w:firstLine="470"/>
        <w:rPr>
          <w:rFonts w:ascii="宋体" w:hAnsi="宋体" w:cs="宋体"/>
          <w:sz w:val="24"/>
          <w:szCs w:val="24"/>
        </w:rPr>
      </w:pPr>
      <w:r>
        <w:rPr>
          <w:rFonts w:hint="eastAsia" w:ascii="宋体" w:hAnsi="宋体" w:cs="宋体"/>
          <w:sz w:val="24"/>
          <w:szCs w:val="24"/>
        </w:rPr>
        <w:t>1.所附谈判价格表中规定的应提交和提供的货物和服务谈判详见报价一览表。</w:t>
      </w:r>
    </w:p>
    <w:p>
      <w:pPr>
        <w:adjustRightInd w:val="0"/>
        <w:snapToGrid w:val="0"/>
        <w:spacing w:line="360" w:lineRule="auto"/>
        <w:ind w:left="540" w:leftChars="257" w:firstLine="470"/>
        <w:rPr>
          <w:rFonts w:ascii="宋体" w:hAnsi="宋体" w:cs="宋体"/>
          <w:sz w:val="24"/>
          <w:szCs w:val="24"/>
        </w:rPr>
      </w:pPr>
      <w:r>
        <w:rPr>
          <w:rFonts w:hint="eastAsia" w:ascii="宋体" w:hAnsi="宋体" w:cs="宋体"/>
          <w:sz w:val="24"/>
          <w:szCs w:val="24"/>
        </w:rPr>
        <w:t>2.我公司按谈判文件的规定履行合同责任和义务。</w:t>
      </w:r>
    </w:p>
    <w:p>
      <w:pPr>
        <w:adjustRightInd w:val="0"/>
        <w:snapToGrid w:val="0"/>
        <w:spacing w:line="360" w:lineRule="auto"/>
        <w:ind w:left="540" w:leftChars="257" w:firstLine="470"/>
        <w:rPr>
          <w:rFonts w:ascii="宋体" w:hAnsi="宋体" w:cs="宋体"/>
          <w:sz w:val="24"/>
          <w:szCs w:val="24"/>
        </w:rPr>
      </w:pPr>
      <w:r>
        <w:rPr>
          <w:rFonts w:hint="eastAsia" w:ascii="宋体" w:hAnsi="宋体" w:cs="宋体"/>
          <w:sz w:val="24"/>
          <w:szCs w:val="24"/>
        </w:rPr>
        <w:t>3.我公司已详细审查全部谈判文件，我们完全理解并同意放弃对这方面有不明及误解的权力。</w:t>
      </w:r>
    </w:p>
    <w:p>
      <w:pPr>
        <w:adjustRightInd w:val="0"/>
        <w:snapToGrid w:val="0"/>
        <w:spacing w:line="360" w:lineRule="auto"/>
        <w:ind w:left="540" w:leftChars="257" w:firstLine="470"/>
        <w:rPr>
          <w:rFonts w:ascii="宋体" w:hAnsi="宋体" w:cs="宋体"/>
          <w:sz w:val="24"/>
          <w:szCs w:val="24"/>
        </w:rPr>
      </w:pPr>
      <w:r>
        <w:rPr>
          <w:rFonts w:ascii="宋体" w:hAnsi="宋体" w:cs="宋体"/>
          <w:sz w:val="24"/>
          <w:szCs w:val="24"/>
        </w:rPr>
        <w:t>5</w:t>
      </w:r>
      <w:r>
        <w:rPr>
          <w:rFonts w:hint="eastAsia" w:ascii="宋体" w:hAnsi="宋体" w:cs="宋体"/>
          <w:sz w:val="24"/>
          <w:szCs w:val="24"/>
        </w:rPr>
        <w:t>.如果在规定的递交《响应文件》截止后，供应商在报价有效期内撤回《响应文件》，或成交后不签约，其谈判保证金将不予退还或按照《谈判文件》规定处理。</w:t>
      </w:r>
    </w:p>
    <w:p>
      <w:pPr>
        <w:adjustRightInd w:val="0"/>
        <w:snapToGrid w:val="0"/>
        <w:spacing w:line="360" w:lineRule="auto"/>
        <w:ind w:left="540" w:leftChars="257" w:firstLine="470"/>
        <w:rPr>
          <w:rFonts w:ascii="宋体" w:hAnsi="宋体" w:cs="宋体"/>
          <w:sz w:val="24"/>
          <w:szCs w:val="24"/>
        </w:rPr>
      </w:pPr>
      <w:r>
        <w:rPr>
          <w:rFonts w:ascii="宋体" w:hAnsi="宋体" w:cs="宋体"/>
          <w:sz w:val="24"/>
          <w:szCs w:val="24"/>
        </w:rPr>
        <w:t>6</w:t>
      </w:r>
      <w:r>
        <w:rPr>
          <w:rFonts w:hint="eastAsia" w:ascii="宋体" w:hAnsi="宋体" w:cs="宋体"/>
          <w:sz w:val="24"/>
          <w:szCs w:val="24"/>
        </w:rPr>
        <w:t>.供应商同意提供，按照贵方要求与谈判应答有关的一切数据或资料，理解贵方不一定接受最低的报价或收到的任何报价。</w:t>
      </w:r>
    </w:p>
    <w:p>
      <w:pPr>
        <w:adjustRightInd w:val="0"/>
        <w:snapToGrid w:val="0"/>
        <w:spacing w:line="360" w:lineRule="auto"/>
        <w:rPr>
          <w:rFonts w:ascii="宋体" w:hAnsi="宋体" w:cs="宋体"/>
          <w:sz w:val="24"/>
          <w:szCs w:val="24"/>
        </w:rPr>
      </w:pPr>
      <w:r>
        <w:rPr>
          <w:rFonts w:hint="eastAsia" w:ascii="宋体" w:hAnsi="宋体" w:cs="宋体"/>
          <w:sz w:val="24"/>
          <w:szCs w:val="24"/>
        </w:rPr>
        <w:t xml:space="preserve">供应商名称：_______________ </w:t>
      </w:r>
    </w:p>
    <w:p>
      <w:pPr>
        <w:adjustRightInd w:val="0"/>
        <w:snapToGrid w:val="0"/>
        <w:spacing w:line="360" w:lineRule="auto"/>
        <w:rPr>
          <w:rFonts w:ascii="宋体" w:hAnsi="宋体" w:cs="宋体"/>
          <w:sz w:val="24"/>
          <w:szCs w:val="24"/>
        </w:rPr>
      </w:pPr>
      <w:r>
        <w:rPr>
          <w:rFonts w:hint="eastAsia" w:ascii="宋体" w:hAnsi="宋体" w:cs="宋体"/>
          <w:sz w:val="24"/>
          <w:szCs w:val="24"/>
        </w:rPr>
        <w:t xml:space="preserve">地址：_______________ </w:t>
      </w:r>
    </w:p>
    <w:p>
      <w:pPr>
        <w:adjustRightInd w:val="0"/>
        <w:snapToGrid w:val="0"/>
        <w:spacing w:line="360" w:lineRule="auto"/>
        <w:rPr>
          <w:rFonts w:ascii="宋体" w:hAnsi="宋体" w:cs="宋体"/>
          <w:sz w:val="24"/>
          <w:szCs w:val="24"/>
        </w:rPr>
      </w:pPr>
      <w:r>
        <w:rPr>
          <w:rFonts w:hint="eastAsia" w:ascii="宋体" w:hAnsi="宋体" w:cs="宋体"/>
          <w:sz w:val="24"/>
          <w:szCs w:val="24"/>
        </w:rPr>
        <w:t>电话：________________</w:t>
      </w:r>
    </w:p>
    <w:p>
      <w:pPr>
        <w:adjustRightInd w:val="0"/>
        <w:snapToGrid w:val="0"/>
        <w:spacing w:line="360" w:lineRule="auto"/>
        <w:rPr>
          <w:rFonts w:ascii="宋体" w:hAnsi="宋体" w:cs="宋体"/>
          <w:sz w:val="24"/>
          <w:szCs w:val="24"/>
        </w:rPr>
      </w:pPr>
      <w:r>
        <w:rPr>
          <w:rFonts w:hint="eastAsia" w:ascii="宋体" w:hAnsi="宋体" w:cs="宋体"/>
          <w:sz w:val="24"/>
          <w:szCs w:val="24"/>
        </w:rPr>
        <w:t>授权代表签字：________________</w:t>
      </w:r>
    </w:p>
    <w:p>
      <w:pPr>
        <w:adjustRightInd w:val="0"/>
        <w:snapToGrid w:val="0"/>
        <w:spacing w:line="360" w:lineRule="auto"/>
        <w:rPr>
          <w:rFonts w:ascii="宋体" w:hAnsi="宋体" w:cs="宋体"/>
          <w:sz w:val="24"/>
          <w:szCs w:val="24"/>
        </w:rPr>
      </w:pPr>
      <w:r>
        <w:rPr>
          <w:rFonts w:hint="eastAsia" w:ascii="宋体" w:hAnsi="宋体" w:cs="宋体"/>
          <w:sz w:val="24"/>
          <w:szCs w:val="24"/>
        </w:rPr>
        <w:t>职务：_________________</w:t>
      </w:r>
    </w:p>
    <w:p>
      <w:pPr>
        <w:adjustRightInd w:val="0"/>
        <w:snapToGrid w:val="0"/>
        <w:spacing w:line="360" w:lineRule="auto"/>
        <w:rPr>
          <w:rFonts w:ascii="宋体" w:hAnsi="宋体" w:cs="宋体"/>
          <w:sz w:val="24"/>
          <w:szCs w:val="24"/>
        </w:rPr>
      </w:pPr>
      <w:r>
        <w:rPr>
          <w:rFonts w:hint="eastAsia" w:ascii="宋体" w:hAnsi="宋体" w:cs="宋体"/>
          <w:sz w:val="24"/>
          <w:szCs w:val="24"/>
        </w:rPr>
        <w:t>电话：_________________</w:t>
      </w:r>
    </w:p>
    <w:p>
      <w:pPr>
        <w:adjustRightInd w:val="0"/>
        <w:snapToGrid w:val="0"/>
        <w:spacing w:line="360" w:lineRule="auto"/>
        <w:rPr>
          <w:rFonts w:ascii="宋体" w:hAnsi="宋体" w:cs="宋体"/>
          <w:sz w:val="24"/>
          <w:szCs w:val="24"/>
        </w:rPr>
      </w:pPr>
      <w:r>
        <w:rPr>
          <w:rFonts w:hint="eastAsia" w:ascii="宋体" w:hAnsi="宋体" w:cs="宋体"/>
          <w:sz w:val="24"/>
          <w:szCs w:val="24"/>
        </w:rPr>
        <w:t>公章：_________________</w:t>
      </w:r>
    </w:p>
    <w:p>
      <w:pPr>
        <w:pStyle w:val="94"/>
        <w:ind w:firstLine="0" w:firstLineChars="0"/>
        <w:rPr>
          <w:rFonts w:ascii="宋体" w:cs="金山简魏碑"/>
          <w:kern w:val="0"/>
          <w:sz w:val="21"/>
          <w:szCs w:val="21"/>
        </w:rPr>
      </w:pPr>
    </w:p>
    <w:p>
      <w:pPr>
        <w:pStyle w:val="5"/>
        <w:tabs>
          <w:tab w:val="left" w:pos="720"/>
        </w:tabs>
        <w:jc w:val="center"/>
        <w:rPr>
          <w:rFonts w:hint="eastAsia" w:ascii="仿宋_GB2312" w:hAnsi="仿宋_GB2312" w:eastAsia="仿宋_GB2312" w:cs="仿宋_GB2312"/>
          <w:sz w:val="28"/>
          <w:szCs w:val="28"/>
        </w:rPr>
      </w:pPr>
      <w:bookmarkStart w:id="33" w:name="_Toc153376784"/>
      <w:r>
        <w:rPr>
          <w:rFonts w:hint="eastAsia" w:ascii="仿宋_GB2312" w:hAnsi="仿宋_GB2312" w:eastAsia="仿宋_GB2312" w:cs="仿宋_GB2312"/>
          <w:sz w:val="28"/>
          <w:szCs w:val="28"/>
        </w:rPr>
        <w:t>附件6.4 报价一览表格式</w:t>
      </w:r>
      <w:bookmarkEnd w:id="33"/>
    </w:p>
    <w:p>
      <w:pPr>
        <w:rPr>
          <w:rFonts w:hint="eastAsia"/>
        </w:rPr>
      </w:pPr>
    </w:p>
    <w:p>
      <w:pPr>
        <w:adjustRightInd w:val="0"/>
        <w:snapToGrid w:val="0"/>
        <w:spacing w:line="360" w:lineRule="auto"/>
        <w:jc w:val="center"/>
        <w:rPr>
          <w:rFonts w:ascii="宋体" w:hAnsi="宋体" w:cs="宋体"/>
          <w:b/>
          <w:bCs/>
          <w:sz w:val="28"/>
          <w:szCs w:val="28"/>
        </w:rPr>
      </w:pPr>
      <w:r>
        <w:rPr>
          <w:rFonts w:hint="eastAsia" w:ascii="宋体" w:hAnsi="宋体" w:cs="宋体"/>
          <w:b/>
          <w:bCs/>
          <w:sz w:val="28"/>
          <w:szCs w:val="28"/>
        </w:rPr>
        <w:t>报价一览表</w:t>
      </w:r>
    </w:p>
    <w:p>
      <w:pPr>
        <w:adjustRightInd w:val="0"/>
        <w:snapToGrid w:val="0"/>
        <w:spacing w:line="360" w:lineRule="auto"/>
        <w:jc w:val="center"/>
        <w:rPr>
          <w:rFonts w:ascii="宋体" w:hAnsi="宋体" w:cs="宋体"/>
          <w:color w:val="000000" w:themeColor="text1"/>
          <w:highlight w:val="yellow"/>
          <w14:textFill>
            <w14:solidFill>
              <w14:schemeClr w14:val="tx1"/>
            </w14:solidFill>
          </w14:textFill>
        </w:rPr>
      </w:pP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供应商名称：</w:t>
      </w:r>
    </w:p>
    <w:p>
      <w:pPr>
        <w:adjustRightInd w:val="0"/>
        <w:snapToGrid w:val="0"/>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项目名称：</w:t>
      </w:r>
    </w:p>
    <w:tbl>
      <w:tblPr>
        <w:tblStyle w:val="27"/>
        <w:tblW w:w="8660" w:type="dxa"/>
        <w:tblInd w:w="113" w:type="dxa"/>
        <w:tblLayout w:type="autofit"/>
        <w:tblCellMar>
          <w:top w:w="0" w:type="dxa"/>
          <w:left w:w="108" w:type="dxa"/>
          <w:bottom w:w="0" w:type="dxa"/>
          <w:right w:w="108" w:type="dxa"/>
        </w:tblCellMar>
      </w:tblPr>
      <w:tblGrid>
        <w:gridCol w:w="1778"/>
        <w:gridCol w:w="1382"/>
        <w:gridCol w:w="1100"/>
        <w:gridCol w:w="1100"/>
        <w:gridCol w:w="1100"/>
        <w:gridCol w:w="1100"/>
        <w:gridCol w:w="1100"/>
      </w:tblGrid>
      <w:tr>
        <w:tblPrEx>
          <w:tblCellMar>
            <w:top w:w="0" w:type="dxa"/>
            <w:left w:w="108" w:type="dxa"/>
            <w:bottom w:w="0" w:type="dxa"/>
            <w:right w:w="108" w:type="dxa"/>
          </w:tblCellMar>
        </w:tblPrEx>
        <w:trPr>
          <w:trHeight w:val="600" w:hRule="atLeast"/>
        </w:trPr>
        <w:tc>
          <w:tcPr>
            <w:tcW w:w="866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成华支公司社区文化墙宣传</w:t>
            </w:r>
            <w:r>
              <w:rPr>
                <w:rFonts w:hint="eastAsia" w:asciiTheme="minorEastAsia" w:hAnsiTheme="minorEastAsia" w:eastAsiaTheme="minorEastAsia" w:cstheme="minorEastAsia"/>
              </w:rPr>
              <w:t>活动含税报价表</w:t>
            </w:r>
          </w:p>
        </w:tc>
      </w:tr>
      <w:tr>
        <w:tblPrEx>
          <w:tblCellMar>
            <w:top w:w="0" w:type="dxa"/>
            <w:left w:w="108" w:type="dxa"/>
            <w:bottom w:w="0" w:type="dxa"/>
            <w:right w:w="108" w:type="dxa"/>
          </w:tblCellMar>
        </w:tblPrEx>
        <w:trPr>
          <w:trHeight w:val="630" w:hRule="atLeast"/>
        </w:trPr>
        <w:tc>
          <w:tcPr>
            <w:tcW w:w="1778"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开展方式</w:t>
            </w:r>
          </w:p>
        </w:tc>
        <w:tc>
          <w:tcPr>
            <w:tcW w:w="1382" w:type="dxa"/>
            <w:tcBorders>
              <w:top w:val="nil"/>
              <w:left w:val="nil"/>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宣传数量（个）</w:t>
            </w:r>
          </w:p>
        </w:tc>
        <w:tc>
          <w:tcPr>
            <w:tcW w:w="1100" w:type="dxa"/>
            <w:tcBorders>
              <w:top w:val="nil"/>
              <w:left w:val="nil"/>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stheme="minorEastAsia"/>
                <w:lang w:val="en-US"/>
              </w:rPr>
            </w:pPr>
            <w:r>
              <w:rPr>
                <w:rFonts w:hint="eastAsia" w:asciiTheme="minorEastAsia" w:hAnsiTheme="minorEastAsia" w:eastAsiaTheme="minorEastAsia" w:cstheme="minorEastAsia"/>
              </w:rPr>
              <w:t>单价（元</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月</w:t>
            </w:r>
          </w:p>
        </w:tc>
        <w:tc>
          <w:tcPr>
            <w:tcW w:w="1100" w:type="dxa"/>
            <w:tcBorders>
              <w:top w:val="nil"/>
              <w:left w:val="nil"/>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宣传时长</w:t>
            </w:r>
          </w:p>
        </w:tc>
        <w:tc>
          <w:tcPr>
            <w:tcW w:w="1100" w:type="dxa"/>
            <w:tcBorders>
              <w:top w:val="nil"/>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合计金额（元）</w:t>
            </w:r>
          </w:p>
        </w:tc>
        <w:tc>
          <w:tcPr>
            <w:tcW w:w="1100" w:type="dxa"/>
            <w:tcBorders>
              <w:top w:val="nil"/>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税率</w:t>
            </w:r>
          </w:p>
        </w:tc>
        <w:tc>
          <w:tcPr>
            <w:tcW w:w="1100" w:type="dxa"/>
            <w:tcBorders>
              <w:top w:val="nil"/>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发票类型</w:t>
            </w:r>
          </w:p>
        </w:tc>
      </w:tr>
      <w:tr>
        <w:tblPrEx>
          <w:tblCellMar>
            <w:top w:w="0" w:type="dxa"/>
            <w:left w:w="108" w:type="dxa"/>
            <w:bottom w:w="0" w:type="dxa"/>
            <w:right w:w="108" w:type="dxa"/>
          </w:tblCellMar>
        </w:tblPrEx>
        <w:trPr>
          <w:trHeight w:val="1305" w:hRule="atLeast"/>
        </w:trPr>
        <w:tc>
          <w:tcPr>
            <w:tcW w:w="1778" w:type="dxa"/>
            <w:tcBorders>
              <w:top w:val="nil"/>
              <w:left w:val="single" w:color="auto" w:sz="4" w:space="0"/>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小区平面宣传</w:t>
            </w:r>
          </w:p>
        </w:tc>
        <w:tc>
          <w:tcPr>
            <w:tcW w:w="1382" w:type="dxa"/>
            <w:tcBorders>
              <w:top w:val="nil"/>
              <w:left w:val="nil"/>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74</w:t>
            </w:r>
          </w:p>
        </w:tc>
        <w:tc>
          <w:tcPr>
            <w:tcW w:w="1100" w:type="dxa"/>
            <w:tcBorders>
              <w:top w:val="nil"/>
              <w:left w:val="nil"/>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p>
        </w:tc>
        <w:tc>
          <w:tcPr>
            <w:tcW w:w="1100" w:type="dxa"/>
            <w:tcBorders>
              <w:top w:val="nil"/>
              <w:left w:val="nil"/>
              <w:bottom w:val="single" w:color="auto" w:sz="4" w:space="0"/>
              <w:right w:val="single" w:color="auto" w:sz="4" w:space="0"/>
            </w:tcBorders>
            <w:shd w:val="clear" w:color="auto" w:fill="auto"/>
            <w:noWrap/>
            <w:vAlign w:val="center"/>
          </w:tcPr>
          <w:p>
            <w:pPr>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2月</w:t>
            </w:r>
          </w:p>
        </w:tc>
        <w:tc>
          <w:tcPr>
            <w:tcW w:w="1100" w:type="dxa"/>
            <w:tcBorders>
              <w:top w:val="nil"/>
              <w:left w:val="nil"/>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p>
        </w:tc>
        <w:tc>
          <w:tcPr>
            <w:tcW w:w="1100" w:type="dxa"/>
            <w:tcBorders>
              <w:top w:val="nil"/>
              <w:left w:val="nil"/>
              <w:bottom w:val="single" w:color="auto" w:sz="4" w:space="0"/>
              <w:right w:val="single" w:color="auto" w:sz="4" w:space="0"/>
            </w:tcBorders>
            <w:shd w:val="clear" w:color="auto" w:fill="auto"/>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p>
        </w:tc>
        <w:tc>
          <w:tcPr>
            <w:tcW w:w="1100" w:type="dxa"/>
            <w:tcBorders>
              <w:top w:val="nil"/>
              <w:left w:val="nil"/>
              <w:bottom w:val="single" w:color="auto" w:sz="4" w:space="0"/>
              <w:right w:val="single" w:color="auto" w:sz="4" w:space="0"/>
            </w:tcBorders>
            <w:shd w:val="clear" w:color="auto" w:fill="auto"/>
            <w:noWrap/>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p>
        </w:tc>
      </w:tr>
    </w:tbl>
    <w:p>
      <w:pPr>
        <w:pStyle w:val="13"/>
        <w:adjustRightInd w:val="0"/>
        <w:snapToGrid w:val="0"/>
        <w:spacing w:line="360" w:lineRule="auto"/>
        <w:rPr>
          <w:rFonts w:hint="eastAsia" w:ascii="宋体" w:hAnsi="宋体" w:eastAsia="宋体" w:cs="宋体"/>
          <w:sz w:val="24"/>
          <w:szCs w:val="24"/>
          <w:lang w:val="en-US" w:eastAsia="zh-CN"/>
        </w:rPr>
      </w:pPr>
    </w:p>
    <w:tbl>
      <w:tblPr>
        <w:tblStyle w:val="27"/>
        <w:tblW w:w="8660" w:type="dxa"/>
        <w:tblInd w:w="113" w:type="dxa"/>
        <w:tblLayout w:type="autofit"/>
        <w:tblCellMar>
          <w:top w:w="0" w:type="dxa"/>
          <w:left w:w="108" w:type="dxa"/>
          <w:bottom w:w="0" w:type="dxa"/>
          <w:right w:w="108" w:type="dxa"/>
        </w:tblCellMar>
      </w:tblPr>
      <w:tblGrid>
        <w:gridCol w:w="1834"/>
        <w:gridCol w:w="1326"/>
        <w:gridCol w:w="1100"/>
        <w:gridCol w:w="1100"/>
        <w:gridCol w:w="1100"/>
        <w:gridCol w:w="1100"/>
        <w:gridCol w:w="1100"/>
      </w:tblGrid>
      <w:tr>
        <w:tblPrEx>
          <w:tblCellMar>
            <w:top w:w="0" w:type="dxa"/>
            <w:left w:w="108" w:type="dxa"/>
            <w:bottom w:w="0" w:type="dxa"/>
            <w:right w:w="108" w:type="dxa"/>
          </w:tblCellMar>
        </w:tblPrEx>
        <w:trPr>
          <w:trHeight w:val="600" w:hRule="atLeast"/>
        </w:trPr>
        <w:tc>
          <w:tcPr>
            <w:tcW w:w="8660"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成华支公司社区文化墙宣传</w:t>
            </w:r>
            <w:r>
              <w:rPr>
                <w:rFonts w:hint="eastAsia" w:asciiTheme="minorEastAsia" w:hAnsiTheme="minorEastAsia" w:eastAsiaTheme="minorEastAsia" w:cstheme="minorEastAsia"/>
              </w:rPr>
              <w:t>活动</w:t>
            </w:r>
            <w:r>
              <w:rPr>
                <w:rFonts w:hint="eastAsia" w:asciiTheme="minorEastAsia" w:hAnsiTheme="minorEastAsia" w:eastAsiaTheme="minorEastAsia" w:cstheme="minorEastAsia"/>
                <w:lang w:val="en-US" w:eastAsia="zh-CN"/>
              </w:rPr>
              <w:t>不</w:t>
            </w:r>
            <w:r>
              <w:rPr>
                <w:rFonts w:hint="eastAsia" w:asciiTheme="minorEastAsia" w:hAnsiTheme="minorEastAsia" w:eastAsiaTheme="minorEastAsia" w:cstheme="minorEastAsia"/>
              </w:rPr>
              <w:t>含税报价表</w:t>
            </w:r>
          </w:p>
        </w:tc>
      </w:tr>
      <w:tr>
        <w:tblPrEx>
          <w:tblCellMar>
            <w:top w:w="0" w:type="dxa"/>
            <w:left w:w="108" w:type="dxa"/>
            <w:bottom w:w="0" w:type="dxa"/>
            <w:right w:w="108" w:type="dxa"/>
          </w:tblCellMar>
        </w:tblPrEx>
        <w:trPr>
          <w:trHeight w:val="630" w:hRule="atLeast"/>
        </w:trPr>
        <w:tc>
          <w:tcPr>
            <w:tcW w:w="183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开展方式</w:t>
            </w:r>
          </w:p>
        </w:tc>
        <w:tc>
          <w:tcPr>
            <w:tcW w:w="1326" w:type="dxa"/>
            <w:tcBorders>
              <w:top w:val="nil"/>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宣传数量（个）</w:t>
            </w:r>
          </w:p>
        </w:tc>
        <w:tc>
          <w:tcPr>
            <w:tcW w:w="1100" w:type="dxa"/>
            <w:tcBorders>
              <w:top w:val="nil"/>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单价（元</w:t>
            </w:r>
            <w:r>
              <w:rPr>
                <w:rFonts w:hint="eastAsia" w:asciiTheme="minorEastAsia" w:hAnsiTheme="minorEastAsia" w:eastAsiaTheme="minorEastAsia" w:cstheme="minorEastAsia"/>
                <w:lang w:eastAsia="zh-CN"/>
              </w:rPr>
              <w:t>）</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月</w:t>
            </w:r>
          </w:p>
        </w:tc>
        <w:tc>
          <w:tcPr>
            <w:tcW w:w="1100" w:type="dxa"/>
            <w:tcBorders>
              <w:top w:val="nil"/>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宣传时长</w:t>
            </w:r>
          </w:p>
        </w:tc>
        <w:tc>
          <w:tcPr>
            <w:tcW w:w="1100" w:type="dxa"/>
            <w:tcBorders>
              <w:top w:val="nil"/>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合计金额（元）</w:t>
            </w:r>
          </w:p>
        </w:tc>
        <w:tc>
          <w:tcPr>
            <w:tcW w:w="1100" w:type="dxa"/>
            <w:tcBorders>
              <w:top w:val="nil"/>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税率</w:t>
            </w:r>
          </w:p>
        </w:tc>
        <w:tc>
          <w:tcPr>
            <w:tcW w:w="1100" w:type="dxa"/>
            <w:tcBorders>
              <w:top w:val="nil"/>
              <w:left w:val="nil"/>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发票类型</w:t>
            </w:r>
          </w:p>
        </w:tc>
      </w:tr>
      <w:tr>
        <w:trPr>
          <w:trHeight w:val="1305" w:hRule="atLeast"/>
        </w:trPr>
        <w:tc>
          <w:tcPr>
            <w:tcW w:w="1834" w:type="dxa"/>
            <w:tcBorders>
              <w:top w:val="nil"/>
              <w:left w:val="single" w:color="auto" w:sz="4" w:space="0"/>
              <w:bottom w:val="single" w:color="auto" w:sz="4" w:space="0"/>
              <w:right w:val="single" w:color="auto" w:sz="4" w:space="0"/>
            </w:tcBorders>
            <w:shd w:val="clear" w:color="auto" w:fill="auto"/>
            <w:vAlign w:val="center"/>
          </w:tcPr>
          <w:p>
            <w:pPr>
              <w:jc w:val="center"/>
              <w:rPr>
                <w:rFonts w:hint="eastAsia"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lang w:val="en-US" w:eastAsia="zh-CN"/>
              </w:rPr>
              <w:t>小区平面宣传</w:t>
            </w:r>
          </w:p>
        </w:tc>
        <w:tc>
          <w:tcPr>
            <w:tcW w:w="1326" w:type="dxa"/>
            <w:tcBorders>
              <w:top w:val="nil"/>
              <w:left w:val="nil"/>
              <w:bottom w:val="single" w:color="auto" w:sz="4" w:space="0"/>
              <w:right w:val="single" w:color="auto" w:sz="4" w:space="0"/>
            </w:tcBorders>
            <w:shd w:val="clear" w:color="auto" w:fill="auto"/>
            <w:vAlign w:val="center"/>
          </w:tcPr>
          <w:p>
            <w:pPr>
              <w:jc w:val="center"/>
              <w:rPr>
                <w:rFonts w:hint="default" w:asciiTheme="minorEastAsia" w:hAnsiTheme="minorEastAsia" w:eastAsiaTheme="minorEastAsia" w:cstheme="minorEastAsia"/>
                <w:kern w:val="2"/>
                <w:sz w:val="21"/>
                <w:szCs w:val="24"/>
                <w:lang w:val="en-US" w:eastAsia="zh-CN" w:bidi="ar-SA"/>
              </w:rPr>
            </w:pPr>
            <w:r>
              <w:rPr>
                <w:rFonts w:hint="eastAsia" w:asciiTheme="minorEastAsia" w:hAnsiTheme="minorEastAsia" w:eastAsiaTheme="minorEastAsia" w:cstheme="minorEastAsia"/>
                <w:kern w:val="2"/>
                <w:sz w:val="21"/>
                <w:szCs w:val="24"/>
                <w:lang w:val="en-US" w:eastAsia="zh-CN" w:bidi="ar-SA"/>
              </w:rPr>
              <w:t>74</w:t>
            </w:r>
          </w:p>
        </w:tc>
        <w:tc>
          <w:tcPr>
            <w:tcW w:w="1100" w:type="dxa"/>
            <w:tcBorders>
              <w:top w:val="nil"/>
              <w:left w:val="nil"/>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p>
        </w:tc>
        <w:tc>
          <w:tcPr>
            <w:tcW w:w="1100" w:type="dxa"/>
            <w:tcBorders>
              <w:top w:val="nil"/>
              <w:left w:val="nil"/>
              <w:bottom w:val="single" w:color="auto" w:sz="4" w:space="0"/>
              <w:right w:val="single" w:color="auto" w:sz="4" w:space="0"/>
            </w:tcBorders>
            <w:shd w:val="clear" w:color="auto" w:fill="auto"/>
            <w:noWrap/>
            <w:vAlign w:val="center"/>
          </w:tcPr>
          <w:p>
            <w:pPr>
              <w:jc w:val="center"/>
              <w:rPr>
                <w:rFonts w:hint="default"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2月</w:t>
            </w:r>
          </w:p>
        </w:tc>
        <w:tc>
          <w:tcPr>
            <w:tcW w:w="1100" w:type="dxa"/>
            <w:tcBorders>
              <w:top w:val="nil"/>
              <w:left w:val="nil"/>
              <w:bottom w:val="single" w:color="auto" w:sz="4" w:space="0"/>
              <w:right w:val="single" w:color="auto" w:sz="4" w:space="0"/>
            </w:tcBorders>
            <w:shd w:val="clear" w:color="auto" w:fill="auto"/>
            <w:noWrap/>
            <w:vAlign w:val="center"/>
          </w:tcPr>
          <w:p>
            <w:pPr>
              <w:jc w:val="center"/>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p>
        </w:tc>
        <w:tc>
          <w:tcPr>
            <w:tcW w:w="1100" w:type="dxa"/>
            <w:tcBorders>
              <w:top w:val="nil"/>
              <w:left w:val="nil"/>
              <w:bottom w:val="single" w:color="auto" w:sz="4" w:space="0"/>
              <w:right w:val="single" w:color="auto" w:sz="4" w:space="0"/>
            </w:tcBorders>
            <w:shd w:val="clear" w:color="auto" w:fill="auto"/>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p>
        </w:tc>
        <w:tc>
          <w:tcPr>
            <w:tcW w:w="1100" w:type="dxa"/>
            <w:tcBorders>
              <w:top w:val="nil"/>
              <w:left w:val="nil"/>
              <w:bottom w:val="single" w:color="auto" w:sz="4" w:space="0"/>
              <w:right w:val="single" w:color="auto" w:sz="4" w:space="0"/>
            </w:tcBorders>
            <w:shd w:val="clear" w:color="auto" w:fill="auto"/>
            <w:noWrap/>
            <w:vAlign w:val="center"/>
          </w:tcPr>
          <w:p>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w:t>
            </w:r>
          </w:p>
        </w:tc>
      </w:tr>
    </w:tbl>
    <w:p>
      <w:pPr>
        <w:pStyle w:val="13"/>
        <w:adjustRightInd w:val="0"/>
        <w:snapToGrid w:val="0"/>
        <w:spacing w:line="360" w:lineRule="auto"/>
        <w:rPr>
          <w:rFonts w:hint="eastAsia" w:ascii="宋体" w:hAnsi="宋体" w:eastAsia="宋体" w:cs="宋体"/>
          <w:i w:val="0"/>
          <w:iCs w:val="0"/>
          <w:color w:val="auto"/>
          <w:sz w:val="24"/>
          <w:szCs w:val="24"/>
        </w:rPr>
      </w:pPr>
      <w:r>
        <w:rPr>
          <w:rFonts w:hint="eastAsia" w:ascii="宋体" w:hAnsi="宋体" w:eastAsia="宋体" w:cs="宋体"/>
          <w:sz w:val="24"/>
          <w:szCs w:val="24"/>
          <w:lang w:val="en-US" w:eastAsia="zh-CN"/>
        </w:rPr>
        <w:t xml:space="preserve">                       </w:t>
      </w:r>
    </w:p>
    <w:p>
      <w:pPr>
        <w:adjustRightInd w:val="0"/>
        <w:snapToGrid w:val="0"/>
        <w:spacing w:line="360" w:lineRule="auto"/>
        <w:rPr>
          <w:rFonts w:hint="eastAsia" w:ascii="宋体" w:hAnsi="宋体" w:eastAsia="宋体" w:cs="宋体"/>
          <w:i w:val="0"/>
          <w:iCs w:val="0"/>
          <w:color w:val="auto"/>
          <w:sz w:val="21"/>
          <w:szCs w:val="21"/>
        </w:rPr>
      </w:pPr>
      <w:r>
        <w:rPr>
          <w:rFonts w:hint="eastAsia" w:ascii="宋体" w:hAnsi="宋体" w:eastAsia="宋体" w:cs="宋体"/>
          <w:i w:val="0"/>
          <w:iCs w:val="0"/>
          <w:color w:val="auto"/>
          <w:sz w:val="21"/>
          <w:szCs w:val="21"/>
        </w:rPr>
        <w:t>注：</w:t>
      </w:r>
    </w:p>
    <w:p>
      <w:pPr>
        <w:pStyle w:val="49"/>
        <w:spacing w:line="480" w:lineRule="auto"/>
        <w:rPr>
          <w:rFonts w:hint="eastAsia" w:ascii="宋体" w:hAnsi="宋体" w:eastAsia="宋体" w:cs="宋体"/>
          <w:i w:val="0"/>
          <w:iCs w:val="0"/>
          <w:color w:val="auto"/>
          <w:sz w:val="21"/>
          <w:szCs w:val="21"/>
          <w:lang w:eastAsia="zh-CN"/>
        </w:rPr>
      </w:pPr>
      <w:r>
        <w:rPr>
          <w:rFonts w:hint="eastAsia" w:ascii="宋体" w:hAnsi="宋体" w:eastAsia="宋体" w:cs="宋体"/>
          <w:i w:val="0"/>
          <w:iCs w:val="0"/>
          <w:color w:val="auto"/>
          <w:sz w:val="21"/>
          <w:szCs w:val="21"/>
        </w:rPr>
        <w:t>1、以上报价单位为人民币。报价总价为完成本项目规定工作所需的全部费用</w:t>
      </w:r>
      <w:bookmarkStart w:id="34" w:name="_Toc153376785"/>
      <w:r>
        <w:rPr>
          <w:rFonts w:hint="eastAsia" w:ascii="宋体" w:hAnsi="宋体" w:eastAsia="宋体" w:cs="宋体"/>
          <w:i w:val="0"/>
          <w:iCs w:val="0"/>
          <w:color w:val="auto"/>
          <w:sz w:val="21"/>
          <w:szCs w:val="21"/>
          <w:lang w:eastAsia="zh-CN"/>
        </w:rPr>
        <w:t>，</w:t>
      </w:r>
      <w:r>
        <w:rPr>
          <w:rFonts w:hint="eastAsia" w:ascii="宋体" w:hAnsi="宋体" w:eastAsia="宋体" w:cs="宋体"/>
          <w:i w:val="0"/>
          <w:iCs w:val="0"/>
          <w:color w:val="auto"/>
          <w:sz w:val="21"/>
          <w:szCs w:val="21"/>
          <w:highlight w:val="none"/>
          <w:lang w:val="en-US" w:eastAsia="zh-CN"/>
        </w:rPr>
        <w:t>包括但不限于</w:t>
      </w:r>
      <w:r>
        <w:rPr>
          <w:rFonts w:hint="eastAsia" w:hAnsi="宋体" w:cs="宋体"/>
          <w:i w:val="0"/>
          <w:iCs w:val="0"/>
          <w:color w:val="auto"/>
          <w:sz w:val="21"/>
          <w:szCs w:val="21"/>
          <w:highlight w:val="none"/>
          <w:lang w:val="en-US" w:eastAsia="zh-CN"/>
        </w:rPr>
        <w:t>人工费</w:t>
      </w:r>
      <w:r>
        <w:rPr>
          <w:rFonts w:hint="eastAsia" w:ascii="宋体" w:hAnsi="宋体" w:eastAsia="宋体" w:cs="宋体"/>
          <w:i w:val="0"/>
          <w:iCs w:val="0"/>
          <w:color w:val="auto"/>
          <w:sz w:val="21"/>
          <w:szCs w:val="21"/>
          <w:highlight w:val="none"/>
        </w:rPr>
        <w:t>、</w:t>
      </w:r>
      <w:r>
        <w:rPr>
          <w:rFonts w:hint="eastAsia" w:hAnsi="宋体" w:cs="宋体"/>
          <w:i w:val="0"/>
          <w:iCs w:val="0"/>
          <w:color w:val="auto"/>
          <w:sz w:val="21"/>
          <w:szCs w:val="21"/>
          <w:highlight w:val="none"/>
          <w:lang w:val="en-US" w:eastAsia="zh-CN"/>
        </w:rPr>
        <w:t>制作费、</w:t>
      </w:r>
      <w:r>
        <w:rPr>
          <w:rFonts w:hint="eastAsia" w:ascii="宋体" w:hAnsi="宋体" w:eastAsia="宋体" w:cs="宋体"/>
          <w:i w:val="0"/>
          <w:iCs w:val="0"/>
          <w:color w:val="auto"/>
          <w:sz w:val="21"/>
          <w:szCs w:val="21"/>
          <w:highlight w:val="none"/>
        </w:rPr>
        <w:t>场地费用等的包干费用，采购方不再承担其他相关费用。</w:t>
      </w:r>
    </w:p>
    <w:p>
      <w:pPr>
        <w:adjustRightInd w:val="0"/>
        <w:snapToGrid w:val="0"/>
        <w:spacing w:after="250" w:afterLines="76" w:afterAutospacing="0" w:line="360" w:lineRule="auto"/>
        <w:rPr>
          <w:rFonts w:hint="eastAsia" w:ascii="宋体" w:hAnsi="宋体" w:eastAsia="宋体" w:cs="宋体"/>
          <w:i w:val="0"/>
          <w:iCs w:val="0"/>
          <w:color w:val="auto"/>
          <w:sz w:val="21"/>
          <w:szCs w:val="21"/>
        </w:rPr>
      </w:pPr>
      <w:r>
        <w:rPr>
          <w:rFonts w:hint="eastAsia" w:ascii="宋体" w:hAnsi="宋体" w:eastAsia="宋体" w:cs="宋体"/>
          <w:i w:val="0"/>
          <w:iCs w:val="0"/>
          <w:color w:val="auto"/>
          <w:sz w:val="21"/>
          <w:szCs w:val="21"/>
        </w:rPr>
        <w:t>2、“发票类型”应注明 “增值税专用发票”或“增值税普通发票”。</w:t>
      </w:r>
    </w:p>
    <w:p>
      <w:pPr>
        <w:adjustRightInd w:val="0"/>
        <w:snapToGrid w:val="0"/>
        <w:spacing w:after="250" w:afterLines="76" w:afterAutospacing="0" w:line="360" w:lineRule="auto"/>
        <w:rPr>
          <w:rFonts w:hint="eastAsia" w:ascii="宋体" w:hAnsi="宋体" w:eastAsia="宋体" w:cs="宋体"/>
          <w:i w:val="0"/>
          <w:iCs w:val="0"/>
          <w:color w:val="auto"/>
          <w:sz w:val="21"/>
          <w:szCs w:val="21"/>
        </w:rPr>
      </w:pPr>
      <w:r>
        <w:rPr>
          <w:rFonts w:hint="eastAsia" w:ascii="宋体" w:hAnsi="宋体" w:eastAsia="宋体" w:cs="宋体"/>
          <w:i w:val="0"/>
          <w:iCs w:val="0"/>
          <w:color w:val="auto"/>
          <w:sz w:val="21"/>
          <w:szCs w:val="21"/>
        </w:rPr>
        <w:t>3、有关价格及服务声明可填入备注栏内。</w:t>
      </w:r>
    </w:p>
    <w:p>
      <w:pPr>
        <w:adjustRightInd w:val="0"/>
        <w:snapToGrid w:val="0"/>
        <w:spacing w:beforeAutospacing="0" w:line="360" w:lineRule="auto"/>
        <w:rPr>
          <w:rFonts w:hint="eastAsia" w:ascii="宋体" w:hAnsi="宋体" w:eastAsia="宋体" w:cs="宋体"/>
          <w:i w:val="0"/>
          <w:iCs w:val="0"/>
          <w:color w:val="auto"/>
          <w:sz w:val="24"/>
          <w:szCs w:val="24"/>
        </w:rPr>
      </w:pPr>
    </w:p>
    <w:p>
      <w:pPr>
        <w:adjustRightInd w:val="0"/>
        <w:snapToGrid w:val="0"/>
        <w:spacing w:line="360" w:lineRule="auto"/>
        <w:rPr>
          <w:rFonts w:hint="eastAsia" w:ascii="宋体" w:hAnsi="宋体" w:eastAsia="宋体" w:cs="宋体"/>
          <w:i w:val="0"/>
          <w:iCs w:val="0"/>
          <w:color w:val="auto"/>
          <w:sz w:val="24"/>
          <w:szCs w:val="24"/>
          <w:u w:val="single"/>
        </w:rPr>
      </w:pPr>
      <w:r>
        <w:rPr>
          <w:rFonts w:hint="eastAsia" w:ascii="宋体" w:hAnsi="宋体" w:eastAsia="宋体" w:cs="宋体"/>
          <w:i w:val="0"/>
          <w:iCs w:val="0"/>
          <w:color w:val="auto"/>
          <w:sz w:val="24"/>
          <w:szCs w:val="24"/>
        </w:rPr>
        <w:t>授权代表签字并加盖公章</w:t>
      </w:r>
      <w:r>
        <w:rPr>
          <w:rFonts w:hint="eastAsia" w:ascii="宋体" w:hAnsi="宋体" w:eastAsia="宋体" w:cs="宋体"/>
          <w:i w:val="0"/>
          <w:iCs w:val="0"/>
          <w:color w:val="auto"/>
          <w:sz w:val="24"/>
          <w:szCs w:val="24"/>
          <w:u w:val="single"/>
        </w:rPr>
        <w:t xml:space="preserve"> </w:t>
      </w:r>
    </w:p>
    <w:p>
      <w:pPr>
        <w:pStyle w:val="2"/>
        <w:rPr>
          <w:rFonts w:hint="eastAsia"/>
        </w:rPr>
      </w:pPr>
    </w:p>
    <w:p>
      <w:pPr>
        <w:adjustRightInd w:val="0"/>
        <w:snapToGrid w:val="0"/>
        <w:spacing w:line="360" w:lineRule="auto"/>
        <w:rPr>
          <w:rFonts w:hint="eastAsia" w:ascii="宋体" w:hAnsi="宋体" w:eastAsia="宋体" w:cs="宋体"/>
          <w:i w:val="0"/>
          <w:iCs w:val="0"/>
          <w:color w:val="auto"/>
          <w:sz w:val="24"/>
          <w:szCs w:val="24"/>
          <w:u w:val="single"/>
        </w:rPr>
      </w:pPr>
      <w:r>
        <w:rPr>
          <w:rFonts w:hint="eastAsia" w:ascii="宋体" w:hAnsi="宋体" w:eastAsia="宋体" w:cs="宋体"/>
          <w:i w:val="0"/>
          <w:iCs w:val="0"/>
          <w:color w:val="auto"/>
          <w:sz w:val="24"/>
          <w:szCs w:val="24"/>
        </w:rPr>
        <w:t>日期：</w:t>
      </w:r>
      <w:r>
        <w:rPr>
          <w:rFonts w:hint="eastAsia" w:ascii="宋体" w:hAnsi="宋体" w:eastAsia="宋体" w:cs="宋体"/>
          <w:i w:val="0"/>
          <w:iCs w:val="0"/>
          <w:color w:val="auto"/>
          <w:sz w:val="24"/>
          <w:szCs w:val="24"/>
          <w:u w:val="single"/>
        </w:rPr>
        <w:t xml:space="preserve"> </w:t>
      </w:r>
    </w:p>
    <w:p>
      <w:pPr>
        <w:pStyle w:val="3"/>
        <w:ind w:left="0" w:leftChars="0" w:firstLine="0" w:firstLineChars="0"/>
        <w:rPr>
          <w:rFonts w:hint="eastAsia"/>
          <w:sz w:val="24"/>
          <w:szCs w:val="24"/>
        </w:rPr>
      </w:pPr>
    </w:p>
    <w:bookmarkEnd w:id="34"/>
    <w:p>
      <w:pPr>
        <w:pStyle w:val="2"/>
        <w:rPr>
          <w:rFonts w:ascii="宋体" w:hAnsi="宋体"/>
          <w:sz w:val="21"/>
          <w:szCs w:val="21"/>
        </w:rPr>
      </w:pPr>
    </w:p>
    <w:p>
      <w:pPr>
        <w:jc w:val="center"/>
        <w:rPr>
          <w:rFonts w:ascii="宋体" w:hAnsi="宋体"/>
          <w:b/>
          <w:szCs w:val="21"/>
        </w:rPr>
      </w:pPr>
    </w:p>
    <w:p>
      <w:pPr>
        <w:pStyle w:val="5"/>
        <w:tabs>
          <w:tab w:val="left" w:pos="720"/>
        </w:tabs>
        <w:jc w:val="center"/>
        <w:rPr>
          <w:rFonts w:hint="eastAsia" w:ascii="仿宋_GB2312" w:hAnsi="仿宋_GB2312" w:eastAsia="仿宋_GB2312" w:cs="仿宋_GB2312"/>
          <w:sz w:val="28"/>
          <w:szCs w:val="28"/>
        </w:rPr>
      </w:pPr>
      <w:bookmarkStart w:id="35" w:name="_Toc153376786"/>
      <w:r>
        <w:rPr>
          <w:rFonts w:hint="eastAsia" w:ascii="仿宋_GB2312" w:hAnsi="仿宋_GB2312" w:eastAsia="仿宋_GB2312" w:cs="仿宋_GB2312"/>
          <w:sz w:val="28"/>
          <w:szCs w:val="28"/>
        </w:rPr>
        <w:t>附件6.</w:t>
      </w:r>
      <w:r>
        <w:rPr>
          <w:rFonts w:hint="eastAsia" w:ascii="仿宋_GB2312" w:hAnsi="仿宋_GB2312" w:eastAsia="仿宋_GB2312" w:cs="仿宋_GB2312"/>
          <w:sz w:val="28"/>
          <w:szCs w:val="28"/>
          <w:lang w:val="en-US" w:eastAsia="zh-CN"/>
        </w:rPr>
        <w:t>5</w:t>
      </w:r>
      <w:r>
        <w:rPr>
          <w:rFonts w:hint="eastAsia" w:ascii="仿宋_GB2312" w:hAnsi="仿宋_GB2312" w:eastAsia="仿宋_GB2312" w:cs="仿宋_GB2312"/>
          <w:sz w:val="28"/>
          <w:szCs w:val="28"/>
        </w:rPr>
        <w:t xml:space="preserve"> 商务偏离表格式</w:t>
      </w:r>
      <w:bookmarkEnd w:id="35"/>
    </w:p>
    <w:p>
      <w:pPr>
        <w:jc w:val="center"/>
        <w:rPr>
          <w:rFonts w:ascii="宋体" w:hAnsi="宋体" w:cs="宋体"/>
          <w:bCs/>
          <w:szCs w:val="21"/>
        </w:rPr>
      </w:pPr>
    </w:p>
    <w:p>
      <w:pPr>
        <w:pStyle w:val="2"/>
        <w:rPr>
          <w:sz w:val="24"/>
          <w:szCs w:val="24"/>
        </w:rPr>
      </w:pPr>
    </w:p>
    <w:p>
      <w:pPr>
        <w:jc w:val="center"/>
        <w:rPr>
          <w:rFonts w:hint="eastAsia"/>
          <w:b/>
          <w:sz w:val="24"/>
          <w:szCs w:val="24"/>
        </w:rPr>
      </w:pPr>
      <w:r>
        <w:rPr>
          <w:rFonts w:hint="eastAsia"/>
          <w:b/>
          <w:sz w:val="24"/>
          <w:szCs w:val="24"/>
        </w:rPr>
        <w:t>商务条款偏离表</w:t>
      </w:r>
    </w:p>
    <w:p>
      <w:pPr>
        <w:pStyle w:val="2"/>
        <w:rPr>
          <w:sz w:val="24"/>
          <w:szCs w:val="24"/>
        </w:rPr>
      </w:pPr>
    </w:p>
    <w:p>
      <w:pPr>
        <w:adjustRightInd w:val="0"/>
        <w:snapToGrid w:val="0"/>
        <w:spacing w:line="360" w:lineRule="auto"/>
        <w:ind w:hanging="119"/>
        <w:rPr>
          <w:rFonts w:ascii="宋体" w:hAnsi="宋体" w:cs="宋体"/>
          <w:sz w:val="24"/>
          <w:szCs w:val="24"/>
          <w:u w:val="single"/>
        </w:rPr>
      </w:pPr>
      <w:r>
        <w:rPr>
          <w:rFonts w:hint="eastAsia" w:ascii="宋体" w:hAnsi="宋体" w:cs="宋体"/>
          <w:sz w:val="24"/>
          <w:szCs w:val="24"/>
        </w:rPr>
        <w:t>供应商名称:</w:t>
      </w:r>
      <w:r>
        <w:rPr>
          <w:rFonts w:hint="eastAsia" w:ascii="宋体" w:hAnsi="宋体" w:cs="宋体"/>
          <w:sz w:val="24"/>
          <w:szCs w:val="24"/>
          <w:u w:val="single"/>
        </w:rPr>
        <w:t xml:space="preserve"> </w:t>
      </w:r>
    </w:p>
    <w:p>
      <w:pPr>
        <w:adjustRightInd w:val="0"/>
        <w:snapToGrid w:val="0"/>
        <w:spacing w:line="360" w:lineRule="auto"/>
        <w:ind w:hanging="119"/>
        <w:rPr>
          <w:rFonts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 </w:t>
      </w:r>
    </w:p>
    <w:tbl>
      <w:tblPr>
        <w:tblStyle w:val="27"/>
        <w:tblW w:w="8774" w:type="dxa"/>
        <w:tblInd w:w="0" w:type="dxa"/>
        <w:tblLayout w:type="fixed"/>
        <w:tblCellMar>
          <w:top w:w="0" w:type="dxa"/>
          <w:left w:w="0" w:type="dxa"/>
          <w:bottom w:w="0" w:type="dxa"/>
          <w:right w:w="0" w:type="dxa"/>
        </w:tblCellMar>
      </w:tblPr>
      <w:tblGrid>
        <w:gridCol w:w="806"/>
        <w:gridCol w:w="2156"/>
        <w:gridCol w:w="2410"/>
        <w:gridCol w:w="2410"/>
        <w:gridCol w:w="992"/>
      </w:tblGrid>
      <w:tr>
        <w:tblPrEx>
          <w:tblCellMar>
            <w:top w:w="0" w:type="dxa"/>
            <w:left w:w="0" w:type="dxa"/>
            <w:bottom w:w="0" w:type="dxa"/>
            <w:right w:w="0" w:type="dxa"/>
          </w:tblCellMar>
        </w:tblPrEx>
        <w:tc>
          <w:tcPr>
            <w:tcW w:w="806"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序号</w:t>
            </w:r>
          </w:p>
        </w:tc>
        <w:tc>
          <w:tcPr>
            <w:tcW w:w="2156"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谈判文件条款号</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谈判文件的合同条款</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响应文件的合同条款</w:t>
            </w:r>
          </w:p>
        </w:tc>
        <w:tc>
          <w:tcPr>
            <w:tcW w:w="992" w:type="dxa"/>
            <w:tcBorders>
              <w:top w:val="single" w:color="auto" w:sz="12" w:space="0"/>
              <w:left w:val="nil"/>
              <w:bottom w:val="single" w:color="auto" w:sz="8" w:space="0"/>
              <w:right w:val="single" w:color="auto" w:sz="12" w:space="0"/>
            </w:tcBorders>
            <w:tcMar>
              <w:top w:w="0" w:type="dxa"/>
              <w:left w:w="108" w:type="dxa"/>
              <w:bottom w:w="0" w:type="dxa"/>
              <w:right w:w="108" w:type="dxa"/>
            </w:tcMar>
            <w:vAlign w:val="cente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说明</w:t>
            </w: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1</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2</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3</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4</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5</w:t>
            </w:r>
          </w:p>
        </w:tc>
        <w:tc>
          <w:tcPr>
            <w:tcW w:w="2156"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992" w:type="dxa"/>
            <w:tcBorders>
              <w:top w:val="nil"/>
              <w:left w:val="nil"/>
              <w:bottom w:val="single" w:color="auto" w:sz="12"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r>
    </w:tbl>
    <w:p>
      <w:pPr>
        <w:adjustRightInd w:val="0"/>
        <w:snapToGrid w:val="0"/>
        <w:rPr>
          <w:rFonts w:ascii="宋体" w:hAnsi="宋体" w:cs="Arial"/>
          <w:sz w:val="24"/>
          <w:szCs w:val="24"/>
        </w:rPr>
      </w:pPr>
      <w:r>
        <w:rPr>
          <w:rFonts w:ascii="宋体" w:hAnsi="宋体" w:cs="Arial"/>
          <w:sz w:val="24"/>
          <w:szCs w:val="24"/>
        </w:rPr>
        <w:t>注：供应商应对谈判文件</w:t>
      </w:r>
      <w:r>
        <w:rPr>
          <w:rFonts w:hint="eastAsia" w:ascii="宋体" w:hAnsi="宋体" w:cs="Arial"/>
          <w:sz w:val="24"/>
          <w:szCs w:val="24"/>
        </w:rPr>
        <w:t>第五章“采购项目要求”和</w:t>
      </w:r>
      <w:r>
        <w:rPr>
          <w:rFonts w:ascii="宋体" w:hAnsi="宋体" w:cs="Arial"/>
          <w:sz w:val="24"/>
          <w:szCs w:val="24"/>
        </w:rPr>
        <w:t>第八章合同主要条款内容进行响应，并对偏差情况做出必要说明。供应商应对故意隐瞒</w:t>
      </w:r>
      <w:r>
        <w:rPr>
          <w:rFonts w:hint="eastAsia" w:ascii="宋体" w:hAnsi="宋体" w:cs="Arial"/>
          <w:sz w:val="24"/>
          <w:szCs w:val="24"/>
        </w:rPr>
        <w:t>商务</w:t>
      </w:r>
      <w:r>
        <w:rPr>
          <w:rFonts w:ascii="宋体" w:hAnsi="宋体" w:cs="Arial"/>
          <w:sz w:val="24"/>
          <w:szCs w:val="24"/>
        </w:rPr>
        <w:t>偏差的行为承担责任。如不列出，则视为供应商完全</w:t>
      </w:r>
      <w:r>
        <w:rPr>
          <w:rFonts w:hint="eastAsia" w:ascii="宋体" w:hAnsi="宋体" w:cs="Arial"/>
          <w:sz w:val="24"/>
          <w:szCs w:val="24"/>
        </w:rPr>
        <w:t>接受</w:t>
      </w:r>
      <w:r>
        <w:rPr>
          <w:rFonts w:ascii="宋体" w:hAnsi="宋体" w:cs="Arial"/>
          <w:sz w:val="24"/>
          <w:szCs w:val="24"/>
        </w:rPr>
        <w:t>《谈判文件》的商务条款。</w:t>
      </w:r>
    </w:p>
    <w:p>
      <w:pPr>
        <w:adjustRightInd w:val="0"/>
        <w:snapToGrid w:val="0"/>
        <w:spacing w:line="360" w:lineRule="auto"/>
        <w:rPr>
          <w:rFonts w:hint="eastAsia" w:ascii="宋体" w:hAnsi="宋体" w:cs="宋体"/>
          <w:sz w:val="24"/>
          <w:szCs w:val="24"/>
        </w:rPr>
      </w:pPr>
    </w:p>
    <w:p>
      <w:pPr>
        <w:adjustRightInd w:val="0"/>
        <w:snapToGrid w:val="0"/>
        <w:spacing w:line="360" w:lineRule="auto"/>
        <w:rPr>
          <w:rFonts w:hint="eastAsia" w:ascii="宋体" w:hAnsi="宋体" w:cs="宋体"/>
          <w:sz w:val="24"/>
          <w:szCs w:val="24"/>
        </w:rPr>
      </w:pPr>
    </w:p>
    <w:p>
      <w:pPr>
        <w:adjustRightInd w:val="0"/>
        <w:snapToGrid w:val="0"/>
        <w:spacing w:line="360" w:lineRule="auto"/>
        <w:rPr>
          <w:rFonts w:ascii="宋体" w:hAnsi="宋体" w:cs="宋体"/>
          <w:sz w:val="24"/>
          <w:szCs w:val="24"/>
          <w:u w:val="single"/>
        </w:rPr>
      </w:pPr>
      <w:r>
        <w:rPr>
          <w:rFonts w:hint="eastAsia" w:ascii="宋体" w:hAnsi="宋体" w:cs="宋体"/>
          <w:sz w:val="24"/>
          <w:szCs w:val="24"/>
        </w:rPr>
        <w:t>授权代表签字并加盖公章：</w:t>
      </w:r>
      <w:r>
        <w:rPr>
          <w:rFonts w:hint="eastAsia" w:ascii="宋体" w:hAnsi="宋体" w:cs="宋体"/>
          <w:sz w:val="24"/>
          <w:szCs w:val="24"/>
          <w:u w:val="single"/>
        </w:rPr>
        <w:t xml:space="preserve"> </w:t>
      </w:r>
    </w:p>
    <w:p>
      <w:pPr>
        <w:adjustRightInd w:val="0"/>
        <w:snapToGrid w:val="0"/>
        <w:spacing w:line="360" w:lineRule="auto"/>
        <w:rPr>
          <w:rFonts w:hint="eastAsia" w:ascii="宋体" w:hAnsi="宋体" w:cs="宋体"/>
          <w:sz w:val="24"/>
          <w:szCs w:val="24"/>
        </w:rPr>
      </w:pPr>
    </w:p>
    <w:p>
      <w:pPr>
        <w:adjustRightInd w:val="0"/>
        <w:snapToGrid w:val="0"/>
        <w:spacing w:line="360" w:lineRule="auto"/>
        <w:rPr>
          <w:rFonts w:ascii="宋体" w:hAnsi="宋体" w:cs="宋体"/>
          <w:sz w:val="24"/>
          <w:szCs w:val="24"/>
          <w:u w:val="single"/>
        </w:rPr>
      </w:pPr>
      <w:r>
        <w:rPr>
          <w:rFonts w:hint="eastAsia" w:ascii="宋体" w:hAnsi="宋体" w:cs="宋体"/>
          <w:sz w:val="24"/>
          <w:szCs w:val="24"/>
        </w:rPr>
        <w:t>日期：</w:t>
      </w:r>
      <w:r>
        <w:rPr>
          <w:rFonts w:hint="eastAsia" w:ascii="宋体" w:hAnsi="宋体" w:cs="宋体"/>
          <w:sz w:val="24"/>
          <w:szCs w:val="24"/>
          <w:u w:val="single"/>
        </w:rPr>
        <w:t xml:space="preserve"> </w:t>
      </w:r>
    </w:p>
    <w:p>
      <w:pPr>
        <w:rPr>
          <w:rFonts w:ascii="宋体" w:hAnsi="宋体"/>
          <w:szCs w:val="21"/>
        </w:rPr>
      </w:pPr>
    </w:p>
    <w:p>
      <w:pPr>
        <w:pStyle w:val="2"/>
        <w:rPr>
          <w:rFonts w:ascii="宋体" w:hAnsi="宋体"/>
          <w:szCs w:val="21"/>
        </w:rPr>
      </w:pPr>
    </w:p>
    <w:p>
      <w:pPr>
        <w:pStyle w:val="3"/>
        <w:rPr>
          <w:rFonts w:ascii="宋体" w:hAnsi="宋体"/>
          <w:szCs w:val="21"/>
        </w:rPr>
      </w:pPr>
    </w:p>
    <w:p>
      <w:pPr>
        <w:rPr>
          <w:rFonts w:ascii="宋体" w:hAnsi="宋体"/>
          <w:szCs w:val="21"/>
        </w:rPr>
      </w:pPr>
    </w:p>
    <w:p>
      <w:pPr>
        <w:pStyle w:val="2"/>
        <w:rPr>
          <w:rFonts w:ascii="宋体" w:hAnsi="宋体"/>
          <w:szCs w:val="21"/>
        </w:rPr>
      </w:pPr>
    </w:p>
    <w:p>
      <w:pPr>
        <w:pStyle w:val="3"/>
        <w:rPr>
          <w:rFonts w:ascii="宋体" w:hAnsi="宋体"/>
          <w:szCs w:val="21"/>
        </w:rPr>
      </w:pPr>
    </w:p>
    <w:p>
      <w:pPr>
        <w:rPr>
          <w:rFonts w:ascii="宋体" w:hAnsi="宋体"/>
          <w:szCs w:val="21"/>
        </w:rPr>
      </w:pPr>
    </w:p>
    <w:p>
      <w:pPr>
        <w:pStyle w:val="2"/>
        <w:rPr>
          <w:rFonts w:ascii="宋体" w:hAnsi="宋体"/>
          <w:szCs w:val="21"/>
        </w:rPr>
      </w:pPr>
    </w:p>
    <w:p>
      <w:pPr>
        <w:pStyle w:val="3"/>
        <w:rPr>
          <w:rFonts w:ascii="宋体" w:hAnsi="宋体"/>
          <w:szCs w:val="21"/>
        </w:rPr>
      </w:pPr>
    </w:p>
    <w:p>
      <w:pPr>
        <w:rPr>
          <w:rFonts w:ascii="宋体" w:hAnsi="宋体"/>
          <w:szCs w:val="21"/>
        </w:rPr>
      </w:pPr>
    </w:p>
    <w:p>
      <w:pPr>
        <w:pStyle w:val="2"/>
        <w:rPr>
          <w:rFonts w:ascii="宋体" w:hAnsi="宋体"/>
          <w:szCs w:val="21"/>
        </w:rPr>
      </w:pPr>
    </w:p>
    <w:p>
      <w:pPr>
        <w:pStyle w:val="3"/>
        <w:rPr>
          <w:rFonts w:ascii="宋体" w:hAnsi="宋体"/>
          <w:szCs w:val="21"/>
        </w:rPr>
      </w:pPr>
    </w:p>
    <w:p>
      <w:pPr>
        <w:rPr>
          <w:rFonts w:ascii="宋体" w:hAnsi="宋体"/>
          <w:szCs w:val="21"/>
        </w:rPr>
      </w:pPr>
    </w:p>
    <w:p>
      <w:pPr>
        <w:pStyle w:val="2"/>
        <w:rPr>
          <w:rFonts w:ascii="宋体" w:hAnsi="宋体"/>
          <w:szCs w:val="21"/>
        </w:rPr>
      </w:pPr>
    </w:p>
    <w:p>
      <w:pPr>
        <w:pStyle w:val="5"/>
        <w:tabs>
          <w:tab w:val="left" w:pos="720"/>
        </w:tabs>
        <w:jc w:val="cente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附件6.</w:t>
      </w:r>
      <w:r>
        <w:rPr>
          <w:rFonts w:hint="eastAsia" w:ascii="仿宋_GB2312" w:hAnsi="仿宋_GB2312" w:eastAsia="仿宋_GB2312" w:cs="仿宋_GB2312"/>
          <w:sz w:val="28"/>
          <w:szCs w:val="28"/>
          <w:lang w:val="en-US" w:eastAsia="zh-CN"/>
        </w:rPr>
        <w:t xml:space="preserve">6 </w:t>
      </w:r>
      <w:r>
        <w:rPr>
          <w:rFonts w:hint="eastAsia" w:ascii="仿宋_GB2312" w:hAnsi="仿宋_GB2312" w:eastAsia="仿宋_GB2312" w:cs="仿宋_GB2312"/>
          <w:sz w:val="28"/>
          <w:szCs w:val="28"/>
        </w:rPr>
        <w:t>技术偏离表格式</w:t>
      </w:r>
    </w:p>
    <w:p>
      <w:pPr>
        <w:jc w:val="center"/>
        <w:rPr>
          <w:rFonts w:ascii="宋体" w:hAnsi="宋体" w:cs="宋体"/>
          <w:bCs/>
          <w:szCs w:val="21"/>
        </w:rPr>
      </w:pPr>
    </w:p>
    <w:p>
      <w:pPr>
        <w:pStyle w:val="2"/>
        <w:rPr>
          <w:sz w:val="24"/>
          <w:szCs w:val="24"/>
        </w:rPr>
      </w:pPr>
    </w:p>
    <w:p>
      <w:pPr>
        <w:adjustRightInd w:val="0"/>
        <w:snapToGrid w:val="0"/>
        <w:spacing w:line="360" w:lineRule="auto"/>
        <w:ind w:hanging="119"/>
        <w:jc w:val="center"/>
        <w:rPr>
          <w:rFonts w:hint="eastAsia" w:ascii="宋体" w:hAnsi="宋体" w:cs="宋体"/>
          <w:b/>
          <w:bCs/>
          <w:sz w:val="24"/>
          <w:szCs w:val="24"/>
        </w:rPr>
      </w:pPr>
      <w:r>
        <w:rPr>
          <w:rFonts w:hint="eastAsia" w:ascii="宋体" w:hAnsi="宋体" w:cs="宋体"/>
          <w:b/>
          <w:bCs/>
          <w:sz w:val="24"/>
          <w:szCs w:val="24"/>
        </w:rPr>
        <w:t>技术偏离表</w:t>
      </w:r>
    </w:p>
    <w:p>
      <w:pPr>
        <w:pStyle w:val="2"/>
      </w:pPr>
    </w:p>
    <w:p>
      <w:pPr>
        <w:adjustRightInd w:val="0"/>
        <w:snapToGrid w:val="0"/>
        <w:spacing w:line="360" w:lineRule="auto"/>
        <w:ind w:hanging="119"/>
        <w:rPr>
          <w:rFonts w:ascii="宋体" w:hAnsi="宋体" w:cs="宋体"/>
          <w:sz w:val="24"/>
          <w:szCs w:val="24"/>
          <w:u w:val="single"/>
        </w:rPr>
      </w:pPr>
      <w:r>
        <w:rPr>
          <w:rFonts w:hint="eastAsia" w:ascii="宋体" w:hAnsi="宋体" w:cs="宋体"/>
          <w:sz w:val="24"/>
          <w:szCs w:val="24"/>
        </w:rPr>
        <w:t>供应商名称：</w:t>
      </w:r>
      <w:r>
        <w:rPr>
          <w:rFonts w:hint="eastAsia" w:ascii="宋体" w:hAnsi="宋体" w:cs="宋体"/>
          <w:sz w:val="24"/>
          <w:szCs w:val="24"/>
          <w:u w:val="single"/>
        </w:rPr>
        <w:t xml:space="preserve"> </w:t>
      </w:r>
    </w:p>
    <w:p>
      <w:pPr>
        <w:adjustRightInd w:val="0"/>
        <w:snapToGrid w:val="0"/>
        <w:spacing w:line="360" w:lineRule="auto"/>
        <w:ind w:hanging="119"/>
        <w:rPr>
          <w:rFonts w:ascii="宋体" w:hAnsi="宋体" w:cs="宋体"/>
          <w:sz w:val="24"/>
          <w:szCs w:val="24"/>
          <w:u w:val="single"/>
        </w:rPr>
      </w:pPr>
      <w:r>
        <w:rPr>
          <w:rFonts w:hint="eastAsia" w:ascii="宋体" w:hAnsi="宋体" w:cs="宋体"/>
          <w:sz w:val="24"/>
          <w:szCs w:val="24"/>
        </w:rPr>
        <w:t>项目名称：</w:t>
      </w:r>
      <w:r>
        <w:rPr>
          <w:rFonts w:hint="eastAsia" w:ascii="宋体" w:hAnsi="宋体" w:cs="宋体"/>
          <w:sz w:val="24"/>
          <w:szCs w:val="24"/>
          <w:u w:val="single"/>
        </w:rPr>
        <w:t xml:space="preserve"> </w:t>
      </w:r>
    </w:p>
    <w:tbl>
      <w:tblPr>
        <w:tblStyle w:val="27"/>
        <w:tblW w:w="8987" w:type="dxa"/>
        <w:tblInd w:w="0" w:type="dxa"/>
        <w:tblLayout w:type="fixed"/>
        <w:tblCellMar>
          <w:top w:w="0" w:type="dxa"/>
          <w:left w:w="0" w:type="dxa"/>
          <w:bottom w:w="0" w:type="dxa"/>
          <w:right w:w="0" w:type="dxa"/>
        </w:tblCellMar>
      </w:tblPr>
      <w:tblGrid>
        <w:gridCol w:w="850"/>
        <w:gridCol w:w="1984"/>
        <w:gridCol w:w="2555"/>
        <w:gridCol w:w="2556"/>
        <w:gridCol w:w="1042"/>
      </w:tblGrid>
      <w:tr>
        <w:tblPrEx>
          <w:tblCellMar>
            <w:top w:w="0" w:type="dxa"/>
            <w:left w:w="0" w:type="dxa"/>
            <w:bottom w:w="0" w:type="dxa"/>
            <w:right w:w="0" w:type="dxa"/>
          </w:tblCellMar>
        </w:tblPrEx>
        <w:trPr>
          <w:trHeight w:val="561" w:hRule="atLeast"/>
        </w:trPr>
        <w:tc>
          <w:tcPr>
            <w:tcW w:w="850"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序号</w:t>
            </w:r>
          </w:p>
        </w:tc>
        <w:tc>
          <w:tcPr>
            <w:tcW w:w="1984"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谈判文件条目号</w:t>
            </w:r>
          </w:p>
        </w:tc>
        <w:tc>
          <w:tcPr>
            <w:tcW w:w="2555"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谈判文件的技术条目</w:t>
            </w:r>
          </w:p>
        </w:tc>
        <w:tc>
          <w:tcPr>
            <w:tcW w:w="2556"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响应文件的技术条目</w:t>
            </w:r>
          </w:p>
        </w:tc>
        <w:tc>
          <w:tcPr>
            <w:tcW w:w="1042" w:type="dxa"/>
            <w:tcBorders>
              <w:top w:val="single" w:color="auto" w:sz="12" w:space="0"/>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说明</w:t>
            </w: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1</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2</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3</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4</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jc w:val="center"/>
              <w:rPr>
                <w:rFonts w:ascii="宋体" w:hAnsi="宋体" w:cs="宋体"/>
                <w:sz w:val="24"/>
                <w:szCs w:val="24"/>
              </w:rPr>
            </w:pPr>
            <w:r>
              <w:rPr>
                <w:rFonts w:hint="eastAsia" w:ascii="宋体" w:hAnsi="宋体" w:cs="宋体"/>
                <w:sz w:val="24"/>
                <w:szCs w:val="24"/>
              </w:rPr>
              <w:t>5</w:t>
            </w:r>
          </w:p>
        </w:tc>
        <w:tc>
          <w:tcPr>
            <w:tcW w:w="1984"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555"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2556"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c>
          <w:tcPr>
            <w:tcW w:w="1042" w:type="dxa"/>
            <w:tcBorders>
              <w:top w:val="nil"/>
              <w:left w:val="nil"/>
              <w:bottom w:val="single" w:color="auto" w:sz="12" w:space="0"/>
              <w:right w:val="single" w:color="auto" w:sz="12" w:space="0"/>
            </w:tcBorders>
            <w:tcMar>
              <w:top w:w="0" w:type="dxa"/>
              <w:left w:w="108" w:type="dxa"/>
              <w:bottom w:w="0" w:type="dxa"/>
              <w:right w:w="108" w:type="dxa"/>
            </w:tcMar>
          </w:tcPr>
          <w:p>
            <w:pPr>
              <w:adjustRightInd w:val="0"/>
              <w:snapToGrid w:val="0"/>
              <w:spacing w:line="360" w:lineRule="auto"/>
              <w:rPr>
                <w:rFonts w:ascii="宋体" w:hAnsi="宋体" w:cs="宋体"/>
                <w:sz w:val="24"/>
                <w:szCs w:val="24"/>
              </w:rPr>
            </w:pPr>
          </w:p>
        </w:tc>
      </w:tr>
    </w:tbl>
    <w:p>
      <w:pPr>
        <w:adjustRightInd w:val="0"/>
        <w:snapToGrid w:val="0"/>
        <w:rPr>
          <w:rFonts w:ascii="宋体" w:hAnsi="宋体" w:cs="Arial"/>
          <w:sz w:val="24"/>
          <w:szCs w:val="24"/>
        </w:rPr>
      </w:pPr>
      <w:r>
        <w:rPr>
          <w:rFonts w:ascii="宋体" w:hAnsi="宋体" w:cs="Arial"/>
          <w:sz w:val="24"/>
          <w:szCs w:val="24"/>
        </w:rPr>
        <w:t>注：供应商应对谈判文件第</w:t>
      </w:r>
      <w:r>
        <w:rPr>
          <w:rFonts w:hint="eastAsia" w:ascii="宋体" w:hAnsi="宋体" w:cs="Arial"/>
          <w:sz w:val="24"/>
          <w:szCs w:val="24"/>
        </w:rPr>
        <w:t>五</w:t>
      </w:r>
      <w:r>
        <w:rPr>
          <w:rFonts w:ascii="宋体" w:hAnsi="宋体" w:cs="Arial"/>
          <w:sz w:val="24"/>
          <w:szCs w:val="24"/>
        </w:rPr>
        <w:t>章</w:t>
      </w:r>
      <w:r>
        <w:rPr>
          <w:rFonts w:hint="eastAsia" w:ascii="宋体" w:hAnsi="宋体" w:cs="Arial"/>
          <w:sz w:val="24"/>
          <w:szCs w:val="24"/>
        </w:rPr>
        <w:t>“采购项目要求”</w:t>
      </w:r>
      <w:r>
        <w:rPr>
          <w:rFonts w:ascii="宋体" w:hAnsi="宋体" w:cs="Arial"/>
          <w:sz w:val="24"/>
          <w:szCs w:val="24"/>
        </w:rPr>
        <w:t>内容进行响应，并对偏差情况做出必要说明</w:t>
      </w:r>
      <w:r>
        <w:rPr>
          <w:rFonts w:hint="eastAsia" w:ascii="宋体" w:hAnsi="宋体" w:cs="Arial"/>
          <w:sz w:val="24"/>
          <w:szCs w:val="24"/>
        </w:rPr>
        <w:t>，</w:t>
      </w:r>
      <w:r>
        <w:rPr>
          <w:rFonts w:ascii="宋体" w:hAnsi="宋体" w:cs="Arial"/>
          <w:sz w:val="24"/>
          <w:szCs w:val="24"/>
        </w:rPr>
        <w:t>供应商应对故意隐瞒技术偏差的行为承担责任。</w:t>
      </w:r>
      <w:r>
        <w:rPr>
          <w:rFonts w:hint="eastAsia" w:ascii="宋体" w:hAnsi="宋体" w:cs="Arial"/>
          <w:sz w:val="24"/>
          <w:szCs w:val="24"/>
        </w:rPr>
        <w:t>如不列出的，</w:t>
      </w:r>
      <w:r>
        <w:rPr>
          <w:rFonts w:ascii="宋体" w:hAnsi="宋体" w:cs="Arial"/>
          <w:sz w:val="24"/>
          <w:szCs w:val="24"/>
        </w:rPr>
        <w:t>视为供应商完全</w:t>
      </w:r>
      <w:r>
        <w:rPr>
          <w:rFonts w:hint="eastAsia" w:ascii="宋体" w:hAnsi="宋体" w:cs="Arial"/>
          <w:sz w:val="24"/>
          <w:szCs w:val="24"/>
        </w:rPr>
        <w:t>接受</w:t>
      </w:r>
      <w:r>
        <w:rPr>
          <w:rFonts w:ascii="宋体" w:hAnsi="宋体" w:cs="Arial"/>
          <w:sz w:val="24"/>
          <w:szCs w:val="24"/>
        </w:rPr>
        <w:t>《谈判文件》的</w:t>
      </w:r>
      <w:r>
        <w:rPr>
          <w:rFonts w:hint="eastAsia" w:ascii="宋体" w:hAnsi="宋体" w:cs="Arial"/>
          <w:sz w:val="24"/>
          <w:szCs w:val="24"/>
        </w:rPr>
        <w:t>技术</w:t>
      </w:r>
      <w:r>
        <w:rPr>
          <w:rFonts w:ascii="宋体" w:hAnsi="宋体" w:cs="Arial"/>
          <w:sz w:val="24"/>
          <w:szCs w:val="24"/>
        </w:rPr>
        <w:t>条款</w:t>
      </w:r>
      <w:r>
        <w:rPr>
          <w:rFonts w:hint="eastAsia" w:ascii="宋体" w:hAnsi="宋体" w:cs="Arial"/>
          <w:sz w:val="24"/>
          <w:szCs w:val="24"/>
        </w:rPr>
        <w:t>且无负偏离</w:t>
      </w:r>
      <w:r>
        <w:rPr>
          <w:rFonts w:ascii="宋体" w:hAnsi="宋体" w:cs="Arial"/>
          <w:sz w:val="24"/>
          <w:szCs w:val="24"/>
        </w:rPr>
        <w:t>。</w:t>
      </w:r>
    </w:p>
    <w:p>
      <w:pPr>
        <w:adjustRightInd w:val="0"/>
        <w:snapToGrid w:val="0"/>
        <w:spacing w:line="360" w:lineRule="auto"/>
        <w:rPr>
          <w:rFonts w:hint="eastAsia" w:ascii="宋体" w:hAnsi="宋体" w:cs="宋体"/>
          <w:sz w:val="24"/>
          <w:szCs w:val="24"/>
        </w:rPr>
      </w:pPr>
    </w:p>
    <w:p>
      <w:pPr>
        <w:adjustRightInd w:val="0"/>
        <w:snapToGrid w:val="0"/>
        <w:spacing w:line="360" w:lineRule="auto"/>
        <w:rPr>
          <w:rFonts w:hint="eastAsia" w:ascii="宋体" w:hAnsi="宋体" w:cs="宋体"/>
          <w:sz w:val="24"/>
          <w:szCs w:val="24"/>
        </w:rPr>
      </w:pPr>
    </w:p>
    <w:p>
      <w:pPr>
        <w:adjustRightInd w:val="0"/>
        <w:snapToGrid w:val="0"/>
        <w:spacing w:line="360" w:lineRule="auto"/>
        <w:rPr>
          <w:rFonts w:ascii="宋体" w:hAnsi="宋体" w:cs="宋体"/>
          <w:sz w:val="24"/>
          <w:szCs w:val="24"/>
          <w:u w:val="single"/>
        </w:rPr>
      </w:pPr>
      <w:r>
        <w:rPr>
          <w:rFonts w:hint="eastAsia" w:ascii="宋体" w:hAnsi="宋体" w:cs="宋体"/>
          <w:sz w:val="24"/>
          <w:szCs w:val="24"/>
        </w:rPr>
        <w:t>授权代表签字并加盖公章：</w:t>
      </w:r>
      <w:r>
        <w:rPr>
          <w:rFonts w:hint="eastAsia" w:ascii="宋体" w:hAnsi="宋体" w:cs="宋体"/>
          <w:sz w:val="24"/>
          <w:szCs w:val="24"/>
          <w:u w:val="single"/>
        </w:rPr>
        <w:t xml:space="preserve"> </w:t>
      </w:r>
    </w:p>
    <w:p>
      <w:pPr>
        <w:adjustRightInd w:val="0"/>
        <w:snapToGrid w:val="0"/>
        <w:spacing w:line="360" w:lineRule="auto"/>
        <w:rPr>
          <w:rFonts w:hint="eastAsia" w:ascii="宋体" w:hAnsi="宋体" w:cs="宋体"/>
          <w:sz w:val="24"/>
          <w:szCs w:val="24"/>
        </w:rPr>
      </w:pPr>
    </w:p>
    <w:p>
      <w:pPr>
        <w:adjustRightInd w:val="0"/>
        <w:snapToGrid w:val="0"/>
        <w:spacing w:line="360" w:lineRule="auto"/>
        <w:rPr>
          <w:rFonts w:ascii="宋体" w:hAnsi="宋体" w:cs="宋体"/>
          <w:sz w:val="24"/>
          <w:szCs w:val="24"/>
          <w:u w:val="single"/>
        </w:rPr>
      </w:pPr>
      <w:r>
        <w:rPr>
          <w:rFonts w:hint="eastAsia" w:ascii="宋体" w:hAnsi="宋体" w:cs="宋体"/>
          <w:sz w:val="24"/>
          <w:szCs w:val="24"/>
        </w:rPr>
        <w:t>日期：</w:t>
      </w:r>
      <w:r>
        <w:rPr>
          <w:rFonts w:hint="eastAsia" w:ascii="宋体" w:hAnsi="宋体" w:cs="宋体"/>
          <w:sz w:val="24"/>
          <w:szCs w:val="24"/>
          <w:u w:val="single"/>
        </w:rPr>
        <w:t xml:space="preserve"> </w:t>
      </w:r>
    </w:p>
    <w:p>
      <w:pPr>
        <w:pStyle w:val="3"/>
        <w:rPr>
          <w:sz w:val="24"/>
          <w:szCs w:val="24"/>
        </w:rPr>
        <w:sectPr>
          <w:footerReference r:id="rId5" w:type="default"/>
          <w:pgSz w:w="11906" w:h="16838"/>
          <w:pgMar w:top="1440" w:right="1803" w:bottom="1440" w:left="1803" w:header="851" w:footer="992" w:gutter="0"/>
          <w:pgNumType w:fmt="decimal" w:start="1"/>
          <w:cols w:space="720" w:num="1"/>
          <w:docGrid w:linePitch="326" w:charSpace="0"/>
        </w:sectPr>
      </w:pPr>
    </w:p>
    <w:p>
      <w:pPr>
        <w:pStyle w:val="4"/>
        <w:spacing w:before="0" w:line="560" w:lineRule="exact"/>
        <w:ind w:firstLine="422"/>
        <w:rPr>
          <w:rFonts w:hint="eastAsia" w:ascii="仿宋_GB2312" w:hAnsi="仿宋_GB2312" w:eastAsia="仿宋_GB2312" w:cs="仿宋_GB2312"/>
          <w:color w:val="auto"/>
          <w:sz w:val="28"/>
          <w:szCs w:val="28"/>
        </w:rPr>
      </w:pPr>
      <w:bookmarkStart w:id="36" w:name="_Toc2086996"/>
      <w:bookmarkStart w:id="37" w:name="_Toc26026"/>
      <w:bookmarkStart w:id="38" w:name="_Toc461095485"/>
      <w:bookmarkStart w:id="39" w:name="_Toc17812933"/>
      <w:r>
        <w:rPr>
          <w:rFonts w:hint="eastAsia" w:ascii="仿宋_GB2312" w:hAnsi="仿宋_GB2312" w:eastAsia="仿宋_GB2312" w:cs="仿宋_GB2312"/>
          <w:color w:val="auto"/>
          <w:sz w:val="28"/>
          <w:szCs w:val="28"/>
        </w:rPr>
        <w:t>第七章 评审办法</w:t>
      </w:r>
      <w:bookmarkEnd w:id="36"/>
      <w:bookmarkEnd w:id="37"/>
      <w:bookmarkEnd w:id="38"/>
      <w:bookmarkEnd w:id="39"/>
      <w:bookmarkStart w:id="40" w:name="_Hlt101846155"/>
      <w:bookmarkEnd w:id="40"/>
      <w:bookmarkStart w:id="41" w:name="_Toc183582280"/>
      <w:bookmarkStart w:id="42" w:name="_Toc208849007"/>
      <w:bookmarkStart w:id="43" w:name="_Toc217446097"/>
      <w:bookmarkStart w:id="44" w:name="_Toc183682415"/>
    </w:p>
    <w:p>
      <w:pPr>
        <w:snapToGrid w:val="0"/>
        <w:spacing w:line="360" w:lineRule="auto"/>
        <w:ind w:left="138" w:right="132"/>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一、总则</w:t>
      </w:r>
    </w:p>
    <w:p>
      <w:pPr>
        <w:pStyle w:val="2"/>
        <w:snapToGrid w:val="0"/>
        <w:spacing w:line="360" w:lineRule="auto"/>
        <w:ind w:left="138" w:right="148"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根据本项目特点在保证公平、公开、公正的前提下，制定本评审细则。</w:t>
      </w:r>
    </w:p>
    <w:p>
      <w:pPr>
        <w:pStyle w:val="102"/>
        <w:snapToGrid w:val="0"/>
        <w:spacing w:line="360" w:lineRule="auto"/>
        <w:ind w:right="132"/>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1、评审原则</w:t>
      </w:r>
    </w:p>
    <w:p>
      <w:pPr>
        <w:pStyle w:val="2"/>
        <w:snapToGrid w:val="0"/>
        <w:spacing w:line="360" w:lineRule="auto"/>
        <w:ind w:right="132" w:firstLine="566" w:firstLineChars="23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（1）评审遵循公平、公正、科学及择优的原则；</w:t>
      </w:r>
    </w:p>
    <w:p>
      <w:pPr>
        <w:pStyle w:val="2"/>
        <w:snapToGrid w:val="0"/>
        <w:spacing w:line="360" w:lineRule="auto"/>
        <w:ind w:right="132" w:firstLine="566" w:firstLineChars="23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（2）资格审查合格的供应商均有同等机会参加下一轮评审；</w:t>
      </w:r>
    </w:p>
    <w:p>
      <w:pPr>
        <w:pStyle w:val="2"/>
        <w:snapToGrid w:val="0"/>
        <w:spacing w:line="360" w:lineRule="auto"/>
        <w:ind w:right="132" w:firstLine="566" w:firstLineChars="23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（3）对所有供应商的报价评估和比较都采用相同的程序和标准；</w:t>
      </w:r>
    </w:p>
    <w:p>
      <w:pPr>
        <w:pStyle w:val="2"/>
        <w:snapToGrid w:val="0"/>
        <w:spacing w:line="360" w:lineRule="auto"/>
        <w:ind w:right="132" w:firstLine="566" w:firstLineChars="236"/>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（4）评审过程中遵循物有所值及维护采购人利益的原则。</w:t>
      </w:r>
    </w:p>
    <w:p>
      <w:pPr>
        <w:pStyle w:val="102"/>
        <w:snapToGrid w:val="0"/>
        <w:spacing w:line="360" w:lineRule="auto"/>
        <w:ind w:right="132"/>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2、资格审查和符合性评审标准</w:t>
      </w:r>
    </w:p>
    <w:tbl>
      <w:tblPr>
        <w:tblStyle w:val="28"/>
        <w:tblW w:w="87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975"/>
        <w:gridCol w:w="6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restart"/>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资格审查和符合性评审标准</w:t>
            </w:r>
          </w:p>
        </w:tc>
        <w:tc>
          <w:tcPr>
            <w:tcW w:w="975" w:type="dxa"/>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w:t>
            </w:r>
          </w:p>
        </w:tc>
        <w:tc>
          <w:tcPr>
            <w:tcW w:w="6588" w:type="dxa"/>
            <w:vAlign w:val="center"/>
          </w:tcPr>
          <w:p>
            <w:pPr>
              <w:pStyle w:val="102"/>
              <w:snapToGrid w:val="0"/>
              <w:spacing w:line="360" w:lineRule="auto"/>
              <w:ind w:left="138" w:leftChars="0" w:right="132" w:rightChars="0"/>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响应文件正副本是否满足谈判文件要求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continue"/>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p>
        </w:tc>
        <w:tc>
          <w:tcPr>
            <w:tcW w:w="975" w:type="dxa"/>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w:t>
            </w:r>
          </w:p>
        </w:tc>
        <w:tc>
          <w:tcPr>
            <w:tcW w:w="6588" w:type="dxa"/>
            <w:vAlign w:val="center"/>
          </w:tcPr>
          <w:p>
            <w:pPr>
              <w:pStyle w:val="102"/>
              <w:snapToGrid w:val="0"/>
              <w:spacing w:line="360" w:lineRule="auto"/>
              <w:ind w:left="138" w:leftChars="0" w:right="132" w:rightChars="0"/>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响应文件密封、签署、盖章是否符合谈判文件要求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continue"/>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p>
        </w:tc>
        <w:tc>
          <w:tcPr>
            <w:tcW w:w="975" w:type="dxa"/>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w:t>
            </w:r>
          </w:p>
        </w:tc>
        <w:tc>
          <w:tcPr>
            <w:tcW w:w="6588" w:type="dxa"/>
            <w:vAlign w:val="center"/>
          </w:tcPr>
          <w:p>
            <w:pPr>
              <w:pStyle w:val="102"/>
              <w:snapToGrid w:val="0"/>
              <w:spacing w:line="360" w:lineRule="auto"/>
              <w:ind w:left="138" w:leftChars="0" w:right="132" w:rightChars="0"/>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资格证明文件是否合格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continue"/>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p>
        </w:tc>
        <w:tc>
          <w:tcPr>
            <w:tcW w:w="975" w:type="dxa"/>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4</w:t>
            </w:r>
          </w:p>
        </w:tc>
        <w:tc>
          <w:tcPr>
            <w:tcW w:w="6588" w:type="dxa"/>
            <w:vAlign w:val="center"/>
          </w:tcPr>
          <w:p>
            <w:pPr>
              <w:pStyle w:val="102"/>
              <w:snapToGrid w:val="0"/>
              <w:spacing w:line="360" w:lineRule="auto"/>
              <w:ind w:left="138" w:leftChars="0" w:right="132" w:rightChars="0"/>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《响应文件》构成是否完整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170" w:type="dxa"/>
            <w:vMerge w:val="continue"/>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p>
        </w:tc>
        <w:tc>
          <w:tcPr>
            <w:tcW w:w="975" w:type="dxa"/>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5</w:t>
            </w:r>
          </w:p>
        </w:tc>
        <w:tc>
          <w:tcPr>
            <w:tcW w:w="6588" w:type="dxa"/>
            <w:vAlign w:val="center"/>
          </w:tcPr>
          <w:p>
            <w:pPr>
              <w:pStyle w:val="102"/>
              <w:snapToGrid w:val="0"/>
              <w:spacing w:line="360" w:lineRule="auto"/>
              <w:ind w:left="138" w:leftChars="0" w:right="132" w:rightChars="0"/>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有无违反相关法律法规的情形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170" w:type="dxa"/>
            <w:vMerge w:val="continue"/>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eastAsia="zh-CN"/>
              </w:rPr>
            </w:pPr>
          </w:p>
        </w:tc>
        <w:tc>
          <w:tcPr>
            <w:tcW w:w="975" w:type="dxa"/>
            <w:vAlign w:val="center"/>
          </w:tcPr>
          <w:p>
            <w:pPr>
              <w:pStyle w:val="102"/>
              <w:snapToGrid w:val="0"/>
              <w:spacing w:line="360" w:lineRule="auto"/>
              <w:ind w:right="132"/>
              <w:jc w:val="center"/>
              <w:outlineLvl w:val="9"/>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w:t>
            </w:r>
          </w:p>
        </w:tc>
        <w:tc>
          <w:tcPr>
            <w:tcW w:w="6588" w:type="dxa"/>
            <w:vAlign w:val="center"/>
          </w:tcPr>
          <w:p>
            <w:pPr>
              <w:pStyle w:val="102"/>
              <w:snapToGrid w:val="0"/>
              <w:spacing w:line="360" w:lineRule="auto"/>
              <w:ind w:left="138" w:leftChars="0" w:right="132" w:rightChars="0"/>
              <w:jc w:val="center"/>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审查结论</w:t>
            </w:r>
          </w:p>
        </w:tc>
      </w:tr>
    </w:tbl>
    <w:p>
      <w:pPr>
        <w:pStyle w:val="2"/>
        <w:snapToGrid w:val="0"/>
        <w:spacing w:line="360" w:lineRule="auto"/>
        <w:ind w:right="132"/>
        <w:rPr>
          <w:rFonts w:hint="eastAsia" w:ascii="仿宋_GB2312" w:hAnsi="仿宋_GB2312" w:eastAsia="仿宋_GB2312" w:cs="仿宋_GB2312"/>
          <w:sz w:val="24"/>
          <w:szCs w:val="24"/>
        </w:rPr>
      </w:pPr>
    </w:p>
    <w:p>
      <w:pPr>
        <w:snapToGrid w:val="0"/>
        <w:spacing w:line="360" w:lineRule="auto"/>
        <w:ind w:left="138" w:right="132"/>
        <w:rPr>
          <w:rFonts w:hint="eastAsia" w:ascii="仿宋_GB2312" w:hAnsi="仿宋_GB2312" w:eastAsia="仿宋_GB2312" w:cs="仿宋_GB2312"/>
          <w:sz w:val="24"/>
          <w:szCs w:val="24"/>
        </w:rPr>
      </w:pPr>
      <w:r>
        <w:rPr>
          <w:rFonts w:hint="eastAsia" w:ascii="仿宋_GB2312" w:hAnsi="仿宋_GB2312" w:eastAsia="仿宋_GB2312" w:cs="仿宋_GB2312"/>
          <w:b/>
          <w:sz w:val="24"/>
          <w:szCs w:val="24"/>
        </w:rPr>
        <w:t>3、评审方法：</w:t>
      </w:r>
    </w:p>
    <w:bookmarkEnd w:id="5"/>
    <w:bookmarkEnd w:id="6"/>
    <w:bookmarkEnd w:id="7"/>
    <w:bookmarkEnd w:id="8"/>
    <w:bookmarkEnd w:id="9"/>
    <w:bookmarkEnd w:id="41"/>
    <w:bookmarkEnd w:id="42"/>
    <w:bookmarkEnd w:id="43"/>
    <w:bookmarkEnd w:id="44"/>
    <w:p>
      <w:pPr>
        <w:pStyle w:val="2"/>
        <w:snapToGrid w:val="0"/>
        <w:spacing w:after="0" w:line="360" w:lineRule="auto"/>
        <w:ind w:left="141" w:right="223"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3.1本项目采用最低价法</w:t>
      </w:r>
    </w:p>
    <w:p>
      <w:pPr>
        <w:pStyle w:val="2"/>
        <w:snapToGrid w:val="0"/>
        <w:spacing w:after="0" w:line="360" w:lineRule="auto"/>
        <w:ind w:left="138" w:right="228" w:firstLine="480"/>
        <w:jc w:val="both"/>
        <w:rPr>
          <w:rFonts w:hint="eastAsia" w:ascii="仿宋_GB2312" w:hAnsi="仿宋_GB2312" w:eastAsia="仿宋_GB2312" w:cs="仿宋_GB2312"/>
          <w:sz w:val="24"/>
          <w:szCs w:val="24"/>
        </w:rPr>
      </w:pPr>
      <w:bookmarkStart w:id="45" w:name="OLE_LINK10"/>
      <w:bookmarkStart w:id="46" w:name="_Toc217446099"/>
      <w:r>
        <w:rPr>
          <w:rFonts w:hint="eastAsia" w:ascii="仿宋_GB2312" w:hAnsi="仿宋_GB2312" w:eastAsia="仿宋_GB2312" w:cs="仿宋_GB2312"/>
          <w:sz w:val="24"/>
          <w:szCs w:val="24"/>
        </w:rPr>
        <w:t>3.2 评分明细：</w:t>
      </w:r>
    </w:p>
    <w:p>
      <w:pPr>
        <w:pStyle w:val="2"/>
        <w:snapToGrid w:val="0"/>
        <w:spacing w:after="0" w:line="360" w:lineRule="auto"/>
        <w:ind w:left="138" w:right="228" w:firstLine="480"/>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采购评审标准为在满足谈判文件要求的前提下，以价格由低到高排序。</w:t>
      </w:r>
      <w:r>
        <w:rPr>
          <w:rFonts w:hint="eastAsia" w:ascii="仿宋_GB2312" w:hAnsi="仿宋_GB2312" w:eastAsia="仿宋_GB2312" w:cs="仿宋_GB2312"/>
          <w:b/>
          <w:sz w:val="24"/>
          <w:szCs w:val="24"/>
        </w:rPr>
        <w:t>将把合同授予被确定为实质上响应谈判文件要求且最终报价最低供应商。</w:t>
      </w:r>
    </w:p>
    <w:p>
      <w:pPr>
        <w:pStyle w:val="102"/>
        <w:spacing w:line="370" w:lineRule="exact"/>
        <w:ind w:right="212"/>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二、评审程序</w:t>
      </w:r>
    </w:p>
    <w:p>
      <w:pPr>
        <w:pStyle w:val="2"/>
        <w:spacing w:before="125" w:line="357" w:lineRule="auto"/>
        <w:ind w:left="218" w:right="212"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本项目评审程序分为资格性和符合性评审、推荐成交供应商。</w:t>
      </w:r>
      <w:bookmarkEnd w:id="45"/>
      <w:bookmarkEnd w:id="46"/>
    </w:p>
    <w:p>
      <w:pPr>
        <w:pStyle w:val="19"/>
        <w:jc w:val="both"/>
        <w:rPr>
          <w:rStyle w:val="50"/>
          <w:rFonts w:ascii="宋体" w:hAnsi="宋体"/>
          <w:b/>
          <w:bCs/>
          <w:kern w:val="28"/>
          <w:sz w:val="21"/>
          <w:szCs w:val="21"/>
        </w:rPr>
      </w:pPr>
    </w:p>
    <w:p/>
    <w:p/>
    <w:p/>
    <w:p/>
    <w:p>
      <w:pPr>
        <w:snapToGrid w:val="0"/>
        <w:spacing w:line="360" w:lineRule="auto"/>
      </w:pPr>
    </w:p>
    <w:p>
      <w:pPr>
        <w:overflowPunct w:val="0"/>
        <w:autoSpaceDE w:val="0"/>
        <w:autoSpaceDN w:val="0"/>
        <w:adjustRightInd w:val="0"/>
        <w:spacing w:line="360" w:lineRule="auto"/>
        <w:jc w:val="center"/>
        <w:rPr>
          <w:rFonts w:hint="eastAsia" w:ascii="宋体" w:hAnsi="宋体"/>
          <w:b/>
          <w:sz w:val="44"/>
          <w:szCs w:val="44"/>
          <w:lang w:val="en-US" w:eastAsia="zh-CN"/>
        </w:rPr>
      </w:pPr>
      <w:r>
        <w:rPr>
          <w:rFonts w:hint="eastAsia" w:ascii="宋体" w:hAnsi="宋体"/>
          <w:b/>
          <w:sz w:val="44"/>
          <w:szCs w:val="44"/>
          <w:lang w:val="en-US" w:eastAsia="zh-CN"/>
        </w:rPr>
        <w:t>合同主要条款</w:t>
      </w:r>
    </w:p>
    <w:p>
      <w:pPr>
        <w:pStyle w:val="2"/>
        <w:rPr>
          <w:rFonts w:hint="default"/>
          <w:lang w:val="en-US" w:eastAsia="zh-CN"/>
        </w:rPr>
      </w:pPr>
    </w:p>
    <w:p>
      <w:pPr>
        <w:snapToGrid w:val="0"/>
        <w:spacing w:line="360" w:lineRule="auto"/>
        <w:rPr>
          <w:rFonts w:ascii="楷体" w:hAnsi="楷体" w:eastAsia="楷体"/>
          <w:b/>
        </w:rPr>
      </w:pPr>
      <w:r>
        <w:rPr>
          <w:rFonts w:hint="eastAsia" w:ascii="楷体" w:hAnsi="楷体" w:eastAsia="楷体"/>
          <w:b/>
        </w:rPr>
        <w:t>甲方（委托方）</w:t>
      </w:r>
      <w:r>
        <w:rPr>
          <w:rFonts w:ascii="楷体" w:hAnsi="楷体" w:eastAsia="楷体"/>
          <w:b/>
        </w:rPr>
        <w:t xml:space="preserve">: </w:t>
      </w:r>
    </w:p>
    <w:p>
      <w:pPr>
        <w:snapToGrid w:val="0"/>
        <w:spacing w:line="360" w:lineRule="auto"/>
        <w:rPr>
          <w:rFonts w:hint="default" w:ascii="楷体" w:hAnsi="楷体" w:eastAsia="楷体" w:cs="Times New Roman"/>
          <w:lang w:val="en-US" w:eastAsia="zh-CN"/>
        </w:rPr>
      </w:pPr>
      <w:r>
        <w:rPr>
          <w:rFonts w:hint="eastAsia" w:ascii="楷体" w:hAnsi="楷体" w:eastAsia="楷体"/>
          <w:b/>
        </w:rPr>
        <w:t>地  址</w:t>
      </w:r>
      <w:r>
        <w:rPr>
          <w:rFonts w:ascii="楷体" w:hAnsi="楷体" w:eastAsia="楷体"/>
          <w:b/>
        </w:rPr>
        <w:t xml:space="preserve">: </w:t>
      </w:r>
    </w:p>
    <w:p>
      <w:pPr>
        <w:snapToGrid w:val="0"/>
        <w:spacing w:line="360" w:lineRule="auto"/>
        <w:rPr>
          <w:rFonts w:hint="default" w:ascii="楷体" w:hAnsi="楷体" w:eastAsia="楷体"/>
          <w:b w:val="0"/>
          <w:bCs w:val="0"/>
          <w:lang w:val="en-US" w:eastAsia="zh-CN"/>
        </w:rPr>
      </w:pPr>
      <w:r>
        <w:rPr>
          <w:rFonts w:hint="eastAsia" w:ascii="楷体" w:hAnsi="楷体" w:eastAsia="楷体"/>
          <w:b/>
          <w:bCs/>
          <w:lang w:val="en-US" w:eastAsia="zh-CN"/>
        </w:rPr>
        <w:t>负责人</w:t>
      </w:r>
      <w:r>
        <w:rPr>
          <w:rFonts w:hint="eastAsia" w:ascii="楷体" w:hAnsi="楷体" w:eastAsia="楷体"/>
          <w:b/>
          <w:bCs/>
        </w:rPr>
        <w:t>：</w:t>
      </w:r>
    </w:p>
    <w:p>
      <w:pPr>
        <w:snapToGrid w:val="0"/>
        <w:spacing w:line="360" w:lineRule="auto"/>
        <w:rPr>
          <w:rFonts w:ascii="楷体" w:hAnsi="楷体" w:eastAsia="楷体"/>
          <w:u w:val="single"/>
        </w:rPr>
      </w:pPr>
    </w:p>
    <w:p>
      <w:pPr>
        <w:snapToGrid w:val="0"/>
        <w:spacing w:line="360" w:lineRule="auto"/>
        <w:rPr>
          <w:rFonts w:hint="default" w:ascii="楷体" w:hAnsi="楷体" w:eastAsia="楷体"/>
          <w:lang w:val="en-US" w:eastAsia="zh-CN"/>
        </w:rPr>
      </w:pPr>
      <w:r>
        <w:rPr>
          <w:rFonts w:hint="eastAsia" w:ascii="楷体" w:hAnsi="楷体" w:eastAsia="楷体"/>
          <w:b/>
        </w:rPr>
        <w:t>乙方（受托方）</w:t>
      </w:r>
      <w:r>
        <w:rPr>
          <w:rFonts w:ascii="楷体" w:hAnsi="楷体" w:eastAsia="楷体"/>
          <w:b/>
        </w:rPr>
        <w:t>:</w:t>
      </w:r>
      <w:r>
        <w:rPr>
          <w:rFonts w:ascii="楷体" w:hAnsi="楷体" w:eastAsia="楷体"/>
        </w:rPr>
        <w:t xml:space="preserve"> </w:t>
      </w:r>
    </w:p>
    <w:p>
      <w:pPr>
        <w:snapToGrid w:val="0"/>
        <w:spacing w:line="360" w:lineRule="auto"/>
        <w:rPr>
          <w:rFonts w:ascii="楷体" w:hAnsi="楷体" w:eastAsia="楷体"/>
          <w:b/>
        </w:rPr>
      </w:pPr>
      <w:r>
        <w:rPr>
          <w:rFonts w:hint="eastAsia" w:ascii="楷体" w:hAnsi="楷体" w:eastAsia="楷体"/>
          <w:b/>
        </w:rPr>
        <w:t>地  址</w:t>
      </w:r>
      <w:r>
        <w:rPr>
          <w:rFonts w:ascii="楷体" w:hAnsi="楷体" w:eastAsia="楷体"/>
          <w:b/>
        </w:rPr>
        <w:t>:</w:t>
      </w:r>
    </w:p>
    <w:p>
      <w:pPr>
        <w:snapToGrid w:val="0"/>
        <w:spacing w:line="360" w:lineRule="auto"/>
        <w:rPr>
          <w:rFonts w:hint="default" w:ascii="楷体" w:hAnsi="楷体" w:eastAsia="楷体"/>
          <w:b/>
          <w:bCs/>
          <w:lang w:val="en-US" w:eastAsia="zh-CN"/>
        </w:rPr>
      </w:pPr>
      <w:r>
        <w:rPr>
          <w:rFonts w:hint="eastAsia" w:ascii="楷体" w:hAnsi="楷体" w:eastAsia="楷体"/>
          <w:b/>
        </w:rPr>
        <w:t>法定代表</w:t>
      </w:r>
      <w:r>
        <w:rPr>
          <w:rFonts w:hint="eastAsia" w:ascii="楷体" w:hAnsi="楷体" w:eastAsia="楷体"/>
          <w:b/>
          <w:bCs/>
        </w:rPr>
        <w:t>人：</w:t>
      </w:r>
    </w:p>
    <w:p>
      <w:pPr>
        <w:rPr>
          <w:rFonts w:ascii="楷体" w:hAnsi="楷体" w:eastAsia="楷体"/>
        </w:rPr>
      </w:pPr>
      <w:r>
        <w:rPr>
          <w:rFonts w:ascii="楷体" w:hAnsi="楷体" w:eastAsia="楷体"/>
        </w:rPr>
        <w:t xml:space="preserve">                                  </w:t>
      </w:r>
    </w:p>
    <w:p>
      <w:pPr>
        <w:rPr>
          <w:rFonts w:ascii="楷体" w:hAnsi="楷体" w:eastAsia="楷体"/>
        </w:rPr>
      </w:pPr>
    </w:p>
    <w:p>
      <w:pPr>
        <w:snapToGrid w:val="0"/>
        <w:spacing w:line="360" w:lineRule="auto"/>
        <w:rPr>
          <w:rFonts w:ascii="楷体" w:hAnsi="楷体" w:eastAsia="楷体" w:cs="Arial"/>
          <w:b/>
          <w:szCs w:val="24"/>
        </w:rPr>
      </w:pPr>
      <w:r>
        <w:rPr>
          <w:rFonts w:hint="eastAsia" w:ascii="楷体" w:hAnsi="楷体" w:eastAsia="楷体" w:cs="Arial"/>
          <w:b/>
          <w:szCs w:val="24"/>
        </w:rPr>
        <w:t>鉴于：</w:t>
      </w:r>
    </w:p>
    <w:p>
      <w:pPr>
        <w:snapToGrid w:val="0"/>
        <w:spacing w:line="360" w:lineRule="auto"/>
        <w:ind w:firstLine="480"/>
        <w:rPr>
          <w:rFonts w:ascii="楷体" w:hAnsi="楷体" w:eastAsia="楷体" w:cs="Arial"/>
          <w:szCs w:val="24"/>
        </w:rPr>
      </w:pPr>
      <w:r>
        <w:rPr>
          <w:rFonts w:hint="eastAsia" w:ascii="楷体" w:hAnsi="楷体" w:eastAsia="楷体" w:cs="Arial"/>
          <w:szCs w:val="24"/>
        </w:rPr>
        <w:t>本合同双方当事人（</w:t>
      </w:r>
      <w:r>
        <w:rPr>
          <w:rFonts w:ascii="楷体" w:hAnsi="楷体" w:eastAsia="楷体" w:cs="Arial"/>
          <w:szCs w:val="24"/>
        </w:rPr>
        <w:t>1</w:t>
      </w:r>
      <w:r>
        <w:rPr>
          <w:rFonts w:hint="eastAsia" w:ascii="楷体" w:hAnsi="楷体" w:eastAsia="楷体" w:cs="Arial"/>
          <w:szCs w:val="24"/>
        </w:rPr>
        <w:t>）均为依照中华人民共和国法律成立并有效存续的民事主体，（</w:t>
      </w:r>
      <w:r>
        <w:rPr>
          <w:rFonts w:ascii="楷体" w:hAnsi="楷体" w:eastAsia="楷体" w:cs="Arial"/>
          <w:szCs w:val="24"/>
        </w:rPr>
        <w:t>2</w:t>
      </w:r>
      <w:r>
        <w:rPr>
          <w:rFonts w:hint="eastAsia" w:ascii="楷体" w:hAnsi="楷体" w:eastAsia="楷体" w:cs="Arial"/>
          <w:szCs w:val="24"/>
        </w:rPr>
        <w:t>）并且已经获得签署本合同的相应授权，（</w:t>
      </w:r>
      <w:r>
        <w:rPr>
          <w:rFonts w:ascii="楷体" w:hAnsi="楷体" w:eastAsia="楷体" w:cs="Arial"/>
          <w:szCs w:val="24"/>
        </w:rPr>
        <w:t>3</w:t>
      </w:r>
      <w:r>
        <w:rPr>
          <w:rFonts w:hint="eastAsia" w:ascii="楷体" w:hAnsi="楷体" w:eastAsia="楷体" w:cs="Arial"/>
          <w:szCs w:val="24"/>
        </w:rPr>
        <w:t>）具备履行本合同所必须的资质和条件。</w:t>
      </w:r>
    </w:p>
    <w:p>
      <w:pPr>
        <w:snapToGrid w:val="0"/>
        <w:spacing w:line="360" w:lineRule="auto"/>
        <w:ind w:firstLine="480"/>
        <w:rPr>
          <w:rFonts w:ascii="楷体" w:hAnsi="楷体" w:eastAsia="楷体" w:cs="Arial"/>
          <w:szCs w:val="24"/>
        </w:rPr>
      </w:pPr>
      <w:r>
        <w:rPr>
          <w:rFonts w:hint="eastAsia" w:ascii="楷体" w:hAnsi="楷体" w:eastAsia="楷体" w:cs="Arial"/>
          <w:szCs w:val="24"/>
        </w:rPr>
        <w:t>为保障双方的合法权益，根据《中华人民共和国民法典》、《中华人民共和国</w:t>
      </w:r>
      <w:r>
        <w:rPr>
          <w:rFonts w:hint="eastAsia" w:ascii="楷体" w:hAnsi="楷体" w:eastAsia="楷体" w:cs="Arial"/>
          <w:szCs w:val="24"/>
          <w:lang w:val="en-US" w:eastAsia="zh-CN"/>
        </w:rPr>
        <w:t>宣传法</w:t>
      </w:r>
      <w:r>
        <w:rPr>
          <w:rFonts w:hint="eastAsia" w:ascii="楷体" w:hAnsi="楷体" w:eastAsia="楷体" w:cs="Arial"/>
          <w:szCs w:val="24"/>
        </w:rPr>
        <w:t>》及相关法律法规的规定</w:t>
      </w:r>
      <w:r>
        <w:rPr>
          <w:rFonts w:ascii="楷体" w:hAnsi="楷体" w:eastAsia="楷体" w:cs="Arial"/>
          <w:szCs w:val="24"/>
        </w:rPr>
        <w:t>,</w:t>
      </w:r>
      <w:r>
        <w:rPr>
          <w:rFonts w:hint="eastAsia" w:ascii="楷体" w:hAnsi="楷体" w:eastAsia="楷体" w:cs="Arial"/>
          <w:szCs w:val="24"/>
        </w:rPr>
        <w:t>甲、乙双方在平等互利、协商一致的基础上，就甲方委托乙方提供约定服务事宜达成协议如下，以资共同遵照执行。</w:t>
      </w:r>
    </w:p>
    <w:p>
      <w:pPr>
        <w:snapToGrid w:val="0"/>
        <w:spacing w:line="360" w:lineRule="auto"/>
        <w:ind w:firstLine="480"/>
        <w:rPr>
          <w:rFonts w:ascii="楷体" w:hAnsi="楷体" w:eastAsia="楷体" w:cs="Arial"/>
          <w:szCs w:val="24"/>
        </w:rPr>
      </w:pPr>
    </w:p>
    <w:p>
      <w:pPr>
        <w:pStyle w:val="19"/>
        <w:numPr>
          <w:ilvl w:val="0"/>
          <w:numId w:val="10"/>
        </w:numPr>
        <w:rPr>
          <w:highlight w:val="none"/>
        </w:rPr>
      </w:pPr>
      <w:r>
        <w:rPr>
          <w:rFonts w:hint="eastAsia"/>
          <w:highlight w:val="none"/>
        </w:rPr>
        <w:t>商务部分</w:t>
      </w:r>
    </w:p>
    <w:p>
      <w:pPr>
        <w:pStyle w:val="19"/>
        <w:rPr>
          <w:rFonts w:ascii="仿宋" w:hAnsi="仿宋" w:eastAsia="仿宋"/>
          <w:bCs w:val="0"/>
          <w:kern w:val="44"/>
          <w:sz w:val="28"/>
          <w:szCs w:val="28"/>
          <w:highlight w:val="none"/>
        </w:rPr>
      </w:pPr>
      <w:r>
        <w:rPr>
          <w:rFonts w:hint="eastAsia" w:ascii="仿宋" w:hAnsi="仿宋" w:eastAsia="仿宋"/>
          <w:bCs w:val="0"/>
          <w:kern w:val="44"/>
          <w:sz w:val="28"/>
          <w:szCs w:val="28"/>
          <w:highlight w:val="none"/>
        </w:rPr>
        <w:t>第一条  服务内容</w:t>
      </w:r>
    </w:p>
    <w:p>
      <w:pPr>
        <w:snapToGrid w:val="0"/>
        <w:ind w:firstLine="480"/>
        <w:rPr>
          <w:rFonts w:ascii="楷体" w:hAnsi="楷体" w:eastAsia="楷体" w:cs="Arial"/>
          <w:highlight w:val="none"/>
        </w:rPr>
      </w:pPr>
      <w:r>
        <w:rPr>
          <w:rFonts w:hint="eastAsia" w:ascii="楷体" w:hAnsi="楷体" w:eastAsia="楷体" w:cs="Arial"/>
          <w:highlight w:val="none"/>
          <w:lang w:val="en-US" w:eastAsia="zh-CN"/>
        </w:rPr>
        <w:t>1.1</w:t>
      </w:r>
      <w:r>
        <w:rPr>
          <w:rFonts w:hint="eastAsia" w:ascii="楷体" w:hAnsi="楷体" w:eastAsia="楷体" w:cs="Arial"/>
          <w:highlight w:val="none"/>
        </w:rPr>
        <w:t>双方约定乙方向甲方提供的服务内容详见本合同【附件】。</w:t>
      </w:r>
    </w:p>
    <w:p>
      <w:pPr>
        <w:pStyle w:val="19"/>
        <w:rPr>
          <w:highlight w:val="none"/>
        </w:rPr>
      </w:pPr>
      <w:r>
        <w:rPr>
          <w:rFonts w:hint="eastAsia"/>
          <w:highlight w:val="none"/>
        </w:rPr>
        <w:t xml:space="preserve">        </w:t>
      </w:r>
      <w:r>
        <w:rPr>
          <w:rFonts w:hint="eastAsia" w:ascii="仿宋" w:hAnsi="仿宋" w:eastAsia="仿宋"/>
          <w:bCs w:val="0"/>
          <w:kern w:val="44"/>
          <w:sz w:val="28"/>
          <w:szCs w:val="28"/>
          <w:highlight w:val="none"/>
        </w:rPr>
        <w:t xml:space="preserve"> 第二条  宣传服务方案及验收</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lang w:val="en-US" w:eastAsia="zh-CN"/>
        </w:rPr>
        <w:t>2.1</w:t>
      </w:r>
      <w:r>
        <w:rPr>
          <w:rFonts w:hint="eastAsia" w:ascii="楷体" w:hAnsi="楷体" w:eastAsia="楷体" w:cs="Arial"/>
          <w:highlight w:val="none"/>
        </w:rPr>
        <w:t>双方约定的宣传方案及验收详见本合同【附件】。</w:t>
      </w:r>
    </w:p>
    <w:p>
      <w:pPr>
        <w:snapToGrid w:val="0"/>
        <w:ind w:firstLine="480"/>
        <w:jc w:val="center"/>
        <w:rPr>
          <w:rFonts w:hint="eastAsia" w:ascii="仿宋" w:hAnsi="仿宋" w:eastAsia="仿宋"/>
          <w:b/>
          <w:kern w:val="44"/>
          <w:sz w:val="28"/>
          <w:szCs w:val="28"/>
          <w:highlight w:val="none"/>
        </w:rPr>
      </w:pPr>
    </w:p>
    <w:p>
      <w:pPr>
        <w:snapToGrid w:val="0"/>
        <w:ind w:firstLine="480"/>
        <w:jc w:val="center"/>
        <w:rPr>
          <w:rFonts w:hint="eastAsia" w:ascii="仿宋" w:hAnsi="仿宋" w:eastAsia="仿宋"/>
          <w:b/>
          <w:kern w:val="44"/>
          <w:sz w:val="28"/>
          <w:szCs w:val="28"/>
          <w:highlight w:val="none"/>
        </w:rPr>
      </w:pPr>
      <w:r>
        <w:rPr>
          <w:rFonts w:hint="eastAsia" w:ascii="仿宋" w:hAnsi="仿宋" w:eastAsia="仿宋"/>
          <w:b/>
          <w:kern w:val="44"/>
          <w:sz w:val="28"/>
          <w:szCs w:val="28"/>
          <w:highlight w:val="none"/>
        </w:rPr>
        <w:t>第三条  合同价格和支付</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3</w:t>
      </w:r>
      <w:r>
        <w:rPr>
          <w:rFonts w:ascii="楷体" w:hAnsi="楷体" w:eastAsia="楷体" w:cs="Arial"/>
          <w:highlight w:val="none"/>
        </w:rPr>
        <w:t xml:space="preserve">.1 </w:t>
      </w:r>
      <w:r>
        <w:rPr>
          <w:rFonts w:hint="eastAsia" w:ascii="楷体" w:hAnsi="楷体" w:eastAsia="楷体" w:cs="Arial"/>
          <w:highlight w:val="none"/>
        </w:rPr>
        <w:t>合同价格见本合同【附件】。</w:t>
      </w:r>
    </w:p>
    <w:p>
      <w:pPr>
        <w:snapToGrid w:val="0"/>
        <w:spacing w:line="360" w:lineRule="auto"/>
        <w:ind w:firstLine="480"/>
        <w:rPr>
          <w:rFonts w:ascii="楷体" w:hAnsi="楷体" w:eastAsia="楷体"/>
          <w:highlight w:val="none"/>
        </w:rPr>
      </w:pPr>
      <w:r>
        <w:rPr>
          <w:rFonts w:hint="eastAsia" w:ascii="楷体" w:hAnsi="楷体" w:eastAsia="楷体" w:cs="Arial"/>
          <w:highlight w:val="none"/>
        </w:rPr>
        <w:t>3</w:t>
      </w:r>
      <w:r>
        <w:rPr>
          <w:rFonts w:ascii="楷体" w:hAnsi="楷体" w:eastAsia="楷体" w:cs="Arial"/>
          <w:highlight w:val="none"/>
        </w:rPr>
        <w:t>.2</w:t>
      </w:r>
      <w:r>
        <w:rPr>
          <w:rFonts w:hint="eastAsia" w:ascii="楷体" w:hAnsi="楷体" w:eastAsia="楷体" w:cs="Arial"/>
          <w:highlight w:val="none"/>
        </w:rPr>
        <w:t xml:space="preserve"> </w:t>
      </w:r>
      <w:r>
        <w:rPr>
          <w:rFonts w:hint="eastAsia" w:ascii="楷体" w:hAnsi="楷体" w:eastAsia="楷体"/>
          <w:highlight w:val="none"/>
        </w:rPr>
        <w:t>本合同使用货币种类为人民币。</w:t>
      </w:r>
    </w:p>
    <w:p>
      <w:pPr>
        <w:snapToGrid w:val="0"/>
        <w:spacing w:line="360" w:lineRule="auto"/>
        <w:ind w:firstLine="480"/>
        <w:rPr>
          <w:rFonts w:ascii="楷体" w:hAnsi="楷体" w:eastAsia="楷体" w:cs="Arial"/>
          <w:highlight w:val="none"/>
        </w:rPr>
      </w:pPr>
      <w:r>
        <w:rPr>
          <w:rFonts w:hint="eastAsia" w:ascii="楷体" w:hAnsi="楷体" w:eastAsia="楷体"/>
          <w:highlight w:val="none"/>
        </w:rPr>
        <w:t>3.3 双方同意以本合同【附件】中约定的方式支付合同价款。付款安排见本合同【附件】。</w:t>
      </w:r>
    </w:p>
    <w:p>
      <w:pPr>
        <w:snapToGrid w:val="0"/>
        <w:spacing w:line="360" w:lineRule="auto"/>
        <w:ind w:firstLine="480"/>
        <w:rPr>
          <w:rFonts w:ascii="楷体" w:hAnsi="楷体" w:eastAsia="楷体"/>
          <w:highlight w:val="none"/>
        </w:rPr>
      </w:pPr>
      <w:r>
        <w:rPr>
          <w:rFonts w:hint="eastAsia" w:ascii="楷体" w:hAnsi="楷体" w:eastAsia="楷体" w:cs="Arial"/>
          <w:highlight w:val="none"/>
        </w:rPr>
        <w:t xml:space="preserve">3.4 </w:t>
      </w:r>
      <w:r>
        <w:rPr>
          <w:rFonts w:hint="eastAsia" w:ascii="楷体" w:hAnsi="楷体" w:eastAsia="楷体"/>
          <w:highlight w:val="none"/>
        </w:rPr>
        <w:t>在甲方向乙方支付合同价款前，乙方应按照</w:t>
      </w:r>
      <w:r>
        <w:rPr>
          <w:rFonts w:ascii="楷体" w:hAnsi="楷体" w:eastAsia="楷体"/>
          <w:highlight w:val="none"/>
        </w:rPr>
        <w:t>附件规定</w:t>
      </w:r>
      <w:r>
        <w:rPr>
          <w:rFonts w:hint="eastAsia" w:ascii="楷体" w:hAnsi="楷体" w:eastAsia="楷体"/>
          <w:highlight w:val="none"/>
        </w:rPr>
        <w:t>向甲方出具合法有效的增值税</w:t>
      </w:r>
      <w:r>
        <w:rPr>
          <w:rFonts w:ascii="楷体" w:hAnsi="楷体" w:eastAsia="楷体"/>
          <w:highlight w:val="none"/>
        </w:rPr>
        <w:t>专用</w:t>
      </w:r>
      <w:r>
        <w:rPr>
          <w:rFonts w:hint="eastAsia" w:ascii="楷体" w:hAnsi="楷体" w:eastAsia="楷体"/>
          <w:highlight w:val="none"/>
        </w:rPr>
        <w:t>发票。</w:t>
      </w:r>
    </w:p>
    <w:p>
      <w:pPr>
        <w:snapToGrid w:val="0"/>
        <w:spacing w:line="360" w:lineRule="auto"/>
        <w:ind w:firstLine="480"/>
        <w:rPr>
          <w:rFonts w:ascii="楷体" w:hAnsi="楷体" w:eastAsia="楷体"/>
          <w:highlight w:val="none"/>
        </w:rPr>
      </w:pPr>
      <w:r>
        <w:rPr>
          <w:rFonts w:hint="eastAsia" w:ascii="楷体" w:hAnsi="楷体" w:eastAsia="楷体"/>
          <w:highlight w:val="none"/>
        </w:rPr>
        <w:t>3.5 乙方如需改变指定的账户信息，应提前十[10]日以书面形式通知甲方。</w:t>
      </w:r>
    </w:p>
    <w:p>
      <w:pPr>
        <w:snapToGrid w:val="0"/>
        <w:spacing w:line="360" w:lineRule="auto"/>
        <w:ind w:firstLine="480"/>
        <w:rPr>
          <w:rFonts w:hint="eastAsia" w:ascii="楷体" w:hAnsi="楷体" w:eastAsia="楷体"/>
          <w:highlight w:val="none"/>
        </w:rPr>
      </w:pPr>
      <w:r>
        <w:rPr>
          <w:rFonts w:hint="eastAsia" w:ascii="楷体" w:hAnsi="楷体" w:eastAsia="楷体"/>
          <w:highlight w:val="none"/>
        </w:rPr>
        <w:t>3.6由于乙方未提供或未及时提供足额有效发票或乙方变更账户信息但未提前通知甲方而导致的付款迟延，甲方不承担任何责任。</w:t>
      </w:r>
    </w:p>
    <w:p>
      <w:pPr>
        <w:snapToGrid w:val="0"/>
        <w:ind w:firstLine="3654" w:firstLineChars="1300"/>
        <w:jc w:val="both"/>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第四条  双方的权利义务</w:t>
      </w:r>
    </w:p>
    <w:p>
      <w:pPr>
        <w:snapToGrid w:val="0"/>
        <w:spacing w:line="360" w:lineRule="auto"/>
        <w:ind w:firstLine="480"/>
        <w:rPr>
          <w:rFonts w:ascii="楷体" w:hAnsi="楷体" w:eastAsia="楷体" w:cs="Arial"/>
          <w:highlight w:val="none"/>
        </w:rPr>
      </w:pPr>
      <w:r>
        <w:rPr>
          <w:rFonts w:ascii="楷体" w:hAnsi="楷体" w:eastAsia="楷体" w:cs="Arial"/>
          <w:highlight w:val="none"/>
        </w:rPr>
        <w:t>4.1</w:t>
      </w:r>
      <w:r>
        <w:rPr>
          <w:rFonts w:hint="eastAsia" w:ascii="楷体" w:hAnsi="楷体" w:eastAsia="楷体" w:cs="Arial"/>
          <w:highlight w:val="none"/>
        </w:rPr>
        <w:t>甲方有权获得本合同项下乙方应提供的全面合格的服务，向乙方支付约定合同价款；乙方有权获得甲方支付的合同价款，向甲方提供约定的全面合格的服务。</w:t>
      </w:r>
    </w:p>
    <w:p>
      <w:pPr>
        <w:snapToGrid w:val="0"/>
        <w:spacing w:line="360" w:lineRule="auto"/>
        <w:ind w:firstLine="480"/>
        <w:rPr>
          <w:rFonts w:hint="eastAsia" w:ascii="楷体" w:hAnsi="楷体" w:eastAsia="楷体" w:cs="Arial"/>
          <w:highlight w:val="none"/>
        </w:rPr>
      </w:pPr>
      <w:r>
        <w:rPr>
          <w:rFonts w:ascii="楷体" w:hAnsi="楷体" w:eastAsia="楷体" w:cs="Arial"/>
          <w:highlight w:val="none"/>
        </w:rPr>
        <w:t>4.2</w:t>
      </w:r>
      <w:r>
        <w:rPr>
          <w:rFonts w:hint="eastAsia" w:ascii="楷体" w:hAnsi="楷体" w:eastAsia="楷体" w:cs="Arial"/>
          <w:highlight w:val="none"/>
        </w:rPr>
        <w:t>甲乙双方在本合同项下的具体权利和义务见【附件】的约定。</w:t>
      </w:r>
    </w:p>
    <w:p>
      <w:pPr>
        <w:snapToGrid w:val="0"/>
        <w:ind w:firstLine="3654" w:firstLineChars="1300"/>
        <w:rPr>
          <w:rFonts w:hint="eastAsia" w:ascii="仿宋" w:hAnsi="仿宋" w:eastAsia="仿宋" w:cs="仿宋"/>
          <w:b/>
          <w:bCs/>
          <w:color w:val="auto"/>
          <w:sz w:val="28"/>
          <w:szCs w:val="28"/>
          <w:highlight w:val="none"/>
        </w:rPr>
      </w:pPr>
    </w:p>
    <w:p>
      <w:pPr>
        <w:snapToGrid w:val="0"/>
        <w:ind w:firstLine="3654" w:firstLineChars="13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第五条  违约责任</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5.</w:t>
      </w:r>
      <w:r>
        <w:rPr>
          <w:rFonts w:ascii="楷体" w:hAnsi="楷体" w:eastAsia="楷体" w:cs="Arial"/>
          <w:highlight w:val="none"/>
        </w:rPr>
        <w:t xml:space="preserve">1 </w:t>
      </w:r>
      <w:r>
        <w:rPr>
          <w:rFonts w:hint="eastAsia" w:ascii="楷体" w:hAnsi="楷体" w:eastAsia="楷体" w:cs="Arial"/>
          <w:highlight w:val="none"/>
        </w:rPr>
        <w:t>如果由于甲方原因延迟付款，每延迟一天，应该应付合同价款的</w:t>
      </w:r>
      <w:r>
        <w:rPr>
          <w:rFonts w:hint="eastAsia" w:ascii="楷体" w:hAnsi="楷体" w:eastAsia="楷体" w:cs="Arial"/>
          <w:highlight w:val="none"/>
          <w:u w:val="single"/>
        </w:rPr>
        <w:t xml:space="preserve"> 0.01%</w:t>
      </w:r>
      <w:r>
        <w:rPr>
          <w:rFonts w:hint="eastAsia" w:ascii="楷体" w:hAnsi="楷体" w:eastAsia="楷体" w:cs="Arial"/>
          <w:highlight w:val="none"/>
        </w:rPr>
        <w:t>元向乙方支付违约金。</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5.</w:t>
      </w:r>
      <w:r>
        <w:rPr>
          <w:rFonts w:ascii="楷体" w:hAnsi="楷体" w:eastAsia="楷体" w:cs="Arial"/>
          <w:highlight w:val="none"/>
        </w:rPr>
        <w:t>2</w:t>
      </w:r>
      <w:r>
        <w:rPr>
          <w:rFonts w:hint="eastAsia" w:ascii="楷体" w:hAnsi="楷体" w:eastAsia="楷体" w:cs="Arial"/>
          <w:highlight w:val="none"/>
        </w:rPr>
        <w:t xml:space="preserve"> 如果乙方未按合同约定的时间、地点、内容、质量要求等开展宣传，每延迟一天，应支付违约金为合同价款的</w:t>
      </w:r>
      <w:r>
        <w:rPr>
          <w:rFonts w:hint="eastAsia" w:ascii="楷体" w:hAnsi="楷体" w:eastAsia="楷体" w:cs="Arial"/>
          <w:highlight w:val="none"/>
          <w:u w:val="single"/>
        </w:rPr>
        <w:t xml:space="preserve"> 0.01%</w:t>
      </w:r>
      <w:r>
        <w:rPr>
          <w:rFonts w:hint="eastAsia" w:ascii="楷体" w:hAnsi="楷体" w:eastAsia="楷体" w:cs="Arial"/>
          <w:highlight w:val="none"/>
        </w:rPr>
        <w:t>元。乙方迟延宣传服务活动，并不免除乙方应当按照合同继续宣传的义务。如果乙方延迟</w:t>
      </w:r>
      <w:r>
        <w:rPr>
          <w:rFonts w:ascii="楷体" w:hAnsi="楷体" w:eastAsia="楷体" w:cs="Arial"/>
          <w:highlight w:val="none"/>
          <w:u w:val="single"/>
        </w:rPr>
        <w:t xml:space="preserve"> </w:t>
      </w:r>
      <w:r>
        <w:rPr>
          <w:rFonts w:hint="eastAsia" w:ascii="楷体" w:hAnsi="楷体" w:eastAsia="楷体" w:cs="Arial"/>
          <w:highlight w:val="none"/>
          <w:u w:val="single"/>
        </w:rPr>
        <w:t xml:space="preserve"> 30</w:t>
      </w:r>
      <w:r>
        <w:rPr>
          <w:rFonts w:ascii="楷体" w:hAnsi="楷体" w:eastAsia="楷体" w:cs="Arial"/>
          <w:highlight w:val="none"/>
          <w:u w:val="single"/>
        </w:rPr>
        <w:t xml:space="preserve"> </w:t>
      </w:r>
      <w:r>
        <w:rPr>
          <w:rFonts w:hint="eastAsia" w:ascii="楷体" w:hAnsi="楷体" w:eastAsia="楷体" w:cs="Arial"/>
          <w:highlight w:val="none"/>
        </w:rPr>
        <w:t>天仍不能按约定方式及时间开展宣传服务活动的，甲方有权解除合同。甲方有权从未付合同价款中扣除延迟违约金，不足部分，乙方应予以补足。</w:t>
      </w:r>
    </w:p>
    <w:p>
      <w:pPr>
        <w:snapToGrid w:val="0"/>
        <w:spacing w:line="360" w:lineRule="auto"/>
        <w:ind w:firstLine="480"/>
        <w:rPr>
          <w:rFonts w:ascii="楷体" w:hAnsi="楷体" w:eastAsia="楷体"/>
          <w:highlight w:val="none"/>
        </w:rPr>
      </w:pPr>
      <w:r>
        <w:rPr>
          <w:rFonts w:hint="eastAsia" w:ascii="楷体" w:hAnsi="楷体" w:eastAsia="楷体" w:cs="Arial"/>
          <w:highlight w:val="none"/>
        </w:rPr>
        <w:t>5.</w:t>
      </w:r>
      <w:r>
        <w:rPr>
          <w:rFonts w:ascii="楷体" w:hAnsi="楷体" w:eastAsia="楷体" w:cs="Arial"/>
          <w:highlight w:val="none"/>
        </w:rPr>
        <w:t xml:space="preserve">3 </w:t>
      </w:r>
      <w:r>
        <w:rPr>
          <w:rFonts w:hint="eastAsia" w:ascii="楷体" w:hAnsi="楷体" w:eastAsia="楷体"/>
          <w:highlight w:val="none"/>
        </w:rPr>
        <w:t>如因乙方原因发生影响宣传正常投放的故障，且当期（指附件“付款安排”第2条中约定的合同价款的每个支付期间）故障未超过</w:t>
      </w:r>
      <w:r>
        <w:rPr>
          <w:rFonts w:hint="eastAsia" w:ascii="楷体" w:hAnsi="楷体" w:eastAsia="楷体"/>
          <w:highlight w:val="none"/>
          <w:u w:val="single"/>
        </w:rPr>
        <w:t xml:space="preserve">  30 </w:t>
      </w:r>
      <w:r>
        <w:rPr>
          <w:rFonts w:hint="eastAsia" w:ascii="楷体" w:hAnsi="楷体" w:eastAsia="楷体"/>
          <w:highlight w:val="none"/>
        </w:rPr>
        <w:t>天（含）的，甲方有权在当期剩余合同价款中扣除故障天数对应的合同价款；如因乙方原因影响宣传正常投放故障超过</w:t>
      </w:r>
      <w:r>
        <w:rPr>
          <w:rFonts w:hint="eastAsia" w:ascii="楷体" w:hAnsi="楷体" w:eastAsia="楷体"/>
          <w:highlight w:val="none"/>
          <w:u w:val="single"/>
        </w:rPr>
        <w:t xml:space="preserve">  30 </w:t>
      </w:r>
      <w:r>
        <w:rPr>
          <w:rFonts w:hint="eastAsia" w:ascii="楷体" w:hAnsi="楷体" w:eastAsia="楷体"/>
          <w:highlight w:val="none"/>
        </w:rPr>
        <w:t>天的，</w:t>
      </w:r>
      <w:r>
        <w:rPr>
          <w:rFonts w:hint="eastAsia" w:ascii="楷体" w:hAnsi="楷体" w:eastAsia="楷体" w:cs="Arial"/>
          <w:highlight w:val="none"/>
        </w:rPr>
        <w:t>甲方有权解除本合同并要求乙方返还相应的合同价款，返还价款=日均合同价款*（约定宣传期总天数-已履行投放天数）。</w:t>
      </w:r>
    </w:p>
    <w:p>
      <w:pPr>
        <w:snapToGrid w:val="0"/>
        <w:spacing w:line="360" w:lineRule="auto"/>
        <w:ind w:firstLine="480"/>
        <w:rPr>
          <w:rFonts w:ascii="楷体" w:hAnsi="楷体" w:eastAsia="楷体"/>
          <w:highlight w:val="none"/>
        </w:rPr>
      </w:pPr>
      <w:r>
        <w:rPr>
          <w:rFonts w:hint="eastAsia" w:ascii="楷体" w:hAnsi="楷体" w:eastAsia="楷体"/>
          <w:highlight w:val="none"/>
        </w:rPr>
        <w:t>5.4 如因非可归责于乙方的原因发生宣传正常投放的故障情况，或</w:t>
      </w:r>
      <w:r>
        <w:rPr>
          <w:rFonts w:hint="eastAsia" w:ascii="楷体" w:hAnsi="楷体" w:eastAsia="楷体" w:cs="Arial"/>
          <w:highlight w:val="none"/>
        </w:rPr>
        <w:t>出现宣传媒体周边的任何建筑、设施或者物体影响宣传正常投放的情形，或道路封堵等其他导致无法达到宣传投放目的或效果的情况</w:t>
      </w:r>
      <w:r>
        <w:rPr>
          <w:rFonts w:hint="eastAsia" w:ascii="楷体" w:hAnsi="楷体" w:eastAsia="楷体"/>
          <w:highlight w:val="none"/>
        </w:rPr>
        <w:t>的，</w:t>
      </w:r>
      <w:r>
        <w:rPr>
          <w:rFonts w:hint="eastAsia" w:ascii="楷体" w:hAnsi="楷体" w:eastAsia="楷体" w:cs="Arial"/>
          <w:highlight w:val="none"/>
        </w:rPr>
        <w:t>乙方应尽快通知甲方并设法排除，</w:t>
      </w:r>
      <w:r>
        <w:rPr>
          <w:rFonts w:hint="eastAsia" w:ascii="楷体" w:hAnsi="楷体" w:eastAsia="楷体"/>
          <w:highlight w:val="none"/>
        </w:rPr>
        <w:t>并负责安排和协调宣传位出租人以1：1的原则延迟投放时间的方式予以补偿，即发生故障一日不能正常投放补偿一日投放期。如乙方未能按照前述补偿方案执行，除退还甲方宣传投放受影响天数的相应合同价款外，需要以相应合同价款一倍的金额补偿甲方，甲方在补偿投放、补偿金或其他弥补方式完成后</w:t>
      </w:r>
      <w:r>
        <w:rPr>
          <w:rFonts w:hint="eastAsia" w:ascii="楷体" w:hAnsi="楷体" w:eastAsia="楷体"/>
          <w:highlight w:val="none"/>
          <w:u w:val="single"/>
        </w:rPr>
        <w:t xml:space="preserve">  30 </w:t>
      </w:r>
      <w:r>
        <w:rPr>
          <w:rFonts w:hint="eastAsia" w:ascii="楷体" w:hAnsi="楷体" w:eastAsia="楷体"/>
          <w:highlight w:val="none"/>
        </w:rPr>
        <w:t>个工作日内向乙方支付当期的剩余代理费。</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5.5 如乙方服务团队负责人发生变更或核心服务团队发生重大变化，乙方未能及时书面告知甲方造成服务水平下降，或变更后人员资质不符合甲方要求的，甲方有权即时解除本合同。</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5.6 如乙方未经甲方书面许可，以甲方名义向媒体或其他第三方进行任何商业行为的，甲方有权即时解除本合同。</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5.7 因乙方延迟投放宣传或因其他违约行为导致甲方解除合同的，乙方应向甲方支付本合同价款总额</w:t>
      </w:r>
      <w:r>
        <w:rPr>
          <w:rFonts w:ascii="楷体" w:hAnsi="楷体" w:eastAsia="楷体" w:cs="Arial"/>
          <w:highlight w:val="none"/>
          <w:u w:val="single"/>
        </w:rPr>
        <w:t xml:space="preserve">  </w:t>
      </w:r>
      <w:r>
        <w:rPr>
          <w:rFonts w:hint="eastAsia" w:ascii="楷体" w:hAnsi="楷体" w:eastAsia="楷体" w:cs="Arial"/>
          <w:highlight w:val="none"/>
          <w:u w:val="single"/>
          <w:lang w:val="en-US" w:eastAsia="zh-CN"/>
        </w:rPr>
        <w:t>10</w:t>
      </w:r>
      <w:r>
        <w:rPr>
          <w:rFonts w:ascii="楷体" w:hAnsi="楷体" w:eastAsia="楷体" w:cs="Arial"/>
          <w:highlight w:val="none"/>
          <w:u w:val="single"/>
        </w:rPr>
        <w:t xml:space="preserve">  </w:t>
      </w:r>
      <w:r>
        <w:rPr>
          <w:rFonts w:ascii="楷体" w:hAnsi="楷体" w:eastAsia="楷体" w:cs="Arial"/>
          <w:highlight w:val="none"/>
        </w:rPr>
        <w:t>%</w:t>
      </w:r>
      <w:r>
        <w:rPr>
          <w:rFonts w:hint="eastAsia" w:ascii="楷体" w:hAnsi="楷体" w:eastAsia="楷体" w:cs="Arial"/>
          <w:highlight w:val="none"/>
        </w:rPr>
        <w:t>的违约金，</w:t>
      </w:r>
      <w:r>
        <w:rPr>
          <w:rFonts w:hint="eastAsia" w:ascii="楷体" w:hAnsi="楷体" w:eastAsia="楷体"/>
          <w:highlight w:val="none"/>
        </w:rPr>
        <w:t>如违约金不足以弥补甲方损失的，超出部分由乙方继续承担赔偿责任</w:t>
      </w:r>
      <w:r>
        <w:rPr>
          <w:rFonts w:hint="eastAsia" w:ascii="楷体" w:hAnsi="楷体" w:eastAsia="楷体" w:cs="Arial"/>
          <w:highlight w:val="none"/>
        </w:rPr>
        <w:t>。</w:t>
      </w:r>
    </w:p>
    <w:p>
      <w:pPr>
        <w:snapToGrid w:val="0"/>
        <w:ind w:firstLine="3654" w:firstLineChars="1300"/>
        <w:rPr>
          <w:rFonts w:hint="eastAsia" w:ascii="仿宋" w:hAnsi="仿宋" w:eastAsia="仿宋" w:cs="仿宋"/>
          <w:b/>
          <w:bCs/>
          <w:color w:val="auto"/>
          <w:sz w:val="28"/>
          <w:szCs w:val="28"/>
          <w:highlight w:val="none"/>
        </w:rPr>
      </w:pPr>
    </w:p>
    <w:p>
      <w:pPr>
        <w:snapToGrid w:val="0"/>
        <w:ind w:firstLine="3654" w:firstLineChars="13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第六条  通知</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6</w:t>
      </w:r>
      <w:r>
        <w:rPr>
          <w:rFonts w:ascii="楷体" w:hAnsi="楷体" w:eastAsia="楷体" w:cs="Arial"/>
          <w:highlight w:val="none"/>
        </w:rPr>
        <w:t>.1</w:t>
      </w:r>
      <w:r>
        <w:rPr>
          <w:rFonts w:hint="eastAsia" w:ascii="楷体" w:hAnsi="楷体" w:eastAsia="楷体" w:cs="Arial"/>
          <w:highlight w:val="none"/>
        </w:rPr>
        <w:t>合同双方的通知方式见【附件】的约定。</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6</w:t>
      </w:r>
      <w:r>
        <w:rPr>
          <w:rFonts w:ascii="楷体" w:hAnsi="楷体" w:eastAsia="楷体" w:cs="Arial"/>
          <w:highlight w:val="none"/>
        </w:rPr>
        <w:t xml:space="preserve">.2 </w:t>
      </w:r>
      <w:r>
        <w:rPr>
          <w:rFonts w:hint="eastAsia" w:ascii="楷体" w:hAnsi="楷体" w:eastAsia="楷体" w:cs="Arial"/>
          <w:highlight w:val="none"/>
        </w:rPr>
        <w:t>通知以送达日期或通知书中约定的生效日期为生效日期，两者中以较晚的一个日期为准。</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6.3</w:t>
      </w:r>
      <w:r>
        <w:rPr>
          <w:rFonts w:hint="eastAsia" w:ascii="楷体" w:hAnsi="楷体" w:eastAsia="楷体"/>
          <w:highlight w:val="none"/>
        </w:rPr>
        <w:t>如果本合同【附件】中列明的联系方式或本合同签署后本合同之一方另行书面告知另一方的联系方式发生变更，则发生变更的一方应将变更情况及时通知另一方。通知之前，另一方当事人有权按变更前的联系方式送达任何书面文件。</w:t>
      </w:r>
    </w:p>
    <w:p>
      <w:pPr>
        <w:pStyle w:val="19"/>
        <w:numPr>
          <w:ilvl w:val="0"/>
          <w:numId w:val="10"/>
        </w:numPr>
        <w:rPr>
          <w:highlight w:val="none"/>
        </w:rPr>
      </w:pPr>
      <w:r>
        <w:rPr>
          <w:rFonts w:hint="eastAsia"/>
          <w:highlight w:val="none"/>
        </w:rPr>
        <w:t>通用部分</w:t>
      </w:r>
    </w:p>
    <w:p>
      <w:pPr>
        <w:pStyle w:val="19"/>
        <w:rPr>
          <w:rFonts w:ascii="仿宋" w:hAnsi="仿宋" w:eastAsia="仿宋" w:cs="仿宋"/>
          <w:sz w:val="28"/>
          <w:szCs w:val="28"/>
          <w:highlight w:val="none"/>
        </w:rPr>
      </w:pPr>
      <w:r>
        <w:rPr>
          <w:rFonts w:hint="eastAsia" w:ascii="仿宋" w:hAnsi="仿宋" w:eastAsia="仿宋" w:cs="仿宋"/>
          <w:sz w:val="28"/>
          <w:szCs w:val="28"/>
          <w:highlight w:val="none"/>
        </w:rPr>
        <w:t>第七条  知识产权</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7</w:t>
      </w:r>
      <w:r>
        <w:rPr>
          <w:rFonts w:ascii="楷体" w:hAnsi="楷体" w:eastAsia="楷体" w:cs="Arial"/>
          <w:highlight w:val="none"/>
        </w:rPr>
        <w:t xml:space="preserve">.1 </w:t>
      </w:r>
      <w:r>
        <w:rPr>
          <w:rFonts w:hint="eastAsia" w:ascii="楷体" w:hAnsi="楷体" w:eastAsia="楷体" w:cs="Arial"/>
          <w:highlight w:val="none"/>
        </w:rPr>
        <w:t>乙方根据本合同或在本合同履行过程中专门为甲方或根据甲方提供的有关资料而产生的任何创意、设计、宣传资料等作品（包括但不限于任何图案、图像、配音、配乐、文字、专题片语、卡通人物形象、</w:t>
      </w:r>
      <w:r>
        <w:rPr>
          <w:rFonts w:ascii="楷体" w:hAnsi="楷体" w:eastAsia="楷体" w:cs="Arial"/>
          <w:highlight w:val="none"/>
        </w:rPr>
        <w:t>FLASH</w:t>
      </w:r>
      <w:r>
        <w:rPr>
          <w:rFonts w:hint="eastAsia" w:ascii="楷体" w:hAnsi="楷体" w:eastAsia="楷体" w:cs="Arial"/>
          <w:highlight w:val="none"/>
        </w:rPr>
        <w:t>等，无论最终是否被甲方选用），其知识产权和其他权益全部归甲方所有，甲方可以不受限制地进行使用。未经甲方事先书面许可，乙方不得为本合同之外的任何目的、以任何形式自行使用、擅自许可任何第三方使用或向任何第三方提出有关意见和建议。</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7</w:t>
      </w:r>
      <w:r>
        <w:rPr>
          <w:rFonts w:ascii="楷体" w:hAnsi="楷体" w:eastAsia="楷体" w:cs="Arial"/>
          <w:highlight w:val="none"/>
        </w:rPr>
        <w:t xml:space="preserve">.2 </w:t>
      </w:r>
      <w:r>
        <w:rPr>
          <w:rFonts w:hint="eastAsia" w:ascii="楷体" w:hAnsi="楷体" w:eastAsia="楷体" w:cs="Arial"/>
          <w:highlight w:val="none"/>
        </w:rPr>
        <w:t>甲方授权乙方为本合同约定的目的使用其提供的企业名称、企业标识、业务标识、商标等。乙方保证正确、合理地使用上述名称、标识、商标等，不得擅自改动、歪曲其整体形象和组成部分，不得为本合同之外的任何目的、以任何形式自行使用或擅自许可任何第三方使用。</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7</w:t>
      </w:r>
      <w:r>
        <w:rPr>
          <w:rFonts w:ascii="楷体" w:hAnsi="楷体" w:eastAsia="楷体" w:cs="Arial"/>
          <w:highlight w:val="none"/>
        </w:rPr>
        <w:t xml:space="preserve">.3 </w:t>
      </w:r>
      <w:r>
        <w:rPr>
          <w:rFonts w:hint="eastAsia" w:ascii="楷体" w:hAnsi="楷体" w:eastAsia="楷体" w:cs="Arial"/>
          <w:highlight w:val="none"/>
        </w:rPr>
        <w:t>甲方根据本合同向乙方提供的宣传资料和其中所包含的创意、设计、图形、图片、文字等素材，其知识产权和其他权益全部归甲方所有，未经甲方事先书面许可，乙方不得为本合同之外的任何目的、以任何形式自行使用或擅自许可任何第三方使用。</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7</w:t>
      </w:r>
      <w:r>
        <w:rPr>
          <w:rFonts w:ascii="楷体" w:hAnsi="楷体" w:eastAsia="楷体" w:cs="Arial"/>
          <w:highlight w:val="none"/>
        </w:rPr>
        <w:t xml:space="preserve">.4 </w:t>
      </w:r>
      <w:r>
        <w:rPr>
          <w:rFonts w:hint="eastAsia" w:ascii="楷体" w:hAnsi="楷体" w:eastAsia="楷体" w:cs="Arial"/>
          <w:highlight w:val="none"/>
        </w:rPr>
        <w:t>本合同因履行完毕、解除或不可抗力等终止之日起</w:t>
      </w:r>
      <w:r>
        <w:rPr>
          <w:rFonts w:ascii="楷体" w:hAnsi="楷体" w:eastAsia="楷体" w:cs="Arial"/>
          <w:highlight w:val="none"/>
        </w:rPr>
        <w:t>3</w:t>
      </w:r>
      <w:r>
        <w:rPr>
          <w:rFonts w:hint="eastAsia" w:ascii="楷体" w:hAnsi="楷体" w:eastAsia="楷体" w:cs="Arial"/>
          <w:highlight w:val="none"/>
        </w:rPr>
        <w:t>日内，乙方应将甲方提供的所有信息和资料移交甲方，并且自终止之日起不得继续使用或擅自许可任何第三方使用甲方提供的所有信息和资料。</w:t>
      </w:r>
    </w:p>
    <w:p>
      <w:pPr>
        <w:snapToGrid w:val="0"/>
        <w:ind w:firstLine="3654" w:firstLineChars="1300"/>
        <w:rPr>
          <w:rFonts w:hint="eastAsia" w:ascii="仿宋" w:hAnsi="仿宋" w:eastAsia="仿宋" w:cs="仿宋"/>
          <w:b/>
          <w:bCs/>
          <w:color w:val="auto"/>
          <w:sz w:val="28"/>
          <w:szCs w:val="28"/>
          <w:highlight w:val="none"/>
        </w:rPr>
      </w:pPr>
    </w:p>
    <w:p>
      <w:pPr>
        <w:snapToGrid w:val="0"/>
        <w:ind w:firstLine="3654" w:firstLineChars="13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第八条  权利保证</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lang w:val="en-US" w:eastAsia="zh-CN"/>
        </w:rPr>
        <w:t>8.1</w:t>
      </w:r>
      <w:r>
        <w:rPr>
          <w:rFonts w:hint="eastAsia" w:ascii="楷体" w:hAnsi="楷体" w:eastAsia="楷体" w:cs="Arial"/>
          <w:highlight w:val="none"/>
        </w:rPr>
        <w:t>乙方确保甲方不因签署本合同、接受或使用本合同中约定的服务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pStyle w:val="34"/>
        <w:rPr>
          <w:rFonts w:hint="eastAsia"/>
          <w:highlight w:val="none"/>
        </w:rPr>
      </w:pPr>
    </w:p>
    <w:p>
      <w:pPr>
        <w:snapToGrid w:val="0"/>
        <w:ind w:firstLine="3654" w:firstLineChars="13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第九条  保密义务</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9</w:t>
      </w:r>
      <w:r>
        <w:rPr>
          <w:rFonts w:ascii="楷体" w:hAnsi="楷体" w:eastAsia="楷体" w:cs="Arial"/>
          <w:highlight w:val="none"/>
        </w:rPr>
        <w:t xml:space="preserve">.1 </w:t>
      </w:r>
      <w:r>
        <w:rPr>
          <w:rFonts w:hint="eastAsia" w:ascii="楷体" w:hAnsi="楷体" w:eastAsia="楷体" w:cs="Arial"/>
          <w:highlight w:val="none"/>
        </w:rPr>
        <w:t>乙方应保证对本合同的所有相关内容及其因履行本合同所获知的各种甲方的具有保密性质的信息（包括但不限于经营、管理、商务、技术、营销、发展规划、客户信息等）负有保密义务，未经甲方事前书面许可，不得将上述信息用于本合同目的之外；</w:t>
      </w:r>
      <w:r>
        <w:rPr>
          <w:rFonts w:ascii="楷体" w:hAnsi="楷体" w:eastAsia="楷体" w:cs="Arial"/>
          <w:highlight w:val="none"/>
        </w:rPr>
        <w:t xml:space="preserve"> </w:t>
      </w:r>
      <w:r>
        <w:rPr>
          <w:rFonts w:hint="eastAsia" w:ascii="楷体" w:hAnsi="楷体" w:eastAsia="楷体" w:cs="Arial"/>
          <w:highlight w:val="none"/>
        </w:rPr>
        <w:t>除为履行其职责而确有必要知悉保密资料的乙方工作人员或其他第三方外，乙方不向其他任何人披露上述信息，且乙方应确保上述人员承担与本合同约定同等严格的保密义务。</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9</w:t>
      </w:r>
      <w:r>
        <w:rPr>
          <w:rFonts w:ascii="楷体" w:hAnsi="楷体" w:eastAsia="楷体" w:cs="Arial"/>
          <w:highlight w:val="none"/>
        </w:rPr>
        <w:t xml:space="preserve">.2 </w:t>
      </w:r>
      <w:r>
        <w:rPr>
          <w:rFonts w:hint="eastAsia" w:ascii="楷体" w:hAnsi="楷体" w:eastAsia="楷体" w:cs="Arial"/>
          <w:highlight w:val="none"/>
        </w:rPr>
        <w:t>乙方在本合同中所受领的保密信息应及时返还甲方或在甲方监督下予以销毁。乙方擅自留存备份信息，视为违反保密约定。</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9</w:t>
      </w:r>
      <w:r>
        <w:rPr>
          <w:rFonts w:ascii="楷体" w:hAnsi="楷体" w:eastAsia="楷体" w:cs="Arial"/>
          <w:highlight w:val="none"/>
        </w:rPr>
        <w:t xml:space="preserve">.3 </w:t>
      </w:r>
      <w:r>
        <w:rPr>
          <w:rFonts w:hint="eastAsia" w:ascii="楷体" w:hAnsi="楷体" w:eastAsia="楷体" w:cs="Arial"/>
          <w:highlight w:val="none"/>
        </w:rPr>
        <w:t>如乙方违反保密约定，应向甲方支付相当于本合同总金额</w:t>
      </w:r>
      <w:r>
        <w:rPr>
          <w:rFonts w:ascii="楷体" w:hAnsi="楷体" w:eastAsia="楷体" w:cs="Arial"/>
          <w:highlight w:val="none"/>
        </w:rPr>
        <w:t>50%</w:t>
      </w:r>
      <w:r>
        <w:rPr>
          <w:rFonts w:hint="eastAsia" w:ascii="楷体" w:hAnsi="楷体" w:eastAsia="楷体" w:cs="Arial"/>
          <w:highlight w:val="none"/>
        </w:rPr>
        <w:t>的违约金，若违约金不足以弥补甲方损失的，乙方应负责补足该差额部分。</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9</w:t>
      </w:r>
      <w:r>
        <w:rPr>
          <w:rFonts w:ascii="楷体" w:hAnsi="楷体" w:eastAsia="楷体" w:cs="Arial"/>
          <w:highlight w:val="none"/>
        </w:rPr>
        <w:t xml:space="preserve">.4 </w:t>
      </w:r>
      <w:r>
        <w:rPr>
          <w:rFonts w:hint="eastAsia" w:ascii="楷体" w:hAnsi="楷体" w:eastAsia="楷体" w:cs="Arial"/>
          <w:highlight w:val="none"/>
        </w:rPr>
        <w:t>无论本合同因何种原因终止，本保密条款依然有效。</w:t>
      </w:r>
    </w:p>
    <w:p>
      <w:pPr>
        <w:snapToGrid w:val="0"/>
        <w:ind w:firstLine="3654" w:firstLineChars="13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第十条  合同变更</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lang w:val="en-US" w:eastAsia="zh-CN"/>
        </w:rPr>
        <w:t>10.1</w:t>
      </w:r>
      <w:r>
        <w:rPr>
          <w:rFonts w:hint="eastAsia" w:ascii="楷体" w:hAnsi="楷体" w:eastAsia="楷体" w:cs="Arial"/>
          <w:highlight w:val="none"/>
        </w:rPr>
        <w:t>对本合同的任何变更或补充，须经甲乙双方协商一致，并另行签订书面补充协议。</w:t>
      </w:r>
    </w:p>
    <w:p>
      <w:pPr>
        <w:snapToGrid w:val="0"/>
        <w:ind w:firstLine="3654" w:firstLineChars="1300"/>
        <w:rPr>
          <w:rFonts w:hint="eastAsia" w:ascii="仿宋" w:hAnsi="仿宋" w:eastAsia="仿宋" w:cs="仿宋"/>
          <w:b/>
          <w:bCs/>
          <w:color w:val="auto"/>
          <w:sz w:val="28"/>
          <w:szCs w:val="28"/>
          <w:highlight w:val="none"/>
        </w:rPr>
      </w:pPr>
    </w:p>
    <w:p>
      <w:pPr>
        <w:snapToGrid w:val="0"/>
        <w:ind w:firstLine="3654" w:firstLineChars="13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第十一条  合同终止</w:t>
      </w:r>
    </w:p>
    <w:p>
      <w:pPr>
        <w:snapToGrid w:val="0"/>
        <w:spacing w:line="360" w:lineRule="auto"/>
        <w:ind w:firstLine="480"/>
        <w:rPr>
          <w:rFonts w:ascii="楷体" w:hAnsi="楷体" w:eastAsia="楷体"/>
          <w:highlight w:val="none"/>
        </w:rPr>
      </w:pPr>
      <w:r>
        <w:rPr>
          <w:rFonts w:hint="eastAsia" w:ascii="楷体" w:hAnsi="楷体" w:eastAsia="楷体" w:cs="Arial"/>
          <w:highlight w:val="none"/>
        </w:rPr>
        <w:t>11.1</w:t>
      </w:r>
      <w:r>
        <w:rPr>
          <w:rFonts w:hint="eastAsia" w:ascii="楷体" w:hAnsi="楷体" w:eastAsia="楷体"/>
          <w:highlight w:val="none"/>
        </w:rPr>
        <w:t>如果乙方破产或解散，甲方可在任何时候以书面形式通知乙方，提出终止合同而不向乙方提供任何补偿。该种情形下的合同终止将不损害或影响甲方已经采取或将要采取任何行动或措施进行补救的权利。</w:t>
      </w:r>
    </w:p>
    <w:p>
      <w:pPr>
        <w:snapToGrid w:val="0"/>
        <w:spacing w:line="360" w:lineRule="auto"/>
        <w:ind w:firstLine="480"/>
        <w:rPr>
          <w:rFonts w:ascii="楷体" w:hAnsi="楷体" w:eastAsia="楷体"/>
          <w:highlight w:val="none"/>
        </w:rPr>
      </w:pPr>
      <w:r>
        <w:rPr>
          <w:rFonts w:hint="eastAsia" w:ascii="楷体" w:hAnsi="楷体" w:eastAsia="楷体"/>
          <w:highlight w:val="none"/>
        </w:rPr>
        <w:t>11.2</w:t>
      </w:r>
      <w:r>
        <w:rPr>
          <w:rFonts w:ascii="楷体" w:hAnsi="楷体" w:eastAsia="楷体"/>
          <w:highlight w:val="none"/>
        </w:rPr>
        <w:t>如果乙方破产、产权变更(被兼并、合并、解体、注销)或无偿还能力，或为了债权人的利益在破产管理下经营其业务，甲方有权立即书面通知乙方或破产清算管理人或合同归属人终止合同，或向该破产管理人、清算人或该合同归属人提供选择，视其给出合理忠实履行合同的保证情况，执行经过甲方同意的一部分合同。</w:t>
      </w:r>
    </w:p>
    <w:p>
      <w:pPr>
        <w:snapToGrid w:val="0"/>
        <w:ind w:firstLine="3654" w:firstLineChars="13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第十二条  不可抗力</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12</w:t>
      </w:r>
      <w:r>
        <w:rPr>
          <w:rFonts w:ascii="楷体" w:hAnsi="楷体" w:eastAsia="楷体" w:cs="Arial"/>
          <w:highlight w:val="none"/>
        </w:rPr>
        <w:t xml:space="preserve">.1 </w:t>
      </w:r>
      <w:r>
        <w:rPr>
          <w:rFonts w:hint="eastAsia" w:ascii="楷体" w:hAnsi="楷体" w:eastAsia="楷体" w:cs="Arial"/>
          <w:highlight w:val="none"/>
        </w:rPr>
        <w:t>本合同任何一方因不可抗力不能履行本合同约定的全部或部分义务，应尽快通知另一方，并应在不可抗力发生后</w:t>
      </w:r>
      <w:r>
        <w:rPr>
          <w:rFonts w:ascii="楷体" w:hAnsi="楷体" w:eastAsia="楷体" w:cs="Arial"/>
          <w:highlight w:val="none"/>
        </w:rPr>
        <w:t>3</w:t>
      </w:r>
      <w:r>
        <w:rPr>
          <w:rFonts w:hint="eastAsia" w:ascii="楷体" w:hAnsi="楷体" w:eastAsia="楷体" w:cs="Arial"/>
          <w:highlight w:val="none"/>
        </w:rPr>
        <w:t>日内以书面形式向对方提供详细情况报告及不可抗力对履行本合同影响程度的说明。</w:t>
      </w:r>
      <w:r>
        <w:rPr>
          <w:rFonts w:hint="eastAsia" w:ascii="楷体" w:hAnsi="楷体" w:eastAsia="楷体"/>
          <w:highlight w:val="none"/>
        </w:rPr>
        <w:t>甲、乙双方应根据不可抗力对合同履行的影响程度，协商确定是否终止合同，或继续履行本合同。</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12</w:t>
      </w:r>
      <w:r>
        <w:rPr>
          <w:rFonts w:ascii="楷体" w:hAnsi="楷体" w:eastAsia="楷体" w:cs="Arial"/>
          <w:highlight w:val="none"/>
        </w:rPr>
        <w:t xml:space="preserve">.2 </w:t>
      </w:r>
      <w:r>
        <w:rPr>
          <w:rFonts w:hint="eastAsia" w:ascii="楷体" w:hAnsi="楷体" w:eastAsia="楷体" w:cs="Arial"/>
          <w:highlight w:val="none"/>
        </w:rPr>
        <w:t>本合同任何一方均不对因不可抗力无法履行或迟延履行义务而使对方遭受到任何损失承担责任，但遭受不可抗力影响的一方有责任采取适当和必要地措施减轻或消除不可抗力的影响。遭受不可抗力影响的一方应当对未尽本项责任造成或扩大的损失承担责任。</w:t>
      </w:r>
    </w:p>
    <w:p>
      <w:pPr>
        <w:snapToGrid w:val="0"/>
        <w:spacing w:line="360" w:lineRule="auto"/>
        <w:ind w:firstLine="482"/>
        <w:rPr>
          <w:rFonts w:ascii="楷体" w:hAnsi="楷体" w:eastAsia="楷体" w:cs="Arial"/>
          <w:highlight w:val="none"/>
        </w:rPr>
      </w:pPr>
      <w:r>
        <w:rPr>
          <w:rFonts w:hint="eastAsia" w:ascii="楷体" w:hAnsi="楷体" w:eastAsia="楷体" w:cs="Arial"/>
          <w:highlight w:val="none"/>
        </w:rPr>
        <w:t>12</w:t>
      </w:r>
      <w:r>
        <w:rPr>
          <w:rFonts w:ascii="楷体" w:hAnsi="楷体" w:eastAsia="楷体" w:cs="Arial"/>
          <w:highlight w:val="none"/>
        </w:rPr>
        <w:t xml:space="preserve">.3 </w:t>
      </w:r>
      <w:r>
        <w:rPr>
          <w:rFonts w:hint="eastAsia" w:ascii="楷体" w:hAnsi="楷体" w:eastAsia="楷体" w:cs="Arial"/>
          <w:highlight w:val="none"/>
        </w:rPr>
        <w:t>合同一方迟延履行后发生不可抗力的，不能免除其责任。</w:t>
      </w:r>
    </w:p>
    <w:p>
      <w:pPr>
        <w:snapToGrid w:val="0"/>
        <w:spacing w:line="360" w:lineRule="auto"/>
        <w:ind w:firstLine="482"/>
        <w:rPr>
          <w:rFonts w:hint="eastAsia" w:ascii="楷体" w:hAnsi="楷体" w:eastAsia="楷体"/>
          <w:highlight w:val="none"/>
        </w:rPr>
      </w:pPr>
      <w:r>
        <w:rPr>
          <w:rFonts w:hint="eastAsia" w:ascii="楷体" w:hAnsi="楷体" w:eastAsia="楷体" w:cs="Arial"/>
          <w:highlight w:val="none"/>
        </w:rPr>
        <w:t>12.4不可抗力因素消除后，双方应立即进行磋商，就不可抗力所造成影响程度甲方有权决定是否继续履行或者终止本合同。如果甲方决定终止合同，如甲方已经付款，乙方应将已交付部分的款项在5日内向甲方返还。</w:t>
      </w:r>
    </w:p>
    <w:p>
      <w:pPr>
        <w:pStyle w:val="34"/>
        <w:rPr>
          <w:rFonts w:hint="eastAsia"/>
          <w:highlight w:val="none"/>
        </w:rPr>
      </w:pPr>
    </w:p>
    <w:p>
      <w:pPr>
        <w:snapToGrid w:val="0"/>
        <w:ind w:firstLine="3654" w:firstLineChars="1300"/>
        <w:rPr>
          <w:rFonts w:hint="eastAsia" w:ascii="仿宋" w:hAnsi="仿宋" w:eastAsia="仿宋" w:cs="仿宋"/>
          <w:b/>
          <w:bCs/>
          <w:color w:val="auto"/>
          <w:sz w:val="28"/>
          <w:szCs w:val="28"/>
          <w:highlight w:val="none"/>
        </w:rPr>
      </w:pPr>
      <w:r>
        <w:rPr>
          <w:rFonts w:hint="eastAsia" w:ascii="仿宋" w:hAnsi="仿宋" w:eastAsia="仿宋" w:cs="仿宋"/>
          <w:b/>
          <w:bCs/>
          <w:color w:val="auto"/>
          <w:sz w:val="28"/>
          <w:szCs w:val="28"/>
          <w:highlight w:val="none"/>
        </w:rPr>
        <w:t>第十三条  分包和转让</w:t>
      </w:r>
    </w:p>
    <w:p>
      <w:pPr>
        <w:snapToGrid w:val="0"/>
        <w:spacing w:line="360" w:lineRule="auto"/>
        <w:ind w:firstLine="480"/>
        <w:rPr>
          <w:rFonts w:hint="eastAsia" w:ascii="楷体" w:hAnsi="楷体" w:eastAsia="楷体"/>
          <w:highlight w:val="none"/>
        </w:rPr>
      </w:pPr>
      <w:r>
        <w:rPr>
          <w:rFonts w:hint="eastAsia" w:ascii="楷体" w:hAnsi="楷体" w:eastAsia="楷体"/>
          <w:highlight w:val="none"/>
          <w:lang w:val="en-US" w:eastAsia="zh-CN"/>
        </w:rPr>
        <w:t>13.1</w:t>
      </w:r>
      <w:r>
        <w:rPr>
          <w:rFonts w:hint="eastAsia" w:ascii="楷体" w:hAnsi="楷体" w:eastAsia="楷体"/>
          <w:highlight w:val="none"/>
        </w:rPr>
        <w:t>经甲方事先同意，乙方可将其本合同项下之全部义务或其中的一部分转让或分包给第三方执行。</w:t>
      </w: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eastAsia" w:ascii="仿宋" w:hAnsi="仿宋" w:eastAsia="仿宋" w:cs="仿宋"/>
          <w:b/>
          <w:bCs/>
          <w:color w:val="auto"/>
          <w:sz w:val="28"/>
          <w:szCs w:val="28"/>
          <w:highlight w:val="none"/>
        </w:rPr>
      </w:pPr>
      <w:r>
        <w:rPr>
          <w:rFonts w:hint="default" w:ascii="仿宋" w:hAnsi="仿宋" w:eastAsia="仿宋" w:cs="仿宋"/>
          <w:b/>
          <w:bCs/>
          <w:color w:val="auto"/>
          <w:sz w:val="28"/>
          <w:szCs w:val="28"/>
          <w:highlight w:val="none"/>
        </w:rPr>
        <w:t>第十四条</w:t>
      </w:r>
      <w:r>
        <w:rPr>
          <w:rFonts w:hint="eastAsia" w:ascii="仿宋" w:hAnsi="仿宋" w:eastAsia="仿宋" w:cs="仿宋"/>
          <w:b/>
          <w:bCs/>
          <w:color w:val="auto"/>
          <w:sz w:val="28"/>
          <w:szCs w:val="28"/>
          <w:highlight w:val="none"/>
        </w:rPr>
        <w:t xml:space="preserve">  </w:t>
      </w:r>
      <w:r>
        <w:rPr>
          <w:rFonts w:hint="default" w:ascii="仿宋" w:hAnsi="仿宋" w:eastAsia="仿宋" w:cs="仿宋"/>
          <w:b/>
          <w:bCs/>
          <w:color w:val="auto"/>
          <w:sz w:val="28"/>
          <w:szCs w:val="28"/>
          <w:highlight w:val="none"/>
        </w:rPr>
        <w:t>法律适用与争议解决</w:t>
      </w:r>
    </w:p>
    <w:p>
      <w:pPr>
        <w:snapToGrid w:val="0"/>
        <w:spacing w:line="360" w:lineRule="auto"/>
        <w:ind w:firstLine="480"/>
        <w:rPr>
          <w:rFonts w:ascii="楷体" w:hAnsi="楷体" w:eastAsia="楷体" w:cs="Arial"/>
          <w:highlight w:val="none"/>
        </w:rPr>
      </w:pPr>
      <w:r>
        <w:rPr>
          <w:rFonts w:ascii="楷体" w:hAnsi="楷体" w:eastAsia="楷体" w:cs="Arial"/>
          <w:highlight w:val="none"/>
        </w:rPr>
        <w:t>1</w:t>
      </w:r>
      <w:r>
        <w:rPr>
          <w:rFonts w:hint="eastAsia" w:ascii="楷体" w:hAnsi="楷体" w:eastAsia="楷体" w:cs="Arial"/>
          <w:highlight w:val="none"/>
        </w:rPr>
        <w:t>4</w:t>
      </w:r>
      <w:r>
        <w:rPr>
          <w:rFonts w:ascii="楷体" w:hAnsi="楷体" w:eastAsia="楷体" w:cs="Arial"/>
          <w:highlight w:val="none"/>
        </w:rPr>
        <w:t xml:space="preserve">.1 </w:t>
      </w:r>
      <w:r>
        <w:rPr>
          <w:rFonts w:hint="eastAsia" w:ascii="楷体" w:hAnsi="楷体" w:eastAsia="楷体" w:cs="Arial"/>
          <w:highlight w:val="none"/>
        </w:rPr>
        <w:t>本合同的订立、效力、解释、履行和争议的解决均适用中华人民共和国法律（不包括港澳台地区法律）。</w:t>
      </w:r>
    </w:p>
    <w:p>
      <w:pPr>
        <w:snapToGrid w:val="0"/>
        <w:spacing w:line="360" w:lineRule="auto"/>
        <w:ind w:firstLine="480"/>
        <w:rPr>
          <w:rFonts w:hint="eastAsia" w:ascii="楷体" w:hAnsi="楷体" w:eastAsia="楷体" w:cs="Arial"/>
          <w:highlight w:val="none"/>
        </w:rPr>
      </w:pPr>
      <w:r>
        <w:rPr>
          <w:rFonts w:ascii="楷体" w:hAnsi="楷体" w:eastAsia="楷体" w:cs="Arial"/>
          <w:highlight w:val="none"/>
        </w:rPr>
        <w:t>1</w:t>
      </w:r>
      <w:r>
        <w:rPr>
          <w:rFonts w:hint="eastAsia" w:ascii="楷体" w:hAnsi="楷体" w:eastAsia="楷体" w:cs="Arial"/>
          <w:highlight w:val="none"/>
        </w:rPr>
        <w:t>4</w:t>
      </w:r>
      <w:r>
        <w:rPr>
          <w:rFonts w:ascii="楷体" w:hAnsi="楷体" w:eastAsia="楷体" w:cs="Arial"/>
          <w:highlight w:val="none"/>
        </w:rPr>
        <w:t xml:space="preserve">.2 </w:t>
      </w:r>
      <w:r>
        <w:rPr>
          <w:rFonts w:hint="eastAsia" w:ascii="楷体" w:hAnsi="楷体" w:eastAsia="楷体" w:cs="Arial"/>
          <w:highlight w:val="none"/>
        </w:rPr>
        <w:t>凡因本合同引起的或与本合同有关的任何争议，双方首先应友好协商解决。协商不成的，任何一方均有权向甲方所在地法院提起诉讼。</w:t>
      </w:r>
    </w:p>
    <w:p>
      <w:pPr>
        <w:snapToGrid w:val="0"/>
        <w:ind w:firstLine="3654" w:firstLineChars="1300"/>
        <w:rPr>
          <w:rFonts w:ascii="仿宋" w:hAnsi="仿宋" w:eastAsia="仿宋" w:cs="仿宋"/>
          <w:b/>
          <w:bCs/>
          <w:color w:val="auto"/>
          <w:sz w:val="28"/>
          <w:szCs w:val="28"/>
          <w:highlight w:val="none"/>
        </w:rPr>
      </w:pPr>
      <w:r>
        <w:rPr>
          <w:rFonts w:hint="default" w:ascii="仿宋" w:hAnsi="仿宋" w:eastAsia="仿宋" w:cs="仿宋"/>
          <w:b/>
          <w:bCs/>
          <w:color w:val="auto"/>
          <w:sz w:val="28"/>
          <w:szCs w:val="28"/>
          <w:highlight w:val="none"/>
        </w:rPr>
        <w:t>第十五条</w:t>
      </w:r>
      <w:r>
        <w:rPr>
          <w:rFonts w:ascii="仿宋" w:hAnsi="仿宋" w:eastAsia="仿宋" w:cs="仿宋"/>
          <w:b/>
          <w:bCs/>
          <w:color w:val="auto"/>
          <w:sz w:val="28"/>
          <w:szCs w:val="28"/>
          <w:highlight w:val="none"/>
        </w:rPr>
        <w:t xml:space="preserve">  </w:t>
      </w:r>
      <w:r>
        <w:rPr>
          <w:rFonts w:hint="default" w:ascii="仿宋" w:hAnsi="仿宋" w:eastAsia="仿宋" w:cs="仿宋"/>
          <w:b/>
          <w:bCs/>
          <w:color w:val="auto"/>
          <w:sz w:val="28"/>
          <w:szCs w:val="28"/>
          <w:highlight w:val="none"/>
        </w:rPr>
        <w:t>合同生效及其他</w:t>
      </w:r>
    </w:p>
    <w:p>
      <w:pPr>
        <w:snapToGrid w:val="0"/>
        <w:spacing w:line="360" w:lineRule="auto"/>
        <w:ind w:firstLine="480"/>
        <w:rPr>
          <w:rFonts w:ascii="楷体" w:hAnsi="楷体" w:eastAsia="楷体" w:cs="Arial"/>
          <w:highlight w:val="none"/>
        </w:rPr>
      </w:pPr>
      <w:r>
        <w:rPr>
          <w:rFonts w:ascii="楷体" w:hAnsi="楷体" w:eastAsia="楷体" w:cs="Arial"/>
          <w:highlight w:val="none"/>
        </w:rPr>
        <w:t>1</w:t>
      </w:r>
      <w:r>
        <w:rPr>
          <w:rFonts w:hint="eastAsia" w:ascii="楷体" w:hAnsi="楷体" w:eastAsia="楷体" w:cs="Arial"/>
          <w:highlight w:val="none"/>
        </w:rPr>
        <w:t>5</w:t>
      </w:r>
      <w:r>
        <w:rPr>
          <w:rFonts w:ascii="楷体" w:hAnsi="楷体" w:eastAsia="楷体" w:cs="Arial"/>
          <w:highlight w:val="none"/>
        </w:rPr>
        <w:t xml:space="preserve">.1 </w:t>
      </w:r>
      <w:r>
        <w:rPr>
          <w:rFonts w:hint="eastAsia" w:ascii="楷体" w:hAnsi="楷体" w:eastAsia="楷体" w:cs="Arial"/>
          <w:highlight w:val="none"/>
        </w:rPr>
        <w:t>本合同经甲乙双方法定代表人或授权代表签字后生效。</w:t>
      </w:r>
    </w:p>
    <w:p>
      <w:pPr>
        <w:snapToGrid w:val="0"/>
        <w:spacing w:line="360" w:lineRule="auto"/>
        <w:ind w:firstLine="480"/>
        <w:rPr>
          <w:rFonts w:ascii="楷体" w:hAnsi="楷体" w:eastAsia="楷体" w:cs="Arial"/>
          <w:highlight w:val="none"/>
        </w:rPr>
      </w:pPr>
      <w:r>
        <w:rPr>
          <w:rFonts w:ascii="楷体" w:hAnsi="楷体" w:eastAsia="楷体" w:cs="Arial"/>
          <w:highlight w:val="none"/>
        </w:rPr>
        <w:t>1</w:t>
      </w:r>
      <w:r>
        <w:rPr>
          <w:rFonts w:hint="eastAsia" w:ascii="楷体" w:hAnsi="楷体" w:eastAsia="楷体" w:cs="Arial"/>
          <w:highlight w:val="none"/>
        </w:rPr>
        <w:t>5</w:t>
      </w:r>
      <w:r>
        <w:rPr>
          <w:rFonts w:ascii="楷体" w:hAnsi="楷体" w:eastAsia="楷体" w:cs="Arial"/>
          <w:highlight w:val="none"/>
        </w:rPr>
        <w:t xml:space="preserve">.2 </w:t>
      </w:r>
      <w:r>
        <w:rPr>
          <w:rFonts w:hint="eastAsia" w:ascii="楷体" w:hAnsi="楷体" w:eastAsia="楷体" w:cs="Arial"/>
          <w:highlight w:val="none"/>
        </w:rPr>
        <w:t>本合同一式</w:t>
      </w:r>
      <w:r>
        <w:rPr>
          <w:rFonts w:hint="eastAsia" w:ascii="楷体" w:hAnsi="楷体" w:eastAsia="楷体" w:cs="Arial"/>
          <w:highlight w:val="none"/>
          <w:u w:val="single"/>
        </w:rPr>
        <w:t>肆</w:t>
      </w:r>
      <w:r>
        <w:rPr>
          <w:rFonts w:hint="eastAsia" w:ascii="楷体" w:hAnsi="楷体" w:eastAsia="楷体" w:cs="Arial"/>
          <w:highlight w:val="none"/>
        </w:rPr>
        <w:t>份，其中正本两份，副本两份。甲方执壹份正本，壹份副本；乙方执壹份正本，壹份副本。</w:t>
      </w:r>
    </w:p>
    <w:p>
      <w:pPr>
        <w:snapToGrid w:val="0"/>
        <w:spacing w:line="360" w:lineRule="auto"/>
        <w:ind w:firstLine="480"/>
        <w:rPr>
          <w:rFonts w:ascii="楷体" w:hAnsi="楷体" w:eastAsia="楷体" w:cs="Arial"/>
          <w:highlight w:val="none"/>
        </w:rPr>
      </w:pPr>
      <w:r>
        <w:rPr>
          <w:rFonts w:ascii="楷体" w:hAnsi="楷体" w:eastAsia="楷体" w:cs="Arial"/>
          <w:highlight w:val="none"/>
        </w:rPr>
        <w:t>1</w:t>
      </w:r>
      <w:r>
        <w:rPr>
          <w:rFonts w:hint="eastAsia" w:ascii="楷体" w:hAnsi="楷体" w:eastAsia="楷体" w:cs="Arial"/>
          <w:highlight w:val="none"/>
        </w:rPr>
        <w:t>5</w:t>
      </w:r>
      <w:r>
        <w:rPr>
          <w:rFonts w:ascii="楷体" w:hAnsi="楷体" w:eastAsia="楷体" w:cs="Arial"/>
          <w:highlight w:val="none"/>
        </w:rPr>
        <w:t>.</w:t>
      </w:r>
      <w:r>
        <w:rPr>
          <w:rFonts w:hint="eastAsia" w:ascii="楷体" w:hAnsi="楷体" w:eastAsia="楷体" w:cs="Arial"/>
          <w:highlight w:val="none"/>
        </w:rPr>
        <w:t>3</w:t>
      </w:r>
      <w:r>
        <w:rPr>
          <w:rFonts w:hint="eastAsia" w:ascii="楷体" w:hAnsi="楷体" w:eastAsia="楷体"/>
          <w:highlight w:val="none"/>
        </w:rPr>
        <w:t>本合同附件（如有）作为本合同的组成部分，与本合同具有同等法律效力，当附件条款与本合同条款发生冲突时，以本合同条款为准。</w:t>
      </w:r>
    </w:p>
    <w:p>
      <w:pPr>
        <w:pStyle w:val="104"/>
        <w:snapToGrid w:val="0"/>
        <w:spacing w:line="360" w:lineRule="auto"/>
        <w:ind w:firstLine="420" w:firstLineChars="200"/>
        <w:rPr>
          <w:rFonts w:ascii="楷体" w:hAnsi="楷体" w:eastAsia="楷体"/>
          <w:kern w:val="2"/>
          <w:szCs w:val="24"/>
          <w:highlight w:val="none"/>
        </w:rPr>
      </w:pPr>
      <w:r>
        <w:rPr>
          <w:rFonts w:hint="eastAsia" w:ascii="楷体" w:hAnsi="楷体" w:eastAsia="楷体"/>
          <w:kern w:val="2"/>
          <w:szCs w:val="24"/>
          <w:highlight w:val="none"/>
        </w:rPr>
        <w:t>15.4本合同及合同附件是甲乙双方关于本次交易所最终确定的全部内容，甲乙双方均承认其已审阅、理解本合同及合同附件的内容，并同意取代甲乙双方之间此前关于本次交易所做出的任何口头或书面的承诺。</w:t>
      </w:r>
    </w:p>
    <w:p>
      <w:pPr>
        <w:snapToGrid w:val="0"/>
        <w:spacing w:line="360" w:lineRule="auto"/>
        <w:ind w:firstLine="480"/>
        <w:rPr>
          <w:rFonts w:hint="eastAsia" w:ascii="楷体" w:hAnsi="楷体" w:eastAsia="楷体"/>
          <w:highlight w:val="none"/>
        </w:rPr>
      </w:pPr>
      <w:r>
        <w:rPr>
          <w:rFonts w:hint="eastAsia" w:ascii="楷体" w:hAnsi="楷体" w:eastAsia="楷体"/>
          <w:highlight w:val="none"/>
        </w:rPr>
        <w:t>15.5 由于法律和法规而导致本合同任何条款无效或无法执行，则该条款无效，但不影响剩余其他条款的效力。</w:t>
      </w:r>
    </w:p>
    <w:p>
      <w:pPr>
        <w:pStyle w:val="34"/>
        <w:rPr>
          <w:highlight w:val="none"/>
        </w:rPr>
      </w:pPr>
    </w:p>
    <w:p>
      <w:pPr>
        <w:snapToGrid w:val="0"/>
        <w:spacing w:line="240" w:lineRule="auto"/>
        <w:ind w:firstLine="3654" w:firstLineChars="1300"/>
        <w:rPr>
          <w:rFonts w:ascii="仿宋" w:hAnsi="仿宋" w:eastAsia="仿宋" w:cs="仿宋"/>
          <w:b/>
          <w:bCs/>
          <w:color w:val="auto"/>
          <w:sz w:val="28"/>
          <w:szCs w:val="28"/>
          <w:highlight w:val="none"/>
        </w:rPr>
      </w:pPr>
      <w:r>
        <w:rPr>
          <w:rFonts w:hint="default" w:ascii="仿宋" w:hAnsi="仿宋" w:eastAsia="仿宋" w:cs="仿宋"/>
          <w:b/>
          <w:bCs/>
          <w:color w:val="auto"/>
          <w:sz w:val="28"/>
          <w:szCs w:val="28"/>
          <w:highlight w:val="none"/>
        </w:rPr>
        <w:t>附件：</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一、服务内容及合同期限</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二、宣传投放方案及验收</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三、付款安排</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四、双方的权利和义务</w:t>
      </w:r>
    </w:p>
    <w:p>
      <w:pPr>
        <w:pStyle w:val="2"/>
        <w:ind w:firstLine="420" w:firstLineChars="200"/>
        <w:rPr>
          <w:rFonts w:hint="eastAsia" w:ascii="楷体" w:hAnsi="楷体" w:eastAsia="楷体" w:cs="Arial"/>
          <w:kern w:val="2"/>
          <w:sz w:val="21"/>
          <w:szCs w:val="24"/>
          <w:highlight w:val="none"/>
          <w:lang w:val="en-US" w:eastAsia="zh-CN" w:bidi="ar-SA"/>
        </w:rPr>
      </w:pPr>
      <w:r>
        <w:rPr>
          <w:rFonts w:hint="eastAsia" w:ascii="楷体" w:hAnsi="楷体" w:eastAsia="楷体" w:cs="Arial"/>
          <w:kern w:val="2"/>
          <w:sz w:val="21"/>
          <w:szCs w:val="24"/>
          <w:highlight w:val="none"/>
          <w:lang w:val="en-US" w:eastAsia="zh-CN" w:bidi="ar-SA"/>
        </w:rPr>
        <w:t>五、</w:t>
      </w:r>
      <w:r>
        <w:rPr>
          <w:rFonts w:hint="default" w:ascii="楷体" w:hAnsi="楷体" w:eastAsia="楷体" w:cs="Arial"/>
          <w:kern w:val="2"/>
          <w:sz w:val="21"/>
          <w:szCs w:val="24"/>
          <w:highlight w:val="none"/>
          <w:lang w:val="en-US" w:eastAsia="ja-JP" w:bidi="ar-SA"/>
        </w:rPr>
        <w:t>增值税专用发票的相关约定</w:t>
      </w:r>
    </w:p>
    <w:p>
      <w:pPr>
        <w:snapToGrid w:val="0"/>
        <w:spacing w:line="360" w:lineRule="auto"/>
        <w:ind w:firstLine="480"/>
        <w:rPr>
          <w:rFonts w:ascii="楷体" w:hAnsi="楷体" w:eastAsia="楷体" w:cs="Arial"/>
          <w:highlight w:val="none"/>
        </w:rPr>
      </w:pPr>
    </w:p>
    <w:p>
      <w:pPr>
        <w:pStyle w:val="34"/>
        <w:rPr>
          <w:highlight w:val="none"/>
        </w:rPr>
      </w:pPr>
    </w:p>
    <w:p>
      <w:pPr>
        <w:snapToGrid w:val="0"/>
        <w:spacing w:line="360" w:lineRule="auto"/>
        <w:rPr>
          <w:rFonts w:ascii="楷体" w:hAnsi="楷体" w:eastAsia="楷体" w:cs="Arial"/>
          <w:b/>
          <w:highlight w:val="none"/>
        </w:rPr>
      </w:pPr>
      <w:r>
        <w:rPr>
          <w:rFonts w:hint="eastAsia" w:ascii="楷体" w:hAnsi="楷体" w:eastAsia="楷体" w:cs="Arial"/>
          <w:b/>
          <w:highlight w:val="none"/>
        </w:rPr>
        <w:t>兹证明，各方于</w:t>
      </w:r>
      <w:r>
        <w:rPr>
          <w:rFonts w:hint="eastAsia" w:ascii="楷体" w:hAnsi="楷体" w:eastAsia="楷体" w:cs="Arial"/>
          <w:b/>
          <w:highlight w:val="none"/>
          <w:u w:val="single"/>
        </w:rPr>
        <w:t xml:space="preserve">   </w:t>
      </w:r>
      <w:r>
        <w:rPr>
          <w:rFonts w:hint="eastAsia" w:ascii="楷体" w:hAnsi="楷体" w:eastAsia="楷体" w:cs="Arial"/>
          <w:b/>
          <w:highlight w:val="none"/>
          <w:u w:val="single"/>
          <w:lang w:val="en-US" w:eastAsia="zh-CN"/>
        </w:rPr>
        <w:t xml:space="preserve"> </w:t>
      </w:r>
      <w:r>
        <w:rPr>
          <w:rFonts w:hint="eastAsia" w:ascii="楷体" w:hAnsi="楷体" w:eastAsia="楷体" w:cs="Arial"/>
          <w:b/>
          <w:highlight w:val="none"/>
          <w:u w:val="single"/>
        </w:rPr>
        <w:t xml:space="preserve">  </w:t>
      </w:r>
      <w:r>
        <w:rPr>
          <w:rFonts w:hint="eastAsia" w:ascii="楷体" w:hAnsi="楷体" w:eastAsia="楷体" w:cs="Arial"/>
          <w:b/>
          <w:highlight w:val="none"/>
        </w:rPr>
        <w:t>年</w:t>
      </w:r>
      <w:r>
        <w:rPr>
          <w:rFonts w:hint="eastAsia" w:ascii="楷体" w:hAnsi="楷体" w:eastAsia="楷体" w:cs="Arial"/>
          <w:b/>
          <w:highlight w:val="none"/>
          <w:u w:val="single"/>
        </w:rPr>
        <w:t xml:space="preserve">  </w:t>
      </w:r>
      <w:r>
        <w:rPr>
          <w:rFonts w:hint="eastAsia" w:ascii="楷体" w:hAnsi="楷体" w:eastAsia="楷体" w:cs="Arial"/>
          <w:b/>
          <w:highlight w:val="none"/>
          <w:u w:val="single"/>
          <w:lang w:val="en-US" w:eastAsia="zh-CN"/>
        </w:rPr>
        <w:t xml:space="preserve"> </w:t>
      </w:r>
      <w:r>
        <w:rPr>
          <w:rFonts w:hint="eastAsia" w:ascii="楷体" w:hAnsi="楷体" w:eastAsia="楷体" w:cs="Arial"/>
          <w:b/>
          <w:highlight w:val="none"/>
          <w:u w:val="single"/>
        </w:rPr>
        <w:t xml:space="preserve"> </w:t>
      </w:r>
      <w:r>
        <w:rPr>
          <w:rFonts w:hint="eastAsia" w:ascii="楷体" w:hAnsi="楷体" w:eastAsia="楷体" w:cs="Arial"/>
          <w:b/>
          <w:highlight w:val="none"/>
        </w:rPr>
        <w:t>月</w:t>
      </w:r>
      <w:r>
        <w:rPr>
          <w:rFonts w:hint="eastAsia" w:ascii="楷体" w:hAnsi="楷体" w:eastAsia="楷体" w:cs="Arial"/>
          <w:b/>
          <w:highlight w:val="none"/>
          <w:u w:val="single"/>
        </w:rPr>
        <w:t xml:space="preserve">   </w:t>
      </w:r>
      <w:r>
        <w:rPr>
          <w:rFonts w:hint="eastAsia" w:ascii="楷体" w:hAnsi="楷体" w:eastAsia="楷体" w:cs="Arial"/>
          <w:b/>
          <w:highlight w:val="none"/>
          <w:u w:val="single"/>
          <w:lang w:val="en-US" w:eastAsia="zh-CN"/>
        </w:rPr>
        <w:t xml:space="preserve"> </w:t>
      </w:r>
      <w:r>
        <w:rPr>
          <w:rFonts w:hint="eastAsia" w:ascii="楷体" w:hAnsi="楷体" w:eastAsia="楷体" w:cs="Arial"/>
          <w:b/>
          <w:highlight w:val="none"/>
          <w:u w:val="single"/>
        </w:rPr>
        <w:t xml:space="preserve"> </w:t>
      </w:r>
      <w:r>
        <w:rPr>
          <w:rFonts w:hint="eastAsia" w:ascii="楷体" w:hAnsi="楷体" w:eastAsia="楷体" w:cs="Arial"/>
          <w:b/>
          <w:highlight w:val="none"/>
        </w:rPr>
        <w:t>日签订本合同。</w:t>
      </w:r>
    </w:p>
    <w:p>
      <w:pPr>
        <w:snapToGrid w:val="0"/>
        <w:spacing w:line="360" w:lineRule="auto"/>
        <w:rPr>
          <w:rFonts w:ascii="楷体" w:hAnsi="楷体" w:eastAsia="楷体" w:cs="Arial"/>
          <w:highlight w:val="none"/>
        </w:rPr>
        <w:sectPr>
          <w:footerReference r:id="rId6" w:type="default"/>
          <w:pgSz w:w="11906" w:h="16838"/>
          <w:pgMar w:top="1440" w:right="1080" w:bottom="1440" w:left="1080" w:header="851" w:footer="992" w:gutter="0"/>
          <w:pgNumType w:fmt="decimal"/>
          <w:cols w:space="720" w:num="1"/>
          <w:docGrid w:type="lines" w:linePitch="326" w:charSpace="0"/>
        </w:sectPr>
      </w:pPr>
    </w:p>
    <w:p>
      <w:pPr>
        <w:pStyle w:val="104"/>
        <w:snapToGrid w:val="0"/>
        <w:spacing w:line="360" w:lineRule="auto"/>
        <w:ind w:left="-124" w:leftChars="-59" w:right="-139" w:rightChars="-66"/>
        <w:rPr>
          <w:rFonts w:hint="eastAsia" w:ascii="楷体" w:hAnsi="楷体" w:eastAsia="楷体"/>
          <w:b/>
          <w:sz w:val="24"/>
          <w:szCs w:val="24"/>
          <w:highlight w:val="none"/>
        </w:rPr>
      </w:pPr>
    </w:p>
    <w:p>
      <w:pPr>
        <w:pStyle w:val="104"/>
        <w:snapToGrid w:val="0"/>
        <w:spacing w:line="360" w:lineRule="auto"/>
        <w:rPr>
          <w:rFonts w:ascii="楷体" w:hAnsi="楷体" w:eastAsia="楷体"/>
          <w:bCs/>
          <w:sz w:val="24"/>
          <w:szCs w:val="24"/>
          <w:highlight w:val="none"/>
        </w:rPr>
      </w:pPr>
      <w:r>
        <w:rPr>
          <w:rFonts w:hint="eastAsia" w:ascii="楷体" w:hAnsi="楷体" w:eastAsia="楷体"/>
          <w:b/>
          <w:sz w:val="24"/>
          <w:szCs w:val="24"/>
          <w:highlight w:val="none"/>
        </w:rPr>
        <w:t>甲方</w:t>
      </w:r>
      <w:r>
        <w:rPr>
          <w:rFonts w:hint="eastAsia" w:ascii="楷体" w:hAnsi="楷体" w:eastAsia="楷体"/>
          <w:sz w:val="24"/>
          <w:szCs w:val="24"/>
          <w:highlight w:val="none"/>
        </w:rPr>
        <w:t>（盖章）：</w:t>
      </w:r>
    </w:p>
    <w:p>
      <w:pPr>
        <w:pStyle w:val="104"/>
        <w:snapToGrid w:val="0"/>
        <w:spacing w:line="360" w:lineRule="auto"/>
        <w:ind w:left="-124" w:leftChars="-59" w:right="-139" w:rightChars="-66"/>
        <w:rPr>
          <w:rFonts w:ascii="楷体" w:hAnsi="楷体" w:eastAsia="楷体"/>
          <w:sz w:val="24"/>
          <w:szCs w:val="24"/>
          <w:highlight w:val="none"/>
        </w:rPr>
      </w:pPr>
      <w:r>
        <w:rPr>
          <w:rFonts w:hint="eastAsia" w:ascii="楷体" w:hAnsi="楷体" w:eastAsia="楷体"/>
          <w:sz w:val="24"/>
          <w:szCs w:val="24"/>
          <w:highlight w:val="none"/>
        </w:rPr>
        <w:t>法定代表人</w:t>
      </w:r>
      <w:r>
        <w:rPr>
          <w:rFonts w:ascii="楷体" w:hAnsi="楷体" w:eastAsia="楷体"/>
          <w:sz w:val="24"/>
          <w:szCs w:val="24"/>
          <w:highlight w:val="none"/>
        </w:rPr>
        <w:t>/</w:t>
      </w:r>
      <w:r>
        <w:rPr>
          <w:rFonts w:hint="eastAsia" w:ascii="楷体" w:hAnsi="楷体" w:eastAsia="楷体"/>
          <w:sz w:val="24"/>
          <w:szCs w:val="24"/>
          <w:highlight w:val="none"/>
        </w:rPr>
        <w:t>授权代表（签字）：　</w:t>
      </w:r>
    </w:p>
    <w:p>
      <w:pPr>
        <w:pStyle w:val="104"/>
        <w:snapToGrid w:val="0"/>
        <w:spacing w:line="360" w:lineRule="auto"/>
        <w:rPr>
          <w:rFonts w:ascii="楷体" w:hAnsi="楷体" w:eastAsia="楷体"/>
          <w:sz w:val="24"/>
          <w:szCs w:val="24"/>
          <w:highlight w:val="none"/>
        </w:rPr>
      </w:pPr>
      <w:r>
        <w:rPr>
          <w:rFonts w:hint="eastAsia" w:ascii="楷体" w:hAnsi="楷体" w:eastAsia="楷体"/>
          <w:sz w:val="24"/>
          <w:szCs w:val="24"/>
          <w:highlight w:val="none"/>
        </w:rPr>
        <w:t>　　　　　　　　　　　　　　　　　　　　　　　</w:t>
      </w:r>
    </w:p>
    <w:p>
      <w:pPr>
        <w:pStyle w:val="104"/>
        <w:snapToGrid w:val="0"/>
        <w:spacing w:line="360" w:lineRule="auto"/>
        <w:jc w:val="right"/>
        <w:rPr>
          <w:rFonts w:ascii="楷体" w:hAnsi="楷体" w:eastAsia="楷体"/>
          <w:sz w:val="24"/>
          <w:szCs w:val="24"/>
          <w:highlight w:val="none"/>
        </w:rPr>
      </w:pPr>
      <w:r>
        <w:rPr>
          <w:rFonts w:hint="eastAsia" w:ascii="楷体" w:hAnsi="楷体" w:eastAsia="楷体"/>
          <w:sz w:val="24"/>
          <w:szCs w:val="24"/>
          <w:highlight w:val="none"/>
        </w:rPr>
        <w:t>　　</w:t>
      </w:r>
      <w:r>
        <w:rPr>
          <w:rFonts w:ascii="楷体" w:hAnsi="楷体" w:eastAsia="楷体"/>
          <w:sz w:val="24"/>
          <w:szCs w:val="24"/>
          <w:highlight w:val="none"/>
        </w:rPr>
        <w:t xml:space="preserve"> </w:t>
      </w:r>
      <w:r>
        <w:rPr>
          <w:rFonts w:hint="eastAsia" w:ascii="楷体" w:hAnsi="楷体" w:eastAsia="楷体"/>
          <w:sz w:val="24"/>
          <w:szCs w:val="24"/>
          <w:highlight w:val="none"/>
        </w:rPr>
        <w:t>　　</w:t>
      </w:r>
    </w:p>
    <w:p>
      <w:pPr>
        <w:pStyle w:val="104"/>
        <w:pBdr>
          <w:left w:val="single" w:color="auto" w:sz="4" w:space="1"/>
        </w:pBdr>
        <w:snapToGrid w:val="0"/>
        <w:spacing w:line="360" w:lineRule="auto"/>
        <w:rPr>
          <w:rFonts w:ascii="楷体" w:hAnsi="楷体" w:eastAsia="楷体"/>
          <w:b/>
          <w:sz w:val="24"/>
          <w:szCs w:val="24"/>
          <w:highlight w:val="none"/>
        </w:rPr>
      </w:pPr>
      <w:r>
        <w:rPr>
          <w:rFonts w:hint="eastAsia" w:ascii="楷体" w:hAnsi="楷体" w:eastAsia="楷体"/>
          <w:b/>
          <w:sz w:val="24"/>
          <w:szCs w:val="24"/>
          <w:highlight w:val="none"/>
        </w:rPr>
        <w:t>乙方</w:t>
      </w:r>
      <w:r>
        <w:rPr>
          <w:rFonts w:hint="eastAsia" w:ascii="楷体" w:hAnsi="楷体" w:eastAsia="楷体"/>
          <w:sz w:val="24"/>
          <w:szCs w:val="24"/>
          <w:highlight w:val="none"/>
        </w:rPr>
        <w:t>（盖章）：</w:t>
      </w:r>
    </w:p>
    <w:p>
      <w:pPr>
        <w:pStyle w:val="104"/>
        <w:pBdr>
          <w:left w:val="single" w:color="auto" w:sz="4" w:space="1"/>
        </w:pBdr>
        <w:snapToGrid w:val="0"/>
        <w:spacing w:line="360" w:lineRule="auto"/>
        <w:rPr>
          <w:rFonts w:ascii="楷体" w:hAnsi="楷体" w:eastAsia="楷体"/>
          <w:sz w:val="24"/>
          <w:szCs w:val="24"/>
          <w:highlight w:val="none"/>
        </w:rPr>
      </w:pPr>
      <w:r>
        <w:rPr>
          <w:rFonts w:hint="eastAsia" w:ascii="楷体" w:hAnsi="楷体" w:eastAsia="楷体"/>
          <w:sz w:val="24"/>
          <w:szCs w:val="24"/>
          <w:highlight w:val="none"/>
        </w:rPr>
        <w:t>法定代表人</w:t>
      </w:r>
      <w:r>
        <w:rPr>
          <w:rFonts w:ascii="楷体" w:hAnsi="楷体" w:eastAsia="楷体"/>
          <w:sz w:val="24"/>
          <w:szCs w:val="24"/>
          <w:highlight w:val="none"/>
        </w:rPr>
        <w:t>/</w:t>
      </w:r>
      <w:r>
        <w:rPr>
          <w:rFonts w:hint="eastAsia" w:ascii="楷体" w:hAnsi="楷体" w:eastAsia="楷体"/>
          <w:sz w:val="24"/>
          <w:szCs w:val="24"/>
          <w:highlight w:val="none"/>
        </w:rPr>
        <w:t>授权代表（签字）：　</w:t>
      </w:r>
    </w:p>
    <w:p>
      <w:pPr>
        <w:pStyle w:val="104"/>
        <w:pBdr>
          <w:left w:val="single" w:color="auto" w:sz="4" w:space="1"/>
        </w:pBdr>
        <w:snapToGrid w:val="0"/>
        <w:spacing w:line="360" w:lineRule="auto"/>
        <w:rPr>
          <w:rFonts w:ascii="楷体" w:hAnsi="楷体" w:eastAsia="楷体"/>
          <w:sz w:val="24"/>
          <w:szCs w:val="24"/>
          <w:highlight w:val="none"/>
        </w:rPr>
      </w:pPr>
      <w:r>
        <w:rPr>
          <w:rFonts w:hint="eastAsia" w:ascii="楷体" w:hAnsi="楷体" w:eastAsia="楷体"/>
          <w:sz w:val="24"/>
          <w:szCs w:val="24"/>
          <w:highlight w:val="none"/>
        </w:rPr>
        <w:t>　　　　　　　　　　　　　　　　　　　　　　　</w:t>
      </w:r>
    </w:p>
    <w:p>
      <w:pPr>
        <w:pBdr>
          <w:left w:val="single" w:color="auto" w:sz="4" w:space="1"/>
        </w:pBdr>
        <w:snapToGrid w:val="0"/>
        <w:spacing w:line="360" w:lineRule="auto"/>
        <w:jc w:val="right"/>
        <w:rPr>
          <w:rFonts w:ascii="楷体" w:hAnsi="楷体" w:eastAsia="楷体" w:cs="Arial"/>
          <w:highlight w:val="none"/>
        </w:rPr>
        <w:sectPr>
          <w:type w:val="continuous"/>
          <w:pgSz w:w="11906" w:h="16838"/>
          <w:pgMar w:top="1440" w:right="1080" w:bottom="1440" w:left="1080" w:header="851" w:footer="992" w:gutter="0"/>
          <w:pgNumType w:fmt="decimal"/>
          <w:cols w:space="425" w:num="2"/>
          <w:docGrid w:type="lines" w:linePitch="326" w:charSpace="0"/>
        </w:sectPr>
      </w:pPr>
      <w:r>
        <w:rPr>
          <w:rFonts w:hint="eastAsia" w:ascii="楷体" w:hAnsi="楷体" w:eastAsia="楷体"/>
          <w:highlight w:val="none"/>
        </w:rPr>
        <w:t>　　　</w:t>
      </w: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pStyle w:val="2"/>
        <w:rPr>
          <w:rFonts w:hint="default"/>
        </w:rPr>
      </w:pPr>
    </w:p>
    <w:p>
      <w:pPr>
        <w:pStyle w:val="3"/>
        <w:rPr>
          <w:rFonts w:hint="default"/>
        </w:rPr>
      </w:pPr>
    </w:p>
    <w:p>
      <w:pPr>
        <w:rPr>
          <w:rFonts w:hint="default"/>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pStyle w:val="2"/>
        <w:rPr>
          <w:rFonts w:hint="default"/>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r>
        <w:rPr>
          <w:rFonts w:hint="default" w:ascii="仿宋" w:hAnsi="仿宋" w:eastAsia="仿宋" w:cs="仿宋"/>
          <w:b/>
          <w:bCs/>
          <w:color w:val="auto"/>
          <w:sz w:val="28"/>
          <w:szCs w:val="28"/>
          <w:highlight w:val="none"/>
        </w:rPr>
        <w:t>附件一：服务内容及合同期限</w:t>
      </w:r>
    </w:p>
    <w:p>
      <w:pPr>
        <w:pStyle w:val="34"/>
        <w:rPr>
          <w:highlight w:val="none"/>
        </w:rPr>
      </w:pP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双方约定乙方向甲方提供的宣传投放代理服务包括如下内容：</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 xml:space="preserve">1. </w:t>
      </w:r>
      <w:r>
        <w:rPr>
          <w:rFonts w:hint="eastAsia" w:ascii="楷体" w:hAnsi="楷体" w:eastAsia="楷体" w:cs="Arial"/>
          <w:highlight w:val="none"/>
          <w:lang w:val="en-US" w:eastAsia="zh-CN"/>
        </w:rPr>
        <w:t>大成都范围内进行社区文化墙</w:t>
      </w:r>
      <w:r>
        <w:rPr>
          <w:rFonts w:hint="eastAsia" w:ascii="楷体" w:hAnsi="楷体" w:eastAsia="楷体" w:cs="楷体"/>
          <w:szCs w:val="21"/>
          <w:highlight w:val="none"/>
        </w:rPr>
        <w:t>宣传投放</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乙方在获得甲方的书面确认书批准后，代理甲方实施宣传投放的审批、制作、执行、投放、维护等全程服务和后期维护工作，并保证所有流程的合法合规性。投放期结束时，乙方代理甲方办理投放终止手续。</w:t>
      </w:r>
    </w:p>
    <w:p>
      <w:pPr>
        <w:pStyle w:val="34"/>
        <w:keepNext w:val="0"/>
        <w:keepLines w:val="0"/>
        <w:pageBreakBefore w:val="0"/>
        <w:widowControl w:val="0"/>
        <w:kinsoku/>
        <w:wordWrap/>
        <w:overflowPunct/>
        <w:topLinePunct w:val="0"/>
        <w:autoSpaceDE/>
        <w:autoSpaceDN/>
        <w:bidi w:val="0"/>
        <w:adjustRightInd/>
        <w:spacing w:line="360" w:lineRule="auto"/>
        <w:ind w:firstLine="442" w:firstLineChars="200"/>
        <w:rPr>
          <w:rFonts w:hint="eastAsia" w:ascii="楷体" w:hAnsi="楷体" w:eastAsia="楷体" w:cs="Arial"/>
          <w:b w:val="0"/>
          <w:kern w:val="2"/>
          <w:sz w:val="21"/>
          <w:szCs w:val="24"/>
          <w:highlight w:val="none"/>
        </w:rPr>
      </w:pPr>
      <w:r>
        <w:rPr>
          <w:rFonts w:hint="eastAsia" w:ascii="楷体" w:hAnsi="楷体" w:eastAsia="楷体" w:cs="Arial"/>
          <w:highlight w:val="none"/>
          <w:lang w:val="en-US" w:eastAsia="zh-CN"/>
        </w:rPr>
        <w:t xml:space="preserve"> </w:t>
      </w:r>
      <w:r>
        <w:rPr>
          <w:rFonts w:hint="eastAsia" w:ascii="楷体" w:hAnsi="楷体" w:eastAsia="楷体" w:cs="Arial"/>
          <w:b w:val="0"/>
          <w:kern w:val="2"/>
          <w:sz w:val="21"/>
          <w:szCs w:val="24"/>
          <w:highlight w:val="none"/>
          <w:lang w:val="en-US" w:eastAsia="zh-CN" w:bidi="ar-SA"/>
        </w:rPr>
        <w:t>2</w:t>
      </w:r>
      <w:r>
        <w:rPr>
          <w:rFonts w:hint="eastAsia" w:ascii="楷体" w:hAnsi="楷体" w:eastAsia="楷体" w:cs="Arial"/>
          <w:highlight w:val="none"/>
        </w:rPr>
        <w:t xml:space="preserve">. </w:t>
      </w:r>
      <w:r>
        <w:rPr>
          <w:rFonts w:hint="eastAsia" w:ascii="楷体" w:hAnsi="楷体" w:eastAsia="楷体" w:cs="Arial"/>
          <w:b w:val="0"/>
          <w:kern w:val="2"/>
          <w:sz w:val="21"/>
          <w:szCs w:val="24"/>
          <w:highlight w:val="none"/>
          <w:lang w:val="en-US" w:eastAsia="zh-CN" w:bidi="ar-SA"/>
        </w:rPr>
        <w:t>乙方根据甲方需要，</w:t>
      </w:r>
      <w:r>
        <w:rPr>
          <w:rFonts w:hint="eastAsia" w:ascii="楷体" w:hAnsi="楷体" w:eastAsia="楷体" w:cs="Arial"/>
          <w:b w:val="0"/>
          <w:kern w:val="2"/>
          <w:sz w:val="21"/>
          <w:szCs w:val="24"/>
          <w:highlight w:val="none"/>
          <w:lang w:eastAsia="zh-CN"/>
        </w:rPr>
        <w:t>利用</w:t>
      </w:r>
      <w:r>
        <w:rPr>
          <w:rFonts w:hint="eastAsia" w:ascii="楷体" w:hAnsi="楷体" w:eastAsia="楷体" w:cs="Arial"/>
          <w:b w:val="0"/>
          <w:kern w:val="2"/>
          <w:sz w:val="21"/>
          <w:szCs w:val="24"/>
          <w:highlight w:val="none"/>
        </w:rPr>
        <w:t>其自有渠道或者第三方渠道资源，</w:t>
      </w:r>
      <w:r>
        <w:rPr>
          <w:rFonts w:hint="eastAsia" w:ascii="楷体" w:hAnsi="楷体" w:eastAsia="楷体" w:cs="Arial"/>
          <w:b w:val="0"/>
          <w:kern w:val="2"/>
          <w:sz w:val="21"/>
          <w:szCs w:val="24"/>
          <w:highlight w:val="none"/>
          <w:lang w:val="en-US" w:eastAsia="zh-CN" w:bidi="ar-SA"/>
        </w:rPr>
        <w:t>通过在</w:t>
      </w:r>
      <w:r>
        <w:rPr>
          <w:rFonts w:hint="eastAsia" w:ascii="楷体" w:hAnsi="楷体" w:eastAsia="楷体" w:cs="Arial"/>
          <w:b w:val="0"/>
          <w:kern w:val="2"/>
          <w:sz w:val="21"/>
          <w:szCs w:val="24"/>
          <w:highlight w:val="none"/>
          <w:lang w:val="en-US" w:eastAsia="zh-CN"/>
        </w:rPr>
        <w:t>社区文化墙投放我司宣传产品等</w:t>
      </w:r>
      <w:r>
        <w:rPr>
          <w:rFonts w:hint="eastAsia" w:ascii="楷体" w:hAnsi="楷体" w:eastAsia="楷体" w:cs="Arial"/>
          <w:b w:val="0"/>
          <w:kern w:val="2"/>
          <w:sz w:val="21"/>
          <w:szCs w:val="24"/>
          <w:highlight w:val="none"/>
          <w:lang w:val="en-US" w:eastAsia="zh-CN" w:bidi="ar-SA"/>
        </w:rPr>
        <w:t>形式开展公众宣传活动。</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rPr>
          <w:rFonts w:ascii="楷体" w:hAnsi="楷体" w:eastAsia="楷体"/>
          <w:highlight w:val="none"/>
        </w:rPr>
      </w:pPr>
      <w:r>
        <w:rPr>
          <w:rFonts w:hint="eastAsia" w:ascii="楷体" w:hAnsi="楷体" w:eastAsia="楷体" w:cs="Arial"/>
          <w:highlight w:val="none"/>
          <w:lang w:val="en-US" w:eastAsia="zh-CN"/>
        </w:rPr>
        <w:t xml:space="preserve"> </w:t>
      </w:r>
      <w:r>
        <w:rPr>
          <w:rFonts w:hint="eastAsia" w:ascii="楷体" w:hAnsi="楷体" w:eastAsia="楷体"/>
          <w:highlight w:val="none"/>
          <w:lang w:val="en-US" w:eastAsia="zh-CN"/>
        </w:rPr>
        <w:t>3</w:t>
      </w:r>
      <w:r>
        <w:rPr>
          <w:rFonts w:hint="eastAsia" w:ascii="楷体" w:hAnsi="楷体" w:eastAsia="楷体" w:cs="Arial"/>
          <w:highlight w:val="none"/>
        </w:rPr>
        <w:t>.</w:t>
      </w:r>
      <w:r>
        <w:rPr>
          <w:rFonts w:hint="eastAsia" w:ascii="楷体" w:hAnsi="楷体" w:eastAsia="楷体" w:cs="Arial"/>
          <w:highlight w:val="none"/>
          <w:lang w:val="en-US" w:eastAsia="zh-CN"/>
        </w:rPr>
        <w:t xml:space="preserve"> </w:t>
      </w:r>
      <w:r>
        <w:rPr>
          <w:rFonts w:hint="eastAsia" w:ascii="楷体" w:hAnsi="楷体" w:eastAsia="楷体"/>
          <w:highlight w:val="none"/>
        </w:rPr>
        <w:t>乙方根据甲方需要，自签订本合同之日起，免费为甲方建立针对性户外数据库系统，以及免费更新维护数据。</w:t>
      </w:r>
    </w:p>
    <w:p>
      <w:pPr>
        <w:snapToGrid w:val="0"/>
        <w:spacing w:line="360" w:lineRule="auto"/>
        <w:ind w:firstLine="420" w:firstLineChars="200"/>
        <w:rPr>
          <w:rFonts w:ascii="楷体" w:hAnsi="楷体" w:eastAsia="楷体"/>
          <w:highlight w:val="none"/>
        </w:rPr>
      </w:pPr>
      <w:r>
        <w:rPr>
          <w:rFonts w:hint="eastAsia" w:ascii="楷体" w:hAnsi="楷体" w:eastAsia="楷体" w:cs="Arial"/>
          <w:highlight w:val="none"/>
          <w:lang w:val="en-US" w:eastAsia="zh-CN"/>
        </w:rPr>
        <w:t xml:space="preserve"> </w:t>
      </w:r>
      <w:r>
        <w:rPr>
          <w:rFonts w:hint="eastAsia" w:ascii="楷体" w:hAnsi="楷体" w:eastAsia="楷体"/>
          <w:highlight w:val="none"/>
          <w:lang w:val="en-US" w:eastAsia="zh-CN"/>
        </w:rPr>
        <w:t>4</w:t>
      </w:r>
      <w:r>
        <w:rPr>
          <w:rFonts w:hint="eastAsia" w:ascii="楷体" w:hAnsi="楷体" w:eastAsia="楷体" w:cs="Arial"/>
          <w:highlight w:val="none"/>
        </w:rPr>
        <w:t>.</w:t>
      </w:r>
      <w:r>
        <w:rPr>
          <w:rFonts w:hint="eastAsia" w:ascii="楷体" w:hAnsi="楷体" w:eastAsia="楷体" w:cs="Arial"/>
          <w:highlight w:val="none"/>
          <w:lang w:val="en-US" w:eastAsia="zh-CN"/>
        </w:rPr>
        <w:t xml:space="preserve"> </w:t>
      </w:r>
      <w:r>
        <w:rPr>
          <w:rFonts w:hint="eastAsia" w:ascii="楷体" w:hAnsi="楷体" w:eastAsia="楷体"/>
          <w:highlight w:val="none"/>
        </w:rPr>
        <w:t>其他：本次宣传服务活动期限为</w:t>
      </w:r>
      <w:r>
        <w:rPr>
          <w:rFonts w:hint="eastAsia" w:ascii="楷体" w:hAnsi="楷体" w:eastAsia="楷体"/>
          <w:highlight w:val="none"/>
          <w:lang w:val="en-US" w:eastAsia="zh-CN"/>
        </w:rPr>
        <w:t>2个月。</w:t>
      </w:r>
    </w:p>
    <w:p>
      <w:pPr>
        <w:ind w:firstLine="420" w:firstLineChars="200"/>
        <w:rPr>
          <w:rFonts w:hint="eastAsia" w:ascii="楷体" w:hAnsi="楷体" w:eastAsia="楷体"/>
          <w:highlight w:val="none"/>
          <w:lang w:eastAsia="zh-CN"/>
        </w:rPr>
      </w:pPr>
      <w:r>
        <w:rPr>
          <w:rFonts w:hint="eastAsia" w:ascii="楷体" w:hAnsi="楷体" w:eastAsia="楷体"/>
          <w:highlight w:val="none"/>
        </w:rPr>
        <w:t>本合同有效期自</w:t>
      </w:r>
      <w:r>
        <w:rPr>
          <w:rFonts w:hint="eastAsia" w:ascii="楷体" w:hAnsi="楷体" w:eastAsia="楷体"/>
          <w:highlight w:val="none"/>
          <w:u w:val="single"/>
        </w:rPr>
        <w:t xml:space="preserve">  </w:t>
      </w:r>
      <w:r>
        <w:rPr>
          <w:rFonts w:hint="eastAsia" w:ascii="楷体" w:hAnsi="楷体" w:eastAsia="楷体"/>
          <w:highlight w:val="none"/>
          <w:u w:val="single"/>
          <w:lang w:val="en-US" w:eastAsia="zh-CN"/>
        </w:rPr>
        <w:t xml:space="preserve">  </w:t>
      </w:r>
      <w:r>
        <w:rPr>
          <w:rFonts w:hint="eastAsia" w:ascii="楷体" w:hAnsi="楷体" w:eastAsia="楷体"/>
          <w:highlight w:val="none"/>
          <w:u w:val="single"/>
        </w:rPr>
        <w:t xml:space="preserve">  </w:t>
      </w:r>
      <w:r>
        <w:rPr>
          <w:rFonts w:hint="eastAsia" w:ascii="楷体" w:hAnsi="楷体" w:eastAsia="楷体"/>
          <w:highlight w:val="none"/>
        </w:rPr>
        <w:t>年</w:t>
      </w:r>
      <w:r>
        <w:rPr>
          <w:rFonts w:hint="eastAsia" w:ascii="楷体" w:hAnsi="楷体" w:eastAsia="楷体"/>
          <w:highlight w:val="none"/>
          <w:u w:val="single"/>
        </w:rPr>
        <w:t xml:space="preserve"> </w:t>
      </w:r>
      <w:r>
        <w:rPr>
          <w:rFonts w:hint="eastAsia" w:ascii="楷体" w:hAnsi="楷体" w:eastAsia="楷体"/>
          <w:highlight w:val="none"/>
          <w:u w:val="single"/>
          <w:lang w:val="en-US" w:eastAsia="zh-CN"/>
        </w:rPr>
        <w:t xml:space="preserve">  </w:t>
      </w:r>
      <w:r>
        <w:rPr>
          <w:rFonts w:hint="eastAsia" w:ascii="楷体" w:hAnsi="楷体" w:eastAsia="楷体"/>
          <w:highlight w:val="none"/>
          <w:u w:val="single"/>
        </w:rPr>
        <w:t xml:space="preserve"> </w:t>
      </w:r>
      <w:r>
        <w:rPr>
          <w:rFonts w:hint="eastAsia" w:ascii="楷体" w:hAnsi="楷体" w:eastAsia="楷体"/>
          <w:highlight w:val="none"/>
        </w:rPr>
        <w:t>月</w:t>
      </w:r>
      <w:r>
        <w:rPr>
          <w:rFonts w:hint="eastAsia" w:ascii="楷体" w:hAnsi="楷体" w:eastAsia="楷体"/>
          <w:highlight w:val="none"/>
          <w:u w:val="single"/>
          <w:lang w:val="en-US" w:eastAsia="zh-CN"/>
        </w:rPr>
        <w:t xml:space="preserve">   </w:t>
      </w:r>
      <w:r>
        <w:rPr>
          <w:rFonts w:hint="eastAsia" w:ascii="楷体" w:hAnsi="楷体" w:eastAsia="楷体"/>
          <w:highlight w:val="none"/>
          <w:u w:val="single"/>
        </w:rPr>
        <w:t xml:space="preserve"> </w:t>
      </w:r>
      <w:r>
        <w:rPr>
          <w:rFonts w:hint="eastAsia" w:ascii="楷体" w:hAnsi="楷体" w:eastAsia="楷体"/>
          <w:highlight w:val="none"/>
        </w:rPr>
        <w:t>日起至</w:t>
      </w:r>
      <w:r>
        <w:rPr>
          <w:rFonts w:hint="eastAsia" w:ascii="楷体" w:hAnsi="楷体" w:eastAsia="楷体"/>
          <w:highlight w:val="none"/>
          <w:u w:val="single"/>
        </w:rPr>
        <w:t xml:space="preserve">  </w:t>
      </w:r>
      <w:r>
        <w:rPr>
          <w:rFonts w:hint="eastAsia" w:ascii="楷体" w:hAnsi="楷体" w:eastAsia="楷体"/>
          <w:highlight w:val="none"/>
          <w:u w:val="single"/>
          <w:lang w:val="en-US" w:eastAsia="zh-CN"/>
        </w:rPr>
        <w:t xml:space="preserve">  </w:t>
      </w:r>
      <w:r>
        <w:rPr>
          <w:rFonts w:hint="eastAsia" w:ascii="楷体" w:hAnsi="楷体" w:eastAsia="楷体"/>
          <w:highlight w:val="none"/>
          <w:u w:val="single"/>
        </w:rPr>
        <w:t xml:space="preserve">  </w:t>
      </w:r>
      <w:r>
        <w:rPr>
          <w:rFonts w:hint="eastAsia" w:ascii="楷体" w:hAnsi="楷体" w:eastAsia="楷体"/>
          <w:highlight w:val="none"/>
        </w:rPr>
        <w:t>年</w:t>
      </w:r>
      <w:r>
        <w:rPr>
          <w:rFonts w:hint="eastAsia" w:ascii="楷体" w:hAnsi="楷体" w:eastAsia="楷体"/>
          <w:highlight w:val="none"/>
          <w:u w:val="single"/>
          <w:lang w:val="en-US" w:eastAsia="zh-CN"/>
        </w:rPr>
        <w:t xml:space="preserve">   </w:t>
      </w:r>
      <w:r>
        <w:rPr>
          <w:rFonts w:hint="eastAsia" w:ascii="楷体" w:hAnsi="楷体" w:eastAsia="楷体"/>
          <w:highlight w:val="none"/>
          <w:u w:val="single"/>
        </w:rPr>
        <w:t xml:space="preserve"> </w:t>
      </w:r>
      <w:r>
        <w:rPr>
          <w:rFonts w:hint="eastAsia" w:ascii="楷体" w:hAnsi="楷体" w:eastAsia="楷体"/>
          <w:highlight w:val="none"/>
        </w:rPr>
        <w:t>月</w:t>
      </w:r>
      <w:r>
        <w:rPr>
          <w:rFonts w:hint="eastAsia" w:ascii="楷体" w:hAnsi="楷体" w:eastAsia="楷体"/>
          <w:highlight w:val="none"/>
          <w:u w:val="single"/>
        </w:rPr>
        <w:t xml:space="preserve"> </w:t>
      </w:r>
      <w:r>
        <w:rPr>
          <w:rFonts w:hint="eastAsia" w:ascii="楷体" w:hAnsi="楷体" w:eastAsia="楷体"/>
          <w:highlight w:val="none"/>
          <w:u w:val="single"/>
          <w:lang w:val="en-US" w:eastAsia="zh-CN"/>
        </w:rPr>
        <w:t xml:space="preserve">   </w:t>
      </w:r>
      <w:r>
        <w:rPr>
          <w:rFonts w:hint="eastAsia" w:ascii="楷体" w:hAnsi="楷体" w:eastAsia="楷体"/>
          <w:highlight w:val="none"/>
          <w:u w:val="single"/>
        </w:rPr>
        <w:t xml:space="preserve"> </w:t>
      </w:r>
      <w:r>
        <w:rPr>
          <w:rFonts w:hint="eastAsia" w:ascii="楷体" w:hAnsi="楷体" w:eastAsia="楷体"/>
          <w:highlight w:val="none"/>
        </w:rPr>
        <w:t>日止</w:t>
      </w:r>
      <w:r>
        <w:rPr>
          <w:rFonts w:hint="eastAsia" w:ascii="楷体" w:hAnsi="楷体" w:eastAsia="楷体"/>
          <w:highlight w:val="none"/>
          <w:lang w:eastAsia="zh-CN"/>
        </w:rPr>
        <w:t>。</w:t>
      </w:r>
    </w:p>
    <w:p>
      <w:pPr>
        <w:pStyle w:val="34"/>
        <w:rPr>
          <w:rFonts w:hint="eastAsia"/>
          <w:highlight w:val="none"/>
          <w:lang w:eastAsia="zh-CN"/>
        </w:rPr>
      </w:pPr>
    </w:p>
    <w:p>
      <w:pPr>
        <w:rPr>
          <w:rFonts w:hint="eastAsia"/>
          <w:highlight w:val="none"/>
          <w:lang w:val="en-US" w:eastAsia="zh-CN"/>
        </w:rPr>
        <w:sectPr>
          <w:type w:val="continuous"/>
          <w:pgSz w:w="11906" w:h="16838"/>
          <w:pgMar w:top="1440" w:right="1080" w:bottom="1440" w:left="1080" w:header="851" w:footer="992" w:gutter="0"/>
          <w:pgNumType w:fmt="decimal"/>
          <w:cols w:space="720" w:num="1"/>
          <w:docGrid w:type="lines" w:linePitch="326" w:charSpace="0"/>
        </w:sect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pStyle w:val="34"/>
        <w:rPr>
          <w:rFonts w:hint="default" w:ascii="仿宋" w:hAnsi="仿宋" w:eastAsia="仿宋" w:cs="仿宋"/>
          <w:b/>
          <w:bCs/>
          <w:color w:val="auto"/>
          <w:sz w:val="28"/>
          <w:szCs w:val="28"/>
          <w:highlight w:val="none"/>
        </w:rPr>
      </w:pPr>
    </w:p>
    <w:p>
      <w:pPr>
        <w:rPr>
          <w:rFonts w:hint="default" w:ascii="仿宋" w:hAnsi="仿宋" w:eastAsia="仿宋" w:cs="仿宋"/>
          <w:b/>
          <w:bCs/>
          <w:color w:val="auto"/>
          <w:sz w:val="28"/>
          <w:szCs w:val="28"/>
          <w:highlight w:val="none"/>
        </w:rPr>
      </w:pPr>
    </w:p>
    <w:p>
      <w:pPr>
        <w:pStyle w:val="34"/>
        <w:rPr>
          <w:rFonts w:hint="default"/>
        </w:rPr>
      </w:pPr>
    </w:p>
    <w:p>
      <w:pPr>
        <w:snapToGrid w:val="0"/>
        <w:ind w:firstLine="3654" w:firstLineChars="1300"/>
        <w:rPr>
          <w:rFonts w:hint="default" w:ascii="仿宋" w:hAnsi="仿宋" w:eastAsia="仿宋" w:cs="仿宋"/>
          <w:b/>
          <w:bCs/>
          <w:color w:val="auto"/>
          <w:sz w:val="28"/>
          <w:szCs w:val="28"/>
          <w:highlight w:val="none"/>
        </w:rPr>
      </w:pPr>
    </w:p>
    <w:p>
      <w:pPr>
        <w:pStyle w:val="34"/>
        <w:rPr>
          <w:rFonts w:hint="default"/>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p>
    <w:p>
      <w:pPr>
        <w:pStyle w:val="2"/>
        <w:rPr>
          <w:rFonts w:hint="default"/>
        </w:rPr>
      </w:pPr>
    </w:p>
    <w:p>
      <w:pPr>
        <w:snapToGrid w:val="0"/>
        <w:ind w:firstLine="3654" w:firstLineChars="1300"/>
        <w:rPr>
          <w:rFonts w:hint="default" w:ascii="仿宋" w:hAnsi="仿宋" w:eastAsia="仿宋" w:cs="仿宋"/>
          <w:b/>
          <w:bCs/>
          <w:color w:val="auto"/>
          <w:sz w:val="28"/>
          <w:szCs w:val="28"/>
          <w:highlight w:val="none"/>
        </w:rPr>
      </w:pPr>
    </w:p>
    <w:p>
      <w:pPr>
        <w:snapToGrid w:val="0"/>
        <w:ind w:firstLine="3654" w:firstLineChars="1300"/>
        <w:rPr>
          <w:rFonts w:hint="default" w:ascii="仿宋" w:hAnsi="仿宋" w:eastAsia="仿宋" w:cs="仿宋"/>
          <w:b/>
          <w:bCs/>
          <w:color w:val="auto"/>
          <w:sz w:val="28"/>
          <w:szCs w:val="28"/>
          <w:highlight w:val="none"/>
        </w:rPr>
      </w:pPr>
      <w:r>
        <w:rPr>
          <w:rFonts w:hint="default" w:ascii="仿宋" w:hAnsi="仿宋" w:eastAsia="仿宋" w:cs="仿宋"/>
          <w:b/>
          <w:bCs/>
          <w:color w:val="auto"/>
          <w:sz w:val="28"/>
          <w:szCs w:val="28"/>
          <w:highlight w:val="none"/>
        </w:rPr>
        <w:t>附件二：宣传投放方案及验收</w:t>
      </w:r>
    </w:p>
    <w:p>
      <w:pPr>
        <w:pStyle w:val="34"/>
        <w:rPr>
          <w:highlight w:val="none"/>
        </w:rPr>
      </w:pPr>
    </w:p>
    <w:p>
      <w:pPr>
        <w:keepNext w:val="0"/>
        <w:keepLines w:val="0"/>
        <w:pageBreakBefore w:val="0"/>
        <w:widowControl w:val="0"/>
        <w:numPr>
          <w:ilvl w:val="0"/>
          <w:numId w:val="11"/>
        </w:numPr>
        <w:kinsoku/>
        <w:wordWrap/>
        <w:overflowPunct/>
        <w:topLinePunct w:val="0"/>
        <w:autoSpaceDE/>
        <w:autoSpaceDN/>
        <w:bidi w:val="0"/>
        <w:adjustRightInd/>
        <w:snapToGrid/>
        <w:spacing w:line="420" w:lineRule="exact"/>
        <w:ind w:firstLine="420"/>
        <w:rPr>
          <w:rStyle w:val="105"/>
          <w:rFonts w:hint="eastAsia" w:ascii="楷体" w:hAnsi="楷体" w:eastAsia="楷体" w:cs="楷体"/>
          <w:sz w:val="21"/>
          <w:szCs w:val="21"/>
          <w:highlight w:val="none"/>
        </w:rPr>
      </w:pPr>
      <w:r>
        <w:rPr>
          <w:rFonts w:hint="eastAsia" w:ascii="楷体" w:hAnsi="楷体" w:eastAsia="楷体" w:cs="楷体"/>
          <w:szCs w:val="21"/>
          <w:highlight w:val="none"/>
        </w:rPr>
        <w:t>双方约定</w:t>
      </w:r>
      <w:r>
        <w:rPr>
          <w:rFonts w:hint="eastAsia" w:ascii="楷体" w:hAnsi="楷体" w:eastAsia="楷体" w:cs="楷体"/>
          <w:szCs w:val="21"/>
          <w:highlight w:val="none"/>
          <w:lang w:val="en-US" w:eastAsia="zh-CN"/>
        </w:rPr>
        <w:t>社区文化墙</w:t>
      </w:r>
      <w:r>
        <w:rPr>
          <w:rFonts w:hint="eastAsia" w:ascii="楷体" w:hAnsi="楷体" w:eastAsia="楷体" w:cs="楷体"/>
          <w:szCs w:val="21"/>
          <w:highlight w:val="none"/>
        </w:rPr>
        <w:t>宣传投放方案为：</w:t>
      </w:r>
    </w:p>
    <w:p>
      <w:pPr>
        <w:pStyle w:val="49"/>
        <w:spacing w:line="480" w:lineRule="auto"/>
        <w:ind w:firstLine="420" w:firstLineChars="200"/>
        <w:rPr>
          <w:rFonts w:hint="eastAsia"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乙方负责在社区文化墙投放我司宣</w:t>
      </w:r>
      <w:r>
        <w:rPr>
          <w:rFonts w:hint="eastAsia" w:ascii="楷体" w:hAnsi="楷体" w:eastAsia="楷体" w:cs="Arial"/>
          <w:b w:val="0"/>
          <w:kern w:val="2"/>
          <w:sz w:val="21"/>
          <w:szCs w:val="24"/>
          <w:highlight w:val="none"/>
          <w:lang w:val="en-US" w:eastAsia="zh-CN"/>
        </w:rPr>
        <w:t>传产品</w:t>
      </w:r>
      <w:r>
        <w:rPr>
          <w:rFonts w:hint="eastAsia" w:ascii="楷体" w:hAnsi="楷体" w:eastAsia="楷体" w:cs="楷体"/>
          <w:color w:val="auto"/>
          <w:kern w:val="2"/>
          <w:sz w:val="21"/>
          <w:szCs w:val="21"/>
          <w:highlight w:val="none"/>
          <w:lang w:val="en-US" w:eastAsia="zh-CN" w:bidi="ar-SA"/>
        </w:rPr>
        <w:t>等宣传活动</w:t>
      </w:r>
      <w:r>
        <w:rPr>
          <w:rFonts w:hint="eastAsia" w:ascii="楷体" w:hAnsi="楷体" w:eastAsia="楷体" w:cs="楷体"/>
          <w:color w:val="auto"/>
          <w:kern w:val="2"/>
          <w:sz w:val="21"/>
          <w:szCs w:val="21"/>
          <w:highlight w:val="none"/>
          <w:lang w:val="en-GB" w:eastAsia="zh-CN" w:bidi="ar-SA"/>
        </w:rPr>
        <w:t>。</w:t>
      </w:r>
      <w:r>
        <w:rPr>
          <w:rFonts w:hint="eastAsia" w:ascii="楷体" w:hAnsi="楷体" w:eastAsia="楷体" w:cs="楷体"/>
          <w:color w:val="auto"/>
          <w:kern w:val="2"/>
          <w:sz w:val="21"/>
          <w:szCs w:val="21"/>
          <w:highlight w:val="none"/>
          <w:lang w:val="en-US" w:eastAsia="zh-CN" w:bidi="ar-SA"/>
        </w:rPr>
        <w:t>项目具体需求如下：</w:t>
      </w:r>
    </w:p>
    <w:tbl>
      <w:tblPr>
        <w:tblStyle w:val="27"/>
        <w:tblpPr w:leftFromText="180" w:rightFromText="180" w:vertAnchor="page" w:horzAnchor="page" w:tblpX="1326" w:tblpY="3627"/>
        <w:tblOverlap w:val="never"/>
        <w:tblW w:w="4692" w:type="pct"/>
        <w:tblInd w:w="0" w:type="dxa"/>
        <w:tblLayout w:type="autofit"/>
        <w:tblCellMar>
          <w:top w:w="0" w:type="dxa"/>
          <w:left w:w="108" w:type="dxa"/>
          <w:bottom w:w="0" w:type="dxa"/>
          <w:right w:w="108" w:type="dxa"/>
        </w:tblCellMar>
      </w:tblPr>
      <w:tblGrid>
        <w:gridCol w:w="983"/>
        <w:gridCol w:w="2167"/>
        <w:gridCol w:w="3180"/>
        <w:gridCol w:w="3018"/>
      </w:tblGrid>
      <w:tr>
        <w:tblPrEx>
          <w:tblCellMar>
            <w:top w:w="0" w:type="dxa"/>
            <w:left w:w="108" w:type="dxa"/>
            <w:bottom w:w="0" w:type="dxa"/>
            <w:right w:w="108" w:type="dxa"/>
          </w:tblCellMar>
        </w:tblPrEx>
        <w:trPr>
          <w:trHeight w:val="275" w:hRule="atLeast"/>
        </w:trPr>
        <w:tc>
          <w:tcPr>
            <w:tcW w:w="5000" w:type="pct"/>
            <w:gridSpan w:val="4"/>
            <w:tcBorders>
              <w:top w:val="single" w:color="auto" w:sz="8" w:space="0"/>
              <w:left w:val="single" w:color="auto" w:sz="8" w:space="0"/>
              <w:bottom w:val="single" w:color="auto" w:sz="8" w:space="0"/>
              <w:right w:val="single" w:color="000000" w:sz="8" w:space="0"/>
            </w:tcBorders>
            <w:shd w:val="clear" w:color="auto" w:fill="auto"/>
            <w:noWrap/>
            <w:vAlign w:val="center"/>
          </w:tcPr>
          <w:p>
            <w:pPr>
              <w:widowControl/>
              <w:jc w:val="center"/>
              <w:rPr>
                <w:rFonts w:hint="eastAsia"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社区文化墙窗宣传服务采购项目</w:t>
            </w:r>
          </w:p>
        </w:tc>
      </w:tr>
      <w:tr>
        <w:tblPrEx>
          <w:tblCellMar>
            <w:top w:w="0" w:type="dxa"/>
            <w:left w:w="108" w:type="dxa"/>
            <w:bottom w:w="0" w:type="dxa"/>
            <w:right w:w="108" w:type="dxa"/>
          </w:tblCellMar>
        </w:tblPrEx>
        <w:trPr>
          <w:trHeight w:val="279" w:hRule="atLeast"/>
        </w:trPr>
        <w:tc>
          <w:tcPr>
            <w:tcW w:w="526" w:type="pct"/>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hint="eastAsia"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序号</w:t>
            </w:r>
          </w:p>
        </w:tc>
        <w:tc>
          <w:tcPr>
            <w:tcW w:w="1159" w:type="pct"/>
            <w:tcBorders>
              <w:top w:val="nil"/>
              <w:left w:val="nil"/>
              <w:bottom w:val="single" w:color="auto" w:sz="8" w:space="0"/>
              <w:right w:val="single" w:color="auto" w:sz="8" w:space="0"/>
            </w:tcBorders>
            <w:shd w:val="clear" w:color="auto" w:fill="auto"/>
            <w:noWrap/>
            <w:vAlign w:val="center"/>
          </w:tcPr>
          <w:p>
            <w:pPr>
              <w:widowControl/>
              <w:jc w:val="center"/>
              <w:rPr>
                <w:rFonts w:hint="eastAsia"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需求名称</w:t>
            </w:r>
          </w:p>
        </w:tc>
        <w:tc>
          <w:tcPr>
            <w:tcW w:w="1701" w:type="pct"/>
            <w:tcBorders>
              <w:top w:val="nil"/>
              <w:left w:val="nil"/>
              <w:bottom w:val="single" w:color="auto" w:sz="8" w:space="0"/>
              <w:right w:val="single" w:color="auto" w:sz="8" w:space="0"/>
            </w:tcBorders>
            <w:shd w:val="clear" w:color="auto" w:fill="auto"/>
            <w:noWrap/>
            <w:vAlign w:val="center"/>
          </w:tcPr>
          <w:p>
            <w:pPr>
              <w:widowControl/>
              <w:jc w:val="center"/>
              <w:rPr>
                <w:rFonts w:hint="eastAsia"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需求数量</w:t>
            </w:r>
          </w:p>
        </w:tc>
        <w:tc>
          <w:tcPr>
            <w:tcW w:w="1612" w:type="pct"/>
            <w:tcBorders>
              <w:top w:val="nil"/>
              <w:left w:val="nil"/>
              <w:bottom w:val="single" w:color="auto" w:sz="8" w:space="0"/>
              <w:right w:val="single" w:color="auto" w:sz="8" w:space="0"/>
            </w:tcBorders>
            <w:shd w:val="clear" w:color="auto" w:fill="auto"/>
            <w:noWrap/>
            <w:vAlign w:val="center"/>
          </w:tcPr>
          <w:p>
            <w:pPr>
              <w:widowControl/>
              <w:jc w:val="center"/>
              <w:rPr>
                <w:rFonts w:hint="default"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宣传期限</w:t>
            </w:r>
          </w:p>
        </w:tc>
      </w:tr>
      <w:tr>
        <w:tblPrEx>
          <w:tblCellMar>
            <w:top w:w="0" w:type="dxa"/>
            <w:left w:w="108" w:type="dxa"/>
            <w:bottom w:w="0" w:type="dxa"/>
            <w:right w:w="108" w:type="dxa"/>
          </w:tblCellMar>
        </w:tblPrEx>
        <w:trPr>
          <w:trHeight w:val="603" w:hRule="atLeast"/>
        </w:trPr>
        <w:tc>
          <w:tcPr>
            <w:tcW w:w="526" w:type="pct"/>
            <w:tcBorders>
              <w:top w:val="nil"/>
              <w:left w:val="single" w:color="auto" w:sz="8" w:space="0"/>
              <w:bottom w:val="single" w:color="auto" w:sz="8" w:space="0"/>
              <w:right w:val="single" w:color="auto" w:sz="8" w:space="0"/>
            </w:tcBorders>
            <w:shd w:val="clear" w:color="auto" w:fill="auto"/>
            <w:noWrap/>
            <w:vAlign w:val="center"/>
          </w:tcPr>
          <w:p>
            <w:pPr>
              <w:widowControl/>
              <w:jc w:val="center"/>
              <w:rPr>
                <w:rFonts w:hint="eastAsia"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1</w:t>
            </w:r>
          </w:p>
        </w:tc>
        <w:tc>
          <w:tcPr>
            <w:tcW w:w="1159" w:type="pct"/>
            <w:tcBorders>
              <w:top w:val="nil"/>
              <w:left w:val="nil"/>
              <w:bottom w:val="single" w:color="auto" w:sz="8" w:space="0"/>
              <w:right w:val="single" w:color="auto" w:sz="8" w:space="0"/>
            </w:tcBorders>
            <w:shd w:val="clear" w:color="auto" w:fill="auto"/>
            <w:noWrap/>
            <w:vAlign w:val="center"/>
          </w:tcPr>
          <w:p>
            <w:pPr>
              <w:widowControl/>
              <w:jc w:val="center"/>
              <w:rPr>
                <w:rFonts w:hint="default"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社区文化墙宣传</w:t>
            </w:r>
          </w:p>
        </w:tc>
        <w:tc>
          <w:tcPr>
            <w:tcW w:w="1701" w:type="pct"/>
            <w:tcBorders>
              <w:top w:val="nil"/>
              <w:left w:val="nil"/>
              <w:bottom w:val="single" w:color="auto" w:sz="8" w:space="0"/>
              <w:right w:val="single" w:color="auto" w:sz="8" w:space="0"/>
            </w:tcBorders>
            <w:shd w:val="clear" w:color="auto" w:fill="auto"/>
            <w:noWrap/>
            <w:vAlign w:val="center"/>
          </w:tcPr>
          <w:p>
            <w:pPr>
              <w:widowControl/>
              <w:jc w:val="center"/>
              <w:rPr>
                <w:rFonts w:hint="default"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74</w:t>
            </w:r>
          </w:p>
        </w:tc>
        <w:tc>
          <w:tcPr>
            <w:tcW w:w="1612" w:type="pct"/>
            <w:tcBorders>
              <w:top w:val="nil"/>
              <w:left w:val="nil"/>
              <w:bottom w:val="single" w:color="auto" w:sz="8" w:space="0"/>
              <w:right w:val="single" w:color="auto" w:sz="8" w:space="0"/>
            </w:tcBorders>
            <w:shd w:val="clear" w:color="auto" w:fill="auto"/>
            <w:noWrap/>
            <w:vAlign w:val="center"/>
          </w:tcPr>
          <w:p>
            <w:pPr>
              <w:widowControl/>
              <w:jc w:val="center"/>
              <w:rPr>
                <w:rFonts w:hint="default"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2个月</w:t>
            </w:r>
          </w:p>
        </w:tc>
      </w:tr>
    </w:tbl>
    <w:p>
      <w:pPr>
        <w:pStyle w:val="2"/>
        <w:widowControl/>
        <w:snapToGrid w:val="0"/>
        <w:spacing w:line="480" w:lineRule="auto"/>
        <w:ind w:right="499"/>
        <w:jc w:val="left"/>
        <w:rPr>
          <w:rFonts w:hint="eastAsia" w:ascii="楷体" w:hAnsi="楷体" w:eastAsia="楷体" w:cs="楷体"/>
          <w:color w:val="auto"/>
          <w:kern w:val="2"/>
          <w:sz w:val="21"/>
          <w:szCs w:val="21"/>
          <w:highlight w:val="none"/>
          <w:lang w:val="en-US" w:eastAsia="zh-CN" w:bidi="ar-SA"/>
        </w:rPr>
      </w:pPr>
    </w:p>
    <w:p>
      <w:pPr>
        <w:pStyle w:val="49"/>
        <w:spacing w:line="480" w:lineRule="auto"/>
        <w:rPr>
          <w:rFonts w:hint="eastAsia" w:ascii="楷体" w:hAnsi="楷体" w:eastAsia="楷体" w:cs="楷体"/>
          <w:color w:val="auto"/>
          <w:kern w:val="2"/>
          <w:sz w:val="21"/>
          <w:szCs w:val="21"/>
          <w:highlight w:val="none"/>
          <w:lang w:val="en-US" w:eastAsia="zh-CN" w:bidi="ar-SA"/>
        </w:rPr>
      </w:pPr>
      <w:r>
        <w:rPr>
          <w:rFonts w:hint="eastAsia" w:ascii="楷体" w:hAnsi="楷体" w:eastAsia="楷体" w:cs="楷体"/>
          <w:color w:val="auto"/>
          <w:kern w:val="2"/>
          <w:sz w:val="21"/>
          <w:szCs w:val="21"/>
          <w:highlight w:val="none"/>
          <w:lang w:val="en-US" w:eastAsia="zh-CN" w:bidi="ar-SA"/>
        </w:rPr>
        <w:t>备注：包含人员费用、宣传物料、场地费用等的包干费用，采购方不再承担其他相关费用。</w:t>
      </w:r>
    </w:p>
    <w:p>
      <w:pPr>
        <w:snapToGrid w:val="0"/>
        <w:spacing w:line="360" w:lineRule="auto"/>
        <w:ind w:firstLine="420" w:firstLineChars="200"/>
        <w:rPr>
          <w:rFonts w:ascii="楷体" w:hAnsi="楷体" w:eastAsia="楷体" w:cs="Arial"/>
          <w:highlight w:val="none"/>
        </w:rPr>
      </w:pPr>
    </w:p>
    <w:p>
      <w:pPr>
        <w:snapToGrid w:val="0"/>
        <w:spacing w:line="360" w:lineRule="auto"/>
        <w:ind w:firstLine="420" w:firstLineChars="200"/>
        <w:rPr>
          <w:rFonts w:ascii="楷体" w:hAnsi="楷体" w:eastAsia="楷体" w:cs="Arial"/>
          <w:szCs w:val="24"/>
        </w:rPr>
      </w:pPr>
      <w:r>
        <w:rPr>
          <w:rFonts w:hint="eastAsia" w:ascii="楷体" w:hAnsi="楷体" w:eastAsia="楷体" w:cs="Arial"/>
          <w:szCs w:val="24"/>
        </w:rPr>
        <w:t>2. 乙方应在</w:t>
      </w:r>
      <w:r>
        <w:rPr>
          <w:rFonts w:hint="eastAsia" w:ascii="楷体" w:hAnsi="楷体" w:eastAsia="楷体" w:cs="Arial"/>
          <w:szCs w:val="24"/>
          <w:lang w:eastAsia="zh-CN"/>
        </w:rPr>
        <w:t>宣传</w:t>
      </w:r>
      <w:r>
        <w:rPr>
          <w:rFonts w:hint="eastAsia" w:ascii="楷体" w:hAnsi="楷体" w:eastAsia="楷体" w:cs="Arial"/>
          <w:szCs w:val="24"/>
        </w:rPr>
        <w:t>制作和施工完毕后通知甲方进行验收，并向甲方提供实景照片作为</w:t>
      </w:r>
      <w:r>
        <w:rPr>
          <w:rFonts w:hint="eastAsia" w:ascii="楷体" w:hAnsi="楷体" w:eastAsia="楷体" w:cs="Arial"/>
          <w:szCs w:val="24"/>
          <w:lang w:eastAsia="zh-CN"/>
        </w:rPr>
        <w:t>宣传</w:t>
      </w:r>
      <w:r>
        <w:rPr>
          <w:rFonts w:hint="eastAsia" w:ascii="楷体" w:hAnsi="楷体" w:eastAsia="楷体" w:cs="Arial"/>
          <w:szCs w:val="24"/>
        </w:rPr>
        <w:t>已完成制作和施工的依据。甲方须在接到通知后</w:t>
      </w:r>
      <w:r>
        <w:rPr>
          <w:rFonts w:hint="eastAsia" w:ascii="楷体" w:hAnsi="楷体" w:eastAsia="楷体" w:cs="Arial"/>
          <w:szCs w:val="24"/>
          <w:u w:val="single"/>
        </w:rPr>
        <w:t xml:space="preserve"> </w:t>
      </w:r>
      <w:r>
        <w:rPr>
          <w:rFonts w:hint="eastAsia" w:ascii="楷体" w:hAnsi="楷体" w:eastAsia="楷体" w:cs="Arial"/>
          <w:szCs w:val="24"/>
          <w:u w:val="single"/>
          <w:lang w:val="en-US" w:eastAsia="zh-CN"/>
        </w:rPr>
        <w:t>3</w:t>
      </w:r>
      <w:r>
        <w:rPr>
          <w:rFonts w:hint="eastAsia" w:ascii="楷体" w:hAnsi="楷体" w:eastAsia="楷体" w:cs="Arial"/>
          <w:szCs w:val="24"/>
          <w:u w:val="single"/>
        </w:rPr>
        <w:t xml:space="preserve"> </w:t>
      </w:r>
      <w:r>
        <w:rPr>
          <w:rFonts w:hint="eastAsia" w:ascii="楷体" w:hAnsi="楷体" w:eastAsia="楷体" w:cs="Arial"/>
          <w:szCs w:val="24"/>
        </w:rPr>
        <w:t>天内进行验收，并在</w:t>
      </w:r>
      <w:r>
        <w:rPr>
          <w:rFonts w:hint="eastAsia" w:ascii="楷体" w:hAnsi="楷体" w:eastAsia="楷体" w:cs="Arial"/>
          <w:szCs w:val="24"/>
          <w:lang w:eastAsia="zh-CN"/>
        </w:rPr>
        <w:t>宣传</w:t>
      </w:r>
      <w:r>
        <w:rPr>
          <w:rFonts w:hint="eastAsia" w:ascii="楷体" w:hAnsi="楷体" w:eastAsia="楷体" w:cs="Arial"/>
          <w:szCs w:val="24"/>
        </w:rPr>
        <w:t>验收报告上签字。如对投放</w:t>
      </w:r>
      <w:r>
        <w:rPr>
          <w:rFonts w:hint="eastAsia" w:ascii="楷体" w:hAnsi="楷体" w:eastAsia="楷体" w:cs="Arial"/>
          <w:szCs w:val="24"/>
          <w:lang w:eastAsia="zh-CN"/>
        </w:rPr>
        <w:t>宣传</w:t>
      </w:r>
      <w:r>
        <w:rPr>
          <w:rFonts w:hint="eastAsia" w:ascii="楷体" w:hAnsi="楷体" w:eastAsia="楷体" w:cs="Arial"/>
          <w:szCs w:val="24"/>
        </w:rPr>
        <w:t>的画面、内容等有任何异议，需在验收时以书面的方式提出。在通过甲方验收后方可正式计算</w:t>
      </w:r>
      <w:r>
        <w:rPr>
          <w:rFonts w:hint="eastAsia" w:ascii="楷体" w:hAnsi="楷体" w:eastAsia="楷体" w:cs="Arial"/>
          <w:szCs w:val="24"/>
          <w:lang w:eastAsia="zh-CN"/>
        </w:rPr>
        <w:t>宣传</w:t>
      </w:r>
      <w:r>
        <w:rPr>
          <w:rFonts w:hint="eastAsia" w:ascii="楷体" w:hAnsi="楷体" w:eastAsia="楷体" w:cs="Arial"/>
          <w:szCs w:val="24"/>
        </w:rPr>
        <w:t>投放时间。</w:t>
      </w:r>
    </w:p>
    <w:p>
      <w:pPr>
        <w:snapToGrid w:val="0"/>
        <w:ind w:firstLine="3373" w:firstLineChars="1200"/>
        <w:rPr>
          <w:rFonts w:hint="eastAsia" w:ascii="仿宋" w:hAnsi="仿宋" w:eastAsia="仿宋" w:cs="仿宋"/>
          <w:b/>
          <w:bCs/>
          <w:sz w:val="28"/>
          <w:szCs w:val="28"/>
          <w:highlight w:val="none"/>
        </w:rPr>
      </w:pPr>
    </w:p>
    <w:p>
      <w:pPr>
        <w:pStyle w:val="2"/>
        <w:rPr>
          <w:rFonts w:hint="eastAsia" w:ascii="仿宋" w:hAnsi="仿宋" w:eastAsia="仿宋" w:cs="仿宋"/>
          <w:b/>
          <w:bCs/>
          <w:sz w:val="28"/>
          <w:szCs w:val="28"/>
          <w:highlight w:val="none"/>
        </w:rPr>
      </w:pPr>
    </w:p>
    <w:p>
      <w:pPr>
        <w:pStyle w:val="3"/>
        <w:rPr>
          <w:rFonts w:hint="eastAsia"/>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p>
    <w:p>
      <w:pPr>
        <w:pStyle w:val="2"/>
        <w:rPr>
          <w:rFonts w:hint="eastAsia" w:ascii="仿宋" w:hAnsi="仿宋" w:eastAsia="仿宋" w:cs="仿宋"/>
          <w:b/>
          <w:bCs/>
          <w:sz w:val="28"/>
          <w:szCs w:val="28"/>
          <w:highlight w:val="none"/>
        </w:rPr>
      </w:pPr>
    </w:p>
    <w:p>
      <w:pPr>
        <w:pStyle w:val="3"/>
        <w:rPr>
          <w:rFonts w:hint="eastAsia"/>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p>
    <w:p>
      <w:pPr>
        <w:pStyle w:val="2"/>
        <w:rPr>
          <w:rFonts w:hint="eastAsia"/>
        </w:rPr>
      </w:pPr>
    </w:p>
    <w:p>
      <w:pPr>
        <w:snapToGrid w:val="0"/>
        <w:ind w:firstLine="3373" w:firstLineChars="1200"/>
        <w:rPr>
          <w:rFonts w:hint="eastAsia" w:ascii="仿宋" w:hAnsi="仿宋" w:eastAsia="仿宋" w:cs="仿宋"/>
          <w:b/>
          <w:bCs/>
          <w:sz w:val="28"/>
          <w:szCs w:val="28"/>
          <w:highlight w:val="none"/>
        </w:rPr>
      </w:pPr>
    </w:p>
    <w:p>
      <w:pPr>
        <w:snapToGrid w:val="0"/>
        <w:ind w:firstLine="3373" w:firstLineChars="1200"/>
        <w:rPr>
          <w:rFonts w:hint="eastAsia" w:ascii="仿宋" w:hAnsi="仿宋" w:eastAsia="仿宋" w:cs="仿宋"/>
          <w:b/>
          <w:bCs/>
          <w:sz w:val="28"/>
          <w:szCs w:val="28"/>
          <w:highlight w:val="none"/>
        </w:rPr>
      </w:pPr>
      <w:r>
        <w:rPr>
          <w:rFonts w:hint="eastAsia" w:ascii="仿宋" w:hAnsi="仿宋" w:eastAsia="仿宋" w:cs="仿宋"/>
          <w:b/>
          <w:bCs/>
          <w:sz w:val="28"/>
          <w:szCs w:val="28"/>
          <w:highlight w:val="none"/>
        </w:rPr>
        <w:t>附件三：付款安排</w:t>
      </w:r>
    </w:p>
    <w:p>
      <w:pPr>
        <w:pStyle w:val="34"/>
        <w:rPr>
          <w:highlight w:val="none"/>
        </w:rPr>
      </w:pPr>
    </w:p>
    <w:p>
      <w:pPr>
        <w:snapToGrid w:val="0"/>
        <w:spacing w:line="360" w:lineRule="auto"/>
        <w:ind w:firstLine="480"/>
        <w:rPr>
          <w:rFonts w:hint="eastAsia" w:ascii="楷体" w:hAnsi="楷体" w:eastAsia="楷体"/>
        </w:rPr>
      </w:pPr>
      <w:r>
        <w:rPr>
          <w:rFonts w:ascii="楷体" w:hAnsi="楷体" w:eastAsia="楷体" w:cs="Arial"/>
          <w:szCs w:val="24"/>
        </w:rPr>
        <w:t>1.</w:t>
      </w:r>
      <w:r>
        <w:rPr>
          <w:rFonts w:hint="eastAsia" w:ascii="楷体" w:hAnsi="楷体" w:eastAsia="楷体" w:cs="Arial"/>
          <w:szCs w:val="24"/>
        </w:rPr>
        <w:t xml:space="preserve"> </w:t>
      </w:r>
      <w:r>
        <w:rPr>
          <w:rFonts w:hint="eastAsia" w:ascii="楷体" w:hAnsi="楷体" w:eastAsia="楷体"/>
        </w:rPr>
        <w:t>合同价格</w:t>
      </w:r>
    </w:p>
    <w:p>
      <w:pPr>
        <w:snapToGrid w:val="0"/>
        <w:spacing w:line="360" w:lineRule="auto"/>
        <w:ind w:firstLine="480"/>
        <w:rPr>
          <w:rFonts w:hint="eastAsia" w:ascii="楷体" w:hAnsi="楷体" w:eastAsia="楷体"/>
        </w:rPr>
      </w:pPr>
      <w:r>
        <w:rPr>
          <w:rFonts w:hint="eastAsia" w:ascii="楷体" w:hAnsi="楷体" w:eastAsia="楷体"/>
        </w:rPr>
        <w:t>本合同总价格为人民币：￥ XXXX 元（大写：XXXXXXXXXXXX）</w:t>
      </w:r>
      <w:r>
        <w:rPr>
          <w:rFonts w:hint="eastAsia" w:ascii="楷体" w:hAnsi="楷体" w:eastAsia="楷体"/>
          <w:lang w:eastAsia="zh-CN"/>
        </w:rPr>
        <w:t>，</w:t>
      </w:r>
      <w:r>
        <w:rPr>
          <w:rFonts w:hint="eastAsia" w:ascii="楷体" w:hAnsi="楷体" w:eastAsia="楷体"/>
          <w:lang w:val="en-US" w:eastAsia="zh-CN"/>
        </w:rPr>
        <w:t>单价：XXXX元（大写：XXXX）</w:t>
      </w:r>
      <w:r>
        <w:rPr>
          <w:rFonts w:hint="eastAsia" w:ascii="楷体" w:hAnsi="楷体" w:eastAsia="楷体"/>
        </w:rPr>
        <w:t>如无其他明确约定，合同价格包括但不限于：乙方发生的宣传位勘查、研究和报告费用、宣传位租金、宣传位和画面审批费用、投放制作费用。宣传位、宣传画面以及框架制作费用、照明电费、投放过程中的正常监护、调试费用。代理宣传的维修、维护费用、政府收取的相关规费、投放过程中乙方提供的检测报告费用等与本合同有关的所有费用。双方确认，除本合同价款外，甲方无须就本合同项下乙方的义务向乙方支付任何额外费用。</w:t>
      </w:r>
    </w:p>
    <w:p>
      <w:pPr>
        <w:snapToGrid w:val="0"/>
        <w:spacing w:line="360" w:lineRule="auto"/>
        <w:ind w:firstLine="480"/>
        <w:rPr>
          <w:rFonts w:hint="eastAsia" w:ascii="楷体" w:hAnsi="楷体" w:eastAsia="楷体"/>
        </w:rPr>
      </w:pPr>
      <w:r>
        <w:rPr>
          <w:rFonts w:hint="eastAsia" w:ascii="楷体" w:hAnsi="楷体" w:eastAsia="楷体"/>
        </w:rPr>
        <w:t>2. 支付时间</w:t>
      </w:r>
    </w:p>
    <w:p>
      <w:pPr>
        <w:snapToGrid w:val="0"/>
        <w:spacing w:line="360" w:lineRule="auto"/>
        <w:ind w:firstLine="480"/>
        <w:rPr>
          <w:rFonts w:hint="default" w:ascii="楷体" w:hAnsi="楷体" w:eastAsia="楷体"/>
          <w:lang w:val="en-US" w:eastAsia="zh-CN"/>
        </w:rPr>
      </w:pPr>
      <w:r>
        <w:rPr>
          <w:rFonts w:hint="eastAsia" w:ascii="楷体" w:hAnsi="楷体" w:eastAsia="楷体"/>
        </w:rPr>
        <w:t>甲方应于活动</w:t>
      </w:r>
      <w:r>
        <w:rPr>
          <w:rFonts w:hint="eastAsia" w:ascii="楷体" w:hAnsi="楷体" w:eastAsia="楷体"/>
          <w:lang w:val="en-US" w:eastAsia="zh-CN"/>
        </w:rPr>
        <w:t>周期</w:t>
      </w:r>
      <w:r>
        <w:rPr>
          <w:rFonts w:hint="eastAsia" w:ascii="楷体" w:hAnsi="楷体" w:eastAsia="楷体"/>
        </w:rPr>
        <w:t>结束</w:t>
      </w:r>
      <w:r>
        <w:rPr>
          <w:rFonts w:hint="eastAsia" w:ascii="楷体" w:hAnsi="楷体" w:eastAsia="楷体"/>
          <w:lang w:val="en-US" w:eastAsia="zh-CN"/>
        </w:rPr>
        <w:t>(每1周结算一次)</w:t>
      </w:r>
      <w:r>
        <w:rPr>
          <w:rFonts w:hint="eastAsia" w:ascii="楷体" w:hAnsi="楷体" w:eastAsia="楷体"/>
        </w:rPr>
        <w:t>且验收合格后，乙方提供的足额有效发票后 15</w:t>
      </w:r>
      <w:r>
        <w:rPr>
          <w:rFonts w:hint="eastAsia" w:ascii="楷体" w:hAnsi="楷体" w:eastAsia="楷体"/>
          <w:lang w:val="en-US" w:eastAsia="zh-CN"/>
        </w:rPr>
        <w:t xml:space="preserve"> </w:t>
      </w:r>
      <w:r>
        <w:rPr>
          <w:rFonts w:hint="eastAsia" w:ascii="楷体" w:hAnsi="楷体" w:eastAsia="楷体"/>
        </w:rPr>
        <w:t>个工作日内，</w:t>
      </w:r>
      <w:r>
        <w:rPr>
          <w:rFonts w:hint="eastAsia" w:ascii="楷体" w:hAnsi="楷体" w:eastAsia="楷体"/>
          <w:lang w:val="en-US" w:eastAsia="zh-CN"/>
        </w:rPr>
        <w:t>按照</w:t>
      </w:r>
      <w:r>
        <w:rPr>
          <w:rFonts w:hint="eastAsia" w:ascii="楷体" w:hAnsi="楷体" w:eastAsia="楷体"/>
        </w:rPr>
        <w:t>约定付款方式支付</w:t>
      </w:r>
      <w:r>
        <w:rPr>
          <w:rFonts w:hint="eastAsia" w:ascii="楷体" w:hAnsi="楷体" w:eastAsia="楷体"/>
          <w:lang w:val="en-US" w:eastAsia="zh-CN"/>
        </w:rPr>
        <w:t>周期</w:t>
      </w:r>
      <w:r>
        <w:rPr>
          <w:rFonts w:hint="eastAsia" w:ascii="楷体" w:hAnsi="楷体" w:eastAsia="楷体"/>
        </w:rPr>
        <w:t>开展活动产生的费用给乙方</w:t>
      </w:r>
      <w:r>
        <w:rPr>
          <w:rFonts w:hint="eastAsia" w:ascii="楷体" w:hAnsi="楷体" w:eastAsia="楷体"/>
          <w:lang w:val="en-US" w:eastAsia="zh-CN"/>
        </w:rPr>
        <w:t>。</w:t>
      </w:r>
    </w:p>
    <w:p>
      <w:pPr>
        <w:snapToGrid w:val="0"/>
        <w:spacing w:line="360" w:lineRule="auto"/>
        <w:ind w:firstLine="480"/>
        <w:rPr>
          <w:rFonts w:hint="eastAsia" w:ascii="楷体" w:hAnsi="楷体" w:eastAsia="楷体"/>
        </w:rPr>
      </w:pPr>
      <w:r>
        <w:rPr>
          <w:rFonts w:hint="eastAsia" w:ascii="楷体" w:hAnsi="楷体" w:eastAsia="楷体"/>
        </w:rPr>
        <w:t>3. 支付方式</w:t>
      </w:r>
    </w:p>
    <w:p>
      <w:pPr>
        <w:snapToGrid w:val="0"/>
        <w:spacing w:line="360" w:lineRule="auto"/>
        <w:ind w:firstLine="480"/>
        <w:rPr>
          <w:rFonts w:hint="eastAsia" w:ascii="楷体" w:hAnsi="楷体" w:eastAsia="楷体"/>
        </w:rPr>
      </w:pPr>
      <w:r>
        <w:rPr>
          <w:rFonts w:hint="eastAsia" w:ascii="楷体" w:hAnsi="楷体" w:eastAsia="楷体"/>
        </w:rPr>
        <w:t>双方同意以</w:t>
      </w:r>
      <w:r>
        <w:rPr>
          <w:rFonts w:hint="eastAsia" w:ascii="楷体" w:hAnsi="楷体" w:eastAsia="楷体"/>
          <w:u w:val="single"/>
          <w:lang w:val="en-US" w:eastAsia="zh-CN"/>
        </w:rPr>
        <w:t xml:space="preserve">  </w:t>
      </w:r>
      <w:r>
        <w:rPr>
          <w:rFonts w:hint="eastAsia" w:ascii="楷体" w:hAnsi="楷体" w:eastAsia="楷体"/>
          <w:u w:val="single"/>
        </w:rPr>
        <w:t>转</w:t>
      </w:r>
      <w:r>
        <w:rPr>
          <w:rFonts w:hint="eastAsia" w:ascii="楷体" w:hAnsi="楷体" w:eastAsia="楷体"/>
          <w:u w:val="single"/>
          <w:lang w:val="en-US" w:eastAsia="zh-CN"/>
        </w:rPr>
        <w:t xml:space="preserve"> </w:t>
      </w:r>
      <w:r>
        <w:rPr>
          <w:rFonts w:hint="eastAsia" w:ascii="楷体" w:hAnsi="楷体" w:eastAsia="楷体"/>
          <w:u w:val="single"/>
        </w:rPr>
        <w:t>账</w:t>
      </w:r>
      <w:r>
        <w:rPr>
          <w:rFonts w:hint="eastAsia" w:ascii="楷体" w:hAnsi="楷体" w:eastAsia="楷体"/>
          <w:u w:val="single"/>
          <w:lang w:val="en-US" w:eastAsia="zh-CN"/>
        </w:rPr>
        <w:t xml:space="preserve"> </w:t>
      </w:r>
      <w:r>
        <w:rPr>
          <w:rFonts w:hint="eastAsia" w:ascii="楷体" w:hAnsi="楷体" w:eastAsia="楷体"/>
        </w:rPr>
        <w:t>的方式结算合同价款。</w:t>
      </w:r>
    </w:p>
    <w:p>
      <w:pPr>
        <w:snapToGrid w:val="0"/>
        <w:spacing w:line="360" w:lineRule="auto"/>
        <w:ind w:firstLine="480"/>
        <w:rPr>
          <w:rFonts w:hint="eastAsia" w:ascii="楷体" w:hAnsi="楷体" w:eastAsia="楷体"/>
        </w:rPr>
      </w:pPr>
      <w:r>
        <w:rPr>
          <w:rFonts w:hint="eastAsia" w:ascii="楷体" w:hAnsi="楷体" w:eastAsia="楷体"/>
        </w:rPr>
        <w:t>4. 乙方的账户信息如下：</w:t>
      </w:r>
    </w:p>
    <w:p>
      <w:pPr>
        <w:snapToGrid w:val="0"/>
        <w:spacing w:line="360" w:lineRule="auto"/>
        <w:ind w:firstLine="480"/>
        <w:rPr>
          <w:rFonts w:hint="eastAsia" w:ascii="楷体" w:hAnsi="楷体" w:eastAsia="楷体"/>
        </w:rPr>
      </w:pPr>
      <w:r>
        <w:rPr>
          <w:rFonts w:hint="eastAsia" w:ascii="楷体" w:hAnsi="楷体" w:eastAsia="楷体"/>
        </w:rPr>
        <w:t xml:space="preserve">    开户行：               </w:t>
      </w:r>
      <w:r>
        <w:rPr>
          <w:rFonts w:hint="eastAsia" w:ascii="楷体" w:hAnsi="楷体" w:eastAsia="楷体"/>
          <w:lang w:val="en-US" w:eastAsia="zh-CN"/>
        </w:rPr>
        <w:tab/>
      </w:r>
      <w:r>
        <w:rPr>
          <w:rFonts w:hint="eastAsia" w:ascii="楷体" w:hAnsi="楷体" w:eastAsia="楷体"/>
        </w:rPr>
        <w:t xml:space="preserve">                  </w:t>
      </w:r>
    </w:p>
    <w:p>
      <w:pPr>
        <w:snapToGrid w:val="0"/>
        <w:spacing w:line="360" w:lineRule="auto"/>
        <w:ind w:firstLine="480"/>
        <w:rPr>
          <w:rFonts w:hint="eastAsia" w:ascii="楷体" w:hAnsi="楷体" w:eastAsia="楷体"/>
        </w:rPr>
      </w:pPr>
      <w:r>
        <w:rPr>
          <w:rFonts w:hint="eastAsia" w:ascii="楷体" w:hAnsi="楷体" w:eastAsia="楷体"/>
        </w:rPr>
        <w:t xml:space="preserve">    账户名称：                               </w:t>
      </w:r>
    </w:p>
    <w:p>
      <w:pPr>
        <w:pStyle w:val="107"/>
        <w:spacing w:line="420" w:lineRule="exact"/>
        <w:ind w:left="479" w:leftChars="228" w:firstLine="420" w:firstLineChars="0"/>
        <w:rPr>
          <w:rStyle w:val="105"/>
          <w:rFonts w:hint="eastAsia" w:ascii="华文楷体" w:hAnsi="华文楷体" w:eastAsia="华文楷体" w:cs="华文楷体"/>
          <w:sz w:val="24"/>
          <w:highlight w:val="none"/>
        </w:rPr>
      </w:pPr>
      <w:r>
        <w:rPr>
          <w:rFonts w:hint="eastAsia" w:ascii="楷体" w:hAnsi="楷体" w:eastAsia="楷体" w:cs="Arial"/>
          <w:szCs w:val="24"/>
          <w:highlight w:val="none"/>
        </w:rPr>
        <w:t xml:space="preserve">账号：   </w:t>
      </w:r>
      <w:r>
        <w:rPr>
          <w:rStyle w:val="105"/>
          <w:rFonts w:hint="eastAsia" w:ascii="华文楷体" w:hAnsi="华文楷体" w:eastAsia="华文楷体" w:cs="华文楷体"/>
          <w:sz w:val="24"/>
          <w:highlight w:val="none"/>
        </w:rPr>
        <w:t xml:space="preserve">                                </w:t>
      </w:r>
    </w:p>
    <w:p>
      <w:pPr>
        <w:pStyle w:val="107"/>
        <w:spacing w:line="420" w:lineRule="exact"/>
        <w:ind w:left="479" w:leftChars="228" w:firstLine="420" w:firstLineChars="0"/>
        <w:rPr>
          <w:rStyle w:val="105"/>
          <w:rFonts w:hint="eastAsia" w:ascii="华文楷体" w:hAnsi="华文楷体" w:eastAsia="华文楷体" w:cs="华文楷体"/>
          <w:sz w:val="24"/>
          <w:highlight w:val="none"/>
        </w:rPr>
        <w:sectPr>
          <w:type w:val="continuous"/>
          <w:pgSz w:w="11906" w:h="16838"/>
          <w:pgMar w:top="1440" w:right="1080" w:bottom="1440" w:left="1080" w:header="851" w:footer="992" w:gutter="0"/>
          <w:pgNumType w:fmt="decimal"/>
          <w:cols w:space="720" w:num="1"/>
          <w:docGrid w:type="lines" w:linePitch="326" w:charSpace="0"/>
        </w:sectPr>
      </w:pPr>
    </w:p>
    <w:p>
      <w:pPr>
        <w:snapToGrid w:val="0"/>
        <w:spacing w:line="360" w:lineRule="auto"/>
        <w:rPr>
          <w:rFonts w:ascii="楷体" w:hAnsi="楷体" w:eastAsia="楷体" w:cs="Arial"/>
          <w:highlight w:val="none"/>
        </w:rPr>
        <w:sectPr>
          <w:type w:val="continuous"/>
          <w:pgSz w:w="11906" w:h="16838"/>
          <w:pgMar w:top="1440" w:right="1080" w:bottom="1440" w:left="1080" w:header="851" w:footer="992" w:gutter="0"/>
          <w:pgNumType w:fmt="decimal"/>
          <w:cols w:space="425" w:num="2"/>
          <w:docGrid w:type="lines" w:linePitch="326" w:charSpace="0"/>
        </w:sectPr>
      </w:pPr>
    </w:p>
    <w:p>
      <w:pPr>
        <w:snapToGrid w:val="0"/>
        <w:ind w:firstLine="3640" w:firstLineChars="1300"/>
        <w:rPr>
          <w:rFonts w:ascii="仿宋" w:hAnsi="仿宋" w:eastAsia="仿宋" w:cs="仿宋"/>
          <w:b/>
          <w:bCs/>
          <w:color w:val="auto"/>
          <w:sz w:val="28"/>
          <w:szCs w:val="28"/>
          <w:highlight w:val="none"/>
        </w:rPr>
      </w:pPr>
      <w:r>
        <w:rPr>
          <w:rFonts w:hint="default" w:ascii="仿宋" w:hAnsi="仿宋" w:eastAsia="仿宋" w:cs="仿宋"/>
          <w:b/>
          <w:bCs/>
          <w:color w:val="auto"/>
          <w:sz w:val="28"/>
          <w:szCs w:val="28"/>
          <w:highlight w:val="none"/>
        </w:rPr>
        <w:t>附件四：双方的权利和义务</w:t>
      </w:r>
    </w:p>
    <w:p>
      <w:pPr>
        <w:snapToGrid w:val="0"/>
        <w:spacing w:line="360" w:lineRule="auto"/>
        <w:ind w:firstLine="480"/>
        <w:rPr>
          <w:rFonts w:ascii="楷体" w:hAnsi="楷体" w:eastAsia="楷体" w:cs="Arial"/>
          <w:highlight w:val="none"/>
        </w:rPr>
      </w:pPr>
      <w:r>
        <w:rPr>
          <w:rFonts w:ascii="楷体" w:hAnsi="楷体" w:eastAsia="楷体" w:cs="Arial"/>
          <w:highlight w:val="none"/>
        </w:rPr>
        <w:t xml:space="preserve">1. </w:t>
      </w:r>
      <w:r>
        <w:rPr>
          <w:rFonts w:hint="eastAsia" w:ascii="楷体" w:hAnsi="楷体" w:eastAsia="楷体" w:cs="Arial"/>
          <w:highlight w:val="none"/>
        </w:rPr>
        <w:t>甲方的权利和义务：</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（1）指派专门人员参与乙方提供服务时需要甲方参与的工作过程。</w:t>
      </w:r>
      <w:r>
        <w:rPr>
          <w:rFonts w:ascii="楷体" w:hAnsi="楷体" w:eastAsia="楷体" w:cs="Arial"/>
          <w:highlight w:val="none"/>
        </w:rPr>
        <w:t xml:space="preserve"> </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（2）配合提供乙方完成服务所必要的数据、信息、背景材料等资料。</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（3）提供宣传设计样本和投放内容，并对所提供的设计稿件本身及其内容的真实性、合法性、知识版权的独立性等承担全部责任，该宣传内容所引起的纠纷、争议及相关损失由甲方自行承担。</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（4）宣传版面设计内容和最终样本由甲方确定，乙方不得修改。甲方对宣传投放内容随时进行修改，并及时以书面形式通知乙方，乙方在收到文件后从第</w:t>
      </w:r>
      <w:r>
        <w:rPr>
          <w:rFonts w:ascii="楷体" w:hAnsi="楷体" w:eastAsia="楷体" w:cs="Arial"/>
          <w:highlight w:val="none"/>
        </w:rPr>
        <w:t>2</w:t>
      </w:r>
      <w:r>
        <w:rPr>
          <w:rFonts w:hint="eastAsia" w:ascii="楷体" w:hAnsi="楷体" w:eastAsia="楷体" w:cs="Arial"/>
          <w:highlight w:val="none"/>
        </w:rPr>
        <w:t>个工作日开始按新投放内容执行。</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（5）乙方代理的资源数量、区域范围、总体额度、投放位置、价格、维护条件、制作品质等所有标准一律由甲方确定。</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（6）评估乙方服务质量和履行承诺情况。</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（7）如甲方与乙方其他客户同时选中相同点位，甲方享有优先投放权。</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（8）甲方对乙方代理的宣传投放情况随时进行检查，方式为实地检查或委托检查，乙方必须予配合。如甲方依据本合同的约定检查不合格，由乙方负责在</w:t>
      </w:r>
      <w:r>
        <w:rPr>
          <w:rFonts w:ascii="楷体" w:hAnsi="楷体" w:eastAsia="楷体" w:cs="Arial"/>
          <w:highlight w:val="none"/>
        </w:rPr>
        <w:t>5</w:t>
      </w:r>
      <w:r>
        <w:rPr>
          <w:rFonts w:hint="eastAsia" w:ascii="楷体" w:hAnsi="楷体" w:eastAsia="楷体" w:cs="Arial"/>
          <w:highlight w:val="none"/>
        </w:rPr>
        <w:t>个工作日内完成整改。</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（9）甲方在本合同有效期内，无偿使用乙方宣传监测系统。</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（10）其他：</w:t>
      </w:r>
      <w:r>
        <w:rPr>
          <w:rFonts w:hint="eastAsia" w:ascii="楷体" w:hAnsi="楷体" w:eastAsia="楷体" w:cs="Arial"/>
          <w:highlight w:val="none"/>
          <w:u w:val="single"/>
        </w:rPr>
        <w:t xml:space="preserve">  无                                                             </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2. 乙方的权利和义务：</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（1）乙方在本合同有效期内，有权代理经甲方核准后的宣传投放的相关事项（是否投放需要甲方最终书面确定认可）。</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（2）乙方必须遵守甲方制定的各项投放标准、工作流程及各项要求。</w:t>
      </w:r>
    </w:p>
    <w:p>
      <w:pPr>
        <w:snapToGrid w:val="0"/>
        <w:spacing w:line="360" w:lineRule="auto"/>
        <w:ind w:firstLine="480"/>
        <w:rPr>
          <w:rFonts w:hint="default" w:ascii="楷体" w:hAnsi="楷体" w:eastAsia="楷体" w:cs="Arial"/>
          <w:highlight w:val="none"/>
          <w:lang w:val="en-US" w:eastAsia="zh-CN"/>
        </w:rPr>
      </w:pPr>
      <w:r>
        <w:rPr>
          <w:rFonts w:hint="eastAsia" w:ascii="楷体" w:hAnsi="楷体" w:eastAsia="楷体" w:cs="Arial"/>
          <w:highlight w:val="none"/>
        </w:rPr>
        <w:t>（3）乙方</w:t>
      </w:r>
      <w:r>
        <w:rPr>
          <w:rFonts w:hint="eastAsia" w:ascii="楷体" w:hAnsi="楷体" w:eastAsia="楷体" w:cs="Arial"/>
          <w:highlight w:val="none"/>
          <w:lang w:val="en-US" w:eastAsia="zh-CN"/>
        </w:rPr>
        <w:t>需向甲方提供相关发布资质资料。</w:t>
      </w:r>
    </w:p>
    <w:p>
      <w:pPr>
        <w:snapToGrid w:val="0"/>
        <w:spacing w:line="360" w:lineRule="auto"/>
        <w:ind w:firstLine="480"/>
        <w:rPr>
          <w:rFonts w:ascii="楷体" w:hAnsi="楷体" w:eastAsia="楷体" w:cs="Arial"/>
          <w:highlight w:val="none"/>
        </w:rPr>
      </w:pPr>
      <w:r>
        <w:rPr>
          <w:rFonts w:hint="eastAsia" w:ascii="楷体" w:hAnsi="楷体" w:eastAsia="楷体" w:cs="Arial"/>
          <w:highlight w:val="none"/>
        </w:rPr>
        <w:t>（4）乙方保证在履行本合同的过程中，如涉及使用第三方场地或设备等，需确保已取得相关第三方所有人或管理人的同意，如因乙方未取得相关第三方同意而与第三方产生的任何纠纷应由乙方承担全部责任，同时甲方有权要求乙方赔偿因上述原因造成宣活动不完整而蒙受的损失。</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楷体" w:hAnsi="楷体" w:eastAsia="楷体" w:cs="Arial"/>
          <w:highlight w:val="none"/>
        </w:rPr>
      </w:pPr>
      <w:r>
        <w:rPr>
          <w:rFonts w:hint="eastAsia" w:ascii="楷体" w:hAnsi="楷体" w:eastAsia="楷体" w:cs="Arial"/>
          <w:highlight w:val="none"/>
        </w:rPr>
        <w:t>（</w:t>
      </w:r>
      <w:r>
        <w:rPr>
          <w:rFonts w:hint="eastAsia" w:ascii="楷体" w:hAnsi="楷体" w:eastAsia="楷体" w:cs="Arial"/>
          <w:highlight w:val="none"/>
          <w:lang w:val="en-US" w:eastAsia="zh-CN"/>
        </w:rPr>
        <w:t>5</w:t>
      </w:r>
      <w:r>
        <w:rPr>
          <w:rFonts w:hint="eastAsia" w:ascii="楷体" w:hAnsi="楷体" w:eastAsia="楷体" w:cs="Arial"/>
          <w:highlight w:val="none"/>
        </w:rPr>
        <w:t>）乙方承诺，向甲方提供的宣传牌符合全国及宣传所在地区各项法律、政策及规定的要求，及该宣传位已经得到所在地点的管理机构的认可，得到了由此所涉及的市政管理部门及其他相关外部监管部门的许可。乙方应向甲方提供相关证明文件，若因乙方提供该宣传位之合法性存在瑕疵，给甲方造成损失的，由乙方予以赔偿，相关责任由乙方全部承担。</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楷体" w:hAnsi="楷体" w:eastAsia="楷体" w:cs="Arial"/>
          <w:highlight w:val="none"/>
        </w:rPr>
      </w:pPr>
      <w:r>
        <w:rPr>
          <w:rFonts w:hint="eastAsia" w:ascii="楷体" w:hAnsi="楷体" w:eastAsia="楷体" w:cs="Arial"/>
          <w:highlight w:val="none"/>
        </w:rPr>
        <w:t>（</w:t>
      </w:r>
      <w:r>
        <w:rPr>
          <w:rFonts w:hint="eastAsia" w:ascii="楷体" w:hAnsi="楷体" w:eastAsia="楷体" w:cs="Arial"/>
          <w:highlight w:val="none"/>
          <w:lang w:val="en-US" w:eastAsia="zh-CN"/>
        </w:rPr>
        <w:t>6</w:t>
      </w:r>
      <w:r>
        <w:rPr>
          <w:rFonts w:hint="eastAsia" w:ascii="楷体" w:hAnsi="楷体" w:eastAsia="楷体" w:cs="Arial"/>
          <w:highlight w:val="none"/>
        </w:rPr>
        <w:t>）乙方承担由于自身或合作施工单位由于宣传投放效果与原宣传设计偏差原因造成的损失。</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楷体" w:hAnsi="楷体" w:eastAsia="楷体" w:cs="Arial"/>
          <w:highlight w:val="none"/>
        </w:rPr>
      </w:pPr>
      <w:r>
        <w:rPr>
          <w:rFonts w:hint="eastAsia" w:ascii="楷体" w:hAnsi="楷体" w:eastAsia="楷体" w:cs="Arial"/>
          <w:highlight w:val="none"/>
        </w:rPr>
        <w:t>（</w:t>
      </w:r>
      <w:r>
        <w:rPr>
          <w:rFonts w:hint="eastAsia" w:ascii="楷体" w:hAnsi="楷体" w:eastAsia="楷体" w:cs="Arial"/>
          <w:highlight w:val="none"/>
          <w:lang w:val="en-US" w:eastAsia="zh-CN"/>
        </w:rPr>
        <w:t>7</w:t>
      </w:r>
      <w:r>
        <w:rPr>
          <w:rFonts w:hint="eastAsia" w:ascii="楷体" w:hAnsi="楷体" w:eastAsia="楷体" w:cs="Arial"/>
          <w:highlight w:val="none"/>
        </w:rPr>
        <w:t>）未经甲方同意，乙方不得擅自</w:t>
      </w:r>
      <w:r>
        <w:rPr>
          <w:rFonts w:hint="eastAsia" w:ascii="楷体" w:hAnsi="楷体" w:eastAsia="楷体" w:cs="Arial"/>
          <w:highlight w:val="none"/>
          <w:lang w:val="en-US" w:eastAsia="zh-CN"/>
        </w:rPr>
        <w:t>更改宣传内容</w:t>
      </w:r>
      <w:r>
        <w:rPr>
          <w:rFonts w:hint="eastAsia" w:ascii="楷体" w:hAnsi="楷体" w:eastAsia="楷体" w:cs="Arial"/>
          <w:highlight w:val="none"/>
        </w:rPr>
        <w:t>的任何部分。</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default" w:ascii="楷体" w:hAnsi="楷体" w:eastAsia="楷体" w:cs="Arial"/>
          <w:highlight w:val="none"/>
          <w:u w:val="single"/>
          <w:lang w:val="en-US"/>
        </w:rPr>
      </w:pPr>
      <w:r>
        <w:rPr>
          <w:rFonts w:hint="eastAsia" w:ascii="楷体" w:hAnsi="楷体" w:eastAsia="楷体" w:cs="Arial"/>
          <w:highlight w:val="none"/>
        </w:rPr>
        <w:t>（</w:t>
      </w:r>
      <w:r>
        <w:rPr>
          <w:rFonts w:hint="eastAsia" w:ascii="楷体" w:hAnsi="楷体" w:eastAsia="楷体" w:cs="Arial"/>
          <w:highlight w:val="none"/>
          <w:lang w:val="en-US" w:eastAsia="zh-CN"/>
        </w:rPr>
        <w:t>8)其他：</w:t>
      </w:r>
      <w:r>
        <w:rPr>
          <w:rFonts w:hint="eastAsia" w:ascii="楷体" w:hAnsi="楷体" w:eastAsia="楷体" w:cs="Arial"/>
          <w:highlight w:val="none"/>
          <w:u w:val="single"/>
          <w:lang w:val="en-US" w:eastAsia="zh-CN"/>
        </w:rPr>
        <w:t xml:space="preserve">    无                                                  。</w:t>
      </w:r>
    </w:p>
    <w:p>
      <w:pPr>
        <w:snapToGrid w:val="0"/>
        <w:spacing w:line="360" w:lineRule="auto"/>
        <w:ind w:firstLine="3640" w:firstLineChars="1300"/>
        <w:rPr>
          <w:rFonts w:hint="default" w:ascii="仿宋" w:hAnsi="仿宋" w:eastAsia="仿宋" w:cs="仿宋"/>
          <w:b/>
          <w:bCs/>
          <w:color w:val="auto"/>
          <w:sz w:val="28"/>
          <w:szCs w:val="28"/>
          <w:highlight w:val="none"/>
        </w:rPr>
      </w:pPr>
    </w:p>
    <w:p>
      <w:pPr>
        <w:snapToGrid w:val="0"/>
        <w:spacing w:line="360" w:lineRule="auto"/>
        <w:ind w:firstLine="3640" w:firstLineChars="1300"/>
        <w:rPr>
          <w:rFonts w:hint="default" w:ascii="仿宋" w:hAnsi="仿宋" w:eastAsia="仿宋" w:cs="仿宋"/>
          <w:b/>
          <w:bCs/>
          <w:color w:val="auto"/>
          <w:sz w:val="28"/>
          <w:szCs w:val="28"/>
          <w:highlight w:val="none"/>
        </w:rPr>
      </w:pPr>
    </w:p>
    <w:p>
      <w:pPr>
        <w:snapToGrid w:val="0"/>
        <w:spacing w:line="360" w:lineRule="auto"/>
        <w:ind w:firstLine="3640" w:firstLineChars="1300"/>
        <w:rPr>
          <w:rFonts w:hint="default" w:ascii="仿宋" w:hAnsi="仿宋" w:eastAsia="仿宋" w:cs="仿宋"/>
          <w:b/>
          <w:bCs/>
          <w:color w:val="auto"/>
          <w:sz w:val="28"/>
          <w:szCs w:val="28"/>
          <w:highlight w:val="none"/>
        </w:rPr>
      </w:pPr>
    </w:p>
    <w:p>
      <w:pPr>
        <w:snapToGrid w:val="0"/>
        <w:spacing w:line="360" w:lineRule="auto"/>
        <w:ind w:firstLine="3640" w:firstLineChars="1300"/>
        <w:rPr>
          <w:rFonts w:ascii="仿宋" w:hAnsi="仿宋" w:eastAsia="仿宋" w:cs="仿宋"/>
          <w:b/>
          <w:bCs/>
          <w:color w:val="auto"/>
          <w:kern w:val="2"/>
          <w:sz w:val="28"/>
          <w:szCs w:val="28"/>
          <w:highlight w:val="none"/>
          <w:lang w:eastAsia="ja-JP"/>
        </w:rPr>
      </w:pPr>
      <w:r>
        <w:rPr>
          <w:rFonts w:hint="default" w:ascii="仿宋" w:hAnsi="仿宋" w:eastAsia="仿宋" w:cs="仿宋"/>
          <w:b/>
          <w:bCs/>
          <w:color w:val="auto"/>
          <w:kern w:val="2"/>
          <w:sz w:val="28"/>
          <w:szCs w:val="28"/>
          <w:highlight w:val="none"/>
          <w:lang w:eastAsia="ja-JP"/>
        </w:rPr>
        <w:t>附件</w:t>
      </w:r>
      <w:r>
        <w:rPr>
          <w:rFonts w:hint="eastAsia" w:ascii="仿宋" w:hAnsi="仿宋" w:eastAsia="仿宋" w:cs="仿宋"/>
          <w:b/>
          <w:bCs/>
          <w:color w:val="auto"/>
          <w:kern w:val="2"/>
          <w:sz w:val="28"/>
          <w:szCs w:val="28"/>
          <w:highlight w:val="none"/>
          <w:lang w:val="en-US" w:eastAsia="zh-CN"/>
        </w:rPr>
        <w:t>五</w:t>
      </w:r>
      <w:r>
        <w:rPr>
          <w:rFonts w:hint="default" w:ascii="仿宋" w:hAnsi="仿宋" w:eastAsia="仿宋" w:cs="仿宋"/>
          <w:b/>
          <w:bCs/>
          <w:color w:val="auto"/>
          <w:kern w:val="2"/>
          <w:sz w:val="28"/>
          <w:szCs w:val="28"/>
          <w:highlight w:val="none"/>
          <w:lang w:eastAsia="ja-JP"/>
        </w:rPr>
        <w:t>：增值税专用发票的相关约定</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 xml:space="preserve">1.乙方应向甲方开具增值税专用发票，甲方开票信息如下： </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lang w:val="en-US" w:eastAsia="zh-CN"/>
        </w:rPr>
        <w:t>单</w:t>
      </w:r>
      <w:r>
        <w:rPr>
          <w:rFonts w:hint="eastAsia" w:ascii="楷体" w:hAnsi="楷体" w:eastAsia="楷体" w:cs="Arial"/>
          <w:highlight w:val="none"/>
        </w:rPr>
        <w:t xml:space="preserve">位名称：中国人民财产保险股份有限公司成都市分公司   </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单位地址：成都市武侯区老马路7号</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开户银行：中国工商银行股份有限公司成都东大支行营业室 </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账号：4402298019100356150</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税号：915101009019512765</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开票电话：028-85445626</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2.乙方同时向甲方公司及其分支机构提供产品及服务的，双方应在合同中约定甲方的分支机构和对应的价款。乙方应分别对清单中的费用承担方开具相应金额的增值税专用发票；</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 xml:space="preserve">3.乙方应在每次增值税专用发票开具后的30个自然日内向甲方提交相应增值税专用发票，否则甲方有权拒收发票。经多次分批的增值税专用发票的开具、提交以及双方收付款，乙方开具并提交甲方的增值税专用发票的价税合计金额不得低于（即必须大于或等于）甲方已经支付的价税合计款项； </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4.乙方必须严格遵照相关税收法规和文件，开具合法的增值税专用发票。因乙方开具的增值税专用发票不符合税收法规与税务机关相关规定而给甲方造成经济损失的，乙方负责赔偿。即乙方如不能提供增值税专用发票，则采购对应的进项税额由乙方承担；如提供的票面税率与承诺不一致，则差额由乙方承担；</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5.乙方开具的增值税专用发票在送达甲方前如发生丢失、灭失或被盗等情况，导致相应票据未能顺利送达甲方的，乙方应负责按相关税收法律法规的规定提供相应资料，以保证甲方顺利获得抵扣，否则甲方因此遭受的经济损失由乙方负责赔偿；</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6.为保证取得的发票可以及时并成功获得抵扣，乙方开具的增值税专用发票送达并经甲方签收后，若发生丢失，乙方应积极协助甲方，按照相关税收法规和文件的规定提供相应资料，并确保甲方顺利获得抵扣；</w:t>
      </w:r>
    </w:p>
    <w:p>
      <w:pPr>
        <w:snapToGrid w:val="0"/>
        <w:spacing w:line="360" w:lineRule="auto"/>
        <w:ind w:firstLine="480"/>
        <w:rPr>
          <w:rFonts w:hint="eastAsia" w:ascii="楷体" w:hAnsi="楷体" w:eastAsia="楷体" w:cs="Arial"/>
          <w:highlight w:val="none"/>
        </w:rPr>
      </w:pPr>
      <w:r>
        <w:rPr>
          <w:rFonts w:hint="eastAsia" w:ascii="楷体" w:hAnsi="楷体" w:eastAsia="楷体" w:cs="Arial"/>
          <w:highlight w:val="none"/>
        </w:rPr>
        <w:t>7.本合同项下的业务发生销售折让、销售退回或其它按照国家规定需要开具红字发票或重新开票的情况，乙方有义务按照国家税收规定向甲方开具红字发票或重新开票。如果乙方需要甲方提供开具红字发票或重新开票的有关资料，甲方应视具体情况予以提供。</w:t>
      </w:r>
    </w:p>
    <w:p>
      <w:pPr>
        <w:pStyle w:val="2"/>
        <w:rPr>
          <w:rFonts w:hint="eastAsia" w:ascii="楷体" w:hAnsi="楷体" w:eastAsia="楷体" w:cs="Arial"/>
          <w:highlight w:val="none"/>
        </w:rPr>
      </w:pPr>
    </w:p>
    <w:p>
      <w:pPr>
        <w:pStyle w:val="3"/>
        <w:rPr>
          <w:rFonts w:hint="eastAsia" w:ascii="楷体" w:hAnsi="楷体" w:eastAsia="楷体" w:cs="Arial"/>
          <w:highlight w:val="none"/>
        </w:rPr>
      </w:pPr>
    </w:p>
    <w:p>
      <w:pPr>
        <w:rPr>
          <w:rFonts w:hint="eastAsia" w:ascii="楷体" w:hAnsi="楷体" w:eastAsia="楷体" w:cs="Arial"/>
          <w:highlight w:val="none"/>
        </w:rPr>
      </w:pPr>
    </w:p>
    <w:p>
      <w:pPr>
        <w:pStyle w:val="2"/>
        <w:rPr>
          <w:rFonts w:hint="eastAsia" w:ascii="楷体" w:hAnsi="楷体" w:eastAsia="楷体" w:cs="Arial"/>
          <w:highlight w:val="none"/>
        </w:rPr>
      </w:pPr>
    </w:p>
    <w:p>
      <w:pPr>
        <w:pStyle w:val="3"/>
        <w:rPr>
          <w:rFonts w:hint="eastAsia" w:ascii="楷体" w:hAnsi="楷体" w:eastAsia="楷体" w:cs="Arial"/>
          <w:highlight w:val="none"/>
        </w:rPr>
      </w:pPr>
    </w:p>
    <w:p>
      <w:pPr>
        <w:rPr>
          <w:rFonts w:hint="eastAsia" w:ascii="楷体" w:hAnsi="楷体" w:eastAsia="楷体" w:cs="Arial"/>
          <w:highlight w:val="none"/>
        </w:rPr>
      </w:pPr>
    </w:p>
    <w:p>
      <w:pPr>
        <w:pStyle w:val="2"/>
        <w:rPr>
          <w:rFonts w:hint="eastAsia" w:ascii="楷体" w:hAnsi="楷体" w:eastAsia="楷体" w:cs="Arial"/>
          <w:highlight w:val="none"/>
        </w:rPr>
      </w:pPr>
    </w:p>
    <w:p>
      <w:pPr>
        <w:pStyle w:val="3"/>
        <w:rPr>
          <w:rFonts w:hint="eastAsia" w:ascii="楷体" w:hAnsi="楷体" w:eastAsia="楷体" w:cs="Arial"/>
          <w:highlight w:val="none"/>
        </w:rPr>
      </w:pPr>
    </w:p>
    <w:p>
      <w:pPr>
        <w:pStyle w:val="4"/>
        <w:ind w:firstLine="482"/>
        <w:rPr>
          <w:rFonts w:hint="default" w:eastAsia="仿宋"/>
          <w:lang w:val="en-US" w:eastAsia="zh-CN"/>
        </w:rPr>
      </w:pPr>
      <w:r>
        <w:rPr>
          <w:rFonts w:hint="eastAsia"/>
        </w:rPr>
        <w:t>附件</w:t>
      </w:r>
      <w:r>
        <w:rPr>
          <w:rFonts w:hint="eastAsia"/>
          <w:lang w:val="en-US" w:eastAsia="zh-CN"/>
        </w:rPr>
        <w:t>六：廉洁诚信协议</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根据《中华人民共和国民法典》《中华人民共和国反不正当竞争法》《关于禁止商业贿赂行为的暂行规定》等法律、法规及部门规章等有关规定，为了维护公平竞争的市场秩序和公正透明的商业环境，防止各类谋取不正当利益的违法违规违纪行为的发生，双方经协商一致订立本协议，以资共同遵守。</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第一条  总则</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1.1甲乙双方均应当严格遵守国家法律法规和甲方集中采购管理、供应商管理的相关要求，不从事任何违法违规违纪行为。坚持诚实守信原则，恪守商业道德和职业道德，规范商务人员廉洁从业行为。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1.2采取有效措施，约束双方及双方相关主体自觉履行廉洁从业义务，不得弄虚作假、串通操纵、损公肥私，防止商业贿赂、利益输送、关联交易等各种谋取不正当利益行为发生，维护好双方企业形象、产品品牌和合法权益。</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1.3本协议所称相关主体，对任何一方而言，包括但不限于以下单位或者个人：</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（1）一方或其关联方之工作人员；</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（2）受一方委托办理相关事务的单位或者个人；</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（3）利用职权或者影响力影响交易的单位或者个人；</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（4）前述相关人员的亲属；</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（5）与前述相关主体存在利害关系的其他单位或者人员。</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乙方相关主体实施违反本协议约定之行为的，均应视为乙方实施行为。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1.4一方监督发现对方相关主体在业务合作中存在违规行为的，应当及时提醒并有权向对方纪检部门举报。情节严重构成犯罪的，任何一方均有权向司法机关报案，追究相关单位或者人员的刑事责任。</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第二条  商业贿赂</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2.1本协议所称商业贿赂，是指乙方或乙方相关主体为获取或意图获取交易机会或者竞争优势，采用财物或者其他形式贿赂甲方或甲方相关主体的行为。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2.2本条第1款所称财物，是指乙方为促成合作，采用金钱（包括各种币钞和其他具有支付、结算功能的各类有价币、卡、券或账户，有价证券，减免债务、提供资金借贷，或代为还款还贷，或给予其他具有折扣、储值功能的券、卡等）、实物（包括各种高档生活用品、奢侈消费品、工艺品、收藏品等，房屋、车辆等大宗商品，以及其他具有一定经济价值的各种礼品、藏品或物品，虽然不具有支付、结算功能但具有一定面额的票、卡、提货单等，以租借等方式长期免费或低价供给、使用的物品等），或者以报销各种费用等方式，给付甲方或甲方相关主体的财物。</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2.3本条第1款所称其他形式，包括但不限于：</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（1）以任何方式实施商业贿赂或违规提供回扣、折扣、宴请与游玩活动或其他不正当利益；</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（2）为甲方或甲方相关主体安排有可能影响公平、公正交易的宴请、健身、娱乐等活动；</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（3）为甲方或甲方相关主体投资入股、个人借款或买卖股票、债券等提供方便；</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（4）为甲方或甲方相关主体购买或装修住房、婚丧嫁娶、配偶子女上学或工作安排以及出国出境、旅游等提供方便；</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（5）违反规定为甲方或甲方相关主体在乙方相关企业工作、挂名兼职、合伙经营、介绍承揽业务等提供方便；</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（6）向甲方或甲方相关主体提供借款、融资、担保等；</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（7）给予或承诺给予其不正当利益的其他行为；</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（8）其他违反国家法律法规或商业道德准则的影响公正交易的行为。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第三条  回扣</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3.1本协议所称回扣，是指乙方促成合作时在账外暗中以现金、实物或者其他方式退给甲方或甲方相关主体一定比例的商品或服务价款。</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3.2本条第1款所称账外，是指未在依法设立的反映其生产经营活动或者行政事业经费收支的财务账上按照财务会计制度规定明确如实记载，包括不记入财务账、转入其他财务账或者做假账等。</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3.3乙方在账外暗中给予甲方相关主体回扣的，视为实施商业贿赂行为。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第四条  折扣</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4.1本协议所称折扣，是指乙方在销售商品或提供服务时，以明示并如实入账的方式给予甲方的价格优惠，包括支付价款时对价款总额按一定比例即时予以扣除和支付价款总额后再按一定比例予以退还两种形式。</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4.2乙方提供的商品或服务，可以以明示方式给予甲方折扣。乙方给予甲方折扣的，必须在采购协议中予以明确并如实入账。</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4.3本条第1款所称如实入账，是指根据采购或合作协议约定的金额和支付方式，在依法设立的反映甲方生产经营活动收支的财务账上按照财务会计制度规定明确如实记载。</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4.4乙方违反本条约定的，视为实施商业贿赂行为。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第五条  宴请与游玩活动</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5.1乙方不得为甲方相关主体提供各种场合、各种规格的餐饮请吃、住宿等。但因公务活动持续到用餐时间，乙方基于公认的商务礼仪和便利而参照接待甲方普通员工餐标准安排的工作餐除外，且乙方提供的工作餐应当从简。</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5.2乙方不得为甲方相关主体提供各种形式的旅游、健身、KTV、酒吧、按摩、赌博、色情等娱乐休闲活动。</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5.3乙方违反本条约定的，视为实施商业贿赂行为。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第六条  禁止行为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双方一致同意双方或双方相关主体的如下行为是应当禁止的营私舞弊或腐败行为：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6.1甲方及甲方相关主体向乙方索要或收受财物或其他形式的财产性利益、非财产性利益。</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6.2乙方及乙方相关主体向甲方或甲方相关主体提供财物或其他形式的财产性利益、非财产性利益，包括但不限于：</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（1）报销甲方相关主体的私人费用；</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（2）提供超过宴请标准的宴请或娱乐活动；</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（3）介绍甲方相关主体亲友到乙方处工作；</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（4）提出、邀请或事实上接受甲方相关主体在乙方参股或参与乙方经营活动；</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（5）组织或向甲方相关主体提供旅游等代偿活动利益；</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（6）向甲方相关主体提供借款、融资、担保等；</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（7）给予或承诺给予甲方相关主体不正当利益的其他行为；</w:t>
      </w:r>
    </w:p>
    <w:p>
      <w:pPr>
        <w:keepNext w:val="0"/>
        <w:keepLines w:val="0"/>
        <w:widowControl w:val="0"/>
        <w:suppressLineNumbers w:val="0"/>
        <w:spacing w:before="0" w:beforeAutospacing="0" w:after="312" w:afterLines="100" w:afterAutospacing="0"/>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（8）其他违反本协议约定、国家法律法规或商业道德准则的影响公正交易的行为。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第七条  乙方承诺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乙方承诺在双方的商务接洽、合同关系、交易过程中遵守如下要求：</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7.1 避免利害关系</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在采购过程中主动申报与甲方及甲方相关主体的关联及利害关系，包括乙方经办合作或交易事宜的相关主体与甲方及甲方相关主体的关联及利害关系，避免任何可能影响公平竞争的关系或利益冲突，主动披露任何可能影响采购或合作决策的利益关系，并采取必要的措施确保采购及合作过程的公正性。</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7.2 恪守廉洁自律原则</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7.2.1不以任何方式实施本协议所述的商业贿赂行为、营私舞弊或腐败行为等禁止行为，也不会以任何方式向甲方或甲方相关主体索要金钱、实物等不正当利益，或收受甲方或甲方相关主体给予的金钱、实物等不正当利益。</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7.2.2支持甲方的廉洁诚信建设，承诺承担实名举报的义务，若乙方或乙方相关主体对甲方或甲方相关主体的索贿行为不拒绝、不申报，并满足其要求的，则该行为视同乙方实施商业贿赂行为。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7.3 恪守诚实信用原则</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7.3.1在与甲方的业务往来过程中，向甲方提供的信息、文件、资料、数据及相关书面和口头陈述等保证真实、准确和完整，并不存在任何虚假、误导和重大遗漏，且已按甲方要求向甲方提供或披露了与该等文件资料有关的其他辅助文件资料和信息。</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7.3.2严格遵守向甲方做出的承诺、双方签署的合同、协议和备忘录等，确保产品质量和服务质量，不隐瞒任何可能对甲方利益造成影响的信息，积极配合甲方的审计。</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7.3.3严格遵守甲方的供应商行为准则、合作协议、保密承诺书等政策文件中的相关规定。</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7.3.4严格遵守甲方的品牌管理的相关规定，未经甲方授权不擅自使用甲方字样、授权合作伙伴等类似容易对外产生混淆的字样。</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7.3.5严格遵守国家相关法律法规及甲方的管理规定，不参与任何违法活动。</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7.3.6承诺实事求是，不对内部或社会传递任何虚假信息，严格遵守保密协议，不透露任何甲方的商业机密。</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7.3.7未经甲方同意，不向任何新闻媒体、第三方述及有关甲方工作人员恪守商业道德方面的评价、信息。</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7.3.8依法合规参加招投标活动和业务合作并诚实守则，不出借、转让资质证书，不伙同他人串标、围标或非法排挤竞争对手，不以他人名义参与或者以其他方式弄虚作假，不夸大自身技术和提供服务的能力，损害甲方合法权益。</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7.4 确保信息公开透明</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7.4.1主动向甲方披露与采购项目相关的信息，包括乙方真实情况、产品价格、技术参数、服务团队信息、履约情况等。</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7.4.2不利用非法手段向甲方及甲方相关主体打探有关涉及甲方及甲方相关主体的商业秘密、人员信息、采购信息等。</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7.5 积极配合监督举报</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7.5.1乙方承诺积极配合甲方或第三方机构的监督和检查，对发现的违规行为及时纠正，并严肃处理涉嫌违规的相关主体，确保采购过程和项目合作的公正性和透明度。甲方对乙方及乙方相关主体涉嫌违法违规违纪的商业行为进行调查时，乙方有配合提供证据、作证的义务。</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7.5.2如乙方有知悉或怀疑甲方相关主体有违反上述约定的，应及时采取措施并有权向甲方纪检部门举报。甲方会对所有信息提供者及所提供的全部资料严格保密。</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7.6 加强内部廉洁管理</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7.6.1加强内部管理：加强对员工的廉洁教育和培训，提高员工的道德素质和法律意识，建立健全内部管理制度，确保员工行为的合规性和廉洁性。</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7.6.2设立监督机制：通过专门的监督机构或人员，对乙方的业务活动进行实时监督，确保员工行为的合规性。</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7.6.3建立举报制度：鼓励员工积极举报违规行为，对举报人予以保护并给予奖励。</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第八条  违约责任</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8.1若甲方人员违反本协议第六条规定的，按照甲方内部管理权限，依据有关法律和规定给予处分或组织处理，涉嫌犯罪的，移交司法机关追究刑事责任。</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8.2如乙方违反本协议任何约定或承诺，甲方有权依据甲方采购管理、供应商管理和采购文件相关要求，对乙方进行严肃处理，相关处罚结果记入供应商诚信档案。</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8.3 如乙方违反本协议任何约定或承诺，</w:t>
      </w:r>
      <w:r>
        <w:rPr>
          <w:rFonts w:hint="eastAsia" w:ascii="楷体" w:hAnsi="楷体" w:eastAsia="楷体" w:cs="楷体"/>
          <w:b/>
          <w:bCs/>
          <w:kern w:val="2"/>
          <w:sz w:val="24"/>
          <w:szCs w:val="24"/>
          <w:lang w:val="en-US" w:eastAsia="zh-CN" w:bidi="ar"/>
        </w:rPr>
        <w:t>甲方及甲方子公司有权根据情节严重程度选择单方全面终止与乙方的合同及合作，且无需承担任何责任。乙方给甲方造成损失的，甲方有权要求乙方承担全部赔偿责任。</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8.4</w:t>
      </w:r>
      <w:r>
        <w:rPr>
          <w:rFonts w:hint="eastAsia" w:ascii="楷体" w:hAnsi="楷体" w:eastAsia="楷体" w:cs="楷体"/>
          <w:b/>
          <w:bCs/>
          <w:kern w:val="2"/>
          <w:sz w:val="24"/>
          <w:szCs w:val="24"/>
          <w:lang w:val="en-US" w:eastAsia="zh-CN" w:bidi="ar"/>
        </w:rPr>
        <w:t>甲方及甲方子公司按照前述条款要求乙方承担赔偿责任的，</w:t>
      </w:r>
      <w:r>
        <w:rPr>
          <w:rFonts w:hint="eastAsia" w:ascii="楷体" w:hAnsi="楷体" w:eastAsia="楷体" w:cs="楷体"/>
          <w:kern w:val="2"/>
          <w:sz w:val="24"/>
          <w:szCs w:val="24"/>
          <w:lang w:val="en-US" w:eastAsia="zh-CN" w:bidi="ar"/>
        </w:rPr>
        <w:t>乙方应于甲方发出赔偿通知之日起【10】个工作日内支付，如未及时支付，甲方及甲方子公司有权从主合同款项中直接扣除。</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8.5乙方知悉并同意，对于上述情形的处理甲方有完全的判断权和自主权。</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b/>
          <w:bCs/>
          <w:sz w:val="24"/>
          <w:szCs w:val="24"/>
          <w:lang w:val="en-US"/>
        </w:rPr>
      </w:pPr>
      <w:r>
        <w:rPr>
          <w:rFonts w:hint="eastAsia" w:ascii="楷体" w:hAnsi="楷体" w:eastAsia="楷体" w:cs="楷体"/>
          <w:b/>
          <w:bCs/>
          <w:kern w:val="2"/>
          <w:sz w:val="24"/>
          <w:szCs w:val="24"/>
          <w:lang w:val="en-US" w:eastAsia="zh-CN" w:bidi="ar"/>
        </w:rPr>
        <w:t>第九条  附则</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9.1本协议的标题及各条款的标题仅为检索方便而设置，具体内容应当以各条款的具体规定为准，而不应参考该标题进行解释。</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9.2除非另有书面规定，甲方未能行使或者延迟行使在本协议项下的任何权利，不得被视为放弃行使该等权利，且任何权利的单独或部分行使亦不得妨碍该等权利的进一步或其他任何权利的行使。甲方在任何时候放弃追究乙方违反本协议任何条款约定的违约行为的，不得被视为甲方放弃追究其他各方面的违约行为。</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9.3本协议之解释、效力、履行及其他未尽事宜均依中华人民共和国（仅为本协议之目的，不含香港特别行政区、澳门特别行政区和台湾地区）法律为准，任何关于本协议产生的争议，由双方协商解决，协商不成的，双方同意任何一方均可向甲方所在地有管辖权的法院提起诉讼。</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9.4本协议未尽事宜以双方签订的主合同为准。本协议与主合同约定不一致的，根据约定内容对双方提出的廉洁诚信要求，以较为严格的约定为准。若双方未签订主合同或主合同终止、解除的，本协议应独立执行。</w:t>
      </w:r>
    </w:p>
    <w:p>
      <w:pPr>
        <w:keepNext w:val="0"/>
        <w:keepLines w:val="0"/>
        <w:widowControl w:val="0"/>
        <w:suppressLineNumbers w:val="0"/>
        <w:spacing w:before="312" w:beforeLines="100" w:beforeAutospacing="0" w:after="312" w:afterLines="100" w:afterAutospacing="0" w:line="300" w:lineRule="auto"/>
        <w:ind w:left="0" w:right="0" w:firstLine="480" w:firstLineChars="200"/>
        <w:jc w:val="both"/>
        <w:rPr>
          <w:rFonts w:hint="eastAsia" w:ascii="楷体" w:hAnsi="楷体" w:eastAsia="楷体" w:cs="楷体"/>
          <w:sz w:val="24"/>
          <w:szCs w:val="24"/>
          <w:lang w:val="en-US"/>
        </w:rPr>
      </w:pPr>
      <w:r>
        <w:rPr>
          <w:rFonts w:hint="eastAsia" w:ascii="楷体" w:hAnsi="楷体" w:eastAsia="楷体" w:cs="楷体"/>
          <w:kern w:val="2"/>
          <w:sz w:val="24"/>
          <w:szCs w:val="24"/>
          <w:lang w:val="en-US" w:eastAsia="zh-CN" w:bidi="ar"/>
        </w:rPr>
        <w:t>9.5本协议长期有效。</w:t>
      </w:r>
    </w:p>
    <w:p>
      <w:pPr>
        <w:rPr>
          <w:rFonts w:hint="eastAsia"/>
        </w:rPr>
      </w:pPr>
    </w:p>
    <w:sectPr>
      <w:footerReference r:id="rId7" w:type="default"/>
      <w:pgSz w:w="11907" w:h="16839"/>
      <w:pgMar w:top="1134" w:right="1134" w:bottom="1134" w:left="1134" w:header="851" w:footer="992" w:gutter="0"/>
      <w:pgNumType w:fmt="decimal"/>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Calibri Light">
    <w:panose1 w:val="020F0302020204030204"/>
    <w:charset w:val="00"/>
    <w:family w:val="swiss"/>
    <w:pitch w:val="default"/>
    <w:sig w:usb0="E4002EFF" w:usb1="C000247B" w:usb2="00000009" w:usb3="00000000" w:csb0="200001FF" w:csb1="00000000"/>
  </w:font>
  <w:font w:name="Times">
    <w:altName w:val="Times New Roman"/>
    <w:panose1 w:val="00000000000000000000"/>
    <w:charset w:val="00"/>
    <w:family w:val="roman"/>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 w:name="金山简魏碑">
    <w:altName w:val="宋体"/>
    <w:panose1 w:val="00000000000000000000"/>
    <w:charset w:val="86"/>
    <w:family w:val="modern"/>
    <w:pitch w:val="default"/>
    <w:sig w:usb0="00000000" w:usb1="00000000" w:usb2="00000010" w:usb3="00000000" w:csb0="00040000" w:csb1="00000000"/>
  </w:font>
  <w:font w:name="Tahoma">
    <w:panose1 w:val="020B0604030504040204"/>
    <w:charset w:val="00"/>
    <w:family w:val="auto"/>
    <w:pitch w:val="default"/>
    <w:sig w:usb0="E1002EFF" w:usb1="C000605B" w:usb2="00000029" w:usb3="00000000" w:csb0="200101FF" w:csb1="2028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6"/>
                      <w:jc w:val="center"/>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ind w:firstLine="4860" w:firstLineChars="2700"/>
      <w:rPr>
        <w:rFonts w:hint="default" w:ascii="宋体" w:hAnsi="宋体" w:eastAsia="宋体"/>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6"/>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6"/>
                            <w:jc w:val="center"/>
                          </w:pPr>
                          <w:r>
                            <w:rPr>
                              <w:rFonts w:hint="eastAsia"/>
                            </w:rPr>
                            <w:t>第</w:t>
                          </w:r>
                          <w:r>
                            <w:rPr>
                              <w:lang w:val="zh-CN"/>
                            </w:rPr>
                            <w:t xml:space="preserve"> </w:t>
                          </w:r>
                          <w:r>
                            <w:rPr>
                              <w:b/>
                              <w:sz w:val="24"/>
                              <w:szCs w:val="24"/>
                            </w:rPr>
                            <w:fldChar w:fldCharType="begin"/>
                          </w:r>
                          <w:r>
                            <w:rPr>
                              <w:b/>
                            </w:rPr>
                            <w:instrText xml:space="preserve">PAGE</w:instrText>
                          </w:r>
                          <w:r>
                            <w:rPr>
                              <w:b/>
                              <w:sz w:val="24"/>
                              <w:szCs w:val="24"/>
                            </w:rPr>
                            <w:fldChar w:fldCharType="separate"/>
                          </w:r>
                          <w:r>
                            <w:rPr>
                              <w:b/>
                            </w:rPr>
                            <w:t>29</w:t>
                          </w:r>
                          <w:r>
                            <w:rPr>
                              <w:b/>
                              <w:sz w:val="24"/>
                              <w:szCs w:val="24"/>
                            </w:rPr>
                            <w:fldChar w:fldCharType="end"/>
                          </w:r>
                          <w:r>
                            <w:rPr>
                              <w:lang w:val="zh-CN"/>
                            </w:rPr>
                            <w:t xml:space="preserve"> </w:t>
                          </w:r>
                          <w:r>
                            <w:rPr>
                              <w:rFonts w:hint="eastAsia"/>
                              <w:lang w:val="zh-CN"/>
                            </w:rPr>
                            <w:t xml:space="preserve">页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16"/>
                      <w:jc w:val="center"/>
                    </w:pPr>
                    <w:r>
                      <w:rPr>
                        <w:rFonts w:hint="eastAsia"/>
                      </w:rPr>
                      <w:t>第</w:t>
                    </w:r>
                    <w:r>
                      <w:rPr>
                        <w:lang w:val="zh-CN"/>
                      </w:rPr>
                      <w:t xml:space="preserve"> </w:t>
                    </w:r>
                    <w:r>
                      <w:rPr>
                        <w:b/>
                        <w:sz w:val="24"/>
                        <w:szCs w:val="24"/>
                      </w:rPr>
                      <w:fldChar w:fldCharType="begin"/>
                    </w:r>
                    <w:r>
                      <w:rPr>
                        <w:b/>
                      </w:rPr>
                      <w:instrText xml:space="preserve">PAGE</w:instrText>
                    </w:r>
                    <w:r>
                      <w:rPr>
                        <w:b/>
                        <w:sz w:val="24"/>
                        <w:szCs w:val="24"/>
                      </w:rPr>
                      <w:fldChar w:fldCharType="separate"/>
                    </w:r>
                    <w:r>
                      <w:rPr>
                        <w:b/>
                      </w:rPr>
                      <w:t>29</w:t>
                    </w:r>
                    <w:r>
                      <w:rPr>
                        <w:b/>
                        <w:sz w:val="24"/>
                        <w:szCs w:val="24"/>
                      </w:rPr>
                      <w:fldChar w:fldCharType="end"/>
                    </w:r>
                    <w:r>
                      <w:rPr>
                        <w:lang w:val="zh-CN"/>
                      </w:rPr>
                      <w:t xml:space="preserve"> </w:t>
                    </w:r>
                    <w:r>
                      <w:rPr>
                        <w:rFonts w:hint="eastAsia"/>
                        <w:lang w:val="zh-CN"/>
                      </w:rPr>
                      <w:t xml:space="preserve">页 </w:t>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-13335</wp:posOffset>
              </wp:positionV>
              <wp:extent cx="6123940" cy="0"/>
              <wp:effectExtent l="6985" t="5715" r="12700" b="13335"/>
              <wp:wrapNone/>
              <wp:docPr id="1" name="AutoShape 1"/>
              <wp:cNvGraphicFramePr>
                <a:graphicFrameLocks xmlns:a="http://schemas.openxmlformats.org/drawingml/2006/main" noChangeAspect="1"/>
              </wp:cNvGraphicFramePr>
              <a:graphic xmlns:a="http://schemas.openxmlformats.org/drawingml/2006/main">
                <a:graphicData uri="http://schemas.microsoft.com/office/word/2010/wordprocessingShape">
                  <wps:wsp>
                    <wps:cNvCnPr>
                      <a:cxnSpLocks noChangeAspect="1" noEditPoints="1" noChangeArrowheads="1" noChangeShapeType="1"/>
                    </wps:cNvCnPr>
                    <wps:spPr bwMode="auto">
                      <a:xfrm>
                        <a:off x="0" y="0"/>
                        <a:ext cx="6123940" cy="0"/>
                      </a:xfrm>
                      <a:prstGeom prst="straightConnector1">
                        <a:avLst/>
                      </a:prstGeom>
                      <a:noFill/>
                      <a:ln w="9525">
                        <a:solidFill>
                          <a:srgbClr val="000000"/>
                        </a:solidFill>
                        <a:round/>
                      </a:ln>
                    </wps:spPr>
                    <wps:bodyPr/>
                  </wps:wsp>
                </a:graphicData>
              </a:graphic>
            </wp:anchor>
          </w:drawing>
        </mc:Choice>
        <mc:Fallback>
          <w:pict>
            <v:shape id="AutoShape 1" o:spid="_x0000_s1026" o:spt="32" type="#_x0000_t32" style="position:absolute;left:0pt;margin-left:-0.2pt;margin-top:-1.05pt;height:0pt;width:482.2pt;z-index:251659264;mso-width-relative:page;mso-height-relative:page;" filled="f" stroked="t" coordsize="21600,21600" o:gfxdata="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Gsb&#10;dt/VAAAABwEAAA8AAAAAAAAAAQAgAAAAIgAAAGRycy9kb3ducmV2LnhtbFBLAQIUABQAAAAIAIdO&#10;4kB+8cIK7QEAAO0DAAAOAAAAAAAAAAEAIAAAACQBAABkcnMvZTJvRG9jLnhtbFBLBQYAAAAABgAG&#10;AFkBAACDBQAAAAA=&#10;">
              <v:fill on="f" focussize="0,0"/>
              <v:stroke color="#000000" joinstyle="round"/>
              <v:imagedata o:title=""/>
              <o:lock v:ext="edit" aspectratio="t"/>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63FDEF"/>
    <w:multiLevelType w:val="singleLevel"/>
    <w:tmpl w:val="A963FDEF"/>
    <w:lvl w:ilvl="0" w:tentative="0">
      <w:start w:val="1"/>
      <w:numFmt w:val="decimal"/>
      <w:suff w:val="space"/>
      <w:lvlText w:val="%1."/>
      <w:lvlJc w:val="left"/>
    </w:lvl>
  </w:abstractNum>
  <w:abstractNum w:abstractNumId="1">
    <w:nsid w:val="B91B4FDA"/>
    <w:multiLevelType w:val="singleLevel"/>
    <w:tmpl w:val="B91B4FDA"/>
    <w:lvl w:ilvl="0" w:tentative="0">
      <w:start w:val="1"/>
      <w:numFmt w:val="chineseCounting"/>
      <w:suff w:val="space"/>
      <w:lvlText w:val="第%1部分"/>
      <w:lvlJc w:val="left"/>
      <w:rPr>
        <w:rFonts w:hint="eastAsia"/>
      </w:rPr>
    </w:lvl>
  </w:abstractNum>
  <w:abstractNum w:abstractNumId="2">
    <w:nsid w:val="F88DB131"/>
    <w:multiLevelType w:val="singleLevel"/>
    <w:tmpl w:val="F88DB131"/>
    <w:lvl w:ilvl="0" w:tentative="0">
      <w:start w:val="2"/>
      <w:numFmt w:val="decimal"/>
      <w:suff w:val="nothing"/>
      <w:lvlText w:val="%1、"/>
      <w:lvlJc w:val="left"/>
      <w:pPr>
        <w:ind w:left="-60"/>
      </w:pPr>
      <w:rPr>
        <w:rFonts w:hint="default" w:ascii="仿宋_GB2312" w:hAnsi="仿宋_GB2312" w:eastAsia="仿宋_GB2312" w:cs="仿宋_GB2312"/>
        <w:b/>
        <w:bCs/>
        <w:sz w:val="24"/>
        <w:szCs w:val="24"/>
      </w:rPr>
    </w:lvl>
  </w:abstractNum>
  <w:abstractNum w:abstractNumId="3">
    <w:nsid w:val="23790ACF"/>
    <w:multiLevelType w:val="singleLevel"/>
    <w:tmpl w:val="23790ACF"/>
    <w:lvl w:ilvl="0" w:tentative="0">
      <w:start w:val="1"/>
      <w:numFmt w:val="decimal"/>
      <w:lvlText w:val="%1."/>
      <w:lvlJc w:val="left"/>
      <w:pPr>
        <w:tabs>
          <w:tab w:val="left" w:pos="705"/>
        </w:tabs>
        <w:ind w:left="705" w:hanging="285"/>
      </w:pPr>
    </w:lvl>
  </w:abstractNum>
  <w:abstractNum w:abstractNumId="4">
    <w:nsid w:val="416A5090"/>
    <w:multiLevelType w:val="multilevel"/>
    <w:tmpl w:val="416A5090"/>
    <w:lvl w:ilvl="0" w:tentative="0">
      <w:start w:val="1"/>
      <w:numFmt w:val="decimal"/>
      <w:lvlText w:val="(%1)"/>
      <w:lvlJc w:val="left"/>
      <w:pPr>
        <w:tabs>
          <w:tab w:val="left" w:pos="1640"/>
        </w:tabs>
        <w:ind w:left="1640" w:hanging="420"/>
      </w:pPr>
      <w:rPr>
        <w:rFonts w:hint="eastAsia"/>
      </w:rPr>
    </w:lvl>
    <w:lvl w:ilvl="1" w:tentative="0">
      <w:start w:val="1"/>
      <w:numFmt w:val="lowerLetter"/>
      <w:pStyle w:val="58"/>
      <w:lvlText w:val="%2)"/>
      <w:lvlJc w:val="left"/>
      <w:pPr>
        <w:tabs>
          <w:tab w:val="left" w:pos="840"/>
        </w:tabs>
        <w:ind w:left="840" w:hanging="420"/>
      </w:pPr>
    </w:lvl>
    <w:lvl w:ilvl="2" w:tentative="0">
      <w:start w:val="1"/>
      <w:numFmt w:val="lowerRoman"/>
      <w:pStyle w:val="59"/>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46EB6237"/>
    <w:multiLevelType w:val="multilevel"/>
    <w:tmpl w:val="46EB6237"/>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rPr>
    </w:lvl>
    <w:lvl w:ilvl="2" w:tentative="0">
      <w:start w:val="1"/>
      <w:numFmt w:val="decimal"/>
      <w:pStyle w:val="75"/>
      <w:lvlText w:val="%2%1..%3."/>
      <w:lvlJc w:val="left"/>
      <w:pPr>
        <w:tabs>
          <w:tab w:val="left" w:pos="709"/>
        </w:tabs>
        <w:ind w:left="709" w:hanging="709"/>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6">
    <w:nsid w:val="5837B939"/>
    <w:multiLevelType w:val="singleLevel"/>
    <w:tmpl w:val="5837B939"/>
    <w:lvl w:ilvl="0" w:tentative="0">
      <w:start w:val="1"/>
      <w:numFmt w:val="chineseCounting"/>
      <w:suff w:val="nothing"/>
      <w:lvlText w:val="%1、"/>
      <w:lvlJc w:val="left"/>
    </w:lvl>
  </w:abstractNum>
  <w:abstractNum w:abstractNumId="7">
    <w:nsid w:val="605A2071"/>
    <w:multiLevelType w:val="multilevel"/>
    <w:tmpl w:val="605A2071"/>
    <w:lvl w:ilvl="0" w:tentative="0">
      <w:start w:val="1"/>
      <w:numFmt w:val="decimal"/>
      <w:pStyle w:val="73"/>
      <w:lvlText w:val="%1."/>
      <w:lvlJc w:val="left"/>
      <w:pPr>
        <w:tabs>
          <w:tab w:val="left" w:pos="420"/>
        </w:tabs>
        <w:ind w:left="420" w:hanging="420"/>
      </w:pPr>
      <w:rPr>
        <w:rFonts w:hint="eastAsia"/>
      </w:rPr>
    </w:lvl>
    <w:lvl w:ilvl="1" w:tentative="0">
      <w:start w:val="1"/>
      <w:numFmt w:val="decimal"/>
      <w:pStyle w:val="74"/>
      <w:suff w:val="nothing"/>
      <w:lvlText w:val="%1.%2  "/>
      <w:lvlJc w:val="left"/>
      <w:pPr>
        <w:ind w:left="0" w:firstLine="0"/>
      </w:pPr>
      <w:rPr>
        <w:rFonts w:hint="eastAsia"/>
      </w:rPr>
    </w:lvl>
    <w:lvl w:ilvl="2" w:tentative="0">
      <w:start w:val="1"/>
      <w:numFmt w:val="decimal"/>
      <w:suff w:val="space"/>
      <w:lvlText w:val="%1.%2.%3  "/>
      <w:lvlJc w:val="left"/>
      <w:pPr>
        <w:ind w:left="0" w:firstLine="0"/>
      </w:pPr>
      <w:rPr>
        <w:rFonts w:hint="eastAsia"/>
      </w:rPr>
    </w:lvl>
    <w:lvl w:ilvl="3" w:tentative="0">
      <w:start w:val="1"/>
      <w:numFmt w:val="decimal"/>
      <w:suff w:val="nothing"/>
      <w:lvlText w:val="%4%3"/>
      <w:lvlJc w:val="left"/>
      <w:pPr>
        <w:ind w:left="0" w:firstLine="0"/>
      </w:pPr>
      <w:rPr>
        <w:rFonts w:hint="eastAsia"/>
      </w:rPr>
    </w:lvl>
    <w:lvl w:ilvl="4" w:tentative="0">
      <w:start w:val="1"/>
      <w:numFmt w:val="none"/>
      <w:suff w:val="nothing"/>
      <w:lvlText w:val=""/>
      <w:lvlJc w:val="left"/>
      <w:pPr>
        <w:ind w:left="0" w:firstLine="0"/>
      </w:pPr>
      <w:rPr>
        <w:rFonts w:hint="eastAsia"/>
      </w:rPr>
    </w:lvl>
    <w:lvl w:ilvl="5" w:tentative="0">
      <w:start w:val="1"/>
      <w:numFmt w:val="none"/>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8">
    <w:nsid w:val="68B64AA1"/>
    <w:multiLevelType w:val="multilevel"/>
    <w:tmpl w:val="68B64AA1"/>
    <w:lvl w:ilvl="0" w:tentative="0">
      <w:start w:val="4"/>
      <w:numFmt w:val="decimal"/>
      <w:pStyle w:val="63"/>
      <w:suff w:val="space"/>
      <w:lvlText w:val="%1 "/>
      <w:lvlJc w:val="left"/>
      <w:pPr>
        <w:ind w:left="0" w:firstLine="0"/>
      </w:pPr>
      <w:rPr>
        <w:rFonts w:hint="eastAsia"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1" w:tentative="0">
      <w:start w:val="1"/>
      <w:numFmt w:val="decimal"/>
      <w:pStyle w:val="62"/>
      <w:suff w:val="space"/>
      <w:lvlText w:val="%1.%2 "/>
      <w:lvlJc w:val="left"/>
      <w:pPr>
        <w:ind w:left="0" w:firstLine="0"/>
      </w:pPr>
      <w:rPr>
        <w:rFonts w:hint="default" w:ascii="Times New Roman" w:hAnsi="Times New Roman" w:eastAsia="宋体"/>
        <w:b/>
        <w:i w:val="0"/>
        <w:sz w:val="24"/>
      </w:rPr>
    </w:lvl>
    <w:lvl w:ilvl="2" w:tentative="0">
      <w:start w:val="1"/>
      <w:numFmt w:val="decimal"/>
      <w:pStyle w:val="65"/>
      <w:suff w:val="space"/>
      <w:lvlText w:val="4.%2.%3 "/>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3" w:tentative="0">
      <w:start w:val="1"/>
      <w:numFmt w:val="decimal"/>
      <w:pStyle w:val="67"/>
      <w:suff w:val="space"/>
      <w:lvlText w:val="%1.%2.%3.%4 "/>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4" w:tentative="0">
      <w:start w:val="1"/>
      <w:numFmt w:val="decimal"/>
      <w:pStyle w:val="69"/>
      <w:suff w:val="space"/>
      <w:lvlText w:val="(%5) "/>
      <w:lvlJc w:val="left"/>
      <w:pPr>
        <w:ind w:left="0" w:firstLine="113"/>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5" w:tentative="0">
      <w:start w:val="1"/>
      <w:numFmt w:val="decimalEnclosedCircle"/>
      <w:pStyle w:val="70"/>
      <w:suff w:val="space"/>
      <w:lvlText w:val="%6 "/>
      <w:lvlJc w:val="left"/>
      <w:pPr>
        <w:ind w:left="0" w:firstLine="34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9">
    <w:nsid w:val="733268BD"/>
    <w:multiLevelType w:val="singleLevel"/>
    <w:tmpl w:val="733268BD"/>
    <w:lvl w:ilvl="0" w:tentative="0">
      <w:start w:val="1"/>
      <w:numFmt w:val="chineseCounting"/>
      <w:suff w:val="nothing"/>
      <w:lvlText w:val="%1、"/>
      <w:lvlJc w:val="left"/>
      <w:pPr>
        <w:ind w:left="-2"/>
      </w:pPr>
      <w:rPr>
        <w:rFonts w:hint="eastAsia"/>
        <w:b/>
        <w:bCs/>
      </w:rPr>
    </w:lvl>
  </w:abstractNum>
  <w:abstractNum w:abstractNumId="10">
    <w:nsid w:val="7E94D818"/>
    <w:multiLevelType w:val="singleLevel"/>
    <w:tmpl w:val="7E94D818"/>
    <w:lvl w:ilvl="0" w:tentative="0">
      <w:start w:val="1"/>
      <w:numFmt w:val="chineseCounting"/>
      <w:suff w:val="nothing"/>
      <w:lvlText w:val="（%1）"/>
      <w:lvlJc w:val="left"/>
      <w:rPr>
        <w:rFonts w:hint="eastAsia"/>
      </w:rPr>
    </w:lvl>
  </w:abstractNum>
  <w:num w:numId="1">
    <w:abstractNumId w:val="4"/>
  </w:num>
  <w:num w:numId="2">
    <w:abstractNumId w:val="8"/>
  </w:num>
  <w:num w:numId="3">
    <w:abstractNumId w:val="7"/>
  </w:num>
  <w:num w:numId="4">
    <w:abstractNumId w:val="5"/>
  </w:num>
  <w:num w:numId="5">
    <w:abstractNumId w:val="9"/>
  </w:num>
  <w:num w:numId="6">
    <w:abstractNumId w:val="6"/>
  </w:num>
  <w:num w:numId="7">
    <w:abstractNumId w:val="2"/>
  </w:num>
  <w:num w:numId="8">
    <w:abstractNumId w:val="10"/>
  </w:num>
  <w:num w:numId="9">
    <w:abstractNumId w:val="3"/>
    <w:lvlOverride w:ilvl="0">
      <w:startOverride w:val="1"/>
    </w:lvlOverride>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yMDQ0YTgyNjVlMDM2NTE5N2MzMjVhNjg0NzEyN2UifQ=="/>
  </w:docVars>
  <w:rsids>
    <w:rsidRoot w:val="004E7346"/>
    <w:rsid w:val="0000089A"/>
    <w:rsid w:val="00000DD2"/>
    <w:rsid w:val="00002AF3"/>
    <w:rsid w:val="000034E2"/>
    <w:rsid w:val="00004BCF"/>
    <w:rsid w:val="0000571C"/>
    <w:rsid w:val="00005A54"/>
    <w:rsid w:val="00007754"/>
    <w:rsid w:val="0001073A"/>
    <w:rsid w:val="00010F36"/>
    <w:rsid w:val="00011566"/>
    <w:rsid w:val="000124C0"/>
    <w:rsid w:val="00012798"/>
    <w:rsid w:val="000129EA"/>
    <w:rsid w:val="000138FA"/>
    <w:rsid w:val="00014CBE"/>
    <w:rsid w:val="00014E90"/>
    <w:rsid w:val="00016487"/>
    <w:rsid w:val="000176AE"/>
    <w:rsid w:val="00017ADD"/>
    <w:rsid w:val="000200A5"/>
    <w:rsid w:val="000215CB"/>
    <w:rsid w:val="00021DA2"/>
    <w:rsid w:val="000222F6"/>
    <w:rsid w:val="00024CF7"/>
    <w:rsid w:val="00025DA6"/>
    <w:rsid w:val="00026162"/>
    <w:rsid w:val="0002759F"/>
    <w:rsid w:val="0003175F"/>
    <w:rsid w:val="00042823"/>
    <w:rsid w:val="0004685E"/>
    <w:rsid w:val="0005042C"/>
    <w:rsid w:val="000504E6"/>
    <w:rsid w:val="00050ECD"/>
    <w:rsid w:val="00052C0F"/>
    <w:rsid w:val="0005399F"/>
    <w:rsid w:val="00053D7D"/>
    <w:rsid w:val="00054905"/>
    <w:rsid w:val="00055BE6"/>
    <w:rsid w:val="0006233F"/>
    <w:rsid w:val="00062FB5"/>
    <w:rsid w:val="00063FA9"/>
    <w:rsid w:val="00064244"/>
    <w:rsid w:val="00064C3F"/>
    <w:rsid w:val="0006723E"/>
    <w:rsid w:val="000704B6"/>
    <w:rsid w:val="00070C81"/>
    <w:rsid w:val="00070EEB"/>
    <w:rsid w:val="00072BD0"/>
    <w:rsid w:val="000743FA"/>
    <w:rsid w:val="0007474B"/>
    <w:rsid w:val="000757C6"/>
    <w:rsid w:val="00076214"/>
    <w:rsid w:val="0007763A"/>
    <w:rsid w:val="00077FF3"/>
    <w:rsid w:val="00080462"/>
    <w:rsid w:val="000805C1"/>
    <w:rsid w:val="0008063E"/>
    <w:rsid w:val="000814E1"/>
    <w:rsid w:val="000815C4"/>
    <w:rsid w:val="00084A27"/>
    <w:rsid w:val="0008538C"/>
    <w:rsid w:val="00085A17"/>
    <w:rsid w:val="00086C34"/>
    <w:rsid w:val="00087F74"/>
    <w:rsid w:val="00090A51"/>
    <w:rsid w:val="0009252C"/>
    <w:rsid w:val="00092D79"/>
    <w:rsid w:val="00093D27"/>
    <w:rsid w:val="0009539D"/>
    <w:rsid w:val="00095500"/>
    <w:rsid w:val="0009580E"/>
    <w:rsid w:val="0009597B"/>
    <w:rsid w:val="000A009F"/>
    <w:rsid w:val="000A0492"/>
    <w:rsid w:val="000A281F"/>
    <w:rsid w:val="000A63DC"/>
    <w:rsid w:val="000A65A2"/>
    <w:rsid w:val="000A7AF0"/>
    <w:rsid w:val="000A7C67"/>
    <w:rsid w:val="000A7D08"/>
    <w:rsid w:val="000B1D4D"/>
    <w:rsid w:val="000C10BA"/>
    <w:rsid w:val="000C26ED"/>
    <w:rsid w:val="000C2BAF"/>
    <w:rsid w:val="000C436C"/>
    <w:rsid w:val="000C654C"/>
    <w:rsid w:val="000D3190"/>
    <w:rsid w:val="000D3C55"/>
    <w:rsid w:val="000D3DB6"/>
    <w:rsid w:val="000D4297"/>
    <w:rsid w:val="000D5608"/>
    <w:rsid w:val="000D64DF"/>
    <w:rsid w:val="000D6930"/>
    <w:rsid w:val="000D6E2B"/>
    <w:rsid w:val="000D7279"/>
    <w:rsid w:val="000E2510"/>
    <w:rsid w:val="000E25F2"/>
    <w:rsid w:val="000E2BE0"/>
    <w:rsid w:val="000E2E14"/>
    <w:rsid w:val="000E5991"/>
    <w:rsid w:val="000F01B5"/>
    <w:rsid w:val="000F3E67"/>
    <w:rsid w:val="000F5DEA"/>
    <w:rsid w:val="000F6038"/>
    <w:rsid w:val="000F67BD"/>
    <w:rsid w:val="000F7224"/>
    <w:rsid w:val="001008E6"/>
    <w:rsid w:val="00100CA5"/>
    <w:rsid w:val="00105038"/>
    <w:rsid w:val="00105046"/>
    <w:rsid w:val="0010594C"/>
    <w:rsid w:val="0011172E"/>
    <w:rsid w:val="00111ACC"/>
    <w:rsid w:val="00116DDC"/>
    <w:rsid w:val="00121A8A"/>
    <w:rsid w:val="001221A4"/>
    <w:rsid w:val="00123BAE"/>
    <w:rsid w:val="0012492F"/>
    <w:rsid w:val="00126BB9"/>
    <w:rsid w:val="00127812"/>
    <w:rsid w:val="001307AA"/>
    <w:rsid w:val="0013118E"/>
    <w:rsid w:val="001333EB"/>
    <w:rsid w:val="0013433B"/>
    <w:rsid w:val="00134893"/>
    <w:rsid w:val="00135285"/>
    <w:rsid w:val="00135461"/>
    <w:rsid w:val="001375F6"/>
    <w:rsid w:val="00137AD7"/>
    <w:rsid w:val="001403C1"/>
    <w:rsid w:val="00141866"/>
    <w:rsid w:val="001423D8"/>
    <w:rsid w:val="001424F7"/>
    <w:rsid w:val="00142620"/>
    <w:rsid w:val="001431C8"/>
    <w:rsid w:val="001446B3"/>
    <w:rsid w:val="00145181"/>
    <w:rsid w:val="001453C8"/>
    <w:rsid w:val="001500DA"/>
    <w:rsid w:val="0015036C"/>
    <w:rsid w:val="0015186C"/>
    <w:rsid w:val="00152D3E"/>
    <w:rsid w:val="0015731A"/>
    <w:rsid w:val="001614CA"/>
    <w:rsid w:val="00161AA7"/>
    <w:rsid w:val="00161D9B"/>
    <w:rsid w:val="00165384"/>
    <w:rsid w:val="00165643"/>
    <w:rsid w:val="001656E2"/>
    <w:rsid w:val="0016795E"/>
    <w:rsid w:val="0017189A"/>
    <w:rsid w:val="001719FA"/>
    <w:rsid w:val="001726F1"/>
    <w:rsid w:val="00172DC8"/>
    <w:rsid w:val="0017623D"/>
    <w:rsid w:val="001764B3"/>
    <w:rsid w:val="00176797"/>
    <w:rsid w:val="001767AC"/>
    <w:rsid w:val="001767EF"/>
    <w:rsid w:val="00176F71"/>
    <w:rsid w:val="0018018D"/>
    <w:rsid w:val="00180376"/>
    <w:rsid w:val="001804B6"/>
    <w:rsid w:val="00184B8B"/>
    <w:rsid w:val="00184D10"/>
    <w:rsid w:val="00186C29"/>
    <w:rsid w:val="0018779A"/>
    <w:rsid w:val="0019212D"/>
    <w:rsid w:val="00192B5D"/>
    <w:rsid w:val="00193C24"/>
    <w:rsid w:val="00193EAA"/>
    <w:rsid w:val="00196D1D"/>
    <w:rsid w:val="001A124A"/>
    <w:rsid w:val="001A1EB9"/>
    <w:rsid w:val="001A20CE"/>
    <w:rsid w:val="001A2D59"/>
    <w:rsid w:val="001A322A"/>
    <w:rsid w:val="001A339C"/>
    <w:rsid w:val="001A384C"/>
    <w:rsid w:val="001A5775"/>
    <w:rsid w:val="001A5ADE"/>
    <w:rsid w:val="001A7AA5"/>
    <w:rsid w:val="001A7C91"/>
    <w:rsid w:val="001B0A3C"/>
    <w:rsid w:val="001B3388"/>
    <w:rsid w:val="001B341B"/>
    <w:rsid w:val="001B583E"/>
    <w:rsid w:val="001B58BE"/>
    <w:rsid w:val="001B746D"/>
    <w:rsid w:val="001B7BC8"/>
    <w:rsid w:val="001C0ECB"/>
    <w:rsid w:val="001C0F33"/>
    <w:rsid w:val="001C15B3"/>
    <w:rsid w:val="001C1723"/>
    <w:rsid w:val="001C2A73"/>
    <w:rsid w:val="001C683D"/>
    <w:rsid w:val="001D20C1"/>
    <w:rsid w:val="001D4F97"/>
    <w:rsid w:val="001D5DF7"/>
    <w:rsid w:val="001D7329"/>
    <w:rsid w:val="001D7423"/>
    <w:rsid w:val="001D7B04"/>
    <w:rsid w:val="001E1088"/>
    <w:rsid w:val="001E24FD"/>
    <w:rsid w:val="001E2FF9"/>
    <w:rsid w:val="001F0072"/>
    <w:rsid w:val="001F099F"/>
    <w:rsid w:val="001F10A9"/>
    <w:rsid w:val="001F17A9"/>
    <w:rsid w:val="001F25F3"/>
    <w:rsid w:val="001F2A39"/>
    <w:rsid w:val="001F3E34"/>
    <w:rsid w:val="001F45DB"/>
    <w:rsid w:val="001F5912"/>
    <w:rsid w:val="00202CD1"/>
    <w:rsid w:val="0020324D"/>
    <w:rsid w:val="00203BCC"/>
    <w:rsid w:val="002040A8"/>
    <w:rsid w:val="00206327"/>
    <w:rsid w:val="00207A12"/>
    <w:rsid w:val="00211DEA"/>
    <w:rsid w:val="00212930"/>
    <w:rsid w:val="00214C37"/>
    <w:rsid w:val="00216732"/>
    <w:rsid w:val="002167F0"/>
    <w:rsid w:val="00217CCB"/>
    <w:rsid w:val="00221696"/>
    <w:rsid w:val="0022262C"/>
    <w:rsid w:val="00225FEE"/>
    <w:rsid w:val="00226801"/>
    <w:rsid w:val="0022728F"/>
    <w:rsid w:val="002331BC"/>
    <w:rsid w:val="0023334D"/>
    <w:rsid w:val="00235452"/>
    <w:rsid w:val="00235631"/>
    <w:rsid w:val="002358C0"/>
    <w:rsid w:val="0023590E"/>
    <w:rsid w:val="00235F66"/>
    <w:rsid w:val="00237F46"/>
    <w:rsid w:val="002409F3"/>
    <w:rsid w:val="00244628"/>
    <w:rsid w:val="002453DC"/>
    <w:rsid w:val="0024656F"/>
    <w:rsid w:val="002500B8"/>
    <w:rsid w:val="00250503"/>
    <w:rsid w:val="002513EF"/>
    <w:rsid w:val="00251489"/>
    <w:rsid w:val="00251FCA"/>
    <w:rsid w:val="00252FCD"/>
    <w:rsid w:val="00254995"/>
    <w:rsid w:val="00255D12"/>
    <w:rsid w:val="002562E3"/>
    <w:rsid w:val="00257A30"/>
    <w:rsid w:val="0026108A"/>
    <w:rsid w:val="002629C4"/>
    <w:rsid w:val="00262ACA"/>
    <w:rsid w:val="00263539"/>
    <w:rsid w:val="002641DC"/>
    <w:rsid w:val="00264207"/>
    <w:rsid w:val="00264753"/>
    <w:rsid w:val="002657D3"/>
    <w:rsid w:val="00265B1E"/>
    <w:rsid w:val="00270733"/>
    <w:rsid w:val="002716FA"/>
    <w:rsid w:val="00271EE0"/>
    <w:rsid w:val="00272167"/>
    <w:rsid w:val="00272EAB"/>
    <w:rsid w:val="0027319A"/>
    <w:rsid w:val="00274630"/>
    <w:rsid w:val="00276535"/>
    <w:rsid w:val="00277AE2"/>
    <w:rsid w:val="002805A9"/>
    <w:rsid w:val="002825B5"/>
    <w:rsid w:val="00284D4D"/>
    <w:rsid w:val="00286836"/>
    <w:rsid w:val="00287011"/>
    <w:rsid w:val="00287045"/>
    <w:rsid w:val="00292147"/>
    <w:rsid w:val="00292713"/>
    <w:rsid w:val="00293308"/>
    <w:rsid w:val="00294066"/>
    <w:rsid w:val="0029488D"/>
    <w:rsid w:val="00297652"/>
    <w:rsid w:val="00297659"/>
    <w:rsid w:val="00297D64"/>
    <w:rsid w:val="00297DC5"/>
    <w:rsid w:val="002A0669"/>
    <w:rsid w:val="002A070D"/>
    <w:rsid w:val="002A2AB3"/>
    <w:rsid w:val="002A4FCF"/>
    <w:rsid w:val="002B102D"/>
    <w:rsid w:val="002B1AF4"/>
    <w:rsid w:val="002B20F7"/>
    <w:rsid w:val="002B2203"/>
    <w:rsid w:val="002B55AE"/>
    <w:rsid w:val="002B5DAE"/>
    <w:rsid w:val="002B6D14"/>
    <w:rsid w:val="002C2703"/>
    <w:rsid w:val="002C3A70"/>
    <w:rsid w:val="002C3A7A"/>
    <w:rsid w:val="002C41AB"/>
    <w:rsid w:val="002C4C1C"/>
    <w:rsid w:val="002C648C"/>
    <w:rsid w:val="002C6ADD"/>
    <w:rsid w:val="002D213F"/>
    <w:rsid w:val="002D3ED9"/>
    <w:rsid w:val="002D3FF6"/>
    <w:rsid w:val="002D46FE"/>
    <w:rsid w:val="002D5C86"/>
    <w:rsid w:val="002E044C"/>
    <w:rsid w:val="002E1DE1"/>
    <w:rsid w:val="002E30BA"/>
    <w:rsid w:val="002E4DB9"/>
    <w:rsid w:val="002E5A35"/>
    <w:rsid w:val="002E5FE7"/>
    <w:rsid w:val="002E6792"/>
    <w:rsid w:val="002E7265"/>
    <w:rsid w:val="002F00C0"/>
    <w:rsid w:val="002F0166"/>
    <w:rsid w:val="002F0D24"/>
    <w:rsid w:val="002F39BA"/>
    <w:rsid w:val="002F6EAF"/>
    <w:rsid w:val="003006ED"/>
    <w:rsid w:val="00300FCD"/>
    <w:rsid w:val="003026BA"/>
    <w:rsid w:val="00304F02"/>
    <w:rsid w:val="00306024"/>
    <w:rsid w:val="00306F3B"/>
    <w:rsid w:val="003078CA"/>
    <w:rsid w:val="00307CC4"/>
    <w:rsid w:val="003103FD"/>
    <w:rsid w:val="00310643"/>
    <w:rsid w:val="00313DCD"/>
    <w:rsid w:val="00317066"/>
    <w:rsid w:val="00320269"/>
    <w:rsid w:val="003206C8"/>
    <w:rsid w:val="003210C2"/>
    <w:rsid w:val="00321541"/>
    <w:rsid w:val="00321B50"/>
    <w:rsid w:val="0032261C"/>
    <w:rsid w:val="00322D82"/>
    <w:rsid w:val="00323FDE"/>
    <w:rsid w:val="00324582"/>
    <w:rsid w:val="00324DD7"/>
    <w:rsid w:val="003266AB"/>
    <w:rsid w:val="00327AE1"/>
    <w:rsid w:val="00331B7A"/>
    <w:rsid w:val="0033221B"/>
    <w:rsid w:val="003322AB"/>
    <w:rsid w:val="00333B13"/>
    <w:rsid w:val="00334055"/>
    <w:rsid w:val="003364C5"/>
    <w:rsid w:val="00336859"/>
    <w:rsid w:val="00336AB8"/>
    <w:rsid w:val="00336B97"/>
    <w:rsid w:val="0033714B"/>
    <w:rsid w:val="00340A32"/>
    <w:rsid w:val="0034137D"/>
    <w:rsid w:val="00343C40"/>
    <w:rsid w:val="003440DC"/>
    <w:rsid w:val="00344552"/>
    <w:rsid w:val="0034528B"/>
    <w:rsid w:val="00345F57"/>
    <w:rsid w:val="00346410"/>
    <w:rsid w:val="00347AEF"/>
    <w:rsid w:val="003519C2"/>
    <w:rsid w:val="003543D1"/>
    <w:rsid w:val="003547FE"/>
    <w:rsid w:val="003548A1"/>
    <w:rsid w:val="003555E8"/>
    <w:rsid w:val="003569AE"/>
    <w:rsid w:val="00357815"/>
    <w:rsid w:val="00357E8D"/>
    <w:rsid w:val="003614D2"/>
    <w:rsid w:val="00361FD5"/>
    <w:rsid w:val="0036228B"/>
    <w:rsid w:val="003628A5"/>
    <w:rsid w:val="003640FF"/>
    <w:rsid w:val="00365A55"/>
    <w:rsid w:val="00365B29"/>
    <w:rsid w:val="00367D76"/>
    <w:rsid w:val="00370801"/>
    <w:rsid w:val="0037213D"/>
    <w:rsid w:val="003721E3"/>
    <w:rsid w:val="003722CE"/>
    <w:rsid w:val="00373136"/>
    <w:rsid w:val="003732ED"/>
    <w:rsid w:val="00373E4F"/>
    <w:rsid w:val="00374243"/>
    <w:rsid w:val="0037774C"/>
    <w:rsid w:val="0038021F"/>
    <w:rsid w:val="003803DF"/>
    <w:rsid w:val="00380CE0"/>
    <w:rsid w:val="00381182"/>
    <w:rsid w:val="00381297"/>
    <w:rsid w:val="003814CA"/>
    <w:rsid w:val="00382E56"/>
    <w:rsid w:val="00383A9E"/>
    <w:rsid w:val="003875D1"/>
    <w:rsid w:val="00391D15"/>
    <w:rsid w:val="00391FFD"/>
    <w:rsid w:val="00392DFF"/>
    <w:rsid w:val="003958F1"/>
    <w:rsid w:val="00395975"/>
    <w:rsid w:val="00395EDD"/>
    <w:rsid w:val="00396D75"/>
    <w:rsid w:val="00397FAD"/>
    <w:rsid w:val="003A0820"/>
    <w:rsid w:val="003A14CD"/>
    <w:rsid w:val="003A2870"/>
    <w:rsid w:val="003A38FE"/>
    <w:rsid w:val="003A6A40"/>
    <w:rsid w:val="003A7473"/>
    <w:rsid w:val="003B067D"/>
    <w:rsid w:val="003B1281"/>
    <w:rsid w:val="003B184C"/>
    <w:rsid w:val="003B219B"/>
    <w:rsid w:val="003B46B4"/>
    <w:rsid w:val="003B59BB"/>
    <w:rsid w:val="003B71E7"/>
    <w:rsid w:val="003B7330"/>
    <w:rsid w:val="003B7BDA"/>
    <w:rsid w:val="003C0C99"/>
    <w:rsid w:val="003C2968"/>
    <w:rsid w:val="003C2FB6"/>
    <w:rsid w:val="003C36B1"/>
    <w:rsid w:val="003D0C3F"/>
    <w:rsid w:val="003D26BC"/>
    <w:rsid w:val="003D386B"/>
    <w:rsid w:val="003D4FD2"/>
    <w:rsid w:val="003D75BE"/>
    <w:rsid w:val="003E122B"/>
    <w:rsid w:val="003E19F2"/>
    <w:rsid w:val="003E329A"/>
    <w:rsid w:val="003E4177"/>
    <w:rsid w:val="003E46BF"/>
    <w:rsid w:val="003E641C"/>
    <w:rsid w:val="003E6552"/>
    <w:rsid w:val="003F0CEE"/>
    <w:rsid w:val="003F148D"/>
    <w:rsid w:val="003F2F6E"/>
    <w:rsid w:val="003F2FAF"/>
    <w:rsid w:val="003F4ED1"/>
    <w:rsid w:val="003F67E8"/>
    <w:rsid w:val="003F7E34"/>
    <w:rsid w:val="00402C30"/>
    <w:rsid w:val="004033C4"/>
    <w:rsid w:val="00404355"/>
    <w:rsid w:val="004049A7"/>
    <w:rsid w:val="00406576"/>
    <w:rsid w:val="004069D7"/>
    <w:rsid w:val="00410065"/>
    <w:rsid w:val="00410494"/>
    <w:rsid w:val="00410B8B"/>
    <w:rsid w:val="00411EF4"/>
    <w:rsid w:val="0041363B"/>
    <w:rsid w:val="00413E8E"/>
    <w:rsid w:val="00414B77"/>
    <w:rsid w:val="00414DEB"/>
    <w:rsid w:val="00415CF2"/>
    <w:rsid w:val="00416708"/>
    <w:rsid w:val="00416AAE"/>
    <w:rsid w:val="00416D11"/>
    <w:rsid w:val="004175C8"/>
    <w:rsid w:val="00417AB8"/>
    <w:rsid w:val="00422A42"/>
    <w:rsid w:val="00422D42"/>
    <w:rsid w:val="00422E09"/>
    <w:rsid w:val="00423459"/>
    <w:rsid w:val="00423A24"/>
    <w:rsid w:val="00423A34"/>
    <w:rsid w:val="00424653"/>
    <w:rsid w:val="00424C6D"/>
    <w:rsid w:val="004266B7"/>
    <w:rsid w:val="00426D12"/>
    <w:rsid w:val="00427D16"/>
    <w:rsid w:val="00432C0B"/>
    <w:rsid w:val="0043344A"/>
    <w:rsid w:val="0043389E"/>
    <w:rsid w:val="00433F96"/>
    <w:rsid w:val="00434235"/>
    <w:rsid w:val="00436A5D"/>
    <w:rsid w:val="004401CA"/>
    <w:rsid w:val="0044082C"/>
    <w:rsid w:val="00442BA3"/>
    <w:rsid w:val="00444EF1"/>
    <w:rsid w:val="00444F12"/>
    <w:rsid w:val="00446BB8"/>
    <w:rsid w:val="00447939"/>
    <w:rsid w:val="00447C67"/>
    <w:rsid w:val="00451408"/>
    <w:rsid w:val="00451ADA"/>
    <w:rsid w:val="0045531A"/>
    <w:rsid w:val="00455582"/>
    <w:rsid w:val="00455EF2"/>
    <w:rsid w:val="004572E3"/>
    <w:rsid w:val="004575A4"/>
    <w:rsid w:val="00462B41"/>
    <w:rsid w:val="0046441B"/>
    <w:rsid w:val="0046522D"/>
    <w:rsid w:val="00465897"/>
    <w:rsid w:val="00467BF2"/>
    <w:rsid w:val="00470105"/>
    <w:rsid w:val="004735EC"/>
    <w:rsid w:val="0047456F"/>
    <w:rsid w:val="0047517F"/>
    <w:rsid w:val="0047631D"/>
    <w:rsid w:val="004778E6"/>
    <w:rsid w:val="00477AE3"/>
    <w:rsid w:val="00477F2F"/>
    <w:rsid w:val="00480268"/>
    <w:rsid w:val="004802C5"/>
    <w:rsid w:val="00480F98"/>
    <w:rsid w:val="004857B5"/>
    <w:rsid w:val="00487FB8"/>
    <w:rsid w:val="00490DE1"/>
    <w:rsid w:val="00492022"/>
    <w:rsid w:val="00492FA6"/>
    <w:rsid w:val="0049361C"/>
    <w:rsid w:val="00493F5F"/>
    <w:rsid w:val="00494AE7"/>
    <w:rsid w:val="00494FF5"/>
    <w:rsid w:val="00495AF3"/>
    <w:rsid w:val="004A011D"/>
    <w:rsid w:val="004A1FA5"/>
    <w:rsid w:val="004A2090"/>
    <w:rsid w:val="004A3917"/>
    <w:rsid w:val="004A54AD"/>
    <w:rsid w:val="004A5AB2"/>
    <w:rsid w:val="004A5C85"/>
    <w:rsid w:val="004A63E4"/>
    <w:rsid w:val="004B206B"/>
    <w:rsid w:val="004B3180"/>
    <w:rsid w:val="004B39E6"/>
    <w:rsid w:val="004B5CF1"/>
    <w:rsid w:val="004C2166"/>
    <w:rsid w:val="004C3055"/>
    <w:rsid w:val="004C45EB"/>
    <w:rsid w:val="004C7342"/>
    <w:rsid w:val="004D158C"/>
    <w:rsid w:val="004D1F1F"/>
    <w:rsid w:val="004D2B85"/>
    <w:rsid w:val="004D33B5"/>
    <w:rsid w:val="004D3A46"/>
    <w:rsid w:val="004D4190"/>
    <w:rsid w:val="004D42A3"/>
    <w:rsid w:val="004D4549"/>
    <w:rsid w:val="004D463D"/>
    <w:rsid w:val="004D498F"/>
    <w:rsid w:val="004D5318"/>
    <w:rsid w:val="004D6A70"/>
    <w:rsid w:val="004D784E"/>
    <w:rsid w:val="004E0BE2"/>
    <w:rsid w:val="004E38D5"/>
    <w:rsid w:val="004E4A61"/>
    <w:rsid w:val="004E7346"/>
    <w:rsid w:val="004F062B"/>
    <w:rsid w:val="004F2DAB"/>
    <w:rsid w:val="004F5885"/>
    <w:rsid w:val="004F6688"/>
    <w:rsid w:val="004F67E4"/>
    <w:rsid w:val="004F69CD"/>
    <w:rsid w:val="0050010D"/>
    <w:rsid w:val="005001E4"/>
    <w:rsid w:val="00503326"/>
    <w:rsid w:val="00503CFE"/>
    <w:rsid w:val="0050402D"/>
    <w:rsid w:val="00504D14"/>
    <w:rsid w:val="00507215"/>
    <w:rsid w:val="005079A8"/>
    <w:rsid w:val="00510580"/>
    <w:rsid w:val="0051215A"/>
    <w:rsid w:val="0051243A"/>
    <w:rsid w:val="00513DD8"/>
    <w:rsid w:val="00514235"/>
    <w:rsid w:val="00520423"/>
    <w:rsid w:val="00520439"/>
    <w:rsid w:val="00520D18"/>
    <w:rsid w:val="0052130D"/>
    <w:rsid w:val="00522341"/>
    <w:rsid w:val="00522E77"/>
    <w:rsid w:val="00523694"/>
    <w:rsid w:val="005237C4"/>
    <w:rsid w:val="00523826"/>
    <w:rsid w:val="00525CFB"/>
    <w:rsid w:val="00530319"/>
    <w:rsid w:val="00530DD5"/>
    <w:rsid w:val="00532079"/>
    <w:rsid w:val="0053313C"/>
    <w:rsid w:val="00533516"/>
    <w:rsid w:val="00534CB7"/>
    <w:rsid w:val="0053514F"/>
    <w:rsid w:val="00535163"/>
    <w:rsid w:val="0053541D"/>
    <w:rsid w:val="00535840"/>
    <w:rsid w:val="005369BB"/>
    <w:rsid w:val="00540812"/>
    <w:rsid w:val="00541770"/>
    <w:rsid w:val="00543137"/>
    <w:rsid w:val="005432FC"/>
    <w:rsid w:val="005443BB"/>
    <w:rsid w:val="00547FBC"/>
    <w:rsid w:val="00551488"/>
    <w:rsid w:val="005523C8"/>
    <w:rsid w:val="00552456"/>
    <w:rsid w:val="00555B23"/>
    <w:rsid w:val="00557B77"/>
    <w:rsid w:val="0056018A"/>
    <w:rsid w:val="00561137"/>
    <w:rsid w:val="00561323"/>
    <w:rsid w:val="00565787"/>
    <w:rsid w:val="005659B4"/>
    <w:rsid w:val="00567ABD"/>
    <w:rsid w:val="005716ED"/>
    <w:rsid w:val="0057206A"/>
    <w:rsid w:val="00572112"/>
    <w:rsid w:val="00572561"/>
    <w:rsid w:val="00573CE5"/>
    <w:rsid w:val="005746DC"/>
    <w:rsid w:val="005769F8"/>
    <w:rsid w:val="00577FB3"/>
    <w:rsid w:val="00580144"/>
    <w:rsid w:val="005822C3"/>
    <w:rsid w:val="00590759"/>
    <w:rsid w:val="0059158A"/>
    <w:rsid w:val="005918FF"/>
    <w:rsid w:val="005928E7"/>
    <w:rsid w:val="00592B81"/>
    <w:rsid w:val="0059473D"/>
    <w:rsid w:val="005953C2"/>
    <w:rsid w:val="00595935"/>
    <w:rsid w:val="005A0E70"/>
    <w:rsid w:val="005A0EC2"/>
    <w:rsid w:val="005A13F6"/>
    <w:rsid w:val="005A143F"/>
    <w:rsid w:val="005A1DAB"/>
    <w:rsid w:val="005A1E84"/>
    <w:rsid w:val="005A33BC"/>
    <w:rsid w:val="005A43BE"/>
    <w:rsid w:val="005A45FB"/>
    <w:rsid w:val="005A5B9C"/>
    <w:rsid w:val="005A6C24"/>
    <w:rsid w:val="005A6CFB"/>
    <w:rsid w:val="005A71E3"/>
    <w:rsid w:val="005A7ABE"/>
    <w:rsid w:val="005B039B"/>
    <w:rsid w:val="005B1002"/>
    <w:rsid w:val="005B319C"/>
    <w:rsid w:val="005B3674"/>
    <w:rsid w:val="005B469D"/>
    <w:rsid w:val="005B541D"/>
    <w:rsid w:val="005C0A63"/>
    <w:rsid w:val="005C145F"/>
    <w:rsid w:val="005C3612"/>
    <w:rsid w:val="005C39AD"/>
    <w:rsid w:val="005C3D53"/>
    <w:rsid w:val="005C7727"/>
    <w:rsid w:val="005D062A"/>
    <w:rsid w:val="005D3269"/>
    <w:rsid w:val="005D59D3"/>
    <w:rsid w:val="005D604F"/>
    <w:rsid w:val="005E09EA"/>
    <w:rsid w:val="005F0801"/>
    <w:rsid w:val="005F1152"/>
    <w:rsid w:val="005F263C"/>
    <w:rsid w:val="005F3786"/>
    <w:rsid w:val="005F3984"/>
    <w:rsid w:val="005F4662"/>
    <w:rsid w:val="005F4F89"/>
    <w:rsid w:val="005F6959"/>
    <w:rsid w:val="005F69CC"/>
    <w:rsid w:val="00601031"/>
    <w:rsid w:val="006023AA"/>
    <w:rsid w:val="006079D2"/>
    <w:rsid w:val="00607B77"/>
    <w:rsid w:val="00611012"/>
    <w:rsid w:val="006112C0"/>
    <w:rsid w:val="0061370C"/>
    <w:rsid w:val="006150BE"/>
    <w:rsid w:val="0061580D"/>
    <w:rsid w:val="00616CC7"/>
    <w:rsid w:val="00616E9F"/>
    <w:rsid w:val="00620797"/>
    <w:rsid w:val="006208B2"/>
    <w:rsid w:val="006208F4"/>
    <w:rsid w:val="00622813"/>
    <w:rsid w:val="0062489B"/>
    <w:rsid w:val="00626EAF"/>
    <w:rsid w:val="006270BC"/>
    <w:rsid w:val="006270C3"/>
    <w:rsid w:val="00632717"/>
    <w:rsid w:val="00635449"/>
    <w:rsid w:val="00637005"/>
    <w:rsid w:val="0063780A"/>
    <w:rsid w:val="006400D0"/>
    <w:rsid w:val="00642C80"/>
    <w:rsid w:val="00642FA6"/>
    <w:rsid w:val="006430D3"/>
    <w:rsid w:val="0064342F"/>
    <w:rsid w:val="00645B88"/>
    <w:rsid w:val="006472A9"/>
    <w:rsid w:val="00647825"/>
    <w:rsid w:val="006513EE"/>
    <w:rsid w:val="00651472"/>
    <w:rsid w:val="006521D4"/>
    <w:rsid w:val="00652F63"/>
    <w:rsid w:val="006539CE"/>
    <w:rsid w:val="00654664"/>
    <w:rsid w:val="00654F74"/>
    <w:rsid w:val="00656ECB"/>
    <w:rsid w:val="00656EE0"/>
    <w:rsid w:val="006572E4"/>
    <w:rsid w:val="00661524"/>
    <w:rsid w:val="0066352A"/>
    <w:rsid w:val="0066657E"/>
    <w:rsid w:val="00672607"/>
    <w:rsid w:val="00672A77"/>
    <w:rsid w:val="00673C13"/>
    <w:rsid w:val="00673E0B"/>
    <w:rsid w:val="00674541"/>
    <w:rsid w:val="00674942"/>
    <w:rsid w:val="00674F35"/>
    <w:rsid w:val="0067696D"/>
    <w:rsid w:val="006830BC"/>
    <w:rsid w:val="00683BE3"/>
    <w:rsid w:val="00685961"/>
    <w:rsid w:val="00687AEC"/>
    <w:rsid w:val="00691701"/>
    <w:rsid w:val="00692ED8"/>
    <w:rsid w:val="00693248"/>
    <w:rsid w:val="0069488E"/>
    <w:rsid w:val="00694910"/>
    <w:rsid w:val="00694A4D"/>
    <w:rsid w:val="006950A1"/>
    <w:rsid w:val="00695611"/>
    <w:rsid w:val="00696A0A"/>
    <w:rsid w:val="006A0C8B"/>
    <w:rsid w:val="006A204A"/>
    <w:rsid w:val="006A2434"/>
    <w:rsid w:val="006A4B0D"/>
    <w:rsid w:val="006A6767"/>
    <w:rsid w:val="006A6E9D"/>
    <w:rsid w:val="006B015C"/>
    <w:rsid w:val="006B2C3A"/>
    <w:rsid w:val="006B3745"/>
    <w:rsid w:val="006B4231"/>
    <w:rsid w:val="006B7318"/>
    <w:rsid w:val="006B778C"/>
    <w:rsid w:val="006C2C7F"/>
    <w:rsid w:val="006C67C0"/>
    <w:rsid w:val="006D1510"/>
    <w:rsid w:val="006D1945"/>
    <w:rsid w:val="006D2694"/>
    <w:rsid w:val="006D3823"/>
    <w:rsid w:val="006D41E5"/>
    <w:rsid w:val="006D5C59"/>
    <w:rsid w:val="006E1A39"/>
    <w:rsid w:val="006E2B05"/>
    <w:rsid w:val="006E50D7"/>
    <w:rsid w:val="006E659F"/>
    <w:rsid w:val="006E6617"/>
    <w:rsid w:val="006E6660"/>
    <w:rsid w:val="006E6B59"/>
    <w:rsid w:val="006E6CC6"/>
    <w:rsid w:val="006F1F9E"/>
    <w:rsid w:val="006F363D"/>
    <w:rsid w:val="006F54F7"/>
    <w:rsid w:val="006F5819"/>
    <w:rsid w:val="007002C4"/>
    <w:rsid w:val="0070147F"/>
    <w:rsid w:val="007014D9"/>
    <w:rsid w:val="00702BAE"/>
    <w:rsid w:val="00702F14"/>
    <w:rsid w:val="00705C00"/>
    <w:rsid w:val="00707AFF"/>
    <w:rsid w:val="00707FDD"/>
    <w:rsid w:val="0071296E"/>
    <w:rsid w:val="00712B83"/>
    <w:rsid w:val="00715F31"/>
    <w:rsid w:val="00716153"/>
    <w:rsid w:val="00716E91"/>
    <w:rsid w:val="0071726E"/>
    <w:rsid w:val="00717362"/>
    <w:rsid w:val="007219CD"/>
    <w:rsid w:val="007238C5"/>
    <w:rsid w:val="007242B9"/>
    <w:rsid w:val="0072486F"/>
    <w:rsid w:val="007250EB"/>
    <w:rsid w:val="00727B3E"/>
    <w:rsid w:val="00727C44"/>
    <w:rsid w:val="00727ED3"/>
    <w:rsid w:val="00732B1D"/>
    <w:rsid w:val="00733329"/>
    <w:rsid w:val="00733B2D"/>
    <w:rsid w:val="00735A8F"/>
    <w:rsid w:val="00736EA2"/>
    <w:rsid w:val="00740576"/>
    <w:rsid w:val="00740DBA"/>
    <w:rsid w:val="007439BE"/>
    <w:rsid w:val="00743A19"/>
    <w:rsid w:val="00746D07"/>
    <w:rsid w:val="007500E5"/>
    <w:rsid w:val="0075078C"/>
    <w:rsid w:val="00750C26"/>
    <w:rsid w:val="00751056"/>
    <w:rsid w:val="007513A2"/>
    <w:rsid w:val="007524AF"/>
    <w:rsid w:val="00753636"/>
    <w:rsid w:val="0075504C"/>
    <w:rsid w:val="00756698"/>
    <w:rsid w:val="007571D4"/>
    <w:rsid w:val="00757A40"/>
    <w:rsid w:val="00760B26"/>
    <w:rsid w:val="007626E7"/>
    <w:rsid w:val="00764EC9"/>
    <w:rsid w:val="00765067"/>
    <w:rsid w:val="00766084"/>
    <w:rsid w:val="0076730E"/>
    <w:rsid w:val="00767F38"/>
    <w:rsid w:val="00772632"/>
    <w:rsid w:val="00772D78"/>
    <w:rsid w:val="007733D2"/>
    <w:rsid w:val="00773E89"/>
    <w:rsid w:val="00776A0B"/>
    <w:rsid w:val="007774A8"/>
    <w:rsid w:val="00777658"/>
    <w:rsid w:val="007779CC"/>
    <w:rsid w:val="00777F4D"/>
    <w:rsid w:val="00780329"/>
    <w:rsid w:val="0078135D"/>
    <w:rsid w:val="00781758"/>
    <w:rsid w:val="007838B3"/>
    <w:rsid w:val="00784888"/>
    <w:rsid w:val="007852AF"/>
    <w:rsid w:val="00786458"/>
    <w:rsid w:val="00791021"/>
    <w:rsid w:val="0079171A"/>
    <w:rsid w:val="00795398"/>
    <w:rsid w:val="007966A1"/>
    <w:rsid w:val="00797092"/>
    <w:rsid w:val="007975C5"/>
    <w:rsid w:val="00797E17"/>
    <w:rsid w:val="007A013B"/>
    <w:rsid w:val="007A0F71"/>
    <w:rsid w:val="007A2648"/>
    <w:rsid w:val="007A2F81"/>
    <w:rsid w:val="007A33BE"/>
    <w:rsid w:val="007A3824"/>
    <w:rsid w:val="007A3AD7"/>
    <w:rsid w:val="007A4C49"/>
    <w:rsid w:val="007A4E2C"/>
    <w:rsid w:val="007A5339"/>
    <w:rsid w:val="007A566E"/>
    <w:rsid w:val="007A5CE6"/>
    <w:rsid w:val="007B0920"/>
    <w:rsid w:val="007B0960"/>
    <w:rsid w:val="007B0DCF"/>
    <w:rsid w:val="007B20DC"/>
    <w:rsid w:val="007B2EE5"/>
    <w:rsid w:val="007B3898"/>
    <w:rsid w:val="007B3F52"/>
    <w:rsid w:val="007B5C59"/>
    <w:rsid w:val="007C08A1"/>
    <w:rsid w:val="007C2DEE"/>
    <w:rsid w:val="007C353B"/>
    <w:rsid w:val="007C3FB1"/>
    <w:rsid w:val="007C464B"/>
    <w:rsid w:val="007C6F19"/>
    <w:rsid w:val="007C73AD"/>
    <w:rsid w:val="007D0F34"/>
    <w:rsid w:val="007D1930"/>
    <w:rsid w:val="007D3871"/>
    <w:rsid w:val="007D504B"/>
    <w:rsid w:val="007D58E0"/>
    <w:rsid w:val="007E01C4"/>
    <w:rsid w:val="007E1B02"/>
    <w:rsid w:val="007E22CE"/>
    <w:rsid w:val="007E27A0"/>
    <w:rsid w:val="007E67F1"/>
    <w:rsid w:val="007F1342"/>
    <w:rsid w:val="007F3435"/>
    <w:rsid w:val="007F4E55"/>
    <w:rsid w:val="007F5B7C"/>
    <w:rsid w:val="007F637A"/>
    <w:rsid w:val="007F6739"/>
    <w:rsid w:val="00800888"/>
    <w:rsid w:val="00801488"/>
    <w:rsid w:val="0080266B"/>
    <w:rsid w:val="0080289D"/>
    <w:rsid w:val="00803B11"/>
    <w:rsid w:val="00804A62"/>
    <w:rsid w:val="00804F65"/>
    <w:rsid w:val="00807B96"/>
    <w:rsid w:val="00810078"/>
    <w:rsid w:val="008124C8"/>
    <w:rsid w:val="00813226"/>
    <w:rsid w:val="008133E1"/>
    <w:rsid w:val="00813A6A"/>
    <w:rsid w:val="008143E1"/>
    <w:rsid w:val="00814617"/>
    <w:rsid w:val="0082622A"/>
    <w:rsid w:val="00827555"/>
    <w:rsid w:val="0083249F"/>
    <w:rsid w:val="00832F7B"/>
    <w:rsid w:val="008339D3"/>
    <w:rsid w:val="00834582"/>
    <w:rsid w:val="00834E79"/>
    <w:rsid w:val="0083505C"/>
    <w:rsid w:val="00835A15"/>
    <w:rsid w:val="008374AE"/>
    <w:rsid w:val="008378DD"/>
    <w:rsid w:val="0084034F"/>
    <w:rsid w:val="008410C3"/>
    <w:rsid w:val="0084157A"/>
    <w:rsid w:val="0084372F"/>
    <w:rsid w:val="00843737"/>
    <w:rsid w:val="00843D49"/>
    <w:rsid w:val="008445B1"/>
    <w:rsid w:val="008449D1"/>
    <w:rsid w:val="00846050"/>
    <w:rsid w:val="008463F7"/>
    <w:rsid w:val="00847A6F"/>
    <w:rsid w:val="008505BE"/>
    <w:rsid w:val="00850C81"/>
    <w:rsid w:val="00851741"/>
    <w:rsid w:val="008524F9"/>
    <w:rsid w:val="008536B9"/>
    <w:rsid w:val="008540B6"/>
    <w:rsid w:val="00854500"/>
    <w:rsid w:val="00855022"/>
    <w:rsid w:val="008552EA"/>
    <w:rsid w:val="00855742"/>
    <w:rsid w:val="00857369"/>
    <w:rsid w:val="008601B0"/>
    <w:rsid w:val="00860854"/>
    <w:rsid w:val="00862104"/>
    <w:rsid w:val="00866392"/>
    <w:rsid w:val="00870D6A"/>
    <w:rsid w:val="00872F85"/>
    <w:rsid w:val="0087415D"/>
    <w:rsid w:val="008743B9"/>
    <w:rsid w:val="00874764"/>
    <w:rsid w:val="00874C84"/>
    <w:rsid w:val="00875F90"/>
    <w:rsid w:val="00876322"/>
    <w:rsid w:val="00882C2E"/>
    <w:rsid w:val="00885268"/>
    <w:rsid w:val="00886E89"/>
    <w:rsid w:val="00887675"/>
    <w:rsid w:val="008910CD"/>
    <w:rsid w:val="00891963"/>
    <w:rsid w:val="00894D99"/>
    <w:rsid w:val="0089506C"/>
    <w:rsid w:val="00897335"/>
    <w:rsid w:val="008974EF"/>
    <w:rsid w:val="00897BA5"/>
    <w:rsid w:val="008A0444"/>
    <w:rsid w:val="008A0AA8"/>
    <w:rsid w:val="008A169C"/>
    <w:rsid w:val="008A17D7"/>
    <w:rsid w:val="008A4968"/>
    <w:rsid w:val="008A4B32"/>
    <w:rsid w:val="008A4E46"/>
    <w:rsid w:val="008A57FD"/>
    <w:rsid w:val="008A58FE"/>
    <w:rsid w:val="008A5CBE"/>
    <w:rsid w:val="008A60A5"/>
    <w:rsid w:val="008A6C83"/>
    <w:rsid w:val="008A778C"/>
    <w:rsid w:val="008A7FB5"/>
    <w:rsid w:val="008B0D7B"/>
    <w:rsid w:val="008B0FA4"/>
    <w:rsid w:val="008B12F1"/>
    <w:rsid w:val="008B150F"/>
    <w:rsid w:val="008B1892"/>
    <w:rsid w:val="008B2708"/>
    <w:rsid w:val="008B326B"/>
    <w:rsid w:val="008B4488"/>
    <w:rsid w:val="008B4BC8"/>
    <w:rsid w:val="008B6835"/>
    <w:rsid w:val="008B773D"/>
    <w:rsid w:val="008C20C2"/>
    <w:rsid w:val="008C2686"/>
    <w:rsid w:val="008C3AB6"/>
    <w:rsid w:val="008C3E28"/>
    <w:rsid w:val="008C4CD5"/>
    <w:rsid w:val="008C7895"/>
    <w:rsid w:val="008D0002"/>
    <w:rsid w:val="008D0245"/>
    <w:rsid w:val="008D1F54"/>
    <w:rsid w:val="008D4E2B"/>
    <w:rsid w:val="008D61D3"/>
    <w:rsid w:val="008D6B1B"/>
    <w:rsid w:val="008E11C5"/>
    <w:rsid w:val="008E1848"/>
    <w:rsid w:val="008E2804"/>
    <w:rsid w:val="008E557A"/>
    <w:rsid w:val="008E7E5F"/>
    <w:rsid w:val="008F10BE"/>
    <w:rsid w:val="008F203A"/>
    <w:rsid w:val="008F3914"/>
    <w:rsid w:val="008F73CA"/>
    <w:rsid w:val="008F7454"/>
    <w:rsid w:val="008F788E"/>
    <w:rsid w:val="00902B2C"/>
    <w:rsid w:val="00902B33"/>
    <w:rsid w:val="009033AD"/>
    <w:rsid w:val="00904687"/>
    <w:rsid w:val="009049A8"/>
    <w:rsid w:val="009054F2"/>
    <w:rsid w:val="00906350"/>
    <w:rsid w:val="00907926"/>
    <w:rsid w:val="00910451"/>
    <w:rsid w:val="00910518"/>
    <w:rsid w:val="00911B68"/>
    <w:rsid w:val="00913B5C"/>
    <w:rsid w:val="009144AC"/>
    <w:rsid w:val="009201CA"/>
    <w:rsid w:val="00922307"/>
    <w:rsid w:val="00922F46"/>
    <w:rsid w:val="009232D6"/>
    <w:rsid w:val="009238EE"/>
    <w:rsid w:val="00923F04"/>
    <w:rsid w:val="00923F93"/>
    <w:rsid w:val="00924E2D"/>
    <w:rsid w:val="00924F6C"/>
    <w:rsid w:val="00925FB2"/>
    <w:rsid w:val="0092688C"/>
    <w:rsid w:val="00926A33"/>
    <w:rsid w:val="009273C7"/>
    <w:rsid w:val="00930053"/>
    <w:rsid w:val="00930F75"/>
    <w:rsid w:val="0093198D"/>
    <w:rsid w:val="00931B05"/>
    <w:rsid w:val="00933204"/>
    <w:rsid w:val="00935ACC"/>
    <w:rsid w:val="009368C1"/>
    <w:rsid w:val="009412DA"/>
    <w:rsid w:val="00942B12"/>
    <w:rsid w:val="009437C1"/>
    <w:rsid w:val="00944725"/>
    <w:rsid w:val="009449E9"/>
    <w:rsid w:val="00944E3F"/>
    <w:rsid w:val="00951C64"/>
    <w:rsid w:val="0095219C"/>
    <w:rsid w:val="0095346E"/>
    <w:rsid w:val="0095461B"/>
    <w:rsid w:val="00961CC6"/>
    <w:rsid w:val="0096398A"/>
    <w:rsid w:val="00963ABE"/>
    <w:rsid w:val="00963D8C"/>
    <w:rsid w:val="00964861"/>
    <w:rsid w:val="00966845"/>
    <w:rsid w:val="009747FD"/>
    <w:rsid w:val="00976A6F"/>
    <w:rsid w:val="0097736C"/>
    <w:rsid w:val="009779F9"/>
    <w:rsid w:val="009801CF"/>
    <w:rsid w:val="0098071D"/>
    <w:rsid w:val="00981721"/>
    <w:rsid w:val="00982D8A"/>
    <w:rsid w:val="009843DB"/>
    <w:rsid w:val="00985952"/>
    <w:rsid w:val="00991436"/>
    <w:rsid w:val="00994B29"/>
    <w:rsid w:val="00996BA0"/>
    <w:rsid w:val="00996CDE"/>
    <w:rsid w:val="009A257D"/>
    <w:rsid w:val="009A4B4E"/>
    <w:rsid w:val="009A4FD0"/>
    <w:rsid w:val="009B05DD"/>
    <w:rsid w:val="009B0BD9"/>
    <w:rsid w:val="009B117B"/>
    <w:rsid w:val="009B2B44"/>
    <w:rsid w:val="009B2C50"/>
    <w:rsid w:val="009B3E30"/>
    <w:rsid w:val="009B3ED3"/>
    <w:rsid w:val="009B4CDE"/>
    <w:rsid w:val="009B558A"/>
    <w:rsid w:val="009B5806"/>
    <w:rsid w:val="009B6122"/>
    <w:rsid w:val="009B6C0C"/>
    <w:rsid w:val="009C1157"/>
    <w:rsid w:val="009C20E5"/>
    <w:rsid w:val="009C20F0"/>
    <w:rsid w:val="009C3183"/>
    <w:rsid w:val="009C3A18"/>
    <w:rsid w:val="009C4E0E"/>
    <w:rsid w:val="009C5B07"/>
    <w:rsid w:val="009C5CBE"/>
    <w:rsid w:val="009C602E"/>
    <w:rsid w:val="009C625E"/>
    <w:rsid w:val="009C6E68"/>
    <w:rsid w:val="009C725F"/>
    <w:rsid w:val="009C7E85"/>
    <w:rsid w:val="009D0731"/>
    <w:rsid w:val="009D2D6E"/>
    <w:rsid w:val="009D3BC9"/>
    <w:rsid w:val="009D42EE"/>
    <w:rsid w:val="009D7B81"/>
    <w:rsid w:val="009E26AF"/>
    <w:rsid w:val="009E2AE0"/>
    <w:rsid w:val="009E2F19"/>
    <w:rsid w:val="009E30F2"/>
    <w:rsid w:val="009E525E"/>
    <w:rsid w:val="009E7F90"/>
    <w:rsid w:val="009F04E0"/>
    <w:rsid w:val="009F1530"/>
    <w:rsid w:val="009F1683"/>
    <w:rsid w:val="009F21AC"/>
    <w:rsid w:val="009F2C30"/>
    <w:rsid w:val="009F2D4C"/>
    <w:rsid w:val="009F3B92"/>
    <w:rsid w:val="009F3E80"/>
    <w:rsid w:val="009F416B"/>
    <w:rsid w:val="009F499C"/>
    <w:rsid w:val="009F59B5"/>
    <w:rsid w:val="009F71EB"/>
    <w:rsid w:val="009F7432"/>
    <w:rsid w:val="00A0029A"/>
    <w:rsid w:val="00A010D6"/>
    <w:rsid w:val="00A02586"/>
    <w:rsid w:val="00A04985"/>
    <w:rsid w:val="00A072E1"/>
    <w:rsid w:val="00A07850"/>
    <w:rsid w:val="00A10D64"/>
    <w:rsid w:val="00A11098"/>
    <w:rsid w:val="00A1118C"/>
    <w:rsid w:val="00A1197E"/>
    <w:rsid w:val="00A12768"/>
    <w:rsid w:val="00A12ED9"/>
    <w:rsid w:val="00A1466B"/>
    <w:rsid w:val="00A174BF"/>
    <w:rsid w:val="00A174E2"/>
    <w:rsid w:val="00A2107B"/>
    <w:rsid w:val="00A21A17"/>
    <w:rsid w:val="00A21BCF"/>
    <w:rsid w:val="00A22251"/>
    <w:rsid w:val="00A268B9"/>
    <w:rsid w:val="00A26D91"/>
    <w:rsid w:val="00A27FF1"/>
    <w:rsid w:val="00A31AFA"/>
    <w:rsid w:val="00A32900"/>
    <w:rsid w:val="00A35470"/>
    <w:rsid w:val="00A357DB"/>
    <w:rsid w:val="00A36E31"/>
    <w:rsid w:val="00A40B4F"/>
    <w:rsid w:val="00A420FE"/>
    <w:rsid w:val="00A429BD"/>
    <w:rsid w:val="00A447A4"/>
    <w:rsid w:val="00A44A77"/>
    <w:rsid w:val="00A459AE"/>
    <w:rsid w:val="00A4650A"/>
    <w:rsid w:val="00A46D2B"/>
    <w:rsid w:val="00A477E7"/>
    <w:rsid w:val="00A47D3A"/>
    <w:rsid w:val="00A51A63"/>
    <w:rsid w:val="00A51F37"/>
    <w:rsid w:val="00A52A0A"/>
    <w:rsid w:val="00A52B6F"/>
    <w:rsid w:val="00A52DA5"/>
    <w:rsid w:val="00A52DC2"/>
    <w:rsid w:val="00A5396B"/>
    <w:rsid w:val="00A53ADD"/>
    <w:rsid w:val="00A53D13"/>
    <w:rsid w:val="00A5505D"/>
    <w:rsid w:val="00A5660E"/>
    <w:rsid w:val="00A607D6"/>
    <w:rsid w:val="00A6087B"/>
    <w:rsid w:val="00A60C43"/>
    <w:rsid w:val="00A62405"/>
    <w:rsid w:val="00A63EEF"/>
    <w:rsid w:val="00A646FD"/>
    <w:rsid w:val="00A652EB"/>
    <w:rsid w:val="00A65AD9"/>
    <w:rsid w:val="00A66CB8"/>
    <w:rsid w:val="00A670BA"/>
    <w:rsid w:val="00A678A5"/>
    <w:rsid w:val="00A717C6"/>
    <w:rsid w:val="00A72CBC"/>
    <w:rsid w:val="00A732F8"/>
    <w:rsid w:val="00A7380C"/>
    <w:rsid w:val="00A7631B"/>
    <w:rsid w:val="00A77119"/>
    <w:rsid w:val="00A807C0"/>
    <w:rsid w:val="00A813B8"/>
    <w:rsid w:val="00A81DCC"/>
    <w:rsid w:val="00A827D1"/>
    <w:rsid w:val="00A84386"/>
    <w:rsid w:val="00A86489"/>
    <w:rsid w:val="00A86FBA"/>
    <w:rsid w:val="00A90BA5"/>
    <w:rsid w:val="00A9261F"/>
    <w:rsid w:val="00A9318E"/>
    <w:rsid w:val="00A939C7"/>
    <w:rsid w:val="00A942B8"/>
    <w:rsid w:val="00A94AC7"/>
    <w:rsid w:val="00A95516"/>
    <w:rsid w:val="00A975EA"/>
    <w:rsid w:val="00A97E58"/>
    <w:rsid w:val="00AA0E44"/>
    <w:rsid w:val="00AA2366"/>
    <w:rsid w:val="00AA435E"/>
    <w:rsid w:val="00AA508C"/>
    <w:rsid w:val="00AA5263"/>
    <w:rsid w:val="00AB0582"/>
    <w:rsid w:val="00AB1AEF"/>
    <w:rsid w:val="00AB22A9"/>
    <w:rsid w:val="00AB3021"/>
    <w:rsid w:val="00AB3209"/>
    <w:rsid w:val="00AB3A07"/>
    <w:rsid w:val="00AB420A"/>
    <w:rsid w:val="00AB460B"/>
    <w:rsid w:val="00AB4617"/>
    <w:rsid w:val="00AB5FBF"/>
    <w:rsid w:val="00AB6DCF"/>
    <w:rsid w:val="00AB73D5"/>
    <w:rsid w:val="00AC2B6E"/>
    <w:rsid w:val="00AC30CC"/>
    <w:rsid w:val="00AC3D4B"/>
    <w:rsid w:val="00AC63E7"/>
    <w:rsid w:val="00AC686B"/>
    <w:rsid w:val="00AD021E"/>
    <w:rsid w:val="00AD229E"/>
    <w:rsid w:val="00AD22A4"/>
    <w:rsid w:val="00AD2FFE"/>
    <w:rsid w:val="00AD340E"/>
    <w:rsid w:val="00AD6434"/>
    <w:rsid w:val="00AD749D"/>
    <w:rsid w:val="00AE13D1"/>
    <w:rsid w:val="00AE1B78"/>
    <w:rsid w:val="00AE2BDF"/>
    <w:rsid w:val="00AE3DA4"/>
    <w:rsid w:val="00AE44F5"/>
    <w:rsid w:val="00AE75D9"/>
    <w:rsid w:val="00AE7875"/>
    <w:rsid w:val="00AF0CCA"/>
    <w:rsid w:val="00AF2694"/>
    <w:rsid w:val="00AF3D7E"/>
    <w:rsid w:val="00AF4FB9"/>
    <w:rsid w:val="00AF5161"/>
    <w:rsid w:val="00AF652F"/>
    <w:rsid w:val="00AF7519"/>
    <w:rsid w:val="00AF7B17"/>
    <w:rsid w:val="00AF7C47"/>
    <w:rsid w:val="00B00D16"/>
    <w:rsid w:val="00B02C12"/>
    <w:rsid w:val="00B046A9"/>
    <w:rsid w:val="00B04727"/>
    <w:rsid w:val="00B04C91"/>
    <w:rsid w:val="00B05B54"/>
    <w:rsid w:val="00B06A61"/>
    <w:rsid w:val="00B06FDE"/>
    <w:rsid w:val="00B07FCC"/>
    <w:rsid w:val="00B1098F"/>
    <w:rsid w:val="00B129F8"/>
    <w:rsid w:val="00B13052"/>
    <w:rsid w:val="00B139D0"/>
    <w:rsid w:val="00B142CC"/>
    <w:rsid w:val="00B1769F"/>
    <w:rsid w:val="00B17951"/>
    <w:rsid w:val="00B21CF8"/>
    <w:rsid w:val="00B21EB4"/>
    <w:rsid w:val="00B23473"/>
    <w:rsid w:val="00B238D2"/>
    <w:rsid w:val="00B2421A"/>
    <w:rsid w:val="00B24330"/>
    <w:rsid w:val="00B266B2"/>
    <w:rsid w:val="00B27F37"/>
    <w:rsid w:val="00B27FDE"/>
    <w:rsid w:val="00B31240"/>
    <w:rsid w:val="00B31D48"/>
    <w:rsid w:val="00B334D7"/>
    <w:rsid w:val="00B34F8F"/>
    <w:rsid w:val="00B35606"/>
    <w:rsid w:val="00B368B2"/>
    <w:rsid w:val="00B400F8"/>
    <w:rsid w:val="00B449C4"/>
    <w:rsid w:val="00B44D1C"/>
    <w:rsid w:val="00B4582C"/>
    <w:rsid w:val="00B46480"/>
    <w:rsid w:val="00B46D08"/>
    <w:rsid w:val="00B47F06"/>
    <w:rsid w:val="00B47F67"/>
    <w:rsid w:val="00B5235E"/>
    <w:rsid w:val="00B54C58"/>
    <w:rsid w:val="00B56795"/>
    <w:rsid w:val="00B57ACE"/>
    <w:rsid w:val="00B60521"/>
    <w:rsid w:val="00B63E7E"/>
    <w:rsid w:val="00B6597C"/>
    <w:rsid w:val="00B666D6"/>
    <w:rsid w:val="00B707E1"/>
    <w:rsid w:val="00B708B6"/>
    <w:rsid w:val="00B708EC"/>
    <w:rsid w:val="00B70EF1"/>
    <w:rsid w:val="00B71B9E"/>
    <w:rsid w:val="00B72158"/>
    <w:rsid w:val="00B7293A"/>
    <w:rsid w:val="00B72C0A"/>
    <w:rsid w:val="00B730E5"/>
    <w:rsid w:val="00B7421C"/>
    <w:rsid w:val="00B75BCD"/>
    <w:rsid w:val="00B77062"/>
    <w:rsid w:val="00B80086"/>
    <w:rsid w:val="00B8208C"/>
    <w:rsid w:val="00B82270"/>
    <w:rsid w:val="00B82301"/>
    <w:rsid w:val="00B82536"/>
    <w:rsid w:val="00B8262D"/>
    <w:rsid w:val="00B834C0"/>
    <w:rsid w:val="00B84FB3"/>
    <w:rsid w:val="00B85329"/>
    <w:rsid w:val="00B85817"/>
    <w:rsid w:val="00B865CD"/>
    <w:rsid w:val="00B96369"/>
    <w:rsid w:val="00B9778A"/>
    <w:rsid w:val="00BA10EE"/>
    <w:rsid w:val="00BA12EB"/>
    <w:rsid w:val="00BA3423"/>
    <w:rsid w:val="00BA368F"/>
    <w:rsid w:val="00BA4344"/>
    <w:rsid w:val="00BA474F"/>
    <w:rsid w:val="00BA582A"/>
    <w:rsid w:val="00BA6154"/>
    <w:rsid w:val="00BA6CAA"/>
    <w:rsid w:val="00BA6D62"/>
    <w:rsid w:val="00BA762B"/>
    <w:rsid w:val="00BB10AD"/>
    <w:rsid w:val="00BB1285"/>
    <w:rsid w:val="00BB20E6"/>
    <w:rsid w:val="00BB4272"/>
    <w:rsid w:val="00BB4EAD"/>
    <w:rsid w:val="00BB55B4"/>
    <w:rsid w:val="00BB5815"/>
    <w:rsid w:val="00BB5BA2"/>
    <w:rsid w:val="00BB5E97"/>
    <w:rsid w:val="00BB7D64"/>
    <w:rsid w:val="00BC15F4"/>
    <w:rsid w:val="00BC1D4E"/>
    <w:rsid w:val="00BC4669"/>
    <w:rsid w:val="00BC5E6B"/>
    <w:rsid w:val="00BC648F"/>
    <w:rsid w:val="00BC7441"/>
    <w:rsid w:val="00BD04DD"/>
    <w:rsid w:val="00BD0958"/>
    <w:rsid w:val="00BD18C0"/>
    <w:rsid w:val="00BD2CF5"/>
    <w:rsid w:val="00BD6646"/>
    <w:rsid w:val="00BD6DD0"/>
    <w:rsid w:val="00BE0189"/>
    <w:rsid w:val="00BE039F"/>
    <w:rsid w:val="00BE37FC"/>
    <w:rsid w:val="00BE3B0A"/>
    <w:rsid w:val="00BE3FAB"/>
    <w:rsid w:val="00BE551D"/>
    <w:rsid w:val="00BE6238"/>
    <w:rsid w:val="00BE7CF8"/>
    <w:rsid w:val="00BE7D08"/>
    <w:rsid w:val="00BF090D"/>
    <w:rsid w:val="00BF116E"/>
    <w:rsid w:val="00BF1D98"/>
    <w:rsid w:val="00BF211C"/>
    <w:rsid w:val="00BF5061"/>
    <w:rsid w:val="00BF6B57"/>
    <w:rsid w:val="00BF6C5D"/>
    <w:rsid w:val="00C005DB"/>
    <w:rsid w:val="00C0619E"/>
    <w:rsid w:val="00C06C9F"/>
    <w:rsid w:val="00C1389A"/>
    <w:rsid w:val="00C142ED"/>
    <w:rsid w:val="00C15F4E"/>
    <w:rsid w:val="00C16003"/>
    <w:rsid w:val="00C164FD"/>
    <w:rsid w:val="00C17AA1"/>
    <w:rsid w:val="00C212D8"/>
    <w:rsid w:val="00C21D46"/>
    <w:rsid w:val="00C2289D"/>
    <w:rsid w:val="00C23F41"/>
    <w:rsid w:val="00C271F5"/>
    <w:rsid w:val="00C30E53"/>
    <w:rsid w:val="00C315A7"/>
    <w:rsid w:val="00C31B9B"/>
    <w:rsid w:val="00C32BF3"/>
    <w:rsid w:val="00C33F62"/>
    <w:rsid w:val="00C34735"/>
    <w:rsid w:val="00C37BC8"/>
    <w:rsid w:val="00C4023F"/>
    <w:rsid w:val="00C432FE"/>
    <w:rsid w:val="00C5113C"/>
    <w:rsid w:val="00C513EA"/>
    <w:rsid w:val="00C520BB"/>
    <w:rsid w:val="00C546C1"/>
    <w:rsid w:val="00C54A09"/>
    <w:rsid w:val="00C54DF2"/>
    <w:rsid w:val="00C55502"/>
    <w:rsid w:val="00C5592A"/>
    <w:rsid w:val="00C57285"/>
    <w:rsid w:val="00C573CB"/>
    <w:rsid w:val="00C5762D"/>
    <w:rsid w:val="00C57954"/>
    <w:rsid w:val="00C60047"/>
    <w:rsid w:val="00C60F7E"/>
    <w:rsid w:val="00C63455"/>
    <w:rsid w:val="00C6629B"/>
    <w:rsid w:val="00C66CBA"/>
    <w:rsid w:val="00C670D3"/>
    <w:rsid w:val="00C671BD"/>
    <w:rsid w:val="00C71304"/>
    <w:rsid w:val="00C72851"/>
    <w:rsid w:val="00C74DA4"/>
    <w:rsid w:val="00C765CE"/>
    <w:rsid w:val="00C7728F"/>
    <w:rsid w:val="00C8068F"/>
    <w:rsid w:val="00C82D55"/>
    <w:rsid w:val="00C84E6F"/>
    <w:rsid w:val="00C86975"/>
    <w:rsid w:val="00C87DAB"/>
    <w:rsid w:val="00C92211"/>
    <w:rsid w:val="00C9337C"/>
    <w:rsid w:val="00C9347D"/>
    <w:rsid w:val="00C94E1E"/>
    <w:rsid w:val="00C953F6"/>
    <w:rsid w:val="00C95EB8"/>
    <w:rsid w:val="00C962A8"/>
    <w:rsid w:val="00C96ACE"/>
    <w:rsid w:val="00C97E53"/>
    <w:rsid w:val="00C97F41"/>
    <w:rsid w:val="00CA0107"/>
    <w:rsid w:val="00CA0A8E"/>
    <w:rsid w:val="00CA23DD"/>
    <w:rsid w:val="00CA2C85"/>
    <w:rsid w:val="00CB1743"/>
    <w:rsid w:val="00CB1825"/>
    <w:rsid w:val="00CB1872"/>
    <w:rsid w:val="00CB1E7A"/>
    <w:rsid w:val="00CB1FE2"/>
    <w:rsid w:val="00CB2F43"/>
    <w:rsid w:val="00CB31B7"/>
    <w:rsid w:val="00CB48C1"/>
    <w:rsid w:val="00CB4FE4"/>
    <w:rsid w:val="00CC20D3"/>
    <w:rsid w:val="00CC25D8"/>
    <w:rsid w:val="00CC31E7"/>
    <w:rsid w:val="00CD02C5"/>
    <w:rsid w:val="00CD233B"/>
    <w:rsid w:val="00CD37EC"/>
    <w:rsid w:val="00CD394A"/>
    <w:rsid w:val="00CD467B"/>
    <w:rsid w:val="00CD59B0"/>
    <w:rsid w:val="00CD5D2D"/>
    <w:rsid w:val="00CD63AC"/>
    <w:rsid w:val="00CD75FE"/>
    <w:rsid w:val="00CE1213"/>
    <w:rsid w:val="00CE4650"/>
    <w:rsid w:val="00CE4676"/>
    <w:rsid w:val="00CE5278"/>
    <w:rsid w:val="00CE6CD8"/>
    <w:rsid w:val="00CE6E2D"/>
    <w:rsid w:val="00CE71D3"/>
    <w:rsid w:val="00CE76F1"/>
    <w:rsid w:val="00CF1542"/>
    <w:rsid w:val="00CF2CC4"/>
    <w:rsid w:val="00CF3E74"/>
    <w:rsid w:val="00CF5163"/>
    <w:rsid w:val="00CF6151"/>
    <w:rsid w:val="00CF644D"/>
    <w:rsid w:val="00CF6984"/>
    <w:rsid w:val="00CF6B8D"/>
    <w:rsid w:val="00CF7DE9"/>
    <w:rsid w:val="00CF7E4B"/>
    <w:rsid w:val="00D00191"/>
    <w:rsid w:val="00D00387"/>
    <w:rsid w:val="00D01C12"/>
    <w:rsid w:val="00D022C7"/>
    <w:rsid w:val="00D02CE2"/>
    <w:rsid w:val="00D0539F"/>
    <w:rsid w:val="00D06B1A"/>
    <w:rsid w:val="00D14715"/>
    <w:rsid w:val="00D15888"/>
    <w:rsid w:val="00D2053C"/>
    <w:rsid w:val="00D2054E"/>
    <w:rsid w:val="00D2324D"/>
    <w:rsid w:val="00D24B24"/>
    <w:rsid w:val="00D255EF"/>
    <w:rsid w:val="00D27770"/>
    <w:rsid w:val="00D27D4B"/>
    <w:rsid w:val="00D30725"/>
    <w:rsid w:val="00D31AB9"/>
    <w:rsid w:val="00D32CEB"/>
    <w:rsid w:val="00D33288"/>
    <w:rsid w:val="00D33496"/>
    <w:rsid w:val="00D34569"/>
    <w:rsid w:val="00D3474E"/>
    <w:rsid w:val="00D40F95"/>
    <w:rsid w:val="00D4161C"/>
    <w:rsid w:val="00D41E85"/>
    <w:rsid w:val="00D42180"/>
    <w:rsid w:val="00D42A46"/>
    <w:rsid w:val="00D42E81"/>
    <w:rsid w:val="00D4313C"/>
    <w:rsid w:val="00D4451B"/>
    <w:rsid w:val="00D44A2B"/>
    <w:rsid w:val="00D46519"/>
    <w:rsid w:val="00D46555"/>
    <w:rsid w:val="00D52D45"/>
    <w:rsid w:val="00D543A9"/>
    <w:rsid w:val="00D5642F"/>
    <w:rsid w:val="00D56487"/>
    <w:rsid w:val="00D5652E"/>
    <w:rsid w:val="00D57583"/>
    <w:rsid w:val="00D61195"/>
    <w:rsid w:val="00D61BD4"/>
    <w:rsid w:val="00D62325"/>
    <w:rsid w:val="00D62EB5"/>
    <w:rsid w:val="00D64A3E"/>
    <w:rsid w:val="00D66DF3"/>
    <w:rsid w:val="00D71C53"/>
    <w:rsid w:val="00D72B36"/>
    <w:rsid w:val="00D74BC7"/>
    <w:rsid w:val="00D7530C"/>
    <w:rsid w:val="00D76591"/>
    <w:rsid w:val="00D77F45"/>
    <w:rsid w:val="00D816A4"/>
    <w:rsid w:val="00D828F4"/>
    <w:rsid w:val="00D83F35"/>
    <w:rsid w:val="00D84183"/>
    <w:rsid w:val="00D86CE4"/>
    <w:rsid w:val="00D87B2C"/>
    <w:rsid w:val="00D90307"/>
    <w:rsid w:val="00D90EA5"/>
    <w:rsid w:val="00D92045"/>
    <w:rsid w:val="00D92D0D"/>
    <w:rsid w:val="00D952C8"/>
    <w:rsid w:val="00D95CE9"/>
    <w:rsid w:val="00D969AB"/>
    <w:rsid w:val="00D9768E"/>
    <w:rsid w:val="00D977C0"/>
    <w:rsid w:val="00D97C53"/>
    <w:rsid w:val="00DA12CF"/>
    <w:rsid w:val="00DA26B5"/>
    <w:rsid w:val="00DA50B2"/>
    <w:rsid w:val="00DA5106"/>
    <w:rsid w:val="00DA5186"/>
    <w:rsid w:val="00DA5317"/>
    <w:rsid w:val="00DA5439"/>
    <w:rsid w:val="00DA6ECE"/>
    <w:rsid w:val="00DB2D5E"/>
    <w:rsid w:val="00DB4854"/>
    <w:rsid w:val="00DB4DE8"/>
    <w:rsid w:val="00DB5F59"/>
    <w:rsid w:val="00DB672D"/>
    <w:rsid w:val="00DB7397"/>
    <w:rsid w:val="00DB75E3"/>
    <w:rsid w:val="00DB79FE"/>
    <w:rsid w:val="00DC1625"/>
    <w:rsid w:val="00DC2287"/>
    <w:rsid w:val="00DC4393"/>
    <w:rsid w:val="00DC7204"/>
    <w:rsid w:val="00DC7207"/>
    <w:rsid w:val="00DC7211"/>
    <w:rsid w:val="00DC7444"/>
    <w:rsid w:val="00DC7E64"/>
    <w:rsid w:val="00DC7F68"/>
    <w:rsid w:val="00DD001E"/>
    <w:rsid w:val="00DD0330"/>
    <w:rsid w:val="00DD0ED2"/>
    <w:rsid w:val="00DD2F1B"/>
    <w:rsid w:val="00DD39CD"/>
    <w:rsid w:val="00DD3C72"/>
    <w:rsid w:val="00DD44C2"/>
    <w:rsid w:val="00DD5CB2"/>
    <w:rsid w:val="00DD5D52"/>
    <w:rsid w:val="00DD6CAE"/>
    <w:rsid w:val="00DE0C16"/>
    <w:rsid w:val="00DE414A"/>
    <w:rsid w:val="00DE49B3"/>
    <w:rsid w:val="00DE617C"/>
    <w:rsid w:val="00DE74F8"/>
    <w:rsid w:val="00DE7C6B"/>
    <w:rsid w:val="00DF0C2B"/>
    <w:rsid w:val="00DF0C62"/>
    <w:rsid w:val="00DF4FD3"/>
    <w:rsid w:val="00DF58F8"/>
    <w:rsid w:val="00DF614C"/>
    <w:rsid w:val="00DF7ADD"/>
    <w:rsid w:val="00E0014B"/>
    <w:rsid w:val="00E0016C"/>
    <w:rsid w:val="00E0067E"/>
    <w:rsid w:val="00E01219"/>
    <w:rsid w:val="00E02807"/>
    <w:rsid w:val="00E03ADD"/>
    <w:rsid w:val="00E05FB7"/>
    <w:rsid w:val="00E0724C"/>
    <w:rsid w:val="00E07CFE"/>
    <w:rsid w:val="00E1083C"/>
    <w:rsid w:val="00E11CDB"/>
    <w:rsid w:val="00E142EF"/>
    <w:rsid w:val="00E14634"/>
    <w:rsid w:val="00E14BB4"/>
    <w:rsid w:val="00E16AB4"/>
    <w:rsid w:val="00E22B96"/>
    <w:rsid w:val="00E231B1"/>
    <w:rsid w:val="00E2400E"/>
    <w:rsid w:val="00E24F10"/>
    <w:rsid w:val="00E26E7F"/>
    <w:rsid w:val="00E26FA8"/>
    <w:rsid w:val="00E303C1"/>
    <w:rsid w:val="00E3135C"/>
    <w:rsid w:val="00E32DFE"/>
    <w:rsid w:val="00E32E76"/>
    <w:rsid w:val="00E3382A"/>
    <w:rsid w:val="00E34AF0"/>
    <w:rsid w:val="00E35301"/>
    <w:rsid w:val="00E35F73"/>
    <w:rsid w:val="00E361EB"/>
    <w:rsid w:val="00E376E0"/>
    <w:rsid w:val="00E3797E"/>
    <w:rsid w:val="00E37FC4"/>
    <w:rsid w:val="00E40FEF"/>
    <w:rsid w:val="00E412BD"/>
    <w:rsid w:val="00E437A7"/>
    <w:rsid w:val="00E43EFE"/>
    <w:rsid w:val="00E44399"/>
    <w:rsid w:val="00E44A34"/>
    <w:rsid w:val="00E44BFC"/>
    <w:rsid w:val="00E45E41"/>
    <w:rsid w:val="00E45F68"/>
    <w:rsid w:val="00E46A23"/>
    <w:rsid w:val="00E50702"/>
    <w:rsid w:val="00E5390E"/>
    <w:rsid w:val="00E57B01"/>
    <w:rsid w:val="00E57D84"/>
    <w:rsid w:val="00E57F28"/>
    <w:rsid w:val="00E62D69"/>
    <w:rsid w:val="00E63D49"/>
    <w:rsid w:val="00E64D5F"/>
    <w:rsid w:val="00E657BE"/>
    <w:rsid w:val="00E70B3B"/>
    <w:rsid w:val="00E728EC"/>
    <w:rsid w:val="00E72D14"/>
    <w:rsid w:val="00E73274"/>
    <w:rsid w:val="00E73840"/>
    <w:rsid w:val="00E73C1E"/>
    <w:rsid w:val="00E7590D"/>
    <w:rsid w:val="00E76315"/>
    <w:rsid w:val="00E810E7"/>
    <w:rsid w:val="00E82A56"/>
    <w:rsid w:val="00E83826"/>
    <w:rsid w:val="00E8491E"/>
    <w:rsid w:val="00E852E9"/>
    <w:rsid w:val="00E856E0"/>
    <w:rsid w:val="00E85A6C"/>
    <w:rsid w:val="00E90B2E"/>
    <w:rsid w:val="00E91B13"/>
    <w:rsid w:val="00E977B9"/>
    <w:rsid w:val="00E97F8A"/>
    <w:rsid w:val="00EA08FD"/>
    <w:rsid w:val="00EA111F"/>
    <w:rsid w:val="00EA27C0"/>
    <w:rsid w:val="00EA305B"/>
    <w:rsid w:val="00EA3E15"/>
    <w:rsid w:val="00EB05D2"/>
    <w:rsid w:val="00EB0E78"/>
    <w:rsid w:val="00EB17A6"/>
    <w:rsid w:val="00EB1F2E"/>
    <w:rsid w:val="00EB3E44"/>
    <w:rsid w:val="00EB44F1"/>
    <w:rsid w:val="00EB4AA6"/>
    <w:rsid w:val="00EB7C28"/>
    <w:rsid w:val="00EB7F6A"/>
    <w:rsid w:val="00EB7FD3"/>
    <w:rsid w:val="00EC11D0"/>
    <w:rsid w:val="00EC1FB8"/>
    <w:rsid w:val="00EC20FF"/>
    <w:rsid w:val="00EC29AA"/>
    <w:rsid w:val="00EC39E4"/>
    <w:rsid w:val="00EC3E09"/>
    <w:rsid w:val="00EC455E"/>
    <w:rsid w:val="00EC4704"/>
    <w:rsid w:val="00EC66B3"/>
    <w:rsid w:val="00EC7076"/>
    <w:rsid w:val="00ED09D6"/>
    <w:rsid w:val="00ED3CD3"/>
    <w:rsid w:val="00ED3DA7"/>
    <w:rsid w:val="00ED5633"/>
    <w:rsid w:val="00ED5C62"/>
    <w:rsid w:val="00ED6A23"/>
    <w:rsid w:val="00ED7169"/>
    <w:rsid w:val="00ED71AF"/>
    <w:rsid w:val="00EE2DAF"/>
    <w:rsid w:val="00EE436F"/>
    <w:rsid w:val="00EE58D8"/>
    <w:rsid w:val="00EE7FB9"/>
    <w:rsid w:val="00EE7FCD"/>
    <w:rsid w:val="00EF0EC2"/>
    <w:rsid w:val="00EF1939"/>
    <w:rsid w:val="00EF28E4"/>
    <w:rsid w:val="00EF3131"/>
    <w:rsid w:val="00EF3267"/>
    <w:rsid w:val="00EF4AA3"/>
    <w:rsid w:val="00EF5248"/>
    <w:rsid w:val="00EF5CB1"/>
    <w:rsid w:val="00EF66E2"/>
    <w:rsid w:val="00EF6DBD"/>
    <w:rsid w:val="00F03229"/>
    <w:rsid w:val="00F034CB"/>
    <w:rsid w:val="00F04B4A"/>
    <w:rsid w:val="00F060D6"/>
    <w:rsid w:val="00F072B3"/>
    <w:rsid w:val="00F1132D"/>
    <w:rsid w:val="00F14196"/>
    <w:rsid w:val="00F1427B"/>
    <w:rsid w:val="00F149FA"/>
    <w:rsid w:val="00F1552E"/>
    <w:rsid w:val="00F208CC"/>
    <w:rsid w:val="00F22E3B"/>
    <w:rsid w:val="00F24F79"/>
    <w:rsid w:val="00F255CB"/>
    <w:rsid w:val="00F25E5A"/>
    <w:rsid w:val="00F277F8"/>
    <w:rsid w:val="00F30A2C"/>
    <w:rsid w:val="00F30A5A"/>
    <w:rsid w:val="00F31E01"/>
    <w:rsid w:val="00F33B8E"/>
    <w:rsid w:val="00F340C4"/>
    <w:rsid w:val="00F3554E"/>
    <w:rsid w:val="00F35CF4"/>
    <w:rsid w:val="00F36356"/>
    <w:rsid w:val="00F37ACC"/>
    <w:rsid w:val="00F4192B"/>
    <w:rsid w:val="00F42136"/>
    <w:rsid w:val="00F46378"/>
    <w:rsid w:val="00F46A48"/>
    <w:rsid w:val="00F47B25"/>
    <w:rsid w:val="00F50CA3"/>
    <w:rsid w:val="00F5108F"/>
    <w:rsid w:val="00F51946"/>
    <w:rsid w:val="00F52CEA"/>
    <w:rsid w:val="00F53173"/>
    <w:rsid w:val="00F53D2D"/>
    <w:rsid w:val="00F53D4C"/>
    <w:rsid w:val="00F557A3"/>
    <w:rsid w:val="00F56953"/>
    <w:rsid w:val="00F57A47"/>
    <w:rsid w:val="00F609D4"/>
    <w:rsid w:val="00F61B07"/>
    <w:rsid w:val="00F62C6C"/>
    <w:rsid w:val="00F63455"/>
    <w:rsid w:val="00F647EF"/>
    <w:rsid w:val="00F64D62"/>
    <w:rsid w:val="00F64F67"/>
    <w:rsid w:val="00F667E3"/>
    <w:rsid w:val="00F67223"/>
    <w:rsid w:val="00F701C3"/>
    <w:rsid w:val="00F73648"/>
    <w:rsid w:val="00F74103"/>
    <w:rsid w:val="00F7480E"/>
    <w:rsid w:val="00F74BC4"/>
    <w:rsid w:val="00F75638"/>
    <w:rsid w:val="00F760BA"/>
    <w:rsid w:val="00F77B41"/>
    <w:rsid w:val="00F8111F"/>
    <w:rsid w:val="00F8299B"/>
    <w:rsid w:val="00F8494C"/>
    <w:rsid w:val="00F851CB"/>
    <w:rsid w:val="00F853E2"/>
    <w:rsid w:val="00F85882"/>
    <w:rsid w:val="00F85989"/>
    <w:rsid w:val="00F86D2F"/>
    <w:rsid w:val="00F87827"/>
    <w:rsid w:val="00F90FB7"/>
    <w:rsid w:val="00F91941"/>
    <w:rsid w:val="00F92BF7"/>
    <w:rsid w:val="00F94368"/>
    <w:rsid w:val="00F95EF6"/>
    <w:rsid w:val="00F9657C"/>
    <w:rsid w:val="00F96679"/>
    <w:rsid w:val="00F96828"/>
    <w:rsid w:val="00F97807"/>
    <w:rsid w:val="00F97AB7"/>
    <w:rsid w:val="00FA372A"/>
    <w:rsid w:val="00FA6AFB"/>
    <w:rsid w:val="00FB07E4"/>
    <w:rsid w:val="00FB17E2"/>
    <w:rsid w:val="00FB2533"/>
    <w:rsid w:val="00FB318C"/>
    <w:rsid w:val="00FB39CC"/>
    <w:rsid w:val="00FB3BC5"/>
    <w:rsid w:val="00FC0ED0"/>
    <w:rsid w:val="00FC16DA"/>
    <w:rsid w:val="00FC2FF9"/>
    <w:rsid w:val="00FC3A90"/>
    <w:rsid w:val="00FC4AE5"/>
    <w:rsid w:val="00FC680C"/>
    <w:rsid w:val="00FC79BE"/>
    <w:rsid w:val="00FD07F5"/>
    <w:rsid w:val="00FD0CF8"/>
    <w:rsid w:val="00FD1256"/>
    <w:rsid w:val="00FD282B"/>
    <w:rsid w:val="00FD2CB7"/>
    <w:rsid w:val="00FD5E46"/>
    <w:rsid w:val="00FD6562"/>
    <w:rsid w:val="00FE0D5E"/>
    <w:rsid w:val="00FE0F2F"/>
    <w:rsid w:val="00FE1028"/>
    <w:rsid w:val="00FE1C38"/>
    <w:rsid w:val="00FE202B"/>
    <w:rsid w:val="00FE39FA"/>
    <w:rsid w:val="00FE401D"/>
    <w:rsid w:val="00FE5480"/>
    <w:rsid w:val="00FE716F"/>
    <w:rsid w:val="00FE7777"/>
    <w:rsid w:val="00FF1A24"/>
    <w:rsid w:val="00FF3B53"/>
    <w:rsid w:val="00FF4A42"/>
    <w:rsid w:val="00FF5E85"/>
    <w:rsid w:val="00FF6010"/>
    <w:rsid w:val="00FF6133"/>
    <w:rsid w:val="00FF6138"/>
    <w:rsid w:val="00FF62BE"/>
    <w:rsid w:val="00FF7934"/>
    <w:rsid w:val="01245BEB"/>
    <w:rsid w:val="01B16AD4"/>
    <w:rsid w:val="01BB4E65"/>
    <w:rsid w:val="024B52AA"/>
    <w:rsid w:val="02AA6417"/>
    <w:rsid w:val="03104D46"/>
    <w:rsid w:val="042662B4"/>
    <w:rsid w:val="048D2705"/>
    <w:rsid w:val="05886E2E"/>
    <w:rsid w:val="05BE4662"/>
    <w:rsid w:val="05C46FC8"/>
    <w:rsid w:val="062D102C"/>
    <w:rsid w:val="06315D9B"/>
    <w:rsid w:val="06772784"/>
    <w:rsid w:val="06A51788"/>
    <w:rsid w:val="0849090B"/>
    <w:rsid w:val="095E5757"/>
    <w:rsid w:val="0A6C69AC"/>
    <w:rsid w:val="0B0B61B5"/>
    <w:rsid w:val="0B602C14"/>
    <w:rsid w:val="0BE768F7"/>
    <w:rsid w:val="0C813457"/>
    <w:rsid w:val="0D173089"/>
    <w:rsid w:val="0F4D0293"/>
    <w:rsid w:val="102A1207"/>
    <w:rsid w:val="109C13D9"/>
    <w:rsid w:val="10A20500"/>
    <w:rsid w:val="10BD6D86"/>
    <w:rsid w:val="10F27810"/>
    <w:rsid w:val="11380C28"/>
    <w:rsid w:val="12AB5BAD"/>
    <w:rsid w:val="12AF7E37"/>
    <w:rsid w:val="12C33646"/>
    <w:rsid w:val="12E75462"/>
    <w:rsid w:val="12F71682"/>
    <w:rsid w:val="13856EDF"/>
    <w:rsid w:val="13857DF4"/>
    <w:rsid w:val="140B464A"/>
    <w:rsid w:val="1413052D"/>
    <w:rsid w:val="14711C31"/>
    <w:rsid w:val="15D54885"/>
    <w:rsid w:val="16196E25"/>
    <w:rsid w:val="165268D1"/>
    <w:rsid w:val="16605761"/>
    <w:rsid w:val="16C1371A"/>
    <w:rsid w:val="17EF10B9"/>
    <w:rsid w:val="19040F1F"/>
    <w:rsid w:val="19107B0D"/>
    <w:rsid w:val="192A2223"/>
    <w:rsid w:val="192B218B"/>
    <w:rsid w:val="1966169D"/>
    <w:rsid w:val="19AC7D2F"/>
    <w:rsid w:val="19EC3B22"/>
    <w:rsid w:val="1A612CD6"/>
    <w:rsid w:val="1BA64ACB"/>
    <w:rsid w:val="1D2E713A"/>
    <w:rsid w:val="1EC7098C"/>
    <w:rsid w:val="1FB66096"/>
    <w:rsid w:val="1FD3408F"/>
    <w:rsid w:val="1FF43B8D"/>
    <w:rsid w:val="204809D3"/>
    <w:rsid w:val="204A1304"/>
    <w:rsid w:val="21171FE2"/>
    <w:rsid w:val="216D6ACE"/>
    <w:rsid w:val="21834488"/>
    <w:rsid w:val="219306D3"/>
    <w:rsid w:val="21B43AAC"/>
    <w:rsid w:val="21E32605"/>
    <w:rsid w:val="22CC36E5"/>
    <w:rsid w:val="244B60BF"/>
    <w:rsid w:val="25596F42"/>
    <w:rsid w:val="25641E0C"/>
    <w:rsid w:val="26326A50"/>
    <w:rsid w:val="264E03C6"/>
    <w:rsid w:val="269009DE"/>
    <w:rsid w:val="273E5AED"/>
    <w:rsid w:val="27BB3609"/>
    <w:rsid w:val="281E5344"/>
    <w:rsid w:val="2834104E"/>
    <w:rsid w:val="289A6D28"/>
    <w:rsid w:val="28A10C81"/>
    <w:rsid w:val="298D27F6"/>
    <w:rsid w:val="2A661523"/>
    <w:rsid w:val="2A9F2B83"/>
    <w:rsid w:val="2AF72B6B"/>
    <w:rsid w:val="2C952726"/>
    <w:rsid w:val="2CA37B48"/>
    <w:rsid w:val="2CE426FD"/>
    <w:rsid w:val="2E365618"/>
    <w:rsid w:val="2E3A195C"/>
    <w:rsid w:val="2E917891"/>
    <w:rsid w:val="2EA22E91"/>
    <w:rsid w:val="2F0C2380"/>
    <w:rsid w:val="2FF63E5A"/>
    <w:rsid w:val="305C5566"/>
    <w:rsid w:val="306C416A"/>
    <w:rsid w:val="30797214"/>
    <w:rsid w:val="30EA07CC"/>
    <w:rsid w:val="321C7074"/>
    <w:rsid w:val="322F0E46"/>
    <w:rsid w:val="32944916"/>
    <w:rsid w:val="32C357CF"/>
    <w:rsid w:val="334A482F"/>
    <w:rsid w:val="348D41C6"/>
    <w:rsid w:val="34902BCC"/>
    <w:rsid w:val="34AE279E"/>
    <w:rsid w:val="34E45A60"/>
    <w:rsid w:val="3523213B"/>
    <w:rsid w:val="3672205D"/>
    <w:rsid w:val="367E654A"/>
    <w:rsid w:val="36A35269"/>
    <w:rsid w:val="36E865A3"/>
    <w:rsid w:val="36EC5F7C"/>
    <w:rsid w:val="37772296"/>
    <w:rsid w:val="3A115E55"/>
    <w:rsid w:val="3A216EBB"/>
    <w:rsid w:val="3A4E5F67"/>
    <w:rsid w:val="3CAF5F88"/>
    <w:rsid w:val="3D6029C0"/>
    <w:rsid w:val="3D6C098B"/>
    <w:rsid w:val="3D7D1F70"/>
    <w:rsid w:val="3DF06109"/>
    <w:rsid w:val="3EAF574C"/>
    <w:rsid w:val="3FA43E50"/>
    <w:rsid w:val="40366A4D"/>
    <w:rsid w:val="40C60753"/>
    <w:rsid w:val="41481828"/>
    <w:rsid w:val="41FA17F9"/>
    <w:rsid w:val="42D60B0A"/>
    <w:rsid w:val="43881BFF"/>
    <w:rsid w:val="43D46913"/>
    <w:rsid w:val="44BB688B"/>
    <w:rsid w:val="45CD0190"/>
    <w:rsid w:val="45D0284D"/>
    <w:rsid w:val="46710F59"/>
    <w:rsid w:val="46853144"/>
    <w:rsid w:val="477C3635"/>
    <w:rsid w:val="478C4C87"/>
    <w:rsid w:val="47FC6678"/>
    <w:rsid w:val="48A14D3D"/>
    <w:rsid w:val="4937506D"/>
    <w:rsid w:val="49776FAA"/>
    <w:rsid w:val="49E031D3"/>
    <w:rsid w:val="49F81323"/>
    <w:rsid w:val="4A1F38B7"/>
    <w:rsid w:val="4B2A1B1C"/>
    <w:rsid w:val="4B491B6A"/>
    <w:rsid w:val="4BC108B4"/>
    <w:rsid w:val="4BCB3C39"/>
    <w:rsid w:val="4CE3088A"/>
    <w:rsid w:val="4D9C1893"/>
    <w:rsid w:val="4E043966"/>
    <w:rsid w:val="4F730322"/>
    <w:rsid w:val="4F8C6E0E"/>
    <w:rsid w:val="4FD36E73"/>
    <w:rsid w:val="51AF6596"/>
    <w:rsid w:val="51D13D6B"/>
    <w:rsid w:val="524A02D1"/>
    <w:rsid w:val="52761B21"/>
    <w:rsid w:val="5281374D"/>
    <w:rsid w:val="535C15EB"/>
    <w:rsid w:val="53757D3C"/>
    <w:rsid w:val="54556C40"/>
    <w:rsid w:val="55924B9C"/>
    <w:rsid w:val="55BA3C34"/>
    <w:rsid w:val="56C056E0"/>
    <w:rsid w:val="58762B9E"/>
    <w:rsid w:val="587D473C"/>
    <w:rsid w:val="58F07625"/>
    <w:rsid w:val="599B6EA3"/>
    <w:rsid w:val="5A292059"/>
    <w:rsid w:val="5B03178A"/>
    <w:rsid w:val="5B8A27C8"/>
    <w:rsid w:val="5C602BCA"/>
    <w:rsid w:val="5CC223FD"/>
    <w:rsid w:val="5D1839D2"/>
    <w:rsid w:val="5F300033"/>
    <w:rsid w:val="5FB45BA0"/>
    <w:rsid w:val="60D80153"/>
    <w:rsid w:val="60E1157D"/>
    <w:rsid w:val="60ED17F3"/>
    <w:rsid w:val="613B0E5A"/>
    <w:rsid w:val="624D7956"/>
    <w:rsid w:val="631E4B98"/>
    <w:rsid w:val="632F32CB"/>
    <w:rsid w:val="638F0870"/>
    <w:rsid w:val="63CF5936"/>
    <w:rsid w:val="648469BC"/>
    <w:rsid w:val="64EB5CA0"/>
    <w:rsid w:val="652A7881"/>
    <w:rsid w:val="656A3683"/>
    <w:rsid w:val="65977B90"/>
    <w:rsid w:val="65C54820"/>
    <w:rsid w:val="673D1A1D"/>
    <w:rsid w:val="680447AD"/>
    <w:rsid w:val="68D853C5"/>
    <w:rsid w:val="692D184D"/>
    <w:rsid w:val="6ACC0767"/>
    <w:rsid w:val="6AD22661"/>
    <w:rsid w:val="6C7F3644"/>
    <w:rsid w:val="6D2256BE"/>
    <w:rsid w:val="6D8E358B"/>
    <w:rsid w:val="6E4B1B00"/>
    <w:rsid w:val="6E546B28"/>
    <w:rsid w:val="6E951195"/>
    <w:rsid w:val="6EAE5203"/>
    <w:rsid w:val="6EB674D1"/>
    <w:rsid w:val="6F3518C1"/>
    <w:rsid w:val="6F7E589F"/>
    <w:rsid w:val="6FDE1F16"/>
    <w:rsid w:val="702C5774"/>
    <w:rsid w:val="70A307A5"/>
    <w:rsid w:val="70A32E5F"/>
    <w:rsid w:val="71540FCC"/>
    <w:rsid w:val="72B012AF"/>
    <w:rsid w:val="72FC694C"/>
    <w:rsid w:val="741F0C91"/>
    <w:rsid w:val="74744567"/>
    <w:rsid w:val="75046A8B"/>
    <w:rsid w:val="755E4E52"/>
    <w:rsid w:val="762275EF"/>
    <w:rsid w:val="76345C02"/>
    <w:rsid w:val="775A7418"/>
    <w:rsid w:val="77662711"/>
    <w:rsid w:val="77877D29"/>
    <w:rsid w:val="77F4116D"/>
    <w:rsid w:val="78906DD6"/>
    <w:rsid w:val="79BA5AA5"/>
    <w:rsid w:val="7A8F3AC1"/>
    <w:rsid w:val="7A9C341B"/>
    <w:rsid w:val="7A9C4DB8"/>
    <w:rsid w:val="7AB60FB7"/>
    <w:rsid w:val="7B502FE1"/>
    <w:rsid w:val="7B9265CA"/>
    <w:rsid w:val="7C2F46F7"/>
    <w:rsid w:val="7C5B1A0F"/>
    <w:rsid w:val="7CA86052"/>
    <w:rsid w:val="7CDA6256"/>
    <w:rsid w:val="7D171380"/>
    <w:rsid w:val="7D3A11C8"/>
    <w:rsid w:val="7DDE3C1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qFormat="1" w:unhideWhenUsed="0" w:uiPriority="0" w:semiHidden="0" w:name="Body Text First Indent"/>
    <w:lsdException w:uiPriority="0" w:name="Body Text First Indent 2"/>
    <w:lsdException w:uiPriority="0" w:name="Note Heading"/>
    <w:lsdException w:qFormat="1" w:uiPriority="99" w:semiHidden="0" w:name="Body Text 2"/>
    <w:lsdException w:uiPriority="0" w:name="Body Text 3"/>
    <w:lsdException w:uiPriority="0" w:name="Body Text Indent 2"/>
    <w:lsdException w:qFormat="1" w:unhideWhenUsed="0" w:uiPriority="0" w:semiHidden="0" w:name="Body Text Indent 3"/>
    <w:lsdException w:uiPriority="0" w:name="Block Text"/>
    <w:lsdException w:qFormat="1" w:unhideWhenUsed="0" w:uiPriority="99" w:semiHidden="0" w:name="Hyperlink"/>
    <w:lsdException w:uiPriority="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99"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99" w:semiHidden="0" w:name="Balloon Text"/>
    <w:lsdException w:qFormat="1" w:unhideWhenUsed="0" w:uiPriority="0" w:semiHidden="0" w:name="Table Grid"/>
    <w:lsdException w:uiPriority="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5"/>
    <w:qFormat/>
    <w:uiPriority w:val="9"/>
    <w:pPr>
      <w:keepNext/>
      <w:keepLines/>
      <w:pageBreakBefore/>
      <w:spacing w:before="240" w:line="360" w:lineRule="auto"/>
      <w:ind w:firstLine="482" w:firstLineChars="200"/>
      <w:jc w:val="center"/>
      <w:outlineLvl w:val="0"/>
    </w:pPr>
    <w:rPr>
      <w:rFonts w:ascii="仿宋" w:hAnsi="仿宋" w:eastAsia="仿宋"/>
      <w:b/>
      <w:color w:val="000000"/>
      <w:kern w:val="44"/>
      <w:sz w:val="28"/>
      <w:szCs w:val="28"/>
    </w:rPr>
  </w:style>
  <w:style w:type="paragraph" w:styleId="5">
    <w:name w:val="heading 2"/>
    <w:basedOn w:val="1"/>
    <w:next w:val="1"/>
    <w:link w:val="35"/>
    <w:qFormat/>
    <w:uiPriority w:val="9"/>
    <w:pPr>
      <w:spacing w:beforeLines="50" w:afterLines="50" w:line="240" w:lineRule="atLeast"/>
      <w:jc w:val="left"/>
      <w:outlineLvl w:val="1"/>
    </w:pPr>
    <w:rPr>
      <w:rFonts w:ascii="宋体" w:hAnsi="宋体"/>
      <w:b/>
      <w:kern w:val="44"/>
      <w:sz w:val="22"/>
      <w:szCs w:val="28"/>
    </w:rPr>
  </w:style>
  <w:style w:type="paragraph" w:styleId="6">
    <w:name w:val="heading 3"/>
    <w:basedOn w:val="1"/>
    <w:next w:val="7"/>
    <w:link w:val="57"/>
    <w:qFormat/>
    <w:uiPriority w:val="9"/>
    <w:pPr>
      <w:spacing w:line="360" w:lineRule="exact"/>
      <w:outlineLvl w:val="2"/>
    </w:pPr>
    <w:rPr>
      <w:rFonts w:ascii="宋体" w:hAnsi="宋体"/>
      <w:b/>
      <w:color w:val="000000"/>
      <w:sz w:val="24"/>
    </w:rPr>
  </w:style>
  <w:style w:type="paragraph" w:styleId="8">
    <w:name w:val="heading 4"/>
    <w:basedOn w:val="1"/>
    <w:next w:val="1"/>
    <w:qFormat/>
    <w:uiPriority w:val="0"/>
    <w:pPr>
      <w:keepNext/>
      <w:keepLines/>
      <w:spacing w:line="420" w:lineRule="exact"/>
      <w:outlineLvl w:val="3"/>
    </w:pPr>
    <w:rPr>
      <w:rFonts w:ascii="华文楷体"/>
      <w:color w:val="000000"/>
      <w:sz w:val="28"/>
      <w:szCs w:val="20"/>
    </w:rPr>
  </w:style>
  <w:style w:type="paragraph" w:styleId="9">
    <w:name w:val="heading 5"/>
    <w:basedOn w:val="1"/>
    <w:next w:val="1"/>
    <w:qFormat/>
    <w:uiPriority w:val="0"/>
    <w:pPr>
      <w:spacing w:line="360" w:lineRule="exact"/>
      <w:ind w:firstLine="480" w:firstLineChars="200"/>
      <w:outlineLvl w:val="4"/>
    </w:pPr>
    <w:rPr>
      <w:rFonts w:ascii="宋体" w:hAnsi="宋体"/>
      <w:snapToGrid w:val="0"/>
      <w:color w:val="000000"/>
      <w:kern w:val="10"/>
      <w:sz w:val="24"/>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link w:val="51"/>
    <w:qFormat/>
    <w:uiPriority w:val="0"/>
    <w:rPr>
      <w:sz w:val="28"/>
      <w:szCs w:val="20"/>
    </w:rPr>
  </w:style>
  <w:style w:type="paragraph" w:styleId="3">
    <w:name w:val="Body Text First Indent"/>
    <w:basedOn w:val="2"/>
    <w:next w:val="1"/>
    <w:link w:val="52"/>
    <w:qFormat/>
    <w:uiPriority w:val="0"/>
    <w:pPr>
      <w:spacing w:after="120"/>
      <w:ind w:firstLine="420" w:firstLineChars="100"/>
    </w:pPr>
    <w:rPr>
      <w:sz w:val="21"/>
      <w:szCs w:val="24"/>
    </w:rPr>
  </w:style>
  <w:style w:type="paragraph" w:styleId="7">
    <w:name w:val="Normal Indent"/>
    <w:basedOn w:val="1"/>
    <w:link w:val="79"/>
    <w:qFormat/>
    <w:uiPriority w:val="0"/>
    <w:pPr>
      <w:ind w:firstLine="420"/>
    </w:pPr>
    <w:rPr>
      <w:szCs w:val="20"/>
    </w:rPr>
  </w:style>
  <w:style w:type="paragraph" w:styleId="10">
    <w:name w:val="Document Map"/>
    <w:basedOn w:val="1"/>
    <w:link w:val="89"/>
    <w:semiHidden/>
    <w:qFormat/>
    <w:uiPriority w:val="0"/>
    <w:pPr>
      <w:shd w:val="clear" w:color="auto" w:fill="000080"/>
    </w:pPr>
  </w:style>
  <w:style w:type="paragraph" w:styleId="11">
    <w:name w:val="annotation text"/>
    <w:basedOn w:val="1"/>
    <w:link w:val="37"/>
    <w:qFormat/>
    <w:uiPriority w:val="0"/>
    <w:pPr>
      <w:jc w:val="left"/>
    </w:pPr>
  </w:style>
  <w:style w:type="paragraph" w:styleId="12">
    <w:name w:val="toc 3"/>
    <w:basedOn w:val="1"/>
    <w:next w:val="1"/>
    <w:qFormat/>
    <w:uiPriority w:val="39"/>
    <w:pPr>
      <w:tabs>
        <w:tab w:val="left" w:pos="1260"/>
        <w:tab w:val="right" w:leader="dot" w:pos="9344"/>
      </w:tabs>
      <w:spacing w:line="200" w:lineRule="exact"/>
      <w:ind w:left="420"/>
      <w:jc w:val="left"/>
    </w:pPr>
    <w:rPr>
      <w:iCs/>
      <w:color w:val="000000"/>
      <w:sz w:val="20"/>
      <w:szCs w:val="20"/>
    </w:rPr>
  </w:style>
  <w:style w:type="paragraph" w:styleId="13">
    <w:name w:val="Plain Text"/>
    <w:basedOn w:val="1"/>
    <w:link w:val="36"/>
    <w:qFormat/>
    <w:uiPriority w:val="0"/>
    <w:rPr>
      <w:rFonts w:ascii="宋体" w:hAnsi="Courier New"/>
      <w:snapToGrid w:val="0"/>
      <w:kern w:val="10"/>
      <w:sz w:val="28"/>
      <w:szCs w:val="20"/>
    </w:rPr>
  </w:style>
  <w:style w:type="paragraph" w:styleId="14">
    <w:name w:val="Date"/>
    <w:basedOn w:val="1"/>
    <w:next w:val="1"/>
    <w:link w:val="43"/>
    <w:qFormat/>
    <w:uiPriority w:val="0"/>
    <w:pPr>
      <w:ind w:left="100" w:leftChars="2500"/>
    </w:pPr>
  </w:style>
  <w:style w:type="paragraph" w:styleId="15">
    <w:name w:val="Balloon Text"/>
    <w:basedOn w:val="1"/>
    <w:link w:val="76"/>
    <w:qFormat/>
    <w:uiPriority w:val="99"/>
    <w:rPr>
      <w:sz w:val="18"/>
      <w:szCs w:val="18"/>
    </w:rPr>
  </w:style>
  <w:style w:type="paragraph" w:styleId="16">
    <w:name w:val="footer"/>
    <w:basedOn w:val="1"/>
    <w:link w:val="45"/>
    <w:qFormat/>
    <w:uiPriority w:val="0"/>
    <w:pPr>
      <w:tabs>
        <w:tab w:val="center" w:pos="4153"/>
        <w:tab w:val="right" w:pos="8306"/>
      </w:tabs>
      <w:snapToGrid w:val="0"/>
      <w:jc w:val="left"/>
    </w:pPr>
    <w:rPr>
      <w:sz w:val="18"/>
      <w:szCs w:val="20"/>
    </w:rPr>
  </w:style>
  <w:style w:type="paragraph" w:styleId="17">
    <w:name w:val="header"/>
    <w:basedOn w:val="1"/>
    <w:link w:val="54"/>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pPr>
      <w:tabs>
        <w:tab w:val="right" w:leader="dot" w:pos="9060"/>
      </w:tabs>
      <w:spacing w:before="120" w:after="120"/>
      <w:jc w:val="center"/>
    </w:pPr>
    <w:rPr>
      <w:b/>
      <w:bCs/>
      <w:caps/>
      <w:sz w:val="20"/>
      <w:szCs w:val="20"/>
    </w:rPr>
  </w:style>
  <w:style w:type="paragraph" w:styleId="19">
    <w:name w:val="Subtitle"/>
    <w:basedOn w:val="1"/>
    <w:next w:val="1"/>
    <w:link w:val="92"/>
    <w:qFormat/>
    <w:uiPriority w:val="0"/>
    <w:pPr>
      <w:spacing w:before="240" w:after="60" w:line="312" w:lineRule="auto"/>
      <w:jc w:val="center"/>
      <w:outlineLvl w:val="1"/>
    </w:pPr>
    <w:rPr>
      <w:rFonts w:ascii="等线 Light" w:hAnsi="等线 Light"/>
      <w:b/>
      <w:bCs/>
      <w:kern w:val="28"/>
      <w:sz w:val="24"/>
      <w:szCs w:val="32"/>
    </w:rPr>
  </w:style>
  <w:style w:type="paragraph" w:styleId="20">
    <w:name w:val="Body Text Indent 3"/>
    <w:basedOn w:val="1"/>
    <w:link w:val="47"/>
    <w:qFormat/>
    <w:uiPriority w:val="0"/>
    <w:pPr>
      <w:spacing w:after="120"/>
      <w:ind w:left="420" w:leftChars="200"/>
    </w:pPr>
    <w:rPr>
      <w:sz w:val="16"/>
      <w:szCs w:val="16"/>
    </w:rPr>
  </w:style>
  <w:style w:type="paragraph" w:styleId="21">
    <w:name w:val="toc 2"/>
    <w:basedOn w:val="1"/>
    <w:next w:val="1"/>
    <w:qFormat/>
    <w:uiPriority w:val="39"/>
    <w:pPr>
      <w:tabs>
        <w:tab w:val="left" w:pos="840"/>
        <w:tab w:val="right" w:leader="dot" w:pos="9344"/>
      </w:tabs>
      <w:spacing w:line="440" w:lineRule="exact"/>
      <w:ind w:left="210"/>
      <w:jc w:val="left"/>
    </w:pPr>
    <w:rPr>
      <w:smallCaps/>
      <w:color w:val="FF0000"/>
      <w:sz w:val="20"/>
      <w:szCs w:val="20"/>
    </w:rPr>
  </w:style>
  <w:style w:type="paragraph" w:styleId="22">
    <w:name w:val="Body Text 2"/>
    <w:basedOn w:val="1"/>
    <w:link w:val="97"/>
    <w:unhideWhenUsed/>
    <w:qFormat/>
    <w:uiPriority w:val="99"/>
    <w:pPr>
      <w:spacing w:after="120" w:line="480" w:lineRule="auto"/>
    </w:pPr>
  </w:style>
  <w:style w:type="paragraph" w:styleId="23">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styleId="24">
    <w:name w:val="Normal (Web)"/>
    <w:basedOn w:val="1"/>
    <w:semiHidden/>
    <w:unhideWhenUsed/>
    <w:qFormat/>
    <w:uiPriority w:val="99"/>
    <w:pPr>
      <w:spacing w:before="100" w:beforeAutospacing="1" w:after="100" w:afterAutospacing="1"/>
    </w:pPr>
    <w:rPr>
      <w:rFonts w:ascii="宋体" w:hAnsi="宋体" w:eastAsia="宋体" w:cs="Times New Roman"/>
    </w:rPr>
  </w:style>
  <w:style w:type="paragraph" w:styleId="25">
    <w:name w:val="Title"/>
    <w:basedOn w:val="1"/>
    <w:next w:val="1"/>
    <w:link w:val="50"/>
    <w:qFormat/>
    <w:uiPriority w:val="10"/>
    <w:pPr>
      <w:spacing w:before="240" w:after="60"/>
      <w:jc w:val="center"/>
      <w:outlineLvl w:val="0"/>
    </w:pPr>
    <w:rPr>
      <w:rFonts w:ascii="Cambria" w:hAnsi="Cambria"/>
      <w:b/>
      <w:bCs/>
      <w:sz w:val="32"/>
      <w:szCs w:val="32"/>
    </w:rPr>
  </w:style>
  <w:style w:type="paragraph" w:styleId="26">
    <w:name w:val="annotation subject"/>
    <w:basedOn w:val="11"/>
    <w:next w:val="11"/>
    <w:link w:val="38"/>
    <w:qFormat/>
    <w:uiPriority w:val="99"/>
    <w:rPr>
      <w:b/>
      <w:bCs/>
    </w:rPr>
  </w:style>
  <w:style w:type="table" w:styleId="28">
    <w:name w:val="Table Grid"/>
    <w:basedOn w:val="2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qFormat/>
    <w:uiPriority w:val="0"/>
    <w:rPr>
      <w:b/>
      <w:bCs/>
    </w:rPr>
  </w:style>
  <w:style w:type="character" w:styleId="31">
    <w:name w:val="page number"/>
    <w:basedOn w:val="29"/>
    <w:qFormat/>
    <w:uiPriority w:val="0"/>
  </w:style>
  <w:style w:type="character" w:styleId="32">
    <w:name w:val="Hyperlink"/>
    <w:qFormat/>
    <w:uiPriority w:val="99"/>
    <w:rPr>
      <w:color w:val="0000FF"/>
      <w:u w:val="single"/>
    </w:rPr>
  </w:style>
  <w:style w:type="character" w:styleId="33">
    <w:name w:val="annotation reference"/>
    <w:unhideWhenUsed/>
    <w:qFormat/>
    <w:uiPriority w:val="99"/>
    <w:rPr>
      <w:sz w:val="21"/>
      <w:szCs w:val="21"/>
    </w:rPr>
  </w:style>
  <w:style w:type="paragraph" w:customStyle="1" w:styleId="34">
    <w:name w:val="Heading2"/>
    <w:basedOn w:val="1"/>
    <w:next w:val="1"/>
    <w:qFormat/>
    <w:uiPriority w:val="0"/>
    <w:pPr>
      <w:spacing w:line="240" w:lineRule="atLeast"/>
      <w:jc w:val="left"/>
      <w:textAlignment w:val="baseline"/>
    </w:pPr>
    <w:rPr>
      <w:rFonts w:ascii="宋体" w:hAnsi="宋体"/>
      <w:b/>
      <w:kern w:val="44"/>
      <w:sz w:val="22"/>
      <w:szCs w:val="28"/>
    </w:rPr>
  </w:style>
  <w:style w:type="character" w:customStyle="1" w:styleId="35">
    <w:name w:val="标题 2 Char"/>
    <w:link w:val="5"/>
    <w:qFormat/>
    <w:uiPriority w:val="9"/>
    <w:rPr>
      <w:rFonts w:ascii="宋体" w:hAnsi="宋体"/>
      <w:b/>
      <w:kern w:val="44"/>
      <w:sz w:val="22"/>
      <w:szCs w:val="28"/>
    </w:rPr>
  </w:style>
  <w:style w:type="character" w:customStyle="1" w:styleId="36">
    <w:name w:val="纯文本 Char"/>
    <w:link w:val="13"/>
    <w:qFormat/>
    <w:uiPriority w:val="0"/>
    <w:rPr>
      <w:rFonts w:ascii="宋体" w:hAnsi="Courier New" w:eastAsia="宋体"/>
      <w:snapToGrid w:val="0"/>
      <w:kern w:val="10"/>
      <w:sz w:val="28"/>
      <w:lang w:val="en-US" w:eastAsia="zh-CN" w:bidi="ar-SA"/>
    </w:rPr>
  </w:style>
  <w:style w:type="character" w:customStyle="1" w:styleId="37">
    <w:name w:val="批注文字 Char"/>
    <w:link w:val="11"/>
    <w:qFormat/>
    <w:uiPriority w:val="0"/>
    <w:rPr>
      <w:rFonts w:eastAsia="宋体"/>
      <w:kern w:val="2"/>
      <w:sz w:val="21"/>
      <w:szCs w:val="24"/>
      <w:lang w:val="en-US" w:eastAsia="zh-CN" w:bidi="ar-SA"/>
    </w:rPr>
  </w:style>
  <w:style w:type="character" w:customStyle="1" w:styleId="38">
    <w:name w:val="批注主题 Char"/>
    <w:link w:val="26"/>
    <w:qFormat/>
    <w:uiPriority w:val="99"/>
    <w:rPr>
      <w:rFonts w:eastAsia="宋体"/>
      <w:b/>
      <w:bCs/>
      <w:kern w:val="2"/>
      <w:sz w:val="21"/>
      <w:szCs w:val="24"/>
      <w:lang w:val="en-US" w:eastAsia="zh-CN" w:bidi="ar-SA"/>
    </w:rPr>
  </w:style>
  <w:style w:type="paragraph" w:customStyle="1" w:styleId="39">
    <w:name w:val="（符号）目录2"/>
    <w:basedOn w:val="1"/>
    <w:qFormat/>
    <w:uiPriority w:val="0"/>
    <w:rPr>
      <w:rFonts w:ascii="宋体" w:hAnsi="宋体"/>
      <w:b/>
      <w:sz w:val="28"/>
      <w:szCs w:val="28"/>
    </w:rPr>
  </w:style>
  <w:style w:type="paragraph" w:customStyle="1" w:styleId="40">
    <w:name w:val="Char"/>
    <w:basedOn w:val="1"/>
    <w:qFormat/>
    <w:uiPriority w:val="0"/>
    <w:rPr>
      <w:szCs w:val="21"/>
    </w:rPr>
  </w:style>
  <w:style w:type="paragraph" w:customStyle="1" w:styleId="41">
    <w:name w:val="正文1"/>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paragraph" w:styleId="42">
    <w:name w:val="List Paragraph"/>
    <w:basedOn w:val="1"/>
    <w:link w:val="98"/>
    <w:qFormat/>
    <w:uiPriority w:val="99"/>
    <w:pPr>
      <w:ind w:firstLine="420" w:firstLineChars="200"/>
    </w:pPr>
  </w:style>
  <w:style w:type="character" w:customStyle="1" w:styleId="43">
    <w:name w:val="日期 Char"/>
    <w:link w:val="14"/>
    <w:qFormat/>
    <w:uiPriority w:val="0"/>
    <w:rPr>
      <w:kern w:val="2"/>
      <w:sz w:val="21"/>
      <w:szCs w:val="24"/>
    </w:rPr>
  </w:style>
  <w:style w:type="paragraph" w:customStyle="1" w:styleId="44">
    <w:name w:val="CM91"/>
    <w:basedOn w:val="1"/>
    <w:next w:val="1"/>
    <w:qFormat/>
    <w:uiPriority w:val="0"/>
    <w:pPr>
      <w:autoSpaceDE w:val="0"/>
      <w:autoSpaceDN w:val="0"/>
      <w:adjustRightInd w:val="0"/>
      <w:spacing w:after="160"/>
      <w:jc w:val="left"/>
    </w:pPr>
    <w:rPr>
      <w:rFonts w:ascii="宋体"/>
      <w:kern w:val="0"/>
      <w:sz w:val="24"/>
    </w:rPr>
  </w:style>
  <w:style w:type="character" w:customStyle="1" w:styleId="45">
    <w:name w:val="页脚 Char"/>
    <w:link w:val="16"/>
    <w:qFormat/>
    <w:uiPriority w:val="99"/>
    <w:rPr>
      <w:kern w:val="2"/>
      <w:sz w:val="18"/>
    </w:rPr>
  </w:style>
  <w:style w:type="character" w:customStyle="1" w:styleId="46">
    <w:name w:val="objwebdatawindowcontrol31e5"/>
    <w:basedOn w:val="29"/>
    <w:qFormat/>
    <w:uiPriority w:val="0"/>
  </w:style>
  <w:style w:type="character" w:customStyle="1" w:styleId="47">
    <w:name w:val="正文文本缩进 3 Char"/>
    <w:link w:val="20"/>
    <w:qFormat/>
    <w:uiPriority w:val="0"/>
    <w:rPr>
      <w:kern w:val="2"/>
      <w:sz w:val="16"/>
      <w:szCs w:val="16"/>
    </w:rPr>
  </w:style>
  <w:style w:type="paragraph" w:customStyle="1" w:styleId="48">
    <w:name w:val="2"/>
    <w:basedOn w:val="1"/>
    <w:qFormat/>
    <w:uiPriority w:val="0"/>
    <w:pPr>
      <w:adjustRightInd w:val="0"/>
      <w:spacing w:line="420" w:lineRule="atLeast"/>
      <w:ind w:left="1134" w:hanging="227"/>
      <w:textAlignment w:val="baseline"/>
    </w:pPr>
    <w:rPr>
      <w:kern w:val="0"/>
      <w:szCs w:val="20"/>
    </w:rPr>
  </w:style>
  <w:style w:type="paragraph" w:customStyle="1" w:styleId="4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0">
    <w:name w:val="标题 Char"/>
    <w:link w:val="25"/>
    <w:qFormat/>
    <w:uiPriority w:val="10"/>
    <w:rPr>
      <w:rFonts w:ascii="Cambria" w:hAnsi="Cambria" w:cs="Times New Roman"/>
      <w:b/>
      <w:bCs/>
      <w:kern w:val="2"/>
      <w:sz w:val="32"/>
      <w:szCs w:val="32"/>
    </w:rPr>
  </w:style>
  <w:style w:type="character" w:customStyle="1" w:styleId="51">
    <w:name w:val="正文文本 Char"/>
    <w:link w:val="2"/>
    <w:qFormat/>
    <w:uiPriority w:val="0"/>
    <w:rPr>
      <w:kern w:val="2"/>
      <w:sz w:val="28"/>
    </w:rPr>
  </w:style>
  <w:style w:type="character" w:customStyle="1" w:styleId="52">
    <w:name w:val="正文首行缩进 Char"/>
    <w:link w:val="3"/>
    <w:qFormat/>
    <w:uiPriority w:val="0"/>
    <w:rPr>
      <w:kern w:val="2"/>
      <w:sz w:val="21"/>
      <w:szCs w:val="24"/>
    </w:rPr>
  </w:style>
  <w:style w:type="paragraph" w:customStyle="1" w:styleId="53">
    <w:name w:val="reader-word-layer"/>
    <w:basedOn w:val="1"/>
    <w:qFormat/>
    <w:uiPriority w:val="0"/>
    <w:pPr>
      <w:widowControl/>
      <w:spacing w:before="100" w:beforeAutospacing="1" w:after="100" w:afterAutospacing="1"/>
      <w:jc w:val="left"/>
    </w:pPr>
    <w:rPr>
      <w:rFonts w:ascii="宋体" w:hAnsi="宋体" w:cs="宋体"/>
      <w:kern w:val="0"/>
      <w:sz w:val="24"/>
    </w:rPr>
  </w:style>
  <w:style w:type="character" w:customStyle="1" w:styleId="54">
    <w:name w:val="页眉 Char"/>
    <w:link w:val="17"/>
    <w:qFormat/>
    <w:uiPriority w:val="99"/>
    <w:rPr>
      <w:kern w:val="2"/>
      <w:sz w:val="18"/>
      <w:szCs w:val="18"/>
    </w:rPr>
  </w:style>
  <w:style w:type="character" w:customStyle="1" w:styleId="55">
    <w:name w:val="标题 1 Char"/>
    <w:link w:val="4"/>
    <w:qFormat/>
    <w:uiPriority w:val="9"/>
    <w:rPr>
      <w:rFonts w:ascii="仿宋" w:hAnsi="仿宋" w:eastAsia="仿宋"/>
      <w:b/>
      <w:color w:val="000000"/>
      <w:kern w:val="44"/>
      <w:sz w:val="28"/>
      <w:szCs w:val="28"/>
    </w:rPr>
  </w:style>
  <w:style w:type="paragraph" w:customStyle="1" w:styleId="56">
    <w:name w:val="标题 21"/>
    <w:basedOn w:val="1"/>
    <w:next w:val="1"/>
    <w:semiHidden/>
    <w:unhideWhenUsed/>
    <w:qFormat/>
    <w:uiPriority w:val="9"/>
    <w:pPr>
      <w:keepNext/>
      <w:keepLines/>
      <w:widowControl/>
      <w:spacing w:before="260" w:after="260" w:line="416" w:lineRule="atLeast"/>
      <w:ind w:firstLine="454"/>
      <w:outlineLvl w:val="1"/>
    </w:pPr>
    <w:rPr>
      <w:rFonts w:ascii="Calibri Light" w:hAnsi="Calibri Light"/>
      <w:b/>
      <w:bCs/>
      <w:kern w:val="0"/>
      <w:sz w:val="32"/>
      <w:szCs w:val="32"/>
    </w:rPr>
  </w:style>
  <w:style w:type="character" w:customStyle="1" w:styleId="57">
    <w:name w:val="标题 3 Char"/>
    <w:link w:val="6"/>
    <w:qFormat/>
    <w:uiPriority w:val="9"/>
    <w:rPr>
      <w:rFonts w:ascii="宋体" w:hAnsi="宋体"/>
      <w:b/>
      <w:color w:val="000000"/>
      <w:kern w:val="2"/>
      <w:sz w:val="24"/>
      <w:szCs w:val="24"/>
    </w:rPr>
  </w:style>
  <w:style w:type="paragraph" w:customStyle="1" w:styleId="58">
    <w:name w:val="样式 图表 2l22h22nd levelheading 2+ Indent: Left 0.25 in + 小四"/>
    <w:basedOn w:val="5"/>
    <w:qFormat/>
    <w:uiPriority w:val="0"/>
    <w:pPr>
      <w:keepNext/>
      <w:keepLines/>
      <w:widowControl/>
      <w:numPr>
        <w:ilvl w:val="1"/>
        <w:numId w:val="1"/>
      </w:numPr>
      <w:tabs>
        <w:tab w:val="left" w:pos="360"/>
        <w:tab w:val="left" w:pos="720"/>
        <w:tab w:val="clear" w:pos="840"/>
      </w:tabs>
      <w:autoSpaceDE w:val="0"/>
      <w:autoSpaceDN w:val="0"/>
      <w:adjustRightInd w:val="0"/>
      <w:spacing w:afterLines="0" w:line="240" w:lineRule="auto"/>
      <w:ind w:left="397" w:hanging="397"/>
      <w:textAlignment w:val="baseline"/>
    </w:pPr>
    <w:rPr>
      <w:rFonts w:ascii="Arial" w:hAnsi="Arial" w:eastAsia="黑体" w:cs="Arial"/>
      <w:b w:val="0"/>
      <w:bCs/>
      <w:kern w:val="0"/>
      <w:sz w:val="24"/>
      <w:szCs w:val="24"/>
      <w:lang w:val="en-GB"/>
    </w:rPr>
  </w:style>
  <w:style w:type="paragraph" w:customStyle="1" w:styleId="59">
    <w:name w:val="样式 标题 3h3heading 3h31heading 31h32heading 32h311heading ..."/>
    <w:basedOn w:val="6"/>
    <w:qFormat/>
    <w:uiPriority w:val="0"/>
    <w:pPr>
      <w:keepNext/>
      <w:keepLines/>
      <w:numPr>
        <w:ilvl w:val="2"/>
        <w:numId w:val="1"/>
      </w:numPr>
      <w:tabs>
        <w:tab w:val="left" w:pos="360"/>
        <w:tab w:val="left" w:pos="930"/>
        <w:tab w:val="clear" w:pos="1260"/>
      </w:tabs>
      <w:spacing w:line="360" w:lineRule="auto"/>
      <w:ind w:left="930" w:hanging="720"/>
    </w:pPr>
    <w:rPr>
      <w:bCs/>
      <w:color w:val="auto"/>
      <w:sz w:val="28"/>
      <w:szCs w:val="32"/>
    </w:rPr>
  </w:style>
  <w:style w:type="paragraph" w:customStyle="1" w:styleId="60">
    <w:name w:val="li正文"/>
    <w:basedOn w:val="1"/>
    <w:link w:val="61"/>
    <w:qFormat/>
    <w:uiPriority w:val="0"/>
    <w:pPr>
      <w:spacing w:line="360" w:lineRule="auto"/>
      <w:ind w:firstLine="200" w:firstLineChars="200"/>
    </w:pPr>
    <w:rPr>
      <w:sz w:val="24"/>
      <w:szCs w:val="21"/>
    </w:rPr>
  </w:style>
  <w:style w:type="character" w:customStyle="1" w:styleId="61">
    <w:name w:val="li正文 Char"/>
    <w:link w:val="60"/>
    <w:qFormat/>
    <w:uiPriority w:val="0"/>
    <w:rPr>
      <w:kern w:val="2"/>
      <w:sz w:val="24"/>
      <w:szCs w:val="21"/>
    </w:rPr>
  </w:style>
  <w:style w:type="paragraph" w:customStyle="1" w:styleId="62">
    <w:name w:val="li2级标题"/>
    <w:basedOn w:val="25"/>
    <w:link w:val="64"/>
    <w:qFormat/>
    <w:uiPriority w:val="0"/>
    <w:pPr>
      <w:numPr>
        <w:ilvl w:val="1"/>
        <w:numId w:val="2"/>
      </w:numPr>
      <w:spacing w:before="0" w:after="0" w:line="360" w:lineRule="auto"/>
      <w:jc w:val="both"/>
    </w:pPr>
    <w:rPr>
      <w:rFonts w:ascii="Times New Roman" w:hAnsi="Times New Roman"/>
      <w:sz w:val="24"/>
    </w:rPr>
  </w:style>
  <w:style w:type="paragraph" w:customStyle="1" w:styleId="63">
    <w:name w:val="li1级标题"/>
    <w:basedOn w:val="25"/>
    <w:link w:val="66"/>
    <w:qFormat/>
    <w:uiPriority w:val="0"/>
    <w:pPr>
      <w:numPr>
        <w:ilvl w:val="0"/>
        <w:numId w:val="2"/>
      </w:numPr>
      <w:spacing w:before="0" w:after="0" w:line="360" w:lineRule="auto"/>
      <w:jc w:val="both"/>
    </w:pPr>
    <w:rPr>
      <w:rFonts w:ascii="Times New Roman" w:hAnsi="Times New Roman"/>
      <w:sz w:val="24"/>
    </w:rPr>
  </w:style>
  <w:style w:type="character" w:customStyle="1" w:styleId="64">
    <w:name w:val="li2级标题 Char"/>
    <w:link w:val="62"/>
    <w:qFormat/>
    <w:uiPriority w:val="0"/>
    <w:rPr>
      <w:b/>
      <w:bCs/>
      <w:kern w:val="2"/>
      <w:sz w:val="24"/>
      <w:szCs w:val="32"/>
    </w:rPr>
  </w:style>
  <w:style w:type="paragraph" w:customStyle="1" w:styleId="65">
    <w:name w:val="li3级标题"/>
    <w:basedOn w:val="25"/>
    <w:link w:val="68"/>
    <w:qFormat/>
    <w:uiPriority w:val="0"/>
    <w:pPr>
      <w:numPr>
        <w:ilvl w:val="2"/>
        <w:numId w:val="2"/>
      </w:numPr>
      <w:spacing w:before="0" w:after="0" w:line="360" w:lineRule="auto"/>
      <w:jc w:val="both"/>
    </w:pPr>
    <w:rPr>
      <w:rFonts w:ascii="Times New Roman" w:hAnsi="Times New Roman"/>
      <w:b w:val="0"/>
      <w:sz w:val="24"/>
    </w:rPr>
  </w:style>
  <w:style w:type="character" w:customStyle="1" w:styleId="66">
    <w:name w:val="li1级标题 Char"/>
    <w:link w:val="63"/>
    <w:qFormat/>
    <w:uiPriority w:val="0"/>
    <w:rPr>
      <w:b/>
      <w:bCs/>
      <w:kern w:val="2"/>
      <w:sz w:val="24"/>
      <w:szCs w:val="32"/>
    </w:rPr>
  </w:style>
  <w:style w:type="paragraph" w:customStyle="1" w:styleId="67">
    <w:name w:val="li4级标题"/>
    <w:basedOn w:val="60"/>
    <w:qFormat/>
    <w:uiPriority w:val="0"/>
    <w:pPr>
      <w:numPr>
        <w:ilvl w:val="3"/>
        <w:numId w:val="2"/>
      </w:numPr>
      <w:tabs>
        <w:tab w:val="left" w:pos="1095"/>
        <w:tab w:val="left" w:pos="1680"/>
      </w:tabs>
      <w:ind w:left="1680" w:hanging="420" w:firstLineChars="0"/>
    </w:pPr>
  </w:style>
  <w:style w:type="character" w:customStyle="1" w:styleId="68">
    <w:name w:val="li3级标题 Char"/>
    <w:link w:val="65"/>
    <w:qFormat/>
    <w:uiPriority w:val="0"/>
    <w:rPr>
      <w:bCs/>
      <w:kern w:val="2"/>
      <w:sz w:val="24"/>
      <w:szCs w:val="32"/>
    </w:rPr>
  </w:style>
  <w:style w:type="paragraph" w:customStyle="1" w:styleId="69">
    <w:name w:val="li一级条目"/>
    <w:basedOn w:val="60"/>
    <w:qFormat/>
    <w:uiPriority w:val="0"/>
    <w:pPr>
      <w:numPr>
        <w:ilvl w:val="4"/>
        <w:numId w:val="2"/>
      </w:numPr>
      <w:tabs>
        <w:tab w:val="left" w:pos="1095"/>
        <w:tab w:val="left" w:pos="2100"/>
      </w:tabs>
      <w:ind w:left="2100" w:firstLine="0" w:firstLineChars="0"/>
    </w:pPr>
  </w:style>
  <w:style w:type="paragraph" w:customStyle="1" w:styleId="70">
    <w:name w:val="li二级条目"/>
    <w:basedOn w:val="60"/>
    <w:qFormat/>
    <w:uiPriority w:val="0"/>
    <w:pPr>
      <w:numPr>
        <w:ilvl w:val="5"/>
        <w:numId w:val="2"/>
      </w:numPr>
      <w:tabs>
        <w:tab w:val="left" w:pos="1095"/>
        <w:tab w:val="left" w:pos="2520"/>
      </w:tabs>
      <w:ind w:left="2520" w:firstLine="0" w:firstLineChars="0"/>
    </w:pPr>
  </w:style>
  <w:style w:type="paragraph" w:customStyle="1" w:styleId="71">
    <w:name w:val="标题1"/>
    <w:basedOn w:val="1"/>
    <w:next w:val="1"/>
    <w:qFormat/>
    <w:uiPriority w:val="10"/>
    <w:pPr>
      <w:widowControl/>
      <w:spacing w:before="240" w:after="60" w:line="240" w:lineRule="atLeast"/>
      <w:ind w:firstLine="454"/>
      <w:jc w:val="center"/>
      <w:outlineLvl w:val="0"/>
    </w:pPr>
    <w:rPr>
      <w:rFonts w:ascii="Calibri Light" w:hAnsi="Calibri Light"/>
      <w:b/>
      <w:bCs/>
      <w:kern w:val="0"/>
      <w:sz w:val="32"/>
      <w:szCs w:val="32"/>
    </w:rPr>
  </w:style>
  <w:style w:type="paragraph" w:customStyle="1" w:styleId="72">
    <w:name w:val="正文缩进1"/>
    <w:basedOn w:val="1"/>
    <w:next w:val="7"/>
    <w:qFormat/>
    <w:uiPriority w:val="0"/>
    <w:pPr>
      <w:snapToGrid w:val="0"/>
      <w:spacing w:line="360" w:lineRule="auto"/>
      <w:ind w:firstLine="480" w:firstLineChars="200"/>
    </w:pPr>
    <w:rPr>
      <w:rFonts w:ascii="Times" w:hAnsi="Times"/>
      <w:sz w:val="24"/>
    </w:rPr>
  </w:style>
  <w:style w:type="paragraph" w:customStyle="1" w:styleId="73">
    <w:name w:val="样式 标题 1合同标题Alt+1h1H1标准章1. heading 1Huvudrubrikheading 1...1 Char Char Char Char Char Char Char Char Char Char Char Char Char Char Char Char Char Char Char Char Char Char Char Char Char Char Char Char Char Char Char Char Char Char Char Char Char Char"/>
    <w:basedOn w:val="4"/>
    <w:qFormat/>
    <w:uiPriority w:val="0"/>
    <w:pPr>
      <w:keepLines w:val="0"/>
      <w:numPr>
        <w:ilvl w:val="0"/>
        <w:numId w:val="3"/>
      </w:numPr>
      <w:spacing w:before="0" w:line="480" w:lineRule="exact"/>
      <w:jc w:val="both"/>
    </w:pPr>
    <w:rPr>
      <w:rFonts w:ascii="宋体" w:hAnsi="Times New Roman" w:eastAsia="宋体"/>
      <w:b w:val="0"/>
      <w:bCs/>
      <w:color w:val="000080"/>
      <w:kern w:val="2"/>
      <w:sz w:val="32"/>
      <w:szCs w:val="32"/>
    </w:rPr>
  </w:style>
  <w:style w:type="paragraph" w:customStyle="1" w:styleId="74">
    <w:name w:val="title_two"/>
    <w:basedOn w:val="5"/>
    <w:semiHidden/>
    <w:qFormat/>
    <w:uiPriority w:val="0"/>
    <w:pPr>
      <w:keepNext/>
      <w:keepLines/>
      <w:numPr>
        <w:ilvl w:val="1"/>
        <w:numId w:val="3"/>
      </w:numPr>
      <w:tabs>
        <w:tab w:val="left" w:pos="360"/>
        <w:tab w:val="left" w:pos="1656"/>
      </w:tabs>
      <w:adjustRightInd w:val="0"/>
      <w:spacing w:beforeLines="0" w:afterLines="0" w:line="360" w:lineRule="auto"/>
      <w:ind w:left="1656" w:hanging="576"/>
      <w:jc w:val="both"/>
      <w:textAlignment w:val="baseline"/>
    </w:pPr>
    <w:rPr>
      <w:rFonts w:ascii="仿宋_GB2312" w:hAnsi="仿宋_GB2312" w:eastAsia="仿宋_GB2312"/>
      <w:bCs/>
      <w:kern w:val="2"/>
      <w:sz w:val="30"/>
      <w:szCs w:val="30"/>
    </w:rPr>
  </w:style>
  <w:style w:type="paragraph" w:customStyle="1" w:styleId="75">
    <w:name w:val="样式 标题 3 + 小四"/>
    <w:basedOn w:val="6"/>
    <w:qFormat/>
    <w:uiPriority w:val="0"/>
    <w:pPr>
      <w:keepNext/>
      <w:keepLines/>
      <w:numPr>
        <w:ilvl w:val="2"/>
        <w:numId w:val="4"/>
      </w:numPr>
      <w:spacing w:before="260" w:after="260" w:line="416" w:lineRule="auto"/>
    </w:pPr>
    <w:rPr>
      <w:rFonts w:ascii="Times New Roman" w:hAnsi="Times New Roman"/>
      <w:bCs/>
      <w:color w:val="auto"/>
      <w:szCs w:val="32"/>
    </w:rPr>
  </w:style>
  <w:style w:type="character" w:customStyle="1" w:styleId="76">
    <w:name w:val="批注框文本 Char"/>
    <w:link w:val="15"/>
    <w:semiHidden/>
    <w:qFormat/>
    <w:uiPriority w:val="99"/>
    <w:rPr>
      <w:kern w:val="2"/>
      <w:sz w:val="18"/>
      <w:szCs w:val="18"/>
    </w:rPr>
  </w:style>
  <w:style w:type="character" w:customStyle="1" w:styleId="77">
    <w:name w:val="标题 2 Char1"/>
    <w:semiHidden/>
    <w:qFormat/>
    <w:uiPriority w:val="9"/>
    <w:rPr>
      <w:rFonts w:ascii="Cambria" w:hAnsi="Cambria" w:eastAsia="宋体" w:cs="Times New Roman"/>
      <w:b/>
      <w:bCs/>
      <w:sz w:val="32"/>
      <w:szCs w:val="32"/>
    </w:rPr>
  </w:style>
  <w:style w:type="character" w:customStyle="1" w:styleId="78">
    <w:name w:val="标题 Char1"/>
    <w:qFormat/>
    <w:uiPriority w:val="10"/>
    <w:rPr>
      <w:rFonts w:ascii="Cambria" w:hAnsi="Cambria" w:eastAsia="宋体" w:cs="Times New Roman"/>
      <w:b/>
      <w:bCs/>
      <w:sz w:val="32"/>
      <w:szCs w:val="32"/>
    </w:rPr>
  </w:style>
  <w:style w:type="character" w:customStyle="1" w:styleId="79">
    <w:name w:val="正文缩进 Char1"/>
    <w:link w:val="7"/>
    <w:qFormat/>
    <w:uiPriority w:val="0"/>
    <w:rPr>
      <w:kern w:val="2"/>
      <w:sz w:val="21"/>
    </w:rPr>
  </w:style>
  <w:style w:type="paragraph" w:customStyle="1" w:styleId="80">
    <w:name w:val="TOC Heading"/>
    <w:basedOn w:val="4"/>
    <w:next w:val="1"/>
    <w:semiHidden/>
    <w:unhideWhenUsed/>
    <w:qFormat/>
    <w:uiPriority w:val="39"/>
    <w:pPr>
      <w:spacing w:before="340" w:after="330" w:line="578" w:lineRule="auto"/>
      <w:jc w:val="both"/>
      <w:outlineLvl w:val="9"/>
    </w:pPr>
    <w:rPr>
      <w:rFonts w:ascii="Times New Roman" w:hAnsi="Times New Roman" w:eastAsia="宋体"/>
      <w:b w:val="0"/>
      <w:bCs/>
      <w:color w:val="auto"/>
      <w:sz w:val="44"/>
      <w:szCs w:val="44"/>
    </w:rPr>
  </w:style>
  <w:style w:type="paragraph" w:customStyle="1" w:styleId="81">
    <w:name w:val="列出段落1"/>
    <w:basedOn w:val="1"/>
    <w:link w:val="82"/>
    <w:qFormat/>
    <w:uiPriority w:val="34"/>
    <w:pPr>
      <w:ind w:firstLine="420" w:firstLineChars="200"/>
    </w:pPr>
    <w:rPr>
      <w:rFonts w:ascii="Calibri" w:hAnsi="Calibri"/>
      <w:szCs w:val="22"/>
    </w:rPr>
  </w:style>
  <w:style w:type="character" w:customStyle="1" w:styleId="82">
    <w:name w:val="列出段落1 Char"/>
    <w:link w:val="81"/>
    <w:qFormat/>
    <w:locked/>
    <w:uiPriority w:val="34"/>
    <w:rPr>
      <w:rFonts w:ascii="Calibri" w:hAnsi="Calibri"/>
      <w:kern w:val="2"/>
      <w:sz w:val="21"/>
      <w:szCs w:val="22"/>
    </w:rPr>
  </w:style>
  <w:style w:type="character" w:customStyle="1" w:styleId="83">
    <w:name w:val="批注框文本 字符"/>
    <w:semiHidden/>
    <w:qFormat/>
    <w:uiPriority w:val="99"/>
    <w:rPr>
      <w:sz w:val="18"/>
      <w:szCs w:val="18"/>
    </w:rPr>
  </w:style>
  <w:style w:type="character" w:customStyle="1" w:styleId="84">
    <w:name w:val="页眉 字符"/>
    <w:semiHidden/>
    <w:qFormat/>
    <w:uiPriority w:val="99"/>
    <w:rPr>
      <w:sz w:val="18"/>
      <w:szCs w:val="18"/>
    </w:rPr>
  </w:style>
  <w:style w:type="character" w:customStyle="1" w:styleId="85">
    <w:name w:val="页脚 字符"/>
    <w:semiHidden/>
    <w:qFormat/>
    <w:uiPriority w:val="99"/>
    <w:rPr>
      <w:sz w:val="18"/>
      <w:szCs w:val="18"/>
    </w:rPr>
  </w:style>
  <w:style w:type="paragraph" w:styleId="86">
    <w:name w:val="No Spacing"/>
    <w:link w:val="87"/>
    <w:qFormat/>
    <w:uiPriority w:val="1"/>
    <w:rPr>
      <w:rFonts w:ascii="Calibri" w:hAnsi="Calibri" w:eastAsia="宋体" w:cs="Times New Roman"/>
      <w:sz w:val="22"/>
      <w:szCs w:val="22"/>
      <w:lang w:val="en-US" w:eastAsia="zh-CN" w:bidi="ar-SA"/>
    </w:rPr>
  </w:style>
  <w:style w:type="character" w:customStyle="1" w:styleId="87">
    <w:name w:val="无间隔 Char"/>
    <w:link w:val="86"/>
    <w:qFormat/>
    <w:uiPriority w:val="1"/>
    <w:rPr>
      <w:rFonts w:ascii="Calibri" w:hAnsi="Calibri"/>
      <w:sz w:val="22"/>
      <w:szCs w:val="22"/>
      <w:lang w:bidi="ar-SA"/>
    </w:rPr>
  </w:style>
  <w:style w:type="character" w:customStyle="1" w:styleId="88">
    <w:name w:val="标题 1 字符"/>
    <w:qFormat/>
    <w:uiPriority w:val="9"/>
    <w:rPr>
      <w:rFonts w:ascii="Calibri" w:hAnsi="Calibri"/>
      <w:b/>
      <w:bCs/>
      <w:kern w:val="44"/>
      <w:sz w:val="44"/>
      <w:szCs w:val="44"/>
    </w:rPr>
  </w:style>
  <w:style w:type="character" w:customStyle="1" w:styleId="89">
    <w:name w:val="文档结构图 Char"/>
    <w:link w:val="10"/>
    <w:semiHidden/>
    <w:qFormat/>
    <w:uiPriority w:val="0"/>
    <w:rPr>
      <w:kern w:val="2"/>
      <w:sz w:val="21"/>
      <w:szCs w:val="24"/>
      <w:shd w:val="clear" w:color="auto" w:fill="000080"/>
    </w:rPr>
  </w:style>
  <w:style w:type="character" w:customStyle="1" w:styleId="90">
    <w:name w:val="标题 2 字符"/>
    <w:qFormat/>
    <w:uiPriority w:val="9"/>
    <w:rPr>
      <w:rFonts w:ascii="Cambria" w:hAnsi="Cambria" w:eastAsia="宋体" w:cs="Times New Roman"/>
      <w:b/>
      <w:bCs/>
      <w:kern w:val="2"/>
      <w:sz w:val="32"/>
      <w:szCs w:val="32"/>
    </w:rPr>
  </w:style>
  <w:style w:type="character" w:customStyle="1" w:styleId="91">
    <w:name w:val="标题 3 字符"/>
    <w:qFormat/>
    <w:uiPriority w:val="9"/>
    <w:rPr>
      <w:rFonts w:ascii="Calibri" w:hAnsi="Calibri"/>
      <w:b/>
      <w:bCs/>
      <w:kern w:val="2"/>
      <w:sz w:val="32"/>
      <w:szCs w:val="32"/>
    </w:rPr>
  </w:style>
  <w:style w:type="character" w:customStyle="1" w:styleId="92">
    <w:name w:val="副标题 Char"/>
    <w:link w:val="19"/>
    <w:qFormat/>
    <w:uiPriority w:val="0"/>
    <w:rPr>
      <w:rFonts w:ascii="等线 Light" w:hAnsi="等线 Light" w:cs="Times New Roman"/>
      <w:b/>
      <w:bCs/>
      <w:kern w:val="28"/>
      <w:sz w:val="24"/>
      <w:szCs w:val="32"/>
    </w:rPr>
  </w:style>
  <w:style w:type="character" w:customStyle="1" w:styleId="93">
    <w:name w:val="正文缩进 字符"/>
    <w:qFormat/>
    <w:uiPriority w:val="0"/>
    <w:rPr>
      <w:rFonts w:ascii="Times New Roman" w:hAnsi="Times New Roman" w:eastAsia="楷体_GB2312" w:cs="Times New Roman"/>
      <w:kern w:val="0"/>
      <w:sz w:val="28"/>
      <w:szCs w:val="20"/>
    </w:rPr>
  </w:style>
  <w:style w:type="paragraph" w:customStyle="1" w:styleId="94">
    <w:name w:val="GP正文(首行缩进)"/>
    <w:basedOn w:val="1"/>
    <w:qFormat/>
    <w:uiPriority w:val="0"/>
    <w:pPr>
      <w:spacing w:line="360" w:lineRule="auto"/>
      <w:ind w:firstLine="480" w:firstLineChars="200"/>
      <w:jc w:val="left"/>
    </w:pPr>
    <w:rPr>
      <w:rFonts w:hAnsi="宋体"/>
      <w:sz w:val="24"/>
    </w:rPr>
  </w:style>
  <w:style w:type="character" w:customStyle="1" w:styleId="95">
    <w:name w:val="ALT+Z Char"/>
    <w:qFormat/>
    <w:uiPriority w:val="0"/>
    <w:rPr>
      <w:rFonts w:ascii="Times New Roman" w:hAnsi="Times New Roman" w:eastAsia="楷体_GB2312" w:cs="Times New Roman"/>
      <w:kern w:val="0"/>
      <w:sz w:val="28"/>
      <w:szCs w:val="20"/>
    </w:rPr>
  </w:style>
  <w:style w:type="character" w:customStyle="1" w:styleId="96">
    <w:name w:val="列出段落 Char"/>
    <w:qFormat/>
    <w:uiPriority w:val="34"/>
    <w:rPr>
      <w:kern w:val="2"/>
      <w:sz w:val="21"/>
      <w:szCs w:val="22"/>
    </w:rPr>
  </w:style>
  <w:style w:type="character" w:customStyle="1" w:styleId="97">
    <w:name w:val="正文文本 2 Char"/>
    <w:link w:val="22"/>
    <w:qFormat/>
    <w:uiPriority w:val="99"/>
    <w:rPr>
      <w:kern w:val="2"/>
      <w:sz w:val="21"/>
      <w:szCs w:val="24"/>
    </w:rPr>
  </w:style>
  <w:style w:type="character" w:customStyle="1" w:styleId="98">
    <w:name w:val="列出段落 Char1"/>
    <w:link w:val="42"/>
    <w:qFormat/>
    <w:uiPriority w:val="34"/>
    <w:rPr>
      <w:kern w:val="2"/>
      <w:sz w:val="21"/>
      <w:szCs w:val="24"/>
    </w:rPr>
  </w:style>
  <w:style w:type="paragraph" w:customStyle="1" w:styleId="99">
    <w:name w:val="a1"/>
    <w:basedOn w:val="1"/>
    <w:qFormat/>
    <w:uiPriority w:val="0"/>
    <w:pPr>
      <w:widowControl/>
      <w:spacing w:after="150"/>
      <w:jc w:val="left"/>
    </w:pPr>
    <w:rPr>
      <w:rFonts w:ascii="宋体" w:hAnsi="宋体" w:cs="宋体"/>
      <w:kern w:val="0"/>
      <w:sz w:val="24"/>
    </w:rPr>
  </w:style>
  <w:style w:type="character" w:customStyle="1" w:styleId="100">
    <w:name w:val="apple-converted-space"/>
    <w:basedOn w:val="29"/>
    <w:qFormat/>
    <w:uiPriority w:val="0"/>
  </w:style>
  <w:style w:type="paragraph" w:customStyle="1" w:styleId="101">
    <w:name w:val="Table Paragraph"/>
    <w:basedOn w:val="1"/>
    <w:qFormat/>
    <w:uiPriority w:val="1"/>
    <w:pPr>
      <w:jc w:val="left"/>
    </w:pPr>
    <w:rPr>
      <w:rFonts w:ascii="宋体" w:hAnsi="宋体" w:cs="宋体" w:eastAsiaTheme="minorEastAsia"/>
      <w:kern w:val="0"/>
      <w:sz w:val="22"/>
      <w:szCs w:val="22"/>
      <w:lang w:eastAsia="en-US"/>
    </w:rPr>
  </w:style>
  <w:style w:type="paragraph" w:customStyle="1" w:styleId="102">
    <w:name w:val="标题 81"/>
    <w:basedOn w:val="1"/>
    <w:qFormat/>
    <w:uiPriority w:val="1"/>
    <w:pPr>
      <w:ind w:left="138" w:right="1012"/>
      <w:jc w:val="left"/>
      <w:outlineLvl w:val="8"/>
    </w:pPr>
    <w:rPr>
      <w:rFonts w:ascii="微软雅黑" w:hAnsi="微软雅黑" w:eastAsia="微软雅黑" w:cs="微软雅黑"/>
      <w:b/>
      <w:bCs/>
      <w:kern w:val="0"/>
      <w:sz w:val="24"/>
      <w:lang w:eastAsia="en-US"/>
    </w:rPr>
  </w:style>
  <w:style w:type="paragraph" w:customStyle="1" w:styleId="103">
    <w:name w:val="Plain Text"/>
    <w:basedOn w:val="1"/>
    <w:qFormat/>
    <w:uiPriority w:val="0"/>
    <w:rPr>
      <w:rFonts w:ascii="宋体" w:hAnsi="Courier New" w:eastAsia="宋体"/>
      <w:kern w:val="0"/>
      <w:sz w:val="21"/>
      <w:szCs w:val="21"/>
    </w:rPr>
  </w:style>
  <w:style w:type="paragraph" w:customStyle="1" w:styleId="104">
    <w:name w:val="纯文本1"/>
    <w:basedOn w:val="1"/>
    <w:qFormat/>
    <w:uiPriority w:val="0"/>
    <w:rPr>
      <w:rFonts w:ascii="宋体" w:hAnsi="Courier New"/>
      <w:kern w:val="0"/>
      <w:szCs w:val="21"/>
    </w:rPr>
  </w:style>
  <w:style w:type="character" w:customStyle="1" w:styleId="105">
    <w:name w:val="NormalCharacter"/>
    <w:semiHidden/>
    <w:qFormat/>
    <w:uiPriority w:val="0"/>
    <w:rPr>
      <w:rFonts w:ascii="Times New Roman" w:hAnsi="Times New Roman" w:eastAsia="宋体" w:cs="Times New Roman"/>
      <w:kern w:val="2"/>
      <w:sz w:val="21"/>
      <w:szCs w:val="24"/>
      <w:lang w:val="en-US" w:eastAsia="zh-CN" w:bidi="ar-SA"/>
    </w:rPr>
  </w:style>
  <w:style w:type="paragraph" w:customStyle="1" w:styleId="106">
    <w:name w:val="179"/>
    <w:basedOn w:val="1"/>
    <w:qFormat/>
    <w:uiPriority w:val="0"/>
    <w:pPr>
      <w:ind w:firstLine="420" w:firstLineChars="200"/>
    </w:pPr>
  </w:style>
  <w:style w:type="paragraph" w:customStyle="1" w:styleId="107">
    <w:name w:val="UserStyle_8"/>
    <w:basedOn w:val="1"/>
    <w:qFormat/>
    <w:uiPriority w:val="0"/>
    <w:pPr>
      <w:ind w:firstLine="420" w:firstLineChars="200"/>
    </w:pPr>
    <w:rPr>
      <w:rFonts w:ascii="Calibri" w:hAnsi="Calibri"/>
      <w:szCs w:val="22"/>
    </w:rPr>
  </w:style>
  <w:style w:type="paragraph" w:customStyle="1" w:styleId="108">
    <w:name w:val="图文"/>
    <w:basedOn w:val="1"/>
    <w:qFormat/>
    <w:uiPriority w:val="0"/>
    <w:pPr>
      <w:widowControl w:val="0"/>
      <w:adjustRightInd w:val="0"/>
      <w:snapToGrid w:val="0"/>
      <w:spacing w:after="50" w:line="360" w:lineRule="auto"/>
      <w:jc w:val="both"/>
    </w:pPr>
    <w:rPr>
      <w:rFonts w:ascii="Times New Roman" w:hAnsi="Times New Roman" w:eastAsia="宋体" w:cs="Times New Roman"/>
      <w:kern w:val="2"/>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F3B566-6D7E-4390-A005-C4FEE9609551}">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30</Pages>
  <Words>2643</Words>
  <Characters>15066</Characters>
  <Lines>125</Lines>
  <Paragraphs>35</Paragraphs>
  <TotalTime>7</TotalTime>
  <ScaleCrop>false</ScaleCrop>
  <LinksUpToDate>false</LinksUpToDate>
  <CharactersWithSpaces>17674</CharactersWithSpaces>
  <Application>WPS Office_11.8.2.12118_F1E327BC-269C-435d-A152-05C5408002CA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2019-09-27T07:30:00Z</dcterms:created>
  <dc:creator>石磊</dc:creator>
  <cp:keywords>假日酒店管理合同谈判服务采购</cp:keywords>
  <cp:lastModifiedBy>Administrator</cp:lastModifiedBy>
  <cp:lastPrinted>2021-09-17T04:00:00Z</cp:lastPrinted>
  <dcterms:modified xsi:type="dcterms:W3CDTF">2024-09-19T06:33:30Z</dcterms:modified>
  <dc:title>竞争性谈判文件</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2052-11.8.2.12118</vt:lpwstr>
  </property>
  <property fmtid="{D5CDD505-2E9C-101B-9397-08002B2CF9AE}" pid="3" name="ICV">
    <vt:lpwstr>4BB4F735E9AF4D73B8BC54471A0AD854</vt:lpwstr>
  </property>
</Properties>
</file>