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0"/>
        <w:adjustRightInd w:val="0"/>
        <w:snapToGrid w:val="0"/>
        <w:spacing w:line="360" w:lineRule="auto"/>
        <w:jc w:val="both"/>
        <w:rPr>
          <w:rFonts w:ascii="黑体" w:hAnsi="黑体" w:eastAsia="黑体"/>
          <w:color w:val="FF0000"/>
          <w:sz w:val="32"/>
          <w:szCs w:val="32"/>
        </w:rPr>
      </w:pPr>
    </w:p>
    <w:p>
      <w:pPr>
        <w:pStyle w:val="50"/>
        <w:adjustRightInd w:val="0"/>
        <w:snapToGrid w:val="0"/>
        <w:spacing w:line="360" w:lineRule="auto"/>
        <w:jc w:val="center"/>
        <w:rPr>
          <w:sz w:val="28"/>
          <w:szCs w:val="28"/>
        </w:rPr>
      </w:pPr>
      <w:r>
        <w:rPr>
          <w:rFonts w:hint="eastAsia" w:ascii="黑体" w:hAnsi="黑体" w:eastAsia="黑体"/>
          <w:sz w:val="32"/>
          <w:szCs w:val="32"/>
        </w:rPr>
        <w:t>青龙满族自治县安责险事故预防服务机构（隐患排查服务）采购项目竞争性磋商邀请文件</w:t>
      </w:r>
    </w:p>
    <w:p>
      <w:pPr>
        <w:pStyle w:val="50"/>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0"/>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sz w:val="28"/>
          <w:szCs w:val="28"/>
          <w:u w:val="single"/>
        </w:rPr>
        <w:t>青龙满族自治县安责险事故预防服务机构（隐患排查服务）采购项目</w:t>
      </w:r>
      <w:r>
        <w:rPr>
          <w:rFonts w:hint="eastAsia"/>
          <w:sz w:val="28"/>
          <w:szCs w:val="28"/>
        </w:rPr>
        <w:t>供应商，特邀请贵公司参加本次磋商。</w:t>
      </w:r>
    </w:p>
    <w:p>
      <w:pPr>
        <w:pStyle w:val="50"/>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w:t>
      </w:r>
      <w:r>
        <w:rPr>
          <w:rFonts w:hint="eastAsia"/>
          <w:sz w:val="28"/>
          <w:szCs w:val="28"/>
          <w:lang w:eastAsia="zh-CN"/>
        </w:rPr>
        <w:t>在规定时间内递交</w:t>
      </w:r>
      <w:r>
        <w:rPr>
          <w:rFonts w:hint="eastAsia"/>
          <w:sz w:val="28"/>
          <w:szCs w:val="28"/>
        </w:rPr>
        <w:t>，磋商相关事宜见附件。</w:t>
      </w:r>
    </w:p>
    <w:p>
      <w:pPr>
        <w:pStyle w:val="50"/>
        <w:adjustRightInd w:val="0"/>
        <w:snapToGrid w:val="0"/>
        <w:spacing w:line="360" w:lineRule="auto"/>
        <w:ind w:firstLine="560"/>
        <w:rPr>
          <w:sz w:val="28"/>
          <w:szCs w:val="28"/>
        </w:rPr>
      </w:pPr>
      <w:r>
        <w:rPr>
          <w:rFonts w:hint="eastAsia"/>
          <w:sz w:val="28"/>
          <w:szCs w:val="28"/>
        </w:rPr>
        <w:t xml:space="preserve"> </w:t>
      </w:r>
    </w:p>
    <w:p>
      <w:pPr>
        <w:pStyle w:val="50"/>
        <w:adjustRightInd w:val="0"/>
        <w:snapToGrid w:val="0"/>
        <w:spacing w:line="360" w:lineRule="auto"/>
        <w:ind w:firstLine="420"/>
        <w:rPr>
          <w:sz w:val="28"/>
          <w:szCs w:val="28"/>
        </w:rPr>
      </w:pPr>
      <w:r>
        <w:rPr>
          <w:rFonts w:hint="eastAsia"/>
          <w:sz w:val="28"/>
          <w:szCs w:val="28"/>
        </w:rPr>
        <w:t>采购机构名称：中国人民财产保险股份有限公司</w:t>
      </w:r>
      <w:r>
        <w:rPr>
          <w:rFonts w:hint="eastAsia"/>
          <w:sz w:val="28"/>
          <w:szCs w:val="28"/>
          <w:lang w:eastAsia="zh-CN"/>
        </w:rPr>
        <w:t>秦皇岛市</w:t>
      </w:r>
      <w:r>
        <w:rPr>
          <w:rFonts w:hint="eastAsia"/>
          <w:sz w:val="28"/>
          <w:szCs w:val="28"/>
        </w:rPr>
        <w:t>分公司</w:t>
      </w:r>
    </w:p>
    <w:p>
      <w:pPr>
        <w:pStyle w:val="50"/>
        <w:adjustRightInd w:val="0"/>
        <w:snapToGrid w:val="0"/>
        <w:spacing w:line="360" w:lineRule="auto"/>
        <w:ind w:firstLine="420"/>
        <w:rPr>
          <w:rFonts w:hint="default" w:eastAsia="宋体"/>
          <w:color w:val="FF0000"/>
          <w:sz w:val="28"/>
          <w:szCs w:val="28"/>
          <w:lang w:val="en-US" w:eastAsia="zh-CN"/>
        </w:rPr>
      </w:pPr>
      <w:r>
        <w:rPr>
          <w:rFonts w:hint="eastAsia"/>
          <w:sz w:val="28"/>
          <w:szCs w:val="28"/>
        </w:rPr>
        <w:t>地址：</w:t>
      </w:r>
      <w:r>
        <w:rPr>
          <w:rFonts w:hint="eastAsia"/>
          <w:b w:val="0"/>
          <w:bCs w:val="0"/>
          <w:color w:val="auto"/>
          <w:sz w:val="28"/>
          <w:szCs w:val="28"/>
          <w:lang w:eastAsia="zh-CN"/>
        </w:rPr>
        <w:t>秦皇岛市八一街</w:t>
      </w:r>
      <w:r>
        <w:rPr>
          <w:rFonts w:hint="eastAsia"/>
          <w:b w:val="0"/>
          <w:bCs w:val="0"/>
          <w:color w:val="auto"/>
          <w:sz w:val="28"/>
          <w:szCs w:val="28"/>
          <w:lang w:val="en-US" w:eastAsia="zh-CN"/>
        </w:rPr>
        <w:t>60号</w:t>
      </w:r>
    </w:p>
    <w:p>
      <w:pPr>
        <w:pStyle w:val="50"/>
        <w:adjustRightInd w:val="0"/>
        <w:snapToGrid w:val="0"/>
        <w:spacing w:line="360" w:lineRule="auto"/>
        <w:ind w:firstLine="420"/>
        <w:rPr>
          <w:rFonts w:hint="default" w:eastAsia="宋体"/>
          <w:color w:val="auto"/>
          <w:sz w:val="28"/>
          <w:szCs w:val="28"/>
          <w:lang w:val="en-US" w:eastAsia="zh-CN"/>
        </w:rPr>
      </w:pPr>
      <w:r>
        <w:rPr>
          <w:rFonts w:hint="eastAsia"/>
          <w:sz w:val="28"/>
          <w:szCs w:val="28"/>
        </w:rPr>
        <w:t>电话：</w:t>
      </w:r>
      <w:r>
        <w:rPr>
          <w:rFonts w:hint="eastAsia"/>
          <w:color w:val="auto"/>
          <w:sz w:val="28"/>
          <w:szCs w:val="28"/>
          <w:lang w:val="en-US" w:eastAsia="zh-CN"/>
        </w:rPr>
        <w:t>0335-3085762  15933507431</w:t>
      </w:r>
    </w:p>
    <w:p>
      <w:pPr>
        <w:pStyle w:val="50"/>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联系人：</w:t>
      </w:r>
      <w:r>
        <w:rPr>
          <w:rFonts w:hint="eastAsia"/>
          <w:color w:val="auto"/>
          <w:sz w:val="28"/>
          <w:szCs w:val="28"/>
          <w:lang w:eastAsia="zh-CN"/>
        </w:rPr>
        <w:t>王淇</w:t>
      </w:r>
    </w:p>
    <w:p>
      <w:pPr>
        <w:pStyle w:val="50"/>
        <w:adjustRightInd w:val="0"/>
        <w:snapToGrid w:val="0"/>
        <w:spacing w:line="360" w:lineRule="auto"/>
        <w:rPr>
          <w:sz w:val="28"/>
          <w:szCs w:val="28"/>
        </w:rPr>
      </w:pPr>
      <w:r>
        <w:rPr>
          <w:rFonts w:hint="eastAsia"/>
          <w:sz w:val="28"/>
          <w:szCs w:val="28"/>
        </w:rPr>
        <w:t xml:space="preserve">   附件：一、磋商事项说明</w:t>
      </w:r>
    </w:p>
    <w:p>
      <w:pPr>
        <w:pStyle w:val="50"/>
        <w:adjustRightInd w:val="0"/>
        <w:snapToGrid w:val="0"/>
        <w:spacing w:line="360" w:lineRule="auto"/>
        <w:ind w:firstLine="840"/>
        <w:rPr>
          <w:sz w:val="28"/>
          <w:szCs w:val="28"/>
        </w:rPr>
      </w:pPr>
      <w:r>
        <w:rPr>
          <w:rFonts w:hint="eastAsia"/>
          <w:sz w:val="28"/>
          <w:szCs w:val="28"/>
        </w:rPr>
        <w:t xml:space="preserve">   二、响应文件格式和表格</w:t>
      </w:r>
    </w:p>
    <w:p>
      <w:pPr>
        <w:pStyle w:val="50"/>
        <w:adjustRightInd w:val="0"/>
        <w:snapToGrid w:val="0"/>
        <w:spacing w:line="360" w:lineRule="auto"/>
        <w:ind w:firstLine="840"/>
        <w:rPr>
          <w:sz w:val="28"/>
          <w:szCs w:val="28"/>
        </w:rPr>
      </w:pPr>
      <w:r>
        <w:rPr>
          <w:rFonts w:hint="eastAsia"/>
          <w:sz w:val="28"/>
          <w:szCs w:val="28"/>
        </w:rPr>
        <w:t xml:space="preserve">   三、资格证明文件</w:t>
      </w:r>
    </w:p>
    <w:p>
      <w:pPr>
        <w:pStyle w:val="50"/>
        <w:adjustRightInd w:val="0"/>
        <w:snapToGrid w:val="0"/>
        <w:spacing w:line="360" w:lineRule="auto"/>
        <w:ind w:firstLine="840"/>
        <w:rPr>
          <w:sz w:val="28"/>
          <w:szCs w:val="28"/>
        </w:rPr>
      </w:pPr>
      <w:r>
        <w:rPr>
          <w:rFonts w:hint="eastAsia"/>
          <w:sz w:val="28"/>
          <w:szCs w:val="28"/>
        </w:rPr>
        <w:t xml:space="preserve">   四、项目采购需求及服务要求</w:t>
      </w:r>
    </w:p>
    <w:p>
      <w:pPr>
        <w:pStyle w:val="50"/>
        <w:adjustRightInd w:val="0"/>
        <w:snapToGrid w:val="0"/>
        <w:spacing w:line="360" w:lineRule="auto"/>
        <w:rPr>
          <w:sz w:val="28"/>
          <w:szCs w:val="28"/>
        </w:rPr>
      </w:pPr>
      <w:r>
        <w:rPr>
          <w:rFonts w:hint="eastAsia"/>
          <w:sz w:val="28"/>
          <w:szCs w:val="28"/>
        </w:rPr>
        <w:t xml:space="preserve"> </w:t>
      </w:r>
    </w:p>
    <w:p>
      <w:pPr>
        <w:pStyle w:val="50"/>
        <w:adjustRightInd w:val="0"/>
        <w:snapToGrid w:val="0"/>
        <w:spacing w:line="360" w:lineRule="auto"/>
        <w:rPr>
          <w:sz w:val="28"/>
          <w:szCs w:val="28"/>
        </w:rPr>
      </w:pPr>
      <w:r>
        <w:rPr>
          <w:rFonts w:hint="eastAsia"/>
          <w:sz w:val="28"/>
          <w:szCs w:val="28"/>
        </w:rPr>
        <w:t xml:space="preserve"> </w:t>
      </w:r>
    </w:p>
    <w:p>
      <w:pPr>
        <w:pStyle w:val="50"/>
        <w:adjustRightInd w:val="0"/>
        <w:snapToGrid w:val="0"/>
        <w:spacing w:line="360" w:lineRule="auto"/>
        <w:ind w:firstLine="570"/>
        <w:jc w:val="right"/>
        <w:rPr>
          <w:sz w:val="28"/>
          <w:szCs w:val="28"/>
        </w:rPr>
      </w:pPr>
      <w:r>
        <w:rPr>
          <w:rFonts w:hint="eastAsia"/>
          <w:sz w:val="28"/>
          <w:szCs w:val="28"/>
        </w:rPr>
        <w:t>中国人民财产保险股份有限公司</w:t>
      </w:r>
    </w:p>
    <w:p>
      <w:pPr>
        <w:pStyle w:val="50"/>
        <w:adjustRightInd w:val="0"/>
        <w:snapToGrid w:val="0"/>
        <w:spacing w:line="360" w:lineRule="auto"/>
        <w:ind w:right="560" w:firstLine="6020" w:firstLineChars="2150"/>
        <w:rPr>
          <w:sz w:val="28"/>
          <w:szCs w:val="28"/>
        </w:rPr>
      </w:pPr>
      <w:r>
        <w:rPr>
          <w:rFonts w:hint="eastAsia"/>
          <w:sz w:val="28"/>
          <w:szCs w:val="28"/>
          <w:lang w:eastAsia="zh-CN"/>
        </w:rPr>
        <w:t>秦皇岛市</w:t>
      </w:r>
      <w:r>
        <w:rPr>
          <w:sz w:val="28"/>
          <w:szCs w:val="28"/>
        </w:rPr>
        <w:t>分公司</w:t>
      </w:r>
    </w:p>
    <w:p>
      <w:pPr>
        <w:pStyle w:val="50"/>
        <w:adjustRightInd w:val="0"/>
        <w:snapToGrid w:val="0"/>
        <w:spacing w:line="360" w:lineRule="auto"/>
        <w:ind w:left="3780" w:right="635" w:rightChars="0" w:hanging="3780"/>
        <w:jc w:val="right"/>
        <w:rPr>
          <w:rFonts w:hint="default" w:eastAsia="宋体"/>
          <w:color w:val="auto"/>
          <w:sz w:val="28"/>
          <w:szCs w:val="28"/>
          <w:lang w:val="en-US" w:eastAsia="zh-CN"/>
        </w:rPr>
      </w:pPr>
      <w:r>
        <w:rPr>
          <w:rFonts w:hint="eastAsia"/>
          <w:color w:val="auto"/>
          <w:sz w:val="28"/>
          <w:szCs w:val="28"/>
        </w:rPr>
        <w:t>20</w:t>
      </w:r>
      <w:r>
        <w:rPr>
          <w:color w:val="auto"/>
          <w:sz w:val="28"/>
          <w:szCs w:val="28"/>
        </w:rPr>
        <w:t>2</w:t>
      </w:r>
      <w:r>
        <w:rPr>
          <w:rFonts w:hint="eastAsia"/>
          <w:color w:val="auto"/>
          <w:sz w:val="28"/>
          <w:szCs w:val="28"/>
          <w:lang w:val="en-US" w:eastAsia="zh-CN"/>
        </w:rPr>
        <w:t>4</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r>
        <w:rPr>
          <w:rFonts w:hint="eastAsia"/>
          <w:color w:val="auto"/>
          <w:sz w:val="28"/>
          <w:szCs w:val="28"/>
          <w:lang w:val="en-US" w:eastAsia="zh-CN"/>
        </w:rPr>
        <w:t>20日</w:t>
      </w: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jc w:val="center"/>
        <w:rPr>
          <w:b/>
          <w:bCs/>
          <w:sz w:val="36"/>
          <w:szCs w:val="36"/>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w:t>
      </w:r>
      <w:r>
        <w:rPr>
          <w:rFonts w:hint="eastAsia" w:ascii="宋体" w:hAnsi="宋体" w:cs="宋体"/>
          <w:color w:val="auto"/>
          <w:kern w:val="0"/>
          <w:sz w:val="24"/>
          <w:szCs w:val="24"/>
        </w:rPr>
        <w:t>项目最终报价、</w:t>
      </w:r>
      <w:r>
        <w:rPr>
          <w:rFonts w:hint="eastAsia" w:ascii="宋体" w:hAnsi="宋体" w:cs="宋体"/>
          <w:color w:val="auto"/>
          <w:kern w:val="0"/>
          <w:sz w:val="24"/>
          <w:szCs w:val="24"/>
          <w:lang w:eastAsia="zh-CN"/>
        </w:rPr>
        <w:t>服务能力、项目经验和人员配备四</w:t>
      </w:r>
      <w:r>
        <w:rPr>
          <w:rFonts w:hint="eastAsia" w:ascii="宋体" w:hAnsi="宋体" w:cs="宋体"/>
          <w:color w:val="auto"/>
          <w:kern w:val="0"/>
          <w:sz w:val="24"/>
          <w:szCs w:val="24"/>
        </w:rPr>
        <w:t>项标准构成，评审人员将依据磋商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w:t>
      </w:r>
      <w:r>
        <w:rPr>
          <w:rFonts w:hint="eastAsia" w:ascii="宋体" w:hAnsi="宋体" w:cs="宋体"/>
          <w:color w:val="auto"/>
          <w:kern w:val="0"/>
          <w:sz w:val="24"/>
          <w:szCs w:val="24"/>
          <w:lang w:eastAsia="zh-CN"/>
        </w:rPr>
        <w:t>服务能力、项目经验和人员配备四</w:t>
      </w:r>
      <w:r>
        <w:rPr>
          <w:rFonts w:hint="eastAsia" w:ascii="宋体" w:hAnsi="宋体" w:cs="宋体"/>
          <w:color w:val="auto"/>
          <w:kern w:val="0"/>
          <w:sz w:val="24"/>
          <w:szCs w:val="24"/>
        </w:rPr>
        <w:t>项标准进行评分。各有效供应商的综合</w:t>
      </w:r>
      <w:r>
        <w:rPr>
          <w:rFonts w:hint="eastAsia" w:ascii="宋体" w:hAnsi="宋体" w:cs="宋体"/>
          <w:color w:val="000000" w:themeColor="text1"/>
          <w:kern w:val="0"/>
          <w:sz w:val="24"/>
          <w:szCs w:val="24"/>
          <w14:textFill>
            <w14:solidFill>
              <w14:schemeClr w14:val="tx1"/>
            </w14:solidFill>
          </w14:textFill>
        </w:rPr>
        <w:t>得分为各评审人员所评分值的算术平均值，若总得分相同，以价格得分高者排序在先。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7"/>
        <w:tblpPr w:leftFromText="180" w:rightFromText="180" w:vertAnchor="text" w:horzAnchor="page" w:tblpX="1410" w:tblpY="451"/>
        <w:tblOverlap w:val="never"/>
        <w:tblW w:w="98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7649"/>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323" w:type="dxa"/>
            <w:vAlign w:val="center"/>
          </w:tcPr>
          <w:p>
            <w:pPr>
              <w:widowControl/>
              <w:spacing w:line="320" w:lineRule="exact"/>
              <w:jc w:val="center"/>
              <w:rPr>
                <w:rFonts w:asciiTheme="minorEastAsia" w:hAnsiTheme="minorEastAsia" w:eastAsiaTheme="minorEastAsia"/>
                <w:b/>
                <w:color w:val="auto"/>
                <w:kern w:val="0"/>
                <w:sz w:val="20"/>
              </w:rPr>
            </w:pPr>
            <w:r>
              <w:rPr>
                <w:rFonts w:asciiTheme="minorEastAsia" w:hAnsiTheme="minorEastAsia" w:eastAsiaTheme="minorEastAsia"/>
                <w:b/>
                <w:color w:val="auto"/>
                <w:kern w:val="0"/>
                <w:sz w:val="20"/>
              </w:rPr>
              <w:t>项 目</w:t>
            </w:r>
          </w:p>
        </w:tc>
        <w:tc>
          <w:tcPr>
            <w:tcW w:w="7649" w:type="dxa"/>
            <w:vAlign w:val="center"/>
          </w:tcPr>
          <w:p>
            <w:pPr>
              <w:widowControl/>
              <w:spacing w:line="320" w:lineRule="exact"/>
              <w:jc w:val="center"/>
              <w:rPr>
                <w:rFonts w:asciiTheme="minorEastAsia" w:hAnsiTheme="minorEastAsia" w:eastAsiaTheme="minorEastAsia"/>
                <w:b/>
                <w:color w:val="auto"/>
                <w:kern w:val="0"/>
                <w:sz w:val="20"/>
              </w:rPr>
            </w:pPr>
            <w:r>
              <w:rPr>
                <w:rFonts w:asciiTheme="minorEastAsia" w:hAnsiTheme="minorEastAsia" w:eastAsiaTheme="minorEastAsia"/>
                <w:b/>
                <w:color w:val="auto"/>
                <w:kern w:val="0"/>
                <w:sz w:val="20"/>
                <w:u w:color="FF0000"/>
              </w:rPr>
              <w:t>评分内容</w:t>
            </w:r>
          </w:p>
        </w:tc>
        <w:tc>
          <w:tcPr>
            <w:tcW w:w="851" w:type="dxa"/>
            <w:vAlign w:val="center"/>
          </w:tcPr>
          <w:p>
            <w:pPr>
              <w:widowControl/>
              <w:spacing w:line="320" w:lineRule="exact"/>
              <w:jc w:val="center"/>
              <w:rPr>
                <w:rFonts w:asciiTheme="minorEastAsia" w:hAnsiTheme="minorEastAsia" w:eastAsiaTheme="minorEastAsia"/>
                <w:b/>
                <w:color w:val="auto"/>
                <w:kern w:val="0"/>
                <w:sz w:val="20"/>
              </w:rPr>
            </w:pPr>
            <w:r>
              <w:rPr>
                <w:rFonts w:asciiTheme="minorEastAsia" w:hAnsiTheme="minorEastAsia" w:eastAsiaTheme="minorEastAsia"/>
                <w:b/>
                <w:color w:val="auto"/>
                <w:kern w:val="0"/>
                <w:sz w:val="2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23" w:type="dxa"/>
            <w:gridSpan w:val="3"/>
            <w:vAlign w:val="center"/>
          </w:tcPr>
          <w:p>
            <w:pPr>
              <w:widowControl/>
              <w:spacing w:line="320" w:lineRule="exact"/>
              <w:rPr>
                <w:rFonts w:asciiTheme="minorEastAsia" w:hAnsiTheme="minorEastAsia" w:eastAsiaTheme="minorEastAsia"/>
                <w:b/>
                <w:color w:val="auto"/>
                <w:kern w:val="0"/>
                <w:sz w:val="20"/>
              </w:rPr>
            </w:pPr>
            <w:r>
              <w:rPr>
                <w:rFonts w:hint="eastAsia" w:asciiTheme="minorEastAsia" w:hAnsiTheme="minorEastAsia" w:eastAsiaTheme="minorEastAsia"/>
                <w:b/>
                <w:color w:val="auto"/>
                <w:kern w:val="0"/>
                <w:sz w:val="20"/>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vAlign w:val="center"/>
          </w:tcPr>
          <w:p>
            <w:pPr>
              <w:widowControl/>
              <w:spacing w:line="320" w:lineRule="exact"/>
              <w:jc w:val="center"/>
              <w:rPr>
                <w:rFonts w:asciiTheme="minorEastAsia" w:hAnsiTheme="minorEastAsia" w:eastAsiaTheme="minorEastAsia"/>
                <w:color w:val="auto"/>
                <w:kern w:val="0"/>
                <w:sz w:val="20"/>
              </w:rPr>
            </w:pPr>
            <w:r>
              <w:rPr>
                <w:rFonts w:asciiTheme="minorEastAsia" w:hAnsiTheme="minorEastAsia" w:eastAsiaTheme="minorEastAsia"/>
                <w:color w:val="auto"/>
                <w:kern w:val="0"/>
                <w:sz w:val="20"/>
              </w:rPr>
              <w:t>价格得分</w:t>
            </w:r>
            <w:r>
              <w:rPr>
                <w:rFonts w:hint="eastAsia" w:asciiTheme="minorEastAsia" w:hAnsiTheme="minorEastAsia" w:eastAsiaTheme="minorEastAsia"/>
                <w:color w:val="auto"/>
                <w:kern w:val="0"/>
                <w:sz w:val="20"/>
              </w:rPr>
              <w:t>（</w:t>
            </w:r>
            <w:r>
              <w:rPr>
                <w:rFonts w:hint="eastAsia" w:asciiTheme="minorEastAsia" w:hAnsiTheme="minorEastAsia"/>
                <w:color w:val="auto"/>
                <w:kern w:val="0"/>
                <w:sz w:val="20"/>
                <w:lang w:val="en-US" w:eastAsia="zh-CN"/>
              </w:rPr>
              <w:t>3</w:t>
            </w:r>
            <w:r>
              <w:rPr>
                <w:rFonts w:hint="eastAsia" w:asciiTheme="minorEastAsia" w:hAnsiTheme="minorEastAsia" w:eastAsiaTheme="minorEastAsia"/>
                <w:color w:val="auto"/>
                <w:kern w:val="0"/>
                <w:sz w:val="20"/>
              </w:rPr>
              <w:t>0</w:t>
            </w:r>
            <w:r>
              <w:rPr>
                <w:rFonts w:asciiTheme="minorEastAsia" w:hAnsiTheme="minorEastAsia" w:eastAsiaTheme="minorEastAsia"/>
                <w:color w:val="auto"/>
                <w:kern w:val="0"/>
                <w:sz w:val="20"/>
              </w:rPr>
              <w:t>）</w:t>
            </w:r>
          </w:p>
        </w:tc>
        <w:tc>
          <w:tcPr>
            <w:tcW w:w="7649" w:type="dxa"/>
            <w:vAlign w:val="center"/>
          </w:tcPr>
          <w:p>
            <w:pPr>
              <w:spacing w:line="320" w:lineRule="exact"/>
              <w:rPr>
                <w:rFonts w:asciiTheme="minorEastAsia" w:hAnsiTheme="minorEastAsia" w:eastAsiaTheme="minorEastAsia"/>
                <w:snapToGrid w:val="0"/>
                <w:color w:val="auto"/>
                <w:sz w:val="20"/>
              </w:rPr>
            </w:pPr>
            <w:r>
              <w:rPr>
                <w:rFonts w:hint="eastAsia" w:asciiTheme="minorEastAsia" w:hAnsiTheme="minorEastAsia" w:eastAsiaTheme="minorEastAsia"/>
                <w:snapToGrid w:val="0"/>
                <w:color w:val="auto"/>
                <w:sz w:val="20"/>
              </w:rPr>
              <w:t>评分法中的价格分采用低价优先法计算，即满足招标文件要求且最低的评审价格为评标基准价，等于评标基准价得</w:t>
            </w:r>
            <w:r>
              <w:rPr>
                <w:rFonts w:hint="eastAsia" w:asciiTheme="minorEastAsia" w:hAnsiTheme="minorEastAsia"/>
                <w:snapToGrid w:val="0"/>
                <w:color w:val="auto"/>
                <w:sz w:val="20"/>
                <w:lang w:val="en-US" w:eastAsia="zh-CN"/>
              </w:rPr>
              <w:t>30</w:t>
            </w:r>
            <w:r>
              <w:rPr>
                <w:rFonts w:hint="eastAsia" w:asciiTheme="minorEastAsia" w:hAnsiTheme="minorEastAsia" w:eastAsiaTheme="minorEastAsia"/>
                <w:snapToGrid w:val="0"/>
                <w:color w:val="auto"/>
                <w:sz w:val="20"/>
              </w:rPr>
              <w:t>分。其他供应商的价格分统一按照下列公式计算，精确到小数点后两位：</w:t>
            </w:r>
          </w:p>
          <w:p>
            <w:pPr>
              <w:spacing w:line="320" w:lineRule="exact"/>
              <w:rPr>
                <w:rFonts w:asciiTheme="minorEastAsia" w:hAnsiTheme="minorEastAsia" w:eastAsiaTheme="minorEastAsia"/>
                <w:snapToGrid w:val="0"/>
                <w:color w:val="auto"/>
                <w:sz w:val="20"/>
              </w:rPr>
            </w:pPr>
            <w:r>
              <w:rPr>
                <w:rFonts w:hint="eastAsia" w:asciiTheme="minorEastAsia" w:hAnsiTheme="minorEastAsia" w:eastAsiaTheme="minorEastAsia"/>
                <w:snapToGrid w:val="0"/>
                <w:color w:val="auto"/>
                <w:sz w:val="20"/>
              </w:rPr>
              <w:t>供应商报价得分＝（评标基准价/评审价格）×</w:t>
            </w:r>
            <w:r>
              <w:rPr>
                <w:rFonts w:hint="eastAsia" w:asciiTheme="minorEastAsia" w:hAnsiTheme="minorEastAsia"/>
                <w:snapToGrid w:val="0"/>
                <w:color w:val="auto"/>
                <w:sz w:val="20"/>
                <w:lang w:val="en-US" w:eastAsia="zh-CN"/>
              </w:rPr>
              <w:t>3</w:t>
            </w:r>
            <w:r>
              <w:rPr>
                <w:rFonts w:asciiTheme="minorEastAsia" w:hAnsiTheme="minorEastAsia" w:eastAsiaTheme="minorEastAsia"/>
                <w:snapToGrid w:val="0"/>
                <w:color w:val="auto"/>
                <w:sz w:val="20"/>
              </w:rPr>
              <w:t>0</w:t>
            </w:r>
            <w:r>
              <w:rPr>
                <w:rFonts w:hint="eastAsia" w:asciiTheme="minorEastAsia" w:hAnsiTheme="minorEastAsia" w:eastAsiaTheme="minorEastAsia"/>
                <w:snapToGrid w:val="0"/>
                <w:color w:val="auto"/>
                <w:sz w:val="20"/>
              </w:rPr>
              <w:t>；</w:t>
            </w:r>
          </w:p>
        </w:tc>
        <w:tc>
          <w:tcPr>
            <w:tcW w:w="851" w:type="dxa"/>
            <w:vAlign w:val="center"/>
          </w:tcPr>
          <w:p>
            <w:pPr>
              <w:widowControl/>
              <w:spacing w:line="320" w:lineRule="exact"/>
              <w:jc w:val="center"/>
              <w:rPr>
                <w:rFonts w:asciiTheme="minorEastAsia" w:hAnsiTheme="minorEastAsia" w:eastAsiaTheme="minorEastAsia"/>
                <w:color w:val="auto"/>
                <w:kern w:val="0"/>
                <w:sz w:val="20"/>
              </w:rPr>
            </w:pPr>
            <w:r>
              <w:rPr>
                <w:rFonts w:hint="eastAsia" w:asciiTheme="minorEastAsia" w:hAnsiTheme="minorEastAsia"/>
                <w:color w:val="auto"/>
                <w:kern w:val="0"/>
                <w:sz w:val="20"/>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23" w:type="dxa"/>
            <w:gridSpan w:val="3"/>
            <w:vAlign w:val="center"/>
          </w:tcPr>
          <w:p>
            <w:pPr>
              <w:widowControl/>
              <w:spacing w:line="320" w:lineRule="exact"/>
              <w:rPr>
                <w:rFonts w:asciiTheme="minorEastAsia" w:hAnsiTheme="minorEastAsia" w:eastAsiaTheme="minorEastAsia"/>
                <w:b/>
                <w:color w:val="auto"/>
                <w:kern w:val="0"/>
                <w:sz w:val="20"/>
              </w:rPr>
            </w:pPr>
            <w:r>
              <w:rPr>
                <w:rFonts w:hint="eastAsia" w:asciiTheme="minorEastAsia" w:hAnsiTheme="minorEastAsia" w:eastAsiaTheme="minorEastAsia"/>
                <w:b/>
                <w:color w:val="auto"/>
                <w:kern w:val="0"/>
                <w:sz w:val="20"/>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shd w:val="clear" w:color="auto" w:fill="auto"/>
            <w:vAlign w:val="center"/>
          </w:tcPr>
          <w:p>
            <w:pPr>
              <w:snapToGrid w:val="0"/>
              <w:spacing w:line="320" w:lineRule="exact"/>
              <w:jc w:val="center"/>
              <w:rPr>
                <w:rFonts w:asciiTheme="minorEastAsia" w:hAnsiTheme="minorEastAsia" w:eastAsiaTheme="minorEastAsia"/>
                <w:color w:val="auto"/>
                <w:kern w:val="0"/>
                <w:sz w:val="20"/>
              </w:rPr>
            </w:pPr>
            <w:r>
              <w:rPr>
                <w:rFonts w:hint="eastAsia" w:asciiTheme="minorEastAsia" w:hAnsiTheme="minorEastAsia" w:eastAsiaTheme="minorEastAsia"/>
                <w:color w:val="auto"/>
                <w:kern w:val="0"/>
                <w:sz w:val="20"/>
                <w:lang w:eastAsia="zh-CN"/>
              </w:rPr>
              <w:t>服务能力</w:t>
            </w:r>
            <w:r>
              <w:rPr>
                <w:rFonts w:asciiTheme="minorEastAsia" w:hAnsiTheme="minorEastAsia" w:eastAsiaTheme="minorEastAsia"/>
                <w:color w:val="auto"/>
                <w:kern w:val="0"/>
                <w:sz w:val="20"/>
              </w:rPr>
              <w:t>得分</w:t>
            </w:r>
          </w:p>
          <w:p>
            <w:pPr>
              <w:snapToGrid w:val="0"/>
              <w:spacing w:line="320" w:lineRule="exact"/>
              <w:jc w:val="center"/>
              <w:rPr>
                <w:rFonts w:asciiTheme="minorEastAsia" w:hAnsiTheme="minorEastAsia" w:eastAsiaTheme="minorEastAsia"/>
                <w:color w:val="auto"/>
                <w:kern w:val="0"/>
                <w:sz w:val="20"/>
                <w:u w:color="FF0000"/>
              </w:rPr>
            </w:pPr>
            <w:r>
              <w:rPr>
                <w:rFonts w:hint="eastAsia" w:asciiTheme="minorEastAsia" w:hAnsiTheme="minorEastAsia" w:eastAsiaTheme="minorEastAsia"/>
                <w:color w:val="auto"/>
                <w:kern w:val="0"/>
                <w:sz w:val="20"/>
              </w:rPr>
              <w:t>（</w:t>
            </w:r>
            <w:r>
              <w:rPr>
                <w:rFonts w:hint="eastAsia" w:asciiTheme="minorEastAsia" w:hAnsiTheme="minorEastAsia"/>
                <w:color w:val="auto"/>
                <w:kern w:val="0"/>
                <w:sz w:val="20"/>
                <w:lang w:val="en-US" w:eastAsia="zh-CN"/>
              </w:rPr>
              <w:t>4</w:t>
            </w:r>
            <w:r>
              <w:rPr>
                <w:rFonts w:hint="eastAsia" w:asciiTheme="minorEastAsia" w:hAnsiTheme="minorEastAsia" w:eastAsiaTheme="minorEastAsia"/>
                <w:color w:val="auto"/>
                <w:kern w:val="0"/>
                <w:sz w:val="20"/>
                <w:lang w:val="en-US" w:eastAsia="zh-CN"/>
              </w:rPr>
              <w:t>0</w:t>
            </w:r>
            <w:r>
              <w:rPr>
                <w:rFonts w:asciiTheme="minorEastAsia" w:hAnsiTheme="minorEastAsia" w:eastAsiaTheme="minorEastAsia"/>
                <w:color w:val="auto"/>
                <w:kern w:val="0"/>
                <w:sz w:val="20"/>
              </w:rPr>
              <w:t>）</w:t>
            </w:r>
          </w:p>
        </w:tc>
        <w:tc>
          <w:tcPr>
            <w:tcW w:w="7649" w:type="dxa"/>
            <w:vAlign w:val="center"/>
          </w:tcPr>
          <w:p>
            <w:pPr>
              <w:spacing w:line="320" w:lineRule="exact"/>
              <w:rPr>
                <w:rFonts w:hint="eastAsia" w:asciiTheme="minorEastAsia" w:hAnsiTheme="minorEastAsia" w:eastAsiaTheme="minorEastAsia"/>
                <w:color w:val="auto"/>
                <w:kern w:val="0"/>
                <w:sz w:val="20"/>
              </w:rPr>
            </w:pPr>
            <w:r>
              <w:rPr>
                <w:rFonts w:hint="eastAsia" w:asciiTheme="minorEastAsia" w:hAnsiTheme="minorEastAsia" w:eastAsiaTheme="minorEastAsia"/>
                <w:color w:val="auto"/>
                <w:kern w:val="0"/>
                <w:sz w:val="20"/>
              </w:rPr>
              <w:t>根据供应商对本项目总体服务方案设计十分全面、合理、实用性强，对采购人提出的需求有完善的方案设计，针对本项目的服务管理有完善的管理流程、管理制度、质量保证体系的得</w:t>
            </w:r>
            <w:r>
              <w:rPr>
                <w:rFonts w:hint="eastAsia" w:asciiTheme="minorEastAsia" w:hAnsiTheme="minorEastAsia"/>
                <w:color w:val="auto"/>
                <w:kern w:val="0"/>
                <w:sz w:val="20"/>
                <w:lang w:val="en-US" w:eastAsia="zh-CN"/>
              </w:rPr>
              <w:t>30-40</w:t>
            </w:r>
            <w:r>
              <w:rPr>
                <w:rFonts w:hint="eastAsia" w:asciiTheme="minorEastAsia" w:hAnsiTheme="minorEastAsia" w:eastAsiaTheme="minorEastAsia"/>
                <w:color w:val="auto"/>
                <w:kern w:val="0"/>
                <w:sz w:val="20"/>
              </w:rPr>
              <w:t>（含）分；</w:t>
            </w:r>
          </w:p>
          <w:p>
            <w:pPr>
              <w:spacing w:line="320" w:lineRule="exact"/>
              <w:rPr>
                <w:rFonts w:hint="eastAsia" w:asciiTheme="minorEastAsia" w:hAnsiTheme="minorEastAsia" w:eastAsiaTheme="minorEastAsia"/>
                <w:color w:val="auto"/>
                <w:kern w:val="0"/>
                <w:sz w:val="20"/>
              </w:rPr>
            </w:pPr>
            <w:r>
              <w:rPr>
                <w:rFonts w:hint="eastAsia" w:asciiTheme="minorEastAsia" w:hAnsiTheme="minorEastAsia" w:eastAsiaTheme="minorEastAsia"/>
                <w:color w:val="auto"/>
                <w:kern w:val="0"/>
                <w:sz w:val="20"/>
              </w:rPr>
              <w:t>项目总体服务方案设计全面、比较合理、实用性，对采购人提出的需求，方案完善程度一般，针对项目的服务管理的管理流程、管理制度、质量保证体系等较为详细的得</w:t>
            </w:r>
            <w:r>
              <w:rPr>
                <w:rFonts w:hint="eastAsia" w:asciiTheme="minorEastAsia" w:hAnsiTheme="minorEastAsia"/>
                <w:color w:val="auto"/>
                <w:kern w:val="0"/>
                <w:sz w:val="20"/>
                <w:lang w:val="en-US" w:eastAsia="zh-CN"/>
              </w:rPr>
              <w:t>15-30</w:t>
            </w:r>
            <w:r>
              <w:rPr>
                <w:rFonts w:hint="eastAsia" w:asciiTheme="minorEastAsia" w:hAnsiTheme="minorEastAsia" w:eastAsiaTheme="minorEastAsia"/>
                <w:color w:val="auto"/>
                <w:kern w:val="0"/>
                <w:sz w:val="20"/>
              </w:rPr>
              <w:t>（含）分；</w:t>
            </w:r>
          </w:p>
          <w:p>
            <w:pPr>
              <w:spacing w:line="320" w:lineRule="exact"/>
              <w:rPr>
                <w:rFonts w:hint="eastAsia" w:asciiTheme="minorEastAsia" w:hAnsiTheme="minorEastAsia" w:eastAsiaTheme="minorEastAsia"/>
                <w:color w:val="auto"/>
                <w:kern w:val="0"/>
                <w:sz w:val="20"/>
              </w:rPr>
            </w:pPr>
            <w:r>
              <w:rPr>
                <w:rFonts w:hint="eastAsia" w:asciiTheme="minorEastAsia" w:hAnsiTheme="minorEastAsia" w:eastAsiaTheme="minorEastAsia"/>
                <w:color w:val="auto"/>
                <w:kern w:val="0"/>
                <w:sz w:val="20"/>
              </w:rPr>
              <w:t>项目总体服务方案设计不够全面、合理、实用性较差的得，针对项目的服务管理的管理流程、管理制度、质量保证体系等不够详细的得0-1</w:t>
            </w:r>
            <w:r>
              <w:rPr>
                <w:rFonts w:hint="eastAsia" w:asciiTheme="minorEastAsia" w:hAnsiTheme="minorEastAsia"/>
                <w:color w:val="auto"/>
                <w:kern w:val="0"/>
                <w:sz w:val="20"/>
                <w:lang w:val="en-US" w:eastAsia="zh-CN"/>
              </w:rPr>
              <w:t>5</w:t>
            </w:r>
            <w:r>
              <w:rPr>
                <w:rFonts w:hint="eastAsia" w:asciiTheme="minorEastAsia" w:hAnsiTheme="minorEastAsia" w:eastAsiaTheme="minorEastAsia"/>
                <w:color w:val="auto"/>
                <w:kern w:val="0"/>
                <w:sz w:val="20"/>
              </w:rPr>
              <w:t>分（含）；</w:t>
            </w:r>
          </w:p>
          <w:p>
            <w:pPr>
              <w:spacing w:line="320" w:lineRule="exact"/>
              <w:rPr>
                <w:rFonts w:asciiTheme="minorEastAsia" w:hAnsiTheme="minorEastAsia" w:eastAsiaTheme="minorEastAsia"/>
                <w:color w:val="auto"/>
                <w:kern w:val="0"/>
                <w:sz w:val="20"/>
              </w:rPr>
            </w:pPr>
            <w:r>
              <w:rPr>
                <w:rFonts w:hint="eastAsia" w:asciiTheme="minorEastAsia" w:hAnsiTheme="minorEastAsia" w:eastAsiaTheme="minorEastAsia"/>
                <w:color w:val="auto"/>
                <w:kern w:val="0"/>
                <w:sz w:val="20"/>
              </w:rPr>
              <w:t>未提供的得0分。</w:t>
            </w:r>
          </w:p>
        </w:tc>
        <w:tc>
          <w:tcPr>
            <w:tcW w:w="851" w:type="dxa"/>
            <w:vAlign w:val="center"/>
          </w:tcPr>
          <w:p>
            <w:pPr>
              <w:widowControl/>
              <w:snapToGrid w:val="0"/>
              <w:spacing w:line="320" w:lineRule="exact"/>
              <w:jc w:val="center"/>
              <w:rPr>
                <w:rFonts w:hint="default" w:asciiTheme="minorEastAsia" w:hAnsiTheme="minorEastAsia" w:eastAsiaTheme="minorEastAsia"/>
                <w:color w:val="auto"/>
                <w:kern w:val="0"/>
                <w:sz w:val="20"/>
                <w:u w:color="FF0000"/>
                <w:lang w:val="en-US" w:eastAsia="zh-CN"/>
              </w:rPr>
            </w:pPr>
            <w:r>
              <w:rPr>
                <w:rFonts w:hint="eastAsia" w:cs="Arial" w:asciiTheme="minorEastAsia" w:hAnsiTheme="minorEastAsia"/>
                <w:color w:val="auto"/>
                <w:sz w:val="20"/>
                <w:lang w:val="en-US" w:eastAsia="zh-CN"/>
              </w:rPr>
              <w:t>4</w:t>
            </w:r>
            <w:r>
              <w:rPr>
                <w:rFonts w:hint="eastAsia" w:cs="Arial" w:asciiTheme="minorEastAsia" w:hAnsiTheme="minorEastAsia" w:eastAsiaTheme="minorEastAsia"/>
                <w:color w:val="auto"/>
                <w:sz w:val="20"/>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shd w:val="clear" w:color="auto" w:fill="auto"/>
            <w:vAlign w:val="center"/>
          </w:tcPr>
          <w:p>
            <w:pPr>
              <w:snapToGrid w:val="0"/>
              <w:spacing w:line="320" w:lineRule="exact"/>
              <w:jc w:val="center"/>
              <w:rPr>
                <w:rFonts w:hint="eastAsia" w:asciiTheme="minorEastAsia" w:hAnsiTheme="minorEastAsia" w:eastAsiaTheme="minorEastAsia"/>
                <w:color w:val="auto"/>
                <w:kern w:val="0"/>
                <w:sz w:val="20"/>
                <w:lang w:eastAsia="zh-CN"/>
              </w:rPr>
            </w:pPr>
            <w:r>
              <w:rPr>
                <w:rFonts w:hint="eastAsia" w:asciiTheme="minorEastAsia" w:hAnsiTheme="minorEastAsia" w:eastAsiaTheme="minorEastAsia"/>
                <w:color w:val="auto"/>
                <w:kern w:val="0"/>
                <w:sz w:val="20"/>
              </w:rPr>
              <w:t>项目经验</w:t>
            </w:r>
            <w:r>
              <w:rPr>
                <w:rFonts w:hint="eastAsia" w:asciiTheme="minorEastAsia" w:hAnsiTheme="minorEastAsia" w:eastAsiaTheme="minorEastAsia"/>
                <w:color w:val="auto"/>
                <w:kern w:val="0"/>
                <w:sz w:val="20"/>
                <w:lang w:eastAsia="zh-CN"/>
              </w:rPr>
              <w:t>得分（</w:t>
            </w:r>
            <w:r>
              <w:rPr>
                <w:rFonts w:hint="eastAsia" w:asciiTheme="minorEastAsia" w:hAnsiTheme="minorEastAsia"/>
                <w:color w:val="auto"/>
                <w:kern w:val="0"/>
                <w:sz w:val="20"/>
                <w:lang w:val="en-US" w:eastAsia="zh-CN"/>
              </w:rPr>
              <w:t>15</w:t>
            </w:r>
            <w:r>
              <w:rPr>
                <w:rFonts w:hint="eastAsia" w:asciiTheme="minorEastAsia" w:hAnsiTheme="minorEastAsia" w:eastAsiaTheme="minorEastAsia"/>
                <w:color w:val="auto"/>
                <w:kern w:val="0"/>
                <w:sz w:val="20"/>
                <w:lang w:eastAsia="zh-CN"/>
              </w:rPr>
              <w:t>）</w:t>
            </w:r>
          </w:p>
        </w:tc>
        <w:tc>
          <w:tcPr>
            <w:tcW w:w="7649" w:type="dxa"/>
            <w:vAlign w:val="center"/>
          </w:tcPr>
          <w:p>
            <w:pPr>
              <w:spacing w:line="320" w:lineRule="exact"/>
              <w:rPr>
                <w:rFonts w:hint="eastAsia" w:asciiTheme="minorEastAsia" w:hAnsiTheme="minorEastAsia" w:eastAsiaTheme="minorEastAsia"/>
                <w:color w:val="auto"/>
                <w:kern w:val="0"/>
                <w:sz w:val="20"/>
              </w:rPr>
            </w:pPr>
            <w:r>
              <w:rPr>
                <w:rFonts w:hint="eastAsia" w:asciiTheme="minorEastAsia" w:hAnsiTheme="minorEastAsia" w:eastAsiaTheme="minorEastAsia"/>
                <w:color w:val="auto"/>
                <w:kern w:val="0"/>
                <w:sz w:val="20"/>
              </w:rPr>
              <w:t>供应商自20</w:t>
            </w:r>
            <w:r>
              <w:rPr>
                <w:rFonts w:hint="eastAsia" w:asciiTheme="minorEastAsia" w:hAnsiTheme="minorEastAsia"/>
                <w:color w:val="auto"/>
                <w:kern w:val="0"/>
                <w:sz w:val="20"/>
                <w:lang w:val="en-US" w:eastAsia="zh-CN"/>
              </w:rPr>
              <w:t>21</w:t>
            </w:r>
            <w:r>
              <w:rPr>
                <w:rFonts w:hint="eastAsia" w:asciiTheme="minorEastAsia" w:hAnsiTheme="minorEastAsia" w:eastAsiaTheme="minorEastAsia"/>
                <w:color w:val="auto"/>
                <w:kern w:val="0"/>
                <w:sz w:val="20"/>
              </w:rPr>
              <w:t>年</w:t>
            </w:r>
            <w:r>
              <w:rPr>
                <w:rFonts w:hint="eastAsia" w:asciiTheme="minorEastAsia" w:hAnsiTheme="minorEastAsia"/>
                <w:color w:val="auto"/>
                <w:kern w:val="0"/>
                <w:sz w:val="20"/>
                <w:lang w:val="en-US" w:eastAsia="zh-CN"/>
              </w:rPr>
              <w:t>5</w:t>
            </w:r>
            <w:r>
              <w:rPr>
                <w:rFonts w:hint="eastAsia" w:asciiTheme="minorEastAsia" w:hAnsiTheme="minorEastAsia" w:eastAsiaTheme="minorEastAsia"/>
                <w:color w:val="auto"/>
                <w:kern w:val="0"/>
                <w:sz w:val="20"/>
              </w:rPr>
              <w:t>月</w:t>
            </w:r>
            <w:r>
              <w:rPr>
                <w:rFonts w:hint="eastAsia" w:asciiTheme="minorEastAsia" w:hAnsiTheme="minorEastAsia" w:eastAsiaTheme="minorEastAsia"/>
                <w:color w:val="auto"/>
                <w:kern w:val="0"/>
                <w:sz w:val="20"/>
                <w:lang w:val="en-US" w:eastAsia="zh-CN"/>
              </w:rPr>
              <w:t>1</w:t>
            </w:r>
            <w:r>
              <w:rPr>
                <w:rFonts w:hint="eastAsia" w:asciiTheme="minorEastAsia" w:hAnsiTheme="minorEastAsia" w:eastAsiaTheme="minorEastAsia"/>
                <w:color w:val="auto"/>
                <w:kern w:val="0"/>
                <w:sz w:val="20"/>
              </w:rPr>
              <w:t>日至今（以合同签订时间为准），所承接的市级以上（含地市级）同类安责险事故预防服务项目业绩：每个得</w:t>
            </w:r>
            <w:r>
              <w:rPr>
                <w:rFonts w:hint="eastAsia" w:asciiTheme="minorEastAsia" w:hAnsiTheme="minorEastAsia"/>
                <w:color w:val="auto"/>
                <w:kern w:val="0"/>
                <w:sz w:val="20"/>
                <w:lang w:val="en-US" w:eastAsia="zh-CN"/>
              </w:rPr>
              <w:t>3</w:t>
            </w:r>
            <w:r>
              <w:rPr>
                <w:rFonts w:hint="eastAsia" w:asciiTheme="minorEastAsia" w:hAnsiTheme="minorEastAsia" w:eastAsiaTheme="minorEastAsia"/>
                <w:color w:val="auto"/>
                <w:kern w:val="0"/>
                <w:sz w:val="20"/>
              </w:rPr>
              <w:t>分，最高得</w:t>
            </w:r>
            <w:r>
              <w:rPr>
                <w:rFonts w:hint="eastAsia" w:asciiTheme="minorEastAsia" w:hAnsiTheme="minorEastAsia"/>
                <w:color w:val="auto"/>
                <w:kern w:val="0"/>
                <w:sz w:val="20"/>
                <w:lang w:val="en-US" w:eastAsia="zh-CN"/>
              </w:rPr>
              <w:t>15</w:t>
            </w:r>
            <w:r>
              <w:rPr>
                <w:rFonts w:hint="eastAsia" w:asciiTheme="minorEastAsia" w:hAnsiTheme="minorEastAsia" w:eastAsiaTheme="minorEastAsia"/>
                <w:color w:val="auto"/>
                <w:kern w:val="0"/>
                <w:sz w:val="20"/>
              </w:rPr>
              <w:t>分；</w:t>
            </w:r>
          </w:p>
          <w:p>
            <w:pPr>
              <w:spacing w:line="320" w:lineRule="exact"/>
              <w:rPr>
                <w:rFonts w:asciiTheme="minorEastAsia" w:hAnsiTheme="minorEastAsia" w:eastAsiaTheme="minorEastAsia"/>
                <w:color w:val="auto"/>
                <w:kern w:val="0"/>
                <w:sz w:val="20"/>
              </w:rPr>
            </w:pPr>
            <w:r>
              <w:rPr>
                <w:rFonts w:hint="eastAsia" w:asciiTheme="minorEastAsia" w:hAnsiTheme="minorEastAsia" w:eastAsiaTheme="minorEastAsia"/>
                <w:color w:val="auto"/>
                <w:kern w:val="0"/>
                <w:sz w:val="20"/>
              </w:rPr>
              <w:t>注：须提供相关合同或协议复印件（以原件为准）业务经验。</w:t>
            </w:r>
          </w:p>
        </w:tc>
        <w:tc>
          <w:tcPr>
            <w:tcW w:w="851" w:type="dxa"/>
            <w:vAlign w:val="center"/>
          </w:tcPr>
          <w:p>
            <w:pPr>
              <w:widowControl/>
              <w:snapToGrid w:val="0"/>
              <w:spacing w:line="320" w:lineRule="exact"/>
              <w:jc w:val="center"/>
              <w:rPr>
                <w:rFonts w:hint="default" w:asciiTheme="minorEastAsia" w:hAnsiTheme="minorEastAsia" w:eastAsiaTheme="minorEastAsia"/>
                <w:color w:val="auto"/>
                <w:kern w:val="0"/>
                <w:sz w:val="20"/>
                <w:u w:color="FF0000"/>
                <w:lang w:val="en-US" w:eastAsia="zh-CN"/>
              </w:rPr>
            </w:pPr>
            <w:r>
              <w:rPr>
                <w:rFonts w:hint="eastAsia" w:asciiTheme="minorEastAsia" w:hAnsiTheme="minorEastAsia" w:eastAsiaTheme="minorEastAsia"/>
                <w:color w:val="auto"/>
                <w:kern w:val="0"/>
                <w:sz w:val="20"/>
                <w:u w:color="FF0000"/>
                <w:lang w:val="en-US" w:eastAsia="zh-CN"/>
              </w:rPr>
              <w:t>1</w:t>
            </w:r>
            <w:r>
              <w:rPr>
                <w:rFonts w:hint="eastAsia" w:asciiTheme="minorEastAsia" w:hAnsiTheme="minorEastAsia"/>
                <w:color w:val="auto"/>
                <w:kern w:val="0"/>
                <w:sz w:val="20"/>
                <w:u w:color="FF0000"/>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23" w:type="dxa"/>
            <w:shd w:val="clear" w:color="auto" w:fill="auto"/>
            <w:vAlign w:val="center"/>
          </w:tcPr>
          <w:p>
            <w:pPr>
              <w:snapToGrid w:val="0"/>
              <w:spacing w:line="320" w:lineRule="exact"/>
              <w:jc w:val="center"/>
              <w:rPr>
                <w:rFonts w:hint="eastAsia" w:asciiTheme="minorEastAsia" w:hAnsiTheme="minorEastAsia" w:eastAsiaTheme="minorEastAsia"/>
                <w:color w:val="auto"/>
                <w:kern w:val="0"/>
                <w:sz w:val="20"/>
                <w:u w:color="FF0000"/>
                <w:lang w:eastAsia="zh-CN"/>
              </w:rPr>
            </w:pPr>
            <w:r>
              <w:rPr>
                <w:rFonts w:hint="eastAsia" w:asciiTheme="minorEastAsia" w:hAnsiTheme="minorEastAsia" w:eastAsiaTheme="minorEastAsia"/>
                <w:color w:val="auto"/>
                <w:kern w:val="0"/>
                <w:sz w:val="20"/>
                <w:u w:color="FF0000"/>
                <w:lang w:eastAsia="zh-CN"/>
              </w:rPr>
              <w:t>人员配备</w:t>
            </w:r>
          </w:p>
          <w:p>
            <w:pPr>
              <w:snapToGrid w:val="0"/>
              <w:spacing w:line="320" w:lineRule="exact"/>
              <w:jc w:val="center"/>
              <w:rPr>
                <w:rFonts w:asciiTheme="minorEastAsia" w:hAnsiTheme="minorEastAsia" w:eastAsiaTheme="minorEastAsia"/>
                <w:color w:val="auto"/>
                <w:kern w:val="0"/>
                <w:sz w:val="20"/>
                <w:u w:color="FF0000"/>
              </w:rPr>
            </w:pPr>
            <w:r>
              <w:rPr>
                <w:rFonts w:hint="eastAsia" w:asciiTheme="minorEastAsia" w:hAnsiTheme="minorEastAsia" w:eastAsiaTheme="minorEastAsia"/>
                <w:color w:val="auto"/>
                <w:kern w:val="0"/>
                <w:sz w:val="20"/>
                <w:u w:color="FF0000"/>
              </w:rPr>
              <w:t>（</w:t>
            </w:r>
            <w:r>
              <w:rPr>
                <w:rFonts w:hint="eastAsia" w:asciiTheme="minorEastAsia" w:hAnsiTheme="minorEastAsia"/>
                <w:color w:val="auto"/>
                <w:kern w:val="0"/>
                <w:sz w:val="20"/>
                <w:u w:color="FF0000"/>
                <w:lang w:val="en-US" w:eastAsia="zh-CN"/>
              </w:rPr>
              <w:t>15</w:t>
            </w:r>
            <w:r>
              <w:rPr>
                <w:rFonts w:asciiTheme="minorEastAsia" w:hAnsiTheme="minorEastAsia" w:eastAsiaTheme="minorEastAsia"/>
                <w:color w:val="auto"/>
                <w:kern w:val="0"/>
                <w:sz w:val="20"/>
                <w:u w:color="FF0000"/>
              </w:rPr>
              <w:t>）</w:t>
            </w:r>
          </w:p>
        </w:tc>
        <w:tc>
          <w:tcPr>
            <w:tcW w:w="7649" w:type="dxa"/>
            <w:vAlign w:val="center"/>
          </w:tcPr>
          <w:p>
            <w:pPr>
              <w:spacing w:line="320" w:lineRule="exact"/>
              <w:rPr>
                <w:rFonts w:cs="Arial" w:asciiTheme="minorEastAsia" w:hAnsiTheme="minorEastAsia" w:eastAsiaTheme="minorEastAsia"/>
                <w:color w:val="auto"/>
                <w:kern w:val="0"/>
                <w:sz w:val="20"/>
              </w:rPr>
            </w:pPr>
            <w:r>
              <w:rPr>
                <w:rFonts w:hint="eastAsia" w:cs="Arial" w:asciiTheme="minorEastAsia" w:hAnsiTheme="minorEastAsia" w:eastAsiaTheme="minorEastAsia"/>
                <w:color w:val="auto"/>
                <w:kern w:val="0"/>
                <w:sz w:val="20"/>
              </w:rPr>
              <w:t>供应商拟投入本项目的安全生产技术服务人员具有专业资质的人数：每投入1人得</w:t>
            </w:r>
            <w:r>
              <w:rPr>
                <w:rFonts w:hint="eastAsia" w:cs="Arial" w:asciiTheme="minorEastAsia" w:hAnsiTheme="minorEastAsia"/>
                <w:color w:val="auto"/>
                <w:kern w:val="0"/>
                <w:sz w:val="20"/>
                <w:lang w:val="en-US" w:eastAsia="zh-CN"/>
              </w:rPr>
              <w:t>3</w:t>
            </w:r>
            <w:r>
              <w:rPr>
                <w:rFonts w:hint="eastAsia" w:cs="Arial" w:asciiTheme="minorEastAsia" w:hAnsiTheme="minorEastAsia" w:eastAsiaTheme="minorEastAsia"/>
                <w:color w:val="auto"/>
                <w:kern w:val="0"/>
                <w:sz w:val="20"/>
              </w:rPr>
              <w:t>分，最多得1</w:t>
            </w:r>
            <w:r>
              <w:rPr>
                <w:rFonts w:hint="eastAsia" w:cs="Arial" w:asciiTheme="minorEastAsia" w:hAnsiTheme="minorEastAsia"/>
                <w:color w:val="auto"/>
                <w:kern w:val="0"/>
                <w:sz w:val="20"/>
                <w:lang w:val="en-US" w:eastAsia="zh-CN"/>
              </w:rPr>
              <w:t>5</w:t>
            </w:r>
            <w:r>
              <w:rPr>
                <w:rFonts w:hint="eastAsia" w:cs="Arial" w:asciiTheme="minorEastAsia" w:hAnsiTheme="minorEastAsia" w:eastAsiaTheme="minorEastAsia"/>
                <w:color w:val="auto"/>
                <w:kern w:val="0"/>
                <w:sz w:val="20"/>
              </w:rPr>
              <w:t>分。</w:t>
            </w:r>
          </w:p>
          <w:p>
            <w:pPr>
              <w:spacing w:line="320" w:lineRule="exact"/>
              <w:rPr>
                <w:rFonts w:cs="Arial" w:asciiTheme="minorEastAsia" w:hAnsiTheme="minorEastAsia" w:eastAsiaTheme="minorEastAsia"/>
                <w:color w:val="auto"/>
                <w:kern w:val="0"/>
                <w:sz w:val="20"/>
              </w:rPr>
            </w:pPr>
            <w:r>
              <w:rPr>
                <w:rFonts w:hint="eastAsia" w:cs="Arial" w:asciiTheme="minorEastAsia" w:hAnsiTheme="minorEastAsia" w:eastAsiaTheme="minorEastAsia"/>
                <w:color w:val="auto"/>
                <w:kern w:val="0"/>
                <w:sz w:val="20"/>
              </w:rPr>
              <w:t>（注：须提供采购截止时间前连续3个月供应商为以上人员所购买的社会保险的证明并加盖社会保险基金管理中心印章的复印件，技术人员需提供注册安全工程师证书）</w:t>
            </w:r>
          </w:p>
        </w:tc>
        <w:tc>
          <w:tcPr>
            <w:tcW w:w="851" w:type="dxa"/>
            <w:vAlign w:val="center"/>
          </w:tcPr>
          <w:p>
            <w:pPr>
              <w:widowControl/>
              <w:snapToGrid w:val="0"/>
              <w:spacing w:line="320" w:lineRule="exact"/>
              <w:jc w:val="center"/>
              <w:rPr>
                <w:rFonts w:hint="default" w:asciiTheme="minorEastAsia" w:hAnsiTheme="minorEastAsia" w:eastAsiaTheme="minorEastAsia"/>
                <w:color w:val="auto"/>
                <w:kern w:val="0"/>
                <w:sz w:val="20"/>
                <w:u w:color="FF0000"/>
                <w:lang w:val="en-US" w:eastAsia="zh-CN"/>
              </w:rPr>
            </w:pPr>
            <w:r>
              <w:rPr>
                <w:rFonts w:hint="eastAsia" w:asciiTheme="minorEastAsia" w:hAnsiTheme="minorEastAsia" w:eastAsiaTheme="minorEastAsia"/>
                <w:color w:val="auto"/>
                <w:kern w:val="0"/>
                <w:sz w:val="20"/>
                <w:u w:color="FF0000"/>
                <w:lang w:val="en-US" w:eastAsia="zh-CN"/>
              </w:rPr>
              <w:t>1</w:t>
            </w:r>
            <w:r>
              <w:rPr>
                <w:rFonts w:hint="eastAsia" w:asciiTheme="minorEastAsia" w:hAnsiTheme="minorEastAsia"/>
                <w:color w:val="auto"/>
                <w:kern w:val="0"/>
                <w:sz w:val="20"/>
                <w:u w:color="FF0000"/>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972" w:type="dxa"/>
            <w:gridSpan w:val="2"/>
            <w:vAlign w:val="center"/>
          </w:tcPr>
          <w:p>
            <w:pPr>
              <w:spacing w:line="320" w:lineRule="exact"/>
              <w:jc w:val="center"/>
              <w:rPr>
                <w:rFonts w:asciiTheme="minorEastAsia" w:hAnsiTheme="minorEastAsia" w:eastAsiaTheme="minorEastAsia"/>
                <w:b/>
                <w:snapToGrid w:val="0"/>
                <w:color w:val="auto"/>
                <w:sz w:val="20"/>
              </w:rPr>
            </w:pPr>
            <w:r>
              <w:rPr>
                <w:rFonts w:hint="eastAsia" w:asciiTheme="minorEastAsia" w:hAnsiTheme="minorEastAsia" w:eastAsiaTheme="minorEastAsia"/>
                <w:b/>
                <w:snapToGrid w:val="0"/>
                <w:color w:val="auto"/>
                <w:sz w:val="20"/>
              </w:rPr>
              <w:t>合计</w:t>
            </w:r>
          </w:p>
        </w:tc>
        <w:tc>
          <w:tcPr>
            <w:tcW w:w="851" w:type="dxa"/>
            <w:vAlign w:val="center"/>
          </w:tcPr>
          <w:p>
            <w:pPr>
              <w:widowControl/>
              <w:snapToGrid w:val="0"/>
              <w:spacing w:line="320" w:lineRule="exact"/>
              <w:jc w:val="center"/>
              <w:rPr>
                <w:rFonts w:asciiTheme="minorEastAsia" w:hAnsiTheme="minorEastAsia" w:eastAsiaTheme="minorEastAsia"/>
                <w:b/>
                <w:color w:val="auto"/>
                <w:kern w:val="0"/>
                <w:sz w:val="20"/>
                <w:u w:color="FF0000"/>
              </w:rPr>
            </w:pPr>
            <w:r>
              <w:rPr>
                <w:rFonts w:hint="eastAsia" w:asciiTheme="minorEastAsia" w:hAnsiTheme="minorEastAsia" w:eastAsiaTheme="minorEastAsia"/>
                <w:b/>
                <w:color w:val="auto"/>
                <w:kern w:val="0"/>
                <w:sz w:val="20"/>
                <w:u w:color="FF0000"/>
              </w:rPr>
              <w:t>100</w:t>
            </w:r>
          </w:p>
        </w:tc>
      </w:tr>
    </w:tbl>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auto"/>
          <w:kern w:val="0"/>
          <w:sz w:val="24"/>
          <w:szCs w:val="24"/>
        </w:rPr>
        <w:t>5</w:t>
      </w:r>
      <w:r>
        <w:rPr>
          <w:rFonts w:hint="eastAsia" w:ascii="宋体" w:hAnsi="宋体" w:cs="宋体"/>
          <w:color w:val="auto"/>
          <w:kern w:val="0"/>
          <w:sz w:val="24"/>
          <w:szCs w:val="24"/>
        </w:rPr>
        <w:t>份（正本1份，副本</w:t>
      </w:r>
      <w:r>
        <w:rPr>
          <w:rFonts w:ascii="宋体" w:hAnsi="宋体" w:cs="宋体"/>
          <w:color w:val="auto"/>
          <w:kern w:val="0"/>
          <w:sz w:val="24"/>
          <w:szCs w:val="24"/>
        </w:rPr>
        <w:t>4</w:t>
      </w:r>
      <w:r>
        <w:rPr>
          <w:rFonts w:hint="eastAsia" w:ascii="宋体" w:hAnsi="宋体" w:cs="宋体"/>
          <w:color w:val="auto"/>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，响应</w:t>
      </w:r>
      <w:r>
        <w:rPr>
          <w:rFonts w:ascii="宋体" w:hAnsi="宋体" w:cs="宋体"/>
          <w:kern w:val="0"/>
          <w:sz w:val="24"/>
          <w:szCs w:val="24"/>
        </w:rPr>
        <w:t>文件需胶装，</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lang w:val="en-US" w:eastAsia="zh-CN"/>
          <w14:textFill>
            <w14:solidFill>
              <w14:schemeClr w14:val="tx1"/>
            </w14:solidFill>
          </w14:textFill>
        </w:rPr>
        <w:t>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color w:val="auto"/>
          <w:sz w:val="24"/>
          <w:szCs w:val="24"/>
        </w:rPr>
      </w:pPr>
      <w:r>
        <w:rPr>
          <w:rFonts w:hint="eastAsia" w:cs="Arial" w:asciiTheme="minorEastAsia" w:hAnsiTheme="minorEastAsia" w:eastAsiaTheme="minorEastAsia"/>
          <w:color w:val="auto"/>
          <w:sz w:val="24"/>
          <w:szCs w:val="24"/>
        </w:rPr>
        <w:t>4</w:t>
      </w:r>
      <w:r>
        <w:rPr>
          <w:rFonts w:cs="Arial" w:asciiTheme="minorEastAsia" w:hAnsiTheme="minorEastAsia" w:eastAsiaTheme="minorEastAsia"/>
          <w:color w:val="auto"/>
          <w:sz w:val="24"/>
          <w:szCs w:val="24"/>
        </w:rPr>
        <w:t>.1</w:t>
      </w:r>
      <w:r>
        <w:rPr>
          <w:rFonts w:ascii="Arial" w:hAnsi="Arial" w:cs="Arial"/>
          <w:color w:val="auto"/>
          <w:sz w:val="24"/>
          <w:szCs w:val="24"/>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rPr>
        <w:t>由</w:t>
      </w:r>
      <w:r>
        <w:rPr>
          <w:rFonts w:ascii="Arial" w:hAnsi="Arial" w:cs="Arial"/>
          <w:color w:val="auto"/>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color w:val="auto"/>
          <w:sz w:val="24"/>
          <w:szCs w:val="24"/>
        </w:rPr>
      </w:pPr>
      <w:r>
        <w:rPr>
          <w:rFonts w:ascii="宋体" w:hAnsi="宋体" w:cs="宋体"/>
          <w:color w:val="auto"/>
          <w:kern w:val="0"/>
          <w:sz w:val="24"/>
          <w:szCs w:val="24"/>
        </w:rPr>
        <w:t>4.2</w:t>
      </w:r>
      <w:r>
        <w:rPr>
          <w:rFonts w:hint="eastAsia" w:ascii="宋体" w:hAnsi="宋体" w:cs="宋体"/>
          <w:color w:val="auto"/>
          <w:kern w:val="0"/>
          <w:sz w:val="24"/>
          <w:szCs w:val="24"/>
        </w:rPr>
        <w:t>每套响应文件须清楚地标明“正本”或“副本”，正本和副本不符，以正本为准；</w:t>
      </w:r>
      <w:r>
        <w:rPr>
          <w:rFonts w:ascii="Arial" w:hAnsi="Arial" w:cs="Arial"/>
          <w:color w:val="auto"/>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w:t>
      </w:r>
      <w:r>
        <w:rPr>
          <w:rFonts w:hint="eastAsia"/>
          <w:sz w:val="24"/>
          <w:szCs w:val="24"/>
          <w:lang w:eastAsia="zh-CN"/>
        </w:rPr>
        <w:t>响应文件递交截止</w:t>
      </w:r>
      <w:r>
        <w:rPr>
          <w:rFonts w:hint="eastAsia"/>
          <w:sz w:val="24"/>
          <w:szCs w:val="24"/>
        </w:rPr>
        <w:t>时间和地点</w:t>
      </w:r>
    </w:p>
    <w:p>
      <w:pPr>
        <w:pStyle w:val="50"/>
        <w:adjustRightInd w:val="0"/>
        <w:snapToGrid w:val="0"/>
        <w:spacing w:line="360" w:lineRule="auto"/>
        <w:ind w:firstLine="420"/>
        <w:rPr>
          <w:rFonts w:hint="eastAsia"/>
          <w:color w:val="auto"/>
          <w:sz w:val="24"/>
          <w:szCs w:val="24"/>
          <w:lang w:eastAsia="zh-CN"/>
        </w:rPr>
      </w:pPr>
      <w:bookmarkStart w:id="0" w:name="OLE_LINK4"/>
      <w:bookmarkEnd w:id="0"/>
      <w:bookmarkStart w:id="1" w:name="OLE_LINK3"/>
      <w:bookmarkEnd w:id="1"/>
      <w:r>
        <w:rPr>
          <w:rFonts w:hint="eastAsia"/>
          <w:color w:val="auto"/>
          <w:sz w:val="24"/>
          <w:szCs w:val="24"/>
        </w:rPr>
        <w:t>磋商</w:t>
      </w:r>
      <w:r>
        <w:rPr>
          <w:rFonts w:hint="eastAsia"/>
          <w:color w:val="auto"/>
          <w:sz w:val="24"/>
          <w:szCs w:val="24"/>
          <w:lang w:eastAsia="zh-CN"/>
        </w:rPr>
        <w:t>响应文件递交截止</w:t>
      </w:r>
      <w:r>
        <w:rPr>
          <w:rFonts w:hint="eastAsia"/>
          <w:color w:val="auto"/>
          <w:sz w:val="24"/>
          <w:szCs w:val="24"/>
        </w:rPr>
        <w:t>时间</w:t>
      </w:r>
      <w:r>
        <w:rPr>
          <w:rFonts w:hint="eastAsia"/>
          <w:color w:val="auto"/>
          <w:sz w:val="24"/>
          <w:szCs w:val="24"/>
          <w:lang w:eastAsia="zh-CN"/>
        </w:rPr>
        <w:t>：</w:t>
      </w:r>
      <w:r>
        <w:rPr>
          <w:rFonts w:hint="eastAsia"/>
          <w:color w:val="auto"/>
          <w:sz w:val="24"/>
          <w:szCs w:val="24"/>
        </w:rPr>
        <w:t>20</w:t>
      </w:r>
      <w:r>
        <w:rPr>
          <w:color w:val="auto"/>
          <w:sz w:val="24"/>
          <w:szCs w:val="24"/>
        </w:rPr>
        <w:t>2</w:t>
      </w:r>
      <w:r>
        <w:rPr>
          <w:rFonts w:hint="eastAsia"/>
          <w:color w:val="auto"/>
          <w:sz w:val="24"/>
          <w:szCs w:val="24"/>
          <w:lang w:val="en-US" w:eastAsia="zh-CN"/>
        </w:rPr>
        <w:t>4</w:t>
      </w:r>
      <w:r>
        <w:rPr>
          <w:rFonts w:hint="eastAsia"/>
          <w:color w:val="auto"/>
          <w:sz w:val="24"/>
          <w:szCs w:val="24"/>
        </w:rPr>
        <w:t>年</w:t>
      </w:r>
      <w:r>
        <w:rPr>
          <w:rFonts w:hint="eastAsia"/>
          <w:color w:val="auto"/>
          <w:sz w:val="24"/>
          <w:szCs w:val="24"/>
          <w:lang w:val="en-US" w:eastAsia="zh-CN"/>
        </w:rPr>
        <w:t>10</w:t>
      </w:r>
      <w:r>
        <w:rPr>
          <w:rFonts w:hint="eastAsia"/>
          <w:color w:val="auto"/>
          <w:sz w:val="24"/>
          <w:szCs w:val="24"/>
        </w:rPr>
        <w:t>月</w:t>
      </w:r>
      <w:r>
        <w:rPr>
          <w:rFonts w:hint="eastAsia"/>
          <w:color w:val="auto"/>
          <w:sz w:val="24"/>
          <w:szCs w:val="24"/>
          <w:lang w:val="en-US" w:eastAsia="zh-CN"/>
        </w:rPr>
        <w:t>9</w:t>
      </w:r>
      <w:r>
        <w:rPr>
          <w:rFonts w:hint="eastAsia"/>
          <w:color w:val="auto"/>
          <w:sz w:val="24"/>
          <w:szCs w:val="24"/>
        </w:rPr>
        <w:t>日</w:t>
      </w:r>
      <w:r>
        <w:rPr>
          <w:rFonts w:hint="eastAsia"/>
          <w:color w:val="auto"/>
          <w:sz w:val="24"/>
          <w:szCs w:val="24"/>
          <w:lang w:val="en-US" w:eastAsia="zh-CN"/>
        </w:rPr>
        <w:t>9：30</w:t>
      </w:r>
      <w:r>
        <w:rPr>
          <w:rFonts w:hint="eastAsia"/>
          <w:color w:val="auto"/>
          <w:sz w:val="24"/>
          <w:szCs w:val="24"/>
          <w:lang w:eastAsia="zh-CN"/>
        </w:rPr>
        <w:t>；</w:t>
      </w:r>
    </w:p>
    <w:p>
      <w:pPr>
        <w:pStyle w:val="50"/>
        <w:adjustRightInd w:val="0"/>
        <w:snapToGrid w:val="0"/>
        <w:spacing w:line="360" w:lineRule="auto"/>
        <w:ind w:firstLine="420"/>
        <w:rPr>
          <w:color w:val="auto"/>
          <w:sz w:val="24"/>
          <w:szCs w:val="24"/>
        </w:rPr>
      </w:pPr>
      <w:r>
        <w:rPr>
          <w:rFonts w:hint="eastAsia"/>
          <w:color w:val="auto"/>
          <w:sz w:val="24"/>
          <w:szCs w:val="24"/>
        </w:rPr>
        <w:t>磋商</w:t>
      </w:r>
      <w:r>
        <w:rPr>
          <w:rFonts w:hint="eastAsia"/>
          <w:color w:val="auto"/>
          <w:sz w:val="24"/>
          <w:szCs w:val="24"/>
          <w:lang w:eastAsia="zh-CN"/>
        </w:rPr>
        <w:t>响应文件递交地点：</w:t>
      </w:r>
      <w:r>
        <w:rPr>
          <w:rFonts w:hint="eastAsia"/>
          <w:color w:val="auto"/>
          <w:sz w:val="24"/>
          <w:szCs w:val="24"/>
        </w:rPr>
        <w:t>河北省</w:t>
      </w:r>
      <w:r>
        <w:rPr>
          <w:rFonts w:hint="eastAsia"/>
          <w:color w:val="auto"/>
          <w:sz w:val="24"/>
          <w:szCs w:val="24"/>
          <w:lang w:eastAsia="zh-CN"/>
        </w:rPr>
        <w:t>秦皇岛市八一</w:t>
      </w:r>
      <w:bookmarkStart w:id="43" w:name="_GoBack"/>
      <w:bookmarkEnd w:id="43"/>
      <w:r>
        <w:rPr>
          <w:rFonts w:hint="eastAsia"/>
          <w:color w:val="auto"/>
          <w:sz w:val="24"/>
          <w:szCs w:val="24"/>
          <w:lang w:eastAsia="zh-CN"/>
        </w:rPr>
        <w:t>街</w:t>
      </w:r>
      <w:r>
        <w:rPr>
          <w:rFonts w:hint="eastAsia"/>
          <w:color w:val="auto"/>
          <w:sz w:val="24"/>
          <w:szCs w:val="24"/>
          <w:lang w:val="en-US" w:eastAsia="zh-CN"/>
        </w:rPr>
        <w:t>60号，</w:t>
      </w:r>
      <w:r>
        <w:rPr>
          <w:rFonts w:hint="eastAsia"/>
          <w:color w:val="auto"/>
          <w:sz w:val="24"/>
          <w:szCs w:val="24"/>
        </w:rPr>
        <w:t>中国人民财产保险股份有限公司</w:t>
      </w:r>
      <w:r>
        <w:rPr>
          <w:rFonts w:hint="eastAsia"/>
          <w:color w:val="auto"/>
          <w:sz w:val="24"/>
          <w:szCs w:val="24"/>
          <w:lang w:eastAsia="zh-CN"/>
        </w:rPr>
        <w:t>秦皇岛市</w:t>
      </w:r>
      <w:r>
        <w:rPr>
          <w:color w:val="auto"/>
          <w:sz w:val="24"/>
          <w:szCs w:val="24"/>
        </w:rPr>
        <w:t>分公司</w:t>
      </w:r>
      <w:r>
        <w:rPr>
          <w:rFonts w:hint="eastAsia"/>
          <w:color w:val="auto"/>
          <w:sz w:val="24"/>
          <w:szCs w:val="24"/>
          <w:lang w:val="en-US" w:eastAsia="zh-CN"/>
        </w:rPr>
        <w:t>501室</w:t>
      </w:r>
      <w:r>
        <w:rPr>
          <w:rFonts w:hint="eastAsia"/>
          <w:color w:val="auto"/>
          <w:sz w:val="24"/>
          <w:szCs w:val="24"/>
        </w:rPr>
        <w:t>（时间、地点如有变化，将另行提前通知）。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0"/>
        <w:rPr>
          <w:rFonts w:hint="default" w:ascii="宋体" w:hAnsi="宋体" w:eastAsia="宋体" w:cs="宋体"/>
          <w:kern w:val="0"/>
          <w:sz w:val="24"/>
          <w:szCs w:val="24"/>
          <w:lang w:val="en-US" w:eastAsia="zh-CN"/>
        </w:rPr>
      </w:pPr>
      <w:r>
        <w:rPr>
          <w:rFonts w:hint="eastAsia" w:ascii="宋体" w:hAnsi="宋体" w:cs="宋体"/>
          <w:kern w:val="0"/>
          <w:sz w:val="24"/>
          <w:szCs w:val="24"/>
          <w:lang w:eastAsia="zh-CN"/>
        </w:rPr>
        <w:t>本次竞争性磋商采用非现场开标形式，各供应商在磋商文件递交截止日期前将响应文件递送至指定地点。</w:t>
      </w:r>
      <w:r>
        <w:rPr>
          <w:rFonts w:hint="eastAsia"/>
          <w:b w:val="0"/>
          <w:bCs w:val="0"/>
          <w:color w:val="auto"/>
          <w:sz w:val="24"/>
          <w:szCs w:val="24"/>
          <w:lang w:val="en-US" w:eastAsia="zh-CN"/>
        </w:rPr>
        <w:t>评审结果将在评审结束后及时通知各供应商。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5</w:t>
      </w:r>
      <w:r>
        <w:rPr>
          <w:rFonts w:hint="eastAsia" w:ascii="宋体" w:hAnsi="宋体" w:cs="宋体"/>
          <w:kern w:val="0"/>
          <w:sz w:val="24"/>
          <w:szCs w:val="24"/>
        </w:rPr>
        <w:t xml:space="preserve">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hint="eastAsia" w:ascii="宋体" w:hAnsi="宋体" w:cs="宋体"/>
          <w:kern w:val="0"/>
          <w:sz w:val="24"/>
          <w:szCs w:val="24"/>
          <w:lang w:val="en-US" w:eastAsia="zh-CN"/>
        </w:rPr>
        <w:t>6</w:t>
      </w:r>
      <w:r>
        <w:rPr>
          <w:rFonts w:hint="eastAsia" w:ascii="宋体" w:hAnsi="宋体" w:cs="宋体"/>
          <w:kern w:val="0"/>
          <w:sz w:val="24"/>
          <w:szCs w:val="24"/>
        </w:rPr>
        <w:t xml:space="preserve">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7</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秦皇岛市</w:t>
      </w:r>
      <w:r>
        <w:rPr>
          <w:rFonts w:ascii="宋体" w:hAnsi="宋体" w:cs="宋体"/>
          <w:kern w:val="0"/>
          <w:sz w:val="24"/>
          <w:szCs w:val="24"/>
        </w:rPr>
        <w:t>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公司全称并</w:t>
      </w:r>
      <w:r>
        <w:rPr>
          <w:rFonts w:ascii="宋体" w:hAnsi="宋体" w:cs="宋体"/>
          <w:kern w:val="0"/>
          <w:sz w:val="24"/>
          <w:szCs w:val="24"/>
        </w:rPr>
        <w:t>加盖公章</w:t>
      </w:r>
      <w:r>
        <w:rPr>
          <w:rFonts w:hint="eastAsia" w:ascii="宋体" w:hAnsi="宋体" w:cs="宋体"/>
          <w:kern w:val="0"/>
          <w:sz w:val="24"/>
          <w:szCs w:val="24"/>
        </w:rPr>
        <w:t>：___________________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法定代表人签字：_________________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日期</w:t>
      </w:r>
      <w:r>
        <w:rPr>
          <w:rFonts w:ascii="宋体" w:hAnsi="宋体" w:cs="宋体"/>
          <w:kern w:val="0"/>
          <w:sz w:val="24"/>
          <w:szCs w:val="24"/>
        </w:rPr>
        <w:t>：</w:t>
      </w:r>
      <w:r>
        <w:rPr>
          <w:rFonts w:hint="eastAsia" w:ascii="宋体" w:hAnsi="宋体" w:cs="宋体"/>
          <w:kern w:val="0"/>
          <w:sz w:val="24"/>
          <w:szCs w:val="24"/>
        </w:rPr>
        <w:t xml:space="preserve">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eastAsia="zh-CN"/>
        </w:rPr>
        <w:t>秦皇岛市</w:t>
      </w:r>
      <w:r>
        <w:rPr>
          <w:rFonts w:ascii="宋体" w:hAnsi="宋体" w:cs="宋体"/>
          <w:kern w:val="0"/>
          <w:sz w:val="24"/>
          <w:szCs w:val="24"/>
        </w:rPr>
        <w:t>分公司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u w:val="single"/>
          <w:lang w:eastAsia="zh-CN"/>
        </w:rPr>
        <w:t>四</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hint="eastAsia" w:ascii="宋体" w:hAnsi="宋体" w:eastAsia="宋体" w:cs="宋体"/>
          <w:kern w:val="0"/>
          <w:sz w:val="24"/>
          <w:szCs w:val="24"/>
          <w:lang w:eastAsia="zh-CN"/>
        </w:rPr>
      </w:pPr>
      <w:r>
        <w:rPr>
          <w:rFonts w:hint="eastAsia" w:ascii="宋体" w:hAnsi="宋体" w:cs="宋体"/>
          <w:kern w:val="0"/>
          <w:sz w:val="24"/>
          <w:szCs w:val="24"/>
        </w:rPr>
        <w:t>1.所附磋商价格表中规定的</w:t>
      </w:r>
      <w:r>
        <w:rPr>
          <w:rFonts w:hint="eastAsia" w:ascii="宋体" w:hAnsi="宋体" w:cs="宋体"/>
          <w:kern w:val="0"/>
          <w:sz w:val="24"/>
          <w:szCs w:val="24"/>
          <w:lang w:eastAsia="zh-CN"/>
        </w:rPr>
        <w:t>事故预防服务费</w:t>
      </w:r>
      <w:r>
        <w:rPr>
          <w:rFonts w:hint="eastAsia" w:ascii="宋体" w:hAnsi="宋体" w:cs="宋体"/>
          <w:kern w:val="0"/>
          <w:sz w:val="24"/>
          <w:szCs w:val="24"/>
        </w:rPr>
        <w:t>为</w:t>
      </w:r>
      <w:r>
        <w:rPr>
          <w:rFonts w:hint="eastAsia" w:ascii="宋体" w:hAnsi="宋体" w:cs="宋体"/>
          <w:kern w:val="0"/>
          <w:sz w:val="24"/>
          <w:szCs w:val="24"/>
          <w:lang w:eastAsia="zh-CN"/>
        </w:rPr>
        <w:t>保单净保费的</w:t>
      </w:r>
      <w:r>
        <w:rPr>
          <w:rFonts w:hint="eastAsia" w:ascii="宋体" w:hAnsi="宋体" w:cs="宋体"/>
          <w:kern w:val="0"/>
          <w:sz w:val="24"/>
          <w:szCs w:val="24"/>
          <w:u w:val="single"/>
          <w:lang w:val="en-US" w:eastAsia="zh-CN"/>
        </w:rPr>
        <w:t xml:space="preserve">     </w:t>
      </w:r>
      <w:r>
        <w:rPr>
          <w:rFonts w:hint="eastAsia" w:ascii="宋体" w:hAnsi="宋体" w:cs="宋体"/>
          <w:kern w:val="0"/>
          <w:sz w:val="24"/>
          <w:szCs w:val="24"/>
          <w:lang w:val="en-US" w:eastAsia="zh-CN"/>
        </w:rPr>
        <w:t>%</w:t>
      </w:r>
      <w:r>
        <w:rPr>
          <w:rFonts w:hint="eastAsia" w:ascii="宋体" w:hAnsi="宋体" w:cs="宋体"/>
          <w:kern w:val="0"/>
          <w:sz w:val="24"/>
          <w:szCs w:val="24"/>
          <w:u w:val="none"/>
          <w:lang w:eastAsia="zh-CN"/>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供应商全称并</w:t>
      </w:r>
      <w:r>
        <w:rPr>
          <w:rFonts w:ascii="宋体" w:hAnsi="宋体" w:cs="宋体"/>
          <w:kern w:val="0"/>
          <w:sz w:val="24"/>
          <w:szCs w:val="24"/>
        </w:rPr>
        <w:t>加盖公章</w:t>
      </w:r>
      <w:r>
        <w:rPr>
          <w:rFonts w:hint="eastAsia" w:ascii="宋体" w:hAnsi="宋体" w:cs="宋体"/>
          <w:kern w:val="0"/>
          <w:sz w:val="24"/>
          <w:szCs w:val="24"/>
        </w:rPr>
        <w:t xml:space="preserve">：_______________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7"/>
        <w:tblpPr w:leftFromText="180" w:rightFromText="180" w:vertAnchor="text" w:horzAnchor="page" w:tblpX="1033" w:tblpY="65"/>
        <w:tblOverlap w:val="never"/>
        <w:tblW w:w="9547"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3999"/>
        <w:gridCol w:w="26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6862" w:type="dxa"/>
            <w:gridSpan w:val="2"/>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hint="eastAsia" w:ascii="宋体" w:hAnsi="宋体" w:eastAsia="宋体" w:cs="宋体"/>
                <w:b/>
                <w:color w:val="auto"/>
                <w:sz w:val="24"/>
                <w:szCs w:val="24"/>
                <w:lang w:eastAsia="zh-CN"/>
              </w:rPr>
            </w:pPr>
            <w:r>
              <w:rPr>
                <w:rFonts w:hint="eastAsia" w:ascii="宋体" w:hAnsi="宋体" w:cs="宋体"/>
                <w:b/>
                <w:color w:val="auto"/>
                <w:sz w:val="24"/>
                <w:szCs w:val="24"/>
                <w:lang w:eastAsia="zh-CN" w:bidi="ar"/>
              </w:rPr>
              <w:t>事故预防费</w:t>
            </w:r>
          </w:p>
        </w:tc>
        <w:tc>
          <w:tcPr>
            <w:tcW w:w="26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占保单净保费比例</w:t>
            </w:r>
          </w:p>
        </w:tc>
        <w:tc>
          <w:tcPr>
            <w:tcW w:w="3999"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p>
        </w:tc>
        <w:tc>
          <w:tcPr>
            <w:tcW w:w="2685" w:type="dxa"/>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val="en-US" w:eastAsia="zh-CN" w:bidi="ar"/>
        </w:rPr>
        <w:t>1</w:t>
      </w:r>
      <w:r>
        <w:rPr>
          <w:rFonts w:hint="eastAsia" w:ascii="宋体" w:hAnsi="宋体" w:cs="宋体"/>
          <w:color w:val="auto"/>
          <w:sz w:val="24"/>
          <w:szCs w:val="24"/>
          <w:lang w:bidi="ar"/>
        </w:rPr>
        <w:t>、报价总价为完成本项目规定工作所需的全部费用，包括但不限于项目开发、测试、培训、推广、维护过程中，为甲方提供技术服务人员支持以保障招标人的需求得到实现的所有费用、评估费用、税金等。</w:t>
      </w:r>
    </w:p>
    <w:p>
      <w:pPr>
        <w:widowControl/>
        <w:adjustRightInd w:val="0"/>
        <w:snapToGrid w:val="0"/>
        <w:spacing w:line="36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2、报价不得超过15%，否则视为无效报价。</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auto"/>
          <w:sz w:val="24"/>
          <w:szCs w:val="24"/>
          <w:lang w:val="en-US" w:eastAsia="zh-CN" w:bidi="ar"/>
        </w:rPr>
        <w:t>3</w:t>
      </w:r>
      <w:r>
        <w:rPr>
          <w:rFonts w:hint="eastAsia" w:ascii="宋体" w:hAnsi="宋体" w:cs="宋体"/>
          <w:color w:val="auto"/>
          <w:sz w:val="24"/>
          <w:szCs w:val="24"/>
          <w:lang w:bidi="ar"/>
        </w:rPr>
        <w:t>、有关价格及服务声明可填入备注栏内。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kern w:val="0"/>
          <w:sz w:val="24"/>
          <w:szCs w:val="24"/>
          <w:u w:val="single"/>
        </w:rPr>
        <w:br w:type="page"/>
      </w:r>
    </w:p>
    <w:p>
      <w:pPr>
        <w:pStyle w:val="3"/>
        <w:numPr>
          <w:ilvl w:val="0"/>
          <w:numId w:val="0"/>
        </w:numPr>
        <w:rPr>
          <w:sz w:val="24"/>
          <w:szCs w:val="24"/>
        </w:rPr>
      </w:pPr>
      <w:r>
        <w:rPr>
          <w:rFonts w:hint="eastAsia"/>
          <w:sz w:val="24"/>
          <w:szCs w:val="24"/>
        </w:rPr>
        <w:t>附件2.</w:t>
      </w:r>
      <w:r>
        <w:rPr>
          <w:rFonts w:hint="eastAsia"/>
          <w:sz w:val="24"/>
          <w:szCs w:val="24"/>
          <w:lang w:val="en-US" w:eastAsia="zh-CN"/>
        </w:rPr>
        <w:t>5</w:t>
      </w:r>
      <w:r>
        <w:rPr>
          <w:sz w:val="24"/>
          <w:szCs w:val="24"/>
        </w:rPr>
        <w:t xml:space="preserve">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7"/>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w:t>
      </w:r>
      <w:r>
        <w:rPr>
          <w:rFonts w:hint="eastAsia"/>
          <w:sz w:val="24"/>
          <w:szCs w:val="24"/>
          <w:lang w:val="en-US" w:eastAsia="zh-CN"/>
        </w:rPr>
        <w:t>6</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7"/>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7</w:t>
      </w:r>
      <w:r>
        <w:rPr>
          <w:sz w:val="24"/>
          <w:szCs w:val="24"/>
        </w:rPr>
        <w:t xml:space="preserve"> </w:t>
      </w:r>
      <w:r>
        <w:rPr>
          <w:rFonts w:hint="eastAsia"/>
          <w:sz w:val="24"/>
          <w:szCs w:val="24"/>
        </w:rPr>
        <w:t>信息安全采购要求承诺函</w:t>
      </w:r>
    </w:p>
    <w:p>
      <w:pPr>
        <w:jc w:val="center"/>
        <w:rPr>
          <w:b/>
        </w:rPr>
      </w:pPr>
      <w:r>
        <w:rPr>
          <w:rFonts w:hint="eastAsia"/>
          <w:b/>
          <w:sz w:val="24"/>
          <w:szCs w:val="24"/>
        </w:rPr>
        <w:t>信息安全采购要求承诺函</w:t>
      </w:r>
    </w:p>
    <w:p/>
    <w:p>
      <w:pPr>
        <w:widowControl/>
        <w:adjustRightInd w:val="0"/>
        <w:snapToGrid w:val="0"/>
        <w:spacing w:line="400" w:lineRule="exact"/>
        <w:rPr>
          <w:rFonts w:hint="eastAsia" w:asciiTheme="minorEastAsia" w:hAnsiTheme="minorEastAsia" w:eastAsiaTheme="minorEastAsia" w:cstheme="minorEastAsia"/>
          <w:bCs/>
          <w:color w:val="000000" w:themeColor="text1"/>
          <w:szCs w:val="21"/>
          <w14:textFill>
            <w14:solidFill>
              <w14:schemeClr w14:val="tx1"/>
            </w14:solidFill>
          </w14:textFill>
        </w:rPr>
      </w:pPr>
      <w:r>
        <w:rPr>
          <w:rFonts w:hint="eastAsia" w:asciiTheme="minorEastAsia" w:hAnsiTheme="minorEastAsia" w:eastAsiaTheme="minorEastAsia" w:cstheme="minorEastAsia"/>
          <w:bCs/>
          <w:color w:val="000000" w:themeColor="text1"/>
          <w:szCs w:val="21"/>
          <w14:textFill>
            <w14:solidFill>
              <w14:schemeClr w14:val="tx1"/>
            </w14:solidFill>
          </w14:textFill>
        </w:rPr>
        <w:t>致：中国人民财产保险股份有限公司</w:t>
      </w:r>
      <w:r>
        <w:rPr>
          <w:rFonts w:hint="eastAsia" w:asciiTheme="minorEastAsia" w:hAnsiTheme="minorEastAsia" w:eastAsiaTheme="minorEastAsia" w:cstheme="minorEastAsia"/>
          <w:bCs/>
          <w:color w:val="000000" w:themeColor="text1"/>
          <w:szCs w:val="21"/>
          <w:lang w:eastAsia="zh-CN"/>
          <w14:textFill>
            <w14:solidFill>
              <w14:schemeClr w14:val="tx1"/>
            </w14:solidFill>
          </w14:textFill>
        </w:rPr>
        <w:t>秦皇岛市</w:t>
      </w:r>
      <w:r>
        <w:rPr>
          <w:rFonts w:hint="eastAsia" w:asciiTheme="minorEastAsia" w:hAnsiTheme="minorEastAsia" w:eastAsiaTheme="minorEastAsia" w:cstheme="minorEastAsia"/>
          <w:bCs/>
          <w:color w:val="000000" w:themeColor="text1"/>
          <w:szCs w:val="21"/>
          <w14:textFill>
            <w14:solidFill>
              <w14:schemeClr w14:val="tx1"/>
            </w14:solidFill>
          </w14:textFill>
        </w:rPr>
        <w:t>分公司</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2.根据实际情况，投标人在A\B两项之间择一承诺</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A投标人向招标人提供的产品或服务，不需要任何外国实体提供技术支持。</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3.根据实际情况，投标人在A\B两项之间择一承诺</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6.投标人向招标人提供的产品或服务具有运行维护以及二次开发的中文版技术资料，投标人同意向招标人提供上述技术资料。</w:t>
      </w:r>
    </w:p>
    <w:p>
      <w:pPr>
        <w:spacing w:line="400" w:lineRule="exact"/>
        <w:ind w:firstLine="480"/>
        <w:jc w:val="left"/>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tabs>
          <w:tab w:val="left" w:pos="5580"/>
        </w:tabs>
        <w:spacing w:before="120" w:line="400" w:lineRule="exac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 xml:space="preserve">投标人名称（盖章）：                       </w:t>
      </w:r>
    </w:p>
    <w:p>
      <w:pPr>
        <w:tabs>
          <w:tab w:val="left" w:pos="5580"/>
        </w:tabs>
        <w:spacing w:before="120" w:line="400" w:lineRule="exact"/>
        <w:rPr>
          <w:rFonts w:hint="eastAsia"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投标人授权代表(签字):</w:t>
      </w:r>
      <w:r>
        <w:rPr>
          <w:rFonts w:hint="eastAsia" w:asciiTheme="minorEastAsia" w:hAnsiTheme="minorEastAsia" w:eastAsiaTheme="minorEastAsia" w:cstheme="minorEastAsia"/>
          <w:color w:val="000000" w:themeColor="text1"/>
          <w:kern w:val="0"/>
          <w:szCs w:val="21"/>
          <w14:textFill>
            <w14:solidFill>
              <w14:schemeClr w14:val="tx1"/>
            </w14:solidFill>
          </w14:textFill>
        </w:rPr>
        <w:tab/>
      </w:r>
    </w:p>
    <w:p>
      <w:pPr>
        <w:tabs>
          <w:tab w:val="left" w:pos="5580"/>
        </w:tabs>
        <w:spacing w:before="120" w:line="400" w:lineRule="exact"/>
        <w:rPr>
          <w:rFonts w:hint="eastAsia" w:asciiTheme="minorEastAsia" w:hAnsiTheme="minorEastAsia" w:eastAsiaTheme="minorEastAsia" w:cstheme="minorEastAsia"/>
          <w:kern w:val="0"/>
          <w:sz w:val="24"/>
          <w:szCs w:val="24"/>
          <w:u w:val="single"/>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日期：</w:t>
      </w: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7"/>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79"/>
        <w:gridCol w:w="2160"/>
        <w:gridCol w:w="2617"/>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公司名称</w:t>
            </w:r>
          </w:p>
        </w:tc>
        <w:tc>
          <w:tcPr>
            <w:tcW w:w="6478"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公司地址</w:t>
            </w:r>
          </w:p>
        </w:tc>
        <w:tc>
          <w:tcPr>
            <w:tcW w:w="6478"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邮政编码</w:t>
            </w:r>
          </w:p>
        </w:tc>
        <w:tc>
          <w:tcPr>
            <w:tcW w:w="1701" w:type="dxa"/>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联系人</w:t>
            </w:r>
          </w:p>
        </w:tc>
        <w:tc>
          <w:tcPr>
            <w:tcW w:w="1701" w:type="dxa"/>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传真</w:t>
            </w:r>
          </w:p>
        </w:tc>
        <w:tc>
          <w:tcPr>
            <w:tcW w:w="1701"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主要出资者及出资份额</w:t>
            </w:r>
          </w:p>
        </w:tc>
        <w:tc>
          <w:tcPr>
            <w:tcW w:w="1701"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开户行号</w:t>
            </w:r>
          </w:p>
        </w:tc>
        <w:tc>
          <w:tcPr>
            <w:tcW w:w="1701"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银行账号</w:t>
            </w:r>
          </w:p>
        </w:tc>
        <w:tc>
          <w:tcPr>
            <w:tcW w:w="6478"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中高级技术人员数（国内）</w:t>
            </w:r>
          </w:p>
        </w:tc>
        <w:tc>
          <w:tcPr>
            <w:tcW w:w="1701"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Cs w:val="21"/>
              </w:rPr>
            </w:pPr>
          </w:p>
        </w:tc>
        <w:tc>
          <w:tcPr>
            <w:tcW w:w="2617"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其中从事与本项目有关的研究人员比例</w:t>
            </w:r>
          </w:p>
        </w:tc>
        <w:tc>
          <w:tcPr>
            <w:tcW w:w="1701"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Cs w:val="21"/>
              </w:rPr>
            </w:pPr>
          </w:p>
          <w:p>
            <w:pPr>
              <w:widowControl/>
              <w:adjustRightInd w:val="0"/>
              <w:snapToGrid w:val="0"/>
              <w:spacing w:line="360" w:lineRule="auto"/>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公司主要业务概述</w:t>
            </w:r>
          </w:p>
        </w:tc>
        <w:tc>
          <w:tcPr>
            <w:tcW w:w="6478"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企业历史沿革与专业资质与资格说明（包括是否通过相关质量体系认证）</w:t>
            </w:r>
          </w:p>
        </w:tc>
        <w:tc>
          <w:tcPr>
            <w:tcW w:w="6478"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879"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近</w:t>
            </w:r>
            <w:r>
              <w:rPr>
                <w:rFonts w:ascii="宋体" w:hAnsi="宋体" w:cs="宋体"/>
                <w:kern w:val="0"/>
                <w:szCs w:val="21"/>
              </w:rPr>
              <w:t>3</w:t>
            </w:r>
            <w:r>
              <w:rPr>
                <w:rFonts w:hint="eastAsia" w:ascii="宋体" w:hAnsi="宋体" w:cs="宋体"/>
                <w:kern w:val="0"/>
                <w:szCs w:val="21"/>
              </w:rPr>
              <w:t>年内介入</w:t>
            </w:r>
          </w:p>
          <w:p>
            <w:pPr>
              <w:widowControl/>
              <w:adjustRightInd w:val="0"/>
              <w:snapToGrid w:val="0"/>
              <w:spacing w:line="360" w:lineRule="auto"/>
              <w:jc w:val="center"/>
              <w:rPr>
                <w:rFonts w:ascii="宋体" w:hAnsi="宋体" w:cs="宋体"/>
                <w:kern w:val="0"/>
                <w:szCs w:val="21"/>
              </w:rPr>
            </w:pPr>
            <w:r>
              <w:rPr>
                <w:rFonts w:hint="eastAsia" w:ascii="宋体" w:hAnsi="宋体" w:cs="宋体"/>
                <w:kern w:val="0"/>
                <w:szCs w:val="21"/>
              </w:rPr>
              <w:t>的诉讼或仲裁案件情况说明</w:t>
            </w:r>
          </w:p>
        </w:tc>
        <w:tc>
          <w:tcPr>
            <w:tcW w:w="6478"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Cs w:val="21"/>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需提供经会计师事务所审计的202</w:t>
      </w:r>
      <w:r>
        <w:rPr>
          <w:rFonts w:hint="eastAsia" w:asciiTheme="minorEastAsia" w:hAnsiTheme="minorEastAsia" w:eastAsiaTheme="minorEastAsia"/>
          <w:sz w:val="24"/>
          <w:szCs w:val="24"/>
          <w:lang w:val="en-US" w:eastAsia="zh-CN"/>
        </w:rPr>
        <w:t>1</w:t>
      </w:r>
      <w:r>
        <w:rPr>
          <w:rFonts w:hint="eastAsia" w:asciiTheme="minorEastAsia" w:hAnsiTheme="minorEastAsia" w:eastAsiaTheme="minorEastAsia"/>
          <w:sz w:val="24"/>
          <w:szCs w:val="24"/>
        </w:rPr>
        <w:t>年度财务审计报告复印件或磋商日前</w:t>
      </w:r>
      <w:r>
        <w:rPr>
          <w:rFonts w:hint="eastAsia" w:asciiTheme="minorEastAsia" w:hAnsiTheme="minorEastAsia" w:eastAsiaTheme="minorEastAsia"/>
          <w:sz w:val="24"/>
          <w:szCs w:val="24"/>
          <w:lang w:val="en-US" w:eastAsia="zh-CN"/>
        </w:rPr>
        <w:t>3</w:t>
      </w:r>
      <w:r>
        <w:rPr>
          <w:rFonts w:hint="eastAsia" w:asciiTheme="minorEastAsia" w:hAnsiTheme="minorEastAsia" w:eastAsiaTheme="minorEastAsia"/>
          <w:sz w:val="24"/>
          <w:szCs w:val="24"/>
        </w:rPr>
        <w:t>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7"/>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widowControl/>
        <w:adjustRightInd w:val="0"/>
        <w:snapToGrid w:val="0"/>
        <w:spacing w:line="360" w:lineRule="auto"/>
        <w:rPr>
          <w:rFonts w:ascii="宋体" w:hAnsi="宋体" w:cs="宋体"/>
          <w:color w:val="000000"/>
          <w:kern w:val="0"/>
          <w:sz w:val="24"/>
          <w:szCs w:val="24"/>
        </w:rPr>
      </w:pPr>
      <w:r>
        <w:rPr>
          <w:rFonts w:ascii="Arial" w:hAnsi="Arial" w:cs="Arial"/>
          <w:sz w:val="24"/>
        </w:rPr>
        <w:t>致：</w:t>
      </w:r>
      <w:r>
        <w:rPr>
          <w:rFonts w:hint="eastAsia" w:ascii="Arial" w:hAnsi="Arial" w:cs="Arial"/>
          <w:sz w:val="24"/>
          <w:u w:val="none"/>
        </w:rPr>
        <w:t>中国人民财产保险股份有限公司</w:t>
      </w:r>
      <w:r>
        <w:rPr>
          <w:rFonts w:hint="eastAsia" w:ascii="宋体" w:hAnsi="宋体" w:cs="宋体"/>
          <w:kern w:val="0"/>
          <w:sz w:val="24"/>
          <w:szCs w:val="24"/>
          <w:lang w:eastAsia="zh-CN"/>
        </w:rPr>
        <w:t>秦皇岛市</w:t>
      </w:r>
      <w:r>
        <w:rPr>
          <w:rFonts w:ascii="宋体" w:hAnsi="宋体" w:cs="宋体"/>
          <w:kern w:val="0"/>
          <w:sz w:val="24"/>
          <w:szCs w:val="24"/>
        </w:rPr>
        <w:t>分公司</w:t>
      </w:r>
    </w:p>
    <w:p>
      <w:pPr>
        <w:tabs>
          <w:tab w:val="left" w:pos="5580"/>
        </w:tabs>
        <w:spacing w:line="360" w:lineRule="auto"/>
        <w:rPr>
          <w:rFonts w:ascii="Arial" w:hAnsi="Arial" w:cs="Arial"/>
          <w:sz w:val="24"/>
          <w:u w:val="single"/>
        </w:rPr>
      </w:pP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w:t>
      </w:r>
      <w:r>
        <w:rPr>
          <w:rFonts w:hint="eastAsia" w:ascii="Arial" w:hAnsi="Arial" w:cs="Arial"/>
          <w:color w:val="auto"/>
          <w:sz w:val="24"/>
        </w:rPr>
        <w:t>2018年</w:t>
      </w:r>
      <w:r>
        <w:rPr>
          <w:rFonts w:hint="eastAsia" w:ascii="Arial" w:hAnsi="Arial" w:cs="Arial"/>
          <w:color w:val="auto"/>
          <w:sz w:val="24"/>
          <w:lang w:val="en-US" w:eastAsia="zh-CN"/>
        </w:rPr>
        <w:t>8</w:t>
      </w:r>
      <w:r>
        <w:rPr>
          <w:rFonts w:hint="eastAsia" w:ascii="Arial" w:hAnsi="Arial" w:cs="Arial"/>
          <w:color w:val="auto"/>
          <w:sz w:val="24"/>
        </w:rPr>
        <w:t>月1日</w:t>
      </w:r>
      <w:r>
        <w:rPr>
          <w:rFonts w:hint="eastAsia" w:ascii="Arial" w:hAnsi="Arial" w:cs="Arial"/>
          <w:sz w:val="24"/>
        </w:rPr>
        <w:t>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0"/>
        <w:adjustRightInd/>
        <w:snapToGrid/>
        <w:spacing w:after="0"/>
        <w:rPr>
          <w:rFonts w:ascii="Arial" w:hAnsi="Arial" w:cs="Arial"/>
          <w:u w:val="single"/>
        </w:rPr>
      </w:pPr>
      <w:r>
        <w:rPr>
          <w:rFonts w:ascii="Arial" w:hAnsi="Arial" w:cs="Arial"/>
        </w:rPr>
        <w:t>供应商</w:t>
      </w:r>
      <w:r>
        <w:rPr>
          <w:rFonts w:hint="eastAsia" w:ascii="Arial" w:hAnsi="Arial" w:cs="Arial"/>
        </w:rPr>
        <w:t>全</w:t>
      </w:r>
      <w:r>
        <w:rPr>
          <w:rFonts w:ascii="Arial" w:hAnsi="Arial" w:cs="Arial"/>
        </w:rPr>
        <w:t>称</w:t>
      </w:r>
      <w:r>
        <w:rPr>
          <w:rFonts w:hint="eastAsia" w:ascii="Arial" w:hAnsi="Arial" w:cs="Arial"/>
        </w:rPr>
        <w:t>并</w:t>
      </w:r>
      <w:r>
        <w:rPr>
          <w:rFonts w:ascii="Arial" w:hAnsi="Arial" w:cs="Arial"/>
        </w:rPr>
        <w:t>加盖公章</w:t>
      </w:r>
      <w:r>
        <w:rPr>
          <w:rFonts w:hint="eastAsia" w:ascii="Arial" w:hAnsi="Arial" w:cs="Arial"/>
        </w:rPr>
        <w:t>：</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kern w:val="0"/>
          <w:sz w:val="24"/>
          <w:szCs w:val="24"/>
        </w:rPr>
        <w:br w:type="page"/>
      </w:r>
    </w:p>
    <w:p>
      <w:pPr>
        <w:pStyle w:val="2"/>
        <w:numPr>
          <w:ilvl w:val="0"/>
          <w:numId w:val="0"/>
        </w:numPr>
        <w:adjustRightInd w:val="0"/>
        <w:snapToGrid w:val="0"/>
        <w:ind w:left="432" w:hanging="432"/>
        <w:rPr>
          <w:sz w:val="30"/>
          <w:szCs w:val="30"/>
        </w:rPr>
      </w:pPr>
      <w:r>
        <w:rPr>
          <w:rFonts w:hint="eastAsia"/>
          <w:sz w:val="30"/>
          <w:szCs w:val="30"/>
        </w:rPr>
        <w:t>附件四：项目采购需求</w:t>
      </w:r>
      <w:bookmarkStart w:id="8" w:name="_Toc190852156"/>
      <w:bookmarkEnd w:id="8"/>
      <w:bookmarkStart w:id="9" w:name="_Toc125183171"/>
      <w:bookmarkEnd w:id="9"/>
      <w:bookmarkStart w:id="10" w:name="_Toc137965307"/>
      <w:bookmarkEnd w:id="10"/>
      <w:r>
        <w:rPr>
          <w:rFonts w:hint="eastAsia"/>
          <w:sz w:val="30"/>
          <w:szCs w:val="30"/>
        </w:rPr>
        <w:t>及服务要求</w:t>
      </w:r>
    </w:p>
    <w:p>
      <w:pPr>
        <w:pStyle w:val="3"/>
        <w:numPr>
          <w:ilvl w:val="0"/>
          <w:numId w:val="0"/>
        </w:numPr>
        <w:adjustRightInd w:val="0"/>
        <w:snapToGrid w:val="0"/>
        <w:spacing w:before="0" w:after="0" w:line="360" w:lineRule="auto"/>
        <w:rPr>
          <w:color w:val="FF0000"/>
          <w:sz w:val="24"/>
          <w:szCs w:val="24"/>
        </w:rPr>
      </w:pPr>
      <w:r>
        <w:rPr>
          <w:rFonts w:hint="eastAsia"/>
          <w:color w:val="auto"/>
          <w:sz w:val="24"/>
          <w:szCs w:val="24"/>
        </w:rPr>
        <w:t>附件4.</w:t>
      </w:r>
      <w:bookmarkStart w:id="11" w:name="_Toc169079576"/>
      <w:bookmarkStart w:id="12" w:name="_Toc104714603"/>
      <w:r>
        <w:rPr>
          <w:rFonts w:hint="eastAsia"/>
          <w:color w:val="auto"/>
          <w:sz w:val="24"/>
          <w:szCs w:val="24"/>
        </w:rPr>
        <w:t>1采购需求及技术服务要求</w:t>
      </w:r>
    </w:p>
    <w:p>
      <w:pPr>
        <w:pStyle w:val="3"/>
        <w:numPr>
          <w:ilvl w:val="0"/>
          <w:numId w:val="0"/>
        </w:numPr>
        <w:adjustRightInd w:val="0"/>
        <w:snapToGrid w:val="0"/>
        <w:spacing w:before="0" w:after="0" w:line="360" w:lineRule="auto"/>
        <w:ind w:firstLine="482" w:firstLineChars="200"/>
        <w:rPr>
          <w:sz w:val="24"/>
          <w:szCs w:val="24"/>
        </w:rPr>
      </w:pPr>
      <w:bookmarkStart w:id="13" w:name="_Toc68615221"/>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pStyle w:val="3"/>
        <w:numPr>
          <w:ilvl w:val="0"/>
          <w:numId w:val="0"/>
        </w:numPr>
        <w:adjustRightInd w:val="0"/>
        <w:snapToGrid w:val="0"/>
        <w:spacing w:before="0" w:after="0" w:line="360" w:lineRule="auto"/>
        <w:ind w:firstLine="482" w:firstLineChars="200"/>
        <w:rPr>
          <w:rFonts w:hint="eastAsia" w:eastAsia="宋体"/>
          <w:sz w:val="24"/>
          <w:szCs w:val="24"/>
          <w:lang w:eastAsia="zh-CN"/>
        </w:rPr>
      </w:pPr>
      <w:r>
        <w:rPr>
          <w:rFonts w:hint="eastAsia"/>
          <w:sz w:val="24"/>
          <w:szCs w:val="24"/>
          <w:lang w:eastAsia="zh-CN"/>
        </w:rPr>
        <w:t>二</w:t>
      </w:r>
      <w:r>
        <w:rPr>
          <w:rFonts w:hint="eastAsia"/>
          <w:sz w:val="24"/>
          <w:szCs w:val="24"/>
        </w:rPr>
        <w:t>、</w:t>
      </w:r>
      <w:r>
        <w:rPr>
          <w:rFonts w:hint="eastAsia"/>
          <w:sz w:val="24"/>
          <w:szCs w:val="24"/>
          <w:lang w:eastAsia="zh-CN"/>
        </w:rPr>
        <w:t>技术要求与商务要求</w:t>
      </w:r>
    </w:p>
    <w:p>
      <w:pPr>
        <w:numPr>
          <w:ilvl w:val="0"/>
          <w:numId w:val="0"/>
        </w:numPr>
        <w:spacing w:line="360" w:lineRule="auto"/>
        <w:ind w:left="0" w:leftChars="0" w:firstLine="420" w:firstLineChars="175"/>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供应商具备安全生产事故预防服务资质，拥有建筑类、危化类、矿山类、其他类注册安全工程师或河北省应急厅专家库专家，能够满足事故预防服务要求。</w:t>
      </w:r>
    </w:p>
    <w:p>
      <w:pPr>
        <w:numPr>
          <w:ilvl w:val="0"/>
          <w:numId w:val="0"/>
        </w:numPr>
        <w:spacing w:line="360" w:lineRule="auto"/>
        <w:ind w:left="0" w:leftChars="0" w:firstLine="420" w:firstLineChars="175"/>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2.供应商应确保开展事故预防服务的时效性，自接到我公司事故预防企业清单14天内完成事故预防工作。</w:t>
      </w:r>
    </w:p>
    <w:p>
      <w:pPr>
        <w:numPr>
          <w:ilvl w:val="0"/>
          <w:numId w:val="0"/>
        </w:numPr>
        <w:spacing w:line="360" w:lineRule="auto"/>
        <w:ind w:left="0" w:leftChars="0" w:firstLine="420" w:firstLineChars="175"/>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3.供应商需保证开展事故预防服务的质量，在我公司对投保企业及陪同前往企业的业务人员抽查中反馈结果为“合格”及以上评价。</w:t>
      </w:r>
    </w:p>
    <w:p>
      <w:pPr>
        <w:numPr>
          <w:ilvl w:val="0"/>
          <w:numId w:val="0"/>
        </w:numPr>
        <w:spacing w:line="360" w:lineRule="auto"/>
        <w:ind w:left="0" w:leftChars="0" w:firstLine="420" w:firstLineChars="175"/>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4.供应商需保证河北省安全生产责任险信息系统录入质量，按照要求录入服务方案、事故预防报告等信息，退回修改单数占总单数比例不得高于10%。</w:t>
      </w:r>
    </w:p>
    <w:p>
      <w:pPr>
        <w:widowControl/>
        <w:jc w:val="left"/>
        <w:rPr>
          <w:b/>
          <w:bCs/>
          <w:kern w:val="0"/>
          <w:sz w:val="32"/>
          <w:szCs w:val="32"/>
        </w:rPr>
      </w:pPr>
      <w:r>
        <w:br w:type="page"/>
      </w:r>
    </w:p>
    <w:bookmarkEnd w:id="11"/>
    <w:bookmarkEnd w:id="12"/>
    <w:bookmarkEnd w:id="13"/>
    <w:p>
      <w:pPr>
        <w:pStyle w:val="3"/>
        <w:numPr>
          <w:ilvl w:val="0"/>
          <w:numId w:val="0"/>
        </w:numPr>
        <w:rPr>
          <w:sz w:val="24"/>
          <w:szCs w:val="24"/>
        </w:rPr>
      </w:pPr>
      <w:r>
        <w:rPr>
          <w:rFonts w:hint="eastAsia"/>
          <w:sz w:val="24"/>
          <w:szCs w:val="24"/>
        </w:rPr>
        <w:t>附件4.2供应商技术响应文件</w:t>
      </w:r>
    </w:p>
    <w:p>
      <w:pPr>
        <w:pStyle w:val="3"/>
        <w:numPr>
          <w:ilvl w:val="0"/>
          <w:numId w:val="0"/>
        </w:numPr>
        <w:jc w:val="center"/>
        <w:rPr>
          <w:sz w:val="24"/>
          <w:szCs w:val="24"/>
        </w:rPr>
      </w:pPr>
      <w:r>
        <w:rPr>
          <w:rFonts w:hint="eastAsia"/>
          <w:sz w:val="24"/>
          <w:szCs w:val="24"/>
        </w:rPr>
        <w:t>供应商技术响应文件</w:t>
      </w:r>
    </w:p>
    <w:p>
      <w:pPr>
        <w:pStyle w:val="3"/>
        <w:numPr>
          <w:ilvl w:val="0"/>
          <w:numId w:val="0"/>
        </w:numPr>
        <w:spacing w:line="240" w:lineRule="auto"/>
        <w:ind w:firstLine="482" w:firstLineChars="200"/>
        <w:rPr>
          <w:rFonts w:asciiTheme="minorEastAsia" w:hAnsiTheme="minorEastAsia" w:eastAsiaTheme="minorEastAsia"/>
          <w:sz w:val="24"/>
          <w:szCs w:val="24"/>
        </w:rPr>
      </w:pPr>
      <w:r>
        <w:rPr>
          <w:rFonts w:hint="eastAsia"/>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r>
        <w:rPr>
          <w:rFonts w:asciiTheme="minorEastAsia" w:hAnsiTheme="minorEastAsia" w:eastAsiaTheme="minorEastAsia"/>
          <w:sz w:val="24"/>
          <w:szCs w:val="24"/>
        </w:rPr>
        <w:br w:type="page"/>
      </w:r>
    </w:p>
    <w:p>
      <w:pPr>
        <w:pStyle w:val="3"/>
        <w:numPr>
          <w:ilvl w:val="0"/>
          <w:numId w:val="0"/>
        </w:numPr>
        <w:spacing w:line="240" w:lineRule="auto"/>
        <w:rPr>
          <w:sz w:val="24"/>
          <w:szCs w:val="24"/>
        </w:rPr>
      </w:pPr>
      <w:r>
        <w:rPr>
          <w:rFonts w:hint="eastAsia"/>
          <w:sz w:val="24"/>
          <w:szCs w:val="24"/>
        </w:rPr>
        <w:t>附件4.3 合同条款</w:t>
      </w:r>
    </w:p>
    <w:p>
      <w:pPr>
        <w:pStyle w:val="131"/>
        <w:keepNext/>
        <w:keepLines/>
        <w:widowControl w:val="0"/>
        <w:shd w:val="clear" w:color="auto" w:fill="auto"/>
        <w:bidi w:val="0"/>
        <w:spacing w:before="0"/>
        <w:ind w:left="0" w:right="0" w:firstLine="0"/>
        <w:jc w:val="center"/>
        <w:rPr>
          <w:b/>
          <w:bCs/>
        </w:rPr>
      </w:pPr>
      <w:bookmarkStart w:id="14" w:name="bookmark2"/>
      <w:bookmarkStart w:id="15" w:name="bookmark0"/>
      <w:bookmarkStart w:id="16" w:name="bookmark1"/>
      <w:r>
        <w:rPr>
          <w:b/>
          <w:bCs/>
          <w:color w:val="000000"/>
          <w:spacing w:val="0"/>
          <w:w w:val="100"/>
          <w:position w:val="0"/>
        </w:rPr>
        <w:t>安全生产责任保险事故预防</w:t>
      </w:r>
      <w:r>
        <w:rPr>
          <w:b/>
          <w:bCs/>
          <w:color w:val="000000"/>
          <w:spacing w:val="0"/>
          <w:w w:val="100"/>
          <w:position w:val="0"/>
        </w:rPr>
        <w:br w:type="textWrapping"/>
      </w:r>
      <w:r>
        <w:rPr>
          <w:b/>
          <w:bCs/>
          <w:color w:val="000000"/>
          <w:spacing w:val="0"/>
          <w:w w:val="100"/>
          <w:position w:val="0"/>
        </w:rPr>
        <w:t>技术服务委托协议</w:t>
      </w:r>
      <w:bookmarkEnd w:id="14"/>
      <w:bookmarkEnd w:id="15"/>
      <w:bookmarkEnd w:id="16"/>
    </w:p>
    <w:p>
      <w:pPr>
        <w:pStyle w:val="132"/>
        <w:keepNext w:val="0"/>
        <w:keepLines w:val="0"/>
        <w:widowControl w:val="0"/>
        <w:shd w:val="clear" w:color="auto" w:fill="auto"/>
        <w:bidi w:val="0"/>
        <w:spacing w:before="0" w:after="0" w:line="624" w:lineRule="exact"/>
        <w:ind w:left="0" w:right="0" w:firstLine="0"/>
        <w:jc w:val="left"/>
        <w:rPr>
          <w:color w:val="000000"/>
          <w:spacing w:val="0"/>
          <w:w w:val="100"/>
          <w:position w:val="0"/>
        </w:rPr>
      </w:pPr>
      <w:r>
        <w:rPr>
          <w:color w:val="000000"/>
          <w:spacing w:val="0"/>
          <w:w w:val="100"/>
          <w:position w:val="0"/>
        </w:rPr>
        <w:t>甲方：</w:t>
      </w:r>
      <w:r>
        <w:rPr>
          <w:rFonts w:hint="eastAsia"/>
          <w:color w:val="auto"/>
          <w:spacing w:val="0"/>
          <w:w w:val="100"/>
          <w:position w:val="0"/>
        </w:rPr>
        <w:t>中国人民财产保险股份有限公司秦皇岛市分公司</w:t>
      </w:r>
      <w:r>
        <w:rPr>
          <w:color w:val="auto"/>
          <w:spacing w:val="0"/>
          <w:w w:val="100"/>
          <w:position w:val="0"/>
        </w:rPr>
        <w:t xml:space="preserve"> </w:t>
      </w:r>
    </w:p>
    <w:p>
      <w:pPr>
        <w:pStyle w:val="132"/>
        <w:keepNext w:val="0"/>
        <w:keepLines w:val="0"/>
        <w:widowControl w:val="0"/>
        <w:shd w:val="clear" w:color="auto" w:fill="auto"/>
        <w:bidi w:val="0"/>
        <w:spacing w:before="0" w:after="0" w:line="624" w:lineRule="exact"/>
        <w:ind w:left="0" w:right="0" w:firstLine="0"/>
        <w:jc w:val="left"/>
      </w:pPr>
      <w:r>
        <w:rPr>
          <w:color w:val="000000"/>
          <w:spacing w:val="0"/>
          <w:w w:val="100"/>
          <w:position w:val="0"/>
        </w:rPr>
        <w:t>乙方：</w:t>
      </w:r>
    </w:p>
    <w:p>
      <w:pPr>
        <w:pStyle w:val="132"/>
        <w:keepNext w:val="0"/>
        <w:keepLines w:val="0"/>
        <w:widowControl w:val="0"/>
        <w:shd w:val="clear" w:color="auto" w:fill="auto"/>
        <w:bidi w:val="0"/>
        <w:spacing w:before="0" w:after="0" w:line="629" w:lineRule="exact"/>
        <w:ind w:left="0" w:right="0" w:firstLine="620"/>
        <w:jc w:val="left"/>
      </w:pPr>
      <w:r>
        <w:rPr>
          <w:color w:val="000000"/>
          <w:spacing w:val="0"/>
          <w:w w:val="100"/>
          <w:position w:val="0"/>
        </w:rPr>
        <w:t>本合同是甲乙双方根据《中华人民共和国民法典》</w:t>
      </w:r>
      <w:r>
        <w:rPr>
          <w:rFonts w:hint="eastAsia"/>
          <w:color w:val="000000"/>
          <w:spacing w:val="0"/>
          <w:w w:val="100"/>
          <w:position w:val="0"/>
          <w:lang w:eastAsia="zh-CN"/>
        </w:rPr>
        <w:t>、</w:t>
      </w:r>
      <w:r>
        <w:rPr>
          <w:color w:val="000000"/>
          <w:spacing w:val="0"/>
          <w:w w:val="100"/>
          <w:position w:val="0"/>
        </w:rPr>
        <w:t>《国家安全监管总局</w:t>
      </w:r>
      <w:r>
        <w:rPr>
          <w:rFonts w:hint="eastAsia"/>
          <w:color w:val="000000"/>
          <w:spacing w:val="0"/>
          <w:w w:val="100"/>
          <w:position w:val="0"/>
          <w:lang w:val="en-US" w:eastAsia="zh-CN"/>
        </w:rPr>
        <w:t xml:space="preserve"> </w:t>
      </w:r>
      <w:r>
        <w:rPr>
          <w:color w:val="000000"/>
          <w:spacing w:val="0"/>
          <w:w w:val="100"/>
          <w:position w:val="0"/>
        </w:rPr>
        <w:t>保监会 财政部关于印发〈安全生产责任保险实施办法〉的通知》、《省应急管理厅省银保监局省财政厅关于印发〈河北省安全生产责任保险实施</w:t>
      </w:r>
      <w:r>
        <w:rPr>
          <w:color w:val="000000"/>
          <w:spacing w:val="0"/>
          <w:w w:val="100"/>
          <w:position w:val="0"/>
          <w:lang w:val="zh-CN" w:eastAsia="zh-CN" w:bidi="zh-CN"/>
        </w:rPr>
        <w:t>细则〉</w:t>
      </w:r>
      <w:r>
        <w:rPr>
          <w:color w:val="000000"/>
          <w:spacing w:val="0"/>
          <w:w w:val="100"/>
          <w:position w:val="0"/>
        </w:rPr>
        <w:t>的通知》等有关规定及其他相关法律、法规要求，建立安全生产事故预防服务机制，完善和提升承保机构的专业资质和能力，引入第三方开展技术服务，经过平等协商后签订本协议，并保证共同信守执行。</w:t>
      </w:r>
    </w:p>
    <w:p>
      <w:pPr>
        <w:pStyle w:val="132"/>
        <w:keepNext w:val="0"/>
        <w:keepLines w:val="0"/>
        <w:widowControl w:val="0"/>
        <w:shd w:val="clear" w:color="auto" w:fill="auto"/>
        <w:bidi w:val="0"/>
        <w:spacing w:before="0" w:after="0" w:line="629" w:lineRule="exact"/>
        <w:ind w:left="0" w:right="0" w:firstLine="620"/>
        <w:jc w:val="left"/>
      </w:pPr>
      <w:r>
        <w:rPr>
          <w:b/>
          <w:bCs/>
          <w:color w:val="000000"/>
          <w:spacing w:val="0"/>
          <w:w w:val="100"/>
          <w:position w:val="0"/>
        </w:rPr>
        <w:t>第一条</w:t>
      </w:r>
      <w:r>
        <w:rPr>
          <w:rFonts w:hint="eastAsia"/>
          <w:color w:val="000000"/>
          <w:spacing w:val="0"/>
          <w:w w:val="100"/>
          <w:position w:val="0"/>
          <w:lang w:val="en-US" w:eastAsia="zh-CN"/>
        </w:rPr>
        <w:t xml:space="preserve"> </w:t>
      </w:r>
      <w:r>
        <w:rPr>
          <w:color w:val="000000"/>
          <w:spacing w:val="0"/>
          <w:w w:val="100"/>
          <w:position w:val="0"/>
        </w:rPr>
        <w:t>甲方委托乙方咨询服务内容为以下七项，由甲乙双方商定选择其中至少一项为投保客户进行服务。</w:t>
      </w:r>
    </w:p>
    <w:p>
      <w:pPr>
        <w:pStyle w:val="132"/>
        <w:keepNext w:val="0"/>
        <w:keepLines w:val="0"/>
        <w:widowControl w:val="0"/>
        <w:shd w:val="clear" w:color="auto" w:fill="auto"/>
        <w:bidi w:val="0"/>
        <w:spacing w:before="0" w:after="0" w:line="629" w:lineRule="exact"/>
        <w:ind w:left="0" w:right="0" w:firstLine="760"/>
        <w:jc w:val="left"/>
        <w:rPr>
          <w:b/>
          <w:bCs/>
        </w:rPr>
      </w:pPr>
      <w:r>
        <w:rPr>
          <w:rFonts w:hint="eastAsia"/>
          <w:b/>
          <w:bCs/>
          <w:color w:val="000000"/>
          <w:spacing w:val="0"/>
          <w:w w:val="100"/>
          <w:position w:val="0"/>
          <w:lang w:val="en-US" w:eastAsia="zh-CN" w:bidi="en-US"/>
        </w:rPr>
        <w:t>（一）</w:t>
      </w:r>
      <w:r>
        <w:rPr>
          <w:b/>
          <w:bCs/>
          <w:color w:val="000000"/>
          <w:spacing w:val="0"/>
          <w:w w:val="100"/>
          <w:position w:val="0"/>
        </w:rPr>
        <w:t>安全生产宣传教育培训</w:t>
      </w:r>
    </w:p>
    <w:p>
      <w:pPr>
        <w:pStyle w:val="132"/>
        <w:keepNext w:val="0"/>
        <w:keepLines w:val="0"/>
        <w:widowControl w:val="0"/>
        <w:shd w:val="clear" w:color="auto" w:fill="auto"/>
        <w:tabs>
          <w:tab w:val="left" w:pos="1109"/>
        </w:tabs>
        <w:bidi w:val="0"/>
        <w:spacing w:before="0" w:after="280" w:line="629" w:lineRule="exact"/>
        <w:ind w:left="0" w:right="0" w:firstLine="620"/>
        <w:jc w:val="both"/>
      </w:pPr>
      <w:bookmarkStart w:id="17" w:name="bookmark3"/>
      <w:r>
        <w:rPr>
          <w:rFonts w:ascii="Times New Roman" w:hAnsi="Times New Roman" w:eastAsia="Times New Roman" w:cs="Times New Roman"/>
          <w:color w:val="000000"/>
          <w:spacing w:val="0"/>
          <w:w w:val="100"/>
          <w:position w:val="0"/>
        </w:rPr>
        <w:t>1</w:t>
      </w:r>
      <w:bookmarkEnd w:id="17"/>
      <w:r>
        <w:rPr>
          <w:color w:val="000000"/>
          <w:spacing w:val="0"/>
          <w:w w:val="100"/>
          <w:position w:val="0"/>
        </w:rPr>
        <w:t>、</w:t>
      </w:r>
      <w:r>
        <w:rPr>
          <w:color w:val="000000"/>
          <w:spacing w:val="0"/>
          <w:w w:val="100"/>
          <w:position w:val="0"/>
        </w:rPr>
        <w:tab/>
      </w:r>
      <w:r>
        <w:rPr>
          <w:color w:val="000000"/>
          <w:spacing w:val="0"/>
          <w:w w:val="100"/>
          <w:position w:val="0"/>
        </w:rPr>
        <w:t>对投保单位指定的重点岗位人员进行安全教育培训，甲 方协调培训场所，按承保期限每个承保年度培训一次。</w:t>
      </w:r>
    </w:p>
    <w:p>
      <w:pPr>
        <w:pStyle w:val="132"/>
        <w:keepNext w:val="0"/>
        <w:keepLines w:val="0"/>
        <w:widowControl w:val="0"/>
        <w:shd w:val="clear" w:color="auto" w:fill="auto"/>
        <w:tabs>
          <w:tab w:val="left" w:pos="1109"/>
        </w:tabs>
        <w:bidi w:val="0"/>
        <w:spacing w:before="0" w:after="0" w:line="437" w:lineRule="auto"/>
        <w:ind w:left="0" w:right="0" w:firstLine="620"/>
        <w:jc w:val="both"/>
        <w:rPr>
          <w:color w:val="000000"/>
          <w:spacing w:val="0"/>
          <w:w w:val="100"/>
          <w:position w:val="0"/>
        </w:rPr>
      </w:pPr>
      <w:bookmarkStart w:id="18" w:name="bookmark4"/>
      <w:r>
        <w:rPr>
          <w:rFonts w:ascii="Times New Roman" w:hAnsi="Times New Roman" w:eastAsia="Times New Roman" w:cs="Times New Roman"/>
          <w:color w:val="000000"/>
          <w:spacing w:val="0"/>
          <w:w w:val="100"/>
          <w:position w:val="0"/>
        </w:rPr>
        <w:t>2</w:t>
      </w:r>
      <w:bookmarkEnd w:id="18"/>
      <w:r>
        <w:rPr>
          <w:color w:val="000000"/>
          <w:spacing w:val="0"/>
          <w:w w:val="100"/>
          <w:position w:val="0"/>
        </w:rPr>
        <w:t>、</w:t>
      </w:r>
      <w:r>
        <w:rPr>
          <w:color w:val="000000"/>
          <w:spacing w:val="0"/>
          <w:w w:val="100"/>
          <w:position w:val="0"/>
        </w:rPr>
        <w:tab/>
      </w:r>
      <w:r>
        <w:rPr>
          <w:color w:val="000000"/>
          <w:spacing w:val="0"/>
          <w:w w:val="100"/>
          <w:position w:val="0"/>
        </w:rPr>
        <w:t>协助投保单位完善教育培训档案。</w:t>
      </w:r>
      <w:bookmarkStart w:id="19" w:name="bookmark5"/>
    </w:p>
    <w:p>
      <w:pPr>
        <w:pStyle w:val="132"/>
        <w:keepNext w:val="0"/>
        <w:keepLines w:val="0"/>
        <w:widowControl w:val="0"/>
        <w:shd w:val="clear" w:color="auto" w:fill="auto"/>
        <w:tabs>
          <w:tab w:val="left" w:pos="1109"/>
        </w:tabs>
        <w:bidi w:val="0"/>
        <w:spacing w:before="0" w:after="0" w:line="437" w:lineRule="auto"/>
        <w:ind w:left="0" w:right="0" w:firstLine="620"/>
        <w:jc w:val="both"/>
      </w:pPr>
      <w:r>
        <w:rPr>
          <w:rFonts w:ascii="Times New Roman" w:hAnsi="Times New Roman" w:eastAsia="Times New Roman" w:cs="Times New Roman"/>
          <w:color w:val="000000"/>
          <w:spacing w:val="0"/>
          <w:w w:val="100"/>
          <w:position w:val="0"/>
        </w:rPr>
        <w:t>3</w:t>
      </w:r>
      <w:bookmarkEnd w:id="19"/>
      <w:r>
        <w:rPr>
          <w:color w:val="000000"/>
          <w:spacing w:val="0"/>
          <w:w w:val="100"/>
          <w:position w:val="0"/>
        </w:rPr>
        <w:t>、</w:t>
      </w:r>
      <w:r>
        <w:rPr>
          <w:color w:val="000000"/>
          <w:spacing w:val="0"/>
          <w:w w:val="100"/>
          <w:position w:val="0"/>
        </w:rPr>
        <w:tab/>
      </w:r>
      <w:r>
        <w:rPr>
          <w:color w:val="000000"/>
          <w:spacing w:val="0"/>
          <w:w w:val="100"/>
          <w:position w:val="0"/>
        </w:rPr>
        <w:t>为生产经营单位制作下发安全生产教育培训资料，每个 重点岗位和班组不少于</w:t>
      </w:r>
      <w:r>
        <w:rPr>
          <w:rFonts w:ascii="Times New Roman" w:hAnsi="Times New Roman" w:eastAsia="Times New Roman" w:cs="Times New Roman"/>
          <w:color w:val="000000"/>
          <w:spacing w:val="0"/>
          <w:w w:val="100"/>
          <w:position w:val="0"/>
        </w:rPr>
        <w:t>1</w:t>
      </w:r>
      <w:r>
        <w:rPr>
          <w:color w:val="000000"/>
          <w:spacing w:val="0"/>
          <w:w w:val="100"/>
          <w:position w:val="0"/>
        </w:rPr>
        <w:t>册。</w:t>
      </w:r>
    </w:p>
    <w:p>
      <w:pPr>
        <w:pStyle w:val="132"/>
        <w:keepNext w:val="0"/>
        <w:keepLines w:val="0"/>
        <w:widowControl w:val="0"/>
        <w:shd w:val="clear" w:color="auto" w:fill="auto"/>
        <w:bidi w:val="0"/>
        <w:spacing w:before="0" w:after="0" w:line="629" w:lineRule="exact"/>
        <w:ind w:left="0" w:right="0" w:firstLine="760"/>
        <w:jc w:val="left"/>
      </w:pPr>
      <w:bookmarkStart w:id="20" w:name="bookmark6"/>
      <w:bookmarkEnd w:id="20"/>
      <w:r>
        <w:rPr>
          <w:rFonts w:hint="eastAsia"/>
          <w:b/>
          <w:bCs/>
          <w:color w:val="000000"/>
          <w:spacing w:val="0"/>
          <w:w w:val="100"/>
          <w:position w:val="0"/>
          <w:lang w:eastAsia="zh-CN"/>
        </w:rPr>
        <w:t>（二）</w:t>
      </w:r>
      <w:r>
        <w:rPr>
          <w:b/>
          <w:bCs/>
          <w:color w:val="000000"/>
          <w:spacing w:val="0"/>
          <w:w w:val="100"/>
          <w:position w:val="0"/>
        </w:rPr>
        <w:t>安全风险辨识、评估和安全评价</w:t>
      </w:r>
      <w:bookmarkStart w:id="21" w:name="bookmark7"/>
    </w:p>
    <w:p>
      <w:pPr>
        <w:pStyle w:val="132"/>
        <w:keepNext w:val="0"/>
        <w:keepLines w:val="0"/>
        <w:widowControl w:val="0"/>
        <w:shd w:val="clear" w:color="auto" w:fill="auto"/>
        <w:tabs>
          <w:tab w:val="left" w:pos="1294"/>
        </w:tabs>
        <w:bidi w:val="0"/>
        <w:spacing w:before="0" w:after="0" w:line="634" w:lineRule="exact"/>
        <w:ind w:left="180" w:right="0" w:firstLine="660"/>
        <w:jc w:val="both"/>
      </w:pPr>
      <w:r>
        <w:rPr>
          <w:rFonts w:ascii="Times New Roman" w:hAnsi="Times New Roman" w:eastAsia="Times New Roman" w:cs="Times New Roman"/>
          <w:color w:val="000000"/>
          <w:spacing w:val="0"/>
          <w:w w:val="100"/>
          <w:position w:val="0"/>
          <w:lang w:val="zh-CN" w:eastAsia="zh-CN" w:bidi="zh-CN"/>
        </w:rPr>
        <w:t>1</w:t>
      </w:r>
      <w:bookmarkEnd w:id="21"/>
      <w:r>
        <w:rPr>
          <w:color w:val="000000"/>
          <w:spacing w:val="0"/>
          <w:w w:val="100"/>
          <w:position w:val="0"/>
          <w:lang w:val="zh-CN" w:eastAsia="zh-CN" w:bidi="zh-CN"/>
        </w:rPr>
        <w:t>、</w:t>
      </w:r>
      <w:r>
        <w:rPr>
          <w:color w:val="000000"/>
          <w:spacing w:val="0"/>
          <w:w w:val="100"/>
          <w:position w:val="0"/>
          <w:lang w:val="zh-CN" w:eastAsia="zh-CN" w:bidi="zh-CN"/>
        </w:rPr>
        <w:tab/>
      </w:r>
      <w:r>
        <w:rPr>
          <w:color w:val="000000"/>
          <w:spacing w:val="0"/>
          <w:w w:val="100"/>
          <w:position w:val="0"/>
        </w:rPr>
        <w:t>加大投保单位对省政府二号令执行情况的监督，并将执行不到位的地方反馈给甲方。</w:t>
      </w:r>
    </w:p>
    <w:p>
      <w:pPr>
        <w:pStyle w:val="132"/>
        <w:keepNext w:val="0"/>
        <w:keepLines w:val="0"/>
        <w:widowControl w:val="0"/>
        <w:shd w:val="clear" w:color="auto" w:fill="auto"/>
        <w:tabs>
          <w:tab w:val="left" w:pos="1294"/>
        </w:tabs>
        <w:bidi w:val="0"/>
        <w:spacing w:before="0" w:after="0" w:line="634" w:lineRule="exact"/>
        <w:ind w:left="180" w:right="0" w:firstLine="660"/>
        <w:jc w:val="both"/>
      </w:pPr>
      <w:bookmarkStart w:id="22" w:name="bookmark8"/>
      <w:r>
        <w:rPr>
          <w:rFonts w:ascii="Times New Roman" w:hAnsi="Times New Roman" w:eastAsia="Times New Roman" w:cs="Times New Roman"/>
          <w:color w:val="000000"/>
          <w:spacing w:val="0"/>
          <w:w w:val="100"/>
          <w:position w:val="0"/>
        </w:rPr>
        <w:t>2</w:t>
      </w:r>
      <w:bookmarkEnd w:id="22"/>
      <w:r>
        <w:rPr>
          <w:color w:val="000000"/>
          <w:spacing w:val="0"/>
          <w:w w:val="100"/>
          <w:position w:val="0"/>
        </w:rPr>
        <w:t>、</w:t>
      </w:r>
      <w:r>
        <w:rPr>
          <w:color w:val="000000"/>
          <w:spacing w:val="0"/>
          <w:w w:val="100"/>
          <w:position w:val="0"/>
        </w:rPr>
        <w:tab/>
      </w:r>
      <w:r>
        <w:rPr>
          <w:color w:val="000000"/>
          <w:spacing w:val="0"/>
          <w:w w:val="100"/>
          <w:position w:val="0"/>
        </w:rPr>
        <w:t>对于投保单位的安全评估和安全评价提出的整改措施的落实情况进行核实，发现问题和隐患，报告给甲方。</w:t>
      </w:r>
    </w:p>
    <w:p>
      <w:pPr>
        <w:pStyle w:val="132"/>
        <w:keepNext w:val="0"/>
        <w:keepLines w:val="0"/>
        <w:widowControl w:val="0"/>
        <w:shd w:val="clear" w:color="auto" w:fill="auto"/>
        <w:bidi w:val="0"/>
        <w:spacing w:before="0" w:after="0" w:line="629" w:lineRule="exact"/>
        <w:ind w:left="0" w:right="0" w:firstLine="760"/>
        <w:jc w:val="left"/>
        <w:rPr>
          <w:b/>
          <w:bCs/>
          <w:color w:val="000000"/>
          <w:spacing w:val="0"/>
          <w:w w:val="100"/>
          <w:position w:val="0"/>
        </w:rPr>
      </w:pPr>
      <w:bookmarkStart w:id="23" w:name="bookmark9"/>
      <w:r>
        <w:rPr>
          <w:b/>
          <w:bCs/>
          <w:color w:val="000000"/>
          <w:spacing w:val="0"/>
          <w:w w:val="100"/>
          <w:position w:val="0"/>
        </w:rPr>
        <w:t>（</w:t>
      </w:r>
      <w:bookmarkEnd w:id="23"/>
      <w:r>
        <w:rPr>
          <w:b/>
          <w:bCs/>
          <w:color w:val="000000"/>
          <w:spacing w:val="0"/>
          <w:w w:val="100"/>
          <w:position w:val="0"/>
        </w:rPr>
        <w:t>三）安全生产隐患排查</w:t>
      </w:r>
    </w:p>
    <w:p>
      <w:pPr>
        <w:pStyle w:val="132"/>
        <w:keepNext w:val="0"/>
        <w:keepLines w:val="0"/>
        <w:widowControl w:val="0"/>
        <w:shd w:val="clear" w:color="auto" w:fill="auto"/>
        <w:bidi w:val="0"/>
        <w:spacing w:before="0" w:after="0" w:line="612" w:lineRule="exact"/>
        <w:ind w:left="180" w:right="0" w:firstLine="660"/>
        <w:jc w:val="both"/>
      </w:pPr>
      <w:r>
        <w:rPr>
          <w:color w:val="000000"/>
          <w:spacing w:val="0"/>
          <w:w w:val="100"/>
          <w:position w:val="0"/>
        </w:rPr>
        <w:t>协助投保单位按承保期限每投保年度进行</w:t>
      </w:r>
      <w:r>
        <w:rPr>
          <w:rFonts w:ascii="Times New Roman" w:hAnsi="Times New Roman" w:eastAsia="Times New Roman" w:cs="Times New Roman"/>
          <w:color w:val="000000"/>
          <w:spacing w:val="0"/>
          <w:w w:val="100"/>
          <w:position w:val="0"/>
        </w:rPr>
        <w:t>1</w:t>
      </w:r>
      <w:r>
        <w:rPr>
          <w:color w:val="000000"/>
          <w:spacing w:val="0"/>
          <w:w w:val="100"/>
          <w:position w:val="0"/>
        </w:rPr>
        <w:t>次重点岗位安全 生产隐患排查（具体企业由甲乙双方协调）。每次安全生产隐患排查安排</w:t>
      </w:r>
      <w:r>
        <w:rPr>
          <w:rFonts w:ascii="Times New Roman" w:hAnsi="Times New Roman" w:eastAsia="Times New Roman" w:cs="Times New Roman"/>
          <w:color w:val="000000"/>
          <w:spacing w:val="0"/>
          <w:w w:val="100"/>
          <w:position w:val="0"/>
        </w:rPr>
        <w:t>3</w:t>
      </w:r>
      <w:r>
        <w:rPr>
          <w:color w:val="000000"/>
          <w:spacing w:val="0"/>
          <w:w w:val="100"/>
          <w:position w:val="0"/>
        </w:rPr>
        <w:t>名技术人员参加。</w:t>
      </w:r>
    </w:p>
    <w:p>
      <w:pPr>
        <w:pStyle w:val="132"/>
        <w:keepNext w:val="0"/>
        <w:keepLines w:val="0"/>
        <w:widowControl w:val="0"/>
        <w:shd w:val="clear" w:color="auto" w:fill="auto"/>
        <w:bidi w:val="0"/>
        <w:spacing w:before="0" w:after="0" w:line="629" w:lineRule="exact"/>
        <w:ind w:left="0" w:right="0" w:firstLine="760"/>
        <w:jc w:val="left"/>
        <w:rPr>
          <w:b/>
          <w:bCs/>
          <w:color w:val="000000"/>
          <w:spacing w:val="0"/>
          <w:w w:val="100"/>
          <w:position w:val="0"/>
        </w:rPr>
      </w:pPr>
      <w:bookmarkStart w:id="24" w:name="bookmark10"/>
      <w:r>
        <w:rPr>
          <w:b/>
          <w:bCs/>
          <w:color w:val="000000"/>
          <w:spacing w:val="0"/>
          <w:w w:val="100"/>
          <w:position w:val="0"/>
        </w:rPr>
        <w:t>（</w:t>
      </w:r>
      <w:bookmarkEnd w:id="24"/>
      <w:r>
        <w:rPr>
          <w:b/>
          <w:bCs/>
          <w:color w:val="000000"/>
          <w:spacing w:val="0"/>
          <w:w w:val="100"/>
          <w:position w:val="0"/>
        </w:rPr>
        <w:t>四）安全生产应急预案编制和应急救援演练</w:t>
      </w:r>
    </w:p>
    <w:p>
      <w:pPr>
        <w:pStyle w:val="132"/>
        <w:keepNext w:val="0"/>
        <w:keepLines w:val="0"/>
        <w:widowControl w:val="0"/>
        <w:shd w:val="clear" w:color="auto" w:fill="auto"/>
        <w:bidi w:val="0"/>
        <w:spacing w:before="0" w:after="0" w:line="634" w:lineRule="exact"/>
        <w:ind w:left="180" w:right="0" w:firstLine="660"/>
        <w:jc w:val="both"/>
      </w:pPr>
      <w:r>
        <w:rPr>
          <w:color w:val="000000"/>
          <w:spacing w:val="0"/>
          <w:w w:val="100"/>
          <w:position w:val="0"/>
        </w:rPr>
        <w:t>督促企业进行安全生产应急预案编制，检查投保单位应急救援预案培训效果，服务年度督促企业开展应急救援演练和效果评估一次。</w:t>
      </w:r>
    </w:p>
    <w:p>
      <w:pPr>
        <w:pStyle w:val="132"/>
        <w:keepNext w:val="0"/>
        <w:keepLines w:val="0"/>
        <w:widowControl w:val="0"/>
        <w:shd w:val="clear" w:color="auto" w:fill="auto"/>
        <w:bidi w:val="0"/>
        <w:spacing w:before="0" w:after="0" w:line="629" w:lineRule="exact"/>
        <w:ind w:left="0" w:right="0" w:firstLine="760"/>
        <w:jc w:val="left"/>
        <w:rPr>
          <w:b/>
          <w:bCs/>
          <w:color w:val="000000"/>
          <w:spacing w:val="0"/>
          <w:w w:val="100"/>
          <w:position w:val="0"/>
        </w:rPr>
      </w:pPr>
      <w:bookmarkStart w:id="25" w:name="bookmark11"/>
      <w:r>
        <w:rPr>
          <w:b/>
          <w:bCs/>
          <w:color w:val="000000"/>
          <w:spacing w:val="0"/>
          <w:w w:val="100"/>
          <w:position w:val="0"/>
        </w:rPr>
        <w:t>（</w:t>
      </w:r>
      <w:bookmarkEnd w:id="25"/>
      <w:r>
        <w:rPr>
          <w:b/>
          <w:bCs/>
          <w:color w:val="000000"/>
          <w:spacing w:val="0"/>
          <w:w w:val="100"/>
          <w:position w:val="0"/>
        </w:rPr>
        <w:t>五）安全生产标准化建设</w:t>
      </w:r>
    </w:p>
    <w:p>
      <w:pPr>
        <w:pStyle w:val="132"/>
        <w:keepNext w:val="0"/>
        <w:keepLines w:val="0"/>
        <w:widowControl w:val="0"/>
        <w:shd w:val="clear" w:color="auto" w:fill="auto"/>
        <w:bidi w:val="0"/>
        <w:spacing w:before="0" w:after="0" w:line="625" w:lineRule="exact"/>
        <w:ind w:left="180" w:right="0" w:firstLine="660"/>
        <w:jc w:val="both"/>
      </w:pPr>
      <w:r>
        <w:rPr>
          <w:color w:val="000000"/>
          <w:spacing w:val="0"/>
          <w:w w:val="100"/>
          <w:position w:val="0"/>
        </w:rPr>
        <w:t>根据保险机构和投保企业保险合同约定，按照国家、省、市安全生产标准化工作有关要求，督促企业及时开展安全生产标准化创建工作，指导服务企业落实安全生产标准化，实现企业安全行为规范化、安全管理程序化、厂容厂貌秩序化和安全防护定型化，防范各类生产安全事故发生。</w:t>
      </w:r>
    </w:p>
    <w:p>
      <w:pPr>
        <w:pStyle w:val="132"/>
        <w:keepNext w:val="0"/>
        <w:keepLines w:val="0"/>
        <w:widowControl w:val="0"/>
        <w:shd w:val="clear" w:color="auto" w:fill="auto"/>
        <w:bidi w:val="0"/>
        <w:spacing w:before="0" w:after="0" w:line="629" w:lineRule="exact"/>
        <w:ind w:left="0" w:right="0" w:firstLine="760"/>
        <w:jc w:val="left"/>
        <w:rPr>
          <w:b/>
          <w:bCs/>
          <w:color w:val="000000"/>
          <w:spacing w:val="0"/>
          <w:w w:val="100"/>
          <w:position w:val="0"/>
        </w:rPr>
      </w:pPr>
      <w:bookmarkStart w:id="26" w:name="bookmark12"/>
      <w:r>
        <w:rPr>
          <w:b/>
          <w:bCs/>
          <w:color w:val="000000"/>
          <w:spacing w:val="0"/>
          <w:w w:val="100"/>
          <w:position w:val="0"/>
        </w:rPr>
        <w:t>（</w:t>
      </w:r>
      <w:bookmarkEnd w:id="26"/>
      <w:r>
        <w:rPr>
          <w:b/>
          <w:bCs/>
          <w:color w:val="000000"/>
          <w:spacing w:val="0"/>
          <w:w w:val="100"/>
          <w:position w:val="0"/>
        </w:rPr>
        <w:t>六）安全生产科技推广应用</w:t>
      </w:r>
    </w:p>
    <w:p>
      <w:pPr>
        <w:pStyle w:val="132"/>
        <w:keepNext w:val="0"/>
        <w:keepLines w:val="0"/>
        <w:widowControl w:val="0"/>
        <w:shd w:val="clear" w:color="auto" w:fill="auto"/>
        <w:bidi w:val="0"/>
        <w:spacing w:before="0" w:after="0" w:line="625" w:lineRule="exact"/>
        <w:ind w:left="180" w:right="0" w:firstLine="660"/>
        <w:jc w:val="both"/>
      </w:pPr>
      <w:r>
        <w:rPr>
          <w:color w:val="000000"/>
          <w:spacing w:val="0"/>
          <w:w w:val="100"/>
          <w:position w:val="0"/>
        </w:rPr>
        <w:t>根据保险机构和投保企业保险合同约定，组织安全生产技术交流研讨，推介安全生产科技成果和先进技术装备。</w:t>
      </w:r>
    </w:p>
    <w:p>
      <w:pPr>
        <w:pStyle w:val="132"/>
        <w:keepNext w:val="0"/>
        <w:keepLines w:val="0"/>
        <w:widowControl w:val="0"/>
        <w:shd w:val="clear" w:color="auto" w:fill="auto"/>
        <w:bidi w:val="0"/>
        <w:spacing w:before="0" w:after="0" w:line="629" w:lineRule="exact"/>
        <w:ind w:left="0" w:right="0" w:firstLine="760"/>
        <w:jc w:val="left"/>
      </w:pPr>
      <w:bookmarkStart w:id="27" w:name="bookmark13"/>
      <w:r>
        <w:rPr>
          <w:b/>
          <w:bCs/>
          <w:color w:val="000000"/>
          <w:spacing w:val="0"/>
          <w:w w:val="100"/>
          <w:position w:val="0"/>
        </w:rPr>
        <w:t>（</w:t>
      </w:r>
      <w:bookmarkEnd w:id="27"/>
      <w:r>
        <w:rPr>
          <w:b/>
          <w:bCs/>
          <w:color w:val="000000"/>
          <w:spacing w:val="0"/>
          <w:w w:val="100"/>
          <w:position w:val="0"/>
        </w:rPr>
        <w:t>七）国家、省、市新的标准出台后，按新的标准及时调整服务事项。</w:t>
      </w:r>
    </w:p>
    <w:p>
      <w:pPr>
        <w:pStyle w:val="132"/>
        <w:keepNext w:val="0"/>
        <w:keepLines w:val="0"/>
        <w:widowControl w:val="0"/>
        <w:shd w:val="clear" w:color="auto" w:fill="auto"/>
        <w:bidi w:val="0"/>
        <w:spacing w:before="0" w:after="280" w:line="630" w:lineRule="exact"/>
        <w:ind w:left="0" w:right="0" w:firstLine="620"/>
        <w:jc w:val="both"/>
      </w:pPr>
      <w:r>
        <w:rPr>
          <w:b/>
          <w:bCs/>
          <w:color w:val="000000"/>
          <w:spacing w:val="0"/>
          <w:w w:val="100"/>
          <w:position w:val="0"/>
        </w:rPr>
        <w:t>第二条</w:t>
      </w:r>
      <w:r>
        <w:rPr>
          <w:color w:val="000000"/>
          <w:spacing w:val="0"/>
          <w:w w:val="100"/>
          <w:position w:val="0"/>
        </w:rPr>
        <w:t xml:space="preserve"> 甲方的责任和义务：</w:t>
      </w:r>
    </w:p>
    <w:p>
      <w:pPr>
        <w:pStyle w:val="132"/>
        <w:keepNext w:val="0"/>
        <w:keepLines w:val="0"/>
        <w:widowControl w:val="0"/>
        <w:shd w:val="clear" w:color="auto" w:fill="auto"/>
        <w:tabs>
          <w:tab w:val="left" w:pos="1129"/>
        </w:tabs>
        <w:bidi w:val="0"/>
        <w:spacing w:before="0" w:after="0"/>
        <w:ind w:left="0" w:right="0" w:firstLine="620"/>
        <w:jc w:val="both"/>
      </w:pPr>
      <w:bookmarkStart w:id="28" w:name="bookmark14"/>
      <w:r>
        <w:rPr>
          <w:rFonts w:ascii="Times New Roman" w:hAnsi="Times New Roman" w:eastAsia="Times New Roman" w:cs="Times New Roman"/>
          <w:color w:val="000000"/>
          <w:spacing w:val="0"/>
          <w:w w:val="100"/>
          <w:position w:val="0"/>
        </w:rPr>
        <w:t>1</w:t>
      </w:r>
      <w:bookmarkEnd w:id="28"/>
      <w:r>
        <w:rPr>
          <w:color w:val="000000"/>
          <w:spacing w:val="0"/>
          <w:w w:val="100"/>
          <w:position w:val="0"/>
        </w:rPr>
        <w:t>、</w:t>
      </w:r>
      <w:r>
        <w:rPr>
          <w:color w:val="000000"/>
          <w:spacing w:val="0"/>
          <w:w w:val="100"/>
          <w:position w:val="0"/>
        </w:rPr>
        <w:tab/>
      </w:r>
      <w:r>
        <w:rPr>
          <w:color w:val="000000"/>
          <w:spacing w:val="0"/>
          <w:w w:val="100"/>
          <w:position w:val="0"/>
        </w:rPr>
        <w:t>甲方对乙方提供的技术服务过程进行监督，定期向乙方提供企业清单。</w:t>
      </w:r>
    </w:p>
    <w:p>
      <w:pPr>
        <w:pStyle w:val="132"/>
        <w:keepNext w:val="0"/>
        <w:keepLines w:val="0"/>
        <w:widowControl w:val="0"/>
        <w:shd w:val="clear" w:color="auto" w:fill="auto"/>
        <w:tabs>
          <w:tab w:val="left" w:pos="1129"/>
        </w:tabs>
        <w:bidi w:val="0"/>
        <w:spacing w:before="0" w:after="0"/>
        <w:ind w:left="0" w:right="0" w:firstLine="620"/>
        <w:jc w:val="both"/>
      </w:pPr>
      <w:bookmarkStart w:id="29" w:name="bookmark15"/>
      <w:r>
        <w:rPr>
          <w:rFonts w:ascii="Times New Roman" w:hAnsi="Times New Roman" w:eastAsia="Times New Roman" w:cs="Times New Roman"/>
          <w:color w:val="000000"/>
          <w:spacing w:val="0"/>
          <w:w w:val="100"/>
          <w:position w:val="0"/>
        </w:rPr>
        <w:t>2</w:t>
      </w:r>
      <w:bookmarkEnd w:id="29"/>
      <w:r>
        <w:rPr>
          <w:color w:val="000000"/>
          <w:spacing w:val="0"/>
          <w:w w:val="100"/>
          <w:position w:val="0"/>
        </w:rPr>
        <w:t>、</w:t>
      </w:r>
      <w:r>
        <w:rPr>
          <w:color w:val="000000"/>
          <w:spacing w:val="0"/>
          <w:w w:val="100"/>
          <w:position w:val="0"/>
        </w:rPr>
        <w:tab/>
      </w:r>
      <w:r>
        <w:rPr>
          <w:color w:val="000000"/>
          <w:spacing w:val="0"/>
          <w:w w:val="100"/>
          <w:position w:val="0"/>
        </w:rPr>
        <w:t>乙方在开展技术服务时，根据乙方需求甲方应配合乙方开展工作。</w:t>
      </w:r>
    </w:p>
    <w:p>
      <w:pPr>
        <w:pStyle w:val="132"/>
        <w:keepNext w:val="0"/>
        <w:keepLines w:val="0"/>
        <w:widowControl w:val="0"/>
        <w:shd w:val="clear" w:color="auto" w:fill="auto"/>
        <w:bidi w:val="0"/>
        <w:spacing w:before="0" w:after="280" w:line="630" w:lineRule="exact"/>
        <w:ind w:left="0" w:right="0" w:firstLine="620"/>
        <w:jc w:val="both"/>
      </w:pPr>
      <w:r>
        <w:rPr>
          <w:b/>
          <w:bCs/>
          <w:color w:val="000000"/>
          <w:spacing w:val="0"/>
          <w:w w:val="100"/>
          <w:position w:val="0"/>
        </w:rPr>
        <w:t>第三条</w:t>
      </w:r>
      <w:r>
        <w:rPr>
          <w:rFonts w:hint="eastAsia"/>
          <w:color w:val="000000"/>
          <w:spacing w:val="0"/>
          <w:w w:val="100"/>
          <w:position w:val="0"/>
          <w:lang w:val="en-US" w:eastAsia="zh-CN"/>
        </w:rPr>
        <w:t xml:space="preserve"> </w:t>
      </w:r>
      <w:r>
        <w:rPr>
          <w:color w:val="000000"/>
          <w:spacing w:val="0"/>
          <w:w w:val="100"/>
          <w:position w:val="0"/>
        </w:rPr>
        <w:t>乙方的责任和义务：</w:t>
      </w:r>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bookmarkStart w:id="30" w:name="bookmark16"/>
      <w:r>
        <w:rPr>
          <w:rFonts w:ascii="Times New Roman" w:hAnsi="Times New Roman" w:eastAsia="Times New Roman" w:cs="Times New Roman"/>
          <w:color w:val="000000"/>
          <w:spacing w:val="0"/>
          <w:w w:val="100"/>
          <w:position w:val="0"/>
        </w:rPr>
        <w:t>1</w:t>
      </w:r>
      <w:bookmarkEnd w:id="30"/>
      <w:r>
        <w:rPr>
          <w:color w:val="000000"/>
          <w:spacing w:val="0"/>
          <w:w w:val="100"/>
          <w:position w:val="0"/>
        </w:rPr>
        <w:t>、</w:t>
      </w:r>
      <w:r>
        <w:rPr>
          <w:color w:val="000000"/>
          <w:spacing w:val="0"/>
          <w:w w:val="100"/>
          <w:position w:val="0"/>
        </w:rPr>
        <w:tab/>
      </w:r>
      <w:r>
        <w:rPr>
          <w:color w:val="000000"/>
          <w:spacing w:val="0"/>
          <w:w w:val="100"/>
          <w:position w:val="0"/>
        </w:rPr>
        <w:t>乙方对甲方开展的技术咨询工作，应遵循</w:t>
      </w:r>
      <w:r>
        <w:rPr>
          <w:color w:val="000000"/>
          <w:spacing w:val="0"/>
          <w:w w:val="100"/>
          <w:position w:val="0"/>
          <w:lang w:val="zh-CN" w:eastAsia="zh-CN" w:bidi="zh-CN"/>
        </w:rPr>
        <w:t>“科</w:t>
      </w:r>
      <w:r>
        <w:rPr>
          <w:color w:val="000000"/>
          <w:spacing w:val="0"/>
          <w:w w:val="100"/>
          <w:position w:val="0"/>
        </w:rPr>
        <w:t>学、客观、公正、严谨”的原则。依据相关法律、法规、标准规范以及行业规定，针对服务项目开展相关工作。</w:t>
      </w:r>
      <w:r>
        <w:rPr>
          <w:color w:val="000000"/>
          <w:spacing w:val="0"/>
          <w:w w:val="100"/>
          <w:position w:val="0"/>
        </w:rPr>
        <w:tab/>
      </w:r>
      <w:bookmarkStart w:id="31" w:name="bookmark17"/>
    </w:p>
    <w:p>
      <w:pPr>
        <w:pStyle w:val="132"/>
        <w:keepNext w:val="0"/>
        <w:keepLines w:val="0"/>
        <w:widowControl w:val="0"/>
        <w:shd w:val="clear" w:color="auto" w:fill="auto"/>
        <w:tabs>
          <w:tab w:val="left" w:pos="1129"/>
        </w:tabs>
        <w:bidi w:val="0"/>
        <w:spacing w:before="0" w:after="0"/>
        <w:ind w:left="0" w:right="0" w:firstLine="620"/>
        <w:jc w:val="both"/>
      </w:pPr>
      <w:r>
        <w:rPr>
          <w:rFonts w:ascii="Times New Roman" w:hAnsi="Times New Roman" w:eastAsia="Times New Roman" w:cs="Times New Roman"/>
          <w:color w:val="000000"/>
          <w:spacing w:val="0"/>
          <w:w w:val="100"/>
          <w:position w:val="0"/>
        </w:rPr>
        <w:t>2</w:t>
      </w:r>
      <w:bookmarkEnd w:id="31"/>
      <w:r>
        <w:rPr>
          <w:color w:val="000000"/>
          <w:spacing w:val="0"/>
          <w:w w:val="100"/>
          <w:position w:val="0"/>
        </w:rPr>
        <w:t>、</w:t>
      </w:r>
      <w:r>
        <w:rPr>
          <w:color w:val="000000"/>
          <w:spacing w:val="0"/>
          <w:w w:val="100"/>
          <w:position w:val="0"/>
        </w:rPr>
        <w:tab/>
      </w:r>
      <w:r>
        <w:rPr>
          <w:color w:val="000000"/>
          <w:spacing w:val="0"/>
          <w:w w:val="100"/>
          <w:position w:val="0"/>
        </w:rPr>
        <w:t>乙方按照甲方提供的投保单位（附投保企业明细表）开展技术服务工作。对于重点行业、企业加大服务频次，拓展服务项目。乙方每做一次服务提供一次报告。</w:t>
      </w:r>
    </w:p>
    <w:p>
      <w:pPr>
        <w:pStyle w:val="132"/>
        <w:keepNext w:val="0"/>
        <w:keepLines w:val="0"/>
        <w:widowControl w:val="0"/>
        <w:shd w:val="clear" w:color="auto" w:fill="auto"/>
        <w:tabs>
          <w:tab w:val="left" w:pos="1129"/>
        </w:tabs>
        <w:bidi w:val="0"/>
        <w:spacing w:before="0" w:after="0"/>
        <w:ind w:left="0" w:right="0" w:firstLine="620"/>
        <w:jc w:val="both"/>
      </w:pPr>
      <w:bookmarkStart w:id="32" w:name="bookmark18"/>
      <w:r>
        <w:rPr>
          <w:rFonts w:ascii="Times New Roman" w:hAnsi="Times New Roman" w:eastAsia="Times New Roman" w:cs="Times New Roman"/>
          <w:color w:val="000000"/>
          <w:spacing w:val="0"/>
          <w:w w:val="100"/>
          <w:position w:val="0"/>
        </w:rPr>
        <w:t>3</w:t>
      </w:r>
      <w:bookmarkEnd w:id="32"/>
      <w:r>
        <w:rPr>
          <w:color w:val="000000"/>
          <w:spacing w:val="0"/>
          <w:w w:val="100"/>
          <w:position w:val="0"/>
        </w:rPr>
        <w:t>、</w:t>
      </w:r>
      <w:r>
        <w:rPr>
          <w:color w:val="000000"/>
          <w:spacing w:val="0"/>
          <w:w w:val="100"/>
          <w:position w:val="0"/>
        </w:rPr>
        <w:tab/>
      </w:r>
      <w:r>
        <w:rPr>
          <w:color w:val="000000"/>
          <w:spacing w:val="0"/>
          <w:w w:val="100"/>
          <w:position w:val="0"/>
        </w:rPr>
        <w:t>乙方每次完成技术服务后要将书面报告和影像资料报给甲方审查。</w:t>
      </w:r>
    </w:p>
    <w:p>
      <w:pPr>
        <w:pStyle w:val="132"/>
        <w:keepNext w:val="0"/>
        <w:keepLines w:val="0"/>
        <w:widowControl w:val="0"/>
        <w:shd w:val="clear" w:color="auto" w:fill="auto"/>
        <w:bidi w:val="0"/>
        <w:spacing w:before="0" w:after="0"/>
        <w:ind w:left="0" w:right="0" w:firstLine="620"/>
        <w:jc w:val="both"/>
      </w:pPr>
      <w:r>
        <w:rPr>
          <w:rFonts w:ascii="Times New Roman" w:hAnsi="Times New Roman" w:eastAsia="Times New Roman" w:cs="Times New Roman"/>
          <w:color w:val="000000"/>
          <w:spacing w:val="0"/>
          <w:w w:val="100"/>
          <w:position w:val="0"/>
        </w:rPr>
        <w:t>4</w:t>
      </w:r>
      <w:r>
        <w:rPr>
          <w:rFonts w:hint="eastAsia" w:ascii="Times New Roman" w:hAnsi="Times New Roman" w:cs="Times New Roman"/>
          <w:color w:val="000000"/>
          <w:spacing w:val="0"/>
          <w:w w:val="100"/>
          <w:position w:val="0"/>
          <w:lang w:eastAsia="zh-CN"/>
        </w:rPr>
        <w:t>、</w:t>
      </w:r>
      <w:r>
        <w:rPr>
          <w:color w:val="000000"/>
          <w:spacing w:val="0"/>
          <w:w w:val="100"/>
          <w:position w:val="0"/>
        </w:rPr>
        <w:t>乙方应协助甲方对安责险风控服务平台的数据进行更新和管理。</w:t>
      </w:r>
    </w:p>
    <w:p>
      <w:pPr>
        <w:pStyle w:val="132"/>
        <w:keepNext w:val="0"/>
        <w:keepLines w:val="0"/>
        <w:widowControl w:val="0"/>
        <w:shd w:val="clear" w:color="auto" w:fill="auto"/>
        <w:tabs>
          <w:tab w:val="left" w:pos="1129"/>
        </w:tabs>
        <w:bidi w:val="0"/>
        <w:spacing w:before="0" w:after="0"/>
        <w:ind w:left="0" w:right="0" w:firstLine="620"/>
        <w:jc w:val="both"/>
      </w:pPr>
      <w:bookmarkStart w:id="33" w:name="bookmark19"/>
      <w:r>
        <w:rPr>
          <w:rFonts w:ascii="Times New Roman" w:hAnsi="Times New Roman" w:eastAsia="Times New Roman" w:cs="Times New Roman"/>
          <w:color w:val="000000"/>
          <w:spacing w:val="0"/>
          <w:w w:val="100"/>
          <w:position w:val="0"/>
        </w:rPr>
        <w:t>5</w:t>
      </w:r>
      <w:bookmarkEnd w:id="33"/>
      <w:r>
        <w:rPr>
          <w:color w:val="000000"/>
          <w:spacing w:val="0"/>
          <w:w w:val="100"/>
          <w:position w:val="0"/>
        </w:rPr>
        <w:t>、</w:t>
      </w:r>
      <w:r>
        <w:rPr>
          <w:color w:val="000000"/>
          <w:spacing w:val="0"/>
          <w:w w:val="100"/>
          <w:position w:val="0"/>
        </w:rPr>
        <w:tab/>
      </w:r>
      <w:r>
        <w:rPr>
          <w:color w:val="000000"/>
          <w:spacing w:val="0"/>
          <w:w w:val="100"/>
          <w:position w:val="0"/>
        </w:rPr>
        <w:t>未经甲方同意，乙方不得将风控平台所有权和使用权提供给其他保险机构或其他单位。</w:t>
      </w:r>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bookmarkStart w:id="34" w:name="bookmark20"/>
      <w:r>
        <w:rPr>
          <w:rFonts w:ascii="Times New Roman" w:hAnsi="Times New Roman" w:eastAsia="Times New Roman" w:cs="Times New Roman"/>
          <w:color w:val="000000"/>
          <w:spacing w:val="0"/>
          <w:w w:val="100"/>
          <w:position w:val="0"/>
        </w:rPr>
        <w:t>6</w:t>
      </w:r>
      <w:bookmarkEnd w:id="34"/>
      <w:r>
        <w:rPr>
          <w:rFonts w:ascii="Times New Roman" w:hAnsi="Times New Roman" w:eastAsia="Times New Roman" w:cs="Times New Roman"/>
          <w:color w:val="000000"/>
          <w:spacing w:val="0"/>
          <w:w w:val="100"/>
          <w:position w:val="0"/>
        </w:rPr>
        <w:t>、</w:t>
      </w:r>
      <w:r>
        <w:rPr>
          <w:color w:val="000000"/>
          <w:spacing w:val="0"/>
          <w:w w:val="100"/>
          <w:position w:val="0"/>
        </w:rPr>
        <w:tab/>
      </w:r>
      <w:r>
        <w:rPr>
          <w:color w:val="000000"/>
          <w:spacing w:val="0"/>
          <w:w w:val="100"/>
          <w:position w:val="0"/>
        </w:rPr>
        <w:t>乙方要建立工作台账，便于甲方和监管部门的监督。</w:t>
      </w:r>
      <w:bookmarkStart w:id="35" w:name="bookmark21"/>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r>
        <w:rPr>
          <w:rFonts w:ascii="Times New Roman" w:hAnsi="Times New Roman" w:eastAsia="Times New Roman" w:cs="Times New Roman"/>
          <w:color w:val="000000"/>
          <w:spacing w:val="0"/>
          <w:w w:val="100"/>
          <w:position w:val="0"/>
          <w:lang w:val="zh-CN" w:eastAsia="zh-CN"/>
        </w:rPr>
        <w:t>7</w:t>
      </w:r>
      <w:bookmarkEnd w:id="35"/>
      <w:r>
        <w:rPr>
          <w:rFonts w:ascii="Times New Roman" w:hAnsi="Times New Roman" w:eastAsia="Times New Roman" w:cs="Times New Roman"/>
          <w:color w:val="000000"/>
          <w:spacing w:val="0"/>
          <w:w w:val="100"/>
          <w:position w:val="0"/>
          <w:lang w:val="zh-CN" w:eastAsia="zh-CN"/>
        </w:rPr>
        <w:t>、</w:t>
      </w:r>
      <w:r>
        <w:rPr>
          <w:color w:val="000000"/>
          <w:spacing w:val="0"/>
          <w:w w:val="100"/>
          <w:position w:val="0"/>
          <w:lang w:val="zh-CN" w:eastAsia="zh-CN"/>
        </w:rPr>
        <w:tab/>
      </w:r>
      <w:r>
        <w:rPr>
          <w:color w:val="000000"/>
          <w:spacing w:val="0"/>
          <w:w w:val="100"/>
          <w:position w:val="0"/>
        </w:rPr>
        <w:t>乙方要建立服务费管理台账，确保专款专用。</w:t>
      </w:r>
    </w:p>
    <w:p>
      <w:pPr>
        <w:pStyle w:val="132"/>
        <w:keepNext w:val="0"/>
        <w:keepLines w:val="0"/>
        <w:widowControl w:val="0"/>
        <w:shd w:val="clear" w:color="auto" w:fill="auto"/>
        <w:tabs>
          <w:tab w:val="left" w:pos="1129"/>
        </w:tabs>
        <w:bidi w:val="0"/>
        <w:spacing w:before="0" w:after="0"/>
        <w:ind w:left="0" w:right="0" w:firstLine="620"/>
        <w:jc w:val="both"/>
      </w:pPr>
      <w:bookmarkStart w:id="36" w:name="bookmark22"/>
      <w:r>
        <w:rPr>
          <w:rFonts w:ascii="Times New Roman" w:hAnsi="Times New Roman" w:eastAsia="Times New Roman" w:cs="Times New Roman"/>
          <w:color w:val="000000"/>
          <w:spacing w:val="0"/>
          <w:w w:val="100"/>
          <w:position w:val="0"/>
        </w:rPr>
        <w:t>8</w:t>
      </w:r>
      <w:bookmarkEnd w:id="36"/>
      <w:r>
        <w:rPr>
          <w:rFonts w:ascii="Times New Roman" w:hAnsi="Times New Roman" w:eastAsia="Times New Roman" w:cs="Times New Roman"/>
          <w:color w:val="000000"/>
          <w:spacing w:val="0"/>
          <w:w w:val="100"/>
          <w:position w:val="0"/>
        </w:rPr>
        <w:t>、</w:t>
      </w:r>
      <w:r>
        <w:rPr>
          <w:color w:val="000000"/>
          <w:spacing w:val="0"/>
          <w:w w:val="100"/>
          <w:position w:val="0"/>
        </w:rPr>
        <w:tab/>
      </w:r>
      <w:r>
        <w:rPr>
          <w:color w:val="000000"/>
          <w:spacing w:val="0"/>
          <w:w w:val="100"/>
          <w:position w:val="0"/>
        </w:rPr>
        <w:t>乙方要对提供服务的客户信息等内容保密。</w:t>
      </w:r>
    </w:p>
    <w:p>
      <w:pPr>
        <w:pStyle w:val="132"/>
        <w:keepNext w:val="0"/>
        <w:keepLines w:val="0"/>
        <w:widowControl w:val="0"/>
        <w:shd w:val="clear" w:color="auto" w:fill="auto"/>
        <w:bidi w:val="0"/>
        <w:spacing w:before="0" w:after="180" w:line="621" w:lineRule="exact"/>
        <w:ind w:left="0" w:right="0" w:firstLine="660"/>
        <w:jc w:val="left"/>
        <w:rPr>
          <w:rFonts w:hint="eastAsia" w:eastAsia="宋体"/>
          <w:lang w:eastAsia="zh-CN"/>
        </w:rPr>
      </w:pPr>
      <w:r>
        <w:rPr>
          <w:b/>
          <w:bCs/>
          <w:color w:val="000000"/>
          <w:spacing w:val="0"/>
          <w:w w:val="100"/>
          <w:position w:val="0"/>
        </w:rPr>
        <w:t>第四条</w:t>
      </w:r>
      <w:r>
        <w:rPr>
          <w:color w:val="000000"/>
          <w:spacing w:val="0"/>
          <w:w w:val="100"/>
          <w:position w:val="0"/>
        </w:rPr>
        <w:t xml:space="preserve"> 咨询服务费金额和支付方式</w:t>
      </w:r>
      <w:r>
        <w:rPr>
          <w:rFonts w:hint="eastAsia"/>
          <w:color w:val="000000"/>
          <w:spacing w:val="0"/>
          <w:w w:val="100"/>
          <w:position w:val="0"/>
          <w:lang w:eastAsia="zh-CN"/>
        </w:rPr>
        <w:t>：</w:t>
      </w:r>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bookmarkStart w:id="37" w:name="bookmark23"/>
      <w:r>
        <w:rPr>
          <w:rFonts w:ascii="Times New Roman" w:hAnsi="Times New Roman" w:eastAsia="Times New Roman" w:cs="Times New Roman"/>
          <w:color w:val="000000"/>
          <w:spacing w:val="0"/>
          <w:w w:val="100"/>
          <w:position w:val="0"/>
        </w:rPr>
        <w:t>1</w:t>
      </w:r>
      <w:bookmarkEnd w:id="37"/>
      <w:r>
        <w:rPr>
          <w:color w:val="000000"/>
          <w:spacing w:val="0"/>
          <w:w w:val="100"/>
          <w:position w:val="0"/>
        </w:rPr>
        <w:t>、技术服务费按甲方收取安全生产责任保险净保费</w:t>
      </w:r>
      <w:r>
        <w:rPr>
          <w:rFonts w:hint="eastAsia" w:ascii="Times New Roman" w:hAnsi="Times New Roman" w:cs="Times New Roman"/>
          <w:color w:val="000000"/>
          <w:spacing w:val="0"/>
          <w:w w:val="100"/>
          <w:position w:val="0"/>
          <w:lang w:val="en-US" w:eastAsia="zh-CN"/>
        </w:rPr>
        <w:t>**</w:t>
      </w:r>
      <w:r>
        <w:rPr>
          <w:rFonts w:ascii="Times New Roman" w:hAnsi="Times New Roman" w:eastAsia="Times New Roman" w:cs="Times New Roman"/>
          <w:color w:val="000000"/>
          <w:spacing w:val="0"/>
          <w:w w:val="100"/>
          <w:position w:val="0"/>
        </w:rPr>
        <w:t>%</w:t>
      </w:r>
      <w:r>
        <w:rPr>
          <w:color w:val="000000"/>
          <w:spacing w:val="0"/>
          <w:w w:val="100"/>
          <w:position w:val="0"/>
        </w:rPr>
        <w:t>支付, 事故预防费用使用比例应根据上年度事故赔付和事故预防工作的情况进行调整，当参保企业事故赔付率低于</w:t>
      </w:r>
      <w:r>
        <w:rPr>
          <w:rFonts w:ascii="Times New Roman" w:hAnsi="Times New Roman" w:eastAsia="Times New Roman" w:cs="Times New Roman"/>
          <w:color w:val="000000"/>
          <w:spacing w:val="0"/>
          <w:w w:val="100"/>
          <w:position w:val="0"/>
        </w:rPr>
        <w:t>20%</w:t>
      </w:r>
      <w:r>
        <w:rPr>
          <w:color w:val="000000"/>
          <w:spacing w:val="0"/>
          <w:w w:val="100"/>
          <w:position w:val="0"/>
        </w:rPr>
        <w:t>时，应当提高事故预防费用使用比例，使用比例为净保费的</w:t>
      </w:r>
      <w:r>
        <w:rPr>
          <w:rFonts w:hint="eastAsia" w:ascii="Times New Roman" w:hAnsi="Times New Roman" w:cs="Times New Roman"/>
          <w:color w:val="000000"/>
          <w:spacing w:val="0"/>
          <w:w w:val="100"/>
          <w:position w:val="0"/>
          <w:lang w:val="en-US" w:eastAsia="zh-CN"/>
        </w:rPr>
        <w:t>**</w:t>
      </w:r>
      <w:r>
        <w:rPr>
          <w:rFonts w:ascii="Times New Roman" w:hAnsi="Times New Roman" w:eastAsia="Times New Roman" w:cs="Times New Roman"/>
          <w:color w:val="000000"/>
          <w:spacing w:val="0"/>
          <w:w w:val="100"/>
          <w:position w:val="0"/>
        </w:rPr>
        <w:t>%</w:t>
      </w:r>
      <w:r>
        <w:rPr>
          <w:color w:val="000000"/>
          <w:spacing w:val="0"/>
          <w:w w:val="100"/>
          <w:position w:val="0"/>
        </w:rPr>
        <w:t>。乙方完成预防服务任务后，甲方在每月初支付上月事故预防服务费。</w:t>
      </w:r>
      <w:bookmarkStart w:id="38" w:name="bookmark24"/>
    </w:p>
    <w:p>
      <w:pPr>
        <w:pStyle w:val="132"/>
        <w:keepNext w:val="0"/>
        <w:keepLines w:val="0"/>
        <w:widowControl w:val="0"/>
        <w:shd w:val="clear" w:color="auto" w:fill="auto"/>
        <w:tabs>
          <w:tab w:val="left" w:pos="1129"/>
        </w:tabs>
        <w:bidi w:val="0"/>
        <w:spacing w:before="0" w:after="0"/>
        <w:ind w:left="0" w:right="0" w:firstLine="620"/>
        <w:jc w:val="both"/>
        <w:rPr>
          <w:rFonts w:hint="eastAsia" w:ascii="Times New Roman" w:hAnsi="Times New Roman" w:eastAsia="宋体" w:cs="Times New Roman"/>
          <w:color w:val="000000"/>
          <w:spacing w:val="0"/>
          <w:w w:val="100"/>
          <w:position w:val="0"/>
          <w:lang w:eastAsia="zh-CN"/>
        </w:rPr>
      </w:pPr>
      <w:r>
        <w:rPr>
          <w:rFonts w:ascii="Times New Roman" w:hAnsi="Times New Roman" w:eastAsia="Times New Roman" w:cs="Times New Roman"/>
          <w:color w:val="000000"/>
          <w:spacing w:val="0"/>
          <w:w w:val="100"/>
          <w:position w:val="0"/>
        </w:rPr>
        <w:t>2、</w:t>
      </w:r>
      <w:r>
        <w:rPr>
          <w:rFonts w:hint="eastAsia" w:ascii="Times New Roman" w:hAnsi="Times New Roman" w:cs="Times New Roman"/>
          <w:color w:val="000000"/>
          <w:spacing w:val="0"/>
          <w:w w:val="100"/>
          <w:position w:val="0"/>
          <w:lang w:eastAsia="zh-CN"/>
        </w:rPr>
        <w:t>若乙方提供的服务未达到甲方考核标准，将相应扣减事故预防费比例。</w:t>
      </w:r>
    </w:p>
    <w:bookmarkEnd w:id="38"/>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r>
        <w:rPr>
          <w:rFonts w:hint="eastAsia" w:ascii="Times New Roman" w:hAnsi="Times New Roman" w:cs="Times New Roman"/>
          <w:color w:val="000000"/>
          <w:spacing w:val="0"/>
          <w:w w:val="100"/>
          <w:position w:val="0"/>
          <w:lang w:val="en-US" w:eastAsia="zh-CN"/>
        </w:rPr>
        <w:t>3</w:t>
      </w:r>
      <w:r>
        <w:rPr>
          <w:rFonts w:ascii="Times New Roman" w:hAnsi="Times New Roman" w:eastAsia="Times New Roman" w:cs="Times New Roman"/>
          <w:color w:val="000000"/>
          <w:spacing w:val="0"/>
          <w:w w:val="100"/>
          <w:position w:val="0"/>
        </w:rPr>
        <w:t>、</w:t>
      </w:r>
      <w:r>
        <w:rPr>
          <w:rFonts w:ascii="Times New Roman" w:hAnsi="Times New Roman" w:eastAsia="Times New Roman" w:cs="Times New Roman"/>
          <w:color w:val="000000"/>
          <w:spacing w:val="0"/>
          <w:w w:val="100"/>
          <w:position w:val="0"/>
        </w:rPr>
        <w:tab/>
      </w:r>
      <w:r>
        <w:rPr>
          <w:color w:val="000000"/>
          <w:spacing w:val="0"/>
          <w:w w:val="100"/>
          <w:position w:val="0"/>
        </w:rPr>
        <w:t>乙方开具技术服务类增值税专用发票，甲方通过转账支付给乙方。</w:t>
      </w:r>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r>
        <w:rPr>
          <w:rFonts w:hint="eastAsia" w:ascii="Times New Roman" w:hAnsi="Times New Roman" w:cs="Times New Roman"/>
          <w:color w:val="000000"/>
          <w:spacing w:val="0"/>
          <w:w w:val="100"/>
          <w:position w:val="0"/>
          <w:lang w:val="en-US" w:eastAsia="zh-CN"/>
        </w:rPr>
        <w:t>4</w:t>
      </w:r>
      <w:r>
        <w:rPr>
          <w:rFonts w:ascii="Times New Roman" w:hAnsi="Times New Roman" w:eastAsia="Times New Roman" w:cs="Times New Roman"/>
          <w:color w:val="000000"/>
          <w:spacing w:val="0"/>
          <w:w w:val="100"/>
          <w:position w:val="0"/>
        </w:rPr>
        <w:t>、</w:t>
      </w:r>
      <w:r>
        <w:rPr>
          <w:color w:val="000000"/>
          <w:spacing w:val="0"/>
          <w:w w:val="100"/>
          <w:position w:val="0"/>
        </w:rPr>
        <w:tab/>
      </w:r>
      <w:r>
        <w:rPr>
          <w:color w:val="000000"/>
          <w:spacing w:val="0"/>
          <w:w w:val="100"/>
          <w:position w:val="0"/>
        </w:rPr>
        <w:t>乙方开户银行：</w:t>
      </w:r>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r>
        <w:rPr>
          <w:color w:val="000000"/>
          <w:spacing w:val="0"/>
          <w:w w:val="100"/>
          <w:position w:val="0"/>
        </w:rPr>
        <w:t>乙方开户账号</w:t>
      </w:r>
      <w:r>
        <w:rPr>
          <w:rFonts w:hint="eastAsia"/>
          <w:color w:val="000000"/>
          <w:spacing w:val="0"/>
          <w:w w:val="100"/>
          <w:position w:val="0"/>
          <w:lang w:eastAsia="zh-CN"/>
        </w:rPr>
        <w:t>：</w:t>
      </w:r>
    </w:p>
    <w:p>
      <w:pPr>
        <w:pStyle w:val="132"/>
        <w:keepNext w:val="0"/>
        <w:keepLines w:val="0"/>
        <w:widowControl w:val="0"/>
        <w:shd w:val="clear" w:color="auto" w:fill="auto"/>
        <w:tabs>
          <w:tab w:val="left" w:pos="1129"/>
        </w:tabs>
        <w:bidi w:val="0"/>
        <w:spacing w:before="0" w:after="0"/>
        <w:ind w:left="0" w:right="0" w:firstLine="620"/>
        <w:jc w:val="both"/>
        <w:rPr>
          <w:color w:val="000000"/>
          <w:spacing w:val="0"/>
          <w:w w:val="100"/>
          <w:position w:val="0"/>
        </w:rPr>
      </w:pPr>
      <w:r>
        <w:rPr>
          <w:color w:val="000000"/>
          <w:spacing w:val="0"/>
          <w:w w:val="100"/>
          <w:position w:val="0"/>
        </w:rPr>
        <w:t>乙方开户名称：</w:t>
      </w:r>
    </w:p>
    <w:p>
      <w:pPr>
        <w:pStyle w:val="132"/>
        <w:keepNext w:val="0"/>
        <w:keepLines w:val="0"/>
        <w:widowControl w:val="0"/>
        <w:shd w:val="clear" w:color="auto" w:fill="auto"/>
        <w:bidi w:val="0"/>
        <w:spacing w:before="0" w:after="0" w:line="627" w:lineRule="exact"/>
        <w:ind w:right="0"/>
        <w:jc w:val="both"/>
      </w:pPr>
      <w:r>
        <w:rPr>
          <w:b/>
          <w:bCs/>
          <w:color w:val="000000"/>
          <w:spacing w:val="0"/>
          <w:w w:val="100"/>
          <w:position w:val="0"/>
        </w:rPr>
        <w:t>第五条</w:t>
      </w:r>
      <w:r>
        <w:rPr>
          <w:rFonts w:hint="eastAsia"/>
          <w:color w:val="000000"/>
          <w:spacing w:val="0"/>
          <w:w w:val="100"/>
          <w:position w:val="0"/>
          <w:lang w:val="en-US" w:eastAsia="zh-CN"/>
        </w:rPr>
        <w:t xml:space="preserve"> </w:t>
      </w:r>
      <w:r>
        <w:rPr>
          <w:color w:val="000000"/>
          <w:spacing w:val="0"/>
          <w:w w:val="100"/>
          <w:position w:val="0"/>
        </w:rPr>
        <w:t>违约责任：</w:t>
      </w:r>
    </w:p>
    <w:p>
      <w:pPr>
        <w:pStyle w:val="132"/>
        <w:keepNext w:val="0"/>
        <w:keepLines w:val="0"/>
        <w:widowControl w:val="0"/>
        <w:shd w:val="clear" w:color="auto" w:fill="auto"/>
        <w:bidi w:val="0"/>
        <w:spacing w:before="0" w:after="0" w:line="627" w:lineRule="exact"/>
        <w:ind w:left="0" w:right="0" w:firstLine="660"/>
        <w:jc w:val="both"/>
      </w:pPr>
      <w:r>
        <w:rPr>
          <w:color w:val="000000"/>
          <w:spacing w:val="0"/>
          <w:w w:val="100"/>
          <w:position w:val="0"/>
        </w:rPr>
        <w:t>甲乙双方在执行本协议过程中，如因一方过错给另一方造成损失，过错方应承担相应的赔偿责任。</w:t>
      </w:r>
    </w:p>
    <w:p>
      <w:pPr>
        <w:pStyle w:val="132"/>
        <w:keepNext w:val="0"/>
        <w:keepLines w:val="0"/>
        <w:widowControl w:val="0"/>
        <w:shd w:val="clear" w:color="auto" w:fill="auto"/>
        <w:bidi w:val="0"/>
        <w:spacing w:before="0" w:after="0" w:line="627" w:lineRule="exact"/>
        <w:ind w:right="0"/>
        <w:jc w:val="both"/>
      </w:pPr>
      <w:r>
        <w:rPr>
          <w:b/>
          <w:bCs/>
          <w:color w:val="000000"/>
          <w:spacing w:val="0"/>
          <w:w w:val="100"/>
          <w:position w:val="0"/>
        </w:rPr>
        <w:t>第六条</w:t>
      </w:r>
      <w:r>
        <w:rPr>
          <w:rFonts w:hint="eastAsia"/>
          <w:color w:val="000000"/>
          <w:spacing w:val="0"/>
          <w:w w:val="100"/>
          <w:position w:val="0"/>
          <w:lang w:val="en-US" w:eastAsia="zh-CN"/>
        </w:rPr>
        <w:t xml:space="preserve"> </w:t>
      </w:r>
      <w:r>
        <w:rPr>
          <w:color w:val="000000"/>
          <w:spacing w:val="0"/>
          <w:w w:val="100"/>
          <w:position w:val="0"/>
        </w:rPr>
        <w:t>协议期限：</w:t>
      </w:r>
    </w:p>
    <w:p>
      <w:pPr>
        <w:pStyle w:val="132"/>
        <w:keepNext w:val="0"/>
        <w:keepLines w:val="0"/>
        <w:widowControl w:val="0"/>
        <w:shd w:val="clear" w:color="auto" w:fill="auto"/>
        <w:tabs>
          <w:tab w:val="left" w:pos="1152"/>
        </w:tabs>
        <w:bidi w:val="0"/>
        <w:spacing w:before="0" w:after="0" w:line="627" w:lineRule="exact"/>
        <w:ind w:left="0" w:right="0" w:firstLine="660"/>
        <w:jc w:val="left"/>
      </w:pPr>
      <w:bookmarkStart w:id="39" w:name="bookmark26"/>
      <w:r>
        <w:rPr>
          <w:rFonts w:ascii="Times New Roman" w:hAnsi="Times New Roman" w:eastAsia="Times New Roman" w:cs="Times New Roman"/>
          <w:color w:val="000000"/>
          <w:spacing w:val="0"/>
          <w:w w:val="100"/>
          <w:position w:val="0"/>
        </w:rPr>
        <w:t>1</w:t>
      </w:r>
      <w:bookmarkEnd w:id="39"/>
      <w:r>
        <w:rPr>
          <w:color w:val="000000"/>
          <w:spacing w:val="0"/>
          <w:w w:val="100"/>
          <w:position w:val="0"/>
        </w:rPr>
        <w:t>、</w:t>
      </w:r>
      <w:r>
        <w:rPr>
          <w:color w:val="000000"/>
          <w:spacing w:val="0"/>
          <w:w w:val="100"/>
          <w:position w:val="0"/>
        </w:rPr>
        <w:tab/>
      </w:r>
      <w:r>
        <w:rPr>
          <w:color w:val="000000"/>
          <w:spacing w:val="0"/>
          <w:w w:val="100"/>
          <w:position w:val="0"/>
        </w:rPr>
        <w:t>本协议自双方签字后生效，</w:t>
      </w:r>
      <w:r>
        <w:rPr>
          <w:rFonts w:hint="eastAsia"/>
          <w:color w:val="000000"/>
          <w:spacing w:val="0"/>
          <w:w w:val="100"/>
          <w:position w:val="0"/>
          <w:lang w:val="en-US" w:eastAsia="zh-CN"/>
        </w:rPr>
        <w:t>约定</w:t>
      </w:r>
      <w:r>
        <w:rPr>
          <w:color w:val="000000"/>
          <w:spacing w:val="0"/>
          <w:w w:val="100"/>
          <w:position w:val="0"/>
        </w:rPr>
        <w:t>期限</w:t>
      </w:r>
      <w:r>
        <w:rPr>
          <w:rFonts w:hint="eastAsia"/>
          <w:color w:val="000000"/>
          <w:spacing w:val="0"/>
          <w:w w:val="100"/>
          <w:position w:val="0"/>
          <w:lang w:eastAsia="zh-CN"/>
        </w:rPr>
        <w:t>从</w:t>
      </w:r>
      <w:r>
        <w:rPr>
          <w:rFonts w:hint="eastAsia"/>
          <w:color w:val="000000"/>
          <w:spacing w:val="0"/>
          <w:w w:val="100"/>
          <w:position w:val="0"/>
          <w:lang w:val="en-US" w:eastAsia="zh-CN"/>
        </w:rPr>
        <w:t>**年**月</w:t>
      </w:r>
      <w:r>
        <w:rPr>
          <w:rFonts w:hint="eastAsia"/>
          <w:color w:val="auto"/>
          <w:spacing w:val="0"/>
          <w:w w:val="100"/>
          <w:position w:val="0"/>
          <w:lang w:val="en-US" w:eastAsia="zh-CN"/>
        </w:rPr>
        <w:t>**</w:t>
      </w:r>
      <w:r>
        <w:rPr>
          <w:rFonts w:hint="eastAsia"/>
          <w:color w:val="000000"/>
          <w:spacing w:val="0"/>
          <w:w w:val="100"/>
          <w:position w:val="0"/>
          <w:lang w:val="en-US" w:eastAsia="zh-CN"/>
        </w:rPr>
        <w:t>日到**年**月**日。</w:t>
      </w:r>
    </w:p>
    <w:p>
      <w:pPr>
        <w:pStyle w:val="132"/>
        <w:keepNext w:val="0"/>
        <w:keepLines w:val="0"/>
        <w:widowControl w:val="0"/>
        <w:shd w:val="clear" w:color="auto" w:fill="auto"/>
        <w:tabs>
          <w:tab w:val="left" w:pos="1152"/>
        </w:tabs>
        <w:bidi w:val="0"/>
        <w:spacing w:before="0" w:after="0" w:line="627" w:lineRule="exact"/>
        <w:ind w:left="0" w:right="0" w:firstLine="660"/>
        <w:jc w:val="left"/>
      </w:pPr>
      <w:bookmarkStart w:id="40" w:name="bookmark27"/>
      <w:r>
        <w:rPr>
          <w:rFonts w:ascii="Times New Roman" w:hAnsi="Times New Roman" w:eastAsia="Times New Roman" w:cs="Times New Roman"/>
          <w:color w:val="000000"/>
          <w:spacing w:val="0"/>
          <w:w w:val="100"/>
          <w:position w:val="0"/>
        </w:rPr>
        <w:t>2</w:t>
      </w:r>
      <w:bookmarkEnd w:id="40"/>
      <w:r>
        <w:rPr>
          <w:color w:val="000000"/>
          <w:spacing w:val="0"/>
          <w:w w:val="100"/>
          <w:position w:val="0"/>
        </w:rPr>
        <w:t>、</w:t>
      </w:r>
      <w:r>
        <w:rPr>
          <w:color w:val="000000"/>
          <w:spacing w:val="0"/>
          <w:w w:val="100"/>
          <w:position w:val="0"/>
        </w:rPr>
        <w:tab/>
      </w:r>
      <w:r>
        <w:rPr>
          <w:color w:val="000000"/>
          <w:spacing w:val="0"/>
          <w:w w:val="100"/>
          <w:position w:val="0"/>
        </w:rPr>
        <w:t>本协议如有未尽事宜，需经双方共同协商，做出补充规定。补充规定与本协议具有同等法律效力，但不得与本协议内容相抵触，协议双方对本协议内容严格保密，不得透露给其他无关人员。</w:t>
      </w:r>
    </w:p>
    <w:p>
      <w:pPr>
        <w:pStyle w:val="132"/>
        <w:keepNext w:val="0"/>
        <w:keepLines w:val="0"/>
        <w:widowControl w:val="0"/>
        <w:shd w:val="clear" w:color="auto" w:fill="auto"/>
        <w:bidi w:val="0"/>
        <w:spacing w:before="0" w:after="0" w:line="627" w:lineRule="exact"/>
        <w:ind w:left="0" w:right="0" w:firstLine="700"/>
        <w:jc w:val="both"/>
      </w:pPr>
      <w:r>
        <w:rPr>
          <w:rFonts w:ascii="Times New Roman" w:hAnsi="Times New Roman" w:eastAsia="Times New Roman" w:cs="Times New Roman"/>
          <w:color w:val="000000"/>
          <w:spacing w:val="0"/>
          <w:w w:val="100"/>
          <w:position w:val="0"/>
        </w:rPr>
        <w:t>3</w:t>
      </w:r>
      <w:r>
        <w:rPr>
          <w:color w:val="000000"/>
          <w:spacing w:val="0"/>
          <w:w w:val="100"/>
          <w:position w:val="0"/>
        </w:rPr>
        <w:t>、本协议执行期间，双方所有通知均以书面形式（包含传真）通知对方。</w:t>
      </w:r>
    </w:p>
    <w:p>
      <w:pPr>
        <w:pStyle w:val="132"/>
        <w:keepNext w:val="0"/>
        <w:keepLines w:val="0"/>
        <w:widowControl w:val="0"/>
        <w:shd w:val="clear" w:color="auto" w:fill="auto"/>
        <w:bidi w:val="0"/>
        <w:spacing w:before="0" w:after="0" w:line="627" w:lineRule="exact"/>
        <w:ind w:left="0" w:right="0" w:firstLine="700"/>
        <w:jc w:val="both"/>
      </w:pPr>
      <w:r>
        <w:rPr>
          <w:b/>
          <w:bCs/>
          <w:color w:val="000000"/>
          <w:spacing w:val="0"/>
          <w:w w:val="100"/>
          <w:position w:val="0"/>
        </w:rPr>
        <w:t>第七条</w:t>
      </w:r>
      <w:r>
        <w:rPr>
          <w:color w:val="000000"/>
          <w:spacing w:val="0"/>
          <w:w w:val="100"/>
          <w:position w:val="0"/>
        </w:rPr>
        <w:t xml:space="preserve"> 在本协议有效期内，甲方指定</w:t>
      </w:r>
      <w:r>
        <w:rPr>
          <w:rFonts w:hint="eastAsia"/>
          <w:color w:val="000000"/>
          <w:spacing w:val="0"/>
          <w:w w:val="100"/>
          <w:position w:val="0"/>
          <w:u w:val="single"/>
          <w:lang w:val="en-US" w:eastAsia="zh-CN"/>
        </w:rPr>
        <w:t xml:space="preserve">    </w:t>
      </w:r>
      <w:r>
        <w:rPr>
          <w:color w:val="000000"/>
          <w:spacing w:val="0"/>
          <w:w w:val="100"/>
          <w:position w:val="0"/>
        </w:rPr>
        <w:t>为甲方项目联系人，手机</w:t>
      </w:r>
      <w:r>
        <w:rPr>
          <w:rFonts w:hint="eastAsia"/>
          <w:color w:val="000000"/>
          <w:spacing w:val="0"/>
          <w:w w:val="100"/>
          <w:position w:val="0"/>
          <w:u w:val="single"/>
          <w:lang w:val="en-US" w:eastAsia="zh-CN"/>
        </w:rPr>
        <w:t xml:space="preserve">        </w:t>
      </w:r>
      <w:r>
        <w:rPr>
          <w:rFonts w:hint="eastAsia" w:ascii="Times New Roman" w:hAnsi="Times New Roman" w:cs="Times New Roman"/>
          <w:color w:val="000000"/>
          <w:spacing w:val="0"/>
          <w:w w:val="100"/>
          <w:position w:val="0"/>
          <w:lang w:eastAsia="zh-CN"/>
        </w:rPr>
        <w:t>；</w:t>
      </w:r>
      <w:r>
        <w:rPr>
          <w:color w:val="000000"/>
          <w:spacing w:val="0"/>
          <w:w w:val="100"/>
          <w:position w:val="0"/>
        </w:rPr>
        <w:t>乙方指定</w:t>
      </w:r>
      <w:r>
        <w:rPr>
          <w:color w:val="000000"/>
          <w:spacing w:val="0"/>
          <w:w w:val="100"/>
          <w:position w:val="0"/>
          <w:u w:val="single"/>
        </w:rPr>
        <w:t xml:space="preserve"> </w:t>
      </w:r>
      <w:r>
        <w:rPr>
          <w:rFonts w:hint="eastAsia"/>
          <w:color w:val="000000"/>
          <w:spacing w:val="0"/>
          <w:w w:val="100"/>
          <w:position w:val="0"/>
          <w:u w:val="single"/>
          <w:lang w:val="en-US" w:eastAsia="zh-CN"/>
        </w:rPr>
        <w:t xml:space="preserve">   </w:t>
      </w:r>
      <w:r>
        <w:rPr>
          <w:color w:val="000000"/>
          <w:spacing w:val="0"/>
          <w:w w:val="100"/>
          <w:position w:val="0"/>
        </w:rPr>
        <w:t>为乙方对应项目联系人，手机</w:t>
      </w:r>
      <w:r>
        <w:rPr>
          <w:rFonts w:hint="eastAsia" w:asciiTheme="minorEastAsia" w:hAnsiTheme="minorEastAsia" w:eastAsiaTheme="minorEastAsia" w:cstheme="minorEastAsia"/>
          <w:color w:val="000000"/>
          <w:spacing w:val="0"/>
          <w:w w:val="100"/>
          <w:position w:val="0"/>
          <w:u w:val="single"/>
          <w:lang w:val="en-US" w:eastAsia="zh-CN"/>
        </w:rPr>
        <w:t xml:space="preserve">        </w:t>
      </w:r>
      <w:r>
        <w:rPr>
          <w:color w:val="000000"/>
          <w:spacing w:val="0"/>
          <w:w w:val="100"/>
          <w:position w:val="0"/>
        </w:rPr>
        <w:t>。一方变更项目联系人的，应当及时以书面形式通知另一方。未及时通知并影响本协议履行或造成损失的，应承担相应的责任。</w:t>
      </w:r>
    </w:p>
    <w:p>
      <w:pPr>
        <w:pStyle w:val="132"/>
        <w:keepNext w:val="0"/>
        <w:keepLines w:val="0"/>
        <w:widowControl w:val="0"/>
        <w:shd w:val="clear" w:color="auto" w:fill="auto"/>
        <w:bidi w:val="0"/>
        <w:spacing w:before="0" w:after="0" w:line="626" w:lineRule="exact"/>
        <w:ind w:left="0" w:right="0" w:firstLine="700"/>
        <w:jc w:val="both"/>
      </w:pPr>
      <w:r>
        <w:rPr>
          <w:b/>
          <w:bCs/>
          <w:color w:val="000000"/>
          <w:spacing w:val="0"/>
          <w:w w:val="100"/>
          <w:position w:val="0"/>
        </w:rPr>
        <w:t>第八条</w:t>
      </w:r>
      <w:r>
        <w:rPr>
          <w:color w:val="000000"/>
          <w:spacing w:val="0"/>
          <w:w w:val="100"/>
          <w:position w:val="0"/>
        </w:rPr>
        <w:t xml:space="preserve"> 本协议在履行的过程中如出现争议，双方应本着平等自愿的原则协商解决；协商不成的，依法向甲方当地人民法院提起诉讼。</w:t>
      </w:r>
    </w:p>
    <w:p>
      <w:pPr>
        <w:pStyle w:val="132"/>
        <w:keepNext w:val="0"/>
        <w:keepLines w:val="0"/>
        <w:widowControl w:val="0"/>
        <w:shd w:val="clear" w:color="auto" w:fill="auto"/>
        <w:bidi w:val="0"/>
        <w:spacing w:before="0" w:after="280" w:line="626" w:lineRule="exact"/>
        <w:ind w:left="0" w:right="0" w:firstLine="700"/>
        <w:jc w:val="both"/>
      </w:pPr>
      <w:r>
        <w:rPr>
          <w:b/>
          <w:bCs/>
          <w:color w:val="000000"/>
          <w:spacing w:val="0"/>
          <w:w w:val="100"/>
          <w:position w:val="0"/>
        </w:rPr>
        <w:t>第九条</w:t>
      </w:r>
      <w:r>
        <w:rPr>
          <w:rFonts w:hint="eastAsia"/>
          <w:color w:val="000000"/>
          <w:spacing w:val="0"/>
          <w:w w:val="100"/>
          <w:position w:val="0"/>
          <w:lang w:val="en-US" w:eastAsia="zh-CN"/>
        </w:rPr>
        <w:t xml:space="preserve"> </w:t>
      </w:r>
      <w:r>
        <w:rPr>
          <w:color w:val="000000"/>
          <w:spacing w:val="0"/>
          <w:w w:val="100"/>
          <w:position w:val="0"/>
        </w:rPr>
        <w:t>附则：</w:t>
      </w:r>
    </w:p>
    <w:p>
      <w:pPr>
        <w:pStyle w:val="132"/>
        <w:keepNext w:val="0"/>
        <w:keepLines w:val="0"/>
        <w:widowControl w:val="0"/>
        <w:shd w:val="clear" w:color="auto" w:fill="auto"/>
        <w:tabs>
          <w:tab w:val="left" w:pos="1166"/>
        </w:tabs>
        <w:bidi w:val="0"/>
        <w:spacing w:before="0" w:after="240" w:line="240" w:lineRule="auto"/>
        <w:ind w:left="0" w:right="0" w:firstLine="700"/>
        <w:jc w:val="both"/>
      </w:pPr>
      <w:bookmarkStart w:id="41" w:name="bookmark28"/>
      <w:r>
        <w:rPr>
          <w:rFonts w:ascii="Times New Roman" w:hAnsi="Times New Roman" w:eastAsia="Times New Roman" w:cs="Times New Roman"/>
          <w:color w:val="000000"/>
          <w:spacing w:val="0"/>
          <w:w w:val="100"/>
          <w:position w:val="0"/>
        </w:rPr>
        <w:t>1</w:t>
      </w:r>
      <w:bookmarkEnd w:id="41"/>
      <w:r>
        <w:rPr>
          <w:color w:val="000000"/>
          <w:spacing w:val="0"/>
          <w:w w:val="100"/>
          <w:position w:val="0"/>
        </w:rPr>
        <w:t>、</w:t>
      </w:r>
      <w:r>
        <w:rPr>
          <w:color w:val="000000"/>
          <w:spacing w:val="0"/>
          <w:w w:val="100"/>
          <w:position w:val="0"/>
        </w:rPr>
        <w:tab/>
      </w:r>
      <w:r>
        <w:rPr>
          <w:color w:val="000000"/>
          <w:spacing w:val="0"/>
          <w:w w:val="100"/>
          <w:position w:val="0"/>
        </w:rPr>
        <w:t>本协议经双方签字、盖章后生效。</w:t>
      </w:r>
    </w:p>
    <w:p>
      <w:pPr>
        <w:pStyle w:val="132"/>
        <w:keepNext w:val="0"/>
        <w:keepLines w:val="0"/>
        <w:widowControl w:val="0"/>
        <w:shd w:val="clear" w:color="auto" w:fill="auto"/>
        <w:tabs>
          <w:tab w:val="left" w:pos="1166"/>
        </w:tabs>
        <w:bidi w:val="0"/>
        <w:spacing w:before="0" w:after="60" w:line="240" w:lineRule="auto"/>
        <w:ind w:left="0" w:right="0" w:firstLine="700"/>
        <w:jc w:val="both"/>
      </w:pPr>
      <w:bookmarkStart w:id="42" w:name="bookmark29"/>
      <w:r>
        <w:rPr>
          <w:rFonts w:ascii="Times New Roman" w:hAnsi="Times New Roman" w:eastAsia="Times New Roman" w:cs="Times New Roman"/>
          <w:color w:val="000000"/>
          <w:spacing w:val="0"/>
          <w:w w:val="100"/>
          <w:position w:val="0"/>
        </w:rPr>
        <w:t>2</w:t>
      </w:r>
      <w:bookmarkEnd w:id="42"/>
      <w:r>
        <w:rPr>
          <w:color w:val="000000"/>
          <w:spacing w:val="0"/>
          <w:w w:val="100"/>
          <w:position w:val="0"/>
        </w:rPr>
        <w:t>、</w:t>
      </w:r>
      <w:r>
        <w:rPr>
          <w:color w:val="000000"/>
          <w:spacing w:val="0"/>
          <w:w w:val="100"/>
          <w:position w:val="0"/>
        </w:rPr>
        <w:tab/>
      </w:r>
      <w:r>
        <w:rPr>
          <w:color w:val="000000"/>
          <w:spacing w:val="0"/>
          <w:w w:val="100"/>
          <w:position w:val="0"/>
        </w:rPr>
        <w:t>本协议未尽事宜，由双方协商解决。</w:t>
      </w:r>
    </w:p>
    <w:p>
      <w:pPr>
        <w:pStyle w:val="132"/>
        <w:keepNext w:val="0"/>
        <w:keepLines w:val="0"/>
        <w:widowControl w:val="0"/>
        <w:shd w:val="clear" w:color="auto" w:fill="auto"/>
        <w:bidi w:val="0"/>
        <w:spacing w:before="0" w:after="740" w:line="538" w:lineRule="exact"/>
        <w:ind w:left="0" w:right="0" w:firstLine="700"/>
        <w:jc w:val="both"/>
      </w:pPr>
      <w:r>
        <w:rPr>
          <w:color w:val="000000"/>
          <w:spacing w:val="0"/>
          <w:w w:val="100"/>
          <w:position w:val="0"/>
        </w:rPr>
        <w:t>本协议一式</w:t>
      </w:r>
      <w:r>
        <w:rPr>
          <w:rFonts w:hint="eastAsia"/>
          <w:color w:val="000000"/>
          <w:spacing w:val="0"/>
          <w:w w:val="100"/>
          <w:position w:val="0"/>
          <w:lang w:eastAsia="zh-CN"/>
        </w:rPr>
        <w:t>肆</w:t>
      </w:r>
      <w:r>
        <w:rPr>
          <w:color w:val="000000"/>
          <w:spacing w:val="0"/>
          <w:w w:val="100"/>
          <w:position w:val="0"/>
        </w:rPr>
        <w:t>份，甲方执</w:t>
      </w:r>
      <w:r>
        <w:rPr>
          <w:rFonts w:hint="eastAsia"/>
          <w:color w:val="000000"/>
          <w:spacing w:val="0"/>
          <w:w w:val="100"/>
          <w:position w:val="0"/>
          <w:u w:val="single"/>
          <w:lang w:eastAsia="zh-CN"/>
        </w:rPr>
        <w:t>贰</w:t>
      </w:r>
      <w:r>
        <w:rPr>
          <w:color w:val="000000"/>
          <w:spacing w:val="0"/>
          <w:w w:val="100"/>
          <w:position w:val="0"/>
        </w:rPr>
        <w:t>份，乙方执</w:t>
      </w:r>
      <w:r>
        <w:rPr>
          <w:rFonts w:hint="eastAsia"/>
          <w:color w:val="000000"/>
          <w:spacing w:val="0"/>
          <w:w w:val="100"/>
          <w:position w:val="0"/>
          <w:u w:val="single"/>
          <w:lang w:eastAsia="zh-CN"/>
        </w:rPr>
        <w:t>贰</w:t>
      </w:r>
      <w:r>
        <w:rPr>
          <w:color w:val="000000"/>
          <w:spacing w:val="0"/>
          <w:w w:val="100"/>
          <w:position w:val="0"/>
        </w:rPr>
        <w:t>份。</w:t>
      </w:r>
    </w:p>
    <w:p>
      <w:pPr>
        <w:rPr>
          <w:color w:val="000000"/>
          <w:spacing w:val="0"/>
          <w:w w:val="100"/>
          <w:position w:val="0"/>
        </w:rPr>
      </w:pPr>
      <w:r>
        <w:rPr>
          <w:color w:val="000000"/>
          <w:spacing w:val="0"/>
          <w:w w:val="100"/>
          <w:position w:val="0"/>
        </w:rPr>
        <w:br w:type="page"/>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eastAsia" w:eastAsia="宋体"/>
          <w:lang w:eastAsia="zh-CN"/>
        </w:rPr>
      </w:pPr>
      <w:r>
        <w:rPr>
          <w:color w:val="000000"/>
          <w:spacing w:val="0"/>
          <w:w w:val="100"/>
          <w:position w:val="0"/>
        </w:rPr>
        <w:t>委托为（甲方）：</w:t>
      </w:r>
      <w:r>
        <w:rPr>
          <w:rFonts w:hint="eastAsia"/>
          <w:color w:val="000000"/>
          <w:spacing w:val="0"/>
          <w:w w:val="100"/>
          <w:position w:val="0"/>
        </w:rPr>
        <w:t>中国人民财产保险股份有限公司秦皇岛市分公司</w:t>
      </w:r>
      <w:r>
        <w:rPr>
          <w:color w:val="000000"/>
          <w:spacing w:val="0"/>
          <w:w w:val="100"/>
          <w:position w:val="0"/>
        </w:rPr>
        <w:t xml:space="preserve"> （公</w:t>
      </w:r>
      <w:r>
        <w:rPr>
          <w:rFonts w:hint="eastAsia"/>
          <w:color w:val="000000"/>
          <w:spacing w:val="0"/>
          <w:w w:val="100"/>
          <w:position w:val="0"/>
          <w:lang w:eastAsia="zh-CN"/>
        </w:rPr>
        <w:t>章）</w:t>
      </w:r>
    </w:p>
    <w:p>
      <w:pPr>
        <w:pStyle w:val="132"/>
        <w:keepNext w:val="0"/>
        <w:keepLines w:val="0"/>
        <w:widowControl w:val="0"/>
        <w:shd w:val="clear" w:color="auto" w:fill="auto"/>
        <w:bidi w:val="0"/>
        <w:spacing w:before="0" w:after="240" w:line="538" w:lineRule="exact"/>
        <w:ind w:left="0" w:right="0" w:firstLine="680"/>
        <w:jc w:val="left"/>
      </w:pPr>
      <w:r>
        <w:rPr>
          <w:color w:val="000000"/>
          <w:spacing w:val="0"/>
          <w:w w:val="100"/>
          <w:position w:val="0"/>
        </w:rPr>
        <w:t>机构负</w:t>
      </w:r>
      <w:r>
        <w:rPr>
          <w:rFonts w:hint="eastAsia"/>
          <w:color w:val="000000"/>
          <w:spacing w:val="0"/>
          <w:w w:val="100"/>
          <w:position w:val="0"/>
          <w:lang w:eastAsia="zh-CN"/>
        </w:rPr>
        <w:t>责</w:t>
      </w:r>
      <w:r>
        <w:rPr>
          <w:color w:val="000000"/>
          <w:spacing w:val="0"/>
          <w:w w:val="100"/>
          <w:position w:val="0"/>
        </w:rPr>
        <w:t>人（</w:t>
      </w:r>
      <w:r>
        <w:rPr>
          <w:rFonts w:hint="eastAsia"/>
          <w:color w:val="000000"/>
          <w:spacing w:val="0"/>
          <w:w w:val="100"/>
          <w:position w:val="0"/>
          <w:lang w:eastAsia="zh-CN"/>
        </w:rPr>
        <w:t>签</w:t>
      </w:r>
      <w:r>
        <w:rPr>
          <w:color w:val="000000"/>
          <w:spacing w:val="0"/>
          <w:w w:val="100"/>
          <w:position w:val="0"/>
        </w:rPr>
        <w:t>字或盖章）：</w:t>
      </w:r>
    </w:p>
    <w:p>
      <w:pPr>
        <w:pStyle w:val="132"/>
        <w:keepNext w:val="0"/>
        <w:keepLines w:val="0"/>
        <w:widowControl w:val="0"/>
        <w:shd w:val="clear" w:color="auto" w:fill="auto"/>
        <w:bidi w:val="0"/>
        <w:spacing w:before="0" w:after="160" w:line="240" w:lineRule="auto"/>
        <w:ind w:left="0" w:right="0" w:firstLine="680"/>
        <w:jc w:val="left"/>
        <w:rPr>
          <w:rFonts w:hint="default"/>
          <w:color w:val="000000"/>
          <w:spacing w:val="0"/>
          <w:w w:val="100"/>
          <w:position w:val="0"/>
          <w:lang w:val="en-US" w:eastAsia="zh-CN"/>
        </w:rPr>
      </w:pPr>
      <w:r>
        <w:rPr>
          <w:color w:val="000000"/>
          <w:spacing w:val="0"/>
          <w:w w:val="100"/>
          <w:position w:val="0"/>
        </w:rPr>
        <w:t>单位地址</w:t>
      </w:r>
      <w:r>
        <w:rPr>
          <w:rFonts w:hint="eastAsia"/>
          <w:color w:val="000000"/>
          <w:spacing w:val="0"/>
          <w:w w:val="100"/>
          <w:position w:val="0"/>
          <w:lang w:eastAsia="zh-CN"/>
        </w:rPr>
        <w:t>：秦皇岛市海港区八一街</w:t>
      </w:r>
      <w:r>
        <w:rPr>
          <w:rFonts w:hint="eastAsia"/>
          <w:color w:val="000000"/>
          <w:spacing w:val="0"/>
          <w:w w:val="100"/>
          <w:position w:val="0"/>
          <w:lang w:val="en-US" w:eastAsia="zh-CN"/>
        </w:rPr>
        <w:t>60号</w:t>
      </w:r>
    </w:p>
    <w:p>
      <w:pPr>
        <w:pStyle w:val="132"/>
        <w:keepNext w:val="0"/>
        <w:keepLines w:val="0"/>
        <w:widowControl w:val="0"/>
        <w:shd w:val="clear" w:color="auto" w:fill="auto"/>
        <w:bidi w:val="0"/>
        <w:spacing w:before="0" w:after="160" w:line="240" w:lineRule="auto"/>
        <w:ind w:left="0" w:right="0" w:firstLine="680"/>
        <w:jc w:val="left"/>
        <w:rPr>
          <w:rFonts w:hint="default" w:ascii="宋体" w:hAnsi="宋体" w:eastAsia="宋体" w:cs="宋体"/>
          <w:color w:val="000000"/>
          <w:spacing w:val="0"/>
          <w:w w:val="100"/>
          <w:position w:val="0"/>
          <w:lang w:val="en-US" w:eastAsia="zh-CN"/>
        </w:rPr>
      </w:pPr>
      <w:r>
        <w:rPr>
          <w:rFonts w:ascii="宋体" w:hAnsi="宋体" w:eastAsia="宋体" w:cs="宋体"/>
          <w:color w:val="000000"/>
          <w:spacing w:val="0"/>
          <w:w w:val="100"/>
          <w:position w:val="0"/>
        </w:rPr>
        <w:t>联系电话：</w:t>
      </w:r>
      <w:r>
        <w:rPr>
          <w:rFonts w:hint="eastAsia" w:cs="宋体"/>
          <w:color w:val="000000"/>
          <w:spacing w:val="0"/>
          <w:w w:val="100"/>
          <w:position w:val="0"/>
          <w:lang w:val="en-US" w:eastAsia="zh-CN"/>
        </w:rPr>
        <w:t>03353653881</w:t>
      </w:r>
    </w:p>
    <w:p>
      <w:pPr>
        <w:pStyle w:val="132"/>
        <w:keepNext w:val="0"/>
        <w:keepLines w:val="0"/>
        <w:widowControl w:val="0"/>
        <w:shd w:val="clear" w:color="auto" w:fill="auto"/>
        <w:bidi w:val="0"/>
        <w:spacing w:before="0" w:after="160" w:line="240" w:lineRule="auto"/>
        <w:ind w:left="0" w:right="0" w:firstLine="680"/>
        <w:jc w:val="left"/>
        <w:rPr>
          <w:rFonts w:ascii="宋体" w:hAnsi="宋体" w:eastAsia="宋体" w:cs="宋体"/>
          <w:color w:val="000000"/>
          <w:spacing w:val="0"/>
          <w:w w:val="100"/>
          <w:position w:val="0"/>
        </w:rPr>
      </w:pPr>
    </w:p>
    <w:p>
      <w:pPr>
        <w:pStyle w:val="133"/>
        <w:keepNext w:val="0"/>
        <w:keepLines w:val="0"/>
        <w:widowControl w:val="0"/>
        <w:shd w:val="clear" w:color="auto" w:fill="auto"/>
        <w:bidi w:val="0"/>
        <w:spacing w:before="0" w:after="760" w:line="240" w:lineRule="auto"/>
        <w:ind w:left="5260" w:right="0" w:firstLine="0"/>
        <w:jc w:val="left"/>
      </w:pPr>
      <w:r>
        <w:rPr>
          <w:rFonts w:hint="eastAsia" w:cs="Times New Roman"/>
          <w:color w:val="000000"/>
          <w:spacing w:val="0"/>
          <w:w w:val="100"/>
          <w:position w:val="0"/>
          <w:lang w:val="en-US" w:eastAsia="zh-CN"/>
        </w:rPr>
        <w:t>**</w:t>
      </w:r>
      <w:r>
        <w:rPr>
          <w:rFonts w:ascii="宋体" w:hAnsi="宋体" w:eastAsia="宋体" w:cs="宋体"/>
          <w:color w:val="000000"/>
          <w:spacing w:val="0"/>
          <w:w w:val="100"/>
          <w:position w:val="0"/>
        </w:rPr>
        <w:t>年</w:t>
      </w:r>
      <w:r>
        <w:rPr>
          <w:rFonts w:hint="eastAsia" w:cs="Times New Roman"/>
          <w:color w:val="000000"/>
          <w:spacing w:val="0"/>
          <w:w w:val="100"/>
          <w:position w:val="0"/>
          <w:lang w:val="en-US" w:eastAsia="zh-CN"/>
        </w:rPr>
        <w:t>**</w:t>
      </w:r>
      <w:r>
        <w:rPr>
          <w:rFonts w:ascii="宋体" w:hAnsi="宋体" w:eastAsia="宋体" w:cs="宋体"/>
          <w:color w:val="000000"/>
          <w:spacing w:val="0"/>
          <w:w w:val="100"/>
          <w:position w:val="0"/>
        </w:rPr>
        <w:t>月</w:t>
      </w:r>
      <w:r>
        <w:rPr>
          <w:rFonts w:hint="eastAsia" w:ascii="宋体" w:hAnsi="宋体" w:cs="宋体"/>
          <w:color w:val="000000"/>
          <w:spacing w:val="0"/>
          <w:w w:val="100"/>
          <w:position w:val="0"/>
          <w:lang w:val="en-US" w:eastAsia="zh-CN"/>
        </w:rPr>
        <w:t>**</w:t>
      </w:r>
      <w:r>
        <w:rPr>
          <w:rFonts w:ascii="宋体" w:hAnsi="宋体" w:eastAsia="宋体" w:cs="宋体"/>
          <w:color w:val="000000"/>
          <w:spacing w:val="0"/>
          <w:w w:val="100"/>
          <w:position w:val="0"/>
        </w:rPr>
        <w:t>日</w:t>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eastAsia"/>
          <w:color w:val="000000"/>
          <w:spacing w:val="0"/>
          <w:w w:val="100"/>
          <w:position w:val="0"/>
          <w:lang w:eastAsia="zh-CN"/>
        </w:rPr>
      </w:pPr>
      <w:r>
        <w:rPr>
          <w:color w:val="000000"/>
          <w:spacing w:val="0"/>
          <w:w w:val="100"/>
          <w:position w:val="0"/>
        </w:rPr>
        <w:t>受托</w:t>
      </w:r>
      <w:r>
        <w:rPr>
          <w:rFonts w:hint="eastAsia"/>
          <w:color w:val="000000"/>
          <w:spacing w:val="0"/>
          <w:w w:val="100"/>
          <w:position w:val="0"/>
          <w:lang w:eastAsia="zh-CN"/>
        </w:rPr>
        <w:t>方（乙方）：</w:t>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eastAsia"/>
          <w:color w:val="000000"/>
          <w:spacing w:val="0"/>
          <w:w w:val="100"/>
          <w:position w:val="0"/>
          <w:lang w:eastAsia="zh-CN"/>
        </w:rPr>
      </w:pPr>
      <w:r>
        <w:rPr>
          <w:rFonts w:hint="eastAsia"/>
          <w:color w:val="000000"/>
          <w:spacing w:val="0"/>
          <w:w w:val="100"/>
          <w:position w:val="0"/>
          <w:lang w:eastAsia="zh-CN"/>
        </w:rPr>
        <w:t>法定代表人（签字或盖章）：</w:t>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eastAsia" w:ascii="Times New Roman" w:hAnsi="Times New Roman" w:eastAsia="Times New Roman" w:cs="Times New Roman"/>
          <w:color w:val="000000"/>
          <w:spacing w:val="0"/>
          <w:w w:val="100"/>
          <w:position w:val="0"/>
          <w:lang w:val="en-US" w:eastAsia="zh-CN"/>
        </w:rPr>
      </w:pPr>
      <w:r>
        <w:rPr>
          <w:rFonts w:hint="eastAsia"/>
          <w:color w:val="000000"/>
          <w:spacing w:val="0"/>
          <w:w w:val="100"/>
          <w:position w:val="0"/>
          <w:lang w:eastAsia="zh-CN"/>
        </w:rPr>
        <w:t>地址：</w:t>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default"/>
          <w:color w:val="000000"/>
          <w:spacing w:val="0"/>
          <w:w w:val="100"/>
          <w:position w:val="0"/>
          <w:lang w:val="en-US" w:eastAsia="zh-CN"/>
        </w:rPr>
      </w:pPr>
      <w:r>
        <w:rPr>
          <w:rFonts w:hint="eastAsia"/>
          <w:color w:val="000000"/>
          <w:spacing w:val="0"/>
          <w:w w:val="100"/>
          <w:position w:val="0"/>
          <w:lang w:val="en-US" w:eastAsia="zh-CN"/>
        </w:rPr>
        <w:t>开户银行：</w:t>
      </w:r>
    </w:p>
    <w:p>
      <w:pPr>
        <w:pStyle w:val="132"/>
        <w:keepNext w:val="0"/>
        <w:keepLines w:val="0"/>
        <w:widowControl w:val="0"/>
        <w:shd w:val="clear" w:color="auto" w:fill="auto"/>
        <w:tabs>
          <w:tab w:val="left" w:pos="5314"/>
        </w:tabs>
        <w:bidi w:val="0"/>
        <w:spacing w:before="0" w:after="0" w:line="538" w:lineRule="exact"/>
        <w:ind w:left="0" w:right="0" w:firstLine="700"/>
        <w:jc w:val="both"/>
        <w:rPr>
          <w:color w:val="000000"/>
          <w:spacing w:val="0"/>
          <w:w w:val="100"/>
          <w:position w:val="0"/>
        </w:rPr>
      </w:pPr>
      <w:r>
        <w:rPr>
          <w:rFonts w:hint="eastAsia"/>
          <w:color w:val="000000"/>
          <w:spacing w:val="0"/>
          <w:w w:val="100"/>
          <w:position w:val="0"/>
          <w:lang w:eastAsia="zh-CN"/>
        </w:rPr>
        <w:t>银行账号：</w:t>
      </w:r>
      <w:r>
        <w:rPr>
          <w:rFonts w:ascii="Times New Roman" w:hAnsi="Times New Roman" w:eastAsia="Times New Roman" w:cs="Times New Roman"/>
          <w:color w:val="000000"/>
          <w:spacing w:val="0"/>
          <w:w w:val="100"/>
          <w:position w:val="0"/>
        </w:rPr>
        <w:t xml:space="preserve"> </w:t>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eastAsia" w:ascii="Times New Roman" w:hAnsi="Times New Roman" w:cs="Times New Roman"/>
          <w:color w:val="000000"/>
          <w:spacing w:val="0"/>
          <w:w w:val="100"/>
          <w:position w:val="0"/>
          <w:lang w:val="en-US" w:eastAsia="zh-CN"/>
        </w:rPr>
      </w:pPr>
      <w:r>
        <w:rPr>
          <w:color w:val="000000"/>
          <w:spacing w:val="0"/>
          <w:w w:val="100"/>
          <w:position w:val="0"/>
        </w:rPr>
        <w:t>联系电话：</w:t>
      </w:r>
      <w:r>
        <w:rPr>
          <w:rFonts w:hint="eastAsia" w:ascii="Times New Roman" w:hAnsi="Times New Roman" w:cs="Times New Roman"/>
          <w:color w:val="000000"/>
          <w:spacing w:val="0"/>
          <w:w w:val="100"/>
          <w:position w:val="0"/>
          <w:lang w:val="en-US" w:eastAsia="zh-CN"/>
        </w:rPr>
        <w:t xml:space="preserve"> </w:t>
      </w:r>
    </w:p>
    <w:p>
      <w:pPr>
        <w:pStyle w:val="132"/>
        <w:keepNext w:val="0"/>
        <w:keepLines w:val="0"/>
        <w:widowControl w:val="0"/>
        <w:shd w:val="clear" w:color="auto" w:fill="auto"/>
        <w:tabs>
          <w:tab w:val="left" w:pos="5314"/>
        </w:tabs>
        <w:bidi w:val="0"/>
        <w:spacing w:before="0" w:after="0" w:line="538" w:lineRule="exact"/>
        <w:ind w:left="0" w:right="0" w:firstLine="700"/>
        <w:jc w:val="both"/>
        <w:rPr>
          <w:rFonts w:hint="eastAsia" w:ascii="Times New Roman" w:hAnsi="Times New Roman" w:cs="Times New Roman"/>
          <w:color w:val="000000"/>
          <w:spacing w:val="0"/>
          <w:w w:val="100"/>
          <w:position w:val="0"/>
          <w:lang w:val="en-US" w:eastAsia="zh-CN"/>
        </w:rPr>
      </w:pPr>
    </w:p>
    <w:p>
      <w:pPr>
        <w:pStyle w:val="133"/>
        <w:keepNext w:val="0"/>
        <w:keepLines w:val="0"/>
        <w:widowControl w:val="0"/>
        <w:shd w:val="clear" w:color="auto" w:fill="auto"/>
        <w:bidi w:val="0"/>
        <w:spacing w:before="0" w:after="420" w:line="240" w:lineRule="auto"/>
        <w:ind w:left="5260" w:right="0" w:firstLine="0"/>
        <w:jc w:val="left"/>
      </w:pPr>
      <w:r>
        <w:rPr>
          <w:rFonts w:hint="eastAsia" w:ascii="Times New Roman" w:hAnsi="Times New Roman" w:cs="Times New Roman"/>
          <w:color w:val="000000"/>
          <w:spacing w:val="0"/>
          <w:w w:val="100"/>
          <w:position w:val="0"/>
          <w:sz w:val="30"/>
          <w:szCs w:val="30"/>
          <w:u w:val="none"/>
          <w:shd w:val="clear" w:color="auto" w:fill="auto"/>
          <w:lang w:val="en-US" w:eastAsia="zh-CN" w:bidi="zh-TW"/>
        </w:rPr>
        <w:t>**</w:t>
      </w:r>
      <w:r>
        <w:rPr>
          <w:rFonts w:ascii="宋体" w:hAnsi="宋体" w:eastAsia="宋体" w:cs="宋体"/>
          <w:color w:val="000000"/>
          <w:spacing w:val="0"/>
          <w:w w:val="100"/>
          <w:position w:val="0"/>
        </w:rPr>
        <w:t>年</w:t>
      </w:r>
      <w:r>
        <w:rPr>
          <w:rFonts w:hint="eastAsia" w:cs="Times New Roman"/>
          <w:color w:val="000000"/>
          <w:spacing w:val="0"/>
          <w:w w:val="100"/>
          <w:position w:val="0"/>
          <w:lang w:val="en-US" w:eastAsia="zh-CN"/>
        </w:rPr>
        <w:t>**</w:t>
      </w:r>
      <w:r>
        <w:rPr>
          <w:rFonts w:ascii="宋体" w:hAnsi="宋体" w:eastAsia="宋体" w:cs="宋体"/>
          <w:color w:val="000000"/>
          <w:spacing w:val="0"/>
          <w:w w:val="100"/>
          <w:position w:val="0"/>
        </w:rPr>
        <w:t>月</w:t>
      </w:r>
      <w:r>
        <w:rPr>
          <w:rFonts w:hint="eastAsia" w:cs="Times New Roman"/>
          <w:color w:val="000000"/>
          <w:spacing w:val="0"/>
          <w:w w:val="100"/>
          <w:position w:val="0"/>
          <w:lang w:val="en-US" w:eastAsia="zh-CN"/>
        </w:rPr>
        <w:t>**</w:t>
      </w:r>
      <w:r>
        <w:rPr>
          <w:rFonts w:ascii="宋体" w:hAnsi="宋体" w:eastAsia="宋体" w:cs="宋体"/>
          <w:color w:val="000000"/>
          <w:spacing w:val="0"/>
          <w:w w:val="100"/>
          <w:position w:val="0"/>
        </w:rPr>
        <w:t>日</w:t>
      </w:r>
    </w:p>
    <w:p/>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separate"/>
    </w:r>
    <w:r>
      <w:rPr>
        <w:rStyle w:val="30"/>
      </w:rPr>
      <w:t>23</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29"/>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3BD"/>
    <w:rsid w:val="0015151B"/>
    <w:rsid w:val="001625D8"/>
    <w:rsid w:val="00186E9E"/>
    <w:rsid w:val="00210606"/>
    <w:rsid w:val="00214709"/>
    <w:rsid w:val="0021720C"/>
    <w:rsid w:val="00222914"/>
    <w:rsid w:val="00233734"/>
    <w:rsid w:val="00241EC7"/>
    <w:rsid w:val="0025712A"/>
    <w:rsid w:val="002728D9"/>
    <w:rsid w:val="00280EAE"/>
    <w:rsid w:val="002A4B48"/>
    <w:rsid w:val="002A7874"/>
    <w:rsid w:val="002D1A6B"/>
    <w:rsid w:val="002D5CCE"/>
    <w:rsid w:val="002F10DB"/>
    <w:rsid w:val="002F7326"/>
    <w:rsid w:val="003C1136"/>
    <w:rsid w:val="003F6465"/>
    <w:rsid w:val="00427205"/>
    <w:rsid w:val="0043011B"/>
    <w:rsid w:val="004330AA"/>
    <w:rsid w:val="00434A13"/>
    <w:rsid w:val="0044531E"/>
    <w:rsid w:val="00451950"/>
    <w:rsid w:val="004609B9"/>
    <w:rsid w:val="00464CFD"/>
    <w:rsid w:val="00487547"/>
    <w:rsid w:val="00494055"/>
    <w:rsid w:val="004A5678"/>
    <w:rsid w:val="004B3084"/>
    <w:rsid w:val="004C538C"/>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2419"/>
    <w:rsid w:val="006635E7"/>
    <w:rsid w:val="00682F7E"/>
    <w:rsid w:val="00695AE6"/>
    <w:rsid w:val="006B4A68"/>
    <w:rsid w:val="006B5F94"/>
    <w:rsid w:val="006C1522"/>
    <w:rsid w:val="006D104A"/>
    <w:rsid w:val="006F0B75"/>
    <w:rsid w:val="00702AD4"/>
    <w:rsid w:val="007239AE"/>
    <w:rsid w:val="007329B0"/>
    <w:rsid w:val="00767DBE"/>
    <w:rsid w:val="00770549"/>
    <w:rsid w:val="00775E29"/>
    <w:rsid w:val="00791F9A"/>
    <w:rsid w:val="007B1080"/>
    <w:rsid w:val="007C2948"/>
    <w:rsid w:val="007E0A6F"/>
    <w:rsid w:val="007F6A6F"/>
    <w:rsid w:val="008061A3"/>
    <w:rsid w:val="008341AC"/>
    <w:rsid w:val="008425CC"/>
    <w:rsid w:val="008461F6"/>
    <w:rsid w:val="00874FB3"/>
    <w:rsid w:val="00876F15"/>
    <w:rsid w:val="00884A8B"/>
    <w:rsid w:val="008A271B"/>
    <w:rsid w:val="008B4F25"/>
    <w:rsid w:val="008B560E"/>
    <w:rsid w:val="008D509E"/>
    <w:rsid w:val="008E2C73"/>
    <w:rsid w:val="00902A82"/>
    <w:rsid w:val="00997DAB"/>
    <w:rsid w:val="009A216D"/>
    <w:rsid w:val="009B71C3"/>
    <w:rsid w:val="009D729F"/>
    <w:rsid w:val="009F5367"/>
    <w:rsid w:val="00A05F1F"/>
    <w:rsid w:val="00A17F44"/>
    <w:rsid w:val="00A2487D"/>
    <w:rsid w:val="00A32CC5"/>
    <w:rsid w:val="00A50132"/>
    <w:rsid w:val="00A62F01"/>
    <w:rsid w:val="00A75554"/>
    <w:rsid w:val="00A75800"/>
    <w:rsid w:val="00AB58D9"/>
    <w:rsid w:val="00AD5E5A"/>
    <w:rsid w:val="00AD620A"/>
    <w:rsid w:val="00B17014"/>
    <w:rsid w:val="00B357A0"/>
    <w:rsid w:val="00B54CFB"/>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93365"/>
    <w:rsid w:val="00CA299C"/>
    <w:rsid w:val="00CA77F8"/>
    <w:rsid w:val="00CD62C1"/>
    <w:rsid w:val="00CF5BA9"/>
    <w:rsid w:val="00D01829"/>
    <w:rsid w:val="00D17AE2"/>
    <w:rsid w:val="00D23B0E"/>
    <w:rsid w:val="00D32F50"/>
    <w:rsid w:val="00D533B9"/>
    <w:rsid w:val="00D56FFA"/>
    <w:rsid w:val="00D62AE5"/>
    <w:rsid w:val="00D93E74"/>
    <w:rsid w:val="00DA7A02"/>
    <w:rsid w:val="00DB359C"/>
    <w:rsid w:val="00DB5AB5"/>
    <w:rsid w:val="00DD2DD3"/>
    <w:rsid w:val="00DE3BC0"/>
    <w:rsid w:val="00DE7F4D"/>
    <w:rsid w:val="00E0229C"/>
    <w:rsid w:val="00E15396"/>
    <w:rsid w:val="00E57C38"/>
    <w:rsid w:val="00E73E83"/>
    <w:rsid w:val="00EA2E20"/>
    <w:rsid w:val="00EA46BC"/>
    <w:rsid w:val="00EA5817"/>
    <w:rsid w:val="00EC2B70"/>
    <w:rsid w:val="00ED0484"/>
    <w:rsid w:val="00ED0907"/>
    <w:rsid w:val="00ED2A5D"/>
    <w:rsid w:val="00EF0383"/>
    <w:rsid w:val="00EF66F3"/>
    <w:rsid w:val="00F219C2"/>
    <w:rsid w:val="00F37FEE"/>
    <w:rsid w:val="00F420AF"/>
    <w:rsid w:val="00F92C64"/>
    <w:rsid w:val="00FC669B"/>
    <w:rsid w:val="064314DD"/>
    <w:rsid w:val="064C0E7F"/>
    <w:rsid w:val="0A0C6680"/>
    <w:rsid w:val="0FF848AF"/>
    <w:rsid w:val="1F91088B"/>
    <w:rsid w:val="2191165E"/>
    <w:rsid w:val="23A71EF8"/>
    <w:rsid w:val="261F6C88"/>
    <w:rsid w:val="2BB15529"/>
    <w:rsid w:val="31D76334"/>
    <w:rsid w:val="37AB43F1"/>
    <w:rsid w:val="45B740D7"/>
    <w:rsid w:val="47846846"/>
    <w:rsid w:val="4A0A4EF5"/>
    <w:rsid w:val="5CA96C98"/>
    <w:rsid w:val="62775E60"/>
    <w:rsid w:val="6799125E"/>
    <w:rsid w:val="6B62719F"/>
    <w:rsid w:val="71C55F32"/>
    <w:rsid w:val="72167F7E"/>
    <w:rsid w:val="7A8065B6"/>
    <w:rsid w:val="7AAB4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6"/>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7"/>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8"/>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39"/>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0"/>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1"/>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5"/>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6"/>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49"/>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8"/>
    <w:qFormat/>
    <w:uiPriority w:val="0"/>
    <w:pPr>
      <w:widowControl/>
      <w:spacing w:line="360" w:lineRule="atLeast"/>
      <w:ind w:left="100" w:leftChars="2500"/>
      <w:jc w:val="left"/>
    </w:pPr>
    <w:rPr>
      <w:kern w:val="0"/>
      <w:sz w:val="24"/>
      <w:szCs w:val="24"/>
    </w:rPr>
  </w:style>
  <w:style w:type="paragraph" w:styleId="17">
    <w:name w:val="Balloon Text"/>
    <w:basedOn w:val="1"/>
    <w:link w:val="118"/>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5"/>
    <w:unhideWhenUsed/>
    <w:qFormat/>
    <w:uiPriority w:val="99"/>
    <w:pPr>
      <w:tabs>
        <w:tab w:val="center" w:pos="4153"/>
        <w:tab w:val="right" w:pos="8306"/>
      </w:tabs>
      <w:snapToGrid w:val="0"/>
      <w:jc w:val="left"/>
    </w:pPr>
    <w:rPr>
      <w:sz w:val="18"/>
      <w:szCs w:val="18"/>
    </w:rPr>
  </w:style>
  <w:style w:type="paragraph" w:styleId="19">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Title"/>
    <w:basedOn w:val="1"/>
    <w:next w:val="1"/>
    <w:link w:val="114"/>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6">
    <w:name w:val="annotation subject"/>
    <w:basedOn w:val="11"/>
    <w:next w:val="11"/>
    <w:link w:val="57"/>
    <w:unhideWhenUsed/>
    <w:qFormat/>
    <w:uiPriority w:val="0"/>
    <w:rPr>
      <w:rFonts w:asciiTheme="minorHAnsi" w:hAnsiTheme="minorHAnsi" w:cstheme="minorBidi"/>
      <w:b/>
      <w:bCs/>
      <w:lang w:val="zh-CN" w:eastAsia="zh-CN"/>
    </w:rPr>
  </w:style>
  <w:style w:type="table" w:styleId="28">
    <w:name w:val="Table Grid"/>
    <w:basedOn w:val="2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qFormat/>
    <w:uiPriority w:val="99"/>
    <w:rPr>
      <w:color w:val="800080"/>
      <w:u w:val="single"/>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页眉 Char"/>
    <w:basedOn w:val="29"/>
    <w:link w:val="19"/>
    <w:qFormat/>
    <w:uiPriority w:val="99"/>
    <w:rPr>
      <w:sz w:val="18"/>
      <w:szCs w:val="18"/>
    </w:rPr>
  </w:style>
  <w:style w:type="character" w:customStyle="1" w:styleId="35">
    <w:name w:val="页脚 Char"/>
    <w:basedOn w:val="29"/>
    <w:link w:val="18"/>
    <w:qFormat/>
    <w:uiPriority w:val="99"/>
    <w:rPr>
      <w:sz w:val="18"/>
      <w:szCs w:val="18"/>
    </w:rPr>
  </w:style>
  <w:style w:type="character" w:customStyle="1" w:styleId="36">
    <w:name w:val="标题 1 Char"/>
    <w:basedOn w:val="29"/>
    <w:link w:val="2"/>
    <w:qFormat/>
    <w:uiPriority w:val="9"/>
    <w:rPr>
      <w:rFonts w:ascii="宋体" w:hAnsi="宋体" w:eastAsia="宋体" w:cs="宋体"/>
      <w:b/>
      <w:bCs/>
      <w:kern w:val="36"/>
      <w:szCs w:val="21"/>
    </w:rPr>
  </w:style>
  <w:style w:type="character" w:customStyle="1" w:styleId="37">
    <w:name w:val="标题 2 Char"/>
    <w:basedOn w:val="29"/>
    <w:link w:val="3"/>
    <w:qFormat/>
    <w:uiPriority w:val="9"/>
    <w:rPr>
      <w:rFonts w:ascii="Calibri Light" w:hAnsi="Calibri Light" w:eastAsia="宋体" w:cs="Times New Roman"/>
      <w:b/>
      <w:bCs/>
      <w:sz w:val="32"/>
      <w:szCs w:val="32"/>
    </w:rPr>
  </w:style>
  <w:style w:type="character" w:customStyle="1" w:styleId="38">
    <w:name w:val="标题 3 Char"/>
    <w:basedOn w:val="29"/>
    <w:link w:val="4"/>
    <w:qFormat/>
    <w:uiPriority w:val="9"/>
    <w:rPr>
      <w:rFonts w:ascii="Times New Roman" w:hAnsi="Times New Roman" w:eastAsia="宋体" w:cs="Times New Roman"/>
      <w:b/>
      <w:bCs/>
      <w:kern w:val="0"/>
      <w:sz w:val="32"/>
      <w:szCs w:val="32"/>
    </w:rPr>
  </w:style>
  <w:style w:type="character" w:customStyle="1" w:styleId="39">
    <w:name w:val="标题 4 Char"/>
    <w:basedOn w:val="29"/>
    <w:link w:val="5"/>
    <w:qFormat/>
    <w:uiPriority w:val="9"/>
    <w:rPr>
      <w:rFonts w:ascii="Calibri Light" w:hAnsi="Calibri Light" w:eastAsia="宋体" w:cs="Times New Roman"/>
      <w:b/>
      <w:bCs/>
      <w:sz w:val="28"/>
      <w:szCs w:val="28"/>
    </w:rPr>
  </w:style>
  <w:style w:type="character" w:customStyle="1" w:styleId="40">
    <w:name w:val="标题 5 Char"/>
    <w:basedOn w:val="29"/>
    <w:link w:val="6"/>
    <w:qFormat/>
    <w:uiPriority w:val="9"/>
    <w:rPr>
      <w:rFonts w:ascii="Times New Roman" w:hAnsi="Times New Roman" w:eastAsia="宋体" w:cs="Times New Roman"/>
      <w:b/>
      <w:bCs/>
      <w:sz w:val="28"/>
      <w:szCs w:val="28"/>
    </w:rPr>
  </w:style>
  <w:style w:type="character" w:customStyle="1" w:styleId="41">
    <w:name w:val="标题 6 Char"/>
    <w:basedOn w:val="29"/>
    <w:link w:val="7"/>
    <w:qFormat/>
    <w:uiPriority w:val="9"/>
    <w:rPr>
      <w:rFonts w:ascii="Cambria" w:hAnsi="Cambria" w:eastAsia="宋体" w:cs="宋体"/>
      <w:b/>
      <w:bCs/>
      <w:kern w:val="0"/>
      <w:sz w:val="24"/>
      <w:szCs w:val="24"/>
    </w:rPr>
  </w:style>
  <w:style w:type="character" w:customStyle="1" w:styleId="42">
    <w:name w:val="charchar1"/>
    <w:qFormat/>
    <w:uiPriority w:val="0"/>
    <w:rPr>
      <w:rFonts w:hint="default" w:ascii="Times New Roman" w:hAnsi="Times New Roman" w:cs="Times New Roman"/>
    </w:rPr>
  </w:style>
  <w:style w:type="character" w:customStyle="1" w:styleId="43">
    <w:name w:val="font11"/>
    <w:qFormat/>
    <w:uiPriority w:val="0"/>
    <w:rPr>
      <w:rFonts w:hint="default" w:ascii="Calibri" w:hAnsi="Calibri" w:cs="Calibri"/>
      <w:color w:val="1F497D"/>
      <w:sz w:val="21"/>
      <w:szCs w:val="21"/>
      <w:u w:val="none"/>
    </w:rPr>
  </w:style>
  <w:style w:type="character" w:customStyle="1" w:styleId="44">
    <w:name w:val="font71"/>
    <w:qFormat/>
    <w:uiPriority w:val="0"/>
    <w:rPr>
      <w:rFonts w:ascii="font-weight : 400" w:hAnsi="font-weight : 400" w:eastAsia="font-weight : 400" w:cs="font-weight : 400"/>
      <w:color w:val="000000"/>
      <w:sz w:val="21"/>
      <w:szCs w:val="21"/>
      <w:u w:val="none"/>
    </w:rPr>
  </w:style>
  <w:style w:type="character" w:customStyle="1" w:styleId="45">
    <w:name w:val="font81"/>
    <w:qFormat/>
    <w:uiPriority w:val="0"/>
    <w:rPr>
      <w:rFonts w:ascii="Calibri" w:hAnsi="Calibri" w:cs="Calibri"/>
      <w:color w:val="000000"/>
      <w:sz w:val="21"/>
      <w:szCs w:val="21"/>
      <w:u w:val="none"/>
    </w:rPr>
  </w:style>
  <w:style w:type="character" w:customStyle="1" w:styleId="46">
    <w:name w:val="font61"/>
    <w:qFormat/>
    <w:uiPriority w:val="0"/>
    <w:rPr>
      <w:rFonts w:hint="eastAsia" w:ascii="宋体" w:hAnsi="宋体" w:eastAsia="宋体" w:cs="宋体"/>
      <w:color w:val="000000"/>
      <w:sz w:val="20"/>
      <w:szCs w:val="20"/>
      <w:u w:val="none"/>
    </w:rPr>
  </w:style>
  <w:style w:type="character" w:customStyle="1" w:styleId="47">
    <w:name w:val="font21"/>
    <w:qFormat/>
    <w:uiPriority w:val="0"/>
    <w:rPr>
      <w:rFonts w:ascii="Calibri" w:hAnsi="Calibri" w:cs="Calibri"/>
      <w:color w:val="000000"/>
      <w:sz w:val="21"/>
      <w:szCs w:val="21"/>
      <w:u w:val="none"/>
    </w:rPr>
  </w:style>
  <w:style w:type="character" w:customStyle="1" w:styleId="48">
    <w:name w:val="日期 Char"/>
    <w:basedOn w:val="29"/>
    <w:link w:val="16"/>
    <w:qFormat/>
    <w:uiPriority w:val="0"/>
    <w:rPr>
      <w:rFonts w:ascii="Times New Roman" w:hAnsi="Times New Roman" w:eastAsia="宋体" w:cs="Times New Roman"/>
      <w:kern w:val="0"/>
      <w:sz w:val="24"/>
      <w:szCs w:val="24"/>
    </w:rPr>
  </w:style>
  <w:style w:type="character" w:customStyle="1" w:styleId="49">
    <w:name w:val="纯文本 Char"/>
    <w:basedOn w:val="29"/>
    <w:link w:val="14"/>
    <w:qFormat/>
    <w:uiPriority w:val="0"/>
    <w:rPr>
      <w:rFonts w:ascii="宋体" w:hAnsi="宋体" w:eastAsia="宋体" w:cs="宋体"/>
      <w:kern w:val="0"/>
      <w:szCs w:val="21"/>
    </w:rPr>
  </w:style>
  <w:style w:type="paragraph" w:customStyle="1" w:styleId="50">
    <w:name w:val="p0"/>
    <w:basedOn w:val="1"/>
    <w:qFormat/>
    <w:uiPriority w:val="0"/>
    <w:pPr>
      <w:widowControl/>
    </w:pPr>
    <w:rPr>
      <w:rFonts w:ascii="宋体" w:hAnsi="宋体" w:cs="宋体"/>
      <w:kern w:val="0"/>
      <w:szCs w:val="21"/>
    </w:rPr>
  </w:style>
  <w:style w:type="paragraph" w:customStyle="1" w:styleId="51">
    <w:name w:val="文档结构图1"/>
    <w:basedOn w:val="1"/>
    <w:next w:val="10"/>
    <w:link w:val="52"/>
    <w:qFormat/>
    <w:uiPriority w:val="0"/>
    <w:pPr>
      <w:spacing w:line="360" w:lineRule="auto"/>
      <w:ind w:firstLine="200" w:firstLineChars="200"/>
    </w:pPr>
    <w:rPr>
      <w:rFonts w:ascii="宋体" w:hAnsi="Calibri" w:eastAsia="楷体"/>
      <w:sz w:val="18"/>
      <w:szCs w:val="18"/>
      <w:lang w:val="zh-CN" w:eastAsia="zh-CN"/>
    </w:rPr>
  </w:style>
  <w:style w:type="character" w:customStyle="1" w:styleId="52">
    <w:name w:val="文档结构图 Char"/>
    <w:link w:val="51"/>
    <w:qFormat/>
    <w:uiPriority w:val="0"/>
    <w:rPr>
      <w:rFonts w:ascii="宋体" w:hAnsi="Calibri" w:eastAsia="楷体" w:cs="Times New Roman"/>
      <w:sz w:val="18"/>
      <w:szCs w:val="18"/>
      <w:lang w:val="zh-CN" w:eastAsia="zh-CN"/>
    </w:rPr>
  </w:style>
  <w:style w:type="table" w:customStyle="1" w:styleId="53">
    <w:name w:val="网格型1"/>
    <w:basedOn w:val="27"/>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4">
    <w:name w:val="批注文字1"/>
    <w:basedOn w:val="1"/>
    <w:next w:val="11"/>
    <w:link w:val="55"/>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5">
    <w:name w:val="批注文字 Char"/>
    <w:link w:val="54"/>
    <w:qFormat/>
    <w:uiPriority w:val="0"/>
    <w:rPr>
      <w:rFonts w:ascii="Calibri" w:hAnsi="Calibri" w:eastAsia="楷体" w:cs="Times New Roman"/>
      <w:sz w:val="24"/>
      <w:lang w:val="zh-CN" w:eastAsia="zh-CN"/>
    </w:rPr>
  </w:style>
  <w:style w:type="paragraph" w:customStyle="1" w:styleId="56">
    <w:name w:val="批注主题1"/>
    <w:basedOn w:val="11"/>
    <w:next w:val="11"/>
    <w:qFormat/>
    <w:uiPriority w:val="0"/>
    <w:rPr>
      <w:b/>
      <w:bCs/>
      <w:lang w:val="zh-CN" w:eastAsia="zh-CN"/>
    </w:rPr>
  </w:style>
  <w:style w:type="character" w:customStyle="1" w:styleId="57">
    <w:name w:val="批注主题 Char"/>
    <w:link w:val="26"/>
    <w:qFormat/>
    <w:uiPriority w:val="0"/>
    <w:rPr>
      <w:rFonts w:eastAsia="楷体"/>
      <w:b/>
      <w:bCs/>
      <w:sz w:val="24"/>
      <w:lang w:val="zh-CN" w:eastAsia="zh-CN"/>
    </w:rPr>
  </w:style>
  <w:style w:type="paragraph" w:customStyle="1" w:styleId="58">
    <w:name w:val="批注框文本1"/>
    <w:basedOn w:val="1"/>
    <w:next w:val="17"/>
    <w:link w:val="59"/>
    <w:qFormat/>
    <w:uiPriority w:val="0"/>
    <w:pPr>
      <w:spacing w:line="360" w:lineRule="auto"/>
      <w:ind w:firstLine="200" w:firstLineChars="200"/>
    </w:pPr>
    <w:rPr>
      <w:rFonts w:ascii="Calibri" w:hAnsi="Calibri" w:eastAsia="楷体"/>
      <w:sz w:val="18"/>
      <w:szCs w:val="18"/>
      <w:lang w:val="zh-CN" w:eastAsia="zh-CN"/>
    </w:rPr>
  </w:style>
  <w:style w:type="character" w:customStyle="1" w:styleId="59">
    <w:name w:val="批注框文本 Char"/>
    <w:link w:val="58"/>
    <w:qFormat/>
    <w:uiPriority w:val="0"/>
    <w:rPr>
      <w:rFonts w:ascii="Calibri" w:hAnsi="Calibri" w:eastAsia="楷体" w:cs="Times New Roman"/>
      <w:sz w:val="18"/>
      <w:szCs w:val="18"/>
      <w:lang w:val="zh-CN" w:eastAsia="zh-CN"/>
    </w:rPr>
  </w:style>
  <w:style w:type="paragraph" w:customStyle="1" w:styleId="60">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1">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2">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3">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5">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6">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7">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8">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1">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3">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5">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7">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0">
    <w:name w:val="????nd1"/>
    <w:basedOn w:val="1"/>
    <w:next w:val="9"/>
    <w:link w:val="111"/>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1">
    <w:name w:val="正文缩进 Char"/>
    <w:link w:val="110"/>
    <w:qFormat/>
    <w:uiPriority w:val="0"/>
    <w:rPr>
      <w:rFonts w:ascii="Calibri" w:hAnsi="Calibri" w:eastAsia="楷体" w:cs="Times New Roman"/>
      <w:sz w:val="24"/>
      <w:szCs w:val="20"/>
    </w:rPr>
  </w:style>
  <w:style w:type="paragraph" w:customStyle="1" w:styleId="112">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3">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4">
    <w:name w:val="标题 Char"/>
    <w:link w:val="25"/>
    <w:qFormat/>
    <w:uiPriority w:val="10"/>
    <w:rPr>
      <w:rFonts w:ascii="Calibri Light" w:hAnsi="Calibri Light"/>
      <w:b/>
      <w:bCs/>
      <w:sz w:val="32"/>
      <w:szCs w:val="32"/>
    </w:rPr>
  </w:style>
  <w:style w:type="character" w:customStyle="1" w:styleId="115">
    <w:name w:val="文档结构图 Char1"/>
    <w:basedOn w:val="29"/>
    <w:link w:val="10"/>
    <w:qFormat/>
    <w:uiPriority w:val="99"/>
    <w:rPr>
      <w:rFonts w:ascii="Microsoft YaHei UI" w:hAnsi="Calibri" w:eastAsia="Microsoft YaHei UI" w:cs="Times New Roman"/>
      <w:sz w:val="18"/>
      <w:szCs w:val="18"/>
    </w:rPr>
  </w:style>
  <w:style w:type="character" w:customStyle="1" w:styleId="116">
    <w:name w:val="批注文字 Char1"/>
    <w:basedOn w:val="29"/>
    <w:link w:val="11"/>
    <w:qFormat/>
    <w:uiPriority w:val="99"/>
    <w:rPr>
      <w:rFonts w:ascii="Calibri" w:hAnsi="Calibri" w:eastAsia="楷体" w:cs="Times New Roman"/>
      <w:sz w:val="24"/>
    </w:rPr>
  </w:style>
  <w:style w:type="character" w:customStyle="1" w:styleId="117">
    <w:name w:val="批注主题 Char1"/>
    <w:basedOn w:val="116"/>
    <w:qFormat/>
    <w:uiPriority w:val="99"/>
    <w:rPr>
      <w:rFonts w:ascii="Calibri" w:hAnsi="Calibri" w:eastAsia="楷体" w:cs="Times New Roman"/>
      <w:b/>
      <w:bCs/>
      <w:sz w:val="24"/>
    </w:rPr>
  </w:style>
  <w:style w:type="character" w:customStyle="1" w:styleId="118">
    <w:name w:val="批注框文本 Char1"/>
    <w:basedOn w:val="29"/>
    <w:link w:val="17"/>
    <w:qFormat/>
    <w:uiPriority w:val="99"/>
    <w:rPr>
      <w:rFonts w:ascii="Calibri" w:hAnsi="Calibri" w:eastAsia="楷体" w:cs="Times New Roman"/>
      <w:sz w:val="18"/>
      <w:szCs w:val="18"/>
    </w:rPr>
  </w:style>
  <w:style w:type="character" w:customStyle="1" w:styleId="119">
    <w:name w:val="标题 Char1"/>
    <w:basedOn w:val="29"/>
    <w:qFormat/>
    <w:uiPriority w:val="10"/>
    <w:rPr>
      <w:rFonts w:eastAsia="宋体" w:asciiTheme="majorHAnsi" w:hAnsiTheme="majorHAnsi" w:cstheme="majorBidi"/>
      <w:b/>
      <w:bCs/>
      <w:sz w:val="32"/>
      <w:szCs w:val="32"/>
    </w:rPr>
  </w:style>
  <w:style w:type="paragraph" w:styleId="120">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29">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0">
    <w:name w:val="图文"/>
    <w:basedOn w:val="1"/>
    <w:qFormat/>
    <w:uiPriority w:val="0"/>
    <w:pPr>
      <w:adjustRightInd w:val="0"/>
      <w:snapToGrid w:val="0"/>
      <w:spacing w:after="50" w:line="360" w:lineRule="auto"/>
    </w:pPr>
    <w:rPr>
      <w:sz w:val="24"/>
      <w:szCs w:val="24"/>
    </w:rPr>
  </w:style>
  <w:style w:type="paragraph" w:customStyle="1" w:styleId="131">
    <w:name w:val="Heading #1|1"/>
    <w:basedOn w:val="1"/>
    <w:qFormat/>
    <w:uiPriority w:val="0"/>
    <w:pPr>
      <w:widowControl w:val="0"/>
      <w:shd w:val="clear" w:color="auto" w:fill="auto"/>
      <w:spacing w:after="540" w:line="653" w:lineRule="exact"/>
      <w:jc w:val="center"/>
      <w:outlineLvl w:val="0"/>
    </w:pPr>
    <w:rPr>
      <w:rFonts w:ascii="宋体" w:hAnsi="宋体" w:eastAsia="宋体" w:cs="宋体"/>
      <w:sz w:val="44"/>
      <w:szCs w:val="44"/>
      <w:u w:val="none"/>
      <w:shd w:val="clear" w:color="auto" w:fill="auto"/>
      <w:lang w:val="zh-TW" w:eastAsia="zh-TW" w:bidi="zh-TW"/>
    </w:rPr>
  </w:style>
  <w:style w:type="paragraph" w:customStyle="1" w:styleId="132">
    <w:name w:val="Body text|1"/>
    <w:basedOn w:val="1"/>
    <w:qFormat/>
    <w:uiPriority w:val="0"/>
    <w:pPr>
      <w:widowControl w:val="0"/>
      <w:shd w:val="clear" w:color="auto" w:fill="auto"/>
      <w:spacing w:line="439" w:lineRule="auto"/>
      <w:ind w:firstLine="400"/>
    </w:pPr>
    <w:rPr>
      <w:rFonts w:ascii="宋体" w:hAnsi="宋体" w:eastAsia="宋体" w:cs="宋体"/>
      <w:sz w:val="30"/>
      <w:szCs w:val="30"/>
      <w:u w:val="none"/>
      <w:shd w:val="clear" w:color="auto" w:fill="auto"/>
      <w:lang w:val="zh-TW" w:eastAsia="zh-TW" w:bidi="zh-TW"/>
    </w:rPr>
  </w:style>
  <w:style w:type="paragraph" w:customStyle="1" w:styleId="133">
    <w:name w:val="Body text|2"/>
    <w:basedOn w:val="1"/>
    <w:qFormat/>
    <w:uiPriority w:val="0"/>
    <w:pPr>
      <w:widowControl w:val="0"/>
      <w:shd w:val="clear" w:color="auto" w:fill="auto"/>
      <w:spacing w:line="621" w:lineRule="exact"/>
      <w:ind w:firstLine="1000"/>
    </w:pPr>
    <w:rPr>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1320</Words>
  <Characters>7526</Characters>
  <Lines>62</Lines>
  <Paragraphs>17</Paragraphs>
  <TotalTime>4</TotalTime>
  <ScaleCrop>false</ScaleCrop>
  <LinksUpToDate>false</LinksUpToDate>
  <CharactersWithSpaces>8829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王淇</cp:lastModifiedBy>
  <dcterms:modified xsi:type="dcterms:W3CDTF">2024-09-20T07:34:18Z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28103F1D6BD04820B06DBE4654922821</vt:lpwstr>
  </property>
</Properties>
</file>