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仿宋" w:hAnsi="仿宋" w:eastAsia="仿宋" w:cs="仿宋"/>
          <w:color w:val="000000"/>
          <w:sz w:val="28"/>
          <w:szCs w:val="28"/>
        </w:rPr>
      </w:pPr>
    </w:p>
    <w:p>
      <w:pPr>
        <w:adjustRightInd w:val="0"/>
        <w:snapToGrid w:val="0"/>
        <w:spacing w:line="360" w:lineRule="auto"/>
        <w:jc w:val="center"/>
        <w:rPr>
          <w:rFonts w:ascii="仿宋" w:hAnsi="仿宋" w:eastAsia="仿宋" w:cs="仿宋"/>
          <w:bCs/>
          <w:color w:val="000000"/>
          <w:sz w:val="28"/>
          <w:szCs w:val="28"/>
        </w:rPr>
      </w:pPr>
    </w:p>
    <w:p>
      <w:pPr>
        <w:adjustRightInd w:val="0"/>
        <w:snapToGrid w:val="0"/>
        <w:spacing w:line="360" w:lineRule="auto"/>
        <w:jc w:val="center"/>
        <w:rPr>
          <w:rFonts w:ascii="仿宋" w:hAnsi="仿宋" w:eastAsia="仿宋" w:cs="仿宋"/>
          <w:b/>
          <w:color w:val="000000"/>
          <w:sz w:val="28"/>
          <w:szCs w:val="28"/>
        </w:rPr>
      </w:pPr>
    </w:p>
    <w:p>
      <w:pPr>
        <w:adjustRightInd w:val="0"/>
        <w:snapToGrid w:val="0"/>
        <w:spacing w:line="360" w:lineRule="auto"/>
        <w:jc w:val="center"/>
        <w:rPr>
          <w:rFonts w:ascii="仿宋" w:hAnsi="仿宋" w:eastAsia="仿宋" w:cs="仿宋"/>
          <w:b/>
          <w:color w:val="000000"/>
          <w:sz w:val="28"/>
          <w:szCs w:val="28"/>
        </w:rPr>
      </w:pPr>
    </w:p>
    <w:p>
      <w:pPr>
        <w:pStyle w:val="17"/>
      </w:pPr>
    </w:p>
    <w:p>
      <w:pPr>
        <w:pStyle w:val="17"/>
      </w:pPr>
    </w:p>
    <w:p>
      <w:pPr>
        <w:adjustRightInd w:val="0"/>
        <w:snapToGrid w:val="0"/>
        <w:spacing w:line="360" w:lineRule="auto"/>
        <w:ind w:firstLine="2530" w:firstLineChars="900"/>
        <w:rPr>
          <w:rFonts w:ascii="仿宋" w:hAnsi="仿宋" w:eastAsia="仿宋" w:cs="仿宋"/>
          <w:b/>
          <w:color w:val="000000"/>
          <w:sz w:val="28"/>
          <w:szCs w:val="28"/>
        </w:rPr>
      </w:pPr>
    </w:p>
    <w:p>
      <w:pPr>
        <w:adjustRightInd w:val="0"/>
        <w:snapToGrid w:val="0"/>
        <w:spacing w:line="360" w:lineRule="auto"/>
        <w:ind w:firstLine="2530" w:firstLineChars="900"/>
        <w:rPr>
          <w:rFonts w:ascii="仿宋" w:hAnsi="仿宋" w:eastAsia="仿宋" w:cs="仿宋"/>
          <w:b/>
          <w:color w:val="000000"/>
          <w:sz w:val="28"/>
          <w:szCs w:val="28"/>
        </w:rPr>
      </w:pPr>
    </w:p>
    <w:p>
      <w:pPr>
        <w:tabs>
          <w:tab w:val="left" w:pos="720"/>
          <w:tab w:val="left" w:pos="8295"/>
        </w:tabs>
        <w:spacing w:line="360" w:lineRule="auto"/>
        <w:jc w:val="center"/>
        <w:rPr>
          <w:rFonts w:ascii="仿宋" w:hAnsi="仿宋" w:eastAsia="仿宋" w:cs="仿宋"/>
          <w:b/>
          <w:color w:val="000000"/>
          <w:sz w:val="28"/>
          <w:szCs w:val="28"/>
        </w:rPr>
      </w:pPr>
    </w:p>
    <w:p>
      <w:pPr>
        <w:rPr>
          <w:rFonts w:ascii="仿宋" w:hAnsi="仿宋" w:eastAsia="仿宋" w:cs="仿宋"/>
          <w:color w:val="000000"/>
        </w:rPr>
      </w:pPr>
    </w:p>
    <w:p>
      <w:pPr>
        <w:tabs>
          <w:tab w:val="left" w:pos="720"/>
          <w:tab w:val="left" w:pos="8295"/>
        </w:tabs>
        <w:spacing w:line="360" w:lineRule="auto"/>
        <w:jc w:val="center"/>
        <w:rPr>
          <w:rFonts w:ascii="仿宋" w:hAnsi="仿宋" w:eastAsia="仿宋" w:cs="仿宋"/>
          <w:b/>
          <w:color w:val="000000"/>
          <w:sz w:val="28"/>
          <w:szCs w:val="28"/>
        </w:rPr>
      </w:pPr>
    </w:p>
    <w:p>
      <w:pPr>
        <w:tabs>
          <w:tab w:val="left" w:pos="720"/>
          <w:tab w:val="left" w:pos="8295"/>
        </w:tabs>
        <w:spacing w:line="360" w:lineRule="auto"/>
        <w:jc w:val="center"/>
        <w:rPr>
          <w:rFonts w:ascii="仿宋" w:hAnsi="仿宋" w:eastAsia="仿宋" w:cs="仿宋"/>
          <w:b/>
          <w:bCs/>
          <w:color w:val="000000"/>
          <w:sz w:val="56"/>
          <w:szCs w:val="84"/>
        </w:rPr>
      </w:pPr>
      <w:r>
        <w:rPr>
          <w:rFonts w:hint="eastAsia" w:ascii="仿宋" w:hAnsi="仿宋" w:eastAsia="仿宋" w:cs="仿宋"/>
          <w:b/>
          <w:bCs/>
          <w:color w:val="000000"/>
          <w:sz w:val="56"/>
          <w:szCs w:val="84"/>
        </w:rPr>
        <w:t>竞争性磋商文件</w:t>
      </w:r>
    </w:p>
    <w:p>
      <w:pPr>
        <w:tabs>
          <w:tab w:val="left" w:pos="720"/>
          <w:tab w:val="left" w:pos="8295"/>
        </w:tabs>
        <w:spacing w:line="360" w:lineRule="auto"/>
        <w:jc w:val="center"/>
        <w:rPr>
          <w:rFonts w:ascii="仿宋" w:hAnsi="仿宋" w:eastAsia="仿宋" w:cs="仿宋"/>
          <w:b/>
          <w:color w:val="000000"/>
          <w:sz w:val="28"/>
          <w:szCs w:val="28"/>
        </w:rPr>
      </w:pPr>
    </w:p>
    <w:p>
      <w:pPr>
        <w:tabs>
          <w:tab w:val="left" w:pos="720"/>
          <w:tab w:val="left" w:pos="8295"/>
        </w:tabs>
        <w:spacing w:line="360" w:lineRule="auto"/>
        <w:jc w:val="center"/>
        <w:rPr>
          <w:rFonts w:ascii="仿宋" w:hAnsi="仿宋" w:eastAsia="仿宋" w:cs="仿宋"/>
          <w:b/>
          <w:color w:val="000000"/>
          <w:sz w:val="28"/>
          <w:szCs w:val="28"/>
        </w:rPr>
      </w:pPr>
    </w:p>
    <w:p>
      <w:pPr>
        <w:tabs>
          <w:tab w:val="left" w:pos="720"/>
          <w:tab w:val="left" w:pos="8295"/>
        </w:tabs>
        <w:spacing w:line="360" w:lineRule="auto"/>
        <w:jc w:val="center"/>
        <w:rPr>
          <w:rFonts w:ascii="仿宋" w:hAnsi="仿宋" w:eastAsia="仿宋" w:cs="仿宋"/>
          <w:b/>
          <w:color w:val="000000"/>
          <w:sz w:val="28"/>
          <w:szCs w:val="28"/>
        </w:rPr>
      </w:pPr>
    </w:p>
    <w:p>
      <w:pPr>
        <w:tabs>
          <w:tab w:val="left" w:pos="720"/>
          <w:tab w:val="left" w:pos="8295"/>
        </w:tabs>
        <w:spacing w:line="360" w:lineRule="auto"/>
        <w:jc w:val="center"/>
        <w:rPr>
          <w:rFonts w:ascii="仿宋" w:hAnsi="仿宋" w:eastAsia="仿宋" w:cs="仿宋"/>
          <w:b/>
          <w:color w:val="000000"/>
          <w:sz w:val="28"/>
          <w:szCs w:val="28"/>
        </w:rPr>
      </w:pPr>
    </w:p>
    <w:p>
      <w:pPr>
        <w:tabs>
          <w:tab w:val="left" w:pos="720"/>
          <w:tab w:val="left" w:pos="8295"/>
        </w:tabs>
        <w:spacing w:line="360" w:lineRule="auto"/>
        <w:jc w:val="center"/>
        <w:rPr>
          <w:rFonts w:ascii="仿宋" w:hAnsi="仿宋" w:eastAsia="仿宋" w:cs="仿宋"/>
          <w:b/>
          <w:color w:val="000000"/>
          <w:sz w:val="36"/>
          <w:szCs w:val="36"/>
        </w:rPr>
      </w:pPr>
    </w:p>
    <w:p>
      <w:pPr>
        <w:tabs>
          <w:tab w:val="left" w:pos="720"/>
          <w:tab w:val="left" w:pos="8295"/>
        </w:tabs>
        <w:spacing w:line="360" w:lineRule="auto"/>
        <w:jc w:val="center"/>
        <w:rPr>
          <w:rFonts w:ascii="仿宋" w:hAnsi="仿宋" w:eastAsia="仿宋" w:cs="仿宋"/>
          <w:b/>
          <w:color w:val="000000"/>
          <w:sz w:val="36"/>
          <w:szCs w:val="36"/>
        </w:rPr>
      </w:pPr>
    </w:p>
    <w:p>
      <w:pPr>
        <w:tabs>
          <w:tab w:val="left" w:pos="720"/>
          <w:tab w:val="left" w:pos="8295"/>
        </w:tabs>
        <w:spacing w:line="360" w:lineRule="auto"/>
        <w:jc w:val="center"/>
        <w:rPr>
          <w:rFonts w:ascii="仿宋" w:hAnsi="仿宋" w:eastAsia="仿宋" w:cs="仿宋"/>
          <w:b/>
          <w:color w:val="000000"/>
          <w:sz w:val="36"/>
          <w:szCs w:val="36"/>
        </w:rPr>
      </w:pPr>
    </w:p>
    <w:p>
      <w:pPr>
        <w:tabs>
          <w:tab w:val="left" w:pos="8295"/>
        </w:tabs>
        <w:adjustRightInd w:val="0"/>
        <w:snapToGrid w:val="0"/>
        <w:spacing w:line="360" w:lineRule="auto"/>
        <w:ind w:left="17" w:right="-21" w:rightChars="-10" w:hanging="17" w:hangingChars="6"/>
        <w:jc w:val="center"/>
        <w:rPr>
          <w:rFonts w:ascii="仿宋" w:hAnsi="仿宋" w:eastAsia="仿宋" w:cs="仿宋"/>
          <w:b/>
          <w:color w:val="000000"/>
          <w:kern w:val="0"/>
          <w:sz w:val="28"/>
          <w:szCs w:val="28"/>
        </w:rPr>
      </w:pPr>
    </w:p>
    <w:p>
      <w:pPr>
        <w:tabs>
          <w:tab w:val="left" w:pos="8295"/>
        </w:tabs>
        <w:adjustRightInd w:val="0"/>
        <w:snapToGrid w:val="0"/>
        <w:spacing w:line="360" w:lineRule="auto"/>
        <w:ind w:left="17" w:right="-21" w:rightChars="-10" w:hanging="17" w:hangingChars="6"/>
        <w:jc w:val="center"/>
        <w:rPr>
          <w:rFonts w:ascii="仿宋" w:hAnsi="仿宋" w:eastAsia="仿宋" w:cs="仿宋"/>
          <w:b/>
          <w:color w:val="000000"/>
          <w:kern w:val="0"/>
          <w:sz w:val="28"/>
          <w:szCs w:val="28"/>
        </w:rPr>
      </w:pPr>
      <w:r>
        <w:rPr>
          <w:rFonts w:hint="eastAsia" w:ascii="仿宋" w:hAnsi="仿宋" w:eastAsia="仿宋" w:cs="仿宋"/>
          <w:b/>
          <w:color w:val="000000"/>
          <w:kern w:val="0"/>
          <w:sz w:val="28"/>
          <w:szCs w:val="28"/>
        </w:rPr>
        <w:t>采购人：中国人民人寿保险股份有限公司</w:t>
      </w:r>
      <w:r>
        <w:rPr>
          <w:rFonts w:hint="eastAsia" w:ascii="仿宋" w:hAnsi="仿宋" w:eastAsia="仿宋" w:cs="仿宋"/>
          <w:b/>
          <w:color w:val="000000"/>
          <w:kern w:val="0"/>
          <w:sz w:val="28"/>
          <w:szCs w:val="28"/>
          <w:lang w:eastAsia="zh-CN"/>
        </w:rPr>
        <w:t>青海</w:t>
      </w:r>
      <w:r>
        <w:rPr>
          <w:rFonts w:hint="eastAsia" w:ascii="仿宋" w:hAnsi="仿宋" w:eastAsia="仿宋" w:cs="仿宋"/>
          <w:b/>
          <w:color w:val="000000"/>
          <w:kern w:val="0"/>
          <w:sz w:val="28"/>
          <w:szCs w:val="28"/>
        </w:rPr>
        <w:t>省分公司</w:t>
      </w:r>
    </w:p>
    <w:p>
      <w:pPr>
        <w:tabs>
          <w:tab w:val="left" w:pos="720"/>
          <w:tab w:val="left" w:pos="8295"/>
        </w:tabs>
        <w:spacing w:line="360" w:lineRule="auto"/>
        <w:jc w:val="center"/>
        <w:rPr>
          <w:rFonts w:ascii="仿宋" w:hAnsi="仿宋" w:eastAsia="仿宋" w:cs="仿宋"/>
          <w:b/>
          <w:color w:val="000000"/>
          <w:sz w:val="36"/>
          <w:szCs w:val="36"/>
        </w:rPr>
      </w:pPr>
      <w:r>
        <w:rPr>
          <w:rFonts w:hint="eastAsia" w:ascii="仿宋" w:hAnsi="仿宋" w:eastAsia="仿宋" w:cs="仿宋"/>
          <w:b/>
          <w:color w:val="000000"/>
          <w:sz w:val="28"/>
          <w:szCs w:val="28"/>
        </w:rPr>
        <w:t>日期：2024年</w:t>
      </w:r>
      <w:r>
        <w:rPr>
          <w:rFonts w:hint="eastAsia" w:ascii="仿宋" w:hAnsi="仿宋" w:eastAsia="仿宋" w:cs="仿宋"/>
          <w:b/>
          <w:color w:val="000000"/>
          <w:sz w:val="28"/>
          <w:szCs w:val="28"/>
          <w:lang w:val="en-US" w:eastAsia="zh-CN"/>
        </w:rPr>
        <w:t>10</w:t>
      </w:r>
      <w:r>
        <w:rPr>
          <w:rFonts w:hint="eastAsia" w:ascii="仿宋" w:hAnsi="仿宋" w:eastAsia="仿宋" w:cs="仿宋"/>
          <w:b/>
          <w:color w:val="000000"/>
          <w:sz w:val="28"/>
          <w:szCs w:val="28"/>
        </w:rPr>
        <w:t>月</w:t>
      </w:r>
    </w:p>
    <w:p>
      <w:pPr>
        <w:spacing w:line="360" w:lineRule="auto"/>
        <w:jc w:val="center"/>
        <w:rPr>
          <w:rFonts w:ascii="仿宋" w:hAnsi="仿宋" w:eastAsia="仿宋" w:cs="仿宋"/>
          <w:color w:val="000000"/>
          <w:sz w:val="36"/>
        </w:rPr>
        <w:sectPr>
          <w:headerReference r:id="rId4" w:type="first"/>
          <w:footerReference r:id="rId7" w:type="first"/>
          <w:headerReference r:id="rId3" w:type="default"/>
          <w:footerReference r:id="rId5" w:type="default"/>
          <w:footerReference r:id="rId6" w:type="even"/>
          <w:pgSz w:w="11906" w:h="16838"/>
          <w:pgMar w:top="1417" w:right="1134" w:bottom="1134" w:left="1134" w:header="964" w:footer="964" w:gutter="0"/>
          <w:pgNumType w:start="1"/>
          <w:cols w:space="720" w:num="1"/>
          <w:docGrid w:linePitch="312" w:charSpace="0"/>
        </w:sectPr>
      </w:pPr>
    </w:p>
    <w:p>
      <w:pPr>
        <w:jc w:val="center"/>
        <w:rPr>
          <w:rFonts w:ascii="仿宋" w:hAnsi="仿宋" w:eastAsia="仿宋" w:cs="仿宋"/>
          <w:b/>
          <w:bCs/>
          <w:color w:val="000000"/>
          <w:sz w:val="28"/>
          <w:szCs w:val="28"/>
        </w:rPr>
      </w:pPr>
      <w:bookmarkStart w:id="0" w:name="_Toc23584"/>
      <w:r>
        <w:rPr>
          <w:rFonts w:hint="eastAsia" w:ascii="仿宋" w:hAnsi="仿宋" w:eastAsia="仿宋" w:cs="仿宋"/>
          <w:b/>
          <w:bCs/>
          <w:color w:val="000000"/>
          <w:sz w:val="28"/>
          <w:szCs w:val="28"/>
          <w:lang w:val="zh-CN"/>
        </w:rPr>
        <w:t>目  录</w:t>
      </w:r>
      <w:bookmarkEnd w:id="0"/>
    </w:p>
    <w:p>
      <w:pPr>
        <w:pStyle w:val="29"/>
        <w:tabs>
          <w:tab w:val="right" w:leader="dot" w:pos="9638"/>
        </w:tabs>
      </w:pPr>
      <w:r>
        <w:rPr>
          <w:rFonts w:hint="eastAsia" w:ascii="仿宋" w:hAnsi="仿宋" w:eastAsia="仿宋" w:cs="仿宋"/>
          <w:b w:val="0"/>
          <w:bCs w:val="0"/>
          <w:caps w:val="0"/>
          <w:color w:val="000000"/>
          <w:sz w:val="24"/>
          <w:szCs w:val="24"/>
        </w:rPr>
        <w:fldChar w:fldCharType="begin"/>
      </w:r>
      <w:r>
        <w:rPr>
          <w:rFonts w:hint="eastAsia" w:ascii="仿宋" w:hAnsi="仿宋" w:eastAsia="仿宋" w:cs="仿宋"/>
          <w:b w:val="0"/>
          <w:bCs w:val="0"/>
          <w:caps w:val="0"/>
          <w:color w:val="000000"/>
          <w:sz w:val="24"/>
          <w:szCs w:val="24"/>
        </w:rPr>
        <w:instrText xml:space="preserve"> TOC \o "1-3" \h \z \u </w:instrText>
      </w:r>
      <w:r>
        <w:rPr>
          <w:rFonts w:hint="eastAsia" w:ascii="仿宋" w:hAnsi="仿宋" w:eastAsia="仿宋" w:cs="仿宋"/>
          <w:b w:val="0"/>
          <w:bCs w:val="0"/>
          <w:caps w:val="0"/>
          <w:color w:val="000000"/>
          <w:sz w:val="24"/>
          <w:szCs w:val="24"/>
        </w:rPr>
        <w:fldChar w:fldCharType="separate"/>
      </w:r>
      <w:r>
        <w:rPr>
          <w:rFonts w:hint="eastAsia" w:ascii="仿宋" w:hAnsi="仿宋" w:eastAsia="仿宋" w:cs="仿宋"/>
          <w:bCs w:val="0"/>
          <w:caps w:val="0"/>
          <w:color w:val="000000"/>
          <w:szCs w:val="24"/>
        </w:rPr>
        <w:fldChar w:fldCharType="begin"/>
      </w:r>
      <w:r>
        <w:rPr>
          <w:rFonts w:hint="eastAsia" w:ascii="仿宋" w:hAnsi="仿宋" w:eastAsia="仿宋" w:cs="仿宋"/>
          <w:bCs w:val="0"/>
          <w:caps w:val="0"/>
          <w:szCs w:val="24"/>
        </w:rPr>
        <w:instrText xml:space="preserve"> HYPERLINK \l _Toc9158 </w:instrText>
      </w:r>
      <w:r>
        <w:rPr>
          <w:rFonts w:hint="eastAsia" w:ascii="仿宋" w:hAnsi="仿宋" w:eastAsia="仿宋" w:cs="仿宋"/>
          <w:bCs w:val="0"/>
          <w:caps w:val="0"/>
          <w:szCs w:val="24"/>
        </w:rPr>
        <w:fldChar w:fldCharType="separate"/>
      </w:r>
      <w:r>
        <w:rPr>
          <w:rFonts w:hint="eastAsia" w:ascii="仿宋" w:hAnsi="仿宋" w:eastAsia="仿宋" w:cs="仿宋"/>
          <w:bCs w:val="0"/>
          <w:szCs w:val="28"/>
        </w:rPr>
        <w:t>第一章 竞争性磋商公告</w:t>
      </w:r>
      <w:r>
        <w:tab/>
      </w:r>
      <w:r>
        <w:fldChar w:fldCharType="begin"/>
      </w:r>
      <w:r>
        <w:instrText xml:space="preserve"> PAGEREF _Toc9158 \h </w:instrText>
      </w:r>
      <w:r>
        <w:fldChar w:fldCharType="separate"/>
      </w:r>
      <w:r>
        <w:t>2</w:t>
      </w:r>
      <w:r>
        <w:fldChar w:fldCharType="end"/>
      </w:r>
      <w:r>
        <w:rPr>
          <w:rFonts w:hint="eastAsia" w:ascii="仿宋" w:hAnsi="仿宋" w:eastAsia="仿宋" w:cs="仿宋"/>
          <w:bCs w:val="0"/>
          <w:caps w:val="0"/>
          <w:color w:val="000000"/>
          <w:szCs w:val="24"/>
        </w:rPr>
        <w:fldChar w:fldCharType="end"/>
      </w:r>
    </w:p>
    <w:p>
      <w:pPr>
        <w:pStyle w:val="34"/>
        <w:tabs>
          <w:tab w:val="right" w:leader="dot" w:pos="9638"/>
        </w:tabs>
      </w:pPr>
      <w:r>
        <w:rPr>
          <w:rFonts w:hint="eastAsia" w:ascii="仿宋" w:hAnsi="仿宋" w:eastAsia="仿宋" w:cs="仿宋"/>
          <w:caps/>
          <w:color w:val="000000"/>
        </w:rPr>
        <w:fldChar w:fldCharType="begin"/>
      </w:r>
      <w:r>
        <w:rPr>
          <w:rFonts w:hint="eastAsia" w:ascii="仿宋" w:hAnsi="仿宋" w:eastAsia="仿宋" w:cs="仿宋"/>
          <w:caps/>
        </w:rPr>
        <w:instrText xml:space="preserve"> HYPERLINK \l _Toc19793 </w:instrText>
      </w:r>
      <w:r>
        <w:rPr>
          <w:rFonts w:hint="eastAsia" w:ascii="仿宋" w:hAnsi="仿宋" w:eastAsia="仿宋" w:cs="仿宋"/>
          <w:caps/>
        </w:rPr>
        <w:fldChar w:fldCharType="separate"/>
      </w:r>
      <w:r>
        <w:rPr>
          <w:rFonts w:hint="eastAsia" w:ascii="仿宋" w:hAnsi="仿宋" w:eastAsia="仿宋" w:cs="仿宋"/>
          <w:szCs w:val="21"/>
        </w:rPr>
        <w:t>一、项目概况与采购范围</w:t>
      </w:r>
      <w:r>
        <w:tab/>
      </w:r>
      <w:r>
        <w:fldChar w:fldCharType="begin"/>
      </w:r>
      <w:r>
        <w:instrText xml:space="preserve"> PAGEREF _Toc19793 \h </w:instrText>
      </w:r>
      <w:r>
        <w:fldChar w:fldCharType="separate"/>
      </w:r>
      <w:r>
        <w:t>2</w:t>
      </w:r>
      <w:r>
        <w:fldChar w:fldCharType="end"/>
      </w:r>
      <w:r>
        <w:rPr>
          <w:rFonts w:hint="eastAsia" w:ascii="仿宋" w:hAnsi="仿宋" w:eastAsia="仿宋" w:cs="仿宋"/>
          <w:caps/>
          <w:color w:val="000000"/>
        </w:rPr>
        <w:fldChar w:fldCharType="end"/>
      </w:r>
    </w:p>
    <w:p>
      <w:pPr>
        <w:pStyle w:val="34"/>
        <w:tabs>
          <w:tab w:val="right" w:leader="dot" w:pos="9638"/>
        </w:tabs>
      </w:pPr>
      <w:r>
        <w:rPr>
          <w:rFonts w:hint="eastAsia" w:ascii="仿宋" w:hAnsi="仿宋" w:eastAsia="仿宋" w:cs="仿宋"/>
          <w:caps/>
          <w:color w:val="000000"/>
        </w:rPr>
        <w:fldChar w:fldCharType="begin"/>
      </w:r>
      <w:r>
        <w:rPr>
          <w:rFonts w:hint="eastAsia" w:ascii="仿宋" w:hAnsi="仿宋" w:eastAsia="仿宋" w:cs="仿宋"/>
          <w:caps/>
        </w:rPr>
        <w:instrText xml:space="preserve"> HYPERLINK \l _Toc10698 </w:instrText>
      </w:r>
      <w:r>
        <w:rPr>
          <w:rFonts w:hint="eastAsia" w:ascii="仿宋" w:hAnsi="仿宋" w:eastAsia="仿宋" w:cs="仿宋"/>
          <w:caps/>
        </w:rPr>
        <w:fldChar w:fldCharType="separate"/>
      </w:r>
      <w:r>
        <w:rPr>
          <w:rFonts w:hint="eastAsia" w:ascii="仿宋" w:hAnsi="仿宋" w:eastAsia="仿宋" w:cs="仿宋"/>
          <w:szCs w:val="21"/>
        </w:rPr>
        <w:t>二、供应商资格要求</w:t>
      </w:r>
      <w:r>
        <w:tab/>
      </w:r>
      <w:r>
        <w:fldChar w:fldCharType="begin"/>
      </w:r>
      <w:r>
        <w:instrText xml:space="preserve"> PAGEREF _Toc10698 \h </w:instrText>
      </w:r>
      <w:r>
        <w:fldChar w:fldCharType="separate"/>
      </w:r>
      <w:r>
        <w:t>2</w:t>
      </w:r>
      <w:r>
        <w:fldChar w:fldCharType="end"/>
      </w:r>
      <w:r>
        <w:rPr>
          <w:rFonts w:hint="eastAsia" w:ascii="仿宋" w:hAnsi="仿宋" w:eastAsia="仿宋" w:cs="仿宋"/>
          <w:caps/>
          <w:color w:val="000000"/>
        </w:rPr>
        <w:fldChar w:fldCharType="end"/>
      </w:r>
    </w:p>
    <w:p>
      <w:pPr>
        <w:pStyle w:val="34"/>
        <w:tabs>
          <w:tab w:val="right" w:leader="dot" w:pos="9638"/>
        </w:tabs>
      </w:pPr>
      <w:r>
        <w:rPr>
          <w:rFonts w:hint="eastAsia" w:ascii="仿宋" w:hAnsi="仿宋" w:eastAsia="仿宋" w:cs="仿宋"/>
          <w:caps/>
          <w:color w:val="000000"/>
        </w:rPr>
        <w:fldChar w:fldCharType="begin"/>
      </w:r>
      <w:r>
        <w:rPr>
          <w:rFonts w:hint="eastAsia" w:ascii="仿宋" w:hAnsi="仿宋" w:eastAsia="仿宋" w:cs="仿宋"/>
          <w:caps/>
        </w:rPr>
        <w:instrText xml:space="preserve"> HYPERLINK \l _Toc194 </w:instrText>
      </w:r>
      <w:r>
        <w:rPr>
          <w:rFonts w:hint="eastAsia" w:ascii="仿宋" w:hAnsi="仿宋" w:eastAsia="仿宋" w:cs="仿宋"/>
          <w:caps/>
        </w:rPr>
        <w:fldChar w:fldCharType="separate"/>
      </w:r>
      <w:r>
        <w:rPr>
          <w:rFonts w:hint="eastAsia" w:ascii="仿宋" w:hAnsi="仿宋" w:eastAsia="仿宋" w:cs="仿宋"/>
          <w:szCs w:val="21"/>
        </w:rPr>
        <w:t>三、</w:t>
      </w:r>
      <w:r>
        <w:rPr>
          <w:rFonts w:hint="eastAsia" w:ascii="仿宋" w:hAnsi="仿宋" w:eastAsia="仿宋" w:cs="仿宋"/>
          <w:color w:val="000000"/>
          <w:sz w:val="21"/>
          <w:szCs w:val="21"/>
        </w:rPr>
        <w:t>磋商响应文件</w:t>
      </w:r>
      <w:r>
        <w:tab/>
      </w:r>
      <w:r>
        <w:fldChar w:fldCharType="begin"/>
      </w:r>
      <w:r>
        <w:instrText xml:space="preserve"> PAGEREF _Toc194 \h </w:instrText>
      </w:r>
      <w:r>
        <w:fldChar w:fldCharType="separate"/>
      </w:r>
      <w:r>
        <w:t>2</w:t>
      </w:r>
      <w:r>
        <w:fldChar w:fldCharType="end"/>
      </w:r>
      <w:r>
        <w:rPr>
          <w:rFonts w:hint="eastAsia" w:ascii="仿宋" w:hAnsi="仿宋" w:eastAsia="仿宋" w:cs="仿宋"/>
          <w:caps/>
          <w:color w:val="000000"/>
        </w:rPr>
        <w:fldChar w:fldCharType="end"/>
      </w:r>
    </w:p>
    <w:p>
      <w:pPr>
        <w:pStyle w:val="34"/>
        <w:tabs>
          <w:tab w:val="right" w:leader="dot" w:pos="9638"/>
        </w:tabs>
      </w:pPr>
      <w:r>
        <w:rPr>
          <w:rFonts w:hint="eastAsia" w:ascii="仿宋" w:hAnsi="仿宋" w:eastAsia="仿宋" w:cs="仿宋"/>
          <w:caps/>
          <w:color w:val="000000"/>
        </w:rPr>
        <w:fldChar w:fldCharType="begin"/>
      </w:r>
      <w:r>
        <w:rPr>
          <w:rFonts w:hint="eastAsia" w:ascii="仿宋" w:hAnsi="仿宋" w:eastAsia="仿宋" w:cs="仿宋"/>
          <w:caps/>
        </w:rPr>
        <w:instrText xml:space="preserve"> HYPERLINK \l _Toc4004 </w:instrText>
      </w:r>
      <w:r>
        <w:rPr>
          <w:rFonts w:hint="eastAsia" w:ascii="仿宋" w:hAnsi="仿宋" w:eastAsia="仿宋" w:cs="仿宋"/>
          <w:caps/>
        </w:rPr>
        <w:fldChar w:fldCharType="separate"/>
      </w:r>
      <w:r>
        <w:rPr>
          <w:rFonts w:hint="eastAsia" w:ascii="仿宋" w:hAnsi="仿宋" w:eastAsia="仿宋" w:cs="仿宋"/>
          <w:szCs w:val="21"/>
        </w:rPr>
        <w:t>四、磋商文件的领取</w:t>
      </w:r>
      <w:r>
        <w:tab/>
      </w:r>
      <w:r>
        <w:fldChar w:fldCharType="begin"/>
      </w:r>
      <w:r>
        <w:instrText xml:space="preserve"> PAGEREF _Toc4004 \h </w:instrText>
      </w:r>
      <w:r>
        <w:fldChar w:fldCharType="separate"/>
      </w:r>
      <w:r>
        <w:t>3</w:t>
      </w:r>
      <w:r>
        <w:fldChar w:fldCharType="end"/>
      </w:r>
      <w:r>
        <w:rPr>
          <w:rFonts w:hint="eastAsia" w:ascii="仿宋" w:hAnsi="仿宋" w:eastAsia="仿宋" w:cs="仿宋"/>
          <w:caps/>
          <w:color w:val="000000"/>
        </w:rPr>
        <w:fldChar w:fldCharType="end"/>
      </w:r>
    </w:p>
    <w:p>
      <w:pPr>
        <w:pStyle w:val="34"/>
        <w:tabs>
          <w:tab w:val="right" w:leader="dot" w:pos="9638"/>
        </w:tabs>
      </w:pPr>
      <w:r>
        <w:rPr>
          <w:rFonts w:hint="eastAsia" w:ascii="仿宋" w:hAnsi="仿宋" w:eastAsia="仿宋" w:cs="仿宋"/>
          <w:caps/>
          <w:color w:val="000000"/>
        </w:rPr>
        <w:fldChar w:fldCharType="begin"/>
      </w:r>
      <w:r>
        <w:rPr>
          <w:rFonts w:hint="eastAsia" w:ascii="仿宋" w:hAnsi="仿宋" w:eastAsia="仿宋" w:cs="仿宋"/>
          <w:caps/>
        </w:rPr>
        <w:instrText xml:space="preserve"> HYPERLINK \l _Toc23756 </w:instrText>
      </w:r>
      <w:r>
        <w:rPr>
          <w:rFonts w:hint="eastAsia" w:ascii="仿宋" w:hAnsi="仿宋" w:eastAsia="仿宋" w:cs="仿宋"/>
          <w:caps/>
        </w:rPr>
        <w:fldChar w:fldCharType="separate"/>
      </w:r>
      <w:r>
        <w:rPr>
          <w:rFonts w:hint="eastAsia" w:ascii="仿宋" w:hAnsi="仿宋" w:eastAsia="仿宋" w:cs="仿宋"/>
          <w:szCs w:val="21"/>
        </w:rPr>
        <w:t>五、磋商响应文件的递交</w:t>
      </w:r>
      <w:r>
        <w:tab/>
      </w:r>
      <w:r>
        <w:fldChar w:fldCharType="begin"/>
      </w:r>
      <w:r>
        <w:instrText xml:space="preserve"> PAGEREF _Toc23756 \h </w:instrText>
      </w:r>
      <w:r>
        <w:fldChar w:fldCharType="separate"/>
      </w:r>
      <w:r>
        <w:t>3</w:t>
      </w:r>
      <w:r>
        <w:fldChar w:fldCharType="end"/>
      </w:r>
      <w:r>
        <w:rPr>
          <w:rFonts w:hint="eastAsia" w:ascii="仿宋" w:hAnsi="仿宋" w:eastAsia="仿宋" w:cs="仿宋"/>
          <w:caps/>
          <w:color w:val="000000"/>
        </w:rPr>
        <w:fldChar w:fldCharType="end"/>
      </w:r>
    </w:p>
    <w:p>
      <w:pPr>
        <w:pStyle w:val="34"/>
        <w:tabs>
          <w:tab w:val="right" w:leader="dot" w:pos="9638"/>
        </w:tabs>
      </w:pPr>
      <w:r>
        <w:rPr>
          <w:rFonts w:hint="eastAsia" w:ascii="仿宋" w:hAnsi="仿宋" w:eastAsia="仿宋" w:cs="仿宋"/>
          <w:caps/>
          <w:color w:val="000000"/>
        </w:rPr>
        <w:fldChar w:fldCharType="begin"/>
      </w:r>
      <w:r>
        <w:rPr>
          <w:rFonts w:hint="eastAsia" w:ascii="仿宋" w:hAnsi="仿宋" w:eastAsia="仿宋" w:cs="仿宋"/>
          <w:caps/>
        </w:rPr>
        <w:instrText xml:space="preserve"> HYPERLINK \l _Toc10333 </w:instrText>
      </w:r>
      <w:r>
        <w:rPr>
          <w:rFonts w:hint="eastAsia" w:ascii="仿宋" w:hAnsi="仿宋" w:eastAsia="仿宋" w:cs="仿宋"/>
          <w:caps/>
        </w:rPr>
        <w:fldChar w:fldCharType="separate"/>
      </w:r>
      <w:r>
        <w:rPr>
          <w:rFonts w:hint="eastAsia" w:ascii="仿宋" w:hAnsi="仿宋" w:eastAsia="仿宋" w:cs="仿宋"/>
          <w:szCs w:val="21"/>
        </w:rPr>
        <w:t>六、发布公告的媒介</w:t>
      </w:r>
      <w:r>
        <w:tab/>
      </w:r>
      <w:r>
        <w:fldChar w:fldCharType="begin"/>
      </w:r>
      <w:r>
        <w:instrText xml:space="preserve"> PAGEREF _Toc10333 \h </w:instrText>
      </w:r>
      <w:r>
        <w:fldChar w:fldCharType="separate"/>
      </w:r>
      <w:r>
        <w:t>3</w:t>
      </w:r>
      <w:r>
        <w:fldChar w:fldCharType="end"/>
      </w:r>
      <w:r>
        <w:rPr>
          <w:rFonts w:hint="eastAsia" w:ascii="仿宋" w:hAnsi="仿宋" w:eastAsia="仿宋" w:cs="仿宋"/>
          <w:caps/>
          <w:color w:val="000000"/>
        </w:rPr>
        <w:fldChar w:fldCharType="end"/>
      </w:r>
    </w:p>
    <w:p>
      <w:pPr>
        <w:pStyle w:val="34"/>
        <w:tabs>
          <w:tab w:val="right" w:leader="dot" w:pos="9638"/>
        </w:tabs>
      </w:pPr>
      <w:r>
        <w:rPr>
          <w:rFonts w:hint="eastAsia" w:ascii="仿宋" w:hAnsi="仿宋" w:eastAsia="仿宋" w:cs="仿宋"/>
          <w:caps/>
          <w:color w:val="000000"/>
        </w:rPr>
        <w:fldChar w:fldCharType="begin"/>
      </w:r>
      <w:r>
        <w:rPr>
          <w:rFonts w:hint="eastAsia" w:ascii="仿宋" w:hAnsi="仿宋" w:eastAsia="仿宋" w:cs="仿宋"/>
          <w:caps/>
        </w:rPr>
        <w:instrText xml:space="preserve"> HYPERLINK \l _Toc2880 </w:instrText>
      </w:r>
      <w:r>
        <w:rPr>
          <w:rFonts w:hint="eastAsia" w:ascii="仿宋" w:hAnsi="仿宋" w:eastAsia="仿宋" w:cs="仿宋"/>
          <w:caps/>
        </w:rPr>
        <w:fldChar w:fldCharType="separate"/>
      </w:r>
      <w:r>
        <w:rPr>
          <w:rFonts w:hint="eastAsia" w:ascii="仿宋" w:hAnsi="仿宋" w:eastAsia="仿宋" w:cs="仿宋"/>
          <w:szCs w:val="21"/>
        </w:rPr>
        <w:t>七、联系方式</w:t>
      </w:r>
      <w:r>
        <w:tab/>
      </w:r>
      <w:r>
        <w:fldChar w:fldCharType="begin"/>
      </w:r>
      <w:r>
        <w:instrText xml:space="preserve"> PAGEREF _Toc2880 \h </w:instrText>
      </w:r>
      <w:r>
        <w:fldChar w:fldCharType="separate"/>
      </w:r>
      <w:r>
        <w:t>3</w:t>
      </w:r>
      <w:r>
        <w:fldChar w:fldCharType="end"/>
      </w:r>
      <w:r>
        <w:rPr>
          <w:rFonts w:hint="eastAsia" w:ascii="仿宋" w:hAnsi="仿宋" w:eastAsia="仿宋" w:cs="仿宋"/>
          <w:caps/>
          <w:color w:val="000000"/>
        </w:rPr>
        <w:fldChar w:fldCharType="end"/>
      </w:r>
    </w:p>
    <w:p>
      <w:pPr>
        <w:pStyle w:val="29"/>
        <w:tabs>
          <w:tab w:val="right" w:leader="dot" w:pos="9638"/>
        </w:tabs>
      </w:pPr>
      <w:r>
        <w:rPr>
          <w:rFonts w:hint="eastAsia" w:ascii="仿宋" w:hAnsi="仿宋" w:eastAsia="仿宋" w:cs="仿宋"/>
          <w:caps/>
          <w:color w:val="000000"/>
        </w:rPr>
        <w:fldChar w:fldCharType="begin"/>
      </w:r>
      <w:r>
        <w:rPr>
          <w:rFonts w:hint="eastAsia" w:ascii="仿宋" w:hAnsi="仿宋" w:eastAsia="仿宋" w:cs="仿宋"/>
          <w:caps/>
        </w:rPr>
        <w:instrText xml:space="preserve"> HYPERLINK \l _Toc13758 </w:instrText>
      </w:r>
      <w:r>
        <w:rPr>
          <w:rFonts w:hint="eastAsia" w:ascii="仿宋" w:hAnsi="仿宋" w:eastAsia="仿宋" w:cs="仿宋"/>
          <w:caps/>
        </w:rPr>
        <w:fldChar w:fldCharType="separate"/>
      </w:r>
      <w:r>
        <w:rPr>
          <w:rFonts w:hint="eastAsia" w:ascii="仿宋" w:hAnsi="仿宋" w:eastAsia="仿宋" w:cs="仿宋"/>
          <w:szCs w:val="28"/>
        </w:rPr>
        <w:t>第二章 供应商须知</w:t>
      </w:r>
      <w:r>
        <w:tab/>
      </w:r>
      <w:r>
        <w:fldChar w:fldCharType="begin"/>
      </w:r>
      <w:r>
        <w:instrText xml:space="preserve"> PAGEREF _Toc13758 \h </w:instrText>
      </w:r>
      <w:r>
        <w:fldChar w:fldCharType="separate"/>
      </w:r>
      <w:r>
        <w:t>4</w:t>
      </w:r>
      <w:r>
        <w:fldChar w:fldCharType="end"/>
      </w:r>
      <w:r>
        <w:rPr>
          <w:rFonts w:hint="eastAsia" w:ascii="仿宋" w:hAnsi="仿宋" w:eastAsia="仿宋" w:cs="仿宋"/>
          <w:caps/>
          <w:color w:val="000000"/>
        </w:rPr>
        <w:fldChar w:fldCharType="end"/>
      </w:r>
    </w:p>
    <w:p>
      <w:pPr>
        <w:pStyle w:val="34"/>
        <w:tabs>
          <w:tab w:val="right" w:leader="dot" w:pos="9638"/>
        </w:tabs>
      </w:pPr>
      <w:r>
        <w:rPr>
          <w:rFonts w:hint="eastAsia" w:ascii="仿宋" w:hAnsi="仿宋" w:eastAsia="仿宋" w:cs="仿宋"/>
          <w:caps/>
          <w:color w:val="000000"/>
        </w:rPr>
        <w:fldChar w:fldCharType="begin"/>
      </w:r>
      <w:r>
        <w:rPr>
          <w:rFonts w:hint="eastAsia" w:ascii="仿宋" w:hAnsi="仿宋" w:eastAsia="仿宋" w:cs="仿宋"/>
          <w:caps/>
        </w:rPr>
        <w:instrText xml:space="preserve"> HYPERLINK \l _Toc4351 </w:instrText>
      </w:r>
      <w:r>
        <w:rPr>
          <w:rFonts w:hint="eastAsia" w:ascii="仿宋" w:hAnsi="仿宋" w:eastAsia="仿宋" w:cs="仿宋"/>
          <w:caps/>
        </w:rPr>
        <w:fldChar w:fldCharType="separate"/>
      </w:r>
      <w:r>
        <w:rPr>
          <w:rFonts w:hint="eastAsia" w:ascii="仿宋" w:hAnsi="仿宋" w:eastAsia="仿宋" w:cs="仿宋"/>
          <w:szCs w:val="24"/>
        </w:rPr>
        <w:t>一、供应商须知前附表</w:t>
      </w:r>
      <w:r>
        <w:tab/>
      </w:r>
      <w:r>
        <w:fldChar w:fldCharType="begin"/>
      </w:r>
      <w:r>
        <w:instrText xml:space="preserve"> PAGEREF _Toc4351 \h </w:instrText>
      </w:r>
      <w:r>
        <w:fldChar w:fldCharType="separate"/>
      </w:r>
      <w:r>
        <w:t>4</w:t>
      </w:r>
      <w:r>
        <w:fldChar w:fldCharType="end"/>
      </w:r>
      <w:r>
        <w:rPr>
          <w:rFonts w:hint="eastAsia" w:ascii="仿宋" w:hAnsi="仿宋" w:eastAsia="仿宋" w:cs="仿宋"/>
          <w:caps/>
          <w:color w:val="000000"/>
        </w:rPr>
        <w:fldChar w:fldCharType="end"/>
      </w:r>
    </w:p>
    <w:p>
      <w:pPr>
        <w:pStyle w:val="34"/>
        <w:tabs>
          <w:tab w:val="right" w:leader="dot" w:pos="9638"/>
        </w:tabs>
      </w:pPr>
      <w:r>
        <w:rPr>
          <w:rFonts w:hint="eastAsia" w:ascii="仿宋" w:hAnsi="仿宋" w:eastAsia="仿宋" w:cs="仿宋"/>
          <w:caps/>
          <w:color w:val="000000"/>
        </w:rPr>
        <w:fldChar w:fldCharType="begin"/>
      </w:r>
      <w:r>
        <w:rPr>
          <w:rFonts w:hint="eastAsia" w:ascii="仿宋" w:hAnsi="仿宋" w:eastAsia="仿宋" w:cs="仿宋"/>
          <w:caps/>
        </w:rPr>
        <w:instrText xml:space="preserve"> HYPERLINK \l _Toc12927 </w:instrText>
      </w:r>
      <w:r>
        <w:rPr>
          <w:rFonts w:hint="eastAsia" w:ascii="仿宋" w:hAnsi="仿宋" w:eastAsia="仿宋" w:cs="仿宋"/>
          <w:caps/>
        </w:rPr>
        <w:fldChar w:fldCharType="separate"/>
      </w:r>
      <w:r>
        <w:rPr>
          <w:rFonts w:hint="eastAsia" w:ascii="仿宋" w:hAnsi="仿宋" w:eastAsia="仿宋" w:cs="仿宋"/>
          <w:szCs w:val="24"/>
        </w:rPr>
        <w:t>二、供应商须知正文</w:t>
      </w:r>
      <w:r>
        <w:tab/>
      </w:r>
      <w:r>
        <w:fldChar w:fldCharType="begin"/>
      </w:r>
      <w:r>
        <w:instrText xml:space="preserve"> PAGEREF _Toc12927 \h </w:instrText>
      </w:r>
      <w:r>
        <w:fldChar w:fldCharType="separate"/>
      </w:r>
      <w:r>
        <w:t>8</w:t>
      </w:r>
      <w:r>
        <w:fldChar w:fldCharType="end"/>
      </w:r>
      <w:r>
        <w:rPr>
          <w:rFonts w:hint="eastAsia" w:ascii="仿宋" w:hAnsi="仿宋" w:eastAsia="仿宋" w:cs="仿宋"/>
          <w:caps/>
          <w:color w:val="000000"/>
        </w:rPr>
        <w:fldChar w:fldCharType="end"/>
      </w:r>
    </w:p>
    <w:p>
      <w:pPr>
        <w:pStyle w:val="21"/>
        <w:tabs>
          <w:tab w:val="right" w:leader="dot" w:pos="9638"/>
        </w:tabs>
      </w:pPr>
      <w:r>
        <w:rPr>
          <w:rFonts w:hint="eastAsia" w:ascii="仿宋" w:hAnsi="仿宋" w:eastAsia="仿宋" w:cs="仿宋"/>
          <w:caps/>
          <w:color w:val="000000"/>
        </w:rPr>
        <w:fldChar w:fldCharType="begin"/>
      </w:r>
      <w:r>
        <w:rPr>
          <w:rFonts w:hint="eastAsia" w:ascii="仿宋" w:hAnsi="仿宋" w:eastAsia="仿宋" w:cs="仿宋"/>
          <w:caps/>
        </w:rPr>
        <w:instrText xml:space="preserve"> HYPERLINK \l _Toc10731 </w:instrText>
      </w:r>
      <w:r>
        <w:rPr>
          <w:rFonts w:hint="eastAsia" w:ascii="仿宋" w:hAnsi="仿宋" w:eastAsia="仿宋" w:cs="仿宋"/>
          <w:caps/>
        </w:rPr>
        <w:fldChar w:fldCharType="separate"/>
      </w:r>
      <w:r>
        <w:rPr>
          <w:rFonts w:hint="eastAsia" w:ascii="仿宋" w:hAnsi="仿宋" w:eastAsia="仿宋" w:cs="仿宋"/>
          <w:szCs w:val="21"/>
        </w:rPr>
        <w:t>（一）总 则</w:t>
      </w:r>
      <w:r>
        <w:tab/>
      </w:r>
      <w:r>
        <w:fldChar w:fldCharType="begin"/>
      </w:r>
      <w:r>
        <w:instrText xml:space="preserve"> PAGEREF _Toc10731 \h </w:instrText>
      </w:r>
      <w:r>
        <w:fldChar w:fldCharType="separate"/>
      </w:r>
      <w:r>
        <w:t>8</w:t>
      </w:r>
      <w:r>
        <w:fldChar w:fldCharType="end"/>
      </w:r>
      <w:r>
        <w:rPr>
          <w:rFonts w:hint="eastAsia" w:ascii="仿宋" w:hAnsi="仿宋" w:eastAsia="仿宋" w:cs="仿宋"/>
          <w:caps/>
          <w:color w:val="000000"/>
        </w:rPr>
        <w:fldChar w:fldCharType="end"/>
      </w:r>
    </w:p>
    <w:p>
      <w:pPr>
        <w:pStyle w:val="21"/>
        <w:tabs>
          <w:tab w:val="right" w:leader="dot" w:pos="9638"/>
        </w:tabs>
      </w:pPr>
      <w:r>
        <w:rPr>
          <w:rFonts w:hint="eastAsia" w:ascii="仿宋" w:hAnsi="仿宋" w:eastAsia="仿宋" w:cs="仿宋"/>
          <w:caps/>
          <w:color w:val="000000"/>
        </w:rPr>
        <w:fldChar w:fldCharType="begin"/>
      </w:r>
      <w:r>
        <w:rPr>
          <w:rFonts w:hint="eastAsia" w:ascii="仿宋" w:hAnsi="仿宋" w:eastAsia="仿宋" w:cs="仿宋"/>
          <w:caps/>
        </w:rPr>
        <w:instrText xml:space="preserve"> HYPERLINK \l _Toc3797 </w:instrText>
      </w:r>
      <w:r>
        <w:rPr>
          <w:rFonts w:hint="eastAsia" w:ascii="仿宋" w:hAnsi="仿宋" w:eastAsia="仿宋" w:cs="仿宋"/>
          <w:caps/>
        </w:rPr>
        <w:fldChar w:fldCharType="separate"/>
      </w:r>
      <w:r>
        <w:rPr>
          <w:rFonts w:hint="eastAsia" w:ascii="仿宋" w:hAnsi="仿宋" w:eastAsia="仿宋" w:cs="仿宋"/>
          <w:szCs w:val="21"/>
        </w:rPr>
        <w:t>（二）磋商文件</w:t>
      </w:r>
      <w:r>
        <w:tab/>
      </w:r>
      <w:r>
        <w:fldChar w:fldCharType="begin"/>
      </w:r>
      <w:r>
        <w:instrText xml:space="preserve"> PAGEREF _Toc3797 \h </w:instrText>
      </w:r>
      <w:r>
        <w:fldChar w:fldCharType="separate"/>
      </w:r>
      <w:r>
        <w:t>8</w:t>
      </w:r>
      <w:r>
        <w:fldChar w:fldCharType="end"/>
      </w:r>
      <w:r>
        <w:rPr>
          <w:rFonts w:hint="eastAsia" w:ascii="仿宋" w:hAnsi="仿宋" w:eastAsia="仿宋" w:cs="仿宋"/>
          <w:caps/>
          <w:color w:val="000000"/>
        </w:rPr>
        <w:fldChar w:fldCharType="end"/>
      </w:r>
    </w:p>
    <w:p>
      <w:pPr>
        <w:pStyle w:val="21"/>
        <w:tabs>
          <w:tab w:val="right" w:leader="dot" w:pos="9638"/>
        </w:tabs>
      </w:pPr>
      <w:r>
        <w:rPr>
          <w:rFonts w:hint="eastAsia" w:ascii="仿宋" w:hAnsi="仿宋" w:eastAsia="仿宋" w:cs="仿宋"/>
          <w:caps/>
          <w:color w:val="000000"/>
        </w:rPr>
        <w:fldChar w:fldCharType="begin"/>
      </w:r>
      <w:r>
        <w:rPr>
          <w:rFonts w:hint="eastAsia" w:ascii="仿宋" w:hAnsi="仿宋" w:eastAsia="仿宋" w:cs="仿宋"/>
          <w:caps/>
        </w:rPr>
        <w:instrText xml:space="preserve"> HYPERLINK \l _Toc8631 </w:instrText>
      </w:r>
      <w:r>
        <w:rPr>
          <w:rFonts w:hint="eastAsia" w:ascii="仿宋" w:hAnsi="仿宋" w:eastAsia="仿宋" w:cs="仿宋"/>
          <w:caps/>
        </w:rPr>
        <w:fldChar w:fldCharType="separate"/>
      </w:r>
      <w:r>
        <w:rPr>
          <w:rFonts w:hint="eastAsia" w:ascii="仿宋" w:hAnsi="仿宋" w:eastAsia="仿宋" w:cs="仿宋"/>
          <w:szCs w:val="21"/>
        </w:rPr>
        <w:t>（三）响应文件</w:t>
      </w:r>
      <w:r>
        <w:tab/>
      </w:r>
      <w:r>
        <w:fldChar w:fldCharType="begin"/>
      </w:r>
      <w:r>
        <w:instrText xml:space="preserve"> PAGEREF _Toc8631 \h </w:instrText>
      </w:r>
      <w:r>
        <w:fldChar w:fldCharType="separate"/>
      </w:r>
      <w:r>
        <w:t>9</w:t>
      </w:r>
      <w:r>
        <w:fldChar w:fldCharType="end"/>
      </w:r>
      <w:r>
        <w:rPr>
          <w:rFonts w:hint="eastAsia" w:ascii="仿宋" w:hAnsi="仿宋" w:eastAsia="仿宋" w:cs="仿宋"/>
          <w:caps/>
          <w:color w:val="000000"/>
        </w:rPr>
        <w:fldChar w:fldCharType="end"/>
      </w:r>
    </w:p>
    <w:p>
      <w:pPr>
        <w:pStyle w:val="21"/>
        <w:tabs>
          <w:tab w:val="right" w:leader="dot" w:pos="9638"/>
        </w:tabs>
      </w:pPr>
      <w:r>
        <w:rPr>
          <w:rFonts w:hint="eastAsia" w:ascii="仿宋" w:hAnsi="仿宋" w:eastAsia="仿宋" w:cs="仿宋"/>
          <w:caps/>
          <w:color w:val="000000"/>
        </w:rPr>
        <w:fldChar w:fldCharType="begin"/>
      </w:r>
      <w:r>
        <w:rPr>
          <w:rFonts w:hint="eastAsia" w:ascii="仿宋" w:hAnsi="仿宋" w:eastAsia="仿宋" w:cs="仿宋"/>
          <w:caps/>
        </w:rPr>
        <w:instrText xml:space="preserve"> HYPERLINK \l _Toc31385 </w:instrText>
      </w:r>
      <w:r>
        <w:rPr>
          <w:rFonts w:hint="eastAsia" w:ascii="仿宋" w:hAnsi="仿宋" w:eastAsia="仿宋" w:cs="仿宋"/>
          <w:caps/>
        </w:rPr>
        <w:fldChar w:fldCharType="separate"/>
      </w:r>
      <w:r>
        <w:rPr>
          <w:rFonts w:hint="eastAsia" w:ascii="仿宋" w:hAnsi="仿宋" w:eastAsia="仿宋" w:cs="仿宋"/>
          <w:szCs w:val="21"/>
        </w:rPr>
        <w:t>（四）响应文件的递交</w:t>
      </w:r>
      <w:r>
        <w:tab/>
      </w:r>
      <w:r>
        <w:fldChar w:fldCharType="begin"/>
      </w:r>
      <w:r>
        <w:instrText xml:space="preserve"> PAGEREF _Toc31385 \h </w:instrText>
      </w:r>
      <w:r>
        <w:fldChar w:fldCharType="separate"/>
      </w:r>
      <w:r>
        <w:t>10</w:t>
      </w:r>
      <w:r>
        <w:fldChar w:fldCharType="end"/>
      </w:r>
      <w:r>
        <w:rPr>
          <w:rFonts w:hint="eastAsia" w:ascii="仿宋" w:hAnsi="仿宋" w:eastAsia="仿宋" w:cs="仿宋"/>
          <w:caps/>
          <w:color w:val="000000"/>
        </w:rPr>
        <w:fldChar w:fldCharType="end"/>
      </w:r>
    </w:p>
    <w:p>
      <w:pPr>
        <w:pStyle w:val="21"/>
        <w:tabs>
          <w:tab w:val="right" w:leader="dot" w:pos="9638"/>
        </w:tabs>
      </w:pPr>
      <w:r>
        <w:rPr>
          <w:rFonts w:hint="eastAsia" w:ascii="仿宋" w:hAnsi="仿宋" w:eastAsia="仿宋" w:cs="仿宋"/>
          <w:caps/>
          <w:color w:val="000000"/>
        </w:rPr>
        <w:fldChar w:fldCharType="begin"/>
      </w:r>
      <w:r>
        <w:rPr>
          <w:rFonts w:hint="eastAsia" w:ascii="仿宋" w:hAnsi="仿宋" w:eastAsia="仿宋" w:cs="仿宋"/>
          <w:caps/>
        </w:rPr>
        <w:instrText xml:space="preserve"> HYPERLINK \l _Toc30734 </w:instrText>
      </w:r>
      <w:r>
        <w:rPr>
          <w:rFonts w:hint="eastAsia" w:ascii="仿宋" w:hAnsi="仿宋" w:eastAsia="仿宋" w:cs="仿宋"/>
          <w:caps/>
        </w:rPr>
        <w:fldChar w:fldCharType="separate"/>
      </w:r>
      <w:r>
        <w:rPr>
          <w:rFonts w:hint="eastAsia" w:ascii="仿宋" w:hAnsi="仿宋" w:eastAsia="仿宋" w:cs="仿宋"/>
          <w:szCs w:val="21"/>
        </w:rPr>
        <w:t>（五）竞争性磋商和评审</w:t>
      </w:r>
      <w:r>
        <w:tab/>
      </w:r>
      <w:r>
        <w:fldChar w:fldCharType="begin"/>
      </w:r>
      <w:r>
        <w:instrText xml:space="preserve"> PAGEREF _Toc30734 \h </w:instrText>
      </w:r>
      <w:r>
        <w:fldChar w:fldCharType="separate"/>
      </w:r>
      <w:r>
        <w:t>11</w:t>
      </w:r>
      <w:r>
        <w:fldChar w:fldCharType="end"/>
      </w:r>
      <w:r>
        <w:rPr>
          <w:rFonts w:hint="eastAsia" w:ascii="仿宋" w:hAnsi="仿宋" w:eastAsia="仿宋" w:cs="仿宋"/>
          <w:caps/>
          <w:color w:val="000000"/>
        </w:rPr>
        <w:fldChar w:fldCharType="end"/>
      </w:r>
    </w:p>
    <w:p>
      <w:pPr>
        <w:pStyle w:val="21"/>
        <w:tabs>
          <w:tab w:val="right" w:leader="dot" w:pos="9638"/>
        </w:tabs>
      </w:pPr>
      <w:r>
        <w:rPr>
          <w:rFonts w:hint="eastAsia" w:ascii="仿宋" w:hAnsi="仿宋" w:eastAsia="仿宋" w:cs="仿宋"/>
          <w:caps/>
          <w:color w:val="000000"/>
        </w:rPr>
        <w:fldChar w:fldCharType="begin"/>
      </w:r>
      <w:r>
        <w:rPr>
          <w:rFonts w:hint="eastAsia" w:ascii="仿宋" w:hAnsi="仿宋" w:eastAsia="仿宋" w:cs="仿宋"/>
          <w:caps/>
        </w:rPr>
        <w:instrText xml:space="preserve"> HYPERLINK \l _Toc29009 </w:instrText>
      </w:r>
      <w:r>
        <w:rPr>
          <w:rFonts w:hint="eastAsia" w:ascii="仿宋" w:hAnsi="仿宋" w:eastAsia="仿宋" w:cs="仿宋"/>
          <w:caps/>
        </w:rPr>
        <w:fldChar w:fldCharType="separate"/>
      </w:r>
      <w:r>
        <w:rPr>
          <w:rFonts w:hint="eastAsia" w:ascii="仿宋" w:hAnsi="仿宋" w:eastAsia="仿宋" w:cs="仿宋"/>
          <w:szCs w:val="21"/>
        </w:rPr>
        <w:t>（六）授予合同</w:t>
      </w:r>
      <w:r>
        <w:tab/>
      </w:r>
      <w:r>
        <w:fldChar w:fldCharType="begin"/>
      </w:r>
      <w:r>
        <w:instrText xml:space="preserve"> PAGEREF _Toc29009 \h </w:instrText>
      </w:r>
      <w:r>
        <w:fldChar w:fldCharType="separate"/>
      </w:r>
      <w:r>
        <w:t>13</w:t>
      </w:r>
      <w:r>
        <w:fldChar w:fldCharType="end"/>
      </w:r>
      <w:r>
        <w:rPr>
          <w:rFonts w:hint="eastAsia" w:ascii="仿宋" w:hAnsi="仿宋" w:eastAsia="仿宋" w:cs="仿宋"/>
          <w:caps/>
          <w:color w:val="000000"/>
        </w:rPr>
        <w:fldChar w:fldCharType="end"/>
      </w:r>
    </w:p>
    <w:p>
      <w:pPr>
        <w:pStyle w:val="21"/>
        <w:tabs>
          <w:tab w:val="right" w:leader="dot" w:pos="9638"/>
        </w:tabs>
      </w:pPr>
      <w:r>
        <w:rPr>
          <w:rFonts w:hint="eastAsia" w:ascii="仿宋" w:hAnsi="仿宋" w:eastAsia="仿宋" w:cs="仿宋"/>
          <w:caps/>
          <w:color w:val="000000"/>
        </w:rPr>
        <w:fldChar w:fldCharType="begin"/>
      </w:r>
      <w:r>
        <w:rPr>
          <w:rFonts w:hint="eastAsia" w:ascii="仿宋" w:hAnsi="仿宋" w:eastAsia="仿宋" w:cs="仿宋"/>
          <w:caps/>
        </w:rPr>
        <w:instrText xml:space="preserve"> HYPERLINK \l _Toc21202 </w:instrText>
      </w:r>
      <w:r>
        <w:rPr>
          <w:rFonts w:hint="eastAsia" w:ascii="仿宋" w:hAnsi="仿宋" w:eastAsia="仿宋" w:cs="仿宋"/>
          <w:caps/>
        </w:rPr>
        <w:fldChar w:fldCharType="separate"/>
      </w:r>
      <w:r>
        <w:rPr>
          <w:rFonts w:hint="eastAsia" w:ascii="仿宋" w:hAnsi="仿宋" w:eastAsia="仿宋" w:cs="仿宋"/>
          <w:szCs w:val="21"/>
        </w:rPr>
        <w:t>（七）异议和投诉</w:t>
      </w:r>
      <w:r>
        <w:tab/>
      </w:r>
      <w:r>
        <w:fldChar w:fldCharType="begin"/>
      </w:r>
      <w:r>
        <w:instrText xml:space="preserve"> PAGEREF _Toc21202 \h </w:instrText>
      </w:r>
      <w:r>
        <w:fldChar w:fldCharType="separate"/>
      </w:r>
      <w:r>
        <w:t>13</w:t>
      </w:r>
      <w:r>
        <w:fldChar w:fldCharType="end"/>
      </w:r>
      <w:r>
        <w:rPr>
          <w:rFonts w:hint="eastAsia" w:ascii="仿宋" w:hAnsi="仿宋" w:eastAsia="仿宋" w:cs="仿宋"/>
          <w:caps/>
          <w:color w:val="000000"/>
        </w:rPr>
        <w:fldChar w:fldCharType="end"/>
      </w:r>
    </w:p>
    <w:p>
      <w:pPr>
        <w:pStyle w:val="21"/>
        <w:tabs>
          <w:tab w:val="right" w:leader="dot" w:pos="9638"/>
        </w:tabs>
      </w:pPr>
      <w:r>
        <w:rPr>
          <w:rFonts w:hint="eastAsia" w:ascii="仿宋" w:hAnsi="仿宋" w:eastAsia="仿宋" w:cs="仿宋"/>
          <w:caps/>
          <w:color w:val="000000"/>
        </w:rPr>
        <w:fldChar w:fldCharType="begin"/>
      </w:r>
      <w:r>
        <w:rPr>
          <w:rFonts w:hint="eastAsia" w:ascii="仿宋" w:hAnsi="仿宋" w:eastAsia="仿宋" w:cs="仿宋"/>
          <w:caps/>
        </w:rPr>
        <w:instrText xml:space="preserve"> HYPERLINK \l _Toc8167 </w:instrText>
      </w:r>
      <w:r>
        <w:rPr>
          <w:rFonts w:hint="eastAsia" w:ascii="仿宋" w:hAnsi="仿宋" w:eastAsia="仿宋" w:cs="仿宋"/>
          <w:caps/>
        </w:rPr>
        <w:fldChar w:fldCharType="separate"/>
      </w:r>
      <w:r>
        <w:rPr>
          <w:rFonts w:hint="eastAsia" w:ascii="仿宋" w:hAnsi="仿宋" w:eastAsia="仿宋" w:cs="仿宋"/>
          <w:szCs w:val="21"/>
        </w:rPr>
        <w:t>（八）其他</w:t>
      </w:r>
      <w:r>
        <w:tab/>
      </w:r>
      <w:r>
        <w:fldChar w:fldCharType="begin"/>
      </w:r>
      <w:r>
        <w:instrText xml:space="preserve"> PAGEREF _Toc8167 \h </w:instrText>
      </w:r>
      <w:r>
        <w:fldChar w:fldCharType="separate"/>
      </w:r>
      <w:r>
        <w:t>13</w:t>
      </w:r>
      <w:r>
        <w:fldChar w:fldCharType="end"/>
      </w:r>
      <w:r>
        <w:rPr>
          <w:rFonts w:hint="eastAsia" w:ascii="仿宋" w:hAnsi="仿宋" w:eastAsia="仿宋" w:cs="仿宋"/>
          <w:caps/>
          <w:color w:val="000000"/>
        </w:rPr>
        <w:fldChar w:fldCharType="end"/>
      </w:r>
    </w:p>
    <w:p>
      <w:pPr>
        <w:pStyle w:val="29"/>
        <w:tabs>
          <w:tab w:val="right" w:leader="dot" w:pos="9638"/>
        </w:tabs>
      </w:pPr>
      <w:r>
        <w:rPr>
          <w:rFonts w:hint="eastAsia" w:ascii="仿宋" w:hAnsi="仿宋" w:eastAsia="仿宋" w:cs="仿宋"/>
          <w:caps/>
          <w:color w:val="000000"/>
        </w:rPr>
        <w:fldChar w:fldCharType="begin"/>
      </w:r>
      <w:r>
        <w:rPr>
          <w:rFonts w:hint="eastAsia" w:ascii="仿宋" w:hAnsi="仿宋" w:eastAsia="仿宋" w:cs="仿宋"/>
          <w:caps/>
        </w:rPr>
        <w:instrText xml:space="preserve"> HYPERLINK \l _Toc6028 </w:instrText>
      </w:r>
      <w:r>
        <w:rPr>
          <w:rFonts w:hint="eastAsia" w:ascii="仿宋" w:hAnsi="仿宋" w:eastAsia="仿宋" w:cs="仿宋"/>
          <w:caps/>
        </w:rPr>
        <w:fldChar w:fldCharType="separate"/>
      </w:r>
      <w:r>
        <w:rPr>
          <w:rFonts w:hint="eastAsia" w:ascii="仿宋" w:hAnsi="仿宋" w:eastAsia="仿宋" w:cs="仿宋"/>
          <w:szCs w:val="28"/>
        </w:rPr>
        <w:t>第三章 评审办法</w:t>
      </w:r>
      <w:r>
        <w:tab/>
      </w:r>
      <w:r>
        <w:fldChar w:fldCharType="begin"/>
      </w:r>
      <w:r>
        <w:instrText xml:space="preserve"> PAGEREF _Toc6028 \h </w:instrText>
      </w:r>
      <w:r>
        <w:fldChar w:fldCharType="separate"/>
      </w:r>
      <w:r>
        <w:t>14</w:t>
      </w:r>
      <w:r>
        <w:fldChar w:fldCharType="end"/>
      </w:r>
      <w:r>
        <w:rPr>
          <w:rFonts w:hint="eastAsia" w:ascii="仿宋" w:hAnsi="仿宋" w:eastAsia="仿宋" w:cs="仿宋"/>
          <w:caps/>
          <w:color w:val="000000"/>
        </w:rPr>
        <w:fldChar w:fldCharType="end"/>
      </w:r>
    </w:p>
    <w:p>
      <w:pPr>
        <w:pStyle w:val="34"/>
        <w:tabs>
          <w:tab w:val="right" w:leader="dot" w:pos="9638"/>
        </w:tabs>
      </w:pPr>
      <w:r>
        <w:rPr>
          <w:rFonts w:hint="eastAsia" w:ascii="仿宋" w:hAnsi="仿宋" w:eastAsia="仿宋" w:cs="仿宋"/>
          <w:caps/>
          <w:color w:val="000000"/>
        </w:rPr>
        <w:fldChar w:fldCharType="begin"/>
      </w:r>
      <w:r>
        <w:rPr>
          <w:rFonts w:hint="eastAsia" w:ascii="仿宋" w:hAnsi="仿宋" w:eastAsia="仿宋" w:cs="仿宋"/>
          <w:caps/>
        </w:rPr>
        <w:instrText xml:space="preserve"> HYPERLINK \l _Toc14559 </w:instrText>
      </w:r>
      <w:r>
        <w:rPr>
          <w:rFonts w:hint="eastAsia" w:ascii="仿宋" w:hAnsi="仿宋" w:eastAsia="仿宋" w:cs="仿宋"/>
          <w:caps/>
        </w:rPr>
        <w:fldChar w:fldCharType="separate"/>
      </w:r>
      <w:r>
        <w:rPr>
          <w:rFonts w:hint="eastAsia" w:ascii="仿宋" w:hAnsi="仿宋" w:eastAsia="仿宋" w:cs="仿宋"/>
          <w:szCs w:val="24"/>
        </w:rPr>
        <w:t>一、评审程序</w:t>
      </w:r>
      <w:r>
        <w:tab/>
      </w:r>
      <w:r>
        <w:fldChar w:fldCharType="begin"/>
      </w:r>
      <w:r>
        <w:instrText xml:space="preserve"> PAGEREF _Toc14559 \h </w:instrText>
      </w:r>
      <w:r>
        <w:fldChar w:fldCharType="separate"/>
      </w:r>
      <w:r>
        <w:t>14</w:t>
      </w:r>
      <w:r>
        <w:fldChar w:fldCharType="end"/>
      </w:r>
      <w:r>
        <w:rPr>
          <w:rFonts w:hint="eastAsia" w:ascii="仿宋" w:hAnsi="仿宋" w:eastAsia="仿宋" w:cs="仿宋"/>
          <w:caps/>
          <w:color w:val="000000"/>
        </w:rPr>
        <w:fldChar w:fldCharType="end"/>
      </w:r>
    </w:p>
    <w:p>
      <w:pPr>
        <w:pStyle w:val="34"/>
        <w:tabs>
          <w:tab w:val="right" w:leader="dot" w:pos="9638"/>
        </w:tabs>
      </w:pPr>
      <w:r>
        <w:rPr>
          <w:rFonts w:hint="eastAsia" w:ascii="仿宋" w:hAnsi="仿宋" w:eastAsia="仿宋" w:cs="仿宋"/>
          <w:caps/>
          <w:color w:val="000000"/>
        </w:rPr>
        <w:fldChar w:fldCharType="begin"/>
      </w:r>
      <w:r>
        <w:rPr>
          <w:rFonts w:hint="eastAsia" w:ascii="仿宋" w:hAnsi="仿宋" w:eastAsia="仿宋" w:cs="仿宋"/>
          <w:caps/>
        </w:rPr>
        <w:instrText xml:space="preserve"> HYPERLINK \l _Toc3407 </w:instrText>
      </w:r>
      <w:r>
        <w:rPr>
          <w:rFonts w:hint="eastAsia" w:ascii="仿宋" w:hAnsi="仿宋" w:eastAsia="仿宋" w:cs="仿宋"/>
          <w:caps/>
        </w:rPr>
        <w:fldChar w:fldCharType="separate"/>
      </w:r>
      <w:r>
        <w:rPr>
          <w:rFonts w:hint="eastAsia" w:ascii="仿宋" w:hAnsi="仿宋" w:eastAsia="仿宋" w:cs="仿宋"/>
          <w:szCs w:val="24"/>
        </w:rPr>
        <w:t>二、初步评审</w:t>
      </w:r>
      <w:r>
        <w:tab/>
      </w:r>
      <w:r>
        <w:fldChar w:fldCharType="begin"/>
      </w:r>
      <w:r>
        <w:instrText xml:space="preserve"> PAGEREF _Toc3407 \h </w:instrText>
      </w:r>
      <w:r>
        <w:fldChar w:fldCharType="separate"/>
      </w:r>
      <w:r>
        <w:t>15</w:t>
      </w:r>
      <w:r>
        <w:fldChar w:fldCharType="end"/>
      </w:r>
      <w:r>
        <w:rPr>
          <w:rFonts w:hint="eastAsia" w:ascii="仿宋" w:hAnsi="仿宋" w:eastAsia="仿宋" w:cs="仿宋"/>
          <w:caps/>
          <w:color w:val="000000"/>
        </w:rPr>
        <w:fldChar w:fldCharType="end"/>
      </w:r>
    </w:p>
    <w:p>
      <w:pPr>
        <w:pStyle w:val="34"/>
        <w:tabs>
          <w:tab w:val="right" w:leader="dot" w:pos="9638"/>
        </w:tabs>
      </w:pPr>
      <w:r>
        <w:rPr>
          <w:rFonts w:hint="eastAsia" w:ascii="仿宋" w:hAnsi="仿宋" w:eastAsia="仿宋" w:cs="仿宋"/>
          <w:caps/>
          <w:color w:val="000000"/>
        </w:rPr>
        <w:fldChar w:fldCharType="begin"/>
      </w:r>
      <w:r>
        <w:rPr>
          <w:rFonts w:hint="eastAsia" w:ascii="仿宋" w:hAnsi="仿宋" w:eastAsia="仿宋" w:cs="仿宋"/>
          <w:caps/>
        </w:rPr>
        <w:instrText xml:space="preserve"> HYPERLINK \l _Toc13111 </w:instrText>
      </w:r>
      <w:r>
        <w:rPr>
          <w:rFonts w:hint="eastAsia" w:ascii="仿宋" w:hAnsi="仿宋" w:eastAsia="仿宋" w:cs="仿宋"/>
          <w:caps/>
        </w:rPr>
        <w:fldChar w:fldCharType="separate"/>
      </w:r>
      <w:r>
        <w:rPr>
          <w:rFonts w:hint="eastAsia" w:ascii="仿宋" w:hAnsi="仿宋" w:eastAsia="仿宋" w:cs="仿宋"/>
          <w:szCs w:val="24"/>
        </w:rPr>
        <w:t>三、详细评审</w:t>
      </w:r>
      <w:r>
        <w:tab/>
      </w:r>
      <w:r>
        <w:fldChar w:fldCharType="begin"/>
      </w:r>
      <w:r>
        <w:instrText xml:space="preserve"> PAGEREF _Toc13111 \h </w:instrText>
      </w:r>
      <w:r>
        <w:fldChar w:fldCharType="separate"/>
      </w:r>
      <w:r>
        <w:t>16</w:t>
      </w:r>
      <w:r>
        <w:fldChar w:fldCharType="end"/>
      </w:r>
      <w:r>
        <w:rPr>
          <w:rFonts w:hint="eastAsia" w:ascii="仿宋" w:hAnsi="仿宋" w:eastAsia="仿宋" w:cs="仿宋"/>
          <w:caps/>
          <w:color w:val="000000"/>
        </w:rPr>
        <w:fldChar w:fldCharType="end"/>
      </w:r>
    </w:p>
    <w:p>
      <w:pPr>
        <w:pStyle w:val="29"/>
        <w:tabs>
          <w:tab w:val="right" w:leader="dot" w:pos="9638"/>
        </w:tabs>
      </w:pPr>
      <w:r>
        <w:rPr>
          <w:rFonts w:hint="eastAsia" w:ascii="仿宋" w:hAnsi="仿宋" w:eastAsia="仿宋" w:cs="仿宋"/>
          <w:caps/>
          <w:color w:val="000000"/>
        </w:rPr>
        <w:fldChar w:fldCharType="begin"/>
      </w:r>
      <w:r>
        <w:rPr>
          <w:rFonts w:hint="eastAsia" w:ascii="仿宋" w:hAnsi="仿宋" w:eastAsia="仿宋" w:cs="仿宋"/>
          <w:caps/>
        </w:rPr>
        <w:instrText xml:space="preserve"> HYPERLINK \l _Toc12938 </w:instrText>
      </w:r>
      <w:r>
        <w:rPr>
          <w:rFonts w:hint="eastAsia" w:ascii="仿宋" w:hAnsi="仿宋" w:eastAsia="仿宋" w:cs="仿宋"/>
          <w:caps/>
        </w:rPr>
        <w:fldChar w:fldCharType="separate"/>
      </w:r>
      <w:r>
        <w:rPr>
          <w:rFonts w:hint="eastAsia" w:ascii="仿宋" w:hAnsi="仿宋" w:eastAsia="仿宋" w:cs="仿宋"/>
          <w:szCs w:val="28"/>
        </w:rPr>
        <w:t>第</w:t>
      </w:r>
      <w:r>
        <w:rPr>
          <w:rFonts w:hint="eastAsia" w:ascii="仿宋" w:hAnsi="仿宋" w:eastAsia="仿宋" w:cs="仿宋"/>
          <w:szCs w:val="28"/>
          <w:lang w:val="en-US" w:eastAsia="zh-CN"/>
        </w:rPr>
        <w:t>四</w:t>
      </w:r>
      <w:r>
        <w:rPr>
          <w:rFonts w:hint="eastAsia" w:ascii="仿宋" w:hAnsi="仿宋" w:eastAsia="仿宋" w:cs="仿宋"/>
          <w:szCs w:val="28"/>
        </w:rPr>
        <w:t>章 采购需求</w:t>
      </w:r>
      <w:r>
        <w:tab/>
      </w:r>
      <w:r>
        <w:fldChar w:fldCharType="begin"/>
      </w:r>
      <w:r>
        <w:instrText xml:space="preserve"> PAGEREF _Toc12938 \h </w:instrText>
      </w:r>
      <w:r>
        <w:fldChar w:fldCharType="separate"/>
      </w:r>
      <w:r>
        <w:t>17</w:t>
      </w:r>
      <w:r>
        <w:fldChar w:fldCharType="end"/>
      </w:r>
      <w:r>
        <w:rPr>
          <w:rFonts w:hint="eastAsia" w:ascii="仿宋" w:hAnsi="仿宋" w:eastAsia="仿宋" w:cs="仿宋"/>
          <w:caps/>
          <w:color w:val="000000"/>
        </w:rPr>
        <w:fldChar w:fldCharType="end"/>
      </w:r>
    </w:p>
    <w:p>
      <w:pPr>
        <w:pStyle w:val="29"/>
        <w:tabs>
          <w:tab w:val="right" w:leader="dot" w:pos="9638"/>
        </w:tabs>
      </w:pPr>
      <w:r>
        <w:rPr>
          <w:rFonts w:hint="eastAsia" w:ascii="仿宋" w:hAnsi="仿宋" w:eastAsia="仿宋" w:cs="仿宋"/>
          <w:caps/>
          <w:color w:val="000000"/>
        </w:rPr>
        <w:fldChar w:fldCharType="begin"/>
      </w:r>
      <w:r>
        <w:rPr>
          <w:rFonts w:hint="eastAsia" w:ascii="仿宋" w:hAnsi="仿宋" w:eastAsia="仿宋" w:cs="仿宋"/>
          <w:caps/>
        </w:rPr>
        <w:instrText xml:space="preserve"> HYPERLINK \l _Toc4446 </w:instrText>
      </w:r>
      <w:r>
        <w:rPr>
          <w:rFonts w:hint="eastAsia" w:ascii="仿宋" w:hAnsi="仿宋" w:eastAsia="仿宋" w:cs="仿宋"/>
          <w:caps/>
        </w:rPr>
        <w:fldChar w:fldCharType="separate"/>
      </w:r>
      <w:r>
        <w:rPr>
          <w:rFonts w:hint="eastAsia" w:ascii="仿宋" w:hAnsi="仿宋" w:eastAsia="仿宋" w:cs="仿宋"/>
          <w:szCs w:val="28"/>
        </w:rPr>
        <w:t>第</w:t>
      </w:r>
      <w:r>
        <w:rPr>
          <w:rFonts w:hint="eastAsia" w:ascii="仿宋" w:hAnsi="仿宋" w:eastAsia="仿宋" w:cs="仿宋"/>
          <w:szCs w:val="28"/>
          <w:lang w:val="en-US" w:eastAsia="zh-CN"/>
        </w:rPr>
        <w:t>五</w:t>
      </w:r>
      <w:r>
        <w:rPr>
          <w:rFonts w:hint="eastAsia" w:ascii="仿宋" w:hAnsi="仿宋" w:eastAsia="仿宋" w:cs="仿宋"/>
          <w:szCs w:val="28"/>
        </w:rPr>
        <w:t>章 响应文件格式</w:t>
      </w:r>
      <w:r>
        <w:tab/>
      </w:r>
      <w:r>
        <w:fldChar w:fldCharType="begin"/>
      </w:r>
      <w:r>
        <w:instrText xml:space="preserve"> PAGEREF _Toc4446 \h </w:instrText>
      </w:r>
      <w:r>
        <w:fldChar w:fldCharType="separate"/>
      </w:r>
      <w:r>
        <w:t>18</w:t>
      </w:r>
      <w:r>
        <w:fldChar w:fldCharType="end"/>
      </w:r>
      <w:r>
        <w:rPr>
          <w:rFonts w:hint="eastAsia" w:ascii="仿宋" w:hAnsi="仿宋" w:eastAsia="仿宋" w:cs="仿宋"/>
          <w:caps/>
          <w:color w:val="000000"/>
        </w:rPr>
        <w:fldChar w:fldCharType="end"/>
      </w:r>
    </w:p>
    <w:p>
      <w:pPr>
        <w:pStyle w:val="34"/>
        <w:tabs>
          <w:tab w:val="right" w:leader="dot" w:pos="9638"/>
        </w:tabs>
      </w:pPr>
      <w:r>
        <w:rPr>
          <w:rFonts w:hint="eastAsia" w:ascii="仿宋" w:hAnsi="仿宋" w:eastAsia="仿宋" w:cs="仿宋"/>
          <w:caps/>
          <w:color w:val="000000"/>
        </w:rPr>
        <w:fldChar w:fldCharType="begin"/>
      </w:r>
      <w:r>
        <w:rPr>
          <w:rFonts w:hint="eastAsia" w:ascii="仿宋" w:hAnsi="仿宋" w:eastAsia="仿宋" w:cs="仿宋"/>
          <w:caps/>
        </w:rPr>
        <w:instrText xml:space="preserve"> HYPERLINK \l _Toc3751 </w:instrText>
      </w:r>
      <w:r>
        <w:rPr>
          <w:rFonts w:hint="eastAsia" w:ascii="仿宋" w:hAnsi="仿宋" w:eastAsia="仿宋" w:cs="仿宋"/>
          <w:caps/>
        </w:rPr>
        <w:fldChar w:fldCharType="separate"/>
      </w:r>
      <w:r>
        <w:rPr>
          <w:rFonts w:hint="eastAsia" w:ascii="仿宋" w:hAnsi="仿宋" w:eastAsia="仿宋"/>
          <w:szCs w:val="24"/>
        </w:rPr>
        <w:t>一.商务技术部分</w:t>
      </w:r>
      <w:r>
        <w:tab/>
      </w:r>
      <w:r>
        <w:fldChar w:fldCharType="begin"/>
      </w:r>
      <w:r>
        <w:instrText xml:space="preserve"> PAGEREF _Toc3751 \h </w:instrText>
      </w:r>
      <w:r>
        <w:fldChar w:fldCharType="separate"/>
      </w:r>
      <w:r>
        <w:t>20</w:t>
      </w:r>
      <w:r>
        <w:fldChar w:fldCharType="end"/>
      </w:r>
      <w:r>
        <w:rPr>
          <w:rFonts w:hint="eastAsia" w:ascii="仿宋" w:hAnsi="仿宋" w:eastAsia="仿宋" w:cs="仿宋"/>
          <w:caps/>
          <w:color w:val="000000"/>
        </w:rPr>
        <w:fldChar w:fldCharType="end"/>
      </w:r>
    </w:p>
    <w:p>
      <w:pPr>
        <w:pStyle w:val="21"/>
        <w:tabs>
          <w:tab w:val="right" w:leader="dot" w:pos="9638"/>
        </w:tabs>
      </w:pPr>
      <w:r>
        <w:rPr>
          <w:rFonts w:hint="eastAsia" w:ascii="仿宋" w:hAnsi="仿宋" w:eastAsia="仿宋" w:cs="仿宋"/>
          <w:caps/>
          <w:color w:val="000000"/>
        </w:rPr>
        <w:fldChar w:fldCharType="begin"/>
      </w:r>
      <w:r>
        <w:rPr>
          <w:rFonts w:hint="eastAsia" w:ascii="仿宋" w:hAnsi="仿宋" w:eastAsia="仿宋" w:cs="仿宋"/>
          <w:caps/>
        </w:rPr>
        <w:instrText xml:space="preserve"> HYPERLINK \l _Toc30957 </w:instrText>
      </w:r>
      <w:r>
        <w:rPr>
          <w:rFonts w:hint="eastAsia" w:ascii="仿宋" w:hAnsi="仿宋" w:eastAsia="仿宋" w:cs="仿宋"/>
          <w:caps/>
        </w:rPr>
        <w:fldChar w:fldCharType="separate"/>
      </w:r>
      <w:r>
        <w:rPr>
          <w:rFonts w:hint="eastAsia" w:ascii="仿宋" w:hAnsi="仿宋" w:eastAsia="仿宋" w:cs="仿宋"/>
          <w:szCs w:val="24"/>
        </w:rPr>
        <w:t>1.1初步评审索引表</w:t>
      </w:r>
      <w:r>
        <w:tab/>
      </w:r>
      <w:r>
        <w:fldChar w:fldCharType="begin"/>
      </w:r>
      <w:r>
        <w:instrText xml:space="preserve"> PAGEREF _Toc30957 \h </w:instrText>
      </w:r>
      <w:r>
        <w:fldChar w:fldCharType="separate"/>
      </w:r>
      <w:r>
        <w:t>20</w:t>
      </w:r>
      <w:r>
        <w:fldChar w:fldCharType="end"/>
      </w:r>
      <w:r>
        <w:rPr>
          <w:rFonts w:hint="eastAsia" w:ascii="仿宋" w:hAnsi="仿宋" w:eastAsia="仿宋" w:cs="仿宋"/>
          <w:caps/>
          <w:color w:val="000000"/>
        </w:rPr>
        <w:fldChar w:fldCharType="end"/>
      </w:r>
    </w:p>
    <w:p>
      <w:pPr>
        <w:pStyle w:val="21"/>
        <w:tabs>
          <w:tab w:val="right" w:leader="dot" w:pos="9638"/>
        </w:tabs>
      </w:pPr>
      <w:r>
        <w:rPr>
          <w:rFonts w:hint="eastAsia" w:ascii="仿宋" w:hAnsi="仿宋" w:eastAsia="仿宋" w:cs="仿宋"/>
          <w:caps/>
          <w:color w:val="000000"/>
        </w:rPr>
        <w:fldChar w:fldCharType="begin"/>
      </w:r>
      <w:r>
        <w:rPr>
          <w:rFonts w:hint="eastAsia" w:ascii="仿宋" w:hAnsi="仿宋" w:eastAsia="仿宋" w:cs="仿宋"/>
          <w:caps/>
        </w:rPr>
        <w:instrText xml:space="preserve"> HYPERLINK \l _Toc17769 </w:instrText>
      </w:r>
      <w:r>
        <w:rPr>
          <w:rFonts w:hint="eastAsia" w:ascii="仿宋" w:hAnsi="仿宋" w:eastAsia="仿宋" w:cs="仿宋"/>
          <w:caps/>
        </w:rPr>
        <w:fldChar w:fldCharType="separate"/>
      </w:r>
      <w:r>
        <w:rPr>
          <w:rFonts w:hint="eastAsia" w:ascii="仿宋" w:hAnsi="仿宋" w:eastAsia="仿宋" w:cs="仿宋"/>
          <w:szCs w:val="24"/>
        </w:rPr>
        <w:t>1.2详细评审索引表</w:t>
      </w:r>
      <w:r>
        <w:tab/>
      </w:r>
      <w:r>
        <w:fldChar w:fldCharType="begin"/>
      </w:r>
      <w:r>
        <w:instrText xml:space="preserve"> PAGEREF _Toc17769 \h </w:instrText>
      </w:r>
      <w:r>
        <w:fldChar w:fldCharType="separate"/>
      </w:r>
      <w:r>
        <w:t>21</w:t>
      </w:r>
      <w:r>
        <w:fldChar w:fldCharType="end"/>
      </w:r>
      <w:r>
        <w:rPr>
          <w:rFonts w:hint="eastAsia" w:ascii="仿宋" w:hAnsi="仿宋" w:eastAsia="仿宋" w:cs="仿宋"/>
          <w:caps/>
          <w:color w:val="000000"/>
        </w:rPr>
        <w:fldChar w:fldCharType="end"/>
      </w:r>
    </w:p>
    <w:p>
      <w:pPr>
        <w:pStyle w:val="21"/>
        <w:tabs>
          <w:tab w:val="right" w:leader="dot" w:pos="9638"/>
        </w:tabs>
      </w:pPr>
      <w:r>
        <w:rPr>
          <w:rFonts w:hint="eastAsia" w:ascii="仿宋" w:hAnsi="仿宋" w:eastAsia="仿宋" w:cs="仿宋"/>
          <w:caps/>
          <w:color w:val="000000"/>
        </w:rPr>
        <w:fldChar w:fldCharType="begin"/>
      </w:r>
      <w:r>
        <w:rPr>
          <w:rFonts w:hint="eastAsia" w:ascii="仿宋" w:hAnsi="仿宋" w:eastAsia="仿宋" w:cs="仿宋"/>
          <w:caps/>
        </w:rPr>
        <w:instrText xml:space="preserve"> HYPERLINK \l _Toc26876 </w:instrText>
      </w:r>
      <w:r>
        <w:rPr>
          <w:rFonts w:hint="eastAsia" w:ascii="仿宋" w:hAnsi="仿宋" w:eastAsia="仿宋" w:cs="仿宋"/>
          <w:caps/>
        </w:rPr>
        <w:fldChar w:fldCharType="separate"/>
      </w:r>
      <w:r>
        <w:rPr>
          <w:rFonts w:hint="eastAsia" w:ascii="仿宋" w:hAnsi="仿宋" w:eastAsia="仿宋" w:cs="仿宋"/>
          <w:szCs w:val="24"/>
        </w:rPr>
        <w:t>（一）响应函</w:t>
      </w:r>
      <w:r>
        <w:tab/>
      </w:r>
      <w:r>
        <w:fldChar w:fldCharType="begin"/>
      </w:r>
      <w:r>
        <w:instrText xml:space="preserve"> PAGEREF _Toc26876 \h </w:instrText>
      </w:r>
      <w:r>
        <w:fldChar w:fldCharType="separate"/>
      </w:r>
      <w:r>
        <w:t>22</w:t>
      </w:r>
      <w:r>
        <w:fldChar w:fldCharType="end"/>
      </w:r>
      <w:r>
        <w:rPr>
          <w:rFonts w:hint="eastAsia" w:ascii="仿宋" w:hAnsi="仿宋" w:eastAsia="仿宋" w:cs="仿宋"/>
          <w:caps/>
          <w:color w:val="000000"/>
        </w:rPr>
        <w:fldChar w:fldCharType="end"/>
      </w:r>
    </w:p>
    <w:p>
      <w:pPr>
        <w:pStyle w:val="21"/>
        <w:tabs>
          <w:tab w:val="right" w:leader="dot" w:pos="9638"/>
        </w:tabs>
      </w:pPr>
      <w:r>
        <w:rPr>
          <w:rFonts w:hint="eastAsia" w:ascii="仿宋" w:hAnsi="仿宋" w:eastAsia="仿宋" w:cs="仿宋"/>
          <w:caps/>
          <w:color w:val="000000"/>
        </w:rPr>
        <w:fldChar w:fldCharType="begin"/>
      </w:r>
      <w:r>
        <w:rPr>
          <w:rFonts w:hint="eastAsia" w:ascii="仿宋" w:hAnsi="仿宋" w:eastAsia="仿宋" w:cs="仿宋"/>
          <w:caps/>
        </w:rPr>
        <w:instrText xml:space="preserve"> HYPERLINK \l _Toc8800 </w:instrText>
      </w:r>
      <w:r>
        <w:rPr>
          <w:rFonts w:hint="eastAsia" w:ascii="仿宋" w:hAnsi="仿宋" w:eastAsia="仿宋" w:cs="仿宋"/>
          <w:caps/>
        </w:rPr>
        <w:fldChar w:fldCharType="separate"/>
      </w:r>
      <w:r>
        <w:rPr>
          <w:rFonts w:hint="eastAsia" w:ascii="仿宋" w:hAnsi="仿宋" w:eastAsia="仿宋" w:cs="仿宋"/>
          <w:szCs w:val="24"/>
        </w:rPr>
        <w:t>（二）法定代表人身份证明书</w:t>
      </w:r>
      <w:r>
        <w:tab/>
      </w:r>
      <w:r>
        <w:fldChar w:fldCharType="begin"/>
      </w:r>
      <w:r>
        <w:instrText xml:space="preserve"> PAGEREF _Toc8800 \h </w:instrText>
      </w:r>
      <w:r>
        <w:fldChar w:fldCharType="separate"/>
      </w:r>
      <w:r>
        <w:t>23</w:t>
      </w:r>
      <w:r>
        <w:fldChar w:fldCharType="end"/>
      </w:r>
      <w:r>
        <w:rPr>
          <w:rFonts w:hint="eastAsia" w:ascii="仿宋" w:hAnsi="仿宋" w:eastAsia="仿宋" w:cs="仿宋"/>
          <w:caps/>
          <w:color w:val="000000"/>
        </w:rPr>
        <w:fldChar w:fldCharType="end"/>
      </w:r>
    </w:p>
    <w:p>
      <w:pPr>
        <w:pStyle w:val="21"/>
        <w:tabs>
          <w:tab w:val="right" w:leader="dot" w:pos="9638"/>
        </w:tabs>
      </w:pPr>
      <w:r>
        <w:rPr>
          <w:rFonts w:hint="eastAsia" w:ascii="仿宋" w:hAnsi="仿宋" w:eastAsia="仿宋" w:cs="仿宋"/>
          <w:caps/>
          <w:color w:val="000000"/>
        </w:rPr>
        <w:fldChar w:fldCharType="begin"/>
      </w:r>
      <w:r>
        <w:rPr>
          <w:rFonts w:hint="eastAsia" w:ascii="仿宋" w:hAnsi="仿宋" w:eastAsia="仿宋" w:cs="仿宋"/>
          <w:caps/>
        </w:rPr>
        <w:instrText xml:space="preserve"> HYPERLINK \l _Toc3147 </w:instrText>
      </w:r>
      <w:r>
        <w:rPr>
          <w:rFonts w:hint="eastAsia" w:ascii="仿宋" w:hAnsi="仿宋" w:eastAsia="仿宋" w:cs="仿宋"/>
          <w:caps/>
        </w:rPr>
        <w:fldChar w:fldCharType="separate"/>
      </w:r>
      <w:r>
        <w:rPr>
          <w:rFonts w:hint="eastAsia" w:ascii="仿宋" w:hAnsi="仿宋" w:eastAsia="仿宋" w:cs="仿宋"/>
          <w:szCs w:val="24"/>
        </w:rPr>
        <w:t>（三）法定代表人授权委托书</w:t>
      </w:r>
      <w:r>
        <w:tab/>
      </w:r>
      <w:r>
        <w:fldChar w:fldCharType="begin"/>
      </w:r>
      <w:r>
        <w:instrText xml:space="preserve"> PAGEREF _Toc3147 \h </w:instrText>
      </w:r>
      <w:r>
        <w:fldChar w:fldCharType="separate"/>
      </w:r>
      <w:r>
        <w:t>24</w:t>
      </w:r>
      <w:r>
        <w:fldChar w:fldCharType="end"/>
      </w:r>
      <w:r>
        <w:rPr>
          <w:rFonts w:hint="eastAsia" w:ascii="仿宋" w:hAnsi="仿宋" w:eastAsia="仿宋" w:cs="仿宋"/>
          <w:caps/>
          <w:color w:val="000000"/>
        </w:rPr>
        <w:fldChar w:fldCharType="end"/>
      </w:r>
    </w:p>
    <w:p>
      <w:pPr>
        <w:pStyle w:val="21"/>
        <w:tabs>
          <w:tab w:val="right" w:leader="dot" w:pos="9638"/>
        </w:tabs>
      </w:pPr>
      <w:r>
        <w:rPr>
          <w:rFonts w:hint="eastAsia" w:ascii="仿宋" w:hAnsi="仿宋" w:eastAsia="仿宋" w:cs="仿宋"/>
          <w:caps/>
          <w:color w:val="000000"/>
        </w:rPr>
        <w:fldChar w:fldCharType="begin"/>
      </w:r>
      <w:r>
        <w:rPr>
          <w:rFonts w:hint="eastAsia" w:ascii="仿宋" w:hAnsi="仿宋" w:eastAsia="仿宋" w:cs="仿宋"/>
          <w:caps/>
        </w:rPr>
        <w:instrText xml:space="preserve"> HYPERLINK \l _Toc17655 </w:instrText>
      </w:r>
      <w:r>
        <w:rPr>
          <w:rFonts w:hint="eastAsia" w:ascii="仿宋" w:hAnsi="仿宋" w:eastAsia="仿宋" w:cs="仿宋"/>
          <w:caps/>
        </w:rPr>
        <w:fldChar w:fldCharType="separate"/>
      </w:r>
      <w:r>
        <w:rPr>
          <w:rFonts w:hint="eastAsia" w:ascii="仿宋" w:hAnsi="仿宋" w:eastAsia="仿宋" w:cs="仿宋"/>
          <w:szCs w:val="24"/>
        </w:rPr>
        <w:t>（四）资格证明文件</w:t>
      </w:r>
      <w:r>
        <w:tab/>
      </w:r>
      <w:r>
        <w:fldChar w:fldCharType="begin"/>
      </w:r>
      <w:r>
        <w:instrText xml:space="preserve"> PAGEREF _Toc17655 \h </w:instrText>
      </w:r>
      <w:r>
        <w:fldChar w:fldCharType="separate"/>
      </w:r>
      <w:r>
        <w:t>25</w:t>
      </w:r>
      <w:r>
        <w:fldChar w:fldCharType="end"/>
      </w:r>
      <w:r>
        <w:rPr>
          <w:rFonts w:hint="eastAsia" w:ascii="仿宋" w:hAnsi="仿宋" w:eastAsia="仿宋" w:cs="仿宋"/>
          <w:caps/>
          <w:color w:val="000000"/>
        </w:rPr>
        <w:fldChar w:fldCharType="end"/>
      </w:r>
    </w:p>
    <w:p>
      <w:pPr>
        <w:pStyle w:val="21"/>
        <w:tabs>
          <w:tab w:val="right" w:leader="dot" w:pos="9638"/>
        </w:tabs>
      </w:pPr>
      <w:r>
        <w:rPr>
          <w:rFonts w:hint="eastAsia" w:ascii="仿宋" w:hAnsi="仿宋" w:eastAsia="仿宋" w:cs="仿宋"/>
          <w:caps/>
          <w:color w:val="000000"/>
        </w:rPr>
        <w:fldChar w:fldCharType="begin"/>
      </w:r>
      <w:r>
        <w:rPr>
          <w:rFonts w:hint="eastAsia" w:ascii="仿宋" w:hAnsi="仿宋" w:eastAsia="仿宋" w:cs="仿宋"/>
          <w:caps/>
        </w:rPr>
        <w:instrText xml:space="preserve"> HYPERLINK \l _Toc19868 </w:instrText>
      </w:r>
      <w:r>
        <w:rPr>
          <w:rFonts w:hint="eastAsia" w:ascii="仿宋" w:hAnsi="仿宋" w:eastAsia="仿宋" w:cs="仿宋"/>
          <w:caps/>
        </w:rPr>
        <w:fldChar w:fldCharType="separate"/>
      </w:r>
      <w:r>
        <w:rPr>
          <w:rFonts w:ascii="仿宋" w:hAnsi="仿宋" w:eastAsia="仿宋" w:cs="仿宋"/>
          <w:szCs w:val="24"/>
        </w:rPr>
        <w:t>（</w:t>
      </w:r>
      <w:r>
        <w:rPr>
          <w:rFonts w:hint="eastAsia" w:ascii="仿宋" w:hAnsi="仿宋" w:eastAsia="仿宋" w:cs="仿宋"/>
          <w:szCs w:val="24"/>
        </w:rPr>
        <w:t>五</w:t>
      </w:r>
      <w:r>
        <w:rPr>
          <w:rFonts w:ascii="仿宋" w:hAnsi="仿宋" w:eastAsia="仿宋" w:cs="仿宋"/>
          <w:szCs w:val="24"/>
        </w:rPr>
        <w:t>）</w:t>
      </w:r>
      <w:r>
        <w:rPr>
          <w:rFonts w:hint="eastAsia" w:ascii="仿宋" w:hAnsi="仿宋" w:eastAsia="仿宋" w:cs="仿宋"/>
          <w:szCs w:val="24"/>
        </w:rPr>
        <w:t>供应商资格声明函</w:t>
      </w:r>
      <w:r>
        <w:tab/>
      </w:r>
      <w:r>
        <w:fldChar w:fldCharType="begin"/>
      </w:r>
      <w:r>
        <w:instrText xml:space="preserve"> PAGEREF _Toc19868 \h </w:instrText>
      </w:r>
      <w:r>
        <w:fldChar w:fldCharType="separate"/>
      </w:r>
      <w:r>
        <w:t>26</w:t>
      </w:r>
      <w:r>
        <w:fldChar w:fldCharType="end"/>
      </w:r>
      <w:r>
        <w:rPr>
          <w:rFonts w:hint="eastAsia" w:ascii="仿宋" w:hAnsi="仿宋" w:eastAsia="仿宋" w:cs="仿宋"/>
          <w:caps/>
          <w:color w:val="000000"/>
        </w:rPr>
        <w:fldChar w:fldCharType="end"/>
      </w:r>
    </w:p>
    <w:p>
      <w:pPr>
        <w:pStyle w:val="21"/>
        <w:tabs>
          <w:tab w:val="right" w:leader="dot" w:pos="9638"/>
        </w:tabs>
      </w:pPr>
      <w:r>
        <w:rPr>
          <w:rFonts w:hint="eastAsia" w:ascii="仿宋" w:hAnsi="仿宋" w:eastAsia="仿宋" w:cs="仿宋"/>
          <w:caps/>
          <w:color w:val="000000"/>
        </w:rPr>
        <w:fldChar w:fldCharType="begin"/>
      </w:r>
      <w:r>
        <w:rPr>
          <w:rFonts w:hint="eastAsia" w:ascii="仿宋" w:hAnsi="仿宋" w:eastAsia="仿宋" w:cs="仿宋"/>
          <w:caps/>
        </w:rPr>
        <w:instrText xml:space="preserve"> HYPERLINK \l _Toc6623 </w:instrText>
      </w:r>
      <w:r>
        <w:rPr>
          <w:rFonts w:hint="eastAsia" w:ascii="仿宋" w:hAnsi="仿宋" w:eastAsia="仿宋" w:cs="仿宋"/>
          <w:caps/>
        </w:rPr>
        <w:fldChar w:fldCharType="separate"/>
      </w:r>
      <w:r>
        <w:rPr>
          <w:rFonts w:hint="eastAsia" w:ascii="仿宋" w:hAnsi="仿宋" w:eastAsia="仿宋" w:cs="仿宋"/>
          <w:szCs w:val="24"/>
        </w:rPr>
        <w:t>（六）审查资料</w:t>
      </w:r>
      <w:r>
        <w:tab/>
      </w:r>
      <w:r>
        <w:fldChar w:fldCharType="begin"/>
      </w:r>
      <w:r>
        <w:instrText xml:space="preserve"> PAGEREF _Toc6623 \h </w:instrText>
      </w:r>
      <w:r>
        <w:fldChar w:fldCharType="separate"/>
      </w:r>
      <w:r>
        <w:t>27</w:t>
      </w:r>
      <w:r>
        <w:fldChar w:fldCharType="end"/>
      </w:r>
      <w:r>
        <w:rPr>
          <w:rFonts w:hint="eastAsia" w:ascii="仿宋" w:hAnsi="仿宋" w:eastAsia="仿宋" w:cs="仿宋"/>
          <w:caps/>
          <w:color w:val="000000"/>
        </w:rPr>
        <w:fldChar w:fldCharType="end"/>
      </w:r>
    </w:p>
    <w:p>
      <w:pPr>
        <w:pStyle w:val="34"/>
        <w:tabs>
          <w:tab w:val="right" w:leader="dot" w:pos="9638"/>
        </w:tabs>
      </w:pPr>
      <w:r>
        <w:rPr>
          <w:rFonts w:hint="eastAsia" w:ascii="仿宋" w:hAnsi="仿宋" w:eastAsia="仿宋" w:cs="仿宋"/>
          <w:caps/>
          <w:color w:val="000000"/>
        </w:rPr>
        <w:fldChar w:fldCharType="begin"/>
      </w:r>
      <w:r>
        <w:rPr>
          <w:rFonts w:hint="eastAsia" w:ascii="仿宋" w:hAnsi="仿宋" w:eastAsia="仿宋" w:cs="仿宋"/>
          <w:caps/>
        </w:rPr>
        <w:instrText xml:space="preserve"> HYPERLINK \l _Toc18415 </w:instrText>
      </w:r>
      <w:r>
        <w:rPr>
          <w:rFonts w:hint="eastAsia" w:ascii="仿宋" w:hAnsi="仿宋" w:eastAsia="仿宋" w:cs="仿宋"/>
          <w:caps/>
        </w:rPr>
        <w:fldChar w:fldCharType="separate"/>
      </w:r>
      <w:r>
        <w:rPr>
          <w:rFonts w:hint="eastAsia" w:ascii="仿宋" w:hAnsi="仿宋" w:eastAsia="仿宋"/>
          <w:szCs w:val="24"/>
        </w:rPr>
        <w:t>二．经济报价部分</w:t>
      </w:r>
      <w:r>
        <w:tab/>
      </w:r>
      <w:r>
        <w:fldChar w:fldCharType="begin"/>
      </w:r>
      <w:r>
        <w:instrText xml:space="preserve"> PAGEREF _Toc18415 \h </w:instrText>
      </w:r>
      <w:r>
        <w:fldChar w:fldCharType="separate"/>
      </w:r>
      <w:r>
        <w:t>29</w:t>
      </w:r>
      <w:r>
        <w:fldChar w:fldCharType="end"/>
      </w:r>
      <w:r>
        <w:rPr>
          <w:rFonts w:hint="eastAsia" w:ascii="仿宋" w:hAnsi="仿宋" w:eastAsia="仿宋" w:cs="仿宋"/>
          <w:caps/>
          <w:color w:val="000000"/>
        </w:rPr>
        <w:fldChar w:fldCharType="end"/>
      </w:r>
    </w:p>
    <w:p>
      <w:pPr>
        <w:pStyle w:val="21"/>
        <w:tabs>
          <w:tab w:val="right" w:leader="dot" w:pos="9638"/>
        </w:tabs>
      </w:pPr>
      <w:r>
        <w:rPr>
          <w:rFonts w:hint="eastAsia" w:ascii="仿宋" w:hAnsi="仿宋" w:eastAsia="仿宋" w:cs="仿宋"/>
          <w:caps/>
          <w:color w:val="000000"/>
        </w:rPr>
        <w:fldChar w:fldCharType="begin"/>
      </w:r>
      <w:r>
        <w:rPr>
          <w:rFonts w:hint="eastAsia" w:ascii="仿宋" w:hAnsi="仿宋" w:eastAsia="仿宋" w:cs="仿宋"/>
          <w:caps/>
        </w:rPr>
        <w:instrText xml:space="preserve"> HYPERLINK \l _Toc29926 </w:instrText>
      </w:r>
      <w:r>
        <w:rPr>
          <w:rFonts w:hint="eastAsia" w:ascii="仿宋" w:hAnsi="仿宋" w:eastAsia="仿宋" w:cs="仿宋"/>
          <w:caps/>
        </w:rPr>
        <w:fldChar w:fldCharType="separate"/>
      </w:r>
      <w:r>
        <w:rPr>
          <w:rFonts w:hint="eastAsia" w:ascii="仿宋" w:hAnsi="仿宋" w:eastAsia="仿宋" w:cs="仿宋"/>
          <w:szCs w:val="24"/>
        </w:rPr>
        <w:t>报价分项表</w:t>
      </w:r>
      <w:r>
        <w:tab/>
      </w:r>
      <w:r>
        <w:fldChar w:fldCharType="begin"/>
      </w:r>
      <w:r>
        <w:instrText xml:space="preserve"> PAGEREF _Toc29926 \h </w:instrText>
      </w:r>
      <w:r>
        <w:fldChar w:fldCharType="separate"/>
      </w:r>
      <w:r>
        <w:t>29</w:t>
      </w:r>
      <w:r>
        <w:fldChar w:fldCharType="end"/>
      </w:r>
      <w:r>
        <w:rPr>
          <w:rFonts w:hint="eastAsia" w:ascii="仿宋" w:hAnsi="仿宋" w:eastAsia="仿宋" w:cs="仿宋"/>
          <w:caps/>
          <w:color w:val="000000"/>
        </w:rPr>
        <w:fldChar w:fldCharType="end"/>
      </w:r>
    </w:p>
    <w:p>
      <w:pPr>
        <w:tabs>
          <w:tab w:val="right" w:leader="dot" w:pos="8302"/>
          <w:tab w:val="right" w:leader="dot" w:pos="8891"/>
        </w:tabs>
        <w:spacing w:line="360" w:lineRule="auto"/>
        <w:rPr>
          <w:rFonts w:ascii="仿宋" w:hAnsi="仿宋" w:eastAsia="仿宋" w:cs="仿宋"/>
          <w:color w:val="000000"/>
          <w:sz w:val="24"/>
        </w:rPr>
      </w:pPr>
      <w:r>
        <w:rPr>
          <w:rFonts w:hint="eastAsia" w:ascii="仿宋" w:hAnsi="仿宋" w:eastAsia="仿宋" w:cs="仿宋"/>
          <w:caps/>
          <w:color w:val="000000"/>
        </w:rPr>
        <w:fldChar w:fldCharType="end"/>
      </w:r>
    </w:p>
    <w:p>
      <w:pPr>
        <w:tabs>
          <w:tab w:val="right" w:leader="dot" w:pos="8494"/>
        </w:tabs>
        <w:adjustRightInd w:val="0"/>
        <w:snapToGrid w:val="0"/>
        <w:spacing w:line="360" w:lineRule="auto"/>
        <w:jc w:val="center"/>
        <w:rPr>
          <w:rFonts w:ascii="仿宋" w:hAnsi="仿宋" w:eastAsia="仿宋" w:cs="仿宋"/>
          <w:color w:val="000000"/>
          <w:sz w:val="24"/>
        </w:rPr>
        <w:sectPr>
          <w:headerReference r:id="rId8" w:type="default"/>
          <w:footerReference r:id="rId9" w:type="default"/>
          <w:pgSz w:w="11906" w:h="16838"/>
          <w:pgMar w:top="1417" w:right="1134" w:bottom="1134" w:left="1134" w:header="851" w:footer="992" w:gutter="0"/>
          <w:pgNumType w:start="1"/>
          <w:cols w:space="720" w:num="1"/>
          <w:docGrid w:type="lines" w:linePitch="312" w:charSpace="0"/>
        </w:sectPr>
      </w:pPr>
    </w:p>
    <w:p>
      <w:pPr>
        <w:pStyle w:val="2"/>
        <w:spacing w:before="0" w:after="0" w:line="360" w:lineRule="auto"/>
        <w:jc w:val="center"/>
        <w:rPr>
          <w:rFonts w:ascii="仿宋" w:hAnsi="仿宋" w:eastAsia="仿宋" w:cs="仿宋"/>
          <w:bCs w:val="0"/>
          <w:color w:val="000000"/>
          <w:sz w:val="28"/>
          <w:szCs w:val="28"/>
        </w:rPr>
      </w:pPr>
      <w:bookmarkStart w:id="1" w:name="_Toc444891333"/>
      <w:bookmarkStart w:id="2" w:name="_Toc11838"/>
      <w:bookmarkStart w:id="3" w:name="_Toc517281813"/>
      <w:bookmarkStart w:id="4" w:name="_Toc7300"/>
      <w:bookmarkStart w:id="5" w:name="_Toc19709"/>
      <w:bookmarkStart w:id="6" w:name="_Toc287600115"/>
      <w:bookmarkStart w:id="7" w:name="_Toc11826"/>
      <w:bookmarkStart w:id="8" w:name="_Toc9158"/>
      <w:r>
        <w:rPr>
          <w:rFonts w:hint="eastAsia" w:ascii="仿宋" w:hAnsi="仿宋" w:eastAsia="仿宋" w:cs="仿宋"/>
          <w:bCs w:val="0"/>
          <w:color w:val="000000"/>
          <w:sz w:val="28"/>
          <w:szCs w:val="28"/>
        </w:rPr>
        <w:t>第一章 竞争性</w:t>
      </w:r>
      <w:bookmarkEnd w:id="1"/>
      <w:bookmarkEnd w:id="2"/>
      <w:bookmarkEnd w:id="3"/>
      <w:bookmarkEnd w:id="4"/>
      <w:bookmarkEnd w:id="5"/>
      <w:bookmarkEnd w:id="6"/>
      <w:bookmarkEnd w:id="7"/>
      <w:r>
        <w:rPr>
          <w:rFonts w:hint="eastAsia" w:ascii="仿宋" w:hAnsi="仿宋" w:eastAsia="仿宋" w:cs="仿宋"/>
          <w:bCs w:val="0"/>
          <w:color w:val="000000"/>
          <w:sz w:val="28"/>
          <w:szCs w:val="28"/>
        </w:rPr>
        <w:t>磋商公告</w:t>
      </w:r>
      <w:bookmarkEnd w:id="8"/>
    </w:p>
    <w:p>
      <w:pPr>
        <w:wordWrap w:val="0"/>
        <w:spacing w:line="360" w:lineRule="auto"/>
        <w:ind w:firstLine="420" w:firstLineChars="200"/>
        <w:textAlignment w:val="baseline"/>
        <w:rPr>
          <w:rFonts w:ascii="仿宋" w:hAnsi="仿宋" w:eastAsia="仿宋" w:cs="Cambria Math"/>
          <w:color w:val="000000"/>
          <w:sz w:val="21"/>
          <w:szCs w:val="21"/>
        </w:rPr>
      </w:pPr>
      <w:bookmarkStart w:id="9" w:name="_Toc1895"/>
      <w:bookmarkStart w:id="10" w:name="_Toc287600116"/>
      <w:bookmarkStart w:id="11" w:name="_Toc517281814"/>
      <w:bookmarkStart w:id="12" w:name="_Toc2797"/>
      <w:bookmarkStart w:id="13" w:name="_Toc23165"/>
      <w:bookmarkStart w:id="14" w:name="_Toc444891334"/>
      <w:bookmarkStart w:id="15" w:name="_Toc17103"/>
      <w:r>
        <w:rPr>
          <w:rFonts w:hint="eastAsia" w:ascii="仿宋" w:hAnsi="仿宋" w:eastAsia="仿宋" w:cs="仿宋"/>
          <w:color w:val="000000"/>
          <w:sz w:val="21"/>
          <w:szCs w:val="21"/>
        </w:rPr>
        <w:t>本项目</w:t>
      </w:r>
      <w:r>
        <w:rPr>
          <w:rFonts w:hint="eastAsia" w:ascii="仿宋" w:hAnsi="仿宋" w:eastAsia="仿宋" w:cs="仿宋"/>
          <w:color w:val="000000"/>
          <w:sz w:val="21"/>
          <w:szCs w:val="21"/>
          <w:lang w:eastAsia="zh-CN"/>
        </w:rPr>
        <w:t>人保寿险青海省分公司</w:t>
      </w:r>
      <w:r>
        <w:rPr>
          <w:rFonts w:hint="eastAsia" w:ascii="仿宋" w:hAnsi="仿宋" w:eastAsia="仿宋" w:cs="仿宋"/>
          <w:color w:val="000000"/>
          <w:sz w:val="21"/>
          <w:szCs w:val="21"/>
          <w:lang w:val="en-US" w:eastAsia="zh-CN"/>
        </w:rPr>
        <w:t>诉讼法律</w:t>
      </w:r>
      <w:r>
        <w:rPr>
          <w:rFonts w:hint="eastAsia" w:ascii="仿宋" w:hAnsi="仿宋" w:eastAsia="仿宋" w:cs="仿宋"/>
          <w:color w:val="000000"/>
          <w:sz w:val="21"/>
          <w:szCs w:val="21"/>
          <w:lang w:eastAsia="zh-CN"/>
        </w:rPr>
        <w:t>服务采购项目</w:t>
      </w:r>
      <w:r>
        <w:rPr>
          <w:rFonts w:hint="eastAsia" w:ascii="仿宋" w:hAnsi="仿宋" w:eastAsia="仿宋" w:cs="仿宋"/>
          <w:color w:val="000000"/>
          <w:sz w:val="21"/>
          <w:szCs w:val="21"/>
        </w:rPr>
        <w:t>由</w:t>
      </w:r>
      <w:r>
        <w:rPr>
          <w:rFonts w:hint="eastAsia" w:ascii="仿宋" w:hAnsi="仿宋" w:eastAsia="仿宋" w:cs="仿宋"/>
          <w:color w:val="000000"/>
          <w:sz w:val="21"/>
          <w:szCs w:val="21"/>
          <w:u w:val="single"/>
        </w:rPr>
        <w:t>中国人民人寿保险股份有限公司</w:t>
      </w:r>
      <w:r>
        <w:rPr>
          <w:rFonts w:hint="eastAsia" w:ascii="仿宋" w:hAnsi="仿宋" w:eastAsia="仿宋" w:cs="仿宋"/>
          <w:color w:val="000000"/>
          <w:sz w:val="21"/>
          <w:szCs w:val="21"/>
          <w:u w:val="single"/>
          <w:lang w:eastAsia="zh-CN"/>
        </w:rPr>
        <w:t>青海</w:t>
      </w:r>
      <w:r>
        <w:rPr>
          <w:rFonts w:hint="eastAsia" w:ascii="仿宋" w:hAnsi="仿宋" w:eastAsia="仿宋" w:cs="仿宋"/>
          <w:color w:val="000000"/>
          <w:sz w:val="21"/>
          <w:szCs w:val="21"/>
          <w:u w:val="single"/>
        </w:rPr>
        <w:t>省分公司</w:t>
      </w:r>
      <w:r>
        <w:rPr>
          <w:rFonts w:hint="eastAsia" w:ascii="仿宋" w:hAnsi="仿宋" w:eastAsia="仿宋" w:cs="仿宋"/>
          <w:color w:val="000000"/>
          <w:sz w:val="21"/>
          <w:szCs w:val="21"/>
        </w:rPr>
        <w:t>（以下简称“采购人”）</w:t>
      </w:r>
      <w:r>
        <w:rPr>
          <w:rFonts w:hint="eastAsia" w:ascii="仿宋" w:hAnsi="仿宋" w:eastAsia="仿宋" w:cs="Cambria Math"/>
          <w:sz w:val="21"/>
          <w:szCs w:val="21"/>
        </w:rPr>
        <w:t>批准并落实资金，</w:t>
      </w:r>
      <w:r>
        <w:rPr>
          <w:rFonts w:hint="eastAsia" w:ascii="仿宋" w:hAnsi="仿宋" w:eastAsia="仿宋" w:cs="仿宋"/>
          <w:color w:val="000000"/>
          <w:sz w:val="21"/>
          <w:szCs w:val="21"/>
        </w:rPr>
        <w:t>进行公开竞争性磋商，</w:t>
      </w:r>
      <w:r>
        <w:rPr>
          <w:rFonts w:hint="eastAsia" w:ascii="仿宋" w:hAnsi="仿宋" w:eastAsia="仿宋" w:cs="Cambria Math"/>
          <w:sz w:val="21"/>
          <w:szCs w:val="21"/>
        </w:rPr>
        <w:t>有意向且具有提供标的物能力的潜在供应商（以下简称“供应商”）可前来参与磋商响应。</w:t>
      </w:r>
      <w:r>
        <w:rPr>
          <w:rFonts w:hint="eastAsia" w:ascii="仿宋" w:hAnsi="仿宋" w:eastAsia="仿宋" w:cs="Cambria Math"/>
          <w:color w:val="000000"/>
          <w:sz w:val="21"/>
          <w:szCs w:val="21"/>
        </w:rPr>
        <w:t xml:space="preserve"> </w:t>
      </w:r>
      <w:r>
        <w:rPr>
          <w:rFonts w:ascii="仿宋" w:hAnsi="仿宋" w:eastAsia="仿宋" w:cs="Cambria Math"/>
          <w:color w:val="000000"/>
          <w:sz w:val="21"/>
          <w:szCs w:val="21"/>
        </w:rPr>
        <w:t xml:space="preserve"> </w:t>
      </w:r>
    </w:p>
    <w:p>
      <w:pPr>
        <w:pStyle w:val="3"/>
        <w:ind w:firstLine="0" w:firstLineChars="0"/>
        <w:jc w:val="left"/>
        <w:rPr>
          <w:rFonts w:ascii="仿宋" w:hAnsi="仿宋" w:eastAsia="仿宋" w:cs="仿宋"/>
          <w:color w:val="000000"/>
          <w:sz w:val="21"/>
          <w:szCs w:val="21"/>
        </w:rPr>
      </w:pPr>
      <w:bookmarkStart w:id="16" w:name="_Toc19793"/>
      <w:r>
        <w:rPr>
          <w:rFonts w:hint="eastAsia" w:ascii="仿宋" w:hAnsi="仿宋" w:eastAsia="仿宋" w:cs="仿宋"/>
          <w:color w:val="000000"/>
          <w:sz w:val="21"/>
          <w:szCs w:val="21"/>
        </w:rPr>
        <w:t>一、项目概况与采购范围</w:t>
      </w:r>
      <w:bookmarkEnd w:id="16"/>
    </w:p>
    <w:p>
      <w:pPr>
        <w:adjustRightInd w:val="0"/>
        <w:snapToGrid w:val="0"/>
        <w:spacing w:line="360" w:lineRule="auto"/>
        <w:ind w:firstLine="420" w:firstLineChars="200"/>
        <w:jc w:val="left"/>
        <w:rPr>
          <w:rFonts w:ascii="仿宋" w:hAnsi="仿宋" w:eastAsia="仿宋" w:cs="仿宋"/>
          <w:color w:val="000000"/>
          <w:sz w:val="21"/>
          <w:szCs w:val="21"/>
        </w:rPr>
      </w:pPr>
      <w:bookmarkStart w:id="17" w:name="_Hlk77264910"/>
      <w:r>
        <w:rPr>
          <w:rFonts w:hint="eastAsia" w:ascii="仿宋" w:hAnsi="仿宋" w:eastAsia="仿宋" w:cs="仿宋"/>
          <w:color w:val="000000"/>
          <w:sz w:val="21"/>
          <w:szCs w:val="21"/>
        </w:rPr>
        <w:t>1.1 项目名称：</w:t>
      </w:r>
      <w:bookmarkStart w:id="221" w:name="_GoBack"/>
      <w:bookmarkEnd w:id="221"/>
      <w:r>
        <w:rPr>
          <w:rFonts w:hint="eastAsia" w:ascii="仿宋" w:hAnsi="仿宋" w:eastAsia="仿宋" w:cs="仿宋"/>
          <w:color w:val="000000"/>
          <w:sz w:val="21"/>
          <w:szCs w:val="21"/>
          <w:lang w:eastAsia="zh-CN"/>
        </w:rPr>
        <w:t>人保寿险青海省分公司</w:t>
      </w:r>
      <w:r>
        <w:rPr>
          <w:rFonts w:hint="eastAsia" w:ascii="仿宋" w:hAnsi="仿宋" w:eastAsia="仿宋" w:cs="仿宋"/>
          <w:color w:val="000000"/>
          <w:sz w:val="21"/>
          <w:szCs w:val="21"/>
          <w:lang w:val="en-US" w:eastAsia="zh-CN"/>
        </w:rPr>
        <w:t>诉讼法律</w:t>
      </w:r>
      <w:r>
        <w:rPr>
          <w:rFonts w:hint="eastAsia" w:ascii="仿宋" w:hAnsi="仿宋" w:eastAsia="仿宋" w:cs="仿宋"/>
          <w:color w:val="000000"/>
          <w:sz w:val="21"/>
          <w:szCs w:val="21"/>
          <w:lang w:eastAsia="zh-CN"/>
        </w:rPr>
        <w:t>服务采购项目</w:t>
      </w:r>
      <w:r>
        <w:rPr>
          <w:rFonts w:hint="eastAsia" w:ascii="仿宋" w:hAnsi="仿宋" w:eastAsia="仿宋" w:cs="仿宋"/>
          <w:color w:val="000000"/>
          <w:sz w:val="21"/>
          <w:szCs w:val="21"/>
        </w:rPr>
        <w:t>。</w:t>
      </w:r>
    </w:p>
    <w:p>
      <w:pPr>
        <w:adjustRightInd w:val="0"/>
        <w:snapToGrid w:val="0"/>
        <w:spacing w:line="360" w:lineRule="auto"/>
        <w:ind w:firstLine="420" w:firstLineChars="200"/>
        <w:jc w:val="left"/>
        <w:rPr>
          <w:rFonts w:ascii="仿宋" w:hAnsi="仿宋" w:eastAsia="仿宋" w:cs="仿宋"/>
          <w:color w:val="000000"/>
          <w:sz w:val="21"/>
          <w:szCs w:val="21"/>
        </w:rPr>
      </w:pPr>
      <w:r>
        <w:rPr>
          <w:rFonts w:hint="eastAsia" w:ascii="仿宋" w:hAnsi="仿宋" w:eastAsia="仿宋" w:cs="仿宋"/>
          <w:color w:val="000000"/>
          <w:sz w:val="21"/>
          <w:szCs w:val="21"/>
        </w:rPr>
        <w:t>1.2 采购范围：本项目拟</w:t>
      </w:r>
      <w:r>
        <w:rPr>
          <w:rFonts w:hint="eastAsia" w:ascii="仿宋" w:hAnsi="仿宋" w:eastAsia="仿宋" w:cs="仿宋"/>
          <w:color w:val="000000"/>
          <w:sz w:val="21"/>
          <w:szCs w:val="21"/>
          <w:lang w:val="en-US" w:eastAsia="zh-CN"/>
        </w:rPr>
        <w:t>选定3家</w:t>
      </w:r>
      <w:r>
        <w:rPr>
          <w:rFonts w:hint="eastAsia" w:ascii="仿宋" w:hAnsi="仿宋" w:eastAsia="仿宋" w:cs="仿宋"/>
          <w:color w:val="000000"/>
          <w:sz w:val="21"/>
          <w:szCs w:val="21"/>
        </w:rPr>
        <w:t>供应商为采购人提供提供周期为</w:t>
      </w:r>
      <w:r>
        <w:rPr>
          <w:rFonts w:hint="eastAsia" w:ascii="仿宋" w:hAnsi="仿宋" w:eastAsia="仿宋" w:cs="仿宋"/>
          <w:color w:val="000000"/>
          <w:sz w:val="21"/>
          <w:szCs w:val="21"/>
          <w:lang w:val="en-US" w:eastAsia="zh-CN"/>
        </w:rPr>
        <w:t>1</w:t>
      </w:r>
      <w:r>
        <w:rPr>
          <w:rFonts w:hint="eastAsia" w:ascii="仿宋" w:hAnsi="仿宋" w:eastAsia="仿宋" w:cs="仿宋"/>
          <w:color w:val="000000"/>
          <w:sz w:val="21"/>
          <w:szCs w:val="21"/>
        </w:rPr>
        <w:t>年的</w:t>
      </w:r>
      <w:r>
        <w:rPr>
          <w:rFonts w:hint="eastAsia" w:ascii="仿宋" w:hAnsi="仿宋" w:eastAsia="仿宋" w:cs="仿宋"/>
          <w:color w:val="000000"/>
          <w:sz w:val="21"/>
          <w:szCs w:val="21"/>
          <w:lang w:val="en-US" w:eastAsia="zh-CN"/>
        </w:rPr>
        <w:t>诉讼法律</w:t>
      </w:r>
      <w:r>
        <w:rPr>
          <w:rFonts w:hint="eastAsia" w:ascii="仿宋" w:hAnsi="仿宋" w:eastAsia="仿宋" w:cs="仿宋"/>
          <w:color w:val="000000"/>
          <w:sz w:val="21"/>
          <w:szCs w:val="21"/>
        </w:rPr>
        <w:t>服务</w:t>
      </w:r>
      <w:r>
        <w:rPr>
          <w:rFonts w:hint="eastAsia" w:ascii="仿宋" w:hAnsi="仿宋" w:eastAsia="仿宋" w:cs="仿宋"/>
          <w:color w:val="000000"/>
          <w:sz w:val="21"/>
          <w:szCs w:val="21"/>
          <w:lang w:eastAsia="zh-CN"/>
        </w:rPr>
        <w:t>（</w:t>
      </w:r>
      <w:r>
        <w:rPr>
          <w:rFonts w:hint="eastAsia" w:ascii="仿宋" w:hAnsi="仿宋" w:eastAsia="仿宋" w:cs="仿宋"/>
          <w:color w:val="000000"/>
          <w:sz w:val="21"/>
          <w:szCs w:val="21"/>
        </w:rPr>
        <w:t>诉讼案件代理</w:t>
      </w:r>
      <w:r>
        <w:rPr>
          <w:rFonts w:hint="eastAsia" w:ascii="仿宋" w:hAnsi="仿宋" w:eastAsia="仿宋" w:cs="仿宋"/>
          <w:color w:val="000000"/>
          <w:sz w:val="21"/>
          <w:szCs w:val="21"/>
          <w:lang w:eastAsia="zh-CN"/>
        </w:rPr>
        <w:t>）</w:t>
      </w:r>
      <w:r>
        <w:rPr>
          <w:rFonts w:hint="eastAsia" w:ascii="仿宋" w:hAnsi="仿宋" w:eastAsia="仿宋" w:cs="仿宋"/>
          <w:color w:val="000000"/>
          <w:sz w:val="21"/>
          <w:szCs w:val="21"/>
        </w:rPr>
        <w:t>。</w:t>
      </w:r>
    </w:p>
    <w:bookmarkEnd w:id="17"/>
    <w:p>
      <w:pPr>
        <w:pStyle w:val="3"/>
        <w:ind w:firstLine="0" w:firstLineChars="0"/>
        <w:jc w:val="left"/>
        <w:rPr>
          <w:rFonts w:ascii="仿宋" w:hAnsi="仿宋" w:eastAsia="仿宋" w:cs="仿宋"/>
          <w:color w:val="000000"/>
          <w:sz w:val="21"/>
          <w:szCs w:val="21"/>
        </w:rPr>
      </w:pPr>
      <w:bookmarkStart w:id="18" w:name="_Toc10698"/>
      <w:r>
        <w:rPr>
          <w:rFonts w:hint="eastAsia" w:ascii="仿宋" w:hAnsi="仿宋" w:eastAsia="仿宋" w:cs="仿宋"/>
          <w:color w:val="000000"/>
          <w:sz w:val="21"/>
          <w:szCs w:val="21"/>
        </w:rPr>
        <w:t>二、供应商资格要求</w:t>
      </w:r>
      <w:bookmarkEnd w:id="18"/>
    </w:p>
    <w:p>
      <w:pPr>
        <w:spacing w:line="360" w:lineRule="auto"/>
        <w:ind w:firstLine="420" w:firstLineChars="200"/>
        <w:textAlignment w:val="baseline"/>
        <w:rPr>
          <w:rFonts w:ascii="仿宋" w:hAnsi="仿宋" w:eastAsia="仿宋" w:cs="宋体"/>
          <w:color w:val="auto"/>
          <w:sz w:val="21"/>
          <w:szCs w:val="21"/>
        </w:rPr>
      </w:pPr>
      <w:r>
        <w:rPr>
          <w:rFonts w:ascii="仿宋" w:hAnsi="仿宋" w:eastAsia="仿宋" w:cs="宋体"/>
          <w:color w:val="auto"/>
          <w:sz w:val="21"/>
          <w:szCs w:val="21"/>
        </w:rPr>
        <w:t>2</w:t>
      </w:r>
      <w:r>
        <w:rPr>
          <w:rFonts w:hint="eastAsia" w:ascii="仿宋" w:hAnsi="仿宋" w:eastAsia="仿宋" w:cs="宋体"/>
          <w:color w:val="auto"/>
          <w:sz w:val="21"/>
          <w:szCs w:val="21"/>
        </w:rPr>
        <w:t>.1</w:t>
      </w:r>
      <w:r>
        <w:rPr>
          <w:rFonts w:hint="eastAsia" w:ascii="仿宋" w:hAnsi="仿宋" w:eastAsia="仿宋" w:cs="Monaco"/>
          <w:color w:val="auto"/>
          <w:sz w:val="21"/>
          <w:szCs w:val="21"/>
        </w:rPr>
        <w:t>在中华人民共和国境内依法登记的法人或其他组织，</w:t>
      </w:r>
      <w:r>
        <w:rPr>
          <w:rFonts w:hint="eastAsia" w:ascii="仿宋" w:hAnsi="仿宋" w:eastAsia="仿宋" w:cs="Monaco"/>
          <w:bCs/>
          <w:color w:val="auto"/>
          <w:sz w:val="21"/>
          <w:szCs w:val="21"/>
        </w:rPr>
        <w:t>具有独立承担民事责任的能力</w:t>
      </w:r>
      <w:r>
        <w:rPr>
          <w:rFonts w:hint="eastAsia" w:ascii="仿宋" w:hAnsi="仿宋" w:eastAsia="仿宋" w:cs="Monaco"/>
          <w:color w:val="auto"/>
          <w:sz w:val="21"/>
          <w:szCs w:val="21"/>
        </w:rPr>
        <w:t>，供应商如为企业法人，须提供企业法人营业执照（复印件）；供应商如为事业单位或其他组织，须提供事业单位法人证书或登记证或组织机构代码证或其他有效证明文件（复印件）。</w:t>
      </w:r>
    </w:p>
    <w:p>
      <w:pPr>
        <w:spacing w:line="360" w:lineRule="auto"/>
        <w:ind w:firstLine="420" w:firstLineChars="200"/>
        <w:textAlignment w:val="baseline"/>
        <w:rPr>
          <w:rFonts w:ascii="仿宋" w:hAnsi="仿宋" w:eastAsia="仿宋" w:cs="Monaco"/>
          <w:color w:val="000000"/>
          <w:sz w:val="21"/>
          <w:szCs w:val="21"/>
          <w:highlight w:val="none"/>
        </w:rPr>
      </w:pPr>
      <w:r>
        <w:rPr>
          <w:rFonts w:hint="eastAsia" w:ascii="仿宋" w:hAnsi="仿宋" w:eastAsia="仿宋" w:cs="Monaco"/>
          <w:color w:val="000000"/>
          <w:sz w:val="21"/>
          <w:szCs w:val="21"/>
          <w:highlight w:val="none"/>
        </w:rPr>
        <w:t>2.2供应商须同时具备</w:t>
      </w:r>
      <w:r>
        <w:rPr>
          <w:rFonts w:hint="eastAsia" w:ascii="仿宋" w:hAnsi="仿宋" w:eastAsia="仿宋" w:cs="Monaco"/>
          <w:color w:val="000000"/>
          <w:sz w:val="21"/>
          <w:szCs w:val="21"/>
          <w:highlight w:val="none"/>
          <w:lang w:val="en-US" w:eastAsia="zh-CN"/>
        </w:rPr>
        <w:t>法律服务</w:t>
      </w:r>
      <w:r>
        <w:rPr>
          <w:rFonts w:hint="eastAsia" w:ascii="仿宋" w:hAnsi="仿宋" w:eastAsia="仿宋" w:cs="Monaco"/>
          <w:color w:val="000000"/>
          <w:sz w:val="21"/>
          <w:szCs w:val="21"/>
          <w:highlight w:val="none"/>
        </w:rPr>
        <w:t>经营许可证，</w:t>
      </w:r>
      <w:r>
        <w:rPr>
          <w:rFonts w:hint="eastAsia" w:ascii="仿宋" w:hAnsi="仿宋" w:eastAsia="仿宋" w:cs="Monaco"/>
          <w:color w:val="000000"/>
          <w:sz w:val="21"/>
          <w:szCs w:val="21"/>
          <w:highlight w:val="none"/>
          <w:lang w:val="en-US" w:eastAsia="zh-CN"/>
        </w:rPr>
        <w:t>且</w:t>
      </w:r>
      <w:r>
        <w:rPr>
          <w:rFonts w:hint="eastAsia" w:ascii="仿宋" w:hAnsi="仿宋" w:eastAsia="仿宋" w:cs="Monaco"/>
          <w:color w:val="000000"/>
          <w:sz w:val="21"/>
          <w:szCs w:val="21"/>
          <w:highlight w:val="none"/>
        </w:rPr>
        <w:t>证件均在有效期内。</w:t>
      </w:r>
    </w:p>
    <w:p>
      <w:pPr>
        <w:spacing w:line="360" w:lineRule="auto"/>
        <w:ind w:firstLine="420" w:firstLineChars="200"/>
        <w:textAlignment w:val="baseline"/>
        <w:rPr>
          <w:rFonts w:ascii="仿宋" w:hAnsi="仿宋" w:eastAsia="仿宋" w:cs="宋体"/>
          <w:color w:val="auto"/>
          <w:sz w:val="21"/>
          <w:szCs w:val="21"/>
        </w:rPr>
      </w:pPr>
      <w:r>
        <w:rPr>
          <w:rFonts w:hint="eastAsia" w:ascii="仿宋" w:hAnsi="仿宋" w:eastAsia="仿宋" w:cs="宋体"/>
          <w:bCs/>
          <w:sz w:val="21"/>
          <w:szCs w:val="21"/>
        </w:rPr>
        <w:t>2.3供应商须提供202</w:t>
      </w:r>
      <w:r>
        <w:rPr>
          <w:rFonts w:hint="eastAsia" w:ascii="仿宋" w:hAnsi="仿宋" w:eastAsia="仿宋" w:cs="宋体"/>
          <w:bCs/>
          <w:sz w:val="21"/>
          <w:szCs w:val="21"/>
          <w:lang w:val="en-US" w:eastAsia="zh-CN"/>
        </w:rPr>
        <w:t>2</w:t>
      </w:r>
      <w:r>
        <w:rPr>
          <w:rFonts w:hint="eastAsia" w:ascii="仿宋" w:hAnsi="仿宋" w:eastAsia="仿宋" w:cs="宋体"/>
          <w:bCs/>
          <w:sz w:val="21"/>
          <w:szCs w:val="21"/>
        </w:rPr>
        <w:t>年1月以来无重大违法记</w:t>
      </w:r>
      <w:r>
        <w:rPr>
          <w:rFonts w:hint="eastAsia" w:ascii="仿宋" w:hAnsi="仿宋" w:eastAsia="仿宋" w:cs="宋体"/>
          <w:bCs/>
          <w:color w:val="auto"/>
          <w:sz w:val="21"/>
          <w:szCs w:val="21"/>
        </w:rPr>
        <w:t>录或者国家</w:t>
      </w:r>
      <w:r>
        <w:rPr>
          <w:rFonts w:hint="eastAsia" w:ascii="仿宋" w:hAnsi="仿宋" w:eastAsia="仿宋" w:cs="宋体"/>
          <w:color w:val="auto"/>
          <w:sz w:val="21"/>
          <w:u w:val="none"/>
        </w:rPr>
        <w:t>企业公示系统</w:t>
      </w:r>
      <w:r>
        <w:rPr>
          <w:rFonts w:hint="eastAsia" w:ascii="仿宋" w:hAnsi="仿宋" w:eastAsia="仿宋" w:cs="宋体"/>
          <w:color w:val="auto"/>
          <w:sz w:val="21"/>
        </w:rPr>
        <w:t>的</w:t>
      </w:r>
      <w:r>
        <w:rPr>
          <w:rFonts w:hint="eastAsia" w:ascii="仿宋" w:hAnsi="仿宋" w:eastAsia="仿宋" w:cs="宋体"/>
          <w:color w:val="auto"/>
          <w:sz w:val="21"/>
          <w:u w:val="none"/>
        </w:rPr>
        <w:t>相关证明材料</w:t>
      </w:r>
      <w:r>
        <w:rPr>
          <w:rFonts w:hint="eastAsia" w:ascii="仿宋" w:hAnsi="仿宋" w:eastAsia="仿宋" w:cs="宋体"/>
          <w:color w:val="auto"/>
          <w:sz w:val="21"/>
        </w:rPr>
        <w:t>（《供应商资格声明函》）或</w:t>
      </w:r>
      <w:r>
        <w:rPr>
          <w:rFonts w:hint="eastAsia" w:ascii="仿宋" w:hAnsi="仿宋" w:eastAsia="仿宋" w:cs="宋体"/>
          <w:color w:val="auto"/>
          <w:sz w:val="21"/>
          <w:u w:val="none"/>
        </w:rPr>
        <w:t>企查查、天眼查等</w:t>
      </w:r>
      <w:r>
        <w:rPr>
          <w:rFonts w:hint="eastAsia" w:ascii="仿宋" w:hAnsi="仿宋" w:eastAsia="仿宋" w:cs="宋体"/>
          <w:color w:val="auto"/>
          <w:sz w:val="21"/>
        </w:rPr>
        <w:t>网址查询</w:t>
      </w:r>
      <w:r>
        <w:rPr>
          <w:rFonts w:hint="eastAsia" w:ascii="仿宋" w:hAnsi="仿宋" w:eastAsia="仿宋" w:cs="宋体"/>
          <w:color w:val="auto"/>
          <w:sz w:val="21"/>
          <w:u w:val="none"/>
        </w:rPr>
        <w:t>的</w:t>
      </w:r>
      <w:r>
        <w:rPr>
          <w:rFonts w:hint="eastAsia" w:ascii="仿宋" w:hAnsi="仿宋" w:eastAsia="仿宋" w:cs="宋体"/>
          <w:bCs/>
          <w:color w:val="auto"/>
          <w:sz w:val="21"/>
          <w:szCs w:val="21"/>
        </w:rPr>
        <w:t>相关证明文件</w:t>
      </w:r>
      <w:r>
        <w:rPr>
          <w:rFonts w:hint="eastAsia" w:ascii="仿宋" w:hAnsi="仿宋" w:eastAsia="仿宋" w:cs="宋体"/>
          <w:color w:val="auto"/>
          <w:sz w:val="21"/>
          <w:szCs w:val="21"/>
        </w:rPr>
        <w:t>。</w:t>
      </w:r>
    </w:p>
    <w:p>
      <w:pPr>
        <w:spacing w:line="360" w:lineRule="auto"/>
        <w:ind w:firstLine="472" w:firstLineChars="225"/>
        <w:textAlignment w:val="baseline"/>
        <w:rPr>
          <w:rFonts w:ascii="仿宋" w:hAnsi="仿宋" w:eastAsia="仿宋" w:cs="宋体"/>
          <w:color w:val="auto"/>
          <w:sz w:val="21"/>
          <w:szCs w:val="21"/>
        </w:rPr>
      </w:pPr>
      <w:r>
        <w:rPr>
          <w:rFonts w:ascii="仿宋" w:hAnsi="仿宋" w:eastAsia="仿宋" w:cs="宋体"/>
          <w:color w:val="auto"/>
          <w:sz w:val="21"/>
          <w:szCs w:val="21"/>
        </w:rPr>
        <w:t>2</w:t>
      </w:r>
      <w:r>
        <w:rPr>
          <w:rFonts w:hint="eastAsia" w:ascii="仿宋" w:hAnsi="仿宋" w:eastAsia="仿宋" w:cs="宋体"/>
          <w:color w:val="auto"/>
          <w:sz w:val="21"/>
          <w:szCs w:val="21"/>
        </w:rPr>
        <w:t>.4不得存在下列情形之一：被责令停业或破产状态的；被暂停或取消投标资格；财产被重组、接管、查封、扣押或冻结的；在最近3年内因围标、串标、骗取中标等不良行为被行政主管部门取消投标资格；在最近3年内被行政主管部门认定存在严重违约行为的、重大质量或安全问题的（以相关行业主管部门的行政处罚决定或司法机关出具的有关法律文书为准）；被工商行政管理机关在全国企业信用信息公示系统中列入经营异常名录和严重违法失信企业名单；被最高人民法院在“信用中国”网站（www.creditchina.gov.cn）或各级信用信息共享平台中列入失信被执行人名单，被列为政府采购严重违法失信行为记录名单（http://www.ccgp.gov.cn/search/cr/）。</w:t>
      </w:r>
    </w:p>
    <w:p>
      <w:pPr>
        <w:spacing w:line="360" w:lineRule="auto"/>
        <w:ind w:firstLine="420" w:firstLineChars="200"/>
        <w:textAlignment w:val="baseline"/>
        <w:rPr>
          <w:rFonts w:ascii="仿宋" w:hAnsi="仿宋" w:eastAsia="仿宋" w:cs="宋体"/>
          <w:color w:val="auto"/>
          <w:sz w:val="21"/>
          <w:szCs w:val="21"/>
        </w:rPr>
      </w:pPr>
      <w:r>
        <w:rPr>
          <w:rFonts w:hint="eastAsia" w:ascii="仿宋" w:hAnsi="仿宋" w:eastAsia="仿宋" w:cs="宋体"/>
          <w:bCs/>
          <w:color w:val="auto"/>
          <w:sz w:val="21"/>
          <w:szCs w:val="21"/>
        </w:rPr>
        <w:t>2.5</w:t>
      </w:r>
      <w:bookmarkStart w:id="19" w:name="_Hlk112069683"/>
      <w:r>
        <w:rPr>
          <w:rFonts w:hint="eastAsia" w:ascii="仿宋" w:hAnsi="仿宋" w:eastAsia="仿宋" w:cs="宋体"/>
          <w:bCs/>
          <w:color w:val="auto"/>
          <w:sz w:val="21"/>
          <w:szCs w:val="21"/>
        </w:rPr>
        <w:t>供应商须提供具有履行合同所必需</w:t>
      </w:r>
      <w:r>
        <w:rPr>
          <w:rFonts w:hint="eastAsia" w:ascii="仿宋" w:hAnsi="仿宋" w:eastAsia="仿宋" w:cs="宋体"/>
          <w:color w:val="auto"/>
          <w:sz w:val="21"/>
        </w:rPr>
        <w:t>的</w:t>
      </w:r>
      <w:r>
        <w:rPr>
          <w:rFonts w:hint="eastAsia" w:ascii="仿宋" w:hAnsi="仿宋" w:eastAsia="仿宋" w:cs="宋体"/>
          <w:color w:val="auto"/>
          <w:sz w:val="21"/>
          <w:u w:val="none"/>
        </w:rPr>
        <w:t>人员、</w:t>
      </w:r>
      <w:r>
        <w:rPr>
          <w:rFonts w:hint="eastAsia" w:ascii="仿宋" w:hAnsi="仿宋" w:eastAsia="仿宋" w:cs="宋体"/>
          <w:bCs/>
          <w:color w:val="auto"/>
          <w:sz w:val="21"/>
          <w:szCs w:val="21"/>
        </w:rPr>
        <w:t>设备和</w:t>
      </w:r>
      <w:r>
        <w:rPr>
          <w:rFonts w:hint="eastAsia" w:ascii="仿宋" w:hAnsi="仿宋" w:eastAsia="仿宋" w:cs="宋体"/>
          <w:color w:val="auto"/>
          <w:sz w:val="21"/>
        </w:rPr>
        <w:t>专业技术能力</w:t>
      </w:r>
      <w:r>
        <w:rPr>
          <w:rFonts w:hint="eastAsia" w:ascii="仿宋" w:hAnsi="仿宋" w:eastAsia="仿宋" w:cs="宋体"/>
          <w:color w:val="auto"/>
          <w:sz w:val="21"/>
          <w:u w:val="none"/>
        </w:rPr>
        <w:t>及</w:t>
      </w:r>
      <w:r>
        <w:rPr>
          <w:rFonts w:hint="eastAsia" w:ascii="仿宋" w:hAnsi="仿宋" w:eastAsia="仿宋" w:cs="宋体"/>
          <w:bCs/>
          <w:color w:val="auto"/>
          <w:sz w:val="21"/>
          <w:szCs w:val="21"/>
        </w:rPr>
        <w:t>（《供应商资格声明函》）</w:t>
      </w:r>
      <w:r>
        <w:rPr>
          <w:rFonts w:hint="eastAsia" w:ascii="仿宋" w:hAnsi="仿宋" w:eastAsia="仿宋" w:cs="宋体"/>
          <w:color w:val="auto"/>
          <w:sz w:val="21"/>
          <w:szCs w:val="21"/>
        </w:rPr>
        <w:t>。</w:t>
      </w:r>
    </w:p>
    <w:bookmarkEnd w:id="19"/>
    <w:p>
      <w:pPr>
        <w:spacing w:line="360" w:lineRule="auto"/>
        <w:ind w:firstLine="420" w:firstLineChars="200"/>
        <w:textAlignment w:val="baseline"/>
        <w:rPr>
          <w:rFonts w:ascii="仿宋" w:hAnsi="仿宋" w:eastAsia="仿宋" w:cs="宋体"/>
          <w:color w:val="auto"/>
          <w:sz w:val="21"/>
          <w:szCs w:val="21"/>
        </w:rPr>
      </w:pPr>
      <w:r>
        <w:rPr>
          <w:rFonts w:ascii="仿宋" w:hAnsi="仿宋" w:eastAsia="仿宋" w:cs="宋体"/>
          <w:color w:val="auto"/>
          <w:sz w:val="21"/>
          <w:szCs w:val="21"/>
        </w:rPr>
        <w:t>2</w:t>
      </w:r>
      <w:r>
        <w:rPr>
          <w:rFonts w:hint="eastAsia" w:ascii="仿宋" w:hAnsi="仿宋" w:eastAsia="仿宋" w:cs="宋体"/>
          <w:color w:val="auto"/>
          <w:sz w:val="21"/>
          <w:szCs w:val="21"/>
        </w:rPr>
        <w:t>.6供应商应能开具增值税专用发票</w:t>
      </w:r>
      <w:r>
        <w:rPr>
          <w:rFonts w:hint="eastAsia" w:ascii="仿宋" w:hAnsi="仿宋" w:eastAsia="仿宋" w:cs="宋体"/>
          <w:bCs/>
          <w:color w:val="auto"/>
          <w:sz w:val="21"/>
          <w:szCs w:val="21"/>
        </w:rPr>
        <w:t>（《供应商资格声明函》）</w:t>
      </w:r>
      <w:r>
        <w:rPr>
          <w:rFonts w:hint="eastAsia" w:ascii="仿宋" w:hAnsi="仿宋" w:eastAsia="仿宋" w:cs="宋体"/>
          <w:color w:val="auto"/>
          <w:sz w:val="21"/>
          <w:szCs w:val="21"/>
        </w:rPr>
        <w:t>。</w:t>
      </w:r>
    </w:p>
    <w:p>
      <w:pPr>
        <w:spacing w:line="360" w:lineRule="auto"/>
        <w:ind w:firstLine="420" w:firstLineChars="200"/>
        <w:textAlignment w:val="baseline"/>
        <w:rPr>
          <w:rFonts w:ascii="仿宋" w:hAnsi="仿宋" w:eastAsia="仿宋" w:cs="宋体"/>
          <w:color w:val="auto"/>
          <w:sz w:val="21"/>
          <w:szCs w:val="21"/>
        </w:rPr>
      </w:pPr>
      <w:r>
        <w:rPr>
          <w:rFonts w:hint="eastAsia" w:ascii="仿宋" w:hAnsi="仿宋" w:eastAsia="仿宋" w:cs="宋体"/>
          <w:bCs/>
          <w:color w:val="auto"/>
          <w:sz w:val="21"/>
          <w:szCs w:val="21"/>
        </w:rPr>
        <w:t>2.7具有依法缴纳税收和社会保障资金的良好记录（《供应商资格声明函》）。</w:t>
      </w:r>
    </w:p>
    <w:p>
      <w:pPr>
        <w:spacing w:line="360" w:lineRule="auto"/>
        <w:ind w:firstLine="420" w:firstLineChars="200"/>
        <w:textAlignment w:val="baseline"/>
        <w:rPr>
          <w:rFonts w:ascii="仿宋" w:hAnsi="仿宋" w:eastAsia="仿宋" w:cs="宋体"/>
          <w:color w:val="auto"/>
          <w:sz w:val="21"/>
          <w:szCs w:val="21"/>
        </w:rPr>
      </w:pPr>
      <w:r>
        <w:rPr>
          <w:rFonts w:ascii="仿宋" w:hAnsi="仿宋" w:eastAsia="仿宋" w:cs="宋体"/>
          <w:color w:val="auto"/>
          <w:sz w:val="21"/>
          <w:szCs w:val="21"/>
        </w:rPr>
        <w:t>2</w:t>
      </w:r>
      <w:r>
        <w:rPr>
          <w:rFonts w:hint="eastAsia" w:ascii="仿宋" w:hAnsi="仿宋" w:eastAsia="仿宋" w:cs="宋体"/>
          <w:color w:val="auto"/>
          <w:sz w:val="21"/>
          <w:szCs w:val="21"/>
        </w:rPr>
        <w:t>.8单位负责人为同一人或存在控股、管理关系的不同单位，不得参加同一标段/标包的磋商响应或未划分标段/标包的同一采购项目的磋商响应</w:t>
      </w:r>
      <w:r>
        <w:rPr>
          <w:rFonts w:hint="eastAsia" w:ascii="仿宋" w:hAnsi="仿宋" w:eastAsia="仿宋" w:cs="Monaco"/>
          <w:color w:val="auto"/>
          <w:sz w:val="21"/>
          <w:szCs w:val="21"/>
        </w:rPr>
        <w:t>。</w:t>
      </w:r>
    </w:p>
    <w:p>
      <w:pPr>
        <w:spacing w:line="360" w:lineRule="auto"/>
        <w:ind w:firstLine="420" w:firstLineChars="200"/>
        <w:textAlignment w:val="baseline"/>
        <w:rPr>
          <w:rFonts w:ascii="仿宋" w:hAnsi="仿宋" w:eastAsia="仿宋" w:cs="Cambria Math"/>
          <w:color w:val="auto"/>
          <w:sz w:val="21"/>
          <w:szCs w:val="21"/>
        </w:rPr>
      </w:pPr>
      <w:r>
        <w:rPr>
          <w:rFonts w:ascii="仿宋" w:hAnsi="仿宋" w:eastAsia="仿宋" w:cs="Cambria Math"/>
          <w:color w:val="auto"/>
          <w:sz w:val="21"/>
          <w:szCs w:val="21"/>
        </w:rPr>
        <w:t>2</w:t>
      </w:r>
      <w:r>
        <w:rPr>
          <w:rFonts w:hint="eastAsia" w:ascii="仿宋" w:hAnsi="仿宋" w:eastAsia="仿宋" w:cs="Cambria Math"/>
          <w:color w:val="auto"/>
          <w:sz w:val="21"/>
          <w:szCs w:val="21"/>
        </w:rPr>
        <w:t>.9本项目不接受联合体磋商响应。</w:t>
      </w:r>
    </w:p>
    <w:p>
      <w:pPr>
        <w:pStyle w:val="3"/>
        <w:ind w:firstLine="0" w:firstLineChars="0"/>
        <w:jc w:val="left"/>
        <w:rPr>
          <w:rFonts w:hint="eastAsia" w:ascii="仿宋" w:hAnsi="仿宋" w:eastAsia="仿宋" w:cs="仿宋"/>
          <w:color w:val="000000"/>
          <w:sz w:val="21"/>
          <w:szCs w:val="21"/>
        </w:rPr>
      </w:pPr>
      <w:r>
        <w:rPr>
          <w:rFonts w:hint="eastAsia" w:ascii="仿宋" w:hAnsi="仿宋" w:eastAsia="仿宋" w:cs="仿宋"/>
          <w:color w:val="000000"/>
          <w:sz w:val="21"/>
          <w:szCs w:val="21"/>
          <w:lang w:val="en-US" w:eastAsia="zh-CN"/>
        </w:rPr>
        <w:t>三</w:t>
      </w:r>
      <w:r>
        <w:rPr>
          <w:rFonts w:hint="eastAsia" w:ascii="仿宋" w:hAnsi="仿宋" w:eastAsia="仿宋" w:cs="仿宋"/>
          <w:color w:val="000000"/>
          <w:sz w:val="21"/>
          <w:szCs w:val="21"/>
        </w:rPr>
        <w:t>、磋商响应文件</w:t>
      </w:r>
    </w:p>
    <w:p>
      <w:pPr>
        <w:spacing w:line="360" w:lineRule="auto"/>
        <w:ind w:firstLine="420" w:firstLineChars="200"/>
        <w:textAlignment w:val="baseline"/>
        <w:rPr>
          <w:rFonts w:hint="eastAsia" w:ascii="仿宋" w:hAnsi="仿宋" w:eastAsia="仿宋" w:cs="仿宋_GB2312"/>
          <w:sz w:val="21"/>
          <w:szCs w:val="21"/>
          <w:lang w:val="en-US" w:eastAsia="zh-CN"/>
        </w:rPr>
      </w:pPr>
      <w:r>
        <w:rPr>
          <w:rFonts w:hint="eastAsia" w:ascii="仿宋" w:hAnsi="仿宋" w:eastAsia="仿宋" w:cs="仿宋_GB2312"/>
          <w:sz w:val="21"/>
          <w:szCs w:val="21"/>
          <w:lang w:val="en-US" w:eastAsia="zh-CN"/>
        </w:rPr>
        <w:t xml:space="preserve">1.具有必要的法律执业资格，且律师事务所及律师按时定期通过年度考核（均需提供所在聘期最新年度考核记录，律师事务所的历年检查考核记录均为合格以上、律师的历年考核结果均为称职以上）； </w:t>
      </w:r>
    </w:p>
    <w:p>
      <w:pPr>
        <w:spacing w:line="360" w:lineRule="auto"/>
        <w:ind w:firstLine="420" w:firstLineChars="200"/>
        <w:textAlignment w:val="baseline"/>
        <w:rPr>
          <w:rFonts w:hint="eastAsia" w:ascii="仿宋" w:hAnsi="仿宋" w:eastAsia="仿宋" w:cs="仿宋_GB2312"/>
          <w:sz w:val="21"/>
          <w:szCs w:val="21"/>
          <w:lang w:val="en-US" w:eastAsia="zh-CN"/>
        </w:rPr>
      </w:pPr>
      <w:r>
        <w:rPr>
          <w:rFonts w:hint="eastAsia" w:ascii="仿宋" w:hAnsi="仿宋" w:eastAsia="仿宋" w:cs="仿宋_GB2312"/>
          <w:sz w:val="21"/>
          <w:szCs w:val="21"/>
          <w:lang w:val="en-US" w:eastAsia="zh-CN"/>
        </w:rPr>
        <w:t xml:space="preserve">2.律所有稳定的律师团队，执业律师人数不少于十人，其中为公司提供服务的律师团队不应少于三人，且律师具有较强的业务能力，带队主办律师应具有三年以上的从业经历； </w:t>
      </w:r>
    </w:p>
    <w:p>
      <w:pPr>
        <w:spacing w:line="360" w:lineRule="auto"/>
        <w:ind w:firstLine="420" w:firstLineChars="200"/>
        <w:textAlignment w:val="baseline"/>
        <w:rPr>
          <w:rFonts w:hint="eastAsia" w:ascii="仿宋" w:hAnsi="仿宋" w:eastAsia="仿宋" w:cs="仿宋_GB2312"/>
          <w:sz w:val="21"/>
          <w:szCs w:val="21"/>
          <w:lang w:val="en-US" w:eastAsia="zh-CN"/>
        </w:rPr>
      </w:pPr>
      <w:r>
        <w:rPr>
          <w:rFonts w:hint="eastAsia" w:ascii="仿宋" w:hAnsi="仿宋" w:eastAsia="仿宋" w:cs="仿宋_GB2312"/>
          <w:sz w:val="21"/>
          <w:szCs w:val="21"/>
          <w:lang w:val="en-US" w:eastAsia="zh-CN"/>
        </w:rPr>
        <w:t xml:space="preserve">3.勤勉、尽职，具有较强的沟通协调和逻辑思维能力的律师，优先选聘； </w:t>
      </w:r>
    </w:p>
    <w:p>
      <w:pPr>
        <w:spacing w:line="360" w:lineRule="auto"/>
        <w:ind w:firstLine="420" w:firstLineChars="200"/>
        <w:textAlignment w:val="baseline"/>
        <w:rPr>
          <w:rFonts w:hint="eastAsia" w:ascii="仿宋" w:hAnsi="仿宋" w:eastAsia="仿宋" w:cs="仿宋_GB2312"/>
          <w:sz w:val="21"/>
          <w:szCs w:val="21"/>
          <w:lang w:val="en-US" w:eastAsia="zh-CN"/>
        </w:rPr>
      </w:pPr>
      <w:r>
        <w:rPr>
          <w:rFonts w:hint="eastAsia" w:ascii="仿宋" w:hAnsi="仿宋" w:eastAsia="仿宋" w:cs="仿宋_GB2312"/>
          <w:sz w:val="21"/>
          <w:szCs w:val="21"/>
          <w:lang w:val="en-US" w:eastAsia="zh-CN"/>
        </w:rPr>
        <w:t xml:space="preserve">4.律师及律师事务所具有良好的职业道德和声誉，无违法违规及不良记录，近三年未受过律师主管部门的行政处罚和客户投诉，其中成立未满三年的律师事务所，应当自成立之日起未受过处罚和投诉，并且连续经营时间至少一年以上； </w:t>
      </w:r>
    </w:p>
    <w:p>
      <w:pPr>
        <w:spacing w:line="360" w:lineRule="auto"/>
        <w:ind w:firstLine="420" w:firstLineChars="200"/>
        <w:textAlignment w:val="baseline"/>
        <w:rPr>
          <w:rFonts w:hint="eastAsia" w:ascii="仿宋" w:hAnsi="仿宋" w:eastAsia="仿宋" w:cs="仿宋_GB2312"/>
          <w:sz w:val="21"/>
          <w:szCs w:val="21"/>
          <w:lang w:val="en-US" w:eastAsia="zh-CN"/>
        </w:rPr>
      </w:pPr>
      <w:r>
        <w:rPr>
          <w:rFonts w:hint="eastAsia" w:ascii="仿宋" w:hAnsi="仿宋" w:eastAsia="仿宋" w:cs="仿宋_GB2312"/>
          <w:sz w:val="21"/>
          <w:szCs w:val="21"/>
          <w:lang w:val="en-US" w:eastAsia="zh-CN"/>
        </w:rPr>
        <w:t xml:space="preserve">5.熟悉保险行业法律法规及监管规则，具有保险、公司事务、劳动争议等方面法律事务业务专长； </w:t>
      </w:r>
    </w:p>
    <w:p>
      <w:pPr>
        <w:spacing w:line="360" w:lineRule="auto"/>
        <w:ind w:firstLine="420" w:firstLineChars="200"/>
        <w:textAlignment w:val="baseline"/>
        <w:rPr>
          <w:rFonts w:hint="eastAsia" w:ascii="仿宋" w:hAnsi="仿宋" w:eastAsia="仿宋" w:cs="仿宋_GB2312"/>
          <w:sz w:val="21"/>
          <w:szCs w:val="21"/>
          <w:lang w:val="en-US" w:eastAsia="zh-CN"/>
        </w:rPr>
      </w:pPr>
      <w:r>
        <w:rPr>
          <w:rFonts w:hint="eastAsia" w:ascii="仿宋" w:hAnsi="仿宋" w:eastAsia="仿宋" w:cs="仿宋_GB2312"/>
          <w:sz w:val="21"/>
          <w:szCs w:val="21"/>
          <w:lang w:val="en-US" w:eastAsia="zh-CN"/>
        </w:rPr>
        <w:t xml:space="preserve">6.与当地有关保险监管机构、司法机关、仲裁机构关系良好； </w:t>
      </w:r>
    </w:p>
    <w:p>
      <w:pPr>
        <w:spacing w:line="360" w:lineRule="auto"/>
        <w:ind w:firstLine="420" w:firstLineChars="200"/>
        <w:textAlignment w:val="baseline"/>
        <w:rPr>
          <w:rFonts w:hint="eastAsia" w:ascii="仿宋" w:hAnsi="仿宋" w:eastAsia="仿宋" w:cs="仿宋_GB2312"/>
          <w:sz w:val="21"/>
          <w:szCs w:val="21"/>
          <w:lang w:val="en-US" w:eastAsia="zh-CN"/>
        </w:rPr>
      </w:pPr>
      <w:r>
        <w:rPr>
          <w:rFonts w:hint="eastAsia" w:ascii="仿宋" w:hAnsi="仿宋" w:eastAsia="仿宋" w:cs="仿宋_GB2312"/>
          <w:sz w:val="21"/>
          <w:szCs w:val="21"/>
          <w:lang w:val="en-US" w:eastAsia="zh-CN"/>
        </w:rPr>
        <w:t xml:space="preserve">7.律所合伙人及主办律师与分公司班子成员及法律合规部门负责人无近亲属关系、且公司没有利益冲突或其他影响为公司提供服务的利害关系； </w:t>
      </w:r>
    </w:p>
    <w:p>
      <w:pPr>
        <w:spacing w:line="360" w:lineRule="auto"/>
        <w:ind w:firstLine="420" w:firstLineChars="200"/>
        <w:textAlignment w:val="baseline"/>
        <w:rPr>
          <w:rFonts w:hint="eastAsia" w:ascii="仿宋" w:hAnsi="仿宋" w:eastAsia="仿宋" w:cs="仿宋_GB2312"/>
          <w:sz w:val="21"/>
          <w:szCs w:val="21"/>
          <w:lang w:val="en-US" w:eastAsia="zh-CN"/>
        </w:rPr>
      </w:pPr>
      <w:r>
        <w:rPr>
          <w:rFonts w:hint="eastAsia" w:ascii="仿宋" w:hAnsi="仿宋" w:eastAsia="仿宋" w:cs="仿宋_GB2312"/>
          <w:sz w:val="21"/>
          <w:szCs w:val="21"/>
          <w:lang w:val="en-US" w:eastAsia="zh-CN"/>
        </w:rPr>
        <w:t xml:space="preserve">8.为公司提供过法律服务的，已经提供的法律服务无重大失误并且获得良好评价； </w:t>
      </w:r>
    </w:p>
    <w:p>
      <w:pPr>
        <w:spacing w:line="600" w:lineRule="exact"/>
        <w:ind w:firstLine="420" w:firstLineChars="200"/>
        <w:jc w:val="left"/>
        <w:rPr>
          <w:rFonts w:hint="eastAsia" w:ascii="仿宋" w:hAnsi="仿宋" w:eastAsia="仿宋" w:cs="仿宋_GB2312"/>
          <w:sz w:val="21"/>
          <w:szCs w:val="21"/>
          <w:lang w:val="en-US" w:eastAsia="zh-CN"/>
        </w:rPr>
      </w:pPr>
      <w:r>
        <w:rPr>
          <w:rFonts w:hint="eastAsia" w:ascii="仿宋" w:hAnsi="仿宋" w:eastAsia="仿宋" w:cs="仿宋_GB2312"/>
          <w:sz w:val="21"/>
          <w:szCs w:val="21"/>
          <w:lang w:val="en-US" w:eastAsia="zh-CN"/>
        </w:rPr>
        <w:t>9.收费合理（诉讼案件采用“风险共担”一案一协商，一案一结的方式，在青海律师服务收费标准下，根据案件金额及诉讼结果进行协商确定）。</w:t>
      </w:r>
    </w:p>
    <w:p>
      <w:pPr>
        <w:spacing w:line="360" w:lineRule="auto"/>
        <w:ind w:firstLine="420" w:firstLineChars="200"/>
        <w:textAlignment w:val="baseline"/>
        <w:rPr>
          <w:rFonts w:hint="eastAsia" w:ascii="仿宋" w:hAnsi="仿宋" w:eastAsia="仿宋" w:cs="仿宋_GB2312"/>
          <w:sz w:val="21"/>
          <w:szCs w:val="21"/>
          <w:lang w:val="en-US" w:eastAsia="zh-CN"/>
        </w:rPr>
      </w:pPr>
      <w:r>
        <w:rPr>
          <w:rFonts w:hint="eastAsia" w:ascii="仿宋" w:hAnsi="仿宋" w:eastAsia="仿宋" w:cs="仿宋_GB2312"/>
          <w:sz w:val="21"/>
          <w:szCs w:val="21"/>
          <w:lang w:val="en-US" w:eastAsia="zh-CN"/>
        </w:rPr>
        <w:t>。</w:t>
      </w:r>
    </w:p>
    <w:p>
      <w:pPr>
        <w:pStyle w:val="3"/>
        <w:ind w:firstLine="0" w:firstLineChars="0"/>
        <w:jc w:val="left"/>
        <w:rPr>
          <w:rFonts w:ascii="仿宋" w:hAnsi="仿宋" w:eastAsia="仿宋" w:cs="仿宋"/>
          <w:b/>
          <w:bCs/>
          <w:color w:val="000000"/>
          <w:sz w:val="21"/>
          <w:szCs w:val="21"/>
        </w:rPr>
      </w:pPr>
      <w:bookmarkStart w:id="20" w:name="_Toc4004"/>
      <w:r>
        <w:rPr>
          <w:rFonts w:hint="eastAsia" w:ascii="仿宋" w:hAnsi="仿宋" w:eastAsia="仿宋" w:cs="仿宋"/>
          <w:color w:val="000000"/>
          <w:sz w:val="21"/>
          <w:szCs w:val="21"/>
        </w:rPr>
        <w:t>四、磋商文件的领取</w:t>
      </w:r>
      <w:bookmarkEnd w:id="20"/>
    </w:p>
    <w:p>
      <w:pPr>
        <w:spacing w:line="360" w:lineRule="auto"/>
        <w:ind w:firstLine="420" w:firstLineChars="200"/>
        <w:textAlignment w:val="baseline"/>
        <w:rPr>
          <w:rFonts w:ascii="仿宋" w:hAnsi="仿宋" w:eastAsia="仿宋" w:cs="仿宋"/>
          <w:b w:val="0"/>
          <w:bCs w:val="0"/>
          <w:color w:val="000000"/>
          <w:sz w:val="21"/>
          <w:szCs w:val="21"/>
        </w:rPr>
      </w:pPr>
      <w:r>
        <w:rPr>
          <w:rFonts w:ascii="仿宋" w:hAnsi="仿宋" w:eastAsia="仿宋" w:cs="仿宋"/>
          <w:b w:val="0"/>
          <w:bCs w:val="0"/>
          <w:color w:val="000000"/>
          <w:sz w:val="21"/>
          <w:szCs w:val="21"/>
        </w:rPr>
        <w:t>4</w:t>
      </w:r>
      <w:r>
        <w:rPr>
          <w:rFonts w:hint="eastAsia" w:ascii="仿宋" w:hAnsi="仿宋" w:eastAsia="仿宋" w:cs="仿宋"/>
          <w:b w:val="0"/>
          <w:bCs w:val="0"/>
          <w:color w:val="000000"/>
          <w:sz w:val="21"/>
          <w:szCs w:val="21"/>
        </w:rPr>
        <w:t>.1竞争性磋商文件获取时间：</w:t>
      </w:r>
      <w:r>
        <w:rPr>
          <w:rFonts w:hint="eastAsia" w:ascii="仿宋" w:hAnsi="仿宋" w:eastAsia="仿宋" w:cs="仿宋"/>
          <w:b w:val="0"/>
          <w:bCs w:val="0"/>
          <w:color w:val="auto"/>
          <w:sz w:val="21"/>
          <w:szCs w:val="21"/>
          <w:highlight w:val="none"/>
          <w:u w:val="single"/>
        </w:rPr>
        <w:t>2024年</w:t>
      </w:r>
      <w:r>
        <w:rPr>
          <w:rFonts w:hint="eastAsia" w:ascii="仿宋" w:hAnsi="仿宋" w:eastAsia="仿宋" w:cs="仿宋"/>
          <w:b w:val="0"/>
          <w:bCs w:val="0"/>
          <w:color w:val="auto"/>
          <w:sz w:val="21"/>
          <w:szCs w:val="21"/>
          <w:highlight w:val="none"/>
          <w:u w:val="single"/>
          <w:lang w:val="en-US" w:eastAsia="zh-CN"/>
        </w:rPr>
        <w:t>10</w:t>
      </w:r>
      <w:r>
        <w:rPr>
          <w:rFonts w:hint="eastAsia" w:ascii="仿宋" w:hAnsi="仿宋" w:eastAsia="仿宋" w:cs="仿宋"/>
          <w:b w:val="0"/>
          <w:bCs w:val="0"/>
          <w:color w:val="auto"/>
          <w:sz w:val="21"/>
          <w:szCs w:val="21"/>
          <w:highlight w:val="none"/>
          <w:u w:val="single"/>
        </w:rPr>
        <w:t>月</w:t>
      </w:r>
      <w:r>
        <w:rPr>
          <w:rFonts w:hint="eastAsia" w:ascii="仿宋" w:hAnsi="仿宋" w:eastAsia="仿宋" w:cs="仿宋"/>
          <w:b w:val="0"/>
          <w:bCs w:val="0"/>
          <w:color w:val="auto"/>
          <w:sz w:val="21"/>
          <w:szCs w:val="21"/>
          <w:highlight w:val="none"/>
          <w:u w:val="single"/>
          <w:lang w:val="en-US" w:eastAsia="zh-CN"/>
        </w:rPr>
        <w:t>17</w:t>
      </w:r>
      <w:r>
        <w:rPr>
          <w:rFonts w:hint="eastAsia" w:ascii="仿宋" w:hAnsi="仿宋" w:eastAsia="仿宋" w:cs="仿宋"/>
          <w:b w:val="0"/>
          <w:bCs w:val="0"/>
          <w:color w:val="auto"/>
          <w:sz w:val="21"/>
          <w:szCs w:val="21"/>
          <w:highlight w:val="none"/>
          <w:u w:val="single"/>
        </w:rPr>
        <w:t>日</w:t>
      </w:r>
      <w:r>
        <w:rPr>
          <w:rFonts w:hint="eastAsia" w:ascii="仿宋" w:hAnsi="仿宋" w:eastAsia="仿宋" w:cs="仿宋"/>
          <w:b w:val="0"/>
          <w:bCs w:val="0"/>
          <w:color w:val="auto"/>
          <w:sz w:val="21"/>
          <w:szCs w:val="21"/>
          <w:highlight w:val="none"/>
          <w:u w:val="single"/>
          <w:lang w:val="en-US" w:eastAsia="zh-CN"/>
        </w:rPr>
        <w:t>8时</w:t>
      </w:r>
      <w:r>
        <w:rPr>
          <w:rFonts w:hint="eastAsia" w:ascii="仿宋" w:hAnsi="仿宋" w:eastAsia="仿宋" w:cs="仿宋"/>
          <w:b w:val="0"/>
          <w:bCs w:val="0"/>
          <w:color w:val="auto"/>
          <w:sz w:val="21"/>
          <w:szCs w:val="21"/>
          <w:highlight w:val="none"/>
          <w:u w:val="single"/>
        </w:rPr>
        <w:t>至2024年</w:t>
      </w:r>
      <w:r>
        <w:rPr>
          <w:rFonts w:hint="eastAsia" w:ascii="仿宋" w:hAnsi="仿宋" w:eastAsia="仿宋" w:cs="仿宋"/>
          <w:b w:val="0"/>
          <w:bCs w:val="0"/>
          <w:color w:val="auto"/>
          <w:sz w:val="21"/>
          <w:szCs w:val="21"/>
          <w:highlight w:val="none"/>
          <w:u w:val="single"/>
          <w:lang w:val="en-US" w:eastAsia="zh-CN"/>
        </w:rPr>
        <w:t>10</w:t>
      </w:r>
      <w:r>
        <w:rPr>
          <w:rFonts w:hint="eastAsia" w:ascii="仿宋" w:hAnsi="仿宋" w:eastAsia="仿宋" w:cs="仿宋"/>
          <w:b w:val="0"/>
          <w:bCs w:val="0"/>
          <w:color w:val="auto"/>
          <w:sz w:val="21"/>
          <w:szCs w:val="21"/>
          <w:highlight w:val="none"/>
          <w:u w:val="single"/>
        </w:rPr>
        <w:t>月</w:t>
      </w:r>
      <w:r>
        <w:rPr>
          <w:rFonts w:hint="eastAsia" w:ascii="仿宋" w:hAnsi="仿宋" w:eastAsia="仿宋" w:cs="仿宋"/>
          <w:b w:val="0"/>
          <w:bCs w:val="0"/>
          <w:color w:val="auto"/>
          <w:sz w:val="21"/>
          <w:szCs w:val="21"/>
          <w:highlight w:val="none"/>
          <w:u w:val="single"/>
          <w:lang w:val="en-US" w:eastAsia="zh-CN"/>
        </w:rPr>
        <w:t>25</w:t>
      </w:r>
      <w:r>
        <w:rPr>
          <w:rFonts w:hint="eastAsia" w:ascii="仿宋" w:hAnsi="仿宋" w:eastAsia="仿宋" w:cs="仿宋"/>
          <w:b w:val="0"/>
          <w:bCs w:val="0"/>
          <w:color w:val="auto"/>
          <w:sz w:val="21"/>
          <w:szCs w:val="21"/>
          <w:highlight w:val="none"/>
          <w:u w:val="single"/>
        </w:rPr>
        <w:t>日</w:t>
      </w:r>
      <w:r>
        <w:rPr>
          <w:rFonts w:hint="eastAsia" w:ascii="仿宋" w:hAnsi="仿宋" w:eastAsia="仿宋" w:cs="仿宋"/>
          <w:b w:val="0"/>
          <w:bCs w:val="0"/>
          <w:color w:val="auto"/>
          <w:sz w:val="21"/>
          <w:szCs w:val="21"/>
          <w:highlight w:val="none"/>
          <w:u w:val="single"/>
          <w:lang w:val="en-US" w:eastAsia="zh-CN"/>
        </w:rPr>
        <w:t>18</w:t>
      </w:r>
      <w:r>
        <w:rPr>
          <w:rFonts w:hint="eastAsia" w:ascii="仿宋" w:hAnsi="仿宋" w:eastAsia="仿宋" w:cs="仿宋"/>
          <w:b w:val="0"/>
          <w:bCs w:val="0"/>
          <w:color w:val="auto"/>
          <w:sz w:val="21"/>
          <w:szCs w:val="21"/>
          <w:highlight w:val="none"/>
          <w:u w:val="single"/>
        </w:rPr>
        <w:t>时</w:t>
      </w:r>
      <w:r>
        <w:rPr>
          <w:rFonts w:hint="eastAsia" w:ascii="仿宋" w:hAnsi="仿宋" w:eastAsia="仿宋" w:cs="仿宋"/>
          <w:b w:val="0"/>
          <w:bCs w:val="0"/>
          <w:color w:val="000000"/>
          <w:sz w:val="21"/>
          <w:szCs w:val="21"/>
          <w:highlight w:val="none"/>
        </w:rPr>
        <w:t>（</w:t>
      </w:r>
      <w:r>
        <w:rPr>
          <w:rFonts w:hint="eastAsia" w:ascii="仿宋" w:hAnsi="仿宋" w:eastAsia="仿宋" w:cs="仿宋"/>
          <w:b w:val="0"/>
          <w:bCs w:val="0"/>
          <w:color w:val="000000"/>
          <w:sz w:val="21"/>
          <w:szCs w:val="21"/>
        </w:rPr>
        <w:t>北京时间，下同）。</w:t>
      </w:r>
    </w:p>
    <w:p>
      <w:pPr>
        <w:spacing w:line="360" w:lineRule="auto"/>
        <w:ind w:firstLine="420" w:firstLineChars="200"/>
        <w:textAlignment w:val="baseline"/>
        <w:rPr>
          <w:rFonts w:ascii="仿宋" w:hAnsi="仿宋" w:eastAsia="仿宋" w:cs="仿宋"/>
          <w:b w:val="0"/>
          <w:bCs w:val="0"/>
          <w:color w:val="000000"/>
          <w:sz w:val="21"/>
          <w:szCs w:val="21"/>
        </w:rPr>
      </w:pPr>
      <w:r>
        <w:rPr>
          <w:rFonts w:hint="eastAsia" w:ascii="仿宋" w:hAnsi="仿宋" w:eastAsia="仿宋" w:cs="宋体"/>
          <w:b w:val="0"/>
          <w:bCs w:val="0"/>
          <w:sz w:val="21"/>
          <w:szCs w:val="21"/>
        </w:rPr>
        <w:t xml:space="preserve">4.2 </w:t>
      </w:r>
      <w:r>
        <w:rPr>
          <w:rFonts w:hint="eastAsia" w:ascii="仿宋" w:hAnsi="仿宋" w:eastAsia="仿宋" w:cs="仿宋_GB2312"/>
          <w:b w:val="0"/>
          <w:bCs w:val="0"/>
          <w:sz w:val="21"/>
          <w:szCs w:val="21"/>
        </w:rPr>
        <w:t>磋商文件获取地点：中国人民人寿保险股份有限公司</w:t>
      </w:r>
      <w:r>
        <w:rPr>
          <w:rFonts w:hint="eastAsia" w:ascii="仿宋" w:hAnsi="仿宋" w:eastAsia="仿宋" w:cs="仿宋_GB2312"/>
          <w:b w:val="0"/>
          <w:bCs w:val="0"/>
          <w:sz w:val="21"/>
          <w:szCs w:val="21"/>
          <w:lang w:eastAsia="zh-CN"/>
        </w:rPr>
        <w:t>青海</w:t>
      </w:r>
      <w:r>
        <w:rPr>
          <w:rFonts w:hint="eastAsia" w:ascii="仿宋" w:hAnsi="仿宋" w:eastAsia="仿宋" w:cs="仿宋_GB2312"/>
          <w:b w:val="0"/>
          <w:bCs w:val="0"/>
          <w:sz w:val="21"/>
          <w:szCs w:val="21"/>
        </w:rPr>
        <w:t>省分公司</w:t>
      </w:r>
      <w:r>
        <w:rPr>
          <w:rFonts w:hint="eastAsia" w:ascii="仿宋" w:hAnsi="仿宋" w:eastAsia="仿宋" w:cs="仿宋_GB2312"/>
          <w:b w:val="0"/>
          <w:bCs w:val="0"/>
          <w:sz w:val="21"/>
          <w:szCs w:val="21"/>
          <w:lang w:eastAsia="zh-CN"/>
        </w:rPr>
        <w:t>（</w:t>
      </w:r>
      <w:r>
        <w:rPr>
          <w:rFonts w:hint="eastAsia" w:ascii="仿宋" w:hAnsi="仿宋" w:eastAsia="仿宋" w:cs="仿宋_GB2312"/>
          <w:b w:val="0"/>
          <w:bCs w:val="0"/>
          <w:sz w:val="21"/>
          <w:szCs w:val="21"/>
          <w:lang w:val="en-US" w:eastAsia="zh-CN"/>
        </w:rPr>
        <w:t>西宁市城西区五四西路66号C8楼9层</w:t>
      </w:r>
      <w:r>
        <w:rPr>
          <w:rFonts w:hint="eastAsia" w:ascii="仿宋" w:hAnsi="仿宋" w:eastAsia="仿宋" w:cs="仿宋_GB2312"/>
          <w:b w:val="0"/>
          <w:bCs w:val="0"/>
          <w:sz w:val="21"/>
          <w:szCs w:val="21"/>
          <w:lang w:eastAsia="zh-CN"/>
        </w:rPr>
        <w:t>）</w:t>
      </w:r>
      <w:r>
        <w:rPr>
          <w:rFonts w:hint="eastAsia" w:ascii="仿宋" w:hAnsi="仿宋" w:eastAsia="仿宋" w:cs="仿宋_GB2312"/>
          <w:b w:val="0"/>
          <w:bCs w:val="0"/>
          <w:sz w:val="21"/>
          <w:szCs w:val="21"/>
          <w:u w:val="dotted"/>
        </w:rPr>
        <w:t>。</w:t>
      </w:r>
    </w:p>
    <w:p>
      <w:pPr>
        <w:spacing w:line="360" w:lineRule="auto"/>
        <w:ind w:firstLine="420" w:firstLineChars="200"/>
        <w:textAlignment w:val="baseline"/>
        <w:rPr>
          <w:rFonts w:hint="eastAsia" w:ascii="仿宋" w:hAnsi="仿宋" w:eastAsia="仿宋" w:cs="仿宋_GB2312"/>
          <w:sz w:val="21"/>
          <w:szCs w:val="21"/>
        </w:rPr>
      </w:pPr>
      <w:r>
        <w:rPr>
          <w:rFonts w:hint="eastAsia" w:ascii="仿宋" w:hAnsi="仿宋" w:eastAsia="仿宋" w:cs="仿宋_GB2312"/>
          <w:sz w:val="21"/>
          <w:szCs w:val="21"/>
        </w:rPr>
        <w:t>4.3磋商文件获取方式：</w:t>
      </w:r>
    </w:p>
    <w:p>
      <w:pPr>
        <w:spacing w:line="360" w:lineRule="auto"/>
        <w:ind w:firstLine="420" w:firstLineChars="200"/>
        <w:textAlignment w:val="baseline"/>
        <w:rPr>
          <w:rFonts w:hint="default" w:ascii="仿宋" w:hAnsi="仿宋" w:eastAsia="仿宋" w:cs="仿宋_GB2312"/>
          <w:sz w:val="21"/>
          <w:szCs w:val="21"/>
          <w:lang w:val="en-US" w:eastAsia="zh-CN"/>
        </w:rPr>
      </w:pPr>
      <w:r>
        <w:rPr>
          <w:rFonts w:hint="eastAsia" w:ascii="仿宋" w:hAnsi="仿宋" w:eastAsia="仿宋" w:cs="仿宋_GB2312"/>
          <w:sz w:val="21"/>
          <w:szCs w:val="21"/>
        </w:rPr>
        <w:t>4.3.1</w:t>
      </w:r>
      <w:r>
        <w:rPr>
          <w:rFonts w:hint="eastAsia" w:ascii="仿宋" w:hAnsi="仿宋" w:eastAsia="仿宋" w:cs="仿宋_GB2312"/>
          <w:sz w:val="21"/>
          <w:szCs w:val="21"/>
          <w:lang w:val="en-US" w:eastAsia="zh-CN"/>
        </w:rPr>
        <w:t>线下获取，前往人保办公地址获取，联系电话0971-</w:t>
      </w:r>
      <w:r>
        <w:rPr>
          <w:rFonts w:hint="default" w:ascii="仿宋" w:hAnsi="仿宋" w:eastAsia="仿宋" w:cs="宋体"/>
          <w:sz w:val="21"/>
          <w:szCs w:val="21"/>
          <w:lang w:val="en-US" w:eastAsia="zh-CN"/>
        </w:rPr>
        <w:t>8013785</w:t>
      </w:r>
      <w:r>
        <w:rPr>
          <w:rFonts w:hint="eastAsia" w:ascii="仿宋" w:hAnsi="仿宋" w:eastAsia="仿宋" w:cs="仿宋_GB2312"/>
          <w:sz w:val="21"/>
          <w:szCs w:val="21"/>
          <w:lang w:val="en-US" w:eastAsia="zh-CN"/>
        </w:rPr>
        <w:t>（上午8时30分至12时，下午14时至18时）</w:t>
      </w:r>
      <w:r>
        <w:rPr>
          <w:rFonts w:hint="eastAsia" w:ascii="仿宋" w:hAnsi="仿宋" w:eastAsia="仿宋" w:cs="仿宋_GB2312"/>
          <w:sz w:val="21"/>
          <w:szCs w:val="21"/>
        </w:rPr>
        <w:t xml:space="preserve">。 </w:t>
      </w:r>
    </w:p>
    <w:p>
      <w:pPr>
        <w:pStyle w:val="3"/>
        <w:ind w:firstLine="211" w:firstLineChars="100"/>
        <w:jc w:val="left"/>
        <w:rPr>
          <w:rFonts w:ascii="宋体" w:eastAsia="仿宋"/>
          <w:sz w:val="21"/>
          <w:szCs w:val="21"/>
          <w:u w:val="dotted"/>
        </w:rPr>
      </w:pPr>
      <w:bookmarkStart w:id="21" w:name="_Toc23756"/>
      <w:r>
        <w:rPr>
          <w:rFonts w:hint="eastAsia" w:ascii="仿宋" w:hAnsi="仿宋" w:eastAsia="仿宋" w:cs="仿宋"/>
          <w:color w:val="000000"/>
          <w:sz w:val="21"/>
          <w:szCs w:val="21"/>
          <w:lang w:val="en-US" w:eastAsia="zh-CN"/>
        </w:rPr>
        <w:t>四</w:t>
      </w:r>
      <w:r>
        <w:rPr>
          <w:rFonts w:hint="eastAsia" w:ascii="仿宋" w:hAnsi="仿宋" w:eastAsia="仿宋" w:cs="仿宋"/>
          <w:color w:val="000000"/>
          <w:sz w:val="21"/>
          <w:szCs w:val="21"/>
        </w:rPr>
        <w:t>、磋商响应文件的递交</w:t>
      </w:r>
      <w:bookmarkEnd w:id="21"/>
    </w:p>
    <w:p>
      <w:pPr>
        <w:spacing w:line="360" w:lineRule="auto"/>
        <w:ind w:firstLine="420" w:firstLineChars="200"/>
        <w:textAlignment w:val="baseline"/>
        <w:rPr>
          <w:rFonts w:hint="eastAsia" w:ascii="仿宋" w:hAnsi="仿宋" w:eastAsia="仿宋" w:cs="仿宋_GB2312"/>
          <w:sz w:val="21"/>
          <w:szCs w:val="21"/>
        </w:rPr>
      </w:pPr>
      <w:r>
        <w:rPr>
          <w:rFonts w:hint="eastAsia" w:ascii="仿宋" w:hAnsi="仿宋" w:eastAsia="仿宋" w:cs="仿宋_GB2312"/>
          <w:sz w:val="21"/>
          <w:szCs w:val="21"/>
          <w:lang w:val="en-US" w:eastAsia="zh-CN"/>
        </w:rPr>
        <w:t>1.</w:t>
      </w:r>
      <w:r>
        <w:rPr>
          <w:rFonts w:hint="eastAsia" w:ascii="仿宋" w:hAnsi="仿宋" w:eastAsia="仿宋" w:cs="仿宋_GB2312"/>
          <w:sz w:val="21"/>
          <w:szCs w:val="21"/>
        </w:rPr>
        <w:t>磋商响应文件收取时间</w:t>
      </w:r>
    </w:p>
    <w:p>
      <w:pPr>
        <w:spacing w:line="360" w:lineRule="auto"/>
        <w:ind w:firstLine="420" w:firstLineChars="200"/>
        <w:textAlignment w:val="baseline"/>
        <w:rPr>
          <w:rFonts w:hint="default" w:ascii="仿宋" w:hAnsi="仿宋" w:eastAsia="仿宋" w:cs="仿宋_GB2312"/>
          <w:color w:val="auto"/>
          <w:sz w:val="21"/>
          <w:szCs w:val="21"/>
          <w:lang w:val="en-US"/>
        </w:rPr>
      </w:pPr>
      <w:r>
        <w:rPr>
          <w:rFonts w:hint="eastAsia" w:ascii="仿宋" w:hAnsi="仿宋" w:eastAsia="仿宋" w:cs="仿宋_GB2312"/>
          <w:sz w:val="21"/>
          <w:szCs w:val="21"/>
        </w:rPr>
        <w:t>磋商响应文件的截止时间：</w:t>
      </w:r>
      <w:r>
        <w:rPr>
          <w:rFonts w:hint="eastAsia" w:ascii="仿宋" w:hAnsi="仿宋" w:eastAsia="仿宋" w:cs="仿宋_GB2312"/>
          <w:color w:val="auto"/>
          <w:sz w:val="21"/>
          <w:szCs w:val="21"/>
          <w:highlight w:val="none"/>
        </w:rPr>
        <w:t>2024年</w:t>
      </w:r>
      <w:r>
        <w:rPr>
          <w:rFonts w:hint="eastAsia" w:ascii="仿宋" w:hAnsi="仿宋" w:eastAsia="仿宋" w:cs="仿宋_GB2312"/>
          <w:color w:val="auto"/>
          <w:sz w:val="21"/>
          <w:szCs w:val="21"/>
          <w:highlight w:val="none"/>
          <w:lang w:val="en-US" w:eastAsia="zh-CN"/>
        </w:rPr>
        <w:t>10</w:t>
      </w:r>
      <w:r>
        <w:rPr>
          <w:rFonts w:hint="eastAsia" w:ascii="仿宋" w:hAnsi="仿宋" w:eastAsia="仿宋" w:cs="仿宋_GB2312"/>
          <w:color w:val="auto"/>
          <w:sz w:val="21"/>
          <w:szCs w:val="21"/>
          <w:highlight w:val="none"/>
        </w:rPr>
        <w:t>月</w:t>
      </w:r>
      <w:r>
        <w:rPr>
          <w:rFonts w:hint="eastAsia" w:ascii="仿宋" w:hAnsi="仿宋" w:eastAsia="仿宋" w:cs="仿宋_GB2312"/>
          <w:color w:val="auto"/>
          <w:sz w:val="21"/>
          <w:szCs w:val="21"/>
          <w:highlight w:val="none"/>
          <w:lang w:val="en-US" w:eastAsia="zh-CN"/>
        </w:rPr>
        <w:t>25</w:t>
      </w:r>
      <w:r>
        <w:rPr>
          <w:rFonts w:hint="eastAsia" w:ascii="仿宋" w:hAnsi="仿宋" w:eastAsia="仿宋" w:cs="仿宋_GB2312"/>
          <w:color w:val="auto"/>
          <w:sz w:val="21"/>
          <w:szCs w:val="21"/>
          <w:highlight w:val="none"/>
        </w:rPr>
        <w:t>日</w:t>
      </w:r>
      <w:r>
        <w:rPr>
          <w:rFonts w:hint="eastAsia" w:ascii="仿宋" w:hAnsi="仿宋" w:eastAsia="仿宋" w:cs="仿宋_GB2312"/>
          <w:color w:val="auto"/>
          <w:sz w:val="21"/>
          <w:szCs w:val="21"/>
          <w:highlight w:val="none"/>
          <w:lang w:val="en-US" w:eastAsia="zh-CN"/>
        </w:rPr>
        <w:t>18时</w:t>
      </w:r>
      <w:r>
        <w:rPr>
          <w:rFonts w:hint="eastAsia" w:ascii="仿宋" w:hAnsi="仿宋" w:eastAsia="仿宋" w:cs="仿宋_GB2312"/>
          <w:color w:val="auto"/>
          <w:sz w:val="21"/>
          <w:szCs w:val="21"/>
          <w:lang w:val="en-US" w:eastAsia="zh-CN"/>
        </w:rPr>
        <w:t>。</w:t>
      </w:r>
    </w:p>
    <w:p>
      <w:pPr>
        <w:spacing w:line="360" w:lineRule="auto"/>
        <w:ind w:firstLine="420" w:firstLineChars="200"/>
        <w:textAlignment w:val="baseline"/>
        <w:rPr>
          <w:rFonts w:hint="default" w:ascii="仿宋" w:hAnsi="仿宋" w:eastAsia="仿宋" w:cs="仿宋_GB2312"/>
          <w:sz w:val="21"/>
          <w:szCs w:val="21"/>
          <w:lang w:val="en-US" w:eastAsia="zh-CN"/>
        </w:rPr>
      </w:pPr>
      <w:r>
        <w:rPr>
          <w:rFonts w:hint="eastAsia" w:ascii="仿宋" w:hAnsi="仿宋" w:eastAsia="仿宋" w:cs="仿宋_GB2312"/>
          <w:sz w:val="21"/>
          <w:szCs w:val="21"/>
        </w:rPr>
        <w:t>磋商响应文件递交地点：西宁市城西区五四西路66号C8楼9层</w:t>
      </w:r>
      <w:r>
        <w:rPr>
          <w:rFonts w:hint="eastAsia" w:ascii="仿宋" w:hAnsi="仿宋" w:eastAsia="仿宋" w:cs="仿宋_GB2312"/>
          <w:sz w:val="21"/>
          <w:szCs w:val="21"/>
          <w:lang w:val="en-US" w:eastAsia="zh-CN"/>
        </w:rPr>
        <w:t>。</w:t>
      </w:r>
    </w:p>
    <w:p>
      <w:pPr>
        <w:spacing w:line="360" w:lineRule="auto"/>
        <w:ind w:firstLine="420" w:firstLineChars="200"/>
        <w:textAlignment w:val="baseline"/>
        <w:rPr>
          <w:rFonts w:hint="eastAsia" w:ascii="仿宋" w:hAnsi="仿宋" w:eastAsia="仿宋" w:cs="仿宋_GB2312"/>
          <w:sz w:val="21"/>
          <w:szCs w:val="21"/>
        </w:rPr>
      </w:pPr>
      <w:r>
        <w:rPr>
          <w:rFonts w:hint="eastAsia" w:ascii="仿宋" w:hAnsi="仿宋" w:eastAsia="仿宋" w:cs="仿宋_GB2312"/>
          <w:sz w:val="21"/>
          <w:szCs w:val="21"/>
          <w:lang w:val="en-US" w:eastAsia="zh-CN"/>
        </w:rPr>
        <w:t>2.</w:t>
      </w:r>
      <w:r>
        <w:rPr>
          <w:rFonts w:hint="eastAsia" w:ascii="仿宋" w:hAnsi="仿宋" w:eastAsia="仿宋" w:cs="仿宋_GB2312"/>
          <w:sz w:val="21"/>
          <w:szCs w:val="21"/>
        </w:rPr>
        <w:t>本项目召开磋商会议的时间和地点</w:t>
      </w:r>
      <w:r>
        <w:rPr>
          <w:rFonts w:hint="eastAsia" w:ascii="仿宋" w:hAnsi="仿宋" w:eastAsia="仿宋" w:cs="仿宋_GB2312"/>
          <w:sz w:val="21"/>
          <w:szCs w:val="21"/>
          <w:lang w:val="en-US" w:eastAsia="zh-CN"/>
        </w:rPr>
        <w:t>由采购人进行实时通知</w:t>
      </w:r>
      <w:r>
        <w:rPr>
          <w:rFonts w:hint="eastAsia" w:ascii="仿宋" w:hAnsi="仿宋" w:eastAsia="仿宋" w:cs="仿宋_GB2312"/>
          <w:sz w:val="21"/>
          <w:szCs w:val="21"/>
        </w:rPr>
        <w:t>，届时请磋商供应商法定代表人或其授权代表携带有效身份证明参加磋商。</w:t>
      </w:r>
    </w:p>
    <w:p>
      <w:pPr>
        <w:spacing w:line="360" w:lineRule="auto"/>
        <w:ind w:firstLine="420" w:firstLineChars="200"/>
        <w:textAlignment w:val="baseline"/>
        <w:rPr>
          <w:rFonts w:hint="eastAsia" w:ascii="仿宋" w:hAnsi="仿宋" w:eastAsia="仿宋" w:cs="仿宋_GB2312"/>
          <w:sz w:val="21"/>
          <w:szCs w:val="21"/>
        </w:rPr>
      </w:pPr>
      <w:r>
        <w:rPr>
          <w:rFonts w:hint="eastAsia" w:ascii="仿宋" w:hAnsi="仿宋" w:eastAsia="仿宋" w:cs="仿宋_GB2312"/>
          <w:sz w:val="21"/>
          <w:szCs w:val="21"/>
          <w:lang w:val="en-US" w:eastAsia="zh-CN"/>
        </w:rPr>
        <w:t>3.</w:t>
      </w:r>
      <w:r>
        <w:rPr>
          <w:rFonts w:hint="eastAsia" w:ascii="仿宋" w:hAnsi="仿宋" w:eastAsia="仿宋" w:cs="仿宋_GB2312"/>
          <w:sz w:val="21"/>
          <w:szCs w:val="21"/>
        </w:rPr>
        <w:t>磋商供应商承担其参加活动所产生的全部费用和成本（包括但不限于准备、编写和提交磋商响应文件及参与磋商的有关费用），无论结果如何，采购人在任何情况下均无义务和责任承担上述费用或成本。</w:t>
      </w:r>
    </w:p>
    <w:p>
      <w:pPr>
        <w:pStyle w:val="3"/>
        <w:ind w:firstLine="0" w:firstLineChars="0"/>
        <w:jc w:val="left"/>
        <w:rPr>
          <w:rFonts w:ascii="仿宋" w:hAnsi="仿宋" w:eastAsia="仿宋" w:cs="仿宋"/>
          <w:color w:val="000000"/>
          <w:sz w:val="21"/>
          <w:szCs w:val="21"/>
        </w:rPr>
      </w:pPr>
      <w:bookmarkStart w:id="22" w:name="_Toc10333"/>
      <w:r>
        <w:rPr>
          <w:rFonts w:hint="eastAsia" w:ascii="仿宋" w:hAnsi="仿宋" w:eastAsia="仿宋" w:cs="仿宋"/>
          <w:color w:val="000000"/>
          <w:sz w:val="21"/>
          <w:szCs w:val="21"/>
          <w:lang w:val="en-US" w:eastAsia="zh-CN"/>
        </w:rPr>
        <w:t>五</w:t>
      </w:r>
      <w:r>
        <w:rPr>
          <w:rFonts w:hint="eastAsia" w:ascii="仿宋" w:hAnsi="仿宋" w:eastAsia="仿宋" w:cs="仿宋"/>
          <w:color w:val="000000"/>
          <w:sz w:val="21"/>
          <w:szCs w:val="21"/>
        </w:rPr>
        <w:t>、发布公告的媒介</w:t>
      </w:r>
      <w:bookmarkEnd w:id="22"/>
    </w:p>
    <w:p>
      <w:pPr>
        <w:spacing w:line="360" w:lineRule="auto"/>
        <w:ind w:firstLine="420" w:firstLineChars="200"/>
        <w:textAlignment w:val="baseline"/>
        <w:rPr>
          <w:rFonts w:ascii="仿宋" w:hAnsi="仿宋" w:eastAsia="仿宋" w:cs="仿宋"/>
          <w:color w:val="000000"/>
          <w:sz w:val="21"/>
          <w:szCs w:val="21"/>
        </w:rPr>
      </w:pPr>
      <w:bookmarkStart w:id="23" w:name="_Hlk112142261"/>
      <w:r>
        <w:rPr>
          <w:rFonts w:hint="eastAsia" w:ascii="仿宋" w:hAnsi="仿宋" w:eastAsia="仿宋" w:cs="仿宋"/>
          <w:color w:val="000000"/>
          <w:sz w:val="21"/>
          <w:szCs w:val="21"/>
        </w:rPr>
        <w:t>本项目</w:t>
      </w:r>
      <w:bookmarkEnd w:id="23"/>
      <w:r>
        <w:rPr>
          <w:rFonts w:hint="eastAsia" w:ascii="仿宋" w:hAnsi="仿宋" w:eastAsia="仿宋" w:cs="仿宋"/>
          <w:color w:val="000000"/>
          <w:sz w:val="21"/>
          <w:szCs w:val="21"/>
        </w:rPr>
        <w:t>磋商公告人保</w:t>
      </w:r>
      <w:r>
        <w:rPr>
          <w:rFonts w:ascii="仿宋" w:hAnsi="仿宋" w:eastAsia="仿宋" w:cs="仿宋"/>
          <w:color w:val="000000"/>
          <w:sz w:val="21"/>
          <w:szCs w:val="21"/>
        </w:rPr>
        <w:t>e采管理系统（https://ec.picc.com/</w:t>
      </w:r>
      <w:r>
        <w:rPr>
          <w:rFonts w:hint="eastAsia" w:ascii="仿宋" w:hAnsi="仿宋" w:eastAsia="仿宋" w:cs="仿宋"/>
          <w:color w:val="000000"/>
          <w:sz w:val="21"/>
          <w:szCs w:val="21"/>
        </w:rPr>
        <w:t>）上发布，其他媒介转载无效。</w:t>
      </w:r>
    </w:p>
    <w:p>
      <w:pPr>
        <w:pStyle w:val="3"/>
        <w:ind w:firstLine="0" w:firstLineChars="0"/>
        <w:jc w:val="left"/>
        <w:rPr>
          <w:rFonts w:ascii="仿宋" w:hAnsi="仿宋" w:eastAsia="仿宋" w:cs="仿宋"/>
          <w:color w:val="000000"/>
          <w:sz w:val="21"/>
          <w:szCs w:val="21"/>
        </w:rPr>
      </w:pPr>
      <w:bookmarkStart w:id="24" w:name="_Toc2880"/>
      <w:r>
        <w:rPr>
          <w:rFonts w:hint="eastAsia" w:ascii="仿宋" w:hAnsi="仿宋" w:eastAsia="仿宋" w:cs="仿宋"/>
          <w:color w:val="000000"/>
          <w:sz w:val="21"/>
          <w:szCs w:val="21"/>
          <w:lang w:val="en-US" w:eastAsia="zh-CN"/>
        </w:rPr>
        <w:t>六</w:t>
      </w:r>
      <w:r>
        <w:rPr>
          <w:rFonts w:hint="eastAsia" w:ascii="仿宋" w:hAnsi="仿宋" w:eastAsia="仿宋" w:cs="仿宋"/>
          <w:color w:val="000000"/>
          <w:sz w:val="21"/>
          <w:szCs w:val="21"/>
        </w:rPr>
        <w:t>、联系方式</w:t>
      </w:r>
      <w:bookmarkEnd w:id="24"/>
    </w:p>
    <w:p>
      <w:pPr>
        <w:tabs>
          <w:tab w:val="left" w:pos="-105"/>
          <w:tab w:val="left" w:pos="420"/>
          <w:tab w:val="left" w:pos="630"/>
          <w:tab w:val="left" w:pos="1155"/>
          <w:tab w:val="left" w:pos="1890"/>
          <w:tab w:val="left" w:pos="3150"/>
          <w:tab w:val="left" w:pos="3780"/>
        </w:tabs>
        <w:spacing w:line="360" w:lineRule="auto"/>
        <w:ind w:firstLine="369" w:firstLineChars="175"/>
        <w:jc w:val="left"/>
        <w:rPr>
          <w:rFonts w:ascii="仿宋" w:hAnsi="仿宋" w:eastAsia="仿宋" w:cs="仿宋"/>
          <w:b/>
          <w:bCs/>
          <w:color w:val="000000"/>
          <w:sz w:val="21"/>
          <w:szCs w:val="21"/>
        </w:rPr>
      </w:pPr>
      <w:r>
        <w:rPr>
          <w:rFonts w:hint="eastAsia" w:ascii="仿宋" w:hAnsi="仿宋" w:eastAsia="仿宋" w:cs="仿宋"/>
          <w:b/>
          <w:bCs/>
          <w:color w:val="000000"/>
          <w:sz w:val="21"/>
          <w:szCs w:val="21"/>
        </w:rPr>
        <w:t>采 购 人：中国人民人寿保险股份有限公司</w:t>
      </w:r>
      <w:r>
        <w:rPr>
          <w:rFonts w:hint="eastAsia" w:ascii="仿宋" w:hAnsi="仿宋" w:eastAsia="仿宋" w:cs="仿宋"/>
          <w:b/>
          <w:bCs/>
          <w:color w:val="000000"/>
          <w:sz w:val="21"/>
          <w:szCs w:val="21"/>
          <w:lang w:eastAsia="zh-CN"/>
        </w:rPr>
        <w:t>青海</w:t>
      </w:r>
      <w:r>
        <w:rPr>
          <w:rFonts w:hint="eastAsia" w:ascii="仿宋" w:hAnsi="仿宋" w:eastAsia="仿宋" w:cs="仿宋"/>
          <w:b/>
          <w:bCs/>
          <w:color w:val="000000"/>
          <w:sz w:val="21"/>
          <w:szCs w:val="21"/>
        </w:rPr>
        <w:t>省分公司</w:t>
      </w:r>
    </w:p>
    <w:p>
      <w:pPr>
        <w:spacing w:line="360" w:lineRule="auto"/>
        <w:ind w:firstLine="367" w:firstLineChars="175"/>
        <w:jc w:val="left"/>
        <w:rPr>
          <w:rFonts w:ascii="仿宋" w:hAnsi="仿宋" w:eastAsia="仿宋" w:cs="仿宋"/>
          <w:color w:val="000000"/>
          <w:sz w:val="21"/>
          <w:szCs w:val="21"/>
        </w:rPr>
      </w:pPr>
      <w:r>
        <w:rPr>
          <w:rFonts w:hint="eastAsia" w:ascii="仿宋" w:hAnsi="仿宋" w:eastAsia="仿宋" w:cs="仿宋"/>
          <w:color w:val="000000"/>
          <w:sz w:val="21"/>
          <w:szCs w:val="21"/>
        </w:rPr>
        <w:t>地址：西宁市城西区五四西路66号C8楼9层</w:t>
      </w:r>
      <w:r>
        <w:rPr>
          <w:rFonts w:hint="eastAsia" w:ascii="仿宋" w:hAnsi="仿宋" w:eastAsia="仿宋" w:cs="仿宋"/>
          <w:color w:val="000000"/>
          <w:sz w:val="21"/>
          <w:szCs w:val="21"/>
          <w:lang w:val="en-US" w:eastAsia="zh-CN"/>
        </w:rPr>
        <w:t>法律合规</w:t>
      </w:r>
      <w:r>
        <w:rPr>
          <w:rFonts w:hint="eastAsia" w:ascii="仿宋" w:hAnsi="仿宋" w:eastAsia="仿宋" w:cs="仿宋"/>
          <w:color w:val="000000"/>
          <w:sz w:val="21"/>
          <w:szCs w:val="21"/>
        </w:rPr>
        <w:t>部</w:t>
      </w:r>
    </w:p>
    <w:p>
      <w:pPr>
        <w:spacing w:line="360" w:lineRule="auto"/>
        <w:ind w:firstLine="420" w:firstLineChars="200"/>
        <w:textAlignment w:val="baseline"/>
        <w:rPr>
          <w:rFonts w:hint="eastAsia" w:ascii="仿宋" w:hAnsi="仿宋" w:eastAsia="仿宋" w:cs="宋体"/>
          <w:sz w:val="21"/>
          <w:szCs w:val="21"/>
        </w:rPr>
      </w:pPr>
      <w:bookmarkStart w:id="25" w:name="_Hlk69457004"/>
      <w:r>
        <w:rPr>
          <w:rFonts w:hint="eastAsia" w:ascii="仿宋" w:hAnsi="仿宋" w:eastAsia="仿宋" w:cs="宋体"/>
          <w:sz w:val="21"/>
          <w:szCs w:val="21"/>
        </w:rPr>
        <w:t>联系人：邓延清</w:t>
      </w:r>
    </w:p>
    <w:p>
      <w:pPr>
        <w:spacing w:line="360" w:lineRule="auto"/>
        <w:ind w:firstLine="420" w:firstLineChars="200"/>
        <w:textAlignment w:val="baseline"/>
        <w:rPr>
          <w:rFonts w:hint="default" w:ascii="仿宋" w:hAnsi="仿宋" w:eastAsia="仿宋" w:cs="宋体"/>
          <w:sz w:val="21"/>
          <w:szCs w:val="21"/>
          <w:lang w:val="en-US"/>
        </w:rPr>
      </w:pPr>
      <w:r>
        <w:rPr>
          <w:rFonts w:hint="eastAsia" w:ascii="仿宋" w:hAnsi="仿宋" w:eastAsia="仿宋" w:cs="宋体"/>
          <w:sz w:val="21"/>
          <w:szCs w:val="21"/>
        </w:rPr>
        <w:t>联系电话：</w:t>
      </w:r>
      <w:r>
        <w:rPr>
          <w:rFonts w:hint="eastAsia" w:ascii="仿宋" w:hAnsi="仿宋" w:eastAsia="仿宋" w:cs="宋体"/>
          <w:sz w:val="21"/>
          <w:szCs w:val="21"/>
          <w:lang w:val="en-US" w:eastAsia="zh-CN"/>
        </w:rPr>
        <w:t>0971-</w:t>
      </w:r>
      <w:r>
        <w:rPr>
          <w:rFonts w:hint="default" w:ascii="仿宋" w:hAnsi="仿宋" w:eastAsia="仿宋" w:cs="宋体"/>
          <w:sz w:val="21"/>
          <w:szCs w:val="21"/>
          <w:lang w:val="en-US" w:eastAsia="zh-CN"/>
        </w:rPr>
        <w:t>8013785</w:t>
      </w:r>
    </w:p>
    <w:bookmarkEnd w:id="25"/>
    <w:p>
      <w:pPr>
        <w:spacing w:line="360" w:lineRule="auto"/>
        <w:ind w:firstLine="420" w:firstLineChars="200"/>
        <w:jc w:val="both"/>
        <w:textAlignment w:val="baseline"/>
        <w:rPr>
          <w:rFonts w:hint="eastAsia" w:ascii="仿宋" w:hAnsi="仿宋" w:eastAsia="仿宋" w:cs="宋体"/>
          <w:sz w:val="21"/>
          <w:szCs w:val="21"/>
        </w:rPr>
      </w:pPr>
      <w:r>
        <w:rPr>
          <w:rFonts w:hint="eastAsia" w:ascii="仿宋" w:hAnsi="仿宋" w:eastAsia="仿宋" w:cs="宋体"/>
          <w:sz w:val="21"/>
          <w:szCs w:val="21"/>
        </w:rPr>
        <w:t>邮箱：</w:t>
      </w:r>
      <w:r>
        <w:rPr>
          <w:rFonts w:hint="eastAsia" w:ascii="仿宋" w:hAnsi="仿宋" w:eastAsia="仿宋" w:cs="宋体"/>
          <w:sz w:val="21"/>
          <w:szCs w:val="21"/>
        </w:rPr>
        <w:fldChar w:fldCharType="begin"/>
      </w:r>
      <w:r>
        <w:rPr>
          <w:rFonts w:hint="eastAsia" w:ascii="仿宋" w:hAnsi="仿宋" w:eastAsia="仿宋" w:cs="宋体"/>
          <w:sz w:val="21"/>
          <w:szCs w:val="21"/>
        </w:rPr>
        <w:instrText xml:space="preserve"> HYPERLINK "mailto:dengyanqing@picclife.cn" </w:instrText>
      </w:r>
      <w:r>
        <w:rPr>
          <w:rFonts w:hint="eastAsia" w:ascii="仿宋" w:hAnsi="仿宋" w:eastAsia="仿宋" w:cs="宋体"/>
          <w:sz w:val="21"/>
          <w:szCs w:val="21"/>
        </w:rPr>
        <w:fldChar w:fldCharType="separate"/>
      </w:r>
      <w:r>
        <w:rPr>
          <w:rStyle w:val="49"/>
          <w:rFonts w:hint="eastAsia" w:ascii="仿宋" w:hAnsi="仿宋" w:eastAsia="仿宋" w:cs="宋体"/>
          <w:sz w:val="21"/>
          <w:szCs w:val="21"/>
        </w:rPr>
        <w:t>dengyanqing@picclife.cn</w:t>
      </w:r>
      <w:r>
        <w:rPr>
          <w:rFonts w:hint="eastAsia" w:ascii="仿宋" w:hAnsi="仿宋" w:eastAsia="仿宋" w:cs="宋体"/>
          <w:sz w:val="21"/>
          <w:szCs w:val="21"/>
        </w:rPr>
        <w:fldChar w:fldCharType="end"/>
      </w:r>
    </w:p>
    <w:p>
      <w:pPr>
        <w:spacing w:line="360" w:lineRule="auto"/>
        <w:ind w:firstLine="420" w:firstLineChars="200"/>
        <w:jc w:val="right"/>
        <w:textAlignment w:val="baseline"/>
        <w:rPr>
          <w:rFonts w:hint="eastAsia" w:ascii="仿宋" w:hAnsi="仿宋" w:eastAsia="仿宋" w:cs="宋体"/>
          <w:color w:val="000000"/>
          <w:sz w:val="21"/>
          <w:szCs w:val="21"/>
        </w:rPr>
      </w:pPr>
    </w:p>
    <w:p>
      <w:pPr>
        <w:spacing w:line="360" w:lineRule="auto"/>
        <w:ind w:firstLine="420" w:firstLineChars="200"/>
        <w:jc w:val="right"/>
        <w:textAlignment w:val="baseline"/>
        <w:rPr>
          <w:rFonts w:ascii="仿宋" w:hAnsi="仿宋" w:eastAsia="仿宋" w:cs="宋体"/>
          <w:color w:val="000000"/>
          <w:sz w:val="21"/>
          <w:szCs w:val="21"/>
        </w:rPr>
      </w:pPr>
      <w:r>
        <w:rPr>
          <w:rFonts w:hint="eastAsia" w:ascii="仿宋" w:hAnsi="仿宋" w:eastAsia="仿宋" w:cs="宋体"/>
          <w:color w:val="000000"/>
          <w:sz w:val="21"/>
          <w:szCs w:val="21"/>
        </w:rPr>
        <w:t>采购人：中国人民人寿保险股份有限公司</w:t>
      </w:r>
      <w:r>
        <w:rPr>
          <w:rFonts w:hint="eastAsia" w:ascii="仿宋" w:hAnsi="仿宋" w:eastAsia="仿宋" w:cs="宋体"/>
          <w:color w:val="000000"/>
          <w:sz w:val="21"/>
          <w:szCs w:val="21"/>
          <w:lang w:eastAsia="zh-CN"/>
        </w:rPr>
        <w:t>青海</w:t>
      </w:r>
      <w:r>
        <w:rPr>
          <w:rFonts w:hint="eastAsia" w:ascii="仿宋" w:hAnsi="仿宋" w:eastAsia="仿宋" w:cs="宋体"/>
          <w:color w:val="000000"/>
          <w:sz w:val="21"/>
          <w:szCs w:val="21"/>
        </w:rPr>
        <w:t>省分公司</w:t>
      </w:r>
    </w:p>
    <w:p>
      <w:pPr>
        <w:spacing w:line="360" w:lineRule="auto"/>
        <w:ind w:firstLine="420" w:firstLineChars="200"/>
        <w:jc w:val="right"/>
        <w:textAlignment w:val="baseline"/>
        <w:rPr>
          <w:rFonts w:ascii="仿宋" w:hAnsi="仿宋" w:eastAsia="仿宋" w:cs="宋体"/>
          <w:color w:val="000000"/>
          <w:sz w:val="21"/>
          <w:szCs w:val="21"/>
          <w:highlight w:val="none"/>
        </w:rPr>
      </w:pPr>
      <w:r>
        <w:rPr>
          <w:rFonts w:hint="eastAsia" w:ascii="仿宋" w:hAnsi="仿宋" w:eastAsia="仿宋" w:cs="宋体"/>
          <w:color w:val="000000"/>
          <w:sz w:val="21"/>
          <w:szCs w:val="21"/>
          <w:highlight w:val="none"/>
        </w:rPr>
        <w:t>2024年</w:t>
      </w:r>
      <w:r>
        <w:rPr>
          <w:rFonts w:hint="eastAsia" w:ascii="仿宋" w:hAnsi="仿宋" w:eastAsia="仿宋" w:cs="宋体"/>
          <w:color w:val="000000"/>
          <w:sz w:val="21"/>
          <w:szCs w:val="21"/>
          <w:highlight w:val="none"/>
          <w:lang w:val="en-US" w:eastAsia="zh-CN"/>
        </w:rPr>
        <w:t>10</w:t>
      </w:r>
      <w:r>
        <w:rPr>
          <w:rFonts w:hint="eastAsia" w:ascii="仿宋" w:hAnsi="仿宋" w:eastAsia="仿宋" w:cs="宋体"/>
          <w:color w:val="000000"/>
          <w:sz w:val="21"/>
          <w:szCs w:val="21"/>
          <w:highlight w:val="none"/>
        </w:rPr>
        <w:t>月</w:t>
      </w:r>
      <w:r>
        <w:rPr>
          <w:rFonts w:hint="eastAsia" w:ascii="仿宋" w:hAnsi="仿宋" w:eastAsia="仿宋" w:cs="宋体"/>
          <w:color w:val="000000"/>
          <w:sz w:val="21"/>
          <w:szCs w:val="21"/>
          <w:highlight w:val="none"/>
          <w:lang w:val="en-US" w:eastAsia="zh-CN"/>
        </w:rPr>
        <w:t>17</w:t>
      </w:r>
      <w:r>
        <w:rPr>
          <w:rFonts w:hint="eastAsia" w:ascii="仿宋" w:hAnsi="仿宋" w:eastAsia="仿宋" w:cs="宋体"/>
          <w:color w:val="000000"/>
          <w:sz w:val="21"/>
          <w:szCs w:val="21"/>
          <w:highlight w:val="none"/>
        </w:rPr>
        <w:t>日</w:t>
      </w:r>
    </w:p>
    <w:p>
      <w:pPr>
        <w:spacing w:line="360" w:lineRule="auto"/>
        <w:ind w:firstLine="420" w:firstLineChars="200"/>
        <w:jc w:val="right"/>
        <w:textAlignment w:val="baseline"/>
        <w:rPr>
          <w:rFonts w:ascii="仿宋" w:hAnsi="仿宋" w:eastAsia="仿宋" w:cs="宋体"/>
          <w:color w:val="000000"/>
          <w:sz w:val="21"/>
          <w:szCs w:val="21"/>
          <w:highlight w:val="yellow"/>
        </w:rPr>
      </w:pPr>
    </w:p>
    <w:p>
      <w:pPr>
        <w:pStyle w:val="2"/>
        <w:spacing w:before="0" w:after="0" w:line="360" w:lineRule="auto"/>
        <w:jc w:val="center"/>
        <w:rPr>
          <w:rFonts w:ascii="仿宋" w:hAnsi="仿宋" w:eastAsia="仿宋" w:cs="仿宋"/>
          <w:color w:val="000000"/>
          <w:sz w:val="28"/>
          <w:szCs w:val="28"/>
        </w:rPr>
      </w:pPr>
      <w:r>
        <w:rPr>
          <w:rFonts w:ascii="仿宋" w:hAnsi="仿宋" w:eastAsia="仿宋" w:cs="仿宋"/>
          <w:color w:val="000000"/>
          <w:sz w:val="28"/>
          <w:szCs w:val="28"/>
        </w:rPr>
        <w:br w:type="page"/>
      </w:r>
      <w:bookmarkStart w:id="26" w:name="_Toc13758"/>
      <w:r>
        <w:rPr>
          <w:rFonts w:hint="eastAsia" w:ascii="仿宋" w:hAnsi="仿宋" w:eastAsia="仿宋" w:cs="仿宋"/>
          <w:color w:val="000000"/>
          <w:sz w:val="28"/>
          <w:szCs w:val="28"/>
        </w:rPr>
        <w:t>第二章 供应商须知</w:t>
      </w:r>
      <w:bookmarkEnd w:id="9"/>
      <w:bookmarkEnd w:id="10"/>
      <w:bookmarkEnd w:id="11"/>
      <w:bookmarkEnd w:id="12"/>
      <w:bookmarkEnd w:id="13"/>
      <w:bookmarkEnd w:id="14"/>
      <w:bookmarkEnd w:id="15"/>
      <w:bookmarkEnd w:id="26"/>
    </w:p>
    <w:p>
      <w:pPr>
        <w:pStyle w:val="3"/>
        <w:ind w:firstLine="0" w:firstLineChars="0"/>
        <w:jc w:val="left"/>
        <w:rPr>
          <w:rFonts w:ascii="仿宋" w:hAnsi="仿宋" w:eastAsia="仿宋" w:cs="仿宋"/>
          <w:color w:val="000000"/>
          <w:sz w:val="24"/>
          <w:szCs w:val="24"/>
        </w:rPr>
      </w:pPr>
      <w:bookmarkStart w:id="27" w:name="_Toc444891335"/>
      <w:bookmarkStart w:id="28" w:name="_Toc517281815"/>
      <w:bookmarkStart w:id="29" w:name="_Toc287600117"/>
      <w:bookmarkStart w:id="30" w:name="_Toc17721"/>
      <w:bookmarkStart w:id="31" w:name="_Toc32464"/>
      <w:bookmarkStart w:id="32" w:name="_Toc29571"/>
      <w:bookmarkStart w:id="33" w:name="_Toc19783312"/>
      <w:bookmarkStart w:id="34" w:name="_Toc4351"/>
      <w:bookmarkStart w:id="35" w:name="_Toc27353"/>
      <w:r>
        <w:rPr>
          <w:rFonts w:hint="eastAsia" w:ascii="仿宋" w:hAnsi="仿宋" w:eastAsia="仿宋" w:cs="仿宋"/>
          <w:color w:val="000000"/>
          <w:sz w:val="24"/>
          <w:szCs w:val="24"/>
        </w:rPr>
        <w:t>一、供应商须知前附表</w:t>
      </w:r>
      <w:bookmarkEnd w:id="27"/>
      <w:bookmarkEnd w:id="28"/>
      <w:bookmarkEnd w:id="29"/>
      <w:bookmarkEnd w:id="30"/>
      <w:bookmarkEnd w:id="31"/>
      <w:bookmarkEnd w:id="32"/>
      <w:bookmarkEnd w:id="33"/>
      <w:bookmarkEnd w:id="34"/>
      <w:bookmarkEnd w:id="35"/>
    </w:p>
    <w:p>
      <w:pPr>
        <w:spacing w:line="360" w:lineRule="auto"/>
        <w:jc w:val="left"/>
        <w:rPr>
          <w:rFonts w:ascii="仿宋" w:hAnsi="仿宋" w:eastAsia="仿宋" w:cs="仿宋"/>
          <w:bCs/>
          <w:color w:val="000000"/>
          <w:sz w:val="24"/>
        </w:rPr>
      </w:pPr>
      <w:r>
        <w:rPr>
          <w:rFonts w:hint="eastAsia" w:ascii="仿宋" w:hAnsi="仿宋" w:eastAsia="仿宋" w:cs="仿宋"/>
          <w:bCs/>
          <w:color w:val="000000"/>
          <w:sz w:val="24"/>
        </w:rPr>
        <w:t>本须知前附表是对供应商须知正文的具体补充和修改，如有矛盾，以本前附表为准。</w:t>
      </w:r>
    </w:p>
    <w:tbl>
      <w:tblPr>
        <w:tblStyle w:val="41"/>
        <w:tblW w:w="499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57" w:type="dxa"/>
          <w:left w:w="108" w:type="dxa"/>
          <w:bottom w:w="0" w:type="dxa"/>
          <w:right w:w="108" w:type="dxa"/>
        </w:tblCellMar>
      </w:tblPr>
      <w:tblGrid>
        <w:gridCol w:w="950"/>
        <w:gridCol w:w="1831"/>
        <w:gridCol w:w="705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trHeight w:val="469" w:hRule="atLeast"/>
          <w:tblHeader/>
          <w:jc w:val="center"/>
        </w:trPr>
        <w:tc>
          <w:tcPr>
            <w:tcW w:w="483" w:type="pct"/>
            <w:vAlign w:val="center"/>
          </w:tcPr>
          <w:p>
            <w:pPr>
              <w:adjustRightInd w:val="0"/>
              <w:snapToGrid w:val="0"/>
              <w:spacing w:line="360" w:lineRule="auto"/>
              <w:jc w:val="center"/>
              <w:rPr>
                <w:rFonts w:ascii="仿宋" w:hAnsi="仿宋" w:eastAsia="仿宋" w:cs="仿宋"/>
                <w:b/>
                <w:bCs/>
                <w:color w:val="000000"/>
                <w:szCs w:val="21"/>
              </w:rPr>
            </w:pPr>
            <w:r>
              <w:rPr>
                <w:rFonts w:hint="eastAsia" w:ascii="仿宋" w:hAnsi="仿宋" w:eastAsia="仿宋" w:cs="仿宋"/>
                <w:b/>
                <w:bCs/>
                <w:color w:val="000000"/>
                <w:szCs w:val="21"/>
              </w:rPr>
              <w:t>条款号</w:t>
            </w:r>
          </w:p>
        </w:tc>
        <w:tc>
          <w:tcPr>
            <w:tcW w:w="931" w:type="pct"/>
            <w:vAlign w:val="center"/>
          </w:tcPr>
          <w:p>
            <w:pPr>
              <w:adjustRightInd w:val="0"/>
              <w:snapToGrid w:val="0"/>
              <w:spacing w:line="360" w:lineRule="auto"/>
              <w:jc w:val="center"/>
              <w:rPr>
                <w:rFonts w:ascii="仿宋" w:hAnsi="仿宋" w:eastAsia="仿宋" w:cs="仿宋"/>
                <w:b/>
                <w:bCs/>
                <w:color w:val="000000"/>
                <w:szCs w:val="21"/>
              </w:rPr>
            </w:pPr>
            <w:r>
              <w:rPr>
                <w:rFonts w:hint="eastAsia" w:ascii="仿宋" w:hAnsi="仿宋" w:eastAsia="仿宋" w:cs="仿宋"/>
                <w:b/>
                <w:bCs/>
                <w:color w:val="000000"/>
                <w:szCs w:val="21"/>
              </w:rPr>
              <w:t>条款名称</w:t>
            </w:r>
          </w:p>
        </w:tc>
        <w:tc>
          <w:tcPr>
            <w:tcW w:w="3586" w:type="pct"/>
            <w:vAlign w:val="center"/>
          </w:tcPr>
          <w:p>
            <w:pPr>
              <w:tabs>
                <w:tab w:val="left" w:pos="1180"/>
              </w:tabs>
              <w:adjustRightInd w:val="0"/>
              <w:snapToGrid w:val="0"/>
              <w:spacing w:line="360" w:lineRule="auto"/>
              <w:jc w:val="center"/>
              <w:rPr>
                <w:rFonts w:ascii="仿宋" w:hAnsi="仿宋" w:eastAsia="仿宋" w:cs="仿宋"/>
                <w:b/>
                <w:bCs/>
                <w:color w:val="000000"/>
                <w:szCs w:val="21"/>
              </w:rPr>
            </w:pPr>
            <w:r>
              <w:rPr>
                <w:rFonts w:hint="eastAsia" w:ascii="仿宋" w:hAnsi="仿宋" w:eastAsia="仿宋" w:cs="仿宋"/>
                <w:b/>
                <w:bCs/>
                <w:color w:val="000000"/>
                <w:szCs w:val="21"/>
              </w:rPr>
              <w:t>编列内容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trHeight w:val="546" w:hRule="atLeast"/>
          <w:jc w:val="center"/>
        </w:trPr>
        <w:tc>
          <w:tcPr>
            <w:tcW w:w="483" w:type="pct"/>
            <w:vAlign w:val="center"/>
          </w:tcPr>
          <w:p>
            <w:pPr>
              <w:adjustRightInd w:val="0"/>
              <w:snapToGrid w:val="0"/>
              <w:spacing w:line="360" w:lineRule="auto"/>
              <w:jc w:val="center"/>
              <w:rPr>
                <w:rFonts w:ascii="仿宋" w:hAnsi="仿宋" w:eastAsia="仿宋" w:cs="仿宋"/>
                <w:color w:val="auto"/>
                <w:szCs w:val="21"/>
              </w:rPr>
            </w:pPr>
            <w:r>
              <w:rPr>
                <w:rFonts w:hint="eastAsia" w:ascii="仿宋" w:hAnsi="仿宋" w:eastAsia="仿宋" w:cs="仿宋"/>
                <w:color w:val="auto"/>
                <w:szCs w:val="21"/>
                <w:lang w:val="en-US" w:eastAsia="zh-CN"/>
              </w:rPr>
              <w:t>1.</w:t>
            </w:r>
            <w:r>
              <w:rPr>
                <w:rFonts w:hint="eastAsia" w:ascii="仿宋" w:hAnsi="仿宋" w:eastAsia="仿宋" w:cs="仿宋"/>
                <w:color w:val="auto"/>
                <w:szCs w:val="21"/>
              </w:rPr>
              <w:t>2</w:t>
            </w:r>
          </w:p>
        </w:tc>
        <w:tc>
          <w:tcPr>
            <w:tcW w:w="931" w:type="pct"/>
            <w:vAlign w:val="center"/>
          </w:tcPr>
          <w:p>
            <w:pPr>
              <w:adjustRightInd w:val="0"/>
              <w:snapToGrid w:val="0"/>
              <w:spacing w:line="360" w:lineRule="auto"/>
              <w:ind w:left="36" w:leftChars="17"/>
              <w:jc w:val="center"/>
              <w:rPr>
                <w:rFonts w:ascii="仿宋" w:hAnsi="仿宋" w:eastAsia="仿宋" w:cs="仿宋"/>
                <w:color w:val="000000"/>
                <w:szCs w:val="21"/>
              </w:rPr>
            </w:pPr>
            <w:r>
              <w:rPr>
                <w:rFonts w:hint="eastAsia" w:ascii="仿宋" w:hAnsi="仿宋" w:eastAsia="仿宋" w:cs="仿宋"/>
                <w:color w:val="000000"/>
                <w:szCs w:val="21"/>
              </w:rPr>
              <w:t>采购范围</w:t>
            </w:r>
          </w:p>
        </w:tc>
        <w:tc>
          <w:tcPr>
            <w:tcW w:w="3586" w:type="pct"/>
            <w:vAlign w:val="center"/>
          </w:tcPr>
          <w:p>
            <w:pPr>
              <w:pStyle w:val="116"/>
              <w:spacing w:before="62" w:beforeLines="20" w:after="62" w:afterLines="20" w:line="360" w:lineRule="auto"/>
              <w:rPr>
                <w:rFonts w:ascii="仿宋" w:hAnsi="仿宋" w:eastAsia="仿宋" w:cs="仿宋"/>
                <w:color w:val="000000"/>
              </w:rPr>
            </w:pPr>
            <w:r>
              <w:rPr>
                <w:rFonts w:hint="eastAsia" w:ascii="仿宋" w:hAnsi="仿宋" w:eastAsia="仿宋" w:cs="仿宋"/>
                <w:color w:val="000000"/>
              </w:rPr>
              <w:t>详见</w:t>
            </w:r>
            <w:r>
              <w:rPr>
                <w:rFonts w:hint="eastAsia" w:ascii="仿宋" w:hAnsi="仿宋" w:eastAsia="仿宋" w:cs="仿宋"/>
                <w:color w:val="000000"/>
                <w:u w:val="single"/>
              </w:rPr>
              <w:t>第一章 竞争性磋商公告“一、项目概况与采购范围”</w:t>
            </w:r>
            <w:r>
              <w:rPr>
                <w:rFonts w:hint="eastAsia" w:ascii="仿宋" w:hAnsi="仿宋" w:eastAsia="仿宋" w:cs="仿宋"/>
                <w:color w:val="000000"/>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vAlign w:val="center"/>
          </w:tcPr>
          <w:p>
            <w:pPr>
              <w:adjustRightInd w:val="0"/>
              <w:snapToGrid w:val="0"/>
              <w:spacing w:line="360" w:lineRule="auto"/>
              <w:jc w:val="center"/>
              <w:rPr>
                <w:rFonts w:ascii="仿宋" w:hAnsi="仿宋" w:eastAsia="仿宋" w:cs="仿宋"/>
                <w:color w:val="000000"/>
                <w:szCs w:val="21"/>
              </w:rPr>
            </w:pPr>
            <w:r>
              <w:rPr>
                <w:rFonts w:hint="eastAsia" w:ascii="仿宋" w:hAnsi="仿宋" w:eastAsia="仿宋" w:cs="仿宋"/>
                <w:color w:val="000000"/>
                <w:szCs w:val="21"/>
              </w:rPr>
              <w:t>4</w:t>
            </w:r>
            <w:r>
              <w:rPr>
                <w:rFonts w:ascii="仿宋" w:hAnsi="仿宋" w:eastAsia="仿宋" w:cs="仿宋"/>
                <w:color w:val="000000"/>
                <w:szCs w:val="21"/>
              </w:rPr>
              <w:t>.2</w:t>
            </w:r>
          </w:p>
        </w:tc>
        <w:tc>
          <w:tcPr>
            <w:tcW w:w="931" w:type="pct"/>
            <w:vAlign w:val="center"/>
          </w:tcPr>
          <w:p>
            <w:pPr>
              <w:adjustRightInd w:val="0"/>
              <w:snapToGrid w:val="0"/>
              <w:spacing w:line="360" w:lineRule="auto"/>
              <w:ind w:left="36" w:leftChars="17"/>
              <w:jc w:val="center"/>
              <w:rPr>
                <w:rFonts w:ascii="仿宋" w:hAnsi="仿宋" w:eastAsia="仿宋" w:cs="仿宋"/>
                <w:color w:val="000000"/>
                <w:szCs w:val="21"/>
              </w:rPr>
            </w:pPr>
            <w:r>
              <w:rPr>
                <w:rFonts w:hint="eastAsia" w:ascii="仿宋" w:hAnsi="仿宋" w:eastAsia="仿宋" w:cs="仿宋"/>
                <w:color w:val="000000"/>
                <w:szCs w:val="21"/>
              </w:rPr>
              <w:t>资格审查方式及供应商应具备的资格条件</w:t>
            </w:r>
          </w:p>
        </w:tc>
        <w:tc>
          <w:tcPr>
            <w:tcW w:w="3586" w:type="pct"/>
            <w:vAlign w:val="center"/>
          </w:tcPr>
          <w:p>
            <w:pPr>
              <w:pStyle w:val="139"/>
              <w:topLinePunct/>
              <w:spacing w:before="62" w:beforeLines="20" w:after="62" w:afterLines="20"/>
              <w:rPr>
                <w:rFonts w:ascii="仿宋" w:hAnsi="仿宋" w:eastAsia="仿宋" w:cs="宋体"/>
                <w:color w:val="000000"/>
                <w:sz w:val="21"/>
                <w:szCs w:val="21"/>
              </w:rPr>
            </w:pPr>
            <w:r>
              <w:rPr>
                <w:rFonts w:hint="eastAsia" w:ascii="仿宋" w:hAnsi="仿宋" w:eastAsia="仿宋" w:cs="宋体"/>
                <w:color w:val="000000"/>
                <w:sz w:val="21"/>
                <w:szCs w:val="21"/>
              </w:rPr>
              <w:t>□资格预审</w:t>
            </w:r>
          </w:p>
          <w:p>
            <w:pPr>
              <w:pStyle w:val="116"/>
              <w:spacing w:before="62" w:beforeLines="20" w:after="62" w:afterLines="20" w:line="360" w:lineRule="auto"/>
              <w:rPr>
                <w:rFonts w:ascii="仿宋" w:hAnsi="仿宋" w:eastAsia="仿宋" w:cs="仿宋"/>
                <w:color w:val="000000"/>
              </w:rPr>
            </w:pPr>
            <w:r>
              <w:rPr>
                <w:rFonts w:hint="eastAsia" w:ascii="仿宋" w:hAnsi="仿宋" w:eastAsia="仿宋" w:cs="仿宋"/>
                <w:color w:val="000000"/>
              </w:rPr>
              <w:t>■</w:t>
            </w:r>
            <w:r>
              <w:rPr>
                <w:rFonts w:hint="eastAsia" w:ascii="仿宋" w:hAnsi="仿宋" w:eastAsia="仿宋" w:cs="宋体"/>
                <w:color w:val="000000"/>
              </w:rPr>
              <w:t>资格后审，</w:t>
            </w:r>
            <w:r>
              <w:rPr>
                <w:rFonts w:hint="eastAsia" w:ascii="仿宋" w:hAnsi="仿宋" w:eastAsia="仿宋" w:cs="仿宋"/>
                <w:color w:val="000000"/>
              </w:rPr>
              <w:t>详见</w:t>
            </w:r>
            <w:r>
              <w:rPr>
                <w:rFonts w:hint="eastAsia" w:ascii="仿宋" w:hAnsi="仿宋" w:eastAsia="仿宋" w:cs="仿宋"/>
                <w:color w:val="000000"/>
                <w:u w:val="single"/>
              </w:rPr>
              <w:t>第一章 竞争性磋商公告“二、供应商资格要求”</w:t>
            </w:r>
            <w:r>
              <w:rPr>
                <w:rFonts w:hint="eastAsia" w:ascii="仿宋" w:hAnsi="仿宋" w:eastAsia="仿宋" w:cs="仿宋"/>
                <w:color w:val="000000"/>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vAlign w:val="center"/>
          </w:tcPr>
          <w:p>
            <w:pPr>
              <w:adjustRightInd w:val="0"/>
              <w:snapToGrid w:val="0"/>
              <w:spacing w:line="360" w:lineRule="auto"/>
              <w:jc w:val="center"/>
              <w:rPr>
                <w:rFonts w:ascii="仿宋" w:hAnsi="仿宋" w:eastAsia="仿宋" w:cs="仿宋"/>
                <w:color w:val="000000"/>
                <w:szCs w:val="21"/>
              </w:rPr>
            </w:pPr>
            <w:r>
              <w:rPr>
                <w:rFonts w:hint="eastAsia" w:ascii="仿宋" w:hAnsi="仿宋" w:eastAsia="仿宋" w:cs="仿宋"/>
                <w:color w:val="000000"/>
                <w:szCs w:val="21"/>
              </w:rPr>
              <w:t>6.</w:t>
            </w:r>
            <w:r>
              <w:rPr>
                <w:rFonts w:ascii="仿宋" w:hAnsi="仿宋" w:eastAsia="仿宋" w:cs="仿宋"/>
                <w:color w:val="000000"/>
                <w:szCs w:val="21"/>
              </w:rPr>
              <w:t>2</w:t>
            </w:r>
          </w:p>
        </w:tc>
        <w:tc>
          <w:tcPr>
            <w:tcW w:w="931" w:type="pct"/>
            <w:vAlign w:val="center"/>
          </w:tcPr>
          <w:p>
            <w:pPr>
              <w:spacing w:before="62" w:beforeLines="20" w:after="62" w:afterLines="20" w:line="360" w:lineRule="auto"/>
              <w:jc w:val="center"/>
              <w:rPr>
                <w:rFonts w:ascii="仿宋" w:hAnsi="仿宋" w:eastAsia="仿宋" w:cs="仿宋"/>
                <w:color w:val="000000"/>
                <w:szCs w:val="21"/>
              </w:rPr>
            </w:pPr>
            <w:r>
              <w:rPr>
                <w:rFonts w:hint="eastAsia" w:ascii="仿宋" w:hAnsi="仿宋" w:eastAsia="仿宋" w:cs="仿宋"/>
                <w:color w:val="000000"/>
                <w:szCs w:val="21"/>
              </w:rPr>
              <w:t>★磋商文件实质性要求的标识及非实质性要求的偏离要求</w:t>
            </w:r>
          </w:p>
        </w:tc>
        <w:tc>
          <w:tcPr>
            <w:tcW w:w="3586" w:type="pct"/>
            <w:vAlign w:val="center"/>
          </w:tcPr>
          <w:p>
            <w:pPr>
              <w:pStyle w:val="139"/>
              <w:topLinePunct/>
              <w:spacing w:before="62" w:beforeLines="20" w:after="62" w:afterLines="20" w:line="360" w:lineRule="auto"/>
              <w:rPr>
                <w:rFonts w:ascii="仿宋" w:hAnsi="仿宋" w:eastAsia="仿宋" w:cs="Cambria Math"/>
                <w:b/>
                <w:color w:val="000000"/>
                <w:sz w:val="21"/>
                <w:szCs w:val="21"/>
              </w:rPr>
            </w:pPr>
            <w:r>
              <w:rPr>
                <w:rFonts w:hint="eastAsia" w:ascii="仿宋" w:hAnsi="仿宋" w:eastAsia="仿宋" w:cs="仿宋"/>
                <w:color w:val="000000"/>
                <w:sz w:val="21"/>
                <w:szCs w:val="21"/>
              </w:rPr>
              <w:t>1）</w:t>
            </w:r>
            <w:r>
              <w:rPr>
                <w:rFonts w:hint="eastAsia" w:ascii="仿宋" w:hAnsi="仿宋" w:eastAsia="仿宋" w:cs="Cambria Math"/>
                <w:color w:val="000000"/>
                <w:sz w:val="21"/>
                <w:szCs w:val="21"/>
              </w:rPr>
              <w:t>实质性要求的标识：</w:t>
            </w:r>
            <w:r>
              <w:rPr>
                <w:rFonts w:hint="eastAsia" w:ascii="仿宋" w:hAnsi="仿宋" w:eastAsia="仿宋" w:cs="Cambria Math"/>
                <w:color w:val="000000"/>
                <w:sz w:val="21"/>
                <w:szCs w:val="21"/>
                <w:u w:val="single"/>
              </w:rPr>
              <w:t>磋商文件中标识“★”条款、注明“磋商响应将被否决”、“对其响应做否决处理”的条款</w:t>
            </w:r>
            <w:r>
              <w:rPr>
                <w:rFonts w:hint="eastAsia" w:ascii="仿宋" w:hAnsi="仿宋" w:eastAsia="仿宋" w:cs="Cambria Math"/>
                <w:color w:val="000000"/>
                <w:sz w:val="21"/>
                <w:szCs w:val="21"/>
              </w:rPr>
              <w:t>，均为实质性条款，</w:t>
            </w:r>
            <w:r>
              <w:rPr>
                <w:rFonts w:hint="eastAsia" w:ascii="仿宋" w:hAnsi="仿宋" w:eastAsia="仿宋" w:cs="Cambria Math"/>
                <w:b/>
                <w:color w:val="000000"/>
                <w:sz w:val="21"/>
                <w:szCs w:val="21"/>
              </w:rPr>
              <w:t>任何不满足实质性条款的响应将被否决。</w:t>
            </w:r>
          </w:p>
          <w:p>
            <w:pPr>
              <w:pStyle w:val="139"/>
              <w:topLinePunct/>
              <w:spacing w:before="62" w:beforeLines="20" w:after="62" w:afterLines="20" w:line="360" w:lineRule="auto"/>
              <w:rPr>
                <w:rFonts w:ascii="仿宋" w:hAnsi="仿宋" w:eastAsia="仿宋" w:cs="仿宋"/>
                <w:color w:val="000000"/>
                <w:sz w:val="21"/>
                <w:szCs w:val="21"/>
              </w:rPr>
            </w:pPr>
            <w:r>
              <w:rPr>
                <w:rFonts w:hint="eastAsia" w:ascii="仿宋" w:hAnsi="仿宋" w:eastAsia="仿宋" w:cs="仿宋"/>
                <w:color w:val="000000"/>
                <w:sz w:val="21"/>
                <w:szCs w:val="21"/>
              </w:rPr>
              <w:t>2）非实质性要求的偏离要求：</w:t>
            </w:r>
            <w:r>
              <w:rPr>
                <w:rFonts w:hint="eastAsia" w:ascii="仿宋" w:hAnsi="仿宋" w:eastAsia="仿宋" w:cs="仿宋"/>
                <w:color w:val="000000"/>
                <w:sz w:val="21"/>
                <w:szCs w:val="21"/>
                <w:u w:val="single"/>
              </w:rPr>
              <w:t xml:space="preserve">    /   </w:t>
            </w:r>
            <w:r>
              <w:rPr>
                <w:rFonts w:hint="eastAsia" w:ascii="仿宋" w:hAnsi="仿宋" w:eastAsia="仿宋" w:cs="仿宋"/>
                <w:color w:val="000000"/>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vAlign w:val="center"/>
          </w:tcPr>
          <w:p>
            <w:pPr>
              <w:adjustRightInd w:val="0"/>
              <w:snapToGrid w:val="0"/>
              <w:spacing w:line="360" w:lineRule="auto"/>
              <w:jc w:val="center"/>
              <w:rPr>
                <w:rFonts w:ascii="仿宋" w:hAnsi="仿宋" w:eastAsia="仿宋" w:cs="仿宋"/>
                <w:color w:val="000000"/>
                <w:szCs w:val="21"/>
              </w:rPr>
            </w:pPr>
            <w:r>
              <w:rPr>
                <w:rFonts w:hint="eastAsia" w:ascii="仿宋" w:hAnsi="仿宋" w:eastAsia="仿宋" w:cs="仿宋"/>
                <w:color w:val="000000"/>
                <w:szCs w:val="21"/>
              </w:rPr>
              <w:t>7</w:t>
            </w:r>
            <w:r>
              <w:rPr>
                <w:rFonts w:ascii="仿宋" w:hAnsi="仿宋" w:eastAsia="仿宋" w:cs="仿宋"/>
                <w:color w:val="000000"/>
                <w:szCs w:val="21"/>
              </w:rPr>
              <w:t>.1</w:t>
            </w:r>
          </w:p>
        </w:tc>
        <w:tc>
          <w:tcPr>
            <w:tcW w:w="931" w:type="pct"/>
            <w:vAlign w:val="center"/>
          </w:tcPr>
          <w:p>
            <w:pPr>
              <w:adjustRightInd w:val="0"/>
              <w:snapToGrid w:val="0"/>
              <w:spacing w:line="360" w:lineRule="auto"/>
              <w:ind w:left="36" w:leftChars="17"/>
              <w:jc w:val="center"/>
              <w:rPr>
                <w:rFonts w:ascii="仿宋" w:hAnsi="仿宋" w:eastAsia="仿宋" w:cs="仿宋"/>
                <w:color w:val="000000"/>
                <w:szCs w:val="21"/>
              </w:rPr>
            </w:pPr>
            <w:r>
              <w:rPr>
                <w:rFonts w:hint="eastAsia" w:ascii="仿宋" w:hAnsi="仿宋" w:eastAsia="仿宋" w:cs="仿宋"/>
                <w:color w:val="000000"/>
                <w:szCs w:val="21"/>
              </w:rPr>
              <w:t>供应商提出澄清的截止时间和方式</w:t>
            </w:r>
          </w:p>
        </w:tc>
        <w:tc>
          <w:tcPr>
            <w:tcW w:w="3586" w:type="pct"/>
            <w:vAlign w:val="center"/>
          </w:tcPr>
          <w:p>
            <w:pPr>
              <w:pStyle w:val="139"/>
              <w:topLinePunct/>
              <w:spacing w:before="62" w:beforeLines="20" w:after="62" w:afterLines="20"/>
              <w:rPr>
                <w:rFonts w:ascii="仿宋" w:hAnsi="仿宋" w:eastAsia="仿宋" w:cs="宋体"/>
                <w:color w:val="auto"/>
                <w:sz w:val="21"/>
                <w:szCs w:val="21"/>
              </w:rPr>
            </w:pPr>
            <w:r>
              <w:rPr>
                <w:rFonts w:hint="eastAsia" w:ascii="仿宋" w:hAnsi="仿宋" w:eastAsia="仿宋" w:cs="宋体"/>
                <w:b/>
                <w:color w:val="000000"/>
                <w:sz w:val="21"/>
                <w:szCs w:val="21"/>
              </w:rPr>
              <w:t>截止时间：</w:t>
            </w:r>
            <w:r>
              <w:rPr>
                <w:rFonts w:hint="eastAsia" w:ascii="仿宋" w:hAnsi="仿宋" w:eastAsia="仿宋" w:cs="宋体"/>
                <w:b/>
                <w:color w:val="auto"/>
                <w:sz w:val="21"/>
                <w:szCs w:val="21"/>
                <w:highlight w:val="none"/>
                <w:u w:val="single"/>
              </w:rPr>
              <w:t>2024年</w:t>
            </w:r>
            <w:r>
              <w:rPr>
                <w:rFonts w:hint="eastAsia" w:ascii="仿宋" w:hAnsi="仿宋" w:eastAsia="仿宋" w:cs="宋体"/>
                <w:b/>
                <w:color w:val="auto"/>
                <w:sz w:val="21"/>
                <w:szCs w:val="21"/>
                <w:highlight w:val="none"/>
                <w:u w:val="single"/>
                <w:lang w:val="en-US" w:eastAsia="zh-CN"/>
              </w:rPr>
              <w:t>10</w:t>
            </w:r>
            <w:r>
              <w:rPr>
                <w:rFonts w:hint="eastAsia" w:ascii="仿宋" w:hAnsi="仿宋" w:eastAsia="仿宋" w:cs="宋体"/>
                <w:b/>
                <w:color w:val="auto"/>
                <w:sz w:val="21"/>
                <w:szCs w:val="21"/>
                <w:highlight w:val="none"/>
                <w:u w:val="single"/>
              </w:rPr>
              <w:t>月</w:t>
            </w:r>
            <w:r>
              <w:rPr>
                <w:rFonts w:hint="eastAsia" w:ascii="仿宋" w:hAnsi="仿宋" w:eastAsia="仿宋" w:cs="宋体"/>
                <w:b/>
                <w:color w:val="auto"/>
                <w:sz w:val="21"/>
                <w:szCs w:val="21"/>
                <w:highlight w:val="none"/>
                <w:u w:val="single"/>
                <w:lang w:val="en-US" w:eastAsia="zh-CN"/>
              </w:rPr>
              <w:t>25</w:t>
            </w:r>
            <w:r>
              <w:rPr>
                <w:rFonts w:hint="eastAsia" w:ascii="仿宋" w:hAnsi="仿宋" w:eastAsia="仿宋" w:cs="宋体"/>
                <w:b/>
                <w:color w:val="auto"/>
                <w:sz w:val="21"/>
                <w:szCs w:val="21"/>
                <w:highlight w:val="none"/>
                <w:u w:val="single"/>
              </w:rPr>
              <w:t>日</w:t>
            </w:r>
            <w:r>
              <w:rPr>
                <w:rFonts w:hint="eastAsia" w:ascii="仿宋" w:hAnsi="仿宋" w:eastAsia="仿宋" w:cs="宋体"/>
                <w:b/>
                <w:color w:val="auto"/>
                <w:sz w:val="21"/>
                <w:szCs w:val="21"/>
                <w:highlight w:val="none"/>
                <w:u w:val="single"/>
                <w:lang w:val="en-US" w:eastAsia="zh-CN"/>
              </w:rPr>
              <w:t>18</w:t>
            </w:r>
            <w:r>
              <w:rPr>
                <w:rFonts w:hint="eastAsia" w:ascii="仿宋" w:hAnsi="仿宋" w:eastAsia="仿宋" w:cs="宋体"/>
                <w:b/>
                <w:color w:val="auto"/>
                <w:sz w:val="21"/>
                <w:szCs w:val="21"/>
                <w:highlight w:val="none"/>
                <w:u w:val="single"/>
              </w:rPr>
              <w:t>时</w:t>
            </w:r>
            <w:r>
              <w:rPr>
                <w:rFonts w:hint="eastAsia" w:ascii="仿宋" w:hAnsi="仿宋" w:eastAsia="仿宋" w:cs="宋体"/>
                <w:b/>
                <w:color w:val="auto"/>
                <w:sz w:val="21"/>
                <w:szCs w:val="21"/>
                <w:highlight w:val="none"/>
                <w:u w:val="single"/>
                <w:lang w:val="en-US" w:eastAsia="zh-CN"/>
              </w:rPr>
              <w:t>前</w:t>
            </w:r>
            <w:r>
              <w:rPr>
                <w:rFonts w:hint="eastAsia" w:ascii="仿宋" w:hAnsi="仿宋" w:eastAsia="仿宋" w:cs="宋体"/>
                <w:b/>
                <w:color w:val="auto"/>
                <w:sz w:val="21"/>
                <w:szCs w:val="21"/>
                <w:highlight w:val="none"/>
              </w:rPr>
              <w:t>（</w:t>
            </w:r>
            <w:r>
              <w:rPr>
                <w:rFonts w:hint="eastAsia" w:ascii="仿宋" w:hAnsi="仿宋" w:eastAsia="仿宋" w:cs="宋体"/>
                <w:b/>
                <w:color w:val="auto"/>
                <w:sz w:val="21"/>
                <w:szCs w:val="21"/>
              </w:rPr>
              <w:t>北京时间）</w:t>
            </w:r>
          </w:p>
          <w:p>
            <w:pPr>
              <w:pStyle w:val="125"/>
              <w:spacing w:before="62" w:beforeLines="20" w:after="62" w:afterLines="20" w:line="360" w:lineRule="auto"/>
              <w:rPr>
                <w:rFonts w:ascii="仿宋" w:hAnsi="仿宋" w:eastAsia="仿宋" w:cs="宋体"/>
                <w:color w:val="000000"/>
                <w:sz w:val="21"/>
                <w:szCs w:val="21"/>
              </w:rPr>
            </w:pPr>
            <w:r>
              <w:rPr>
                <w:rFonts w:hint="eastAsia" w:ascii="仿宋" w:hAnsi="仿宋" w:eastAsia="仿宋" w:cs="宋体"/>
                <w:color w:val="000000"/>
                <w:sz w:val="21"/>
                <w:szCs w:val="21"/>
              </w:rPr>
              <w:t>提出澄清的方式：书面方式。</w:t>
            </w:r>
          </w:p>
          <w:p>
            <w:pPr>
              <w:pStyle w:val="125"/>
              <w:spacing w:before="62" w:beforeLines="20" w:after="62" w:afterLines="20" w:line="360" w:lineRule="auto"/>
              <w:rPr>
                <w:rFonts w:ascii="仿宋" w:hAnsi="仿宋" w:eastAsia="仿宋" w:cs="仿宋"/>
                <w:color w:val="000000"/>
                <w:sz w:val="21"/>
                <w:szCs w:val="21"/>
              </w:rPr>
            </w:pPr>
            <w:r>
              <w:rPr>
                <w:rFonts w:hint="eastAsia" w:ascii="仿宋" w:hAnsi="仿宋" w:eastAsia="仿宋" w:cs="仿宋"/>
                <w:color w:val="000000"/>
                <w:sz w:val="21"/>
                <w:szCs w:val="21"/>
              </w:rPr>
              <w:t>1、所有需要澄清的疑问应通过电子邮箱发送至</w:t>
            </w:r>
            <w:r>
              <w:rPr>
                <w:rFonts w:hint="default" w:ascii="仿宋" w:hAnsi="仿宋" w:eastAsia="仿宋" w:cs="仿宋"/>
                <w:color w:val="000000"/>
                <w:sz w:val="21"/>
                <w:szCs w:val="21"/>
                <w:lang w:val="en-US"/>
              </w:rPr>
              <w:t>dengyanqing</w:t>
            </w:r>
            <w:r>
              <w:rPr>
                <w:rFonts w:hint="eastAsia" w:ascii="仿宋" w:hAnsi="仿宋" w:eastAsia="仿宋" w:cs="仿宋"/>
                <w:color w:val="auto"/>
                <w:sz w:val="21"/>
                <w:szCs w:val="21"/>
                <w:lang w:eastAsia="zh-CN"/>
              </w:rPr>
              <w:t>@picclife.cn</w:t>
            </w:r>
            <w:r>
              <w:rPr>
                <w:rFonts w:hint="eastAsia" w:ascii="仿宋" w:hAnsi="仿宋" w:eastAsia="仿宋" w:cs="仿宋"/>
                <w:color w:val="000000"/>
                <w:sz w:val="21"/>
                <w:szCs w:val="21"/>
              </w:rPr>
              <w:t>（需提供可编辑版word格式与电子扫描件两种形式，扫描件需加盖公司公章），在规定的时间未收到供应商的疑问函视为无疑问，供应商不得以未提出疑问作为磋商文件存在错漏的理由。</w:t>
            </w:r>
          </w:p>
          <w:p>
            <w:pPr>
              <w:pStyle w:val="125"/>
              <w:spacing w:before="62" w:beforeLines="20" w:after="62" w:afterLines="20" w:line="360" w:lineRule="auto"/>
              <w:rPr>
                <w:rFonts w:ascii="仿宋" w:hAnsi="仿宋" w:eastAsia="仿宋" w:cs="仿宋"/>
                <w:b/>
                <w:color w:val="000000"/>
                <w:sz w:val="21"/>
                <w:szCs w:val="21"/>
              </w:rPr>
            </w:pPr>
            <w:r>
              <w:rPr>
                <w:rFonts w:hint="eastAsia" w:ascii="仿宋" w:hAnsi="仿宋" w:eastAsia="仿宋" w:cs="仿宋"/>
                <w:color w:val="000000"/>
                <w:sz w:val="21"/>
                <w:szCs w:val="21"/>
              </w:rPr>
              <w:t>2、采购人将以书面形式予以解答并向所有供应商进行传达，采购人的书面答疑文件为《磋商文件》的组成部分，与磋商文件具备同等法律效力。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vAlign w:val="center"/>
          </w:tcPr>
          <w:p>
            <w:pPr>
              <w:adjustRightInd w:val="0"/>
              <w:snapToGrid w:val="0"/>
              <w:spacing w:line="360" w:lineRule="auto"/>
              <w:jc w:val="center"/>
              <w:rPr>
                <w:rFonts w:ascii="仿宋" w:hAnsi="仿宋" w:eastAsia="仿宋" w:cs="仿宋"/>
                <w:color w:val="000000"/>
                <w:szCs w:val="21"/>
              </w:rPr>
            </w:pPr>
            <w:r>
              <w:rPr>
                <w:rFonts w:hint="eastAsia" w:ascii="仿宋" w:hAnsi="仿宋" w:eastAsia="仿宋" w:cs="仿宋"/>
                <w:szCs w:val="21"/>
              </w:rPr>
              <w:t>7.3</w:t>
            </w:r>
          </w:p>
        </w:tc>
        <w:tc>
          <w:tcPr>
            <w:tcW w:w="931" w:type="pct"/>
            <w:vAlign w:val="center"/>
          </w:tcPr>
          <w:p>
            <w:pPr>
              <w:adjustRightInd w:val="0"/>
              <w:snapToGrid w:val="0"/>
              <w:spacing w:line="360" w:lineRule="auto"/>
              <w:ind w:left="36" w:leftChars="17"/>
              <w:jc w:val="center"/>
              <w:rPr>
                <w:rFonts w:ascii="仿宋" w:hAnsi="仿宋" w:eastAsia="仿宋" w:cs="仿宋"/>
                <w:color w:val="000000"/>
                <w:szCs w:val="21"/>
              </w:rPr>
            </w:pPr>
            <w:r>
              <w:rPr>
                <w:rFonts w:hint="eastAsia" w:ascii="仿宋" w:hAnsi="仿宋" w:eastAsia="仿宋" w:cs="宋体"/>
                <w:szCs w:val="21"/>
              </w:rPr>
              <w:t>供应商确认收到澄清或修改的截止时间和方式</w:t>
            </w:r>
          </w:p>
        </w:tc>
        <w:tc>
          <w:tcPr>
            <w:tcW w:w="3586" w:type="pct"/>
            <w:vAlign w:val="center"/>
          </w:tcPr>
          <w:p>
            <w:pPr>
              <w:spacing w:line="360" w:lineRule="auto"/>
              <w:rPr>
                <w:rFonts w:ascii="仿宋" w:hAnsi="仿宋" w:eastAsia="仿宋" w:cs="宋体"/>
                <w:b/>
                <w:szCs w:val="21"/>
              </w:rPr>
            </w:pPr>
            <w:r>
              <w:rPr>
                <w:rFonts w:hint="eastAsia" w:ascii="仿宋" w:hAnsi="仿宋" w:eastAsia="仿宋" w:cs="宋体"/>
                <w:b/>
                <w:szCs w:val="21"/>
              </w:rPr>
              <w:t>确认收到澄清或修改的时间：</w:t>
            </w:r>
            <w:r>
              <w:rPr>
                <w:rFonts w:hint="eastAsia" w:ascii="仿宋" w:hAnsi="仿宋" w:eastAsia="仿宋" w:cs="宋体"/>
                <w:b/>
                <w:color w:val="000000"/>
                <w:sz w:val="21"/>
                <w:szCs w:val="21"/>
                <w:highlight w:val="none"/>
                <w:u w:val="single"/>
              </w:rPr>
              <w:t>2024年</w:t>
            </w:r>
            <w:r>
              <w:rPr>
                <w:rFonts w:hint="eastAsia" w:ascii="仿宋" w:hAnsi="仿宋" w:eastAsia="仿宋" w:cs="宋体"/>
                <w:b/>
                <w:color w:val="000000"/>
                <w:sz w:val="21"/>
                <w:szCs w:val="21"/>
                <w:highlight w:val="none"/>
                <w:u w:val="single"/>
                <w:lang w:val="en-US" w:eastAsia="zh-CN"/>
              </w:rPr>
              <w:t>10</w:t>
            </w:r>
            <w:r>
              <w:rPr>
                <w:rFonts w:hint="eastAsia" w:ascii="仿宋" w:hAnsi="仿宋" w:eastAsia="仿宋" w:cs="宋体"/>
                <w:b/>
                <w:color w:val="000000"/>
                <w:sz w:val="21"/>
                <w:szCs w:val="21"/>
                <w:highlight w:val="none"/>
                <w:u w:val="single"/>
              </w:rPr>
              <w:t>月</w:t>
            </w:r>
            <w:r>
              <w:rPr>
                <w:rFonts w:hint="eastAsia" w:ascii="仿宋" w:hAnsi="仿宋" w:eastAsia="仿宋" w:cs="宋体"/>
                <w:b/>
                <w:color w:val="000000"/>
                <w:sz w:val="21"/>
                <w:szCs w:val="21"/>
                <w:highlight w:val="none"/>
                <w:u w:val="single"/>
                <w:lang w:val="en-US" w:eastAsia="zh-CN"/>
              </w:rPr>
              <w:t>25</w:t>
            </w:r>
            <w:r>
              <w:rPr>
                <w:rFonts w:hint="eastAsia" w:ascii="仿宋" w:hAnsi="仿宋" w:eastAsia="仿宋" w:cs="宋体"/>
                <w:b/>
                <w:color w:val="000000"/>
                <w:sz w:val="21"/>
                <w:szCs w:val="21"/>
                <w:highlight w:val="none"/>
                <w:u w:val="single"/>
              </w:rPr>
              <w:t>日</w:t>
            </w:r>
            <w:r>
              <w:rPr>
                <w:rFonts w:hint="eastAsia" w:ascii="仿宋" w:hAnsi="仿宋" w:eastAsia="仿宋" w:cs="宋体"/>
                <w:b/>
                <w:color w:val="000000"/>
                <w:sz w:val="21"/>
                <w:szCs w:val="21"/>
                <w:highlight w:val="none"/>
                <w:u w:val="single"/>
                <w:lang w:val="en-US" w:eastAsia="zh-CN"/>
              </w:rPr>
              <w:t>18</w:t>
            </w:r>
            <w:r>
              <w:rPr>
                <w:rFonts w:hint="eastAsia" w:ascii="仿宋" w:hAnsi="仿宋" w:eastAsia="仿宋" w:cs="宋体"/>
                <w:b/>
                <w:color w:val="000000"/>
                <w:sz w:val="21"/>
                <w:szCs w:val="21"/>
                <w:highlight w:val="none"/>
                <w:u w:val="single"/>
              </w:rPr>
              <w:t>时</w:t>
            </w:r>
            <w:r>
              <w:rPr>
                <w:rFonts w:hint="eastAsia" w:ascii="仿宋" w:hAnsi="仿宋" w:eastAsia="仿宋" w:cs="宋体"/>
                <w:b/>
                <w:color w:val="000000"/>
                <w:sz w:val="21"/>
                <w:szCs w:val="21"/>
                <w:highlight w:val="none"/>
                <w:u w:val="single"/>
                <w:lang w:val="en-US" w:eastAsia="zh-CN"/>
              </w:rPr>
              <w:t>前</w:t>
            </w:r>
            <w:r>
              <w:rPr>
                <w:rFonts w:hint="eastAsia" w:ascii="仿宋" w:hAnsi="仿宋" w:eastAsia="仿宋" w:cs="宋体"/>
                <w:b/>
                <w:color w:val="000000"/>
                <w:sz w:val="21"/>
                <w:szCs w:val="21"/>
                <w:highlight w:val="none"/>
              </w:rPr>
              <w:t>（</w:t>
            </w:r>
            <w:r>
              <w:rPr>
                <w:rFonts w:hint="eastAsia" w:ascii="仿宋" w:hAnsi="仿宋" w:eastAsia="仿宋" w:cs="宋体"/>
                <w:b/>
                <w:color w:val="000000"/>
                <w:sz w:val="21"/>
                <w:szCs w:val="21"/>
              </w:rPr>
              <w:t>北京时间）</w:t>
            </w:r>
            <w:r>
              <w:rPr>
                <w:rFonts w:hint="eastAsia" w:ascii="仿宋" w:hAnsi="仿宋" w:eastAsia="仿宋" w:cs="宋体"/>
                <w:b/>
                <w:szCs w:val="21"/>
                <w:u w:val="single"/>
              </w:rPr>
              <w:t>。</w:t>
            </w:r>
          </w:p>
          <w:p>
            <w:pPr>
              <w:spacing w:line="360" w:lineRule="auto"/>
              <w:rPr>
                <w:rFonts w:ascii="仿宋" w:hAnsi="仿宋" w:eastAsia="仿宋" w:cs="宋体"/>
                <w:color w:val="000000"/>
                <w:szCs w:val="21"/>
              </w:rPr>
            </w:pPr>
            <w:r>
              <w:rPr>
                <w:rFonts w:hint="eastAsia" w:ascii="仿宋" w:hAnsi="仿宋" w:eastAsia="仿宋" w:cs="宋体"/>
                <w:szCs w:val="21"/>
              </w:rPr>
              <w:t>确认收到澄清或者修改的方式：通过电子邮件查看确认，将该函件加盖公章扫描后发至邮箱（</w:t>
            </w:r>
            <w:r>
              <w:rPr>
                <w:rFonts w:hint="eastAsia" w:ascii="仿宋" w:hAnsi="仿宋" w:eastAsia="仿宋" w:cs="宋体"/>
                <w:szCs w:val="21"/>
                <w:lang w:val="en-US" w:eastAsia="zh-CN"/>
              </w:rPr>
              <w:t>dengyanqing</w:t>
            </w:r>
            <w:r>
              <w:rPr>
                <w:rFonts w:hint="eastAsia" w:ascii="仿宋" w:hAnsi="仿宋" w:eastAsia="仿宋" w:cs="宋体"/>
                <w:szCs w:val="21"/>
                <w:highlight w:val="none"/>
                <w:lang w:eastAsia="zh-CN"/>
              </w:rPr>
              <w:t>@picclife.cn</w:t>
            </w:r>
            <w:r>
              <w:rPr>
                <w:rFonts w:hint="eastAsia" w:ascii="仿宋" w:hAnsi="仿宋" w:eastAsia="仿宋" w:cs="宋体"/>
                <w:szCs w:val="21"/>
              </w:rPr>
              <w:t>）。若供应商未在规定时间内确认的，将视为已收到和确认该答疑文件，该答疑文件对供应商具有约束力。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vAlign w:val="center"/>
          </w:tcPr>
          <w:p>
            <w:pPr>
              <w:adjustRightInd w:val="0"/>
              <w:snapToGrid w:val="0"/>
              <w:spacing w:line="360" w:lineRule="auto"/>
              <w:jc w:val="center"/>
              <w:rPr>
                <w:rFonts w:ascii="仿宋" w:hAnsi="仿宋" w:eastAsia="仿宋" w:cs="仿宋"/>
                <w:color w:val="000000"/>
                <w:szCs w:val="21"/>
              </w:rPr>
            </w:pPr>
            <w:r>
              <w:rPr>
                <w:rFonts w:hint="eastAsia" w:ascii="仿宋" w:hAnsi="仿宋" w:eastAsia="仿宋" w:cs="仿宋"/>
                <w:color w:val="000000"/>
                <w:szCs w:val="21"/>
              </w:rPr>
              <w:t>8</w:t>
            </w:r>
          </w:p>
        </w:tc>
        <w:tc>
          <w:tcPr>
            <w:tcW w:w="931" w:type="pct"/>
            <w:vAlign w:val="center"/>
          </w:tcPr>
          <w:p>
            <w:pPr>
              <w:adjustRightInd w:val="0"/>
              <w:snapToGrid w:val="0"/>
              <w:spacing w:line="360" w:lineRule="auto"/>
              <w:ind w:left="36" w:leftChars="17"/>
              <w:jc w:val="center"/>
              <w:rPr>
                <w:rFonts w:ascii="仿宋" w:hAnsi="仿宋" w:eastAsia="仿宋" w:cs="仿宋"/>
                <w:color w:val="000000"/>
                <w:szCs w:val="21"/>
              </w:rPr>
            </w:pPr>
            <w:r>
              <w:rPr>
                <w:rFonts w:hint="eastAsia" w:ascii="仿宋" w:hAnsi="仿宋" w:eastAsia="仿宋" w:cs="仿宋"/>
                <w:color w:val="000000"/>
                <w:szCs w:val="21"/>
              </w:rPr>
              <w:t>磋商响应预备会</w:t>
            </w:r>
          </w:p>
        </w:tc>
        <w:tc>
          <w:tcPr>
            <w:tcW w:w="3586" w:type="pct"/>
            <w:vAlign w:val="center"/>
          </w:tcPr>
          <w:p>
            <w:pPr>
              <w:pStyle w:val="139"/>
              <w:topLinePunct/>
              <w:spacing w:before="62" w:beforeLines="20" w:after="62" w:afterLines="20"/>
              <w:rPr>
                <w:rFonts w:ascii="仿宋" w:hAnsi="仿宋" w:eastAsia="仿宋" w:cs="宋体"/>
                <w:color w:val="000000"/>
                <w:sz w:val="21"/>
                <w:szCs w:val="21"/>
              </w:rPr>
            </w:pPr>
            <w:r>
              <w:rPr>
                <w:rFonts w:hint="eastAsia" w:ascii="仿宋" w:hAnsi="仿宋" w:eastAsia="仿宋" w:cs="宋体"/>
                <w:color w:val="000000"/>
                <w:sz w:val="21"/>
                <w:szCs w:val="21"/>
              </w:rPr>
              <w:t>■不召开</w:t>
            </w:r>
          </w:p>
          <w:p>
            <w:pPr>
              <w:autoSpaceDE w:val="0"/>
              <w:autoSpaceDN w:val="0"/>
              <w:spacing w:line="360" w:lineRule="auto"/>
              <w:rPr>
                <w:rFonts w:ascii="仿宋" w:hAnsi="仿宋" w:eastAsia="仿宋" w:cs="仿宋"/>
                <w:color w:val="000000"/>
                <w:szCs w:val="21"/>
              </w:rPr>
            </w:pPr>
            <w:r>
              <w:rPr>
                <w:rFonts w:hint="eastAsia" w:ascii="仿宋" w:hAnsi="仿宋" w:eastAsia="仿宋" w:cs="宋体"/>
                <w:color w:val="000000"/>
                <w:szCs w:val="21"/>
              </w:rPr>
              <w:t>□召开，</w:t>
            </w:r>
            <w:r>
              <w:rPr>
                <w:rFonts w:hint="eastAsia" w:ascii="仿宋" w:hAnsi="仿宋" w:eastAsia="仿宋" w:cs="仿宋"/>
                <w:color w:val="000000"/>
                <w:szCs w:val="21"/>
              </w:rPr>
              <w:t>磋商响应预备会的时间、地点：</w:t>
            </w:r>
            <w:r>
              <w:rPr>
                <w:rFonts w:hint="eastAsia" w:ascii="仿宋" w:hAnsi="仿宋" w:eastAsia="仿宋" w:cs="仿宋"/>
                <w:color w:val="000000"/>
                <w:szCs w:val="21"/>
                <w:u w:val="single"/>
              </w:rPr>
              <w:t>/</w:t>
            </w:r>
            <w:r>
              <w:rPr>
                <w:rFonts w:hint="eastAsia" w:ascii="仿宋" w:hAnsi="仿宋" w:eastAsia="仿宋" w:cs="仿宋"/>
                <w:color w:val="000000"/>
                <w:szCs w:val="21"/>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vAlign w:val="center"/>
          </w:tcPr>
          <w:p>
            <w:pPr>
              <w:adjustRightInd w:val="0"/>
              <w:snapToGrid w:val="0"/>
              <w:spacing w:line="360" w:lineRule="auto"/>
              <w:jc w:val="center"/>
              <w:rPr>
                <w:rFonts w:ascii="仿宋" w:hAnsi="仿宋" w:eastAsia="仿宋" w:cs="仿宋"/>
                <w:color w:val="000000"/>
                <w:szCs w:val="21"/>
              </w:rPr>
            </w:pPr>
            <w:r>
              <w:rPr>
                <w:rFonts w:ascii="仿宋" w:hAnsi="仿宋" w:eastAsia="仿宋" w:cs="仿宋"/>
                <w:color w:val="000000"/>
                <w:szCs w:val="21"/>
              </w:rPr>
              <w:t>9</w:t>
            </w:r>
          </w:p>
        </w:tc>
        <w:tc>
          <w:tcPr>
            <w:tcW w:w="931" w:type="pct"/>
            <w:vAlign w:val="center"/>
          </w:tcPr>
          <w:p>
            <w:pPr>
              <w:adjustRightInd w:val="0"/>
              <w:snapToGrid w:val="0"/>
              <w:spacing w:line="360" w:lineRule="auto"/>
              <w:ind w:left="36" w:leftChars="17"/>
              <w:jc w:val="center"/>
              <w:rPr>
                <w:rFonts w:ascii="仿宋" w:hAnsi="仿宋" w:eastAsia="仿宋" w:cs="仿宋"/>
                <w:color w:val="000000"/>
                <w:szCs w:val="21"/>
              </w:rPr>
            </w:pPr>
            <w:r>
              <w:rPr>
                <w:rFonts w:hint="eastAsia" w:ascii="仿宋" w:hAnsi="仿宋" w:eastAsia="仿宋" w:cs="仿宋"/>
                <w:color w:val="000000"/>
                <w:szCs w:val="21"/>
              </w:rPr>
              <w:t>响应文件的组成</w:t>
            </w:r>
          </w:p>
        </w:tc>
        <w:tc>
          <w:tcPr>
            <w:tcW w:w="3586" w:type="pct"/>
            <w:vAlign w:val="center"/>
          </w:tcPr>
          <w:p>
            <w:pPr>
              <w:autoSpaceDE w:val="0"/>
              <w:autoSpaceDN w:val="0"/>
              <w:spacing w:line="276" w:lineRule="auto"/>
              <w:rPr>
                <w:rFonts w:hint="eastAsia" w:ascii="仿宋" w:hAnsi="仿宋" w:eastAsia="仿宋" w:cs="仿宋"/>
                <w:color w:val="000000"/>
                <w:szCs w:val="21"/>
                <w:highlight w:val="none"/>
                <w:lang w:eastAsia="zh-CN"/>
              </w:rPr>
            </w:pPr>
            <w:r>
              <w:rPr>
                <w:rFonts w:hint="eastAsia" w:ascii="仿宋" w:hAnsi="仿宋" w:eastAsia="仿宋" w:cs="仿宋"/>
                <w:color w:val="000000"/>
                <w:szCs w:val="21"/>
                <w:highlight w:val="none"/>
              </w:rPr>
              <w:t>响应文件编制</w:t>
            </w:r>
            <w:r>
              <w:rPr>
                <w:rFonts w:hint="eastAsia" w:ascii="仿宋" w:hAnsi="仿宋" w:eastAsia="仿宋" w:cs="仿宋"/>
                <w:color w:val="000000"/>
                <w:szCs w:val="21"/>
                <w:highlight w:val="none"/>
                <w:lang w:val="en-US" w:eastAsia="zh-CN"/>
              </w:rPr>
              <w:t>一册，分为两部分内容，</w:t>
            </w:r>
            <w:r>
              <w:rPr>
                <w:rFonts w:hint="eastAsia" w:ascii="仿宋" w:hAnsi="仿宋" w:eastAsia="仿宋" w:cs="仿宋"/>
                <w:color w:val="000000"/>
                <w:szCs w:val="21"/>
                <w:highlight w:val="none"/>
              </w:rPr>
              <w:t>经济报价部分商务技术部分</w:t>
            </w:r>
            <w:r>
              <w:rPr>
                <w:rFonts w:hint="eastAsia" w:ascii="仿宋" w:hAnsi="仿宋" w:eastAsia="仿宋" w:cs="仿宋"/>
                <w:color w:val="000000"/>
                <w:szCs w:val="21"/>
                <w:highlight w:val="none"/>
                <w:lang w:eastAsia="zh-CN"/>
              </w:rPr>
              <w:t>，</w:t>
            </w:r>
          </w:p>
          <w:p>
            <w:pPr>
              <w:autoSpaceDE w:val="0"/>
              <w:autoSpaceDN w:val="0"/>
              <w:spacing w:line="276" w:lineRule="auto"/>
              <w:rPr>
                <w:rFonts w:ascii="仿宋" w:hAnsi="仿宋" w:eastAsia="仿宋" w:cs="宋体"/>
                <w:bCs/>
                <w:color w:val="000000"/>
                <w:highlight w:val="none"/>
              </w:rPr>
            </w:pPr>
            <w:r>
              <w:rPr>
                <w:rFonts w:hint="eastAsia" w:ascii="仿宋" w:hAnsi="仿宋" w:eastAsia="仿宋" w:cs="仿宋"/>
                <w:color w:val="000000"/>
                <w:szCs w:val="21"/>
                <w:highlight w:val="none"/>
              </w:rPr>
              <w:t>具体组成详见</w:t>
            </w:r>
            <w:r>
              <w:rPr>
                <w:rFonts w:hint="eastAsia" w:ascii="仿宋" w:hAnsi="仿宋" w:eastAsia="仿宋" w:cs="仿宋"/>
                <w:color w:val="000000"/>
                <w:szCs w:val="21"/>
                <w:highlight w:val="none"/>
                <w:lang w:eastAsia="zh-CN"/>
              </w:rPr>
              <w:t>第五章</w:t>
            </w:r>
            <w:r>
              <w:rPr>
                <w:rFonts w:hint="eastAsia" w:ascii="仿宋" w:hAnsi="仿宋" w:eastAsia="仿宋" w:cs="仿宋"/>
                <w:color w:val="000000"/>
                <w:szCs w:val="21"/>
                <w:highlight w:val="none"/>
              </w:rPr>
              <w:t>“响应文件格式”。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vAlign w:val="center"/>
          </w:tcPr>
          <w:p>
            <w:pPr>
              <w:adjustRightInd w:val="0"/>
              <w:snapToGrid w:val="0"/>
              <w:spacing w:line="360" w:lineRule="auto"/>
              <w:jc w:val="center"/>
              <w:rPr>
                <w:rFonts w:ascii="仿宋" w:hAnsi="仿宋" w:eastAsia="仿宋" w:cs="仿宋"/>
                <w:color w:val="000000"/>
                <w:szCs w:val="21"/>
              </w:rPr>
            </w:pPr>
            <w:r>
              <w:rPr>
                <w:rFonts w:hint="eastAsia" w:ascii="仿宋" w:hAnsi="仿宋" w:eastAsia="仿宋" w:cs="仿宋"/>
                <w:color w:val="000000"/>
                <w:szCs w:val="21"/>
              </w:rPr>
              <w:t>1</w:t>
            </w:r>
            <w:r>
              <w:rPr>
                <w:rFonts w:ascii="仿宋" w:hAnsi="仿宋" w:eastAsia="仿宋" w:cs="仿宋"/>
                <w:color w:val="000000"/>
                <w:szCs w:val="21"/>
              </w:rPr>
              <w:t>0.6</w:t>
            </w:r>
          </w:p>
        </w:tc>
        <w:tc>
          <w:tcPr>
            <w:tcW w:w="931" w:type="pct"/>
            <w:vAlign w:val="center"/>
          </w:tcPr>
          <w:p>
            <w:pPr>
              <w:adjustRightInd w:val="0"/>
              <w:snapToGrid w:val="0"/>
              <w:spacing w:line="360" w:lineRule="auto"/>
              <w:ind w:left="36" w:leftChars="17"/>
              <w:jc w:val="center"/>
              <w:rPr>
                <w:rFonts w:ascii="仿宋" w:hAnsi="仿宋" w:eastAsia="仿宋" w:cs="仿宋"/>
                <w:color w:val="000000"/>
                <w:szCs w:val="21"/>
              </w:rPr>
            </w:pPr>
            <w:r>
              <w:rPr>
                <w:rFonts w:hint="eastAsia" w:ascii="仿宋" w:hAnsi="仿宋" w:eastAsia="仿宋" w:cs="宋体"/>
                <w:color w:val="000000"/>
                <w:szCs w:val="21"/>
              </w:rPr>
              <w:t>响应文件应答和编写</w:t>
            </w:r>
          </w:p>
        </w:tc>
        <w:tc>
          <w:tcPr>
            <w:tcW w:w="3586" w:type="pct"/>
            <w:vAlign w:val="center"/>
          </w:tcPr>
          <w:p>
            <w:pPr>
              <w:pStyle w:val="143"/>
              <w:tabs>
                <w:tab w:val="left" w:pos="630"/>
              </w:tabs>
              <w:topLinePunct/>
              <w:spacing w:before="62" w:beforeLines="20" w:after="62" w:afterLines="20" w:line="276" w:lineRule="auto"/>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rPr>
              <w:t>1、经济报价部分、商务技术部分</w:t>
            </w:r>
            <w:r>
              <w:rPr>
                <w:rFonts w:hint="eastAsia" w:ascii="仿宋" w:hAnsi="仿宋" w:eastAsia="仿宋" w:cs="仿宋"/>
                <w:color w:val="000000"/>
                <w:sz w:val="21"/>
                <w:szCs w:val="21"/>
                <w:lang w:val="en-US" w:eastAsia="zh-CN"/>
              </w:rPr>
              <w:t>统一</w:t>
            </w:r>
            <w:r>
              <w:rPr>
                <w:rFonts w:hint="eastAsia" w:ascii="仿宋" w:hAnsi="仿宋" w:eastAsia="仿宋" w:cs="仿宋"/>
                <w:color w:val="000000"/>
                <w:sz w:val="21"/>
                <w:szCs w:val="21"/>
              </w:rPr>
              <w:t>制作装订成册</w:t>
            </w:r>
            <w:r>
              <w:rPr>
                <w:rFonts w:hint="eastAsia" w:ascii="仿宋" w:hAnsi="仿宋" w:eastAsia="仿宋" w:cs="仿宋"/>
                <w:color w:val="000000"/>
                <w:sz w:val="21"/>
                <w:szCs w:val="21"/>
                <w:lang w:val="en-US" w:eastAsia="zh-CN"/>
              </w:rPr>
              <w:t>.</w:t>
            </w:r>
          </w:p>
          <w:p>
            <w:pPr>
              <w:pStyle w:val="143"/>
              <w:tabs>
                <w:tab w:val="left" w:pos="630"/>
              </w:tabs>
              <w:topLinePunct/>
              <w:spacing w:before="62" w:beforeLines="20" w:after="62" w:afterLines="20" w:line="276" w:lineRule="auto"/>
              <w:rPr>
                <w:rFonts w:ascii="仿宋" w:hAnsi="仿宋" w:eastAsia="仿宋" w:cs="仿宋"/>
                <w:color w:val="000000"/>
                <w:sz w:val="21"/>
                <w:szCs w:val="21"/>
              </w:rPr>
            </w:pPr>
            <w:r>
              <w:rPr>
                <w:rFonts w:hint="eastAsia" w:ascii="仿宋" w:hAnsi="仿宋" w:eastAsia="仿宋" w:cs="仿宋"/>
                <w:color w:val="000000"/>
                <w:sz w:val="21"/>
                <w:szCs w:val="21"/>
              </w:rPr>
              <w:t>2、响应文件应使用不能擦去的墨水打印或书写，由供应商法定代表人或授权的代表人签署并盖单位章。</w:t>
            </w:r>
          </w:p>
          <w:p>
            <w:pPr>
              <w:pStyle w:val="143"/>
              <w:tabs>
                <w:tab w:val="left" w:pos="630"/>
              </w:tabs>
              <w:topLinePunct/>
              <w:spacing w:before="62" w:beforeLines="20" w:after="62" w:afterLines="20" w:line="276" w:lineRule="auto"/>
              <w:rPr>
                <w:rFonts w:ascii="仿宋" w:hAnsi="仿宋" w:eastAsia="仿宋" w:cs="仿宋"/>
                <w:color w:val="000000"/>
                <w:sz w:val="21"/>
                <w:szCs w:val="21"/>
              </w:rPr>
            </w:pPr>
            <w:r>
              <w:rPr>
                <w:rFonts w:hint="eastAsia" w:ascii="仿宋" w:hAnsi="仿宋" w:eastAsia="仿宋" w:cs="仿宋"/>
                <w:color w:val="000000"/>
                <w:sz w:val="21"/>
                <w:szCs w:val="21"/>
              </w:rPr>
              <w:t>3、响应文件应尽量避免涂改、行间插字或删除。如果出现上述情况，改动之处应加盖单位章或由供应商的法定代表人签字/签章或其授权的代表人签字确认。</w:t>
            </w:r>
          </w:p>
          <w:p>
            <w:pPr>
              <w:pStyle w:val="116"/>
              <w:spacing w:before="62" w:beforeLines="20" w:after="62" w:afterLines="20" w:line="360" w:lineRule="auto"/>
              <w:rPr>
                <w:rFonts w:ascii="仿宋" w:hAnsi="仿宋" w:eastAsia="仿宋" w:cs="仿宋"/>
                <w:color w:val="000000"/>
              </w:rPr>
            </w:pPr>
            <w:r>
              <w:rPr>
                <w:rFonts w:hint="eastAsia" w:ascii="仿宋" w:hAnsi="仿宋" w:eastAsia="仿宋" w:cs="仿宋"/>
                <w:color w:val="000000"/>
              </w:rPr>
              <w:t>供应商应认真阅读磋商文件中所有的事项、格式、条款和技术规范等。供应商没有按照磋商文件要求提交全部资料，或者没有按要求在各方面都做出实质性响应是供应商的风险，并可能导致其响应作否决响应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vAlign w:val="center"/>
          </w:tcPr>
          <w:p>
            <w:pPr>
              <w:adjustRightInd w:val="0"/>
              <w:snapToGrid w:val="0"/>
              <w:spacing w:line="360" w:lineRule="auto"/>
              <w:jc w:val="center"/>
              <w:rPr>
                <w:rFonts w:ascii="仿宋" w:hAnsi="仿宋" w:eastAsia="仿宋" w:cs="仿宋"/>
                <w:color w:val="000000"/>
                <w:szCs w:val="21"/>
              </w:rPr>
            </w:pPr>
            <w:r>
              <w:rPr>
                <w:rFonts w:hint="eastAsia" w:ascii="仿宋" w:hAnsi="仿宋" w:eastAsia="仿宋" w:cs="仿宋"/>
                <w:color w:val="000000"/>
                <w:szCs w:val="21"/>
              </w:rPr>
              <w:t>10.6.1</w:t>
            </w:r>
          </w:p>
        </w:tc>
        <w:tc>
          <w:tcPr>
            <w:tcW w:w="931" w:type="pct"/>
            <w:vAlign w:val="center"/>
          </w:tcPr>
          <w:p>
            <w:pPr>
              <w:adjustRightInd w:val="0"/>
              <w:snapToGrid w:val="0"/>
              <w:spacing w:line="360" w:lineRule="auto"/>
              <w:ind w:left="36" w:leftChars="17"/>
              <w:jc w:val="center"/>
              <w:rPr>
                <w:rFonts w:ascii="仿宋" w:hAnsi="仿宋" w:eastAsia="仿宋" w:cs="宋体"/>
                <w:color w:val="000000"/>
                <w:szCs w:val="21"/>
              </w:rPr>
            </w:pPr>
            <w:r>
              <w:rPr>
                <w:rFonts w:ascii="仿宋" w:hAnsi="仿宋" w:eastAsia="仿宋" w:cs="宋体"/>
                <w:color w:val="000000"/>
                <w:szCs w:val="21"/>
              </w:rPr>
              <w:t>响应</w:t>
            </w:r>
            <w:r>
              <w:rPr>
                <w:rFonts w:hint="eastAsia" w:ascii="仿宋" w:hAnsi="仿宋" w:eastAsia="仿宋" w:cs="宋体"/>
                <w:color w:val="000000"/>
                <w:szCs w:val="21"/>
              </w:rPr>
              <w:t>文件的盖章或者签字/签章</w:t>
            </w:r>
          </w:p>
        </w:tc>
        <w:tc>
          <w:tcPr>
            <w:tcW w:w="3586" w:type="pct"/>
            <w:vAlign w:val="center"/>
          </w:tcPr>
          <w:p>
            <w:pPr>
              <w:pStyle w:val="143"/>
              <w:topLinePunct/>
              <w:spacing w:before="62" w:beforeLines="20" w:after="62" w:afterLines="20" w:line="276" w:lineRule="auto"/>
              <w:rPr>
                <w:rFonts w:ascii="仿宋" w:hAnsi="仿宋" w:eastAsia="仿宋" w:cs="仿宋"/>
                <w:color w:val="000000"/>
                <w:sz w:val="21"/>
                <w:szCs w:val="21"/>
              </w:rPr>
            </w:pPr>
            <w:r>
              <w:rPr>
                <w:rFonts w:hint="eastAsia" w:ascii="仿宋" w:hAnsi="仿宋" w:eastAsia="仿宋" w:cs="仿宋"/>
                <w:color w:val="000000"/>
                <w:sz w:val="21"/>
                <w:szCs w:val="21"/>
              </w:rPr>
              <w:t>1、</w:t>
            </w:r>
            <w:r>
              <w:rPr>
                <w:rFonts w:hint="eastAsia" w:ascii="仿宋" w:hAnsi="仿宋" w:eastAsia="仿宋" w:cs="仿宋"/>
                <w:color w:val="000000"/>
                <w:sz w:val="21"/>
                <w:szCs w:val="21"/>
                <w:lang w:eastAsia="zh-CN"/>
              </w:rPr>
              <w:t>第五章</w:t>
            </w:r>
            <w:r>
              <w:rPr>
                <w:rFonts w:hint="eastAsia" w:ascii="仿宋" w:hAnsi="仿宋" w:eastAsia="仿宋" w:cs="仿宋"/>
                <w:color w:val="000000"/>
                <w:sz w:val="21"/>
                <w:szCs w:val="21"/>
              </w:rPr>
              <w:t>《响应文件格式》中凡出现供应商单位落款的地方应盖单位公章，出现要求人员签字或盖章的地方要求人员签字或盖章。</w:t>
            </w:r>
          </w:p>
          <w:p>
            <w:pPr>
              <w:pStyle w:val="143"/>
              <w:topLinePunct/>
              <w:spacing w:before="62" w:beforeLines="20" w:after="62" w:afterLines="20" w:line="276" w:lineRule="auto"/>
              <w:rPr>
                <w:rFonts w:ascii="仿宋" w:hAnsi="仿宋" w:eastAsia="仿宋" w:cs="仿宋"/>
                <w:color w:val="000000"/>
                <w:sz w:val="21"/>
                <w:szCs w:val="21"/>
              </w:rPr>
            </w:pPr>
            <w:r>
              <w:rPr>
                <w:rFonts w:hint="eastAsia" w:ascii="仿宋" w:hAnsi="仿宋" w:eastAsia="仿宋" w:cs="仿宋"/>
                <w:color w:val="000000"/>
                <w:sz w:val="21"/>
                <w:szCs w:val="21"/>
              </w:rPr>
              <w:t>2、同时响应文件签字盖章必须符合以下其中一种：</w:t>
            </w:r>
          </w:p>
          <w:p>
            <w:pPr>
              <w:pStyle w:val="143"/>
              <w:tabs>
                <w:tab w:val="left" w:pos="222"/>
              </w:tabs>
              <w:topLinePunct/>
              <w:spacing w:before="62" w:beforeLines="20" w:after="62" w:afterLines="20" w:line="276" w:lineRule="auto"/>
              <w:rPr>
                <w:rFonts w:ascii="仿宋" w:hAnsi="仿宋" w:eastAsia="仿宋" w:cs="仿宋"/>
                <w:color w:val="000000"/>
                <w:sz w:val="21"/>
                <w:szCs w:val="21"/>
              </w:rPr>
            </w:pPr>
            <w:r>
              <w:rPr>
                <w:rFonts w:hint="eastAsia" w:ascii="仿宋" w:hAnsi="仿宋" w:eastAsia="仿宋" w:cs="仿宋"/>
                <w:color w:val="000000"/>
                <w:sz w:val="21"/>
                <w:szCs w:val="21"/>
              </w:rPr>
              <w:t>1)</w:t>
            </w:r>
            <w:r>
              <w:rPr>
                <w:rFonts w:hint="eastAsia" w:ascii="仿宋" w:hAnsi="仿宋" w:eastAsia="仿宋" w:cs="仿宋"/>
                <w:color w:val="000000"/>
                <w:sz w:val="21"/>
                <w:szCs w:val="21"/>
              </w:rPr>
              <w:tab/>
            </w:r>
            <w:r>
              <w:rPr>
                <w:rFonts w:hint="eastAsia" w:ascii="仿宋" w:hAnsi="仿宋" w:eastAsia="仿宋" w:cs="仿宋"/>
                <w:color w:val="000000"/>
                <w:sz w:val="21"/>
                <w:szCs w:val="21"/>
              </w:rPr>
              <w:t>供应商的法定代表人（负责人）或其授权的代理人逐页签字；</w:t>
            </w:r>
          </w:p>
          <w:p>
            <w:pPr>
              <w:pStyle w:val="143"/>
              <w:tabs>
                <w:tab w:val="left" w:pos="222"/>
              </w:tabs>
              <w:topLinePunct/>
              <w:spacing w:before="62" w:beforeLines="20" w:after="62" w:afterLines="20" w:line="276" w:lineRule="auto"/>
              <w:rPr>
                <w:rFonts w:ascii="仿宋" w:hAnsi="仿宋" w:eastAsia="仿宋" w:cs="仿宋"/>
                <w:color w:val="000000"/>
                <w:sz w:val="21"/>
                <w:szCs w:val="21"/>
              </w:rPr>
            </w:pPr>
            <w:r>
              <w:rPr>
                <w:rFonts w:hint="eastAsia" w:ascii="仿宋" w:hAnsi="仿宋" w:eastAsia="仿宋" w:cs="仿宋"/>
                <w:color w:val="000000"/>
                <w:sz w:val="21"/>
                <w:szCs w:val="21"/>
              </w:rPr>
              <w:t>2)</w:t>
            </w:r>
            <w:r>
              <w:rPr>
                <w:rFonts w:hint="eastAsia" w:ascii="仿宋" w:hAnsi="仿宋" w:eastAsia="仿宋" w:cs="仿宋"/>
                <w:color w:val="000000"/>
                <w:sz w:val="21"/>
                <w:szCs w:val="21"/>
              </w:rPr>
              <w:tab/>
            </w:r>
            <w:r>
              <w:rPr>
                <w:rFonts w:hint="eastAsia" w:ascii="仿宋" w:hAnsi="仿宋" w:eastAsia="仿宋" w:cs="仿宋"/>
                <w:color w:val="000000"/>
                <w:sz w:val="21"/>
                <w:szCs w:val="21"/>
                <w:lang w:val="en-US" w:eastAsia="zh-CN"/>
              </w:rPr>
              <w:t>响应</w:t>
            </w:r>
            <w:r>
              <w:rPr>
                <w:rFonts w:hint="eastAsia" w:ascii="仿宋" w:hAnsi="仿宋" w:eastAsia="仿宋" w:cs="仿宋"/>
                <w:color w:val="000000"/>
                <w:sz w:val="21"/>
                <w:szCs w:val="21"/>
              </w:rPr>
              <w:t>文件骑缝处加盖供应商单位公章（必须覆盖所有响应文件）；</w:t>
            </w:r>
          </w:p>
          <w:p>
            <w:pPr>
              <w:pStyle w:val="143"/>
              <w:tabs>
                <w:tab w:val="left" w:pos="222"/>
              </w:tabs>
              <w:topLinePunct/>
              <w:spacing w:before="62" w:beforeLines="20" w:after="62" w:afterLines="20" w:line="276" w:lineRule="auto"/>
              <w:rPr>
                <w:rFonts w:ascii="仿宋" w:hAnsi="仿宋" w:eastAsia="仿宋" w:cs="仿宋"/>
                <w:color w:val="000000"/>
                <w:sz w:val="21"/>
                <w:szCs w:val="21"/>
              </w:rPr>
            </w:pPr>
            <w:r>
              <w:rPr>
                <w:rFonts w:hint="eastAsia" w:ascii="仿宋" w:hAnsi="仿宋" w:eastAsia="仿宋" w:cs="仿宋"/>
                <w:color w:val="000000"/>
                <w:sz w:val="21"/>
                <w:szCs w:val="21"/>
              </w:rPr>
              <w:t>3)</w:t>
            </w:r>
            <w:r>
              <w:rPr>
                <w:rFonts w:hint="eastAsia" w:ascii="仿宋" w:hAnsi="仿宋" w:eastAsia="仿宋" w:cs="仿宋"/>
                <w:color w:val="000000"/>
                <w:sz w:val="21"/>
                <w:szCs w:val="21"/>
              </w:rPr>
              <w:tab/>
            </w:r>
            <w:r>
              <w:rPr>
                <w:rFonts w:hint="eastAsia" w:ascii="仿宋" w:hAnsi="仿宋" w:eastAsia="仿宋" w:cs="仿宋"/>
                <w:color w:val="000000"/>
                <w:sz w:val="21"/>
                <w:szCs w:val="21"/>
              </w:rPr>
              <w:t>逐页加盖供应商单位印章。</w:t>
            </w:r>
          </w:p>
          <w:p>
            <w:pPr>
              <w:pStyle w:val="143"/>
              <w:tabs>
                <w:tab w:val="left" w:pos="630"/>
              </w:tabs>
              <w:topLinePunct/>
              <w:spacing w:before="62" w:beforeLines="20" w:after="62" w:afterLines="20" w:line="276" w:lineRule="auto"/>
              <w:rPr>
                <w:rFonts w:ascii="仿宋" w:hAnsi="仿宋" w:eastAsia="仿宋" w:cs="仿宋"/>
                <w:color w:val="000000"/>
                <w:sz w:val="21"/>
                <w:szCs w:val="21"/>
              </w:rPr>
            </w:pPr>
            <w:r>
              <w:rPr>
                <w:rFonts w:hint="eastAsia" w:ascii="仿宋" w:hAnsi="仿宋" w:eastAsia="仿宋" w:cs="仿宋"/>
                <w:b/>
                <w:bCs/>
                <w:color w:val="000000"/>
                <w:sz w:val="21"/>
                <w:szCs w:val="21"/>
              </w:rPr>
              <w:t>如使用依照国家行政部门要求已备案的投标专用章、业务专用章的，应在响应文件中提供所使用印章的合法备案证明（复印件需加盖公章）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vAlign w:val="center"/>
          </w:tcPr>
          <w:p>
            <w:pPr>
              <w:adjustRightInd w:val="0"/>
              <w:snapToGrid w:val="0"/>
              <w:spacing w:line="360" w:lineRule="auto"/>
              <w:jc w:val="center"/>
              <w:rPr>
                <w:rFonts w:ascii="仿宋" w:hAnsi="仿宋" w:eastAsia="仿宋" w:cs="仿宋"/>
                <w:color w:val="000000"/>
                <w:szCs w:val="21"/>
              </w:rPr>
            </w:pPr>
            <w:r>
              <w:rPr>
                <w:rFonts w:hint="eastAsia" w:ascii="仿宋" w:hAnsi="仿宋" w:eastAsia="仿宋" w:cs="仿宋"/>
                <w:color w:val="000000"/>
                <w:szCs w:val="21"/>
              </w:rPr>
              <w:t>1</w:t>
            </w:r>
            <w:r>
              <w:rPr>
                <w:rFonts w:ascii="仿宋" w:hAnsi="仿宋" w:eastAsia="仿宋" w:cs="仿宋"/>
                <w:color w:val="000000"/>
                <w:szCs w:val="21"/>
              </w:rPr>
              <w:t>1</w:t>
            </w:r>
          </w:p>
        </w:tc>
        <w:tc>
          <w:tcPr>
            <w:tcW w:w="931" w:type="pct"/>
            <w:vAlign w:val="center"/>
          </w:tcPr>
          <w:p>
            <w:pPr>
              <w:adjustRightInd w:val="0"/>
              <w:snapToGrid w:val="0"/>
              <w:spacing w:line="360" w:lineRule="auto"/>
              <w:ind w:left="36" w:leftChars="17"/>
              <w:jc w:val="center"/>
              <w:rPr>
                <w:rFonts w:ascii="仿宋" w:hAnsi="仿宋" w:eastAsia="仿宋" w:cs="仿宋"/>
                <w:color w:val="000000"/>
                <w:szCs w:val="21"/>
              </w:rPr>
            </w:pPr>
            <w:r>
              <w:rPr>
                <w:rFonts w:hint="eastAsia" w:ascii="仿宋" w:hAnsi="仿宋" w:eastAsia="仿宋" w:cs="仿宋"/>
                <w:color w:val="000000"/>
                <w:szCs w:val="21"/>
              </w:rPr>
              <w:t>磋商响应报价</w:t>
            </w:r>
          </w:p>
        </w:tc>
        <w:tc>
          <w:tcPr>
            <w:tcW w:w="3586" w:type="pct"/>
            <w:vAlign w:val="center"/>
          </w:tcPr>
          <w:p>
            <w:pPr>
              <w:pStyle w:val="116"/>
              <w:spacing w:before="62" w:beforeLines="20" w:after="62" w:afterLines="20" w:line="360" w:lineRule="auto"/>
              <w:rPr>
                <w:rFonts w:ascii="仿宋" w:hAnsi="仿宋" w:eastAsia="仿宋" w:cs="仿宋"/>
                <w:color w:val="000000"/>
              </w:rPr>
            </w:pPr>
            <w:r>
              <w:rPr>
                <w:rFonts w:hint="eastAsia" w:ascii="仿宋" w:hAnsi="仿宋" w:eastAsia="仿宋" w:cs="仿宋"/>
                <w:color w:val="000000"/>
              </w:rPr>
              <w:t>1）本次磋商报价采用</w:t>
            </w:r>
            <w:r>
              <w:rPr>
                <w:rFonts w:hint="eastAsia" w:ascii="仿宋" w:hAnsi="仿宋" w:eastAsia="仿宋" w:cs="仿宋"/>
                <w:color w:val="000000"/>
                <w:lang w:val="en-US" w:eastAsia="zh-CN"/>
              </w:rPr>
              <w:t>单件计价</w:t>
            </w:r>
            <w:r>
              <w:rPr>
                <w:rFonts w:hint="eastAsia" w:ascii="仿宋" w:hAnsi="仿宋" w:eastAsia="仿宋" w:cs="仿宋"/>
                <w:color w:val="000000"/>
              </w:rPr>
              <w:t>方式报价，供应商应结合自身实力与经验、市场价格竞争及合同实施风险等因素进行综合考虑进行报价。</w:t>
            </w:r>
          </w:p>
          <w:p>
            <w:pPr>
              <w:pStyle w:val="116"/>
              <w:spacing w:before="62" w:beforeLines="20" w:after="62" w:afterLines="20" w:line="360" w:lineRule="auto"/>
              <w:rPr>
                <w:rFonts w:ascii="仿宋" w:hAnsi="仿宋" w:eastAsia="仿宋" w:cs="仿宋"/>
                <w:color w:val="000000"/>
              </w:rPr>
            </w:pPr>
            <w:r>
              <w:rPr>
                <w:rFonts w:hint="eastAsia" w:ascii="仿宋" w:hAnsi="仿宋" w:eastAsia="仿宋" w:cs="仿宋"/>
                <w:color w:val="000000"/>
              </w:rPr>
              <w:t>2）磋商小组将视磋商情况决定是否进行</w:t>
            </w:r>
            <w:r>
              <w:rPr>
                <w:rFonts w:hint="eastAsia" w:ascii="仿宋" w:hAnsi="仿宋" w:eastAsia="仿宋" w:cs="仿宋"/>
                <w:color w:val="000000"/>
                <w:lang w:val="en-US" w:eastAsia="zh-CN"/>
              </w:rPr>
              <w:t>2</w:t>
            </w:r>
            <w:r>
              <w:rPr>
                <w:rFonts w:hint="eastAsia" w:ascii="仿宋" w:hAnsi="仿宋" w:eastAsia="仿宋" w:cs="仿宋"/>
                <w:color w:val="000000"/>
              </w:rPr>
              <w:t>轮次报价，供应商</w:t>
            </w:r>
            <w:r>
              <w:rPr>
                <w:rFonts w:hint="eastAsia" w:ascii="仿宋" w:hAnsi="仿宋" w:eastAsia="仿宋" w:cs="仿宋"/>
                <w:color w:val="000000"/>
                <w:u w:val="single"/>
              </w:rPr>
              <w:t>最后一轮磋商提交的报价</w:t>
            </w:r>
            <w:r>
              <w:rPr>
                <w:rFonts w:hint="eastAsia" w:ascii="仿宋" w:hAnsi="仿宋" w:eastAsia="仿宋" w:cs="仿宋"/>
                <w:color w:val="000000"/>
              </w:rPr>
              <w:t>将作为该供应商的</w:t>
            </w:r>
            <w:r>
              <w:rPr>
                <w:rFonts w:hint="eastAsia" w:ascii="仿宋" w:hAnsi="仿宋" w:eastAsia="仿宋" w:cs="仿宋"/>
                <w:b/>
                <w:bCs/>
                <w:color w:val="000000"/>
              </w:rPr>
              <w:t>最终报价</w:t>
            </w:r>
            <w:r>
              <w:rPr>
                <w:rFonts w:hint="eastAsia" w:ascii="仿宋" w:hAnsi="仿宋" w:eastAsia="仿宋" w:cs="仿宋"/>
                <w:color w:val="000000"/>
              </w:rPr>
              <w:t>进行评审。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vAlign w:val="center"/>
          </w:tcPr>
          <w:p>
            <w:pPr>
              <w:adjustRightInd w:val="0"/>
              <w:snapToGrid w:val="0"/>
              <w:spacing w:line="360" w:lineRule="auto"/>
              <w:jc w:val="center"/>
              <w:rPr>
                <w:rFonts w:ascii="仿宋" w:hAnsi="仿宋" w:eastAsia="仿宋" w:cs="仿宋"/>
                <w:color w:val="000000"/>
                <w:szCs w:val="21"/>
              </w:rPr>
            </w:pPr>
            <w:r>
              <w:rPr>
                <w:rFonts w:hint="eastAsia" w:ascii="仿宋" w:hAnsi="仿宋" w:eastAsia="仿宋" w:cs="仿宋"/>
                <w:color w:val="000000"/>
                <w:szCs w:val="21"/>
              </w:rPr>
              <w:t>1</w:t>
            </w:r>
            <w:r>
              <w:rPr>
                <w:rFonts w:ascii="仿宋" w:hAnsi="仿宋" w:eastAsia="仿宋" w:cs="仿宋"/>
                <w:color w:val="000000"/>
                <w:szCs w:val="21"/>
              </w:rPr>
              <w:t>2</w:t>
            </w:r>
            <w:r>
              <w:rPr>
                <w:rFonts w:hint="eastAsia" w:ascii="仿宋" w:hAnsi="仿宋" w:eastAsia="仿宋" w:cs="仿宋"/>
                <w:color w:val="000000"/>
                <w:szCs w:val="21"/>
              </w:rPr>
              <w:t>.1</w:t>
            </w:r>
          </w:p>
        </w:tc>
        <w:tc>
          <w:tcPr>
            <w:tcW w:w="931" w:type="pct"/>
            <w:vAlign w:val="center"/>
          </w:tcPr>
          <w:p>
            <w:pPr>
              <w:adjustRightInd w:val="0"/>
              <w:snapToGrid w:val="0"/>
              <w:spacing w:line="360" w:lineRule="auto"/>
              <w:ind w:left="36" w:leftChars="17"/>
              <w:jc w:val="center"/>
              <w:rPr>
                <w:rFonts w:ascii="仿宋" w:hAnsi="仿宋" w:eastAsia="仿宋" w:cs="仿宋"/>
                <w:color w:val="000000"/>
                <w:szCs w:val="21"/>
              </w:rPr>
            </w:pPr>
            <w:r>
              <w:rPr>
                <w:rFonts w:hint="eastAsia" w:ascii="仿宋" w:hAnsi="仿宋" w:eastAsia="仿宋" w:cs="仿宋"/>
                <w:color w:val="000000"/>
                <w:szCs w:val="21"/>
              </w:rPr>
              <w:t>磋商响应有效期</w:t>
            </w:r>
          </w:p>
        </w:tc>
        <w:tc>
          <w:tcPr>
            <w:tcW w:w="3586" w:type="pct"/>
            <w:vAlign w:val="center"/>
          </w:tcPr>
          <w:p>
            <w:pPr>
              <w:pStyle w:val="116"/>
              <w:spacing w:before="62" w:beforeLines="20" w:after="62" w:afterLines="20" w:line="360" w:lineRule="auto"/>
              <w:rPr>
                <w:rFonts w:ascii="仿宋" w:hAnsi="仿宋" w:eastAsia="仿宋" w:cs="仿宋"/>
                <w:color w:val="000000"/>
              </w:rPr>
            </w:pPr>
            <w:r>
              <w:rPr>
                <w:rFonts w:hint="eastAsia" w:ascii="仿宋" w:hAnsi="仿宋" w:eastAsia="仿宋" w:cs="宋体"/>
                <w:color w:val="000000"/>
                <w:u w:val="single"/>
              </w:rPr>
              <w:t>成交人的报价有效期延续到合同终止日。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vAlign w:val="center"/>
          </w:tcPr>
          <w:p>
            <w:pPr>
              <w:adjustRightInd w:val="0"/>
              <w:snapToGrid w:val="0"/>
              <w:spacing w:line="360" w:lineRule="auto"/>
              <w:jc w:val="center"/>
              <w:rPr>
                <w:rFonts w:ascii="仿宋" w:hAnsi="仿宋" w:eastAsia="仿宋" w:cs="仿宋"/>
                <w:color w:val="000000"/>
                <w:szCs w:val="21"/>
              </w:rPr>
            </w:pPr>
            <w:r>
              <w:rPr>
                <w:rFonts w:hint="eastAsia" w:ascii="仿宋" w:hAnsi="仿宋" w:eastAsia="仿宋" w:cs="仿宋"/>
                <w:color w:val="000000"/>
                <w:szCs w:val="21"/>
              </w:rPr>
              <w:t>1</w:t>
            </w:r>
            <w:r>
              <w:rPr>
                <w:rFonts w:ascii="仿宋" w:hAnsi="仿宋" w:eastAsia="仿宋" w:cs="仿宋"/>
                <w:color w:val="000000"/>
                <w:szCs w:val="21"/>
              </w:rPr>
              <w:t>3.1</w:t>
            </w:r>
          </w:p>
        </w:tc>
        <w:tc>
          <w:tcPr>
            <w:tcW w:w="931" w:type="pct"/>
            <w:vAlign w:val="center"/>
          </w:tcPr>
          <w:p>
            <w:pPr>
              <w:adjustRightInd w:val="0"/>
              <w:snapToGrid w:val="0"/>
              <w:spacing w:line="360" w:lineRule="auto"/>
              <w:ind w:left="36" w:leftChars="17"/>
              <w:jc w:val="center"/>
              <w:rPr>
                <w:rFonts w:ascii="仿宋" w:hAnsi="仿宋" w:eastAsia="仿宋" w:cs="Cambria Math"/>
                <w:color w:val="000000"/>
                <w:szCs w:val="21"/>
              </w:rPr>
            </w:pPr>
            <w:r>
              <w:rPr>
                <w:rFonts w:hint="eastAsia" w:ascii="仿宋" w:hAnsi="仿宋" w:eastAsia="仿宋" w:cs="宋体"/>
                <w:color w:val="000000"/>
                <w:szCs w:val="21"/>
              </w:rPr>
              <w:t>磋商保证金</w:t>
            </w:r>
          </w:p>
        </w:tc>
        <w:tc>
          <w:tcPr>
            <w:tcW w:w="3586" w:type="pct"/>
            <w:vAlign w:val="center"/>
          </w:tcPr>
          <w:p>
            <w:pPr>
              <w:pStyle w:val="116"/>
              <w:spacing w:before="62" w:beforeLines="20" w:after="62" w:afterLines="20" w:line="360" w:lineRule="auto"/>
              <w:rPr>
                <w:rFonts w:ascii="仿宋" w:hAnsi="仿宋" w:eastAsia="仿宋" w:cs="仿宋"/>
                <w:color w:val="000000"/>
              </w:rPr>
            </w:pPr>
            <w:r>
              <w:rPr>
                <w:rFonts w:hint="eastAsia" w:ascii="仿宋" w:hAnsi="仿宋" w:eastAsia="仿宋" w:cs="宋体"/>
                <w:color w:val="000000"/>
              </w:rPr>
              <w:t>磋商保证金金额： 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vAlign w:val="center"/>
          </w:tcPr>
          <w:p>
            <w:pPr>
              <w:adjustRightInd w:val="0"/>
              <w:snapToGrid w:val="0"/>
              <w:spacing w:line="360" w:lineRule="auto"/>
              <w:jc w:val="center"/>
              <w:rPr>
                <w:rFonts w:ascii="仿宋" w:hAnsi="仿宋" w:eastAsia="仿宋" w:cs="仿宋"/>
                <w:color w:val="000000"/>
                <w:szCs w:val="21"/>
              </w:rPr>
            </w:pPr>
            <w:r>
              <w:rPr>
                <w:rFonts w:hint="eastAsia" w:ascii="仿宋" w:hAnsi="仿宋" w:eastAsia="仿宋" w:cs="仿宋"/>
                <w:color w:val="000000"/>
                <w:szCs w:val="21"/>
              </w:rPr>
              <w:t>1</w:t>
            </w:r>
            <w:r>
              <w:rPr>
                <w:rFonts w:ascii="仿宋" w:hAnsi="仿宋" w:eastAsia="仿宋" w:cs="仿宋"/>
                <w:color w:val="000000"/>
                <w:szCs w:val="21"/>
              </w:rPr>
              <w:t>3</w:t>
            </w:r>
            <w:r>
              <w:rPr>
                <w:rFonts w:hint="eastAsia" w:ascii="仿宋" w:hAnsi="仿宋" w:eastAsia="仿宋" w:cs="仿宋"/>
                <w:color w:val="000000"/>
                <w:szCs w:val="21"/>
              </w:rPr>
              <w:t>.</w:t>
            </w:r>
            <w:r>
              <w:rPr>
                <w:rFonts w:ascii="仿宋" w:hAnsi="仿宋" w:eastAsia="仿宋" w:cs="仿宋"/>
                <w:color w:val="000000"/>
                <w:szCs w:val="21"/>
              </w:rPr>
              <w:t>2</w:t>
            </w:r>
          </w:p>
        </w:tc>
        <w:tc>
          <w:tcPr>
            <w:tcW w:w="931" w:type="pct"/>
            <w:vAlign w:val="center"/>
          </w:tcPr>
          <w:p>
            <w:pPr>
              <w:adjustRightInd w:val="0"/>
              <w:snapToGrid w:val="0"/>
              <w:spacing w:line="360" w:lineRule="auto"/>
              <w:ind w:left="36" w:leftChars="17"/>
              <w:jc w:val="center"/>
              <w:rPr>
                <w:rFonts w:ascii="仿宋" w:hAnsi="仿宋" w:eastAsia="仿宋" w:cs="仿宋"/>
                <w:color w:val="000000"/>
                <w:szCs w:val="21"/>
              </w:rPr>
            </w:pPr>
            <w:r>
              <w:rPr>
                <w:rFonts w:hint="eastAsia" w:ascii="仿宋" w:hAnsi="仿宋" w:eastAsia="仿宋" w:cs="宋体"/>
                <w:color w:val="000000"/>
                <w:szCs w:val="21"/>
              </w:rPr>
              <w:t>磋商保证金的金额及缴纳方式</w:t>
            </w:r>
          </w:p>
        </w:tc>
        <w:tc>
          <w:tcPr>
            <w:tcW w:w="3586" w:type="pct"/>
            <w:vAlign w:val="center"/>
          </w:tcPr>
          <w:p>
            <w:pPr>
              <w:pStyle w:val="116"/>
              <w:spacing w:before="62" w:beforeLines="20" w:after="62" w:afterLines="20" w:line="360" w:lineRule="auto"/>
              <w:rPr>
                <w:rFonts w:ascii="仿宋" w:hAnsi="仿宋" w:eastAsia="仿宋" w:cs="仿宋"/>
                <w:color w:val="000000"/>
              </w:rPr>
            </w:pPr>
            <w:r>
              <w:rPr>
                <w:rFonts w:hint="eastAsia" w:ascii="仿宋" w:hAnsi="仿宋" w:eastAsia="仿宋" w:cs="宋体"/>
                <w:color w:val="000000"/>
              </w:rPr>
              <w:t>磋商</w:t>
            </w:r>
            <w:r>
              <w:rPr>
                <w:rFonts w:hint="eastAsia" w:ascii="仿宋" w:hAnsi="仿宋" w:eastAsia="仿宋" w:cs="仿宋"/>
                <w:color w:val="000000"/>
              </w:rPr>
              <w:t xml:space="preserve">保证金形式：/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trHeight w:val="874" w:hRule="atLeast"/>
          <w:jc w:val="center"/>
        </w:trPr>
        <w:tc>
          <w:tcPr>
            <w:tcW w:w="483" w:type="pct"/>
            <w:vAlign w:val="center"/>
          </w:tcPr>
          <w:p>
            <w:pPr>
              <w:pStyle w:val="116"/>
              <w:spacing w:before="62" w:beforeLines="20" w:after="62" w:afterLines="20" w:line="360" w:lineRule="auto"/>
              <w:jc w:val="center"/>
              <w:rPr>
                <w:rFonts w:ascii="仿宋" w:hAnsi="仿宋" w:eastAsia="仿宋" w:cs="仿宋"/>
                <w:color w:val="000000"/>
              </w:rPr>
            </w:pPr>
            <w:r>
              <w:rPr>
                <w:rFonts w:hint="eastAsia" w:ascii="仿宋" w:hAnsi="仿宋" w:eastAsia="仿宋" w:cs="仿宋"/>
                <w:color w:val="000000"/>
              </w:rPr>
              <w:t>1</w:t>
            </w:r>
            <w:r>
              <w:rPr>
                <w:rFonts w:ascii="仿宋" w:hAnsi="仿宋" w:eastAsia="仿宋" w:cs="仿宋"/>
                <w:color w:val="000000"/>
              </w:rPr>
              <w:t>4</w:t>
            </w:r>
            <w:r>
              <w:rPr>
                <w:rFonts w:hint="eastAsia" w:ascii="仿宋" w:hAnsi="仿宋" w:eastAsia="仿宋" w:cs="仿宋"/>
                <w:color w:val="000000"/>
              </w:rPr>
              <w:t>.1</w:t>
            </w:r>
          </w:p>
        </w:tc>
        <w:tc>
          <w:tcPr>
            <w:tcW w:w="931" w:type="pct"/>
            <w:vAlign w:val="center"/>
          </w:tcPr>
          <w:p>
            <w:pPr>
              <w:adjustRightInd w:val="0"/>
              <w:snapToGrid w:val="0"/>
              <w:spacing w:line="360" w:lineRule="auto"/>
              <w:ind w:left="36" w:leftChars="17"/>
              <w:jc w:val="center"/>
              <w:rPr>
                <w:rFonts w:ascii="仿宋" w:hAnsi="仿宋" w:eastAsia="仿宋" w:cs="仿宋"/>
                <w:color w:val="000000"/>
                <w:szCs w:val="21"/>
              </w:rPr>
            </w:pPr>
            <w:r>
              <w:rPr>
                <w:rFonts w:hint="eastAsia" w:ascii="仿宋" w:hAnsi="仿宋" w:eastAsia="仿宋" w:cs="仿宋"/>
                <w:color w:val="000000"/>
                <w:szCs w:val="21"/>
              </w:rPr>
              <w:t>响应文件的份数</w:t>
            </w:r>
          </w:p>
        </w:tc>
        <w:tc>
          <w:tcPr>
            <w:tcW w:w="3586" w:type="pct"/>
            <w:vAlign w:val="center"/>
          </w:tcPr>
          <w:p>
            <w:pPr>
              <w:adjustRightInd w:val="0"/>
              <w:snapToGrid w:val="0"/>
              <w:spacing w:line="360" w:lineRule="auto"/>
              <w:ind w:left="36" w:leftChars="17"/>
              <w:jc w:val="left"/>
              <w:rPr>
                <w:rFonts w:ascii="仿宋" w:hAnsi="仿宋" w:eastAsia="仿宋" w:cs="仿宋"/>
                <w:color w:val="000000"/>
                <w:szCs w:val="21"/>
              </w:rPr>
            </w:pPr>
            <w:r>
              <w:rPr>
                <w:rFonts w:hint="eastAsia" w:ascii="仿宋" w:hAnsi="仿宋" w:eastAsia="仿宋" w:cs="仿宋"/>
                <w:color w:val="000000"/>
                <w:szCs w:val="21"/>
              </w:rPr>
              <w:t>正本</w:t>
            </w:r>
            <w:r>
              <w:rPr>
                <w:rFonts w:hint="eastAsia" w:ascii="仿宋" w:hAnsi="仿宋" w:eastAsia="仿宋" w:cs="仿宋"/>
                <w:color w:val="000000"/>
                <w:szCs w:val="21"/>
                <w:u w:val="single"/>
              </w:rPr>
              <w:t>1</w:t>
            </w:r>
            <w:r>
              <w:rPr>
                <w:rFonts w:hint="eastAsia" w:ascii="仿宋" w:hAnsi="仿宋" w:eastAsia="仿宋" w:cs="仿宋"/>
                <w:color w:val="000000"/>
                <w:szCs w:val="21"/>
              </w:rPr>
              <w:t>份，副本</w:t>
            </w:r>
            <w:r>
              <w:rPr>
                <w:rFonts w:ascii="仿宋" w:hAnsi="仿宋" w:eastAsia="仿宋" w:cs="仿宋"/>
                <w:color w:val="000000"/>
                <w:szCs w:val="21"/>
                <w:u w:val="single"/>
              </w:rPr>
              <w:t>0</w:t>
            </w:r>
            <w:r>
              <w:rPr>
                <w:rFonts w:hint="eastAsia" w:ascii="仿宋" w:hAnsi="仿宋" w:eastAsia="仿宋" w:cs="仿宋"/>
                <w:color w:val="000000"/>
                <w:szCs w:val="21"/>
              </w:rPr>
              <w:t>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trHeight w:val="603" w:hRule="atLeast"/>
          <w:jc w:val="center"/>
        </w:trPr>
        <w:tc>
          <w:tcPr>
            <w:tcW w:w="483" w:type="pct"/>
            <w:vAlign w:val="center"/>
          </w:tcPr>
          <w:p>
            <w:pPr>
              <w:adjustRightInd w:val="0"/>
              <w:snapToGrid w:val="0"/>
              <w:spacing w:line="360" w:lineRule="auto"/>
              <w:jc w:val="center"/>
              <w:rPr>
                <w:rFonts w:ascii="仿宋" w:hAnsi="仿宋" w:eastAsia="仿宋" w:cs="仿宋"/>
                <w:color w:val="000000"/>
                <w:szCs w:val="21"/>
              </w:rPr>
            </w:pPr>
            <w:r>
              <w:rPr>
                <w:rFonts w:ascii="仿宋" w:hAnsi="仿宋" w:eastAsia="仿宋" w:cs="仿宋"/>
                <w:color w:val="000000"/>
                <w:szCs w:val="21"/>
              </w:rPr>
              <w:t>14.2</w:t>
            </w:r>
          </w:p>
        </w:tc>
        <w:tc>
          <w:tcPr>
            <w:tcW w:w="931" w:type="pct"/>
            <w:vAlign w:val="center"/>
          </w:tcPr>
          <w:p>
            <w:pPr>
              <w:adjustRightInd w:val="0"/>
              <w:snapToGrid w:val="0"/>
              <w:spacing w:line="360" w:lineRule="auto"/>
              <w:ind w:left="36" w:leftChars="17"/>
              <w:jc w:val="center"/>
              <w:rPr>
                <w:rFonts w:ascii="仿宋" w:hAnsi="仿宋" w:eastAsia="仿宋" w:cs="仿宋"/>
                <w:color w:val="000000"/>
                <w:szCs w:val="21"/>
              </w:rPr>
            </w:pPr>
            <w:r>
              <w:rPr>
                <w:rFonts w:hint="eastAsia" w:ascii="仿宋" w:hAnsi="仿宋" w:eastAsia="仿宋" w:cs="仿宋"/>
                <w:color w:val="000000"/>
                <w:szCs w:val="21"/>
              </w:rPr>
              <w:t>响应文件的装订、密封和标记</w:t>
            </w:r>
          </w:p>
        </w:tc>
        <w:tc>
          <w:tcPr>
            <w:tcW w:w="3586" w:type="pct"/>
            <w:vAlign w:val="center"/>
          </w:tcPr>
          <w:p>
            <w:pPr>
              <w:autoSpaceDE w:val="0"/>
              <w:autoSpaceDN w:val="0"/>
              <w:rPr>
                <w:rFonts w:ascii="仿宋" w:hAnsi="仿宋" w:eastAsia="仿宋" w:cs="仿宋"/>
                <w:color w:val="000000"/>
                <w:szCs w:val="21"/>
              </w:rPr>
            </w:pPr>
            <w:r>
              <w:rPr>
                <w:rFonts w:hint="eastAsia" w:ascii="仿宋" w:hAnsi="仿宋" w:eastAsia="仿宋" w:cs="仿宋"/>
                <w:color w:val="000000"/>
                <w:szCs w:val="21"/>
              </w:rPr>
              <w:t>供应商应将纸质响应文件密封封装，包封的所有粘接缝隙必须加盖单位章或由供应商的法定代表人签字/签章或其授权的代表人签字。</w:t>
            </w:r>
          </w:p>
          <w:p>
            <w:pPr>
              <w:autoSpaceDE w:val="0"/>
              <w:autoSpaceDN w:val="0"/>
              <w:rPr>
                <w:rFonts w:ascii="仿宋" w:hAnsi="仿宋" w:eastAsia="仿宋" w:cs="仿宋"/>
                <w:color w:val="000000"/>
                <w:szCs w:val="21"/>
              </w:rPr>
            </w:pPr>
            <w:r>
              <w:rPr>
                <w:rFonts w:hint="eastAsia" w:ascii="仿宋" w:hAnsi="仿宋" w:eastAsia="仿宋" w:cs="仿宋"/>
                <w:color w:val="000000"/>
                <w:szCs w:val="21"/>
              </w:rPr>
              <w:t>1）邮寄标书在外层包封上应写明供应商的名称与地址、邮政编码，以便投</w:t>
            </w:r>
            <w:r>
              <w:rPr>
                <w:rFonts w:ascii="仿宋" w:hAnsi="仿宋" w:eastAsia="仿宋" w:cs="仿宋"/>
                <w:color w:val="000000"/>
                <w:szCs w:val="21"/>
              </w:rPr>
              <mc:AlternateContent>
                <mc:Choice Requires="wps">
                  <w:drawing>
                    <wp:anchor distT="0" distB="0" distL="114300" distR="114300" simplePos="0" relativeHeight="251668480" behindDoc="0" locked="0" layoutInCell="1" allowOverlap="1">
                      <wp:simplePos x="0" y="0"/>
                      <wp:positionH relativeFrom="column">
                        <wp:posOffset>264160</wp:posOffset>
                      </wp:positionH>
                      <wp:positionV relativeFrom="paragraph">
                        <wp:posOffset>177800</wp:posOffset>
                      </wp:positionV>
                      <wp:extent cx="3246755" cy="2106930"/>
                      <wp:effectExtent l="5080" t="5080" r="5715" b="21590"/>
                      <wp:wrapNone/>
                      <wp:docPr id="7" name="文本框 2"/>
                      <wp:cNvGraphicFramePr/>
                      <a:graphic xmlns:a="http://schemas.openxmlformats.org/drawingml/2006/main">
                        <a:graphicData uri="http://schemas.microsoft.com/office/word/2010/wordprocessingShape">
                          <wps:wsp>
                            <wps:cNvSpPr txBox="1">
                              <a:spLocks noChangeArrowheads="1"/>
                            </wps:cNvSpPr>
                            <wps:spPr bwMode="auto">
                              <a:xfrm>
                                <a:off x="0" y="0"/>
                                <a:ext cx="3246755" cy="2106930"/>
                              </a:xfrm>
                              <a:prstGeom prst="rect">
                                <a:avLst/>
                              </a:prstGeom>
                              <a:solidFill>
                                <a:srgbClr val="FFFFFF"/>
                              </a:solidFill>
                              <a:ln w="9525">
                                <a:solidFill>
                                  <a:srgbClr val="000000"/>
                                </a:solidFill>
                                <a:miter lim="800000"/>
                              </a:ln>
                              <a:effectLst/>
                            </wps:spPr>
                            <wps:txbx>
                              <w:txbxContent>
                                <w:p>
                                  <w:pPr>
                                    <w:ind w:firstLine="800" w:firstLineChars="500"/>
                                    <w:rPr>
                                      <w:rFonts w:ascii="仿宋" w:hAnsi="仿宋" w:eastAsia="仿宋" w:cs="Arial"/>
                                      <w:kern w:val="0"/>
                                      <w:sz w:val="16"/>
                                      <w:szCs w:val="16"/>
                                    </w:rPr>
                                  </w:pPr>
                                  <w:r>
                                    <w:rPr>
                                      <w:rFonts w:hint="eastAsia" w:ascii="仿宋" w:hAnsi="仿宋" w:eastAsia="仿宋" w:cs="Arial"/>
                                      <w:kern w:val="0"/>
                                      <w:sz w:val="16"/>
                                      <w:szCs w:val="16"/>
                                    </w:rPr>
                                    <w:t>响应文件（文件）</w:t>
                                  </w:r>
                                </w:p>
                                <w:p>
                                  <w:pPr>
                                    <w:rPr>
                                      <w:rFonts w:ascii="仿宋" w:hAnsi="仿宋" w:eastAsia="仿宋" w:cs="Arial"/>
                                      <w:kern w:val="0"/>
                                      <w:sz w:val="16"/>
                                      <w:szCs w:val="16"/>
                                      <w:u w:val="single"/>
                                    </w:rPr>
                                  </w:pPr>
                                  <w:r>
                                    <w:rPr>
                                      <w:rFonts w:hint="eastAsia" w:ascii="仿宋" w:hAnsi="仿宋" w:eastAsia="仿宋" w:cs="Arial"/>
                                      <w:kern w:val="0"/>
                                      <w:sz w:val="16"/>
                                      <w:szCs w:val="16"/>
                                    </w:rPr>
                                    <w:t>项目名称：</w:t>
                                  </w:r>
                                </w:p>
                                <w:p>
                                  <w:pPr>
                                    <w:rPr>
                                      <w:rFonts w:ascii="仿宋" w:hAnsi="仿宋" w:eastAsia="仿宋" w:cs="Arial"/>
                                      <w:kern w:val="0"/>
                                      <w:sz w:val="16"/>
                                      <w:szCs w:val="16"/>
                                      <w:u w:val="single"/>
                                    </w:rPr>
                                  </w:pPr>
                                  <w:r>
                                    <w:rPr>
                                      <w:rFonts w:hint="eastAsia" w:ascii="仿宋" w:hAnsi="仿宋" w:eastAsia="仿宋" w:cs="Arial"/>
                                      <w:bCs/>
                                      <w:sz w:val="16"/>
                                      <w:szCs w:val="16"/>
                                    </w:rPr>
                                    <w:t>项目编号：</w:t>
                                  </w:r>
                                </w:p>
                                <w:p>
                                  <w:pPr>
                                    <w:rPr>
                                      <w:rFonts w:ascii="仿宋" w:hAnsi="仿宋" w:eastAsia="仿宋" w:cs="Arial"/>
                                      <w:kern w:val="0"/>
                                      <w:sz w:val="16"/>
                                      <w:szCs w:val="16"/>
                                      <w:u w:val="single"/>
                                    </w:rPr>
                                  </w:pPr>
                                  <w:r>
                                    <w:rPr>
                                      <w:rFonts w:hint="eastAsia" w:ascii="仿宋" w:hAnsi="仿宋" w:eastAsia="仿宋" w:cs="Arial"/>
                                      <w:kern w:val="0"/>
                                      <w:sz w:val="16"/>
                                      <w:szCs w:val="16"/>
                                    </w:rPr>
                                    <w:t>采购人名称：</w:t>
                                  </w:r>
                                </w:p>
                                <w:p>
                                  <w:pPr>
                                    <w:ind w:firstLine="320" w:firstLineChars="200"/>
                                    <w:rPr>
                                      <w:rFonts w:ascii="仿宋" w:hAnsi="仿宋" w:eastAsia="仿宋" w:cs="Arial"/>
                                      <w:kern w:val="0"/>
                                      <w:sz w:val="16"/>
                                      <w:szCs w:val="16"/>
                                    </w:rPr>
                                  </w:pPr>
                                  <w:r>
                                    <w:rPr>
                                      <w:rFonts w:hint="eastAsia" w:ascii="仿宋" w:hAnsi="仿宋" w:eastAsia="仿宋" w:cs="Arial"/>
                                      <w:kern w:val="0"/>
                                      <w:sz w:val="16"/>
                                      <w:szCs w:val="16"/>
                                    </w:rPr>
                                    <w:t>本文件于</w:t>
                                  </w:r>
                                  <w:r>
                                    <w:rPr>
                                      <w:rFonts w:hint="eastAsia" w:ascii="仿宋" w:hAnsi="仿宋" w:eastAsia="仿宋" w:cs="Arial"/>
                                      <w:kern w:val="0"/>
                                      <w:sz w:val="16"/>
                                      <w:szCs w:val="16"/>
                                      <w:u w:val="single"/>
                                    </w:rPr>
                                    <w:t xml:space="preserve">   </w:t>
                                  </w:r>
                                  <w:r>
                                    <w:rPr>
                                      <w:rFonts w:hint="eastAsia" w:ascii="仿宋" w:hAnsi="仿宋" w:eastAsia="仿宋" w:cs="Arial"/>
                                      <w:kern w:val="0"/>
                                      <w:sz w:val="16"/>
                                      <w:szCs w:val="16"/>
                                    </w:rPr>
                                    <w:t xml:space="preserve"> 年</w:t>
                                  </w:r>
                                  <w:r>
                                    <w:rPr>
                                      <w:rFonts w:hint="eastAsia" w:ascii="仿宋" w:hAnsi="仿宋" w:eastAsia="仿宋" w:cs="Arial"/>
                                      <w:kern w:val="0"/>
                                      <w:sz w:val="16"/>
                                      <w:szCs w:val="16"/>
                                      <w:u w:val="single"/>
                                    </w:rPr>
                                    <w:t xml:space="preserve">   </w:t>
                                  </w:r>
                                  <w:r>
                                    <w:rPr>
                                      <w:rFonts w:hint="eastAsia" w:ascii="仿宋" w:hAnsi="仿宋" w:eastAsia="仿宋" w:cs="Arial"/>
                                      <w:kern w:val="0"/>
                                      <w:sz w:val="16"/>
                                      <w:szCs w:val="16"/>
                                    </w:rPr>
                                    <w:t>月</w:t>
                                  </w:r>
                                  <w:r>
                                    <w:rPr>
                                      <w:rFonts w:hint="eastAsia" w:ascii="仿宋" w:hAnsi="仿宋" w:eastAsia="仿宋" w:cs="Arial"/>
                                      <w:kern w:val="0"/>
                                      <w:sz w:val="16"/>
                                      <w:szCs w:val="16"/>
                                      <w:u w:val="single"/>
                                    </w:rPr>
                                    <w:t xml:space="preserve">   </w:t>
                                  </w:r>
                                  <w:r>
                                    <w:rPr>
                                      <w:rFonts w:hint="eastAsia" w:ascii="仿宋" w:hAnsi="仿宋" w:eastAsia="仿宋" w:cs="Arial"/>
                                      <w:kern w:val="0"/>
                                      <w:sz w:val="16"/>
                                      <w:szCs w:val="16"/>
                                    </w:rPr>
                                    <w:t>日</w:t>
                                  </w:r>
                                  <w:r>
                                    <w:rPr>
                                      <w:rFonts w:hint="eastAsia" w:ascii="仿宋" w:hAnsi="仿宋" w:eastAsia="仿宋" w:cs="Arial"/>
                                      <w:kern w:val="0"/>
                                      <w:sz w:val="16"/>
                                      <w:szCs w:val="16"/>
                                      <w:u w:val="single"/>
                                    </w:rPr>
                                    <w:t xml:space="preserve">    </w:t>
                                  </w:r>
                                  <w:r>
                                    <w:rPr>
                                      <w:rFonts w:hint="eastAsia" w:ascii="仿宋" w:hAnsi="仿宋" w:eastAsia="仿宋" w:cs="Arial"/>
                                      <w:kern w:val="0"/>
                                      <w:sz w:val="16"/>
                                      <w:szCs w:val="16"/>
                                    </w:rPr>
                                    <w:t>点</w:t>
                                  </w:r>
                                  <w:r>
                                    <w:rPr>
                                      <w:rFonts w:hint="eastAsia" w:ascii="仿宋" w:hAnsi="仿宋" w:eastAsia="仿宋" w:cs="Arial"/>
                                      <w:kern w:val="0"/>
                                      <w:sz w:val="16"/>
                                      <w:szCs w:val="16"/>
                                      <w:u w:val="single"/>
                                    </w:rPr>
                                    <w:t xml:space="preserve">    </w:t>
                                  </w:r>
                                  <w:r>
                                    <w:rPr>
                                      <w:rFonts w:hint="eastAsia" w:ascii="仿宋" w:hAnsi="仿宋" w:eastAsia="仿宋" w:cs="Arial"/>
                                      <w:kern w:val="0"/>
                                      <w:sz w:val="16"/>
                                      <w:szCs w:val="16"/>
                                    </w:rPr>
                                    <w:t>分（北京时间）（开标时间）前不得开封此文件</w:t>
                                  </w:r>
                                </w:p>
                                <w:p>
                                  <w:pPr>
                                    <w:rPr>
                                      <w:rFonts w:ascii="仿宋" w:hAnsi="仿宋" w:eastAsia="仿宋" w:cs="Arial"/>
                                      <w:kern w:val="0"/>
                                      <w:sz w:val="16"/>
                                      <w:szCs w:val="16"/>
                                    </w:rPr>
                                  </w:pPr>
                                  <w:r>
                                    <w:rPr>
                                      <w:rFonts w:hint="eastAsia" w:ascii="仿宋" w:hAnsi="仿宋" w:eastAsia="仿宋" w:cs="Arial"/>
                                      <w:kern w:val="0"/>
                                      <w:sz w:val="16"/>
                                      <w:szCs w:val="16"/>
                                    </w:rPr>
                                    <w:t>供应商名称：（公章）</w:t>
                                  </w:r>
                                </w:p>
                                <w:p>
                                  <w:pPr>
                                    <w:rPr>
                                      <w:rFonts w:ascii="仿宋" w:hAnsi="仿宋" w:eastAsia="仿宋" w:cs="Arial"/>
                                      <w:kern w:val="0"/>
                                      <w:sz w:val="16"/>
                                      <w:szCs w:val="16"/>
                                      <w:u w:val="single"/>
                                    </w:rPr>
                                  </w:pPr>
                                  <w:r>
                                    <w:rPr>
                                      <w:rFonts w:hint="eastAsia" w:ascii="仿宋" w:hAnsi="仿宋" w:eastAsia="仿宋" w:cs="Arial"/>
                                      <w:kern w:val="0"/>
                                      <w:sz w:val="16"/>
                                      <w:szCs w:val="16"/>
                                    </w:rPr>
                                    <w:t>供应商地址、邮编：</w:t>
                                  </w:r>
                                </w:p>
                                <w:p>
                                  <w:pPr>
                                    <w:rPr>
                                      <w:rFonts w:ascii="仿宋" w:hAnsi="仿宋" w:eastAsia="仿宋"/>
                                      <w:sz w:val="16"/>
                                      <w:szCs w:val="16"/>
                                    </w:rPr>
                                  </w:pPr>
                                  <w:r>
                                    <w:rPr>
                                      <w:rFonts w:hint="eastAsia" w:ascii="仿宋" w:hAnsi="仿宋" w:eastAsia="仿宋" w:cs="Arial"/>
                                      <w:kern w:val="0"/>
                                      <w:sz w:val="16"/>
                                      <w:szCs w:val="16"/>
                                    </w:rPr>
                                    <w:t>供应商联系人及联系电话：</w:t>
                                  </w:r>
                                </w:p>
                              </w:txbxContent>
                            </wps:txbx>
                            <wps:bodyPr rot="0" vert="horz" wrap="square" lIns="91440" tIns="45720" rIns="91440" bIns="45720" anchor="t" anchorCtr="0" upright="1">
                              <a:noAutofit/>
                            </wps:bodyPr>
                          </wps:wsp>
                        </a:graphicData>
                      </a:graphic>
                    </wp:anchor>
                  </w:drawing>
                </mc:Choice>
                <mc:Fallback>
                  <w:pict>
                    <v:shape id="文本框 2" o:spid="_x0000_s1026" o:spt="202" type="#_x0000_t202" style="position:absolute;left:0pt;margin-left:20.8pt;margin-top:14pt;height:165.9pt;width:255.65pt;z-index:251668480;mso-width-relative:page;mso-height-relative:page;" fillcolor="#FFFFFF" filled="t" stroked="t" coordsize="21600,21600" o:gfxdata="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">
                      <v:fill on="t" focussize="0,0"/>
                      <v:stroke color="#000000" miterlimit="8" joinstyle="miter"/>
                      <v:imagedata o:title=""/>
                      <o:lock v:ext="edit" aspectratio="f"/>
                      <v:textbox>
                        <w:txbxContent>
                          <w:p>
                            <w:pPr>
                              <w:ind w:firstLine="800" w:firstLineChars="500"/>
                              <w:rPr>
                                <w:rFonts w:ascii="仿宋" w:hAnsi="仿宋" w:eastAsia="仿宋" w:cs="Arial"/>
                                <w:kern w:val="0"/>
                                <w:sz w:val="16"/>
                                <w:szCs w:val="16"/>
                              </w:rPr>
                            </w:pPr>
                            <w:r>
                              <w:rPr>
                                <w:rFonts w:hint="eastAsia" w:ascii="仿宋" w:hAnsi="仿宋" w:eastAsia="仿宋" w:cs="Arial"/>
                                <w:kern w:val="0"/>
                                <w:sz w:val="16"/>
                                <w:szCs w:val="16"/>
                              </w:rPr>
                              <w:t>响应文件（文件）</w:t>
                            </w:r>
                          </w:p>
                          <w:p>
                            <w:pPr>
                              <w:rPr>
                                <w:rFonts w:ascii="仿宋" w:hAnsi="仿宋" w:eastAsia="仿宋" w:cs="Arial"/>
                                <w:kern w:val="0"/>
                                <w:sz w:val="16"/>
                                <w:szCs w:val="16"/>
                                <w:u w:val="single"/>
                              </w:rPr>
                            </w:pPr>
                            <w:r>
                              <w:rPr>
                                <w:rFonts w:hint="eastAsia" w:ascii="仿宋" w:hAnsi="仿宋" w:eastAsia="仿宋" w:cs="Arial"/>
                                <w:kern w:val="0"/>
                                <w:sz w:val="16"/>
                                <w:szCs w:val="16"/>
                              </w:rPr>
                              <w:t>项目名称：</w:t>
                            </w:r>
                          </w:p>
                          <w:p>
                            <w:pPr>
                              <w:rPr>
                                <w:rFonts w:ascii="仿宋" w:hAnsi="仿宋" w:eastAsia="仿宋" w:cs="Arial"/>
                                <w:kern w:val="0"/>
                                <w:sz w:val="16"/>
                                <w:szCs w:val="16"/>
                                <w:u w:val="single"/>
                              </w:rPr>
                            </w:pPr>
                            <w:r>
                              <w:rPr>
                                <w:rFonts w:hint="eastAsia" w:ascii="仿宋" w:hAnsi="仿宋" w:eastAsia="仿宋" w:cs="Arial"/>
                                <w:bCs/>
                                <w:sz w:val="16"/>
                                <w:szCs w:val="16"/>
                              </w:rPr>
                              <w:t>项目编号：</w:t>
                            </w:r>
                          </w:p>
                          <w:p>
                            <w:pPr>
                              <w:rPr>
                                <w:rFonts w:ascii="仿宋" w:hAnsi="仿宋" w:eastAsia="仿宋" w:cs="Arial"/>
                                <w:kern w:val="0"/>
                                <w:sz w:val="16"/>
                                <w:szCs w:val="16"/>
                                <w:u w:val="single"/>
                              </w:rPr>
                            </w:pPr>
                            <w:r>
                              <w:rPr>
                                <w:rFonts w:hint="eastAsia" w:ascii="仿宋" w:hAnsi="仿宋" w:eastAsia="仿宋" w:cs="Arial"/>
                                <w:kern w:val="0"/>
                                <w:sz w:val="16"/>
                                <w:szCs w:val="16"/>
                              </w:rPr>
                              <w:t>采购人名称：</w:t>
                            </w:r>
                          </w:p>
                          <w:p>
                            <w:pPr>
                              <w:ind w:firstLine="320" w:firstLineChars="200"/>
                              <w:rPr>
                                <w:rFonts w:ascii="仿宋" w:hAnsi="仿宋" w:eastAsia="仿宋" w:cs="Arial"/>
                                <w:kern w:val="0"/>
                                <w:sz w:val="16"/>
                                <w:szCs w:val="16"/>
                              </w:rPr>
                            </w:pPr>
                            <w:r>
                              <w:rPr>
                                <w:rFonts w:hint="eastAsia" w:ascii="仿宋" w:hAnsi="仿宋" w:eastAsia="仿宋" w:cs="Arial"/>
                                <w:kern w:val="0"/>
                                <w:sz w:val="16"/>
                                <w:szCs w:val="16"/>
                              </w:rPr>
                              <w:t>本文件于</w:t>
                            </w:r>
                            <w:r>
                              <w:rPr>
                                <w:rFonts w:hint="eastAsia" w:ascii="仿宋" w:hAnsi="仿宋" w:eastAsia="仿宋" w:cs="Arial"/>
                                <w:kern w:val="0"/>
                                <w:sz w:val="16"/>
                                <w:szCs w:val="16"/>
                                <w:u w:val="single"/>
                              </w:rPr>
                              <w:t xml:space="preserve">   </w:t>
                            </w:r>
                            <w:r>
                              <w:rPr>
                                <w:rFonts w:hint="eastAsia" w:ascii="仿宋" w:hAnsi="仿宋" w:eastAsia="仿宋" w:cs="Arial"/>
                                <w:kern w:val="0"/>
                                <w:sz w:val="16"/>
                                <w:szCs w:val="16"/>
                              </w:rPr>
                              <w:t xml:space="preserve"> 年</w:t>
                            </w:r>
                            <w:r>
                              <w:rPr>
                                <w:rFonts w:hint="eastAsia" w:ascii="仿宋" w:hAnsi="仿宋" w:eastAsia="仿宋" w:cs="Arial"/>
                                <w:kern w:val="0"/>
                                <w:sz w:val="16"/>
                                <w:szCs w:val="16"/>
                                <w:u w:val="single"/>
                              </w:rPr>
                              <w:t xml:space="preserve">   </w:t>
                            </w:r>
                            <w:r>
                              <w:rPr>
                                <w:rFonts w:hint="eastAsia" w:ascii="仿宋" w:hAnsi="仿宋" w:eastAsia="仿宋" w:cs="Arial"/>
                                <w:kern w:val="0"/>
                                <w:sz w:val="16"/>
                                <w:szCs w:val="16"/>
                              </w:rPr>
                              <w:t>月</w:t>
                            </w:r>
                            <w:r>
                              <w:rPr>
                                <w:rFonts w:hint="eastAsia" w:ascii="仿宋" w:hAnsi="仿宋" w:eastAsia="仿宋" w:cs="Arial"/>
                                <w:kern w:val="0"/>
                                <w:sz w:val="16"/>
                                <w:szCs w:val="16"/>
                                <w:u w:val="single"/>
                              </w:rPr>
                              <w:t xml:space="preserve">   </w:t>
                            </w:r>
                            <w:r>
                              <w:rPr>
                                <w:rFonts w:hint="eastAsia" w:ascii="仿宋" w:hAnsi="仿宋" w:eastAsia="仿宋" w:cs="Arial"/>
                                <w:kern w:val="0"/>
                                <w:sz w:val="16"/>
                                <w:szCs w:val="16"/>
                              </w:rPr>
                              <w:t>日</w:t>
                            </w:r>
                            <w:r>
                              <w:rPr>
                                <w:rFonts w:hint="eastAsia" w:ascii="仿宋" w:hAnsi="仿宋" w:eastAsia="仿宋" w:cs="Arial"/>
                                <w:kern w:val="0"/>
                                <w:sz w:val="16"/>
                                <w:szCs w:val="16"/>
                                <w:u w:val="single"/>
                              </w:rPr>
                              <w:t xml:space="preserve">    </w:t>
                            </w:r>
                            <w:r>
                              <w:rPr>
                                <w:rFonts w:hint="eastAsia" w:ascii="仿宋" w:hAnsi="仿宋" w:eastAsia="仿宋" w:cs="Arial"/>
                                <w:kern w:val="0"/>
                                <w:sz w:val="16"/>
                                <w:szCs w:val="16"/>
                              </w:rPr>
                              <w:t>点</w:t>
                            </w:r>
                            <w:r>
                              <w:rPr>
                                <w:rFonts w:hint="eastAsia" w:ascii="仿宋" w:hAnsi="仿宋" w:eastAsia="仿宋" w:cs="Arial"/>
                                <w:kern w:val="0"/>
                                <w:sz w:val="16"/>
                                <w:szCs w:val="16"/>
                                <w:u w:val="single"/>
                              </w:rPr>
                              <w:t xml:space="preserve">    </w:t>
                            </w:r>
                            <w:r>
                              <w:rPr>
                                <w:rFonts w:hint="eastAsia" w:ascii="仿宋" w:hAnsi="仿宋" w:eastAsia="仿宋" w:cs="Arial"/>
                                <w:kern w:val="0"/>
                                <w:sz w:val="16"/>
                                <w:szCs w:val="16"/>
                              </w:rPr>
                              <w:t>分（北京时间）（开标时间）前不得开封此文件</w:t>
                            </w:r>
                          </w:p>
                          <w:p>
                            <w:pPr>
                              <w:rPr>
                                <w:rFonts w:ascii="仿宋" w:hAnsi="仿宋" w:eastAsia="仿宋" w:cs="Arial"/>
                                <w:kern w:val="0"/>
                                <w:sz w:val="16"/>
                                <w:szCs w:val="16"/>
                              </w:rPr>
                            </w:pPr>
                            <w:r>
                              <w:rPr>
                                <w:rFonts w:hint="eastAsia" w:ascii="仿宋" w:hAnsi="仿宋" w:eastAsia="仿宋" w:cs="Arial"/>
                                <w:kern w:val="0"/>
                                <w:sz w:val="16"/>
                                <w:szCs w:val="16"/>
                              </w:rPr>
                              <w:t>供应商名称：（公章）</w:t>
                            </w:r>
                          </w:p>
                          <w:p>
                            <w:pPr>
                              <w:rPr>
                                <w:rFonts w:ascii="仿宋" w:hAnsi="仿宋" w:eastAsia="仿宋" w:cs="Arial"/>
                                <w:kern w:val="0"/>
                                <w:sz w:val="16"/>
                                <w:szCs w:val="16"/>
                                <w:u w:val="single"/>
                              </w:rPr>
                            </w:pPr>
                            <w:r>
                              <w:rPr>
                                <w:rFonts w:hint="eastAsia" w:ascii="仿宋" w:hAnsi="仿宋" w:eastAsia="仿宋" w:cs="Arial"/>
                                <w:kern w:val="0"/>
                                <w:sz w:val="16"/>
                                <w:szCs w:val="16"/>
                              </w:rPr>
                              <w:t>供应商地址、邮编：</w:t>
                            </w:r>
                          </w:p>
                          <w:p>
                            <w:pPr>
                              <w:rPr>
                                <w:rFonts w:ascii="仿宋" w:hAnsi="仿宋" w:eastAsia="仿宋"/>
                                <w:sz w:val="16"/>
                                <w:szCs w:val="16"/>
                              </w:rPr>
                            </w:pPr>
                            <w:r>
                              <w:rPr>
                                <w:rFonts w:hint="eastAsia" w:ascii="仿宋" w:hAnsi="仿宋" w:eastAsia="仿宋" w:cs="Arial"/>
                                <w:kern w:val="0"/>
                                <w:sz w:val="16"/>
                                <w:szCs w:val="16"/>
                              </w:rPr>
                              <w:t>供应商联系人及联系电话：</w:t>
                            </w:r>
                          </w:p>
                        </w:txbxContent>
                      </v:textbox>
                    </v:shape>
                  </w:pict>
                </mc:Fallback>
              </mc:AlternateContent>
            </w:r>
            <w:r>
              <w:rPr>
                <w:rFonts w:hint="eastAsia" w:ascii="仿宋" w:hAnsi="仿宋" w:eastAsia="仿宋" w:cs="仿宋"/>
                <w:color w:val="000000"/>
                <w:szCs w:val="21"/>
              </w:rPr>
              <w:t>标出现逾期送达时能原封退回。具体样式如下：</w:t>
            </w:r>
          </w:p>
          <w:p>
            <w:pPr>
              <w:autoSpaceDE w:val="0"/>
              <w:autoSpaceDN w:val="0"/>
              <w:rPr>
                <w:rFonts w:ascii="仿宋" w:hAnsi="仿宋" w:eastAsia="仿宋" w:cs="仿宋"/>
                <w:color w:val="000000"/>
                <w:szCs w:val="21"/>
              </w:rPr>
            </w:pPr>
          </w:p>
          <w:p>
            <w:pPr>
              <w:autoSpaceDE w:val="0"/>
              <w:autoSpaceDN w:val="0"/>
              <w:rPr>
                <w:rFonts w:ascii="仿宋" w:hAnsi="仿宋" w:eastAsia="仿宋" w:cs="仿宋"/>
                <w:color w:val="000000"/>
                <w:szCs w:val="21"/>
              </w:rPr>
            </w:pPr>
          </w:p>
          <w:p>
            <w:pPr>
              <w:autoSpaceDE w:val="0"/>
              <w:autoSpaceDN w:val="0"/>
              <w:rPr>
                <w:rFonts w:ascii="仿宋" w:hAnsi="仿宋" w:eastAsia="仿宋" w:cs="仿宋"/>
                <w:color w:val="000000"/>
                <w:szCs w:val="21"/>
              </w:rPr>
            </w:pPr>
          </w:p>
          <w:p>
            <w:pPr>
              <w:autoSpaceDE w:val="0"/>
              <w:autoSpaceDN w:val="0"/>
              <w:rPr>
                <w:rFonts w:ascii="仿宋" w:hAnsi="仿宋" w:eastAsia="仿宋" w:cs="仿宋"/>
                <w:color w:val="000000"/>
                <w:szCs w:val="21"/>
              </w:rPr>
            </w:pPr>
          </w:p>
          <w:p>
            <w:pPr>
              <w:autoSpaceDE w:val="0"/>
              <w:autoSpaceDN w:val="0"/>
              <w:rPr>
                <w:rFonts w:ascii="仿宋" w:hAnsi="仿宋" w:eastAsia="仿宋" w:cs="仿宋"/>
                <w:color w:val="000000"/>
                <w:szCs w:val="21"/>
              </w:rPr>
            </w:pPr>
          </w:p>
          <w:p>
            <w:pPr>
              <w:autoSpaceDE w:val="0"/>
              <w:autoSpaceDN w:val="0"/>
              <w:rPr>
                <w:rFonts w:ascii="仿宋" w:hAnsi="仿宋" w:eastAsia="仿宋" w:cs="仿宋"/>
                <w:color w:val="000000"/>
                <w:szCs w:val="21"/>
              </w:rPr>
            </w:pPr>
          </w:p>
          <w:p>
            <w:pPr>
              <w:autoSpaceDE w:val="0"/>
              <w:autoSpaceDN w:val="0"/>
              <w:rPr>
                <w:rFonts w:ascii="仿宋" w:hAnsi="仿宋" w:eastAsia="仿宋" w:cs="仿宋"/>
                <w:color w:val="000000"/>
                <w:szCs w:val="21"/>
              </w:rPr>
            </w:pPr>
          </w:p>
          <w:p>
            <w:pPr>
              <w:autoSpaceDE w:val="0"/>
              <w:autoSpaceDN w:val="0"/>
              <w:rPr>
                <w:rFonts w:ascii="仿宋" w:hAnsi="仿宋" w:eastAsia="仿宋" w:cs="仿宋"/>
                <w:color w:val="000000"/>
                <w:szCs w:val="21"/>
              </w:rPr>
            </w:pPr>
          </w:p>
          <w:p>
            <w:pPr>
              <w:autoSpaceDE w:val="0"/>
              <w:autoSpaceDN w:val="0"/>
              <w:rPr>
                <w:rFonts w:ascii="仿宋" w:hAnsi="仿宋" w:eastAsia="仿宋" w:cs="仿宋"/>
                <w:color w:val="000000"/>
                <w:szCs w:val="21"/>
              </w:rPr>
            </w:pPr>
          </w:p>
          <w:p>
            <w:pPr>
              <w:autoSpaceDE w:val="0"/>
              <w:autoSpaceDN w:val="0"/>
              <w:rPr>
                <w:rFonts w:ascii="仿宋" w:hAnsi="仿宋" w:eastAsia="仿宋" w:cs="仿宋"/>
                <w:color w:val="000000"/>
                <w:szCs w:val="21"/>
              </w:rPr>
            </w:pPr>
          </w:p>
          <w:p>
            <w:pPr>
              <w:autoSpaceDE w:val="0"/>
              <w:autoSpaceDN w:val="0"/>
              <w:rPr>
                <w:rFonts w:ascii="仿宋" w:hAnsi="仿宋" w:eastAsia="仿宋" w:cs="仿宋"/>
                <w:color w:val="000000"/>
                <w:szCs w:val="21"/>
              </w:rPr>
            </w:pPr>
          </w:p>
          <w:p>
            <w:pPr>
              <w:autoSpaceDE w:val="0"/>
              <w:autoSpaceDN w:val="0"/>
              <w:rPr>
                <w:rFonts w:ascii="仿宋" w:hAnsi="仿宋" w:eastAsia="仿宋" w:cs="仿宋"/>
                <w:color w:val="000000"/>
                <w:szCs w:val="21"/>
              </w:rPr>
            </w:pPr>
            <w:r>
              <w:rPr>
                <w:rFonts w:hint="eastAsia" w:ascii="仿宋" w:hAnsi="仿宋" w:eastAsia="仿宋" w:cs="仿宋"/>
                <w:color w:val="000000"/>
                <w:szCs w:val="21"/>
              </w:rPr>
              <w:t>2）供应商对于编制响应文件及密封装订的其他要求：</w:t>
            </w:r>
          </w:p>
          <w:p>
            <w:pPr>
              <w:numPr>
                <w:ilvl w:val="0"/>
                <w:numId w:val="4"/>
              </w:numPr>
              <w:autoSpaceDE w:val="0"/>
              <w:autoSpaceDN w:val="0"/>
              <w:rPr>
                <w:rFonts w:ascii="仿宋" w:hAnsi="仿宋" w:eastAsia="仿宋" w:cs="仿宋"/>
                <w:color w:val="000000"/>
                <w:kern w:val="2"/>
              </w:rPr>
            </w:pPr>
            <w:r>
              <w:rPr>
                <w:rFonts w:hint="eastAsia" w:ascii="仿宋" w:hAnsi="仿宋" w:eastAsia="仿宋" w:cs="仿宋"/>
                <w:color w:val="000000"/>
                <w:szCs w:val="21"/>
              </w:rPr>
              <w:t>所有纸质文件采用A4纸打印</w:t>
            </w:r>
            <w:r>
              <w:rPr>
                <w:rFonts w:hint="eastAsia" w:ascii="仿宋" w:hAnsi="仿宋" w:eastAsia="仿宋" w:cs="仿宋"/>
                <w:color w:val="000000"/>
                <w:szCs w:val="21"/>
                <w:lang w:eastAsia="zh-CN"/>
              </w:rPr>
              <w:t>，</w:t>
            </w:r>
            <w:r>
              <w:rPr>
                <w:rFonts w:hint="eastAsia" w:ascii="仿宋" w:hAnsi="仿宋" w:eastAsia="仿宋" w:cs="仿宋"/>
                <w:color w:val="000000"/>
                <w:szCs w:val="21"/>
                <w:lang w:val="en-US" w:eastAsia="zh-CN"/>
              </w:rPr>
              <w:t>装订一份即可</w:t>
            </w:r>
            <w:r>
              <w:rPr>
                <w:rFonts w:hint="eastAsia" w:ascii="仿宋" w:hAnsi="仿宋" w:eastAsia="仿宋" w:cs="仿宋"/>
                <w:color w:val="000000"/>
                <w:szCs w:val="21"/>
              </w:rPr>
              <w:t>。封装于独立的信封内单独提交，信封上标明“</w:t>
            </w:r>
            <w:r>
              <w:rPr>
                <w:rFonts w:hint="eastAsia" w:ascii="仿宋" w:hAnsi="仿宋" w:eastAsia="仿宋" w:cs="仿宋"/>
                <w:color w:val="000000"/>
                <w:szCs w:val="21"/>
                <w:lang w:val="en-US" w:eastAsia="zh-CN"/>
              </w:rPr>
              <w:t>磋商</w:t>
            </w:r>
            <w:r>
              <w:rPr>
                <w:rFonts w:hint="eastAsia" w:ascii="仿宋" w:hAnsi="仿宋" w:eastAsia="仿宋" w:cs="仿宋"/>
                <w:color w:val="000000"/>
                <w:szCs w:val="21"/>
              </w:rPr>
              <w:t>文件”字样，并在封口处加盖单位章或投标专用章的骑缝章。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vAlign w:val="center"/>
          </w:tcPr>
          <w:p>
            <w:pPr>
              <w:adjustRightInd w:val="0"/>
              <w:snapToGrid w:val="0"/>
              <w:spacing w:line="360" w:lineRule="auto"/>
              <w:jc w:val="center"/>
              <w:rPr>
                <w:rFonts w:ascii="仿宋" w:hAnsi="仿宋" w:eastAsia="仿宋" w:cs="仿宋"/>
                <w:color w:val="000000"/>
                <w:szCs w:val="21"/>
              </w:rPr>
            </w:pPr>
            <w:r>
              <w:rPr>
                <w:rFonts w:hint="eastAsia" w:ascii="仿宋" w:hAnsi="仿宋" w:eastAsia="仿宋" w:cs="仿宋"/>
                <w:color w:val="000000"/>
                <w:szCs w:val="21"/>
              </w:rPr>
              <w:t>1</w:t>
            </w:r>
            <w:r>
              <w:rPr>
                <w:rFonts w:ascii="仿宋" w:hAnsi="仿宋" w:eastAsia="仿宋" w:cs="仿宋"/>
                <w:color w:val="000000"/>
                <w:szCs w:val="21"/>
              </w:rPr>
              <w:t>5</w:t>
            </w:r>
            <w:r>
              <w:rPr>
                <w:rFonts w:hint="eastAsia" w:ascii="仿宋" w:hAnsi="仿宋" w:eastAsia="仿宋" w:cs="仿宋"/>
                <w:color w:val="000000"/>
                <w:szCs w:val="21"/>
              </w:rPr>
              <w:t>.1</w:t>
            </w:r>
          </w:p>
        </w:tc>
        <w:tc>
          <w:tcPr>
            <w:tcW w:w="931" w:type="pct"/>
            <w:vAlign w:val="center"/>
          </w:tcPr>
          <w:p>
            <w:pPr>
              <w:pStyle w:val="116"/>
              <w:spacing w:before="62" w:beforeLines="20" w:after="62" w:afterLines="20" w:line="360" w:lineRule="auto"/>
              <w:jc w:val="center"/>
              <w:rPr>
                <w:rFonts w:ascii="仿宋" w:hAnsi="仿宋" w:eastAsia="仿宋" w:cs="仿宋"/>
                <w:color w:val="000000"/>
              </w:rPr>
            </w:pPr>
            <w:r>
              <w:rPr>
                <w:rFonts w:hint="eastAsia" w:ascii="仿宋" w:hAnsi="仿宋" w:eastAsia="仿宋" w:cs="仿宋"/>
                <w:color w:val="000000"/>
              </w:rPr>
              <w:t>响应文件的递交</w:t>
            </w:r>
          </w:p>
        </w:tc>
        <w:tc>
          <w:tcPr>
            <w:tcW w:w="3586" w:type="pct"/>
            <w:vAlign w:val="center"/>
          </w:tcPr>
          <w:p>
            <w:pPr>
              <w:pStyle w:val="116"/>
              <w:spacing w:before="62" w:beforeLines="20" w:after="62" w:afterLines="20" w:line="360" w:lineRule="auto"/>
              <w:rPr>
                <w:rFonts w:ascii="仿宋" w:hAnsi="仿宋" w:eastAsia="仿宋" w:cs="仿宋"/>
                <w:color w:val="000000"/>
              </w:rPr>
            </w:pPr>
            <w:r>
              <w:rPr>
                <w:rFonts w:hint="eastAsia" w:ascii="仿宋" w:hAnsi="仿宋" w:eastAsia="仿宋" w:cs="仿宋"/>
                <w:color w:val="000000"/>
              </w:rPr>
              <w:t>时间及地点详见</w:t>
            </w:r>
            <w:r>
              <w:rPr>
                <w:rFonts w:hint="eastAsia" w:ascii="仿宋" w:hAnsi="仿宋" w:eastAsia="仿宋" w:cs="仿宋"/>
                <w:color w:val="000000"/>
                <w:u w:val="single"/>
              </w:rPr>
              <w:t>第一章 竞争性磋商公告“五、响应文件的递交”</w:t>
            </w:r>
            <w:r>
              <w:rPr>
                <w:rFonts w:hint="eastAsia" w:ascii="仿宋" w:hAnsi="仿宋" w:eastAsia="仿宋" w:cs="仿宋"/>
                <w:color w:val="000000"/>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vAlign w:val="center"/>
          </w:tcPr>
          <w:p>
            <w:pPr>
              <w:adjustRightInd w:val="0"/>
              <w:snapToGrid w:val="0"/>
              <w:spacing w:line="360" w:lineRule="auto"/>
              <w:jc w:val="center"/>
              <w:rPr>
                <w:rFonts w:ascii="仿宋" w:hAnsi="仿宋" w:eastAsia="仿宋" w:cs="仿宋"/>
                <w:color w:val="000000"/>
                <w:szCs w:val="21"/>
              </w:rPr>
            </w:pPr>
            <w:r>
              <w:rPr>
                <w:rFonts w:ascii="仿宋" w:hAnsi="仿宋" w:eastAsia="仿宋" w:cs="仿宋"/>
                <w:color w:val="000000"/>
                <w:szCs w:val="21"/>
              </w:rPr>
              <w:t>17.1</w:t>
            </w:r>
          </w:p>
        </w:tc>
        <w:tc>
          <w:tcPr>
            <w:tcW w:w="931" w:type="pct"/>
            <w:vAlign w:val="center"/>
          </w:tcPr>
          <w:p>
            <w:pPr>
              <w:adjustRightInd w:val="0"/>
              <w:snapToGrid w:val="0"/>
              <w:spacing w:line="360" w:lineRule="auto"/>
              <w:ind w:left="36" w:leftChars="17"/>
              <w:jc w:val="center"/>
              <w:rPr>
                <w:rFonts w:ascii="仿宋" w:hAnsi="仿宋" w:eastAsia="仿宋" w:cs="仿宋"/>
                <w:color w:val="000000"/>
                <w:szCs w:val="21"/>
              </w:rPr>
            </w:pPr>
            <w:r>
              <w:rPr>
                <w:rFonts w:hint="eastAsia" w:ascii="仿宋" w:hAnsi="仿宋" w:eastAsia="仿宋" w:cs="仿宋"/>
                <w:color w:val="000000"/>
                <w:szCs w:val="21"/>
              </w:rPr>
              <w:t>组建磋商小组</w:t>
            </w:r>
          </w:p>
        </w:tc>
        <w:tc>
          <w:tcPr>
            <w:tcW w:w="3586" w:type="pct"/>
            <w:vAlign w:val="center"/>
          </w:tcPr>
          <w:p>
            <w:pPr>
              <w:pStyle w:val="116"/>
              <w:spacing w:before="62" w:beforeLines="20" w:after="62" w:afterLines="20" w:line="360" w:lineRule="auto"/>
              <w:rPr>
                <w:rFonts w:ascii="仿宋" w:hAnsi="仿宋" w:eastAsia="仿宋" w:cs="仿宋"/>
                <w:color w:val="000000"/>
              </w:rPr>
            </w:pPr>
            <w:r>
              <w:rPr>
                <w:rFonts w:hint="eastAsia" w:ascii="仿宋" w:hAnsi="仿宋" w:eastAsia="仿宋" w:cs="仿宋"/>
                <w:color w:val="000000"/>
              </w:rPr>
              <w:t>本项目磋商小组成员人数为</w:t>
            </w:r>
            <w:r>
              <w:rPr>
                <w:rFonts w:hint="eastAsia" w:ascii="仿宋" w:hAnsi="仿宋" w:eastAsia="仿宋" w:cs="仿宋"/>
                <w:color w:val="000000"/>
                <w:lang w:val="en-US" w:eastAsia="zh-CN"/>
              </w:rPr>
              <w:t>5</w:t>
            </w:r>
            <w:r>
              <w:rPr>
                <w:rFonts w:hint="eastAsia" w:ascii="仿宋" w:hAnsi="仿宋" w:eastAsia="仿宋" w:cs="仿宋"/>
                <w:color w:val="000000"/>
                <w:u w:val="single"/>
              </w:rPr>
              <w:t>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vAlign w:val="center"/>
          </w:tcPr>
          <w:p>
            <w:pPr>
              <w:adjustRightInd w:val="0"/>
              <w:snapToGrid w:val="0"/>
              <w:spacing w:line="360" w:lineRule="auto"/>
              <w:jc w:val="center"/>
              <w:rPr>
                <w:rFonts w:ascii="仿宋" w:hAnsi="仿宋" w:eastAsia="仿宋" w:cs="仿宋"/>
                <w:color w:val="000000"/>
                <w:szCs w:val="21"/>
              </w:rPr>
            </w:pPr>
            <w:r>
              <w:rPr>
                <w:rFonts w:hint="eastAsia" w:ascii="仿宋" w:hAnsi="仿宋" w:eastAsia="仿宋" w:cs="仿宋"/>
                <w:color w:val="000000"/>
                <w:szCs w:val="21"/>
              </w:rPr>
              <w:t>18.4</w:t>
            </w:r>
          </w:p>
        </w:tc>
        <w:tc>
          <w:tcPr>
            <w:tcW w:w="931" w:type="pct"/>
            <w:vAlign w:val="center"/>
          </w:tcPr>
          <w:p>
            <w:pPr>
              <w:adjustRightInd w:val="0"/>
              <w:snapToGrid w:val="0"/>
              <w:spacing w:line="360" w:lineRule="auto"/>
              <w:ind w:left="36" w:leftChars="17"/>
              <w:jc w:val="center"/>
              <w:rPr>
                <w:rFonts w:ascii="仿宋" w:hAnsi="仿宋" w:eastAsia="仿宋" w:cs="仿宋"/>
                <w:color w:val="000000"/>
                <w:szCs w:val="21"/>
              </w:rPr>
            </w:pPr>
            <w:r>
              <w:rPr>
                <w:rFonts w:hint="eastAsia" w:ascii="仿宋" w:hAnsi="仿宋" w:eastAsia="仿宋" w:cs="仿宋"/>
                <w:color w:val="000000"/>
              </w:rPr>
              <w:t>按时递交响应文件的单位数量或通过初步资格审查单位数量最低要求</w:t>
            </w:r>
          </w:p>
        </w:tc>
        <w:tc>
          <w:tcPr>
            <w:tcW w:w="3586" w:type="pct"/>
            <w:vAlign w:val="center"/>
          </w:tcPr>
          <w:p>
            <w:pPr>
              <w:pStyle w:val="116"/>
              <w:spacing w:before="62" w:beforeLines="20" w:after="62" w:afterLines="20" w:line="360" w:lineRule="auto"/>
              <w:rPr>
                <w:rFonts w:ascii="仿宋" w:hAnsi="仿宋" w:cs="宋体"/>
                <w:color w:val="000000"/>
              </w:rPr>
            </w:pPr>
            <w:r>
              <w:rPr>
                <w:rFonts w:hint="eastAsia" w:ascii="仿宋" w:hAnsi="仿宋" w:eastAsia="仿宋" w:cs="宋体"/>
                <w:color w:val="000000"/>
                <w:lang w:val="en-US" w:eastAsia="zh-CN"/>
              </w:rPr>
              <w:t>6</w:t>
            </w:r>
            <w:r>
              <w:rPr>
                <w:rFonts w:hint="eastAsia" w:ascii="仿宋" w:hAnsi="仿宋" w:eastAsia="仿宋" w:cs="宋体"/>
                <w:color w:val="000000"/>
              </w:rPr>
              <w:t>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vAlign w:val="center"/>
          </w:tcPr>
          <w:p>
            <w:pPr>
              <w:adjustRightInd w:val="0"/>
              <w:snapToGrid w:val="0"/>
              <w:spacing w:line="360" w:lineRule="auto"/>
              <w:jc w:val="center"/>
              <w:rPr>
                <w:rFonts w:ascii="仿宋" w:hAnsi="仿宋" w:eastAsia="仿宋" w:cs="仿宋"/>
                <w:color w:val="000000"/>
                <w:szCs w:val="21"/>
              </w:rPr>
            </w:pPr>
            <w:r>
              <w:rPr>
                <w:rFonts w:ascii="仿宋" w:hAnsi="仿宋" w:eastAsia="仿宋" w:cs="仿宋"/>
                <w:color w:val="000000"/>
                <w:szCs w:val="21"/>
              </w:rPr>
              <w:t>19.1</w:t>
            </w:r>
          </w:p>
        </w:tc>
        <w:tc>
          <w:tcPr>
            <w:tcW w:w="931" w:type="pct"/>
            <w:vAlign w:val="center"/>
          </w:tcPr>
          <w:p>
            <w:pPr>
              <w:adjustRightInd w:val="0"/>
              <w:snapToGrid w:val="0"/>
              <w:spacing w:line="360" w:lineRule="auto"/>
              <w:ind w:left="36" w:leftChars="17"/>
              <w:jc w:val="center"/>
              <w:rPr>
                <w:rFonts w:ascii="仿宋" w:hAnsi="仿宋" w:eastAsia="仿宋" w:cs="仿宋"/>
                <w:color w:val="000000"/>
                <w:kern w:val="0"/>
                <w:szCs w:val="21"/>
              </w:rPr>
            </w:pPr>
            <w:r>
              <w:rPr>
                <w:rFonts w:hint="eastAsia" w:ascii="仿宋" w:hAnsi="仿宋" w:eastAsia="仿宋" w:cs="仿宋"/>
                <w:color w:val="000000"/>
                <w:kern w:val="0"/>
                <w:szCs w:val="21"/>
              </w:rPr>
              <w:t>磋商程序</w:t>
            </w:r>
          </w:p>
        </w:tc>
        <w:tc>
          <w:tcPr>
            <w:tcW w:w="3586" w:type="pct"/>
            <w:vAlign w:val="center"/>
          </w:tcPr>
          <w:p>
            <w:pPr>
              <w:pStyle w:val="116"/>
              <w:spacing w:before="62" w:beforeLines="20" w:after="62" w:afterLines="20" w:line="360" w:lineRule="auto"/>
              <w:rPr>
                <w:rFonts w:ascii="仿宋" w:hAnsi="仿宋" w:eastAsia="仿宋" w:cs="仿宋"/>
                <w:color w:val="000000"/>
              </w:rPr>
            </w:pPr>
            <w:r>
              <w:rPr>
                <w:rFonts w:hint="eastAsia" w:ascii="仿宋" w:hAnsi="仿宋" w:eastAsia="仿宋" w:cs="仿宋"/>
                <w:color w:val="000000"/>
              </w:rPr>
              <w:t>1）磋商小组将与通过初步评审的有效供应商按照响应文件递交顺序（供应商签到表）逐一进行磋商，供应商至少应派法定代表人或其授权委托人准时参会。供应商法定代表人或其授权代表未参加磋商的，视同放弃磋商再次报价的权利，并仅以递交的磋商响应文件作为评审依据。</w:t>
            </w:r>
          </w:p>
          <w:p>
            <w:pPr>
              <w:pStyle w:val="116"/>
              <w:spacing w:before="62" w:beforeLines="20" w:after="62" w:afterLines="20" w:line="360" w:lineRule="auto"/>
              <w:rPr>
                <w:rFonts w:ascii="仿宋" w:hAnsi="仿宋" w:eastAsia="仿宋" w:cs="仿宋"/>
                <w:color w:val="000000"/>
              </w:rPr>
            </w:pPr>
            <w:r>
              <w:rPr>
                <w:rFonts w:hint="eastAsia" w:ascii="仿宋" w:hAnsi="仿宋" w:eastAsia="仿宋" w:cs="仿宋"/>
                <w:color w:val="000000"/>
              </w:rPr>
              <w:t>2）磋商小组有权要求供应商对响应文件中含义不明确、同类问题表述不一致或者有明显文字和计算错误的内容等进行澄清、说明或更正。第一轮磋商结束后，供应商提交第一轮报价及磋商小组要求提供的其他文件，磋商小组将视具体情况决定是否进行</w:t>
            </w:r>
            <w:r>
              <w:rPr>
                <w:rFonts w:hint="eastAsia" w:ascii="仿宋" w:hAnsi="仿宋" w:eastAsia="仿宋" w:cs="仿宋"/>
                <w:color w:val="000000"/>
                <w:lang w:val="en-US" w:eastAsia="zh-CN"/>
              </w:rPr>
              <w:t>2</w:t>
            </w:r>
            <w:r>
              <w:rPr>
                <w:rFonts w:hint="eastAsia" w:ascii="仿宋" w:hAnsi="仿宋" w:eastAsia="仿宋" w:cs="仿宋"/>
                <w:color w:val="000000"/>
              </w:rPr>
              <w:t>轮磋商及报价。最后一轮磋商结束后，供应商提交最终报价。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trHeight w:val="622" w:hRule="atLeast"/>
          <w:jc w:val="center"/>
        </w:trPr>
        <w:tc>
          <w:tcPr>
            <w:tcW w:w="483" w:type="pct"/>
            <w:vAlign w:val="center"/>
          </w:tcPr>
          <w:p>
            <w:pPr>
              <w:adjustRightInd w:val="0"/>
              <w:snapToGrid w:val="0"/>
              <w:spacing w:line="360" w:lineRule="auto"/>
              <w:jc w:val="center"/>
              <w:rPr>
                <w:rFonts w:ascii="仿宋" w:hAnsi="仿宋" w:eastAsia="仿宋" w:cs="仿宋"/>
                <w:color w:val="000000"/>
                <w:szCs w:val="21"/>
              </w:rPr>
            </w:pPr>
            <w:r>
              <w:rPr>
                <w:rFonts w:ascii="仿宋" w:hAnsi="仿宋" w:eastAsia="仿宋" w:cs="仿宋"/>
                <w:color w:val="000000"/>
                <w:szCs w:val="21"/>
              </w:rPr>
              <w:t>20.3</w:t>
            </w:r>
          </w:p>
        </w:tc>
        <w:tc>
          <w:tcPr>
            <w:tcW w:w="931" w:type="pct"/>
            <w:vAlign w:val="center"/>
          </w:tcPr>
          <w:p>
            <w:pPr>
              <w:adjustRightInd w:val="0"/>
              <w:snapToGrid w:val="0"/>
              <w:spacing w:line="360" w:lineRule="auto"/>
              <w:ind w:left="36" w:leftChars="17"/>
              <w:jc w:val="center"/>
              <w:rPr>
                <w:rFonts w:ascii="仿宋" w:hAnsi="仿宋" w:eastAsia="仿宋" w:cs="仿宋"/>
                <w:color w:val="000000"/>
                <w:szCs w:val="21"/>
              </w:rPr>
            </w:pPr>
            <w:r>
              <w:rPr>
                <w:rFonts w:hint="eastAsia" w:ascii="仿宋" w:hAnsi="仿宋" w:eastAsia="仿宋" w:cs="仿宋"/>
                <w:color w:val="000000"/>
              </w:rPr>
              <w:t>成交候选人推荐原则</w:t>
            </w:r>
          </w:p>
        </w:tc>
        <w:tc>
          <w:tcPr>
            <w:tcW w:w="3586" w:type="pct"/>
            <w:vAlign w:val="center"/>
          </w:tcPr>
          <w:p>
            <w:pPr>
              <w:pStyle w:val="116"/>
              <w:spacing w:before="62" w:beforeLines="20" w:after="62" w:afterLines="20" w:line="360" w:lineRule="auto"/>
              <w:rPr>
                <w:rFonts w:ascii="仿宋" w:hAnsi="仿宋" w:eastAsia="仿宋" w:cs="宋体"/>
                <w:color w:val="000000"/>
                <w:kern w:val="2"/>
              </w:rPr>
            </w:pPr>
            <w:r>
              <w:rPr>
                <w:rFonts w:hint="eastAsia" w:ascii="仿宋" w:hAnsi="仿宋" w:eastAsia="仿宋" w:cs="仿宋"/>
                <w:color w:val="000000"/>
              </w:rPr>
              <w:t>磋商小组根据磋商文件规定的评审标准对实质性响应磋商文件要求并提交了最终报价的有效供应商进行综合打分；磋商小组根据综合得分由高到低排序推荐</w:t>
            </w:r>
            <w:r>
              <w:rPr>
                <w:rFonts w:hint="eastAsia" w:ascii="仿宋" w:hAnsi="仿宋" w:eastAsia="仿宋" w:cs="仿宋"/>
                <w:color w:val="000000"/>
                <w:lang w:val="en-US" w:eastAsia="zh-CN"/>
              </w:rPr>
              <w:t>3</w:t>
            </w:r>
            <w:r>
              <w:rPr>
                <w:rFonts w:hint="eastAsia" w:ascii="仿宋" w:hAnsi="仿宋" w:eastAsia="仿宋" w:cs="仿宋"/>
                <w:color w:val="000000"/>
              </w:rPr>
              <w:t>个成交候选人</w:t>
            </w:r>
            <w:r>
              <w:rPr>
                <w:rFonts w:hint="eastAsia" w:ascii="仿宋" w:hAnsi="仿宋" w:eastAsia="仿宋" w:cs="仿宋"/>
                <w:color w:val="000000"/>
                <w:lang w:eastAsia="zh-CN"/>
              </w:rPr>
              <w:t>。</w:t>
            </w:r>
            <w:r>
              <w:rPr>
                <w:rFonts w:hint="eastAsia" w:ascii="仿宋" w:hAnsi="仿宋" w:eastAsia="仿宋" w:cs="仿宋"/>
                <w:color w:val="000000"/>
              </w:rPr>
              <w:t>综合得分相同的，按照最后报价由低到高顺序排列；最后报价仍相同的，按照技术及服务部分得分由高到低顺序排列；技术及服务部分得分仍相同的，按照商务部分得分由高到低顺序排列。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vAlign w:val="center"/>
          </w:tcPr>
          <w:p>
            <w:pPr>
              <w:adjustRightInd w:val="0"/>
              <w:snapToGrid w:val="0"/>
              <w:spacing w:line="360" w:lineRule="auto"/>
              <w:jc w:val="center"/>
              <w:rPr>
                <w:rFonts w:ascii="仿宋" w:hAnsi="仿宋" w:eastAsia="仿宋" w:cs="仿宋"/>
                <w:color w:val="000000"/>
                <w:szCs w:val="21"/>
              </w:rPr>
            </w:pPr>
            <w:r>
              <w:rPr>
                <w:rFonts w:hint="eastAsia" w:ascii="仿宋" w:hAnsi="仿宋" w:eastAsia="仿宋" w:cs="仿宋"/>
                <w:color w:val="000000"/>
                <w:szCs w:val="21"/>
              </w:rPr>
              <w:t>2</w:t>
            </w:r>
            <w:r>
              <w:rPr>
                <w:rFonts w:ascii="仿宋" w:hAnsi="仿宋" w:eastAsia="仿宋" w:cs="仿宋"/>
                <w:color w:val="000000"/>
                <w:szCs w:val="21"/>
              </w:rPr>
              <w:t>1.1</w:t>
            </w:r>
          </w:p>
        </w:tc>
        <w:tc>
          <w:tcPr>
            <w:tcW w:w="931" w:type="pct"/>
            <w:vAlign w:val="center"/>
          </w:tcPr>
          <w:p>
            <w:pPr>
              <w:pStyle w:val="116"/>
              <w:spacing w:before="62" w:beforeLines="20" w:after="62" w:afterLines="20" w:line="360" w:lineRule="auto"/>
              <w:jc w:val="center"/>
              <w:rPr>
                <w:rFonts w:ascii="仿宋" w:hAnsi="仿宋" w:eastAsia="仿宋" w:cs="仿宋"/>
                <w:color w:val="000000"/>
              </w:rPr>
            </w:pPr>
            <w:r>
              <w:rPr>
                <w:rFonts w:hint="eastAsia" w:ascii="仿宋" w:hAnsi="仿宋" w:eastAsia="仿宋" w:cs="仿宋"/>
                <w:color w:val="000000"/>
              </w:rPr>
              <w:t>成交人数量</w:t>
            </w:r>
          </w:p>
        </w:tc>
        <w:tc>
          <w:tcPr>
            <w:tcW w:w="3586" w:type="pct"/>
            <w:vAlign w:val="center"/>
          </w:tcPr>
          <w:p>
            <w:pPr>
              <w:pStyle w:val="116"/>
              <w:spacing w:before="62" w:beforeLines="20" w:after="62" w:afterLines="20" w:line="276" w:lineRule="auto"/>
              <w:rPr>
                <w:rFonts w:ascii="仿宋" w:hAnsi="仿宋" w:eastAsia="仿宋" w:cs="宋体"/>
                <w:color w:val="000000"/>
              </w:rPr>
            </w:pPr>
            <w:r>
              <w:rPr>
                <w:rFonts w:hint="eastAsia" w:ascii="仿宋" w:hAnsi="仿宋" w:eastAsia="仿宋" w:cs="宋体"/>
                <w:color w:val="000000"/>
                <w:lang w:val="en-US" w:eastAsia="zh-CN"/>
              </w:rPr>
              <w:t>3</w:t>
            </w:r>
            <w:r>
              <w:rPr>
                <w:rFonts w:hint="eastAsia" w:ascii="仿宋" w:hAnsi="仿宋" w:eastAsia="仿宋" w:cs="宋体"/>
                <w:color w:val="000000"/>
              </w:rPr>
              <w:t>家；</w:t>
            </w:r>
          </w:p>
          <w:p>
            <w:pPr>
              <w:pStyle w:val="116"/>
              <w:spacing w:before="62" w:beforeLines="20" w:after="62" w:afterLines="20" w:line="360" w:lineRule="auto"/>
              <w:rPr>
                <w:rFonts w:ascii="仿宋" w:hAnsi="仿宋" w:eastAsia="仿宋" w:cs="仿宋"/>
                <w:color w:val="000000"/>
              </w:rPr>
            </w:pPr>
            <w:r>
              <w:rPr>
                <w:rFonts w:hint="eastAsia" w:ascii="仿宋" w:hAnsi="仿宋" w:eastAsia="仿宋" w:cs="宋体"/>
                <w:color w:val="000000"/>
              </w:rPr>
              <w:t>如有</w:t>
            </w:r>
            <w:r>
              <w:rPr>
                <w:rFonts w:hint="eastAsia" w:ascii="仿宋" w:hAnsi="仿宋" w:eastAsia="仿宋" w:cs="仿宋"/>
              </w:rPr>
              <w:t>成交候选人放弃成交、因不可抗力不能履行合同、</w:t>
            </w:r>
            <w:r>
              <w:rPr>
                <w:rFonts w:hint="eastAsia" w:ascii="仿宋" w:hAnsi="仿宋" w:eastAsia="仿宋" w:cs="宋体"/>
                <w:color w:val="000000"/>
              </w:rPr>
              <w:t>不按照磋商文件要求提交履约保证金</w:t>
            </w:r>
            <w:r>
              <w:rPr>
                <w:rFonts w:hint="eastAsia" w:ascii="仿宋" w:hAnsi="仿宋" w:eastAsia="仿宋" w:cs="仿宋"/>
              </w:rPr>
              <w:t>、存在重大经营或法律风险、被查实存在影响采购结果的违法行为等情形，采购人按照磋商小组提出的成交候选人名单排序依次确定其他成交候选人为成交人，或者重新采购。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vAlign w:val="center"/>
          </w:tcPr>
          <w:p>
            <w:pPr>
              <w:adjustRightInd w:val="0"/>
              <w:snapToGrid w:val="0"/>
              <w:spacing w:line="360" w:lineRule="auto"/>
              <w:jc w:val="center"/>
              <w:rPr>
                <w:rFonts w:ascii="仿宋" w:hAnsi="仿宋" w:eastAsia="仿宋" w:cs="仿宋"/>
                <w:color w:val="000000"/>
                <w:szCs w:val="21"/>
              </w:rPr>
            </w:pPr>
            <w:r>
              <w:rPr>
                <w:rFonts w:hint="eastAsia" w:ascii="仿宋" w:hAnsi="仿宋" w:eastAsia="仿宋" w:cs="仿宋"/>
                <w:color w:val="000000"/>
                <w:szCs w:val="21"/>
              </w:rPr>
              <w:t>2</w:t>
            </w:r>
            <w:r>
              <w:rPr>
                <w:rFonts w:ascii="仿宋" w:hAnsi="仿宋" w:eastAsia="仿宋" w:cs="仿宋"/>
                <w:color w:val="000000"/>
                <w:szCs w:val="21"/>
              </w:rPr>
              <w:t>2.4</w:t>
            </w:r>
          </w:p>
        </w:tc>
        <w:tc>
          <w:tcPr>
            <w:tcW w:w="931" w:type="pct"/>
            <w:vAlign w:val="center"/>
          </w:tcPr>
          <w:p>
            <w:pPr>
              <w:adjustRightInd w:val="0"/>
              <w:snapToGrid w:val="0"/>
              <w:spacing w:line="360" w:lineRule="auto"/>
              <w:ind w:left="36" w:leftChars="17"/>
              <w:jc w:val="center"/>
              <w:rPr>
                <w:rFonts w:ascii="仿宋" w:hAnsi="仿宋" w:eastAsia="仿宋" w:cs="仿宋"/>
                <w:color w:val="000000"/>
                <w:szCs w:val="21"/>
              </w:rPr>
            </w:pPr>
            <w:r>
              <w:rPr>
                <w:rFonts w:hint="eastAsia" w:ascii="仿宋" w:hAnsi="仿宋" w:eastAsia="仿宋" w:cs="仿宋"/>
                <w:color w:val="000000"/>
                <w:szCs w:val="21"/>
              </w:rPr>
              <w:t>履约保证金</w:t>
            </w:r>
          </w:p>
        </w:tc>
        <w:tc>
          <w:tcPr>
            <w:tcW w:w="3586" w:type="pct"/>
            <w:vAlign w:val="center"/>
          </w:tcPr>
          <w:p>
            <w:pPr>
              <w:pStyle w:val="116"/>
              <w:spacing w:before="62" w:beforeLines="20" w:after="62" w:afterLines="20"/>
              <w:rPr>
                <w:rFonts w:ascii="仿宋" w:hAnsi="仿宋" w:eastAsia="仿宋" w:cs="宋体"/>
                <w:color w:val="000000"/>
              </w:rPr>
            </w:pPr>
            <w:r>
              <w:rPr>
                <w:rFonts w:hint="eastAsia" w:ascii="仿宋" w:hAnsi="仿宋" w:eastAsia="仿宋" w:cs="宋体"/>
                <w:color w:val="000000"/>
              </w:rPr>
              <w:t>□收取，形式及比例：</w:t>
            </w:r>
            <w:r>
              <w:rPr>
                <w:rFonts w:ascii="仿宋" w:hAnsi="仿宋" w:eastAsia="仿宋" w:cs="宋体"/>
                <w:color w:val="000000"/>
                <w:u w:val="single"/>
              </w:rPr>
              <w:t xml:space="preserve"> </w:t>
            </w:r>
            <w:r>
              <w:rPr>
                <w:rFonts w:hint="eastAsia" w:ascii="仿宋" w:hAnsi="仿宋" w:eastAsia="仿宋" w:cs="宋体"/>
                <w:color w:val="000000"/>
                <w:u w:val="single"/>
              </w:rPr>
              <w:t xml:space="preserve">   </w:t>
            </w:r>
          </w:p>
          <w:p>
            <w:pPr>
              <w:autoSpaceDE w:val="0"/>
              <w:autoSpaceDN w:val="0"/>
              <w:spacing w:line="360" w:lineRule="auto"/>
              <w:rPr>
                <w:rFonts w:ascii="仿宋" w:hAnsi="仿宋" w:eastAsia="仿宋" w:cs="仿宋"/>
                <w:color w:val="000000"/>
                <w:szCs w:val="21"/>
              </w:rPr>
            </w:pPr>
            <w:r>
              <w:rPr>
                <w:rFonts w:hint="eastAsia" w:ascii="仿宋" w:hAnsi="仿宋" w:eastAsia="仿宋" w:cs="仿宋"/>
                <w:color w:val="000000"/>
                <w:szCs w:val="21"/>
              </w:rPr>
              <w:t>■</w:t>
            </w:r>
            <w:r>
              <w:rPr>
                <w:rFonts w:hint="eastAsia" w:ascii="仿宋" w:hAnsi="仿宋" w:eastAsia="仿宋" w:cs="宋体"/>
                <w:color w:val="000000"/>
                <w:szCs w:val="21"/>
              </w:rPr>
              <w:t>不收取</w:t>
            </w:r>
          </w:p>
        </w:tc>
      </w:tr>
    </w:tbl>
    <w:p>
      <w:pPr>
        <w:pStyle w:val="3"/>
        <w:ind w:firstLine="0" w:firstLineChars="0"/>
        <w:jc w:val="left"/>
        <w:rPr>
          <w:rFonts w:ascii="仿宋" w:hAnsi="仿宋" w:eastAsia="仿宋" w:cs="仿宋"/>
          <w:color w:val="000000"/>
          <w:sz w:val="24"/>
          <w:szCs w:val="24"/>
        </w:rPr>
      </w:pPr>
      <w:r>
        <w:rPr>
          <w:rFonts w:hint="eastAsia" w:ascii="仿宋" w:hAnsi="仿宋" w:eastAsia="仿宋" w:cs="仿宋"/>
          <w:color w:val="000000"/>
        </w:rPr>
        <w:br w:type="page"/>
      </w:r>
      <w:bookmarkStart w:id="36" w:name="_Toc287600118"/>
      <w:bookmarkStart w:id="37" w:name="_Toc20514"/>
      <w:bookmarkStart w:id="38" w:name="_Toc517281816"/>
      <w:bookmarkStart w:id="39" w:name="_Toc19783313"/>
      <w:bookmarkStart w:id="40" w:name="_Toc6047"/>
      <w:bookmarkStart w:id="41" w:name="_Toc444891336"/>
      <w:bookmarkStart w:id="42" w:name="_Toc11071"/>
      <w:bookmarkStart w:id="43" w:name="_Toc27232"/>
      <w:bookmarkStart w:id="44" w:name="_Toc12927"/>
      <w:r>
        <w:rPr>
          <w:rFonts w:hint="eastAsia" w:ascii="仿宋" w:hAnsi="仿宋" w:eastAsia="仿宋" w:cs="仿宋"/>
          <w:color w:val="000000"/>
          <w:sz w:val="24"/>
          <w:szCs w:val="24"/>
        </w:rPr>
        <w:t>二、供应商须知</w:t>
      </w:r>
      <w:bookmarkEnd w:id="36"/>
      <w:bookmarkEnd w:id="37"/>
      <w:bookmarkEnd w:id="38"/>
      <w:bookmarkEnd w:id="39"/>
      <w:bookmarkEnd w:id="40"/>
      <w:bookmarkEnd w:id="41"/>
      <w:bookmarkEnd w:id="42"/>
      <w:bookmarkEnd w:id="43"/>
      <w:r>
        <w:rPr>
          <w:rFonts w:hint="eastAsia" w:ascii="仿宋" w:hAnsi="仿宋" w:eastAsia="仿宋" w:cs="仿宋"/>
          <w:color w:val="000000"/>
          <w:sz w:val="24"/>
          <w:szCs w:val="24"/>
        </w:rPr>
        <w:t>正文</w:t>
      </w:r>
      <w:bookmarkEnd w:id="44"/>
    </w:p>
    <w:p>
      <w:pPr>
        <w:pStyle w:val="4"/>
        <w:spacing w:before="0" w:after="0" w:line="360" w:lineRule="auto"/>
        <w:rPr>
          <w:rFonts w:ascii="仿宋" w:hAnsi="仿宋" w:eastAsia="仿宋" w:cs="仿宋"/>
          <w:color w:val="000000"/>
          <w:sz w:val="21"/>
          <w:szCs w:val="21"/>
        </w:rPr>
      </w:pPr>
      <w:bookmarkStart w:id="45" w:name="_Toc22969"/>
      <w:bookmarkStart w:id="46" w:name="_Toc10731"/>
      <w:bookmarkStart w:id="47" w:name="_Toc287600119"/>
      <w:bookmarkStart w:id="48" w:name="_Toc431"/>
      <w:bookmarkStart w:id="49" w:name="_Toc6681"/>
      <w:bookmarkStart w:id="50" w:name="_Toc444891337"/>
      <w:bookmarkStart w:id="51" w:name="_Toc19783314"/>
      <w:bookmarkStart w:id="52" w:name="_Toc16441"/>
      <w:bookmarkStart w:id="53" w:name="_Toc517281817"/>
      <w:bookmarkStart w:id="54" w:name="_Toc11851"/>
      <w:r>
        <w:rPr>
          <w:rFonts w:hint="eastAsia" w:ascii="仿宋" w:hAnsi="仿宋" w:eastAsia="仿宋" w:cs="仿宋"/>
          <w:color w:val="000000"/>
          <w:sz w:val="21"/>
          <w:szCs w:val="21"/>
        </w:rPr>
        <w:t>（一）总 则</w:t>
      </w:r>
      <w:bookmarkEnd w:id="45"/>
      <w:bookmarkEnd w:id="46"/>
      <w:bookmarkEnd w:id="47"/>
      <w:bookmarkEnd w:id="48"/>
      <w:bookmarkEnd w:id="49"/>
      <w:bookmarkEnd w:id="50"/>
      <w:bookmarkEnd w:id="51"/>
      <w:bookmarkEnd w:id="52"/>
      <w:bookmarkEnd w:id="53"/>
      <w:bookmarkEnd w:id="54"/>
    </w:p>
    <w:p>
      <w:pPr>
        <w:pStyle w:val="5"/>
        <w:spacing w:before="0" w:after="0" w:line="360" w:lineRule="auto"/>
        <w:jc w:val="left"/>
        <w:rPr>
          <w:rFonts w:ascii="仿宋" w:hAnsi="仿宋" w:eastAsia="仿宋" w:cs="仿宋"/>
          <w:color w:val="000000"/>
          <w:sz w:val="21"/>
          <w:szCs w:val="21"/>
        </w:rPr>
      </w:pPr>
      <w:r>
        <w:rPr>
          <w:rFonts w:hint="eastAsia" w:ascii="仿宋" w:hAnsi="仿宋" w:eastAsia="仿宋" w:cs="仿宋"/>
          <w:color w:val="000000"/>
          <w:sz w:val="21"/>
          <w:szCs w:val="21"/>
        </w:rPr>
        <w:t>1.项目说明</w:t>
      </w:r>
    </w:p>
    <w:p>
      <w:pPr>
        <w:spacing w:line="360" w:lineRule="auto"/>
        <w:jc w:val="left"/>
        <w:rPr>
          <w:rFonts w:ascii="仿宋" w:hAnsi="仿宋" w:eastAsia="仿宋" w:cs="仿宋"/>
          <w:color w:val="000000"/>
          <w:szCs w:val="21"/>
        </w:rPr>
      </w:pPr>
      <w:r>
        <w:rPr>
          <w:rFonts w:hint="eastAsia" w:ascii="仿宋" w:hAnsi="仿宋" w:eastAsia="仿宋" w:cs="仿宋"/>
          <w:color w:val="000000"/>
          <w:szCs w:val="21"/>
        </w:rPr>
        <w:t>本项目按照中华人民共和国有关法律、行政法规和部门规章以及采购人的采购管理制度，通过竞争性磋商方式确定签约供应商。</w:t>
      </w:r>
    </w:p>
    <w:p>
      <w:pPr>
        <w:pStyle w:val="5"/>
        <w:spacing w:before="0" w:after="0" w:line="360" w:lineRule="auto"/>
        <w:jc w:val="left"/>
        <w:rPr>
          <w:rFonts w:ascii="仿宋" w:hAnsi="仿宋" w:eastAsia="仿宋" w:cs="仿宋"/>
          <w:color w:val="000000"/>
          <w:sz w:val="21"/>
          <w:szCs w:val="21"/>
        </w:rPr>
      </w:pPr>
      <w:r>
        <w:rPr>
          <w:rFonts w:hint="eastAsia" w:ascii="仿宋" w:hAnsi="仿宋" w:eastAsia="仿宋" w:cs="仿宋"/>
          <w:color w:val="000000"/>
          <w:sz w:val="21"/>
          <w:szCs w:val="21"/>
        </w:rPr>
        <w:t>2.采购范围</w:t>
      </w:r>
    </w:p>
    <w:p>
      <w:pPr>
        <w:tabs>
          <w:tab w:val="left" w:pos="3150"/>
          <w:tab w:val="left" w:pos="3780"/>
        </w:tabs>
        <w:spacing w:line="360" w:lineRule="auto"/>
        <w:jc w:val="left"/>
        <w:rPr>
          <w:rFonts w:ascii="仿宋" w:hAnsi="仿宋" w:eastAsia="仿宋" w:cs="仿宋"/>
          <w:bCs/>
          <w:color w:val="000000"/>
          <w:szCs w:val="21"/>
        </w:rPr>
      </w:pPr>
      <w:r>
        <w:rPr>
          <w:rFonts w:hint="eastAsia" w:ascii="仿宋" w:hAnsi="仿宋" w:eastAsia="仿宋" w:cs="仿宋"/>
          <w:color w:val="000000"/>
          <w:szCs w:val="21"/>
          <w:u w:val="single"/>
        </w:rPr>
        <w:t>详见本须知前附表</w:t>
      </w:r>
      <w:r>
        <w:rPr>
          <w:rFonts w:hint="eastAsia" w:ascii="仿宋" w:hAnsi="仿宋" w:eastAsia="仿宋" w:cs="仿宋"/>
          <w:color w:val="000000"/>
          <w:szCs w:val="21"/>
        </w:rPr>
        <w:t>，</w:t>
      </w:r>
      <w:r>
        <w:rPr>
          <w:rFonts w:hint="eastAsia" w:ascii="仿宋" w:hAnsi="仿宋" w:eastAsia="仿宋" w:cs="仿宋"/>
          <w:bCs/>
          <w:color w:val="000000"/>
          <w:szCs w:val="21"/>
        </w:rPr>
        <w:t>详细内容详见第</w:t>
      </w:r>
      <w:r>
        <w:rPr>
          <w:rFonts w:hint="eastAsia" w:ascii="仿宋" w:hAnsi="仿宋" w:eastAsia="仿宋" w:cs="仿宋"/>
          <w:bCs/>
          <w:color w:val="000000"/>
          <w:szCs w:val="21"/>
          <w:lang w:val="en-US" w:eastAsia="zh-CN"/>
        </w:rPr>
        <w:t>四</w:t>
      </w:r>
      <w:r>
        <w:rPr>
          <w:rFonts w:hint="eastAsia" w:ascii="仿宋" w:hAnsi="仿宋" w:eastAsia="仿宋" w:cs="仿宋"/>
          <w:bCs/>
          <w:color w:val="000000"/>
          <w:szCs w:val="21"/>
        </w:rPr>
        <w:t>章采购需求。</w:t>
      </w:r>
    </w:p>
    <w:p>
      <w:pPr>
        <w:pStyle w:val="5"/>
        <w:spacing w:before="0" w:after="0" w:line="360" w:lineRule="auto"/>
        <w:jc w:val="left"/>
        <w:rPr>
          <w:rFonts w:ascii="仿宋" w:hAnsi="仿宋" w:eastAsia="仿宋" w:cs="仿宋"/>
          <w:color w:val="000000"/>
          <w:sz w:val="21"/>
          <w:szCs w:val="21"/>
        </w:rPr>
      </w:pPr>
      <w:r>
        <w:rPr>
          <w:rFonts w:hint="eastAsia" w:ascii="仿宋" w:hAnsi="仿宋" w:eastAsia="仿宋" w:cs="仿宋"/>
          <w:color w:val="000000"/>
          <w:sz w:val="21"/>
          <w:szCs w:val="21"/>
        </w:rPr>
        <w:t>3.资金来源</w:t>
      </w:r>
    </w:p>
    <w:p>
      <w:pPr>
        <w:tabs>
          <w:tab w:val="left" w:pos="3150"/>
          <w:tab w:val="left" w:pos="3780"/>
        </w:tabs>
        <w:spacing w:line="360" w:lineRule="auto"/>
        <w:jc w:val="left"/>
        <w:rPr>
          <w:rFonts w:ascii="仿宋" w:hAnsi="仿宋" w:eastAsia="仿宋" w:cs="仿宋"/>
          <w:color w:val="000000"/>
          <w:szCs w:val="21"/>
        </w:rPr>
      </w:pPr>
      <w:r>
        <w:rPr>
          <w:rFonts w:hint="eastAsia" w:ascii="仿宋" w:hAnsi="仿宋" w:eastAsia="仿宋" w:cs="仿宋"/>
          <w:color w:val="000000"/>
          <w:szCs w:val="21"/>
        </w:rPr>
        <w:t>资金来源于采购人或其子公司（含分支机构）自筹（比例100%），且资金已落实。</w:t>
      </w:r>
    </w:p>
    <w:p>
      <w:pPr>
        <w:pStyle w:val="5"/>
        <w:spacing w:before="0" w:after="0" w:line="360" w:lineRule="auto"/>
        <w:jc w:val="left"/>
        <w:rPr>
          <w:rFonts w:ascii="仿宋" w:hAnsi="仿宋" w:eastAsia="仿宋" w:cs="仿宋"/>
          <w:color w:val="000000"/>
          <w:sz w:val="21"/>
          <w:szCs w:val="21"/>
        </w:rPr>
      </w:pPr>
      <w:r>
        <w:rPr>
          <w:rFonts w:hint="eastAsia" w:ascii="仿宋" w:hAnsi="仿宋" w:eastAsia="仿宋" w:cs="仿宋"/>
          <w:color w:val="000000"/>
          <w:sz w:val="21"/>
          <w:szCs w:val="21"/>
        </w:rPr>
        <w:t>4.资格审查</w:t>
      </w:r>
    </w:p>
    <w:p>
      <w:pPr>
        <w:widowControl/>
        <w:topLinePunct/>
        <w:spacing w:line="360" w:lineRule="auto"/>
        <w:rPr>
          <w:rFonts w:ascii="仿宋" w:hAnsi="仿宋" w:eastAsia="仿宋" w:cs="宋体"/>
          <w:color w:val="000000"/>
          <w:kern w:val="0"/>
          <w:szCs w:val="21"/>
        </w:rPr>
      </w:pPr>
      <w:r>
        <w:rPr>
          <w:rFonts w:ascii="仿宋" w:hAnsi="仿宋" w:eastAsia="仿宋" w:cs="宋体"/>
          <w:color w:val="000000"/>
          <w:kern w:val="0"/>
          <w:szCs w:val="21"/>
        </w:rPr>
        <w:t>4.1</w:t>
      </w:r>
      <w:r>
        <w:rPr>
          <w:rFonts w:hint="eastAsia" w:ascii="仿宋" w:hAnsi="仿宋" w:eastAsia="仿宋" w:cs="宋体"/>
          <w:color w:val="000000"/>
          <w:kern w:val="0"/>
          <w:szCs w:val="21"/>
        </w:rPr>
        <w:t>资格预审：是指在递交响应文件前对潜在供应商进行的资格审查。采用资格预审方式的，资格条件已经在磋商文件发出前的资格预审文件中作出规定。</w:t>
      </w:r>
    </w:p>
    <w:p>
      <w:pPr>
        <w:widowControl/>
        <w:topLinePunct/>
        <w:spacing w:line="360" w:lineRule="auto"/>
        <w:rPr>
          <w:rFonts w:ascii="仿宋" w:hAnsi="仿宋" w:eastAsia="仿宋" w:cs="宋体"/>
          <w:color w:val="000000"/>
          <w:kern w:val="0"/>
          <w:szCs w:val="21"/>
        </w:rPr>
      </w:pPr>
      <w:r>
        <w:rPr>
          <w:rFonts w:ascii="仿宋" w:hAnsi="仿宋" w:eastAsia="仿宋" w:cs="宋体"/>
          <w:color w:val="000000"/>
          <w:kern w:val="0"/>
          <w:szCs w:val="21"/>
        </w:rPr>
        <w:t>4</w:t>
      </w:r>
      <w:r>
        <w:rPr>
          <w:rFonts w:hint="eastAsia" w:ascii="仿宋" w:hAnsi="仿宋" w:eastAsia="仿宋" w:cs="宋体"/>
          <w:color w:val="000000"/>
          <w:kern w:val="0"/>
          <w:szCs w:val="21"/>
        </w:rPr>
        <w:t>.2资格后审：是指在首次响应文件递交截止时间后由磋商小组根据磋商文件的规定对供应商进行的资格审查。采购人应当在磋商文件中详细规定资格审查标准和方法，资格后审一般包括资格要求、其他业绩要求、审查标准和方法。本项目资格审查方式、供应商应具备的资格条件</w:t>
      </w:r>
      <w:r>
        <w:rPr>
          <w:rFonts w:hint="eastAsia" w:ascii="仿宋" w:hAnsi="仿宋" w:eastAsia="仿宋" w:cs="宋体"/>
          <w:color w:val="000000"/>
          <w:kern w:val="0"/>
          <w:szCs w:val="21"/>
          <w:u w:val="single"/>
        </w:rPr>
        <w:t>详见本须知前附表。</w:t>
      </w:r>
    </w:p>
    <w:p>
      <w:pPr>
        <w:pStyle w:val="5"/>
        <w:spacing w:before="0" w:after="0" w:line="360" w:lineRule="auto"/>
        <w:jc w:val="left"/>
        <w:rPr>
          <w:rFonts w:ascii="仿宋" w:hAnsi="仿宋" w:eastAsia="仿宋" w:cs="仿宋"/>
          <w:color w:val="000000"/>
          <w:sz w:val="21"/>
          <w:szCs w:val="21"/>
        </w:rPr>
      </w:pPr>
      <w:r>
        <w:rPr>
          <w:rFonts w:hint="eastAsia" w:ascii="仿宋" w:hAnsi="仿宋" w:eastAsia="仿宋" w:cs="仿宋"/>
          <w:color w:val="000000"/>
          <w:sz w:val="21"/>
          <w:szCs w:val="21"/>
        </w:rPr>
        <w:t>5.磋商响应费用</w:t>
      </w:r>
    </w:p>
    <w:p>
      <w:pPr>
        <w:spacing w:line="360" w:lineRule="auto"/>
        <w:textAlignment w:val="baseline"/>
        <w:rPr>
          <w:rFonts w:ascii="仿宋" w:hAnsi="仿宋" w:eastAsia="仿宋" w:cs="宋体"/>
          <w:color w:val="000000"/>
          <w:szCs w:val="21"/>
        </w:rPr>
      </w:pPr>
      <w:r>
        <w:rPr>
          <w:rFonts w:hint="eastAsia" w:ascii="仿宋" w:hAnsi="仿宋" w:eastAsia="仿宋" w:cs="宋体"/>
          <w:color w:val="000000"/>
          <w:szCs w:val="21"/>
        </w:rPr>
        <w:t>不论结果如何，</w:t>
      </w:r>
      <w:r>
        <w:rPr>
          <w:rFonts w:hint="eastAsia" w:ascii="仿宋" w:hAnsi="仿宋" w:eastAsia="仿宋" w:cs="仿宋"/>
          <w:color w:val="000000"/>
          <w:szCs w:val="21"/>
        </w:rPr>
        <w:t>供应商</w:t>
      </w:r>
      <w:r>
        <w:rPr>
          <w:rFonts w:hint="eastAsia" w:ascii="仿宋" w:hAnsi="仿宋" w:eastAsia="仿宋" w:cs="宋体"/>
          <w:color w:val="000000"/>
          <w:szCs w:val="21"/>
        </w:rPr>
        <w:t>自行承担所有准备和参与本次磋商响应的有关费用。</w:t>
      </w:r>
    </w:p>
    <w:p>
      <w:pPr>
        <w:pStyle w:val="4"/>
        <w:spacing w:before="0" w:after="0" w:line="360" w:lineRule="auto"/>
        <w:rPr>
          <w:rFonts w:ascii="仿宋" w:hAnsi="仿宋" w:eastAsia="仿宋" w:cs="仿宋"/>
          <w:color w:val="000000"/>
          <w:sz w:val="21"/>
          <w:szCs w:val="21"/>
        </w:rPr>
      </w:pPr>
      <w:bookmarkStart w:id="55" w:name="_Toc3797"/>
      <w:bookmarkStart w:id="56" w:name="_Toc287600120"/>
      <w:bookmarkStart w:id="57" w:name="_Toc517281818"/>
      <w:bookmarkStart w:id="58" w:name="_Toc444891338"/>
      <w:bookmarkStart w:id="59" w:name="_Toc3016"/>
      <w:bookmarkStart w:id="60" w:name="_Toc25513"/>
      <w:bookmarkStart w:id="61" w:name="_Toc10975"/>
      <w:bookmarkStart w:id="62" w:name="_Toc24246"/>
      <w:bookmarkStart w:id="63" w:name="_Toc5255"/>
      <w:bookmarkStart w:id="64" w:name="_Toc19783315"/>
      <w:r>
        <w:rPr>
          <w:rFonts w:hint="eastAsia" w:ascii="仿宋" w:hAnsi="仿宋" w:eastAsia="仿宋" w:cs="仿宋"/>
          <w:color w:val="000000"/>
          <w:sz w:val="21"/>
          <w:szCs w:val="21"/>
        </w:rPr>
        <w:t>（二）磋商文件</w:t>
      </w:r>
      <w:bookmarkEnd w:id="55"/>
      <w:bookmarkEnd w:id="56"/>
      <w:bookmarkEnd w:id="57"/>
      <w:bookmarkEnd w:id="58"/>
      <w:bookmarkEnd w:id="59"/>
      <w:bookmarkEnd w:id="60"/>
      <w:bookmarkEnd w:id="61"/>
      <w:bookmarkEnd w:id="62"/>
      <w:bookmarkEnd w:id="63"/>
      <w:bookmarkEnd w:id="64"/>
    </w:p>
    <w:p>
      <w:pPr>
        <w:pStyle w:val="5"/>
        <w:spacing w:before="0" w:after="0" w:line="360" w:lineRule="auto"/>
        <w:jc w:val="left"/>
        <w:rPr>
          <w:rFonts w:hint="eastAsia" w:ascii="仿宋" w:hAnsi="仿宋" w:eastAsia="仿宋" w:cs="仿宋"/>
          <w:color w:val="000000"/>
          <w:sz w:val="21"/>
          <w:szCs w:val="21"/>
        </w:rPr>
      </w:pPr>
      <w:r>
        <w:rPr>
          <w:rFonts w:hint="eastAsia" w:ascii="仿宋" w:hAnsi="仿宋" w:eastAsia="仿宋" w:cs="仿宋"/>
          <w:color w:val="000000"/>
          <w:sz w:val="21"/>
          <w:szCs w:val="21"/>
        </w:rPr>
        <w:t>6.磋商文件的组成</w:t>
      </w:r>
    </w:p>
    <w:p>
      <w:pPr>
        <w:spacing w:line="360" w:lineRule="auto"/>
        <w:jc w:val="left"/>
        <w:rPr>
          <w:rFonts w:ascii="仿宋" w:hAnsi="仿宋" w:eastAsia="仿宋" w:cs="仿宋"/>
          <w:color w:val="000000"/>
          <w:szCs w:val="21"/>
        </w:rPr>
      </w:pPr>
      <w:r>
        <w:rPr>
          <w:rFonts w:hint="eastAsia" w:ascii="仿宋" w:hAnsi="仿宋" w:eastAsia="仿宋" w:cs="仿宋"/>
          <w:color w:val="000000"/>
          <w:szCs w:val="21"/>
        </w:rPr>
        <w:t>6.1磋商文件包括下列内容：</w:t>
      </w:r>
    </w:p>
    <w:p>
      <w:pPr>
        <w:pStyle w:val="24"/>
        <w:widowControl/>
        <w:spacing w:line="360" w:lineRule="auto"/>
        <w:ind w:left="0" w:leftChars="0" w:firstLine="420" w:firstLineChars="200"/>
        <w:jc w:val="left"/>
        <w:rPr>
          <w:rFonts w:ascii="仿宋" w:hAnsi="仿宋" w:eastAsia="仿宋" w:cs="仿宋"/>
          <w:color w:val="000000"/>
          <w:szCs w:val="21"/>
        </w:rPr>
      </w:pPr>
      <w:r>
        <w:rPr>
          <w:rFonts w:hint="eastAsia" w:ascii="仿宋" w:hAnsi="仿宋" w:eastAsia="仿宋" w:cs="仿宋"/>
          <w:color w:val="000000"/>
          <w:szCs w:val="21"/>
        </w:rPr>
        <w:t>第一章 竞争性磋商公告</w:t>
      </w:r>
    </w:p>
    <w:p>
      <w:pPr>
        <w:pStyle w:val="24"/>
        <w:widowControl/>
        <w:spacing w:line="360" w:lineRule="auto"/>
        <w:ind w:left="0" w:leftChars="0" w:firstLine="420" w:firstLineChars="200"/>
        <w:jc w:val="left"/>
        <w:rPr>
          <w:rFonts w:ascii="仿宋" w:hAnsi="仿宋" w:eastAsia="仿宋" w:cs="仿宋"/>
          <w:color w:val="000000"/>
          <w:szCs w:val="21"/>
        </w:rPr>
      </w:pPr>
      <w:r>
        <w:rPr>
          <w:rFonts w:hint="eastAsia" w:ascii="仿宋" w:hAnsi="仿宋" w:eastAsia="仿宋" w:cs="仿宋"/>
          <w:color w:val="000000"/>
          <w:szCs w:val="21"/>
        </w:rPr>
        <w:t>第二章 供应商须知</w:t>
      </w:r>
    </w:p>
    <w:p>
      <w:pPr>
        <w:pStyle w:val="24"/>
        <w:widowControl/>
        <w:spacing w:line="360" w:lineRule="auto"/>
        <w:ind w:left="0" w:leftChars="0" w:firstLine="420" w:firstLineChars="200"/>
        <w:jc w:val="left"/>
        <w:rPr>
          <w:rFonts w:ascii="仿宋" w:hAnsi="仿宋" w:eastAsia="仿宋" w:cs="仿宋"/>
          <w:color w:val="000000"/>
          <w:szCs w:val="21"/>
        </w:rPr>
      </w:pPr>
      <w:r>
        <w:rPr>
          <w:rFonts w:hint="eastAsia" w:ascii="仿宋" w:hAnsi="仿宋" w:eastAsia="仿宋" w:cs="仿宋"/>
          <w:color w:val="000000"/>
          <w:szCs w:val="21"/>
        </w:rPr>
        <w:t>第三章 评审办法</w:t>
      </w:r>
    </w:p>
    <w:p>
      <w:pPr>
        <w:tabs>
          <w:tab w:val="left" w:pos="540"/>
          <w:tab w:val="left" w:pos="720"/>
        </w:tabs>
        <w:spacing w:line="360" w:lineRule="auto"/>
        <w:ind w:firstLine="420" w:firstLineChars="200"/>
        <w:jc w:val="left"/>
        <w:rPr>
          <w:rFonts w:ascii="仿宋" w:hAnsi="仿宋" w:eastAsia="仿宋" w:cs="仿宋"/>
          <w:color w:val="000000"/>
          <w:szCs w:val="21"/>
        </w:rPr>
      </w:pPr>
      <w:r>
        <w:rPr>
          <w:rFonts w:hint="eastAsia" w:ascii="仿宋" w:hAnsi="仿宋" w:eastAsia="仿宋" w:cs="仿宋"/>
          <w:color w:val="000000"/>
          <w:szCs w:val="21"/>
        </w:rPr>
        <w:t>第四章 采购需求</w:t>
      </w:r>
    </w:p>
    <w:p>
      <w:pPr>
        <w:tabs>
          <w:tab w:val="left" w:pos="540"/>
          <w:tab w:val="left" w:pos="720"/>
        </w:tabs>
        <w:spacing w:line="360" w:lineRule="auto"/>
        <w:ind w:firstLine="420" w:firstLineChars="200"/>
        <w:jc w:val="left"/>
        <w:rPr>
          <w:rFonts w:ascii="仿宋" w:hAnsi="仿宋" w:eastAsia="仿宋" w:cs="仿宋"/>
          <w:color w:val="000000"/>
          <w:szCs w:val="21"/>
        </w:rPr>
      </w:pPr>
      <w:r>
        <w:rPr>
          <w:rFonts w:hint="eastAsia" w:ascii="仿宋" w:hAnsi="仿宋" w:eastAsia="仿宋" w:cs="仿宋"/>
          <w:color w:val="000000"/>
          <w:szCs w:val="21"/>
          <w:lang w:eastAsia="zh-CN"/>
        </w:rPr>
        <w:t>第五章</w:t>
      </w:r>
      <w:r>
        <w:rPr>
          <w:rFonts w:hint="eastAsia" w:ascii="仿宋" w:hAnsi="仿宋" w:eastAsia="仿宋" w:cs="仿宋"/>
          <w:color w:val="000000"/>
          <w:szCs w:val="21"/>
        </w:rPr>
        <w:t xml:space="preserve"> 响应文件格式</w:t>
      </w:r>
    </w:p>
    <w:p>
      <w:pPr>
        <w:widowControl/>
        <w:topLinePunct/>
        <w:spacing w:line="360" w:lineRule="auto"/>
        <w:rPr>
          <w:rFonts w:ascii="仿宋" w:hAnsi="仿宋" w:eastAsia="仿宋" w:cs="仿宋"/>
          <w:color w:val="000000"/>
          <w:kern w:val="0"/>
          <w:szCs w:val="21"/>
        </w:rPr>
      </w:pPr>
      <w:r>
        <w:rPr>
          <w:rFonts w:hint="eastAsia" w:ascii="仿宋" w:hAnsi="仿宋" w:eastAsia="仿宋" w:cs="仿宋"/>
          <w:color w:val="000000"/>
          <w:kern w:val="0"/>
          <w:szCs w:val="21"/>
        </w:rPr>
        <w:t>6.</w:t>
      </w:r>
      <w:r>
        <w:rPr>
          <w:rFonts w:ascii="仿宋" w:hAnsi="仿宋" w:eastAsia="仿宋" w:cs="仿宋"/>
          <w:color w:val="000000"/>
          <w:kern w:val="0"/>
          <w:szCs w:val="21"/>
        </w:rPr>
        <w:t>2</w:t>
      </w:r>
      <w:r>
        <w:rPr>
          <w:rFonts w:hint="eastAsia" w:ascii="仿宋" w:hAnsi="仿宋" w:eastAsia="仿宋" w:cs="仿宋"/>
          <w:color w:val="000000"/>
          <w:kern w:val="0"/>
          <w:szCs w:val="21"/>
        </w:rPr>
        <w:t>采购人在磋商文件中以显著的方式标明实质性要求、条件以及不满足实质性要求和条件的响应文件将被否决的提示；对于非实质性要求和条件，规定允许偏差的最大范围、最高项数和调整偏差的方法。显著标识方式和具体要求</w:t>
      </w:r>
      <w:r>
        <w:rPr>
          <w:rFonts w:hint="eastAsia" w:ascii="仿宋" w:hAnsi="仿宋" w:eastAsia="仿宋" w:cs="仿宋"/>
          <w:color w:val="000000"/>
          <w:kern w:val="0"/>
          <w:szCs w:val="21"/>
          <w:u w:val="single"/>
        </w:rPr>
        <w:t>见本须知前附表</w:t>
      </w:r>
      <w:r>
        <w:rPr>
          <w:rFonts w:hint="eastAsia" w:ascii="仿宋" w:hAnsi="仿宋" w:eastAsia="仿宋" w:cs="仿宋"/>
          <w:color w:val="000000"/>
          <w:kern w:val="0"/>
          <w:szCs w:val="21"/>
        </w:rPr>
        <w:t>。</w:t>
      </w:r>
    </w:p>
    <w:p>
      <w:pPr>
        <w:pStyle w:val="5"/>
        <w:spacing w:before="0" w:after="0" w:line="360" w:lineRule="auto"/>
        <w:jc w:val="left"/>
        <w:rPr>
          <w:rFonts w:ascii="仿宋" w:hAnsi="仿宋" w:eastAsia="仿宋" w:cs="仿宋"/>
          <w:color w:val="000000"/>
          <w:sz w:val="21"/>
          <w:szCs w:val="21"/>
        </w:rPr>
      </w:pPr>
      <w:r>
        <w:rPr>
          <w:rFonts w:hint="eastAsia" w:ascii="仿宋" w:hAnsi="仿宋" w:eastAsia="仿宋" w:cs="仿宋"/>
          <w:color w:val="000000"/>
          <w:sz w:val="21"/>
          <w:szCs w:val="21"/>
        </w:rPr>
        <w:t>7.磋商文件的修改</w:t>
      </w:r>
    </w:p>
    <w:p>
      <w:pPr>
        <w:widowControl/>
        <w:topLinePunct/>
        <w:spacing w:line="360" w:lineRule="auto"/>
        <w:rPr>
          <w:rFonts w:ascii="仿宋" w:hAnsi="仿宋" w:eastAsia="仿宋" w:cs="宋体"/>
          <w:color w:val="000000"/>
          <w:kern w:val="0"/>
          <w:szCs w:val="21"/>
        </w:rPr>
      </w:pPr>
      <w:r>
        <w:rPr>
          <w:rFonts w:hint="eastAsia" w:ascii="仿宋" w:hAnsi="仿宋" w:eastAsia="仿宋" w:cs="仿宋"/>
          <w:color w:val="000000"/>
          <w:szCs w:val="21"/>
        </w:rPr>
        <w:t>7.1潜在</w:t>
      </w:r>
      <w:r>
        <w:rPr>
          <w:rFonts w:hint="eastAsia" w:ascii="仿宋" w:hAnsi="仿宋" w:eastAsia="仿宋" w:cs="宋体"/>
          <w:color w:val="000000"/>
          <w:kern w:val="0"/>
          <w:szCs w:val="21"/>
        </w:rPr>
        <w:t>供应商对</w:t>
      </w:r>
      <w:r>
        <w:rPr>
          <w:rFonts w:hint="eastAsia" w:ascii="仿宋" w:hAnsi="仿宋" w:eastAsia="仿宋" w:cs="仿宋"/>
          <w:color w:val="000000"/>
          <w:szCs w:val="21"/>
        </w:rPr>
        <w:t>磋商文件</w:t>
      </w:r>
      <w:r>
        <w:rPr>
          <w:rFonts w:hint="eastAsia" w:ascii="仿宋" w:hAnsi="仿宋" w:eastAsia="仿宋" w:cs="宋体"/>
          <w:color w:val="000000"/>
          <w:kern w:val="0"/>
          <w:szCs w:val="21"/>
        </w:rPr>
        <w:t>有疑问的，应当按照</w:t>
      </w:r>
      <w:r>
        <w:rPr>
          <w:rFonts w:hint="eastAsia" w:ascii="仿宋" w:hAnsi="仿宋" w:eastAsia="仿宋" w:cs="宋体"/>
          <w:color w:val="000000"/>
          <w:kern w:val="0"/>
          <w:szCs w:val="21"/>
          <w:u w:val="single"/>
        </w:rPr>
        <w:t>本须知前附表</w:t>
      </w:r>
      <w:r>
        <w:rPr>
          <w:rFonts w:hint="eastAsia" w:ascii="仿宋" w:hAnsi="仿宋" w:eastAsia="仿宋" w:cs="宋体"/>
          <w:color w:val="000000"/>
          <w:kern w:val="0"/>
          <w:szCs w:val="21"/>
        </w:rPr>
        <w:t>规定的时间和方式，要求采购人对</w:t>
      </w:r>
      <w:r>
        <w:rPr>
          <w:rFonts w:hint="eastAsia" w:ascii="仿宋" w:hAnsi="仿宋" w:eastAsia="仿宋" w:cs="仿宋"/>
          <w:color w:val="000000"/>
          <w:szCs w:val="21"/>
        </w:rPr>
        <w:t>磋商文件</w:t>
      </w:r>
      <w:r>
        <w:rPr>
          <w:rFonts w:hint="eastAsia" w:ascii="仿宋" w:hAnsi="仿宋" w:eastAsia="仿宋" w:cs="宋体"/>
          <w:color w:val="000000"/>
          <w:kern w:val="0"/>
          <w:szCs w:val="21"/>
        </w:rPr>
        <w:t>进行澄清。</w:t>
      </w:r>
    </w:p>
    <w:p>
      <w:pPr>
        <w:widowControl/>
        <w:topLinePunct/>
        <w:spacing w:line="360" w:lineRule="auto"/>
        <w:rPr>
          <w:rFonts w:ascii="仿宋" w:hAnsi="仿宋" w:eastAsia="仿宋" w:cs="宋体"/>
          <w:color w:val="000000"/>
          <w:kern w:val="0"/>
          <w:szCs w:val="21"/>
        </w:rPr>
      </w:pPr>
      <w:r>
        <w:rPr>
          <w:rFonts w:ascii="仿宋" w:hAnsi="仿宋" w:eastAsia="仿宋" w:cs="宋体"/>
          <w:color w:val="000000"/>
          <w:kern w:val="0"/>
          <w:szCs w:val="21"/>
        </w:rPr>
        <w:t>7.2</w:t>
      </w:r>
      <w:r>
        <w:rPr>
          <w:rFonts w:hint="eastAsia" w:ascii="仿宋" w:hAnsi="仿宋" w:eastAsia="仿宋" w:cs="仿宋"/>
          <w:color w:val="000000"/>
          <w:szCs w:val="21"/>
        </w:rPr>
        <w:t>采购人在响应文件递交截止时间前，可以书面形式发出对磋商文件的澄清或修改内容，</w:t>
      </w:r>
      <w:r>
        <w:rPr>
          <w:rFonts w:hint="eastAsia" w:ascii="仿宋" w:hAnsi="仿宋" w:eastAsia="仿宋" w:cs="宋体"/>
          <w:color w:val="000000"/>
          <w:kern w:val="0"/>
          <w:szCs w:val="21"/>
        </w:rPr>
        <w:t>澄清或修改内容可能影响文件编制的，原则上应当在响应文件递交截止之日3个工作日前，以书面形式通知所有获取</w:t>
      </w:r>
      <w:r>
        <w:rPr>
          <w:rFonts w:hint="eastAsia" w:ascii="仿宋" w:hAnsi="仿宋" w:eastAsia="仿宋" w:cs="仿宋"/>
          <w:color w:val="000000"/>
          <w:szCs w:val="21"/>
        </w:rPr>
        <w:t>磋商文件</w:t>
      </w:r>
      <w:r>
        <w:rPr>
          <w:rFonts w:hint="eastAsia" w:ascii="仿宋" w:hAnsi="仿宋" w:eastAsia="仿宋" w:cs="宋体"/>
          <w:color w:val="000000"/>
          <w:kern w:val="0"/>
          <w:szCs w:val="21"/>
        </w:rPr>
        <w:t>的潜在供应商，不足3个工作日的，原则上应顺延响应文件递交截止时间。</w:t>
      </w:r>
    </w:p>
    <w:p>
      <w:pPr>
        <w:widowControl/>
        <w:topLinePunct/>
        <w:spacing w:line="360" w:lineRule="auto"/>
        <w:rPr>
          <w:rFonts w:ascii="仿宋" w:hAnsi="仿宋" w:eastAsia="仿宋" w:cs="宋体"/>
          <w:kern w:val="0"/>
          <w:szCs w:val="21"/>
        </w:rPr>
      </w:pPr>
      <w:r>
        <w:rPr>
          <w:rFonts w:hint="eastAsia" w:ascii="仿宋" w:hAnsi="仿宋" w:eastAsia="仿宋" w:cs="宋体"/>
          <w:color w:val="000000"/>
          <w:kern w:val="0"/>
          <w:szCs w:val="21"/>
        </w:rPr>
        <w:t>7</w:t>
      </w:r>
      <w:r>
        <w:rPr>
          <w:rFonts w:ascii="仿宋" w:hAnsi="仿宋" w:eastAsia="仿宋" w:cs="宋体"/>
          <w:color w:val="000000"/>
          <w:kern w:val="0"/>
          <w:szCs w:val="21"/>
        </w:rPr>
        <w:t>.3</w:t>
      </w:r>
      <w:r>
        <w:rPr>
          <w:rFonts w:hint="eastAsia" w:ascii="仿宋" w:hAnsi="仿宋" w:eastAsia="仿宋" w:cs="仿宋"/>
          <w:color w:val="000000"/>
          <w:szCs w:val="21"/>
        </w:rPr>
        <w:t xml:space="preserve"> </w:t>
      </w:r>
      <w:r>
        <w:rPr>
          <w:rFonts w:hint="eastAsia" w:ascii="仿宋" w:hAnsi="仿宋" w:eastAsia="仿宋" w:cs="宋体"/>
          <w:kern w:val="0"/>
          <w:szCs w:val="21"/>
        </w:rPr>
        <w:t>供应商收到澄清或修改后，应当按照供应商须知前附表规定的时间和方式通知采购人，确认已收到该澄清或修改。</w:t>
      </w:r>
    </w:p>
    <w:p>
      <w:pPr>
        <w:spacing w:line="360" w:lineRule="auto"/>
        <w:jc w:val="left"/>
        <w:rPr>
          <w:rFonts w:ascii="仿宋" w:hAnsi="仿宋" w:eastAsia="仿宋" w:cs="仿宋"/>
          <w:color w:val="000000"/>
          <w:szCs w:val="21"/>
        </w:rPr>
      </w:pPr>
      <w:r>
        <w:rPr>
          <w:rFonts w:hint="eastAsia" w:ascii="仿宋" w:hAnsi="仿宋" w:eastAsia="仿宋" w:cs="宋体"/>
          <w:color w:val="000000"/>
          <w:kern w:val="0"/>
          <w:szCs w:val="21"/>
        </w:rPr>
        <w:t>7.4所有关于</w:t>
      </w:r>
      <w:r>
        <w:rPr>
          <w:rFonts w:hint="eastAsia" w:ascii="仿宋" w:hAnsi="仿宋" w:eastAsia="仿宋" w:cs="仿宋"/>
          <w:color w:val="000000"/>
          <w:szCs w:val="21"/>
        </w:rPr>
        <w:t>磋商文件</w:t>
      </w:r>
      <w:r>
        <w:rPr>
          <w:rFonts w:hint="eastAsia" w:ascii="仿宋" w:hAnsi="仿宋" w:eastAsia="仿宋" w:cs="宋体"/>
          <w:color w:val="000000"/>
          <w:kern w:val="0"/>
          <w:szCs w:val="21"/>
        </w:rPr>
        <w:t>的澄清和修改均作为</w:t>
      </w:r>
      <w:r>
        <w:rPr>
          <w:rFonts w:hint="eastAsia" w:ascii="仿宋" w:hAnsi="仿宋" w:eastAsia="仿宋" w:cs="仿宋"/>
          <w:color w:val="000000"/>
          <w:szCs w:val="21"/>
        </w:rPr>
        <w:t>磋商文件</w:t>
      </w:r>
      <w:r>
        <w:rPr>
          <w:rFonts w:hint="eastAsia" w:ascii="仿宋" w:hAnsi="仿宋" w:eastAsia="仿宋" w:cs="宋体"/>
          <w:color w:val="000000"/>
          <w:kern w:val="0"/>
          <w:szCs w:val="21"/>
        </w:rPr>
        <w:t>的补充部分。</w:t>
      </w:r>
      <w:r>
        <w:rPr>
          <w:rFonts w:hint="eastAsia" w:ascii="仿宋" w:hAnsi="仿宋" w:eastAsia="仿宋" w:cs="仿宋"/>
          <w:color w:val="000000"/>
          <w:szCs w:val="21"/>
        </w:rPr>
        <w:t>当磋商文件、磋商文件的澄清或修改等在同一内容的表述上不一致时，以最后发出的书面文件为准。</w:t>
      </w:r>
    </w:p>
    <w:p>
      <w:pPr>
        <w:pStyle w:val="5"/>
        <w:spacing w:before="0" w:after="0" w:line="360" w:lineRule="auto"/>
        <w:jc w:val="left"/>
        <w:rPr>
          <w:rFonts w:ascii="仿宋" w:hAnsi="仿宋" w:eastAsia="仿宋" w:cs="仿宋"/>
          <w:color w:val="000000"/>
          <w:sz w:val="21"/>
          <w:szCs w:val="21"/>
        </w:rPr>
      </w:pPr>
      <w:r>
        <w:rPr>
          <w:rFonts w:hint="eastAsia" w:ascii="仿宋" w:hAnsi="仿宋" w:eastAsia="仿宋" w:cs="仿宋"/>
          <w:color w:val="000000"/>
          <w:sz w:val="21"/>
          <w:szCs w:val="21"/>
        </w:rPr>
        <w:t>8.磋商响应预备会</w:t>
      </w:r>
    </w:p>
    <w:p>
      <w:pPr>
        <w:spacing w:line="360" w:lineRule="auto"/>
        <w:textAlignment w:val="baseline"/>
        <w:rPr>
          <w:rFonts w:ascii="仿宋" w:hAnsi="仿宋" w:eastAsia="仿宋" w:cs="宋体"/>
          <w:color w:val="000000"/>
          <w:szCs w:val="21"/>
          <w:u w:val="single"/>
        </w:rPr>
      </w:pPr>
      <w:r>
        <w:rPr>
          <w:rFonts w:hint="eastAsia" w:ascii="仿宋" w:hAnsi="仿宋" w:eastAsia="仿宋" w:cs="宋体"/>
          <w:color w:val="000000"/>
          <w:szCs w:val="21"/>
        </w:rPr>
        <w:t>采购人认为必要时，将召开磋商响应预备会(答疑会)，公开解答潜在供应商对磋商文件提出的疑问，时间、地点等</w:t>
      </w:r>
      <w:r>
        <w:rPr>
          <w:rFonts w:hint="eastAsia" w:ascii="仿宋" w:hAnsi="仿宋" w:eastAsia="仿宋" w:cs="宋体"/>
          <w:color w:val="000000"/>
          <w:szCs w:val="21"/>
          <w:u w:val="single"/>
        </w:rPr>
        <w:t>详见本须知前附表。</w:t>
      </w:r>
    </w:p>
    <w:p>
      <w:pPr>
        <w:pStyle w:val="4"/>
        <w:spacing w:before="0" w:after="0" w:line="360" w:lineRule="auto"/>
        <w:rPr>
          <w:rFonts w:ascii="仿宋" w:hAnsi="仿宋" w:eastAsia="仿宋" w:cs="仿宋"/>
          <w:color w:val="000000"/>
          <w:sz w:val="21"/>
          <w:szCs w:val="21"/>
        </w:rPr>
      </w:pPr>
      <w:bookmarkStart w:id="65" w:name="_Toc27642"/>
      <w:bookmarkStart w:id="66" w:name="_Toc14308"/>
      <w:bookmarkStart w:id="67" w:name="_Toc444891339"/>
      <w:bookmarkStart w:id="68" w:name="_Toc27563"/>
      <w:bookmarkStart w:id="69" w:name="_Toc8631"/>
      <w:bookmarkStart w:id="70" w:name="_Toc287600121"/>
      <w:bookmarkStart w:id="71" w:name="_Toc16985"/>
      <w:bookmarkStart w:id="72" w:name="_Toc13691"/>
      <w:bookmarkStart w:id="73" w:name="_Toc19783316"/>
      <w:bookmarkStart w:id="74" w:name="_Toc517281819"/>
      <w:r>
        <w:rPr>
          <w:rFonts w:hint="eastAsia" w:ascii="仿宋" w:hAnsi="仿宋" w:eastAsia="仿宋" w:cs="仿宋"/>
          <w:color w:val="000000"/>
          <w:sz w:val="21"/>
          <w:szCs w:val="21"/>
        </w:rPr>
        <w:t>（三）响应文件</w:t>
      </w:r>
      <w:bookmarkEnd w:id="65"/>
      <w:bookmarkEnd w:id="66"/>
      <w:bookmarkEnd w:id="67"/>
      <w:bookmarkEnd w:id="68"/>
      <w:bookmarkEnd w:id="69"/>
      <w:bookmarkEnd w:id="70"/>
      <w:bookmarkEnd w:id="71"/>
      <w:bookmarkEnd w:id="72"/>
      <w:bookmarkEnd w:id="73"/>
      <w:bookmarkEnd w:id="74"/>
    </w:p>
    <w:p>
      <w:pPr>
        <w:pStyle w:val="5"/>
        <w:spacing w:before="0" w:after="0" w:line="360" w:lineRule="auto"/>
        <w:jc w:val="left"/>
        <w:rPr>
          <w:rFonts w:ascii="仿宋" w:hAnsi="仿宋" w:eastAsia="仿宋" w:cs="仿宋"/>
          <w:color w:val="000000"/>
          <w:sz w:val="21"/>
          <w:szCs w:val="21"/>
        </w:rPr>
      </w:pPr>
      <w:r>
        <w:rPr>
          <w:rFonts w:ascii="仿宋" w:hAnsi="仿宋" w:eastAsia="仿宋" w:cs="仿宋"/>
          <w:color w:val="000000"/>
          <w:sz w:val="21"/>
          <w:szCs w:val="21"/>
        </w:rPr>
        <w:t>9</w:t>
      </w:r>
      <w:r>
        <w:rPr>
          <w:rFonts w:hint="eastAsia" w:ascii="仿宋" w:hAnsi="仿宋" w:eastAsia="仿宋" w:cs="仿宋"/>
          <w:color w:val="000000"/>
          <w:sz w:val="21"/>
          <w:szCs w:val="21"/>
        </w:rPr>
        <w:t>.响应文件的组成</w:t>
      </w:r>
    </w:p>
    <w:p>
      <w:pPr>
        <w:spacing w:line="360" w:lineRule="auto"/>
        <w:jc w:val="left"/>
        <w:rPr>
          <w:rFonts w:ascii="仿宋" w:hAnsi="仿宋" w:eastAsia="仿宋" w:cs="仿宋"/>
          <w:color w:val="000000"/>
          <w:szCs w:val="21"/>
        </w:rPr>
      </w:pPr>
      <w:r>
        <w:rPr>
          <w:rFonts w:hint="eastAsia" w:ascii="仿宋" w:hAnsi="仿宋" w:eastAsia="仿宋" w:cs="宋体"/>
          <w:color w:val="000000"/>
          <w:szCs w:val="21"/>
        </w:rPr>
        <w:t>供应商应当按照供应商须知前附表的要求制作并提交响应文件，具体组成</w:t>
      </w:r>
      <w:r>
        <w:rPr>
          <w:rFonts w:hint="eastAsia" w:ascii="仿宋" w:hAnsi="仿宋" w:eastAsia="仿宋" w:cs="仿宋"/>
          <w:color w:val="000000"/>
          <w:szCs w:val="21"/>
          <w:u w:val="single"/>
        </w:rPr>
        <w:t>见本须知前附表</w:t>
      </w:r>
      <w:r>
        <w:rPr>
          <w:rFonts w:hint="eastAsia" w:ascii="仿宋" w:hAnsi="仿宋" w:eastAsia="仿宋" w:cs="仿宋"/>
          <w:color w:val="000000"/>
          <w:szCs w:val="21"/>
        </w:rPr>
        <w:t>。</w:t>
      </w:r>
    </w:p>
    <w:p>
      <w:pPr>
        <w:pStyle w:val="5"/>
        <w:spacing w:before="0" w:after="0" w:line="360" w:lineRule="auto"/>
        <w:jc w:val="left"/>
        <w:rPr>
          <w:rFonts w:ascii="仿宋" w:hAnsi="仿宋" w:eastAsia="仿宋" w:cs="仿宋"/>
          <w:color w:val="000000"/>
          <w:sz w:val="21"/>
          <w:szCs w:val="21"/>
        </w:rPr>
      </w:pPr>
      <w:r>
        <w:rPr>
          <w:rFonts w:ascii="仿宋" w:hAnsi="仿宋" w:eastAsia="仿宋" w:cs="仿宋"/>
          <w:color w:val="000000"/>
          <w:sz w:val="21"/>
          <w:szCs w:val="21"/>
        </w:rPr>
        <w:t>10</w:t>
      </w:r>
      <w:r>
        <w:rPr>
          <w:rFonts w:hint="eastAsia" w:ascii="仿宋" w:hAnsi="仿宋" w:eastAsia="仿宋" w:cs="仿宋"/>
          <w:color w:val="000000"/>
          <w:sz w:val="21"/>
          <w:szCs w:val="21"/>
        </w:rPr>
        <w:t>.响应文件的编制</w:t>
      </w:r>
    </w:p>
    <w:p>
      <w:pPr>
        <w:widowControl/>
        <w:topLinePunct/>
        <w:spacing w:line="360" w:lineRule="auto"/>
        <w:rPr>
          <w:rFonts w:ascii="仿宋" w:hAnsi="仿宋" w:eastAsia="仿宋" w:cs="宋体"/>
          <w:color w:val="000000"/>
          <w:kern w:val="0"/>
          <w:szCs w:val="21"/>
        </w:rPr>
      </w:pPr>
      <w:r>
        <w:rPr>
          <w:rFonts w:ascii="仿宋" w:hAnsi="仿宋" w:eastAsia="仿宋" w:cs="宋体"/>
          <w:color w:val="000000"/>
          <w:kern w:val="0"/>
          <w:szCs w:val="21"/>
        </w:rPr>
        <w:t>10</w:t>
      </w:r>
      <w:r>
        <w:rPr>
          <w:rFonts w:hint="eastAsia" w:ascii="仿宋" w:hAnsi="仿宋" w:eastAsia="仿宋" w:cs="宋体"/>
          <w:color w:val="000000"/>
          <w:kern w:val="0"/>
          <w:szCs w:val="21"/>
        </w:rPr>
        <w:t xml:space="preserve">.1 供应商应当按照磋商文件的要求编制响应文件，并对其提交的响应文件的真实性、合法性承担法律责任。响应文件应当对磋商文件提出的实质性要求和条件作出响应。 </w:t>
      </w:r>
    </w:p>
    <w:p>
      <w:pPr>
        <w:widowControl/>
        <w:topLinePunct/>
        <w:spacing w:line="360" w:lineRule="auto"/>
        <w:rPr>
          <w:rFonts w:ascii="仿宋" w:hAnsi="仿宋" w:eastAsia="仿宋" w:cs="宋体"/>
          <w:color w:val="000000"/>
          <w:kern w:val="0"/>
          <w:szCs w:val="21"/>
        </w:rPr>
      </w:pPr>
      <w:r>
        <w:rPr>
          <w:rFonts w:ascii="仿宋" w:hAnsi="仿宋" w:eastAsia="仿宋" w:cs="宋体"/>
          <w:color w:val="000000"/>
          <w:kern w:val="0"/>
          <w:szCs w:val="21"/>
        </w:rPr>
        <w:t>10</w:t>
      </w:r>
      <w:r>
        <w:rPr>
          <w:rFonts w:hint="eastAsia" w:ascii="仿宋" w:hAnsi="仿宋" w:eastAsia="仿宋" w:cs="宋体"/>
          <w:color w:val="000000"/>
          <w:kern w:val="0"/>
          <w:szCs w:val="21"/>
        </w:rPr>
        <w:t xml:space="preserve">.2 供应商应认真阅读磋商文件中所有的事项、格式、条款和技术规范等。供应商没有按照磋商文件要求递交全部资料，或者供应商没有对磋商文件在各方面都作出实质性响应是供应商的风险，并可能导致其磋商响应被否决。 </w:t>
      </w:r>
    </w:p>
    <w:p>
      <w:pPr>
        <w:widowControl/>
        <w:topLinePunct/>
        <w:spacing w:line="360" w:lineRule="auto"/>
        <w:rPr>
          <w:rFonts w:ascii="仿宋" w:hAnsi="仿宋" w:eastAsia="仿宋" w:cs="宋体"/>
          <w:color w:val="000000"/>
          <w:kern w:val="0"/>
          <w:szCs w:val="21"/>
        </w:rPr>
      </w:pPr>
      <w:r>
        <w:rPr>
          <w:rFonts w:ascii="仿宋" w:hAnsi="仿宋" w:eastAsia="仿宋" w:cs="宋体"/>
          <w:color w:val="000000"/>
          <w:kern w:val="0"/>
          <w:szCs w:val="21"/>
        </w:rPr>
        <w:t>10</w:t>
      </w:r>
      <w:r>
        <w:rPr>
          <w:rFonts w:hint="eastAsia" w:ascii="仿宋" w:hAnsi="仿宋" w:eastAsia="仿宋" w:cs="宋体"/>
          <w:color w:val="000000"/>
          <w:kern w:val="0"/>
          <w:szCs w:val="21"/>
        </w:rPr>
        <w:t>.4 供应商提交的响应文件以及供应商与采购人就有关磋商的所有往来函电均应使用中文。供应商提交的证明文件和印刷的文献可以使用另一种语言，但相应内容应当译成中文，在解释响应文件时以中文译本为准。</w:t>
      </w:r>
    </w:p>
    <w:p>
      <w:pPr>
        <w:widowControl/>
        <w:topLinePunct/>
        <w:spacing w:line="360" w:lineRule="auto"/>
        <w:rPr>
          <w:rFonts w:ascii="仿宋" w:hAnsi="仿宋" w:eastAsia="仿宋" w:cs="宋体"/>
          <w:color w:val="000000"/>
          <w:kern w:val="0"/>
          <w:szCs w:val="21"/>
          <w:u w:val="single"/>
        </w:rPr>
      </w:pPr>
      <w:r>
        <w:rPr>
          <w:rFonts w:ascii="仿宋" w:hAnsi="仿宋" w:eastAsia="仿宋" w:cs="宋体"/>
          <w:color w:val="000000"/>
          <w:kern w:val="0"/>
          <w:szCs w:val="21"/>
        </w:rPr>
        <w:t>10</w:t>
      </w:r>
      <w:r>
        <w:rPr>
          <w:rFonts w:hint="eastAsia" w:ascii="仿宋" w:hAnsi="仿宋" w:eastAsia="仿宋" w:cs="宋体"/>
          <w:color w:val="000000"/>
          <w:kern w:val="0"/>
          <w:szCs w:val="21"/>
        </w:rPr>
        <w:t>.5 响应文件应当使用不褪色的材料书写或打印，并加盖单位公章或者由供应商的法定代表人或者其委托代理人签字。委托代理人签字的，响应文件应当附法定代表人签署的授权委托书。响应文件应尽量避免涂改、行间插字或删除。如果出现上述情况，改动之处应当加盖单位公章或由供应商的法定代表人或其委托代理人签字确认。响应文件盖章或者签字另有要求的，</w:t>
      </w:r>
      <w:r>
        <w:rPr>
          <w:rFonts w:hint="eastAsia" w:ascii="仿宋" w:hAnsi="仿宋" w:eastAsia="仿宋" w:cs="宋体"/>
          <w:color w:val="000000"/>
          <w:kern w:val="0"/>
          <w:szCs w:val="21"/>
          <w:u w:val="single"/>
        </w:rPr>
        <w:t>见本须知前附表。</w:t>
      </w:r>
    </w:p>
    <w:p>
      <w:pPr>
        <w:spacing w:line="360" w:lineRule="auto"/>
        <w:jc w:val="left"/>
        <w:rPr>
          <w:rFonts w:ascii="仿宋" w:hAnsi="仿宋" w:eastAsia="仿宋" w:cs="仿宋"/>
          <w:color w:val="000000"/>
          <w:szCs w:val="21"/>
        </w:rPr>
      </w:pPr>
      <w:r>
        <w:rPr>
          <w:rFonts w:hint="eastAsia" w:ascii="仿宋" w:hAnsi="仿宋" w:eastAsia="仿宋" w:cs="仿宋"/>
          <w:color w:val="000000"/>
          <w:szCs w:val="21"/>
        </w:rPr>
        <w:t>1</w:t>
      </w:r>
      <w:r>
        <w:rPr>
          <w:rFonts w:ascii="仿宋" w:hAnsi="仿宋" w:eastAsia="仿宋" w:cs="仿宋"/>
          <w:color w:val="000000"/>
          <w:szCs w:val="21"/>
        </w:rPr>
        <w:t>0.</w:t>
      </w:r>
      <w:r>
        <w:rPr>
          <w:rFonts w:hint="eastAsia" w:ascii="仿宋" w:hAnsi="仿宋" w:eastAsia="仿宋" w:cs="仿宋"/>
          <w:color w:val="000000"/>
          <w:szCs w:val="21"/>
        </w:rPr>
        <w:t>6除工程规范另有规定外，响应文件使用的度量衡单位，均采用中华人民共和国法定计量单位。</w:t>
      </w:r>
    </w:p>
    <w:p>
      <w:pPr>
        <w:keepNext/>
        <w:keepLines/>
        <w:spacing w:line="360" w:lineRule="auto"/>
        <w:jc w:val="left"/>
        <w:outlineLvl w:val="3"/>
        <w:rPr>
          <w:rFonts w:ascii="仿宋" w:hAnsi="仿宋" w:eastAsia="仿宋" w:cs="仿宋"/>
          <w:b/>
          <w:bCs/>
          <w:color w:val="000000"/>
          <w:szCs w:val="21"/>
        </w:rPr>
      </w:pPr>
      <w:r>
        <w:rPr>
          <w:rFonts w:hint="eastAsia" w:ascii="仿宋" w:hAnsi="仿宋" w:eastAsia="仿宋" w:cs="仿宋"/>
          <w:b/>
          <w:bCs/>
          <w:color w:val="000000"/>
          <w:szCs w:val="21"/>
        </w:rPr>
        <w:t>1</w:t>
      </w:r>
      <w:r>
        <w:rPr>
          <w:rFonts w:ascii="仿宋" w:hAnsi="仿宋" w:eastAsia="仿宋" w:cs="仿宋"/>
          <w:b/>
          <w:bCs/>
          <w:color w:val="000000"/>
          <w:szCs w:val="21"/>
        </w:rPr>
        <w:t>1</w:t>
      </w:r>
      <w:r>
        <w:rPr>
          <w:rFonts w:hint="eastAsia" w:ascii="仿宋" w:hAnsi="仿宋" w:eastAsia="仿宋" w:cs="仿宋"/>
          <w:b/>
          <w:bCs/>
          <w:color w:val="000000"/>
          <w:szCs w:val="21"/>
        </w:rPr>
        <w:t xml:space="preserve">.磋商响应报价 </w:t>
      </w:r>
    </w:p>
    <w:p>
      <w:pPr>
        <w:widowControl/>
        <w:topLinePunct/>
        <w:spacing w:line="360" w:lineRule="auto"/>
        <w:rPr>
          <w:rFonts w:ascii="仿宋" w:hAnsi="仿宋" w:eastAsia="仿宋" w:cs="宋体"/>
          <w:color w:val="000000"/>
          <w:kern w:val="0"/>
          <w:szCs w:val="21"/>
        </w:rPr>
      </w:pPr>
      <w:r>
        <w:rPr>
          <w:rFonts w:hint="eastAsia" w:ascii="仿宋" w:hAnsi="仿宋" w:eastAsia="仿宋" w:cs="宋体"/>
          <w:color w:val="000000"/>
          <w:kern w:val="0"/>
          <w:szCs w:val="21"/>
        </w:rPr>
        <w:t>供应商应当根据磋商文件要求进行报价，采购人不接受供应商的任何低于成本报价的不正当竞争方式，其他报价要求</w:t>
      </w:r>
      <w:r>
        <w:rPr>
          <w:rFonts w:hint="eastAsia" w:ascii="仿宋" w:hAnsi="仿宋" w:eastAsia="仿宋" w:cs="仿宋"/>
          <w:color w:val="000000"/>
          <w:szCs w:val="21"/>
          <w:u w:val="single"/>
        </w:rPr>
        <w:t>详见本须知前附表</w:t>
      </w:r>
      <w:r>
        <w:rPr>
          <w:rFonts w:hint="eastAsia" w:ascii="仿宋" w:hAnsi="仿宋" w:eastAsia="仿宋" w:cs="仿宋"/>
          <w:color w:val="000000"/>
          <w:szCs w:val="21"/>
        </w:rPr>
        <w:t>。</w:t>
      </w:r>
    </w:p>
    <w:p>
      <w:pPr>
        <w:pStyle w:val="5"/>
        <w:spacing w:before="0" w:after="0" w:line="360" w:lineRule="auto"/>
        <w:jc w:val="left"/>
        <w:rPr>
          <w:rFonts w:ascii="仿宋" w:hAnsi="仿宋" w:eastAsia="仿宋" w:cs="仿宋"/>
          <w:color w:val="000000"/>
          <w:sz w:val="21"/>
          <w:szCs w:val="21"/>
        </w:rPr>
      </w:pPr>
      <w:r>
        <w:rPr>
          <w:rFonts w:hint="eastAsia" w:ascii="仿宋" w:hAnsi="仿宋" w:eastAsia="仿宋" w:cs="仿宋"/>
          <w:color w:val="000000"/>
          <w:sz w:val="21"/>
          <w:szCs w:val="21"/>
        </w:rPr>
        <w:t>1</w:t>
      </w:r>
      <w:r>
        <w:rPr>
          <w:rFonts w:ascii="仿宋" w:hAnsi="仿宋" w:eastAsia="仿宋" w:cs="仿宋"/>
          <w:color w:val="000000"/>
          <w:sz w:val="21"/>
          <w:szCs w:val="21"/>
        </w:rPr>
        <w:t>2</w:t>
      </w:r>
      <w:r>
        <w:rPr>
          <w:rFonts w:hint="eastAsia" w:ascii="仿宋" w:hAnsi="仿宋" w:eastAsia="仿宋" w:cs="仿宋"/>
          <w:color w:val="000000"/>
          <w:sz w:val="21"/>
          <w:szCs w:val="21"/>
        </w:rPr>
        <w:t>.磋商响应有效期</w:t>
      </w:r>
    </w:p>
    <w:p>
      <w:pPr>
        <w:widowControl/>
        <w:topLinePunct/>
        <w:spacing w:line="360" w:lineRule="auto"/>
        <w:rPr>
          <w:rFonts w:ascii="仿宋" w:hAnsi="仿宋" w:eastAsia="仿宋" w:cs="宋体"/>
          <w:color w:val="000000"/>
          <w:kern w:val="0"/>
          <w:szCs w:val="21"/>
        </w:rPr>
      </w:pPr>
      <w:r>
        <w:rPr>
          <w:rFonts w:ascii="仿宋" w:hAnsi="仿宋" w:eastAsia="仿宋" w:cs="宋体"/>
          <w:color w:val="000000"/>
          <w:kern w:val="0"/>
          <w:szCs w:val="21"/>
        </w:rPr>
        <w:t>12</w:t>
      </w:r>
      <w:r>
        <w:rPr>
          <w:rFonts w:hint="eastAsia" w:ascii="仿宋" w:hAnsi="仿宋" w:eastAsia="仿宋" w:cs="宋体"/>
          <w:color w:val="000000"/>
          <w:kern w:val="0"/>
          <w:szCs w:val="21"/>
        </w:rPr>
        <w:t>.1 磋商响应有效期从响应文件递交截止之日起算，具体时间</w:t>
      </w:r>
      <w:r>
        <w:rPr>
          <w:rFonts w:hint="eastAsia" w:ascii="仿宋" w:hAnsi="仿宋" w:eastAsia="仿宋" w:cs="宋体"/>
          <w:color w:val="000000"/>
          <w:kern w:val="0"/>
          <w:szCs w:val="21"/>
          <w:u w:val="single"/>
        </w:rPr>
        <w:t>见本须知前附表</w:t>
      </w:r>
      <w:r>
        <w:rPr>
          <w:rFonts w:hint="eastAsia" w:ascii="仿宋" w:hAnsi="仿宋" w:eastAsia="仿宋" w:cs="宋体"/>
          <w:color w:val="000000"/>
          <w:kern w:val="0"/>
          <w:szCs w:val="21"/>
        </w:rPr>
        <w:t>，在此期间，供应商不得要求撤销或修改其响应文件。供应商承诺的磋商响应有效期必须不短于磋商文件规定的磋商响应有效期，否则将构成对磋商文件的非实质性响应，磋商响应将被否决。</w:t>
      </w:r>
    </w:p>
    <w:p>
      <w:pPr>
        <w:widowControl/>
        <w:topLinePunct/>
        <w:spacing w:line="360" w:lineRule="auto"/>
        <w:rPr>
          <w:rFonts w:ascii="仿宋" w:hAnsi="仿宋" w:eastAsia="仿宋" w:cs="宋体"/>
          <w:color w:val="000000"/>
          <w:kern w:val="0"/>
          <w:szCs w:val="21"/>
        </w:rPr>
      </w:pPr>
      <w:r>
        <w:rPr>
          <w:rFonts w:ascii="仿宋" w:hAnsi="仿宋" w:eastAsia="仿宋" w:cs="宋体"/>
          <w:color w:val="000000"/>
          <w:kern w:val="0"/>
          <w:szCs w:val="21"/>
        </w:rPr>
        <w:t>12</w:t>
      </w:r>
      <w:r>
        <w:rPr>
          <w:rFonts w:hint="eastAsia" w:ascii="仿宋" w:hAnsi="仿宋" w:eastAsia="仿宋" w:cs="宋体"/>
          <w:color w:val="000000"/>
          <w:kern w:val="0"/>
          <w:szCs w:val="21"/>
        </w:rPr>
        <w:t>.2 在原磋商响应有效期结束前，出现特殊情况的，采购人可以书面形式要求所有供应商延长磋商响应有效期。供应商同意延长的，不得要求或被允许修改其响应文件的实质性内容，但应当相应延长其磋商保证金的有效期；供应商拒绝延长的，其磋商响应失效。</w:t>
      </w:r>
    </w:p>
    <w:p>
      <w:pPr>
        <w:pStyle w:val="5"/>
        <w:spacing w:before="0" w:after="0" w:line="360" w:lineRule="auto"/>
        <w:jc w:val="left"/>
        <w:rPr>
          <w:rFonts w:ascii="仿宋" w:hAnsi="仿宋" w:eastAsia="仿宋" w:cs="仿宋"/>
          <w:color w:val="000000"/>
          <w:sz w:val="21"/>
          <w:szCs w:val="21"/>
        </w:rPr>
      </w:pPr>
      <w:r>
        <w:rPr>
          <w:rFonts w:hint="eastAsia" w:ascii="仿宋" w:hAnsi="仿宋" w:eastAsia="仿宋" w:cs="仿宋"/>
          <w:color w:val="000000"/>
          <w:sz w:val="21"/>
          <w:szCs w:val="21"/>
        </w:rPr>
        <w:t>1</w:t>
      </w:r>
      <w:r>
        <w:rPr>
          <w:rFonts w:ascii="仿宋" w:hAnsi="仿宋" w:eastAsia="仿宋" w:cs="仿宋"/>
          <w:color w:val="000000"/>
          <w:sz w:val="21"/>
          <w:szCs w:val="21"/>
        </w:rPr>
        <w:t>3</w:t>
      </w:r>
      <w:r>
        <w:rPr>
          <w:rFonts w:hint="eastAsia" w:ascii="仿宋" w:hAnsi="仿宋" w:eastAsia="仿宋" w:cs="仿宋"/>
          <w:color w:val="000000"/>
          <w:sz w:val="21"/>
          <w:szCs w:val="21"/>
        </w:rPr>
        <w:t>.磋商保证金</w:t>
      </w:r>
    </w:p>
    <w:p>
      <w:pPr>
        <w:spacing w:line="360" w:lineRule="auto"/>
        <w:jc w:val="left"/>
        <w:rPr>
          <w:rFonts w:ascii="仿宋" w:hAnsi="仿宋" w:eastAsia="仿宋" w:cs="仿宋"/>
          <w:color w:val="000000"/>
          <w:szCs w:val="21"/>
        </w:rPr>
      </w:pPr>
      <w:r>
        <w:rPr>
          <w:rFonts w:hint="eastAsia" w:ascii="仿宋" w:hAnsi="仿宋" w:eastAsia="仿宋" w:cs="仿宋"/>
          <w:color w:val="000000"/>
          <w:szCs w:val="21"/>
        </w:rPr>
        <w:t>1</w:t>
      </w:r>
      <w:r>
        <w:rPr>
          <w:rFonts w:ascii="仿宋" w:hAnsi="仿宋" w:eastAsia="仿宋" w:cs="仿宋"/>
          <w:color w:val="000000"/>
          <w:szCs w:val="21"/>
        </w:rPr>
        <w:t>3</w:t>
      </w:r>
      <w:r>
        <w:rPr>
          <w:rFonts w:hint="eastAsia" w:ascii="仿宋" w:hAnsi="仿宋" w:eastAsia="仿宋" w:cs="仿宋"/>
          <w:color w:val="000000"/>
          <w:szCs w:val="21"/>
        </w:rPr>
        <w:t>.1</w:t>
      </w:r>
      <w:r>
        <w:rPr>
          <w:rFonts w:hint="eastAsia" w:ascii="仿宋" w:hAnsi="仿宋" w:eastAsia="仿宋" w:cs="宋体"/>
          <w:color w:val="000000"/>
          <w:kern w:val="0"/>
          <w:szCs w:val="21"/>
        </w:rPr>
        <w:t>采购人要求</w:t>
      </w:r>
      <w:r>
        <w:rPr>
          <w:rFonts w:hint="eastAsia" w:ascii="仿宋" w:hAnsi="仿宋" w:eastAsia="仿宋" w:cs="仿宋"/>
          <w:color w:val="000000"/>
          <w:szCs w:val="21"/>
        </w:rPr>
        <w:t>供应商</w:t>
      </w:r>
      <w:r>
        <w:rPr>
          <w:rFonts w:hint="eastAsia" w:ascii="仿宋" w:hAnsi="仿宋" w:eastAsia="仿宋" w:cs="宋体"/>
          <w:color w:val="000000"/>
          <w:kern w:val="0"/>
          <w:szCs w:val="21"/>
        </w:rPr>
        <w:t>提交磋商保证金的，</w:t>
      </w:r>
      <w:r>
        <w:rPr>
          <w:rFonts w:hint="eastAsia" w:ascii="仿宋" w:hAnsi="仿宋" w:eastAsia="仿宋" w:cs="仿宋"/>
          <w:color w:val="000000"/>
          <w:szCs w:val="21"/>
        </w:rPr>
        <w:t>磋商保证金数额应当不超过采购项目预算的2%，本项目磋商保证金金额见</w:t>
      </w:r>
      <w:r>
        <w:rPr>
          <w:rFonts w:hint="eastAsia" w:ascii="仿宋" w:hAnsi="仿宋" w:eastAsia="仿宋" w:cs="仿宋"/>
          <w:color w:val="000000"/>
          <w:szCs w:val="21"/>
          <w:u w:val="single"/>
        </w:rPr>
        <w:t>本须知前附表</w:t>
      </w:r>
      <w:r>
        <w:rPr>
          <w:rFonts w:hint="eastAsia" w:ascii="仿宋" w:hAnsi="仿宋" w:eastAsia="仿宋" w:cs="仿宋"/>
          <w:color w:val="000000"/>
          <w:szCs w:val="21"/>
        </w:rPr>
        <w:t>。</w:t>
      </w:r>
    </w:p>
    <w:p>
      <w:pPr>
        <w:widowControl/>
        <w:topLinePunct/>
        <w:spacing w:line="360" w:lineRule="auto"/>
        <w:rPr>
          <w:rFonts w:ascii="仿宋" w:hAnsi="仿宋" w:eastAsia="仿宋" w:cs="宋体"/>
          <w:color w:val="000000"/>
          <w:kern w:val="0"/>
          <w:szCs w:val="21"/>
        </w:rPr>
      </w:pPr>
      <w:r>
        <w:rPr>
          <w:rFonts w:ascii="仿宋" w:hAnsi="仿宋" w:eastAsia="仿宋" w:cs="仿宋"/>
          <w:color w:val="000000"/>
          <w:szCs w:val="21"/>
        </w:rPr>
        <w:t>13.2</w:t>
      </w:r>
      <w:r>
        <w:rPr>
          <w:rFonts w:hint="eastAsia" w:ascii="仿宋" w:hAnsi="仿宋" w:eastAsia="仿宋" w:cs="宋体"/>
          <w:color w:val="000000"/>
          <w:kern w:val="0"/>
          <w:szCs w:val="21"/>
        </w:rPr>
        <w:t>磋商保证金是以磋商保证金方式递交，供应商必须在提交响应文件的同时，按照须知前附表的规定提交磋商保证汇款扫描件。磋商保证金的金额及缴纳方式见</w:t>
      </w:r>
      <w:r>
        <w:rPr>
          <w:rFonts w:hint="eastAsia" w:ascii="仿宋" w:hAnsi="仿宋" w:eastAsia="仿宋" w:cs="仿宋"/>
          <w:color w:val="000000"/>
          <w:szCs w:val="21"/>
          <w:u w:val="single"/>
        </w:rPr>
        <w:t>本须知前附表</w:t>
      </w:r>
      <w:r>
        <w:rPr>
          <w:rFonts w:hint="eastAsia" w:ascii="仿宋" w:hAnsi="仿宋" w:eastAsia="仿宋" w:cs="宋体"/>
          <w:color w:val="000000"/>
          <w:kern w:val="0"/>
          <w:szCs w:val="21"/>
        </w:rPr>
        <w:t>。</w:t>
      </w:r>
    </w:p>
    <w:p>
      <w:pPr>
        <w:pStyle w:val="5"/>
        <w:spacing w:before="0" w:after="0" w:line="360" w:lineRule="auto"/>
        <w:jc w:val="left"/>
        <w:rPr>
          <w:rFonts w:ascii="仿宋" w:hAnsi="仿宋" w:eastAsia="仿宋" w:cs="仿宋"/>
          <w:color w:val="000000"/>
          <w:sz w:val="21"/>
          <w:szCs w:val="21"/>
        </w:rPr>
      </w:pPr>
      <w:r>
        <w:rPr>
          <w:rFonts w:hint="eastAsia" w:ascii="仿宋" w:hAnsi="仿宋" w:eastAsia="仿宋" w:cs="仿宋"/>
          <w:color w:val="000000"/>
          <w:sz w:val="21"/>
          <w:szCs w:val="21"/>
        </w:rPr>
        <w:t>1</w:t>
      </w:r>
      <w:r>
        <w:rPr>
          <w:rFonts w:ascii="仿宋" w:hAnsi="仿宋" w:eastAsia="仿宋" w:cs="仿宋"/>
          <w:color w:val="000000"/>
          <w:sz w:val="21"/>
          <w:szCs w:val="21"/>
        </w:rPr>
        <w:t>4</w:t>
      </w:r>
      <w:r>
        <w:rPr>
          <w:rFonts w:hint="eastAsia" w:ascii="仿宋" w:hAnsi="仿宋" w:eastAsia="仿宋" w:cs="仿宋"/>
          <w:color w:val="000000"/>
          <w:sz w:val="21"/>
          <w:szCs w:val="21"/>
        </w:rPr>
        <w:t>.响应文件的式样、密封和标记</w:t>
      </w:r>
    </w:p>
    <w:p>
      <w:pPr>
        <w:widowControl/>
        <w:topLinePunct/>
        <w:spacing w:line="360" w:lineRule="auto"/>
        <w:rPr>
          <w:rFonts w:ascii="仿宋" w:hAnsi="仿宋" w:eastAsia="仿宋" w:cs="宋体"/>
          <w:color w:val="000000"/>
          <w:kern w:val="0"/>
          <w:szCs w:val="21"/>
        </w:rPr>
      </w:pPr>
      <w:bookmarkStart w:id="75" w:name="_Toc18673"/>
      <w:bookmarkStart w:id="76" w:name="_Toc4155"/>
      <w:bookmarkStart w:id="77" w:name="_Toc287600122"/>
      <w:bookmarkStart w:id="78" w:name="_Toc7129"/>
      <w:bookmarkStart w:id="79" w:name="_Toc14726"/>
      <w:bookmarkStart w:id="80" w:name="_Toc517281820"/>
      <w:bookmarkStart w:id="81" w:name="_Toc444891340"/>
      <w:bookmarkStart w:id="82" w:name="_Toc21600"/>
      <w:bookmarkStart w:id="83" w:name="_Toc19783317"/>
      <w:r>
        <w:rPr>
          <w:rFonts w:ascii="仿宋" w:hAnsi="仿宋" w:eastAsia="仿宋" w:cs="宋体"/>
          <w:color w:val="000000"/>
          <w:kern w:val="0"/>
          <w:szCs w:val="21"/>
        </w:rPr>
        <w:t>14</w:t>
      </w:r>
      <w:r>
        <w:rPr>
          <w:rFonts w:hint="eastAsia" w:ascii="仿宋" w:hAnsi="仿宋" w:eastAsia="仿宋" w:cs="宋体"/>
          <w:color w:val="000000"/>
          <w:kern w:val="0"/>
          <w:szCs w:val="21"/>
        </w:rPr>
        <w:t>.1 供应商应当编制一份响应文件“正本”和</w:t>
      </w:r>
      <w:r>
        <w:rPr>
          <w:rFonts w:hint="eastAsia" w:ascii="仿宋" w:hAnsi="仿宋" w:eastAsia="仿宋" w:cs="宋体"/>
          <w:color w:val="000000"/>
          <w:kern w:val="0"/>
          <w:szCs w:val="21"/>
          <w:u w:val="single"/>
        </w:rPr>
        <w:t>本须知前附表</w:t>
      </w:r>
      <w:r>
        <w:rPr>
          <w:rFonts w:hint="eastAsia" w:ascii="仿宋" w:hAnsi="仿宋" w:eastAsia="仿宋" w:cs="宋体"/>
          <w:color w:val="000000"/>
          <w:kern w:val="0"/>
          <w:szCs w:val="21"/>
        </w:rPr>
        <w:t>所述份数的“电子版”。纸质版文件与电子版文件不一致时，以纸质版文件为准。</w:t>
      </w:r>
    </w:p>
    <w:p>
      <w:pPr>
        <w:widowControl/>
        <w:topLinePunct/>
        <w:spacing w:line="360" w:lineRule="auto"/>
        <w:rPr>
          <w:rFonts w:ascii="仿宋" w:hAnsi="仿宋" w:eastAsia="仿宋" w:cs="宋体"/>
          <w:color w:val="000000"/>
          <w:kern w:val="0"/>
          <w:szCs w:val="21"/>
        </w:rPr>
      </w:pPr>
      <w:r>
        <w:rPr>
          <w:rFonts w:ascii="仿宋" w:hAnsi="仿宋" w:eastAsia="仿宋" w:cs="宋体"/>
          <w:color w:val="000000"/>
          <w:kern w:val="0"/>
          <w:szCs w:val="21"/>
        </w:rPr>
        <w:t>14</w:t>
      </w:r>
      <w:r>
        <w:rPr>
          <w:rFonts w:hint="eastAsia" w:ascii="仿宋" w:hAnsi="仿宋" w:eastAsia="仿宋" w:cs="宋体"/>
          <w:color w:val="000000"/>
          <w:kern w:val="0"/>
          <w:szCs w:val="21"/>
        </w:rPr>
        <w:t>.2 每份响应文件的正本及电子版应当分别装订，并于封面上明确标明“正本”和“电子版”字样。具体要求</w:t>
      </w:r>
      <w:r>
        <w:rPr>
          <w:rFonts w:hint="eastAsia" w:ascii="仿宋" w:hAnsi="仿宋" w:eastAsia="仿宋" w:cs="宋体"/>
          <w:color w:val="000000"/>
          <w:kern w:val="0"/>
          <w:szCs w:val="21"/>
          <w:u w:val="single"/>
        </w:rPr>
        <w:t>见本须知前附表</w:t>
      </w:r>
      <w:r>
        <w:rPr>
          <w:rFonts w:hint="eastAsia" w:ascii="仿宋" w:hAnsi="仿宋" w:eastAsia="仿宋" w:cs="宋体"/>
          <w:color w:val="000000"/>
          <w:kern w:val="0"/>
          <w:szCs w:val="21"/>
        </w:rPr>
        <w:t>。</w:t>
      </w:r>
    </w:p>
    <w:p>
      <w:pPr>
        <w:widowControl/>
        <w:topLinePunct/>
        <w:spacing w:line="360" w:lineRule="auto"/>
        <w:rPr>
          <w:rFonts w:ascii="仿宋" w:hAnsi="仿宋" w:eastAsia="仿宋" w:cs="宋体"/>
          <w:color w:val="000000"/>
          <w:kern w:val="0"/>
          <w:szCs w:val="21"/>
        </w:rPr>
      </w:pPr>
      <w:r>
        <w:rPr>
          <w:rFonts w:ascii="仿宋" w:hAnsi="仿宋" w:eastAsia="仿宋" w:cs="宋体"/>
          <w:color w:val="000000"/>
          <w:kern w:val="0"/>
          <w:szCs w:val="21"/>
        </w:rPr>
        <w:t>14</w:t>
      </w:r>
      <w:r>
        <w:rPr>
          <w:rFonts w:hint="eastAsia" w:ascii="仿宋" w:hAnsi="仿宋" w:eastAsia="仿宋" w:cs="宋体"/>
          <w:color w:val="000000"/>
          <w:kern w:val="0"/>
          <w:szCs w:val="21"/>
        </w:rPr>
        <w:t>.</w:t>
      </w:r>
      <w:r>
        <w:rPr>
          <w:rFonts w:ascii="仿宋" w:hAnsi="仿宋" w:eastAsia="仿宋" w:cs="宋体"/>
          <w:color w:val="000000"/>
          <w:kern w:val="0"/>
          <w:szCs w:val="21"/>
        </w:rPr>
        <w:t>3</w:t>
      </w:r>
      <w:r>
        <w:rPr>
          <w:rFonts w:hint="eastAsia" w:ascii="仿宋" w:hAnsi="仿宋" w:eastAsia="仿宋" w:cs="宋体"/>
          <w:color w:val="000000"/>
          <w:kern w:val="0"/>
          <w:szCs w:val="21"/>
        </w:rPr>
        <w:t xml:space="preserve"> 提交响应文件时，采购人应当对符合磋商文件规定的密封和标记的响应文件进行签收。</w:t>
      </w:r>
    </w:p>
    <w:p>
      <w:pPr>
        <w:pStyle w:val="4"/>
        <w:spacing w:before="0" w:after="0" w:line="360" w:lineRule="auto"/>
        <w:rPr>
          <w:rFonts w:ascii="仿宋" w:hAnsi="仿宋" w:eastAsia="仿宋" w:cs="仿宋"/>
          <w:color w:val="000000"/>
          <w:sz w:val="21"/>
          <w:szCs w:val="21"/>
        </w:rPr>
      </w:pPr>
      <w:bookmarkStart w:id="84" w:name="_Toc31385"/>
      <w:r>
        <w:rPr>
          <w:rFonts w:hint="eastAsia" w:ascii="仿宋" w:hAnsi="仿宋" w:eastAsia="仿宋" w:cs="仿宋"/>
          <w:color w:val="000000"/>
          <w:sz w:val="21"/>
          <w:szCs w:val="21"/>
        </w:rPr>
        <w:t>（四）响应文件的</w:t>
      </w:r>
      <w:bookmarkEnd w:id="75"/>
      <w:bookmarkEnd w:id="76"/>
      <w:bookmarkEnd w:id="77"/>
      <w:bookmarkEnd w:id="78"/>
      <w:bookmarkEnd w:id="79"/>
      <w:bookmarkEnd w:id="80"/>
      <w:bookmarkEnd w:id="81"/>
      <w:bookmarkEnd w:id="82"/>
      <w:bookmarkEnd w:id="83"/>
      <w:r>
        <w:rPr>
          <w:rFonts w:hint="eastAsia" w:ascii="仿宋" w:hAnsi="仿宋" w:eastAsia="仿宋" w:cs="仿宋"/>
          <w:color w:val="000000"/>
          <w:sz w:val="21"/>
          <w:szCs w:val="21"/>
        </w:rPr>
        <w:t>递交</w:t>
      </w:r>
      <w:bookmarkEnd w:id="84"/>
    </w:p>
    <w:p>
      <w:pPr>
        <w:pStyle w:val="5"/>
        <w:spacing w:before="0" w:after="0" w:line="360" w:lineRule="auto"/>
        <w:jc w:val="left"/>
        <w:rPr>
          <w:rFonts w:ascii="仿宋" w:hAnsi="仿宋" w:eastAsia="仿宋" w:cs="仿宋"/>
          <w:color w:val="000000"/>
          <w:sz w:val="21"/>
          <w:szCs w:val="21"/>
        </w:rPr>
      </w:pPr>
      <w:r>
        <w:rPr>
          <w:rFonts w:hint="eastAsia" w:ascii="仿宋" w:hAnsi="仿宋" w:eastAsia="仿宋" w:cs="仿宋"/>
          <w:color w:val="000000"/>
          <w:sz w:val="21"/>
          <w:szCs w:val="21"/>
        </w:rPr>
        <w:t>1</w:t>
      </w:r>
      <w:r>
        <w:rPr>
          <w:rFonts w:ascii="仿宋" w:hAnsi="仿宋" w:eastAsia="仿宋" w:cs="仿宋"/>
          <w:color w:val="000000"/>
          <w:sz w:val="21"/>
          <w:szCs w:val="21"/>
        </w:rPr>
        <w:t>5</w:t>
      </w:r>
      <w:r>
        <w:rPr>
          <w:rFonts w:hint="eastAsia" w:ascii="仿宋" w:hAnsi="仿宋" w:eastAsia="仿宋" w:cs="仿宋"/>
          <w:color w:val="000000"/>
          <w:sz w:val="21"/>
          <w:szCs w:val="21"/>
        </w:rPr>
        <w:t>.响应文件的递交</w:t>
      </w:r>
    </w:p>
    <w:p>
      <w:pPr>
        <w:spacing w:line="360" w:lineRule="auto"/>
        <w:jc w:val="left"/>
        <w:rPr>
          <w:rFonts w:ascii="仿宋" w:hAnsi="仿宋" w:eastAsia="仿宋" w:cs="仿宋"/>
          <w:color w:val="000000"/>
          <w:szCs w:val="21"/>
        </w:rPr>
      </w:pPr>
      <w:r>
        <w:rPr>
          <w:rFonts w:hint="eastAsia" w:ascii="仿宋" w:hAnsi="仿宋" w:eastAsia="仿宋" w:cs="仿宋"/>
          <w:color w:val="000000"/>
          <w:szCs w:val="21"/>
        </w:rPr>
        <w:t>1</w:t>
      </w:r>
      <w:r>
        <w:rPr>
          <w:rFonts w:ascii="仿宋" w:hAnsi="仿宋" w:eastAsia="仿宋" w:cs="仿宋"/>
          <w:color w:val="000000"/>
          <w:szCs w:val="21"/>
        </w:rPr>
        <w:t>5</w:t>
      </w:r>
      <w:r>
        <w:rPr>
          <w:rFonts w:hint="eastAsia" w:ascii="仿宋" w:hAnsi="仿宋" w:eastAsia="仿宋" w:cs="仿宋"/>
          <w:color w:val="000000"/>
          <w:szCs w:val="21"/>
        </w:rPr>
        <w:t>.1供应商应按</w:t>
      </w:r>
      <w:r>
        <w:rPr>
          <w:rFonts w:hint="eastAsia" w:ascii="仿宋" w:hAnsi="仿宋" w:eastAsia="仿宋" w:cs="仿宋"/>
          <w:color w:val="000000"/>
          <w:szCs w:val="21"/>
          <w:u w:val="single"/>
        </w:rPr>
        <w:t>本须知前附表</w:t>
      </w:r>
      <w:r>
        <w:rPr>
          <w:rFonts w:hint="eastAsia" w:ascii="仿宋" w:hAnsi="仿宋" w:eastAsia="仿宋" w:cs="仿宋"/>
          <w:color w:val="000000"/>
          <w:szCs w:val="21"/>
        </w:rPr>
        <w:t>规定的时间、地点递交响应文件，在截止时间后送达的响应文件为无效文件，采购人、采购代理机构或者磋商小组应当拒收。</w:t>
      </w:r>
    </w:p>
    <w:p>
      <w:pPr>
        <w:widowControl/>
        <w:topLinePunct/>
        <w:spacing w:line="360" w:lineRule="auto"/>
        <w:rPr>
          <w:rFonts w:ascii="仿宋" w:hAnsi="仿宋" w:eastAsia="仿宋" w:cs="宋体"/>
          <w:color w:val="000000"/>
          <w:kern w:val="0"/>
          <w:szCs w:val="21"/>
        </w:rPr>
      </w:pPr>
      <w:r>
        <w:rPr>
          <w:rFonts w:ascii="仿宋" w:hAnsi="仿宋" w:eastAsia="仿宋" w:cs="宋体"/>
          <w:color w:val="000000"/>
          <w:kern w:val="0"/>
          <w:szCs w:val="21"/>
        </w:rPr>
        <w:t>15.2</w:t>
      </w:r>
      <w:r>
        <w:rPr>
          <w:rFonts w:hint="eastAsia" w:ascii="仿宋" w:hAnsi="仿宋" w:eastAsia="仿宋" w:cs="宋体"/>
          <w:color w:val="000000"/>
          <w:kern w:val="0"/>
          <w:szCs w:val="21"/>
        </w:rPr>
        <w:t xml:space="preserve"> 出现下列情形之一时，响应文件不予接收：</w:t>
      </w:r>
    </w:p>
    <w:p>
      <w:pPr>
        <w:widowControl/>
        <w:topLinePunct/>
        <w:spacing w:line="360" w:lineRule="auto"/>
        <w:rPr>
          <w:rFonts w:ascii="仿宋" w:hAnsi="仿宋" w:eastAsia="仿宋" w:cs="宋体"/>
          <w:color w:val="000000"/>
          <w:kern w:val="0"/>
          <w:szCs w:val="21"/>
        </w:rPr>
      </w:pPr>
      <w:r>
        <w:rPr>
          <w:rFonts w:hint="eastAsia" w:ascii="仿宋" w:hAnsi="仿宋" w:eastAsia="仿宋" w:cs="宋体"/>
          <w:color w:val="000000"/>
          <w:kern w:val="0"/>
          <w:szCs w:val="21"/>
        </w:rPr>
        <w:t>（1）</w:t>
      </w:r>
      <w:r>
        <w:rPr>
          <w:rFonts w:hint="eastAsia" w:ascii="仿宋" w:hAnsi="仿宋" w:eastAsia="仿宋" w:cs="宋体"/>
          <w:kern w:val="0"/>
          <w:szCs w:val="21"/>
        </w:rPr>
        <w:t>逾期送达或者未送达指定地点的；</w:t>
      </w:r>
    </w:p>
    <w:p>
      <w:pPr>
        <w:widowControl/>
        <w:topLinePunct/>
        <w:spacing w:line="360" w:lineRule="auto"/>
        <w:rPr>
          <w:rFonts w:ascii="仿宋" w:hAnsi="仿宋" w:eastAsia="仿宋" w:cs="宋体"/>
          <w:color w:val="000000"/>
          <w:kern w:val="0"/>
          <w:szCs w:val="21"/>
        </w:rPr>
      </w:pPr>
      <w:r>
        <w:rPr>
          <w:rFonts w:hint="eastAsia" w:ascii="仿宋" w:hAnsi="仿宋" w:eastAsia="仿宋" w:cs="宋体"/>
          <w:color w:val="000000"/>
          <w:kern w:val="0"/>
          <w:szCs w:val="21"/>
        </w:rPr>
        <w:t>（2）</w:t>
      </w:r>
      <w:r>
        <w:rPr>
          <w:rFonts w:hint="eastAsia" w:ascii="仿宋" w:hAnsi="仿宋" w:eastAsia="仿宋" w:cs="宋体"/>
          <w:kern w:val="0"/>
          <w:szCs w:val="21"/>
        </w:rPr>
        <w:t>未按磋商文件要求密封的；</w:t>
      </w:r>
    </w:p>
    <w:p>
      <w:pPr>
        <w:widowControl/>
        <w:topLinePunct/>
        <w:spacing w:line="360" w:lineRule="auto"/>
        <w:rPr>
          <w:rFonts w:ascii="仿宋" w:hAnsi="仿宋" w:eastAsia="仿宋" w:cs="宋体"/>
          <w:color w:val="000000"/>
          <w:kern w:val="0"/>
          <w:szCs w:val="21"/>
        </w:rPr>
      </w:pPr>
      <w:r>
        <w:rPr>
          <w:rFonts w:hint="eastAsia" w:ascii="仿宋" w:hAnsi="仿宋" w:eastAsia="仿宋" w:cs="宋体"/>
          <w:color w:val="000000"/>
          <w:kern w:val="0"/>
          <w:szCs w:val="21"/>
        </w:rPr>
        <w:t>（3）未通过资格预审的申请人递交的；</w:t>
      </w:r>
    </w:p>
    <w:p>
      <w:pPr>
        <w:widowControl/>
        <w:topLinePunct/>
        <w:spacing w:line="360" w:lineRule="auto"/>
        <w:rPr>
          <w:rFonts w:ascii="仿宋" w:hAnsi="仿宋" w:eastAsia="仿宋" w:cs="宋体"/>
          <w:color w:val="000000"/>
          <w:kern w:val="0"/>
          <w:szCs w:val="21"/>
        </w:rPr>
      </w:pPr>
      <w:r>
        <w:rPr>
          <w:rFonts w:hint="eastAsia" w:ascii="仿宋" w:hAnsi="仿宋" w:eastAsia="仿宋" w:cs="宋体"/>
          <w:color w:val="000000"/>
          <w:kern w:val="0"/>
          <w:szCs w:val="21"/>
        </w:rPr>
        <w:t>（4）未按竞争性磋商公告或者竞争性磋商邀请书要求获得本项目磋商文件的。</w:t>
      </w:r>
    </w:p>
    <w:p>
      <w:pPr>
        <w:pStyle w:val="5"/>
        <w:spacing w:before="0" w:after="0" w:line="360" w:lineRule="auto"/>
        <w:jc w:val="left"/>
        <w:rPr>
          <w:rFonts w:ascii="仿宋" w:hAnsi="仿宋" w:eastAsia="仿宋" w:cs="仿宋"/>
          <w:color w:val="000000"/>
          <w:sz w:val="21"/>
          <w:szCs w:val="21"/>
        </w:rPr>
      </w:pPr>
      <w:r>
        <w:rPr>
          <w:rFonts w:ascii="仿宋" w:hAnsi="仿宋" w:eastAsia="仿宋" w:cs="仿宋"/>
          <w:color w:val="000000"/>
          <w:sz w:val="21"/>
          <w:szCs w:val="21"/>
        </w:rPr>
        <w:t>16</w:t>
      </w:r>
      <w:r>
        <w:rPr>
          <w:rFonts w:hint="eastAsia" w:ascii="仿宋" w:hAnsi="仿宋" w:eastAsia="仿宋" w:cs="仿宋"/>
          <w:color w:val="000000"/>
          <w:sz w:val="21"/>
          <w:szCs w:val="21"/>
        </w:rPr>
        <w:t>.响应文件的修改、撤回和撤销</w:t>
      </w:r>
    </w:p>
    <w:p>
      <w:pPr>
        <w:spacing w:line="360" w:lineRule="auto"/>
        <w:jc w:val="left"/>
        <w:rPr>
          <w:rFonts w:ascii="仿宋" w:hAnsi="仿宋" w:eastAsia="仿宋" w:cs="仿宋"/>
          <w:color w:val="000000"/>
          <w:szCs w:val="21"/>
        </w:rPr>
      </w:pPr>
      <w:r>
        <w:rPr>
          <w:rFonts w:ascii="仿宋" w:hAnsi="仿宋" w:eastAsia="仿宋" w:cs="仿宋"/>
          <w:color w:val="000000"/>
          <w:szCs w:val="21"/>
        </w:rPr>
        <w:t>16</w:t>
      </w:r>
      <w:r>
        <w:rPr>
          <w:rFonts w:hint="eastAsia" w:ascii="仿宋" w:hAnsi="仿宋" w:eastAsia="仿宋" w:cs="仿宋"/>
          <w:color w:val="000000"/>
          <w:szCs w:val="21"/>
        </w:rPr>
        <w:t>.1</w:t>
      </w:r>
      <w:r>
        <w:rPr>
          <w:rFonts w:hint="eastAsia" w:ascii="仿宋" w:hAnsi="仿宋" w:eastAsia="仿宋" w:cs="宋体"/>
          <w:color w:val="000000"/>
          <w:spacing w:val="-4"/>
          <w:kern w:val="0"/>
          <w:szCs w:val="21"/>
        </w:rPr>
        <w:t>在</w:t>
      </w:r>
      <w:r>
        <w:rPr>
          <w:rFonts w:hint="eastAsia" w:ascii="仿宋" w:hAnsi="仿宋" w:eastAsia="仿宋" w:cs="宋体"/>
          <w:color w:val="000000"/>
          <w:kern w:val="0"/>
          <w:szCs w:val="21"/>
        </w:rPr>
        <w:t>磋商文件</w:t>
      </w:r>
      <w:r>
        <w:rPr>
          <w:rFonts w:hint="eastAsia" w:ascii="仿宋" w:hAnsi="仿宋" w:eastAsia="仿宋" w:cs="宋体"/>
          <w:color w:val="000000"/>
          <w:spacing w:val="-4"/>
          <w:kern w:val="0"/>
          <w:szCs w:val="21"/>
        </w:rPr>
        <w:t>规定的</w:t>
      </w:r>
      <w:r>
        <w:rPr>
          <w:rFonts w:hint="eastAsia" w:ascii="仿宋" w:hAnsi="仿宋" w:eastAsia="仿宋" w:cs="仿宋"/>
          <w:color w:val="000000"/>
          <w:szCs w:val="21"/>
        </w:rPr>
        <w:t>响应文件</w:t>
      </w:r>
      <w:r>
        <w:rPr>
          <w:rFonts w:hint="eastAsia" w:ascii="仿宋" w:hAnsi="仿宋" w:eastAsia="仿宋" w:cs="宋体"/>
          <w:color w:val="000000"/>
          <w:spacing w:val="-4"/>
          <w:kern w:val="0"/>
          <w:szCs w:val="21"/>
        </w:rPr>
        <w:t>递交截止时间前，供应商可以修改或撤回已递交的</w:t>
      </w:r>
      <w:r>
        <w:rPr>
          <w:rFonts w:hint="eastAsia" w:ascii="仿宋" w:hAnsi="仿宋" w:eastAsia="仿宋" w:cs="仿宋"/>
          <w:color w:val="000000"/>
          <w:szCs w:val="21"/>
        </w:rPr>
        <w:t>响应文件</w:t>
      </w:r>
      <w:r>
        <w:rPr>
          <w:rFonts w:hint="eastAsia" w:ascii="仿宋" w:hAnsi="仿宋" w:eastAsia="仿宋" w:cs="宋体"/>
          <w:color w:val="000000"/>
          <w:spacing w:val="-4"/>
          <w:kern w:val="0"/>
          <w:szCs w:val="21"/>
        </w:rPr>
        <w:t>，</w:t>
      </w:r>
      <w:r>
        <w:rPr>
          <w:rFonts w:hint="eastAsia" w:ascii="仿宋" w:hAnsi="仿宋" w:eastAsia="仿宋" w:cs="仿宋"/>
          <w:color w:val="000000"/>
          <w:szCs w:val="21"/>
        </w:rPr>
        <w:t>补充、修改的内容作为响应文件的组成部分，补充、修改的内容与响应文件不一致的，以补充、修改的内容为准，并</w:t>
      </w:r>
      <w:r>
        <w:rPr>
          <w:rFonts w:hint="eastAsia" w:ascii="仿宋" w:hAnsi="仿宋" w:eastAsia="仿宋" w:cs="宋体"/>
          <w:color w:val="000000"/>
          <w:kern w:val="0"/>
          <w:szCs w:val="21"/>
        </w:rPr>
        <w:t>在递交响应文件截止时间前按照磋商文件的要求进行编制、</w:t>
      </w:r>
      <w:r>
        <w:rPr>
          <w:rFonts w:hint="eastAsia" w:ascii="仿宋" w:hAnsi="仿宋" w:eastAsia="仿宋" w:cs="宋体"/>
          <w:kern w:val="0"/>
          <w:szCs w:val="21"/>
        </w:rPr>
        <w:t>加密</w:t>
      </w:r>
      <w:r>
        <w:rPr>
          <w:rFonts w:hint="eastAsia" w:ascii="仿宋" w:hAnsi="仿宋" w:eastAsia="仿宋" w:cs="宋体"/>
          <w:color w:val="000000"/>
          <w:kern w:val="0"/>
          <w:szCs w:val="21"/>
        </w:rPr>
        <w:t>、递交。</w:t>
      </w:r>
    </w:p>
    <w:p>
      <w:pPr>
        <w:widowControl/>
        <w:topLinePunct/>
        <w:spacing w:line="360" w:lineRule="auto"/>
        <w:rPr>
          <w:rFonts w:ascii="仿宋" w:hAnsi="仿宋" w:eastAsia="仿宋" w:cs="宋体"/>
          <w:color w:val="000000"/>
          <w:kern w:val="0"/>
          <w:szCs w:val="21"/>
        </w:rPr>
      </w:pPr>
      <w:bookmarkStart w:id="85" w:name="_Toc152042334"/>
      <w:bookmarkStart w:id="86" w:name="_Toc179632576"/>
      <w:bookmarkStart w:id="87" w:name="_Toc326223561"/>
      <w:bookmarkStart w:id="88" w:name="_Toc152045558"/>
      <w:bookmarkStart w:id="89" w:name="_Toc334766948"/>
      <w:bookmarkStart w:id="90" w:name="_Toc247085716"/>
      <w:bookmarkStart w:id="91" w:name="_Toc246996945"/>
      <w:bookmarkStart w:id="92" w:name="_Toc144974526"/>
      <w:bookmarkStart w:id="93" w:name="_Toc246996202"/>
      <w:bookmarkStart w:id="94" w:name="_Toc332188194"/>
      <w:r>
        <w:rPr>
          <w:rFonts w:ascii="仿宋" w:hAnsi="仿宋" w:eastAsia="仿宋" w:cs="宋体"/>
          <w:color w:val="000000"/>
          <w:kern w:val="0"/>
          <w:szCs w:val="21"/>
        </w:rPr>
        <w:t>16.2</w:t>
      </w:r>
      <w:r>
        <w:rPr>
          <w:rFonts w:hint="eastAsia" w:ascii="仿宋" w:hAnsi="仿宋" w:eastAsia="仿宋" w:cs="宋体"/>
          <w:color w:val="000000"/>
          <w:kern w:val="0"/>
          <w:szCs w:val="21"/>
        </w:rPr>
        <w:t>供应商撤回已递交的响应文件，已收取磋商保证金的，应当自收到供应商向系统客户端申请退保之日起5日内退还。</w:t>
      </w:r>
    </w:p>
    <w:p>
      <w:pPr>
        <w:spacing w:line="360" w:lineRule="auto"/>
        <w:jc w:val="left"/>
        <w:rPr>
          <w:rFonts w:ascii="仿宋" w:hAnsi="仿宋" w:eastAsia="仿宋"/>
          <w:kern w:val="0"/>
          <w:szCs w:val="21"/>
        </w:rPr>
      </w:pPr>
      <w:r>
        <w:rPr>
          <w:rFonts w:ascii="仿宋" w:hAnsi="仿宋" w:eastAsia="仿宋" w:cs="宋体"/>
          <w:color w:val="000000"/>
          <w:kern w:val="0"/>
          <w:szCs w:val="21"/>
        </w:rPr>
        <w:t>16.3</w:t>
      </w:r>
      <w:r>
        <w:rPr>
          <w:rFonts w:hint="eastAsia" w:ascii="仿宋" w:hAnsi="仿宋" w:eastAsia="仿宋" w:cs="仿宋"/>
          <w:color w:val="000000"/>
          <w:szCs w:val="21"/>
        </w:rPr>
        <w:t>响应文件递交截止时间至磋商响应有效期满，供应商不得撤销响应文件。</w:t>
      </w:r>
      <w:bookmarkEnd w:id="85"/>
      <w:bookmarkEnd w:id="86"/>
      <w:bookmarkEnd w:id="87"/>
      <w:bookmarkEnd w:id="88"/>
      <w:bookmarkEnd w:id="89"/>
      <w:bookmarkEnd w:id="90"/>
      <w:bookmarkEnd w:id="91"/>
      <w:bookmarkEnd w:id="92"/>
      <w:bookmarkEnd w:id="93"/>
      <w:bookmarkEnd w:id="94"/>
    </w:p>
    <w:p>
      <w:pPr>
        <w:pStyle w:val="4"/>
        <w:spacing w:before="0" w:after="0" w:line="360" w:lineRule="auto"/>
        <w:rPr>
          <w:rFonts w:ascii="仿宋" w:hAnsi="仿宋" w:eastAsia="仿宋" w:cs="仿宋"/>
          <w:color w:val="000000"/>
          <w:sz w:val="21"/>
          <w:szCs w:val="21"/>
        </w:rPr>
      </w:pPr>
      <w:bookmarkStart w:id="95" w:name="_Toc287600123"/>
      <w:bookmarkStart w:id="96" w:name="_Toc517281821"/>
      <w:bookmarkStart w:id="97" w:name="_Toc30466"/>
      <w:bookmarkStart w:id="98" w:name="_Toc11361"/>
      <w:bookmarkStart w:id="99" w:name="_Toc2636"/>
      <w:bookmarkStart w:id="100" w:name="_Toc20741"/>
      <w:bookmarkStart w:id="101" w:name="_Toc444891341"/>
      <w:bookmarkStart w:id="102" w:name="_Toc12797"/>
      <w:bookmarkStart w:id="103" w:name="_Toc30734"/>
      <w:r>
        <w:rPr>
          <w:rFonts w:hint="eastAsia" w:ascii="仿宋" w:hAnsi="仿宋" w:eastAsia="仿宋" w:cs="仿宋"/>
          <w:color w:val="000000"/>
          <w:sz w:val="21"/>
          <w:szCs w:val="21"/>
        </w:rPr>
        <w:t>（五）竞争性磋商和评审</w:t>
      </w:r>
      <w:bookmarkEnd w:id="95"/>
      <w:bookmarkEnd w:id="96"/>
      <w:bookmarkEnd w:id="97"/>
      <w:bookmarkEnd w:id="98"/>
      <w:bookmarkEnd w:id="99"/>
      <w:bookmarkEnd w:id="100"/>
      <w:bookmarkEnd w:id="101"/>
      <w:bookmarkEnd w:id="102"/>
      <w:bookmarkEnd w:id="103"/>
    </w:p>
    <w:p>
      <w:pPr>
        <w:pStyle w:val="5"/>
        <w:spacing w:before="0" w:after="0" w:line="360" w:lineRule="auto"/>
        <w:jc w:val="left"/>
        <w:rPr>
          <w:rFonts w:ascii="仿宋" w:hAnsi="仿宋" w:eastAsia="仿宋" w:cs="仿宋"/>
          <w:color w:val="000000"/>
          <w:sz w:val="21"/>
          <w:szCs w:val="21"/>
        </w:rPr>
      </w:pPr>
      <w:bookmarkStart w:id="104" w:name="_Toc234223229"/>
      <w:bookmarkStart w:id="105" w:name="_Toc234223227"/>
      <w:r>
        <w:rPr>
          <w:rFonts w:ascii="仿宋" w:hAnsi="仿宋" w:eastAsia="仿宋" w:cs="仿宋"/>
          <w:color w:val="000000"/>
          <w:sz w:val="21"/>
          <w:szCs w:val="21"/>
        </w:rPr>
        <w:t>17</w:t>
      </w:r>
      <w:r>
        <w:rPr>
          <w:rFonts w:hint="eastAsia" w:ascii="仿宋" w:hAnsi="仿宋" w:eastAsia="仿宋" w:cs="仿宋"/>
          <w:color w:val="000000"/>
          <w:sz w:val="21"/>
          <w:szCs w:val="21"/>
        </w:rPr>
        <w:t>.组建</w:t>
      </w:r>
      <w:bookmarkEnd w:id="104"/>
      <w:r>
        <w:rPr>
          <w:rFonts w:hint="eastAsia" w:ascii="仿宋" w:hAnsi="仿宋" w:eastAsia="仿宋" w:cs="仿宋"/>
          <w:color w:val="000000"/>
          <w:sz w:val="21"/>
          <w:szCs w:val="21"/>
        </w:rPr>
        <w:t>磋商小组</w:t>
      </w:r>
    </w:p>
    <w:p>
      <w:pPr>
        <w:widowControl/>
        <w:topLinePunct/>
        <w:spacing w:line="360" w:lineRule="auto"/>
        <w:rPr>
          <w:rFonts w:ascii="仿宋" w:hAnsi="仿宋" w:eastAsia="仿宋" w:cs="宋体"/>
          <w:color w:val="000000"/>
          <w:kern w:val="0"/>
          <w:szCs w:val="21"/>
        </w:rPr>
      </w:pPr>
      <w:r>
        <w:rPr>
          <w:rFonts w:hint="eastAsia" w:ascii="仿宋" w:hAnsi="仿宋" w:eastAsia="仿宋" w:cs="宋体"/>
          <w:color w:val="000000"/>
          <w:kern w:val="0"/>
          <w:szCs w:val="21"/>
        </w:rPr>
        <w:t>1</w:t>
      </w:r>
      <w:r>
        <w:rPr>
          <w:rFonts w:ascii="仿宋" w:hAnsi="仿宋" w:eastAsia="仿宋" w:cs="宋体"/>
          <w:color w:val="000000"/>
          <w:kern w:val="0"/>
          <w:szCs w:val="21"/>
        </w:rPr>
        <w:t>7.1</w:t>
      </w:r>
      <w:r>
        <w:rPr>
          <w:rFonts w:hint="eastAsia" w:ascii="仿宋" w:hAnsi="仿宋" w:eastAsia="仿宋" w:cs="宋体"/>
          <w:color w:val="000000"/>
          <w:kern w:val="0"/>
          <w:szCs w:val="21"/>
        </w:rPr>
        <w:t>采购人依照企业采购管理制度的相关规定组建</w:t>
      </w:r>
      <w:r>
        <w:rPr>
          <w:rFonts w:hint="eastAsia" w:ascii="仿宋" w:hAnsi="仿宋" w:eastAsia="仿宋" w:cs="宋体"/>
          <w:color w:val="000000"/>
          <w:kern w:val="0"/>
          <w:szCs w:val="21"/>
          <w:lang w:val="en-US" w:eastAsia="zh-CN"/>
        </w:rPr>
        <w:t>5</w:t>
      </w:r>
      <w:r>
        <w:rPr>
          <w:rFonts w:hint="eastAsia" w:ascii="仿宋" w:hAnsi="仿宋" w:eastAsia="仿宋" w:cs="宋体"/>
          <w:color w:val="000000"/>
          <w:kern w:val="0"/>
          <w:szCs w:val="21"/>
        </w:rPr>
        <w:t>人的磋商小组，具体人数</w:t>
      </w:r>
      <w:r>
        <w:rPr>
          <w:rFonts w:hint="eastAsia" w:ascii="仿宋" w:hAnsi="仿宋" w:eastAsia="仿宋" w:cs="仿宋"/>
          <w:color w:val="000000"/>
          <w:szCs w:val="21"/>
        </w:rPr>
        <w:t>见</w:t>
      </w:r>
      <w:r>
        <w:rPr>
          <w:rFonts w:hint="eastAsia" w:ascii="仿宋" w:hAnsi="仿宋" w:eastAsia="仿宋" w:cs="仿宋"/>
          <w:color w:val="000000"/>
          <w:szCs w:val="21"/>
          <w:u w:val="single"/>
        </w:rPr>
        <w:t>本须知前附表</w:t>
      </w:r>
      <w:r>
        <w:rPr>
          <w:rFonts w:hint="eastAsia" w:ascii="仿宋" w:hAnsi="仿宋" w:eastAsia="仿宋" w:cs="宋体"/>
          <w:color w:val="000000"/>
          <w:kern w:val="0"/>
          <w:szCs w:val="21"/>
        </w:rPr>
        <w:t>，磋商小组成员名单在成交结果确定前保密。</w:t>
      </w:r>
    </w:p>
    <w:p>
      <w:pPr>
        <w:widowControl/>
        <w:topLinePunct/>
        <w:spacing w:line="360" w:lineRule="auto"/>
        <w:rPr>
          <w:rFonts w:ascii="仿宋" w:hAnsi="仿宋" w:eastAsia="仿宋" w:cs="宋体"/>
          <w:color w:val="000000"/>
          <w:kern w:val="0"/>
          <w:szCs w:val="21"/>
        </w:rPr>
      </w:pPr>
      <w:r>
        <w:rPr>
          <w:rFonts w:hint="eastAsia" w:ascii="仿宋" w:hAnsi="仿宋" w:eastAsia="仿宋" w:cs="宋体"/>
          <w:color w:val="000000"/>
          <w:kern w:val="0"/>
          <w:szCs w:val="21"/>
        </w:rPr>
        <w:t>1</w:t>
      </w:r>
      <w:r>
        <w:rPr>
          <w:rFonts w:ascii="仿宋" w:hAnsi="仿宋" w:eastAsia="仿宋" w:cs="宋体"/>
          <w:color w:val="000000"/>
          <w:kern w:val="0"/>
          <w:szCs w:val="21"/>
        </w:rPr>
        <w:t>7.2</w:t>
      </w:r>
      <w:r>
        <w:rPr>
          <w:rFonts w:hint="eastAsia" w:ascii="仿宋" w:hAnsi="仿宋" w:eastAsia="仿宋" w:cs="宋体"/>
          <w:color w:val="000000"/>
          <w:kern w:val="0"/>
          <w:szCs w:val="21"/>
        </w:rPr>
        <w:t>磋商小组成员应当按照客观、公正、审慎的原则，根据磋商文件规定的评审程序、评审方法和评审标准进行独立评审。未实质性响应磋商文件的响应文件按无效响应处理，磋商小组应当告知提交响应文件的供应商。</w:t>
      </w:r>
    </w:p>
    <w:p>
      <w:pPr>
        <w:pStyle w:val="5"/>
        <w:spacing w:before="0" w:after="0" w:line="360" w:lineRule="auto"/>
        <w:jc w:val="left"/>
        <w:rPr>
          <w:rFonts w:ascii="仿宋" w:hAnsi="仿宋" w:eastAsia="仿宋" w:cs="仿宋"/>
          <w:color w:val="000000"/>
          <w:sz w:val="21"/>
          <w:szCs w:val="21"/>
        </w:rPr>
      </w:pPr>
      <w:bookmarkStart w:id="106" w:name="_Toc234223228"/>
      <w:r>
        <w:rPr>
          <w:rFonts w:ascii="仿宋" w:hAnsi="仿宋" w:eastAsia="仿宋" w:cs="仿宋"/>
          <w:color w:val="000000"/>
          <w:sz w:val="21"/>
          <w:szCs w:val="21"/>
        </w:rPr>
        <w:t>18</w:t>
      </w:r>
      <w:r>
        <w:rPr>
          <w:rFonts w:hint="eastAsia" w:ascii="仿宋" w:hAnsi="仿宋" w:eastAsia="仿宋" w:cs="仿宋"/>
          <w:color w:val="000000"/>
          <w:sz w:val="21"/>
          <w:szCs w:val="21"/>
        </w:rPr>
        <w:t>.初步评审</w:t>
      </w:r>
    </w:p>
    <w:p>
      <w:pPr>
        <w:widowControl/>
        <w:topLinePunct/>
        <w:spacing w:line="360" w:lineRule="auto"/>
        <w:rPr>
          <w:rFonts w:ascii="仿宋" w:hAnsi="仿宋" w:eastAsia="仿宋" w:cs="宋体"/>
          <w:color w:val="000000"/>
          <w:kern w:val="0"/>
          <w:szCs w:val="21"/>
        </w:rPr>
      </w:pPr>
      <w:r>
        <w:rPr>
          <w:rFonts w:hint="eastAsia" w:ascii="仿宋" w:hAnsi="仿宋" w:eastAsia="仿宋" w:cs="宋体"/>
          <w:color w:val="000000"/>
          <w:kern w:val="0"/>
          <w:szCs w:val="21"/>
        </w:rPr>
        <w:t>1</w:t>
      </w:r>
      <w:r>
        <w:rPr>
          <w:rFonts w:ascii="仿宋" w:hAnsi="仿宋" w:eastAsia="仿宋" w:cs="宋体"/>
          <w:color w:val="000000"/>
          <w:kern w:val="0"/>
          <w:szCs w:val="21"/>
        </w:rPr>
        <w:t>8.1</w:t>
      </w:r>
      <w:r>
        <w:rPr>
          <w:rFonts w:hint="eastAsia" w:ascii="仿宋" w:hAnsi="仿宋" w:eastAsia="仿宋" w:cs="宋体"/>
          <w:color w:val="000000"/>
          <w:kern w:val="0"/>
          <w:szCs w:val="21"/>
        </w:rPr>
        <w:t>磋商小组按照第三章初步评审的内容及要求，对响应文件进行初步评审。通过初步评审的供应商进入磋商环节，未通过初步评审的供应商，其磋商响应将被否决，不进入磋商、详细评审等后续环节。</w:t>
      </w:r>
    </w:p>
    <w:p>
      <w:pPr>
        <w:widowControl/>
        <w:topLinePunct/>
        <w:spacing w:line="360" w:lineRule="auto"/>
        <w:rPr>
          <w:rFonts w:ascii="仿宋" w:hAnsi="仿宋" w:eastAsia="仿宋" w:cs="宋体"/>
          <w:color w:val="000000"/>
          <w:kern w:val="0"/>
          <w:szCs w:val="21"/>
        </w:rPr>
      </w:pPr>
      <w:r>
        <w:rPr>
          <w:rFonts w:hint="eastAsia" w:ascii="仿宋" w:hAnsi="仿宋" w:eastAsia="仿宋" w:cs="宋体"/>
          <w:color w:val="000000"/>
          <w:kern w:val="0"/>
          <w:szCs w:val="21"/>
        </w:rPr>
        <w:t>1</w:t>
      </w:r>
      <w:r>
        <w:rPr>
          <w:rFonts w:ascii="仿宋" w:hAnsi="仿宋" w:eastAsia="仿宋" w:cs="宋体"/>
          <w:color w:val="000000"/>
          <w:kern w:val="0"/>
          <w:szCs w:val="21"/>
        </w:rPr>
        <w:t>8.2</w:t>
      </w:r>
      <w:r>
        <w:rPr>
          <w:rFonts w:hint="eastAsia" w:ascii="仿宋" w:hAnsi="仿宋" w:eastAsia="仿宋" w:cs="宋体"/>
          <w:color w:val="000000"/>
          <w:kern w:val="0"/>
          <w:szCs w:val="21"/>
        </w:rPr>
        <w:t>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应当由法定代表人或其授权代表签字或者加盖公章。</w:t>
      </w:r>
    </w:p>
    <w:p>
      <w:pPr>
        <w:widowControl/>
        <w:topLinePunct/>
        <w:spacing w:line="360" w:lineRule="auto"/>
        <w:rPr>
          <w:rFonts w:ascii="仿宋" w:hAnsi="仿宋" w:eastAsia="仿宋" w:cs="宋体"/>
          <w:color w:val="000000"/>
          <w:kern w:val="0"/>
          <w:szCs w:val="21"/>
        </w:rPr>
      </w:pPr>
      <w:r>
        <w:rPr>
          <w:rFonts w:hint="eastAsia" w:ascii="仿宋" w:hAnsi="仿宋" w:eastAsia="仿宋" w:cs="宋体"/>
          <w:color w:val="000000"/>
          <w:kern w:val="0"/>
          <w:szCs w:val="21"/>
        </w:rPr>
        <w:t>18.3对是否实质性响应磋商文件的要求有争议的响应文件，由磋商小组进行投票表决，被认为响应的得票超过半数的供应商才有资格进入下一阶段的评审，否则将被淘汰。</w:t>
      </w:r>
    </w:p>
    <w:p>
      <w:pPr>
        <w:widowControl/>
        <w:topLinePunct/>
        <w:spacing w:line="360" w:lineRule="auto"/>
        <w:rPr>
          <w:rFonts w:ascii="仿宋" w:hAnsi="仿宋" w:eastAsia="仿宋" w:cs="宋体"/>
          <w:color w:val="000000"/>
          <w:kern w:val="0"/>
          <w:szCs w:val="21"/>
        </w:rPr>
      </w:pPr>
      <w:r>
        <w:rPr>
          <w:rFonts w:hint="eastAsia" w:ascii="仿宋" w:hAnsi="仿宋" w:eastAsia="仿宋" w:cs="宋体"/>
          <w:color w:val="000000"/>
          <w:kern w:val="0"/>
          <w:szCs w:val="21"/>
        </w:rPr>
        <w:t>18.4按时递交响应文件的单位数量或通过初步资格审查单位数量最低要求详见</w:t>
      </w:r>
      <w:r>
        <w:rPr>
          <w:rFonts w:hint="eastAsia" w:ascii="仿宋" w:hAnsi="仿宋" w:eastAsia="仿宋" w:cs="宋体"/>
          <w:color w:val="000000"/>
          <w:kern w:val="0"/>
          <w:szCs w:val="21"/>
          <w:u w:val="single"/>
        </w:rPr>
        <w:t>本须知前附表，数量不满足要求的</w:t>
      </w:r>
      <w:r>
        <w:rPr>
          <w:rFonts w:hint="eastAsia" w:ascii="仿宋" w:hAnsi="仿宋" w:eastAsia="仿宋" w:cs="宋体"/>
          <w:color w:val="000000"/>
          <w:kern w:val="0"/>
          <w:szCs w:val="21"/>
        </w:rPr>
        <w:t>，本项目失败。</w:t>
      </w:r>
    </w:p>
    <w:p>
      <w:pPr>
        <w:pStyle w:val="5"/>
        <w:spacing w:before="0" w:after="0" w:line="360" w:lineRule="auto"/>
        <w:jc w:val="left"/>
        <w:rPr>
          <w:rFonts w:ascii="仿宋" w:hAnsi="仿宋" w:eastAsia="仿宋" w:cs="仿宋"/>
          <w:color w:val="000000"/>
          <w:sz w:val="21"/>
          <w:szCs w:val="21"/>
        </w:rPr>
      </w:pPr>
      <w:r>
        <w:rPr>
          <w:rFonts w:hint="eastAsia" w:ascii="仿宋" w:hAnsi="仿宋" w:eastAsia="仿宋" w:cs="仿宋"/>
          <w:color w:val="000000"/>
          <w:sz w:val="21"/>
          <w:szCs w:val="21"/>
        </w:rPr>
        <w:t>1</w:t>
      </w:r>
      <w:r>
        <w:rPr>
          <w:rFonts w:ascii="仿宋" w:hAnsi="仿宋" w:eastAsia="仿宋" w:cs="仿宋"/>
          <w:color w:val="000000"/>
          <w:sz w:val="21"/>
          <w:szCs w:val="21"/>
        </w:rPr>
        <w:t>9.</w:t>
      </w:r>
      <w:r>
        <w:rPr>
          <w:rFonts w:hint="eastAsia" w:ascii="仿宋" w:hAnsi="仿宋" w:eastAsia="仿宋" w:cs="仿宋"/>
          <w:color w:val="000000"/>
          <w:sz w:val="21"/>
          <w:szCs w:val="21"/>
        </w:rPr>
        <w:t>磋商程序及内容</w:t>
      </w:r>
    </w:p>
    <w:p>
      <w:pPr>
        <w:spacing w:line="360" w:lineRule="auto"/>
        <w:jc w:val="left"/>
        <w:rPr>
          <w:rFonts w:ascii="仿宋" w:hAnsi="仿宋" w:eastAsia="仿宋" w:cs="仿宋"/>
          <w:szCs w:val="21"/>
          <w:u w:val="single"/>
        </w:rPr>
      </w:pPr>
      <w:r>
        <w:rPr>
          <w:rFonts w:ascii="仿宋" w:hAnsi="仿宋" w:eastAsia="仿宋" w:cs="仿宋"/>
          <w:color w:val="000000"/>
          <w:szCs w:val="21"/>
        </w:rPr>
        <w:t>19</w:t>
      </w:r>
      <w:r>
        <w:rPr>
          <w:rFonts w:hint="eastAsia" w:ascii="仿宋" w:hAnsi="仿宋" w:eastAsia="仿宋" w:cs="仿宋"/>
          <w:color w:val="000000"/>
          <w:szCs w:val="21"/>
        </w:rPr>
        <w:t>.1</w:t>
      </w:r>
      <w:r>
        <w:rPr>
          <w:rFonts w:hint="eastAsia" w:ascii="仿宋" w:hAnsi="仿宋" w:eastAsia="仿宋" w:cs="仿宋"/>
          <w:szCs w:val="21"/>
        </w:rPr>
        <w:t>磋商小组所有成员应当集中与通过初步评审的单一供应商分别进行磋商，并给予所有参加磋商的供应商平等的磋商机会。供应商磋商顺序、磋商形式以及其他要求等</w:t>
      </w:r>
      <w:r>
        <w:rPr>
          <w:rFonts w:hint="eastAsia" w:ascii="仿宋" w:hAnsi="仿宋" w:eastAsia="仿宋" w:cs="仿宋"/>
          <w:szCs w:val="21"/>
          <w:u w:val="single"/>
        </w:rPr>
        <w:t>详见本须知前附表。</w:t>
      </w:r>
    </w:p>
    <w:p>
      <w:pPr>
        <w:spacing w:line="360" w:lineRule="auto"/>
        <w:jc w:val="left"/>
        <w:rPr>
          <w:rFonts w:ascii="仿宋" w:hAnsi="仿宋" w:eastAsia="仿宋" w:cs="仿宋"/>
          <w:color w:val="000000"/>
          <w:szCs w:val="21"/>
        </w:rPr>
      </w:pPr>
      <w:r>
        <w:rPr>
          <w:rFonts w:ascii="仿宋" w:hAnsi="仿宋" w:eastAsia="仿宋" w:cs="仿宋"/>
          <w:color w:val="000000"/>
          <w:szCs w:val="21"/>
        </w:rPr>
        <w:t>19.2</w:t>
      </w:r>
      <w:r>
        <w:rPr>
          <w:rFonts w:hint="eastAsia" w:ascii="仿宋" w:hAnsi="仿宋" w:eastAsia="仿宋" w:cs="仿宋"/>
          <w:color w:val="000000"/>
          <w:szCs w:val="21"/>
        </w:rPr>
        <w:t>磋商小组与供应商就磋商文件中的价格、商务内容、技术内容或有待供应商进一步明确的内容等进行一对一磋商，并要求实质性响应的供应商提交最终报价。具体磋商内容详见</w:t>
      </w:r>
      <w:r>
        <w:rPr>
          <w:rFonts w:hint="eastAsia" w:ascii="仿宋" w:hAnsi="仿宋" w:eastAsia="仿宋" w:cs="仿宋"/>
          <w:color w:val="000000"/>
          <w:szCs w:val="21"/>
          <w:u w:val="single"/>
        </w:rPr>
        <w:t>本须知前附表</w:t>
      </w:r>
      <w:r>
        <w:rPr>
          <w:rFonts w:hint="eastAsia" w:ascii="仿宋" w:hAnsi="仿宋" w:eastAsia="仿宋" w:cs="仿宋"/>
          <w:color w:val="000000"/>
          <w:szCs w:val="21"/>
        </w:rPr>
        <w:t>。</w:t>
      </w:r>
    </w:p>
    <w:p>
      <w:pPr>
        <w:spacing w:line="360" w:lineRule="auto"/>
        <w:jc w:val="left"/>
        <w:rPr>
          <w:rFonts w:ascii="仿宋" w:hAnsi="仿宋" w:eastAsia="仿宋" w:cs="仿宋"/>
          <w:color w:val="000000"/>
          <w:szCs w:val="21"/>
        </w:rPr>
      </w:pPr>
      <w:r>
        <w:rPr>
          <w:rFonts w:ascii="仿宋" w:hAnsi="仿宋" w:eastAsia="仿宋" w:cs="仿宋"/>
          <w:color w:val="000000"/>
          <w:szCs w:val="21"/>
        </w:rPr>
        <w:t>19.3</w:t>
      </w:r>
      <w:r>
        <w:rPr>
          <w:rFonts w:hint="eastAsia" w:ascii="仿宋" w:hAnsi="仿宋" w:eastAsia="仿宋" w:cs="仿宋"/>
          <w:color w:val="000000"/>
          <w:szCs w:val="21"/>
        </w:rPr>
        <w:t>磋商小组可视情况要求供应商进行</w:t>
      </w:r>
      <w:r>
        <w:rPr>
          <w:rFonts w:hint="eastAsia" w:ascii="仿宋" w:hAnsi="仿宋" w:eastAsia="仿宋" w:cs="仿宋"/>
          <w:color w:val="000000"/>
          <w:szCs w:val="21"/>
          <w:lang w:val="en-US" w:eastAsia="zh-CN"/>
        </w:rPr>
        <w:t>1</w:t>
      </w:r>
      <w:r>
        <w:rPr>
          <w:rFonts w:hint="eastAsia" w:ascii="仿宋" w:hAnsi="仿宋" w:eastAsia="仿宋" w:cs="仿宋"/>
          <w:color w:val="000000"/>
          <w:szCs w:val="21"/>
        </w:rPr>
        <w:t>轮或</w:t>
      </w:r>
      <w:r>
        <w:rPr>
          <w:rFonts w:hint="eastAsia" w:ascii="仿宋" w:hAnsi="仿宋" w:eastAsia="仿宋" w:cs="仿宋"/>
          <w:color w:val="000000"/>
          <w:szCs w:val="21"/>
          <w:lang w:val="en-US" w:eastAsia="zh-CN"/>
        </w:rPr>
        <w:t>2</w:t>
      </w:r>
      <w:r>
        <w:rPr>
          <w:rFonts w:hint="eastAsia" w:ascii="仿宋" w:hAnsi="仿宋" w:eastAsia="仿宋" w:cs="仿宋"/>
          <w:color w:val="000000"/>
          <w:szCs w:val="21"/>
        </w:rPr>
        <w:t>轮磋商及报价。磋商中，任何一方不得向第三方透露与磋商有关的任何信息。</w:t>
      </w:r>
      <w:bookmarkEnd w:id="106"/>
      <w:r>
        <w:rPr>
          <w:rFonts w:hint="eastAsia" w:ascii="仿宋" w:hAnsi="仿宋" w:eastAsia="仿宋" w:cs="仿宋"/>
          <w:color w:val="000000"/>
          <w:szCs w:val="21"/>
        </w:rPr>
        <w:t>各供应商的首次报价及后续磋商报价均不进行公开宣读。</w:t>
      </w:r>
    </w:p>
    <w:bookmarkEnd w:id="105"/>
    <w:p>
      <w:pPr>
        <w:pStyle w:val="5"/>
        <w:spacing w:before="0" w:after="0" w:line="360" w:lineRule="auto"/>
        <w:jc w:val="left"/>
        <w:rPr>
          <w:rFonts w:ascii="仿宋" w:hAnsi="仿宋" w:eastAsia="仿宋" w:cs="仿宋"/>
          <w:color w:val="000000"/>
          <w:sz w:val="21"/>
          <w:szCs w:val="21"/>
        </w:rPr>
      </w:pPr>
      <w:r>
        <w:rPr>
          <w:rFonts w:ascii="仿宋" w:hAnsi="仿宋" w:eastAsia="仿宋" w:cs="仿宋"/>
          <w:color w:val="000000"/>
          <w:sz w:val="21"/>
          <w:szCs w:val="21"/>
        </w:rPr>
        <w:t>20</w:t>
      </w:r>
      <w:r>
        <w:rPr>
          <w:rFonts w:hint="eastAsia" w:ascii="仿宋" w:hAnsi="仿宋" w:eastAsia="仿宋" w:cs="仿宋"/>
          <w:color w:val="000000"/>
          <w:sz w:val="21"/>
          <w:szCs w:val="21"/>
        </w:rPr>
        <w:t>.详细评审</w:t>
      </w:r>
    </w:p>
    <w:p>
      <w:pPr>
        <w:spacing w:line="360" w:lineRule="auto"/>
        <w:jc w:val="left"/>
        <w:rPr>
          <w:rFonts w:ascii="仿宋" w:hAnsi="仿宋" w:eastAsia="仿宋" w:cs="仿宋"/>
          <w:color w:val="000000"/>
          <w:szCs w:val="21"/>
        </w:rPr>
      </w:pPr>
      <w:r>
        <w:rPr>
          <w:rFonts w:hint="eastAsia" w:ascii="仿宋" w:hAnsi="仿宋" w:eastAsia="仿宋" w:cs="仿宋"/>
          <w:color w:val="000000"/>
          <w:szCs w:val="21"/>
        </w:rPr>
        <w:t>2</w:t>
      </w:r>
      <w:r>
        <w:rPr>
          <w:rFonts w:ascii="仿宋" w:hAnsi="仿宋" w:eastAsia="仿宋" w:cs="仿宋"/>
          <w:color w:val="000000"/>
          <w:szCs w:val="21"/>
        </w:rPr>
        <w:t>0</w:t>
      </w:r>
      <w:r>
        <w:rPr>
          <w:rFonts w:hint="eastAsia" w:ascii="仿宋" w:hAnsi="仿宋" w:eastAsia="仿宋" w:cs="仿宋"/>
          <w:color w:val="000000"/>
          <w:szCs w:val="21"/>
        </w:rPr>
        <w:t>.1磋商小组采用综合评分法对提交最终报价的供应商的响应文件及其最终报价进行综合评分。综合评分法，是指响应文件满足磋商文件全部实质性要求且按评审因素的量化指标评审得分最高的供应商为成交候选人的评审方法。磋商文件中没有规定的评审标准不得作为评审依据。</w:t>
      </w:r>
    </w:p>
    <w:p>
      <w:pPr>
        <w:spacing w:line="360" w:lineRule="auto"/>
        <w:jc w:val="left"/>
        <w:rPr>
          <w:rFonts w:ascii="仿宋" w:hAnsi="仿宋" w:eastAsia="仿宋" w:cs="仿宋"/>
          <w:color w:val="000000"/>
          <w:szCs w:val="21"/>
        </w:rPr>
      </w:pPr>
      <w:r>
        <w:rPr>
          <w:rFonts w:hint="eastAsia" w:ascii="仿宋" w:hAnsi="仿宋" w:eastAsia="仿宋" w:cs="仿宋"/>
          <w:color w:val="000000"/>
          <w:szCs w:val="21"/>
        </w:rPr>
        <w:t>20.2评审价的修正：磋商小组会对各供应商的最终报价进行评审，并按《详细评审表》的标准进行价格评审和得分统计。磋商小组会对各供应商的最终报价，如存在报价的算术错误、缺项、单列项，则按下述原则进行校核、评审或作出必要的修正。如果出现多种处理原则所产生的结果不一致的情况，以最高的修正价纳入计算。磋商小组按下述原则调整的价格对其供应商具有约束力。如果供应商不接受修正后的价格，其报价将被拒绝。</w:t>
      </w:r>
    </w:p>
    <w:p>
      <w:pPr>
        <w:spacing w:line="360" w:lineRule="auto"/>
        <w:jc w:val="left"/>
        <w:rPr>
          <w:rFonts w:ascii="仿宋" w:hAnsi="仿宋" w:eastAsia="仿宋" w:cs="仿宋"/>
          <w:color w:val="000000"/>
          <w:szCs w:val="21"/>
        </w:rPr>
      </w:pPr>
      <w:r>
        <w:rPr>
          <w:rFonts w:hint="eastAsia" w:ascii="仿宋" w:hAnsi="仿宋" w:eastAsia="仿宋" w:cs="仿宋"/>
          <w:color w:val="000000"/>
          <w:szCs w:val="21"/>
        </w:rPr>
        <w:t>⑴大写金额与小写金额不一致的，以大写金额为准；用数字表示的数额与用文字表示的数额不一致时，以文字表示的数额为准。</w:t>
      </w:r>
    </w:p>
    <w:p>
      <w:pPr>
        <w:spacing w:line="360" w:lineRule="auto"/>
        <w:jc w:val="left"/>
        <w:rPr>
          <w:rFonts w:ascii="仿宋" w:hAnsi="仿宋" w:eastAsia="仿宋" w:cs="仿宋"/>
          <w:color w:val="000000"/>
          <w:szCs w:val="21"/>
        </w:rPr>
      </w:pPr>
      <w:r>
        <w:rPr>
          <w:rFonts w:hint="eastAsia" w:ascii="仿宋" w:hAnsi="仿宋" w:eastAsia="仿宋" w:cs="仿宋"/>
          <w:color w:val="000000"/>
          <w:szCs w:val="21"/>
        </w:rPr>
        <w:t>⑵总价金额与按单价汇总金额不一致的，以单价金额计算结果为准；单价金额小数点有明显错位的，应以总价为准，并修改单价。</w:t>
      </w:r>
    </w:p>
    <w:p>
      <w:pPr>
        <w:spacing w:line="360" w:lineRule="auto"/>
        <w:jc w:val="left"/>
        <w:rPr>
          <w:rFonts w:ascii="仿宋" w:hAnsi="仿宋" w:eastAsia="仿宋" w:cs="仿宋"/>
          <w:color w:val="000000"/>
          <w:szCs w:val="21"/>
        </w:rPr>
      </w:pPr>
      <w:r>
        <w:rPr>
          <w:rFonts w:hint="eastAsia" w:ascii="仿宋" w:hAnsi="仿宋" w:eastAsia="仿宋" w:cs="仿宋"/>
          <w:color w:val="000000"/>
          <w:szCs w:val="21"/>
        </w:rPr>
        <w:t>⑶对报价的关键、主要报价内容，经磋商后的最终报价，供应商报价漏项的，作非实质性响应处理。报价的非关键、非主要报价内容，供应商报价漏项的，评审时将要求漏项的供应商予以澄清，但该澄清不作为评审的依据，评审时将以其它供应商对应项的最高报价补充计入其评审价。对非关键、非主要设备及伴随服务的费用，如果供应商是另行单独报价的，报价时也相应另行计入其评审价。</w:t>
      </w:r>
    </w:p>
    <w:p>
      <w:pPr>
        <w:spacing w:line="360" w:lineRule="auto"/>
        <w:jc w:val="left"/>
        <w:rPr>
          <w:rFonts w:ascii="仿宋" w:hAnsi="仿宋" w:eastAsia="仿宋" w:cs="仿宋"/>
          <w:color w:val="000000"/>
          <w:szCs w:val="21"/>
        </w:rPr>
      </w:pPr>
      <w:r>
        <w:rPr>
          <w:rFonts w:hint="eastAsia" w:ascii="仿宋" w:hAnsi="仿宋" w:eastAsia="仿宋" w:cs="仿宋"/>
          <w:color w:val="000000"/>
          <w:szCs w:val="21"/>
        </w:rPr>
        <w:t>⑷对数量的评审，以《采购需求》所明示数量为准；《采购需求》未明示的，由磋商小组以其专业知识判断。</w:t>
      </w:r>
    </w:p>
    <w:p>
      <w:pPr>
        <w:spacing w:line="360" w:lineRule="auto"/>
        <w:jc w:val="left"/>
        <w:rPr>
          <w:rFonts w:ascii="仿宋" w:hAnsi="仿宋" w:eastAsia="仿宋" w:cs="仿宋"/>
          <w:color w:val="000000"/>
          <w:szCs w:val="21"/>
        </w:rPr>
      </w:pPr>
      <w:r>
        <w:rPr>
          <w:rFonts w:hint="eastAsia" w:ascii="仿宋" w:hAnsi="仿宋" w:eastAsia="仿宋" w:cs="仿宋"/>
          <w:color w:val="000000"/>
          <w:szCs w:val="21"/>
        </w:rPr>
        <w:t>供应商报价被修正并经评审后最终确定为成交候选供应商的，供应商须接受报价按照就低不就高原则（有利于采购人原则）和采购人签订合同（小数点有明显错位、总价明显加计错误的除外），即报价比修正后的价格低，合同按报价签订；报价比修正后的价格高，合同按修正后的价格签订；如对同一子项目重复报价的，合同签订时须对重复部分报价予以剔除；漏项的报价，视同已包括在报价中，合同签订时不再调增。供应商如不接受本条规定的价格确定原则，其成交资格无效。</w:t>
      </w:r>
    </w:p>
    <w:p>
      <w:pPr>
        <w:spacing w:line="360" w:lineRule="auto"/>
        <w:jc w:val="left"/>
        <w:rPr>
          <w:rFonts w:ascii="仿宋" w:hAnsi="仿宋" w:eastAsia="仿宋" w:cs="仿宋"/>
          <w:color w:val="000000"/>
          <w:szCs w:val="21"/>
        </w:rPr>
      </w:pPr>
      <w:r>
        <w:rPr>
          <w:rFonts w:hint="eastAsia" w:ascii="仿宋" w:hAnsi="仿宋" w:eastAsia="仿宋" w:cs="仿宋"/>
          <w:color w:val="000000"/>
          <w:szCs w:val="21"/>
        </w:rPr>
        <w:t>2</w:t>
      </w:r>
      <w:r>
        <w:rPr>
          <w:rFonts w:ascii="仿宋" w:hAnsi="仿宋" w:eastAsia="仿宋" w:cs="仿宋"/>
          <w:color w:val="000000"/>
          <w:szCs w:val="21"/>
        </w:rPr>
        <w:t>0</w:t>
      </w:r>
      <w:r>
        <w:rPr>
          <w:rFonts w:hint="eastAsia" w:ascii="仿宋" w:hAnsi="仿宋" w:eastAsia="仿宋" w:cs="仿宋"/>
          <w:color w:val="000000"/>
          <w:szCs w:val="21"/>
        </w:rPr>
        <w:t>.3发生以下情形之一的，原则上做终止采购处理：</w:t>
      </w:r>
    </w:p>
    <w:p>
      <w:pPr>
        <w:spacing w:line="360" w:lineRule="auto"/>
        <w:jc w:val="left"/>
        <w:rPr>
          <w:rFonts w:ascii="仿宋" w:hAnsi="仿宋" w:eastAsia="仿宋" w:cs="仿宋"/>
          <w:color w:val="000000"/>
          <w:szCs w:val="21"/>
        </w:rPr>
      </w:pPr>
      <w:r>
        <w:rPr>
          <w:rFonts w:hint="eastAsia" w:ascii="仿宋" w:hAnsi="仿宋" w:eastAsia="仿宋" w:cs="仿宋"/>
          <w:color w:val="000000"/>
          <w:szCs w:val="21"/>
        </w:rPr>
        <w:t>（1）出现影响采购公正的违法、违规行为的；</w:t>
      </w:r>
    </w:p>
    <w:p>
      <w:pPr>
        <w:spacing w:line="360" w:lineRule="auto"/>
        <w:jc w:val="left"/>
        <w:rPr>
          <w:rFonts w:ascii="仿宋" w:hAnsi="仿宋" w:eastAsia="仿宋" w:cs="仿宋"/>
          <w:color w:val="000000"/>
          <w:szCs w:val="21"/>
        </w:rPr>
      </w:pPr>
      <w:r>
        <w:rPr>
          <w:rFonts w:hint="eastAsia" w:ascii="仿宋" w:hAnsi="仿宋" w:eastAsia="仿宋" w:cs="仿宋"/>
          <w:color w:val="000000"/>
          <w:szCs w:val="21"/>
        </w:rPr>
        <w:t>（2）成交候选人报价超过预算金额，采购需求方无法解决的；</w:t>
      </w:r>
    </w:p>
    <w:p>
      <w:pPr>
        <w:spacing w:line="360" w:lineRule="auto"/>
        <w:jc w:val="left"/>
        <w:rPr>
          <w:rFonts w:ascii="仿宋" w:hAnsi="仿宋" w:eastAsia="仿宋" w:cs="仿宋"/>
          <w:color w:val="000000"/>
          <w:szCs w:val="21"/>
        </w:rPr>
      </w:pPr>
      <w:r>
        <w:rPr>
          <w:rFonts w:hint="eastAsia" w:ascii="仿宋" w:hAnsi="仿宋" w:eastAsia="仿宋" w:cs="仿宋"/>
          <w:color w:val="000000"/>
          <w:szCs w:val="21"/>
        </w:rPr>
        <w:t>（3）供应商提供的服务内容、服务方式不能满足采购人要求的；</w:t>
      </w:r>
    </w:p>
    <w:p>
      <w:pPr>
        <w:spacing w:line="360" w:lineRule="auto"/>
        <w:jc w:val="left"/>
        <w:rPr>
          <w:rFonts w:ascii="仿宋" w:hAnsi="仿宋" w:eastAsia="仿宋" w:cs="仿宋"/>
          <w:color w:val="000000"/>
          <w:szCs w:val="21"/>
        </w:rPr>
      </w:pPr>
      <w:r>
        <w:rPr>
          <w:rFonts w:hint="eastAsia" w:ascii="仿宋" w:hAnsi="仿宋" w:eastAsia="仿宋" w:cs="仿宋"/>
          <w:color w:val="000000"/>
          <w:szCs w:val="21"/>
        </w:rPr>
        <w:t>2</w:t>
      </w:r>
      <w:r>
        <w:rPr>
          <w:rFonts w:ascii="仿宋" w:hAnsi="仿宋" w:eastAsia="仿宋" w:cs="仿宋"/>
          <w:color w:val="000000"/>
          <w:szCs w:val="21"/>
        </w:rPr>
        <w:t>0</w:t>
      </w:r>
      <w:r>
        <w:rPr>
          <w:rFonts w:hint="eastAsia" w:ascii="仿宋" w:hAnsi="仿宋" w:eastAsia="仿宋" w:cs="仿宋"/>
          <w:color w:val="000000"/>
          <w:szCs w:val="21"/>
        </w:rPr>
        <w:t>.4成交候选人推荐原则</w:t>
      </w:r>
      <w:r>
        <w:rPr>
          <w:rFonts w:hint="eastAsia" w:ascii="仿宋" w:hAnsi="仿宋" w:eastAsia="仿宋" w:cs="仿宋"/>
          <w:color w:val="000000"/>
          <w:szCs w:val="21"/>
          <w:u w:val="single"/>
        </w:rPr>
        <w:t>详见本须知前附表</w:t>
      </w:r>
      <w:r>
        <w:rPr>
          <w:rFonts w:hint="eastAsia" w:ascii="仿宋" w:hAnsi="仿宋" w:eastAsia="仿宋" w:cs="仿宋"/>
          <w:color w:val="000000"/>
          <w:szCs w:val="21"/>
        </w:rPr>
        <w:t>。</w:t>
      </w:r>
      <w:r>
        <w:rPr>
          <w:rFonts w:hint="eastAsia" w:ascii="仿宋" w:hAnsi="仿宋" w:eastAsia="仿宋" w:cs="宋体"/>
          <w:color w:val="000000"/>
          <w:kern w:val="0"/>
          <w:szCs w:val="21"/>
        </w:rPr>
        <w:t>成交候选人的经营、财务状况发生较大变化或者存在违法行为，采购人认为可能影响其履约能力的，应当在发出成交通知书前由原磋商小组会按照磋商文件规定的标准和方法审查确认。</w:t>
      </w:r>
    </w:p>
    <w:p>
      <w:pPr>
        <w:pStyle w:val="4"/>
        <w:spacing w:before="0" w:after="0" w:line="360" w:lineRule="auto"/>
        <w:rPr>
          <w:rFonts w:ascii="仿宋" w:hAnsi="仿宋" w:eastAsia="仿宋" w:cs="仿宋"/>
          <w:color w:val="000000"/>
          <w:sz w:val="21"/>
          <w:szCs w:val="21"/>
        </w:rPr>
      </w:pPr>
      <w:bookmarkStart w:id="107" w:name="_Toc2322"/>
      <w:bookmarkStart w:id="108" w:name="_Toc16781"/>
      <w:bookmarkStart w:id="109" w:name="_Toc444891342"/>
      <w:bookmarkStart w:id="110" w:name="_Toc19451"/>
      <w:bookmarkStart w:id="111" w:name="_Toc29009"/>
      <w:bookmarkStart w:id="112" w:name="_Toc13936"/>
      <w:bookmarkStart w:id="113" w:name="_Toc287600124"/>
      <w:bookmarkStart w:id="114" w:name="_Toc9911"/>
      <w:bookmarkStart w:id="115" w:name="_Toc517281822"/>
      <w:bookmarkStart w:id="116" w:name="_Toc234223231"/>
      <w:r>
        <w:rPr>
          <w:rFonts w:hint="eastAsia" w:ascii="仿宋" w:hAnsi="仿宋" w:eastAsia="仿宋" w:cs="仿宋"/>
          <w:color w:val="000000"/>
          <w:sz w:val="21"/>
          <w:szCs w:val="21"/>
        </w:rPr>
        <w:t>（六）授予合同</w:t>
      </w:r>
      <w:bookmarkEnd w:id="107"/>
      <w:bookmarkEnd w:id="108"/>
      <w:bookmarkEnd w:id="109"/>
      <w:bookmarkEnd w:id="110"/>
      <w:bookmarkEnd w:id="111"/>
      <w:bookmarkEnd w:id="112"/>
      <w:bookmarkEnd w:id="113"/>
      <w:bookmarkEnd w:id="114"/>
      <w:bookmarkEnd w:id="115"/>
      <w:bookmarkEnd w:id="116"/>
    </w:p>
    <w:p>
      <w:pPr>
        <w:pStyle w:val="5"/>
        <w:spacing w:before="0" w:after="0" w:line="360" w:lineRule="auto"/>
        <w:jc w:val="left"/>
        <w:rPr>
          <w:rFonts w:ascii="仿宋" w:hAnsi="仿宋" w:eastAsia="仿宋" w:cs="仿宋"/>
          <w:color w:val="000000"/>
          <w:sz w:val="21"/>
          <w:szCs w:val="21"/>
        </w:rPr>
      </w:pPr>
      <w:bookmarkStart w:id="117" w:name="_Toc234223232"/>
      <w:r>
        <w:rPr>
          <w:rFonts w:hint="eastAsia" w:ascii="仿宋" w:hAnsi="仿宋" w:eastAsia="仿宋" w:cs="仿宋"/>
          <w:color w:val="000000"/>
          <w:sz w:val="21"/>
          <w:szCs w:val="21"/>
        </w:rPr>
        <w:t>2</w:t>
      </w:r>
      <w:r>
        <w:rPr>
          <w:rFonts w:ascii="仿宋" w:hAnsi="仿宋" w:eastAsia="仿宋" w:cs="仿宋"/>
          <w:color w:val="000000"/>
          <w:sz w:val="21"/>
          <w:szCs w:val="21"/>
        </w:rPr>
        <w:t>1</w:t>
      </w:r>
      <w:r>
        <w:rPr>
          <w:rFonts w:hint="eastAsia" w:ascii="仿宋" w:hAnsi="仿宋" w:eastAsia="仿宋" w:cs="仿宋"/>
          <w:color w:val="000000"/>
          <w:sz w:val="21"/>
          <w:szCs w:val="21"/>
        </w:rPr>
        <w:t>.确定</w:t>
      </w:r>
      <w:bookmarkEnd w:id="117"/>
      <w:r>
        <w:rPr>
          <w:rFonts w:hint="eastAsia" w:ascii="仿宋" w:hAnsi="仿宋" w:eastAsia="仿宋" w:cs="仿宋"/>
          <w:color w:val="000000"/>
          <w:sz w:val="21"/>
          <w:szCs w:val="21"/>
        </w:rPr>
        <w:t>成交人</w:t>
      </w:r>
    </w:p>
    <w:p>
      <w:pPr>
        <w:spacing w:line="360" w:lineRule="auto"/>
        <w:jc w:val="left"/>
        <w:rPr>
          <w:rFonts w:ascii="仿宋" w:hAnsi="仿宋" w:eastAsia="仿宋" w:cs="仿宋"/>
          <w:color w:val="000000"/>
          <w:szCs w:val="21"/>
        </w:rPr>
      </w:pPr>
      <w:r>
        <w:rPr>
          <w:rFonts w:ascii="仿宋" w:hAnsi="仿宋" w:eastAsia="仿宋" w:cs="仿宋"/>
          <w:color w:val="000000"/>
          <w:szCs w:val="21"/>
        </w:rPr>
        <w:t>21.1</w:t>
      </w:r>
      <w:r>
        <w:rPr>
          <w:rFonts w:hint="eastAsia" w:ascii="仿宋" w:hAnsi="仿宋" w:eastAsia="仿宋" w:cs="仿宋"/>
          <w:color w:val="000000"/>
          <w:szCs w:val="21"/>
        </w:rPr>
        <w:t>采购人依据磋商小组推荐的成交候选人名单确定成交人，成交人数量</w:t>
      </w:r>
      <w:r>
        <w:rPr>
          <w:rFonts w:hint="eastAsia" w:ascii="仿宋" w:hAnsi="仿宋" w:eastAsia="仿宋" w:cs="仿宋"/>
          <w:color w:val="000000"/>
          <w:szCs w:val="21"/>
          <w:u w:val="single"/>
        </w:rPr>
        <w:t>见本须知前附表</w:t>
      </w:r>
      <w:r>
        <w:rPr>
          <w:rFonts w:hint="eastAsia" w:ascii="仿宋" w:hAnsi="仿宋" w:eastAsia="仿宋" w:cs="仿宋"/>
          <w:color w:val="000000"/>
          <w:szCs w:val="21"/>
        </w:rPr>
        <w:t>。</w:t>
      </w:r>
    </w:p>
    <w:p>
      <w:pPr>
        <w:spacing w:line="360" w:lineRule="auto"/>
        <w:jc w:val="left"/>
        <w:rPr>
          <w:rFonts w:ascii="仿宋" w:hAnsi="仿宋" w:eastAsia="仿宋" w:cs="仿宋"/>
          <w:color w:val="000000"/>
          <w:szCs w:val="21"/>
        </w:rPr>
      </w:pPr>
      <w:r>
        <w:rPr>
          <w:rFonts w:ascii="仿宋" w:hAnsi="仿宋" w:eastAsia="仿宋" w:cs="仿宋"/>
          <w:color w:val="000000"/>
          <w:szCs w:val="21"/>
        </w:rPr>
        <w:t>21.2</w:t>
      </w:r>
      <w:r>
        <w:rPr>
          <w:rFonts w:hint="eastAsia" w:ascii="仿宋" w:hAnsi="仿宋" w:eastAsia="仿宋" w:cs="仿宋"/>
          <w:color w:val="000000"/>
          <w:szCs w:val="21"/>
        </w:rPr>
        <w:t>采购结果获批后3个工作日内公告成交结果，公告内容包括但不限于采购内容、采购方式、成交候选人、成交人、采购数量、采购价格等基本要素。涉及国家秘密或公司商业秘密的除外。</w:t>
      </w:r>
    </w:p>
    <w:p>
      <w:pPr>
        <w:widowControl/>
        <w:topLinePunct/>
        <w:spacing w:line="360" w:lineRule="auto"/>
        <w:rPr>
          <w:rFonts w:ascii="仿宋" w:hAnsi="仿宋" w:eastAsia="仿宋" w:cs="宋体"/>
          <w:color w:val="000000"/>
          <w:kern w:val="0"/>
          <w:szCs w:val="21"/>
        </w:rPr>
      </w:pPr>
      <w:r>
        <w:rPr>
          <w:rFonts w:ascii="仿宋" w:hAnsi="仿宋" w:eastAsia="仿宋" w:cs="宋体"/>
          <w:color w:val="000000"/>
          <w:kern w:val="0"/>
          <w:szCs w:val="21"/>
        </w:rPr>
        <w:t>21.3</w:t>
      </w:r>
      <w:r>
        <w:rPr>
          <w:rFonts w:hint="eastAsia" w:ascii="仿宋" w:hAnsi="仿宋" w:eastAsia="仿宋" w:cs="宋体"/>
          <w:color w:val="000000"/>
          <w:kern w:val="0"/>
          <w:szCs w:val="21"/>
        </w:rPr>
        <w:t>成交人确定后，采购人应当向成交人发出成交通知书，同时将成交结果通知所有未成交的供应商。成交通知书对采购人和成交人具有法律效力。成交人收到成交通知书后放弃成交的，应当承担法律责任。</w:t>
      </w:r>
    </w:p>
    <w:p>
      <w:pPr>
        <w:pStyle w:val="5"/>
        <w:spacing w:before="0" w:after="0" w:line="360" w:lineRule="auto"/>
        <w:jc w:val="left"/>
        <w:rPr>
          <w:rFonts w:ascii="仿宋" w:hAnsi="仿宋" w:eastAsia="仿宋" w:cs="仿宋"/>
          <w:color w:val="000000"/>
          <w:sz w:val="21"/>
          <w:szCs w:val="21"/>
        </w:rPr>
      </w:pPr>
      <w:r>
        <w:rPr>
          <w:rFonts w:hint="eastAsia" w:ascii="仿宋" w:hAnsi="仿宋" w:eastAsia="仿宋" w:cs="仿宋"/>
          <w:color w:val="000000"/>
          <w:sz w:val="21"/>
          <w:szCs w:val="21"/>
        </w:rPr>
        <w:t>2</w:t>
      </w:r>
      <w:r>
        <w:rPr>
          <w:rFonts w:ascii="仿宋" w:hAnsi="仿宋" w:eastAsia="仿宋" w:cs="仿宋"/>
          <w:color w:val="000000"/>
          <w:sz w:val="21"/>
          <w:szCs w:val="21"/>
        </w:rPr>
        <w:t>2.</w:t>
      </w:r>
      <w:r>
        <w:rPr>
          <w:rFonts w:hint="eastAsia" w:ascii="仿宋" w:hAnsi="仿宋" w:eastAsia="仿宋" w:cs="仿宋"/>
          <w:color w:val="000000"/>
          <w:sz w:val="21"/>
          <w:szCs w:val="21"/>
        </w:rPr>
        <w:t>签订合同</w:t>
      </w:r>
    </w:p>
    <w:p>
      <w:pPr>
        <w:widowControl/>
        <w:topLinePunct/>
        <w:spacing w:line="360" w:lineRule="auto"/>
        <w:rPr>
          <w:rFonts w:ascii="仿宋" w:hAnsi="仿宋" w:eastAsia="仿宋" w:cs="仿宋"/>
          <w:color w:val="000000"/>
          <w:szCs w:val="21"/>
        </w:rPr>
      </w:pPr>
      <w:bookmarkStart w:id="118" w:name="_Hlk116980515"/>
      <w:r>
        <w:rPr>
          <w:rFonts w:hint="eastAsia" w:ascii="仿宋" w:hAnsi="仿宋" w:eastAsia="仿宋" w:cs="仿宋"/>
          <w:color w:val="000000"/>
          <w:szCs w:val="21"/>
        </w:rPr>
        <w:t>2</w:t>
      </w:r>
      <w:r>
        <w:rPr>
          <w:rFonts w:ascii="仿宋" w:hAnsi="仿宋" w:eastAsia="仿宋" w:cs="仿宋"/>
          <w:color w:val="000000"/>
          <w:szCs w:val="21"/>
        </w:rPr>
        <w:t>2.1</w:t>
      </w:r>
      <w:r>
        <w:rPr>
          <w:rFonts w:hint="eastAsia" w:ascii="仿宋" w:hAnsi="仿宋" w:eastAsia="仿宋" w:cs="仿宋"/>
          <w:color w:val="000000"/>
          <w:szCs w:val="21"/>
        </w:rPr>
        <w:t>采购人与成交人按照磋商文件和成交人的响应文件</w:t>
      </w:r>
      <w:r>
        <w:rPr>
          <w:rFonts w:hint="eastAsia" w:ascii="仿宋" w:hAnsi="仿宋" w:eastAsia="仿宋" w:cs="宋体"/>
          <w:color w:val="000000"/>
          <w:kern w:val="0"/>
          <w:szCs w:val="21"/>
        </w:rPr>
        <w:t>订立书面合同。合同的标的、价款、履行期限等主要条款应当与</w:t>
      </w:r>
      <w:r>
        <w:rPr>
          <w:rFonts w:hint="eastAsia" w:ascii="仿宋" w:hAnsi="仿宋" w:eastAsia="仿宋" w:cs="仿宋"/>
          <w:color w:val="000000"/>
          <w:szCs w:val="21"/>
        </w:rPr>
        <w:t>磋商</w:t>
      </w:r>
      <w:r>
        <w:rPr>
          <w:rFonts w:hint="eastAsia" w:ascii="仿宋" w:hAnsi="仿宋" w:eastAsia="仿宋" w:cs="宋体"/>
          <w:color w:val="000000"/>
          <w:kern w:val="0"/>
          <w:szCs w:val="21"/>
        </w:rPr>
        <w:t>文件和</w:t>
      </w:r>
      <w:r>
        <w:rPr>
          <w:rFonts w:hint="eastAsia" w:ascii="仿宋" w:hAnsi="仿宋" w:eastAsia="仿宋" w:cs="仿宋"/>
          <w:color w:val="000000"/>
          <w:szCs w:val="21"/>
        </w:rPr>
        <w:t>成交</w:t>
      </w:r>
      <w:r>
        <w:rPr>
          <w:rFonts w:hint="eastAsia" w:ascii="仿宋" w:hAnsi="仿宋" w:eastAsia="仿宋" w:cs="宋体"/>
          <w:color w:val="000000"/>
          <w:kern w:val="0"/>
          <w:szCs w:val="21"/>
        </w:rPr>
        <w:t>人的</w:t>
      </w:r>
      <w:r>
        <w:rPr>
          <w:rFonts w:hint="eastAsia" w:ascii="仿宋" w:hAnsi="仿宋" w:eastAsia="仿宋" w:cs="仿宋"/>
          <w:color w:val="000000"/>
          <w:szCs w:val="21"/>
        </w:rPr>
        <w:t>响应</w:t>
      </w:r>
      <w:r>
        <w:rPr>
          <w:rFonts w:hint="eastAsia" w:ascii="仿宋" w:hAnsi="仿宋" w:eastAsia="仿宋" w:cs="宋体"/>
          <w:color w:val="000000"/>
          <w:kern w:val="0"/>
          <w:szCs w:val="21"/>
        </w:rPr>
        <w:t>文件的内容一致。</w:t>
      </w:r>
    </w:p>
    <w:p>
      <w:pPr>
        <w:widowControl/>
        <w:topLinePunct/>
        <w:spacing w:line="360" w:lineRule="auto"/>
        <w:rPr>
          <w:rFonts w:ascii="仿宋" w:hAnsi="仿宋" w:eastAsia="仿宋" w:cs="仿宋"/>
          <w:color w:val="000000"/>
          <w:szCs w:val="21"/>
        </w:rPr>
      </w:pPr>
      <w:r>
        <w:rPr>
          <w:rFonts w:hint="eastAsia" w:ascii="仿宋" w:hAnsi="仿宋" w:eastAsia="仿宋" w:cs="仿宋"/>
          <w:color w:val="000000"/>
          <w:szCs w:val="21"/>
        </w:rPr>
        <w:t>2</w:t>
      </w:r>
      <w:r>
        <w:rPr>
          <w:rFonts w:ascii="仿宋" w:hAnsi="仿宋" w:eastAsia="仿宋" w:cs="仿宋"/>
          <w:color w:val="000000"/>
          <w:szCs w:val="21"/>
        </w:rPr>
        <w:t>2.2</w:t>
      </w:r>
      <w:r>
        <w:rPr>
          <w:rFonts w:hint="eastAsia" w:ascii="仿宋" w:hAnsi="仿宋" w:eastAsia="仿宋" w:cs="宋体"/>
          <w:color w:val="000000"/>
          <w:kern w:val="0"/>
          <w:szCs w:val="21"/>
        </w:rPr>
        <w:t>成交人无正当理由不与采购人订立合同，在签订合同时向采购人提出附加条件，将取消其成交资格。给采购人造成损失的，成交人应当予以赔偿。</w:t>
      </w:r>
    </w:p>
    <w:p>
      <w:pPr>
        <w:widowControl/>
        <w:topLinePunct/>
        <w:spacing w:line="360" w:lineRule="auto"/>
        <w:rPr>
          <w:rFonts w:ascii="仿宋" w:hAnsi="仿宋" w:eastAsia="仿宋" w:cs="宋体"/>
          <w:color w:val="000000"/>
          <w:kern w:val="0"/>
          <w:szCs w:val="21"/>
        </w:rPr>
      </w:pPr>
      <w:r>
        <w:rPr>
          <w:rFonts w:ascii="仿宋" w:hAnsi="仿宋" w:eastAsia="仿宋" w:cs="宋体"/>
          <w:color w:val="000000"/>
          <w:kern w:val="0"/>
          <w:szCs w:val="21"/>
        </w:rPr>
        <w:t>22</w:t>
      </w:r>
      <w:r>
        <w:rPr>
          <w:rFonts w:hint="eastAsia" w:ascii="仿宋" w:hAnsi="仿宋" w:eastAsia="仿宋" w:cs="宋体"/>
          <w:color w:val="000000"/>
          <w:kern w:val="0"/>
          <w:szCs w:val="21"/>
        </w:rPr>
        <w:t>.</w:t>
      </w:r>
      <w:r>
        <w:rPr>
          <w:rFonts w:ascii="仿宋" w:hAnsi="仿宋" w:eastAsia="仿宋" w:cs="宋体"/>
          <w:color w:val="000000"/>
          <w:kern w:val="0"/>
          <w:szCs w:val="21"/>
        </w:rPr>
        <w:t>3</w:t>
      </w:r>
      <w:r>
        <w:rPr>
          <w:rFonts w:hint="eastAsia" w:ascii="仿宋" w:hAnsi="仿宋" w:eastAsia="仿宋" w:cs="宋体"/>
          <w:color w:val="000000"/>
          <w:kern w:val="0"/>
          <w:szCs w:val="21"/>
        </w:rPr>
        <w:t xml:space="preserve"> 磋商文件要求成交人提交履约保证金的，成交人应当按照</w:t>
      </w:r>
      <w:r>
        <w:rPr>
          <w:rFonts w:hint="eastAsia" w:ascii="仿宋" w:hAnsi="仿宋" w:eastAsia="仿宋" w:cs="宋体"/>
          <w:color w:val="000000"/>
          <w:kern w:val="0"/>
          <w:szCs w:val="21"/>
          <w:u w:val="single"/>
        </w:rPr>
        <w:t>本须知前附表</w:t>
      </w:r>
      <w:r>
        <w:rPr>
          <w:rFonts w:hint="eastAsia" w:ascii="仿宋" w:hAnsi="仿宋" w:eastAsia="仿宋" w:cs="宋体"/>
          <w:color w:val="000000"/>
          <w:kern w:val="0"/>
          <w:szCs w:val="21"/>
        </w:rPr>
        <w:t>要求的金额和方式递交。成交人如不按要求提交履约保证金，将取消其成交资格。给采购人造成损失的，成交人应当予以赔偿。</w:t>
      </w:r>
    </w:p>
    <w:bookmarkEnd w:id="118"/>
    <w:p>
      <w:pPr>
        <w:pStyle w:val="4"/>
        <w:spacing w:before="0" w:after="0" w:line="360" w:lineRule="auto"/>
        <w:rPr>
          <w:rFonts w:ascii="仿宋" w:hAnsi="仿宋" w:eastAsia="仿宋" w:cs="仿宋"/>
          <w:color w:val="000000"/>
          <w:sz w:val="21"/>
          <w:szCs w:val="21"/>
        </w:rPr>
      </w:pPr>
      <w:bookmarkStart w:id="119" w:name="_Toc21202"/>
      <w:bookmarkStart w:id="120" w:name="_Toc14533"/>
      <w:bookmarkStart w:id="121" w:name="_Toc234223235"/>
      <w:r>
        <w:rPr>
          <w:rFonts w:hint="eastAsia" w:ascii="仿宋" w:hAnsi="仿宋" w:eastAsia="仿宋" w:cs="仿宋"/>
          <w:color w:val="000000"/>
          <w:sz w:val="21"/>
          <w:szCs w:val="21"/>
        </w:rPr>
        <w:t>（七）异议和投诉</w:t>
      </w:r>
      <w:bookmarkEnd w:id="119"/>
    </w:p>
    <w:p>
      <w:pPr>
        <w:widowControl/>
        <w:topLinePunct/>
        <w:spacing w:line="360" w:lineRule="auto"/>
        <w:rPr>
          <w:rFonts w:ascii="仿宋" w:hAnsi="仿宋" w:eastAsia="仿宋" w:cs="宋体"/>
          <w:color w:val="000000"/>
          <w:kern w:val="0"/>
          <w:szCs w:val="21"/>
        </w:rPr>
      </w:pPr>
      <w:r>
        <w:rPr>
          <w:rFonts w:hint="eastAsia" w:ascii="仿宋" w:hAnsi="仿宋" w:eastAsia="仿宋" w:cs="宋体"/>
          <w:color w:val="000000"/>
          <w:kern w:val="0"/>
          <w:szCs w:val="21"/>
        </w:rPr>
        <w:t>23.1应答人对磋商文件有异议的，应在磋商文件采购邀请规定的时间前提出。</w:t>
      </w:r>
    </w:p>
    <w:p>
      <w:pPr>
        <w:widowControl/>
        <w:topLinePunct/>
        <w:spacing w:line="360" w:lineRule="auto"/>
        <w:rPr>
          <w:rFonts w:ascii="仿宋" w:hAnsi="仿宋" w:eastAsia="仿宋" w:cs="宋体"/>
          <w:color w:val="000000"/>
          <w:kern w:val="0"/>
          <w:szCs w:val="21"/>
        </w:rPr>
      </w:pPr>
      <w:r>
        <w:rPr>
          <w:rFonts w:hint="eastAsia" w:ascii="仿宋" w:hAnsi="仿宋" w:eastAsia="仿宋" w:cs="宋体"/>
          <w:color w:val="000000"/>
          <w:kern w:val="0"/>
          <w:szCs w:val="21"/>
        </w:rPr>
        <w:t>23.2应答人对中选结果有异议的，应在中选结果公告期限届满之日前提出。</w:t>
      </w:r>
    </w:p>
    <w:p>
      <w:pPr>
        <w:widowControl/>
        <w:topLinePunct/>
        <w:spacing w:line="360" w:lineRule="auto"/>
        <w:rPr>
          <w:rFonts w:ascii="仿宋" w:hAnsi="仿宋" w:eastAsia="仿宋" w:cs="宋体"/>
          <w:color w:val="000000"/>
          <w:kern w:val="0"/>
          <w:szCs w:val="21"/>
        </w:rPr>
      </w:pPr>
      <w:r>
        <w:rPr>
          <w:rFonts w:hint="eastAsia" w:ascii="仿宋" w:hAnsi="仿宋" w:eastAsia="仿宋" w:cs="宋体"/>
          <w:color w:val="000000"/>
          <w:kern w:val="0"/>
          <w:szCs w:val="21"/>
        </w:rPr>
        <w:t>23.3应答人的异议，可按采购邀请中的联系方式向采购人提出。采购人在收到应答人书面异议后，依法对异议内容作出答复。</w:t>
      </w:r>
    </w:p>
    <w:p>
      <w:pPr>
        <w:widowControl/>
        <w:topLinePunct/>
        <w:spacing w:line="360" w:lineRule="auto"/>
        <w:rPr>
          <w:rFonts w:ascii="仿宋" w:hAnsi="仿宋" w:eastAsia="仿宋" w:cs="仿宋"/>
          <w:color w:val="000000"/>
          <w:szCs w:val="21"/>
        </w:rPr>
      </w:pPr>
      <w:r>
        <w:rPr>
          <w:rFonts w:hint="eastAsia" w:ascii="仿宋" w:hAnsi="仿宋" w:eastAsia="仿宋" w:cs="仿宋"/>
          <w:color w:val="000000"/>
          <w:szCs w:val="21"/>
        </w:rPr>
        <w:t>23.4应答人的异议或投诉必须是书面的原件，并由其法定代表人或其授权代表签字并加盖应答人公章。异议、投诉应当有明确的请求和必要的证明材料，并在规定的时间内提出。</w:t>
      </w:r>
    </w:p>
    <w:p>
      <w:pPr>
        <w:pStyle w:val="4"/>
        <w:spacing w:before="0" w:after="0" w:line="360" w:lineRule="auto"/>
        <w:rPr>
          <w:rFonts w:ascii="仿宋" w:hAnsi="仿宋" w:eastAsia="仿宋" w:cs="仿宋"/>
          <w:color w:val="000000"/>
          <w:sz w:val="21"/>
          <w:szCs w:val="21"/>
        </w:rPr>
      </w:pPr>
      <w:bookmarkStart w:id="122" w:name="_Toc8167"/>
      <w:r>
        <w:rPr>
          <w:rFonts w:hint="eastAsia" w:ascii="仿宋" w:hAnsi="仿宋" w:eastAsia="仿宋" w:cs="仿宋"/>
          <w:color w:val="000000"/>
          <w:sz w:val="21"/>
          <w:szCs w:val="21"/>
        </w:rPr>
        <w:t>（八）其他</w:t>
      </w:r>
      <w:bookmarkEnd w:id="120"/>
      <w:bookmarkEnd w:id="122"/>
    </w:p>
    <w:p>
      <w:pPr>
        <w:pStyle w:val="5"/>
        <w:spacing w:before="0" w:after="0" w:line="360" w:lineRule="auto"/>
        <w:jc w:val="left"/>
        <w:rPr>
          <w:rFonts w:ascii="仿宋" w:hAnsi="仿宋" w:eastAsia="仿宋" w:cs="仿宋"/>
          <w:bCs w:val="0"/>
          <w:color w:val="000000"/>
          <w:sz w:val="21"/>
          <w:szCs w:val="21"/>
        </w:rPr>
      </w:pPr>
      <w:r>
        <w:rPr>
          <w:rFonts w:hint="eastAsia" w:ascii="仿宋" w:hAnsi="仿宋" w:eastAsia="仿宋" w:cs="仿宋"/>
          <w:bCs w:val="0"/>
          <w:color w:val="000000"/>
          <w:sz w:val="21"/>
          <w:szCs w:val="21"/>
        </w:rPr>
        <w:t>24.采购代理服务费</w:t>
      </w:r>
      <w:bookmarkEnd w:id="121"/>
    </w:p>
    <w:p>
      <w:pPr>
        <w:spacing w:line="360" w:lineRule="auto"/>
        <w:jc w:val="left"/>
        <w:rPr>
          <w:rFonts w:ascii="仿宋" w:hAnsi="仿宋" w:eastAsia="仿宋" w:cs="仿宋"/>
          <w:color w:val="000000"/>
          <w:szCs w:val="21"/>
        </w:rPr>
      </w:pPr>
      <w:r>
        <w:rPr>
          <w:rFonts w:hint="eastAsia" w:ascii="仿宋" w:hAnsi="仿宋" w:eastAsia="仿宋" w:cs="仿宋"/>
          <w:color w:val="000000"/>
          <w:szCs w:val="21"/>
        </w:rPr>
        <w:t>详见</w:t>
      </w:r>
      <w:r>
        <w:rPr>
          <w:rFonts w:hint="eastAsia" w:ascii="仿宋" w:hAnsi="仿宋" w:eastAsia="仿宋" w:cs="仿宋"/>
          <w:color w:val="000000"/>
          <w:szCs w:val="21"/>
          <w:u w:val="single"/>
        </w:rPr>
        <w:t>本须知前附表</w:t>
      </w:r>
      <w:r>
        <w:rPr>
          <w:rFonts w:hint="eastAsia" w:ascii="仿宋" w:hAnsi="仿宋" w:eastAsia="仿宋" w:cs="仿宋"/>
          <w:color w:val="000000"/>
          <w:szCs w:val="21"/>
        </w:rPr>
        <w:t>。</w:t>
      </w:r>
    </w:p>
    <w:p>
      <w:pPr>
        <w:pStyle w:val="5"/>
        <w:spacing w:before="0" w:after="0" w:line="360" w:lineRule="auto"/>
        <w:jc w:val="left"/>
        <w:rPr>
          <w:rFonts w:ascii="仿宋" w:hAnsi="仿宋" w:eastAsia="仿宋" w:cs="仿宋"/>
          <w:bCs w:val="0"/>
          <w:color w:val="000000"/>
          <w:sz w:val="21"/>
          <w:szCs w:val="21"/>
        </w:rPr>
      </w:pPr>
      <w:r>
        <w:rPr>
          <w:rFonts w:hint="eastAsia" w:ascii="仿宋" w:hAnsi="仿宋" w:eastAsia="仿宋" w:cs="仿宋"/>
          <w:bCs w:val="0"/>
          <w:color w:val="000000"/>
          <w:sz w:val="21"/>
          <w:szCs w:val="21"/>
        </w:rPr>
        <w:t>25</w:t>
      </w:r>
      <w:r>
        <w:rPr>
          <w:rFonts w:ascii="仿宋" w:hAnsi="仿宋" w:eastAsia="仿宋" w:cs="仿宋"/>
          <w:bCs w:val="0"/>
          <w:color w:val="000000"/>
          <w:sz w:val="21"/>
          <w:szCs w:val="21"/>
        </w:rPr>
        <w:t>.</w:t>
      </w:r>
      <w:r>
        <w:rPr>
          <w:rFonts w:hint="eastAsia" w:ascii="仿宋" w:hAnsi="仿宋" w:eastAsia="仿宋" w:cs="仿宋"/>
          <w:bCs w:val="0"/>
          <w:color w:val="000000"/>
          <w:sz w:val="21"/>
          <w:szCs w:val="21"/>
        </w:rPr>
        <w:t>其他情况</w:t>
      </w:r>
    </w:p>
    <w:p>
      <w:pPr>
        <w:spacing w:line="360" w:lineRule="auto"/>
        <w:jc w:val="left"/>
        <w:rPr>
          <w:rFonts w:ascii="仿宋" w:hAnsi="仿宋" w:eastAsia="仿宋" w:cs="仿宋"/>
          <w:color w:val="000000"/>
          <w:szCs w:val="21"/>
        </w:rPr>
      </w:pPr>
      <w:r>
        <w:rPr>
          <w:rFonts w:hint="eastAsia" w:ascii="仿宋" w:hAnsi="仿宋" w:eastAsia="仿宋" w:cs="仿宋"/>
          <w:color w:val="000000"/>
          <w:szCs w:val="21"/>
        </w:rPr>
        <w:t>详见</w:t>
      </w:r>
      <w:r>
        <w:rPr>
          <w:rFonts w:hint="eastAsia" w:ascii="仿宋" w:hAnsi="仿宋" w:eastAsia="仿宋" w:cs="仿宋"/>
          <w:color w:val="000000"/>
          <w:szCs w:val="21"/>
          <w:u w:val="single"/>
        </w:rPr>
        <w:t>本须知前附表</w:t>
      </w:r>
      <w:r>
        <w:rPr>
          <w:rFonts w:hint="eastAsia" w:ascii="仿宋" w:hAnsi="仿宋" w:eastAsia="仿宋" w:cs="仿宋"/>
          <w:color w:val="000000"/>
          <w:szCs w:val="21"/>
        </w:rPr>
        <w:t>。</w:t>
      </w:r>
    </w:p>
    <w:p>
      <w:pPr>
        <w:rPr>
          <w:rFonts w:ascii="仿宋" w:hAnsi="仿宋" w:eastAsia="仿宋"/>
          <w:color w:val="000000"/>
          <w:szCs w:val="21"/>
        </w:rPr>
        <w:sectPr>
          <w:footerReference r:id="rId10" w:type="default"/>
          <w:pgSz w:w="11906" w:h="16838"/>
          <w:pgMar w:top="1417" w:right="1134" w:bottom="1134" w:left="1134" w:header="851" w:footer="992" w:gutter="0"/>
          <w:cols w:space="720" w:num="1"/>
          <w:docGrid w:type="lines" w:linePitch="312" w:charSpace="0"/>
        </w:sectPr>
      </w:pPr>
    </w:p>
    <w:p>
      <w:pPr>
        <w:pStyle w:val="2"/>
        <w:spacing w:before="0" w:after="0" w:line="360" w:lineRule="auto"/>
        <w:jc w:val="center"/>
        <w:rPr>
          <w:rFonts w:ascii="仿宋" w:hAnsi="仿宋" w:eastAsia="仿宋" w:cs="仿宋"/>
          <w:color w:val="000000"/>
          <w:sz w:val="28"/>
          <w:szCs w:val="28"/>
        </w:rPr>
      </w:pPr>
      <w:bookmarkStart w:id="123" w:name="_Toc6028"/>
      <w:bookmarkStart w:id="124" w:name="_Toc444891343"/>
      <w:bookmarkStart w:id="125" w:name="_Toc517281824"/>
      <w:r>
        <w:rPr>
          <w:rFonts w:hint="eastAsia" w:ascii="仿宋" w:hAnsi="仿宋" w:eastAsia="仿宋" w:cs="仿宋"/>
          <w:color w:val="000000"/>
          <w:sz w:val="28"/>
          <w:szCs w:val="28"/>
        </w:rPr>
        <w:t>第三章 评审办法</w:t>
      </w:r>
      <w:bookmarkEnd w:id="123"/>
    </w:p>
    <w:p>
      <w:pPr>
        <w:pStyle w:val="3"/>
        <w:ind w:firstLine="0" w:firstLineChars="0"/>
        <w:jc w:val="left"/>
        <w:rPr>
          <w:rFonts w:ascii="仿宋" w:hAnsi="仿宋" w:eastAsia="仿宋" w:cs="仿宋"/>
          <w:color w:val="000000"/>
          <w:sz w:val="24"/>
          <w:szCs w:val="24"/>
        </w:rPr>
      </w:pPr>
      <w:bookmarkStart w:id="126" w:name="_Toc517281825"/>
      <w:bookmarkStart w:id="127" w:name="_Toc444891344"/>
      <w:bookmarkStart w:id="128" w:name="_Toc14559"/>
      <w:bookmarkStart w:id="129" w:name="_Toc227057964"/>
      <w:bookmarkStart w:id="130" w:name="_Toc226969358"/>
      <w:r>
        <w:rPr>
          <w:rFonts w:hint="eastAsia" w:ascii="仿宋" w:hAnsi="仿宋" w:eastAsia="仿宋" w:cs="仿宋"/>
          <w:color w:val="000000"/>
          <w:sz w:val="24"/>
          <w:szCs w:val="24"/>
        </w:rPr>
        <w:t>一、评审程序</w:t>
      </w:r>
      <w:bookmarkEnd w:id="126"/>
      <w:bookmarkEnd w:id="127"/>
      <w:bookmarkEnd w:id="128"/>
    </w:p>
    <w:p>
      <w:pPr>
        <w:spacing w:line="360" w:lineRule="auto"/>
        <w:ind w:firstLine="420" w:firstLineChars="200"/>
        <w:jc w:val="left"/>
        <w:rPr>
          <w:rFonts w:ascii="仿宋" w:hAnsi="仿宋" w:eastAsia="仿宋" w:cs="仿宋"/>
          <w:color w:val="000000"/>
          <w:kern w:val="0"/>
          <w:szCs w:val="21"/>
        </w:rPr>
      </w:pPr>
      <w:r>
        <w:rPr>
          <w:rFonts w:hint="eastAsia" w:ascii="仿宋" w:hAnsi="仿宋" w:eastAsia="仿宋" w:cs="仿宋"/>
          <w:color w:val="000000"/>
          <w:szCs w:val="21"/>
        </w:rPr>
        <w:t>磋商小组</w:t>
      </w:r>
      <w:r>
        <w:rPr>
          <w:rFonts w:hint="eastAsia" w:ascii="仿宋" w:hAnsi="仿宋" w:eastAsia="仿宋" w:cs="仿宋"/>
          <w:color w:val="000000"/>
          <w:kern w:val="0"/>
          <w:szCs w:val="21"/>
        </w:rPr>
        <w:t>对响应文件中的相关内容进行评审。评审按照以下程序进行：</w:t>
      </w:r>
    </w:p>
    <w:p>
      <w:pPr>
        <w:spacing w:line="360" w:lineRule="auto"/>
        <w:ind w:firstLine="367" w:firstLineChars="175"/>
        <w:jc w:val="left"/>
        <w:rPr>
          <w:rFonts w:ascii="仿宋" w:hAnsi="仿宋" w:eastAsia="仿宋" w:cs="仿宋"/>
          <w:color w:val="000000"/>
          <w:kern w:val="0"/>
          <w:szCs w:val="21"/>
        </w:rPr>
      </w:pPr>
      <w:bookmarkStart w:id="131" w:name="_Toc444891345"/>
      <w:bookmarkStart w:id="132" w:name="_Toc517281826"/>
      <w:r>
        <w:rPr>
          <w:rFonts w:hint="eastAsia" w:ascii="仿宋" w:hAnsi="仿宋" w:eastAsia="仿宋" w:cs="仿宋"/>
          <w:color w:val="000000"/>
          <w:kern w:val="0"/>
          <w:szCs w:val="21"/>
        </w:rPr>
        <w:t>1、熟悉磋商文件内容；</w:t>
      </w:r>
    </w:p>
    <w:p>
      <w:pPr>
        <w:spacing w:line="360" w:lineRule="auto"/>
        <w:ind w:firstLine="367" w:firstLineChars="175"/>
        <w:jc w:val="left"/>
        <w:rPr>
          <w:rFonts w:ascii="仿宋" w:hAnsi="仿宋" w:eastAsia="仿宋" w:cs="仿宋"/>
          <w:color w:val="000000"/>
          <w:kern w:val="0"/>
          <w:szCs w:val="21"/>
        </w:rPr>
      </w:pPr>
      <w:r>
        <w:rPr>
          <w:rFonts w:ascii="仿宋" w:hAnsi="仿宋" w:eastAsia="仿宋" w:cs="仿宋"/>
          <w:color w:val="000000"/>
          <w:kern w:val="0"/>
          <w:szCs w:val="21"/>
        </w:rPr>
        <w:t>2</w:t>
      </w:r>
      <w:r>
        <w:rPr>
          <w:rFonts w:hint="eastAsia" w:ascii="仿宋" w:hAnsi="仿宋" w:eastAsia="仿宋" w:cs="仿宋"/>
          <w:color w:val="000000"/>
          <w:kern w:val="0"/>
          <w:szCs w:val="21"/>
        </w:rPr>
        <w:t>、对响应文件进行初步评审，检查响应文件是否完全满足磋商文件的初审要求；初步评审中有一项不符合评审标准的，将做否决磋商响应处理；</w:t>
      </w:r>
    </w:p>
    <w:p>
      <w:pPr>
        <w:spacing w:line="360" w:lineRule="auto"/>
        <w:ind w:firstLine="367" w:firstLineChars="175"/>
        <w:jc w:val="left"/>
        <w:rPr>
          <w:rFonts w:ascii="仿宋" w:hAnsi="仿宋" w:eastAsia="仿宋" w:cs="仿宋"/>
          <w:color w:val="000000"/>
          <w:kern w:val="0"/>
          <w:szCs w:val="21"/>
        </w:rPr>
      </w:pPr>
      <w:r>
        <w:rPr>
          <w:rFonts w:ascii="仿宋" w:hAnsi="仿宋" w:eastAsia="仿宋" w:cs="仿宋"/>
          <w:color w:val="000000"/>
          <w:kern w:val="0"/>
          <w:szCs w:val="21"/>
        </w:rPr>
        <w:t>3</w:t>
      </w:r>
      <w:r>
        <w:rPr>
          <w:rFonts w:hint="eastAsia" w:ascii="仿宋" w:hAnsi="仿宋" w:eastAsia="仿宋" w:cs="仿宋"/>
          <w:color w:val="000000"/>
          <w:kern w:val="0"/>
          <w:szCs w:val="21"/>
        </w:rPr>
        <w:t>、供应商有以下情形之一的，磋商小组应当否决其磋商响应：</w:t>
      </w:r>
    </w:p>
    <w:p>
      <w:pPr>
        <w:spacing w:line="360" w:lineRule="auto"/>
        <w:ind w:firstLine="367" w:firstLineChars="175"/>
        <w:jc w:val="left"/>
        <w:rPr>
          <w:rFonts w:ascii="仿宋" w:hAnsi="仿宋" w:eastAsia="仿宋" w:cs="仿宋"/>
          <w:color w:val="000000"/>
          <w:kern w:val="0"/>
          <w:szCs w:val="21"/>
        </w:rPr>
      </w:pPr>
      <w:r>
        <w:rPr>
          <w:rFonts w:hint="eastAsia" w:ascii="仿宋" w:hAnsi="仿宋" w:eastAsia="仿宋" w:cs="仿宋"/>
          <w:color w:val="000000"/>
          <w:kern w:val="0"/>
          <w:szCs w:val="21"/>
        </w:rPr>
        <w:t>（1）响应文件未经供应商盖章和单位负责人签字；</w:t>
      </w:r>
    </w:p>
    <w:p>
      <w:pPr>
        <w:spacing w:line="360" w:lineRule="auto"/>
        <w:ind w:firstLine="367" w:firstLineChars="175"/>
        <w:jc w:val="left"/>
        <w:rPr>
          <w:rFonts w:ascii="仿宋" w:hAnsi="仿宋" w:eastAsia="仿宋" w:cs="仿宋"/>
          <w:color w:val="000000"/>
          <w:kern w:val="0"/>
          <w:szCs w:val="21"/>
        </w:rPr>
      </w:pPr>
      <w:r>
        <w:rPr>
          <w:rFonts w:hint="eastAsia" w:ascii="仿宋" w:hAnsi="仿宋" w:eastAsia="仿宋" w:cs="仿宋"/>
          <w:color w:val="000000"/>
          <w:kern w:val="0"/>
          <w:szCs w:val="21"/>
        </w:rPr>
        <w:t>（2）允许联合体响应的，联合体没有递交共同响应协议；</w:t>
      </w:r>
    </w:p>
    <w:p>
      <w:pPr>
        <w:spacing w:line="360" w:lineRule="auto"/>
        <w:ind w:firstLine="367" w:firstLineChars="175"/>
        <w:jc w:val="left"/>
        <w:rPr>
          <w:rFonts w:ascii="仿宋" w:hAnsi="仿宋" w:eastAsia="仿宋" w:cs="仿宋"/>
          <w:color w:val="000000"/>
          <w:kern w:val="0"/>
          <w:szCs w:val="21"/>
        </w:rPr>
      </w:pPr>
      <w:r>
        <w:rPr>
          <w:rFonts w:hint="eastAsia" w:ascii="仿宋" w:hAnsi="仿宋" w:eastAsia="仿宋" w:cs="仿宋"/>
          <w:color w:val="000000"/>
          <w:kern w:val="0"/>
          <w:szCs w:val="21"/>
        </w:rPr>
        <w:t>（3）不符合国家或者磋商文件规定的资格条件；</w:t>
      </w:r>
    </w:p>
    <w:p>
      <w:pPr>
        <w:spacing w:line="360" w:lineRule="auto"/>
        <w:ind w:firstLine="367" w:firstLineChars="175"/>
        <w:jc w:val="left"/>
        <w:rPr>
          <w:rFonts w:ascii="仿宋" w:hAnsi="仿宋" w:eastAsia="仿宋" w:cs="仿宋"/>
          <w:color w:val="000000"/>
          <w:kern w:val="0"/>
          <w:szCs w:val="21"/>
        </w:rPr>
      </w:pPr>
      <w:r>
        <w:rPr>
          <w:rFonts w:hint="eastAsia" w:ascii="仿宋" w:hAnsi="仿宋" w:eastAsia="仿宋" w:cs="仿宋"/>
          <w:color w:val="000000"/>
          <w:kern w:val="0"/>
          <w:szCs w:val="21"/>
        </w:rPr>
        <w:t>（4）同一供应商提交两个以上不同的响应文件或者响应报价，但磋商文件要求提交备选文件的除外；</w:t>
      </w:r>
    </w:p>
    <w:p>
      <w:pPr>
        <w:spacing w:line="360" w:lineRule="auto"/>
        <w:ind w:firstLine="367" w:firstLineChars="175"/>
        <w:jc w:val="left"/>
        <w:rPr>
          <w:rFonts w:ascii="仿宋" w:hAnsi="仿宋" w:eastAsia="仿宋" w:cs="仿宋"/>
          <w:color w:val="000000"/>
          <w:kern w:val="0"/>
          <w:szCs w:val="21"/>
        </w:rPr>
      </w:pPr>
      <w:r>
        <w:rPr>
          <w:rFonts w:hint="eastAsia" w:ascii="仿宋" w:hAnsi="仿宋" w:eastAsia="仿宋" w:cs="仿宋"/>
          <w:color w:val="000000"/>
          <w:kern w:val="0"/>
          <w:szCs w:val="21"/>
        </w:rPr>
        <w:t>（5）报价低于成本或者高于磋商文件设定的最高限价；</w:t>
      </w:r>
    </w:p>
    <w:p>
      <w:pPr>
        <w:spacing w:line="360" w:lineRule="auto"/>
        <w:ind w:firstLine="367" w:firstLineChars="175"/>
        <w:jc w:val="left"/>
        <w:rPr>
          <w:rFonts w:ascii="仿宋" w:hAnsi="仿宋" w:eastAsia="仿宋" w:cs="仿宋"/>
          <w:color w:val="000000"/>
          <w:kern w:val="0"/>
          <w:szCs w:val="21"/>
        </w:rPr>
      </w:pPr>
      <w:r>
        <w:rPr>
          <w:rFonts w:hint="eastAsia" w:ascii="仿宋" w:hAnsi="仿宋" w:eastAsia="仿宋" w:cs="仿宋"/>
          <w:color w:val="000000"/>
          <w:kern w:val="0"/>
          <w:szCs w:val="21"/>
        </w:rPr>
        <w:t xml:space="preserve">（6）响应文件未对磋商文件的实质性要求和条件作出响应； </w:t>
      </w:r>
    </w:p>
    <w:p>
      <w:pPr>
        <w:spacing w:line="360" w:lineRule="auto"/>
        <w:ind w:firstLine="367" w:firstLineChars="175"/>
        <w:jc w:val="left"/>
        <w:rPr>
          <w:rFonts w:ascii="仿宋" w:hAnsi="仿宋" w:eastAsia="仿宋" w:cs="仿宋"/>
          <w:color w:val="000000"/>
          <w:kern w:val="0"/>
          <w:szCs w:val="21"/>
        </w:rPr>
      </w:pPr>
      <w:r>
        <w:rPr>
          <w:rFonts w:hint="eastAsia" w:ascii="仿宋" w:hAnsi="仿宋" w:eastAsia="仿宋" w:cs="仿宋"/>
          <w:color w:val="000000"/>
          <w:kern w:val="0"/>
          <w:szCs w:val="21"/>
        </w:rPr>
        <w:t>（7）供应商有串通响应、弄虚作假、行贿等违法行为；</w:t>
      </w:r>
    </w:p>
    <w:p>
      <w:pPr>
        <w:spacing w:line="360" w:lineRule="auto"/>
        <w:ind w:firstLine="367" w:firstLineChars="175"/>
        <w:jc w:val="left"/>
        <w:rPr>
          <w:rFonts w:ascii="仿宋" w:hAnsi="仿宋" w:eastAsia="仿宋" w:cs="仿宋"/>
          <w:color w:val="000000"/>
          <w:kern w:val="0"/>
          <w:szCs w:val="21"/>
        </w:rPr>
      </w:pPr>
      <w:r>
        <w:rPr>
          <w:rFonts w:hint="eastAsia" w:ascii="仿宋" w:hAnsi="仿宋" w:eastAsia="仿宋" w:cs="仿宋"/>
          <w:color w:val="000000"/>
          <w:kern w:val="0"/>
          <w:szCs w:val="21"/>
        </w:rPr>
        <w:t>（8）拒不按照要求对响应文件进行澄清、说明或者补正；</w:t>
      </w:r>
    </w:p>
    <w:p>
      <w:pPr>
        <w:spacing w:line="360" w:lineRule="auto"/>
        <w:ind w:firstLine="367" w:firstLineChars="175"/>
        <w:jc w:val="left"/>
        <w:rPr>
          <w:rFonts w:ascii="仿宋" w:hAnsi="仿宋" w:eastAsia="仿宋" w:cs="仿宋"/>
          <w:color w:val="000000"/>
          <w:kern w:val="0"/>
          <w:szCs w:val="21"/>
        </w:rPr>
      </w:pPr>
      <w:r>
        <w:rPr>
          <w:rFonts w:hint="eastAsia" w:ascii="仿宋" w:hAnsi="仿宋" w:eastAsia="仿宋" w:cs="仿宋"/>
          <w:color w:val="000000"/>
          <w:kern w:val="0"/>
          <w:szCs w:val="21"/>
        </w:rPr>
        <w:t>（9）明显不符合技术规格、技术标准的要求；</w:t>
      </w:r>
    </w:p>
    <w:p>
      <w:pPr>
        <w:spacing w:line="360" w:lineRule="auto"/>
        <w:ind w:firstLine="367" w:firstLineChars="175"/>
        <w:jc w:val="left"/>
        <w:rPr>
          <w:rFonts w:ascii="仿宋" w:hAnsi="仿宋" w:eastAsia="仿宋" w:cs="仿宋"/>
          <w:color w:val="000000"/>
          <w:kern w:val="0"/>
          <w:szCs w:val="21"/>
        </w:rPr>
      </w:pPr>
      <w:r>
        <w:rPr>
          <w:rFonts w:hint="eastAsia" w:ascii="仿宋" w:hAnsi="仿宋" w:eastAsia="仿宋" w:cs="仿宋"/>
          <w:color w:val="000000"/>
          <w:kern w:val="0"/>
          <w:szCs w:val="21"/>
        </w:rPr>
        <w:t>（10）响应文件附有采购人不能接受的条件。</w:t>
      </w:r>
    </w:p>
    <w:p>
      <w:pPr>
        <w:spacing w:line="360" w:lineRule="auto"/>
        <w:ind w:firstLine="367" w:firstLineChars="175"/>
        <w:jc w:val="left"/>
        <w:rPr>
          <w:rFonts w:ascii="仿宋" w:hAnsi="仿宋" w:eastAsia="仿宋" w:cs="仿宋"/>
          <w:color w:val="000000"/>
          <w:kern w:val="0"/>
          <w:szCs w:val="21"/>
        </w:rPr>
      </w:pPr>
      <w:r>
        <w:rPr>
          <w:rFonts w:hint="eastAsia" w:ascii="仿宋" w:hAnsi="仿宋" w:eastAsia="仿宋" w:cs="仿宋"/>
          <w:color w:val="000000"/>
          <w:kern w:val="0"/>
          <w:szCs w:val="21"/>
        </w:rPr>
        <w:t>4、与通过初步评审的供应商分别进行不少于1轮的磋商；</w:t>
      </w:r>
    </w:p>
    <w:p>
      <w:pPr>
        <w:spacing w:line="360" w:lineRule="auto"/>
        <w:ind w:firstLine="367" w:firstLineChars="175"/>
        <w:jc w:val="left"/>
        <w:rPr>
          <w:rFonts w:ascii="仿宋" w:hAnsi="仿宋" w:eastAsia="仿宋" w:cs="仿宋"/>
          <w:color w:val="000000"/>
          <w:kern w:val="0"/>
          <w:szCs w:val="21"/>
        </w:rPr>
      </w:pPr>
      <w:r>
        <w:rPr>
          <w:rFonts w:ascii="仿宋" w:hAnsi="仿宋" w:eastAsia="仿宋" w:cs="仿宋"/>
          <w:color w:val="000000"/>
          <w:kern w:val="0"/>
          <w:szCs w:val="21"/>
        </w:rPr>
        <w:t>5</w:t>
      </w:r>
      <w:r>
        <w:rPr>
          <w:rFonts w:hint="eastAsia" w:ascii="仿宋" w:hAnsi="仿宋" w:eastAsia="仿宋" w:cs="仿宋"/>
          <w:color w:val="000000"/>
          <w:kern w:val="0"/>
          <w:szCs w:val="21"/>
        </w:rPr>
        <w:t>、通过初步评审的供应商进行最终报价；</w:t>
      </w:r>
    </w:p>
    <w:p>
      <w:pPr>
        <w:spacing w:line="360" w:lineRule="auto"/>
        <w:ind w:firstLine="367" w:firstLineChars="175"/>
        <w:jc w:val="left"/>
        <w:rPr>
          <w:rFonts w:ascii="仿宋" w:hAnsi="仿宋" w:eastAsia="仿宋" w:cs="仿宋"/>
          <w:color w:val="000000"/>
          <w:kern w:val="0"/>
          <w:szCs w:val="21"/>
        </w:rPr>
      </w:pPr>
      <w:r>
        <w:rPr>
          <w:rFonts w:hint="eastAsia" w:ascii="仿宋" w:hAnsi="仿宋" w:eastAsia="仿宋" w:cs="仿宋"/>
          <w:color w:val="000000"/>
          <w:kern w:val="0"/>
          <w:szCs w:val="21"/>
        </w:rPr>
        <w:t>6、通过初步评审的响应文件进行详细评审及打分；</w:t>
      </w:r>
    </w:p>
    <w:p>
      <w:pPr>
        <w:spacing w:line="360" w:lineRule="auto"/>
        <w:ind w:firstLine="367" w:firstLineChars="175"/>
        <w:jc w:val="left"/>
        <w:rPr>
          <w:rFonts w:hint="eastAsia" w:ascii="仿宋" w:hAnsi="仿宋" w:eastAsia="仿宋" w:cs="宋体"/>
          <w:color w:val="000000"/>
          <w:kern w:val="0"/>
          <w:szCs w:val="21"/>
          <w:lang w:val="en-US" w:eastAsia="zh-CN"/>
        </w:rPr>
      </w:pPr>
      <w:r>
        <w:rPr>
          <w:rFonts w:hint="eastAsia" w:ascii="仿宋" w:hAnsi="仿宋" w:eastAsia="仿宋" w:cs="仿宋"/>
          <w:color w:val="000000"/>
          <w:kern w:val="0"/>
          <w:szCs w:val="21"/>
        </w:rPr>
        <w:t>7、按照综合评分由高到低的次序推荐成交候选人，提交评审报告</w:t>
      </w:r>
      <w:r>
        <w:rPr>
          <w:rFonts w:hint="eastAsia" w:ascii="仿宋" w:hAnsi="仿宋" w:eastAsia="仿宋" w:cs="仿宋"/>
          <w:color w:val="000000"/>
          <w:kern w:val="0"/>
          <w:szCs w:val="21"/>
          <w:lang w:eastAsia="zh-CN"/>
        </w:rPr>
        <w:t>。</w:t>
      </w:r>
    </w:p>
    <w:p>
      <w:pPr>
        <w:pStyle w:val="3"/>
        <w:ind w:firstLine="0" w:firstLineChars="0"/>
        <w:jc w:val="left"/>
        <w:rPr>
          <w:rFonts w:ascii="仿宋" w:hAnsi="仿宋" w:eastAsia="仿宋" w:cs="仿宋"/>
          <w:color w:val="000000"/>
          <w:sz w:val="24"/>
          <w:szCs w:val="24"/>
        </w:rPr>
      </w:pPr>
      <w:r>
        <w:rPr>
          <w:rFonts w:ascii="仿宋" w:hAnsi="仿宋" w:eastAsia="仿宋" w:cs="仿宋"/>
          <w:color w:val="000000"/>
          <w:sz w:val="21"/>
          <w:szCs w:val="21"/>
        </w:rPr>
        <w:br w:type="page"/>
      </w:r>
      <w:bookmarkStart w:id="133" w:name="_Toc3407"/>
      <w:r>
        <w:rPr>
          <w:rFonts w:hint="eastAsia" w:ascii="仿宋" w:hAnsi="仿宋" w:eastAsia="仿宋" w:cs="仿宋"/>
          <w:color w:val="000000"/>
          <w:sz w:val="24"/>
          <w:szCs w:val="24"/>
        </w:rPr>
        <w:t>二、初步评审</w:t>
      </w:r>
      <w:bookmarkEnd w:id="131"/>
      <w:bookmarkEnd w:id="132"/>
      <w:bookmarkEnd w:id="133"/>
    </w:p>
    <w:tbl>
      <w:tblPr>
        <w:tblStyle w:val="41"/>
        <w:tblW w:w="9373" w:type="dxa"/>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8"/>
        <w:gridCol w:w="542"/>
        <w:gridCol w:w="4426"/>
        <w:gridCol w:w="995"/>
        <w:gridCol w:w="995"/>
        <w:gridCol w:w="995"/>
        <w:gridCol w:w="9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9" w:hRule="exact"/>
          <w:tblHeader/>
        </w:trPr>
        <w:tc>
          <w:tcPr>
            <w:tcW w:w="428" w:type="dxa"/>
            <w:vAlign w:val="center"/>
          </w:tcPr>
          <w:p>
            <w:pPr>
              <w:spacing w:before="24" w:after="24" w:line="360" w:lineRule="auto"/>
              <w:jc w:val="center"/>
              <w:rPr>
                <w:rFonts w:ascii="仿宋" w:hAnsi="仿宋" w:eastAsia="仿宋" w:cs="仿宋"/>
                <w:b/>
                <w:color w:val="000000"/>
                <w:szCs w:val="21"/>
              </w:rPr>
            </w:pPr>
            <w:r>
              <w:rPr>
                <w:rFonts w:hint="eastAsia" w:ascii="仿宋" w:hAnsi="仿宋" w:eastAsia="仿宋" w:cs="仿宋"/>
                <w:b/>
                <w:color w:val="000000"/>
                <w:szCs w:val="21"/>
              </w:rPr>
              <w:t>序号</w:t>
            </w:r>
          </w:p>
        </w:tc>
        <w:tc>
          <w:tcPr>
            <w:tcW w:w="4968" w:type="dxa"/>
            <w:gridSpan w:val="2"/>
            <w:tcBorders>
              <w:tl2br w:val="single" w:color="auto" w:sz="4" w:space="0"/>
            </w:tcBorders>
            <w:vAlign w:val="center"/>
          </w:tcPr>
          <w:p>
            <w:pPr>
              <w:spacing w:before="24" w:after="24" w:line="360" w:lineRule="auto"/>
              <w:jc w:val="right"/>
              <w:rPr>
                <w:rFonts w:ascii="仿宋" w:hAnsi="仿宋" w:eastAsia="仿宋" w:cs="仿宋"/>
                <w:b/>
                <w:color w:val="000000"/>
                <w:szCs w:val="21"/>
              </w:rPr>
            </w:pPr>
            <w:r>
              <w:rPr>
                <w:rFonts w:hint="eastAsia" w:ascii="仿宋" w:hAnsi="仿宋" w:eastAsia="仿宋" w:cs="仿宋"/>
                <w:b/>
                <w:color w:val="000000"/>
                <w:szCs w:val="21"/>
              </w:rPr>
              <w:t>供应商</w:t>
            </w:r>
          </w:p>
          <w:p>
            <w:pPr>
              <w:spacing w:before="24" w:after="24" w:line="360" w:lineRule="auto"/>
              <w:rPr>
                <w:rFonts w:ascii="仿宋" w:hAnsi="仿宋" w:eastAsia="仿宋" w:cs="仿宋"/>
                <w:b/>
                <w:color w:val="000000"/>
                <w:szCs w:val="21"/>
              </w:rPr>
            </w:pPr>
            <w:r>
              <w:rPr>
                <w:rFonts w:hint="eastAsia" w:ascii="仿宋" w:hAnsi="仿宋" w:eastAsia="仿宋" w:cs="仿宋"/>
                <w:b/>
                <w:color w:val="000000"/>
                <w:szCs w:val="21"/>
              </w:rPr>
              <w:t>响应有效性审查项</w:t>
            </w:r>
          </w:p>
        </w:tc>
        <w:tc>
          <w:tcPr>
            <w:tcW w:w="995" w:type="dxa"/>
            <w:vAlign w:val="center"/>
          </w:tcPr>
          <w:p>
            <w:pPr>
              <w:spacing w:before="24" w:after="24" w:line="360" w:lineRule="auto"/>
              <w:jc w:val="center"/>
              <w:rPr>
                <w:rFonts w:ascii="仿宋" w:hAnsi="仿宋" w:eastAsia="仿宋" w:cs="仿宋"/>
                <w:b/>
                <w:color w:val="000000"/>
                <w:szCs w:val="21"/>
              </w:rPr>
            </w:pPr>
            <w:r>
              <w:rPr>
                <w:rFonts w:hint="eastAsia" w:ascii="仿宋" w:hAnsi="仿宋" w:eastAsia="仿宋" w:cs="仿宋"/>
                <w:b/>
                <w:color w:val="000000"/>
                <w:szCs w:val="21"/>
                <w:lang w:val="en-US" w:eastAsia="zh-CN"/>
              </w:rPr>
              <w:t>A</w:t>
            </w:r>
            <w:r>
              <w:rPr>
                <w:rFonts w:hint="eastAsia" w:ascii="仿宋" w:hAnsi="仿宋" w:eastAsia="仿宋" w:cs="仿宋"/>
                <w:b/>
                <w:color w:val="000000"/>
                <w:szCs w:val="21"/>
              </w:rPr>
              <w:t>供应商</w:t>
            </w:r>
          </w:p>
        </w:tc>
        <w:tc>
          <w:tcPr>
            <w:tcW w:w="995" w:type="dxa"/>
            <w:vAlign w:val="center"/>
          </w:tcPr>
          <w:p>
            <w:pPr>
              <w:spacing w:before="24" w:after="24" w:line="360" w:lineRule="auto"/>
              <w:jc w:val="center"/>
              <w:rPr>
                <w:rFonts w:ascii="仿宋" w:hAnsi="仿宋" w:eastAsia="仿宋" w:cs="仿宋"/>
                <w:b/>
                <w:color w:val="000000"/>
                <w:szCs w:val="21"/>
              </w:rPr>
            </w:pPr>
            <w:r>
              <w:rPr>
                <w:rFonts w:hint="eastAsia" w:ascii="仿宋" w:hAnsi="仿宋" w:eastAsia="仿宋" w:cs="仿宋"/>
                <w:b/>
                <w:color w:val="000000"/>
                <w:szCs w:val="21"/>
              </w:rPr>
              <w:t>B供应商</w:t>
            </w:r>
          </w:p>
        </w:tc>
        <w:tc>
          <w:tcPr>
            <w:tcW w:w="995" w:type="dxa"/>
            <w:vAlign w:val="center"/>
          </w:tcPr>
          <w:p>
            <w:pPr>
              <w:tabs>
                <w:tab w:val="left" w:pos="8640"/>
              </w:tabs>
              <w:spacing w:before="24" w:after="24" w:line="360" w:lineRule="auto"/>
              <w:jc w:val="center"/>
              <w:rPr>
                <w:rFonts w:ascii="仿宋" w:hAnsi="仿宋" w:eastAsia="仿宋" w:cs="仿宋"/>
                <w:b/>
                <w:color w:val="000000"/>
                <w:szCs w:val="21"/>
              </w:rPr>
            </w:pPr>
            <w:r>
              <w:rPr>
                <w:rFonts w:hint="eastAsia" w:ascii="仿宋" w:hAnsi="仿宋" w:eastAsia="仿宋" w:cs="仿宋"/>
                <w:b/>
                <w:color w:val="000000"/>
                <w:szCs w:val="21"/>
              </w:rPr>
              <w:t>C供应商</w:t>
            </w:r>
          </w:p>
        </w:tc>
        <w:tc>
          <w:tcPr>
            <w:tcW w:w="992" w:type="dxa"/>
            <w:vAlign w:val="center"/>
          </w:tcPr>
          <w:p>
            <w:pPr>
              <w:spacing w:before="24" w:after="24" w:line="360" w:lineRule="auto"/>
              <w:jc w:val="center"/>
              <w:rPr>
                <w:rFonts w:ascii="仿宋" w:hAnsi="仿宋" w:eastAsia="仿宋" w:cs="仿宋"/>
                <w:b/>
                <w:color w:val="000000"/>
                <w:szCs w:val="21"/>
              </w:rPr>
            </w:pPr>
            <w:r>
              <w:rPr>
                <w:rFonts w:hint="eastAsia" w:ascii="仿宋" w:hAnsi="仿宋" w:eastAsia="仿宋" w:cs="仿宋"/>
                <w:b/>
                <w:color w:val="000000"/>
                <w:szCs w:val="21"/>
              </w:rPr>
              <w:t>D供应商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28" w:type="dxa"/>
            <w:vAlign w:val="center"/>
          </w:tcPr>
          <w:p>
            <w:pPr>
              <w:spacing w:before="24" w:after="24" w:line="360" w:lineRule="auto"/>
              <w:jc w:val="center"/>
              <w:rPr>
                <w:rFonts w:ascii="仿宋" w:hAnsi="仿宋" w:eastAsia="仿宋" w:cs="仿宋"/>
                <w:color w:val="000000"/>
                <w:szCs w:val="21"/>
              </w:rPr>
            </w:pPr>
            <w:r>
              <w:rPr>
                <w:rFonts w:hint="eastAsia" w:ascii="仿宋" w:hAnsi="仿宋" w:eastAsia="仿宋" w:cs="仿宋"/>
                <w:color w:val="000000"/>
                <w:szCs w:val="21"/>
              </w:rPr>
              <w:t>1</w:t>
            </w:r>
          </w:p>
        </w:tc>
        <w:tc>
          <w:tcPr>
            <w:tcW w:w="4968" w:type="dxa"/>
            <w:gridSpan w:val="2"/>
            <w:vAlign w:val="center"/>
          </w:tcPr>
          <w:p>
            <w:pPr>
              <w:spacing w:before="24" w:after="24" w:line="360" w:lineRule="auto"/>
              <w:rPr>
                <w:rFonts w:ascii="仿宋" w:hAnsi="仿宋" w:eastAsia="仿宋" w:cs="仿宋"/>
                <w:color w:val="000000"/>
                <w:szCs w:val="21"/>
              </w:rPr>
            </w:pPr>
            <w:r>
              <w:rPr>
                <w:rFonts w:hint="eastAsia" w:ascii="仿宋" w:hAnsi="仿宋" w:eastAsia="仿宋" w:cs="仿宋"/>
                <w:color w:val="000000"/>
                <w:szCs w:val="21"/>
              </w:rPr>
              <w:t>响应函及报价有效期符合要求</w:t>
            </w:r>
          </w:p>
        </w:tc>
        <w:tc>
          <w:tcPr>
            <w:tcW w:w="995" w:type="dxa"/>
          </w:tcPr>
          <w:p>
            <w:pPr>
              <w:tabs>
                <w:tab w:val="left" w:pos="686"/>
                <w:tab w:val="left" w:pos="1030"/>
              </w:tabs>
              <w:spacing w:before="24" w:after="24" w:line="360" w:lineRule="auto"/>
              <w:rPr>
                <w:rFonts w:ascii="仿宋" w:hAnsi="仿宋" w:eastAsia="仿宋" w:cs="仿宋"/>
                <w:color w:val="000000"/>
                <w:szCs w:val="21"/>
              </w:rPr>
            </w:pPr>
          </w:p>
        </w:tc>
        <w:tc>
          <w:tcPr>
            <w:tcW w:w="995" w:type="dxa"/>
            <w:vAlign w:val="center"/>
          </w:tcPr>
          <w:p>
            <w:pPr>
              <w:spacing w:before="24" w:after="24" w:line="360" w:lineRule="auto"/>
              <w:rPr>
                <w:rFonts w:ascii="仿宋" w:hAnsi="仿宋" w:eastAsia="仿宋" w:cs="仿宋"/>
                <w:color w:val="000000"/>
                <w:szCs w:val="21"/>
              </w:rPr>
            </w:pPr>
          </w:p>
        </w:tc>
        <w:tc>
          <w:tcPr>
            <w:tcW w:w="995" w:type="dxa"/>
            <w:vAlign w:val="center"/>
          </w:tcPr>
          <w:p>
            <w:pPr>
              <w:spacing w:before="24" w:after="24" w:line="360" w:lineRule="auto"/>
              <w:rPr>
                <w:rFonts w:ascii="仿宋" w:hAnsi="仿宋" w:eastAsia="仿宋" w:cs="仿宋"/>
                <w:color w:val="000000"/>
                <w:szCs w:val="21"/>
              </w:rPr>
            </w:pPr>
          </w:p>
        </w:tc>
        <w:tc>
          <w:tcPr>
            <w:tcW w:w="992" w:type="dxa"/>
            <w:vAlign w:val="center"/>
          </w:tcPr>
          <w:p>
            <w:pPr>
              <w:spacing w:before="24" w:after="24" w:line="360" w:lineRule="auto"/>
              <w:rPr>
                <w:rFonts w:ascii="仿宋" w:hAnsi="仿宋" w:eastAsia="仿宋" w:cs="仿宋"/>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28" w:type="dxa"/>
            <w:vAlign w:val="center"/>
          </w:tcPr>
          <w:p>
            <w:pPr>
              <w:spacing w:before="24" w:after="24" w:line="360" w:lineRule="auto"/>
              <w:jc w:val="center"/>
              <w:rPr>
                <w:rFonts w:ascii="仿宋" w:hAnsi="仿宋" w:eastAsia="仿宋" w:cs="仿宋"/>
                <w:color w:val="000000"/>
                <w:szCs w:val="21"/>
              </w:rPr>
            </w:pPr>
            <w:r>
              <w:rPr>
                <w:rFonts w:hint="eastAsia" w:ascii="仿宋" w:hAnsi="仿宋" w:eastAsia="仿宋" w:cs="仿宋"/>
                <w:color w:val="000000"/>
                <w:szCs w:val="21"/>
              </w:rPr>
              <w:t>2</w:t>
            </w:r>
          </w:p>
        </w:tc>
        <w:tc>
          <w:tcPr>
            <w:tcW w:w="4968" w:type="dxa"/>
            <w:gridSpan w:val="2"/>
            <w:vAlign w:val="center"/>
          </w:tcPr>
          <w:p>
            <w:pPr>
              <w:spacing w:before="24" w:after="24" w:line="360" w:lineRule="auto"/>
              <w:rPr>
                <w:rFonts w:ascii="仿宋" w:hAnsi="仿宋" w:eastAsia="仿宋" w:cs="仿宋"/>
                <w:color w:val="000000"/>
                <w:szCs w:val="21"/>
              </w:rPr>
            </w:pPr>
            <w:r>
              <w:rPr>
                <w:rFonts w:hint="eastAsia" w:ascii="仿宋" w:hAnsi="仿宋" w:eastAsia="仿宋" w:cs="仿宋"/>
                <w:color w:val="000000"/>
                <w:szCs w:val="21"/>
              </w:rPr>
              <w:t>按磋商文件规定盖章或签字</w:t>
            </w:r>
          </w:p>
        </w:tc>
        <w:tc>
          <w:tcPr>
            <w:tcW w:w="995" w:type="dxa"/>
          </w:tcPr>
          <w:p>
            <w:pPr>
              <w:tabs>
                <w:tab w:val="left" w:pos="686"/>
                <w:tab w:val="left" w:pos="1030"/>
              </w:tabs>
              <w:spacing w:before="24" w:after="24" w:line="360" w:lineRule="auto"/>
              <w:rPr>
                <w:rFonts w:ascii="仿宋" w:hAnsi="仿宋" w:eastAsia="仿宋" w:cs="仿宋"/>
                <w:color w:val="000000"/>
                <w:szCs w:val="21"/>
              </w:rPr>
            </w:pPr>
          </w:p>
        </w:tc>
        <w:tc>
          <w:tcPr>
            <w:tcW w:w="995" w:type="dxa"/>
            <w:vAlign w:val="center"/>
          </w:tcPr>
          <w:p>
            <w:pPr>
              <w:spacing w:before="24" w:after="24" w:line="360" w:lineRule="auto"/>
              <w:rPr>
                <w:rFonts w:ascii="仿宋" w:hAnsi="仿宋" w:eastAsia="仿宋" w:cs="仿宋"/>
                <w:color w:val="000000"/>
                <w:szCs w:val="21"/>
              </w:rPr>
            </w:pPr>
          </w:p>
        </w:tc>
        <w:tc>
          <w:tcPr>
            <w:tcW w:w="995" w:type="dxa"/>
            <w:vAlign w:val="center"/>
          </w:tcPr>
          <w:p>
            <w:pPr>
              <w:spacing w:before="24" w:after="24" w:line="360" w:lineRule="auto"/>
              <w:rPr>
                <w:rFonts w:ascii="仿宋" w:hAnsi="仿宋" w:eastAsia="仿宋" w:cs="仿宋"/>
                <w:color w:val="000000"/>
                <w:szCs w:val="21"/>
              </w:rPr>
            </w:pPr>
          </w:p>
        </w:tc>
        <w:tc>
          <w:tcPr>
            <w:tcW w:w="992" w:type="dxa"/>
            <w:vAlign w:val="center"/>
          </w:tcPr>
          <w:p>
            <w:pPr>
              <w:spacing w:before="24" w:after="24" w:line="360" w:lineRule="auto"/>
              <w:rPr>
                <w:rFonts w:ascii="仿宋" w:hAnsi="仿宋" w:eastAsia="仿宋" w:cs="仿宋"/>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28" w:type="dxa"/>
            <w:vAlign w:val="center"/>
          </w:tcPr>
          <w:p>
            <w:pPr>
              <w:spacing w:before="24" w:after="24" w:line="360" w:lineRule="auto"/>
              <w:jc w:val="center"/>
              <w:rPr>
                <w:rFonts w:ascii="仿宋" w:hAnsi="仿宋" w:eastAsia="仿宋" w:cs="仿宋"/>
                <w:color w:val="000000"/>
                <w:szCs w:val="21"/>
              </w:rPr>
            </w:pPr>
            <w:r>
              <w:rPr>
                <w:rFonts w:hint="eastAsia" w:ascii="仿宋" w:hAnsi="仿宋" w:eastAsia="仿宋" w:cs="仿宋"/>
                <w:color w:val="000000"/>
                <w:szCs w:val="21"/>
              </w:rPr>
              <w:t>3</w:t>
            </w:r>
          </w:p>
        </w:tc>
        <w:tc>
          <w:tcPr>
            <w:tcW w:w="4968" w:type="dxa"/>
            <w:gridSpan w:val="2"/>
            <w:vAlign w:val="center"/>
          </w:tcPr>
          <w:p>
            <w:pPr>
              <w:spacing w:before="24" w:after="24" w:line="360" w:lineRule="auto"/>
              <w:rPr>
                <w:rFonts w:ascii="仿宋" w:hAnsi="仿宋" w:eastAsia="仿宋" w:cs="仿宋"/>
                <w:color w:val="000000"/>
                <w:szCs w:val="21"/>
              </w:rPr>
            </w:pPr>
            <w:r>
              <w:rPr>
                <w:rFonts w:hint="eastAsia" w:ascii="仿宋" w:hAnsi="仿宋" w:eastAsia="仿宋" w:cs="仿宋"/>
                <w:color w:val="000000"/>
                <w:szCs w:val="21"/>
              </w:rPr>
              <w:t>已提交法定代表人/负责人资格证明书、授权委托书</w:t>
            </w:r>
          </w:p>
        </w:tc>
        <w:tc>
          <w:tcPr>
            <w:tcW w:w="995" w:type="dxa"/>
          </w:tcPr>
          <w:p>
            <w:pPr>
              <w:tabs>
                <w:tab w:val="left" w:pos="686"/>
                <w:tab w:val="left" w:pos="1030"/>
              </w:tabs>
              <w:spacing w:before="24" w:after="24" w:line="360" w:lineRule="auto"/>
              <w:rPr>
                <w:rFonts w:ascii="仿宋" w:hAnsi="仿宋" w:eastAsia="仿宋" w:cs="仿宋"/>
                <w:color w:val="000000"/>
                <w:szCs w:val="21"/>
              </w:rPr>
            </w:pPr>
          </w:p>
        </w:tc>
        <w:tc>
          <w:tcPr>
            <w:tcW w:w="995" w:type="dxa"/>
            <w:vAlign w:val="center"/>
          </w:tcPr>
          <w:p>
            <w:pPr>
              <w:spacing w:before="24" w:after="24" w:line="360" w:lineRule="auto"/>
              <w:rPr>
                <w:rFonts w:ascii="仿宋" w:hAnsi="仿宋" w:eastAsia="仿宋" w:cs="仿宋"/>
                <w:color w:val="000000"/>
                <w:szCs w:val="21"/>
              </w:rPr>
            </w:pPr>
          </w:p>
        </w:tc>
        <w:tc>
          <w:tcPr>
            <w:tcW w:w="995" w:type="dxa"/>
            <w:vAlign w:val="center"/>
          </w:tcPr>
          <w:p>
            <w:pPr>
              <w:spacing w:before="24" w:after="24" w:line="360" w:lineRule="auto"/>
              <w:rPr>
                <w:rFonts w:ascii="仿宋" w:hAnsi="仿宋" w:eastAsia="仿宋" w:cs="仿宋"/>
                <w:color w:val="000000"/>
                <w:szCs w:val="21"/>
              </w:rPr>
            </w:pPr>
          </w:p>
        </w:tc>
        <w:tc>
          <w:tcPr>
            <w:tcW w:w="992" w:type="dxa"/>
            <w:vAlign w:val="center"/>
          </w:tcPr>
          <w:p>
            <w:pPr>
              <w:spacing w:before="24" w:after="24" w:line="360" w:lineRule="auto"/>
              <w:rPr>
                <w:rFonts w:ascii="仿宋" w:hAnsi="仿宋" w:eastAsia="仿宋" w:cs="仿宋"/>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7" w:hRule="atLeast"/>
        </w:trPr>
        <w:tc>
          <w:tcPr>
            <w:tcW w:w="428" w:type="dxa"/>
            <w:vAlign w:val="center"/>
          </w:tcPr>
          <w:p>
            <w:pPr>
              <w:spacing w:before="24" w:after="24" w:line="360" w:lineRule="auto"/>
              <w:jc w:val="center"/>
              <w:rPr>
                <w:rFonts w:ascii="仿宋" w:hAnsi="仿宋" w:eastAsia="仿宋" w:cs="仿宋"/>
                <w:color w:val="000000"/>
                <w:szCs w:val="21"/>
              </w:rPr>
            </w:pPr>
            <w:r>
              <w:rPr>
                <w:rFonts w:ascii="仿宋" w:hAnsi="仿宋" w:eastAsia="仿宋" w:cs="仿宋"/>
                <w:color w:val="000000"/>
                <w:szCs w:val="21"/>
              </w:rPr>
              <w:t>4</w:t>
            </w:r>
          </w:p>
        </w:tc>
        <w:tc>
          <w:tcPr>
            <w:tcW w:w="4968" w:type="dxa"/>
            <w:gridSpan w:val="2"/>
            <w:vAlign w:val="center"/>
          </w:tcPr>
          <w:p>
            <w:pPr>
              <w:spacing w:before="24" w:after="24" w:line="360" w:lineRule="auto"/>
              <w:rPr>
                <w:rFonts w:ascii="仿宋" w:hAnsi="仿宋" w:eastAsia="仿宋" w:cs="仿宋"/>
                <w:color w:val="000000"/>
                <w:szCs w:val="21"/>
              </w:rPr>
            </w:pPr>
            <w:r>
              <w:rPr>
                <w:rFonts w:hint="eastAsia" w:ascii="仿宋" w:hAnsi="仿宋" w:eastAsia="仿宋" w:cs="仿宋"/>
                <w:color w:val="000000"/>
                <w:szCs w:val="21"/>
              </w:rPr>
              <w:t>符合本项目采购公告列示的供应商资格条件要求</w:t>
            </w:r>
          </w:p>
        </w:tc>
        <w:tc>
          <w:tcPr>
            <w:tcW w:w="995" w:type="dxa"/>
          </w:tcPr>
          <w:p>
            <w:pPr>
              <w:tabs>
                <w:tab w:val="left" w:pos="686"/>
                <w:tab w:val="left" w:pos="1030"/>
              </w:tabs>
              <w:spacing w:before="24" w:after="24" w:line="360" w:lineRule="auto"/>
              <w:rPr>
                <w:rFonts w:ascii="仿宋" w:hAnsi="仿宋" w:eastAsia="仿宋" w:cs="仿宋"/>
                <w:color w:val="000000"/>
                <w:szCs w:val="21"/>
              </w:rPr>
            </w:pPr>
          </w:p>
        </w:tc>
        <w:tc>
          <w:tcPr>
            <w:tcW w:w="995" w:type="dxa"/>
            <w:vAlign w:val="center"/>
          </w:tcPr>
          <w:p>
            <w:pPr>
              <w:spacing w:before="24" w:after="24" w:line="360" w:lineRule="auto"/>
              <w:rPr>
                <w:rFonts w:ascii="仿宋" w:hAnsi="仿宋" w:eastAsia="仿宋" w:cs="仿宋"/>
                <w:color w:val="000000"/>
                <w:szCs w:val="21"/>
              </w:rPr>
            </w:pPr>
          </w:p>
        </w:tc>
        <w:tc>
          <w:tcPr>
            <w:tcW w:w="995" w:type="dxa"/>
            <w:vAlign w:val="center"/>
          </w:tcPr>
          <w:p>
            <w:pPr>
              <w:spacing w:before="24" w:after="24" w:line="360" w:lineRule="auto"/>
              <w:rPr>
                <w:rFonts w:ascii="仿宋" w:hAnsi="仿宋" w:eastAsia="仿宋" w:cs="仿宋"/>
                <w:color w:val="000000"/>
                <w:szCs w:val="21"/>
              </w:rPr>
            </w:pPr>
          </w:p>
        </w:tc>
        <w:tc>
          <w:tcPr>
            <w:tcW w:w="992" w:type="dxa"/>
            <w:vAlign w:val="center"/>
          </w:tcPr>
          <w:p>
            <w:pPr>
              <w:spacing w:before="24" w:after="24" w:line="360" w:lineRule="auto"/>
              <w:rPr>
                <w:rFonts w:ascii="仿宋" w:hAnsi="仿宋" w:eastAsia="仿宋" w:cs="仿宋"/>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28" w:type="dxa"/>
            <w:vAlign w:val="center"/>
          </w:tcPr>
          <w:p>
            <w:pPr>
              <w:spacing w:before="24" w:after="24" w:line="360" w:lineRule="auto"/>
              <w:jc w:val="center"/>
              <w:rPr>
                <w:rFonts w:ascii="仿宋" w:hAnsi="仿宋" w:eastAsia="仿宋" w:cs="仿宋"/>
                <w:color w:val="000000"/>
                <w:szCs w:val="21"/>
              </w:rPr>
            </w:pPr>
            <w:r>
              <w:rPr>
                <w:rFonts w:ascii="仿宋" w:hAnsi="仿宋" w:eastAsia="仿宋" w:cs="仿宋"/>
                <w:color w:val="000000"/>
                <w:szCs w:val="21"/>
              </w:rPr>
              <w:t>5</w:t>
            </w:r>
          </w:p>
        </w:tc>
        <w:tc>
          <w:tcPr>
            <w:tcW w:w="4968" w:type="dxa"/>
            <w:gridSpan w:val="2"/>
            <w:vAlign w:val="center"/>
          </w:tcPr>
          <w:p>
            <w:pPr>
              <w:spacing w:before="24" w:after="24" w:line="360" w:lineRule="auto"/>
              <w:rPr>
                <w:rFonts w:ascii="仿宋" w:hAnsi="仿宋" w:eastAsia="仿宋" w:cs="仿宋"/>
                <w:color w:val="000000"/>
                <w:szCs w:val="21"/>
              </w:rPr>
            </w:pPr>
            <w:r>
              <w:rPr>
                <w:rFonts w:hint="eastAsia" w:ascii="仿宋" w:hAnsi="仿宋" w:eastAsia="仿宋" w:cs="仿宋"/>
                <w:color w:val="000000"/>
                <w:szCs w:val="21"/>
              </w:rPr>
              <w:t>响应文件主要资料齐全</w:t>
            </w:r>
          </w:p>
        </w:tc>
        <w:tc>
          <w:tcPr>
            <w:tcW w:w="995" w:type="dxa"/>
          </w:tcPr>
          <w:p>
            <w:pPr>
              <w:tabs>
                <w:tab w:val="left" w:pos="686"/>
                <w:tab w:val="left" w:pos="1030"/>
              </w:tabs>
              <w:spacing w:before="24" w:after="24" w:line="360" w:lineRule="auto"/>
              <w:rPr>
                <w:rFonts w:ascii="仿宋" w:hAnsi="仿宋" w:eastAsia="仿宋" w:cs="仿宋"/>
                <w:color w:val="000000"/>
                <w:szCs w:val="21"/>
              </w:rPr>
            </w:pPr>
          </w:p>
        </w:tc>
        <w:tc>
          <w:tcPr>
            <w:tcW w:w="995" w:type="dxa"/>
            <w:vAlign w:val="center"/>
          </w:tcPr>
          <w:p>
            <w:pPr>
              <w:spacing w:before="24" w:after="24" w:line="360" w:lineRule="auto"/>
              <w:rPr>
                <w:rFonts w:ascii="仿宋" w:hAnsi="仿宋" w:eastAsia="仿宋" w:cs="仿宋"/>
                <w:color w:val="000000"/>
                <w:szCs w:val="21"/>
              </w:rPr>
            </w:pPr>
          </w:p>
        </w:tc>
        <w:tc>
          <w:tcPr>
            <w:tcW w:w="995" w:type="dxa"/>
            <w:vAlign w:val="center"/>
          </w:tcPr>
          <w:p>
            <w:pPr>
              <w:spacing w:before="24" w:after="24" w:line="360" w:lineRule="auto"/>
              <w:rPr>
                <w:rFonts w:ascii="仿宋" w:hAnsi="仿宋" w:eastAsia="仿宋" w:cs="仿宋"/>
                <w:color w:val="000000"/>
                <w:szCs w:val="21"/>
              </w:rPr>
            </w:pPr>
          </w:p>
        </w:tc>
        <w:tc>
          <w:tcPr>
            <w:tcW w:w="992" w:type="dxa"/>
            <w:vAlign w:val="center"/>
          </w:tcPr>
          <w:p>
            <w:pPr>
              <w:spacing w:before="24" w:after="24" w:line="360" w:lineRule="auto"/>
              <w:rPr>
                <w:rFonts w:ascii="仿宋" w:hAnsi="仿宋" w:eastAsia="仿宋" w:cs="仿宋"/>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28" w:type="dxa"/>
            <w:vAlign w:val="center"/>
          </w:tcPr>
          <w:p>
            <w:pPr>
              <w:spacing w:before="24" w:after="24" w:line="360" w:lineRule="auto"/>
              <w:jc w:val="center"/>
              <w:rPr>
                <w:rFonts w:ascii="仿宋" w:hAnsi="仿宋" w:eastAsia="仿宋" w:cs="仿宋"/>
                <w:color w:val="000000"/>
                <w:szCs w:val="21"/>
              </w:rPr>
            </w:pPr>
            <w:r>
              <w:rPr>
                <w:rFonts w:ascii="仿宋" w:hAnsi="仿宋" w:eastAsia="仿宋" w:cs="仿宋"/>
                <w:color w:val="000000"/>
                <w:szCs w:val="21"/>
              </w:rPr>
              <w:t>6</w:t>
            </w:r>
          </w:p>
        </w:tc>
        <w:tc>
          <w:tcPr>
            <w:tcW w:w="4968" w:type="dxa"/>
            <w:gridSpan w:val="2"/>
            <w:vAlign w:val="center"/>
          </w:tcPr>
          <w:p>
            <w:pPr>
              <w:spacing w:before="24" w:after="24" w:line="360" w:lineRule="auto"/>
              <w:rPr>
                <w:rFonts w:ascii="仿宋" w:hAnsi="仿宋" w:eastAsia="仿宋" w:cs="仿宋"/>
                <w:color w:val="000000"/>
                <w:szCs w:val="21"/>
              </w:rPr>
            </w:pPr>
            <w:r>
              <w:rPr>
                <w:rFonts w:hint="eastAsia" w:ascii="仿宋" w:hAnsi="仿宋" w:eastAsia="仿宋" w:cs="仿宋"/>
                <w:color w:val="000000"/>
                <w:szCs w:val="21"/>
              </w:rPr>
              <w:t>按规定格式填写，无关键内容不全或关键字迹模糊、无法辨认</w:t>
            </w:r>
          </w:p>
        </w:tc>
        <w:tc>
          <w:tcPr>
            <w:tcW w:w="995" w:type="dxa"/>
          </w:tcPr>
          <w:p>
            <w:pPr>
              <w:tabs>
                <w:tab w:val="left" w:pos="686"/>
                <w:tab w:val="left" w:pos="1030"/>
              </w:tabs>
              <w:spacing w:before="24" w:after="24" w:line="360" w:lineRule="auto"/>
              <w:rPr>
                <w:rFonts w:ascii="仿宋" w:hAnsi="仿宋" w:eastAsia="仿宋" w:cs="仿宋"/>
                <w:color w:val="000000"/>
                <w:szCs w:val="21"/>
              </w:rPr>
            </w:pPr>
          </w:p>
        </w:tc>
        <w:tc>
          <w:tcPr>
            <w:tcW w:w="995" w:type="dxa"/>
            <w:vAlign w:val="center"/>
          </w:tcPr>
          <w:p>
            <w:pPr>
              <w:spacing w:before="24" w:after="24" w:line="360" w:lineRule="auto"/>
              <w:rPr>
                <w:rFonts w:ascii="仿宋" w:hAnsi="仿宋" w:eastAsia="仿宋" w:cs="仿宋"/>
                <w:color w:val="000000"/>
                <w:szCs w:val="21"/>
              </w:rPr>
            </w:pPr>
          </w:p>
        </w:tc>
        <w:tc>
          <w:tcPr>
            <w:tcW w:w="995" w:type="dxa"/>
            <w:vAlign w:val="center"/>
          </w:tcPr>
          <w:p>
            <w:pPr>
              <w:spacing w:before="24" w:after="24" w:line="360" w:lineRule="auto"/>
              <w:rPr>
                <w:rFonts w:ascii="仿宋" w:hAnsi="仿宋" w:eastAsia="仿宋" w:cs="仿宋"/>
                <w:color w:val="000000"/>
                <w:szCs w:val="21"/>
              </w:rPr>
            </w:pPr>
          </w:p>
        </w:tc>
        <w:tc>
          <w:tcPr>
            <w:tcW w:w="992" w:type="dxa"/>
            <w:vAlign w:val="center"/>
          </w:tcPr>
          <w:p>
            <w:pPr>
              <w:spacing w:before="24" w:after="24" w:line="360" w:lineRule="auto"/>
              <w:rPr>
                <w:rFonts w:ascii="仿宋" w:hAnsi="仿宋" w:eastAsia="仿宋" w:cs="仿宋"/>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28" w:type="dxa"/>
            <w:vAlign w:val="center"/>
          </w:tcPr>
          <w:p>
            <w:pPr>
              <w:spacing w:before="24" w:after="24" w:line="360" w:lineRule="auto"/>
              <w:jc w:val="center"/>
              <w:rPr>
                <w:rFonts w:ascii="仿宋" w:hAnsi="仿宋" w:eastAsia="仿宋" w:cs="仿宋"/>
                <w:color w:val="000000"/>
                <w:szCs w:val="21"/>
              </w:rPr>
            </w:pPr>
            <w:r>
              <w:rPr>
                <w:rFonts w:ascii="仿宋" w:hAnsi="仿宋" w:eastAsia="仿宋" w:cs="仿宋"/>
                <w:color w:val="000000"/>
                <w:szCs w:val="21"/>
              </w:rPr>
              <w:t>7</w:t>
            </w:r>
          </w:p>
        </w:tc>
        <w:tc>
          <w:tcPr>
            <w:tcW w:w="4968" w:type="dxa"/>
            <w:gridSpan w:val="2"/>
            <w:vAlign w:val="center"/>
          </w:tcPr>
          <w:p>
            <w:pPr>
              <w:tabs>
                <w:tab w:val="left" w:pos="2880"/>
              </w:tabs>
              <w:spacing w:before="24" w:after="24" w:line="360" w:lineRule="auto"/>
              <w:rPr>
                <w:rFonts w:ascii="仿宋" w:hAnsi="仿宋" w:eastAsia="仿宋" w:cs="仿宋"/>
                <w:color w:val="000000"/>
                <w:szCs w:val="21"/>
              </w:rPr>
            </w:pPr>
            <w:r>
              <w:rPr>
                <w:rFonts w:hint="eastAsia" w:ascii="仿宋" w:hAnsi="仿宋" w:eastAsia="仿宋" w:cs="仿宋"/>
                <w:color w:val="000000"/>
                <w:szCs w:val="21"/>
              </w:rPr>
              <w:t>供应商无递交两份或多份内容不同的响应文件，或不存在一份响应文件中对同一采购内容有两个或多个报价且未声明哪个为最终报价的（磋商文件规定提交备选报价方案的除外）</w:t>
            </w:r>
          </w:p>
        </w:tc>
        <w:tc>
          <w:tcPr>
            <w:tcW w:w="995" w:type="dxa"/>
          </w:tcPr>
          <w:p>
            <w:pPr>
              <w:tabs>
                <w:tab w:val="left" w:pos="686"/>
                <w:tab w:val="left" w:pos="1030"/>
              </w:tabs>
              <w:spacing w:before="24" w:after="24" w:line="360" w:lineRule="auto"/>
              <w:rPr>
                <w:rFonts w:ascii="仿宋" w:hAnsi="仿宋" w:eastAsia="仿宋" w:cs="仿宋"/>
                <w:color w:val="000000"/>
                <w:szCs w:val="21"/>
              </w:rPr>
            </w:pPr>
          </w:p>
        </w:tc>
        <w:tc>
          <w:tcPr>
            <w:tcW w:w="995" w:type="dxa"/>
            <w:vAlign w:val="center"/>
          </w:tcPr>
          <w:p>
            <w:pPr>
              <w:spacing w:before="24" w:after="24" w:line="360" w:lineRule="auto"/>
              <w:rPr>
                <w:rFonts w:ascii="仿宋" w:hAnsi="仿宋" w:eastAsia="仿宋" w:cs="仿宋"/>
                <w:color w:val="000000"/>
                <w:szCs w:val="21"/>
              </w:rPr>
            </w:pPr>
          </w:p>
        </w:tc>
        <w:tc>
          <w:tcPr>
            <w:tcW w:w="995" w:type="dxa"/>
            <w:vAlign w:val="center"/>
          </w:tcPr>
          <w:p>
            <w:pPr>
              <w:spacing w:before="24" w:after="24" w:line="360" w:lineRule="auto"/>
              <w:rPr>
                <w:rFonts w:ascii="仿宋" w:hAnsi="仿宋" w:eastAsia="仿宋" w:cs="仿宋"/>
                <w:color w:val="000000"/>
                <w:szCs w:val="21"/>
              </w:rPr>
            </w:pPr>
          </w:p>
        </w:tc>
        <w:tc>
          <w:tcPr>
            <w:tcW w:w="992" w:type="dxa"/>
            <w:vAlign w:val="center"/>
          </w:tcPr>
          <w:p>
            <w:pPr>
              <w:spacing w:before="24" w:after="24" w:line="360" w:lineRule="auto"/>
              <w:rPr>
                <w:rFonts w:ascii="仿宋" w:hAnsi="仿宋" w:eastAsia="仿宋" w:cs="仿宋"/>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28" w:type="dxa"/>
            <w:vAlign w:val="center"/>
          </w:tcPr>
          <w:p>
            <w:pPr>
              <w:spacing w:before="24" w:after="24" w:line="360" w:lineRule="auto"/>
              <w:jc w:val="center"/>
              <w:rPr>
                <w:rFonts w:ascii="仿宋" w:hAnsi="仿宋" w:eastAsia="仿宋" w:cs="仿宋"/>
                <w:color w:val="000000"/>
                <w:szCs w:val="21"/>
              </w:rPr>
            </w:pPr>
            <w:r>
              <w:rPr>
                <w:rFonts w:ascii="仿宋" w:hAnsi="仿宋" w:eastAsia="仿宋" w:cs="仿宋"/>
                <w:color w:val="000000"/>
                <w:szCs w:val="21"/>
              </w:rPr>
              <w:t>8</w:t>
            </w:r>
          </w:p>
        </w:tc>
        <w:tc>
          <w:tcPr>
            <w:tcW w:w="4968" w:type="dxa"/>
            <w:gridSpan w:val="2"/>
            <w:vAlign w:val="center"/>
          </w:tcPr>
          <w:p>
            <w:pPr>
              <w:spacing w:before="24" w:after="24" w:line="360" w:lineRule="auto"/>
              <w:rPr>
                <w:rFonts w:ascii="仿宋" w:hAnsi="仿宋" w:eastAsia="仿宋" w:cs="仿宋"/>
                <w:color w:val="000000"/>
                <w:szCs w:val="21"/>
              </w:rPr>
            </w:pPr>
            <w:r>
              <w:rPr>
                <w:rFonts w:hint="eastAsia" w:ascii="仿宋" w:hAnsi="仿宋" w:eastAsia="仿宋" w:cs="仿宋"/>
                <w:color w:val="000000"/>
                <w:szCs w:val="21"/>
              </w:rPr>
              <w:t>报价无重大漏项或重大不合理</w:t>
            </w:r>
          </w:p>
        </w:tc>
        <w:tc>
          <w:tcPr>
            <w:tcW w:w="995" w:type="dxa"/>
          </w:tcPr>
          <w:p>
            <w:pPr>
              <w:tabs>
                <w:tab w:val="left" w:pos="686"/>
                <w:tab w:val="left" w:pos="1030"/>
              </w:tabs>
              <w:spacing w:before="24" w:after="24" w:line="360" w:lineRule="auto"/>
              <w:rPr>
                <w:rFonts w:ascii="仿宋" w:hAnsi="仿宋" w:eastAsia="仿宋" w:cs="仿宋"/>
                <w:color w:val="000000"/>
                <w:szCs w:val="21"/>
              </w:rPr>
            </w:pPr>
          </w:p>
        </w:tc>
        <w:tc>
          <w:tcPr>
            <w:tcW w:w="995" w:type="dxa"/>
            <w:vAlign w:val="center"/>
          </w:tcPr>
          <w:p>
            <w:pPr>
              <w:spacing w:before="24" w:after="24" w:line="360" w:lineRule="auto"/>
              <w:rPr>
                <w:rFonts w:ascii="仿宋" w:hAnsi="仿宋" w:eastAsia="仿宋" w:cs="仿宋"/>
                <w:color w:val="000000"/>
                <w:szCs w:val="21"/>
              </w:rPr>
            </w:pPr>
          </w:p>
        </w:tc>
        <w:tc>
          <w:tcPr>
            <w:tcW w:w="995" w:type="dxa"/>
            <w:vAlign w:val="center"/>
          </w:tcPr>
          <w:p>
            <w:pPr>
              <w:spacing w:before="24" w:after="24" w:line="360" w:lineRule="auto"/>
              <w:rPr>
                <w:rFonts w:ascii="仿宋" w:hAnsi="仿宋" w:eastAsia="仿宋" w:cs="仿宋"/>
                <w:color w:val="000000"/>
                <w:szCs w:val="21"/>
              </w:rPr>
            </w:pPr>
          </w:p>
        </w:tc>
        <w:tc>
          <w:tcPr>
            <w:tcW w:w="992" w:type="dxa"/>
            <w:vAlign w:val="center"/>
          </w:tcPr>
          <w:p>
            <w:pPr>
              <w:spacing w:before="24" w:after="24" w:line="360" w:lineRule="auto"/>
              <w:rPr>
                <w:rFonts w:ascii="仿宋" w:hAnsi="仿宋" w:eastAsia="仿宋" w:cs="仿宋"/>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28" w:type="dxa"/>
            <w:vAlign w:val="center"/>
          </w:tcPr>
          <w:p>
            <w:pPr>
              <w:spacing w:before="24" w:after="24" w:line="360" w:lineRule="auto"/>
              <w:jc w:val="center"/>
              <w:rPr>
                <w:rFonts w:ascii="仿宋" w:hAnsi="仿宋" w:eastAsia="仿宋" w:cs="仿宋"/>
                <w:color w:val="000000"/>
                <w:szCs w:val="21"/>
              </w:rPr>
            </w:pPr>
            <w:r>
              <w:rPr>
                <w:rFonts w:ascii="仿宋" w:hAnsi="仿宋" w:eastAsia="仿宋" w:cs="仿宋"/>
                <w:color w:val="000000"/>
                <w:szCs w:val="21"/>
              </w:rPr>
              <w:t>9</w:t>
            </w:r>
          </w:p>
        </w:tc>
        <w:tc>
          <w:tcPr>
            <w:tcW w:w="4968" w:type="dxa"/>
            <w:gridSpan w:val="2"/>
            <w:vAlign w:val="center"/>
          </w:tcPr>
          <w:p>
            <w:pPr>
              <w:spacing w:before="24" w:after="24" w:line="360" w:lineRule="auto"/>
              <w:rPr>
                <w:rFonts w:ascii="仿宋" w:hAnsi="仿宋" w:eastAsia="仿宋" w:cs="仿宋"/>
                <w:color w:val="000000"/>
                <w:szCs w:val="21"/>
              </w:rPr>
            </w:pPr>
            <w:r>
              <w:rPr>
                <w:rFonts w:hint="eastAsia" w:ascii="仿宋" w:hAnsi="仿宋" w:eastAsia="仿宋" w:cs="仿宋"/>
                <w:color w:val="000000"/>
                <w:szCs w:val="21"/>
              </w:rPr>
              <w:t>提供采购需求响应书，且响应内容符合要求</w:t>
            </w:r>
          </w:p>
        </w:tc>
        <w:tc>
          <w:tcPr>
            <w:tcW w:w="995" w:type="dxa"/>
          </w:tcPr>
          <w:p>
            <w:pPr>
              <w:tabs>
                <w:tab w:val="left" w:pos="686"/>
                <w:tab w:val="left" w:pos="1030"/>
              </w:tabs>
              <w:spacing w:before="24" w:after="24" w:line="360" w:lineRule="auto"/>
              <w:rPr>
                <w:rFonts w:ascii="仿宋" w:hAnsi="仿宋" w:eastAsia="仿宋" w:cs="仿宋"/>
                <w:color w:val="000000"/>
                <w:szCs w:val="21"/>
              </w:rPr>
            </w:pPr>
          </w:p>
        </w:tc>
        <w:tc>
          <w:tcPr>
            <w:tcW w:w="995" w:type="dxa"/>
            <w:vAlign w:val="center"/>
          </w:tcPr>
          <w:p>
            <w:pPr>
              <w:spacing w:before="24" w:after="24" w:line="360" w:lineRule="auto"/>
              <w:rPr>
                <w:rFonts w:ascii="仿宋" w:hAnsi="仿宋" w:eastAsia="仿宋" w:cs="仿宋"/>
                <w:color w:val="000000"/>
                <w:szCs w:val="21"/>
              </w:rPr>
            </w:pPr>
          </w:p>
        </w:tc>
        <w:tc>
          <w:tcPr>
            <w:tcW w:w="995" w:type="dxa"/>
            <w:vAlign w:val="center"/>
          </w:tcPr>
          <w:p>
            <w:pPr>
              <w:spacing w:before="24" w:after="24" w:line="360" w:lineRule="auto"/>
              <w:rPr>
                <w:rFonts w:ascii="仿宋" w:hAnsi="仿宋" w:eastAsia="仿宋" w:cs="仿宋"/>
                <w:color w:val="000000"/>
                <w:szCs w:val="21"/>
              </w:rPr>
            </w:pPr>
          </w:p>
        </w:tc>
        <w:tc>
          <w:tcPr>
            <w:tcW w:w="992" w:type="dxa"/>
            <w:vAlign w:val="center"/>
          </w:tcPr>
          <w:p>
            <w:pPr>
              <w:spacing w:before="24" w:after="24" w:line="360" w:lineRule="auto"/>
              <w:rPr>
                <w:rFonts w:ascii="仿宋" w:hAnsi="仿宋" w:eastAsia="仿宋" w:cs="仿宋"/>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28" w:type="dxa"/>
            <w:vAlign w:val="center"/>
          </w:tcPr>
          <w:p>
            <w:pPr>
              <w:spacing w:before="24" w:after="24" w:line="360" w:lineRule="auto"/>
              <w:jc w:val="center"/>
              <w:rPr>
                <w:rFonts w:ascii="仿宋" w:hAnsi="仿宋" w:eastAsia="仿宋" w:cs="仿宋"/>
                <w:color w:val="000000"/>
                <w:szCs w:val="21"/>
              </w:rPr>
            </w:pPr>
            <w:r>
              <w:rPr>
                <w:rFonts w:ascii="仿宋" w:hAnsi="仿宋" w:eastAsia="仿宋" w:cs="仿宋"/>
                <w:color w:val="000000"/>
                <w:szCs w:val="21"/>
              </w:rPr>
              <w:t>10</w:t>
            </w:r>
          </w:p>
        </w:tc>
        <w:tc>
          <w:tcPr>
            <w:tcW w:w="4968" w:type="dxa"/>
            <w:gridSpan w:val="2"/>
            <w:vAlign w:val="center"/>
          </w:tcPr>
          <w:p>
            <w:pPr>
              <w:spacing w:before="24" w:after="24" w:line="360" w:lineRule="auto"/>
              <w:rPr>
                <w:rFonts w:ascii="仿宋" w:hAnsi="仿宋" w:eastAsia="仿宋" w:cs="仿宋"/>
                <w:color w:val="000000"/>
                <w:szCs w:val="21"/>
              </w:rPr>
            </w:pPr>
            <w:r>
              <w:rPr>
                <w:rFonts w:hint="eastAsia" w:ascii="仿宋" w:hAnsi="仿宋" w:eastAsia="仿宋" w:cs="仿宋"/>
                <w:color w:val="000000"/>
                <w:szCs w:val="21"/>
              </w:rPr>
              <w:t>供应商应满足磋商文件实质性条款（</w:t>
            </w:r>
            <w:r>
              <w:rPr>
                <w:rFonts w:hint="eastAsia" w:ascii="宋体" w:hAnsi="宋体"/>
                <w:color w:val="000000" w:themeColor="text1"/>
                <w:szCs w:val="21"/>
                <w14:textFill>
                  <w14:solidFill>
                    <w14:schemeClr w14:val="tx1"/>
                  </w14:solidFill>
                </w14:textFill>
              </w:rPr>
              <w:t>★</w:t>
            </w:r>
            <w:r>
              <w:rPr>
                <w:rFonts w:hint="eastAsia" w:ascii="仿宋" w:hAnsi="仿宋" w:eastAsia="仿宋" w:cs="仿宋"/>
                <w:color w:val="000000"/>
                <w:szCs w:val="21"/>
              </w:rPr>
              <w:t>项等否决响应的关键条款），否则不通过资格审查。</w:t>
            </w:r>
          </w:p>
        </w:tc>
        <w:tc>
          <w:tcPr>
            <w:tcW w:w="995" w:type="dxa"/>
          </w:tcPr>
          <w:p>
            <w:pPr>
              <w:tabs>
                <w:tab w:val="left" w:pos="686"/>
                <w:tab w:val="left" w:pos="1030"/>
              </w:tabs>
              <w:spacing w:before="24" w:after="24" w:line="360" w:lineRule="auto"/>
              <w:rPr>
                <w:rFonts w:ascii="仿宋" w:hAnsi="仿宋" w:eastAsia="仿宋" w:cs="仿宋"/>
                <w:color w:val="000000"/>
                <w:szCs w:val="21"/>
              </w:rPr>
            </w:pPr>
          </w:p>
        </w:tc>
        <w:tc>
          <w:tcPr>
            <w:tcW w:w="995" w:type="dxa"/>
            <w:vAlign w:val="center"/>
          </w:tcPr>
          <w:p>
            <w:pPr>
              <w:spacing w:before="24" w:after="24" w:line="360" w:lineRule="auto"/>
              <w:rPr>
                <w:rFonts w:ascii="仿宋" w:hAnsi="仿宋" w:eastAsia="仿宋" w:cs="仿宋"/>
                <w:color w:val="000000"/>
                <w:szCs w:val="21"/>
              </w:rPr>
            </w:pPr>
          </w:p>
        </w:tc>
        <w:tc>
          <w:tcPr>
            <w:tcW w:w="995" w:type="dxa"/>
            <w:vAlign w:val="center"/>
          </w:tcPr>
          <w:p>
            <w:pPr>
              <w:spacing w:before="24" w:after="24" w:line="360" w:lineRule="auto"/>
              <w:rPr>
                <w:rFonts w:ascii="仿宋" w:hAnsi="仿宋" w:eastAsia="仿宋" w:cs="仿宋"/>
                <w:color w:val="000000"/>
                <w:szCs w:val="21"/>
              </w:rPr>
            </w:pPr>
          </w:p>
        </w:tc>
        <w:tc>
          <w:tcPr>
            <w:tcW w:w="992" w:type="dxa"/>
            <w:vAlign w:val="center"/>
          </w:tcPr>
          <w:p>
            <w:pPr>
              <w:spacing w:before="24" w:after="24" w:line="360" w:lineRule="auto"/>
              <w:rPr>
                <w:rFonts w:ascii="仿宋" w:hAnsi="仿宋" w:eastAsia="仿宋" w:cs="仿宋"/>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28" w:type="dxa"/>
            <w:vAlign w:val="center"/>
          </w:tcPr>
          <w:p>
            <w:pPr>
              <w:spacing w:before="24" w:after="24" w:line="360" w:lineRule="auto"/>
              <w:jc w:val="center"/>
              <w:rPr>
                <w:rFonts w:ascii="仿宋" w:hAnsi="仿宋" w:eastAsia="仿宋" w:cs="仿宋"/>
                <w:color w:val="000000"/>
                <w:szCs w:val="21"/>
              </w:rPr>
            </w:pPr>
            <w:r>
              <w:rPr>
                <w:rFonts w:ascii="仿宋" w:hAnsi="仿宋" w:eastAsia="仿宋" w:cs="仿宋"/>
                <w:color w:val="000000"/>
                <w:szCs w:val="21"/>
              </w:rPr>
              <w:t>11</w:t>
            </w:r>
          </w:p>
        </w:tc>
        <w:tc>
          <w:tcPr>
            <w:tcW w:w="4968" w:type="dxa"/>
            <w:gridSpan w:val="2"/>
            <w:vAlign w:val="center"/>
          </w:tcPr>
          <w:p>
            <w:pPr>
              <w:spacing w:before="24" w:after="24" w:line="360" w:lineRule="auto"/>
              <w:rPr>
                <w:rFonts w:ascii="仿宋" w:hAnsi="仿宋" w:eastAsia="仿宋" w:cs="仿宋"/>
                <w:color w:val="000000"/>
                <w:szCs w:val="21"/>
              </w:rPr>
            </w:pPr>
            <w:r>
              <w:rPr>
                <w:rFonts w:hint="eastAsia" w:ascii="仿宋" w:hAnsi="仿宋" w:eastAsia="仿宋" w:cs="仿宋"/>
                <w:color w:val="000000"/>
                <w:szCs w:val="21"/>
              </w:rPr>
              <w:t>无磋商文件或法规明确规定可以废标的其他情形</w:t>
            </w:r>
          </w:p>
        </w:tc>
        <w:tc>
          <w:tcPr>
            <w:tcW w:w="995" w:type="dxa"/>
          </w:tcPr>
          <w:p>
            <w:pPr>
              <w:tabs>
                <w:tab w:val="left" w:pos="686"/>
                <w:tab w:val="left" w:pos="1030"/>
              </w:tabs>
              <w:spacing w:before="24" w:after="24" w:line="360" w:lineRule="auto"/>
              <w:rPr>
                <w:rFonts w:ascii="仿宋" w:hAnsi="仿宋" w:eastAsia="仿宋" w:cs="仿宋"/>
                <w:color w:val="000000"/>
                <w:szCs w:val="21"/>
              </w:rPr>
            </w:pPr>
          </w:p>
        </w:tc>
        <w:tc>
          <w:tcPr>
            <w:tcW w:w="995" w:type="dxa"/>
            <w:vAlign w:val="center"/>
          </w:tcPr>
          <w:p>
            <w:pPr>
              <w:spacing w:before="24" w:after="24" w:line="360" w:lineRule="auto"/>
              <w:rPr>
                <w:rFonts w:ascii="仿宋" w:hAnsi="仿宋" w:eastAsia="仿宋" w:cs="仿宋"/>
                <w:color w:val="000000"/>
                <w:szCs w:val="21"/>
              </w:rPr>
            </w:pPr>
          </w:p>
        </w:tc>
        <w:tc>
          <w:tcPr>
            <w:tcW w:w="995" w:type="dxa"/>
            <w:vAlign w:val="center"/>
          </w:tcPr>
          <w:p>
            <w:pPr>
              <w:spacing w:before="24" w:after="24" w:line="360" w:lineRule="auto"/>
              <w:rPr>
                <w:rFonts w:ascii="仿宋" w:hAnsi="仿宋" w:eastAsia="仿宋" w:cs="仿宋"/>
                <w:color w:val="000000"/>
                <w:szCs w:val="21"/>
              </w:rPr>
            </w:pPr>
          </w:p>
        </w:tc>
        <w:tc>
          <w:tcPr>
            <w:tcW w:w="992" w:type="dxa"/>
            <w:vAlign w:val="center"/>
          </w:tcPr>
          <w:p>
            <w:pPr>
              <w:spacing w:before="24" w:after="24" w:line="360" w:lineRule="auto"/>
              <w:rPr>
                <w:rFonts w:ascii="仿宋" w:hAnsi="仿宋" w:eastAsia="仿宋" w:cs="仿宋"/>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28" w:type="dxa"/>
            <w:vAlign w:val="center"/>
          </w:tcPr>
          <w:p>
            <w:pPr>
              <w:spacing w:before="24" w:after="24" w:line="360" w:lineRule="auto"/>
              <w:jc w:val="center"/>
              <w:rPr>
                <w:rFonts w:ascii="仿宋" w:hAnsi="仿宋" w:eastAsia="仿宋" w:cs="仿宋"/>
                <w:color w:val="000000"/>
                <w:szCs w:val="21"/>
              </w:rPr>
            </w:pPr>
            <w:r>
              <w:rPr>
                <w:rFonts w:ascii="仿宋" w:hAnsi="仿宋" w:eastAsia="仿宋" w:cs="仿宋"/>
                <w:color w:val="000000"/>
                <w:szCs w:val="21"/>
              </w:rPr>
              <w:t>12</w:t>
            </w:r>
          </w:p>
        </w:tc>
        <w:tc>
          <w:tcPr>
            <w:tcW w:w="4968" w:type="dxa"/>
            <w:gridSpan w:val="2"/>
            <w:vAlign w:val="center"/>
          </w:tcPr>
          <w:p>
            <w:pPr>
              <w:spacing w:before="24" w:after="24" w:line="360" w:lineRule="auto"/>
              <w:rPr>
                <w:rFonts w:ascii="仿宋" w:hAnsi="仿宋" w:eastAsia="仿宋" w:cs="仿宋"/>
                <w:color w:val="000000"/>
                <w:szCs w:val="21"/>
              </w:rPr>
            </w:pPr>
            <w:r>
              <w:rPr>
                <w:rFonts w:hint="eastAsia" w:ascii="仿宋" w:hAnsi="仿宋" w:eastAsia="仿宋" w:cs="仿宋"/>
                <w:color w:val="000000"/>
                <w:szCs w:val="21"/>
              </w:rPr>
              <w:t>供应商最终报价是否不高于前面轮次磋商报价，如高于的话，是否合理</w:t>
            </w:r>
          </w:p>
        </w:tc>
        <w:tc>
          <w:tcPr>
            <w:tcW w:w="995" w:type="dxa"/>
          </w:tcPr>
          <w:p>
            <w:pPr>
              <w:tabs>
                <w:tab w:val="left" w:pos="686"/>
                <w:tab w:val="left" w:pos="1030"/>
              </w:tabs>
              <w:spacing w:before="24" w:after="24" w:line="360" w:lineRule="auto"/>
              <w:rPr>
                <w:rFonts w:ascii="仿宋" w:hAnsi="仿宋" w:eastAsia="仿宋" w:cs="仿宋"/>
                <w:color w:val="000000"/>
                <w:szCs w:val="21"/>
              </w:rPr>
            </w:pPr>
          </w:p>
        </w:tc>
        <w:tc>
          <w:tcPr>
            <w:tcW w:w="995" w:type="dxa"/>
            <w:vAlign w:val="center"/>
          </w:tcPr>
          <w:p>
            <w:pPr>
              <w:spacing w:before="24" w:after="24" w:line="360" w:lineRule="auto"/>
              <w:rPr>
                <w:rFonts w:ascii="仿宋" w:hAnsi="仿宋" w:eastAsia="仿宋" w:cs="仿宋"/>
                <w:color w:val="000000"/>
                <w:szCs w:val="21"/>
              </w:rPr>
            </w:pPr>
          </w:p>
        </w:tc>
        <w:tc>
          <w:tcPr>
            <w:tcW w:w="995" w:type="dxa"/>
            <w:vAlign w:val="center"/>
          </w:tcPr>
          <w:p>
            <w:pPr>
              <w:spacing w:before="24" w:after="24" w:line="360" w:lineRule="auto"/>
              <w:rPr>
                <w:rFonts w:ascii="仿宋" w:hAnsi="仿宋" w:eastAsia="仿宋" w:cs="仿宋"/>
                <w:color w:val="000000"/>
                <w:szCs w:val="21"/>
              </w:rPr>
            </w:pPr>
          </w:p>
        </w:tc>
        <w:tc>
          <w:tcPr>
            <w:tcW w:w="992" w:type="dxa"/>
            <w:vAlign w:val="center"/>
          </w:tcPr>
          <w:p>
            <w:pPr>
              <w:spacing w:before="24" w:after="24" w:line="360" w:lineRule="auto"/>
              <w:rPr>
                <w:rFonts w:ascii="仿宋" w:hAnsi="仿宋" w:eastAsia="仿宋" w:cs="仿宋"/>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396" w:type="dxa"/>
            <w:gridSpan w:val="3"/>
            <w:vAlign w:val="center"/>
          </w:tcPr>
          <w:p>
            <w:pPr>
              <w:spacing w:before="24" w:after="24" w:line="360" w:lineRule="auto"/>
              <w:jc w:val="center"/>
              <w:rPr>
                <w:rFonts w:ascii="仿宋" w:hAnsi="仿宋" w:eastAsia="仿宋" w:cs="仿宋"/>
                <w:color w:val="000000"/>
                <w:szCs w:val="21"/>
              </w:rPr>
            </w:pPr>
            <w:r>
              <w:rPr>
                <w:rFonts w:hint="eastAsia" w:ascii="仿宋" w:hAnsi="仿宋" w:eastAsia="仿宋" w:cs="仿宋"/>
                <w:color w:val="000000"/>
                <w:szCs w:val="21"/>
              </w:rPr>
              <w:t>结论</w:t>
            </w:r>
          </w:p>
        </w:tc>
        <w:tc>
          <w:tcPr>
            <w:tcW w:w="995" w:type="dxa"/>
            <w:vAlign w:val="center"/>
          </w:tcPr>
          <w:p>
            <w:pPr>
              <w:spacing w:before="24" w:after="24"/>
              <w:ind w:left="40" w:leftChars="19"/>
              <w:rPr>
                <w:rFonts w:ascii="仿宋" w:hAnsi="仿宋" w:eastAsia="仿宋" w:cs="仿宋"/>
                <w:color w:val="000000"/>
                <w:szCs w:val="21"/>
              </w:rPr>
            </w:pPr>
          </w:p>
        </w:tc>
        <w:tc>
          <w:tcPr>
            <w:tcW w:w="995" w:type="dxa"/>
            <w:vAlign w:val="center"/>
          </w:tcPr>
          <w:p>
            <w:pPr>
              <w:spacing w:before="24" w:after="24" w:line="360" w:lineRule="auto"/>
              <w:rPr>
                <w:rFonts w:ascii="仿宋" w:hAnsi="仿宋" w:eastAsia="仿宋" w:cs="仿宋"/>
                <w:color w:val="000000"/>
                <w:szCs w:val="21"/>
              </w:rPr>
            </w:pPr>
          </w:p>
        </w:tc>
        <w:tc>
          <w:tcPr>
            <w:tcW w:w="995" w:type="dxa"/>
            <w:vAlign w:val="center"/>
          </w:tcPr>
          <w:p>
            <w:pPr>
              <w:spacing w:before="24" w:after="24" w:line="360" w:lineRule="auto"/>
              <w:rPr>
                <w:rFonts w:ascii="仿宋" w:hAnsi="仿宋" w:eastAsia="仿宋" w:cs="仿宋"/>
                <w:color w:val="000000"/>
                <w:szCs w:val="21"/>
              </w:rPr>
            </w:pPr>
          </w:p>
        </w:tc>
        <w:tc>
          <w:tcPr>
            <w:tcW w:w="992" w:type="dxa"/>
            <w:vAlign w:val="center"/>
          </w:tcPr>
          <w:p>
            <w:pPr>
              <w:spacing w:before="24" w:after="24" w:line="360" w:lineRule="auto"/>
              <w:rPr>
                <w:rFonts w:ascii="仿宋" w:hAnsi="仿宋" w:eastAsia="仿宋" w:cs="仿宋"/>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970" w:type="dxa"/>
            <w:gridSpan w:val="2"/>
            <w:vAlign w:val="center"/>
          </w:tcPr>
          <w:p>
            <w:pPr>
              <w:spacing w:before="24" w:after="24" w:line="360" w:lineRule="auto"/>
              <w:jc w:val="center"/>
              <w:rPr>
                <w:rFonts w:ascii="仿宋" w:hAnsi="仿宋" w:eastAsia="仿宋" w:cs="仿宋"/>
                <w:color w:val="000000"/>
                <w:szCs w:val="21"/>
              </w:rPr>
            </w:pPr>
            <w:r>
              <w:rPr>
                <w:rFonts w:hint="eastAsia" w:ascii="仿宋" w:hAnsi="仿宋" w:eastAsia="仿宋" w:cs="仿宋"/>
                <w:color w:val="000000"/>
                <w:szCs w:val="21"/>
              </w:rPr>
              <w:t>不通过原因说明</w:t>
            </w:r>
          </w:p>
        </w:tc>
        <w:tc>
          <w:tcPr>
            <w:tcW w:w="8403" w:type="dxa"/>
            <w:gridSpan w:val="5"/>
            <w:vAlign w:val="center"/>
          </w:tcPr>
          <w:p>
            <w:pPr>
              <w:spacing w:before="24" w:after="24"/>
              <w:ind w:left="40" w:leftChars="19"/>
              <w:rPr>
                <w:rFonts w:ascii="仿宋" w:hAnsi="仿宋" w:eastAsia="仿宋" w:cs="仿宋"/>
                <w:color w:val="000000"/>
                <w:szCs w:val="21"/>
              </w:rPr>
            </w:pPr>
          </w:p>
        </w:tc>
      </w:tr>
    </w:tbl>
    <w:p>
      <w:pPr>
        <w:widowControl/>
        <w:jc w:val="left"/>
        <w:rPr>
          <w:rFonts w:ascii="仿宋" w:hAnsi="仿宋" w:eastAsia="仿宋" w:cs="仿宋"/>
          <w:b/>
          <w:color w:val="000000"/>
          <w:szCs w:val="21"/>
        </w:rPr>
      </w:pPr>
      <w:r>
        <w:rPr>
          <w:rFonts w:hint="eastAsia" w:ascii="仿宋" w:hAnsi="仿宋" w:eastAsia="仿宋" w:cs="仿宋"/>
          <w:b/>
          <w:color w:val="000000"/>
          <w:szCs w:val="21"/>
        </w:rPr>
        <w:t>全体评委签名：                                    日期：</w:t>
      </w:r>
    </w:p>
    <w:p>
      <w:pPr>
        <w:spacing w:before="120" w:line="360" w:lineRule="auto"/>
        <w:rPr>
          <w:rFonts w:ascii="仿宋" w:hAnsi="仿宋" w:eastAsia="仿宋" w:cs="仿宋"/>
          <w:color w:val="000000"/>
          <w:szCs w:val="21"/>
        </w:rPr>
      </w:pPr>
      <w:r>
        <w:rPr>
          <w:rFonts w:hint="eastAsia" w:ascii="仿宋" w:hAnsi="仿宋" w:eastAsia="仿宋" w:cs="仿宋"/>
          <w:color w:val="000000"/>
          <w:szCs w:val="21"/>
        </w:rPr>
        <w:t>注：</w:t>
      </w:r>
    </w:p>
    <w:p>
      <w:pPr>
        <w:spacing w:line="360" w:lineRule="auto"/>
        <w:rPr>
          <w:rFonts w:ascii="仿宋" w:hAnsi="仿宋" w:eastAsia="仿宋" w:cs="仿宋"/>
          <w:color w:val="000000"/>
          <w:szCs w:val="21"/>
        </w:rPr>
      </w:pPr>
      <w:r>
        <w:rPr>
          <w:rFonts w:ascii="仿宋" w:hAnsi="仿宋" w:eastAsia="仿宋" w:cs="仿宋"/>
          <w:color w:val="000000"/>
          <w:szCs w:val="21"/>
        </w:rPr>
        <w:t>1</w:t>
      </w:r>
      <w:r>
        <w:rPr>
          <w:rFonts w:hint="eastAsia" w:ascii="仿宋" w:hAnsi="仿宋" w:eastAsia="仿宋" w:cs="仿宋"/>
          <w:color w:val="000000"/>
          <w:szCs w:val="21"/>
        </w:rPr>
        <w:t>．评审时评委对供应商是否满足要求逐条标注评审意见，“是”标记为“√”，“否”标记为“×”；</w:t>
      </w:r>
    </w:p>
    <w:p>
      <w:pPr>
        <w:spacing w:line="360" w:lineRule="auto"/>
        <w:rPr>
          <w:rFonts w:ascii="仿宋" w:hAnsi="仿宋" w:eastAsia="仿宋" w:cs="仿宋"/>
          <w:color w:val="000000"/>
          <w:szCs w:val="21"/>
        </w:rPr>
      </w:pPr>
      <w:r>
        <w:rPr>
          <w:rFonts w:ascii="仿宋" w:hAnsi="仿宋" w:eastAsia="仿宋" w:cs="仿宋"/>
          <w:color w:val="000000"/>
          <w:szCs w:val="21"/>
        </w:rPr>
        <w:t>2</w:t>
      </w:r>
      <w:r>
        <w:rPr>
          <w:rFonts w:hint="eastAsia" w:ascii="仿宋" w:hAnsi="仿宋" w:eastAsia="仿宋" w:cs="仿宋"/>
          <w:color w:val="000000"/>
          <w:szCs w:val="21"/>
        </w:rPr>
        <w:t>．评审结论栏统一填写为“通过”或“不通过”，出现一个“×”为“不通过”；</w:t>
      </w:r>
    </w:p>
    <w:p>
      <w:pPr>
        <w:spacing w:line="300" w:lineRule="auto"/>
        <w:rPr>
          <w:rFonts w:ascii="仿宋" w:hAnsi="仿宋" w:eastAsia="仿宋" w:cs="仿宋"/>
          <w:color w:val="000000"/>
          <w:szCs w:val="21"/>
        </w:rPr>
      </w:pPr>
      <w:r>
        <w:rPr>
          <w:rFonts w:ascii="仿宋" w:hAnsi="仿宋" w:eastAsia="仿宋" w:cs="仿宋"/>
          <w:color w:val="000000"/>
          <w:szCs w:val="21"/>
        </w:rPr>
        <w:t>3</w:t>
      </w:r>
      <w:r>
        <w:rPr>
          <w:rFonts w:hint="eastAsia" w:ascii="仿宋" w:hAnsi="仿宋" w:eastAsia="仿宋" w:cs="仿宋"/>
          <w:color w:val="000000"/>
          <w:szCs w:val="21"/>
        </w:rPr>
        <w:t>．对结论为“不通过”的报价，要说明原因；</w:t>
      </w:r>
    </w:p>
    <w:p>
      <w:pPr>
        <w:spacing w:line="360" w:lineRule="auto"/>
        <w:rPr>
          <w:rFonts w:ascii="仿宋" w:hAnsi="仿宋" w:eastAsia="仿宋" w:cs="仿宋"/>
          <w:color w:val="000000"/>
          <w:szCs w:val="21"/>
        </w:rPr>
      </w:pPr>
      <w:r>
        <w:rPr>
          <w:rFonts w:ascii="仿宋" w:hAnsi="仿宋" w:eastAsia="仿宋" w:cs="仿宋"/>
          <w:color w:val="000000"/>
          <w:szCs w:val="21"/>
        </w:rPr>
        <w:t xml:space="preserve">4.  </w:t>
      </w:r>
      <w:r>
        <w:rPr>
          <w:rFonts w:hint="eastAsia" w:ascii="仿宋" w:hAnsi="仿宋" w:eastAsia="仿宋" w:cs="仿宋"/>
          <w:color w:val="000000"/>
          <w:szCs w:val="21"/>
        </w:rPr>
        <w:t>如评委有不同意见，不同意见的评委应说明理由并签名确认，不说明的视同同意评审结论。</w:t>
      </w:r>
    </w:p>
    <w:bookmarkEnd w:id="129"/>
    <w:bookmarkEnd w:id="130"/>
    <w:p>
      <w:pPr>
        <w:pStyle w:val="3"/>
        <w:ind w:firstLine="0" w:firstLineChars="0"/>
        <w:jc w:val="left"/>
        <w:rPr>
          <w:rFonts w:ascii="仿宋" w:hAnsi="仿宋" w:eastAsia="仿宋" w:cs="仿宋"/>
          <w:color w:val="000000"/>
          <w:sz w:val="24"/>
          <w:szCs w:val="24"/>
        </w:rPr>
      </w:pPr>
      <w:bookmarkStart w:id="134" w:name="_Toc13111"/>
      <w:r>
        <w:rPr>
          <w:rFonts w:hint="eastAsia" w:ascii="仿宋" w:hAnsi="仿宋" w:eastAsia="仿宋" w:cs="仿宋"/>
          <w:color w:val="000000"/>
          <w:sz w:val="24"/>
          <w:szCs w:val="24"/>
        </w:rPr>
        <w:t>三、详细评审</w:t>
      </w:r>
      <w:bookmarkEnd w:id="134"/>
    </w:p>
    <w:tbl>
      <w:tblPr>
        <w:tblStyle w:val="41"/>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47"/>
        <w:gridCol w:w="1084"/>
        <w:gridCol w:w="1193"/>
        <w:gridCol w:w="71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39" w:hRule="atLeast"/>
          <w:jc w:val="center"/>
        </w:trPr>
        <w:tc>
          <w:tcPr>
            <w:tcW w:w="227" w:type="pct"/>
            <w:vAlign w:val="center"/>
          </w:tcPr>
          <w:p>
            <w:pPr>
              <w:spacing w:line="400" w:lineRule="exact"/>
              <w:jc w:val="center"/>
              <w:rPr>
                <w:rFonts w:ascii="仿宋" w:hAnsi="仿宋" w:eastAsia="仿宋" w:cs="仿宋"/>
                <w:b/>
                <w:bCs/>
                <w:sz w:val="21"/>
                <w:szCs w:val="21"/>
              </w:rPr>
            </w:pPr>
            <w:r>
              <w:rPr>
                <w:rFonts w:hint="eastAsia" w:ascii="仿宋" w:hAnsi="仿宋" w:eastAsia="仿宋" w:cs="仿宋"/>
                <w:b/>
                <w:bCs/>
                <w:sz w:val="21"/>
                <w:szCs w:val="21"/>
              </w:rPr>
              <w:t>序号</w:t>
            </w:r>
          </w:p>
        </w:tc>
        <w:tc>
          <w:tcPr>
            <w:tcW w:w="550" w:type="pct"/>
            <w:vAlign w:val="center"/>
          </w:tcPr>
          <w:p>
            <w:pPr>
              <w:spacing w:line="400" w:lineRule="exact"/>
              <w:jc w:val="center"/>
              <w:rPr>
                <w:rFonts w:ascii="仿宋" w:hAnsi="仿宋" w:eastAsia="仿宋" w:cs="仿宋"/>
                <w:b/>
                <w:bCs/>
                <w:sz w:val="21"/>
                <w:szCs w:val="21"/>
              </w:rPr>
            </w:pPr>
            <w:r>
              <w:rPr>
                <w:rFonts w:hint="eastAsia" w:ascii="仿宋" w:hAnsi="仿宋" w:eastAsia="仿宋" w:cs="仿宋"/>
                <w:b/>
                <w:bCs/>
                <w:sz w:val="21"/>
                <w:szCs w:val="21"/>
              </w:rPr>
              <w:t>评审项</w:t>
            </w:r>
          </w:p>
        </w:tc>
        <w:tc>
          <w:tcPr>
            <w:tcW w:w="605" w:type="pct"/>
            <w:vAlign w:val="center"/>
          </w:tcPr>
          <w:p>
            <w:pPr>
              <w:wordWrap w:val="0"/>
              <w:spacing w:line="400" w:lineRule="exact"/>
              <w:jc w:val="center"/>
              <w:rPr>
                <w:rFonts w:ascii="仿宋" w:hAnsi="仿宋" w:eastAsia="仿宋" w:cs="仿宋"/>
                <w:sz w:val="21"/>
                <w:szCs w:val="21"/>
              </w:rPr>
            </w:pPr>
            <w:r>
              <w:rPr>
                <w:rFonts w:hint="eastAsia" w:ascii="仿宋" w:hAnsi="仿宋" w:eastAsia="仿宋" w:cs="宋体"/>
                <w:b/>
                <w:color w:val="000000"/>
                <w:kern w:val="0"/>
                <w:sz w:val="21"/>
                <w:szCs w:val="21"/>
                <w:lang w:bidi="ar"/>
              </w:rPr>
              <w:t>评审因素</w:t>
            </w:r>
          </w:p>
        </w:tc>
        <w:tc>
          <w:tcPr>
            <w:tcW w:w="3617" w:type="pct"/>
            <w:vAlign w:val="center"/>
          </w:tcPr>
          <w:p>
            <w:pPr>
              <w:wordWrap w:val="0"/>
              <w:spacing w:line="400" w:lineRule="exact"/>
              <w:jc w:val="center"/>
              <w:rPr>
                <w:rFonts w:ascii="仿宋" w:hAnsi="仿宋" w:eastAsia="仿宋" w:cs="仿宋"/>
                <w:sz w:val="21"/>
                <w:szCs w:val="21"/>
              </w:rPr>
            </w:pPr>
            <w:r>
              <w:rPr>
                <w:rFonts w:hint="eastAsia" w:ascii="仿宋" w:hAnsi="仿宋" w:eastAsia="仿宋" w:cs="宋体"/>
                <w:b/>
                <w:color w:val="000000"/>
                <w:kern w:val="0"/>
                <w:sz w:val="21"/>
                <w:szCs w:val="21"/>
                <w:lang w:bidi="ar"/>
              </w:rPr>
              <w:t>评分说明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3" w:hRule="atLeast"/>
          <w:jc w:val="center"/>
        </w:trPr>
        <w:tc>
          <w:tcPr>
            <w:tcW w:w="227" w:type="pct"/>
            <w:vAlign w:val="center"/>
          </w:tcPr>
          <w:p>
            <w:pPr>
              <w:wordWrap w:val="0"/>
              <w:spacing w:line="400" w:lineRule="exact"/>
              <w:jc w:val="center"/>
              <w:rPr>
                <w:rFonts w:ascii="仿宋" w:hAnsi="仿宋" w:eastAsia="仿宋" w:cs="仿宋"/>
                <w:sz w:val="21"/>
                <w:szCs w:val="21"/>
              </w:rPr>
            </w:pPr>
            <w:r>
              <w:rPr>
                <w:rFonts w:hint="eastAsia" w:ascii="仿宋" w:hAnsi="仿宋" w:eastAsia="仿宋" w:cs="仿宋"/>
                <w:sz w:val="21"/>
                <w:szCs w:val="21"/>
              </w:rPr>
              <w:t>1</w:t>
            </w:r>
          </w:p>
        </w:tc>
        <w:tc>
          <w:tcPr>
            <w:tcW w:w="550" w:type="pct"/>
            <w:vMerge w:val="restart"/>
            <w:vAlign w:val="center"/>
          </w:tcPr>
          <w:p>
            <w:pPr>
              <w:wordWrap w:val="0"/>
              <w:spacing w:line="400" w:lineRule="exact"/>
              <w:jc w:val="center"/>
              <w:rPr>
                <w:rFonts w:ascii="仿宋" w:hAnsi="仿宋" w:eastAsia="仿宋" w:cs="仿宋"/>
                <w:sz w:val="21"/>
                <w:szCs w:val="21"/>
              </w:rPr>
            </w:pPr>
            <w:r>
              <w:rPr>
                <w:rFonts w:hint="eastAsia" w:ascii="仿宋" w:hAnsi="仿宋" w:eastAsia="仿宋" w:cs="仿宋"/>
                <w:sz w:val="21"/>
                <w:szCs w:val="21"/>
              </w:rPr>
              <w:t>商务评审</w:t>
            </w:r>
          </w:p>
          <w:p>
            <w:pPr>
              <w:wordWrap w:val="0"/>
              <w:spacing w:line="400" w:lineRule="exact"/>
              <w:jc w:val="center"/>
              <w:rPr>
                <w:rFonts w:ascii="仿宋" w:hAnsi="仿宋" w:eastAsia="仿宋" w:cs="仿宋"/>
                <w:sz w:val="21"/>
                <w:szCs w:val="21"/>
              </w:rPr>
            </w:pPr>
            <w:r>
              <w:rPr>
                <w:rFonts w:hint="eastAsia" w:ascii="仿宋" w:hAnsi="仿宋" w:eastAsia="仿宋" w:cs="仿宋"/>
                <w:sz w:val="21"/>
                <w:szCs w:val="21"/>
              </w:rPr>
              <w:t>(</w:t>
            </w:r>
            <w:r>
              <w:rPr>
                <w:rFonts w:ascii="仿宋" w:hAnsi="仿宋" w:eastAsia="仿宋" w:cs="仿宋"/>
                <w:sz w:val="21"/>
                <w:szCs w:val="21"/>
              </w:rPr>
              <w:t>3</w:t>
            </w:r>
            <w:r>
              <w:rPr>
                <w:rFonts w:hint="eastAsia" w:ascii="仿宋" w:hAnsi="仿宋" w:eastAsia="仿宋" w:cs="仿宋"/>
                <w:sz w:val="21"/>
                <w:szCs w:val="21"/>
              </w:rPr>
              <w:t>0分)</w:t>
            </w:r>
          </w:p>
        </w:tc>
        <w:tc>
          <w:tcPr>
            <w:tcW w:w="605" w:type="pct"/>
            <w:vAlign w:val="center"/>
          </w:tcPr>
          <w:p>
            <w:pPr>
              <w:wordWrap w:val="0"/>
              <w:autoSpaceDE w:val="0"/>
              <w:autoSpaceDN w:val="0"/>
              <w:adjustRightInd w:val="0"/>
              <w:spacing w:line="400" w:lineRule="exact"/>
              <w:jc w:val="center"/>
              <w:rPr>
                <w:rFonts w:ascii="仿宋" w:hAnsi="仿宋" w:eastAsia="仿宋" w:cs="仿宋"/>
                <w:bCs/>
                <w:sz w:val="21"/>
                <w:szCs w:val="21"/>
                <w:lang w:val="zh-CN"/>
              </w:rPr>
            </w:pPr>
            <w:r>
              <w:rPr>
                <w:rFonts w:hint="eastAsia" w:ascii="仿宋" w:hAnsi="仿宋" w:eastAsia="仿宋" w:cs="仿宋"/>
                <w:bCs/>
                <w:sz w:val="21"/>
                <w:szCs w:val="21"/>
                <w:lang w:val="zh-CN"/>
              </w:rPr>
              <w:t>律师事务所执业许可证（</w:t>
            </w:r>
            <w:r>
              <w:rPr>
                <w:rFonts w:hint="eastAsia" w:ascii="仿宋" w:hAnsi="仿宋" w:eastAsia="仿宋" w:cs="仿宋"/>
                <w:bCs/>
                <w:sz w:val="21"/>
                <w:szCs w:val="21"/>
                <w:lang w:val="en-US" w:eastAsia="zh-CN"/>
              </w:rPr>
              <w:t>4</w:t>
            </w:r>
            <w:r>
              <w:rPr>
                <w:rFonts w:hint="eastAsia" w:ascii="仿宋" w:hAnsi="仿宋" w:eastAsia="仿宋" w:cs="仿宋"/>
                <w:bCs/>
                <w:sz w:val="21"/>
                <w:szCs w:val="21"/>
                <w:lang w:val="zh-CN"/>
              </w:rPr>
              <w:t>分）</w:t>
            </w:r>
          </w:p>
        </w:tc>
        <w:tc>
          <w:tcPr>
            <w:tcW w:w="3617" w:type="pct"/>
            <w:vAlign w:val="center"/>
          </w:tcPr>
          <w:p>
            <w:pPr>
              <w:wordWrap w:val="0"/>
              <w:autoSpaceDE w:val="0"/>
              <w:autoSpaceDN w:val="0"/>
              <w:adjustRightInd w:val="0"/>
              <w:spacing w:line="400" w:lineRule="exact"/>
              <w:rPr>
                <w:sz w:val="21"/>
                <w:szCs w:val="21"/>
                <w:lang w:val="zh-CN"/>
              </w:rPr>
            </w:pPr>
            <w:r>
              <w:rPr>
                <w:rFonts w:hint="eastAsia" w:ascii="仿宋" w:hAnsi="仿宋" w:eastAsia="仿宋" w:cs="仿宋"/>
                <w:bCs/>
                <w:sz w:val="21"/>
                <w:szCs w:val="21"/>
                <w:lang w:val="zh-CN"/>
              </w:rPr>
              <w:t>供应商拥有律师事务所执业许可证。符合加</w:t>
            </w:r>
            <w:r>
              <w:rPr>
                <w:rFonts w:hint="eastAsia" w:ascii="仿宋" w:hAnsi="仿宋" w:eastAsia="仿宋" w:cs="仿宋"/>
                <w:bCs/>
                <w:sz w:val="21"/>
                <w:szCs w:val="21"/>
                <w:lang w:val="en-US" w:eastAsia="zh-CN"/>
              </w:rPr>
              <w:t>4</w:t>
            </w:r>
            <w:r>
              <w:rPr>
                <w:rFonts w:hint="eastAsia" w:ascii="仿宋" w:hAnsi="仿宋" w:eastAsia="仿宋" w:cs="仿宋"/>
                <w:bCs/>
                <w:sz w:val="21"/>
                <w:szCs w:val="21"/>
                <w:lang w:val="zh-CN"/>
              </w:rPr>
              <w:t>分。证书需在有效期内，提供复印件，否则不计分。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1" w:hRule="atLeast"/>
          <w:jc w:val="center"/>
        </w:trPr>
        <w:tc>
          <w:tcPr>
            <w:tcW w:w="227" w:type="pct"/>
            <w:vAlign w:val="center"/>
          </w:tcPr>
          <w:p>
            <w:pPr>
              <w:wordWrap w:val="0"/>
              <w:spacing w:line="400" w:lineRule="exact"/>
              <w:jc w:val="center"/>
              <w:rPr>
                <w:rFonts w:ascii="仿宋" w:hAnsi="仿宋" w:eastAsia="仿宋" w:cs="仿宋"/>
                <w:sz w:val="21"/>
                <w:szCs w:val="21"/>
              </w:rPr>
            </w:pPr>
            <w:r>
              <w:rPr>
                <w:rFonts w:hint="eastAsia" w:ascii="仿宋" w:hAnsi="仿宋" w:eastAsia="仿宋" w:cs="仿宋"/>
                <w:sz w:val="21"/>
                <w:szCs w:val="21"/>
              </w:rPr>
              <w:t>2</w:t>
            </w:r>
          </w:p>
        </w:tc>
        <w:tc>
          <w:tcPr>
            <w:tcW w:w="550" w:type="pct"/>
            <w:vMerge w:val="continue"/>
            <w:vAlign w:val="center"/>
          </w:tcPr>
          <w:p>
            <w:pPr>
              <w:wordWrap w:val="0"/>
              <w:spacing w:line="400" w:lineRule="exact"/>
              <w:jc w:val="center"/>
              <w:rPr>
                <w:rFonts w:ascii="仿宋" w:hAnsi="仿宋" w:eastAsia="仿宋" w:cs="仿宋"/>
                <w:sz w:val="21"/>
                <w:szCs w:val="21"/>
              </w:rPr>
            </w:pPr>
          </w:p>
        </w:tc>
        <w:tc>
          <w:tcPr>
            <w:tcW w:w="605" w:type="pct"/>
            <w:vAlign w:val="center"/>
          </w:tcPr>
          <w:p>
            <w:pPr>
              <w:wordWrap w:val="0"/>
              <w:autoSpaceDE w:val="0"/>
              <w:autoSpaceDN w:val="0"/>
              <w:adjustRightInd w:val="0"/>
              <w:spacing w:line="400" w:lineRule="exact"/>
              <w:jc w:val="center"/>
              <w:rPr>
                <w:rFonts w:ascii="仿宋" w:hAnsi="仿宋" w:eastAsia="仿宋" w:cs="仿宋"/>
                <w:bCs/>
                <w:sz w:val="21"/>
                <w:szCs w:val="21"/>
                <w:highlight w:val="none"/>
                <w:lang w:val="zh-CN"/>
              </w:rPr>
            </w:pPr>
            <w:r>
              <w:rPr>
                <w:rFonts w:hint="eastAsia" w:ascii="仿宋" w:hAnsi="仿宋" w:eastAsia="仿宋" w:cs="仿宋"/>
                <w:bCs/>
                <w:sz w:val="21"/>
                <w:szCs w:val="21"/>
                <w:highlight w:val="none"/>
                <w:lang w:val="zh-CN"/>
              </w:rPr>
              <w:t>稳定的律师团队（</w:t>
            </w:r>
            <w:r>
              <w:rPr>
                <w:rFonts w:hint="eastAsia" w:ascii="仿宋" w:hAnsi="仿宋" w:eastAsia="仿宋" w:cs="仿宋"/>
                <w:bCs/>
                <w:sz w:val="21"/>
                <w:szCs w:val="21"/>
                <w:highlight w:val="none"/>
                <w:lang w:val="en-US" w:eastAsia="zh-CN"/>
              </w:rPr>
              <w:t>26</w:t>
            </w:r>
            <w:r>
              <w:rPr>
                <w:rFonts w:hint="eastAsia" w:ascii="仿宋" w:hAnsi="仿宋" w:eastAsia="仿宋" w:cs="仿宋"/>
                <w:bCs/>
                <w:sz w:val="21"/>
                <w:szCs w:val="21"/>
                <w:highlight w:val="none"/>
                <w:lang w:val="zh-CN"/>
              </w:rPr>
              <w:t>分）</w:t>
            </w:r>
          </w:p>
        </w:tc>
        <w:tc>
          <w:tcPr>
            <w:tcW w:w="3617" w:type="pct"/>
            <w:vAlign w:val="center"/>
          </w:tcPr>
          <w:p>
            <w:pPr>
              <w:numPr>
                <w:ilvl w:val="0"/>
                <w:numId w:val="0"/>
              </w:numPr>
              <w:wordWrap w:val="0"/>
              <w:autoSpaceDE w:val="0"/>
              <w:autoSpaceDN w:val="0"/>
              <w:adjustRightInd w:val="0"/>
              <w:spacing w:line="400" w:lineRule="exact"/>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供应商要有稳定的律师团队，执业律师人数不少于十人，其中为采购人提供服务的律师团队不应少于三人，且律师具有较强的业务能力，带队主办律师应具有三年以上的从业经历。</w:t>
            </w:r>
          </w:p>
          <w:p>
            <w:pPr>
              <w:numPr>
                <w:ilvl w:val="0"/>
                <w:numId w:val="0"/>
              </w:numPr>
              <w:wordWrap w:val="0"/>
              <w:autoSpaceDE w:val="0"/>
              <w:autoSpaceDN w:val="0"/>
              <w:adjustRightInd w:val="0"/>
              <w:spacing w:line="400" w:lineRule="exact"/>
              <w:rPr>
                <w:rFonts w:hint="default"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符合要求满分26分。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 w:hRule="atLeast"/>
          <w:jc w:val="center"/>
        </w:trPr>
        <w:tc>
          <w:tcPr>
            <w:tcW w:w="227" w:type="pct"/>
            <w:vAlign w:val="center"/>
          </w:tcPr>
          <w:p>
            <w:pPr>
              <w:wordWrap w:val="0"/>
              <w:spacing w:line="400" w:lineRule="exact"/>
              <w:jc w:val="center"/>
              <w:rPr>
                <w:rFonts w:ascii="仿宋" w:hAnsi="仿宋" w:eastAsia="仿宋" w:cs="仿宋"/>
                <w:sz w:val="21"/>
                <w:szCs w:val="21"/>
              </w:rPr>
            </w:pPr>
            <w:r>
              <w:rPr>
                <w:rFonts w:hint="eastAsia" w:ascii="仿宋" w:hAnsi="仿宋" w:eastAsia="仿宋" w:cs="仿宋"/>
                <w:sz w:val="21"/>
                <w:szCs w:val="21"/>
              </w:rPr>
              <w:t>3</w:t>
            </w:r>
          </w:p>
        </w:tc>
        <w:tc>
          <w:tcPr>
            <w:tcW w:w="550" w:type="pct"/>
            <w:vMerge w:val="restart"/>
            <w:vAlign w:val="center"/>
          </w:tcPr>
          <w:p>
            <w:pPr>
              <w:wordWrap w:val="0"/>
              <w:autoSpaceDE w:val="0"/>
              <w:autoSpaceDN w:val="0"/>
              <w:adjustRightInd w:val="0"/>
              <w:spacing w:line="400" w:lineRule="exact"/>
              <w:jc w:val="center"/>
              <w:rPr>
                <w:rFonts w:ascii="仿宋" w:hAnsi="仿宋" w:eastAsia="仿宋" w:cs="仿宋"/>
                <w:bCs/>
                <w:sz w:val="21"/>
                <w:szCs w:val="21"/>
                <w:lang w:val="zh-CN"/>
              </w:rPr>
            </w:pPr>
            <w:r>
              <w:rPr>
                <w:rFonts w:hint="eastAsia" w:ascii="仿宋" w:hAnsi="仿宋" w:eastAsia="仿宋" w:cs="仿宋"/>
                <w:bCs/>
                <w:sz w:val="21"/>
                <w:szCs w:val="21"/>
                <w:lang w:val="zh-CN"/>
              </w:rPr>
              <w:t>技术评审</w:t>
            </w:r>
          </w:p>
          <w:p>
            <w:pPr>
              <w:wordWrap w:val="0"/>
              <w:autoSpaceDE w:val="0"/>
              <w:autoSpaceDN w:val="0"/>
              <w:adjustRightInd w:val="0"/>
              <w:spacing w:line="400" w:lineRule="exact"/>
              <w:jc w:val="center"/>
              <w:rPr>
                <w:rFonts w:ascii="仿宋" w:hAnsi="仿宋" w:eastAsia="仿宋" w:cs="仿宋"/>
                <w:bCs/>
                <w:sz w:val="21"/>
                <w:szCs w:val="21"/>
                <w:lang w:val="zh-CN"/>
              </w:rPr>
            </w:pPr>
            <w:r>
              <w:rPr>
                <w:rFonts w:hint="eastAsia" w:ascii="仿宋" w:hAnsi="仿宋" w:eastAsia="仿宋" w:cs="仿宋"/>
                <w:bCs/>
                <w:sz w:val="21"/>
                <w:szCs w:val="21"/>
                <w:lang w:val="zh-CN"/>
              </w:rPr>
              <w:t>（</w:t>
            </w:r>
            <w:r>
              <w:rPr>
                <w:rFonts w:hint="eastAsia" w:ascii="仿宋" w:hAnsi="仿宋" w:eastAsia="仿宋" w:cs="仿宋"/>
                <w:bCs/>
                <w:sz w:val="21"/>
                <w:szCs w:val="21"/>
                <w:lang w:val="en-US" w:eastAsia="zh-CN"/>
              </w:rPr>
              <w:t>50</w:t>
            </w:r>
            <w:r>
              <w:rPr>
                <w:rFonts w:hint="eastAsia" w:ascii="仿宋" w:hAnsi="仿宋" w:eastAsia="仿宋" w:cs="仿宋"/>
                <w:bCs/>
                <w:sz w:val="21"/>
                <w:szCs w:val="21"/>
                <w:lang w:val="zh-CN"/>
              </w:rPr>
              <w:t>分）</w:t>
            </w:r>
          </w:p>
        </w:tc>
        <w:tc>
          <w:tcPr>
            <w:tcW w:w="605" w:type="pct"/>
            <w:vAlign w:val="center"/>
          </w:tcPr>
          <w:p>
            <w:pPr>
              <w:autoSpaceDE w:val="0"/>
              <w:autoSpaceDN w:val="0"/>
              <w:adjustRightInd w:val="0"/>
              <w:spacing w:line="400" w:lineRule="exact"/>
              <w:jc w:val="center"/>
              <w:rPr>
                <w:rFonts w:ascii="仿宋" w:hAnsi="仿宋" w:eastAsia="仿宋" w:cs="仿宋"/>
                <w:bCs/>
                <w:sz w:val="21"/>
                <w:szCs w:val="21"/>
                <w:lang w:val="zh-CN"/>
              </w:rPr>
            </w:pPr>
            <w:r>
              <w:rPr>
                <w:rFonts w:hint="eastAsia" w:ascii="仿宋" w:hAnsi="仿宋" w:eastAsia="仿宋" w:cs="仿宋"/>
                <w:bCs/>
                <w:sz w:val="21"/>
                <w:szCs w:val="21"/>
                <w:lang w:val="en-US" w:eastAsia="zh-CN"/>
              </w:rPr>
              <w:t>具有良好的职业道德和声誉</w:t>
            </w:r>
            <w:r>
              <w:rPr>
                <w:rFonts w:hint="eastAsia" w:ascii="仿宋" w:hAnsi="仿宋" w:eastAsia="仿宋" w:cs="仿宋"/>
                <w:bCs/>
                <w:sz w:val="21"/>
                <w:szCs w:val="21"/>
                <w:lang w:val="zh-CN"/>
              </w:rPr>
              <w:t>（</w:t>
            </w:r>
            <w:r>
              <w:rPr>
                <w:rFonts w:hint="eastAsia" w:ascii="仿宋" w:hAnsi="仿宋" w:eastAsia="仿宋" w:cs="仿宋"/>
                <w:bCs/>
                <w:sz w:val="21"/>
                <w:szCs w:val="21"/>
                <w:lang w:val="en-US" w:eastAsia="zh-CN"/>
              </w:rPr>
              <w:t>10分</w:t>
            </w:r>
            <w:r>
              <w:rPr>
                <w:rFonts w:hint="eastAsia" w:ascii="仿宋" w:hAnsi="仿宋" w:eastAsia="仿宋" w:cs="仿宋"/>
                <w:bCs/>
                <w:sz w:val="21"/>
                <w:szCs w:val="21"/>
                <w:lang w:val="zh-CN"/>
              </w:rPr>
              <w:t>）</w:t>
            </w:r>
          </w:p>
        </w:tc>
        <w:tc>
          <w:tcPr>
            <w:tcW w:w="3617" w:type="pct"/>
            <w:vAlign w:val="center"/>
          </w:tcPr>
          <w:p>
            <w:pPr>
              <w:wordWrap w:val="0"/>
              <w:autoSpaceDE w:val="0"/>
              <w:autoSpaceDN w:val="0"/>
              <w:adjustRightInd w:val="0"/>
              <w:spacing w:line="400" w:lineRule="exact"/>
              <w:rPr>
                <w:rFonts w:hint="eastAsia" w:ascii="仿宋" w:hAnsi="仿宋" w:eastAsia="仿宋" w:cs="仿宋"/>
                <w:bCs/>
                <w:sz w:val="21"/>
                <w:szCs w:val="21"/>
                <w:lang w:val="zh-CN"/>
              </w:rPr>
            </w:pPr>
            <w:r>
              <w:rPr>
                <w:rFonts w:hint="eastAsia" w:ascii="仿宋" w:hAnsi="仿宋" w:eastAsia="仿宋" w:cs="仿宋"/>
                <w:sz w:val="21"/>
                <w:szCs w:val="21"/>
                <w:highlight w:val="none"/>
                <w:lang w:val="en-US" w:eastAsia="zh-CN"/>
              </w:rPr>
              <w:t>供应商</w:t>
            </w:r>
            <w:r>
              <w:rPr>
                <w:rFonts w:hint="eastAsia" w:ascii="仿宋" w:hAnsi="仿宋" w:eastAsia="仿宋" w:cs="仿宋"/>
                <w:bCs/>
                <w:sz w:val="21"/>
                <w:szCs w:val="21"/>
                <w:lang w:val="en-US" w:eastAsia="zh-CN"/>
              </w:rPr>
              <w:t>无违法违规及不良记录，近三年未受过律师主管部门的行政处罚和客户投诉，其中成立未满三年的律师事务所，应当自成立之日起未受过处罚和投诉，并且连续经营时间至少一年以上</w:t>
            </w:r>
            <w:r>
              <w:rPr>
                <w:rFonts w:hint="eastAsia" w:ascii="仿宋" w:hAnsi="仿宋" w:eastAsia="仿宋" w:cs="仿宋"/>
                <w:bCs/>
                <w:sz w:val="21"/>
                <w:szCs w:val="21"/>
                <w:lang w:val="zh-CN"/>
              </w:rPr>
              <w:t>。</w:t>
            </w:r>
          </w:p>
          <w:p>
            <w:pPr>
              <w:wordWrap w:val="0"/>
              <w:autoSpaceDE w:val="0"/>
              <w:autoSpaceDN w:val="0"/>
              <w:adjustRightInd w:val="0"/>
              <w:spacing w:line="400" w:lineRule="exact"/>
              <w:rPr>
                <w:sz w:val="21"/>
                <w:szCs w:val="21"/>
              </w:rPr>
            </w:pPr>
            <w:r>
              <w:rPr>
                <w:rFonts w:hint="eastAsia" w:ascii="仿宋" w:hAnsi="仿宋" w:eastAsia="仿宋" w:cs="仿宋"/>
                <w:bCs/>
                <w:sz w:val="21"/>
                <w:szCs w:val="21"/>
                <w:lang w:val="en-US" w:eastAsia="zh-CN"/>
              </w:rPr>
              <w:t>满足功能获得满分8分，有违法违规及不良记录扣6分。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8" w:hRule="atLeast"/>
          <w:jc w:val="center"/>
        </w:trPr>
        <w:tc>
          <w:tcPr>
            <w:tcW w:w="227" w:type="pct"/>
            <w:vAlign w:val="center"/>
          </w:tcPr>
          <w:p>
            <w:pPr>
              <w:wordWrap w:val="0"/>
              <w:spacing w:line="400" w:lineRule="exact"/>
              <w:jc w:val="center"/>
              <w:rPr>
                <w:rFonts w:ascii="仿宋" w:hAnsi="仿宋" w:eastAsia="仿宋" w:cs="仿宋"/>
                <w:sz w:val="21"/>
                <w:szCs w:val="21"/>
              </w:rPr>
            </w:pPr>
            <w:r>
              <w:rPr>
                <w:rFonts w:hint="eastAsia" w:ascii="仿宋" w:hAnsi="仿宋" w:eastAsia="仿宋" w:cs="仿宋"/>
                <w:sz w:val="21"/>
                <w:szCs w:val="21"/>
              </w:rPr>
              <w:t>4</w:t>
            </w:r>
          </w:p>
        </w:tc>
        <w:tc>
          <w:tcPr>
            <w:tcW w:w="550" w:type="pct"/>
            <w:vMerge w:val="continue"/>
            <w:vAlign w:val="center"/>
          </w:tcPr>
          <w:p>
            <w:pPr>
              <w:wordWrap w:val="0"/>
              <w:autoSpaceDE w:val="0"/>
              <w:autoSpaceDN w:val="0"/>
              <w:adjustRightInd w:val="0"/>
              <w:spacing w:line="400" w:lineRule="exact"/>
              <w:rPr>
                <w:rFonts w:ascii="仿宋" w:hAnsi="仿宋" w:eastAsia="仿宋" w:cs="仿宋"/>
                <w:bCs/>
                <w:sz w:val="21"/>
                <w:szCs w:val="21"/>
                <w:lang w:val="zh-CN"/>
              </w:rPr>
            </w:pPr>
          </w:p>
        </w:tc>
        <w:tc>
          <w:tcPr>
            <w:tcW w:w="605" w:type="pct"/>
            <w:vAlign w:val="center"/>
          </w:tcPr>
          <w:p>
            <w:pPr>
              <w:wordWrap w:val="0"/>
              <w:autoSpaceDE w:val="0"/>
              <w:autoSpaceDN w:val="0"/>
              <w:adjustRightInd w:val="0"/>
              <w:spacing w:line="400" w:lineRule="exact"/>
              <w:jc w:val="center"/>
              <w:rPr>
                <w:rFonts w:ascii="仿宋" w:hAnsi="仿宋" w:eastAsia="仿宋" w:cs="仿宋"/>
                <w:bCs/>
                <w:sz w:val="21"/>
                <w:szCs w:val="21"/>
                <w:lang w:val="zh-CN"/>
              </w:rPr>
            </w:pPr>
            <w:r>
              <w:rPr>
                <w:rFonts w:hint="eastAsia" w:ascii="仿宋" w:hAnsi="仿宋" w:eastAsia="仿宋" w:cs="仿宋"/>
                <w:bCs/>
                <w:sz w:val="21"/>
                <w:szCs w:val="21"/>
                <w:lang w:val="en-US" w:eastAsia="zh-CN"/>
              </w:rPr>
              <w:t>熟悉保险行业法律法规及监管规则、</w:t>
            </w:r>
            <w:r>
              <w:rPr>
                <w:rFonts w:hint="eastAsia" w:ascii="仿宋" w:hAnsi="仿宋" w:eastAsia="仿宋" w:cs="仿宋_GB2312"/>
                <w:sz w:val="21"/>
                <w:szCs w:val="21"/>
                <w:lang w:val="en-US" w:eastAsia="zh-CN"/>
              </w:rPr>
              <w:t>险监管机构、司法机关、仲裁机构及关系良好</w:t>
            </w:r>
            <w:r>
              <w:rPr>
                <w:rFonts w:hint="eastAsia" w:ascii="仿宋" w:hAnsi="仿宋" w:eastAsia="仿宋" w:cs="仿宋"/>
                <w:bCs/>
                <w:sz w:val="21"/>
                <w:szCs w:val="21"/>
                <w:lang w:val="zh-CN"/>
              </w:rPr>
              <w:t>（</w:t>
            </w:r>
            <w:r>
              <w:rPr>
                <w:rFonts w:hint="eastAsia" w:ascii="仿宋" w:hAnsi="仿宋" w:eastAsia="仿宋" w:cs="仿宋"/>
                <w:bCs/>
                <w:sz w:val="21"/>
                <w:szCs w:val="21"/>
                <w:lang w:val="en-US" w:eastAsia="zh-CN"/>
              </w:rPr>
              <w:t>40</w:t>
            </w:r>
            <w:r>
              <w:rPr>
                <w:rFonts w:hint="eastAsia" w:ascii="仿宋" w:hAnsi="仿宋" w:eastAsia="仿宋" w:cs="仿宋"/>
                <w:bCs/>
                <w:sz w:val="21"/>
                <w:szCs w:val="21"/>
                <w:lang w:val="zh-CN"/>
              </w:rPr>
              <w:t>分）</w:t>
            </w:r>
          </w:p>
        </w:tc>
        <w:tc>
          <w:tcPr>
            <w:tcW w:w="3617" w:type="pct"/>
            <w:vAlign w:val="center"/>
          </w:tcPr>
          <w:p>
            <w:pPr>
              <w:wordWrap w:val="0"/>
              <w:autoSpaceDE w:val="0"/>
              <w:autoSpaceDN w:val="0"/>
              <w:adjustRightInd w:val="0"/>
              <w:spacing w:line="400" w:lineRule="exact"/>
              <w:rPr>
                <w:rFonts w:hint="eastAsia" w:ascii="仿宋" w:hAnsi="仿宋" w:eastAsia="仿宋" w:cs="仿宋"/>
                <w:bCs/>
                <w:sz w:val="21"/>
                <w:szCs w:val="21"/>
                <w:lang w:val="en-US" w:eastAsia="zh-CN"/>
              </w:rPr>
            </w:pPr>
            <w:r>
              <w:rPr>
                <w:rFonts w:hint="eastAsia" w:ascii="仿宋" w:hAnsi="仿宋" w:eastAsia="仿宋" w:cs="仿宋"/>
                <w:sz w:val="21"/>
                <w:szCs w:val="21"/>
                <w:highlight w:val="none"/>
                <w:lang w:val="en-US" w:eastAsia="zh-CN"/>
              </w:rPr>
              <w:t>供应商</w:t>
            </w:r>
            <w:r>
              <w:rPr>
                <w:rFonts w:hint="eastAsia" w:ascii="仿宋" w:hAnsi="仿宋" w:eastAsia="仿宋" w:cs="仿宋"/>
                <w:bCs/>
                <w:sz w:val="21"/>
                <w:szCs w:val="21"/>
                <w:lang w:val="en-US" w:eastAsia="zh-CN"/>
              </w:rPr>
              <w:t xml:space="preserve">具有保险、公司事务、劳动争议等方面法律事务业务专长，提供至少三件以上的相关胜诉案件实例资料。 </w:t>
            </w:r>
            <w:r>
              <w:rPr>
                <w:rFonts w:hint="eastAsia" w:ascii="仿宋" w:hAnsi="仿宋" w:eastAsia="仿宋" w:cs="仿宋_GB2312"/>
                <w:sz w:val="21"/>
                <w:szCs w:val="21"/>
                <w:lang w:val="en-US" w:eastAsia="zh-CN"/>
              </w:rPr>
              <w:t>与当地有关保险监管机构、司法机关、仲裁机构关系良好。为公司提供过法律服务的，已经提供的法律服务无重大失误并且获得良好评价；</w:t>
            </w:r>
          </w:p>
          <w:p>
            <w:pPr>
              <w:wordWrap w:val="0"/>
              <w:autoSpaceDE w:val="0"/>
              <w:autoSpaceDN w:val="0"/>
              <w:adjustRightInd w:val="0"/>
              <w:spacing w:line="400" w:lineRule="exact"/>
              <w:rPr>
                <w:rFonts w:hint="default" w:ascii="仿宋" w:hAnsi="仿宋" w:eastAsia="仿宋" w:cs="仿宋"/>
                <w:bCs/>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 w:hRule="atLeast"/>
          <w:jc w:val="center"/>
        </w:trPr>
        <w:tc>
          <w:tcPr>
            <w:tcW w:w="227" w:type="pct"/>
            <w:vAlign w:val="center"/>
          </w:tcPr>
          <w:p>
            <w:pPr>
              <w:wordWrap w:val="0"/>
              <w:spacing w:line="400" w:lineRule="exact"/>
              <w:jc w:val="center"/>
              <w:rPr>
                <w:rFonts w:ascii="仿宋" w:hAnsi="仿宋" w:eastAsia="仿宋" w:cs="仿宋"/>
                <w:sz w:val="21"/>
                <w:szCs w:val="21"/>
              </w:rPr>
            </w:pPr>
            <w:r>
              <w:rPr>
                <w:rFonts w:hint="eastAsia" w:ascii="仿宋" w:hAnsi="仿宋" w:eastAsia="仿宋" w:cs="仿宋"/>
                <w:sz w:val="21"/>
                <w:szCs w:val="21"/>
              </w:rPr>
              <w:t>10</w:t>
            </w:r>
          </w:p>
        </w:tc>
        <w:tc>
          <w:tcPr>
            <w:tcW w:w="550" w:type="pct"/>
            <w:vAlign w:val="center"/>
          </w:tcPr>
          <w:p>
            <w:pPr>
              <w:wordWrap w:val="0"/>
              <w:spacing w:line="400" w:lineRule="exact"/>
              <w:jc w:val="center"/>
              <w:rPr>
                <w:rFonts w:ascii="仿宋" w:hAnsi="仿宋" w:eastAsia="仿宋" w:cs="仿宋"/>
                <w:b/>
                <w:sz w:val="21"/>
                <w:szCs w:val="21"/>
              </w:rPr>
            </w:pPr>
            <w:r>
              <w:rPr>
                <w:rFonts w:hint="eastAsia" w:ascii="仿宋" w:hAnsi="仿宋" w:eastAsia="仿宋" w:cs="仿宋"/>
                <w:b/>
                <w:sz w:val="21"/>
                <w:szCs w:val="21"/>
              </w:rPr>
              <w:t>价格评审</w:t>
            </w:r>
          </w:p>
          <w:p>
            <w:pPr>
              <w:wordWrap w:val="0"/>
              <w:spacing w:line="400" w:lineRule="exact"/>
              <w:jc w:val="center"/>
              <w:rPr>
                <w:rFonts w:ascii="仿宋" w:hAnsi="仿宋" w:eastAsia="仿宋" w:cs="仿宋"/>
                <w:sz w:val="21"/>
                <w:szCs w:val="21"/>
              </w:rPr>
            </w:pPr>
            <w:r>
              <w:rPr>
                <w:rFonts w:hint="eastAsia" w:ascii="仿宋" w:hAnsi="仿宋" w:eastAsia="仿宋" w:cs="仿宋"/>
                <w:b/>
                <w:sz w:val="21"/>
                <w:szCs w:val="21"/>
              </w:rPr>
              <w:t>（</w:t>
            </w:r>
            <w:r>
              <w:rPr>
                <w:rFonts w:hint="eastAsia" w:ascii="仿宋" w:hAnsi="仿宋" w:eastAsia="仿宋" w:cs="仿宋"/>
                <w:b/>
                <w:sz w:val="21"/>
                <w:szCs w:val="21"/>
                <w:lang w:val="en-US" w:eastAsia="zh-CN"/>
              </w:rPr>
              <w:t>20</w:t>
            </w:r>
            <w:r>
              <w:rPr>
                <w:rFonts w:hint="eastAsia" w:ascii="仿宋" w:hAnsi="仿宋" w:eastAsia="仿宋" w:cs="仿宋"/>
                <w:b/>
                <w:sz w:val="21"/>
                <w:szCs w:val="21"/>
              </w:rPr>
              <w:t>分）</w:t>
            </w:r>
          </w:p>
        </w:tc>
        <w:tc>
          <w:tcPr>
            <w:tcW w:w="605" w:type="pct"/>
            <w:vAlign w:val="center"/>
          </w:tcPr>
          <w:p>
            <w:pPr>
              <w:wordWrap w:val="0"/>
              <w:autoSpaceDE w:val="0"/>
              <w:autoSpaceDN w:val="0"/>
              <w:adjustRightInd w:val="0"/>
              <w:spacing w:line="400" w:lineRule="exact"/>
              <w:jc w:val="center"/>
              <w:rPr>
                <w:rFonts w:ascii="仿宋" w:hAnsi="仿宋" w:eastAsia="仿宋" w:cs="仿宋"/>
                <w:bCs/>
                <w:sz w:val="21"/>
                <w:szCs w:val="21"/>
                <w:lang w:val="zh-CN"/>
              </w:rPr>
            </w:pPr>
            <w:r>
              <w:rPr>
                <w:rFonts w:hint="eastAsia" w:ascii="仿宋" w:hAnsi="仿宋" w:eastAsia="仿宋" w:cs="仿宋"/>
                <w:bCs/>
                <w:sz w:val="21"/>
                <w:szCs w:val="21"/>
              </w:rPr>
              <w:t>响应</w:t>
            </w:r>
            <w:r>
              <w:rPr>
                <w:rFonts w:hint="eastAsia" w:ascii="仿宋" w:hAnsi="仿宋" w:eastAsia="仿宋" w:cs="仿宋"/>
                <w:bCs/>
                <w:sz w:val="21"/>
                <w:szCs w:val="21"/>
                <w:lang w:val="zh-CN"/>
              </w:rPr>
              <w:t>报价</w:t>
            </w:r>
          </w:p>
          <w:p>
            <w:pPr>
              <w:wordWrap w:val="0"/>
              <w:autoSpaceDE w:val="0"/>
              <w:autoSpaceDN w:val="0"/>
              <w:adjustRightInd w:val="0"/>
              <w:spacing w:line="400" w:lineRule="exact"/>
              <w:jc w:val="center"/>
              <w:rPr>
                <w:rFonts w:ascii="仿宋" w:hAnsi="仿宋" w:eastAsia="仿宋" w:cs="仿宋"/>
                <w:bCs/>
                <w:sz w:val="21"/>
                <w:szCs w:val="21"/>
                <w:lang w:val="zh-CN"/>
              </w:rPr>
            </w:pPr>
            <w:r>
              <w:rPr>
                <w:rFonts w:hint="eastAsia" w:ascii="仿宋" w:hAnsi="仿宋" w:eastAsia="仿宋" w:cs="仿宋"/>
                <w:bCs/>
                <w:sz w:val="21"/>
                <w:szCs w:val="21"/>
                <w:lang w:val="zh-CN"/>
              </w:rPr>
              <w:t>（</w:t>
            </w:r>
            <w:r>
              <w:rPr>
                <w:rFonts w:hint="eastAsia" w:ascii="仿宋" w:hAnsi="仿宋" w:eastAsia="仿宋" w:cs="仿宋"/>
                <w:bCs/>
                <w:sz w:val="21"/>
                <w:szCs w:val="21"/>
                <w:lang w:val="en-US" w:eastAsia="zh-CN"/>
              </w:rPr>
              <w:t>20</w:t>
            </w:r>
            <w:r>
              <w:rPr>
                <w:rFonts w:hint="eastAsia" w:ascii="仿宋" w:hAnsi="仿宋" w:eastAsia="仿宋" w:cs="仿宋"/>
                <w:bCs/>
                <w:sz w:val="21"/>
                <w:szCs w:val="21"/>
                <w:lang w:val="zh-CN"/>
              </w:rPr>
              <w:t>分）</w:t>
            </w:r>
          </w:p>
        </w:tc>
        <w:tc>
          <w:tcPr>
            <w:tcW w:w="3617" w:type="pct"/>
            <w:vAlign w:val="center"/>
          </w:tcPr>
          <w:p>
            <w:pPr>
              <w:wordWrap w:val="0"/>
              <w:autoSpaceDE w:val="0"/>
              <w:autoSpaceDN w:val="0"/>
              <w:adjustRightInd w:val="0"/>
              <w:spacing w:line="400" w:lineRule="exact"/>
              <w:rPr>
                <w:rFonts w:hint="eastAsia" w:ascii="仿宋" w:hAnsi="仿宋" w:eastAsia="仿宋" w:cs="仿宋"/>
                <w:sz w:val="21"/>
                <w:szCs w:val="21"/>
                <w:lang w:val="zh-CN"/>
              </w:rPr>
            </w:pPr>
            <w:r>
              <w:rPr>
                <w:rFonts w:hint="eastAsia" w:ascii="仿宋" w:hAnsi="仿宋" w:eastAsia="仿宋" w:cs="仿宋_GB2312"/>
                <w:sz w:val="21"/>
                <w:szCs w:val="21"/>
                <w:lang w:val="en-US" w:eastAsia="zh-CN"/>
              </w:rPr>
              <w:t>收费合理（诉讼案件采用“风险共担”一案一协商，一案一结的方式，在青海律师服务收费标准下，根据案件金额及诉讼结果进行协商确定）。</w:t>
            </w:r>
          </w:p>
        </w:tc>
      </w:tr>
    </w:tbl>
    <w:p>
      <w:pPr>
        <w:pStyle w:val="99"/>
        <w:tabs>
          <w:tab w:val="left" w:pos="0"/>
        </w:tabs>
        <w:adjustRightInd w:val="0"/>
        <w:snapToGrid w:val="0"/>
        <w:spacing w:line="360" w:lineRule="auto"/>
        <w:ind w:firstLine="480"/>
        <w:rPr>
          <w:rFonts w:ascii="仿宋" w:hAnsi="仿宋" w:eastAsia="仿宋"/>
          <w:sz w:val="21"/>
          <w:szCs w:val="21"/>
        </w:rPr>
      </w:pPr>
      <w:r>
        <w:rPr>
          <w:rFonts w:ascii="仿宋" w:hAnsi="仿宋" w:eastAsia="仿宋" w:cs="仿宋"/>
          <w:color w:val="000000"/>
          <w:sz w:val="21"/>
          <w:szCs w:val="21"/>
        </w:rPr>
        <w:br w:type="page"/>
      </w:r>
      <w:bookmarkEnd w:id="124"/>
      <w:bookmarkEnd w:id="125"/>
      <w:bookmarkStart w:id="135" w:name="_Toc28349"/>
      <w:bookmarkStart w:id="136" w:name="_Toc16424"/>
      <w:bookmarkStart w:id="137" w:name="_Toc444891347"/>
      <w:bookmarkStart w:id="138" w:name="_Toc24143"/>
      <w:bookmarkStart w:id="139" w:name="_Toc24217"/>
      <w:bookmarkStart w:id="140" w:name="_Toc517281828"/>
    </w:p>
    <w:p>
      <w:pPr>
        <w:pStyle w:val="36"/>
        <w:spacing w:before="120" w:beforeLines="50" w:beforeAutospacing="0" w:after="120" w:afterLines="50" w:afterAutospacing="0" w:line="180" w:lineRule="atLeast"/>
        <w:rPr>
          <w:rFonts w:ascii="仿宋" w:hAnsi="仿宋" w:eastAsia="仿宋"/>
          <w:sz w:val="21"/>
          <w:szCs w:val="21"/>
        </w:rPr>
      </w:pPr>
    </w:p>
    <w:p>
      <w:pPr>
        <w:pStyle w:val="2"/>
        <w:spacing w:before="0" w:after="0" w:line="360" w:lineRule="auto"/>
        <w:jc w:val="center"/>
        <w:rPr>
          <w:rFonts w:ascii="仿宋" w:hAnsi="仿宋" w:eastAsia="仿宋" w:cs="仿宋"/>
          <w:color w:val="000000"/>
          <w:sz w:val="28"/>
          <w:szCs w:val="28"/>
        </w:rPr>
      </w:pPr>
      <w:bookmarkStart w:id="141" w:name="_Toc12938"/>
      <w:r>
        <w:rPr>
          <w:rFonts w:hint="eastAsia" w:ascii="仿宋" w:hAnsi="仿宋" w:eastAsia="仿宋" w:cs="仿宋"/>
          <w:color w:val="000000"/>
          <w:sz w:val="28"/>
          <w:szCs w:val="28"/>
        </w:rPr>
        <w:t>第</w:t>
      </w:r>
      <w:r>
        <w:rPr>
          <w:rFonts w:hint="eastAsia" w:ascii="仿宋" w:hAnsi="仿宋" w:eastAsia="仿宋" w:cs="仿宋"/>
          <w:color w:val="000000"/>
          <w:sz w:val="28"/>
          <w:szCs w:val="28"/>
          <w:lang w:val="en-US" w:eastAsia="zh-CN"/>
        </w:rPr>
        <w:t>四</w:t>
      </w:r>
      <w:r>
        <w:rPr>
          <w:rFonts w:hint="eastAsia" w:ascii="仿宋" w:hAnsi="仿宋" w:eastAsia="仿宋" w:cs="仿宋"/>
          <w:color w:val="000000"/>
          <w:sz w:val="28"/>
          <w:szCs w:val="28"/>
        </w:rPr>
        <w:t xml:space="preserve">章 </w:t>
      </w:r>
      <w:bookmarkEnd w:id="135"/>
      <w:bookmarkEnd w:id="136"/>
      <w:bookmarkEnd w:id="137"/>
      <w:bookmarkEnd w:id="138"/>
      <w:bookmarkEnd w:id="139"/>
      <w:r>
        <w:rPr>
          <w:rFonts w:hint="eastAsia" w:ascii="仿宋" w:hAnsi="仿宋" w:eastAsia="仿宋" w:cs="仿宋"/>
          <w:color w:val="000000"/>
          <w:sz w:val="28"/>
          <w:szCs w:val="28"/>
        </w:rPr>
        <w:t>采购需求</w:t>
      </w:r>
      <w:bookmarkEnd w:id="140"/>
      <w:bookmarkEnd w:id="141"/>
    </w:p>
    <w:p>
      <w:pPr>
        <w:spacing w:line="360" w:lineRule="auto"/>
        <w:jc w:val="left"/>
        <w:rPr>
          <w:rFonts w:ascii="仿宋" w:hAnsi="仿宋" w:eastAsia="仿宋" w:cs="仿宋"/>
          <w:color w:val="000000"/>
          <w:szCs w:val="21"/>
        </w:rPr>
      </w:pPr>
    </w:p>
    <w:p>
      <w:pPr>
        <w:spacing w:line="360" w:lineRule="auto"/>
        <w:ind w:firstLine="424" w:firstLineChars="202"/>
        <w:jc w:val="left"/>
        <w:rPr>
          <w:rFonts w:ascii="仿宋" w:hAnsi="仿宋" w:eastAsia="仿宋" w:cs="仿宋"/>
          <w:color w:val="000000"/>
          <w:szCs w:val="21"/>
        </w:rPr>
      </w:pPr>
      <w:bookmarkStart w:id="142" w:name="_Toc11206"/>
      <w:bookmarkStart w:id="143" w:name="_Toc444891352"/>
      <w:bookmarkStart w:id="144" w:name="_Toc517281835"/>
      <w:bookmarkStart w:id="145" w:name="_Toc21125"/>
      <w:bookmarkStart w:id="146" w:name="_Toc17141"/>
      <w:bookmarkStart w:id="147" w:name="_Toc287600128"/>
      <w:bookmarkStart w:id="148" w:name="_Toc10693"/>
      <w:r>
        <w:rPr>
          <w:rFonts w:hint="eastAsia" w:ascii="仿宋" w:hAnsi="仿宋" w:eastAsia="仿宋" w:cs="仿宋"/>
          <w:color w:val="000000"/>
          <w:szCs w:val="21"/>
        </w:rPr>
        <w:t>一、项目概况</w:t>
      </w:r>
    </w:p>
    <w:p>
      <w:pPr>
        <w:spacing w:line="360" w:lineRule="auto"/>
        <w:ind w:firstLine="424" w:firstLineChars="202"/>
        <w:jc w:val="left"/>
        <w:rPr>
          <w:rFonts w:hint="eastAsia" w:ascii="仿宋" w:hAnsi="仿宋" w:eastAsia="仿宋" w:cs="仿宋"/>
          <w:color w:val="000000"/>
          <w:szCs w:val="21"/>
          <w:lang w:eastAsia="zh-CN"/>
        </w:rPr>
      </w:pPr>
      <w:r>
        <w:rPr>
          <w:rFonts w:hint="eastAsia" w:ascii="仿宋" w:hAnsi="仿宋" w:eastAsia="仿宋" w:cs="仿宋"/>
          <w:color w:val="000000"/>
          <w:szCs w:val="21"/>
        </w:rPr>
        <w:t>1、项目名称：</w:t>
      </w:r>
      <w:r>
        <w:rPr>
          <w:rFonts w:hint="eastAsia" w:ascii="仿宋" w:hAnsi="仿宋" w:eastAsia="仿宋" w:cs="仿宋"/>
          <w:color w:val="000000"/>
          <w:szCs w:val="21"/>
          <w:lang w:eastAsia="zh-CN"/>
        </w:rPr>
        <w:t>人保寿险青海省分公司</w:t>
      </w:r>
      <w:r>
        <w:rPr>
          <w:rFonts w:hint="eastAsia" w:ascii="仿宋" w:hAnsi="仿宋" w:eastAsia="仿宋" w:cs="仿宋"/>
          <w:color w:val="000000"/>
          <w:szCs w:val="21"/>
          <w:lang w:val="en-US" w:eastAsia="zh-CN"/>
        </w:rPr>
        <w:t>诉讼</w:t>
      </w:r>
      <w:r>
        <w:rPr>
          <w:rFonts w:hint="eastAsia" w:ascii="仿宋" w:hAnsi="仿宋" w:eastAsia="仿宋" w:cs="仿宋"/>
          <w:color w:val="000000"/>
          <w:szCs w:val="21"/>
          <w:lang w:eastAsia="zh-CN"/>
        </w:rPr>
        <w:t>法律服务采购项目</w:t>
      </w:r>
    </w:p>
    <w:p>
      <w:pPr>
        <w:spacing w:line="360" w:lineRule="auto"/>
        <w:ind w:firstLine="424" w:firstLineChars="202"/>
        <w:jc w:val="left"/>
        <w:rPr>
          <w:rFonts w:ascii="仿宋" w:hAnsi="仿宋" w:eastAsia="仿宋" w:cs="仿宋"/>
          <w:color w:val="000000"/>
          <w:szCs w:val="21"/>
        </w:rPr>
      </w:pPr>
      <w:r>
        <w:rPr>
          <w:rFonts w:hint="eastAsia" w:ascii="仿宋" w:hAnsi="仿宋" w:eastAsia="仿宋" w:cs="仿宋"/>
          <w:color w:val="000000"/>
          <w:szCs w:val="21"/>
        </w:rPr>
        <w:t>2、项目概况</w:t>
      </w:r>
    </w:p>
    <w:p>
      <w:pPr>
        <w:spacing w:line="360" w:lineRule="auto"/>
        <w:ind w:firstLine="424" w:firstLineChars="202"/>
        <w:jc w:val="left"/>
        <w:rPr>
          <w:rFonts w:hint="eastAsia" w:ascii="仿宋" w:hAnsi="仿宋" w:eastAsia="仿宋" w:cs="仿宋"/>
          <w:color w:val="000000"/>
          <w:szCs w:val="21"/>
        </w:rPr>
      </w:pPr>
      <w:r>
        <w:rPr>
          <w:rFonts w:hint="eastAsia" w:ascii="仿宋" w:hAnsi="仿宋" w:eastAsia="仿宋" w:cs="仿宋"/>
          <w:color w:val="000000"/>
          <w:szCs w:val="21"/>
        </w:rPr>
        <w:t>根据公司经营管理和业务需求，按照《中国人民人寿保险股份有限公司法律事务管理办法》等制度规定，遵循规范采购、公开透明、统一标准、合理必要、择优聘用、控制成本的原则。通过引入竞争机制，实现公司与法律服务供应商的互利共赢。</w:t>
      </w:r>
    </w:p>
    <w:p>
      <w:pPr>
        <w:spacing w:line="360" w:lineRule="auto"/>
        <w:ind w:firstLine="424" w:firstLineChars="202"/>
        <w:jc w:val="left"/>
        <w:rPr>
          <w:rFonts w:ascii="仿宋" w:hAnsi="仿宋" w:eastAsia="仿宋" w:cs="仿宋"/>
          <w:color w:val="000000"/>
          <w:szCs w:val="21"/>
        </w:rPr>
      </w:pPr>
      <w:r>
        <w:rPr>
          <w:rFonts w:hint="eastAsia" w:ascii="仿宋" w:hAnsi="仿宋" w:eastAsia="仿宋" w:cs="仿宋"/>
          <w:color w:val="000000"/>
          <w:szCs w:val="21"/>
        </w:rPr>
        <w:t>3、采购标的：本项目选定</w:t>
      </w:r>
      <w:r>
        <w:rPr>
          <w:rFonts w:hint="eastAsia" w:ascii="仿宋" w:hAnsi="仿宋" w:eastAsia="仿宋" w:cs="仿宋"/>
          <w:color w:val="000000"/>
          <w:szCs w:val="21"/>
          <w:lang w:val="en-US" w:eastAsia="zh-CN"/>
        </w:rPr>
        <w:t>3</w:t>
      </w:r>
      <w:r>
        <w:rPr>
          <w:rFonts w:hint="eastAsia" w:ascii="仿宋" w:hAnsi="仿宋" w:eastAsia="仿宋" w:cs="仿宋"/>
          <w:color w:val="000000"/>
          <w:szCs w:val="21"/>
        </w:rPr>
        <w:t>家供应商，为我公司提供周期为</w:t>
      </w:r>
      <w:r>
        <w:rPr>
          <w:rFonts w:hint="eastAsia" w:ascii="仿宋" w:hAnsi="仿宋" w:eastAsia="仿宋" w:cs="仿宋"/>
          <w:color w:val="000000"/>
          <w:szCs w:val="21"/>
          <w:lang w:val="en-US" w:eastAsia="zh-CN"/>
        </w:rPr>
        <w:t>1</w:t>
      </w:r>
      <w:r>
        <w:rPr>
          <w:rFonts w:hint="eastAsia" w:ascii="仿宋" w:hAnsi="仿宋" w:eastAsia="仿宋" w:cs="仿宋"/>
          <w:color w:val="000000"/>
          <w:szCs w:val="21"/>
        </w:rPr>
        <w:t>年的服务。</w:t>
      </w:r>
    </w:p>
    <w:p>
      <w:pPr>
        <w:spacing w:line="360" w:lineRule="auto"/>
        <w:ind w:firstLine="424" w:firstLineChars="202"/>
        <w:jc w:val="left"/>
        <w:rPr>
          <w:rFonts w:ascii="仿宋" w:hAnsi="仿宋" w:eastAsia="仿宋" w:cs="仿宋"/>
          <w:color w:val="000000"/>
          <w:szCs w:val="21"/>
        </w:rPr>
      </w:pPr>
      <w:r>
        <w:rPr>
          <w:rFonts w:hint="eastAsia" w:ascii="仿宋" w:hAnsi="仿宋" w:eastAsia="仿宋" w:cs="仿宋"/>
          <w:color w:val="000000"/>
          <w:szCs w:val="21"/>
          <w:lang w:val="en-US" w:eastAsia="zh-CN"/>
        </w:rPr>
        <w:t>4</w:t>
      </w:r>
      <w:r>
        <w:rPr>
          <w:rFonts w:hint="eastAsia" w:ascii="仿宋" w:hAnsi="仿宋" w:eastAsia="仿宋" w:cs="仿宋"/>
          <w:color w:val="000000"/>
          <w:szCs w:val="21"/>
        </w:rPr>
        <w:t>、采购方式：竞争性磋商采购</w:t>
      </w:r>
    </w:p>
    <w:p>
      <w:pPr>
        <w:spacing w:line="360" w:lineRule="auto"/>
        <w:ind w:firstLine="424" w:firstLineChars="202"/>
        <w:jc w:val="left"/>
        <w:rPr>
          <w:rFonts w:hint="default" w:ascii="仿宋" w:hAnsi="仿宋" w:eastAsia="仿宋" w:cs="仿宋"/>
          <w:color w:val="000000"/>
          <w:szCs w:val="21"/>
          <w:lang w:val="en-US" w:eastAsia="zh-CN"/>
        </w:rPr>
      </w:pPr>
      <w:r>
        <w:rPr>
          <w:rFonts w:hint="eastAsia" w:ascii="仿宋" w:hAnsi="仿宋" w:eastAsia="仿宋" w:cs="仿宋"/>
          <w:color w:val="000000"/>
          <w:szCs w:val="21"/>
          <w:lang w:val="en-US" w:eastAsia="zh-CN"/>
        </w:rPr>
        <w:t>5</w:t>
      </w:r>
      <w:r>
        <w:rPr>
          <w:rFonts w:hint="eastAsia" w:ascii="仿宋" w:hAnsi="仿宋" w:eastAsia="仿宋" w:cs="仿宋"/>
          <w:color w:val="000000"/>
          <w:szCs w:val="21"/>
        </w:rPr>
        <w:t>、拟中选/标人数量：</w:t>
      </w:r>
      <w:r>
        <w:rPr>
          <w:rFonts w:hint="eastAsia" w:ascii="仿宋" w:hAnsi="仿宋" w:eastAsia="仿宋" w:cs="仿宋"/>
          <w:color w:val="000000"/>
          <w:szCs w:val="21"/>
          <w:lang w:val="en-US" w:eastAsia="zh-CN"/>
        </w:rPr>
        <w:t>3家</w:t>
      </w:r>
    </w:p>
    <w:p>
      <w:pPr>
        <w:spacing w:line="360" w:lineRule="auto"/>
        <w:ind w:firstLine="424" w:firstLineChars="202"/>
        <w:jc w:val="left"/>
        <w:rPr>
          <w:rFonts w:ascii="仿宋" w:hAnsi="仿宋" w:eastAsia="仿宋" w:cs="仿宋"/>
          <w:color w:val="000000"/>
          <w:szCs w:val="21"/>
        </w:rPr>
      </w:pPr>
      <w:r>
        <w:rPr>
          <w:rFonts w:hint="eastAsia" w:ascii="仿宋" w:hAnsi="仿宋" w:eastAsia="仿宋" w:cs="仿宋"/>
          <w:color w:val="000000"/>
          <w:szCs w:val="21"/>
        </w:rPr>
        <w:t>二、采购内容</w:t>
      </w:r>
    </w:p>
    <w:p>
      <w:pPr>
        <w:spacing w:line="360" w:lineRule="auto"/>
        <w:ind w:firstLine="424" w:firstLineChars="202"/>
        <w:jc w:val="left"/>
        <w:rPr>
          <w:rFonts w:ascii="仿宋" w:hAnsi="仿宋" w:eastAsia="仿宋" w:cs="仿宋"/>
          <w:color w:val="000000"/>
          <w:szCs w:val="21"/>
        </w:rPr>
      </w:pPr>
      <w:r>
        <w:rPr>
          <w:rFonts w:hint="eastAsia" w:ascii="仿宋" w:hAnsi="仿宋" w:eastAsia="仿宋" w:cs="仿宋"/>
          <w:color w:val="000000"/>
          <w:szCs w:val="21"/>
        </w:rPr>
        <w:t>适用于服务类项目采购</w:t>
      </w:r>
    </w:p>
    <w:p>
      <w:pPr>
        <w:spacing w:line="360" w:lineRule="auto"/>
        <w:ind w:firstLine="424" w:firstLineChars="202"/>
        <w:jc w:val="left"/>
        <w:rPr>
          <w:rFonts w:hint="eastAsia" w:ascii="仿宋" w:hAnsi="仿宋" w:eastAsia="仿宋" w:cs="仿宋"/>
          <w:color w:val="000000"/>
          <w:szCs w:val="21"/>
        </w:rPr>
      </w:pPr>
      <w:r>
        <w:rPr>
          <w:rFonts w:hint="eastAsia" w:ascii="仿宋" w:hAnsi="仿宋" w:eastAsia="仿宋" w:cs="仿宋"/>
          <w:color w:val="000000"/>
          <w:szCs w:val="21"/>
        </w:rPr>
        <w:t>本项目选定</w:t>
      </w:r>
      <w:r>
        <w:rPr>
          <w:rFonts w:hint="eastAsia" w:ascii="仿宋" w:hAnsi="仿宋" w:eastAsia="仿宋" w:cs="仿宋"/>
          <w:color w:val="000000"/>
          <w:szCs w:val="21"/>
          <w:lang w:val="en-US" w:eastAsia="zh-CN"/>
        </w:rPr>
        <w:t>3</w:t>
      </w:r>
      <w:r>
        <w:rPr>
          <w:rFonts w:hint="eastAsia" w:ascii="仿宋" w:hAnsi="仿宋" w:eastAsia="仿宋" w:cs="仿宋"/>
          <w:color w:val="000000"/>
          <w:szCs w:val="21"/>
        </w:rPr>
        <w:t>家供应商，为我公司提供周期为1年的服务。</w:t>
      </w:r>
    </w:p>
    <w:p>
      <w:pPr>
        <w:spacing w:line="360" w:lineRule="auto"/>
        <w:ind w:firstLine="424" w:firstLineChars="202"/>
        <w:jc w:val="left"/>
        <w:rPr>
          <w:rFonts w:ascii="仿宋" w:hAnsi="仿宋" w:eastAsia="仿宋" w:cs="仿宋"/>
          <w:color w:val="000000"/>
          <w:szCs w:val="21"/>
        </w:rPr>
      </w:pPr>
      <w:r>
        <w:rPr>
          <w:rFonts w:hint="eastAsia" w:ascii="仿宋" w:hAnsi="仿宋" w:eastAsia="仿宋" w:cs="仿宋"/>
          <w:color w:val="000000"/>
          <w:szCs w:val="21"/>
        </w:rPr>
        <w:t>三、服务内容要求（适用于服务类项目采购）</w:t>
      </w:r>
    </w:p>
    <w:p>
      <w:pPr>
        <w:spacing w:line="360" w:lineRule="auto"/>
        <w:ind w:firstLine="420" w:firstLineChars="200"/>
        <w:jc w:val="left"/>
        <w:rPr>
          <w:rFonts w:hint="eastAsia" w:ascii="仿宋" w:hAnsi="仿宋" w:eastAsia="仿宋" w:cs="仿宋"/>
          <w:color w:val="000000"/>
          <w:szCs w:val="21"/>
        </w:rPr>
      </w:pPr>
      <w:r>
        <w:rPr>
          <w:rFonts w:hint="eastAsia" w:ascii="仿宋" w:hAnsi="仿宋" w:eastAsia="仿宋" w:cs="仿宋"/>
          <w:color w:val="000000"/>
          <w:szCs w:val="21"/>
        </w:rPr>
        <w:t>诉讼</w:t>
      </w:r>
    </w:p>
    <w:p>
      <w:pPr>
        <w:spacing w:line="360" w:lineRule="auto"/>
        <w:ind w:firstLine="424" w:firstLineChars="202"/>
        <w:jc w:val="left"/>
        <w:rPr>
          <w:rFonts w:ascii="仿宋" w:hAnsi="仿宋" w:eastAsia="仿宋" w:cs="仿宋"/>
          <w:color w:val="000000"/>
          <w:szCs w:val="21"/>
        </w:rPr>
      </w:pPr>
      <w:r>
        <w:rPr>
          <w:rFonts w:hint="eastAsia" w:ascii="仿宋" w:hAnsi="仿宋" w:eastAsia="仿宋" w:cs="仿宋"/>
          <w:color w:val="000000"/>
          <w:szCs w:val="21"/>
        </w:rPr>
        <w:t>四、验收/考核标准及付款安排</w:t>
      </w:r>
    </w:p>
    <w:p>
      <w:pPr>
        <w:spacing w:line="360" w:lineRule="auto"/>
        <w:ind w:firstLine="424" w:firstLineChars="202"/>
        <w:jc w:val="left"/>
        <w:rPr>
          <w:rFonts w:ascii="仿宋" w:hAnsi="仿宋" w:eastAsia="仿宋" w:cs="仿宋"/>
          <w:color w:val="000000"/>
          <w:szCs w:val="21"/>
        </w:rPr>
      </w:pPr>
      <w:r>
        <w:rPr>
          <w:rFonts w:hint="eastAsia" w:ascii="仿宋" w:hAnsi="仿宋" w:eastAsia="仿宋" w:cs="仿宋"/>
          <w:color w:val="000000"/>
          <w:szCs w:val="21"/>
        </w:rPr>
        <w:t>1、验收/考核标准</w:t>
      </w:r>
    </w:p>
    <w:p>
      <w:pPr>
        <w:spacing w:line="360" w:lineRule="auto"/>
        <w:ind w:firstLine="424" w:firstLineChars="202"/>
        <w:jc w:val="left"/>
        <w:rPr>
          <w:rFonts w:hint="eastAsia" w:ascii="仿宋" w:hAnsi="仿宋" w:eastAsia="仿宋" w:cs="仿宋"/>
          <w:color w:val="000000"/>
          <w:szCs w:val="21"/>
        </w:rPr>
      </w:pPr>
      <w:r>
        <w:rPr>
          <w:rFonts w:hint="eastAsia" w:ascii="仿宋" w:hAnsi="仿宋" w:eastAsia="仿宋" w:cs="仿宋"/>
          <w:color w:val="000000"/>
          <w:szCs w:val="21"/>
        </w:rPr>
        <w:t>胜诉减损率不能低于50%（含本数）</w:t>
      </w:r>
    </w:p>
    <w:p>
      <w:pPr>
        <w:spacing w:line="360" w:lineRule="auto"/>
        <w:ind w:firstLine="424" w:firstLineChars="202"/>
        <w:jc w:val="left"/>
        <w:rPr>
          <w:rFonts w:hint="eastAsia" w:ascii="仿宋" w:hAnsi="仿宋" w:eastAsia="仿宋" w:cs="仿宋"/>
          <w:color w:val="000000"/>
          <w:szCs w:val="21"/>
        </w:rPr>
      </w:pPr>
      <w:r>
        <w:rPr>
          <w:rFonts w:hint="eastAsia" w:ascii="仿宋" w:hAnsi="仿宋" w:eastAsia="仿宋" w:cs="仿宋"/>
          <w:color w:val="000000"/>
          <w:szCs w:val="21"/>
        </w:rPr>
        <w:t>（1）主诉案件：主诉案件结案金额/主诉案件诉请金额。</w:t>
      </w:r>
    </w:p>
    <w:p>
      <w:pPr>
        <w:spacing w:line="360" w:lineRule="auto"/>
        <w:ind w:firstLine="424" w:firstLineChars="202"/>
        <w:jc w:val="left"/>
        <w:rPr>
          <w:rFonts w:hint="eastAsia" w:ascii="仿宋" w:hAnsi="仿宋" w:eastAsia="仿宋" w:cs="仿宋"/>
          <w:color w:val="000000"/>
          <w:szCs w:val="21"/>
        </w:rPr>
      </w:pPr>
      <w:r>
        <w:rPr>
          <w:rFonts w:hint="eastAsia" w:ascii="仿宋" w:hAnsi="仿宋" w:eastAsia="仿宋" w:cs="仿宋"/>
          <w:color w:val="000000"/>
          <w:szCs w:val="21"/>
        </w:rPr>
        <w:t>（2）被诉案件：（被诉案件诉请金额-被诉案件结案金额）/被诉案件诉请金额。</w:t>
      </w:r>
    </w:p>
    <w:p>
      <w:pPr>
        <w:spacing w:line="360" w:lineRule="auto"/>
        <w:ind w:firstLine="424" w:firstLineChars="202"/>
        <w:jc w:val="left"/>
        <w:rPr>
          <w:rFonts w:hint="eastAsia" w:ascii="仿宋" w:hAnsi="仿宋" w:eastAsia="仿宋" w:cs="仿宋"/>
          <w:color w:val="000000"/>
          <w:szCs w:val="21"/>
        </w:rPr>
      </w:pPr>
      <w:r>
        <w:rPr>
          <w:rFonts w:hint="eastAsia" w:ascii="仿宋" w:hAnsi="仿宋" w:eastAsia="仿宋" w:cs="仿宋"/>
          <w:color w:val="000000"/>
          <w:szCs w:val="21"/>
        </w:rPr>
        <w:t>主诉/被诉案件，是指考核年度内结案的，发生纠纷导致公司作为案件当事人的，标的金额人民币</w:t>
      </w:r>
      <w:r>
        <w:rPr>
          <w:rFonts w:hint="default" w:ascii="仿宋" w:hAnsi="仿宋" w:eastAsia="仿宋" w:cs="仿宋"/>
          <w:color w:val="000000"/>
          <w:szCs w:val="21"/>
          <w:lang w:val="en-US"/>
        </w:rPr>
        <w:t>1</w:t>
      </w:r>
      <w:r>
        <w:rPr>
          <w:rFonts w:hint="eastAsia" w:ascii="仿宋" w:hAnsi="仿宋" w:eastAsia="仿宋" w:cs="仿宋"/>
          <w:color w:val="000000"/>
          <w:szCs w:val="21"/>
        </w:rPr>
        <w:t>万元以上（含本数）的诉讼仲裁案件。</w:t>
      </w:r>
    </w:p>
    <w:p>
      <w:pPr>
        <w:spacing w:line="360" w:lineRule="auto"/>
        <w:ind w:firstLine="424" w:firstLineChars="202"/>
        <w:jc w:val="left"/>
        <w:rPr>
          <w:rFonts w:hint="eastAsia" w:ascii="仿宋" w:hAnsi="仿宋" w:eastAsia="仿宋" w:cs="仿宋"/>
          <w:color w:val="000000"/>
          <w:szCs w:val="21"/>
        </w:rPr>
      </w:pPr>
      <w:r>
        <w:rPr>
          <w:rFonts w:hint="eastAsia" w:ascii="仿宋" w:hAnsi="仿宋" w:eastAsia="仿宋" w:cs="仿宋"/>
          <w:color w:val="000000"/>
          <w:szCs w:val="21"/>
        </w:rPr>
        <w:t>结案金额是指案件最终处理完毕后，法院或仲裁机构最终确定我方需要赔付（被诉）/对方需要赔付公司（主诉）的金额。</w:t>
      </w:r>
    </w:p>
    <w:p>
      <w:pPr>
        <w:spacing w:line="360" w:lineRule="auto"/>
        <w:ind w:firstLine="424" w:firstLineChars="202"/>
        <w:jc w:val="left"/>
        <w:rPr>
          <w:rFonts w:ascii="仿宋" w:hAnsi="仿宋" w:eastAsia="仿宋" w:cs="仿宋"/>
          <w:color w:val="000000"/>
          <w:szCs w:val="21"/>
        </w:rPr>
      </w:pPr>
      <w:r>
        <w:rPr>
          <w:rFonts w:hint="eastAsia" w:ascii="仿宋" w:hAnsi="仿宋" w:eastAsia="仿宋" w:cs="仿宋"/>
          <w:color w:val="000000"/>
          <w:szCs w:val="21"/>
        </w:rPr>
        <w:t>2、付款安排</w:t>
      </w:r>
    </w:p>
    <w:p>
      <w:pPr>
        <w:spacing w:line="360" w:lineRule="auto"/>
        <w:ind w:firstLine="424" w:firstLineChars="202"/>
        <w:jc w:val="left"/>
        <w:rPr>
          <w:rFonts w:hint="eastAsia" w:ascii="仿宋" w:hAnsi="仿宋" w:eastAsia="仿宋" w:cs="仿宋"/>
          <w:color w:val="000000"/>
          <w:szCs w:val="21"/>
        </w:rPr>
      </w:pPr>
      <w:r>
        <w:rPr>
          <w:rFonts w:hint="eastAsia" w:ascii="仿宋" w:hAnsi="仿宋" w:eastAsia="仿宋" w:cs="仿宋"/>
          <w:color w:val="000000"/>
          <w:szCs w:val="21"/>
        </w:rPr>
        <w:t>签订合同后，供应商需提供增值税专用发票，在20个工作日内付款。</w:t>
      </w:r>
    </w:p>
    <w:p>
      <w:pPr>
        <w:spacing w:line="360" w:lineRule="auto"/>
        <w:ind w:firstLine="424" w:firstLineChars="202"/>
        <w:jc w:val="left"/>
        <w:rPr>
          <w:rFonts w:ascii="仿宋" w:hAnsi="仿宋" w:eastAsia="仿宋" w:cs="仿宋"/>
          <w:color w:val="000000"/>
          <w:szCs w:val="21"/>
        </w:rPr>
      </w:pPr>
      <w:r>
        <w:rPr>
          <w:rFonts w:hint="eastAsia" w:ascii="仿宋" w:hAnsi="仿宋" w:eastAsia="仿宋" w:cs="仿宋"/>
          <w:color w:val="000000"/>
          <w:szCs w:val="21"/>
          <w:lang w:val="en-US" w:eastAsia="zh-CN"/>
        </w:rPr>
        <w:t>3</w:t>
      </w:r>
      <w:r>
        <w:rPr>
          <w:rFonts w:hint="eastAsia" w:ascii="仿宋" w:hAnsi="仿宋" w:eastAsia="仿宋" w:cs="仿宋"/>
          <w:color w:val="000000"/>
          <w:szCs w:val="21"/>
        </w:rPr>
        <w:t>、付款安排</w:t>
      </w:r>
    </w:p>
    <w:p>
      <w:pPr>
        <w:spacing w:line="360" w:lineRule="auto"/>
        <w:ind w:firstLine="424" w:firstLineChars="202"/>
        <w:jc w:val="left"/>
        <w:rPr>
          <w:rFonts w:ascii="仿宋" w:hAnsi="仿宋" w:eastAsia="仿宋" w:cs="仿宋"/>
          <w:color w:val="000000"/>
          <w:szCs w:val="21"/>
        </w:rPr>
      </w:pPr>
      <w:r>
        <w:rPr>
          <w:rFonts w:hint="eastAsia" w:ascii="仿宋" w:hAnsi="仿宋" w:eastAsia="仿宋" w:cs="仿宋"/>
          <w:color w:val="000000"/>
          <w:szCs w:val="21"/>
        </w:rPr>
        <w:t>合同到期后，如考核情况良好，可续签1年。</w:t>
      </w:r>
      <w:r>
        <w:rPr>
          <w:rFonts w:ascii="仿宋" w:hAnsi="仿宋" w:eastAsia="仿宋" w:cs="仿宋"/>
          <w:color w:val="000000"/>
          <w:szCs w:val="21"/>
        </w:rPr>
        <w:br w:type="page"/>
      </w:r>
    </w:p>
    <w:p>
      <w:pPr>
        <w:pStyle w:val="2"/>
        <w:spacing w:before="0" w:after="0" w:line="360" w:lineRule="auto"/>
        <w:ind w:firstLine="562" w:firstLineChars="200"/>
        <w:jc w:val="center"/>
        <w:rPr>
          <w:rFonts w:ascii="仿宋" w:hAnsi="仿宋" w:eastAsia="仿宋" w:cs="仿宋"/>
          <w:color w:val="000000"/>
          <w:sz w:val="28"/>
          <w:szCs w:val="28"/>
        </w:rPr>
      </w:pPr>
      <w:bookmarkStart w:id="149" w:name="_Toc4446"/>
      <w:r>
        <w:rPr>
          <w:rFonts w:hint="eastAsia" w:ascii="仿宋" w:hAnsi="仿宋" w:eastAsia="仿宋" w:cs="仿宋"/>
          <w:color w:val="000000"/>
          <w:sz w:val="28"/>
          <w:szCs w:val="28"/>
        </w:rPr>
        <w:t>第</w:t>
      </w:r>
      <w:r>
        <w:rPr>
          <w:rFonts w:hint="eastAsia" w:ascii="仿宋" w:hAnsi="仿宋" w:eastAsia="仿宋" w:cs="仿宋"/>
          <w:color w:val="000000"/>
          <w:sz w:val="28"/>
          <w:szCs w:val="28"/>
          <w:lang w:val="en-US" w:eastAsia="zh-CN"/>
        </w:rPr>
        <w:t>五</w:t>
      </w:r>
      <w:r>
        <w:rPr>
          <w:rFonts w:hint="eastAsia" w:ascii="仿宋" w:hAnsi="仿宋" w:eastAsia="仿宋" w:cs="仿宋"/>
          <w:color w:val="000000"/>
          <w:sz w:val="28"/>
          <w:szCs w:val="28"/>
        </w:rPr>
        <w:t>章 响应文件格式</w:t>
      </w:r>
      <w:bookmarkEnd w:id="142"/>
      <w:bookmarkEnd w:id="143"/>
      <w:bookmarkEnd w:id="144"/>
      <w:bookmarkEnd w:id="145"/>
      <w:bookmarkEnd w:id="146"/>
      <w:bookmarkEnd w:id="147"/>
      <w:bookmarkEnd w:id="148"/>
      <w:bookmarkEnd w:id="149"/>
    </w:p>
    <w:p>
      <w:pPr>
        <w:spacing w:line="360" w:lineRule="auto"/>
        <w:rPr>
          <w:rFonts w:ascii="仿宋" w:hAnsi="仿宋" w:eastAsia="仿宋" w:cs="仿宋"/>
          <w:b/>
          <w:color w:val="000000"/>
        </w:rPr>
      </w:pPr>
      <w:r>
        <w:rPr>
          <w:rFonts w:hint="eastAsia" w:ascii="仿宋" w:hAnsi="仿宋" w:eastAsia="仿宋" w:cs="仿宋"/>
          <w:b/>
          <w:color w:val="000000"/>
          <w:sz w:val="24"/>
        </w:rPr>
        <w:t>封面格式</w:t>
      </w:r>
    </w:p>
    <w:tbl>
      <w:tblPr>
        <w:tblStyle w:val="41"/>
        <w:tblW w:w="5000" w:type="pct"/>
        <w:jc w:val="center"/>
        <w:tblLayout w:type="autofit"/>
        <w:tblCellMar>
          <w:top w:w="0" w:type="dxa"/>
          <w:left w:w="108" w:type="dxa"/>
          <w:bottom w:w="0" w:type="dxa"/>
          <w:right w:w="108" w:type="dxa"/>
        </w:tblCellMar>
      </w:tblPr>
      <w:tblGrid>
        <w:gridCol w:w="9854"/>
      </w:tblGrid>
      <w:tr>
        <w:tblPrEx>
          <w:tblCellMar>
            <w:top w:w="0" w:type="dxa"/>
            <w:left w:w="108" w:type="dxa"/>
            <w:bottom w:w="0" w:type="dxa"/>
            <w:right w:w="108" w:type="dxa"/>
          </w:tblCellMar>
        </w:tblPrEx>
        <w:trPr>
          <w:trHeight w:val="10007" w:hRule="atLeast"/>
          <w:jc w:val="center"/>
        </w:trPr>
        <w:tc>
          <w:tcPr>
            <w:tcW w:w="5000" w:type="pct"/>
            <w:tcBorders>
              <w:top w:val="single" w:color="000000" w:sz="4" w:space="0"/>
              <w:left w:val="single" w:color="000000" w:sz="4" w:space="0"/>
              <w:bottom w:val="single" w:color="000000" w:sz="4" w:space="0"/>
              <w:right w:val="single" w:color="000000" w:sz="4" w:space="0"/>
            </w:tcBorders>
          </w:tcPr>
          <w:p>
            <w:pPr>
              <w:pStyle w:val="116"/>
              <w:spacing w:before="156" w:after="312"/>
              <w:ind w:right="508"/>
              <w:jc w:val="right"/>
              <w:rPr>
                <w:rFonts w:ascii="仿宋" w:hAnsi="仿宋" w:eastAsia="仿宋" w:cs="仿宋"/>
                <w:color w:val="000000"/>
                <w:sz w:val="32"/>
              </w:rPr>
            </w:pPr>
            <w:r>
              <w:rPr>
                <w:rFonts w:hint="eastAsia" w:ascii="仿宋" w:hAnsi="仿宋" w:eastAsia="仿宋" w:cs="仿宋"/>
                <w:color w:val="000000"/>
                <w:sz w:val="32"/>
              </w:rPr>
              <w:t>正本</w:t>
            </w:r>
          </w:p>
          <w:p>
            <w:pPr>
              <w:pStyle w:val="116"/>
              <w:spacing w:before="156" w:after="312"/>
              <w:ind w:right="-284"/>
              <w:jc w:val="center"/>
              <w:rPr>
                <w:rFonts w:hint="eastAsia" w:ascii="仿宋" w:hAnsi="仿宋" w:eastAsia="仿宋" w:cs="仿宋"/>
                <w:color w:val="000000"/>
                <w:sz w:val="32"/>
                <w:lang w:eastAsia="zh-CN"/>
              </w:rPr>
            </w:pPr>
            <w:r>
              <w:rPr>
                <w:rFonts w:hint="eastAsia" w:ascii="仿宋" w:hAnsi="仿宋" w:eastAsia="仿宋" w:cs="仿宋"/>
                <w:color w:val="000000"/>
                <w:sz w:val="32"/>
                <w:lang w:eastAsia="zh-CN"/>
              </w:rPr>
              <w:t>人保寿险青海省分公司</w:t>
            </w:r>
            <w:r>
              <w:rPr>
                <w:rFonts w:hint="eastAsia" w:ascii="仿宋" w:hAnsi="仿宋" w:eastAsia="仿宋" w:cs="仿宋"/>
                <w:color w:val="000000"/>
                <w:sz w:val="32"/>
                <w:lang w:val="en-US" w:eastAsia="zh-CN"/>
              </w:rPr>
              <w:t>诉讼</w:t>
            </w:r>
            <w:r>
              <w:rPr>
                <w:rFonts w:hint="eastAsia" w:ascii="仿宋" w:hAnsi="仿宋" w:eastAsia="仿宋" w:cs="仿宋"/>
                <w:color w:val="000000"/>
                <w:sz w:val="32"/>
                <w:lang w:eastAsia="zh-CN"/>
              </w:rPr>
              <w:t>法律服务采购项目</w:t>
            </w:r>
          </w:p>
          <w:p>
            <w:pPr>
              <w:pStyle w:val="116"/>
              <w:spacing w:before="624" w:after="156" w:line="160" w:lineRule="atLeast"/>
              <w:ind w:right="-284"/>
              <w:jc w:val="center"/>
              <w:rPr>
                <w:rFonts w:hint="eastAsia" w:ascii="仿宋" w:hAnsi="仿宋" w:eastAsia="仿宋" w:cs="仿宋"/>
                <w:color w:val="000000"/>
                <w:sz w:val="52"/>
              </w:rPr>
            </w:pPr>
          </w:p>
          <w:p>
            <w:pPr>
              <w:pStyle w:val="116"/>
              <w:spacing w:before="624" w:after="156" w:line="160" w:lineRule="atLeast"/>
              <w:ind w:right="-284"/>
              <w:jc w:val="center"/>
              <w:rPr>
                <w:rFonts w:ascii="仿宋" w:hAnsi="仿宋" w:eastAsia="仿宋" w:cs="仿宋"/>
                <w:color w:val="000000"/>
                <w:sz w:val="52"/>
              </w:rPr>
            </w:pPr>
            <w:r>
              <w:rPr>
                <w:rFonts w:hint="eastAsia" w:ascii="仿宋" w:hAnsi="仿宋" w:eastAsia="仿宋" w:cs="仿宋"/>
                <w:color w:val="000000"/>
                <w:sz w:val="52"/>
              </w:rPr>
              <w:t>磋商响应文件</w:t>
            </w:r>
          </w:p>
          <w:p>
            <w:pPr>
              <w:pStyle w:val="116"/>
              <w:spacing w:before="624" w:after="156" w:line="160" w:lineRule="atLeast"/>
              <w:ind w:right="-284"/>
              <w:jc w:val="center"/>
              <w:rPr>
                <w:rFonts w:ascii="仿宋" w:hAnsi="仿宋" w:eastAsia="仿宋" w:cs="仿宋"/>
                <w:color w:val="000000"/>
                <w:sz w:val="52"/>
              </w:rPr>
            </w:pPr>
          </w:p>
          <w:p>
            <w:pPr>
              <w:pStyle w:val="116"/>
              <w:spacing w:before="624" w:after="156" w:line="240" w:lineRule="atLeast"/>
              <w:jc w:val="center"/>
              <w:rPr>
                <w:rFonts w:ascii="仿宋" w:hAnsi="仿宋" w:eastAsia="仿宋" w:cs="仿宋"/>
                <w:color w:val="000000"/>
                <w:sz w:val="40"/>
              </w:rPr>
            </w:pPr>
          </w:p>
          <w:p>
            <w:pPr>
              <w:pStyle w:val="116"/>
              <w:spacing w:before="1560" w:line="400" w:lineRule="atLeast"/>
              <w:ind w:right="-284" w:firstLine="2520" w:firstLineChars="1050"/>
              <w:rPr>
                <w:rFonts w:ascii="仿宋" w:hAnsi="仿宋" w:eastAsia="仿宋" w:cs="仿宋"/>
                <w:color w:val="000000"/>
                <w:sz w:val="24"/>
              </w:rPr>
            </w:pPr>
            <w:r>
              <w:rPr>
                <w:rFonts w:hint="eastAsia" w:ascii="仿宋" w:hAnsi="仿宋" w:eastAsia="仿宋" w:cs="仿宋"/>
                <w:color w:val="000000"/>
                <w:sz w:val="24"/>
              </w:rPr>
              <w:t>供应商：</w:t>
            </w:r>
            <w:r>
              <w:rPr>
                <w:rFonts w:hint="eastAsia" w:ascii="仿宋" w:hAnsi="仿宋" w:eastAsia="仿宋" w:cs="仿宋"/>
                <w:color w:val="000000"/>
                <w:sz w:val="24"/>
                <w:u w:val="single"/>
              </w:rPr>
              <w:t xml:space="preserve">（盖单位公章）         </w:t>
            </w:r>
          </w:p>
          <w:p>
            <w:pPr>
              <w:pStyle w:val="116"/>
              <w:spacing w:after="156" w:line="400" w:lineRule="atLeast"/>
              <w:ind w:right="-284"/>
              <w:jc w:val="center"/>
              <w:rPr>
                <w:rFonts w:ascii="仿宋" w:hAnsi="仿宋" w:eastAsia="仿宋" w:cs="仿宋"/>
                <w:color w:val="000000"/>
                <w:sz w:val="24"/>
                <w:u w:val="single"/>
              </w:rPr>
            </w:pPr>
          </w:p>
          <w:p>
            <w:pPr>
              <w:pStyle w:val="116"/>
              <w:spacing w:after="624"/>
              <w:ind w:right="-284"/>
              <w:jc w:val="center"/>
              <w:rPr>
                <w:rFonts w:ascii="仿宋" w:hAnsi="仿宋" w:eastAsia="仿宋" w:cs="仿宋"/>
                <w:color w:val="000000"/>
                <w:sz w:val="24"/>
              </w:rPr>
            </w:pPr>
          </w:p>
          <w:p>
            <w:pPr>
              <w:pStyle w:val="116"/>
              <w:spacing w:after="624"/>
              <w:ind w:right="-284"/>
              <w:jc w:val="center"/>
              <w:rPr>
                <w:rFonts w:ascii="仿宋" w:hAnsi="仿宋" w:eastAsia="仿宋" w:cs="仿宋"/>
                <w:color w:val="000000"/>
              </w:rPr>
            </w:pPr>
            <w:r>
              <w:rPr>
                <w:rFonts w:hint="eastAsia" w:ascii="仿宋" w:hAnsi="仿宋" w:eastAsia="仿宋" w:cs="仿宋"/>
                <w:color w:val="000000"/>
                <w:sz w:val="24"/>
              </w:rPr>
              <w:t>年     月      日</w:t>
            </w:r>
          </w:p>
        </w:tc>
      </w:tr>
    </w:tbl>
    <w:p>
      <w:pPr>
        <w:spacing w:line="360" w:lineRule="auto"/>
        <w:rPr>
          <w:rFonts w:ascii="仿宋" w:hAnsi="仿宋" w:eastAsia="仿宋" w:cs="仿宋"/>
          <w:b/>
          <w:color w:val="000000"/>
          <w:sz w:val="24"/>
        </w:rPr>
      </w:pPr>
      <w:r>
        <w:rPr>
          <w:rFonts w:hint="eastAsia" w:ascii="仿宋" w:hAnsi="仿宋" w:eastAsia="仿宋" w:cs="仿宋"/>
          <w:b/>
          <w:color w:val="000000"/>
          <w:sz w:val="24"/>
        </w:rPr>
        <w:t>格式：封口</w:t>
      </w:r>
    </w:p>
    <w:tbl>
      <w:tblPr>
        <w:tblStyle w:val="41"/>
        <w:tblW w:w="5000" w:type="pct"/>
        <w:tblInd w:w="0" w:type="dxa"/>
        <w:tblLayout w:type="autofit"/>
        <w:tblCellMar>
          <w:top w:w="0" w:type="dxa"/>
          <w:left w:w="108" w:type="dxa"/>
          <w:bottom w:w="0" w:type="dxa"/>
          <w:right w:w="108" w:type="dxa"/>
        </w:tblCellMar>
      </w:tblPr>
      <w:tblGrid>
        <w:gridCol w:w="9854"/>
      </w:tblGrid>
      <w:tr>
        <w:tblPrEx>
          <w:tblCellMar>
            <w:top w:w="0" w:type="dxa"/>
            <w:left w:w="108" w:type="dxa"/>
            <w:bottom w:w="0" w:type="dxa"/>
            <w:right w:w="108" w:type="dxa"/>
          </w:tblCellMar>
        </w:tblPrEx>
        <w:trPr>
          <w:trHeight w:val="1503" w:hRule="atLeast"/>
        </w:trPr>
        <w:tc>
          <w:tcPr>
            <w:tcW w:w="5000" w:type="pct"/>
            <w:tcBorders>
              <w:top w:val="single" w:color="000000" w:sz="4" w:space="0"/>
              <w:left w:val="single" w:color="000000" w:sz="4" w:space="0"/>
              <w:bottom w:val="single" w:color="000000" w:sz="4" w:space="0"/>
              <w:right w:val="single" w:color="000000" w:sz="4" w:space="0"/>
            </w:tcBorders>
            <w:vAlign w:val="center"/>
          </w:tcPr>
          <w:p>
            <w:pPr>
              <w:pStyle w:val="116"/>
              <w:ind w:right="-284"/>
              <w:jc w:val="center"/>
              <w:rPr>
                <w:rFonts w:ascii="仿宋" w:hAnsi="仿宋" w:eastAsia="仿宋" w:cs="仿宋"/>
                <w:b/>
                <w:color w:val="000000"/>
              </w:rPr>
            </w:pPr>
            <w:r>
              <w:rPr>
                <w:rFonts w:hint="eastAsia" w:ascii="仿宋" w:hAnsi="仿宋" w:eastAsia="仿宋" w:cs="仿宋"/>
                <w:b/>
                <w:color w:val="000000"/>
              </w:rPr>
              <w:t>-------------于</w:t>
            </w:r>
            <w:r>
              <w:rPr>
                <w:rFonts w:hint="eastAsia" w:ascii="仿宋" w:hAnsi="仿宋" w:eastAsia="仿宋" w:cs="仿宋"/>
                <w:b/>
                <w:color w:val="000000"/>
                <w:u w:val="single"/>
              </w:rPr>
              <w:t xml:space="preserve">  年  月  日  时  分</w:t>
            </w:r>
            <w:r>
              <w:rPr>
                <w:rFonts w:hint="eastAsia" w:ascii="仿宋" w:hAnsi="仿宋" w:eastAsia="仿宋" w:cs="仿宋"/>
                <w:b/>
                <w:color w:val="000000"/>
              </w:rPr>
              <w:t>之前不准启封（公章）------------</w:t>
            </w:r>
          </w:p>
        </w:tc>
      </w:tr>
    </w:tbl>
    <w:p>
      <w:pPr>
        <w:rPr>
          <w:rFonts w:ascii="仿宋" w:hAnsi="仿宋" w:eastAsia="仿宋" w:cs="仿宋"/>
          <w:color w:val="000000"/>
          <w:kern w:val="0"/>
          <w:szCs w:val="21"/>
        </w:rPr>
      </w:pPr>
    </w:p>
    <w:p>
      <w:pPr>
        <w:spacing w:line="360" w:lineRule="auto"/>
        <w:rPr>
          <w:rFonts w:ascii="华文细黑" w:hAnsi="华文细黑" w:eastAsia="华文细黑" w:cs="宋体"/>
          <w:kern w:val="11"/>
        </w:rPr>
      </w:pPr>
    </w:p>
    <w:p>
      <w:pPr>
        <w:spacing w:line="360" w:lineRule="auto"/>
        <w:rPr>
          <w:rFonts w:ascii="华文细黑" w:hAnsi="华文细黑" w:eastAsia="华文细黑"/>
          <w:kern w:val="11"/>
        </w:rPr>
      </w:pPr>
      <w:r>
        <w:rPr>
          <w:rFonts w:hint="eastAsia" w:ascii="华文细黑" w:hAnsi="华文细黑" w:eastAsia="华文细黑" w:cs="宋体"/>
          <w:kern w:val="11"/>
        </w:rPr>
        <w:t>文件封皮格式：</w:t>
      </w:r>
    </w:p>
    <w:p>
      <w:pPr>
        <w:spacing w:line="360" w:lineRule="auto"/>
        <w:ind w:firstLine="420" w:firstLineChars="200"/>
        <w:rPr>
          <w:rFonts w:ascii="华文细黑" w:hAnsi="华文细黑" w:eastAsia="华文细黑"/>
          <w:kern w:val="11"/>
          <w:sz w:val="28"/>
          <w:szCs w:val="28"/>
        </w:rPr>
      </w:pPr>
      <w:r>
        <w:rPr>
          <w:rFonts w:ascii="仿宋" w:hAnsi="仿宋" w:eastAsia="仿宋"/>
        </w:rPr>
        <mc:AlternateContent>
          <mc:Choice Requires="wps">
            <w:drawing>
              <wp:anchor distT="0" distB="0" distL="114300" distR="114300" simplePos="0" relativeHeight="251663360" behindDoc="0" locked="0" layoutInCell="1" allowOverlap="1">
                <wp:simplePos x="0" y="0"/>
                <wp:positionH relativeFrom="margin">
                  <wp:posOffset>5328285</wp:posOffset>
                </wp:positionH>
                <wp:positionV relativeFrom="paragraph">
                  <wp:posOffset>48260</wp:posOffset>
                </wp:positionV>
                <wp:extent cx="561975" cy="333375"/>
                <wp:effectExtent l="0" t="0" r="28575" b="28575"/>
                <wp:wrapNone/>
                <wp:docPr id="8" name="Rectangle 46"/>
                <wp:cNvGraphicFramePr/>
                <a:graphic xmlns:a="http://schemas.openxmlformats.org/drawingml/2006/main">
                  <a:graphicData uri="http://schemas.microsoft.com/office/word/2010/wordprocessingShape">
                    <wps:wsp>
                      <wps:cNvSpPr>
                        <a:spLocks noChangeArrowheads="1"/>
                      </wps:cNvSpPr>
                      <wps:spPr bwMode="auto">
                        <a:xfrm>
                          <a:off x="0" y="0"/>
                          <a:ext cx="561975" cy="333375"/>
                        </a:xfrm>
                        <a:prstGeom prst="rect">
                          <a:avLst/>
                        </a:prstGeom>
                        <a:gradFill rotWithShape="0">
                          <a:gsLst>
                            <a:gs pos="0">
                              <a:srgbClr val="FFFFFF"/>
                            </a:gs>
                            <a:gs pos="100000">
                              <a:srgbClr val="FFFFFF"/>
                            </a:gs>
                          </a:gsLst>
                          <a:lin ang="0"/>
                        </a:gradFill>
                        <a:ln w="15875">
                          <a:solidFill>
                            <a:srgbClr val="739CC3"/>
                          </a:solidFill>
                          <a:miter lim="800000"/>
                        </a:ln>
                        <a:effectLst/>
                      </wps:spPr>
                      <wps:txbx>
                        <w:txbxContent>
                          <w:p>
                            <w:pPr>
                              <w:rPr>
                                <w:rFonts w:ascii="仿宋" w:hAnsi="仿宋" w:eastAsia="仿宋"/>
                                <w:b/>
                                <w:sz w:val="28"/>
                              </w:rPr>
                            </w:pPr>
                            <w:r>
                              <w:rPr>
                                <w:rFonts w:hint="eastAsia" w:ascii="仿宋" w:hAnsi="仿宋" w:eastAsia="仿宋"/>
                                <w:b/>
                                <w:sz w:val="28"/>
                              </w:rPr>
                              <w:t>正本</w:t>
                            </w:r>
                          </w:p>
                        </w:txbxContent>
                      </wps:txbx>
                      <wps:bodyPr rot="0" vert="horz" wrap="square" lIns="91440" tIns="45720" rIns="91440" bIns="45720" anchor="t" anchorCtr="0" upright="1">
                        <a:noAutofit/>
                      </wps:bodyPr>
                    </wps:wsp>
                  </a:graphicData>
                </a:graphic>
              </wp:anchor>
            </w:drawing>
          </mc:Choice>
          <mc:Fallback>
            <w:pict>
              <v:rect id="Rectangle 46" o:spid="_x0000_s1026" o:spt="1" style="position:absolute;left:0pt;margin-left:419.55pt;margin-top:3.8pt;height:26.25pt;width:44.25pt;mso-position-horizontal-relative:margin;z-index:251663360;mso-width-relative:page;mso-height-relative:page;" fillcolor="#FFFFFF" filled="t" stroked="t" coordsize="21600,21600" o:gfxdata="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">
                <v:fill type="gradient" on="t" color2="#FFFFFF" angle="90" focus="100%" focussize="0,0">
                  <o:fill type="gradientUnscaled" v:ext="backwardCompatible"/>
                </v:fill>
                <v:stroke weight="1.25pt" color="#739CC3" miterlimit="8" joinstyle="miter"/>
                <v:imagedata o:title=""/>
                <o:lock v:ext="edit" aspectratio="f"/>
                <v:textbox>
                  <w:txbxContent>
                    <w:p>
                      <w:pPr>
                        <w:rPr>
                          <w:rFonts w:ascii="仿宋" w:hAnsi="仿宋" w:eastAsia="仿宋"/>
                          <w:b/>
                          <w:sz w:val="28"/>
                        </w:rPr>
                      </w:pPr>
                      <w:r>
                        <w:rPr>
                          <w:rFonts w:hint="eastAsia" w:ascii="仿宋" w:hAnsi="仿宋" w:eastAsia="仿宋"/>
                          <w:b/>
                          <w:sz w:val="28"/>
                        </w:rPr>
                        <w:t>正本</w:t>
                      </w:r>
                    </w:p>
                  </w:txbxContent>
                </v:textbox>
              </v:rect>
            </w:pict>
          </mc:Fallback>
        </mc:AlternateContent>
      </w:r>
      <w:r>
        <mc:AlternateContent>
          <mc:Choice Requires="wps">
            <w:drawing>
              <wp:anchor distT="0" distB="0" distL="114300" distR="114300" simplePos="0" relativeHeight="251662336" behindDoc="1" locked="1" layoutInCell="1" allowOverlap="1">
                <wp:simplePos x="0" y="0"/>
                <wp:positionH relativeFrom="margin">
                  <wp:posOffset>-154305</wp:posOffset>
                </wp:positionH>
                <wp:positionV relativeFrom="paragraph">
                  <wp:posOffset>-5715</wp:posOffset>
                </wp:positionV>
                <wp:extent cx="6323965" cy="5584825"/>
                <wp:effectExtent l="4445" t="4445" r="15240" b="11430"/>
                <wp:wrapNone/>
                <wp:docPr id="1" name="矩形 1"/>
                <wp:cNvGraphicFramePr/>
                <a:graphic xmlns:a="http://schemas.openxmlformats.org/drawingml/2006/main">
                  <a:graphicData uri="http://schemas.microsoft.com/office/word/2010/wordprocessingShape">
                    <wps:wsp>
                      <wps:cNvSpPr>
                        <a:spLocks noChangeArrowheads="1"/>
                      </wps:cNvSpPr>
                      <wps:spPr bwMode="auto">
                        <a:xfrm>
                          <a:off x="0" y="0"/>
                          <a:ext cx="6323965" cy="5584825"/>
                        </a:xfrm>
                        <a:prstGeom prst="rect">
                          <a:avLst/>
                        </a:prstGeom>
                        <a:solidFill>
                          <a:srgbClr val="FFFFFF"/>
                        </a:solidFill>
                        <a:ln w="9525">
                          <a:solidFill>
                            <a:srgbClr val="000000"/>
                          </a:solidFill>
                          <a:miter lim="200000"/>
                        </a:ln>
                        <a:effectLst/>
                      </wps:spPr>
                      <wps:bodyPr rot="0" vert="horz" wrap="square" lIns="91440" tIns="45720" rIns="91440" bIns="45720" anchor="t" anchorCtr="0" upright="1">
                        <a:noAutofit/>
                      </wps:bodyPr>
                    </wps:wsp>
                  </a:graphicData>
                </a:graphic>
              </wp:anchor>
            </w:drawing>
          </mc:Choice>
          <mc:Fallback>
            <w:pict>
              <v:rect id="_x0000_s1026" o:spid="_x0000_s1026" o:spt="1" style="position:absolute;left:0pt;margin-left:-12.15pt;margin-top:-0.45pt;height:439.75pt;width:497.95pt;mso-position-horizontal-relative:margin;z-index:-251654144;mso-width-relative:page;mso-height-relative:page;" fillcolor="#FFFFFF" filled="t" stroked="t" coordsize="21600,21600" o:gfxdata="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">
                <v:fill on="t" focussize="0,0"/>
                <v:stroke color="#000000" miterlimit="2" joinstyle="miter"/>
                <v:imagedata o:title=""/>
                <o:lock v:ext="edit" aspectratio="f"/>
                <w10:anchorlock/>
              </v:rect>
            </w:pict>
          </mc:Fallback>
        </mc:AlternateContent>
      </w:r>
    </w:p>
    <w:p>
      <w:pPr>
        <w:jc w:val="center"/>
        <w:rPr>
          <w:rFonts w:hint="eastAsia" w:ascii="仿宋" w:hAnsi="仿宋" w:eastAsia="仿宋"/>
          <w:sz w:val="32"/>
          <w:szCs w:val="32"/>
          <w:lang w:eastAsia="zh-CN"/>
        </w:rPr>
      </w:pPr>
      <w:r>
        <w:rPr>
          <w:rFonts w:hint="eastAsia" w:ascii="仿宋" w:hAnsi="仿宋" w:eastAsia="仿宋" w:cs="仿宋"/>
          <w:color w:val="000000"/>
          <w:sz w:val="32"/>
          <w:lang w:eastAsia="zh-CN"/>
        </w:rPr>
        <w:t>人保寿险青海省分公司</w:t>
      </w:r>
      <w:r>
        <w:rPr>
          <w:rFonts w:hint="eastAsia" w:ascii="仿宋" w:hAnsi="仿宋" w:eastAsia="仿宋" w:cs="仿宋"/>
          <w:color w:val="000000"/>
          <w:sz w:val="32"/>
          <w:lang w:val="en-US" w:eastAsia="zh-CN"/>
        </w:rPr>
        <w:t>诉讼</w:t>
      </w:r>
      <w:r>
        <w:rPr>
          <w:rFonts w:hint="eastAsia" w:ascii="仿宋" w:hAnsi="仿宋" w:eastAsia="仿宋" w:cs="仿宋"/>
          <w:color w:val="000000"/>
          <w:sz w:val="32"/>
          <w:lang w:eastAsia="zh-CN"/>
        </w:rPr>
        <w:t>法律服务采购项目</w:t>
      </w:r>
    </w:p>
    <w:p>
      <w:pPr>
        <w:jc w:val="left"/>
        <w:rPr>
          <w:rFonts w:ascii="仿宋" w:hAnsi="仿宋" w:eastAsia="仿宋" w:cs="黑体"/>
          <w:szCs w:val="28"/>
        </w:rPr>
      </w:pPr>
    </w:p>
    <w:p>
      <w:pPr>
        <w:jc w:val="left"/>
        <w:rPr>
          <w:rFonts w:ascii="仿宋" w:hAnsi="仿宋" w:eastAsia="仿宋" w:cs="黑体"/>
          <w:szCs w:val="28"/>
        </w:rPr>
      </w:pPr>
    </w:p>
    <w:p>
      <w:pPr>
        <w:jc w:val="left"/>
        <w:rPr>
          <w:rFonts w:ascii="仿宋" w:hAnsi="仿宋" w:eastAsia="仿宋" w:cs="黑体"/>
          <w:szCs w:val="28"/>
          <w:u w:val="single"/>
        </w:rPr>
      </w:pPr>
      <w:r>
        <w:rPr>
          <w:rFonts w:hint="eastAsia" w:ascii="仿宋" w:hAnsi="仿宋" w:eastAsia="仿宋" w:cs="黑体"/>
          <w:szCs w:val="28"/>
        </w:rPr>
        <w:t>项目编号：</w:t>
      </w:r>
    </w:p>
    <w:p>
      <w:pPr>
        <w:jc w:val="center"/>
        <w:rPr>
          <w:rFonts w:ascii="仿宋" w:hAnsi="仿宋" w:eastAsia="仿宋"/>
          <w:b/>
          <w:bCs/>
          <w:u w:val="single"/>
        </w:rPr>
      </w:pPr>
    </w:p>
    <w:p>
      <w:pPr>
        <w:pStyle w:val="17"/>
      </w:pPr>
    </w:p>
    <w:p>
      <w:pPr>
        <w:pStyle w:val="17"/>
      </w:pPr>
    </w:p>
    <w:p>
      <w:pPr>
        <w:rPr>
          <w:rFonts w:ascii="仿宋" w:hAnsi="仿宋" w:eastAsia="仿宋"/>
          <w:b/>
          <w:bCs/>
          <w:u w:val="single"/>
        </w:rPr>
      </w:pPr>
    </w:p>
    <w:p>
      <w:pPr>
        <w:spacing w:after="120" w:line="360" w:lineRule="atLeast"/>
        <w:jc w:val="center"/>
        <w:rPr>
          <w:rFonts w:ascii="仿宋" w:hAnsi="仿宋" w:eastAsia="仿宋"/>
          <w:sz w:val="40"/>
          <w:szCs w:val="40"/>
        </w:rPr>
      </w:pPr>
      <w:r>
        <w:rPr>
          <w:rFonts w:hint="eastAsia" w:ascii="仿宋" w:hAnsi="仿宋" w:eastAsia="仿宋" w:cs="黑体"/>
          <w:sz w:val="40"/>
          <w:szCs w:val="40"/>
        </w:rPr>
        <w:t>磋商响应文件</w:t>
      </w:r>
    </w:p>
    <w:p>
      <w:pPr>
        <w:spacing w:after="120"/>
        <w:jc w:val="center"/>
        <w:rPr>
          <w:rFonts w:ascii="仿宋" w:hAnsi="仿宋" w:eastAsia="仿宋" w:cs="宋体"/>
          <w:b/>
          <w:sz w:val="36"/>
          <w:szCs w:val="36"/>
        </w:rPr>
      </w:pPr>
    </w:p>
    <w:p>
      <w:pPr>
        <w:spacing w:after="120"/>
        <w:jc w:val="center"/>
        <w:rPr>
          <w:rFonts w:ascii="仿宋" w:hAnsi="仿宋" w:eastAsia="仿宋" w:cs="宋体"/>
          <w:b/>
          <w:sz w:val="32"/>
          <w:szCs w:val="32"/>
        </w:rPr>
      </w:pPr>
    </w:p>
    <w:p>
      <w:pPr>
        <w:spacing w:after="120" w:line="360" w:lineRule="atLeast"/>
        <w:jc w:val="center"/>
        <w:rPr>
          <w:rFonts w:ascii="仿宋" w:hAnsi="仿宋" w:eastAsia="仿宋"/>
          <w:b/>
          <w:bCs/>
          <w:sz w:val="32"/>
          <w:szCs w:val="32"/>
        </w:rPr>
      </w:pPr>
    </w:p>
    <w:p>
      <w:pPr>
        <w:spacing w:after="120" w:line="360" w:lineRule="atLeast"/>
        <w:jc w:val="center"/>
        <w:rPr>
          <w:rFonts w:ascii="仿宋" w:hAnsi="仿宋" w:eastAsia="仿宋"/>
          <w:b/>
          <w:bCs/>
          <w:sz w:val="32"/>
          <w:szCs w:val="32"/>
        </w:rPr>
      </w:pPr>
    </w:p>
    <w:p>
      <w:pPr>
        <w:spacing w:line="360" w:lineRule="auto"/>
        <w:rPr>
          <w:rFonts w:ascii="仿宋" w:hAnsi="仿宋" w:eastAsia="仿宋"/>
        </w:rPr>
      </w:pPr>
    </w:p>
    <w:p>
      <w:pPr>
        <w:jc w:val="center"/>
        <w:rPr>
          <w:rFonts w:ascii="仿宋" w:hAnsi="仿宋" w:eastAsia="仿宋" w:cs="宋体"/>
        </w:rPr>
      </w:pPr>
      <w:r>
        <w:rPr>
          <w:rFonts w:hint="eastAsia" w:ascii="仿宋" w:hAnsi="仿宋" w:eastAsia="仿宋" w:cs="宋体"/>
        </w:rPr>
        <w:t>供应商：</w:t>
      </w:r>
      <w:r>
        <w:rPr>
          <w:rFonts w:hint="eastAsia" w:ascii="仿宋" w:hAnsi="仿宋" w:eastAsia="仿宋" w:cs="宋体"/>
          <w:u w:val="single"/>
        </w:rPr>
        <w:t>（盖单位公章）</w:t>
      </w:r>
    </w:p>
    <w:p>
      <w:pPr>
        <w:jc w:val="center"/>
        <w:rPr>
          <w:rFonts w:ascii="仿宋" w:hAnsi="仿宋" w:eastAsia="仿宋" w:cs="宋体"/>
        </w:rPr>
      </w:pPr>
      <w:r>
        <w:rPr>
          <w:rFonts w:ascii="仿宋" w:hAnsi="仿宋" w:eastAsia="仿宋" w:cs="宋体"/>
        </w:rPr>
        <w:t xml:space="preserve">    年   月  日</w:t>
      </w:r>
    </w:p>
    <w:p>
      <w:pPr>
        <w:rPr>
          <w:rFonts w:ascii="仿宋" w:hAnsi="仿宋" w:eastAsia="仿宋" w:cs="仿宋"/>
          <w:color w:val="000000"/>
          <w:kern w:val="0"/>
          <w:szCs w:val="21"/>
        </w:rPr>
      </w:pPr>
      <w:r>
        <w:rPr>
          <w:rFonts w:ascii="仿宋" w:hAnsi="仿宋" w:eastAsia="仿宋"/>
          <w:sz w:val="32"/>
          <w:szCs w:val="32"/>
        </w:rPr>
        <w:br w:type="page"/>
      </w:r>
    </w:p>
    <w:p>
      <w:pPr>
        <w:pStyle w:val="3"/>
        <w:ind w:firstLine="463"/>
        <w:jc w:val="left"/>
        <w:rPr>
          <w:rFonts w:ascii="仿宋" w:hAnsi="仿宋" w:eastAsia="仿宋"/>
          <w:color w:val="auto"/>
          <w:sz w:val="24"/>
          <w:szCs w:val="24"/>
        </w:rPr>
      </w:pPr>
      <w:bookmarkStart w:id="150" w:name="_Toc128751736"/>
      <w:bookmarkStart w:id="151" w:name="_Toc3751"/>
      <w:r>
        <w:rPr>
          <w:rFonts w:hint="eastAsia" w:ascii="仿宋" w:hAnsi="仿宋" w:eastAsia="仿宋"/>
          <w:color w:val="auto"/>
          <w:sz w:val="24"/>
          <w:szCs w:val="24"/>
        </w:rPr>
        <w:t>一.商务技术部分</w:t>
      </w:r>
      <w:bookmarkEnd w:id="150"/>
      <w:bookmarkEnd w:id="151"/>
    </w:p>
    <w:p>
      <w:pPr>
        <w:pStyle w:val="4"/>
        <w:spacing w:before="0" w:after="0" w:line="360" w:lineRule="auto"/>
        <w:rPr>
          <w:rFonts w:ascii="仿宋" w:hAnsi="仿宋" w:eastAsia="仿宋" w:cs="仿宋"/>
          <w:color w:val="000000"/>
          <w:sz w:val="24"/>
          <w:szCs w:val="24"/>
        </w:rPr>
      </w:pPr>
      <w:bookmarkStart w:id="152" w:name="_Toc13374"/>
      <w:bookmarkStart w:id="153" w:name="_Toc30957"/>
      <w:bookmarkStart w:id="154" w:name="_Toc26744"/>
      <w:bookmarkStart w:id="155" w:name="_Toc19783362"/>
      <w:bookmarkStart w:id="156" w:name="_Toc287600131"/>
      <w:bookmarkStart w:id="157" w:name="_Toc19910"/>
      <w:bookmarkStart w:id="158" w:name="_Toc25957"/>
      <w:bookmarkStart w:id="159" w:name="_Toc517281836"/>
      <w:bookmarkStart w:id="160" w:name="_Toc21280"/>
      <w:bookmarkStart w:id="161" w:name="_Toc444891353"/>
      <w:bookmarkStart w:id="162" w:name="_Toc11783"/>
      <w:bookmarkStart w:id="163" w:name="_Toc287600129"/>
      <w:bookmarkStart w:id="164" w:name="_Toc19783360"/>
      <w:r>
        <w:rPr>
          <w:rFonts w:hint="eastAsia" w:ascii="仿宋" w:hAnsi="仿宋" w:eastAsia="仿宋" w:cs="仿宋"/>
          <w:color w:val="000000"/>
          <w:sz w:val="24"/>
          <w:szCs w:val="24"/>
        </w:rPr>
        <w:t>1.1初步评审索引表</w:t>
      </w:r>
      <w:bookmarkEnd w:id="152"/>
      <w:bookmarkEnd w:id="153"/>
      <w:bookmarkEnd w:id="154"/>
    </w:p>
    <w:tbl>
      <w:tblPr>
        <w:tblStyle w:val="41"/>
        <w:tblW w:w="9614" w:type="dxa"/>
        <w:tblInd w:w="0" w:type="dxa"/>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Layout w:type="fixed"/>
        <w:tblCellMar>
          <w:top w:w="0" w:type="dxa"/>
          <w:left w:w="108" w:type="dxa"/>
          <w:bottom w:w="0" w:type="dxa"/>
          <w:right w:w="108" w:type="dxa"/>
        </w:tblCellMar>
      </w:tblPr>
      <w:tblGrid>
        <w:gridCol w:w="612"/>
        <w:gridCol w:w="4032"/>
        <w:gridCol w:w="2835"/>
        <w:gridCol w:w="2135"/>
      </w:tblGrid>
      <w:tr>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551" w:hRule="atLeast"/>
        </w:trPr>
        <w:tc>
          <w:tcPr>
            <w:tcW w:w="4644" w:type="dxa"/>
            <w:gridSpan w:val="2"/>
            <w:vAlign w:val="center"/>
          </w:tcPr>
          <w:p>
            <w:pPr>
              <w:spacing w:before="24" w:beforeLines="10" w:after="24" w:afterLines="10"/>
              <w:jc w:val="center"/>
              <w:rPr>
                <w:rFonts w:asciiTheme="minorEastAsia" w:hAnsiTheme="minorEastAsia" w:eastAsiaTheme="minorEastAsia"/>
                <w:szCs w:val="21"/>
              </w:rPr>
            </w:pPr>
            <w:r>
              <w:rPr>
                <w:rFonts w:asciiTheme="minorEastAsia" w:hAnsiTheme="minorEastAsia" w:eastAsiaTheme="minorEastAsia"/>
                <w:szCs w:val="21"/>
              </w:rPr>
              <w:t>评审因素</w:t>
            </w:r>
          </w:p>
        </w:tc>
        <w:tc>
          <w:tcPr>
            <w:tcW w:w="2835" w:type="dxa"/>
            <w:vAlign w:val="center"/>
          </w:tcPr>
          <w:p>
            <w:pPr>
              <w:spacing w:before="24" w:beforeLines="10" w:after="24" w:afterLines="10"/>
              <w:jc w:val="center"/>
              <w:rPr>
                <w:rFonts w:asciiTheme="minorEastAsia" w:hAnsiTheme="minorEastAsia" w:eastAsiaTheme="minorEastAsia"/>
                <w:szCs w:val="21"/>
              </w:rPr>
            </w:pPr>
            <w:r>
              <w:rPr>
                <w:rFonts w:hint="eastAsia" w:asciiTheme="minorEastAsia" w:hAnsiTheme="minorEastAsia" w:eastAsiaTheme="minorEastAsia"/>
                <w:szCs w:val="21"/>
              </w:rPr>
              <w:t>简述</w:t>
            </w:r>
          </w:p>
        </w:tc>
        <w:tc>
          <w:tcPr>
            <w:tcW w:w="2135" w:type="dxa"/>
            <w:vAlign w:val="center"/>
          </w:tcPr>
          <w:p>
            <w:pPr>
              <w:spacing w:before="24" w:beforeLines="10" w:after="24" w:afterLines="10"/>
              <w:jc w:val="center"/>
              <w:rPr>
                <w:rFonts w:asciiTheme="minorEastAsia" w:hAnsiTheme="minorEastAsia" w:eastAsiaTheme="minorEastAsia"/>
                <w:szCs w:val="21"/>
              </w:rPr>
            </w:pPr>
            <w:r>
              <w:rPr>
                <w:rFonts w:hint="eastAsia" w:asciiTheme="minorEastAsia" w:hAnsiTheme="minorEastAsia" w:eastAsiaTheme="minorEastAsia"/>
                <w:szCs w:val="21"/>
              </w:rPr>
              <w:t>对应页码</w:t>
            </w:r>
          </w:p>
        </w:tc>
      </w:tr>
      <w:tr>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559" w:hRule="atLeast"/>
        </w:trPr>
        <w:tc>
          <w:tcPr>
            <w:tcW w:w="612" w:type="dxa"/>
            <w:vMerge w:val="restart"/>
            <w:vAlign w:val="center"/>
          </w:tcPr>
          <w:p>
            <w:pPr>
              <w:adjustRightInd w:val="0"/>
              <w:snapToGrid w:val="0"/>
              <w:spacing w:line="276" w:lineRule="auto"/>
              <w:jc w:val="center"/>
              <w:rPr>
                <w:rFonts w:asciiTheme="minorEastAsia" w:hAnsiTheme="minorEastAsia" w:eastAsiaTheme="minorEastAsia"/>
                <w:szCs w:val="21"/>
              </w:rPr>
            </w:pPr>
            <w:r>
              <w:rPr>
                <w:rFonts w:hint="eastAsia" w:asciiTheme="minorEastAsia" w:hAnsiTheme="minorEastAsia" w:eastAsiaTheme="minorEastAsia"/>
                <w:szCs w:val="21"/>
              </w:rPr>
              <w:t>初步审查部分</w:t>
            </w:r>
          </w:p>
        </w:tc>
        <w:tc>
          <w:tcPr>
            <w:tcW w:w="4032" w:type="dxa"/>
            <w:vAlign w:val="center"/>
          </w:tcPr>
          <w:p>
            <w:pPr>
              <w:spacing w:before="24" w:after="24" w:line="360" w:lineRule="auto"/>
              <w:rPr>
                <w:rFonts w:ascii="仿宋" w:hAnsi="仿宋" w:eastAsia="仿宋" w:cs="仿宋"/>
                <w:color w:val="000000"/>
                <w:szCs w:val="21"/>
              </w:rPr>
            </w:pPr>
            <w:r>
              <w:rPr>
                <w:rFonts w:hint="eastAsia" w:ascii="仿宋" w:hAnsi="仿宋" w:eastAsia="仿宋" w:cs="仿宋"/>
                <w:color w:val="000000"/>
                <w:szCs w:val="21"/>
              </w:rPr>
              <w:t>响应函及报价有效期符合要求</w:t>
            </w:r>
          </w:p>
        </w:tc>
        <w:tc>
          <w:tcPr>
            <w:tcW w:w="2835" w:type="dxa"/>
            <w:vAlign w:val="center"/>
          </w:tcPr>
          <w:p>
            <w:pPr>
              <w:tabs>
                <w:tab w:val="left" w:pos="720"/>
              </w:tabs>
              <w:spacing w:before="24" w:beforeLines="10" w:after="24" w:afterLines="10"/>
              <w:jc w:val="center"/>
              <w:rPr>
                <w:rFonts w:asciiTheme="minorEastAsia" w:hAnsiTheme="minorEastAsia" w:eastAsiaTheme="minorEastAsia"/>
                <w:szCs w:val="21"/>
              </w:rPr>
            </w:pPr>
          </w:p>
        </w:tc>
        <w:tc>
          <w:tcPr>
            <w:tcW w:w="2135" w:type="dxa"/>
            <w:vAlign w:val="center"/>
          </w:tcPr>
          <w:p>
            <w:pPr>
              <w:tabs>
                <w:tab w:val="left" w:pos="720"/>
              </w:tabs>
              <w:spacing w:before="24" w:beforeLines="10" w:after="24" w:afterLines="10"/>
              <w:jc w:val="center"/>
              <w:rPr>
                <w:rFonts w:asciiTheme="minorEastAsia" w:hAnsiTheme="minorEastAsia" w:eastAsiaTheme="minorEastAsia"/>
                <w:b/>
                <w:sz w:val="28"/>
                <w:szCs w:val="21"/>
              </w:rPr>
            </w:pPr>
          </w:p>
        </w:tc>
      </w:tr>
      <w:tr>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559" w:hRule="atLeast"/>
        </w:trPr>
        <w:tc>
          <w:tcPr>
            <w:tcW w:w="612" w:type="dxa"/>
            <w:vMerge w:val="continue"/>
            <w:vAlign w:val="center"/>
          </w:tcPr>
          <w:p>
            <w:pPr>
              <w:adjustRightInd w:val="0"/>
              <w:snapToGrid w:val="0"/>
              <w:spacing w:line="276" w:lineRule="auto"/>
              <w:jc w:val="center"/>
              <w:rPr>
                <w:rFonts w:asciiTheme="minorEastAsia" w:hAnsiTheme="minorEastAsia" w:eastAsiaTheme="minorEastAsia"/>
                <w:szCs w:val="21"/>
              </w:rPr>
            </w:pPr>
          </w:p>
        </w:tc>
        <w:tc>
          <w:tcPr>
            <w:tcW w:w="4032" w:type="dxa"/>
            <w:vAlign w:val="center"/>
          </w:tcPr>
          <w:p>
            <w:pPr>
              <w:spacing w:before="24" w:after="24" w:line="360" w:lineRule="auto"/>
              <w:rPr>
                <w:rFonts w:ascii="仿宋" w:hAnsi="仿宋" w:eastAsia="仿宋" w:cs="仿宋"/>
                <w:color w:val="000000"/>
                <w:szCs w:val="21"/>
              </w:rPr>
            </w:pPr>
            <w:r>
              <w:rPr>
                <w:rFonts w:hint="eastAsia" w:ascii="仿宋" w:hAnsi="仿宋" w:eastAsia="仿宋" w:cs="仿宋"/>
                <w:color w:val="000000"/>
                <w:szCs w:val="21"/>
              </w:rPr>
              <w:t>按磋商文件规定盖章或签字</w:t>
            </w:r>
          </w:p>
        </w:tc>
        <w:tc>
          <w:tcPr>
            <w:tcW w:w="2835" w:type="dxa"/>
            <w:vAlign w:val="center"/>
          </w:tcPr>
          <w:p>
            <w:pPr>
              <w:tabs>
                <w:tab w:val="left" w:pos="720"/>
              </w:tabs>
              <w:spacing w:before="24" w:beforeLines="10" w:after="24" w:afterLines="10"/>
              <w:jc w:val="center"/>
              <w:rPr>
                <w:rFonts w:asciiTheme="minorEastAsia" w:hAnsiTheme="minorEastAsia" w:eastAsiaTheme="minorEastAsia"/>
                <w:b/>
                <w:sz w:val="28"/>
                <w:szCs w:val="21"/>
              </w:rPr>
            </w:pPr>
          </w:p>
        </w:tc>
        <w:tc>
          <w:tcPr>
            <w:tcW w:w="2135" w:type="dxa"/>
            <w:vAlign w:val="center"/>
          </w:tcPr>
          <w:p>
            <w:pPr>
              <w:tabs>
                <w:tab w:val="left" w:pos="720"/>
              </w:tabs>
              <w:spacing w:before="24" w:beforeLines="10" w:after="24" w:afterLines="10"/>
              <w:jc w:val="center"/>
              <w:rPr>
                <w:rFonts w:asciiTheme="minorEastAsia" w:hAnsiTheme="minorEastAsia" w:eastAsiaTheme="minorEastAsia"/>
                <w:b/>
                <w:sz w:val="28"/>
                <w:szCs w:val="21"/>
              </w:rPr>
            </w:pPr>
          </w:p>
        </w:tc>
      </w:tr>
      <w:tr>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559" w:hRule="atLeast"/>
        </w:trPr>
        <w:tc>
          <w:tcPr>
            <w:tcW w:w="612" w:type="dxa"/>
            <w:vMerge w:val="continue"/>
            <w:vAlign w:val="center"/>
          </w:tcPr>
          <w:p>
            <w:pPr>
              <w:adjustRightInd w:val="0"/>
              <w:snapToGrid w:val="0"/>
              <w:spacing w:line="276" w:lineRule="auto"/>
              <w:jc w:val="center"/>
              <w:rPr>
                <w:rFonts w:asciiTheme="minorEastAsia" w:hAnsiTheme="minorEastAsia" w:eastAsiaTheme="minorEastAsia"/>
                <w:szCs w:val="21"/>
              </w:rPr>
            </w:pPr>
          </w:p>
        </w:tc>
        <w:tc>
          <w:tcPr>
            <w:tcW w:w="4032" w:type="dxa"/>
            <w:vAlign w:val="center"/>
          </w:tcPr>
          <w:p>
            <w:pPr>
              <w:spacing w:before="24" w:after="24" w:line="360" w:lineRule="auto"/>
              <w:rPr>
                <w:rFonts w:ascii="仿宋" w:hAnsi="仿宋" w:eastAsia="仿宋" w:cs="仿宋"/>
                <w:color w:val="000000"/>
                <w:szCs w:val="21"/>
              </w:rPr>
            </w:pPr>
            <w:r>
              <w:rPr>
                <w:rFonts w:hint="eastAsia" w:ascii="仿宋" w:hAnsi="仿宋" w:eastAsia="仿宋" w:cs="仿宋"/>
                <w:color w:val="000000"/>
                <w:szCs w:val="21"/>
              </w:rPr>
              <w:t>已提交法定代表人/负责人资格证明书、授权委托书</w:t>
            </w:r>
          </w:p>
        </w:tc>
        <w:tc>
          <w:tcPr>
            <w:tcW w:w="2835" w:type="dxa"/>
            <w:vAlign w:val="center"/>
          </w:tcPr>
          <w:p>
            <w:pPr>
              <w:tabs>
                <w:tab w:val="left" w:pos="720"/>
              </w:tabs>
              <w:spacing w:before="24" w:beforeLines="10" w:after="24" w:afterLines="10"/>
              <w:jc w:val="center"/>
              <w:rPr>
                <w:rFonts w:asciiTheme="minorEastAsia" w:hAnsiTheme="minorEastAsia" w:eastAsiaTheme="minorEastAsia"/>
                <w:b/>
                <w:sz w:val="28"/>
                <w:szCs w:val="21"/>
              </w:rPr>
            </w:pPr>
          </w:p>
        </w:tc>
        <w:tc>
          <w:tcPr>
            <w:tcW w:w="2135" w:type="dxa"/>
            <w:vAlign w:val="center"/>
          </w:tcPr>
          <w:p>
            <w:pPr>
              <w:tabs>
                <w:tab w:val="left" w:pos="720"/>
              </w:tabs>
              <w:spacing w:before="24" w:beforeLines="10" w:after="24" w:afterLines="10"/>
              <w:jc w:val="center"/>
              <w:rPr>
                <w:rFonts w:asciiTheme="minorEastAsia" w:hAnsiTheme="minorEastAsia" w:eastAsiaTheme="minorEastAsia"/>
                <w:b/>
                <w:sz w:val="28"/>
                <w:szCs w:val="21"/>
              </w:rPr>
            </w:pPr>
          </w:p>
        </w:tc>
      </w:tr>
      <w:tr>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559" w:hRule="atLeast"/>
        </w:trPr>
        <w:tc>
          <w:tcPr>
            <w:tcW w:w="612" w:type="dxa"/>
            <w:vMerge w:val="continue"/>
            <w:vAlign w:val="center"/>
          </w:tcPr>
          <w:p>
            <w:pPr>
              <w:adjustRightInd w:val="0"/>
              <w:snapToGrid w:val="0"/>
              <w:spacing w:line="276" w:lineRule="auto"/>
              <w:jc w:val="center"/>
              <w:rPr>
                <w:rFonts w:asciiTheme="minorEastAsia" w:hAnsiTheme="minorEastAsia" w:eastAsiaTheme="minorEastAsia"/>
                <w:szCs w:val="21"/>
              </w:rPr>
            </w:pPr>
          </w:p>
        </w:tc>
        <w:tc>
          <w:tcPr>
            <w:tcW w:w="4032" w:type="dxa"/>
            <w:vAlign w:val="center"/>
          </w:tcPr>
          <w:p>
            <w:pPr>
              <w:spacing w:before="24" w:after="24" w:line="360" w:lineRule="auto"/>
              <w:rPr>
                <w:rFonts w:ascii="仿宋" w:hAnsi="仿宋" w:eastAsia="仿宋" w:cs="仿宋"/>
                <w:color w:val="000000"/>
                <w:szCs w:val="21"/>
              </w:rPr>
            </w:pPr>
            <w:r>
              <w:rPr>
                <w:rFonts w:hint="eastAsia" w:ascii="仿宋" w:hAnsi="仿宋" w:eastAsia="仿宋" w:cs="仿宋"/>
                <w:color w:val="000000"/>
                <w:szCs w:val="21"/>
              </w:rPr>
              <w:t>符合本项目采购公告列示的供应商资格条件要求</w:t>
            </w:r>
          </w:p>
        </w:tc>
        <w:tc>
          <w:tcPr>
            <w:tcW w:w="2835" w:type="dxa"/>
            <w:vAlign w:val="center"/>
          </w:tcPr>
          <w:p>
            <w:pPr>
              <w:tabs>
                <w:tab w:val="left" w:pos="720"/>
              </w:tabs>
              <w:spacing w:before="24" w:beforeLines="10" w:after="24" w:afterLines="10"/>
              <w:jc w:val="center"/>
              <w:rPr>
                <w:rFonts w:asciiTheme="minorEastAsia" w:hAnsiTheme="minorEastAsia" w:eastAsiaTheme="minorEastAsia"/>
                <w:b/>
                <w:sz w:val="28"/>
                <w:szCs w:val="21"/>
              </w:rPr>
            </w:pPr>
          </w:p>
        </w:tc>
        <w:tc>
          <w:tcPr>
            <w:tcW w:w="2135" w:type="dxa"/>
            <w:vAlign w:val="center"/>
          </w:tcPr>
          <w:p>
            <w:pPr>
              <w:tabs>
                <w:tab w:val="left" w:pos="720"/>
              </w:tabs>
              <w:spacing w:before="24" w:beforeLines="10" w:after="24" w:afterLines="10"/>
              <w:jc w:val="center"/>
              <w:rPr>
                <w:rFonts w:asciiTheme="minorEastAsia" w:hAnsiTheme="minorEastAsia" w:eastAsiaTheme="minorEastAsia"/>
                <w:b/>
                <w:sz w:val="28"/>
                <w:szCs w:val="21"/>
              </w:rPr>
            </w:pPr>
          </w:p>
        </w:tc>
      </w:tr>
      <w:tr>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559" w:hRule="atLeast"/>
        </w:trPr>
        <w:tc>
          <w:tcPr>
            <w:tcW w:w="612" w:type="dxa"/>
            <w:vMerge w:val="continue"/>
            <w:vAlign w:val="center"/>
          </w:tcPr>
          <w:p>
            <w:pPr>
              <w:adjustRightInd w:val="0"/>
              <w:snapToGrid w:val="0"/>
              <w:spacing w:line="276" w:lineRule="auto"/>
              <w:jc w:val="center"/>
              <w:rPr>
                <w:rFonts w:asciiTheme="minorEastAsia" w:hAnsiTheme="minorEastAsia" w:eastAsiaTheme="minorEastAsia"/>
                <w:szCs w:val="21"/>
              </w:rPr>
            </w:pPr>
          </w:p>
        </w:tc>
        <w:tc>
          <w:tcPr>
            <w:tcW w:w="4032" w:type="dxa"/>
            <w:vAlign w:val="center"/>
          </w:tcPr>
          <w:p>
            <w:pPr>
              <w:spacing w:before="24" w:after="24" w:line="360" w:lineRule="auto"/>
              <w:rPr>
                <w:rFonts w:ascii="仿宋" w:hAnsi="仿宋" w:eastAsia="仿宋" w:cs="仿宋"/>
                <w:color w:val="000000"/>
                <w:szCs w:val="21"/>
              </w:rPr>
            </w:pPr>
            <w:r>
              <w:rPr>
                <w:rFonts w:hint="eastAsia" w:ascii="仿宋" w:hAnsi="仿宋" w:eastAsia="仿宋" w:cs="仿宋"/>
                <w:color w:val="000000"/>
                <w:szCs w:val="21"/>
              </w:rPr>
              <w:t>响应文件主要资料齐全</w:t>
            </w:r>
          </w:p>
        </w:tc>
        <w:tc>
          <w:tcPr>
            <w:tcW w:w="2835" w:type="dxa"/>
            <w:vAlign w:val="center"/>
          </w:tcPr>
          <w:p>
            <w:pPr>
              <w:tabs>
                <w:tab w:val="left" w:pos="720"/>
              </w:tabs>
              <w:spacing w:before="24" w:beforeLines="10" w:after="24" w:afterLines="10"/>
              <w:jc w:val="center"/>
              <w:rPr>
                <w:rFonts w:asciiTheme="minorEastAsia" w:hAnsiTheme="minorEastAsia" w:eastAsiaTheme="minorEastAsia"/>
                <w:b/>
                <w:sz w:val="28"/>
                <w:szCs w:val="21"/>
              </w:rPr>
            </w:pPr>
          </w:p>
        </w:tc>
        <w:tc>
          <w:tcPr>
            <w:tcW w:w="2135" w:type="dxa"/>
            <w:vAlign w:val="center"/>
          </w:tcPr>
          <w:p>
            <w:pPr>
              <w:tabs>
                <w:tab w:val="left" w:pos="720"/>
              </w:tabs>
              <w:spacing w:before="24" w:beforeLines="10" w:after="24" w:afterLines="10"/>
              <w:jc w:val="center"/>
              <w:rPr>
                <w:rFonts w:asciiTheme="minorEastAsia" w:hAnsiTheme="minorEastAsia" w:eastAsiaTheme="minorEastAsia"/>
                <w:b/>
                <w:sz w:val="28"/>
                <w:szCs w:val="21"/>
              </w:rPr>
            </w:pPr>
          </w:p>
        </w:tc>
      </w:tr>
      <w:tr>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559" w:hRule="atLeast"/>
        </w:trPr>
        <w:tc>
          <w:tcPr>
            <w:tcW w:w="612" w:type="dxa"/>
            <w:vMerge w:val="continue"/>
            <w:vAlign w:val="center"/>
          </w:tcPr>
          <w:p>
            <w:pPr>
              <w:adjustRightInd w:val="0"/>
              <w:snapToGrid w:val="0"/>
              <w:spacing w:line="276" w:lineRule="auto"/>
              <w:jc w:val="center"/>
              <w:rPr>
                <w:rFonts w:asciiTheme="minorEastAsia" w:hAnsiTheme="minorEastAsia" w:eastAsiaTheme="minorEastAsia"/>
                <w:szCs w:val="21"/>
              </w:rPr>
            </w:pPr>
          </w:p>
        </w:tc>
        <w:tc>
          <w:tcPr>
            <w:tcW w:w="4032" w:type="dxa"/>
            <w:vAlign w:val="center"/>
          </w:tcPr>
          <w:p>
            <w:pPr>
              <w:spacing w:before="24" w:after="24" w:line="360" w:lineRule="auto"/>
              <w:rPr>
                <w:rFonts w:ascii="仿宋" w:hAnsi="仿宋" w:eastAsia="仿宋" w:cs="仿宋"/>
                <w:color w:val="000000"/>
                <w:szCs w:val="21"/>
              </w:rPr>
            </w:pPr>
            <w:r>
              <w:rPr>
                <w:rFonts w:hint="eastAsia" w:ascii="仿宋" w:hAnsi="仿宋" w:eastAsia="仿宋" w:cs="仿宋"/>
                <w:color w:val="000000"/>
                <w:szCs w:val="21"/>
              </w:rPr>
              <w:t>按规定格式填写，无关键内容不全或关键字迹模糊、无法辨认</w:t>
            </w:r>
          </w:p>
        </w:tc>
        <w:tc>
          <w:tcPr>
            <w:tcW w:w="2835" w:type="dxa"/>
            <w:vAlign w:val="center"/>
          </w:tcPr>
          <w:p>
            <w:pPr>
              <w:tabs>
                <w:tab w:val="left" w:pos="720"/>
              </w:tabs>
              <w:spacing w:before="24" w:beforeLines="10" w:after="24" w:afterLines="10"/>
              <w:jc w:val="center"/>
              <w:rPr>
                <w:rFonts w:asciiTheme="minorEastAsia" w:hAnsiTheme="minorEastAsia" w:eastAsiaTheme="minorEastAsia"/>
                <w:b/>
                <w:sz w:val="28"/>
                <w:szCs w:val="21"/>
              </w:rPr>
            </w:pPr>
          </w:p>
        </w:tc>
        <w:tc>
          <w:tcPr>
            <w:tcW w:w="2135" w:type="dxa"/>
            <w:vAlign w:val="center"/>
          </w:tcPr>
          <w:p>
            <w:pPr>
              <w:tabs>
                <w:tab w:val="left" w:pos="720"/>
              </w:tabs>
              <w:spacing w:before="24" w:beforeLines="10" w:after="24" w:afterLines="10"/>
              <w:jc w:val="center"/>
              <w:rPr>
                <w:rFonts w:asciiTheme="minorEastAsia" w:hAnsiTheme="minorEastAsia" w:eastAsiaTheme="minorEastAsia"/>
                <w:b/>
                <w:sz w:val="28"/>
                <w:szCs w:val="21"/>
              </w:rPr>
            </w:pPr>
          </w:p>
        </w:tc>
      </w:tr>
      <w:tr>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559" w:hRule="atLeast"/>
        </w:trPr>
        <w:tc>
          <w:tcPr>
            <w:tcW w:w="612" w:type="dxa"/>
            <w:vMerge w:val="continue"/>
            <w:vAlign w:val="center"/>
          </w:tcPr>
          <w:p>
            <w:pPr>
              <w:adjustRightInd w:val="0"/>
              <w:snapToGrid w:val="0"/>
              <w:spacing w:line="276" w:lineRule="auto"/>
              <w:jc w:val="center"/>
              <w:rPr>
                <w:rFonts w:asciiTheme="minorEastAsia" w:hAnsiTheme="minorEastAsia" w:eastAsiaTheme="minorEastAsia"/>
                <w:szCs w:val="21"/>
              </w:rPr>
            </w:pPr>
          </w:p>
        </w:tc>
        <w:tc>
          <w:tcPr>
            <w:tcW w:w="4032" w:type="dxa"/>
            <w:vAlign w:val="center"/>
          </w:tcPr>
          <w:p>
            <w:pPr>
              <w:spacing w:before="24" w:after="24" w:line="360" w:lineRule="auto"/>
              <w:rPr>
                <w:rFonts w:ascii="仿宋" w:hAnsi="仿宋" w:eastAsia="仿宋" w:cs="仿宋"/>
                <w:color w:val="000000"/>
                <w:szCs w:val="21"/>
              </w:rPr>
            </w:pPr>
            <w:r>
              <w:rPr>
                <w:rFonts w:hint="eastAsia" w:ascii="仿宋" w:hAnsi="仿宋" w:eastAsia="仿宋" w:cs="仿宋"/>
                <w:color w:val="000000"/>
                <w:szCs w:val="21"/>
              </w:rPr>
              <w:t>供应商无递交两份或多份内容不同的响应文件，或不存在一份响应文件中对同一采购内容有两个或多个报价且未声明哪个为最终报价的（磋商文件规定提交备选报价方案的除外）</w:t>
            </w:r>
          </w:p>
        </w:tc>
        <w:tc>
          <w:tcPr>
            <w:tcW w:w="2835" w:type="dxa"/>
            <w:vAlign w:val="center"/>
          </w:tcPr>
          <w:p>
            <w:pPr>
              <w:tabs>
                <w:tab w:val="left" w:pos="720"/>
              </w:tabs>
              <w:spacing w:before="24" w:beforeLines="10" w:after="24" w:afterLines="10"/>
              <w:jc w:val="center"/>
              <w:rPr>
                <w:rFonts w:asciiTheme="minorEastAsia" w:hAnsiTheme="minorEastAsia" w:eastAsiaTheme="minorEastAsia"/>
                <w:b/>
                <w:sz w:val="28"/>
                <w:szCs w:val="21"/>
              </w:rPr>
            </w:pPr>
          </w:p>
        </w:tc>
        <w:tc>
          <w:tcPr>
            <w:tcW w:w="2135" w:type="dxa"/>
            <w:vAlign w:val="center"/>
          </w:tcPr>
          <w:p>
            <w:pPr>
              <w:tabs>
                <w:tab w:val="left" w:pos="720"/>
              </w:tabs>
              <w:spacing w:before="24" w:beforeLines="10" w:after="24" w:afterLines="10"/>
              <w:jc w:val="center"/>
              <w:rPr>
                <w:rFonts w:asciiTheme="minorEastAsia" w:hAnsiTheme="minorEastAsia" w:eastAsiaTheme="minorEastAsia"/>
                <w:b/>
                <w:sz w:val="28"/>
                <w:szCs w:val="21"/>
              </w:rPr>
            </w:pPr>
          </w:p>
        </w:tc>
      </w:tr>
      <w:tr>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559" w:hRule="atLeast"/>
        </w:trPr>
        <w:tc>
          <w:tcPr>
            <w:tcW w:w="612" w:type="dxa"/>
            <w:vMerge w:val="continue"/>
            <w:vAlign w:val="center"/>
          </w:tcPr>
          <w:p>
            <w:pPr>
              <w:adjustRightInd w:val="0"/>
              <w:snapToGrid w:val="0"/>
              <w:spacing w:line="276" w:lineRule="auto"/>
              <w:jc w:val="center"/>
              <w:rPr>
                <w:rFonts w:asciiTheme="minorEastAsia" w:hAnsiTheme="minorEastAsia" w:eastAsiaTheme="minorEastAsia"/>
                <w:szCs w:val="21"/>
              </w:rPr>
            </w:pPr>
          </w:p>
        </w:tc>
        <w:tc>
          <w:tcPr>
            <w:tcW w:w="4032" w:type="dxa"/>
            <w:vAlign w:val="center"/>
          </w:tcPr>
          <w:p>
            <w:pPr>
              <w:tabs>
                <w:tab w:val="left" w:pos="2880"/>
              </w:tabs>
              <w:spacing w:before="24" w:after="24" w:line="360" w:lineRule="auto"/>
              <w:rPr>
                <w:rFonts w:ascii="仿宋" w:hAnsi="仿宋" w:eastAsia="仿宋" w:cs="仿宋"/>
                <w:color w:val="000000"/>
                <w:szCs w:val="21"/>
              </w:rPr>
            </w:pPr>
            <w:r>
              <w:rPr>
                <w:rFonts w:hint="eastAsia" w:ascii="仿宋" w:hAnsi="仿宋" w:eastAsia="仿宋" w:cs="仿宋"/>
                <w:color w:val="000000"/>
                <w:szCs w:val="21"/>
              </w:rPr>
              <w:t>报价无重大漏项或重大不合理</w:t>
            </w:r>
          </w:p>
        </w:tc>
        <w:tc>
          <w:tcPr>
            <w:tcW w:w="2835" w:type="dxa"/>
            <w:vAlign w:val="center"/>
          </w:tcPr>
          <w:p>
            <w:pPr>
              <w:tabs>
                <w:tab w:val="left" w:pos="720"/>
              </w:tabs>
              <w:spacing w:before="24" w:beforeLines="10" w:after="24" w:afterLines="10"/>
              <w:rPr>
                <w:rFonts w:asciiTheme="minorEastAsia" w:hAnsiTheme="minorEastAsia" w:eastAsiaTheme="minorEastAsia"/>
                <w:b/>
                <w:sz w:val="28"/>
                <w:szCs w:val="21"/>
              </w:rPr>
            </w:pPr>
            <w:r>
              <w:rPr>
                <w:rFonts w:hint="eastAsia" w:asciiTheme="minorEastAsia" w:hAnsiTheme="minorEastAsia" w:eastAsiaTheme="minorEastAsia"/>
                <w:b/>
                <w:sz w:val="28"/>
                <w:szCs w:val="21"/>
              </w:rPr>
              <w:t xml:space="preserve">                   </w:t>
            </w:r>
          </w:p>
        </w:tc>
        <w:tc>
          <w:tcPr>
            <w:tcW w:w="2135" w:type="dxa"/>
            <w:vAlign w:val="center"/>
          </w:tcPr>
          <w:p>
            <w:pPr>
              <w:tabs>
                <w:tab w:val="left" w:pos="720"/>
              </w:tabs>
              <w:spacing w:before="24" w:beforeLines="10" w:after="24" w:afterLines="10"/>
              <w:jc w:val="center"/>
              <w:rPr>
                <w:rFonts w:asciiTheme="minorEastAsia" w:hAnsiTheme="minorEastAsia" w:eastAsiaTheme="minorEastAsia"/>
                <w:b/>
                <w:sz w:val="28"/>
                <w:szCs w:val="21"/>
              </w:rPr>
            </w:pPr>
          </w:p>
        </w:tc>
      </w:tr>
      <w:tr>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559" w:hRule="atLeast"/>
        </w:trPr>
        <w:tc>
          <w:tcPr>
            <w:tcW w:w="612" w:type="dxa"/>
            <w:vMerge w:val="continue"/>
            <w:vAlign w:val="center"/>
          </w:tcPr>
          <w:p>
            <w:pPr>
              <w:adjustRightInd w:val="0"/>
              <w:snapToGrid w:val="0"/>
              <w:spacing w:line="276" w:lineRule="auto"/>
              <w:jc w:val="center"/>
              <w:rPr>
                <w:rFonts w:asciiTheme="minorEastAsia" w:hAnsiTheme="minorEastAsia" w:eastAsiaTheme="minorEastAsia"/>
                <w:szCs w:val="21"/>
              </w:rPr>
            </w:pPr>
          </w:p>
        </w:tc>
        <w:tc>
          <w:tcPr>
            <w:tcW w:w="4032" w:type="dxa"/>
            <w:vAlign w:val="center"/>
          </w:tcPr>
          <w:p>
            <w:pPr>
              <w:tabs>
                <w:tab w:val="left" w:pos="2880"/>
              </w:tabs>
              <w:spacing w:before="24" w:after="24" w:line="360" w:lineRule="auto"/>
              <w:rPr>
                <w:rFonts w:ascii="仿宋" w:hAnsi="仿宋" w:eastAsia="仿宋" w:cs="仿宋"/>
                <w:color w:val="000000"/>
                <w:szCs w:val="21"/>
              </w:rPr>
            </w:pPr>
            <w:r>
              <w:rPr>
                <w:rFonts w:hint="eastAsia" w:ascii="仿宋" w:hAnsi="仿宋" w:eastAsia="仿宋" w:cs="仿宋"/>
                <w:color w:val="000000"/>
                <w:szCs w:val="21"/>
              </w:rPr>
              <w:t>提供采购需求响应书，且响应内容符合要求</w:t>
            </w:r>
          </w:p>
        </w:tc>
        <w:tc>
          <w:tcPr>
            <w:tcW w:w="2835" w:type="dxa"/>
            <w:vAlign w:val="center"/>
          </w:tcPr>
          <w:p>
            <w:pPr>
              <w:tabs>
                <w:tab w:val="left" w:pos="720"/>
              </w:tabs>
              <w:spacing w:before="24" w:beforeLines="10" w:after="24" w:afterLines="10"/>
              <w:rPr>
                <w:rFonts w:asciiTheme="minorEastAsia" w:hAnsiTheme="minorEastAsia" w:eastAsiaTheme="minorEastAsia"/>
                <w:b/>
                <w:sz w:val="28"/>
                <w:szCs w:val="21"/>
              </w:rPr>
            </w:pPr>
          </w:p>
        </w:tc>
        <w:tc>
          <w:tcPr>
            <w:tcW w:w="2135" w:type="dxa"/>
            <w:vAlign w:val="center"/>
          </w:tcPr>
          <w:p>
            <w:pPr>
              <w:tabs>
                <w:tab w:val="left" w:pos="720"/>
              </w:tabs>
              <w:spacing w:before="24" w:beforeLines="10" w:after="24" w:afterLines="10"/>
              <w:jc w:val="center"/>
              <w:rPr>
                <w:rFonts w:asciiTheme="minorEastAsia" w:hAnsiTheme="minorEastAsia" w:eastAsiaTheme="minorEastAsia"/>
                <w:b/>
                <w:sz w:val="28"/>
                <w:szCs w:val="21"/>
              </w:rPr>
            </w:pPr>
          </w:p>
        </w:tc>
      </w:tr>
      <w:tr>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559" w:hRule="atLeast"/>
        </w:trPr>
        <w:tc>
          <w:tcPr>
            <w:tcW w:w="612" w:type="dxa"/>
            <w:vMerge w:val="continue"/>
            <w:vAlign w:val="center"/>
          </w:tcPr>
          <w:p>
            <w:pPr>
              <w:adjustRightInd w:val="0"/>
              <w:snapToGrid w:val="0"/>
              <w:spacing w:line="276" w:lineRule="auto"/>
              <w:jc w:val="center"/>
              <w:rPr>
                <w:rFonts w:asciiTheme="minorEastAsia" w:hAnsiTheme="minorEastAsia" w:eastAsiaTheme="minorEastAsia"/>
                <w:szCs w:val="21"/>
              </w:rPr>
            </w:pPr>
          </w:p>
        </w:tc>
        <w:tc>
          <w:tcPr>
            <w:tcW w:w="4032" w:type="dxa"/>
            <w:vAlign w:val="center"/>
          </w:tcPr>
          <w:p>
            <w:pPr>
              <w:spacing w:before="24" w:after="24" w:line="360" w:lineRule="auto"/>
              <w:rPr>
                <w:rFonts w:ascii="仿宋" w:hAnsi="仿宋" w:eastAsia="仿宋" w:cs="仿宋"/>
                <w:color w:val="000000"/>
                <w:szCs w:val="21"/>
              </w:rPr>
            </w:pPr>
            <w:r>
              <w:rPr>
                <w:rFonts w:hint="eastAsia" w:ascii="仿宋" w:hAnsi="仿宋" w:eastAsia="仿宋" w:cs="仿宋"/>
                <w:color w:val="000000"/>
                <w:szCs w:val="21"/>
              </w:rPr>
              <w:t>供应商应满足磋商文件实质性条款（</w:t>
            </w:r>
            <w:r>
              <w:rPr>
                <w:rFonts w:hint="eastAsia" w:ascii="宋体" w:hAnsi="宋体"/>
                <w:color w:val="000000" w:themeColor="text1"/>
                <w:szCs w:val="21"/>
                <w14:textFill>
                  <w14:solidFill>
                    <w14:schemeClr w14:val="tx1"/>
                  </w14:solidFill>
                </w14:textFill>
              </w:rPr>
              <w:t>★</w:t>
            </w:r>
            <w:r>
              <w:rPr>
                <w:rFonts w:hint="eastAsia" w:ascii="仿宋" w:hAnsi="仿宋" w:eastAsia="仿宋" w:cs="仿宋"/>
                <w:color w:val="000000"/>
                <w:szCs w:val="21"/>
              </w:rPr>
              <w:t>项等否决响应的关键条款），否则不通过资格审查。</w:t>
            </w:r>
          </w:p>
        </w:tc>
        <w:tc>
          <w:tcPr>
            <w:tcW w:w="2835" w:type="dxa"/>
            <w:vAlign w:val="center"/>
          </w:tcPr>
          <w:p>
            <w:pPr>
              <w:tabs>
                <w:tab w:val="left" w:pos="720"/>
              </w:tabs>
              <w:spacing w:before="24" w:beforeLines="10" w:after="24" w:afterLines="10"/>
              <w:rPr>
                <w:rFonts w:asciiTheme="minorEastAsia" w:hAnsiTheme="minorEastAsia" w:eastAsiaTheme="minorEastAsia"/>
                <w:b/>
                <w:sz w:val="28"/>
                <w:szCs w:val="21"/>
              </w:rPr>
            </w:pPr>
          </w:p>
        </w:tc>
        <w:tc>
          <w:tcPr>
            <w:tcW w:w="2135" w:type="dxa"/>
            <w:vAlign w:val="center"/>
          </w:tcPr>
          <w:p>
            <w:pPr>
              <w:tabs>
                <w:tab w:val="left" w:pos="720"/>
              </w:tabs>
              <w:spacing w:before="24" w:beforeLines="10" w:after="24" w:afterLines="10"/>
              <w:jc w:val="center"/>
              <w:rPr>
                <w:rFonts w:asciiTheme="minorEastAsia" w:hAnsiTheme="minorEastAsia" w:eastAsiaTheme="minorEastAsia"/>
                <w:b/>
                <w:sz w:val="28"/>
                <w:szCs w:val="21"/>
              </w:rPr>
            </w:pPr>
          </w:p>
        </w:tc>
      </w:tr>
      <w:tr>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559" w:hRule="atLeast"/>
        </w:trPr>
        <w:tc>
          <w:tcPr>
            <w:tcW w:w="612" w:type="dxa"/>
            <w:vMerge w:val="continue"/>
            <w:vAlign w:val="center"/>
          </w:tcPr>
          <w:p>
            <w:pPr>
              <w:adjustRightInd w:val="0"/>
              <w:snapToGrid w:val="0"/>
              <w:spacing w:line="276" w:lineRule="auto"/>
              <w:jc w:val="center"/>
              <w:rPr>
                <w:rFonts w:asciiTheme="minorEastAsia" w:hAnsiTheme="minorEastAsia" w:eastAsiaTheme="minorEastAsia"/>
                <w:szCs w:val="21"/>
              </w:rPr>
            </w:pPr>
          </w:p>
        </w:tc>
        <w:tc>
          <w:tcPr>
            <w:tcW w:w="4032" w:type="dxa"/>
            <w:vAlign w:val="center"/>
          </w:tcPr>
          <w:p>
            <w:pPr>
              <w:spacing w:before="24" w:after="24" w:line="360" w:lineRule="auto"/>
              <w:rPr>
                <w:rFonts w:ascii="仿宋" w:hAnsi="仿宋" w:eastAsia="仿宋" w:cs="仿宋"/>
                <w:color w:val="000000"/>
                <w:szCs w:val="21"/>
              </w:rPr>
            </w:pPr>
            <w:r>
              <w:rPr>
                <w:rFonts w:hint="eastAsia" w:ascii="仿宋" w:hAnsi="仿宋" w:eastAsia="仿宋" w:cs="仿宋"/>
                <w:color w:val="000000"/>
                <w:szCs w:val="21"/>
              </w:rPr>
              <w:t>无磋商文件或法规明确规定可以废标的其他情形</w:t>
            </w:r>
          </w:p>
        </w:tc>
        <w:tc>
          <w:tcPr>
            <w:tcW w:w="2835" w:type="dxa"/>
            <w:vAlign w:val="center"/>
          </w:tcPr>
          <w:p>
            <w:pPr>
              <w:tabs>
                <w:tab w:val="left" w:pos="720"/>
              </w:tabs>
              <w:spacing w:before="24" w:beforeLines="10" w:after="24" w:afterLines="10"/>
              <w:rPr>
                <w:rFonts w:asciiTheme="minorEastAsia" w:hAnsiTheme="minorEastAsia" w:eastAsiaTheme="minorEastAsia"/>
                <w:b/>
                <w:sz w:val="28"/>
                <w:szCs w:val="21"/>
              </w:rPr>
            </w:pPr>
          </w:p>
        </w:tc>
        <w:tc>
          <w:tcPr>
            <w:tcW w:w="2135" w:type="dxa"/>
            <w:vAlign w:val="center"/>
          </w:tcPr>
          <w:p>
            <w:pPr>
              <w:tabs>
                <w:tab w:val="left" w:pos="720"/>
              </w:tabs>
              <w:spacing w:before="24" w:beforeLines="10" w:after="24" w:afterLines="10"/>
              <w:jc w:val="center"/>
              <w:rPr>
                <w:rFonts w:asciiTheme="minorEastAsia" w:hAnsiTheme="minorEastAsia" w:eastAsiaTheme="minorEastAsia"/>
                <w:b/>
                <w:sz w:val="28"/>
                <w:szCs w:val="21"/>
              </w:rPr>
            </w:pPr>
          </w:p>
        </w:tc>
      </w:tr>
      <w:tr>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559" w:hRule="atLeast"/>
        </w:trPr>
        <w:tc>
          <w:tcPr>
            <w:tcW w:w="612" w:type="dxa"/>
            <w:vMerge w:val="continue"/>
            <w:vAlign w:val="center"/>
          </w:tcPr>
          <w:p>
            <w:pPr>
              <w:adjustRightInd w:val="0"/>
              <w:snapToGrid w:val="0"/>
              <w:spacing w:line="276" w:lineRule="auto"/>
              <w:jc w:val="center"/>
              <w:rPr>
                <w:rFonts w:asciiTheme="minorEastAsia" w:hAnsiTheme="minorEastAsia" w:eastAsiaTheme="minorEastAsia"/>
                <w:szCs w:val="21"/>
              </w:rPr>
            </w:pPr>
          </w:p>
        </w:tc>
        <w:tc>
          <w:tcPr>
            <w:tcW w:w="4032" w:type="dxa"/>
            <w:vAlign w:val="center"/>
          </w:tcPr>
          <w:p>
            <w:pPr>
              <w:spacing w:before="24" w:after="24" w:line="360" w:lineRule="auto"/>
              <w:rPr>
                <w:rFonts w:ascii="仿宋" w:hAnsi="仿宋" w:eastAsia="仿宋" w:cs="仿宋"/>
                <w:color w:val="000000"/>
                <w:szCs w:val="21"/>
              </w:rPr>
            </w:pPr>
            <w:r>
              <w:rPr>
                <w:rFonts w:hint="eastAsia" w:ascii="仿宋" w:hAnsi="仿宋" w:eastAsia="仿宋" w:cs="仿宋"/>
                <w:color w:val="000000"/>
                <w:szCs w:val="21"/>
              </w:rPr>
              <w:t>供应商最终报价是否不高于前面轮次磋商报价，如高于的话，是否合理</w:t>
            </w:r>
          </w:p>
        </w:tc>
        <w:tc>
          <w:tcPr>
            <w:tcW w:w="2835" w:type="dxa"/>
            <w:vAlign w:val="center"/>
          </w:tcPr>
          <w:p>
            <w:pPr>
              <w:tabs>
                <w:tab w:val="left" w:pos="720"/>
              </w:tabs>
              <w:spacing w:before="24" w:beforeLines="10" w:after="24" w:afterLines="10"/>
              <w:rPr>
                <w:rFonts w:asciiTheme="minorEastAsia" w:hAnsiTheme="minorEastAsia" w:eastAsiaTheme="minorEastAsia"/>
                <w:b/>
                <w:sz w:val="28"/>
                <w:szCs w:val="21"/>
              </w:rPr>
            </w:pPr>
          </w:p>
        </w:tc>
        <w:tc>
          <w:tcPr>
            <w:tcW w:w="2135" w:type="dxa"/>
            <w:vAlign w:val="center"/>
          </w:tcPr>
          <w:p>
            <w:pPr>
              <w:tabs>
                <w:tab w:val="left" w:pos="720"/>
              </w:tabs>
              <w:spacing w:before="24" w:beforeLines="10" w:after="24" w:afterLines="10"/>
              <w:jc w:val="center"/>
              <w:rPr>
                <w:rFonts w:asciiTheme="minorEastAsia" w:hAnsiTheme="minorEastAsia" w:eastAsiaTheme="minorEastAsia"/>
                <w:b/>
                <w:sz w:val="28"/>
                <w:szCs w:val="21"/>
              </w:rPr>
            </w:pPr>
          </w:p>
        </w:tc>
      </w:tr>
      <w:tr>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559" w:hRule="atLeast"/>
        </w:trPr>
        <w:tc>
          <w:tcPr>
            <w:tcW w:w="612" w:type="dxa"/>
            <w:vMerge w:val="continue"/>
            <w:vAlign w:val="center"/>
          </w:tcPr>
          <w:p>
            <w:pPr>
              <w:adjustRightInd w:val="0"/>
              <w:snapToGrid w:val="0"/>
              <w:spacing w:line="276" w:lineRule="auto"/>
              <w:jc w:val="center"/>
              <w:rPr>
                <w:rFonts w:asciiTheme="minorEastAsia" w:hAnsiTheme="minorEastAsia" w:eastAsiaTheme="minorEastAsia"/>
                <w:szCs w:val="21"/>
              </w:rPr>
            </w:pPr>
          </w:p>
        </w:tc>
        <w:tc>
          <w:tcPr>
            <w:tcW w:w="4032" w:type="dxa"/>
            <w:vAlign w:val="center"/>
          </w:tcPr>
          <w:p>
            <w:pPr>
              <w:spacing w:before="24" w:after="24" w:line="360" w:lineRule="auto"/>
              <w:rPr>
                <w:rFonts w:ascii="仿宋" w:hAnsi="仿宋" w:eastAsia="仿宋" w:cs="仿宋"/>
                <w:color w:val="000000"/>
                <w:szCs w:val="21"/>
              </w:rPr>
            </w:pPr>
            <w:r>
              <w:rPr>
                <w:rFonts w:hint="eastAsia" w:ascii="仿宋" w:hAnsi="仿宋" w:eastAsia="仿宋" w:cs="仿宋"/>
                <w:color w:val="000000"/>
                <w:szCs w:val="21"/>
              </w:rPr>
              <w:t>响应函及报价有效期符合要求</w:t>
            </w:r>
          </w:p>
        </w:tc>
        <w:tc>
          <w:tcPr>
            <w:tcW w:w="2835" w:type="dxa"/>
            <w:vAlign w:val="center"/>
          </w:tcPr>
          <w:p>
            <w:pPr>
              <w:tabs>
                <w:tab w:val="left" w:pos="720"/>
              </w:tabs>
              <w:spacing w:before="24" w:beforeLines="10" w:after="24" w:afterLines="10"/>
              <w:rPr>
                <w:rFonts w:asciiTheme="minorEastAsia" w:hAnsiTheme="minorEastAsia" w:eastAsiaTheme="minorEastAsia"/>
                <w:b/>
                <w:sz w:val="28"/>
                <w:szCs w:val="21"/>
              </w:rPr>
            </w:pPr>
          </w:p>
        </w:tc>
        <w:tc>
          <w:tcPr>
            <w:tcW w:w="2135" w:type="dxa"/>
            <w:vAlign w:val="center"/>
          </w:tcPr>
          <w:p>
            <w:pPr>
              <w:tabs>
                <w:tab w:val="left" w:pos="720"/>
              </w:tabs>
              <w:spacing w:before="24" w:beforeLines="10" w:after="24" w:afterLines="10"/>
              <w:jc w:val="center"/>
              <w:rPr>
                <w:rFonts w:asciiTheme="minorEastAsia" w:hAnsiTheme="minorEastAsia" w:eastAsiaTheme="minorEastAsia"/>
                <w:b/>
                <w:sz w:val="28"/>
                <w:szCs w:val="21"/>
              </w:rPr>
            </w:pPr>
          </w:p>
        </w:tc>
      </w:tr>
    </w:tbl>
    <w:p>
      <w:pPr>
        <w:rPr>
          <w:rFonts w:ascii="宋体" w:hAnsi="宋体"/>
          <w:kern w:val="0"/>
          <w:szCs w:val="21"/>
        </w:rPr>
        <w:sectPr>
          <w:footerReference r:id="rId11" w:type="default"/>
          <w:pgSz w:w="11906" w:h="16838"/>
          <w:pgMar w:top="1417" w:right="1134" w:bottom="1134" w:left="1134" w:header="964" w:footer="964" w:gutter="0"/>
          <w:cols w:space="720" w:num="1"/>
          <w:docGrid w:linePitch="312" w:charSpace="0"/>
        </w:sectPr>
      </w:pPr>
    </w:p>
    <w:bookmarkEnd w:id="155"/>
    <w:bookmarkEnd w:id="156"/>
    <w:bookmarkEnd w:id="157"/>
    <w:bookmarkEnd w:id="158"/>
    <w:bookmarkEnd w:id="159"/>
    <w:bookmarkEnd w:id="160"/>
    <w:bookmarkEnd w:id="161"/>
    <w:bookmarkEnd w:id="162"/>
    <w:p>
      <w:pPr>
        <w:pStyle w:val="4"/>
        <w:spacing w:before="0" w:after="0" w:line="360" w:lineRule="auto"/>
        <w:rPr>
          <w:rFonts w:ascii="仿宋" w:hAnsi="仿宋" w:eastAsia="仿宋" w:cs="仿宋"/>
          <w:color w:val="000000"/>
          <w:sz w:val="24"/>
          <w:szCs w:val="24"/>
        </w:rPr>
      </w:pPr>
      <w:bookmarkStart w:id="165" w:name="_Toc17769"/>
      <w:bookmarkStart w:id="166" w:name="_Toc13280"/>
      <w:bookmarkStart w:id="167" w:name="_Toc30870"/>
      <w:bookmarkStart w:id="168" w:name="_Toc7202"/>
      <w:bookmarkStart w:id="169" w:name="_Toc25121"/>
      <w:bookmarkStart w:id="170" w:name="_Toc444891354"/>
      <w:bookmarkStart w:id="171" w:name="_Toc517281837"/>
      <w:bookmarkStart w:id="172" w:name="_Toc12140"/>
      <w:bookmarkStart w:id="173" w:name="_Toc27799"/>
      <w:r>
        <w:rPr>
          <w:rFonts w:hint="eastAsia" w:ascii="仿宋" w:hAnsi="仿宋" w:eastAsia="仿宋" w:cs="仿宋"/>
          <w:color w:val="000000"/>
          <w:sz w:val="24"/>
          <w:szCs w:val="24"/>
        </w:rPr>
        <w:t>1.2详细评审索引表</w:t>
      </w:r>
      <w:bookmarkEnd w:id="165"/>
      <w:bookmarkEnd w:id="166"/>
      <w:bookmarkEnd w:id="167"/>
    </w:p>
    <w:tbl>
      <w:tblPr>
        <w:tblStyle w:val="41"/>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48"/>
        <w:gridCol w:w="1084"/>
        <w:gridCol w:w="1193"/>
        <w:gridCol w:w="712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227" w:type="pct"/>
            <w:vAlign w:val="center"/>
          </w:tcPr>
          <w:p>
            <w:pPr>
              <w:spacing w:line="400" w:lineRule="exact"/>
              <w:jc w:val="center"/>
              <w:rPr>
                <w:rFonts w:ascii="仿宋" w:hAnsi="仿宋" w:eastAsia="仿宋" w:cs="仿宋"/>
                <w:b/>
                <w:bCs/>
                <w:sz w:val="21"/>
                <w:szCs w:val="21"/>
              </w:rPr>
            </w:pPr>
            <w:r>
              <w:rPr>
                <w:rFonts w:hint="eastAsia" w:ascii="仿宋" w:hAnsi="仿宋" w:eastAsia="仿宋" w:cs="仿宋"/>
                <w:b/>
                <w:bCs/>
                <w:sz w:val="21"/>
                <w:szCs w:val="21"/>
              </w:rPr>
              <w:t>序号</w:t>
            </w:r>
          </w:p>
        </w:tc>
        <w:tc>
          <w:tcPr>
            <w:tcW w:w="550" w:type="pct"/>
            <w:vAlign w:val="center"/>
          </w:tcPr>
          <w:p>
            <w:pPr>
              <w:spacing w:line="400" w:lineRule="exact"/>
              <w:jc w:val="center"/>
              <w:rPr>
                <w:rFonts w:ascii="仿宋" w:hAnsi="仿宋" w:eastAsia="仿宋" w:cs="仿宋"/>
                <w:b/>
                <w:bCs/>
                <w:sz w:val="21"/>
                <w:szCs w:val="21"/>
              </w:rPr>
            </w:pPr>
            <w:r>
              <w:rPr>
                <w:rFonts w:hint="eastAsia" w:ascii="仿宋" w:hAnsi="仿宋" w:eastAsia="仿宋" w:cs="仿宋"/>
                <w:b/>
                <w:bCs/>
                <w:sz w:val="21"/>
                <w:szCs w:val="21"/>
              </w:rPr>
              <w:t>评审项</w:t>
            </w:r>
          </w:p>
        </w:tc>
        <w:tc>
          <w:tcPr>
            <w:tcW w:w="605" w:type="pct"/>
            <w:vAlign w:val="center"/>
          </w:tcPr>
          <w:p>
            <w:pPr>
              <w:wordWrap w:val="0"/>
              <w:spacing w:line="400" w:lineRule="exact"/>
              <w:jc w:val="center"/>
              <w:rPr>
                <w:rFonts w:ascii="仿宋" w:hAnsi="仿宋" w:eastAsia="仿宋" w:cs="仿宋"/>
                <w:sz w:val="21"/>
                <w:szCs w:val="21"/>
              </w:rPr>
            </w:pPr>
            <w:r>
              <w:rPr>
                <w:rFonts w:hint="eastAsia" w:ascii="仿宋" w:hAnsi="仿宋" w:eastAsia="仿宋" w:cs="宋体"/>
                <w:b/>
                <w:color w:val="000000"/>
                <w:kern w:val="0"/>
                <w:sz w:val="21"/>
                <w:szCs w:val="21"/>
                <w:lang w:bidi="ar"/>
              </w:rPr>
              <w:t>评审因素</w:t>
            </w:r>
          </w:p>
        </w:tc>
        <w:tc>
          <w:tcPr>
            <w:tcW w:w="3616" w:type="pct"/>
            <w:vAlign w:val="center"/>
          </w:tcPr>
          <w:p>
            <w:pPr>
              <w:wordWrap w:val="0"/>
              <w:spacing w:line="400" w:lineRule="exact"/>
              <w:jc w:val="center"/>
              <w:rPr>
                <w:rFonts w:ascii="仿宋" w:hAnsi="仿宋" w:eastAsia="仿宋" w:cs="仿宋"/>
                <w:sz w:val="21"/>
                <w:szCs w:val="21"/>
              </w:rPr>
            </w:pPr>
            <w:r>
              <w:rPr>
                <w:rFonts w:hint="eastAsia" w:ascii="仿宋" w:hAnsi="仿宋" w:eastAsia="仿宋" w:cs="宋体"/>
                <w:b/>
                <w:color w:val="000000"/>
                <w:kern w:val="0"/>
                <w:sz w:val="21"/>
                <w:szCs w:val="21"/>
                <w:lang w:bidi="ar"/>
              </w:rPr>
              <w:t>评分说明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3" w:hRule="atLeast"/>
          <w:jc w:val="center"/>
        </w:trPr>
        <w:tc>
          <w:tcPr>
            <w:tcW w:w="227" w:type="pct"/>
            <w:vAlign w:val="center"/>
          </w:tcPr>
          <w:p>
            <w:pPr>
              <w:wordWrap w:val="0"/>
              <w:spacing w:line="400" w:lineRule="exact"/>
              <w:jc w:val="center"/>
              <w:rPr>
                <w:rFonts w:ascii="仿宋" w:hAnsi="仿宋" w:eastAsia="仿宋" w:cs="仿宋"/>
                <w:sz w:val="21"/>
                <w:szCs w:val="21"/>
              </w:rPr>
            </w:pPr>
            <w:r>
              <w:rPr>
                <w:rFonts w:hint="eastAsia" w:ascii="仿宋" w:hAnsi="仿宋" w:eastAsia="仿宋" w:cs="仿宋"/>
                <w:sz w:val="21"/>
                <w:szCs w:val="21"/>
              </w:rPr>
              <w:t>1</w:t>
            </w:r>
          </w:p>
        </w:tc>
        <w:tc>
          <w:tcPr>
            <w:tcW w:w="550" w:type="pct"/>
            <w:vMerge w:val="restart"/>
            <w:vAlign w:val="center"/>
          </w:tcPr>
          <w:p>
            <w:pPr>
              <w:wordWrap w:val="0"/>
              <w:spacing w:line="400" w:lineRule="exact"/>
              <w:jc w:val="center"/>
              <w:rPr>
                <w:rFonts w:ascii="仿宋" w:hAnsi="仿宋" w:eastAsia="仿宋" w:cs="仿宋"/>
                <w:sz w:val="21"/>
                <w:szCs w:val="21"/>
              </w:rPr>
            </w:pPr>
            <w:r>
              <w:rPr>
                <w:rFonts w:hint="eastAsia" w:ascii="仿宋" w:hAnsi="仿宋" w:eastAsia="仿宋" w:cs="仿宋"/>
                <w:sz w:val="21"/>
                <w:szCs w:val="21"/>
              </w:rPr>
              <w:t>商务评审</w:t>
            </w:r>
          </w:p>
          <w:p>
            <w:pPr>
              <w:wordWrap w:val="0"/>
              <w:spacing w:line="400" w:lineRule="exact"/>
              <w:jc w:val="center"/>
              <w:rPr>
                <w:rFonts w:ascii="仿宋" w:hAnsi="仿宋" w:eastAsia="仿宋" w:cs="仿宋"/>
                <w:sz w:val="21"/>
                <w:szCs w:val="21"/>
              </w:rPr>
            </w:pPr>
            <w:r>
              <w:rPr>
                <w:rFonts w:hint="eastAsia" w:ascii="仿宋" w:hAnsi="仿宋" w:eastAsia="仿宋" w:cs="仿宋"/>
                <w:sz w:val="21"/>
                <w:szCs w:val="21"/>
              </w:rPr>
              <w:t>(</w:t>
            </w:r>
            <w:r>
              <w:rPr>
                <w:rFonts w:ascii="仿宋" w:hAnsi="仿宋" w:eastAsia="仿宋" w:cs="仿宋"/>
                <w:sz w:val="21"/>
                <w:szCs w:val="21"/>
              </w:rPr>
              <w:t>3</w:t>
            </w:r>
            <w:r>
              <w:rPr>
                <w:rFonts w:hint="eastAsia" w:ascii="仿宋" w:hAnsi="仿宋" w:eastAsia="仿宋" w:cs="仿宋"/>
                <w:sz w:val="21"/>
                <w:szCs w:val="21"/>
              </w:rPr>
              <w:t>0分)</w:t>
            </w:r>
          </w:p>
        </w:tc>
        <w:tc>
          <w:tcPr>
            <w:tcW w:w="605" w:type="pct"/>
            <w:vAlign w:val="center"/>
          </w:tcPr>
          <w:p>
            <w:pPr>
              <w:wordWrap w:val="0"/>
              <w:autoSpaceDE w:val="0"/>
              <w:autoSpaceDN w:val="0"/>
              <w:adjustRightInd w:val="0"/>
              <w:spacing w:line="400" w:lineRule="exact"/>
              <w:jc w:val="center"/>
              <w:rPr>
                <w:rFonts w:ascii="仿宋" w:hAnsi="仿宋" w:eastAsia="仿宋" w:cs="仿宋"/>
                <w:bCs/>
                <w:sz w:val="21"/>
                <w:szCs w:val="21"/>
                <w:lang w:val="zh-CN"/>
              </w:rPr>
            </w:pPr>
            <w:r>
              <w:rPr>
                <w:rFonts w:hint="eastAsia" w:ascii="仿宋" w:hAnsi="仿宋" w:eastAsia="仿宋" w:cs="仿宋"/>
                <w:bCs/>
                <w:sz w:val="21"/>
                <w:szCs w:val="21"/>
                <w:lang w:val="zh-CN"/>
              </w:rPr>
              <w:t>律师事务所执业许可证（</w:t>
            </w:r>
            <w:r>
              <w:rPr>
                <w:rFonts w:hint="eastAsia" w:ascii="仿宋" w:hAnsi="仿宋" w:eastAsia="仿宋" w:cs="仿宋"/>
                <w:bCs/>
                <w:sz w:val="21"/>
                <w:szCs w:val="21"/>
                <w:lang w:val="en-US" w:eastAsia="zh-CN"/>
              </w:rPr>
              <w:t>4</w:t>
            </w:r>
            <w:r>
              <w:rPr>
                <w:rFonts w:hint="eastAsia" w:ascii="仿宋" w:hAnsi="仿宋" w:eastAsia="仿宋" w:cs="仿宋"/>
                <w:bCs/>
                <w:sz w:val="21"/>
                <w:szCs w:val="21"/>
                <w:lang w:val="zh-CN"/>
              </w:rPr>
              <w:t>分）</w:t>
            </w:r>
          </w:p>
        </w:tc>
        <w:tc>
          <w:tcPr>
            <w:tcW w:w="3616" w:type="pct"/>
            <w:vAlign w:val="center"/>
          </w:tcPr>
          <w:p>
            <w:pPr>
              <w:widowControl/>
              <w:adjustRightInd w:val="0"/>
              <w:snapToGrid w:val="0"/>
              <w:rPr>
                <w:rFonts w:ascii="仿宋" w:hAnsi="仿宋" w:eastAsia="仿宋" w:cs="宋体"/>
                <w:color w:val="000000"/>
                <w:kern w:val="0"/>
                <w:szCs w:val="21"/>
              </w:rPr>
            </w:pPr>
            <w:r>
              <w:rPr>
                <w:rFonts w:hint="eastAsia" w:ascii="仿宋" w:hAnsi="仿宋" w:eastAsia="仿宋" w:cs="宋体"/>
                <w:color w:val="000000"/>
                <w:kern w:val="0"/>
                <w:szCs w:val="21"/>
              </w:rPr>
              <w:t>说明：XX</w:t>
            </w:r>
          </w:p>
          <w:p>
            <w:pPr>
              <w:wordWrap w:val="0"/>
              <w:autoSpaceDE w:val="0"/>
              <w:autoSpaceDN w:val="0"/>
              <w:adjustRightInd w:val="0"/>
              <w:spacing w:line="400" w:lineRule="exact"/>
              <w:rPr>
                <w:sz w:val="21"/>
                <w:szCs w:val="21"/>
                <w:lang w:val="zh-CN"/>
              </w:rPr>
            </w:pPr>
            <w:r>
              <w:rPr>
                <w:rFonts w:hint="eastAsia" w:ascii="仿宋" w:hAnsi="仿宋" w:eastAsia="仿宋" w:cs="宋体"/>
                <w:color w:val="000000"/>
                <w:kern w:val="0"/>
                <w:szCs w:val="21"/>
              </w:rPr>
              <w:t>详见N-M页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1" w:hRule="atLeast"/>
          <w:jc w:val="center"/>
        </w:trPr>
        <w:tc>
          <w:tcPr>
            <w:tcW w:w="227" w:type="pct"/>
            <w:vAlign w:val="center"/>
          </w:tcPr>
          <w:p>
            <w:pPr>
              <w:wordWrap w:val="0"/>
              <w:spacing w:line="400" w:lineRule="exact"/>
              <w:jc w:val="center"/>
              <w:rPr>
                <w:rFonts w:ascii="仿宋" w:hAnsi="仿宋" w:eastAsia="仿宋" w:cs="仿宋"/>
                <w:sz w:val="21"/>
                <w:szCs w:val="21"/>
              </w:rPr>
            </w:pPr>
            <w:r>
              <w:rPr>
                <w:rFonts w:hint="eastAsia" w:ascii="仿宋" w:hAnsi="仿宋" w:eastAsia="仿宋" w:cs="仿宋"/>
                <w:sz w:val="21"/>
                <w:szCs w:val="21"/>
              </w:rPr>
              <w:t>2</w:t>
            </w:r>
          </w:p>
        </w:tc>
        <w:tc>
          <w:tcPr>
            <w:tcW w:w="550" w:type="pct"/>
            <w:vMerge w:val="continue"/>
            <w:vAlign w:val="center"/>
          </w:tcPr>
          <w:p>
            <w:pPr>
              <w:wordWrap w:val="0"/>
              <w:spacing w:line="400" w:lineRule="exact"/>
              <w:jc w:val="center"/>
              <w:rPr>
                <w:rFonts w:ascii="仿宋" w:hAnsi="仿宋" w:eastAsia="仿宋" w:cs="仿宋"/>
                <w:sz w:val="21"/>
                <w:szCs w:val="21"/>
              </w:rPr>
            </w:pPr>
          </w:p>
        </w:tc>
        <w:tc>
          <w:tcPr>
            <w:tcW w:w="605" w:type="pct"/>
            <w:vAlign w:val="center"/>
          </w:tcPr>
          <w:p>
            <w:pPr>
              <w:wordWrap w:val="0"/>
              <w:autoSpaceDE w:val="0"/>
              <w:autoSpaceDN w:val="0"/>
              <w:adjustRightInd w:val="0"/>
              <w:spacing w:line="400" w:lineRule="exact"/>
              <w:jc w:val="center"/>
              <w:rPr>
                <w:rFonts w:ascii="仿宋" w:hAnsi="仿宋" w:eastAsia="仿宋" w:cs="仿宋"/>
                <w:bCs/>
                <w:sz w:val="21"/>
                <w:szCs w:val="21"/>
                <w:highlight w:val="none"/>
                <w:lang w:val="zh-CN"/>
              </w:rPr>
            </w:pPr>
            <w:r>
              <w:rPr>
                <w:rFonts w:hint="eastAsia" w:ascii="仿宋" w:hAnsi="仿宋" w:eastAsia="仿宋" w:cs="仿宋"/>
                <w:bCs/>
                <w:sz w:val="21"/>
                <w:szCs w:val="21"/>
                <w:highlight w:val="none"/>
                <w:lang w:val="zh-CN"/>
              </w:rPr>
              <w:t>稳定的律师团队（</w:t>
            </w:r>
            <w:r>
              <w:rPr>
                <w:rFonts w:hint="eastAsia" w:ascii="仿宋" w:hAnsi="仿宋" w:eastAsia="仿宋" w:cs="仿宋"/>
                <w:bCs/>
                <w:sz w:val="21"/>
                <w:szCs w:val="21"/>
                <w:highlight w:val="none"/>
                <w:lang w:val="en-US" w:eastAsia="zh-CN"/>
              </w:rPr>
              <w:t>26</w:t>
            </w:r>
            <w:r>
              <w:rPr>
                <w:rFonts w:hint="eastAsia" w:ascii="仿宋" w:hAnsi="仿宋" w:eastAsia="仿宋" w:cs="仿宋"/>
                <w:bCs/>
                <w:sz w:val="21"/>
                <w:szCs w:val="21"/>
                <w:highlight w:val="none"/>
                <w:lang w:val="zh-CN"/>
              </w:rPr>
              <w:t>分）</w:t>
            </w:r>
          </w:p>
        </w:tc>
        <w:tc>
          <w:tcPr>
            <w:tcW w:w="3616" w:type="pct"/>
            <w:vAlign w:val="center"/>
          </w:tcPr>
          <w:p>
            <w:pPr>
              <w:widowControl/>
              <w:adjustRightInd w:val="0"/>
              <w:snapToGrid w:val="0"/>
              <w:rPr>
                <w:rFonts w:ascii="仿宋" w:hAnsi="仿宋" w:eastAsia="仿宋" w:cs="宋体"/>
                <w:color w:val="000000"/>
                <w:kern w:val="0"/>
                <w:szCs w:val="21"/>
              </w:rPr>
            </w:pPr>
            <w:r>
              <w:rPr>
                <w:rFonts w:hint="eastAsia" w:ascii="仿宋" w:hAnsi="仿宋" w:eastAsia="仿宋" w:cs="宋体"/>
                <w:color w:val="000000"/>
                <w:kern w:val="0"/>
                <w:szCs w:val="21"/>
              </w:rPr>
              <w:t>说明：XX</w:t>
            </w:r>
          </w:p>
          <w:p>
            <w:pPr>
              <w:numPr>
                <w:ilvl w:val="0"/>
                <w:numId w:val="0"/>
              </w:numPr>
              <w:wordWrap w:val="0"/>
              <w:autoSpaceDE w:val="0"/>
              <w:autoSpaceDN w:val="0"/>
              <w:adjustRightInd w:val="0"/>
              <w:spacing w:line="400" w:lineRule="exact"/>
              <w:rPr>
                <w:rFonts w:hint="default" w:ascii="仿宋" w:hAnsi="仿宋" w:eastAsia="仿宋" w:cs="仿宋"/>
                <w:sz w:val="21"/>
                <w:szCs w:val="21"/>
                <w:highlight w:val="none"/>
                <w:lang w:val="en-US" w:eastAsia="zh-CN"/>
              </w:rPr>
            </w:pPr>
            <w:r>
              <w:rPr>
                <w:rFonts w:hint="eastAsia" w:ascii="仿宋" w:hAnsi="仿宋" w:eastAsia="仿宋" w:cs="宋体"/>
                <w:color w:val="000000"/>
                <w:kern w:val="0"/>
                <w:szCs w:val="21"/>
              </w:rPr>
              <w:t>详见N-M页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 w:hRule="atLeast"/>
          <w:jc w:val="center"/>
        </w:trPr>
        <w:tc>
          <w:tcPr>
            <w:tcW w:w="227" w:type="pct"/>
            <w:vAlign w:val="center"/>
          </w:tcPr>
          <w:p>
            <w:pPr>
              <w:wordWrap w:val="0"/>
              <w:spacing w:line="400" w:lineRule="exact"/>
              <w:jc w:val="center"/>
              <w:rPr>
                <w:rFonts w:ascii="仿宋" w:hAnsi="仿宋" w:eastAsia="仿宋" w:cs="仿宋"/>
                <w:sz w:val="21"/>
                <w:szCs w:val="21"/>
              </w:rPr>
            </w:pPr>
            <w:r>
              <w:rPr>
                <w:rFonts w:hint="eastAsia" w:ascii="仿宋" w:hAnsi="仿宋" w:eastAsia="仿宋" w:cs="仿宋"/>
                <w:sz w:val="21"/>
                <w:szCs w:val="21"/>
              </w:rPr>
              <w:t>3</w:t>
            </w:r>
          </w:p>
        </w:tc>
        <w:tc>
          <w:tcPr>
            <w:tcW w:w="550" w:type="pct"/>
            <w:vMerge w:val="restart"/>
            <w:vAlign w:val="center"/>
          </w:tcPr>
          <w:p>
            <w:pPr>
              <w:wordWrap w:val="0"/>
              <w:autoSpaceDE w:val="0"/>
              <w:autoSpaceDN w:val="0"/>
              <w:adjustRightInd w:val="0"/>
              <w:spacing w:line="400" w:lineRule="exact"/>
              <w:jc w:val="center"/>
              <w:rPr>
                <w:rFonts w:ascii="仿宋" w:hAnsi="仿宋" w:eastAsia="仿宋" w:cs="仿宋"/>
                <w:bCs/>
                <w:sz w:val="21"/>
                <w:szCs w:val="21"/>
                <w:lang w:val="zh-CN"/>
              </w:rPr>
            </w:pPr>
            <w:r>
              <w:rPr>
                <w:rFonts w:hint="eastAsia" w:ascii="仿宋" w:hAnsi="仿宋" w:eastAsia="仿宋" w:cs="仿宋"/>
                <w:bCs/>
                <w:sz w:val="21"/>
                <w:szCs w:val="21"/>
                <w:lang w:val="zh-CN"/>
              </w:rPr>
              <w:t>技术评审</w:t>
            </w:r>
          </w:p>
          <w:p>
            <w:pPr>
              <w:wordWrap w:val="0"/>
              <w:autoSpaceDE w:val="0"/>
              <w:autoSpaceDN w:val="0"/>
              <w:adjustRightInd w:val="0"/>
              <w:spacing w:line="400" w:lineRule="exact"/>
              <w:jc w:val="center"/>
              <w:rPr>
                <w:rFonts w:ascii="仿宋" w:hAnsi="仿宋" w:eastAsia="仿宋" w:cs="仿宋"/>
                <w:bCs/>
                <w:sz w:val="21"/>
                <w:szCs w:val="21"/>
                <w:lang w:val="zh-CN"/>
              </w:rPr>
            </w:pPr>
            <w:r>
              <w:rPr>
                <w:rFonts w:hint="eastAsia" w:ascii="仿宋" w:hAnsi="仿宋" w:eastAsia="仿宋" w:cs="仿宋"/>
                <w:bCs/>
                <w:sz w:val="21"/>
                <w:szCs w:val="21"/>
                <w:lang w:val="zh-CN"/>
              </w:rPr>
              <w:t>（</w:t>
            </w:r>
            <w:r>
              <w:rPr>
                <w:rFonts w:hint="eastAsia" w:ascii="仿宋" w:hAnsi="仿宋" w:eastAsia="仿宋" w:cs="仿宋"/>
                <w:bCs/>
                <w:sz w:val="21"/>
                <w:szCs w:val="21"/>
                <w:lang w:val="en-US" w:eastAsia="zh-CN"/>
              </w:rPr>
              <w:t>5</w:t>
            </w:r>
            <w:r>
              <w:rPr>
                <w:rFonts w:hint="eastAsia" w:ascii="仿宋" w:hAnsi="仿宋" w:eastAsia="仿宋" w:cs="仿宋"/>
                <w:bCs/>
                <w:sz w:val="21"/>
                <w:szCs w:val="21"/>
                <w:lang w:val="zh-CN"/>
              </w:rPr>
              <w:t>0分）</w:t>
            </w:r>
          </w:p>
        </w:tc>
        <w:tc>
          <w:tcPr>
            <w:tcW w:w="605" w:type="pct"/>
            <w:vAlign w:val="center"/>
          </w:tcPr>
          <w:p>
            <w:pPr>
              <w:autoSpaceDE w:val="0"/>
              <w:autoSpaceDN w:val="0"/>
              <w:adjustRightInd w:val="0"/>
              <w:spacing w:line="400" w:lineRule="exact"/>
              <w:jc w:val="center"/>
              <w:rPr>
                <w:rFonts w:ascii="仿宋" w:hAnsi="仿宋" w:eastAsia="仿宋" w:cs="仿宋"/>
                <w:bCs/>
                <w:sz w:val="21"/>
                <w:szCs w:val="21"/>
                <w:lang w:val="zh-CN"/>
              </w:rPr>
            </w:pPr>
            <w:r>
              <w:rPr>
                <w:rFonts w:hint="eastAsia" w:ascii="仿宋" w:hAnsi="仿宋" w:eastAsia="仿宋" w:cs="仿宋"/>
                <w:bCs/>
                <w:sz w:val="21"/>
                <w:szCs w:val="21"/>
                <w:lang w:val="en-US" w:eastAsia="zh-CN"/>
              </w:rPr>
              <w:t>具有良好的职业道德和声誉</w:t>
            </w:r>
            <w:r>
              <w:rPr>
                <w:rFonts w:hint="eastAsia" w:ascii="仿宋" w:hAnsi="仿宋" w:eastAsia="仿宋" w:cs="仿宋"/>
                <w:bCs/>
                <w:sz w:val="21"/>
                <w:szCs w:val="21"/>
                <w:lang w:val="zh-CN"/>
              </w:rPr>
              <w:t>（</w:t>
            </w:r>
            <w:r>
              <w:rPr>
                <w:rFonts w:hint="eastAsia" w:ascii="仿宋" w:hAnsi="仿宋" w:eastAsia="仿宋" w:cs="仿宋"/>
                <w:bCs/>
                <w:sz w:val="21"/>
                <w:szCs w:val="21"/>
                <w:lang w:val="en-US" w:eastAsia="zh-CN"/>
              </w:rPr>
              <w:t>10分</w:t>
            </w:r>
            <w:r>
              <w:rPr>
                <w:rFonts w:hint="eastAsia" w:ascii="仿宋" w:hAnsi="仿宋" w:eastAsia="仿宋" w:cs="仿宋"/>
                <w:bCs/>
                <w:sz w:val="21"/>
                <w:szCs w:val="21"/>
                <w:lang w:val="zh-CN"/>
              </w:rPr>
              <w:t>）</w:t>
            </w:r>
          </w:p>
        </w:tc>
        <w:tc>
          <w:tcPr>
            <w:tcW w:w="3616" w:type="pct"/>
            <w:vAlign w:val="center"/>
          </w:tcPr>
          <w:p>
            <w:pPr>
              <w:widowControl/>
              <w:adjustRightInd w:val="0"/>
              <w:snapToGrid w:val="0"/>
              <w:rPr>
                <w:rFonts w:ascii="仿宋" w:hAnsi="仿宋" w:eastAsia="仿宋" w:cs="宋体"/>
                <w:color w:val="000000"/>
                <w:kern w:val="0"/>
                <w:szCs w:val="21"/>
              </w:rPr>
            </w:pPr>
            <w:r>
              <w:rPr>
                <w:rFonts w:hint="eastAsia" w:ascii="仿宋" w:hAnsi="仿宋" w:eastAsia="仿宋" w:cs="宋体"/>
                <w:color w:val="000000"/>
                <w:kern w:val="0"/>
                <w:szCs w:val="21"/>
              </w:rPr>
              <w:t>说明：XX</w:t>
            </w:r>
          </w:p>
          <w:p>
            <w:pPr>
              <w:wordWrap w:val="0"/>
              <w:autoSpaceDE w:val="0"/>
              <w:autoSpaceDN w:val="0"/>
              <w:adjustRightInd w:val="0"/>
              <w:spacing w:line="400" w:lineRule="exact"/>
              <w:rPr>
                <w:sz w:val="21"/>
                <w:szCs w:val="21"/>
              </w:rPr>
            </w:pPr>
            <w:r>
              <w:rPr>
                <w:rFonts w:hint="eastAsia" w:ascii="仿宋" w:hAnsi="仿宋" w:eastAsia="仿宋" w:cs="宋体"/>
                <w:color w:val="000000"/>
                <w:kern w:val="0"/>
                <w:szCs w:val="21"/>
              </w:rPr>
              <w:t>详见N-M页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7" w:hRule="atLeast"/>
          <w:jc w:val="center"/>
        </w:trPr>
        <w:tc>
          <w:tcPr>
            <w:tcW w:w="227" w:type="pct"/>
            <w:vAlign w:val="center"/>
          </w:tcPr>
          <w:p>
            <w:pPr>
              <w:wordWrap w:val="0"/>
              <w:spacing w:line="400" w:lineRule="exact"/>
              <w:jc w:val="center"/>
              <w:rPr>
                <w:rFonts w:ascii="仿宋" w:hAnsi="仿宋" w:eastAsia="仿宋" w:cs="仿宋"/>
                <w:sz w:val="21"/>
                <w:szCs w:val="21"/>
              </w:rPr>
            </w:pPr>
            <w:r>
              <w:rPr>
                <w:rFonts w:hint="eastAsia" w:ascii="仿宋" w:hAnsi="仿宋" w:eastAsia="仿宋" w:cs="仿宋"/>
                <w:sz w:val="21"/>
                <w:szCs w:val="21"/>
              </w:rPr>
              <w:t>4</w:t>
            </w:r>
          </w:p>
        </w:tc>
        <w:tc>
          <w:tcPr>
            <w:tcW w:w="550" w:type="pct"/>
            <w:vMerge w:val="continue"/>
            <w:vAlign w:val="center"/>
          </w:tcPr>
          <w:p>
            <w:pPr>
              <w:wordWrap w:val="0"/>
              <w:autoSpaceDE w:val="0"/>
              <w:autoSpaceDN w:val="0"/>
              <w:adjustRightInd w:val="0"/>
              <w:spacing w:line="400" w:lineRule="exact"/>
              <w:rPr>
                <w:rFonts w:ascii="仿宋" w:hAnsi="仿宋" w:eastAsia="仿宋" w:cs="仿宋"/>
                <w:bCs/>
                <w:sz w:val="21"/>
                <w:szCs w:val="21"/>
                <w:lang w:val="zh-CN"/>
              </w:rPr>
            </w:pPr>
          </w:p>
        </w:tc>
        <w:tc>
          <w:tcPr>
            <w:tcW w:w="605" w:type="pct"/>
            <w:vAlign w:val="center"/>
          </w:tcPr>
          <w:p>
            <w:pPr>
              <w:wordWrap w:val="0"/>
              <w:autoSpaceDE w:val="0"/>
              <w:autoSpaceDN w:val="0"/>
              <w:adjustRightInd w:val="0"/>
              <w:spacing w:line="400" w:lineRule="exact"/>
              <w:jc w:val="center"/>
              <w:rPr>
                <w:rFonts w:ascii="仿宋" w:hAnsi="仿宋" w:eastAsia="仿宋" w:cs="仿宋"/>
                <w:bCs/>
                <w:sz w:val="21"/>
                <w:szCs w:val="21"/>
                <w:lang w:val="zh-CN"/>
              </w:rPr>
            </w:pPr>
            <w:r>
              <w:rPr>
                <w:rFonts w:hint="eastAsia" w:ascii="仿宋" w:hAnsi="仿宋" w:eastAsia="仿宋" w:cs="仿宋"/>
                <w:bCs/>
                <w:sz w:val="21"/>
                <w:szCs w:val="21"/>
                <w:lang w:val="en-US" w:eastAsia="zh-CN"/>
              </w:rPr>
              <w:t>熟悉保险行业法律法规及监管规则、</w:t>
            </w:r>
            <w:r>
              <w:rPr>
                <w:rFonts w:hint="eastAsia" w:ascii="仿宋" w:hAnsi="仿宋" w:eastAsia="仿宋" w:cs="仿宋_GB2312"/>
                <w:sz w:val="21"/>
                <w:szCs w:val="21"/>
                <w:lang w:val="en-US" w:eastAsia="zh-CN"/>
              </w:rPr>
              <w:t>险监管机构、司法机关、仲裁机构及关系良好</w:t>
            </w:r>
            <w:r>
              <w:rPr>
                <w:rFonts w:hint="eastAsia" w:ascii="仿宋" w:hAnsi="仿宋" w:eastAsia="仿宋" w:cs="仿宋"/>
                <w:bCs/>
                <w:sz w:val="21"/>
                <w:szCs w:val="21"/>
                <w:lang w:val="zh-CN"/>
              </w:rPr>
              <w:t>（</w:t>
            </w:r>
            <w:r>
              <w:rPr>
                <w:rFonts w:hint="eastAsia" w:ascii="仿宋" w:hAnsi="仿宋" w:eastAsia="仿宋" w:cs="仿宋"/>
                <w:bCs/>
                <w:sz w:val="21"/>
                <w:szCs w:val="21"/>
                <w:lang w:val="en-US" w:eastAsia="zh-CN"/>
              </w:rPr>
              <w:t>40</w:t>
            </w:r>
            <w:r>
              <w:rPr>
                <w:rFonts w:hint="eastAsia" w:ascii="仿宋" w:hAnsi="仿宋" w:eastAsia="仿宋" w:cs="仿宋"/>
                <w:bCs/>
                <w:sz w:val="21"/>
                <w:szCs w:val="21"/>
                <w:lang w:val="zh-CN"/>
              </w:rPr>
              <w:t>分）</w:t>
            </w:r>
          </w:p>
        </w:tc>
        <w:tc>
          <w:tcPr>
            <w:tcW w:w="3616" w:type="pct"/>
            <w:vAlign w:val="center"/>
          </w:tcPr>
          <w:p>
            <w:pPr>
              <w:widowControl/>
              <w:adjustRightInd w:val="0"/>
              <w:snapToGrid w:val="0"/>
              <w:rPr>
                <w:rFonts w:ascii="仿宋" w:hAnsi="仿宋" w:eastAsia="仿宋" w:cs="宋体"/>
                <w:color w:val="000000"/>
                <w:kern w:val="0"/>
                <w:szCs w:val="21"/>
              </w:rPr>
            </w:pPr>
            <w:r>
              <w:rPr>
                <w:rFonts w:hint="eastAsia" w:ascii="仿宋" w:hAnsi="仿宋" w:eastAsia="仿宋" w:cs="宋体"/>
                <w:color w:val="000000"/>
                <w:kern w:val="0"/>
                <w:szCs w:val="21"/>
              </w:rPr>
              <w:t>说明：XX</w:t>
            </w:r>
          </w:p>
          <w:p>
            <w:pPr>
              <w:wordWrap w:val="0"/>
              <w:autoSpaceDE w:val="0"/>
              <w:autoSpaceDN w:val="0"/>
              <w:adjustRightInd w:val="0"/>
              <w:spacing w:line="400" w:lineRule="exact"/>
              <w:rPr>
                <w:rFonts w:hint="default" w:ascii="仿宋" w:hAnsi="仿宋" w:eastAsia="仿宋" w:cs="仿宋"/>
                <w:bCs/>
                <w:sz w:val="21"/>
                <w:szCs w:val="21"/>
                <w:lang w:val="en-US" w:eastAsia="zh-CN"/>
              </w:rPr>
            </w:pPr>
            <w:r>
              <w:rPr>
                <w:rFonts w:hint="eastAsia" w:ascii="仿宋" w:hAnsi="仿宋" w:eastAsia="仿宋" w:cs="宋体"/>
                <w:color w:val="000000"/>
                <w:kern w:val="0"/>
                <w:szCs w:val="21"/>
              </w:rPr>
              <w:t>详见N-M页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 w:hRule="atLeast"/>
          <w:jc w:val="center"/>
        </w:trPr>
        <w:tc>
          <w:tcPr>
            <w:tcW w:w="227" w:type="pct"/>
            <w:vAlign w:val="center"/>
          </w:tcPr>
          <w:p>
            <w:pPr>
              <w:wordWrap w:val="0"/>
              <w:spacing w:line="400" w:lineRule="exact"/>
              <w:jc w:val="center"/>
              <w:rPr>
                <w:rFonts w:ascii="仿宋" w:hAnsi="仿宋" w:eastAsia="仿宋" w:cs="仿宋"/>
                <w:sz w:val="21"/>
                <w:szCs w:val="21"/>
              </w:rPr>
            </w:pPr>
            <w:r>
              <w:rPr>
                <w:rFonts w:hint="eastAsia" w:ascii="仿宋" w:hAnsi="仿宋" w:eastAsia="仿宋" w:cs="仿宋"/>
                <w:sz w:val="21"/>
                <w:szCs w:val="21"/>
              </w:rPr>
              <w:t>10</w:t>
            </w:r>
          </w:p>
        </w:tc>
        <w:tc>
          <w:tcPr>
            <w:tcW w:w="550" w:type="pct"/>
            <w:vAlign w:val="center"/>
          </w:tcPr>
          <w:p>
            <w:pPr>
              <w:wordWrap w:val="0"/>
              <w:spacing w:line="400" w:lineRule="exact"/>
              <w:jc w:val="center"/>
              <w:rPr>
                <w:rFonts w:ascii="仿宋" w:hAnsi="仿宋" w:eastAsia="仿宋" w:cs="仿宋"/>
                <w:b/>
                <w:sz w:val="21"/>
                <w:szCs w:val="21"/>
              </w:rPr>
            </w:pPr>
            <w:r>
              <w:rPr>
                <w:rFonts w:hint="eastAsia" w:ascii="仿宋" w:hAnsi="仿宋" w:eastAsia="仿宋" w:cs="仿宋"/>
                <w:b/>
                <w:sz w:val="21"/>
                <w:szCs w:val="21"/>
              </w:rPr>
              <w:t>价格评审</w:t>
            </w:r>
          </w:p>
          <w:p>
            <w:pPr>
              <w:wordWrap w:val="0"/>
              <w:spacing w:line="400" w:lineRule="exact"/>
              <w:jc w:val="center"/>
              <w:rPr>
                <w:rFonts w:ascii="仿宋" w:hAnsi="仿宋" w:eastAsia="仿宋" w:cs="仿宋"/>
                <w:sz w:val="21"/>
                <w:szCs w:val="21"/>
              </w:rPr>
            </w:pPr>
            <w:r>
              <w:rPr>
                <w:rFonts w:hint="eastAsia" w:ascii="仿宋" w:hAnsi="仿宋" w:eastAsia="仿宋" w:cs="仿宋"/>
                <w:b/>
                <w:sz w:val="21"/>
                <w:szCs w:val="21"/>
              </w:rPr>
              <w:t>（</w:t>
            </w:r>
            <w:r>
              <w:rPr>
                <w:rFonts w:hint="eastAsia" w:ascii="仿宋" w:hAnsi="仿宋" w:eastAsia="仿宋" w:cs="仿宋"/>
                <w:b/>
                <w:sz w:val="21"/>
                <w:szCs w:val="21"/>
                <w:lang w:val="en-US" w:eastAsia="zh-CN"/>
              </w:rPr>
              <w:t>2</w:t>
            </w:r>
            <w:r>
              <w:rPr>
                <w:rFonts w:hint="eastAsia" w:ascii="仿宋" w:hAnsi="仿宋" w:eastAsia="仿宋" w:cs="仿宋"/>
                <w:b/>
                <w:sz w:val="21"/>
                <w:szCs w:val="21"/>
              </w:rPr>
              <w:t>0分）</w:t>
            </w:r>
          </w:p>
        </w:tc>
        <w:tc>
          <w:tcPr>
            <w:tcW w:w="605" w:type="pct"/>
            <w:vAlign w:val="center"/>
          </w:tcPr>
          <w:p>
            <w:pPr>
              <w:wordWrap w:val="0"/>
              <w:autoSpaceDE w:val="0"/>
              <w:autoSpaceDN w:val="0"/>
              <w:adjustRightInd w:val="0"/>
              <w:spacing w:line="400" w:lineRule="exact"/>
              <w:jc w:val="center"/>
              <w:rPr>
                <w:rFonts w:ascii="仿宋" w:hAnsi="仿宋" w:eastAsia="仿宋" w:cs="仿宋"/>
                <w:bCs/>
                <w:sz w:val="21"/>
                <w:szCs w:val="21"/>
                <w:lang w:val="zh-CN"/>
              </w:rPr>
            </w:pPr>
            <w:r>
              <w:rPr>
                <w:rFonts w:hint="eastAsia" w:ascii="仿宋" w:hAnsi="仿宋" w:eastAsia="仿宋" w:cs="仿宋"/>
                <w:bCs/>
                <w:sz w:val="21"/>
                <w:szCs w:val="21"/>
              </w:rPr>
              <w:t>响应</w:t>
            </w:r>
            <w:r>
              <w:rPr>
                <w:rFonts w:hint="eastAsia" w:ascii="仿宋" w:hAnsi="仿宋" w:eastAsia="仿宋" w:cs="仿宋"/>
                <w:bCs/>
                <w:sz w:val="21"/>
                <w:szCs w:val="21"/>
                <w:lang w:val="zh-CN"/>
              </w:rPr>
              <w:t>报价</w:t>
            </w:r>
          </w:p>
          <w:p>
            <w:pPr>
              <w:wordWrap w:val="0"/>
              <w:autoSpaceDE w:val="0"/>
              <w:autoSpaceDN w:val="0"/>
              <w:adjustRightInd w:val="0"/>
              <w:spacing w:line="400" w:lineRule="exact"/>
              <w:jc w:val="center"/>
              <w:rPr>
                <w:rFonts w:ascii="仿宋" w:hAnsi="仿宋" w:eastAsia="仿宋" w:cs="仿宋"/>
                <w:bCs/>
                <w:sz w:val="21"/>
                <w:szCs w:val="21"/>
                <w:lang w:val="zh-CN"/>
              </w:rPr>
            </w:pPr>
            <w:r>
              <w:rPr>
                <w:rFonts w:hint="eastAsia" w:ascii="仿宋" w:hAnsi="仿宋" w:eastAsia="仿宋" w:cs="仿宋"/>
                <w:bCs/>
                <w:sz w:val="21"/>
                <w:szCs w:val="21"/>
                <w:lang w:val="zh-CN"/>
              </w:rPr>
              <w:t>（</w:t>
            </w:r>
            <w:r>
              <w:rPr>
                <w:rFonts w:hint="eastAsia" w:ascii="仿宋" w:hAnsi="仿宋" w:eastAsia="仿宋" w:cs="仿宋"/>
                <w:bCs/>
                <w:sz w:val="21"/>
                <w:szCs w:val="21"/>
                <w:lang w:val="en-US" w:eastAsia="zh-CN"/>
              </w:rPr>
              <w:t>20</w:t>
            </w:r>
            <w:r>
              <w:rPr>
                <w:rFonts w:hint="eastAsia" w:ascii="仿宋" w:hAnsi="仿宋" w:eastAsia="仿宋" w:cs="仿宋"/>
                <w:bCs/>
                <w:sz w:val="21"/>
                <w:szCs w:val="21"/>
                <w:lang w:val="zh-CN"/>
              </w:rPr>
              <w:t>分）</w:t>
            </w:r>
          </w:p>
        </w:tc>
        <w:tc>
          <w:tcPr>
            <w:tcW w:w="3616" w:type="pct"/>
            <w:vAlign w:val="center"/>
          </w:tcPr>
          <w:p>
            <w:pPr>
              <w:widowControl/>
              <w:adjustRightInd w:val="0"/>
              <w:snapToGrid w:val="0"/>
              <w:rPr>
                <w:rFonts w:ascii="仿宋" w:hAnsi="仿宋" w:eastAsia="仿宋" w:cs="宋体"/>
                <w:color w:val="000000"/>
                <w:kern w:val="0"/>
                <w:szCs w:val="21"/>
              </w:rPr>
            </w:pPr>
            <w:r>
              <w:rPr>
                <w:rFonts w:hint="eastAsia" w:ascii="仿宋" w:hAnsi="仿宋" w:eastAsia="仿宋" w:cs="宋体"/>
                <w:color w:val="000000"/>
                <w:kern w:val="0"/>
                <w:szCs w:val="21"/>
              </w:rPr>
              <w:t>说明：XX</w:t>
            </w:r>
          </w:p>
          <w:p>
            <w:pPr>
              <w:wordWrap w:val="0"/>
              <w:autoSpaceDE w:val="0"/>
              <w:autoSpaceDN w:val="0"/>
              <w:adjustRightInd w:val="0"/>
              <w:spacing w:line="400" w:lineRule="exact"/>
              <w:rPr>
                <w:rFonts w:hint="eastAsia" w:ascii="仿宋" w:hAnsi="仿宋" w:eastAsia="仿宋" w:cs="仿宋"/>
                <w:sz w:val="21"/>
                <w:szCs w:val="21"/>
                <w:lang w:val="zh-CN"/>
              </w:rPr>
            </w:pPr>
            <w:r>
              <w:rPr>
                <w:rFonts w:hint="eastAsia" w:ascii="仿宋" w:hAnsi="仿宋" w:eastAsia="仿宋" w:cs="宋体"/>
                <w:color w:val="000000"/>
                <w:kern w:val="0"/>
                <w:szCs w:val="21"/>
              </w:rPr>
              <w:t>详见N-M页</w:t>
            </w:r>
          </w:p>
        </w:tc>
      </w:tr>
    </w:tbl>
    <w:p>
      <w:pPr>
        <w:pStyle w:val="4"/>
        <w:spacing w:before="0" w:after="0" w:line="360" w:lineRule="auto"/>
        <w:rPr>
          <w:rFonts w:ascii="仿宋" w:hAnsi="仿宋" w:eastAsia="仿宋" w:cs="仿宋"/>
          <w:color w:val="000000"/>
          <w:sz w:val="24"/>
          <w:szCs w:val="24"/>
        </w:rPr>
      </w:pPr>
      <w:r>
        <w:rPr>
          <w:rFonts w:ascii="仿宋" w:hAnsi="仿宋" w:eastAsia="仿宋" w:cs="仿宋"/>
          <w:color w:val="000000"/>
          <w:sz w:val="24"/>
          <w:szCs w:val="24"/>
        </w:rPr>
        <w:br w:type="page"/>
      </w:r>
      <w:bookmarkStart w:id="174" w:name="_Toc30388"/>
      <w:bookmarkStart w:id="175" w:name="_Toc26876"/>
      <w:r>
        <w:rPr>
          <w:rFonts w:hint="eastAsia" w:ascii="仿宋" w:hAnsi="仿宋" w:eastAsia="仿宋" w:cs="仿宋"/>
          <w:color w:val="000000"/>
          <w:sz w:val="24"/>
          <w:szCs w:val="24"/>
        </w:rPr>
        <w:t>（一）响应函</w:t>
      </w:r>
      <w:bookmarkEnd w:id="174"/>
      <w:bookmarkEnd w:id="175"/>
    </w:p>
    <w:p>
      <w:pPr>
        <w:pStyle w:val="116"/>
        <w:spacing w:line="360" w:lineRule="auto"/>
        <w:rPr>
          <w:rFonts w:ascii="仿宋" w:hAnsi="仿宋" w:eastAsia="仿宋" w:cs="Cambria Math"/>
          <w:color w:val="000000"/>
        </w:rPr>
      </w:pPr>
      <w:r>
        <w:rPr>
          <w:rFonts w:hint="eastAsia" w:ascii="仿宋" w:hAnsi="仿宋" w:eastAsia="仿宋" w:cs="Cambria Math"/>
          <w:color w:val="000000"/>
          <w:u w:val="single"/>
        </w:rPr>
        <w:t>致：</w:t>
      </w:r>
      <w:r>
        <w:rPr>
          <w:rFonts w:hint="eastAsia" w:ascii="仿宋" w:hAnsi="仿宋" w:eastAsia="仿宋"/>
          <w:u w:val="single"/>
        </w:rPr>
        <w:t>中国人民人寿保险股份有限公司</w:t>
      </w:r>
      <w:r>
        <w:rPr>
          <w:rFonts w:hint="eastAsia" w:ascii="仿宋" w:hAnsi="仿宋" w:eastAsia="仿宋"/>
          <w:u w:val="single"/>
          <w:lang w:eastAsia="zh-CN"/>
        </w:rPr>
        <w:t>青海</w:t>
      </w:r>
      <w:r>
        <w:rPr>
          <w:rFonts w:hint="eastAsia" w:ascii="仿宋" w:hAnsi="仿宋" w:eastAsia="仿宋"/>
          <w:u w:val="single"/>
        </w:rPr>
        <w:t>省分公司</w:t>
      </w:r>
      <w:r>
        <w:rPr>
          <w:rFonts w:hint="eastAsia" w:ascii="仿宋" w:hAnsi="仿宋" w:eastAsia="仿宋" w:cs="Cambria Math"/>
          <w:color w:val="000000"/>
          <w:u w:val="single"/>
        </w:rPr>
        <w:t xml:space="preserve"> </w:t>
      </w:r>
    </w:p>
    <w:p>
      <w:pPr>
        <w:widowControl/>
        <w:spacing w:line="360" w:lineRule="auto"/>
        <w:ind w:firstLine="420"/>
        <w:rPr>
          <w:rFonts w:ascii="仿宋" w:hAnsi="仿宋" w:eastAsia="仿宋" w:cs="Cambria Math"/>
          <w:color w:val="000000"/>
          <w:kern w:val="0"/>
          <w:szCs w:val="21"/>
        </w:rPr>
      </w:pPr>
      <w:r>
        <w:rPr>
          <w:rFonts w:hint="eastAsia" w:ascii="仿宋" w:hAnsi="仿宋" w:eastAsia="仿宋" w:cs="Cambria Math"/>
          <w:color w:val="000000"/>
          <w:kern w:val="0"/>
          <w:szCs w:val="21"/>
          <w:u w:val="single"/>
        </w:rPr>
        <w:t xml:space="preserve">   （供应商名称）   </w:t>
      </w:r>
      <w:r>
        <w:rPr>
          <w:rFonts w:hint="eastAsia" w:ascii="仿宋" w:hAnsi="仿宋" w:eastAsia="仿宋" w:cs="Cambria Math"/>
          <w:color w:val="000000"/>
          <w:kern w:val="0"/>
          <w:szCs w:val="21"/>
        </w:rPr>
        <w:t>（以下称“我方”）已仔细研究了</w:t>
      </w:r>
      <w:r>
        <w:rPr>
          <w:rFonts w:hint="eastAsia" w:ascii="仿宋" w:hAnsi="仿宋" w:eastAsia="仿宋" w:cs="Cambria Math"/>
          <w:color w:val="000000"/>
          <w:kern w:val="0"/>
          <w:szCs w:val="21"/>
          <w:lang w:eastAsia="zh-CN"/>
        </w:rPr>
        <w:t>人保寿险青海省分公司</w:t>
      </w:r>
      <w:r>
        <w:rPr>
          <w:rFonts w:hint="eastAsia" w:ascii="仿宋" w:hAnsi="仿宋" w:eastAsia="仿宋" w:cs="Cambria Math"/>
          <w:color w:val="000000"/>
          <w:kern w:val="0"/>
          <w:szCs w:val="21"/>
          <w:lang w:val="en-US" w:eastAsia="zh-CN"/>
        </w:rPr>
        <w:t>诉讼</w:t>
      </w:r>
      <w:r>
        <w:rPr>
          <w:rFonts w:hint="eastAsia" w:ascii="仿宋" w:hAnsi="仿宋" w:eastAsia="仿宋" w:cs="Cambria Math"/>
          <w:color w:val="000000"/>
          <w:kern w:val="0"/>
          <w:szCs w:val="21"/>
          <w:lang w:eastAsia="zh-CN"/>
        </w:rPr>
        <w:t>法律服务采购项目</w:t>
      </w:r>
      <w:r>
        <w:rPr>
          <w:rFonts w:hint="eastAsia" w:ascii="仿宋" w:hAnsi="仿宋" w:eastAsia="仿宋" w:cs="Cambria Math"/>
          <w:color w:val="000000"/>
          <w:kern w:val="0"/>
          <w:szCs w:val="21"/>
        </w:rPr>
        <w:t>竞争性磋商文件的全部内容，包括澄清或者修改文件以及有关附件，我方将严格按照竞争性磋商文件要求递交符合要求的全部磋商响应文件。</w:t>
      </w:r>
    </w:p>
    <w:p>
      <w:pPr>
        <w:widowControl/>
        <w:spacing w:line="360" w:lineRule="auto"/>
        <w:ind w:firstLine="420"/>
        <w:rPr>
          <w:rFonts w:ascii="仿宋" w:hAnsi="仿宋" w:eastAsia="仿宋" w:cs="Cambria Math"/>
          <w:color w:val="000000"/>
          <w:kern w:val="0"/>
          <w:szCs w:val="21"/>
        </w:rPr>
      </w:pPr>
      <w:r>
        <w:rPr>
          <w:rFonts w:hint="eastAsia" w:ascii="仿宋" w:hAnsi="仿宋" w:eastAsia="仿宋" w:cs="Cambria Math"/>
          <w:color w:val="000000"/>
          <w:kern w:val="0"/>
          <w:szCs w:val="21"/>
        </w:rPr>
        <w:t>现我方承诺如下内容：</w:t>
      </w:r>
    </w:p>
    <w:p>
      <w:pPr>
        <w:widowControl/>
        <w:spacing w:line="360" w:lineRule="auto"/>
        <w:ind w:firstLine="420"/>
        <w:rPr>
          <w:rFonts w:ascii="仿宋" w:hAnsi="仿宋" w:eastAsia="仿宋" w:cs="Cambria Math"/>
          <w:color w:val="000000"/>
          <w:kern w:val="0"/>
          <w:szCs w:val="21"/>
        </w:rPr>
      </w:pPr>
      <w:r>
        <w:rPr>
          <w:rFonts w:hint="eastAsia" w:ascii="仿宋" w:hAnsi="仿宋" w:eastAsia="仿宋" w:cs="Cambria Math"/>
          <w:color w:val="000000"/>
          <w:kern w:val="0"/>
          <w:szCs w:val="21"/>
        </w:rPr>
        <w:t>1. 本响应函及磋商响应文件自磋商响应文件提交截止日起90天，如中选，有效期将延至合同终止日为止，我方承诺在响应有效期内不修改、撤销磋商响应文件。</w:t>
      </w:r>
    </w:p>
    <w:p>
      <w:pPr>
        <w:widowControl/>
        <w:spacing w:line="360" w:lineRule="auto"/>
        <w:ind w:firstLine="420"/>
        <w:rPr>
          <w:rFonts w:ascii="仿宋" w:hAnsi="仿宋" w:eastAsia="仿宋" w:cs="Cambria Math"/>
          <w:color w:val="000000"/>
          <w:kern w:val="0"/>
          <w:szCs w:val="21"/>
        </w:rPr>
      </w:pPr>
      <w:r>
        <w:rPr>
          <w:rFonts w:hint="eastAsia" w:ascii="仿宋" w:hAnsi="仿宋" w:eastAsia="仿宋" w:cs="Cambria Math"/>
          <w:color w:val="000000"/>
          <w:kern w:val="0"/>
          <w:szCs w:val="21"/>
        </w:rPr>
        <w:t>2. 按照磋商文件要求，提供全部有关技术或服务及相关配套设施的报价（详见报价表）。</w:t>
      </w:r>
    </w:p>
    <w:p>
      <w:pPr>
        <w:widowControl/>
        <w:spacing w:line="360" w:lineRule="auto"/>
        <w:ind w:firstLine="420"/>
        <w:rPr>
          <w:rFonts w:ascii="仿宋" w:hAnsi="仿宋" w:eastAsia="仿宋" w:cs="Cambria Math"/>
          <w:color w:val="000000"/>
          <w:kern w:val="0"/>
          <w:szCs w:val="21"/>
        </w:rPr>
      </w:pPr>
      <w:r>
        <w:rPr>
          <w:rFonts w:hint="eastAsia" w:ascii="仿宋" w:hAnsi="仿宋" w:eastAsia="仿宋" w:cs="Cambria Math"/>
          <w:color w:val="000000"/>
          <w:kern w:val="0"/>
          <w:szCs w:val="21"/>
        </w:rPr>
        <w:t>3. 我方在磋商过程中根据磋商小组要求提供的符合相关规定的澄清文件，构成磋商响应文件的组成部分。</w:t>
      </w:r>
    </w:p>
    <w:p>
      <w:pPr>
        <w:widowControl/>
        <w:spacing w:line="360" w:lineRule="auto"/>
        <w:ind w:firstLine="420"/>
        <w:rPr>
          <w:rFonts w:ascii="仿宋" w:hAnsi="仿宋" w:eastAsia="仿宋" w:cs="Cambria Math"/>
          <w:color w:val="000000"/>
          <w:kern w:val="0"/>
          <w:szCs w:val="21"/>
        </w:rPr>
      </w:pPr>
      <w:r>
        <w:rPr>
          <w:rFonts w:hint="eastAsia" w:ascii="仿宋" w:hAnsi="仿宋" w:eastAsia="仿宋" w:cs="Cambria Math"/>
          <w:color w:val="000000"/>
          <w:kern w:val="0"/>
          <w:szCs w:val="21"/>
        </w:rPr>
        <w:t>4. 我方同意提供贵方可能要求的与磋商响应有关的一切数据或者资料，并完全理解贵方不一定接受最低价的成交。</w:t>
      </w:r>
    </w:p>
    <w:p>
      <w:pPr>
        <w:widowControl/>
        <w:spacing w:line="360" w:lineRule="auto"/>
        <w:ind w:firstLine="420"/>
        <w:rPr>
          <w:rFonts w:ascii="仿宋" w:hAnsi="仿宋" w:eastAsia="仿宋" w:cs="Cambria Math"/>
          <w:color w:val="000000"/>
          <w:kern w:val="0"/>
          <w:szCs w:val="21"/>
        </w:rPr>
      </w:pPr>
      <w:r>
        <w:rPr>
          <w:rFonts w:hint="eastAsia" w:ascii="仿宋" w:hAnsi="仿宋" w:eastAsia="仿宋" w:cs="Cambria Math"/>
          <w:color w:val="000000"/>
          <w:kern w:val="0"/>
          <w:szCs w:val="21"/>
        </w:rPr>
        <w:t>5．我方承诺对在本次采购活动过程中所获知贵方一切商业秘密保密，不会向任何第三方泄露，不会用于本次采购活动之外的任何其他目的。</w:t>
      </w:r>
    </w:p>
    <w:p>
      <w:pPr>
        <w:widowControl/>
        <w:spacing w:line="360" w:lineRule="auto"/>
        <w:ind w:firstLine="420"/>
        <w:rPr>
          <w:rFonts w:ascii="仿宋" w:hAnsi="仿宋" w:eastAsia="仿宋" w:cs="Cambria Math"/>
          <w:color w:val="000000"/>
          <w:kern w:val="0"/>
          <w:szCs w:val="21"/>
        </w:rPr>
      </w:pPr>
      <w:r>
        <w:rPr>
          <w:rFonts w:hint="eastAsia" w:ascii="仿宋" w:hAnsi="仿宋" w:eastAsia="仿宋" w:cs="Cambria Math"/>
          <w:color w:val="000000"/>
          <w:kern w:val="0"/>
          <w:szCs w:val="21"/>
        </w:rPr>
        <w:t>6. 如我方成交：</w:t>
      </w:r>
    </w:p>
    <w:p>
      <w:pPr>
        <w:widowControl/>
        <w:spacing w:line="360" w:lineRule="auto"/>
        <w:ind w:firstLine="420"/>
        <w:rPr>
          <w:rFonts w:ascii="仿宋" w:hAnsi="仿宋" w:eastAsia="仿宋" w:cs="Cambria Math"/>
          <w:color w:val="000000"/>
          <w:kern w:val="0"/>
          <w:szCs w:val="21"/>
        </w:rPr>
      </w:pPr>
      <w:r>
        <w:rPr>
          <w:rFonts w:hint="eastAsia" w:ascii="仿宋" w:hAnsi="仿宋" w:eastAsia="仿宋" w:cs="Cambria Math"/>
          <w:color w:val="000000"/>
          <w:kern w:val="0"/>
          <w:szCs w:val="21"/>
        </w:rPr>
        <w:t>（1）我方承诺在收到成交通知书后，在成交通知书规定的期限内与贵方签订合同。</w:t>
      </w:r>
    </w:p>
    <w:p>
      <w:pPr>
        <w:widowControl/>
        <w:spacing w:line="360" w:lineRule="auto"/>
        <w:ind w:firstLine="420"/>
        <w:rPr>
          <w:rFonts w:ascii="仿宋" w:hAnsi="仿宋" w:eastAsia="仿宋" w:cs="Cambria Math"/>
          <w:color w:val="000000"/>
          <w:kern w:val="0"/>
          <w:szCs w:val="21"/>
        </w:rPr>
      </w:pPr>
      <w:r>
        <w:rPr>
          <w:rFonts w:hint="eastAsia" w:ascii="仿宋" w:hAnsi="仿宋" w:eastAsia="仿宋" w:cs="Cambria Math"/>
          <w:color w:val="000000"/>
          <w:kern w:val="0"/>
          <w:szCs w:val="21"/>
        </w:rPr>
        <w:t>（</w:t>
      </w:r>
      <w:r>
        <w:rPr>
          <w:rFonts w:ascii="仿宋" w:hAnsi="仿宋" w:eastAsia="仿宋" w:cs="Cambria Math"/>
          <w:color w:val="000000"/>
          <w:kern w:val="0"/>
          <w:szCs w:val="21"/>
        </w:rPr>
        <w:t>2</w:t>
      </w:r>
      <w:r>
        <w:rPr>
          <w:rFonts w:hint="eastAsia" w:ascii="仿宋" w:hAnsi="仿宋" w:eastAsia="仿宋" w:cs="Cambria Math"/>
          <w:color w:val="000000"/>
          <w:kern w:val="0"/>
          <w:szCs w:val="21"/>
        </w:rPr>
        <w:t>）我方承诺按照竞争性磋商文件的规定及合同约定履行相关责任和义务。</w:t>
      </w:r>
    </w:p>
    <w:p>
      <w:pPr>
        <w:widowControl/>
        <w:spacing w:line="360" w:lineRule="auto"/>
        <w:ind w:firstLine="420"/>
        <w:rPr>
          <w:rFonts w:ascii="仿宋" w:hAnsi="仿宋" w:eastAsia="仿宋" w:cs="Cambria Math"/>
          <w:color w:val="000000"/>
          <w:kern w:val="0"/>
          <w:szCs w:val="21"/>
        </w:rPr>
      </w:pPr>
      <w:r>
        <w:rPr>
          <w:rFonts w:hint="eastAsia" w:ascii="仿宋" w:hAnsi="仿宋" w:eastAsia="仿宋" w:cs="Cambria Math"/>
          <w:color w:val="000000"/>
          <w:kern w:val="0"/>
          <w:szCs w:val="21"/>
        </w:rPr>
        <w:t>7. 我司声明本次项目</w:t>
      </w:r>
      <w:r>
        <w:rPr>
          <w:rFonts w:hint="eastAsia" w:ascii="仿宋" w:hAnsi="仿宋" w:eastAsia="仿宋" w:cs="Cambria Math"/>
          <w:color w:val="000000"/>
          <w:szCs w:val="21"/>
        </w:rPr>
        <w:t>非联合体磋商响应。</w:t>
      </w:r>
    </w:p>
    <w:p>
      <w:pPr>
        <w:widowControl/>
        <w:spacing w:line="360" w:lineRule="auto"/>
        <w:ind w:firstLine="420"/>
        <w:rPr>
          <w:rFonts w:ascii="仿宋" w:hAnsi="仿宋" w:eastAsia="仿宋" w:cs="Cambria Math"/>
          <w:color w:val="000000"/>
          <w:kern w:val="0"/>
          <w:szCs w:val="21"/>
        </w:rPr>
      </w:pPr>
      <w:r>
        <w:rPr>
          <w:rFonts w:hint="eastAsia" w:ascii="仿宋" w:hAnsi="仿宋" w:eastAsia="仿宋" w:cs="Cambria Math"/>
          <w:color w:val="000000"/>
          <w:kern w:val="0"/>
          <w:szCs w:val="21"/>
        </w:rPr>
        <w:t>8．我方在此声明，所递交的磋商响应文件及有关资料内容完整、真实和准确，且不存在竞争性磋商文件载明的不得存在的情形的任何一种情形。如有弄虚作假，将承担相应的法律责任，并赔偿由此造成的一切损失。</w:t>
      </w:r>
    </w:p>
    <w:p>
      <w:pPr>
        <w:widowControl/>
        <w:spacing w:line="360" w:lineRule="auto"/>
        <w:ind w:firstLine="420"/>
        <w:rPr>
          <w:rFonts w:ascii="仿宋" w:hAnsi="仿宋" w:eastAsia="仿宋" w:cs="Cambria Math"/>
          <w:color w:val="000000"/>
          <w:kern w:val="0"/>
          <w:szCs w:val="21"/>
        </w:rPr>
      </w:pPr>
      <w:r>
        <w:rPr>
          <w:rFonts w:hint="eastAsia" w:ascii="仿宋" w:hAnsi="仿宋" w:eastAsia="仿宋" w:cs="Cambria Math"/>
          <w:color w:val="000000"/>
          <w:kern w:val="0"/>
          <w:szCs w:val="21"/>
        </w:rPr>
        <w:t xml:space="preserve">9. </w:t>
      </w:r>
      <w:r>
        <w:rPr>
          <w:rFonts w:hint="eastAsia" w:ascii="仿宋" w:hAnsi="仿宋" w:eastAsia="仿宋" w:cs="Cambria Math"/>
          <w:color w:val="000000"/>
          <w:kern w:val="0"/>
          <w:szCs w:val="21"/>
          <w:u w:val="single"/>
        </w:rPr>
        <w:t>（其他补充说明）。</w:t>
      </w:r>
    </w:p>
    <w:p>
      <w:pPr>
        <w:spacing w:line="360" w:lineRule="auto"/>
        <w:ind w:firstLine="3570" w:firstLineChars="1700"/>
        <w:jc w:val="right"/>
        <w:rPr>
          <w:rFonts w:ascii="仿宋" w:hAnsi="仿宋" w:eastAsia="仿宋" w:cs="仿宋"/>
          <w:color w:val="000000"/>
          <w:szCs w:val="21"/>
        </w:rPr>
      </w:pPr>
    </w:p>
    <w:p>
      <w:pPr>
        <w:spacing w:line="360" w:lineRule="auto"/>
        <w:ind w:firstLine="3570" w:firstLineChars="1700"/>
        <w:jc w:val="right"/>
        <w:rPr>
          <w:rFonts w:ascii="仿宋" w:hAnsi="仿宋" w:eastAsia="仿宋" w:cs="仿宋"/>
          <w:color w:val="000000"/>
          <w:szCs w:val="21"/>
        </w:rPr>
      </w:pPr>
      <w:r>
        <w:rPr>
          <w:rFonts w:hint="eastAsia" w:ascii="仿宋" w:hAnsi="仿宋" w:eastAsia="仿宋" w:cs="仿宋"/>
          <w:color w:val="000000"/>
          <w:szCs w:val="21"/>
        </w:rPr>
        <w:t>供应商名称：</w:t>
      </w:r>
      <w:r>
        <w:rPr>
          <w:rFonts w:hint="eastAsia" w:ascii="仿宋" w:hAnsi="仿宋" w:eastAsia="仿宋" w:cs="仿宋"/>
          <w:color w:val="000000"/>
          <w:szCs w:val="21"/>
          <w:u w:val="single"/>
        </w:rPr>
        <w:t xml:space="preserve">     </w:t>
      </w:r>
      <w:r>
        <w:rPr>
          <w:rFonts w:hint="eastAsia" w:ascii="仿宋" w:hAnsi="仿宋" w:eastAsia="仿宋" w:cs="仿宋"/>
          <w:color w:val="000000"/>
          <w:szCs w:val="21"/>
        </w:rPr>
        <w:t>（盖章）</w:t>
      </w:r>
    </w:p>
    <w:p>
      <w:pPr>
        <w:spacing w:line="360" w:lineRule="auto"/>
        <w:jc w:val="right"/>
        <w:rPr>
          <w:rFonts w:ascii="仿宋" w:hAnsi="仿宋" w:eastAsia="仿宋" w:cs="仿宋"/>
          <w:color w:val="000000"/>
          <w:szCs w:val="21"/>
        </w:rPr>
      </w:pPr>
      <w:r>
        <w:rPr>
          <w:rFonts w:hint="eastAsia" w:ascii="仿宋" w:hAnsi="仿宋" w:eastAsia="仿宋" w:cs="仿宋"/>
          <w:color w:val="000000"/>
          <w:szCs w:val="21"/>
        </w:rPr>
        <w:t>日期：</w:t>
      </w:r>
      <w:r>
        <w:rPr>
          <w:rFonts w:hint="eastAsia" w:ascii="仿宋" w:hAnsi="仿宋" w:eastAsia="仿宋" w:cs="仿宋"/>
          <w:color w:val="000000"/>
          <w:szCs w:val="21"/>
          <w:u w:val="single"/>
        </w:rPr>
        <w:t xml:space="preserve">   </w:t>
      </w:r>
      <w:r>
        <w:rPr>
          <w:rFonts w:hint="eastAsia" w:ascii="仿宋" w:hAnsi="仿宋" w:eastAsia="仿宋" w:cs="仿宋"/>
          <w:color w:val="000000"/>
          <w:szCs w:val="21"/>
        </w:rPr>
        <w:t>年</w:t>
      </w:r>
      <w:r>
        <w:rPr>
          <w:rFonts w:hint="eastAsia" w:ascii="仿宋" w:hAnsi="仿宋" w:eastAsia="仿宋" w:cs="仿宋"/>
          <w:color w:val="000000"/>
          <w:szCs w:val="21"/>
          <w:u w:val="single"/>
        </w:rPr>
        <w:t xml:space="preserve">   </w:t>
      </w:r>
      <w:r>
        <w:rPr>
          <w:rFonts w:hint="eastAsia" w:ascii="仿宋" w:hAnsi="仿宋" w:eastAsia="仿宋" w:cs="仿宋"/>
          <w:color w:val="000000"/>
          <w:szCs w:val="21"/>
        </w:rPr>
        <w:t>月</w:t>
      </w:r>
      <w:r>
        <w:rPr>
          <w:rFonts w:hint="eastAsia" w:ascii="仿宋" w:hAnsi="仿宋" w:eastAsia="仿宋" w:cs="仿宋"/>
          <w:color w:val="000000"/>
          <w:szCs w:val="21"/>
          <w:u w:val="single"/>
        </w:rPr>
        <w:t xml:space="preserve">   </w:t>
      </w:r>
      <w:r>
        <w:rPr>
          <w:rFonts w:hint="eastAsia" w:ascii="仿宋" w:hAnsi="仿宋" w:eastAsia="仿宋" w:cs="仿宋"/>
          <w:color w:val="000000"/>
          <w:szCs w:val="21"/>
        </w:rPr>
        <w:t>日</w:t>
      </w:r>
    </w:p>
    <w:p>
      <w:pPr>
        <w:pStyle w:val="22"/>
      </w:pPr>
    </w:p>
    <w:p>
      <w:pPr>
        <w:pStyle w:val="22"/>
      </w:pPr>
    </w:p>
    <w:p>
      <w:pPr>
        <w:pStyle w:val="22"/>
      </w:pPr>
    </w:p>
    <w:p>
      <w:pPr>
        <w:pStyle w:val="22"/>
      </w:pPr>
    </w:p>
    <w:bookmarkEnd w:id="163"/>
    <w:bookmarkEnd w:id="164"/>
    <w:bookmarkEnd w:id="168"/>
    <w:bookmarkEnd w:id="169"/>
    <w:bookmarkEnd w:id="170"/>
    <w:bookmarkEnd w:id="171"/>
    <w:bookmarkEnd w:id="172"/>
    <w:bookmarkEnd w:id="173"/>
    <w:p>
      <w:pPr>
        <w:pStyle w:val="4"/>
        <w:spacing w:before="0" w:after="0" w:line="360" w:lineRule="auto"/>
        <w:rPr>
          <w:rFonts w:ascii="仿宋" w:hAnsi="仿宋" w:eastAsia="仿宋" w:cs="仿宋"/>
          <w:color w:val="000000"/>
          <w:sz w:val="24"/>
          <w:szCs w:val="24"/>
        </w:rPr>
      </w:pPr>
      <w:bookmarkStart w:id="176" w:name="_Toc16059"/>
      <w:bookmarkStart w:id="177" w:name="_Toc8800"/>
      <w:r>
        <w:rPr>
          <w:rFonts w:hint="eastAsia" w:ascii="仿宋" w:hAnsi="仿宋" w:eastAsia="仿宋" w:cs="仿宋"/>
          <w:color w:val="000000"/>
          <w:sz w:val="24"/>
          <w:szCs w:val="24"/>
        </w:rPr>
        <w:t>（二）法定代表人身份证明书</w:t>
      </w:r>
      <w:bookmarkEnd w:id="176"/>
      <w:bookmarkEnd w:id="177"/>
      <w:r>
        <w:rPr>
          <w:rFonts w:hint="eastAsia" w:ascii="仿宋" w:hAnsi="仿宋" w:eastAsia="仿宋" w:cs="仿宋"/>
          <w:color w:val="000000"/>
          <w:sz w:val="24"/>
          <w:szCs w:val="24"/>
        </w:rPr>
        <w:tab/>
      </w:r>
    </w:p>
    <w:p>
      <w:pPr>
        <w:spacing w:line="360" w:lineRule="auto"/>
        <w:jc w:val="center"/>
        <w:rPr>
          <w:rFonts w:ascii="仿宋" w:hAnsi="仿宋" w:eastAsia="仿宋" w:cs="仿宋"/>
          <w:b/>
          <w:color w:val="000000"/>
          <w:szCs w:val="21"/>
        </w:rPr>
      </w:pPr>
      <w:r>
        <w:rPr>
          <w:rFonts w:hint="eastAsia" w:ascii="仿宋" w:hAnsi="仿宋" w:eastAsia="仿宋" w:cs="仿宋"/>
          <w:b/>
          <w:color w:val="000000"/>
          <w:szCs w:val="21"/>
        </w:rPr>
        <w:t>法定代表人身份证明书</w:t>
      </w:r>
      <w:r>
        <w:rPr>
          <w:rFonts w:hint="eastAsia" w:ascii="仿宋" w:hAnsi="仿宋" w:eastAsia="仿宋" w:cs="仿宋"/>
          <w:b/>
          <w:color w:val="000000"/>
          <w:szCs w:val="21"/>
        </w:rPr>
        <w:tab/>
      </w:r>
    </w:p>
    <w:p>
      <w:pPr>
        <w:spacing w:line="360" w:lineRule="auto"/>
        <w:rPr>
          <w:rFonts w:ascii="仿宋" w:hAnsi="仿宋" w:eastAsia="仿宋" w:cs="仿宋"/>
          <w:b/>
          <w:color w:val="000000"/>
          <w:szCs w:val="21"/>
        </w:rPr>
      </w:pPr>
    </w:p>
    <w:p>
      <w:pPr>
        <w:widowControl/>
        <w:topLinePunct/>
        <w:spacing w:line="360" w:lineRule="auto"/>
        <w:rPr>
          <w:rFonts w:ascii="仿宋" w:hAnsi="仿宋" w:eastAsia="仿宋" w:cs="仿宋"/>
          <w:color w:val="000000"/>
          <w:kern w:val="0"/>
          <w:szCs w:val="21"/>
          <w:u w:val="single"/>
        </w:rPr>
      </w:pPr>
      <w:r>
        <w:rPr>
          <w:rFonts w:hint="eastAsia" w:ascii="仿宋" w:hAnsi="仿宋" w:eastAsia="仿宋" w:cs="仿宋"/>
          <w:color w:val="000000"/>
          <w:kern w:val="0"/>
          <w:szCs w:val="21"/>
        </w:rPr>
        <w:t>供应商名称：</w:t>
      </w:r>
      <w:r>
        <w:rPr>
          <w:rFonts w:hint="eastAsia" w:ascii="仿宋" w:hAnsi="仿宋" w:eastAsia="仿宋" w:cs="仿宋"/>
          <w:color w:val="000000"/>
          <w:kern w:val="0"/>
          <w:szCs w:val="21"/>
          <w:u w:val="single"/>
        </w:rPr>
        <w:t xml:space="preserve">                         </w:t>
      </w:r>
    </w:p>
    <w:p>
      <w:pPr>
        <w:widowControl/>
        <w:topLinePunct/>
        <w:spacing w:line="360" w:lineRule="auto"/>
        <w:rPr>
          <w:rFonts w:ascii="仿宋" w:hAnsi="仿宋" w:eastAsia="仿宋" w:cs="仿宋"/>
          <w:color w:val="000000"/>
          <w:kern w:val="0"/>
          <w:szCs w:val="21"/>
        </w:rPr>
      </w:pPr>
      <w:r>
        <w:rPr>
          <w:rFonts w:hint="eastAsia" w:ascii="仿宋" w:hAnsi="仿宋" w:eastAsia="仿宋" w:cs="仿宋"/>
          <w:color w:val="000000"/>
          <w:kern w:val="0"/>
          <w:szCs w:val="21"/>
        </w:rPr>
        <w:t>成立时间：</w:t>
      </w:r>
      <w:r>
        <w:rPr>
          <w:rFonts w:hint="eastAsia" w:ascii="仿宋" w:hAnsi="仿宋" w:eastAsia="仿宋" w:cs="仿宋"/>
          <w:color w:val="000000"/>
          <w:kern w:val="0"/>
          <w:szCs w:val="21"/>
          <w:u w:val="single"/>
        </w:rPr>
        <w:t xml:space="preserve"> </w:t>
      </w:r>
      <w:r>
        <w:rPr>
          <w:rFonts w:ascii="仿宋" w:hAnsi="仿宋" w:eastAsia="仿宋" w:cs="仿宋"/>
          <w:color w:val="000000"/>
          <w:kern w:val="0"/>
          <w:szCs w:val="21"/>
          <w:u w:val="single"/>
        </w:rPr>
        <w:t xml:space="preserve">     </w:t>
      </w:r>
      <w:r>
        <w:rPr>
          <w:rFonts w:hint="eastAsia" w:ascii="仿宋" w:hAnsi="仿宋" w:eastAsia="仿宋" w:cs="仿宋"/>
          <w:color w:val="000000"/>
          <w:kern w:val="0"/>
          <w:szCs w:val="21"/>
          <w:u w:val="single"/>
        </w:rPr>
        <w:t xml:space="preserve">   </w:t>
      </w:r>
      <w:r>
        <w:rPr>
          <w:rFonts w:hint="eastAsia" w:ascii="仿宋" w:hAnsi="仿宋" w:eastAsia="仿宋" w:cs="仿宋"/>
          <w:color w:val="000000"/>
          <w:kern w:val="0"/>
          <w:szCs w:val="21"/>
        </w:rPr>
        <w:t>年</w:t>
      </w:r>
      <w:r>
        <w:rPr>
          <w:rFonts w:hint="eastAsia" w:ascii="仿宋" w:hAnsi="仿宋" w:eastAsia="仿宋" w:cs="仿宋"/>
          <w:color w:val="000000"/>
          <w:kern w:val="0"/>
          <w:szCs w:val="21"/>
          <w:u w:val="single"/>
        </w:rPr>
        <w:t xml:space="preserve">    </w:t>
      </w:r>
      <w:r>
        <w:rPr>
          <w:rFonts w:hint="eastAsia" w:ascii="仿宋" w:hAnsi="仿宋" w:eastAsia="仿宋" w:cs="仿宋"/>
          <w:color w:val="000000"/>
          <w:kern w:val="0"/>
          <w:szCs w:val="21"/>
        </w:rPr>
        <w:t>月</w:t>
      </w:r>
      <w:r>
        <w:rPr>
          <w:rFonts w:hint="eastAsia" w:ascii="仿宋" w:hAnsi="仿宋" w:eastAsia="仿宋" w:cs="仿宋"/>
          <w:color w:val="000000"/>
          <w:kern w:val="0"/>
          <w:szCs w:val="21"/>
          <w:u w:val="single"/>
        </w:rPr>
        <w:t xml:space="preserve">    </w:t>
      </w:r>
      <w:r>
        <w:rPr>
          <w:rFonts w:hint="eastAsia" w:ascii="仿宋" w:hAnsi="仿宋" w:eastAsia="仿宋" w:cs="仿宋"/>
          <w:color w:val="000000"/>
          <w:kern w:val="0"/>
          <w:szCs w:val="21"/>
        </w:rPr>
        <w:t>日</w:t>
      </w:r>
    </w:p>
    <w:p>
      <w:pPr>
        <w:widowControl/>
        <w:topLinePunct/>
        <w:spacing w:line="360" w:lineRule="auto"/>
        <w:rPr>
          <w:rFonts w:ascii="仿宋" w:hAnsi="仿宋" w:eastAsia="仿宋" w:cs="仿宋"/>
          <w:color w:val="000000"/>
          <w:kern w:val="0"/>
          <w:szCs w:val="21"/>
          <w:u w:val="single"/>
        </w:rPr>
      </w:pPr>
      <w:r>
        <w:rPr>
          <w:rFonts w:hint="eastAsia" w:ascii="仿宋" w:hAnsi="仿宋" w:eastAsia="仿宋" w:cs="仿宋"/>
          <w:color w:val="000000"/>
          <w:kern w:val="0"/>
          <w:szCs w:val="21"/>
        </w:rPr>
        <w:t>姓名：</w:t>
      </w:r>
      <w:r>
        <w:rPr>
          <w:rFonts w:hint="eastAsia" w:ascii="仿宋" w:hAnsi="仿宋" w:eastAsia="仿宋" w:cs="仿宋"/>
          <w:color w:val="000000"/>
          <w:kern w:val="0"/>
          <w:szCs w:val="21"/>
          <w:u w:val="single"/>
        </w:rPr>
        <w:t xml:space="preserve">         </w:t>
      </w:r>
      <w:r>
        <w:rPr>
          <w:rFonts w:hint="eastAsia" w:ascii="仿宋" w:hAnsi="仿宋" w:eastAsia="仿宋" w:cs="仿宋"/>
          <w:color w:val="000000"/>
          <w:kern w:val="0"/>
          <w:szCs w:val="21"/>
        </w:rPr>
        <w:t>性别：</w:t>
      </w:r>
      <w:r>
        <w:rPr>
          <w:rFonts w:hint="eastAsia" w:ascii="仿宋" w:hAnsi="仿宋" w:eastAsia="仿宋" w:cs="仿宋"/>
          <w:color w:val="000000"/>
          <w:kern w:val="0"/>
          <w:szCs w:val="21"/>
          <w:u w:val="single"/>
        </w:rPr>
        <w:t xml:space="preserve">          </w:t>
      </w:r>
      <w:r>
        <w:rPr>
          <w:rFonts w:hint="eastAsia" w:ascii="仿宋" w:hAnsi="仿宋" w:eastAsia="仿宋" w:cs="仿宋"/>
          <w:color w:val="000000"/>
          <w:kern w:val="0"/>
          <w:szCs w:val="21"/>
        </w:rPr>
        <w:t>年龄：</w:t>
      </w:r>
      <w:r>
        <w:rPr>
          <w:rFonts w:hint="eastAsia" w:ascii="仿宋" w:hAnsi="仿宋" w:eastAsia="仿宋" w:cs="仿宋"/>
          <w:color w:val="000000"/>
          <w:kern w:val="0"/>
          <w:szCs w:val="21"/>
          <w:u w:val="single"/>
        </w:rPr>
        <w:t xml:space="preserve">         </w:t>
      </w:r>
      <w:r>
        <w:rPr>
          <w:rFonts w:hint="eastAsia" w:ascii="仿宋" w:hAnsi="仿宋" w:eastAsia="仿宋" w:cs="仿宋"/>
          <w:color w:val="000000"/>
          <w:kern w:val="0"/>
          <w:szCs w:val="21"/>
        </w:rPr>
        <w:t>职务：</w:t>
      </w:r>
      <w:r>
        <w:rPr>
          <w:rFonts w:hint="eastAsia" w:ascii="仿宋" w:hAnsi="仿宋" w:eastAsia="仿宋" w:cs="仿宋"/>
          <w:color w:val="000000"/>
          <w:kern w:val="0"/>
          <w:szCs w:val="21"/>
          <w:u w:val="single"/>
        </w:rPr>
        <w:t xml:space="preserve">         </w:t>
      </w:r>
    </w:p>
    <w:p>
      <w:pPr>
        <w:widowControl/>
        <w:topLinePunct/>
        <w:spacing w:line="360" w:lineRule="auto"/>
        <w:rPr>
          <w:rFonts w:ascii="仿宋" w:hAnsi="仿宋" w:eastAsia="仿宋" w:cs="仿宋"/>
          <w:color w:val="000000"/>
          <w:kern w:val="0"/>
          <w:szCs w:val="21"/>
        </w:rPr>
      </w:pPr>
      <w:r>
        <w:rPr>
          <w:rFonts w:hint="eastAsia" w:ascii="仿宋" w:hAnsi="仿宋" w:eastAsia="仿宋" w:cs="仿宋"/>
          <w:color w:val="000000"/>
          <w:kern w:val="0"/>
          <w:szCs w:val="21"/>
        </w:rPr>
        <w:t>系</w:t>
      </w:r>
      <w:r>
        <w:rPr>
          <w:rFonts w:hint="eastAsia" w:ascii="仿宋" w:hAnsi="仿宋" w:eastAsia="仿宋" w:cs="仿宋"/>
          <w:color w:val="000000"/>
          <w:kern w:val="0"/>
          <w:szCs w:val="21"/>
          <w:u w:val="single"/>
        </w:rPr>
        <w:t xml:space="preserve">                   </w:t>
      </w:r>
      <w:r>
        <w:rPr>
          <w:rFonts w:hint="eastAsia" w:ascii="仿宋" w:hAnsi="仿宋" w:eastAsia="仿宋" w:cs="仿宋"/>
          <w:color w:val="000000"/>
          <w:kern w:val="0"/>
          <w:szCs w:val="21"/>
        </w:rPr>
        <w:t>（供应商名称）的法定代表人。</w:t>
      </w:r>
    </w:p>
    <w:p>
      <w:pPr>
        <w:widowControl/>
        <w:topLinePunct/>
        <w:spacing w:line="360" w:lineRule="auto"/>
        <w:rPr>
          <w:rFonts w:ascii="仿宋" w:hAnsi="仿宋" w:eastAsia="仿宋" w:cs="仿宋"/>
          <w:color w:val="000000"/>
          <w:kern w:val="0"/>
          <w:szCs w:val="21"/>
        </w:rPr>
      </w:pPr>
      <w:r>
        <w:rPr>
          <w:rFonts w:hint="eastAsia" w:ascii="仿宋" w:hAnsi="仿宋" w:eastAsia="仿宋" w:cs="仿宋"/>
          <w:color w:val="000000"/>
          <w:kern w:val="0"/>
          <w:szCs w:val="21"/>
        </w:rPr>
        <w:t>特此证明。</w:t>
      </w:r>
    </w:p>
    <w:p>
      <w:pPr>
        <w:widowControl/>
        <w:spacing w:line="360" w:lineRule="auto"/>
        <w:rPr>
          <w:rFonts w:ascii="仿宋" w:hAnsi="仿宋" w:eastAsia="仿宋" w:cs="仿宋"/>
          <w:b/>
          <w:bCs/>
          <w:color w:val="000000"/>
          <w:kern w:val="0"/>
          <w:szCs w:val="21"/>
        </w:rPr>
      </w:pPr>
    </w:p>
    <w:p>
      <w:pPr>
        <w:widowControl/>
        <w:spacing w:line="360" w:lineRule="auto"/>
        <w:rPr>
          <w:rFonts w:ascii="仿宋" w:hAnsi="仿宋" w:eastAsia="仿宋" w:cs="仿宋"/>
          <w:b/>
          <w:bCs/>
          <w:color w:val="000000"/>
          <w:kern w:val="0"/>
          <w:szCs w:val="21"/>
        </w:rPr>
      </w:pPr>
      <w:r>
        <w:rPr>
          <w:rFonts w:hint="eastAsia" w:ascii="仿宋" w:hAnsi="仿宋" w:eastAsia="仿宋" w:cs="仿宋"/>
          <w:b/>
          <w:bCs/>
          <w:color w:val="000000"/>
          <w:kern w:val="0"/>
          <w:szCs w:val="21"/>
        </w:rPr>
        <w:t>附：法定代表人身份证复印件（需同时提供正面及背面）。</w:t>
      </w:r>
    </w:p>
    <w:p>
      <w:pPr>
        <w:widowControl/>
        <w:spacing w:line="360" w:lineRule="auto"/>
        <w:rPr>
          <w:rFonts w:ascii="仿宋" w:hAnsi="仿宋" w:eastAsia="仿宋" w:cs="仿宋"/>
          <w:color w:val="000000"/>
          <w:kern w:val="0"/>
          <w:szCs w:val="21"/>
        </w:rPr>
      </w:pPr>
    </w:p>
    <w:p>
      <w:pPr>
        <w:pStyle w:val="116"/>
        <w:spacing w:line="440" w:lineRule="atLeast"/>
        <w:ind w:firstLine="480"/>
        <w:jc w:val="left"/>
        <w:rPr>
          <w:rFonts w:ascii="仿宋" w:hAnsi="仿宋" w:eastAsia="仿宋" w:cs="仿宋"/>
          <w:color w:val="000000"/>
        </w:rPr>
      </w:pPr>
      <w:r>
        <mc:AlternateContent>
          <mc:Choice Requires="wps">
            <w:drawing>
              <wp:anchor distT="0" distB="0" distL="114300" distR="114300" simplePos="0" relativeHeight="251664384" behindDoc="0" locked="0" layoutInCell="1" allowOverlap="1">
                <wp:simplePos x="0" y="0"/>
                <wp:positionH relativeFrom="column">
                  <wp:posOffset>61595</wp:posOffset>
                </wp:positionH>
                <wp:positionV relativeFrom="paragraph">
                  <wp:posOffset>106680</wp:posOffset>
                </wp:positionV>
                <wp:extent cx="2695575" cy="1537970"/>
                <wp:effectExtent l="0" t="0" r="28575" b="24130"/>
                <wp:wrapNone/>
                <wp:docPr id="6" name="流程图: 可选过程 3"/>
                <wp:cNvGraphicFramePr/>
                <a:graphic xmlns:a="http://schemas.openxmlformats.org/drawingml/2006/main">
                  <a:graphicData uri="http://schemas.microsoft.com/office/word/2010/wordprocessingShape">
                    <wps:wsp>
                      <wps:cNvSpPr>
                        <a:spLocks noChangeArrowheads="1"/>
                      </wps:cNvSpPr>
                      <wps:spPr bwMode="auto">
                        <a:xfrm>
                          <a:off x="0" y="0"/>
                          <a:ext cx="2695575" cy="1537970"/>
                        </a:xfrm>
                        <a:prstGeom prst="flowChartAlternateProcess">
                          <a:avLst/>
                        </a:prstGeom>
                        <a:solidFill>
                          <a:srgbClr val="FFFFFF"/>
                        </a:solidFill>
                        <a:ln w="9525">
                          <a:solidFill>
                            <a:srgbClr val="000000"/>
                          </a:solidFill>
                          <a:miter lim="800000"/>
                        </a:ln>
                        <a:effectLst/>
                      </wps:spPr>
                      <wps:txbx>
                        <w:txbxContent>
                          <w:p>
                            <w:pPr>
                              <w:jc w:val="center"/>
                              <w:rPr>
                                <w:sz w:val="24"/>
                                <w:szCs w:val="21"/>
                              </w:rPr>
                            </w:pPr>
                            <w:r>
                              <w:rPr>
                                <w:rFonts w:hint="eastAsia"/>
                                <w:sz w:val="24"/>
                                <w:szCs w:val="21"/>
                              </w:rPr>
                              <w:t>法定代表人身份证正面复印件贴于此处</w:t>
                            </w:r>
                          </w:p>
                        </w:txbxContent>
                      </wps:txbx>
                      <wps:bodyPr rot="0" vert="horz" wrap="square" lIns="91440" tIns="45720" rIns="91440" bIns="45720" anchor="t" anchorCtr="0" upright="1">
                        <a:noAutofit/>
                      </wps:bodyPr>
                    </wps:wsp>
                  </a:graphicData>
                </a:graphic>
              </wp:anchor>
            </w:drawing>
          </mc:Choice>
          <mc:Fallback>
            <w:pict>
              <v:shape id="流程图: 可选过程 3" o:spid="_x0000_s1026" o:spt="176" type="#_x0000_t176" style="position:absolute;left:0pt;margin-left:4.85pt;margin-top:8.4pt;height:121.1pt;width:212.25pt;z-index:251664384;mso-width-relative:page;mso-height-relative:page;" fillcolor="#FFFFFF" filled="t" stroked="t" coordsize="21600,21600" o:gfxdata="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">
                <v:fill on="t" focussize="0,0"/>
                <v:stroke color="#000000" miterlimit="8" joinstyle="miter"/>
                <v:imagedata o:title=""/>
                <o:lock v:ext="edit" aspectratio="f"/>
                <v:textbox>
                  <w:txbxContent>
                    <w:p>
                      <w:pPr>
                        <w:jc w:val="center"/>
                        <w:rPr>
                          <w:sz w:val="24"/>
                          <w:szCs w:val="21"/>
                        </w:rPr>
                      </w:pPr>
                      <w:r>
                        <w:rPr>
                          <w:rFonts w:hint="eastAsia"/>
                          <w:sz w:val="24"/>
                          <w:szCs w:val="21"/>
                        </w:rPr>
                        <w:t>法定代表人身份证正面复印件贴于此处</w:t>
                      </w:r>
                    </w:p>
                  </w:txbxContent>
                </v:textbox>
              </v:shape>
            </w:pict>
          </mc:Fallback>
        </mc:AlternateContent>
      </w:r>
      <w:r>
        <mc:AlternateContent>
          <mc:Choice Requires="wps">
            <w:drawing>
              <wp:anchor distT="0" distB="0" distL="114300" distR="114300" simplePos="0" relativeHeight="251665408" behindDoc="0" locked="0" layoutInCell="1" allowOverlap="1">
                <wp:simplePos x="0" y="0"/>
                <wp:positionH relativeFrom="column">
                  <wp:posOffset>2757170</wp:posOffset>
                </wp:positionH>
                <wp:positionV relativeFrom="paragraph">
                  <wp:posOffset>106680</wp:posOffset>
                </wp:positionV>
                <wp:extent cx="2653030" cy="1537970"/>
                <wp:effectExtent l="0" t="0" r="13970" b="24130"/>
                <wp:wrapNone/>
                <wp:docPr id="12" name="流程图: 可选过程 3"/>
                <wp:cNvGraphicFramePr/>
                <a:graphic xmlns:a="http://schemas.openxmlformats.org/drawingml/2006/main">
                  <a:graphicData uri="http://schemas.microsoft.com/office/word/2010/wordprocessingShape">
                    <wps:wsp>
                      <wps:cNvSpPr>
                        <a:spLocks noChangeArrowheads="1"/>
                      </wps:cNvSpPr>
                      <wps:spPr bwMode="auto">
                        <a:xfrm>
                          <a:off x="0" y="0"/>
                          <a:ext cx="2653346" cy="1537970"/>
                        </a:xfrm>
                        <a:prstGeom prst="flowChartAlternateProcess">
                          <a:avLst/>
                        </a:prstGeom>
                        <a:solidFill>
                          <a:srgbClr val="FFFFFF"/>
                        </a:solidFill>
                        <a:ln w="9525">
                          <a:solidFill>
                            <a:srgbClr val="000000"/>
                          </a:solidFill>
                          <a:miter lim="800000"/>
                        </a:ln>
                        <a:effectLst/>
                      </wps:spPr>
                      <wps:txbx>
                        <w:txbxContent>
                          <w:p>
                            <w:pPr>
                              <w:jc w:val="center"/>
                              <w:rPr>
                                <w:sz w:val="24"/>
                                <w:szCs w:val="21"/>
                              </w:rPr>
                            </w:pPr>
                            <w:r>
                              <w:rPr>
                                <w:rFonts w:hint="eastAsia"/>
                                <w:sz w:val="24"/>
                                <w:szCs w:val="21"/>
                              </w:rPr>
                              <w:t>法定代表人身份证正面复印件贴于此处</w:t>
                            </w:r>
                          </w:p>
                        </w:txbxContent>
                      </wps:txbx>
                      <wps:bodyPr rot="0" vert="horz" wrap="square" lIns="91440" tIns="45720" rIns="91440" bIns="45720" anchor="t" anchorCtr="0" upright="1">
                        <a:noAutofit/>
                      </wps:bodyPr>
                    </wps:wsp>
                  </a:graphicData>
                </a:graphic>
              </wp:anchor>
            </w:drawing>
          </mc:Choice>
          <mc:Fallback>
            <w:pict>
              <v:shape id="流程图: 可选过程 3" o:spid="_x0000_s1026" o:spt="176" type="#_x0000_t176" style="position:absolute;left:0pt;margin-left:217.1pt;margin-top:8.4pt;height:121.1pt;width:208.9pt;z-index:251665408;mso-width-relative:page;mso-height-relative:page;" fillcolor="#FFFFFF" filled="t" stroked="t" coordsize="21600,21600" o:gfxdata="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">
                <v:fill on="t" focussize="0,0"/>
                <v:stroke color="#000000" miterlimit="8" joinstyle="miter"/>
                <v:imagedata o:title=""/>
                <o:lock v:ext="edit" aspectratio="f"/>
                <v:textbox>
                  <w:txbxContent>
                    <w:p>
                      <w:pPr>
                        <w:jc w:val="center"/>
                        <w:rPr>
                          <w:sz w:val="24"/>
                          <w:szCs w:val="21"/>
                        </w:rPr>
                      </w:pPr>
                      <w:r>
                        <w:rPr>
                          <w:rFonts w:hint="eastAsia"/>
                          <w:sz w:val="24"/>
                          <w:szCs w:val="21"/>
                        </w:rPr>
                        <w:t>法定代表人身份证正面复印件贴于此处</w:t>
                      </w:r>
                    </w:p>
                  </w:txbxContent>
                </v:textbox>
              </v:shape>
            </w:pict>
          </mc:Fallback>
        </mc:AlternateContent>
      </w:r>
    </w:p>
    <w:p>
      <w:pPr>
        <w:pStyle w:val="116"/>
        <w:spacing w:line="440" w:lineRule="atLeast"/>
        <w:ind w:firstLine="480"/>
        <w:jc w:val="center"/>
        <w:rPr>
          <w:rFonts w:ascii="仿宋" w:hAnsi="仿宋" w:eastAsia="仿宋" w:cs="仿宋"/>
          <w:color w:val="000000"/>
        </w:rPr>
      </w:pPr>
    </w:p>
    <w:p>
      <w:pPr>
        <w:pStyle w:val="116"/>
        <w:spacing w:line="440" w:lineRule="atLeast"/>
        <w:ind w:firstLine="480"/>
        <w:jc w:val="left"/>
        <w:rPr>
          <w:rFonts w:ascii="仿宋" w:hAnsi="仿宋" w:eastAsia="仿宋" w:cs="仿宋"/>
          <w:color w:val="000000"/>
        </w:rPr>
      </w:pPr>
    </w:p>
    <w:p>
      <w:pPr>
        <w:spacing w:line="360" w:lineRule="auto"/>
        <w:ind w:firstLine="610"/>
        <w:rPr>
          <w:rFonts w:ascii="仿宋" w:hAnsi="仿宋" w:eastAsia="仿宋" w:cs="仿宋"/>
          <w:color w:val="000000"/>
          <w:szCs w:val="21"/>
        </w:rPr>
      </w:pPr>
    </w:p>
    <w:p>
      <w:pPr>
        <w:tabs>
          <w:tab w:val="left" w:pos="720"/>
          <w:tab w:val="left" w:pos="900"/>
        </w:tabs>
        <w:spacing w:line="360" w:lineRule="auto"/>
        <w:rPr>
          <w:rFonts w:ascii="仿宋" w:hAnsi="仿宋" w:eastAsia="仿宋" w:cs="仿宋"/>
          <w:color w:val="000000"/>
          <w:sz w:val="24"/>
        </w:rPr>
      </w:pPr>
    </w:p>
    <w:p>
      <w:pPr>
        <w:spacing w:line="440" w:lineRule="exact"/>
        <w:ind w:firstLine="4080" w:firstLineChars="1700"/>
        <w:jc w:val="right"/>
        <w:rPr>
          <w:rFonts w:ascii="仿宋" w:hAnsi="仿宋" w:eastAsia="仿宋" w:cs="仿宋"/>
          <w:color w:val="000000"/>
          <w:sz w:val="24"/>
        </w:rPr>
      </w:pPr>
    </w:p>
    <w:p>
      <w:pPr>
        <w:wordWrap w:val="0"/>
        <w:spacing w:line="440" w:lineRule="exact"/>
        <w:ind w:firstLine="4080" w:firstLineChars="1700"/>
        <w:jc w:val="right"/>
        <w:rPr>
          <w:rFonts w:ascii="仿宋" w:hAnsi="仿宋" w:eastAsia="仿宋" w:cs="仿宋"/>
          <w:color w:val="000000"/>
          <w:sz w:val="24"/>
        </w:rPr>
      </w:pPr>
      <w:r>
        <w:rPr>
          <w:rFonts w:hint="eastAsia" w:ascii="仿宋" w:hAnsi="仿宋" w:eastAsia="仿宋" w:cs="仿宋"/>
          <w:color w:val="000000"/>
          <w:sz w:val="24"/>
        </w:rPr>
        <w:t xml:space="preserve"> </w:t>
      </w:r>
      <w:r>
        <w:rPr>
          <w:rFonts w:ascii="仿宋" w:hAnsi="仿宋" w:eastAsia="仿宋" w:cs="仿宋"/>
          <w:color w:val="000000"/>
          <w:sz w:val="24"/>
        </w:rPr>
        <w:t xml:space="preserve">  </w:t>
      </w:r>
    </w:p>
    <w:p>
      <w:pPr>
        <w:spacing w:line="440" w:lineRule="exact"/>
        <w:ind w:firstLine="4080" w:firstLineChars="1700"/>
        <w:jc w:val="right"/>
        <w:rPr>
          <w:rFonts w:ascii="仿宋" w:hAnsi="仿宋" w:eastAsia="仿宋" w:cs="仿宋"/>
          <w:color w:val="000000"/>
          <w:sz w:val="24"/>
        </w:rPr>
      </w:pPr>
      <w:r>
        <w:rPr>
          <w:rFonts w:ascii="仿宋" w:hAnsi="仿宋" w:eastAsia="仿宋" w:cs="仿宋"/>
          <w:color w:val="000000"/>
          <w:sz w:val="24"/>
        </w:rPr>
        <w:t xml:space="preserve">    </w:t>
      </w:r>
    </w:p>
    <w:p>
      <w:pPr>
        <w:spacing w:line="440" w:lineRule="exact"/>
        <w:ind w:firstLine="4080" w:firstLineChars="1700"/>
        <w:jc w:val="right"/>
        <w:rPr>
          <w:rFonts w:ascii="仿宋" w:hAnsi="仿宋" w:eastAsia="仿宋" w:cs="仿宋"/>
          <w:color w:val="000000"/>
          <w:sz w:val="24"/>
        </w:rPr>
      </w:pPr>
      <w:r>
        <w:rPr>
          <w:rFonts w:ascii="仿宋" w:hAnsi="仿宋" w:eastAsia="仿宋" w:cs="仿宋"/>
          <w:color w:val="000000"/>
          <w:sz w:val="24"/>
        </w:rPr>
        <w:t xml:space="preserve"> </w:t>
      </w:r>
      <w:r>
        <w:rPr>
          <w:rFonts w:hint="eastAsia" w:ascii="仿宋" w:hAnsi="仿宋" w:eastAsia="仿宋" w:cs="仿宋"/>
          <w:color w:val="000000"/>
          <w:sz w:val="24"/>
        </w:rPr>
        <w:t xml:space="preserve"> </w:t>
      </w:r>
      <w:r>
        <w:rPr>
          <w:rFonts w:ascii="仿宋" w:hAnsi="仿宋" w:eastAsia="仿宋" w:cs="仿宋"/>
          <w:color w:val="000000"/>
          <w:sz w:val="24"/>
        </w:rPr>
        <w:t xml:space="preserve">   </w:t>
      </w:r>
    </w:p>
    <w:p>
      <w:pPr>
        <w:spacing w:line="440" w:lineRule="exact"/>
        <w:ind w:firstLine="4080" w:firstLineChars="1700"/>
        <w:jc w:val="right"/>
        <w:rPr>
          <w:rFonts w:ascii="仿宋" w:hAnsi="仿宋" w:eastAsia="仿宋" w:cs="仿宋"/>
          <w:color w:val="000000"/>
          <w:sz w:val="24"/>
        </w:rPr>
      </w:pPr>
      <w:r>
        <w:rPr>
          <w:rFonts w:hint="eastAsia" w:ascii="仿宋" w:hAnsi="仿宋" w:eastAsia="仿宋" w:cs="仿宋"/>
          <w:color w:val="000000"/>
          <w:sz w:val="24"/>
        </w:rPr>
        <w:t>供应商名称：</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（盖公章）</w:t>
      </w:r>
    </w:p>
    <w:p>
      <w:pPr>
        <w:spacing w:line="440" w:lineRule="exact"/>
        <w:jc w:val="right"/>
        <w:rPr>
          <w:rFonts w:ascii="仿宋" w:hAnsi="仿宋" w:eastAsia="仿宋" w:cs="仿宋"/>
          <w:color w:val="000000"/>
          <w:sz w:val="24"/>
        </w:rPr>
      </w:pPr>
      <w:r>
        <w:rPr>
          <w:rFonts w:hint="eastAsia" w:ascii="仿宋" w:hAnsi="仿宋" w:eastAsia="仿宋" w:cs="仿宋"/>
          <w:color w:val="000000"/>
          <w:sz w:val="24"/>
        </w:rPr>
        <w:t>法定代表人：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（签字或盖章）</w:t>
      </w:r>
    </w:p>
    <w:p>
      <w:pPr>
        <w:spacing w:line="440" w:lineRule="exact"/>
        <w:jc w:val="right"/>
        <w:rPr>
          <w:rFonts w:ascii="仿宋" w:hAnsi="仿宋" w:eastAsia="仿宋" w:cs="仿宋"/>
          <w:b/>
          <w:bCs/>
          <w:color w:val="000000"/>
          <w:sz w:val="24"/>
        </w:rPr>
      </w:pPr>
      <w:r>
        <w:rPr>
          <w:rFonts w:hint="eastAsia" w:ascii="仿宋" w:hAnsi="仿宋" w:eastAsia="仿宋" w:cs="仿宋"/>
          <w:color w:val="000000"/>
          <w:sz w:val="24"/>
        </w:rPr>
        <w:t>日期：</w:t>
      </w:r>
      <w:r>
        <w:rPr>
          <w:rFonts w:hint="eastAsia" w:ascii="仿宋" w:hAnsi="仿宋" w:eastAsia="仿宋" w:cs="仿宋"/>
          <w:color w:val="000000"/>
          <w:sz w:val="24"/>
          <w:u w:val="single"/>
        </w:rPr>
        <w:t xml:space="preserve"> </w:t>
      </w:r>
      <w:r>
        <w:rPr>
          <w:rFonts w:ascii="仿宋" w:hAnsi="仿宋" w:eastAsia="仿宋" w:cs="仿宋"/>
          <w:color w:val="000000"/>
          <w:sz w:val="24"/>
          <w:u w:val="single"/>
        </w:rPr>
        <w:t xml:space="preserve">      </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年</w:t>
      </w:r>
      <w:r>
        <w:rPr>
          <w:rFonts w:hint="eastAsia" w:ascii="仿宋" w:hAnsi="仿宋" w:eastAsia="仿宋" w:cs="仿宋"/>
          <w:color w:val="000000"/>
          <w:sz w:val="24"/>
          <w:u w:val="single"/>
        </w:rPr>
        <w:t xml:space="preserve">   </w:t>
      </w:r>
      <w:r>
        <w:rPr>
          <w:rFonts w:ascii="仿宋" w:hAnsi="仿宋" w:eastAsia="仿宋" w:cs="仿宋"/>
          <w:color w:val="000000"/>
          <w:sz w:val="24"/>
          <w:u w:val="single"/>
        </w:rPr>
        <w:t xml:space="preserve"> </w:t>
      </w:r>
      <w:r>
        <w:rPr>
          <w:rFonts w:hint="eastAsia" w:ascii="仿宋" w:hAnsi="仿宋" w:eastAsia="仿宋" w:cs="仿宋"/>
          <w:color w:val="000000"/>
          <w:sz w:val="24"/>
        </w:rPr>
        <w:t>月</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日</w:t>
      </w:r>
    </w:p>
    <w:p>
      <w:pPr>
        <w:tabs>
          <w:tab w:val="left" w:pos="720"/>
          <w:tab w:val="left" w:pos="900"/>
        </w:tabs>
        <w:spacing w:line="360" w:lineRule="auto"/>
        <w:ind w:left="1078"/>
        <w:rPr>
          <w:rFonts w:ascii="仿宋" w:hAnsi="仿宋" w:eastAsia="仿宋" w:cs="仿宋"/>
          <w:color w:val="000000"/>
          <w:sz w:val="24"/>
        </w:rPr>
      </w:pPr>
    </w:p>
    <w:p>
      <w:pPr>
        <w:tabs>
          <w:tab w:val="left" w:pos="720"/>
          <w:tab w:val="left" w:pos="900"/>
        </w:tabs>
        <w:spacing w:line="360" w:lineRule="auto"/>
        <w:ind w:left="1078"/>
        <w:rPr>
          <w:rFonts w:ascii="仿宋" w:hAnsi="仿宋" w:eastAsia="仿宋" w:cs="仿宋"/>
          <w:color w:val="000000"/>
          <w:sz w:val="24"/>
        </w:rPr>
      </w:pPr>
    </w:p>
    <w:p>
      <w:pPr>
        <w:pStyle w:val="4"/>
        <w:spacing w:before="0" w:after="0" w:line="360" w:lineRule="auto"/>
        <w:rPr>
          <w:rFonts w:ascii="仿宋" w:hAnsi="仿宋" w:eastAsia="仿宋" w:cs="仿宋"/>
          <w:color w:val="000000"/>
          <w:sz w:val="24"/>
          <w:szCs w:val="24"/>
        </w:rPr>
      </w:pPr>
      <w:r>
        <w:rPr>
          <w:rFonts w:hint="eastAsia" w:ascii="仿宋" w:hAnsi="仿宋" w:eastAsia="仿宋" w:cs="仿宋"/>
          <w:color w:val="000000"/>
        </w:rPr>
        <w:br w:type="page"/>
      </w:r>
      <w:bookmarkStart w:id="178" w:name="_Toc3147"/>
      <w:bookmarkStart w:id="179" w:name="_Toc26267"/>
      <w:bookmarkStart w:id="180" w:name="_Toc444891355"/>
      <w:bookmarkStart w:id="181" w:name="_Toc517281838"/>
      <w:bookmarkStart w:id="182" w:name="_Toc29709"/>
      <w:bookmarkStart w:id="183" w:name="_Toc19783361"/>
      <w:bookmarkStart w:id="184" w:name="_Toc20707"/>
      <w:bookmarkStart w:id="185" w:name="_Toc4426"/>
      <w:bookmarkStart w:id="186" w:name="_Toc5582"/>
      <w:bookmarkStart w:id="187" w:name="_Toc287600130"/>
      <w:r>
        <w:rPr>
          <w:rFonts w:hint="eastAsia" w:ascii="仿宋" w:hAnsi="仿宋" w:eastAsia="仿宋" w:cs="仿宋"/>
          <w:color w:val="000000"/>
          <w:sz w:val="24"/>
          <w:szCs w:val="24"/>
        </w:rPr>
        <w:t>（三）法定代表人授权委托书</w:t>
      </w:r>
      <w:bookmarkEnd w:id="178"/>
      <w:bookmarkEnd w:id="179"/>
      <w:bookmarkEnd w:id="180"/>
      <w:bookmarkEnd w:id="181"/>
      <w:bookmarkEnd w:id="182"/>
      <w:bookmarkEnd w:id="183"/>
      <w:bookmarkEnd w:id="184"/>
      <w:bookmarkEnd w:id="185"/>
      <w:bookmarkEnd w:id="186"/>
      <w:bookmarkEnd w:id="187"/>
    </w:p>
    <w:p>
      <w:pPr>
        <w:pStyle w:val="116"/>
        <w:spacing w:before="240" w:after="240" w:line="360" w:lineRule="auto"/>
        <w:jc w:val="center"/>
        <w:rPr>
          <w:rFonts w:ascii="仿宋" w:hAnsi="仿宋" w:eastAsia="仿宋" w:cs="Cambria Math"/>
          <w:b/>
          <w:color w:val="000000"/>
        </w:rPr>
      </w:pPr>
      <w:r>
        <w:rPr>
          <w:rFonts w:hint="eastAsia" w:ascii="仿宋" w:hAnsi="仿宋" w:eastAsia="仿宋" w:cs="Cambria Math"/>
          <w:b/>
          <w:color w:val="000000"/>
        </w:rPr>
        <w:t>法定代表人授权委托书</w:t>
      </w:r>
    </w:p>
    <w:p>
      <w:pPr>
        <w:pStyle w:val="116"/>
        <w:topLinePunct/>
        <w:spacing w:line="360" w:lineRule="auto"/>
        <w:ind w:firstLine="420" w:firstLineChars="200"/>
        <w:rPr>
          <w:rFonts w:ascii="仿宋" w:hAnsi="仿宋" w:eastAsia="仿宋" w:cs="Cambria Math"/>
          <w:color w:val="000000"/>
        </w:rPr>
      </w:pPr>
      <w:r>
        <w:rPr>
          <w:rFonts w:hint="eastAsia" w:ascii="仿宋" w:hAnsi="仿宋" w:eastAsia="仿宋" w:cs="仿宋"/>
          <w:color w:val="000000"/>
        </w:rPr>
        <w:t>本人</w:t>
      </w:r>
      <w:r>
        <w:rPr>
          <w:rFonts w:hint="eastAsia" w:ascii="仿宋" w:hAnsi="仿宋" w:eastAsia="仿宋" w:cs="仿宋"/>
          <w:color w:val="000000"/>
          <w:u w:val="single"/>
        </w:rPr>
        <w:t xml:space="preserve"> （姓名）</w:t>
      </w:r>
      <w:r>
        <w:rPr>
          <w:rFonts w:hint="eastAsia" w:ascii="仿宋" w:hAnsi="仿宋" w:eastAsia="仿宋" w:cs="仿宋"/>
          <w:color w:val="000000"/>
        </w:rPr>
        <w:t>系</w:t>
      </w:r>
      <w:r>
        <w:rPr>
          <w:rFonts w:hint="eastAsia" w:ascii="仿宋" w:hAnsi="仿宋" w:eastAsia="仿宋" w:cs="仿宋"/>
          <w:color w:val="000000"/>
          <w:u w:val="single"/>
        </w:rPr>
        <w:t>（供应商名称）</w:t>
      </w:r>
      <w:r>
        <w:rPr>
          <w:rFonts w:hint="eastAsia" w:ascii="仿宋" w:hAnsi="仿宋" w:eastAsia="仿宋" w:cs="仿宋"/>
          <w:color w:val="000000"/>
        </w:rPr>
        <w:t>的法定代表人，现授权委托</w:t>
      </w:r>
      <w:r>
        <w:rPr>
          <w:rFonts w:hint="eastAsia" w:ascii="仿宋" w:hAnsi="仿宋" w:eastAsia="仿宋" w:cs="仿宋"/>
          <w:color w:val="000000"/>
          <w:u w:val="single"/>
        </w:rPr>
        <w:t xml:space="preserve"> （姓名）</w:t>
      </w:r>
      <w:r>
        <w:rPr>
          <w:rFonts w:hint="eastAsia" w:ascii="仿宋" w:hAnsi="仿宋" w:eastAsia="仿宋" w:cs="仿宋"/>
          <w:color w:val="000000"/>
        </w:rPr>
        <w:t>为我方代理人。</w:t>
      </w:r>
      <w:r>
        <w:rPr>
          <w:rFonts w:hint="eastAsia" w:ascii="仿宋" w:hAnsi="仿宋" w:eastAsia="仿宋" w:cs="Cambria Math"/>
          <w:color w:val="000000"/>
        </w:rPr>
        <w:t>代理人根据授权，以我方名义签署、澄清、说明、补正、递交、撤回、修改</w:t>
      </w:r>
      <w:r>
        <w:rPr>
          <w:rFonts w:hint="eastAsia" w:ascii="仿宋" w:hAnsi="仿宋" w:eastAsia="仿宋" w:cs="Cambria Math"/>
          <w:color w:val="000000"/>
          <w:u w:val="single"/>
          <w:lang w:eastAsia="zh-CN"/>
        </w:rPr>
        <w:t>人保寿险青海省分公司</w:t>
      </w:r>
      <w:r>
        <w:rPr>
          <w:rFonts w:hint="eastAsia" w:ascii="仿宋" w:hAnsi="仿宋" w:eastAsia="仿宋" w:cs="Cambria Math"/>
          <w:color w:val="000000"/>
          <w:u w:val="single"/>
          <w:lang w:val="en-US" w:eastAsia="zh-CN"/>
        </w:rPr>
        <w:t>诉讼</w:t>
      </w:r>
      <w:r>
        <w:rPr>
          <w:rFonts w:hint="eastAsia" w:ascii="仿宋" w:hAnsi="仿宋" w:eastAsia="仿宋" w:cs="Cambria Math"/>
          <w:color w:val="000000"/>
          <w:u w:val="single"/>
          <w:lang w:eastAsia="zh-CN"/>
        </w:rPr>
        <w:t>法律服务采购项目</w:t>
      </w:r>
      <w:r>
        <w:rPr>
          <w:rFonts w:hint="eastAsia" w:ascii="仿宋" w:hAnsi="仿宋" w:eastAsia="仿宋" w:cs="Cambria Math"/>
          <w:color w:val="000000"/>
        </w:rPr>
        <w:t>磋商响应文件、签订合同和处理有关事宜，其法律后果由我方承担。</w:t>
      </w:r>
    </w:p>
    <w:p>
      <w:pPr>
        <w:widowControl/>
        <w:spacing w:line="360" w:lineRule="auto"/>
        <w:ind w:firstLine="420" w:firstLineChars="200"/>
        <w:jc w:val="left"/>
        <w:rPr>
          <w:rFonts w:ascii="仿宋" w:hAnsi="仿宋" w:eastAsia="仿宋" w:cs="Cambria Math"/>
          <w:color w:val="000000"/>
          <w:kern w:val="0"/>
          <w:szCs w:val="21"/>
        </w:rPr>
      </w:pPr>
      <w:r>
        <w:rPr>
          <w:rFonts w:hint="eastAsia" w:ascii="仿宋" w:hAnsi="仿宋" w:eastAsia="仿宋" w:cs="Cambria Math"/>
          <w:color w:val="000000"/>
          <w:kern w:val="0"/>
          <w:szCs w:val="21"/>
        </w:rPr>
        <w:t>委托期限：</w:t>
      </w:r>
      <w:r>
        <w:rPr>
          <w:rFonts w:hint="eastAsia" w:ascii="仿宋" w:hAnsi="仿宋" w:eastAsia="仿宋" w:cs="Cambria Math"/>
          <w:color w:val="000000"/>
          <w:kern w:val="0"/>
          <w:szCs w:val="21"/>
          <w:u w:val="single"/>
        </w:rPr>
        <w:t xml:space="preserve"> 同响应有效期保持一致 </w:t>
      </w:r>
      <w:r>
        <w:rPr>
          <w:rFonts w:hint="eastAsia" w:ascii="仿宋" w:hAnsi="仿宋" w:eastAsia="仿宋" w:cs="Cambria Math"/>
          <w:color w:val="000000"/>
          <w:kern w:val="0"/>
          <w:szCs w:val="21"/>
        </w:rPr>
        <w:t>。</w:t>
      </w:r>
    </w:p>
    <w:p>
      <w:pPr>
        <w:pStyle w:val="116"/>
        <w:spacing w:line="360" w:lineRule="auto"/>
        <w:ind w:firstLine="420" w:firstLineChars="200"/>
        <w:rPr>
          <w:rFonts w:ascii="仿宋" w:hAnsi="仿宋" w:eastAsia="仿宋" w:cs="Cambria Math"/>
          <w:color w:val="000000"/>
        </w:rPr>
      </w:pPr>
      <w:r>
        <w:rPr>
          <w:rFonts w:hint="eastAsia" w:ascii="仿宋" w:hAnsi="仿宋" w:eastAsia="仿宋" w:cs="Cambria Math"/>
          <w:color w:val="000000"/>
        </w:rPr>
        <w:t>代理人无转委托权。</w:t>
      </w:r>
    </w:p>
    <w:p>
      <w:pPr>
        <w:pStyle w:val="116"/>
        <w:spacing w:line="360" w:lineRule="auto"/>
        <w:ind w:firstLine="422" w:firstLineChars="200"/>
        <w:rPr>
          <w:rFonts w:ascii="仿宋" w:hAnsi="仿宋" w:eastAsia="仿宋" w:cs="Cambria Math"/>
          <w:b/>
          <w:bCs/>
          <w:color w:val="000000"/>
        </w:rPr>
      </w:pPr>
    </w:p>
    <w:p>
      <w:pPr>
        <w:pStyle w:val="116"/>
        <w:spacing w:line="360" w:lineRule="auto"/>
        <w:ind w:firstLine="422" w:firstLineChars="200"/>
        <w:rPr>
          <w:rFonts w:ascii="仿宋" w:hAnsi="仿宋" w:eastAsia="仿宋" w:cs="Cambria Math"/>
          <w:color w:val="000000"/>
        </w:rPr>
      </w:pPr>
      <w:r>
        <w:rPr>
          <w:rFonts w:hint="eastAsia" w:ascii="仿宋" w:hAnsi="仿宋" w:eastAsia="仿宋" w:cs="Cambria Math"/>
          <w:b/>
          <w:bCs/>
          <w:color w:val="000000"/>
        </w:rPr>
        <w:t>附：委托代理人身份证复印件（需同时提供正面及背面）</w:t>
      </w:r>
      <w:r>
        <w:rPr>
          <w:rFonts w:hint="eastAsia" w:ascii="仿宋" w:hAnsi="仿宋" w:eastAsia="仿宋" w:cs="Cambria Math"/>
          <w:color w:val="000000"/>
        </w:rPr>
        <w:t>。</w:t>
      </w:r>
    </w:p>
    <w:p>
      <w:pPr>
        <w:pStyle w:val="116"/>
        <w:spacing w:line="440" w:lineRule="atLeast"/>
        <w:ind w:firstLine="480"/>
        <w:jc w:val="left"/>
        <w:rPr>
          <w:rFonts w:ascii="仿宋" w:hAnsi="仿宋" w:eastAsia="仿宋" w:cs="仿宋"/>
          <w:color w:val="000000"/>
        </w:rPr>
      </w:pPr>
    </w:p>
    <w:p>
      <w:pPr>
        <w:spacing w:line="500" w:lineRule="exact"/>
        <w:rPr>
          <w:szCs w:val="21"/>
        </w:rPr>
      </w:pPr>
    </w:p>
    <w:p>
      <w:pPr>
        <w:pStyle w:val="116"/>
        <w:spacing w:line="440" w:lineRule="atLeast"/>
        <w:ind w:firstLine="480"/>
        <w:jc w:val="left"/>
        <w:rPr>
          <w:rFonts w:ascii="仿宋" w:hAnsi="仿宋" w:eastAsia="仿宋" w:cs="仿宋"/>
          <w:color w:val="000000"/>
        </w:rPr>
      </w:pPr>
      <w:r>
        <mc:AlternateContent>
          <mc:Choice Requires="wps">
            <w:drawing>
              <wp:anchor distT="0" distB="0" distL="114300" distR="114300" simplePos="0" relativeHeight="251666432" behindDoc="0" locked="0" layoutInCell="1" allowOverlap="1">
                <wp:simplePos x="0" y="0"/>
                <wp:positionH relativeFrom="column">
                  <wp:posOffset>2746375</wp:posOffset>
                </wp:positionH>
                <wp:positionV relativeFrom="paragraph">
                  <wp:posOffset>169545</wp:posOffset>
                </wp:positionV>
                <wp:extent cx="2844165" cy="1617345"/>
                <wp:effectExtent l="0" t="0" r="13335" b="20955"/>
                <wp:wrapNone/>
                <wp:docPr id="5" name="流程图: 可选过程 2"/>
                <wp:cNvGraphicFramePr/>
                <a:graphic xmlns:a="http://schemas.openxmlformats.org/drawingml/2006/main">
                  <a:graphicData uri="http://schemas.microsoft.com/office/word/2010/wordprocessingShape">
                    <wps:wsp>
                      <wps:cNvSpPr>
                        <a:spLocks noChangeArrowheads="1"/>
                      </wps:cNvSpPr>
                      <wps:spPr bwMode="auto">
                        <a:xfrm>
                          <a:off x="0" y="0"/>
                          <a:ext cx="2844165" cy="1617345"/>
                        </a:xfrm>
                        <a:prstGeom prst="flowChartAlternateProcess">
                          <a:avLst/>
                        </a:prstGeom>
                        <a:solidFill>
                          <a:srgbClr val="FFFFFF"/>
                        </a:solidFill>
                        <a:ln w="9525">
                          <a:solidFill>
                            <a:srgbClr val="000000"/>
                          </a:solidFill>
                          <a:miter lim="800000"/>
                        </a:ln>
                        <a:effectLst/>
                      </wps:spPr>
                      <wps:txbx>
                        <w:txbxContent>
                          <w:p>
                            <w:pPr>
                              <w:jc w:val="center"/>
                              <w:rPr>
                                <w:sz w:val="24"/>
                                <w:szCs w:val="21"/>
                              </w:rPr>
                            </w:pPr>
                            <w:r>
                              <w:rPr>
                                <w:rFonts w:hint="eastAsia"/>
                                <w:sz w:val="24"/>
                                <w:szCs w:val="21"/>
                              </w:rPr>
                              <w:t>委托代理人身份证背面复印件贴于此处</w:t>
                            </w:r>
                          </w:p>
                        </w:txbxContent>
                      </wps:txbx>
                      <wps:bodyPr rot="0" vert="horz" wrap="square" lIns="91440" tIns="45720" rIns="91440" bIns="45720" anchor="t" anchorCtr="0" upright="1">
                        <a:noAutofit/>
                      </wps:bodyPr>
                    </wps:wsp>
                  </a:graphicData>
                </a:graphic>
              </wp:anchor>
            </w:drawing>
          </mc:Choice>
          <mc:Fallback>
            <w:pict>
              <v:shape id="流程图: 可选过程 2" o:spid="_x0000_s1026" o:spt="176" type="#_x0000_t176" style="position:absolute;left:0pt;margin-left:216.25pt;margin-top:13.35pt;height:127.35pt;width:223.95pt;z-index:251666432;mso-width-relative:page;mso-height-relative:page;" fillcolor="#FFFFFF" filled="t" stroked="t" coordsize="21600,21600" o:gfxdata="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">
                <v:fill on="t" focussize="0,0"/>
                <v:stroke color="#000000" miterlimit="8" joinstyle="miter"/>
                <v:imagedata o:title=""/>
                <o:lock v:ext="edit" aspectratio="f"/>
                <v:textbox>
                  <w:txbxContent>
                    <w:p>
                      <w:pPr>
                        <w:jc w:val="center"/>
                        <w:rPr>
                          <w:sz w:val="24"/>
                          <w:szCs w:val="21"/>
                        </w:rPr>
                      </w:pPr>
                      <w:r>
                        <w:rPr>
                          <w:rFonts w:hint="eastAsia"/>
                          <w:sz w:val="24"/>
                          <w:szCs w:val="21"/>
                        </w:rPr>
                        <w:t>委托代理人身份证背面复印件贴于此处</w:t>
                      </w:r>
                    </w:p>
                  </w:txbxContent>
                </v:textbox>
              </v:shape>
            </w:pict>
          </mc:Fallback>
        </mc:AlternateContent>
      </w:r>
      <w:r>
        <mc:AlternateContent>
          <mc:Choice Requires="wps">
            <w:drawing>
              <wp:anchor distT="0" distB="0" distL="114300" distR="114300" simplePos="0" relativeHeight="251667456" behindDoc="0" locked="0" layoutInCell="1" allowOverlap="1">
                <wp:simplePos x="0" y="0"/>
                <wp:positionH relativeFrom="column">
                  <wp:posOffset>-213360</wp:posOffset>
                </wp:positionH>
                <wp:positionV relativeFrom="paragraph">
                  <wp:posOffset>169545</wp:posOffset>
                </wp:positionV>
                <wp:extent cx="2960370" cy="1617345"/>
                <wp:effectExtent l="0" t="0" r="11430" b="20955"/>
                <wp:wrapNone/>
                <wp:docPr id="4" name="流程图: 可选过程 1"/>
                <wp:cNvGraphicFramePr/>
                <a:graphic xmlns:a="http://schemas.openxmlformats.org/drawingml/2006/main">
                  <a:graphicData uri="http://schemas.microsoft.com/office/word/2010/wordprocessingShape">
                    <wps:wsp>
                      <wps:cNvSpPr>
                        <a:spLocks noChangeArrowheads="1"/>
                      </wps:cNvSpPr>
                      <wps:spPr bwMode="auto">
                        <a:xfrm>
                          <a:off x="0" y="0"/>
                          <a:ext cx="2960370" cy="1617345"/>
                        </a:xfrm>
                        <a:prstGeom prst="flowChartAlternateProcess">
                          <a:avLst/>
                        </a:prstGeom>
                        <a:solidFill>
                          <a:srgbClr val="FFFFFF"/>
                        </a:solidFill>
                        <a:ln w="9525">
                          <a:solidFill>
                            <a:srgbClr val="000000"/>
                          </a:solidFill>
                          <a:miter lim="800000"/>
                        </a:ln>
                        <a:effectLst/>
                      </wps:spPr>
                      <wps:txbx>
                        <w:txbxContent>
                          <w:p>
                            <w:pPr>
                              <w:jc w:val="center"/>
                              <w:rPr>
                                <w:sz w:val="24"/>
                                <w:szCs w:val="21"/>
                              </w:rPr>
                            </w:pPr>
                            <w:r>
                              <w:rPr>
                                <w:rFonts w:hint="eastAsia"/>
                                <w:sz w:val="24"/>
                                <w:szCs w:val="21"/>
                              </w:rPr>
                              <w:t>委托代理人身份证正面复印件贴于此处</w:t>
                            </w:r>
                          </w:p>
                          <w:p>
                            <w:pPr>
                              <w:jc w:val="center"/>
                              <w:rPr>
                                <w:szCs w:val="21"/>
                              </w:rPr>
                            </w:pPr>
                          </w:p>
                        </w:txbxContent>
                      </wps:txbx>
                      <wps:bodyPr rot="0" vert="horz" wrap="square" lIns="91440" tIns="45720" rIns="91440" bIns="45720" anchor="t" anchorCtr="0" upright="1">
                        <a:noAutofit/>
                      </wps:bodyPr>
                    </wps:wsp>
                  </a:graphicData>
                </a:graphic>
              </wp:anchor>
            </w:drawing>
          </mc:Choice>
          <mc:Fallback>
            <w:pict>
              <v:shape id="流程图: 可选过程 1" o:spid="_x0000_s1026" o:spt="176" type="#_x0000_t176" style="position:absolute;left:0pt;margin-left:-16.8pt;margin-top:13.35pt;height:127.35pt;width:233.1pt;z-index:251667456;mso-width-relative:page;mso-height-relative:page;" fillcolor="#FFFFFF" filled="t" stroked="t" coordsize="21600,21600" o:gfxdata="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">
                <v:fill on="t" focussize="0,0"/>
                <v:stroke color="#000000" miterlimit="8" joinstyle="miter"/>
                <v:imagedata o:title=""/>
                <o:lock v:ext="edit" aspectratio="f"/>
                <v:textbox>
                  <w:txbxContent>
                    <w:p>
                      <w:pPr>
                        <w:jc w:val="center"/>
                        <w:rPr>
                          <w:sz w:val="24"/>
                          <w:szCs w:val="21"/>
                        </w:rPr>
                      </w:pPr>
                      <w:r>
                        <w:rPr>
                          <w:rFonts w:hint="eastAsia"/>
                          <w:sz w:val="24"/>
                          <w:szCs w:val="21"/>
                        </w:rPr>
                        <w:t>委托代理人身份证正面复印件贴于此处</w:t>
                      </w:r>
                    </w:p>
                    <w:p>
                      <w:pPr>
                        <w:jc w:val="center"/>
                        <w:rPr>
                          <w:szCs w:val="21"/>
                        </w:rPr>
                      </w:pPr>
                    </w:p>
                  </w:txbxContent>
                </v:textbox>
              </v:shape>
            </w:pict>
          </mc:Fallback>
        </mc:AlternateContent>
      </w:r>
    </w:p>
    <w:p>
      <w:pPr>
        <w:spacing w:line="360" w:lineRule="auto"/>
        <w:ind w:left="720"/>
        <w:rPr>
          <w:rFonts w:ascii="仿宋" w:hAnsi="仿宋" w:eastAsia="仿宋" w:cs="仿宋"/>
          <w:b/>
          <w:color w:val="000000"/>
          <w:szCs w:val="21"/>
        </w:rPr>
      </w:pPr>
    </w:p>
    <w:p>
      <w:pPr>
        <w:tabs>
          <w:tab w:val="left" w:pos="540"/>
        </w:tabs>
        <w:rPr>
          <w:rFonts w:ascii="仿宋" w:hAnsi="仿宋" w:eastAsia="仿宋" w:cs="仿宋"/>
          <w:color w:val="000000"/>
          <w:kern w:val="0"/>
          <w:szCs w:val="21"/>
        </w:rPr>
      </w:pPr>
      <w:r>
        <w:rPr>
          <w:rFonts w:hint="eastAsia" w:ascii="仿宋" w:hAnsi="仿宋" w:eastAsia="仿宋" w:cs="仿宋"/>
          <w:color w:val="000000"/>
          <w:kern w:val="0"/>
          <w:szCs w:val="21"/>
        </w:rPr>
        <w:tab/>
      </w:r>
    </w:p>
    <w:p>
      <w:pPr>
        <w:pStyle w:val="17"/>
      </w:pPr>
    </w:p>
    <w:p>
      <w:pPr>
        <w:pStyle w:val="17"/>
      </w:pPr>
    </w:p>
    <w:p>
      <w:pPr>
        <w:pStyle w:val="17"/>
      </w:pPr>
    </w:p>
    <w:p>
      <w:pPr>
        <w:spacing w:line="360" w:lineRule="auto"/>
        <w:ind w:right="420" w:firstLine="3675" w:firstLineChars="1750"/>
        <w:rPr>
          <w:rFonts w:ascii="仿宋" w:hAnsi="仿宋" w:eastAsia="仿宋" w:cs="Cambria Math"/>
          <w:color w:val="000000"/>
          <w:szCs w:val="21"/>
        </w:rPr>
      </w:pPr>
      <w:r>
        <w:rPr>
          <w:rFonts w:hint="eastAsia" w:ascii="仿宋" w:hAnsi="仿宋" w:eastAsia="仿宋" w:cs="Cambria Math"/>
          <w:color w:val="000000"/>
          <w:szCs w:val="21"/>
        </w:rPr>
        <w:t>供应商名称：</w:t>
      </w:r>
      <w:r>
        <w:rPr>
          <w:rFonts w:hint="eastAsia" w:ascii="仿宋" w:hAnsi="仿宋" w:eastAsia="仿宋" w:cs="Cambria Math"/>
          <w:color w:val="000000"/>
          <w:szCs w:val="21"/>
          <w:u w:val="single"/>
        </w:rPr>
        <w:t xml:space="preserve">             </w:t>
      </w:r>
      <w:r>
        <w:rPr>
          <w:rFonts w:hint="eastAsia" w:ascii="仿宋" w:hAnsi="仿宋" w:eastAsia="仿宋" w:cs="Cambria Math"/>
          <w:color w:val="000000"/>
          <w:szCs w:val="21"/>
        </w:rPr>
        <w:t>（盖章）</w:t>
      </w:r>
    </w:p>
    <w:p>
      <w:pPr>
        <w:spacing w:line="360" w:lineRule="auto"/>
        <w:ind w:right="420" w:firstLine="3675" w:firstLineChars="1750"/>
        <w:rPr>
          <w:rFonts w:ascii="仿宋" w:hAnsi="仿宋" w:eastAsia="仿宋" w:cs="Cambria Math"/>
          <w:color w:val="000000"/>
          <w:szCs w:val="21"/>
        </w:rPr>
      </w:pPr>
    </w:p>
    <w:p>
      <w:pPr>
        <w:spacing w:line="360" w:lineRule="auto"/>
        <w:ind w:right="420" w:firstLine="3675" w:firstLineChars="1750"/>
        <w:rPr>
          <w:rFonts w:ascii="仿宋" w:hAnsi="仿宋" w:eastAsia="仿宋" w:cs="Cambria Math"/>
          <w:color w:val="000000"/>
          <w:szCs w:val="21"/>
        </w:rPr>
      </w:pPr>
    </w:p>
    <w:p>
      <w:pPr>
        <w:spacing w:line="360" w:lineRule="auto"/>
        <w:ind w:right="420" w:firstLine="3675" w:firstLineChars="1750"/>
        <w:rPr>
          <w:rFonts w:ascii="仿宋" w:hAnsi="仿宋" w:eastAsia="仿宋" w:cs="Cambria Math"/>
          <w:color w:val="000000"/>
          <w:szCs w:val="21"/>
        </w:rPr>
      </w:pPr>
      <w:r>
        <w:rPr>
          <w:rFonts w:hint="eastAsia" w:ascii="仿宋" w:hAnsi="仿宋" w:eastAsia="仿宋" w:cs="Cambria Math"/>
          <w:color w:val="000000"/>
          <w:szCs w:val="21"/>
        </w:rPr>
        <w:t>供应商名称：</w:t>
      </w:r>
      <w:r>
        <w:rPr>
          <w:rFonts w:hint="eastAsia" w:ascii="仿宋" w:hAnsi="仿宋" w:eastAsia="仿宋" w:cs="Cambria Math"/>
          <w:color w:val="000000"/>
          <w:szCs w:val="21"/>
          <w:u w:val="single"/>
        </w:rPr>
        <w:t xml:space="preserve">        </w:t>
      </w:r>
      <w:r>
        <w:rPr>
          <w:rFonts w:hint="eastAsia" w:ascii="仿宋" w:hAnsi="仿宋" w:eastAsia="仿宋" w:cs="Cambria Math"/>
          <w:color w:val="000000"/>
          <w:szCs w:val="21"/>
        </w:rPr>
        <w:t>（盖公章）</w:t>
      </w:r>
    </w:p>
    <w:p>
      <w:pPr>
        <w:spacing w:line="360" w:lineRule="auto"/>
        <w:ind w:right="420" w:firstLine="3675" w:firstLineChars="1750"/>
        <w:rPr>
          <w:rFonts w:ascii="仿宋" w:hAnsi="仿宋" w:eastAsia="仿宋" w:cs="Cambria Math"/>
          <w:color w:val="000000"/>
          <w:szCs w:val="21"/>
        </w:rPr>
      </w:pPr>
      <w:r>
        <w:rPr>
          <w:rFonts w:hint="eastAsia" w:ascii="仿宋" w:hAnsi="仿宋" w:eastAsia="仿宋" w:cs="Cambria Math"/>
          <w:color w:val="000000"/>
          <w:szCs w:val="21"/>
        </w:rPr>
        <w:t>法定代表人：</w:t>
      </w:r>
      <w:r>
        <w:rPr>
          <w:rFonts w:hint="eastAsia" w:ascii="仿宋" w:hAnsi="仿宋" w:eastAsia="仿宋" w:cs="Cambria Math"/>
          <w:color w:val="000000"/>
          <w:szCs w:val="21"/>
          <w:u w:val="single"/>
        </w:rPr>
        <w:t xml:space="preserve">               </w:t>
      </w:r>
      <w:r>
        <w:rPr>
          <w:rFonts w:hint="eastAsia" w:ascii="仿宋" w:hAnsi="仿宋" w:eastAsia="仿宋" w:cs="Cambria Math"/>
          <w:color w:val="000000"/>
          <w:szCs w:val="21"/>
        </w:rPr>
        <w:t>（签字或盖章）</w:t>
      </w:r>
    </w:p>
    <w:p>
      <w:pPr>
        <w:spacing w:line="360" w:lineRule="auto"/>
        <w:ind w:right="420" w:firstLine="3675" w:firstLineChars="1750"/>
        <w:rPr>
          <w:rFonts w:ascii="仿宋" w:hAnsi="仿宋" w:eastAsia="仿宋" w:cs="Cambria Math"/>
          <w:color w:val="000000"/>
          <w:szCs w:val="21"/>
        </w:rPr>
      </w:pPr>
      <w:r>
        <w:rPr>
          <w:rFonts w:hint="eastAsia" w:ascii="仿宋" w:hAnsi="仿宋" w:eastAsia="仿宋" w:cs="Cambria Math"/>
          <w:color w:val="000000"/>
          <w:szCs w:val="21"/>
        </w:rPr>
        <w:t>被授权人：</w:t>
      </w:r>
      <w:r>
        <w:rPr>
          <w:rFonts w:hint="eastAsia" w:ascii="仿宋" w:hAnsi="仿宋" w:eastAsia="仿宋" w:cs="Cambria Math"/>
          <w:color w:val="000000"/>
          <w:szCs w:val="21"/>
          <w:u w:val="single"/>
        </w:rPr>
        <w:t xml:space="preserve">               </w:t>
      </w:r>
      <w:r>
        <w:rPr>
          <w:rFonts w:hint="eastAsia" w:ascii="仿宋" w:hAnsi="仿宋" w:eastAsia="仿宋" w:cs="Cambria Math"/>
          <w:color w:val="000000"/>
          <w:szCs w:val="21"/>
        </w:rPr>
        <w:t>（签字）</w:t>
      </w:r>
    </w:p>
    <w:p>
      <w:pPr>
        <w:spacing w:line="360" w:lineRule="auto"/>
        <w:ind w:right="420" w:firstLine="3675" w:firstLineChars="1750"/>
        <w:rPr>
          <w:rFonts w:ascii="仿宋" w:hAnsi="仿宋" w:eastAsia="仿宋" w:cs="Cambria Math"/>
          <w:color w:val="000000"/>
          <w:szCs w:val="21"/>
        </w:rPr>
      </w:pPr>
      <w:r>
        <w:rPr>
          <w:rFonts w:hint="eastAsia" w:ascii="仿宋" w:hAnsi="仿宋" w:eastAsia="仿宋" w:cs="Cambria Math"/>
          <w:color w:val="000000"/>
          <w:szCs w:val="21"/>
        </w:rPr>
        <w:t xml:space="preserve">日期： </w:t>
      </w:r>
      <w:r>
        <w:rPr>
          <w:rFonts w:hint="eastAsia" w:ascii="仿宋" w:hAnsi="仿宋" w:eastAsia="仿宋" w:cs="Cambria Math"/>
          <w:color w:val="000000"/>
          <w:szCs w:val="21"/>
          <w:u w:val="single"/>
        </w:rPr>
        <w:t xml:space="preserve">      年  </w:t>
      </w:r>
      <w:r>
        <w:rPr>
          <w:rFonts w:ascii="仿宋" w:hAnsi="仿宋" w:eastAsia="仿宋" w:cs="Cambria Math"/>
          <w:color w:val="000000"/>
          <w:szCs w:val="21"/>
          <w:u w:val="single"/>
        </w:rPr>
        <w:t xml:space="preserve"> </w:t>
      </w:r>
      <w:r>
        <w:rPr>
          <w:rFonts w:hint="eastAsia" w:ascii="仿宋" w:hAnsi="仿宋" w:eastAsia="仿宋" w:cs="Cambria Math"/>
          <w:color w:val="000000"/>
          <w:szCs w:val="21"/>
          <w:u w:val="single"/>
        </w:rPr>
        <w:t xml:space="preserve"> 月  </w:t>
      </w:r>
      <w:r>
        <w:rPr>
          <w:rFonts w:ascii="仿宋" w:hAnsi="仿宋" w:eastAsia="仿宋" w:cs="Cambria Math"/>
          <w:color w:val="000000"/>
          <w:szCs w:val="21"/>
          <w:u w:val="single"/>
        </w:rPr>
        <w:t xml:space="preserve"> </w:t>
      </w:r>
      <w:r>
        <w:rPr>
          <w:rFonts w:hint="eastAsia" w:ascii="仿宋" w:hAnsi="仿宋" w:eastAsia="仿宋" w:cs="Cambria Math"/>
          <w:color w:val="000000"/>
          <w:szCs w:val="21"/>
          <w:u w:val="single"/>
        </w:rPr>
        <w:t xml:space="preserve"> 日</w:t>
      </w:r>
    </w:p>
    <w:p>
      <w:pPr>
        <w:tabs>
          <w:tab w:val="left" w:pos="540"/>
        </w:tabs>
        <w:rPr>
          <w:rFonts w:ascii="仿宋" w:hAnsi="仿宋" w:eastAsia="仿宋" w:cs="仿宋"/>
          <w:color w:val="000000"/>
          <w:kern w:val="0"/>
          <w:szCs w:val="21"/>
        </w:rPr>
      </w:pPr>
    </w:p>
    <w:p>
      <w:pPr>
        <w:pStyle w:val="17"/>
        <w:sectPr>
          <w:pgSz w:w="11906" w:h="16838"/>
          <w:pgMar w:top="1417" w:right="1134" w:bottom="1134" w:left="1134" w:header="851" w:footer="992" w:gutter="0"/>
          <w:cols w:space="720" w:num="1"/>
          <w:titlePg/>
          <w:docGrid w:type="lines" w:linePitch="312" w:charSpace="0"/>
        </w:sectPr>
      </w:pPr>
    </w:p>
    <w:p>
      <w:pPr>
        <w:pStyle w:val="4"/>
        <w:spacing w:before="0" w:after="0" w:line="360" w:lineRule="auto"/>
        <w:rPr>
          <w:rFonts w:hint="eastAsia" w:ascii="仿宋" w:hAnsi="仿宋" w:eastAsia="仿宋" w:cs="仿宋"/>
          <w:color w:val="000000"/>
          <w:sz w:val="24"/>
          <w:szCs w:val="24"/>
        </w:rPr>
      </w:pPr>
      <w:bookmarkStart w:id="188" w:name="_Toc12051"/>
      <w:bookmarkStart w:id="189" w:name="_Toc517281841"/>
      <w:bookmarkStart w:id="190" w:name="_Toc34779170"/>
      <w:bookmarkStart w:id="191" w:name="_Toc11396"/>
      <w:bookmarkStart w:id="192" w:name="_Toc444891357"/>
      <w:bookmarkStart w:id="193" w:name="_Toc34779216"/>
      <w:bookmarkStart w:id="194" w:name="_Toc27026"/>
      <w:bookmarkStart w:id="195" w:name="_Toc34822258"/>
      <w:bookmarkStart w:id="196" w:name="_Toc287600135"/>
      <w:bookmarkStart w:id="197" w:name="_Toc16561"/>
      <w:bookmarkStart w:id="198" w:name="_Toc35957216"/>
      <w:bookmarkStart w:id="199" w:name="_Toc34779120"/>
      <w:bookmarkStart w:id="200" w:name="_Toc5406"/>
      <w:bookmarkStart w:id="201" w:name="_Toc287600132"/>
    </w:p>
    <w:p>
      <w:pPr>
        <w:pStyle w:val="4"/>
        <w:spacing w:before="0" w:after="0" w:line="360" w:lineRule="auto"/>
        <w:rPr>
          <w:rFonts w:ascii="仿宋" w:hAnsi="仿宋" w:eastAsia="仿宋" w:cs="仿宋"/>
          <w:color w:val="000000"/>
          <w:sz w:val="24"/>
          <w:szCs w:val="24"/>
        </w:rPr>
      </w:pPr>
      <w:bookmarkStart w:id="202" w:name="_Toc17655"/>
      <w:r>
        <w:rPr>
          <w:rFonts w:hint="eastAsia" w:ascii="仿宋" w:hAnsi="仿宋" w:eastAsia="仿宋" w:cs="仿宋"/>
          <w:color w:val="000000"/>
          <w:sz w:val="24"/>
          <w:szCs w:val="24"/>
        </w:rPr>
        <w:t>（四）资格证明文件</w:t>
      </w:r>
      <w:bookmarkEnd w:id="188"/>
      <w:bookmarkEnd w:id="202"/>
    </w:p>
    <w:p>
      <w:pPr>
        <w:pStyle w:val="5"/>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1、供应商基本情况信息表</w:t>
      </w:r>
    </w:p>
    <w:p>
      <w:pPr>
        <w:pStyle w:val="116"/>
        <w:spacing w:line="360" w:lineRule="auto"/>
        <w:jc w:val="center"/>
        <w:rPr>
          <w:rFonts w:ascii="仿宋" w:hAnsi="仿宋" w:eastAsia="仿宋" w:cs="仿宋"/>
          <w:b/>
          <w:color w:val="000000"/>
          <w:sz w:val="24"/>
          <w:szCs w:val="24"/>
        </w:rPr>
      </w:pPr>
      <w:r>
        <w:rPr>
          <w:rFonts w:hint="eastAsia" w:ascii="仿宋" w:hAnsi="仿宋" w:eastAsia="仿宋" w:cs="仿宋"/>
          <w:b/>
          <w:color w:val="000000"/>
          <w:sz w:val="24"/>
          <w:szCs w:val="24"/>
        </w:rPr>
        <w:t>供应商基本情况信息表</w:t>
      </w:r>
    </w:p>
    <w:tbl>
      <w:tblPr>
        <w:tblStyle w:val="41"/>
        <w:tblW w:w="8701"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755"/>
        <w:gridCol w:w="912"/>
        <w:gridCol w:w="966"/>
        <w:gridCol w:w="853"/>
        <w:gridCol w:w="426"/>
        <w:gridCol w:w="316"/>
        <w:gridCol w:w="1095"/>
        <w:gridCol w:w="497"/>
        <w:gridCol w:w="873"/>
        <w:gridCol w:w="1008"/>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30" w:hRule="atLeast"/>
        </w:trPr>
        <w:tc>
          <w:tcPr>
            <w:tcW w:w="1755"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仿宋" w:hAnsi="仿宋" w:eastAsia="仿宋"/>
                <w:szCs w:val="21"/>
              </w:rPr>
            </w:pPr>
            <w:r>
              <w:rPr>
                <w:rFonts w:ascii="仿宋" w:hAnsi="仿宋" w:eastAsia="仿宋"/>
                <w:szCs w:val="21"/>
              </w:rPr>
              <w:t>供应商名称</w:t>
            </w:r>
          </w:p>
        </w:tc>
        <w:tc>
          <w:tcPr>
            <w:tcW w:w="6945" w:type="dxa"/>
            <w:gridSpan w:val="9"/>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仿宋" w:hAnsi="仿宋" w:eastAsia="仿宋"/>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77" w:hRule="atLeast"/>
        </w:trPr>
        <w:tc>
          <w:tcPr>
            <w:tcW w:w="1755"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仿宋" w:hAnsi="仿宋" w:eastAsia="仿宋"/>
                <w:szCs w:val="21"/>
              </w:rPr>
            </w:pPr>
            <w:r>
              <w:rPr>
                <w:rFonts w:ascii="仿宋" w:hAnsi="仿宋" w:eastAsia="仿宋"/>
                <w:szCs w:val="21"/>
              </w:rPr>
              <w:t>注册地址</w:t>
            </w:r>
          </w:p>
        </w:tc>
        <w:tc>
          <w:tcPr>
            <w:tcW w:w="3473" w:type="dxa"/>
            <w:gridSpan w:val="5"/>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仿宋" w:hAnsi="仿宋" w:eastAsia="仿宋"/>
                <w:szCs w:val="21"/>
              </w:rPr>
            </w:pPr>
          </w:p>
        </w:tc>
        <w:tc>
          <w:tcPr>
            <w:tcW w:w="1095"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仿宋" w:hAnsi="仿宋" w:eastAsia="仿宋"/>
                <w:szCs w:val="21"/>
              </w:rPr>
            </w:pPr>
            <w:r>
              <w:rPr>
                <w:rFonts w:ascii="仿宋" w:hAnsi="仿宋" w:eastAsia="仿宋"/>
                <w:szCs w:val="21"/>
              </w:rPr>
              <w:t>邮政编码</w:t>
            </w:r>
          </w:p>
        </w:tc>
        <w:tc>
          <w:tcPr>
            <w:tcW w:w="2378" w:type="dxa"/>
            <w:gridSpan w:val="3"/>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仿宋" w:hAnsi="仿宋" w:eastAsia="仿宋"/>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71" w:hRule="atLeast"/>
        </w:trPr>
        <w:tc>
          <w:tcPr>
            <w:tcW w:w="1755" w:type="dxa"/>
            <w:vMerge w:val="restart"/>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仿宋" w:hAnsi="仿宋" w:eastAsia="仿宋"/>
                <w:szCs w:val="21"/>
              </w:rPr>
            </w:pPr>
            <w:r>
              <w:rPr>
                <w:rFonts w:ascii="仿宋" w:hAnsi="仿宋" w:eastAsia="仿宋"/>
                <w:szCs w:val="21"/>
              </w:rPr>
              <w:t>联系方式</w:t>
            </w:r>
          </w:p>
        </w:tc>
        <w:tc>
          <w:tcPr>
            <w:tcW w:w="912"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仿宋" w:hAnsi="仿宋" w:eastAsia="仿宋"/>
                <w:szCs w:val="21"/>
              </w:rPr>
            </w:pPr>
            <w:r>
              <w:rPr>
                <w:rFonts w:ascii="仿宋" w:hAnsi="仿宋" w:eastAsia="仿宋"/>
                <w:szCs w:val="21"/>
              </w:rPr>
              <w:t>联系人</w:t>
            </w:r>
          </w:p>
        </w:tc>
        <w:tc>
          <w:tcPr>
            <w:tcW w:w="2561" w:type="dxa"/>
            <w:gridSpan w:val="4"/>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仿宋" w:hAnsi="仿宋" w:eastAsia="仿宋"/>
                <w:szCs w:val="21"/>
              </w:rPr>
            </w:pPr>
          </w:p>
        </w:tc>
        <w:tc>
          <w:tcPr>
            <w:tcW w:w="1095"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仿宋" w:hAnsi="仿宋" w:eastAsia="仿宋"/>
                <w:szCs w:val="21"/>
              </w:rPr>
            </w:pPr>
            <w:r>
              <w:rPr>
                <w:rFonts w:ascii="仿宋" w:hAnsi="仿宋" w:eastAsia="仿宋"/>
                <w:szCs w:val="21"/>
              </w:rPr>
              <w:t>电 话</w:t>
            </w:r>
          </w:p>
        </w:tc>
        <w:tc>
          <w:tcPr>
            <w:tcW w:w="2378" w:type="dxa"/>
            <w:gridSpan w:val="3"/>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仿宋" w:hAnsi="仿宋" w:eastAsia="仿宋"/>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79" w:hRule="atLeast"/>
        </w:trPr>
        <w:tc>
          <w:tcPr>
            <w:tcW w:w="1755" w:type="dxa"/>
            <w:vMerge w:val="continue"/>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仿宋" w:hAnsi="仿宋" w:eastAsia="仿宋"/>
                <w:szCs w:val="21"/>
              </w:rPr>
            </w:pPr>
          </w:p>
        </w:tc>
        <w:tc>
          <w:tcPr>
            <w:tcW w:w="912"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仿宋" w:hAnsi="仿宋" w:eastAsia="仿宋"/>
                <w:szCs w:val="21"/>
              </w:rPr>
            </w:pPr>
            <w:r>
              <w:rPr>
                <w:rFonts w:ascii="仿宋" w:hAnsi="仿宋" w:eastAsia="仿宋"/>
                <w:szCs w:val="21"/>
              </w:rPr>
              <w:t>传  真</w:t>
            </w:r>
          </w:p>
        </w:tc>
        <w:tc>
          <w:tcPr>
            <w:tcW w:w="2561" w:type="dxa"/>
            <w:gridSpan w:val="4"/>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仿宋" w:hAnsi="仿宋" w:eastAsia="仿宋"/>
                <w:szCs w:val="21"/>
              </w:rPr>
            </w:pPr>
          </w:p>
        </w:tc>
        <w:tc>
          <w:tcPr>
            <w:tcW w:w="1095"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仿宋" w:hAnsi="仿宋" w:eastAsia="仿宋"/>
                <w:szCs w:val="21"/>
              </w:rPr>
            </w:pPr>
            <w:r>
              <w:rPr>
                <w:rFonts w:ascii="仿宋" w:hAnsi="仿宋" w:eastAsia="仿宋"/>
                <w:szCs w:val="21"/>
              </w:rPr>
              <w:t>网 址</w:t>
            </w:r>
          </w:p>
        </w:tc>
        <w:tc>
          <w:tcPr>
            <w:tcW w:w="2378" w:type="dxa"/>
            <w:gridSpan w:val="3"/>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仿宋" w:hAnsi="仿宋" w:eastAsia="仿宋"/>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1755"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仿宋" w:hAnsi="仿宋" w:eastAsia="仿宋"/>
                <w:szCs w:val="21"/>
              </w:rPr>
            </w:pPr>
            <w:r>
              <w:rPr>
                <w:rFonts w:ascii="仿宋" w:hAnsi="仿宋" w:eastAsia="仿宋"/>
                <w:szCs w:val="21"/>
              </w:rPr>
              <w:t>组织结构</w:t>
            </w:r>
          </w:p>
        </w:tc>
        <w:tc>
          <w:tcPr>
            <w:tcW w:w="6945" w:type="dxa"/>
            <w:gridSpan w:val="9"/>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仿宋" w:hAnsi="仿宋" w:eastAsia="仿宋"/>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74" w:hRule="atLeast"/>
        </w:trPr>
        <w:tc>
          <w:tcPr>
            <w:tcW w:w="1755"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仿宋" w:hAnsi="仿宋" w:eastAsia="仿宋"/>
                <w:szCs w:val="21"/>
              </w:rPr>
            </w:pPr>
            <w:r>
              <w:rPr>
                <w:rFonts w:ascii="仿宋" w:hAnsi="仿宋" w:eastAsia="仿宋"/>
                <w:szCs w:val="21"/>
              </w:rPr>
              <w:t>法定代表人</w:t>
            </w:r>
          </w:p>
        </w:tc>
        <w:tc>
          <w:tcPr>
            <w:tcW w:w="912"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仿宋" w:hAnsi="仿宋" w:eastAsia="仿宋"/>
                <w:szCs w:val="21"/>
              </w:rPr>
            </w:pPr>
            <w:r>
              <w:rPr>
                <w:rFonts w:ascii="仿宋" w:hAnsi="仿宋" w:eastAsia="仿宋"/>
                <w:szCs w:val="21"/>
              </w:rPr>
              <w:t>姓名</w:t>
            </w:r>
          </w:p>
        </w:tc>
        <w:tc>
          <w:tcPr>
            <w:tcW w:w="966"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仿宋" w:hAnsi="仿宋" w:eastAsia="仿宋"/>
                <w:szCs w:val="21"/>
              </w:rPr>
            </w:pPr>
          </w:p>
        </w:tc>
        <w:tc>
          <w:tcPr>
            <w:tcW w:w="1279" w:type="dxa"/>
            <w:gridSpan w:val="2"/>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仿宋" w:hAnsi="仿宋" w:eastAsia="仿宋"/>
                <w:szCs w:val="21"/>
              </w:rPr>
            </w:pPr>
            <w:r>
              <w:rPr>
                <w:rFonts w:ascii="仿宋" w:hAnsi="仿宋" w:eastAsia="仿宋"/>
                <w:szCs w:val="21"/>
              </w:rPr>
              <w:t>技术职称</w:t>
            </w:r>
          </w:p>
        </w:tc>
        <w:tc>
          <w:tcPr>
            <w:tcW w:w="1908" w:type="dxa"/>
            <w:gridSpan w:val="3"/>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仿宋" w:hAnsi="仿宋" w:eastAsia="仿宋"/>
                <w:szCs w:val="21"/>
              </w:rPr>
            </w:pPr>
          </w:p>
        </w:tc>
        <w:tc>
          <w:tcPr>
            <w:tcW w:w="873"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仿宋" w:hAnsi="仿宋" w:eastAsia="仿宋"/>
                <w:szCs w:val="21"/>
              </w:rPr>
            </w:pPr>
            <w:r>
              <w:rPr>
                <w:rFonts w:ascii="仿宋" w:hAnsi="仿宋" w:eastAsia="仿宋"/>
                <w:szCs w:val="21"/>
              </w:rPr>
              <w:t>电话</w:t>
            </w:r>
          </w:p>
        </w:tc>
        <w:tc>
          <w:tcPr>
            <w:tcW w:w="1007"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仿宋" w:hAnsi="仿宋" w:eastAsia="仿宋"/>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9" w:hRule="atLeast"/>
        </w:trPr>
        <w:tc>
          <w:tcPr>
            <w:tcW w:w="1755"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仿宋" w:hAnsi="仿宋" w:eastAsia="仿宋"/>
                <w:szCs w:val="21"/>
              </w:rPr>
            </w:pPr>
            <w:r>
              <w:rPr>
                <w:rFonts w:hint="eastAsia" w:ascii="仿宋" w:hAnsi="仿宋" w:eastAsia="仿宋"/>
                <w:szCs w:val="21"/>
              </w:rPr>
              <w:t>项目</w:t>
            </w:r>
            <w:r>
              <w:rPr>
                <w:rFonts w:ascii="仿宋" w:hAnsi="仿宋" w:eastAsia="仿宋"/>
                <w:szCs w:val="21"/>
              </w:rPr>
              <w:t>负责人</w:t>
            </w:r>
          </w:p>
        </w:tc>
        <w:tc>
          <w:tcPr>
            <w:tcW w:w="912"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仿宋" w:hAnsi="仿宋" w:eastAsia="仿宋"/>
                <w:szCs w:val="21"/>
              </w:rPr>
            </w:pPr>
            <w:r>
              <w:rPr>
                <w:rFonts w:ascii="仿宋" w:hAnsi="仿宋" w:eastAsia="仿宋"/>
                <w:szCs w:val="21"/>
              </w:rPr>
              <w:t>姓名</w:t>
            </w:r>
          </w:p>
        </w:tc>
        <w:tc>
          <w:tcPr>
            <w:tcW w:w="966"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仿宋" w:hAnsi="仿宋" w:eastAsia="仿宋"/>
                <w:szCs w:val="21"/>
              </w:rPr>
            </w:pPr>
          </w:p>
        </w:tc>
        <w:tc>
          <w:tcPr>
            <w:tcW w:w="1279" w:type="dxa"/>
            <w:gridSpan w:val="2"/>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仿宋" w:hAnsi="仿宋" w:eastAsia="仿宋"/>
                <w:szCs w:val="21"/>
              </w:rPr>
            </w:pPr>
            <w:r>
              <w:rPr>
                <w:rFonts w:ascii="仿宋" w:hAnsi="仿宋" w:eastAsia="仿宋"/>
                <w:szCs w:val="21"/>
              </w:rPr>
              <w:t>技术职称</w:t>
            </w:r>
          </w:p>
        </w:tc>
        <w:tc>
          <w:tcPr>
            <w:tcW w:w="1908" w:type="dxa"/>
            <w:gridSpan w:val="3"/>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仿宋" w:hAnsi="仿宋" w:eastAsia="仿宋"/>
                <w:szCs w:val="21"/>
              </w:rPr>
            </w:pPr>
          </w:p>
        </w:tc>
        <w:tc>
          <w:tcPr>
            <w:tcW w:w="873"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仿宋" w:hAnsi="仿宋" w:eastAsia="仿宋"/>
                <w:szCs w:val="21"/>
              </w:rPr>
            </w:pPr>
            <w:r>
              <w:rPr>
                <w:rFonts w:ascii="仿宋" w:hAnsi="仿宋" w:eastAsia="仿宋"/>
                <w:szCs w:val="21"/>
              </w:rPr>
              <w:t>电话</w:t>
            </w:r>
          </w:p>
        </w:tc>
        <w:tc>
          <w:tcPr>
            <w:tcW w:w="1007"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仿宋" w:hAnsi="仿宋" w:eastAsia="仿宋"/>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89" w:hRule="atLeast"/>
        </w:trPr>
        <w:tc>
          <w:tcPr>
            <w:tcW w:w="1755"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仿宋" w:hAnsi="仿宋" w:eastAsia="仿宋"/>
                <w:szCs w:val="21"/>
              </w:rPr>
            </w:pPr>
            <w:r>
              <w:rPr>
                <w:rFonts w:ascii="仿宋" w:hAnsi="仿宋" w:eastAsia="仿宋"/>
                <w:szCs w:val="21"/>
              </w:rPr>
              <w:t>成立时间</w:t>
            </w:r>
          </w:p>
        </w:tc>
        <w:tc>
          <w:tcPr>
            <w:tcW w:w="1877" w:type="dxa"/>
            <w:gridSpan w:val="2"/>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仿宋" w:hAnsi="仿宋" w:eastAsia="仿宋"/>
                <w:szCs w:val="21"/>
              </w:rPr>
            </w:pPr>
          </w:p>
        </w:tc>
        <w:tc>
          <w:tcPr>
            <w:tcW w:w="5068" w:type="dxa"/>
            <w:gridSpan w:val="7"/>
            <w:tcBorders>
              <w:top w:val="single" w:color="auto" w:sz="4" w:space="0"/>
              <w:left w:val="single" w:color="auto" w:sz="4" w:space="0"/>
              <w:bottom w:val="single" w:color="auto" w:sz="4" w:space="0"/>
              <w:right w:val="single" w:color="auto" w:sz="4" w:space="0"/>
            </w:tcBorders>
            <w:vAlign w:val="center"/>
          </w:tcPr>
          <w:p>
            <w:pPr>
              <w:topLinePunct/>
              <w:spacing w:line="440" w:lineRule="exact"/>
              <w:ind w:firstLine="105" w:firstLineChars="50"/>
              <w:jc w:val="center"/>
              <w:rPr>
                <w:rFonts w:ascii="仿宋" w:hAnsi="仿宋" w:eastAsia="仿宋"/>
                <w:szCs w:val="21"/>
              </w:rPr>
            </w:pPr>
            <w:r>
              <w:rPr>
                <w:rFonts w:ascii="仿宋" w:hAnsi="仿宋" w:eastAsia="仿宋"/>
                <w:szCs w:val="21"/>
              </w:rPr>
              <w:t>员工总人数：</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22" w:hRule="atLeast"/>
        </w:trPr>
        <w:tc>
          <w:tcPr>
            <w:tcW w:w="1755"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仿宋" w:hAnsi="仿宋" w:eastAsia="仿宋"/>
                <w:szCs w:val="21"/>
              </w:rPr>
            </w:pPr>
            <w:r>
              <w:rPr>
                <w:rFonts w:ascii="仿宋" w:hAnsi="仿宋" w:eastAsia="仿宋"/>
                <w:szCs w:val="21"/>
              </w:rPr>
              <w:t>企业资质等级</w:t>
            </w:r>
          </w:p>
        </w:tc>
        <w:tc>
          <w:tcPr>
            <w:tcW w:w="1877" w:type="dxa"/>
            <w:gridSpan w:val="2"/>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仿宋" w:hAnsi="仿宋" w:eastAsia="仿宋"/>
                <w:szCs w:val="21"/>
              </w:rPr>
            </w:pPr>
            <w:r>
              <w:rPr>
                <w:rFonts w:hint="eastAsia" w:ascii="仿宋" w:hAnsi="仿宋" w:eastAsia="仿宋"/>
                <w:szCs w:val="21"/>
              </w:rPr>
              <w:t>（如有）</w:t>
            </w:r>
          </w:p>
        </w:tc>
        <w:tc>
          <w:tcPr>
            <w:tcW w:w="853" w:type="dxa"/>
            <w:vMerge w:val="restart"/>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仿宋" w:hAnsi="仿宋" w:eastAsia="仿宋"/>
                <w:szCs w:val="21"/>
              </w:rPr>
            </w:pPr>
            <w:r>
              <w:rPr>
                <w:rFonts w:ascii="仿宋" w:hAnsi="仿宋" w:eastAsia="仿宋"/>
                <w:szCs w:val="21"/>
              </w:rPr>
              <w:t>其中</w:t>
            </w:r>
          </w:p>
        </w:tc>
        <w:tc>
          <w:tcPr>
            <w:tcW w:w="2334" w:type="dxa"/>
            <w:gridSpan w:val="4"/>
            <w:tcBorders>
              <w:top w:val="single" w:color="auto" w:sz="4" w:space="0"/>
              <w:left w:val="single" w:color="auto" w:sz="4" w:space="0"/>
              <w:bottom w:val="single" w:color="auto" w:sz="4" w:space="0"/>
              <w:right w:val="single" w:color="auto" w:sz="4" w:space="0"/>
            </w:tcBorders>
            <w:vAlign w:val="center"/>
          </w:tcPr>
          <w:p>
            <w:pPr>
              <w:topLinePunct/>
              <w:spacing w:line="440" w:lineRule="exact"/>
              <w:ind w:firstLine="105" w:firstLineChars="50"/>
              <w:jc w:val="center"/>
              <w:rPr>
                <w:rFonts w:ascii="仿宋" w:hAnsi="仿宋" w:eastAsia="仿宋"/>
                <w:szCs w:val="21"/>
              </w:rPr>
            </w:pPr>
            <w:r>
              <w:rPr>
                <w:rFonts w:ascii="仿宋" w:hAnsi="仿宋" w:eastAsia="仿宋"/>
                <w:szCs w:val="21"/>
              </w:rPr>
              <w:t>项目</w:t>
            </w:r>
            <w:r>
              <w:rPr>
                <w:rFonts w:hint="eastAsia" w:ascii="仿宋" w:hAnsi="仿宋" w:eastAsia="仿宋"/>
                <w:szCs w:val="21"/>
              </w:rPr>
              <w:t>负责人</w:t>
            </w:r>
          </w:p>
        </w:tc>
        <w:tc>
          <w:tcPr>
            <w:tcW w:w="1881" w:type="dxa"/>
            <w:gridSpan w:val="2"/>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仿宋" w:hAnsi="仿宋" w:eastAsia="仿宋"/>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76" w:hRule="atLeast"/>
        </w:trPr>
        <w:tc>
          <w:tcPr>
            <w:tcW w:w="1755"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仿宋" w:hAnsi="仿宋" w:eastAsia="仿宋"/>
                <w:szCs w:val="21"/>
              </w:rPr>
            </w:pPr>
            <w:r>
              <w:rPr>
                <w:rFonts w:ascii="仿宋" w:hAnsi="仿宋" w:eastAsia="仿宋"/>
                <w:szCs w:val="21"/>
              </w:rPr>
              <w:t>营业执照号</w:t>
            </w:r>
          </w:p>
        </w:tc>
        <w:tc>
          <w:tcPr>
            <w:tcW w:w="1877" w:type="dxa"/>
            <w:gridSpan w:val="2"/>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仿宋" w:hAnsi="仿宋" w:eastAsia="仿宋"/>
                <w:szCs w:val="21"/>
              </w:rPr>
            </w:pPr>
          </w:p>
        </w:tc>
        <w:tc>
          <w:tcPr>
            <w:tcW w:w="853" w:type="dxa"/>
            <w:vMerge w:val="continue"/>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仿宋" w:hAnsi="仿宋" w:eastAsia="仿宋"/>
                <w:szCs w:val="21"/>
              </w:rPr>
            </w:pPr>
          </w:p>
        </w:tc>
        <w:tc>
          <w:tcPr>
            <w:tcW w:w="2334" w:type="dxa"/>
            <w:gridSpan w:val="4"/>
            <w:tcBorders>
              <w:top w:val="single" w:color="auto" w:sz="4" w:space="0"/>
              <w:left w:val="single" w:color="auto" w:sz="4" w:space="0"/>
              <w:bottom w:val="single" w:color="auto" w:sz="4" w:space="0"/>
              <w:right w:val="single" w:color="auto" w:sz="4" w:space="0"/>
            </w:tcBorders>
            <w:vAlign w:val="center"/>
          </w:tcPr>
          <w:p>
            <w:pPr>
              <w:topLinePunct/>
              <w:spacing w:line="440" w:lineRule="exact"/>
              <w:ind w:firstLine="105" w:firstLineChars="50"/>
              <w:jc w:val="center"/>
              <w:rPr>
                <w:rFonts w:ascii="仿宋" w:hAnsi="仿宋" w:eastAsia="仿宋"/>
                <w:szCs w:val="21"/>
              </w:rPr>
            </w:pPr>
          </w:p>
        </w:tc>
        <w:tc>
          <w:tcPr>
            <w:tcW w:w="1881" w:type="dxa"/>
            <w:gridSpan w:val="2"/>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仿宋" w:hAnsi="仿宋" w:eastAsia="仿宋"/>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71" w:hRule="atLeast"/>
        </w:trPr>
        <w:tc>
          <w:tcPr>
            <w:tcW w:w="1755"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仿宋" w:hAnsi="仿宋" w:eastAsia="仿宋"/>
                <w:szCs w:val="21"/>
              </w:rPr>
            </w:pPr>
            <w:r>
              <w:rPr>
                <w:rFonts w:ascii="仿宋" w:hAnsi="仿宋" w:eastAsia="仿宋"/>
                <w:szCs w:val="21"/>
              </w:rPr>
              <w:t>注册资金</w:t>
            </w:r>
          </w:p>
        </w:tc>
        <w:tc>
          <w:tcPr>
            <w:tcW w:w="1877" w:type="dxa"/>
            <w:gridSpan w:val="2"/>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仿宋" w:hAnsi="仿宋" w:eastAsia="仿宋"/>
                <w:szCs w:val="21"/>
              </w:rPr>
            </w:pPr>
          </w:p>
        </w:tc>
        <w:tc>
          <w:tcPr>
            <w:tcW w:w="853" w:type="dxa"/>
            <w:vMerge w:val="continue"/>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仿宋" w:hAnsi="仿宋" w:eastAsia="仿宋"/>
                <w:szCs w:val="21"/>
              </w:rPr>
            </w:pPr>
          </w:p>
        </w:tc>
        <w:tc>
          <w:tcPr>
            <w:tcW w:w="2334" w:type="dxa"/>
            <w:gridSpan w:val="4"/>
            <w:tcBorders>
              <w:top w:val="single" w:color="auto" w:sz="4" w:space="0"/>
              <w:left w:val="single" w:color="auto" w:sz="4" w:space="0"/>
              <w:bottom w:val="single" w:color="auto" w:sz="4" w:space="0"/>
              <w:right w:val="single" w:color="auto" w:sz="4" w:space="0"/>
            </w:tcBorders>
            <w:vAlign w:val="center"/>
          </w:tcPr>
          <w:p>
            <w:pPr>
              <w:topLinePunct/>
              <w:spacing w:line="440" w:lineRule="exact"/>
              <w:ind w:firstLine="105" w:firstLineChars="50"/>
              <w:jc w:val="center"/>
              <w:rPr>
                <w:rFonts w:ascii="仿宋" w:hAnsi="仿宋" w:eastAsia="仿宋"/>
                <w:szCs w:val="21"/>
              </w:rPr>
            </w:pPr>
          </w:p>
        </w:tc>
        <w:tc>
          <w:tcPr>
            <w:tcW w:w="1881" w:type="dxa"/>
            <w:gridSpan w:val="2"/>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仿宋" w:hAnsi="仿宋" w:eastAsia="仿宋"/>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91" w:hRule="atLeast"/>
        </w:trPr>
        <w:tc>
          <w:tcPr>
            <w:tcW w:w="1755"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仿宋" w:hAnsi="仿宋" w:eastAsia="仿宋"/>
                <w:szCs w:val="21"/>
              </w:rPr>
            </w:pPr>
            <w:r>
              <w:rPr>
                <w:rFonts w:ascii="仿宋" w:hAnsi="仿宋" w:eastAsia="仿宋"/>
                <w:szCs w:val="21"/>
              </w:rPr>
              <w:t>开户银行</w:t>
            </w:r>
          </w:p>
        </w:tc>
        <w:tc>
          <w:tcPr>
            <w:tcW w:w="1877" w:type="dxa"/>
            <w:gridSpan w:val="2"/>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仿宋" w:hAnsi="仿宋" w:eastAsia="仿宋"/>
                <w:szCs w:val="21"/>
              </w:rPr>
            </w:pPr>
          </w:p>
        </w:tc>
        <w:tc>
          <w:tcPr>
            <w:tcW w:w="853" w:type="dxa"/>
            <w:vMerge w:val="continue"/>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仿宋" w:hAnsi="仿宋" w:eastAsia="仿宋"/>
                <w:szCs w:val="21"/>
              </w:rPr>
            </w:pPr>
          </w:p>
        </w:tc>
        <w:tc>
          <w:tcPr>
            <w:tcW w:w="2334" w:type="dxa"/>
            <w:gridSpan w:val="4"/>
            <w:tcBorders>
              <w:top w:val="single" w:color="auto" w:sz="4" w:space="0"/>
              <w:left w:val="single" w:color="auto" w:sz="4" w:space="0"/>
              <w:bottom w:val="single" w:color="auto" w:sz="4" w:space="0"/>
              <w:right w:val="single" w:color="auto" w:sz="4" w:space="0"/>
            </w:tcBorders>
            <w:vAlign w:val="center"/>
          </w:tcPr>
          <w:p>
            <w:pPr>
              <w:topLinePunct/>
              <w:spacing w:line="440" w:lineRule="exact"/>
              <w:ind w:firstLine="105" w:firstLineChars="50"/>
              <w:jc w:val="center"/>
              <w:rPr>
                <w:rFonts w:ascii="仿宋" w:hAnsi="仿宋" w:eastAsia="仿宋"/>
                <w:szCs w:val="21"/>
              </w:rPr>
            </w:pPr>
          </w:p>
        </w:tc>
        <w:tc>
          <w:tcPr>
            <w:tcW w:w="1881" w:type="dxa"/>
            <w:gridSpan w:val="2"/>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仿宋" w:hAnsi="仿宋" w:eastAsia="仿宋"/>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72" w:hRule="atLeast"/>
        </w:trPr>
        <w:tc>
          <w:tcPr>
            <w:tcW w:w="1755"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仿宋" w:hAnsi="仿宋" w:eastAsia="仿宋"/>
                <w:szCs w:val="21"/>
              </w:rPr>
            </w:pPr>
            <w:r>
              <w:rPr>
                <w:rFonts w:ascii="仿宋" w:hAnsi="仿宋" w:eastAsia="仿宋"/>
                <w:szCs w:val="21"/>
              </w:rPr>
              <w:t>账号</w:t>
            </w:r>
          </w:p>
        </w:tc>
        <w:tc>
          <w:tcPr>
            <w:tcW w:w="1877" w:type="dxa"/>
            <w:gridSpan w:val="2"/>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仿宋" w:hAnsi="仿宋" w:eastAsia="仿宋"/>
                <w:szCs w:val="21"/>
              </w:rPr>
            </w:pPr>
          </w:p>
        </w:tc>
        <w:tc>
          <w:tcPr>
            <w:tcW w:w="853" w:type="dxa"/>
            <w:vMerge w:val="continue"/>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仿宋" w:hAnsi="仿宋" w:eastAsia="仿宋"/>
                <w:szCs w:val="21"/>
              </w:rPr>
            </w:pPr>
          </w:p>
        </w:tc>
        <w:tc>
          <w:tcPr>
            <w:tcW w:w="2334" w:type="dxa"/>
            <w:gridSpan w:val="4"/>
            <w:tcBorders>
              <w:top w:val="single" w:color="auto" w:sz="4" w:space="0"/>
              <w:left w:val="single" w:color="auto" w:sz="4" w:space="0"/>
              <w:bottom w:val="single" w:color="auto" w:sz="4" w:space="0"/>
              <w:right w:val="single" w:color="auto" w:sz="4" w:space="0"/>
            </w:tcBorders>
            <w:vAlign w:val="center"/>
          </w:tcPr>
          <w:p>
            <w:pPr>
              <w:topLinePunct/>
              <w:spacing w:line="440" w:lineRule="exact"/>
              <w:ind w:firstLine="105" w:firstLineChars="50"/>
              <w:jc w:val="center"/>
              <w:rPr>
                <w:rFonts w:ascii="仿宋" w:hAnsi="仿宋" w:eastAsia="仿宋"/>
                <w:szCs w:val="21"/>
              </w:rPr>
            </w:pPr>
          </w:p>
        </w:tc>
        <w:tc>
          <w:tcPr>
            <w:tcW w:w="1881" w:type="dxa"/>
            <w:gridSpan w:val="2"/>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仿宋" w:hAnsi="仿宋" w:eastAsia="仿宋"/>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776" w:hRule="atLeast"/>
        </w:trPr>
        <w:tc>
          <w:tcPr>
            <w:tcW w:w="1755" w:type="dxa"/>
            <w:tcBorders>
              <w:top w:val="single" w:color="auto" w:sz="4" w:space="0"/>
              <w:left w:val="single" w:color="auto" w:sz="4" w:space="0"/>
              <w:right w:val="single" w:color="auto" w:sz="4" w:space="0"/>
            </w:tcBorders>
            <w:vAlign w:val="center"/>
          </w:tcPr>
          <w:p>
            <w:pPr>
              <w:topLinePunct/>
              <w:spacing w:line="440" w:lineRule="exact"/>
              <w:ind w:firstLine="210" w:firstLineChars="100"/>
              <w:jc w:val="center"/>
              <w:rPr>
                <w:rFonts w:ascii="仿宋" w:hAnsi="仿宋" w:eastAsia="仿宋"/>
                <w:szCs w:val="21"/>
              </w:rPr>
            </w:pPr>
            <w:r>
              <w:rPr>
                <w:rFonts w:ascii="仿宋" w:hAnsi="仿宋" w:eastAsia="仿宋"/>
                <w:szCs w:val="21"/>
              </w:rPr>
              <w:t>经营范围</w:t>
            </w:r>
          </w:p>
        </w:tc>
        <w:tc>
          <w:tcPr>
            <w:tcW w:w="6945" w:type="dxa"/>
            <w:gridSpan w:val="9"/>
            <w:tcBorders>
              <w:top w:val="single" w:color="auto" w:sz="4" w:space="0"/>
              <w:left w:val="single" w:color="auto" w:sz="4" w:space="0"/>
              <w:right w:val="single" w:color="auto" w:sz="4" w:space="0"/>
            </w:tcBorders>
            <w:vAlign w:val="center"/>
          </w:tcPr>
          <w:p>
            <w:pPr>
              <w:topLinePunct/>
              <w:spacing w:line="440" w:lineRule="exact"/>
              <w:jc w:val="center"/>
              <w:rPr>
                <w:rFonts w:ascii="仿宋" w:hAnsi="仿宋" w:eastAsia="仿宋"/>
                <w:szCs w:val="21"/>
              </w:rPr>
            </w:pPr>
          </w:p>
          <w:p>
            <w:pPr>
              <w:topLinePunct/>
              <w:spacing w:line="440" w:lineRule="exact"/>
              <w:jc w:val="center"/>
              <w:rPr>
                <w:rFonts w:ascii="仿宋" w:hAnsi="仿宋" w:eastAsia="仿宋"/>
                <w:szCs w:val="21"/>
              </w:rPr>
            </w:pPr>
          </w:p>
          <w:p>
            <w:pPr>
              <w:topLinePunct/>
              <w:spacing w:line="440" w:lineRule="exact"/>
              <w:jc w:val="center"/>
              <w:rPr>
                <w:rFonts w:ascii="仿宋" w:hAnsi="仿宋" w:eastAsia="仿宋"/>
                <w:szCs w:val="21"/>
              </w:rPr>
            </w:pPr>
          </w:p>
          <w:p>
            <w:pPr>
              <w:topLinePunct/>
              <w:spacing w:line="440" w:lineRule="exact"/>
              <w:rPr>
                <w:rFonts w:ascii="仿宋" w:hAnsi="仿宋" w:eastAsia="仿宋"/>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81" w:hRule="atLeast"/>
        </w:trPr>
        <w:tc>
          <w:tcPr>
            <w:tcW w:w="1755"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仿宋" w:hAnsi="仿宋" w:eastAsia="仿宋"/>
                <w:szCs w:val="21"/>
              </w:rPr>
            </w:pPr>
            <w:r>
              <w:rPr>
                <w:rFonts w:ascii="仿宋" w:hAnsi="仿宋" w:eastAsia="仿宋"/>
                <w:szCs w:val="21"/>
              </w:rPr>
              <w:t>备注</w:t>
            </w:r>
          </w:p>
        </w:tc>
        <w:tc>
          <w:tcPr>
            <w:tcW w:w="6945" w:type="dxa"/>
            <w:gridSpan w:val="9"/>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仿宋" w:hAnsi="仿宋" w:eastAsia="仿宋"/>
                <w:szCs w:val="21"/>
              </w:rPr>
            </w:pPr>
          </w:p>
        </w:tc>
      </w:tr>
    </w:tbl>
    <w:p>
      <w:pPr>
        <w:pStyle w:val="116"/>
        <w:jc w:val="left"/>
        <w:rPr>
          <w:rFonts w:ascii="仿宋" w:hAnsi="仿宋" w:eastAsia="仿宋" w:cs="仿宋"/>
          <w:b/>
          <w:color w:val="000000"/>
        </w:rPr>
      </w:pPr>
      <w:r>
        <w:rPr>
          <w:rFonts w:hint="eastAsia" w:ascii="仿宋" w:hAnsi="仿宋" w:eastAsia="仿宋" w:cs="宋体"/>
          <w:b/>
          <w:color w:val="000000"/>
        </w:rPr>
        <w:t>注：提供由工商部门核发的最新营业执照（正副本皆可）。</w:t>
      </w:r>
    </w:p>
    <w:p>
      <w:pPr>
        <w:spacing w:line="440" w:lineRule="exact"/>
        <w:ind w:firstLine="3570" w:firstLineChars="1700"/>
        <w:jc w:val="right"/>
        <w:rPr>
          <w:rFonts w:ascii="仿宋" w:hAnsi="仿宋" w:eastAsia="仿宋" w:cs="仿宋"/>
          <w:color w:val="000000"/>
          <w:szCs w:val="21"/>
        </w:rPr>
      </w:pPr>
    </w:p>
    <w:p>
      <w:pPr>
        <w:spacing w:line="440" w:lineRule="exact"/>
        <w:ind w:firstLine="3570" w:firstLineChars="1700"/>
        <w:jc w:val="right"/>
        <w:rPr>
          <w:rFonts w:ascii="仿宋" w:hAnsi="仿宋" w:eastAsia="仿宋" w:cs="仿宋"/>
          <w:color w:val="000000"/>
          <w:szCs w:val="21"/>
        </w:rPr>
      </w:pPr>
      <w:r>
        <w:rPr>
          <w:rFonts w:hint="eastAsia" w:ascii="仿宋" w:hAnsi="仿宋" w:eastAsia="仿宋" w:cs="仿宋"/>
          <w:color w:val="000000"/>
          <w:szCs w:val="21"/>
        </w:rPr>
        <w:t>供应商名称：</w:t>
      </w:r>
      <w:r>
        <w:rPr>
          <w:rFonts w:hint="eastAsia" w:ascii="仿宋" w:hAnsi="仿宋" w:eastAsia="仿宋" w:cs="仿宋"/>
          <w:color w:val="000000"/>
          <w:szCs w:val="21"/>
          <w:u w:val="single"/>
        </w:rPr>
        <w:t xml:space="preserve">       </w:t>
      </w:r>
      <w:r>
        <w:rPr>
          <w:rFonts w:hint="eastAsia" w:ascii="仿宋" w:hAnsi="仿宋" w:eastAsia="仿宋" w:cs="仿宋"/>
          <w:color w:val="000000"/>
          <w:szCs w:val="21"/>
        </w:rPr>
        <w:t>（盖公章）</w:t>
      </w:r>
    </w:p>
    <w:p>
      <w:pPr>
        <w:spacing w:line="440" w:lineRule="exact"/>
        <w:jc w:val="right"/>
        <w:rPr>
          <w:rFonts w:ascii="仿宋" w:hAnsi="仿宋" w:eastAsia="仿宋" w:cs="仿宋"/>
          <w:color w:val="000000"/>
          <w:szCs w:val="21"/>
        </w:rPr>
      </w:pPr>
      <w:r>
        <w:rPr>
          <w:rFonts w:hint="eastAsia" w:ascii="仿宋" w:hAnsi="仿宋" w:eastAsia="仿宋" w:cs="仿宋"/>
          <w:color w:val="000000"/>
          <w:szCs w:val="21"/>
        </w:rPr>
        <w:t>日期：</w:t>
      </w:r>
      <w:r>
        <w:rPr>
          <w:rFonts w:hint="eastAsia" w:ascii="仿宋" w:hAnsi="仿宋" w:eastAsia="仿宋" w:cs="仿宋"/>
          <w:color w:val="000000"/>
          <w:szCs w:val="21"/>
          <w:u w:val="single"/>
        </w:rPr>
        <w:t xml:space="preserve">   </w:t>
      </w:r>
      <w:r>
        <w:rPr>
          <w:rFonts w:hint="eastAsia" w:ascii="仿宋" w:hAnsi="仿宋" w:eastAsia="仿宋" w:cs="仿宋"/>
          <w:color w:val="000000"/>
          <w:szCs w:val="21"/>
        </w:rPr>
        <w:t>年</w:t>
      </w:r>
      <w:r>
        <w:rPr>
          <w:rFonts w:hint="eastAsia" w:ascii="仿宋" w:hAnsi="仿宋" w:eastAsia="仿宋" w:cs="仿宋"/>
          <w:color w:val="000000"/>
          <w:szCs w:val="21"/>
          <w:u w:val="single"/>
        </w:rPr>
        <w:t xml:space="preserve">   </w:t>
      </w:r>
      <w:r>
        <w:rPr>
          <w:rFonts w:hint="eastAsia" w:ascii="仿宋" w:hAnsi="仿宋" w:eastAsia="仿宋" w:cs="仿宋"/>
          <w:color w:val="000000"/>
          <w:szCs w:val="21"/>
        </w:rPr>
        <w:t>月</w:t>
      </w:r>
      <w:r>
        <w:rPr>
          <w:rFonts w:hint="eastAsia" w:ascii="仿宋" w:hAnsi="仿宋" w:eastAsia="仿宋" w:cs="仿宋"/>
          <w:color w:val="000000"/>
          <w:szCs w:val="21"/>
          <w:u w:val="single"/>
        </w:rPr>
        <w:t xml:space="preserve">   </w:t>
      </w:r>
      <w:r>
        <w:rPr>
          <w:rFonts w:hint="eastAsia" w:ascii="仿宋" w:hAnsi="仿宋" w:eastAsia="仿宋" w:cs="仿宋"/>
          <w:color w:val="000000"/>
          <w:szCs w:val="21"/>
        </w:rPr>
        <w:t>日</w:t>
      </w:r>
    </w:p>
    <w:p>
      <w:pPr>
        <w:pStyle w:val="22"/>
      </w:pPr>
    </w:p>
    <w:p>
      <w:pPr>
        <w:pStyle w:val="22"/>
      </w:pPr>
    </w:p>
    <w:p>
      <w:pPr>
        <w:pStyle w:val="4"/>
        <w:spacing w:before="0" w:after="0" w:line="360" w:lineRule="auto"/>
        <w:rPr>
          <w:rFonts w:ascii="仿宋" w:hAnsi="仿宋" w:eastAsia="仿宋" w:cs="仿宋"/>
          <w:color w:val="000000"/>
          <w:sz w:val="24"/>
          <w:szCs w:val="24"/>
        </w:rPr>
      </w:pPr>
      <w:bookmarkStart w:id="203" w:name="_Toc19868"/>
      <w:r>
        <w:rPr>
          <w:rFonts w:ascii="仿宋" w:hAnsi="仿宋" w:eastAsia="仿宋" w:cs="仿宋"/>
          <w:color w:val="000000"/>
          <w:sz w:val="24"/>
          <w:szCs w:val="24"/>
        </w:rPr>
        <w:t>（</w:t>
      </w:r>
      <w:r>
        <w:rPr>
          <w:rFonts w:hint="eastAsia" w:ascii="仿宋" w:hAnsi="仿宋" w:eastAsia="仿宋" w:cs="仿宋"/>
          <w:color w:val="000000"/>
          <w:sz w:val="24"/>
          <w:szCs w:val="24"/>
        </w:rPr>
        <w:t>五</w:t>
      </w:r>
      <w:r>
        <w:rPr>
          <w:rFonts w:ascii="仿宋" w:hAnsi="仿宋" w:eastAsia="仿宋" w:cs="仿宋"/>
          <w:color w:val="000000"/>
          <w:sz w:val="24"/>
          <w:szCs w:val="24"/>
        </w:rPr>
        <w:t>）</w:t>
      </w:r>
      <w:r>
        <w:rPr>
          <w:rFonts w:hint="eastAsia" w:ascii="仿宋" w:hAnsi="仿宋" w:eastAsia="仿宋" w:cs="仿宋"/>
          <w:color w:val="000000"/>
          <w:sz w:val="24"/>
          <w:szCs w:val="24"/>
        </w:rPr>
        <w:t>供应商资格声明函</w:t>
      </w:r>
      <w:bookmarkEnd w:id="203"/>
    </w:p>
    <w:p>
      <w:pPr>
        <w:adjustRightInd w:val="0"/>
        <w:snapToGrid w:val="0"/>
        <w:spacing w:line="440" w:lineRule="exact"/>
        <w:rPr>
          <w:rFonts w:ascii="仿宋" w:hAnsi="仿宋" w:eastAsia="仿宋"/>
          <w:szCs w:val="21"/>
        </w:rPr>
      </w:pPr>
      <w:r>
        <w:rPr>
          <w:rFonts w:hint="eastAsia" w:ascii="仿宋" w:hAnsi="仿宋" w:eastAsia="仿宋"/>
          <w:szCs w:val="21"/>
        </w:rPr>
        <w:t>致：</w:t>
      </w:r>
      <w:r>
        <w:rPr>
          <w:rFonts w:hint="eastAsia" w:ascii="仿宋" w:hAnsi="仿宋" w:eastAsia="仿宋"/>
          <w:szCs w:val="21"/>
          <w:u w:val="single"/>
        </w:rPr>
        <w:t>中国人民人寿保险股份有限公司</w:t>
      </w:r>
      <w:r>
        <w:rPr>
          <w:rFonts w:hint="eastAsia" w:ascii="仿宋" w:hAnsi="仿宋" w:eastAsia="仿宋"/>
          <w:szCs w:val="21"/>
          <w:u w:val="single"/>
          <w:lang w:eastAsia="zh-CN"/>
        </w:rPr>
        <w:t>青海</w:t>
      </w:r>
      <w:r>
        <w:rPr>
          <w:rFonts w:hint="eastAsia" w:ascii="仿宋" w:hAnsi="仿宋" w:eastAsia="仿宋"/>
          <w:szCs w:val="21"/>
          <w:u w:val="single"/>
        </w:rPr>
        <w:t xml:space="preserve">省分公司 </w:t>
      </w:r>
      <w:r>
        <w:rPr>
          <w:rFonts w:hint="eastAsia" w:ascii="仿宋" w:hAnsi="仿宋" w:eastAsia="仿宋"/>
          <w:szCs w:val="21"/>
        </w:rPr>
        <w:t xml:space="preserve"> ：</w:t>
      </w:r>
    </w:p>
    <w:p>
      <w:pPr>
        <w:spacing w:line="360" w:lineRule="auto"/>
        <w:rPr>
          <w:rFonts w:ascii="仿宋" w:hAnsi="仿宋" w:eastAsia="仿宋"/>
          <w:color w:val="000000" w:themeColor="text1"/>
          <w:szCs w:val="21"/>
          <w14:textFill>
            <w14:solidFill>
              <w14:schemeClr w14:val="tx1"/>
            </w14:solidFill>
          </w14:textFill>
        </w:rPr>
      </w:pPr>
    </w:p>
    <w:p>
      <w:pPr>
        <w:spacing w:line="360" w:lineRule="auto"/>
        <w:ind w:firstLine="435"/>
        <w:rPr>
          <w:rFonts w:ascii="仿宋" w:hAnsi="仿宋" w:eastAsia="仿宋"/>
          <w:color w:val="000000" w:themeColor="text1"/>
          <w:szCs w:val="21"/>
          <w14:textFill>
            <w14:solidFill>
              <w14:schemeClr w14:val="tx1"/>
            </w14:solidFill>
          </w14:textFill>
        </w:rPr>
      </w:pPr>
      <w:r>
        <w:rPr>
          <w:rFonts w:hint="eastAsia" w:ascii="仿宋" w:hAnsi="仿宋" w:eastAsia="仿宋"/>
          <w:color w:val="000000" w:themeColor="text1"/>
          <w:szCs w:val="21"/>
          <w14:textFill>
            <w14:solidFill>
              <w14:schemeClr w14:val="tx1"/>
            </w14:solidFill>
          </w14:textFill>
        </w:rPr>
        <w:t>关于贵公司组织的</w:t>
      </w:r>
      <w:r>
        <w:rPr>
          <w:rFonts w:hint="eastAsia" w:ascii="仿宋" w:hAnsi="仿宋" w:eastAsia="仿宋"/>
          <w:color w:val="000000" w:themeColor="text1"/>
          <w:szCs w:val="21"/>
          <w:u w:val="single"/>
          <w:lang w:eastAsia="zh-CN"/>
          <w14:textFill>
            <w14:solidFill>
              <w14:schemeClr w14:val="tx1"/>
            </w14:solidFill>
          </w14:textFill>
        </w:rPr>
        <w:t>人保寿险青海省分公司</w:t>
      </w:r>
      <w:r>
        <w:rPr>
          <w:rFonts w:hint="eastAsia" w:ascii="仿宋" w:hAnsi="仿宋" w:eastAsia="仿宋"/>
          <w:color w:val="000000" w:themeColor="text1"/>
          <w:szCs w:val="21"/>
          <w:u w:val="single"/>
          <w:lang w:val="en-US" w:eastAsia="zh-CN"/>
          <w14:textFill>
            <w14:solidFill>
              <w14:schemeClr w14:val="tx1"/>
            </w14:solidFill>
          </w14:textFill>
        </w:rPr>
        <w:t>诉讼</w:t>
      </w:r>
      <w:r>
        <w:rPr>
          <w:rFonts w:hint="eastAsia" w:ascii="仿宋" w:hAnsi="仿宋" w:eastAsia="仿宋"/>
          <w:color w:val="000000" w:themeColor="text1"/>
          <w:szCs w:val="21"/>
          <w:u w:val="single"/>
          <w:lang w:eastAsia="zh-CN"/>
          <w14:textFill>
            <w14:solidFill>
              <w14:schemeClr w14:val="tx1"/>
            </w14:solidFill>
          </w14:textFill>
        </w:rPr>
        <w:t>法律服务采购项目</w:t>
      </w:r>
      <w:r>
        <w:rPr>
          <w:rFonts w:hint="eastAsia" w:ascii="仿宋" w:hAnsi="仿宋" w:eastAsia="仿宋"/>
          <w:color w:val="000000" w:themeColor="text1"/>
          <w:szCs w:val="21"/>
          <w14:textFill>
            <w14:solidFill>
              <w14:schemeClr w14:val="tx1"/>
            </w14:solidFill>
          </w14:textFill>
        </w:rPr>
        <w:t>的磋商采购，我方愿意参加响应报价，提供磋商及响应文件中规定的工程、货物或服务，并保证提交的下列文件和说明是准确和真实的。</w:t>
      </w:r>
    </w:p>
    <w:p>
      <w:pPr>
        <w:spacing w:line="360" w:lineRule="auto"/>
        <w:ind w:firstLine="420" w:firstLineChars="200"/>
        <w:rPr>
          <w:rFonts w:ascii="仿宋" w:hAnsi="仿宋" w:eastAsia="仿宋"/>
          <w:color w:val="000000" w:themeColor="text1"/>
          <w:szCs w:val="21"/>
          <w14:textFill>
            <w14:solidFill>
              <w14:schemeClr w14:val="tx1"/>
            </w14:solidFill>
          </w14:textFill>
        </w:rPr>
      </w:pPr>
      <w:r>
        <w:rPr>
          <w:rFonts w:hint="eastAsia" w:ascii="仿宋" w:hAnsi="仿宋" w:eastAsia="仿宋"/>
          <w:color w:val="000000" w:themeColor="text1"/>
          <w:szCs w:val="21"/>
          <w14:textFill>
            <w14:solidFill>
              <w14:schemeClr w14:val="tx1"/>
            </w14:solidFill>
          </w14:textFill>
        </w:rPr>
        <w:t>一、我方为本次磋商响应所提交的所有证明其合格和资格的文件是真实的和有效的，并愿为其真实性和有效性承担法律责任。</w:t>
      </w:r>
    </w:p>
    <w:p>
      <w:pPr>
        <w:spacing w:line="360" w:lineRule="auto"/>
        <w:ind w:firstLine="420" w:firstLineChars="200"/>
        <w:rPr>
          <w:rFonts w:ascii="仿宋" w:hAnsi="仿宋" w:eastAsia="仿宋"/>
          <w:color w:val="000000" w:themeColor="text1"/>
          <w:szCs w:val="21"/>
          <w14:textFill>
            <w14:solidFill>
              <w14:schemeClr w14:val="tx1"/>
            </w14:solidFill>
          </w14:textFill>
        </w:rPr>
      </w:pPr>
      <w:r>
        <w:rPr>
          <w:rFonts w:hint="eastAsia" w:ascii="仿宋" w:hAnsi="仿宋" w:eastAsia="仿宋"/>
          <w:color w:val="000000" w:themeColor="text1"/>
          <w:szCs w:val="21"/>
          <w14:textFill>
            <w14:solidFill>
              <w14:schemeClr w14:val="tx1"/>
            </w14:solidFill>
          </w14:textFill>
        </w:rPr>
        <w:t>二、我方是依法注册的法人，在法律上、财务上和运作上完全独立于中国人民人寿保险股份有限公司</w:t>
      </w:r>
      <w:r>
        <w:rPr>
          <w:rFonts w:hint="eastAsia" w:ascii="仿宋" w:hAnsi="仿宋" w:eastAsia="仿宋"/>
          <w:color w:val="000000" w:themeColor="text1"/>
          <w:szCs w:val="21"/>
          <w:lang w:eastAsia="zh-CN"/>
          <w14:textFill>
            <w14:solidFill>
              <w14:schemeClr w14:val="tx1"/>
            </w14:solidFill>
          </w14:textFill>
        </w:rPr>
        <w:t>青海</w:t>
      </w:r>
      <w:r>
        <w:rPr>
          <w:rFonts w:hint="eastAsia" w:ascii="仿宋" w:hAnsi="仿宋" w:eastAsia="仿宋"/>
          <w:color w:val="000000" w:themeColor="text1"/>
          <w:szCs w:val="21"/>
          <w14:textFill>
            <w14:solidFill>
              <w14:schemeClr w14:val="tx1"/>
            </w14:solidFill>
          </w14:textFill>
        </w:rPr>
        <w:t>省分公司（采购人）。</w:t>
      </w:r>
    </w:p>
    <w:p>
      <w:pPr>
        <w:spacing w:line="360" w:lineRule="auto"/>
        <w:ind w:left="105" w:leftChars="50" w:firstLine="315" w:firstLineChars="150"/>
        <w:rPr>
          <w:rFonts w:ascii="仿宋" w:hAnsi="仿宋" w:eastAsia="仿宋"/>
          <w:color w:val="000000" w:themeColor="text1"/>
          <w:szCs w:val="21"/>
          <w14:textFill>
            <w14:solidFill>
              <w14:schemeClr w14:val="tx1"/>
            </w14:solidFill>
          </w14:textFill>
        </w:rPr>
      </w:pPr>
      <w:r>
        <w:rPr>
          <w:rFonts w:hint="eastAsia" w:ascii="仿宋" w:hAnsi="仿宋" w:eastAsia="仿宋"/>
          <w:color w:val="000000" w:themeColor="text1"/>
          <w:szCs w:val="21"/>
          <w14:textFill>
            <w14:solidFill>
              <w14:schemeClr w14:val="tx1"/>
            </w14:solidFill>
          </w14:textFill>
        </w:rPr>
        <w:t>三、我方具备本项目采购公告中的供应商资格条件要求。</w:t>
      </w:r>
    </w:p>
    <w:p>
      <w:pPr>
        <w:spacing w:line="360" w:lineRule="auto"/>
        <w:ind w:left="105" w:leftChars="50" w:firstLine="315" w:firstLineChars="150"/>
        <w:rPr>
          <w:rFonts w:ascii="仿宋" w:hAnsi="仿宋" w:eastAsia="仿宋"/>
          <w:color w:val="000000" w:themeColor="text1"/>
          <w:szCs w:val="21"/>
          <w14:textFill>
            <w14:solidFill>
              <w14:schemeClr w14:val="tx1"/>
            </w14:solidFill>
          </w14:textFill>
        </w:rPr>
      </w:pPr>
      <w:r>
        <w:rPr>
          <w:rFonts w:hint="eastAsia" w:ascii="仿宋" w:hAnsi="仿宋" w:eastAsia="仿宋"/>
          <w:color w:val="000000" w:themeColor="text1"/>
          <w:szCs w:val="21"/>
          <w14:textFill>
            <w14:solidFill>
              <w14:schemeClr w14:val="tx1"/>
            </w14:solidFill>
          </w14:textFill>
        </w:rPr>
        <w:t>四、本公司自202</w:t>
      </w:r>
      <w:r>
        <w:rPr>
          <w:rFonts w:hint="eastAsia" w:ascii="仿宋" w:hAnsi="仿宋" w:eastAsia="仿宋"/>
          <w:color w:val="000000" w:themeColor="text1"/>
          <w:szCs w:val="21"/>
          <w:lang w:val="en-US" w:eastAsia="zh-CN"/>
          <w14:textFill>
            <w14:solidFill>
              <w14:schemeClr w14:val="tx1"/>
            </w14:solidFill>
          </w14:textFill>
        </w:rPr>
        <w:t>2</w:t>
      </w:r>
      <w:r>
        <w:rPr>
          <w:rFonts w:hint="eastAsia" w:ascii="仿宋" w:hAnsi="仿宋" w:eastAsia="仿宋"/>
          <w:color w:val="000000" w:themeColor="text1"/>
          <w:szCs w:val="21"/>
          <w14:textFill>
            <w14:solidFill>
              <w14:schemeClr w14:val="tx1"/>
            </w14:solidFill>
          </w14:textFill>
        </w:rPr>
        <w:t>年1月以来无</w:t>
      </w:r>
      <w:r>
        <w:rPr>
          <w:rFonts w:hint="eastAsia" w:ascii="仿宋" w:hAnsi="仿宋" w:eastAsia="仿宋" w:cs="宋体"/>
          <w:bCs/>
          <w:szCs w:val="21"/>
        </w:rPr>
        <w:t>重大违法记录或者国家金融监督管理机构通报违规违纪的记录</w:t>
      </w:r>
      <w:r>
        <w:rPr>
          <w:rFonts w:hint="eastAsia" w:ascii="仿宋" w:hAnsi="仿宋" w:eastAsia="仿宋"/>
          <w:color w:val="000000" w:themeColor="text1"/>
          <w:szCs w:val="21"/>
          <w14:textFill>
            <w14:solidFill>
              <w14:schemeClr w14:val="tx1"/>
            </w14:solidFill>
          </w14:textFill>
        </w:rPr>
        <w:t>。</w:t>
      </w:r>
    </w:p>
    <w:p>
      <w:pPr>
        <w:spacing w:line="360" w:lineRule="auto"/>
        <w:ind w:left="105" w:leftChars="50" w:firstLine="315" w:firstLineChars="150"/>
        <w:rPr>
          <w:rFonts w:ascii="仿宋" w:hAnsi="仿宋" w:eastAsia="仿宋"/>
          <w:color w:val="000000" w:themeColor="text1"/>
          <w:szCs w:val="21"/>
          <w14:textFill>
            <w14:solidFill>
              <w14:schemeClr w14:val="tx1"/>
            </w14:solidFill>
          </w14:textFill>
        </w:rPr>
      </w:pPr>
      <w:r>
        <w:rPr>
          <w:rFonts w:hint="eastAsia" w:ascii="仿宋" w:hAnsi="仿宋" w:eastAsia="仿宋"/>
          <w:color w:val="000000" w:themeColor="text1"/>
          <w:szCs w:val="21"/>
          <w14:textFill>
            <w14:solidFill>
              <w14:schemeClr w14:val="tx1"/>
            </w14:solidFill>
          </w14:textFill>
        </w:rPr>
        <w:t>五、我方不在采购人的供应商禁入名单中。</w:t>
      </w:r>
    </w:p>
    <w:p>
      <w:pPr>
        <w:spacing w:line="360" w:lineRule="auto"/>
        <w:ind w:left="105" w:leftChars="50" w:firstLine="315" w:firstLineChars="150"/>
        <w:rPr>
          <w:rFonts w:ascii="仿宋" w:hAnsi="仿宋" w:eastAsia="仿宋"/>
          <w:color w:val="000000" w:themeColor="text1"/>
          <w:szCs w:val="21"/>
          <w14:textFill>
            <w14:solidFill>
              <w14:schemeClr w14:val="tx1"/>
            </w14:solidFill>
          </w14:textFill>
        </w:rPr>
      </w:pPr>
      <w:r>
        <w:rPr>
          <w:rFonts w:hint="eastAsia" w:ascii="仿宋" w:hAnsi="仿宋" w:eastAsia="仿宋"/>
          <w:color w:val="000000" w:themeColor="text1"/>
          <w:szCs w:val="21"/>
          <w14:textFill>
            <w14:solidFill>
              <w14:schemeClr w14:val="tx1"/>
            </w14:solidFill>
          </w14:textFill>
        </w:rPr>
        <w:t>六、我方承诺：本公司具有履行合同所必需的设备和专业技术能力，且具有良好的商业信誉，没有处于被责令停业或破产状态，投标资格被取消，财产被接管、冻结，破产状态。</w:t>
      </w:r>
    </w:p>
    <w:p>
      <w:pPr>
        <w:spacing w:line="360" w:lineRule="auto"/>
        <w:ind w:left="105" w:leftChars="50" w:firstLine="315" w:firstLineChars="150"/>
        <w:rPr>
          <w:rFonts w:ascii="仿宋" w:hAnsi="仿宋" w:eastAsia="仿宋"/>
          <w:color w:val="000000" w:themeColor="text1"/>
          <w:szCs w:val="21"/>
          <w14:textFill>
            <w14:solidFill>
              <w14:schemeClr w14:val="tx1"/>
            </w14:solidFill>
          </w14:textFill>
        </w:rPr>
      </w:pPr>
      <w:r>
        <w:rPr>
          <w:rFonts w:hint="eastAsia" w:ascii="仿宋" w:hAnsi="仿宋" w:eastAsia="仿宋"/>
          <w:color w:val="000000" w:themeColor="text1"/>
          <w:szCs w:val="21"/>
          <w14:textFill>
            <w14:solidFill>
              <w14:schemeClr w14:val="tx1"/>
            </w14:solidFill>
          </w14:textFill>
        </w:rPr>
        <w:t>七、本公司不存在下列情形之一：被责令停业或破产状态的；被暂停或取消投标资格；财产被重组、接管、查封、扣押或冻结的；在最近3年内因围标、串标、骗取中标等不良行为被行政主管部门取消投标资格；在最近3年内被行政主管部门认定存在严重违约行为的、重大质量或安全问题的（以相关行业主管部门的行政处罚决定或司法机关出具的有关法律文书为准）；被工商行政管理机关在全国企业信用信息公示系统中列入经营异常名录和严重违法失信企业名单；被最高人民法院在“信用中国”网站（www.creditchina.gov.cn）或各级信用信息共享平台中列入失信被执行人名单，被列为政府采购严重违法失信行为记录名单（</w:t>
      </w:r>
      <w:r>
        <w:fldChar w:fldCharType="begin"/>
      </w:r>
      <w:r>
        <w:instrText xml:space="preserve"> HYPERLINK "http://www.ccgp.gov.cn/search/cr/" </w:instrText>
      </w:r>
      <w:r>
        <w:fldChar w:fldCharType="separate"/>
      </w:r>
      <w:r>
        <w:rPr>
          <w:rFonts w:hint="eastAsia" w:ascii="仿宋" w:hAnsi="仿宋" w:eastAsia="仿宋"/>
          <w:color w:val="000000" w:themeColor="text1"/>
          <w:szCs w:val="21"/>
          <w14:textFill>
            <w14:solidFill>
              <w14:schemeClr w14:val="tx1"/>
            </w14:solidFill>
          </w14:textFill>
        </w:rPr>
        <w:t>http://www.ccgp.gov.cn/search/cr/</w:t>
      </w:r>
      <w:r>
        <w:rPr>
          <w:rFonts w:hint="eastAsia" w:ascii="仿宋" w:hAnsi="仿宋" w:eastAsia="仿宋"/>
          <w:color w:val="000000" w:themeColor="text1"/>
          <w:szCs w:val="21"/>
          <w14:textFill>
            <w14:solidFill>
              <w14:schemeClr w14:val="tx1"/>
            </w14:solidFill>
          </w14:textFill>
        </w:rPr>
        <w:fldChar w:fldCharType="end"/>
      </w:r>
      <w:r>
        <w:rPr>
          <w:rFonts w:hint="eastAsia" w:ascii="仿宋" w:hAnsi="仿宋" w:eastAsia="仿宋"/>
          <w:color w:val="000000" w:themeColor="text1"/>
          <w:szCs w:val="21"/>
          <w14:textFill>
            <w14:solidFill>
              <w14:schemeClr w14:val="tx1"/>
            </w14:solidFill>
          </w14:textFill>
        </w:rPr>
        <w:t>）。</w:t>
      </w:r>
    </w:p>
    <w:p>
      <w:pPr>
        <w:spacing w:line="360" w:lineRule="auto"/>
        <w:ind w:left="105" w:leftChars="50" w:firstLine="315" w:firstLineChars="150"/>
        <w:rPr>
          <w:rFonts w:ascii="仿宋" w:hAnsi="仿宋" w:eastAsia="仿宋"/>
          <w:color w:val="000000" w:themeColor="text1"/>
          <w:szCs w:val="21"/>
          <w14:textFill>
            <w14:solidFill>
              <w14:schemeClr w14:val="tx1"/>
            </w14:solidFill>
          </w14:textFill>
        </w:rPr>
      </w:pPr>
      <w:r>
        <w:rPr>
          <w:rFonts w:hint="eastAsia" w:ascii="仿宋" w:hAnsi="仿宋" w:eastAsia="仿宋"/>
          <w:color w:val="000000" w:themeColor="text1"/>
          <w:szCs w:val="21"/>
          <w14:textFill>
            <w14:solidFill>
              <w14:schemeClr w14:val="tx1"/>
            </w14:solidFill>
          </w14:textFill>
        </w:rPr>
        <w:t>八、我方在此承诺，双方合作后可开具正规合法的增值税专用发票。</w:t>
      </w:r>
    </w:p>
    <w:p>
      <w:pPr>
        <w:spacing w:line="360" w:lineRule="auto"/>
        <w:ind w:left="105" w:leftChars="50" w:firstLine="315" w:firstLineChars="150"/>
        <w:rPr>
          <w:rFonts w:ascii="仿宋" w:hAnsi="仿宋" w:eastAsia="仿宋"/>
          <w:color w:val="000000" w:themeColor="text1"/>
          <w:szCs w:val="21"/>
          <w14:textFill>
            <w14:solidFill>
              <w14:schemeClr w14:val="tx1"/>
            </w14:solidFill>
          </w14:textFill>
        </w:rPr>
      </w:pPr>
      <w:r>
        <w:rPr>
          <w:rFonts w:hint="eastAsia" w:ascii="仿宋" w:hAnsi="仿宋" w:eastAsia="仿宋"/>
          <w:color w:val="000000" w:themeColor="text1"/>
          <w:szCs w:val="21"/>
          <w14:textFill>
            <w14:solidFill>
              <w14:schemeClr w14:val="tx1"/>
            </w14:solidFill>
          </w14:textFill>
        </w:rPr>
        <w:t>九、我方在此承诺，具有依法缴纳税收和社会保障资金的良好记录。</w:t>
      </w:r>
    </w:p>
    <w:p>
      <w:pPr>
        <w:spacing w:line="360" w:lineRule="auto"/>
        <w:ind w:left="105" w:leftChars="50" w:firstLine="316" w:firstLineChars="150"/>
        <w:rPr>
          <w:rFonts w:ascii="仿宋" w:hAnsi="仿宋" w:eastAsia="仿宋"/>
          <w:b/>
          <w:bCs/>
          <w:color w:val="000000" w:themeColor="text1"/>
          <w:szCs w:val="21"/>
          <w14:textFill>
            <w14:solidFill>
              <w14:schemeClr w14:val="tx1"/>
            </w14:solidFill>
          </w14:textFill>
        </w:rPr>
      </w:pPr>
      <w:r>
        <w:rPr>
          <w:rFonts w:hint="eastAsia" w:ascii="仿宋" w:hAnsi="仿宋" w:eastAsia="仿宋"/>
          <w:b/>
          <w:bCs/>
          <w:color w:val="000000" w:themeColor="text1"/>
          <w:szCs w:val="21"/>
          <w14:textFill>
            <w14:solidFill>
              <w14:schemeClr w14:val="tx1"/>
            </w14:solidFill>
          </w14:textFill>
        </w:rPr>
        <w:t>我方在此同意贵公司对我方的相关情况在企业工商信息系统、司法系统等相关的信息平台进行核查，并可要求我方提供更进一步的资格资料，我方愿意应贵公司的要求提交。</w:t>
      </w:r>
    </w:p>
    <w:p>
      <w:pPr>
        <w:spacing w:line="360" w:lineRule="auto"/>
        <w:ind w:left="105" w:leftChars="50" w:firstLine="316" w:firstLineChars="150"/>
        <w:rPr>
          <w:rFonts w:ascii="仿宋" w:hAnsi="仿宋" w:eastAsia="仿宋"/>
          <w:b/>
          <w:bCs/>
          <w:color w:val="000000" w:themeColor="text1"/>
          <w:szCs w:val="21"/>
          <w14:textFill>
            <w14:solidFill>
              <w14:schemeClr w14:val="tx1"/>
            </w14:solidFill>
          </w14:textFill>
        </w:rPr>
      </w:pPr>
      <w:r>
        <w:rPr>
          <w:rFonts w:hint="eastAsia" w:ascii="仿宋" w:hAnsi="仿宋" w:eastAsia="仿宋"/>
          <w:b/>
          <w:bCs/>
          <w:color w:val="000000" w:themeColor="text1"/>
          <w:szCs w:val="21"/>
          <w14:textFill>
            <w14:solidFill>
              <w14:schemeClr w14:val="tx1"/>
            </w14:solidFill>
          </w14:textFill>
        </w:rPr>
        <w:t>本公司违反上述承诺，或本声明陈述与事实不符，经查实，本公司自愿接受中国人民人寿保险股份有限公司</w:t>
      </w:r>
      <w:r>
        <w:rPr>
          <w:rFonts w:hint="eastAsia" w:ascii="仿宋" w:hAnsi="仿宋" w:eastAsia="仿宋"/>
          <w:b/>
          <w:bCs/>
          <w:color w:val="000000" w:themeColor="text1"/>
          <w:szCs w:val="21"/>
          <w:lang w:eastAsia="zh-CN"/>
          <w14:textFill>
            <w14:solidFill>
              <w14:schemeClr w14:val="tx1"/>
            </w14:solidFill>
          </w14:textFill>
        </w:rPr>
        <w:t>青海</w:t>
      </w:r>
      <w:r>
        <w:rPr>
          <w:rFonts w:hint="eastAsia" w:ascii="仿宋" w:hAnsi="仿宋" w:eastAsia="仿宋"/>
          <w:b/>
          <w:bCs/>
          <w:color w:val="000000" w:themeColor="text1"/>
          <w:szCs w:val="21"/>
          <w14:textFill>
            <w14:solidFill>
              <w14:schemeClr w14:val="tx1"/>
            </w14:solidFill>
          </w14:textFill>
        </w:rPr>
        <w:t>省分公司依据有关规定对我公司进行严肃处理。</w:t>
      </w:r>
    </w:p>
    <w:p>
      <w:pPr>
        <w:spacing w:line="360" w:lineRule="auto"/>
        <w:ind w:left="105" w:leftChars="50" w:firstLine="316" w:firstLineChars="150"/>
        <w:rPr>
          <w:rFonts w:ascii="仿宋" w:hAnsi="仿宋" w:eastAsia="仿宋"/>
          <w:b/>
          <w:bCs/>
          <w:color w:val="000000" w:themeColor="text1"/>
          <w:szCs w:val="21"/>
          <w14:textFill>
            <w14:solidFill>
              <w14:schemeClr w14:val="tx1"/>
            </w14:solidFill>
          </w14:textFill>
        </w:rPr>
      </w:pPr>
    </w:p>
    <w:p>
      <w:pPr>
        <w:spacing w:line="360" w:lineRule="auto"/>
        <w:ind w:left="105" w:leftChars="50" w:firstLine="315" w:firstLineChars="150"/>
        <w:jc w:val="right"/>
        <w:rPr>
          <w:rFonts w:ascii="仿宋" w:hAnsi="仿宋" w:eastAsia="仿宋"/>
          <w:szCs w:val="21"/>
          <w:u w:val="single"/>
        </w:rPr>
      </w:pPr>
      <w:r>
        <w:rPr>
          <w:rFonts w:hint="eastAsia" w:ascii="仿宋" w:hAnsi="仿宋" w:eastAsia="仿宋"/>
          <w:szCs w:val="21"/>
        </w:rPr>
        <w:t>供应商名称：</w:t>
      </w:r>
      <w:r>
        <w:rPr>
          <w:rFonts w:hint="eastAsia" w:ascii="仿宋" w:hAnsi="仿宋" w:eastAsia="仿宋"/>
          <w:szCs w:val="21"/>
          <w:u w:val="single"/>
        </w:rPr>
        <w:t xml:space="preserve">     （盖公章）</w:t>
      </w:r>
    </w:p>
    <w:p>
      <w:pPr>
        <w:pStyle w:val="17"/>
        <w:rPr>
          <w:sz w:val="21"/>
          <w:szCs w:val="21"/>
        </w:rPr>
      </w:pPr>
      <w:r>
        <w:rPr>
          <w:rFonts w:hint="eastAsia"/>
          <w:sz w:val="21"/>
          <w:szCs w:val="21"/>
        </w:rPr>
        <w:t xml:space="preserve"> </w:t>
      </w:r>
      <w:r>
        <w:rPr>
          <w:sz w:val="21"/>
          <w:szCs w:val="21"/>
        </w:rPr>
        <w:t xml:space="preserve">                                                              </w:t>
      </w:r>
      <w:r>
        <w:rPr>
          <w:rFonts w:hint="eastAsia"/>
          <w:sz w:val="21"/>
          <w:szCs w:val="21"/>
        </w:rPr>
        <w:t>日期：   年   月   日</w:t>
      </w:r>
    </w:p>
    <w:p>
      <w:pPr>
        <w:pStyle w:val="17"/>
      </w:pPr>
      <w:r>
        <w:br w:type="page"/>
      </w:r>
    </w:p>
    <w:p>
      <w:pPr>
        <w:pStyle w:val="4"/>
        <w:spacing w:before="0" w:after="0" w:line="360" w:lineRule="auto"/>
        <w:rPr>
          <w:rFonts w:ascii="仿宋" w:hAnsi="仿宋" w:eastAsia="仿宋" w:cs="仿宋"/>
          <w:color w:val="000000"/>
          <w:sz w:val="24"/>
          <w:szCs w:val="24"/>
        </w:rPr>
      </w:pPr>
      <w:bookmarkStart w:id="204" w:name="_Toc6623"/>
      <w:r>
        <w:rPr>
          <w:rFonts w:hint="eastAsia" w:ascii="仿宋" w:hAnsi="仿宋" w:eastAsia="仿宋" w:cs="仿宋"/>
          <w:color w:val="000000"/>
          <w:sz w:val="24"/>
          <w:szCs w:val="24"/>
        </w:rPr>
        <w:t>（六）审查资料</w:t>
      </w:r>
      <w:bookmarkEnd w:id="204"/>
    </w:p>
    <w:p>
      <w:pPr>
        <w:spacing w:line="360" w:lineRule="auto"/>
        <w:ind w:left="105" w:leftChars="50" w:firstLine="316" w:firstLineChars="150"/>
        <w:rPr>
          <w:rFonts w:ascii="仿宋" w:hAnsi="仿宋" w:eastAsia="仿宋"/>
          <w:color w:val="000000" w:themeColor="text1"/>
          <w:szCs w:val="21"/>
          <w14:textFill>
            <w14:solidFill>
              <w14:schemeClr w14:val="tx1"/>
            </w14:solidFill>
          </w14:textFill>
        </w:rPr>
      </w:pPr>
      <w:r>
        <w:rPr>
          <w:rFonts w:ascii="仿宋" w:hAnsi="仿宋" w:eastAsia="仿宋"/>
          <w:b/>
          <w:bCs/>
          <w:color w:val="000000" w:themeColor="text1"/>
          <w:szCs w:val="21"/>
          <w14:textFill>
            <w14:solidFill>
              <w14:schemeClr w14:val="tx1"/>
            </w14:solidFill>
          </w14:textFill>
        </w:rPr>
        <w:t>1</w:t>
      </w:r>
      <w:r>
        <w:rPr>
          <w:rFonts w:hint="eastAsia" w:ascii="仿宋" w:hAnsi="仿宋" w:eastAsia="仿宋"/>
          <w:b/>
          <w:bCs/>
          <w:color w:val="000000" w:themeColor="text1"/>
          <w:szCs w:val="21"/>
          <w14:textFill>
            <w14:solidFill>
              <w14:schemeClr w14:val="tx1"/>
            </w14:solidFill>
          </w14:textFill>
        </w:rPr>
        <w:t>.须按《磋商文件》第三章评审办法：资格要求提供。内容为资格要求相关的企业、人员资质等，格式为文件原件复印件或扫描件或网页截图，包含但不限于下列文件</w:t>
      </w:r>
      <w:r>
        <w:rPr>
          <w:rFonts w:hint="eastAsia" w:ascii="仿宋" w:hAnsi="仿宋" w:eastAsia="仿宋"/>
          <w:color w:val="000000" w:themeColor="text1"/>
          <w:szCs w:val="21"/>
          <w14:textFill>
            <w14:solidFill>
              <w14:schemeClr w14:val="tx1"/>
            </w14:solidFill>
          </w14:textFill>
        </w:rPr>
        <w:t>：</w:t>
      </w:r>
    </w:p>
    <w:p>
      <w:pPr>
        <w:spacing w:line="360" w:lineRule="auto"/>
        <w:ind w:firstLine="420" w:firstLineChars="200"/>
        <w:rPr>
          <w:rFonts w:ascii="仿宋" w:hAnsi="仿宋" w:eastAsia="仿宋"/>
          <w:color w:val="000000" w:themeColor="text1"/>
          <w:szCs w:val="21"/>
          <w14:textFill>
            <w14:solidFill>
              <w14:schemeClr w14:val="tx1"/>
            </w14:solidFill>
          </w14:textFill>
        </w:rPr>
      </w:pPr>
      <w:r>
        <w:rPr>
          <w:rFonts w:hint="eastAsia" w:ascii="仿宋" w:hAnsi="仿宋" w:eastAsia="仿宋"/>
          <w:color w:val="000000" w:themeColor="text1"/>
          <w:szCs w:val="21"/>
          <w:lang w:eastAsia="zh-CN"/>
          <w14:textFill>
            <w14:solidFill>
              <w14:schemeClr w14:val="tx1"/>
            </w14:solidFill>
          </w14:textFill>
        </w:rPr>
        <w:t>（</w:t>
      </w:r>
      <w:r>
        <w:rPr>
          <w:rFonts w:hint="eastAsia" w:ascii="仿宋" w:hAnsi="仿宋" w:eastAsia="仿宋"/>
          <w:color w:val="000000" w:themeColor="text1"/>
          <w:szCs w:val="21"/>
          <w14:textFill>
            <w14:solidFill>
              <w14:schemeClr w14:val="tx1"/>
            </w14:solidFill>
          </w14:textFill>
        </w:rPr>
        <w:t>1）在中华人民共和国境内依法登记的法人或其他组织，具有独立承担民事责任的能力，供应商如为企业法人，须提供企业法人营业执照（复印件）；供应商如为事业单位或其他组织，须提供事业单位法人证书或登记证或组织机构代码证或其他有效证明文件（复印件）。</w:t>
      </w:r>
    </w:p>
    <w:p>
      <w:pPr>
        <w:spacing w:line="360" w:lineRule="auto"/>
        <w:ind w:left="105" w:leftChars="50" w:firstLine="315" w:firstLineChars="150"/>
        <w:rPr>
          <w:rFonts w:hint="eastAsia" w:ascii="仿宋" w:hAnsi="仿宋" w:eastAsia="仿宋"/>
          <w:color w:val="000000" w:themeColor="text1"/>
          <w:szCs w:val="21"/>
          <w:highlight w:val="none"/>
          <w14:textFill>
            <w14:solidFill>
              <w14:schemeClr w14:val="tx1"/>
            </w14:solidFill>
          </w14:textFill>
        </w:rPr>
      </w:pPr>
      <w:r>
        <w:rPr>
          <w:rFonts w:hint="eastAsia" w:ascii="仿宋" w:hAnsi="仿宋" w:eastAsia="仿宋"/>
          <w:color w:val="000000" w:themeColor="text1"/>
          <w:szCs w:val="21"/>
          <w:highlight w:val="none"/>
          <w:lang w:eastAsia="zh-CN"/>
          <w14:textFill>
            <w14:solidFill>
              <w14:schemeClr w14:val="tx1"/>
            </w14:solidFill>
          </w14:textFill>
        </w:rPr>
        <w:t>（</w:t>
      </w:r>
      <w:r>
        <w:rPr>
          <w:rFonts w:hint="eastAsia" w:ascii="仿宋" w:hAnsi="仿宋" w:eastAsia="仿宋"/>
          <w:color w:val="000000" w:themeColor="text1"/>
          <w:szCs w:val="21"/>
          <w:highlight w:val="none"/>
          <w14:textFill>
            <w14:solidFill>
              <w14:schemeClr w14:val="tx1"/>
            </w14:solidFill>
          </w14:textFill>
        </w:rPr>
        <w:t>2）提供快递业务经营许可证（复印件</w:t>
      </w:r>
      <w:r>
        <w:rPr>
          <w:rFonts w:hint="eastAsia" w:ascii="仿宋" w:hAnsi="仿宋" w:eastAsia="仿宋"/>
          <w:color w:val="000000" w:themeColor="text1"/>
          <w:szCs w:val="21"/>
          <w:highlight w:val="none"/>
          <w:lang w:eastAsia="zh-CN"/>
          <w14:textFill>
            <w14:solidFill>
              <w14:schemeClr w14:val="tx1"/>
            </w14:solidFill>
          </w14:textFill>
        </w:rPr>
        <w:t>）</w:t>
      </w:r>
      <w:r>
        <w:rPr>
          <w:rFonts w:hint="eastAsia" w:ascii="仿宋" w:hAnsi="仿宋" w:eastAsia="仿宋"/>
          <w:color w:val="000000" w:themeColor="text1"/>
          <w:szCs w:val="21"/>
          <w:highlight w:val="none"/>
          <w14:textFill>
            <w14:solidFill>
              <w14:schemeClr w14:val="tx1"/>
            </w14:solidFill>
          </w14:textFill>
        </w:rPr>
        <w:t>，且证件均在有效期内。</w:t>
      </w:r>
    </w:p>
    <w:p>
      <w:pPr>
        <w:spacing w:line="360" w:lineRule="auto"/>
        <w:ind w:left="105" w:leftChars="50" w:firstLine="315" w:firstLineChars="150"/>
        <w:rPr>
          <w:rFonts w:ascii="仿宋" w:hAnsi="仿宋" w:eastAsia="仿宋"/>
          <w:color w:val="000000" w:themeColor="text1"/>
          <w:szCs w:val="21"/>
          <w14:textFill>
            <w14:solidFill>
              <w14:schemeClr w14:val="tx1"/>
            </w14:solidFill>
          </w14:textFill>
        </w:rPr>
      </w:pPr>
      <w:r>
        <w:rPr>
          <w:rFonts w:hint="eastAsia" w:ascii="仿宋" w:hAnsi="仿宋" w:eastAsia="仿宋"/>
          <w:color w:val="000000" w:themeColor="text1"/>
          <w:szCs w:val="21"/>
          <w:lang w:eastAsia="zh-CN"/>
          <w14:textFill>
            <w14:solidFill>
              <w14:schemeClr w14:val="tx1"/>
            </w14:solidFill>
          </w14:textFill>
        </w:rPr>
        <w:t>（</w:t>
      </w:r>
      <w:r>
        <w:rPr>
          <w:rFonts w:hint="eastAsia" w:ascii="仿宋" w:hAnsi="仿宋" w:eastAsia="仿宋"/>
          <w:color w:val="000000" w:themeColor="text1"/>
          <w:szCs w:val="21"/>
          <w14:textFill>
            <w14:solidFill>
              <w14:schemeClr w14:val="tx1"/>
            </w14:solidFill>
          </w14:textFill>
        </w:rPr>
        <w:t>3）提供202</w:t>
      </w:r>
      <w:r>
        <w:rPr>
          <w:rFonts w:hint="eastAsia" w:ascii="仿宋" w:hAnsi="仿宋" w:eastAsia="仿宋"/>
          <w:color w:val="000000" w:themeColor="text1"/>
          <w:szCs w:val="21"/>
          <w:lang w:val="en-US" w:eastAsia="zh-CN"/>
          <w14:textFill>
            <w14:solidFill>
              <w14:schemeClr w14:val="tx1"/>
            </w14:solidFill>
          </w14:textFill>
        </w:rPr>
        <w:t>2</w:t>
      </w:r>
      <w:r>
        <w:rPr>
          <w:rFonts w:hint="eastAsia" w:ascii="仿宋" w:hAnsi="仿宋" w:eastAsia="仿宋"/>
          <w:color w:val="000000" w:themeColor="text1"/>
          <w:szCs w:val="21"/>
          <w14:textFill>
            <w14:solidFill>
              <w14:schemeClr w14:val="tx1"/>
            </w14:solidFill>
          </w14:textFill>
        </w:rPr>
        <w:t>年1月以来</w:t>
      </w:r>
      <w:r>
        <w:rPr>
          <w:rFonts w:hint="eastAsia" w:ascii="仿宋" w:hAnsi="仿宋" w:eastAsia="仿宋" w:cs="宋体"/>
          <w:bCs/>
          <w:szCs w:val="21"/>
        </w:rPr>
        <w:t>国家金融监督管理机构通报违规违纪的记录</w:t>
      </w:r>
      <w:r>
        <w:rPr>
          <w:rFonts w:hint="eastAsia" w:ascii="仿宋" w:hAnsi="仿宋" w:eastAsia="仿宋"/>
          <w:color w:val="000000" w:themeColor="text1"/>
          <w:szCs w:val="21"/>
          <w14:textFill>
            <w14:solidFill>
              <w14:schemeClr w14:val="tx1"/>
            </w14:solidFill>
          </w14:textFill>
        </w:rPr>
        <w:t>查询（如无，提供</w:t>
      </w:r>
      <w:r>
        <w:rPr>
          <w:rFonts w:hint="eastAsia" w:ascii="仿宋" w:hAnsi="仿宋" w:eastAsia="仿宋" w:cs="宋体"/>
          <w:bCs/>
          <w:color w:val="000000"/>
          <w:szCs w:val="21"/>
        </w:rPr>
        <w:t>《供应商资格声明函》即可）</w:t>
      </w:r>
      <w:r>
        <w:rPr>
          <w:rFonts w:hint="eastAsia" w:ascii="仿宋" w:hAnsi="仿宋" w:eastAsia="仿宋"/>
          <w:color w:val="000000" w:themeColor="text1"/>
          <w:szCs w:val="21"/>
          <w14:textFill>
            <w14:solidFill>
              <w14:schemeClr w14:val="tx1"/>
            </w14:solidFill>
          </w14:textFill>
        </w:rPr>
        <w:t>。</w:t>
      </w:r>
    </w:p>
    <w:p>
      <w:pPr>
        <w:spacing w:line="360" w:lineRule="auto"/>
        <w:ind w:left="105" w:leftChars="50" w:firstLine="315" w:firstLineChars="150"/>
        <w:rPr>
          <w:rFonts w:ascii="仿宋" w:hAnsi="仿宋" w:eastAsia="仿宋"/>
          <w:color w:val="000000" w:themeColor="text1"/>
          <w:szCs w:val="21"/>
          <w14:textFill>
            <w14:solidFill>
              <w14:schemeClr w14:val="tx1"/>
            </w14:solidFill>
          </w14:textFill>
        </w:rPr>
      </w:pPr>
      <w:r>
        <w:rPr>
          <w:rFonts w:hint="eastAsia" w:ascii="仿宋" w:hAnsi="仿宋" w:eastAsia="仿宋"/>
          <w:color w:val="000000" w:themeColor="text1"/>
          <w:szCs w:val="21"/>
          <w:lang w:eastAsia="zh-CN"/>
          <w14:textFill>
            <w14:solidFill>
              <w14:schemeClr w14:val="tx1"/>
            </w14:solidFill>
          </w14:textFill>
        </w:rPr>
        <w:t>（</w:t>
      </w:r>
      <w:r>
        <w:rPr>
          <w:rFonts w:hint="eastAsia" w:ascii="仿宋" w:hAnsi="仿宋" w:eastAsia="仿宋"/>
          <w:color w:val="000000" w:themeColor="text1"/>
          <w:szCs w:val="21"/>
          <w14:textFill>
            <w14:solidFill>
              <w14:schemeClr w14:val="tx1"/>
            </w14:solidFill>
          </w14:textFill>
        </w:rPr>
        <w:t>4）以下信息查询截图：</w:t>
      </w:r>
    </w:p>
    <w:p>
      <w:pPr>
        <w:spacing w:line="360" w:lineRule="auto"/>
        <w:ind w:left="105" w:leftChars="50" w:firstLine="315" w:firstLineChars="150"/>
        <w:rPr>
          <w:rFonts w:ascii="仿宋" w:hAnsi="仿宋" w:eastAsia="仿宋"/>
          <w:color w:val="000000" w:themeColor="text1"/>
          <w:szCs w:val="21"/>
          <w14:textFill>
            <w14:solidFill>
              <w14:schemeClr w14:val="tx1"/>
            </w14:solidFill>
          </w14:textFill>
        </w:rPr>
      </w:pPr>
      <w:r>
        <w:rPr>
          <w:rFonts w:hint="eastAsia" w:ascii="仿宋" w:hAnsi="仿宋" w:eastAsia="仿宋"/>
          <w:color w:val="000000" w:themeColor="text1"/>
          <w:szCs w:val="21"/>
          <w14:textFill>
            <w14:solidFill>
              <w14:schemeClr w14:val="tx1"/>
            </w14:solidFill>
          </w14:textFill>
        </w:rPr>
        <w:t>①全国企业信用信息公示系统中列入经营异常名录和严重违法失信企业名单；</w:t>
      </w:r>
    </w:p>
    <w:p>
      <w:pPr>
        <w:spacing w:line="360" w:lineRule="auto"/>
        <w:ind w:left="105" w:leftChars="50" w:firstLine="315" w:firstLineChars="150"/>
        <w:rPr>
          <w:rFonts w:ascii="仿宋" w:hAnsi="仿宋" w:eastAsia="仿宋"/>
          <w:color w:val="000000" w:themeColor="text1"/>
          <w:szCs w:val="21"/>
          <w14:textFill>
            <w14:solidFill>
              <w14:schemeClr w14:val="tx1"/>
            </w14:solidFill>
          </w14:textFill>
        </w:rPr>
      </w:pPr>
      <w:r>
        <w:rPr>
          <w:rFonts w:hint="eastAsia" w:ascii="仿宋" w:hAnsi="仿宋" w:eastAsia="仿宋"/>
          <w:color w:val="000000" w:themeColor="text1"/>
          <w:szCs w:val="21"/>
          <w14:textFill>
            <w14:solidFill>
              <w14:schemeClr w14:val="tx1"/>
            </w14:solidFill>
          </w14:textFill>
        </w:rPr>
        <w:t>②“信用中国”网站（www.creditchina.gov.cn）或各级信用信息共享平台中列入失信被执行人名单；</w:t>
      </w:r>
    </w:p>
    <w:p>
      <w:pPr>
        <w:spacing w:line="360" w:lineRule="auto"/>
        <w:ind w:left="105" w:leftChars="50" w:firstLine="315" w:firstLineChars="150"/>
        <w:rPr>
          <w:rFonts w:ascii="仿宋" w:hAnsi="仿宋" w:eastAsia="仿宋"/>
          <w:color w:val="000000" w:themeColor="text1"/>
          <w:szCs w:val="21"/>
          <w14:textFill>
            <w14:solidFill>
              <w14:schemeClr w14:val="tx1"/>
            </w14:solidFill>
          </w14:textFill>
        </w:rPr>
      </w:pPr>
      <w:r>
        <w:rPr>
          <w:rFonts w:hint="eastAsia" w:ascii="仿宋" w:hAnsi="仿宋" w:eastAsia="仿宋"/>
          <w:color w:val="000000" w:themeColor="text1"/>
          <w:szCs w:val="21"/>
          <w14:textFill>
            <w14:solidFill>
              <w14:schemeClr w14:val="tx1"/>
            </w14:solidFill>
          </w14:textFill>
        </w:rPr>
        <w:t>③政府采购严重违法失信行为记录名单。</w:t>
      </w:r>
    </w:p>
    <w:p>
      <w:pPr>
        <w:spacing w:line="360" w:lineRule="auto"/>
        <w:ind w:left="105" w:leftChars="50" w:firstLine="315" w:firstLineChars="150"/>
        <w:rPr>
          <w:rFonts w:ascii="仿宋" w:hAnsi="仿宋" w:eastAsia="仿宋"/>
          <w:color w:val="000000" w:themeColor="text1"/>
          <w:szCs w:val="21"/>
          <w14:textFill>
            <w14:solidFill>
              <w14:schemeClr w14:val="tx1"/>
            </w14:solidFill>
          </w14:textFill>
        </w:rPr>
      </w:pPr>
      <w:r>
        <w:rPr>
          <w:rFonts w:hint="eastAsia" w:ascii="仿宋" w:hAnsi="仿宋" w:eastAsia="仿宋"/>
          <w:color w:val="000000" w:themeColor="text1"/>
          <w:szCs w:val="21"/>
          <w:lang w:eastAsia="zh-CN"/>
          <w14:textFill>
            <w14:solidFill>
              <w14:schemeClr w14:val="tx1"/>
            </w14:solidFill>
          </w14:textFill>
        </w:rPr>
        <w:t>（</w:t>
      </w:r>
      <w:r>
        <w:rPr>
          <w:rFonts w:hint="eastAsia" w:ascii="仿宋" w:hAnsi="仿宋" w:eastAsia="仿宋"/>
          <w:color w:val="000000" w:themeColor="text1"/>
          <w:szCs w:val="21"/>
          <w14:textFill>
            <w14:solidFill>
              <w14:schemeClr w14:val="tx1"/>
            </w14:solidFill>
          </w14:textFill>
        </w:rPr>
        <w:t>5）相关行业主管部门行政处罚决定或重大纠纷、仲裁情况申报（如有）；</w:t>
      </w:r>
    </w:p>
    <w:p>
      <w:pPr>
        <w:spacing w:line="360" w:lineRule="auto"/>
        <w:ind w:left="105" w:leftChars="50" w:firstLine="315" w:firstLineChars="150"/>
        <w:rPr>
          <w:rFonts w:ascii="仿宋" w:hAnsi="仿宋" w:eastAsia="仿宋"/>
          <w:color w:val="000000" w:themeColor="text1"/>
          <w:szCs w:val="21"/>
          <w14:textFill>
            <w14:solidFill>
              <w14:schemeClr w14:val="tx1"/>
            </w14:solidFill>
          </w14:textFill>
        </w:rPr>
      </w:pPr>
      <w:r>
        <w:rPr>
          <w:rFonts w:hint="eastAsia" w:ascii="仿宋" w:hAnsi="仿宋" w:eastAsia="仿宋"/>
          <w:color w:val="000000" w:themeColor="text1"/>
          <w:szCs w:val="21"/>
          <w:lang w:eastAsia="zh-CN"/>
          <w14:textFill>
            <w14:solidFill>
              <w14:schemeClr w14:val="tx1"/>
            </w14:solidFill>
          </w14:textFill>
        </w:rPr>
        <w:t>（</w:t>
      </w:r>
      <w:r>
        <w:rPr>
          <w:rFonts w:hint="eastAsia" w:ascii="仿宋" w:hAnsi="仿宋" w:eastAsia="仿宋"/>
          <w:color w:val="000000" w:themeColor="text1"/>
          <w:szCs w:val="21"/>
          <w14:textFill>
            <w14:solidFill>
              <w14:schemeClr w14:val="tx1"/>
            </w14:solidFill>
          </w14:textFill>
        </w:rPr>
        <w:t>6）银行出具的有效期内的资信等级证明（如有）；</w:t>
      </w:r>
    </w:p>
    <w:p>
      <w:pPr>
        <w:spacing w:line="360" w:lineRule="auto"/>
        <w:ind w:left="105" w:leftChars="50" w:firstLine="315" w:firstLineChars="150"/>
        <w:rPr>
          <w:rFonts w:ascii="仿宋" w:hAnsi="仿宋" w:eastAsia="仿宋"/>
          <w:color w:val="000000" w:themeColor="text1"/>
          <w:szCs w:val="21"/>
          <w14:textFill>
            <w14:solidFill>
              <w14:schemeClr w14:val="tx1"/>
            </w14:solidFill>
          </w14:textFill>
        </w:rPr>
      </w:pPr>
      <w:r>
        <w:rPr>
          <w:rFonts w:hint="eastAsia" w:ascii="仿宋" w:hAnsi="仿宋" w:eastAsia="仿宋"/>
          <w:color w:val="000000" w:themeColor="text1"/>
          <w:szCs w:val="21"/>
          <w:lang w:eastAsia="zh-CN"/>
          <w14:textFill>
            <w14:solidFill>
              <w14:schemeClr w14:val="tx1"/>
            </w14:solidFill>
          </w14:textFill>
        </w:rPr>
        <w:t>（</w:t>
      </w:r>
      <w:r>
        <w:rPr>
          <w:rFonts w:hint="eastAsia" w:ascii="仿宋" w:hAnsi="仿宋" w:eastAsia="仿宋"/>
          <w:color w:val="000000" w:themeColor="text1"/>
          <w:szCs w:val="21"/>
          <w14:textFill>
            <w14:solidFill>
              <w14:schemeClr w14:val="tx1"/>
            </w14:solidFill>
          </w14:textFill>
        </w:rPr>
        <w:t>7）基本开户银行情况</w:t>
      </w:r>
    </w:p>
    <w:tbl>
      <w:tblPr>
        <w:tblStyle w:val="41"/>
        <w:tblW w:w="8315" w:type="dxa"/>
        <w:tblInd w:w="108" w:type="dxa"/>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Layout w:type="fixed"/>
        <w:tblCellMar>
          <w:top w:w="0" w:type="dxa"/>
          <w:left w:w="108" w:type="dxa"/>
          <w:bottom w:w="0" w:type="dxa"/>
          <w:right w:w="108" w:type="dxa"/>
        </w:tblCellMar>
      </w:tblPr>
      <w:tblGrid>
        <w:gridCol w:w="1100"/>
        <w:gridCol w:w="3452"/>
        <w:gridCol w:w="3763"/>
      </w:tblGrid>
      <w:tr>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cantSplit/>
        </w:trPr>
        <w:tc>
          <w:tcPr>
            <w:tcW w:w="1100" w:type="dxa"/>
            <w:vMerge w:val="restart"/>
            <w:vAlign w:val="center"/>
          </w:tcPr>
          <w:p>
            <w:pPr>
              <w:spacing w:line="360" w:lineRule="auto"/>
              <w:ind w:left="105" w:leftChars="50" w:firstLine="315" w:firstLineChars="150"/>
              <w:rPr>
                <w:rFonts w:ascii="仿宋" w:hAnsi="仿宋" w:eastAsia="仿宋"/>
                <w:color w:val="000000" w:themeColor="text1"/>
                <w:szCs w:val="21"/>
                <w14:textFill>
                  <w14:solidFill>
                    <w14:schemeClr w14:val="tx1"/>
                  </w14:solidFill>
                </w14:textFill>
              </w:rPr>
            </w:pPr>
            <w:r>
              <w:rPr>
                <w:rFonts w:hint="eastAsia" w:ascii="仿宋" w:hAnsi="仿宋" w:eastAsia="仿宋"/>
                <w:color w:val="000000" w:themeColor="text1"/>
                <w:szCs w:val="21"/>
                <w14:textFill>
                  <w14:solidFill>
                    <w14:schemeClr w14:val="tx1"/>
                  </w14:solidFill>
                </w14:textFill>
              </w:rPr>
              <w:t>开户银行</w:t>
            </w:r>
          </w:p>
        </w:tc>
        <w:tc>
          <w:tcPr>
            <w:tcW w:w="7215" w:type="dxa"/>
            <w:gridSpan w:val="2"/>
            <w:vAlign w:val="center"/>
          </w:tcPr>
          <w:p>
            <w:pPr>
              <w:spacing w:line="360" w:lineRule="auto"/>
              <w:ind w:left="105" w:leftChars="50" w:firstLine="315" w:firstLineChars="150"/>
              <w:rPr>
                <w:rFonts w:ascii="仿宋" w:hAnsi="仿宋" w:eastAsia="仿宋"/>
                <w:color w:val="000000" w:themeColor="text1"/>
                <w:szCs w:val="21"/>
                <w14:textFill>
                  <w14:solidFill>
                    <w14:schemeClr w14:val="tx1"/>
                  </w14:solidFill>
                </w14:textFill>
              </w:rPr>
            </w:pPr>
            <w:r>
              <w:rPr>
                <w:rFonts w:hint="eastAsia" w:ascii="仿宋" w:hAnsi="仿宋" w:eastAsia="仿宋"/>
                <w:color w:val="000000" w:themeColor="text1"/>
                <w:szCs w:val="21"/>
                <w14:textFill>
                  <w14:solidFill>
                    <w14:schemeClr w14:val="tx1"/>
                  </w14:solidFill>
                </w14:textFill>
              </w:rPr>
              <w:t>名称：</w:t>
            </w:r>
          </w:p>
        </w:tc>
      </w:tr>
      <w:tr>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cantSplit/>
        </w:trPr>
        <w:tc>
          <w:tcPr>
            <w:tcW w:w="1100" w:type="dxa"/>
            <w:vMerge w:val="continue"/>
            <w:vAlign w:val="center"/>
          </w:tcPr>
          <w:p>
            <w:pPr>
              <w:spacing w:line="360" w:lineRule="auto"/>
              <w:ind w:left="105" w:leftChars="50" w:firstLine="315" w:firstLineChars="150"/>
              <w:rPr>
                <w:rFonts w:ascii="仿宋" w:hAnsi="仿宋" w:eastAsia="仿宋"/>
                <w:color w:val="000000" w:themeColor="text1"/>
                <w:szCs w:val="21"/>
                <w14:textFill>
                  <w14:solidFill>
                    <w14:schemeClr w14:val="tx1"/>
                  </w14:solidFill>
                </w14:textFill>
              </w:rPr>
            </w:pPr>
          </w:p>
        </w:tc>
        <w:tc>
          <w:tcPr>
            <w:tcW w:w="7215" w:type="dxa"/>
            <w:gridSpan w:val="2"/>
            <w:vAlign w:val="center"/>
          </w:tcPr>
          <w:p>
            <w:pPr>
              <w:spacing w:line="360" w:lineRule="auto"/>
              <w:ind w:left="105" w:leftChars="50" w:firstLine="315" w:firstLineChars="150"/>
              <w:rPr>
                <w:rFonts w:ascii="仿宋" w:hAnsi="仿宋" w:eastAsia="仿宋"/>
                <w:color w:val="000000" w:themeColor="text1"/>
                <w:szCs w:val="21"/>
                <w14:textFill>
                  <w14:solidFill>
                    <w14:schemeClr w14:val="tx1"/>
                  </w14:solidFill>
                </w14:textFill>
              </w:rPr>
            </w:pPr>
            <w:r>
              <w:rPr>
                <w:rFonts w:hint="eastAsia" w:ascii="仿宋" w:hAnsi="仿宋" w:eastAsia="仿宋"/>
                <w:color w:val="000000" w:themeColor="text1"/>
                <w:szCs w:val="21"/>
                <w14:textFill>
                  <w14:solidFill>
                    <w14:schemeClr w14:val="tx1"/>
                  </w14:solidFill>
                </w14:textFill>
              </w:rPr>
              <w:t>地址：</w:t>
            </w:r>
          </w:p>
        </w:tc>
      </w:tr>
      <w:tr>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cantSplit/>
        </w:trPr>
        <w:tc>
          <w:tcPr>
            <w:tcW w:w="1100" w:type="dxa"/>
            <w:vMerge w:val="continue"/>
            <w:vAlign w:val="center"/>
          </w:tcPr>
          <w:p>
            <w:pPr>
              <w:spacing w:line="360" w:lineRule="auto"/>
              <w:ind w:left="105" w:leftChars="50" w:firstLine="315" w:firstLineChars="150"/>
              <w:rPr>
                <w:rFonts w:ascii="仿宋" w:hAnsi="仿宋" w:eastAsia="仿宋"/>
                <w:color w:val="000000" w:themeColor="text1"/>
                <w:szCs w:val="21"/>
                <w14:textFill>
                  <w14:solidFill>
                    <w14:schemeClr w14:val="tx1"/>
                  </w14:solidFill>
                </w14:textFill>
              </w:rPr>
            </w:pPr>
          </w:p>
        </w:tc>
        <w:tc>
          <w:tcPr>
            <w:tcW w:w="7215" w:type="dxa"/>
            <w:gridSpan w:val="2"/>
            <w:vAlign w:val="center"/>
          </w:tcPr>
          <w:p>
            <w:pPr>
              <w:spacing w:line="360" w:lineRule="auto"/>
              <w:ind w:left="105" w:leftChars="50" w:firstLine="315" w:firstLineChars="150"/>
              <w:rPr>
                <w:rFonts w:ascii="仿宋" w:hAnsi="仿宋" w:eastAsia="仿宋"/>
                <w:color w:val="000000" w:themeColor="text1"/>
                <w:szCs w:val="21"/>
                <w14:textFill>
                  <w14:solidFill>
                    <w14:schemeClr w14:val="tx1"/>
                  </w14:solidFill>
                </w14:textFill>
              </w:rPr>
            </w:pPr>
            <w:r>
              <w:rPr>
                <w:rFonts w:hint="eastAsia" w:ascii="仿宋" w:hAnsi="仿宋" w:eastAsia="仿宋"/>
                <w:color w:val="000000" w:themeColor="text1"/>
                <w:szCs w:val="21"/>
                <w14:textFill>
                  <w14:solidFill>
                    <w14:schemeClr w14:val="tx1"/>
                  </w14:solidFill>
                </w14:textFill>
              </w:rPr>
              <w:t>银行账户：</w:t>
            </w:r>
          </w:p>
        </w:tc>
      </w:tr>
      <w:tr>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cantSplit/>
        </w:trPr>
        <w:tc>
          <w:tcPr>
            <w:tcW w:w="1100" w:type="dxa"/>
            <w:vMerge w:val="continue"/>
            <w:vAlign w:val="center"/>
          </w:tcPr>
          <w:p>
            <w:pPr>
              <w:spacing w:line="360" w:lineRule="auto"/>
              <w:ind w:left="105" w:leftChars="50" w:firstLine="315" w:firstLineChars="150"/>
              <w:rPr>
                <w:rFonts w:ascii="仿宋" w:hAnsi="仿宋" w:eastAsia="仿宋"/>
                <w:color w:val="000000" w:themeColor="text1"/>
                <w:szCs w:val="21"/>
                <w14:textFill>
                  <w14:solidFill>
                    <w14:schemeClr w14:val="tx1"/>
                  </w14:solidFill>
                </w14:textFill>
              </w:rPr>
            </w:pPr>
          </w:p>
        </w:tc>
        <w:tc>
          <w:tcPr>
            <w:tcW w:w="3452" w:type="dxa"/>
            <w:vAlign w:val="center"/>
          </w:tcPr>
          <w:p>
            <w:pPr>
              <w:spacing w:line="360" w:lineRule="auto"/>
              <w:ind w:left="105" w:leftChars="50" w:firstLine="315" w:firstLineChars="150"/>
              <w:rPr>
                <w:rFonts w:ascii="仿宋" w:hAnsi="仿宋" w:eastAsia="仿宋"/>
                <w:color w:val="000000" w:themeColor="text1"/>
                <w:szCs w:val="21"/>
                <w14:textFill>
                  <w14:solidFill>
                    <w14:schemeClr w14:val="tx1"/>
                  </w14:solidFill>
                </w14:textFill>
              </w:rPr>
            </w:pPr>
            <w:r>
              <w:rPr>
                <w:rFonts w:hint="eastAsia" w:ascii="仿宋" w:hAnsi="仿宋" w:eastAsia="仿宋"/>
                <w:color w:val="000000" w:themeColor="text1"/>
                <w:szCs w:val="21"/>
                <w14:textFill>
                  <w14:solidFill>
                    <w14:schemeClr w14:val="tx1"/>
                  </w14:solidFill>
                </w14:textFill>
              </w:rPr>
              <w:t>电话：</w:t>
            </w:r>
          </w:p>
        </w:tc>
        <w:tc>
          <w:tcPr>
            <w:tcW w:w="3763" w:type="dxa"/>
            <w:vAlign w:val="center"/>
          </w:tcPr>
          <w:p>
            <w:pPr>
              <w:spacing w:line="360" w:lineRule="auto"/>
              <w:ind w:left="105" w:leftChars="50" w:firstLine="315" w:firstLineChars="150"/>
              <w:rPr>
                <w:rFonts w:ascii="仿宋" w:hAnsi="仿宋" w:eastAsia="仿宋"/>
                <w:color w:val="000000" w:themeColor="text1"/>
                <w:szCs w:val="21"/>
                <w14:textFill>
                  <w14:solidFill>
                    <w14:schemeClr w14:val="tx1"/>
                  </w14:solidFill>
                </w14:textFill>
              </w:rPr>
            </w:pPr>
            <w:r>
              <w:rPr>
                <w:rFonts w:hint="eastAsia" w:ascii="仿宋" w:hAnsi="仿宋" w:eastAsia="仿宋"/>
                <w:color w:val="000000" w:themeColor="text1"/>
                <w:szCs w:val="21"/>
                <w14:textFill>
                  <w14:solidFill>
                    <w14:schemeClr w14:val="tx1"/>
                  </w14:solidFill>
                </w14:textFill>
              </w:rPr>
              <w:t>联系人及职务：</w:t>
            </w:r>
          </w:p>
        </w:tc>
      </w:tr>
      <w:tr>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cantSplit/>
        </w:trPr>
        <w:tc>
          <w:tcPr>
            <w:tcW w:w="1100" w:type="dxa"/>
            <w:vMerge w:val="continue"/>
            <w:vAlign w:val="center"/>
          </w:tcPr>
          <w:p>
            <w:pPr>
              <w:spacing w:line="360" w:lineRule="auto"/>
              <w:ind w:left="105" w:leftChars="50" w:firstLine="315" w:firstLineChars="150"/>
              <w:rPr>
                <w:rFonts w:ascii="仿宋" w:hAnsi="仿宋" w:eastAsia="仿宋"/>
                <w:color w:val="000000" w:themeColor="text1"/>
                <w:szCs w:val="21"/>
                <w14:textFill>
                  <w14:solidFill>
                    <w14:schemeClr w14:val="tx1"/>
                  </w14:solidFill>
                </w14:textFill>
              </w:rPr>
            </w:pPr>
          </w:p>
        </w:tc>
        <w:tc>
          <w:tcPr>
            <w:tcW w:w="7215" w:type="dxa"/>
            <w:gridSpan w:val="2"/>
            <w:vAlign w:val="center"/>
          </w:tcPr>
          <w:p>
            <w:pPr>
              <w:spacing w:line="360" w:lineRule="auto"/>
              <w:ind w:left="105" w:leftChars="50" w:firstLine="315" w:firstLineChars="150"/>
              <w:rPr>
                <w:rFonts w:ascii="仿宋" w:hAnsi="仿宋" w:eastAsia="仿宋"/>
                <w:color w:val="000000" w:themeColor="text1"/>
                <w:szCs w:val="21"/>
                <w14:textFill>
                  <w14:solidFill>
                    <w14:schemeClr w14:val="tx1"/>
                  </w14:solidFill>
                </w14:textFill>
              </w:rPr>
            </w:pPr>
            <w:r>
              <w:rPr>
                <w:rFonts w:hint="eastAsia" w:ascii="仿宋" w:hAnsi="仿宋" w:eastAsia="仿宋"/>
                <w:color w:val="000000" w:themeColor="text1"/>
                <w:szCs w:val="21"/>
                <w14:textFill>
                  <w14:solidFill>
                    <w14:schemeClr w14:val="tx1"/>
                  </w14:solidFill>
                </w14:textFill>
              </w:rPr>
              <w:t>传真：</w:t>
            </w:r>
          </w:p>
        </w:tc>
      </w:tr>
      <w:tr>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cantSplit/>
        </w:trPr>
        <w:tc>
          <w:tcPr>
            <w:tcW w:w="1100" w:type="dxa"/>
            <w:vMerge w:val="continue"/>
            <w:vAlign w:val="center"/>
          </w:tcPr>
          <w:p>
            <w:pPr>
              <w:spacing w:line="360" w:lineRule="auto"/>
              <w:ind w:left="105" w:leftChars="50" w:firstLine="315" w:firstLineChars="150"/>
              <w:rPr>
                <w:rFonts w:ascii="仿宋" w:hAnsi="仿宋" w:eastAsia="仿宋"/>
                <w:color w:val="000000" w:themeColor="text1"/>
                <w:szCs w:val="21"/>
                <w14:textFill>
                  <w14:solidFill>
                    <w14:schemeClr w14:val="tx1"/>
                  </w14:solidFill>
                </w14:textFill>
              </w:rPr>
            </w:pPr>
          </w:p>
        </w:tc>
        <w:tc>
          <w:tcPr>
            <w:tcW w:w="7215" w:type="dxa"/>
            <w:gridSpan w:val="2"/>
            <w:vAlign w:val="center"/>
          </w:tcPr>
          <w:p>
            <w:pPr>
              <w:spacing w:line="360" w:lineRule="auto"/>
              <w:ind w:left="105" w:leftChars="50" w:firstLine="315" w:firstLineChars="150"/>
              <w:rPr>
                <w:rFonts w:ascii="仿宋" w:hAnsi="仿宋" w:eastAsia="仿宋"/>
                <w:color w:val="000000" w:themeColor="text1"/>
                <w:szCs w:val="21"/>
                <w14:textFill>
                  <w14:solidFill>
                    <w14:schemeClr w14:val="tx1"/>
                  </w14:solidFill>
                </w14:textFill>
              </w:rPr>
            </w:pPr>
            <w:r>
              <w:rPr>
                <w:rFonts w:hint="eastAsia" w:ascii="仿宋" w:hAnsi="仿宋" w:eastAsia="仿宋"/>
                <w:color w:val="000000" w:themeColor="text1"/>
                <w:szCs w:val="21"/>
                <w14:textFill>
                  <w14:solidFill>
                    <w14:schemeClr w14:val="tx1"/>
                  </w14:solidFill>
                </w14:textFill>
              </w:rPr>
              <w:t>基本账户开户行签发的银行开户证明</w:t>
            </w:r>
          </w:p>
          <w:p>
            <w:pPr>
              <w:spacing w:line="360" w:lineRule="auto"/>
              <w:ind w:left="105" w:leftChars="50" w:firstLine="315" w:firstLineChars="150"/>
              <w:rPr>
                <w:rFonts w:ascii="仿宋" w:hAnsi="仿宋" w:eastAsia="仿宋"/>
                <w:color w:val="000000" w:themeColor="text1"/>
                <w:szCs w:val="21"/>
                <w14:textFill>
                  <w14:solidFill>
                    <w14:schemeClr w14:val="tx1"/>
                  </w14:solidFill>
                </w14:textFill>
              </w:rPr>
            </w:pPr>
          </w:p>
          <w:p>
            <w:pPr>
              <w:spacing w:line="360" w:lineRule="auto"/>
              <w:ind w:left="105" w:leftChars="50" w:firstLine="315" w:firstLineChars="150"/>
              <w:rPr>
                <w:rFonts w:ascii="仿宋" w:hAnsi="仿宋" w:eastAsia="仿宋"/>
                <w:color w:val="000000" w:themeColor="text1"/>
                <w:szCs w:val="21"/>
                <w14:textFill>
                  <w14:solidFill>
                    <w14:schemeClr w14:val="tx1"/>
                  </w14:solidFill>
                </w14:textFill>
              </w:rPr>
            </w:pPr>
          </w:p>
        </w:tc>
      </w:tr>
    </w:tbl>
    <w:p>
      <w:pPr>
        <w:spacing w:line="360" w:lineRule="auto"/>
        <w:ind w:firstLine="420" w:firstLineChars="200"/>
        <w:jc w:val="left"/>
        <w:rPr>
          <w:rFonts w:ascii="仿宋" w:hAnsi="仿宋" w:eastAsia="仿宋"/>
          <w:color w:val="000000" w:themeColor="text1"/>
          <w:szCs w:val="21"/>
          <w14:textFill>
            <w14:solidFill>
              <w14:schemeClr w14:val="tx1"/>
            </w14:solidFill>
          </w14:textFill>
        </w:rPr>
      </w:pPr>
      <w:r>
        <w:rPr>
          <w:rFonts w:hint="eastAsia" w:ascii="仿宋" w:hAnsi="仿宋" w:eastAsia="仿宋"/>
          <w:color w:val="000000" w:themeColor="text1"/>
          <w:szCs w:val="21"/>
          <w:lang w:eastAsia="zh-CN"/>
          <w14:textFill>
            <w14:solidFill>
              <w14:schemeClr w14:val="tx1"/>
            </w14:solidFill>
          </w14:textFill>
        </w:rPr>
        <w:t>（</w:t>
      </w:r>
      <w:r>
        <w:rPr>
          <w:rFonts w:hint="eastAsia" w:ascii="仿宋" w:hAnsi="仿宋" w:eastAsia="仿宋"/>
          <w:color w:val="000000" w:themeColor="text1"/>
          <w:szCs w:val="21"/>
          <w14:textFill>
            <w14:solidFill>
              <w14:schemeClr w14:val="tx1"/>
            </w14:solidFill>
          </w14:textFill>
        </w:rPr>
        <w:t>8）其他资料（如磋商文件中要求的其他证明材料）。</w:t>
      </w:r>
    </w:p>
    <w:p>
      <w:pPr>
        <w:spacing w:line="360" w:lineRule="auto"/>
        <w:ind w:firstLine="3570" w:firstLineChars="1700"/>
        <w:jc w:val="right"/>
        <w:rPr>
          <w:rFonts w:ascii="仿宋" w:hAnsi="仿宋" w:eastAsia="仿宋" w:cs="仿宋"/>
          <w:color w:val="000000"/>
          <w:szCs w:val="21"/>
        </w:rPr>
      </w:pPr>
    </w:p>
    <w:p>
      <w:pPr>
        <w:spacing w:line="360" w:lineRule="auto"/>
        <w:ind w:firstLine="3570" w:firstLineChars="1700"/>
        <w:jc w:val="right"/>
        <w:rPr>
          <w:rFonts w:ascii="仿宋" w:hAnsi="仿宋" w:eastAsia="仿宋" w:cs="仿宋"/>
          <w:color w:val="000000"/>
          <w:szCs w:val="21"/>
        </w:rPr>
      </w:pPr>
    </w:p>
    <w:p>
      <w:pPr>
        <w:spacing w:line="360" w:lineRule="auto"/>
        <w:ind w:firstLine="3570" w:firstLineChars="1700"/>
        <w:jc w:val="right"/>
        <w:rPr>
          <w:rFonts w:ascii="仿宋" w:hAnsi="仿宋" w:eastAsia="仿宋" w:cs="仿宋"/>
          <w:color w:val="000000"/>
          <w:szCs w:val="21"/>
        </w:rPr>
      </w:pPr>
      <w:r>
        <w:rPr>
          <w:rFonts w:hint="eastAsia" w:ascii="仿宋" w:hAnsi="仿宋" w:eastAsia="仿宋" w:cs="仿宋"/>
          <w:color w:val="000000"/>
          <w:szCs w:val="21"/>
        </w:rPr>
        <w:t>供应商：</w:t>
      </w:r>
      <w:r>
        <w:rPr>
          <w:rFonts w:hint="eastAsia" w:ascii="仿宋" w:hAnsi="仿宋" w:eastAsia="仿宋" w:cs="仿宋"/>
          <w:color w:val="000000"/>
          <w:szCs w:val="21"/>
          <w:u w:val="single"/>
        </w:rPr>
        <w:t xml:space="preserve">     </w:t>
      </w:r>
      <w:r>
        <w:rPr>
          <w:rFonts w:hint="eastAsia" w:ascii="仿宋" w:hAnsi="仿宋" w:eastAsia="仿宋" w:cs="仿宋"/>
          <w:color w:val="000000"/>
          <w:szCs w:val="21"/>
        </w:rPr>
        <w:t>（盖公章）</w:t>
      </w:r>
    </w:p>
    <w:p>
      <w:pPr>
        <w:spacing w:line="360" w:lineRule="auto"/>
        <w:ind w:left="105" w:leftChars="50" w:firstLine="315" w:firstLineChars="150"/>
        <w:jc w:val="right"/>
        <w:rPr>
          <w:rFonts w:ascii="仿宋" w:hAnsi="仿宋" w:eastAsia="仿宋"/>
          <w:color w:val="000000" w:themeColor="text1"/>
          <w:szCs w:val="21"/>
          <w14:textFill>
            <w14:solidFill>
              <w14:schemeClr w14:val="tx1"/>
            </w14:solidFill>
          </w14:textFill>
        </w:rPr>
      </w:pPr>
      <w:r>
        <w:rPr>
          <w:rFonts w:hint="eastAsia" w:ascii="仿宋" w:hAnsi="仿宋" w:eastAsia="仿宋" w:cs="仿宋"/>
          <w:color w:val="000000"/>
          <w:szCs w:val="21"/>
        </w:rPr>
        <w:t>日期：</w:t>
      </w:r>
      <w:r>
        <w:rPr>
          <w:rFonts w:hint="eastAsia" w:ascii="仿宋" w:hAnsi="仿宋" w:eastAsia="仿宋" w:cs="仿宋"/>
          <w:color w:val="000000"/>
          <w:szCs w:val="21"/>
          <w:u w:val="single"/>
        </w:rPr>
        <w:t xml:space="preserve">   </w:t>
      </w:r>
      <w:r>
        <w:rPr>
          <w:rFonts w:hint="eastAsia" w:ascii="仿宋" w:hAnsi="仿宋" w:eastAsia="仿宋" w:cs="仿宋"/>
          <w:color w:val="000000"/>
          <w:szCs w:val="21"/>
        </w:rPr>
        <w:t>年</w:t>
      </w:r>
      <w:r>
        <w:rPr>
          <w:rFonts w:hint="eastAsia" w:ascii="仿宋" w:hAnsi="仿宋" w:eastAsia="仿宋" w:cs="仿宋"/>
          <w:color w:val="000000"/>
          <w:szCs w:val="21"/>
          <w:u w:val="single"/>
        </w:rPr>
        <w:t xml:space="preserve">   </w:t>
      </w:r>
      <w:r>
        <w:rPr>
          <w:rFonts w:hint="eastAsia" w:ascii="仿宋" w:hAnsi="仿宋" w:eastAsia="仿宋" w:cs="仿宋"/>
          <w:color w:val="000000"/>
          <w:szCs w:val="21"/>
        </w:rPr>
        <w:t>月</w:t>
      </w:r>
      <w:r>
        <w:rPr>
          <w:rFonts w:hint="eastAsia" w:ascii="仿宋" w:hAnsi="仿宋" w:eastAsia="仿宋" w:cs="仿宋"/>
          <w:color w:val="000000"/>
          <w:szCs w:val="21"/>
          <w:u w:val="single"/>
        </w:rPr>
        <w:t xml:space="preserve">   </w:t>
      </w:r>
      <w:r>
        <w:rPr>
          <w:rFonts w:hint="eastAsia" w:ascii="仿宋" w:hAnsi="仿宋" w:eastAsia="仿宋" w:cs="仿宋"/>
          <w:color w:val="000000"/>
          <w:szCs w:val="21"/>
        </w:rPr>
        <w:t>日</w:t>
      </w:r>
      <w:r>
        <w:rPr>
          <w:rFonts w:ascii="仿宋" w:hAnsi="仿宋" w:eastAsia="仿宋"/>
          <w:color w:val="000000" w:themeColor="text1"/>
          <w:szCs w:val="21"/>
          <w14:textFill>
            <w14:solidFill>
              <w14:schemeClr w14:val="tx1"/>
            </w14:solidFill>
          </w14:textFill>
        </w:rPr>
        <w:br w:type="page"/>
      </w:r>
    </w:p>
    <w:p>
      <w:pPr>
        <w:spacing w:line="360" w:lineRule="auto"/>
        <w:rPr>
          <w:rFonts w:ascii="仿宋" w:hAnsi="仿宋" w:eastAsia="仿宋"/>
          <w:b/>
          <w:color w:val="000000" w:themeColor="text1"/>
          <w:sz w:val="24"/>
          <w14:textFill>
            <w14:solidFill>
              <w14:schemeClr w14:val="tx1"/>
            </w14:solidFill>
          </w14:textFill>
        </w:rPr>
      </w:pPr>
      <w:r>
        <w:rPr>
          <w:rFonts w:ascii="仿宋" w:hAnsi="仿宋" w:eastAsia="仿宋"/>
          <w:b/>
          <w:color w:val="000000" w:themeColor="text1"/>
          <w:sz w:val="24"/>
          <w14:textFill>
            <w14:solidFill>
              <w14:schemeClr w14:val="tx1"/>
            </w14:solidFill>
          </w14:textFill>
        </w:rPr>
        <w:t>2.</w:t>
      </w:r>
      <w:r>
        <w:rPr>
          <w:rFonts w:hint="eastAsia" w:ascii="仿宋" w:hAnsi="仿宋" w:eastAsia="仿宋"/>
          <w:b/>
          <w:color w:val="000000" w:themeColor="text1"/>
          <w:sz w:val="24"/>
          <w:lang w:val="en-US" w:eastAsia="zh-CN"/>
          <w14:textFill>
            <w14:solidFill>
              <w14:schemeClr w14:val="tx1"/>
            </w14:solidFill>
          </w14:textFill>
        </w:rPr>
        <w:t>行业</w:t>
      </w:r>
      <w:r>
        <w:rPr>
          <w:rFonts w:hint="eastAsia" w:ascii="仿宋" w:hAnsi="仿宋" w:eastAsia="仿宋"/>
          <w:b/>
          <w:color w:val="000000" w:themeColor="text1"/>
          <w:sz w:val="24"/>
          <w14:textFill>
            <w14:solidFill>
              <w14:schemeClr w14:val="tx1"/>
            </w14:solidFill>
          </w14:textFill>
        </w:rPr>
        <w:t>资质</w:t>
      </w:r>
    </w:p>
    <w:p>
      <w:pPr>
        <w:spacing w:line="360" w:lineRule="auto"/>
        <w:ind w:left="105" w:leftChars="50" w:firstLine="315" w:firstLineChars="150"/>
        <w:rPr>
          <w:rFonts w:ascii="仿宋" w:hAnsi="仿宋" w:eastAsia="仿宋"/>
          <w:color w:val="000000" w:themeColor="text1"/>
          <w:szCs w:val="21"/>
          <w14:textFill>
            <w14:solidFill>
              <w14:schemeClr w14:val="tx1"/>
            </w14:solidFill>
          </w14:textFill>
        </w:rPr>
      </w:pPr>
      <w:r>
        <w:rPr>
          <w:rFonts w:hint="eastAsia" w:ascii="仿宋" w:hAnsi="仿宋" w:eastAsia="仿宋"/>
          <w:color w:val="000000" w:themeColor="text1"/>
          <w:szCs w:val="21"/>
          <w14:textFill>
            <w14:solidFill>
              <w14:schemeClr w14:val="tx1"/>
            </w14:solidFill>
          </w14:textFill>
        </w:rPr>
        <w:t>提供有效期内律师事务所执业许可证。</w:t>
      </w:r>
    </w:p>
    <w:p>
      <w:pPr>
        <w:spacing w:line="360" w:lineRule="auto"/>
        <w:rPr>
          <w:rFonts w:hint="eastAsia" w:ascii="仿宋" w:hAnsi="仿宋" w:eastAsia="仿宋"/>
          <w:b/>
          <w:color w:val="000000" w:themeColor="text1"/>
          <w:sz w:val="24"/>
          <w14:textFill>
            <w14:solidFill>
              <w14:schemeClr w14:val="tx1"/>
            </w14:solidFill>
          </w14:textFill>
        </w:rPr>
      </w:pPr>
      <w:r>
        <w:rPr>
          <w:rFonts w:ascii="仿宋" w:hAnsi="仿宋" w:eastAsia="仿宋"/>
          <w:b/>
          <w:color w:val="000000" w:themeColor="text1"/>
          <w:sz w:val="24"/>
          <w14:textFill>
            <w14:solidFill>
              <w14:schemeClr w14:val="tx1"/>
            </w14:solidFill>
          </w14:textFill>
        </w:rPr>
        <w:t>3.</w:t>
      </w:r>
      <w:r>
        <w:rPr>
          <w:rFonts w:hint="eastAsia" w:ascii="仿宋" w:hAnsi="仿宋" w:eastAsia="仿宋"/>
          <w:b/>
          <w:color w:val="000000" w:themeColor="text1"/>
          <w:sz w:val="24"/>
          <w14:textFill>
            <w14:solidFill>
              <w14:schemeClr w14:val="tx1"/>
            </w14:solidFill>
          </w14:textFill>
        </w:rPr>
        <w:t>稳定的律师团队</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仿宋" w:hAnsi="仿宋" w:eastAsia="仿宋"/>
          <w:b w:val="0"/>
          <w:bCs/>
          <w:color w:val="000000" w:themeColor="text1"/>
          <w:sz w:val="24"/>
          <w:lang w:val="en-US" w:eastAsia="zh-CN"/>
          <w14:textFill>
            <w14:solidFill>
              <w14:schemeClr w14:val="tx1"/>
            </w14:solidFill>
          </w14:textFill>
        </w:rPr>
      </w:pPr>
      <w:r>
        <w:rPr>
          <w:rFonts w:hint="eastAsia" w:ascii="仿宋" w:hAnsi="仿宋" w:eastAsia="仿宋"/>
          <w:b w:val="0"/>
          <w:bCs/>
          <w:color w:val="000000" w:themeColor="text1"/>
          <w:sz w:val="24"/>
          <w:lang w:val="en-US" w:eastAsia="zh-CN"/>
          <w14:textFill>
            <w14:solidFill>
              <w14:schemeClr w14:val="tx1"/>
            </w14:solidFill>
          </w14:textFill>
        </w:rPr>
        <w:t>提供</w:t>
      </w:r>
      <w:r>
        <w:rPr>
          <w:rFonts w:hint="eastAsia" w:ascii="仿宋" w:hAnsi="仿宋" w:eastAsia="仿宋"/>
          <w:b w:val="0"/>
          <w:bCs/>
          <w:color w:val="000000" w:themeColor="text1"/>
          <w:sz w:val="24"/>
          <w14:textFill>
            <w14:solidFill>
              <w14:schemeClr w14:val="tx1"/>
            </w14:solidFill>
          </w14:textFill>
        </w:rPr>
        <w:t>不少于</w:t>
      </w:r>
      <w:r>
        <w:rPr>
          <w:rFonts w:hint="eastAsia" w:ascii="仿宋" w:hAnsi="仿宋" w:eastAsia="仿宋"/>
          <w:b w:val="0"/>
          <w:bCs/>
          <w:color w:val="000000" w:themeColor="text1"/>
          <w:sz w:val="24"/>
          <w:lang w:val="en-US" w:eastAsia="zh-CN"/>
          <w14:textFill>
            <w14:solidFill>
              <w14:schemeClr w14:val="tx1"/>
            </w14:solidFill>
          </w14:textFill>
        </w:rPr>
        <w:t>的</w:t>
      </w:r>
      <w:r>
        <w:rPr>
          <w:rFonts w:hint="eastAsia" w:ascii="仿宋" w:hAnsi="仿宋" w:eastAsia="仿宋"/>
          <w:b w:val="0"/>
          <w:bCs/>
          <w:color w:val="000000" w:themeColor="text1"/>
          <w:sz w:val="24"/>
          <w14:textFill>
            <w14:solidFill>
              <w14:schemeClr w14:val="tx1"/>
            </w14:solidFill>
          </w14:textFill>
        </w:rPr>
        <w:t>十人执业律师</w:t>
      </w:r>
      <w:r>
        <w:rPr>
          <w:rFonts w:hint="eastAsia" w:ascii="仿宋" w:hAnsi="仿宋" w:eastAsia="仿宋"/>
          <w:b w:val="0"/>
          <w:bCs/>
          <w:color w:val="000000" w:themeColor="text1"/>
          <w:sz w:val="24"/>
          <w:lang w:val="en-US" w:eastAsia="zh-CN"/>
          <w14:textFill>
            <w14:solidFill>
              <w14:schemeClr w14:val="tx1"/>
            </w14:solidFill>
          </w14:textFill>
        </w:rPr>
        <w:t>证件（包含为采购人提供服务的律师团队），所有执业律师证件必须为同一律师事务所。</w:t>
      </w:r>
    </w:p>
    <w:p>
      <w:pPr>
        <w:spacing w:line="360" w:lineRule="auto"/>
        <w:rPr>
          <w:rFonts w:hint="eastAsia" w:ascii="仿宋" w:hAnsi="仿宋" w:eastAsia="仿宋"/>
          <w:b/>
          <w:color w:val="000000" w:themeColor="text1"/>
          <w:sz w:val="24"/>
          <w14:textFill>
            <w14:solidFill>
              <w14:schemeClr w14:val="tx1"/>
            </w14:solidFill>
          </w14:textFill>
        </w:rPr>
      </w:pPr>
      <w:r>
        <w:rPr>
          <w:rFonts w:hint="eastAsia" w:ascii="仿宋" w:hAnsi="仿宋" w:eastAsia="仿宋"/>
          <w:b/>
          <w:color w:val="000000" w:themeColor="text1"/>
          <w:sz w:val="24"/>
          <w14:textFill>
            <w14:solidFill>
              <w14:schemeClr w14:val="tx1"/>
            </w14:solidFill>
          </w14:textFill>
        </w:rPr>
        <w:t>4</w:t>
      </w:r>
      <w:r>
        <w:rPr>
          <w:rFonts w:ascii="仿宋" w:hAnsi="仿宋" w:eastAsia="仿宋"/>
          <w:b/>
          <w:color w:val="000000" w:themeColor="text1"/>
          <w:sz w:val="24"/>
          <w14:textFill>
            <w14:solidFill>
              <w14:schemeClr w14:val="tx1"/>
            </w14:solidFill>
          </w14:textFill>
        </w:rPr>
        <w:t>.</w:t>
      </w:r>
      <w:r>
        <w:rPr>
          <w:rFonts w:hint="eastAsia" w:ascii="仿宋" w:hAnsi="仿宋" w:eastAsia="仿宋"/>
          <w:b/>
          <w:color w:val="000000" w:themeColor="text1"/>
          <w:sz w:val="24"/>
          <w14:textFill>
            <w14:solidFill>
              <w14:schemeClr w14:val="tx1"/>
            </w14:solidFill>
          </w14:textFill>
        </w:rPr>
        <w:t>具有良好的职业道德和声誉</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仿宋" w:hAnsi="仿宋" w:eastAsia="仿宋"/>
          <w:b w:val="0"/>
          <w:bCs/>
          <w:color w:val="000000" w:themeColor="text1"/>
          <w:sz w:val="24"/>
          <w:lang w:val="en-US" w:eastAsia="zh-CN"/>
          <w14:textFill>
            <w14:solidFill>
              <w14:schemeClr w14:val="tx1"/>
            </w14:solidFill>
          </w14:textFill>
        </w:rPr>
      </w:pPr>
      <w:r>
        <w:rPr>
          <w:rFonts w:hint="eastAsia" w:ascii="仿宋" w:hAnsi="仿宋" w:eastAsia="仿宋"/>
          <w:b w:val="0"/>
          <w:bCs/>
          <w:color w:val="000000" w:themeColor="text1"/>
          <w:sz w:val="24"/>
          <w:lang w:val="en-US" w:eastAsia="zh-CN"/>
          <w14:textFill>
            <w14:solidFill>
              <w14:schemeClr w14:val="tx1"/>
            </w14:solidFill>
          </w14:textFill>
        </w:rPr>
        <w:t>提供</w:t>
      </w:r>
      <w:r>
        <w:rPr>
          <w:rFonts w:hint="eastAsia" w:ascii="仿宋" w:hAnsi="仿宋" w:eastAsia="仿宋"/>
          <w:b w:val="0"/>
          <w:bCs/>
          <w:color w:val="000000" w:themeColor="text1"/>
          <w:sz w:val="24"/>
          <w14:textFill>
            <w14:solidFill>
              <w14:schemeClr w14:val="tx1"/>
            </w14:solidFill>
          </w14:textFill>
        </w:rPr>
        <w:t>近三年未受过律师主管部门的行政处罚和客户投诉</w:t>
      </w:r>
      <w:r>
        <w:rPr>
          <w:rFonts w:hint="eastAsia" w:ascii="仿宋" w:hAnsi="仿宋" w:eastAsia="仿宋"/>
          <w:b w:val="0"/>
          <w:bCs/>
          <w:color w:val="000000" w:themeColor="text1"/>
          <w:sz w:val="24"/>
          <w:lang w:val="en-US" w:eastAsia="zh-CN"/>
          <w14:textFill>
            <w14:solidFill>
              <w14:schemeClr w14:val="tx1"/>
            </w14:solidFill>
          </w14:textFill>
        </w:rPr>
        <w:t>的证明资料。</w:t>
      </w:r>
    </w:p>
    <w:p>
      <w:pPr>
        <w:spacing w:line="360" w:lineRule="auto"/>
        <w:rPr>
          <w:rFonts w:hint="eastAsia" w:ascii="仿宋" w:hAnsi="仿宋" w:eastAsia="仿宋"/>
          <w:b/>
          <w:color w:val="000000" w:themeColor="text1"/>
          <w:sz w:val="24"/>
          <w14:textFill>
            <w14:solidFill>
              <w14:schemeClr w14:val="tx1"/>
            </w14:solidFill>
          </w14:textFill>
        </w:rPr>
      </w:pPr>
      <w:r>
        <w:rPr>
          <w:rFonts w:ascii="仿宋" w:hAnsi="仿宋" w:eastAsia="仿宋"/>
          <w:b/>
          <w:color w:val="000000" w:themeColor="text1"/>
          <w:sz w:val="24"/>
          <w14:textFill>
            <w14:solidFill>
              <w14:schemeClr w14:val="tx1"/>
            </w14:solidFill>
          </w14:textFill>
        </w:rPr>
        <w:t>5.</w:t>
      </w:r>
      <w:r>
        <w:rPr>
          <w:rFonts w:hint="eastAsia" w:ascii="仿宋" w:hAnsi="仿宋" w:eastAsia="仿宋"/>
          <w:b/>
          <w:color w:val="000000" w:themeColor="text1"/>
          <w:sz w:val="24"/>
          <w14:textFill>
            <w14:solidFill>
              <w14:schemeClr w14:val="tx1"/>
            </w14:solidFill>
          </w14:textFill>
        </w:rPr>
        <w:t>熟悉保险行业法律法规及监管规则</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b w:val="0"/>
          <w:bCs/>
          <w:color w:val="000000" w:themeColor="text1"/>
          <w:sz w:val="24"/>
          <w14:textFill>
            <w14:solidFill>
              <w14:schemeClr w14:val="tx1"/>
            </w14:solidFill>
          </w14:textFill>
        </w:rPr>
      </w:pPr>
      <w:r>
        <w:rPr>
          <w:rFonts w:hint="eastAsia" w:ascii="仿宋" w:hAnsi="仿宋" w:eastAsia="仿宋"/>
          <w:b w:val="0"/>
          <w:bCs/>
          <w:color w:val="000000" w:themeColor="text1"/>
          <w:sz w:val="24"/>
          <w14:textFill>
            <w14:solidFill>
              <w14:schemeClr w14:val="tx1"/>
            </w14:solidFill>
          </w14:textFill>
        </w:rPr>
        <w:t xml:space="preserve">供应商具有保险、公司事务、劳动争议等方面法律事务业务专长，提供至少三件以上的相关胜诉案件实例资料。 </w:t>
      </w:r>
    </w:p>
    <w:p>
      <w:pPr>
        <w:numPr>
          <w:ilvl w:val="0"/>
          <w:numId w:val="0"/>
        </w:numPr>
        <w:spacing w:line="360" w:lineRule="auto"/>
        <w:rPr>
          <w:rFonts w:hint="eastAsia" w:ascii="仿宋" w:hAnsi="仿宋" w:eastAsia="仿宋"/>
          <w:b/>
          <w:color w:val="000000" w:themeColor="text1"/>
          <w:sz w:val="24"/>
          <w14:textFill>
            <w14:solidFill>
              <w14:schemeClr w14:val="tx1"/>
            </w14:solidFill>
          </w14:textFill>
        </w:rPr>
      </w:pPr>
      <w:r>
        <w:rPr>
          <w:rFonts w:hint="eastAsia" w:ascii="仿宋" w:hAnsi="仿宋" w:eastAsia="仿宋"/>
          <w:b/>
          <w:color w:val="000000" w:themeColor="text1"/>
          <w:sz w:val="24"/>
          <w:lang w:val="en-US" w:eastAsia="zh-CN"/>
          <w14:textFill>
            <w14:solidFill>
              <w14:schemeClr w14:val="tx1"/>
            </w14:solidFill>
          </w14:textFill>
        </w:rPr>
        <w:t>6.</w:t>
      </w:r>
      <w:r>
        <w:rPr>
          <w:rFonts w:hint="eastAsia" w:ascii="仿宋" w:hAnsi="仿宋" w:eastAsia="仿宋"/>
          <w:b/>
          <w:color w:val="000000" w:themeColor="text1"/>
          <w:sz w:val="24"/>
          <w14:textFill>
            <w14:solidFill>
              <w14:schemeClr w14:val="tx1"/>
            </w14:solidFill>
          </w14:textFill>
        </w:rPr>
        <w:t>其他资料（如磋商文件中要求的其他证明材料）。</w:t>
      </w:r>
      <w:bookmarkEnd w:id="189"/>
      <w:bookmarkStart w:id="205" w:name="_Toc19034393"/>
      <w:bookmarkStart w:id="206" w:name="_Toc20195"/>
      <w:bookmarkStart w:id="207" w:name="_Toc71192048"/>
      <w:bookmarkStart w:id="208" w:name="_Toc432420841"/>
      <w:bookmarkStart w:id="209" w:name="_Toc517281859"/>
    </w:p>
    <w:p>
      <w:pPr>
        <w:numPr>
          <w:ilvl w:val="0"/>
          <w:numId w:val="0"/>
        </w:numPr>
        <w:spacing w:line="360" w:lineRule="auto"/>
        <w:rPr>
          <w:rFonts w:ascii="仿宋" w:hAnsi="仿宋" w:eastAsia="仿宋" w:cs="仿宋"/>
          <w:color w:val="000000"/>
          <w:sz w:val="24"/>
          <w:szCs w:val="24"/>
        </w:rPr>
      </w:pPr>
    </w:p>
    <w:p>
      <w:pPr>
        <w:numPr>
          <w:ilvl w:val="0"/>
          <w:numId w:val="0"/>
        </w:numPr>
        <w:spacing w:line="360" w:lineRule="auto"/>
        <w:rPr>
          <w:rFonts w:hint="eastAsia" w:ascii="仿宋" w:hAnsi="仿宋" w:eastAsia="仿宋" w:cs="Times New Roman"/>
          <w:b/>
          <w:color w:val="000000" w:themeColor="text1"/>
          <w:sz w:val="24"/>
          <w14:textFill>
            <w14:solidFill>
              <w14:schemeClr w14:val="tx1"/>
            </w14:solidFill>
          </w14:textFill>
        </w:rPr>
        <w:sectPr>
          <w:headerReference r:id="rId12" w:type="default"/>
          <w:type w:val="continuous"/>
          <w:pgSz w:w="11906" w:h="16838"/>
          <w:pgMar w:top="1417" w:right="1134" w:bottom="1134" w:left="1134" w:header="964" w:footer="964" w:gutter="0"/>
          <w:cols w:space="720" w:num="1"/>
          <w:docGrid w:linePitch="312" w:charSpace="0"/>
        </w:sectPr>
      </w:pPr>
      <w:r>
        <w:rPr>
          <w:rFonts w:hint="eastAsia" w:ascii="仿宋" w:hAnsi="仿宋" w:eastAsia="仿宋" w:cs="Times New Roman"/>
          <w:b/>
          <w:color w:val="000000" w:themeColor="text1"/>
          <w:sz w:val="24"/>
          <w:lang w:val="en-US" w:eastAsia="zh-CN"/>
          <w14:textFill>
            <w14:solidFill>
              <w14:schemeClr w14:val="tx1"/>
            </w14:solidFill>
          </w14:textFill>
        </w:rPr>
        <w:t>7.</w:t>
      </w:r>
      <w:r>
        <w:rPr>
          <w:rFonts w:hint="eastAsia" w:ascii="仿宋" w:hAnsi="仿宋" w:eastAsia="仿宋" w:cs="Times New Roman"/>
          <w:b/>
          <w:color w:val="000000" w:themeColor="text1"/>
          <w:sz w:val="24"/>
          <w14:textFill>
            <w14:solidFill>
              <w14:schemeClr w14:val="tx1"/>
            </w14:solidFill>
          </w14:textFill>
        </w:rPr>
        <w:t>磋商文件或《采购需求》要求提供/供应商认为应附的其他材料</w:t>
      </w:r>
      <w:bookmarkEnd w:id="205"/>
    </w:p>
    <w:p>
      <w:pPr>
        <w:pStyle w:val="3"/>
        <w:ind w:firstLine="463"/>
        <w:jc w:val="left"/>
        <w:rPr>
          <w:rFonts w:ascii="仿宋" w:hAnsi="仿宋" w:eastAsia="仿宋"/>
          <w:sz w:val="24"/>
          <w:szCs w:val="24"/>
        </w:rPr>
      </w:pPr>
      <w:bookmarkStart w:id="210" w:name="_Toc18415"/>
      <w:r>
        <w:rPr>
          <w:rFonts w:hint="eastAsia" w:ascii="仿宋" w:hAnsi="仿宋" w:eastAsia="仿宋"/>
          <w:color w:val="auto"/>
          <w:sz w:val="24"/>
          <w:szCs w:val="24"/>
        </w:rPr>
        <w:t>二．经济报价部分</w:t>
      </w:r>
      <w:bookmarkEnd w:id="210"/>
    </w:p>
    <w:bookmarkEnd w:id="190"/>
    <w:bookmarkEnd w:id="191"/>
    <w:bookmarkEnd w:id="192"/>
    <w:bookmarkEnd w:id="193"/>
    <w:bookmarkEnd w:id="194"/>
    <w:bookmarkEnd w:id="195"/>
    <w:bookmarkEnd w:id="196"/>
    <w:bookmarkEnd w:id="197"/>
    <w:bookmarkEnd w:id="198"/>
    <w:bookmarkEnd w:id="199"/>
    <w:bookmarkEnd w:id="200"/>
    <w:bookmarkEnd w:id="201"/>
    <w:bookmarkEnd w:id="206"/>
    <w:bookmarkEnd w:id="207"/>
    <w:bookmarkEnd w:id="208"/>
    <w:bookmarkEnd w:id="209"/>
    <w:p>
      <w:pPr>
        <w:pStyle w:val="4"/>
        <w:keepNext/>
        <w:keepLines/>
        <w:pageBreakBefore w:val="0"/>
        <w:widowControl w:val="0"/>
        <w:kinsoku/>
        <w:wordWrap/>
        <w:overflowPunct/>
        <w:topLinePunct w:val="0"/>
        <w:autoSpaceDE/>
        <w:autoSpaceDN/>
        <w:bidi w:val="0"/>
        <w:adjustRightInd/>
        <w:snapToGrid/>
        <w:spacing w:before="0" w:after="0" w:line="360" w:lineRule="auto"/>
        <w:ind w:firstLine="482" w:firstLineChars="200"/>
        <w:textAlignment w:val="auto"/>
        <w:rPr>
          <w:rFonts w:ascii="仿宋" w:hAnsi="仿宋" w:eastAsia="仿宋" w:cs="仿宋"/>
          <w:color w:val="000000"/>
          <w:sz w:val="24"/>
          <w:szCs w:val="24"/>
        </w:rPr>
      </w:pPr>
      <w:bookmarkStart w:id="211" w:name="_Toc29926"/>
      <w:bookmarkStart w:id="212" w:name="_Toc29650"/>
      <w:bookmarkStart w:id="213" w:name="_Toc5209"/>
      <w:bookmarkStart w:id="214" w:name="_Toc109124334"/>
      <w:bookmarkStart w:id="215" w:name="_Toc11074"/>
      <w:bookmarkStart w:id="216" w:name="_Toc16882"/>
      <w:bookmarkStart w:id="217" w:name="_Toc65683019"/>
      <w:bookmarkStart w:id="218" w:name="_Toc13729"/>
      <w:bookmarkStart w:id="219" w:name="_Toc69405755"/>
      <w:bookmarkStart w:id="220" w:name="_Toc65683021"/>
      <w:r>
        <w:rPr>
          <w:rFonts w:hint="eastAsia" w:ascii="仿宋" w:hAnsi="仿宋" w:eastAsia="仿宋" w:cs="仿宋"/>
          <w:color w:val="000000"/>
          <w:sz w:val="24"/>
          <w:szCs w:val="24"/>
        </w:rPr>
        <w:t>报价分项表</w:t>
      </w:r>
      <w:bookmarkEnd w:id="211"/>
      <w:bookmarkEnd w:id="212"/>
      <w:bookmarkEnd w:id="213"/>
      <w:bookmarkEnd w:id="214"/>
      <w:bookmarkEnd w:id="215"/>
      <w:bookmarkEnd w:id="216"/>
      <w:bookmarkEnd w:id="217"/>
    </w:p>
    <w:p>
      <w:pPr>
        <w:pStyle w:val="12"/>
      </w:pPr>
      <w:r>
        <w:rPr>
          <w:rFonts w:hint="eastAsia"/>
        </w:rPr>
        <w:t>项目名称：</w:t>
      </w:r>
      <w:r>
        <w:rPr>
          <w:rFonts w:hint="eastAsia"/>
          <w:lang w:eastAsia="zh-CN"/>
        </w:rPr>
        <w:t>人保寿险青海省分公司</w:t>
      </w:r>
      <w:r>
        <w:rPr>
          <w:rFonts w:hint="eastAsia"/>
          <w:lang w:val="en-US" w:eastAsia="zh-CN"/>
        </w:rPr>
        <w:t>诉讼</w:t>
      </w:r>
      <w:r>
        <w:rPr>
          <w:rFonts w:hint="eastAsia"/>
          <w:lang w:eastAsia="zh-CN"/>
        </w:rPr>
        <w:t>法律服务采购项目</w:t>
      </w:r>
    </w:p>
    <w:p>
      <w:pPr>
        <w:pStyle w:val="12"/>
      </w:pPr>
      <w:r>
        <w:rPr>
          <w:rFonts w:hint="eastAsia"/>
        </w:rPr>
        <w:t xml:space="preserve">采购代理编号：                                         货币单位： 人民币元    </w:t>
      </w:r>
    </w:p>
    <w:tbl>
      <w:tblPr>
        <w:tblStyle w:val="41"/>
        <w:tblW w:w="6392"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872"/>
        <w:gridCol w:w="2683"/>
        <w:gridCol w:w="1901"/>
        <w:gridCol w:w="93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8" w:hRule="atLeast"/>
        </w:trPr>
        <w:tc>
          <w:tcPr>
            <w:tcW w:w="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序号</w:t>
            </w:r>
          </w:p>
        </w:tc>
        <w:tc>
          <w:tcPr>
            <w:tcW w:w="268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 w:hAnsi="仿宋" w:eastAsia="仿宋" w:cs="仿宋"/>
                <w:b/>
                <w:bCs/>
                <w:i w:val="0"/>
                <w:iCs w:val="0"/>
                <w:color w:val="000000"/>
                <w:sz w:val="21"/>
                <w:szCs w:val="21"/>
                <w:u w:val="none"/>
                <w:lang w:val="en-US"/>
              </w:rPr>
            </w:pPr>
            <w:r>
              <w:rPr>
                <w:rFonts w:hint="eastAsia" w:ascii="仿宋" w:hAnsi="仿宋" w:eastAsia="仿宋" w:cs="仿宋"/>
                <w:b/>
                <w:bCs/>
                <w:i w:val="0"/>
                <w:iCs w:val="0"/>
                <w:color w:val="000000"/>
                <w:kern w:val="0"/>
                <w:sz w:val="21"/>
                <w:szCs w:val="21"/>
                <w:u w:val="none"/>
                <w:lang w:val="en-US" w:eastAsia="zh-CN" w:bidi="ar"/>
              </w:rPr>
              <w:t>服务内容</w:t>
            </w:r>
          </w:p>
        </w:tc>
        <w:tc>
          <w:tcPr>
            <w:tcW w:w="190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 w:hAnsi="仿宋" w:eastAsia="仿宋" w:cs="仿宋"/>
                <w:b/>
                <w:bCs/>
                <w:i w:val="0"/>
                <w:iCs w:val="0"/>
                <w:color w:val="000000"/>
                <w:sz w:val="21"/>
                <w:szCs w:val="21"/>
                <w:u w:val="none"/>
                <w:lang w:val="en-US" w:eastAsia="zh-CN"/>
              </w:rPr>
            </w:pPr>
            <w:r>
              <w:rPr>
                <w:rFonts w:hint="eastAsia" w:ascii="仿宋" w:hAnsi="仿宋" w:eastAsia="仿宋" w:cs="仿宋"/>
                <w:b/>
                <w:bCs/>
                <w:i w:val="0"/>
                <w:iCs w:val="0"/>
                <w:color w:val="000000"/>
                <w:sz w:val="21"/>
                <w:szCs w:val="21"/>
                <w:u w:val="none"/>
                <w:lang w:val="en-US" w:eastAsia="zh-CN"/>
              </w:rPr>
              <w:t>诉讼案件代理计费标准</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 w:hAnsi="仿宋" w:eastAsia="仿宋" w:cs="仿宋"/>
                <w:b/>
                <w:bCs/>
                <w:i w:val="0"/>
                <w:iCs w:val="0"/>
                <w:color w:val="000000"/>
                <w:kern w:val="0"/>
                <w:sz w:val="21"/>
                <w:szCs w:val="21"/>
                <w:u w:val="none"/>
                <w:lang w:val="en-US" w:eastAsia="zh-CN" w:bidi="ar"/>
              </w:rPr>
            </w:pPr>
            <w:r>
              <w:rPr>
                <w:rFonts w:hint="eastAsia" w:ascii="仿宋" w:hAnsi="仿宋" w:eastAsia="仿宋" w:cs="仿宋"/>
                <w:b/>
                <w:bCs/>
                <w:i w:val="0"/>
                <w:iCs w:val="0"/>
                <w:color w:val="000000"/>
                <w:kern w:val="0"/>
                <w:sz w:val="21"/>
                <w:szCs w:val="21"/>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56" w:hRule="atLeast"/>
        </w:trPr>
        <w:tc>
          <w:tcPr>
            <w:tcW w:w="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1</w:t>
            </w:r>
          </w:p>
        </w:tc>
        <w:tc>
          <w:tcPr>
            <w:tcW w:w="268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诉讼案件代理</w:t>
            </w:r>
            <w:r>
              <w:rPr>
                <w:rFonts w:hint="eastAsia" w:ascii="仿宋" w:hAnsi="仿宋" w:eastAsia="仿宋" w:cs="仿宋_GB2312"/>
                <w:sz w:val="21"/>
                <w:szCs w:val="21"/>
                <w:lang w:val="en-US" w:eastAsia="zh-CN"/>
              </w:rPr>
              <w:t>（诉讼案件采用“风险共担”一案一协商，一案一结的方式，在青海律师服务收费标准下，根据案件金额及诉讼结果进行协商确定）</w:t>
            </w:r>
          </w:p>
          <w:p>
            <w:pPr>
              <w:keepNext w:val="0"/>
              <w:keepLines w:val="0"/>
              <w:widowControl/>
              <w:suppressLineNumbers w:val="0"/>
              <w:jc w:val="left"/>
              <w:textAlignment w:val="center"/>
              <w:rPr>
                <w:rFonts w:hint="default" w:ascii="仿宋" w:hAnsi="仿宋" w:eastAsia="仿宋" w:cs="仿宋"/>
                <w:i w:val="0"/>
                <w:iCs w:val="0"/>
                <w:color w:val="000000"/>
                <w:kern w:val="0"/>
                <w:sz w:val="21"/>
                <w:szCs w:val="21"/>
                <w:u w:val="none"/>
                <w:lang w:val="en-US" w:eastAsia="zh-CN" w:bidi="ar"/>
              </w:rPr>
            </w:pPr>
          </w:p>
        </w:tc>
        <w:tc>
          <w:tcPr>
            <w:tcW w:w="190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000000"/>
                <w:sz w:val="21"/>
                <w:szCs w:val="21"/>
                <w:u w:val="none"/>
              </w:rPr>
            </w:pP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000000"/>
                <w:sz w:val="21"/>
                <w:szCs w:val="21"/>
                <w:u w:val="none"/>
              </w:rPr>
            </w:pPr>
          </w:p>
        </w:tc>
      </w:tr>
    </w:tbl>
    <w:p>
      <w:pPr>
        <w:pStyle w:val="92"/>
        <w:ind w:firstLine="420"/>
      </w:pPr>
    </w:p>
    <w:p>
      <w:pPr>
        <w:pStyle w:val="92"/>
        <w:ind w:firstLine="420"/>
      </w:pPr>
    </w:p>
    <w:p>
      <w:pPr>
        <w:pStyle w:val="92"/>
        <w:ind w:firstLine="420"/>
      </w:pPr>
    </w:p>
    <w:p>
      <w:pPr>
        <w:pStyle w:val="92"/>
        <w:ind w:firstLine="420"/>
      </w:pPr>
    </w:p>
    <w:p>
      <w:pPr>
        <w:spacing w:line="360" w:lineRule="auto"/>
        <w:ind w:firstLine="420"/>
        <w:jc w:val="right"/>
        <w:rPr>
          <w:rFonts w:ascii="仿宋" w:hAnsi="仿宋" w:eastAsia="仿宋" w:cs="仿宋"/>
          <w:color w:val="000000"/>
          <w:szCs w:val="21"/>
        </w:rPr>
      </w:pPr>
      <w:r>
        <w:rPr>
          <w:rFonts w:hint="eastAsia" w:ascii="仿宋" w:hAnsi="仿宋" w:eastAsia="仿宋" w:cs="仿宋"/>
          <w:color w:val="000000"/>
          <w:szCs w:val="21"/>
        </w:rPr>
        <w:t>供应商：</w:t>
      </w:r>
      <w:r>
        <w:rPr>
          <w:rFonts w:hint="eastAsia" w:ascii="仿宋" w:hAnsi="仿宋" w:eastAsia="仿宋" w:cs="仿宋"/>
          <w:color w:val="000000"/>
          <w:szCs w:val="21"/>
          <w:u w:val="single"/>
        </w:rPr>
        <w:t xml:space="preserve">          （加盖公章） </w:t>
      </w:r>
    </w:p>
    <w:p>
      <w:pPr>
        <w:spacing w:line="360" w:lineRule="auto"/>
        <w:ind w:firstLine="420"/>
        <w:jc w:val="right"/>
        <w:rPr>
          <w:rFonts w:ascii="仿宋" w:hAnsi="仿宋" w:eastAsia="仿宋" w:cs="仿宋"/>
          <w:color w:val="000000"/>
          <w:szCs w:val="21"/>
          <w:u w:val="single"/>
        </w:rPr>
      </w:pPr>
      <w:r>
        <w:rPr>
          <w:rFonts w:hint="eastAsia" w:ascii="仿宋" w:hAnsi="仿宋" w:eastAsia="仿宋" w:cs="仿宋"/>
          <w:color w:val="000000"/>
          <w:szCs w:val="21"/>
        </w:rPr>
        <w:t>法定代表授权代理人：</w:t>
      </w:r>
      <w:r>
        <w:rPr>
          <w:rFonts w:hint="eastAsia" w:ascii="仿宋" w:hAnsi="仿宋" w:eastAsia="仿宋" w:cs="仿宋"/>
          <w:color w:val="000000"/>
          <w:szCs w:val="21"/>
          <w:u w:val="single"/>
        </w:rPr>
        <w:t xml:space="preserve">      （签字） </w:t>
      </w:r>
    </w:p>
    <w:p>
      <w:pPr>
        <w:spacing w:line="360" w:lineRule="auto"/>
        <w:ind w:firstLine="420"/>
        <w:jc w:val="right"/>
        <w:rPr>
          <w:rFonts w:ascii="仿宋" w:hAnsi="仿宋" w:eastAsia="仿宋" w:cs="仿宋"/>
          <w:color w:val="000000"/>
          <w:szCs w:val="21"/>
          <w:u w:val="single"/>
        </w:rPr>
      </w:pPr>
      <w:r>
        <w:rPr>
          <w:rFonts w:hint="eastAsia" w:ascii="仿宋" w:hAnsi="仿宋" w:eastAsia="仿宋" w:cs="仿宋"/>
          <w:color w:val="000000"/>
          <w:szCs w:val="21"/>
        </w:rPr>
        <w:t>日期：</w:t>
      </w:r>
      <w:r>
        <w:rPr>
          <w:rFonts w:hint="eastAsia" w:ascii="仿宋" w:hAnsi="仿宋" w:eastAsia="仿宋" w:cs="仿宋"/>
          <w:color w:val="000000"/>
          <w:szCs w:val="21"/>
          <w:u w:val="single"/>
        </w:rPr>
        <w:t xml:space="preserve">      年       月       日</w:t>
      </w:r>
    </w:p>
    <w:bookmarkEnd w:id="218"/>
    <w:bookmarkEnd w:id="219"/>
    <w:bookmarkEnd w:id="220"/>
    <w:p>
      <w:pPr>
        <w:rPr>
          <w:rFonts w:ascii="仿宋" w:hAnsi="仿宋" w:eastAsia="仿宋" w:cs="仿宋"/>
          <w:color w:val="000000"/>
          <w:sz w:val="24"/>
        </w:rPr>
      </w:pPr>
    </w:p>
    <w:sectPr>
      <w:pgSz w:w="11906" w:h="16838"/>
      <w:pgMar w:top="1417" w:right="1134" w:bottom="1134" w:left="1134" w:header="964" w:footer="964"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Consolas">
    <w:panose1 w:val="020B0609020204030204"/>
    <w:charset w:val="00"/>
    <w:family w:val="modern"/>
    <w:pitch w:val="default"/>
    <w:sig w:usb0="E00006FF" w:usb1="0000FCFF" w:usb2="00000001" w:usb3="00000000" w:csb0="6000019F" w:csb1="DFD70000"/>
  </w:font>
  <w:font w:name="仿宋_GB2312">
    <w:panose1 w:val="0201060903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6FF" w:usb1="420024FF" w:usb2="02000000" w:usb3="00000000" w:csb0="2000019F" w:csb1="00000000"/>
  </w:font>
  <w:font w:name="Arial Unicode MS">
    <w:altName w:val="宋体"/>
    <w:panose1 w:val="020B0604020202020204"/>
    <w:charset w:val="86"/>
    <w:family w:val="swiss"/>
    <w:pitch w:val="default"/>
    <w:sig w:usb0="00000000" w:usb1="00000000" w:usb2="0000003F" w:usb3="00000000" w:csb0="003F01FF" w:csb1="00000000"/>
  </w:font>
  <w:font w:name="Verdana">
    <w:panose1 w:val="020B0604030504040204"/>
    <w:charset w:val="00"/>
    <w:family w:val="swiss"/>
    <w:pitch w:val="default"/>
    <w:sig w:usb0="A00006FF" w:usb1="4000205B" w:usb2="00000010" w:usb3="00000000" w:csb0="2000019F" w:csb1="00000000"/>
  </w:font>
  <w:font w:name="楷体_GB2312">
    <w:panose1 w:val="02010609030101010101"/>
    <w:charset w:val="86"/>
    <w:family w:val="modern"/>
    <w:pitch w:val="default"/>
    <w:sig w:usb0="00000001" w:usb1="080E0000" w:usb2="00000000" w:usb3="00000000" w:csb0="00040000" w:csb1="00000000"/>
  </w:font>
  <w:font w:name="Cambria Math">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Monaco">
    <w:altName w:val="Courier New"/>
    <w:panose1 w:val="00000000000000000000"/>
    <w:charset w:val="00"/>
    <w:family w:val="modern"/>
    <w:pitch w:val="default"/>
    <w:sig w:usb0="00000000" w:usb1="00000000" w:usb2="00000000" w:usb3="00000000" w:csb0="00040001" w:csb1="00000000"/>
  </w:font>
  <w:font w:name="华文细黑">
    <w:panose1 w:val="02010600040101010101"/>
    <w:charset w:val="86"/>
    <w:family w:val="auto"/>
    <w:pitch w:val="default"/>
    <w:sig w:usb0="00000287" w:usb1="080F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framePr w:wrap="around" w:vAnchor="text" w:hAnchor="margin" w:xAlign="center" w:y="1"/>
      <w:rPr>
        <w:rStyle w:val="45"/>
      </w:rPr>
    </w:pPr>
    <w:r>
      <w:fldChar w:fldCharType="begin"/>
    </w:r>
    <w:r>
      <w:rPr>
        <w:rStyle w:val="45"/>
      </w:rPr>
      <w:instrText xml:space="preserve">PAGE  </w:instrText>
    </w:r>
    <w:r>
      <w:fldChar w:fldCharType="separate"/>
    </w:r>
    <w:r>
      <w:rPr>
        <w:rStyle w:val="45"/>
      </w:rPr>
      <w:t>4</w:t>
    </w:r>
    <w:r>
      <w:fldChar w:fldCharType="end"/>
    </w:r>
  </w:p>
  <w:p>
    <w:pPr>
      <w:pStyle w:val="2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framePr w:wrap="around" w:vAnchor="text" w:hAnchor="margin" w:xAlign="center" w:y="1"/>
      <w:ind w:firstLine="4500" w:firstLineChars="2500"/>
      <w:rPr>
        <w:rStyle w:val="45"/>
      </w:rPr>
    </w:pPr>
    <w:r>
      <w:fldChar w:fldCharType="begin"/>
    </w:r>
    <w:r>
      <w:rPr>
        <w:rStyle w:val="45"/>
      </w:rPr>
      <w:instrText xml:space="preserve">PAGE  </w:instrText>
    </w:r>
    <w:r>
      <w:fldChar w:fldCharType="separate"/>
    </w:r>
    <w:r>
      <w:rPr>
        <w:rStyle w:val="45"/>
      </w:rPr>
      <w:t>30</w:t>
    </w:r>
    <w:r>
      <w:fldChar w:fldCharType="end"/>
    </w:r>
  </w:p>
  <w:p>
    <w:pPr>
      <w:pStyle w:val="27"/>
      <w:framePr w:wrap="around" w:vAnchor="text" w:hAnchor="margin" w:xAlign="center" w:y="1"/>
      <w:rPr>
        <w:rStyle w:val="45"/>
      </w:rPr>
    </w:pPr>
  </w:p>
  <w:p>
    <w:pPr>
      <w:pStyle w:val="27"/>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pPr>
                            <w:pStyle w:val="27"/>
                            <w:jc w:val="center"/>
                          </w:pPr>
                          <w:r>
                            <w:fldChar w:fldCharType="begin"/>
                          </w:r>
                          <w:r>
                            <w:instrText xml:space="preserve">PAGE   \* MERGEFORMAT</w:instrText>
                          </w:r>
                          <w:r>
                            <w:fldChar w:fldCharType="separate"/>
                          </w:r>
                          <w:r>
                            <w:rPr>
                              <w:lang w:val="zh-CN"/>
                            </w:rPr>
                            <w:t>2</w:t>
                          </w:r>
                          <w:r>
                            <w:fldChar w:fldCharType="end"/>
                          </w:r>
                        </w:p>
                      </w:txbxContent>
                    </wps:txbx>
                    <wps:bodyPr wrap="none" lIns="0" tIns="0" rIns="0" bIns="0">
                      <a:spAutoFit/>
                    </wps:bodyPr>
                  </wps:wsp>
                </a:graphicData>
              </a:graphic>
            </wp:anchor>
          </w:drawing>
        </mc:Choice>
        <mc:Fallback>
          <w:pict>
            <v:shape id="文本框 1"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GhpgkvTAAAABQEAAA8AAAAAAAAAAQAgAAAAIgAAAGRycy9kb3du&#10;cmV2LnhtbFBLAQIUABQAAAAIAIdO4kDGbg13ywEAAJgDAAAOAAAAAAAAAAEAIAAAACIBAABkcnMv&#10;ZTJvRG9jLnhtbFBLBQYAAAAABgAGAFkBAABfBQAAAAA=&#10;">
              <v:fill on="f" focussize="0,0"/>
              <v:stroke on="f" weight="1.25pt"/>
              <v:imagedata o:title=""/>
              <o:lock v:ext="edit" aspectratio="f"/>
              <v:textbox inset="0mm,0mm,0mm,0mm" style="mso-fit-shape-to-text:t;">
                <w:txbxContent>
                  <w:p>
                    <w:pPr>
                      <w:pStyle w:val="27"/>
                      <w:jc w:val="center"/>
                    </w:pPr>
                    <w:r>
                      <w:fldChar w:fldCharType="begin"/>
                    </w:r>
                    <w:r>
                      <w:instrText xml:space="preserve">PAGE   \* MERGEFORMAT</w:instrText>
                    </w:r>
                    <w:r>
                      <w:fldChar w:fldCharType="separate"/>
                    </w:r>
                    <w:r>
                      <w:rPr>
                        <w:lang w:val="zh-CN"/>
                      </w:rPr>
                      <w:t>2</w:t>
                    </w:r>
                    <w:r>
                      <w:fldChar w:fldCharType="end"/>
                    </w:r>
                  </w:p>
                </w:txbxContent>
              </v:textbox>
            </v:shape>
          </w:pict>
        </mc:Fallback>
      </mc:AlternateContent>
    </w:r>
  </w:p>
  <w:p>
    <w:pPr>
      <w:pStyle w:val="27"/>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pPr>
                            <w:pStyle w:val="27"/>
                            <w:rPr>
                              <w:rStyle w:val="45"/>
                            </w:rPr>
                          </w:pPr>
                          <w:r>
                            <w:fldChar w:fldCharType="begin"/>
                          </w:r>
                          <w:r>
                            <w:rPr>
                              <w:rStyle w:val="45"/>
                            </w:rPr>
                            <w:instrText xml:space="preserve">PAGE  </w:instrText>
                          </w:r>
                          <w:r>
                            <w:fldChar w:fldCharType="separate"/>
                          </w:r>
                          <w:r>
                            <w:rPr>
                              <w:rStyle w:val="45"/>
                            </w:rPr>
                            <w:t>4</w:t>
                          </w:r>
                          <w:r>
                            <w:fldChar w:fldCharType="end"/>
                          </w:r>
                        </w:p>
                      </w:txbxContent>
                    </wps:txbx>
                    <wps:bodyPr wrap="none" lIns="0" tIns="0" rIns="0" bIns="0">
                      <a:spAutoFit/>
                    </wps:bodyPr>
                  </wps:wsp>
                </a:graphicData>
              </a:graphic>
            </wp:anchor>
          </w:drawing>
        </mc:Choice>
        <mc:Fallback>
          <w:pict>
            <v:shape id="文本框 2"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">
              <v:fill on="f" focussize="0,0"/>
              <v:stroke on="f" weight="1.25pt"/>
              <v:imagedata o:title=""/>
              <o:lock v:ext="edit" aspectratio="f"/>
              <v:textbox inset="0mm,0mm,0mm,0mm" style="mso-fit-shape-to-text:t;">
                <w:txbxContent>
                  <w:p>
                    <w:pPr>
                      <w:pStyle w:val="27"/>
                      <w:rPr>
                        <w:rStyle w:val="45"/>
                      </w:rPr>
                    </w:pPr>
                    <w:r>
                      <w:fldChar w:fldCharType="begin"/>
                    </w:r>
                    <w:r>
                      <w:rPr>
                        <w:rStyle w:val="45"/>
                      </w:rPr>
                      <w:instrText xml:space="preserve">PAGE  </w:instrText>
                    </w:r>
                    <w:r>
                      <w:fldChar w:fldCharType="separate"/>
                    </w:r>
                    <w:r>
                      <w:rPr>
                        <w:rStyle w:val="45"/>
                      </w:rPr>
                      <w:t>4</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jc w:val="cente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pPr>
                            <w:pStyle w:val="27"/>
                            <w:jc w:val="center"/>
                          </w:pPr>
                          <w:r>
                            <w:fldChar w:fldCharType="begin"/>
                          </w:r>
                          <w:r>
                            <w:instrText xml:space="preserve">PAGE   \* MERGEFORMAT</w:instrText>
                          </w:r>
                          <w:r>
                            <w:fldChar w:fldCharType="separate"/>
                          </w:r>
                          <w:r>
                            <w:rPr>
                              <w:lang w:val="zh-CN"/>
                            </w:rPr>
                            <w:t>35</w:t>
                          </w:r>
                          <w:r>
                            <w:fldChar w:fldCharType="end"/>
                          </w:r>
                        </w:p>
                      </w:txbxContent>
                    </wps:txbx>
                    <wps:bodyPr wrap="none" lIns="0" tIns="0" rIns="0" bIns="0">
                      <a:spAutoFit/>
                    </wps:bodyPr>
                  </wps:wsp>
                </a:graphicData>
              </a:graphic>
            </wp:anchor>
          </w:drawing>
        </mc:Choice>
        <mc:Fallback>
          <w:pict>
            <v:shape id="文本框 3"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GhpgkvTAAAABQEAAA8AAAAAAAAAAQAgAAAAIgAAAGRycy9kb3du&#10;cmV2LnhtbFBLAQIUABQAAAAIAIdO4kArfZJ2ywEAAJgDAAAOAAAAAAAAAAEAIAAAACIBAABkcnMv&#10;ZTJvRG9jLnhtbFBLBQYAAAAABgAGAFkBAABfBQAAAAA=&#10;">
              <v:fill on="f" focussize="0,0"/>
              <v:stroke on="f" weight="1.25pt"/>
              <v:imagedata o:title=""/>
              <o:lock v:ext="edit" aspectratio="f"/>
              <v:textbox inset="0mm,0mm,0mm,0mm" style="mso-fit-shape-to-text:t;">
                <w:txbxContent>
                  <w:p>
                    <w:pPr>
                      <w:pStyle w:val="27"/>
                      <w:jc w:val="center"/>
                    </w:pPr>
                    <w:r>
                      <w:fldChar w:fldCharType="begin"/>
                    </w:r>
                    <w:r>
                      <w:instrText xml:space="preserve">PAGE   \* MERGEFORMAT</w:instrText>
                    </w:r>
                    <w:r>
                      <w:fldChar w:fldCharType="separate"/>
                    </w:r>
                    <w:r>
                      <w:rPr>
                        <w:lang w:val="zh-CN"/>
                      </w:rPr>
                      <w:t>35</w:t>
                    </w:r>
                    <w:r>
                      <w:fldChar w:fldCharType="end"/>
                    </w:r>
                  </w:p>
                </w:txbxContent>
              </v:textbox>
            </v:shape>
          </w:pict>
        </mc:Fallback>
      </mc:AlternateContent>
    </w:r>
  </w:p>
  <w:p>
    <w:pPr>
      <w:pStyle w:val="27"/>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pPr>
    <w:r>
      <w:rPr>
        <w:rFonts w:hint="eastAsia" w:ascii="仿宋" w:hAnsi="仿宋" w:eastAsia="仿宋" w:cs="仿宋"/>
      </w:rPr>
      <w:t>磋商文件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pPr>
    <w:r>
      <w:rPr>
        <w:rFonts w:hint="eastAsia" w:ascii="仿宋" w:hAnsi="仿宋" w:eastAsia="仿宋" w:cs="仿宋"/>
      </w:rPr>
      <w:t>磋商文件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pBdr>
        <w:bottom w:val="single" w:color="auto" w:sz="4" w:space="1"/>
      </w:pBdr>
      <w:rPr>
        <w:rFonts w:ascii="仿宋" w:hAnsi="仿宋" w:eastAsia="仿宋" w:cs="仿宋"/>
      </w:rPr>
    </w:pPr>
    <w:r>
      <w:rPr>
        <w:rFonts w:hint="eastAsia" w:ascii="仿宋" w:hAnsi="仿宋" w:eastAsia="仿宋" w:cs="仿宋"/>
      </w:rPr>
      <w:t>磋商文件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15"/>
    <w:multiLevelType w:val="multilevel"/>
    <w:tmpl w:val="00000015"/>
    <w:lvl w:ilvl="0" w:tentative="0">
      <w:start w:val="1"/>
      <w:numFmt w:val="chineseCountingThousand"/>
      <w:lvlText w:val="第%1部分"/>
      <w:legacy w:legacy="1" w:legacySpace="0" w:legacyIndent="0"/>
      <w:lvlJc w:val="left"/>
    </w:lvl>
    <w:lvl w:ilvl="1" w:tentative="0">
      <w:start w:val="1"/>
      <w:numFmt w:val="none"/>
      <w:suff w:val="nothing"/>
      <w:lvlText w:val=""/>
      <w:lvlJc w:val="left"/>
    </w:lvl>
    <w:lvl w:ilvl="2" w:tentative="0">
      <w:start w:val="1"/>
      <w:numFmt w:val="none"/>
      <w:suff w:val="nothing"/>
      <w:lvlText w:val=""/>
      <w:lvlJc w:val="left"/>
    </w:lvl>
    <w:lvl w:ilvl="3" w:tentative="0">
      <w:start w:val="1"/>
      <w:numFmt w:val="none"/>
      <w:suff w:val="nothing"/>
      <w:lvlText w:val=""/>
      <w:lvlJc w:val="left"/>
    </w:lvl>
    <w:lvl w:ilvl="4" w:tentative="0">
      <w:start w:val="1"/>
      <w:numFmt w:val="none"/>
      <w:pStyle w:val="6"/>
      <w:suff w:val="nothing"/>
      <w:lvlText w:val=""/>
      <w:lvlJc w:val="left"/>
    </w:lvl>
    <w:lvl w:ilvl="5" w:tentative="0">
      <w:start w:val="1"/>
      <w:numFmt w:val="none"/>
      <w:suff w:val="nothing"/>
      <w:lvlText w:val=""/>
      <w:lvlJc w:val="left"/>
    </w:lvl>
    <w:lvl w:ilvl="6" w:tentative="0">
      <w:start w:val="1"/>
      <w:numFmt w:val="none"/>
      <w:suff w:val="nothing"/>
      <w:lvlText w:val=""/>
      <w:lvlJc w:val="left"/>
    </w:lvl>
    <w:lvl w:ilvl="7" w:tentative="0">
      <w:start w:val="1"/>
      <w:numFmt w:val="none"/>
      <w:suff w:val="nothing"/>
      <w:lvlText w:val=""/>
      <w:lvlJc w:val="left"/>
    </w:lvl>
    <w:lvl w:ilvl="8" w:tentative="0">
      <w:start w:val="1"/>
      <w:numFmt w:val="none"/>
      <w:suff w:val="nothing"/>
      <w:lvlText w:val=""/>
      <w:lvlJc w:val="left"/>
    </w:lvl>
  </w:abstractNum>
  <w:abstractNum w:abstractNumId="1">
    <w:nsid w:val="00000016"/>
    <w:multiLevelType w:val="multilevel"/>
    <w:tmpl w:val="00000016"/>
    <w:lvl w:ilvl="0" w:tentative="0">
      <w:start w:val="1"/>
      <w:numFmt w:val="none"/>
      <w:lvlText w:val=""/>
      <w:lvlJc w:val="left"/>
      <w:pPr>
        <w:tabs>
          <w:tab w:val="left" w:pos="432"/>
        </w:tabs>
        <w:ind w:left="432" w:hanging="432"/>
      </w:pPr>
      <w:rPr>
        <w:rFonts w:hint="eastAsia"/>
      </w:rPr>
    </w:lvl>
    <w:lvl w:ilvl="1" w:tentative="0">
      <w:start w:val="1"/>
      <w:numFmt w:val="none"/>
      <w:lvlText w:val=" "/>
      <w:lvlJc w:val="left"/>
      <w:pPr>
        <w:tabs>
          <w:tab w:val="left" w:pos="576"/>
        </w:tabs>
        <w:ind w:left="576" w:hanging="576"/>
      </w:pPr>
      <w:rPr>
        <w:rFonts w:hint="eastAsia"/>
      </w:rPr>
    </w:lvl>
    <w:lvl w:ilvl="2" w:tentative="0">
      <w:start w:val="1"/>
      <w:numFmt w:val="none"/>
      <w:lvlText w:val=""/>
      <w:lvlJc w:val="left"/>
      <w:pPr>
        <w:tabs>
          <w:tab w:val="left" w:pos="720"/>
        </w:tabs>
        <w:ind w:left="720" w:hanging="720"/>
      </w:pPr>
      <w:rPr>
        <w:rFonts w:hint="eastAsia"/>
      </w:rPr>
    </w:lvl>
    <w:lvl w:ilvl="3" w:tentative="0">
      <w:start w:val="1"/>
      <w:numFmt w:val="none"/>
      <w:lvlText w:val="    "/>
      <w:lvlJc w:val="left"/>
      <w:pPr>
        <w:tabs>
          <w:tab w:val="left" w:pos="864"/>
        </w:tabs>
        <w:ind w:left="864" w:hanging="864"/>
      </w:pPr>
      <w:rPr>
        <w:rFonts w:hint="eastAsia"/>
      </w:rPr>
    </w:lvl>
    <w:lvl w:ilvl="4" w:tentative="0">
      <w:start w:val="1"/>
      <w:numFmt w:val="none"/>
      <w:lvlText w:val="      "/>
      <w:lvlJc w:val="left"/>
      <w:pPr>
        <w:tabs>
          <w:tab w:val="left" w:pos="1008"/>
        </w:tabs>
        <w:ind w:left="1008" w:hanging="1008"/>
      </w:pPr>
      <w:rPr>
        <w:rFonts w:hint="eastAsia"/>
      </w:rPr>
    </w:lvl>
    <w:lvl w:ilvl="5" w:tentative="0">
      <w:start w:val="1"/>
      <w:numFmt w:val="none"/>
      <w:pStyle w:val="7"/>
      <w:lvlText w:val="           "/>
      <w:lvlJc w:val="left"/>
      <w:pPr>
        <w:tabs>
          <w:tab w:val="left" w:pos="1440"/>
        </w:tabs>
        <w:ind w:left="1152" w:hanging="1152"/>
      </w:pPr>
      <w:rPr>
        <w:rFonts w:hint="eastAsia"/>
      </w:rPr>
    </w:lvl>
    <w:lvl w:ilvl="6" w:tentative="0">
      <w:start w:val="1"/>
      <w:numFmt w:val="decimal"/>
      <w:pStyle w:val="8"/>
      <w:lvlText w:val="%1.%2.%3.%4.%5.%6.%7"/>
      <w:lvlJc w:val="left"/>
      <w:pPr>
        <w:tabs>
          <w:tab w:val="left" w:pos="2520"/>
        </w:tabs>
        <w:ind w:left="1296" w:hanging="1296"/>
      </w:pPr>
      <w:rPr>
        <w:rFonts w:hint="eastAsia"/>
      </w:rPr>
    </w:lvl>
    <w:lvl w:ilvl="7" w:tentative="0">
      <w:start w:val="1"/>
      <w:numFmt w:val="decimal"/>
      <w:pStyle w:val="9"/>
      <w:lvlText w:val="%1.%2.%3.%4.%5.%6.%7.%8"/>
      <w:lvlJc w:val="left"/>
      <w:pPr>
        <w:tabs>
          <w:tab w:val="left" w:pos="1440"/>
        </w:tabs>
        <w:ind w:left="1440" w:hanging="1440"/>
      </w:pPr>
      <w:rPr>
        <w:rFonts w:hint="eastAsia"/>
      </w:rPr>
    </w:lvl>
    <w:lvl w:ilvl="8" w:tentative="0">
      <w:start w:val="1"/>
      <w:numFmt w:val="decimal"/>
      <w:pStyle w:val="10"/>
      <w:lvlText w:val="%1.%2.%3.%4.%5.%6.%7.%8.%9"/>
      <w:lvlJc w:val="left"/>
      <w:pPr>
        <w:tabs>
          <w:tab w:val="left" w:pos="1584"/>
        </w:tabs>
        <w:ind w:left="1584" w:hanging="1584"/>
      </w:pPr>
      <w:rPr>
        <w:rFonts w:hint="eastAsia"/>
      </w:rPr>
    </w:lvl>
  </w:abstractNum>
  <w:abstractNum w:abstractNumId="2">
    <w:nsid w:val="00000018"/>
    <w:multiLevelType w:val="multilevel"/>
    <w:tmpl w:val="00000018"/>
    <w:lvl w:ilvl="0" w:tentative="0">
      <w:start w:val="1"/>
      <w:numFmt w:val="decimal"/>
      <w:pStyle w:val="128"/>
      <w:lvlText w:val="%1．"/>
      <w:lvlJc w:val="left"/>
      <w:pPr>
        <w:tabs>
          <w:tab w:val="left" w:pos="1560"/>
        </w:tabs>
        <w:ind w:left="1560" w:hanging="990"/>
      </w:pPr>
      <w:rPr>
        <w:rFonts w:hint="default"/>
      </w:rPr>
    </w:lvl>
    <w:lvl w:ilvl="1" w:tentative="0">
      <w:start w:val="1"/>
      <w:numFmt w:val="lowerLetter"/>
      <w:lvlText w:val="%2)"/>
      <w:lvlJc w:val="left"/>
      <w:pPr>
        <w:tabs>
          <w:tab w:val="left" w:pos="1410"/>
        </w:tabs>
        <w:ind w:left="1410" w:hanging="420"/>
      </w:pPr>
    </w:lvl>
    <w:lvl w:ilvl="2" w:tentative="0">
      <w:start w:val="1"/>
      <w:numFmt w:val="lowerRoman"/>
      <w:lvlText w:val="%3."/>
      <w:lvlJc w:val="right"/>
      <w:pPr>
        <w:tabs>
          <w:tab w:val="left" w:pos="1830"/>
        </w:tabs>
        <w:ind w:left="1830" w:hanging="420"/>
      </w:pPr>
    </w:lvl>
    <w:lvl w:ilvl="3" w:tentative="0">
      <w:start w:val="1"/>
      <w:numFmt w:val="decimal"/>
      <w:lvlText w:val="%4."/>
      <w:lvlJc w:val="left"/>
      <w:pPr>
        <w:tabs>
          <w:tab w:val="left" w:pos="2250"/>
        </w:tabs>
        <w:ind w:left="2250" w:hanging="420"/>
      </w:pPr>
    </w:lvl>
    <w:lvl w:ilvl="4" w:tentative="0">
      <w:start w:val="1"/>
      <w:numFmt w:val="lowerLetter"/>
      <w:lvlText w:val="%5)"/>
      <w:lvlJc w:val="left"/>
      <w:pPr>
        <w:tabs>
          <w:tab w:val="left" w:pos="2670"/>
        </w:tabs>
        <w:ind w:left="2670" w:hanging="420"/>
      </w:pPr>
    </w:lvl>
    <w:lvl w:ilvl="5" w:tentative="0">
      <w:start w:val="1"/>
      <w:numFmt w:val="lowerRoman"/>
      <w:lvlText w:val="%6."/>
      <w:lvlJc w:val="right"/>
      <w:pPr>
        <w:tabs>
          <w:tab w:val="left" w:pos="3090"/>
        </w:tabs>
        <w:ind w:left="3090" w:hanging="420"/>
      </w:pPr>
    </w:lvl>
    <w:lvl w:ilvl="6" w:tentative="0">
      <w:start w:val="1"/>
      <w:numFmt w:val="decimal"/>
      <w:lvlText w:val="%7."/>
      <w:lvlJc w:val="left"/>
      <w:pPr>
        <w:tabs>
          <w:tab w:val="left" w:pos="3510"/>
        </w:tabs>
        <w:ind w:left="3510" w:hanging="420"/>
      </w:pPr>
    </w:lvl>
    <w:lvl w:ilvl="7" w:tentative="0">
      <w:start w:val="1"/>
      <w:numFmt w:val="lowerLetter"/>
      <w:lvlText w:val="%8)"/>
      <w:lvlJc w:val="left"/>
      <w:pPr>
        <w:tabs>
          <w:tab w:val="left" w:pos="3930"/>
        </w:tabs>
        <w:ind w:left="3930" w:hanging="420"/>
      </w:pPr>
    </w:lvl>
    <w:lvl w:ilvl="8" w:tentative="0">
      <w:start w:val="1"/>
      <w:numFmt w:val="lowerRoman"/>
      <w:lvlText w:val="%9."/>
      <w:lvlJc w:val="right"/>
      <w:pPr>
        <w:tabs>
          <w:tab w:val="left" w:pos="4350"/>
        </w:tabs>
        <w:ind w:left="4350" w:hanging="420"/>
      </w:pPr>
    </w:lvl>
  </w:abstractNum>
  <w:abstractNum w:abstractNumId="3">
    <w:nsid w:val="00000019"/>
    <w:multiLevelType w:val="multilevel"/>
    <w:tmpl w:val="00000019"/>
    <w:lvl w:ilvl="0" w:tentative="0">
      <w:start w:val="1"/>
      <w:numFmt w:val="decimal"/>
      <w:lvlText w:val="2.1.%1"/>
      <w:lvlJc w:val="left"/>
      <w:pPr>
        <w:tabs>
          <w:tab w:val="left" w:pos="0"/>
        </w:tabs>
        <w:ind w:left="425" w:hanging="425"/>
      </w:pPr>
      <w:rPr>
        <w:rFonts w:hint="eastAsia"/>
      </w:rPr>
    </w:lvl>
    <w:lvl w:ilvl="1" w:tentative="0">
      <w:start w:val="1"/>
      <w:numFmt w:val="decimal"/>
      <w:lvlText w:val="2.%2 "/>
      <w:lvlJc w:val="left"/>
      <w:pPr>
        <w:tabs>
          <w:tab w:val="left" w:pos="0"/>
        </w:tabs>
        <w:ind w:left="567" w:hanging="567"/>
      </w:pPr>
      <w:rPr>
        <w:rFonts w:hint="eastAsia"/>
      </w:rPr>
    </w:lvl>
    <w:lvl w:ilvl="2" w:tentative="0">
      <w:start w:val="1"/>
      <w:numFmt w:val="decimal"/>
      <w:pStyle w:val="176"/>
      <w:lvlText w:val="%1.%2.%3."/>
      <w:lvlJc w:val="left"/>
      <w:pPr>
        <w:tabs>
          <w:tab w:val="left" w:pos="0"/>
        </w:tabs>
        <w:ind w:left="709" w:hanging="709"/>
      </w:pPr>
      <w:rPr>
        <w:rFonts w:hint="eastAsia"/>
      </w:rPr>
    </w:lvl>
    <w:lvl w:ilvl="3" w:tentative="0">
      <w:start w:val="1"/>
      <w:numFmt w:val="decimal"/>
      <w:lvlText w:val="%1.%2.%3.%4."/>
      <w:lvlJc w:val="left"/>
      <w:pPr>
        <w:tabs>
          <w:tab w:val="left" w:pos="0"/>
        </w:tabs>
        <w:ind w:left="851" w:hanging="851"/>
      </w:pPr>
      <w:rPr>
        <w:rFonts w:hint="eastAsia"/>
      </w:rPr>
    </w:lvl>
    <w:lvl w:ilvl="4" w:tentative="0">
      <w:start w:val="1"/>
      <w:numFmt w:val="decimal"/>
      <w:lvlText w:val="%1.%2.%3.%4.%5."/>
      <w:lvlJc w:val="left"/>
      <w:pPr>
        <w:tabs>
          <w:tab w:val="left" w:pos="0"/>
        </w:tabs>
        <w:ind w:left="992" w:hanging="992"/>
      </w:pPr>
      <w:rPr>
        <w:rFonts w:hint="eastAsia"/>
      </w:rPr>
    </w:lvl>
    <w:lvl w:ilvl="5" w:tentative="0">
      <w:start w:val="1"/>
      <w:numFmt w:val="decimal"/>
      <w:lvlText w:val="%1.%2.%3.%4.%5.%6."/>
      <w:lvlJc w:val="left"/>
      <w:pPr>
        <w:tabs>
          <w:tab w:val="left" w:pos="0"/>
        </w:tabs>
        <w:ind w:left="1134" w:hanging="1134"/>
      </w:pPr>
      <w:rPr>
        <w:rFonts w:hint="eastAsia"/>
      </w:rPr>
    </w:lvl>
    <w:lvl w:ilvl="6" w:tentative="0">
      <w:start w:val="1"/>
      <w:numFmt w:val="decimal"/>
      <w:lvlText w:val="%1.%2.%3.%4.%5.%6.%7."/>
      <w:lvlJc w:val="left"/>
      <w:pPr>
        <w:tabs>
          <w:tab w:val="left" w:pos="0"/>
        </w:tabs>
        <w:ind w:left="1276" w:hanging="1276"/>
      </w:pPr>
      <w:rPr>
        <w:rFonts w:hint="eastAsia"/>
      </w:rPr>
    </w:lvl>
    <w:lvl w:ilvl="7" w:tentative="0">
      <w:start w:val="1"/>
      <w:numFmt w:val="decimal"/>
      <w:lvlText w:val="%1.%2.%3.%4.%5.%6.%7.%8."/>
      <w:lvlJc w:val="left"/>
      <w:pPr>
        <w:tabs>
          <w:tab w:val="left" w:pos="0"/>
        </w:tabs>
        <w:ind w:left="1418" w:hanging="1418"/>
      </w:pPr>
      <w:rPr>
        <w:rFonts w:hint="eastAsia"/>
      </w:rPr>
    </w:lvl>
    <w:lvl w:ilvl="8" w:tentative="0">
      <w:start w:val="1"/>
      <w:numFmt w:val="decimal"/>
      <w:lvlText w:val="%1.%2.%3.%4.%5.%6.%7.%8.%9."/>
      <w:lvlJc w:val="left"/>
      <w:pPr>
        <w:tabs>
          <w:tab w:val="left" w:pos="0"/>
        </w:tabs>
        <w:ind w:left="1559" w:hanging="1559"/>
      </w:pPr>
      <w:rPr>
        <w:rFonts w:hint="eastAsia"/>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isplayBackgroundShape w:val="1"/>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TcxZDhiMjNiZDgxZjBiZDdlODk4NWRiZmJjMTZlYWQifQ=="/>
  </w:docVars>
  <w:rsids>
    <w:rsidRoot w:val="00172A27"/>
    <w:rsid w:val="00000D7B"/>
    <w:rsid w:val="0000182D"/>
    <w:rsid w:val="00001AF0"/>
    <w:rsid w:val="00002CCF"/>
    <w:rsid w:val="00002D57"/>
    <w:rsid w:val="00002DDC"/>
    <w:rsid w:val="00002DF3"/>
    <w:rsid w:val="000031B7"/>
    <w:rsid w:val="00003E2D"/>
    <w:rsid w:val="00003E8C"/>
    <w:rsid w:val="00004EF7"/>
    <w:rsid w:val="000056E4"/>
    <w:rsid w:val="00005A63"/>
    <w:rsid w:val="00005B57"/>
    <w:rsid w:val="00005B9D"/>
    <w:rsid w:val="00005FAD"/>
    <w:rsid w:val="00010063"/>
    <w:rsid w:val="000103E0"/>
    <w:rsid w:val="00011042"/>
    <w:rsid w:val="000110FC"/>
    <w:rsid w:val="000116D9"/>
    <w:rsid w:val="000119BA"/>
    <w:rsid w:val="00011AF0"/>
    <w:rsid w:val="00011D27"/>
    <w:rsid w:val="00013021"/>
    <w:rsid w:val="000133F7"/>
    <w:rsid w:val="000149D8"/>
    <w:rsid w:val="00014AA0"/>
    <w:rsid w:val="00015463"/>
    <w:rsid w:val="000155A1"/>
    <w:rsid w:val="00015F67"/>
    <w:rsid w:val="000168A6"/>
    <w:rsid w:val="00016F8F"/>
    <w:rsid w:val="00017CBF"/>
    <w:rsid w:val="00017F4D"/>
    <w:rsid w:val="000200B7"/>
    <w:rsid w:val="000209AF"/>
    <w:rsid w:val="00020E79"/>
    <w:rsid w:val="00021146"/>
    <w:rsid w:val="00021703"/>
    <w:rsid w:val="0002176E"/>
    <w:rsid w:val="00021AA5"/>
    <w:rsid w:val="000224A2"/>
    <w:rsid w:val="00022852"/>
    <w:rsid w:val="000231B2"/>
    <w:rsid w:val="0002344E"/>
    <w:rsid w:val="00024216"/>
    <w:rsid w:val="00026205"/>
    <w:rsid w:val="000264E5"/>
    <w:rsid w:val="00026569"/>
    <w:rsid w:val="00026658"/>
    <w:rsid w:val="000304CB"/>
    <w:rsid w:val="000320F3"/>
    <w:rsid w:val="000329A7"/>
    <w:rsid w:val="00033190"/>
    <w:rsid w:val="00033374"/>
    <w:rsid w:val="00033627"/>
    <w:rsid w:val="00034296"/>
    <w:rsid w:val="00034E42"/>
    <w:rsid w:val="000351F8"/>
    <w:rsid w:val="0003529C"/>
    <w:rsid w:val="00035A17"/>
    <w:rsid w:val="00035CFA"/>
    <w:rsid w:val="00035F72"/>
    <w:rsid w:val="00036020"/>
    <w:rsid w:val="00036255"/>
    <w:rsid w:val="000374B5"/>
    <w:rsid w:val="00037E56"/>
    <w:rsid w:val="00037FB8"/>
    <w:rsid w:val="00040703"/>
    <w:rsid w:val="00041A8D"/>
    <w:rsid w:val="00042142"/>
    <w:rsid w:val="000426DF"/>
    <w:rsid w:val="00043183"/>
    <w:rsid w:val="00044460"/>
    <w:rsid w:val="00044E13"/>
    <w:rsid w:val="00045B86"/>
    <w:rsid w:val="00045CFE"/>
    <w:rsid w:val="0004702B"/>
    <w:rsid w:val="000478CA"/>
    <w:rsid w:val="00047D37"/>
    <w:rsid w:val="000507EF"/>
    <w:rsid w:val="00050B93"/>
    <w:rsid w:val="000512B5"/>
    <w:rsid w:val="00051337"/>
    <w:rsid w:val="00051451"/>
    <w:rsid w:val="00051936"/>
    <w:rsid w:val="00051A13"/>
    <w:rsid w:val="00051C56"/>
    <w:rsid w:val="00051F92"/>
    <w:rsid w:val="000528C3"/>
    <w:rsid w:val="000529A8"/>
    <w:rsid w:val="00052A82"/>
    <w:rsid w:val="00052D6A"/>
    <w:rsid w:val="0005362E"/>
    <w:rsid w:val="00053CA5"/>
    <w:rsid w:val="00054057"/>
    <w:rsid w:val="000552FF"/>
    <w:rsid w:val="00055431"/>
    <w:rsid w:val="00056154"/>
    <w:rsid w:val="00056EF2"/>
    <w:rsid w:val="00057A1F"/>
    <w:rsid w:val="00057C1A"/>
    <w:rsid w:val="00057DB4"/>
    <w:rsid w:val="000601F6"/>
    <w:rsid w:val="00060292"/>
    <w:rsid w:val="0006064F"/>
    <w:rsid w:val="00060910"/>
    <w:rsid w:val="00060972"/>
    <w:rsid w:val="00060AD1"/>
    <w:rsid w:val="00060F58"/>
    <w:rsid w:val="00061005"/>
    <w:rsid w:val="000617BC"/>
    <w:rsid w:val="00061C1B"/>
    <w:rsid w:val="00061F7A"/>
    <w:rsid w:val="000621D6"/>
    <w:rsid w:val="0006227B"/>
    <w:rsid w:val="00062490"/>
    <w:rsid w:val="00062E93"/>
    <w:rsid w:val="00063595"/>
    <w:rsid w:val="00063AAD"/>
    <w:rsid w:val="00063DC8"/>
    <w:rsid w:val="0006416B"/>
    <w:rsid w:val="000647ED"/>
    <w:rsid w:val="00064A70"/>
    <w:rsid w:val="00064CEA"/>
    <w:rsid w:val="00064DEA"/>
    <w:rsid w:val="00064F19"/>
    <w:rsid w:val="0006501E"/>
    <w:rsid w:val="000650F5"/>
    <w:rsid w:val="0006698B"/>
    <w:rsid w:val="00070A04"/>
    <w:rsid w:val="00071882"/>
    <w:rsid w:val="00071894"/>
    <w:rsid w:val="00071CD4"/>
    <w:rsid w:val="00071DD3"/>
    <w:rsid w:val="0007208A"/>
    <w:rsid w:val="000729F4"/>
    <w:rsid w:val="00072F45"/>
    <w:rsid w:val="00072F60"/>
    <w:rsid w:val="00073240"/>
    <w:rsid w:val="0007328C"/>
    <w:rsid w:val="000732F7"/>
    <w:rsid w:val="000737DE"/>
    <w:rsid w:val="00073A2E"/>
    <w:rsid w:val="0007411F"/>
    <w:rsid w:val="00074851"/>
    <w:rsid w:val="00074970"/>
    <w:rsid w:val="00074BAC"/>
    <w:rsid w:val="00074CA7"/>
    <w:rsid w:val="00075544"/>
    <w:rsid w:val="000758BD"/>
    <w:rsid w:val="0007653D"/>
    <w:rsid w:val="00076CB7"/>
    <w:rsid w:val="00077474"/>
    <w:rsid w:val="00077C78"/>
    <w:rsid w:val="00077F59"/>
    <w:rsid w:val="00080654"/>
    <w:rsid w:val="00080FDF"/>
    <w:rsid w:val="00081022"/>
    <w:rsid w:val="00082A5B"/>
    <w:rsid w:val="00082E1E"/>
    <w:rsid w:val="00083204"/>
    <w:rsid w:val="00083702"/>
    <w:rsid w:val="00083888"/>
    <w:rsid w:val="00084733"/>
    <w:rsid w:val="00084B6F"/>
    <w:rsid w:val="00084F38"/>
    <w:rsid w:val="000850BB"/>
    <w:rsid w:val="00085105"/>
    <w:rsid w:val="00085443"/>
    <w:rsid w:val="000856DA"/>
    <w:rsid w:val="00085DD0"/>
    <w:rsid w:val="0008618E"/>
    <w:rsid w:val="0008680D"/>
    <w:rsid w:val="000876F5"/>
    <w:rsid w:val="00087A02"/>
    <w:rsid w:val="00087EBA"/>
    <w:rsid w:val="0009029E"/>
    <w:rsid w:val="00090A50"/>
    <w:rsid w:val="00091757"/>
    <w:rsid w:val="00091F16"/>
    <w:rsid w:val="0009205C"/>
    <w:rsid w:val="000930DE"/>
    <w:rsid w:val="00093112"/>
    <w:rsid w:val="00093235"/>
    <w:rsid w:val="000938A8"/>
    <w:rsid w:val="000939B6"/>
    <w:rsid w:val="00094065"/>
    <w:rsid w:val="00094817"/>
    <w:rsid w:val="00094D42"/>
    <w:rsid w:val="000959F3"/>
    <w:rsid w:val="00095DB8"/>
    <w:rsid w:val="00096450"/>
    <w:rsid w:val="00096459"/>
    <w:rsid w:val="00096CF7"/>
    <w:rsid w:val="00096DBC"/>
    <w:rsid w:val="000975E4"/>
    <w:rsid w:val="0009763B"/>
    <w:rsid w:val="00097A09"/>
    <w:rsid w:val="000A00B5"/>
    <w:rsid w:val="000A148E"/>
    <w:rsid w:val="000A14A1"/>
    <w:rsid w:val="000A16D1"/>
    <w:rsid w:val="000A186F"/>
    <w:rsid w:val="000A1879"/>
    <w:rsid w:val="000A18F1"/>
    <w:rsid w:val="000A1D17"/>
    <w:rsid w:val="000A1DC8"/>
    <w:rsid w:val="000A2689"/>
    <w:rsid w:val="000A2C15"/>
    <w:rsid w:val="000A2E60"/>
    <w:rsid w:val="000A4219"/>
    <w:rsid w:val="000A5626"/>
    <w:rsid w:val="000A5A31"/>
    <w:rsid w:val="000A5F7B"/>
    <w:rsid w:val="000A7690"/>
    <w:rsid w:val="000A7F7D"/>
    <w:rsid w:val="000B0E5C"/>
    <w:rsid w:val="000B11F9"/>
    <w:rsid w:val="000B1778"/>
    <w:rsid w:val="000B17CB"/>
    <w:rsid w:val="000B1C92"/>
    <w:rsid w:val="000B2B99"/>
    <w:rsid w:val="000B2D8F"/>
    <w:rsid w:val="000B33A6"/>
    <w:rsid w:val="000B3869"/>
    <w:rsid w:val="000B3A6B"/>
    <w:rsid w:val="000B3F80"/>
    <w:rsid w:val="000B4426"/>
    <w:rsid w:val="000B4704"/>
    <w:rsid w:val="000B4F09"/>
    <w:rsid w:val="000B5122"/>
    <w:rsid w:val="000B5BD5"/>
    <w:rsid w:val="000B646D"/>
    <w:rsid w:val="000B6547"/>
    <w:rsid w:val="000B6C4A"/>
    <w:rsid w:val="000B6D47"/>
    <w:rsid w:val="000B6F7F"/>
    <w:rsid w:val="000B7D60"/>
    <w:rsid w:val="000B7FD3"/>
    <w:rsid w:val="000C0664"/>
    <w:rsid w:val="000C09E4"/>
    <w:rsid w:val="000C0E03"/>
    <w:rsid w:val="000C0E20"/>
    <w:rsid w:val="000C117E"/>
    <w:rsid w:val="000C165E"/>
    <w:rsid w:val="000C1AFB"/>
    <w:rsid w:val="000C1D51"/>
    <w:rsid w:val="000C24EC"/>
    <w:rsid w:val="000C2E0A"/>
    <w:rsid w:val="000C3898"/>
    <w:rsid w:val="000C3BB8"/>
    <w:rsid w:val="000C3DE8"/>
    <w:rsid w:val="000C405A"/>
    <w:rsid w:val="000C4078"/>
    <w:rsid w:val="000C457E"/>
    <w:rsid w:val="000C4ACE"/>
    <w:rsid w:val="000C5BDA"/>
    <w:rsid w:val="000C7024"/>
    <w:rsid w:val="000C743B"/>
    <w:rsid w:val="000C7638"/>
    <w:rsid w:val="000C7C82"/>
    <w:rsid w:val="000C7CF0"/>
    <w:rsid w:val="000C7E09"/>
    <w:rsid w:val="000D011F"/>
    <w:rsid w:val="000D17EC"/>
    <w:rsid w:val="000D1AA6"/>
    <w:rsid w:val="000D1D5D"/>
    <w:rsid w:val="000D2162"/>
    <w:rsid w:val="000D2B36"/>
    <w:rsid w:val="000D2D2C"/>
    <w:rsid w:val="000D39A4"/>
    <w:rsid w:val="000D46C4"/>
    <w:rsid w:val="000D4C36"/>
    <w:rsid w:val="000D4C98"/>
    <w:rsid w:val="000D4CC9"/>
    <w:rsid w:val="000D4DFA"/>
    <w:rsid w:val="000D58E2"/>
    <w:rsid w:val="000D5C4D"/>
    <w:rsid w:val="000D60F1"/>
    <w:rsid w:val="000D61D2"/>
    <w:rsid w:val="000D61E4"/>
    <w:rsid w:val="000D634E"/>
    <w:rsid w:val="000D63D0"/>
    <w:rsid w:val="000D663E"/>
    <w:rsid w:val="000D6C81"/>
    <w:rsid w:val="000D71C3"/>
    <w:rsid w:val="000D71D8"/>
    <w:rsid w:val="000D739B"/>
    <w:rsid w:val="000D7938"/>
    <w:rsid w:val="000D7DA5"/>
    <w:rsid w:val="000E017F"/>
    <w:rsid w:val="000E02E4"/>
    <w:rsid w:val="000E181D"/>
    <w:rsid w:val="000E1916"/>
    <w:rsid w:val="000E1F54"/>
    <w:rsid w:val="000E2265"/>
    <w:rsid w:val="000E28D0"/>
    <w:rsid w:val="000E2A32"/>
    <w:rsid w:val="000E2B2C"/>
    <w:rsid w:val="000E2BE6"/>
    <w:rsid w:val="000E2BF2"/>
    <w:rsid w:val="000E303C"/>
    <w:rsid w:val="000E3085"/>
    <w:rsid w:val="000E3B31"/>
    <w:rsid w:val="000E4089"/>
    <w:rsid w:val="000E48DB"/>
    <w:rsid w:val="000E4C45"/>
    <w:rsid w:val="000E55B7"/>
    <w:rsid w:val="000E6193"/>
    <w:rsid w:val="000E6388"/>
    <w:rsid w:val="000E6A50"/>
    <w:rsid w:val="000E6EAC"/>
    <w:rsid w:val="000E74B5"/>
    <w:rsid w:val="000E7654"/>
    <w:rsid w:val="000E7708"/>
    <w:rsid w:val="000E7E8F"/>
    <w:rsid w:val="000F02F9"/>
    <w:rsid w:val="000F08DC"/>
    <w:rsid w:val="000F0D64"/>
    <w:rsid w:val="000F0E50"/>
    <w:rsid w:val="000F1B22"/>
    <w:rsid w:val="000F23EB"/>
    <w:rsid w:val="000F264B"/>
    <w:rsid w:val="000F2766"/>
    <w:rsid w:val="000F2C16"/>
    <w:rsid w:val="000F304C"/>
    <w:rsid w:val="000F3380"/>
    <w:rsid w:val="000F34CD"/>
    <w:rsid w:val="000F3A25"/>
    <w:rsid w:val="000F4493"/>
    <w:rsid w:val="000F4DCD"/>
    <w:rsid w:val="000F5133"/>
    <w:rsid w:val="000F5B92"/>
    <w:rsid w:val="000F5FE5"/>
    <w:rsid w:val="000F606A"/>
    <w:rsid w:val="000F61E8"/>
    <w:rsid w:val="000F6554"/>
    <w:rsid w:val="000F6EF0"/>
    <w:rsid w:val="000F7C5C"/>
    <w:rsid w:val="000F7C87"/>
    <w:rsid w:val="001005B5"/>
    <w:rsid w:val="00101113"/>
    <w:rsid w:val="0010182B"/>
    <w:rsid w:val="00102700"/>
    <w:rsid w:val="00103B85"/>
    <w:rsid w:val="0010450A"/>
    <w:rsid w:val="001047CA"/>
    <w:rsid w:val="001057B7"/>
    <w:rsid w:val="00105F4A"/>
    <w:rsid w:val="0010600E"/>
    <w:rsid w:val="00106D0F"/>
    <w:rsid w:val="00106DE3"/>
    <w:rsid w:val="00106F36"/>
    <w:rsid w:val="0010724D"/>
    <w:rsid w:val="00107682"/>
    <w:rsid w:val="00107857"/>
    <w:rsid w:val="001108D8"/>
    <w:rsid w:val="00110E57"/>
    <w:rsid w:val="00110E7E"/>
    <w:rsid w:val="001114E7"/>
    <w:rsid w:val="00111514"/>
    <w:rsid w:val="001118FD"/>
    <w:rsid w:val="00111EF3"/>
    <w:rsid w:val="00111F9B"/>
    <w:rsid w:val="0011292D"/>
    <w:rsid w:val="00112AD4"/>
    <w:rsid w:val="00112E38"/>
    <w:rsid w:val="0011358D"/>
    <w:rsid w:val="00113719"/>
    <w:rsid w:val="001138A5"/>
    <w:rsid w:val="00113BFE"/>
    <w:rsid w:val="00113FFC"/>
    <w:rsid w:val="001140C9"/>
    <w:rsid w:val="0011430D"/>
    <w:rsid w:val="0011446B"/>
    <w:rsid w:val="00114E60"/>
    <w:rsid w:val="00115153"/>
    <w:rsid w:val="0011708E"/>
    <w:rsid w:val="001173B3"/>
    <w:rsid w:val="001174BC"/>
    <w:rsid w:val="00117E40"/>
    <w:rsid w:val="00117E87"/>
    <w:rsid w:val="001200AE"/>
    <w:rsid w:val="00120386"/>
    <w:rsid w:val="00121005"/>
    <w:rsid w:val="001211BF"/>
    <w:rsid w:val="001216A0"/>
    <w:rsid w:val="001221DB"/>
    <w:rsid w:val="00123D5E"/>
    <w:rsid w:val="00124324"/>
    <w:rsid w:val="001244DD"/>
    <w:rsid w:val="001249D9"/>
    <w:rsid w:val="00124BEC"/>
    <w:rsid w:val="00124DC2"/>
    <w:rsid w:val="00124E29"/>
    <w:rsid w:val="0012681D"/>
    <w:rsid w:val="001268D2"/>
    <w:rsid w:val="00126F22"/>
    <w:rsid w:val="00127CBC"/>
    <w:rsid w:val="00127FD7"/>
    <w:rsid w:val="001300CC"/>
    <w:rsid w:val="00130563"/>
    <w:rsid w:val="001305FE"/>
    <w:rsid w:val="0013175D"/>
    <w:rsid w:val="001318EF"/>
    <w:rsid w:val="0013198D"/>
    <w:rsid w:val="00131F25"/>
    <w:rsid w:val="00132473"/>
    <w:rsid w:val="0013252A"/>
    <w:rsid w:val="00132ACE"/>
    <w:rsid w:val="00132CB7"/>
    <w:rsid w:val="00132D26"/>
    <w:rsid w:val="00134486"/>
    <w:rsid w:val="00134547"/>
    <w:rsid w:val="001349C9"/>
    <w:rsid w:val="001350DD"/>
    <w:rsid w:val="00135DFA"/>
    <w:rsid w:val="00135E87"/>
    <w:rsid w:val="00136888"/>
    <w:rsid w:val="00136A2E"/>
    <w:rsid w:val="00137029"/>
    <w:rsid w:val="00137737"/>
    <w:rsid w:val="00137A96"/>
    <w:rsid w:val="00137CB3"/>
    <w:rsid w:val="00137EE8"/>
    <w:rsid w:val="001408B0"/>
    <w:rsid w:val="00140B0B"/>
    <w:rsid w:val="00140B4A"/>
    <w:rsid w:val="00140BDF"/>
    <w:rsid w:val="00140F2E"/>
    <w:rsid w:val="001410EB"/>
    <w:rsid w:val="00142073"/>
    <w:rsid w:val="0014255B"/>
    <w:rsid w:val="00142A20"/>
    <w:rsid w:val="001433F3"/>
    <w:rsid w:val="0014375C"/>
    <w:rsid w:val="001437D8"/>
    <w:rsid w:val="00143FD7"/>
    <w:rsid w:val="0014471D"/>
    <w:rsid w:val="00144894"/>
    <w:rsid w:val="00144E6A"/>
    <w:rsid w:val="00145409"/>
    <w:rsid w:val="001457FE"/>
    <w:rsid w:val="00147296"/>
    <w:rsid w:val="00147D7A"/>
    <w:rsid w:val="0015104B"/>
    <w:rsid w:val="0015126F"/>
    <w:rsid w:val="00151599"/>
    <w:rsid w:val="001518AF"/>
    <w:rsid w:val="0015210A"/>
    <w:rsid w:val="00152716"/>
    <w:rsid w:val="00152899"/>
    <w:rsid w:val="001530F3"/>
    <w:rsid w:val="00153395"/>
    <w:rsid w:val="0015389E"/>
    <w:rsid w:val="00153A6E"/>
    <w:rsid w:val="00154021"/>
    <w:rsid w:val="00154177"/>
    <w:rsid w:val="001542EC"/>
    <w:rsid w:val="00154A56"/>
    <w:rsid w:val="00154D63"/>
    <w:rsid w:val="00154DA6"/>
    <w:rsid w:val="00157566"/>
    <w:rsid w:val="0015790C"/>
    <w:rsid w:val="00157D1E"/>
    <w:rsid w:val="00160100"/>
    <w:rsid w:val="00160707"/>
    <w:rsid w:val="001609BA"/>
    <w:rsid w:val="00160A3C"/>
    <w:rsid w:val="00160D71"/>
    <w:rsid w:val="00161C1D"/>
    <w:rsid w:val="00162152"/>
    <w:rsid w:val="001629F5"/>
    <w:rsid w:val="0016309E"/>
    <w:rsid w:val="00163759"/>
    <w:rsid w:val="00163C0D"/>
    <w:rsid w:val="001645A2"/>
    <w:rsid w:val="001645E5"/>
    <w:rsid w:val="0016486D"/>
    <w:rsid w:val="00164ABB"/>
    <w:rsid w:val="00164D56"/>
    <w:rsid w:val="00164F56"/>
    <w:rsid w:val="00165F01"/>
    <w:rsid w:val="00165F8F"/>
    <w:rsid w:val="00166603"/>
    <w:rsid w:val="001667E9"/>
    <w:rsid w:val="00167491"/>
    <w:rsid w:val="00167577"/>
    <w:rsid w:val="00170537"/>
    <w:rsid w:val="001717AC"/>
    <w:rsid w:val="0017228F"/>
    <w:rsid w:val="0017240A"/>
    <w:rsid w:val="00172475"/>
    <w:rsid w:val="00172575"/>
    <w:rsid w:val="001728F3"/>
    <w:rsid w:val="00172A27"/>
    <w:rsid w:val="00173053"/>
    <w:rsid w:val="00173126"/>
    <w:rsid w:val="001738B7"/>
    <w:rsid w:val="00174506"/>
    <w:rsid w:val="001745BB"/>
    <w:rsid w:val="00175009"/>
    <w:rsid w:val="00175A5F"/>
    <w:rsid w:val="0017627F"/>
    <w:rsid w:val="0017647F"/>
    <w:rsid w:val="0017658D"/>
    <w:rsid w:val="0017688A"/>
    <w:rsid w:val="00176A14"/>
    <w:rsid w:val="00177592"/>
    <w:rsid w:val="00177BC4"/>
    <w:rsid w:val="00177F89"/>
    <w:rsid w:val="001807A3"/>
    <w:rsid w:val="00180943"/>
    <w:rsid w:val="00180968"/>
    <w:rsid w:val="00180D08"/>
    <w:rsid w:val="00180D73"/>
    <w:rsid w:val="00180E9C"/>
    <w:rsid w:val="00180EBF"/>
    <w:rsid w:val="001812E4"/>
    <w:rsid w:val="00181507"/>
    <w:rsid w:val="00181B9C"/>
    <w:rsid w:val="00182191"/>
    <w:rsid w:val="00182329"/>
    <w:rsid w:val="001824F9"/>
    <w:rsid w:val="00182812"/>
    <w:rsid w:val="00182BE3"/>
    <w:rsid w:val="00182FA0"/>
    <w:rsid w:val="00183522"/>
    <w:rsid w:val="00183B8B"/>
    <w:rsid w:val="00183C0C"/>
    <w:rsid w:val="00185258"/>
    <w:rsid w:val="0018559F"/>
    <w:rsid w:val="00185EAF"/>
    <w:rsid w:val="00186748"/>
    <w:rsid w:val="00186C4E"/>
    <w:rsid w:val="00186D30"/>
    <w:rsid w:val="00186D3D"/>
    <w:rsid w:val="001874E4"/>
    <w:rsid w:val="00187ACD"/>
    <w:rsid w:val="00190DAB"/>
    <w:rsid w:val="001918EA"/>
    <w:rsid w:val="0019207F"/>
    <w:rsid w:val="00192207"/>
    <w:rsid w:val="001924DF"/>
    <w:rsid w:val="00192622"/>
    <w:rsid w:val="00193D2F"/>
    <w:rsid w:val="00193DF2"/>
    <w:rsid w:val="001946ED"/>
    <w:rsid w:val="0019587F"/>
    <w:rsid w:val="00195BAB"/>
    <w:rsid w:val="00195E1A"/>
    <w:rsid w:val="0019614A"/>
    <w:rsid w:val="001965C4"/>
    <w:rsid w:val="00196C8E"/>
    <w:rsid w:val="001974A2"/>
    <w:rsid w:val="001977C3"/>
    <w:rsid w:val="001978C1"/>
    <w:rsid w:val="00197F55"/>
    <w:rsid w:val="001A0959"/>
    <w:rsid w:val="001A0E6C"/>
    <w:rsid w:val="001A1237"/>
    <w:rsid w:val="001A1500"/>
    <w:rsid w:val="001A15A4"/>
    <w:rsid w:val="001A191F"/>
    <w:rsid w:val="001A1AB3"/>
    <w:rsid w:val="001A22C0"/>
    <w:rsid w:val="001A2421"/>
    <w:rsid w:val="001A2EC5"/>
    <w:rsid w:val="001A2F8A"/>
    <w:rsid w:val="001A30E6"/>
    <w:rsid w:val="001A3623"/>
    <w:rsid w:val="001A3B0A"/>
    <w:rsid w:val="001A3FDD"/>
    <w:rsid w:val="001A42BC"/>
    <w:rsid w:val="001A4C6B"/>
    <w:rsid w:val="001A502C"/>
    <w:rsid w:val="001A51DD"/>
    <w:rsid w:val="001A5261"/>
    <w:rsid w:val="001A5602"/>
    <w:rsid w:val="001A56AF"/>
    <w:rsid w:val="001A570E"/>
    <w:rsid w:val="001A611C"/>
    <w:rsid w:val="001A615E"/>
    <w:rsid w:val="001A6DB7"/>
    <w:rsid w:val="001A6E49"/>
    <w:rsid w:val="001A7EC2"/>
    <w:rsid w:val="001A7ED3"/>
    <w:rsid w:val="001B0171"/>
    <w:rsid w:val="001B058E"/>
    <w:rsid w:val="001B0AC8"/>
    <w:rsid w:val="001B1530"/>
    <w:rsid w:val="001B17B2"/>
    <w:rsid w:val="001B1917"/>
    <w:rsid w:val="001B1C61"/>
    <w:rsid w:val="001B20E0"/>
    <w:rsid w:val="001B2727"/>
    <w:rsid w:val="001B2B52"/>
    <w:rsid w:val="001B3DC5"/>
    <w:rsid w:val="001B4E4C"/>
    <w:rsid w:val="001B5E28"/>
    <w:rsid w:val="001B6733"/>
    <w:rsid w:val="001B6AD8"/>
    <w:rsid w:val="001B6C7F"/>
    <w:rsid w:val="001B6DA1"/>
    <w:rsid w:val="001B7463"/>
    <w:rsid w:val="001C07F3"/>
    <w:rsid w:val="001C08F0"/>
    <w:rsid w:val="001C115A"/>
    <w:rsid w:val="001C1B7F"/>
    <w:rsid w:val="001C1CD0"/>
    <w:rsid w:val="001C26DE"/>
    <w:rsid w:val="001C2BBA"/>
    <w:rsid w:val="001C4169"/>
    <w:rsid w:val="001C4DA5"/>
    <w:rsid w:val="001C5CCF"/>
    <w:rsid w:val="001C731E"/>
    <w:rsid w:val="001C7616"/>
    <w:rsid w:val="001C7867"/>
    <w:rsid w:val="001C7EC2"/>
    <w:rsid w:val="001D0D24"/>
    <w:rsid w:val="001D11F5"/>
    <w:rsid w:val="001D15A2"/>
    <w:rsid w:val="001D1756"/>
    <w:rsid w:val="001D1797"/>
    <w:rsid w:val="001D1A92"/>
    <w:rsid w:val="001D1BD5"/>
    <w:rsid w:val="001D1E5A"/>
    <w:rsid w:val="001D1F37"/>
    <w:rsid w:val="001D2F29"/>
    <w:rsid w:val="001D3882"/>
    <w:rsid w:val="001D3A1A"/>
    <w:rsid w:val="001D3E29"/>
    <w:rsid w:val="001D4058"/>
    <w:rsid w:val="001D5286"/>
    <w:rsid w:val="001D572A"/>
    <w:rsid w:val="001D62CA"/>
    <w:rsid w:val="001D6E6A"/>
    <w:rsid w:val="001D7063"/>
    <w:rsid w:val="001D71DE"/>
    <w:rsid w:val="001D772B"/>
    <w:rsid w:val="001D7EE6"/>
    <w:rsid w:val="001E041A"/>
    <w:rsid w:val="001E0E77"/>
    <w:rsid w:val="001E0F7F"/>
    <w:rsid w:val="001E1073"/>
    <w:rsid w:val="001E12F2"/>
    <w:rsid w:val="001E2340"/>
    <w:rsid w:val="001E2A3F"/>
    <w:rsid w:val="001E3EA6"/>
    <w:rsid w:val="001E40A3"/>
    <w:rsid w:val="001E471B"/>
    <w:rsid w:val="001E4F27"/>
    <w:rsid w:val="001E582C"/>
    <w:rsid w:val="001E5AA3"/>
    <w:rsid w:val="001E61F6"/>
    <w:rsid w:val="001E680D"/>
    <w:rsid w:val="001E6B5D"/>
    <w:rsid w:val="001E6C90"/>
    <w:rsid w:val="001E6E41"/>
    <w:rsid w:val="001E6EB8"/>
    <w:rsid w:val="001E7510"/>
    <w:rsid w:val="001E7DCA"/>
    <w:rsid w:val="001F005B"/>
    <w:rsid w:val="001F015C"/>
    <w:rsid w:val="001F0BA2"/>
    <w:rsid w:val="001F20D1"/>
    <w:rsid w:val="001F23CB"/>
    <w:rsid w:val="001F258C"/>
    <w:rsid w:val="001F27A4"/>
    <w:rsid w:val="001F4A3D"/>
    <w:rsid w:val="001F4A43"/>
    <w:rsid w:val="001F525E"/>
    <w:rsid w:val="001F5D9B"/>
    <w:rsid w:val="001F6903"/>
    <w:rsid w:val="001F6BFA"/>
    <w:rsid w:val="001F7081"/>
    <w:rsid w:val="001F742C"/>
    <w:rsid w:val="001F7795"/>
    <w:rsid w:val="001F7BEF"/>
    <w:rsid w:val="002009C3"/>
    <w:rsid w:val="00200F2E"/>
    <w:rsid w:val="00201DCA"/>
    <w:rsid w:val="00201FD0"/>
    <w:rsid w:val="00202097"/>
    <w:rsid w:val="00202592"/>
    <w:rsid w:val="00202B7E"/>
    <w:rsid w:val="00202D91"/>
    <w:rsid w:val="002033E2"/>
    <w:rsid w:val="002034CE"/>
    <w:rsid w:val="00203EE2"/>
    <w:rsid w:val="002044A4"/>
    <w:rsid w:val="00204859"/>
    <w:rsid w:val="00204992"/>
    <w:rsid w:val="00204C3C"/>
    <w:rsid w:val="00205008"/>
    <w:rsid w:val="00205329"/>
    <w:rsid w:val="00205FBF"/>
    <w:rsid w:val="002066A6"/>
    <w:rsid w:val="002066ED"/>
    <w:rsid w:val="002068DA"/>
    <w:rsid w:val="00206CD5"/>
    <w:rsid w:val="00207CD0"/>
    <w:rsid w:val="00207DE7"/>
    <w:rsid w:val="0021005B"/>
    <w:rsid w:val="00210E4F"/>
    <w:rsid w:val="00211068"/>
    <w:rsid w:val="0021273A"/>
    <w:rsid w:val="00213537"/>
    <w:rsid w:val="00213705"/>
    <w:rsid w:val="00213E79"/>
    <w:rsid w:val="00214704"/>
    <w:rsid w:val="00214C72"/>
    <w:rsid w:val="0021528D"/>
    <w:rsid w:val="00215863"/>
    <w:rsid w:val="0021660E"/>
    <w:rsid w:val="00217340"/>
    <w:rsid w:val="002173E1"/>
    <w:rsid w:val="0021764C"/>
    <w:rsid w:val="0021770E"/>
    <w:rsid w:val="00220DEE"/>
    <w:rsid w:val="00221794"/>
    <w:rsid w:val="00221A80"/>
    <w:rsid w:val="00221CC0"/>
    <w:rsid w:val="0022215B"/>
    <w:rsid w:val="00222729"/>
    <w:rsid w:val="002227F6"/>
    <w:rsid w:val="0022281D"/>
    <w:rsid w:val="00222E03"/>
    <w:rsid w:val="00223096"/>
    <w:rsid w:val="00223730"/>
    <w:rsid w:val="00224348"/>
    <w:rsid w:val="00224380"/>
    <w:rsid w:val="00224A12"/>
    <w:rsid w:val="00224A60"/>
    <w:rsid w:val="00224EB0"/>
    <w:rsid w:val="00224F41"/>
    <w:rsid w:val="0022506C"/>
    <w:rsid w:val="00225680"/>
    <w:rsid w:val="00225DF3"/>
    <w:rsid w:val="00226E2E"/>
    <w:rsid w:val="00227444"/>
    <w:rsid w:val="002274BE"/>
    <w:rsid w:val="00230461"/>
    <w:rsid w:val="00230DA2"/>
    <w:rsid w:val="00231145"/>
    <w:rsid w:val="0023161F"/>
    <w:rsid w:val="0023166C"/>
    <w:rsid w:val="002321F5"/>
    <w:rsid w:val="00233CF7"/>
    <w:rsid w:val="00233EED"/>
    <w:rsid w:val="00233F74"/>
    <w:rsid w:val="002349B5"/>
    <w:rsid w:val="00234A04"/>
    <w:rsid w:val="00234A36"/>
    <w:rsid w:val="00235537"/>
    <w:rsid w:val="002361DD"/>
    <w:rsid w:val="002370CC"/>
    <w:rsid w:val="00237DE6"/>
    <w:rsid w:val="00237E08"/>
    <w:rsid w:val="002411C9"/>
    <w:rsid w:val="002413A8"/>
    <w:rsid w:val="00241402"/>
    <w:rsid w:val="002416B1"/>
    <w:rsid w:val="002416F4"/>
    <w:rsid w:val="00242211"/>
    <w:rsid w:val="00242647"/>
    <w:rsid w:val="00242A60"/>
    <w:rsid w:val="00242AB2"/>
    <w:rsid w:val="00242CC5"/>
    <w:rsid w:val="00242E77"/>
    <w:rsid w:val="00243093"/>
    <w:rsid w:val="0024310B"/>
    <w:rsid w:val="00243675"/>
    <w:rsid w:val="00243DED"/>
    <w:rsid w:val="002442EE"/>
    <w:rsid w:val="0024444D"/>
    <w:rsid w:val="002447C8"/>
    <w:rsid w:val="002448EF"/>
    <w:rsid w:val="00244AAD"/>
    <w:rsid w:val="002450B8"/>
    <w:rsid w:val="0024533B"/>
    <w:rsid w:val="00246DBC"/>
    <w:rsid w:val="00246EE0"/>
    <w:rsid w:val="00246FCF"/>
    <w:rsid w:val="00247256"/>
    <w:rsid w:val="0024735F"/>
    <w:rsid w:val="00247C35"/>
    <w:rsid w:val="00247C39"/>
    <w:rsid w:val="00247F4B"/>
    <w:rsid w:val="00250336"/>
    <w:rsid w:val="00250822"/>
    <w:rsid w:val="00250F7A"/>
    <w:rsid w:val="00252189"/>
    <w:rsid w:val="0025240B"/>
    <w:rsid w:val="00252758"/>
    <w:rsid w:val="00253C75"/>
    <w:rsid w:val="00254217"/>
    <w:rsid w:val="002545AF"/>
    <w:rsid w:val="002545C1"/>
    <w:rsid w:val="00255ADB"/>
    <w:rsid w:val="00255E20"/>
    <w:rsid w:val="00255E85"/>
    <w:rsid w:val="00255ED9"/>
    <w:rsid w:val="00255FEE"/>
    <w:rsid w:val="002560D9"/>
    <w:rsid w:val="00256EA0"/>
    <w:rsid w:val="00256FDE"/>
    <w:rsid w:val="002578F4"/>
    <w:rsid w:val="002579B5"/>
    <w:rsid w:val="00257ED5"/>
    <w:rsid w:val="0026001C"/>
    <w:rsid w:val="00260393"/>
    <w:rsid w:val="002607BE"/>
    <w:rsid w:val="002634BF"/>
    <w:rsid w:val="002650F4"/>
    <w:rsid w:val="00265B3F"/>
    <w:rsid w:val="002667F4"/>
    <w:rsid w:val="002669E4"/>
    <w:rsid w:val="00267685"/>
    <w:rsid w:val="002708EB"/>
    <w:rsid w:val="00270C60"/>
    <w:rsid w:val="002712DD"/>
    <w:rsid w:val="0027159C"/>
    <w:rsid w:val="002716AE"/>
    <w:rsid w:val="0027290B"/>
    <w:rsid w:val="00272ADD"/>
    <w:rsid w:val="00272B49"/>
    <w:rsid w:val="00272BB1"/>
    <w:rsid w:val="00272FE3"/>
    <w:rsid w:val="00273862"/>
    <w:rsid w:val="002739E3"/>
    <w:rsid w:val="00274205"/>
    <w:rsid w:val="0027509D"/>
    <w:rsid w:val="00275615"/>
    <w:rsid w:val="00275983"/>
    <w:rsid w:val="00275D05"/>
    <w:rsid w:val="002772C2"/>
    <w:rsid w:val="00277B47"/>
    <w:rsid w:val="00277D94"/>
    <w:rsid w:val="00280158"/>
    <w:rsid w:val="00280A9D"/>
    <w:rsid w:val="0028174B"/>
    <w:rsid w:val="002819F5"/>
    <w:rsid w:val="00281D90"/>
    <w:rsid w:val="00282C51"/>
    <w:rsid w:val="0028439F"/>
    <w:rsid w:val="0028486E"/>
    <w:rsid w:val="00285249"/>
    <w:rsid w:val="0028539A"/>
    <w:rsid w:val="0028577A"/>
    <w:rsid w:val="00286555"/>
    <w:rsid w:val="002866BA"/>
    <w:rsid w:val="00286DF1"/>
    <w:rsid w:val="00287ED0"/>
    <w:rsid w:val="002905F2"/>
    <w:rsid w:val="002911BB"/>
    <w:rsid w:val="002917E4"/>
    <w:rsid w:val="00291957"/>
    <w:rsid w:val="00291976"/>
    <w:rsid w:val="00292107"/>
    <w:rsid w:val="00292553"/>
    <w:rsid w:val="00292A47"/>
    <w:rsid w:val="002930D1"/>
    <w:rsid w:val="0029364A"/>
    <w:rsid w:val="00293D18"/>
    <w:rsid w:val="00293DDA"/>
    <w:rsid w:val="002943A5"/>
    <w:rsid w:val="00294C5D"/>
    <w:rsid w:val="00294CA8"/>
    <w:rsid w:val="002950E3"/>
    <w:rsid w:val="00295157"/>
    <w:rsid w:val="0029554C"/>
    <w:rsid w:val="002960CF"/>
    <w:rsid w:val="002963B2"/>
    <w:rsid w:val="00296678"/>
    <w:rsid w:val="002967A8"/>
    <w:rsid w:val="00297272"/>
    <w:rsid w:val="002973D6"/>
    <w:rsid w:val="0029776C"/>
    <w:rsid w:val="00297B07"/>
    <w:rsid w:val="00297F23"/>
    <w:rsid w:val="002A0E24"/>
    <w:rsid w:val="002A1466"/>
    <w:rsid w:val="002A16E4"/>
    <w:rsid w:val="002A1A27"/>
    <w:rsid w:val="002A2406"/>
    <w:rsid w:val="002A26C7"/>
    <w:rsid w:val="002A3B0F"/>
    <w:rsid w:val="002A3EAD"/>
    <w:rsid w:val="002A4AB9"/>
    <w:rsid w:val="002A4EB2"/>
    <w:rsid w:val="002A5052"/>
    <w:rsid w:val="002A5885"/>
    <w:rsid w:val="002A69A9"/>
    <w:rsid w:val="002A6B68"/>
    <w:rsid w:val="002A7720"/>
    <w:rsid w:val="002A779B"/>
    <w:rsid w:val="002A7CBA"/>
    <w:rsid w:val="002B086F"/>
    <w:rsid w:val="002B0C81"/>
    <w:rsid w:val="002B11CF"/>
    <w:rsid w:val="002B1363"/>
    <w:rsid w:val="002B189D"/>
    <w:rsid w:val="002B2E57"/>
    <w:rsid w:val="002B32BD"/>
    <w:rsid w:val="002B395E"/>
    <w:rsid w:val="002B45F4"/>
    <w:rsid w:val="002B4739"/>
    <w:rsid w:val="002B4EFA"/>
    <w:rsid w:val="002B5049"/>
    <w:rsid w:val="002B5F0E"/>
    <w:rsid w:val="002B683E"/>
    <w:rsid w:val="002B6F56"/>
    <w:rsid w:val="002B7152"/>
    <w:rsid w:val="002B76FD"/>
    <w:rsid w:val="002C0007"/>
    <w:rsid w:val="002C00C5"/>
    <w:rsid w:val="002C0AC4"/>
    <w:rsid w:val="002C0B15"/>
    <w:rsid w:val="002C11AE"/>
    <w:rsid w:val="002C1A73"/>
    <w:rsid w:val="002C1CA7"/>
    <w:rsid w:val="002C22C5"/>
    <w:rsid w:val="002C29FA"/>
    <w:rsid w:val="002C2CFF"/>
    <w:rsid w:val="002C2F42"/>
    <w:rsid w:val="002C328E"/>
    <w:rsid w:val="002C3396"/>
    <w:rsid w:val="002C3520"/>
    <w:rsid w:val="002C3BC5"/>
    <w:rsid w:val="002C3C96"/>
    <w:rsid w:val="002C47A5"/>
    <w:rsid w:val="002C4860"/>
    <w:rsid w:val="002C491C"/>
    <w:rsid w:val="002C4F4A"/>
    <w:rsid w:val="002C4FC6"/>
    <w:rsid w:val="002C5CC0"/>
    <w:rsid w:val="002C6734"/>
    <w:rsid w:val="002C68D4"/>
    <w:rsid w:val="002C7406"/>
    <w:rsid w:val="002C74CF"/>
    <w:rsid w:val="002C7675"/>
    <w:rsid w:val="002C7748"/>
    <w:rsid w:val="002C7EBD"/>
    <w:rsid w:val="002D0ADB"/>
    <w:rsid w:val="002D1E2F"/>
    <w:rsid w:val="002D209F"/>
    <w:rsid w:val="002D226B"/>
    <w:rsid w:val="002D22FD"/>
    <w:rsid w:val="002D2614"/>
    <w:rsid w:val="002D27C8"/>
    <w:rsid w:val="002D3131"/>
    <w:rsid w:val="002D4017"/>
    <w:rsid w:val="002D4042"/>
    <w:rsid w:val="002D45CE"/>
    <w:rsid w:val="002D56E7"/>
    <w:rsid w:val="002D5D19"/>
    <w:rsid w:val="002D5D6C"/>
    <w:rsid w:val="002D5FCE"/>
    <w:rsid w:val="002D63D6"/>
    <w:rsid w:val="002D6970"/>
    <w:rsid w:val="002D6A38"/>
    <w:rsid w:val="002E0955"/>
    <w:rsid w:val="002E0B02"/>
    <w:rsid w:val="002E1DA9"/>
    <w:rsid w:val="002E2807"/>
    <w:rsid w:val="002E31F8"/>
    <w:rsid w:val="002E3B05"/>
    <w:rsid w:val="002E43B6"/>
    <w:rsid w:val="002E4CB6"/>
    <w:rsid w:val="002E5A78"/>
    <w:rsid w:val="002E5C4E"/>
    <w:rsid w:val="002E63A3"/>
    <w:rsid w:val="002E67CD"/>
    <w:rsid w:val="002E68A0"/>
    <w:rsid w:val="002E696F"/>
    <w:rsid w:val="002E6B74"/>
    <w:rsid w:val="002E6D5A"/>
    <w:rsid w:val="002E6E97"/>
    <w:rsid w:val="002F1304"/>
    <w:rsid w:val="002F1513"/>
    <w:rsid w:val="002F1739"/>
    <w:rsid w:val="002F227B"/>
    <w:rsid w:val="002F26B9"/>
    <w:rsid w:val="002F279B"/>
    <w:rsid w:val="002F2B25"/>
    <w:rsid w:val="002F2BFC"/>
    <w:rsid w:val="002F2C4F"/>
    <w:rsid w:val="002F2CE8"/>
    <w:rsid w:val="002F30A1"/>
    <w:rsid w:val="002F37FE"/>
    <w:rsid w:val="002F49BE"/>
    <w:rsid w:val="002F4D1D"/>
    <w:rsid w:val="002F5732"/>
    <w:rsid w:val="002F5825"/>
    <w:rsid w:val="002F5924"/>
    <w:rsid w:val="002F5EFD"/>
    <w:rsid w:val="002F6128"/>
    <w:rsid w:val="002F6232"/>
    <w:rsid w:val="002F6785"/>
    <w:rsid w:val="002F6D1A"/>
    <w:rsid w:val="002F7355"/>
    <w:rsid w:val="00300434"/>
    <w:rsid w:val="00300931"/>
    <w:rsid w:val="003013B0"/>
    <w:rsid w:val="00301674"/>
    <w:rsid w:val="00301692"/>
    <w:rsid w:val="003016A0"/>
    <w:rsid w:val="003018BE"/>
    <w:rsid w:val="003021E2"/>
    <w:rsid w:val="0030239E"/>
    <w:rsid w:val="00303504"/>
    <w:rsid w:val="003035E0"/>
    <w:rsid w:val="003035E4"/>
    <w:rsid w:val="00303915"/>
    <w:rsid w:val="00305257"/>
    <w:rsid w:val="003058D8"/>
    <w:rsid w:val="00305ED9"/>
    <w:rsid w:val="00306527"/>
    <w:rsid w:val="00306DDE"/>
    <w:rsid w:val="003073B5"/>
    <w:rsid w:val="00307BDF"/>
    <w:rsid w:val="0031016A"/>
    <w:rsid w:val="003105A1"/>
    <w:rsid w:val="0031093C"/>
    <w:rsid w:val="00310BE7"/>
    <w:rsid w:val="00311AC4"/>
    <w:rsid w:val="00311B37"/>
    <w:rsid w:val="0031242B"/>
    <w:rsid w:val="0031257C"/>
    <w:rsid w:val="00312F8C"/>
    <w:rsid w:val="0031356C"/>
    <w:rsid w:val="0031357E"/>
    <w:rsid w:val="003149B0"/>
    <w:rsid w:val="00314E14"/>
    <w:rsid w:val="00315219"/>
    <w:rsid w:val="00315407"/>
    <w:rsid w:val="003154C7"/>
    <w:rsid w:val="0031658B"/>
    <w:rsid w:val="00317393"/>
    <w:rsid w:val="00320110"/>
    <w:rsid w:val="00320616"/>
    <w:rsid w:val="00320FF4"/>
    <w:rsid w:val="003213D3"/>
    <w:rsid w:val="00321BA0"/>
    <w:rsid w:val="00321D8A"/>
    <w:rsid w:val="00322266"/>
    <w:rsid w:val="00322481"/>
    <w:rsid w:val="0032251B"/>
    <w:rsid w:val="00322837"/>
    <w:rsid w:val="003233E2"/>
    <w:rsid w:val="00323526"/>
    <w:rsid w:val="0032363A"/>
    <w:rsid w:val="003238EA"/>
    <w:rsid w:val="003239F0"/>
    <w:rsid w:val="00323E7D"/>
    <w:rsid w:val="003244A6"/>
    <w:rsid w:val="0032495B"/>
    <w:rsid w:val="00325DD5"/>
    <w:rsid w:val="00325E64"/>
    <w:rsid w:val="0032601D"/>
    <w:rsid w:val="0032653D"/>
    <w:rsid w:val="00326CFC"/>
    <w:rsid w:val="0032723E"/>
    <w:rsid w:val="003275E5"/>
    <w:rsid w:val="0032765C"/>
    <w:rsid w:val="0032787B"/>
    <w:rsid w:val="00327932"/>
    <w:rsid w:val="00330242"/>
    <w:rsid w:val="00330A25"/>
    <w:rsid w:val="00330D33"/>
    <w:rsid w:val="00330F4A"/>
    <w:rsid w:val="003311B0"/>
    <w:rsid w:val="003311B5"/>
    <w:rsid w:val="003320F5"/>
    <w:rsid w:val="0033247F"/>
    <w:rsid w:val="00333147"/>
    <w:rsid w:val="003337DE"/>
    <w:rsid w:val="00334E2F"/>
    <w:rsid w:val="0033536E"/>
    <w:rsid w:val="00335F95"/>
    <w:rsid w:val="0033671B"/>
    <w:rsid w:val="003368F6"/>
    <w:rsid w:val="00337570"/>
    <w:rsid w:val="00337844"/>
    <w:rsid w:val="00340143"/>
    <w:rsid w:val="00340859"/>
    <w:rsid w:val="00340D68"/>
    <w:rsid w:val="00340E6A"/>
    <w:rsid w:val="00341805"/>
    <w:rsid w:val="00341E4A"/>
    <w:rsid w:val="00342180"/>
    <w:rsid w:val="003425D6"/>
    <w:rsid w:val="0034279C"/>
    <w:rsid w:val="003427E9"/>
    <w:rsid w:val="00342F47"/>
    <w:rsid w:val="0034336D"/>
    <w:rsid w:val="00343A09"/>
    <w:rsid w:val="00343F48"/>
    <w:rsid w:val="00344515"/>
    <w:rsid w:val="00344BC9"/>
    <w:rsid w:val="0034605A"/>
    <w:rsid w:val="003463A5"/>
    <w:rsid w:val="00346AF9"/>
    <w:rsid w:val="00346EE3"/>
    <w:rsid w:val="00346F30"/>
    <w:rsid w:val="00347388"/>
    <w:rsid w:val="0034758B"/>
    <w:rsid w:val="00347727"/>
    <w:rsid w:val="00350142"/>
    <w:rsid w:val="00350860"/>
    <w:rsid w:val="00351729"/>
    <w:rsid w:val="00351A01"/>
    <w:rsid w:val="00351C8B"/>
    <w:rsid w:val="00352DA5"/>
    <w:rsid w:val="003534EA"/>
    <w:rsid w:val="00353940"/>
    <w:rsid w:val="00353F04"/>
    <w:rsid w:val="00354004"/>
    <w:rsid w:val="0035434A"/>
    <w:rsid w:val="00354E06"/>
    <w:rsid w:val="0035511E"/>
    <w:rsid w:val="0035539B"/>
    <w:rsid w:val="00356CB3"/>
    <w:rsid w:val="003577E5"/>
    <w:rsid w:val="00357C4F"/>
    <w:rsid w:val="00357E8E"/>
    <w:rsid w:val="00360741"/>
    <w:rsid w:val="003619DA"/>
    <w:rsid w:val="003625E3"/>
    <w:rsid w:val="003626C3"/>
    <w:rsid w:val="00362844"/>
    <w:rsid w:val="00362A05"/>
    <w:rsid w:val="00362AD4"/>
    <w:rsid w:val="00363CBB"/>
    <w:rsid w:val="00364D09"/>
    <w:rsid w:val="003650C8"/>
    <w:rsid w:val="003657E1"/>
    <w:rsid w:val="00365848"/>
    <w:rsid w:val="003663B1"/>
    <w:rsid w:val="00366A5C"/>
    <w:rsid w:val="00366FD8"/>
    <w:rsid w:val="00367473"/>
    <w:rsid w:val="003675FD"/>
    <w:rsid w:val="00367CDA"/>
    <w:rsid w:val="00367E46"/>
    <w:rsid w:val="0037029F"/>
    <w:rsid w:val="003709EB"/>
    <w:rsid w:val="003710C2"/>
    <w:rsid w:val="0037179A"/>
    <w:rsid w:val="003717A3"/>
    <w:rsid w:val="00372015"/>
    <w:rsid w:val="00372075"/>
    <w:rsid w:val="003736C3"/>
    <w:rsid w:val="00374C68"/>
    <w:rsid w:val="00375C64"/>
    <w:rsid w:val="00375DDF"/>
    <w:rsid w:val="0037601D"/>
    <w:rsid w:val="0037683C"/>
    <w:rsid w:val="00377465"/>
    <w:rsid w:val="003801E5"/>
    <w:rsid w:val="00380812"/>
    <w:rsid w:val="00380EC2"/>
    <w:rsid w:val="00381473"/>
    <w:rsid w:val="003817A2"/>
    <w:rsid w:val="0038199E"/>
    <w:rsid w:val="003819ED"/>
    <w:rsid w:val="003823C7"/>
    <w:rsid w:val="0038252E"/>
    <w:rsid w:val="00382690"/>
    <w:rsid w:val="00382D46"/>
    <w:rsid w:val="00384028"/>
    <w:rsid w:val="0038402B"/>
    <w:rsid w:val="0038425D"/>
    <w:rsid w:val="00384E2A"/>
    <w:rsid w:val="00385878"/>
    <w:rsid w:val="00385C3F"/>
    <w:rsid w:val="0038681E"/>
    <w:rsid w:val="003869C0"/>
    <w:rsid w:val="00387355"/>
    <w:rsid w:val="003900F1"/>
    <w:rsid w:val="00390899"/>
    <w:rsid w:val="00390B71"/>
    <w:rsid w:val="003914BA"/>
    <w:rsid w:val="00391584"/>
    <w:rsid w:val="0039164A"/>
    <w:rsid w:val="003918C7"/>
    <w:rsid w:val="00392F3C"/>
    <w:rsid w:val="003934D5"/>
    <w:rsid w:val="00394129"/>
    <w:rsid w:val="00394302"/>
    <w:rsid w:val="00394308"/>
    <w:rsid w:val="00394A39"/>
    <w:rsid w:val="00394A67"/>
    <w:rsid w:val="00394BBD"/>
    <w:rsid w:val="00394D5E"/>
    <w:rsid w:val="00396803"/>
    <w:rsid w:val="003973C5"/>
    <w:rsid w:val="00397D17"/>
    <w:rsid w:val="00397E62"/>
    <w:rsid w:val="00397FE8"/>
    <w:rsid w:val="003A069F"/>
    <w:rsid w:val="003A07CD"/>
    <w:rsid w:val="003A216B"/>
    <w:rsid w:val="003A256D"/>
    <w:rsid w:val="003A2D24"/>
    <w:rsid w:val="003A360E"/>
    <w:rsid w:val="003A3BB1"/>
    <w:rsid w:val="003A481E"/>
    <w:rsid w:val="003A4D87"/>
    <w:rsid w:val="003A5128"/>
    <w:rsid w:val="003A522D"/>
    <w:rsid w:val="003A59A8"/>
    <w:rsid w:val="003A5F75"/>
    <w:rsid w:val="003A61B6"/>
    <w:rsid w:val="003A6214"/>
    <w:rsid w:val="003A6F1E"/>
    <w:rsid w:val="003A6FDE"/>
    <w:rsid w:val="003A716F"/>
    <w:rsid w:val="003A71F7"/>
    <w:rsid w:val="003A7454"/>
    <w:rsid w:val="003A770D"/>
    <w:rsid w:val="003A7879"/>
    <w:rsid w:val="003A7AAE"/>
    <w:rsid w:val="003B039A"/>
    <w:rsid w:val="003B0615"/>
    <w:rsid w:val="003B06ED"/>
    <w:rsid w:val="003B075E"/>
    <w:rsid w:val="003B0DC3"/>
    <w:rsid w:val="003B1D88"/>
    <w:rsid w:val="003B312F"/>
    <w:rsid w:val="003B3642"/>
    <w:rsid w:val="003B3B41"/>
    <w:rsid w:val="003B3BDF"/>
    <w:rsid w:val="003B43A7"/>
    <w:rsid w:val="003B507D"/>
    <w:rsid w:val="003B5B37"/>
    <w:rsid w:val="003B5B59"/>
    <w:rsid w:val="003B5C8E"/>
    <w:rsid w:val="003C11B3"/>
    <w:rsid w:val="003C1A23"/>
    <w:rsid w:val="003C1C6B"/>
    <w:rsid w:val="003C249A"/>
    <w:rsid w:val="003C2AE0"/>
    <w:rsid w:val="003C2F3D"/>
    <w:rsid w:val="003C3D5A"/>
    <w:rsid w:val="003C3EFC"/>
    <w:rsid w:val="003C4B5D"/>
    <w:rsid w:val="003C4E6F"/>
    <w:rsid w:val="003C53D0"/>
    <w:rsid w:val="003C5FD2"/>
    <w:rsid w:val="003C617F"/>
    <w:rsid w:val="003C6311"/>
    <w:rsid w:val="003C6640"/>
    <w:rsid w:val="003C6671"/>
    <w:rsid w:val="003C6A88"/>
    <w:rsid w:val="003C7329"/>
    <w:rsid w:val="003C7711"/>
    <w:rsid w:val="003C79E1"/>
    <w:rsid w:val="003C7A35"/>
    <w:rsid w:val="003D0151"/>
    <w:rsid w:val="003D028D"/>
    <w:rsid w:val="003D0B27"/>
    <w:rsid w:val="003D0E17"/>
    <w:rsid w:val="003D0E46"/>
    <w:rsid w:val="003D0F94"/>
    <w:rsid w:val="003D132A"/>
    <w:rsid w:val="003D2054"/>
    <w:rsid w:val="003D2720"/>
    <w:rsid w:val="003D2F0E"/>
    <w:rsid w:val="003D3F4C"/>
    <w:rsid w:val="003D47B0"/>
    <w:rsid w:val="003D48E0"/>
    <w:rsid w:val="003D4D7A"/>
    <w:rsid w:val="003D580E"/>
    <w:rsid w:val="003D5BF3"/>
    <w:rsid w:val="003D768B"/>
    <w:rsid w:val="003D7820"/>
    <w:rsid w:val="003D7F2D"/>
    <w:rsid w:val="003E0331"/>
    <w:rsid w:val="003E0697"/>
    <w:rsid w:val="003E103D"/>
    <w:rsid w:val="003E1067"/>
    <w:rsid w:val="003E113D"/>
    <w:rsid w:val="003E149F"/>
    <w:rsid w:val="003E1523"/>
    <w:rsid w:val="003E17B1"/>
    <w:rsid w:val="003E18A3"/>
    <w:rsid w:val="003E1F95"/>
    <w:rsid w:val="003E255A"/>
    <w:rsid w:val="003E2D45"/>
    <w:rsid w:val="003E2DD2"/>
    <w:rsid w:val="003E4FB1"/>
    <w:rsid w:val="003E6750"/>
    <w:rsid w:val="003E6EA7"/>
    <w:rsid w:val="003E72F3"/>
    <w:rsid w:val="003E765A"/>
    <w:rsid w:val="003E79B3"/>
    <w:rsid w:val="003E7A14"/>
    <w:rsid w:val="003F015E"/>
    <w:rsid w:val="003F07FB"/>
    <w:rsid w:val="003F08F3"/>
    <w:rsid w:val="003F13F3"/>
    <w:rsid w:val="003F1C1A"/>
    <w:rsid w:val="003F1C77"/>
    <w:rsid w:val="003F1E01"/>
    <w:rsid w:val="003F223E"/>
    <w:rsid w:val="003F24B0"/>
    <w:rsid w:val="003F2690"/>
    <w:rsid w:val="003F3529"/>
    <w:rsid w:val="003F38EA"/>
    <w:rsid w:val="003F3C46"/>
    <w:rsid w:val="003F3E66"/>
    <w:rsid w:val="003F423D"/>
    <w:rsid w:val="003F429F"/>
    <w:rsid w:val="003F461E"/>
    <w:rsid w:val="003F500F"/>
    <w:rsid w:val="003F59C1"/>
    <w:rsid w:val="003F6002"/>
    <w:rsid w:val="003F7368"/>
    <w:rsid w:val="003F745C"/>
    <w:rsid w:val="003F7658"/>
    <w:rsid w:val="003F7E5E"/>
    <w:rsid w:val="003F7F88"/>
    <w:rsid w:val="00400317"/>
    <w:rsid w:val="00400BF0"/>
    <w:rsid w:val="00400FFF"/>
    <w:rsid w:val="004012A0"/>
    <w:rsid w:val="0040146A"/>
    <w:rsid w:val="004016EC"/>
    <w:rsid w:val="0040228D"/>
    <w:rsid w:val="00402388"/>
    <w:rsid w:val="00402F60"/>
    <w:rsid w:val="0040345C"/>
    <w:rsid w:val="00403DE1"/>
    <w:rsid w:val="00403EB4"/>
    <w:rsid w:val="00403FEB"/>
    <w:rsid w:val="00404E24"/>
    <w:rsid w:val="0040528D"/>
    <w:rsid w:val="00405959"/>
    <w:rsid w:val="004059E5"/>
    <w:rsid w:val="00405B81"/>
    <w:rsid w:val="00406525"/>
    <w:rsid w:val="0040675E"/>
    <w:rsid w:val="004070B9"/>
    <w:rsid w:val="004072E9"/>
    <w:rsid w:val="00407514"/>
    <w:rsid w:val="00407562"/>
    <w:rsid w:val="00407E65"/>
    <w:rsid w:val="00410A5E"/>
    <w:rsid w:val="00410D34"/>
    <w:rsid w:val="00411038"/>
    <w:rsid w:val="004111CF"/>
    <w:rsid w:val="00411421"/>
    <w:rsid w:val="00412842"/>
    <w:rsid w:val="00412D6E"/>
    <w:rsid w:val="00412F1B"/>
    <w:rsid w:val="0041301F"/>
    <w:rsid w:val="00413435"/>
    <w:rsid w:val="004136DA"/>
    <w:rsid w:val="00413708"/>
    <w:rsid w:val="00414078"/>
    <w:rsid w:val="00414461"/>
    <w:rsid w:val="004144BD"/>
    <w:rsid w:val="00414930"/>
    <w:rsid w:val="00414C3D"/>
    <w:rsid w:val="004154C6"/>
    <w:rsid w:val="004154E3"/>
    <w:rsid w:val="00416915"/>
    <w:rsid w:val="00416E0B"/>
    <w:rsid w:val="0041716A"/>
    <w:rsid w:val="00417E1A"/>
    <w:rsid w:val="004204A7"/>
    <w:rsid w:val="00420E42"/>
    <w:rsid w:val="004210BA"/>
    <w:rsid w:val="004219E9"/>
    <w:rsid w:val="00421AA2"/>
    <w:rsid w:val="004222E4"/>
    <w:rsid w:val="00422526"/>
    <w:rsid w:val="00422C74"/>
    <w:rsid w:val="004236EA"/>
    <w:rsid w:val="00423763"/>
    <w:rsid w:val="00423ACF"/>
    <w:rsid w:val="0042535E"/>
    <w:rsid w:val="00425714"/>
    <w:rsid w:val="00425BC2"/>
    <w:rsid w:val="00425EC6"/>
    <w:rsid w:val="00426622"/>
    <w:rsid w:val="00427022"/>
    <w:rsid w:val="004274CA"/>
    <w:rsid w:val="00427AFF"/>
    <w:rsid w:val="00427F55"/>
    <w:rsid w:val="00430260"/>
    <w:rsid w:val="004302EC"/>
    <w:rsid w:val="004304E9"/>
    <w:rsid w:val="004313E5"/>
    <w:rsid w:val="0043197C"/>
    <w:rsid w:val="00432441"/>
    <w:rsid w:val="0043289E"/>
    <w:rsid w:val="00433374"/>
    <w:rsid w:val="0043419E"/>
    <w:rsid w:val="0043457B"/>
    <w:rsid w:val="00434B4D"/>
    <w:rsid w:val="00434C16"/>
    <w:rsid w:val="004356FB"/>
    <w:rsid w:val="00435806"/>
    <w:rsid w:val="00436178"/>
    <w:rsid w:val="00436953"/>
    <w:rsid w:val="00437764"/>
    <w:rsid w:val="00437B93"/>
    <w:rsid w:val="00440221"/>
    <w:rsid w:val="004409E6"/>
    <w:rsid w:val="00441C45"/>
    <w:rsid w:val="00442691"/>
    <w:rsid w:val="00444166"/>
    <w:rsid w:val="0044440D"/>
    <w:rsid w:val="00444EB2"/>
    <w:rsid w:val="00444F46"/>
    <w:rsid w:val="004454A4"/>
    <w:rsid w:val="00445D53"/>
    <w:rsid w:val="00445E59"/>
    <w:rsid w:val="004462EB"/>
    <w:rsid w:val="0044684D"/>
    <w:rsid w:val="00446ED0"/>
    <w:rsid w:val="00447647"/>
    <w:rsid w:val="0045094C"/>
    <w:rsid w:val="00451099"/>
    <w:rsid w:val="00451454"/>
    <w:rsid w:val="004516F3"/>
    <w:rsid w:val="00451FEF"/>
    <w:rsid w:val="0045211E"/>
    <w:rsid w:val="00453685"/>
    <w:rsid w:val="00453D03"/>
    <w:rsid w:val="004546C0"/>
    <w:rsid w:val="0045502A"/>
    <w:rsid w:val="004559CF"/>
    <w:rsid w:val="00455A3F"/>
    <w:rsid w:val="00456096"/>
    <w:rsid w:val="004560EB"/>
    <w:rsid w:val="00457E02"/>
    <w:rsid w:val="0046038D"/>
    <w:rsid w:val="00460F41"/>
    <w:rsid w:val="00460FE4"/>
    <w:rsid w:val="004612A1"/>
    <w:rsid w:val="00461582"/>
    <w:rsid w:val="004616ED"/>
    <w:rsid w:val="004616FE"/>
    <w:rsid w:val="00461821"/>
    <w:rsid w:val="004636CE"/>
    <w:rsid w:val="004637BA"/>
    <w:rsid w:val="00463944"/>
    <w:rsid w:val="00464462"/>
    <w:rsid w:val="0046481D"/>
    <w:rsid w:val="00464C8E"/>
    <w:rsid w:val="00465A25"/>
    <w:rsid w:val="00466327"/>
    <w:rsid w:val="00466B86"/>
    <w:rsid w:val="00466C31"/>
    <w:rsid w:val="00467391"/>
    <w:rsid w:val="004674A7"/>
    <w:rsid w:val="00467915"/>
    <w:rsid w:val="004700B2"/>
    <w:rsid w:val="00470C2B"/>
    <w:rsid w:val="00470D83"/>
    <w:rsid w:val="00470F88"/>
    <w:rsid w:val="00471511"/>
    <w:rsid w:val="00472884"/>
    <w:rsid w:val="00472B1B"/>
    <w:rsid w:val="00472FF7"/>
    <w:rsid w:val="00473174"/>
    <w:rsid w:val="00473ABE"/>
    <w:rsid w:val="00474915"/>
    <w:rsid w:val="004751DB"/>
    <w:rsid w:val="0047620F"/>
    <w:rsid w:val="0047652A"/>
    <w:rsid w:val="0047687E"/>
    <w:rsid w:val="004769BC"/>
    <w:rsid w:val="00476EAB"/>
    <w:rsid w:val="0047705C"/>
    <w:rsid w:val="00477634"/>
    <w:rsid w:val="00477725"/>
    <w:rsid w:val="004778F9"/>
    <w:rsid w:val="00480B78"/>
    <w:rsid w:val="00480CCA"/>
    <w:rsid w:val="0048194A"/>
    <w:rsid w:val="00481E5F"/>
    <w:rsid w:val="00482425"/>
    <w:rsid w:val="004828D5"/>
    <w:rsid w:val="0048329E"/>
    <w:rsid w:val="0048356F"/>
    <w:rsid w:val="004837EE"/>
    <w:rsid w:val="004842BC"/>
    <w:rsid w:val="004843EA"/>
    <w:rsid w:val="00484AD0"/>
    <w:rsid w:val="00484C96"/>
    <w:rsid w:val="00484FBF"/>
    <w:rsid w:val="00485659"/>
    <w:rsid w:val="00485C2B"/>
    <w:rsid w:val="00487DA0"/>
    <w:rsid w:val="00487DE4"/>
    <w:rsid w:val="0049042D"/>
    <w:rsid w:val="00490E50"/>
    <w:rsid w:val="00490F1D"/>
    <w:rsid w:val="00491170"/>
    <w:rsid w:val="004917E7"/>
    <w:rsid w:val="00491E88"/>
    <w:rsid w:val="0049229C"/>
    <w:rsid w:val="00492361"/>
    <w:rsid w:val="004924B4"/>
    <w:rsid w:val="00492E7F"/>
    <w:rsid w:val="00493220"/>
    <w:rsid w:val="00493AEB"/>
    <w:rsid w:val="00493B8C"/>
    <w:rsid w:val="00493DEA"/>
    <w:rsid w:val="00493FD4"/>
    <w:rsid w:val="00494E83"/>
    <w:rsid w:val="00495A32"/>
    <w:rsid w:val="00495A79"/>
    <w:rsid w:val="00496549"/>
    <w:rsid w:val="004972C7"/>
    <w:rsid w:val="004A0068"/>
    <w:rsid w:val="004A00B8"/>
    <w:rsid w:val="004A0239"/>
    <w:rsid w:val="004A09AC"/>
    <w:rsid w:val="004A0EF6"/>
    <w:rsid w:val="004A0FE6"/>
    <w:rsid w:val="004A1069"/>
    <w:rsid w:val="004A26D6"/>
    <w:rsid w:val="004A271C"/>
    <w:rsid w:val="004A28E4"/>
    <w:rsid w:val="004A30C4"/>
    <w:rsid w:val="004A3D0D"/>
    <w:rsid w:val="004A4050"/>
    <w:rsid w:val="004A42D7"/>
    <w:rsid w:val="004A458D"/>
    <w:rsid w:val="004A4A8F"/>
    <w:rsid w:val="004A5381"/>
    <w:rsid w:val="004A55A1"/>
    <w:rsid w:val="004A6B25"/>
    <w:rsid w:val="004A6BF1"/>
    <w:rsid w:val="004A7878"/>
    <w:rsid w:val="004A7990"/>
    <w:rsid w:val="004A7DB3"/>
    <w:rsid w:val="004B008F"/>
    <w:rsid w:val="004B025B"/>
    <w:rsid w:val="004B0484"/>
    <w:rsid w:val="004B0883"/>
    <w:rsid w:val="004B0BD3"/>
    <w:rsid w:val="004B0EA7"/>
    <w:rsid w:val="004B0F2C"/>
    <w:rsid w:val="004B17A5"/>
    <w:rsid w:val="004B19E7"/>
    <w:rsid w:val="004B267D"/>
    <w:rsid w:val="004B2A36"/>
    <w:rsid w:val="004B2F6A"/>
    <w:rsid w:val="004B30D6"/>
    <w:rsid w:val="004B3B0B"/>
    <w:rsid w:val="004B3E79"/>
    <w:rsid w:val="004B58A1"/>
    <w:rsid w:val="004B61B1"/>
    <w:rsid w:val="004B6B64"/>
    <w:rsid w:val="004B73DF"/>
    <w:rsid w:val="004B7434"/>
    <w:rsid w:val="004B7549"/>
    <w:rsid w:val="004B785C"/>
    <w:rsid w:val="004C05C6"/>
    <w:rsid w:val="004C1447"/>
    <w:rsid w:val="004C1ACD"/>
    <w:rsid w:val="004C26A5"/>
    <w:rsid w:val="004C27EA"/>
    <w:rsid w:val="004C2B18"/>
    <w:rsid w:val="004C2C78"/>
    <w:rsid w:val="004C3572"/>
    <w:rsid w:val="004C3928"/>
    <w:rsid w:val="004C3AE9"/>
    <w:rsid w:val="004C4624"/>
    <w:rsid w:val="004C474F"/>
    <w:rsid w:val="004C495C"/>
    <w:rsid w:val="004C56C0"/>
    <w:rsid w:val="004C69F7"/>
    <w:rsid w:val="004C6FEC"/>
    <w:rsid w:val="004C77F2"/>
    <w:rsid w:val="004C7B40"/>
    <w:rsid w:val="004C7CA3"/>
    <w:rsid w:val="004C7CFD"/>
    <w:rsid w:val="004D05A7"/>
    <w:rsid w:val="004D189B"/>
    <w:rsid w:val="004D195F"/>
    <w:rsid w:val="004D1E91"/>
    <w:rsid w:val="004D22E1"/>
    <w:rsid w:val="004D283A"/>
    <w:rsid w:val="004D2C04"/>
    <w:rsid w:val="004D33F7"/>
    <w:rsid w:val="004D39F2"/>
    <w:rsid w:val="004D3FFB"/>
    <w:rsid w:val="004D42D3"/>
    <w:rsid w:val="004D4A41"/>
    <w:rsid w:val="004D526B"/>
    <w:rsid w:val="004D5A20"/>
    <w:rsid w:val="004D6DC1"/>
    <w:rsid w:val="004D72EB"/>
    <w:rsid w:val="004D76C2"/>
    <w:rsid w:val="004D7F25"/>
    <w:rsid w:val="004E1439"/>
    <w:rsid w:val="004E1933"/>
    <w:rsid w:val="004E199A"/>
    <w:rsid w:val="004E1A76"/>
    <w:rsid w:val="004E1BF9"/>
    <w:rsid w:val="004E1EC7"/>
    <w:rsid w:val="004E2703"/>
    <w:rsid w:val="004E28DE"/>
    <w:rsid w:val="004E2CB4"/>
    <w:rsid w:val="004E3466"/>
    <w:rsid w:val="004E39E6"/>
    <w:rsid w:val="004E3A3C"/>
    <w:rsid w:val="004E5404"/>
    <w:rsid w:val="004E598E"/>
    <w:rsid w:val="004E608E"/>
    <w:rsid w:val="004E7359"/>
    <w:rsid w:val="004E7635"/>
    <w:rsid w:val="004E789D"/>
    <w:rsid w:val="004E7C98"/>
    <w:rsid w:val="004E7DD7"/>
    <w:rsid w:val="004F10D4"/>
    <w:rsid w:val="004F1271"/>
    <w:rsid w:val="004F1374"/>
    <w:rsid w:val="004F15A5"/>
    <w:rsid w:val="004F26F8"/>
    <w:rsid w:val="004F29FD"/>
    <w:rsid w:val="004F2D4B"/>
    <w:rsid w:val="004F32CB"/>
    <w:rsid w:val="004F3519"/>
    <w:rsid w:val="004F36F4"/>
    <w:rsid w:val="004F375A"/>
    <w:rsid w:val="004F42AE"/>
    <w:rsid w:val="004F4C15"/>
    <w:rsid w:val="004F5285"/>
    <w:rsid w:val="004F59DE"/>
    <w:rsid w:val="004F6350"/>
    <w:rsid w:val="004F654A"/>
    <w:rsid w:val="004F67F3"/>
    <w:rsid w:val="004F6C7D"/>
    <w:rsid w:val="004F74AA"/>
    <w:rsid w:val="004F7752"/>
    <w:rsid w:val="004F77F6"/>
    <w:rsid w:val="004F7D9E"/>
    <w:rsid w:val="0050094F"/>
    <w:rsid w:val="005014F9"/>
    <w:rsid w:val="00502159"/>
    <w:rsid w:val="0050231E"/>
    <w:rsid w:val="005023C5"/>
    <w:rsid w:val="00502C50"/>
    <w:rsid w:val="005032C4"/>
    <w:rsid w:val="0050332C"/>
    <w:rsid w:val="0050338F"/>
    <w:rsid w:val="00503B0E"/>
    <w:rsid w:val="00503C2C"/>
    <w:rsid w:val="00503CEE"/>
    <w:rsid w:val="0050454D"/>
    <w:rsid w:val="005057F1"/>
    <w:rsid w:val="00505860"/>
    <w:rsid w:val="00505EE6"/>
    <w:rsid w:val="00507211"/>
    <w:rsid w:val="00507960"/>
    <w:rsid w:val="00510109"/>
    <w:rsid w:val="005102DD"/>
    <w:rsid w:val="00511DAE"/>
    <w:rsid w:val="00511EAD"/>
    <w:rsid w:val="0051265B"/>
    <w:rsid w:val="00512B7E"/>
    <w:rsid w:val="00512C96"/>
    <w:rsid w:val="005132D5"/>
    <w:rsid w:val="0051380E"/>
    <w:rsid w:val="00513A09"/>
    <w:rsid w:val="00513CBE"/>
    <w:rsid w:val="00513E69"/>
    <w:rsid w:val="00514306"/>
    <w:rsid w:val="005143A7"/>
    <w:rsid w:val="0051466B"/>
    <w:rsid w:val="00514729"/>
    <w:rsid w:val="00515BE8"/>
    <w:rsid w:val="00515EB9"/>
    <w:rsid w:val="0051656B"/>
    <w:rsid w:val="00516890"/>
    <w:rsid w:val="00516F19"/>
    <w:rsid w:val="00517031"/>
    <w:rsid w:val="00517077"/>
    <w:rsid w:val="005173FD"/>
    <w:rsid w:val="00517579"/>
    <w:rsid w:val="005178EA"/>
    <w:rsid w:val="0051799C"/>
    <w:rsid w:val="005201C6"/>
    <w:rsid w:val="005202AF"/>
    <w:rsid w:val="005202FA"/>
    <w:rsid w:val="00520BEA"/>
    <w:rsid w:val="00520E79"/>
    <w:rsid w:val="005215CF"/>
    <w:rsid w:val="005228D7"/>
    <w:rsid w:val="005229B2"/>
    <w:rsid w:val="005238BD"/>
    <w:rsid w:val="00524BCA"/>
    <w:rsid w:val="00524E7B"/>
    <w:rsid w:val="00525222"/>
    <w:rsid w:val="00525BFA"/>
    <w:rsid w:val="00525DD2"/>
    <w:rsid w:val="00525FD9"/>
    <w:rsid w:val="005266F1"/>
    <w:rsid w:val="00527316"/>
    <w:rsid w:val="005310C4"/>
    <w:rsid w:val="005320E4"/>
    <w:rsid w:val="00532C3F"/>
    <w:rsid w:val="00532DA1"/>
    <w:rsid w:val="00533723"/>
    <w:rsid w:val="005340F9"/>
    <w:rsid w:val="00534335"/>
    <w:rsid w:val="00534B2D"/>
    <w:rsid w:val="00534C87"/>
    <w:rsid w:val="00535C7C"/>
    <w:rsid w:val="00535ED4"/>
    <w:rsid w:val="00536299"/>
    <w:rsid w:val="005367ED"/>
    <w:rsid w:val="005375FC"/>
    <w:rsid w:val="0053781B"/>
    <w:rsid w:val="00537845"/>
    <w:rsid w:val="00537A08"/>
    <w:rsid w:val="005407F1"/>
    <w:rsid w:val="00540BFF"/>
    <w:rsid w:val="00541086"/>
    <w:rsid w:val="00541359"/>
    <w:rsid w:val="00541AE5"/>
    <w:rsid w:val="00541B8B"/>
    <w:rsid w:val="00542378"/>
    <w:rsid w:val="00542C29"/>
    <w:rsid w:val="00542CBE"/>
    <w:rsid w:val="0054303C"/>
    <w:rsid w:val="00543A85"/>
    <w:rsid w:val="00543FD8"/>
    <w:rsid w:val="00544B83"/>
    <w:rsid w:val="005454C9"/>
    <w:rsid w:val="005457F9"/>
    <w:rsid w:val="005466EE"/>
    <w:rsid w:val="00546AA4"/>
    <w:rsid w:val="00546B67"/>
    <w:rsid w:val="00546CE4"/>
    <w:rsid w:val="005472E2"/>
    <w:rsid w:val="00547D26"/>
    <w:rsid w:val="005501FA"/>
    <w:rsid w:val="00550AD4"/>
    <w:rsid w:val="0055213B"/>
    <w:rsid w:val="00553005"/>
    <w:rsid w:val="00553AE2"/>
    <w:rsid w:val="00554172"/>
    <w:rsid w:val="005544BE"/>
    <w:rsid w:val="00554DA9"/>
    <w:rsid w:val="00554E34"/>
    <w:rsid w:val="00554E70"/>
    <w:rsid w:val="00556274"/>
    <w:rsid w:val="00556327"/>
    <w:rsid w:val="00556D14"/>
    <w:rsid w:val="00556E03"/>
    <w:rsid w:val="0055728F"/>
    <w:rsid w:val="0055783C"/>
    <w:rsid w:val="00557E5D"/>
    <w:rsid w:val="00561578"/>
    <w:rsid w:val="005615DD"/>
    <w:rsid w:val="00561CC4"/>
    <w:rsid w:val="00561D57"/>
    <w:rsid w:val="00562942"/>
    <w:rsid w:val="00562E1C"/>
    <w:rsid w:val="0056350A"/>
    <w:rsid w:val="00563645"/>
    <w:rsid w:val="005646B2"/>
    <w:rsid w:val="00564D98"/>
    <w:rsid w:val="00564EF6"/>
    <w:rsid w:val="00565605"/>
    <w:rsid w:val="005657DE"/>
    <w:rsid w:val="00566236"/>
    <w:rsid w:val="0056649A"/>
    <w:rsid w:val="00567210"/>
    <w:rsid w:val="00567345"/>
    <w:rsid w:val="005674C4"/>
    <w:rsid w:val="005676A6"/>
    <w:rsid w:val="00567A79"/>
    <w:rsid w:val="00570B3E"/>
    <w:rsid w:val="00570C76"/>
    <w:rsid w:val="00571A6D"/>
    <w:rsid w:val="00571C99"/>
    <w:rsid w:val="00571E52"/>
    <w:rsid w:val="005725CC"/>
    <w:rsid w:val="005732B0"/>
    <w:rsid w:val="005737D0"/>
    <w:rsid w:val="00573B38"/>
    <w:rsid w:val="00574083"/>
    <w:rsid w:val="00574146"/>
    <w:rsid w:val="00574886"/>
    <w:rsid w:val="00574BCF"/>
    <w:rsid w:val="00575958"/>
    <w:rsid w:val="00575A31"/>
    <w:rsid w:val="00575AF8"/>
    <w:rsid w:val="00576441"/>
    <w:rsid w:val="005765AA"/>
    <w:rsid w:val="00577C4F"/>
    <w:rsid w:val="00577D4F"/>
    <w:rsid w:val="005800AB"/>
    <w:rsid w:val="0058145A"/>
    <w:rsid w:val="00581514"/>
    <w:rsid w:val="00581C64"/>
    <w:rsid w:val="00581CBB"/>
    <w:rsid w:val="00581D55"/>
    <w:rsid w:val="005820FD"/>
    <w:rsid w:val="00582A85"/>
    <w:rsid w:val="00582D4A"/>
    <w:rsid w:val="005831E6"/>
    <w:rsid w:val="00583348"/>
    <w:rsid w:val="00583E6B"/>
    <w:rsid w:val="00583EFA"/>
    <w:rsid w:val="00584091"/>
    <w:rsid w:val="0058454F"/>
    <w:rsid w:val="00584598"/>
    <w:rsid w:val="00584769"/>
    <w:rsid w:val="00584AEA"/>
    <w:rsid w:val="00584EB9"/>
    <w:rsid w:val="00584F69"/>
    <w:rsid w:val="0058585A"/>
    <w:rsid w:val="0058731A"/>
    <w:rsid w:val="005875E1"/>
    <w:rsid w:val="00587B61"/>
    <w:rsid w:val="005900F3"/>
    <w:rsid w:val="005915A6"/>
    <w:rsid w:val="005916C8"/>
    <w:rsid w:val="00591755"/>
    <w:rsid w:val="005918D5"/>
    <w:rsid w:val="00591D82"/>
    <w:rsid w:val="005924A3"/>
    <w:rsid w:val="00593460"/>
    <w:rsid w:val="00593A88"/>
    <w:rsid w:val="00594819"/>
    <w:rsid w:val="00594972"/>
    <w:rsid w:val="00594A27"/>
    <w:rsid w:val="00596071"/>
    <w:rsid w:val="005961FD"/>
    <w:rsid w:val="005963E3"/>
    <w:rsid w:val="00596E56"/>
    <w:rsid w:val="005975AD"/>
    <w:rsid w:val="00597919"/>
    <w:rsid w:val="00597AB4"/>
    <w:rsid w:val="00597D0E"/>
    <w:rsid w:val="005A0207"/>
    <w:rsid w:val="005A07AA"/>
    <w:rsid w:val="005A0E03"/>
    <w:rsid w:val="005A214F"/>
    <w:rsid w:val="005A287D"/>
    <w:rsid w:val="005A3369"/>
    <w:rsid w:val="005A3DB0"/>
    <w:rsid w:val="005A3FE9"/>
    <w:rsid w:val="005A40E3"/>
    <w:rsid w:val="005A5358"/>
    <w:rsid w:val="005A5C2C"/>
    <w:rsid w:val="005A5D68"/>
    <w:rsid w:val="005A65B2"/>
    <w:rsid w:val="005A6639"/>
    <w:rsid w:val="005A73C3"/>
    <w:rsid w:val="005A7447"/>
    <w:rsid w:val="005A78F8"/>
    <w:rsid w:val="005B003A"/>
    <w:rsid w:val="005B08A3"/>
    <w:rsid w:val="005B0CA3"/>
    <w:rsid w:val="005B0CE4"/>
    <w:rsid w:val="005B145E"/>
    <w:rsid w:val="005B1777"/>
    <w:rsid w:val="005B1C29"/>
    <w:rsid w:val="005B1C74"/>
    <w:rsid w:val="005B1DBB"/>
    <w:rsid w:val="005B3984"/>
    <w:rsid w:val="005B39FC"/>
    <w:rsid w:val="005B4569"/>
    <w:rsid w:val="005B6199"/>
    <w:rsid w:val="005B68DE"/>
    <w:rsid w:val="005B6BFD"/>
    <w:rsid w:val="005B6E31"/>
    <w:rsid w:val="005B6FAC"/>
    <w:rsid w:val="005B7992"/>
    <w:rsid w:val="005C0B97"/>
    <w:rsid w:val="005C0CA8"/>
    <w:rsid w:val="005C0DFC"/>
    <w:rsid w:val="005C1417"/>
    <w:rsid w:val="005C1B72"/>
    <w:rsid w:val="005C222A"/>
    <w:rsid w:val="005C2A65"/>
    <w:rsid w:val="005C2C55"/>
    <w:rsid w:val="005C3B90"/>
    <w:rsid w:val="005C3C5D"/>
    <w:rsid w:val="005C3F3A"/>
    <w:rsid w:val="005C464C"/>
    <w:rsid w:val="005C5DC7"/>
    <w:rsid w:val="005C6494"/>
    <w:rsid w:val="005C66C4"/>
    <w:rsid w:val="005C701A"/>
    <w:rsid w:val="005C706F"/>
    <w:rsid w:val="005C7343"/>
    <w:rsid w:val="005C7376"/>
    <w:rsid w:val="005C76E0"/>
    <w:rsid w:val="005C786D"/>
    <w:rsid w:val="005C7A25"/>
    <w:rsid w:val="005C7B2C"/>
    <w:rsid w:val="005D0C26"/>
    <w:rsid w:val="005D0E17"/>
    <w:rsid w:val="005D14A7"/>
    <w:rsid w:val="005D18A4"/>
    <w:rsid w:val="005D1A3E"/>
    <w:rsid w:val="005D1C13"/>
    <w:rsid w:val="005D1E83"/>
    <w:rsid w:val="005D1F94"/>
    <w:rsid w:val="005D2307"/>
    <w:rsid w:val="005D257A"/>
    <w:rsid w:val="005D259F"/>
    <w:rsid w:val="005D262C"/>
    <w:rsid w:val="005D2AC3"/>
    <w:rsid w:val="005D2C23"/>
    <w:rsid w:val="005D2E86"/>
    <w:rsid w:val="005D4301"/>
    <w:rsid w:val="005D45AF"/>
    <w:rsid w:val="005D461C"/>
    <w:rsid w:val="005D4C19"/>
    <w:rsid w:val="005D5E54"/>
    <w:rsid w:val="005D5FFE"/>
    <w:rsid w:val="005D63D3"/>
    <w:rsid w:val="005D78E5"/>
    <w:rsid w:val="005E0205"/>
    <w:rsid w:val="005E05C3"/>
    <w:rsid w:val="005E06DD"/>
    <w:rsid w:val="005E081E"/>
    <w:rsid w:val="005E14A9"/>
    <w:rsid w:val="005E14F6"/>
    <w:rsid w:val="005E15B3"/>
    <w:rsid w:val="005E17BB"/>
    <w:rsid w:val="005E18C6"/>
    <w:rsid w:val="005E1B9E"/>
    <w:rsid w:val="005E2657"/>
    <w:rsid w:val="005E26CF"/>
    <w:rsid w:val="005E46D4"/>
    <w:rsid w:val="005E4CC7"/>
    <w:rsid w:val="005E60EB"/>
    <w:rsid w:val="005E6690"/>
    <w:rsid w:val="005E6B51"/>
    <w:rsid w:val="005E6BB7"/>
    <w:rsid w:val="005E746A"/>
    <w:rsid w:val="005E76CA"/>
    <w:rsid w:val="005E7749"/>
    <w:rsid w:val="005E7B13"/>
    <w:rsid w:val="005E7DB4"/>
    <w:rsid w:val="005E7FC3"/>
    <w:rsid w:val="005F02C4"/>
    <w:rsid w:val="005F0AD1"/>
    <w:rsid w:val="005F0C9D"/>
    <w:rsid w:val="005F0D5C"/>
    <w:rsid w:val="005F1260"/>
    <w:rsid w:val="005F13D6"/>
    <w:rsid w:val="005F1A78"/>
    <w:rsid w:val="005F1F2D"/>
    <w:rsid w:val="005F1F4B"/>
    <w:rsid w:val="005F21E3"/>
    <w:rsid w:val="005F2869"/>
    <w:rsid w:val="005F29B7"/>
    <w:rsid w:val="005F3053"/>
    <w:rsid w:val="005F3327"/>
    <w:rsid w:val="005F36AE"/>
    <w:rsid w:val="005F381F"/>
    <w:rsid w:val="005F395F"/>
    <w:rsid w:val="005F497C"/>
    <w:rsid w:val="005F49AE"/>
    <w:rsid w:val="005F4DAB"/>
    <w:rsid w:val="005F5634"/>
    <w:rsid w:val="005F6106"/>
    <w:rsid w:val="005F7A78"/>
    <w:rsid w:val="005F7AF7"/>
    <w:rsid w:val="005F7DC9"/>
    <w:rsid w:val="005F7F98"/>
    <w:rsid w:val="006002F8"/>
    <w:rsid w:val="006017DE"/>
    <w:rsid w:val="006018CF"/>
    <w:rsid w:val="00601D60"/>
    <w:rsid w:val="0060215F"/>
    <w:rsid w:val="00602429"/>
    <w:rsid w:val="006026D3"/>
    <w:rsid w:val="0060298D"/>
    <w:rsid w:val="00602F46"/>
    <w:rsid w:val="00603227"/>
    <w:rsid w:val="00603876"/>
    <w:rsid w:val="0060457D"/>
    <w:rsid w:val="006051DE"/>
    <w:rsid w:val="00605281"/>
    <w:rsid w:val="00605A3E"/>
    <w:rsid w:val="00605ADD"/>
    <w:rsid w:val="00605C1F"/>
    <w:rsid w:val="00606768"/>
    <w:rsid w:val="00606E49"/>
    <w:rsid w:val="00607448"/>
    <w:rsid w:val="006074CE"/>
    <w:rsid w:val="00607B6C"/>
    <w:rsid w:val="00607FA8"/>
    <w:rsid w:val="006103DE"/>
    <w:rsid w:val="006106A3"/>
    <w:rsid w:val="0061084B"/>
    <w:rsid w:val="00610A6A"/>
    <w:rsid w:val="00610BC8"/>
    <w:rsid w:val="006119D6"/>
    <w:rsid w:val="0061212A"/>
    <w:rsid w:val="00612304"/>
    <w:rsid w:val="0061307D"/>
    <w:rsid w:val="006137AE"/>
    <w:rsid w:val="00614258"/>
    <w:rsid w:val="006146AA"/>
    <w:rsid w:val="00614759"/>
    <w:rsid w:val="00614CEC"/>
    <w:rsid w:val="006153EE"/>
    <w:rsid w:val="006158EE"/>
    <w:rsid w:val="00615D16"/>
    <w:rsid w:val="00615DDD"/>
    <w:rsid w:val="0061618F"/>
    <w:rsid w:val="006165B7"/>
    <w:rsid w:val="006169FE"/>
    <w:rsid w:val="00616AF4"/>
    <w:rsid w:val="00617175"/>
    <w:rsid w:val="00617189"/>
    <w:rsid w:val="00617AF4"/>
    <w:rsid w:val="00617E07"/>
    <w:rsid w:val="00620024"/>
    <w:rsid w:val="0062034F"/>
    <w:rsid w:val="00620597"/>
    <w:rsid w:val="0062108F"/>
    <w:rsid w:val="006214BA"/>
    <w:rsid w:val="00621BA7"/>
    <w:rsid w:val="00623254"/>
    <w:rsid w:val="00623468"/>
    <w:rsid w:val="00623550"/>
    <w:rsid w:val="006250CC"/>
    <w:rsid w:val="00625408"/>
    <w:rsid w:val="00625AAE"/>
    <w:rsid w:val="00625CBB"/>
    <w:rsid w:val="0062615C"/>
    <w:rsid w:val="006268C1"/>
    <w:rsid w:val="00626DE3"/>
    <w:rsid w:val="0062720C"/>
    <w:rsid w:val="00627760"/>
    <w:rsid w:val="00630220"/>
    <w:rsid w:val="006307B1"/>
    <w:rsid w:val="00631379"/>
    <w:rsid w:val="006314D4"/>
    <w:rsid w:val="00631F96"/>
    <w:rsid w:val="00632513"/>
    <w:rsid w:val="006326A0"/>
    <w:rsid w:val="00632CB8"/>
    <w:rsid w:val="00633405"/>
    <w:rsid w:val="00633E17"/>
    <w:rsid w:val="006347F8"/>
    <w:rsid w:val="00634D04"/>
    <w:rsid w:val="00634DC6"/>
    <w:rsid w:val="00634DEF"/>
    <w:rsid w:val="0063502F"/>
    <w:rsid w:val="0063514B"/>
    <w:rsid w:val="006352CA"/>
    <w:rsid w:val="00635788"/>
    <w:rsid w:val="00635CD3"/>
    <w:rsid w:val="00635CF8"/>
    <w:rsid w:val="00635F1D"/>
    <w:rsid w:val="00636434"/>
    <w:rsid w:val="00636ACF"/>
    <w:rsid w:val="00636D96"/>
    <w:rsid w:val="00637179"/>
    <w:rsid w:val="00637442"/>
    <w:rsid w:val="00637448"/>
    <w:rsid w:val="0063786F"/>
    <w:rsid w:val="00637EA0"/>
    <w:rsid w:val="0064044A"/>
    <w:rsid w:val="006408AC"/>
    <w:rsid w:val="00640DBC"/>
    <w:rsid w:val="00641BAA"/>
    <w:rsid w:val="0064244E"/>
    <w:rsid w:val="006433B9"/>
    <w:rsid w:val="006436AB"/>
    <w:rsid w:val="00643851"/>
    <w:rsid w:val="00645017"/>
    <w:rsid w:val="00645048"/>
    <w:rsid w:val="0064520F"/>
    <w:rsid w:val="00645E23"/>
    <w:rsid w:val="00646283"/>
    <w:rsid w:val="00646B9E"/>
    <w:rsid w:val="00646C3F"/>
    <w:rsid w:val="00646F00"/>
    <w:rsid w:val="0064757F"/>
    <w:rsid w:val="006475E9"/>
    <w:rsid w:val="00647670"/>
    <w:rsid w:val="00647755"/>
    <w:rsid w:val="006501CF"/>
    <w:rsid w:val="006506E2"/>
    <w:rsid w:val="006509E1"/>
    <w:rsid w:val="0065137D"/>
    <w:rsid w:val="00651EF4"/>
    <w:rsid w:val="00652344"/>
    <w:rsid w:val="00652EC5"/>
    <w:rsid w:val="006537CB"/>
    <w:rsid w:val="00653B48"/>
    <w:rsid w:val="00653F98"/>
    <w:rsid w:val="006541EC"/>
    <w:rsid w:val="00654697"/>
    <w:rsid w:val="00654AC4"/>
    <w:rsid w:val="00655E55"/>
    <w:rsid w:val="006568B6"/>
    <w:rsid w:val="00656DEA"/>
    <w:rsid w:val="0065720A"/>
    <w:rsid w:val="00657E83"/>
    <w:rsid w:val="006600E4"/>
    <w:rsid w:val="006603F7"/>
    <w:rsid w:val="0066083A"/>
    <w:rsid w:val="00661633"/>
    <w:rsid w:val="00661D1E"/>
    <w:rsid w:val="00662216"/>
    <w:rsid w:val="00662396"/>
    <w:rsid w:val="00663EF2"/>
    <w:rsid w:val="00663F55"/>
    <w:rsid w:val="006652F3"/>
    <w:rsid w:val="00665646"/>
    <w:rsid w:val="006657D4"/>
    <w:rsid w:val="00665A5F"/>
    <w:rsid w:val="00665E15"/>
    <w:rsid w:val="00665EA5"/>
    <w:rsid w:val="006661C3"/>
    <w:rsid w:val="00666296"/>
    <w:rsid w:val="00666AAF"/>
    <w:rsid w:val="00666FC0"/>
    <w:rsid w:val="00667644"/>
    <w:rsid w:val="00667B74"/>
    <w:rsid w:val="00670619"/>
    <w:rsid w:val="0067067C"/>
    <w:rsid w:val="00670919"/>
    <w:rsid w:val="00671118"/>
    <w:rsid w:val="0067116F"/>
    <w:rsid w:val="00671509"/>
    <w:rsid w:val="0067182C"/>
    <w:rsid w:val="00671ACB"/>
    <w:rsid w:val="006729D5"/>
    <w:rsid w:val="006729EB"/>
    <w:rsid w:val="00672AE6"/>
    <w:rsid w:val="00672CD8"/>
    <w:rsid w:val="006738FF"/>
    <w:rsid w:val="00673F7E"/>
    <w:rsid w:val="00674105"/>
    <w:rsid w:val="0067441C"/>
    <w:rsid w:val="00674710"/>
    <w:rsid w:val="00675073"/>
    <w:rsid w:val="006753FF"/>
    <w:rsid w:val="00675BEA"/>
    <w:rsid w:val="00675F3B"/>
    <w:rsid w:val="00676E07"/>
    <w:rsid w:val="00677693"/>
    <w:rsid w:val="00677D78"/>
    <w:rsid w:val="00680436"/>
    <w:rsid w:val="0068093C"/>
    <w:rsid w:val="0068112E"/>
    <w:rsid w:val="00681174"/>
    <w:rsid w:val="0068196B"/>
    <w:rsid w:val="00681FBC"/>
    <w:rsid w:val="00683304"/>
    <w:rsid w:val="006837F6"/>
    <w:rsid w:val="00684235"/>
    <w:rsid w:val="00684422"/>
    <w:rsid w:val="006844B8"/>
    <w:rsid w:val="0068481A"/>
    <w:rsid w:val="006850AD"/>
    <w:rsid w:val="006851EC"/>
    <w:rsid w:val="0068550E"/>
    <w:rsid w:val="00685660"/>
    <w:rsid w:val="006858DF"/>
    <w:rsid w:val="00685AD9"/>
    <w:rsid w:val="00685DD4"/>
    <w:rsid w:val="00685E76"/>
    <w:rsid w:val="00685E77"/>
    <w:rsid w:val="006861EE"/>
    <w:rsid w:val="00686BD4"/>
    <w:rsid w:val="00686C70"/>
    <w:rsid w:val="00686CD9"/>
    <w:rsid w:val="006875A9"/>
    <w:rsid w:val="006878EC"/>
    <w:rsid w:val="00687DC0"/>
    <w:rsid w:val="00690922"/>
    <w:rsid w:val="006912AE"/>
    <w:rsid w:val="006924EB"/>
    <w:rsid w:val="00692DB2"/>
    <w:rsid w:val="00693010"/>
    <w:rsid w:val="0069317D"/>
    <w:rsid w:val="00693BD6"/>
    <w:rsid w:val="00694202"/>
    <w:rsid w:val="00694A5D"/>
    <w:rsid w:val="00694BCF"/>
    <w:rsid w:val="00695183"/>
    <w:rsid w:val="00695233"/>
    <w:rsid w:val="006956DE"/>
    <w:rsid w:val="00696B1C"/>
    <w:rsid w:val="006972DD"/>
    <w:rsid w:val="00697882"/>
    <w:rsid w:val="00697E8C"/>
    <w:rsid w:val="006A00CC"/>
    <w:rsid w:val="006A0406"/>
    <w:rsid w:val="006A05DD"/>
    <w:rsid w:val="006A07E1"/>
    <w:rsid w:val="006A1C9D"/>
    <w:rsid w:val="006A2151"/>
    <w:rsid w:val="006A2178"/>
    <w:rsid w:val="006A21E5"/>
    <w:rsid w:val="006A249D"/>
    <w:rsid w:val="006A36A1"/>
    <w:rsid w:val="006A3E71"/>
    <w:rsid w:val="006A3F5F"/>
    <w:rsid w:val="006A458A"/>
    <w:rsid w:val="006A461D"/>
    <w:rsid w:val="006A4D59"/>
    <w:rsid w:val="006A5017"/>
    <w:rsid w:val="006A51C2"/>
    <w:rsid w:val="006A524B"/>
    <w:rsid w:val="006A56A4"/>
    <w:rsid w:val="006A5E5E"/>
    <w:rsid w:val="006A6021"/>
    <w:rsid w:val="006A6215"/>
    <w:rsid w:val="006A67F6"/>
    <w:rsid w:val="006A6EED"/>
    <w:rsid w:val="006A6FB7"/>
    <w:rsid w:val="006A74F9"/>
    <w:rsid w:val="006A7BA8"/>
    <w:rsid w:val="006B07B1"/>
    <w:rsid w:val="006B1425"/>
    <w:rsid w:val="006B1954"/>
    <w:rsid w:val="006B1E36"/>
    <w:rsid w:val="006B1EA0"/>
    <w:rsid w:val="006B27B8"/>
    <w:rsid w:val="006B3B2E"/>
    <w:rsid w:val="006B3F7C"/>
    <w:rsid w:val="006B3FA8"/>
    <w:rsid w:val="006B4108"/>
    <w:rsid w:val="006B42C6"/>
    <w:rsid w:val="006B46B0"/>
    <w:rsid w:val="006B4CAE"/>
    <w:rsid w:val="006B4DA7"/>
    <w:rsid w:val="006B52DC"/>
    <w:rsid w:val="006B58EF"/>
    <w:rsid w:val="006B6198"/>
    <w:rsid w:val="006B6B55"/>
    <w:rsid w:val="006B6CCB"/>
    <w:rsid w:val="006B7766"/>
    <w:rsid w:val="006C0AF5"/>
    <w:rsid w:val="006C0E1E"/>
    <w:rsid w:val="006C10B8"/>
    <w:rsid w:val="006C39DE"/>
    <w:rsid w:val="006C3EC7"/>
    <w:rsid w:val="006C400A"/>
    <w:rsid w:val="006C43B3"/>
    <w:rsid w:val="006C43C2"/>
    <w:rsid w:val="006C47DB"/>
    <w:rsid w:val="006C5339"/>
    <w:rsid w:val="006C549F"/>
    <w:rsid w:val="006C5799"/>
    <w:rsid w:val="006C5A94"/>
    <w:rsid w:val="006C5C9E"/>
    <w:rsid w:val="006C6A5C"/>
    <w:rsid w:val="006C6D71"/>
    <w:rsid w:val="006C718D"/>
    <w:rsid w:val="006C7E0C"/>
    <w:rsid w:val="006D01E6"/>
    <w:rsid w:val="006D07B2"/>
    <w:rsid w:val="006D091B"/>
    <w:rsid w:val="006D0E28"/>
    <w:rsid w:val="006D1B2B"/>
    <w:rsid w:val="006D2DE2"/>
    <w:rsid w:val="006D2E6C"/>
    <w:rsid w:val="006D3024"/>
    <w:rsid w:val="006D4090"/>
    <w:rsid w:val="006D46AC"/>
    <w:rsid w:val="006D4953"/>
    <w:rsid w:val="006D62E7"/>
    <w:rsid w:val="006D6421"/>
    <w:rsid w:val="006D6D1B"/>
    <w:rsid w:val="006D6DD1"/>
    <w:rsid w:val="006D7698"/>
    <w:rsid w:val="006D7872"/>
    <w:rsid w:val="006E0103"/>
    <w:rsid w:val="006E0202"/>
    <w:rsid w:val="006E11FB"/>
    <w:rsid w:val="006E149C"/>
    <w:rsid w:val="006E1566"/>
    <w:rsid w:val="006E2A6F"/>
    <w:rsid w:val="006E2BD7"/>
    <w:rsid w:val="006E2F18"/>
    <w:rsid w:val="006E3C73"/>
    <w:rsid w:val="006E412B"/>
    <w:rsid w:val="006E4290"/>
    <w:rsid w:val="006E5259"/>
    <w:rsid w:val="006E6070"/>
    <w:rsid w:val="006E6B0C"/>
    <w:rsid w:val="006E76DB"/>
    <w:rsid w:val="006E7862"/>
    <w:rsid w:val="006E7C49"/>
    <w:rsid w:val="006E7DE3"/>
    <w:rsid w:val="006F043D"/>
    <w:rsid w:val="006F0650"/>
    <w:rsid w:val="006F076D"/>
    <w:rsid w:val="006F0B5A"/>
    <w:rsid w:val="006F0EA1"/>
    <w:rsid w:val="006F21E0"/>
    <w:rsid w:val="006F2C7D"/>
    <w:rsid w:val="006F3197"/>
    <w:rsid w:val="006F38CC"/>
    <w:rsid w:val="006F3A42"/>
    <w:rsid w:val="006F41B1"/>
    <w:rsid w:val="006F4862"/>
    <w:rsid w:val="006F52D4"/>
    <w:rsid w:val="006F54A3"/>
    <w:rsid w:val="006F58C9"/>
    <w:rsid w:val="006F609B"/>
    <w:rsid w:val="006F64E2"/>
    <w:rsid w:val="006F6F49"/>
    <w:rsid w:val="006F6FC6"/>
    <w:rsid w:val="006F7646"/>
    <w:rsid w:val="006F7676"/>
    <w:rsid w:val="006F7A8A"/>
    <w:rsid w:val="006F7B6D"/>
    <w:rsid w:val="006F7C5B"/>
    <w:rsid w:val="006F7D83"/>
    <w:rsid w:val="007005BB"/>
    <w:rsid w:val="007005DC"/>
    <w:rsid w:val="007006F7"/>
    <w:rsid w:val="00700E58"/>
    <w:rsid w:val="0070164E"/>
    <w:rsid w:val="00702387"/>
    <w:rsid w:val="00702B05"/>
    <w:rsid w:val="007038F8"/>
    <w:rsid w:val="007053B5"/>
    <w:rsid w:val="007055FF"/>
    <w:rsid w:val="00705958"/>
    <w:rsid w:val="00705B38"/>
    <w:rsid w:val="0070622D"/>
    <w:rsid w:val="007065FA"/>
    <w:rsid w:val="00706991"/>
    <w:rsid w:val="0070793C"/>
    <w:rsid w:val="00710A89"/>
    <w:rsid w:val="00710C12"/>
    <w:rsid w:val="00711F04"/>
    <w:rsid w:val="00712006"/>
    <w:rsid w:val="00712031"/>
    <w:rsid w:val="00712AD6"/>
    <w:rsid w:val="00713112"/>
    <w:rsid w:val="007132A4"/>
    <w:rsid w:val="00713340"/>
    <w:rsid w:val="007134B8"/>
    <w:rsid w:val="007135C3"/>
    <w:rsid w:val="007137D8"/>
    <w:rsid w:val="00714594"/>
    <w:rsid w:val="00714B8E"/>
    <w:rsid w:val="00714DC5"/>
    <w:rsid w:val="00715292"/>
    <w:rsid w:val="00715378"/>
    <w:rsid w:val="007158E2"/>
    <w:rsid w:val="007161C3"/>
    <w:rsid w:val="00716271"/>
    <w:rsid w:val="00716848"/>
    <w:rsid w:val="007169A6"/>
    <w:rsid w:val="007172BD"/>
    <w:rsid w:val="00720127"/>
    <w:rsid w:val="0072073A"/>
    <w:rsid w:val="00721D61"/>
    <w:rsid w:val="007226AD"/>
    <w:rsid w:val="00722F90"/>
    <w:rsid w:val="0072303A"/>
    <w:rsid w:val="0072404B"/>
    <w:rsid w:val="0072442B"/>
    <w:rsid w:val="00724704"/>
    <w:rsid w:val="00724EB7"/>
    <w:rsid w:val="00725249"/>
    <w:rsid w:val="0072534B"/>
    <w:rsid w:val="00725D2F"/>
    <w:rsid w:val="00726010"/>
    <w:rsid w:val="00726249"/>
    <w:rsid w:val="00726942"/>
    <w:rsid w:val="00726F95"/>
    <w:rsid w:val="007271DF"/>
    <w:rsid w:val="00731018"/>
    <w:rsid w:val="0073129A"/>
    <w:rsid w:val="00731946"/>
    <w:rsid w:val="00732805"/>
    <w:rsid w:val="00733A15"/>
    <w:rsid w:val="00733D02"/>
    <w:rsid w:val="0073458A"/>
    <w:rsid w:val="0073459C"/>
    <w:rsid w:val="00736023"/>
    <w:rsid w:val="007363E7"/>
    <w:rsid w:val="0073689B"/>
    <w:rsid w:val="0073690D"/>
    <w:rsid w:val="007375DB"/>
    <w:rsid w:val="00737D14"/>
    <w:rsid w:val="0074081A"/>
    <w:rsid w:val="00741022"/>
    <w:rsid w:val="007411B4"/>
    <w:rsid w:val="007413BD"/>
    <w:rsid w:val="0074189E"/>
    <w:rsid w:val="00741DE2"/>
    <w:rsid w:val="0074251F"/>
    <w:rsid w:val="00742526"/>
    <w:rsid w:val="00742822"/>
    <w:rsid w:val="00743FF1"/>
    <w:rsid w:val="007446FE"/>
    <w:rsid w:val="00744A59"/>
    <w:rsid w:val="007450FE"/>
    <w:rsid w:val="007453BA"/>
    <w:rsid w:val="007453F2"/>
    <w:rsid w:val="007458F7"/>
    <w:rsid w:val="00745FB2"/>
    <w:rsid w:val="00746C7A"/>
    <w:rsid w:val="0074783F"/>
    <w:rsid w:val="00747D13"/>
    <w:rsid w:val="0075009B"/>
    <w:rsid w:val="00750584"/>
    <w:rsid w:val="00750A85"/>
    <w:rsid w:val="00750EA0"/>
    <w:rsid w:val="007510A4"/>
    <w:rsid w:val="00751409"/>
    <w:rsid w:val="00751CFE"/>
    <w:rsid w:val="00751F64"/>
    <w:rsid w:val="0075206C"/>
    <w:rsid w:val="007522FB"/>
    <w:rsid w:val="00752ABB"/>
    <w:rsid w:val="00752C1F"/>
    <w:rsid w:val="00752E5F"/>
    <w:rsid w:val="00753B9D"/>
    <w:rsid w:val="00753C34"/>
    <w:rsid w:val="00754E64"/>
    <w:rsid w:val="007553A9"/>
    <w:rsid w:val="00755584"/>
    <w:rsid w:val="007564AA"/>
    <w:rsid w:val="007569A7"/>
    <w:rsid w:val="00756CB2"/>
    <w:rsid w:val="0076033C"/>
    <w:rsid w:val="0076041E"/>
    <w:rsid w:val="007608E5"/>
    <w:rsid w:val="007611AB"/>
    <w:rsid w:val="007624F0"/>
    <w:rsid w:val="0076257A"/>
    <w:rsid w:val="007637BF"/>
    <w:rsid w:val="00763945"/>
    <w:rsid w:val="00763AE5"/>
    <w:rsid w:val="00764EA5"/>
    <w:rsid w:val="0076531B"/>
    <w:rsid w:val="00765330"/>
    <w:rsid w:val="00765DB4"/>
    <w:rsid w:val="007662ED"/>
    <w:rsid w:val="0076633E"/>
    <w:rsid w:val="00766A0A"/>
    <w:rsid w:val="00766C56"/>
    <w:rsid w:val="00766E7D"/>
    <w:rsid w:val="007675FA"/>
    <w:rsid w:val="00767D50"/>
    <w:rsid w:val="00767ECA"/>
    <w:rsid w:val="0077004A"/>
    <w:rsid w:val="00770220"/>
    <w:rsid w:val="007707DE"/>
    <w:rsid w:val="00770D5F"/>
    <w:rsid w:val="00771A8F"/>
    <w:rsid w:val="00771B3B"/>
    <w:rsid w:val="00771C5A"/>
    <w:rsid w:val="00771DFB"/>
    <w:rsid w:val="00771F62"/>
    <w:rsid w:val="00773678"/>
    <w:rsid w:val="00774311"/>
    <w:rsid w:val="00775172"/>
    <w:rsid w:val="00775AD5"/>
    <w:rsid w:val="00776091"/>
    <w:rsid w:val="00776970"/>
    <w:rsid w:val="00781D62"/>
    <w:rsid w:val="00782227"/>
    <w:rsid w:val="00782763"/>
    <w:rsid w:val="00782C2C"/>
    <w:rsid w:val="00782DE2"/>
    <w:rsid w:val="00782EB1"/>
    <w:rsid w:val="0078319C"/>
    <w:rsid w:val="00783279"/>
    <w:rsid w:val="00783B0F"/>
    <w:rsid w:val="00783E94"/>
    <w:rsid w:val="007841E7"/>
    <w:rsid w:val="00785788"/>
    <w:rsid w:val="00785CE4"/>
    <w:rsid w:val="007865A2"/>
    <w:rsid w:val="00786E3C"/>
    <w:rsid w:val="007870BA"/>
    <w:rsid w:val="007871CE"/>
    <w:rsid w:val="00787363"/>
    <w:rsid w:val="00787699"/>
    <w:rsid w:val="00787C34"/>
    <w:rsid w:val="00787E9A"/>
    <w:rsid w:val="00790136"/>
    <w:rsid w:val="007910A4"/>
    <w:rsid w:val="007913D9"/>
    <w:rsid w:val="00791E07"/>
    <w:rsid w:val="00791E88"/>
    <w:rsid w:val="007922C3"/>
    <w:rsid w:val="00792BF5"/>
    <w:rsid w:val="00792CB3"/>
    <w:rsid w:val="00793457"/>
    <w:rsid w:val="00793751"/>
    <w:rsid w:val="00793C4D"/>
    <w:rsid w:val="007949F2"/>
    <w:rsid w:val="00794F35"/>
    <w:rsid w:val="007A003E"/>
    <w:rsid w:val="007A0255"/>
    <w:rsid w:val="007A10C0"/>
    <w:rsid w:val="007A123D"/>
    <w:rsid w:val="007A1F8E"/>
    <w:rsid w:val="007A2909"/>
    <w:rsid w:val="007A2927"/>
    <w:rsid w:val="007A3539"/>
    <w:rsid w:val="007A3D6A"/>
    <w:rsid w:val="007A4434"/>
    <w:rsid w:val="007A445F"/>
    <w:rsid w:val="007A4707"/>
    <w:rsid w:val="007A48F1"/>
    <w:rsid w:val="007A4F3C"/>
    <w:rsid w:val="007A4F91"/>
    <w:rsid w:val="007A57A1"/>
    <w:rsid w:val="007A5A36"/>
    <w:rsid w:val="007A5C05"/>
    <w:rsid w:val="007A5C35"/>
    <w:rsid w:val="007A5CA7"/>
    <w:rsid w:val="007A71A8"/>
    <w:rsid w:val="007A766F"/>
    <w:rsid w:val="007B0F78"/>
    <w:rsid w:val="007B13C1"/>
    <w:rsid w:val="007B20A7"/>
    <w:rsid w:val="007B2BD2"/>
    <w:rsid w:val="007B3044"/>
    <w:rsid w:val="007B329C"/>
    <w:rsid w:val="007B3CDA"/>
    <w:rsid w:val="007B4596"/>
    <w:rsid w:val="007B4E94"/>
    <w:rsid w:val="007B6A5C"/>
    <w:rsid w:val="007B731E"/>
    <w:rsid w:val="007B73DD"/>
    <w:rsid w:val="007B7A6E"/>
    <w:rsid w:val="007C0108"/>
    <w:rsid w:val="007C0226"/>
    <w:rsid w:val="007C0B55"/>
    <w:rsid w:val="007C155F"/>
    <w:rsid w:val="007C1B2E"/>
    <w:rsid w:val="007C2059"/>
    <w:rsid w:val="007C24A8"/>
    <w:rsid w:val="007C267C"/>
    <w:rsid w:val="007C2899"/>
    <w:rsid w:val="007C2DAB"/>
    <w:rsid w:val="007C3351"/>
    <w:rsid w:val="007C3BA7"/>
    <w:rsid w:val="007C3E5E"/>
    <w:rsid w:val="007C466E"/>
    <w:rsid w:val="007C523B"/>
    <w:rsid w:val="007C5E70"/>
    <w:rsid w:val="007C60C5"/>
    <w:rsid w:val="007C68F3"/>
    <w:rsid w:val="007C7455"/>
    <w:rsid w:val="007C794A"/>
    <w:rsid w:val="007D0669"/>
    <w:rsid w:val="007D0AAB"/>
    <w:rsid w:val="007D10A5"/>
    <w:rsid w:val="007D20E6"/>
    <w:rsid w:val="007D2815"/>
    <w:rsid w:val="007D2A2F"/>
    <w:rsid w:val="007D2F94"/>
    <w:rsid w:val="007D3257"/>
    <w:rsid w:val="007D3622"/>
    <w:rsid w:val="007D39DB"/>
    <w:rsid w:val="007D3B89"/>
    <w:rsid w:val="007D4844"/>
    <w:rsid w:val="007D4B22"/>
    <w:rsid w:val="007D4CCC"/>
    <w:rsid w:val="007D4EEA"/>
    <w:rsid w:val="007D537C"/>
    <w:rsid w:val="007D590C"/>
    <w:rsid w:val="007D659D"/>
    <w:rsid w:val="007D6A7F"/>
    <w:rsid w:val="007D7AE7"/>
    <w:rsid w:val="007D7E3A"/>
    <w:rsid w:val="007E01FA"/>
    <w:rsid w:val="007E0784"/>
    <w:rsid w:val="007E097E"/>
    <w:rsid w:val="007E1031"/>
    <w:rsid w:val="007E17CE"/>
    <w:rsid w:val="007E1FB9"/>
    <w:rsid w:val="007E27F6"/>
    <w:rsid w:val="007E2E78"/>
    <w:rsid w:val="007E4416"/>
    <w:rsid w:val="007E5137"/>
    <w:rsid w:val="007E563B"/>
    <w:rsid w:val="007E6013"/>
    <w:rsid w:val="007E63A1"/>
    <w:rsid w:val="007E7540"/>
    <w:rsid w:val="007E7656"/>
    <w:rsid w:val="007E76FB"/>
    <w:rsid w:val="007E79F7"/>
    <w:rsid w:val="007F0897"/>
    <w:rsid w:val="007F0F0F"/>
    <w:rsid w:val="007F1172"/>
    <w:rsid w:val="007F168A"/>
    <w:rsid w:val="007F1F62"/>
    <w:rsid w:val="007F2457"/>
    <w:rsid w:val="007F2779"/>
    <w:rsid w:val="007F3478"/>
    <w:rsid w:val="007F3E8A"/>
    <w:rsid w:val="007F44DF"/>
    <w:rsid w:val="007F45E3"/>
    <w:rsid w:val="007F509B"/>
    <w:rsid w:val="007F5321"/>
    <w:rsid w:val="007F5820"/>
    <w:rsid w:val="007F5B37"/>
    <w:rsid w:val="007F5E7C"/>
    <w:rsid w:val="007F62F4"/>
    <w:rsid w:val="007F641A"/>
    <w:rsid w:val="007F6753"/>
    <w:rsid w:val="007F6C28"/>
    <w:rsid w:val="007F797B"/>
    <w:rsid w:val="007F7A64"/>
    <w:rsid w:val="0080231C"/>
    <w:rsid w:val="00802465"/>
    <w:rsid w:val="00802695"/>
    <w:rsid w:val="00804A29"/>
    <w:rsid w:val="00804B36"/>
    <w:rsid w:val="00804E39"/>
    <w:rsid w:val="0080527A"/>
    <w:rsid w:val="008056BF"/>
    <w:rsid w:val="00806686"/>
    <w:rsid w:val="00806A21"/>
    <w:rsid w:val="008105B0"/>
    <w:rsid w:val="008108FB"/>
    <w:rsid w:val="00810C3A"/>
    <w:rsid w:val="00811633"/>
    <w:rsid w:val="00811797"/>
    <w:rsid w:val="00812DBD"/>
    <w:rsid w:val="008136F5"/>
    <w:rsid w:val="008138C1"/>
    <w:rsid w:val="00813B69"/>
    <w:rsid w:val="00813F4E"/>
    <w:rsid w:val="00813F82"/>
    <w:rsid w:val="00814E7C"/>
    <w:rsid w:val="00814FEA"/>
    <w:rsid w:val="0081509F"/>
    <w:rsid w:val="008152A8"/>
    <w:rsid w:val="00815BB8"/>
    <w:rsid w:val="00815D52"/>
    <w:rsid w:val="00815DBB"/>
    <w:rsid w:val="00815E2D"/>
    <w:rsid w:val="00815E65"/>
    <w:rsid w:val="00817409"/>
    <w:rsid w:val="008177C7"/>
    <w:rsid w:val="00820679"/>
    <w:rsid w:val="00820D6A"/>
    <w:rsid w:val="0082249A"/>
    <w:rsid w:val="00822B94"/>
    <w:rsid w:val="008235FB"/>
    <w:rsid w:val="008237C7"/>
    <w:rsid w:val="0082387A"/>
    <w:rsid w:val="00823980"/>
    <w:rsid w:val="0082447E"/>
    <w:rsid w:val="008247D6"/>
    <w:rsid w:val="00824A3D"/>
    <w:rsid w:val="00825593"/>
    <w:rsid w:val="00826108"/>
    <w:rsid w:val="008261CE"/>
    <w:rsid w:val="008263EE"/>
    <w:rsid w:val="0082719D"/>
    <w:rsid w:val="0082733F"/>
    <w:rsid w:val="008279DE"/>
    <w:rsid w:val="00827CB6"/>
    <w:rsid w:val="00827F30"/>
    <w:rsid w:val="0083001F"/>
    <w:rsid w:val="008304AC"/>
    <w:rsid w:val="0083118B"/>
    <w:rsid w:val="008312AB"/>
    <w:rsid w:val="0083136A"/>
    <w:rsid w:val="00831B73"/>
    <w:rsid w:val="00831CFB"/>
    <w:rsid w:val="00831E8D"/>
    <w:rsid w:val="00832B0B"/>
    <w:rsid w:val="00832D97"/>
    <w:rsid w:val="00833156"/>
    <w:rsid w:val="00833189"/>
    <w:rsid w:val="008333B3"/>
    <w:rsid w:val="00833648"/>
    <w:rsid w:val="008337A1"/>
    <w:rsid w:val="00833C85"/>
    <w:rsid w:val="008348D2"/>
    <w:rsid w:val="00834B3D"/>
    <w:rsid w:val="00835139"/>
    <w:rsid w:val="00835FC2"/>
    <w:rsid w:val="008365A3"/>
    <w:rsid w:val="00837598"/>
    <w:rsid w:val="00837D0C"/>
    <w:rsid w:val="00837D6A"/>
    <w:rsid w:val="008407A3"/>
    <w:rsid w:val="00840A1F"/>
    <w:rsid w:val="008419A1"/>
    <w:rsid w:val="00841A2C"/>
    <w:rsid w:val="0084222D"/>
    <w:rsid w:val="00842CEA"/>
    <w:rsid w:val="00842D68"/>
    <w:rsid w:val="00842DA5"/>
    <w:rsid w:val="00843630"/>
    <w:rsid w:val="008436AC"/>
    <w:rsid w:val="0084527E"/>
    <w:rsid w:val="008452B5"/>
    <w:rsid w:val="0084590D"/>
    <w:rsid w:val="00845CD1"/>
    <w:rsid w:val="0084638B"/>
    <w:rsid w:val="00846786"/>
    <w:rsid w:val="00846B06"/>
    <w:rsid w:val="008472E4"/>
    <w:rsid w:val="008506A4"/>
    <w:rsid w:val="008506E6"/>
    <w:rsid w:val="008508E3"/>
    <w:rsid w:val="008509E2"/>
    <w:rsid w:val="0085136C"/>
    <w:rsid w:val="00851D31"/>
    <w:rsid w:val="00851DC3"/>
    <w:rsid w:val="00851ED7"/>
    <w:rsid w:val="00852B63"/>
    <w:rsid w:val="00852C1F"/>
    <w:rsid w:val="00852E94"/>
    <w:rsid w:val="0085309B"/>
    <w:rsid w:val="00853A13"/>
    <w:rsid w:val="00853A14"/>
    <w:rsid w:val="00854065"/>
    <w:rsid w:val="00854262"/>
    <w:rsid w:val="0085493B"/>
    <w:rsid w:val="00854A77"/>
    <w:rsid w:val="00855310"/>
    <w:rsid w:val="00855374"/>
    <w:rsid w:val="00855484"/>
    <w:rsid w:val="0085579E"/>
    <w:rsid w:val="008558D4"/>
    <w:rsid w:val="00855B88"/>
    <w:rsid w:val="00856694"/>
    <w:rsid w:val="00856CFB"/>
    <w:rsid w:val="00856D2D"/>
    <w:rsid w:val="00857548"/>
    <w:rsid w:val="00857C5A"/>
    <w:rsid w:val="00857CC9"/>
    <w:rsid w:val="00857E53"/>
    <w:rsid w:val="00860602"/>
    <w:rsid w:val="00860A1B"/>
    <w:rsid w:val="00860BCB"/>
    <w:rsid w:val="00860C2B"/>
    <w:rsid w:val="00861013"/>
    <w:rsid w:val="008612CD"/>
    <w:rsid w:val="00861E6D"/>
    <w:rsid w:val="00862582"/>
    <w:rsid w:val="00862797"/>
    <w:rsid w:val="00862A0D"/>
    <w:rsid w:val="00862B96"/>
    <w:rsid w:val="00862F78"/>
    <w:rsid w:val="008640D9"/>
    <w:rsid w:val="008644B9"/>
    <w:rsid w:val="008649BE"/>
    <w:rsid w:val="00864B35"/>
    <w:rsid w:val="00865131"/>
    <w:rsid w:val="00865C16"/>
    <w:rsid w:val="00865F1A"/>
    <w:rsid w:val="0086613D"/>
    <w:rsid w:val="0086636E"/>
    <w:rsid w:val="008671DD"/>
    <w:rsid w:val="00867516"/>
    <w:rsid w:val="00867C28"/>
    <w:rsid w:val="008701CB"/>
    <w:rsid w:val="0087087F"/>
    <w:rsid w:val="00870970"/>
    <w:rsid w:val="0087099A"/>
    <w:rsid w:val="00870AC8"/>
    <w:rsid w:val="00870E38"/>
    <w:rsid w:val="00871213"/>
    <w:rsid w:val="008715EF"/>
    <w:rsid w:val="008718FF"/>
    <w:rsid w:val="00871B7C"/>
    <w:rsid w:val="00871E98"/>
    <w:rsid w:val="00871EE3"/>
    <w:rsid w:val="008722F2"/>
    <w:rsid w:val="008725D1"/>
    <w:rsid w:val="00872B40"/>
    <w:rsid w:val="00872ED7"/>
    <w:rsid w:val="00872F53"/>
    <w:rsid w:val="00873E35"/>
    <w:rsid w:val="00873E86"/>
    <w:rsid w:val="00874C79"/>
    <w:rsid w:val="00874EF3"/>
    <w:rsid w:val="00875251"/>
    <w:rsid w:val="008757F6"/>
    <w:rsid w:val="008758DF"/>
    <w:rsid w:val="008766B9"/>
    <w:rsid w:val="00876B7B"/>
    <w:rsid w:val="00876BF9"/>
    <w:rsid w:val="00876D18"/>
    <w:rsid w:val="00876F21"/>
    <w:rsid w:val="00877FBF"/>
    <w:rsid w:val="00877FE9"/>
    <w:rsid w:val="0088015A"/>
    <w:rsid w:val="00880E0D"/>
    <w:rsid w:val="0088166D"/>
    <w:rsid w:val="008816EB"/>
    <w:rsid w:val="00881DA7"/>
    <w:rsid w:val="00881FCE"/>
    <w:rsid w:val="00882146"/>
    <w:rsid w:val="008823FF"/>
    <w:rsid w:val="00882A68"/>
    <w:rsid w:val="008850A4"/>
    <w:rsid w:val="0088585A"/>
    <w:rsid w:val="00885AB6"/>
    <w:rsid w:val="00885ABD"/>
    <w:rsid w:val="00885E30"/>
    <w:rsid w:val="00887026"/>
    <w:rsid w:val="008871B6"/>
    <w:rsid w:val="00887537"/>
    <w:rsid w:val="008877D6"/>
    <w:rsid w:val="00887E10"/>
    <w:rsid w:val="00890277"/>
    <w:rsid w:val="00890364"/>
    <w:rsid w:val="0089081F"/>
    <w:rsid w:val="00890905"/>
    <w:rsid w:val="00890A68"/>
    <w:rsid w:val="00891552"/>
    <w:rsid w:val="00891854"/>
    <w:rsid w:val="00891AD8"/>
    <w:rsid w:val="008921C3"/>
    <w:rsid w:val="008924E7"/>
    <w:rsid w:val="008924F3"/>
    <w:rsid w:val="00892F88"/>
    <w:rsid w:val="0089385C"/>
    <w:rsid w:val="00893E6E"/>
    <w:rsid w:val="00894B60"/>
    <w:rsid w:val="00894FE4"/>
    <w:rsid w:val="008959BD"/>
    <w:rsid w:val="00895A65"/>
    <w:rsid w:val="00895D2B"/>
    <w:rsid w:val="00896059"/>
    <w:rsid w:val="00896C2E"/>
    <w:rsid w:val="00896D94"/>
    <w:rsid w:val="00897B6B"/>
    <w:rsid w:val="008A0089"/>
    <w:rsid w:val="008A04A2"/>
    <w:rsid w:val="008A0E72"/>
    <w:rsid w:val="008A1ACD"/>
    <w:rsid w:val="008A1DAC"/>
    <w:rsid w:val="008A27C1"/>
    <w:rsid w:val="008A2C50"/>
    <w:rsid w:val="008A2D60"/>
    <w:rsid w:val="008A4033"/>
    <w:rsid w:val="008A44FF"/>
    <w:rsid w:val="008A4633"/>
    <w:rsid w:val="008A4AAE"/>
    <w:rsid w:val="008A5648"/>
    <w:rsid w:val="008A56D6"/>
    <w:rsid w:val="008A5E6E"/>
    <w:rsid w:val="008A5EDE"/>
    <w:rsid w:val="008A70C4"/>
    <w:rsid w:val="008A71B3"/>
    <w:rsid w:val="008A7482"/>
    <w:rsid w:val="008A75BA"/>
    <w:rsid w:val="008A7629"/>
    <w:rsid w:val="008A772B"/>
    <w:rsid w:val="008A7CED"/>
    <w:rsid w:val="008B062B"/>
    <w:rsid w:val="008B09EE"/>
    <w:rsid w:val="008B1445"/>
    <w:rsid w:val="008B226B"/>
    <w:rsid w:val="008B2278"/>
    <w:rsid w:val="008B29D5"/>
    <w:rsid w:val="008B2E09"/>
    <w:rsid w:val="008B2F9E"/>
    <w:rsid w:val="008B327B"/>
    <w:rsid w:val="008B33A1"/>
    <w:rsid w:val="008B33B5"/>
    <w:rsid w:val="008B376D"/>
    <w:rsid w:val="008B3973"/>
    <w:rsid w:val="008B3E2E"/>
    <w:rsid w:val="008B3E7C"/>
    <w:rsid w:val="008B3EF5"/>
    <w:rsid w:val="008B4404"/>
    <w:rsid w:val="008B4A1B"/>
    <w:rsid w:val="008B53EE"/>
    <w:rsid w:val="008B5408"/>
    <w:rsid w:val="008B54EE"/>
    <w:rsid w:val="008B5B60"/>
    <w:rsid w:val="008B5E2B"/>
    <w:rsid w:val="008B5FEB"/>
    <w:rsid w:val="008B6681"/>
    <w:rsid w:val="008B738C"/>
    <w:rsid w:val="008B73E2"/>
    <w:rsid w:val="008B755B"/>
    <w:rsid w:val="008B7E03"/>
    <w:rsid w:val="008C009D"/>
    <w:rsid w:val="008C0143"/>
    <w:rsid w:val="008C1193"/>
    <w:rsid w:val="008C16E7"/>
    <w:rsid w:val="008C1908"/>
    <w:rsid w:val="008C1B81"/>
    <w:rsid w:val="008C1DAA"/>
    <w:rsid w:val="008C232C"/>
    <w:rsid w:val="008C2809"/>
    <w:rsid w:val="008C2828"/>
    <w:rsid w:val="008C375E"/>
    <w:rsid w:val="008C379B"/>
    <w:rsid w:val="008C3D12"/>
    <w:rsid w:val="008C5991"/>
    <w:rsid w:val="008C61DD"/>
    <w:rsid w:val="008C6F49"/>
    <w:rsid w:val="008C7A57"/>
    <w:rsid w:val="008D1628"/>
    <w:rsid w:val="008D2082"/>
    <w:rsid w:val="008D20E5"/>
    <w:rsid w:val="008D2501"/>
    <w:rsid w:val="008D2D0F"/>
    <w:rsid w:val="008D3692"/>
    <w:rsid w:val="008D3693"/>
    <w:rsid w:val="008D3B47"/>
    <w:rsid w:val="008D3FA8"/>
    <w:rsid w:val="008D4111"/>
    <w:rsid w:val="008D5253"/>
    <w:rsid w:val="008D5712"/>
    <w:rsid w:val="008D5DB3"/>
    <w:rsid w:val="008D5E4D"/>
    <w:rsid w:val="008D5E88"/>
    <w:rsid w:val="008D6195"/>
    <w:rsid w:val="008D64C4"/>
    <w:rsid w:val="008D69E7"/>
    <w:rsid w:val="008D6B6A"/>
    <w:rsid w:val="008D7714"/>
    <w:rsid w:val="008D78AA"/>
    <w:rsid w:val="008D78DF"/>
    <w:rsid w:val="008D7FC7"/>
    <w:rsid w:val="008E096F"/>
    <w:rsid w:val="008E13B2"/>
    <w:rsid w:val="008E14DE"/>
    <w:rsid w:val="008E19D4"/>
    <w:rsid w:val="008E1E0B"/>
    <w:rsid w:val="008E20D0"/>
    <w:rsid w:val="008E24D2"/>
    <w:rsid w:val="008E253A"/>
    <w:rsid w:val="008E27FD"/>
    <w:rsid w:val="008E2A09"/>
    <w:rsid w:val="008E35E2"/>
    <w:rsid w:val="008E47CA"/>
    <w:rsid w:val="008E4AB4"/>
    <w:rsid w:val="008E50A9"/>
    <w:rsid w:val="008E5141"/>
    <w:rsid w:val="008E516C"/>
    <w:rsid w:val="008E60C2"/>
    <w:rsid w:val="008E6397"/>
    <w:rsid w:val="008E648B"/>
    <w:rsid w:val="008E6509"/>
    <w:rsid w:val="008E681C"/>
    <w:rsid w:val="008E7196"/>
    <w:rsid w:val="008E7271"/>
    <w:rsid w:val="008E75FF"/>
    <w:rsid w:val="008E773E"/>
    <w:rsid w:val="008E7D5C"/>
    <w:rsid w:val="008F042A"/>
    <w:rsid w:val="008F0554"/>
    <w:rsid w:val="008F056F"/>
    <w:rsid w:val="008F07D8"/>
    <w:rsid w:val="008F0DB9"/>
    <w:rsid w:val="008F104B"/>
    <w:rsid w:val="008F145E"/>
    <w:rsid w:val="008F183F"/>
    <w:rsid w:val="008F1F62"/>
    <w:rsid w:val="008F1FF6"/>
    <w:rsid w:val="008F21CB"/>
    <w:rsid w:val="008F2C14"/>
    <w:rsid w:val="008F2C2A"/>
    <w:rsid w:val="008F3FE7"/>
    <w:rsid w:val="008F557D"/>
    <w:rsid w:val="008F6852"/>
    <w:rsid w:val="008F6BCA"/>
    <w:rsid w:val="008F7F17"/>
    <w:rsid w:val="00900A9C"/>
    <w:rsid w:val="00901C58"/>
    <w:rsid w:val="009027C3"/>
    <w:rsid w:val="009028E9"/>
    <w:rsid w:val="00903006"/>
    <w:rsid w:val="009031E7"/>
    <w:rsid w:val="009038B5"/>
    <w:rsid w:val="00903998"/>
    <w:rsid w:val="00904251"/>
    <w:rsid w:val="00904324"/>
    <w:rsid w:val="009057AF"/>
    <w:rsid w:val="00905DB6"/>
    <w:rsid w:val="009061D4"/>
    <w:rsid w:val="0090627B"/>
    <w:rsid w:val="00906798"/>
    <w:rsid w:val="00906A6D"/>
    <w:rsid w:val="00906B0E"/>
    <w:rsid w:val="00906CB6"/>
    <w:rsid w:val="00906DDE"/>
    <w:rsid w:val="0090712B"/>
    <w:rsid w:val="009074C9"/>
    <w:rsid w:val="00907F3E"/>
    <w:rsid w:val="0091016A"/>
    <w:rsid w:val="009105B9"/>
    <w:rsid w:val="00910CFB"/>
    <w:rsid w:val="009111A0"/>
    <w:rsid w:val="00912FD2"/>
    <w:rsid w:val="009130DA"/>
    <w:rsid w:val="00913479"/>
    <w:rsid w:val="009134E0"/>
    <w:rsid w:val="00913E51"/>
    <w:rsid w:val="00914207"/>
    <w:rsid w:val="00914AF6"/>
    <w:rsid w:val="009152F7"/>
    <w:rsid w:val="009154A0"/>
    <w:rsid w:val="00915C2A"/>
    <w:rsid w:val="009161EE"/>
    <w:rsid w:val="009167B1"/>
    <w:rsid w:val="00916C53"/>
    <w:rsid w:val="009177B9"/>
    <w:rsid w:val="00917BC4"/>
    <w:rsid w:val="00920053"/>
    <w:rsid w:val="00920555"/>
    <w:rsid w:val="009206F8"/>
    <w:rsid w:val="009207BF"/>
    <w:rsid w:val="0092255D"/>
    <w:rsid w:val="00922E89"/>
    <w:rsid w:val="00923008"/>
    <w:rsid w:val="00923529"/>
    <w:rsid w:val="00923DDA"/>
    <w:rsid w:val="00923E62"/>
    <w:rsid w:val="00923F97"/>
    <w:rsid w:val="009243D1"/>
    <w:rsid w:val="00925989"/>
    <w:rsid w:val="00925B6D"/>
    <w:rsid w:val="00925D73"/>
    <w:rsid w:val="00925ED3"/>
    <w:rsid w:val="00926072"/>
    <w:rsid w:val="009260F6"/>
    <w:rsid w:val="00926551"/>
    <w:rsid w:val="00926592"/>
    <w:rsid w:val="009269E1"/>
    <w:rsid w:val="009305E1"/>
    <w:rsid w:val="009308BB"/>
    <w:rsid w:val="00931E71"/>
    <w:rsid w:val="00931E86"/>
    <w:rsid w:val="0093286E"/>
    <w:rsid w:val="009336A1"/>
    <w:rsid w:val="009338BA"/>
    <w:rsid w:val="00933E70"/>
    <w:rsid w:val="00933EA5"/>
    <w:rsid w:val="009341E9"/>
    <w:rsid w:val="00934780"/>
    <w:rsid w:val="009347C6"/>
    <w:rsid w:val="009351CF"/>
    <w:rsid w:val="0093561B"/>
    <w:rsid w:val="00935709"/>
    <w:rsid w:val="00937335"/>
    <w:rsid w:val="00937752"/>
    <w:rsid w:val="009377EC"/>
    <w:rsid w:val="00937FEB"/>
    <w:rsid w:val="009403E4"/>
    <w:rsid w:val="009403FF"/>
    <w:rsid w:val="00940786"/>
    <w:rsid w:val="0094160C"/>
    <w:rsid w:val="009417F0"/>
    <w:rsid w:val="0094235E"/>
    <w:rsid w:val="00942877"/>
    <w:rsid w:val="00942EBC"/>
    <w:rsid w:val="009433CB"/>
    <w:rsid w:val="00943713"/>
    <w:rsid w:val="0094412C"/>
    <w:rsid w:val="00944523"/>
    <w:rsid w:val="009446C4"/>
    <w:rsid w:val="00944868"/>
    <w:rsid w:val="00944FAA"/>
    <w:rsid w:val="009450C8"/>
    <w:rsid w:val="0094522C"/>
    <w:rsid w:val="009452E1"/>
    <w:rsid w:val="0094552A"/>
    <w:rsid w:val="00945D51"/>
    <w:rsid w:val="00945F11"/>
    <w:rsid w:val="0094600F"/>
    <w:rsid w:val="009463B4"/>
    <w:rsid w:val="009463F9"/>
    <w:rsid w:val="0094677D"/>
    <w:rsid w:val="00946881"/>
    <w:rsid w:val="00947C83"/>
    <w:rsid w:val="00947F50"/>
    <w:rsid w:val="0095008D"/>
    <w:rsid w:val="00950205"/>
    <w:rsid w:val="00950EB2"/>
    <w:rsid w:val="00951789"/>
    <w:rsid w:val="0095224A"/>
    <w:rsid w:val="00952A5A"/>
    <w:rsid w:val="00952DAF"/>
    <w:rsid w:val="00953575"/>
    <w:rsid w:val="00953C8D"/>
    <w:rsid w:val="00953E6B"/>
    <w:rsid w:val="0095409D"/>
    <w:rsid w:val="009543F2"/>
    <w:rsid w:val="00954710"/>
    <w:rsid w:val="00954731"/>
    <w:rsid w:val="00954A1E"/>
    <w:rsid w:val="00954E48"/>
    <w:rsid w:val="009551C8"/>
    <w:rsid w:val="009553DD"/>
    <w:rsid w:val="00955DA3"/>
    <w:rsid w:val="00955DEE"/>
    <w:rsid w:val="00955EEB"/>
    <w:rsid w:val="00956478"/>
    <w:rsid w:val="00956549"/>
    <w:rsid w:val="009566B2"/>
    <w:rsid w:val="009568C5"/>
    <w:rsid w:val="009579BE"/>
    <w:rsid w:val="00960297"/>
    <w:rsid w:val="00961AD9"/>
    <w:rsid w:val="00961D1A"/>
    <w:rsid w:val="0096266B"/>
    <w:rsid w:val="00962F24"/>
    <w:rsid w:val="0096334F"/>
    <w:rsid w:val="00964026"/>
    <w:rsid w:val="00964315"/>
    <w:rsid w:val="00964334"/>
    <w:rsid w:val="009644B3"/>
    <w:rsid w:val="009652BD"/>
    <w:rsid w:val="009654A4"/>
    <w:rsid w:val="00965849"/>
    <w:rsid w:val="00966346"/>
    <w:rsid w:val="009666BD"/>
    <w:rsid w:val="00966947"/>
    <w:rsid w:val="009669B1"/>
    <w:rsid w:val="0096754D"/>
    <w:rsid w:val="009676EF"/>
    <w:rsid w:val="0096786B"/>
    <w:rsid w:val="009700E3"/>
    <w:rsid w:val="0097037D"/>
    <w:rsid w:val="00970498"/>
    <w:rsid w:val="00970557"/>
    <w:rsid w:val="00970648"/>
    <w:rsid w:val="009706F4"/>
    <w:rsid w:val="00971185"/>
    <w:rsid w:val="00971564"/>
    <w:rsid w:val="00971B19"/>
    <w:rsid w:val="009725B2"/>
    <w:rsid w:val="00972DC3"/>
    <w:rsid w:val="0097371B"/>
    <w:rsid w:val="009738EB"/>
    <w:rsid w:val="0097403D"/>
    <w:rsid w:val="00974177"/>
    <w:rsid w:val="0097439B"/>
    <w:rsid w:val="009744C2"/>
    <w:rsid w:val="009745C1"/>
    <w:rsid w:val="00974C3D"/>
    <w:rsid w:val="00974C7A"/>
    <w:rsid w:val="00974E0F"/>
    <w:rsid w:val="00975772"/>
    <w:rsid w:val="00975888"/>
    <w:rsid w:val="00975E86"/>
    <w:rsid w:val="00975F48"/>
    <w:rsid w:val="009760FB"/>
    <w:rsid w:val="00976480"/>
    <w:rsid w:val="00980571"/>
    <w:rsid w:val="009807F4"/>
    <w:rsid w:val="00980C50"/>
    <w:rsid w:val="00980DED"/>
    <w:rsid w:val="00980E81"/>
    <w:rsid w:val="009810CA"/>
    <w:rsid w:val="0098156D"/>
    <w:rsid w:val="009816A0"/>
    <w:rsid w:val="009820CF"/>
    <w:rsid w:val="00982826"/>
    <w:rsid w:val="0098285E"/>
    <w:rsid w:val="00982EF8"/>
    <w:rsid w:val="009839C4"/>
    <w:rsid w:val="00983DA2"/>
    <w:rsid w:val="00984A21"/>
    <w:rsid w:val="00984EDB"/>
    <w:rsid w:val="00984F36"/>
    <w:rsid w:val="0098571A"/>
    <w:rsid w:val="009858D4"/>
    <w:rsid w:val="0098593E"/>
    <w:rsid w:val="00985BF6"/>
    <w:rsid w:val="00986000"/>
    <w:rsid w:val="009866BB"/>
    <w:rsid w:val="009868E5"/>
    <w:rsid w:val="00986CCA"/>
    <w:rsid w:val="00987CF8"/>
    <w:rsid w:val="009903BB"/>
    <w:rsid w:val="0099065A"/>
    <w:rsid w:val="00990F83"/>
    <w:rsid w:val="00992292"/>
    <w:rsid w:val="00993166"/>
    <w:rsid w:val="00993DFB"/>
    <w:rsid w:val="0099417A"/>
    <w:rsid w:val="0099545A"/>
    <w:rsid w:val="009960DB"/>
    <w:rsid w:val="0099670D"/>
    <w:rsid w:val="00996937"/>
    <w:rsid w:val="009978CB"/>
    <w:rsid w:val="009A0969"/>
    <w:rsid w:val="009A0F47"/>
    <w:rsid w:val="009A18B3"/>
    <w:rsid w:val="009A196A"/>
    <w:rsid w:val="009A1C12"/>
    <w:rsid w:val="009A2246"/>
    <w:rsid w:val="009A283D"/>
    <w:rsid w:val="009A2A8A"/>
    <w:rsid w:val="009A2DD0"/>
    <w:rsid w:val="009A32C7"/>
    <w:rsid w:val="009A35EA"/>
    <w:rsid w:val="009A3831"/>
    <w:rsid w:val="009A3B3E"/>
    <w:rsid w:val="009A4007"/>
    <w:rsid w:val="009A4481"/>
    <w:rsid w:val="009A44BF"/>
    <w:rsid w:val="009A46E0"/>
    <w:rsid w:val="009A4ADC"/>
    <w:rsid w:val="009A5171"/>
    <w:rsid w:val="009A5A4D"/>
    <w:rsid w:val="009A5E42"/>
    <w:rsid w:val="009A5F4C"/>
    <w:rsid w:val="009A6215"/>
    <w:rsid w:val="009A6247"/>
    <w:rsid w:val="009A6F39"/>
    <w:rsid w:val="009A72FA"/>
    <w:rsid w:val="009A7415"/>
    <w:rsid w:val="009A7C7A"/>
    <w:rsid w:val="009A7CB1"/>
    <w:rsid w:val="009B0215"/>
    <w:rsid w:val="009B05F8"/>
    <w:rsid w:val="009B1B6E"/>
    <w:rsid w:val="009B1BF3"/>
    <w:rsid w:val="009B1D9E"/>
    <w:rsid w:val="009B206C"/>
    <w:rsid w:val="009B207C"/>
    <w:rsid w:val="009B2CB3"/>
    <w:rsid w:val="009B2DB4"/>
    <w:rsid w:val="009B34E6"/>
    <w:rsid w:val="009B3565"/>
    <w:rsid w:val="009B3645"/>
    <w:rsid w:val="009B3B55"/>
    <w:rsid w:val="009B437C"/>
    <w:rsid w:val="009B46E3"/>
    <w:rsid w:val="009B47CF"/>
    <w:rsid w:val="009B4C62"/>
    <w:rsid w:val="009B52A0"/>
    <w:rsid w:val="009B52F2"/>
    <w:rsid w:val="009B53A1"/>
    <w:rsid w:val="009B5AE1"/>
    <w:rsid w:val="009B7171"/>
    <w:rsid w:val="009B7AFC"/>
    <w:rsid w:val="009B7CE0"/>
    <w:rsid w:val="009C0567"/>
    <w:rsid w:val="009C0601"/>
    <w:rsid w:val="009C072B"/>
    <w:rsid w:val="009C0BAE"/>
    <w:rsid w:val="009C10A6"/>
    <w:rsid w:val="009C17B8"/>
    <w:rsid w:val="009C1975"/>
    <w:rsid w:val="009C1A32"/>
    <w:rsid w:val="009C1A4A"/>
    <w:rsid w:val="009C1A70"/>
    <w:rsid w:val="009C1DED"/>
    <w:rsid w:val="009C2075"/>
    <w:rsid w:val="009C2635"/>
    <w:rsid w:val="009C2C0D"/>
    <w:rsid w:val="009C2DDA"/>
    <w:rsid w:val="009C3192"/>
    <w:rsid w:val="009C344D"/>
    <w:rsid w:val="009C35BA"/>
    <w:rsid w:val="009C36AC"/>
    <w:rsid w:val="009C3DB5"/>
    <w:rsid w:val="009C3EBC"/>
    <w:rsid w:val="009C4084"/>
    <w:rsid w:val="009C457D"/>
    <w:rsid w:val="009C4A22"/>
    <w:rsid w:val="009C4B5A"/>
    <w:rsid w:val="009C4BB1"/>
    <w:rsid w:val="009C4DE2"/>
    <w:rsid w:val="009C6D7D"/>
    <w:rsid w:val="009C7A85"/>
    <w:rsid w:val="009C7C2D"/>
    <w:rsid w:val="009D0825"/>
    <w:rsid w:val="009D0DED"/>
    <w:rsid w:val="009D12D0"/>
    <w:rsid w:val="009D135E"/>
    <w:rsid w:val="009D13E7"/>
    <w:rsid w:val="009D1547"/>
    <w:rsid w:val="009D165C"/>
    <w:rsid w:val="009D182C"/>
    <w:rsid w:val="009D1974"/>
    <w:rsid w:val="009D1FE8"/>
    <w:rsid w:val="009D2079"/>
    <w:rsid w:val="009D209E"/>
    <w:rsid w:val="009D2150"/>
    <w:rsid w:val="009D2404"/>
    <w:rsid w:val="009D24C2"/>
    <w:rsid w:val="009D2D4F"/>
    <w:rsid w:val="009D2E31"/>
    <w:rsid w:val="009D36FB"/>
    <w:rsid w:val="009D4566"/>
    <w:rsid w:val="009D4D9A"/>
    <w:rsid w:val="009D51F9"/>
    <w:rsid w:val="009D639A"/>
    <w:rsid w:val="009D7107"/>
    <w:rsid w:val="009D75B5"/>
    <w:rsid w:val="009D7FE9"/>
    <w:rsid w:val="009E0F40"/>
    <w:rsid w:val="009E1475"/>
    <w:rsid w:val="009E14EB"/>
    <w:rsid w:val="009E1928"/>
    <w:rsid w:val="009E20DF"/>
    <w:rsid w:val="009E2347"/>
    <w:rsid w:val="009E2ADD"/>
    <w:rsid w:val="009E43A3"/>
    <w:rsid w:val="009E43C4"/>
    <w:rsid w:val="009E457E"/>
    <w:rsid w:val="009E56E4"/>
    <w:rsid w:val="009E5FBC"/>
    <w:rsid w:val="009E62C7"/>
    <w:rsid w:val="009E6444"/>
    <w:rsid w:val="009E65CF"/>
    <w:rsid w:val="009E6B77"/>
    <w:rsid w:val="009E7AD6"/>
    <w:rsid w:val="009F0810"/>
    <w:rsid w:val="009F086F"/>
    <w:rsid w:val="009F08FF"/>
    <w:rsid w:val="009F0FD9"/>
    <w:rsid w:val="009F1911"/>
    <w:rsid w:val="009F199F"/>
    <w:rsid w:val="009F25FA"/>
    <w:rsid w:val="009F339A"/>
    <w:rsid w:val="009F3501"/>
    <w:rsid w:val="009F38FB"/>
    <w:rsid w:val="009F3B8C"/>
    <w:rsid w:val="009F4263"/>
    <w:rsid w:val="009F43C5"/>
    <w:rsid w:val="009F4B43"/>
    <w:rsid w:val="009F4F40"/>
    <w:rsid w:val="009F5235"/>
    <w:rsid w:val="009F5E81"/>
    <w:rsid w:val="009F63B9"/>
    <w:rsid w:val="009F6F43"/>
    <w:rsid w:val="009F7565"/>
    <w:rsid w:val="009F7C44"/>
    <w:rsid w:val="00A00231"/>
    <w:rsid w:val="00A00738"/>
    <w:rsid w:val="00A01248"/>
    <w:rsid w:val="00A01334"/>
    <w:rsid w:val="00A019F9"/>
    <w:rsid w:val="00A01C9D"/>
    <w:rsid w:val="00A02385"/>
    <w:rsid w:val="00A02A2A"/>
    <w:rsid w:val="00A02C67"/>
    <w:rsid w:val="00A03169"/>
    <w:rsid w:val="00A031CA"/>
    <w:rsid w:val="00A0360E"/>
    <w:rsid w:val="00A03F86"/>
    <w:rsid w:val="00A048E2"/>
    <w:rsid w:val="00A04C9E"/>
    <w:rsid w:val="00A05A51"/>
    <w:rsid w:val="00A05A7C"/>
    <w:rsid w:val="00A05E2D"/>
    <w:rsid w:val="00A06160"/>
    <w:rsid w:val="00A064FE"/>
    <w:rsid w:val="00A06A81"/>
    <w:rsid w:val="00A0717B"/>
    <w:rsid w:val="00A074D9"/>
    <w:rsid w:val="00A07D35"/>
    <w:rsid w:val="00A07D91"/>
    <w:rsid w:val="00A10621"/>
    <w:rsid w:val="00A109D0"/>
    <w:rsid w:val="00A10CFE"/>
    <w:rsid w:val="00A114D4"/>
    <w:rsid w:val="00A121EE"/>
    <w:rsid w:val="00A12325"/>
    <w:rsid w:val="00A125D2"/>
    <w:rsid w:val="00A12F8B"/>
    <w:rsid w:val="00A1359B"/>
    <w:rsid w:val="00A1362E"/>
    <w:rsid w:val="00A13BF6"/>
    <w:rsid w:val="00A14335"/>
    <w:rsid w:val="00A1443D"/>
    <w:rsid w:val="00A1486C"/>
    <w:rsid w:val="00A14F5A"/>
    <w:rsid w:val="00A150A5"/>
    <w:rsid w:val="00A151AE"/>
    <w:rsid w:val="00A154C7"/>
    <w:rsid w:val="00A15773"/>
    <w:rsid w:val="00A158E3"/>
    <w:rsid w:val="00A15C25"/>
    <w:rsid w:val="00A15CB2"/>
    <w:rsid w:val="00A17C20"/>
    <w:rsid w:val="00A20059"/>
    <w:rsid w:val="00A20681"/>
    <w:rsid w:val="00A206FA"/>
    <w:rsid w:val="00A20965"/>
    <w:rsid w:val="00A20D9F"/>
    <w:rsid w:val="00A20F6E"/>
    <w:rsid w:val="00A2173F"/>
    <w:rsid w:val="00A217D1"/>
    <w:rsid w:val="00A21C06"/>
    <w:rsid w:val="00A22B71"/>
    <w:rsid w:val="00A22BA3"/>
    <w:rsid w:val="00A22D20"/>
    <w:rsid w:val="00A2347A"/>
    <w:rsid w:val="00A248BD"/>
    <w:rsid w:val="00A2562A"/>
    <w:rsid w:val="00A25A47"/>
    <w:rsid w:val="00A2605C"/>
    <w:rsid w:val="00A263F5"/>
    <w:rsid w:val="00A270E4"/>
    <w:rsid w:val="00A2764A"/>
    <w:rsid w:val="00A27667"/>
    <w:rsid w:val="00A3012A"/>
    <w:rsid w:val="00A3013C"/>
    <w:rsid w:val="00A3036D"/>
    <w:rsid w:val="00A305E7"/>
    <w:rsid w:val="00A3094B"/>
    <w:rsid w:val="00A30C42"/>
    <w:rsid w:val="00A32746"/>
    <w:rsid w:val="00A32749"/>
    <w:rsid w:val="00A33ADA"/>
    <w:rsid w:val="00A3412A"/>
    <w:rsid w:val="00A3481E"/>
    <w:rsid w:val="00A34BCB"/>
    <w:rsid w:val="00A350A1"/>
    <w:rsid w:val="00A35BC3"/>
    <w:rsid w:val="00A36BAF"/>
    <w:rsid w:val="00A36D68"/>
    <w:rsid w:val="00A37058"/>
    <w:rsid w:val="00A373E1"/>
    <w:rsid w:val="00A3740B"/>
    <w:rsid w:val="00A37A51"/>
    <w:rsid w:val="00A40BBB"/>
    <w:rsid w:val="00A40F87"/>
    <w:rsid w:val="00A40FAE"/>
    <w:rsid w:val="00A4108C"/>
    <w:rsid w:val="00A41211"/>
    <w:rsid w:val="00A4146F"/>
    <w:rsid w:val="00A42048"/>
    <w:rsid w:val="00A42182"/>
    <w:rsid w:val="00A4268F"/>
    <w:rsid w:val="00A43234"/>
    <w:rsid w:val="00A4399B"/>
    <w:rsid w:val="00A43C75"/>
    <w:rsid w:val="00A43D81"/>
    <w:rsid w:val="00A44600"/>
    <w:rsid w:val="00A45A8D"/>
    <w:rsid w:val="00A45FA8"/>
    <w:rsid w:val="00A46347"/>
    <w:rsid w:val="00A463CA"/>
    <w:rsid w:val="00A46947"/>
    <w:rsid w:val="00A46EB9"/>
    <w:rsid w:val="00A47760"/>
    <w:rsid w:val="00A50443"/>
    <w:rsid w:val="00A505D1"/>
    <w:rsid w:val="00A50BBA"/>
    <w:rsid w:val="00A51814"/>
    <w:rsid w:val="00A52BEB"/>
    <w:rsid w:val="00A536A2"/>
    <w:rsid w:val="00A5454E"/>
    <w:rsid w:val="00A546BA"/>
    <w:rsid w:val="00A5482D"/>
    <w:rsid w:val="00A54D03"/>
    <w:rsid w:val="00A550AD"/>
    <w:rsid w:val="00A55702"/>
    <w:rsid w:val="00A55778"/>
    <w:rsid w:val="00A55859"/>
    <w:rsid w:val="00A55F30"/>
    <w:rsid w:val="00A56476"/>
    <w:rsid w:val="00A5699C"/>
    <w:rsid w:val="00A56E85"/>
    <w:rsid w:val="00A6000C"/>
    <w:rsid w:val="00A60085"/>
    <w:rsid w:val="00A600A9"/>
    <w:rsid w:val="00A60DD1"/>
    <w:rsid w:val="00A60E10"/>
    <w:rsid w:val="00A61187"/>
    <w:rsid w:val="00A616AD"/>
    <w:rsid w:val="00A61709"/>
    <w:rsid w:val="00A618EC"/>
    <w:rsid w:val="00A619AC"/>
    <w:rsid w:val="00A61A06"/>
    <w:rsid w:val="00A61BFF"/>
    <w:rsid w:val="00A620CA"/>
    <w:rsid w:val="00A62215"/>
    <w:rsid w:val="00A623D3"/>
    <w:rsid w:val="00A62435"/>
    <w:rsid w:val="00A62441"/>
    <w:rsid w:val="00A63042"/>
    <w:rsid w:val="00A6336A"/>
    <w:rsid w:val="00A634A1"/>
    <w:rsid w:val="00A64560"/>
    <w:rsid w:val="00A647F5"/>
    <w:rsid w:val="00A64A99"/>
    <w:rsid w:val="00A64AB3"/>
    <w:rsid w:val="00A65CDB"/>
    <w:rsid w:val="00A66299"/>
    <w:rsid w:val="00A667C5"/>
    <w:rsid w:val="00A674E1"/>
    <w:rsid w:val="00A679A0"/>
    <w:rsid w:val="00A67AD0"/>
    <w:rsid w:val="00A7069D"/>
    <w:rsid w:val="00A70E19"/>
    <w:rsid w:val="00A71980"/>
    <w:rsid w:val="00A71C71"/>
    <w:rsid w:val="00A71EDD"/>
    <w:rsid w:val="00A721D4"/>
    <w:rsid w:val="00A72605"/>
    <w:rsid w:val="00A729EB"/>
    <w:rsid w:val="00A729FD"/>
    <w:rsid w:val="00A72F06"/>
    <w:rsid w:val="00A730C0"/>
    <w:rsid w:val="00A734E9"/>
    <w:rsid w:val="00A73BBF"/>
    <w:rsid w:val="00A745CC"/>
    <w:rsid w:val="00A75179"/>
    <w:rsid w:val="00A75918"/>
    <w:rsid w:val="00A75D41"/>
    <w:rsid w:val="00A76276"/>
    <w:rsid w:val="00A764A8"/>
    <w:rsid w:val="00A77308"/>
    <w:rsid w:val="00A7748B"/>
    <w:rsid w:val="00A779DA"/>
    <w:rsid w:val="00A77F2D"/>
    <w:rsid w:val="00A80351"/>
    <w:rsid w:val="00A80551"/>
    <w:rsid w:val="00A805A5"/>
    <w:rsid w:val="00A815F6"/>
    <w:rsid w:val="00A8166C"/>
    <w:rsid w:val="00A82052"/>
    <w:rsid w:val="00A82809"/>
    <w:rsid w:val="00A82B44"/>
    <w:rsid w:val="00A82E39"/>
    <w:rsid w:val="00A8375B"/>
    <w:rsid w:val="00A83823"/>
    <w:rsid w:val="00A84574"/>
    <w:rsid w:val="00A8486D"/>
    <w:rsid w:val="00A84C53"/>
    <w:rsid w:val="00A84DDC"/>
    <w:rsid w:val="00A8506E"/>
    <w:rsid w:val="00A854CF"/>
    <w:rsid w:val="00A857FC"/>
    <w:rsid w:val="00A85CEC"/>
    <w:rsid w:val="00A85DE3"/>
    <w:rsid w:val="00A86058"/>
    <w:rsid w:val="00A86DB5"/>
    <w:rsid w:val="00A876A2"/>
    <w:rsid w:val="00A876C1"/>
    <w:rsid w:val="00A87CA1"/>
    <w:rsid w:val="00A87E80"/>
    <w:rsid w:val="00A901BC"/>
    <w:rsid w:val="00A90511"/>
    <w:rsid w:val="00A9058F"/>
    <w:rsid w:val="00A905DE"/>
    <w:rsid w:val="00A9238E"/>
    <w:rsid w:val="00A9361B"/>
    <w:rsid w:val="00A936A7"/>
    <w:rsid w:val="00A9390C"/>
    <w:rsid w:val="00A947C9"/>
    <w:rsid w:val="00A949F0"/>
    <w:rsid w:val="00A94FF7"/>
    <w:rsid w:val="00A950DC"/>
    <w:rsid w:val="00A95319"/>
    <w:rsid w:val="00A9585B"/>
    <w:rsid w:val="00A96A71"/>
    <w:rsid w:val="00A9708A"/>
    <w:rsid w:val="00A970CC"/>
    <w:rsid w:val="00A97251"/>
    <w:rsid w:val="00A973E1"/>
    <w:rsid w:val="00A97430"/>
    <w:rsid w:val="00AA08DC"/>
    <w:rsid w:val="00AA0F0C"/>
    <w:rsid w:val="00AA1024"/>
    <w:rsid w:val="00AA13CE"/>
    <w:rsid w:val="00AA17DB"/>
    <w:rsid w:val="00AA1813"/>
    <w:rsid w:val="00AA2D9F"/>
    <w:rsid w:val="00AA33D2"/>
    <w:rsid w:val="00AA35BD"/>
    <w:rsid w:val="00AA3640"/>
    <w:rsid w:val="00AA3FF7"/>
    <w:rsid w:val="00AA483A"/>
    <w:rsid w:val="00AA4D57"/>
    <w:rsid w:val="00AA55E4"/>
    <w:rsid w:val="00AA5998"/>
    <w:rsid w:val="00AA6E2D"/>
    <w:rsid w:val="00AA7071"/>
    <w:rsid w:val="00AA7724"/>
    <w:rsid w:val="00AA7EC5"/>
    <w:rsid w:val="00AB0120"/>
    <w:rsid w:val="00AB0535"/>
    <w:rsid w:val="00AB0873"/>
    <w:rsid w:val="00AB12DF"/>
    <w:rsid w:val="00AB210B"/>
    <w:rsid w:val="00AB2211"/>
    <w:rsid w:val="00AB2225"/>
    <w:rsid w:val="00AB2F68"/>
    <w:rsid w:val="00AB3817"/>
    <w:rsid w:val="00AB38B2"/>
    <w:rsid w:val="00AB3C9B"/>
    <w:rsid w:val="00AB600B"/>
    <w:rsid w:val="00AB659C"/>
    <w:rsid w:val="00AB6732"/>
    <w:rsid w:val="00AB6785"/>
    <w:rsid w:val="00AB72F8"/>
    <w:rsid w:val="00AB7D4C"/>
    <w:rsid w:val="00AB7E3F"/>
    <w:rsid w:val="00AC126A"/>
    <w:rsid w:val="00AC1526"/>
    <w:rsid w:val="00AC1658"/>
    <w:rsid w:val="00AC174B"/>
    <w:rsid w:val="00AC1B22"/>
    <w:rsid w:val="00AC1BFA"/>
    <w:rsid w:val="00AC1C4A"/>
    <w:rsid w:val="00AC222D"/>
    <w:rsid w:val="00AC22CA"/>
    <w:rsid w:val="00AC268C"/>
    <w:rsid w:val="00AC2805"/>
    <w:rsid w:val="00AC2DB9"/>
    <w:rsid w:val="00AC322D"/>
    <w:rsid w:val="00AC3610"/>
    <w:rsid w:val="00AC397F"/>
    <w:rsid w:val="00AC3CC3"/>
    <w:rsid w:val="00AC41AD"/>
    <w:rsid w:val="00AC47DB"/>
    <w:rsid w:val="00AC49AF"/>
    <w:rsid w:val="00AC49CF"/>
    <w:rsid w:val="00AC4AF1"/>
    <w:rsid w:val="00AC594B"/>
    <w:rsid w:val="00AC5A82"/>
    <w:rsid w:val="00AC5E63"/>
    <w:rsid w:val="00AC61A9"/>
    <w:rsid w:val="00AC6264"/>
    <w:rsid w:val="00AC6A87"/>
    <w:rsid w:val="00AC6B60"/>
    <w:rsid w:val="00AC6BCD"/>
    <w:rsid w:val="00AC6C08"/>
    <w:rsid w:val="00AC705B"/>
    <w:rsid w:val="00AC737A"/>
    <w:rsid w:val="00AD005A"/>
    <w:rsid w:val="00AD0D43"/>
    <w:rsid w:val="00AD0EA9"/>
    <w:rsid w:val="00AD1A50"/>
    <w:rsid w:val="00AD1B7C"/>
    <w:rsid w:val="00AD2D0B"/>
    <w:rsid w:val="00AD3A5E"/>
    <w:rsid w:val="00AD3D6C"/>
    <w:rsid w:val="00AD3DF4"/>
    <w:rsid w:val="00AD4CA3"/>
    <w:rsid w:val="00AD4E33"/>
    <w:rsid w:val="00AD5A25"/>
    <w:rsid w:val="00AD6106"/>
    <w:rsid w:val="00AD642C"/>
    <w:rsid w:val="00AD6892"/>
    <w:rsid w:val="00AD6DAC"/>
    <w:rsid w:val="00AD72AE"/>
    <w:rsid w:val="00AD744B"/>
    <w:rsid w:val="00AE0396"/>
    <w:rsid w:val="00AE0AC6"/>
    <w:rsid w:val="00AE0D15"/>
    <w:rsid w:val="00AE104D"/>
    <w:rsid w:val="00AE1294"/>
    <w:rsid w:val="00AE134A"/>
    <w:rsid w:val="00AE16F1"/>
    <w:rsid w:val="00AE2C1A"/>
    <w:rsid w:val="00AE3089"/>
    <w:rsid w:val="00AE317C"/>
    <w:rsid w:val="00AE3330"/>
    <w:rsid w:val="00AE46F1"/>
    <w:rsid w:val="00AE4E3B"/>
    <w:rsid w:val="00AE50E8"/>
    <w:rsid w:val="00AE579C"/>
    <w:rsid w:val="00AE57E8"/>
    <w:rsid w:val="00AE5A14"/>
    <w:rsid w:val="00AF0254"/>
    <w:rsid w:val="00AF0428"/>
    <w:rsid w:val="00AF0D38"/>
    <w:rsid w:val="00AF1A5F"/>
    <w:rsid w:val="00AF1A82"/>
    <w:rsid w:val="00AF1CFF"/>
    <w:rsid w:val="00AF1E11"/>
    <w:rsid w:val="00AF3168"/>
    <w:rsid w:val="00AF38DA"/>
    <w:rsid w:val="00AF42A1"/>
    <w:rsid w:val="00AF4455"/>
    <w:rsid w:val="00AF46BC"/>
    <w:rsid w:val="00AF4B2C"/>
    <w:rsid w:val="00AF55B4"/>
    <w:rsid w:val="00AF5C2B"/>
    <w:rsid w:val="00AF60AC"/>
    <w:rsid w:val="00AF70EE"/>
    <w:rsid w:val="00AF7486"/>
    <w:rsid w:val="00B00373"/>
    <w:rsid w:val="00B008E2"/>
    <w:rsid w:val="00B00BD3"/>
    <w:rsid w:val="00B00C4A"/>
    <w:rsid w:val="00B01A00"/>
    <w:rsid w:val="00B01A02"/>
    <w:rsid w:val="00B02390"/>
    <w:rsid w:val="00B03177"/>
    <w:rsid w:val="00B04473"/>
    <w:rsid w:val="00B04796"/>
    <w:rsid w:val="00B047D5"/>
    <w:rsid w:val="00B050D1"/>
    <w:rsid w:val="00B055D9"/>
    <w:rsid w:val="00B05725"/>
    <w:rsid w:val="00B057D1"/>
    <w:rsid w:val="00B0650A"/>
    <w:rsid w:val="00B06EC9"/>
    <w:rsid w:val="00B0704E"/>
    <w:rsid w:val="00B07DC6"/>
    <w:rsid w:val="00B07F1D"/>
    <w:rsid w:val="00B07F85"/>
    <w:rsid w:val="00B108DC"/>
    <w:rsid w:val="00B10B26"/>
    <w:rsid w:val="00B111B2"/>
    <w:rsid w:val="00B11338"/>
    <w:rsid w:val="00B11387"/>
    <w:rsid w:val="00B115D2"/>
    <w:rsid w:val="00B11B77"/>
    <w:rsid w:val="00B11F21"/>
    <w:rsid w:val="00B128A2"/>
    <w:rsid w:val="00B12A55"/>
    <w:rsid w:val="00B12CDE"/>
    <w:rsid w:val="00B1323D"/>
    <w:rsid w:val="00B13947"/>
    <w:rsid w:val="00B13C21"/>
    <w:rsid w:val="00B13C57"/>
    <w:rsid w:val="00B13F1F"/>
    <w:rsid w:val="00B14387"/>
    <w:rsid w:val="00B14563"/>
    <w:rsid w:val="00B1462B"/>
    <w:rsid w:val="00B14A56"/>
    <w:rsid w:val="00B14E16"/>
    <w:rsid w:val="00B17483"/>
    <w:rsid w:val="00B17C6F"/>
    <w:rsid w:val="00B17D3C"/>
    <w:rsid w:val="00B2001E"/>
    <w:rsid w:val="00B207C7"/>
    <w:rsid w:val="00B20A8F"/>
    <w:rsid w:val="00B20B0A"/>
    <w:rsid w:val="00B21417"/>
    <w:rsid w:val="00B21F4D"/>
    <w:rsid w:val="00B21F89"/>
    <w:rsid w:val="00B220AE"/>
    <w:rsid w:val="00B22ABF"/>
    <w:rsid w:val="00B22C78"/>
    <w:rsid w:val="00B23421"/>
    <w:rsid w:val="00B23599"/>
    <w:rsid w:val="00B23D0A"/>
    <w:rsid w:val="00B23D93"/>
    <w:rsid w:val="00B250FE"/>
    <w:rsid w:val="00B267BC"/>
    <w:rsid w:val="00B27B52"/>
    <w:rsid w:val="00B301D4"/>
    <w:rsid w:val="00B302D3"/>
    <w:rsid w:val="00B3064A"/>
    <w:rsid w:val="00B307C9"/>
    <w:rsid w:val="00B30C64"/>
    <w:rsid w:val="00B31182"/>
    <w:rsid w:val="00B311A5"/>
    <w:rsid w:val="00B3123B"/>
    <w:rsid w:val="00B31A0E"/>
    <w:rsid w:val="00B31AE7"/>
    <w:rsid w:val="00B31CD4"/>
    <w:rsid w:val="00B328CF"/>
    <w:rsid w:val="00B3310C"/>
    <w:rsid w:val="00B33245"/>
    <w:rsid w:val="00B34132"/>
    <w:rsid w:val="00B3418C"/>
    <w:rsid w:val="00B3436C"/>
    <w:rsid w:val="00B3468D"/>
    <w:rsid w:val="00B34A9B"/>
    <w:rsid w:val="00B34B0E"/>
    <w:rsid w:val="00B350C1"/>
    <w:rsid w:val="00B35607"/>
    <w:rsid w:val="00B3585E"/>
    <w:rsid w:val="00B35DA9"/>
    <w:rsid w:val="00B35E2E"/>
    <w:rsid w:val="00B36397"/>
    <w:rsid w:val="00B3699E"/>
    <w:rsid w:val="00B36DF4"/>
    <w:rsid w:val="00B378DC"/>
    <w:rsid w:val="00B37977"/>
    <w:rsid w:val="00B379BC"/>
    <w:rsid w:val="00B401A8"/>
    <w:rsid w:val="00B40552"/>
    <w:rsid w:val="00B40957"/>
    <w:rsid w:val="00B40A73"/>
    <w:rsid w:val="00B40ABF"/>
    <w:rsid w:val="00B41FCF"/>
    <w:rsid w:val="00B4220F"/>
    <w:rsid w:val="00B42470"/>
    <w:rsid w:val="00B42519"/>
    <w:rsid w:val="00B4263F"/>
    <w:rsid w:val="00B42904"/>
    <w:rsid w:val="00B42961"/>
    <w:rsid w:val="00B429B3"/>
    <w:rsid w:val="00B42F11"/>
    <w:rsid w:val="00B43165"/>
    <w:rsid w:val="00B436A4"/>
    <w:rsid w:val="00B44FAD"/>
    <w:rsid w:val="00B45151"/>
    <w:rsid w:val="00B457A3"/>
    <w:rsid w:val="00B45AF2"/>
    <w:rsid w:val="00B45E59"/>
    <w:rsid w:val="00B4631C"/>
    <w:rsid w:val="00B4657B"/>
    <w:rsid w:val="00B46B00"/>
    <w:rsid w:val="00B473E7"/>
    <w:rsid w:val="00B5046A"/>
    <w:rsid w:val="00B50BAF"/>
    <w:rsid w:val="00B50D6F"/>
    <w:rsid w:val="00B51392"/>
    <w:rsid w:val="00B514EA"/>
    <w:rsid w:val="00B51802"/>
    <w:rsid w:val="00B5310A"/>
    <w:rsid w:val="00B535C8"/>
    <w:rsid w:val="00B536CF"/>
    <w:rsid w:val="00B53C72"/>
    <w:rsid w:val="00B5430D"/>
    <w:rsid w:val="00B54A66"/>
    <w:rsid w:val="00B55065"/>
    <w:rsid w:val="00B5506C"/>
    <w:rsid w:val="00B55723"/>
    <w:rsid w:val="00B5591C"/>
    <w:rsid w:val="00B55E43"/>
    <w:rsid w:val="00B5626E"/>
    <w:rsid w:val="00B567E5"/>
    <w:rsid w:val="00B56BBD"/>
    <w:rsid w:val="00B57374"/>
    <w:rsid w:val="00B5772D"/>
    <w:rsid w:val="00B577E1"/>
    <w:rsid w:val="00B60BD5"/>
    <w:rsid w:val="00B60D37"/>
    <w:rsid w:val="00B61067"/>
    <w:rsid w:val="00B61365"/>
    <w:rsid w:val="00B61C68"/>
    <w:rsid w:val="00B61F09"/>
    <w:rsid w:val="00B623C9"/>
    <w:rsid w:val="00B63F6C"/>
    <w:rsid w:val="00B651F3"/>
    <w:rsid w:val="00B6537D"/>
    <w:rsid w:val="00B6538B"/>
    <w:rsid w:val="00B65757"/>
    <w:rsid w:val="00B65CEE"/>
    <w:rsid w:val="00B663E9"/>
    <w:rsid w:val="00B66EB0"/>
    <w:rsid w:val="00B67527"/>
    <w:rsid w:val="00B675BD"/>
    <w:rsid w:val="00B67C9E"/>
    <w:rsid w:val="00B7038C"/>
    <w:rsid w:val="00B710EF"/>
    <w:rsid w:val="00B7124B"/>
    <w:rsid w:val="00B71354"/>
    <w:rsid w:val="00B718CE"/>
    <w:rsid w:val="00B719B3"/>
    <w:rsid w:val="00B7201E"/>
    <w:rsid w:val="00B720A8"/>
    <w:rsid w:val="00B7247F"/>
    <w:rsid w:val="00B733E3"/>
    <w:rsid w:val="00B740F0"/>
    <w:rsid w:val="00B742BD"/>
    <w:rsid w:val="00B74970"/>
    <w:rsid w:val="00B74F7D"/>
    <w:rsid w:val="00B74FDF"/>
    <w:rsid w:val="00B7522E"/>
    <w:rsid w:val="00B75E33"/>
    <w:rsid w:val="00B7642C"/>
    <w:rsid w:val="00B7643B"/>
    <w:rsid w:val="00B766C7"/>
    <w:rsid w:val="00B768C3"/>
    <w:rsid w:val="00B7757C"/>
    <w:rsid w:val="00B77C79"/>
    <w:rsid w:val="00B80D0C"/>
    <w:rsid w:val="00B80D29"/>
    <w:rsid w:val="00B8220A"/>
    <w:rsid w:val="00B82F38"/>
    <w:rsid w:val="00B83162"/>
    <w:rsid w:val="00B8424E"/>
    <w:rsid w:val="00B844D3"/>
    <w:rsid w:val="00B84A63"/>
    <w:rsid w:val="00B84CFD"/>
    <w:rsid w:val="00B84E81"/>
    <w:rsid w:val="00B852E0"/>
    <w:rsid w:val="00B85401"/>
    <w:rsid w:val="00B8549D"/>
    <w:rsid w:val="00B85AD5"/>
    <w:rsid w:val="00B86465"/>
    <w:rsid w:val="00B87E04"/>
    <w:rsid w:val="00B87F8A"/>
    <w:rsid w:val="00B901B7"/>
    <w:rsid w:val="00B9086D"/>
    <w:rsid w:val="00B90904"/>
    <w:rsid w:val="00B910F6"/>
    <w:rsid w:val="00B916AA"/>
    <w:rsid w:val="00B92F6E"/>
    <w:rsid w:val="00B930DD"/>
    <w:rsid w:val="00B930EE"/>
    <w:rsid w:val="00B94481"/>
    <w:rsid w:val="00B944D1"/>
    <w:rsid w:val="00B94B6D"/>
    <w:rsid w:val="00B94D4A"/>
    <w:rsid w:val="00B953DB"/>
    <w:rsid w:val="00B95907"/>
    <w:rsid w:val="00B96796"/>
    <w:rsid w:val="00B9688B"/>
    <w:rsid w:val="00B97708"/>
    <w:rsid w:val="00BA019D"/>
    <w:rsid w:val="00BA0272"/>
    <w:rsid w:val="00BA07C8"/>
    <w:rsid w:val="00BA0EFC"/>
    <w:rsid w:val="00BA149C"/>
    <w:rsid w:val="00BA15FF"/>
    <w:rsid w:val="00BA214A"/>
    <w:rsid w:val="00BA3439"/>
    <w:rsid w:val="00BA35B6"/>
    <w:rsid w:val="00BA382B"/>
    <w:rsid w:val="00BA38D5"/>
    <w:rsid w:val="00BA3979"/>
    <w:rsid w:val="00BA39EC"/>
    <w:rsid w:val="00BA3C4D"/>
    <w:rsid w:val="00BA4314"/>
    <w:rsid w:val="00BA4984"/>
    <w:rsid w:val="00BA4F7B"/>
    <w:rsid w:val="00BA4F88"/>
    <w:rsid w:val="00BA5072"/>
    <w:rsid w:val="00BA5F66"/>
    <w:rsid w:val="00BA6661"/>
    <w:rsid w:val="00BA6D54"/>
    <w:rsid w:val="00BA6F01"/>
    <w:rsid w:val="00BA6F25"/>
    <w:rsid w:val="00BA7952"/>
    <w:rsid w:val="00BA7A08"/>
    <w:rsid w:val="00BB0CF6"/>
    <w:rsid w:val="00BB1156"/>
    <w:rsid w:val="00BB188A"/>
    <w:rsid w:val="00BB21E8"/>
    <w:rsid w:val="00BB266E"/>
    <w:rsid w:val="00BB2812"/>
    <w:rsid w:val="00BB3154"/>
    <w:rsid w:val="00BB31DB"/>
    <w:rsid w:val="00BB3F8A"/>
    <w:rsid w:val="00BB4009"/>
    <w:rsid w:val="00BB468B"/>
    <w:rsid w:val="00BB473C"/>
    <w:rsid w:val="00BB4A3F"/>
    <w:rsid w:val="00BB4FC6"/>
    <w:rsid w:val="00BB5077"/>
    <w:rsid w:val="00BB594B"/>
    <w:rsid w:val="00BB5A60"/>
    <w:rsid w:val="00BB60DD"/>
    <w:rsid w:val="00BB61F5"/>
    <w:rsid w:val="00BB6C48"/>
    <w:rsid w:val="00BB7378"/>
    <w:rsid w:val="00BB7E7E"/>
    <w:rsid w:val="00BB7F92"/>
    <w:rsid w:val="00BB7FE2"/>
    <w:rsid w:val="00BC068E"/>
    <w:rsid w:val="00BC1997"/>
    <w:rsid w:val="00BC1A39"/>
    <w:rsid w:val="00BC1E5D"/>
    <w:rsid w:val="00BC1FEF"/>
    <w:rsid w:val="00BC20CB"/>
    <w:rsid w:val="00BC24E0"/>
    <w:rsid w:val="00BC2765"/>
    <w:rsid w:val="00BC29A0"/>
    <w:rsid w:val="00BC2A59"/>
    <w:rsid w:val="00BC2B49"/>
    <w:rsid w:val="00BC2ED1"/>
    <w:rsid w:val="00BC3FCF"/>
    <w:rsid w:val="00BC4290"/>
    <w:rsid w:val="00BC440C"/>
    <w:rsid w:val="00BC45BE"/>
    <w:rsid w:val="00BC4D60"/>
    <w:rsid w:val="00BC4E57"/>
    <w:rsid w:val="00BC5750"/>
    <w:rsid w:val="00BC5BF7"/>
    <w:rsid w:val="00BC5EE5"/>
    <w:rsid w:val="00BC607C"/>
    <w:rsid w:val="00BC6F76"/>
    <w:rsid w:val="00BC7525"/>
    <w:rsid w:val="00BC7BB4"/>
    <w:rsid w:val="00BD00FD"/>
    <w:rsid w:val="00BD16DC"/>
    <w:rsid w:val="00BD1833"/>
    <w:rsid w:val="00BD1B13"/>
    <w:rsid w:val="00BD1BA2"/>
    <w:rsid w:val="00BD1C62"/>
    <w:rsid w:val="00BD2477"/>
    <w:rsid w:val="00BD2B35"/>
    <w:rsid w:val="00BD3292"/>
    <w:rsid w:val="00BD3870"/>
    <w:rsid w:val="00BD391D"/>
    <w:rsid w:val="00BD442D"/>
    <w:rsid w:val="00BD45FF"/>
    <w:rsid w:val="00BD4C72"/>
    <w:rsid w:val="00BD4F45"/>
    <w:rsid w:val="00BD57E9"/>
    <w:rsid w:val="00BD5E92"/>
    <w:rsid w:val="00BD672E"/>
    <w:rsid w:val="00BD6894"/>
    <w:rsid w:val="00BD725C"/>
    <w:rsid w:val="00BE008C"/>
    <w:rsid w:val="00BE1036"/>
    <w:rsid w:val="00BE16CC"/>
    <w:rsid w:val="00BE1B4F"/>
    <w:rsid w:val="00BE1B9E"/>
    <w:rsid w:val="00BE1BC6"/>
    <w:rsid w:val="00BE2242"/>
    <w:rsid w:val="00BE2EC4"/>
    <w:rsid w:val="00BE3682"/>
    <w:rsid w:val="00BE3696"/>
    <w:rsid w:val="00BE4A59"/>
    <w:rsid w:val="00BE5DFE"/>
    <w:rsid w:val="00BE63F1"/>
    <w:rsid w:val="00BE666C"/>
    <w:rsid w:val="00BE676C"/>
    <w:rsid w:val="00BE6DC4"/>
    <w:rsid w:val="00BE7380"/>
    <w:rsid w:val="00BE7C06"/>
    <w:rsid w:val="00BE7D62"/>
    <w:rsid w:val="00BE7DE0"/>
    <w:rsid w:val="00BF09B8"/>
    <w:rsid w:val="00BF10AF"/>
    <w:rsid w:val="00BF1B38"/>
    <w:rsid w:val="00BF1D4B"/>
    <w:rsid w:val="00BF1D81"/>
    <w:rsid w:val="00BF1FB5"/>
    <w:rsid w:val="00BF267B"/>
    <w:rsid w:val="00BF2A38"/>
    <w:rsid w:val="00BF2DF2"/>
    <w:rsid w:val="00BF3574"/>
    <w:rsid w:val="00BF388A"/>
    <w:rsid w:val="00BF3D5B"/>
    <w:rsid w:val="00BF3DE1"/>
    <w:rsid w:val="00BF3F95"/>
    <w:rsid w:val="00BF3FE6"/>
    <w:rsid w:val="00BF4532"/>
    <w:rsid w:val="00BF4B41"/>
    <w:rsid w:val="00BF4D0A"/>
    <w:rsid w:val="00BF524E"/>
    <w:rsid w:val="00BF52F5"/>
    <w:rsid w:val="00BF53B3"/>
    <w:rsid w:val="00BF5545"/>
    <w:rsid w:val="00BF5818"/>
    <w:rsid w:val="00BF586E"/>
    <w:rsid w:val="00BF5BD2"/>
    <w:rsid w:val="00BF6B6C"/>
    <w:rsid w:val="00BF6D39"/>
    <w:rsid w:val="00BF776D"/>
    <w:rsid w:val="00BF7861"/>
    <w:rsid w:val="00BF7DFE"/>
    <w:rsid w:val="00C004AD"/>
    <w:rsid w:val="00C00785"/>
    <w:rsid w:val="00C013F5"/>
    <w:rsid w:val="00C014B8"/>
    <w:rsid w:val="00C01C42"/>
    <w:rsid w:val="00C01CAD"/>
    <w:rsid w:val="00C0209A"/>
    <w:rsid w:val="00C02877"/>
    <w:rsid w:val="00C02E95"/>
    <w:rsid w:val="00C037A6"/>
    <w:rsid w:val="00C03B9B"/>
    <w:rsid w:val="00C0451D"/>
    <w:rsid w:val="00C04BB0"/>
    <w:rsid w:val="00C05EC1"/>
    <w:rsid w:val="00C07226"/>
    <w:rsid w:val="00C076C6"/>
    <w:rsid w:val="00C07754"/>
    <w:rsid w:val="00C07E37"/>
    <w:rsid w:val="00C10903"/>
    <w:rsid w:val="00C10C2C"/>
    <w:rsid w:val="00C10F46"/>
    <w:rsid w:val="00C1175C"/>
    <w:rsid w:val="00C12463"/>
    <w:rsid w:val="00C13117"/>
    <w:rsid w:val="00C13A31"/>
    <w:rsid w:val="00C13AF1"/>
    <w:rsid w:val="00C13AF8"/>
    <w:rsid w:val="00C13B00"/>
    <w:rsid w:val="00C13D65"/>
    <w:rsid w:val="00C14088"/>
    <w:rsid w:val="00C144FB"/>
    <w:rsid w:val="00C1475A"/>
    <w:rsid w:val="00C15B05"/>
    <w:rsid w:val="00C16564"/>
    <w:rsid w:val="00C168F9"/>
    <w:rsid w:val="00C16C30"/>
    <w:rsid w:val="00C171C6"/>
    <w:rsid w:val="00C1799E"/>
    <w:rsid w:val="00C179FB"/>
    <w:rsid w:val="00C17C40"/>
    <w:rsid w:val="00C17D9B"/>
    <w:rsid w:val="00C2046C"/>
    <w:rsid w:val="00C2062A"/>
    <w:rsid w:val="00C217F8"/>
    <w:rsid w:val="00C21936"/>
    <w:rsid w:val="00C226CF"/>
    <w:rsid w:val="00C22A19"/>
    <w:rsid w:val="00C22BB3"/>
    <w:rsid w:val="00C2301D"/>
    <w:rsid w:val="00C24660"/>
    <w:rsid w:val="00C24BE2"/>
    <w:rsid w:val="00C25DD5"/>
    <w:rsid w:val="00C26212"/>
    <w:rsid w:val="00C264E6"/>
    <w:rsid w:val="00C26865"/>
    <w:rsid w:val="00C26B2C"/>
    <w:rsid w:val="00C270E0"/>
    <w:rsid w:val="00C275C9"/>
    <w:rsid w:val="00C30D6A"/>
    <w:rsid w:val="00C31230"/>
    <w:rsid w:val="00C31258"/>
    <w:rsid w:val="00C32643"/>
    <w:rsid w:val="00C337BB"/>
    <w:rsid w:val="00C33A05"/>
    <w:rsid w:val="00C33A86"/>
    <w:rsid w:val="00C33ADF"/>
    <w:rsid w:val="00C34BE3"/>
    <w:rsid w:val="00C34E89"/>
    <w:rsid w:val="00C358C4"/>
    <w:rsid w:val="00C36570"/>
    <w:rsid w:val="00C36E04"/>
    <w:rsid w:val="00C37C99"/>
    <w:rsid w:val="00C409F1"/>
    <w:rsid w:val="00C40C85"/>
    <w:rsid w:val="00C40DBF"/>
    <w:rsid w:val="00C40EB3"/>
    <w:rsid w:val="00C4206C"/>
    <w:rsid w:val="00C422C0"/>
    <w:rsid w:val="00C4236D"/>
    <w:rsid w:val="00C44A9F"/>
    <w:rsid w:val="00C459F2"/>
    <w:rsid w:val="00C4634B"/>
    <w:rsid w:val="00C46966"/>
    <w:rsid w:val="00C46B38"/>
    <w:rsid w:val="00C46D44"/>
    <w:rsid w:val="00C4737E"/>
    <w:rsid w:val="00C47A0F"/>
    <w:rsid w:val="00C47F09"/>
    <w:rsid w:val="00C50627"/>
    <w:rsid w:val="00C50D7D"/>
    <w:rsid w:val="00C511AE"/>
    <w:rsid w:val="00C512D9"/>
    <w:rsid w:val="00C51550"/>
    <w:rsid w:val="00C52D4E"/>
    <w:rsid w:val="00C548B0"/>
    <w:rsid w:val="00C55BE9"/>
    <w:rsid w:val="00C55C62"/>
    <w:rsid w:val="00C55E7C"/>
    <w:rsid w:val="00C560B3"/>
    <w:rsid w:val="00C567C3"/>
    <w:rsid w:val="00C56BE0"/>
    <w:rsid w:val="00C56EAF"/>
    <w:rsid w:val="00C571F9"/>
    <w:rsid w:val="00C57ACE"/>
    <w:rsid w:val="00C603CB"/>
    <w:rsid w:val="00C603D5"/>
    <w:rsid w:val="00C60419"/>
    <w:rsid w:val="00C604C4"/>
    <w:rsid w:val="00C6076F"/>
    <w:rsid w:val="00C61402"/>
    <w:rsid w:val="00C61843"/>
    <w:rsid w:val="00C6193F"/>
    <w:rsid w:val="00C61F80"/>
    <w:rsid w:val="00C62804"/>
    <w:rsid w:val="00C62E39"/>
    <w:rsid w:val="00C63E61"/>
    <w:rsid w:val="00C63F9D"/>
    <w:rsid w:val="00C63FFE"/>
    <w:rsid w:val="00C644F2"/>
    <w:rsid w:val="00C64817"/>
    <w:rsid w:val="00C6498D"/>
    <w:rsid w:val="00C64CFE"/>
    <w:rsid w:val="00C6553B"/>
    <w:rsid w:val="00C65A2C"/>
    <w:rsid w:val="00C65AA6"/>
    <w:rsid w:val="00C65D5F"/>
    <w:rsid w:val="00C65ED5"/>
    <w:rsid w:val="00C67499"/>
    <w:rsid w:val="00C67A73"/>
    <w:rsid w:val="00C711F2"/>
    <w:rsid w:val="00C71209"/>
    <w:rsid w:val="00C71C64"/>
    <w:rsid w:val="00C71FCC"/>
    <w:rsid w:val="00C7219E"/>
    <w:rsid w:val="00C726C2"/>
    <w:rsid w:val="00C726F5"/>
    <w:rsid w:val="00C72ACF"/>
    <w:rsid w:val="00C73BEF"/>
    <w:rsid w:val="00C74AA7"/>
    <w:rsid w:val="00C74B27"/>
    <w:rsid w:val="00C74C23"/>
    <w:rsid w:val="00C751AE"/>
    <w:rsid w:val="00C753B5"/>
    <w:rsid w:val="00C75A3B"/>
    <w:rsid w:val="00C75B6B"/>
    <w:rsid w:val="00C760ED"/>
    <w:rsid w:val="00C76A3E"/>
    <w:rsid w:val="00C76EEF"/>
    <w:rsid w:val="00C77007"/>
    <w:rsid w:val="00C77151"/>
    <w:rsid w:val="00C77199"/>
    <w:rsid w:val="00C77557"/>
    <w:rsid w:val="00C8088F"/>
    <w:rsid w:val="00C80BC6"/>
    <w:rsid w:val="00C80C2B"/>
    <w:rsid w:val="00C821AF"/>
    <w:rsid w:val="00C82689"/>
    <w:rsid w:val="00C82C05"/>
    <w:rsid w:val="00C8322E"/>
    <w:rsid w:val="00C8402C"/>
    <w:rsid w:val="00C855C7"/>
    <w:rsid w:val="00C86077"/>
    <w:rsid w:val="00C860C4"/>
    <w:rsid w:val="00C8647F"/>
    <w:rsid w:val="00C874D1"/>
    <w:rsid w:val="00C87881"/>
    <w:rsid w:val="00C87FE6"/>
    <w:rsid w:val="00C90019"/>
    <w:rsid w:val="00C906B4"/>
    <w:rsid w:val="00C906E0"/>
    <w:rsid w:val="00C90C9E"/>
    <w:rsid w:val="00C91779"/>
    <w:rsid w:val="00C920E7"/>
    <w:rsid w:val="00C924AB"/>
    <w:rsid w:val="00C92910"/>
    <w:rsid w:val="00C92D78"/>
    <w:rsid w:val="00C93B67"/>
    <w:rsid w:val="00C93D33"/>
    <w:rsid w:val="00C94449"/>
    <w:rsid w:val="00C94BBF"/>
    <w:rsid w:val="00C94E09"/>
    <w:rsid w:val="00C95242"/>
    <w:rsid w:val="00C95B93"/>
    <w:rsid w:val="00C95D03"/>
    <w:rsid w:val="00C95FCB"/>
    <w:rsid w:val="00C96363"/>
    <w:rsid w:val="00C96751"/>
    <w:rsid w:val="00C96B7D"/>
    <w:rsid w:val="00C96CAD"/>
    <w:rsid w:val="00C9742A"/>
    <w:rsid w:val="00C976AD"/>
    <w:rsid w:val="00C977D7"/>
    <w:rsid w:val="00C97A9D"/>
    <w:rsid w:val="00C97AF3"/>
    <w:rsid w:val="00C97F1F"/>
    <w:rsid w:val="00C97F97"/>
    <w:rsid w:val="00CA0E6C"/>
    <w:rsid w:val="00CA1A82"/>
    <w:rsid w:val="00CA1EA6"/>
    <w:rsid w:val="00CA20F9"/>
    <w:rsid w:val="00CA2438"/>
    <w:rsid w:val="00CA2861"/>
    <w:rsid w:val="00CA295C"/>
    <w:rsid w:val="00CA2EB3"/>
    <w:rsid w:val="00CA34F7"/>
    <w:rsid w:val="00CA35EF"/>
    <w:rsid w:val="00CA4165"/>
    <w:rsid w:val="00CA67AB"/>
    <w:rsid w:val="00CA715B"/>
    <w:rsid w:val="00CA756F"/>
    <w:rsid w:val="00CA7629"/>
    <w:rsid w:val="00CA7703"/>
    <w:rsid w:val="00CA7C88"/>
    <w:rsid w:val="00CA7D2A"/>
    <w:rsid w:val="00CB026A"/>
    <w:rsid w:val="00CB0B2C"/>
    <w:rsid w:val="00CB17A6"/>
    <w:rsid w:val="00CB24F2"/>
    <w:rsid w:val="00CB29BE"/>
    <w:rsid w:val="00CB33CF"/>
    <w:rsid w:val="00CB3707"/>
    <w:rsid w:val="00CB4889"/>
    <w:rsid w:val="00CB594C"/>
    <w:rsid w:val="00CB606F"/>
    <w:rsid w:val="00CB669D"/>
    <w:rsid w:val="00CB680D"/>
    <w:rsid w:val="00CB74DB"/>
    <w:rsid w:val="00CC185E"/>
    <w:rsid w:val="00CC1F92"/>
    <w:rsid w:val="00CC266E"/>
    <w:rsid w:val="00CC29D9"/>
    <w:rsid w:val="00CC37DC"/>
    <w:rsid w:val="00CC449F"/>
    <w:rsid w:val="00CC5413"/>
    <w:rsid w:val="00CC565D"/>
    <w:rsid w:val="00CC5EE9"/>
    <w:rsid w:val="00CC60CF"/>
    <w:rsid w:val="00CC6BC2"/>
    <w:rsid w:val="00CC6C93"/>
    <w:rsid w:val="00CC7526"/>
    <w:rsid w:val="00CC7A71"/>
    <w:rsid w:val="00CC7E9A"/>
    <w:rsid w:val="00CD0323"/>
    <w:rsid w:val="00CD04FA"/>
    <w:rsid w:val="00CD0750"/>
    <w:rsid w:val="00CD0CA5"/>
    <w:rsid w:val="00CD0FA1"/>
    <w:rsid w:val="00CD0FD8"/>
    <w:rsid w:val="00CD10F7"/>
    <w:rsid w:val="00CD1B8F"/>
    <w:rsid w:val="00CD1D86"/>
    <w:rsid w:val="00CD1DC0"/>
    <w:rsid w:val="00CD391D"/>
    <w:rsid w:val="00CD4969"/>
    <w:rsid w:val="00CD597C"/>
    <w:rsid w:val="00CD655F"/>
    <w:rsid w:val="00CD6A64"/>
    <w:rsid w:val="00CD6C7C"/>
    <w:rsid w:val="00CD6E20"/>
    <w:rsid w:val="00CE0069"/>
    <w:rsid w:val="00CE0A3A"/>
    <w:rsid w:val="00CE16DE"/>
    <w:rsid w:val="00CE17B3"/>
    <w:rsid w:val="00CE1A4A"/>
    <w:rsid w:val="00CE1E25"/>
    <w:rsid w:val="00CE25FD"/>
    <w:rsid w:val="00CE2626"/>
    <w:rsid w:val="00CE321C"/>
    <w:rsid w:val="00CE3D8C"/>
    <w:rsid w:val="00CE3FD7"/>
    <w:rsid w:val="00CE4A22"/>
    <w:rsid w:val="00CE4B11"/>
    <w:rsid w:val="00CE4D94"/>
    <w:rsid w:val="00CE4F71"/>
    <w:rsid w:val="00CE5480"/>
    <w:rsid w:val="00CE5872"/>
    <w:rsid w:val="00CE5DE9"/>
    <w:rsid w:val="00CE5EB5"/>
    <w:rsid w:val="00CE6533"/>
    <w:rsid w:val="00CE674B"/>
    <w:rsid w:val="00CE6B62"/>
    <w:rsid w:val="00CE6D13"/>
    <w:rsid w:val="00CE6E7E"/>
    <w:rsid w:val="00CE70BE"/>
    <w:rsid w:val="00CE7669"/>
    <w:rsid w:val="00CF058A"/>
    <w:rsid w:val="00CF09CC"/>
    <w:rsid w:val="00CF1418"/>
    <w:rsid w:val="00CF16A1"/>
    <w:rsid w:val="00CF19E3"/>
    <w:rsid w:val="00CF1A8E"/>
    <w:rsid w:val="00CF21C8"/>
    <w:rsid w:val="00CF299D"/>
    <w:rsid w:val="00CF2B76"/>
    <w:rsid w:val="00CF3B77"/>
    <w:rsid w:val="00CF42F7"/>
    <w:rsid w:val="00CF5124"/>
    <w:rsid w:val="00CF539C"/>
    <w:rsid w:val="00CF54D7"/>
    <w:rsid w:val="00CF5527"/>
    <w:rsid w:val="00CF5B30"/>
    <w:rsid w:val="00CF5DFC"/>
    <w:rsid w:val="00CF6051"/>
    <w:rsid w:val="00CF60A1"/>
    <w:rsid w:val="00CF6643"/>
    <w:rsid w:val="00CF6AEA"/>
    <w:rsid w:val="00CF6E66"/>
    <w:rsid w:val="00CF7709"/>
    <w:rsid w:val="00CF7FAE"/>
    <w:rsid w:val="00D0041B"/>
    <w:rsid w:val="00D006AB"/>
    <w:rsid w:val="00D00910"/>
    <w:rsid w:val="00D01036"/>
    <w:rsid w:val="00D010A0"/>
    <w:rsid w:val="00D01CDA"/>
    <w:rsid w:val="00D02BF8"/>
    <w:rsid w:val="00D02FB6"/>
    <w:rsid w:val="00D04409"/>
    <w:rsid w:val="00D052B3"/>
    <w:rsid w:val="00D0575C"/>
    <w:rsid w:val="00D06622"/>
    <w:rsid w:val="00D06628"/>
    <w:rsid w:val="00D06762"/>
    <w:rsid w:val="00D07BEF"/>
    <w:rsid w:val="00D07CA6"/>
    <w:rsid w:val="00D10279"/>
    <w:rsid w:val="00D10BA7"/>
    <w:rsid w:val="00D10F4E"/>
    <w:rsid w:val="00D110E1"/>
    <w:rsid w:val="00D110EF"/>
    <w:rsid w:val="00D113E2"/>
    <w:rsid w:val="00D128C9"/>
    <w:rsid w:val="00D1292E"/>
    <w:rsid w:val="00D12EB2"/>
    <w:rsid w:val="00D13DA6"/>
    <w:rsid w:val="00D14B18"/>
    <w:rsid w:val="00D151D7"/>
    <w:rsid w:val="00D15DD8"/>
    <w:rsid w:val="00D1633E"/>
    <w:rsid w:val="00D16607"/>
    <w:rsid w:val="00D16772"/>
    <w:rsid w:val="00D17CCF"/>
    <w:rsid w:val="00D17FCD"/>
    <w:rsid w:val="00D20694"/>
    <w:rsid w:val="00D207FE"/>
    <w:rsid w:val="00D20EF1"/>
    <w:rsid w:val="00D216B2"/>
    <w:rsid w:val="00D21762"/>
    <w:rsid w:val="00D21B6A"/>
    <w:rsid w:val="00D21F28"/>
    <w:rsid w:val="00D221F1"/>
    <w:rsid w:val="00D22789"/>
    <w:rsid w:val="00D236C8"/>
    <w:rsid w:val="00D237BA"/>
    <w:rsid w:val="00D23C14"/>
    <w:rsid w:val="00D24BE5"/>
    <w:rsid w:val="00D24FE6"/>
    <w:rsid w:val="00D24FF6"/>
    <w:rsid w:val="00D25110"/>
    <w:rsid w:val="00D255D4"/>
    <w:rsid w:val="00D25960"/>
    <w:rsid w:val="00D25FE1"/>
    <w:rsid w:val="00D26018"/>
    <w:rsid w:val="00D26BEE"/>
    <w:rsid w:val="00D27508"/>
    <w:rsid w:val="00D27668"/>
    <w:rsid w:val="00D2776A"/>
    <w:rsid w:val="00D27AA3"/>
    <w:rsid w:val="00D27C28"/>
    <w:rsid w:val="00D27F49"/>
    <w:rsid w:val="00D303CD"/>
    <w:rsid w:val="00D30BBC"/>
    <w:rsid w:val="00D316B4"/>
    <w:rsid w:val="00D31739"/>
    <w:rsid w:val="00D31AFA"/>
    <w:rsid w:val="00D31F58"/>
    <w:rsid w:val="00D32617"/>
    <w:rsid w:val="00D32AB4"/>
    <w:rsid w:val="00D32B45"/>
    <w:rsid w:val="00D32B82"/>
    <w:rsid w:val="00D32ED6"/>
    <w:rsid w:val="00D33241"/>
    <w:rsid w:val="00D335FF"/>
    <w:rsid w:val="00D33685"/>
    <w:rsid w:val="00D3390C"/>
    <w:rsid w:val="00D33FE3"/>
    <w:rsid w:val="00D34810"/>
    <w:rsid w:val="00D349BB"/>
    <w:rsid w:val="00D34F83"/>
    <w:rsid w:val="00D3512E"/>
    <w:rsid w:val="00D3591C"/>
    <w:rsid w:val="00D36E79"/>
    <w:rsid w:val="00D377E5"/>
    <w:rsid w:val="00D41397"/>
    <w:rsid w:val="00D41AAF"/>
    <w:rsid w:val="00D4211D"/>
    <w:rsid w:val="00D4233C"/>
    <w:rsid w:val="00D4272B"/>
    <w:rsid w:val="00D43140"/>
    <w:rsid w:val="00D437A4"/>
    <w:rsid w:val="00D443DF"/>
    <w:rsid w:val="00D4472E"/>
    <w:rsid w:val="00D449D0"/>
    <w:rsid w:val="00D44BA8"/>
    <w:rsid w:val="00D45B2A"/>
    <w:rsid w:val="00D45FDE"/>
    <w:rsid w:val="00D45FFE"/>
    <w:rsid w:val="00D468D1"/>
    <w:rsid w:val="00D4734A"/>
    <w:rsid w:val="00D4755B"/>
    <w:rsid w:val="00D47779"/>
    <w:rsid w:val="00D50148"/>
    <w:rsid w:val="00D502EE"/>
    <w:rsid w:val="00D50794"/>
    <w:rsid w:val="00D50B2A"/>
    <w:rsid w:val="00D51175"/>
    <w:rsid w:val="00D51CA8"/>
    <w:rsid w:val="00D51E74"/>
    <w:rsid w:val="00D51FF3"/>
    <w:rsid w:val="00D5219E"/>
    <w:rsid w:val="00D532B5"/>
    <w:rsid w:val="00D53DA3"/>
    <w:rsid w:val="00D544CA"/>
    <w:rsid w:val="00D54890"/>
    <w:rsid w:val="00D54ACC"/>
    <w:rsid w:val="00D557F6"/>
    <w:rsid w:val="00D559A6"/>
    <w:rsid w:val="00D5627A"/>
    <w:rsid w:val="00D569C6"/>
    <w:rsid w:val="00D57779"/>
    <w:rsid w:val="00D57A92"/>
    <w:rsid w:val="00D57D1E"/>
    <w:rsid w:val="00D60024"/>
    <w:rsid w:val="00D60FB4"/>
    <w:rsid w:val="00D61459"/>
    <w:rsid w:val="00D61551"/>
    <w:rsid w:val="00D61698"/>
    <w:rsid w:val="00D61D05"/>
    <w:rsid w:val="00D62080"/>
    <w:rsid w:val="00D624CB"/>
    <w:rsid w:val="00D628D3"/>
    <w:rsid w:val="00D628E2"/>
    <w:rsid w:val="00D62C11"/>
    <w:rsid w:val="00D62FE7"/>
    <w:rsid w:val="00D63A42"/>
    <w:rsid w:val="00D63DB7"/>
    <w:rsid w:val="00D63E3C"/>
    <w:rsid w:val="00D641C7"/>
    <w:rsid w:val="00D646D3"/>
    <w:rsid w:val="00D64AF2"/>
    <w:rsid w:val="00D64E04"/>
    <w:rsid w:val="00D64EA1"/>
    <w:rsid w:val="00D65A3C"/>
    <w:rsid w:val="00D66929"/>
    <w:rsid w:val="00D66B58"/>
    <w:rsid w:val="00D679A7"/>
    <w:rsid w:val="00D67F65"/>
    <w:rsid w:val="00D7229B"/>
    <w:rsid w:val="00D727ED"/>
    <w:rsid w:val="00D7336C"/>
    <w:rsid w:val="00D736E8"/>
    <w:rsid w:val="00D74474"/>
    <w:rsid w:val="00D744AC"/>
    <w:rsid w:val="00D7489A"/>
    <w:rsid w:val="00D74C4E"/>
    <w:rsid w:val="00D74E9A"/>
    <w:rsid w:val="00D75306"/>
    <w:rsid w:val="00D755FC"/>
    <w:rsid w:val="00D75661"/>
    <w:rsid w:val="00D757A2"/>
    <w:rsid w:val="00D75EF0"/>
    <w:rsid w:val="00D75FDD"/>
    <w:rsid w:val="00D76E15"/>
    <w:rsid w:val="00D771AD"/>
    <w:rsid w:val="00D77A72"/>
    <w:rsid w:val="00D77E44"/>
    <w:rsid w:val="00D81BB8"/>
    <w:rsid w:val="00D81C3D"/>
    <w:rsid w:val="00D81D87"/>
    <w:rsid w:val="00D82279"/>
    <w:rsid w:val="00D822C5"/>
    <w:rsid w:val="00D830E4"/>
    <w:rsid w:val="00D83B49"/>
    <w:rsid w:val="00D83B71"/>
    <w:rsid w:val="00D8450E"/>
    <w:rsid w:val="00D852EF"/>
    <w:rsid w:val="00D85932"/>
    <w:rsid w:val="00D85A51"/>
    <w:rsid w:val="00D85BD4"/>
    <w:rsid w:val="00D86002"/>
    <w:rsid w:val="00D8637B"/>
    <w:rsid w:val="00D864AD"/>
    <w:rsid w:val="00D865B1"/>
    <w:rsid w:val="00D86674"/>
    <w:rsid w:val="00D86886"/>
    <w:rsid w:val="00D86CA0"/>
    <w:rsid w:val="00D873AE"/>
    <w:rsid w:val="00D874C6"/>
    <w:rsid w:val="00D878C2"/>
    <w:rsid w:val="00D906FC"/>
    <w:rsid w:val="00D90ED3"/>
    <w:rsid w:val="00D91896"/>
    <w:rsid w:val="00D91A72"/>
    <w:rsid w:val="00D91AD8"/>
    <w:rsid w:val="00D91CEE"/>
    <w:rsid w:val="00D9297C"/>
    <w:rsid w:val="00D92FC2"/>
    <w:rsid w:val="00D939FE"/>
    <w:rsid w:val="00D93ADA"/>
    <w:rsid w:val="00D93E89"/>
    <w:rsid w:val="00D9412B"/>
    <w:rsid w:val="00D941AC"/>
    <w:rsid w:val="00D94408"/>
    <w:rsid w:val="00D946D4"/>
    <w:rsid w:val="00D94723"/>
    <w:rsid w:val="00D94A4A"/>
    <w:rsid w:val="00D94A4C"/>
    <w:rsid w:val="00D94BE8"/>
    <w:rsid w:val="00D94ED6"/>
    <w:rsid w:val="00D95332"/>
    <w:rsid w:val="00D95769"/>
    <w:rsid w:val="00D95FC3"/>
    <w:rsid w:val="00D961F7"/>
    <w:rsid w:val="00D97208"/>
    <w:rsid w:val="00D973C6"/>
    <w:rsid w:val="00D977C6"/>
    <w:rsid w:val="00DA085E"/>
    <w:rsid w:val="00DA114E"/>
    <w:rsid w:val="00DA1156"/>
    <w:rsid w:val="00DA186C"/>
    <w:rsid w:val="00DA1E19"/>
    <w:rsid w:val="00DA1E67"/>
    <w:rsid w:val="00DA2290"/>
    <w:rsid w:val="00DA2B0C"/>
    <w:rsid w:val="00DA2F64"/>
    <w:rsid w:val="00DA3128"/>
    <w:rsid w:val="00DA3364"/>
    <w:rsid w:val="00DA37E2"/>
    <w:rsid w:val="00DA47ED"/>
    <w:rsid w:val="00DA48CE"/>
    <w:rsid w:val="00DA4DD9"/>
    <w:rsid w:val="00DA5000"/>
    <w:rsid w:val="00DA509D"/>
    <w:rsid w:val="00DA51EA"/>
    <w:rsid w:val="00DA53BF"/>
    <w:rsid w:val="00DA6205"/>
    <w:rsid w:val="00DA6953"/>
    <w:rsid w:val="00DA6DED"/>
    <w:rsid w:val="00DA6E9E"/>
    <w:rsid w:val="00DA741D"/>
    <w:rsid w:val="00DB0336"/>
    <w:rsid w:val="00DB12BF"/>
    <w:rsid w:val="00DB12F0"/>
    <w:rsid w:val="00DB13B3"/>
    <w:rsid w:val="00DB1FBB"/>
    <w:rsid w:val="00DB22AD"/>
    <w:rsid w:val="00DB285C"/>
    <w:rsid w:val="00DB331E"/>
    <w:rsid w:val="00DB3377"/>
    <w:rsid w:val="00DB36E2"/>
    <w:rsid w:val="00DB3B1D"/>
    <w:rsid w:val="00DB4253"/>
    <w:rsid w:val="00DB43F2"/>
    <w:rsid w:val="00DB4D10"/>
    <w:rsid w:val="00DB4E19"/>
    <w:rsid w:val="00DB5413"/>
    <w:rsid w:val="00DB609F"/>
    <w:rsid w:val="00DB63DD"/>
    <w:rsid w:val="00DB65F6"/>
    <w:rsid w:val="00DB67E0"/>
    <w:rsid w:val="00DB7389"/>
    <w:rsid w:val="00DB77F3"/>
    <w:rsid w:val="00DB7E00"/>
    <w:rsid w:val="00DC0550"/>
    <w:rsid w:val="00DC0A07"/>
    <w:rsid w:val="00DC0BC5"/>
    <w:rsid w:val="00DC0CD9"/>
    <w:rsid w:val="00DC1C17"/>
    <w:rsid w:val="00DC2C65"/>
    <w:rsid w:val="00DC2E46"/>
    <w:rsid w:val="00DC35E9"/>
    <w:rsid w:val="00DC36C5"/>
    <w:rsid w:val="00DC3EB7"/>
    <w:rsid w:val="00DC4815"/>
    <w:rsid w:val="00DC4A4C"/>
    <w:rsid w:val="00DC4C3A"/>
    <w:rsid w:val="00DC508A"/>
    <w:rsid w:val="00DC550D"/>
    <w:rsid w:val="00DC55E8"/>
    <w:rsid w:val="00DC62D5"/>
    <w:rsid w:val="00DC63AD"/>
    <w:rsid w:val="00DC6D7F"/>
    <w:rsid w:val="00DC7150"/>
    <w:rsid w:val="00DC7410"/>
    <w:rsid w:val="00DC793C"/>
    <w:rsid w:val="00DC7E25"/>
    <w:rsid w:val="00DC7F1D"/>
    <w:rsid w:val="00DD0287"/>
    <w:rsid w:val="00DD0B60"/>
    <w:rsid w:val="00DD0DDF"/>
    <w:rsid w:val="00DD0F85"/>
    <w:rsid w:val="00DD1934"/>
    <w:rsid w:val="00DD19D9"/>
    <w:rsid w:val="00DD1B69"/>
    <w:rsid w:val="00DD227B"/>
    <w:rsid w:val="00DD279B"/>
    <w:rsid w:val="00DD282A"/>
    <w:rsid w:val="00DD2BC5"/>
    <w:rsid w:val="00DD2D19"/>
    <w:rsid w:val="00DD347A"/>
    <w:rsid w:val="00DD389A"/>
    <w:rsid w:val="00DD401B"/>
    <w:rsid w:val="00DD588D"/>
    <w:rsid w:val="00DD65EA"/>
    <w:rsid w:val="00DD66A7"/>
    <w:rsid w:val="00DD66AF"/>
    <w:rsid w:val="00DD6FB4"/>
    <w:rsid w:val="00DE0219"/>
    <w:rsid w:val="00DE05C8"/>
    <w:rsid w:val="00DE0F4C"/>
    <w:rsid w:val="00DE1418"/>
    <w:rsid w:val="00DE14B0"/>
    <w:rsid w:val="00DE176B"/>
    <w:rsid w:val="00DE24F3"/>
    <w:rsid w:val="00DE28E7"/>
    <w:rsid w:val="00DE2AE1"/>
    <w:rsid w:val="00DE2D2D"/>
    <w:rsid w:val="00DE32FC"/>
    <w:rsid w:val="00DE51B5"/>
    <w:rsid w:val="00DE592E"/>
    <w:rsid w:val="00DE5B82"/>
    <w:rsid w:val="00DE60DB"/>
    <w:rsid w:val="00DE6181"/>
    <w:rsid w:val="00DE64D2"/>
    <w:rsid w:val="00DE674C"/>
    <w:rsid w:val="00DE6AF7"/>
    <w:rsid w:val="00DF01E6"/>
    <w:rsid w:val="00DF041D"/>
    <w:rsid w:val="00DF0E07"/>
    <w:rsid w:val="00DF0F34"/>
    <w:rsid w:val="00DF148E"/>
    <w:rsid w:val="00DF1D08"/>
    <w:rsid w:val="00DF1F3D"/>
    <w:rsid w:val="00DF236A"/>
    <w:rsid w:val="00DF2447"/>
    <w:rsid w:val="00DF2E2A"/>
    <w:rsid w:val="00DF317E"/>
    <w:rsid w:val="00DF3BE7"/>
    <w:rsid w:val="00DF4653"/>
    <w:rsid w:val="00DF47F0"/>
    <w:rsid w:val="00DF52B9"/>
    <w:rsid w:val="00DF531A"/>
    <w:rsid w:val="00DF5817"/>
    <w:rsid w:val="00DF5D00"/>
    <w:rsid w:val="00DF6907"/>
    <w:rsid w:val="00DF6B06"/>
    <w:rsid w:val="00DF6D1C"/>
    <w:rsid w:val="00DF7233"/>
    <w:rsid w:val="00DF75CF"/>
    <w:rsid w:val="00DF78DF"/>
    <w:rsid w:val="00DF7D90"/>
    <w:rsid w:val="00E00260"/>
    <w:rsid w:val="00E007E9"/>
    <w:rsid w:val="00E00B23"/>
    <w:rsid w:val="00E00D20"/>
    <w:rsid w:val="00E0110A"/>
    <w:rsid w:val="00E01388"/>
    <w:rsid w:val="00E01487"/>
    <w:rsid w:val="00E0174F"/>
    <w:rsid w:val="00E018BF"/>
    <w:rsid w:val="00E02465"/>
    <w:rsid w:val="00E02DE1"/>
    <w:rsid w:val="00E03146"/>
    <w:rsid w:val="00E03167"/>
    <w:rsid w:val="00E03496"/>
    <w:rsid w:val="00E03D0F"/>
    <w:rsid w:val="00E03F01"/>
    <w:rsid w:val="00E04033"/>
    <w:rsid w:val="00E042EF"/>
    <w:rsid w:val="00E05677"/>
    <w:rsid w:val="00E05A81"/>
    <w:rsid w:val="00E0673F"/>
    <w:rsid w:val="00E07161"/>
    <w:rsid w:val="00E07218"/>
    <w:rsid w:val="00E07FA4"/>
    <w:rsid w:val="00E1002C"/>
    <w:rsid w:val="00E100DE"/>
    <w:rsid w:val="00E10AC9"/>
    <w:rsid w:val="00E10E53"/>
    <w:rsid w:val="00E113A0"/>
    <w:rsid w:val="00E11EC6"/>
    <w:rsid w:val="00E126FA"/>
    <w:rsid w:val="00E12C24"/>
    <w:rsid w:val="00E12D7B"/>
    <w:rsid w:val="00E134F8"/>
    <w:rsid w:val="00E13CD3"/>
    <w:rsid w:val="00E13EF6"/>
    <w:rsid w:val="00E14518"/>
    <w:rsid w:val="00E14FAC"/>
    <w:rsid w:val="00E1575C"/>
    <w:rsid w:val="00E157FD"/>
    <w:rsid w:val="00E15D9B"/>
    <w:rsid w:val="00E16D73"/>
    <w:rsid w:val="00E17ACE"/>
    <w:rsid w:val="00E17B85"/>
    <w:rsid w:val="00E17E3C"/>
    <w:rsid w:val="00E207D0"/>
    <w:rsid w:val="00E20B5C"/>
    <w:rsid w:val="00E20B5F"/>
    <w:rsid w:val="00E21FD4"/>
    <w:rsid w:val="00E228CE"/>
    <w:rsid w:val="00E22FDB"/>
    <w:rsid w:val="00E23B98"/>
    <w:rsid w:val="00E245C8"/>
    <w:rsid w:val="00E2462D"/>
    <w:rsid w:val="00E26E10"/>
    <w:rsid w:val="00E279B5"/>
    <w:rsid w:val="00E307F8"/>
    <w:rsid w:val="00E30B81"/>
    <w:rsid w:val="00E3138F"/>
    <w:rsid w:val="00E32145"/>
    <w:rsid w:val="00E32509"/>
    <w:rsid w:val="00E325C4"/>
    <w:rsid w:val="00E32EF8"/>
    <w:rsid w:val="00E33347"/>
    <w:rsid w:val="00E33DDB"/>
    <w:rsid w:val="00E33F9C"/>
    <w:rsid w:val="00E345A3"/>
    <w:rsid w:val="00E347B6"/>
    <w:rsid w:val="00E349D8"/>
    <w:rsid w:val="00E35078"/>
    <w:rsid w:val="00E3649D"/>
    <w:rsid w:val="00E36D09"/>
    <w:rsid w:val="00E3741C"/>
    <w:rsid w:val="00E400D9"/>
    <w:rsid w:val="00E4068E"/>
    <w:rsid w:val="00E4097C"/>
    <w:rsid w:val="00E40E6A"/>
    <w:rsid w:val="00E4146D"/>
    <w:rsid w:val="00E421A1"/>
    <w:rsid w:val="00E42338"/>
    <w:rsid w:val="00E427C7"/>
    <w:rsid w:val="00E4305A"/>
    <w:rsid w:val="00E4348F"/>
    <w:rsid w:val="00E44066"/>
    <w:rsid w:val="00E448DE"/>
    <w:rsid w:val="00E44A20"/>
    <w:rsid w:val="00E45201"/>
    <w:rsid w:val="00E45935"/>
    <w:rsid w:val="00E4614C"/>
    <w:rsid w:val="00E4618B"/>
    <w:rsid w:val="00E4650C"/>
    <w:rsid w:val="00E46BE2"/>
    <w:rsid w:val="00E47114"/>
    <w:rsid w:val="00E47420"/>
    <w:rsid w:val="00E47815"/>
    <w:rsid w:val="00E47A22"/>
    <w:rsid w:val="00E47AB6"/>
    <w:rsid w:val="00E47DD9"/>
    <w:rsid w:val="00E47ECE"/>
    <w:rsid w:val="00E507C8"/>
    <w:rsid w:val="00E509E8"/>
    <w:rsid w:val="00E50BAD"/>
    <w:rsid w:val="00E515D0"/>
    <w:rsid w:val="00E51DCD"/>
    <w:rsid w:val="00E51EF5"/>
    <w:rsid w:val="00E5230D"/>
    <w:rsid w:val="00E5330B"/>
    <w:rsid w:val="00E53445"/>
    <w:rsid w:val="00E5378C"/>
    <w:rsid w:val="00E53A11"/>
    <w:rsid w:val="00E54FCF"/>
    <w:rsid w:val="00E55247"/>
    <w:rsid w:val="00E55375"/>
    <w:rsid w:val="00E55B76"/>
    <w:rsid w:val="00E561E6"/>
    <w:rsid w:val="00E5642B"/>
    <w:rsid w:val="00E564DE"/>
    <w:rsid w:val="00E56798"/>
    <w:rsid w:val="00E570DD"/>
    <w:rsid w:val="00E57625"/>
    <w:rsid w:val="00E57B65"/>
    <w:rsid w:val="00E57D48"/>
    <w:rsid w:val="00E60523"/>
    <w:rsid w:val="00E60EED"/>
    <w:rsid w:val="00E610CF"/>
    <w:rsid w:val="00E6136A"/>
    <w:rsid w:val="00E616F5"/>
    <w:rsid w:val="00E617BA"/>
    <w:rsid w:val="00E61A0B"/>
    <w:rsid w:val="00E62087"/>
    <w:rsid w:val="00E62783"/>
    <w:rsid w:val="00E62F5D"/>
    <w:rsid w:val="00E63101"/>
    <w:rsid w:val="00E63720"/>
    <w:rsid w:val="00E63752"/>
    <w:rsid w:val="00E64DA2"/>
    <w:rsid w:val="00E64E2A"/>
    <w:rsid w:val="00E650D4"/>
    <w:rsid w:val="00E650F4"/>
    <w:rsid w:val="00E656BC"/>
    <w:rsid w:val="00E6581D"/>
    <w:rsid w:val="00E6587D"/>
    <w:rsid w:val="00E65ADC"/>
    <w:rsid w:val="00E6758F"/>
    <w:rsid w:val="00E70695"/>
    <w:rsid w:val="00E70E20"/>
    <w:rsid w:val="00E71AF4"/>
    <w:rsid w:val="00E71EDA"/>
    <w:rsid w:val="00E71F0B"/>
    <w:rsid w:val="00E726FE"/>
    <w:rsid w:val="00E72C7B"/>
    <w:rsid w:val="00E73B25"/>
    <w:rsid w:val="00E74353"/>
    <w:rsid w:val="00E744F4"/>
    <w:rsid w:val="00E74787"/>
    <w:rsid w:val="00E74E5F"/>
    <w:rsid w:val="00E750DA"/>
    <w:rsid w:val="00E75B53"/>
    <w:rsid w:val="00E75DE0"/>
    <w:rsid w:val="00E76380"/>
    <w:rsid w:val="00E768DB"/>
    <w:rsid w:val="00E769DA"/>
    <w:rsid w:val="00E76F22"/>
    <w:rsid w:val="00E7715E"/>
    <w:rsid w:val="00E772C6"/>
    <w:rsid w:val="00E77E5C"/>
    <w:rsid w:val="00E77F90"/>
    <w:rsid w:val="00E80358"/>
    <w:rsid w:val="00E808FC"/>
    <w:rsid w:val="00E80A4E"/>
    <w:rsid w:val="00E80D27"/>
    <w:rsid w:val="00E81347"/>
    <w:rsid w:val="00E8153E"/>
    <w:rsid w:val="00E823A1"/>
    <w:rsid w:val="00E82B49"/>
    <w:rsid w:val="00E83183"/>
    <w:rsid w:val="00E833C7"/>
    <w:rsid w:val="00E83DC3"/>
    <w:rsid w:val="00E84286"/>
    <w:rsid w:val="00E8470E"/>
    <w:rsid w:val="00E84AE6"/>
    <w:rsid w:val="00E84B10"/>
    <w:rsid w:val="00E84D70"/>
    <w:rsid w:val="00E84DD3"/>
    <w:rsid w:val="00E862FA"/>
    <w:rsid w:val="00E868E2"/>
    <w:rsid w:val="00E86B78"/>
    <w:rsid w:val="00E86FC5"/>
    <w:rsid w:val="00E87091"/>
    <w:rsid w:val="00E8713D"/>
    <w:rsid w:val="00E879C6"/>
    <w:rsid w:val="00E87A9E"/>
    <w:rsid w:val="00E87F9C"/>
    <w:rsid w:val="00E9099C"/>
    <w:rsid w:val="00E90B91"/>
    <w:rsid w:val="00E90D13"/>
    <w:rsid w:val="00E90FCD"/>
    <w:rsid w:val="00E9185D"/>
    <w:rsid w:val="00E91D00"/>
    <w:rsid w:val="00E924DA"/>
    <w:rsid w:val="00E925DE"/>
    <w:rsid w:val="00E926EA"/>
    <w:rsid w:val="00E93329"/>
    <w:rsid w:val="00E93A23"/>
    <w:rsid w:val="00E94519"/>
    <w:rsid w:val="00E95E6E"/>
    <w:rsid w:val="00E95EB1"/>
    <w:rsid w:val="00E95F6D"/>
    <w:rsid w:val="00E963E6"/>
    <w:rsid w:val="00E969FC"/>
    <w:rsid w:val="00E96C58"/>
    <w:rsid w:val="00E96CDA"/>
    <w:rsid w:val="00E975E1"/>
    <w:rsid w:val="00EA02E0"/>
    <w:rsid w:val="00EA06E5"/>
    <w:rsid w:val="00EA10AA"/>
    <w:rsid w:val="00EA1CD6"/>
    <w:rsid w:val="00EA1F56"/>
    <w:rsid w:val="00EA2304"/>
    <w:rsid w:val="00EA3A98"/>
    <w:rsid w:val="00EA3E54"/>
    <w:rsid w:val="00EA42F4"/>
    <w:rsid w:val="00EA45DD"/>
    <w:rsid w:val="00EA491B"/>
    <w:rsid w:val="00EA4AE6"/>
    <w:rsid w:val="00EA4B00"/>
    <w:rsid w:val="00EA5151"/>
    <w:rsid w:val="00EA5AC1"/>
    <w:rsid w:val="00EA5F5A"/>
    <w:rsid w:val="00EA621C"/>
    <w:rsid w:val="00EA6722"/>
    <w:rsid w:val="00EA7A98"/>
    <w:rsid w:val="00EA7CB4"/>
    <w:rsid w:val="00EB08C8"/>
    <w:rsid w:val="00EB0B51"/>
    <w:rsid w:val="00EB0B81"/>
    <w:rsid w:val="00EB116F"/>
    <w:rsid w:val="00EB1281"/>
    <w:rsid w:val="00EB1A53"/>
    <w:rsid w:val="00EB1BDD"/>
    <w:rsid w:val="00EB1F53"/>
    <w:rsid w:val="00EB207F"/>
    <w:rsid w:val="00EB28E7"/>
    <w:rsid w:val="00EB3353"/>
    <w:rsid w:val="00EB3D2B"/>
    <w:rsid w:val="00EB465D"/>
    <w:rsid w:val="00EB48FB"/>
    <w:rsid w:val="00EB4AF2"/>
    <w:rsid w:val="00EB4EE2"/>
    <w:rsid w:val="00EB5011"/>
    <w:rsid w:val="00EB547E"/>
    <w:rsid w:val="00EB57D9"/>
    <w:rsid w:val="00EB5AFC"/>
    <w:rsid w:val="00EB69A2"/>
    <w:rsid w:val="00EB7237"/>
    <w:rsid w:val="00EC07F3"/>
    <w:rsid w:val="00EC08D6"/>
    <w:rsid w:val="00EC0B8D"/>
    <w:rsid w:val="00EC0C91"/>
    <w:rsid w:val="00EC0D63"/>
    <w:rsid w:val="00EC1393"/>
    <w:rsid w:val="00EC2038"/>
    <w:rsid w:val="00EC21E8"/>
    <w:rsid w:val="00EC24D1"/>
    <w:rsid w:val="00EC2765"/>
    <w:rsid w:val="00EC3A33"/>
    <w:rsid w:val="00EC3EB8"/>
    <w:rsid w:val="00EC4051"/>
    <w:rsid w:val="00EC410E"/>
    <w:rsid w:val="00EC45B7"/>
    <w:rsid w:val="00EC4643"/>
    <w:rsid w:val="00EC46A5"/>
    <w:rsid w:val="00EC4FC4"/>
    <w:rsid w:val="00EC5391"/>
    <w:rsid w:val="00EC55AC"/>
    <w:rsid w:val="00EC5910"/>
    <w:rsid w:val="00EC5D77"/>
    <w:rsid w:val="00EC6DCA"/>
    <w:rsid w:val="00EC7449"/>
    <w:rsid w:val="00EC75CE"/>
    <w:rsid w:val="00EC79B1"/>
    <w:rsid w:val="00EC79DF"/>
    <w:rsid w:val="00EC7AEA"/>
    <w:rsid w:val="00EC7D77"/>
    <w:rsid w:val="00ED0A4B"/>
    <w:rsid w:val="00ED1288"/>
    <w:rsid w:val="00ED129D"/>
    <w:rsid w:val="00ED1771"/>
    <w:rsid w:val="00ED18EF"/>
    <w:rsid w:val="00ED2416"/>
    <w:rsid w:val="00ED253F"/>
    <w:rsid w:val="00ED2C07"/>
    <w:rsid w:val="00ED2D49"/>
    <w:rsid w:val="00ED31F5"/>
    <w:rsid w:val="00ED394C"/>
    <w:rsid w:val="00ED3979"/>
    <w:rsid w:val="00ED3FDA"/>
    <w:rsid w:val="00ED5079"/>
    <w:rsid w:val="00ED550C"/>
    <w:rsid w:val="00ED61B3"/>
    <w:rsid w:val="00ED6374"/>
    <w:rsid w:val="00ED6693"/>
    <w:rsid w:val="00ED6ED2"/>
    <w:rsid w:val="00ED6FA1"/>
    <w:rsid w:val="00ED7087"/>
    <w:rsid w:val="00ED79A8"/>
    <w:rsid w:val="00EE04EC"/>
    <w:rsid w:val="00EE0571"/>
    <w:rsid w:val="00EE09C3"/>
    <w:rsid w:val="00EE0A46"/>
    <w:rsid w:val="00EE0C5F"/>
    <w:rsid w:val="00EE0D86"/>
    <w:rsid w:val="00EE2464"/>
    <w:rsid w:val="00EE2B31"/>
    <w:rsid w:val="00EE351C"/>
    <w:rsid w:val="00EE3636"/>
    <w:rsid w:val="00EE3752"/>
    <w:rsid w:val="00EE4B6E"/>
    <w:rsid w:val="00EE4CF0"/>
    <w:rsid w:val="00EE4EB8"/>
    <w:rsid w:val="00EE59B0"/>
    <w:rsid w:val="00EE5A1B"/>
    <w:rsid w:val="00EE5BCC"/>
    <w:rsid w:val="00EE6149"/>
    <w:rsid w:val="00EE65BF"/>
    <w:rsid w:val="00EE6670"/>
    <w:rsid w:val="00EE6ADB"/>
    <w:rsid w:val="00EE7348"/>
    <w:rsid w:val="00EE7505"/>
    <w:rsid w:val="00EF0CC9"/>
    <w:rsid w:val="00EF0D33"/>
    <w:rsid w:val="00EF1273"/>
    <w:rsid w:val="00EF1350"/>
    <w:rsid w:val="00EF18A2"/>
    <w:rsid w:val="00EF1C41"/>
    <w:rsid w:val="00EF1CCC"/>
    <w:rsid w:val="00EF26DE"/>
    <w:rsid w:val="00EF29DE"/>
    <w:rsid w:val="00EF4F58"/>
    <w:rsid w:val="00EF6011"/>
    <w:rsid w:val="00EF64E0"/>
    <w:rsid w:val="00EF650D"/>
    <w:rsid w:val="00EF6642"/>
    <w:rsid w:val="00EF6B4A"/>
    <w:rsid w:val="00EF74FF"/>
    <w:rsid w:val="00EF7CF7"/>
    <w:rsid w:val="00EF7D0F"/>
    <w:rsid w:val="00F0075F"/>
    <w:rsid w:val="00F0076F"/>
    <w:rsid w:val="00F00B97"/>
    <w:rsid w:val="00F00BE2"/>
    <w:rsid w:val="00F01BA4"/>
    <w:rsid w:val="00F01C96"/>
    <w:rsid w:val="00F0206A"/>
    <w:rsid w:val="00F026B5"/>
    <w:rsid w:val="00F026BD"/>
    <w:rsid w:val="00F02757"/>
    <w:rsid w:val="00F02D19"/>
    <w:rsid w:val="00F02F26"/>
    <w:rsid w:val="00F03E59"/>
    <w:rsid w:val="00F03E6C"/>
    <w:rsid w:val="00F04711"/>
    <w:rsid w:val="00F0482D"/>
    <w:rsid w:val="00F0489F"/>
    <w:rsid w:val="00F05067"/>
    <w:rsid w:val="00F05A7E"/>
    <w:rsid w:val="00F05B7A"/>
    <w:rsid w:val="00F06F72"/>
    <w:rsid w:val="00F07178"/>
    <w:rsid w:val="00F07496"/>
    <w:rsid w:val="00F07B5E"/>
    <w:rsid w:val="00F07B99"/>
    <w:rsid w:val="00F106C4"/>
    <w:rsid w:val="00F10E4A"/>
    <w:rsid w:val="00F10E99"/>
    <w:rsid w:val="00F111ED"/>
    <w:rsid w:val="00F118BA"/>
    <w:rsid w:val="00F12268"/>
    <w:rsid w:val="00F122A0"/>
    <w:rsid w:val="00F1231F"/>
    <w:rsid w:val="00F12C55"/>
    <w:rsid w:val="00F12C98"/>
    <w:rsid w:val="00F12DA7"/>
    <w:rsid w:val="00F12E82"/>
    <w:rsid w:val="00F131AE"/>
    <w:rsid w:val="00F138E4"/>
    <w:rsid w:val="00F1425F"/>
    <w:rsid w:val="00F14C44"/>
    <w:rsid w:val="00F1500E"/>
    <w:rsid w:val="00F15304"/>
    <w:rsid w:val="00F15595"/>
    <w:rsid w:val="00F15602"/>
    <w:rsid w:val="00F15912"/>
    <w:rsid w:val="00F15F6B"/>
    <w:rsid w:val="00F16241"/>
    <w:rsid w:val="00F16261"/>
    <w:rsid w:val="00F16ABB"/>
    <w:rsid w:val="00F16F43"/>
    <w:rsid w:val="00F17B84"/>
    <w:rsid w:val="00F17E67"/>
    <w:rsid w:val="00F20FBF"/>
    <w:rsid w:val="00F214E1"/>
    <w:rsid w:val="00F21A19"/>
    <w:rsid w:val="00F22088"/>
    <w:rsid w:val="00F22393"/>
    <w:rsid w:val="00F245A4"/>
    <w:rsid w:val="00F24BDC"/>
    <w:rsid w:val="00F25364"/>
    <w:rsid w:val="00F25376"/>
    <w:rsid w:val="00F25FA6"/>
    <w:rsid w:val="00F261B4"/>
    <w:rsid w:val="00F2647A"/>
    <w:rsid w:val="00F26544"/>
    <w:rsid w:val="00F26D7B"/>
    <w:rsid w:val="00F27075"/>
    <w:rsid w:val="00F2776F"/>
    <w:rsid w:val="00F27DAF"/>
    <w:rsid w:val="00F30030"/>
    <w:rsid w:val="00F30800"/>
    <w:rsid w:val="00F31117"/>
    <w:rsid w:val="00F31FFF"/>
    <w:rsid w:val="00F3326B"/>
    <w:rsid w:val="00F33CAC"/>
    <w:rsid w:val="00F3434F"/>
    <w:rsid w:val="00F344D5"/>
    <w:rsid w:val="00F34536"/>
    <w:rsid w:val="00F345DF"/>
    <w:rsid w:val="00F34D95"/>
    <w:rsid w:val="00F3591B"/>
    <w:rsid w:val="00F37886"/>
    <w:rsid w:val="00F37D27"/>
    <w:rsid w:val="00F409C6"/>
    <w:rsid w:val="00F40B5C"/>
    <w:rsid w:val="00F40DD6"/>
    <w:rsid w:val="00F41D48"/>
    <w:rsid w:val="00F428C3"/>
    <w:rsid w:val="00F42B9E"/>
    <w:rsid w:val="00F42DBC"/>
    <w:rsid w:val="00F42F44"/>
    <w:rsid w:val="00F43FD5"/>
    <w:rsid w:val="00F45BDB"/>
    <w:rsid w:val="00F45F59"/>
    <w:rsid w:val="00F4606D"/>
    <w:rsid w:val="00F464C1"/>
    <w:rsid w:val="00F46C1D"/>
    <w:rsid w:val="00F46C54"/>
    <w:rsid w:val="00F46EBE"/>
    <w:rsid w:val="00F4701F"/>
    <w:rsid w:val="00F471A0"/>
    <w:rsid w:val="00F4730F"/>
    <w:rsid w:val="00F474B7"/>
    <w:rsid w:val="00F47824"/>
    <w:rsid w:val="00F47EEC"/>
    <w:rsid w:val="00F47F89"/>
    <w:rsid w:val="00F50AEC"/>
    <w:rsid w:val="00F513FC"/>
    <w:rsid w:val="00F517F7"/>
    <w:rsid w:val="00F51821"/>
    <w:rsid w:val="00F5215D"/>
    <w:rsid w:val="00F5454C"/>
    <w:rsid w:val="00F552CE"/>
    <w:rsid w:val="00F5575B"/>
    <w:rsid w:val="00F55F02"/>
    <w:rsid w:val="00F57481"/>
    <w:rsid w:val="00F57D6E"/>
    <w:rsid w:val="00F57DBD"/>
    <w:rsid w:val="00F60124"/>
    <w:rsid w:val="00F60C1A"/>
    <w:rsid w:val="00F6114E"/>
    <w:rsid w:val="00F61393"/>
    <w:rsid w:val="00F615E2"/>
    <w:rsid w:val="00F617A8"/>
    <w:rsid w:val="00F62833"/>
    <w:rsid w:val="00F628B3"/>
    <w:rsid w:val="00F62BAF"/>
    <w:rsid w:val="00F639F2"/>
    <w:rsid w:val="00F63E96"/>
    <w:rsid w:val="00F63FD0"/>
    <w:rsid w:val="00F643B2"/>
    <w:rsid w:val="00F6518B"/>
    <w:rsid w:val="00F6561E"/>
    <w:rsid w:val="00F65995"/>
    <w:rsid w:val="00F65AD1"/>
    <w:rsid w:val="00F65BBA"/>
    <w:rsid w:val="00F66EA6"/>
    <w:rsid w:val="00F66F0C"/>
    <w:rsid w:val="00F679B4"/>
    <w:rsid w:val="00F70C64"/>
    <w:rsid w:val="00F7143B"/>
    <w:rsid w:val="00F728A5"/>
    <w:rsid w:val="00F72DE0"/>
    <w:rsid w:val="00F734C8"/>
    <w:rsid w:val="00F736B4"/>
    <w:rsid w:val="00F73703"/>
    <w:rsid w:val="00F739AE"/>
    <w:rsid w:val="00F73FDA"/>
    <w:rsid w:val="00F7415D"/>
    <w:rsid w:val="00F741FD"/>
    <w:rsid w:val="00F757B3"/>
    <w:rsid w:val="00F75C02"/>
    <w:rsid w:val="00F77142"/>
    <w:rsid w:val="00F77A5F"/>
    <w:rsid w:val="00F77F4A"/>
    <w:rsid w:val="00F80161"/>
    <w:rsid w:val="00F801BE"/>
    <w:rsid w:val="00F80503"/>
    <w:rsid w:val="00F80AB9"/>
    <w:rsid w:val="00F81E21"/>
    <w:rsid w:val="00F825A9"/>
    <w:rsid w:val="00F82A35"/>
    <w:rsid w:val="00F831DF"/>
    <w:rsid w:val="00F8323B"/>
    <w:rsid w:val="00F8427F"/>
    <w:rsid w:val="00F8473F"/>
    <w:rsid w:val="00F84AE1"/>
    <w:rsid w:val="00F84F39"/>
    <w:rsid w:val="00F85018"/>
    <w:rsid w:val="00F851C7"/>
    <w:rsid w:val="00F85926"/>
    <w:rsid w:val="00F85EDF"/>
    <w:rsid w:val="00F85F6E"/>
    <w:rsid w:val="00F8633D"/>
    <w:rsid w:val="00F87105"/>
    <w:rsid w:val="00F877F7"/>
    <w:rsid w:val="00F905B1"/>
    <w:rsid w:val="00F909C0"/>
    <w:rsid w:val="00F91B40"/>
    <w:rsid w:val="00F91C8C"/>
    <w:rsid w:val="00F91CEF"/>
    <w:rsid w:val="00F91E06"/>
    <w:rsid w:val="00F92424"/>
    <w:rsid w:val="00F925FC"/>
    <w:rsid w:val="00F9261E"/>
    <w:rsid w:val="00F92935"/>
    <w:rsid w:val="00F92CFA"/>
    <w:rsid w:val="00F93126"/>
    <w:rsid w:val="00F933BF"/>
    <w:rsid w:val="00F938B8"/>
    <w:rsid w:val="00F93933"/>
    <w:rsid w:val="00F93B01"/>
    <w:rsid w:val="00F93FD8"/>
    <w:rsid w:val="00F93FE0"/>
    <w:rsid w:val="00F94C34"/>
    <w:rsid w:val="00F95491"/>
    <w:rsid w:val="00F959BF"/>
    <w:rsid w:val="00F95BA6"/>
    <w:rsid w:val="00F95EB0"/>
    <w:rsid w:val="00F960D0"/>
    <w:rsid w:val="00F96309"/>
    <w:rsid w:val="00F96C2E"/>
    <w:rsid w:val="00F97452"/>
    <w:rsid w:val="00F976F8"/>
    <w:rsid w:val="00F97F3A"/>
    <w:rsid w:val="00FA014D"/>
    <w:rsid w:val="00FA0A73"/>
    <w:rsid w:val="00FA0F6A"/>
    <w:rsid w:val="00FA168B"/>
    <w:rsid w:val="00FA4017"/>
    <w:rsid w:val="00FA4EA3"/>
    <w:rsid w:val="00FA5565"/>
    <w:rsid w:val="00FA5D53"/>
    <w:rsid w:val="00FA5E40"/>
    <w:rsid w:val="00FA62BD"/>
    <w:rsid w:val="00FA674F"/>
    <w:rsid w:val="00FA6808"/>
    <w:rsid w:val="00FA6F66"/>
    <w:rsid w:val="00FA6FCB"/>
    <w:rsid w:val="00FA74D4"/>
    <w:rsid w:val="00FA79D1"/>
    <w:rsid w:val="00FA7B25"/>
    <w:rsid w:val="00FA7F89"/>
    <w:rsid w:val="00FB00AF"/>
    <w:rsid w:val="00FB048D"/>
    <w:rsid w:val="00FB1A55"/>
    <w:rsid w:val="00FB1E1D"/>
    <w:rsid w:val="00FB1E27"/>
    <w:rsid w:val="00FB2186"/>
    <w:rsid w:val="00FB2A4E"/>
    <w:rsid w:val="00FB2E6C"/>
    <w:rsid w:val="00FB3149"/>
    <w:rsid w:val="00FB32C0"/>
    <w:rsid w:val="00FB3D4C"/>
    <w:rsid w:val="00FB3F62"/>
    <w:rsid w:val="00FB40B4"/>
    <w:rsid w:val="00FB45DA"/>
    <w:rsid w:val="00FB49B6"/>
    <w:rsid w:val="00FB4C8D"/>
    <w:rsid w:val="00FB4FD0"/>
    <w:rsid w:val="00FB53AB"/>
    <w:rsid w:val="00FB5D7C"/>
    <w:rsid w:val="00FB5F35"/>
    <w:rsid w:val="00FB6217"/>
    <w:rsid w:val="00FB6728"/>
    <w:rsid w:val="00FB6C1C"/>
    <w:rsid w:val="00FB70CC"/>
    <w:rsid w:val="00FB72D5"/>
    <w:rsid w:val="00FC00B2"/>
    <w:rsid w:val="00FC0387"/>
    <w:rsid w:val="00FC05DF"/>
    <w:rsid w:val="00FC0869"/>
    <w:rsid w:val="00FC08AD"/>
    <w:rsid w:val="00FC0FC1"/>
    <w:rsid w:val="00FC1559"/>
    <w:rsid w:val="00FC17C7"/>
    <w:rsid w:val="00FC2304"/>
    <w:rsid w:val="00FC2408"/>
    <w:rsid w:val="00FC25EA"/>
    <w:rsid w:val="00FC3936"/>
    <w:rsid w:val="00FC3BD2"/>
    <w:rsid w:val="00FC3E4E"/>
    <w:rsid w:val="00FC4212"/>
    <w:rsid w:val="00FC4C0F"/>
    <w:rsid w:val="00FC5607"/>
    <w:rsid w:val="00FC67B8"/>
    <w:rsid w:val="00FC67C5"/>
    <w:rsid w:val="00FC7489"/>
    <w:rsid w:val="00FC7F2A"/>
    <w:rsid w:val="00FC7FFA"/>
    <w:rsid w:val="00FD0765"/>
    <w:rsid w:val="00FD0875"/>
    <w:rsid w:val="00FD0A40"/>
    <w:rsid w:val="00FD0C56"/>
    <w:rsid w:val="00FD1612"/>
    <w:rsid w:val="00FD17B2"/>
    <w:rsid w:val="00FD217C"/>
    <w:rsid w:val="00FD2315"/>
    <w:rsid w:val="00FD2A07"/>
    <w:rsid w:val="00FD2AF2"/>
    <w:rsid w:val="00FD2FD6"/>
    <w:rsid w:val="00FD3988"/>
    <w:rsid w:val="00FD3B24"/>
    <w:rsid w:val="00FD43E6"/>
    <w:rsid w:val="00FD4FC0"/>
    <w:rsid w:val="00FD54F5"/>
    <w:rsid w:val="00FD6591"/>
    <w:rsid w:val="00FD6E02"/>
    <w:rsid w:val="00FD7099"/>
    <w:rsid w:val="00FD7164"/>
    <w:rsid w:val="00FD7246"/>
    <w:rsid w:val="00FD7A82"/>
    <w:rsid w:val="00FE0266"/>
    <w:rsid w:val="00FE1116"/>
    <w:rsid w:val="00FE16B8"/>
    <w:rsid w:val="00FE1E68"/>
    <w:rsid w:val="00FE20A8"/>
    <w:rsid w:val="00FE2A23"/>
    <w:rsid w:val="00FE32C6"/>
    <w:rsid w:val="00FE338A"/>
    <w:rsid w:val="00FE3B48"/>
    <w:rsid w:val="00FE40A1"/>
    <w:rsid w:val="00FE4C1E"/>
    <w:rsid w:val="00FE4FE2"/>
    <w:rsid w:val="00FE510D"/>
    <w:rsid w:val="00FE5785"/>
    <w:rsid w:val="00FE5820"/>
    <w:rsid w:val="00FE5880"/>
    <w:rsid w:val="00FE5E48"/>
    <w:rsid w:val="00FE61F3"/>
    <w:rsid w:val="00FE687F"/>
    <w:rsid w:val="00FE69C0"/>
    <w:rsid w:val="00FE7DB8"/>
    <w:rsid w:val="00FE7F43"/>
    <w:rsid w:val="00FF0AD1"/>
    <w:rsid w:val="00FF161E"/>
    <w:rsid w:val="00FF2BEF"/>
    <w:rsid w:val="00FF2CE7"/>
    <w:rsid w:val="00FF324F"/>
    <w:rsid w:val="00FF3256"/>
    <w:rsid w:val="00FF38A6"/>
    <w:rsid w:val="00FF3CE0"/>
    <w:rsid w:val="00FF3D9D"/>
    <w:rsid w:val="00FF3F1A"/>
    <w:rsid w:val="00FF488F"/>
    <w:rsid w:val="00FF4C3E"/>
    <w:rsid w:val="00FF50C0"/>
    <w:rsid w:val="00FF5458"/>
    <w:rsid w:val="00FF5AD6"/>
    <w:rsid w:val="00FF60F4"/>
    <w:rsid w:val="00FF6276"/>
    <w:rsid w:val="00FF66EB"/>
    <w:rsid w:val="00FF7054"/>
    <w:rsid w:val="00FF708E"/>
    <w:rsid w:val="00FF7625"/>
    <w:rsid w:val="00FF7759"/>
    <w:rsid w:val="01021808"/>
    <w:rsid w:val="01040B9E"/>
    <w:rsid w:val="01064676"/>
    <w:rsid w:val="01191F36"/>
    <w:rsid w:val="014A3244"/>
    <w:rsid w:val="01603F95"/>
    <w:rsid w:val="017240DE"/>
    <w:rsid w:val="018D0AE9"/>
    <w:rsid w:val="01A51AFF"/>
    <w:rsid w:val="01B86CD9"/>
    <w:rsid w:val="01B95421"/>
    <w:rsid w:val="01D35D34"/>
    <w:rsid w:val="01D6566B"/>
    <w:rsid w:val="01DF5C17"/>
    <w:rsid w:val="02084A3C"/>
    <w:rsid w:val="020B1354"/>
    <w:rsid w:val="021D673F"/>
    <w:rsid w:val="025A55E9"/>
    <w:rsid w:val="025F0B06"/>
    <w:rsid w:val="025F4662"/>
    <w:rsid w:val="027304E2"/>
    <w:rsid w:val="027C0B8B"/>
    <w:rsid w:val="028C7D78"/>
    <w:rsid w:val="029442A4"/>
    <w:rsid w:val="0296004B"/>
    <w:rsid w:val="02A23766"/>
    <w:rsid w:val="02BC4666"/>
    <w:rsid w:val="02BC63B4"/>
    <w:rsid w:val="02BD75DA"/>
    <w:rsid w:val="0317318F"/>
    <w:rsid w:val="034D12D4"/>
    <w:rsid w:val="034F527C"/>
    <w:rsid w:val="035C2662"/>
    <w:rsid w:val="03637FE7"/>
    <w:rsid w:val="03802A4C"/>
    <w:rsid w:val="0383779E"/>
    <w:rsid w:val="03A97929"/>
    <w:rsid w:val="03C32A6F"/>
    <w:rsid w:val="03C726ED"/>
    <w:rsid w:val="03CE20DF"/>
    <w:rsid w:val="03D57B0C"/>
    <w:rsid w:val="03D90444"/>
    <w:rsid w:val="03EA0109"/>
    <w:rsid w:val="03FB034A"/>
    <w:rsid w:val="040E0780"/>
    <w:rsid w:val="040E2289"/>
    <w:rsid w:val="04110BBA"/>
    <w:rsid w:val="046E0A96"/>
    <w:rsid w:val="047A6254"/>
    <w:rsid w:val="04907800"/>
    <w:rsid w:val="04AE7945"/>
    <w:rsid w:val="04D0480D"/>
    <w:rsid w:val="04D34B21"/>
    <w:rsid w:val="04D642DB"/>
    <w:rsid w:val="04E366BD"/>
    <w:rsid w:val="04F10A9B"/>
    <w:rsid w:val="0515460A"/>
    <w:rsid w:val="053C74C1"/>
    <w:rsid w:val="053F6840"/>
    <w:rsid w:val="054C00FE"/>
    <w:rsid w:val="05656DAB"/>
    <w:rsid w:val="05847419"/>
    <w:rsid w:val="059E0622"/>
    <w:rsid w:val="05BB237F"/>
    <w:rsid w:val="05C92573"/>
    <w:rsid w:val="05D050F7"/>
    <w:rsid w:val="05F9607E"/>
    <w:rsid w:val="06496851"/>
    <w:rsid w:val="064E339A"/>
    <w:rsid w:val="065E2D89"/>
    <w:rsid w:val="068D6A93"/>
    <w:rsid w:val="06971860"/>
    <w:rsid w:val="069B010A"/>
    <w:rsid w:val="069E6AB1"/>
    <w:rsid w:val="06A26061"/>
    <w:rsid w:val="06BC20C4"/>
    <w:rsid w:val="06CE7668"/>
    <w:rsid w:val="06D74F61"/>
    <w:rsid w:val="06E25B52"/>
    <w:rsid w:val="07032EB9"/>
    <w:rsid w:val="072B7208"/>
    <w:rsid w:val="072D2162"/>
    <w:rsid w:val="073518D0"/>
    <w:rsid w:val="07354BC2"/>
    <w:rsid w:val="073A38EF"/>
    <w:rsid w:val="073E49A4"/>
    <w:rsid w:val="07442036"/>
    <w:rsid w:val="07841B92"/>
    <w:rsid w:val="079B25E0"/>
    <w:rsid w:val="07A5520D"/>
    <w:rsid w:val="07CD7297"/>
    <w:rsid w:val="07F23277"/>
    <w:rsid w:val="07F77E76"/>
    <w:rsid w:val="07FF2AA7"/>
    <w:rsid w:val="08B05320"/>
    <w:rsid w:val="08B872DC"/>
    <w:rsid w:val="08E9597F"/>
    <w:rsid w:val="08F900D1"/>
    <w:rsid w:val="08FC4724"/>
    <w:rsid w:val="091E2E86"/>
    <w:rsid w:val="09454EF6"/>
    <w:rsid w:val="09686615"/>
    <w:rsid w:val="09696FDD"/>
    <w:rsid w:val="096C5C89"/>
    <w:rsid w:val="09771A8A"/>
    <w:rsid w:val="097A7E27"/>
    <w:rsid w:val="09813EE4"/>
    <w:rsid w:val="09A17C7A"/>
    <w:rsid w:val="09A54C50"/>
    <w:rsid w:val="09AC7F82"/>
    <w:rsid w:val="09BC6028"/>
    <w:rsid w:val="09DD448E"/>
    <w:rsid w:val="09DD6A43"/>
    <w:rsid w:val="09FD0A32"/>
    <w:rsid w:val="0A22362E"/>
    <w:rsid w:val="0A253C65"/>
    <w:rsid w:val="0A395E2F"/>
    <w:rsid w:val="0A5A5EB7"/>
    <w:rsid w:val="0A5F5D62"/>
    <w:rsid w:val="0A6F3443"/>
    <w:rsid w:val="0A762E91"/>
    <w:rsid w:val="0AAE469B"/>
    <w:rsid w:val="0AB51B2D"/>
    <w:rsid w:val="0AC03274"/>
    <w:rsid w:val="0AD656DD"/>
    <w:rsid w:val="0AE93662"/>
    <w:rsid w:val="0AF12355"/>
    <w:rsid w:val="0B104CB8"/>
    <w:rsid w:val="0B325F44"/>
    <w:rsid w:val="0B36201C"/>
    <w:rsid w:val="0B471BC9"/>
    <w:rsid w:val="0B4A29DA"/>
    <w:rsid w:val="0B4C39D7"/>
    <w:rsid w:val="0B4C599F"/>
    <w:rsid w:val="0B6866EB"/>
    <w:rsid w:val="0B7071B5"/>
    <w:rsid w:val="0B8062B1"/>
    <w:rsid w:val="0BCA3D41"/>
    <w:rsid w:val="0BCC1983"/>
    <w:rsid w:val="0BCF56E4"/>
    <w:rsid w:val="0BD24512"/>
    <w:rsid w:val="0BE7745E"/>
    <w:rsid w:val="0BED7182"/>
    <w:rsid w:val="0BFA364D"/>
    <w:rsid w:val="0C032502"/>
    <w:rsid w:val="0C066476"/>
    <w:rsid w:val="0C144857"/>
    <w:rsid w:val="0C146CDE"/>
    <w:rsid w:val="0C2057FC"/>
    <w:rsid w:val="0C2D66FE"/>
    <w:rsid w:val="0C443240"/>
    <w:rsid w:val="0C48260B"/>
    <w:rsid w:val="0C605BA6"/>
    <w:rsid w:val="0C616454"/>
    <w:rsid w:val="0C7A707B"/>
    <w:rsid w:val="0C864E88"/>
    <w:rsid w:val="0C8C7B9F"/>
    <w:rsid w:val="0C8F1FE8"/>
    <w:rsid w:val="0CA62E5A"/>
    <w:rsid w:val="0CB43017"/>
    <w:rsid w:val="0CD32AA0"/>
    <w:rsid w:val="0CE41E67"/>
    <w:rsid w:val="0CF744A9"/>
    <w:rsid w:val="0CFA684E"/>
    <w:rsid w:val="0D00635D"/>
    <w:rsid w:val="0D055F3B"/>
    <w:rsid w:val="0D35493D"/>
    <w:rsid w:val="0D3E33CC"/>
    <w:rsid w:val="0D5745CD"/>
    <w:rsid w:val="0D575B85"/>
    <w:rsid w:val="0D5805D2"/>
    <w:rsid w:val="0D607B2A"/>
    <w:rsid w:val="0D6151BA"/>
    <w:rsid w:val="0D7E21C9"/>
    <w:rsid w:val="0D885EF1"/>
    <w:rsid w:val="0DA90E87"/>
    <w:rsid w:val="0DAF0AF5"/>
    <w:rsid w:val="0DC3578E"/>
    <w:rsid w:val="0DCD4D3C"/>
    <w:rsid w:val="0DDF7C6E"/>
    <w:rsid w:val="0DF317F5"/>
    <w:rsid w:val="0DF96E8C"/>
    <w:rsid w:val="0E0669CD"/>
    <w:rsid w:val="0E0E7DB7"/>
    <w:rsid w:val="0E1D2CA7"/>
    <w:rsid w:val="0E4571B4"/>
    <w:rsid w:val="0E465EE5"/>
    <w:rsid w:val="0E513A96"/>
    <w:rsid w:val="0E824CB1"/>
    <w:rsid w:val="0E845CB0"/>
    <w:rsid w:val="0E893E01"/>
    <w:rsid w:val="0E8F6A62"/>
    <w:rsid w:val="0EB94C6C"/>
    <w:rsid w:val="0EDE2DB2"/>
    <w:rsid w:val="0EEC37BE"/>
    <w:rsid w:val="0F22624D"/>
    <w:rsid w:val="0F2D2774"/>
    <w:rsid w:val="0F5A309E"/>
    <w:rsid w:val="0F732EE8"/>
    <w:rsid w:val="0F972785"/>
    <w:rsid w:val="0FCC5594"/>
    <w:rsid w:val="0FD05B7C"/>
    <w:rsid w:val="0FD84E0B"/>
    <w:rsid w:val="0FE26F7E"/>
    <w:rsid w:val="0FF86998"/>
    <w:rsid w:val="0FFB69DA"/>
    <w:rsid w:val="104D2298"/>
    <w:rsid w:val="107A0B94"/>
    <w:rsid w:val="108A3181"/>
    <w:rsid w:val="10933928"/>
    <w:rsid w:val="10E053CE"/>
    <w:rsid w:val="10ED3D4D"/>
    <w:rsid w:val="115A4A6C"/>
    <w:rsid w:val="11A226ED"/>
    <w:rsid w:val="11BE3254"/>
    <w:rsid w:val="11D57FF6"/>
    <w:rsid w:val="11E22FD9"/>
    <w:rsid w:val="11E7231F"/>
    <w:rsid w:val="11EC0DBF"/>
    <w:rsid w:val="11EF5B10"/>
    <w:rsid w:val="11F76665"/>
    <w:rsid w:val="12003074"/>
    <w:rsid w:val="12042B6A"/>
    <w:rsid w:val="120F3D25"/>
    <w:rsid w:val="125A43B4"/>
    <w:rsid w:val="126637EB"/>
    <w:rsid w:val="126F6B43"/>
    <w:rsid w:val="128B2877"/>
    <w:rsid w:val="128D0ACD"/>
    <w:rsid w:val="128D0D77"/>
    <w:rsid w:val="12934B57"/>
    <w:rsid w:val="12B97E85"/>
    <w:rsid w:val="12E02111"/>
    <w:rsid w:val="131948E0"/>
    <w:rsid w:val="1330137B"/>
    <w:rsid w:val="13326301"/>
    <w:rsid w:val="134B49D1"/>
    <w:rsid w:val="13774559"/>
    <w:rsid w:val="13A07D1C"/>
    <w:rsid w:val="13AA6C7A"/>
    <w:rsid w:val="13AE3CAB"/>
    <w:rsid w:val="13AF12D1"/>
    <w:rsid w:val="13CE1647"/>
    <w:rsid w:val="13DB77D7"/>
    <w:rsid w:val="140D0040"/>
    <w:rsid w:val="141B290C"/>
    <w:rsid w:val="146A774B"/>
    <w:rsid w:val="146B5DFA"/>
    <w:rsid w:val="146E33A4"/>
    <w:rsid w:val="14814D01"/>
    <w:rsid w:val="14833540"/>
    <w:rsid w:val="14887B0E"/>
    <w:rsid w:val="148D73EA"/>
    <w:rsid w:val="14E145A4"/>
    <w:rsid w:val="14E20675"/>
    <w:rsid w:val="14E530ED"/>
    <w:rsid w:val="1510485B"/>
    <w:rsid w:val="151D2E85"/>
    <w:rsid w:val="15207D7D"/>
    <w:rsid w:val="15215FD7"/>
    <w:rsid w:val="152315CE"/>
    <w:rsid w:val="153E5197"/>
    <w:rsid w:val="154E1A04"/>
    <w:rsid w:val="157F4238"/>
    <w:rsid w:val="158D108E"/>
    <w:rsid w:val="15942E62"/>
    <w:rsid w:val="15B8776F"/>
    <w:rsid w:val="15DC403B"/>
    <w:rsid w:val="15DE0A5C"/>
    <w:rsid w:val="15E2762C"/>
    <w:rsid w:val="1626576B"/>
    <w:rsid w:val="163D5FBA"/>
    <w:rsid w:val="166F2876"/>
    <w:rsid w:val="167639EE"/>
    <w:rsid w:val="16987D08"/>
    <w:rsid w:val="16A9014A"/>
    <w:rsid w:val="16C06700"/>
    <w:rsid w:val="16C1371A"/>
    <w:rsid w:val="16C77949"/>
    <w:rsid w:val="16E161C6"/>
    <w:rsid w:val="16EA2DCA"/>
    <w:rsid w:val="16F64A51"/>
    <w:rsid w:val="170A0BE8"/>
    <w:rsid w:val="1712563F"/>
    <w:rsid w:val="173B45EA"/>
    <w:rsid w:val="174F2A9F"/>
    <w:rsid w:val="17563911"/>
    <w:rsid w:val="17984446"/>
    <w:rsid w:val="17A02F74"/>
    <w:rsid w:val="17A64703"/>
    <w:rsid w:val="17C92852"/>
    <w:rsid w:val="17CD40B2"/>
    <w:rsid w:val="17D430F8"/>
    <w:rsid w:val="17ED1DCF"/>
    <w:rsid w:val="17ED4CF9"/>
    <w:rsid w:val="17F10988"/>
    <w:rsid w:val="18114D4E"/>
    <w:rsid w:val="18420450"/>
    <w:rsid w:val="18B43502"/>
    <w:rsid w:val="18BD038E"/>
    <w:rsid w:val="18CD4D57"/>
    <w:rsid w:val="1925275C"/>
    <w:rsid w:val="194F0B15"/>
    <w:rsid w:val="195F03D1"/>
    <w:rsid w:val="196F025F"/>
    <w:rsid w:val="197B27AB"/>
    <w:rsid w:val="19853DFD"/>
    <w:rsid w:val="1985745D"/>
    <w:rsid w:val="198B0A33"/>
    <w:rsid w:val="199E7715"/>
    <w:rsid w:val="19A73E3E"/>
    <w:rsid w:val="19B63D32"/>
    <w:rsid w:val="19E82D68"/>
    <w:rsid w:val="1A03730E"/>
    <w:rsid w:val="1A132538"/>
    <w:rsid w:val="1A2E4342"/>
    <w:rsid w:val="1A306299"/>
    <w:rsid w:val="1A3503C3"/>
    <w:rsid w:val="1A433BF4"/>
    <w:rsid w:val="1A4E6FE1"/>
    <w:rsid w:val="1A7D4CCC"/>
    <w:rsid w:val="1A8E6CD5"/>
    <w:rsid w:val="1A9452B0"/>
    <w:rsid w:val="1A986C8A"/>
    <w:rsid w:val="1AB84712"/>
    <w:rsid w:val="1ACF3752"/>
    <w:rsid w:val="1AD86012"/>
    <w:rsid w:val="1AE9346B"/>
    <w:rsid w:val="1AED79C0"/>
    <w:rsid w:val="1B1D61E1"/>
    <w:rsid w:val="1B363107"/>
    <w:rsid w:val="1B476529"/>
    <w:rsid w:val="1B4951CA"/>
    <w:rsid w:val="1B6212E1"/>
    <w:rsid w:val="1B673669"/>
    <w:rsid w:val="1B77204D"/>
    <w:rsid w:val="1B811C42"/>
    <w:rsid w:val="1B812C8B"/>
    <w:rsid w:val="1B857BD8"/>
    <w:rsid w:val="1B8C1890"/>
    <w:rsid w:val="1B972C67"/>
    <w:rsid w:val="1BC349DE"/>
    <w:rsid w:val="1BC5023D"/>
    <w:rsid w:val="1BF442EC"/>
    <w:rsid w:val="1C1C4C00"/>
    <w:rsid w:val="1C212836"/>
    <w:rsid w:val="1C3F7FA6"/>
    <w:rsid w:val="1C422EA7"/>
    <w:rsid w:val="1C530E72"/>
    <w:rsid w:val="1C747EF9"/>
    <w:rsid w:val="1C813E89"/>
    <w:rsid w:val="1C827473"/>
    <w:rsid w:val="1C844B5B"/>
    <w:rsid w:val="1C86668C"/>
    <w:rsid w:val="1C9553F8"/>
    <w:rsid w:val="1CA8347B"/>
    <w:rsid w:val="1CC64637"/>
    <w:rsid w:val="1CCC4A9D"/>
    <w:rsid w:val="1CD67896"/>
    <w:rsid w:val="1CE03735"/>
    <w:rsid w:val="1D3348B9"/>
    <w:rsid w:val="1D4439F9"/>
    <w:rsid w:val="1D4756AB"/>
    <w:rsid w:val="1D66506E"/>
    <w:rsid w:val="1D70483F"/>
    <w:rsid w:val="1D760B5F"/>
    <w:rsid w:val="1D7F1C04"/>
    <w:rsid w:val="1DA90101"/>
    <w:rsid w:val="1DB37BCA"/>
    <w:rsid w:val="1DB72178"/>
    <w:rsid w:val="1DD261D8"/>
    <w:rsid w:val="1DE33932"/>
    <w:rsid w:val="1DE547AB"/>
    <w:rsid w:val="1DEE3904"/>
    <w:rsid w:val="1DF123C2"/>
    <w:rsid w:val="1E267F2B"/>
    <w:rsid w:val="1E414CEC"/>
    <w:rsid w:val="1E5805C9"/>
    <w:rsid w:val="1EC12E84"/>
    <w:rsid w:val="1EE920F1"/>
    <w:rsid w:val="1EF24DED"/>
    <w:rsid w:val="1EF321F1"/>
    <w:rsid w:val="1EF83469"/>
    <w:rsid w:val="1F121216"/>
    <w:rsid w:val="1F1A79F2"/>
    <w:rsid w:val="1F215855"/>
    <w:rsid w:val="1F3C2E43"/>
    <w:rsid w:val="1F4D0F4B"/>
    <w:rsid w:val="1F5642E7"/>
    <w:rsid w:val="1FA31B51"/>
    <w:rsid w:val="1FAC477F"/>
    <w:rsid w:val="1FAF1D46"/>
    <w:rsid w:val="1FB2746D"/>
    <w:rsid w:val="1FD97C09"/>
    <w:rsid w:val="20012DA5"/>
    <w:rsid w:val="200927CB"/>
    <w:rsid w:val="203F49D7"/>
    <w:rsid w:val="205A3C91"/>
    <w:rsid w:val="205D2F1E"/>
    <w:rsid w:val="20625F75"/>
    <w:rsid w:val="2069158A"/>
    <w:rsid w:val="207364D3"/>
    <w:rsid w:val="208E4B50"/>
    <w:rsid w:val="209B4147"/>
    <w:rsid w:val="20C26C84"/>
    <w:rsid w:val="20C443FE"/>
    <w:rsid w:val="20F12551"/>
    <w:rsid w:val="210E2693"/>
    <w:rsid w:val="210F16D9"/>
    <w:rsid w:val="21217AE2"/>
    <w:rsid w:val="21372259"/>
    <w:rsid w:val="214B6DF2"/>
    <w:rsid w:val="215D225D"/>
    <w:rsid w:val="21694910"/>
    <w:rsid w:val="21822CFB"/>
    <w:rsid w:val="219E3D52"/>
    <w:rsid w:val="21D63963"/>
    <w:rsid w:val="22123047"/>
    <w:rsid w:val="22294218"/>
    <w:rsid w:val="224859FA"/>
    <w:rsid w:val="2267492F"/>
    <w:rsid w:val="22995516"/>
    <w:rsid w:val="22A44447"/>
    <w:rsid w:val="22AE1BE5"/>
    <w:rsid w:val="22B346F2"/>
    <w:rsid w:val="22BE1C49"/>
    <w:rsid w:val="22E006EF"/>
    <w:rsid w:val="22F00A92"/>
    <w:rsid w:val="23077AFA"/>
    <w:rsid w:val="23444268"/>
    <w:rsid w:val="234D23FA"/>
    <w:rsid w:val="234F3184"/>
    <w:rsid w:val="23B302CE"/>
    <w:rsid w:val="23D16EFC"/>
    <w:rsid w:val="23EF3232"/>
    <w:rsid w:val="2403431B"/>
    <w:rsid w:val="24142194"/>
    <w:rsid w:val="2417024A"/>
    <w:rsid w:val="242A4184"/>
    <w:rsid w:val="246739F8"/>
    <w:rsid w:val="24816F0B"/>
    <w:rsid w:val="24863878"/>
    <w:rsid w:val="2496394C"/>
    <w:rsid w:val="24A30FBB"/>
    <w:rsid w:val="24C00E4A"/>
    <w:rsid w:val="24D91187"/>
    <w:rsid w:val="24DB1B09"/>
    <w:rsid w:val="24DE6477"/>
    <w:rsid w:val="24E60780"/>
    <w:rsid w:val="24F43B92"/>
    <w:rsid w:val="24FF19C4"/>
    <w:rsid w:val="2510441C"/>
    <w:rsid w:val="25522B50"/>
    <w:rsid w:val="25731E80"/>
    <w:rsid w:val="25812D10"/>
    <w:rsid w:val="258C1362"/>
    <w:rsid w:val="258F38CC"/>
    <w:rsid w:val="25DC1B2C"/>
    <w:rsid w:val="25F927F5"/>
    <w:rsid w:val="25FA3F50"/>
    <w:rsid w:val="260874E8"/>
    <w:rsid w:val="26333878"/>
    <w:rsid w:val="26520DBA"/>
    <w:rsid w:val="26595760"/>
    <w:rsid w:val="267C1141"/>
    <w:rsid w:val="26881ED5"/>
    <w:rsid w:val="26C62C95"/>
    <w:rsid w:val="26CE2A68"/>
    <w:rsid w:val="26D97433"/>
    <w:rsid w:val="26E864D7"/>
    <w:rsid w:val="26F61BE2"/>
    <w:rsid w:val="27007C5F"/>
    <w:rsid w:val="27042C3A"/>
    <w:rsid w:val="27075144"/>
    <w:rsid w:val="27315631"/>
    <w:rsid w:val="273C08F4"/>
    <w:rsid w:val="273D4376"/>
    <w:rsid w:val="275C465E"/>
    <w:rsid w:val="27B626C7"/>
    <w:rsid w:val="27BD3A55"/>
    <w:rsid w:val="27C80F70"/>
    <w:rsid w:val="27DF7465"/>
    <w:rsid w:val="27EC4E71"/>
    <w:rsid w:val="27F101A1"/>
    <w:rsid w:val="27F242C1"/>
    <w:rsid w:val="2806344C"/>
    <w:rsid w:val="28247BB6"/>
    <w:rsid w:val="286A1B2E"/>
    <w:rsid w:val="288E7EB9"/>
    <w:rsid w:val="28933CCC"/>
    <w:rsid w:val="289F5B02"/>
    <w:rsid w:val="28AE7984"/>
    <w:rsid w:val="28C80D3F"/>
    <w:rsid w:val="28D96965"/>
    <w:rsid w:val="28DE3958"/>
    <w:rsid w:val="29055F95"/>
    <w:rsid w:val="29341888"/>
    <w:rsid w:val="2945508F"/>
    <w:rsid w:val="29701219"/>
    <w:rsid w:val="29A23CBC"/>
    <w:rsid w:val="29A45EAB"/>
    <w:rsid w:val="29B421E7"/>
    <w:rsid w:val="29FD2F6F"/>
    <w:rsid w:val="2A0E67EA"/>
    <w:rsid w:val="2A0F28F4"/>
    <w:rsid w:val="2A0F54AF"/>
    <w:rsid w:val="2A1D03C7"/>
    <w:rsid w:val="2A2953D2"/>
    <w:rsid w:val="2A4F5FF4"/>
    <w:rsid w:val="2A8C02FC"/>
    <w:rsid w:val="2AAF3B29"/>
    <w:rsid w:val="2AC12DBF"/>
    <w:rsid w:val="2AEE531A"/>
    <w:rsid w:val="2AF866C0"/>
    <w:rsid w:val="2B1C66E6"/>
    <w:rsid w:val="2B22793F"/>
    <w:rsid w:val="2B2E77B1"/>
    <w:rsid w:val="2B3C5C6D"/>
    <w:rsid w:val="2B6C4470"/>
    <w:rsid w:val="2B8B1777"/>
    <w:rsid w:val="2C047EA4"/>
    <w:rsid w:val="2C091874"/>
    <w:rsid w:val="2C0C2E05"/>
    <w:rsid w:val="2C2053A7"/>
    <w:rsid w:val="2C34248F"/>
    <w:rsid w:val="2C363D63"/>
    <w:rsid w:val="2C385408"/>
    <w:rsid w:val="2C397BB6"/>
    <w:rsid w:val="2C4A7F5F"/>
    <w:rsid w:val="2C515B6D"/>
    <w:rsid w:val="2C854E4C"/>
    <w:rsid w:val="2C8A3639"/>
    <w:rsid w:val="2C9A4537"/>
    <w:rsid w:val="2C9D13B6"/>
    <w:rsid w:val="2CA8549C"/>
    <w:rsid w:val="2CC315AD"/>
    <w:rsid w:val="2CF748AA"/>
    <w:rsid w:val="2D157538"/>
    <w:rsid w:val="2D2F720D"/>
    <w:rsid w:val="2D3447B9"/>
    <w:rsid w:val="2D4828C3"/>
    <w:rsid w:val="2D57345B"/>
    <w:rsid w:val="2D764F47"/>
    <w:rsid w:val="2D8E1ADE"/>
    <w:rsid w:val="2D947A21"/>
    <w:rsid w:val="2DAA023D"/>
    <w:rsid w:val="2DD135F1"/>
    <w:rsid w:val="2DD91851"/>
    <w:rsid w:val="2DE36966"/>
    <w:rsid w:val="2DE730DD"/>
    <w:rsid w:val="2E3B1934"/>
    <w:rsid w:val="2E4D6A38"/>
    <w:rsid w:val="2E8E4CE9"/>
    <w:rsid w:val="2E9025A4"/>
    <w:rsid w:val="2EF35252"/>
    <w:rsid w:val="2EF83AEA"/>
    <w:rsid w:val="2F080823"/>
    <w:rsid w:val="2F08776A"/>
    <w:rsid w:val="2F173E47"/>
    <w:rsid w:val="2F1B4932"/>
    <w:rsid w:val="2F3E632A"/>
    <w:rsid w:val="2F4F3241"/>
    <w:rsid w:val="2F55530E"/>
    <w:rsid w:val="2F645FC2"/>
    <w:rsid w:val="2F6C3DCC"/>
    <w:rsid w:val="2F81674D"/>
    <w:rsid w:val="2FA71273"/>
    <w:rsid w:val="2FAD1046"/>
    <w:rsid w:val="2FC25D7B"/>
    <w:rsid w:val="2FE87A6A"/>
    <w:rsid w:val="2FF81FE9"/>
    <w:rsid w:val="30010D58"/>
    <w:rsid w:val="30055F4E"/>
    <w:rsid w:val="3012506F"/>
    <w:rsid w:val="30184226"/>
    <w:rsid w:val="304B42F4"/>
    <w:rsid w:val="304D05A1"/>
    <w:rsid w:val="304D190A"/>
    <w:rsid w:val="306229DF"/>
    <w:rsid w:val="306F1C32"/>
    <w:rsid w:val="3086347F"/>
    <w:rsid w:val="308F4B91"/>
    <w:rsid w:val="30941DB6"/>
    <w:rsid w:val="309E7091"/>
    <w:rsid w:val="30D269A9"/>
    <w:rsid w:val="30DE49F0"/>
    <w:rsid w:val="30E20ADF"/>
    <w:rsid w:val="30E65649"/>
    <w:rsid w:val="30FE3FBB"/>
    <w:rsid w:val="310801AD"/>
    <w:rsid w:val="31091D92"/>
    <w:rsid w:val="31104BE6"/>
    <w:rsid w:val="31324444"/>
    <w:rsid w:val="31411FEA"/>
    <w:rsid w:val="31421084"/>
    <w:rsid w:val="316F0E38"/>
    <w:rsid w:val="31791556"/>
    <w:rsid w:val="31D0543C"/>
    <w:rsid w:val="31D729D3"/>
    <w:rsid w:val="31DB58FA"/>
    <w:rsid w:val="31E0690F"/>
    <w:rsid w:val="31F06AA9"/>
    <w:rsid w:val="321F0781"/>
    <w:rsid w:val="32294D5D"/>
    <w:rsid w:val="32523F5D"/>
    <w:rsid w:val="32535B1F"/>
    <w:rsid w:val="3264344B"/>
    <w:rsid w:val="32830AEF"/>
    <w:rsid w:val="32977AF8"/>
    <w:rsid w:val="329945C7"/>
    <w:rsid w:val="32AE7CE7"/>
    <w:rsid w:val="32B841B2"/>
    <w:rsid w:val="32C41EAE"/>
    <w:rsid w:val="32CA0E4B"/>
    <w:rsid w:val="32CB45C8"/>
    <w:rsid w:val="32DE2709"/>
    <w:rsid w:val="32F95EED"/>
    <w:rsid w:val="33146093"/>
    <w:rsid w:val="332E3950"/>
    <w:rsid w:val="33323549"/>
    <w:rsid w:val="335202DB"/>
    <w:rsid w:val="33732317"/>
    <w:rsid w:val="33790B91"/>
    <w:rsid w:val="338025AA"/>
    <w:rsid w:val="33854734"/>
    <w:rsid w:val="33861D09"/>
    <w:rsid w:val="33997628"/>
    <w:rsid w:val="33A337D5"/>
    <w:rsid w:val="33A77424"/>
    <w:rsid w:val="33B2498B"/>
    <w:rsid w:val="33D01D6A"/>
    <w:rsid w:val="33F71CC8"/>
    <w:rsid w:val="34007CA1"/>
    <w:rsid w:val="34016A86"/>
    <w:rsid w:val="34184C5D"/>
    <w:rsid w:val="34374167"/>
    <w:rsid w:val="343D64AC"/>
    <w:rsid w:val="34475E33"/>
    <w:rsid w:val="34491A66"/>
    <w:rsid w:val="346628A9"/>
    <w:rsid w:val="347312F7"/>
    <w:rsid w:val="34751871"/>
    <w:rsid w:val="34853EB8"/>
    <w:rsid w:val="34913A96"/>
    <w:rsid w:val="3492234F"/>
    <w:rsid w:val="349873DC"/>
    <w:rsid w:val="34AA0645"/>
    <w:rsid w:val="34C61DEF"/>
    <w:rsid w:val="34D349C1"/>
    <w:rsid w:val="34D34B31"/>
    <w:rsid w:val="34D65FE2"/>
    <w:rsid w:val="34DD141E"/>
    <w:rsid w:val="34E3311C"/>
    <w:rsid w:val="34EF48D4"/>
    <w:rsid w:val="351153E0"/>
    <w:rsid w:val="352D04CC"/>
    <w:rsid w:val="35357321"/>
    <w:rsid w:val="35380BBF"/>
    <w:rsid w:val="353E0912"/>
    <w:rsid w:val="35767350"/>
    <w:rsid w:val="358354B4"/>
    <w:rsid w:val="359E1B8E"/>
    <w:rsid w:val="35BE26D5"/>
    <w:rsid w:val="35DB5EC1"/>
    <w:rsid w:val="35E21E94"/>
    <w:rsid w:val="35F27F7C"/>
    <w:rsid w:val="360006C2"/>
    <w:rsid w:val="36183502"/>
    <w:rsid w:val="3645324E"/>
    <w:rsid w:val="36457F31"/>
    <w:rsid w:val="36664914"/>
    <w:rsid w:val="368567E3"/>
    <w:rsid w:val="36A861E5"/>
    <w:rsid w:val="36BC6408"/>
    <w:rsid w:val="36D44917"/>
    <w:rsid w:val="36DA1356"/>
    <w:rsid w:val="370B658B"/>
    <w:rsid w:val="37103BA1"/>
    <w:rsid w:val="372F3093"/>
    <w:rsid w:val="3734013D"/>
    <w:rsid w:val="373B7D1B"/>
    <w:rsid w:val="37551D88"/>
    <w:rsid w:val="37791E04"/>
    <w:rsid w:val="37883D9D"/>
    <w:rsid w:val="37ED3D87"/>
    <w:rsid w:val="37FF6BD7"/>
    <w:rsid w:val="38177FF1"/>
    <w:rsid w:val="382A6367"/>
    <w:rsid w:val="38465F6D"/>
    <w:rsid w:val="384B0D4C"/>
    <w:rsid w:val="385424D4"/>
    <w:rsid w:val="385876FF"/>
    <w:rsid w:val="386523B0"/>
    <w:rsid w:val="38675062"/>
    <w:rsid w:val="38687147"/>
    <w:rsid w:val="386971F7"/>
    <w:rsid w:val="387A1282"/>
    <w:rsid w:val="38A230B5"/>
    <w:rsid w:val="38B5305A"/>
    <w:rsid w:val="38D63A95"/>
    <w:rsid w:val="390E0D37"/>
    <w:rsid w:val="3915611C"/>
    <w:rsid w:val="39701F79"/>
    <w:rsid w:val="397158ED"/>
    <w:rsid w:val="39724B96"/>
    <w:rsid w:val="39731517"/>
    <w:rsid w:val="397906B8"/>
    <w:rsid w:val="39CA3442"/>
    <w:rsid w:val="39E37660"/>
    <w:rsid w:val="3A316082"/>
    <w:rsid w:val="3A347BA7"/>
    <w:rsid w:val="3A4E0C27"/>
    <w:rsid w:val="3A5912E6"/>
    <w:rsid w:val="3A6540A8"/>
    <w:rsid w:val="3AA405D0"/>
    <w:rsid w:val="3AC96B3C"/>
    <w:rsid w:val="3ADA7F84"/>
    <w:rsid w:val="3AE22A52"/>
    <w:rsid w:val="3AF457C7"/>
    <w:rsid w:val="3B0A2B10"/>
    <w:rsid w:val="3B470C18"/>
    <w:rsid w:val="3B5269DA"/>
    <w:rsid w:val="3B563C35"/>
    <w:rsid w:val="3BAA2DFB"/>
    <w:rsid w:val="3BAF716B"/>
    <w:rsid w:val="3BC44F5A"/>
    <w:rsid w:val="3BD45B11"/>
    <w:rsid w:val="3BE15A75"/>
    <w:rsid w:val="3BE253C4"/>
    <w:rsid w:val="3C195C5A"/>
    <w:rsid w:val="3C3A4A3A"/>
    <w:rsid w:val="3C504855"/>
    <w:rsid w:val="3C5B60FB"/>
    <w:rsid w:val="3C8C1F1C"/>
    <w:rsid w:val="3CAE5D56"/>
    <w:rsid w:val="3CC17E22"/>
    <w:rsid w:val="3D0777F5"/>
    <w:rsid w:val="3D0A686C"/>
    <w:rsid w:val="3D0F2205"/>
    <w:rsid w:val="3D833044"/>
    <w:rsid w:val="3DBD4CAC"/>
    <w:rsid w:val="3DC11AB1"/>
    <w:rsid w:val="3DE35197"/>
    <w:rsid w:val="3E0655B4"/>
    <w:rsid w:val="3E1A7023"/>
    <w:rsid w:val="3E2F2196"/>
    <w:rsid w:val="3E337FDD"/>
    <w:rsid w:val="3E60015F"/>
    <w:rsid w:val="3E835940"/>
    <w:rsid w:val="3EAB1FCD"/>
    <w:rsid w:val="3ECA28FD"/>
    <w:rsid w:val="3ED158E3"/>
    <w:rsid w:val="3F12205B"/>
    <w:rsid w:val="3F257157"/>
    <w:rsid w:val="3F49160F"/>
    <w:rsid w:val="3F574A9D"/>
    <w:rsid w:val="3F650802"/>
    <w:rsid w:val="3F74620D"/>
    <w:rsid w:val="3F8073EA"/>
    <w:rsid w:val="3F812A3A"/>
    <w:rsid w:val="3FA55765"/>
    <w:rsid w:val="3FAD3304"/>
    <w:rsid w:val="3FD062C0"/>
    <w:rsid w:val="3FFB386D"/>
    <w:rsid w:val="40063D93"/>
    <w:rsid w:val="400B31E9"/>
    <w:rsid w:val="400E45CC"/>
    <w:rsid w:val="40141D1D"/>
    <w:rsid w:val="401B4FD8"/>
    <w:rsid w:val="40307C69"/>
    <w:rsid w:val="40345E1C"/>
    <w:rsid w:val="40360A0A"/>
    <w:rsid w:val="404B5C4A"/>
    <w:rsid w:val="404D7AC8"/>
    <w:rsid w:val="40791BF6"/>
    <w:rsid w:val="407B722C"/>
    <w:rsid w:val="40A708D8"/>
    <w:rsid w:val="40AB4C9D"/>
    <w:rsid w:val="40C85E7D"/>
    <w:rsid w:val="40DD16D8"/>
    <w:rsid w:val="40F36F47"/>
    <w:rsid w:val="413063A6"/>
    <w:rsid w:val="413606A8"/>
    <w:rsid w:val="41391FB6"/>
    <w:rsid w:val="4145485A"/>
    <w:rsid w:val="4167452A"/>
    <w:rsid w:val="41767F8A"/>
    <w:rsid w:val="417B40A4"/>
    <w:rsid w:val="41814A29"/>
    <w:rsid w:val="41920DF4"/>
    <w:rsid w:val="41A36DCF"/>
    <w:rsid w:val="41A76EB0"/>
    <w:rsid w:val="41D63B2B"/>
    <w:rsid w:val="41EA3241"/>
    <w:rsid w:val="42226A27"/>
    <w:rsid w:val="425D4FF7"/>
    <w:rsid w:val="42655A33"/>
    <w:rsid w:val="426C014A"/>
    <w:rsid w:val="428D56EF"/>
    <w:rsid w:val="42AF3CDD"/>
    <w:rsid w:val="42B63434"/>
    <w:rsid w:val="42D02437"/>
    <w:rsid w:val="42FB486F"/>
    <w:rsid w:val="43005F1C"/>
    <w:rsid w:val="43100FE2"/>
    <w:rsid w:val="43463A91"/>
    <w:rsid w:val="4355653F"/>
    <w:rsid w:val="438F1A17"/>
    <w:rsid w:val="43920F1A"/>
    <w:rsid w:val="43A37B4B"/>
    <w:rsid w:val="43AC02FB"/>
    <w:rsid w:val="43B943DD"/>
    <w:rsid w:val="43BF143F"/>
    <w:rsid w:val="43CD68E4"/>
    <w:rsid w:val="43EF0FE2"/>
    <w:rsid w:val="441A0A34"/>
    <w:rsid w:val="44240C6A"/>
    <w:rsid w:val="44272CAC"/>
    <w:rsid w:val="443A54EB"/>
    <w:rsid w:val="443F3112"/>
    <w:rsid w:val="44451BDC"/>
    <w:rsid w:val="446247C1"/>
    <w:rsid w:val="447B6726"/>
    <w:rsid w:val="4480266B"/>
    <w:rsid w:val="44997132"/>
    <w:rsid w:val="449A1973"/>
    <w:rsid w:val="44B3209C"/>
    <w:rsid w:val="44DE753D"/>
    <w:rsid w:val="44F02F62"/>
    <w:rsid w:val="44F07C4A"/>
    <w:rsid w:val="451252A5"/>
    <w:rsid w:val="45283286"/>
    <w:rsid w:val="4546744B"/>
    <w:rsid w:val="45770A41"/>
    <w:rsid w:val="457F4B70"/>
    <w:rsid w:val="458B1522"/>
    <w:rsid w:val="458D2861"/>
    <w:rsid w:val="45A32084"/>
    <w:rsid w:val="45BA27F4"/>
    <w:rsid w:val="45C42C62"/>
    <w:rsid w:val="45D65FB6"/>
    <w:rsid w:val="45E47697"/>
    <w:rsid w:val="45ED0241"/>
    <w:rsid w:val="45F356E8"/>
    <w:rsid w:val="460434E4"/>
    <w:rsid w:val="46097A4B"/>
    <w:rsid w:val="46467515"/>
    <w:rsid w:val="466B00B6"/>
    <w:rsid w:val="466E1C5C"/>
    <w:rsid w:val="46706F3F"/>
    <w:rsid w:val="46742883"/>
    <w:rsid w:val="46757EF5"/>
    <w:rsid w:val="468375BE"/>
    <w:rsid w:val="46876032"/>
    <w:rsid w:val="46A8524F"/>
    <w:rsid w:val="46A87C88"/>
    <w:rsid w:val="46B662D7"/>
    <w:rsid w:val="46C60825"/>
    <w:rsid w:val="46C96C6F"/>
    <w:rsid w:val="46E36784"/>
    <w:rsid w:val="46F56910"/>
    <w:rsid w:val="46FC3D64"/>
    <w:rsid w:val="46FF778E"/>
    <w:rsid w:val="47245012"/>
    <w:rsid w:val="472B7988"/>
    <w:rsid w:val="473D42FE"/>
    <w:rsid w:val="476D77D4"/>
    <w:rsid w:val="47710D74"/>
    <w:rsid w:val="47793752"/>
    <w:rsid w:val="47935A9F"/>
    <w:rsid w:val="47A9364D"/>
    <w:rsid w:val="47C53D87"/>
    <w:rsid w:val="47CF38C5"/>
    <w:rsid w:val="480471DC"/>
    <w:rsid w:val="483A63B2"/>
    <w:rsid w:val="485278BE"/>
    <w:rsid w:val="487D2A9B"/>
    <w:rsid w:val="4884163B"/>
    <w:rsid w:val="48C75219"/>
    <w:rsid w:val="48D23E7A"/>
    <w:rsid w:val="48E72288"/>
    <w:rsid w:val="48E872EB"/>
    <w:rsid w:val="48F04FAA"/>
    <w:rsid w:val="490D0FD9"/>
    <w:rsid w:val="49271805"/>
    <w:rsid w:val="49383A95"/>
    <w:rsid w:val="49711A71"/>
    <w:rsid w:val="49722404"/>
    <w:rsid w:val="497A560D"/>
    <w:rsid w:val="49897021"/>
    <w:rsid w:val="499A72FA"/>
    <w:rsid w:val="499B766C"/>
    <w:rsid w:val="49A63EF1"/>
    <w:rsid w:val="49A85CE0"/>
    <w:rsid w:val="49BB73C2"/>
    <w:rsid w:val="49CB0635"/>
    <w:rsid w:val="49CC464E"/>
    <w:rsid w:val="49E815C6"/>
    <w:rsid w:val="49E97107"/>
    <w:rsid w:val="49ED6F18"/>
    <w:rsid w:val="4A161B0E"/>
    <w:rsid w:val="4A203730"/>
    <w:rsid w:val="4A203D36"/>
    <w:rsid w:val="4A3F1F54"/>
    <w:rsid w:val="4A583AF8"/>
    <w:rsid w:val="4A5943E4"/>
    <w:rsid w:val="4A693AF6"/>
    <w:rsid w:val="4A6E7C92"/>
    <w:rsid w:val="4A911A51"/>
    <w:rsid w:val="4A9B332A"/>
    <w:rsid w:val="4ACD063A"/>
    <w:rsid w:val="4ADD07E4"/>
    <w:rsid w:val="4AFA1158"/>
    <w:rsid w:val="4B1A72A8"/>
    <w:rsid w:val="4B2C6A1B"/>
    <w:rsid w:val="4B391265"/>
    <w:rsid w:val="4B4703B4"/>
    <w:rsid w:val="4B4E3F99"/>
    <w:rsid w:val="4B4E50E5"/>
    <w:rsid w:val="4B5A348C"/>
    <w:rsid w:val="4B6073EE"/>
    <w:rsid w:val="4B715FB2"/>
    <w:rsid w:val="4B8C55E8"/>
    <w:rsid w:val="4BB858C5"/>
    <w:rsid w:val="4C083C31"/>
    <w:rsid w:val="4C100B51"/>
    <w:rsid w:val="4C3457BD"/>
    <w:rsid w:val="4C5502AB"/>
    <w:rsid w:val="4C5A67BF"/>
    <w:rsid w:val="4C7165E3"/>
    <w:rsid w:val="4C875D8A"/>
    <w:rsid w:val="4C88552C"/>
    <w:rsid w:val="4C9520C2"/>
    <w:rsid w:val="4C9549BC"/>
    <w:rsid w:val="4CA61A39"/>
    <w:rsid w:val="4CD5759B"/>
    <w:rsid w:val="4CF01FA8"/>
    <w:rsid w:val="4CFD3A74"/>
    <w:rsid w:val="4CFF2AE1"/>
    <w:rsid w:val="4D092A65"/>
    <w:rsid w:val="4D3E119B"/>
    <w:rsid w:val="4D58742E"/>
    <w:rsid w:val="4D7376F9"/>
    <w:rsid w:val="4DC82BF0"/>
    <w:rsid w:val="4DE577AB"/>
    <w:rsid w:val="4E29089C"/>
    <w:rsid w:val="4E291031"/>
    <w:rsid w:val="4E974F65"/>
    <w:rsid w:val="4EBA1CDB"/>
    <w:rsid w:val="4F1B6653"/>
    <w:rsid w:val="4F2002A2"/>
    <w:rsid w:val="4F314161"/>
    <w:rsid w:val="4F3F55BB"/>
    <w:rsid w:val="4F464A5A"/>
    <w:rsid w:val="4F4C6491"/>
    <w:rsid w:val="4F5D32A4"/>
    <w:rsid w:val="4F66062D"/>
    <w:rsid w:val="4F7417D5"/>
    <w:rsid w:val="4F7D5E58"/>
    <w:rsid w:val="4F914FE8"/>
    <w:rsid w:val="4F9818B4"/>
    <w:rsid w:val="4FAD051B"/>
    <w:rsid w:val="4FB61D0C"/>
    <w:rsid w:val="4FD46EBD"/>
    <w:rsid w:val="4FE828ED"/>
    <w:rsid w:val="500A6AA2"/>
    <w:rsid w:val="501D392A"/>
    <w:rsid w:val="504D0FCF"/>
    <w:rsid w:val="507951EA"/>
    <w:rsid w:val="508F2AB3"/>
    <w:rsid w:val="50A3118B"/>
    <w:rsid w:val="50B138D1"/>
    <w:rsid w:val="50DD469C"/>
    <w:rsid w:val="50E84DEF"/>
    <w:rsid w:val="50EC2B32"/>
    <w:rsid w:val="50F31B7F"/>
    <w:rsid w:val="50F63B31"/>
    <w:rsid w:val="511172D9"/>
    <w:rsid w:val="511E35F8"/>
    <w:rsid w:val="512A1098"/>
    <w:rsid w:val="512D239C"/>
    <w:rsid w:val="51503FA0"/>
    <w:rsid w:val="51596E11"/>
    <w:rsid w:val="515C0CA5"/>
    <w:rsid w:val="519B5CC2"/>
    <w:rsid w:val="51C647D5"/>
    <w:rsid w:val="51CD03C6"/>
    <w:rsid w:val="51D32259"/>
    <w:rsid w:val="51E93C52"/>
    <w:rsid w:val="51FE7D93"/>
    <w:rsid w:val="52121DCF"/>
    <w:rsid w:val="52137423"/>
    <w:rsid w:val="521C6302"/>
    <w:rsid w:val="522105B9"/>
    <w:rsid w:val="52263BCA"/>
    <w:rsid w:val="52572AAC"/>
    <w:rsid w:val="526E4FE9"/>
    <w:rsid w:val="528E5F11"/>
    <w:rsid w:val="52927562"/>
    <w:rsid w:val="52C30EE5"/>
    <w:rsid w:val="5304202F"/>
    <w:rsid w:val="53137F24"/>
    <w:rsid w:val="53155197"/>
    <w:rsid w:val="531B7C6E"/>
    <w:rsid w:val="53314D4C"/>
    <w:rsid w:val="539B3EAD"/>
    <w:rsid w:val="53A43997"/>
    <w:rsid w:val="53D42EB7"/>
    <w:rsid w:val="5403502E"/>
    <w:rsid w:val="54035150"/>
    <w:rsid w:val="540A6D47"/>
    <w:rsid w:val="54457077"/>
    <w:rsid w:val="544F1263"/>
    <w:rsid w:val="5463603E"/>
    <w:rsid w:val="547A1736"/>
    <w:rsid w:val="549D0C85"/>
    <w:rsid w:val="54EE6554"/>
    <w:rsid w:val="550C6C83"/>
    <w:rsid w:val="551424F2"/>
    <w:rsid w:val="55214475"/>
    <w:rsid w:val="5527238A"/>
    <w:rsid w:val="553E32D6"/>
    <w:rsid w:val="55486565"/>
    <w:rsid w:val="554D7917"/>
    <w:rsid w:val="556709D9"/>
    <w:rsid w:val="55675C79"/>
    <w:rsid w:val="558A21CC"/>
    <w:rsid w:val="55BC2E86"/>
    <w:rsid w:val="55C03CB8"/>
    <w:rsid w:val="55C624E8"/>
    <w:rsid w:val="55CE58FF"/>
    <w:rsid w:val="55D94BD7"/>
    <w:rsid w:val="56076719"/>
    <w:rsid w:val="56177F93"/>
    <w:rsid w:val="5625035E"/>
    <w:rsid w:val="56292132"/>
    <w:rsid w:val="562F0568"/>
    <w:rsid w:val="565F506B"/>
    <w:rsid w:val="56815ACA"/>
    <w:rsid w:val="56830ADF"/>
    <w:rsid w:val="56857CFC"/>
    <w:rsid w:val="569022B2"/>
    <w:rsid w:val="56BB20E5"/>
    <w:rsid w:val="56C9121F"/>
    <w:rsid w:val="56D67726"/>
    <w:rsid w:val="57002B8D"/>
    <w:rsid w:val="57344DFE"/>
    <w:rsid w:val="573577BE"/>
    <w:rsid w:val="574A02E3"/>
    <w:rsid w:val="57606083"/>
    <w:rsid w:val="576E3115"/>
    <w:rsid w:val="57740951"/>
    <w:rsid w:val="578B0E6E"/>
    <w:rsid w:val="57A1046F"/>
    <w:rsid w:val="57D60C34"/>
    <w:rsid w:val="57F203CE"/>
    <w:rsid w:val="57F652BC"/>
    <w:rsid w:val="58085453"/>
    <w:rsid w:val="5814487C"/>
    <w:rsid w:val="5848614A"/>
    <w:rsid w:val="5848684D"/>
    <w:rsid w:val="584B45E2"/>
    <w:rsid w:val="585D6E6C"/>
    <w:rsid w:val="587C7A21"/>
    <w:rsid w:val="588E2720"/>
    <w:rsid w:val="58A674A5"/>
    <w:rsid w:val="58AB2A53"/>
    <w:rsid w:val="58AE66C5"/>
    <w:rsid w:val="58B70C9D"/>
    <w:rsid w:val="58CD30A4"/>
    <w:rsid w:val="58CD382E"/>
    <w:rsid w:val="590D6489"/>
    <w:rsid w:val="59106103"/>
    <w:rsid w:val="59154896"/>
    <w:rsid w:val="595042FB"/>
    <w:rsid w:val="59517238"/>
    <w:rsid w:val="59715F35"/>
    <w:rsid w:val="59876675"/>
    <w:rsid w:val="59B961EA"/>
    <w:rsid w:val="59C9107F"/>
    <w:rsid w:val="59CE04C3"/>
    <w:rsid w:val="59E70C01"/>
    <w:rsid w:val="59F12F67"/>
    <w:rsid w:val="59F67BEB"/>
    <w:rsid w:val="5A0C0158"/>
    <w:rsid w:val="5A180741"/>
    <w:rsid w:val="5A3D0E34"/>
    <w:rsid w:val="5A3E691C"/>
    <w:rsid w:val="5A4B6B1B"/>
    <w:rsid w:val="5A4E1D0A"/>
    <w:rsid w:val="5A5217AD"/>
    <w:rsid w:val="5A642481"/>
    <w:rsid w:val="5A6514E8"/>
    <w:rsid w:val="5A6E0818"/>
    <w:rsid w:val="5A6E0A5B"/>
    <w:rsid w:val="5A9164F8"/>
    <w:rsid w:val="5AB150E6"/>
    <w:rsid w:val="5AB86683"/>
    <w:rsid w:val="5ABE7049"/>
    <w:rsid w:val="5AE006A3"/>
    <w:rsid w:val="5B5041DA"/>
    <w:rsid w:val="5B695259"/>
    <w:rsid w:val="5BC023FC"/>
    <w:rsid w:val="5BC44CEE"/>
    <w:rsid w:val="5BDA0F82"/>
    <w:rsid w:val="5C00697E"/>
    <w:rsid w:val="5C043425"/>
    <w:rsid w:val="5C1215C3"/>
    <w:rsid w:val="5C2F3299"/>
    <w:rsid w:val="5C405FA4"/>
    <w:rsid w:val="5C896574"/>
    <w:rsid w:val="5C8C3697"/>
    <w:rsid w:val="5CAC7B1C"/>
    <w:rsid w:val="5CD13E43"/>
    <w:rsid w:val="5CE430B0"/>
    <w:rsid w:val="5D2371F4"/>
    <w:rsid w:val="5D591FBD"/>
    <w:rsid w:val="5D8B46CB"/>
    <w:rsid w:val="5D93513A"/>
    <w:rsid w:val="5D94180E"/>
    <w:rsid w:val="5DC411A3"/>
    <w:rsid w:val="5DCA620A"/>
    <w:rsid w:val="5DEF5A0F"/>
    <w:rsid w:val="5DFE433A"/>
    <w:rsid w:val="5E1373C1"/>
    <w:rsid w:val="5E1634FC"/>
    <w:rsid w:val="5E460D1F"/>
    <w:rsid w:val="5E6747E1"/>
    <w:rsid w:val="5E792977"/>
    <w:rsid w:val="5E7975CE"/>
    <w:rsid w:val="5E8343A9"/>
    <w:rsid w:val="5E847F1C"/>
    <w:rsid w:val="5E97068D"/>
    <w:rsid w:val="5EB400EF"/>
    <w:rsid w:val="5EB543C4"/>
    <w:rsid w:val="5EB92CF5"/>
    <w:rsid w:val="5EC46D1E"/>
    <w:rsid w:val="5ED30C10"/>
    <w:rsid w:val="5F117C07"/>
    <w:rsid w:val="5F44566E"/>
    <w:rsid w:val="5F4C554A"/>
    <w:rsid w:val="5F675369"/>
    <w:rsid w:val="5F796354"/>
    <w:rsid w:val="5F821060"/>
    <w:rsid w:val="5F832FA0"/>
    <w:rsid w:val="5F860D1E"/>
    <w:rsid w:val="5F9C7872"/>
    <w:rsid w:val="5FB71F10"/>
    <w:rsid w:val="5FCF3527"/>
    <w:rsid w:val="5FF11BD5"/>
    <w:rsid w:val="5FF76ADF"/>
    <w:rsid w:val="5FFB7825"/>
    <w:rsid w:val="600800F7"/>
    <w:rsid w:val="600B06A1"/>
    <w:rsid w:val="602278E1"/>
    <w:rsid w:val="602776E2"/>
    <w:rsid w:val="602C48FD"/>
    <w:rsid w:val="602D4F22"/>
    <w:rsid w:val="603F2201"/>
    <w:rsid w:val="60410761"/>
    <w:rsid w:val="605721AA"/>
    <w:rsid w:val="60972FFC"/>
    <w:rsid w:val="60AE77CA"/>
    <w:rsid w:val="60B44113"/>
    <w:rsid w:val="60C06C11"/>
    <w:rsid w:val="60EA573B"/>
    <w:rsid w:val="610D4572"/>
    <w:rsid w:val="613F7C88"/>
    <w:rsid w:val="616F54E5"/>
    <w:rsid w:val="61795608"/>
    <w:rsid w:val="617A1E26"/>
    <w:rsid w:val="61C827FF"/>
    <w:rsid w:val="61D60995"/>
    <w:rsid w:val="61D8304A"/>
    <w:rsid w:val="61DE0C0F"/>
    <w:rsid w:val="61E54B40"/>
    <w:rsid w:val="622C753A"/>
    <w:rsid w:val="624B51DE"/>
    <w:rsid w:val="625B2CD3"/>
    <w:rsid w:val="62884618"/>
    <w:rsid w:val="62935DB1"/>
    <w:rsid w:val="629D2462"/>
    <w:rsid w:val="62AD4E5D"/>
    <w:rsid w:val="62D70BD1"/>
    <w:rsid w:val="62DE6ECE"/>
    <w:rsid w:val="62E47D3E"/>
    <w:rsid w:val="63416D06"/>
    <w:rsid w:val="63645982"/>
    <w:rsid w:val="636E5628"/>
    <w:rsid w:val="636F2A29"/>
    <w:rsid w:val="638A6C51"/>
    <w:rsid w:val="63940F11"/>
    <w:rsid w:val="63945EB6"/>
    <w:rsid w:val="63A6157B"/>
    <w:rsid w:val="63AA21B4"/>
    <w:rsid w:val="63C3108A"/>
    <w:rsid w:val="63FC019F"/>
    <w:rsid w:val="642B10E5"/>
    <w:rsid w:val="64481AB7"/>
    <w:rsid w:val="64497B3B"/>
    <w:rsid w:val="647627F0"/>
    <w:rsid w:val="648630F3"/>
    <w:rsid w:val="64930758"/>
    <w:rsid w:val="64B30F39"/>
    <w:rsid w:val="64BD101E"/>
    <w:rsid w:val="64C45F03"/>
    <w:rsid w:val="64CB5E68"/>
    <w:rsid w:val="64CF09B7"/>
    <w:rsid w:val="64D5736A"/>
    <w:rsid w:val="64F70A8A"/>
    <w:rsid w:val="64F851F1"/>
    <w:rsid w:val="64FC400C"/>
    <w:rsid w:val="651C28C1"/>
    <w:rsid w:val="654A3CF4"/>
    <w:rsid w:val="65625FEC"/>
    <w:rsid w:val="656C7BC4"/>
    <w:rsid w:val="65930C48"/>
    <w:rsid w:val="65B036EF"/>
    <w:rsid w:val="65C07C5E"/>
    <w:rsid w:val="65C23858"/>
    <w:rsid w:val="65C94432"/>
    <w:rsid w:val="65F94B59"/>
    <w:rsid w:val="66183E19"/>
    <w:rsid w:val="66890C40"/>
    <w:rsid w:val="66BE22A1"/>
    <w:rsid w:val="66D70B4F"/>
    <w:rsid w:val="66FF5A0E"/>
    <w:rsid w:val="66FF634B"/>
    <w:rsid w:val="67005BCA"/>
    <w:rsid w:val="671007B9"/>
    <w:rsid w:val="671C1D5F"/>
    <w:rsid w:val="676016B7"/>
    <w:rsid w:val="67704A67"/>
    <w:rsid w:val="67812CEA"/>
    <w:rsid w:val="679E080A"/>
    <w:rsid w:val="679E5D59"/>
    <w:rsid w:val="67C4132C"/>
    <w:rsid w:val="67EE11BE"/>
    <w:rsid w:val="681D1057"/>
    <w:rsid w:val="681E63B1"/>
    <w:rsid w:val="683B1C26"/>
    <w:rsid w:val="6889713A"/>
    <w:rsid w:val="68AB2E7A"/>
    <w:rsid w:val="68B7537B"/>
    <w:rsid w:val="68BB462B"/>
    <w:rsid w:val="68C47A98"/>
    <w:rsid w:val="694B049D"/>
    <w:rsid w:val="69541AD9"/>
    <w:rsid w:val="69650E2F"/>
    <w:rsid w:val="699B2EEF"/>
    <w:rsid w:val="69A9488B"/>
    <w:rsid w:val="69AA2510"/>
    <w:rsid w:val="69C96177"/>
    <w:rsid w:val="69E16BE6"/>
    <w:rsid w:val="69E47E59"/>
    <w:rsid w:val="69F947C4"/>
    <w:rsid w:val="6A230268"/>
    <w:rsid w:val="6A394F82"/>
    <w:rsid w:val="6A4508D1"/>
    <w:rsid w:val="6A5F513A"/>
    <w:rsid w:val="6A7150A8"/>
    <w:rsid w:val="6A7638A0"/>
    <w:rsid w:val="6AB9362D"/>
    <w:rsid w:val="6ABF2D94"/>
    <w:rsid w:val="6AC17254"/>
    <w:rsid w:val="6AE6017E"/>
    <w:rsid w:val="6B067187"/>
    <w:rsid w:val="6B0B1082"/>
    <w:rsid w:val="6B215589"/>
    <w:rsid w:val="6B31378F"/>
    <w:rsid w:val="6B507AEB"/>
    <w:rsid w:val="6B53590B"/>
    <w:rsid w:val="6B5415A7"/>
    <w:rsid w:val="6B727905"/>
    <w:rsid w:val="6B9125CB"/>
    <w:rsid w:val="6BC62925"/>
    <w:rsid w:val="6BC64D18"/>
    <w:rsid w:val="6BE64B7B"/>
    <w:rsid w:val="6BF315F7"/>
    <w:rsid w:val="6C05463D"/>
    <w:rsid w:val="6C070A94"/>
    <w:rsid w:val="6C070D87"/>
    <w:rsid w:val="6C1C260E"/>
    <w:rsid w:val="6C274259"/>
    <w:rsid w:val="6C386F35"/>
    <w:rsid w:val="6C714624"/>
    <w:rsid w:val="6C9876C7"/>
    <w:rsid w:val="6C9F23F5"/>
    <w:rsid w:val="6CD07465"/>
    <w:rsid w:val="6CDA28F7"/>
    <w:rsid w:val="6D10711C"/>
    <w:rsid w:val="6D1771CB"/>
    <w:rsid w:val="6D293C5F"/>
    <w:rsid w:val="6D2E27CF"/>
    <w:rsid w:val="6D382F3C"/>
    <w:rsid w:val="6D52034D"/>
    <w:rsid w:val="6D6B2E74"/>
    <w:rsid w:val="6D70737B"/>
    <w:rsid w:val="6D771760"/>
    <w:rsid w:val="6D93632C"/>
    <w:rsid w:val="6D993D80"/>
    <w:rsid w:val="6DAF239C"/>
    <w:rsid w:val="6DC56F07"/>
    <w:rsid w:val="6DDB5FB0"/>
    <w:rsid w:val="6DDC2372"/>
    <w:rsid w:val="6DDF75FC"/>
    <w:rsid w:val="6DE76D1A"/>
    <w:rsid w:val="6DEC5495"/>
    <w:rsid w:val="6DF90EC9"/>
    <w:rsid w:val="6E01448B"/>
    <w:rsid w:val="6E2D7573"/>
    <w:rsid w:val="6E2E5E48"/>
    <w:rsid w:val="6E6715F2"/>
    <w:rsid w:val="6E866386"/>
    <w:rsid w:val="6E9431F9"/>
    <w:rsid w:val="6E981B8E"/>
    <w:rsid w:val="6E9B731F"/>
    <w:rsid w:val="6EB8009F"/>
    <w:rsid w:val="6ED160AB"/>
    <w:rsid w:val="6EE45AF6"/>
    <w:rsid w:val="6F052E4D"/>
    <w:rsid w:val="6F0C5A1F"/>
    <w:rsid w:val="6F4F630E"/>
    <w:rsid w:val="6F4F6D21"/>
    <w:rsid w:val="6F58696B"/>
    <w:rsid w:val="6F7622CF"/>
    <w:rsid w:val="6F860DCE"/>
    <w:rsid w:val="6F897271"/>
    <w:rsid w:val="6F95673A"/>
    <w:rsid w:val="6FB42615"/>
    <w:rsid w:val="6FBB755E"/>
    <w:rsid w:val="6FD809F9"/>
    <w:rsid w:val="6FEE1B2C"/>
    <w:rsid w:val="70216AC8"/>
    <w:rsid w:val="70222313"/>
    <w:rsid w:val="70392C2A"/>
    <w:rsid w:val="703F3234"/>
    <w:rsid w:val="704A2F79"/>
    <w:rsid w:val="70675709"/>
    <w:rsid w:val="70745258"/>
    <w:rsid w:val="707819B0"/>
    <w:rsid w:val="707D50FC"/>
    <w:rsid w:val="709B2D07"/>
    <w:rsid w:val="709F64A5"/>
    <w:rsid w:val="70AD6346"/>
    <w:rsid w:val="70B46C91"/>
    <w:rsid w:val="70CF02ED"/>
    <w:rsid w:val="70D74AB3"/>
    <w:rsid w:val="70DA6154"/>
    <w:rsid w:val="70E5315B"/>
    <w:rsid w:val="70E95D7A"/>
    <w:rsid w:val="70FA04FB"/>
    <w:rsid w:val="71022650"/>
    <w:rsid w:val="71136C4F"/>
    <w:rsid w:val="7121501E"/>
    <w:rsid w:val="71285AAC"/>
    <w:rsid w:val="712E15B0"/>
    <w:rsid w:val="7132172F"/>
    <w:rsid w:val="714459EF"/>
    <w:rsid w:val="714A43A4"/>
    <w:rsid w:val="714D0A49"/>
    <w:rsid w:val="717520A9"/>
    <w:rsid w:val="71760D33"/>
    <w:rsid w:val="719F0B7C"/>
    <w:rsid w:val="71CD6934"/>
    <w:rsid w:val="71D60F68"/>
    <w:rsid w:val="71EA15C0"/>
    <w:rsid w:val="71EE5659"/>
    <w:rsid w:val="71F029E9"/>
    <w:rsid w:val="71F83BE6"/>
    <w:rsid w:val="720329C7"/>
    <w:rsid w:val="721D1F97"/>
    <w:rsid w:val="7233097E"/>
    <w:rsid w:val="72345748"/>
    <w:rsid w:val="72391F06"/>
    <w:rsid w:val="725737C3"/>
    <w:rsid w:val="725974A3"/>
    <w:rsid w:val="725A531E"/>
    <w:rsid w:val="72757496"/>
    <w:rsid w:val="727B41C2"/>
    <w:rsid w:val="729F57FE"/>
    <w:rsid w:val="72AA2C67"/>
    <w:rsid w:val="72D80D10"/>
    <w:rsid w:val="72F9189F"/>
    <w:rsid w:val="73012015"/>
    <w:rsid w:val="7324707C"/>
    <w:rsid w:val="732860A1"/>
    <w:rsid w:val="733278B4"/>
    <w:rsid w:val="7338355D"/>
    <w:rsid w:val="73517BC9"/>
    <w:rsid w:val="738F5E2D"/>
    <w:rsid w:val="739C1B79"/>
    <w:rsid w:val="739E1A8C"/>
    <w:rsid w:val="73B44DF0"/>
    <w:rsid w:val="73C63EEA"/>
    <w:rsid w:val="73D50B12"/>
    <w:rsid w:val="73E640B7"/>
    <w:rsid w:val="73E97A4A"/>
    <w:rsid w:val="73F21076"/>
    <w:rsid w:val="73F81D9D"/>
    <w:rsid w:val="740003DC"/>
    <w:rsid w:val="74026044"/>
    <w:rsid w:val="74130252"/>
    <w:rsid w:val="7417189B"/>
    <w:rsid w:val="74340A39"/>
    <w:rsid w:val="74611F1F"/>
    <w:rsid w:val="746A5998"/>
    <w:rsid w:val="747043AB"/>
    <w:rsid w:val="7491533F"/>
    <w:rsid w:val="74D22127"/>
    <w:rsid w:val="750D524B"/>
    <w:rsid w:val="752C5223"/>
    <w:rsid w:val="753D053B"/>
    <w:rsid w:val="75671ED7"/>
    <w:rsid w:val="757A50EF"/>
    <w:rsid w:val="75846400"/>
    <w:rsid w:val="759F33DC"/>
    <w:rsid w:val="75A305A7"/>
    <w:rsid w:val="75A849CA"/>
    <w:rsid w:val="75C17143"/>
    <w:rsid w:val="75C26102"/>
    <w:rsid w:val="75CC5A83"/>
    <w:rsid w:val="75E023B5"/>
    <w:rsid w:val="75F37CE7"/>
    <w:rsid w:val="75F9181C"/>
    <w:rsid w:val="75FA4693"/>
    <w:rsid w:val="75FD30F1"/>
    <w:rsid w:val="7604418A"/>
    <w:rsid w:val="76072028"/>
    <w:rsid w:val="761A3604"/>
    <w:rsid w:val="76310DA3"/>
    <w:rsid w:val="76390E53"/>
    <w:rsid w:val="767577A0"/>
    <w:rsid w:val="768611D1"/>
    <w:rsid w:val="76A61737"/>
    <w:rsid w:val="76B13314"/>
    <w:rsid w:val="76BE11CF"/>
    <w:rsid w:val="76D10B32"/>
    <w:rsid w:val="76D65566"/>
    <w:rsid w:val="76EB53D0"/>
    <w:rsid w:val="772C1161"/>
    <w:rsid w:val="774B2EC4"/>
    <w:rsid w:val="77542ED2"/>
    <w:rsid w:val="77604072"/>
    <w:rsid w:val="7761477F"/>
    <w:rsid w:val="776A7337"/>
    <w:rsid w:val="777A2EF9"/>
    <w:rsid w:val="778744A6"/>
    <w:rsid w:val="778E73DC"/>
    <w:rsid w:val="77902E39"/>
    <w:rsid w:val="77B41026"/>
    <w:rsid w:val="77BE6726"/>
    <w:rsid w:val="77EF4B32"/>
    <w:rsid w:val="78041F2B"/>
    <w:rsid w:val="78320EC2"/>
    <w:rsid w:val="78584489"/>
    <w:rsid w:val="785B52D1"/>
    <w:rsid w:val="78700E16"/>
    <w:rsid w:val="78AB6CF2"/>
    <w:rsid w:val="78B43685"/>
    <w:rsid w:val="78BF49FB"/>
    <w:rsid w:val="78F73403"/>
    <w:rsid w:val="78F85823"/>
    <w:rsid w:val="78FF40FB"/>
    <w:rsid w:val="790F1431"/>
    <w:rsid w:val="791D4BEC"/>
    <w:rsid w:val="79403C01"/>
    <w:rsid w:val="794857A6"/>
    <w:rsid w:val="79585961"/>
    <w:rsid w:val="79614897"/>
    <w:rsid w:val="79674AD8"/>
    <w:rsid w:val="79680FED"/>
    <w:rsid w:val="79876FEC"/>
    <w:rsid w:val="79992875"/>
    <w:rsid w:val="79BB2545"/>
    <w:rsid w:val="79CC3315"/>
    <w:rsid w:val="79E43ABD"/>
    <w:rsid w:val="79E9735F"/>
    <w:rsid w:val="7A292203"/>
    <w:rsid w:val="7A4F7B07"/>
    <w:rsid w:val="7A576B6F"/>
    <w:rsid w:val="7A592BA5"/>
    <w:rsid w:val="7A6127DE"/>
    <w:rsid w:val="7A640DEF"/>
    <w:rsid w:val="7A685998"/>
    <w:rsid w:val="7A74763B"/>
    <w:rsid w:val="7AB0459C"/>
    <w:rsid w:val="7AB953F4"/>
    <w:rsid w:val="7AF55978"/>
    <w:rsid w:val="7AFA697F"/>
    <w:rsid w:val="7B0F0EC6"/>
    <w:rsid w:val="7B3B3EC1"/>
    <w:rsid w:val="7B6D26D0"/>
    <w:rsid w:val="7B7114EB"/>
    <w:rsid w:val="7B766521"/>
    <w:rsid w:val="7B9A6B24"/>
    <w:rsid w:val="7B9A6FC5"/>
    <w:rsid w:val="7BA269EE"/>
    <w:rsid w:val="7BBD48B5"/>
    <w:rsid w:val="7BC47376"/>
    <w:rsid w:val="7BD14C58"/>
    <w:rsid w:val="7BEE7682"/>
    <w:rsid w:val="7BFE0F17"/>
    <w:rsid w:val="7C00147E"/>
    <w:rsid w:val="7C0E1600"/>
    <w:rsid w:val="7C0E43B7"/>
    <w:rsid w:val="7C3717CE"/>
    <w:rsid w:val="7C433AEA"/>
    <w:rsid w:val="7C585FC1"/>
    <w:rsid w:val="7C691183"/>
    <w:rsid w:val="7C877DDC"/>
    <w:rsid w:val="7CBE24A3"/>
    <w:rsid w:val="7CC222C0"/>
    <w:rsid w:val="7CC77025"/>
    <w:rsid w:val="7CCC7BC0"/>
    <w:rsid w:val="7D0D2D49"/>
    <w:rsid w:val="7D203553"/>
    <w:rsid w:val="7D4441A2"/>
    <w:rsid w:val="7D9948DF"/>
    <w:rsid w:val="7D9C56A0"/>
    <w:rsid w:val="7DB5317C"/>
    <w:rsid w:val="7DBD32C6"/>
    <w:rsid w:val="7DC47C61"/>
    <w:rsid w:val="7DD76F8A"/>
    <w:rsid w:val="7DE74669"/>
    <w:rsid w:val="7E00744C"/>
    <w:rsid w:val="7E27194F"/>
    <w:rsid w:val="7E4D1FE5"/>
    <w:rsid w:val="7E5B2AC6"/>
    <w:rsid w:val="7E5D471B"/>
    <w:rsid w:val="7E8568A3"/>
    <w:rsid w:val="7E856BD8"/>
    <w:rsid w:val="7E93527C"/>
    <w:rsid w:val="7E9C0CEE"/>
    <w:rsid w:val="7EB4618D"/>
    <w:rsid w:val="7EB663A9"/>
    <w:rsid w:val="7EBC14E6"/>
    <w:rsid w:val="7EC17537"/>
    <w:rsid w:val="7EC361F3"/>
    <w:rsid w:val="7F0005FE"/>
    <w:rsid w:val="7F0969F7"/>
    <w:rsid w:val="7F0C2A46"/>
    <w:rsid w:val="7F237C6B"/>
    <w:rsid w:val="7F3563B4"/>
    <w:rsid w:val="7F4033B0"/>
    <w:rsid w:val="7F4B17C2"/>
    <w:rsid w:val="7F65074C"/>
    <w:rsid w:val="7F6B1C88"/>
    <w:rsid w:val="7F8965B1"/>
    <w:rsid w:val="7FAA5858"/>
    <w:rsid w:val="7FAC753D"/>
    <w:rsid w:val="7FAF3BDF"/>
    <w:rsid w:val="7FBF064B"/>
    <w:rsid w:val="7FE31053"/>
    <w:rsid w:val="7FF679A5"/>
    <w:rsid w:val="7FF8015F"/>
    <w:rsid w:val="7FFE04B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uiPriority="99"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qFormat="1" w:unhideWhenUsed="0"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qFormat="1" w:uiPriority="99" w:semiHidden="0" w:name="HTML Code"/>
    <w:lsdException w:qFormat="1" w:uiPriority="99" w:semiHidden="0" w:name="HTML Definition"/>
    <w:lsdException w:qFormat="1" w:uiPriority="99" w:semiHidden="0" w:name="HTML Keyboard"/>
    <w:lsdException w:uiPriority="99" w:name="HTML Preformatted"/>
    <w:lsdException w:qFormat="1" w:uiPriority="99" w:semiHidden="0"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56"/>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55"/>
    <w:qFormat/>
    <w:uiPriority w:val="0"/>
    <w:pPr>
      <w:keepNext/>
      <w:keepLines/>
      <w:spacing w:line="360" w:lineRule="auto"/>
      <w:ind w:firstLine="540" w:firstLineChars="192"/>
      <w:jc w:val="center"/>
      <w:outlineLvl w:val="1"/>
    </w:pPr>
    <w:rPr>
      <w:rFonts w:ascii="Arial" w:hAnsi="Arial"/>
      <w:b/>
      <w:bCs/>
      <w:color w:val="FF0000"/>
      <w:sz w:val="28"/>
      <w:szCs w:val="32"/>
    </w:rPr>
  </w:style>
  <w:style w:type="paragraph" w:styleId="4">
    <w:name w:val="heading 3"/>
    <w:basedOn w:val="1"/>
    <w:next w:val="1"/>
    <w:link w:val="57"/>
    <w:qFormat/>
    <w:uiPriority w:val="0"/>
    <w:pPr>
      <w:keepNext/>
      <w:keepLines/>
      <w:spacing w:before="260" w:after="260" w:line="416" w:lineRule="auto"/>
      <w:outlineLvl w:val="2"/>
    </w:pPr>
    <w:rPr>
      <w:b/>
      <w:bCs/>
      <w:sz w:val="32"/>
      <w:szCs w:val="32"/>
    </w:rPr>
  </w:style>
  <w:style w:type="paragraph" w:styleId="5">
    <w:name w:val="heading 4"/>
    <w:basedOn w:val="1"/>
    <w:next w:val="1"/>
    <w:link w:val="58"/>
    <w:qFormat/>
    <w:uiPriority w:val="0"/>
    <w:pPr>
      <w:keepNext/>
      <w:keepLines/>
      <w:spacing w:before="280" w:after="290" w:line="376" w:lineRule="auto"/>
      <w:outlineLvl w:val="3"/>
    </w:pPr>
    <w:rPr>
      <w:rFonts w:ascii="Arial" w:hAnsi="Arial" w:eastAsia="黑体"/>
      <w:b/>
      <w:bCs/>
      <w:sz w:val="28"/>
      <w:szCs w:val="28"/>
    </w:rPr>
  </w:style>
  <w:style w:type="paragraph" w:styleId="6">
    <w:name w:val="heading 5"/>
    <w:basedOn w:val="1"/>
    <w:next w:val="1"/>
    <w:qFormat/>
    <w:uiPriority w:val="0"/>
    <w:pPr>
      <w:keepNext/>
      <w:keepLines/>
      <w:numPr>
        <w:ilvl w:val="4"/>
        <w:numId w:val="1"/>
      </w:numPr>
      <w:adjustRightInd w:val="0"/>
      <w:spacing w:before="280" w:after="290" w:line="376" w:lineRule="atLeast"/>
      <w:textAlignment w:val="baseline"/>
      <w:outlineLvl w:val="4"/>
    </w:pPr>
    <w:rPr>
      <w:b/>
      <w:kern w:val="0"/>
      <w:sz w:val="28"/>
      <w:szCs w:val="20"/>
    </w:rPr>
  </w:style>
  <w:style w:type="paragraph" w:styleId="7">
    <w:name w:val="heading 6"/>
    <w:basedOn w:val="1"/>
    <w:next w:val="1"/>
    <w:qFormat/>
    <w:uiPriority w:val="0"/>
    <w:pPr>
      <w:keepNext/>
      <w:keepLines/>
      <w:widowControl/>
      <w:numPr>
        <w:ilvl w:val="5"/>
        <w:numId w:val="2"/>
      </w:numPr>
      <w:spacing w:before="240" w:after="64" w:line="320" w:lineRule="auto"/>
      <w:jc w:val="left"/>
      <w:outlineLvl w:val="5"/>
    </w:pPr>
    <w:rPr>
      <w:rFonts w:ascii="Arial" w:hAnsi="Arial" w:eastAsia="黑体"/>
      <w:b/>
      <w:bCs/>
      <w:kern w:val="0"/>
      <w:sz w:val="24"/>
    </w:rPr>
  </w:style>
  <w:style w:type="paragraph" w:styleId="8">
    <w:name w:val="heading 7"/>
    <w:basedOn w:val="1"/>
    <w:next w:val="1"/>
    <w:qFormat/>
    <w:uiPriority w:val="0"/>
    <w:pPr>
      <w:keepNext/>
      <w:keepLines/>
      <w:widowControl/>
      <w:numPr>
        <w:ilvl w:val="6"/>
        <w:numId w:val="2"/>
      </w:numPr>
      <w:spacing w:before="240" w:after="64" w:line="320" w:lineRule="auto"/>
      <w:jc w:val="left"/>
      <w:outlineLvl w:val="6"/>
    </w:pPr>
    <w:rPr>
      <w:b/>
      <w:bCs/>
      <w:kern w:val="0"/>
      <w:sz w:val="24"/>
    </w:rPr>
  </w:style>
  <w:style w:type="paragraph" w:styleId="9">
    <w:name w:val="heading 8"/>
    <w:basedOn w:val="1"/>
    <w:next w:val="1"/>
    <w:qFormat/>
    <w:uiPriority w:val="0"/>
    <w:pPr>
      <w:keepNext/>
      <w:keepLines/>
      <w:widowControl/>
      <w:numPr>
        <w:ilvl w:val="7"/>
        <w:numId w:val="2"/>
      </w:numPr>
      <w:spacing w:before="240" w:after="64" w:line="320" w:lineRule="auto"/>
      <w:jc w:val="left"/>
      <w:outlineLvl w:val="7"/>
    </w:pPr>
    <w:rPr>
      <w:rFonts w:ascii="Arial" w:hAnsi="Arial" w:eastAsia="黑体"/>
      <w:kern w:val="0"/>
      <w:sz w:val="24"/>
    </w:rPr>
  </w:style>
  <w:style w:type="paragraph" w:styleId="10">
    <w:name w:val="heading 9"/>
    <w:basedOn w:val="1"/>
    <w:next w:val="1"/>
    <w:link w:val="59"/>
    <w:qFormat/>
    <w:uiPriority w:val="0"/>
    <w:pPr>
      <w:keepNext/>
      <w:keepLines/>
      <w:widowControl/>
      <w:numPr>
        <w:ilvl w:val="8"/>
        <w:numId w:val="2"/>
      </w:numPr>
      <w:spacing w:before="240" w:after="64" w:line="320" w:lineRule="auto"/>
      <w:jc w:val="left"/>
      <w:outlineLvl w:val="8"/>
    </w:pPr>
    <w:rPr>
      <w:rFonts w:ascii="Arial" w:hAnsi="Arial" w:eastAsia="黑体"/>
      <w:kern w:val="0"/>
      <w:szCs w:val="21"/>
    </w:rPr>
  </w:style>
  <w:style w:type="character" w:default="1" w:styleId="43">
    <w:name w:val="Default Paragraph Font"/>
    <w:semiHidden/>
    <w:unhideWhenUsed/>
    <w:qFormat/>
    <w:uiPriority w:val="1"/>
  </w:style>
  <w:style w:type="table" w:default="1" w:styleId="41">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qFormat/>
    <w:uiPriority w:val="39"/>
    <w:pPr>
      <w:ind w:left="1260"/>
      <w:jc w:val="left"/>
    </w:pPr>
    <w:rPr>
      <w:rFonts w:ascii="Calibri" w:hAnsi="Calibri" w:cs="Calibri"/>
      <w:sz w:val="18"/>
      <w:szCs w:val="18"/>
    </w:rPr>
  </w:style>
  <w:style w:type="paragraph" w:styleId="12">
    <w:name w:val="Normal Indent"/>
    <w:basedOn w:val="1"/>
    <w:link w:val="60"/>
    <w:qFormat/>
    <w:uiPriority w:val="0"/>
    <w:pPr>
      <w:widowControl/>
      <w:spacing w:line="360" w:lineRule="auto"/>
      <w:ind w:firstLine="400" w:firstLineChars="200"/>
      <w:jc w:val="left"/>
    </w:pPr>
    <w:rPr>
      <w:kern w:val="0"/>
      <w:sz w:val="20"/>
      <w:szCs w:val="20"/>
    </w:rPr>
  </w:style>
  <w:style w:type="paragraph" w:styleId="13">
    <w:name w:val="caption"/>
    <w:basedOn w:val="1"/>
    <w:next w:val="1"/>
    <w:qFormat/>
    <w:uiPriority w:val="0"/>
    <w:rPr>
      <w:rFonts w:ascii="Arial" w:hAnsi="Arial" w:eastAsia="黑体"/>
      <w:sz w:val="20"/>
    </w:rPr>
  </w:style>
  <w:style w:type="paragraph" w:styleId="14">
    <w:name w:val="Document Map"/>
    <w:basedOn w:val="1"/>
    <w:link w:val="61"/>
    <w:qFormat/>
    <w:uiPriority w:val="0"/>
    <w:pPr>
      <w:shd w:val="clear" w:color="auto" w:fill="000080"/>
    </w:pPr>
  </w:style>
  <w:style w:type="paragraph" w:styleId="15">
    <w:name w:val="annotation text"/>
    <w:basedOn w:val="1"/>
    <w:link w:val="62"/>
    <w:qFormat/>
    <w:uiPriority w:val="0"/>
    <w:pPr>
      <w:adjustRightInd w:val="0"/>
      <w:spacing w:line="360" w:lineRule="atLeast"/>
      <w:jc w:val="left"/>
      <w:textAlignment w:val="baseline"/>
    </w:pPr>
    <w:rPr>
      <w:kern w:val="0"/>
      <w:sz w:val="24"/>
      <w:szCs w:val="20"/>
    </w:rPr>
  </w:style>
  <w:style w:type="paragraph" w:styleId="16">
    <w:name w:val="Body Text 3"/>
    <w:basedOn w:val="1"/>
    <w:link w:val="63"/>
    <w:qFormat/>
    <w:uiPriority w:val="0"/>
    <w:pPr>
      <w:spacing w:line="440" w:lineRule="exact"/>
    </w:pPr>
    <w:rPr>
      <w:sz w:val="24"/>
    </w:rPr>
  </w:style>
  <w:style w:type="paragraph" w:styleId="17">
    <w:name w:val="Body Text"/>
    <w:basedOn w:val="1"/>
    <w:next w:val="18"/>
    <w:link w:val="64"/>
    <w:qFormat/>
    <w:uiPriority w:val="0"/>
    <w:pPr>
      <w:wordWrap w:val="0"/>
      <w:jc w:val="center"/>
    </w:pPr>
    <w:rPr>
      <w:rFonts w:ascii="仿宋" w:hAnsi="仿宋" w:eastAsia="仿宋"/>
      <w:sz w:val="52"/>
    </w:rPr>
  </w:style>
  <w:style w:type="paragraph" w:styleId="18">
    <w:name w:val="Body Text 2"/>
    <w:basedOn w:val="1"/>
    <w:next w:val="17"/>
    <w:qFormat/>
    <w:uiPriority w:val="0"/>
    <w:rPr>
      <w:sz w:val="28"/>
    </w:rPr>
  </w:style>
  <w:style w:type="paragraph" w:styleId="19">
    <w:name w:val="Body Text Indent"/>
    <w:basedOn w:val="1"/>
    <w:qFormat/>
    <w:uiPriority w:val="0"/>
    <w:pPr>
      <w:spacing w:line="400" w:lineRule="exact"/>
      <w:ind w:firstLine="560" w:firstLineChars="200"/>
    </w:pPr>
    <w:rPr>
      <w:sz w:val="28"/>
      <w:u w:val="single"/>
    </w:rPr>
  </w:style>
  <w:style w:type="paragraph" w:styleId="20">
    <w:name w:val="toc 5"/>
    <w:basedOn w:val="1"/>
    <w:next w:val="1"/>
    <w:qFormat/>
    <w:uiPriority w:val="39"/>
    <w:pPr>
      <w:ind w:left="840"/>
      <w:jc w:val="left"/>
    </w:pPr>
    <w:rPr>
      <w:rFonts w:ascii="Calibri" w:hAnsi="Calibri" w:cs="Calibri"/>
      <w:sz w:val="18"/>
      <w:szCs w:val="18"/>
    </w:rPr>
  </w:style>
  <w:style w:type="paragraph" w:styleId="21">
    <w:name w:val="toc 3"/>
    <w:basedOn w:val="1"/>
    <w:next w:val="1"/>
    <w:qFormat/>
    <w:uiPriority w:val="39"/>
    <w:pPr>
      <w:ind w:left="420"/>
      <w:jc w:val="left"/>
    </w:pPr>
    <w:rPr>
      <w:rFonts w:ascii="Calibri" w:hAnsi="Calibri" w:cs="Calibri"/>
      <w:i/>
      <w:iCs/>
      <w:sz w:val="20"/>
      <w:szCs w:val="20"/>
    </w:rPr>
  </w:style>
  <w:style w:type="paragraph" w:styleId="22">
    <w:name w:val="Plain Text"/>
    <w:basedOn w:val="1"/>
    <w:link w:val="65"/>
    <w:qFormat/>
    <w:uiPriority w:val="0"/>
    <w:rPr>
      <w:rFonts w:ascii="宋体" w:hAnsi="Courier New"/>
      <w:szCs w:val="20"/>
    </w:rPr>
  </w:style>
  <w:style w:type="paragraph" w:styleId="23">
    <w:name w:val="toc 8"/>
    <w:basedOn w:val="1"/>
    <w:next w:val="1"/>
    <w:qFormat/>
    <w:uiPriority w:val="39"/>
    <w:pPr>
      <w:ind w:left="1470"/>
      <w:jc w:val="left"/>
    </w:pPr>
    <w:rPr>
      <w:rFonts w:ascii="Calibri" w:hAnsi="Calibri" w:cs="Calibri"/>
      <w:sz w:val="18"/>
      <w:szCs w:val="18"/>
    </w:rPr>
  </w:style>
  <w:style w:type="paragraph" w:styleId="24">
    <w:name w:val="Date"/>
    <w:basedOn w:val="1"/>
    <w:next w:val="1"/>
    <w:qFormat/>
    <w:uiPriority w:val="0"/>
    <w:pPr>
      <w:ind w:left="100" w:leftChars="2500"/>
    </w:pPr>
  </w:style>
  <w:style w:type="paragraph" w:styleId="25">
    <w:name w:val="Body Text Indent 2"/>
    <w:basedOn w:val="1"/>
    <w:qFormat/>
    <w:uiPriority w:val="0"/>
    <w:pPr>
      <w:spacing w:line="400" w:lineRule="exact"/>
      <w:ind w:firstLine="560" w:firstLineChars="200"/>
    </w:pPr>
    <w:rPr>
      <w:sz w:val="28"/>
    </w:rPr>
  </w:style>
  <w:style w:type="paragraph" w:styleId="26">
    <w:name w:val="Balloon Text"/>
    <w:basedOn w:val="1"/>
    <w:link w:val="66"/>
    <w:qFormat/>
    <w:uiPriority w:val="0"/>
    <w:rPr>
      <w:sz w:val="18"/>
      <w:szCs w:val="18"/>
    </w:rPr>
  </w:style>
  <w:style w:type="paragraph" w:styleId="27">
    <w:name w:val="footer"/>
    <w:basedOn w:val="1"/>
    <w:link w:val="67"/>
    <w:qFormat/>
    <w:uiPriority w:val="99"/>
    <w:pPr>
      <w:tabs>
        <w:tab w:val="center" w:pos="4153"/>
        <w:tab w:val="right" w:pos="8306"/>
      </w:tabs>
      <w:snapToGrid w:val="0"/>
      <w:jc w:val="left"/>
    </w:pPr>
    <w:rPr>
      <w:sz w:val="18"/>
      <w:szCs w:val="18"/>
    </w:rPr>
  </w:style>
  <w:style w:type="paragraph" w:styleId="28">
    <w:name w:val="header"/>
    <w:basedOn w:val="1"/>
    <w:link w:val="68"/>
    <w:qFormat/>
    <w:uiPriority w:val="99"/>
    <w:pPr>
      <w:pBdr>
        <w:bottom w:val="single" w:color="auto" w:sz="6" w:space="1"/>
      </w:pBdr>
      <w:tabs>
        <w:tab w:val="center" w:pos="4153"/>
        <w:tab w:val="right" w:pos="8306"/>
      </w:tabs>
      <w:snapToGrid w:val="0"/>
      <w:jc w:val="center"/>
    </w:pPr>
    <w:rPr>
      <w:sz w:val="18"/>
      <w:szCs w:val="18"/>
    </w:rPr>
  </w:style>
  <w:style w:type="paragraph" w:styleId="29">
    <w:name w:val="toc 1"/>
    <w:basedOn w:val="1"/>
    <w:next w:val="1"/>
    <w:qFormat/>
    <w:uiPriority w:val="39"/>
    <w:pPr>
      <w:spacing w:before="120" w:after="120"/>
      <w:jc w:val="left"/>
    </w:pPr>
    <w:rPr>
      <w:rFonts w:ascii="Calibri" w:hAnsi="Calibri" w:cs="Calibri"/>
      <w:b/>
      <w:bCs/>
      <w:caps/>
      <w:sz w:val="20"/>
      <w:szCs w:val="20"/>
    </w:rPr>
  </w:style>
  <w:style w:type="paragraph" w:styleId="30">
    <w:name w:val="toc 4"/>
    <w:basedOn w:val="1"/>
    <w:next w:val="1"/>
    <w:qFormat/>
    <w:uiPriority w:val="39"/>
    <w:pPr>
      <w:ind w:left="630"/>
      <w:jc w:val="left"/>
    </w:pPr>
    <w:rPr>
      <w:rFonts w:ascii="Calibri" w:hAnsi="Calibri" w:cs="Calibri"/>
      <w:sz w:val="18"/>
      <w:szCs w:val="18"/>
    </w:rPr>
  </w:style>
  <w:style w:type="paragraph" w:styleId="31">
    <w:name w:val="List"/>
    <w:basedOn w:val="1"/>
    <w:qFormat/>
    <w:uiPriority w:val="0"/>
    <w:pPr>
      <w:ind w:left="200" w:hanging="200" w:hangingChars="200"/>
    </w:pPr>
    <w:rPr>
      <w:szCs w:val="20"/>
    </w:rPr>
  </w:style>
  <w:style w:type="paragraph" w:styleId="32">
    <w:name w:val="toc 6"/>
    <w:basedOn w:val="1"/>
    <w:next w:val="1"/>
    <w:qFormat/>
    <w:uiPriority w:val="39"/>
    <w:pPr>
      <w:ind w:left="1050"/>
      <w:jc w:val="left"/>
    </w:pPr>
    <w:rPr>
      <w:rFonts w:ascii="Calibri" w:hAnsi="Calibri" w:cs="Calibri"/>
      <w:sz w:val="18"/>
      <w:szCs w:val="18"/>
    </w:rPr>
  </w:style>
  <w:style w:type="paragraph" w:styleId="33">
    <w:name w:val="Body Text Indent 3"/>
    <w:basedOn w:val="1"/>
    <w:qFormat/>
    <w:uiPriority w:val="0"/>
    <w:pPr>
      <w:spacing w:line="500" w:lineRule="exact"/>
      <w:ind w:firstLine="570"/>
    </w:pPr>
    <w:rPr>
      <w:rFonts w:eastAsia="黑体"/>
      <w:sz w:val="28"/>
    </w:rPr>
  </w:style>
  <w:style w:type="paragraph" w:styleId="34">
    <w:name w:val="toc 2"/>
    <w:basedOn w:val="1"/>
    <w:next w:val="1"/>
    <w:qFormat/>
    <w:uiPriority w:val="39"/>
    <w:pPr>
      <w:ind w:left="210"/>
      <w:jc w:val="left"/>
    </w:pPr>
    <w:rPr>
      <w:rFonts w:ascii="Calibri" w:hAnsi="Calibri" w:cs="Calibri"/>
      <w:smallCaps/>
      <w:sz w:val="20"/>
      <w:szCs w:val="20"/>
    </w:rPr>
  </w:style>
  <w:style w:type="paragraph" w:styleId="35">
    <w:name w:val="toc 9"/>
    <w:basedOn w:val="1"/>
    <w:next w:val="1"/>
    <w:qFormat/>
    <w:uiPriority w:val="39"/>
    <w:pPr>
      <w:ind w:left="1680"/>
      <w:jc w:val="left"/>
    </w:pPr>
    <w:rPr>
      <w:rFonts w:ascii="Calibri" w:hAnsi="Calibri" w:cs="Calibri"/>
      <w:sz w:val="18"/>
      <w:szCs w:val="18"/>
    </w:rPr>
  </w:style>
  <w:style w:type="paragraph" w:styleId="36">
    <w:name w:val="Normal (Web)"/>
    <w:basedOn w:val="1"/>
    <w:qFormat/>
    <w:uiPriority w:val="0"/>
    <w:pPr>
      <w:widowControl/>
      <w:spacing w:before="100" w:beforeAutospacing="1" w:after="100" w:afterAutospacing="1"/>
      <w:jc w:val="left"/>
    </w:pPr>
    <w:rPr>
      <w:rFonts w:ascii="宋体" w:hAnsi="宋体"/>
      <w:kern w:val="0"/>
      <w:sz w:val="24"/>
    </w:rPr>
  </w:style>
  <w:style w:type="paragraph" w:styleId="37">
    <w:name w:val="Title"/>
    <w:basedOn w:val="1"/>
    <w:link w:val="69"/>
    <w:qFormat/>
    <w:uiPriority w:val="0"/>
    <w:pPr>
      <w:adjustRightInd w:val="0"/>
      <w:spacing w:before="240" w:after="60" w:line="312" w:lineRule="atLeast"/>
      <w:jc w:val="center"/>
      <w:textAlignment w:val="baseline"/>
    </w:pPr>
    <w:rPr>
      <w:rFonts w:ascii="Arial" w:hAnsi="Arial"/>
      <w:b/>
      <w:kern w:val="28"/>
      <w:sz w:val="32"/>
      <w:szCs w:val="20"/>
    </w:rPr>
  </w:style>
  <w:style w:type="paragraph" w:styleId="38">
    <w:name w:val="annotation subject"/>
    <w:basedOn w:val="15"/>
    <w:next w:val="15"/>
    <w:link w:val="70"/>
    <w:qFormat/>
    <w:uiPriority w:val="0"/>
    <w:pPr>
      <w:adjustRightInd/>
      <w:spacing w:line="240" w:lineRule="auto"/>
      <w:textAlignment w:val="auto"/>
    </w:pPr>
    <w:rPr>
      <w:b/>
      <w:bCs/>
      <w:kern w:val="2"/>
      <w:sz w:val="21"/>
      <w:szCs w:val="24"/>
    </w:rPr>
  </w:style>
  <w:style w:type="paragraph" w:styleId="39">
    <w:name w:val="Body Text First Indent"/>
    <w:basedOn w:val="17"/>
    <w:qFormat/>
    <w:uiPriority w:val="0"/>
    <w:pPr>
      <w:tabs>
        <w:tab w:val="left" w:pos="567"/>
      </w:tabs>
      <w:ind w:firstLine="420" w:firstLineChars="100"/>
    </w:pPr>
    <w:rPr>
      <w:rFonts w:ascii="Calibri" w:hAnsi="Calibri"/>
      <w:szCs w:val="21"/>
    </w:rPr>
  </w:style>
  <w:style w:type="paragraph" w:styleId="40">
    <w:name w:val="Body Text First Indent 2"/>
    <w:basedOn w:val="19"/>
    <w:qFormat/>
    <w:uiPriority w:val="0"/>
    <w:pPr>
      <w:ind w:firstLine="420"/>
    </w:pPr>
    <w:rPr>
      <w:rFonts w:ascii="Arial" w:hAnsi="Arial"/>
      <w:snapToGrid w:val="0"/>
      <w:kern w:val="0"/>
      <w:sz w:val="20"/>
    </w:rPr>
  </w:style>
  <w:style w:type="table" w:styleId="42">
    <w:name w:val="Table Grid"/>
    <w:basedOn w:val="41"/>
    <w:qFormat/>
    <w:uiPriority w:val="59"/>
    <w:pPr>
      <w:widowControl w:val="0"/>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4">
    <w:name w:val="Strong"/>
    <w:qFormat/>
    <w:uiPriority w:val="0"/>
    <w:rPr>
      <w:rFonts w:cs="Times New Roman"/>
      <w:b/>
    </w:rPr>
  </w:style>
  <w:style w:type="character" w:styleId="45">
    <w:name w:val="page number"/>
    <w:qFormat/>
    <w:uiPriority w:val="0"/>
  </w:style>
  <w:style w:type="character" w:styleId="46">
    <w:name w:val="FollowedHyperlink"/>
    <w:qFormat/>
    <w:uiPriority w:val="0"/>
    <w:rPr>
      <w:color w:val="333333"/>
      <w:u w:val="none"/>
    </w:rPr>
  </w:style>
  <w:style w:type="character" w:styleId="47">
    <w:name w:val="Emphasis"/>
    <w:qFormat/>
    <w:uiPriority w:val="20"/>
  </w:style>
  <w:style w:type="character" w:styleId="48">
    <w:name w:val="HTML Definition"/>
    <w:unhideWhenUsed/>
    <w:qFormat/>
    <w:uiPriority w:val="99"/>
    <w:rPr>
      <w:i/>
      <w:iCs/>
    </w:rPr>
  </w:style>
  <w:style w:type="character" w:styleId="49">
    <w:name w:val="Hyperlink"/>
    <w:basedOn w:val="43"/>
    <w:qFormat/>
    <w:uiPriority w:val="99"/>
    <w:rPr>
      <w:color w:val="333333"/>
      <w:u w:val="none"/>
    </w:rPr>
  </w:style>
  <w:style w:type="character" w:styleId="50">
    <w:name w:val="HTML Code"/>
    <w:unhideWhenUsed/>
    <w:qFormat/>
    <w:uiPriority w:val="99"/>
    <w:rPr>
      <w:rFonts w:hint="default" w:ascii="Consolas" w:hAnsi="Consolas" w:eastAsia="Consolas" w:cs="Consolas"/>
      <w:color w:val="C7254E"/>
      <w:sz w:val="21"/>
      <w:szCs w:val="21"/>
      <w:shd w:val="clear" w:color="auto" w:fill="F9F2F4"/>
    </w:rPr>
  </w:style>
  <w:style w:type="character" w:styleId="51">
    <w:name w:val="annotation reference"/>
    <w:qFormat/>
    <w:uiPriority w:val="99"/>
    <w:rPr>
      <w:sz w:val="21"/>
      <w:szCs w:val="21"/>
    </w:rPr>
  </w:style>
  <w:style w:type="character" w:styleId="52">
    <w:name w:val="HTML Keyboard"/>
    <w:unhideWhenUsed/>
    <w:qFormat/>
    <w:uiPriority w:val="99"/>
    <w:rPr>
      <w:rFonts w:hint="default" w:ascii="Consolas" w:hAnsi="Consolas" w:eastAsia="Consolas" w:cs="Consolas"/>
      <w:color w:val="FFFFFF"/>
      <w:sz w:val="21"/>
      <w:szCs w:val="21"/>
      <w:shd w:val="clear" w:color="auto" w:fill="333333"/>
    </w:rPr>
  </w:style>
  <w:style w:type="character" w:styleId="53">
    <w:name w:val="HTML Sample"/>
    <w:unhideWhenUsed/>
    <w:qFormat/>
    <w:uiPriority w:val="99"/>
    <w:rPr>
      <w:rFonts w:ascii="Consolas" w:hAnsi="Consolas" w:eastAsia="Consolas" w:cs="Consolas"/>
      <w:sz w:val="21"/>
      <w:szCs w:val="21"/>
    </w:rPr>
  </w:style>
  <w:style w:type="paragraph" w:customStyle="1" w:styleId="54">
    <w:name w:val="Char2 Char Char Char1 Char Char Char Char Char Char Char Char1 Char1 Char Char1 Char"/>
    <w:basedOn w:val="1"/>
    <w:qFormat/>
    <w:uiPriority w:val="0"/>
    <w:rPr>
      <w:rFonts w:ascii="宋体" w:hAnsi="宋体"/>
      <w:kern w:val="0"/>
      <w:szCs w:val="21"/>
    </w:rPr>
  </w:style>
  <w:style w:type="character" w:customStyle="1" w:styleId="55">
    <w:name w:val="标题 2 字符"/>
    <w:link w:val="3"/>
    <w:qFormat/>
    <w:locked/>
    <w:uiPriority w:val="0"/>
    <w:rPr>
      <w:rFonts w:ascii="Arial" w:hAnsi="Arial"/>
      <w:b/>
      <w:bCs/>
      <w:color w:val="FF0000"/>
      <w:kern w:val="2"/>
      <w:sz w:val="28"/>
      <w:szCs w:val="32"/>
    </w:rPr>
  </w:style>
  <w:style w:type="character" w:customStyle="1" w:styleId="56">
    <w:name w:val="标题 1 字符"/>
    <w:link w:val="2"/>
    <w:qFormat/>
    <w:locked/>
    <w:uiPriority w:val="0"/>
    <w:rPr>
      <w:b/>
      <w:bCs/>
      <w:kern w:val="44"/>
      <w:sz w:val="44"/>
      <w:szCs w:val="44"/>
    </w:rPr>
  </w:style>
  <w:style w:type="character" w:customStyle="1" w:styleId="57">
    <w:name w:val="标题 3 字符"/>
    <w:link w:val="4"/>
    <w:qFormat/>
    <w:uiPriority w:val="0"/>
    <w:rPr>
      <w:b/>
      <w:bCs/>
      <w:kern w:val="2"/>
      <w:sz w:val="32"/>
      <w:szCs w:val="32"/>
    </w:rPr>
  </w:style>
  <w:style w:type="character" w:customStyle="1" w:styleId="58">
    <w:name w:val="标题 4 字符"/>
    <w:link w:val="5"/>
    <w:qFormat/>
    <w:uiPriority w:val="0"/>
    <w:rPr>
      <w:rFonts w:ascii="Arial" w:hAnsi="Arial" w:eastAsia="黑体"/>
      <w:b/>
      <w:bCs/>
      <w:kern w:val="2"/>
      <w:sz w:val="28"/>
      <w:szCs w:val="28"/>
    </w:rPr>
  </w:style>
  <w:style w:type="character" w:customStyle="1" w:styleId="59">
    <w:name w:val="标题 9 字符"/>
    <w:link w:val="10"/>
    <w:qFormat/>
    <w:uiPriority w:val="0"/>
    <w:rPr>
      <w:rFonts w:ascii="Arial" w:hAnsi="Arial" w:eastAsia="黑体"/>
      <w:sz w:val="21"/>
      <w:szCs w:val="21"/>
    </w:rPr>
  </w:style>
  <w:style w:type="character" w:customStyle="1" w:styleId="60">
    <w:name w:val="正文缩进 字符1"/>
    <w:link w:val="12"/>
    <w:qFormat/>
    <w:uiPriority w:val="0"/>
  </w:style>
  <w:style w:type="character" w:customStyle="1" w:styleId="61">
    <w:name w:val="文档结构图 字符"/>
    <w:link w:val="14"/>
    <w:qFormat/>
    <w:uiPriority w:val="0"/>
    <w:rPr>
      <w:kern w:val="2"/>
      <w:sz w:val="21"/>
      <w:szCs w:val="24"/>
      <w:shd w:val="clear" w:color="auto" w:fill="000080"/>
    </w:rPr>
  </w:style>
  <w:style w:type="character" w:customStyle="1" w:styleId="62">
    <w:name w:val="批注文字 字符1"/>
    <w:link w:val="15"/>
    <w:qFormat/>
    <w:locked/>
    <w:uiPriority w:val="0"/>
    <w:rPr>
      <w:sz w:val="24"/>
    </w:rPr>
  </w:style>
  <w:style w:type="character" w:customStyle="1" w:styleId="63">
    <w:name w:val="正文文本 3 字符"/>
    <w:link w:val="16"/>
    <w:qFormat/>
    <w:uiPriority w:val="0"/>
    <w:rPr>
      <w:kern w:val="2"/>
      <w:sz w:val="24"/>
      <w:szCs w:val="24"/>
    </w:rPr>
  </w:style>
  <w:style w:type="character" w:customStyle="1" w:styleId="64">
    <w:name w:val="正文文本 字符"/>
    <w:link w:val="17"/>
    <w:qFormat/>
    <w:locked/>
    <w:uiPriority w:val="0"/>
    <w:rPr>
      <w:rFonts w:ascii="仿宋" w:hAnsi="仿宋" w:eastAsia="仿宋"/>
      <w:kern w:val="2"/>
      <w:sz w:val="52"/>
      <w:szCs w:val="24"/>
    </w:rPr>
  </w:style>
  <w:style w:type="character" w:customStyle="1" w:styleId="65">
    <w:name w:val="纯文本 字符"/>
    <w:link w:val="22"/>
    <w:qFormat/>
    <w:uiPriority w:val="99"/>
    <w:rPr>
      <w:rFonts w:ascii="宋体" w:hAnsi="Courier New"/>
      <w:kern w:val="2"/>
      <w:sz w:val="21"/>
    </w:rPr>
  </w:style>
  <w:style w:type="character" w:customStyle="1" w:styleId="66">
    <w:name w:val="批注框文本 字符"/>
    <w:link w:val="26"/>
    <w:qFormat/>
    <w:locked/>
    <w:uiPriority w:val="0"/>
    <w:rPr>
      <w:kern w:val="2"/>
      <w:sz w:val="18"/>
      <w:szCs w:val="18"/>
    </w:rPr>
  </w:style>
  <w:style w:type="character" w:customStyle="1" w:styleId="67">
    <w:name w:val="页脚 字符"/>
    <w:link w:val="27"/>
    <w:qFormat/>
    <w:uiPriority w:val="99"/>
    <w:rPr>
      <w:kern w:val="2"/>
      <w:sz w:val="18"/>
      <w:szCs w:val="18"/>
    </w:rPr>
  </w:style>
  <w:style w:type="character" w:customStyle="1" w:styleId="68">
    <w:name w:val="页眉 字符"/>
    <w:link w:val="28"/>
    <w:qFormat/>
    <w:locked/>
    <w:uiPriority w:val="99"/>
    <w:rPr>
      <w:kern w:val="2"/>
      <w:sz w:val="18"/>
      <w:szCs w:val="18"/>
    </w:rPr>
  </w:style>
  <w:style w:type="character" w:customStyle="1" w:styleId="69">
    <w:name w:val="标题 字符"/>
    <w:link w:val="37"/>
    <w:qFormat/>
    <w:locked/>
    <w:uiPriority w:val="0"/>
    <w:rPr>
      <w:rFonts w:ascii="Arial" w:hAnsi="Arial"/>
      <w:b/>
      <w:kern w:val="28"/>
      <w:sz w:val="32"/>
    </w:rPr>
  </w:style>
  <w:style w:type="character" w:customStyle="1" w:styleId="70">
    <w:name w:val="批注主题 字符"/>
    <w:link w:val="38"/>
    <w:qFormat/>
    <w:locked/>
    <w:uiPriority w:val="0"/>
    <w:rPr>
      <w:b/>
      <w:bCs/>
      <w:kern w:val="2"/>
      <w:sz w:val="21"/>
      <w:szCs w:val="24"/>
    </w:rPr>
  </w:style>
  <w:style w:type="character" w:customStyle="1" w:styleId="71">
    <w:name w:val="font31"/>
    <w:qFormat/>
    <w:uiPriority w:val="0"/>
    <w:rPr>
      <w:rFonts w:hint="eastAsia" w:ascii="仿宋" w:hAnsi="仿宋" w:eastAsia="仿宋" w:cs="仿宋"/>
      <w:color w:val="000000"/>
      <w:kern w:val="0"/>
      <w:sz w:val="20"/>
      <w:szCs w:val="20"/>
      <w:u w:val="none"/>
    </w:rPr>
  </w:style>
  <w:style w:type="character" w:customStyle="1" w:styleId="72">
    <w:name w:val="Balloon Text Char"/>
    <w:qFormat/>
    <w:locked/>
    <w:uiPriority w:val="0"/>
    <w:rPr>
      <w:rFonts w:ascii="Calibri" w:hAnsi="Calibri" w:eastAsia="宋体"/>
      <w:sz w:val="18"/>
    </w:rPr>
  </w:style>
  <w:style w:type="character" w:customStyle="1" w:styleId="73">
    <w:name w:val="font21"/>
    <w:qFormat/>
    <w:uiPriority w:val="0"/>
    <w:rPr>
      <w:rFonts w:hint="default" w:ascii="仿宋_GB2312" w:hAnsi="宋体" w:eastAsia="仿宋_GB2312" w:cs="仿宋_GB2312"/>
      <w:color w:val="FF0000"/>
      <w:kern w:val="0"/>
      <w:sz w:val="24"/>
      <w:szCs w:val="24"/>
      <w:u w:val="none"/>
    </w:rPr>
  </w:style>
  <w:style w:type="character" w:customStyle="1" w:styleId="74">
    <w:name w:val="纯文本 Char"/>
    <w:qFormat/>
    <w:locked/>
    <w:uiPriority w:val="0"/>
    <w:rPr>
      <w:rFonts w:ascii="Calibri" w:hAnsi="Calibri" w:cs="Calibri"/>
    </w:rPr>
  </w:style>
  <w:style w:type="character" w:customStyle="1" w:styleId="75">
    <w:name w:val="日期 Char"/>
    <w:link w:val="76"/>
    <w:qFormat/>
    <w:locked/>
    <w:uiPriority w:val="0"/>
    <w:rPr>
      <w:rFonts w:ascii="Calibri" w:hAnsi="Calibri"/>
    </w:rPr>
  </w:style>
  <w:style w:type="paragraph" w:customStyle="1" w:styleId="76">
    <w:name w:val="日期1"/>
    <w:basedOn w:val="1"/>
    <w:next w:val="1"/>
    <w:link w:val="75"/>
    <w:qFormat/>
    <w:uiPriority w:val="0"/>
    <w:pPr>
      <w:ind w:left="100" w:leftChars="2500"/>
    </w:pPr>
    <w:rPr>
      <w:rFonts w:ascii="Calibri" w:hAnsi="Calibri"/>
      <w:kern w:val="0"/>
      <w:sz w:val="20"/>
      <w:szCs w:val="20"/>
    </w:rPr>
  </w:style>
  <w:style w:type="character" w:customStyle="1" w:styleId="77">
    <w:name w:val="文档结构图 Char"/>
    <w:link w:val="78"/>
    <w:qFormat/>
    <w:locked/>
    <w:uiPriority w:val="0"/>
    <w:rPr>
      <w:rFonts w:ascii="宋体" w:hAnsi="Calibri"/>
      <w:sz w:val="18"/>
    </w:rPr>
  </w:style>
  <w:style w:type="paragraph" w:customStyle="1" w:styleId="78">
    <w:name w:val="文档结构图1"/>
    <w:basedOn w:val="1"/>
    <w:link w:val="77"/>
    <w:qFormat/>
    <w:uiPriority w:val="0"/>
    <w:rPr>
      <w:rFonts w:ascii="宋体" w:hAnsi="Calibri"/>
      <w:kern w:val="0"/>
      <w:sz w:val="18"/>
      <w:szCs w:val="20"/>
    </w:rPr>
  </w:style>
  <w:style w:type="character" w:customStyle="1" w:styleId="79">
    <w:name w:val="Title Char"/>
    <w:qFormat/>
    <w:locked/>
    <w:uiPriority w:val="0"/>
    <w:rPr>
      <w:rFonts w:ascii="Cambria" w:hAnsi="Cambria" w:eastAsia="宋体"/>
      <w:b/>
      <w:sz w:val="32"/>
    </w:rPr>
  </w:style>
  <w:style w:type="character" w:customStyle="1" w:styleId="80">
    <w:name w:val="封面副标题 Char"/>
    <w:link w:val="81"/>
    <w:qFormat/>
    <w:uiPriority w:val="0"/>
    <w:rPr>
      <w:rFonts w:ascii="黑体" w:eastAsia="黑体"/>
      <w:sz w:val="28"/>
      <w:szCs w:val="28"/>
    </w:rPr>
  </w:style>
  <w:style w:type="paragraph" w:customStyle="1" w:styleId="81">
    <w:name w:val="封面副标题"/>
    <w:basedOn w:val="1"/>
    <w:link w:val="80"/>
    <w:qFormat/>
    <w:uiPriority w:val="0"/>
    <w:pPr>
      <w:spacing w:line="276" w:lineRule="auto"/>
      <w:ind w:firstLine="199" w:firstLineChars="71"/>
      <w:jc w:val="center"/>
    </w:pPr>
    <w:rPr>
      <w:rFonts w:ascii="黑体" w:eastAsia="黑体"/>
      <w:kern w:val="0"/>
      <w:sz w:val="28"/>
      <w:szCs w:val="28"/>
    </w:rPr>
  </w:style>
  <w:style w:type="character" w:customStyle="1" w:styleId="82">
    <w:name w:val="列出段落 字符"/>
    <w:qFormat/>
    <w:uiPriority w:val="34"/>
    <w:rPr>
      <w:kern w:val="2"/>
      <w:sz w:val="21"/>
      <w:szCs w:val="24"/>
    </w:rPr>
  </w:style>
  <w:style w:type="character" w:customStyle="1" w:styleId="83">
    <w:name w:val="15"/>
    <w:qFormat/>
    <w:uiPriority w:val="0"/>
    <w:rPr>
      <w:rFonts w:hint="eastAsia" w:ascii="宋体" w:hAnsi="宋体" w:eastAsia="宋体"/>
      <w:sz w:val="24"/>
      <w:szCs w:val="24"/>
    </w:rPr>
  </w:style>
  <w:style w:type="character" w:customStyle="1" w:styleId="84">
    <w:name w:val="封面标题 Char"/>
    <w:link w:val="85"/>
    <w:qFormat/>
    <w:uiPriority w:val="0"/>
    <w:rPr>
      <w:rFonts w:ascii="黑体" w:eastAsia="黑体"/>
      <w:sz w:val="52"/>
      <w:szCs w:val="52"/>
    </w:rPr>
  </w:style>
  <w:style w:type="paragraph" w:customStyle="1" w:styleId="85">
    <w:name w:val="封面标题"/>
    <w:basedOn w:val="1"/>
    <w:link w:val="84"/>
    <w:qFormat/>
    <w:uiPriority w:val="0"/>
    <w:pPr>
      <w:spacing w:line="276" w:lineRule="auto"/>
      <w:jc w:val="center"/>
    </w:pPr>
    <w:rPr>
      <w:rFonts w:ascii="黑体" w:eastAsia="黑体"/>
      <w:kern w:val="0"/>
      <w:sz w:val="52"/>
      <w:szCs w:val="52"/>
    </w:rPr>
  </w:style>
  <w:style w:type="character" w:customStyle="1" w:styleId="86">
    <w:name w:val="16"/>
    <w:qFormat/>
    <w:uiPriority w:val="0"/>
    <w:rPr>
      <w:rFonts w:hint="default" w:ascii="Times New Roman" w:hAnsi="Times New Roman" w:cs="Times New Roman"/>
    </w:rPr>
  </w:style>
  <w:style w:type="character" w:customStyle="1" w:styleId="87">
    <w:name w:val="批注主题 Char"/>
    <w:link w:val="88"/>
    <w:qFormat/>
    <w:locked/>
    <w:uiPriority w:val="0"/>
    <w:rPr>
      <w:b/>
      <w:sz w:val="24"/>
    </w:rPr>
  </w:style>
  <w:style w:type="paragraph" w:customStyle="1" w:styleId="88">
    <w:name w:val="批注主题1"/>
    <w:basedOn w:val="15"/>
    <w:next w:val="15"/>
    <w:link w:val="87"/>
    <w:qFormat/>
    <w:uiPriority w:val="0"/>
    <w:pPr>
      <w:adjustRightInd/>
      <w:spacing w:line="240" w:lineRule="auto"/>
      <w:textAlignment w:val="auto"/>
    </w:pPr>
    <w:rPr>
      <w:b/>
    </w:rPr>
  </w:style>
  <w:style w:type="character" w:customStyle="1" w:styleId="89">
    <w:name w:val="中文正文、 Char Char"/>
    <w:link w:val="90"/>
    <w:qFormat/>
    <w:uiPriority w:val="0"/>
    <w:rPr>
      <w:kern w:val="2"/>
      <w:sz w:val="21"/>
      <w:szCs w:val="21"/>
    </w:rPr>
  </w:style>
  <w:style w:type="paragraph" w:customStyle="1" w:styleId="90">
    <w:name w:val="中文正文、"/>
    <w:basedOn w:val="1"/>
    <w:link w:val="89"/>
    <w:qFormat/>
    <w:uiPriority w:val="0"/>
    <w:pPr>
      <w:spacing w:line="360" w:lineRule="auto"/>
      <w:ind w:firstLine="420" w:firstLineChars="200"/>
    </w:pPr>
    <w:rPr>
      <w:szCs w:val="21"/>
    </w:rPr>
  </w:style>
  <w:style w:type="character" w:customStyle="1" w:styleId="91">
    <w:name w:val="列出段落 字符1"/>
    <w:link w:val="92"/>
    <w:qFormat/>
    <w:locked/>
    <w:uiPriority w:val="34"/>
    <w:rPr>
      <w:rFonts w:ascii="Calibri" w:hAnsi="Calibri" w:cs="Calibri"/>
      <w:kern w:val="2"/>
      <w:sz w:val="21"/>
      <w:szCs w:val="24"/>
    </w:rPr>
  </w:style>
  <w:style w:type="paragraph" w:styleId="92">
    <w:name w:val="List Paragraph"/>
    <w:basedOn w:val="1"/>
    <w:link w:val="91"/>
    <w:qFormat/>
    <w:uiPriority w:val="34"/>
    <w:pPr>
      <w:spacing w:line="360" w:lineRule="auto"/>
      <w:ind w:left="216" w:leftChars="103" w:firstLine="422" w:firstLineChars="200"/>
    </w:pPr>
    <w:rPr>
      <w:rFonts w:ascii="Calibri" w:hAnsi="Calibri" w:cs="Calibri"/>
    </w:rPr>
  </w:style>
  <w:style w:type="character" w:customStyle="1" w:styleId="93">
    <w:name w:val="标题2 Char"/>
    <w:link w:val="94"/>
    <w:qFormat/>
    <w:uiPriority w:val="0"/>
    <w:rPr>
      <w:rFonts w:ascii="黑体" w:hAnsi="宋体" w:cs="黑体"/>
      <w:b/>
      <w:bCs/>
      <w:sz w:val="28"/>
      <w:szCs w:val="28"/>
    </w:rPr>
  </w:style>
  <w:style w:type="paragraph" w:customStyle="1" w:styleId="94">
    <w:name w:val="标题2"/>
    <w:basedOn w:val="5"/>
    <w:next w:val="1"/>
    <w:link w:val="93"/>
    <w:qFormat/>
    <w:uiPriority w:val="0"/>
    <w:pPr>
      <w:spacing w:before="0" w:beforeLines="50" w:after="0" w:afterLines="50" w:line="360" w:lineRule="auto"/>
      <w:ind w:firstLine="397"/>
      <w:jc w:val="left"/>
    </w:pPr>
    <w:rPr>
      <w:rFonts w:ascii="黑体" w:hAnsi="宋体" w:eastAsia="宋体" w:cs="黑体"/>
      <w:kern w:val="0"/>
    </w:rPr>
  </w:style>
  <w:style w:type="character" w:customStyle="1" w:styleId="95">
    <w:name w:val="封面合同编号 Char"/>
    <w:link w:val="96"/>
    <w:qFormat/>
    <w:uiPriority w:val="0"/>
    <w:rPr>
      <w:rFonts w:ascii="Calibri" w:hAnsi="Calibri"/>
      <w:kern w:val="2"/>
      <w:sz w:val="21"/>
      <w:szCs w:val="22"/>
    </w:rPr>
  </w:style>
  <w:style w:type="paragraph" w:customStyle="1" w:styleId="96">
    <w:name w:val="封面合同编号"/>
    <w:basedOn w:val="1"/>
    <w:link w:val="95"/>
    <w:qFormat/>
    <w:uiPriority w:val="0"/>
    <w:pPr>
      <w:spacing w:line="276" w:lineRule="auto"/>
      <w:ind w:right="1701"/>
      <w:jc w:val="right"/>
    </w:pPr>
    <w:rPr>
      <w:rFonts w:ascii="Calibri" w:hAnsi="Calibri"/>
      <w:szCs w:val="22"/>
    </w:rPr>
  </w:style>
  <w:style w:type="character" w:customStyle="1" w:styleId="97">
    <w:name w:val="批注引用1"/>
    <w:qFormat/>
    <w:uiPriority w:val="0"/>
    <w:rPr>
      <w:sz w:val="21"/>
    </w:rPr>
  </w:style>
  <w:style w:type="character" w:customStyle="1" w:styleId="98">
    <w:name w:val="彩色列表 - 强调文字颜色 1 Char"/>
    <w:link w:val="99"/>
    <w:qFormat/>
    <w:uiPriority w:val="34"/>
    <w:rPr>
      <w:rFonts w:ascii="Calibri" w:hAnsi="Calibri"/>
      <w:kern w:val="2"/>
      <w:sz w:val="21"/>
      <w:szCs w:val="22"/>
    </w:rPr>
  </w:style>
  <w:style w:type="paragraph" w:customStyle="1" w:styleId="99">
    <w:name w:val="彩色列表 - 强调文字颜色 11"/>
    <w:basedOn w:val="1"/>
    <w:link w:val="98"/>
    <w:qFormat/>
    <w:uiPriority w:val="34"/>
    <w:pPr>
      <w:ind w:firstLine="420" w:firstLineChars="200"/>
    </w:pPr>
    <w:rPr>
      <w:rFonts w:ascii="Calibri" w:hAnsi="Calibri"/>
      <w:szCs w:val="22"/>
    </w:rPr>
  </w:style>
  <w:style w:type="character" w:customStyle="1" w:styleId="100">
    <w:name w:val="Header Char"/>
    <w:qFormat/>
    <w:locked/>
    <w:uiPriority w:val="0"/>
    <w:rPr>
      <w:rFonts w:ascii="Calibri" w:hAnsi="Calibri" w:eastAsia="宋体"/>
      <w:sz w:val="18"/>
    </w:rPr>
  </w:style>
  <w:style w:type="character" w:customStyle="1" w:styleId="101">
    <w:name w:val="Footer Char"/>
    <w:qFormat/>
    <w:locked/>
    <w:uiPriority w:val="0"/>
    <w:rPr>
      <w:rFonts w:ascii="Calibri" w:hAnsi="Calibri" w:eastAsia="宋体"/>
      <w:sz w:val="18"/>
    </w:rPr>
  </w:style>
  <w:style w:type="character" w:customStyle="1" w:styleId="102">
    <w:name w:val="Comment Text Char"/>
    <w:qFormat/>
    <w:locked/>
    <w:uiPriority w:val="0"/>
    <w:rPr>
      <w:rFonts w:ascii="Times New Roman" w:hAnsi="Times New Roman" w:eastAsia="宋体"/>
      <w:sz w:val="24"/>
    </w:rPr>
  </w:style>
  <w:style w:type="character" w:customStyle="1" w:styleId="103">
    <w:name w:val="A表格文字左对齐 Char"/>
    <w:link w:val="104"/>
    <w:qFormat/>
    <w:uiPriority w:val="0"/>
    <w:rPr>
      <w:rFonts w:ascii="宋体" w:hAnsi="宋体"/>
      <w:kern w:val="2"/>
      <w:sz w:val="21"/>
    </w:rPr>
  </w:style>
  <w:style w:type="paragraph" w:customStyle="1" w:styleId="104">
    <w:name w:val="A表格文字左对齐"/>
    <w:basedOn w:val="1"/>
    <w:link w:val="103"/>
    <w:qFormat/>
    <w:uiPriority w:val="0"/>
    <w:pPr>
      <w:adjustRightInd w:val="0"/>
      <w:spacing w:before="40" w:after="4"/>
      <w:jc w:val="left"/>
    </w:pPr>
    <w:rPr>
      <w:rFonts w:ascii="宋体" w:hAnsi="宋体"/>
      <w:szCs w:val="20"/>
    </w:rPr>
  </w:style>
  <w:style w:type="character" w:customStyle="1" w:styleId="105">
    <w:name w:val="A表格文字 Char"/>
    <w:link w:val="106"/>
    <w:qFormat/>
    <w:uiPriority w:val="0"/>
    <w:rPr>
      <w:rFonts w:ascii="宋体" w:hAnsi="宋体"/>
      <w:kern w:val="21"/>
      <w:sz w:val="21"/>
    </w:rPr>
  </w:style>
  <w:style w:type="paragraph" w:customStyle="1" w:styleId="106">
    <w:name w:val="A表格文字"/>
    <w:basedOn w:val="1"/>
    <w:link w:val="105"/>
    <w:qFormat/>
    <w:uiPriority w:val="0"/>
    <w:pPr>
      <w:adjustRightInd w:val="0"/>
      <w:snapToGrid w:val="0"/>
      <w:spacing w:before="40" w:after="40"/>
      <w:jc w:val="left"/>
    </w:pPr>
    <w:rPr>
      <w:rFonts w:ascii="宋体" w:hAnsi="宋体"/>
      <w:kern w:val="21"/>
      <w:szCs w:val="20"/>
    </w:rPr>
  </w:style>
  <w:style w:type="character" w:customStyle="1" w:styleId="107">
    <w:name w:val="批注文字 Char1"/>
    <w:qFormat/>
    <w:uiPriority w:val="0"/>
    <w:rPr>
      <w:kern w:val="2"/>
      <w:sz w:val="21"/>
    </w:rPr>
  </w:style>
  <w:style w:type="paragraph" w:customStyle="1" w:styleId="108">
    <w:name w:val="_Style 12"/>
    <w:basedOn w:val="1"/>
    <w:next w:val="19"/>
    <w:qFormat/>
    <w:uiPriority w:val="0"/>
    <w:pPr>
      <w:spacing w:line="360" w:lineRule="auto"/>
      <w:ind w:firstLine="540"/>
    </w:pPr>
    <w:rPr>
      <w:sz w:val="28"/>
      <w:szCs w:val="20"/>
    </w:rPr>
  </w:style>
  <w:style w:type="paragraph" w:customStyle="1" w:styleId="109">
    <w:name w:val="修订1"/>
    <w:semiHidden/>
    <w:qFormat/>
    <w:uiPriority w:val="0"/>
    <w:rPr>
      <w:rFonts w:ascii="Times New Roman" w:hAnsi="Times New Roman" w:eastAsia="宋体" w:cs="Times New Roman"/>
      <w:kern w:val="2"/>
      <w:sz w:val="21"/>
      <w:szCs w:val="22"/>
      <w:lang w:val="en-US" w:eastAsia="zh-CN" w:bidi="ar-SA"/>
    </w:rPr>
  </w:style>
  <w:style w:type="paragraph" w:customStyle="1" w:styleId="110">
    <w:name w:val="Char Char Char"/>
    <w:basedOn w:val="1"/>
    <w:qFormat/>
    <w:uiPriority w:val="0"/>
  </w:style>
  <w:style w:type="paragraph" w:customStyle="1" w:styleId="111">
    <w:name w:val="Heading 2 + 宋体"/>
    <w:basedOn w:val="2"/>
    <w:qFormat/>
    <w:uiPriority w:val="0"/>
    <w:pPr>
      <w:keepLines w:val="0"/>
      <w:widowControl/>
      <w:tabs>
        <w:tab w:val="left" w:pos="1515"/>
      </w:tabs>
      <w:spacing w:before="130" w:after="120" w:line="280" w:lineRule="atLeast"/>
      <w:jc w:val="left"/>
    </w:pPr>
    <w:rPr>
      <w:bCs w:val="0"/>
      <w:kern w:val="0"/>
      <w:sz w:val="28"/>
      <w:szCs w:val="28"/>
      <w:lang w:val="en-GB"/>
    </w:rPr>
  </w:style>
  <w:style w:type="paragraph" w:customStyle="1" w:styleId="112">
    <w:name w:val="Char Char Char Char Char Char Char Char Char Char Char Char Char Char Char"/>
    <w:basedOn w:val="1"/>
    <w:qFormat/>
    <w:uiPriority w:val="0"/>
    <w:pPr>
      <w:widowControl/>
      <w:spacing w:after="160" w:line="240" w:lineRule="exact"/>
      <w:jc w:val="left"/>
    </w:pPr>
    <w:rPr>
      <w:szCs w:val="20"/>
    </w:rPr>
  </w:style>
  <w:style w:type="paragraph" w:customStyle="1" w:styleId="113">
    <w:name w:val="Char Char Char Char Char Char Char Char Char Char Char Char Char"/>
    <w:basedOn w:val="1"/>
    <w:qFormat/>
    <w:uiPriority w:val="0"/>
    <w:pPr>
      <w:snapToGrid w:val="0"/>
      <w:spacing w:line="360" w:lineRule="auto"/>
      <w:ind w:firstLine="200" w:firstLineChars="200"/>
    </w:pPr>
    <w:rPr>
      <w:rFonts w:eastAsia="仿宋_GB2312"/>
      <w:sz w:val="24"/>
    </w:rPr>
  </w:style>
  <w:style w:type="paragraph" w:customStyle="1" w:styleId="114">
    <w:name w:val="_Style 112"/>
    <w:basedOn w:val="2"/>
    <w:next w:val="1"/>
    <w:qFormat/>
    <w:uiPriority w:val="39"/>
    <w:pPr>
      <w:widowControl/>
      <w:spacing w:before="480" w:after="0" w:line="276" w:lineRule="auto"/>
      <w:jc w:val="left"/>
      <w:outlineLvl w:val="9"/>
    </w:pPr>
    <w:rPr>
      <w:rFonts w:ascii="Cambria" w:hAnsi="Cambria"/>
      <w:color w:val="365F91"/>
      <w:kern w:val="0"/>
      <w:sz w:val="28"/>
      <w:szCs w:val="28"/>
    </w:rPr>
  </w:style>
  <w:style w:type="paragraph" w:customStyle="1" w:styleId="115">
    <w:name w:val="样式 首行缩进:  2 字符1"/>
    <w:basedOn w:val="1"/>
    <w:qFormat/>
    <w:uiPriority w:val="0"/>
    <w:pPr>
      <w:spacing w:line="360" w:lineRule="auto"/>
      <w:ind w:firstLine="200" w:firstLineChars="200"/>
    </w:pPr>
    <w:rPr>
      <w:kern w:val="0"/>
      <w:sz w:val="24"/>
      <w:szCs w:val="20"/>
    </w:rPr>
  </w:style>
  <w:style w:type="paragraph" w:customStyle="1" w:styleId="116">
    <w:name w:val="p0"/>
    <w:basedOn w:val="1"/>
    <w:qFormat/>
    <w:uiPriority w:val="0"/>
    <w:pPr>
      <w:widowControl/>
    </w:pPr>
    <w:rPr>
      <w:kern w:val="0"/>
      <w:szCs w:val="21"/>
    </w:rPr>
  </w:style>
  <w:style w:type="paragraph" w:customStyle="1" w:styleId="117">
    <w:name w:val="列出段落1"/>
    <w:basedOn w:val="1"/>
    <w:qFormat/>
    <w:uiPriority w:val="34"/>
    <w:pPr>
      <w:ind w:firstLine="420" w:firstLineChars="200"/>
    </w:pPr>
    <w:rPr>
      <w:rFonts w:ascii="Calibri" w:hAnsi="Calibri" w:cs="Calibri"/>
      <w:szCs w:val="21"/>
    </w:rPr>
  </w:style>
  <w:style w:type="paragraph" w:customStyle="1" w:styleId="118">
    <w:name w:val="Default"/>
    <w:qFormat/>
    <w:uiPriority w:val="0"/>
    <w:pPr>
      <w:widowControl w:val="0"/>
      <w:autoSpaceDE w:val="0"/>
      <w:autoSpaceDN w:val="0"/>
      <w:adjustRightInd w:val="0"/>
    </w:pPr>
    <w:rPr>
      <w:rFonts w:ascii="Arial Unicode MS" w:hAnsi="Times New Roman" w:eastAsia="Arial Unicode MS" w:cs="Arial Unicode MS"/>
      <w:color w:val="000000"/>
      <w:sz w:val="24"/>
      <w:szCs w:val="24"/>
      <w:lang w:val="en-US" w:eastAsia="zh-CN" w:bidi="ar-SA"/>
    </w:rPr>
  </w:style>
  <w:style w:type="paragraph" w:customStyle="1" w:styleId="119">
    <w:name w:val="Level 5"/>
    <w:basedOn w:val="1"/>
    <w:qFormat/>
    <w:uiPriority w:val="0"/>
    <w:pPr>
      <w:tabs>
        <w:tab w:val="left" w:pos="2552"/>
      </w:tabs>
      <w:ind w:left="2552" w:hanging="567"/>
    </w:pPr>
    <w:rPr>
      <w:rFonts w:ascii="Calibri" w:hAnsi="Calibri"/>
      <w:szCs w:val="22"/>
    </w:rPr>
  </w:style>
  <w:style w:type="paragraph" w:customStyle="1" w:styleId="120">
    <w:name w:val="样式 标题 2 +"/>
    <w:basedOn w:val="3"/>
    <w:qFormat/>
    <w:uiPriority w:val="0"/>
    <w:pPr>
      <w:tabs>
        <w:tab w:val="left" w:pos="652"/>
      </w:tabs>
      <w:spacing w:before="260" w:after="260" w:line="416" w:lineRule="auto"/>
      <w:ind w:left="567" w:hanging="567"/>
      <w:jc w:val="both"/>
    </w:pPr>
    <w:rPr>
      <w:rFonts w:eastAsia="黑体"/>
      <w:color w:val="auto"/>
      <w:kern w:val="0"/>
      <w:sz w:val="24"/>
    </w:rPr>
  </w:style>
  <w:style w:type="paragraph" w:customStyle="1" w:styleId="121">
    <w:name w:val="标题4"/>
    <w:basedOn w:val="1"/>
    <w:qFormat/>
    <w:uiPriority w:val="0"/>
    <w:pPr>
      <w:spacing w:before="156" w:beforeLines="50" w:after="156" w:afterLines="50"/>
      <w:jc w:val="left"/>
    </w:pPr>
    <w:rPr>
      <w:rFonts w:eastAsia="黑体"/>
      <w:b/>
      <w:kern w:val="0"/>
      <w:sz w:val="30"/>
    </w:rPr>
  </w:style>
  <w:style w:type="paragraph" w:customStyle="1" w:styleId="122">
    <w:name w:val="_Style 1"/>
    <w:basedOn w:val="1"/>
    <w:qFormat/>
    <w:uiPriority w:val="34"/>
    <w:pPr>
      <w:ind w:firstLine="420" w:firstLineChars="200"/>
    </w:pPr>
    <w:rPr>
      <w:szCs w:val="20"/>
    </w:rPr>
  </w:style>
  <w:style w:type="paragraph" w:customStyle="1" w:styleId="123">
    <w:name w:val="Level 6"/>
    <w:basedOn w:val="1"/>
    <w:qFormat/>
    <w:uiPriority w:val="0"/>
    <w:pPr>
      <w:tabs>
        <w:tab w:val="left" w:pos="3289"/>
      </w:tabs>
      <w:ind w:left="3289" w:hanging="681"/>
    </w:pPr>
    <w:rPr>
      <w:rFonts w:ascii="Calibri" w:hAnsi="Calibri"/>
      <w:szCs w:val="22"/>
    </w:rPr>
  </w:style>
  <w:style w:type="paragraph" w:customStyle="1" w:styleId="124">
    <w:name w:val="List Paragraph1"/>
    <w:basedOn w:val="1"/>
    <w:qFormat/>
    <w:uiPriority w:val="34"/>
    <w:pPr>
      <w:ind w:firstLine="420" w:firstLineChars="200"/>
    </w:pPr>
  </w:style>
  <w:style w:type="paragraph" w:customStyle="1" w:styleId="125">
    <w:name w:val="p16"/>
    <w:basedOn w:val="1"/>
    <w:qFormat/>
    <w:uiPriority w:val="0"/>
    <w:pPr>
      <w:widowControl/>
    </w:pPr>
    <w:rPr>
      <w:rFonts w:ascii="宋体" w:hAnsi="宋体"/>
      <w:kern w:val="0"/>
      <w:sz w:val="24"/>
      <w:szCs w:val="20"/>
    </w:rPr>
  </w:style>
  <w:style w:type="paragraph" w:customStyle="1" w:styleId="126">
    <w:name w:val="Level 3"/>
    <w:basedOn w:val="1"/>
    <w:qFormat/>
    <w:uiPriority w:val="0"/>
    <w:pPr>
      <w:tabs>
        <w:tab w:val="left" w:pos="2808"/>
      </w:tabs>
      <w:ind w:left="2808" w:hanging="681"/>
    </w:pPr>
    <w:rPr>
      <w:rFonts w:ascii="Calibri" w:hAnsi="Calibri"/>
      <w:szCs w:val="22"/>
    </w:rPr>
  </w:style>
  <w:style w:type="paragraph" w:customStyle="1" w:styleId="127">
    <w:name w:val="Level 1"/>
    <w:basedOn w:val="1"/>
    <w:qFormat/>
    <w:uiPriority w:val="0"/>
    <w:rPr>
      <w:rFonts w:ascii="Calibri" w:hAnsi="Calibri"/>
      <w:szCs w:val="22"/>
    </w:rPr>
  </w:style>
  <w:style w:type="paragraph" w:customStyle="1" w:styleId="128">
    <w:name w:val="样式1"/>
    <w:basedOn w:val="1"/>
    <w:qFormat/>
    <w:uiPriority w:val="0"/>
    <w:pPr>
      <w:numPr>
        <w:ilvl w:val="0"/>
        <w:numId w:val="3"/>
      </w:numPr>
      <w:spacing w:line="360" w:lineRule="auto"/>
      <w:ind w:left="1253" w:hanging="680"/>
    </w:pPr>
    <w:rPr>
      <w:sz w:val="28"/>
      <w:szCs w:val="28"/>
    </w:rPr>
  </w:style>
  <w:style w:type="paragraph" w:customStyle="1" w:styleId="129">
    <w:name w:val="样式 标题 1 + (西文) Times New Roman (中文) 仿宋 小四 黑色 居中 左侧:  0 厘米 ..."/>
    <w:basedOn w:val="2"/>
    <w:qFormat/>
    <w:uiPriority w:val="0"/>
    <w:pPr>
      <w:tabs>
        <w:tab w:val="left" w:pos="680"/>
      </w:tabs>
      <w:spacing w:before="0" w:after="240" w:line="300" w:lineRule="auto"/>
      <w:ind w:left="680" w:hanging="680"/>
      <w:jc w:val="center"/>
    </w:pPr>
    <w:rPr>
      <w:rFonts w:hAnsi="仿宋" w:eastAsia="仿宋" w:cs="宋体"/>
      <w:color w:val="000000"/>
      <w:sz w:val="24"/>
      <w:szCs w:val="20"/>
    </w:rPr>
  </w:style>
  <w:style w:type="paragraph" w:customStyle="1" w:styleId="130">
    <w:name w:val="样式 四号 首行缩进:  1厘米 行距: 1.5 倍行距"/>
    <w:basedOn w:val="1"/>
    <w:qFormat/>
    <w:uiPriority w:val="0"/>
    <w:pPr>
      <w:spacing w:line="360" w:lineRule="auto"/>
      <w:ind w:firstLine="570"/>
    </w:pPr>
    <w:rPr>
      <w:sz w:val="28"/>
      <w:szCs w:val="20"/>
    </w:rPr>
  </w:style>
  <w:style w:type="paragraph" w:customStyle="1" w:styleId="131">
    <w:name w:val="Char Char Char Char"/>
    <w:basedOn w:val="1"/>
    <w:qFormat/>
    <w:uiPriority w:val="0"/>
    <w:pPr>
      <w:tabs>
        <w:tab w:val="left" w:pos="360"/>
      </w:tabs>
    </w:pPr>
    <w:rPr>
      <w:szCs w:val="20"/>
    </w:rPr>
  </w:style>
  <w:style w:type="paragraph" w:customStyle="1" w:styleId="132">
    <w:name w:val="Char1"/>
    <w:basedOn w:val="1"/>
    <w:qFormat/>
    <w:uiPriority w:val="0"/>
    <w:pPr>
      <w:widowControl/>
      <w:spacing w:after="160" w:line="240" w:lineRule="exact"/>
      <w:jc w:val="left"/>
    </w:pPr>
    <w:rPr>
      <w:rFonts w:ascii="Verdana" w:hAnsi="Verdana"/>
      <w:kern w:val="0"/>
      <w:sz w:val="20"/>
      <w:szCs w:val="20"/>
      <w:lang w:eastAsia="en-US"/>
    </w:rPr>
  </w:style>
  <w:style w:type="paragraph" w:customStyle="1" w:styleId="133">
    <w:name w:val="样式 左侧:  0.74 厘米1"/>
    <w:basedOn w:val="1"/>
    <w:qFormat/>
    <w:uiPriority w:val="0"/>
    <w:pPr>
      <w:ind w:left="620" w:hanging="200" w:hangingChars="200"/>
    </w:pPr>
    <w:rPr>
      <w:szCs w:val="20"/>
    </w:rPr>
  </w:style>
  <w:style w:type="paragraph" w:customStyle="1" w:styleId="134">
    <w:name w:val="1"/>
    <w:basedOn w:val="1"/>
    <w:next w:val="25"/>
    <w:qFormat/>
    <w:uiPriority w:val="0"/>
    <w:pPr>
      <w:tabs>
        <w:tab w:val="left" w:pos="3060"/>
      </w:tabs>
      <w:spacing w:line="140" w:lineRule="atLeast"/>
      <w:ind w:firstLine="560" w:firstLineChars="200"/>
    </w:pPr>
    <w:rPr>
      <w:sz w:val="28"/>
    </w:rPr>
  </w:style>
  <w:style w:type="paragraph" w:customStyle="1" w:styleId="135">
    <w:name w:val="_Style 246"/>
    <w:basedOn w:val="1"/>
    <w:next w:val="124"/>
    <w:qFormat/>
    <w:uiPriority w:val="34"/>
    <w:pPr>
      <w:ind w:firstLine="420" w:firstLineChars="200"/>
    </w:pPr>
    <w:rPr>
      <w:szCs w:val="20"/>
    </w:rPr>
  </w:style>
  <w:style w:type="paragraph" w:customStyle="1" w:styleId="136">
    <w:name w:val="TOC 标题1"/>
    <w:basedOn w:val="2"/>
    <w:next w:val="1"/>
    <w:qFormat/>
    <w:uiPriority w:val="0"/>
    <w:pPr>
      <w:widowControl/>
      <w:spacing w:before="480" w:after="0" w:line="276" w:lineRule="auto"/>
      <w:jc w:val="left"/>
      <w:outlineLvl w:val="9"/>
    </w:pPr>
    <w:rPr>
      <w:rFonts w:ascii="Cambria" w:hAnsi="Cambria"/>
      <w:color w:val="365F91"/>
      <w:kern w:val="0"/>
      <w:sz w:val="28"/>
      <w:szCs w:val="28"/>
    </w:rPr>
  </w:style>
  <w:style w:type="paragraph" w:customStyle="1" w:styleId="137">
    <w:name w:val="Level 4"/>
    <w:basedOn w:val="1"/>
    <w:qFormat/>
    <w:uiPriority w:val="0"/>
    <w:pPr>
      <w:tabs>
        <w:tab w:val="left" w:pos="2440"/>
      </w:tabs>
      <w:ind w:left="2041" w:hanging="765"/>
    </w:pPr>
    <w:rPr>
      <w:rFonts w:ascii="Calibri" w:hAnsi="Calibri"/>
      <w:szCs w:val="22"/>
    </w:rPr>
  </w:style>
  <w:style w:type="paragraph" w:customStyle="1" w:styleId="138">
    <w:name w:val="彩色底纹 - 强调文字颜色 11"/>
    <w:semiHidden/>
    <w:qFormat/>
    <w:uiPriority w:val="99"/>
    <w:rPr>
      <w:rFonts w:ascii="Times New Roman" w:hAnsi="Times New Roman" w:eastAsia="宋体" w:cs="Times New Roman"/>
      <w:kern w:val="2"/>
      <w:sz w:val="21"/>
      <w:szCs w:val="22"/>
      <w:lang w:val="en-US" w:eastAsia="zh-CN" w:bidi="ar-SA"/>
    </w:rPr>
  </w:style>
  <w:style w:type="paragraph" w:customStyle="1" w:styleId="139">
    <w:name w:val="正文文本 31"/>
    <w:basedOn w:val="1"/>
    <w:qFormat/>
    <w:uiPriority w:val="0"/>
    <w:rPr>
      <w:rFonts w:ascii="宋体"/>
      <w:sz w:val="24"/>
    </w:rPr>
  </w:style>
  <w:style w:type="paragraph" w:customStyle="1" w:styleId="140">
    <w:name w:val="xl88"/>
    <w:basedOn w:val="1"/>
    <w:qFormat/>
    <w:uiPriority w:val="0"/>
    <w:pPr>
      <w:widowControl/>
      <w:pBdr>
        <w:bottom w:val="single" w:color="auto" w:sz="4" w:space="0"/>
      </w:pBdr>
      <w:spacing w:before="100" w:beforeAutospacing="1" w:after="100" w:afterAutospacing="1"/>
      <w:jc w:val="center"/>
    </w:pPr>
    <w:rPr>
      <w:rFonts w:hint="eastAsia" w:ascii="楷体_GB2312" w:hAnsi="Arial Unicode MS" w:eastAsia="楷体_GB2312"/>
      <w:kern w:val="0"/>
      <w:sz w:val="24"/>
    </w:rPr>
  </w:style>
  <w:style w:type="paragraph" w:customStyle="1" w:styleId="141">
    <w:name w:val="列出段落11"/>
    <w:basedOn w:val="1"/>
    <w:qFormat/>
    <w:uiPriority w:val="0"/>
    <w:pPr>
      <w:ind w:firstLine="420" w:firstLineChars="200"/>
    </w:pPr>
    <w:rPr>
      <w:rFonts w:ascii="Calibri" w:hAnsi="Calibri"/>
      <w:szCs w:val="22"/>
    </w:rPr>
  </w:style>
  <w:style w:type="paragraph" w:customStyle="1" w:styleId="142">
    <w:name w:val="正文 A"/>
    <w:qFormat/>
    <w:uiPriority w:val="0"/>
    <w:pPr>
      <w:widowControl w:val="0"/>
      <w:jc w:val="both"/>
    </w:pPr>
    <w:rPr>
      <w:rFonts w:ascii="Times New Roman" w:hAnsi="Times New Roman" w:eastAsia="Arial Unicode MS" w:cs="Arial Unicode MS"/>
      <w:color w:val="000000"/>
      <w:kern w:val="2"/>
      <w:sz w:val="21"/>
      <w:szCs w:val="21"/>
      <w:u w:color="000000"/>
      <w:lang w:val="en-US" w:eastAsia="zh-CN" w:bidi="ar-SA"/>
    </w:rPr>
  </w:style>
  <w:style w:type="paragraph" w:customStyle="1" w:styleId="143">
    <w:name w:val="正文文本 32"/>
    <w:basedOn w:val="1"/>
    <w:qFormat/>
    <w:uiPriority w:val="0"/>
    <w:pPr>
      <w:spacing w:line="312" w:lineRule="auto"/>
    </w:pPr>
    <w:rPr>
      <w:rFonts w:ascii="宋体"/>
      <w:sz w:val="24"/>
      <w:szCs w:val="20"/>
    </w:rPr>
  </w:style>
  <w:style w:type="paragraph" w:customStyle="1" w:styleId="144">
    <w:name w:val="样式 样式 首行缩进:  2 字符1 + 首行缩进:  2 字符"/>
    <w:basedOn w:val="115"/>
    <w:qFormat/>
    <w:uiPriority w:val="0"/>
    <w:pPr>
      <w:ind w:firstLine="480"/>
    </w:pPr>
  </w:style>
  <w:style w:type="paragraph" w:customStyle="1" w:styleId="145">
    <w:name w:val="样式 标题 1卷标题H1章标题 1 1TITRE1L1 Heading 1h11st levelh111st...3"/>
    <w:basedOn w:val="2"/>
    <w:qFormat/>
    <w:uiPriority w:val="0"/>
    <w:pPr>
      <w:spacing w:before="120" w:after="120" w:line="360" w:lineRule="auto"/>
      <w:jc w:val="center"/>
    </w:pPr>
    <w:rPr>
      <w:rFonts w:ascii="宋体" w:hAnsi="宋体"/>
      <w:sz w:val="36"/>
      <w:szCs w:val="20"/>
    </w:rPr>
  </w:style>
  <w:style w:type="paragraph" w:customStyle="1" w:styleId="146">
    <w:name w:val="列出段落2"/>
    <w:basedOn w:val="1"/>
    <w:qFormat/>
    <w:uiPriority w:val="34"/>
    <w:pPr>
      <w:ind w:firstLine="420" w:firstLineChars="200"/>
    </w:pPr>
    <w:rPr>
      <w:rFonts w:ascii="Calibri" w:hAnsi="Calibri"/>
      <w:szCs w:val="22"/>
    </w:rPr>
  </w:style>
  <w:style w:type="paragraph" w:customStyle="1" w:styleId="147">
    <w:name w:val="Level 2"/>
    <w:basedOn w:val="1"/>
    <w:qFormat/>
    <w:uiPriority w:val="0"/>
    <w:rPr>
      <w:rFonts w:ascii="Calibri" w:hAnsi="Calibri"/>
      <w:szCs w:val="22"/>
    </w:rPr>
  </w:style>
  <w:style w:type="character" w:customStyle="1" w:styleId="148">
    <w:name w:val="font11"/>
    <w:qFormat/>
    <w:uiPriority w:val="0"/>
    <w:rPr>
      <w:rFonts w:hint="eastAsia" w:ascii="仿宋" w:hAnsi="仿宋" w:eastAsia="仿宋" w:cs="仿宋"/>
      <w:color w:val="FF0000"/>
      <w:sz w:val="20"/>
      <w:szCs w:val="20"/>
      <w:u w:val="none"/>
      <w:lang w:val="en-US" w:eastAsia="zh-CN" w:bidi="ar-SA"/>
    </w:rPr>
  </w:style>
  <w:style w:type="character" w:customStyle="1" w:styleId="149">
    <w:name w:val="font51"/>
    <w:qFormat/>
    <w:uiPriority w:val="0"/>
    <w:rPr>
      <w:rFonts w:hint="eastAsia" w:ascii="仿宋" w:hAnsi="仿宋" w:eastAsia="仿宋" w:cs="仿宋"/>
      <w:b/>
      <w:bCs/>
      <w:color w:val="000000"/>
      <w:sz w:val="21"/>
      <w:szCs w:val="21"/>
      <w:u w:val="none"/>
    </w:rPr>
  </w:style>
  <w:style w:type="character" w:customStyle="1" w:styleId="150">
    <w:name w:val="right"/>
    <w:qFormat/>
    <w:uiPriority w:val="0"/>
  </w:style>
  <w:style w:type="character" w:customStyle="1" w:styleId="151">
    <w:name w:val="layui-layer-tabnow"/>
    <w:qFormat/>
    <w:uiPriority w:val="0"/>
    <w:rPr>
      <w:bdr w:val="single" w:color="CCCCCC" w:sz="6" w:space="0"/>
      <w:shd w:val="clear" w:color="auto" w:fill="FFFFFF"/>
    </w:rPr>
  </w:style>
  <w:style w:type="character" w:customStyle="1" w:styleId="152">
    <w:name w:val="edui-clickable2"/>
    <w:qFormat/>
    <w:uiPriority w:val="0"/>
    <w:rPr>
      <w:color w:val="0000FF"/>
      <w:u w:val="single"/>
    </w:rPr>
  </w:style>
  <w:style w:type="character" w:customStyle="1" w:styleId="153">
    <w:name w:val="edui-unclickable"/>
    <w:qFormat/>
    <w:uiPriority w:val="0"/>
    <w:rPr>
      <w:color w:val="808080"/>
    </w:rPr>
  </w:style>
  <w:style w:type="character" w:customStyle="1" w:styleId="154">
    <w:name w:val="left2"/>
    <w:qFormat/>
    <w:uiPriority w:val="0"/>
    <w:rPr>
      <w:color w:val="FF4700"/>
    </w:rPr>
  </w:style>
  <w:style w:type="character" w:customStyle="1" w:styleId="155">
    <w:name w:val="bd-close"/>
    <w:qFormat/>
    <w:uiPriority w:val="0"/>
    <w:rPr>
      <w:vanish/>
    </w:rPr>
  </w:style>
  <w:style w:type="character" w:customStyle="1" w:styleId="156">
    <w:name w:val="tmpztreemove_arrow"/>
    <w:qFormat/>
    <w:uiPriority w:val="0"/>
  </w:style>
  <w:style w:type="paragraph" w:customStyle="1" w:styleId="157">
    <w:name w:val="text-only"/>
    <w:basedOn w:val="1"/>
    <w:qFormat/>
    <w:uiPriority w:val="0"/>
    <w:pPr>
      <w:spacing w:after="300" w:line="420" w:lineRule="atLeast"/>
      <w:jc w:val="left"/>
    </w:pPr>
    <w:rPr>
      <w:kern w:val="0"/>
    </w:rPr>
  </w:style>
  <w:style w:type="character" w:customStyle="1" w:styleId="158">
    <w:name w:val="bd-open"/>
    <w:qFormat/>
    <w:uiPriority w:val="0"/>
  </w:style>
  <w:style w:type="character" w:customStyle="1" w:styleId="159">
    <w:name w:val="button"/>
    <w:qFormat/>
    <w:uiPriority w:val="0"/>
  </w:style>
  <w:style w:type="character" w:customStyle="1" w:styleId="160">
    <w:name w:val="first-child"/>
    <w:qFormat/>
    <w:uiPriority w:val="0"/>
  </w:style>
  <w:style w:type="paragraph" w:customStyle="1" w:styleId="161">
    <w:name w:val="_Style 159"/>
    <w:basedOn w:val="1"/>
    <w:next w:val="1"/>
    <w:qFormat/>
    <w:uiPriority w:val="0"/>
    <w:pPr>
      <w:pBdr>
        <w:bottom w:val="single" w:color="auto" w:sz="6" w:space="1"/>
      </w:pBdr>
      <w:jc w:val="center"/>
    </w:pPr>
    <w:rPr>
      <w:rFonts w:ascii="Arial"/>
      <w:vanish/>
      <w:sz w:val="16"/>
    </w:rPr>
  </w:style>
  <w:style w:type="paragraph" w:customStyle="1" w:styleId="162">
    <w:name w:val="_Style 160"/>
    <w:basedOn w:val="1"/>
    <w:next w:val="1"/>
    <w:qFormat/>
    <w:uiPriority w:val="0"/>
    <w:pPr>
      <w:pBdr>
        <w:top w:val="single" w:color="auto" w:sz="6" w:space="1"/>
      </w:pBdr>
      <w:jc w:val="center"/>
    </w:pPr>
    <w:rPr>
      <w:rFonts w:ascii="Arial"/>
      <w:vanish/>
      <w:sz w:val="16"/>
    </w:rPr>
  </w:style>
  <w:style w:type="character" w:customStyle="1" w:styleId="163">
    <w:name w:val="left"/>
    <w:qFormat/>
    <w:uiPriority w:val="0"/>
    <w:rPr>
      <w:color w:val="FF4700"/>
    </w:rPr>
  </w:style>
  <w:style w:type="character" w:customStyle="1" w:styleId="164">
    <w:name w:val="bd-close2"/>
    <w:qFormat/>
    <w:uiPriority w:val="0"/>
    <w:rPr>
      <w:vanish/>
    </w:rPr>
  </w:style>
  <w:style w:type="character" w:customStyle="1" w:styleId="165">
    <w:name w:val="bd-open2"/>
    <w:qFormat/>
    <w:uiPriority w:val="0"/>
  </w:style>
  <w:style w:type="character" w:customStyle="1" w:styleId="166">
    <w:name w:val="批注文字 字符"/>
    <w:qFormat/>
    <w:uiPriority w:val="99"/>
    <w:rPr>
      <w:kern w:val="2"/>
      <w:sz w:val="21"/>
    </w:rPr>
  </w:style>
  <w:style w:type="paragraph" w:customStyle="1" w:styleId="167">
    <w:name w:val="表格正文"/>
    <w:basedOn w:val="1"/>
    <w:qFormat/>
    <w:uiPriority w:val="0"/>
    <w:pPr>
      <w:widowControl/>
      <w:snapToGrid w:val="0"/>
      <w:spacing w:line="300" w:lineRule="auto"/>
      <w:jc w:val="left"/>
    </w:pPr>
    <w:rPr>
      <w:rFonts w:ascii="Calibri" w:hAnsi="Calibri"/>
      <w:sz w:val="24"/>
    </w:rPr>
  </w:style>
  <w:style w:type="paragraph" w:customStyle="1" w:styleId="168">
    <w:name w:val="表格首行"/>
    <w:basedOn w:val="1"/>
    <w:qFormat/>
    <w:uiPriority w:val="0"/>
    <w:pPr>
      <w:widowControl/>
      <w:jc w:val="center"/>
    </w:pPr>
    <w:rPr>
      <w:rFonts w:hint="eastAsia" w:ascii="宋体" w:hAnsi="宋体"/>
      <w:sz w:val="24"/>
    </w:rPr>
  </w:style>
  <w:style w:type="paragraph" w:customStyle="1" w:styleId="169">
    <w:name w:val="无间隔1"/>
    <w:qFormat/>
    <w:uiPriority w:val="1"/>
    <w:rPr>
      <w:rFonts w:ascii="Times New Roman" w:hAnsi="Times New Roman" w:eastAsia="宋体" w:cs="Times New Roman"/>
      <w:sz w:val="22"/>
      <w:lang w:val="en-US" w:eastAsia="zh-CN" w:bidi="ar-SA"/>
    </w:rPr>
  </w:style>
  <w:style w:type="character" w:customStyle="1" w:styleId="170">
    <w:name w:val="批注文字 Char2"/>
    <w:qFormat/>
    <w:uiPriority w:val="99"/>
    <w:rPr>
      <w:kern w:val="2"/>
      <w:sz w:val="21"/>
    </w:rPr>
  </w:style>
  <w:style w:type="paragraph" w:customStyle="1" w:styleId="171">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72">
    <w:name w:val="1正文"/>
    <w:basedOn w:val="1"/>
    <w:qFormat/>
    <w:uiPriority w:val="0"/>
    <w:pPr>
      <w:spacing w:line="560" w:lineRule="exact"/>
      <w:ind w:firstLine="200" w:firstLineChars="200"/>
    </w:pPr>
    <w:rPr>
      <w:rFonts w:eastAsia="Cambria Math"/>
      <w:sz w:val="32"/>
    </w:rPr>
  </w:style>
  <w:style w:type="character" w:customStyle="1" w:styleId="173">
    <w:name w:val="正文缩进 字符"/>
    <w:qFormat/>
    <w:uiPriority w:val="0"/>
    <w:rPr>
      <w:kern w:val="2"/>
      <w:sz w:val="21"/>
    </w:rPr>
  </w:style>
  <w:style w:type="paragraph" w:customStyle="1" w:styleId="174">
    <w:name w:val="修订2"/>
    <w:hidden/>
    <w:semiHidden/>
    <w:qFormat/>
    <w:uiPriority w:val="99"/>
    <w:rPr>
      <w:rFonts w:ascii="Times New Roman" w:hAnsi="Times New Roman" w:eastAsia="宋体" w:cs="Times New Roman"/>
      <w:kern w:val="2"/>
      <w:sz w:val="21"/>
      <w:szCs w:val="24"/>
      <w:lang w:val="en-US" w:eastAsia="zh-CN" w:bidi="ar-SA"/>
    </w:rPr>
  </w:style>
  <w:style w:type="paragraph" w:customStyle="1" w:styleId="175">
    <w:name w:val="Table Paragraph"/>
    <w:basedOn w:val="1"/>
    <w:qFormat/>
    <w:uiPriority w:val="1"/>
    <w:rPr>
      <w:rFonts w:ascii="Calibri" w:hAnsi="Calibri"/>
      <w:szCs w:val="22"/>
    </w:rPr>
  </w:style>
  <w:style w:type="paragraph" w:customStyle="1" w:styleId="176">
    <w:name w:val="三级标题"/>
    <w:qFormat/>
    <w:uiPriority w:val="0"/>
    <w:pPr>
      <w:numPr>
        <w:ilvl w:val="2"/>
        <w:numId w:val="4"/>
      </w:numPr>
      <w:spacing w:line="360" w:lineRule="auto"/>
    </w:pPr>
    <w:rPr>
      <w:rFonts w:ascii="Times New Roman" w:hAnsi="Times New Roman" w:eastAsia="宋体" w:cs="Times New Roman"/>
      <w:kern w:val="2"/>
      <w:sz w:val="24"/>
      <w:szCs w:val="24"/>
      <w:lang w:val="en-US" w:eastAsia="zh-CN" w:bidi="ar-SA"/>
    </w:rPr>
  </w:style>
  <w:style w:type="paragraph" w:customStyle="1" w:styleId="177">
    <w:name w:val="Char1 Char Char Char1"/>
    <w:basedOn w:val="1"/>
    <w:qFormat/>
    <w:uiPriority w:val="0"/>
    <w:rPr>
      <w:rFonts w:ascii="Tahoma" w:hAnsi="Tahoma"/>
      <w:sz w:val="24"/>
      <w:szCs w:val="20"/>
    </w:rPr>
  </w:style>
  <w:style w:type="paragraph" w:customStyle="1" w:styleId="178">
    <w:name w:val="1 Char Char Char Char"/>
    <w:basedOn w:val="1"/>
    <w:qFormat/>
    <w:uiPriority w:val="0"/>
    <w:rPr>
      <w:rFonts w:ascii="Tahoma" w:hAnsi="Tahoma"/>
      <w:sz w:val="24"/>
      <w:szCs w:val="20"/>
    </w:rPr>
  </w:style>
  <w:style w:type="character" w:styleId="179">
    <w:name w:val="Placeholder Text"/>
    <w:semiHidden/>
    <w:qFormat/>
    <w:uiPriority w:val="99"/>
    <w:rPr>
      <w:color w:val="808080"/>
    </w:rPr>
  </w:style>
  <w:style w:type="paragraph" w:customStyle="1" w:styleId="180">
    <w:name w:val="正文00"/>
    <w:basedOn w:val="1"/>
    <w:link w:val="181"/>
    <w:qFormat/>
    <w:uiPriority w:val="0"/>
    <w:pPr>
      <w:topLinePunct/>
      <w:spacing w:line="360" w:lineRule="auto"/>
      <w:ind w:firstLine="200" w:firstLineChars="200"/>
    </w:pPr>
    <w:rPr>
      <w:sz w:val="24"/>
      <w:szCs w:val="21"/>
    </w:rPr>
  </w:style>
  <w:style w:type="character" w:customStyle="1" w:styleId="181">
    <w:name w:val="正文00 Char"/>
    <w:link w:val="180"/>
    <w:qFormat/>
    <w:uiPriority w:val="0"/>
    <w:rPr>
      <w:kern w:val="2"/>
      <w:sz w:val="24"/>
      <w:szCs w:val="21"/>
    </w:rPr>
  </w:style>
  <w:style w:type="character" w:customStyle="1" w:styleId="182">
    <w:name w:val="标题 #2_"/>
    <w:link w:val="183"/>
    <w:qFormat/>
    <w:uiPriority w:val="0"/>
    <w:rPr>
      <w:rFonts w:ascii="宋体"/>
      <w:b/>
      <w:bCs/>
      <w:kern w:val="0"/>
      <w:sz w:val="23"/>
      <w:szCs w:val="23"/>
    </w:rPr>
  </w:style>
  <w:style w:type="paragraph" w:customStyle="1" w:styleId="183">
    <w:name w:val="标题 #21"/>
    <w:basedOn w:val="1"/>
    <w:link w:val="182"/>
    <w:qFormat/>
    <w:uiPriority w:val="0"/>
    <w:pPr>
      <w:shd w:val="clear" w:color="auto" w:fill="FFFFFF"/>
      <w:spacing w:before="900" w:after="240" w:line="240" w:lineRule="atLeast"/>
      <w:ind w:hanging="480"/>
      <w:jc w:val="left"/>
      <w:outlineLvl w:val="1"/>
    </w:pPr>
    <w:rPr>
      <w:rFonts w:ascii="宋体"/>
      <w:b/>
      <w:bCs/>
      <w:kern w:val="0"/>
      <w:sz w:val="23"/>
      <w:szCs w:val="23"/>
    </w:rPr>
  </w:style>
  <w:style w:type="paragraph" w:customStyle="1" w:styleId="184">
    <w:name w:val="Revision"/>
    <w:hidden/>
    <w:semiHidden/>
    <w:qFormat/>
    <w:uiPriority w:val="99"/>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customXml" Target="../customXml/item2.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header" Target="header4.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B921C97-5B90-4C41-AAEF-6DA4AEB33CD7}">
  <ds:schemaRefs/>
</ds:datastoreItem>
</file>

<file path=docProps/app.xml><?xml version="1.0" encoding="utf-8"?>
<Properties xmlns="http://schemas.openxmlformats.org/officeDocument/2006/extended-properties" xmlns:vt="http://schemas.openxmlformats.org/officeDocument/2006/docPropsVTypes">
  <Template>Normal</Template>
  <Pages>30</Pages>
  <Words>15243</Words>
  <Characters>15981</Characters>
  <Lines>192</Lines>
  <Paragraphs>54</Paragraphs>
  <TotalTime>36</TotalTime>
  <ScaleCrop>false</ScaleCrop>
  <LinksUpToDate>false</LinksUpToDate>
  <CharactersWithSpaces>16611</CharactersWithSpaces>
  <Application>WPS Office_11.8.2.12086_F1E327BC-269C-435d-A152-05C5408002CA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2024-05-07T06:15:00Z</dcterms:created>
  <dc:creator>ssz</dc:creator>
  <cp:lastModifiedBy>莫鹏功undefined</cp:lastModifiedBy>
  <cp:lastPrinted>2024-07-01T03:33:00Z</cp:lastPrinted>
  <dcterms:modified xsi:type="dcterms:W3CDTF">2024-10-14T07:17:47Z</dcterms:modified>
  <dc:title>山西医科大学第一医院住院楼土建施工及安装工程招标文件</dc:title>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2052-11.8.2.12086</vt:lpwstr>
  </property>
  <property fmtid="{D5CDD505-2E9C-101B-9397-08002B2CF9AE}" pid="3" name="ICV">
    <vt:lpwstr>CE254B319ABB49BBB125F87C8A1371F9_13</vt:lpwstr>
  </property>
</Properties>
</file>