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keepNext w:val="0"/>
        <w:keepLines w:val="0"/>
        <w:pageBreakBefore w:val="0"/>
        <w:kinsoku/>
        <w:wordWrap/>
        <w:overflowPunct/>
        <w:topLinePunct w:val="0"/>
        <w:bidi w:val="0"/>
        <w:spacing w:line="600" w:lineRule="exact"/>
      </w:pPr>
    </w:p>
    <w:p>
      <w:pPr>
        <w:pStyle w:val="12"/>
        <w:keepNext w:val="0"/>
        <w:keepLines w:val="0"/>
        <w:pageBreakBefore w:val="0"/>
        <w:kinsoku/>
        <w:wordWrap/>
        <w:overflowPunct/>
        <w:topLinePunct w:val="0"/>
        <w:bidi w:val="0"/>
        <w:spacing w:line="600" w:lineRule="exact"/>
        <w:jc w:val="center"/>
        <w:rPr>
          <w:rFonts w:hint="eastAsia" w:ascii="黑体" w:hAnsi="黑体" w:eastAsia="黑体" w:cs="黑体"/>
          <w:b/>
          <w:sz w:val="28"/>
          <w:szCs w:val="28"/>
        </w:rPr>
      </w:pPr>
      <w:r>
        <w:rPr>
          <w:rFonts w:hint="eastAsia" w:ascii="黑体" w:hAnsi="黑体" w:eastAsia="黑体" w:cs="黑体"/>
          <w:b/>
          <w:sz w:val="28"/>
          <w:szCs w:val="28"/>
        </w:rPr>
        <w:t>关于人保财险四川省成都市分公司国际保险部</w:t>
      </w:r>
      <w:r>
        <w:rPr>
          <w:rFonts w:hint="eastAsia" w:ascii="黑体" w:hAnsi="黑体" w:eastAsia="黑体" w:cs="黑体"/>
          <w:b/>
          <w:sz w:val="28"/>
          <w:szCs w:val="28"/>
          <w:lang w:eastAsia="zh-CN"/>
        </w:rPr>
        <w:t>视频</w:t>
      </w:r>
      <w:r>
        <w:rPr>
          <w:rFonts w:hint="eastAsia" w:ascii="黑体" w:hAnsi="黑体" w:eastAsia="黑体" w:cs="黑体"/>
          <w:b/>
          <w:sz w:val="28"/>
          <w:szCs w:val="28"/>
        </w:rPr>
        <w:t xml:space="preserve">宣传推广服务采购项目供应商征集公告 </w:t>
      </w:r>
    </w:p>
    <w:p>
      <w:pPr>
        <w:pStyle w:val="12"/>
        <w:keepNext w:val="0"/>
        <w:keepLines w:val="0"/>
        <w:pageBreakBefore w:val="0"/>
        <w:kinsoku/>
        <w:wordWrap/>
        <w:overflowPunct/>
        <w:topLinePunct w:val="0"/>
        <w:bidi w:val="0"/>
        <w:spacing w:line="600" w:lineRule="exact"/>
        <w:ind w:firstLine="560" w:firstLineChars="200"/>
        <w:rPr>
          <w:sz w:val="28"/>
          <w:szCs w:val="28"/>
        </w:rPr>
      </w:pPr>
      <w:r>
        <w:rPr>
          <w:rFonts w:hint="eastAsia"/>
          <w:sz w:val="28"/>
          <w:szCs w:val="28"/>
        </w:rPr>
        <w:t>我公司人保财险四川省成都市分公司国际保险部</w:t>
      </w:r>
      <w:r>
        <w:rPr>
          <w:rFonts w:hint="eastAsia"/>
          <w:sz w:val="28"/>
          <w:szCs w:val="28"/>
          <w:lang w:eastAsia="zh-CN"/>
        </w:rPr>
        <w:t>视频</w:t>
      </w:r>
      <w:r>
        <w:rPr>
          <w:rFonts w:hint="eastAsia"/>
          <w:sz w:val="28"/>
          <w:szCs w:val="28"/>
        </w:rPr>
        <w:t>宣传推广服务采购项目已启动，现征集优秀供应商，征集时间自</w:t>
      </w:r>
      <w:r>
        <w:rPr>
          <w:rFonts w:hint="eastAsia"/>
          <w:sz w:val="28"/>
          <w:szCs w:val="28"/>
          <w:lang w:val="en-US" w:eastAsia="zh-CN"/>
        </w:rPr>
        <w:t>2024</w:t>
      </w:r>
      <w:r>
        <w:rPr>
          <w:rFonts w:hint="eastAsia"/>
          <w:sz w:val="28"/>
          <w:szCs w:val="28"/>
        </w:rPr>
        <w:t>年</w:t>
      </w:r>
      <w:r>
        <w:rPr>
          <w:rFonts w:hint="eastAsia"/>
          <w:sz w:val="28"/>
          <w:szCs w:val="28"/>
          <w:lang w:val="en-US" w:eastAsia="zh-CN"/>
        </w:rPr>
        <w:t>10</w:t>
      </w:r>
      <w:r>
        <w:rPr>
          <w:rFonts w:hint="eastAsia"/>
          <w:sz w:val="28"/>
          <w:szCs w:val="28"/>
        </w:rPr>
        <w:t>月</w:t>
      </w:r>
      <w:r>
        <w:rPr>
          <w:rFonts w:hint="eastAsia"/>
          <w:sz w:val="28"/>
          <w:szCs w:val="28"/>
          <w:lang w:val="en-US" w:eastAsia="zh-CN"/>
        </w:rPr>
        <w:t>25</w:t>
      </w:r>
      <w:r>
        <w:rPr>
          <w:rFonts w:hint="eastAsia"/>
          <w:sz w:val="28"/>
          <w:szCs w:val="28"/>
        </w:rPr>
        <w:t>日09:00截至</w:t>
      </w:r>
      <w:r>
        <w:rPr>
          <w:rFonts w:hint="eastAsia"/>
          <w:sz w:val="28"/>
          <w:szCs w:val="28"/>
          <w:lang w:val="en-US" w:eastAsia="zh-CN"/>
        </w:rPr>
        <w:t>2024</w:t>
      </w:r>
      <w:r>
        <w:rPr>
          <w:rFonts w:hint="eastAsia"/>
          <w:sz w:val="28"/>
          <w:szCs w:val="28"/>
        </w:rPr>
        <w:t>年</w:t>
      </w:r>
      <w:r>
        <w:rPr>
          <w:rFonts w:hint="eastAsia"/>
          <w:sz w:val="28"/>
          <w:szCs w:val="28"/>
          <w:lang w:val="en-US" w:eastAsia="zh-CN"/>
        </w:rPr>
        <w:t>10</w:t>
      </w:r>
      <w:r>
        <w:rPr>
          <w:rFonts w:hint="eastAsia"/>
          <w:sz w:val="28"/>
          <w:szCs w:val="28"/>
        </w:rPr>
        <w:t>月</w:t>
      </w:r>
      <w:r>
        <w:rPr>
          <w:rFonts w:hint="eastAsia"/>
          <w:sz w:val="28"/>
          <w:szCs w:val="28"/>
          <w:lang w:val="en-US" w:eastAsia="zh-CN"/>
        </w:rPr>
        <w:t>29</w:t>
      </w:r>
      <w:r>
        <w:rPr>
          <w:rFonts w:hint="eastAsia"/>
          <w:sz w:val="28"/>
          <w:szCs w:val="28"/>
        </w:rPr>
        <w:t>日1</w:t>
      </w:r>
      <w:r>
        <w:rPr>
          <w:rFonts w:hint="eastAsia"/>
          <w:sz w:val="28"/>
          <w:szCs w:val="28"/>
          <w:lang w:val="en-US" w:eastAsia="zh-CN"/>
        </w:rPr>
        <w:t>8</w:t>
      </w:r>
      <w:r>
        <w:rPr>
          <w:rFonts w:hint="eastAsia"/>
          <w:sz w:val="28"/>
          <w:szCs w:val="28"/>
        </w:rPr>
        <w:t>:00，欢迎参与</w:t>
      </w:r>
      <w:bookmarkStart w:id="0" w:name="_GoBack"/>
      <w:bookmarkEnd w:id="0"/>
      <w:r>
        <w:rPr>
          <w:rFonts w:hint="eastAsia"/>
          <w:sz w:val="28"/>
          <w:szCs w:val="28"/>
        </w:rPr>
        <w:t xml:space="preserve">。 </w:t>
      </w:r>
    </w:p>
    <w:p>
      <w:pPr>
        <w:pStyle w:val="12"/>
        <w:keepNext w:val="0"/>
        <w:keepLines w:val="0"/>
        <w:pageBreakBefore w:val="0"/>
        <w:numPr>
          <w:ilvl w:val="0"/>
          <w:numId w:val="1"/>
        </w:numPr>
        <w:kinsoku/>
        <w:wordWrap/>
        <w:overflowPunct/>
        <w:topLinePunct w:val="0"/>
        <w:bidi w:val="0"/>
        <w:spacing w:line="600" w:lineRule="exact"/>
        <w:ind w:firstLine="562" w:firstLineChars="200"/>
        <w:rPr>
          <w:rFonts w:hint="eastAsia"/>
          <w:b/>
          <w:sz w:val="28"/>
          <w:szCs w:val="28"/>
        </w:rPr>
      </w:pPr>
      <w:r>
        <w:rPr>
          <w:rFonts w:hint="eastAsia"/>
          <w:b/>
          <w:sz w:val="28"/>
          <w:szCs w:val="28"/>
        </w:rPr>
        <w:t>采购人</w:t>
      </w:r>
    </w:p>
    <w:p>
      <w:pPr>
        <w:pStyle w:val="12"/>
        <w:keepNext w:val="0"/>
        <w:keepLines w:val="0"/>
        <w:pageBreakBefore w:val="0"/>
        <w:kinsoku/>
        <w:wordWrap/>
        <w:overflowPunct/>
        <w:topLinePunct w:val="0"/>
        <w:bidi w:val="0"/>
        <w:spacing w:line="600" w:lineRule="exact"/>
        <w:ind w:firstLine="560" w:firstLineChars="200"/>
        <w:rPr>
          <w:rFonts w:hint="eastAsia"/>
          <w:sz w:val="28"/>
          <w:szCs w:val="28"/>
          <w:lang w:val="en-US" w:eastAsia="zh-CN"/>
        </w:rPr>
      </w:pPr>
      <w:r>
        <w:rPr>
          <w:rFonts w:hint="eastAsia"/>
          <w:sz w:val="28"/>
          <w:szCs w:val="28"/>
          <w:lang w:val="en-US" w:eastAsia="zh-CN"/>
        </w:rPr>
        <w:t>中国人民财产保险股份有限公司成都市分公司国际保险部</w:t>
      </w:r>
    </w:p>
    <w:p>
      <w:pPr>
        <w:pStyle w:val="12"/>
        <w:keepNext w:val="0"/>
        <w:keepLines w:val="0"/>
        <w:pageBreakBefore w:val="0"/>
        <w:numPr>
          <w:ilvl w:val="0"/>
          <w:numId w:val="1"/>
        </w:numPr>
        <w:kinsoku/>
        <w:wordWrap/>
        <w:overflowPunct/>
        <w:topLinePunct w:val="0"/>
        <w:bidi w:val="0"/>
        <w:spacing w:line="600" w:lineRule="exact"/>
        <w:ind w:firstLine="562" w:firstLineChars="200"/>
        <w:rPr>
          <w:rFonts w:hint="eastAsia"/>
          <w:b/>
          <w:sz w:val="28"/>
          <w:szCs w:val="28"/>
        </w:rPr>
      </w:pPr>
      <w:r>
        <w:rPr>
          <w:rFonts w:hint="eastAsia"/>
          <w:b/>
          <w:sz w:val="28"/>
          <w:szCs w:val="28"/>
        </w:rPr>
        <w:t xml:space="preserve">采购需求 </w:t>
      </w:r>
    </w:p>
    <w:p>
      <w:pPr>
        <w:keepNext w:val="0"/>
        <w:keepLines w:val="0"/>
        <w:pageBreakBefore w:val="0"/>
        <w:kinsoku/>
        <w:wordWrap/>
        <w:overflowPunct/>
        <w:topLinePunct w:val="0"/>
        <w:bidi w:val="0"/>
        <w:spacing w:line="600" w:lineRule="exact"/>
        <w:ind w:firstLine="560" w:firstLineChars="200"/>
        <w:rPr>
          <w:rFonts w:hint="eastAsia" w:ascii="仿宋_GB2312" w:eastAsia="仿宋_GB2312" w:cs="仿宋_GB2312" w:hAnsiTheme="minorHAnsi"/>
          <w:color w:val="000000"/>
          <w:kern w:val="0"/>
          <w:sz w:val="28"/>
          <w:szCs w:val="28"/>
          <w:lang w:val="en-US" w:eastAsia="zh-CN" w:bidi="ar-SA"/>
        </w:rPr>
      </w:pPr>
      <w:r>
        <w:rPr>
          <w:rFonts w:hint="eastAsia" w:ascii="仿宋_GB2312" w:eastAsia="仿宋_GB2312" w:cs="仿宋_GB2312" w:hAnsiTheme="minorHAnsi"/>
          <w:color w:val="000000"/>
          <w:kern w:val="0"/>
          <w:sz w:val="28"/>
          <w:szCs w:val="28"/>
          <w:lang w:val="en-US" w:eastAsia="zh-CN" w:bidi="ar-SA"/>
        </w:rPr>
        <w:t>（一）项目情况：本项目选定1家供应商，在成都市中高端4S门店中LED屏幕上通过视频进行宣传，单次视频播放时长不得少于10秒，每小时循环播放不得少于10次，每日播放时间9:00至18:00。</w:t>
      </w:r>
    </w:p>
    <w:p>
      <w:pPr>
        <w:pStyle w:val="12"/>
        <w:keepNext w:val="0"/>
        <w:keepLines w:val="0"/>
        <w:pageBreakBefore w:val="0"/>
        <w:kinsoku/>
        <w:wordWrap/>
        <w:overflowPunct/>
        <w:topLinePunct w:val="0"/>
        <w:bidi w:val="0"/>
        <w:spacing w:line="600" w:lineRule="exact"/>
        <w:ind w:firstLine="560" w:firstLineChars="200"/>
        <w:rPr>
          <w:rFonts w:hint="eastAsia" w:ascii="仿宋_GB2312" w:eastAsia="仿宋_GB2312" w:cs="仿宋_GB2312" w:hAnsiTheme="minorHAnsi"/>
          <w:color w:val="000000"/>
          <w:kern w:val="0"/>
          <w:sz w:val="28"/>
          <w:szCs w:val="28"/>
          <w:lang w:val="en-US" w:eastAsia="zh-CN" w:bidi="ar-SA"/>
        </w:rPr>
      </w:pPr>
      <w:r>
        <w:rPr>
          <w:rFonts w:hint="eastAsia" w:ascii="仿宋_GB2312" w:eastAsia="仿宋_GB2312" w:cs="仿宋_GB2312" w:hAnsiTheme="minorHAnsi"/>
          <w:color w:val="000000"/>
          <w:kern w:val="0"/>
          <w:sz w:val="28"/>
          <w:szCs w:val="28"/>
          <w:lang w:val="en-US" w:eastAsia="zh-CN" w:bidi="ar-SA"/>
        </w:rPr>
        <w:t>（二）采购内容：</w:t>
      </w:r>
    </w:p>
    <w:p>
      <w:pPr>
        <w:keepNext w:val="0"/>
        <w:keepLines w:val="0"/>
        <w:pageBreakBefore w:val="0"/>
        <w:widowControl/>
        <w:kinsoku/>
        <w:wordWrap/>
        <w:overflowPunct/>
        <w:topLinePunct w:val="0"/>
        <w:bidi w:val="0"/>
        <w:spacing w:line="600" w:lineRule="exact"/>
        <w:ind w:firstLine="560" w:firstLineChars="200"/>
        <w:jc w:val="left"/>
        <w:rPr>
          <w:rFonts w:hint="eastAsia" w:ascii="仿宋_GB2312" w:eastAsia="仿宋_GB2312" w:cs="仿宋_GB2312" w:hAnsiTheme="minorHAnsi"/>
          <w:color w:val="000000"/>
          <w:kern w:val="0"/>
          <w:sz w:val="28"/>
          <w:szCs w:val="28"/>
          <w:lang w:val="en-US" w:eastAsia="zh-CN" w:bidi="ar-SA"/>
        </w:rPr>
      </w:pPr>
      <w:r>
        <w:rPr>
          <w:rFonts w:hint="eastAsia" w:ascii="仿宋_GB2312" w:eastAsia="仿宋_GB2312" w:cs="仿宋_GB2312" w:hAnsiTheme="minorHAnsi"/>
          <w:color w:val="000000"/>
          <w:kern w:val="0"/>
          <w:sz w:val="28"/>
          <w:szCs w:val="28"/>
          <w:lang w:val="en-US" w:eastAsia="zh-CN" w:bidi="ar-SA"/>
        </w:rPr>
        <w:t xml:space="preserve"> 本次采购活动主要涉及通过4S门店中LED屏幕投放公司产品的宣传视频。供应商需要和国际保险部提供清单中的10家汽车4S店有合作基础，能够满足本次视频宣传项目的服务需求。在项目实施、维护过程中根据国际部业务需求及营销活动安排指派专职服务人员参与项目工作。详细清单如下：</w:t>
      </w:r>
    </w:p>
    <w:tbl>
      <w:tblPr>
        <w:tblStyle w:val="7"/>
        <w:tblW w:w="9763" w:type="dxa"/>
        <w:tblInd w:w="93" w:type="dxa"/>
        <w:tblLayout w:type="fixed"/>
        <w:tblCellMar>
          <w:top w:w="0" w:type="dxa"/>
          <w:left w:w="108" w:type="dxa"/>
          <w:bottom w:w="0" w:type="dxa"/>
          <w:right w:w="108" w:type="dxa"/>
        </w:tblCellMar>
      </w:tblPr>
      <w:tblGrid>
        <w:gridCol w:w="870"/>
        <w:gridCol w:w="3782"/>
        <w:gridCol w:w="5111"/>
      </w:tblGrid>
      <w:tr>
        <w:tblPrEx>
          <w:tblCellMar>
            <w:top w:w="0" w:type="dxa"/>
            <w:left w:w="108" w:type="dxa"/>
            <w:bottom w:w="0" w:type="dxa"/>
            <w:right w:w="108" w:type="dxa"/>
          </w:tblCellMar>
        </w:tblPrEx>
        <w:trPr>
          <w:trHeight w:val="270" w:hRule="atLeast"/>
        </w:trPr>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序号</w:t>
            </w:r>
          </w:p>
        </w:tc>
        <w:tc>
          <w:tcPr>
            <w:tcW w:w="3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名称</w:t>
            </w:r>
          </w:p>
        </w:tc>
        <w:tc>
          <w:tcPr>
            <w:tcW w:w="5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bidi="ar"/>
              </w:rPr>
              <w:t>地址</w:t>
            </w:r>
          </w:p>
        </w:tc>
      </w:tr>
      <w:tr>
        <w:tblPrEx>
          <w:tblCellMar>
            <w:top w:w="0" w:type="dxa"/>
            <w:left w:w="108" w:type="dxa"/>
            <w:bottom w:w="0" w:type="dxa"/>
            <w:right w:w="108" w:type="dxa"/>
          </w:tblCellMar>
        </w:tblPrEx>
        <w:trPr>
          <w:trHeight w:val="270" w:hRule="atLeast"/>
        </w:trPr>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1</w:t>
            </w:r>
          </w:p>
        </w:tc>
        <w:tc>
          <w:tcPr>
            <w:tcW w:w="3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成都智行三和汽车销售服务有限公司</w:t>
            </w:r>
          </w:p>
        </w:tc>
        <w:tc>
          <w:tcPr>
            <w:tcW w:w="5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成都市武侯区新园南一路2号</w:t>
            </w:r>
          </w:p>
        </w:tc>
      </w:tr>
      <w:tr>
        <w:tblPrEx>
          <w:tblCellMar>
            <w:top w:w="0" w:type="dxa"/>
            <w:left w:w="108" w:type="dxa"/>
            <w:bottom w:w="0" w:type="dxa"/>
            <w:right w:w="108" w:type="dxa"/>
          </w:tblCellMar>
        </w:tblPrEx>
        <w:trPr>
          <w:trHeight w:val="270" w:hRule="atLeast"/>
        </w:trPr>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2</w:t>
            </w:r>
          </w:p>
        </w:tc>
        <w:tc>
          <w:tcPr>
            <w:tcW w:w="3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四川灵通瑞云汽车销售服务有限公司</w:t>
            </w:r>
          </w:p>
        </w:tc>
        <w:tc>
          <w:tcPr>
            <w:tcW w:w="5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四川省成都市背羊区西三环路四段65号1层</w:t>
            </w:r>
          </w:p>
        </w:tc>
      </w:tr>
      <w:tr>
        <w:tblPrEx>
          <w:tblCellMar>
            <w:top w:w="0" w:type="dxa"/>
            <w:left w:w="108" w:type="dxa"/>
            <w:bottom w:w="0" w:type="dxa"/>
            <w:right w:w="108" w:type="dxa"/>
          </w:tblCellMar>
        </w:tblPrEx>
        <w:trPr>
          <w:trHeight w:val="270" w:hRule="atLeast"/>
        </w:trPr>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3</w:t>
            </w:r>
          </w:p>
        </w:tc>
        <w:tc>
          <w:tcPr>
            <w:tcW w:w="3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成都万星汽车销售服务有限公司铃福分公司</w:t>
            </w:r>
          </w:p>
        </w:tc>
        <w:tc>
          <w:tcPr>
            <w:tcW w:w="5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成都市金牛区蜀西路18号</w:t>
            </w:r>
          </w:p>
        </w:tc>
      </w:tr>
      <w:tr>
        <w:tblPrEx>
          <w:tblCellMar>
            <w:top w:w="0" w:type="dxa"/>
            <w:left w:w="108" w:type="dxa"/>
            <w:bottom w:w="0" w:type="dxa"/>
            <w:right w:w="108" w:type="dxa"/>
          </w:tblCellMar>
        </w:tblPrEx>
        <w:trPr>
          <w:trHeight w:val="270" w:hRule="atLeast"/>
        </w:trPr>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4</w:t>
            </w:r>
          </w:p>
        </w:tc>
        <w:tc>
          <w:tcPr>
            <w:tcW w:w="3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四川新元素汽车服务有限公司</w:t>
            </w:r>
          </w:p>
        </w:tc>
        <w:tc>
          <w:tcPr>
            <w:tcW w:w="5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成都市高新区火车南站西路1689号</w:t>
            </w:r>
          </w:p>
        </w:tc>
      </w:tr>
      <w:tr>
        <w:tblPrEx>
          <w:tblCellMar>
            <w:top w:w="0" w:type="dxa"/>
            <w:left w:w="108" w:type="dxa"/>
            <w:bottom w:w="0" w:type="dxa"/>
            <w:right w:w="108" w:type="dxa"/>
          </w:tblCellMar>
        </w:tblPrEx>
        <w:trPr>
          <w:trHeight w:val="300" w:hRule="atLeast"/>
        </w:trPr>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5</w:t>
            </w:r>
          </w:p>
        </w:tc>
        <w:tc>
          <w:tcPr>
            <w:tcW w:w="3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成都马丁三和汽车服务有限公司</w:t>
            </w:r>
          </w:p>
        </w:tc>
        <w:tc>
          <w:tcPr>
            <w:tcW w:w="5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成都市武侯区新园南一路2号</w:t>
            </w:r>
          </w:p>
        </w:tc>
      </w:tr>
      <w:tr>
        <w:tblPrEx>
          <w:tblCellMar>
            <w:top w:w="0" w:type="dxa"/>
            <w:left w:w="108" w:type="dxa"/>
            <w:bottom w:w="0" w:type="dxa"/>
            <w:right w:w="108" w:type="dxa"/>
          </w:tblCellMar>
        </w:tblPrEx>
        <w:trPr>
          <w:trHeight w:val="270" w:hRule="atLeast"/>
        </w:trPr>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6</w:t>
            </w:r>
          </w:p>
        </w:tc>
        <w:tc>
          <w:tcPr>
            <w:tcW w:w="3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成都苏坡金辉汽车销售服务有限公司</w:t>
            </w:r>
          </w:p>
        </w:tc>
        <w:tc>
          <w:tcPr>
            <w:tcW w:w="5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四川省成都市背羊区西三环路四段65号1层</w:t>
            </w:r>
          </w:p>
        </w:tc>
      </w:tr>
      <w:tr>
        <w:tblPrEx>
          <w:tblCellMar>
            <w:top w:w="0" w:type="dxa"/>
            <w:left w:w="108" w:type="dxa"/>
            <w:bottom w:w="0" w:type="dxa"/>
            <w:right w:w="108" w:type="dxa"/>
          </w:tblCellMar>
        </w:tblPrEx>
        <w:trPr>
          <w:trHeight w:val="270" w:hRule="atLeast"/>
        </w:trPr>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7</w:t>
            </w:r>
          </w:p>
        </w:tc>
        <w:tc>
          <w:tcPr>
            <w:tcW w:w="3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成都天钧科技有限公司</w:t>
            </w:r>
          </w:p>
        </w:tc>
        <w:tc>
          <w:tcPr>
            <w:tcW w:w="5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成都市武侯区智星二段18号</w:t>
            </w:r>
          </w:p>
        </w:tc>
      </w:tr>
      <w:tr>
        <w:tblPrEx>
          <w:tblCellMar>
            <w:top w:w="0" w:type="dxa"/>
            <w:left w:w="108" w:type="dxa"/>
            <w:bottom w:w="0" w:type="dxa"/>
            <w:right w:w="108" w:type="dxa"/>
          </w:tblCellMar>
        </w:tblPrEx>
        <w:trPr>
          <w:trHeight w:val="270" w:hRule="atLeast"/>
        </w:trPr>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8</w:t>
            </w:r>
          </w:p>
        </w:tc>
        <w:tc>
          <w:tcPr>
            <w:tcW w:w="3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四川省众诚实业有限责任公司双流分公司        </w:t>
            </w:r>
          </w:p>
        </w:tc>
        <w:tc>
          <w:tcPr>
            <w:tcW w:w="5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四川省成都市双流区龙桥路155号锦贤国际F1层        </w:t>
            </w:r>
          </w:p>
        </w:tc>
      </w:tr>
      <w:tr>
        <w:tblPrEx>
          <w:tblCellMar>
            <w:top w:w="0" w:type="dxa"/>
            <w:left w:w="108" w:type="dxa"/>
            <w:bottom w:w="0" w:type="dxa"/>
            <w:right w:w="108" w:type="dxa"/>
          </w:tblCellMar>
        </w:tblPrEx>
        <w:trPr>
          <w:trHeight w:val="285" w:hRule="atLeast"/>
        </w:trPr>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9</w:t>
            </w:r>
          </w:p>
        </w:tc>
        <w:tc>
          <w:tcPr>
            <w:tcW w:w="3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四川省众诚实业有限责任公司武侯分公司        </w:t>
            </w:r>
          </w:p>
        </w:tc>
        <w:tc>
          <w:tcPr>
            <w:tcW w:w="5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 xml:space="preserve">成都市武侯区货运大道华勋汽车工业园内        </w:t>
            </w:r>
          </w:p>
        </w:tc>
      </w:tr>
      <w:tr>
        <w:tblPrEx>
          <w:tblCellMar>
            <w:top w:w="0" w:type="dxa"/>
            <w:left w:w="108" w:type="dxa"/>
            <w:bottom w:w="0" w:type="dxa"/>
            <w:right w:w="108" w:type="dxa"/>
          </w:tblCellMar>
        </w:tblPrEx>
        <w:trPr>
          <w:trHeight w:val="300" w:hRule="atLeast"/>
        </w:trPr>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rPr>
            </w:pPr>
            <w:r>
              <w:rPr>
                <w:rFonts w:hint="eastAsia" w:ascii="宋体" w:hAnsi="宋体" w:eastAsia="宋体" w:cs="宋体"/>
                <w:color w:val="000000"/>
                <w:sz w:val="18"/>
                <w:szCs w:val="18"/>
                <w:lang w:bidi="ar"/>
              </w:rPr>
              <w:t>10</w:t>
            </w:r>
          </w:p>
        </w:tc>
        <w:tc>
          <w:tcPr>
            <w:tcW w:w="37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成都三和银杏汽车贸易有限公司</w:t>
            </w:r>
          </w:p>
        </w:tc>
        <w:tc>
          <w:tcPr>
            <w:tcW w:w="5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insoku/>
              <w:wordWrap/>
              <w:overflowPunct/>
              <w:topLinePunct w:val="0"/>
              <w:bidi w:val="0"/>
              <w:spacing w:line="500" w:lineRule="exact"/>
              <w:jc w:val="center"/>
              <w:textAlignment w:val="center"/>
              <w:rPr>
                <w:rFonts w:hint="eastAsia" w:ascii="宋体" w:hAnsi="宋体" w:eastAsia="宋体" w:cs="宋体"/>
                <w:color w:val="000000"/>
                <w:sz w:val="18"/>
                <w:szCs w:val="18"/>
                <w:lang w:bidi="ar"/>
              </w:rPr>
            </w:pPr>
            <w:r>
              <w:rPr>
                <w:rFonts w:hint="eastAsia" w:ascii="宋体" w:hAnsi="宋体" w:eastAsia="宋体" w:cs="宋体"/>
                <w:color w:val="000000"/>
                <w:sz w:val="18"/>
                <w:szCs w:val="18"/>
                <w:lang w:val="en-US" w:eastAsia="zh-CN" w:bidi="ar"/>
              </w:rPr>
              <w:t>成都市金牛区蜀西路25号</w:t>
            </w:r>
          </w:p>
        </w:tc>
      </w:tr>
    </w:tbl>
    <w:p>
      <w:pPr>
        <w:pStyle w:val="2"/>
        <w:rPr>
          <w:rFonts w:hint="eastAsia"/>
          <w:lang w:val="en-US" w:eastAsia="zh-CN"/>
        </w:rPr>
      </w:pPr>
    </w:p>
    <w:p>
      <w:pPr>
        <w:pStyle w:val="12"/>
        <w:keepNext w:val="0"/>
        <w:keepLines w:val="0"/>
        <w:pageBreakBefore w:val="0"/>
        <w:numPr>
          <w:ilvl w:val="0"/>
          <w:numId w:val="1"/>
        </w:numPr>
        <w:kinsoku/>
        <w:wordWrap/>
        <w:overflowPunct/>
        <w:topLinePunct w:val="0"/>
        <w:bidi w:val="0"/>
        <w:spacing w:line="600" w:lineRule="exact"/>
        <w:ind w:firstLine="562" w:firstLineChars="200"/>
        <w:rPr>
          <w:rFonts w:hint="eastAsia"/>
          <w:b/>
          <w:sz w:val="28"/>
          <w:szCs w:val="28"/>
        </w:rPr>
      </w:pPr>
      <w:r>
        <w:rPr>
          <w:rFonts w:hint="eastAsia"/>
          <w:b/>
          <w:sz w:val="28"/>
          <w:szCs w:val="28"/>
        </w:rPr>
        <w:t>供应商资质要求</w:t>
      </w:r>
    </w:p>
    <w:p>
      <w:pPr>
        <w:keepNext w:val="0"/>
        <w:keepLines w:val="0"/>
        <w:pageBreakBefore w:val="0"/>
        <w:kinsoku/>
        <w:wordWrap/>
        <w:overflowPunct/>
        <w:topLinePunct w:val="0"/>
        <w:bidi w:val="0"/>
        <w:adjustRightInd w:val="0"/>
        <w:snapToGrid w:val="0"/>
        <w:spacing w:line="600" w:lineRule="exact"/>
        <w:ind w:firstLine="482"/>
        <w:rPr>
          <w:rFonts w:hint="eastAsia" w:ascii="仿宋_GB2312" w:eastAsia="仿宋_GB2312" w:cs="仿宋_GB2312" w:hAnsiTheme="minorHAnsi"/>
          <w:color w:val="000000"/>
          <w:kern w:val="0"/>
          <w:sz w:val="28"/>
          <w:szCs w:val="28"/>
          <w:lang w:val="en-US" w:eastAsia="zh-CN" w:bidi="ar-SA"/>
        </w:rPr>
      </w:pPr>
      <w:r>
        <w:rPr>
          <w:rFonts w:hint="eastAsia" w:ascii="仿宋_GB2312" w:eastAsia="仿宋_GB2312" w:cs="仿宋_GB2312" w:hAnsiTheme="minorHAnsi"/>
          <w:color w:val="000000"/>
          <w:kern w:val="0"/>
          <w:sz w:val="28"/>
          <w:szCs w:val="28"/>
          <w:lang w:val="en-US" w:eastAsia="zh-CN" w:bidi="ar-SA"/>
        </w:rPr>
        <w:t>（一）基础资质条件</w:t>
      </w:r>
    </w:p>
    <w:p>
      <w:pPr>
        <w:pStyle w:val="2"/>
        <w:keepNext w:val="0"/>
        <w:keepLines w:val="0"/>
        <w:pageBreakBefore w:val="0"/>
        <w:kinsoku/>
        <w:wordWrap/>
        <w:overflowPunct/>
        <w:topLinePunct w:val="0"/>
        <w:bidi w:val="0"/>
        <w:spacing w:line="600" w:lineRule="exact"/>
        <w:ind w:firstLine="840" w:firstLineChars="300"/>
        <w:rPr>
          <w:rFonts w:hint="eastAsia" w:ascii="仿宋_GB2312" w:eastAsia="仿宋_GB2312" w:cs="仿宋_GB2312" w:hAnsiTheme="minorHAnsi"/>
          <w:color w:val="000000"/>
          <w:kern w:val="0"/>
          <w:sz w:val="28"/>
          <w:szCs w:val="28"/>
          <w:lang w:val="en-US" w:eastAsia="zh-CN" w:bidi="ar-SA"/>
        </w:rPr>
      </w:pPr>
      <w:r>
        <w:rPr>
          <w:rFonts w:hint="eastAsia" w:ascii="仿宋_GB2312" w:eastAsia="仿宋_GB2312" w:cs="仿宋_GB2312" w:hAnsiTheme="minorHAnsi"/>
          <w:color w:val="000000"/>
          <w:kern w:val="0"/>
          <w:sz w:val="28"/>
          <w:szCs w:val="28"/>
          <w:lang w:val="en-US" w:eastAsia="zh-CN" w:bidi="ar-SA"/>
        </w:rPr>
        <w:t>1.具有独立承担民事责任的能力；</w:t>
      </w:r>
    </w:p>
    <w:p>
      <w:pPr>
        <w:pStyle w:val="2"/>
        <w:keepNext w:val="0"/>
        <w:keepLines w:val="0"/>
        <w:pageBreakBefore w:val="0"/>
        <w:kinsoku/>
        <w:wordWrap/>
        <w:overflowPunct/>
        <w:topLinePunct w:val="0"/>
        <w:bidi w:val="0"/>
        <w:spacing w:line="600" w:lineRule="exact"/>
        <w:ind w:firstLine="840" w:firstLineChars="300"/>
        <w:rPr>
          <w:rFonts w:hint="eastAsia" w:ascii="仿宋_GB2312" w:eastAsia="仿宋_GB2312" w:cs="仿宋_GB2312" w:hAnsiTheme="minorHAnsi"/>
          <w:color w:val="000000"/>
          <w:kern w:val="0"/>
          <w:sz w:val="28"/>
          <w:szCs w:val="28"/>
          <w:lang w:val="en-US" w:eastAsia="zh-CN" w:bidi="ar-SA"/>
        </w:rPr>
      </w:pPr>
      <w:r>
        <w:rPr>
          <w:rFonts w:hint="eastAsia" w:ascii="仿宋_GB2312" w:eastAsia="仿宋_GB2312" w:cs="仿宋_GB2312" w:hAnsiTheme="minorHAnsi"/>
          <w:color w:val="000000"/>
          <w:kern w:val="0"/>
          <w:sz w:val="28"/>
          <w:szCs w:val="28"/>
          <w:lang w:val="en-US" w:eastAsia="zh-CN" w:bidi="ar-SA"/>
        </w:rPr>
        <w:t>2.具有良好的商业信誉和健全的财务会计制度；</w:t>
      </w:r>
    </w:p>
    <w:p>
      <w:pPr>
        <w:pStyle w:val="2"/>
        <w:keepNext w:val="0"/>
        <w:keepLines w:val="0"/>
        <w:pageBreakBefore w:val="0"/>
        <w:kinsoku/>
        <w:wordWrap/>
        <w:overflowPunct/>
        <w:topLinePunct w:val="0"/>
        <w:bidi w:val="0"/>
        <w:spacing w:line="600" w:lineRule="exact"/>
        <w:ind w:firstLine="840" w:firstLineChars="300"/>
        <w:rPr>
          <w:rFonts w:hint="eastAsia" w:ascii="仿宋_GB2312" w:eastAsia="仿宋_GB2312" w:cs="仿宋_GB2312" w:hAnsiTheme="minorHAnsi"/>
          <w:color w:val="000000"/>
          <w:kern w:val="0"/>
          <w:sz w:val="28"/>
          <w:szCs w:val="28"/>
          <w:lang w:val="en-US" w:eastAsia="zh-CN" w:bidi="ar-SA"/>
        </w:rPr>
      </w:pPr>
      <w:r>
        <w:rPr>
          <w:rFonts w:hint="eastAsia" w:ascii="仿宋_GB2312" w:eastAsia="仿宋_GB2312" w:cs="仿宋_GB2312" w:hAnsiTheme="minorHAnsi"/>
          <w:color w:val="000000"/>
          <w:kern w:val="0"/>
          <w:sz w:val="28"/>
          <w:szCs w:val="28"/>
          <w:lang w:val="en-US" w:eastAsia="zh-CN" w:bidi="ar-SA"/>
        </w:rPr>
        <w:t>3.具有履行合同所必需的设备和专业技术能力；</w:t>
      </w:r>
    </w:p>
    <w:p>
      <w:pPr>
        <w:pStyle w:val="2"/>
        <w:keepNext w:val="0"/>
        <w:keepLines w:val="0"/>
        <w:pageBreakBefore w:val="0"/>
        <w:kinsoku/>
        <w:wordWrap/>
        <w:overflowPunct/>
        <w:topLinePunct w:val="0"/>
        <w:bidi w:val="0"/>
        <w:spacing w:line="600" w:lineRule="exact"/>
        <w:ind w:firstLine="840" w:firstLineChars="300"/>
        <w:rPr>
          <w:rFonts w:hint="eastAsia" w:ascii="仿宋_GB2312" w:eastAsia="仿宋_GB2312" w:cs="仿宋_GB2312" w:hAnsiTheme="minorHAnsi"/>
          <w:color w:val="000000"/>
          <w:kern w:val="0"/>
          <w:sz w:val="28"/>
          <w:szCs w:val="28"/>
          <w:lang w:val="en-US" w:eastAsia="zh-CN" w:bidi="ar-SA"/>
        </w:rPr>
      </w:pPr>
      <w:r>
        <w:rPr>
          <w:rFonts w:hint="eastAsia" w:ascii="仿宋_GB2312" w:eastAsia="仿宋_GB2312" w:cs="仿宋_GB2312" w:hAnsiTheme="minorHAnsi"/>
          <w:color w:val="000000"/>
          <w:kern w:val="0"/>
          <w:sz w:val="28"/>
          <w:szCs w:val="28"/>
          <w:lang w:val="en-US" w:eastAsia="zh-CN" w:bidi="ar-SA"/>
        </w:rPr>
        <w:t>4.有依法缴纳税收和社会保障资金的良好记录；</w:t>
      </w:r>
    </w:p>
    <w:p>
      <w:pPr>
        <w:pStyle w:val="2"/>
        <w:keepNext w:val="0"/>
        <w:keepLines w:val="0"/>
        <w:pageBreakBefore w:val="0"/>
        <w:kinsoku/>
        <w:wordWrap/>
        <w:overflowPunct/>
        <w:topLinePunct w:val="0"/>
        <w:bidi w:val="0"/>
        <w:spacing w:line="600" w:lineRule="exact"/>
        <w:ind w:firstLine="840" w:firstLineChars="300"/>
        <w:rPr>
          <w:rFonts w:hint="eastAsia" w:ascii="仿宋_GB2312" w:eastAsia="仿宋_GB2312" w:cs="仿宋_GB2312" w:hAnsiTheme="minorHAnsi"/>
          <w:color w:val="000000"/>
          <w:kern w:val="0"/>
          <w:sz w:val="28"/>
          <w:szCs w:val="28"/>
          <w:lang w:val="en-US" w:eastAsia="zh-CN" w:bidi="ar-SA"/>
        </w:rPr>
      </w:pPr>
      <w:r>
        <w:rPr>
          <w:rFonts w:hint="eastAsia" w:ascii="仿宋_GB2312" w:eastAsia="仿宋_GB2312" w:cs="仿宋_GB2312" w:hAnsiTheme="minorHAnsi"/>
          <w:color w:val="000000"/>
          <w:kern w:val="0"/>
          <w:sz w:val="28"/>
          <w:szCs w:val="28"/>
          <w:lang w:val="en-US" w:eastAsia="zh-CN" w:bidi="ar-SA"/>
        </w:rPr>
        <w:t>5.经营状况良好，且近三年内无重大违法违规记录或失信行为，没有骗取中标和严重违约的行为；</w:t>
      </w:r>
    </w:p>
    <w:p>
      <w:pPr>
        <w:pStyle w:val="2"/>
        <w:keepNext w:val="0"/>
        <w:keepLines w:val="0"/>
        <w:pageBreakBefore w:val="0"/>
        <w:kinsoku/>
        <w:wordWrap/>
        <w:overflowPunct/>
        <w:topLinePunct w:val="0"/>
        <w:bidi w:val="0"/>
        <w:spacing w:line="600" w:lineRule="exact"/>
        <w:ind w:firstLine="840" w:firstLineChars="300"/>
        <w:rPr>
          <w:rFonts w:hint="eastAsia" w:ascii="仿宋_GB2312" w:eastAsia="仿宋_GB2312" w:cs="仿宋_GB2312" w:hAnsiTheme="minorHAnsi"/>
          <w:color w:val="000000"/>
          <w:kern w:val="0"/>
          <w:sz w:val="28"/>
          <w:szCs w:val="28"/>
          <w:lang w:val="en-US" w:eastAsia="zh-CN" w:bidi="ar-SA"/>
        </w:rPr>
      </w:pPr>
      <w:r>
        <w:rPr>
          <w:rFonts w:hint="eastAsia" w:ascii="仿宋_GB2312" w:eastAsia="仿宋_GB2312" w:cs="仿宋_GB2312" w:hAnsiTheme="minorHAnsi"/>
          <w:color w:val="000000"/>
          <w:kern w:val="0"/>
          <w:sz w:val="28"/>
          <w:szCs w:val="28"/>
          <w:lang w:val="en-US" w:eastAsia="zh-CN" w:bidi="ar-SA"/>
        </w:rPr>
        <w:t>6.未被列入公司供应商黑名单或已不在禁入期内。</w:t>
      </w:r>
    </w:p>
    <w:p>
      <w:pPr>
        <w:pStyle w:val="2"/>
        <w:keepNext w:val="0"/>
        <w:keepLines w:val="0"/>
        <w:pageBreakBefore w:val="0"/>
        <w:kinsoku/>
        <w:wordWrap/>
        <w:overflowPunct/>
        <w:topLinePunct w:val="0"/>
        <w:bidi w:val="0"/>
        <w:spacing w:line="600" w:lineRule="exact"/>
        <w:ind w:firstLine="840" w:firstLineChars="300"/>
        <w:rPr>
          <w:rFonts w:hint="eastAsia" w:ascii="仿宋_GB2312" w:eastAsia="仿宋_GB2312" w:cs="仿宋_GB2312" w:hAnsiTheme="minorHAnsi"/>
          <w:color w:val="000000"/>
          <w:kern w:val="0"/>
          <w:sz w:val="28"/>
          <w:szCs w:val="28"/>
          <w:lang w:val="en-US" w:eastAsia="zh-CN" w:bidi="ar-SA"/>
        </w:rPr>
      </w:pPr>
      <w:r>
        <w:rPr>
          <w:rFonts w:hint="eastAsia" w:ascii="仿宋_GB2312" w:eastAsia="仿宋_GB2312" w:cs="仿宋_GB2312" w:hAnsiTheme="minorHAnsi"/>
          <w:color w:val="000000"/>
          <w:kern w:val="0"/>
          <w:sz w:val="28"/>
          <w:szCs w:val="28"/>
          <w:lang w:val="en-US" w:eastAsia="zh-CN" w:bidi="ar-SA"/>
        </w:rPr>
        <w:t>7.单位负责人为同一人或存在控股、管理关系的不同单位，不得参加同一采购项目</w:t>
      </w:r>
    </w:p>
    <w:p>
      <w:pPr>
        <w:pStyle w:val="2"/>
        <w:keepNext w:val="0"/>
        <w:keepLines w:val="0"/>
        <w:pageBreakBefore w:val="0"/>
        <w:kinsoku/>
        <w:wordWrap/>
        <w:overflowPunct/>
        <w:topLinePunct w:val="0"/>
        <w:bidi w:val="0"/>
        <w:spacing w:line="600" w:lineRule="exact"/>
        <w:ind w:firstLine="840" w:firstLineChars="300"/>
        <w:rPr>
          <w:rFonts w:hint="eastAsia" w:ascii="仿宋_GB2312" w:eastAsia="仿宋_GB2312" w:cs="仿宋_GB2312" w:hAnsiTheme="minorHAnsi"/>
          <w:color w:val="000000"/>
          <w:kern w:val="0"/>
          <w:sz w:val="28"/>
          <w:szCs w:val="28"/>
          <w:lang w:val="en-US" w:eastAsia="zh-CN" w:bidi="ar-SA"/>
        </w:rPr>
      </w:pPr>
      <w:r>
        <w:rPr>
          <w:rFonts w:hint="eastAsia" w:ascii="仿宋_GB2312" w:eastAsia="仿宋_GB2312" w:cs="仿宋_GB2312" w:hAnsiTheme="minorHAnsi"/>
          <w:color w:val="000000"/>
          <w:kern w:val="0"/>
          <w:sz w:val="28"/>
          <w:szCs w:val="28"/>
          <w:lang w:val="en-US" w:eastAsia="zh-CN" w:bidi="ar-SA"/>
        </w:rPr>
        <w:t>8.本项目不接受联合体</w:t>
      </w:r>
    </w:p>
    <w:p>
      <w:pPr>
        <w:pStyle w:val="12"/>
        <w:keepNext w:val="0"/>
        <w:keepLines w:val="0"/>
        <w:pageBreakBefore w:val="0"/>
        <w:numPr>
          <w:ilvl w:val="0"/>
          <w:numId w:val="1"/>
        </w:numPr>
        <w:kinsoku/>
        <w:wordWrap/>
        <w:overflowPunct/>
        <w:topLinePunct w:val="0"/>
        <w:bidi w:val="0"/>
        <w:spacing w:line="600" w:lineRule="exact"/>
        <w:ind w:firstLine="562" w:firstLineChars="200"/>
        <w:rPr>
          <w:rFonts w:hint="eastAsia"/>
          <w:b/>
          <w:sz w:val="28"/>
          <w:szCs w:val="28"/>
        </w:rPr>
      </w:pPr>
      <w:r>
        <w:rPr>
          <w:rFonts w:hint="eastAsia"/>
          <w:b/>
          <w:sz w:val="28"/>
          <w:szCs w:val="28"/>
        </w:rPr>
        <w:t xml:space="preserve">供应商报名方式 </w:t>
      </w:r>
    </w:p>
    <w:p>
      <w:pPr>
        <w:pStyle w:val="12"/>
        <w:keepNext w:val="0"/>
        <w:keepLines w:val="0"/>
        <w:pageBreakBefore w:val="0"/>
        <w:kinsoku/>
        <w:wordWrap/>
        <w:overflowPunct/>
        <w:topLinePunct w:val="0"/>
        <w:bidi w:val="0"/>
        <w:spacing w:line="600" w:lineRule="exact"/>
        <w:ind w:firstLine="560" w:firstLineChars="200"/>
        <w:rPr>
          <w:rFonts w:hint="eastAsia"/>
          <w:sz w:val="28"/>
          <w:szCs w:val="28"/>
          <w:lang w:val="en-US" w:eastAsia="zh-CN"/>
        </w:rPr>
      </w:pPr>
      <w:r>
        <w:rPr>
          <w:rFonts w:hint="eastAsia"/>
          <w:sz w:val="28"/>
          <w:szCs w:val="28"/>
          <w:lang w:val="en-US" w:eastAsia="zh-CN"/>
        </w:rPr>
        <w:t>（一）报名资料：凡有意向参加该采购项目的供应商，需提供满足资质要求的相应证明资料，包括但不限于营业执照、清单中10家汽车4S店的合作协议或相关授权资料等。</w:t>
      </w:r>
    </w:p>
    <w:p>
      <w:pPr>
        <w:pStyle w:val="12"/>
        <w:keepNext w:val="0"/>
        <w:keepLines w:val="0"/>
        <w:pageBreakBefore w:val="0"/>
        <w:kinsoku/>
        <w:wordWrap/>
        <w:overflowPunct/>
        <w:topLinePunct w:val="0"/>
        <w:bidi w:val="0"/>
        <w:spacing w:line="600" w:lineRule="exact"/>
        <w:ind w:firstLine="560" w:firstLineChars="200"/>
        <w:rPr>
          <w:rFonts w:hint="eastAsia"/>
          <w:sz w:val="28"/>
          <w:szCs w:val="28"/>
          <w:lang w:val="en-US" w:eastAsia="zh-CN"/>
        </w:rPr>
      </w:pPr>
      <w:r>
        <w:rPr>
          <w:rFonts w:hint="eastAsia"/>
          <w:sz w:val="28"/>
          <w:szCs w:val="28"/>
          <w:lang w:val="en-US" w:eastAsia="zh-CN"/>
        </w:rPr>
        <w:t>（二）报名方式：</w:t>
      </w:r>
    </w:p>
    <w:p>
      <w:pPr>
        <w:pStyle w:val="12"/>
        <w:keepNext w:val="0"/>
        <w:keepLines w:val="0"/>
        <w:pageBreakBefore w:val="0"/>
        <w:kinsoku/>
        <w:wordWrap/>
        <w:overflowPunct/>
        <w:topLinePunct w:val="0"/>
        <w:bidi w:val="0"/>
        <w:spacing w:line="600" w:lineRule="exact"/>
        <w:ind w:firstLine="560" w:firstLineChars="200"/>
        <w:rPr>
          <w:rFonts w:hint="eastAsia"/>
          <w:sz w:val="28"/>
          <w:szCs w:val="28"/>
          <w:lang w:val="en-US" w:eastAsia="zh-CN"/>
        </w:rPr>
      </w:pPr>
      <w:r>
        <w:rPr>
          <w:rFonts w:hint="eastAsia"/>
          <w:sz w:val="28"/>
          <w:szCs w:val="28"/>
          <w:lang w:val="en-US" w:eastAsia="zh-CN"/>
        </w:rPr>
        <w:t>将报名资料电子版发送至报名联系人电子邮箱，采购方审核通过后，将采购文件发送至供应商预留邮箱。</w:t>
      </w:r>
    </w:p>
    <w:p>
      <w:pPr>
        <w:pStyle w:val="12"/>
        <w:keepNext w:val="0"/>
        <w:keepLines w:val="0"/>
        <w:pageBreakBefore w:val="0"/>
        <w:numPr>
          <w:ilvl w:val="0"/>
          <w:numId w:val="1"/>
        </w:numPr>
        <w:kinsoku/>
        <w:wordWrap/>
        <w:overflowPunct/>
        <w:topLinePunct w:val="0"/>
        <w:bidi w:val="0"/>
        <w:spacing w:line="600" w:lineRule="exact"/>
        <w:ind w:firstLine="562" w:firstLineChars="200"/>
        <w:rPr>
          <w:rFonts w:hint="eastAsia"/>
          <w:b/>
          <w:sz w:val="28"/>
          <w:szCs w:val="28"/>
        </w:rPr>
      </w:pPr>
      <w:r>
        <w:rPr>
          <w:rFonts w:hint="eastAsia"/>
          <w:b/>
          <w:sz w:val="28"/>
          <w:szCs w:val="28"/>
        </w:rPr>
        <w:t xml:space="preserve">采购人信息 </w:t>
      </w:r>
    </w:p>
    <w:p>
      <w:pPr>
        <w:pStyle w:val="12"/>
        <w:keepNext w:val="0"/>
        <w:keepLines w:val="0"/>
        <w:pageBreakBefore w:val="0"/>
        <w:kinsoku/>
        <w:wordWrap/>
        <w:overflowPunct/>
        <w:topLinePunct w:val="0"/>
        <w:bidi w:val="0"/>
        <w:spacing w:line="600" w:lineRule="exact"/>
        <w:ind w:firstLine="560" w:firstLineChars="200"/>
        <w:rPr>
          <w:rFonts w:hint="eastAsia"/>
          <w:sz w:val="28"/>
          <w:szCs w:val="28"/>
          <w:lang w:val="en-US" w:eastAsia="zh-CN"/>
        </w:rPr>
      </w:pPr>
      <w:r>
        <w:rPr>
          <w:rFonts w:hint="eastAsia"/>
          <w:sz w:val="28"/>
          <w:szCs w:val="28"/>
          <w:lang w:val="en-US" w:eastAsia="zh-CN"/>
        </w:rPr>
        <w:t>采购人：中国人民财产保险股份有限公司成都市分公司国际保险部</w:t>
      </w:r>
    </w:p>
    <w:p>
      <w:pPr>
        <w:pStyle w:val="12"/>
        <w:keepNext w:val="0"/>
        <w:keepLines w:val="0"/>
        <w:pageBreakBefore w:val="0"/>
        <w:kinsoku/>
        <w:wordWrap/>
        <w:overflowPunct/>
        <w:topLinePunct w:val="0"/>
        <w:bidi w:val="0"/>
        <w:spacing w:line="600" w:lineRule="exact"/>
        <w:ind w:firstLine="560" w:firstLineChars="200"/>
        <w:rPr>
          <w:rFonts w:hint="default"/>
          <w:sz w:val="28"/>
          <w:szCs w:val="28"/>
          <w:lang w:val="en-US" w:eastAsia="zh-CN"/>
        </w:rPr>
      </w:pPr>
      <w:r>
        <w:rPr>
          <w:rFonts w:hint="eastAsia"/>
          <w:sz w:val="28"/>
          <w:szCs w:val="28"/>
          <w:lang w:val="en-US" w:eastAsia="zh-CN"/>
        </w:rPr>
        <w:t>地 址：成都市锦江区梓潼桥西街23号</w:t>
      </w:r>
    </w:p>
    <w:p>
      <w:pPr>
        <w:pStyle w:val="12"/>
        <w:keepNext w:val="0"/>
        <w:keepLines w:val="0"/>
        <w:pageBreakBefore w:val="0"/>
        <w:kinsoku/>
        <w:wordWrap/>
        <w:overflowPunct/>
        <w:topLinePunct w:val="0"/>
        <w:bidi w:val="0"/>
        <w:spacing w:line="600" w:lineRule="exact"/>
        <w:ind w:firstLine="560" w:firstLineChars="200"/>
        <w:rPr>
          <w:rFonts w:hint="eastAsia"/>
          <w:sz w:val="28"/>
          <w:szCs w:val="28"/>
          <w:lang w:val="en-US" w:eastAsia="zh-CN"/>
        </w:rPr>
      </w:pPr>
      <w:r>
        <w:rPr>
          <w:rFonts w:hint="eastAsia"/>
          <w:sz w:val="28"/>
          <w:szCs w:val="28"/>
          <w:lang w:val="en-US" w:eastAsia="zh-CN"/>
        </w:rPr>
        <w:t>项目报名联系人：李女士</w:t>
      </w:r>
    </w:p>
    <w:p>
      <w:pPr>
        <w:pStyle w:val="12"/>
        <w:keepNext w:val="0"/>
        <w:keepLines w:val="0"/>
        <w:pageBreakBefore w:val="0"/>
        <w:kinsoku/>
        <w:wordWrap/>
        <w:overflowPunct/>
        <w:topLinePunct w:val="0"/>
        <w:bidi w:val="0"/>
        <w:spacing w:line="600" w:lineRule="exact"/>
        <w:ind w:firstLine="560" w:firstLineChars="200"/>
        <w:rPr>
          <w:rFonts w:hint="eastAsia"/>
          <w:sz w:val="28"/>
          <w:szCs w:val="28"/>
          <w:lang w:val="en-US" w:eastAsia="zh-CN"/>
        </w:rPr>
      </w:pPr>
      <w:r>
        <w:rPr>
          <w:rFonts w:hint="eastAsia"/>
          <w:sz w:val="28"/>
          <w:szCs w:val="28"/>
          <w:lang w:val="en-US" w:eastAsia="zh-CN"/>
        </w:rPr>
        <w:t>电 话：028-86737577</w:t>
      </w:r>
    </w:p>
    <w:p>
      <w:pPr>
        <w:pStyle w:val="12"/>
        <w:keepNext w:val="0"/>
        <w:keepLines w:val="0"/>
        <w:pageBreakBefore w:val="0"/>
        <w:kinsoku/>
        <w:wordWrap/>
        <w:overflowPunct/>
        <w:topLinePunct w:val="0"/>
        <w:bidi w:val="0"/>
        <w:spacing w:line="600" w:lineRule="exact"/>
        <w:ind w:firstLine="560" w:firstLineChars="200"/>
        <w:rPr>
          <w:rFonts w:hint="eastAsia"/>
          <w:sz w:val="28"/>
          <w:szCs w:val="28"/>
          <w:lang w:val="en-US" w:eastAsia="zh-CN"/>
        </w:rPr>
      </w:pPr>
      <w:r>
        <w:rPr>
          <w:rFonts w:hint="eastAsia"/>
          <w:sz w:val="28"/>
          <w:szCs w:val="28"/>
          <w:lang w:val="en-US" w:eastAsia="zh-CN"/>
        </w:rPr>
        <w:t>邮箱地址：liyuanyuan09@sic.picc.com.cn</w:t>
      </w:r>
    </w:p>
    <w:p>
      <w:pPr>
        <w:pStyle w:val="12"/>
        <w:keepNext w:val="0"/>
        <w:keepLines w:val="0"/>
        <w:pageBreakBefore w:val="0"/>
        <w:kinsoku/>
        <w:wordWrap/>
        <w:overflowPunct/>
        <w:topLinePunct w:val="0"/>
        <w:bidi w:val="0"/>
        <w:spacing w:line="600" w:lineRule="exact"/>
        <w:ind w:firstLine="560" w:firstLineChars="200"/>
        <w:rPr>
          <w:rFonts w:hint="eastAsia"/>
          <w:sz w:val="28"/>
          <w:szCs w:val="28"/>
          <w:lang w:val="en-US" w:eastAsia="zh-CN"/>
        </w:rPr>
      </w:pPr>
      <w:r>
        <w:rPr>
          <w:rFonts w:hint="eastAsia"/>
          <w:sz w:val="28"/>
          <w:szCs w:val="28"/>
          <w:lang w:val="en-US" w:eastAsia="zh-CN"/>
        </w:rPr>
        <w:t xml:space="preserve">特此公告 </w:t>
      </w:r>
    </w:p>
    <w:p>
      <w:pPr>
        <w:pStyle w:val="12"/>
        <w:keepNext w:val="0"/>
        <w:keepLines w:val="0"/>
        <w:pageBreakBefore w:val="0"/>
        <w:kinsoku/>
        <w:wordWrap/>
        <w:overflowPunct/>
        <w:topLinePunct w:val="0"/>
        <w:bidi w:val="0"/>
        <w:spacing w:line="600" w:lineRule="exact"/>
        <w:ind w:firstLine="560" w:firstLineChars="200"/>
        <w:rPr>
          <w:rFonts w:hint="eastAsia"/>
          <w:sz w:val="28"/>
          <w:szCs w:val="28"/>
          <w:lang w:val="en-US" w:eastAsia="zh-CN"/>
        </w:rPr>
      </w:pPr>
    </w:p>
    <w:p>
      <w:pPr>
        <w:pStyle w:val="12"/>
        <w:keepNext w:val="0"/>
        <w:keepLines w:val="0"/>
        <w:pageBreakBefore w:val="0"/>
        <w:kinsoku/>
        <w:wordWrap/>
        <w:overflowPunct/>
        <w:topLinePunct w:val="0"/>
        <w:bidi w:val="0"/>
        <w:spacing w:line="600" w:lineRule="exact"/>
        <w:ind w:firstLine="560" w:firstLineChars="200"/>
        <w:jc w:val="right"/>
        <w:rPr>
          <w:rFonts w:hint="eastAsia"/>
          <w:sz w:val="28"/>
          <w:szCs w:val="28"/>
          <w:lang w:val="en-US" w:eastAsia="zh-CN"/>
        </w:rPr>
      </w:pPr>
      <w:r>
        <w:rPr>
          <w:rFonts w:hint="eastAsia"/>
          <w:sz w:val="28"/>
          <w:szCs w:val="28"/>
          <w:lang w:val="en-US" w:eastAsia="zh-CN"/>
        </w:rPr>
        <w:t>中国人民财产保险股份有限公司</w:t>
      </w:r>
    </w:p>
    <w:p>
      <w:pPr>
        <w:pStyle w:val="12"/>
        <w:keepNext w:val="0"/>
        <w:keepLines w:val="0"/>
        <w:pageBreakBefore w:val="0"/>
        <w:kinsoku/>
        <w:wordWrap/>
        <w:overflowPunct/>
        <w:topLinePunct w:val="0"/>
        <w:bidi w:val="0"/>
        <w:spacing w:line="600" w:lineRule="exact"/>
        <w:ind w:firstLine="560" w:firstLineChars="200"/>
        <w:jc w:val="right"/>
        <w:rPr>
          <w:rFonts w:hint="eastAsia"/>
          <w:sz w:val="28"/>
          <w:szCs w:val="28"/>
          <w:lang w:val="en-US" w:eastAsia="zh-CN"/>
        </w:rPr>
      </w:pPr>
      <w:r>
        <w:rPr>
          <w:rFonts w:hint="eastAsia"/>
          <w:sz w:val="28"/>
          <w:szCs w:val="28"/>
          <w:lang w:val="en-US" w:eastAsia="zh-CN"/>
        </w:rPr>
        <w:t xml:space="preserve">                       成都市分公司国际保险部</w:t>
      </w:r>
    </w:p>
    <w:p>
      <w:pPr>
        <w:pStyle w:val="12"/>
        <w:keepNext w:val="0"/>
        <w:keepLines w:val="0"/>
        <w:pageBreakBefore w:val="0"/>
        <w:kinsoku/>
        <w:wordWrap/>
        <w:overflowPunct/>
        <w:topLinePunct w:val="0"/>
        <w:bidi w:val="0"/>
        <w:spacing w:line="600" w:lineRule="exact"/>
        <w:ind w:firstLine="6160" w:firstLineChars="2200"/>
        <w:jc w:val="both"/>
        <w:rPr>
          <w:rFonts w:hint="eastAsia"/>
          <w:sz w:val="28"/>
          <w:szCs w:val="28"/>
          <w:lang w:val="en-US" w:eastAsia="zh-CN"/>
        </w:rPr>
      </w:pPr>
      <w:r>
        <w:rPr>
          <w:rFonts w:hint="eastAsia"/>
          <w:sz w:val="28"/>
          <w:szCs w:val="28"/>
          <w:lang w:val="en-US" w:eastAsia="zh-CN"/>
        </w:rPr>
        <w:t>2024年10月24日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E35A77"/>
    <w:multiLevelType w:val="singleLevel"/>
    <w:tmpl w:val="ABE35A7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0CA"/>
    <w:rsid w:val="00053AAD"/>
    <w:rsid w:val="000D2BDC"/>
    <w:rsid w:val="000E13A2"/>
    <w:rsid w:val="000F66D3"/>
    <w:rsid w:val="00147EC3"/>
    <w:rsid w:val="001A0CA6"/>
    <w:rsid w:val="001A56AC"/>
    <w:rsid w:val="001E0673"/>
    <w:rsid w:val="001F18ED"/>
    <w:rsid w:val="00267E01"/>
    <w:rsid w:val="00276C29"/>
    <w:rsid w:val="002E7E2F"/>
    <w:rsid w:val="003048C8"/>
    <w:rsid w:val="00307ACC"/>
    <w:rsid w:val="00346CA2"/>
    <w:rsid w:val="00417A33"/>
    <w:rsid w:val="00492C0F"/>
    <w:rsid w:val="004B1D8D"/>
    <w:rsid w:val="00555251"/>
    <w:rsid w:val="00563618"/>
    <w:rsid w:val="00577884"/>
    <w:rsid w:val="006668D0"/>
    <w:rsid w:val="006E745D"/>
    <w:rsid w:val="00704F8F"/>
    <w:rsid w:val="007674D6"/>
    <w:rsid w:val="007720B2"/>
    <w:rsid w:val="007C65D2"/>
    <w:rsid w:val="008A5773"/>
    <w:rsid w:val="008C2E5A"/>
    <w:rsid w:val="009C0022"/>
    <w:rsid w:val="00A3718C"/>
    <w:rsid w:val="00A83298"/>
    <w:rsid w:val="00AB3274"/>
    <w:rsid w:val="00B822DE"/>
    <w:rsid w:val="00B82F84"/>
    <w:rsid w:val="00B851EA"/>
    <w:rsid w:val="00C268AB"/>
    <w:rsid w:val="00CB5CA5"/>
    <w:rsid w:val="00D64E1A"/>
    <w:rsid w:val="00E2459B"/>
    <w:rsid w:val="00ED354D"/>
    <w:rsid w:val="00F44D57"/>
    <w:rsid w:val="00FB5C11"/>
    <w:rsid w:val="00FB60CA"/>
    <w:rsid w:val="00FD12C5"/>
    <w:rsid w:val="00FF3FB6"/>
    <w:rsid w:val="110471F9"/>
    <w:rsid w:val="259566FA"/>
    <w:rsid w:val="27F200C8"/>
    <w:rsid w:val="3C926C03"/>
    <w:rsid w:val="4D84093E"/>
    <w:rsid w:val="60534C5A"/>
    <w:rsid w:val="718674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3"/>
    <w:qFormat/>
    <w:uiPriority w:val="99"/>
    <w:pPr>
      <w:widowControl/>
      <w:spacing w:after="120"/>
      <w:jc w:val="left"/>
    </w:pPr>
    <w:rPr>
      <w:rFonts w:asciiTheme="minorHAnsi" w:hAnsiTheme="minorHAnsi" w:eastAsiaTheme="minorEastAsia" w:cstheme="minorBidi"/>
      <w:kern w:val="0"/>
      <w:sz w:val="24"/>
    </w:rPr>
  </w:style>
  <w:style w:type="paragraph" w:styleId="3">
    <w:name w:val="Body Text First Indent"/>
    <w:basedOn w:val="2"/>
    <w:next w:val="1"/>
    <w:qFormat/>
    <w:uiPriority w:val="0"/>
    <w:pPr>
      <w:ind w:firstLine="420" w:firstLineChars="100"/>
    </w:pPr>
  </w:style>
  <w:style w:type="paragraph" w:styleId="4">
    <w:name w:val="toc 3"/>
    <w:basedOn w:val="1"/>
    <w:next w:val="1"/>
    <w:unhideWhenUsed/>
    <w:qFormat/>
    <w:uiPriority w:val="39"/>
    <w:pPr>
      <w:widowControl/>
      <w:ind w:left="840" w:leftChars="400"/>
      <w:jc w:val="left"/>
    </w:pPr>
    <w:rPr>
      <w:rFonts w:asciiTheme="minorHAnsi" w:hAnsiTheme="minorHAnsi" w:eastAsiaTheme="minorEastAsia" w:cstheme="minorBidi"/>
      <w:kern w:val="0"/>
      <w:sz w:val="24"/>
    </w:rPr>
  </w:style>
  <w:style w:type="paragraph" w:styleId="5">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styleId="9">
    <w:name w:val="Hyperlink"/>
    <w:basedOn w:val="8"/>
    <w:unhideWhenUsed/>
    <w:qFormat/>
    <w:uiPriority w:val="99"/>
    <w:rPr>
      <w:color w:val="0000FF" w:themeColor="hyperlink"/>
      <w:u w:val="single"/>
      <w14:textFill>
        <w14:solidFill>
          <w14:schemeClr w14:val="hlink"/>
        </w14:solidFill>
      </w14:textFill>
    </w:rPr>
  </w:style>
  <w:style w:type="character" w:customStyle="1" w:styleId="10">
    <w:name w:val="页眉 Char"/>
    <w:basedOn w:val="8"/>
    <w:link w:val="6"/>
    <w:qFormat/>
    <w:uiPriority w:val="99"/>
    <w:rPr>
      <w:sz w:val="18"/>
      <w:szCs w:val="18"/>
    </w:rPr>
  </w:style>
  <w:style w:type="character" w:customStyle="1" w:styleId="11">
    <w:name w:val="页脚 Char"/>
    <w:basedOn w:val="8"/>
    <w:link w:val="5"/>
    <w:qFormat/>
    <w:uiPriority w:val="99"/>
    <w:rPr>
      <w:sz w:val="18"/>
      <w:szCs w:val="18"/>
    </w:rPr>
  </w:style>
  <w:style w:type="paragraph" w:customStyle="1" w:styleId="12">
    <w:name w:val="Default"/>
    <w:qFormat/>
    <w:uiPriority w:val="0"/>
    <w:pPr>
      <w:widowControl w:val="0"/>
      <w:autoSpaceDE w:val="0"/>
      <w:autoSpaceDN w:val="0"/>
      <w:adjustRightInd w:val="0"/>
    </w:pPr>
    <w:rPr>
      <w:rFonts w:ascii="仿宋_GB2312" w:eastAsia="仿宋_GB2312" w:cs="仿宋_GB2312" w:hAnsiTheme="minorHAnsi"/>
      <w:color w:val="000000"/>
      <w:kern w:val="0"/>
      <w:sz w:val="24"/>
      <w:szCs w:val="24"/>
      <w:lang w:val="en-US" w:eastAsia="zh-CN" w:bidi="ar-SA"/>
    </w:rPr>
  </w:style>
  <w:style w:type="character" w:customStyle="1" w:styleId="13">
    <w:name w:val="正文文本 Char"/>
    <w:basedOn w:val="8"/>
    <w:link w:val="2"/>
    <w:qFormat/>
    <w:uiPriority w:val="99"/>
    <w:rPr>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3</Pages>
  <Words>152</Words>
  <Characters>871</Characters>
  <Lines>7</Lines>
  <Paragraphs>2</Paragraphs>
  <TotalTime>12</TotalTime>
  <ScaleCrop>false</ScaleCrop>
  <LinksUpToDate>false</LinksUpToDate>
  <CharactersWithSpaces>1021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2019-07-29T09:26:00Z</dcterms:created>
  <dc:creator>易晓鸥</dc:creator>
  <cp:lastModifiedBy>王莉</cp:lastModifiedBy>
  <dcterms:modified xsi:type="dcterms:W3CDTF">2024-10-24T08:25:21Z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5A946EDB058C4790B61D59902B5B2E54</vt:lpwstr>
  </property>
</Properties>
</file>