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6"/>
          <w:szCs w:val="36"/>
        </w:rPr>
      </w:pPr>
      <w:r>
        <w:rPr>
          <w:rFonts w:hint="eastAsia" w:ascii="宋体" w:hAnsi="宋体" w:eastAsia="宋体" w:cs="宋体"/>
          <w:sz w:val="36"/>
          <w:szCs w:val="36"/>
        </w:rPr>
        <w:t>人保财险平顶山市分公司</w:t>
      </w:r>
      <w:r>
        <w:rPr>
          <w:rFonts w:hint="eastAsia" w:ascii="宋体" w:hAnsi="宋体" w:eastAsia="宋体" w:cs="宋体"/>
          <w:sz w:val="36"/>
          <w:szCs w:val="36"/>
          <w:lang w:eastAsia="zh-CN"/>
        </w:rPr>
        <w:t>车辆定点维修</w:t>
      </w:r>
      <w:r>
        <w:rPr>
          <w:rFonts w:hint="eastAsia" w:ascii="宋体" w:hAnsi="宋体" w:eastAsia="宋体" w:cs="宋体"/>
          <w:sz w:val="36"/>
          <w:szCs w:val="36"/>
        </w:rPr>
        <w:t>采购项目</w:t>
      </w:r>
    </w:p>
    <w:p>
      <w:pPr>
        <w:pStyle w:val="2"/>
        <w:keepNext w:val="0"/>
        <w:keepLines w:val="0"/>
        <w:widowControl w:val="0"/>
        <w:suppressLineNumbers w:val="0"/>
        <w:spacing w:before="210" w:beforeAutospacing="0" w:after="210" w:afterAutospacing="0" w:line="600" w:lineRule="exact"/>
        <w:ind w:left="0" w:right="0" w:firstLine="2520" w:firstLineChars="700"/>
        <w:rPr>
          <w:rFonts w:hint="eastAsia" w:ascii="宋体" w:hAnsi="宋体" w:eastAsia="宋体" w:cs="宋体"/>
          <w:sz w:val="28"/>
          <w:szCs w:val="28"/>
          <w:vertAlign w:val="baseline"/>
        </w:rPr>
      </w:pPr>
      <w:r>
        <w:rPr>
          <w:rFonts w:hint="eastAsia" w:ascii="宋体" w:hAnsi="宋体" w:eastAsia="宋体" w:cs="宋体"/>
          <w:sz w:val="36"/>
          <w:szCs w:val="36"/>
        </w:rPr>
        <w:t>供应商征集公告</w:t>
      </w:r>
      <w:r>
        <w:rPr>
          <w:rFonts w:hint="eastAsia" w:ascii="宋体" w:hAnsi="宋体" w:eastAsia="宋体" w:cs="宋体"/>
          <w:sz w:val="36"/>
          <w:szCs w:val="36"/>
        </w:rPr>
        <w:br w:type="textWrapping"/>
      </w:r>
      <w:r>
        <w:rPr>
          <w:rFonts w:hint="eastAsia" w:ascii="宋体" w:hAnsi="宋体" w:eastAsia="宋体" w:cs="宋体"/>
          <w:sz w:val="28"/>
          <w:szCs w:val="28"/>
        </w:rPr>
        <w:t>一、 公告说明</w:t>
      </w:r>
      <w:r>
        <w:rPr>
          <w:rFonts w:hint="eastAsia"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我公司</w:t>
      </w:r>
      <w:r>
        <w:rPr>
          <w:rFonts w:hint="eastAsia" w:ascii="宋体" w:hAnsi="宋体" w:eastAsia="宋体" w:cs="宋体"/>
          <w:sz w:val="28"/>
          <w:szCs w:val="28"/>
          <w:lang w:eastAsia="zh-CN"/>
        </w:rPr>
        <w:t>车辆定点维修</w:t>
      </w:r>
      <w:r>
        <w:rPr>
          <w:rFonts w:hint="eastAsia" w:ascii="宋体" w:hAnsi="宋体" w:eastAsia="宋体" w:cs="宋体"/>
          <w:sz w:val="28"/>
          <w:szCs w:val="28"/>
        </w:rPr>
        <w:t>采购供应商普通分散采购项目，现征集优秀供应商，欢迎报名参与。</w:t>
      </w:r>
      <w:r>
        <w:rPr>
          <w:rFonts w:hint="eastAsia" w:ascii="宋体" w:hAnsi="宋体" w:eastAsia="宋体" w:cs="宋体"/>
          <w:sz w:val="28"/>
          <w:szCs w:val="28"/>
        </w:rPr>
        <w:br w:type="textWrapping"/>
      </w:r>
      <w:r>
        <w:rPr>
          <w:rFonts w:hint="eastAsia" w:ascii="宋体" w:hAnsi="宋体" w:eastAsia="宋体" w:cs="宋体"/>
          <w:sz w:val="28"/>
          <w:szCs w:val="28"/>
        </w:rPr>
        <w:t>二、 项目需求</w:t>
      </w:r>
      <w:r>
        <w:rPr>
          <w:rFonts w:hint="eastAsia"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根据工作需要，需对市公司机关</w:t>
      </w:r>
      <w:r>
        <w:rPr>
          <w:rFonts w:hint="eastAsia" w:ascii="宋体" w:hAnsi="宋体" w:eastAsia="宋体" w:cs="宋体"/>
          <w:sz w:val="28"/>
          <w:szCs w:val="28"/>
          <w:lang w:eastAsia="zh-CN"/>
        </w:rPr>
        <w:t>及理赔车辆定点维修</w:t>
      </w:r>
      <w:r>
        <w:rPr>
          <w:rFonts w:hint="eastAsia" w:ascii="宋体" w:hAnsi="宋体" w:eastAsia="宋体" w:cs="宋体"/>
          <w:sz w:val="28"/>
          <w:szCs w:val="28"/>
        </w:rPr>
        <w:t>进行采购，拟采购</w:t>
      </w:r>
      <w:r>
        <w:rPr>
          <w:rFonts w:hint="eastAsia" w:ascii="宋体" w:hAnsi="宋体" w:eastAsia="宋体" w:cs="宋体"/>
          <w:sz w:val="28"/>
          <w:szCs w:val="28"/>
          <w:lang w:eastAsia="zh-CN"/>
        </w:rPr>
        <w:t>二</w:t>
      </w:r>
      <w:r>
        <w:rPr>
          <w:rFonts w:hint="eastAsia" w:ascii="宋体" w:hAnsi="宋体" w:eastAsia="宋体" w:cs="宋体"/>
          <w:sz w:val="28"/>
          <w:szCs w:val="28"/>
        </w:rPr>
        <w:t>家供应商。</w:t>
      </w:r>
      <w:r>
        <w:rPr>
          <w:rFonts w:ascii="宋体" w:hAnsi="宋体" w:eastAsia="宋体" w:cs="宋体"/>
          <w:sz w:val="28"/>
          <w:szCs w:val="28"/>
        </w:rPr>
        <w:t>平顶山</w:t>
      </w:r>
      <w:r>
        <w:rPr>
          <w:rFonts w:hint="eastAsia" w:ascii="宋体" w:hAnsi="宋体" w:eastAsia="宋体" w:cs="宋体"/>
          <w:sz w:val="28"/>
          <w:szCs w:val="28"/>
          <w:lang w:eastAsia="zh-CN"/>
        </w:rPr>
        <w:t>市</w:t>
      </w:r>
      <w:r>
        <w:rPr>
          <w:rFonts w:ascii="宋体" w:hAnsi="宋体" w:eastAsia="宋体" w:cs="宋体"/>
          <w:sz w:val="28"/>
          <w:szCs w:val="28"/>
        </w:rPr>
        <w:t>公司拥有公务车3台、理赔查勘用车</w:t>
      </w:r>
      <w:r>
        <w:rPr>
          <w:rFonts w:hint="eastAsia" w:ascii="宋体" w:hAnsi="宋体" w:eastAsia="宋体" w:cs="宋体"/>
          <w:b w:val="0"/>
          <w:bCs w:val="0"/>
          <w:color w:val="000000" w:themeColor="text1"/>
          <w:sz w:val="28"/>
          <w:szCs w:val="28"/>
          <w:lang w:val="en-US" w:eastAsia="zh-CN"/>
          <w14:textFill>
            <w14:solidFill>
              <w14:schemeClr w14:val="tx1"/>
            </w14:solidFill>
          </w14:textFill>
        </w:rPr>
        <w:t>45</w:t>
      </w:r>
      <w:r>
        <w:rPr>
          <w:rFonts w:ascii="宋体" w:hAnsi="宋体" w:eastAsia="宋体" w:cs="宋体"/>
          <w:sz w:val="28"/>
          <w:szCs w:val="28"/>
        </w:rPr>
        <w:t>台，因为日常运行及长期使用，需要进行定期日常保养和维修。我公司的公务用车和理赔用车涉及车型较多（上海大众、一汽大众、北京汽车、福特、东风雪铁龙等）。日常的维护保养和车辆维修包括更换零配件、单面喷漆、基础保养等项目。</w:t>
      </w:r>
      <w:r>
        <w:rPr>
          <w:rFonts w:hint="eastAsia" w:ascii="宋体" w:hAnsi="宋体" w:eastAsia="宋体" w:cs="宋体"/>
          <w:sz w:val="28"/>
          <w:szCs w:val="28"/>
        </w:rPr>
        <w:t>采购方式采用竞争性磋商方式执行，以评审论证结果来选取得分最高的</w:t>
      </w:r>
      <w:r>
        <w:rPr>
          <w:rFonts w:hint="eastAsia" w:ascii="宋体" w:hAnsi="宋体" w:eastAsia="宋体" w:cs="宋体"/>
          <w:sz w:val="28"/>
          <w:szCs w:val="28"/>
          <w:lang w:eastAsia="zh-CN"/>
        </w:rPr>
        <w:t>二</w:t>
      </w:r>
      <w:r>
        <w:rPr>
          <w:rFonts w:hint="eastAsia" w:ascii="宋体" w:hAnsi="宋体" w:eastAsia="宋体" w:cs="宋体"/>
          <w:sz w:val="28"/>
          <w:szCs w:val="28"/>
        </w:rPr>
        <w:t>家作为中标供应商。</w:t>
      </w:r>
      <w:r>
        <w:rPr>
          <w:rFonts w:hint="eastAsia" w:ascii="宋体" w:hAnsi="宋体" w:eastAsia="宋体" w:cs="宋体"/>
          <w:sz w:val="28"/>
          <w:szCs w:val="28"/>
          <w:lang w:eastAsia="zh-CN"/>
        </w:rPr>
        <w:t>本项目预计采购两年，年度预算金额上限为</w:t>
      </w:r>
      <w:r>
        <w:rPr>
          <w:rFonts w:hint="eastAsia" w:ascii="宋体" w:hAnsi="宋体" w:eastAsia="宋体" w:cs="宋体"/>
          <w:sz w:val="28"/>
          <w:szCs w:val="28"/>
          <w:lang w:val="en-US" w:eastAsia="zh-CN"/>
        </w:rPr>
        <w:t>192000元。</w:t>
      </w:r>
      <w:r>
        <w:rPr>
          <w:rFonts w:hint="eastAsia" w:ascii="宋体" w:hAnsi="宋体" w:eastAsia="宋体" w:cs="宋体"/>
          <w:sz w:val="28"/>
          <w:szCs w:val="28"/>
        </w:rPr>
        <w:t>    </w:t>
      </w:r>
      <w:r>
        <w:rPr>
          <w:rFonts w:hint="eastAsia" w:ascii="宋体" w:hAnsi="宋体" w:eastAsia="宋体" w:cs="宋体"/>
          <w:sz w:val="28"/>
          <w:szCs w:val="28"/>
        </w:rPr>
        <w:br w:type="textWrapping"/>
      </w:r>
      <w:r>
        <w:rPr>
          <w:rFonts w:hint="eastAsia" w:ascii="宋体" w:hAnsi="宋体" w:eastAsia="宋体" w:cs="宋体"/>
          <w:sz w:val="28"/>
          <w:szCs w:val="28"/>
        </w:rPr>
        <w:t>标包划分：本项目划分为1个标包，情况如下： </w:t>
      </w:r>
      <w:r>
        <w:rPr>
          <w:rFonts w:hint="eastAsia" w:ascii="宋体" w:hAnsi="宋体" w:eastAsia="宋体" w:cs="宋体"/>
          <w:sz w:val="28"/>
          <w:szCs w:val="28"/>
        </w:rPr>
        <w:br w:type="textWrapping"/>
      </w:r>
      <w:r>
        <w:rPr>
          <w:rFonts w:hint="eastAsia" w:ascii="宋体" w:hAnsi="宋体" w:eastAsia="宋体" w:cs="宋体"/>
          <w:sz w:val="28"/>
          <w:szCs w:val="28"/>
        </w:rPr>
        <w:t>                             </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pStyle w:val="2"/>
              <w:keepNext w:val="0"/>
              <w:keepLines w:val="0"/>
              <w:widowControl w:val="0"/>
              <w:suppressLineNumbers w:val="0"/>
              <w:spacing w:before="210" w:beforeAutospacing="0" w:after="210" w:afterAutospacing="0" w:line="600" w:lineRule="exact"/>
              <w:ind w:right="0"/>
              <w:rPr>
                <w:rFonts w:hint="eastAsia" w:ascii="宋体" w:hAnsi="宋体" w:eastAsia="宋体" w:cs="宋体"/>
                <w:sz w:val="28"/>
                <w:szCs w:val="28"/>
                <w:vertAlign w:val="baseline"/>
              </w:rPr>
            </w:pPr>
            <w:r>
              <w:rPr>
                <w:rFonts w:hint="eastAsia" w:ascii="宋体" w:hAnsi="宋体" w:eastAsia="宋体" w:cs="宋体"/>
                <w:sz w:val="28"/>
                <w:szCs w:val="28"/>
              </w:rPr>
              <w:t>标包名称 </w:t>
            </w:r>
          </w:p>
        </w:tc>
        <w:tc>
          <w:tcPr>
            <w:tcW w:w="2130" w:type="dxa"/>
          </w:tcPr>
          <w:p>
            <w:pPr>
              <w:pStyle w:val="2"/>
              <w:keepNext w:val="0"/>
              <w:keepLines w:val="0"/>
              <w:widowControl w:val="0"/>
              <w:suppressLineNumbers w:val="0"/>
              <w:spacing w:before="210" w:beforeAutospacing="0" w:after="210" w:afterAutospacing="0" w:line="600" w:lineRule="exact"/>
              <w:ind w:right="0"/>
              <w:rPr>
                <w:rFonts w:hint="eastAsia" w:ascii="宋体" w:hAnsi="宋体" w:eastAsia="宋体" w:cs="宋体"/>
                <w:sz w:val="28"/>
                <w:szCs w:val="28"/>
                <w:vertAlign w:val="baseline"/>
              </w:rPr>
            </w:pPr>
            <w:r>
              <w:rPr>
                <w:rFonts w:hint="eastAsia" w:ascii="宋体" w:hAnsi="宋体" w:eastAsia="宋体" w:cs="宋体"/>
                <w:sz w:val="28"/>
                <w:szCs w:val="28"/>
              </w:rPr>
              <w:t>采购内容/数量 </w:t>
            </w:r>
          </w:p>
        </w:tc>
        <w:tc>
          <w:tcPr>
            <w:tcW w:w="2131" w:type="dxa"/>
          </w:tcPr>
          <w:p>
            <w:pPr>
              <w:pStyle w:val="2"/>
              <w:keepNext w:val="0"/>
              <w:keepLines w:val="0"/>
              <w:widowControl w:val="0"/>
              <w:suppressLineNumbers w:val="0"/>
              <w:spacing w:before="210" w:beforeAutospacing="0" w:after="210" w:afterAutospacing="0" w:line="600" w:lineRule="exact"/>
              <w:ind w:right="0"/>
              <w:rPr>
                <w:rFonts w:hint="eastAsia" w:ascii="宋体" w:hAnsi="宋体" w:eastAsia="宋体" w:cs="宋体"/>
                <w:sz w:val="28"/>
                <w:szCs w:val="28"/>
                <w:vertAlign w:val="baseline"/>
              </w:rPr>
            </w:pPr>
            <w:r>
              <w:rPr>
                <w:rFonts w:hint="eastAsia" w:ascii="宋体" w:hAnsi="宋体" w:eastAsia="宋体" w:cs="宋体"/>
                <w:sz w:val="28"/>
                <w:szCs w:val="28"/>
                <w:lang w:eastAsia="zh-CN"/>
              </w:rPr>
              <w:t>年</w:t>
            </w:r>
            <w:r>
              <w:rPr>
                <w:rFonts w:hint="eastAsia" w:ascii="宋体" w:hAnsi="宋体" w:eastAsia="宋体" w:cs="宋体"/>
                <w:sz w:val="28"/>
                <w:szCs w:val="28"/>
              </w:rPr>
              <w:t>最高投标限价（元）</w:t>
            </w:r>
          </w:p>
        </w:tc>
        <w:tc>
          <w:tcPr>
            <w:tcW w:w="2131" w:type="dxa"/>
          </w:tcPr>
          <w:p>
            <w:pPr>
              <w:pStyle w:val="2"/>
              <w:keepNext w:val="0"/>
              <w:keepLines w:val="0"/>
              <w:widowControl w:val="0"/>
              <w:suppressLineNumbers w:val="0"/>
              <w:spacing w:before="210" w:beforeAutospacing="0" w:after="210" w:afterAutospacing="0" w:line="600" w:lineRule="exact"/>
              <w:ind w:right="0"/>
              <w:rPr>
                <w:rFonts w:hint="eastAsia" w:ascii="宋体" w:hAnsi="宋体" w:eastAsia="宋体" w:cs="宋体"/>
                <w:b/>
                <w:bCs/>
                <w:sz w:val="28"/>
                <w:szCs w:val="28"/>
                <w:vertAlign w:val="baseline"/>
              </w:rPr>
            </w:pPr>
            <w:r>
              <w:rPr>
                <w:rFonts w:hint="eastAsia" w:ascii="宋体" w:hAnsi="宋体" w:eastAsia="宋体" w:cs="宋体"/>
                <w:sz w:val="28"/>
                <w:szCs w:val="28"/>
              </w:rPr>
              <w:t> 中标人数量</w:t>
            </w:r>
            <w:r>
              <w:rPr>
                <w:rFonts w:hint="eastAsia" w:ascii="宋体" w:hAnsi="宋体" w:eastAsia="宋体" w:cs="宋体"/>
                <w:sz w:val="28"/>
                <w:szCs w:val="28"/>
              </w:rPr>
              <w:br w:type="textWrapp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pStyle w:val="2"/>
              <w:keepNext w:val="0"/>
              <w:keepLines w:val="0"/>
              <w:widowControl w:val="0"/>
              <w:suppressLineNumbers w:val="0"/>
              <w:spacing w:before="210" w:beforeAutospacing="0" w:after="210" w:afterAutospacing="0" w:line="600" w:lineRule="exact"/>
              <w:ind w:right="0"/>
              <w:rPr>
                <w:rFonts w:hint="eastAsia" w:ascii="宋体" w:hAnsi="宋体" w:eastAsia="宋体" w:cs="宋体"/>
                <w:sz w:val="28"/>
                <w:szCs w:val="28"/>
                <w:vertAlign w:val="baseline"/>
              </w:rPr>
            </w:pPr>
            <w:r>
              <w:rPr>
                <w:rFonts w:hint="eastAsia" w:ascii="宋体" w:hAnsi="宋体" w:eastAsia="宋体" w:cs="宋体"/>
                <w:sz w:val="28"/>
                <w:szCs w:val="28"/>
              </w:rPr>
              <w:t>平顶山市分公司</w:t>
            </w:r>
            <w:r>
              <w:rPr>
                <w:rFonts w:hint="eastAsia" w:ascii="宋体" w:hAnsi="宋体" w:eastAsia="宋体" w:cs="宋体"/>
                <w:sz w:val="28"/>
                <w:szCs w:val="28"/>
                <w:lang w:eastAsia="zh-CN"/>
              </w:rPr>
              <w:t>车辆定点维修</w:t>
            </w:r>
            <w:r>
              <w:rPr>
                <w:rFonts w:hint="eastAsia" w:ascii="宋体" w:hAnsi="宋体" w:eastAsia="宋体" w:cs="宋体"/>
                <w:sz w:val="28"/>
                <w:szCs w:val="28"/>
              </w:rPr>
              <w:t>采购项目</w:t>
            </w:r>
          </w:p>
        </w:tc>
        <w:tc>
          <w:tcPr>
            <w:tcW w:w="2130" w:type="dxa"/>
          </w:tcPr>
          <w:p>
            <w:pPr>
              <w:pStyle w:val="2"/>
              <w:keepNext w:val="0"/>
              <w:keepLines w:val="0"/>
              <w:widowControl w:val="0"/>
              <w:suppressLineNumbers w:val="0"/>
              <w:spacing w:before="210" w:beforeAutospacing="0" w:after="210" w:afterAutospacing="0" w:line="600" w:lineRule="exact"/>
              <w:ind w:right="0"/>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1</w:t>
            </w:r>
          </w:p>
        </w:tc>
        <w:tc>
          <w:tcPr>
            <w:tcW w:w="2131" w:type="dxa"/>
          </w:tcPr>
          <w:p>
            <w:pPr>
              <w:pStyle w:val="2"/>
              <w:keepNext w:val="0"/>
              <w:keepLines w:val="0"/>
              <w:widowControl w:val="0"/>
              <w:suppressLineNumbers w:val="0"/>
              <w:spacing w:before="210" w:beforeAutospacing="0" w:after="210" w:afterAutospacing="0" w:line="600" w:lineRule="exact"/>
              <w:ind w:right="0"/>
              <w:rPr>
                <w:rFonts w:hint="default"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192000</w:t>
            </w:r>
          </w:p>
        </w:tc>
        <w:tc>
          <w:tcPr>
            <w:tcW w:w="2131" w:type="dxa"/>
          </w:tcPr>
          <w:p>
            <w:pPr>
              <w:pStyle w:val="2"/>
              <w:keepNext w:val="0"/>
              <w:keepLines w:val="0"/>
              <w:widowControl w:val="0"/>
              <w:suppressLineNumbers w:val="0"/>
              <w:spacing w:before="210" w:beforeAutospacing="0" w:after="210" w:afterAutospacing="0" w:line="600" w:lineRule="exact"/>
              <w:ind w:right="0"/>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2</w:t>
            </w:r>
          </w:p>
        </w:tc>
      </w:tr>
    </w:tbl>
    <w:p>
      <w:pPr>
        <w:pStyle w:val="2"/>
        <w:keepNext w:val="0"/>
        <w:keepLines w:val="0"/>
        <w:pageBreakBefore w:val="0"/>
        <w:widowControl w:val="0"/>
        <w:suppressLineNumbers w:val="0"/>
        <w:kinsoku/>
        <w:wordWrap/>
        <w:overflowPunct/>
        <w:topLinePunct w:val="0"/>
        <w:autoSpaceDE/>
        <w:autoSpaceDN/>
        <w:bidi w:val="0"/>
        <w:adjustRightInd/>
        <w:snapToGrid/>
        <w:spacing w:before="210" w:beforeAutospacing="0" w:after="210" w:afterAutospacing="0" w:line="600" w:lineRule="exact"/>
        <w:ind w:left="279" w:leftChars="133" w:right="0"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           </w:t>
      </w:r>
      <w:r>
        <w:rPr>
          <w:rFonts w:hint="eastAsia" w:ascii="宋体" w:hAnsi="宋体" w:eastAsia="宋体" w:cs="宋体"/>
          <w:sz w:val="28"/>
          <w:szCs w:val="28"/>
        </w:rPr>
        <w:br w:type="textWrapping"/>
      </w:r>
      <w:r>
        <w:rPr>
          <w:rFonts w:hint="eastAsia" w:ascii="宋体" w:hAnsi="宋体" w:eastAsia="宋体" w:cs="宋体"/>
          <w:sz w:val="28"/>
          <w:szCs w:val="28"/>
        </w:rPr>
        <w:br w:type="textWrapping"/>
      </w:r>
      <w:r>
        <w:rPr>
          <w:rFonts w:hint="eastAsia" w:ascii="宋体" w:hAnsi="宋体" w:eastAsia="宋体" w:cs="宋体"/>
          <w:sz w:val="28"/>
          <w:szCs w:val="28"/>
        </w:rPr>
        <w:t>三、 供应商资质要求</w:t>
      </w:r>
      <w:r>
        <w:rPr>
          <w:rFonts w:hint="eastAsia"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1.投标人必须是具有独立承担民事责任能力的独立法人，或经总公司出具愿为其参与本项目投标及履约行为承担民事责任授权书的分支机构；总公司只能为一家分支机构参与投标提供授权，且总公司不能与分支机构同时参与本项目投标；</w:t>
      </w:r>
      <w:r>
        <w:rPr>
          <w:rFonts w:hint="eastAsia"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2.具有良好的商业信誉和健全的财务会计制度；</w:t>
      </w:r>
      <w:r>
        <w:rPr>
          <w:rFonts w:hint="eastAsia"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3.具有履行合同所必需的设备和专业技术能力；</w:t>
      </w:r>
      <w:r>
        <w:rPr>
          <w:rFonts w:hint="eastAsia"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4.有依法缴纳税收和社会保障资金的良好记录；</w:t>
      </w:r>
      <w:r>
        <w:rPr>
          <w:rFonts w:hint="eastAsia"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5.参加此项采购活动最近三年没有出现违法违规或失信行为，没有骗取中标和严重违约的行为；</w:t>
      </w:r>
      <w:r>
        <w:rPr>
          <w:rFonts w:hint="eastAsia"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6.单位负责人为同一人或存在控股、管理关系的不同单位，不得参加同一采购项目；</w:t>
      </w:r>
      <w:r>
        <w:rPr>
          <w:rFonts w:hint="eastAsia"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7.本项目不接受联合体。</w:t>
      </w:r>
      <w:r>
        <w:rPr>
          <w:rFonts w:hint="eastAsia" w:ascii="宋体" w:hAnsi="宋体" w:eastAsia="宋体" w:cs="宋体"/>
          <w:sz w:val="28"/>
          <w:szCs w:val="28"/>
        </w:rPr>
        <w:br w:type="textWrapping"/>
      </w:r>
      <w:r>
        <w:rPr>
          <w:rFonts w:hint="eastAsia" w:ascii="宋体" w:hAnsi="宋体" w:eastAsia="宋体" w:cs="宋体"/>
          <w:sz w:val="28"/>
          <w:szCs w:val="28"/>
        </w:rPr>
        <w:t>四、 征集时间及报名方式</w:t>
      </w:r>
      <w:r>
        <w:rPr>
          <w:rFonts w:hint="eastAsia"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1.征集开始时间：2024年</w:t>
      </w:r>
      <w:r>
        <w:rPr>
          <w:rFonts w:hint="eastAsia" w:ascii="宋体" w:hAnsi="宋体" w:eastAsia="宋体" w:cs="宋体"/>
          <w:sz w:val="28"/>
          <w:szCs w:val="28"/>
          <w:lang w:val="en-US" w:eastAsia="zh-CN"/>
        </w:rPr>
        <w:t>11</w:t>
      </w:r>
      <w:r>
        <w:rPr>
          <w:rFonts w:hint="eastAsia" w:ascii="宋体" w:hAnsi="宋体" w:eastAsia="宋体" w:cs="宋体"/>
          <w:sz w:val="28"/>
          <w:szCs w:val="28"/>
        </w:rPr>
        <w:t>月</w:t>
      </w:r>
      <w:r>
        <w:rPr>
          <w:rFonts w:hint="eastAsia" w:ascii="宋体" w:hAnsi="宋体" w:eastAsia="宋体" w:cs="宋体"/>
          <w:sz w:val="28"/>
          <w:szCs w:val="28"/>
          <w:lang w:val="en-US" w:eastAsia="zh-CN"/>
        </w:rPr>
        <w:t>5</w:t>
      </w:r>
      <w:r>
        <w:rPr>
          <w:rFonts w:hint="eastAsia" w:ascii="宋体" w:hAnsi="宋体" w:eastAsia="宋体" w:cs="宋体"/>
          <w:sz w:val="28"/>
          <w:szCs w:val="28"/>
        </w:rPr>
        <w:t>日</w:t>
      </w:r>
      <w:r>
        <w:rPr>
          <w:rFonts w:hint="eastAsia"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2.征集截止时间：2024年</w:t>
      </w:r>
      <w:r>
        <w:rPr>
          <w:rFonts w:hint="eastAsia" w:ascii="宋体" w:hAnsi="宋体" w:eastAsia="宋体" w:cs="宋体"/>
          <w:sz w:val="28"/>
          <w:szCs w:val="28"/>
          <w:lang w:val="en-US" w:eastAsia="zh-CN"/>
        </w:rPr>
        <w:t>11</w:t>
      </w:r>
      <w:r>
        <w:rPr>
          <w:rFonts w:hint="eastAsia" w:ascii="宋体" w:hAnsi="宋体" w:eastAsia="宋体" w:cs="宋体"/>
          <w:sz w:val="28"/>
          <w:szCs w:val="28"/>
        </w:rPr>
        <w:t>月</w:t>
      </w:r>
      <w:r>
        <w:rPr>
          <w:rFonts w:hint="eastAsia" w:ascii="宋体" w:hAnsi="宋体" w:eastAsia="宋体" w:cs="宋体"/>
          <w:sz w:val="28"/>
          <w:szCs w:val="28"/>
          <w:lang w:val="en-US" w:eastAsia="zh-CN"/>
        </w:rPr>
        <w:t>8</w:t>
      </w:r>
      <w:r>
        <w:rPr>
          <w:rFonts w:hint="eastAsia" w:ascii="宋体" w:hAnsi="宋体" w:eastAsia="宋体" w:cs="宋体"/>
          <w:sz w:val="28"/>
          <w:szCs w:val="28"/>
        </w:rPr>
        <w:t>日</w:t>
      </w:r>
      <w:r>
        <w:rPr>
          <w:rFonts w:hint="eastAsia"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3.报名方式：将报名材料发送采购联系人邮箱，邮箱地址：zh</w:t>
      </w:r>
      <w:r>
        <w:rPr>
          <w:rFonts w:hint="eastAsia" w:ascii="宋体" w:hAnsi="宋体" w:eastAsia="宋体" w:cs="宋体"/>
          <w:sz w:val="28"/>
          <w:szCs w:val="28"/>
          <w:lang w:val="en-US" w:eastAsia="zh-CN"/>
        </w:rPr>
        <w:t>angpenghui</w:t>
      </w:r>
      <w:r>
        <w:rPr>
          <w:rFonts w:hint="eastAsia" w:ascii="宋体" w:hAnsi="宋体" w:eastAsia="宋体" w:cs="宋体"/>
          <w:sz w:val="28"/>
          <w:szCs w:val="28"/>
        </w:rPr>
        <w:t>@hen.picc.com.cn</w:t>
      </w:r>
      <w:r>
        <w:rPr>
          <w:rFonts w:hint="eastAsia" w:ascii="宋体" w:hAnsi="宋体" w:eastAsia="宋体" w:cs="宋体"/>
          <w:sz w:val="28"/>
          <w:szCs w:val="28"/>
        </w:rPr>
        <w:br w:type="textWrapping"/>
      </w:r>
      <w:r>
        <w:rPr>
          <w:rFonts w:hint="eastAsia" w:ascii="宋体" w:hAnsi="宋体" w:eastAsia="宋体" w:cs="宋体"/>
          <w:sz w:val="28"/>
          <w:szCs w:val="28"/>
        </w:rPr>
        <w:t>五、报名材料</w:t>
      </w:r>
      <w:r>
        <w:rPr>
          <w:rFonts w:hint="eastAsia"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1.公司营业执照扫描版（复印件需加盖供应商公章）；</w:t>
      </w:r>
      <w:r>
        <w:rPr>
          <w:rFonts w:hint="eastAsia"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2.法定代表人身份证正反面复印件（需加盖供应商公章）或 法人代表授权书及被授权人身份证正反面复印件（需加盖供应商公章）</w:t>
      </w:r>
      <w:r>
        <w:rPr>
          <w:rFonts w:hint="eastAsia"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3.供应商联系人姓名及邮箱、手机号等联络信息。</w:t>
      </w:r>
      <w:r>
        <w:rPr>
          <w:rFonts w:hint="eastAsia" w:ascii="宋体" w:hAnsi="宋体" w:eastAsia="宋体" w:cs="宋体"/>
          <w:sz w:val="28"/>
          <w:szCs w:val="28"/>
        </w:rPr>
        <w:br w:type="textWrapping"/>
      </w:r>
      <w:r>
        <w:rPr>
          <w:rFonts w:hint="eastAsia" w:ascii="宋体" w:hAnsi="宋体" w:eastAsia="宋体" w:cs="宋体"/>
          <w:sz w:val="28"/>
          <w:szCs w:val="28"/>
        </w:rPr>
        <w:t>六、采购人信息</w:t>
      </w:r>
      <w:r>
        <w:rPr>
          <w:rFonts w:hint="eastAsia"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采购人：中国人民财产保险股份有限公司平顶山市分公司</w:t>
      </w:r>
      <w:r>
        <w:rPr>
          <w:rFonts w:hint="eastAsia"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地 址：平顶山市湛南东路北101号</w:t>
      </w:r>
      <w:r>
        <w:rPr>
          <w:rFonts w:hint="eastAsia"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邮政编码：467000</w:t>
      </w:r>
      <w:r>
        <w:rPr>
          <w:rFonts w:hint="eastAsia"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项目报名联系人：</w:t>
      </w:r>
      <w:r>
        <w:rPr>
          <w:rFonts w:hint="eastAsia" w:ascii="宋体" w:hAnsi="宋体" w:eastAsia="宋体" w:cs="宋体"/>
          <w:sz w:val="28"/>
          <w:szCs w:val="28"/>
          <w:lang w:eastAsia="zh-CN"/>
        </w:rPr>
        <w:t>张鹏辉</w:t>
      </w:r>
    </w:p>
    <w:p>
      <w:pPr>
        <w:pStyle w:val="2"/>
        <w:keepNext w:val="0"/>
        <w:keepLines w:val="0"/>
        <w:widowControl w:val="0"/>
        <w:suppressLineNumbers w:val="0"/>
        <w:spacing w:before="210" w:beforeAutospacing="0" w:after="210" w:afterAutospacing="0" w:line="600" w:lineRule="exact"/>
        <w:ind w:right="0" w:firstLine="840" w:firstLineChars="300"/>
        <w:rPr>
          <w:rFonts w:hint="eastAsia" w:ascii="宋体" w:hAnsi="宋体" w:eastAsia="宋体" w:cs="宋体"/>
          <w:sz w:val="28"/>
          <w:szCs w:val="28"/>
          <w:lang w:val="en-US" w:eastAsia="zh-CN"/>
        </w:rPr>
      </w:pPr>
      <w:r>
        <w:rPr>
          <w:rFonts w:hint="eastAsia" w:ascii="宋体" w:hAnsi="宋体" w:eastAsia="宋体" w:cs="宋体"/>
          <w:sz w:val="28"/>
          <w:szCs w:val="28"/>
        </w:rPr>
        <w:t>电话：</w:t>
      </w:r>
      <w:r>
        <w:rPr>
          <w:rFonts w:hint="eastAsia" w:ascii="宋体" w:hAnsi="宋体" w:eastAsia="宋体" w:cs="宋体"/>
          <w:sz w:val="28"/>
          <w:szCs w:val="28"/>
          <w:lang w:val="en-US" w:eastAsia="zh-CN"/>
        </w:rPr>
        <w:t>18537522232</w:t>
      </w:r>
    </w:p>
    <w:p>
      <w:pPr>
        <w:pStyle w:val="2"/>
        <w:keepNext w:val="0"/>
        <w:keepLines w:val="0"/>
        <w:widowControl w:val="0"/>
        <w:suppressLineNumbers w:val="0"/>
        <w:spacing w:before="210" w:beforeAutospacing="0" w:after="210" w:afterAutospacing="0" w:line="600" w:lineRule="exact"/>
        <w:ind w:right="0" w:firstLine="840" w:firstLineChars="300"/>
        <w:rPr>
          <w:rFonts w:hint="eastAsia" w:ascii="宋体" w:hAnsi="宋体" w:eastAsia="宋体" w:cs="宋体"/>
          <w:sz w:val="28"/>
          <w:szCs w:val="28"/>
        </w:rPr>
      </w:pPr>
      <w:r>
        <w:rPr>
          <w:rFonts w:hint="eastAsia" w:ascii="宋体" w:hAnsi="宋体" w:eastAsia="宋体" w:cs="宋体"/>
          <w:sz w:val="28"/>
          <w:szCs w:val="28"/>
        </w:rPr>
        <w:t>E-mail：zh</w:t>
      </w:r>
      <w:r>
        <w:rPr>
          <w:rFonts w:hint="eastAsia" w:ascii="宋体" w:hAnsi="宋体" w:eastAsia="宋体" w:cs="宋体"/>
          <w:sz w:val="28"/>
          <w:szCs w:val="28"/>
          <w:lang w:val="en-US" w:eastAsia="zh-CN"/>
        </w:rPr>
        <w:t>angpenghui</w:t>
      </w:r>
      <w:bookmarkStart w:id="0" w:name="_GoBack"/>
      <w:bookmarkEnd w:id="0"/>
      <w:r>
        <w:rPr>
          <w:rFonts w:hint="eastAsia" w:ascii="宋体" w:hAnsi="宋体" w:eastAsia="宋体" w:cs="宋体"/>
          <w:sz w:val="28"/>
          <w:szCs w:val="28"/>
        </w:rPr>
        <w:t>@hen.picc.com.cn</w:t>
      </w:r>
      <w:r>
        <w:rPr>
          <w:rFonts w:hint="eastAsia" w:ascii="宋体" w:hAnsi="宋体" w:eastAsia="宋体" w:cs="宋体"/>
          <w:sz w:val="28"/>
          <w:szCs w:val="28"/>
        </w:rPr>
        <w:br w:type="textWrapping"/>
      </w:r>
      <w:r>
        <w:rPr>
          <w:rFonts w:hint="eastAsia"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特此公告。</w:t>
      </w:r>
      <w:r>
        <w:rPr>
          <w:rFonts w:hint="eastAsia" w:ascii="宋体" w:hAnsi="宋体" w:eastAsia="宋体" w:cs="宋体"/>
          <w:sz w:val="28"/>
          <w:szCs w:val="28"/>
        </w:rPr>
        <w:br w:type="textWrapping"/>
      </w:r>
      <w:r>
        <w:rPr>
          <w:rFonts w:hint="eastAsia" w:ascii="宋体" w:hAnsi="宋体" w:eastAsia="宋体" w:cs="宋体"/>
          <w:sz w:val="28"/>
          <w:szCs w:val="28"/>
        </w:rPr>
        <w:br w:type="textWrapping"/>
      </w:r>
      <w:r>
        <w:rPr>
          <w:rFonts w:hint="eastAsia" w:ascii="宋体" w:hAnsi="宋体" w:eastAsia="宋体" w:cs="宋体"/>
          <w:sz w:val="28"/>
          <w:szCs w:val="28"/>
        </w:rPr>
        <w:t>            中国人民财产保险股份有限公司</w:t>
      </w:r>
      <w:r>
        <w:rPr>
          <w:rFonts w:hint="eastAsia" w:ascii="宋体" w:hAnsi="宋体" w:eastAsia="宋体" w:cs="宋体"/>
          <w:sz w:val="28"/>
          <w:szCs w:val="28"/>
        </w:rPr>
        <w:br w:type="textWrapping"/>
      </w:r>
      <w:r>
        <w:rPr>
          <w:rFonts w:hint="eastAsia" w:ascii="宋体" w:hAnsi="宋体" w:eastAsia="宋体" w:cs="宋体"/>
          <w:sz w:val="28"/>
          <w:szCs w:val="28"/>
        </w:rPr>
        <w:t>                平顶山市分公司</w:t>
      </w:r>
    </w:p>
    <w:p>
      <w:pPr>
        <w:pStyle w:val="2"/>
        <w:keepNext w:val="0"/>
        <w:keepLines w:val="0"/>
        <w:widowControl w:val="0"/>
        <w:suppressLineNumbers w:val="0"/>
        <w:spacing w:before="210" w:beforeAutospacing="0" w:after="210" w:afterAutospacing="0" w:line="600" w:lineRule="exact"/>
        <w:ind w:right="0" w:firstLine="4480" w:firstLineChars="16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2024年11月4日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E41311"/>
    <w:rsid w:val="1C5841B1"/>
    <w:rsid w:val="26635DFB"/>
    <w:rsid w:val="2BEF5AA8"/>
    <w:rsid w:val="340145E2"/>
    <w:rsid w:val="50B75A16"/>
    <w:rsid w:val="522720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2024-11-04T08:17:00Z</dcterms:created>
  <dc:creator>cardep</dc:creator>
  <cp:lastModifiedBy>朱高昂</cp:lastModifiedBy>
  <dcterms:modified xsi:type="dcterms:W3CDTF">2024-11-04T09:22:51Z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113207AE13094AC290FC3C6EF7979C63</vt:lpwstr>
  </property>
</Properties>
</file>