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方正小标宋简体" w:hAnsi="宋体" w:eastAsia="方正小标宋简体"/>
          <w:b/>
          <w:color w:val="000000"/>
          <w:sz w:val="36"/>
          <w:szCs w:val="36"/>
        </w:rPr>
      </w:pPr>
      <w:r>
        <w:rPr>
          <w:rFonts w:hint="eastAsia" w:ascii="方正小标宋简体" w:hAnsi="宋体" w:eastAsia="方正小标宋简体"/>
          <w:b/>
          <w:color w:val="000000"/>
          <w:sz w:val="36"/>
          <w:szCs w:val="36"/>
        </w:rPr>
        <w:t>中国人民财产保险股份有限公司</w:t>
      </w:r>
      <w:r>
        <w:rPr>
          <w:rFonts w:hint="eastAsia" w:ascii="方正小标宋简体" w:hAnsi="宋体" w:eastAsia="方正小标宋简体"/>
          <w:b/>
          <w:color w:val="000000"/>
          <w:sz w:val="36"/>
          <w:szCs w:val="36"/>
          <w:lang w:val="en-US" w:eastAsia="zh-CN"/>
        </w:rPr>
        <w:t>韶关市</w:t>
      </w:r>
      <w:r>
        <w:rPr>
          <w:rFonts w:hint="eastAsia" w:ascii="方正小标宋简体" w:hAnsi="宋体" w:eastAsia="方正小标宋简体"/>
          <w:b/>
          <w:color w:val="000000"/>
          <w:sz w:val="36"/>
          <w:szCs w:val="36"/>
        </w:rPr>
        <w:t>分公司</w:t>
      </w:r>
      <w:r>
        <w:rPr>
          <w:rFonts w:hint="eastAsia" w:ascii="方正小标宋简体" w:hAnsi="宋体" w:eastAsia="方正小标宋简体"/>
          <w:b/>
          <w:color w:val="000000"/>
          <w:sz w:val="36"/>
          <w:szCs w:val="36"/>
          <w:lang w:val="en-US" w:eastAsia="zh-CN"/>
        </w:rPr>
        <w:t>始兴县森林保险防灾物资采购</w:t>
      </w:r>
      <w:r>
        <w:rPr>
          <w:rFonts w:hint="eastAsia" w:ascii="方正小标宋简体" w:hAnsi="宋体" w:eastAsia="方正小标宋简体"/>
          <w:b/>
          <w:color w:val="000000"/>
          <w:sz w:val="36"/>
          <w:szCs w:val="36"/>
        </w:rPr>
        <w:t>项目询价邀请文件</w:t>
      </w:r>
    </w:p>
    <w:p>
      <w:pPr>
        <w:spacing w:line="600" w:lineRule="exact"/>
        <w:ind w:firstLine="510"/>
        <w:rPr>
          <w:rFonts w:ascii="仿宋_GB2312" w:eastAsia="仿宋_GB2312" w:hAnsiTheme="majorEastAsia"/>
          <w:color w:val="000000"/>
          <w:sz w:val="32"/>
          <w:szCs w:val="32"/>
        </w:rPr>
      </w:pPr>
    </w:p>
    <w:p>
      <w:pPr>
        <w:spacing w:line="600" w:lineRule="exact"/>
        <w:ind w:firstLine="640" w:firstLineChars="200"/>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中国人民财产保险股</w:t>
      </w:r>
      <w:bookmarkStart w:id="0" w:name="_GoBack"/>
      <w:bookmarkEnd w:id="0"/>
      <w:r>
        <w:rPr>
          <w:rFonts w:hint="eastAsia" w:ascii="仿宋_GB2312" w:eastAsia="仿宋_GB2312" w:hAnsiTheme="majorEastAsia"/>
          <w:color w:val="000000"/>
          <w:sz w:val="32"/>
          <w:szCs w:val="32"/>
        </w:rPr>
        <w:t>份有限公司</w:t>
      </w:r>
      <w:r>
        <w:rPr>
          <w:rFonts w:hint="eastAsia" w:ascii="仿宋_GB2312" w:eastAsia="仿宋_GB2312" w:hAnsiTheme="majorEastAsia"/>
          <w:color w:val="000000"/>
          <w:sz w:val="32"/>
          <w:szCs w:val="32"/>
          <w:lang w:val="en-US" w:eastAsia="zh-CN"/>
        </w:rPr>
        <w:t>韶关市</w:t>
      </w:r>
      <w:r>
        <w:rPr>
          <w:rFonts w:hint="eastAsia" w:ascii="仿宋_GB2312" w:eastAsia="仿宋_GB2312" w:hAnsiTheme="majorEastAsia"/>
          <w:color w:val="000000"/>
          <w:sz w:val="32"/>
          <w:szCs w:val="32"/>
        </w:rPr>
        <w:t>分公司拟通过询价方式，选定</w:t>
      </w:r>
      <w:r>
        <w:rPr>
          <w:rFonts w:hint="eastAsia" w:ascii="仿宋_GB2312" w:eastAsia="仿宋_GB2312" w:hAnsiTheme="majorEastAsia"/>
          <w:color w:val="000000"/>
          <w:sz w:val="32"/>
          <w:szCs w:val="32"/>
          <w:lang w:val="en-US" w:eastAsia="zh-CN"/>
        </w:rPr>
        <w:t>始兴县森林保险防灾物资采购</w:t>
      </w:r>
      <w:r>
        <w:rPr>
          <w:rFonts w:hint="eastAsia" w:ascii="仿宋_GB2312" w:eastAsia="仿宋_GB2312" w:hAnsiTheme="majorEastAsia"/>
          <w:color w:val="000000"/>
          <w:sz w:val="32"/>
          <w:szCs w:val="32"/>
        </w:rPr>
        <w:t>项目的服务</w:t>
      </w:r>
      <w:r>
        <w:rPr>
          <w:rFonts w:hint="eastAsia" w:ascii="仿宋_GB2312" w:eastAsia="仿宋_GB2312" w:hAnsiTheme="majorEastAsia"/>
          <w:sz w:val="32"/>
          <w:szCs w:val="32"/>
        </w:rPr>
        <w:t>合作</w:t>
      </w:r>
      <w:r>
        <w:rPr>
          <w:rFonts w:hint="eastAsia" w:ascii="仿宋_GB2312" w:eastAsia="仿宋_GB2312" w:hAnsiTheme="majorEastAsia"/>
          <w:color w:val="000000"/>
          <w:sz w:val="32"/>
          <w:szCs w:val="32"/>
        </w:rPr>
        <w:t>供应商，合同签署主体为中国人民财产保险股份有限公司</w:t>
      </w:r>
      <w:r>
        <w:rPr>
          <w:rFonts w:hint="eastAsia" w:ascii="仿宋_GB2312" w:eastAsia="仿宋_GB2312" w:hAnsiTheme="majorEastAsia"/>
          <w:color w:val="000000"/>
          <w:sz w:val="32"/>
          <w:szCs w:val="32"/>
          <w:lang w:val="en-US" w:eastAsia="zh-CN"/>
        </w:rPr>
        <w:t>韶关市</w:t>
      </w:r>
      <w:r>
        <w:rPr>
          <w:rFonts w:hint="eastAsia" w:ascii="仿宋_GB2312" w:eastAsia="仿宋_GB2312" w:hAnsiTheme="majorEastAsia"/>
          <w:color w:val="000000"/>
          <w:sz w:val="32"/>
          <w:szCs w:val="32"/>
        </w:rPr>
        <w:t>分公司。现特邀贵单位参加，请贵单位根据以下内容提供递交报价文件。</w:t>
      </w:r>
    </w:p>
    <w:p>
      <w:pPr>
        <w:pStyle w:val="2"/>
        <w:spacing w:before="120" w:after="0"/>
        <w:ind w:firstLine="643" w:firstLineChars="200"/>
        <w:rPr>
          <w:rFonts w:ascii="黑体" w:hAnsi="黑体" w:eastAsia="黑体"/>
          <w:sz w:val="32"/>
          <w:szCs w:val="32"/>
        </w:rPr>
      </w:pPr>
      <w:r>
        <w:rPr>
          <w:rFonts w:hint="eastAsia" w:ascii="黑体" w:hAnsi="黑体" w:eastAsia="黑体"/>
          <w:sz w:val="32"/>
          <w:szCs w:val="32"/>
        </w:rPr>
        <w:t>一、递交时间及地点</w:t>
      </w:r>
    </w:p>
    <w:p>
      <w:pPr>
        <w:autoSpaceDN w:val="0"/>
        <w:spacing w:line="360" w:lineRule="auto"/>
        <w:ind w:firstLine="630"/>
        <w:rPr>
          <w:rFonts w:ascii="仿宋_GB2312" w:eastAsia="仿宋_GB2312" w:hAnsiTheme="majorEastAsia"/>
          <w:sz w:val="32"/>
          <w:szCs w:val="32"/>
        </w:rPr>
      </w:pPr>
      <w:r>
        <w:rPr>
          <w:rFonts w:hint="eastAsia" w:ascii="仿宋_GB2312" w:eastAsia="仿宋_GB2312" w:hAnsiTheme="majorEastAsia"/>
          <w:color w:val="000000"/>
          <w:sz w:val="32"/>
          <w:szCs w:val="32"/>
        </w:rPr>
        <w:t>递交时间：</w:t>
      </w:r>
      <w:r>
        <w:rPr>
          <w:rFonts w:hint="eastAsia" w:ascii="仿宋_GB2312" w:eastAsia="仿宋_GB2312" w:hAnsiTheme="majorEastAsia"/>
          <w:color w:val="000000"/>
          <w:sz w:val="32"/>
          <w:szCs w:val="32"/>
          <w:lang w:val="en-US" w:eastAsia="zh-CN"/>
        </w:rPr>
        <w:t>2024</w:t>
      </w:r>
      <w:r>
        <w:rPr>
          <w:rFonts w:hint="eastAsia" w:ascii="仿宋_GB2312" w:eastAsia="仿宋_GB2312" w:hAnsiTheme="majorEastAsia"/>
          <w:sz w:val="32"/>
          <w:szCs w:val="32"/>
        </w:rPr>
        <w:t>年</w:t>
      </w:r>
      <w:r>
        <w:rPr>
          <w:rFonts w:hint="eastAsia" w:ascii="仿宋_GB2312" w:eastAsia="仿宋_GB2312" w:hAnsiTheme="majorEastAsia"/>
          <w:sz w:val="32"/>
          <w:szCs w:val="32"/>
          <w:lang w:val="en-US" w:eastAsia="zh-CN"/>
        </w:rPr>
        <w:t>12</w:t>
      </w:r>
      <w:r>
        <w:rPr>
          <w:rFonts w:hint="eastAsia" w:ascii="仿宋_GB2312" w:eastAsia="仿宋_GB2312" w:hAnsiTheme="majorEastAsia"/>
          <w:sz w:val="32"/>
          <w:szCs w:val="32"/>
        </w:rPr>
        <w:t>月</w:t>
      </w:r>
      <w:r>
        <w:rPr>
          <w:rFonts w:hint="eastAsia" w:ascii="仿宋_GB2312" w:eastAsia="仿宋_GB2312" w:hAnsiTheme="majorEastAsia"/>
          <w:sz w:val="32"/>
          <w:szCs w:val="32"/>
          <w:lang w:val="en-US" w:eastAsia="zh-CN"/>
        </w:rPr>
        <w:t>9</w:t>
      </w:r>
      <w:r>
        <w:rPr>
          <w:rFonts w:hint="eastAsia" w:ascii="仿宋_GB2312" w:eastAsia="仿宋_GB2312" w:hAnsiTheme="majorEastAsia"/>
          <w:sz w:val="32"/>
          <w:szCs w:val="32"/>
        </w:rPr>
        <w:t>日</w:t>
      </w:r>
    </w:p>
    <w:p>
      <w:pPr>
        <w:autoSpaceDN w:val="0"/>
        <w:spacing w:line="360" w:lineRule="auto"/>
        <w:ind w:firstLine="630"/>
        <w:rPr>
          <w:rFonts w:hint="default" w:ascii="仿宋_GB2312" w:eastAsia="仿宋_GB2312" w:hAnsiTheme="majorEastAsia"/>
          <w:color w:val="000000"/>
          <w:sz w:val="32"/>
          <w:szCs w:val="32"/>
          <w:lang w:val="en-US" w:eastAsia="zh-CN"/>
        </w:rPr>
      </w:pPr>
      <w:r>
        <w:rPr>
          <w:rFonts w:hint="eastAsia" w:ascii="仿宋_GB2312" w:eastAsia="仿宋_GB2312" w:hAnsiTheme="majorEastAsia"/>
          <w:color w:val="000000"/>
          <w:sz w:val="32"/>
          <w:szCs w:val="32"/>
        </w:rPr>
        <w:t>递交地点：</w:t>
      </w:r>
      <w:r>
        <w:rPr>
          <w:rFonts w:hint="eastAsia" w:ascii="仿宋_GB2312" w:eastAsia="仿宋_GB2312" w:hAnsiTheme="majorEastAsia"/>
          <w:color w:val="000000"/>
          <w:sz w:val="32"/>
          <w:szCs w:val="32"/>
          <w:lang w:val="en-US" w:eastAsia="zh-CN"/>
        </w:rPr>
        <w:t>广东省始兴县兴平路9栋（人保财险始兴支公司）</w:t>
      </w:r>
    </w:p>
    <w:p>
      <w:pPr>
        <w:pStyle w:val="2"/>
        <w:spacing w:before="120" w:after="0"/>
        <w:ind w:firstLine="643" w:firstLineChars="200"/>
        <w:rPr>
          <w:rFonts w:ascii="黑体" w:hAnsi="黑体" w:eastAsia="黑体"/>
          <w:sz w:val="32"/>
          <w:szCs w:val="32"/>
        </w:rPr>
      </w:pPr>
      <w:r>
        <w:rPr>
          <w:rFonts w:hint="eastAsia" w:ascii="黑体" w:hAnsi="黑体" w:eastAsia="黑体"/>
          <w:sz w:val="32"/>
          <w:szCs w:val="32"/>
        </w:rPr>
        <w:t>二、询价项目内容</w:t>
      </w:r>
    </w:p>
    <w:tbl>
      <w:tblPr>
        <w:tblStyle w:val="22"/>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162"/>
        <w:gridCol w:w="4757"/>
        <w:gridCol w:w="688"/>
        <w:gridCol w:w="139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94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楷体" w:hAnsi="楷体" w:eastAsia="楷体" w:cs="楷体"/>
                <w:sz w:val="24"/>
              </w:rPr>
            </w:pPr>
            <w:r>
              <w:rPr>
                <w:rFonts w:hint="eastAsia" w:ascii="楷体" w:hAnsi="楷体" w:eastAsia="楷体" w:cs="楷体"/>
                <w:i w:val="0"/>
                <w:iCs w:val="0"/>
                <w:color w:val="000000"/>
                <w:kern w:val="0"/>
                <w:sz w:val="24"/>
                <w:szCs w:val="24"/>
                <w:u w:val="none"/>
                <w:lang w:val="en-US" w:eastAsia="zh-CN" w:bidi="ar"/>
              </w:rPr>
              <w:t>项目内容</w:t>
            </w:r>
          </w:p>
        </w:tc>
        <w:tc>
          <w:tcPr>
            <w:tcW w:w="289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楷体" w:hAnsi="楷体" w:eastAsia="楷体" w:cs="楷体"/>
                <w:sz w:val="24"/>
              </w:rPr>
            </w:pPr>
            <w:r>
              <w:rPr>
                <w:rFonts w:hint="eastAsia" w:ascii="楷体" w:hAnsi="楷体" w:eastAsia="楷体" w:cs="楷体"/>
                <w:i w:val="0"/>
                <w:iCs w:val="0"/>
                <w:color w:val="000000"/>
                <w:kern w:val="0"/>
                <w:sz w:val="24"/>
                <w:szCs w:val="24"/>
                <w:u w:val="none"/>
                <w:lang w:val="en-US" w:eastAsia="zh-CN" w:bidi="ar"/>
              </w:rPr>
              <w:t>规格</w:t>
            </w:r>
          </w:p>
        </w:tc>
        <w:tc>
          <w:tcPr>
            <w:tcW w:w="4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楷体" w:hAnsi="楷体" w:eastAsia="楷体" w:cs="楷体"/>
                <w:sz w:val="24"/>
              </w:rPr>
            </w:pPr>
            <w:r>
              <w:rPr>
                <w:rFonts w:hint="eastAsia" w:ascii="楷体" w:hAnsi="楷体" w:eastAsia="楷体" w:cs="楷体"/>
                <w:i w:val="0"/>
                <w:iCs w:val="0"/>
                <w:color w:val="000000"/>
                <w:kern w:val="0"/>
                <w:sz w:val="24"/>
                <w:szCs w:val="24"/>
                <w:u w:val="none"/>
                <w:lang w:val="en-US" w:eastAsia="zh-CN" w:bidi="ar"/>
              </w:rPr>
              <w:t>数量</w:t>
            </w:r>
          </w:p>
        </w:tc>
        <w:tc>
          <w:tcPr>
            <w:tcW w:w="73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楷体" w:hAnsi="楷体" w:eastAsia="楷体" w:cs="楷体"/>
                <w:sz w:val="24"/>
              </w:rPr>
            </w:pPr>
            <w:r>
              <w:rPr>
                <w:rFonts w:hint="eastAsia" w:ascii="楷体" w:hAnsi="楷体" w:eastAsia="楷体" w:cs="楷体"/>
                <w:i w:val="0"/>
                <w:iCs w:val="0"/>
                <w:color w:val="000000"/>
                <w:kern w:val="0"/>
                <w:sz w:val="24"/>
                <w:szCs w:val="24"/>
                <w:u w:val="none"/>
                <w:lang w:val="en-US" w:eastAsia="zh-CN" w:bidi="ar"/>
              </w:rPr>
              <w:t>预算（元）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94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楷体" w:hAnsi="楷体" w:eastAsia="楷体" w:cs="楷体"/>
                <w:sz w:val="24"/>
              </w:rPr>
            </w:pPr>
            <w:r>
              <w:rPr>
                <w:rFonts w:hint="eastAsia" w:ascii="微软雅黑" w:hAnsi="微软雅黑" w:eastAsia="微软雅黑" w:cs="微软雅黑"/>
                <w:i w:val="0"/>
                <w:iCs w:val="0"/>
                <w:color w:val="000000"/>
                <w:kern w:val="0"/>
                <w:sz w:val="22"/>
                <w:szCs w:val="22"/>
                <w:u w:val="none"/>
                <w:lang w:val="en-US" w:eastAsia="zh-CN" w:bidi="ar"/>
              </w:rPr>
              <w:t>森林头盔（韩式）</w:t>
            </w:r>
          </w:p>
        </w:tc>
        <w:tc>
          <w:tcPr>
            <w:tcW w:w="289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楷体" w:hAnsi="楷体" w:eastAsia="楷体" w:cs="楷体"/>
                <w:sz w:val="24"/>
              </w:rPr>
            </w:pPr>
            <w:r>
              <w:rPr>
                <w:rFonts w:hint="eastAsia" w:ascii="微软雅黑" w:hAnsi="微软雅黑" w:eastAsia="微软雅黑" w:cs="微软雅黑"/>
                <w:i w:val="0"/>
                <w:iCs w:val="0"/>
                <w:color w:val="000000"/>
                <w:kern w:val="0"/>
                <w:sz w:val="22"/>
                <w:szCs w:val="22"/>
                <w:u w:val="none"/>
                <w:lang w:val="en-US" w:eastAsia="zh-CN" w:bidi="ar"/>
              </w:rPr>
              <w:t>头盔由帽壳、面罩、帽箍、帽托、缓冲层、下颏带、披肩等组成。</w:t>
            </w:r>
          </w:p>
        </w:tc>
        <w:tc>
          <w:tcPr>
            <w:tcW w:w="4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楷体" w:hAnsi="楷体" w:eastAsia="楷体" w:cs="楷体"/>
                <w:sz w:val="24"/>
              </w:rPr>
            </w:pPr>
            <w:r>
              <w:rPr>
                <w:rFonts w:hint="eastAsia" w:ascii="微软雅黑" w:hAnsi="微软雅黑" w:eastAsia="微软雅黑" w:cs="微软雅黑"/>
                <w:i w:val="0"/>
                <w:iCs w:val="0"/>
                <w:color w:val="000000"/>
                <w:kern w:val="0"/>
                <w:sz w:val="22"/>
                <w:szCs w:val="22"/>
                <w:u w:val="none"/>
                <w:lang w:val="en-US" w:eastAsia="zh-CN" w:bidi="ar"/>
              </w:rPr>
              <w:t>30</w:t>
            </w:r>
          </w:p>
        </w:tc>
        <w:tc>
          <w:tcPr>
            <w:tcW w:w="73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楷体" w:hAnsi="楷体" w:eastAsia="楷体" w:cs="楷体"/>
                <w:sz w:val="24"/>
              </w:rPr>
            </w:pPr>
            <w:r>
              <w:rPr>
                <w:rFonts w:hint="eastAsia" w:ascii="微软雅黑" w:hAnsi="微软雅黑" w:eastAsia="微软雅黑" w:cs="微软雅黑"/>
                <w:i w:val="0"/>
                <w:iCs w:val="0"/>
                <w:color w:val="000000"/>
                <w:kern w:val="0"/>
                <w:sz w:val="22"/>
                <w:szCs w:val="22"/>
                <w:u w:val="none"/>
                <w:lang w:val="en-US" w:eastAsia="zh-CN" w:bidi="ar"/>
              </w:rPr>
              <w:t>10500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94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楷体" w:hAnsi="楷体" w:eastAsia="楷体" w:cs="楷体"/>
                <w:sz w:val="24"/>
              </w:rPr>
            </w:pPr>
            <w:r>
              <w:rPr>
                <w:rFonts w:hint="eastAsia" w:ascii="微软雅黑" w:hAnsi="微软雅黑" w:eastAsia="微软雅黑" w:cs="微软雅黑"/>
                <w:i w:val="0"/>
                <w:iCs w:val="0"/>
                <w:color w:val="000000"/>
                <w:kern w:val="0"/>
                <w:sz w:val="22"/>
                <w:szCs w:val="22"/>
                <w:u w:val="none"/>
                <w:lang w:val="en-US" w:eastAsia="zh-CN" w:bidi="ar"/>
              </w:rPr>
              <w:t>森林防火服（芳纶）</w:t>
            </w:r>
          </w:p>
        </w:tc>
        <w:tc>
          <w:tcPr>
            <w:tcW w:w="289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楷体" w:hAnsi="楷体" w:eastAsia="楷体" w:cs="楷体"/>
                <w:sz w:val="24"/>
              </w:rPr>
            </w:pPr>
            <w:r>
              <w:rPr>
                <w:rFonts w:hint="eastAsia" w:ascii="微软雅黑" w:hAnsi="微软雅黑" w:eastAsia="微软雅黑" w:cs="微软雅黑"/>
                <w:i w:val="0"/>
                <w:iCs w:val="0"/>
                <w:color w:val="000000"/>
                <w:kern w:val="0"/>
                <w:sz w:val="22"/>
                <w:szCs w:val="22"/>
                <w:u w:val="none"/>
                <w:lang w:val="en-US" w:eastAsia="zh-CN" w:bidi="ar"/>
              </w:rPr>
              <w:t>采用芳纶面料，具备阻燃、隔热、防静电等性能。</w:t>
            </w:r>
          </w:p>
        </w:tc>
        <w:tc>
          <w:tcPr>
            <w:tcW w:w="4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楷体" w:hAnsi="楷体" w:eastAsia="楷体" w:cs="楷体"/>
                <w:sz w:val="24"/>
              </w:rPr>
            </w:pPr>
            <w:r>
              <w:rPr>
                <w:rFonts w:hint="eastAsia" w:ascii="微软雅黑" w:hAnsi="微软雅黑" w:eastAsia="微软雅黑" w:cs="微软雅黑"/>
                <w:i w:val="0"/>
                <w:iCs w:val="0"/>
                <w:color w:val="000000"/>
                <w:kern w:val="0"/>
                <w:sz w:val="22"/>
                <w:szCs w:val="22"/>
                <w:u w:val="none"/>
                <w:lang w:val="en-US" w:eastAsia="zh-CN" w:bidi="ar"/>
              </w:rPr>
              <w:t>30</w:t>
            </w:r>
          </w:p>
        </w:tc>
        <w:tc>
          <w:tcPr>
            <w:tcW w:w="73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楷体" w:hAnsi="楷体" w:eastAsia="楷体" w:cs="楷体"/>
                <w:sz w:val="24"/>
              </w:rPr>
            </w:pPr>
            <w:r>
              <w:rPr>
                <w:rFonts w:hint="eastAsia" w:ascii="微软雅黑" w:hAnsi="微软雅黑" w:eastAsia="微软雅黑" w:cs="微软雅黑"/>
                <w:i w:val="0"/>
                <w:iCs w:val="0"/>
                <w:color w:val="000000"/>
                <w:kern w:val="0"/>
                <w:sz w:val="22"/>
                <w:szCs w:val="22"/>
                <w:u w:val="none"/>
                <w:lang w:val="en-US" w:eastAsia="zh-CN" w:bidi="ar"/>
              </w:rPr>
              <w:t>66000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94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楷体" w:hAnsi="楷体" w:eastAsia="楷体" w:cs="楷体"/>
                <w:sz w:val="24"/>
              </w:rPr>
            </w:pPr>
            <w:r>
              <w:rPr>
                <w:rFonts w:hint="eastAsia" w:ascii="微软雅黑" w:hAnsi="微软雅黑" w:eastAsia="微软雅黑" w:cs="微软雅黑"/>
                <w:i w:val="0"/>
                <w:iCs w:val="0"/>
                <w:color w:val="000000"/>
                <w:kern w:val="0"/>
                <w:sz w:val="22"/>
                <w:szCs w:val="22"/>
                <w:u w:val="none"/>
                <w:lang w:val="en-US" w:eastAsia="zh-CN" w:bidi="ar"/>
              </w:rPr>
              <w:t>森林防火鞋</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（防砸防穿刺）</w:t>
            </w:r>
          </w:p>
        </w:tc>
        <w:tc>
          <w:tcPr>
            <w:tcW w:w="289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楷体" w:hAnsi="楷体" w:eastAsia="楷体" w:cs="楷体"/>
                <w:sz w:val="24"/>
              </w:rPr>
            </w:pPr>
            <w:r>
              <w:rPr>
                <w:rFonts w:hint="eastAsia" w:ascii="微软雅黑" w:hAnsi="微软雅黑" w:eastAsia="微软雅黑" w:cs="微软雅黑"/>
                <w:i w:val="0"/>
                <w:iCs w:val="0"/>
                <w:color w:val="000000"/>
                <w:kern w:val="0"/>
                <w:sz w:val="22"/>
                <w:szCs w:val="22"/>
                <w:u w:val="none"/>
                <w:lang w:val="en-US" w:eastAsia="zh-CN" w:bidi="ar"/>
              </w:rPr>
              <w:t>头层牛皮：厚度1.8~2mm，</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改良性聚氨酯发泡海绵：厚度10mm，</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鞋带：直径：（3.5±0.3）mm鞋垫:抑菌除臭、减震鞋垫。</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鞋底:防刺穿内底；抗刺穿1420N,防砸耐压21mm 防砸冲击20mm，</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靴底部夹 65#钢板，</w:t>
            </w:r>
          </w:p>
        </w:tc>
        <w:tc>
          <w:tcPr>
            <w:tcW w:w="4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楷体" w:hAnsi="楷体" w:eastAsia="楷体" w:cs="楷体"/>
                <w:sz w:val="24"/>
              </w:rPr>
            </w:pPr>
            <w:r>
              <w:rPr>
                <w:rFonts w:hint="eastAsia" w:ascii="微软雅黑" w:hAnsi="微软雅黑" w:eastAsia="微软雅黑" w:cs="微软雅黑"/>
                <w:i w:val="0"/>
                <w:iCs w:val="0"/>
                <w:color w:val="000000"/>
                <w:kern w:val="0"/>
                <w:sz w:val="22"/>
                <w:szCs w:val="22"/>
                <w:u w:val="none"/>
                <w:lang w:val="en-US" w:eastAsia="zh-CN" w:bidi="ar"/>
              </w:rPr>
              <w:t>30</w:t>
            </w:r>
          </w:p>
        </w:tc>
        <w:tc>
          <w:tcPr>
            <w:tcW w:w="73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楷体" w:hAnsi="楷体" w:eastAsia="楷体" w:cs="楷体"/>
                <w:sz w:val="24"/>
              </w:rPr>
            </w:pPr>
            <w:r>
              <w:rPr>
                <w:rFonts w:hint="eastAsia" w:ascii="微软雅黑" w:hAnsi="微软雅黑" w:eastAsia="微软雅黑" w:cs="微软雅黑"/>
                <w:i w:val="0"/>
                <w:iCs w:val="0"/>
                <w:color w:val="000000"/>
                <w:kern w:val="0"/>
                <w:sz w:val="22"/>
                <w:szCs w:val="22"/>
                <w:u w:val="none"/>
                <w:lang w:val="en-US" w:eastAsia="zh-CN" w:bidi="ar"/>
              </w:rPr>
              <w:t>12600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9" w:hRule="atLeast"/>
        </w:trPr>
        <w:tc>
          <w:tcPr>
            <w:tcW w:w="94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楷体" w:hAnsi="楷体" w:eastAsia="楷体" w:cs="楷体"/>
                <w:sz w:val="24"/>
                <w:lang w:val="en-US" w:eastAsia="zh-CN"/>
              </w:rPr>
            </w:pPr>
            <w:r>
              <w:rPr>
                <w:rFonts w:hint="eastAsia" w:ascii="微软雅黑" w:hAnsi="微软雅黑" w:eastAsia="微软雅黑" w:cs="微软雅黑"/>
                <w:i w:val="0"/>
                <w:iCs w:val="0"/>
                <w:color w:val="000000"/>
                <w:kern w:val="0"/>
                <w:sz w:val="22"/>
                <w:szCs w:val="22"/>
                <w:u w:val="none"/>
                <w:lang w:val="en-US" w:eastAsia="zh-CN" w:bidi="ar"/>
              </w:rPr>
              <w:t>森林防火手套</w:t>
            </w:r>
            <w:r>
              <w:rPr>
                <w:rFonts w:hint="eastAsia" w:ascii="微软雅黑" w:hAnsi="微软雅黑" w:eastAsia="微软雅黑" w:cs="微软雅黑"/>
                <w:i w:val="0"/>
                <w:iCs w:val="0"/>
                <w:color w:val="000000"/>
                <w:kern w:val="0"/>
                <w:sz w:val="22"/>
                <w:szCs w:val="22"/>
                <w:u w:val="none"/>
                <w:lang w:val="en-US" w:eastAsia="zh-CN" w:bidi="ar"/>
              </w:rPr>
              <w:br w:type="textWrapping"/>
            </w:r>
            <w:r>
              <w:rPr>
                <w:rFonts w:hint="eastAsia" w:ascii="微软雅黑" w:hAnsi="微软雅黑" w:eastAsia="微软雅黑" w:cs="微软雅黑"/>
                <w:i w:val="0"/>
                <w:iCs w:val="0"/>
                <w:color w:val="000000"/>
                <w:kern w:val="0"/>
                <w:sz w:val="22"/>
                <w:szCs w:val="22"/>
                <w:u w:val="none"/>
                <w:lang w:val="en-US" w:eastAsia="zh-CN" w:bidi="ar"/>
              </w:rPr>
              <w:t>（加长款）</w:t>
            </w:r>
          </w:p>
        </w:tc>
        <w:tc>
          <w:tcPr>
            <w:tcW w:w="289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pPr>
            <w:r>
              <w:rPr>
                <w:rFonts w:hint="eastAsia" w:ascii="微软雅黑" w:hAnsi="微软雅黑" w:eastAsia="微软雅黑" w:cs="微软雅黑"/>
                <w:i w:val="0"/>
                <w:iCs w:val="0"/>
                <w:color w:val="000000"/>
                <w:kern w:val="0"/>
                <w:sz w:val="22"/>
                <w:szCs w:val="22"/>
                <w:u w:val="none"/>
                <w:lang w:val="en-US" w:eastAsia="zh-CN" w:bidi="ar"/>
              </w:rPr>
              <w:t>特种黑色牛皮材质与阻燃全棉贡缎布料护腰组成</w:t>
            </w:r>
          </w:p>
        </w:tc>
        <w:tc>
          <w:tcPr>
            <w:tcW w:w="4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楷体" w:hAnsi="楷体" w:eastAsia="楷体" w:cs="楷体"/>
                <w:sz w:val="24"/>
                <w:lang w:val="en-US" w:eastAsia="zh-CN"/>
              </w:rPr>
            </w:pPr>
            <w:r>
              <w:rPr>
                <w:rFonts w:hint="eastAsia" w:ascii="微软雅黑" w:hAnsi="微软雅黑" w:eastAsia="微软雅黑" w:cs="微软雅黑"/>
                <w:i w:val="0"/>
                <w:iCs w:val="0"/>
                <w:color w:val="000000"/>
                <w:kern w:val="0"/>
                <w:sz w:val="22"/>
                <w:szCs w:val="22"/>
                <w:u w:val="none"/>
                <w:lang w:val="en-US" w:eastAsia="zh-CN" w:bidi="ar"/>
              </w:rPr>
              <w:t>30</w:t>
            </w:r>
          </w:p>
        </w:tc>
        <w:tc>
          <w:tcPr>
            <w:tcW w:w="73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楷体" w:hAnsi="楷体" w:eastAsia="楷体" w:cs="楷体"/>
                <w:sz w:val="24"/>
                <w:lang w:val="en-US" w:eastAsia="zh-CN"/>
              </w:rPr>
            </w:pPr>
            <w:r>
              <w:rPr>
                <w:rFonts w:hint="eastAsia" w:ascii="微软雅黑" w:hAnsi="微软雅黑" w:eastAsia="微软雅黑" w:cs="微软雅黑"/>
                <w:i w:val="0"/>
                <w:iCs w:val="0"/>
                <w:color w:val="000000"/>
                <w:kern w:val="0"/>
                <w:sz w:val="22"/>
                <w:szCs w:val="22"/>
                <w:u w:val="none"/>
                <w:lang w:val="en-US" w:eastAsia="zh-CN" w:bidi="ar"/>
              </w:rPr>
              <w:t>5100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9" w:hRule="atLeast"/>
        </w:trPr>
        <w:tc>
          <w:tcPr>
            <w:tcW w:w="3833" w:type="pct"/>
            <w:gridSpan w:val="2"/>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000000"/>
                <w:kern w:val="0"/>
                <w:sz w:val="22"/>
                <w:szCs w:val="22"/>
                <w:u w:val="none"/>
                <w:lang w:val="en-US" w:eastAsia="zh-CN" w:bidi="ar"/>
              </w:rPr>
              <w:t>合计</w:t>
            </w:r>
          </w:p>
        </w:tc>
        <w:tc>
          <w:tcPr>
            <w:tcW w:w="4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p>
        </w:tc>
        <w:tc>
          <w:tcPr>
            <w:tcW w:w="73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000000"/>
                <w:kern w:val="0"/>
                <w:sz w:val="22"/>
                <w:szCs w:val="22"/>
                <w:u w:val="none"/>
                <w:lang w:val="en-US" w:eastAsia="zh-CN" w:bidi="ar"/>
              </w:rPr>
              <w:t>96000</w:t>
            </w:r>
          </w:p>
        </w:tc>
      </w:tr>
    </w:tbl>
    <w:p>
      <w:pPr>
        <w:pStyle w:val="31"/>
        <w:widowControl w:val="0"/>
        <w:spacing w:line="600" w:lineRule="exact"/>
        <w:ind w:firstLine="640"/>
        <w:rPr>
          <w:rFonts w:ascii="仿宋_GB2312" w:hAnsi="黑体" w:eastAsia="仿宋_GB2312"/>
          <w:b/>
          <w:bCs/>
          <w:sz w:val="32"/>
          <w:szCs w:val="32"/>
        </w:rPr>
      </w:pPr>
      <w:r>
        <w:rPr>
          <w:rFonts w:hint="eastAsia" w:ascii="仿宋_GB2312" w:hAnsi="黑体" w:eastAsia="仿宋_GB2312"/>
          <w:b/>
          <w:bCs/>
          <w:sz w:val="32"/>
          <w:szCs w:val="32"/>
        </w:rPr>
        <w:t>该项目最高限价</w:t>
      </w:r>
      <w:r>
        <w:rPr>
          <w:rFonts w:hint="eastAsia" w:ascii="仿宋_GB2312" w:hAnsi="黑体" w:eastAsia="仿宋_GB2312"/>
          <w:b/>
          <w:bCs/>
          <w:sz w:val="32"/>
          <w:szCs w:val="32"/>
          <w:u w:val="single"/>
        </w:rPr>
        <w:t xml:space="preserve"> </w:t>
      </w:r>
      <w:r>
        <w:rPr>
          <w:rFonts w:hint="eastAsia" w:ascii="仿宋_GB2312" w:hAnsi="黑体" w:eastAsia="仿宋_GB2312"/>
          <w:b/>
          <w:bCs/>
          <w:sz w:val="32"/>
          <w:szCs w:val="32"/>
          <w:u w:val="single"/>
          <w:lang w:val="en-US" w:eastAsia="zh-CN"/>
        </w:rPr>
        <w:t>9.6</w:t>
      </w:r>
      <w:r>
        <w:rPr>
          <w:rFonts w:hint="eastAsia" w:ascii="仿宋_GB2312" w:hAnsi="黑体" w:eastAsia="仿宋_GB2312"/>
          <w:b/>
          <w:bCs/>
          <w:sz w:val="32"/>
          <w:szCs w:val="32"/>
          <w:u w:val="single"/>
        </w:rPr>
        <w:t xml:space="preserve">  </w:t>
      </w:r>
      <w:r>
        <w:rPr>
          <w:rFonts w:hint="eastAsia" w:ascii="仿宋_GB2312" w:hAnsi="黑体" w:eastAsia="仿宋_GB2312"/>
          <w:b/>
          <w:bCs/>
          <w:sz w:val="32"/>
          <w:szCs w:val="32"/>
        </w:rPr>
        <w:t>万元。</w:t>
      </w:r>
    </w:p>
    <w:p>
      <w:pPr>
        <w:pStyle w:val="31"/>
        <w:widowControl w:val="0"/>
        <w:spacing w:line="600" w:lineRule="exact"/>
        <w:ind w:firstLine="640"/>
        <w:rPr>
          <w:rFonts w:ascii="黑体" w:hAnsi="黑体" w:eastAsia="黑体"/>
          <w:b/>
          <w:sz w:val="32"/>
          <w:szCs w:val="32"/>
        </w:rPr>
      </w:pPr>
      <w:r>
        <w:rPr>
          <w:rFonts w:hint="eastAsia" w:ascii="黑体" w:hAnsi="黑体" w:eastAsia="黑体"/>
          <w:b/>
          <w:sz w:val="32"/>
          <w:szCs w:val="32"/>
        </w:rPr>
        <w:t>三、供应商资格条件（须同时满足）</w:t>
      </w:r>
    </w:p>
    <w:p>
      <w:pPr>
        <w:pStyle w:val="31"/>
        <w:widowControl w:val="0"/>
        <w:spacing w:line="600" w:lineRule="exact"/>
        <w:ind w:firstLine="640"/>
        <w:rPr>
          <w:rFonts w:ascii="仿宋_GB2312" w:eastAsia="仿宋_GB2312" w:hAnsiTheme="majorEastAsia" w:cstheme="minorBidi"/>
          <w:color w:val="000000"/>
          <w:kern w:val="2"/>
          <w:sz w:val="32"/>
          <w:szCs w:val="32"/>
        </w:rPr>
      </w:pPr>
      <w:r>
        <w:rPr>
          <w:rFonts w:hint="eastAsia" w:ascii="仿宋_GB2312" w:eastAsia="仿宋_GB2312" w:hAnsiTheme="majorEastAsia"/>
          <w:color w:val="000000"/>
          <w:sz w:val="32"/>
          <w:szCs w:val="32"/>
        </w:rPr>
        <w:t>（一）</w:t>
      </w:r>
      <w:r>
        <w:rPr>
          <w:rFonts w:hint="eastAsia" w:ascii="仿宋_GB2312" w:eastAsia="仿宋_GB2312" w:hAnsiTheme="majorEastAsia" w:cstheme="minorBidi"/>
          <w:color w:val="000000"/>
          <w:kern w:val="2"/>
          <w:sz w:val="32"/>
          <w:szCs w:val="32"/>
        </w:rPr>
        <w:t>在中华人民共和国境内依照《中华人民共和国公司法》注册的、具有法人资格、符合本磋商文件的要求并承诺提供本次服务的企业；</w:t>
      </w:r>
    </w:p>
    <w:p>
      <w:pPr>
        <w:pStyle w:val="31"/>
        <w:widowControl w:val="0"/>
        <w:spacing w:line="600" w:lineRule="exact"/>
        <w:ind w:firstLine="640"/>
        <w:rPr>
          <w:rFonts w:ascii="仿宋_GB2312" w:eastAsia="仿宋_GB2312" w:hAnsiTheme="majorEastAsia" w:cstheme="minorBidi"/>
          <w:color w:val="000000"/>
          <w:kern w:val="2"/>
          <w:sz w:val="32"/>
          <w:szCs w:val="32"/>
        </w:rPr>
      </w:pPr>
      <w:r>
        <w:rPr>
          <w:rFonts w:hint="eastAsia" w:ascii="仿宋_GB2312" w:eastAsia="仿宋_GB2312" w:hAnsiTheme="majorEastAsia"/>
          <w:color w:val="000000"/>
          <w:sz w:val="32"/>
          <w:szCs w:val="32"/>
        </w:rPr>
        <w:t>（</w:t>
      </w:r>
      <w:r>
        <w:rPr>
          <w:rFonts w:hint="eastAsia" w:ascii="仿宋_GB2312" w:eastAsia="仿宋_GB2312" w:hAnsiTheme="majorEastAsia"/>
          <w:color w:val="000000"/>
          <w:sz w:val="32"/>
          <w:szCs w:val="32"/>
          <w:lang w:val="en-US" w:eastAsia="zh-CN"/>
        </w:rPr>
        <w:t>二</w:t>
      </w:r>
      <w:r>
        <w:rPr>
          <w:rFonts w:hint="eastAsia" w:ascii="仿宋_GB2312" w:eastAsia="仿宋_GB2312" w:hAnsiTheme="majorEastAsia" w:cstheme="minorBidi"/>
          <w:color w:val="000000"/>
          <w:kern w:val="2"/>
          <w:sz w:val="32"/>
          <w:szCs w:val="32"/>
        </w:rPr>
        <w:t>）具有履行合同所必需的设备和专业技术能力；</w:t>
      </w:r>
    </w:p>
    <w:p>
      <w:pPr>
        <w:pStyle w:val="31"/>
        <w:widowControl w:val="0"/>
        <w:spacing w:line="600" w:lineRule="exact"/>
        <w:ind w:firstLine="640"/>
        <w:rPr>
          <w:rFonts w:ascii="仿宋_GB2312" w:eastAsia="仿宋_GB2312" w:hAnsiTheme="majorEastAsia" w:cstheme="minorBidi"/>
          <w:color w:val="000000"/>
          <w:kern w:val="2"/>
          <w:sz w:val="32"/>
          <w:szCs w:val="32"/>
        </w:rPr>
      </w:pPr>
      <w:r>
        <w:rPr>
          <w:rFonts w:hint="eastAsia" w:ascii="仿宋_GB2312" w:eastAsia="仿宋_GB2312" w:hAnsiTheme="majorEastAsia" w:cstheme="minorBidi"/>
          <w:color w:val="000000"/>
          <w:kern w:val="2"/>
          <w:sz w:val="32"/>
          <w:szCs w:val="32"/>
        </w:rPr>
        <w:t>（</w:t>
      </w:r>
      <w:r>
        <w:rPr>
          <w:rFonts w:hint="eastAsia" w:ascii="仿宋_GB2312" w:eastAsia="仿宋_GB2312" w:hAnsiTheme="majorEastAsia" w:cstheme="minorBidi"/>
          <w:color w:val="000000"/>
          <w:kern w:val="2"/>
          <w:sz w:val="32"/>
          <w:szCs w:val="32"/>
          <w:lang w:val="en-US" w:eastAsia="zh-CN"/>
        </w:rPr>
        <w:t>三</w:t>
      </w:r>
      <w:r>
        <w:rPr>
          <w:rFonts w:hint="eastAsia" w:ascii="仿宋_GB2312" w:eastAsia="仿宋_GB2312" w:hAnsiTheme="majorEastAsia" w:cstheme="minorBidi"/>
          <w:color w:val="000000"/>
          <w:kern w:val="2"/>
          <w:sz w:val="32"/>
          <w:szCs w:val="32"/>
        </w:rPr>
        <w:t>）参加此项采购活动最近三年没有出现违法违规或失信行为，没有骗取中标和严重违约的行为；</w:t>
      </w:r>
    </w:p>
    <w:p>
      <w:pPr>
        <w:pStyle w:val="31"/>
        <w:widowControl w:val="0"/>
        <w:spacing w:line="600" w:lineRule="exact"/>
        <w:ind w:firstLine="640"/>
        <w:rPr>
          <w:rFonts w:ascii="仿宋_GB2312" w:eastAsia="仿宋_GB2312" w:hAnsiTheme="majorEastAsia" w:cstheme="minorBidi"/>
          <w:color w:val="000000"/>
          <w:kern w:val="2"/>
          <w:sz w:val="32"/>
          <w:szCs w:val="32"/>
        </w:rPr>
      </w:pPr>
      <w:r>
        <w:rPr>
          <w:rFonts w:hint="eastAsia" w:ascii="仿宋_GB2312" w:eastAsia="仿宋_GB2312" w:hAnsiTheme="majorEastAsia" w:cstheme="minorBidi"/>
          <w:color w:val="000000"/>
          <w:kern w:val="2"/>
          <w:sz w:val="32"/>
          <w:szCs w:val="32"/>
        </w:rPr>
        <w:t>（</w:t>
      </w:r>
      <w:r>
        <w:rPr>
          <w:rFonts w:hint="eastAsia" w:ascii="仿宋_GB2312" w:eastAsia="仿宋_GB2312" w:hAnsiTheme="majorEastAsia" w:cstheme="minorBidi"/>
          <w:color w:val="000000"/>
          <w:kern w:val="2"/>
          <w:sz w:val="32"/>
          <w:szCs w:val="32"/>
          <w:lang w:val="en-US" w:eastAsia="zh-CN"/>
        </w:rPr>
        <w:t>四</w:t>
      </w:r>
      <w:r>
        <w:rPr>
          <w:rFonts w:hint="eastAsia" w:ascii="仿宋_GB2312" w:eastAsia="仿宋_GB2312" w:hAnsiTheme="majorEastAsia" w:cstheme="minorBidi"/>
          <w:color w:val="000000"/>
          <w:kern w:val="2"/>
          <w:sz w:val="32"/>
          <w:szCs w:val="32"/>
        </w:rPr>
        <w:t>）单位负责人为同一人或存在控股、管理关系的不同单位，不得参加同一采购项目；</w:t>
      </w:r>
    </w:p>
    <w:p>
      <w:pPr>
        <w:pStyle w:val="31"/>
        <w:widowControl w:val="0"/>
        <w:spacing w:line="600" w:lineRule="exact"/>
        <w:ind w:firstLine="640"/>
        <w:rPr>
          <w:rFonts w:hint="eastAsia" w:ascii="仿宋_GB2312" w:eastAsia="仿宋_GB2312" w:hAnsiTheme="majorEastAsia" w:cstheme="minorBidi"/>
          <w:color w:val="000000"/>
          <w:kern w:val="2"/>
          <w:sz w:val="32"/>
          <w:szCs w:val="32"/>
        </w:rPr>
      </w:pPr>
      <w:r>
        <w:rPr>
          <w:rFonts w:hint="eastAsia" w:ascii="仿宋_GB2312" w:eastAsia="仿宋_GB2312" w:hAnsiTheme="majorEastAsia" w:cstheme="minorBidi"/>
          <w:color w:val="000000"/>
          <w:kern w:val="2"/>
          <w:sz w:val="32"/>
          <w:szCs w:val="32"/>
        </w:rPr>
        <w:t>（</w:t>
      </w:r>
      <w:r>
        <w:rPr>
          <w:rFonts w:hint="eastAsia" w:ascii="仿宋_GB2312" w:eastAsia="仿宋_GB2312" w:hAnsiTheme="majorEastAsia" w:cstheme="minorBidi"/>
          <w:color w:val="000000"/>
          <w:kern w:val="2"/>
          <w:sz w:val="32"/>
          <w:szCs w:val="32"/>
          <w:lang w:val="en-US" w:eastAsia="zh-CN"/>
        </w:rPr>
        <w:t>五</w:t>
      </w:r>
      <w:r>
        <w:rPr>
          <w:rFonts w:hint="eastAsia" w:ascii="仿宋_GB2312" w:eastAsia="仿宋_GB2312" w:hAnsiTheme="majorEastAsia" w:cstheme="minorBidi"/>
          <w:color w:val="000000"/>
          <w:kern w:val="2"/>
          <w:sz w:val="32"/>
          <w:szCs w:val="32"/>
        </w:rPr>
        <w:t>）本项目不接受联合体；</w:t>
      </w:r>
    </w:p>
    <w:p>
      <w:pPr>
        <w:pStyle w:val="2"/>
        <w:spacing w:before="120" w:after="0"/>
        <w:ind w:firstLine="643" w:firstLineChars="200"/>
        <w:rPr>
          <w:rFonts w:ascii="黑体" w:hAnsi="黑体" w:eastAsia="黑体"/>
          <w:sz w:val="32"/>
          <w:szCs w:val="32"/>
        </w:rPr>
      </w:pPr>
      <w:r>
        <w:rPr>
          <w:rFonts w:hint="eastAsia" w:ascii="黑体" w:hAnsi="黑体" w:eastAsia="黑体"/>
          <w:sz w:val="32"/>
          <w:szCs w:val="32"/>
        </w:rPr>
        <w:t>四、报价文件要求</w:t>
      </w:r>
    </w:p>
    <w:p>
      <w:pPr>
        <w:autoSpaceDN w:val="0"/>
        <w:snapToGrid w:val="0"/>
        <w:spacing w:line="360" w:lineRule="auto"/>
        <w:ind w:firstLine="640" w:firstLineChars="200"/>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参加报价的供应商应按一式</w:t>
      </w:r>
      <w:r>
        <w:rPr>
          <w:rFonts w:hint="eastAsia" w:ascii="仿宋_GB2312" w:eastAsia="仿宋_GB2312" w:hAnsiTheme="majorEastAsia"/>
          <w:color w:val="000000"/>
          <w:sz w:val="32"/>
          <w:szCs w:val="32"/>
          <w:lang w:val="en-US" w:eastAsia="zh-CN"/>
        </w:rPr>
        <w:t>二</w:t>
      </w:r>
      <w:r>
        <w:rPr>
          <w:rFonts w:hint="eastAsia" w:ascii="仿宋_GB2312" w:eastAsia="仿宋_GB2312" w:hAnsiTheme="majorEastAsia"/>
          <w:color w:val="000000"/>
          <w:sz w:val="32"/>
          <w:szCs w:val="32"/>
        </w:rPr>
        <w:t>份（正本</w:t>
      </w:r>
      <w:r>
        <w:rPr>
          <w:rFonts w:hint="eastAsia" w:ascii="仿宋_GB2312" w:eastAsia="仿宋_GB2312" w:hAnsiTheme="majorEastAsia"/>
          <w:color w:val="000000"/>
          <w:sz w:val="32"/>
          <w:szCs w:val="32"/>
          <w:lang w:val="en-US" w:eastAsia="zh-CN"/>
        </w:rPr>
        <w:t>一</w:t>
      </w:r>
      <w:r>
        <w:rPr>
          <w:rFonts w:hint="eastAsia" w:ascii="仿宋_GB2312" w:eastAsia="仿宋_GB2312" w:hAnsiTheme="majorEastAsia"/>
          <w:color w:val="000000"/>
          <w:sz w:val="32"/>
          <w:szCs w:val="32"/>
        </w:rPr>
        <w:t>份，副本</w:t>
      </w:r>
      <w:r>
        <w:rPr>
          <w:rFonts w:hint="eastAsia" w:ascii="仿宋_GB2312" w:eastAsia="仿宋_GB2312" w:hAnsiTheme="majorEastAsia"/>
          <w:color w:val="000000"/>
          <w:sz w:val="32"/>
          <w:szCs w:val="32"/>
          <w:lang w:val="en-US" w:eastAsia="zh-CN"/>
        </w:rPr>
        <w:t>一</w:t>
      </w:r>
      <w:r>
        <w:rPr>
          <w:rFonts w:hint="eastAsia" w:ascii="仿宋_GB2312" w:eastAsia="仿宋_GB2312" w:hAnsiTheme="majorEastAsia"/>
          <w:color w:val="000000"/>
          <w:sz w:val="32"/>
          <w:szCs w:val="32"/>
        </w:rPr>
        <w:t>份，并在响应文件封皮上注明）准备纸质报价文件，采用左侧胶装方式装订，并连续标注页码，加盖企业公章。若正本与副本有区别则以正本为准。</w:t>
      </w:r>
    </w:p>
    <w:p>
      <w:pPr>
        <w:autoSpaceDN w:val="0"/>
        <w:snapToGrid w:val="0"/>
        <w:spacing w:line="360" w:lineRule="auto"/>
        <w:ind w:firstLine="640" w:firstLineChars="200"/>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报价文件按以下顺序构成，包含但不限于以下内容：</w:t>
      </w:r>
    </w:p>
    <w:p>
      <w:pPr>
        <w:autoSpaceDN w:val="0"/>
        <w:snapToGrid w:val="0"/>
        <w:spacing w:line="360" w:lineRule="auto"/>
        <w:ind w:firstLine="640" w:firstLineChars="200"/>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（一）供应商承诺与声明（见附件1）；</w:t>
      </w:r>
    </w:p>
    <w:p>
      <w:pPr>
        <w:autoSpaceDN w:val="0"/>
        <w:snapToGrid w:val="0"/>
        <w:spacing w:line="360" w:lineRule="auto"/>
        <w:ind w:firstLine="640" w:firstLineChars="200"/>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（二）法定代表人授权委托书（见附件2）；</w:t>
      </w:r>
    </w:p>
    <w:p>
      <w:pPr>
        <w:autoSpaceDN w:val="0"/>
        <w:snapToGrid w:val="0"/>
        <w:spacing w:line="360" w:lineRule="auto"/>
        <w:ind w:firstLine="640" w:firstLineChars="200"/>
        <w:rPr>
          <w:rFonts w:hint="default" w:ascii="仿宋_GB2312" w:eastAsia="仿宋_GB2312" w:hAnsiTheme="majorEastAsia"/>
          <w:color w:val="000000"/>
          <w:sz w:val="32"/>
          <w:szCs w:val="32"/>
          <w:lang w:val="en-US" w:eastAsia="zh-CN"/>
        </w:rPr>
      </w:pPr>
      <w:r>
        <w:rPr>
          <w:rFonts w:hint="eastAsia" w:ascii="仿宋_GB2312" w:eastAsia="仿宋_GB2312" w:hAnsiTheme="majorEastAsia"/>
          <w:color w:val="000000"/>
          <w:sz w:val="32"/>
          <w:szCs w:val="32"/>
        </w:rPr>
        <w:t>（三）公司资质证明文件，包括不限于：</w:t>
      </w:r>
      <w:r>
        <w:rPr>
          <w:rFonts w:hint="eastAsia" w:ascii="仿宋_GB2312" w:eastAsia="仿宋_GB2312" w:hAnsiTheme="majorEastAsia"/>
          <w:color w:val="000000"/>
          <w:sz w:val="32"/>
          <w:szCs w:val="32"/>
          <w:lang w:val="en-US" w:eastAsia="zh-CN"/>
        </w:rPr>
        <w:t>营业执照、许可证等</w:t>
      </w:r>
    </w:p>
    <w:p>
      <w:pPr>
        <w:autoSpaceDN w:val="0"/>
        <w:snapToGrid w:val="0"/>
        <w:spacing w:line="360" w:lineRule="auto"/>
        <w:ind w:firstLine="640" w:firstLineChars="200"/>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（四）报价单（见附件#，需加盖供应商公章）。</w:t>
      </w:r>
    </w:p>
    <w:p>
      <w:pPr>
        <w:autoSpaceDN w:val="0"/>
        <w:snapToGrid w:val="0"/>
        <w:spacing w:line="360" w:lineRule="auto"/>
        <w:ind w:firstLine="640" w:firstLineChars="200"/>
        <w:rPr>
          <w:rFonts w:ascii="仿宋_GB2312" w:eastAsia="仿宋_GB2312" w:hAnsiTheme="majorEastAsia"/>
          <w:color w:val="000000"/>
          <w:sz w:val="32"/>
          <w:szCs w:val="32"/>
        </w:rPr>
      </w:pPr>
      <w:r>
        <w:rPr>
          <w:rFonts w:hint="eastAsia" w:ascii="仿宋_GB2312" w:eastAsia="仿宋_GB2312" w:hAnsiTheme="majorEastAsia"/>
          <w:color w:val="000000"/>
          <w:sz w:val="32"/>
          <w:szCs w:val="32"/>
        </w:rPr>
        <w:t>（五）询价邀请文件要求提供/供应商认为应附的其他材料；</w:t>
      </w:r>
    </w:p>
    <w:p>
      <w:pPr>
        <w:pStyle w:val="2"/>
        <w:spacing w:before="120" w:after="0"/>
        <w:ind w:firstLine="643" w:firstLineChars="200"/>
        <w:rPr>
          <w:rFonts w:ascii="黑体" w:hAnsi="黑体" w:eastAsia="黑体"/>
          <w:sz w:val="32"/>
          <w:szCs w:val="32"/>
        </w:rPr>
      </w:pPr>
      <w:r>
        <w:rPr>
          <w:rFonts w:hint="eastAsia" w:ascii="黑体" w:hAnsi="黑体" w:eastAsia="黑体"/>
          <w:sz w:val="32"/>
          <w:szCs w:val="32"/>
        </w:rPr>
        <w:t>五、联系人</w:t>
      </w:r>
    </w:p>
    <w:p>
      <w:pPr>
        <w:autoSpaceDN w:val="0"/>
        <w:snapToGrid w:val="0"/>
        <w:spacing w:line="600" w:lineRule="exact"/>
        <w:ind w:firstLine="640"/>
        <w:rPr>
          <w:rFonts w:hint="eastAsia" w:ascii="仿宋_GB2312" w:eastAsia="仿宋_GB2312" w:hAnsiTheme="majorEastAsia"/>
          <w:color w:val="000000"/>
          <w:sz w:val="32"/>
          <w:szCs w:val="32"/>
          <w:lang w:val="en-US" w:eastAsia="zh-CN"/>
        </w:rPr>
      </w:pPr>
      <w:r>
        <w:rPr>
          <w:rFonts w:hint="eastAsia" w:ascii="仿宋_GB2312" w:eastAsia="仿宋_GB2312" w:hAnsiTheme="majorEastAsia"/>
          <w:color w:val="000000"/>
          <w:sz w:val="32"/>
          <w:szCs w:val="32"/>
        </w:rPr>
        <w:t>（一）商务部分：</w:t>
      </w:r>
      <w:r>
        <w:rPr>
          <w:rFonts w:hint="eastAsia" w:ascii="仿宋_GB2312" w:eastAsia="仿宋_GB2312" w:hAnsiTheme="majorEastAsia"/>
          <w:color w:val="000000"/>
          <w:sz w:val="32"/>
          <w:szCs w:val="32"/>
          <w:lang w:val="en-US" w:eastAsia="zh-CN"/>
        </w:rPr>
        <w:t>梁榕</w:t>
      </w:r>
    </w:p>
    <w:p>
      <w:pPr>
        <w:autoSpaceDN w:val="0"/>
        <w:snapToGrid w:val="0"/>
        <w:spacing w:line="600" w:lineRule="exact"/>
        <w:ind w:firstLine="640"/>
        <w:rPr>
          <w:rFonts w:hint="default" w:ascii="仿宋_GB2312" w:eastAsia="仿宋_GB2312" w:hAnsiTheme="majorEastAsia"/>
          <w:color w:val="000000"/>
          <w:sz w:val="32"/>
          <w:szCs w:val="32"/>
          <w:lang w:val="en-US" w:eastAsia="zh-CN"/>
        </w:rPr>
      </w:pPr>
      <w:r>
        <w:rPr>
          <w:rFonts w:hint="eastAsia" w:ascii="仿宋_GB2312" w:eastAsia="仿宋_GB2312" w:hAnsiTheme="majorEastAsia"/>
          <w:color w:val="000000"/>
          <w:sz w:val="32"/>
          <w:szCs w:val="32"/>
        </w:rPr>
        <w:t>联系电话：</w:t>
      </w:r>
      <w:r>
        <w:rPr>
          <w:rFonts w:hint="eastAsia" w:ascii="仿宋_GB2312" w:eastAsia="仿宋_GB2312" w:hAnsiTheme="majorEastAsia"/>
          <w:color w:val="000000"/>
          <w:sz w:val="32"/>
          <w:szCs w:val="32"/>
          <w:lang w:val="en-US" w:eastAsia="zh-CN"/>
        </w:rPr>
        <w:t>13025368935</w:t>
      </w:r>
    </w:p>
    <w:p>
      <w:pPr>
        <w:autoSpaceDN w:val="0"/>
        <w:snapToGrid w:val="0"/>
        <w:spacing w:line="600" w:lineRule="exact"/>
        <w:ind w:firstLine="640"/>
        <w:rPr>
          <w:rFonts w:hint="default" w:ascii="仿宋_GB2312" w:eastAsia="仿宋_GB2312" w:hAnsiTheme="majorEastAsia"/>
          <w:color w:val="000000"/>
          <w:sz w:val="32"/>
          <w:szCs w:val="32"/>
          <w:lang w:val="en-US" w:eastAsia="zh-CN"/>
        </w:rPr>
      </w:pPr>
      <w:r>
        <w:rPr>
          <w:rFonts w:hint="eastAsia" w:ascii="仿宋_GB2312" w:eastAsia="仿宋_GB2312" w:hAnsiTheme="majorEastAsia"/>
          <w:color w:val="000000"/>
          <w:sz w:val="32"/>
          <w:szCs w:val="32"/>
        </w:rPr>
        <w:t xml:space="preserve"> E-mail：liangrong10@guangd.picc.com.cn</w:t>
      </w:r>
    </w:p>
    <w:p>
      <w:pPr>
        <w:autoSpaceDN w:val="0"/>
        <w:snapToGrid w:val="0"/>
        <w:spacing w:line="600" w:lineRule="exact"/>
        <w:ind w:firstLine="640"/>
        <w:rPr>
          <w:rFonts w:hint="default" w:ascii="仿宋_GB2312" w:eastAsia="仿宋_GB2312" w:hAnsiTheme="majorEastAsia"/>
          <w:color w:val="000000"/>
          <w:sz w:val="32"/>
          <w:szCs w:val="32"/>
          <w:lang w:val="en-US" w:eastAsia="zh-CN"/>
        </w:rPr>
      </w:pPr>
      <w:r>
        <w:rPr>
          <w:rFonts w:hint="eastAsia" w:ascii="仿宋_GB2312" w:eastAsia="仿宋_GB2312" w:hAnsiTheme="majorEastAsia"/>
          <w:color w:val="000000"/>
          <w:sz w:val="32"/>
          <w:szCs w:val="32"/>
        </w:rPr>
        <w:t>（二）需求部分：</w:t>
      </w:r>
      <w:r>
        <w:rPr>
          <w:rFonts w:hint="eastAsia" w:ascii="仿宋_GB2312" w:eastAsia="仿宋_GB2312" w:hAnsiTheme="majorEastAsia"/>
          <w:color w:val="000000"/>
          <w:sz w:val="32"/>
          <w:szCs w:val="32"/>
          <w:lang w:val="en-US" w:eastAsia="zh-CN"/>
        </w:rPr>
        <w:t>黄阶源</w:t>
      </w:r>
    </w:p>
    <w:p>
      <w:pPr>
        <w:autoSpaceDN w:val="0"/>
        <w:snapToGrid w:val="0"/>
        <w:spacing w:line="600" w:lineRule="exact"/>
        <w:ind w:firstLine="640"/>
        <w:rPr>
          <w:rFonts w:hint="eastAsia" w:ascii="仿宋_GB2312" w:eastAsia="仿宋_GB2312" w:hAnsiTheme="majorEastAsia"/>
          <w:color w:val="000000"/>
          <w:sz w:val="32"/>
          <w:szCs w:val="32"/>
          <w:lang w:val="en-US" w:eastAsia="zh-CN"/>
        </w:rPr>
      </w:pPr>
      <w:r>
        <w:rPr>
          <w:rFonts w:hint="eastAsia" w:ascii="仿宋_GB2312" w:eastAsia="仿宋_GB2312" w:hAnsiTheme="majorEastAsia"/>
          <w:color w:val="000000"/>
          <w:sz w:val="32"/>
          <w:szCs w:val="32"/>
        </w:rPr>
        <w:t>联系电话：</w:t>
      </w:r>
      <w:r>
        <w:rPr>
          <w:rFonts w:hint="eastAsia" w:ascii="仿宋_GB2312" w:eastAsia="仿宋_GB2312" w:hAnsiTheme="majorEastAsia"/>
          <w:color w:val="000000"/>
          <w:sz w:val="32"/>
          <w:szCs w:val="32"/>
          <w:lang w:val="en-US" w:eastAsia="zh-CN"/>
        </w:rPr>
        <w:t>13680088363</w:t>
      </w:r>
    </w:p>
    <w:p>
      <w:pPr>
        <w:autoSpaceDN w:val="0"/>
        <w:snapToGrid w:val="0"/>
        <w:spacing w:line="600" w:lineRule="exact"/>
        <w:ind w:firstLine="960" w:firstLineChars="300"/>
        <w:rPr>
          <w:rFonts w:hint="default" w:ascii="仿宋_GB2312" w:eastAsia="仿宋_GB2312" w:hAnsiTheme="majorEastAsia"/>
          <w:color w:val="000000"/>
          <w:sz w:val="32"/>
          <w:szCs w:val="32"/>
          <w:lang w:val="en-US" w:eastAsia="zh-CN"/>
        </w:rPr>
      </w:pPr>
      <w:r>
        <w:rPr>
          <w:rFonts w:hint="eastAsia" w:ascii="仿宋_GB2312" w:eastAsia="仿宋_GB2312" w:hAnsiTheme="majorEastAsia"/>
          <w:color w:val="000000"/>
          <w:sz w:val="32"/>
          <w:szCs w:val="32"/>
        </w:rPr>
        <w:t>E-mail：huangjieyuan@guangd.picc.com.cn</w:t>
      </w:r>
    </w:p>
    <w:p>
      <w:pPr>
        <w:autoSpaceDN w:val="0"/>
        <w:snapToGrid w:val="0"/>
        <w:spacing w:line="600" w:lineRule="exact"/>
        <w:ind w:firstLine="640"/>
        <w:rPr>
          <w:rFonts w:ascii="仿宋_GB2312" w:eastAsia="仿宋_GB2312" w:hAnsiTheme="majorEastAsia"/>
          <w:color w:val="000000"/>
          <w:sz w:val="32"/>
          <w:szCs w:val="32"/>
        </w:rPr>
      </w:pPr>
    </w:p>
    <w:p>
      <w:pPr>
        <w:autoSpaceDN w:val="0"/>
        <w:snapToGrid w:val="0"/>
        <w:spacing w:line="600" w:lineRule="exact"/>
        <w:ind w:firstLine="640"/>
        <w:rPr>
          <w:rFonts w:ascii="仿宋_GB2312" w:eastAsia="仿宋_GB2312" w:hAnsiTheme="majorEastAsia"/>
          <w:color w:val="000000"/>
          <w:sz w:val="32"/>
          <w:szCs w:val="32"/>
        </w:rPr>
      </w:pPr>
    </w:p>
    <w:p>
      <w:pPr>
        <w:autoSpaceDN w:val="0"/>
        <w:snapToGrid w:val="0"/>
        <w:spacing w:line="600" w:lineRule="exact"/>
        <w:jc w:val="right"/>
        <w:rPr>
          <w:rFonts w:ascii="仿宋_GB2312" w:eastAsia="仿宋_GB2312" w:hAnsiTheme="majorEastAsia"/>
          <w:sz w:val="32"/>
          <w:szCs w:val="32"/>
        </w:rPr>
      </w:pPr>
      <w:r>
        <w:rPr>
          <w:rFonts w:hint="eastAsia" w:ascii="仿宋_GB2312" w:eastAsia="仿宋_GB2312" w:hAnsiTheme="majorEastAsia"/>
          <w:color w:val="000000"/>
          <w:sz w:val="32"/>
          <w:szCs w:val="32"/>
        </w:rPr>
        <w:t>中国人民财产保险股份有限公司</w:t>
      </w:r>
      <w:r>
        <w:rPr>
          <w:rFonts w:hint="eastAsia" w:ascii="仿宋_GB2312" w:eastAsia="仿宋_GB2312" w:hAnsiTheme="majorEastAsia"/>
          <w:color w:val="000000"/>
          <w:sz w:val="32"/>
          <w:szCs w:val="32"/>
          <w:lang w:val="en-US" w:eastAsia="zh-CN"/>
        </w:rPr>
        <w:t>韶关</w:t>
      </w:r>
      <w:r>
        <w:rPr>
          <w:rFonts w:hint="eastAsia" w:ascii="仿宋_GB2312" w:eastAsia="仿宋_GB2312" w:hAnsiTheme="majorEastAsia"/>
          <w:color w:val="000000"/>
          <w:sz w:val="32"/>
          <w:szCs w:val="32"/>
        </w:rPr>
        <w:t xml:space="preserve">分公司  </w:t>
      </w:r>
      <w:r>
        <w:rPr>
          <w:rFonts w:hint="eastAsia" w:ascii="仿宋_GB2312" w:eastAsia="仿宋_GB2312" w:hAnsiTheme="majorEastAsia"/>
          <w:sz w:val="32"/>
          <w:szCs w:val="32"/>
        </w:rPr>
        <w:t xml:space="preserve">                                   </w:t>
      </w:r>
    </w:p>
    <w:p>
      <w:pPr>
        <w:autoSpaceDN w:val="0"/>
        <w:snapToGrid w:val="0"/>
        <w:spacing w:line="600" w:lineRule="exact"/>
        <w:ind w:right="1280"/>
        <w:jc w:val="right"/>
        <w:rPr>
          <w:rFonts w:ascii="仿宋_GB2312" w:eastAsia="仿宋_GB2312" w:hAnsiTheme="majorEastAsia"/>
          <w:sz w:val="32"/>
          <w:szCs w:val="32"/>
        </w:rPr>
      </w:pPr>
      <w:r>
        <w:rPr>
          <w:rFonts w:hint="eastAsia" w:ascii="仿宋_GB2312" w:eastAsia="仿宋_GB2312" w:hAnsiTheme="majorEastAsia"/>
          <w:sz w:val="32"/>
          <w:szCs w:val="32"/>
          <w:lang w:val="en-US" w:eastAsia="zh-CN"/>
        </w:rPr>
        <w:t>2024</w:t>
      </w:r>
      <w:r>
        <w:rPr>
          <w:rFonts w:hint="eastAsia" w:ascii="仿宋_GB2312" w:eastAsia="仿宋_GB2312" w:hAnsiTheme="majorEastAsia"/>
          <w:sz w:val="32"/>
          <w:szCs w:val="32"/>
        </w:rPr>
        <w:t>年</w:t>
      </w:r>
      <w:r>
        <w:rPr>
          <w:rFonts w:hint="eastAsia" w:ascii="仿宋_GB2312" w:eastAsia="仿宋_GB2312" w:hAnsiTheme="majorEastAsia"/>
          <w:sz w:val="32"/>
          <w:szCs w:val="32"/>
          <w:lang w:val="en-US" w:eastAsia="zh-CN"/>
        </w:rPr>
        <w:t>11</w:t>
      </w:r>
      <w:r>
        <w:rPr>
          <w:rFonts w:hint="eastAsia" w:ascii="仿宋_GB2312" w:eastAsia="仿宋_GB2312" w:hAnsiTheme="majorEastAsia"/>
          <w:sz w:val="32"/>
          <w:szCs w:val="32"/>
        </w:rPr>
        <w:t>月</w:t>
      </w:r>
      <w:r>
        <w:rPr>
          <w:rFonts w:hint="eastAsia" w:ascii="仿宋_GB2312" w:eastAsia="仿宋_GB2312" w:hAnsiTheme="majorEastAsia"/>
          <w:sz w:val="32"/>
          <w:szCs w:val="32"/>
          <w:lang w:val="en-US" w:eastAsia="zh-CN"/>
        </w:rPr>
        <w:t>28</w:t>
      </w:r>
      <w:r>
        <w:rPr>
          <w:rFonts w:hint="eastAsia" w:ascii="仿宋_GB2312" w:eastAsia="仿宋_GB2312" w:hAnsiTheme="majorEastAsia"/>
          <w:sz w:val="32"/>
          <w:szCs w:val="32"/>
        </w:rPr>
        <w:t>日</w:t>
      </w:r>
    </w:p>
    <w:p>
      <w:pPr>
        <w:pStyle w:val="2"/>
        <w:rPr>
          <w:rFonts w:asciiTheme="majorEastAsia" w:hAnsiTheme="majorEastAsia" w:eastAsiaTheme="majorEastAsia"/>
          <w:sz w:val="30"/>
          <w:szCs w:val="30"/>
        </w:rPr>
      </w:pPr>
      <w:r>
        <w:rPr>
          <w:rFonts w:asciiTheme="majorEastAsia" w:hAnsiTheme="majorEastAsia" w:eastAsiaTheme="majorEastAsia"/>
          <w:sz w:val="24"/>
          <w:szCs w:val="24"/>
        </w:rPr>
        <w:br w:type="page"/>
      </w:r>
      <w:r>
        <w:rPr>
          <w:rFonts w:asciiTheme="majorEastAsia" w:hAnsiTheme="majorEastAsia" w:eastAsiaTheme="majorEastAsia"/>
          <w:sz w:val="30"/>
          <w:szCs w:val="30"/>
        </w:rPr>
        <w:t>附件1</w:t>
      </w:r>
      <w:r>
        <w:rPr>
          <w:rFonts w:hint="eastAsia" w:asciiTheme="majorEastAsia" w:hAnsiTheme="majorEastAsia" w:eastAsiaTheme="majorEastAsia"/>
          <w:sz w:val="30"/>
          <w:szCs w:val="30"/>
        </w:rPr>
        <w:t>：供应商承诺与声明</w:t>
      </w:r>
    </w:p>
    <w:p>
      <w:pPr>
        <w:jc w:val="center"/>
        <w:rPr>
          <w:rFonts w:ascii="黑体" w:hAnsi="ˎ̥" w:eastAsia="黑体" w:cs="宋体"/>
          <w:color w:val="333333"/>
          <w:kern w:val="0"/>
          <w:sz w:val="10"/>
          <w:szCs w:val="10"/>
        </w:rPr>
      </w:pPr>
      <w:r>
        <w:rPr>
          <w:rFonts w:ascii="黑体" w:hAnsi="宋体" w:eastAsia="黑体" w:cs="宋体"/>
          <w:b/>
          <w:bCs/>
          <w:snapToGrid w:val="0"/>
          <w:color w:val="333333"/>
          <w:kern w:val="0"/>
          <w:sz w:val="44"/>
          <w:szCs w:val="44"/>
        </w:rPr>
        <w:t>供应商承诺与声明</w:t>
      </w:r>
    </w:p>
    <w:p>
      <w:pPr>
        <w:widowControl/>
        <w:adjustRightInd w:val="0"/>
        <w:snapToGrid w:val="0"/>
        <w:spacing w:line="329" w:lineRule="auto"/>
        <w:rPr>
          <w:rFonts w:ascii="仿宋_GB2312" w:hAnsi="ˎ̥" w:eastAsia="仿宋_GB2312" w:cs="宋体"/>
          <w:color w:val="333333"/>
          <w:kern w:val="0"/>
          <w:sz w:val="18"/>
          <w:szCs w:val="18"/>
        </w:rPr>
      </w:pPr>
      <w:r>
        <w:rPr>
          <w:rFonts w:ascii="仿宋_GB2312" w:hAnsi="宋体" w:eastAsia="仿宋_GB2312" w:cs="宋体"/>
          <w:b/>
          <w:color w:val="333333"/>
          <w:kern w:val="0"/>
          <w:sz w:val="32"/>
        </w:rPr>
        <w:t>致：中国人民财产保险股份有限公司</w:t>
      </w:r>
      <w:r>
        <w:rPr>
          <w:rFonts w:hint="eastAsia" w:ascii="仿宋_GB2312" w:hAnsi="宋体" w:eastAsia="仿宋_GB2312" w:cs="宋体"/>
          <w:b/>
          <w:color w:val="333333"/>
          <w:kern w:val="0"/>
          <w:sz w:val="32"/>
        </w:rPr>
        <w:t>广东省分公司</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一、_______________________(以下简称我方)认识到中国人民财产保险股份有限公司</w:t>
      </w:r>
      <w:r>
        <w:rPr>
          <w:rFonts w:hint="eastAsia" w:ascii="仿宋_GB2312" w:hAnsi="宋体" w:eastAsia="仿宋_GB2312" w:cs="宋体"/>
          <w:color w:val="333333"/>
          <w:kern w:val="0"/>
          <w:sz w:val="32"/>
          <w:szCs w:val="32"/>
        </w:rPr>
        <w:t>广东省分公司</w:t>
      </w:r>
      <w:r>
        <w:rPr>
          <w:rFonts w:ascii="仿宋_GB2312" w:hAnsi="宋体" w:eastAsia="仿宋_GB2312" w:cs="宋体"/>
          <w:color w:val="333333"/>
          <w:kern w:val="0"/>
          <w:sz w:val="32"/>
          <w:szCs w:val="32"/>
        </w:rPr>
        <w:t>采购（以下简称贵方）为企业采购，非政府采购。</w:t>
      </w:r>
    </w:p>
    <w:p>
      <w:pPr>
        <w:widowControl/>
        <w:adjustRightInd w:val="0"/>
        <w:snapToGrid w:val="0"/>
        <w:spacing w:line="329" w:lineRule="auto"/>
        <w:ind w:firstLine="640" w:firstLineChars="200"/>
        <w:rPr>
          <w:rFonts w:ascii="仿宋_GB2312" w:hAnsi="宋体" w:eastAsia="仿宋_GB2312" w:cs="宋体"/>
          <w:color w:val="333333"/>
          <w:kern w:val="0"/>
          <w:sz w:val="18"/>
          <w:szCs w:val="18"/>
        </w:rPr>
      </w:pPr>
      <w:r>
        <w:rPr>
          <w:rFonts w:ascii="仿宋_GB2312" w:hAnsi="宋体" w:eastAsia="仿宋_GB2312" w:cs="宋体"/>
          <w:color w:val="333333"/>
          <w:kern w:val="0"/>
          <w:sz w:val="32"/>
          <w:szCs w:val="32"/>
        </w:rPr>
        <w:t>二、我方承诺遵守贵方有关集中采购管理和供应商管理的相关规定、履行相应义务。</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三、在采购过程中，我方将认真阅读贵方邀请文件，完全理解邀请文件的内容，并保证严格保密文件内容，不泄露贵方任何信息。</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本承诺文件所称“保密信息”特指在“采购过程中”由贵方以任何形式向我方提供的在披露之时不为公众所知晓的商业、技术及管理信息，包括但不限于：专有技术、保密资料、商业秘密、商业计划、投资信息、财务信息、营销策略、产品信息、技术资料等。在提供“保密信息”时，该等“保密信息”已经为公众所知的不在此列。</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我方承诺不以任何方式将 贵方“保密信息”发布或披露给任何人，除了那些因为参与“采购”有必要知道该“保密信息”的我方或我方的雇员、咨询顾问；当且仅当我方、其雇员及咨询顾问受到雇用协议或其他书面协议所规定的不低于本协议保密义务的约束。</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四、我方保证所递交的投标文件、资格证明、产品资料、合同等文件内容的真实性、有效性；愿意承担虚构信息及伪造资格证明、合同等违背诚实信用原则导致的一切不利后果。我方所提交的投标文件构成要约，经贵方承诺，我方即受上述文件中意思表示的约束；贵方所发出的邀请文件等行为不被视为要约。</w:t>
      </w:r>
    </w:p>
    <w:p>
      <w:pPr>
        <w:widowControl/>
        <w:adjustRightInd w:val="0"/>
        <w:snapToGrid w:val="0"/>
        <w:spacing w:line="329" w:lineRule="auto"/>
        <w:ind w:firstLine="640" w:firstLineChars="200"/>
        <w:rPr>
          <w:rFonts w:ascii="仿宋_GB2312" w:hAnsi="宋体" w:eastAsia="仿宋_GB2312" w:cs="宋体"/>
          <w:color w:val="333333"/>
          <w:kern w:val="0"/>
          <w:sz w:val="18"/>
          <w:szCs w:val="18"/>
        </w:rPr>
      </w:pPr>
      <w:r>
        <w:rPr>
          <w:rFonts w:ascii="仿宋_GB2312" w:hAnsi="宋体" w:eastAsia="仿宋_GB2312" w:cs="宋体"/>
          <w:color w:val="333333"/>
          <w:kern w:val="0"/>
          <w:sz w:val="32"/>
          <w:szCs w:val="32"/>
        </w:rPr>
        <w:t>五、未经贵方书面许可，我方承诺不在市场宣传中使用与贵方的合作案例，不将贵方作为业务合作伙伴进行宣传，不使用贵方的商标、标志语、徽标等。</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六、在采购过程中，我方承诺不做任何可能影响正当交易的行为。</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七、我方承诺根据贵方的要求提供我方供应产品的市场参考价格，并保证该数据的真实性与时效性；我方提供不实或虚假数据的，自愿接受录入贵方供应商诚信档案记录的不利后果。</w:t>
      </w:r>
    </w:p>
    <w:p>
      <w:pPr>
        <w:autoSpaceDE w:val="0"/>
        <w:autoSpaceDN w:val="0"/>
        <w:adjustRightIn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八、如果我方（包括咨询顾问、董事、雇员、代理人和代表）违反或未履行本承诺与声明书下的任何规定、保证及陈述，我方将对因违反或未履行承诺书的规定而对贵方造成的直接损失进行赔偿。</w:t>
      </w:r>
    </w:p>
    <w:p>
      <w:pPr>
        <w:autoSpaceDE w:val="0"/>
        <w:autoSpaceDN w:val="0"/>
        <w:adjustRightIn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九、</w:t>
      </w:r>
      <w:r>
        <w:rPr>
          <w:rFonts w:hint="eastAsia" w:ascii="仿宋_GB2312" w:hAnsi="宋体" w:eastAsia="仿宋_GB2312" w:cs="宋体"/>
          <w:color w:val="333333"/>
          <w:kern w:val="0"/>
          <w:sz w:val="32"/>
          <w:szCs w:val="32"/>
        </w:rPr>
        <w:t>我方承诺不将本项目全部或部分工作分包或转包第三方承担。</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hint="eastAsia" w:ascii="仿宋_GB2312" w:hAnsi="宋体" w:eastAsia="仿宋_GB2312" w:cs="宋体"/>
          <w:color w:val="333333"/>
          <w:kern w:val="0"/>
          <w:sz w:val="32"/>
          <w:szCs w:val="32"/>
        </w:rPr>
        <w:t>十</w:t>
      </w:r>
      <w:r>
        <w:rPr>
          <w:rFonts w:ascii="仿宋_GB2312" w:hAnsi="宋体" w:eastAsia="仿宋_GB2312" w:cs="宋体"/>
          <w:color w:val="333333"/>
          <w:kern w:val="0"/>
          <w:sz w:val="32"/>
          <w:szCs w:val="32"/>
        </w:rPr>
        <w:t>、采购过程中涉及函件往来的，请使用我方以下地址及联系方式：</w:t>
      </w:r>
    </w:p>
    <w:p>
      <w:pPr>
        <w:widowControl/>
        <w:adjustRightInd w:val="0"/>
        <w:snapToGrid w:val="0"/>
        <w:spacing w:line="329" w:lineRule="auto"/>
        <w:ind w:firstLine="640" w:firstLineChars="200"/>
        <w:jc w:val="left"/>
        <w:rPr>
          <w:rFonts w:ascii="仿宋_GB2312" w:hAnsi="宋体" w:eastAsia="仿宋_GB2312" w:cs="宋体"/>
          <w:color w:val="333333"/>
          <w:kern w:val="0"/>
          <w:sz w:val="18"/>
          <w:szCs w:val="18"/>
        </w:rPr>
      </w:pPr>
      <w:r>
        <w:rPr>
          <w:rFonts w:ascii="仿宋_GB2312" w:hAnsi="宋体" w:eastAsia="仿宋_GB2312" w:cs="宋体"/>
          <w:color w:val="333333"/>
          <w:kern w:val="0"/>
          <w:sz w:val="32"/>
          <w:szCs w:val="32"/>
        </w:rPr>
        <w:t>公司名称（全称、盖章）：________________</w:t>
      </w:r>
    </w:p>
    <w:p>
      <w:pPr>
        <w:widowControl/>
        <w:adjustRightInd w:val="0"/>
        <w:snapToGrid w:val="0"/>
        <w:spacing w:line="329" w:lineRule="auto"/>
        <w:ind w:right="640" w:firstLine="640" w:firstLineChars="200"/>
        <w:rPr>
          <w:rFonts w:ascii="仿宋_GB2312" w:hAnsi="宋体" w:eastAsia="仿宋_GB2312" w:cs="宋体"/>
          <w:color w:val="333333"/>
          <w:kern w:val="0"/>
          <w:sz w:val="18"/>
          <w:szCs w:val="18"/>
        </w:rPr>
      </w:pPr>
      <w:r>
        <w:rPr>
          <w:rFonts w:ascii="仿宋_GB2312" w:hAnsi="宋体" w:eastAsia="仿宋_GB2312" w:cs="宋体"/>
          <w:color w:val="333333"/>
          <w:kern w:val="0"/>
          <w:sz w:val="32"/>
          <w:szCs w:val="32"/>
        </w:rPr>
        <w:t>法定代表人姓名、职务：__________________</w:t>
      </w:r>
    </w:p>
    <w:p>
      <w:pPr>
        <w:widowControl/>
        <w:adjustRightInd w:val="0"/>
        <w:snapToGrid w:val="0"/>
        <w:spacing w:line="329" w:lineRule="auto"/>
        <w:ind w:right="640" w:firstLine="640" w:firstLineChars="200"/>
        <w:rPr>
          <w:rFonts w:ascii="仿宋_GB2312" w:hAnsi="宋体" w:eastAsia="仿宋_GB2312" w:cs="宋体"/>
          <w:color w:val="333333"/>
          <w:kern w:val="0"/>
          <w:sz w:val="18"/>
          <w:szCs w:val="18"/>
        </w:rPr>
      </w:pPr>
      <w:r>
        <w:rPr>
          <w:rFonts w:ascii="仿宋_GB2312" w:hAnsi="宋体" w:eastAsia="仿宋_GB2312" w:cs="宋体"/>
          <w:color w:val="333333"/>
          <w:kern w:val="0"/>
          <w:sz w:val="32"/>
          <w:szCs w:val="32"/>
        </w:rPr>
        <w:t>邮编：__________地址：__________________</w:t>
      </w:r>
    </w:p>
    <w:p>
      <w:pPr>
        <w:widowControl/>
        <w:adjustRightInd w:val="0"/>
        <w:snapToGrid w:val="0"/>
        <w:spacing w:line="329" w:lineRule="auto"/>
        <w:ind w:right="640" w:firstLine="640" w:firstLineChars="200"/>
        <w:rPr>
          <w:rFonts w:ascii="仿宋_GB2312" w:hAnsi="宋体" w:eastAsia="仿宋_GB2312" w:cs="宋体"/>
          <w:color w:val="333333"/>
          <w:kern w:val="0"/>
          <w:sz w:val="18"/>
          <w:szCs w:val="18"/>
        </w:rPr>
      </w:pPr>
      <w:r>
        <w:rPr>
          <w:rFonts w:ascii="仿宋_GB2312" w:hAnsi="宋体" w:eastAsia="仿宋_GB2312" w:cs="宋体"/>
          <w:color w:val="333333"/>
          <w:kern w:val="0"/>
          <w:sz w:val="32"/>
          <w:szCs w:val="32"/>
        </w:rPr>
        <w:t>电话：__________传真：__________________</w:t>
      </w:r>
    </w:p>
    <w:p>
      <w:pPr>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法定代表人或授权代表签字：______________</w:t>
      </w:r>
    </w:p>
    <w:p>
      <w:pPr>
        <w:pStyle w:val="2"/>
        <w:rPr>
          <w:rFonts w:asciiTheme="majorEastAsia" w:hAnsiTheme="majorEastAsia" w:eastAsiaTheme="majorEastAsia"/>
          <w:sz w:val="30"/>
          <w:szCs w:val="30"/>
        </w:rPr>
      </w:pPr>
      <w:r>
        <w:rPr>
          <w:rFonts w:asciiTheme="majorEastAsia" w:hAnsiTheme="majorEastAsia" w:eastAsiaTheme="majorEastAsia"/>
          <w:sz w:val="30"/>
          <w:szCs w:val="30"/>
        </w:rPr>
        <w:t>附件2</w:t>
      </w:r>
      <w:r>
        <w:rPr>
          <w:rFonts w:hint="eastAsia" w:asciiTheme="majorEastAsia" w:hAnsiTheme="majorEastAsia" w:eastAsiaTheme="majorEastAsia"/>
          <w:sz w:val="30"/>
          <w:szCs w:val="30"/>
        </w:rPr>
        <w:t>：法定代表人授权委托书</w:t>
      </w:r>
    </w:p>
    <w:p>
      <w:pPr>
        <w:spacing w:line="420" w:lineRule="exact"/>
        <w:jc w:val="center"/>
        <w:rPr>
          <w:rFonts w:ascii="黑体" w:eastAsia="黑体"/>
          <w:b/>
          <w:bCs/>
          <w:sz w:val="44"/>
          <w:szCs w:val="44"/>
        </w:rPr>
      </w:pPr>
      <w:r>
        <w:rPr>
          <w:rFonts w:ascii="黑体" w:eastAsia="黑体"/>
          <w:b/>
          <w:bCs/>
          <w:sz w:val="44"/>
          <w:szCs w:val="44"/>
        </w:rPr>
        <w:t>法定代表人授权委托书</w:t>
      </w:r>
    </w:p>
    <w:p>
      <w:pPr>
        <w:spacing w:line="420" w:lineRule="exact"/>
        <w:rPr>
          <w:rFonts w:ascii="仿宋_GB2312" w:eastAsia="仿宋_GB2312"/>
          <w:sz w:val="32"/>
        </w:rPr>
      </w:pPr>
    </w:p>
    <w:p>
      <w:pPr>
        <w:spacing w:line="420" w:lineRule="exact"/>
        <w:ind w:firstLine="768" w:firstLineChars="200"/>
        <w:rPr>
          <w:rFonts w:ascii="仿宋_GB2312" w:eastAsia="仿宋_GB2312"/>
          <w:spacing w:val="32"/>
          <w:sz w:val="32"/>
        </w:rPr>
      </w:pPr>
      <w:r>
        <w:rPr>
          <w:rFonts w:ascii="仿宋_GB2312" w:eastAsia="仿宋_GB2312"/>
          <w:spacing w:val="32"/>
          <w:sz w:val="32"/>
        </w:rPr>
        <w:t>本人作为</w:t>
      </w:r>
      <w:r>
        <w:rPr>
          <w:rFonts w:ascii="仿宋_GB2312" w:eastAsia="仿宋_GB2312"/>
          <w:spacing w:val="32"/>
          <w:sz w:val="32"/>
          <w:u w:val="single"/>
        </w:rPr>
        <w:t xml:space="preserve">   （投标人名称）   </w:t>
      </w:r>
      <w:r>
        <w:rPr>
          <w:rFonts w:ascii="仿宋_GB2312" w:eastAsia="仿宋_GB2312"/>
          <w:spacing w:val="32"/>
          <w:sz w:val="32"/>
        </w:rPr>
        <w:t>的法定代表人，在此授权我企业的</w:t>
      </w:r>
      <w:r>
        <w:rPr>
          <w:rFonts w:ascii="仿宋_GB2312" w:eastAsia="仿宋_GB2312"/>
          <w:spacing w:val="32"/>
          <w:sz w:val="32"/>
          <w:u w:val="single"/>
        </w:rPr>
        <w:t xml:space="preserve">      </w:t>
      </w:r>
      <w:r>
        <w:rPr>
          <w:rFonts w:ascii="仿宋_GB2312" w:eastAsia="仿宋_GB2312"/>
          <w:spacing w:val="32"/>
          <w:sz w:val="32"/>
        </w:rPr>
        <w:t xml:space="preserve">，作为我的合法的代理人，以我的名义并代表我企业全权处理                </w:t>
      </w:r>
      <w:r>
        <w:rPr>
          <w:rFonts w:ascii="仿宋_GB2312" w:eastAsia="仿宋_GB2312"/>
          <w:spacing w:val="32"/>
          <w:sz w:val="32"/>
          <w:u w:val="single"/>
        </w:rPr>
        <w:t xml:space="preserve">                                                                 （项目名称）  </w:t>
      </w:r>
      <w:r>
        <w:rPr>
          <w:rFonts w:ascii="仿宋_GB2312" w:eastAsia="仿宋_GB2312"/>
          <w:spacing w:val="32"/>
          <w:sz w:val="32"/>
        </w:rPr>
        <w:t>项目竞争性谈判的以下事宜：</w:t>
      </w:r>
    </w:p>
    <w:p>
      <w:pPr>
        <w:spacing w:line="420" w:lineRule="exact"/>
        <w:rPr>
          <w:rFonts w:ascii="仿宋_GB2312" w:eastAsia="仿宋_GB2312"/>
          <w:spacing w:val="32"/>
          <w:sz w:val="32"/>
        </w:rPr>
      </w:pPr>
      <w:r>
        <w:rPr>
          <w:rFonts w:ascii="仿宋_GB2312" w:eastAsia="仿宋_GB2312"/>
          <w:spacing w:val="32"/>
          <w:sz w:val="32"/>
        </w:rPr>
        <w:t xml:space="preserve">   1、                                                            </w:t>
      </w:r>
    </w:p>
    <w:p>
      <w:pPr>
        <w:spacing w:line="420" w:lineRule="exact"/>
        <w:rPr>
          <w:rFonts w:ascii="仿宋_GB2312" w:eastAsia="仿宋_GB2312"/>
          <w:spacing w:val="32"/>
          <w:sz w:val="32"/>
        </w:rPr>
      </w:pPr>
      <w:r>
        <w:rPr>
          <w:rFonts w:ascii="仿宋_GB2312" w:eastAsia="仿宋_GB2312"/>
          <w:spacing w:val="32"/>
          <w:sz w:val="32"/>
        </w:rPr>
        <w:t xml:space="preserve">   2、                                                           </w:t>
      </w:r>
    </w:p>
    <w:p>
      <w:pPr>
        <w:spacing w:line="420" w:lineRule="exact"/>
        <w:rPr>
          <w:rFonts w:ascii="仿宋_GB2312" w:eastAsia="仿宋_GB2312"/>
          <w:spacing w:val="32"/>
          <w:sz w:val="32"/>
        </w:rPr>
      </w:pPr>
      <w:r>
        <w:rPr>
          <w:rFonts w:ascii="仿宋_GB2312" w:eastAsia="仿宋_GB2312"/>
          <w:spacing w:val="32"/>
          <w:sz w:val="32"/>
        </w:rPr>
        <w:t xml:space="preserve">   3、                                                            </w:t>
      </w:r>
    </w:p>
    <w:p>
      <w:pPr>
        <w:spacing w:line="420" w:lineRule="exact"/>
        <w:rPr>
          <w:rFonts w:ascii="仿宋_GB2312" w:eastAsia="仿宋_GB2312"/>
          <w:spacing w:val="32"/>
          <w:sz w:val="32"/>
        </w:rPr>
      </w:pPr>
    </w:p>
    <w:p>
      <w:pPr>
        <w:spacing w:line="420" w:lineRule="exact"/>
        <w:ind w:firstLine="768" w:firstLineChars="200"/>
        <w:rPr>
          <w:rFonts w:ascii="仿宋_GB2312" w:eastAsia="仿宋_GB2312"/>
          <w:spacing w:val="32"/>
          <w:sz w:val="32"/>
        </w:rPr>
      </w:pPr>
      <w:r>
        <w:rPr>
          <w:rFonts w:ascii="仿宋_GB2312" w:eastAsia="仿宋_GB2312"/>
          <w:spacing w:val="32"/>
          <w:sz w:val="32"/>
        </w:rPr>
        <w:t>在此授权范围和期限内，被授权人所实施的行为具有法律效力，授权人予以认可。</w:t>
      </w:r>
    </w:p>
    <w:p>
      <w:pPr>
        <w:spacing w:line="420" w:lineRule="exact"/>
        <w:rPr>
          <w:rFonts w:ascii="仿宋_GB2312" w:eastAsia="仿宋_GB2312"/>
          <w:spacing w:val="32"/>
          <w:sz w:val="32"/>
        </w:rPr>
      </w:pPr>
    </w:p>
    <w:p>
      <w:pPr>
        <w:spacing w:line="420" w:lineRule="exact"/>
        <w:rPr>
          <w:rFonts w:ascii="仿宋_GB2312" w:eastAsia="仿宋_GB2312"/>
          <w:spacing w:val="32"/>
          <w:sz w:val="32"/>
        </w:rPr>
      </w:pPr>
    </w:p>
    <w:p>
      <w:pPr>
        <w:spacing w:line="420" w:lineRule="exact"/>
        <w:rPr>
          <w:rFonts w:ascii="仿宋_GB2312" w:eastAsia="仿宋_GB2312"/>
          <w:spacing w:val="32"/>
          <w:sz w:val="32"/>
        </w:rPr>
      </w:pPr>
    </w:p>
    <w:p>
      <w:pPr>
        <w:spacing w:line="420" w:lineRule="exact"/>
        <w:rPr>
          <w:rFonts w:ascii="仿宋_GB2312" w:eastAsia="仿宋_GB2312"/>
          <w:spacing w:val="32"/>
          <w:sz w:val="32"/>
        </w:rPr>
      </w:pPr>
      <w:r>
        <w:rPr>
          <w:rFonts w:ascii="仿宋_GB2312" w:eastAsia="仿宋_GB2312"/>
          <w:spacing w:val="32"/>
          <w:sz w:val="32"/>
        </w:rPr>
        <w:t>投标人名称：                  （盖章）</w:t>
      </w:r>
    </w:p>
    <w:p>
      <w:pPr>
        <w:spacing w:line="420" w:lineRule="exact"/>
        <w:rPr>
          <w:rFonts w:ascii="仿宋_GB2312" w:eastAsia="仿宋_GB2312"/>
          <w:spacing w:val="32"/>
          <w:sz w:val="32"/>
        </w:rPr>
      </w:pPr>
      <w:r>
        <w:rPr>
          <w:rFonts w:ascii="仿宋_GB2312" w:eastAsia="仿宋_GB2312"/>
          <w:spacing w:val="32"/>
          <w:sz w:val="32"/>
        </w:rPr>
        <w:t xml:space="preserve">                       </w:t>
      </w:r>
    </w:p>
    <w:p>
      <w:pPr>
        <w:spacing w:line="420" w:lineRule="exact"/>
        <w:rPr>
          <w:rFonts w:ascii="仿宋_GB2312" w:eastAsia="仿宋_GB2312"/>
          <w:spacing w:val="32"/>
          <w:sz w:val="32"/>
        </w:rPr>
      </w:pPr>
      <w:r>
        <w:rPr>
          <w:rFonts w:ascii="仿宋_GB2312" w:eastAsia="仿宋_GB2312"/>
          <w:spacing w:val="32"/>
          <w:sz w:val="32"/>
        </w:rPr>
        <w:t xml:space="preserve">                                                    </w:t>
      </w:r>
    </w:p>
    <w:p>
      <w:pPr>
        <w:spacing w:line="420" w:lineRule="exact"/>
        <w:rPr>
          <w:rFonts w:ascii="仿宋_GB2312" w:eastAsia="仿宋_GB2312"/>
          <w:spacing w:val="32"/>
          <w:sz w:val="32"/>
        </w:rPr>
      </w:pPr>
      <w:r>
        <w:rPr>
          <w:rFonts w:ascii="仿宋_GB2312" w:eastAsia="仿宋_GB2312"/>
          <w:spacing w:val="32"/>
          <w:sz w:val="32"/>
        </w:rPr>
        <w:t xml:space="preserve">法定代表人：   </w:t>
      </w:r>
    </w:p>
    <w:p>
      <w:pPr>
        <w:spacing w:line="420" w:lineRule="exact"/>
        <w:rPr>
          <w:rFonts w:ascii="仿宋_GB2312" w:eastAsia="仿宋_GB2312"/>
          <w:spacing w:val="32"/>
          <w:sz w:val="32"/>
        </w:rPr>
      </w:pPr>
      <w:r>
        <w:rPr>
          <w:rFonts w:ascii="仿宋_GB2312" w:eastAsia="仿宋_GB2312"/>
          <w:spacing w:val="32"/>
          <w:sz w:val="32"/>
        </w:rPr>
        <w:t xml:space="preserve">（盖章或签字）                     </w:t>
      </w:r>
    </w:p>
    <w:p>
      <w:pPr>
        <w:spacing w:line="420" w:lineRule="exact"/>
        <w:ind w:firstLine="9918" w:firstLineChars="2583"/>
        <w:rPr>
          <w:rFonts w:ascii="仿宋_GB2312" w:eastAsia="仿宋_GB2312"/>
          <w:spacing w:val="32"/>
          <w:sz w:val="32"/>
        </w:rPr>
      </w:pPr>
    </w:p>
    <w:p>
      <w:pPr>
        <w:spacing w:line="420" w:lineRule="exact"/>
        <w:rPr>
          <w:rFonts w:ascii="仿宋_GB2312" w:eastAsia="仿宋_GB2312"/>
          <w:spacing w:val="32"/>
          <w:sz w:val="32"/>
        </w:rPr>
      </w:pPr>
    </w:p>
    <w:p>
      <w:pPr>
        <w:spacing w:line="420" w:lineRule="exact"/>
        <w:rPr>
          <w:rFonts w:ascii="仿宋_GB2312" w:eastAsia="仿宋_GB2312"/>
          <w:spacing w:val="32"/>
          <w:sz w:val="32"/>
        </w:rPr>
      </w:pPr>
    </w:p>
    <w:p>
      <w:pPr>
        <w:spacing w:line="420" w:lineRule="exact"/>
        <w:rPr>
          <w:rFonts w:ascii="仿宋_GB2312" w:eastAsia="仿宋_GB2312"/>
          <w:spacing w:val="32"/>
          <w:sz w:val="32"/>
        </w:rPr>
      </w:pPr>
      <w:r>
        <w:rPr>
          <w:rFonts w:ascii="仿宋_GB2312" w:eastAsia="仿宋_GB2312"/>
          <w:spacing w:val="32"/>
          <w:sz w:val="32"/>
        </w:rPr>
        <w:t xml:space="preserve"> 被授权代理人：                     </w:t>
      </w:r>
    </w:p>
    <w:p>
      <w:pPr>
        <w:spacing w:line="420" w:lineRule="exact"/>
        <w:rPr>
          <w:rFonts w:ascii="仿宋_GB2312" w:eastAsia="仿宋_GB2312"/>
          <w:spacing w:val="32"/>
          <w:sz w:val="32"/>
        </w:rPr>
      </w:pPr>
      <w:r>
        <w:rPr>
          <w:rFonts w:ascii="仿宋_GB2312" w:eastAsia="仿宋_GB2312"/>
          <w:spacing w:val="32"/>
          <w:sz w:val="32"/>
        </w:rPr>
        <w:t>（盖章或签字）</w:t>
      </w:r>
    </w:p>
    <w:p>
      <w:pPr>
        <w:spacing w:line="420" w:lineRule="exact"/>
        <w:rPr>
          <w:rFonts w:ascii="仿宋_GB2312" w:eastAsia="仿宋_GB2312"/>
          <w:spacing w:val="32"/>
          <w:sz w:val="32"/>
        </w:rPr>
      </w:pPr>
    </w:p>
    <w:p>
      <w:pPr>
        <w:spacing w:line="420" w:lineRule="exact"/>
        <w:rPr>
          <w:rFonts w:ascii="仿宋_GB2312" w:eastAsia="仿宋_GB2312"/>
          <w:spacing w:val="32"/>
          <w:sz w:val="32"/>
        </w:rPr>
      </w:pPr>
      <w:r>
        <w:rPr>
          <w:rFonts w:ascii="仿宋_GB2312" w:eastAsia="仿宋_GB2312"/>
          <w:spacing w:val="32"/>
          <w:sz w:val="32"/>
        </w:rPr>
        <w:t>日 期：    年    月    日</w:t>
      </w:r>
    </w:p>
    <w:p>
      <w:pPr>
        <w:pStyle w:val="2"/>
        <w:rPr>
          <w:i/>
          <w:sz w:val="30"/>
          <w:szCs w:val="30"/>
        </w:rPr>
      </w:pPr>
      <w:r>
        <w:rPr>
          <w:rFonts w:ascii="仿宋_GB2312" w:eastAsia="仿宋_GB2312"/>
          <w:spacing w:val="32"/>
          <w:sz w:val="32"/>
        </w:rPr>
        <w:br w:type="page"/>
      </w:r>
      <w:r>
        <w:rPr>
          <w:sz w:val="30"/>
          <w:szCs w:val="30"/>
        </w:rPr>
        <w:t>附件3</w:t>
      </w:r>
      <w:r>
        <w:rPr>
          <w:rFonts w:hint="eastAsia"/>
          <w:sz w:val="30"/>
          <w:szCs w:val="30"/>
        </w:rPr>
        <w:t>：报价表</w:t>
      </w:r>
      <w:r>
        <w:rPr>
          <w:rFonts w:hint="eastAsia"/>
          <w:i/>
          <w:sz w:val="30"/>
          <w:szCs w:val="30"/>
        </w:rPr>
        <w:t>（供应商的所有报价均以人民币报价）</w:t>
      </w:r>
    </w:p>
    <w:tbl>
      <w:tblPr>
        <w:tblStyle w:val="22"/>
        <w:tblW w:w="107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1447"/>
        <w:gridCol w:w="1701"/>
        <w:gridCol w:w="1631"/>
        <w:gridCol w:w="1701"/>
        <w:gridCol w:w="1843"/>
        <w:gridCol w:w="17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675" w:type="dxa"/>
            <w:vAlign w:val="center"/>
          </w:tcPr>
          <w:p>
            <w:pPr>
              <w:widowControl/>
              <w:spacing w:line="360" w:lineRule="auto"/>
              <w:jc w:val="center"/>
              <w:rPr>
                <w:rFonts w:ascii="仿宋_GB2312" w:hAnsi="等线" w:eastAsia="仿宋_GB2312" w:cs="宋体"/>
                <w:b/>
                <w:bCs/>
                <w:kern w:val="0"/>
                <w:szCs w:val="21"/>
              </w:rPr>
            </w:pPr>
            <w:r>
              <w:rPr>
                <w:rFonts w:hint="eastAsia" w:ascii="仿宋_GB2312" w:hAnsi="等线" w:eastAsia="仿宋_GB2312" w:cs="宋体"/>
                <w:b/>
                <w:bCs/>
                <w:kern w:val="0"/>
                <w:szCs w:val="21"/>
              </w:rPr>
              <w:t>序号</w:t>
            </w:r>
          </w:p>
        </w:tc>
        <w:tc>
          <w:tcPr>
            <w:tcW w:w="1447" w:type="dxa"/>
            <w:vAlign w:val="center"/>
          </w:tcPr>
          <w:p>
            <w:pPr>
              <w:widowControl/>
              <w:spacing w:line="360" w:lineRule="auto"/>
              <w:jc w:val="center"/>
              <w:rPr>
                <w:rFonts w:ascii="仿宋_GB2312" w:hAnsi="等线" w:eastAsia="仿宋_GB2312" w:cs="宋体"/>
                <w:b/>
                <w:bCs/>
                <w:kern w:val="0"/>
                <w:szCs w:val="21"/>
              </w:rPr>
            </w:pPr>
            <w:r>
              <w:rPr>
                <w:rFonts w:hint="eastAsia" w:ascii="仿宋_GB2312" w:hAnsi="等线" w:eastAsia="仿宋_GB2312" w:cs="宋体"/>
                <w:b/>
                <w:bCs/>
                <w:kern w:val="0"/>
                <w:szCs w:val="21"/>
              </w:rPr>
              <w:t>项目类别</w:t>
            </w:r>
          </w:p>
        </w:tc>
        <w:tc>
          <w:tcPr>
            <w:tcW w:w="1701" w:type="dxa"/>
            <w:vAlign w:val="center"/>
          </w:tcPr>
          <w:p>
            <w:pPr>
              <w:widowControl/>
              <w:spacing w:line="360" w:lineRule="auto"/>
              <w:jc w:val="center"/>
              <w:rPr>
                <w:rFonts w:ascii="仿宋_GB2312" w:hAnsi="等线" w:eastAsia="仿宋_GB2312" w:cs="宋体"/>
                <w:b/>
                <w:bCs/>
                <w:kern w:val="0"/>
                <w:szCs w:val="21"/>
              </w:rPr>
            </w:pPr>
            <w:r>
              <w:rPr>
                <w:rFonts w:hint="eastAsia" w:ascii="仿宋_GB2312" w:hAnsi="等线" w:eastAsia="仿宋_GB2312" w:cs="宋体"/>
                <w:b/>
                <w:bCs/>
                <w:kern w:val="0"/>
                <w:szCs w:val="21"/>
              </w:rPr>
              <w:t>数量（如有）</w:t>
            </w:r>
          </w:p>
        </w:tc>
        <w:tc>
          <w:tcPr>
            <w:tcW w:w="1631" w:type="dxa"/>
            <w:vAlign w:val="center"/>
          </w:tcPr>
          <w:p>
            <w:pPr>
              <w:widowControl/>
              <w:spacing w:line="360" w:lineRule="auto"/>
              <w:jc w:val="center"/>
              <w:rPr>
                <w:rFonts w:ascii="仿宋_GB2312" w:hAnsi="等线" w:eastAsia="仿宋_GB2312" w:cs="宋体"/>
                <w:b/>
                <w:bCs/>
                <w:kern w:val="0"/>
                <w:szCs w:val="21"/>
              </w:rPr>
            </w:pPr>
            <w:r>
              <w:rPr>
                <w:rFonts w:hint="eastAsia" w:ascii="仿宋_GB2312" w:hAnsi="等线" w:eastAsia="仿宋_GB2312" w:cs="宋体"/>
                <w:b/>
                <w:bCs/>
                <w:kern w:val="0"/>
                <w:szCs w:val="21"/>
              </w:rPr>
              <w:t>总价</w:t>
            </w:r>
          </w:p>
          <w:p>
            <w:pPr>
              <w:widowControl/>
              <w:spacing w:line="360" w:lineRule="auto"/>
              <w:jc w:val="center"/>
              <w:rPr>
                <w:rFonts w:ascii="仿宋_GB2312" w:hAnsi="等线" w:eastAsia="仿宋_GB2312" w:cs="宋体"/>
                <w:b/>
                <w:bCs/>
                <w:kern w:val="0"/>
                <w:szCs w:val="21"/>
              </w:rPr>
            </w:pPr>
            <w:r>
              <w:rPr>
                <w:rFonts w:hint="eastAsia" w:ascii="仿宋_GB2312" w:hAnsi="等线" w:eastAsia="仿宋_GB2312" w:cs="宋体"/>
                <w:b/>
                <w:bCs/>
                <w:kern w:val="0"/>
                <w:szCs w:val="21"/>
              </w:rPr>
              <w:t>（不含税）</w:t>
            </w:r>
          </w:p>
        </w:tc>
        <w:tc>
          <w:tcPr>
            <w:tcW w:w="1701" w:type="dxa"/>
            <w:vAlign w:val="center"/>
          </w:tcPr>
          <w:p>
            <w:pPr>
              <w:spacing w:line="360" w:lineRule="auto"/>
              <w:jc w:val="center"/>
              <w:rPr>
                <w:rFonts w:ascii="仿宋_GB2312" w:hAnsi="等线" w:eastAsia="仿宋_GB2312" w:cs="宋体"/>
                <w:b/>
                <w:bCs/>
                <w:kern w:val="0"/>
                <w:szCs w:val="21"/>
              </w:rPr>
            </w:pPr>
            <w:r>
              <w:rPr>
                <w:rFonts w:hint="eastAsia" w:ascii="仿宋_GB2312" w:hAnsi="等线" w:eastAsia="仿宋_GB2312" w:cs="宋体"/>
                <w:b/>
                <w:bCs/>
                <w:kern w:val="0"/>
                <w:szCs w:val="21"/>
              </w:rPr>
              <w:t>增值税税率</w:t>
            </w:r>
          </w:p>
        </w:tc>
        <w:tc>
          <w:tcPr>
            <w:tcW w:w="1843" w:type="dxa"/>
            <w:vAlign w:val="center"/>
          </w:tcPr>
          <w:p>
            <w:pPr>
              <w:spacing w:line="360" w:lineRule="auto"/>
              <w:jc w:val="center"/>
              <w:rPr>
                <w:rFonts w:ascii="仿宋_GB2312" w:hAnsi="等线" w:eastAsia="仿宋_GB2312" w:cs="宋体"/>
                <w:b/>
                <w:bCs/>
                <w:kern w:val="0"/>
                <w:szCs w:val="21"/>
              </w:rPr>
            </w:pPr>
            <w:r>
              <w:rPr>
                <w:rFonts w:hint="eastAsia" w:ascii="仿宋_GB2312" w:hAnsi="等线" w:eastAsia="仿宋_GB2312" w:cs="宋体"/>
                <w:b/>
                <w:bCs/>
                <w:kern w:val="0"/>
                <w:szCs w:val="21"/>
              </w:rPr>
              <w:t>总价</w:t>
            </w:r>
          </w:p>
          <w:p>
            <w:pPr>
              <w:spacing w:line="360" w:lineRule="auto"/>
              <w:jc w:val="center"/>
              <w:rPr>
                <w:rFonts w:ascii="仿宋_GB2312" w:hAnsi="等线" w:eastAsia="仿宋_GB2312" w:cs="宋体"/>
                <w:b/>
                <w:bCs/>
                <w:kern w:val="0"/>
                <w:szCs w:val="21"/>
              </w:rPr>
            </w:pPr>
            <w:r>
              <w:rPr>
                <w:rFonts w:hint="eastAsia" w:ascii="仿宋_GB2312" w:hAnsi="等线" w:eastAsia="仿宋_GB2312" w:cs="宋体"/>
                <w:b/>
                <w:bCs/>
                <w:kern w:val="0"/>
                <w:szCs w:val="21"/>
              </w:rPr>
              <w:t>（含税）</w:t>
            </w:r>
          </w:p>
        </w:tc>
        <w:tc>
          <w:tcPr>
            <w:tcW w:w="1710" w:type="dxa"/>
            <w:vAlign w:val="center"/>
          </w:tcPr>
          <w:p>
            <w:pPr>
              <w:spacing w:line="360" w:lineRule="auto"/>
              <w:jc w:val="center"/>
              <w:rPr>
                <w:rFonts w:ascii="仿宋_GB2312" w:hAnsi="等线" w:eastAsia="仿宋_GB2312" w:cs="宋体"/>
                <w:b/>
                <w:bCs/>
                <w:kern w:val="0"/>
                <w:szCs w:val="21"/>
              </w:rPr>
            </w:pPr>
            <w:r>
              <w:rPr>
                <w:rFonts w:hint="eastAsia" w:ascii="仿宋_GB2312" w:hAnsi="等线" w:eastAsia="仿宋_GB2312" w:cs="宋体"/>
                <w:b/>
                <w:bCs/>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675" w:type="dxa"/>
            <w:vAlign w:val="center"/>
          </w:tcPr>
          <w:p>
            <w:pPr>
              <w:widowControl/>
              <w:spacing w:line="360" w:lineRule="auto"/>
              <w:jc w:val="center"/>
              <w:rPr>
                <w:rFonts w:ascii="仿宋_GB2312" w:hAnsi="宋体" w:eastAsia="仿宋_GB2312" w:cs="宋体"/>
                <w:bCs/>
                <w:kern w:val="0"/>
                <w:sz w:val="28"/>
                <w:szCs w:val="28"/>
              </w:rPr>
            </w:pPr>
            <w:r>
              <w:rPr>
                <w:rFonts w:hint="eastAsia" w:ascii="仿宋_GB2312" w:hAnsi="宋体" w:eastAsia="仿宋_GB2312" w:cs="宋体"/>
                <w:bCs/>
                <w:kern w:val="0"/>
                <w:sz w:val="28"/>
                <w:szCs w:val="28"/>
              </w:rPr>
              <w:t>1</w:t>
            </w:r>
          </w:p>
        </w:tc>
        <w:tc>
          <w:tcPr>
            <w:tcW w:w="1447" w:type="dxa"/>
            <w:vAlign w:val="center"/>
          </w:tcPr>
          <w:p>
            <w:pPr>
              <w:widowControl/>
              <w:spacing w:line="360" w:lineRule="auto"/>
              <w:jc w:val="left"/>
              <w:rPr>
                <w:rFonts w:ascii="仿宋_GB2312" w:hAnsi="宋体" w:eastAsia="仿宋_GB2312" w:cs="宋体"/>
                <w:bCs/>
                <w:kern w:val="0"/>
                <w:sz w:val="28"/>
                <w:szCs w:val="28"/>
              </w:rPr>
            </w:pPr>
          </w:p>
        </w:tc>
        <w:tc>
          <w:tcPr>
            <w:tcW w:w="1701" w:type="dxa"/>
          </w:tcPr>
          <w:p>
            <w:pPr>
              <w:widowControl/>
              <w:spacing w:line="360" w:lineRule="auto"/>
              <w:jc w:val="left"/>
              <w:rPr>
                <w:rFonts w:ascii="仿宋_GB2312" w:hAnsi="宋体" w:eastAsia="仿宋_GB2312" w:cs="宋体"/>
                <w:kern w:val="0"/>
                <w:sz w:val="28"/>
                <w:szCs w:val="28"/>
              </w:rPr>
            </w:pPr>
          </w:p>
        </w:tc>
        <w:tc>
          <w:tcPr>
            <w:tcW w:w="1631" w:type="dxa"/>
          </w:tcPr>
          <w:p>
            <w:pPr>
              <w:widowControl/>
              <w:spacing w:line="360" w:lineRule="auto"/>
              <w:jc w:val="left"/>
              <w:rPr>
                <w:rFonts w:ascii="仿宋_GB2312" w:hAnsi="宋体" w:eastAsia="仿宋_GB2312" w:cs="宋体"/>
                <w:kern w:val="0"/>
                <w:sz w:val="28"/>
                <w:szCs w:val="28"/>
              </w:rPr>
            </w:pPr>
          </w:p>
        </w:tc>
        <w:tc>
          <w:tcPr>
            <w:tcW w:w="1701" w:type="dxa"/>
          </w:tcPr>
          <w:p>
            <w:pPr>
              <w:widowControl/>
              <w:spacing w:line="360" w:lineRule="auto"/>
              <w:jc w:val="left"/>
              <w:rPr>
                <w:rFonts w:ascii="仿宋_GB2312" w:hAnsi="宋体" w:eastAsia="仿宋_GB2312" w:cs="宋体"/>
                <w:kern w:val="0"/>
                <w:sz w:val="28"/>
                <w:szCs w:val="28"/>
              </w:rPr>
            </w:pPr>
          </w:p>
        </w:tc>
        <w:tc>
          <w:tcPr>
            <w:tcW w:w="1843" w:type="dxa"/>
          </w:tcPr>
          <w:p>
            <w:pPr>
              <w:widowControl/>
              <w:spacing w:line="360" w:lineRule="auto"/>
              <w:jc w:val="left"/>
              <w:rPr>
                <w:rFonts w:ascii="仿宋_GB2312" w:hAnsi="宋体" w:eastAsia="仿宋_GB2312" w:cs="宋体"/>
                <w:kern w:val="0"/>
                <w:sz w:val="28"/>
                <w:szCs w:val="28"/>
              </w:rPr>
            </w:pPr>
          </w:p>
        </w:tc>
        <w:tc>
          <w:tcPr>
            <w:tcW w:w="1710" w:type="dxa"/>
          </w:tcPr>
          <w:p>
            <w:pPr>
              <w:widowControl/>
              <w:spacing w:line="360" w:lineRule="auto"/>
              <w:jc w:val="left"/>
              <w:rPr>
                <w:rFonts w:ascii="仿宋_GB2312" w:hAnsi="宋体" w:eastAsia="仿宋_GB2312" w:cs="宋体"/>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675" w:type="dxa"/>
            <w:vAlign w:val="center"/>
          </w:tcPr>
          <w:p>
            <w:pPr>
              <w:widowControl/>
              <w:spacing w:line="360" w:lineRule="auto"/>
              <w:jc w:val="center"/>
              <w:rPr>
                <w:rFonts w:ascii="仿宋_GB2312" w:hAnsi="宋体" w:eastAsia="仿宋_GB2312" w:cs="宋体"/>
                <w:bCs/>
                <w:kern w:val="0"/>
                <w:sz w:val="28"/>
                <w:szCs w:val="28"/>
              </w:rPr>
            </w:pPr>
            <w:r>
              <w:rPr>
                <w:rFonts w:hint="eastAsia" w:ascii="仿宋_GB2312" w:hAnsi="宋体" w:eastAsia="仿宋_GB2312" w:cs="宋体"/>
                <w:bCs/>
                <w:kern w:val="0"/>
                <w:sz w:val="28"/>
                <w:szCs w:val="28"/>
              </w:rPr>
              <w:t>2</w:t>
            </w:r>
          </w:p>
        </w:tc>
        <w:tc>
          <w:tcPr>
            <w:tcW w:w="1447" w:type="dxa"/>
            <w:vAlign w:val="center"/>
          </w:tcPr>
          <w:p>
            <w:pPr>
              <w:widowControl/>
              <w:spacing w:line="360" w:lineRule="auto"/>
              <w:jc w:val="left"/>
              <w:rPr>
                <w:rFonts w:ascii="仿宋_GB2312" w:hAnsi="宋体" w:eastAsia="仿宋_GB2312" w:cs="宋体"/>
                <w:bCs/>
                <w:kern w:val="0"/>
                <w:sz w:val="28"/>
                <w:szCs w:val="28"/>
              </w:rPr>
            </w:pPr>
          </w:p>
        </w:tc>
        <w:tc>
          <w:tcPr>
            <w:tcW w:w="1701" w:type="dxa"/>
          </w:tcPr>
          <w:p>
            <w:pPr>
              <w:widowControl/>
              <w:spacing w:line="360" w:lineRule="auto"/>
              <w:jc w:val="left"/>
              <w:rPr>
                <w:rFonts w:ascii="仿宋_GB2312" w:hAnsi="宋体" w:eastAsia="仿宋_GB2312" w:cs="宋体"/>
                <w:kern w:val="0"/>
                <w:sz w:val="28"/>
                <w:szCs w:val="28"/>
              </w:rPr>
            </w:pPr>
          </w:p>
        </w:tc>
        <w:tc>
          <w:tcPr>
            <w:tcW w:w="1631" w:type="dxa"/>
          </w:tcPr>
          <w:p>
            <w:pPr>
              <w:widowControl/>
              <w:spacing w:line="360" w:lineRule="auto"/>
              <w:jc w:val="left"/>
              <w:rPr>
                <w:rFonts w:ascii="仿宋_GB2312" w:hAnsi="宋体" w:eastAsia="仿宋_GB2312" w:cs="宋体"/>
                <w:kern w:val="0"/>
                <w:sz w:val="28"/>
                <w:szCs w:val="28"/>
              </w:rPr>
            </w:pPr>
          </w:p>
        </w:tc>
        <w:tc>
          <w:tcPr>
            <w:tcW w:w="1701" w:type="dxa"/>
          </w:tcPr>
          <w:p>
            <w:pPr>
              <w:widowControl/>
              <w:spacing w:line="360" w:lineRule="auto"/>
              <w:jc w:val="left"/>
              <w:rPr>
                <w:rFonts w:ascii="仿宋_GB2312" w:hAnsi="宋体" w:eastAsia="仿宋_GB2312" w:cs="宋体"/>
                <w:kern w:val="0"/>
                <w:sz w:val="28"/>
                <w:szCs w:val="28"/>
              </w:rPr>
            </w:pPr>
          </w:p>
        </w:tc>
        <w:tc>
          <w:tcPr>
            <w:tcW w:w="1843" w:type="dxa"/>
          </w:tcPr>
          <w:p>
            <w:pPr>
              <w:widowControl/>
              <w:spacing w:line="360" w:lineRule="auto"/>
              <w:jc w:val="left"/>
              <w:rPr>
                <w:rFonts w:ascii="仿宋_GB2312" w:hAnsi="宋体" w:eastAsia="仿宋_GB2312" w:cs="宋体"/>
                <w:kern w:val="0"/>
                <w:sz w:val="28"/>
                <w:szCs w:val="28"/>
              </w:rPr>
            </w:pPr>
          </w:p>
        </w:tc>
        <w:tc>
          <w:tcPr>
            <w:tcW w:w="1710" w:type="dxa"/>
          </w:tcPr>
          <w:p>
            <w:pPr>
              <w:widowControl/>
              <w:spacing w:line="360" w:lineRule="auto"/>
              <w:jc w:val="left"/>
              <w:rPr>
                <w:rFonts w:ascii="仿宋_GB2312" w:hAnsi="宋体" w:eastAsia="仿宋_GB2312" w:cs="宋体"/>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675" w:type="dxa"/>
            <w:vAlign w:val="center"/>
          </w:tcPr>
          <w:p>
            <w:pPr>
              <w:widowControl/>
              <w:spacing w:line="360" w:lineRule="auto"/>
              <w:jc w:val="center"/>
              <w:rPr>
                <w:rFonts w:ascii="仿宋_GB2312" w:hAnsi="宋体" w:eastAsia="仿宋_GB2312" w:cs="宋体"/>
                <w:bCs/>
                <w:kern w:val="0"/>
                <w:sz w:val="28"/>
                <w:szCs w:val="28"/>
              </w:rPr>
            </w:pPr>
            <w:r>
              <w:rPr>
                <w:rFonts w:hint="eastAsia" w:ascii="仿宋_GB2312" w:hAnsi="宋体" w:eastAsia="仿宋_GB2312" w:cs="宋体"/>
                <w:bCs/>
                <w:kern w:val="0"/>
                <w:sz w:val="28"/>
                <w:szCs w:val="28"/>
              </w:rPr>
              <w:t>3</w:t>
            </w:r>
          </w:p>
        </w:tc>
        <w:tc>
          <w:tcPr>
            <w:tcW w:w="1447" w:type="dxa"/>
            <w:vAlign w:val="center"/>
          </w:tcPr>
          <w:p>
            <w:pPr>
              <w:widowControl/>
              <w:spacing w:line="360" w:lineRule="auto"/>
              <w:jc w:val="left"/>
              <w:rPr>
                <w:rFonts w:ascii="仿宋_GB2312" w:hAnsi="宋体" w:eastAsia="仿宋_GB2312" w:cs="宋体"/>
                <w:bCs/>
                <w:kern w:val="0"/>
                <w:sz w:val="28"/>
                <w:szCs w:val="28"/>
              </w:rPr>
            </w:pPr>
          </w:p>
        </w:tc>
        <w:tc>
          <w:tcPr>
            <w:tcW w:w="1701" w:type="dxa"/>
          </w:tcPr>
          <w:p>
            <w:pPr>
              <w:widowControl/>
              <w:spacing w:line="360" w:lineRule="auto"/>
              <w:jc w:val="left"/>
              <w:rPr>
                <w:rFonts w:ascii="仿宋_GB2312" w:hAnsi="宋体" w:eastAsia="仿宋_GB2312" w:cs="宋体"/>
                <w:kern w:val="0"/>
                <w:sz w:val="28"/>
                <w:szCs w:val="28"/>
              </w:rPr>
            </w:pPr>
          </w:p>
        </w:tc>
        <w:tc>
          <w:tcPr>
            <w:tcW w:w="1631" w:type="dxa"/>
          </w:tcPr>
          <w:p>
            <w:pPr>
              <w:widowControl/>
              <w:spacing w:line="360" w:lineRule="auto"/>
              <w:jc w:val="left"/>
              <w:rPr>
                <w:rFonts w:ascii="仿宋_GB2312" w:hAnsi="宋体" w:eastAsia="仿宋_GB2312" w:cs="宋体"/>
                <w:kern w:val="0"/>
                <w:sz w:val="28"/>
                <w:szCs w:val="28"/>
              </w:rPr>
            </w:pPr>
          </w:p>
        </w:tc>
        <w:tc>
          <w:tcPr>
            <w:tcW w:w="1701" w:type="dxa"/>
          </w:tcPr>
          <w:p>
            <w:pPr>
              <w:widowControl/>
              <w:spacing w:line="360" w:lineRule="auto"/>
              <w:jc w:val="left"/>
              <w:rPr>
                <w:rFonts w:ascii="仿宋_GB2312" w:hAnsi="宋体" w:eastAsia="仿宋_GB2312" w:cs="宋体"/>
                <w:kern w:val="0"/>
                <w:sz w:val="28"/>
                <w:szCs w:val="28"/>
              </w:rPr>
            </w:pPr>
          </w:p>
        </w:tc>
        <w:tc>
          <w:tcPr>
            <w:tcW w:w="1843" w:type="dxa"/>
          </w:tcPr>
          <w:p>
            <w:pPr>
              <w:widowControl/>
              <w:spacing w:line="360" w:lineRule="auto"/>
              <w:jc w:val="left"/>
              <w:rPr>
                <w:rFonts w:ascii="仿宋_GB2312" w:hAnsi="宋体" w:eastAsia="仿宋_GB2312" w:cs="宋体"/>
                <w:kern w:val="0"/>
                <w:sz w:val="28"/>
                <w:szCs w:val="28"/>
              </w:rPr>
            </w:pPr>
          </w:p>
        </w:tc>
        <w:tc>
          <w:tcPr>
            <w:tcW w:w="1710" w:type="dxa"/>
          </w:tcPr>
          <w:p>
            <w:pPr>
              <w:widowControl/>
              <w:spacing w:line="360" w:lineRule="auto"/>
              <w:jc w:val="left"/>
              <w:rPr>
                <w:rFonts w:ascii="仿宋_GB2312" w:hAnsi="宋体" w:eastAsia="仿宋_GB2312" w:cs="宋体"/>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675" w:type="dxa"/>
            <w:vAlign w:val="center"/>
          </w:tcPr>
          <w:p>
            <w:pPr>
              <w:widowControl/>
              <w:spacing w:line="360" w:lineRule="auto"/>
              <w:jc w:val="center"/>
              <w:rPr>
                <w:rFonts w:ascii="仿宋_GB2312" w:hAnsi="宋体" w:eastAsia="仿宋_GB2312" w:cs="宋体"/>
                <w:bCs/>
                <w:kern w:val="0"/>
                <w:sz w:val="28"/>
                <w:szCs w:val="28"/>
              </w:rPr>
            </w:pPr>
            <w:r>
              <w:rPr>
                <w:rFonts w:hint="eastAsia" w:ascii="仿宋_GB2312" w:hAnsi="宋体" w:eastAsia="仿宋_GB2312" w:cs="宋体"/>
                <w:bCs/>
                <w:kern w:val="0"/>
                <w:sz w:val="28"/>
                <w:szCs w:val="28"/>
              </w:rPr>
              <w:t>4</w:t>
            </w:r>
          </w:p>
        </w:tc>
        <w:tc>
          <w:tcPr>
            <w:tcW w:w="1447" w:type="dxa"/>
            <w:vAlign w:val="center"/>
          </w:tcPr>
          <w:p>
            <w:pPr>
              <w:widowControl/>
              <w:spacing w:line="360" w:lineRule="auto"/>
              <w:jc w:val="left"/>
              <w:rPr>
                <w:rFonts w:ascii="仿宋_GB2312" w:hAnsi="宋体" w:eastAsia="仿宋_GB2312" w:cs="宋体"/>
                <w:bCs/>
                <w:kern w:val="0"/>
                <w:sz w:val="28"/>
                <w:szCs w:val="28"/>
              </w:rPr>
            </w:pPr>
          </w:p>
        </w:tc>
        <w:tc>
          <w:tcPr>
            <w:tcW w:w="1701" w:type="dxa"/>
          </w:tcPr>
          <w:p>
            <w:pPr>
              <w:widowControl/>
              <w:spacing w:line="360" w:lineRule="auto"/>
              <w:jc w:val="left"/>
              <w:rPr>
                <w:rFonts w:ascii="仿宋_GB2312" w:hAnsi="宋体" w:eastAsia="仿宋_GB2312" w:cs="宋体"/>
                <w:kern w:val="0"/>
                <w:sz w:val="28"/>
                <w:szCs w:val="28"/>
              </w:rPr>
            </w:pPr>
          </w:p>
        </w:tc>
        <w:tc>
          <w:tcPr>
            <w:tcW w:w="1631" w:type="dxa"/>
          </w:tcPr>
          <w:p>
            <w:pPr>
              <w:widowControl/>
              <w:spacing w:line="360" w:lineRule="auto"/>
              <w:jc w:val="left"/>
              <w:rPr>
                <w:rFonts w:ascii="仿宋_GB2312" w:hAnsi="宋体" w:eastAsia="仿宋_GB2312" w:cs="宋体"/>
                <w:kern w:val="0"/>
                <w:sz w:val="28"/>
                <w:szCs w:val="28"/>
              </w:rPr>
            </w:pPr>
          </w:p>
        </w:tc>
        <w:tc>
          <w:tcPr>
            <w:tcW w:w="1701" w:type="dxa"/>
          </w:tcPr>
          <w:p>
            <w:pPr>
              <w:widowControl/>
              <w:spacing w:line="360" w:lineRule="auto"/>
              <w:jc w:val="left"/>
              <w:rPr>
                <w:rFonts w:ascii="仿宋_GB2312" w:hAnsi="宋体" w:eastAsia="仿宋_GB2312" w:cs="宋体"/>
                <w:kern w:val="0"/>
                <w:sz w:val="28"/>
                <w:szCs w:val="28"/>
              </w:rPr>
            </w:pPr>
          </w:p>
        </w:tc>
        <w:tc>
          <w:tcPr>
            <w:tcW w:w="1843" w:type="dxa"/>
          </w:tcPr>
          <w:p>
            <w:pPr>
              <w:widowControl/>
              <w:spacing w:line="360" w:lineRule="auto"/>
              <w:jc w:val="left"/>
              <w:rPr>
                <w:rFonts w:ascii="仿宋_GB2312" w:hAnsi="宋体" w:eastAsia="仿宋_GB2312" w:cs="宋体"/>
                <w:kern w:val="0"/>
                <w:sz w:val="28"/>
                <w:szCs w:val="28"/>
              </w:rPr>
            </w:pPr>
          </w:p>
        </w:tc>
        <w:tc>
          <w:tcPr>
            <w:tcW w:w="1710" w:type="dxa"/>
          </w:tcPr>
          <w:p>
            <w:pPr>
              <w:widowControl/>
              <w:spacing w:line="360" w:lineRule="auto"/>
              <w:jc w:val="left"/>
              <w:rPr>
                <w:rFonts w:ascii="仿宋_GB2312" w:hAnsi="宋体" w:eastAsia="仿宋_GB2312" w:cs="宋体"/>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675" w:type="dxa"/>
            <w:vAlign w:val="center"/>
          </w:tcPr>
          <w:p>
            <w:pPr>
              <w:widowControl/>
              <w:spacing w:line="360" w:lineRule="auto"/>
              <w:jc w:val="center"/>
              <w:rPr>
                <w:rFonts w:ascii="仿宋_GB2312" w:hAnsi="宋体" w:eastAsia="仿宋_GB2312" w:cs="宋体"/>
                <w:bCs/>
                <w:kern w:val="0"/>
                <w:sz w:val="28"/>
                <w:szCs w:val="28"/>
              </w:rPr>
            </w:pPr>
            <w:r>
              <w:rPr>
                <w:rFonts w:hint="eastAsia" w:ascii="仿宋_GB2312" w:hAnsi="宋体" w:eastAsia="仿宋_GB2312" w:cs="宋体"/>
                <w:bCs/>
                <w:kern w:val="0"/>
                <w:sz w:val="28"/>
                <w:szCs w:val="28"/>
              </w:rPr>
              <w:t>5</w:t>
            </w:r>
          </w:p>
        </w:tc>
        <w:tc>
          <w:tcPr>
            <w:tcW w:w="1447" w:type="dxa"/>
            <w:vAlign w:val="center"/>
          </w:tcPr>
          <w:p>
            <w:pPr>
              <w:widowControl/>
              <w:spacing w:line="360" w:lineRule="auto"/>
              <w:jc w:val="left"/>
              <w:rPr>
                <w:rFonts w:ascii="仿宋_GB2312" w:hAnsi="宋体" w:eastAsia="仿宋_GB2312" w:cs="宋体"/>
                <w:bCs/>
                <w:kern w:val="0"/>
                <w:sz w:val="28"/>
                <w:szCs w:val="28"/>
              </w:rPr>
            </w:pPr>
          </w:p>
        </w:tc>
        <w:tc>
          <w:tcPr>
            <w:tcW w:w="1701" w:type="dxa"/>
          </w:tcPr>
          <w:p>
            <w:pPr>
              <w:widowControl/>
              <w:spacing w:line="360" w:lineRule="auto"/>
              <w:jc w:val="left"/>
              <w:rPr>
                <w:rFonts w:ascii="仿宋_GB2312" w:hAnsi="宋体" w:eastAsia="仿宋_GB2312" w:cs="宋体"/>
                <w:kern w:val="0"/>
                <w:sz w:val="28"/>
                <w:szCs w:val="28"/>
              </w:rPr>
            </w:pPr>
          </w:p>
        </w:tc>
        <w:tc>
          <w:tcPr>
            <w:tcW w:w="1631" w:type="dxa"/>
          </w:tcPr>
          <w:p>
            <w:pPr>
              <w:widowControl/>
              <w:spacing w:line="360" w:lineRule="auto"/>
              <w:jc w:val="left"/>
              <w:rPr>
                <w:rFonts w:ascii="仿宋_GB2312" w:hAnsi="宋体" w:eastAsia="仿宋_GB2312" w:cs="宋体"/>
                <w:bCs/>
                <w:kern w:val="0"/>
                <w:sz w:val="28"/>
                <w:szCs w:val="28"/>
              </w:rPr>
            </w:pPr>
          </w:p>
        </w:tc>
        <w:tc>
          <w:tcPr>
            <w:tcW w:w="1701" w:type="dxa"/>
          </w:tcPr>
          <w:p>
            <w:pPr>
              <w:widowControl/>
              <w:spacing w:line="360" w:lineRule="auto"/>
              <w:jc w:val="left"/>
              <w:rPr>
                <w:rFonts w:ascii="仿宋_GB2312" w:hAnsi="宋体" w:eastAsia="仿宋_GB2312" w:cs="宋体"/>
                <w:kern w:val="0"/>
                <w:sz w:val="28"/>
                <w:szCs w:val="28"/>
              </w:rPr>
            </w:pPr>
          </w:p>
        </w:tc>
        <w:tc>
          <w:tcPr>
            <w:tcW w:w="1843" w:type="dxa"/>
          </w:tcPr>
          <w:p>
            <w:pPr>
              <w:widowControl/>
              <w:spacing w:line="360" w:lineRule="auto"/>
              <w:jc w:val="left"/>
              <w:rPr>
                <w:rFonts w:ascii="仿宋_GB2312" w:hAnsi="宋体" w:eastAsia="仿宋_GB2312" w:cs="宋体"/>
                <w:kern w:val="0"/>
                <w:sz w:val="28"/>
                <w:szCs w:val="28"/>
              </w:rPr>
            </w:pPr>
          </w:p>
        </w:tc>
        <w:tc>
          <w:tcPr>
            <w:tcW w:w="1710" w:type="dxa"/>
          </w:tcPr>
          <w:p>
            <w:pPr>
              <w:widowControl/>
              <w:spacing w:line="360" w:lineRule="auto"/>
              <w:jc w:val="left"/>
              <w:rPr>
                <w:rFonts w:ascii="仿宋_GB2312" w:hAnsi="宋体" w:eastAsia="仿宋_GB2312" w:cs="宋体"/>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2122" w:type="dxa"/>
            <w:gridSpan w:val="2"/>
            <w:vAlign w:val="center"/>
          </w:tcPr>
          <w:p>
            <w:pPr>
              <w:widowControl/>
              <w:spacing w:line="360" w:lineRule="auto"/>
              <w:jc w:val="center"/>
              <w:rPr>
                <w:rFonts w:ascii="仿宋_GB2312" w:hAnsi="宋体" w:eastAsia="仿宋_GB2312" w:cs="宋体"/>
                <w:kern w:val="0"/>
                <w:sz w:val="28"/>
                <w:szCs w:val="28"/>
              </w:rPr>
            </w:pPr>
            <w:r>
              <w:rPr>
                <w:rFonts w:hint="eastAsia" w:ascii="仿宋_GB2312" w:hAnsi="等线" w:eastAsia="仿宋_GB2312" w:cs="宋体"/>
                <w:b/>
                <w:kern w:val="0"/>
                <w:szCs w:val="21"/>
              </w:rPr>
              <w:t>总计：</w:t>
            </w:r>
          </w:p>
        </w:tc>
        <w:tc>
          <w:tcPr>
            <w:tcW w:w="1701" w:type="dxa"/>
          </w:tcPr>
          <w:p>
            <w:pPr>
              <w:widowControl/>
              <w:spacing w:line="360" w:lineRule="auto"/>
              <w:jc w:val="left"/>
              <w:rPr>
                <w:rFonts w:ascii="仿宋_GB2312" w:hAnsi="宋体" w:eastAsia="仿宋_GB2312" w:cs="宋体"/>
                <w:kern w:val="0"/>
                <w:sz w:val="28"/>
                <w:szCs w:val="28"/>
              </w:rPr>
            </w:pPr>
          </w:p>
        </w:tc>
        <w:tc>
          <w:tcPr>
            <w:tcW w:w="1631" w:type="dxa"/>
            <w:vAlign w:val="center"/>
          </w:tcPr>
          <w:p>
            <w:pPr>
              <w:widowControl/>
              <w:spacing w:line="360" w:lineRule="auto"/>
              <w:jc w:val="left"/>
              <w:rPr>
                <w:rFonts w:ascii="仿宋_GB2312" w:hAnsi="宋体" w:eastAsia="仿宋_GB2312" w:cs="宋体"/>
                <w:bCs/>
                <w:kern w:val="0"/>
                <w:sz w:val="28"/>
                <w:szCs w:val="28"/>
              </w:rPr>
            </w:pPr>
          </w:p>
        </w:tc>
        <w:tc>
          <w:tcPr>
            <w:tcW w:w="1701" w:type="dxa"/>
            <w:vAlign w:val="center"/>
          </w:tcPr>
          <w:p>
            <w:pPr>
              <w:widowControl/>
              <w:spacing w:line="360" w:lineRule="auto"/>
              <w:jc w:val="left"/>
              <w:rPr>
                <w:rFonts w:ascii="仿宋_GB2312" w:hAnsi="宋体" w:eastAsia="仿宋_GB2312" w:cs="宋体"/>
                <w:bCs/>
                <w:kern w:val="0"/>
                <w:sz w:val="28"/>
                <w:szCs w:val="28"/>
              </w:rPr>
            </w:pPr>
          </w:p>
        </w:tc>
        <w:tc>
          <w:tcPr>
            <w:tcW w:w="1843" w:type="dxa"/>
            <w:vAlign w:val="center"/>
          </w:tcPr>
          <w:p>
            <w:pPr>
              <w:widowControl/>
              <w:spacing w:line="360" w:lineRule="auto"/>
              <w:jc w:val="left"/>
              <w:rPr>
                <w:rFonts w:ascii="仿宋_GB2312" w:hAnsi="宋体" w:eastAsia="仿宋_GB2312" w:cs="宋体"/>
                <w:bCs/>
                <w:kern w:val="0"/>
                <w:sz w:val="28"/>
                <w:szCs w:val="28"/>
              </w:rPr>
            </w:pPr>
          </w:p>
        </w:tc>
        <w:tc>
          <w:tcPr>
            <w:tcW w:w="1710" w:type="dxa"/>
            <w:vAlign w:val="center"/>
          </w:tcPr>
          <w:p>
            <w:pPr>
              <w:widowControl/>
              <w:spacing w:line="360" w:lineRule="auto"/>
              <w:jc w:val="left"/>
              <w:rPr>
                <w:rFonts w:ascii="仿宋_GB2312" w:hAnsi="宋体" w:eastAsia="仿宋_GB2312" w:cs="宋体"/>
                <w:bCs/>
                <w:kern w:val="0"/>
                <w:sz w:val="28"/>
                <w:szCs w:val="28"/>
              </w:rPr>
            </w:pPr>
          </w:p>
        </w:tc>
      </w:tr>
    </w:tbl>
    <w:p>
      <w:pPr>
        <w:spacing w:line="360" w:lineRule="auto"/>
        <w:jc w:val="left"/>
        <w:rPr>
          <w:rFonts w:ascii="仿宋_GB2312" w:hAnsi="宋体" w:eastAsia="仿宋_GB2312"/>
          <w:sz w:val="28"/>
          <w:szCs w:val="28"/>
        </w:rPr>
      </w:pPr>
      <w:r>
        <w:rPr>
          <w:rFonts w:hint="eastAsia" w:ascii="仿宋_GB2312" w:hAnsi="宋体" w:eastAsia="仿宋_GB2312"/>
          <w:sz w:val="28"/>
          <w:szCs w:val="28"/>
        </w:rPr>
        <w:t>各部门可根据采购项目的实际情况，自行调整。</w:t>
      </w:r>
    </w:p>
    <w:p>
      <w:pPr>
        <w:spacing w:line="360" w:lineRule="auto"/>
        <w:jc w:val="left"/>
        <w:rPr>
          <w:rFonts w:ascii="仿宋_GB2312" w:hAnsi="宋体" w:eastAsia="仿宋_GB2312"/>
          <w:sz w:val="28"/>
          <w:szCs w:val="28"/>
        </w:rPr>
      </w:pPr>
      <w:r>
        <w:rPr>
          <w:rFonts w:hint="eastAsia" w:ascii="仿宋_GB2312" w:hAnsi="宋体" w:eastAsia="仿宋_GB2312"/>
          <w:sz w:val="28"/>
          <w:szCs w:val="28"/>
        </w:rPr>
        <w:t>备注：</w:t>
      </w:r>
    </w:p>
    <w:p>
      <w:pPr>
        <w:spacing w:line="360" w:lineRule="auto"/>
        <w:jc w:val="left"/>
        <w:rPr>
          <w:rFonts w:ascii="仿宋_GB2312" w:hAnsi="宋体" w:eastAsia="仿宋_GB2312"/>
          <w:sz w:val="28"/>
          <w:szCs w:val="28"/>
        </w:rPr>
      </w:pPr>
      <w:r>
        <w:rPr>
          <w:rFonts w:hint="eastAsia" w:ascii="仿宋_GB2312" w:hAnsi="宋体" w:eastAsia="仿宋_GB2312"/>
          <w:sz w:val="28"/>
          <w:szCs w:val="28"/>
        </w:rPr>
        <w:t>1、备注栏可说明在报价基础上其他可给予的优惠等内容。</w:t>
      </w:r>
    </w:p>
    <w:p>
      <w:pPr>
        <w:spacing w:line="360" w:lineRule="auto"/>
        <w:jc w:val="left"/>
        <w:rPr>
          <w:rFonts w:ascii="仿宋_GB2312" w:hAnsi="宋体" w:eastAsia="仿宋_GB2312"/>
          <w:sz w:val="28"/>
          <w:szCs w:val="28"/>
        </w:rPr>
      </w:pPr>
      <w:r>
        <w:rPr>
          <w:rFonts w:hint="eastAsia" w:ascii="仿宋_GB2312" w:hAnsi="宋体" w:eastAsia="仿宋_GB2312"/>
          <w:sz w:val="28"/>
          <w:szCs w:val="28"/>
        </w:rPr>
        <w:t>2、如果表格叙述不下，可另附页说明，加盖骑缝章，但要便于组织人查阅。</w:t>
      </w:r>
    </w:p>
    <w:p>
      <w:pPr>
        <w:spacing w:line="360" w:lineRule="auto"/>
        <w:jc w:val="left"/>
        <w:rPr>
          <w:rFonts w:ascii="仿宋_GB2312" w:hAnsi="宋体" w:eastAsia="仿宋_GB2312"/>
          <w:sz w:val="28"/>
          <w:szCs w:val="28"/>
        </w:rPr>
      </w:pPr>
      <w:r>
        <w:rPr>
          <w:rFonts w:hint="eastAsia" w:ascii="仿宋_GB2312" w:hAnsi="宋体" w:eastAsia="仿宋_GB2312"/>
          <w:sz w:val="28"/>
          <w:szCs w:val="28"/>
        </w:rPr>
        <w:t>3、响应性文件中应含此表，同时应单独准备一份与响应性文件正本一同递交。</w:t>
      </w:r>
    </w:p>
    <w:p>
      <w:pPr>
        <w:pBdr>
          <w:bottom w:val="single" w:color="auto" w:sz="6" w:space="11"/>
        </w:pBdr>
        <w:tabs>
          <w:tab w:val="center" w:pos="4153"/>
          <w:tab w:val="right" w:pos="8306"/>
        </w:tabs>
        <w:adjustRightInd w:val="0"/>
        <w:snapToGrid w:val="0"/>
        <w:spacing w:line="360" w:lineRule="auto"/>
        <w:jc w:val="center"/>
        <w:textAlignment w:val="baseline"/>
        <w:rPr>
          <w:rFonts w:ascii="仿宋_GB2312" w:hAnsi="Times New Roman" w:eastAsia="仿宋_GB2312" w:cs="Times New Roman"/>
          <w:b/>
          <w:kern w:val="0"/>
          <w:sz w:val="30"/>
          <w:szCs w:val="30"/>
        </w:rPr>
      </w:pPr>
    </w:p>
    <w:p>
      <w:pPr>
        <w:spacing w:line="360" w:lineRule="auto"/>
        <w:jc w:val="left"/>
        <w:rPr>
          <w:rFonts w:ascii="仿宋_GB2312" w:hAnsi="宋体" w:eastAsia="仿宋_GB2312" w:cs="Times New Roman"/>
          <w:sz w:val="30"/>
          <w:szCs w:val="30"/>
        </w:rPr>
      </w:pPr>
      <w:r>
        <w:rPr>
          <w:rFonts w:hint="eastAsia" w:ascii="仿宋_GB2312" w:hAnsi="宋体" w:eastAsia="仿宋_GB2312" w:cs="Times New Roman"/>
          <w:sz w:val="30"/>
          <w:szCs w:val="30"/>
        </w:rPr>
        <w:t>单位（盖章）：</w:t>
      </w:r>
    </w:p>
    <w:p>
      <w:pPr>
        <w:spacing w:line="360" w:lineRule="auto"/>
        <w:jc w:val="left"/>
        <w:rPr>
          <w:rFonts w:ascii="仿宋_GB2312" w:hAnsi="Times New Roman" w:eastAsia="仿宋_GB2312" w:cs="Times New Roman"/>
          <w:sz w:val="30"/>
          <w:szCs w:val="30"/>
        </w:rPr>
      </w:pPr>
      <w:r>
        <w:rPr>
          <w:rFonts w:hint="eastAsia" w:ascii="仿宋_GB2312" w:hAnsi="宋体" w:eastAsia="仿宋_GB2312" w:cs="Times New Roman"/>
          <w:sz w:val="30"/>
          <w:szCs w:val="30"/>
        </w:rPr>
        <w:t>法定代表人（或法定代表人授权委托人）：</w:t>
      </w:r>
      <w:r>
        <w:rPr>
          <w:rFonts w:hint="eastAsia" w:ascii="仿宋_GB2312" w:hAnsi="Times New Roman" w:eastAsia="仿宋_GB2312" w:cs="Times New Roman"/>
          <w:sz w:val="30"/>
          <w:szCs w:val="30"/>
        </w:rPr>
        <w:t xml:space="preserve"> （</w:t>
      </w:r>
      <w:r>
        <w:rPr>
          <w:rFonts w:hint="eastAsia" w:ascii="仿宋_GB2312" w:hAnsi="宋体" w:eastAsia="仿宋_GB2312" w:cs="Times New Roman"/>
          <w:sz w:val="30"/>
          <w:szCs w:val="30"/>
        </w:rPr>
        <w:t>签字或盖章</w:t>
      </w:r>
      <w:r>
        <w:rPr>
          <w:rFonts w:hint="eastAsia" w:ascii="仿宋_GB2312" w:hAnsi="Times New Roman" w:eastAsia="仿宋_GB2312" w:cs="Times New Roman"/>
          <w:sz w:val="30"/>
          <w:szCs w:val="30"/>
        </w:rPr>
        <w:t>）</w:t>
      </w:r>
    </w:p>
    <w:p>
      <w:pPr>
        <w:jc w:val="left"/>
        <w:rPr>
          <w:rFonts w:ascii="Times New Roman" w:hAnsi="Times New Roman" w:eastAsia="宋体" w:cs="Times New Roman"/>
          <w:b/>
          <w:bCs/>
          <w:kern w:val="44"/>
          <w:sz w:val="30"/>
          <w:szCs w:val="30"/>
        </w:rPr>
      </w:pPr>
    </w:p>
    <w:p>
      <w:pPr>
        <w:jc w:val="left"/>
        <w:rPr>
          <w:rFonts w:ascii="Times New Roman" w:hAnsi="Times New Roman" w:eastAsia="宋体" w:cs="Times New Roman"/>
          <w:b/>
          <w:bCs/>
          <w:kern w:val="44"/>
          <w:sz w:val="30"/>
          <w:szCs w:val="30"/>
        </w:rPr>
      </w:pPr>
    </w:p>
    <w:p>
      <w:pPr>
        <w:pStyle w:val="2"/>
        <w:rPr>
          <w:sz w:val="30"/>
          <w:szCs w:val="30"/>
        </w:rPr>
      </w:pPr>
      <w:r>
        <w:rPr>
          <w:sz w:val="30"/>
          <w:szCs w:val="30"/>
        </w:rPr>
        <w:t>附件</w:t>
      </w:r>
      <w:r>
        <w:rPr>
          <w:rFonts w:hint="eastAsia"/>
          <w:sz w:val="30"/>
          <w:szCs w:val="30"/>
          <w:lang w:val="en-US" w:eastAsia="zh-CN"/>
        </w:rPr>
        <w:t>4</w:t>
      </w:r>
      <w:r>
        <w:rPr>
          <w:rFonts w:hint="eastAsia"/>
          <w:sz w:val="30"/>
          <w:szCs w:val="30"/>
        </w:rPr>
        <w:t>：合同</w:t>
      </w:r>
      <w:r>
        <w:rPr>
          <w:sz w:val="30"/>
          <w:szCs w:val="30"/>
        </w:rPr>
        <w:t>模板</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center"/>
        <w:rPr>
          <w:rFonts w:ascii="Calibri" w:hAnsi="Calibri" w:cs="Calibri"/>
          <w:i w:val="0"/>
          <w:iCs w:val="0"/>
          <w:caps w:val="0"/>
          <w:color w:val="3A3A3A"/>
          <w:spacing w:val="0"/>
          <w:sz w:val="21"/>
          <w:szCs w:val="21"/>
        </w:rPr>
      </w:pPr>
      <w:r>
        <w:rPr>
          <w:rFonts w:hint="eastAsia" w:ascii="宋体" w:hAnsi="宋体" w:eastAsia="宋体" w:cs="宋体"/>
          <w:b/>
          <w:bCs/>
          <w:i w:val="0"/>
          <w:iCs w:val="0"/>
          <w:caps w:val="0"/>
          <w:color w:val="3A3A3A"/>
          <w:spacing w:val="0"/>
          <w:kern w:val="0"/>
          <w:sz w:val="44"/>
          <w:szCs w:val="44"/>
          <w:shd w:val="clear" w:fill="FFFFFF"/>
          <w:lang w:val="en-US" w:eastAsia="zh-CN" w:bidi="ar"/>
        </w:rPr>
        <w:t>始兴县森林防灾物资采购合同</w:t>
      </w:r>
    </w:p>
    <w:p>
      <w:pPr>
        <w:keepNext w:val="0"/>
        <w:keepLines w:val="0"/>
        <w:widowControl/>
        <w:suppressLineNumbers w:val="0"/>
        <w:jc w:val="left"/>
      </w:pPr>
      <w:r>
        <w:rPr>
          <w:rFonts w:ascii="仿宋_GB2312" w:hAnsi="宋体"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宋体" w:eastAsia="仿宋_GB2312" w:cs="仿宋_GB2312"/>
          <w:i w:val="0"/>
          <w:iCs w:val="0"/>
          <w:caps w:val="0"/>
          <w:color w:val="3A3A3A"/>
          <w:spacing w:val="0"/>
          <w:kern w:val="0"/>
          <w:sz w:val="32"/>
          <w:szCs w:val="32"/>
          <w:shd w:val="clear" w:fill="FFFFFF"/>
          <w:lang w:val="en-US" w:eastAsia="zh-CN" w:bidi="ar"/>
        </w:rPr>
        <w:t>甲方：中国人民财产保险股份有限公司始兴支公司</w:t>
      </w:r>
      <w:r>
        <w:rPr>
          <w:rFonts w:hint="default" w:ascii="仿宋_GB2312" w:hAnsi="宋体"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宋体" w:eastAsia="仿宋_GB2312" w:cs="仿宋_GB2312"/>
          <w:i w:val="0"/>
          <w:iCs w:val="0"/>
          <w:caps w:val="0"/>
          <w:color w:val="3A3A3A"/>
          <w:spacing w:val="0"/>
          <w:kern w:val="0"/>
          <w:sz w:val="32"/>
          <w:szCs w:val="32"/>
          <w:shd w:val="clear" w:fill="FFFFFF"/>
          <w:lang w:val="en-US" w:eastAsia="zh-CN" w:bidi="ar"/>
        </w:rPr>
        <w:t>地址：韶关市浈江区风采路17号</w:t>
      </w:r>
      <w:r>
        <w:rPr>
          <w:rFonts w:hint="default" w:ascii="仿宋_GB2312" w:hAnsi="宋体"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宋体"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宋体" w:eastAsia="仿宋_GB2312" w:cs="仿宋_GB2312"/>
          <w:i w:val="0"/>
          <w:iCs w:val="0"/>
          <w:caps w:val="0"/>
          <w:color w:val="3A3A3A"/>
          <w:spacing w:val="0"/>
          <w:kern w:val="0"/>
          <w:sz w:val="32"/>
          <w:szCs w:val="32"/>
          <w:shd w:val="clear" w:fill="FFFFFF"/>
          <w:lang w:val="en-US" w:eastAsia="zh-CN" w:bidi="ar"/>
        </w:rPr>
        <w:t>乙方：事前采购</w:t>
      </w:r>
      <w:r>
        <w:rPr>
          <w:rFonts w:hint="default" w:ascii="仿宋_GB2312" w:hAnsi="宋体"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宋体" w:eastAsia="仿宋_GB2312" w:cs="仿宋_GB2312"/>
          <w:i w:val="0"/>
          <w:iCs w:val="0"/>
          <w:caps w:val="0"/>
          <w:color w:val="3A3A3A"/>
          <w:spacing w:val="0"/>
          <w:kern w:val="0"/>
          <w:sz w:val="32"/>
          <w:szCs w:val="32"/>
          <w:shd w:val="clear" w:fill="FFFFFF"/>
          <w:lang w:val="en-US" w:eastAsia="zh-CN" w:bidi="ar"/>
        </w:rPr>
        <w:t>地址：韶关市</w:t>
      </w:r>
    </w:p>
    <w:p>
      <w:pPr>
        <w:keepNext w:val="0"/>
        <w:keepLines w:val="0"/>
        <w:widowControl/>
        <w:suppressLineNumbers w:val="0"/>
        <w:spacing w:after="240" w:afterAutospacing="0"/>
        <w:jc w:val="left"/>
      </w:pPr>
      <w:r>
        <w:rPr>
          <w:rFonts w:hint="default" w:ascii="仿宋_GB2312" w:hAnsi="宋体"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宋体"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宋体"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宋体" w:eastAsia="仿宋_GB2312" w:cs="仿宋_GB2312"/>
          <w:i w:val="0"/>
          <w:iCs w:val="0"/>
          <w:caps w:val="0"/>
          <w:color w:val="3A3A3A"/>
          <w:spacing w:val="0"/>
          <w:kern w:val="0"/>
          <w:sz w:val="32"/>
          <w:szCs w:val="32"/>
          <w:shd w:val="clear" w:fill="FFFFFF"/>
          <w:lang w:val="en-US" w:eastAsia="zh-CN" w:bidi="ar"/>
        </w:rPr>
        <w:t>鉴于：</w:t>
      </w:r>
      <w:r>
        <w:rPr>
          <w:rFonts w:hint="default" w:ascii="仿宋_GB2312" w:hAnsi="宋体"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宋体" w:eastAsia="仿宋_GB2312" w:cs="仿宋_GB2312"/>
          <w:i w:val="0"/>
          <w:iCs w:val="0"/>
          <w:caps w:val="0"/>
          <w:color w:val="3A3A3A"/>
          <w:spacing w:val="0"/>
          <w:kern w:val="0"/>
          <w:sz w:val="32"/>
          <w:szCs w:val="32"/>
          <w:shd w:val="clear" w:fill="FFFFFF"/>
          <w:lang w:val="en-US" w:eastAsia="zh-CN" w:bidi="ar"/>
        </w:rPr>
        <w:t>   本合同双方当事人（1）均为依照中华人民共和国法律成立并有效存续的独立法人或其分支机构，（2）并且已经获得签署本合同的相应授权，（3）具备履行本合同所必须的资质和条件。 为保障双方的合法权益，根据《中华人民共和国民法典》及相关法律法规的规定, 甲、乙双方在平等互利、协商一致的基础上，达成协议如下：</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center"/>
        <w:rPr>
          <w:rFonts w:hint="default" w:ascii="Calibri" w:hAnsi="Calibri" w:cs="Calibri"/>
          <w:i w:val="0"/>
          <w:iCs w:val="0"/>
          <w:caps w:val="0"/>
          <w:color w:val="3A3A3A"/>
          <w:spacing w:val="0"/>
          <w:sz w:val="21"/>
          <w:szCs w:val="21"/>
        </w:rPr>
      </w:pPr>
      <w:r>
        <w:rPr>
          <w:rFonts w:hint="default" w:ascii="仿宋_GB2312" w:hAnsi="Calibri" w:eastAsia="仿宋_GB2312" w:cs="仿宋_GB2312"/>
          <w:b/>
          <w:bCs/>
          <w:i w:val="0"/>
          <w:iCs w:val="0"/>
          <w:caps w:val="0"/>
          <w:color w:val="3A3A3A"/>
          <w:spacing w:val="0"/>
          <w:kern w:val="0"/>
          <w:sz w:val="32"/>
          <w:szCs w:val="32"/>
          <w:shd w:val="clear" w:fill="C4E0F6"/>
          <w:lang w:val="en-US" w:eastAsia="zh-CN" w:bidi="ar"/>
        </w:rPr>
        <w:t>商务部分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b/>
          <w:bCs/>
          <w:i w:val="0"/>
          <w:iCs w:val="0"/>
          <w:caps w:val="0"/>
          <w:color w:val="3A3A3A"/>
          <w:spacing w:val="0"/>
          <w:kern w:val="0"/>
          <w:sz w:val="32"/>
          <w:szCs w:val="32"/>
          <w:shd w:val="clear" w:fill="FFFFFF"/>
          <w:lang w:val="en-US" w:eastAsia="zh-CN" w:bidi="ar"/>
        </w:rPr>
        <w:t>    第一条</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w:t>
      </w:r>
      <w:r>
        <w:rPr>
          <w:rFonts w:hint="default" w:ascii="仿宋_GB2312" w:hAnsi="Calibri" w:eastAsia="仿宋_GB2312" w:cs="仿宋_GB2312"/>
          <w:b/>
          <w:bCs/>
          <w:i w:val="0"/>
          <w:iCs w:val="0"/>
          <w:caps w:val="0"/>
          <w:color w:val="3A3A3A"/>
          <w:spacing w:val="0"/>
          <w:kern w:val="0"/>
          <w:sz w:val="32"/>
          <w:szCs w:val="32"/>
          <w:shd w:val="clear" w:fill="FFFFFF"/>
          <w:lang w:val="en-US" w:eastAsia="zh-CN" w:bidi="ar"/>
        </w:rPr>
        <w:t>项目内容及要求</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i w:val="0"/>
          <w:iCs w:val="0"/>
          <w:caps w:val="0"/>
          <w:color w:val="3A3A3A"/>
          <w:spacing w:val="0"/>
          <w:kern w:val="0"/>
          <w:sz w:val="32"/>
          <w:szCs w:val="32"/>
          <w:shd w:val="clear" w:fill="FFFFFF"/>
          <w:lang w:val="en-US" w:eastAsia="zh-CN" w:bidi="ar"/>
        </w:rPr>
        <w:t>   （一） 项目内容及要求</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（1）本合同项下甲乙双方约定的项目内容及要求见本合同【附件】。</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（2）乙方应向甲方交付合同【附件】中列明的全部合同货物，负责合同货物的运输、安装、调试，并向甲方提供合同【附件】列明的技术服务。</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（3）乙方须向甲方提供包括但不限于保修、维修、咨询、培训等在内的一系列服务。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i w:val="0"/>
          <w:iCs w:val="0"/>
          <w:caps w:val="0"/>
          <w:color w:val="3A3A3A"/>
          <w:spacing w:val="0"/>
          <w:kern w:val="0"/>
          <w:sz w:val="32"/>
          <w:szCs w:val="32"/>
          <w:shd w:val="clear" w:fill="FFFFFF"/>
          <w:lang w:val="en-US" w:eastAsia="zh-CN" w:bidi="ar"/>
        </w:rPr>
        <w:t>   （二） 质量标准</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乙方根据本合同向甲方供应的合同货物，应是原厂生产的、未经使用的并且是安全的、经济的、成熟可靠的货物。双方约定合同货物的质量应满足同类货物的国家标准、部颁标准、行业标准中的最高标准。同时，如双方约定合同货物质量标准的，乙方交付的货物应符合约定的质量标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b/>
          <w:bCs/>
          <w:i w:val="0"/>
          <w:iCs w:val="0"/>
          <w:caps w:val="0"/>
          <w:color w:val="3A3A3A"/>
          <w:spacing w:val="0"/>
          <w:kern w:val="0"/>
          <w:sz w:val="32"/>
          <w:szCs w:val="32"/>
          <w:shd w:val="clear" w:fill="FFFFFF"/>
          <w:lang w:val="en-US" w:eastAsia="zh-CN" w:bidi="ar"/>
        </w:rPr>
        <w:t>    第二条</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w:t>
      </w:r>
      <w:r>
        <w:rPr>
          <w:rFonts w:hint="default" w:ascii="仿宋_GB2312" w:hAnsi="Calibri" w:eastAsia="仿宋_GB2312" w:cs="仿宋_GB2312"/>
          <w:b/>
          <w:bCs/>
          <w:i w:val="0"/>
          <w:iCs w:val="0"/>
          <w:caps w:val="0"/>
          <w:color w:val="3A3A3A"/>
          <w:spacing w:val="0"/>
          <w:kern w:val="0"/>
          <w:sz w:val="32"/>
          <w:szCs w:val="32"/>
          <w:shd w:val="clear" w:fill="FFFFFF"/>
          <w:lang w:val="en-US" w:eastAsia="zh-CN" w:bidi="ar"/>
        </w:rPr>
        <w:t>合同价格</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i w:val="0"/>
          <w:iCs w:val="0"/>
          <w:caps w:val="0"/>
          <w:color w:val="3A3A3A"/>
          <w:spacing w:val="0"/>
          <w:kern w:val="0"/>
          <w:sz w:val="32"/>
          <w:szCs w:val="32"/>
          <w:shd w:val="clear" w:fill="FFFFFF"/>
          <w:lang w:val="en-US" w:eastAsia="zh-CN" w:bidi="ar"/>
        </w:rPr>
        <w:t>   （一） 本合同总价款为RMB</w:t>
      </w:r>
      <w:r>
        <w:rPr>
          <w:rFonts w:hint="default" w:ascii="仿宋_GB2312" w:hAnsi="Calibri" w:eastAsia="仿宋_GB2312" w:cs="仿宋_GB2312"/>
          <w:i w:val="0"/>
          <w:iCs w:val="0"/>
          <w:caps w:val="0"/>
          <w:color w:val="8B4513"/>
          <w:spacing w:val="0"/>
          <w:kern w:val="0"/>
          <w:sz w:val="32"/>
          <w:szCs w:val="32"/>
          <w:shd w:val="clear" w:fill="FFFFFF"/>
          <w:lang w:val="en-US" w:eastAsia="zh-CN" w:bidi="ar"/>
        </w:rPr>
        <w:t>96,000</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t>元（大写</w:t>
      </w:r>
      <w:r>
        <w:rPr>
          <w:rFonts w:hint="default" w:ascii="仿宋_GB2312" w:hAnsi="Calibri" w:eastAsia="仿宋_GB2312" w:cs="仿宋_GB2312"/>
          <w:i w:val="0"/>
          <w:iCs w:val="0"/>
          <w:caps w:val="0"/>
          <w:color w:val="8B4513"/>
          <w:spacing w:val="0"/>
          <w:kern w:val="0"/>
          <w:sz w:val="32"/>
          <w:szCs w:val="32"/>
          <w:shd w:val="clear" w:fill="FFFFFF"/>
          <w:lang w:val="en-US" w:eastAsia="zh-CN" w:bidi="ar"/>
        </w:rPr>
        <w:t>玖万陆仟元整</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t>）。合同价格明细见【附件】。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i w:val="0"/>
          <w:iCs w:val="0"/>
          <w:caps w:val="0"/>
          <w:color w:val="3A3A3A"/>
          <w:spacing w:val="0"/>
          <w:kern w:val="0"/>
          <w:sz w:val="32"/>
          <w:szCs w:val="32"/>
          <w:shd w:val="clear" w:fill="FFFFFF"/>
          <w:lang w:val="en-US" w:eastAsia="zh-CN" w:bidi="ar"/>
        </w:rPr>
        <w:t>   （二） 本合同总价款包括合同货物价格、合同货物安装调试费、技术服务费、售后服务费等费用，还包括合同货物的税费、技术资料费、运输费、装卸费、包装费、仓储费、保险费等与本合同有关的所有费用。除合同总价款外，甲方无须就本合同项下乙方的任何义务支付任何额外费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i w:val="0"/>
          <w:iCs w:val="0"/>
          <w:caps w:val="0"/>
          <w:color w:val="3A3A3A"/>
          <w:spacing w:val="0"/>
          <w:kern w:val="0"/>
          <w:sz w:val="32"/>
          <w:szCs w:val="32"/>
          <w:shd w:val="clear" w:fill="FFFFFF"/>
          <w:lang w:val="en-US" w:eastAsia="zh-CN" w:bidi="ar"/>
        </w:rPr>
        <w:t>   （三） 本合同付款安排见【附件】。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i w:val="0"/>
          <w:iCs w:val="0"/>
          <w:caps w:val="0"/>
          <w:color w:val="3A3A3A"/>
          <w:spacing w:val="0"/>
          <w:kern w:val="0"/>
          <w:sz w:val="32"/>
          <w:szCs w:val="32"/>
          <w:shd w:val="clear" w:fill="FFFFFF"/>
          <w:lang w:val="en-US" w:eastAsia="zh-CN" w:bidi="ar"/>
        </w:rPr>
        <w:t>   （四） 由于乙方未提供或未及时提供足额有效的增值税专用发票，或乙方变更账户信息但未提前通知甲方而导致的付款迟延，甲方不承担任何责任。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b/>
          <w:bCs/>
          <w:i w:val="0"/>
          <w:iCs w:val="0"/>
          <w:caps w:val="0"/>
          <w:color w:val="3A3A3A"/>
          <w:spacing w:val="0"/>
          <w:kern w:val="0"/>
          <w:sz w:val="32"/>
          <w:szCs w:val="32"/>
          <w:shd w:val="clear" w:fill="FFFFFF"/>
          <w:lang w:val="en-US" w:eastAsia="zh-CN" w:bidi="ar"/>
        </w:rPr>
        <w:t>    第三条</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w:t>
      </w:r>
      <w:r>
        <w:rPr>
          <w:rFonts w:hint="default" w:ascii="仿宋_GB2312" w:hAnsi="Calibri" w:eastAsia="仿宋_GB2312" w:cs="仿宋_GB2312"/>
          <w:b/>
          <w:bCs/>
          <w:i w:val="0"/>
          <w:iCs w:val="0"/>
          <w:caps w:val="0"/>
          <w:color w:val="3A3A3A"/>
          <w:spacing w:val="0"/>
          <w:kern w:val="0"/>
          <w:sz w:val="32"/>
          <w:szCs w:val="32"/>
          <w:shd w:val="clear" w:fill="FFFFFF"/>
          <w:lang w:val="en-US" w:eastAsia="zh-CN" w:bidi="ar"/>
        </w:rPr>
        <w:t>双方的权利和义务</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除本合同通用部分约定的双方的权利义务外，甲乙双方在本合同项下的其他权利和义务见【附件】的约定。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b/>
          <w:bCs/>
          <w:i w:val="0"/>
          <w:iCs w:val="0"/>
          <w:caps w:val="0"/>
          <w:color w:val="3A3A3A"/>
          <w:spacing w:val="0"/>
          <w:kern w:val="0"/>
          <w:sz w:val="32"/>
          <w:szCs w:val="32"/>
          <w:shd w:val="clear" w:fill="FFFFFF"/>
          <w:lang w:val="en-US" w:eastAsia="zh-CN" w:bidi="ar"/>
        </w:rPr>
        <w:t>    第四条</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w:t>
      </w:r>
      <w:r>
        <w:rPr>
          <w:rFonts w:hint="default" w:ascii="仿宋_GB2312" w:hAnsi="Calibri" w:eastAsia="仿宋_GB2312" w:cs="仿宋_GB2312"/>
          <w:b/>
          <w:bCs/>
          <w:i w:val="0"/>
          <w:iCs w:val="0"/>
          <w:caps w:val="0"/>
          <w:color w:val="3A3A3A"/>
          <w:spacing w:val="0"/>
          <w:kern w:val="0"/>
          <w:sz w:val="32"/>
          <w:szCs w:val="32"/>
          <w:shd w:val="clear" w:fill="FFFFFF"/>
          <w:lang w:val="en-US" w:eastAsia="zh-CN" w:bidi="ar"/>
        </w:rPr>
        <w:t>包装和运输</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i w:val="0"/>
          <w:iCs w:val="0"/>
          <w:caps w:val="0"/>
          <w:color w:val="3A3A3A"/>
          <w:spacing w:val="0"/>
          <w:kern w:val="0"/>
          <w:sz w:val="32"/>
          <w:szCs w:val="32"/>
          <w:shd w:val="clear" w:fill="FFFFFF"/>
          <w:lang w:val="en-US" w:eastAsia="zh-CN" w:bidi="ar"/>
        </w:rPr>
        <w:t>   （一） 乙方负责将合同货物安全运送至甲方指定地点，交付给甲方指定收货人，并负责安装、调试合同货物以使合同货物达到验收标准，乙方并提供相关技术服务；正式交付之前发生的运输费用、保险费用、仓储保管费用、合同货物灭失及毁损的风险均由乙方承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i w:val="0"/>
          <w:iCs w:val="0"/>
          <w:caps w:val="0"/>
          <w:color w:val="3A3A3A"/>
          <w:spacing w:val="0"/>
          <w:kern w:val="0"/>
          <w:sz w:val="32"/>
          <w:szCs w:val="32"/>
          <w:shd w:val="clear" w:fill="FFFFFF"/>
          <w:lang w:val="en-US" w:eastAsia="zh-CN" w:bidi="ar"/>
        </w:rPr>
        <w:t>   （二） 包装</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1）乙方应提供合同货物运至合同约定的最终目的地所需要的包装，以防止货物在转运中损坏或变质。乙方提供的包装应采取防潮、防晒、防锈、防腐蚀、防震动及防止其它损坏的必要保护措施，从而保护货物能够经受多次搬运、装卸及长途运输。</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2）乙方需在每一包装箱（物）表面显著位置以显著方式标明合同号、箱号、收货人、目的地、内件品名、尺寸规格、数量、重量等内容，并对每一包装箱内合同货物附以标签，标明其在安装图纸中的编号。另外，乙方应根据合同货物的特点及其对装卸操作的要求在包装箱显著位置以中文标明“保持干燥”、“小心轻放”、“此面向上”等国际惯用图示。</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（3）乙方应承担由于其包装或其防护措施不妥而引起的包括但不限于货物锈蚀、损坏或丢失的任何货物损失。</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b/>
          <w:bCs/>
          <w:i w:val="0"/>
          <w:iCs w:val="0"/>
          <w:caps w:val="0"/>
          <w:color w:val="3A3A3A"/>
          <w:spacing w:val="0"/>
          <w:kern w:val="0"/>
          <w:sz w:val="32"/>
          <w:szCs w:val="32"/>
          <w:shd w:val="clear" w:fill="FFFFFF"/>
          <w:lang w:val="en-US" w:eastAsia="zh-CN" w:bidi="ar"/>
        </w:rPr>
        <w:t>    第五条</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w:t>
      </w:r>
      <w:r>
        <w:rPr>
          <w:rFonts w:hint="default" w:ascii="仿宋_GB2312" w:hAnsi="Calibri" w:eastAsia="仿宋_GB2312" w:cs="仿宋_GB2312"/>
          <w:b/>
          <w:bCs/>
          <w:i w:val="0"/>
          <w:iCs w:val="0"/>
          <w:caps w:val="0"/>
          <w:color w:val="3A3A3A"/>
          <w:spacing w:val="0"/>
          <w:kern w:val="0"/>
          <w:sz w:val="32"/>
          <w:szCs w:val="32"/>
          <w:shd w:val="clear" w:fill="FFFFFF"/>
          <w:lang w:val="en-US" w:eastAsia="zh-CN" w:bidi="ar"/>
        </w:rPr>
        <w:t>交付和收货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i w:val="0"/>
          <w:iCs w:val="0"/>
          <w:caps w:val="0"/>
          <w:color w:val="3A3A3A"/>
          <w:spacing w:val="0"/>
          <w:kern w:val="0"/>
          <w:sz w:val="32"/>
          <w:szCs w:val="32"/>
          <w:shd w:val="clear" w:fill="FFFFFF"/>
          <w:lang w:val="en-US" w:eastAsia="zh-CN" w:bidi="ar"/>
        </w:rPr>
        <w:t>   （一） 乙方应按合同约定的交付时间将合同货物运至甲方指定地点，并完成货物的安装和调试。交付和质量标准信息见【附件】。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i w:val="0"/>
          <w:iCs w:val="0"/>
          <w:caps w:val="0"/>
          <w:color w:val="3A3A3A"/>
          <w:spacing w:val="0"/>
          <w:kern w:val="0"/>
          <w:sz w:val="32"/>
          <w:szCs w:val="32"/>
          <w:shd w:val="clear" w:fill="FFFFFF"/>
          <w:lang w:val="en-US" w:eastAsia="zh-CN" w:bidi="ar"/>
        </w:rPr>
        <w:t>   （二） 收货</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（1）乙方将合同货物安装完毕后，应当通知甲方进行收货，甲方应及时组织收货。</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（2）甲方指定收货人在收货单上签字确认的日期视为乙方正式交付合同货物的日期。</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（3）甲方在收货单上的签字确认不使甲方丧失因质量问题而向乙方索赔和求偿的权利，同时不解除乙方对于合同货物质量缺陷或瑕疵负有的相应质量保证责任。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b/>
          <w:bCs/>
          <w:i w:val="0"/>
          <w:iCs w:val="0"/>
          <w:caps w:val="0"/>
          <w:color w:val="3A3A3A"/>
          <w:spacing w:val="0"/>
          <w:kern w:val="0"/>
          <w:sz w:val="32"/>
          <w:szCs w:val="32"/>
          <w:shd w:val="clear" w:fill="FFFFFF"/>
          <w:lang w:val="en-US" w:eastAsia="zh-CN" w:bidi="ar"/>
        </w:rPr>
        <w:t>    第六条</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w:t>
      </w:r>
      <w:r>
        <w:rPr>
          <w:rFonts w:hint="default" w:ascii="仿宋_GB2312" w:hAnsi="Calibri" w:eastAsia="仿宋_GB2312" w:cs="仿宋_GB2312"/>
          <w:b/>
          <w:bCs/>
          <w:i w:val="0"/>
          <w:iCs w:val="0"/>
          <w:caps w:val="0"/>
          <w:color w:val="3A3A3A"/>
          <w:spacing w:val="0"/>
          <w:kern w:val="0"/>
          <w:sz w:val="32"/>
          <w:szCs w:val="32"/>
          <w:shd w:val="clear" w:fill="FFFFFF"/>
          <w:lang w:val="en-US" w:eastAsia="zh-CN" w:bidi="ar"/>
        </w:rPr>
        <w:t>保修和维修</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保修期内乙方对货物提供技术支持和保修维护服务，具体内容及方式见【附件】，甲方不再就此支付任何费用。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b/>
          <w:bCs/>
          <w:i w:val="0"/>
          <w:iCs w:val="0"/>
          <w:caps w:val="0"/>
          <w:color w:val="3A3A3A"/>
          <w:spacing w:val="0"/>
          <w:kern w:val="0"/>
          <w:sz w:val="32"/>
          <w:szCs w:val="32"/>
          <w:shd w:val="clear" w:fill="FFFFFF"/>
          <w:lang w:val="en-US" w:eastAsia="zh-CN" w:bidi="ar"/>
        </w:rPr>
        <w:t>    第七条</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w:t>
      </w:r>
      <w:r>
        <w:rPr>
          <w:rFonts w:hint="default" w:ascii="仿宋_GB2312" w:hAnsi="Calibri" w:eastAsia="仿宋_GB2312" w:cs="仿宋_GB2312"/>
          <w:b/>
          <w:bCs/>
          <w:i w:val="0"/>
          <w:iCs w:val="0"/>
          <w:caps w:val="0"/>
          <w:color w:val="3A3A3A"/>
          <w:spacing w:val="0"/>
          <w:kern w:val="0"/>
          <w:sz w:val="32"/>
          <w:szCs w:val="32"/>
          <w:shd w:val="clear" w:fill="FFFFFF"/>
          <w:lang w:val="en-US" w:eastAsia="zh-CN" w:bidi="ar"/>
        </w:rPr>
        <w:t>违约责任</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甲、乙任一方或双方违约的，违约一方应当向相对方承担相应的违约责任。违约责任的具体约定见【附件】。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center"/>
        <w:rPr>
          <w:rFonts w:hint="default" w:ascii="Calibri" w:hAnsi="Calibri" w:cs="Calibri"/>
          <w:i w:val="0"/>
          <w:iCs w:val="0"/>
          <w:caps w:val="0"/>
          <w:color w:val="3A3A3A"/>
          <w:spacing w:val="0"/>
          <w:sz w:val="21"/>
          <w:szCs w:val="21"/>
        </w:rPr>
      </w:pPr>
      <w:r>
        <w:rPr>
          <w:rFonts w:hint="default" w:ascii="仿宋_GB2312" w:hAnsi="Calibri" w:eastAsia="仿宋_GB2312" w:cs="仿宋_GB2312"/>
          <w:b/>
          <w:bCs/>
          <w:i w:val="0"/>
          <w:iCs w:val="0"/>
          <w:caps w:val="0"/>
          <w:color w:val="3A3A3A"/>
          <w:spacing w:val="0"/>
          <w:kern w:val="0"/>
          <w:sz w:val="32"/>
          <w:szCs w:val="32"/>
          <w:shd w:val="clear" w:fill="C4E0F6"/>
          <w:lang w:val="en-US" w:eastAsia="zh-CN" w:bidi="ar"/>
        </w:rPr>
        <w:t>通用部分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b/>
          <w:bCs/>
          <w:i w:val="0"/>
          <w:iCs w:val="0"/>
          <w:caps w:val="0"/>
          <w:color w:val="3A3A3A"/>
          <w:spacing w:val="0"/>
          <w:kern w:val="0"/>
          <w:sz w:val="32"/>
          <w:szCs w:val="32"/>
          <w:shd w:val="clear" w:fill="FFFFFF"/>
          <w:lang w:val="en-US" w:eastAsia="zh-CN" w:bidi="ar"/>
        </w:rPr>
        <w:t>    第八条</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w:t>
      </w:r>
      <w:r>
        <w:rPr>
          <w:rFonts w:hint="default" w:ascii="仿宋_GB2312" w:hAnsi="Calibri" w:eastAsia="仿宋_GB2312" w:cs="仿宋_GB2312"/>
          <w:b/>
          <w:bCs/>
          <w:i w:val="0"/>
          <w:iCs w:val="0"/>
          <w:caps w:val="0"/>
          <w:color w:val="3A3A3A"/>
          <w:spacing w:val="0"/>
          <w:kern w:val="0"/>
          <w:sz w:val="32"/>
          <w:szCs w:val="32"/>
          <w:shd w:val="clear" w:fill="FFFFFF"/>
          <w:lang w:val="en-US" w:eastAsia="zh-CN" w:bidi="ar"/>
        </w:rPr>
        <w:t>定义</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（1）“合同”是指甲乙双方所达成的本合同以及所有与之有关的附件。</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（2）“合同价格”是指在乙方完全和适当地履行其合同义务后，甲方根据合同约定应支付给乙方的价款。</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（3）“技术资料”是指关于合同货物及其相关的安装、调试、验收的所有文件和信息。</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（4）“合同货物”是指乙方根据合同应向甲方提供的全部货物。</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（5）“技术服务”指的是根据合同约定，应由乙方向甲方提供的包括但不限于货物安装与调试、保修、维修、技术咨询与培训等所有服务。</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（6）“日”、“天”：均指日历日。合同中期限的最后一日为国家法定节假日的，顺延至节假日后的第一个工作日。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b/>
          <w:bCs/>
          <w:i w:val="0"/>
          <w:iCs w:val="0"/>
          <w:caps w:val="0"/>
          <w:color w:val="3A3A3A"/>
          <w:spacing w:val="0"/>
          <w:kern w:val="0"/>
          <w:sz w:val="32"/>
          <w:szCs w:val="32"/>
          <w:shd w:val="clear" w:fill="FFFFFF"/>
          <w:lang w:val="en-US" w:eastAsia="zh-CN" w:bidi="ar"/>
        </w:rPr>
        <w:t>    第九条</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w:t>
      </w:r>
      <w:r>
        <w:rPr>
          <w:rFonts w:hint="default" w:ascii="仿宋_GB2312" w:hAnsi="Calibri" w:eastAsia="仿宋_GB2312" w:cs="仿宋_GB2312"/>
          <w:b/>
          <w:bCs/>
          <w:i w:val="0"/>
          <w:iCs w:val="0"/>
          <w:caps w:val="0"/>
          <w:color w:val="3A3A3A"/>
          <w:spacing w:val="0"/>
          <w:kern w:val="0"/>
          <w:sz w:val="32"/>
          <w:szCs w:val="32"/>
          <w:shd w:val="clear" w:fill="FFFFFF"/>
          <w:lang w:val="en-US" w:eastAsia="zh-CN" w:bidi="ar"/>
        </w:rPr>
        <w:t>双方的权利和义务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i w:val="0"/>
          <w:iCs w:val="0"/>
          <w:caps w:val="0"/>
          <w:color w:val="3A3A3A"/>
          <w:spacing w:val="0"/>
          <w:kern w:val="0"/>
          <w:sz w:val="32"/>
          <w:szCs w:val="32"/>
          <w:shd w:val="clear" w:fill="FFFFFF"/>
          <w:lang w:val="en-US" w:eastAsia="zh-CN" w:bidi="ar"/>
        </w:rPr>
        <w:t>   （一） 甲方的权利和义务</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（1）甲方有权获得本合同项下乙方应提供的全部合格的货物并享有乙方提供的全部合格的服务；</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（2）甲方有权在合同期内对乙方的供货及服务进行监督；</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（3）乙方未按照合同约定履行义务的，甲方有权采取相应的措施；</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（4）甲方应按照合同约定向乙方支付合同价款；</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（5）甲方享有其它双方约定的权利、承担其它双方约定的义务。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i w:val="0"/>
          <w:iCs w:val="0"/>
          <w:caps w:val="0"/>
          <w:color w:val="3A3A3A"/>
          <w:spacing w:val="0"/>
          <w:kern w:val="0"/>
          <w:sz w:val="32"/>
          <w:szCs w:val="32"/>
          <w:shd w:val="clear" w:fill="FFFFFF"/>
          <w:lang w:val="en-US" w:eastAsia="zh-CN" w:bidi="ar"/>
        </w:rPr>
        <w:t>   （二） 乙方的权利和义务</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（1）乙方有权获得甲方支付的合同价款；</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（2）乙方应按照合同约定向甲方提供全部合格的货物和服务；</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（3）乙方应按照合同约定履行相应的维护和保修义务；</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（4）乙方享有其它双方约定的权利、承担其它双方约定的义务。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b/>
          <w:bCs/>
          <w:i w:val="0"/>
          <w:iCs w:val="0"/>
          <w:caps w:val="0"/>
          <w:color w:val="3A3A3A"/>
          <w:spacing w:val="0"/>
          <w:kern w:val="0"/>
          <w:sz w:val="32"/>
          <w:szCs w:val="32"/>
          <w:shd w:val="clear" w:fill="FFFFFF"/>
          <w:lang w:val="en-US" w:eastAsia="zh-CN" w:bidi="ar"/>
        </w:rPr>
        <w:t>    第十条</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未经甲方事先书面同意，乙方不得将其本合同项下之全部义务或其中一部分义务转让给第三方执行。</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b/>
          <w:bCs/>
          <w:i w:val="0"/>
          <w:iCs w:val="0"/>
          <w:caps w:val="0"/>
          <w:color w:val="3A3A3A"/>
          <w:spacing w:val="0"/>
          <w:kern w:val="0"/>
          <w:sz w:val="32"/>
          <w:szCs w:val="32"/>
          <w:shd w:val="clear" w:fill="FFFFFF"/>
          <w:lang w:val="en-US" w:eastAsia="zh-CN" w:bidi="ar"/>
        </w:rPr>
        <w:t>    第十一条</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w:t>
      </w:r>
      <w:r>
        <w:rPr>
          <w:rFonts w:hint="default" w:ascii="仿宋_GB2312" w:hAnsi="Calibri" w:eastAsia="仿宋_GB2312" w:cs="仿宋_GB2312"/>
          <w:b/>
          <w:bCs/>
          <w:i w:val="0"/>
          <w:iCs w:val="0"/>
          <w:caps w:val="0"/>
          <w:color w:val="3A3A3A"/>
          <w:spacing w:val="0"/>
          <w:kern w:val="0"/>
          <w:sz w:val="32"/>
          <w:szCs w:val="32"/>
          <w:shd w:val="clear" w:fill="FFFFFF"/>
          <w:lang w:val="en-US" w:eastAsia="zh-CN" w:bidi="ar"/>
        </w:rPr>
        <w:t>权利保证</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b/>
          <w:bCs/>
          <w:i w:val="0"/>
          <w:iCs w:val="0"/>
          <w:caps w:val="0"/>
          <w:color w:val="3A3A3A"/>
          <w:spacing w:val="0"/>
          <w:kern w:val="0"/>
          <w:sz w:val="32"/>
          <w:szCs w:val="32"/>
          <w:shd w:val="clear" w:fill="FFFFFF"/>
          <w:lang w:val="en-US" w:eastAsia="zh-CN" w:bidi="ar"/>
        </w:rPr>
        <w:t>    第十二条</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w:t>
      </w:r>
      <w:r>
        <w:rPr>
          <w:rFonts w:hint="default" w:ascii="仿宋_GB2312" w:hAnsi="Calibri" w:eastAsia="仿宋_GB2312" w:cs="仿宋_GB2312"/>
          <w:b/>
          <w:bCs/>
          <w:i w:val="0"/>
          <w:iCs w:val="0"/>
          <w:caps w:val="0"/>
          <w:color w:val="3A3A3A"/>
          <w:spacing w:val="0"/>
          <w:kern w:val="0"/>
          <w:sz w:val="32"/>
          <w:szCs w:val="32"/>
          <w:shd w:val="clear" w:fill="FFFFFF"/>
          <w:lang w:val="en-US" w:eastAsia="zh-CN" w:bidi="ar"/>
        </w:rPr>
        <w:t>违约责任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i w:val="0"/>
          <w:iCs w:val="0"/>
          <w:caps w:val="0"/>
          <w:color w:val="3A3A3A"/>
          <w:spacing w:val="0"/>
          <w:kern w:val="0"/>
          <w:sz w:val="32"/>
          <w:szCs w:val="32"/>
          <w:shd w:val="clear" w:fill="FFFFFF"/>
          <w:lang w:val="en-US" w:eastAsia="zh-CN" w:bidi="ar"/>
        </w:rPr>
        <w:t>   （一） 如果甲方无正当理由未能在合同约定的时间内向乙方支付相关合同价款，每迟延一日，甲方应向乙方支付应付价款部分的</w:t>
      </w:r>
      <w:r>
        <w:rPr>
          <w:rFonts w:hint="default" w:ascii="仿宋_GB2312" w:hAnsi="Calibri" w:eastAsia="仿宋_GB2312" w:cs="仿宋_GB2312"/>
          <w:i w:val="0"/>
          <w:iCs w:val="0"/>
          <w:caps w:val="0"/>
          <w:color w:val="8B4513"/>
          <w:spacing w:val="0"/>
          <w:kern w:val="0"/>
          <w:sz w:val="32"/>
          <w:szCs w:val="32"/>
          <w:shd w:val="clear" w:fill="FFFFFF"/>
          <w:lang w:val="en-US" w:eastAsia="zh-CN" w:bidi="ar"/>
        </w:rPr>
        <w:t>0.05</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t>%作为违约金。</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i w:val="0"/>
          <w:iCs w:val="0"/>
          <w:caps w:val="0"/>
          <w:color w:val="3A3A3A"/>
          <w:spacing w:val="0"/>
          <w:kern w:val="0"/>
          <w:sz w:val="32"/>
          <w:szCs w:val="32"/>
          <w:shd w:val="clear" w:fill="FFFFFF"/>
          <w:lang w:val="en-US" w:eastAsia="zh-CN" w:bidi="ar"/>
        </w:rPr>
        <w:t>   （二） 如果乙方未能按约定时间向甲方交付符合要求的合同货物并取得甲方收货确认，每迟延一日，乙方应向甲方支付合同总价款的</w:t>
      </w:r>
      <w:r>
        <w:rPr>
          <w:rFonts w:hint="default" w:ascii="仿宋_GB2312" w:hAnsi="Calibri" w:eastAsia="仿宋_GB2312" w:cs="仿宋_GB2312"/>
          <w:i w:val="0"/>
          <w:iCs w:val="0"/>
          <w:caps w:val="0"/>
          <w:color w:val="8B4513"/>
          <w:spacing w:val="0"/>
          <w:kern w:val="0"/>
          <w:sz w:val="32"/>
          <w:szCs w:val="32"/>
          <w:shd w:val="clear" w:fill="FFFFFF"/>
          <w:lang w:val="en-US" w:eastAsia="zh-CN" w:bidi="ar"/>
        </w:rPr>
        <w:t>0.05</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t>%作为违约金。乙方逾期超过约定10个工作日不能交付货物的，甲方有权单方面解除合同，甲方受到的损失超出违约金的部分，由乙方继续承担赔偿责任。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i w:val="0"/>
          <w:iCs w:val="0"/>
          <w:caps w:val="0"/>
          <w:color w:val="3A3A3A"/>
          <w:spacing w:val="0"/>
          <w:kern w:val="0"/>
          <w:sz w:val="32"/>
          <w:szCs w:val="32"/>
          <w:shd w:val="clear" w:fill="FFFFFF"/>
          <w:lang w:val="en-US" w:eastAsia="zh-CN" w:bidi="ar"/>
        </w:rPr>
        <w:t>   （三） 乙方所交付的货物不能全部满足合同约定的，包括但不限于货物品种、型号、规格、技术参数、质量不符合合同约定标准的，甲方有权拒收。乙方同意更换货物但逾期交付的，按乙方逾期交付货物处理。乙方拒绝更换货物的，甲方有权单方面解除合同，乙方应向甲方支付相当于本合同总价款</w:t>
      </w:r>
      <w:r>
        <w:rPr>
          <w:rFonts w:hint="default" w:ascii="仿宋_GB2312" w:hAnsi="Calibri" w:eastAsia="仿宋_GB2312" w:cs="仿宋_GB2312"/>
          <w:i w:val="0"/>
          <w:iCs w:val="0"/>
          <w:caps w:val="0"/>
          <w:color w:val="8B4513"/>
          <w:spacing w:val="0"/>
          <w:kern w:val="0"/>
          <w:sz w:val="32"/>
          <w:szCs w:val="32"/>
          <w:shd w:val="clear" w:fill="FFFFFF"/>
          <w:lang w:val="en-US" w:eastAsia="zh-CN" w:bidi="ar"/>
        </w:rPr>
        <w:t>30</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t>%的违约金。甲方受到的损失超出违约金的部分，由乙方继续承担赔偿责任。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i w:val="0"/>
          <w:iCs w:val="0"/>
          <w:caps w:val="0"/>
          <w:color w:val="3A3A3A"/>
          <w:spacing w:val="0"/>
          <w:kern w:val="0"/>
          <w:sz w:val="32"/>
          <w:szCs w:val="32"/>
          <w:shd w:val="clear" w:fill="FFFFFF"/>
          <w:lang w:val="en-US" w:eastAsia="zh-CN" w:bidi="ar"/>
        </w:rPr>
        <w:t>   （四） 如果乙方违反本合同约定的保密义务，乙方应向甲方支付合同总价款</w:t>
      </w:r>
      <w:r>
        <w:rPr>
          <w:rFonts w:hint="default" w:ascii="仿宋_GB2312" w:hAnsi="Calibri" w:eastAsia="仿宋_GB2312" w:cs="仿宋_GB2312"/>
          <w:i w:val="0"/>
          <w:iCs w:val="0"/>
          <w:caps w:val="0"/>
          <w:color w:val="8B4513"/>
          <w:spacing w:val="0"/>
          <w:kern w:val="0"/>
          <w:sz w:val="32"/>
          <w:szCs w:val="32"/>
          <w:shd w:val="clear" w:fill="FFFFFF"/>
          <w:lang w:val="en-US" w:eastAsia="zh-CN" w:bidi="ar"/>
        </w:rPr>
        <w:t>30</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t>%的违约金，甲方受到的损失超出违约金的部分，由乙方继续承担赔偿责任。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i w:val="0"/>
          <w:iCs w:val="0"/>
          <w:caps w:val="0"/>
          <w:color w:val="3A3A3A"/>
          <w:spacing w:val="0"/>
          <w:kern w:val="0"/>
          <w:sz w:val="32"/>
          <w:szCs w:val="32"/>
          <w:shd w:val="clear" w:fill="FFFFFF"/>
          <w:lang w:val="en-US" w:eastAsia="zh-CN" w:bidi="ar"/>
        </w:rPr>
        <w:t>   （五） 除本合同的约定外，因乙方的违约行为给甲方造成损失的，乙方应向甲方支付合同总价款</w:t>
      </w:r>
      <w:r>
        <w:rPr>
          <w:rFonts w:hint="default" w:ascii="仿宋_GB2312" w:hAnsi="Calibri" w:eastAsia="仿宋_GB2312" w:cs="仿宋_GB2312"/>
          <w:i w:val="0"/>
          <w:iCs w:val="0"/>
          <w:caps w:val="0"/>
          <w:color w:val="8B4513"/>
          <w:spacing w:val="0"/>
          <w:kern w:val="0"/>
          <w:sz w:val="32"/>
          <w:szCs w:val="32"/>
          <w:shd w:val="clear" w:fill="FFFFFF"/>
          <w:lang w:val="en-US" w:eastAsia="zh-CN" w:bidi="ar"/>
        </w:rPr>
        <w:t>30</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t>%的违约金，如甲方受到的损失超过违约金的，超出部分由乙方继续承担赔偿责任。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b/>
          <w:bCs/>
          <w:i w:val="0"/>
          <w:iCs w:val="0"/>
          <w:caps w:val="0"/>
          <w:color w:val="3A3A3A"/>
          <w:spacing w:val="0"/>
          <w:kern w:val="0"/>
          <w:sz w:val="32"/>
          <w:szCs w:val="32"/>
          <w:shd w:val="clear" w:fill="FFFFFF"/>
          <w:lang w:val="en-US" w:eastAsia="zh-CN" w:bidi="ar"/>
        </w:rPr>
        <w:t>    第十三条</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w:t>
      </w:r>
      <w:r>
        <w:rPr>
          <w:rFonts w:hint="default" w:ascii="仿宋_GB2312" w:hAnsi="Calibri" w:eastAsia="仿宋_GB2312" w:cs="仿宋_GB2312"/>
          <w:b/>
          <w:bCs/>
          <w:i w:val="0"/>
          <w:iCs w:val="0"/>
          <w:caps w:val="0"/>
          <w:color w:val="3A3A3A"/>
          <w:spacing w:val="0"/>
          <w:kern w:val="0"/>
          <w:sz w:val="32"/>
          <w:szCs w:val="32"/>
          <w:shd w:val="clear" w:fill="FFFFFF"/>
          <w:lang w:val="en-US" w:eastAsia="zh-CN" w:bidi="ar"/>
        </w:rPr>
        <w:t>保密义务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i w:val="0"/>
          <w:iCs w:val="0"/>
          <w:caps w:val="0"/>
          <w:color w:val="3A3A3A"/>
          <w:spacing w:val="0"/>
          <w:kern w:val="0"/>
          <w:sz w:val="32"/>
          <w:szCs w:val="32"/>
          <w:shd w:val="clear" w:fill="FFFFFF"/>
          <w:lang w:val="en-US" w:eastAsia="zh-CN" w:bidi="ar"/>
        </w:rPr>
        <w:t>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i w:val="0"/>
          <w:iCs w:val="0"/>
          <w:caps w:val="0"/>
          <w:color w:val="3A3A3A"/>
          <w:spacing w:val="0"/>
          <w:kern w:val="0"/>
          <w:sz w:val="32"/>
          <w:szCs w:val="32"/>
          <w:shd w:val="clear" w:fill="FFFFFF"/>
          <w:lang w:val="en-US" w:eastAsia="zh-CN" w:bidi="ar"/>
        </w:rPr>
        <w:t>   （二） 乙方在本合同中所受领的保密信息应及时返还甲方或在甲方监督下予以销毁。乙方擅自留存备份信息，视为违反保密约定。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i w:val="0"/>
          <w:iCs w:val="0"/>
          <w:caps w:val="0"/>
          <w:color w:val="3A3A3A"/>
          <w:spacing w:val="0"/>
          <w:kern w:val="0"/>
          <w:sz w:val="32"/>
          <w:szCs w:val="32"/>
          <w:shd w:val="clear" w:fill="FFFFFF"/>
          <w:lang w:val="en-US" w:eastAsia="zh-CN" w:bidi="ar"/>
        </w:rPr>
        <w:t>   （三） 无论本合同因何种原因终止，本保密条款依然有效。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b/>
          <w:bCs/>
          <w:i w:val="0"/>
          <w:iCs w:val="0"/>
          <w:caps w:val="0"/>
          <w:color w:val="3A3A3A"/>
          <w:spacing w:val="0"/>
          <w:kern w:val="0"/>
          <w:sz w:val="32"/>
          <w:szCs w:val="32"/>
          <w:shd w:val="clear" w:fill="FFFFFF"/>
          <w:lang w:val="en-US" w:eastAsia="zh-CN" w:bidi="ar"/>
        </w:rPr>
        <w:t>    第十四条</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w:t>
      </w:r>
      <w:r>
        <w:rPr>
          <w:rFonts w:hint="default" w:ascii="仿宋_GB2312" w:hAnsi="Calibri" w:eastAsia="仿宋_GB2312" w:cs="仿宋_GB2312"/>
          <w:b/>
          <w:bCs/>
          <w:i w:val="0"/>
          <w:iCs w:val="0"/>
          <w:caps w:val="0"/>
          <w:color w:val="3A3A3A"/>
          <w:spacing w:val="0"/>
          <w:kern w:val="0"/>
          <w:sz w:val="32"/>
          <w:szCs w:val="32"/>
          <w:shd w:val="clear" w:fill="FFFFFF"/>
          <w:lang w:val="en-US" w:eastAsia="zh-CN" w:bidi="ar"/>
        </w:rPr>
        <w:t>不可抗力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i w:val="0"/>
          <w:iCs w:val="0"/>
          <w:caps w:val="0"/>
          <w:color w:val="3A3A3A"/>
          <w:spacing w:val="0"/>
          <w:kern w:val="0"/>
          <w:sz w:val="32"/>
          <w:szCs w:val="32"/>
          <w:shd w:val="clear" w:fill="FFFFFF"/>
          <w:lang w:val="en-US" w:eastAsia="zh-CN" w:bidi="ar"/>
        </w:rPr>
        <w:t>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i w:val="0"/>
          <w:iCs w:val="0"/>
          <w:caps w:val="0"/>
          <w:color w:val="3A3A3A"/>
          <w:spacing w:val="0"/>
          <w:kern w:val="0"/>
          <w:sz w:val="32"/>
          <w:szCs w:val="32"/>
          <w:shd w:val="clear" w:fill="FFFFFF"/>
          <w:lang w:val="en-US" w:eastAsia="zh-CN" w:bidi="ar"/>
        </w:rPr>
        <w:t>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i w:val="0"/>
          <w:iCs w:val="0"/>
          <w:caps w:val="0"/>
          <w:color w:val="3A3A3A"/>
          <w:spacing w:val="0"/>
          <w:kern w:val="0"/>
          <w:sz w:val="32"/>
          <w:szCs w:val="32"/>
          <w:shd w:val="clear" w:fill="FFFFFF"/>
          <w:lang w:val="en-US" w:eastAsia="zh-CN" w:bidi="ar"/>
        </w:rPr>
        <w:t>   （三） 合同一方迟延履行后发生不可抗力的，不能免除其责任。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i w:val="0"/>
          <w:iCs w:val="0"/>
          <w:caps w:val="0"/>
          <w:color w:val="3A3A3A"/>
          <w:spacing w:val="0"/>
          <w:kern w:val="0"/>
          <w:sz w:val="32"/>
          <w:szCs w:val="32"/>
          <w:shd w:val="clear" w:fill="FFFFFF"/>
          <w:lang w:val="en-US" w:eastAsia="zh-CN" w:bidi="ar"/>
        </w:rPr>
        <w:t>   （四）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b/>
          <w:bCs/>
          <w:i w:val="0"/>
          <w:iCs w:val="0"/>
          <w:caps w:val="0"/>
          <w:color w:val="3A3A3A"/>
          <w:spacing w:val="0"/>
          <w:kern w:val="0"/>
          <w:sz w:val="32"/>
          <w:szCs w:val="32"/>
          <w:shd w:val="clear" w:fill="FFFFFF"/>
          <w:lang w:val="en-US" w:eastAsia="zh-CN" w:bidi="ar"/>
        </w:rPr>
        <w:t>    第十五条</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w:t>
      </w:r>
      <w:r>
        <w:rPr>
          <w:rFonts w:hint="default" w:ascii="仿宋_GB2312" w:hAnsi="Calibri" w:eastAsia="仿宋_GB2312" w:cs="仿宋_GB2312"/>
          <w:b/>
          <w:bCs/>
          <w:i w:val="0"/>
          <w:iCs w:val="0"/>
          <w:caps w:val="0"/>
          <w:color w:val="3A3A3A"/>
          <w:spacing w:val="0"/>
          <w:kern w:val="0"/>
          <w:sz w:val="32"/>
          <w:szCs w:val="32"/>
          <w:shd w:val="clear" w:fill="FFFFFF"/>
          <w:lang w:val="en-US" w:eastAsia="zh-CN" w:bidi="ar"/>
        </w:rPr>
        <w:t>消费者权益保护条款</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乙方应确保本协议项下，各类业务严格遵守国家法律法规及监管规定中消费者权益保护相关要求，依法保护保险消费者合法权益。本条所指的法律法规及监管规定包括但不限于《中华人民共和国保险法》、《中华人民共和国消费者权益保护法》、《银行保险机构消费者权益保护管理办法》（银保监会令2022年第9号）等。具体如下：</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一）甲乙双方应重视消费者权益保护工作，依法合规建立合作机构准入和退出机制。乙方近两年内不得存在侵害消费者权益的行为或被监管机构通报的情形。乙方应建立健全消费者权益保护机制，积极配合甲方处理消费投诉。如果在业务合作过程中，乙方发生被监管机构认定的侵害消费者权益行为，或不配合甲方开展消费投诉处理工作，甲方有权终止与乙方的合作，包括但不限于解除合同等方式，并将其列入公司合作机构管理负面清单。</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（二）双方应严格按照相关法律法规要求履行合规及风险管理、信息安全管控、服务价格管理、服务连续性、信息披露、纠纷解决机制、违约责任承担和应急处置等方面的责任。</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三）甲乙双方应按照《保险销售行为管理办法》规范保险销售行为，确保从事保险销售的过程中不存在损害消费者利益的行为，包括但不限于乙方不得在营业网点或者自营网络平台以甲方名义向消费者推介或者销售产品和服务，不得非法或超范围开展保险营销宣传活动，不得以欺诈或引人误解的方式对保险产品或保险服务进行营销宣传等。乙方应积极配合甲方对业务活动开展的监督检查，如发现问题应按照甲方要求及时整改。甲方有权对乙方在保险销售的过程中存在违反法律法规及合作协议要求情形时采取措施予以制止和督促纠正，并依法追究乙方责任。</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四）甲乙双方应建立健全消费者投诉处理机制，明示消费者投诉渠道和方式，完善投诉数据统计，妥善对接和处理合作过程中发生的保险消费纠纷。客户向乙方投诉的，乙方应在初步调查核实的基础上及时向甲方进行报告，并配合甲方后续处理措施；客户直接向甲方投诉的，甲方有权就与乙方相关的事实或乙方所掌握的信息要求乙方提供协助，乙方应积极配合；客户向监管部门投诉的，甲乙双方应立即成立专项投诉处理小组，相互配合完成投诉案件处置。双方在投诉处理过程中应积极做好与政府、监管部门、新闻媒体等机构的沟通协调，防范风险扩散。</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（五）甲乙双方应根据消费者投诉反映出的问题积极进行溯源改进，查找服务薄弱环节和风险隐患，从源头上减少消费投诉的发生，提高服务水平，加强保险消费者权益保护。</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（六）对于客户投诉较多、设计上存在缺陷的保险产品或服务，乙方及时通知甲方，并按照甲方要求妥善处理相关事宜，包括停止销售或提供服务等。</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七）无论本协议及相关保险产品合作补充协议是否终止、解除或撤销，甲乙双方均应当积极配合与消费者权益保护相关调查，按照调查需要提供有关材料，调查内容包括但不限于投诉、上访、舆情事件。如有关监管部门对于消费者权益保护开展相关问询或检查，甲乙双方均应积极配合对方提供有关信息和资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b/>
          <w:bCs/>
          <w:i w:val="0"/>
          <w:iCs w:val="0"/>
          <w:caps w:val="0"/>
          <w:color w:val="3A3A3A"/>
          <w:spacing w:val="0"/>
          <w:kern w:val="0"/>
          <w:sz w:val="32"/>
          <w:szCs w:val="32"/>
          <w:shd w:val="clear" w:fill="FFFFFF"/>
          <w:lang w:val="en-US" w:eastAsia="zh-CN" w:bidi="ar"/>
        </w:rPr>
        <w:t>    第十六条</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w:t>
      </w:r>
      <w:r>
        <w:rPr>
          <w:rFonts w:hint="default" w:ascii="仿宋_GB2312" w:hAnsi="Calibri" w:eastAsia="仿宋_GB2312" w:cs="仿宋_GB2312"/>
          <w:b/>
          <w:bCs/>
          <w:i w:val="0"/>
          <w:iCs w:val="0"/>
          <w:caps w:val="0"/>
          <w:color w:val="3A3A3A"/>
          <w:spacing w:val="0"/>
          <w:kern w:val="0"/>
          <w:sz w:val="32"/>
          <w:szCs w:val="32"/>
          <w:shd w:val="clear" w:fill="FFFFFF"/>
          <w:lang w:val="en-US" w:eastAsia="zh-CN" w:bidi="ar"/>
        </w:rPr>
        <w:t>客户信息保护条款</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合作中若涉及客户信息收集、使用等处理，应确保符合《民法典》《个人信息保护法》《数据安全法》《网络安全法》《消费者权益保护法》《全国人民代表大会常务委员会关于加强网络信息保护的决定》、国家标准《信息安全技术个人信息安全规范》等规定要求，遵循合法、正当、必要、诚信的原则，向客户明示收集、使用及处理信息的目的、方式和范围，并经客户授权同意。具体要求如下：</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（一）收集、使用及处理客户个人信息必须是依据法定义务或履行本协议所必要的行为，并在履行本协议必要范围内收集客户信息。未经客户授权同意，不得将客户个人信息公开披露，不得转移、出售给第三方。</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一方向另一方提供其处理的个人信息的，应当向个人告知接收方的名称或者姓名、联系方式、处理目的、处理方式和个人信息的种类，并取得个人的单独同意。信息接收方应当在上述处理目的、处理方式和个人信息的种类等范围内处理个人信息。信息接收方变更原先的处理目的、处理方式的，应当协商确定重新取得客户个人同意。</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二）客户个人信息保存期限应符合实现本协议业务处理目的所必要的最短时间。完成收集和使用的目的后应及时删除或匿名处理合作过程中获取的客户个人信息。本合同不生效、无效、终止或被撤销的，甲方有权要求乙方返还或删除客户信息。</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（三）涉及客户敏感信息处理的，应具有特定的目的和充分的必要性，取得客户的单独同意，符合个人信息保护相关法律法规规定和管理要求。</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四）乙方应对客户个人信息严格保密，采取技术措施和其他必要措施，确保客户信息安全。若乙方发生或者可能发生客户个人信息泄露、篡改、丢失的，应当立即采取补救措施，并同步通知甲方，减轻对客户及甲方的危害。</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五）乙方应保证客户信息来源合法，提供给甲方的客户信息真实、准确。客户对其信息提出的查阅、复制、更正、补充、删除等要求，在合法合理的前提下，甲乙双方应及时配合客户进行处理。在先收到客户要求的一方，应及时通知另一方。</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六）甲方有权对乙方处理涉及甲方业务及甲方客户个人信息的有关事宜进行监督，甲方有权按照法律法规相关规定，要求乙方配合完成涉及客户信息处理的相关事宜。乙方未按照个人信息保护相关法律法规及合同约定处理客户信息，给甲方及甲方客户造成影响和损失的，乙方应承担一切赔偿责任，同时甲方有权解除本合同。</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b/>
          <w:bCs/>
          <w:i w:val="0"/>
          <w:iCs w:val="0"/>
          <w:caps w:val="0"/>
          <w:color w:val="3A3A3A"/>
          <w:spacing w:val="0"/>
          <w:kern w:val="0"/>
          <w:sz w:val="32"/>
          <w:szCs w:val="32"/>
          <w:shd w:val="clear" w:fill="FFFFFF"/>
          <w:lang w:val="en-US" w:eastAsia="zh-CN" w:bidi="ar"/>
        </w:rPr>
        <w:t>    第十七条</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w:t>
      </w:r>
      <w:r>
        <w:rPr>
          <w:rFonts w:hint="default" w:ascii="仿宋_GB2312" w:hAnsi="Calibri" w:eastAsia="仿宋_GB2312" w:cs="仿宋_GB2312"/>
          <w:b/>
          <w:bCs/>
          <w:i w:val="0"/>
          <w:iCs w:val="0"/>
          <w:caps w:val="0"/>
          <w:color w:val="3A3A3A"/>
          <w:spacing w:val="0"/>
          <w:kern w:val="0"/>
          <w:sz w:val="32"/>
          <w:szCs w:val="32"/>
          <w:shd w:val="clear" w:fill="FFFFFF"/>
          <w:lang w:val="en-US" w:eastAsia="zh-CN" w:bidi="ar"/>
        </w:rPr>
        <w:t>合同变更</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对本合同的任何变更或补充，须经甲乙双方协商一致，并另行签订书面补充协议。</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b/>
          <w:bCs/>
          <w:i w:val="0"/>
          <w:iCs w:val="0"/>
          <w:caps w:val="0"/>
          <w:color w:val="3A3A3A"/>
          <w:spacing w:val="0"/>
          <w:kern w:val="0"/>
          <w:sz w:val="32"/>
          <w:szCs w:val="32"/>
          <w:shd w:val="clear" w:fill="FFFFFF"/>
          <w:lang w:val="en-US" w:eastAsia="zh-CN" w:bidi="ar"/>
        </w:rPr>
        <w:t>    第十八条</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w:t>
      </w:r>
      <w:r>
        <w:rPr>
          <w:rFonts w:hint="default" w:ascii="仿宋_GB2312" w:hAnsi="Calibri" w:eastAsia="仿宋_GB2312" w:cs="仿宋_GB2312"/>
          <w:b/>
          <w:bCs/>
          <w:i w:val="0"/>
          <w:iCs w:val="0"/>
          <w:caps w:val="0"/>
          <w:color w:val="3A3A3A"/>
          <w:spacing w:val="0"/>
          <w:kern w:val="0"/>
          <w:sz w:val="32"/>
          <w:szCs w:val="32"/>
          <w:shd w:val="clear" w:fill="FFFFFF"/>
          <w:lang w:val="en-US" w:eastAsia="zh-CN" w:bidi="ar"/>
        </w:rPr>
        <w:t>合同特别终止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i w:val="0"/>
          <w:iCs w:val="0"/>
          <w:caps w:val="0"/>
          <w:color w:val="3A3A3A"/>
          <w:spacing w:val="0"/>
          <w:kern w:val="0"/>
          <w:sz w:val="32"/>
          <w:szCs w:val="32"/>
          <w:shd w:val="clear" w:fill="FFFFFF"/>
          <w:lang w:val="en-US" w:eastAsia="zh-CN" w:bidi="ar"/>
        </w:rPr>
        <w:t>   （一） 甲乙双方同意在乙方出现下列情形时，甲方可以书面形式通知乙方（或者乙方的破产清算组或相关管理人）提出终止合同而不向其提供任何补偿：</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（1）乙方破产、解散（包括但不限于乙方股东会决议解散、乙方被吊销营业执照、被责令关闭、被撤销、被司法机关裁决解散等情形）；</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i w:val="0"/>
          <w:iCs w:val="0"/>
          <w:caps w:val="0"/>
          <w:color w:val="3A3A3A"/>
          <w:spacing w:val="0"/>
          <w:kern w:val="0"/>
          <w:sz w:val="32"/>
          <w:szCs w:val="32"/>
          <w:shd w:val="clear" w:fill="FFFFFF"/>
          <w:lang w:val="en-US" w:eastAsia="zh-CN" w:bidi="ar"/>
        </w:rPr>
        <w:t>   （二） 如果因上述原因导致本合同终止，甲方已经采取或者将要采取任何补救措施的权利不受任何影响。</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b/>
          <w:bCs/>
          <w:i w:val="0"/>
          <w:iCs w:val="0"/>
          <w:caps w:val="0"/>
          <w:color w:val="3A3A3A"/>
          <w:spacing w:val="0"/>
          <w:kern w:val="0"/>
          <w:sz w:val="32"/>
          <w:szCs w:val="32"/>
          <w:shd w:val="clear" w:fill="FFFFFF"/>
          <w:lang w:val="en-US" w:eastAsia="zh-CN" w:bidi="ar"/>
        </w:rPr>
        <w:t>    第十九条</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w:t>
      </w:r>
      <w:r>
        <w:rPr>
          <w:rFonts w:hint="default" w:ascii="仿宋_GB2312" w:hAnsi="Calibri" w:eastAsia="仿宋_GB2312" w:cs="仿宋_GB2312"/>
          <w:b/>
          <w:bCs/>
          <w:i w:val="0"/>
          <w:iCs w:val="0"/>
          <w:caps w:val="0"/>
          <w:color w:val="3A3A3A"/>
          <w:spacing w:val="0"/>
          <w:kern w:val="0"/>
          <w:sz w:val="32"/>
          <w:szCs w:val="32"/>
          <w:shd w:val="clear" w:fill="FFFFFF"/>
          <w:lang w:val="en-US" w:eastAsia="zh-CN" w:bidi="ar"/>
        </w:rPr>
        <w:t>法律适用与争议解决</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i w:val="0"/>
          <w:iCs w:val="0"/>
          <w:caps w:val="0"/>
          <w:color w:val="3A3A3A"/>
          <w:spacing w:val="0"/>
          <w:kern w:val="0"/>
          <w:sz w:val="32"/>
          <w:szCs w:val="32"/>
          <w:shd w:val="clear" w:fill="FFFFFF"/>
          <w:lang w:val="en-US" w:eastAsia="zh-CN" w:bidi="ar"/>
        </w:rPr>
        <w:t>   （一） 本合同的订立、效力、解释、履行和争议的解决均适用中华人民共和国法律（不包括港澳台地区法律）。</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i w:val="0"/>
          <w:iCs w:val="0"/>
          <w:caps w:val="0"/>
          <w:color w:val="3A3A3A"/>
          <w:spacing w:val="0"/>
          <w:kern w:val="0"/>
          <w:sz w:val="32"/>
          <w:szCs w:val="32"/>
          <w:shd w:val="clear" w:fill="FFFFFF"/>
          <w:lang w:val="en-US" w:eastAsia="zh-CN" w:bidi="ar"/>
        </w:rPr>
        <w:t>   （二） 凡因本合同引起的或与本合同有关的任何争议，双方首先应友好协商解决。协商不成的，任何一方均可向甲方所在地有管辖权的法院提起诉讼。</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b/>
          <w:bCs/>
          <w:i w:val="0"/>
          <w:iCs w:val="0"/>
          <w:caps w:val="0"/>
          <w:color w:val="3A3A3A"/>
          <w:spacing w:val="0"/>
          <w:kern w:val="0"/>
          <w:sz w:val="32"/>
          <w:szCs w:val="32"/>
          <w:shd w:val="clear" w:fill="FFFFFF"/>
          <w:lang w:val="en-US" w:eastAsia="zh-CN" w:bidi="ar"/>
        </w:rPr>
        <w:t>    第二十条</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w:t>
      </w:r>
      <w:r>
        <w:rPr>
          <w:rFonts w:hint="default" w:ascii="仿宋_GB2312" w:hAnsi="Calibri" w:eastAsia="仿宋_GB2312" w:cs="仿宋_GB2312"/>
          <w:b/>
          <w:bCs/>
          <w:i w:val="0"/>
          <w:iCs w:val="0"/>
          <w:caps w:val="0"/>
          <w:color w:val="3A3A3A"/>
          <w:spacing w:val="0"/>
          <w:kern w:val="0"/>
          <w:sz w:val="32"/>
          <w:szCs w:val="32"/>
          <w:shd w:val="clear" w:fill="FFFFFF"/>
          <w:lang w:val="en-US" w:eastAsia="zh-CN" w:bidi="ar"/>
        </w:rPr>
        <w:t>合同生效及其他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i w:val="0"/>
          <w:iCs w:val="0"/>
          <w:caps w:val="0"/>
          <w:color w:val="3A3A3A"/>
          <w:spacing w:val="0"/>
          <w:kern w:val="0"/>
          <w:sz w:val="32"/>
          <w:szCs w:val="32"/>
          <w:shd w:val="clear" w:fill="FFFFFF"/>
          <w:lang w:val="en-US" w:eastAsia="zh-CN" w:bidi="ar"/>
        </w:rPr>
        <w:t>   （一） 本合同经甲方乙方双方盖公章后生效。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i w:val="0"/>
          <w:iCs w:val="0"/>
          <w:caps w:val="0"/>
          <w:color w:val="3A3A3A"/>
          <w:spacing w:val="0"/>
          <w:kern w:val="0"/>
          <w:sz w:val="32"/>
          <w:szCs w:val="32"/>
          <w:shd w:val="clear" w:fill="FFFFFF"/>
          <w:lang w:val="en-US" w:eastAsia="zh-CN" w:bidi="ar"/>
        </w:rPr>
        <w:t>   （二） 本合同一式</w:t>
      </w:r>
      <w:r>
        <w:rPr>
          <w:rFonts w:hint="default" w:ascii="仿宋_GB2312" w:hAnsi="Calibri" w:eastAsia="仿宋_GB2312" w:cs="仿宋_GB2312"/>
          <w:i w:val="0"/>
          <w:iCs w:val="0"/>
          <w:caps w:val="0"/>
          <w:color w:val="8B4513"/>
          <w:spacing w:val="0"/>
          <w:kern w:val="0"/>
          <w:sz w:val="32"/>
          <w:szCs w:val="32"/>
          <w:shd w:val="clear" w:fill="FFFFFF"/>
          <w:lang w:val="en-US" w:eastAsia="zh-CN" w:bidi="ar"/>
        </w:rPr>
        <w:t>四</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t>份，其中正本</w:t>
      </w:r>
      <w:r>
        <w:rPr>
          <w:rFonts w:hint="default" w:ascii="仿宋_GB2312" w:hAnsi="Calibri" w:eastAsia="仿宋_GB2312" w:cs="仿宋_GB2312"/>
          <w:i w:val="0"/>
          <w:iCs w:val="0"/>
          <w:caps w:val="0"/>
          <w:color w:val="8B4513"/>
          <w:spacing w:val="0"/>
          <w:kern w:val="0"/>
          <w:sz w:val="32"/>
          <w:szCs w:val="32"/>
          <w:shd w:val="clear" w:fill="FFFFFF"/>
          <w:lang w:val="en-US" w:eastAsia="zh-CN" w:bidi="ar"/>
        </w:rPr>
        <w:t>四</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t>份，副本</w:t>
      </w:r>
      <w:r>
        <w:rPr>
          <w:rFonts w:hint="default" w:ascii="仿宋_GB2312" w:hAnsi="Calibri" w:eastAsia="仿宋_GB2312" w:cs="仿宋_GB2312"/>
          <w:i w:val="0"/>
          <w:iCs w:val="0"/>
          <w:caps w:val="0"/>
          <w:color w:val="8B4513"/>
          <w:spacing w:val="0"/>
          <w:kern w:val="0"/>
          <w:sz w:val="32"/>
          <w:szCs w:val="32"/>
          <w:shd w:val="clear" w:fill="FFFFFF"/>
          <w:lang w:val="en-US" w:eastAsia="zh-CN" w:bidi="ar"/>
        </w:rPr>
        <w:t>零</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t>份。甲方执</w:t>
      </w:r>
      <w:r>
        <w:rPr>
          <w:rFonts w:hint="default" w:ascii="仿宋_GB2312" w:hAnsi="Calibri" w:eastAsia="仿宋_GB2312" w:cs="仿宋_GB2312"/>
          <w:i w:val="0"/>
          <w:iCs w:val="0"/>
          <w:caps w:val="0"/>
          <w:color w:val="8B4513"/>
          <w:spacing w:val="0"/>
          <w:kern w:val="0"/>
          <w:sz w:val="32"/>
          <w:szCs w:val="32"/>
          <w:shd w:val="clear" w:fill="FFFFFF"/>
          <w:lang w:val="en-US" w:eastAsia="zh-CN" w:bidi="ar"/>
        </w:rPr>
        <w:t>两</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t>份正本，</w:t>
      </w:r>
      <w:r>
        <w:rPr>
          <w:rFonts w:hint="default" w:ascii="仿宋_GB2312" w:hAnsi="Calibri" w:eastAsia="仿宋_GB2312" w:cs="仿宋_GB2312"/>
          <w:i w:val="0"/>
          <w:iCs w:val="0"/>
          <w:caps w:val="0"/>
          <w:color w:val="8B4513"/>
          <w:spacing w:val="0"/>
          <w:kern w:val="0"/>
          <w:sz w:val="32"/>
          <w:szCs w:val="32"/>
          <w:shd w:val="clear" w:fill="FFFFFF"/>
          <w:lang w:val="en-US" w:eastAsia="zh-CN" w:bidi="ar"/>
        </w:rPr>
        <w:t>零</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t>份副本；乙方执</w:t>
      </w:r>
      <w:r>
        <w:rPr>
          <w:rFonts w:hint="default" w:ascii="仿宋_GB2312" w:hAnsi="Calibri" w:eastAsia="仿宋_GB2312" w:cs="仿宋_GB2312"/>
          <w:i w:val="0"/>
          <w:iCs w:val="0"/>
          <w:caps w:val="0"/>
          <w:color w:val="8B4513"/>
          <w:spacing w:val="0"/>
          <w:kern w:val="0"/>
          <w:sz w:val="32"/>
          <w:szCs w:val="32"/>
          <w:shd w:val="clear" w:fill="FFFFFF"/>
          <w:lang w:val="en-US" w:eastAsia="zh-CN" w:bidi="ar"/>
        </w:rPr>
        <w:t>两</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t>份正本，</w:t>
      </w:r>
      <w:r>
        <w:rPr>
          <w:rFonts w:hint="default" w:ascii="仿宋_GB2312" w:hAnsi="Calibri" w:eastAsia="仿宋_GB2312" w:cs="仿宋_GB2312"/>
          <w:i w:val="0"/>
          <w:iCs w:val="0"/>
          <w:caps w:val="0"/>
          <w:color w:val="8B4513"/>
          <w:spacing w:val="0"/>
          <w:kern w:val="0"/>
          <w:sz w:val="32"/>
          <w:szCs w:val="32"/>
          <w:shd w:val="clear" w:fill="FFFFFF"/>
          <w:lang w:val="en-US" w:eastAsia="zh-CN" w:bidi="ar"/>
        </w:rPr>
        <w:t>零</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t>份副本。</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b/>
          <w:bCs/>
          <w:i w:val="0"/>
          <w:iCs w:val="0"/>
          <w:caps w:val="0"/>
          <w:color w:val="3A3A3A"/>
          <w:spacing w:val="0"/>
          <w:kern w:val="0"/>
          <w:sz w:val="32"/>
          <w:szCs w:val="32"/>
          <w:shd w:val="clear" w:fill="FFFFFF"/>
          <w:lang w:val="en-US" w:eastAsia="zh-CN" w:bidi="ar"/>
        </w:rPr>
        <w:t>    第二十一条</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w:t>
      </w:r>
      <w:r>
        <w:rPr>
          <w:rFonts w:hint="default" w:ascii="仿宋_GB2312" w:hAnsi="Calibri" w:eastAsia="仿宋_GB2312" w:cs="仿宋_GB2312"/>
          <w:b/>
          <w:bCs/>
          <w:i w:val="0"/>
          <w:iCs w:val="0"/>
          <w:caps w:val="0"/>
          <w:color w:val="3A3A3A"/>
          <w:spacing w:val="0"/>
          <w:kern w:val="0"/>
          <w:sz w:val="32"/>
          <w:szCs w:val="32"/>
          <w:shd w:val="clear" w:fill="FFFFFF"/>
          <w:lang w:val="en-US" w:eastAsia="zh-CN" w:bidi="ar"/>
        </w:rPr>
        <w:t>合同效力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i w:val="0"/>
          <w:iCs w:val="0"/>
          <w:caps w:val="0"/>
          <w:color w:val="3A3A3A"/>
          <w:spacing w:val="0"/>
          <w:kern w:val="0"/>
          <w:sz w:val="32"/>
          <w:szCs w:val="32"/>
          <w:shd w:val="clear" w:fill="FFFFFF"/>
          <w:lang w:val="en-US" w:eastAsia="zh-CN" w:bidi="ar"/>
        </w:rPr>
        <w:t>   （一）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i w:val="0"/>
          <w:iCs w:val="0"/>
          <w:caps w:val="0"/>
          <w:color w:val="3A3A3A"/>
          <w:spacing w:val="0"/>
          <w:kern w:val="0"/>
          <w:sz w:val="32"/>
          <w:szCs w:val="32"/>
          <w:shd w:val="clear" w:fill="FFFFFF"/>
          <w:lang w:val="en-US" w:eastAsia="zh-CN" w:bidi="ar"/>
        </w:rPr>
        <w:t>   （二）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i w:val="0"/>
          <w:iCs w:val="0"/>
          <w:caps w:val="0"/>
          <w:color w:val="3A3A3A"/>
          <w:spacing w:val="0"/>
          <w:kern w:val="0"/>
          <w:sz w:val="32"/>
          <w:szCs w:val="32"/>
          <w:shd w:val="clear" w:fill="FFFFFF"/>
          <w:lang w:val="en-US" w:eastAsia="zh-CN" w:bidi="ar"/>
        </w:rPr>
        <w:t>   （三） 由于法律和法规、政策而导致本合同任何条款无效或无法执行，则该条款无效，但不影响剩余其他条款的效力。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Calibri" w:hAnsi="Calibri" w:cs="Calibri"/>
          <w:i w:val="0"/>
          <w:iCs w:val="0"/>
          <w:caps w:val="0"/>
          <w:color w:val="3A3A3A"/>
          <w:spacing w:val="0"/>
          <w:sz w:val="21"/>
          <w:szCs w:val="21"/>
        </w:rPr>
      </w:pPr>
      <w:r>
        <w:rPr>
          <w:rFonts w:hint="default" w:ascii="仿宋_GB2312" w:hAnsi="Calibri" w:eastAsia="仿宋_GB2312" w:cs="仿宋_GB2312"/>
          <w:b/>
          <w:bCs/>
          <w:i w:val="0"/>
          <w:iCs w:val="0"/>
          <w:caps w:val="0"/>
          <w:color w:val="3A3A3A"/>
          <w:spacing w:val="0"/>
          <w:kern w:val="0"/>
          <w:sz w:val="32"/>
          <w:szCs w:val="32"/>
          <w:shd w:val="clear" w:fill="FFFFFF"/>
          <w:lang w:val="en-US" w:eastAsia="zh-CN" w:bidi="ar"/>
        </w:rPr>
        <w:t>    第二十二条</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w:t>
      </w:r>
      <w:r>
        <w:rPr>
          <w:rFonts w:hint="default" w:ascii="仿宋_GB2312" w:hAnsi="Calibri" w:eastAsia="仿宋_GB2312" w:cs="仿宋_GB2312"/>
          <w:b/>
          <w:bCs/>
          <w:i w:val="0"/>
          <w:iCs w:val="0"/>
          <w:caps w:val="0"/>
          <w:color w:val="3A3A3A"/>
          <w:spacing w:val="0"/>
          <w:kern w:val="0"/>
          <w:sz w:val="32"/>
          <w:szCs w:val="32"/>
          <w:shd w:val="clear" w:fill="FFFFFF"/>
          <w:lang w:val="en-US" w:eastAsia="zh-CN" w:bidi="ar"/>
        </w:rPr>
        <w:t>附件的组成</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附件一、合同货物和价格清单</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附件二、技术服务方案</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附件三、付款</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附件四、双方的权利和义务</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附件五、交付与质量标准</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附件六、保修和维修</w:t>
      </w:r>
      <w:r>
        <w:rPr>
          <w:rFonts w:hint="default" w:ascii="仿宋_GB2312" w:hAnsi="Calibri"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Calibri" w:eastAsia="仿宋_GB2312" w:cs="仿宋_GB2312"/>
          <w:i w:val="0"/>
          <w:iCs w:val="0"/>
          <w:caps w:val="0"/>
          <w:color w:val="3A3A3A"/>
          <w:spacing w:val="0"/>
          <w:kern w:val="0"/>
          <w:sz w:val="32"/>
          <w:szCs w:val="32"/>
          <w:shd w:val="clear" w:fill="FFFFFF"/>
          <w:lang w:val="en-US" w:eastAsia="zh-CN" w:bidi="ar"/>
        </w:rPr>
        <w:t>    附件七、违约责任</w:t>
      </w:r>
    </w:p>
    <w:p>
      <w:pPr>
        <w:keepNext w:val="0"/>
        <w:keepLines w:val="0"/>
        <w:widowControl/>
        <w:suppressLineNumbers w:val="0"/>
        <w:spacing w:after="240" w:afterAutospacing="0"/>
        <w:jc w:val="left"/>
      </w:pPr>
      <w:r>
        <w:rPr>
          <w:rFonts w:hint="default" w:ascii="仿宋_GB2312" w:hAnsi="宋体"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宋体" w:eastAsia="仿宋_GB2312" w:cs="仿宋_GB2312"/>
          <w:i w:val="0"/>
          <w:iCs w:val="0"/>
          <w:caps w:val="0"/>
          <w:color w:val="3A3A3A"/>
          <w:spacing w:val="0"/>
          <w:kern w:val="0"/>
          <w:sz w:val="32"/>
          <w:szCs w:val="32"/>
          <w:shd w:val="clear" w:fill="FFFFFF"/>
          <w:lang w:val="en-US" w:eastAsia="zh-CN" w:bidi="ar"/>
        </w:rPr>
        <w:t>兹证明，各方于</w:t>
      </w:r>
      <w:r>
        <w:rPr>
          <w:rFonts w:hint="default" w:ascii="仿宋_GB2312" w:hAnsi="宋体" w:eastAsia="仿宋_GB2312" w:cs="仿宋_GB2312"/>
          <w:i w:val="0"/>
          <w:iCs w:val="0"/>
          <w:caps w:val="0"/>
          <w:color w:val="3A3A3A"/>
          <w:spacing w:val="0"/>
          <w:kern w:val="0"/>
          <w:sz w:val="32"/>
          <w:szCs w:val="32"/>
          <w:u w:val="single"/>
          <w:shd w:val="clear" w:fill="FFFFFF"/>
          <w:lang w:val="en-US" w:eastAsia="zh-CN" w:bidi="ar"/>
        </w:rPr>
        <w:t>      </w:t>
      </w:r>
      <w:r>
        <w:rPr>
          <w:rFonts w:hint="default" w:ascii="仿宋_GB2312" w:hAnsi="宋体" w:eastAsia="仿宋_GB2312" w:cs="仿宋_GB2312"/>
          <w:i w:val="0"/>
          <w:iCs w:val="0"/>
          <w:caps w:val="0"/>
          <w:color w:val="3A3A3A"/>
          <w:spacing w:val="0"/>
          <w:kern w:val="0"/>
          <w:sz w:val="32"/>
          <w:szCs w:val="32"/>
          <w:shd w:val="clear" w:fill="FFFFFF"/>
          <w:lang w:val="en-US" w:eastAsia="zh-CN" w:bidi="ar"/>
        </w:rPr>
        <w:t>年 </w:t>
      </w:r>
      <w:r>
        <w:rPr>
          <w:rFonts w:hint="default" w:ascii="仿宋_GB2312" w:hAnsi="宋体" w:eastAsia="仿宋_GB2312" w:cs="仿宋_GB2312"/>
          <w:i w:val="0"/>
          <w:iCs w:val="0"/>
          <w:caps w:val="0"/>
          <w:color w:val="3A3A3A"/>
          <w:spacing w:val="0"/>
          <w:kern w:val="0"/>
          <w:sz w:val="32"/>
          <w:szCs w:val="32"/>
          <w:u w:val="single"/>
          <w:shd w:val="clear" w:fill="FFFFFF"/>
          <w:lang w:val="en-US" w:eastAsia="zh-CN" w:bidi="ar"/>
        </w:rPr>
        <w:t>      </w:t>
      </w:r>
      <w:r>
        <w:rPr>
          <w:rFonts w:hint="default" w:ascii="仿宋_GB2312" w:hAnsi="宋体" w:eastAsia="仿宋_GB2312" w:cs="仿宋_GB2312"/>
          <w:i w:val="0"/>
          <w:iCs w:val="0"/>
          <w:caps w:val="0"/>
          <w:color w:val="3A3A3A"/>
          <w:spacing w:val="0"/>
          <w:kern w:val="0"/>
          <w:sz w:val="32"/>
          <w:szCs w:val="32"/>
          <w:shd w:val="clear" w:fill="FFFFFF"/>
          <w:lang w:val="en-US" w:eastAsia="zh-CN" w:bidi="ar"/>
        </w:rPr>
        <w:t>月 </w:t>
      </w:r>
      <w:r>
        <w:rPr>
          <w:rFonts w:hint="default" w:ascii="仿宋_GB2312" w:hAnsi="宋体" w:eastAsia="仿宋_GB2312" w:cs="仿宋_GB2312"/>
          <w:i w:val="0"/>
          <w:iCs w:val="0"/>
          <w:caps w:val="0"/>
          <w:color w:val="3A3A3A"/>
          <w:spacing w:val="0"/>
          <w:kern w:val="0"/>
          <w:sz w:val="32"/>
          <w:szCs w:val="32"/>
          <w:u w:val="single"/>
          <w:shd w:val="clear" w:fill="FFFFFF"/>
          <w:lang w:val="en-US" w:eastAsia="zh-CN" w:bidi="ar"/>
        </w:rPr>
        <w:t>      </w:t>
      </w:r>
      <w:r>
        <w:rPr>
          <w:rFonts w:hint="default" w:ascii="仿宋_GB2312" w:hAnsi="宋体" w:eastAsia="仿宋_GB2312" w:cs="仿宋_GB2312"/>
          <w:i w:val="0"/>
          <w:iCs w:val="0"/>
          <w:caps w:val="0"/>
          <w:color w:val="3A3A3A"/>
          <w:spacing w:val="0"/>
          <w:kern w:val="0"/>
          <w:sz w:val="32"/>
          <w:szCs w:val="32"/>
          <w:shd w:val="clear" w:fill="FFFFFF"/>
          <w:lang w:val="en-US" w:eastAsia="zh-CN" w:bidi="ar"/>
        </w:rPr>
        <w:t>日签订本合同</w:t>
      </w:r>
      <w:r>
        <w:rPr>
          <w:rFonts w:hint="default" w:ascii="仿宋_GB2312" w:hAnsi="宋体"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宋体"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宋体"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宋体"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宋体" w:eastAsia="仿宋_GB2312" w:cs="仿宋_GB2312"/>
          <w:i w:val="0"/>
          <w:iCs w:val="0"/>
          <w:caps w:val="0"/>
          <w:color w:val="3A3A3A"/>
          <w:spacing w:val="0"/>
          <w:kern w:val="0"/>
          <w:sz w:val="32"/>
          <w:szCs w:val="32"/>
          <w:shd w:val="clear" w:fill="FFFFFF"/>
          <w:lang w:val="en-US" w:eastAsia="zh-CN" w:bidi="ar"/>
        </w:rPr>
        <w:t>甲方（盖章）：中国人民财产保险股份有限公司始兴支公司</w:t>
      </w:r>
      <w:r>
        <w:rPr>
          <w:rFonts w:hint="default" w:ascii="仿宋_GB2312" w:hAnsi="宋体"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宋体"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宋体" w:eastAsia="仿宋_GB2312" w:cs="仿宋_GB2312"/>
          <w:i w:val="0"/>
          <w:iCs w:val="0"/>
          <w:caps w:val="0"/>
          <w:color w:val="3A3A3A"/>
          <w:spacing w:val="0"/>
          <w:kern w:val="0"/>
          <w:sz w:val="32"/>
          <w:szCs w:val="32"/>
          <w:shd w:val="clear" w:fill="FFFFFF"/>
          <w:lang w:val="en-US" w:eastAsia="zh-CN" w:bidi="ar"/>
        </w:rPr>
        <w:t>法定代表人/授权代表（签字）：</w:t>
      </w:r>
      <w:r>
        <w:rPr>
          <w:rFonts w:hint="default" w:ascii="仿宋_GB2312" w:hAnsi="宋体"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宋体"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宋体"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宋体"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宋体"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宋体"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宋体" w:eastAsia="仿宋_GB2312" w:cs="仿宋_GB2312"/>
          <w:i w:val="0"/>
          <w:iCs w:val="0"/>
          <w:caps w:val="0"/>
          <w:color w:val="3A3A3A"/>
          <w:spacing w:val="0"/>
          <w:kern w:val="0"/>
          <w:sz w:val="32"/>
          <w:szCs w:val="32"/>
          <w:shd w:val="clear" w:fill="FFFFFF"/>
          <w:lang w:val="en-US" w:eastAsia="zh-CN" w:bidi="ar"/>
        </w:rPr>
        <w:t>乙方（盖章）：</w:t>
      </w:r>
      <w:r>
        <w:rPr>
          <w:rFonts w:hint="default" w:ascii="仿宋_GB2312" w:hAnsi="宋体"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宋体" w:eastAsia="仿宋_GB2312" w:cs="仿宋_GB2312"/>
          <w:i w:val="0"/>
          <w:iCs w:val="0"/>
          <w:caps w:val="0"/>
          <w:color w:val="3A3A3A"/>
          <w:spacing w:val="0"/>
          <w:kern w:val="0"/>
          <w:sz w:val="32"/>
          <w:szCs w:val="32"/>
          <w:shd w:val="clear" w:fill="FFFFFF"/>
          <w:lang w:val="en-US" w:eastAsia="zh-CN" w:bidi="ar"/>
        </w:rPr>
        <w:br w:type="textWrapping"/>
      </w:r>
      <w:r>
        <w:rPr>
          <w:rFonts w:hint="default" w:ascii="仿宋_GB2312" w:hAnsi="宋体" w:eastAsia="仿宋_GB2312" w:cs="仿宋_GB2312"/>
          <w:i w:val="0"/>
          <w:iCs w:val="0"/>
          <w:caps w:val="0"/>
          <w:color w:val="3A3A3A"/>
          <w:spacing w:val="0"/>
          <w:kern w:val="0"/>
          <w:sz w:val="32"/>
          <w:szCs w:val="32"/>
          <w:shd w:val="clear" w:fill="FFFFFF"/>
          <w:lang w:val="en-US" w:eastAsia="zh-CN" w:bidi="ar"/>
        </w:rPr>
        <w:t>法定代表人/授权代表（签字）：</w:t>
      </w:r>
    </w:p>
    <w:p/>
    <w:p/>
    <w:p>
      <w:pPr>
        <w:widowControl/>
        <w:pBdr>
          <w:bottom w:val="single" w:color="auto" w:sz="6" w:space="1"/>
        </w:pBdr>
        <w:jc w:val="center"/>
        <w:rPr>
          <w:rFonts w:ascii="Arial" w:hAnsi="Arial" w:eastAsia="宋体" w:cs="Arial"/>
          <w:vanish/>
          <w:kern w:val="0"/>
          <w:sz w:val="16"/>
          <w:szCs w:val="16"/>
        </w:rPr>
      </w:pPr>
      <w:r>
        <w:rPr>
          <w:rFonts w:hint="eastAsia" w:ascii="Arial" w:hAnsi="Arial" w:eastAsia="宋体" w:cs="Arial"/>
          <w:vanish/>
          <w:kern w:val="0"/>
          <w:sz w:val="16"/>
          <w:szCs w:val="16"/>
        </w:rPr>
        <w:t>窗体顶端</w:t>
      </w:r>
    </w:p>
    <w:sectPr>
      <w:headerReference r:id="rId3" w:type="default"/>
      <w:footerReference r:id="rId4" w:type="default"/>
      <w:pgSz w:w="11906" w:h="16838"/>
      <w:pgMar w:top="1418" w:right="1418" w:bottom="1418"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華康中楷體">
    <w:altName w:val="Microsoft JhengHei"/>
    <w:panose1 w:val="00000000000000000000"/>
    <w:charset w:val="88"/>
    <w:family w:val="modern"/>
    <w:pitch w:val="default"/>
    <w:sig w:usb0="00000000" w:usb1="00000000" w:usb2="00000010" w:usb3="00000000" w:csb0="00100000" w:csb1="00000000"/>
  </w:font>
  <w:font w:name="Microsoft JhengHei">
    <w:panose1 w:val="020B0604030504040204"/>
    <w:charset w:val="88"/>
    <w:family w:val="auto"/>
    <w:pitch w:val="default"/>
    <w:sig w:usb0="000002A7" w:usb1="28CF4400" w:usb2="00000016" w:usb3="00000000" w:csb0="00100009" w:csb1="00000000"/>
  </w:font>
  <w:font w:name="方正小标宋简体">
    <w:panose1 w:val="03000509000000000000"/>
    <w:charset w:val="86"/>
    <w:family w:val="script"/>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ˎ̥">
    <w:altName w:val="微软雅黑"/>
    <w:panose1 w:val="00000000000000000000"/>
    <w:charset w:val="00"/>
    <w:family w:val="roman"/>
    <w:pitch w:val="default"/>
    <w:sig w:usb0="00000000" w:usb1="00000000" w:usb2="00000000"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p>
  <w:p>
    <w:pPr>
      <w:pStyle w:val="1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tab/>
    </w:r>
    <w:r>
      <w:tab/>
    </w: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C55"/>
    <w:rsid w:val="000011BE"/>
    <w:rsid w:val="00001DB7"/>
    <w:rsid w:val="00002B94"/>
    <w:rsid w:val="00014D6B"/>
    <w:rsid w:val="0002493D"/>
    <w:rsid w:val="0002523D"/>
    <w:rsid w:val="00035901"/>
    <w:rsid w:val="00050D3F"/>
    <w:rsid w:val="000516BA"/>
    <w:rsid w:val="000546F6"/>
    <w:rsid w:val="000667E9"/>
    <w:rsid w:val="0007040E"/>
    <w:rsid w:val="00070884"/>
    <w:rsid w:val="000708AB"/>
    <w:rsid w:val="000722AA"/>
    <w:rsid w:val="00081D84"/>
    <w:rsid w:val="00083CE8"/>
    <w:rsid w:val="00085C1C"/>
    <w:rsid w:val="00086C86"/>
    <w:rsid w:val="000931E3"/>
    <w:rsid w:val="000B1662"/>
    <w:rsid w:val="000B2664"/>
    <w:rsid w:val="000C36AB"/>
    <w:rsid w:val="000C5CE2"/>
    <w:rsid w:val="000C6114"/>
    <w:rsid w:val="000D086E"/>
    <w:rsid w:val="000D2794"/>
    <w:rsid w:val="000E07E3"/>
    <w:rsid w:val="00102E17"/>
    <w:rsid w:val="001074E6"/>
    <w:rsid w:val="001129A4"/>
    <w:rsid w:val="00112CBB"/>
    <w:rsid w:val="00122C69"/>
    <w:rsid w:val="001239EA"/>
    <w:rsid w:val="001250CF"/>
    <w:rsid w:val="0013002A"/>
    <w:rsid w:val="00134814"/>
    <w:rsid w:val="001369D1"/>
    <w:rsid w:val="00143322"/>
    <w:rsid w:val="00163F6A"/>
    <w:rsid w:val="0017156B"/>
    <w:rsid w:val="0017673B"/>
    <w:rsid w:val="00183F93"/>
    <w:rsid w:val="001907B7"/>
    <w:rsid w:val="001914AF"/>
    <w:rsid w:val="001971A8"/>
    <w:rsid w:val="001A0BD3"/>
    <w:rsid w:val="001A50B0"/>
    <w:rsid w:val="001B1863"/>
    <w:rsid w:val="001B6B2C"/>
    <w:rsid w:val="001C28A0"/>
    <w:rsid w:val="001E3ABD"/>
    <w:rsid w:val="001F5B74"/>
    <w:rsid w:val="00204D22"/>
    <w:rsid w:val="002059BB"/>
    <w:rsid w:val="00223E2E"/>
    <w:rsid w:val="0022630E"/>
    <w:rsid w:val="002352DB"/>
    <w:rsid w:val="002451B9"/>
    <w:rsid w:val="002454E0"/>
    <w:rsid w:val="00247388"/>
    <w:rsid w:val="00275DFC"/>
    <w:rsid w:val="002837CA"/>
    <w:rsid w:val="00284D5C"/>
    <w:rsid w:val="00291970"/>
    <w:rsid w:val="002A4211"/>
    <w:rsid w:val="002A7EA8"/>
    <w:rsid w:val="002B1C7C"/>
    <w:rsid w:val="002B5454"/>
    <w:rsid w:val="002B5A4E"/>
    <w:rsid w:val="002C60D2"/>
    <w:rsid w:val="002D1909"/>
    <w:rsid w:val="002D52AA"/>
    <w:rsid w:val="002D6E8A"/>
    <w:rsid w:val="002E1175"/>
    <w:rsid w:val="002F5E1F"/>
    <w:rsid w:val="002F664B"/>
    <w:rsid w:val="0030215D"/>
    <w:rsid w:val="00315CF5"/>
    <w:rsid w:val="00320F32"/>
    <w:rsid w:val="00326277"/>
    <w:rsid w:val="00327618"/>
    <w:rsid w:val="00335ACD"/>
    <w:rsid w:val="00336BCC"/>
    <w:rsid w:val="00345B9E"/>
    <w:rsid w:val="00346AC6"/>
    <w:rsid w:val="00347645"/>
    <w:rsid w:val="0035723D"/>
    <w:rsid w:val="00376C75"/>
    <w:rsid w:val="00381D42"/>
    <w:rsid w:val="003827B0"/>
    <w:rsid w:val="003A4705"/>
    <w:rsid w:val="003A63D9"/>
    <w:rsid w:val="003A6E69"/>
    <w:rsid w:val="003D23D8"/>
    <w:rsid w:val="003D70B5"/>
    <w:rsid w:val="003E0E70"/>
    <w:rsid w:val="003E5CC1"/>
    <w:rsid w:val="003E77E1"/>
    <w:rsid w:val="003F2951"/>
    <w:rsid w:val="003F4BAA"/>
    <w:rsid w:val="00400F8E"/>
    <w:rsid w:val="004142BC"/>
    <w:rsid w:val="00423B96"/>
    <w:rsid w:val="0043173E"/>
    <w:rsid w:val="0044685A"/>
    <w:rsid w:val="00450EA8"/>
    <w:rsid w:val="00466F5A"/>
    <w:rsid w:val="00481F26"/>
    <w:rsid w:val="0048321F"/>
    <w:rsid w:val="004834F7"/>
    <w:rsid w:val="00485E8B"/>
    <w:rsid w:val="004921B9"/>
    <w:rsid w:val="0049657A"/>
    <w:rsid w:val="004A4916"/>
    <w:rsid w:val="004A7DB0"/>
    <w:rsid w:val="004C763D"/>
    <w:rsid w:val="004D079B"/>
    <w:rsid w:val="004D1208"/>
    <w:rsid w:val="004D497D"/>
    <w:rsid w:val="004E1415"/>
    <w:rsid w:val="004E2357"/>
    <w:rsid w:val="004E5D78"/>
    <w:rsid w:val="004F65A9"/>
    <w:rsid w:val="00500900"/>
    <w:rsid w:val="005009C6"/>
    <w:rsid w:val="00501013"/>
    <w:rsid w:val="0051056B"/>
    <w:rsid w:val="005178A7"/>
    <w:rsid w:val="00523349"/>
    <w:rsid w:val="00541EB7"/>
    <w:rsid w:val="0055004F"/>
    <w:rsid w:val="00552777"/>
    <w:rsid w:val="005613FB"/>
    <w:rsid w:val="00573025"/>
    <w:rsid w:val="00574B36"/>
    <w:rsid w:val="00582D5D"/>
    <w:rsid w:val="005917C5"/>
    <w:rsid w:val="005965B4"/>
    <w:rsid w:val="005A527A"/>
    <w:rsid w:val="005C0BCD"/>
    <w:rsid w:val="005C2FC6"/>
    <w:rsid w:val="005D2E3B"/>
    <w:rsid w:val="005F3893"/>
    <w:rsid w:val="0061460F"/>
    <w:rsid w:val="00616CD4"/>
    <w:rsid w:val="00637970"/>
    <w:rsid w:val="00660A10"/>
    <w:rsid w:val="0067552D"/>
    <w:rsid w:val="00680FD5"/>
    <w:rsid w:val="00684938"/>
    <w:rsid w:val="00685F34"/>
    <w:rsid w:val="006954F0"/>
    <w:rsid w:val="006A2991"/>
    <w:rsid w:val="006A5E52"/>
    <w:rsid w:val="006A69FB"/>
    <w:rsid w:val="006A795D"/>
    <w:rsid w:val="006B1DF3"/>
    <w:rsid w:val="006B35BE"/>
    <w:rsid w:val="006B77F7"/>
    <w:rsid w:val="006C6785"/>
    <w:rsid w:val="006D4F4F"/>
    <w:rsid w:val="006E2289"/>
    <w:rsid w:val="006E3B24"/>
    <w:rsid w:val="006F1386"/>
    <w:rsid w:val="006F6B16"/>
    <w:rsid w:val="00705066"/>
    <w:rsid w:val="00712F50"/>
    <w:rsid w:val="0071545C"/>
    <w:rsid w:val="007455A2"/>
    <w:rsid w:val="00745B0A"/>
    <w:rsid w:val="00751947"/>
    <w:rsid w:val="00765817"/>
    <w:rsid w:val="00775BA4"/>
    <w:rsid w:val="00784F25"/>
    <w:rsid w:val="00785AC4"/>
    <w:rsid w:val="00785DF2"/>
    <w:rsid w:val="00797A0D"/>
    <w:rsid w:val="007A65AB"/>
    <w:rsid w:val="007C2784"/>
    <w:rsid w:val="007C3989"/>
    <w:rsid w:val="007C6754"/>
    <w:rsid w:val="007D7576"/>
    <w:rsid w:val="007E5A3F"/>
    <w:rsid w:val="00802199"/>
    <w:rsid w:val="008141F1"/>
    <w:rsid w:val="00814249"/>
    <w:rsid w:val="00817D79"/>
    <w:rsid w:val="00827507"/>
    <w:rsid w:val="00831F81"/>
    <w:rsid w:val="00835A4C"/>
    <w:rsid w:val="00836A25"/>
    <w:rsid w:val="008511A8"/>
    <w:rsid w:val="0085466C"/>
    <w:rsid w:val="008646F0"/>
    <w:rsid w:val="0086797E"/>
    <w:rsid w:val="008715F8"/>
    <w:rsid w:val="00873D22"/>
    <w:rsid w:val="00874EC6"/>
    <w:rsid w:val="008818FB"/>
    <w:rsid w:val="0089244D"/>
    <w:rsid w:val="008B13E7"/>
    <w:rsid w:val="008B32DE"/>
    <w:rsid w:val="008C3164"/>
    <w:rsid w:val="008F67A5"/>
    <w:rsid w:val="009017E8"/>
    <w:rsid w:val="0090704C"/>
    <w:rsid w:val="0090769F"/>
    <w:rsid w:val="009235F6"/>
    <w:rsid w:val="00930D5C"/>
    <w:rsid w:val="00947234"/>
    <w:rsid w:val="00950388"/>
    <w:rsid w:val="0095059F"/>
    <w:rsid w:val="0095625A"/>
    <w:rsid w:val="00956FDD"/>
    <w:rsid w:val="009633CC"/>
    <w:rsid w:val="00965207"/>
    <w:rsid w:val="009747D0"/>
    <w:rsid w:val="00980DDF"/>
    <w:rsid w:val="00992A31"/>
    <w:rsid w:val="00995BFA"/>
    <w:rsid w:val="00996184"/>
    <w:rsid w:val="009A7CA0"/>
    <w:rsid w:val="009A7D79"/>
    <w:rsid w:val="009E0266"/>
    <w:rsid w:val="009F3998"/>
    <w:rsid w:val="00A121A5"/>
    <w:rsid w:val="00A1598E"/>
    <w:rsid w:val="00A2300F"/>
    <w:rsid w:val="00A303E0"/>
    <w:rsid w:val="00A36342"/>
    <w:rsid w:val="00A42C48"/>
    <w:rsid w:val="00A4381E"/>
    <w:rsid w:val="00A44C4C"/>
    <w:rsid w:val="00A52E79"/>
    <w:rsid w:val="00A53979"/>
    <w:rsid w:val="00A61D60"/>
    <w:rsid w:val="00A64BF1"/>
    <w:rsid w:val="00A76507"/>
    <w:rsid w:val="00A76DC8"/>
    <w:rsid w:val="00A87AFD"/>
    <w:rsid w:val="00A90412"/>
    <w:rsid w:val="00A948BC"/>
    <w:rsid w:val="00A96F07"/>
    <w:rsid w:val="00A97038"/>
    <w:rsid w:val="00AB2D49"/>
    <w:rsid w:val="00AB6CF5"/>
    <w:rsid w:val="00AC378C"/>
    <w:rsid w:val="00AD2283"/>
    <w:rsid w:val="00AD2C91"/>
    <w:rsid w:val="00AD362A"/>
    <w:rsid w:val="00AD3ACF"/>
    <w:rsid w:val="00AD44D1"/>
    <w:rsid w:val="00AD6167"/>
    <w:rsid w:val="00AD63E6"/>
    <w:rsid w:val="00AD7C4E"/>
    <w:rsid w:val="00AE3977"/>
    <w:rsid w:val="00AE6387"/>
    <w:rsid w:val="00B12D12"/>
    <w:rsid w:val="00B34915"/>
    <w:rsid w:val="00B371AB"/>
    <w:rsid w:val="00B41E60"/>
    <w:rsid w:val="00B420DB"/>
    <w:rsid w:val="00B43DB2"/>
    <w:rsid w:val="00B52641"/>
    <w:rsid w:val="00B531BE"/>
    <w:rsid w:val="00B576F3"/>
    <w:rsid w:val="00B70230"/>
    <w:rsid w:val="00B72277"/>
    <w:rsid w:val="00B95342"/>
    <w:rsid w:val="00B97D12"/>
    <w:rsid w:val="00BA4CD9"/>
    <w:rsid w:val="00BA4E3D"/>
    <w:rsid w:val="00BB4D4D"/>
    <w:rsid w:val="00BD0ECA"/>
    <w:rsid w:val="00BD5697"/>
    <w:rsid w:val="00BD6901"/>
    <w:rsid w:val="00BE6A75"/>
    <w:rsid w:val="00BF5631"/>
    <w:rsid w:val="00BF6982"/>
    <w:rsid w:val="00C0152E"/>
    <w:rsid w:val="00C1637E"/>
    <w:rsid w:val="00C41223"/>
    <w:rsid w:val="00C4306D"/>
    <w:rsid w:val="00C67534"/>
    <w:rsid w:val="00C73CDD"/>
    <w:rsid w:val="00C85E2F"/>
    <w:rsid w:val="00C90A8C"/>
    <w:rsid w:val="00C928E1"/>
    <w:rsid w:val="00C95C8C"/>
    <w:rsid w:val="00CA3283"/>
    <w:rsid w:val="00CA5BBA"/>
    <w:rsid w:val="00CB20AA"/>
    <w:rsid w:val="00CD7345"/>
    <w:rsid w:val="00CE3355"/>
    <w:rsid w:val="00CF78F6"/>
    <w:rsid w:val="00CF7BA1"/>
    <w:rsid w:val="00D003D7"/>
    <w:rsid w:val="00D00EE7"/>
    <w:rsid w:val="00D079A1"/>
    <w:rsid w:val="00D13244"/>
    <w:rsid w:val="00D141D2"/>
    <w:rsid w:val="00D226AB"/>
    <w:rsid w:val="00D22BBB"/>
    <w:rsid w:val="00D25A50"/>
    <w:rsid w:val="00D3522C"/>
    <w:rsid w:val="00D358E3"/>
    <w:rsid w:val="00D3630D"/>
    <w:rsid w:val="00D467BE"/>
    <w:rsid w:val="00D50742"/>
    <w:rsid w:val="00D50AE8"/>
    <w:rsid w:val="00D56BA7"/>
    <w:rsid w:val="00D56F8A"/>
    <w:rsid w:val="00D7049D"/>
    <w:rsid w:val="00D91873"/>
    <w:rsid w:val="00D91F65"/>
    <w:rsid w:val="00D93892"/>
    <w:rsid w:val="00D93F25"/>
    <w:rsid w:val="00D95190"/>
    <w:rsid w:val="00D95FAA"/>
    <w:rsid w:val="00DB05A5"/>
    <w:rsid w:val="00DB4438"/>
    <w:rsid w:val="00DC0C0C"/>
    <w:rsid w:val="00DC350B"/>
    <w:rsid w:val="00DD6632"/>
    <w:rsid w:val="00DD79BF"/>
    <w:rsid w:val="00DE3698"/>
    <w:rsid w:val="00DF3C55"/>
    <w:rsid w:val="00E00BB2"/>
    <w:rsid w:val="00E011C1"/>
    <w:rsid w:val="00E03A5A"/>
    <w:rsid w:val="00E15658"/>
    <w:rsid w:val="00E17DF1"/>
    <w:rsid w:val="00E21731"/>
    <w:rsid w:val="00E405F1"/>
    <w:rsid w:val="00E42CB8"/>
    <w:rsid w:val="00E4716A"/>
    <w:rsid w:val="00E4776B"/>
    <w:rsid w:val="00E5447E"/>
    <w:rsid w:val="00E56F4E"/>
    <w:rsid w:val="00E864EE"/>
    <w:rsid w:val="00E90520"/>
    <w:rsid w:val="00E9630B"/>
    <w:rsid w:val="00EA216C"/>
    <w:rsid w:val="00EA7454"/>
    <w:rsid w:val="00EB1082"/>
    <w:rsid w:val="00EB7D74"/>
    <w:rsid w:val="00EC0FCF"/>
    <w:rsid w:val="00EC483A"/>
    <w:rsid w:val="00ED0C34"/>
    <w:rsid w:val="00ED4F78"/>
    <w:rsid w:val="00ED7CC1"/>
    <w:rsid w:val="00EE16EA"/>
    <w:rsid w:val="00EE4076"/>
    <w:rsid w:val="00EE76CD"/>
    <w:rsid w:val="00EF13B7"/>
    <w:rsid w:val="00EF2F40"/>
    <w:rsid w:val="00EF555C"/>
    <w:rsid w:val="00F1028F"/>
    <w:rsid w:val="00F131A0"/>
    <w:rsid w:val="00F2270F"/>
    <w:rsid w:val="00F23A3D"/>
    <w:rsid w:val="00F23BAA"/>
    <w:rsid w:val="00F2686D"/>
    <w:rsid w:val="00F36D4E"/>
    <w:rsid w:val="00F413A1"/>
    <w:rsid w:val="00F46B54"/>
    <w:rsid w:val="00F53761"/>
    <w:rsid w:val="00F63994"/>
    <w:rsid w:val="00F63D84"/>
    <w:rsid w:val="00FA4994"/>
    <w:rsid w:val="00FA4EBA"/>
    <w:rsid w:val="00FA7AE1"/>
    <w:rsid w:val="00FB0103"/>
    <w:rsid w:val="00FB09FC"/>
    <w:rsid w:val="00FB619F"/>
    <w:rsid w:val="00FC1826"/>
    <w:rsid w:val="00FC1DBA"/>
    <w:rsid w:val="00FD12A7"/>
    <w:rsid w:val="00FD30FC"/>
    <w:rsid w:val="00FD52E8"/>
    <w:rsid w:val="00FD5754"/>
    <w:rsid w:val="00FE4425"/>
    <w:rsid w:val="0C244B56"/>
    <w:rsid w:val="2F937242"/>
    <w:rsid w:val="33B550BA"/>
    <w:rsid w:val="3CA363B4"/>
    <w:rsid w:val="3DDF1D9B"/>
    <w:rsid w:val="4D62776A"/>
    <w:rsid w:val="581F0E29"/>
    <w:rsid w:val="621512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name="annotation text"/>
    <w:lsdException w:qFormat="1" w:uiPriority="0" w:semiHidden="0" w:name="header"/>
    <w:lsdException w:qFormat="1" w:unhideWhenUsed="0"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9"/>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4"/>
    <w:unhideWhenUsed/>
    <w:qFormat/>
    <w:uiPriority w:val="9"/>
    <w:pPr>
      <w:keepNext/>
      <w:keepLines/>
      <w:spacing w:before="260" w:after="260" w:line="416" w:lineRule="auto"/>
      <w:outlineLvl w:val="1"/>
    </w:pPr>
    <w:rPr>
      <w:rFonts w:ascii="仿宋_GB2312" w:hAnsi="仿宋_GB2312" w:eastAsia="仿宋_GB2312" w:cs="仿宋_GB2312"/>
      <w:b/>
      <w:bCs/>
      <w:sz w:val="32"/>
      <w:szCs w:val="32"/>
    </w:rPr>
  </w:style>
  <w:style w:type="paragraph" w:styleId="4">
    <w:name w:val="heading 3"/>
    <w:basedOn w:val="1"/>
    <w:next w:val="1"/>
    <w:link w:val="43"/>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44"/>
    <w:unhideWhenUsed/>
    <w:qFormat/>
    <w:uiPriority w:val="9"/>
    <w:pPr>
      <w:keepNext/>
      <w:keepLines/>
      <w:spacing w:before="120" w:after="120" w:line="240" w:lineRule="atLeast"/>
      <w:outlineLvl w:val="3"/>
    </w:pPr>
    <w:rPr>
      <w:rFonts w:ascii="Cambria" w:hAnsi="Cambria" w:eastAsia="宋体" w:cs="Times New Roman"/>
      <w:b/>
      <w:bCs/>
      <w:kern w:val="0"/>
      <w:sz w:val="28"/>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firstLineChars="200"/>
    </w:pPr>
    <w:rPr>
      <w:rFonts w:ascii="Times New Roman" w:hAnsi="Times New Roman" w:eastAsia="宋体" w:cs="Times New Roman"/>
      <w:szCs w:val="24"/>
    </w:rPr>
  </w:style>
  <w:style w:type="paragraph" w:styleId="7">
    <w:name w:val="caption"/>
    <w:basedOn w:val="1"/>
    <w:next w:val="1"/>
    <w:unhideWhenUsed/>
    <w:qFormat/>
    <w:uiPriority w:val="35"/>
    <w:rPr>
      <w:rFonts w:eastAsia="黑体" w:asciiTheme="majorHAnsi" w:hAnsiTheme="majorHAnsi" w:cstheme="majorBidi"/>
      <w:sz w:val="20"/>
      <w:szCs w:val="20"/>
    </w:rPr>
  </w:style>
  <w:style w:type="paragraph" w:styleId="8">
    <w:name w:val="Document Map"/>
    <w:basedOn w:val="1"/>
    <w:link w:val="48"/>
    <w:semiHidden/>
    <w:unhideWhenUsed/>
    <w:qFormat/>
    <w:uiPriority w:val="99"/>
    <w:rPr>
      <w:rFonts w:ascii="宋体" w:hAnsi="Calibri" w:eastAsia="宋体" w:cs="Times New Roman"/>
      <w:kern w:val="0"/>
      <w:sz w:val="18"/>
      <w:szCs w:val="18"/>
    </w:rPr>
  </w:style>
  <w:style w:type="paragraph" w:styleId="9">
    <w:name w:val="annotation text"/>
    <w:basedOn w:val="1"/>
    <w:link w:val="36"/>
    <w:semiHidden/>
    <w:unhideWhenUsed/>
    <w:qFormat/>
    <w:uiPriority w:val="99"/>
    <w:pPr>
      <w:jc w:val="left"/>
    </w:pPr>
  </w:style>
  <w:style w:type="paragraph" w:styleId="10">
    <w:name w:val="Body Text Indent"/>
    <w:basedOn w:val="1"/>
    <w:link w:val="57"/>
    <w:semiHidden/>
    <w:unhideWhenUsed/>
    <w:qFormat/>
    <w:uiPriority w:val="99"/>
    <w:pPr>
      <w:spacing w:after="120"/>
      <w:ind w:left="420" w:leftChars="200"/>
    </w:pPr>
  </w:style>
  <w:style w:type="paragraph" w:styleId="11">
    <w:name w:val="toc 3"/>
    <w:basedOn w:val="1"/>
    <w:next w:val="1"/>
    <w:unhideWhenUsed/>
    <w:qFormat/>
    <w:uiPriority w:val="39"/>
    <w:pPr>
      <w:ind w:left="840" w:leftChars="400"/>
    </w:pPr>
    <w:rPr>
      <w:rFonts w:ascii="Calibri" w:hAnsi="Calibri" w:eastAsia="宋体" w:cs="Times New Roman"/>
    </w:rPr>
  </w:style>
  <w:style w:type="paragraph" w:styleId="12">
    <w:name w:val="Plain Text"/>
    <w:basedOn w:val="1"/>
    <w:link w:val="42"/>
    <w:qFormat/>
    <w:uiPriority w:val="0"/>
    <w:rPr>
      <w:rFonts w:ascii="宋体" w:hAnsi="Courier New" w:eastAsia="宋体" w:cs="Times New Roman"/>
      <w:szCs w:val="20"/>
    </w:rPr>
  </w:style>
  <w:style w:type="paragraph" w:styleId="13">
    <w:name w:val="Body Text Indent 2"/>
    <w:basedOn w:val="1"/>
    <w:link w:val="40"/>
    <w:unhideWhenUsed/>
    <w:qFormat/>
    <w:uiPriority w:val="99"/>
    <w:pPr>
      <w:ind w:firstLine="480" w:firstLineChars="160"/>
    </w:pPr>
    <w:rPr>
      <w:rFonts w:ascii="仿宋_GB2312" w:eastAsia="仿宋_GB2312"/>
      <w:sz w:val="30"/>
      <w:szCs w:val="30"/>
    </w:rPr>
  </w:style>
  <w:style w:type="paragraph" w:styleId="14">
    <w:name w:val="Balloon Text"/>
    <w:basedOn w:val="1"/>
    <w:link w:val="38"/>
    <w:semiHidden/>
    <w:unhideWhenUsed/>
    <w:qFormat/>
    <w:uiPriority w:val="99"/>
    <w:rPr>
      <w:sz w:val="18"/>
      <w:szCs w:val="18"/>
    </w:rPr>
  </w:style>
  <w:style w:type="paragraph" w:styleId="15">
    <w:name w:val="footer"/>
    <w:basedOn w:val="1"/>
    <w:link w:val="30"/>
    <w:qFormat/>
    <w:uiPriority w:val="99"/>
    <w:pPr>
      <w:tabs>
        <w:tab w:val="center" w:pos="4153"/>
        <w:tab w:val="right" w:pos="8306"/>
      </w:tabs>
      <w:snapToGrid w:val="0"/>
      <w:jc w:val="left"/>
    </w:pPr>
    <w:rPr>
      <w:rFonts w:ascii="Times New Roman" w:hAnsi="Times New Roman" w:eastAsia="宋体" w:cs="Times New Roman"/>
      <w:sz w:val="18"/>
      <w:szCs w:val="20"/>
    </w:rPr>
  </w:style>
  <w:style w:type="paragraph" w:styleId="16">
    <w:name w:val="header"/>
    <w:basedOn w:val="1"/>
    <w:link w:val="32"/>
    <w:unhideWhenUsed/>
    <w:qFormat/>
    <w:uiPriority w:val="0"/>
    <w:pPr>
      <w:pBdr>
        <w:bottom w:val="single" w:color="auto" w:sz="6" w:space="1"/>
      </w:pBdr>
      <w:tabs>
        <w:tab w:val="center" w:pos="4153"/>
        <w:tab w:val="right" w:pos="8306"/>
      </w:tabs>
      <w:snapToGrid w:val="0"/>
      <w:jc w:val="center"/>
    </w:pPr>
    <w:rPr>
      <w:sz w:val="18"/>
      <w:szCs w:val="18"/>
    </w:rPr>
  </w:style>
  <w:style w:type="paragraph" w:styleId="17">
    <w:name w:val="toc 1"/>
    <w:basedOn w:val="1"/>
    <w:next w:val="1"/>
    <w:qFormat/>
    <w:uiPriority w:val="39"/>
    <w:pPr>
      <w:spacing w:line="360" w:lineRule="auto"/>
    </w:pPr>
    <w:rPr>
      <w:rFonts w:ascii="宋体" w:hAnsi="Times New Roman" w:eastAsia="宋体" w:cs="Times New Roman"/>
      <w:b/>
      <w:sz w:val="24"/>
      <w:szCs w:val="20"/>
    </w:rPr>
  </w:style>
  <w:style w:type="paragraph" w:styleId="18">
    <w:name w:val="toc 4"/>
    <w:basedOn w:val="1"/>
    <w:next w:val="1"/>
    <w:unhideWhenUsed/>
    <w:qFormat/>
    <w:uiPriority w:val="39"/>
    <w:pPr>
      <w:ind w:left="1260" w:leftChars="600"/>
    </w:pPr>
    <w:rPr>
      <w:rFonts w:ascii="Calibri" w:hAnsi="Calibri" w:eastAsia="宋体" w:cs="Times New Roman"/>
    </w:rPr>
  </w:style>
  <w:style w:type="paragraph" w:styleId="19">
    <w:name w:val="toc 2"/>
    <w:basedOn w:val="1"/>
    <w:next w:val="1"/>
    <w:unhideWhenUsed/>
    <w:qFormat/>
    <w:uiPriority w:val="39"/>
    <w:pPr>
      <w:ind w:left="420" w:leftChars="200"/>
    </w:pPr>
    <w:rPr>
      <w:rFonts w:ascii="Calibri" w:hAnsi="Calibri" w:eastAsia="宋体" w:cs="Times New Roman"/>
    </w:rPr>
  </w:style>
  <w:style w:type="paragraph" w:styleId="20">
    <w:name w:val="Title"/>
    <w:basedOn w:val="1"/>
    <w:next w:val="1"/>
    <w:link w:val="46"/>
    <w:qFormat/>
    <w:uiPriority w:val="10"/>
    <w:pPr>
      <w:spacing w:before="240" w:after="60"/>
      <w:jc w:val="center"/>
      <w:outlineLvl w:val="0"/>
    </w:pPr>
    <w:rPr>
      <w:rFonts w:eastAsia="宋体" w:asciiTheme="majorHAnsi" w:hAnsiTheme="majorHAnsi" w:cstheme="majorBidi"/>
      <w:b/>
      <w:bCs/>
      <w:sz w:val="32"/>
      <w:szCs w:val="32"/>
    </w:rPr>
  </w:style>
  <w:style w:type="paragraph" w:styleId="21">
    <w:name w:val="annotation subject"/>
    <w:basedOn w:val="9"/>
    <w:next w:val="9"/>
    <w:link w:val="37"/>
    <w:semiHidden/>
    <w:unhideWhenUsed/>
    <w:qFormat/>
    <w:uiPriority w:val="99"/>
    <w:rPr>
      <w:b/>
      <w:bCs/>
    </w:rPr>
  </w:style>
  <w:style w:type="table" w:styleId="23">
    <w:name w:val="Table Grid"/>
    <w:basedOn w:val="2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page number"/>
    <w:basedOn w:val="24"/>
    <w:qFormat/>
    <w:uiPriority w:val="0"/>
  </w:style>
  <w:style w:type="character" w:styleId="26">
    <w:name w:val="FollowedHyperlink"/>
    <w:basedOn w:val="24"/>
    <w:semiHidden/>
    <w:unhideWhenUsed/>
    <w:qFormat/>
    <w:uiPriority w:val="99"/>
    <w:rPr>
      <w:color w:val="954F72" w:themeColor="followedHyperlink"/>
      <w:u w:val="single"/>
      <w14:textFill>
        <w14:solidFill>
          <w14:schemeClr w14:val="folHlink"/>
        </w14:solidFill>
      </w14:textFill>
    </w:rPr>
  </w:style>
  <w:style w:type="character" w:styleId="27">
    <w:name w:val="Hyperlink"/>
    <w:basedOn w:val="24"/>
    <w:unhideWhenUsed/>
    <w:qFormat/>
    <w:uiPriority w:val="99"/>
    <w:rPr>
      <w:color w:val="0563C1" w:themeColor="hyperlink"/>
      <w:u w:val="single"/>
      <w14:textFill>
        <w14:solidFill>
          <w14:schemeClr w14:val="hlink"/>
        </w14:solidFill>
      </w14:textFill>
    </w:rPr>
  </w:style>
  <w:style w:type="character" w:styleId="28">
    <w:name w:val="annotation reference"/>
    <w:qFormat/>
    <w:uiPriority w:val="99"/>
    <w:rPr>
      <w:sz w:val="21"/>
      <w:szCs w:val="21"/>
    </w:rPr>
  </w:style>
  <w:style w:type="character" w:customStyle="1" w:styleId="29">
    <w:name w:val="标题 1 Char"/>
    <w:basedOn w:val="24"/>
    <w:link w:val="2"/>
    <w:qFormat/>
    <w:uiPriority w:val="9"/>
    <w:rPr>
      <w:rFonts w:ascii="Times New Roman" w:hAnsi="Times New Roman" w:eastAsia="宋体" w:cs="Times New Roman"/>
      <w:b/>
      <w:bCs/>
      <w:kern w:val="44"/>
      <w:sz w:val="44"/>
      <w:szCs w:val="44"/>
    </w:rPr>
  </w:style>
  <w:style w:type="character" w:customStyle="1" w:styleId="30">
    <w:name w:val="页脚 Char"/>
    <w:basedOn w:val="24"/>
    <w:link w:val="15"/>
    <w:qFormat/>
    <w:uiPriority w:val="99"/>
    <w:rPr>
      <w:rFonts w:ascii="Times New Roman" w:hAnsi="Times New Roman" w:eastAsia="宋体" w:cs="Times New Roman"/>
      <w:sz w:val="18"/>
      <w:szCs w:val="20"/>
    </w:rPr>
  </w:style>
  <w:style w:type="paragraph" w:customStyle="1" w:styleId="31">
    <w:name w:val="p0"/>
    <w:basedOn w:val="1"/>
    <w:qFormat/>
    <w:uiPriority w:val="0"/>
    <w:pPr>
      <w:widowControl/>
    </w:pPr>
    <w:rPr>
      <w:rFonts w:ascii="Times New Roman" w:hAnsi="Times New Roman" w:eastAsia="宋体" w:cs="Times New Roman"/>
      <w:kern w:val="0"/>
      <w:szCs w:val="21"/>
    </w:rPr>
  </w:style>
  <w:style w:type="character" w:customStyle="1" w:styleId="32">
    <w:name w:val="页眉 Char"/>
    <w:basedOn w:val="24"/>
    <w:link w:val="16"/>
    <w:qFormat/>
    <w:uiPriority w:val="0"/>
    <w:rPr>
      <w:sz w:val="18"/>
      <w:szCs w:val="18"/>
    </w:rPr>
  </w:style>
  <w:style w:type="paragraph" w:customStyle="1" w:styleId="33">
    <w:name w:val="灿"/>
    <w:basedOn w:val="1"/>
    <w:qFormat/>
    <w:uiPriority w:val="0"/>
    <w:pPr>
      <w:tabs>
        <w:tab w:val="left" w:pos="2160"/>
        <w:tab w:val="left" w:pos="2520"/>
        <w:tab w:val="left" w:pos="2880"/>
        <w:tab w:val="left" w:pos="3240"/>
      </w:tabs>
      <w:spacing w:line="360" w:lineRule="auto"/>
      <w:ind w:firstLine="200" w:firstLineChars="200"/>
    </w:pPr>
    <w:rPr>
      <w:rFonts w:ascii="華康中楷體" w:hAnsi="Arial" w:eastAsia="華康中楷體" w:cs="Times New Roman"/>
      <w:snapToGrid w:val="0"/>
      <w:kern w:val="0"/>
      <w:sz w:val="24"/>
      <w:szCs w:val="20"/>
      <w:lang w:eastAsia="en-US"/>
    </w:rPr>
  </w:style>
  <w:style w:type="character" w:customStyle="1" w:styleId="34">
    <w:name w:val="标题 2 Char"/>
    <w:basedOn w:val="24"/>
    <w:link w:val="3"/>
    <w:qFormat/>
    <w:uiPriority w:val="9"/>
    <w:rPr>
      <w:rFonts w:ascii="仿宋_GB2312" w:hAnsi="仿宋_GB2312" w:eastAsia="仿宋_GB2312" w:cs="仿宋_GB2312"/>
      <w:b/>
      <w:bCs/>
      <w:sz w:val="32"/>
      <w:szCs w:val="32"/>
    </w:rPr>
  </w:style>
  <w:style w:type="paragraph" w:customStyle="1" w:styleId="35">
    <w:name w:val="修订1"/>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36">
    <w:name w:val="批注文字 Char"/>
    <w:basedOn w:val="24"/>
    <w:link w:val="9"/>
    <w:semiHidden/>
    <w:qFormat/>
    <w:uiPriority w:val="99"/>
  </w:style>
  <w:style w:type="character" w:customStyle="1" w:styleId="37">
    <w:name w:val="批注主题 Char"/>
    <w:basedOn w:val="36"/>
    <w:link w:val="21"/>
    <w:semiHidden/>
    <w:qFormat/>
    <w:uiPriority w:val="99"/>
    <w:rPr>
      <w:b/>
      <w:bCs/>
    </w:rPr>
  </w:style>
  <w:style w:type="character" w:customStyle="1" w:styleId="38">
    <w:name w:val="批注框文本 Char"/>
    <w:basedOn w:val="24"/>
    <w:link w:val="14"/>
    <w:semiHidden/>
    <w:qFormat/>
    <w:uiPriority w:val="99"/>
    <w:rPr>
      <w:sz w:val="18"/>
      <w:szCs w:val="18"/>
    </w:rPr>
  </w:style>
  <w:style w:type="paragraph" w:styleId="39">
    <w:name w:val="List Paragraph"/>
    <w:basedOn w:val="1"/>
    <w:link w:val="45"/>
    <w:qFormat/>
    <w:uiPriority w:val="34"/>
    <w:pPr>
      <w:ind w:firstLine="420" w:firstLineChars="200"/>
    </w:pPr>
  </w:style>
  <w:style w:type="character" w:customStyle="1" w:styleId="40">
    <w:name w:val="正文文本缩进 2 Char"/>
    <w:link w:val="13"/>
    <w:qFormat/>
    <w:uiPriority w:val="99"/>
    <w:rPr>
      <w:rFonts w:ascii="仿宋_GB2312" w:eastAsia="仿宋_GB2312"/>
      <w:sz w:val="30"/>
      <w:szCs w:val="30"/>
    </w:rPr>
  </w:style>
  <w:style w:type="character" w:customStyle="1" w:styleId="41">
    <w:name w:val="正文文本缩进 2 Char1"/>
    <w:basedOn w:val="24"/>
    <w:semiHidden/>
    <w:qFormat/>
    <w:uiPriority w:val="99"/>
  </w:style>
  <w:style w:type="character" w:customStyle="1" w:styleId="42">
    <w:name w:val="纯文本 Char"/>
    <w:basedOn w:val="24"/>
    <w:link w:val="12"/>
    <w:qFormat/>
    <w:uiPriority w:val="0"/>
    <w:rPr>
      <w:rFonts w:ascii="宋体" w:hAnsi="Courier New" w:eastAsia="宋体" w:cs="Times New Roman"/>
      <w:szCs w:val="20"/>
    </w:rPr>
  </w:style>
  <w:style w:type="character" w:customStyle="1" w:styleId="43">
    <w:name w:val="标题 3 Char"/>
    <w:basedOn w:val="24"/>
    <w:link w:val="4"/>
    <w:qFormat/>
    <w:uiPriority w:val="9"/>
    <w:rPr>
      <w:b/>
      <w:bCs/>
      <w:sz w:val="32"/>
      <w:szCs w:val="32"/>
    </w:rPr>
  </w:style>
  <w:style w:type="character" w:customStyle="1" w:styleId="44">
    <w:name w:val="标题 4 Char"/>
    <w:basedOn w:val="24"/>
    <w:link w:val="5"/>
    <w:qFormat/>
    <w:uiPriority w:val="9"/>
    <w:rPr>
      <w:rFonts w:ascii="Cambria" w:hAnsi="Cambria" w:eastAsia="宋体" w:cs="Times New Roman"/>
      <w:b/>
      <w:bCs/>
      <w:kern w:val="0"/>
      <w:sz w:val="28"/>
      <w:szCs w:val="28"/>
    </w:rPr>
  </w:style>
  <w:style w:type="character" w:customStyle="1" w:styleId="45">
    <w:name w:val="列出段落 Char"/>
    <w:link w:val="39"/>
    <w:qFormat/>
    <w:locked/>
    <w:uiPriority w:val="34"/>
  </w:style>
  <w:style w:type="character" w:customStyle="1" w:styleId="46">
    <w:name w:val="标题 Char"/>
    <w:basedOn w:val="24"/>
    <w:link w:val="20"/>
    <w:qFormat/>
    <w:uiPriority w:val="10"/>
    <w:rPr>
      <w:rFonts w:eastAsia="宋体" w:asciiTheme="majorHAnsi" w:hAnsiTheme="majorHAnsi" w:cstheme="majorBidi"/>
      <w:b/>
      <w:bCs/>
      <w:sz w:val="32"/>
      <w:szCs w:val="32"/>
    </w:rPr>
  </w:style>
  <w:style w:type="table" w:customStyle="1" w:styleId="47">
    <w:name w:val="网格型1"/>
    <w:basedOn w:val="2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48">
    <w:name w:val="文档结构图 Char"/>
    <w:basedOn w:val="24"/>
    <w:link w:val="8"/>
    <w:semiHidden/>
    <w:qFormat/>
    <w:uiPriority w:val="99"/>
    <w:rPr>
      <w:rFonts w:ascii="宋体" w:hAnsi="Calibri" w:eastAsia="宋体" w:cs="Times New Roman"/>
      <w:kern w:val="0"/>
      <w:sz w:val="18"/>
      <w:szCs w:val="18"/>
    </w:rPr>
  </w:style>
  <w:style w:type="character" w:customStyle="1" w:styleId="49">
    <w:name w:val="m1"/>
    <w:qFormat/>
    <w:uiPriority w:val="0"/>
    <w:rPr>
      <w:color w:val="0000FF"/>
    </w:rPr>
  </w:style>
  <w:style w:type="character" w:customStyle="1" w:styleId="50">
    <w:name w:val="t1"/>
    <w:qFormat/>
    <w:uiPriority w:val="0"/>
    <w:rPr>
      <w:color w:val="990000"/>
    </w:rPr>
  </w:style>
  <w:style w:type="character" w:customStyle="1" w:styleId="51">
    <w:name w:val="def"/>
    <w:basedOn w:val="24"/>
    <w:qFormat/>
    <w:uiPriority w:val="0"/>
  </w:style>
  <w:style w:type="paragraph" w:customStyle="1" w:styleId="52">
    <w:name w:val="z-窗体底端1"/>
    <w:basedOn w:val="1"/>
    <w:next w:val="1"/>
    <w:link w:val="53"/>
    <w:unhideWhenUsed/>
    <w:qFormat/>
    <w:uiPriority w:val="99"/>
    <w:pPr>
      <w:widowControl/>
      <w:pBdr>
        <w:top w:val="single" w:color="auto" w:sz="6" w:space="1"/>
      </w:pBdr>
      <w:jc w:val="center"/>
    </w:pPr>
    <w:rPr>
      <w:rFonts w:ascii="Arial" w:hAnsi="Arial" w:eastAsia="宋体" w:cs="Times New Roman"/>
      <w:vanish/>
      <w:kern w:val="0"/>
      <w:sz w:val="16"/>
      <w:szCs w:val="16"/>
    </w:rPr>
  </w:style>
  <w:style w:type="character" w:customStyle="1" w:styleId="53">
    <w:name w:val="z-窗体底端 Char"/>
    <w:basedOn w:val="24"/>
    <w:link w:val="52"/>
    <w:qFormat/>
    <w:uiPriority w:val="99"/>
    <w:rPr>
      <w:rFonts w:ascii="Arial" w:hAnsi="Arial" w:eastAsia="宋体" w:cs="Times New Roman"/>
      <w:vanish/>
      <w:kern w:val="0"/>
      <w:sz w:val="16"/>
      <w:szCs w:val="16"/>
    </w:rPr>
  </w:style>
  <w:style w:type="character" w:customStyle="1" w:styleId="54">
    <w:name w:val="keyword"/>
    <w:basedOn w:val="24"/>
    <w:qFormat/>
    <w:uiPriority w:val="0"/>
  </w:style>
  <w:style w:type="character" w:customStyle="1" w:styleId="55">
    <w:name w:val="tx1"/>
    <w:qFormat/>
    <w:uiPriority w:val="0"/>
    <w:rPr>
      <w:b/>
      <w:bCs/>
    </w:rPr>
  </w:style>
  <w:style w:type="paragraph" w:customStyle="1" w:styleId="56">
    <w:name w:val="TOC 标题1"/>
    <w:basedOn w:val="2"/>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2E75B6" w:themeColor="accent1" w:themeShade="BF"/>
      <w:kern w:val="0"/>
      <w:sz w:val="28"/>
      <w:szCs w:val="28"/>
    </w:rPr>
  </w:style>
  <w:style w:type="character" w:customStyle="1" w:styleId="57">
    <w:name w:val="正文文本缩进 Char"/>
    <w:basedOn w:val="24"/>
    <w:link w:val="10"/>
    <w:semiHidden/>
    <w:qFormat/>
    <w:uiPriority w:val="99"/>
    <w:rPr>
      <w:kern w:val="2"/>
      <w:sz w:val="21"/>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355147-1FA8-4F68-B8EB-69F628A87767}">
  <ds:schemaRefs/>
</ds:datastoreItem>
</file>

<file path=docProps/app.xml><?xml version="1.0" encoding="utf-8"?>
<Properties xmlns="http://schemas.openxmlformats.org/officeDocument/2006/extended-properties" xmlns:vt="http://schemas.openxmlformats.org/officeDocument/2006/docPropsVTypes">
  <Template>Normal</Template>
  <Pages>9</Pages>
  <Words>436</Words>
  <Characters>2488</Characters>
  <Lines>20</Lines>
  <Paragraphs>5</Paragraphs>
  <TotalTime>0</TotalTime>
  <ScaleCrop>false</ScaleCrop>
  <LinksUpToDate>false</LinksUpToDate>
  <CharactersWithSpaces>2919</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2021-08-11T13:03:00Z</dcterms:created>
  <dc:creator>丁欣</dc:creator>
  <cp:lastModifiedBy>李昕</cp:lastModifiedBy>
  <dcterms:modified xsi:type="dcterms:W3CDTF">2024-12-06T01:40:19Z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00FC227D927C48789A1C3C8180BE0D1A</vt:lpwstr>
  </property>
</Properties>
</file>