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13"/>
        <w:pageBreakBefore w:val="0"/>
        <w:bidi w:val="0"/>
        <w:spacing w:line="600" w:lineRule="exact"/>
        <w:jc w:val="center"/>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lang w:eastAsia="zh-CN"/>
        </w:rPr>
        <w:t>黔南分公司平塘支公司定点就餐服务</w:t>
      </w:r>
      <w:r>
        <w:rPr>
          <w:rFonts w:hint="eastAsia" w:ascii="方正小标宋简体" w:hAnsi="方正小标宋简体" w:eastAsia="方正小标宋简体" w:cs="方正小标宋简体"/>
          <w:color w:val="auto"/>
          <w:sz w:val="44"/>
          <w:szCs w:val="44"/>
          <w:highlight w:val="none"/>
        </w:rPr>
        <w:t>采购项目</w:t>
      </w:r>
    </w:p>
    <w:p>
      <w:pPr>
        <w:pStyle w:val="213"/>
        <w:pageBreakBefore w:val="0"/>
        <w:bidi w:val="0"/>
        <w:spacing w:line="60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竞争性磋商邀请文件</w:t>
      </w:r>
    </w:p>
    <w:p>
      <w:pPr>
        <w:pStyle w:val="213"/>
        <w:pageBreakBefore w:val="0"/>
        <w:bidi w:val="0"/>
        <w:spacing w:line="600" w:lineRule="exact"/>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__________________公司：</w:t>
      </w:r>
    </w:p>
    <w:p>
      <w:pPr>
        <w:pStyle w:val="213"/>
        <w:pageBreakBefore w:val="0"/>
        <w:bidi w:val="0"/>
        <w:spacing w:line="600" w:lineRule="exact"/>
        <w:ind w:firstLine="56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我公司拟通过</w:t>
      </w:r>
      <w:r>
        <w:rPr>
          <w:rFonts w:hint="eastAsia" w:ascii="仿宋_GB2312" w:hAnsi="仿宋_GB2312" w:eastAsia="仿宋_GB2312" w:cs="仿宋_GB2312"/>
          <w:b/>
          <w:bCs/>
          <w:sz w:val="32"/>
          <w:szCs w:val="32"/>
        </w:rPr>
        <w:t>竞争性磋商</w:t>
      </w:r>
      <w:r>
        <w:rPr>
          <w:rFonts w:hint="eastAsia" w:ascii="仿宋_GB2312" w:hAnsi="仿宋_GB2312" w:eastAsia="仿宋_GB2312" w:cs="仿宋_GB2312"/>
          <w:b w:val="0"/>
          <w:bCs w:val="0"/>
          <w:sz w:val="32"/>
          <w:szCs w:val="32"/>
        </w:rPr>
        <w:t>方式选择</w:t>
      </w:r>
      <w:r>
        <w:rPr>
          <w:rFonts w:hint="eastAsia" w:ascii="仿宋_GB2312" w:hAnsi="仿宋_GB2312" w:eastAsia="仿宋_GB2312" w:cs="仿宋_GB2312"/>
          <w:b w:val="0"/>
          <w:bCs w:val="0"/>
          <w:color w:val="auto"/>
          <w:sz w:val="32"/>
          <w:szCs w:val="32"/>
          <w:lang w:eastAsia="zh-CN"/>
        </w:rPr>
        <w:t>黔南分公司平塘支公司定点就餐服务采购项目</w:t>
      </w:r>
      <w:r>
        <w:rPr>
          <w:rFonts w:hint="eastAsia" w:ascii="仿宋_GB2312" w:hAnsi="仿宋_GB2312" w:eastAsia="仿宋_GB2312" w:cs="仿宋_GB2312"/>
          <w:b w:val="0"/>
          <w:bCs w:val="0"/>
          <w:sz w:val="32"/>
          <w:szCs w:val="32"/>
        </w:rPr>
        <w:t>供应商，特邀请贵公司参加本次磋商。</w:t>
      </w:r>
    </w:p>
    <w:p>
      <w:pPr>
        <w:pStyle w:val="213"/>
        <w:pageBreakBefore w:val="0"/>
        <w:bidi w:val="0"/>
        <w:spacing w:line="600" w:lineRule="exact"/>
        <w:ind w:firstLine="56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color w:val="000000"/>
          <w:sz w:val="32"/>
          <w:szCs w:val="32"/>
        </w:rPr>
        <w:t>如贵公司有意参与，严格按本邀请文件之规定准备响应文件</w:t>
      </w:r>
      <w:r>
        <w:rPr>
          <w:rFonts w:hint="eastAsia" w:ascii="仿宋_GB2312" w:hAnsi="仿宋_GB2312" w:eastAsia="仿宋_GB2312" w:cs="仿宋_GB2312"/>
          <w:b w:val="0"/>
          <w:bCs w:val="0"/>
          <w:sz w:val="32"/>
          <w:szCs w:val="32"/>
        </w:rPr>
        <w:t>并参加磋商会议，磋商相关事宜见附件。</w:t>
      </w:r>
    </w:p>
    <w:p>
      <w:pPr>
        <w:pStyle w:val="213"/>
        <w:pageBreakBefore w:val="0"/>
        <w:bidi w:val="0"/>
        <w:spacing w:line="600" w:lineRule="exact"/>
        <w:ind w:firstLine="420"/>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rPr>
        <w:t>采购机构名称：中国人民财产保险股份有限公司</w:t>
      </w:r>
      <w:r>
        <w:rPr>
          <w:rFonts w:hint="eastAsia" w:ascii="仿宋_GB2312" w:hAnsi="仿宋_GB2312" w:eastAsia="仿宋_GB2312" w:cs="仿宋_GB2312"/>
          <w:b w:val="0"/>
          <w:bCs w:val="0"/>
          <w:sz w:val="32"/>
          <w:szCs w:val="32"/>
          <w:lang w:eastAsia="zh-CN"/>
        </w:rPr>
        <w:t>平塘支公司</w:t>
      </w:r>
    </w:p>
    <w:p>
      <w:pPr>
        <w:pStyle w:val="213"/>
        <w:pageBreakBefore w:val="0"/>
        <w:bidi w:val="0"/>
        <w:spacing w:line="600" w:lineRule="exact"/>
        <w:ind w:firstLine="420"/>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地址：</w:t>
      </w:r>
      <w:r>
        <w:rPr>
          <w:rFonts w:hint="eastAsia" w:ascii="仿宋_GB2312" w:hAnsi="仿宋_GB2312" w:eastAsia="仿宋_GB2312" w:cs="仿宋_GB2312"/>
          <w:b w:val="0"/>
          <w:bCs w:val="0"/>
          <w:sz w:val="32"/>
          <w:szCs w:val="32"/>
          <w:lang w:eastAsia="zh-CN"/>
        </w:rPr>
        <w:t>贵州省黔南布依族苗族自治州平塘县金盆街道新舟村横三路邮政综合楼</w:t>
      </w:r>
      <w:r>
        <w:rPr>
          <w:rFonts w:hint="eastAsia" w:ascii="仿宋_GB2312" w:hAnsi="仿宋_GB2312" w:eastAsia="仿宋_GB2312" w:cs="仿宋_GB2312"/>
          <w:b w:val="0"/>
          <w:bCs w:val="0"/>
          <w:sz w:val="32"/>
          <w:szCs w:val="32"/>
          <w:lang w:val="en-US" w:eastAsia="zh-CN"/>
        </w:rPr>
        <w:t>3楼3-2（部分面积）</w:t>
      </w:r>
    </w:p>
    <w:p>
      <w:pPr>
        <w:pStyle w:val="213"/>
        <w:pageBreakBefore w:val="0"/>
        <w:bidi w:val="0"/>
        <w:spacing w:line="600" w:lineRule="exact"/>
        <w:ind w:firstLine="420"/>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sz w:val="32"/>
          <w:szCs w:val="32"/>
        </w:rPr>
        <w:t>电话：</w:t>
      </w:r>
      <w:r>
        <w:rPr>
          <w:rFonts w:hint="eastAsia" w:ascii="仿宋_GB2312" w:hAnsi="仿宋_GB2312" w:eastAsia="仿宋_GB2312" w:cs="仿宋_GB2312"/>
          <w:b w:val="0"/>
          <w:bCs w:val="0"/>
          <w:color w:val="auto"/>
          <w:sz w:val="32"/>
          <w:szCs w:val="32"/>
          <w:lang w:val="en-US" w:eastAsia="zh-CN"/>
        </w:rPr>
        <w:t xml:space="preserve">13595436323 </w:t>
      </w:r>
      <w:r>
        <w:rPr>
          <w:rFonts w:hint="eastAsia" w:ascii="仿宋_GB2312" w:hAnsi="仿宋_GB2312" w:eastAsia="仿宋_GB2312" w:cs="仿宋_GB2312"/>
          <w:b w:val="0"/>
          <w:bCs w:val="0"/>
          <w:color w:val="auto"/>
          <w:sz w:val="32"/>
          <w:szCs w:val="32"/>
        </w:rPr>
        <w:t>联系人：</w:t>
      </w:r>
      <w:r>
        <w:rPr>
          <w:rFonts w:hint="eastAsia" w:ascii="仿宋_GB2312" w:hAnsi="仿宋_GB2312" w:eastAsia="仿宋_GB2312" w:cs="仿宋_GB2312"/>
          <w:b w:val="0"/>
          <w:bCs w:val="0"/>
          <w:color w:val="auto"/>
          <w:sz w:val="32"/>
          <w:szCs w:val="32"/>
          <w:lang w:eastAsia="zh-CN"/>
        </w:rPr>
        <w:t>杨春梅</w:t>
      </w:r>
    </w:p>
    <w:p>
      <w:pPr>
        <w:pStyle w:val="213"/>
        <w:pageBreakBefore w:val="0"/>
        <w:bidi w:val="0"/>
        <w:spacing w:line="600" w:lineRule="exact"/>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附件：一、磋商事项说明</w:t>
      </w:r>
    </w:p>
    <w:p>
      <w:pPr>
        <w:pStyle w:val="213"/>
        <w:pageBreakBefore w:val="0"/>
        <w:bidi w:val="0"/>
        <w:spacing w:line="600" w:lineRule="exact"/>
        <w:ind w:firstLine="84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 xml:space="preserve"> 二、响应文件格式和表格</w:t>
      </w:r>
    </w:p>
    <w:p>
      <w:pPr>
        <w:pStyle w:val="213"/>
        <w:pageBreakBefore w:val="0"/>
        <w:bidi w:val="0"/>
        <w:spacing w:line="600" w:lineRule="exact"/>
        <w:ind w:firstLine="84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三、资格证明文件</w:t>
      </w:r>
    </w:p>
    <w:p>
      <w:pPr>
        <w:pStyle w:val="213"/>
        <w:pageBreakBefore w:val="0"/>
        <w:bidi w:val="0"/>
        <w:spacing w:line="600" w:lineRule="exact"/>
        <w:ind w:firstLine="84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 xml:space="preserve"> 四、项目采购需求及服务要求</w:t>
      </w:r>
    </w:p>
    <w:p>
      <w:pPr>
        <w:pStyle w:val="213"/>
        <w:pageBreakBefore w:val="0"/>
        <w:bidi w:val="0"/>
        <w:spacing w:line="600" w:lineRule="exact"/>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w:t>
      </w:r>
    </w:p>
    <w:p>
      <w:pPr>
        <w:pStyle w:val="213"/>
        <w:pageBreakBefore w:val="0"/>
        <w:bidi w:val="0"/>
        <w:spacing w:line="600" w:lineRule="exact"/>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w:t>
      </w:r>
    </w:p>
    <w:p>
      <w:pPr>
        <w:pStyle w:val="213"/>
        <w:pageBreakBefore w:val="0"/>
        <w:bidi w:val="0"/>
        <w:spacing w:line="600" w:lineRule="exact"/>
        <w:ind w:firstLine="570"/>
        <w:jc w:val="right"/>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sz w:val="32"/>
          <w:szCs w:val="32"/>
        </w:rPr>
        <w:t>中国</w:t>
      </w:r>
      <w:r>
        <w:rPr>
          <w:rFonts w:hint="eastAsia" w:ascii="仿宋_GB2312" w:hAnsi="仿宋_GB2312" w:eastAsia="仿宋_GB2312" w:cs="仿宋_GB2312"/>
          <w:b w:val="0"/>
          <w:bCs w:val="0"/>
          <w:color w:val="auto"/>
          <w:sz w:val="32"/>
          <w:szCs w:val="32"/>
        </w:rPr>
        <w:t>人民财产保险股份有限公司</w:t>
      </w:r>
      <w:r>
        <w:rPr>
          <w:rFonts w:hint="eastAsia" w:ascii="仿宋_GB2312" w:hAnsi="仿宋_GB2312" w:eastAsia="仿宋_GB2312" w:cs="仿宋_GB2312"/>
          <w:b w:val="0"/>
          <w:bCs w:val="0"/>
          <w:color w:val="auto"/>
          <w:sz w:val="32"/>
          <w:szCs w:val="32"/>
          <w:lang w:eastAsia="zh-CN"/>
        </w:rPr>
        <w:t>黔南分公司</w:t>
      </w:r>
    </w:p>
    <w:p>
      <w:pPr>
        <w:pStyle w:val="213"/>
        <w:pageBreakBefore w:val="0"/>
        <w:bidi w:val="0"/>
        <w:spacing w:line="600" w:lineRule="exact"/>
        <w:ind w:left="3780" w:right="620" w:hanging="3780"/>
        <w:jc w:val="center"/>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lang w:val="en-US" w:eastAsia="zh-CN"/>
        </w:rPr>
        <w:t xml:space="preserve">                       </w:t>
      </w:r>
      <w:r>
        <w:rPr>
          <w:rFonts w:hint="eastAsia" w:ascii="仿宋_GB2312" w:hAnsi="仿宋_GB2312" w:eastAsia="仿宋_GB2312" w:cs="仿宋_GB2312"/>
          <w:b w:val="0"/>
          <w:bCs w:val="0"/>
          <w:color w:val="auto"/>
          <w:sz w:val="32"/>
          <w:szCs w:val="32"/>
        </w:rPr>
        <w:t>202</w:t>
      </w:r>
      <w:r>
        <w:rPr>
          <w:rFonts w:hint="eastAsia" w:ascii="仿宋_GB2312" w:hAnsi="仿宋_GB2312" w:eastAsia="仿宋_GB2312" w:cs="仿宋_GB2312"/>
          <w:b w:val="0"/>
          <w:bCs w:val="0"/>
          <w:color w:val="auto"/>
          <w:sz w:val="32"/>
          <w:szCs w:val="32"/>
          <w:lang w:val="en-US" w:eastAsia="zh-CN"/>
        </w:rPr>
        <w:t>4</w:t>
      </w:r>
      <w:r>
        <w:rPr>
          <w:rFonts w:hint="eastAsia" w:ascii="仿宋_GB2312" w:hAnsi="仿宋_GB2312" w:eastAsia="仿宋_GB2312" w:cs="仿宋_GB2312"/>
          <w:b w:val="0"/>
          <w:bCs w:val="0"/>
          <w:color w:val="auto"/>
          <w:sz w:val="32"/>
          <w:szCs w:val="32"/>
        </w:rPr>
        <w:t>年</w:t>
      </w:r>
      <w:r>
        <w:rPr>
          <w:rFonts w:hint="eastAsia" w:ascii="仿宋_GB2312" w:hAnsi="仿宋_GB2312" w:eastAsia="仿宋_GB2312" w:cs="仿宋_GB2312"/>
          <w:b w:val="0"/>
          <w:bCs w:val="0"/>
          <w:color w:val="auto"/>
          <w:sz w:val="32"/>
          <w:szCs w:val="32"/>
          <w:lang w:val="en-US" w:eastAsia="zh-CN"/>
        </w:rPr>
        <w:t>12</w:t>
      </w:r>
      <w:r>
        <w:rPr>
          <w:rFonts w:hint="eastAsia" w:ascii="仿宋_GB2312" w:hAnsi="仿宋_GB2312" w:eastAsia="仿宋_GB2312" w:cs="仿宋_GB2312"/>
          <w:b w:val="0"/>
          <w:bCs w:val="0"/>
          <w:color w:val="auto"/>
          <w:sz w:val="32"/>
          <w:szCs w:val="32"/>
        </w:rPr>
        <w:t>月</w:t>
      </w:r>
    </w:p>
    <w:p>
      <w:pPr>
        <w:pStyle w:val="213"/>
        <w:pageBreakBefore w:val="0"/>
        <w:bidi w:val="0"/>
        <w:spacing w:line="600" w:lineRule="exact"/>
        <w:ind w:left="3780" w:right="620" w:hanging="3780"/>
        <w:jc w:val="right"/>
        <w:rPr>
          <w:sz w:val="28"/>
          <w:szCs w:val="28"/>
        </w:rPr>
      </w:pPr>
    </w:p>
    <w:p>
      <w:pPr>
        <w:pStyle w:val="213"/>
        <w:pageBreakBefore w:val="0"/>
        <w:bidi w:val="0"/>
        <w:spacing w:line="600" w:lineRule="exact"/>
        <w:ind w:left="3780" w:right="620" w:hanging="3780"/>
        <w:jc w:val="right"/>
        <w:rPr>
          <w:sz w:val="28"/>
          <w:szCs w:val="28"/>
        </w:rPr>
      </w:pPr>
    </w:p>
    <w:p>
      <w:pPr>
        <w:pStyle w:val="213"/>
        <w:pageBreakBefore w:val="0"/>
        <w:bidi w:val="0"/>
        <w:spacing w:line="600" w:lineRule="exact"/>
        <w:jc w:val="center"/>
        <w:rPr>
          <w:b/>
          <w:bCs/>
          <w:sz w:val="36"/>
          <w:szCs w:val="36"/>
        </w:rPr>
      </w:pPr>
    </w:p>
    <w:p>
      <w:pPr>
        <w:pStyle w:val="213"/>
        <w:pageBreakBefore w:val="0"/>
        <w:bidi w:val="0"/>
        <w:spacing w:line="600" w:lineRule="exact"/>
        <w:jc w:val="both"/>
        <w:rPr>
          <w:b/>
          <w:bCs/>
          <w:sz w:val="44"/>
          <w:szCs w:val="44"/>
        </w:rPr>
      </w:pPr>
    </w:p>
    <w:p>
      <w:pPr>
        <w:rPr>
          <w:sz w:val="24"/>
          <w:szCs w:val="24"/>
        </w:rPr>
      </w:pPr>
    </w:p>
    <w:sdt>
      <w:sdtPr>
        <w:rPr>
          <w:rFonts w:hint="eastAsia" w:ascii="方正小标宋简体" w:hAnsi="方正小标宋简体" w:eastAsia="方正小标宋简体" w:cs="方正小标宋简体"/>
          <w:sz w:val="32"/>
          <w:szCs w:val="32"/>
          <w:lang w:val="en-US" w:eastAsia="zh-CN" w:bidi="ar-SA"/>
        </w:rPr>
        <w:id w:val="147473752"/>
        <w15:color w:val="DBDBDB"/>
        <w:docPartObj>
          <w:docPartGallery w:val="Table of Contents"/>
          <w:docPartUnique/>
        </w:docPartObj>
      </w:sdtPr>
      <w:sdtEndPr>
        <w:rPr>
          <w:rFonts w:hint="eastAsia" w:ascii="方正小标宋简体" w:hAnsi="方正小标宋简体" w:eastAsia="方正小标宋简体" w:cs="方正小标宋简体"/>
          <w:sz w:val="32"/>
          <w:szCs w:val="32"/>
          <w:lang w:val="en-US" w:eastAsia="zh-CN" w:bidi="ar-SA"/>
        </w:rPr>
      </w:sdtEndPr>
      <w:sdtContent>
        <w:p>
          <w:pPr>
            <w:spacing w:before="0" w:after="0" w:line="240" w:lineRule="auto"/>
            <w:ind w:left="0" w:right="0" w:firstLine="0"/>
            <w:jc w:val="center"/>
            <w:rPr>
              <w:rFonts w:hint="eastAsia" w:ascii="方正小标宋简体" w:hAnsi="方正小标宋简体" w:eastAsia="方正小标宋简体" w:cs="方正小标宋简体"/>
              <w:sz w:val="32"/>
              <w:szCs w:val="32"/>
              <w:lang w:val="en-US" w:eastAsia="zh-CN" w:bidi="ar-SA"/>
            </w:rPr>
          </w:pPr>
        </w:p>
        <w:p>
          <w:pPr>
            <w:spacing w:before="0" w:after="0" w:line="240" w:lineRule="auto"/>
            <w:ind w:left="0" w:right="0" w:firstLine="0"/>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目录</w:t>
          </w:r>
        </w:p>
        <w:p>
          <w:pPr>
            <w:pStyle w:val="294"/>
            <w:tabs>
              <w:tab w:val="right" w:leader="dot" w:pos="8835"/>
            </w:tabs>
            <w:rPr>
              <w:sz w:val="24"/>
              <w:szCs w:val="24"/>
            </w:rPr>
          </w:pPr>
          <w:r>
            <w:rPr>
              <w:color w:val="000000"/>
              <w:sz w:val="36"/>
              <w:szCs w:val="36"/>
            </w:rPr>
            <w:fldChar w:fldCharType="begin"/>
          </w:r>
          <w:r>
            <w:rPr>
              <w:color w:val="000000"/>
              <w:sz w:val="36"/>
              <w:szCs w:val="36"/>
            </w:rPr>
            <w:instrText xml:space="preserve">TOC \o "1-3" \h \u </w:instrText>
          </w:r>
          <w:r>
            <w:rPr>
              <w:color w:val="000000"/>
              <w:sz w:val="36"/>
              <w:szCs w:val="36"/>
            </w:rPr>
            <w:fldChar w:fldCharType="separate"/>
          </w:r>
          <w:r>
            <w:rPr>
              <w:color w:val="000000"/>
              <w:sz w:val="24"/>
              <w:szCs w:val="36"/>
            </w:rPr>
            <w:fldChar w:fldCharType="begin"/>
          </w:r>
          <w:r>
            <w:rPr>
              <w:sz w:val="24"/>
              <w:szCs w:val="36"/>
            </w:rPr>
            <w:instrText xml:space="preserve"> HYPERLINK \l _Toc4411 </w:instrText>
          </w:r>
          <w:r>
            <w:rPr>
              <w:sz w:val="24"/>
              <w:szCs w:val="36"/>
            </w:rPr>
            <w:fldChar w:fldCharType="separate"/>
          </w:r>
          <w:r>
            <w:rPr>
              <w:rFonts w:hint="eastAsia" w:ascii="方正小标宋简体" w:hAnsi="方正小标宋简体" w:eastAsia="方正小标宋简体" w:cs="方正小标宋简体"/>
              <w:sz w:val="24"/>
              <w:szCs w:val="36"/>
            </w:rPr>
            <w:t>附件一：磋商事项说明</w:t>
          </w:r>
          <w:r>
            <w:rPr>
              <w:sz w:val="24"/>
              <w:szCs w:val="24"/>
            </w:rPr>
            <w:tab/>
          </w:r>
          <w:r>
            <w:rPr>
              <w:sz w:val="24"/>
              <w:szCs w:val="24"/>
            </w:rPr>
            <w:fldChar w:fldCharType="begin"/>
          </w:r>
          <w:r>
            <w:rPr>
              <w:sz w:val="24"/>
              <w:szCs w:val="24"/>
            </w:rPr>
            <w:instrText xml:space="preserve"> PAGEREF _Toc4411 \h </w:instrText>
          </w:r>
          <w:r>
            <w:rPr>
              <w:sz w:val="24"/>
              <w:szCs w:val="24"/>
            </w:rPr>
            <w:fldChar w:fldCharType="separate"/>
          </w:r>
          <w:r>
            <w:rPr>
              <w:sz w:val="24"/>
              <w:szCs w:val="24"/>
            </w:rPr>
            <w:t>3</w:t>
          </w:r>
          <w:r>
            <w:rPr>
              <w:sz w:val="24"/>
              <w:szCs w:val="24"/>
            </w:rPr>
            <w:fldChar w:fldCharType="end"/>
          </w:r>
          <w:r>
            <w:rPr>
              <w:color w:val="000000"/>
              <w:sz w:val="24"/>
              <w:szCs w:val="36"/>
            </w:rPr>
            <w:fldChar w:fldCharType="end"/>
          </w:r>
        </w:p>
        <w:p>
          <w:pPr>
            <w:pStyle w:val="294"/>
            <w:tabs>
              <w:tab w:val="right" w:leader="dot" w:pos="8835"/>
            </w:tabs>
            <w:ind w:firstLine="480"/>
            <w:rPr>
              <w:sz w:val="24"/>
              <w:szCs w:val="24"/>
            </w:rPr>
          </w:pPr>
          <w:r>
            <w:rPr>
              <w:color w:val="000000"/>
              <w:sz w:val="24"/>
              <w:szCs w:val="36"/>
            </w:rPr>
            <w:fldChar w:fldCharType="begin"/>
          </w:r>
          <w:r>
            <w:rPr>
              <w:sz w:val="24"/>
              <w:szCs w:val="36"/>
            </w:rPr>
            <w:instrText xml:space="preserve"> HYPERLINK \l _Toc17254 </w:instrText>
          </w:r>
          <w:r>
            <w:rPr>
              <w:sz w:val="24"/>
              <w:szCs w:val="36"/>
            </w:rPr>
            <w:fldChar w:fldCharType="separate"/>
          </w:r>
          <w:r>
            <w:rPr>
              <w:rFonts w:hint="eastAsia" w:ascii="楷体_GB2312" w:hAnsi="楷体_GB2312" w:eastAsia="楷体_GB2312" w:cs="楷体_GB2312"/>
              <w:sz w:val="24"/>
              <w:szCs w:val="44"/>
              <w:lang w:eastAsia="zh-CN"/>
            </w:rPr>
            <w:t>一、</w:t>
          </w:r>
          <w:r>
            <w:rPr>
              <w:rFonts w:hint="eastAsia" w:ascii="楷体_GB2312" w:hAnsi="楷体_GB2312" w:eastAsia="楷体_GB2312" w:cs="楷体_GB2312"/>
              <w:sz w:val="24"/>
              <w:szCs w:val="44"/>
            </w:rPr>
            <w:t>供应商资质要求</w:t>
          </w:r>
          <w:r>
            <w:rPr>
              <w:sz w:val="24"/>
              <w:szCs w:val="24"/>
            </w:rPr>
            <w:tab/>
          </w:r>
          <w:r>
            <w:rPr>
              <w:sz w:val="24"/>
              <w:szCs w:val="24"/>
            </w:rPr>
            <w:fldChar w:fldCharType="begin"/>
          </w:r>
          <w:r>
            <w:rPr>
              <w:sz w:val="24"/>
              <w:szCs w:val="24"/>
            </w:rPr>
            <w:instrText xml:space="preserve"> PAGEREF _Toc17254 \h </w:instrText>
          </w:r>
          <w:r>
            <w:rPr>
              <w:sz w:val="24"/>
              <w:szCs w:val="24"/>
            </w:rPr>
            <w:fldChar w:fldCharType="separate"/>
          </w:r>
          <w:r>
            <w:rPr>
              <w:sz w:val="24"/>
              <w:szCs w:val="24"/>
            </w:rPr>
            <w:t>3</w:t>
          </w:r>
          <w:r>
            <w:rPr>
              <w:sz w:val="24"/>
              <w:szCs w:val="24"/>
            </w:rPr>
            <w:fldChar w:fldCharType="end"/>
          </w:r>
          <w:r>
            <w:rPr>
              <w:color w:val="000000"/>
              <w:sz w:val="24"/>
              <w:szCs w:val="36"/>
            </w:rPr>
            <w:fldChar w:fldCharType="end"/>
          </w:r>
        </w:p>
        <w:p>
          <w:pPr>
            <w:pStyle w:val="295"/>
            <w:tabs>
              <w:tab w:val="right" w:leader="dot" w:pos="8835"/>
            </w:tabs>
            <w:rPr>
              <w:sz w:val="24"/>
              <w:szCs w:val="24"/>
            </w:rPr>
          </w:pPr>
          <w:r>
            <w:rPr>
              <w:color w:val="000000"/>
              <w:sz w:val="24"/>
              <w:szCs w:val="36"/>
            </w:rPr>
            <w:fldChar w:fldCharType="begin"/>
          </w:r>
          <w:r>
            <w:rPr>
              <w:sz w:val="24"/>
              <w:szCs w:val="36"/>
            </w:rPr>
            <w:instrText xml:space="preserve"> HYPERLINK \l _Toc15554 </w:instrText>
          </w:r>
          <w:r>
            <w:rPr>
              <w:sz w:val="24"/>
              <w:szCs w:val="36"/>
            </w:rPr>
            <w:fldChar w:fldCharType="separate"/>
          </w:r>
          <w:r>
            <w:rPr>
              <w:rFonts w:hint="eastAsia" w:ascii="仿宋_GB2312" w:hAnsi="仿宋_GB2312" w:eastAsia="仿宋_GB2312" w:cs="仿宋_GB2312"/>
              <w:sz w:val="24"/>
              <w:szCs w:val="44"/>
            </w:rPr>
            <w:t>二、评审标准</w:t>
          </w:r>
          <w:r>
            <w:rPr>
              <w:sz w:val="24"/>
              <w:szCs w:val="24"/>
            </w:rPr>
            <w:tab/>
          </w:r>
          <w:r>
            <w:rPr>
              <w:sz w:val="24"/>
              <w:szCs w:val="24"/>
            </w:rPr>
            <w:fldChar w:fldCharType="begin"/>
          </w:r>
          <w:r>
            <w:rPr>
              <w:sz w:val="24"/>
              <w:szCs w:val="24"/>
            </w:rPr>
            <w:instrText xml:space="preserve"> PAGEREF _Toc15554 \h </w:instrText>
          </w:r>
          <w:r>
            <w:rPr>
              <w:sz w:val="24"/>
              <w:szCs w:val="24"/>
            </w:rPr>
            <w:fldChar w:fldCharType="separate"/>
          </w:r>
          <w:r>
            <w:rPr>
              <w:sz w:val="24"/>
              <w:szCs w:val="24"/>
            </w:rPr>
            <w:t>3</w:t>
          </w:r>
          <w:r>
            <w:rPr>
              <w:sz w:val="24"/>
              <w:szCs w:val="24"/>
            </w:rPr>
            <w:fldChar w:fldCharType="end"/>
          </w:r>
          <w:r>
            <w:rPr>
              <w:color w:val="000000"/>
              <w:sz w:val="24"/>
              <w:szCs w:val="36"/>
            </w:rPr>
            <w:fldChar w:fldCharType="end"/>
          </w:r>
        </w:p>
        <w:p>
          <w:pPr>
            <w:pStyle w:val="295"/>
            <w:tabs>
              <w:tab w:val="right" w:leader="dot" w:pos="8835"/>
            </w:tabs>
            <w:rPr>
              <w:sz w:val="24"/>
              <w:szCs w:val="24"/>
            </w:rPr>
          </w:pPr>
          <w:r>
            <w:rPr>
              <w:color w:val="000000"/>
              <w:sz w:val="24"/>
              <w:szCs w:val="36"/>
            </w:rPr>
            <w:fldChar w:fldCharType="begin"/>
          </w:r>
          <w:r>
            <w:rPr>
              <w:sz w:val="24"/>
              <w:szCs w:val="36"/>
            </w:rPr>
            <w:instrText xml:space="preserve"> HYPERLINK \l _Toc5764 </w:instrText>
          </w:r>
          <w:r>
            <w:rPr>
              <w:sz w:val="24"/>
              <w:szCs w:val="36"/>
            </w:rPr>
            <w:fldChar w:fldCharType="separate"/>
          </w:r>
          <w:r>
            <w:rPr>
              <w:rFonts w:hint="eastAsia" w:ascii="仿宋_GB2312" w:hAnsi="仿宋_GB2312" w:eastAsia="仿宋_GB2312" w:cs="仿宋_GB2312"/>
              <w:sz w:val="24"/>
              <w:szCs w:val="44"/>
            </w:rPr>
            <w:t>三、响应文件要求</w:t>
          </w:r>
          <w:r>
            <w:rPr>
              <w:sz w:val="24"/>
              <w:szCs w:val="24"/>
            </w:rPr>
            <w:tab/>
          </w:r>
          <w:r>
            <w:rPr>
              <w:sz w:val="24"/>
              <w:szCs w:val="24"/>
            </w:rPr>
            <w:fldChar w:fldCharType="begin"/>
          </w:r>
          <w:r>
            <w:rPr>
              <w:sz w:val="24"/>
              <w:szCs w:val="24"/>
            </w:rPr>
            <w:instrText xml:space="preserve"> PAGEREF _Toc5764 \h </w:instrText>
          </w:r>
          <w:r>
            <w:rPr>
              <w:sz w:val="24"/>
              <w:szCs w:val="24"/>
            </w:rPr>
            <w:fldChar w:fldCharType="separate"/>
          </w:r>
          <w:r>
            <w:rPr>
              <w:sz w:val="24"/>
              <w:szCs w:val="24"/>
            </w:rPr>
            <w:t>6</w:t>
          </w:r>
          <w:r>
            <w:rPr>
              <w:sz w:val="24"/>
              <w:szCs w:val="24"/>
            </w:rPr>
            <w:fldChar w:fldCharType="end"/>
          </w:r>
          <w:r>
            <w:rPr>
              <w:color w:val="000000"/>
              <w:sz w:val="24"/>
              <w:szCs w:val="36"/>
            </w:rPr>
            <w:fldChar w:fldCharType="end"/>
          </w:r>
        </w:p>
        <w:p>
          <w:pPr>
            <w:pStyle w:val="295"/>
            <w:tabs>
              <w:tab w:val="right" w:leader="dot" w:pos="8835"/>
            </w:tabs>
            <w:rPr>
              <w:sz w:val="24"/>
              <w:szCs w:val="24"/>
            </w:rPr>
          </w:pPr>
          <w:r>
            <w:rPr>
              <w:color w:val="000000"/>
              <w:sz w:val="24"/>
              <w:szCs w:val="36"/>
            </w:rPr>
            <w:fldChar w:fldCharType="begin"/>
          </w:r>
          <w:r>
            <w:rPr>
              <w:sz w:val="24"/>
              <w:szCs w:val="36"/>
            </w:rPr>
            <w:instrText xml:space="preserve"> HYPERLINK \l _Toc6000 </w:instrText>
          </w:r>
          <w:r>
            <w:rPr>
              <w:sz w:val="24"/>
              <w:szCs w:val="36"/>
            </w:rPr>
            <w:fldChar w:fldCharType="separate"/>
          </w:r>
          <w:r>
            <w:rPr>
              <w:rFonts w:hint="eastAsia" w:ascii="仿宋_GB2312" w:hAnsi="仿宋_GB2312" w:eastAsia="仿宋_GB2312" w:cs="仿宋_GB2312"/>
              <w:sz w:val="24"/>
              <w:szCs w:val="44"/>
            </w:rPr>
            <w:t>四、磋商时间和地点</w:t>
          </w:r>
          <w:r>
            <w:rPr>
              <w:sz w:val="24"/>
              <w:szCs w:val="24"/>
            </w:rPr>
            <w:tab/>
          </w:r>
          <w:r>
            <w:rPr>
              <w:sz w:val="24"/>
              <w:szCs w:val="24"/>
            </w:rPr>
            <w:fldChar w:fldCharType="begin"/>
          </w:r>
          <w:r>
            <w:rPr>
              <w:sz w:val="24"/>
              <w:szCs w:val="24"/>
            </w:rPr>
            <w:instrText xml:space="preserve"> PAGEREF _Toc6000 \h </w:instrText>
          </w:r>
          <w:r>
            <w:rPr>
              <w:sz w:val="24"/>
              <w:szCs w:val="24"/>
            </w:rPr>
            <w:fldChar w:fldCharType="separate"/>
          </w:r>
          <w:r>
            <w:rPr>
              <w:sz w:val="24"/>
              <w:szCs w:val="24"/>
            </w:rPr>
            <w:t>8</w:t>
          </w:r>
          <w:r>
            <w:rPr>
              <w:sz w:val="24"/>
              <w:szCs w:val="24"/>
            </w:rPr>
            <w:fldChar w:fldCharType="end"/>
          </w:r>
          <w:r>
            <w:rPr>
              <w:color w:val="000000"/>
              <w:sz w:val="24"/>
              <w:szCs w:val="36"/>
            </w:rPr>
            <w:fldChar w:fldCharType="end"/>
          </w:r>
        </w:p>
        <w:p>
          <w:pPr>
            <w:pStyle w:val="295"/>
            <w:tabs>
              <w:tab w:val="right" w:leader="dot" w:pos="8835"/>
            </w:tabs>
            <w:rPr>
              <w:sz w:val="24"/>
              <w:szCs w:val="24"/>
            </w:rPr>
          </w:pPr>
          <w:r>
            <w:rPr>
              <w:color w:val="000000"/>
              <w:sz w:val="24"/>
              <w:szCs w:val="36"/>
            </w:rPr>
            <w:fldChar w:fldCharType="begin"/>
          </w:r>
          <w:r>
            <w:rPr>
              <w:sz w:val="24"/>
              <w:szCs w:val="36"/>
            </w:rPr>
            <w:instrText xml:space="preserve"> HYPERLINK \l _Toc2818 </w:instrText>
          </w:r>
          <w:r>
            <w:rPr>
              <w:sz w:val="24"/>
              <w:szCs w:val="36"/>
            </w:rPr>
            <w:fldChar w:fldCharType="separate"/>
          </w:r>
          <w:r>
            <w:rPr>
              <w:rFonts w:hint="eastAsia" w:ascii="仿宋_GB2312" w:hAnsi="仿宋_GB2312" w:eastAsia="仿宋_GB2312" w:cs="仿宋_GB2312"/>
              <w:sz w:val="24"/>
              <w:szCs w:val="44"/>
            </w:rPr>
            <w:t>五、竞争性磋商流程说明</w:t>
          </w:r>
          <w:r>
            <w:rPr>
              <w:sz w:val="24"/>
              <w:szCs w:val="24"/>
            </w:rPr>
            <w:tab/>
          </w:r>
          <w:r>
            <w:rPr>
              <w:sz w:val="24"/>
              <w:szCs w:val="24"/>
            </w:rPr>
            <w:fldChar w:fldCharType="begin"/>
          </w:r>
          <w:r>
            <w:rPr>
              <w:sz w:val="24"/>
              <w:szCs w:val="24"/>
            </w:rPr>
            <w:instrText xml:space="preserve"> PAGEREF _Toc2818 \h </w:instrText>
          </w:r>
          <w:r>
            <w:rPr>
              <w:sz w:val="24"/>
              <w:szCs w:val="24"/>
            </w:rPr>
            <w:fldChar w:fldCharType="separate"/>
          </w:r>
          <w:r>
            <w:rPr>
              <w:sz w:val="24"/>
              <w:szCs w:val="24"/>
            </w:rPr>
            <w:t>8</w:t>
          </w:r>
          <w:r>
            <w:rPr>
              <w:sz w:val="24"/>
              <w:szCs w:val="24"/>
            </w:rPr>
            <w:fldChar w:fldCharType="end"/>
          </w:r>
          <w:r>
            <w:rPr>
              <w:color w:val="000000"/>
              <w:sz w:val="24"/>
              <w:szCs w:val="36"/>
            </w:rPr>
            <w:fldChar w:fldCharType="end"/>
          </w:r>
        </w:p>
        <w:p>
          <w:pPr>
            <w:pStyle w:val="295"/>
            <w:tabs>
              <w:tab w:val="right" w:leader="dot" w:pos="8835"/>
            </w:tabs>
            <w:rPr>
              <w:sz w:val="24"/>
              <w:szCs w:val="24"/>
            </w:rPr>
          </w:pPr>
          <w:r>
            <w:rPr>
              <w:color w:val="000000"/>
              <w:sz w:val="24"/>
              <w:szCs w:val="36"/>
            </w:rPr>
            <w:fldChar w:fldCharType="begin"/>
          </w:r>
          <w:r>
            <w:rPr>
              <w:sz w:val="24"/>
              <w:szCs w:val="36"/>
            </w:rPr>
            <w:instrText xml:space="preserve"> HYPERLINK \l _Toc10874 </w:instrText>
          </w:r>
          <w:r>
            <w:rPr>
              <w:sz w:val="24"/>
              <w:szCs w:val="36"/>
            </w:rPr>
            <w:fldChar w:fldCharType="separate"/>
          </w:r>
          <w:r>
            <w:rPr>
              <w:rFonts w:hint="eastAsia" w:ascii="仿宋_GB2312" w:hAnsi="仿宋_GB2312" w:eastAsia="仿宋_GB2312" w:cs="仿宋_GB2312"/>
              <w:sz w:val="24"/>
              <w:szCs w:val="44"/>
              <w:lang w:eastAsia="zh-CN"/>
            </w:rPr>
            <w:t>六</w:t>
          </w:r>
          <w:r>
            <w:rPr>
              <w:rFonts w:hint="eastAsia" w:ascii="仿宋_GB2312" w:hAnsi="仿宋_GB2312" w:eastAsia="仿宋_GB2312" w:cs="仿宋_GB2312"/>
              <w:sz w:val="24"/>
              <w:szCs w:val="44"/>
            </w:rPr>
            <w:t>、特别声明</w:t>
          </w:r>
          <w:r>
            <w:rPr>
              <w:sz w:val="24"/>
              <w:szCs w:val="24"/>
            </w:rPr>
            <w:tab/>
          </w:r>
          <w:r>
            <w:rPr>
              <w:sz w:val="24"/>
              <w:szCs w:val="24"/>
            </w:rPr>
            <w:fldChar w:fldCharType="begin"/>
          </w:r>
          <w:r>
            <w:rPr>
              <w:sz w:val="24"/>
              <w:szCs w:val="24"/>
            </w:rPr>
            <w:instrText xml:space="preserve"> PAGEREF _Toc10874 \h </w:instrText>
          </w:r>
          <w:r>
            <w:rPr>
              <w:sz w:val="24"/>
              <w:szCs w:val="24"/>
            </w:rPr>
            <w:fldChar w:fldCharType="separate"/>
          </w:r>
          <w:r>
            <w:rPr>
              <w:sz w:val="24"/>
              <w:szCs w:val="24"/>
            </w:rPr>
            <w:t>9</w:t>
          </w:r>
          <w:r>
            <w:rPr>
              <w:sz w:val="24"/>
              <w:szCs w:val="24"/>
            </w:rPr>
            <w:fldChar w:fldCharType="end"/>
          </w:r>
          <w:r>
            <w:rPr>
              <w:color w:val="000000"/>
              <w:sz w:val="24"/>
              <w:szCs w:val="36"/>
            </w:rPr>
            <w:fldChar w:fldCharType="end"/>
          </w:r>
        </w:p>
        <w:p>
          <w:pPr>
            <w:pStyle w:val="294"/>
            <w:tabs>
              <w:tab w:val="right" w:leader="dot" w:pos="8835"/>
            </w:tabs>
            <w:rPr>
              <w:sz w:val="24"/>
              <w:szCs w:val="24"/>
            </w:rPr>
          </w:pPr>
          <w:r>
            <w:rPr>
              <w:color w:val="000000"/>
              <w:sz w:val="24"/>
              <w:szCs w:val="36"/>
            </w:rPr>
            <w:fldChar w:fldCharType="begin"/>
          </w:r>
          <w:r>
            <w:rPr>
              <w:sz w:val="24"/>
              <w:szCs w:val="36"/>
            </w:rPr>
            <w:instrText xml:space="preserve"> HYPERLINK \l _Toc1526 </w:instrText>
          </w:r>
          <w:r>
            <w:rPr>
              <w:sz w:val="24"/>
              <w:szCs w:val="36"/>
            </w:rPr>
            <w:fldChar w:fldCharType="separate"/>
          </w:r>
          <w:r>
            <w:rPr>
              <w:rFonts w:hint="eastAsia" w:ascii="仿宋_GB2312" w:hAnsi="仿宋_GB2312" w:eastAsia="仿宋_GB2312" w:cs="仿宋_GB2312"/>
              <w:sz w:val="24"/>
              <w:szCs w:val="36"/>
            </w:rPr>
            <w:t>附件二：响应文件格式和表格</w:t>
          </w:r>
          <w:r>
            <w:rPr>
              <w:sz w:val="24"/>
              <w:szCs w:val="24"/>
            </w:rPr>
            <w:tab/>
          </w:r>
          <w:r>
            <w:rPr>
              <w:sz w:val="24"/>
              <w:szCs w:val="24"/>
            </w:rPr>
            <w:fldChar w:fldCharType="begin"/>
          </w:r>
          <w:r>
            <w:rPr>
              <w:sz w:val="24"/>
              <w:szCs w:val="24"/>
            </w:rPr>
            <w:instrText xml:space="preserve"> PAGEREF _Toc1526 \h </w:instrText>
          </w:r>
          <w:r>
            <w:rPr>
              <w:sz w:val="24"/>
              <w:szCs w:val="24"/>
            </w:rPr>
            <w:fldChar w:fldCharType="separate"/>
          </w:r>
          <w:r>
            <w:rPr>
              <w:sz w:val="24"/>
              <w:szCs w:val="24"/>
            </w:rPr>
            <w:t>10</w:t>
          </w:r>
          <w:r>
            <w:rPr>
              <w:sz w:val="24"/>
              <w:szCs w:val="24"/>
            </w:rPr>
            <w:fldChar w:fldCharType="end"/>
          </w:r>
          <w:r>
            <w:rPr>
              <w:color w:val="000000"/>
              <w:sz w:val="24"/>
              <w:szCs w:val="36"/>
            </w:rPr>
            <w:fldChar w:fldCharType="end"/>
          </w:r>
        </w:p>
        <w:p>
          <w:pPr>
            <w:pStyle w:val="295"/>
            <w:tabs>
              <w:tab w:val="right" w:leader="dot" w:pos="8835"/>
            </w:tabs>
            <w:rPr>
              <w:rFonts w:hint="eastAsia" w:ascii="仿宋_GB2312" w:hAnsi="仿宋_GB2312" w:eastAsia="仿宋_GB2312" w:cs="仿宋_GB2312"/>
              <w:sz w:val="24"/>
              <w:szCs w:val="24"/>
            </w:rPr>
          </w:pPr>
          <w:r>
            <w:rPr>
              <w:rFonts w:hint="eastAsia" w:ascii="仿宋_GB2312" w:hAnsi="仿宋_GB2312" w:eastAsia="仿宋_GB2312" w:cs="仿宋_GB2312"/>
              <w:color w:val="000000"/>
              <w:sz w:val="24"/>
              <w:szCs w:val="36"/>
            </w:rPr>
            <w:fldChar w:fldCharType="begin"/>
          </w:r>
          <w:r>
            <w:rPr>
              <w:rFonts w:hint="eastAsia" w:ascii="仿宋_GB2312" w:hAnsi="仿宋_GB2312" w:eastAsia="仿宋_GB2312" w:cs="仿宋_GB2312"/>
              <w:sz w:val="24"/>
              <w:szCs w:val="36"/>
            </w:rPr>
            <w:instrText xml:space="preserve"> HYPERLINK \l _Toc20924 </w:instrText>
          </w:r>
          <w:r>
            <w:rPr>
              <w:rFonts w:hint="eastAsia" w:ascii="仿宋_GB2312" w:hAnsi="仿宋_GB2312" w:eastAsia="仿宋_GB2312" w:cs="仿宋_GB2312"/>
              <w:sz w:val="24"/>
              <w:szCs w:val="36"/>
            </w:rPr>
            <w:fldChar w:fldCharType="separate"/>
          </w:r>
          <w:r>
            <w:rPr>
              <w:rFonts w:hint="eastAsia" w:ascii="仿宋_GB2312" w:hAnsi="仿宋_GB2312" w:eastAsia="仿宋_GB2312" w:cs="仿宋_GB2312"/>
              <w:bCs w:val="0"/>
              <w:sz w:val="24"/>
              <w:szCs w:val="44"/>
            </w:rPr>
            <w:t>附件2.1 承诺与声明格式</w:t>
          </w:r>
          <w:r>
            <w:rPr>
              <w:rFonts w:hint="eastAsia" w:ascii="仿宋_GB2312" w:hAnsi="仿宋_GB2312" w:eastAsia="仿宋_GB2312" w:cs="仿宋_GB2312"/>
              <w:sz w:val="24"/>
              <w:szCs w:val="24"/>
            </w:rPr>
            <w:tab/>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PAGEREF _Toc20924 \h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sz w:val="24"/>
              <w:szCs w:val="24"/>
            </w:rPr>
            <w:t>11</w:t>
          </w:r>
          <w:r>
            <w:rPr>
              <w:rFonts w:hint="eastAsia" w:ascii="仿宋_GB2312" w:hAnsi="仿宋_GB2312" w:eastAsia="仿宋_GB2312" w:cs="仿宋_GB2312"/>
              <w:sz w:val="24"/>
              <w:szCs w:val="24"/>
            </w:rPr>
            <w:fldChar w:fldCharType="end"/>
          </w:r>
          <w:r>
            <w:rPr>
              <w:rFonts w:hint="eastAsia" w:ascii="仿宋_GB2312" w:hAnsi="仿宋_GB2312" w:eastAsia="仿宋_GB2312" w:cs="仿宋_GB2312"/>
              <w:color w:val="000000"/>
              <w:sz w:val="24"/>
              <w:szCs w:val="36"/>
            </w:rPr>
            <w:fldChar w:fldCharType="end"/>
          </w:r>
        </w:p>
        <w:p>
          <w:pPr>
            <w:pStyle w:val="295"/>
            <w:tabs>
              <w:tab w:val="right" w:leader="dot" w:pos="8835"/>
            </w:tabs>
            <w:rPr>
              <w:sz w:val="24"/>
              <w:szCs w:val="24"/>
            </w:rPr>
          </w:pPr>
          <w:r>
            <w:rPr>
              <w:rFonts w:hint="eastAsia" w:ascii="仿宋_GB2312" w:hAnsi="仿宋_GB2312" w:eastAsia="仿宋_GB2312" w:cs="仿宋_GB2312"/>
              <w:color w:val="000000"/>
              <w:sz w:val="24"/>
              <w:szCs w:val="36"/>
            </w:rPr>
            <w:fldChar w:fldCharType="begin"/>
          </w:r>
          <w:r>
            <w:rPr>
              <w:rFonts w:hint="eastAsia" w:ascii="仿宋_GB2312" w:hAnsi="仿宋_GB2312" w:eastAsia="仿宋_GB2312" w:cs="仿宋_GB2312"/>
              <w:sz w:val="24"/>
              <w:szCs w:val="36"/>
            </w:rPr>
            <w:instrText xml:space="preserve"> HYPERLINK \l _Toc5181 </w:instrText>
          </w:r>
          <w:r>
            <w:rPr>
              <w:rFonts w:hint="eastAsia" w:ascii="仿宋_GB2312" w:hAnsi="仿宋_GB2312" w:eastAsia="仿宋_GB2312" w:cs="仿宋_GB2312"/>
              <w:sz w:val="24"/>
              <w:szCs w:val="36"/>
            </w:rPr>
            <w:fldChar w:fldCharType="separate"/>
          </w:r>
          <w:r>
            <w:rPr>
              <w:rFonts w:hint="eastAsia" w:ascii="仿宋_GB2312" w:hAnsi="仿宋_GB2312" w:eastAsia="仿宋_GB2312" w:cs="仿宋_GB2312"/>
              <w:bCs w:val="0"/>
              <w:sz w:val="24"/>
              <w:szCs w:val="44"/>
            </w:rPr>
            <w:t>附件2.2 法人代表授权书格式</w:t>
          </w:r>
          <w:r>
            <w:rPr>
              <w:rFonts w:hint="eastAsia" w:ascii="仿宋_GB2312" w:hAnsi="仿宋_GB2312" w:eastAsia="仿宋_GB2312" w:cs="仿宋_GB2312"/>
              <w:sz w:val="24"/>
              <w:szCs w:val="24"/>
            </w:rPr>
            <w:tab/>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PAGEREF _Toc5181 \h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sz w:val="24"/>
              <w:szCs w:val="24"/>
            </w:rPr>
            <w:t>12</w:t>
          </w:r>
          <w:r>
            <w:rPr>
              <w:rFonts w:hint="eastAsia" w:ascii="仿宋_GB2312" w:hAnsi="仿宋_GB2312" w:eastAsia="仿宋_GB2312" w:cs="仿宋_GB2312"/>
              <w:sz w:val="24"/>
              <w:szCs w:val="24"/>
            </w:rPr>
            <w:fldChar w:fldCharType="end"/>
          </w:r>
          <w:r>
            <w:rPr>
              <w:rFonts w:hint="eastAsia" w:ascii="仿宋_GB2312" w:hAnsi="仿宋_GB2312" w:eastAsia="仿宋_GB2312" w:cs="仿宋_GB2312"/>
              <w:color w:val="000000"/>
              <w:sz w:val="24"/>
              <w:szCs w:val="36"/>
            </w:rPr>
            <w:fldChar w:fldCharType="end"/>
          </w:r>
        </w:p>
        <w:p>
          <w:pPr>
            <w:pStyle w:val="295"/>
            <w:tabs>
              <w:tab w:val="right" w:leader="dot" w:pos="8835"/>
            </w:tabs>
            <w:rPr>
              <w:sz w:val="24"/>
              <w:szCs w:val="24"/>
            </w:rPr>
          </w:pPr>
          <w:r>
            <w:rPr>
              <w:color w:val="000000"/>
              <w:sz w:val="24"/>
              <w:szCs w:val="36"/>
            </w:rPr>
            <w:fldChar w:fldCharType="begin"/>
          </w:r>
          <w:r>
            <w:rPr>
              <w:sz w:val="24"/>
              <w:szCs w:val="36"/>
            </w:rPr>
            <w:instrText xml:space="preserve"> HYPERLINK \l _Toc14170 </w:instrText>
          </w:r>
          <w:r>
            <w:rPr>
              <w:sz w:val="24"/>
              <w:szCs w:val="36"/>
            </w:rPr>
            <w:fldChar w:fldCharType="separate"/>
          </w:r>
          <w:r>
            <w:rPr>
              <w:rFonts w:hint="eastAsia" w:ascii="仿宋_GB2312" w:hAnsi="仿宋_GB2312" w:eastAsia="仿宋_GB2312" w:cs="仿宋_GB2312"/>
              <w:sz w:val="24"/>
              <w:szCs w:val="48"/>
            </w:rPr>
            <w:t>附件2.3 投标函格式</w:t>
          </w:r>
          <w:r>
            <w:rPr>
              <w:sz w:val="24"/>
              <w:szCs w:val="24"/>
            </w:rPr>
            <w:tab/>
          </w:r>
          <w:r>
            <w:rPr>
              <w:sz w:val="24"/>
              <w:szCs w:val="24"/>
            </w:rPr>
            <w:fldChar w:fldCharType="begin"/>
          </w:r>
          <w:r>
            <w:rPr>
              <w:sz w:val="24"/>
              <w:szCs w:val="24"/>
            </w:rPr>
            <w:instrText xml:space="preserve"> PAGEREF _Toc14170 \h </w:instrText>
          </w:r>
          <w:r>
            <w:rPr>
              <w:sz w:val="24"/>
              <w:szCs w:val="24"/>
            </w:rPr>
            <w:fldChar w:fldCharType="separate"/>
          </w:r>
          <w:r>
            <w:rPr>
              <w:sz w:val="24"/>
              <w:szCs w:val="24"/>
            </w:rPr>
            <w:t>13</w:t>
          </w:r>
          <w:r>
            <w:rPr>
              <w:sz w:val="24"/>
              <w:szCs w:val="24"/>
            </w:rPr>
            <w:fldChar w:fldCharType="end"/>
          </w:r>
          <w:r>
            <w:rPr>
              <w:color w:val="000000"/>
              <w:sz w:val="24"/>
              <w:szCs w:val="36"/>
            </w:rPr>
            <w:fldChar w:fldCharType="end"/>
          </w:r>
        </w:p>
        <w:p>
          <w:pPr>
            <w:pStyle w:val="295"/>
            <w:tabs>
              <w:tab w:val="right" w:leader="dot" w:pos="8835"/>
            </w:tabs>
            <w:rPr>
              <w:sz w:val="24"/>
              <w:szCs w:val="24"/>
            </w:rPr>
          </w:pPr>
          <w:r>
            <w:rPr>
              <w:color w:val="000000"/>
              <w:sz w:val="24"/>
              <w:szCs w:val="36"/>
            </w:rPr>
            <w:fldChar w:fldCharType="begin"/>
          </w:r>
          <w:r>
            <w:rPr>
              <w:sz w:val="24"/>
              <w:szCs w:val="36"/>
            </w:rPr>
            <w:instrText xml:space="preserve"> HYPERLINK \l _Toc13007 </w:instrText>
          </w:r>
          <w:r>
            <w:rPr>
              <w:sz w:val="24"/>
              <w:szCs w:val="36"/>
            </w:rPr>
            <w:fldChar w:fldCharType="separate"/>
          </w:r>
          <w:r>
            <w:rPr>
              <w:rFonts w:hint="eastAsia" w:ascii="仿宋_GB2312" w:hAnsi="仿宋_GB2312" w:eastAsia="仿宋_GB2312" w:cs="仿宋_GB2312"/>
              <w:sz w:val="24"/>
              <w:szCs w:val="44"/>
            </w:rPr>
            <w:t>附件2.4 报价一览表格式</w:t>
          </w:r>
          <w:r>
            <w:rPr>
              <w:sz w:val="24"/>
              <w:szCs w:val="24"/>
            </w:rPr>
            <w:tab/>
          </w:r>
          <w:r>
            <w:rPr>
              <w:sz w:val="24"/>
              <w:szCs w:val="24"/>
            </w:rPr>
            <w:fldChar w:fldCharType="begin"/>
          </w:r>
          <w:r>
            <w:rPr>
              <w:sz w:val="24"/>
              <w:szCs w:val="24"/>
            </w:rPr>
            <w:instrText xml:space="preserve"> PAGEREF _Toc13007 \h </w:instrText>
          </w:r>
          <w:r>
            <w:rPr>
              <w:sz w:val="24"/>
              <w:szCs w:val="24"/>
            </w:rPr>
            <w:fldChar w:fldCharType="separate"/>
          </w:r>
          <w:r>
            <w:rPr>
              <w:sz w:val="24"/>
              <w:szCs w:val="24"/>
            </w:rPr>
            <w:t>15</w:t>
          </w:r>
          <w:r>
            <w:rPr>
              <w:sz w:val="24"/>
              <w:szCs w:val="24"/>
            </w:rPr>
            <w:fldChar w:fldCharType="end"/>
          </w:r>
          <w:r>
            <w:rPr>
              <w:color w:val="000000"/>
              <w:sz w:val="24"/>
              <w:szCs w:val="36"/>
            </w:rPr>
            <w:fldChar w:fldCharType="end"/>
          </w:r>
        </w:p>
        <w:p>
          <w:pPr>
            <w:pStyle w:val="295"/>
            <w:tabs>
              <w:tab w:val="right" w:leader="dot" w:pos="8835"/>
            </w:tabs>
            <w:rPr>
              <w:color w:val="000000"/>
              <w:sz w:val="24"/>
              <w:szCs w:val="36"/>
            </w:rPr>
          </w:pPr>
          <w:r>
            <w:rPr>
              <w:color w:val="000000"/>
              <w:sz w:val="24"/>
              <w:szCs w:val="36"/>
            </w:rPr>
            <w:fldChar w:fldCharType="begin"/>
          </w:r>
          <w:r>
            <w:rPr>
              <w:sz w:val="24"/>
              <w:szCs w:val="36"/>
            </w:rPr>
            <w:instrText xml:space="preserve"> HYPERLINK \l _Toc25597 </w:instrText>
          </w:r>
          <w:r>
            <w:rPr>
              <w:sz w:val="24"/>
              <w:szCs w:val="36"/>
            </w:rPr>
            <w:fldChar w:fldCharType="separate"/>
          </w:r>
          <w:r>
            <w:rPr>
              <w:rFonts w:hint="eastAsia" w:ascii="仿宋_GB2312" w:hAnsi="仿宋_GB2312" w:eastAsia="仿宋_GB2312" w:cs="仿宋_GB2312"/>
              <w:sz w:val="24"/>
              <w:szCs w:val="44"/>
            </w:rPr>
            <w:t>附件2.5 分项报价表格式</w:t>
          </w:r>
          <w:r>
            <w:rPr>
              <w:sz w:val="24"/>
              <w:szCs w:val="24"/>
            </w:rPr>
            <w:tab/>
          </w:r>
          <w:r>
            <w:rPr>
              <w:sz w:val="24"/>
              <w:szCs w:val="24"/>
            </w:rPr>
            <w:fldChar w:fldCharType="begin"/>
          </w:r>
          <w:r>
            <w:rPr>
              <w:sz w:val="24"/>
              <w:szCs w:val="24"/>
            </w:rPr>
            <w:instrText xml:space="preserve"> PAGEREF _Toc25597 \h </w:instrText>
          </w:r>
          <w:r>
            <w:rPr>
              <w:sz w:val="24"/>
              <w:szCs w:val="24"/>
            </w:rPr>
            <w:fldChar w:fldCharType="separate"/>
          </w:r>
          <w:r>
            <w:rPr>
              <w:sz w:val="24"/>
              <w:szCs w:val="24"/>
            </w:rPr>
            <w:t>17</w:t>
          </w:r>
          <w:r>
            <w:rPr>
              <w:sz w:val="24"/>
              <w:szCs w:val="24"/>
            </w:rPr>
            <w:fldChar w:fldCharType="end"/>
          </w:r>
          <w:r>
            <w:rPr>
              <w:color w:val="000000"/>
              <w:sz w:val="24"/>
              <w:szCs w:val="36"/>
            </w:rPr>
            <w:fldChar w:fldCharType="end"/>
          </w:r>
        </w:p>
        <w:p>
          <w:pPr>
            <w:pStyle w:val="295"/>
            <w:tabs>
              <w:tab w:val="right" w:leader="dot" w:pos="8835"/>
            </w:tabs>
            <w:ind w:left="0" w:firstLine="0"/>
            <w:rPr>
              <w:rFonts w:hint="default" w:eastAsia="宋体"/>
              <w:color w:val="000000"/>
              <w:sz w:val="24"/>
              <w:szCs w:val="36"/>
              <w:lang w:val="en-US" w:eastAsia="zh-CN"/>
            </w:rPr>
          </w:pPr>
          <w:r>
            <w:rPr>
              <w:rFonts w:hint="eastAsia"/>
              <w:color w:val="000000"/>
              <w:sz w:val="24"/>
              <w:szCs w:val="36"/>
              <w:lang w:eastAsia="zh-CN"/>
            </w:rPr>
            <w:t>附件三：资格证明文件</w:t>
          </w:r>
          <w:r>
            <w:rPr>
              <w:sz w:val="24"/>
              <w:szCs w:val="24"/>
            </w:rPr>
            <w:tab/>
          </w:r>
          <w:r>
            <w:rPr>
              <w:rFonts w:hint="eastAsia"/>
              <w:sz w:val="24"/>
              <w:szCs w:val="24"/>
              <w:lang w:val="en-US" w:eastAsia="zh-CN"/>
            </w:rPr>
            <w:t>17</w:t>
          </w:r>
        </w:p>
        <w:p>
          <w:pPr>
            <w:pStyle w:val="295"/>
            <w:tabs>
              <w:tab w:val="right" w:leader="dot" w:pos="8835"/>
            </w:tabs>
            <w:rPr>
              <w:sz w:val="24"/>
              <w:szCs w:val="24"/>
            </w:rPr>
          </w:pPr>
          <w:r>
            <w:rPr>
              <w:color w:val="000000"/>
              <w:sz w:val="24"/>
              <w:szCs w:val="36"/>
            </w:rPr>
            <w:fldChar w:fldCharType="begin"/>
          </w:r>
          <w:r>
            <w:rPr>
              <w:sz w:val="24"/>
              <w:szCs w:val="36"/>
            </w:rPr>
            <w:instrText xml:space="preserve"> HYPERLINK \l _Toc12286 </w:instrText>
          </w:r>
          <w:r>
            <w:rPr>
              <w:sz w:val="24"/>
              <w:szCs w:val="36"/>
            </w:rPr>
            <w:fldChar w:fldCharType="separate"/>
          </w:r>
          <w:r>
            <w:rPr>
              <w:rFonts w:hint="eastAsia" w:ascii="仿宋_GB2312" w:hAnsi="仿宋_GB2312" w:eastAsia="仿宋_GB2312" w:cs="仿宋_GB2312"/>
              <w:bCs/>
              <w:sz w:val="24"/>
              <w:szCs w:val="44"/>
            </w:rPr>
            <w:t>附件3.1 供应商基本情况表</w:t>
          </w:r>
          <w:r>
            <w:rPr>
              <w:sz w:val="24"/>
              <w:szCs w:val="24"/>
            </w:rPr>
            <w:tab/>
          </w:r>
          <w:r>
            <w:rPr>
              <w:sz w:val="24"/>
              <w:szCs w:val="24"/>
            </w:rPr>
            <w:fldChar w:fldCharType="begin"/>
          </w:r>
          <w:r>
            <w:rPr>
              <w:sz w:val="24"/>
              <w:szCs w:val="24"/>
            </w:rPr>
            <w:instrText xml:space="preserve"> PAGEREF _Toc12286 \h </w:instrText>
          </w:r>
          <w:r>
            <w:rPr>
              <w:sz w:val="24"/>
              <w:szCs w:val="24"/>
            </w:rPr>
            <w:fldChar w:fldCharType="separate"/>
          </w:r>
          <w:r>
            <w:rPr>
              <w:sz w:val="24"/>
              <w:szCs w:val="24"/>
            </w:rPr>
            <w:t>19</w:t>
          </w:r>
          <w:r>
            <w:rPr>
              <w:sz w:val="24"/>
              <w:szCs w:val="24"/>
            </w:rPr>
            <w:fldChar w:fldCharType="end"/>
          </w:r>
          <w:r>
            <w:rPr>
              <w:color w:val="000000"/>
              <w:sz w:val="24"/>
              <w:szCs w:val="36"/>
            </w:rPr>
            <w:fldChar w:fldCharType="end"/>
          </w:r>
        </w:p>
        <w:p>
          <w:pPr>
            <w:pStyle w:val="295"/>
            <w:tabs>
              <w:tab w:val="right" w:leader="dot" w:pos="8835"/>
            </w:tabs>
            <w:rPr>
              <w:sz w:val="24"/>
              <w:szCs w:val="24"/>
            </w:rPr>
          </w:pPr>
          <w:r>
            <w:rPr>
              <w:color w:val="000000"/>
              <w:sz w:val="24"/>
              <w:szCs w:val="36"/>
            </w:rPr>
            <w:fldChar w:fldCharType="begin"/>
          </w:r>
          <w:r>
            <w:rPr>
              <w:sz w:val="24"/>
              <w:szCs w:val="36"/>
            </w:rPr>
            <w:instrText xml:space="preserve"> HYPERLINK \l _Toc3792 </w:instrText>
          </w:r>
          <w:r>
            <w:rPr>
              <w:sz w:val="24"/>
              <w:szCs w:val="36"/>
            </w:rPr>
            <w:fldChar w:fldCharType="separate"/>
          </w:r>
          <w:r>
            <w:rPr>
              <w:rFonts w:hint="eastAsia" w:ascii="仿宋_GB2312" w:hAnsi="仿宋_GB2312" w:eastAsia="仿宋_GB2312" w:cs="仿宋_GB2312"/>
              <w:sz w:val="24"/>
              <w:szCs w:val="44"/>
            </w:rPr>
            <w:t>附件3.</w:t>
          </w:r>
          <w:r>
            <w:rPr>
              <w:rFonts w:hint="eastAsia" w:ascii="仿宋_GB2312" w:hAnsi="仿宋_GB2312" w:eastAsia="仿宋_GB2312" w:cs="仿宋_GB2312"/>
              <w:sz w:val="24"/>
              <w:szCs w:val="44"/>
              <w:lang w:val="en-US" w:eastAsia="zh-CN"/>
            </w:rPr>
            <w:t>2</w:t>
          </w:r>
          <w:r>
            <w:rPr>
              <w:rFonts w:hint="eastAsia" w:ascii="仿宋_GB2312" w:hAnsi="仿宋_GB2312" w:eastAsia="仿宋_GB2312" w:cs="仿宋_GB2312"/>
              <w:sz w:val="24"/>
              <w:szCs w:val="44"/>
            </w:rPr>
            <w:t xml:space="preserve"> 法人营业执照（复印件）</w:t>
          </w:r>
          <w:r>
            <w:rPr>
              <w:sz w:val="24"/>
              <w:szCs w:val="24"/>
            </w:rPr>
            <w:tab/>
          </w:r>
          <w:r>
            <w:rPr>
              <w:sz w:val="24"/>
              <w:szCs w:val="24"/>
            </w:rPr>
            <w:fldChar w:fldCharType="begin"/>
          </w:r>
          <w:r>
            <w:rPr>
              <w:sz w:val="24"/>
              <w:szCs w:val="24"/>
            </w:rPr>
            <w:instrText xml:space="preserve"> PAGEREF _Toc3792 \h </w:instrText>
          </w:r>
          <w:r>
            <w:rPr>
              <w:sz w:val="24"/>
              <w:szCs w:val="24"/>
            </w:rPr>
            <w:fldChar w:fldCharType="separate"/>
          </w:r>
          <w:r>
            <w:rPr>
              <w:sz w:val="24"/>
              <w:szCs w:val="24"/>
            </w:rPr>
            <w:t>20</w:t>
          </w:r>
          <w:r>
            <w:rPr>
              <w:sz w:val="24"/>
              <w:szCs w:val="24"/>
            </w:rPr>
            <w:fldChar w:fldCharType="end"/>
          </w:r>
          <w:r>
            <w:rPr>
              <w:color w:val="000000"/>
              <w:sz w:val="24"/>
              <w:szCs w:val="36"/>
            </w:rPr>
            <w:fldChar w:fldCharType="end"/>
          </w:r>
        </w:p>
        <w:p>
          <w:pPr>
            <w:pStyle w:val="295"/>
            <w:tabs>
              <w:tab w:val="right" w:leader="dot" w:pos="8835"/>
            </w:tabs>
            <w:rPr>
              <w:sz w:val="24"/>
              <w:szCs w:val="24"/>
            </w:rPr>
          </w:pPr>
          <w:r>
            <w:rPr>
              <w:color w:val="000000"/>
              <w:sz w:val="24"/>
              <w:szCs w:val="36"/>
            </w:rPr>
            <w:fldChar w:fldCharType="begin"/>
          </w:r>
          <w:r>
            <w:rPr>
              <w:sz w:val="24"/>
              <w:szCs w:val="36"/>
            </w:rPr>
            <w:instrText xml:space="preserve"> HYPERLINK \l _Toc17808 </w:instrText>
          </w:r>
          <w:r>
            <w:rPr>
              <w:sz w:val="24"/>
              <w:szCs w:val="36"/>
            </w:rPr>
            <w:fldChar w:fldCharType="separate"/>
          </w:r>
          <w:r>
            <w:rPr>
              <w:rFonts w:hint="eastAsia" w:ascii="仿宋_GB2312" w:hAnsi="仿宋_GB2312" w:eastAsia="仿宋_GB2312" w:cs="仿宋_GB2312"/>
              <w:sz w:val="24"/>
              <w:szCs w:val="44"/>
            </w:rPr>
            <w:t>附件3.</w:t>
          </w:r>
          <w:r>
            <w:rPr>
              <w:rFonts w:hint="eastAsia" w:ascii="仿宋_GB2312" w:hAnsi="仿宋_GB2312" w:eastAsia="仿宋_GB2312" w:cs="仿宋_GB2312"/>
              <w:sz w:val="24"/>
              <w:szCs w:val="44"/>
              <w:lang w:val="en-US" w:eastAsia="zh-CN"/>
            </w:rPr>
            <w:t>3</w:t>
          </w:r>
          <w:r>
            <w:rPr>
              <w:rFonts w:hint="eastAsia" w:ascii="仿宋_GB2312" w:hAnsi="仿宋_GB2312" w:eastAsia="仿宋_GB2312" w:cs="仿宋_GB2312"/>
              <w:sz w:val="24"/>
              <w:szCs w:val="44"/>
            </w:rPr>
            <w:t xml:space="preserve"> 提供书面声明函</w:t>
          </w:r>
          <w:r>
            <w:rPr>
              <w:sz w:val="24"/>
              <w:szCs w:val="24"/>
            </w:rPr>
            <w:tab/>
          </w:r>
          <w:r>
            <w:rPr>
              <w:sz w:val="24"/>
              <w:szCs w:val="24"/>
            </w:rPr>
            <w:fldChar w:fldCharType="begin"/>
          </w:r>
          <w:r>
            <w:rPr>
              <w:sz w:val="24"/>
              <w:szCs w:val="24"/>
            </w:rPr>
            <w:instrText xml:space="preserve"> PAGEREF _Toc17808 \h </w:instrText>
          </w:r>
          <w:r>
            <w:rPr>
              <w:sz w:val="24"/>
              <w:szCs w:val="24"/>
            </w:rPr>
            <w:fldChar w:fldCharType="separate"/>
          </w:r>
          <w:r>
            <w:rPr>
              <w:sz w:val="24"/>
              <w:szCs w:val="24"/>
            </w:rPr>
            <w:t>21</w:t>
          </w:r>
          <w:r>
            <w:rPr>
              <w:sz w:val="24"/>
              <w:szCs w:val="24"/>
            </w:rPr>
            <w:fldChar w:fldCharType="end"/>
          </w:r>
          <w:r>
            <w:rPr>
              <w:color w:val="000000"/>
              <w:sz w:val="24"/>
              <w:szCs w:val="36"/>
            </w:rPr>
            <w:fldChar w:fldCharType="end"/>
          </w:r>
        </w:p>
        <w:p>
          <w:pPr>
            <w:pStyle w:val="295"/>
            <w:tabs>
              <w:tab w:val="right" w:leader="dot" w:pos="8835"/>
            </w:tabs>
            <w:rPr>
              <w:sz w:val="24"/>
              <w:szCs w:val="24"/>
            </w:rPr>
          </w:pPr>
          <w:r>
            <w:rPr>
              <w:color w:val="000000"/>
              <w:sz w:val="24"/>
              <w:szCs w:val="36"/>
            </w:rPr>
            <w:fldChar w:fldCharType="begin"/>
          </w:r>
          <w:r>
            <w:rPr>
              <w:sz w:val="24"/>
              <w:szCs w:val="36"/>
            </w:rPr>
            <w:instrText xml:space="preserve"> HYPERLINK \l _Toc5275 </w:instrText>
          </w:r>
          <w:r>
            <w:rPr>
              <w:sz w:val="24"/>
              <w:szCs w:val="36"/>
            </w:rPr>
            <w:fldChar w:fldCharType="separate"/>
          </w:r>
          <w:r>
            <w:rPr>
              <w:rFonts w:hint="eastAsia" w:ascii="仿宋_GB2312" w:hAnsi="仿宋_GB2312" w:eastAsia="仿宋_GB2312" w:cs="仿宋_GB2312"/>
              <w:sz w:val="24"/>
              <w:szCs w:val="44"/>
            </w:rPr>
            <w:t>附件3.</w:t>
          </w:r>
          <w:r>
            <w:rPr>
              <w:rFonts w:hint="eastAsia" w:ascii="仿宋_GB2312" w:hAnsi="仿宋_GB2312" w:eastAsia="仿宋_GB2312" w:cs="仿宋_GB2312"/>
              <w:sz w:val="24"/>
              <w:szCs w:val="44"/>
              <w:lang w:val="en-US" w:eastAsia="zh-CN"/>
            </w:rPr>
            <w:t>4</w:t>
          </w:r>
          <w:r>
            <w:rPr>
              <w:rFonts w:hint="eastAsia" w:ascii="仿宋_GB2312" w:hAnsi="仿宋_GB2312" w:eastAsia="仿宋_GB2312" w:cs="仿宋_GB2312"/>
              <w:sz w:val="24"/>
              <w:szCs w:val="44"/>
            </w:rPr>
            <w:t xml:space="preserve"> 与本次采购有关的其他资质证明文件</w:t>
          </w:r>
          <w:r>
            <w:rPr>
              <w:sz w:val="24"/>
              <w:szCs w:val="24"/>
            </w:rPr>
            <w:tab/>
          </w:r>
          <w:r>
            <w:rPr>
              <w:sz w:val="24"/>
              <w:szCs w:val="24"/>
            </w:rPr>
            <w:fldChar w:fldCharType="begin"/>
          </w:r>
          <w:r>
            <w:rPr>
              <w:sz w:val="24"/>
              <w:szCs w:val="24"/>
            </w:rPr>
            <w:instrText xml:space="preserve"> PAGEREF _Toc5275 \h </w:instrText>
          </w:r>
          <w:r>
            <w:rPr>
              <w:sz w:val="24"/>
              <w:szCs w:val="24"/>
            </w:rPr>
            <w:fldChar w:fldCharType="separate"/>
          </w:r>
          <w:r>
            <w:rPr>
              <w:sz w:val="24"/>
              <w:szCs w:val="24"/>
            </w:rPr>
            <w:t>22</w:t>
          </w:r>
          <w:r>
            <w:rPr>
              <w:sz w:val="24"/>
              <w:szCs w:val="24"/>
            </w:rPr>
            <w:fldChar w:fldCharType="end"/>
          </w:r>
          <w:r>
            <w:rPr>
              <w:color w:val="000000"/>
              <w:sz w:val="24"/>
              <w:szCs w:val="36"/>
            </w:rPr>
            <w:fldChar w:fldCharType="end"/>
          </w:r>
        </w:p>
        <w:p>
          <w:pPr>
            <w:pStyle w:val="294"/>
            <w:tabs>
              <w:tab w:val="right" w:leader="dot" w:pos="8835"/>
            </w:tabs>
            <w:rPr>
              <w:sz w:val="24"/>
              <w:szCs w:val="24"/>
            </w:rPr>
          </w:pPr>
          <w:r>
            <w:rPr>
              <w:color w:val="000000"/>
              <w:sz w:val="24"/>
              <w:szCs w:val="36"/>
            </w:rPr>
            <w:fldChar w:fldCharType="begin"/>
          </w:r>
          <w:r>
            <w:rPr>
              <w:sz w:val="24"/>
              <w:szCs w:val="36"/>
            </w:rPr>
            <w:instrText xml:space="preserve"> HYPERLINK \l _Toc18116 </w:instrText>
          </w:r>
          <w:r>
            <w:rPr>
              <w:sz w:val="24"/>
              <w:szCs w:val="36"/>
            </w:rPr>
            <w:fldChar w:fldCharType="separate"/>
          </w:r>
          <w:r>
            <w:rPr>
              <w:rFonts w:hint="eastAsia"/>
              <w:sz w:val="24"/>
              <w:szCs w:val="40"/>
            </w:rPr>
            <w:t>附件四：项目采购需求</w:t>
          </w:r>
          <w:r>
            <w:rPr>
              <w:sz w:val="24"/>
              <w:szCs w:val="24"/>
            </w:rPr>
            <w:tab/>
          </w:r>
          <w:r>
            <w:rPr>
              <w:sz w:val="24"/>
              <w:szCs w:val="24"/>
            </w:rPr>
            <w:fldChar w:fldCharType="begin"/>
          </w:r>
          <w:r>
            <w:rPr>
              <w:sz w:val="24"/>
              <w:szCs w:val="24"/>
            </w:rPr>
            <w:instrText xml:space="preserve"> PAGEREF _Toc18116 \h </w:instrText>
          </w:r>
          <w:r>
            <w:rPr>
              <w:sz w:val="24"/>
              <w:szCs w:val="24"/>
            </w:rPr>
            <w:fldChar w:fldCharType="separate"/>
          </w:r>
          <w:r>
            <w:rPr>
              <w:sz w:val="24"/>
              <w:szCs w:val="24"/>
            </w:rPr>
            <w:t>23</w:t>
          </w:r>
          <w:r>
            <w:rPr>
              <w:sz w:val="24"/>
              <w:szCs w:val="24"/>
            </w:rPr>
            <w:fldChar w:fldCharType="end"/>
          </w:r>
          <w:r>
            <w:rPr>
              <w:color w:val="000000"/>
              <w:sz w:val="24"/>
              <w:szCs w:val="36"/>
            </w:rPr>
            <w:fldChar w:fldCharType="end"/>
          </w:r>
        </w:p>
        <w:p>
          <w:pPr>
            <w:pStyle w:val="295"/>
            <w:tabs>
              <w:tab w:val="right" w:leader="dot" w:pos="8835"/>
            </w:tabs>
            <w:rPr>
              <w:sz w:val="24"/>
              <w:szCs w:val="24"/>
            </w:rPr>
          </w:pPr>
          <w:r>
            <w:rPr>
              <w:color w:val="000000"/>
              <w:sz w:val="24"/>
              <w:szCs w:val="36"/>
            </w:rPr>
            <w:fldChar w:fldCharType="begin"/>
          </w:r>
          <w:r>
            <w:rPr>
              <w:sz w:val="24"/>
              <w:szCs w:val="36"/>
            </w:rPr>
            <w:instrText xml:space="preserve"> HYPERLINK \l _Toc9947 </w:instrText>
          </w:r>
          <w:r>
            <w:rPr>
              <w:sz w:val="24"/>
              <w:szCs w:val="36"/>
            </w:rPr>
            <w:fldChar w:fldCharType="separate"/>
          </w:r>
          <w:r>
            <w:rPr>
              <w:rFonts w:hint="eastAsia"/>
              <w:sz w:val="24"/>
              <w:szCs w:val="36"/>
            </w:rPr>
            <w:t>附件4.1</w:t>
          </w:r>
          <w:r>
            <w:rPr>
              <w:sz w:val="24"/>
              <w:szCs w:val="36"/>
            </w:rPr>
            <w:t xml:space="preserve"> </w:t>
          </w:r>
          <w:r>
            <w:rPr>
              <w:rFonts w:hint="eastAsia"/>
              <w:sz w:val="24"/>
              <w:szCs w:val="36"/>
            </w:rPr>
            <w:t>合同条款</w:t>
          </w:r>
          <w:r>
            <w:rPr>
              <w:sz w:val="24"/>
              <w:szCs w:val="24"/>
            </w:rPr>
            <w:tab/>
          </w:r>
          <w:r>
            <w:rPr>
              <w:sz w:val="24"/>
              <w:szCs w:val="24"/>
            </w:rPr>
            <w:fldChar w:fldCharType="begin"/>
          </w:r>
          <w:r>
            <w:rPr>
              <w:sz w:val="24"/>
              <w:szCs w:val="24"/>
            </w:rPr>
            <w:instrText xml:space="preserve"> PAGEREF _Toc9947 \h </w:instrText>
          </w:r>
          <w:r>
            <w:rPr>
              <w:sz w:val="24"/>
              <w:szCs w:val="24"/>
            </w:rPr>
            <w:fldChar w:fldCharType="separate"/>
          </w:r>
          <w:r>
            <w:rPr>
              <w:sz w:val="24"/>
              <w:szCs w:val="24"/>
            </w:rPr>
            <w:t>25</w:t>
          </w:r>
          <w:r>
            <w:rPr>
              <w:sz w:val="24"/>
              <w:szCs w:val="24"/>
            </w:rPr>
            <w:fldChar w:fldCharType="end"/>
          </w:r>
          <w:r>
            <w:rPr>
              <w:color w:val="000000"/>
              <w:sz w:val="24"/>
              <w:szCs w:val="36"/>
            </w:rPr>
            <w:fldChar w:fldCharType="end"/>
          </w:r>
        </w:p>
        <w:p>
          <w:pPr>
            <w:pStyle w:val="295"/>
            <w:tabs>
              <w:tab w:val="right" w:leader="dot" w:pos="8835"/>
            </w:tabs>
            <w:rPr>
              <w:sz w:val="24"/>
              <w:szCs w:val="24"/>
            </w:rPr>
          </w:pPr>
          <w:r>
            <w:rPr>
              <w:color w:val="000000"/>
              <w:sz w:val="24"/>
              <w:szCs w:val="36"/>
            </w:rPr>
            <w:fldChar w:fldCharType="begin"/>
          </w:r>
          <w:r>
            <w:rPr>
              <w:sz w:val="24"/>
              <w:szCs w:val="36"/>
            </w:rPr>
            <w:instrText xml:space="preserve"> HYPERLINK \l _Toc3852 </w:instrText>
          </w:r>
          <w:r>
            <w:rPr>
              <w:sz w:val="24"/>
              <w:szCs w:val="36"/>
            </w:rPr>
            <w:fldChar w:fldCharType="separate"/>
          </w:r>
          <w:r>
            <w:rPr>
              <w:rFonts w:hint="eastAsia"/>
              <w:sz w:val="24"/>
              <w:szCs w:val="36"/>
            </w:rPr>
            <w:t>附件4.</w:t>
          </w:r>
          <w:r>
            <w:rPr>
              <w:rFonts w:hint="eastAsia"/>
              <w:sz w:val="24"/>
              <w:szCs w:val="36"/>
              <w:lang w:val="en-US" w:eastAsia="zh-CN"/>
            </w:rPr>
            <w:t>2</w:t>
          </w:r>
          <w:r>
            <w:rPr>
              <w:sz w:val="24"/>
              <w:szCs w:val="36"/>
            </w:rPr>
            <w:t xml:space="preserve"> </w:t>
          </w:r>
          <w:r>
            <w:rPr>
              <w:rFonts w:hint="eastAsia"/>
              <w:sz w:val="24"/>
              <w:szCs w:val="36"/>
              <w:lang w:eastAsia="zh-CN"/>
            </w:rPr>
            <w:t>信息安全采购承诺函</w:t>
          </w:r>
          <w:r>
            <w:rPr>
              <w:sz w:val="24"/>
              <w:szCs w:val="24"/>
            </w:rPr>
            <w:tab/>
          </w:r>
          <w:r>
            <w:rPr>
              <w:sz w:val="24"/>
              <w:szCs w:val="24"/>
            </w:rPr>
            <w:fldChar w:fldCharType="begin"/>
          </w:r>
          <w:r>
            <w:rPr>
              <w:sz w:val="24"/>
              <w:szCs w:val="24"/>
            </w:rPr>
            <w:instrText xml:space="preserve"> PAGEREF _Toc3852 \h </w:instrText>
          </w:r>
          <w:r>
            <w:rPr>
              <w:sz w:val="24"/>
              <w:szCs w:val="24"/>
            </w:rPr>
            <w:fldChar w:fldCharType="separate"/>
          </w:r>
          <w:r>
            <w:rPr>
              <w:sz w:val="24"/>
              <w:szCs w:val="24"/>
            </w:rPr>
            <w:t>36</w:t>
          </w:r>
          <w:r>
            <w:rPr>
              <w:sz w:val="24"/>
              <w:szCs w:val="24"/>
            </w:rPr>
            <w:fldChar w:fldCharType="end"/>
          </w:r>
          <w:r>
            <w:rPr>
              <w:color w:val="000000"/>
              <w:sz w:val="24"/>
              <w:szCs w:val="36"/>
            </w:rPr>
            <w:fldChar w:fldCharType="end"/>
          </w:r>
        </w:p>
        <w:p>
          <w:pPr>
            <w:pStyle w:val="295"/>
            <w:tabs>
              <w:tab w:val="right" w:leader="dot" w:pos="8835"/>
            </w:tabs>
            <w:rPr>
              <w:sz w:val="24"/>
              <w:szCs w:val="24"/>
            </w:rPr>
          </w:pPr>
          <w:r>
            <w:rPr>
              <w:color w:val="000000"/>
              <w:sz w:val="24"/>
              <w:szCs w:val="36"/>
            </w:rPr>
            <w:fldChar w:fldCharType="begin"/>
          </w:r>
          <w:r>
            <w:rPr>
              <w:sz w:val="24"/>
              <w:szCs w:val="36"/>
            </w:rPr>
            <w:instrText xml:space="preserve"> HYPERLINK \l _Toc19149 </w:instrText>
          </w:r>
          <w:r>
            <w:rPr>
              <w:sz w:val="24"/>
              <w:szCs w:val="36"/>
            </w:rPr>
            <w:fldChar w:fldCharType="separate"/>
          </w:r>
          <w:r>
            <w:rPr>
              <w:rFonts w:hint="eastAsia"/>
              <w:sz w:val="24"/>
              <w:szCs w:val="36"/>
            </w:rPr>
            <w:t>附件4.3 供应商技术响应文件</w:t>
          </w:r>
          <w:r>
            <w:rPr>
              <w:sz w:val="24"/>
              <w:szCs w:val="24"/>
            </w:rPr>
            <w:tab/>
          </w:r>
          <w:r>
            <w:rPr>
              <w:sz w:val="24"/>
              <w:szCs w:val="24"/>
            </w:rPr>
            <w:fldChar w:fldCharType="begin"/>
          </w:r>
          <w:r>
            <w:rPr>
              <w:sz w:val="24"/>
              <w:szCs w:val="24"/>
            </w:rPr>
            <w:instrText xml:space="preserve"> PAGEREF _Toc19149 \h </w:instrText>
          </w:r>
          <w:r>
            <w:rPr>
              <w:sz w:val="24"/>
              <w:szCs w:val="24"/>
            </w:rPr>
            <w:fldChar w:fldCharType="separate"/>
          </w:r>
          <w:r>
            <w:rPr>
              <w:sz w:val="24"/>
              <w:szCs w:val="24"/>
            </w:rPr>
            <w:t>38</w:t>
          </w:r>
          <w:r>
            <w:rPr>
              <w:sz w:val="24"/>
              <w:szCs w:val="24"/>
            </w:rPr>
            <w:fldChar w:fldCharType="end"/>
          </w:r>
          <w:r>
            <w:rPr>
              <w:color w:val="000000"/>
              <w:sz w:val="24"/>
              <w:szCs w:val="36"/>
            </w:rPr>
            <w:fldChar w:fldCharType="end"/>
          </w:r>
        </w:p>
        <w:p>
          <w:pPr>
            <w:pStyle w:val="294"/>
            <w:tabs>
              <w:tab w:val="right" w:leader="dot" w:pos="8835"/>
            </w:tabs>
            <w:ind w:firstLine="480"/>
            <w:rPr>
              <w:sz w:val="24"/>
              <w:szCs w:val="24"/>
            </w:rPr>
          </w:pPr>
          <w:r>
            <w:rPr>
              <w:color w:val="000000"/>
              <w:sz w:val="24"/>
              <w:szCs w:val="36"/>
            </w:rPr>
            <w:fldChar w:fldCharType="begin"/>
          </w:r>
          <w:r>
            <w:rPr>
              <w:sz w:val="24"/>
              <w:szCs w:val="36"/>
            </w:rPr>
            <w:instrText xml:space="preserve"> HYPERLINK \l _Toc8043 </w:instrText>
          </w:r>
          <w:r>
            <w:rPr>
              <w:sz w:val="24"/>
              <w:szCs w:val="36"/>
            </w:rPr>
            <w:fldChar w:fldCharType="separate"/>
          </w:r>
          <w:r>
            <w:rPr>
              <w:rFonts w:hint="eastAsia" w:ascii="仿宋_GB2312" w:hAnsi="仿宋_GB2312" w:eastAsia="仿宋_GB2312" w:cs="仿宋_GB2312"/>
              <w:sz w:val="24"/>
              <w:szCs w:val="44"/>
            </w:rPr>
            <w:t>供应商技术响应文件</w:t>
          </w:r>
          <w:r>
            <w:rPr>
              <w:sz w:val="24"/>
              <w:szCs w:val="24"/>
            </w:rPr>
            <w:tab/>
          </w:r>
          <w:r>
            <w:rPr>
              <w:sz w:val="24"/>
              <w:szCs w:val="24"/>
            </w:rPr>
            <w:fldChar w:fldCharType="begin"/>
          </w:r>
          <w:r>
            <w:rPr>
              <w:sz w:val="24"/>
              <w:szCs w:val="24"/>
            </w:rPr>
            <w:instrText xml:space="preserve"> PAGEREF _Toc8043 \h </w:instrText>
          </w:r>
          <w:r>
            <w:rPr>
              <w:sz w:val="24"/>
              <w:szCs w:val="24"/>
            </w:rPr>
            <w:fldChar w:fldCharType="separate"/>
          </w:r>
          <w:r>
            <w:rPr>
              <w:sz w:val="24"/>
              <w:szCs w:val="24"/>
            </w:rPr>
            <w:t>38</w:t>
          </w:r>
          <w:r>
            <w:rPr>
              <w:sz w:val="24"/>
              <w:szCs w:val="24"/>
            </w:rPr>
            <w:fldChar w:fldCharType="end"/>
          </w:r>
          <w:r>
            <w:rPr>
              <w:color w:val="000000"/>
              <w:sz w:val="24"/>
              <w:szCs w:val="36"/>
            </w:rPr>
            <w:fldChar w:fldCharType="end"/>
          </w:r>
        </w:p>
        <w:p>
          <w:pPr>
            <w:pStyle w:val="213"/>
            <w:pageBreakBefore w:val="0"/>
            <w:bidi w:val="0"/>
            <w:spacing w:line="600" w:lineRule="exact"/>
            <w:ind w:left="3240" w:right="620" w:hanging="3240"/>
            <w:jc w:val="right"/>
            <w:rPr>
              <w:color w:val="000000"/>
              <w:sz w:val="24"/>
              <w:szCs w:val="24"/>
            </w:rPr>
          </w:pPr>
          <w:r>
            <w:rPr>
              <w:color w:val="000000"/>
              <w:sz w:val="28"/>
              <w:szCs w:val="36"/>
            </w:rPr>
            <w:fldChar w:fldCharType="end"/>
          </w:r>
        </w:p>
      </w:sdtContent>
    </w:sdt>
    <w:p>
      <w:pPr>
        <w:pStyle w:val="213"/>
        <w:pageBreakBefore w:val="0"/>
        <w:bidi w:val="0"/>
        <w:spacing w:line="600" w:lineRule="exact"/>
        <w:ind w:left="3240" w:right="620" w:hanging="3240"/>
        <w:jc w:val="right"/>
        <w:rPr>
          <w:color w:val="000000"/>
        </w:rPr>
      </w:pPr>
    </w:p>
    <w:p>
      <w:pPr>
        <w:pStyle w:val="213"/>
        <w:pageBreakBefore w:val="0"/>
        <w:bidi w:val="0"/>
        <w:spacing w:line="600" w:lineRule="exact"/>
        <w:ind w:left="3240" w:right="620" w:hanging="3240"/>
        <w:jc w:val="right"/>
        <w:rPr>
          <w:color w:val="000000"/>
        </w:rPr>
      </w:pPr>
    </w:p>
    <w:p>
      <w:pPr>
        <w:pageBreakBefore w:val="0"/>
        <w:widowControl/>
        <w:bidi w:val="0"/>
        <w:spacing w:line="600" w:lineRule="exact"/>
        <w:ind w:right="740"/>
        <w:jc w:val="left"/>
        <w:rPr>
          <w:rFonts w:ascii="宋体" w:hAnsi="宋体" w:cs="宋体"/>
          <w:b/>
          <w:bCs/>
          <w:sz w:val="28"/>
          <w:szCs w:val="28"/>
        </w:rPr>
      </w:pPr>
    </w:p>
    <w:p>
      <w:pPr>
        <w:pageBreakBefore w:val="0"/>
        <w:widowControl/>
        <w:bidi w:val="0"/>
        <w:spacing w:line="600" w:lineRule="exact"/>
        <w:ind w:right="740"/>
        <w:jc w:val="left"/>
        <w:rPr>
          <w:rFonts w:ascii="宋体" w:hAnsi="宋体" w:cs="宋体"/>
          <w:b/>
          <w:bCs/>
          <w:sz w:val="28"/>
          <w:szCs w:val="28"/>
        </w:rPr>
      </w:pPr>
    </w:p>
    <w:p>
      <w:pPr>
        <w:pageBreakBefore w:val="0"/>
        <w:widowControl/>
        <w:bidi w:val="0"/>
        <w:spacing w:line="600" w:lineRule="exact"/>
        <w:ind w:right="740"/>
        <w:jc w:val="left"/>
        <w:rPr>
          <w:rFonts w:ascii="宋体" w:hAnsi="宋体" w:cs="宋体"/>
          <w:b/>
          <w:bCs/>
          <w:sz w:val="28"/>
          <w:szCs w:val="28"/>
        </w:rPr>
      </w:pPr>
    </w:p>
    <w:p>
      <w:pPr>
        <w:pageBreakBefore w:val="0"/>
        <w:widowControl/>
        <w:bidi w:val="0"/>
        <w:spacing w:line="600" w:lineRule="exact"/>
        <w:ind w:right="740"/>
        <w:jc w:val="left"/>
        <w:rPr>
          <w:rFonts w:ascii="宋体" w:hAnsi="宋体" w:cs="宋体"/>
          <w:b/>
          <w:bCs/>
          <w:sz w:val="28"/>
          <w:szCs w:val="28"/>
        </w:rPr>
      </w:pPr>
    </w:p>
    <w:p>
      <w:pPr>
        <w:pageBreakBefore w:val="0"/>
        <w:widowControl/>
        <w:bidi w:val="0"/>
        <w:spacing w:line="600" w:lineRule="exact"/>
        <w:ind w:right="740"/>
        <w:jc w:val="left"/>
        <w:rPr>
          <w:rFonts w:ascii="宋体" w:hAnsi="宋体" w:cs="宋体"/>
          <w:b/>
          <w:bCs/>
          <w:sz w:val="28"/>
          <w:szCs w:val="28"/>
        </w:rPr>
      </w:pPr>
    </w:p>
    <w:p>
      <w:pPr>
        <w:pageBreakBefore w:val="0"/>
        <w:widowControl/>
        <w:bidi w:val="0"/>
        <w:spacing w:line="600" w:lineRule="exact"/>
        <w:ind w:right="740"/>
        <w:jc w:val="left"/>
        <w:rPr>
          <w:rFonts w:ascii="宋体" w:hAnsi="宋体" w:cs="宋体"/>
          <w:b/>
          <w:bCs/>
          <w:sz w:val="28"/>
          <w:szCs w:val="28"/>
        </w:rPr>
      </w:pPr>
    </w:p>
    <w:p>
      <w:pPr>
        <w:pStyle w:val="2"/>
        <w:pageBreakBefore w:val="0"/>
        <w:numPr>
          <w:ilvl w:val="0"/>
          <w:numId w:val="0"/>
        </w:numPr>
        <w:bidi w:val="0"/>
        <w:spacing w:line="600" w:lineRule="exact"/>
        <w:rPr>
          <w:rFonts w:hint="eastAsia" w:ascii="方正小标宋简体" w:hAnsi="方正小标宋简体" w:eastAsia="方正小标宋简体" w:cs="方正小标宋简体"/>
          <w:sz w:val="24"/>
          <w:szCs w:val="24"/>
        </w:rPr>
      </w:pPr>
      <w:bookmarkStart w:id="0" w:name="_Toc4411"/>
      <w:bookmarkStart w:id="1" w:name="_Toc17920"/>
      <w:r>
        <w:rPr>
          <w:rFonts w:hint="eastAsia" w:ascii="方正小标宋简体" w:hAnsi="方正小标宋简体" w:eastAsia="方正小标宋简体" w:cs="方正小标宋简体"/>
          <w:sz w:val="24"/>
          <w:szCs w:val="24"/>
        </w:rPr>
        <w:t>附件一：磋商事项说明</w:t>
      </w:r>
      <w:bookmarkEnd w:id="0"/>
      <w:bookmarkEnd w:id="1"/>
    </w:p>
    <w:p>
      <w:pPr>
        <w:rPr>
          <w:rFonts w:hint="eastAsia"/>
        </w:rPr>
      </w:pPr>
    </w:p>
    <w:p>
      <w:pPr>
        <w:keepNext w:val="0"/>
        <w:keepLines w:val="0"/>
        <w:pageBreakBefore w:val="0"/>
        <w:widowControl w:val="0"/>
        <w:bidi w:val="0"/>
        <w:spacing w:line="600" w:lineRule="exact"/>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中国人民财产保险股份有限公司平塘支公司拟通过竞争性磋商方式，选定食堂定点就餐服务供应商，合同签署主体为：中国人民财产保险股份有限公司黔南分公司，但实际服务且磋商公司为：中国人民财产保险股份有限公司平塘支公司。现向社会公开征集供应商，请有意参与供应商根据以下内容提供报价文件。</w:t>
      </w:r>
    </w:p>
    <w:p>
      <w:pPr>
        <w:spacing w:line="360" w:lineRule="auto"/>
        <w:ind w:firstLine="640"/>
        <w:rPr>
          <w:rFonts w:hint="eastAsia" w:ascii="仿宋_GB2312" w:hAnsi="黑体" w:eastAsia="仿宋_GB2312"/>
          <w:color w:val="auto"/>
          <w:sz w:val="32"/>
          <w:szCs w:val="32"/>
        </w:rPr>
      </w:pPr>
      <w:r>
        <w:rPr>
          <w:rFonts w:hint="eastAsia" w:ascii="楷体_GB2312" w:hAnsi="楷体_GB2312" w:eastAsia="楷体_GB2312" w:cs="楷体_GB2312"/>
          <w:b/>
          <w:sz w:val="32"/>
          <w:szCs w:val="32"/>
          <w:lang w:eastAsia="zh-CN"/>
        </w:rPr>
        <w:t>一、</w:t>
      </w:r>
      <w:r>
        <w:rPr>
          <w:rFonts w:hint="eastAsia" w:ascii="楷体_GB2312" w:hAnsi="楷体_GB2312" w:eastAsia="楷体_GB2312" w:cs="楷体_GB2312"/>
          <w:b/>
          <w:sz w:val="32"/>
          <w:szCs w:val="32"/>
        </w:rPr>
        <w:t>供应商资质要求</w:t>
      </w:r>
    </w:p>
    <w:p>
      <w:pPr>
        <w:pageBreakBefore w:val="0"/>
        <w:bidi w:val="0"/>
        <w:spacing w:line="600" w:lineRule="exact"/>
        <w:ind w:firstLine="640"/>
        <w:rPr>
          <w:rFonts w:hint="eastAsia" w:ascii="仿宋_GB2312" w:hAnsi="黑体" w:eastAsia="仿宋_GB2312"/>
          <w:color w:val="auto"/>
          <w:sz w:val="32"/>
          <w:szCs w:val="32"/>
        </w:rPr>
      </w:pPr>
      <w:r>
        <w:rPr>
          <w:rFonts w:hint="eastAsia" w:ascii="仿宋_GB2312" w:hAnsi="黑体" w:eastAsia="仿宋_GB2312"/>
          <w:color w:val="auto"/>
          <w:sz w:val="32"/>
          <w:szCs w:val="32"/>
          <w:lang w:val="en-US" w:eastAsia="zh-CN"/>
        </w:rPr>
        <w:t>1</w:t>
      </w:r>
      <w:r>
        <w:rPr>
          <w:rFonts w:hint="eastAsia" w:ascii="仿宋_GB2312" w:hAnsi="黑体" w:eastAsia="仿宋_GB2312"/>
          <w:color w:val="auto"/>
          <w:sz w:val="32"/>
          <w:szCs w:val="32"/>
        </w:rPr>
        <w:t>.有与</w:t>
      </w:r>
      <w:r>
        <w:rPr>
          <w:rFonts w:hint="eastAsia" w:ascii="仿宋_GB2312" w:hAnsi="黑体" w:eastAsia="仿宋_GB2312"/>
          <w:color w:val="auto"/>
          <w:sz w:val="32"/>
          <w:szCs w:val="32"/>
          <w:lang w:eastAsia="zh-CN"/>
        </w:rPr>
        <w:t>餐饮</w:t>
      </w:r>
      <w:r>
        <w:rPr>
          <w:rFonts w:hint="eastAsia" w:ascii="仿宋_GB2312" w:hAnsi="黑体" w:eastAsia="仿宋_GB2312"/>
          <w:color w:val="auto"/>
          <w:sz w:val="32"/>
          <w:szCs w:val="32"/>
        </w:rPr>
        <w:t>经营相适应的经营管理人员及对应经营场所；</w:t>
      </w:r>
    </w:p>
    <w:p>
      <w:pPr>
        <w:pageBreakBefore w:val="0"/>
        <w:bidi w:val="0"/>
        <w:spacing w:line="600" w:lineRule="exact"/>
        <w:ind w:firstLine="640"/>
        <w:rPr>
          <w:rFonts w:hint="eastAsia" w:ascii="仿宋_GB2312" w:hAnsi="黑体" w:eastAsia="仿宋_GB2312"/>
          <w:color w:val="auto"/>
          <w:sz w:val="32"/>
          <w:szCs w:val="32"/>
        </w:rPr>
      </w:pPr>
      <w:r>
        <w:rPr>
          <w:rFonts w:hint="eastAsia" w:ascii="仿宋_GB2312" w:hAnsi="黑体" w:eastAsia="仿宋_GB2312"/>
          <w:color w:val="auto"/>
          <w:sz w:val="32"/>
          <w:szCs w:val="32"/>
          <w:lang w:val="en-US" w:eastAsia="zh-CN"/>
        </w:rPr>
        <w:t>2</w:t>
      </w:r>
      <w:r>
        <w:rPr>
          <w:rFonts w:hint="eastAsia" w:ascii="仿宋_GB2312" w:hAnsi="黑体" w:eastAsia="仿宋_GB2312"/>
          <w:color w:val="auto"/>
          <w:sz w:val="32"/>
          <w:szCs w:val="32"/>
        </w:rPr>
        <w:t>.投标人应具有有效的营业执照、组织机构代码证、税务登记证，新设立企业或企业变更时更换为统一的“证照合一”（即营业执照、组织机构代码证、税务登记证）的企业只需提供证照合一的资料；</w:t>
      </w:r>
    </w:p>
    <w:p>
      <w:pPr>
        <w:pageBreakBefore w:val="0"/>
        <w:bidi w:val="0"/>
        <w:spacing w:line="600" w:lineRule="exact"/>
        <w:ind w:firstLine="640"/>
        <w:rPr>
          <w:rFonts w:hint="eastAsia" w:ascii="仿宋_GB2312" w:eastAsia="仿宋_GB2312"/>
          <w:sz w:val="32"/>
          <w:szCs w:val="32"/>
          <w:lang w:eastAsia="zh-CN"/>
        </w:rPr>
      </w:pPr>
      <w:r>
        <w:rPr>
          <w:rFonts w:hint="eastAsia" w:ascii="仿宋_GB2312" w:hAnsi="黑体" w:eastAsia="仿宋_GB2312"/>
          <w:color w:val="auto"/>
          <w:sz w:val="32"/>
          <w:szCs w:val="32"/>
          <w:lang w:val="en-US" w:eastAsia="zh-CN"/>
        </w:rPr>
        <w:t>3</w:t>
      </w:r>
      <w:r>
        <w:rPr>
          <w:rFonts w:hint="eastAsia" w:ascii="仿宋_GB2312" w:hAnsi="黑体" w:eastAsia="仿宋_GB2312"/>
          <w:color w:val="auto"/>
          <w:sz w:val="32"/>
          <w:szCs w:val="32"/>
        </w:rPr>
        <w:t>.在最近三年内没有骗取中标和严重违约及重大质量问题，在经营活动中无违法违规记录。</w:t>
      </w:r>
    </w:p>
    <w:p>
      <w:pPr>
        <w:pageBreakBefore w:val="0"/>
        <w:widowControl/>
        <w:bidi w:val="0"/>
        <w:spacing w:line="600" w:lineRule="exact"/>
        <w:ind w:firstLine="482"/>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上述资格要求证明文件详细要求请见附件三。</w:t>
      </w:r>
    </w:p>
    <w:p>
      <w:pPr>
        <w:pStyle w:val="3"/>
        <w:pageBreakBefore w:val="0"/>
        <w:numPr>
          <w:ilvl w:val="0"/>
          <w:numId w:val="0"/>
        </w:numPr>
        <w:bidi w:val="0"/>
        <w:spacing w:before="0" w:after="0" w:line="600" w:lineRule="exact"/>
        <w:ind w:firstLine="643"/>
        <w:outlineLvl w:val="0"/>
        <w:rPr>
          <w:rFonts w:hint="eastAsia" w:ascii="仿宋_GB2312" w:hAnsi="仿宋_GB2312" w:eastAsia="仿宋_GB2312" w:cs="仿宋_GB2312"/>
          <w:sz w:val="32"/>
          <w:szCs w:val="32"/>
        </w:rPr>
      </w:pPr>
      <w:bookmarkStart w:id="2" w:name="_Toc15554"/>
      <w:bookmarkStart w:id="3" w:name="_Toc5903"/>
      <w:r>
        <w:rPr>
          <w:rFonts w:hint="eastAsia" w:ascii="仿宋_GB2312" w:hAnsi="仿宋_GB2312" w:eastAsia="仿宋_GB2312" w:cs="仿宋_GB2312"/>
          <w:sz w:val="32"/>
          <w:szCs w:val="32"/>
        </w:rPr>
        <w:t>二、评审标准</w:t>
      </w:r>
      <w:bookmarkEnd w:id="2"/>
      <w:bookmarkEnd w:id="3"/>
    </w:p>
    <w:p>
      <w:pPr>
        <w:pageBreakBefore w:val="0"/>
        <w:widowControl/>
        <w:bidi w:val="0"/>
        <w:spacing w:line="600" w:lineRule="exact"/>
        <w:ind w:firstLine="480"/>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采购评审标准由</w:t>
      </w:r>
      <w:r>
        <w:rPr>
          <w:rFonts w:hint="eastAsia" w:ascii="仿宋_GB2312" w:hAnsi="仿宋_GB2312" w:eastAsia="仿宋_GB2312" w:cs="仿宋_GB2312"/>
          <w:b w:val="0"/>
          <w:bCs w:val="0"/>
          <w:color w:val="auto"/>
          <w:sz w:val="32"/>
          <w:szCs w:val="32"/>
          <w:lang w:eastAsia="zh-CN"/>
        </w:rPr>
        <w:t>最终报价</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商务部分、</w:t>
      </w:r>
      <w:r>
        <w:rPr>
          <w:rFonts w:hint="eastAsia" w:ascii="仿宋_GB2312" w:hAnsi="仿宋_GB2312" w:eastAsia="仿宋_GB2312" w:cs="仿宋_GB2312"/>
          <w:b w:val="0"/>
          <w:bCs w:val="0"/>
          <w:color w:val="auto"/>
          <w:sz w:val="32"/>
          <w:szCs w:val="32"/>
        </w:rPr>
        <w:t>服务水平</w:t>
      </w:r>
      <w:r>
        <w:rPr>
          <w:rFonts w:hint="eastAsia" w:ascii="仿宋_GB2312" w:hAnsi="仿宋_GB2312" w:eastAsia="仿宋_GB2312" w:cs="仿宋_GB2312"/>
          <w:b w:val="0"/>
          <w:bCs w:val="0"/>
          <w:color w:val="auto"/>
          <w:sz w:val="32"/>
          <w:szCs w:val="32"/>
          <w:lang w:eastAsia="zh-CN"/>
        </w:rPr>
        <w:t>三</w:t>
      </w:r>
      <w:r>
        <w:rPr>
          <w:rFonts w:hint="eastAsia" w:ascii="仿宋_GB2312" w:hAnsi="仿宋_GB2312" w:eastAsia="仿宋_GB2312" w:cs="仿宋_GB2312"/>
          <w:b w:val="0"/>
          <w:bCs w:val="0"/>
          <w:color w:val="auto"/>
          <w:sz w:val="32"/>
          <w:szCs w:val="32"/>
        </w:rPr>
        <w:t>项标准构成，评审专家将依据磋商邀请文件要求，结合项目最终报价表、</w:t>
      </w:r>
      <w:r>
        <w:rPr>
          <w:rFonts w:hint="eastAsia" w:ascii="仿宋_GB2312" w:hAnsi="仿宋_GB2312" w:eastAsia="仿宋_GB2312" w:cs="仿宋_GB2312"/>
          <w:b w:val="0"/>
          <w:bCs w:val="0"/>
          <w:color w:val="auto"/>
          <w:sz w:val="32"/>
          <w:szCs w:val="32"/>
          <w:lang w:eastAsia="zh-CN"/>
        </w:rPr>
        <w:t>商务和</w:t>
      </w:r>
      <w:r>
        <w:rPr>
          <w:rFonts w:hint="eastAsia" w:ascii="仿宋_GB2312" w:hAnsi="仿宋_GB2312" w:eastAsia="仿宋_GB2312" w:cs="仿宋_GB2312"/>
          <w:b w:val="0"/>
          <w:bCs w:val="0"/>
          <w:color w:val="auto"/>
          <w:sz w:val="32"/>
          <w:szCs w:val="32"/>
        </w:rPr>
        <w:t>服务方案等情况进行评分。各有效供应商的综合得分为各评审专家所评分值的平均值，若总得分相同，以价格得分</w:t>
      </w:r>
      <w:r>
        <w:rPr>
          <w:rFonts w:hint="eastAsia" w:ascii="仿宋_GB2312" w:hAnsi="仿宋_GB2312" w:eastAsia="仿宋_GB2312" w:cs="仿宋_GB2312"/>
          <w:b w:val="0"/>
          <w:bCs w:val="0"/>
          <w:color w:val="auto"/>
          <w:sz w:val="32"/>
          <w:szCs w:val="32"/>
          <w:lang w:eastAsia="zh-CN"/>
        </w:rPr>
        <w:t>高</w:t>
      </w:r>
      <w:r>
        <w:rPr>
          <w:rFonts w:hint="eastAsia" w:ascii="仿宋_GB2312" w:hAnsi="仿宋_GB2312" w:eastAsia="仿宋_GB2312" w:cs="仿宋_GB2312"/>
          <w:b w:val="0"/>
          <w:bCs w:val="0"/>
          <w:color w:val="auto"/>
          <w:sz w:val="32"/>
          <w:szCs w:val="32"/>
        </w:rPr>
        <w:t>者排序在先。将把合同授予被确定为实质上响应磋商文件要求且评标得分最高的供应商。</w:t>
      </w:r>
    </w:p>
    <w:p>
      <w:pPr>
        <w:pageBreakBefore w:val="0"/>
        <w:widowControl/>
        <w:bidi w:val="0"/>
        <w:spacing w:line="600" w:lineRule="exact"/>
        <w:ind w:firstLine="48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评审标准如下：</w:t>
      </w:r>
    </w:p>
    <w:tbl>
      <w:tblPr>
        <w:tblStyle w:val="35"/>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noWrap w:val="0"/>
            <w:vAlign w:val="center"/>
          </w:tcPr>
          <w:p>
            <w:pPr>
              <w:keepNext w:val="0"/>
              <w:keepLines w:val="0"/>
              <w:pageBreakBefore w:val="0"/>
              <w:widowControl/>
              <w:suppressLineNumbers w:val="0"/>
              <w:bidi w:val="0"/>
              <w:spacing w:before="0" w:beforeAutospacing="0" w:after="0" w:afterAutospacing="0" w:line="600" w:lineRule="exact"/>
              <w:ind w:left="0" w:right="0"/>
              <w:jc w:val="center"/>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项 目</w:t>
            </w:r>
          </w:p>
        </w:tc>
        <w:tc>
          <w:tcPr>
            <w:tcW w:w="6454" w:type="dxa"/>
            <w:noWrap w:val="0"/>
            <w:vAlign w:val="center"/>
          </w:tcPr>
          <w:p>
            <w:pPr>
              <w:keepNext w:val="0"/>
              <w:keepLines w:val="0"/>
              <w:pageBreakBefore w:val="0"/>
              <w:widowControl/>
              <w:suppressLineNumbers w:val="0"/>
              <w:bidi w:val="0"/>
              <w:spacing w:before="0" w:beforeAutospacing="0" w:after="0" w:afterAutospacing="0" w:line="600" w:lineRule="exact"/>
              <w:ind w:left="0" w:right="0"/>
              <w:jc w:val="center"/>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评分内容</w:t>
            </w:r>
          </w:p>
        </w:tc>
        <w:tc>
          <w:tcPr>
            <w:tcW w:w="992" w:type="dxa"/>
            <w:noWrap w:val="0"/>
            <w:vAlign w:val="center"/>
          </w:tcPr>
          <w:p>
            <w:pPr>
              <w:keepNext w:val="0"/>
              <w:keepLines w:val="0"/>
              <w:pageBreakBefore w:val="0"/>
              <w:widowControl/>
              <w:suppressLineNumbers w:val="0"/>
              <w:bidi w:val="0"/>
              <w:spacing w:before="0" w:beforeAutospacing="0" w:after="0" w:afterAutospacing="0" w:line="600" w:lineRule="exact"/>
              <w:ind w:left="0" w:right="0"/>
              <w:jc w:val="center"/>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noWrap w:val="0"/>
            <w:vAlign w:val="center"/>
          </w:tcPr>
          <w:p>
            <w:pPr>
              <w:keepNext w:val="0"/>
              <w:keepLines w:val="0"/>
              <w:pageBreakBefore w:val="0"/>
              <w:widowControl/>
              <w:suppressLineNumbers w:val="0"/>
              <w:bidi w:val="0"/>
              <w:spacing w:before="0" w:beforeAutospacing="0" w:after="0" w:afterAutospacing="0" w:line="600" w:lineRule="exact"/>
              <w:ind w:left="0" w:right="0"/>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23" w:type="dxa"/>
            <w:noWrap w:val="0"/>
            <w:vAlign w:val="center"/>
          </w:tcPr>
          <w:p>
            <w:pPr>
              <w:keepNext w:val="0"/>
              <w:keepLines w:val="0"/>
              <w:pageBreakBefore w:val="0"/>
              <w:widowControl/>
              <w:suppressLineNumbers w:val="0"/>
              <w:bidi w:val="0"/>
              <w:spacing w:before="0" w:beforeAutospacing="0" w:after="0" w:afterAutospacing="0" w:line="600" w:lineRule="exact"/>
              <w:ind w:left="0" w:right="0"/>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价格得分</w:t>
            </w:r>
            <w:r>
              <w:rPr>
                <w:rFonts w:hint="eastAsia" w:asciiTheme="minorEastAsia" w:hAnsiTheme="minorEastAsia" w:eastAsiaTheme="minorEastAsia"/>
                <w:color w:val="000000" w:themeColor="text1"/>
                <w:sz w:val="24"/>
                <w14:textFill>
                  <w14:solidFill>
                    <w14:schemeClr w14:val="tx1"/>
                  </w14:solidFill>
                </w14:textFill>
              </w:rPr>
              <w:t>（50</w:t>
            </w:r>
            <w:r>
              <w:rPr>
                <w:rFonts w:asciiTheme="minorEastAsia" w:hAnsiTheme="minorEastAsia" w:eastAsiaTheme="minorEastAsia"/>
                <w:color w:val="000000" w:themeColor="text1"/>
                <w:sz w:val="24"/>
                <w14:textFill>
                  <w14:solidFill>
                    <w14:schemeClr w14:val="tx1"/>
                  </w14:solidFill>
                </w14:textFill>
              </w:rPr>
              <w:t>）</w:t>
            </w:r>
          </w:p>
        </w:tc>
        <w:tc>
          <w:tcPr>
            <w:tcW w:w="6454" w:type="dxa"/>
            <w:noWrap w:val="0"/>
            <w:vAlign w:val="center"/>
          </w:tcPr>
          <w:p>
            <w:pPr>
              <w:keepNext w:val="0"/>
              <w:keepLines w:val="0"/>
              <w:pageBreakBefore w:val="0"/>
              <w:suppressLineNumbers w:val="0"/>
              <w:bidi w:val="0"/>
              <w:spacing w:before="0" w:beforeAutospacing="0" w:after="0" w:afterAutospacing="0" w:line="600" w:lineRule="exact"/>
              <w:ind w:left="0" w:right="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评分法中的价格分采用低价优先法计算，即满足招标文件要求且最低的评审价格为评标基准价，等于评标基准价得</w:t>
            </w:r>
            <w:r>
              <w:rPr>
                <w:rFonts w:asciiTheme="minorEastAsia" w:hAnsiTheme="minorEastAsia" w:eastAsiaTheme="minorEastAsia"/>
                <w:color w:val="000000" w:themeColor="text1"/>
                <w:sz w:val="24"/>
                <w14:textFill>
                  <w14:solidFill>
                    <w14:schemeClr w14:val="tx1"/>
                  </w14:solidFill>
                </w14:textFill>
              </w:rPr>
              <w:t>50</w:t>
            </w:r>
            <w:r>
              <w:rPr>
                <w:rFonts w:hint="eastAsia" w:asciiTheme="minorEastAsia" w:hAnsiTheme="minorEastAsia" w:eastAsiaTheme="minorEastAsia"/>
                <w:color w:val="000000" w:themeColor="text1"/>
                <w:sz w:val="24"/>
                <w14:textFill>
                  <w14:solidFill>
                    <w14:schemeClr w14:val="tx1"/>
                  </w14:solidFill>
                </w14:textFill>
              </w:rPr>
              <w:t>分。其他供应商的价格分统一按照下列公式计算，精确到小数点后两位：</w:t>
            </w:r>
          </w:p>
          <w:p>
            <w:pPr>
              <w:keepNext w:val="0"/>
              <w:keepLines w:val="0"/>
              <w:pageBreakBefore w:val="0"/>
              <w:suppressLineNumbers w:val="0"/>
              <w:bidi w:val="0"/>
              <w:spacing w:before="0" w:beforeAutospacing="0" w:after="0" w:afterAutospacing="0" w:line="600" w:lineRule="exact"/>
              <w:ind w:left="0" w:right="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供应商报价得分＝（评标基准价/评审价格）×</w:t>
            </w:r>
            <w:r>
              <w:rPr>
                <w:rFonts w:asciiTheme="minorEastAsia" w:hAnsiTheme="minorEastAsia" w:eastAsiaTheme="minorEastAsia"/>
                <w:color w:val="000000" w:themeColor="text1"/>
                <w:sz w:val="24"/>
                <w14:textFill>
                  <w14:solidFill>
                    <w14:schemeClr w14:val="tx1"/>
                  </w14:solidFill>
                </w14:textFill>
              </w:rPr>
              <w:t>50</w:t>
            </w:r>
            <w:r>
              <w:rPr>
                <w:rFonts w:hint="eastAsia" w:asciiTheme="minorEastAsia" w:hAnsiTheme="minorEastAsia" w:eastAsiaTheme="minorEastAsia"/>
                <w:color w:val="000000" w:themeColor="text1"/>
                <w:sz w:val="24"/>
                <w14:textFill>
                  <w14:solidFill>
                    <w14:schemeClr w14:val="tx1"/>
                  </w14:solidFill>
                </w14:textFill>
              </w:rPr>
              <w:t>；</w:t>
            </w:r>
          </w:p>
          <w:p>
            <w:pPr>
              <w:keepNext w:val="0"/>
              <w:keepLines w:val="0"/>
              <w:pageBreakBefore w:val="0"/>
              <w:suppressLineNumbers w:val="0"/>
              <w:bidi w:val="0"/>
              <w:spacing w:before="0" w:beforeAutospacing="0" w:after="0" w:afterAutospacing="0" w:line="600" w:lineRule="exact"/>
              <w:ind w:left="0" w:right="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评审价格按照如下方式定义：</w:t>
            </w:r>
          </w:p>
          <w:p>
            <w:pPr>
              <w:keepNext w:val="0"/>
              <w:keepLines w:val="0"/>
              <w:pageBreakBefore w:val="0"/>
              <w:suppressLineNumbers w:val="0"/>
              <w:bidi w:val="0"/>
              <w:spacing w:before="0" w:beforeAutospacing="0" w:after="0" w:afterAutospacing="0" w:line="600" w:lineRule="exact"/>
              <w:ind w:left="0" w:right="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对于承诺提供增值税专用发票的供应商，评审价格即不含税的投标总价净价；</w:t>
            </w:r>
          </w:p>
          <w:p>
            <w:pPr>
              <w:keepNext w:val="0"/>
              <w:keepLines w:val="0"/>
              <w:pageBreakBefore w:val="0"/>
              <w:suppressLineNumbers w:val="0"/>
              <w:bidi w:val="0"/>
              <w:spacing w:before="0" w:beforeAutospacing="0" w:after="0" w:afterAutospacing="0" w:line="600" w:lineRule="exact"/>
              <w:ind w:left="0" w:right="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对于提供增值税</w:t>
            </w:r>
            <w:r>
              <w:rPr>
                <w:rFonts w:hint="eastAsia" w:asciiTheme="minorEastAsia" w:hAnsiTheme="minorEastAsia" w:eastAsiaTheme="minorEastAsia"/>
                <w:color w:val="000000" w:themeColor="text1"/>
                <w:sz w:val="24"/>
                <w:lang w:eastAsia="zh-CN"/>
                <w14:textFill>
                  <w14:solidFill>
                    <w14:schemeClr w14:val="tx1"/>
                  </w14:solidFill>
                </w14:textFill>
              </w:rPr>
              <w:t>普通</w:t>
            </w:r>
            <w:r>
              <w:rPr>
                <w:rFonts w:hint="eastAsia" w:asciiTheme="minorEastAsia" w:hAnsiTheme="minorEastAsia" w:eastAsiaTheme="minorEastAsia"/>
                <w:color w:val="000000" w:themeColor="text1"/>
                <w:sz w:val="24"/>
                <w14:textFill>
                  <w14:solidFill>
                    <w14:schemeClr w14:val="tx1"/>
                  </w14:solidFill>
                </w14:textFill>
              </w:rPr>
              <w:t>发票的供应商，评审价格是含税的投标总价。</w:t>
            </w:r>
          </w:p>
        </w:tc>
        <w:tc>
          <w:tcPr>
            <w:tcW w:w="992" w:type="dxa"/>
            <w:noWrap w:val="0"/>
            <w:vAlign w:val="center"/>
          </w:tcPr>
          <w:p>
            <w:pPr>
              <w:keepNext w:val="0"/>
              <w:keepLines w:val="0"/>
              <w:pageBreakBefore w:val="0"/>
              <w:widowControl/>
              <w:suppressLineNumbers w:val="0"/>
              <w:bidi w:val="0"/>
              <w:spacing w:before="0" w:beforeAutospacing="0" w:after="0" w:afterAutospacing="0" w:line="600" w:lineRule="exact"/>
              <w:ind w:left="0" w:right="0"/>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noWrap w:val="0"/>
            <w:vAlign w:val="center"/>
          </w:tcPr>
          <w:p>
            <w:pPr>
              <w:keepNext w:val="0"/>
              <w:keepLines w:val="0"/>
              <w:pageBreakBefore w:val="0"/>
              <w:widowControl/>
              <w:suppressLineNumbers w:val="0"/>
              <w:bidi w:val="0"/>
              <w:spacing w:before="0" w:beforeAutospacing="0" w:after="0" w:afterAutospacing="0" w:line="600" w:lineRule="exact"/>
              <w:ind w:left="0" w:right="0"/>
              <w:rPr>
                <w:rFonts w:asciiTheme="minorEastAsia" w:hAnsiTheme="minorEastAsia" w:eastAsiaTheme="minorEastAsia"/>
                <w:b/>
                <w:color w:val="FF0000"/>
                <w:sz w:val="24"/>
              </w:rPr>
            </w:pPr>
            <w:r>
              <w:rPr>
                <w:rFonts w:hint="eastAsia" w:asciiTheme="minorEastAsia" w:hAnsiTheme="minorEastAsia" w:eastAsiaTheme="minorEastAsia"/>
                <w:b/>
                <w:color w:val="000000" w:themeColor="text1"/>
                <w:sz w:val="24"/>
                <w14:textFill>
                  <w14:solidFill>
                    <w14:schemeClr w14:val="tx1"/>
                  </w14:solidFill>
                </w14:textFill>
              </w:rPr>
              <w:t>二、</w:t>
            </w:r>
            <w:r>
              <w:rPr>
                <w:rFonts w:hint="eastAsia" w:asciiTheme="minorEastAsia" w:hAnsiTheme="minorEastAsia" w:eastAsiaTheme="minorEastAsia"/>
                <w:b/>
                <w:color w:val="000000" w:themeColor="text1"/>
                <w:sz w:val="24"/>
                <w:lang w:eastAsia="zh-CN"/>
                <w14:textFill>
                  <w14:solidFill>
                    <w14:schemeClr w14:val="tx1"/>
                  </w14:solidFill>
                </w14:textFill>
              </w:rPr>
              <w:t>商务</w:t>
            </w:r>
            <w:r>
              <w:rPr>
                <w:rFonts w:hint="eastAsia" w:asciiTheme="minorEastAsia" w:hAnsiTheme="minorEastAsia" w:eastAsiaTheme="minorEastAsia"/>
                <w:b/>
                <w:color w:val="000000" w:themeColor="text1"/>
                <w:sz w:val="24"/>
                <w14:textFill>
                  <w14:solidFill>
                    <w14:schemeClr w14:val="tx1"/>
                  </w14:solidFill>
                </w14:textFill>
              </w:rPr>
              <w:t>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restart"/>
            <w:shd w:val="clear" w:color="auto" w:fill="auto"/>
            <w:noWrap w:val="0"/>
            <w:vAlign w:val="center"/>
          </w:tcPr>
          <w:p>
            <w:pPr>
              <w:keepNext w:val="0"/>
              <w:keepLines w:val="0"/>
              <w:pageBreakBefore w:val="0"/>
              <w:suppressLineNumbers w:val="0"/>
              <w:bidi w:val="0"/>
              <w:spacing w:before="0" w:beforeAutospacing="0" w:after="0" w:afterAutospacing="0" w:line="600" w:lineRule="exact"/>
              <w:ind w:left="0" w:right="0"/>
              <w:rPr>
                <w:rFonts w:hint="default" w:asciiTheme="minorEastAsia" w:hAnsiTheme="minorEastAsia" w:eastAsiaTheme="minorEastAsia"/>
                <w:color w:val="000000" w:themeColor="text1"/>
                <w:sz w:val="24"/>
                <w:lang w:val="en-US" w:eastAsia="zh-CN"/>
                <w14:textFill>
                  <w14:solidFill>
                    <w14:schemeClr w14:val="tx1"/>
                  </w14:solidFill>
                </w14:textFill>
              </w:rPr>
            </w:pPr>
            <w:r>
              <w:rPr>
                <w:rFonts w:hint="eastAsia" w:asciiTheme="minorEastAsia" w:hAnsiTheme="minorEastAsia" w:eastAsiaTheme="minorEastAsia"/>
                <w:color w:val="000000" w:themeColor="text1"/>
                <w:sz w:val="24"/>
                <w:lang w:eastAsia="zh-CN"/>
                <w14:textFill>
                  <w14:solidFill>
                    <w14:schemeClr w14:val="tx1"/>
                  </w14:solidFill>
                </w14:textFill>
              </w:rPr>
              <w:t>商务部分得分（</w:t>
            </w:r>
            <w:r>
              <w:rPr>
                <w:rFonts w:hint="eastAsia" w:asciiTheme="minorEastAsia" w:hAnsiTheme="minorEastAsia" w:eastAsiaTheme="minorEastAsia"/>
                <w:color w:val="000000" w:themeColor="text1"/>
                <w:sz w:val="24"/>
                <w:lang w:val="en-US" w:eastAsia="zh-CN"/>
                <w14:textFill>
                  <w14:solidFill>
                    <w14:schemeClr w14:val="tx1"/>
                  </w14:solidFill>
                </w14:textFill>
              </w:rPr>
              <w:t>30分</w:t>
            </w:r>
            <w:r>
              <w:rPr>
                <w:rFonts w:hint="eastAsia" w:asciiTheme="minorEastAsia" w:hAnsiTheme="minorEastAsia" w:eastAsiaTheme="minorEastAsia"/>
                <w:color w:val="000000" w:themeColor="text1"/>
                <w:sz w:val="24"/>
                <w:lang w:eastAsia="zh-CN"/>
                <w14:textFill>
                  <w14:solidFill>
                    <w14:schemeClr w14:val="tx1"/>
                  </w14:solidFill>
                </w14:textFill>
              </w:rPr>
              <w:t>）</w:t>
            </w:r>
          </w:p>
        </w:tc>
        <w:tc>
          <w:tcPr>
            <w:tcW w:w="6454" w:type="dxa"/>
            <w:noWrap w:val="0"/>
            <w:vAlign w:val="center"/>
          </w:tcPr>
          <w:p>
            <w:pPr>
              <w:keepNext w:val="0"/>
              <w:keepLines w:val="0"/>
              <w:pageBreakBefore w:val="0"/>
              <w:suppressLineNumbers w:val="0"/>
              <w:bidi w:val="0"/>
              <w:spacing w:before="0" w:beforeAutospacing="0" w:after="0" w:afterAutospacing="0" w:line="600" w:lineRule="exact"/>
              <w:ind w:left="0" w:right="0"/>
              <w:rPr>
                <w:rFonts w:hint="default" w:asciiTheme="minorEastAsia" w:hAnsiTheme="minorEastAsia" w:eastAsiaTheme="minorEastAsia"/>
                <w:color w:val="000000" w:themeColor="text1"/>
                <w:sz w:val="24"/>
                <w:highlight w:val="green"/>
                <w:lang w:val="en-US"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根据投标人定点就餐面积大于</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200平方米，</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得</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5分；定点就餐面积100-200平方米，得4分；定点就餐面积60-100平方米得2分，小于60平方米0分。（供应商应提供房产证复印件或租赁合同复印件体现就餐面积）</w:t>
            </w:r>
          </w:p>
        </w:tc>
        <w:tc>
          <w:tcPr>
            <w:tcW w:w="992" w:type="dxa"/>
            <w:noWrap w:val="0"/>
            <w:vAlign w:val="center"/>
          </w:tcPr>
          <w:p>
            <w:pPr>
              <w:keepNext w:val="0"/>
              <w:keepLines w:val="0"/>
              <w:pageBreakBefore w:val="0"/>
              <w:widowControl/>
              <w:suppressLineNumbers w:val="0"/>
              <w:bidi w:val="0"/>
              <w:spacing w:before="0" w:beforeAutospacing="0" w:after="0" w:afterAutospacing="0" w:line="600" w:lineRule="exact"/>
              <w:ind w:left="0" w:right="0"/>
              <w:jc w:val="center"/>
              <w:rPr>
                <w:rFonts w:hint="default" w:asciiTheme="minorEastAsia" w:hAnsiTheme="minorEastAsia" w:eastAsiaTheme="minorEastAsia"/>
                <w:color w:val="000000" w:themeColor="text1"/>
                <w:sz w:val="24"/>
                <w:lang w:val="en-US" w:eastAsia="zh-CN"/>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323" w:type="dxa"/>
            <w:vMerge w:val="continue"/>
            <w:shd w:val="clear" w:color="auto" w:fill="auto"/>
            <w:noWrap w:val="0"/>
            <w:vAlign w:val="center"/>
          </w:tcPr>
          <w:p>
            <w:pPr>
              <w:keepNext w:val="0"/>
              <w:keepLines w:val="0"/>
              <w:pageBreakBefore w:val="0"/>
              <w:suppressLineNumbers w:val="0"/>
              <w:bidi w:val="0"/>
              <w:spacing w:before="0" w:beforeAutospacing="0" w:after="0" w:afterAutospacing="0" w:line="600" w:lineRule="exact"/>
              <w:ind w:left="0" w:right="0"/>
              <w:rPr>
                <w:rFonts w:hint="eastAsia" w:asciiTheme="minorEastAsia" w:hAnsiTheme="minorEastAsia" w:eastAsiaTheme="minorEastAsia"/>
                <w:color w:val="000000" w:themeColor="text1"/>
                <w:sz w:val="24"/>
                <w:lang w:eastAsia="zh-CN"/>
                <w14:textFill>
                  <w14:solidFill>
                    <w14:schemeClr w14:val="tx1"/>
                  </w14:solidFill>
                </w14:textFill>
              </w:rPr>
            </w:pPr>
          </w:p>
        </w:tc>
        <w:tc>
          <w:tcPr>
            <w:tcW w:w="6454" w:type="dxa"/>
            <w:noWrap w:val="0"/>
            <w:vAlign w:val="center"/>
          </w:tcPr>
          <w:p>
            <w:pPr>
              <w:keepNext w:val="0"/>
              <w:keepLines w:val="0"/>
              <w:pageBreakBefore w:val="0"/>
              <w:suppressLineNumbers w:val="0"/>
              <w:bidi w:val="0"/>
              <w:spacing w:before="0" w:beforeAutospacing="0" w:after="0" w:afterAutospacing="0" w:line="600" w:lineRule="exact"/>
              <w:ind w:left="0" w:right="0"/>
              <w:rPr>
                <w:rFonts w:hint="default" w:asciiTheme="minorEastAsia" w:hAnsiTheme="minorEastAsia" w:eastAsiaTheme="minorEastAsia"/>
                <w:color w:val="000000" w:themeColor="text1"/>
                <w:sz w:val="24"/>
                <w:highlight w:val="none"/>
                <w:lang w:val="en-US" w:eastAsia="zh-CN"/>
                <w14:textFill>
                  <w14:solidFill>
                    <w14:schemeClr w14:val="tx1"/>
                  </w14:solidFill>
                </w14:textFill>
              </w:rPr>
            </w:pPr>
            <w:r>
              <w:rPr>
                <w:rFonts w:hint="default" w:asciiTheme="minorEastAsia" w:hAnsiTheme="minorEastAsia" w:eastAsiaTheme="minorEastAsia"/>
                <w:color w:val="000000" w:themeColor="text1"/>
                <w:sz w:val="24"/>
                <w:highlight w:val="none"/>
                <w:lang w:val="en-US" w:eastAsia="zh-CN"/>
                <w14:textFill>
                  <w14:solidFill>
                    <w14:schemeClr w14:val="tx1"/>
                  </w14:solidFill>
                </w14:textFill>
              </w:rPr>
              <w:t>提供食堂</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就餐位置60-100人，得5分；提供员工就餐位置40-59人，得4分，提供员工就餐位置20-39人，得3分，提供员工就餐位置10-19人，得1分，</w:t>
            </w:r>
            <w:r>
              <w:rPr>
                <w:rFonts w:hint="default" w:asciiTheme="minorEastAsia" w:hAnsiTheme="minorEastAsia" w:eastAsiaTheme="minorEastAsia"/>
                <w:color w:val="000000" w:themeColor="text1"/>
                <w:sz w:val="24"/>
                <w:highlight w:val="none"/>
                <w:lang w:val="en-US" w:eastAsia="zh-CN"/>
                <w14:textFill>
                  <w14:solidFill>
                    <w14:schemeClr w14:val="tx1"/>
                  </w14:solidFill>
                </w14:textFill>
              </w:rPr>
              <w:t>不提供0分。</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（供应商将就餐位置通过图片形式附件的响应文件上）</w:t>
            </w:r>
          </w:p>
        </w:tc>
        <w:tc>
          <w:tcPr>
            <w:tcW w:w="992" w:type="dxa"/>
            <w:noWrap w:val="0"/>
            <w:vAlign w:val="center"/>
          </w:tcPr>
          <w:p>
            <w:pPr>
              <w:keepNext w:val="0"/>
              <w:keepLines w:val="0"/>
              <w:pageBreakBefore w:val="0"/>
              <w:widowControl/>
              <w:suppressLineNumbers w:val="0"/>
              <w:bidi w:val="0"/>
              <w:spacing w:before="0" w:beforeAutospacing="0" w:after="0" w:afterAutospacing="0" w:line="600" w:lineRule="exact"/>
              <w:ind w:left="0" w:right="0"/>
              <w:jc w:val="center"/>
              <w:rPr>
                <w:rFonts w:hint="default" w:asciiTheme="minorEastAsia" w:hAnsiTheme="minorEastAsia" w:eastAsiaTheme="minorEastAsia"/>
                <w:color w:val="000000" w:themeColor="text1"/>
                <w:sz w:val="24"/>
                <w:lang w:val="en-US" w:eastAsia="zh-CN"/>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jc w:val="center"/>
        </w:trPr>
        <w:tc>
          <w:tcPr>
            <w:tcW w:w="1323" w:type="dxa"/>
            <w:vMerge w:val="continue"/>
            <w:shd w:val="clear" w:color="auto" w:fill="auto"/>
            <w:noWrap w:val="0"/>
            <w:vAlign w:val="center"/>
          </w:tcPr>
          <w:p>
            <w:pPr>
              <w:keepNext w:val="0"/>
              <w:keepLines w:val="0"/>
              <w:pageBreakBefore w:val="0"/>
              <w:suppressLineNumbers w:val="0"/>
              <w:bidi w:val="0"/>
              <w:spacing w:before="0" w:beforeAutospacing="0" w:after="0" w:afterAutospacing="0" w:line="600" w:lineRule="exact"/>
              <w:ind w:left="0" w:right="0"/>
              <w:rPr>
                <w:rFonts w:hint="eastAsia" w:asciiTheme="minorEastAsia" w:hAnsiTheme="minorEastAsia" w:eastAsiaTheme="minorEastAsia"/>
                <w:color w:val="000000" w:themeColor="text1"/>
                <w:sz w:val="24"/>
                <w:lang w:eastAsia="zh-CN"/>
                <w14:textFill>
                  <w14:solidFill>
                    <w14:schemeClr w14:val="tx1"/>
                  </w14:solidFill>
                </w14:textFill>
              </w:rPr>
            </w:pPr>
          </w:p>
        </w:tc>
        <w:tc>
          <w:tcPr>
            <w:tcW w:w="6454" w:type="dxa"/>
            <w:noWrap w:val="0"/>
            <w:vAlign w:val="center"/>
          </w:tcPr>
          <w:p>
            <w:pPr>
              <w:keepNext w:val="0"/>
              <w:keepLines w:val="0"/>
              <w:pageBreakBefore w:val="0"/>
              <w:suppressLineNumbers w:val="0"/>
              <w:bidi w:val="0"/>
              <w:spacing w:before="0" w:beforeAutospacing="0" w:after="0" w:afterAutospacing="0" w:line="600" w:lineRule="exact"/>
              <w:ind w:left="0" w:right="0"/>
              <w:rPr>
                <w:rFonts w:hint="default" w:asciiTheme="minorEastAsia" w:hAnsiTheme="minorEastAsia" w:eastAsia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根据供应商提供食堂外包服务的经验，有三次及以上服务经验得6分；两次服务经验，得4分；一次服务经验，得2分；无食堂合作经验，得0分。（供应商通过合作合同复印件形式附件在相应文件上）</w:t>
            </w:r>
          </w:p>
        </w:tc>
        <w:tc>
          <w:tcPr>
            <w:tcW w:w="992" w:type="dxa"/>
            <w:noWrap w:val="0"/>
            <w:vAlign w:val="center"/>
          </w:tcPr>
          <w:p>
            <w:pPr>
              <w:keepNext w:val="0"/>
              <w:keepLines w:val="0"/>
              <w:pageBreakBefore w:val="0"/>
              <w:widowControl/>
              <w:suppressLineNumbers w:val="0"/>
              <w:bidi w:val="0"/>
              <w:spacing w:before="0" w:beforeAutospacing="0" w:after="0" w:afterAutospacing="0" w:line="600" w:lineRule="exact"/>
              <w:ind w:left="0" w:right="0"/>
              <w:jc w:val="center"/>
              <w:rPr>
                <w:rFonts w:hint="default" w:asciiTheme="minorEastAsia" w:hAnsiTheme="minorEastAsia" w:eastAsiaTheme="minorEastAsia"/>
                <w:color w:val="000000" w:themeColor="text1"/>
                <w:sz w:val="24"/>
                <w:lang w:val="en-US" w:eastAsia="zh-CN"/>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1323" w:type="dxa"/>
            <w:vMerge w:val="continue"/>
            <w:shd w:val="clear" w:color="auto" w:fill="auto"/>
            <w:noWrap w:val="0"/>
            <w:vAlign w:val="center"/>
          </w:tcPr>
          <w:p>
            <w:pPr>
              <w:keepNext w:val="0"/>
              <w:keepLines w:val="0"/>
              <w:pageBreakBefore w:val="0"/>
              <w:suppressLineNumbers w:val="0"/>
              <w:bidi w:val="0"/>
              <w:spacing w:before="0" w:beforeAutospacing="0" w:after="0" w:afterAutospacing="0" w:line="600" w:lineRule="exact"/>
              <w:ind w:left="0" w:right="0"/>
              <w:rPr>
                <w:rFonts w:hint="eastAsia" w:asciiTheme="minorEastAsia" w:hAnsiTheme="minorEastAsia" w:eastAsiaTheme="minorEastAsia"/>
                <w:color w:val="000000" w:themeColor="text1"/>
                <w:sz w:val="24"/>
                <w:lang w:eastAsia="zh-CN"/>
                <w14:textFill>
                  <w14:solidFill>
                    <w14:schemeClr w14:val="tx1"/>
                  </w14:solidFill>
                </w14:textFill>
              </w:rPr>
            </w:pPr>
          </w:p>
        </w:tc>
        <w:tc>
          <w:tcPr>
            <w:tcW w:w="6454" w:type="dxa"/>
            <w:noWrap w:val="0"/>
            <w:vAlign w:val="center"/>
          </w:tcPr>
          <w:p>
            <w:pPr>
              <w:keepNext w:val="0"/>
              <w:keepLines w:val="0"/>
              <w:pageBreakBefore w:val="0"/>
              <w:suppressLineNumbers w:val="0"/>
              <w:bidi w:val="0"/>
              <w:spacing w:before="0" w:beforeAutospacing="0" w:after="0" w:afterAutospacing="0" w:line="600" w:lineRule="exact"/>
              <w:ind w:left="0" w:right="0"/>
              <w:rPr>
                <w:rFonts w:hint="eastAsia" w:cs="Times New Roman" w:asciiTheme="minorEastAsia" w:hAnsiTheme="minorEastAsia" w:eastAsiaTheme="minorEastAsia"/>
                <w:color w:val="000000" w:themeColor="text1"/>
                <w:sz w:val="24"/>
                <w:szCs w:val="20"/>
                <w:highlight w:val="none"/>
                <w:lang w:val="en-US" w:eastAsia="zh-CN" w:bidi="ar-SA"/>
                <w14:textFill>
                  <w14:solidFill>
                    <w14:schemeClr w14:val="tx1"/>
                  </w14:solidFill>
                </w14:textFill>
              </w:rPr>
            </w:pP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供应商能够提供员工健康证明，按照提供健康证占比情况，占比80%以上，得6分；占比60%-79%，得3分；占比40%-59%，得1分；占比40%以下，得0分。（供应商提供员工名单以及健康证复印件附件在响应文件上）</w:t>
            </w:r>
          </w:p>
        </w:tc>
        <w:tc>
          <w:tcPr>
            <w:tcW w:w="992" w:type="dxa"/>
            <w:noWrap w:val="0"/>
            <w:vAlign w:val="center"/>
          </w:tcPr>
          <w:p>
            <w:pPr>
              <w:keepNext w:val="0"/>
              <w:keepLines w:val="0"/>
              <w:pageBreakBefore w:val="0"/>
              <w:widowControl/>
              <w:suppressLineNumbers w:val="0"/>
              <w:bidi w:val="0"/>
              <w:spacing w:before="0" w:beforeAutospacing="0" w:after="0" w:afterAutospacing="0" w:line="600" w:lineRule="exact"/>
              <w:ind w:left="0" w:right="0"/>
              <w:jc w:val="center"/>
              <w:rPr>
                <w:rFonts w:hint="eastAsia" w:cs="Times New Roman" w:asciiTheme="minorEastAsia" w:hAnsiTheme="minorEastAsia" w:eastAsiaTheme="minorEastAsia"/>
                <w:color w:val="000000" w:themeColor="text1"/>
                <w:sz w:val="24"/>
                <w:szCs w:val="20"/>
                <w:lang w:val="en-US" w:eastAsia="zh-CN" w:bidi="ar-SA"/>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0" w:hRule="atLeast"/>
          <w:jc w:val="center"/>
        </w:trPr>
        <w:tc>
          <w:tcPr>
            <w:tcW w:w="1323" w:type="dxa"/>
            <w:vMerge w:val="continue"/>
            <w:shd w:val="clear" w:color="auto" w:fill="auto"/>
            <w:noWrap w:val="0"/>
            <w:vAlign w:val="center"/>
          </w:tcPr>
          <w:p>
            <w:pPr>
              <w:keepNext w:val="0"/>
              <w:keepLines w:val="0"/>
              <w:pageBreakBefore w:val="0"/>
              <w:widowControl/>
              <w:suppressLineNumbers w:val="0"/>
              <w:bidi w:val="0"/>
              <w:spacing w:before="0" w:beforeAutospacing="0" w:after="0" w:afterAutospacing="0" w:line="600" w:lineRule="exact"/>
              <w:ind w:left="0" w:right="0"/>
              <w:jc w:val="both"/>
            </w:pPr>
          </w:p>
        </w:tc>
        <w:tc>
          <w:tcPr>
            <w:tcW w:w="6454" w:type="dxa"/>
            <w:noWrap w:val="0"/>
            <w:vAlign w:val="center"/>
          </w:tcPr>
          <w:p>
            <w:pPr>
              <w:keepNext w:val="0"/>
              <w:keepLines w:val="0"/>
              <w:pageBreakBefore w:val="0"/>
              <w:widowControl/>
              <w:suppressLineNumbers w:val="0"/>
              <w:bidi w:val="0"/>
              <w:spacing w:before="0" w:beforeAutospacing="0" w:after="0" w:afterAutospacing="0" w:line="600" w:lineRule="exact"/>
              <w:ind w:left="0" w:right="0"/>
              <w:jc w:val="both"/>
              <w:rPr>
                <w:rFonts w:hint="default"/>
                <w:lang w:val="en-US"/>
              </w:rPr>
            </w:pPr>
            <w:r>
              <w:rPr>
                <w:rFonts w:hint="default" w:asciiTheme="minorEastAsia" w:hAnsiTheme="minorEastAsia" w:eastAsiaTheme="minorEastAsia"/>
                <w:color w:val="000000" w:themeColor="text1"/>
                <w:sz w:val="24"/>
                <w:highlight w:val="none"/>
                <w:lang w:val="en-US" w:eastAsia="zh-CN"/>
                <w14:textFill>
                  <w14:solidFill>
                    <w14:schemeClr w14:val="tx1"/>
                  </w14:solidFill>
                </w14:textFill>
              </w:rPr>
              <w:t>根据公司合同约定内容提供完善的膳食服务（例：一周</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可供选择</w:t>
            </w:r>
            <w:r>
              <w:rPr>
                <w:rFonts w:hint="default" w:asciiTheme="minorEastAsia" w:hAnsiTheme="minorEastAsia" w:eastAsiaTheme="minorEastAsia"/>
                <w:color w:val="000000" w:themeColor="text1"/>
                <w:sz w:val="24"/>
                <w:highlight w:val="none"/>
                <w:lang w:val="en-US" w:eastAsia="zh-CN"/>
                <w14:textFill>
                  <w14:solidFill>
                    <w14:schemeClr w14:val="tx1"/>
                  </w14:solidFill>
                </w14:textFill>
              </w:rPr>
              <w:t>的菜谱</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数量</w:t>
            </w:r>
            <w:r>
              <w:rPr>
                <w:rFonts w:hint="default" w:asciiTheme="minorEastAsia" w:hAnsiTheme="minorEastAsia" w:eastAsiaTheme="minorEastAsia"/>
                <w:color w:val="000000" w:themeColor="text1"/>
                <w:sz w:val="24"/>
                <w:highlight w:val="none"/>
                <w:lang w:val="en-US" w:eastAsia="zh-CN"/>
                <w14:textFill>
                  <w14:solidFill>
                    <w14:schemeClr w14:val="tx1"/>
                  </w14:solidFill>
                </w14:textFill>
              </w:rPr>
              <w:t>），每日菜品丰富多样，涵盖荤素搭配、主食种类多样、汤品和甜品等选择丰富，</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可供选择餐品数量60-80个，</w:t>
            </w:r>
            <w:r>
              <w:rPr>
                <w:rFonts w:hint="default" w:asciiTheme="minorEastAsia" w:hAnsiTheme="minorEastAsia" w:eastAsiaTheme="minorEastAsia"/>
                <w:color w:val="000000" w:themeColor="text1"/>
                <w:sz w:val="24"/>
                <w:highlight w:val="none"/>
                <w:lang w:val="en-US" w:eastAsia="zh-CN"/>
                <w14:textFill>
                  <w14:solidFill>
                    <w14:schemeClr w14:val="tx1"/>
                  </w14:solidFill>
                </w14:textFill>
              </w:rPr>
              <w:t>得</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8</w:t>
            </w:r>
            <w:r>
              <w:rPr>
                <w:rFonts w:hint="default" w:asciiTheme="minorEastAsia" w:hAnsiTheme="minorEastAsia" w:eastAsiaTheme="minorEastAsia"/>
                <w:color w:val="000000" w:themeColor="text1"/>
                <w:sz w:val="24"/>
                <w:highlight w:val="none"/>
                <w:lang w:val="en-US" w:eastAsia="zh-CN"/>
                <w14:textFill>
                  <w14:solidFill>
                    <w14:schemeClr w14:val="tx1"/>
                  </w14:solidFill>
                </w14:textFill>
              </w:rPr>
              <w:t>分；</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可供选择菜品数量40-59个，</w:t>
            </w:r>
            <w:r>
              <w:rPr>
                <w:rFonts w:hint="default" w:asciiTheme="minorEastAsia" w:hAnsiTheme="minorEastAsia" w:eastAsiaTheme="minorEastAsia"/>
                <w:color w:val="000000" w:themeColor="text1"/>
                <w:sz w:val="24"/>
                <w:highlight w:val="none"/>
                <w:lang w:val="en-US" w:eastAsia="zh-CN"/>
                <w14:textFill>
                  <w14:solidFill>
                    <w14:schemeClr w14:val="tx1"/>
                  </w14:solidFill>
                </w14:textFill>
              </w:rPr>
              <w:t xml:space="preserve">得 </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6</w:t>
            </w:r>
            <w:r>
              <w:rPr>
                <w:rFonts w:hint="default" w:asciiTheme="minorEastAsia" w:hAnsiTheme="minorEastAsia" w:eastAsiaTheme="minorEastAsia"/>
                <w:color w:val="000000" w:themeColor="text1"/>
                <w:sz w:val="24"/>
                <w:highlight w:val="none"/>
                <w:lang w:val="en-US" w:eastAsia="zh-CN"/>
                <w14:textFill>
                  <w14:solidFill>
                    <w14:schemeClr w14:val="tx1"/>
                  </w14:solidFill>
                </w14:textFill>
              </w:rPr>
              <w:t>分；</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可供选择菜品数量20-39个，得4分；可供选择菜品数量10-19个</w:t>
            </w:r>
            <w:r>
              <w:rPr>
                <w:rFonts w:hint="default" w:asciiTheme="minorEastAsia" w:hAnsiTheme="minorEastAsia" w:eastAsiaTheme="minorEastAsia"/>
                <w:color w:val="000000" w:themeColor="text1"/>
                <w:sz w:val="24"/>
                <w:highlight w:val="none"/>
                <w:lang w:val="en-US" w:eastAsia="zh-CN"/>
                <w14:textFill>
                  <w14:solidFill>
                    <w14:schemeClr w14:val="tx1"/>
                  </w14:solidFill>
                </w14:textFill>
              </w:rPr>
              <w:t>，得</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2</w:t>
            </w:r>
            <w:r>
              <w:rPr>
                <w:rFonts w:hint="default" w:asciiTheme="minorEastAsia" w:hAnsiTheme="minorEastAsia" w:eastAsiaTheme="minorEastAsia"/>
                <w:color w:val="000000" w:themeColor="text1"/>
                <w:sz w:val="24"/>
                <w:highlight w:val="none"/>
                <w:lang w:val="en-US" w:eastAsia="zh-CN"/>
                <w14:textFill>
                  <w14:solidFill>
                    <w14:schemeClr w14:val="tx1"/>
                  </w14:solidFill>
                </w14:textFill>
              </w:rPr>
              <w:t>分</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；可供选择菜品数量10个以下，得0分。</w:t>
            </w:r>
          </w:p>
        </w:tc>
        <w:tc>
          <w:tcPr>
            <w:tcW w:w="992" w:type="dxa"/>
            <w:noWrap w:val="0"/>
            <w:vAlign w:val="center"/>
          </w:tcPr>
          <w:p>
            <w:pPr>
              <w:keepNext w:val="0"/>
              <w:keepLines w:val="0"/>
              <w:pageBreakBefore w:val="0"/>
              <w:widowControl/>
              <w:suppressLineNumbers w:val="0"/>
              <w:bidi w:val="0"/>
              <w:spacing w:before="0" w:beforeAutospacing="0" w:after="0" w:afterAutospacing="0" w:line="600" w:lineRule="exact"/>
              <w:ind w:left="0" w:right="0"/>
              <w:jc w:val="center"/>
              <w:rPr>
                <w:rFonts w:hint="default" w:asciiTheme="minorEastAsia" w:hAnsiTheme="minorEastAsia" w:eastAsiaTheme="minorEastAsia"/>
                <w:color w:val="000000" w:themeColor="text1"/>
                <w:sz w:val="24"/>
                <w:lang w:val="en-US" w:eastAsia="zh-CN"/>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0" w:hRule="atLeast"/>
          <w:jc w:val="center"/>
        </w:trPr>
        <w:tc>
          <w:tcPr>
            <w:tcW w:w="1323" w:type="dxa"/>
            <w:shd w:val="clear" w:color="auto" w:fill="auto"/>
            <w:noWrap w:val="0"/>
            <w:vAlign w:val="center"/>
          </w:tcPr>
          <w:p>
            <w:pPr>
              <w:keepNext w:val="0"/>
              <w:keepLines w:val="0"/>
              <w:pageBreakBefore w:val="0"/>
              <w:suppressLineNumbers w:val="0"/>
              <w:bidi w:val="0"/>
              <w:spacing w:before="0" w:beforeAutospacing="0" w:after="0" w:afterAutospacing="0" w:line="600" w:lineRule="exact"/>
              <w:ind w:left="0" w:right="0"/>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服务</w:t>
            </w:r>
            <w:r>
              <w:rPr>
                <w:rFonts w:hint="eastAsia" w:asciiTheme="minorEastAsia" w:hAnsiTheme="minorEastAsia" w:eastAsiaTheme="minorEastAsia"/>
                <w:color w:val="000000" w:themeColor="text1"/>
                <w:sz w:val="24"/>
                <w14:textFill>
                  <w14:solidFill>
                    <w14:schemeClr w14:val="tx1"/>
                  </w14:solidFill>
                </w14:textFill>
              </w:rPr>
              <w:t>水平</w:t>
            </w:r>
          </w:p>
          <w:p>
            <w:pPr>
              <w:keepNext w:val="0"/>
              <w:keepLines w:val="0"/>
              <w:pageBreakBefore w:val="0"/>
              <w:suppressLineNumbers w:val="0"/>
              <w:bidi w:val="0"/>
              <w:spacing w:before="0" w:beforeAutospacing="0" w:after="0" w:afterAutospacing="0" w:line="600" w:lineRule="exact"/>
              <w:ind w:left="0" w:right="0"/>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评分</w:t>
            </w:r>
          </w:p>
          <w:p>
            <w:pPr>
              <w:keepNext w:val="0"/>
              <w:keepLines w:val="0"/>
              <w:pageBreakBefore w:val="0"/>
              <w:suppressLineNumbers w:val="0"/>
              <w:bidi w:val="0"/>
              <w:spacing w:before="0" w:beforeAutospacing="0" w:after="0" w:afterAutospacing="0" w:line="600" w:lineRule="exact"/>
              <w:ind w:left="0" w:right="0"/>
              <w:jc w:val="center"/>
              <w:rPr>
                <w:rFonts w:hint="eastAsia" w:cs="Times New Roman" w:asciiTheme="minorEastAsia" w:hAnsiTheme="minorEastAsia" w:eastAsiaTheme="minorEastAsia"/>
                <w:color w:val="000000" w:themeColor="text1"/>
                <w:sz w:val="24"/>
                <w:szCs w:val="20"/>
                <w:lang w:val="en-US" w:eastAsia="zh-CN" w:bidi="ar-SA"/>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w:t>
            </w:r>
            <w:r>
              <w:rPr>
                <w:rFonts w:hint="eastAsia" w:asciiTheme="minorEastAsia" w:hAnsiTheme="minorEastAsia" w:eastAsiaTheme="minorEastAsia"/>
                <w:color w:val="000000" w:themeColor="text1"/>
                <w:sz w:val="24"/>
                <w:lang w:val="en-US" w:eastAsia="zh-CN"/>
                <w14:textFill>
                  <w14:solidFill>
                    <w14:schemeClr w14:val="tx1"/>
                  </w14:solidFill>
                </w14:textFill>
              </w:rPr>
              <w:t>20</w:t>
            </w:r>
            <w:r>
              <w:rPr>
                <w:rFonts w:asciiTheme="minorEastAsia" w:hAnsiTheme="minorEastAsia" w:eastAsiaTheme="minorEastAsia"/>
                <w:color w:val="000000" w:themeColor="text1"/>
                <w:sz w:val="24"/>
                <w14:textFill>
                  <w14:solidFill>
                    <w14:schemeClr w14:val="tx1"/>
                  </w14:solidFill>
                </w14:textFill>
              </w:rPr>
              <w:t>）</w:t>
            </w:r>
          </w:p>
        </w:tc>
        <w:tc>
          <w:tcPr>
            <w:tcW w:w="6454" w:type="dxa"/>
            <w:noWrap w:val="0"/>
            <w:vAlign w:val="center"/>
          </w:tcPr>
          <w:p>
            <w:pPr>
              <w:keepNext w:val="0"/>
              <w:keepLines w:val="0"/>
              <w:pageBreakBefore w:val="0"/>
              <w:suppressLineNumbers w:val="0"/>
              <w:bidi w:val="0"/>
              <w:spacing w:before="0" w:beforeAutospacing="0" w:after="0" w:afterAutospacing="0" w:line="600" w:lineRule="exact"/>
              <w:ind w:left="0" w:right="0"/>
              <w:rPr>
                <w:rFonts w:hint="eastAsia" w:cs="Arial" w:asciiTheme="minorEastAsia" w:hAnsiTheme="minorEastAsia" w:eastAsiaTheme="minorEastAsia"/>
                <w:color w:val="000000" w:themeColor="text1"/>
                <w:sz w:val="24"/>
                <w:lang w:eastAsia="zh-CN"/>
                <w14:textFill>
                  <w14:solidFill>
                    <w14:schemeClr w14:val="tx1"/>
                  </w14:solidFill>
                </w14:textFill>
              </w:rPr>
            </w:pPr>
            <w:r>
              <w:rPr>
                <w:rFonts w:hint="eastAsia" w:cs="Arial" w:asciiTheme="minorEastAsia" w:hAnsiTheme="minorEastAsia" w:eastAsiaTheme="minorEastAsia"/>
                <w:color w:val="000000" w:themeColor="text1"/>
                <w:sz w:val="24"/>
                <w:lang w:eastAsia="zh-CN"/>
                <w14:textFill>
                  <w14:solidFill>
                    <w14:schemeClr w14:val="tx1"/>
                  </w14:solidFill>
                </w14:textFill>
              </w:rPr>
              <w:t>根据供应商现场陈述内容打分。陈述包含但不限于就餐服务</w:t>
            </w:r>
          </w:p>
          <w:p>
            <w:pPr>
              <w:keepNext w:val="0"/>
              <w:keepLines w:val="0"/>
              <w:pageBreakBefore w:val="0"/>
              <w:suppressLineNumbers w:val="0"/>
              <w:bidi w:val="0"/>
              <w:spacing w:before="0" w:beforeAutospacing="0" w:after="0" w:afterAutospacing="0" w:line="600" w:lineRule="exact"/>
              <w:ind w:left="0" w:right="0"/>
              <w:rPr>
                <w:rFonts w:hint="eastAsia" w:eastAsia="宋体" w:cs="Arial" w:asciiTheme="minorEastAsia" w:hAnsiTheme="minorEastAsia"/>
                <w:color w:val="000000" w:themeColor="text1"/>
                <w:sz w:val="24"/>
                <w:szCs w:val="20"/>
                <w:lang w:val="en-US" w:eastAsia="zh-CN" w:bidi="ar-SA"/>
                <w14:textFill>
                  <w14:solidFill>
                    <w14:schemeClr w14:val="tx1"/>
                  </w14:solidFill>
                </w14:textFill>
              </w:rPr>
            </w:pPr>
            <w:r>
              <w:rPr>
                <w:rFonts w:hint="eastAsia" w:cs="Arial" w:asciiTheme="minorEastAsia" w:hAnsiTheme="minorEastAsia" w:eastAsiaTheme="minorEastAsia"/>
                <w:color w:val="000000" w:themeColor="text1"/>
                <w:sz w:val="24"/>
                <w:lang w:eastAsia="zh-CN"/>
                <w14:textFill>
                  <w14:solidFill>
                    <w14:schemeClr w14:val="tx1"/>
                  </w14:solidFill>
                </w14:textFill>
              </w:rPr>
              <w:t>质量、服务保障、安全保障、环境卫生和设施设备情况等，现场清晰、完整符合逻辑的表达出项目方案以及能回答甲方各项问题。优秀得</w:t>
            </w:r>
            <w:r>
              <w:rPr>
                <w:rFonts w:hint="eastAsia" w:cs="Arial" w:asciiTheme="minorEastAsia" w:hAnsiTheme="minorEastAsia" w:eastAsiaTheme="minorEastAsia"/>
                <w:color w:val="000000" w:themeColor="text1"/>
                <w:sz w:val="24"/>
                <w:lang w:val="en-US" w:eastAsia="zh-CN"/>
                <w14:textFill>
                  <w14:solidFill>
                    <w14:schemeClr w14:val="tx1"/>
                  </w14:solidFill>
                </w14:textFill>
              </w:rPr>
              <w:t>12-18分，</w:t>
            </w:r>
            <w:r>
              <w:rPr>
                <w:rFonts w:hint="eastAsia" w:cs="Arial" w:asciiTheme="minorEastAsia" w:hAnsiTheme="minorEastAsia" w:eastAsiaTheme="minorEastAsia"/>
                <w:color w:val="000000" w:themeColor="text1"/>
                <w:sz w:val="24"/>
                <w:lang w:eastAsia="zh-CN"/>
                <w14:textFill>
                  <w14:solidFill>
                    <w14:schemeClr w14:val="tx1"/>
                  </w14:solidFill>
                </w14:textFill>
              </w:rPr>
              <w:t>良好得</w:t>
            </w:r>
            <w:r>
              <w:rPr>
                <w:rFonts w:hint="eastAsia" w:cs="Arial" w:asciiTheme="minorEastAsia" w:hAnsiTheme="minorEastAsia" w:eastAsiaTheme="minorEastAsia"/>
                <w:color w:val="000000" w:themeColor="text1"/>
                <w:sz w:val="24"/>
                <w:lang w:val="en-US" w:eastAsia="zh-CN"/>
                <w14:textFill>
                  <w14:solidFill>
                    <w14:schemeClr w14:val="tx1"/>
                  </w14:solidFill>
                </w14:textFill>
              </w:rPr>
              <w:t>6-11分，</w:t>
            </w:r>
            <w:r>
              <w:rPr>
                <w:rFonts w:hint="eastAsia" w:cs="Arial" w:asciiTheme="minorEastAsia" w:hAnsiTheme="minorEastAsia" w:eastAsiaTheme="minorEastAsia"/>
                <w:color w:val="000000" w:themeColor="text1"/>
                <w:sz w:val="24"/>
                <w:lang w:eastAsia="zh-CN"/>
                <w14:textFill>
                  <w14:solidFill>
                    <w14:schemeClr w14:val="tx1"/>
                  </w14:solidFill>
                </w14:textFill>
              </w:rPr>
              <w:t xml:space="preserve">一般得 </w:t>
            </w:r>
            <w:r>
              <w:rPr>
                <w:rFonts w:hint="eastAsia" w:cs="Arial" w:asciiTheme="minorEastAsia" w:hAnsiTheme="minorEastAsia" w:eastAsiaTheme="minorEastAsia"/>
                <w:color w:val="000000" w:themeColor="text1"/>
                <w:sz w:val="24"/>
                <w:lang w:val="en-US" w:eastAsia="zh-CN"/>
                <w14:textFill>
                  <w14:solidFill>
                    <w14:schemeClr w14:val="tx1"/>
                  </w14:solidFill>
                </w14:textFill>
              </w:rPr>
              <w:t>0</w:t>
            </w:r>
            <w:r>
              <w:rPr>
                <w:rFonts w:hint="eastAsia" w:cs="Arial" w:asciiTheme="minorEastAsia" w:hAnsiTheme="minorEastAsia" w:eastAsiaTheme="minorEastAsia"/>
                <w:color w:val="000000" w:themeColor="text1"/>
                <w:sz w:val="24"/>
                <w:lang w:eastAsia="zh-CN"/>
                <w14:textFill>
                  <w14:solidFill>
                    <w14:schemeClr w14:val="tx1"/>
                  </w14:solidFill>
                </w14:textFill>
              </w:rPr>
              <w:t>-</w:t>
            </w:r>
            <w:r>
              <w:rPr>
                <w:rFonts w:hint="eastAsia" w:cs="Arial" w:asciiTheme="minorEastAsia" w:hAnsiTheme="minorEastAsia" w:eastAsiaTheme="minorEastAsia"/>
                <w:color w:val="000000" w:themeColor="text1"/>
                <w:sz w:val="24"/>
                <w:lang w:val="en-US" w:eastAsia="zh-CN"/>
                <w14:textFill>
                  <w14:solidFill>
                    <w14:schemeClr w14:val="tx1"/>
                  </w14:solidFill>
                </w14:textFill>
              </w:rPr>
              <w:t>5</w:t>
            </w:r>
            <w:r>
              <w:rPr>
                <w:rFonts w:hint="eastAsia" w:cs="Arial" w:asciiTheme="minorEastAsia" w:hAnsiTheme="minorEastAsia" w:eastAsiaTheme="minorEastAsia"/>
                <w:color w:val="000000" w:themeColor="text1"/>
                <w:sz w:val="24"/>
                <w:lang w:eastAsia="zh-CN"/>
                <w14:textFill>
                  <w14:solidFill>
                    <w14:schemeClr w14:val="tx1"/>
                  </w14:solidFill>
                </w14:textFill>
              </w:rPr>
              <w:t>分。</w:t>
            </w:r>
          </w:p>
        </w:tc>
        <w:tc>
          <w:tcPr>
            <w:tcW w:w="992" w:type="dxa"/>
            <w:noWrap w:val="0"/>
            <w:vAlign w:val="center"/>
          </w:tcPr>
          <w:p>
            <w:pPr>
              <w:keepNext w:val="0"/>
              <w:keepLines w:val="0"/>
              <w:pageBreakBefore w:val="0"/>
              <w:widowControl/>
              <w:suppressLineNumbers w:val="0"/>
              <w:bidi w:val="0"/>
              <w:spacing w:before="0" w:beforeAutospacing="0" w:after="0" w:afterAutospacing="0" w:line="600" w:lineRule="exact"/>
              <w:ind w:left="0" w:right="0"/>
              <w:jc w:val="center"/>
              <w:rPr>
                <w:rFonts w:hint="eastAsia" w:cs="Times New Roman" w:asciiTheme="minorEastAsia" w:hAnsiTheme="minorEastAsia" w:eastAsiaTheme="minorEastAsia"/>
                <w:color w:val="000000" w:themeColor="text1"/>
                <w:sz w:val="24"/>
                <w:szCs w:val="20"/>
                <w:lang w:val="en-US" w:eastAsia="zh-CN" w:bidi="ar-SA"/>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7777" w:type="dxa"/>
            <w:gridSpan w:val="2"/>
            <w:shd w:val="clear" w:color="auto" w:fill="auto"/>
            <w:noWrap w:val="0"/>
            <w:vAlign w:val="center"/>
          </w:tcPr>
          <w:p>
            <w:pPr>
              <w:keepNext w:val="0"/>
              <w:keepLines w:val="0"/>
              <w:pageBreakBefore w:val="0"/>
              <w:suppressLineNumbers w:val="0"/>
              <w:bidi w:val="0"/>
              <w:spacing w:before="0" w:beforeAutospacing="0" w:after="0" w:afterAutospacing="0" w:line="600" w:lineRule="exact"/>
              <w:ind w:left="0" w:right="0"/>
              <w:jc w:val="center"/>
              <w:rPr>
                <w:rFonts w:hint="eastAsia" w:cs="Times New Roman" w:asciiTheme="minorEastAsia" w:hAnsiTheme="minorEastAsia" w:eastAsiaTheme="minorEastAsia"/>
                <w:b/>
                <w:color w:val="000000" w:themeColor="text1"/>
                <w:sz w:val="24"/>
                <w:szCs w:val="20"/>
                <w:lang w:val="en-US" w:eastAsia="zh-CN" w:bidi="ar-SA"/>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合计</w:t>
            </w:r>
          </w:p>
        </w:tc>
        <w:tc>
          <w:tcPr>
            <w:tcW w:w="992" w:type="dxa"/>
            <w:noWrap w:val="0"/>
            <w:vAlign w:val="center"/>
          </w:tcPr>
          <w:p>
            <w:pPr>
              <w:keepNext w:val="0"/>
              <w:keepLines w:val="0"/>
              <w:pageBreakBefore w:val="0"/>
              <w:widowControl/>
              <w:suppressLineNumbers w:val="0"/>
              <w:bidi w:val="0"/>
              <w:spacing w:before="0" w:beforeAutospacing="0" w:after="0" w:afterAutospacing="0" w:line="600" w:lineRule="exact"/>
              <w:ind w:left="0" w:right="0"/>
              <w:jc w:val="center"/>
              <w:rPr>
                <w:rFonts w:hint="eastAsia" w:cs="Times New Roman" w:asciiTheme="minorEastAsia" w:hAnsiTheme="minorEastAsia" w:eastAsiaTheme="minorEastAsia"/>
                <w:b/>
                <w:color w:val="000000" w:themeColor="text1"/>
                <w:sz w:val="24"/>
                <w:szCs w:val="20"/>
                <w:lang w:val="en-US" w:eastAsia="zh-CN" w:bidi="ar-SA"/>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100</w:t>
            </w:r>
          </w:p>
        </w:tc>
      </w:tr>
    </w:tbl>
    <w:p>
      <w:pPr>
        <w:pageBreakBefore w:val="0"/>
        <w:widowControl/>
        <w:bidi w:val="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p>
    <w:p>
      <w:pPr>
        <w:pStyle w:val="3"/>
        <w:pageBreakBefore w:val="0"/>
        <w:numPr>
          <w:ilvl w:val="0"/>
          <w:numId w:val="0"/>
        </w:numPr>
        <w:bidi w:val="0"/>
        <w:spacing w:before="0" w:after="0" w:line="600" w:lineRule="exact"/>
        <w:ind w:firstLine="643"/>
        <w:outlineLvl w:val="0"/>
        <w:rPr>
          <w:rFonts w:hint="eastAsia" w:ascii="仿宋_GB2312" w:hAnsi="仿宋_GB2312" w:eastAsia="仿宋_GB2312" w:cs="仿宋_GB2312"/>
          <w:sz w:val="32"/>
          <w:szCs w:val="32"/>
        </w:rPr>
      </w:pPr>
      <w:bookmarkStart w:id="4" w:name="_Toc22781"/>
      <w:bookmarkStart w:id="5" w:name="_Toc5764"/>
      <w:r>
        <w:rPr>
          <w:rFonts w:hint="eastAsia" w:ascii="仿宋_GB2312" w:hAnsi="仿宋_GB2312" w:eastAsia="仿宋_GB2312" w:cs="仿宋_GB2312"/>
          <w:sz w:val="32"/>
          <w:szCs w:val="32"/>
        </w:rPr>
        <w:t>三、响应文件要求</w:t>
      </w:r>
      <w:bookmarkEnd w:id="4"/>
      <w:bookmarkEnd w:id="5"/>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1.参加磋商的供应商应</w:t>
      </w:r>
      <w:r>
        <w:rPr>
          <w:rFonts w:hint="eastAsia" w:ascii="仿宋_GB2312" w:hAnsi="仿宋_GB2312" w:eastAsia="仿宋_GB2312" w:cs="仿宋_GB2312"/>
          <w:sz w:val="32"/>
          <w:szCs w:val="32"/>
          <w:lang w:eastAsia="zh-CN"/>
        </w:rPr>
        <w:t>提供</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color w:val="auto"/>
          <w:sz w:val="32"/>
          <w:szCs w:val="32"/>
        </w:rPr>
        <w:t>份</w:t>
      </w:r>
      <w:r>
        <w:rPr>
          <w:rFonts w:hint="eastAsia" w:ascii="仿宋_GB2312" w:hAnsi="仿宋_GB2312" w:eastAsia="仿宋_GB2312" w:cs="仿宋_GB2312"/>
          <w:sz w:val="32"/>
          <w:szCs w:val="32"/>
        </w:rPr>
        <w:t>纸质响应文件，提交时间和地点与磋商时间和地点一致。</w:t>
      </w:r>
    </w:p>
    <w:p>
      <w:pPr>
        <w:pageBreakBefore w:val="0"/>
        <w:widowControl/>
        <w:bidi w:val="0"/>
        <w:spacing w:line="600" w:lineRule="exact"/>
        <w:ind w:firstLine="480"/>
        <w:rPr>
          <w:rFonts w:hint="eastAsia" w:ascii="仿宋_GB2312" w:hAnsi="仿宋_GB2312" w:eastAsia="仿宋_GB2312" w:cs="仿宋_GB2312"/>
          <w:b/>
          <w:bCs w:val="0"/>
          <w:sz w:val="32"/>
          <w:szCs w:val="32"/>
        </w:rPr>
      </w:pPr>
      <w:r>
        <w:rPr>
          <w:rFonts w:hint="eastAsia" w:ascii="仿宋_GB2312" w:hAnsi="仿宋_GB2312" w:eastAsia="仿宋_GB2312" w:cs="仿宋_GB2312"/>
          <w:b/>
          <w:bCs w:val="0"/>
          <w:sz w:val="32"/>
          <w:szCs w:val="32"/>
        </w:rPr>
        <w:t>2.响应文件按下列顺序编写：</w:t>
      </w:r>
    </w:p>
    <w:p>
      <w:pPr>
        <w:pageBreakBefore w:val="0"/>
        <w:widowControl/>
        <w:bidi w:val="0"/>
        <w:spacing w:line="600" w:lineRule="exact"/>
        <w:ind w:firstLine="48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（1）承诺与声明</w:t>
      </w:r>
    </w:p>
    <w:p>
      <w:pPr>
        <w:pageBreakBefore w:val="0"/>
        <w:widowControl/>
        <w:bidi w:val="0"/>
        <w:spacing w:line="600" w:lineRule="exact"/>
        <w:ind w:firstLine="48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（2）法人代表授权书</w:t>
      </w:r>
    </w:p>
    <w:p>
      <w:pPr>
        <w:pageBreakBefore w:val="0"/>
        <w:widowControl/>
        <w:bidi w:val="0"/>
        <w:spacing w:line="600" w:lineRule="exact"/>
        <w:ind w:firstLine="48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（3）投标函</w:t>
      </w:r>
    </w:p>
    <w:p>
      <w:pPr>
        <w:pageBreakBefore w:val="0"/>
        <w:widowControl/>
        <w:bidi w:val="0"/>
        <w:spacing w:line="600" w:lineRule="exact"/>
        <w:ind w:firstLine="48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（4）报价一览表（单独密封）</w:t>
      </w:r>
    </w:p>
    <w:p>
      <w:pPr>
        <w:pageBreakBefore w:val="0"/>
        <w:widowControl/>
        <w:bidi w:val="0"/>
        <w:spacing w:line="600" w:lineRule="exact"/>
        <w:ind w:firstLine="48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（5）分项报价表（单独密封）</w:t>
      </w:r>
    </w:p>
    <w:p>
      <w:pPr>
        <w:pageBreakBefore w:val="0"/>
        <w:widowControl/>
        <w:bidi w:val="0"/>
        <w:spacing w:line="600" w:lineRule="exact"/>
        <w:ind w:firstLine="48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14:textFill>
            <w14:solidFill>
              <w14:schemeClr w14:val="tx1"/>
            </w14:solidFill>
          </w14:textFill>
        </w:rPr>
        <w:t>）技术响应文件</w:t>
      </w:r>
    </w:p>
    <w:p>
      <w:pPr>
        <w:pageBreakBefore w:val="0"/>
        <w:widowControl/>
        <w:bidi w:val="0"/>
        <w:spacing w:line="600" w:lineRule="exact"/>
        <w:ind w:firstLine="48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7</w:t>
      </w:r>
      <w:r>
        <w:rPr>
          <w:rFonts w:hint="eastAsia" w:ascii="仿宋_GB2312" w:hAnsi="仿宋_GB2312" w:eastAsia="仿宋_GB2312" w:cs="仿宋_GB2312"/>
          <w:color w:val="000000" w:themeColor="text1"/>
          <w:sz w:val="32"/>
          <w:szCs w:val="32"/>
          <w14:textFill>
            <w14:solidFill>
              <w14:schemeClr w14:val="tx1"/>
            </w14:solidFill>
          </w14:textFill>
        </w:rPr>
        <w:t>）资格证明文件（格式详见附件三）</w:t>
      </w:r>
    </w:p>
    <w:p>
      <w:pPr>
        <w:pageBreakBefore w:val="0"/>
        <w:widowControl/>
        <w:bidi w:val="0"/>
        <w:spacing w:line="600" w:lineRule="exact"/>
        <w:ind w:firstLine="48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8</w:t>
      </w:r>
      <w:r>
        <w:rPr>
          <w:rFonts w:hint="eastAsia" w:ascii="仿宋_GB2312" w:hAnsi="仿宋_GB2312" w:eastAsia="仿宋_GB2312" w:cs="仿宋_GB2312"/>
          <w:color w:val="000000" w:themeColor="text1"/>
          <w:sz w:val="32"/>
          <w:szCs w:val="32"/>
          <w14:textFill>
            <w14:solidFill>
              <w14:schemeClr w14:val="tx1"/>
            </w14:solidFill>
          </w14:textFill>
        </w:rPr>
        <w:t>）信息安全采购要求承诺函</w:t>
      </w:r>
    </w:p>
    <w:p>
      <w:pPr>
        <w:pageBreakBefore w:val="0"/>
        <w:widowControl/>
        <w:bidi w:val="0"/>
        <w:spacing w:line="600" w:lineRule="exact"/>
        <w:ind w:firstLine="48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9</w:t>
      </w:r>
      <w:r>
        <w:rPr>
          <w:rFonts w:hint="eastAsia" w:ascii="仿宋_GB2312" w:hAnsi="仿宋_GB2312" w:eastAsia="仿宋_GB2312" w:cs="仿宋_GB2312"/>
          <w:color w:val="000000" w:themeColor="text1"/>
          <w:sz w:val="32"/>
          <w:szCs w:val="32"/>
          <w14:textFill>
            <w14:solidFill>
              <w14:schemeClr w14:val="tx1"/>
            </w14:solidFill>
          </w14:textFill>
        </w:rPr>
        <w:t>）评审标准对应页码表</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除合同另有明确规定和要求之外，供应商须按照所附格式文件和表格编制其响应文件的相关内容。</w:t>
      </w:r>
    </w:p>
    <w:p>
      <w:pPr>
        <w:pageBreakBefore w:val="0"/>
        <w:widowControl/>
        <w:numPr>
          <w:ilvl w:val="0"/>
          <w:numId w:val="3"/>
        </w:numPr>
        <w:bidi w:val="0"/>
        <w:spacing w:line="600" w:lineRule="exact"/>
        <w:ind w:firstLine="48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响应文件使用的语言和计量单位</w:t>
      </w:r>
    </w:p>
    <w:p>
      <w:pPr>
        <w:pageBreakBefore w:val="0"/>
        <w:widowControl/>
        <w:numPr>
          <w:ilvl w:val="0"/>
          <w:numId w:val="0"/>
        </w:numPr>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3.1供应商提交的《响应文件》以及供应商与采购人就有关磋商的所有来往函电均应使用中文书写。</w:t>
      </w:r>
    </w:p>
    <w:p>
      <w:pPr>
        <w:pageBreakBefore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3.2《响应文件》所使用的计量单位，应使用国家法定计量单位。</w:t>
      </w:r>
    </w:p>
    <w:p>
      <w:pPr>
        <w:pageBreakBefore w:val="0"/>
        <w:bidi w:val="0"/>
        <w:spacing w:line="600" w:lineRule="exact"/>
        <w:ind w:firstLine="569"/>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4.《响应文件》的式样和签署</w:t>
      </w:r>
    </w:p>
    <w:p>
      <w:pPr>
        <w:pageBreakBefore w:val="0"/>
        <w:bidi w:val="0"/>
        <w:spacing w:line="600" w:lineRule="exact"/>
        <w:ind w:firstLine="566"/>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4.1响应文件规格幅面使用A4规格纸张，按照磋商文件规定的顺序，统一编目编码装订。由于编排混乱导致响应文件被误读或查找不到，其责任应当由供应商承担。响应文件装订采用胶订或线订形式，不得采用活页装订，否则将被视为无效文件。</w:t>
      </w:r>
    </w:p>
    <w:p>
      <w:pPr>
        <w:pageBreakBefore w:val="0"/>
        <w:bidi w:val="0"/>
        <w:spacing w:line="600" w:lineRule="exact"/>
        <w:ind w:firstLine="566"/>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4.2响应文件电子文档和纸质文件不符，以纸质文件为准。</w:t>
      </w:r>
    </w:p>
    <w:p>
      <w:pPr>
        <w:pageBreakBefore w:val="0"/>
        <w:bidi w:val="0"/>
        <w:spacing w:line="600" w:lineRule="exact"/>
        <w:ind w:firstLine="566"/>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4.3响应文件需打印或用不褪色墨水书写，并由供应商或经正式授权并对供应商有约束力的代表签字。授权代表须将以书面形式出具的“授权书”附在响应文件中。</w:t>
      </w:r>
    </w:p>
    <w:p>
      <w:pPr>
        <w:pageBreakBefore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4.4响应文件规定盖章的地方，应盖单位公章。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pageBreakBefore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（1）特别说明函须声明：针对本次项目，供应商投标专用章作为直接参与磋商时相关投标文件的签章、及业务合作伙伴参与磋商时授权函的签章，其效力等同于公章；</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（2）特别说明函须同时加盖供应商公章及投标专用章。</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4.5 响应文件的每一页都应在页脚处注明[页码/总页数]。</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4.6 任何行间插字、涂改和增删，必须由响应文件授权代表用姓名在旁边签字生效。</w:t>
      </w:r>
    </w:p>
    <w:p>
      <w:pPr>
        <w:pStyle w:val="3"/>
        <w:pageBreakBefore w:val="0"/>
        <w:numPr>
          <w:ilvl w:val="0"/>
          <w:numId w:val="0"/>
        </w:numPr>
        <w:bidi w:val="0"/>
        <w:spacing w:before="0" w:after="0" w:line="600" w:lineRule="exact"/>
        <w:ind w:firstLine="643"/>
        <w:outlineLvl w:val="0"/>
        <w:rPr>
          <w:rFonts w:hint="eastAsia" w:ascii="仿宋_GB2312" w:hAnsi="仿宋_GB2312" w:eastAsia="仿宋_GB2312" w:cs="仿宋_GB2312"/>
          <w:sz w:val="32"/>
          <w:szCs w:val="32"/>
        </w:rPr>
      </w:pPr>
      <w:bookmarkStart w:id="6" w:name="_Toc13521"/>
      <w:bookmarkStart w:id="7" w:name="_Toc6000"/>
      <w:r>
        <w:rPr>
          <w:rFonts w:hint="eastAsia" w:ascii="仿宋_GB2312" w:hAnsi="仿宋_GB2312" w:eastAsia="仿宋_GB2312" w:cs="仿宋_GB2312"/>
          <w:sz w:val="32"/>
          <w:szCs w:val="32"/>
        </w:rPr>
        <w:t>四、磋商时间和地点</w:t>
      </w:r>
      <w:bookmarkEnd w:id="6"/>
      <w:bookmarkEnd w:id="7"/>
    </w:p>
    <w:p>
      <w:pPr>
        <w:pageBreakBefore w:val="0"/>
        <w:widowControl/>
        <w:bidi w:val="0"/>
        <w:spacing w:line="600" w:lineRule="exact"/>
        <w:ind w:firstLine="480"/>
        <w:rPr>
          <w:rFonts w:hint="eastAsia" w:ascii="仿宋_GB2312" w:hAnsi="仿宋_GB2312" w:eastAsia="仿宋_GB2312" w:cs="仿宋_GB2312"/>
          <w:color w:val="FF0000"/>
          <w:sz w:val="32"/>
          <w:szCs w:val="32"/>
          <w:lang w:val="en-US" w:eastAsia="zh-CN"/>
        </w:rPr>
      </w:pPr>
      <w:bookmarkStart w:id="8" w:name="OLE_LINK3"/>
      <w:bookmarkEnd w:id="8"/>
      <w:bookmarkStart w:id="9" w:name="OLE_LINK4"/>
      <w:bookmarkEnd w:id="9"/>
      <w:r>
        <w:rPr>
          <w:rFonts w:hint="eastAsia" w:ascii="仿宋_GB2312" w:hAnsi="仿宋_GB2312" w:eastAsia="仿宋_GB2312" w:cs="仿宋_GB2312"/>
          <w:color w:val="auto"/>
          <w:sz w:val="32"/>
          <w:szCs w:val="32"/>
          <w:lang w:val="en-US" w:eastAsia="zh-CN"/>
        </w:rPr>
        <w:t>2024年XX月XX日，</w:t>
      </w:r>
      <w:r>
        <w:rPr>
          <w:rFonts w:hint="eastAsia" w:ascii="仿宋_GB2312" w:hAnsi="仿宋_GB2312" w:eastAsia="仿宋_GB2312" w:cs="仿宋_GB2312"/>
          <w:color w:val="auto"/>
          <w:sz w:val="32"/>
          <w:szCs w:val="32"/>
          <w:lang w:eastAsia="zh-CN"/>
        </w:rPr>
        <w:t>中国人民财产保险股份有限公司平塘支公司：平塘县金盆街道新舟村横三路邮政综合楼</w:t>
      </w:r>
      <w:r>
        <w:rPr>
          <w:rFonts w:hint="eastAsia" w:ascii="仿宋_GB2312" w:hAnsi="仿宋_GB2312" w:eastAsia="仿宋_GB2312" w:cs="仿宋_GB2312"/>
          <w:color w:val="auto"/>
          <w:sz w:val="32"/>
          <w:szCs w:val="32"/>
          <w:lang w:val="en-US" w:eastAsia="zh-CN"/>
        </w:rPr>
        <w:t>3楼3-2会议室。</w:t>
      </w:r>
    </w:p>
    <w:p>
      <w:pPr>
        <w:pStyle w:val="3"/>
        <w:pageBreakBefore w:val="0"/>
        <w:numPr>
          <w:ilvl w:val="0"/>
          <w:numId w:val="0"/>
        </w:numPr>
        <w:bidi w:val="0"/>
        <w:spacing w:before="0" w:after="0" w:line="600" w:lineRule="exact"/>
        <w:ind w:firstLine="643"/>
        <w:outlineLvl w:val="0"/>
        <w:rPr>
          <w:rFonts w:hint="eastAsia" w:ascii="仿宋_GB2312" w:hAnsi="仿宋_GB2312" w:eastAsia="仿宋_GB2312" w:cs="仿宋_GB2312"/>
          <w:sz w:val="32"/>
          <w:szCs w:val="32"/>
        </w:rPr>
      </w:pPr>
      <w:bookmarkStart w:id="10" w:name="_Toc14764"/>
      <w:bookmarkStart w:id="11" w:name="_Toc2818"/>
      <w:r>
        <w:rPr>
          <w:rFonts w:hint="eastAsia" w:ascii="仿宋_GB2312" w:hAnsi="仿宋_GB2312" w:eastAsia="仿宋_GB2312" w:cs="仿宋_GB2312"/>
          <w:sz w:val="32"/>
          <w:szCs w:val="32"/>
        </w:rPr>
        <w:t>五、竞争性磋商流程说明</w:t>
      </w:r>
      <w:bookmarkEnd w:id="10"/>
      <w:bookmarkEnd w:id="11"/>
    </w:p>
    <w:p>
      <w:pPr>
        <w:pageBreakBefore w:val="0"/>
        <w:widowControl/>
        <w:bidi w:val="0"/>
        <w:spacing w:line="600" w:lineRule="exact"/>
        <w:ind w:firstLine="482"/>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（一）磋商流程</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1.供应商进行第一轮报价（为附件2.4报价一览表中的报价），第一轮报价公开唱标。</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2.通过《响应文件》资格审查和符合性审查的供应商被视为实质性响应《磋商文件》的供应商，进入磋商环节。</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3.按照抽签顺序或签到顺序，参加磋商的供应商陈述项目方案，讲标时间</w:t>
      </w:r>
      <w:r>
        <w:rPr>
          <w:rFonts w:hint="eastAsia" w:ascii="仿宋_GB2312" w:hAnsi="仿宋_GB2312" w:eastAsia="仿宋_GB2312" w:cs="仿宋_GB2312"/>
          <w:color w:val="auto"/>
          <w:sz w:val="32"/>
          <w:szCs w:val="32"/>
        </w:rPr>
        <w:t>10分钟左右</w:t>
      </w:r>
      <w:r>
        <w:rPr>
          <w:rFonts w:hint="eastAsia" w:ascii="仿宋_GB2312" w:hAnsi="仿宋_GB2312" w:eastAsia="仿宋_GB2312" w:cs="仿宋_GB2312"/>
          <w:sz w:val="32"/>
          <w:szCs w:val="32"/>
        </w:rPr>
        <w:t>。</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我公司磋商小组成员集中与实质性响应《磋商文件》的供应商分别就商务、技术服务等进行磋商，并给予供应商平等的磋商机会。磋商小组要求供应商澄清、说明或者更正《响应文件》应当以书面形式作出。供应商的澄清、说明或者更正应当由法定代表人或者其授权代表签字或者加盖公章。</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5.第一轮报价结束后，磋商小组邀请项目报价高价者首先进入磋商会场，请高价者再次报价。(第二轮及后续报价各投标方只知道自己报价，即各方报价为背靠背形式) </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6.如高价者再次出价，低于上次最低价出价者，则邀请另外一家进入磋商会场再次出价，如此进行反复。</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7.若供应商都不再出价或磋商小组认为竞价已达到预期效果，则要求所有参加磋商的受邀公司在规定的时间内进行最后报价并签字或盖章。</w:t>
      </w:r>
    </w:p>
    <w:p>
      <w:pPr>
        <w:pStyle w:val="3"/>
        <w:pageBreakBefore w:val="0"/>
        <w:numPr>
          <w:ilvl w:val="0"/>
          <w:numId w:val="0"/>
        </w:numPr>
        <w:bidi w:val="0"/>
        <w:spacing w:before="0" w:after="0" w:line="600" w:lineRule="exact"/>
        <w:ind w:firstLine="643"/>
        <w:outlineLvl w:val="0"/>
        <w:rPr>
          <w:rFonts w:hint="eastAsia" w:ascii="仿宋_GB2312" w:hAnsi="仿宋_GB2312" w:eastAsia="仿宋_GB2312" w:cs="仿宋_GB2312"/>
          <w:sz w:val="32"/>
          <w:szCs w:val="32"/>
        </w:rPr>
      </w:pPr>
      <w:bookmarkStart w:id="12" w:name="_Toc10885"/>
      <w:bookmarkStart w:id="13" w:name="_Toc10874"/>
      <w:r>
        <w:rPr>
          <w:rFonts w:hint="eastAsia" w:ascii="仿宋_GB2312" w:hAnsi="仿宋_GB2312" w:eastAsia="仿宋_GB2312" w:cs="仿宋_GB2312"/>
          <w:sz w:val="32"/>
          <w:szCs w:val="32"/>
          <w:lang w:eastAsia="zh-CN"/>
        </w:rPr>
        <w:t>六</w:t>
      </w:r>
      <w:r>
        <w:rPr>
          <w:rFonts w:hint="eastAsia" w:ascii="仿宋_GB2312" w:hAnsi="仿宋_GB2312" w:eastAsia="仿宋_GB2312" w:cs="仿宋_GB2312"/>
          <w:sz w:val="32"/>
          <w:szCs w:val="32"/>
        </w:rPr>
        <w:t>、特别声明</w:t>
      </w:r>
      <w:bookmarkEnd w:id="12"/>
      <w:bookmarkEnd w:id="13"/>
    </w:p>
    <w:p>
      <w:pPr>
        <w:pageBreakBefore w:val="0"/>
        <w:widowControl/>
        <w:bidi w:val="0"/>
        <w:spacing w:line="600" w:lineRule="exact"/>
        <w:ind w:right="-315"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1.受邀公司提供虚假材料或文件的，自动丧失参加资格。</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2.受邀公司未在响应文件中提及和承诺，但又未明确书面提出异议的事项，按本磋商磋商邀请函的有关要求执行。</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3.受邀公司不应将本次采购理解为政府采购与招标。</w:t>
      </w:r>
    </w:p>
    <w:p>
      <w:pPr>
        <w:pageBreakBefore w:val="0"/>
        <w:widowControl/>
        <w:bidi w:val="0"/>
        <w:spacing w:line="600" w:lineRule="exact"/>
        <w:ind w:right="-315"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4.受邀公司不得以任何理由要求退还已提交的响应文件。</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5.采购方在任何时候均有权解释或调整本邀请文件及附件的内容。</w:t>
      </w:r>
    </w:p>
    <w:p>
      <w:pPr>
        <w:pageBreakBefore w:val="0"/>
        <w:widowControl/>
        <w:bidi w:val="0"/>
        <w:spacing w:line="600" w:lineRule="exact"/>
        <w:ind w:right="-420"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6.受邀公司没有按规定时间和内容提供材料的，视为放弃。</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7.受邀公司提供的文档、陈述和演示均应使用中文。</w:t>
      </w:r>
    </w:p>
    <w:p>
      <w:pPr>
        <w:pageBreakBefore w:val="0"/>
        <w:widowControl/>
        <w:bidi w:val="0"/>
        <w:spacing w:line="600" w:lineRule="exact"/>
        <w:ind w:right="-945"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8.对本磋商邀请函及附件存有疑问的，请向采购方咨询。</w:t>
      </w:r>
    </w:p>
    <w:p>
      <w:pPr>
        <w:pageBreakBefore w:val="0"/>
        <w:widowControl/>
        <w:bidi w:val="0"/>
        <w:spacing w:line="600" w:lineRule="exact"/>
        <w:ind w:firstLine="480"/>
        <w:rPr>
          <w:rFonts w:ascii="宋体" w:hAnsi="宋体" w:cs="宋体"/>
          <w:sz w:val="24"/>
          <w:szCs w:val="24"/>
        </w:rPr>
      </w:pPr>
      <w:r>
        <w:rPr>
          <w:rFonts w:hint="eastAsia" w:ascii="仿宋_GB2312" w:hAnsi="仿宋_GB2312" w:eastAsia="仿宋_GB2312" w:cs="仿宋_GB2312"/>
          <w:sz w:val="32"/>
          <w:szCs w:val="32"/>
        </w:rPr>
        <w:t>9.本邀请函及附件之著作权受中国法律保护，所有文件仅限于受邀公司参加本次采购磋商使用，任何用于其他目的之复制或引用均应事先获得采购方书面许可。</w:t>
      </w:r>
    </w:p>
    <w:p>
      <w:pPr>
        <w:pStyle w:val="2"/>
        <w:pageBreakBefore w:val="0"/>
        <w:numPr>
          <w:ilvl w:val="0"/>
          <w:numId w:val="0"/>
        </w:numPr>
        <w:bidi w:val="0"/>
        <w:spacing w:line="600" w:lineRule="exact"/>
        <w:ind w:left="432" w:hanging="432"/>
        <w:rPr>
          <w:rFonts w:hint="eastAsia" w:ascii="仿宋_GB2312" w:hAnsi="仿宋_GB2312" w:eastAsia="仿宋_GB2312" w:cs="仿宋_GB2312"/>
          <w:b w:val="0"/>
          <w:bCs w:val="0"/>
          <w:sz w:val="32"/>
          <w:szCs w:val="32"/>
        </w:rPr>
      </w:pPr>
      <w:r>
        <w:rPr>
          <w:rFonts w:hint="eastAsia"/>
          <w:sz w:val="24"/>
          <w:szCs w:val="24"/>
        </w:rPr>
        <w:br w:type="page" w:clear="all"/>
      </w:r>
      <w:bookmarkStart w:id="14" w:name="_Toc104714652"/>
      <w:bookmarkEnd w:id="14"/>
      <w:bookmarkStart w:id="15" w:name="_Toc125183154"/>
      <w:bookmarkEnd w:id="15"/>
      <w:bookmarkStart w:id="16" w:name="_Toc137965295"/>
      <w:bookmarkStart w:id="17" w:name="_Toc16493"/>
      <w:bookmarkStart w:id="18" w:name="_Toc1526"/>
      <w:r>
        <w:rPr>
          <w:rFonts w:hint="eastAsia" w:ascii="仿宋_GB2312" w:hAnsi="仿宋_GB2312" w:eastAsia="仿宋_GB2312" w:cs="仿宋_GB2312"/>
          <w:sz w:val="24"/>
          <w:szCs w:val="24"/>
        </w:rPr>
        <w:t>附件二：响应文件格式和表格</w:t>
      </w:r>
      <w:bookmarkEnd w:id="16"/>
      <w:bookmarkEnd w:id="17"/>
      <w:bookmarkEnd w:id="18"/>
    </w:p>
    <w:p>
      <w:pPr>
        <w:pageBreakBefore w:val="0"/>
        <w:widowControl/>
        <w:bidi w:val="0"/>
        <w:spacing w:line="600" w:lineRule="exact"/>
        <w:rPr>
          <w:rFonts w:ascii="宋体" w:hAnsi="宋体" w:cs="宋体"/>
          <w:sz w:val="24"/>
          <w:szCs w:val="24"/>
        </w:rPr>
      </w:pPr>
    </w:p>
    <w:p>
      <w:pPr>
        <w:pageBreakBefore w:val="0"/>
        <w:widowControl/>
        <w:bidi w:val="0"/>
        <w:spacing w:line="600" w:lineRule="exact"/>
        <w:jc w:val="center"/>
        <w:outlineLvl w:val="0"/>
        <w:rPr>
          <w:rFonts w:ascii="宋体" w:hAnsi="宋体" w:cs="宋体"/>
          <w:b/>
          <w:bCs/>
          <w:sz w:val="24"/>
          <w:szCs w:val="24"/>
        </w:rPr>
      </w:pPr>
      <w:bookmarkStart w:id="19" w:name="_Toc3212"/>
      <w:r>
        <w:rPr>
          <w:rFonts w:hint="eastAsia" w:ascii="宋体" w:hAnsi="宋体" w:cs="宋体"/>
          <w:b/>
          <w:bCs/>
          <w:sz w:val="24"/>
          <w:szCs w:val="24"/>
        </w:rPr>
        <w:t>响应文件格式和表格</w:t>
      </w:r>
      <w:bookmarkEnd w:id="19"/>
    </w:p>
    <w:p>
      <w:pPr>
        <w:pageBreakBefore w:val="0"/>
        <w:widowControl/>
        <w:bidi w:val="0"/>
        <w:spacing w:line="600" w:lineRule="exact"/>
        <w:rPr>
          <w:rFonts w:ascii="宋体" w:hAnsi="宋体" w:cs="宋体"/>
          <w:sz w:val="24"/>
          <w:szCs w:val="24"/>
        </w:rPr>
      </w:pPr>
    </w:p>
    <w:p>
      <w:pPr>
        <w:pageBreakBefore w:val="0"/>
        <w:widowControl/>
        <w:bidi w:val="0"/>
        <w:spacing w:line="600" w:lineRule="exact"/>
        <w:outlineLvl w:val="0"/>
        <w:rPr>
          <w:rFonts w:ascii="宋体" w:hAnsi="宋体" w:cs="宋体"/>
          <w:sz w:val="24"/>
          <w:szCs w:val="24"/>
        </w:rPr>
      </w:pPr>
      <w:bookmarkStart w:id="20" w:name="_Toc6554"/>
      <w:r>
        <w:rPr>
          <w:rFonts w:hint="eastAsia" w:ascii="宋体" w:hAnsi="宋体" w:cs="宋体"/>
          <w:sz w:val="24"/>
          <w:szCs w:val="24"/>
        </w:rPr>
        <w:t>附件2.1 承诺与声明</w:t>
      </w:r>
      <w:bookmarkEnd w:id="20"/>
    </w:p>
    <w:p>
      <w:pPr>
        <w:pageBreakBefore w:val="0"/>
        <w:widowControl/>
        <w:bidi w:val="0"/>
        <w:spacing w:line="600" w:lineRule="exact"/>
        <w:outlineLvl w:val="0"/>
        <w:rPr>
          <w:rFonts w:ascii="宋体" w:hAnsi="宋体" w:cs="宋体"/>
          <w:sz w:val="24"/>
          <w:szCs w:val="24"/>
        </w:rPr>
      </w:pPr>
      <w:bookmarkStart w:id="21" w:name="_Toc3117"/>
      <w:r>
        <w:rPr>
          <w:rFonts w:hint="eastAsia" w:ascii="宋体" w:hAnsi="宋体" w:cs="宋体"/>
          <w:sz w:val="24"/>
          <w:szCs w:val="24"/>
        </w:rPr>
        <w:t>附件2.2 法人代表授权书</w:t>
      </w:r>
      <w:bookmarkEnd w:id="21"/>
    </w:p>
    <w:p>
      <w:pPr>
        <w:pageBreakBefore w:val="0"/>
        <w:widowControl/>
        <w:bidi w:val="0"/>
        <w:spacing w:line="600" w:lineRule="exact"/>
        <w:outlineLvl w:val="0"/>
        <w:rPr>
          <w:rFonts w:ascii="宋体" w:hAnsi="宋体" w:cs="宋体"/>
          <w:sz w:val="24"/>
          <w:szCs w:val="24"/>
        </w:rPr>
      </w:pPr>
      <w:bookmarkStart w:id="22" w:name="_Toc12975"/>
      <w:r>
        <w:rPr>
          <w:rFonts w:hint="eastAsia" w:ascii="宋体" w:hAnsi="宋体" w:cs="宋体"/>
          <w:sz w:val="24"/>
          <w:szCs w:val="24"/>
        </w:rPr>
        <w:t>附件2.3 投标函</w:t>
      </w:r>
      <w:bookmarkEnd w:id="22"/>
    </w:p>
    <w:p>
      <w:pPr>
        <w:pageBreakBefore w:val="0"/>
        <w:widowControl/>
        <w:bidi w:val="0"/>
        <w:spacing w:line="600" w:lineRule="exact"/>
        <w:outlineLvl w:val="0"/>
        <w:rPr>
          <w:rFonts w:ascii="宋体" w:hAnsi="宋体" w:cs="宋体"/>
          <w:sz w:val="24"/>
          <w:szCs w:val="24"/>
        </w:rPr>
      </w:pPr>
      <w:bookmarkStart w:id="23" w:name="_Toc8742"/>
      <w:r>
        <w:rPr>
          <w:rFonts w:hint="eastAsia" w:ascii="宋体" w:hAnsi="宋体" w:cs="宋体"/>
          <w:sz w:val="24"/>
          <w:szCs w:val="24"/>
        </w:rPr>
        <w:t>附件2.4 报价一览表</w:t>
      </w:r>
      <w:bookmarkEnd w:id="23"/>
    </w:p>
    <w:p>
      <w:pPr>
        <w:pageBreakBefore w:val="0"/>
        <w:widowControl/>
        <w:bidi w:val="0"/>
        <w:spacing w:line="600" w:lineRule="exact"/>
        <w:rPr>
          <w:rFonts w:ascii="宋体" w:hAnsi="宋体" w:cs="宋体"/>
          <w:sz w:val="24"/>
          <w:szCs w:val="24"/>
        </w:rPr>
      </w:pPr>
      <w:r>
        <w:rPr>
          <w:rFonts w:hint="eastAsia" w:ascii="宋体" w:hAnsi="宋体" w:cs="宋体"/>
          <w:sz w:val="24"/>
          <w:szCs w:val="24"/>
        </w:rPr>
        <w:t>附件2.5 分项报价表</w:t>
      </w:r>
    </w:p>
    <w:p>
      <w:pPr>
        <w:pageBreakBefore w:val="0"/>
        <w:widowControl/>
        <w:bidi w:val="0"/>
        <w:spacing w:line="600" w:lineRule="exact"/>
        <w:rPr>
          <w:rFonts w:ascii="宋体" w:hAnsi="宋体" w:cs="宋体"/>
          <w:sz w:val="24"/>
          <w:szCs w:val="24"/>
        </w:rPr>
      </w:pPr>
      <w:r>
        <w:rPr>
          <w:rFonts w:hint="eastAsia" w:ascii="宋体" w:hAnsi="宋体" w:cs="宋体"/>
          <w:sz w:val="24"/>
          <w:szCs w:val="24"/>
        </w:rPr>
        <w:t>附件2</w:t>
      </w:r>
      <w:r>
        <w:rPr>
          <w:rFonts w:ascii="宋体" w:hAnsi="宋体" w:cs="宋体"/>
          <w:sz w:val="24"/>
          <w:szCs w:val="24"/>
        </w:rPr>
        <w:t>.</w:t>
      </w:r>
      <w:r>
        <w:rPr>
          <w:rFonts w:hint="eastAsia" w:ascii="宋体" w:hAnsi="宋体" w:cs="宋体"/>
          <w:sz w:val="24"/>
          <w:szCs w:val="24"/>
          <w:lang w:val="en-US" w:eastAsia="zh-CN"/>
        </w:rPr>
        <w:t>6</w:t>
      </w:r>
      <w:r>
        <w:rPr>
          <w:rFonts w:ascii="宋体" w:hAnsi="宋体" w:cs="宋体"/>
          <w:sz w:val="24"/>
          <w:szCs w:val="24"/>
        </w:rPr>
        <w:t xml:space="preserve"> </w:t>
      </w:r>
      <w:r>
        <w:rPr>
          <w:rFonts w:hint="eastAsia" w:ascii="宋体" w:hAnsi="宋体" w:cs="宋体"/>
          <w:sz w:val="24"/>
          <w:szCs w:val="24"/>
        </w:rPr>
        <w:t>信息安全采购要求承诺函</w:t>
      </w:r>
    </w:p>
    <w:p>
      <w:pPr>
        <w:pStyle w:val="3"/>
        <w:pageBreakBefore w:val="0"/>
        <w:numPr>
          <w:ilvl w:val="0"/>
          <w:numId w:val="0"/>
        </w:numPr>
        <w:bidi w:val="0"/>
        <w:spacing w:line="600" w:lineRule="exact"/>
        <w:rPr>
          <w:rFonts w:ascii="宋体" w:hAnsi="宋体" w:cs="宋体"/>
          <w:b/>
          <w:bCs/>
          <w:sz w:val="24"/>
          <w:szCs w:val="24"/>
        </w:rPr>
      </w:pPr>
      <w:r>
        <w:rPr>
          <w:rFonts w:hint="eastAsia"/>
          <w:sz w:val="24"/>
          <w:szCs w:val="24"/>
        </w:rPr>
        <w:br w:type="page" w:clear="all"/>
      </w:r>
      <w:bookmarkStart w:id="24" w:name="_Toc20813"/>
      <w:bookmarkStart w:id="25" w:name="_Toc20924"/>
      <w:r>
        <w:rPr>
          <w:rFonts w:hint="eastAsia" w:ascii="方正小标宋简体" w:hAnsi="方正小标宋简体" w:eastAsia="方正小标宋简体" w:cs="方正小标宋简体"/>
          <w:b w:val="0"/>
          <w:bCs w:val="0"/>
          <w:sz w:val="32"/>
          <w:szCs w:val="32"/>
        </w:rPr>
        <w:t>附件2.1 承诺与声明格式</w:t>
      </w:r>
      <w:bookmarkEnd w:id="24"/>
      <w:bookmarkEnd w:id="25"/>
    </w:p>
    <w:p>
      <w:pPr>
        <w:pageBreakBefore w:val="0"/>
        <w:widowControl/>
        <w:bidi w:val="0"/>
        <w:spacing w:line="600" w:lineRule="exact"/>
        <w:ind w:firstLine="300"/>
        <w:jc w:val="center"/>
        <w:rPr>
          <w:rFonts w:ascii="宋体" w:hAnsi="宋体" w:cs="宋体"/>
          <w:b/>
          <w:bCs/>
          <w:sz w:val="24"/>
          <w:szCs w:val="24"/>
        </w:rPr>
      </w:pPr>
      <w:r>
        <w:rPr>
          <w:rFonts w:hint="eastAsia" w:ascii="仿宋_GB2312" w:hAnsi="仿宋_GB2312" w:eastAsia="仿宋_GB2312" w:cs="仿宋_GB2312"/>
          <w:b/>
          <w:bCs/>
          <w:sz w:val="32"/>
          <w:szCs w:val="32"/>
        </w:rPr>
        <w:t>承诺与声明</w:t>
      </w:r>
    </w:p>
    <w:p>
      <w:pPr>
        <w:pageBreakBefore w:val="0"/>
        <w:widowControl/>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致：中国人民财产保险股份有限公司</w:t>
      </w:r>
      <w:r>
        <w:rPr>
          <w:rFonts w:hint="eastAsia" w:ascii="仿宋_GB2312" w:hAnsi="仿宋_GB2312" w:eastAsia="仿宋_GB2312" w:cs="仿宋_GB2312"/>
          <w:sz w:val="32"/>
          <w:szCs w:val="32"/>
          <w:lang w:eastAsia="zh-CN"/>
        </w:rPr>
        <w:t>黔南分公司</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本公司特承诺并声明如下：</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一、我公司认识到贵公司采购行为为企业采购，非政府采购与磋商。</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二、我公司己认真阅读采购邀请文件，并完全理解邀请文件的内容。</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三、我公司保证所递交的响应文件、资格证明、产品资料、合同等文件内容的真实性、有效性。</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我公司愿意承担虚构数据及伪造资格证明、合同和检测报告等有损诚信行为导致的一切不利后果。</w:t>
      </w: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四、本次采购涉及函件往来时请使用我公司以下地址及联系方式：</w:t>
      </w:r>
    </w:p>
    <w:p>
      <w:pPr>
        <w:pageBreakBefore w:val="0"/>
        <w:widowControl/>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公司名称（全称）：___________________</w:t>
      </w:r>
    </w:p>
    <w:p>
      <w:pPr>
        <w:pageBreakBefore w:val="0"/>
        <w:widowControl/>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法定代表人姓名、职务：_________________</w:t>
      </w:r>
    </w:p>
    <w:p>
      <w:pPr>
        <w:pageBreakBefore w:val="0"/>
        <w:widowControl/>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地址：___________________ </w:t>
      </w:r>
    </w:p>
    <w:p>
      <w:pPr>
        <w:pageBreakBefore w:val="0"/>
        <w:widowControl/>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邮编：___________________</w:t>
      </w:r>
    </w:p>
    <w:p>
      <w:pPr>
        <w:pageBreakBefore w:val="0"/>
        <w:widowControl/>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电话：___________________ </w:t>
      </w:r>
    </w:p>
    <w:p>
      <w:pPr>
        <w:pageBreakBefore w:val="0"/>
        <w:widowControl/>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公司名称（盖章）： </w:t>
      </w:r>
    </w:p>
    <w:p>
      <w:pPr>
        <w:pageBreakBefore w:val="0"/>
        <w:widowControl/>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法定代表人签字： </w:t>
      </w:r>
    </w:p>
    <w:p>
      <w:pPr>
        <w:pageBreakBefore w:val="0"/>
        <w:widowControl/>
        <w:bidi w:val="0"/>
        <w:spacing w:line="600" w:lineRule="exact"/>
        <w:ind w:firstLine="3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日</w:t>
      </w:r>
    </w:p>
    <w:p>
      <w:pPr>
        <w:pStyle w:val="3"/>
        <w:pageBreakBefore w:val="0"/>
        <w:numPr>
          <w:ilvl w:val="0"/>
          <w:numId w:val="0"/>
        </w:numPr>
        <w:bidi w:val="0"/>
        <w:spacing w:line="600" w:lineRule="exact"/>
        <w:rPr>
          <w:rFonts w:ascii="宋体" w:hAnsi="宋体" w:cs="宋体"/>
          <w:sz w:val="24"/>
          <w:szCs w:val="24"/>
        </w:rPr>
      </w:pPr>
      <w:r>
        <w:rPr>
          <w:rFonts w:hint="eastAsia" w:ascii="宋体" w:hAnsi="宋体" w:cs="宋体"/>
          <w:sz w:val="24"/>
          <w:szCs w:val="24"/>
        </w:rPr>
        <w:br w:type="page" w:clear="all"/>
      </w:r>
      <w:bookmarkStart w:id="26" w:name="_Toc125183169"/>
      <w:bookmarkEnd w:id="26"/>
      <w:bookmarkStart w:id="27" w:name="_Toc104714658"/>
      <w:bookmarkEnd w:id="27"/>
      <w:bookmarkStart w:id="28" w:name="_Toc137965305"/>
      <w:bookmarkStart w:id="29" w:name="_Toc17169"/>
      <w:bookmarkStart w:id="30" w:name="_Toc5181"/>
      <w:r>
        <w:rPr>
          <w:rFonts w:hint="eastAsia" w:ascii="方正小标宋简体" w:hAnsi="方正小标宋简体" w:eastAsia="方正小标宋简体" w:cs="方正小标宋简体"/>
          <w:b w:val="0"/>
          <w:bCs w:val="0"/>
          <w:sz w:val="32"/>
          <w:szCs w:val="32"/>
        </w:rPr>
        <w:t>附件2.2</w:t>
      </w:r>
      <w:bookmarkEnd w:id="28"/>
      <w:r>
        <w:rPr>
          <w:rFonts w:hint="eastAsia" w:ascii="方正小标宋简体" w:hAnsi="方正小标宋简体" w:eastAsia="方正小标宋简体" w:cs="方正小标宋简体"/>
          <w:b w:val="0"/>
          <w:bCs w:val="0"/>
          <w:sz w:val="32"/>
          <w:szCs w:val="32"/>
        </w:rPr>
        <w:t xml:space="preserve"> 法人代表授权书格式</w:t>
      </w:r>
      <w:bookmarkEnd w:id="29"/>
      <w:bookmarkEnd w:id="30"/>
    </w:p>
    <w:p>
      <w:pPr>
        <w:pageBreakBefore w:val="0"/>
        <w:widowControl/>
        <w:bidi w:val="0"/>
        <w:spacing w:line="600" w:lineRule="exact"/>
        <w:rPr>
          <w:rFonts w:hint="eastAsia" w:ascii="仿宋_GB2312" w:hAnsi="仿宋_GB2312" w:eastAsia="仿宋_GB2312" w:cs="仿宋_GB2312"/>
          <w:sz w:val="32"/>
          <w:szCs w:val="32"/>
        </w:rPr>
      </w:pPr>
    </w:p>
    <w:p>
      <w:pPr>
        <w:pageBreakBefore w:val="0"/>
        <w:widowControl/>
        <w:bidi w:val="0"/>
        <w:spacing w:line="60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法人代表授权书</w:t>
      </w:r>
    </w:p>
    <w:p>
      <w:pPr>
        <w:pageBreakBefore w:val="0"/>
        <w:widowControl/>
        <w:bidi w:val="0"/>
        <w:spacing w:line="600" w:lineRule="exact"/>
        <w:rPr>
          <w:rFonts w:hint="eastAsia" w:ascii="仿宋_GB2312" w:hAnsi="仿宋_GB2312" w:eastAsia="仿宋_GB2312" w:cs="仿宋_GB2312"/>
          <w:sz w:val="32"/>
          <w:szCs w:val="32"/>
        </w:rPr>
      </w:pPr>
    </w:p>
    <w:p>
      <w:pPr>
        <w:pageBreakBefore w:val="0"/>
        <w:widowControl/>
        <w:bidi w:val="0"/>
        <w:spacing w:line="600" w:lineRule="exact"/>
        <w:ind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本授权书声明：注册于</w:t>
      </w:r>
      <w:r>
        <w:rPr>
          <w:rFonts w:hint="eastAsia" w:ascii="仿宋_GB2312" w:hAnsi="仿宋_GB2312" w:eastAsia="仿宋_GB2312" w:cs="仿宋_GB2312"/>
          <w:sz w:val="32"/>
          <w:szCs w:val="32"/>
          <w:u w:val="single"/>
        </w:rPr>
        <w:t xml:space="preserve"> （国家或地区的名称） </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u w:val="single"/>
        </w:rPr>
        <w:t xml:space="preserve"> （公司名称）</w:t>
      </w:r>
      <w:r>
        <w:rPr>
          <w:rFonts w:hint="eastAsia" w:ascii="仿宋_GB2312" w:hAnsi="仿宋_GB2312" w:eastAsia="仿宋_GB2312" w:cs="仿宋_GB2312"/>
          <w:sz w:val="32"/>
          <w:szCs w:val="32"/>
        </w:rPr>
        <w:t>的在下面签字的</w:t>
      </w:r>
      <w:r>
        <w:rPr>
          <w:rFonts w:hint="eastAsia" w:ascii="仿宋_GB2312" w:hAnsi="仿宋_GB2312" w:eastAsia="仿宋_GB2312" w:cs="仿宋_GB2312"/>
          <w:sz w:val="32"/>
          <w:szCs w:val="32"/>
          <w:u w:val="single"/>
        </w:rPr>
        <w:t xml:space="preserve"> （法定代表人姓名、职务） </w:t>
      </w:r>
      <w:r>
        <w:rPr>
          <w:rFonts w:hint="eastAsia" w:ascii="仿宋_GB2312" w:hAnsi="仿宋_GB2312" w:eastAsia="仿宋_GB2312" w:cs="仿宋_GB2312"/>
          <w:sz w:val="32"/>
          <w:szCs w:val="32"/>
        </w:rPr>
        <w:t xml:space="preserve">代表本公司授权 </w:t>
      </w:r>
      <w:r>
        <w:rPr>
          <w:rFonts w:hint="eastAsia" w:ascii="仿宋_GB2312" w:hAnsi="仿宋_GB2312" w:eastAsia="仿宋_GB2312" w:cs="仿宋_GB2312"/>
          <w:sz w:val="32"/>
          <w:szCs w:val="32"/>
          <w:u w:val="single"/>
        </w:rPr>
        <w:t xml:space="preserve">（公司名称） </w:t>
      </w:r>
      <w:r>
        <w:rPr>
          <w:rFonts w:hint="eastAsia" w:ascii="仿宋_GB2312" w:hAnsi="仿宋_GB2312" w:eastAsia="仿宋_GB2312" w:cs="仿宋_GB2312"/>
          <w:sz w:val="32"/>
          <w:szCs w:val="32"/>
        </w:rPr>
        <w:t>的在下面签字的</w:t>
      </w:r>
      <w:r>
        <w:rPr>
          <w:rFonts w:hint="eastAsia" w:ascii="仿宋_GB2312" w:hAnsi="仿宋_GB2312" w:eastAsia="仿宋_GB2312" w:cs="仿宋_GB2312"/>
          <w:sz w:val="32"/>
          <w:szCs w:val="32"/>
          <w:u w:val="single"/>
        </w:rPr>
        <w:t xml:space="preserve"> （被授权人的姓名、职务） </w:t>
      </w:r>
      <w:r>
        <w:rPr>
          <w:rFonts w:hint="eastAsia" w:ascii="仿宋_GB2312" w:hAnsi="仿宋_GB2312" w:eastAsia="仿宋_GB2312" w:cs="仿宋_GB2312"/>
          <w:sz w:val="32"/>
          <w:szCs w:val="32"/>
        </w:rPr>
        <w:t>为本公司的合法代理人，就</w:t>
      </w:r>
      <w:r>
        <w:rPr>
          <w:rFonts w:hint="eastAsia" w:ascii="仿宋_GB2312" w:hAnsi="仿宋_GB2312" w:eastAsia="仿宋_GB2312" w:cs="仿宋_GB2312"/>
          <w:sz w:val="32"/>
          <w:szCs w:val="32"/>
          <w:u w:val="single"/>
        </w:rPr>
        <w:t xml:space="preserve"> （项目名称）</w:t>
      </w:r>
      <w:r>
        <w:rPr>
          <w:rFonts w:hint="eastAsia" w:ascii="仿宋_GB2312" w:hAnsi="仿宋_GB2312" w:eastAsia="仿宋_GB2312" w:cs="仿宋_GB2312"/>
          <w:sz w:val="32"/>
          <w:szCs w:val="32"/>
        </w:rPr>
        <w:t>投标，以本公司名义处理一切与之有关的事务。</w:t>
      </w:r>
    </w:p>
    <w:p>
      <w:pPr>
        <w:pageBreakBefore w:val="0"/>
        <w:widowControl/>
        <w:bidi w:val="0"/>
        <w:spacing w:line="600" w:lineRule="exact"/>
        <w:rPr>
          <w:rFonts w:hint="eastAsia" w:ascii="仿宋_GB2312" w:hAnsi="仿宋_GB2312" w:eastAsia="仿宋_GB2312" w:cs="仿宋_GB2312"/>
          <w:sz w:val="32"/>
          <w:szCs w:val="32"/>
        </w:rPr>
      </w:pPr>
    </w:p>
    <w:p>
      <w:pPr>
        <w:pageBreakBefore w:val="0"/>
        <w:widowControl/>
        <w:bidi w:val="0"/>
        <w:spacing w:line="600" w:lineRule="exact"/>
        <w:rPr>
          <w:rFonts w:hint="eastAsia" w:ascii="仿宋_GB2312" w:hAnsi="仿宋_GB2312" w:eastAsia="仿宋_GB2312" w:cs="仿宋_GB2312"/>
          <w:sz w:val="32"/>
          <w:szCs w:val="32"/>
        </w:rPr>
      </w:pPr>
    </w:p>
    <w:p>
      <w:pPr>
        <w:pageBreakBefore w:val="0"/>
        <w:widowControl/>
        <w:bidi w:val="0"/>
        <w:spacing w:line="600" w:lineRule="exact"/>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本授权书自</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日至</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日有效，特此声明。</w:t>
      </w:r>
    </w:p>
    <w:p>
      <w:pPr>
        <w:pageBreakBefore w:val="0"/>
        <w:widowControl/>
        <w:bidi w:val="0"/>
        <w:spacing w:line="600" w:lineRule="exact"/>
        <w:rPr>
          <w:rFonts w:hint="eastAsia" w:ascii="仿宋_GB2312" w:hAnsi="仿宋_GB2312" w:eastAsia="仿宋_GB2312" w:cs="仿宋_GB2312"/>
          <w:sz w:val="32"/>
          <w:szCs w:val="32"/>
        </w:rPr>
      </w:pPr>
    </w:p>
    <w:p>
      <w:pPr>
        <w:pageBreakBefore w:val="0"/>
        <w:widowControl/>
        <w:bidi w:val="0"/>
        <w:spacing w:line="600" w:lineRule="exact"/>
        <w:rPr>
          <w:rFonts w:hint="eastAsia" w:ascii="仿宋_GB2312" w:hAnsi="仿宋_GB2312" w:eastAsia="仿宋_GB2312" w:cs="仿宋_GB2312"/>
          <w:sz w:val="32"/>
          <w:szCs w:val="32"/>
        </w:rPr>
      </w:pPr>
    </w:p>
    <w:p>
      <w:pPr>
        <w:pageBreakBefore w:val="0"/>
        <w:widowControl/>
        <w:bidi w:val="0"/>
        <w:spacing w:line="600" w:lineRule="exact"/>
        <w:rPr>
          <w:rFonts w:hint="eastAsia" w:ascii="仿宋_GB2312" w:hAnsi="仿宋_GB2312" w:eastAsia="仿宋_GB2312" w:cs="仿宋_GB2312"/>
          <w:sz w:val="32"/>
          <w:szCs w:val="32"/>
        </w:rPr>
      </w:pPr>
    </w:p>
    <w:p>
      <w:pPr>
        <w:pageBreakBefore w:val="0"/>
        <w:widowControl/>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法定代表人签字：</w:t>
      </w:r>
      <w:r>
        <w:rPr>
          <w:rFonts w:hint="eastAsia" w:ascii="仿宋_GB2312" w:hAnsi="仿宋_GB2312" w:eastAsia="仿宋_GB2312" w:cs="仿宋_GB2312"/>
          <w:sz w:val="32"/>
          <w:szCs w:val="32"/>
          <w:u w:val="single"/>
        </w:rPr>
        <w:t xml:space="preserve"> </w:t>
      </w:r>
    </w:p>
    <w:p>
      <w:pPr>
        <w:pageBreakBefore w:val="0"/>
        <w:widowControl/>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被授权人签字： </w:t>
      </w:r>
    </w:p>
    <w:p>
      <w:pPr>
        <w:pageBreakBefore w:val="0"/>
        <w:widowControl/>
        <w:bidi w:val="0"/>
        <w:spacing w:line="600" w:lineRule="exact"/>
        <w:rPr>
          <w:rFonts w:hint="eastAsia" w:ascii="仿宋_GB2312" w:hAnsi="仿宋_GB2312" w:eastAsia="仿宋_GB2312" w:cs="仿宋_GB2312"/>
          <w:sz w:val="32"/>
          <w:szCs w:val="32"/>
        </w:rPr>
      </w:pPr>
    </w:p>
    <w:p>
      <w:pPr>
        <w:pageBreakBefore w:val="0"/>
        <w:widowControl/>
        <w:bidi w:val="0"/>
        <w:spacing w:line="600" w:lineRule="exact"/>
        <w:rPr>
          <w:rFonts w:hint="eastAsia" w:ascii="仿宋_GB2312" w:hAnsi="仿宋_GB2312" w:eastAsia="仿宋_GB2312" w:cs="仿宋_GB2312"/>
          <w:color w:val="FF0000"/>
          <w:sz w:val="32"/>
          <w:szCs w:val="32"/>
        </w:rPr>
      </w:pPr>
    </w:p>
    <w:p>
      <w:pPr>
        <w:pageBreakBefore w:val="0"/>
        <w:widowControl/>
        <w:bidi w:val="0"/>
        <w:spacing w:line="600" w:lineRule="exact"/>
        <w:rPr>
          <w:rFonts w:hint="eastAsia" w:ascii="仿宋_GB2312" w:hAnsi="仿宋_GB2312" w:eastAsia="仿宋_GB2312" w:cs="仿宋_GB2312"/>
          <w:b/>
          <w:bCs/>
          <w:i/>
          <w:iCs/>
          <w:color w:val="000000" w:themeColor="text1"/>
          <w:sz w:val="32"/>
          <w:szCs w:val="32"/>
          <w14:textFill>
            <w14:solidFill>
              <w14:schemeClr w14:val="tx1"/>
            </w14:solidFill>
          </w14:textFill>
        </w:rPr>
      </w:pPr>
      <w:r>
        <w:rPr>
          <w:rFonts w:hint="eastAsia" w:ascii="仿宋_GB2312" w:hAnsi="仿宋_GB2312" w:eastAsia="仿宋_GB2312" w:cs="仿宋_GB2312"/>
          <w:b/>
          <w:bCs/>
          <w:i/>
          <w:iCs/>
          <w:color w:val="000000" w:themeColor="text1"/>
          <w:sz w:val="32"/>
          <w:szCs w:val="32"/>
          <w14:textFill>
            <w14:solidFill>
              <w14:schemeClr w14:val="tx1"/>
            </w14:solidFill>
          </w14:textFill>
        </w:rPr>
        <w:t>注：此授权书需用带供应商抬头的格式纸出具或提供。</w:t>
      </w:r>
    </w:p>
    <w:p>
      <w:pPr>
        <w:pStyle w:val="3"/>
        <w:pageBreakBefore w:val="0"/>
        <w:numPr>
          <w:ilvl w:val="0"/>
          <w:numId w:val="0"/>
        </w:numPr>
        <w:bidi w:val="0"/>
        <w:spacing w:line="600" w:lineRule="exact"/>
        <w:rPr>
          <w:rFonts w:hint="eastAsia" w:ascii="仿宋_GB2312" w:hAnsi="仿宋_GB2312" w:eastAsia="仿宋_GB2312" w:cs="仿宋_GB2312"/>
          <w:sz w:val="36"/>
          <w:szCs w:val="36"/>
        </w:rPr>
      </w:pPr>
      <w:r>
        <w:rPr>
          <w:rFonts w:hint="eastAsia" w:ascii="宋体" w:hAnsi="宋体" w:cs="宋体"/>
          <w:i/>
          <w:iCs/>
          <w:sz w:val="24"/>
          <w:szCs w:val="24"/>
        </w:rPr>
        <w:br w:type="page" w:clear="all"/>
      </w:r>
      <w:bookmarkStart w:id="31" w:name="_Toc27658"/>
      <w:bookmarkStart w:id="32" w:name="_Toc14170"/>
      <w:r>
        <w:rPr>
          <w:rFonts w:hint="eastAsia" w:ascii="仿宋_GB2312" w:hAnsi="仿宋_GB2312" w:eastAsia="仿宋_GB2312" w:cs="仿宋_GB2312"/>
          <w:sz w:val="36"/>
          <w:szCs w:val="36"/>
        </w:rPr>
        <w:t>附件2.3 投标函格式</w:t>
      </w:r>
      <w:bookmarkEnd w:id="31"/>
      <w:bookmarkEnd w:id="32"/>
    </w:p>
    <w:p>
      <w:pPr>
        <w:pageBreakBefore w:val="0"/>
        <w:widowControl/>
        <w:bidi w:val="0"/>
        <w:spacing w:line="600" w:lineRule="exact"/>
        <w:rPr>
          <w:rFonts w:hint="eastAsia" w:ascii="仿宋_GB2312" w:hAnsi="仿宋_GB2312" w:eastAsia="仿宋_GB2312" w:cs="仿宋_GB2312"/>
          <w:b/>
          <w:bCs/>
          <w:sz w:val="36"/>
          <w:szCs w:val="36"/>
        </w:rPr>
      </w:pPr>
    </w:p>
    <w:p>
      <w:pPr>
        <w:pageBreakBefore w:val="0"/>
        <w:widowControl/>
        <w:bidi w:val="0"/>
        <w:spacing w:line="600" w:lineRule="exact"/>
        <w:ind w:firstLine="630"/>
        <w:jc w:val="center"/>
        <w:rPr>
          <w:rFonts w:hint="eastAsia" w:ascii="仿宋_GB2312" w:hAnsi="仿宋_GB2312" w:eastAsia="仿宋_GB2312" w:cs="仿宋_GB2312"/>
          <w:b/>
          <w:bCs/>
          <w:sz w:val="36"/>
          <w:szCs w:val="36"/>
        </w:rPr>
      </w:pPr>
      <w:r>
        <w:rPr>
          <w:rFonts w:hint="eastAsia" w:ascii="仿宋_GB2312" w:hAnsi="仿宋_GB2312" w:eastAsia="仿宋_GB2312" w:cs="仿宋_GB2312"/>
          <w:b/>
          <w:bCs/>
          <w:sz w:val="36"/>
          <w:szCs w:val="36"/>
        </w:rPr>
        <w:t>投标函</w:t>
      </w:r>
    </w:p>
    <w:p>
      <w:pPr>
        <w:pageBreakBefore w:val="0"/>
        <w:widowControl/>
        <w:bidi w:val="0"/>
        <w:spacing w:line="600" w:lineRule="exact"/>
        <w:rPr>
          <w:rFonts w:hint="eastAsia" w:ascii="仿宋_GB2312" w:hAnsi="仿宋_GB2312" w:eastAsia="仿宋_GB2312" w:cs="仿宋_GB2312"/>
          <w:sz w:val="36"/>
          <w:szCs w:val="36"/>
          <w:u w:val="single"/>
        </w:rPr>
      </w:pPr>
    </w:p>
    <w:p>
      <w:pPr>
        <w:pageBreakBefore w:val="0"/>
        <w:widowControl/>
        <w:bidi w:val="0"/>
        <w:spacing w:line="600" w:lineRule="exact"/>
        <w:rPr>
          <w:rFonts w:hint="eastAsia" w:ascii="仿宋_GB2312" w:hAnsi="仿宋_GB2312" w:eastAsia="仿宋_GB2312" w:cs="仿宋_GB2312"/>
          <w:sz w:val="36"/>
          <w:szCs w:val="36"/>
          <w:lang w:eastAsia="zh-CN"/>
        </w:rPr>
      </w:pPr>
      <w:r>
        <w:rPr>
          <w:rFonts w:hint="eastAsia" w:ascii="仿宋_GB2312" w:hAnsi="仿宋_GB2312" w:eastAsia="仿宋_GB2312" w:cs="仿宋_GB2312"/>
          <w:sz w:val="36"/>
          <w:szCs w:val="36"/>
        </w:rPr>
        <w:t>致：中国人民财产保险股份有限公司</w:t>
      </w:r>
      <w:r>
        <w:rPr>
          <w:rFonts w:hint="eastAsia" w:ascii="仿宋_GB2312" w:hAnsi="仿宋_GB2312" w:eastAsia="仿宋_GB2312" w:cs="仿宋_GB2312"/>
          <w:sz w:val="36"/>
          <w:szCs w:val="36"/>
          <w:lang w:eastAsia="zh-CN"/>
        </w:rPr>
        <w:t>黔南分公司</w:t>
      </w:r>
    </w:p>
    <w:p>
      <w:pPr>
        <w:pageBreakBefore w:val="0"/>
        <w:widowControl/>
        <w:bidi w:val="0"/>
        <w:spacing w:line="600" w:lineRule="exact"/>
        <w:rPr>
          <w:rFonts w:hint="eastAsia" w:ascii="仿宋_GB2312" w:hAnsi="仿宋_GB2312" w:eastAsia="仿宋_GB2312" w:cs="仿宋_GB2312"/>
          <w:sz w:val="36"/>
          <w:szCs w:val="36"/>
        </w:rPr>
      </w:pPr>
    </w:p>
    <w:p>
      <w:pPr>
        <w:pageBreakBefore w:val="0"/>
        <w:widowControl/>
        <w:bidi w:val="0"/>
        <w:spacing w:line="600" w:lineRule="exact"/>
        <w:ind w:firstLine="720"/>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根据贵方</w:t>
      </w:r>
      <w:r>
        <w:rPr>
          <w:rFonts w:hint="eastAsia" w:ascii="仿宋_GB2312" w:hAnsi="仿宋_GB2312" w:eastAsia="仿宋_GB2312" w:cs="仿宋_GB2312"/>
          <w:sz w:val="36"/>
          <w:szCs w:val="36"/>
          <w:u w:val="single"/>
        </w:rPr>
        <w:t xml:space="preserve"> （项目名称）</w:t>
      </w:r>
      <w:r>
        <w:rPr>
          <w:rFonts w:hint="eastAsia" w:ascii="仿宋_GB2312" w:hAnsi="仿宋_GB2312" w:eastAsia="仿宋_GB2312" w:cs="仿宋_GB2312"/>
          <w:sz w:val="36"/>
          <w:szCs w:val="36"/>
        </w:rPr>
        <w:t>的磋商邀请，签字代表</w:t>
      </w:r>
      <w:r>
        <w:rPr>
          <w:rFonts w:hint="eastAsia" w:ascii="仿宋_GB2312" w:hAnsi="仿宋_GB2312" w:eastAsia="仿宋_GB2312" w:cs="仿宋_GB2312"/>
          <w:sz w:val="36"/>
          <w:szCs w:val="36"/>
          <w:u w:val="single"/>
        </w:rPr>
        <w:t xml:space="preserve"> （全名、职务） </w:t>
      </w:r>
      <w:r>
        <w:rPr>
          <w:rFonts w:hint="eastAsia" w:ascii="仿宋_GB2312" w:hAnsi="仿宋_GB2312" w:eastAsia="仿宋_GB2312" w:cs="仿宋_GB2312"/>
          <w:sz w:val="36"/>
          <w:szCs w:val="36"/>
        </w:rPr>
        <w:t>经正式授权并代表供应商</w:t>
      </w:r>
      <w:r>
        <w:rPr>
          <w:rFonts w:hint="eastAsia" w:ascii="仿宋_GB2312" w:hAnsi="仿宋_GB2312" w:eastAsia="仿宋_GB2312" w:cs="仿宋_GB2312"/>
          <w:sz w:val="36"/>
          <w:szCs w:val="36"/>
          <w:u w:val="single"/>
        </w:rPr>
        <w:t xml:space="preserve"> （供应商名称、地址） </w:t>
      </w:r>
      <w:r>
        <w:rPr>
          <w:rFonts w:hint="eastAsia" w:ascii="仿宋_GB2312" w:hAnsi="仿宋_GB2312" w:eastAsia="仿宋_GB2312" w:cs="仿宋_GB2312"/>
          <w:sz w:val="36"/>
          <w:szCs w:val="36"/>
        </w:rPr>
        <w:t>提交下述</w:t>
      </w:r>
      <w:r>
        <w:rPr>
          <w:rFonts w:hint="eastAsia" w:ascii="仿宋_GB2312" w:hAnsi="仿宋_GB2312" w:eastAsia="仿宋_GB2312" w:cs="仿宋_GB2312"/>
          <w:sz w:val="36"/>
          <w:szCs w:val="36"/>
          <w:lang w:eastAsia="zh-CN"/>
        </w:rPr>
        <w:t>纸质</w:t>
      </w:r>
      <w:r>
        <w:rPr>
          <w:rFonts w:hint="eastAsia" w:ascii="仿宋_GB2312" w:hAnsi="仿宋_GB2312" w:eastAsia="仿宋_GB2312" w:cs="仿宋_GB2312"/>
          <w:sz w:val="36"/>
          <w:szCs w:val="36"/>
        </w:rPr>
        <w:t>文件一份及一份电子文档：</w:t>
      </w:r>
    </w:p>
    <w:p>
      <w:pPr>
        <w:pageBreakBefore w:val="0"/>
        <w:widowControl/>
        <w:numPr>
          <w:ilvl w:val="0"/>
          <w:numId w:val="0"/>
        </w:numPr>
        <w:bidi w:val="0"/>
        <w:spacing w:line="600" w:lineRule="exact"/>
        <w:ind w:firstLine="720"/>
        <w:jc w:val="left"/>
        <w:rPr>
          <w:rFonts w:hint="eastAsia" w:ascii="仿宋_GB2312" w:hAnsi="仿宋_GB2312" w:eastAsia="仿宋_GB2312" w:cs="仿宋_GB2312"/>
          <w:color w:val="000000" w:themeColor="text1"/>
          <w:sz w:val="36"/>
          <w:szCs w:val="36"/>
          <w14:textFill>
            <w14:solidFill>
              <w14:schemeClr w14:val="tx1"/>
            </w14:solidFill>
          </w14:textFill>
        </w:rPr>
      </w:pPr>
      <w:r>
        <w:rPr>
          <w:rFonts w:hint="eastAsia" w:ascii="仿宋_GB2312" w:hAnsi="仿宋_GB2312" w:eastAsia="仿宋_GB2312" w:cs="仿宋_GB2312"/>
          <w:sz w:val="36"/>
          <w:szCs w:val="36"/>
          <w:lang w:val="en-US" w:eastAsia="zh-CN"/>
        </w:rPr>
        <w:t>1.</w:t>
      </w:r>
      <w:r>
        <w:rPr>
          <w:rFonts w:hint="eastAsia" w:ascii="仿宋_GB2312" w:hAnsi="仿宋_GB2312" w:eastAsia="仿宋_GB2312" w:cs="仿宋_GB2312"/>
          <w:sz w:val="36"/>
          <w:szCs w:val="36"/>
        </w:rPr>
        <w:t>报价一览表</w:t>
      </w:r>
      <w:r>
        <w:rPr>
          <w:rFonts w:hint="eastAsia" w:ascii="仿宋_GB2312" w:hAnsi="仿宋_GB2312" w:eastAsia="仿宋_GB2312" w:cs="仿宋_GB2312"/>
          <w:color w:val="000000" w:themeColor="text1"/>
          <w:sz w:val="36"/>
          <w:szCs w:val="36"/>
          <w14:textFill>
            <w14:solidFill>
              <w14:schemeClr w14:val="tx1"/>
            </w14:solidFill>
          </w14:textFill>
        </w:rPr>
        <w:t>（单独密封）</w:t>
      </w:r>
    </w:p>
    <w:p>
      <w:pPr>
        <w:pageBreakBefore w:val="0"/>
        <w:widowControl/>
        <w:numPr>
          <w:ilvl w:val="0"/>
          <w:numId w:val="0"/>
        </w:numPr>
        <w:bidi w:val="0"/>
        <w:spacing w:line="600" w:lineRule="exact"/>
        <w:ind w:firstLine="720"/>
        <w:jc w:val="left"/>
        <w:rPr>
          <w:rFonts w:hint="eastAsia" w:ascii="仿宋_GB2312" w:hAnsi="仿宋_GB2312" w:eastAsia="仿宋_GB2312" w:cs="仿宋_GB2312"/>
          <w:color w:val="000000" w:themeColor="text1"/>
          <w:sz w:val="36"/>
          <w:szCs w:val="36"/>
          <w14:textFill>
            <w14:solidFill>
              <w14:schemeClr w14:val="tx1"/>
            </w14:solidFill>
          </w14:textFill>
        </w:rPr>
      </w:pP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2.</w:t>
      </w:r>
      <w:r>
        <w:rPr>
          <w:rFonts w:hint="eastAsia" w:ascii="仿宋_GB2312" w:hAnsi="仿宋_GB2312" w:eastAsia="仿宋_GB2312" w:cs="仿宋_GB2312"/>
          <w:color w:val="000000" w:themeColor="text1"/>
          <w:sz w:val="36"/>
          <w:szCs w:val="36"/>
          <w14:textFill>
            <w14:solidFill>
              <w14:schemeClr w14:val="tx1"/>
            </w14:solidFill>
          </w14:textFill>
        </w:rPr>
        <w:t>分项报价表（单独密封）</w:t>
      </w:r>
    </w:p>
    <w:p>
      <w:pPr>
        <w:pageBreakBefore w:val="0"/>
        <w:widowControl/>
        <w:numPr>
          <w:ilvl w:val="0"/>
          <w:numId w:val="0"/>
        </w:numPr>
        <w:bidi w:val="0"/>
        <w:spacing w:line="600" w:lineRule="exact"/>
        <w:ind w:firstLine="720"/>
        <w:jc w:val="left"/>
        <w:rPr>
          <w:rFonts w:hint="eastAsia" w:ascii="仿宋_GB2312" w:hAnsi="仿宋_GB2312" w:eastAsia="仿宋_GB2312" w:cs="仿宋_GB2312"/>
          <w:sz w:val="36"/>
          <w:szCs w:val="36"/>
        </w:rPr>
      </w:pPr>
      <w:r>
        <w:rPr>
          <w:rFonts w:hint="eastAsia" w:ascii="仿宋_GB2312" w:hAnsi="仿宋_GB2312" w:eastAsia="仿宋_GB2312" w:cs="仿宋_GB2312"/>
          <w:sz w:val="36"/>
          <w:szCs w:val="36"/>
          <w:lang w:val="en-US" w:eastAsia="zh-CN"/>
        </w:rPr>
        <w:t>3.</w:t>
      </w:r>
      <w:r>
        <w:rPr>
          <w:rFonts w:hint="eastAsia" w:ascii="仿宋_GB2312" w:hAnsi="仿宋_GB2312" w:eastAsia="仿宋_GB2312" w:cs="仿宋_GB2312"/>
          <w:sz w:val="36"/>
          <w:szCs w:val="36"/>
        </w:rPr>
        <w:t>按磋商文件要求提供的有关文件</w:t>
      </w:r>
    </w:p>
    <w:p>
      <w:pPr>
        <w:pageBreakBefore w:val="0"/>
        <w:widowControl/>
        <w:numPr>
          <w:ilvl w:val="0"/>
          <w:numId w:val="0"/>
        </w:numPr>
        <w:bidi w:val="0"/>
        <w:spacing w:line="600" w:lineRule="exact"/>
        <w:ind w:firstLine="720"/>
        <w:jc w:val="left"/>
        <w:rPr>
          <w:rFonts w:hint="eastAsia" w:ascii="仿宋_GB2312" w:hAnsi="仿宋_GB2312" w:eastAsia="仿宋_GB2312" w:cs="仿宋_GB2312"/>
          <w:sz w:val="36"/>
          <w:szCs w:val="36"/>
        </w:rPr>
      </w:pPr>
      <w:r>
        <w:rPr>
          <w:rFonts w:hint="eastAsia" w:ascii="仿宋_GB2312" w:hAnsi="仿宋_GB2312" w:eastAsia="仿宋_GB2312" w:cs="仿宋_GB2312"/>
          <w:sz w:val="36"/>
          <w:szCs w:val="36"/>
          <w:lang w:val="en-US" w:eastAsia="zh-CN"/>
        </w:rPr>
        <w:t>4.</w:t>
      </w:r>
      <w:r>
        <w:rPr>
          <w:rFonts w:hint="eastAsia" w:ascii="仿宋_GB2312" w:hAnsi="仿宋_GB2312" w:eastAsia="仿宋_GB2312" w:cs="仿宋_GB2312"/>
          <w:sz w:val="36"/>
          <w:szCs w:val="36"/>
        </w:rPr>
        <w:t>资格证明文件</w:t>
      </w:r>
    </w:p>
    <w:p>
      <w:pPr>
        <w:pageBreakBefore w:val="0"/>
        <w:widowControl/>
        <w:bidi w:val="0"/>
        <w:spacing w:line="600" w:lineRule="exact"/>
        <w:rPr>
          <w:rFonts w:hint="eastAsia" w:ascii="仿宋_GB2312" w:hAnsi="仿宋_GB2312" w:eastAsia="仿宋_GB2312" w:cs="仿宋_GB2312"/>
          <w:sz w:val="36"/>
          <w:szCs w:val="36"/>
        </w:rPr>
      </w:pPr>
    </w:p>
    <w:p>
      <w:pPr>
        <w:pageBreakBefore w:val="0"/>
        <w:widowControl/>
        <w:bidi w:val="0"/>
        <w:spacing w:line="600" w:lineRule="exact"/>
        <w:ind w:firstLine="353"/>
        <w:jc w:val="left"/>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据此函，供应商和签字代表宣布同意如下：</w:t>
      </w:r>
    </w:p>
    <w:p>
      <w:pPr>
        <w:pageBreakBefore w:val="0"/>
        <w:widowControl/>
        <w:bidi w:val="0"/>
        <w:spacing w:line="600" w:lineRule="exact"/>
        <w:ind w:firstLine="720"/>
        <w:jc w:val="left"/>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1.所附磋商价格表中规定的应提交和提供的货物和服务磋商总价为</w:t>
      </w:r>
      <w:r>
        <w:rPr>
          <w:rFonts w:hint="eastAsia" w:ascii="仿宋_GB2312" w:hAnsi="仿宋_GB2312" w:eastAsia="仿宋_GB2312" w:cs="仿宋_GB2312"/>
          <w:sz w:val="36"/>
          <w:szCs w:val="36"/>
          <w:u w:val="single"/>
        </w:rPr>
        <w:t>（注明币种，并用文字和数字表示的磋商总价）</w:t>
      </w:r>
      <w:r>
        <w:rPr>
          <w:rFonts w:hint="eastAsia" w:ascii="仿宋_GB2312" w:hAnsi="仿宋_GB2312" w:eastAsia="仿宋_GB2312" w:cs="仿宋_GB2312"/>
          <w:sz w:val="36"/>
          <w:szCs w:val="36"/>
        </w:rPr>
        <w:t>。</w:t>
      </w:r>
    </w:p>
    <w:p>
      <w:pPr>
        <w:pageBreakBefore w:val="0"/>
        <w:widowControl/>
        <w:bidi w:val="0"/>
        <w:spacing w:line="600" w:lineRule="exact"/>
        <w:ind w:firstLine="720"/>
        <w:jc w:val="left"/>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2.我公司按磋商文件的规定履行合同责任和义务。</w:t>
      </w:r>
    </w:p>
    <w:p>
      <w:pPr>
        <w:pageBreakBefore w:val="0"/>
        <w:widowControl/>
        <w:bidi w:val="0"/>
        <w:spacing w:line="600" w:lineRule="exact"/>
        <w:ind w:firstLine="720"/>
        <w:jc w:val="left"/>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3.我公司已详细审查全部磋商文件，我们完全理解并同意放弃对这方面有不明及误解的权力。</w:t>
      </w:r>
    </w:p>
    <w:p>
      <w:pPr>
        <w:pageBreakBefore w:val="0"/>
        <w:widowControl/>
        <w:bidi w:val="0"/>
        <w:spacing w:line="600" w:lineRule="exact"/>
        <w:ind w:firstLine="720"/>
        <w:jc w:val="left"/>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4.我公司同意提供按照贵方可能要求的与其磋商有关的一切数据或资料，完全理解贵方不一定接受最低价的投标或收到的任何投标。</w:t>
      </w:r>
    </w:p>
    <w:p>
      <w:pPr>
        <w:pageBreakBefore w:val="0"/>
        <w:widowControl/>
        <w:bidi w:val="0"/>
        <w:spacing w:line="600" w:lineRule="exact"/>
        <w:ind w:firstLine="720"/>
        <w:jc w:val="left"/>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5.我公司是所供硬件和软件的知识产权的合法所有人，或已从其所有人那里得到了适当的授权。</w:t>
      </w:r>
    </w:p>
    <w:p>
      <w:pPr>
        <w:pageBreakBefore w:val="0"/>
        <w:widowControl/>
        <w:bidi w:val="0"/>
        <w:spacing w:line="600" w:lineRule="exact"/>
        <w:rPr>
          <w:rFonts w:hint="eastAsia" w:ascii="仿宋_GB2312" w:hAnsi="仿宋_GB2312" w:eastAsia="仿宋_GB2312" w:cs="仿宋_GB2312"/>
          <w:sz w:val="36"/>
          <w:szCs w:val="36"/>
        </w:rPr>
      </w:pPr>
    </w:p>
    <w:p>
      <w:pPr>
        <w:pageBreakBefore w:val="0"/>
        <w:widowControl/>
        <w:bidi w:val="0"/>
        <w:spacing w:line="600" w:lineRule="exact"/>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 xml:space="preserve">供应商名称：_______________ </w:t>
      </w:r>
    </w:p>
    <w:p>
      <w:pPr>
        <w:pageBreakBefore w:val="0"/>
        <w:widowControl/>
        <w:bidi w:val="0"/>
        <w:spacing w:line="600" w:lineRule="exact"/>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 xml:space="preserve">地址：_______________ </w:t>
      </w:r>
    </w:p>
    <w:p>
      <w:pPr>
        <w:pageBreakBefore w:val="0"/>
        <w:widowControl/>
        <w:bidi w:val="0"/>
        <w:spacing w:line="600" w:lineRule="exact"/>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邮编：________________</w:t>
      </w:r>
    </w:p>
    <w:p>
      <w:pPr>
        <w:pageBreakBefore w:val="0"/>
        <w:widowControl/>
        <w:bidi w:val="0"/>
        <w:spacing w:line="600" w:lineRule="exact"/>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电话：________________</w:t>
      </w:r>
    </w:p>
    <w:p>
      <w:pPr>
        <w:pageBreakBefore w:val="0"/>
        <w:widowControl/>
        <w:bidi w:val="0"/>
        <w:spacing w:line="600" w:lineRule="exact"/>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授权代表签字：________________</w:t>
      </w:r>
    </w:p>
    <w:p>
      <w:pPr>
        <w:pageBreakBefore w:val="0"/>
        <w:widowControl/>
        <w:bidi w:val="0"/>
        <w:spacing w:line="600" w:lineRule="exact"/>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职务：_________________</w:t>
      </w:r>
    </w:p>
    <w:p>
      <w:pPr>
        <w:pageBreakBefore w:val="0"/>
        <w:widowControl/>
        <w:bidi w:val="0"/>
        <w:spacing w:line="600" w:lineRule="exact"/>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电话：_________________</w:t>
      </w:r>
    </w:p>
    <w:p>
      <w:pPr>
        <w:pageBreakBefore w:val="0"/>
        <w:widowControl/>
        <w:bidi w:val="0"/>
        <w:spacing w:line="600" w:lineRule="exact"/>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公章：_________________</w:t>
      </w:r>
    </w:p>
    <w:p>
      <w:pPr>
        <w:pageBreakBefore w:val="0"/>
        <w:widowControl/>
        <w:bidi w:val="0"/>
        <w:spacing w:line="600" w:lineRule="exact"/>
        <w:rPr>
          <w:rFonts w:ascii="宋体" w:hAnsi="宋体" w:cs="宋体"/>
          <w:sz w:val="24"/>
          <w:szCs w:val="24"/>
        </w:rPr>
      </w:pPr>
    </w:p>
    <w:p>
      <w:pPr>
        <w:pStyle w:val="3"/>
        <w:pageBreakBefore w:val="0"/>
        <w:numPr>
          <w:ilvl w:val="0"/>
          <w:numId w:val="0"/>
        </w:numPr>
        <w:bidi w:val="0"/>
        <w:spacing w:line="600" w:lineRule="exact"/>
        <w:rPr>
          <w:rFonts w:hint="eastAsia" w:ascii="仿宋_GB2312" w:hAnsi="仿宋_GB2312" w:eastAsia="仿宋_GB2312" w:cs="仿宋_GB2312"/>
          <w:color w:val="auto"/>
          <w:sz w:val="32"/>
          <w:szCs w:val="32"/>
        </w:rPr>
      </w:pPr>
      <w:r>
        <w:rPr>
          <w:rFonts w:hint="eastAsia" w:ascii="宋体" w:hAnsi="宋体" w:cs="宋体"/>
          <w:sz w:val="24"/>
          <w:szCs w:val="24"/>
        </w:rPr>
        <w:br w:type="page" w:clear="all"/>
      </w:r>
      <w:bookmarkStart w:id="33" w:name="_Toc29700"/>
      <w:bookmarkStart w:id="34" w:name="_Toc13007"/>
      <w:r>
        <w:rPr>
          <w:rFonts w:hint="eastAsia" w:ascii="仿宋_GB2312" w:hAnsi="仿宋_GB2312" w:eastAsia="仿宋_GB2312" w:cs="仿宋_GB2312"/>
          <w:color w:val="auto"/>
          <w:sz w:val="32"/>
          <w:szCs w:val="32"/>
        </w:rPr>
        <w:t>附件2.4 报价一览表格式</w:t>
      </w:r>
      <w:bookmarkEnd w:id="33"/>
      <w:bookmarkEnd w:id="34"/>
    </w:p>
    <w:p>
      <w:pPr>
        <w:pageBreakBefore w:val="0"/>
        <w:widowControl/>
        <w:bidi w:val="0"/>
        <w:spacing w:line="600" w:lineRule="exact"/>
        <w:jc w:val="center"/>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报价一览表</w:t>
      </w:r>
    </w:p>
    <w:p>
      <w:pPr>
        <w:pageBreakBefore w:val="0"/>
        <w:widowControl/>
        <w:bidi w:val="0"/>
        <w:spacing w:line="600" w:lineRule="exact"/>
        <w:jc w:val="center"/>
        <w:rPr>
          <w:rFonts w:hint="eastAsia" w:ascii="仿宋_GB2312" w:hAnsi="仿宋_GB2312" w:eastAsia="仿宋_GB2312" w:cs="仿宋_GB2312"/>
          <w:color w:val="auto"/>
          <w:sz w:val="32"/>
          <w:szCs w:val="32"/>
          <w:highlight w:val="yellow"/>
        </w:rPr>
      </w:pPr>
    </w:p>
    <w:p>
      <w:pPr>
        <w:pageBreakBefore w:val="0"/>
        <w:widowControl/>
        <w:bidi w:val="0"/>
        <w:spacing w:line="60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供应商名称：</w:t>
      </w:r>
      <w:r>
        <w:rPr>
          <w:rFonts w:hint="eastAsia" w:ascii="仿宋_GB2312" w:hAnsi="仿宋_GB2312" w:eastAsia="仿宋_GB2312" w:cs="仿宋_GB2312"/>
          <w:color w:val="auto"/>
          <w:sz w:val="32"/>
          <w:szCs w:val="32"/>
          <w:u w:val="single"/>
        </w:rPr>
        <w:t xml:space="preserve"> </w:t>
      </w:r>
    </w:p>
    <w:p>
      <w:pPr>
        <w:pageBreakBefore w:val="0"/>
        <w:widowControl/>
        <w:bidi w:val="0"/>
        <w:spacing w:line="600" w:lineRule="exac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项目名称：</w:t>
      </w:r>
      <w:r>
        <w:rPr>
          <w:rFonts w:hint="eastAsia" w:ascii="仿宋_GB2312" w:hAnsi="仿宋_GB2312" w:eastAsia="仿宋_GB2312" w:cs="仿宋_GB2312"/>
          <w:color w:val="auto"/>
          <w:sz w:val="32"/>
          <w:szCs w:val="32"/>
          <w:lang w:eastAsia="zh-CN"/>
        </w:rPr>
        <w:t>黔南分公司平塘支公司食堂定点就餐服务项目</w:t>
      </w:r>
    </w:p>
    <w:tbl>
      <w:tblPr>
        <w:tblStyle w:val="35"/>
        <w:tblpPr w:leftFromText="180" w:rightFromText="180" w:vertAnchor="text" w:horzAnchor="page" w:tblpX="1033" w:tblpY="65"/>
        <w:tblOverlap w:val="never"/>
        <w:tblW w:w="10122" w:type="dxa"/>
        <w:tblInd w:w="0"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single" w:color="auto" w:sz="4" w:space="0"/>
              <w:left w:val="single" w:color="auto" w:sz="4" w:space="0"/>
              <w:bottom w:val="single" w:color="000000" w:sz="6" w:space="0"/>
              <w:right w:val="single" w:color="000000" w:sz="6" w:space="0"/>
            </w:tcBorders>
            <w:noWrap w:val="0"/>
            <w:vAlign w:val="center"/>
          </w:tcPr>
          <w:p>
            <w:pPr>
              <w:pageBreakBefore w:val="0"/>
              <w:bidi w:val="0"/>
              <w:spacing w:line="600" w:lineRule="exact"/>
              <w:jc w:val="center"/>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lang w:bidi="ar"/>
              </w:rPr>
              <w:t>项目总价（含税）</w:t>
            </w:r>
          </w:p>
        </w:tc>
        <w:tc>
          <w:tcPr>
            <w:tcW w:w="1392" w:type="dxa"/>
            <w:tcBorders>
              <w:top w:val="single" w:color="auto" w:sz="4" w:space="0"/>
              <w:left w:val="single" w:color="000000" w:sz="6" w:space="0"/>
              <w:bottom w:val="single" w:color="000000" w:sz="6" w:space="0"/>
              <w:right w:val="single" w:color="000000" w:sz="6" w:space="0"/>
            </w:tcBorders>
            <w:noWrap w:val="0"/>
            <w:vAlign w:val="center"/>
          </w:tcPr>
          <w:p>
            <w:pPr>
              <w:pageBreakBefore w:val="0"/>
              <w:bidi w:val="0"/>
              <w:spacing w:line="600" w:lineRule="exact"/>
              <w:jc w:val="center"/>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lang w:bidi="ar"/>
              </w:rPr>
              <w:t>税率</w:t>
            </w:r>
          </w:p>
        </w:tc>
        <w:tc>
          <w:tcPr>
            <w:tcW w:w="1626" w:type="dxa"/>
            <w:tcBorders>
              <w:top w:val="single" w:color="auto" w:sz="4" w:space="0"/>
              <w:left w:val="single" w:color="000000" w:sz="6" w:space="0"/>
              <w:bottom w:val="single" w:color="000000" w:sz="6" w:space="0"/>
              <w:right w:val="single" w:color="000000" w:sz="6" w:space="0"/>
            </w:tcBorders>
            <w:noWrap w:val="0"/>
            <w:vAlign w:val="center"/>
          </w:tcPr>
          <w:p>
            <w:pPr>
              <w:pageBreakBefore w:val="0"/>
              <w:bidi w:val="0"/>
              <w:spacing w:line="600" w:lineRule="exact"/>
              <w:jc w:val="center"/>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lang w:bidi="ar"/>
              </w:rPr>
              <w:t>发票类型</w:t>
            </w:r>
          </w:p>
        </w:tc>
        <w:tc>
          <w:tcPr>
            <w:tcW w:w="2756" w:type="dxa"/>
            <w:tcBorders>
              <w:top w:val="single" w:color="auto" w:sz="4" w:space="0"/>
              <w:left w:val="single" w:color="000000" w:sz="6" w:space="0"/>
              <w:bottom w:val="single" w:color="000000" w:sz="6" w:space="0"/>
              <w:right w:val="single" w:color="000000" w:sz="6" w:space="0"/>
            </w:tcBorders>
            <w:noWrap w:val="0"/>
            <w:vAlign w:val="center"/>
          </w:tcPr>
          <w:p>
            <w:pPr>
              <w:pageBreakBefore w:val="0"/>
              <w:bidi w:val="0"/>
              <w:spacing w:line="600" w:lineRule="exact"/>
              <w:jc w:val="center"/>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lang w:bidi="ar"/>
              </w:rPr>
              <w:t>项目净价（不含税）</w:t>
            </w:r>
          </w:p>
        </w:tc>
        <w:tc>
          <w:tcPr>
            <w:tcW w:w="1485" w:type="dxa"/>
            <w:tcBorders>
              <w:top w:val="single" w:color="auto" w:sz="4" w:space="0"/>
              <w:left w:val="single" w:color="000000" w:sz="6" w:space="0"/>
              <w:bottom w:val="single" w:color="000000" w:sz="6" w:space="0"/>
              <w:right w:val="single" w:color="auto" w:sz="4" w:space="0"/>
            </w:tcBorders>
            <w:noWrap w:val="0"/>
            <w:vAlign w:val="center"/>
          </w:tcPr>
          <w:p>
            <w:pPr>
              <w:pageBreakBefore w:val="0"/>
              <w:bidi w:val="0"/>
              <w:spacing w:line="600" w:lineRule="exact"/>
              <w:jc w:val="center"/>
              <w:rPr>
                <w:rFonts w:hint="eastAsia"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lang w:bidi="ar"/>
              </w:rPr>
              <w:t>备注</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910" w:hRule="exact"/>
        </w:trPr>
        <w:tc>
          <w:tcPr>
            <w:tcW w:w="2863" w:type="dxa"/>
            <w:tcBorders>
              <w:top w:val="single" w:color="000000" w:sz="6" w:space="0"/>
              <w:left w:val="single" w:color="auto" w:sz="4" w:space="0"/>
              <w:bottom w:val="single" w:color="000000" w:sz="6" w:space="0"/>
              <w:right w:val="single" w:color="000000" w:sz="6" w:space="0"/>
            </w:tcBorders>
            <w:noWrap w:val="0"/>
            <w:vAlign w:val="center"/>
          </w:tcPr>
          <w:p>
            <w:pPr>
              <w:pageBreakBefore w:val="0"/>
              <w:bidi w:val="0"/>
              <w:spacing w:line="60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bidi="ar"/>
              </w:rPr>
              <w:t>（小写人民币元）</w:t>
            </w:r>
          </w:p>
          <w:p>
            <w:pPr>
              <w:pageBreakBefore w:val="0"/>
              <w:bidi w:val="0"/>
              <w:spacing w:line="600" w:lineRule="exact"/>
              <w:ind w:firstLine="480"/>
              <w:rPr>
                <w:rFonts w:hint="eastAsia" w:ascii="仿宋_GB2312" w:hAnsi="仿宋_GB2312" w:eastAsia="仿宋_GB2312" w:cs="仿宋_GB2312"/>
                <w:color w:val="auto"/>
                <w:sz w:val="32"/>
                <w:szCs w:val="32"/>
              </w:rPr>
            </w:pPr>
          </w:p>
          <w:p>
            <w:pPr>
              <w:pageBreakBefore w:val="0"/>
              <w:bidi w:val="0"/>
              <w:spacing w:line="600" w:lineRule="exact"/>
              <w:ind w:firstLine="480"/>
              <w:rPr>
                <w:rFonts w:hint="eastAsia" w:ascii="仿宋_GB2312" w:hAnsi="仿宋_GB2312" w:eastAsia="仿宋_GB2312" w:cs="仿宋_GB2312"/>
                <w:color w:val="auto"/>
                <w:sz w:val="32"/>
                <w:szCs w:val="32"/>
              </w:rPr>
            </w:pPr>
          </w:p>
        </w:tc>
        <w:tc>
          <w:tcPr>
            <w:tcW w:w="1392" w:type="dxa"/>
            <w:vMerge w:val="restart"/>
            <w:tcBorders>
              <w:top w:val="single" w:color="000000" w:sz="6" w:space="0"/>
              <w:left w:val="single" w:color="000000" w:sz="6" w:space="0"/>
              <w:bottom w:val="single" w:color="auto" w:sz="4" w:space="0"/>
              <w:right w:val="single" w:color="000000" w:sz="6" w:space="0"/>
            </w:tcBorders>
            <w:noWrap w:val="0"/>
            <w:vAlign w:val="center"/>
          </w:tcPr>
          <w:p>
            <w:pPr>
              <w:pageBreakBefore w:val="0"/>
              <w:bidi w:val="0"/>
              <w:spacing w:line="600" w:lineRule="exact"/>
              <w:jc w:val="center"/>
              <w:rPr>
                <w:rFonts w:hint="eastAsia" w:ascii="仿宋_GB2312" w:hAnsi="仿宋_GB2312" w:eastAsia="仿宋_GB2312" w:cs="仿宋_GB2312"/>
                <w:color w:val="auto"/>
                <w:sz w:val="32"/>
                <w:szCs w:val="32"/>
              </w:rPr>
            </w:pPr>
          </w:p>
        </w:tc>
        <w:tc>
          <w:tcPr>
            <w:tcW w:w="1626" w:type="dxa"/>
            <w:vMerge w:val="restart"/>
            <w:tcBorders>
              <w:top w:val="single" w:color="000000" w:sz="6" w:space="0"/>
              <w:left w:val="single" w:color="000000" w:sz="6" w:space="0"/>
              <w:bottom w:val="single" w:color="auto" w:sz="4" w:space="0"/>
              <w:right w:val="single" w:color="000000" w:sz="6" w:space="0"/>
            </w:tcBorders>
            <w:noWrap w:val="0"/>
            <w:vAlign w:val="center"/>
          </w:tcPr>
          <w:p>
            <w:pPr>
              <w:pageBreakBefore w:val="0"/>
              <w:bidi w:val="0"/>
              <w:spacing w:line="600" w:lineRule="exact"/>
              <w:jc w:val="center"/>
              <w:rPr>
                <w:rFonts w:hint="eastAsia" w:ascii="仿宋_GB2312" w:hAnsi="仿宋_GB2312" w:eastAsia="仿宋_GB2312" w:cs="仿宋_GB2312"/>
                <w:color w:val="auto"/>
                <w:sz w:val="32"/>
                <w:szCs w:val="32"/>
              </w:rPr>
            </w:pPr>
          </w:p>
        </w:tc>
        <w:tc>
          <w:tcPr>
            <w:tcW w:w="2756" w:type="dxa"/>
            <w:tcBorders>
              <w:top w:val="single" w:color="000000" w:sz="6" w:space="0"/>
              <w:left w:val="single" w:color="000000" w:sz="6" w:space="0"/>
              <w:bottom w:val="single" w:color="000000" w:sz="6" w:space="0"/>
              <w:right w:val="single" w:color="000000" w:sz="6" w:space="0"/>
            </w:tcBorders>
            <w:noWrap w:val="0"/>
            <w:vAlign w:val="center"/>
          </w:tcPr>
          <w:p>
            <w:pPr>
              <w:pageBreakBefore w:val="0"/>
              <w:bidi w:val="0"/>
              <w:spacing w:line="600" w:lineRule="exact"/>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bidi="ar"/>
              </w:rPr>
              <w:t>（小写人民币元）</w:t>
            </w:r>
          </w:p>
          <w:p>
            <w:pPr>
              <w:pageBreakBefore w:val="0"/>
              <w:bidi w:val="0"/>
              <w:spacing w:line="600" w:lineRule="exact"/>
              <w:jc w:val="center"/>
              <w:rPr>
                <w:rFonts w:hint="eastAsia" w:ascii="仿宋_GB2312" w:hAnsi="仿宋_GB2312" w:eastAsia="仿宋_GB2312" w:cs="仿宋_GB2312"/>
                <w:color w:val="auto"/>
                <w:sz w:val="32"/>
                <w:szCs w:val="32"/>
              </w:rPr>
            </w:pPr>
          </w:p>
          <w:p>
            <w:pPr>
              <w:pageBreakBefore w:val="0"/>
              <w:bidi w:val="0"/>
              <w:spacing w:line="600" w:lineRule="exact"/>
              <w:rPr>
                <w:rFonts w:hint="eastAsia" w:ascii="仿宋_GB2312" w:hAnsi="仿宋_GB2312" w:eastAsia="仿宋_GB2312" w:cs="仿宋_GB2312"/>
                <w:color w:val="auto"/>
                <w:sz w:val="32"/>
                <w:szCs w:val="32"/>
              </w:rPr>
            </w:pPr>
          </w:p>
        </w:tc>
        <w:tc>
          <w:tcPr>
            <w:tcW w:w="1485" w:type="dxa"/>
            <w:vMerge w:val="restart"/>
            <w:tcBorders>
              <w:top w:val="single" w:color="000000" w:sz="6" w:space="0"/>
              <w:left w:val="single" w:color="000000" w:sz="6" w:space="0"/>
              <w:bottom w:val="single" w:color="auto" w:sz="4" w:space="0"/>
              <w:right w:val="single" w:color="auto" w:sz="4" w:space="0"/>
            </w:tcBorders>
            <w:noWrap w:val="0"/>
            <w:vAlign w:val="center"/>
          </w:tcPr>
          <w:p>
            <w:pPr>
              <w:pageBreakBefore w:val="0"/>
              <w:bidi w:val="0"/>
              <w:spacing w:line="600" w:lineRule="exact"/>
              <w:jc w:val="center"/>
              <w:rPr>
                <w:rFonts w:hint="eastAsia" w:ascii="仿宋_GB2312" w:hAnsi="仿宋_GB2312" w:eastAsia="仿宋_GB2312" w:cs="仿宋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1066" w:hRule="exact"/>
        </w:trPr>
        <w:tc>
          <w:tcPr>
            <w:tcW w:w="2863" w:type="dxa"/>
            <w:tcBorders>
              <w:top w:val="single" w:color="000000" w:sz="6" w:space="0"/>
              <w:left w:val="single" w:color="auto" w:sz="4" w:space="0"/>
              <w:bottom w:val="single" w:color="auto" w:sz="4" w:space="0"/>
              <w:right w:val="single" w:color="000000" w:sz="6" w:space="0"/>
            </w:tcBorders>
            <w:noWrap w:val="0"/>
            <w:vAlign w:val="center"/>
          </w:tcPr>
          <w:p>
            <w:pPr>
              <w:pageBreakBefore w:val="0"/>
              <w:bidi w:val="0"/>
              <w:spacing w:line="600" w:lineRule="exact"/>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bidi="ar"/>
              </w:rPr>
              <w:t>（大写人民币元）</w:t>
            </w:r>
          </w:p>
          <w:p>
            <w:pPr>
              <w:pageBreakBefore w:val="0"/>
              <w:bidi w:val="0"/>
              <w:spacing w:line="600" w:lineRule="exact"/>
              <w:jc w:val="center"/>
              <w:rPr>
                <w:rFonts w:hint="eastAsia" w:ascii="仿宋_GB2312" w:hAnsi="仿宋_GB2312" w:eastAsia="仿宋_GB2312" w:cs="仿宋_GB2312"/>
                <w:color w:val="auto"/>
                <w:sz w:val="32"/>
                <w:szCs w:val="32"/>
              </w:rPr>
            </w:pPr>
          </w:p>
          <w:p>
            <w:pPr>
              <w:pageBreakBefore w:val="0"/>
              <w:bidi w:val="0"/>
              <w:spacing w:line="600" w:lineRule="exact"/>
              <w:jc w:val="center"/>
              <w:rPr>
                <w:rFonts w:hint="eastAsia" w:ascii="仿宋_GB2312" w:hAnsi="仿宋_GB2312" w:eastAsia="仿宋_GB2312" w:cs="仿宋_GB2312"/>
                <w:color w:val="auto"/>
                <w:sz w:val="32"/>
                <w:szCs w:val="32"/>
              </w:rPr>
            </w:pPr>
          </w:p>
          <w:p>
            <w:pPr>
              <w:pageBreakBefore w:val="0"/>
              <w:bidi w:val="0"/>
              <w:spacing w:line="600" w:lineRule="exact"/>
              <w:jc w:val="center"/>
              <w:rPr>
                <w:rFonts w:hint="eastAsia" w:ascii="仿宋_GB2312" w:hAnsi="仿宋_GB2312" w:eastAsia="仿宋_GB2312" w:cs="仿宋_GB2312"/>
                <w:color w:val="auto"/>
                <w:sz w:val="32"/>
                <w:szCs w:val="32"/>
              </w:rPr>
            </w:pPr>
          </w:p>
        </w:tc>
        <w:tc>
          <w:tcPr>
            <w:tcW w:w="1392" w:type="dxa"/>
            <w:vMerge w:val="continue"/>
            <w:tcBorders>
              <w:top w:val="single" w:color="000000" w:sz="6" w:space="0"/>
              <w:left w:val="single" w:color="000000" w:sz="6" w:space="0"/>
              <w:bottom w:val="single" w:color="auto" w:sz="4" w:space="0"/>
              <w:right w:val="single" w:color="000000" w:sz="6" w:space="0"/>
            </w:tcBorders>
            <w:noWrap w:val="0"/>
            <w:vAlign w:val="center"/>
          </w:tcPr>
          <w:p>
            <w:pPr>
              <w:pageBreakBefore w:val="0"/>
              <w:bidi w:val="0"/>
              <w:spacing w:line="600" w:lineRule="exact"/>
              <w:rPr>
                <w:rFonts w:hint="eastAsia" w:ascii="仿宋_GB2312" w:hAnsi="仿宋_GB2312" w:eastAsia="仿宋_GB2312" w:cs="仿宋_GB2312"/>
                <w:color w:val="auto"/>
                <w:sz w:val="32"/>
                <w:szCs w:val="32"/>
              </w:rPr>
            </w:pPr>
          </w:p>
        </w:tc>
        <w:tc>
          <w:tcPr>
            <w:tcW w:w="1626" w:type="dxa"/>
            <w:vMerge w:val="continue"/>
            <w:tcBorders>
              <w:top w:val="single" w:color="000000" w:sz="6" w:space="0"/>
              <w:left w:val="single" w:color="000000" w:sz="6" w:space="0"/>
              <w:bottom w:val="single" w:color="auto" w:sz="4" w:space="0"/>
              <w:right w:val="single" w:color="000000" w:sz="6" w:space="0"/>
            </w:tcBorders>
            <w:noWrap w:val="0"/>
            <w:vAlign w:val="center"/>
          </w:tcPr>
          <w:p>
            <w:pPr>
              <w:pageBreakBefore w:val="0"/>
              <w:bidi w:val="0"/>
              <w:spacing w:line="600" w:lineRule="exact"/>
              <w:rPr>
                <w:rFonts w:hint="eastAsia" w:ascii="仿宋_GB2312" w:hAnsi="仿宋_GB2312" w:eastAsia="仿宋_GB2312" w:cs="仿宋_GB2312"/>
                <w:color w:val="auto"/>
                <w:sz w:val="32"/>
                <w:szCs w:val="32"/>
              </w:rPr>
            </w:pPr>
          </w:p>
        </w:tc>
        <w:tc>
          <w:tcPr>
            <w:tcW w:w="2756" w:type="dxa"/>
            <w:tcBorders>
              <w:top w:val="single" w:color="000000" w:sz="6" w:space="0"/>
              <w:left w:val="single" w:color="000000" w:sz="6" w:space="0"/>
              <w:bottom w:val="single" w:color="auto" w:sz="4" w:space="0"/>
              <w:right w:val="single" w:color="000000" w:sz="6" w:space="0"/>
            </w:tcBorders>
            <w:noWrap w:val="0"/>
            <w:vAlign w:val="center"/>
          </w:tcPr>
          <w:p>
            <w:pPr>
              <w:pageBreakBefore w:val="0"/>
              <w:bidi w:val="0"/>
              <w:spacing w:line="600" w:lineRule="exact"/>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bidi="ar"/>
              </w:rPr>
              <w:t>（大写人民币元）</w:t>
            </w:r>
          </w:p>
          <w:p>
            <w:pPr>
              <w:pageBreakBefore w:val="0"/>
              <w:bidi w:val="0"/>
              <w:spacing w:line="600" w:lineRule="exact"/>
              <w:jc w:val="center"/>
              <w:rPr>
                <w:rFonts w:hint="eastAsia" w:ascii="仿宋_GB2312" w:hAnsi="仿宋_GB2312" w:eastAsia="仿宋_GB2312" w:cs="仿宋_GB2312"/>
                <w:color w:val="auto"/>
                <w:sz w:val="32"/>
                <w:szCs w:val="32"/>
              </w:rPr>
            </w:pPr>
          </w:p>
          <w:p>
            <w:pPr>
              <w:pageBreakBefore w:val="0"/>
              <w:bidi w:val="0"/>
              <w:spacing w:line="600" w:lineRule="exact"/>
              <w:jc w:val="center"/>
              <w:rPr>
                <w:rFonts w:hint="eastAsia" w:ascii="仿宋_GB2312" w:hAnsi="仿宋_GB2312" w:eastAsia="仿宋_GB2312" w:cs="仿宋_GB2312"/>
                <w:color w:val="auto"/>
                <w:sz w:val="32"/>
                <w:szCs w:val="32"/>
              </w:rPr>
            </w:pPr>
          </w:p>
          <w:p>
            <w:pPr>
              <w:pageBreakBefore w:val="0"/>
              <w:bidi w:val="0"/>
              <w:spacing w:line="600" w:lineRule="exact"/>
              <w:jc w:val="center"/>
              <w:rPr>
                <w:rFonts w:hint="eastAsia" w:ascii="仿宋_GB2312" w:hAnsi="仿宋_GB2312" w:eastAsia="仿宋_GB2312" w:cs="仿宋_GB2312"/>
                <w:color w:val="auto"/>
                <w:sz w:val="32"/>
                <w:szCs w:val="32"/>
              </w:rPr>
            </w:pPr>
          </w:p>
        </w:tc>
        <w:tc>
          <w:tcPr>
            <w:tcW w:w="1485" w:type="dxa"/>
            <w:vMerge w:val="continue"/>
            <w:tcBorders>
              <w:top w:val="single" w:color="000000" w:sz="6" w:space="0"/>
              <w:left w:val="single" w:color="000000" w:sz="6" w:space="0"/>
              <w:bottom w:val="single" w:color="auto" w:sz="4" w:space="0"/>
              <w:right w:val="single" w:color="auto" w:sz="4" w:space="0"/>
            </w:tcBorders>
            <w:noWrap w:val="0"/>
            <w:vAlign w:val="center"/>
          </w:tcPr>
          <w:p>
            <w:pPr>
              <w:pageBreakBefore w:val="0"/>
              <w:bidi w:val="0"/>
              <w:spacing w:line="600" w:lineRule="exact"/>
              <w:rPr>
                <w:rFonts w:hint="eastAsia" w:ascii="仿宋_GB2312" w:hAnsi="仿宋_GB2312" w:eastAsia="仿宋_GB2312" w:cs="仿宋_GB2312"/>
                <w:color w:val="auto"/>
                <w:sz w:val="32"/>
                <w:szCs w:val="32"/>
              </w:rPr>
            </w:pPr>
          </w:p>
        </w:tc>
      </w:tr>
    </w:tbl>
    <w:p>
      <w:pPr>
        <w:pageBreakBefore w:val="0"/>
        <w:widowControl/>
        <w:bidi w:val="0"/>
        <w:spacing w:line="600" w:lineRule="exact"/>
        <w:rPr>
          <w:rFonts w:hint="eastAsia" w:ascii="仿宋_GB2312" w:hAnsi="仿宋_GB2312" w:eastAsia="仿宋_GB2312" w:cs="仿宋_GB2312"/>
          <w:color w:val="auto"/>
          <w:sz w:val="32"/>
          <w:szCs w:val="32"/>
        </w:rPr>
      </w:pPr>
    </w:p>
    <w:p>
      <w:pPr>
        <w:pageBreakBefore w:val="0"/>
        <w:widowControl/>
        <w:bidi w:val="0"/>
        <w:spacing w:line="60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注：</w:t>
      </w:r>
    </w:p>
    <w:p>
      <w:pPr>
        <w:pageBreakBefore w:val="0"/>
        <w:bidi w:val="0"/>
        <w:spacing w:line="60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1、报价一览表及分项报价表一起单独密封提交。</w:t>
      </w:r>
    </w:p>
    <w:p>
      <w:pPr>
        <w:pageBreakBefore w:val="0"/>
        <w:bidi w:val="0"/>
        <w:spacing w:line="60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pageBreakBefore w:val="0"/>
        <w:bidi w:val="0"/>
        <w:spacing w:line="600" w:lineRule="exact"/>
        <w:jc w:val="lef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bidi="ar"/>
        </w:rPr>
        <w:t>3、“发票类型”应注明“营业税发票”或“增值税普通发票”。</w:t>
      </w:r>
    </w:p>
    <w:p>
      <w:pPr>
        <w:pageBreakBefore w:val="0"/>
        <w:widowControl/>
        <w:bidi w:val="0"/>
        <w:spacing w:line="60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bidi="ar"/>
        </w:rPr>
        <w:t>4、有关价格及服务声明可填入备注栏内。</w:t>
      </w:r>
    </w:p>
    <w:p>
      <w:pPr>
        <w:pageBreakBefore w:val="0"/>
        <w:widowControl/>
        <w:bidi w:val="0"/>
        <w:spacing w:line="600" w:lineRule="exact"/>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color w:val="auto"/>
          <w:sz w:val="32"/>
          <w:szCs w:val="32"/>
        </w:rPr>
        <w:t>授权代表签字并加盖公章</w:t>
      </w:r>
      <w:r>
        <w:rPr>
          <w:rFonts w:hint="eastAsia" w:ascii="仿宋_GB2312" w:hAnsi="仿宋_GB2312" w:eastAsia="仿宋_GB2312" w:cs="仿宋_GB2312"/>
          <w:color w:val="auto"/>
          <w:sz w:val="32"/>
          <w:szCs w:val="32"/>
          <w:lang w:eastAsia="zh-CN"/>
        </w:rPr>
        <w:t>：</w:t>
      </w:r>
    </w:p>
    <w:p>
      <w:pPr>
        <w:pageBreakBefore w:val="0"/>
        <w:widowControl/>
        <w:bidi w:val="0"/>
        <w:spacing w:line="600" w:lineRule="exact"/>
        <w:rPr>
          <w:rFonts w:ascii="宋体" w:hAnsi="宋体" w:cs="宋体"/>
          <w:color w:val="FF0000"/>
          <w:sz w:val="24"/>
          <w:szCs w:val="24"/>
        </w:rPr>
      </w:pPr>
      <w:r>
        <w:rPr>
          <w:rFonts w:hint="eastAsia" w:ascii="仿宋_GB2312" w:hAnsi="仿宋_GB2312" w:eastAsia="仿宋_GB2312" w:cs="仿宋_GB2312"/>
          <w:color w:val="000000" w:themeColor="text1"/>
          <w:sz w:val="32"/>
          <w:szCs w:val="32"/>
          <w14:textFill>
            <w14:solidFill>
              <w14:schemeClr w14:val="tx1"/>
            </w14:solidFill>
          </w14:textFill>
        </w:rPr>
        <w:t>日期：</w:t>
      </w:r>
    </w:p>
    <w:p>
      <w:pPr>
        <w:pStyle w:val="3"/>
        <w:pageBreakBefore w:val="0"/>
        <w:numPr>
          <w:ilvl w:val="0"/>
          <w:numId w:val="0"/>
        </w:numPr>
        <w:bidi w:val="0"/>
        <w:spacing w:line="600" w:lineRule="exact"/>
        <w:rPr>
          <w:rFonts w:hint="eastAsia" w:ascii="仿宋_GB2312" w:hAnsi="仿宋_GB2312" w:eastAsia="仿宋_GB2312" w:cs="仿宋_GB2312"/>
          <w:color w:val="auto"/>
          <w:sz w:val="32"/>
          <w:szCs w:val="32"/>
        </w:rPr>
      </w:pPr>
      <w:r>
        <w:rPr>
          <w:rFonts w:hint="eastAsia" w:ascii="宋体" w:hAnsi="宋体" w:cs="宋体"/>
          <w:sz w:val="24"/>
          <w:szCs w:val="24"/>
          <w:u w:val="single"/>
        </w:rPr>
        <w:br w:type="page" w:clear="all"/>
      </w:r>
      <w:bookmarkStart w:id="35" w:name="_Toc6744"/>
      <w:bookmarkStart w:id="36" w:name="_Toc25597"/>
      <w:r>
        <w:rPr>
          <w:rFonts w:hint="eastAsia" w:ascii="仿宋_GB2312" w:hAnsi="仿宋_GB2312" w:eastAsia="仿宋_GB2312" w:cs="仿宋_GB2312"/>
          <w:sz w:val="32"/>
          <w:szCs w:val="32"/>
        </w:rPr>
        <w:t xml:space="preserve">附件2.5 </w:t>
      </w:r>
      <w:r>
        <w:rPr>
          <w:rFonts w:hint="eastAsia" w:ascii="仿宋_GB2312" w:hAnsi="仿宋_GB2312" w:eastAsia="仿宋_GB2312" w:cs="仿宋_GB2312"/>
          <w:color w:val="auto"/>
          <w:sz w:val="32"/>
          <w:szCs w:val="32"/>
        </w:rPr>
        <w:t>分项报价表格式</w:t>
      </w:r>
      <w:bookmarkEnd w:id="35"/>
      <w:bookmarkEnd w:id="36"/>
    </w:p>
    <w:p>
      <w:pPr>
        <w:pageBreakBefore w:val="0"/>
        <w:widowControl/>
        <w:bidi w:val="0"/>
        <w:spacing w:line="600" w:lineRule="exact"/>
        <w:jc w:val="center"/>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分项报价表</w:t>
      </w:r>
    </w:p>
    <w:p>
      <w:pPr>
        <w:pageBreakBefore w:val="0"/>
        <w:widowControl/>
        <w:bidi w:val="0"/>
        <w:spacing w:line="600" w:lineRule="exact"/>
        <w:jc w:val="center"/>
        <w:rPr>
          <w:rFonts w:hint="eastAsia" w:ascii="仿宋_GB2312" w:hAnsi="仿宋_GB2312" w:eastAsia="仿宋_GB2312" w:cs="仿宋_GB2312"/>
          <w:color w:val="auto"/>
          <w:sz w:val="32"/>
          <w:szCs w:val="32"/>
        </w:rPr>
      </w:pPr>
    </w:p>
    <w:p>
      <w:pPr>
        <w:pageBreakBefore w:val="0"/>
        <w:widowControl/>
        <w:bidi w:val="0"/>
        <w:spacing w:line="60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供应商名称：</w:t>
      </w:r>
    </w:p>
    <w:p>
      <w:pPr>
        <w:pageBreakBefore w:val="0"/>
        <w:widowControl/>
        <w:bidi w:val="0"/>
        <w:spacing w:line="600" w:lineRule="exact"/>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color w:val="auto"/>
          <w:sz w:val="32"/>
          <w:szCs w:val="32"/>
        </w:rPr>
        <w:t>项目名称：</w:t>
      </w:r>
      <w:r>
        <w:rPr>
          <w:rFonts w:hint="eastAsia" w:ascii="仿宋_GB2312" w:hAnsi="仿宋_GB2312" w:eastAsia="仿宋_GB2312" w:cs="仿宋_GB2312"/>
          <w:color w:val="auto"/>
          <w:sz w:val="32"/>
          <w:szCs w:val="32"/>
          <w:lang w:eastAsia="zh-CN"/>
        </w:rPr>
        <w:t>黔南分公司平塘支公司食堂定点就餐服务项目</w:t>
      </w:r>
    </w:p>
    <w:tbl>
      <w:tblPr>
        <w:tblStyle w:val="35"/>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bidi w:val="0"/>
              <w:spacing w:line="600" w:lineRule="exact"/>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名称</w:t>
            </w:r>
          </w:p>
        </w:tc>
        <w:tc>
          <w:tcPr>
            <w:tcW w:w="1370"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bidi w:val="0"/>
              <w:spacing w:line="600" w:lineRule="exact"/>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bidi="ar"/>
              </w:rPr>
              <w:t>数量</w:t>
            </w:r>
          </w:p>
        </w:tc>
        <w:tc>
          <w:tcPr>
            <w:tcW w:w="2138"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bidi w:val="0"/>
              <w:spacing w:line="600" w:lineRule="exact"/>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bidi="ar"/>
              </w:rPr>
              <w:t>单价（含税）（元）</w:t>
            </w:r>
          </w:p>
        </w:tc>
        <w:tc>
          <w:tcPr>
            <w:tcW w:w="2367"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bidi w:val="0"/>
              <w:spacing w:line="600" w:lineRule="exact"/>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bidi w:val="0"/>
              <w:spacing w:line="600" w:lineRule="exact"/>
              <w:jc w:val="left"/>
              <w:rPr>
                <w:rFonts w:hint="eastAsia" w:ascii="仿宋_GB2312" w:hAnsi="仿宋_GB2312" w:eastAsia="仿宋_GB2312" w:cs="仿宋_GB2312"/>
                <w:color w:val="auto"/>
                <w:sz w:val="32"/>
                <w:szCs w:val="32"/>
              </w:rPr>
            </w:pPr>
          </w:p>
        </w:tc>
        <w:tc>
          <w:tcPr>
            <w:tcW w:w="1370"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bidi w:val="0"/>
              <w:spacing w:line="600" w:lineRule="exact"/>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noWrap w:val="0"/>
            <w:vAlign w:val="center"/>
          </w:tcPr>
          <w:p>
            <w:pPr>
              <w:pageBreakBefore w:val="0"/>
              <w:bidi w:val="0"/>
              <w:spacing w:line="600" w:lineRule="exact"/>
              <w:jc w:val="left"/>
              <w:rPr>
                <w:rFonts w:hint="eastAsia" w:ascii="仿宋_GB2312" w:hAnsi="仿宋_GB2312" w:eastAsia="仿宋_GB2312" w:cs="仿宋_GB2312"/>
                <w:color w:val="auto"/>
                <w:sz w:val="32"/>
                <w:szCs w:val="32"/>
              </w:rPr>
            </w:pPr>
          </w:p>
        </w:tc>
        <w:tc>
          <w:tcPr>
            <w:tcW w:w="2367" w:type="dxa"/>
            <w:tcBorders>
              <w:top w:val="single" w:color="000000" w:sz="4" w:space="0"/>
              <w:left w:val="single" w:color="000000" w:sz="4" w:space="0"/>
              <w:bottom w:val="single" w:color="000000" w:sz="4" w:space="0"/>
              <w:right w:val="single" w:color="000000" w:sz="4" w:space="0"/>
            </w:tcBorders>
            <w:noWrap w:val="0"/>
            <w:vAlign w:val="center"/>
          </w:tcPr>
          <w:p>
            <w:pPr>
              <w:pageBreakBefore w:val="0"/>
              <w:bidi w:val="0"/>
              <w:spacing w:line="600" w:lineRule="exact"/>
              <w:jc w:val="left"/>
              <w:rPr>
                <w:rFonts w:hint="eastAsia" w:ascii="仿宋_GB2312" w:hAnsi="仿宋_GB2312" w:eastAsia="仿宋_GB2312" w:cs="仿宋_GB2312"/>
                <w:color w:val="auto"/>
                <w:sz w:val="32"/>
                <w:szCs w:val="32"/>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bidi w:val="0"/>
              <w:spacing w:line="600" w:lineRule="exact"/>
              <w:jc w:val="left"/>
              <w:rPr>
                <w:rFonts w:hint="eastAsia" w:ascii="仿宋_GB2312" w:hAnsi="仿宋_GB2312" w:eastAsia="仿宋_GB2312" w:cs="仿宋_GB2312"/>
                <w:color w:val="auto"/>
                <w:sz w:val="32"/>
                <w:szCs w:val="32"/>
              </w:rPr>
            </w:pPr>
          </w:p>
        </w:tc>
        <w:tc>
          <w:tcPr>
            <w:tcW w:w="1370"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bidi w:val="0"/>
              <w:spacing w:line="600" w:lineRule="exact"/>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noWrap w:val="0"/>
            <w:vAlign w:val="center"/>
          </w:tcPr>
          <w:p>
            <w:pPr>
              <w:pageBreakBefore w:val="0"/>
              <w:bidi w:val="0"/>
              <w:spacing w:line="600" w:lineRule="exact"/>
              <w:jc w:val="left"/>
              <w:rPr>
                <w:rFonts w:hint="eastAsia" w:ascii="仿宋_GB2312" w:hAnsi="仿宋_GB2312" w:eastAsia="仿宋_GB2312" w:cs="仿宋_GB2312"/>
                <w:color w:val="auto"/>
                <w:sz w:val="32"/>
                <w:szCs w:val="32"/>
              </w:rPr>
            </w:pPr>
          </w:p>
        </w:tc>
        <w:tc>
          <w:tcPr>
            <w:tcW w:w="2367" w:type="dxa"/>
            <w:tcBorders>
              <w:top w:val="single" w:color="000000" w:sz="4" w:space="0"/>
              <w:left w:val="single" w:color="000000" w:sz="4" w:space="0"/>
              <w:bottom w:val="single" w:color="000000" w:sz="4" w:space="0"/>
              <w:right w:val="single" w:color="000000" w:sz="4" w:space="0"/>
            </w:tcBorders>
            <w:noWrap w:val="0"/>
            <w:vAlign w:val="center"/>
          </w:tcPr>
          <w:p>
            <w:pPr>
              <w:pageBreakBefore w:val="0"/>
              <w:bidi w:val="0"/>
              <w:spacing w:line="600" w:lineRule="exact"/>
              <w:jc w:val="left"/>
              <w:rPr>
                <w:rFonts w:hint="eastAsia" w:ascii="仿宋_GB2312" w:hAnsi="仿宋_GB2312" w:eastAsia="仿宋_GB2312" w:cs="仿宋_GB2312"/>
                <w:color w:val="auto"/>
                <w:sz w:val="32"/>
                <w:szCs w:val="32"/>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bidi w:val="0"/>
              <w:spacing w:line="600" w:lineRule="exact"/>
              <w:jc w:val="left"/>
              <w:rPr>
                <w:rFonts w:hint="eastAsia" w:ascii="仿宋_GB2312" w:hAnsi="仿宋_GB2312" w:eastAsia="仿宋_GB2312" w:cs="仿宋_GB2312"/>
                <w:color w:val="auto"/>
                <w:sz w:val="32"/>
                <w:szCs w:val="32"/>
              </w:rPr>
            </w:pPr>
          </w:p>
        </w:tc>
        <w:tc>
          <w:tcPr>
            <w:tcW w:w="1370"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bidi w:val="0"/>
              <w:spacing w:line="600" w:lineRule="exact"/>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noWrap w:val="0"/>
            <w:vAlign w:val="center"/>
          </w:tcPr>
          <w:p>
            <w:pPr>
              <w:pageBreakBefore w:val="0"/>
              <w:bidi w:val="0"/>
              <w:spacing w:line="600" w:lineRule="exact"/>
              <w:jc w:val="left"/>
              <w:rPr>
                <w:rFonts w:hint="eastAsia" w:ascii="仿宋_GB2312" w:hAnsi="仿宋_GB2312" w:eastAsia="仿宋_GB2312" w:cs="仿宋_GB2312"/>
                <w:color w:val="auto"/>
                <w:sz w:val="32"/>
                <w:szCs w:val="32"/>
              </w:rPr>
            </w:pPr>
          </w:p>
        </w:tc>
        <w:tc>
          <w:tcPr>
            <w:tcW w:w="2367" w:type="dxa"/>
            <w:tcBorders>
              <w:top w:val="single" w:color="000000" w:sz="4" w:space="0"/>
              <w:left w:val="single" w:color="000000" w:sz="4" w:space="0"/>
              <w:bottom w:val="single" w:color="000000" w:sz="4" w:space="0"/>
              <w:right w:val="single" w:color="000000" w:sz="4" w:space="0"/>
            </w:tcBorders>
            <w:noWrap w:val="0"/>
            <w:vAlign w:val="center"/>
          </w:tcPr>
          <w:p>
            <w:pPr>
              <w:pageBreakBefore w:val="0"/>
              <w:bidi w:val="0"/>
              <w:spacing w:line="600" w:lineRule="exact"/>
              <w:jc w:val="left"/>
              <w:rPr>
                <w:rFonts w:hint="eastAsia" w:ascii="仿宋_GB2312" w:hAnsi="仿宋_GB2312" w:eastAsia="仿宋_GB2312" w:cs="仿宋_GB2312"/>
                <w:color w:val="auto"/>
                <w:sz w:val="32"/>
                <w:szCs w:val="32"/>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bidi w:val="0"/>
              <w:spacing w:line="600" w:lineRule="exact"/>
              <w:jc w:val="left"/>
              <w:rPr>
                <w:rFonts w:hint="eastAsia" w:ascii="仿宋_GB2312" w:hAnsi="仿宋_GB2312" w:eastAsia="仿宋_GB2312" w:cs="仿宋_GB2312"/>
                <w:color w:val="auto"/>
                <w:sz w:val="32"/>
                <w:szCs w:val="32"/>
              </w:rPr>
            </w:pPr>
          </w:p>
        </w:tc>
        <w:tc>
          <w:tcPr>
            <w:tcW w:w="1370"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bidi w:val="0"/>
              <w:spacing w:line="600" w:lineRule="exact"/>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noWrap w:val="0"/>
            <w:vAlign w:val="center"/>
          </w:tcPr>
          <w:p>
            <w:pPr>
              <w:pageBreakBefore w:val="0"/>
              <w:bidi w:val="0"/>
              <w:spacing w:line="600" w:lineRule="exact"/>
              <w:jc w:val="left"/>
              <w:rPr>
                <w:rFonts w:hint="eastAsia" w:ascii="仿宋_GB2312" w:hAnsi="仿宋_GB2312" w:eastAsia="仿宋_GB2312" w:cs="仿宋_GB2312"/>
                <w:color w:val="auto"/>
                <w:sz w:val="32"/>
                <w:szCs w:val="32"/>
              </w:rPr>
            </w:pPr>
          </w:p>
        </w:tc>
        <w:tc>
          <w:tcPr>
            <w:tcW w:w="2367" w:type="dxa"/>
            <w:tcBorders>
              <w:top w:val="single" w:color="000000" w:sz="4" w:space="0"/>
              <w:left w:val="single" w:color="000000" w:sz="4" w:space="0"/>
              <w:bottom w:val="single" w:color="000000" w:sz="4" w:space="0"/>
              <w:right w:val="single" w:color="000000" w:sz="4" w:space="0"/>
            </w:tcBorders>
            <w:noWrap w:val="0"/>
            <w:vAlign w:val="center"/>
          </w:tcPr>
          <w:p>
            <w:pPr>
              <w:pageBreakBefore w:val="0"/>
              <w:bidi w:val="0"/>
              <w:spacing w:line="600" w:lineRule="exact"/>
              <w:jc w:val="left"/>
              <w:rPr>
                <w:rFonts w:hint="eastAsia" w:ascii="仿宋_GB2312" w:hAnsi="仿宋_GB2312" w:eastAsia="仿宋_GB2312" w:cs="仿宋_GB2312"/>
                <w:color w:val="auto"/>
                <w:sz w:val="32"/>
                <w:szCs w:val="32"/>
              </w:rPr>
            </w:pPr>
          </w:p>
        </w:tc>
      </w:tr>
    </w:tbl>
    <w:p>
      <w:pPr>
        <w:pageBreakBefore w:val="0"/>
        <w:widowControl/>
        <w:bidi w:val="0"/>
        <w:spacing w:line="600" w:lineRule="exact"/>
        <w:rPr>
          <w:rFonts w:hint="eastAsia" w:ascii="仿宋_GB2312" w:hAnsi="仿宋_GB2312" w:eastAsia="仿宋_GB2312" w:cs="仿宋_GB2312"/>
          <w:color w:val="auto"/>
          <w:sz w:val="32"/>
          <w:szCs w:val="32"/>
        </w:rPr>
      </w:pPr>
    </w:p>
    <w:p>
      <w:pPr>
        <w:pageBreakBefore w:val="0"/>
        <w:widowControl/>
        <w:bidi w:val="0"/>
        <w:spacing w:line="60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注：</w:t>
      </w:r>
    </w:p>
    <w:p>
      <w:pPr>
        <w:pageBreakBefore w:val="0"/>
        <w:bidi w:val="0"/>
        <w:spacing w:line="600" w:lineRule="exact"/>
        <w:ind w:firstLine="64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1.报价一览表及分项报价表一起单独密封提交。</w:t>
      </w:r>
    </w:p>
    <w:p>
      <w:pPr>
        <w:pageBreakBefore w:val="0"/>
        <w:widowControl/>
        <w:bidi w:val="0"/>
        <w:spacing w:line="600" w:lineRule="exact"/>
        <w:ind w:firstLine="64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2.供应商每次报价均需提供本表的电子版（excel格式，可复制），以供统计使用。</w:t>
      </w:r>
    </w:p>
    <w:p>
      <w:pPr>
        <w:pageBreakBefore w:val="0"/>
        <w:widowControl/>
        <w:bidi w:val="0"/>
        <w:spacing w:line="600" w:lineRule="exact"/>
        <w:ind w:firstLine="64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3.如果按单价计算的结果与总价不一致，以单价为准修正总价。</w:t>
      </w:r>
    </w:p>
    <w:p>
      <w:pPr>
        <w:pageBreakBefore w:val="0"/>
        <w:widowControl/>
        <w:bidi w:val="0"/>
        <w:spacing w:line="600" w:lineRule="exact"/>
        <w:ind w:firstLine="64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4.供应商可根据实际情况自行扩展表格细项。</w:t>
      </w:r>
    </w:p>
    <w:p>
      <w:pPr>
        <w:pageBreakBefore w:val="0"/>
        <w:widowControl/>
        <w:bidi w:val="0"/>
        <w:spacing w:line="600" w:lineRule="exact"/>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color w:val="auto"/>
          <w:sz w:val="32"/>
          <w:szCs w:val="32"/>
        </w:rPr>
        <w:t>授权代表签字并加盖公章</w:t>
      </w:r>
      <w:r>
        <w:rPr>
          <w:rFonts w:hint="eastAsia" w:ascii="仿宋_GB2312" w:hAnsi="仿宋_GB2312" w:eastAsia="仿宋_GB2312" w:cs="仿宋_GB2312"/>
          <w:color w:val="auto"/>
          <w:sz w:val="32"/>
          <w:szCs w:val="32"/>
          <w:lang w:eastAsia="zh-CN"/>
        </w:rPr>
        <w:t>：</w:t>
      </w:r>
    </w:p>
    <w:p>
      <w:pPr>
        <w:pageBreakBefore w:val="0"/>
        <w:widowControl/>
        <w:bidi w:val="0"/>
        <w:spacing w:line="600" w:lineRule="exact"/>
        <w:rPr>
          <w:rFonts w:hint="eastAsia" w:ascii="仿宋_GB2312" w:hAnsi="仿宋_GB2312" w:eastAsia="仿宋_GB2312" w:cs="仿宋_GB2312"/>
          <w:b/>
          <w:bCs/>
          <w:color w:val="auto"/>
          <w:sz w:val="32"/>
          <w:szCs w:val="32"/>
        </w:rPr>
      </w:pPr>
      <w:r>
        <w:rPr>
          <w:rFonts w:hint="eastAsia" w:ascii="仿宋_GB2312" w:hAnsi="仿宋_GB2312" w:eastAsia="仿宋_GB2312" w:cs="仿宋_GB2312"/>
          <w:color w:val="auto"/>
          <w:sz w:val="32"/>
          <w:szCs w:val="32"/>
        </w:rPr>
        <w:t>日期：</w:t>
      </w:r>
      <w:bookmarkStart w:id="37" w:name="_Toc127761806"/>
      <w:bookmarkEnd w:id="37"/>
      <w:bookmarkStart w:id="38" w:name="_Toc125183170"/>
      <w:bookmarkEnd w:id="38"/>
      <w:bookmarkStart w:id="39" w:name="_Toc104714659"/>
      <w:bookmarkEnd w:id="39"/>
    </w:p>
    <w:p>
      <w:pPr>
        <w:pageBreakBefore w:val="0"/>
        <w:widowControl/>
        <w:bidi w:val="0"/>
        <w:spacing w:line="600" w:lineRule="exact"/>
        <w:rPr>
          <w:rFonts w:hint="eastAsia" w:ascii="仿宋_GB2312" w:hAnsi="仿宋_GB2312" w:eastAsia="仿宋_GB2312" w:cs="仿宋_GB2312"/>
          <w:b w:val="0"/>
          <w:bCs w:val="0"/>
          <w:sz w:val="32"/>
          <w:szCs w:val="32"/>
        </w:rPr>
      </w:pPr>
      <w:r>
        <w:rPr>
          <w:rFonts w:hint="eastAsia"/>
          <w:sz w:val="28"/>
          <w:szCs w:val="28"/>
        </w:rPr>
        <w:br w:type="page" w:clear="all"/>
      </w:r>
      <w:r>
        <w:rPr>
          <w:rFonts w:hint="eastAsia" w:ascii="仿宋_GB2312" w:hAnsi="仿宋_GB2312" w:eastAsia="仿宋_GB2312" w:cs="仿宋_GB2312"/>
          <w:b/>
          <w:bCs/>
          <w:sz w:val="32"/>
          <w:szCs w:val="32"/>
        </w:rPr>
        <w:t>附件三：资格证明文件</w:t>
      </w:r>
    </w:p>
    <w:p>
      <w:pPr>
        <w:pageBreakBefore w:val="0"/>
        <w:widowControl/>
        <w:bidi w:val="0"/>
        <w:spacing w:line="600" w:lineRule="exact"/>
        <w:jc w:val="center"/>
        <w:rPr>
          <w:rFonts w:hint="eastAsia" w:ascii="仿宋_GB2312" w:hAnsi="仿宋_GB2312" w:eastAsia="仿宋_GB2312" w:cs="仿宋_GB2312"/>
          <w:sz w:val="32"/>
          <w:szCs w:val="32"/>
        </w:rPr>
      </w:pPr>
    </w:p>
    <w:p>
      <w:pPr>
        <w:pageBreakBefore w:val="0"/>
        <w:widowControl/>
        <w:bidi w:val="0"/>
        <w:spacing w:line="60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资格证明文件</w:t>
      </w:r>
    </w:p>
    <w:p>
      <w:pPr>
        <w:pageBreakBefore w:val="0"/>
        <w:widowControl/>
        <w:bidi w:val="0"/>
        <w:spacing w:line="600" w:lineRule="exact"/>
        <w:jc w:val="center"/>
        <w:rPr>
          <w:rFonts w:hint="eastAsia" w:ascii="仿宋_GB2312" w:hAnsi="仿宋_GB2312" w:eastAsia="仿宋_GB2312" w:cs="仿宋_GB2312"/>
          <w:sz w:val="32"/>
          <w:szCs w:val="32"/>
        </w:rPr>
      </w:pPr>
    </w:p>
    <w:p>
      <w:pPr>
        <w:pageBreakBefore w:val="0"/>
        <w:widowControl/>
        <w:bidi w:val="0"/>
        <w:spacing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目 录</w:t>
      </w:r>
    </w:p>
    <w:p>
      <w:pPr>
        <w:pageBreakBefore w:val="0"/>
        <w:widowControl/>
        <w:bidi w:val="0"/>
        <w:spacing w:line="600" w:lineRule="exact"/>
        <w:rPr>
          <w:rFonts w:hint="eastAsia" w:ascii="仿宋_GB2312" w:hAnsi="仿宋_GB2312" w:eastAsia="仿宋_GB2312" w:cs="仿宋_GB2312"/>
          <w:sz w:val="32"/>
          <w:szCs w:val="32"/>
        </w:rPr>
      </w:pPr>
    </w:p>
    <w:p>
      <w:pPr>
        <w:pageBreakBefore w:val="0"/>
        <w:widowControl/>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附件3.1 供应商基本情况表</w:t>
      </w:r>
    </w:p>
    <w:p>
      <w:pPr>
        <w:pageBreakBefore w:val="0"/>
        <w:widowControl/>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附件3.</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法人营业执照（复印件）</w:t>
      </w:r>
    </w:p>
    <w:p>
      <w:pPr>
        <w:pageBreakBefore w:val="0"/>
        <w:widowControl/>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附件3.</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 xml:space="preserve"> 提供书面声明函</w:t>
      </w:r>
    </w:p>
    <w:p>
      <w:pPr>
        <w:pageBreakBefore w:val="0"/>
        <w:widowControl/>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附件3.</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 xml:space="preserve"> 与本次采购有关的其他资质证明文件</w:t>
      </w:r>
    </w:p>
    <w:p>
      <w:pPr>
        <w:pStyle w:val="3"/>
        <w:pageBreakBefore w:val="0"/>
        <w:numPr>
          <w:ilvl w:val="0"/>
          <w:numId w:val="0"/>
        </w:numPr>
        <w:bidi w:val="0"/>
        <w:spacing w:line="600" w:lineRule="exact"/>
        <w:rPr>
          <w:rFonts w:hint="eastAsia" w:ascii="仿宋_GB2312" w:hAnsi="仿宋_GB2312" w:eastAsia="仿宋_GB2312" w:cs="仿宋_GB2312"/>
          <w:sz w:val="32"/>
          <w:szCs w:val="32"/>
        </w:rPr>
      </w:pPr>
      <w:r>
        <w:rPr>
          <w:rFonts w:hint="eastAsia" w:ascii="宋体" w:hAnsi="宋体" w:cs="宋体"/>
          <w:sz w:val="24"/>
          <w:szCs w:val="24"/>
        </w:rPr>
        <w:br w:type="page" w:clear="all"/>
      </w:r>
      <w:bookmarkStart w:id="40" w:name="_Toc22472"/>
      <w:bookmarkStart w:id="41" w:name="_Toc12286"/>
      <w:r>
        <w:rPr>
          <w:rFonts w:hint="eastAsia" w:ascii="仿宋_GB2312" w:hAnsi="仿宋_GB2312" w:eastAsia="仿宋_GB2312" w:cs="仿宋_GB2312"/>
          <w:b/>
          <w:bCs/>
          <w:sz w:val="32"/>
          <w:szCs w:val="32"/>
        </w:rPr>
        <w:t>附件3.1 供应商基本情况表</w:t>
      </w:r>
      <w:bookmarkEnd w:id="40"/>
      <w:bookmarkEnd w:id="41"/>
    </w:p>
    <w:p>
      <w:pPr>
        <w:pageBreakBefore w:val="0"/>
        <w:widowControl/>
        <w:bidi w:val="0"/>
        <w:spacing w:line="60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供应商情况表</w:t>
      </w:r>
    </w:p>
    <w:p>
      <w:pPr>
        <w:pageBreakBefore w:val="0"/>
        <w:widowControl/>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供应商名称：</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（公章） 填表日期：</w:t>
      </w:r>
    </w:p>
    <w:tbl>
      <w:tblPr>
        <w:tblStyle w:val="3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公司名称</w:t>
            </w:r>
          </w:p>
        </w:tc>
        <w:tc>
          <w:tcPr>
            <w:tcW w:w="6074" w:type="dxa"/>
            <w:gridSpan w:val="3"/>
            <w:noWrap w:val="0"/>
            <w:tcMar>
              <w:top w:w="0" w:type="dxa"/>
              <w:left w:w="108" w:type="dxa"/>
              <w:bottom w:w="0" w:type="dxa"/>
              <w:right w:w="108" w:type="dxa"/>
            </w:tcMar>
          </w:tcPr>
          <w:p>
            <w:pPr>
              <w:keepNext w:val="0"/>
              <w:keepLines w:val="0"/>
              <w:pageBreakBefore w:val="0"/>
              <w:widowControl/>
              <w:bidi w:val="0"/>
              <w:spacing w:line="360"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公司地址</w:t>
            </w:r>
          </w:p>
        </w:tc>
        <w:tc>
          <w:tcPr>
            <w:tcW w:w="6074" w:type="dxa"/>
            <w:gridSpan w:val="3"/>
            <w:noWrap w:val="0"/>
            <w:tcMar>
              <w:top w:w="0" w:type="dxa"/>
              <w:left w:w="108" w:type="dxa"/>
              <w:bottom w:w="0" w:type="dxa"/>
              <w:right w:w="108" w:type="dxa"/>
            </w:tcMar>
          </w:tcPr>
          <w:p>
            <w:pPr>
              <w:keepNext w:val="0"/>
              <w:keepLines w:val="0"/>
              <w:pageBreakBefore w:val="0"/>
              <w:widowControl/>
              <w:bidi w:val="0"/>
              <w:spacing w:line="360"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公司性质</w:t>
            </w:r>
          </w:p>
        </w:tc>
        <w:tc>
          <w:tcPr>
            <w:tcW w:w="2160" w:type="dxa"/>
            <w:noWrap w:val="0"/>
            <w:tcMar>
              <w:top w:w="0" w:type="dxa"/>
              <w:left w:w="108" w:type="dxa"/>
              <w:bottom w:w="0" w:type="dxa"/>
              <w:right w:w="108" w:type="dxa"/>
            </w:tcMar>
          </w:tcPr>
          <w:p>
            <w:pPr>
              <w:keepNext w:val="0"/>
              <w:keepLines w:val="0"/>
              <w:pageBreakBefore w:val="0"/>
              <w:widowControl/>
              <w:bidi w:val="0"/>
              <w:spacing w:line="360" w:lineRule="auto"/>
              <w:jc w:val="center"/>
              <w:rPr>
                <w:rFonts w:ascii="宋体" w:hAnsi="宋体" w:cs="宋体"/>
                <w:sz w:val="24"/>
                <w:szCs w:val="24"/>
              </w:rPr>
            </w:pPr>
          </w:p>
        </w:tc>
        <w:tc>
          <w:tcPr>
            <w:tcW w:w="2160"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邮政编码</w:t>
            </w:r>
          </w:p>
        </w:tc>
        <w:tc>
          <w:tcPr>
            <w:tcW w:w="1754" w:type="dxa"/>
            <w:noWrap w:val="0"/>
            <w:tcMar>
              <w:top w:w="0" w:type="dxa"/>
              <w:left w:w="108" w:type="dxa"/>
              <w:bottom w:w="0" w:type="dxa"/>
              <w:right w:w="108" w:type="dxa"/>
            </w:tcMar>
          </w:tcPr>
          <w:p>
            <w:pPr>
              <w:keepNext w:val="0"/>
              <w:keepLines w:val="0"/>
              <w:pageBreakBefore w:val="0"/>
              <w:widowControl/>
              <w:bidi w:val="0"/>
              <w:spacing w:line="360"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成立时间</w:t>
            </w:r>
          </w:p>
        </w:tc>
        <w:tc>
          <w:tcPr>
            <w:tcW w:w="2160" w:type="dxa"/>
            <w:noWrap w:val="0"/>
            <w:tcMar>
              <w:top w:w="0" w:type="dxa"/>
              <w:left w:w="108" w:type="dxa"/>
              <w:bottom w:w="0" w:type="dxa"/>
              <w:right w:w="108" w:type="dxa"/>
            </w:tcMar>
          </w:tcPr>
          <w:p>
            <w:pPr>
              <w:keepNext w:val="0"/>
              <w:keepLines w:val="0"/>
              <w:pageBreakBefore w:val="0"/>
              <w:widowControl/>
              <w:bidi w:val="0"/>
              <w:spacing w:line="360" w:lineRule="auto"/>
              <w:jc w:val="center"/>
              <w:rPr>
                <w:rFonts w:ascii="宋体" w:hAnsi="宋体" w:cs="宋体"/>
                <w:sz w:val="24"/>
                <w:szCs w:val="24"/>
              </w:rPr>
            </w:pPr>
          </w:p>
        </w:tc>
        <w:tc>
          <w:tcPr>
            <w:tcW w:w="2160"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联系人</w:t>
            </w:r>
          </w:p>
        </w:tc>
        <w:tc>
          <w:tcPr>
            <w:tcW w:w="1754" w:type="dxa"/>
            <w:noWrap w:val="0"/>
            <w:tcMar>
              <w:top w:w="0" w:type="dxa"/>
              <w:left w:w="108" w:type="dxa"/>
              <w:bottom w:w="0" w:type="dxa"/>
              <w:right w:w="108" w:type="dxa"/>
            </w:tcMar>
          </w:tcPr>
          <w:p>
            <w:pPr>
              <w:keepNext w:val="0"/>
              <w:keepLines w:val="0"/>
              <w:pageBreakBefore w:val="0"/>
              <w:widowControl/>
              <w:bidi w:val="0"/>
              <w:spacing w:line="360"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电话</w:t>
            </w:r>
          </w:p>
        </w:tc>
        <w:tc>
          <w:tcPr>
            <w:tcW w:w="2160" w:type="dxa"/>
            <w:noWrap w:val="0"/>
            <w:tcMar>
              <w:top w:w="0" w:type="dxa"/>
              <w:left w:w="108" w:type="dxa"/>
              <w:bottom w:w="0" w:type="dxa"/>
              <w:right w:w="108" w:type="dxa"/>
            </w:tcMar>
          </w:tcPr>
          <w:p>
            <w:pPr>
              <w:keepNext w:val="0"/>
              <w:keepLines w:val="0"/>
              <w:pageBreakBefore w:val="0"/>
              <w:widowControl/>
              <w:bidi w:val="0"/>
              <w:spacing w:line="360" w:lineRule="auto"/>
              <w:jc w:val="center"/>
              <w:rPr>
                <w:rFonts w:ascii="宋体" w:hAnsi="宋体" w:cs="宋体"/>
                <w:sz w:val="24"/>
                <w:szCs w:val="24"/>
              </w:rPr>
            </w:pPr>
          </w:p>
        </w:tc>
        <w:tc>
          <w:tcPr>
            <w:tcW w:w="2160"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传真</w:t>
            </w:r>
          </w:p>
        </w:tc>
        <w:tc>
          <w:tcPr>
            <w:tcW w:w="1754" w:type="dxa"/>
            <w:noWrap w:val="0"/>
            <w:tcMar>
              <w:top w:w="0" w:type="dxa"/>
              <w:left w:w="108" w:type="dxa"/>
              <w:bottom w:w="0" w:type="dxa"/>
              <w:right w:w="108" w:type="dxa"/>
            </w:tcMar>
          </w:tcPr>
          <w:p>
            <w:pPr>
              <w:keepNext w:val="0"/>
              <w:keepLines w:val="0"/>
              <w:pageBreakBefore w:val="0"/>
              <w:widowControl/>
              <w:bidi w:val="0"/>
              <w:spacing w:line="360"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注册资本</w:t>
            </w:r>
          </w:p>
        </w:tc>
        <w:tc>
          <w:tcPr>
            <w:tcW w:w="2160" w:type="dxa"/>
            <w:noWrap w:val="0"/>
            <w:tcMar>
              <w:top w:w="0" w:type="dxa"/>
              <w:left w:w="108" w:type="dxa"/>
              <w:bottom w:w="0" w:type="dxa"/>
              <w:right w:w="108" w:type="dxa"/>
            </w:tcMar>
          </w:tcPr>
          <w:p>
            <w:pPr>
              <w:keepNext w:val="0"/>
              <w:keepLines w:val="0"/>
              <w:pageBreakBefore w:val="0"/>
              <w:widowControl/>
              <w:bidi w:val="0"/>
              <w:spacing w:line="360" w:lineRule="auto"/>
              <w:ind w:firstLine="600"/>
              <w:jc w:val="center"/>
              <w:rPr>
                <w:rFonts w:ascii="宋体" w:hAnsi="宋体" w:cs="宋体"/>
                <w:sz w:val="24"/>
                <w:szCs w:val="24"/>
              </w:rPr>
            </w:pPr>
          </w:p>
        </w:tc>
        <w:tc>
          <w:tcPr>
            <w:tcW w:w="2160"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主要出资者及出资份额</w:t>
            </w:r>
          </w:p>
        </w:tc>
        <w:tc>
          <w:tcPr>
            <w:tcW w:w="1754" w:type="dxa"/>
            <w:noWrap w:val="0"/>
            <w:tcMar>
              <w:top w:w="0" w:type="dxa"/>
              <w:left w:w="108" w:type="dxa"/>
              <w:bottom w:w="0" w:type="dxa"/>
              <w:right w:w="108" w:type="dxa"/>
            </w:tcMar>
          </w:tcPr>
          <w:p>
            <w:pPr>
              <w:keepNext w:val="0"/>
              <w:keepLines w:val="0"/>
              <w:pageBreakBefore w:val="0"/>
              <w:widowControl/>
              <w:bidi w:val="0"/>
              <w:spacing w:line="360" w:lineRule="auto"/>
              <w:ind w:firstLine="1320"/>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开户银行</w:t>
            </w:r>
          </w:p>
        </w:tc>
        <w:tc>
          <w:tcPr>
            <w:tcW w:w="2160" w:type="dxa"/>
            <w:noWrap w:val="0"/>
            <w:tcMar>
              <w:top w:w="0" w:type="dxa"/>
              <w:left w:w="108" w:type="dxa"/>
              <w:bottom w:w="0" w:type="dxa"/>
              <w:right w:w="108" w:type="dxa"/>
            </w:tcMar>
          </w:tcPr>
          <w:p>
            <w:pPr>
              <w:keepNext w:val="0"/>
              <w:keepLines w:val="0"/>
              <w:pageBreakBefore w:val="0"/>
              <w:widowControl/>
              <w:bidi w:val="0"/>
              <w:spacing w:line="360" w:lineRule="auto"/>
              <w:ind w:firstLine="600"/>
              <w:jc w:val="center"/>
              <w:rPr>
                <w:rFonts w:ascii="宋体" w:hAnsi="宋体" w:cs="宋体"/>
                <w:sz w:val="24"/>
                <w:szCs w:val="24"/>
              </w:rPr>
            </w:pPr>
          </w:p>
        </w:tc>
        <w:tc>
          <w:tcPr>
            <w:tcW w:w="2160"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开户行号</w:t>
            </w:r>
          </w:p>
        </w:tc>
        <w:tc>
          <w:tcPr>
            <w:tcW w:w="1754" w:type="dxa"/>
            <w:noWrap w:val="0"/>
            <w:tcMar>
              <w:top w:w="0" w:type="dxa"/>
              <w:left w:w="108" w:type="dxa"/>
              <w:bottom w:w="0" w:type="dxa"/>
              <w:right w:w="108" w:type="dxa"/>
            </w:tcMar>
          </w:tcPr>
          <w:p>
            <w:pPr>
              <w:keepNext w:val="0"/>
              <w:keepLines w:val="0"/>
              <w:pageBreakBefore w:val="0"/>
              <w:widowControl/>
              <w:bidi w:val="0"/>
              <w:spacing w:line="360" w:lineRule="auto"/>
              <w:ind w:firstLine="1320"/>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银行账号</w:t>
            </w:r>
          </w:p>
        </w:tc>
        <w:tc>
          <w:tcPr>
            <w:tcW w:w="6074" w:type="dxa"/>
            <w:gridSpan w:val="3"/>
            <w:noWrap w:val="0"/>
            <w:tcMar>
              <w:top w:w="0" w:type="dxa"/>
              <w:left w:w="108" w:type="dxa"/>
              <w:bottom w:w="0" w:type="dxa"/>
              <w:right w:w="108" w:type="dxa"/>
            </w:tcMar>
          </w:tcPr>
          <w:p>
            <w:pPr>
              <w:keepNext w:val="0"/>
              <w:keepLines w:val="0"/>
              <w:pageBreakBefore w:val="0"/>
              <w:widowControl/>
              <w:bidi w:val="0"/>
              <w:spacing w:line="360" w:lineRule="auto"/>
              <w:ind w:firstLine="1320"/>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5" w:hRule="atLeast"/>
        </w:trPr>
        <w:tc>
          <w:tcPr>
            <w:tcW w:w="2448"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公司（国内）总人数</w:t>
            </w:r>
          </w:p>
        </w:tc>
        <w:tc>
          <w:tcPr>
            <w:tcW w:w="2160"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p>
        </w:tc>
        <w:tc>
          <w:tcPr>
            <w:tcW w:w="2160"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中高级技术人员数（国内）</w:t>
            </w:r>
          </w:p>
        </w:tc>
        <w:tc>
          <w:tcPr>
            <w:tcW w:w="1754"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2" w:hRule="atLeast"/>
        </w:trPr>
        <w:tc>
          <w:tcPr>
            <w:tcW w:w="2448"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技术人员数（国内）</w:t>
            </w:r>
          </w:p>
        </w:tc>
        <w:tc>
          <w:tcPr>
            <w:tcW w:w="2160" w:type="dxa"/>
            <w:noWrap w:val="0"/>
            <w:tcMar>
              <w:top w:w="0" w:type="dxa"/>
              <w:left w:w="108" w:type="dxa"/>
              <w:bottom w:w="0" w:type="dxa"/>
              <w:right w:w="108" w:type="dxa"/>
            </w:tcMar>
          </w:tcPr>
          <w:p>
            <w:pPr>
              <w:keepNext w:val="0"/>
              <w:keepLines w:val="0"/>
              <w:pageBreakBefore w:val="0"/>
              <w:widowControl/>
              <w:bidi w:val="0"/>
              <w:spacing w:line="360" w:lineRule="auto"/>
              <w:jc w:val="center"/>
              <w:rPr>
                <w:rFonts w:ascii="宋体" w:hAnsi="宋体" w:cs="宋体"/>
                <w:sz w:val="24"/>
                <w:szCs w:val="24"/>
              </w:rPr>
            </w:pPr>
          </w:p>
        </w:tc>
        <w:tc>
          <w:tcPr>
            <w:tcW w:w="2160"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其中从事与本项目有关的研究人员比例</w:t>
            </w:r>
          </w:p>
        </w:tc>
        <w:tc>
          <w:tcPr>
            <w:tcW w:w="1754" w:type="dxa"/>
            <w:noWrap w:val="0"/>
            <w:tcMar>
              <w:top w:w="0" w:type="dxa"/>
              <w:left w:w="108" w:type="dxa"/>
              <w:bottom w:w="0" w:type="dxa"/>
              <w:right w:w="108" w:type="dxa"/>
            </w:tcMar>
            <w:vAlign w:val="center"/>
          </w:tcPr>
          <w:p>
            <w:pPr>
              <w:keepNext w:val="0"/>
              <w:keepLines w:val="0"/>
              <w:pageBreakBefore w:val="0"/>
              <w:widowControl/>
              <w:bidi w:val="0"/>
              <w:spacing w:line="360" w:lineRule="auto"/>
              <w:ind w:left="5250" w:firstLine="640"/>
              <w:jc w:val="center"/>
              <w:rPr>
                <w:rFonts w:ascii="宋体" w:hAnsi="宋体"/>
                <w:sz w:val="24"/>
                <w:szCs w:val="24"/>
              </w:rPr>
            </w:pPr>
          </w:p>
          <w:p>
            <w:pPr>
              <w:keepNext w:val="0"/>
              <w:keepLines w:val="0"/>
              <w:pageBreakBefore w:val="0"/>
              <w:widowControl/>
              <w:bidi w:val="0"/>
              <w:spacing w:line="360"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78" w:hRule="atLeast"/>
        </w:trPr>
        <w:tc>
          <w:tcPr>
            <w:tcW w:w="2448"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公司主要业务概述</w:t>
            </w:r>
          </w:p>
        </w:tc>
        <w:tc>
          <w:tcPr>
            <w:tcW w:w="6074" w:type="dxa"/>
            <w:gridSpan w:val="3"/>
            <w:noWrap w:val="0"/>
            <w:tcMar>
              <w:top w:w="0" w:type="dxa"/>
              <w:left w:w="108" w:type="dxa"/>
              <w:bottom w:w="0" w:type="dxa"/>
              <w:right w:w="108" w:type="dxa"/>
            </w:tcMar>
          </w:tcPr>
          <w:p>
            <w:pPr>
              <w:keepNext w:val="0"/>
              <w:keepLines w:val="0"/>
              <w:pageBreakBefore w:val="0"/>
              <w:widowControl/>
              <w:bidi w:val="0"/>
              <w:spacing w:line="360"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企业历史沿革与专业资质与资格说明（包括是否通过相关质量体系认证）</w:t>
            </w:r>
          </w:p>
        </w:tc>
        <w:tc>
          <w:tcPr>
            <w:tcW w:w="6074" w:type="dxa"/>
            <w:gridSpan w:val="3"/>
            <w:noWrap w:val="0"/>
            <w:tcMar>
              <w:top w:w="0" w:type="dxa"/>
              <w:left w:w="108" w:type="dxa"/>
              <w:bottom w:w="0" w:type="dxa"/>
              <w:right w:w="108" w:type="dxa"/>
            </w:tcMar>
          </w:tcPr>
          <w:p>
            <w:pPr>
              <w:keepNext w:val="0"/>
              <w:keepLines w:val="0"/>
              <w:pageBreakBefore w:val="0"/>
              <w:widowControl/>
              <w:bidi w:val="0"/>
              <w:spacing w:line="360" w:lineRule="auto"/>
              <w:ind w:firstLine="480"/>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noWrap w:val="0"/>
            <w:tcMar>
              <w:top w:w="0" w:type="dxa"/>
              <w:left w:w="108" w:type="dxa"/>
              <w:bottom w:w="0" w:type="dxa"/>
              <w:right w:w="108" w:type="dxa"/>
            </w:tcMar>
            <w:vAlign w:val="center"/>
          </w:tcPr>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近</w:t>
            </w:r>
            <w:r>
              <w:rPr>
                <w:rFonts w:ascii="宋体" w:hAnsi="宋体" w:cs="宋体"/>
                <w:sz w:val="24"/>
                <w:szCs w:val="24"/>
              </w:rPr>
              <w:t>3</w:t>
            </w:r>
            <w:r>
              <w:rPr>
                <w:rFonts w:hint="eastAsia" w:ascii="宋体" w:hAnsi="宋体" w:cs="宋体"/>
                <w:sz w:val="24"/>
                <w:szCs w:val="24"/>
              </w:rPr>
              <w:t>年内介入</w:t>
            </w:r>
          </w:p>
          <w:p>
            <w:pPr>
              <w:keepNext w:val="0"/>
              <w:keepLines w:val="0"/>
              <w:pageBreakBefore w:val="0"/>
              <w:widowControl/>
              <w:bidi w:val="0"/>
              <w:spacing w:line="360" w:lineRule="auto"/>
              <w:jc w:val="center"/>
              <w:rPr>
                <w:rFonts w:ascii="宋体" w:hAnsi="宋体" w:cs="宋体"/>
                <w:sz w:val="24"/>
                <w:szCs w:val="24"/>
              </w:rPr>
            </w:pPr>
            <w:r>
              <w:rPr>
                <w:rFonts w:hint="eastAsia" w:ascii="宋体" w:hAnsi="宋体" w:cs="宋体"/>
                <w:sz w:val="24"/>
                <w:szCs w:val="24"/>
              </w:rPr>
              <w:t>的诉讼或仲裁案件情况说明</w:t>
            </w:r>
          </w:p>
        </w:tc>
        <w:tc>
          <w:tcPr>
            <w:tcW w:w="6074" w:type="dxa"/>
            <w:gridSpan w:val="3"/>
            <w:noWrap w:val="0"/>
            <w:tcMar>
              <w:top w:w="0" w:type="dxa"/>
              <w:left w:w="108" w:type="dxa"/>
              <w:bottom w:w="0" w:type="dxa"/>
              <w:right w:w="108" w:type="dxa"/>
            </w:tcMar>
          </w:tcPr>
          <w:p>
            <w:pPr>
              <w:keepNext w:val="0"/>
              <w:keepLines w:val="0"/>
              <w:pageBreakBefore w:val="0"/>
              <w:widowControl/>
              <w:bidi w:val="0"/>
              <w:spacing w:line="360" w:lineRule="auto"/>
              <w:ind w:firstLine="480"/>
              <w:jc w:val="center"/>
              <w:rPr>
                <w:rFonts w:ascii="宋体" w:hAnsi="宋体" w:cs="宋体"/>
                <w:sz w:val="24"/>
                <w:szCs w:val="24"/>
              </w:rPr>
            </w:pPr>
          </w:p>
        </w:tc>
      </w:tr>
    </w:tbl>
    <w:p>
      <w:pPr>
        <w:pageBreakBefore w:val="0"/>
        <w:widowControl/>
        <w:bidi w:val="0"/>
        <w:spacing w:line="600" w:lineRule="exact"/>
        <w:jc w:val="left"/>
        <w:rPr>
          <w:rFonts w:ascii="Calibri Light" w:hAnsi="Calibri Light"/>
          <w:b/>
          <w:bCs/>
          <w:sz w:val="24"/>
          <w:szCs w:val="24"/>
        </w:rPr>
      </w:pPr>
      <w:r>
        <w:rPr>
          <w:sz w:val="24"/>
          <w:szCs w:val="24"/>
        </w:rPr>
        <w:br w:type="page" w:clear="all"/>
      </w:r>
    </w:p>
    <w:p>
      <w:pPr>
        <w:pStyle w:val="3"/>
        <w:pageBreakBefore w:val="0"/>
        <w:numPr>
          <w:ilvl w:val="0"/>
          <w:numId w:val="0"/>
        </w:numPr>
        <w:bidi w:val="0"/>
        <w:spacing w:before="0" w:after="0" w:line="600" w:lineRule="exact"/>
        <w:rPr>
          <w:rFonts w:hint="eastAsia" w:ascii="仿宋_GB2312" w:hAnsi="仿宋_GB2312" w:eastAsia="仿宋_GB2312" w:cs="仿宋_GB2312"/>
          <w:sz w:val="32"/>
          <w:szCs w:val="32"/>
        </w:rPr>
      </w:pPr>
      <w:bookmarkStart w:id="42" w:name="_Toc3232"/>
      <w:bookmarkStart w:id="43" w:name="_Toc3792"/>
      <w:r>
        <w:rPr>
          <w:rFonts w:hint="eastAsia" w:ascii="仿宋_GB2312" w:hAnsi="仿宋_GB2312" w:eastAsia="仿宋_GB2312" w:cs="仿宋_GB2312"/>
          <w:sz w:val="32"/>
          <w:szCs w:val="32"/>
        </w:rPr>
        <w:t>附件3.</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法人营业执照（复印件）</w:t>
      </w:r>
      <w:bookmarkEnd w:id="42"/>
      <w:bookmarkEnd w:id="43"/>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p>
    <w:p>
      <w:pPr>
        <w:pageBreakBefore w:val="0"/>
        <w:widowControl/>
        <w:bidi w:val="0"/>
        <w:spacing w:line="600" w:lineRule="exact"/>
        <w:jc w:val="left"/>
        <w:rPr>
          <w:sz w:val="24"/>
          <w:szCs w:val="24"/>
        </w:rPr>
      </w:pPr>
      <w:r>
        <w:rPr>
          <w:sz w:val="24"/>
          <w:szCs w:val="24"/>
        </w:rPr>
        <w:br w:type="page" w:clear="all"/>
      </w:r>
    </w:p>
    <w:p>
      <w:pPr>
        <w:pStyle w:val="3"/>
        <w:pageBreakBefore w:val="0"/>
        <w:numPr>
          <w:ilvl w:val="0"/>
          <w:numId w:val="0"/>
        </w:numPr>
        <w:bidi w:val="0"/>
        <w:spacing w:before="0" w:after="0" w:line="600" w:lineRule="exact"/>
        <w:rPr>
          <w:rFonts w:hint="eastAsia" w:ascii="仿宋_GB2312" w:hAnsi="仿宋_GB2312" w:eastAsia="仿宋_GB2312" w:cs="仿宋_GB2312"/>
          <w:sz w:val="32"/>
          <w:szCs w:val="32"/>
        </w:rPr>
      </w:pPr>
      <w:bookmarkStart w:id="44" w:name="_Toc17808"/>
      <w:bookmarkStart w:id="45" w:name="_Toc27468"/>
      <w:r>
        <w:rPr>
          <w:rFonts w:hint="eastAsia" w:ascii="仿宋_GB2312" w:hAnsi="仿宋_GB2312" w:eastAsia="仿宋_GB2312" w:cs="仿宋_GB2312"/>
          <w:sz w:val="32"/>
          <w:szCs w:val="32"/>
        </w:rPr>
        <w:t>附件3.</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 xml:space="preserve"> 提供书面声明函</w:t>
      </w:r>
      <w:bookmarkEnd w:id="44"/>
      <w:bookmarkEnd w:id="45"/>
      <w:r>
        <w:rPr>
          <w:rFonts w:hint="eastAsia" w:ascii="仿宋_GB2312" w:hAnsi="仿宋_GB2312" w:eastAsia="仿宋_GB2312" w:cs="仿宋_GB2312"/>
          <w:sz w:val="32"/>
          <w:szCs w:val="32"/>
        </w:rPr>
        <w:t xml:space="preserve"> </w:t>
      </w:r>
    </w:p>
    <w:p>
      <w:pPr>
        <w:pageBreakBefore w:val="0"/>
        <w:bidi w:val="0"/>
        <w:spacing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书面声明</w:t>
      </w:r>
    </w:p>
    <w:p>
      <w:pPr>
        <w:pageBreakBefore w:val="0"/>
        <w:bidi w:val="0"/>
        <w:spacing w:line="600" w:lineRule="exact"/>
        <w:jc w:val="center"/>
        <w:rPr>
          <w:rFonts w:hint="eastAsia" w:ascii="仿宋_GB2312" w:hAnsi="仿宋_GB2312" w:eastAsia="仿宋_GB2312" w:cs="仿宋_GB2312"/>
          <w:sz w:val="32"/>
          <w:szCs w:val="32"/>
        </w:rPr>
      </w:pPr>
    </w:p>
    <w:p>
      <w:pPr>
        <w:pageBreakBefore w:val="0"/>
        <w:tabs>
          <w:tab w:val="left" w:pos="5580"/>
        </w:tabs>
        <w:bidi w:val="0"/>
        <w:spacing w:line="600" w:lineRule="exact"/>
        <w:rPr>
          <w:rFonts w:hint="eastAsia" w:ascii="仿宋_GB2312" w:hAnsi="仿宋_GB2312" w:eastAsia="仿宋_GB2312" w:cs="仿宋_GB2312"/>
          <w:sz w:val="32"/>
          <w:szCs w:val="32"/>
          <w:u w:val="single"/>
          <w:lang w:eastAsia="zh-CN"/>
        </w:rPr>
      </w:pPr>
      <w:r>
        <w:rPr>
          <w:rFonts w:hint="eastAsia" w:ascii="仿宋_GB2312" w:hAnsi="仿宋_GB2312" w:eastAsia="仿宋_GB2312" w:cs="仿宋_GB2312"/>
          <w:sz w:val="32"/>
          <w:szCs w:val="32"/>
        </w:rPr>
        <w:t>致：</w:t>
      </w:r>
      <w:r>
        <w:rPr>
          <w:rFonts w:hint="eastAsia" w:ascii="仿宋_GB2312" w:hAnsi="仿宋_GB2312" w:eastAsia="仿宋_GB2312" w:cs="仿宋_GB2312"/>
          <w:sz w:val="32"/>
          <w:szCs w:val="32"/>
          <w:u w:val="single"/>
        </w:rPr>
        <w:t>中国人民财产保险股份有限公司</w:t>
      </w:r>
      <w:r>
        <w:rPr>
          <w:rFonts w:hint="eastAsia" w:ascii="仿宋_GB2312" w:hAnsi="仿宋_GB2312" w:eastAsia="仿宋_GB2312" w:cs="仿宋_GB2312"/>
          <w:sz w:val="32"/>
          <w:szCs w:val="32"/>
          <w:u w:val="single"/>
          <w:lang w:eastAsia="zh-CN"/>
        </w:rPr>
        <w:t>黔南分公司</w:t>
      </w:r>
    </w:p>
    <w:p>
      <w:pPr>
        <w:pageBreakBefore w:val="0"/>
        <w:tabs>
          <w:tab w:val="left" w:pos="1197"/>
        </w:tabs>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ab/>
      </w:r>
    </w:p>
    <w:p>
      <w:pPr>
        <w:pageBreakBefore w:val="0"/>
        <w:tabs>
          <w:tab w:val="left" w:pos="1197"/>
        </w:tabs>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我公司声明如下：</w:t>
      </w:r>
    </w:p>
    <w:p>
      <w:pPr>
        <w:pageBreakBefore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1、我公司具备具有履行合同所必需的</w:t>
      </w:r>
      <w:r>
        <w:rPr>
          <w:rFonts w:hint="eastAsia" w:ascii="仿宋_GB2312" w:hAnsi="仿宋_GB2312" w:eastAsia="仿宋_GB2312" w:cs="仿宋_GB2312"/>
          <w:sz w:val="32"/>
          <w:szCs w:val="32"/>
          <w:lang w:eastAsia="zh-CN"/>
        </w:rPr>
        <w:t>专业服务</w:t>
      </w:r>
      <w:r>
        <w:rPr>
          <w:rFonts w:hint="eastAsia" w:ascii="仿宋_GB2312" w:hAnsi="仿宋_GB2312" w:eastAsia="仿宋_GB2312" w:cs="仿宋_GB2312"/>
          <w:sz w:val="32"/>
          <w:szCs w:val="32"/>
        </w:rPr>
        <w:t>能力；</w:t>
      </w:r>
    </w:p>
    <w:p>
      <w:pPr>
        <w:pageBreakBefore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2、我公司经营状况良好，在参加此项采购活动前三年内（</w:t>
      </w:r>
      <w:r>
        <w:rPr>
          <w:rFonts w:hint="eastAsia" w:ascii="仿宋_GB2312" w:hAnsi="仿宋_GB2312" w:eastAsia="仿宋_GB2312" w:cs="仿宋_GB2312"/>
          <w:sz w:val="32"/>
          <w:szCs w:val="32"/>
          <w:lang w:val="en-US" w:eastAsia="zh-CN"/>
        </w:rPr>
        <w:t>2020</w:t>
      </w:r>
      <w:r>
        <w:rPr>
          <w:rFonts w:hint="eastAsia" w:ascii="仿宋_GB2312" w:hAnsi="仿宋_GB2312" w:eastAsia="仿宋_GB2312" w:cs="仿宋_GB2312"/>
          <w:sz w:val="32"/>
          <w:szCs w:val="32"/>
        </w:rPr>
        <w:t>年1月1日至开标当日），在经营活动中没有重大违法记录（重大违法记录是指因违法经营受到刑事处罚或者责令停产停业、吊销许可证或者执照、较大数额罚款等行政处罚）；</w:t>
      </w:r>
    </w:p>
    <w:p>
      <w:pPr>
        <w:pageBreakBefore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若我公司不符合上诉要求，我公司将无条件地退出本项目，并承担因此引起的一切后果。特此声明。</w:t>
      </w:r>
    </w:p>
    <w:p>
      <w:pPr>
        <w:pageBreakBefore w:val="0"/>
        <w:bidi w:val="0"/>
        <w:spacing w:line="600" w:lineRule="exact"/>
        <w:rPr>
          <w:rFonts w:hint="eastAsia" w:ascii="仿宋_GB2312" w:hAnsi="仿宋_GB2312" w:eastAsia="仿宋_GB2312" w:cs="仿宋_GB2312"/>
          <w:sz w:val="32"/>
          <w:szCs w:val="32"/>
        </w:rPr>
      </w:pPr>
    </w:p>
    <w:p>
      <w:pPr>
        <w:pageBreakBefore w:val="0"/>
        <w:bidi w:val="0"/>
        <w:spacing w:line="600" w:lineRule="exact"/>
        <w:rPr>
          <w:rFonts w:hint="eastAsia" w:ascii="仿宋_GB2312" w:hAnsi="仿宋_GB2312" w:eastAsia="仿宋_GB2312" w:cs="仿宋_GB2312"/>
          <w:sz w:val="32"/>
          <w:szCs w:val="32"/>
        </w:rPr>
      </w:pPr>
    </w:p>
    <w:p>
      <w:pPr>
        <w:pStyle w:val="293"/>
        <w:pageBreakBefore w:val="0"/>
        <w:bidi w:val="0"/>
        <w:spacing w:after="0" w:line="600" w:lineRule="exact"/>
        <w:rPr>
          <w:rFonts w:hint="eastAsia" w:ascii="仿宋_GB2312" w:hAnsi="仿宋_GB2312" w:eastAsia="仿宋_GB2312" w:cs="仿宋_GB2312"/>
          <w:sz w:val="32"/>
          <w:szCs w:val="32"/>
          <w:u w:val="single"/>
          <w:lang w:eastAsia="zh-CN"/>
        </w:rPr>
      </w:pPr>
      <w:r>
        <w:rPr>
          <w:rFonts w:hint="eastAsia" w:ascii="仿宋_GB2312" w:hAnsi="仿宋_GB2312" w:eastAsia="仿宋_GB2312" w:cs="仿宋_GB2312"/>
          <w:sz w:val="32"/>
          <w:szCs w:val="32"/>
        </w:rPr>
        <w:t>供应商名称：</w:t>
      </w:r>
      <w:r>
        <w:rPr>
          <w:rFonts w:hint="eastAsia" w:ascii="仿宋_GB2312" w:hAnsi="仿宋_GB2312" w:eastAsia="仿宋_GB2312" w:cs="仿宋_GB2312"/>
          <w:sz w:val="32"/>
          <w:szCs w:val="32"/>
          <w:u w:val="none"/>
          <w:lang w:eastAsia="zh-CN"/>
        </w:rPr>
        <w:t>（</w:t>
      </w:r>
      <w:r>
        <w:rPr>
          <w:rFonts w:hint="eastAsia" w:ascii="仿宋_GB2312" w:hAnsi="仿宋_GB2312" w:eastAsia="仿宋_GB2312" w:cs="仿宋_GB2312"/>
          <w:sz w:val="32"/>
          <w:szCs w:val="32"/>
          <w:u w:val="none"/>
        </w:rPr>
        <w:t>公章</w:t>
      </w:r>
      <w:r>
        <w:rPr>
          <w:rFonts w:hint="eastAsia" w:ascii="仿宋_GB2312" w:hAnsi="仿宋_GB2312" w:eastAsia="仿宋_GB2312" w:cs="仿宋_GB2312"/>
          <w:sz w:val="32"/>
          <w:szCs w:val="32"/>
          <w:u w:val="none"/>
          <w:lang w:eastAsia="zh-CN"/>
        </w:rPr>
        <w:t>）</w:t>
      </w:r>
    </w:p>
    <w:p>
      <w:pPr>
        <w:pageBreakBefore w:val="0"/>
        <w:bidi w:val="0"/>
        <w:spacing w:line="600" w:lineRule="exact"/>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 xml:space="preserve">法定代表人或其授权代表签字或签章：       </w:t>
      </w:r>
    </w:p>
    <w:p>
      <w:pPr>
        <w:pageBreakBefore w:val="0"/>
        <w:bidi w:val="0"/>
        <w:spacing w:line="600" w:lineRule="exact"/>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日期：</w:t>
      </w:r>
    </w:p>
    <w:p>
      <w:pPr>
        <w:pageBreakBefore w:val="0"/>
        <w:widowControl/>
        <w:bidi w:val="0"/>
        <w:spacing w:line="600" w:lineRule="exact"/>
        <w:jc w:val="left"/>
        <w:rPr>
          <w:rFonts w:ascii="Arial" w:hAnsi="Arial" w:cs="Arial"/>
          <w:sz w:val="24"/>
        </w:rPr>
      </w:pPr>
      <w:r>
        <w:rPr>
          <w:rFonts w:ascii="Arial" w:hAnsi="Arial" w:cs="Arial"/>
          <w:sz w:val="24"/>
        </w:rPr>
        <w:br w:type="page" w:clear="all"/>
      </w:r>
    </w:p>
    <w:p>
      <w:pPr>
        <w:pStyle w:val="3"/>
        <w:pageBreakBefore w:val="0"/>
        <w:numPr>
          <w:ilvl w:val="0"/>
          <w:numId w:val="0"/>
        </w:numPr>
        <w:bidi w:val="0"/>
        <w:spacing w:line="600" w:lineRule="exact"/>
        <w:outlineLvl w:val="0"/>
        <w:rPr>
          <w:rFonts w:hint="eastAsia" w:ascii="仿宋_GB2312" w:hAnsi="仿宋_GB2312" w:eastAsia="仿宋_GB2312" w:cs="仿宋_GB2312"/>
          <w:sz w:val="32"/>
          <w:szCs w:val="32"/>
        </w:rPr>
      </w:pPr>
      <w:bookmarkStart w:id="46" w:name="_Toc5275"/>
      <w:bookmarkStart w:id="47" w:name="_Toc18845"/>
      <w:r>
        <w:rPr>
          <w:rFonts w:hint="eastAsia" w:ascii="仿宋_GB2312" w:hAnsi="仿宋_GB2312" w:eastAsia="仿宋_GB2312" w:cs="仿宋_GB2312"/>
          <w:sz w:val="32"/>
          <w:szCs w:val="32"/>
        </w:rPr>
        <w:t>附件3.</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 xml:space="preserve"> 与本次采购有关的其他资质证明文件</w:t>
      </w:r>
      <w:bookmarkEnd w:id="46"/>
      <w:bookmarkEnd w:id="47"/>
    </w:p>
    <w:p>
      <w:pPr>
        <w:pStyle w:val="3"/>
        <w:pageBreakBefore w:val="0"/>
        <w:numPr>
          <w:ilvl w:val="0"/>
          <w:numId w:val="0"/>
        </w:numPr>
        <w:bidi w:val="0"/>
        <w:spacing w:line="600" w:lineRule="exact"/>
        <w:outlineLvl w:val="9"/>
        <w:rPr>
          <w:rFonts w:hint="eastAsia"/>
          <w:sz w:val="24"/>
          <w:szCs w:val="24"/>
        </w:rPr>
      </w:pPr>
    </w:p>
    <w:p>
      <w:pPr>
        <w:pStyle w:val="3"/>
        <w:pageBreakBefore w:val="0"/>
        <w:numPr>
          <w:ilvl w:val="0"/>
          <w:numId w:val="0"/>
        </w:numPr>
        <w:bidi w:val="0"/>
        <w:spacing w:line="600" w:lineRule="exact"/>
        <w:outlineLvl w:val="9"/>
        <w:rPr>
          <w:rFonts w:hint="eastAsia"/>
          <w:sz w:val="24"/>
          <w:szCs w:val="24"/>
        </w:rPr>
      </w:pPr>
    </w:p>
    <w:p>
      <w:pPr>
        <w:pStyle w:val="3"/>
        <w:pageBreakBefore w:val="0"/>
        <w:numPr>
          <w:ilvl w:val="0"/>
          <w:numId w:val="0"/>
        </w:numPr>
        <w:bidi w:val="0"/>
        <w:spacing w:line="600" w:lineRule="exact"/>
        <w:outlineLvl w:val="9"/>
        <w:rPr>
          <w:rFonts w:hint="eastAsia"/>
          <w:sz w:val="24"/>
          <w:szCs w:val="24"/>
        </w:rPr>
      </w:pPr>
    </w:p>
    <w:p>
      <w:pPr>
        <w:pStyle w:val="3"/>
        <w:pageBreakBefore w:val="0"/>
        <w:numPr>
          <w:ilvl w:val="0"/>
          <w:numId w:val="0"/>
        </w:numPr>
        <w:bidi w:val="0"/>
        <w:spacing w:line="600" w:lineRule="exact"/>
        <w:outlineLvl w:val="9"/>
        <w:rPr>
          <w:rFonts w:hint="eastAsia"/>
          <w:sz w:val="24"/>
          <w:szCs w:val="24"/>
        </w:rPr>
      </w:pPr>
    </w:p>
    <w:p>
      <w:pPr>
        <w:pStyle w:val="3"/>
        <w:pageBreakBefore w:val="0"/>
        <w:numPr>
          <w:ilvl w:val="0"/>
          <w:numId w:val="0"/>
        </w:numPr>
        <w:bidi w:val="0"/>
        <w:spacing w:line="600" w:lineRule="exact"/>
        <w:outlineLvl w:val="9"/>
        <w:rPr>
          <w:rFonts w:hint="eastAsia"/>
          <w:sz w:val="24"/>
          <w:szCs w:val="24"/>
        </w:rPr>
      </w:pPr>
    </w:p>
    <w:p>
      <w:pPr>
        <w:pStyle w:val="3"/>
        <w:pageBreakBefore w:val="0"/>
        <w:numPr>
          <w:ilvl w:val="0"/>
          <w:numId w:val="0"/>
        </w:numPr>
        <w:bidi w:val="0"/>
        <w:spacing w:line="600" w:lineRule="exact"/>
        <w:outlineLvl w:val="9"/>
        <w:rPr>
          <w:rFonts w:hint="eastAsia"/>
          <w:sz w:val="24"/>
          <w:szCs w:val="24"/>
        </w:rPr>
      </w:pPr>
    </w:p>
    <w:p>
      <w:pPr>
        <w:pStyle w:val="3"/>
        <w:pageBreakBefore w:val="0"/>
        <w:numPr>
          <w:ilvl w:val="0"/>
          <w:numId w:val="0"/>
        </w:numPr>
        <w:bidi w:val="0"/>
        <w:spacing w:line="600" w:lineRule="exact"/>
        <w:outlineLvl w:val="9"/>
        <w:rPr>
          <w:rFonts w:hint="eastAsia"/>
          <w:sz w:val="24"/>
          <w:szCs w:val="24"/>
        </w:rPr>
      </w:pPr>
    </w:p>
    <w:p>
      <w:pPr>
        <w:pStyle w:val="3"/>
        <w:pageBreakBefore w:val="0"/>
        <w:numPr>
          <w:ilvl w:val="0"/>
          <w:numId w:val="0"/>
        </w:numPr>
        <w:bidi w:val="0"/>
        <w:spacing w:line="600" w:lineRule="exact"/>
        <w:outlineLvl w:val="9"/>
        <w:rPr>
          <w:rFonts w:hint="eastAsia"/>
          <w:sz w:val="24"/>
          <w:szCs w:val="24"/>
        </w:rPr>
      </w:pPr>
    </w:p>
    <w:p>
      <w:pPr>
        <w:pStyle w:val="3"/>
        <w:pageBreakBefore w:val="0"/>
        <w:numPr>
          <w:ilvl w:val="0"/>
          <w:numId w:val="0"/>
        </w:numPr>
        <w:bidi w:val="0"/>
        <w:spacing w:line="600" w:lineRule="exact"/>
        <w:outlineLvl w:val="9"/>
        <w:rPr>
          <w:rFonts w:hint="eastAsia"/>
          <w:sz w:val="24"/>
          <w:szCs w:val="24"/>
        </w:rPr>
      </w:pPr>
    </w:p>
    <w:p>
      <w:pPr>
        <w:pStyle w:val="3"/>
        <w:pageBreakBefore w:val="0"/>
        <w:numPr>
          <w:ilvl w:val="0"/>
          <w:numId w:val="0"/>
        </w:numPr>
        <w:bidi w:val="0"/>
        <w:spacing w:line="600" w:lineRule="exact"/>
        <w:outlineLvl w:val="9"/>
        <w:rPr>
          <w:rFonts w:hint="eastAsia"/>
          <w:sz w:val="24"/>
          <w:szCs w:val="24"/>
        </w:rPr>
      </w:pPr>
    </w:p>
    <w:p>
      <w:pPr>
        <w:pStyle w:val="3"/>
        <w:pageBreakBefore w:val="0"/>
        <w:numPr>
          <w:ilvl w:val="0"/>
          <w:numId w:val="0"/>
        </w:numPr>
        <w:bidi w:val="0"/>
        <w:spacing w:line="600" w:lineRule="exact"/>
        <w:outlineLvl w:val="9"/>
        <w:rPr>
          <w:rFonts w:hint="eastAsia"/>
          <w:sz w:val="24"/>
          <w:szCs w:val="24"/>
        </w:rPr>
      </w:pPr>
    </w:p>
    <w:p>
      <w:pPr>
        <w:pStyle w:val="3"/>
        <w:pageBreakBefore w:val="0"/>
        <w:numPr>
          <w:ilvl w:val="0"/>
          <w:numId w:val="0"/>
        </w:numPr>
        <w:bidi w:val="0"/>
        <w:spacing w:line="600" w:lineRule="exact"/>
        <w:outlineLvl w:val="9"/>
        <w:rPr>
          <w:rFonts w:hint="eastAsia"/>
          <w:sz w:val="24"/>
          <w:szCs w:val="24"/>
        </w:rPr>
      </w:pPr>
    </w:p>
    <w:p>
      <w:pPr>
        <w:pStyle w:val="3"/>
        <w:pageBreakBefore w:val="0"/>
        <w:numPr>
          <w:ilvl w:val="0"/>
          <w:numId w:val="0"/>
        </w:numPr>
        <w:bidi w:val="0"/>
        <w:spacing w:line="600" w:lineRule="exact"/>
        <w:outlineLvl w:val="9"/>
        <w:rPr>
          <w:rFonts w:hint="eastAsia"/>
          <w:sz w:val="24"/>
          <w:szCs w:val="24"/>
        </w:rPr>
      </w:pPr>
    </w:p>
    <w:p>
      <w:pPr>
        <w:pStyle w:val="3"/>
        <w:pageBreakBefore w:val="0"/>
        <w:numPr>
          <w:ilvl w:val="0"/>
          <w:numId w:val="0"/>
        </w:numPr>
        <w:bidi w:val="0"/>
        <w:spacing w:line="600" w:lineRule="exact"/>
        <w:outlineLvl w:val="9"/>
        <w:rPr>
          <w:rFonts w:hint="eastAsia"/>
          <w:sz w:val="24"/>
          <w:szCs w:val="24"/>
        </w:rPr>
      </w:pPr>
    </w:p>
    <w:p>
      <w:pPr>
        <w:pStyle w:val="3"/>
        <w:pageBreakBefore w:val="0"/>
        <w:numPr>
          <w:ilvl w:val="0"/>
          <w:numId w:val="0"/>
        </w:numPr>
        <w:bidi w:val="0"/>
        <w:spacing w:line="600" w:lineRule="exact"/>
        <w:outlineLvl w:val="9"/>
        <w:rPr>
          <w:sz w:val="24"/>
          <w:szCs w:val="24"/>
        </w:rPr>
      </w:pPr>
      <w:r>
        <w:rPr>
          <w:rFonts w:hint="eastAsia"/>
          <w:sz w:val="24"/>
          <w:szCs w:val="24"/>
        </w:rPr>
        <w:br w:type="page" w:clear="all"/>
      </w:r>
    </w:p>
    <w:p>
      <w:pPr>
        <w:pStyle w:val="2"/>
        <w:pageBreakBefore w:val="0"/>
        <w:numPr>
          <w:ilvl w:val="0"/>
          <w:numId w:val="0"/>
        </w:numPr>
        <w:bidi w:val="0"/>
        <w:spacing w:line="600" w:lineRule="exact"/>
        <w:ind w:left="432" w:hanging="432"/>
        <w:rPr>
          <w:rFonts w:hint="eastAsia"/>
          <w:sz w:val="30"/>
          <w:szCs w:val="30"/>
        </w:rPr>
      </w:pPr>
      <w:bookmarkStart w:id="48" w:name="_Toc10717"/>
      <w:bookmarkStart w:id="49" w:name="_Toc18116"/>
      <w:r>
        <w:rPr>
          <w:rFonts w:hint="eastAsia"/>
          <w:sz w:val="30"/>
          <w:szCs w:val="30"/>
        </w:rPr>
        <w:t>附件四：项目采购需求</w:t>
      </w:r>
      <w:bookmarkEnd w:id="48"/>
      <w:bookmarkEnd w:id="49"/>
      <w:bookmarkStart w:id="50" w:name="_Toc137965307"/>
      <w:bookmarkEnd w:id="50"/>
      <w:bookmarkStart w:id="51" w:name="_Toc125183171"/>
      <w:bookmarkEnd w:id="51"/>
      <w:bookmarkStart w:id="52" w:name="_Toc190852156"/>
      <w:bookmarkEnd w:id="52"/>
    </w:p>
    <w:p>
      <w:pPr>
        <w:pageBreakBefore w:val="0"/>
        <w:bidi w:val="0"/>
        <w:spacing w:line="600" w:lineRule="exact"/>
        <w:ind w:firstLine="640"/>
        <w:rPr>
          <w:rFonts w:hint="eastAsia" w:ascii="仿宋_GB2312" w:hAnsi="楷体" w:eastAsia="仿宋_GB2312"/>
          <w:b w:val="0"/>
          <w:bCs/>
          <w:sz w:val="32"/>
          <w:szCs w:val="32"/>
          <w:lang w:eastAsia="zh-CN"/>
        </w:rPr>
      </w:pPr>
      <w:r>
        <w:rPr>
          <w:rFonts w:hint="eastAsia" w:ascii="仿宋_GB2312" w:hAnsi="楷体" w:eastAsia="仿宋_GB2312"/>
          <w:b w:val="0"/>
          <w:bCs/>
          <w:sz w:val="32"/>
          <w:szCs w:val="32"/>
          <w:lang w:eastAsia="zh-CN"/>
        </w:rPr>
        <w:t>采购需求：</w:t>
      </w:r>
    </w:p>
    <w:p>
      <w:pPr>
        <w:keepNext w:val="0"/>
        <w:keepLines w:val="0"/>
        <w:pageBreakBefore w:val="0"/>
        <w:bidi w:val="0"/>
        <w:spacing w:line="600" w:lineRule="exact"/>
        <w:ind w:firstLine="640"/>
        <w:rPr>
          <w:rFonts w:hint="eastAsia" w:ascii="仿宋_GB2312" w:hAnsi="楷体" w:eastAsia="仿宋_GB2312"/>
          <w:b w:val="0"/>
          <w:bCs/>
          <w:color w:val="auto"/>
          <w:sz w:val="32"/>
          <w:szCs w:val="32"/>
          <w:highlight w:val="none"/>
          <w:lang w:val="en-US" w:eastAsia="zh-CN"/>
        </w:rPr>
      </w:pPr>
      <w:r>
        <w:rPr>
          <w:rFonts w:hint="eastAsia" w:ascii="仿宋_GB2312" w:eastAsia="仿宋_GB2312"/>
          <w:sz w:val="32"/>
          <w:szCs w:val="32"/>
        </w:rPr>
        <w:t>本次计划采购1家供应商为我司提供</w:t>
      </w:r>
      <w:r>
        <w:rPr>
          <w:rFonts w:hint="eastAsia" w:ascii="仿宋_GB2312" w:eastAsia="仿宋_GB2312"/>
          <w:sz w:val="32"/>
          <w:szCs w:val="32"/>
          <w:lang w:eastAsia="zh-CN"/>
        </w:rPr>
        <w:t>定点就餐服务，</w:t>
      </w:r>
      <w:r>
        <w:rPr>
          <w:rFonts w:hint="eastAsia" w:ascii="仿宋_GB2312" w:hAnsi="黑体" w:eastAsia="仿宋_GB2312"/>
          <w:color w:val="auto"/>
          <w:sz w:val="32"/>
          <w:szCs w:val="32"/>
          <w:lang w:eastAsia="zh-CN"/>
        </w:rPr>
        <w:t>距离公司不超过</w:t>
      </w:r>
      <w:r>
        <w:rPr>
          <w:rFonts w:hint="eastAsia" w:ascii="仿宋_GB2312" w:hAnsi="黑体" w:eastAsia="仿宋_GB2312"/>
          <w:color w:val="auto"/>
          <w:sz w:val="32"/>
          <w:szCs w:val="32"/>
          <w:lang w:val="en-US" w:eastAsia="zh-CN"/>
        </w:rPr>
        <w:t>1公里。</w:t>
      </w:r>
      <w:r>
        <w:rPr>
          <w:rFonts w:hint="eastAsia" w:ascii="仿宋_GB2312" w:hAnsi="宋体" w:eastAsia="仿宋_GB2312" w:cs="仿宋_GB2312"/>
          <w:sz w:val="32"/>
          <w:szCs w:val="32"/>
        </w:rPr>
        <w:t>服务内容：乙方负责为甲方员工提供工作日内早、中</w:t>
      </w:r>
      <w:r>
        <w:rPr>
          <w:rFonts w:hint="eastAsia" w:ascii="仿宋_GB2312" w:hAnsi="宋体" w:eastAsia="仿宋_GB2312" w:cs="仿宋_GB2312"/>
          <w:sz w:val="32"/>
          <w:szCs w:val="32"/>
          <w:lang w:eastAsia="zh-CN"/>
        </w:rPr>
        <w:t>、晚三</w:t>
      </w:r>
      <w:r>
        <w:rPr>
          <w:rFonts w:hint="eastAsia" w:ascii="仿宋_GB2312" w:hAnsi="宋体" w:eastAsia="仿宋_GB2312" w:cs="仿宋_GB2312"/>
          <w:sz w:val="32"/>
          <w:szCs w:val="32"/>
        </w:rPr>
        <w:t>餐供应及相关服务。</w:t>
      </w:r>
      <w:r>
        <w:rPr>
          <w:rFonts w:hint="eastAsia" w:ascii="仿宋_GB2312" w:eastAsia="仿宋_GB2312"/>
          <w:sz w:val="32"/>
          <w:szCs w:val="32"/>
          <w:lang w:eastAsia="zh-CN"/>
        </w:rPr>
        <w:t>服务期限为</w:t>
      </w:r>
      <w:r>
        <w:rPr>
          <w:rFonts w:hint="eastAsia" w:ascii="仿宋_GB2312" w:eastAsia="仿宋_GB2312"/>
          <w:sz w:val="32"/>
          <w:szCs w:val="32"/>
          <w:lang w:val="en-US" w:eastAsia="zh-CN"/>
        </w:rPr>
        <w:t>一年，</w:t>
      </w:r>
      <w:r>
        <w:rPr>
          <w:rFonts w:hint="eastAsia" w:ascii="仿宋_GB2312" w:eastAsia="仿宋_GB2312"/>
          <w:sz w:val="32"/>
          <w:szCs w:val="32"/>
        </w:rPr>
        <w:t>续签年限为2年，续约期限与原合同期限总计不得超过3年，续签合同一年一签。</w:t>
      </w:r>
      <w:r>
        <w:rPr>
          <w:rFonts w:hint="eastAsia" w:ascii="仿宋_GB2312" w:hAnsi="楷体" w:eastAsia="仿宋_GB2312"/>
          <w:b w:val="0"/>
          <w:bCs/>
          <w:color w:val="auto"/>
          <w:sz w:val="32"/>
          <w:szCs w:val="32"/>
          <w:highlight w:val="none"/>
          <w:lang w:val="en-US" w:eastAsia="zh-CN"/>
        </w:rPr>
        <w:t>服务需满足以下质量标准：</w:t>
      </w:r>
    </w:p>
    <w:p>
      <w:pPr>
        <w:keepNext w:val="0"/>
        <w:keepLines w:val="0"/>
        <w:pageBreakBefore w:val="0"/>
        <w:widowControl/>
        <w:numPr>
          <w:ilvl w:val="0"/>
          <w:numId w:val="4"/>
        </w:numPr>
        <w:suppressLineNumbers w:val="0"/>
        <w:bidi w:val="0"/>
        <w:spacing w:before="0" w:beforeAutospacing="0" w:after="0" w:afterAutospacing="0" w:line="600" w:lineRule="exact"/>
        <w:ind w:left="638" w:right="0" w:firstLine="0"/>
        <w:jc w:val="left"/>
        <w:rPr>
          <w:rFonts w:hint="eastAsia" w:ascii="仿宋_GB2312" w:hAnsi="宋体" w:eastAsia="仿宋_GB2312" w:cs="仿宋_GB2312"/>
          <w:sz w:val="32"/>
          <w:szCs w:val="32"/>
        </w:rPr>
      </w:pPr>
      <w:r>
        <w:rPr>
          <w:rFonts w:hint="eastAsia" w:ascii="仿宋_GB2312" w:hAnsi="宋体" w:eastAsia="仿宋_GB2312" w:cs="仿宋_GB2312"/>
          <w:sz w:val="32"/>
          <w:szCs w:val="32"/>
        </w:rPr>
        <w:t>以川、</w:t>
      </w:r>
      <w:r>
        <w:rPr>
          <w:rFonts w:hint="eastAsia" w:ascii="仿宋_GB2312" w:hAnsi="宋体" w:eastAsia="仿宋_GB2312" w:cs="仿宋_GB2312"/>
          <w:sz w:val="32"/>
          <w:szCs w:val="32"/>
          <w:lang w:eastAsia="zh-CN"/>
        </w:rPr>
        <w:t>黔</w:t>
      </w:r>
      <w:r>
        <w:rPr>
          <w:rFonts w:hint="eastAsia" w:ascii="仿宋_GB2312" w:hAnsi="宋体" w:eastAsia="仿宋_GB2312" w:cs="仿宋_GB2312"/>
          <w:sz w:val="32"/>
          <w:szCs w:val="32"/>
        </w:rPr>
        <w:t>中式菜品为主、甜品、面食、饮品等</w:t>
      </w:r>
    </w:p>
    <w:p>
      <w:pPr>
        <w:keepNext w:val="0"/>
        <w:keepLines w:val="0"/>
        <w:pageBreakBefore w:val="0"/>
        <w:widowControl/>
        <w:numPr>
          <w:ilvl w:val="0"/>
          <w:numId w:val="4"/>
        </w:numPr>
        <w:suppressLineNumbers w:val="0"/>
        <w:bidi w:val="0"/>
        <w:spacing w:before="0" w:beforeAutospacing="0" w:after="0" w:afterAutospacing="0" w:line="600" w:lineRule="exact"/>
        <w:ind w:left="638" w:right="0" w:firstLine="0"/>
        <w:jc w:val="left"/>
        <w:rPr>
          <w:rFonts w:hint="eastAsia" w:ascii="仿宋_GB2312" w:hAnsi="宋体" w:eastAsia="仿宋_GB2312" w:cs="仿宋_GB2312"/>
          <w:sz w:val="32"/>
          <w:szCs w:val="32"/>
        </w:rPr>
      </w:pPr>
      <w:r>
        <w:rPr>
          <w:rFonts w:hint="eastAsia" w:ascii="仿宋_GB2312" w:hAnsi="宋体" w:eastAsia="仿宋_GB2312" w:cs="仿宋_GB2312"/>
          <w:sz w:val="32"/>
          <w:szCs w:val="32"/>
        </w:rPr>
        <w:t>为甲方职工提供早、中</w:t>
      </w:r>
      <w:r>
        <w:rPr>
          <w:rFonts w:hint="eastAsia" w:ascii="仿宋_GB2312" w:hAnsi="宋体" w:eastAsia="仿宋_GB2312" w:cs="仿宋_GB2312"/>
          <w:sz w:val="32"/>
          <w:szCs w:val="32"/>
          <w:lang w:eastAsia="zh-CN"/>
        </w:rPr>
        <w:t>、晚</w:t>
      </w:r>
      <w:r>
        <w:rPr>
          <w:rFonts w:hint="eastAsia" w:ascii="仿宋_GB2312" w:eastAsia="仿宋_GB2312" w:cs="仿宋_GB2312"/>
          <w:sz w:val="32"/>
          <w:szCs w:val="32"/>
          <w:lang w:eastAsia="zh-CN"/>
        </w:rPr>
        <w:t>餐</w:t>
      </w:r>
      <w:r>
        <w:rPr>
          <w:rFonts w:hint="eastAsia" w:ascii="仿宋_GB2312" w:hAnsi="宋体" w:eastAsia="仿宋_GB2312" w:cs="仿宋_GB2312"/>
          <w:sz w:val="32"/>
          <w:szCs w:val="32"/>
        </w:rPr>
        <w:t>服务。</w:t>
      </w:r>
    </w:p>
    <w:p>
      <w:pPr>
        <w:keepNext w:val="0"/>
        <w:keepLines w:val="0"/>
        <w:pageBreakBefore w:val="0"/>
        <w:widowControl/>
        <w:suppressLineNumbers w:val="0"/>
        <w:bidi w:val="0"/>
        <w:spacing w:before="0" w:beforeAutospacing="0" w:after="0" w:afterAutospacing="0" w:line="600" w:lineRule="exact"/>
        <w:ind w:right="0" w:firstLine="640"/>
        <w:jc w:val="left"/>
        <w:rPr>
          <w:rFonts w:hint="eastAsia" w:ascii="仿宋_GB2312" w:hAnsi="宋体" w:eastAsia="仿宋_GB2312" w:cs="仿宋_GB2312"/>
          <w:sz w:val="32"/>
          <w:szCs w:val="32"/>
          <w:lang w:eastAsia="zh-CN"/>
        </w:rPr>
      </w:pPr>
      <w:r>
        <w:rPr>
          <w:rFonts w:hint="eastAsia" w:ascii="仿宋_GB2312" w:hAnsi="宋体" w:eastAsia="仿宋_GB2312" w:cs="仿宋_GB2312"/>
          <w:sz w:val="32"/>
          <w:szCs w:val="32"/>
          <w:lang w:val="en-US" w:eastAsia="zh-CN"/>
        </w:rPr>
        <w:t>1</w:t>
      </w:r>
      <w:r>
        <w:rPr>
          <w:rFonts w:hint="eastAsia" w:ascii="仿宋_GB2312" w:hAnsi="宋体" w:eastAsia="仿宋_GB2312" w:cs="仿宋_GB2312"/>
          <w:sz w:val="32"/>
          <w:szCs w:val="32"/>
          <w:lang w:eastAsia="zh-CN"/>
        </w:rPr>
        <w:t xml:space="preserve">、早餐菜品供应每天提供小菜、特色小吃 2 个；粥类荤素咸甜搭配2 款、隔天不重复；粉面不少于 </w:t>
      </w:r>
      <w:r>
        <w:rPr>
          <w:rFonts w:hint="eastAsia" w:ascii="仿宋_GB2312" w:hAnsi="宋体" w:eastAsia="仿宋_GB2312" w:cs="仿宋_GB2312"/>
          <w:sz w:val="32"/>
          <w:szCs w:val="32"/>
          <w:lang w:val="en-US" w:eastAsia="zh-CN"/>
        </w:rPr>
        <w:t>3</w:t>
      </w:r>
      <w:r>
        <w:rPr>
          <w:rFonts w:hint="eastAsia" w:ascii="仿宋_GB2312" w:hAnsi="宋体" w:eastAsia="仿宋_GB2312" w:cs="仿宋_GB2312"/>
          <w:sz w:val="32"/>
          <w:szCs w:val="32"/>
          <w:lang w:eastAsia="zh-CN"/>
        </w:rPr>
        <w:t xml:space="preserve"> 款、每周增加一道水饺、馄饨或糯米饭等、粉面 2 款；每周轮换；蛋类 2 款（其中白水蛋每天</w:t>
      </w:r>
      <w:r>
        <w:rPr>
          <w:rFonts w:hint="eastAsia" w:ascii="仿宋_GB2312" w:eastAsia="仿宋_GB2312" w:cs="仿宋_GB2312"/>
          <w:sz w:val="32"/>
          <w:szCs w:val="32"/>
          <w:lang w:eastAsia="zh-CN"/>
        </w:rPr>
        <w:t>须</w:t>
      </w:r>
      <w:r>
        <w:rPr>
          <w:rFonts w:hint="eastAsia" w:ascii="仿宋_GB2312" w:hAnsi="宋体" w:eastAsia="仿宋_GB2312" w:cs="仿宋_GB2312"/>
          <w:sz w:val="32"/>
          <w:szCs w:val="32"/>
          <w:lang w:eastAsia="zh-CN"/>
        </w:rPr>
        <w:t>供应），并确保能够满足员工用量。</w:t>
      </w:r>
    </w:p>
    <w:p>
      <w:pPr>
        <w:keepNext w:val="0"/>
        <w:keepLines w:val="0"/>
        <w:pageBreakBefore w:val="0"/>
        <w:widowControl/>
        <w:suppressLineNumbers w:val="0"/>
        <w:bidi w:val="0"/>
        <w:spacing w:before="0" w:beforeAutospacing="0" w:after="0" w:afterAutospacing="0" w:line="600" w:lineRule="exact"/>
        <w:ind w:right="0" w:firstLine="640"/>
        <w:jc w:val="left"/>
        <w:rPr>
          <w:rFonts w:hint="eastAsia" w:ascii="仿宋_GB2312" w:hAnsi="宋体" w:eastAsia="仿宋_GB2312" w:cs="仿宋_GB2312"/>
          <w:sz w:val="32"/>
          <w:szCs w:val="32"/>
          <w:lang w:eastAsia="zh-CN"/>
        </w:rPr>
      </w:pPr>
      <w:r>
        <w:rPr>
          <w:rFonts w:hint="eastAsia" w:ascii="仿宋_GB2312" w:hAnsi="宋体" w:eastAsia="仿宋_GB2312" w:cs="仿宋_GB2312"/>
          <w:sz w:val="32"/>
          <w:szCs w:val="32"/>
          <w:lang w:val="en-US" w:eastAsia="zh-CN"/>
        </w:rPr>
        <w:t>2</w:t>
      </w:r>
      <w:r>
        <w:rPr>
          <w:rFonts w:hint="eastAsia" w:ascii="仿宋_GB2312" w:hAnsi="宋体" w:eastAsia="仿宋_GB2312" w:cs="仿宋_GB2312"/>
          <w:sz w:val="32"/>
          <w:szCs w:val="32"/>
          <w:lang w:eastAsia="zh-CN"/>
        </w:rPr>
        <w:t>、午餐菜品供应提供主食（米饭、炒饭、炒面、粗粮等）不少于 2 款、面点不少于2款；荤菜3款、卤菜（或蒸菜或凉菜）1款、时蔬 2款、每周至少1次牛羊肉、鱼类、海鲜类菜品；煲汤1款、糖水或粥1款；小吃2款、水果</w:t>
      </w:r>
      <w:r>
        <w:rPr>
          <w:rFonts w:hint="eastAsia" w:ascii="仿宋_GB2312" w:hAnsi="宋体" w:eastAsia="仿宋_GB2312" w:cs="仿宋_GB2312"/>
          <w:sz w:val="32"/>
          <w:szCs w:val="32"/>
          <w:lang w:val="en-US" w:eastAsia="zh-CN"/>
        </w:rPr>
        <w:t>1</w:t>
      </w:r>
      <w:r>
        <w:rPr>
          <w:rFonts w:hint="eastAsia" w:ascii="仿宋_GB2312" w:hAnsi="宋体" w:eastAsia="仿宋_GB2312" w:cs="仿宋_GB2312"/>
          <w:sz w:val="32"/>
          <w:szCs w:val="32"/>
          <w:lang w:eastAsia="zh-CN"/>
        </w:rPr>
        <w:t>款。</w:t>
      </w:r>
    </w:p>
    <w:p>
      <w:pPr>
        <w:keepNext w:val="0"/>
        <w:keepLines w:val="0"/>
        <w:pageBreakBefore w:val="0"/>
        <w:numPr>
          <w:ilvl w:val="0"/>
          <w:numId w:val="0"/>
        </w:numPr>
        <w:bidi w:val="0"/>
        <w:spacing w:line="600" w:lineRule="exact"/>
        <w:ind w:firstLine="640"/>
        <w:rPr>
          <w:rFonts w:hint="eastAsia" w:ascii="仿宋_GB2312" w:eastAsia="仿宋_GB2312"/>
          <w:i w:val="0"/>
          <w:iCs/>
          <w:sz w:val="32"/>
          <w:szCs w:val="32"/>
          <w:highlight w:val="none"/>
          <w:lang w:val="en-US" w:eastAsia="zh-CN"/>
        </w:rPr>
      </w:pPr>
      <w:r>
        <w:rPr>
          <w:rFonts w:hint="eastAsia" w:ascii="仿宋_GB2312" w:eastAsia="仿宋_GB2312" w:cs="仿宋_GB2312"/>
          <w:sz w:val="32"/>
          <w:szCs w:val="32"/>
          <w:lang w:val="en-US" w:eastAsia="zh-CN"/>
        </w:rPr>
        <w:t>3、</w:t>
      </w:r>
      <w:r>
        <w:rPr>
          <w:rFonts w:hint="eastAsia" w:ascii="仿宋_GB2312" w:eastAsia="仿宋_GB2312" w:cs="仿宋_GB2312"/>
          <w:sz w:val="32"/>
          <w:szCs w:val="32"/>
          <w:lang w:eastAsia="zh-CN"/>
        </w:rPr>
        <w:t>晚</w:t>
      </w:r>
      <w:r>
        <w:rPr>
          <w:rFonts w:hint="eastAsia" w:ascii="仿宋_GB2312" w:hAnsi="宋体" w:eastAsia="仿宋_GB2312" w:cs="仿宋_GB2312"/>
          <w:sz w:val="32"/>
          <w:szCs w:val="32"/>
          <w:lang w:eastAsia="zh-CN"/>
        </w:rPr>
        <w:t>餐菜品供应提供主食（米饭、炒饭、炒面、粗粮等）不少于 2 款、面点不少于2款；荤菜3款、卤菜（或蒸菜或凉菜）1款、时蔬 2款、每周至少1次牛羊肉、鱼类、海鲜类菜品；煲汤1款、糖水或粥1款；小吃2款、水果</w:t>
      </w:r>
      <w:r>
        <w:rPr>
          <w:rFonts w:hint="eastAsia" w:ascii="仿宋_GB2312" w:hAnsi="宋体" w:eastAsia="仿宋_GB2312" w:cs="仿宋_GB2312"/>
          <w:sz w:val="32"/>
          <w:szCs w:val="32"/>
          <w:lang w:val="en-US" w:eastAsia="zh-CN"/>
        </w:rPr>
        <w:t>1</w:t>
      </w:r>
      <w:r>
        <w:rPr>
          <w:rFonts w:hint="eastAsia" w:ascii="仿宋_GB2312" w:hAnsi="宋体" w:eastAsia="仿宋_GB2312" w:cs="仿宋_GB2312"/>
          <w:sz w:val="32"/>
          <w:szCs w:val="32"/>
          <w:lang w:eastAsia="zh-CN"/>
        </w:rPr>
        <w:t>款。</w:t>
      </w:r>
    </w:p>
    <w:p>
      <w:pPr>
        <w:keepNext w:val="0"/>
        <w:keepLines w:val="0"/>
        <w:pageBreakBefore w:val="0"/>
        <w:numPr>
          <w:ilvl w:val="0"/>
          <w:numId w:val="0"/>
        </w:numPr>
        <w:bidi w:val="0"/>
        <w:spacing w:line="600" w:lineRule="exact"/>
        <w:ind w:firstLine="640"/>
        <w:rPr>
          <w:rFonts w:hint="eastAsia" w:ascii="仿宋_GB2312" w:eastAsia="仿宋_GB2312"/>
          <w:i w:val="0"/>
          <w:iCs/>
          <w:sz w:val="32"/>
          <w:szCs w:val="32"/>
          <w:highlight w:val="none"/>
          <w:lang w:val="en-US" w:eastAsia="zh-CN"/>
        </w:rPr>
      </w:pPr>
      <w:r>
        <w:rPr>
          <w:rFonts w:hint="eastAsia" w:ascii="仿宋_GB2312" w:eastAsia="仿宋_GB2312"/>
          <w:i w:val="0"/>
          <w:iCs/>
          <w:sz w:val="32"/>
          <w:szCs w:val="32"/>
          <w:highlight w:val="none"/>
          <w:lang w:val="en-US" w:eastAsia="zh-CN"/>
        </w:rPr>
        <w:t>4、我公司用餐时间为工作日:早餐7:30-8:30，中餐:12:00-13:00，晚餐：18：00-19:00，用餐人员每天预估在18-28人左右，如我公司有特殊原因需要提早或延后就餐，在事先通知供应商后，供应商应积极配合并保证饭热菜香；如遇加班等情况需要食堂配合开餐，将提前与供应商沟通协商。</w:t>
      </w:r>
    </w:p>
    <w:p>
      <w:pPr>
        <w:keepNext w:val="0"/>
        <w:keepLines w:val="0"/>
        <w:pageBreakBefore w:val="0"/>
        <w:bidi w:val="0"/>
        <w:spacing w:line="600" w:lineRule="exact"/>
        <w:ind w:firstLine="640"/>
        <w:rPr>
          <w:rFonts w:hint="eastAsia" w:ascii="仿宋_GB2312" w:hAnsi="宋体" w:eastAsia="仿宋_GB2312" w:cs="仿宋_GB2312"/>
          <w:sz w:val="32"/>
          <w:szCs w:val="32"/>
        </w:rPr>
      </w:pPr>
      <w:r>
        <w:rPr>
          <w:rFonts w:hint="eastAsia" w:ascii="仿宋_GB2312" w:hAnsi="宋体" w:eastAsia="仿宋_GB2312" w:cs="仿宋_GB2312"/>
          <w:sz w:val="32"/>
          <w:szCs w:val="32"/>
          <w:lang w:val="en-US" w:eastAsia="zh-CN"/>
        </w:rPr>
        <w:t>（三）</w:t>
      </w:r>
      <w:r>
        <w:rPr>
          <w:rFonts w:hint="eastAsia" w:ascii="仿宋_GB2312" w:hAnsi="宋体" w:eastAsia="仿宋_GB2312" w:cs="仿宋_GB2312"/>
          <w:sz w:val="32"/>
          <w:szCs w:val="32"/>
        </w:rPr>
        <w:t>乙方应提供充足的食材，以备应急所需。</w:t>
      </w:r>
    </w:p>
    <w:p>
      <w:pPr>
        <w:keepNext w:val="0"/>
        <w:keepLines w:val="0"/>
        <w:pageBreakBefore w:val="0"/>
        <w:widowControl w:val="0"/>
        <w:bidi w:val="0"/>
        <w:spacing w:line="600" w:lineRule="exact"/>
        <w:ind w:firstLine="640"/>
        <w:rPr>
          <w:rFonts w:hint="eastAsia" w:ascii="仿宋_GB2312" w:eastAsia="仿宋_GB2312"/>
          <w:bCs w:val="0"/>
          <w:i w:val="0"/>
          <w:sz w:val="32"/>
          <w:szCs w:val="32"/>
          <w:highlight w:val="none"/>
          <w:lang w:val="en-US" w:eastAsia="zh-CN"/>
        </w:rPr>
      </w:pPr>
    </w:p>
    <w:p>
      <w:pPr>
        <w:keepNext w:val="0"/>
        <w:keepLines w:val="0"/>
        <w:pageBreakBefore w:val="0"/>
        <w:widowControl w:val="0"/>
        <w:bidi w:val="0"/>
        <w:spacing w:line="600" w:lineRule="exact"/>
        <w:ind w:firstLine="640"/>
        <w:rPr>
          <w:rFonts w:hint="eastAsia" w:ascii="仿宋_GB2312" w:eastAsia="仿宋_GB2312"/>
          <w:bCs w:val="0"/>
          <w:i w:val="0"/>
          <w:sz w:val="32"/>
          <w:szCs w:val="32"/>
          <w:highlight w:val="none"/>
          <w:lang w:val="en-US" w:eastAsia="zh-CN"/>
        </w:rPr>
      </w:pPr>
    </w:p>
    <w:p>
      <w:pPr>
        <w:keepNext w:val="0"/>
        <w:keepLines w:val="0"/>
        <w:pageBreakBefore w:val="0"/>
        <w:widowControl w:val="0"/>
        <w:bidi w:val="0"/>
        <w:spacing w:line="600" w:lineRule="exact"/>
        <w:ind w:firstLine="640"/>
        <w:rPr>
          <w:rFonts w:hint="eastAsia" w:ascii="仿宋_GB2312" w:eastAsia="仿宋_GB2312"/>
          <w:bCs w:val="0"/>
          <w:i w:val="0"/>
          <w:sz w:val="32"/>
          <w:szCs w:val="32"/>
          <w:highlight w:val="none"/>
          <w:lang w:val="en-US" w:eastAsia="zh-CN"/>
        </w:rPr>
      </w:pPr>
    </w:p>
    <w:p>
      <w:pPr>
        <w:keepNext w:val="0"/>
        <w:keepLines w:val="0"/>
        <w:pageBreakBefore w:val="0"/>
        <w:widowControl w:val="0"/>
        <w:bidi w:val="0"/>
        <w:spacing w:line="600" w:lineRule="exact"/>
        <w:ind w:firstLine="640"/>
        <w:rPr>
          <w:rFonts w:hint="eastAsia" w:ascii="仿宋_GB2312" w:eastAsia="仿宋_GB2312"/>
          <w:bCs w:val="0"/>
          <w:i w:val="0"/>
          <w:sz w:val="32"/>
          <w:szCs w:val="32"/>
          <w:highlight w:val="none"/>
          <w:lang w:val="en-US" w:eastAsia="zh-CN"/>
        </w:rPr>
      </w:pPr>
    </w:p>
    <w:p>
      <w:pPr>
        <w:keepNext w:val="0"/>
        <w:keepLines w:val="0"/>
        <w:pageBreakBefore w:val="0"/>
        <w:widowControl w:val="0"/>
        <w:bidi w:val="0"/>
        <w:spacing w:line="600" w:lineRule="exact"/>
        <w:ind w:firstLine="640"/>
        <w:rPr>
          <w:rFonts w:hint="eastAsia" w:ascii="仿宋_GB2312" w:eastAsia="仿宋_GB2312"/>
          <w:bCs w:val="0"/>
          <w:i w:val="0"/>
          <w:sz w:val="32"/>
          <w:szCs w:val="32"/>
          <w:highlight w:val="none"/>
          <w:lang w:val="en-US" w:eastAsia="zh-CN"/>
        </w:rPr>
      </w:pPr>
    </w:p>
    <w:p>
      <w:pPr>
        <w:keepNext w:val="0"/>
        <w:keepLines w:val="0"/>
        <w:pageBreakBefore w:val="0"/>
        <w:widowControl w:val="0"/>
        <w:bidi w:val="0"/>
        <w:spacing w:line="600" w:lineRule="exact"/>
        <w:ind w:firstLine="640"/>
        <w:rPr>
          <w:rFonts w:hint="eastAsia" w:ascii="仿宋_GB2312" w:eastAsia="仿宋_GB2312"/>
          <w:bCs w:val="0"/>
          <w:i w:val="0"/>
          <w:sz w:val="32"/>
          <w:szCs w:val="32"/>
          <w:highlight w:val="none"/>
          <w:lang w:val="en-US" w:eastAsia="zh-CN"/>
        </w:rPr>
      </w:pPr>
    </w:p>
    <w:p>
      <w:pPr>
        <w:keepNext w:val="0"/>
        <w:keepLines w:val="0"/>
        <w:pageBreakBefore w:val="0"/>
        <w:widowControl w:val="0"/>
        <w:bidi w:val="0"/>
        <w:spacing w:line="600" w:lineRule="exact"/>
        <w:ind w:firstLine="640"/>
        <w:rPr>
          <w:rFonts w:hint="eastAsia" w:ascii="仿宋_GB2312" w:eastAsia="仿宋_GB2312"/>
          <w:bCs w:val="0"/>
          <w:i w:val="0"/>
          <w:sz w:val="32"/>
          <w:szCs w:val="32"/>
          <w:highlight w:val="none"/>
          <w:lang w:val="en-US" w:eastAsia="zh-CN"/>
        </w:rPr>
      </w:pPr>
    </w:p>
    <w:p>
      <w:pPr>
        <w:keepNext w:val="0"/>
        <w:keepLines w:val="0"/>
        <w:pageBreakBefore w:val="0"/>
        <w:widowControl w:val="0"/>
        <w:bidi w:val="0"/>
        <w:spacing w:line="600" w:lineRule="exact"/>
        <w:ind w:firstLine="640"/>
        <w:rPr>
          <w:rFonts w:hint="eastAsia" w:ascii="仿宋_GB2312" w:eastAsia="仿宋_GB2312"/>
          <w:bCs w:val="0"/>
          <w:i w:val="0"/>
          <w:sz w:val="32"/>
          <w:szCs w:val="32"/>
          <w:highlight w:val="none"/>
          <w:lang w:val="en-US" w:eastAsia="zh-CN"/>
        </w:rPr>
      </w:pPr>
    </w:p>
    <w:p>
      <w:pPr>
        <w:keepNext w:val="0"/>
        <w:keepLines w:val="0"/>
        <w:pageBreakBefore w:val="0"/>
        <w:widowControl w:val="0"/>
        <w:bidi w:val="0"/>
        <w:spacing w:line="600" w:lineRule="exact"/>
        <w:ind w:firstLine="640"/>
        <w:rPr>
          <w:rFonts w:hint="eastAsia" w:ascii="仿宋_GB2312" w:eastAsia="仿宋_GB2312"/>
          <w:bCs w:val="0"/>
          <w:i w:val="0"/>
          <w:sz w:val="32"/>
          <w:szCs w:val="32"/>
          <w:highlight w:val="none"/>
          <w:lang w:val="en-US" w:eastAsia="zh-CN"/>
        </w:rPr>
      </w:pPr>
    </w:p>
    <w:p>
      <w:pPr>
        <w:keepNext w:val="0"/>
        <w:keepLines w:val="0"/>
        <w:pageBreakBefore w:val="0"/>
        <w:widowControl w:val="0"/>
        <w:bidi w:val="0"/>
        <w:spacing w:line="600" w:lineRule="exact"/>
        <w:ind w:firstLine="640"/>
        <w:rPr>
          <w:rFonts w:hint="eastAsia" w:ascii="仿宋_GB2312" w:eastAsia="仿宋_GB2312"/>
          <w:bCs w:val="0"/>
          <w:i w:val="0"/>
          <w:sz w:val="32"/>
          <w:szCs w:val="32"/>
          <w:highlight w:val="none"/>
          <w:lang w:val="en-US" w:eastAsia="zh-CN"/>
        </w:rPr>
      </w:pPr>
    </w:p>
    <w:p>
      <w:pPr>
        <w:keepNext w:val="0"/>
        <w:keepLines w:val="0"/>
        <w:pageBreakBefore w:val="0"/>
        <w:widowControl w:val="0"/>
        <w:bidi w:val="0"/>
        <w:spacing w:line="600" w:lineRule="exact"/>
        <w:ind w:firstLine="640"/>
        <w:rPr>
          <w:rFonts w:hint="eastAsia" w:ascii="仿宋_GB2312" w:eastAsia="仿宋_GB2312"/>
          <w:bCs w:val="0"/>
          <w:i w:val="0"/>
          <w:sz w:val="32"/>
          <w:szCs w:val="32"/>
          <w:highlight w:val="none"/>
          <w:lang w:val="en-US" w:eastAsia="zh-CN"/>
        </w:rPr>
      </w:pPr>
    </w:p>
    <w:p>
      <w:pPr>
        <w:keepNext w:val="0"/>
        <w:keepLines w:val="0"/>
        <w:pageBreakBefore w:val="0"/>
        <w:widowControl w:val="0"/>
        <w:bidi w:val="0"/>
        <w:spacing w:line="600" w:lineRule="exact"/>
        <w:ind w:firstLine="640"/>
        <w:rPr>
          <w:rFonts w:hint="eastAsia" w:ascii="仿宋_GB2312" w:eastAsia="仿宋_GB2312"/>
          <w:bCs w:val="0"/>
          <w:i w:val="0"/>
          <w:sz w:val="32"/>
          <w:szCs w:val="32"/>
          <w:highlight w:val="none"/>
          <w:lang w:val="en-US" w:eastAsia="zh-CN"/>
        </w:rPr>
      </w:pPr>
    </w:p>
    <w:p>
      <w:pPr>
        <w:keepNext w:val="0"/>
        <w:keepLines w:val="0"/>
        <w:pageBreakBefore w:val="0"/>
        <w:widowControl w:val="0"/>
        <w:bidi w:val="0"/>
        <w:spacing w:line="600" w:lineRule="exact"/>
        <w:ind w:firstLine="640"/>
        <w:rPr>
          <w:rFonts w:hint="eastAsia" w:ascii="仿宋_GB2312" w:eastAsia="仿宋_GB2312"/>
          <w:bCs w:val="0"/>
          <w:i w:val="0"/>
          <w:sz w:val="32"/>
          <w:szCs w:val="32"/>
          <w:highlight w:val="none"/>
          <w:lang w:val="en-US" w:eastAsia="zh-CN"/>
        </w:rPr>
      </w:pPr>
    </w:p>
    <w:p>
      <w:pPr>
        <w:keepNext w:val="0"/>
        <w:keepLines w:val="0"/>
        <w:pageBreakBefore w:val="0"/>
        <w:widowControl w:val="0"/>
        <w:bidi w:val="0"/>
        <w:spacing w:line="600" w:lineRule="exact"/>
        <w:ind w:firstLine="640"/>
        <w:rPr>
          <w:rFonts w:hint="eastAsia" w:ascii="仿宋_GB2312" w:eastAsia="仿宋_GB2312"/>
          <w:bCs w:val="0"/>
          <w:i w:val="0"/>
          <w:sz w:val="32"/>
          <w:szCs w:val="32"/>
          <w:highlight w:val="none"/>
          <w:lang w:val="en-US" w:eastAsia="zh-CN"/>
        </w:rPr>
      </w:pPr>
    </w:p>
    <w:p>
      <w:pPr>
        <w:keepNext w:val="0"/>
        <w:keepLines w:val="0"/>
        <w:pageBreakBefore w:val="0"/>
        <w:widowControl w:val="0"/>
        <w:bidi w:val="0"/>
        <w:spacing w:line="600" w:lineRule="exact"/>
        <w:ind w:firstLine="640"/>
        <w:rPr>
          <w:rFonts w:hint="eastAsia" w:ascii="仿宋_GB2312" w:eastAsia="仿宋_GB2312"/>
          <w:bCs w:val="0"/>
          <w:i w:val="0"/>
          <w:sz w:val="32"/>
          <w:szCs w:val="32"/>
          <w:highlight w:val="none"/>
          <w:lang w:val="en-US" w:eastAsia="zh-CN"/>
        </w:rPr>
      </w:pPr>
    </w:p>
    <w:p>
      <w:pPr>
        <w:keepNext w:val="0"/>
        <w:keepLines w:val="0"/>
        <w:pageBreakBefore w:val="0"/>
        <w:widowControl w:val="0"/>
        <w:bidi w:val="0"/>
        <w:spacing w:line="600" w:lineRule="exact"/>
        <w:ind w:firstLine="640"/>
        <w:rPr>
          <w:rFonts w:hint="eastAsia" w:ascii="仿宋_GB2312" w:eastAsia="仿宋_GB2312"/>
          <w:bCs w:val="0"/>
          <w:i w:val="0"/>
          <w:sz w:val="32"/>
          <w:szCs w:val="32"/>
          <w:highlight w:val="none"/>
          <w:lang w:val="en-US" w:eastAsia="zh-CN"/>
        </w:rPr>
      </w:pPr>
    </w:p>
    <w:p>
      <w:pPr>
        <w:keepNext w:val="0"/>
        <w:keepLines w:val="0"/>
        <w:pageBreakBefore w:val="0"/>
        <w:widowControl w:val="0"/>
        <w:bidi w:val="0"/>
        <w:spacing w:line="600" w:lineRule="exact"/>
        <w:ind w:firstLine="640"/>
        <w:rPr>
          <w:rFonts w:hint="eastAsia" w:ascii="仿宋_GB2312" w:eastAsia="仿宋_GB2312"/>
          <w:bCs w:val="0"/>
          <w:i w:val="0"/>
          <w:sz w:val="32"/>
          <w:szCs w:val="32"/>
          <w:highlight w:val="none"/>
          <w:lang w:val="en-US" w:eastAsia="zh-CN"/>
        </w:rPr>
      </w:pPr>
    </w:p>
    <w:p>
      <w:pPr>
        <w:keepNext w:val="0"/>
        <w:keepLines w:val="0"/>
        <w:pageBreakBefore w:val="0"/>
        <w:widowControl w:val="0"/>
        <w:bidi w:val="0"/>
        <w:spacing w:line="600" w:lineRule="exact"/>
        <w:ind w:firstLine="640"/>
        <w:rPr>
          <w:rFonts w:hint="eastAsia" w:ascii="仿宋_GB2312" w:eastAsia="仿宋_GB2312"/>
          <w:bCs w:val="0"/>
          <w:i w:val="0"/>
          <w:iCs/>
          <w:sz w:val="32"/>
          <w:szCs w:val="32"/>
          <w:highlight w:val="none"/>
          <w:lang w:val="en-US" w:eastAsia="zh-CN"/>
        </w:rPr>
      </w:pPr>
    </w:p>
    <w:p>
      <w:pPr>
        <w:keepNext w:val="0"/>
        <w:keepLines w:val="0"/>
        <w:pageBreakBefore w:val="0"/>
        <w:widowControl w:val="0"/>
        <w:bidi w:val="0"/>
        <w:spacing w:line="600" w:lineRule="exact"/>
        <w:rPr>
          <w:rFonts w:hint="eastAsia" w:ascii="仿宋_GB2312" w:eastAsia="仿宋_GB2312"/>
          <w:i w:val="0"/>
          <w:iCs/>
          <w:sz w:val="32"/>
          <w:szCs w:val="32"/>
          <w:highlight w:val="none"/>
          <w:lang w:val="en-US" w:eastAsia="zh-CN"/>
        </w:rPr>
      </w:pPr>
    </w:p>
    <w:p>
      <w:pPr>
        <w:pStyle w:val="3"/>
        <w:pageBreakBefore w:val="0"/>
        <w:numPr>
          <w:ilvl w:val="0"/>
          <w:numId w:val="0"/>
        </w:numPr>
        <w:bidi w:val="0"/>
        <w:spacing w:before="0" w:after="0" w:line="600" w:lineRule="exact"/>
        <w:outlineLvl w:val="0"/>
        <w:rPr>
          <w:sz w:val="24"/>
          <w:szCs w:val="24"/>
        </w:rPr>
      </w:pPr>
      <w:bookmarkStart w:id="53" w:name="_Toc9947"/>
      <w:bookmarkStart w:id="54" w:name="_Toc6392"/>
      <w:r>
        <w:rPr>
          <w:rFonts w:hint="eastAsia"/>
          <w:sz w:val="24"/>
          <w:szCs w:val="24"/>
        </w:rPr>
        <w:t>附件4.1</w:t>
      </w:r>
      <w:r>
        <w:rPr>
          <w:sz w:val="24"/>
          <w:szCs w:val="24"/>
        </w:rPr>
        <w:t xml:space="preserve"> </w:t>
      </w:r>
      <w:r>
        <w:rPr>
          <w:rFonts w:hint="eastAsia"/>
          <w:sz w:val="24"/>
          <w:szCs w:val="24"/>
        </w:rPr>
        <w:t>合同条款</w:t>
      </w:r>
      <w:bookmarkEnd w:id="53"/>
      <w:bookmarkEnd w:id="54"/>
    </w:p>
    <w:p>
      <w:pPr>
        <w:keepNext w:val="0"/>
        <w:keepLines w:val="0"/>
        <w:pageBreakBefore w:val="0"/>
        <w:widowControl/>
        <w:suppressLineNumbers w:val="0"/>
        <w:bidi w:val="0"/>
        <w:spacing w:line="600" w:lineRule="exact"/>
        <w:jc w:val="left"/>
        <w:rPr>
          <w:rFonts w:hint="eastAsia" w:ascii="宋体" w:hAnsi="宋体" w:eastAsia="宋体" w:cs="宋体"/>
          <w:sz w:val="24"/>
          <w:szCs w:val="24"/>
        </w:rPr>
      </w:pPr>
      <w:bookmarkStart w:id="55" w:name="_Toc68615221"/>
    </w:p>
    <w:p>
      <w:pPr>
        <w:pBdr>
          <w:top w:val="none" w:color="000000" w:sz="0" w:space="0"/>
          <w:left w:val="none" w:color="000000" w:sz="0" w:space="0"/>
          <w:bottom w:val="none" w:color="000000" w:sz="0" w:space="0"/>
          <w:right w:val="none" w:color="000000" w:sz="0" w:space="0"/>
        </w:pBdr>
        <w:ind w:left="0" w:right="0" w:firstLine="0"/>
        <w:jc w:val="center"/>
      </w:pPr>
      <w:r>
        <w:rPr>
          <w:rFonts w:ascii="方正小标宋简体" w:hAnsi="方正小标宋简体" w:eastAsia="方正小标宋简体" w:cs="方正小标宋简体"/>
          <w:b/>
          <w:color w:val="000000"/>
          <w:sz w:val="44"/>
        </w:rPr>
        <w:t>商务部分</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b/>
          <w:color w:val="000000"/>
          <w:sz w:val="32"/>
        </w:rPr>
        <w:t>第一条 项目内容及要求</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（一）本协议项下甲乙双方约定的服务项目内容及要求见本协议【附件一】。</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（二）服务期限：自_______年_______月_______日起至_______年_______月_______日止。</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b/>
          <w:color w:val="000000"/>
          <w:sz w:val="32"/>
        </w:rPr>
        <w:t>第二条 服务价格及结算方式</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（一）本协议项下甲乙双方约定的服务价格、费用明细及结算方式详见【附件二】。</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b/>
          <w:color w:val="000000"/>
          <w:sz w:val="32"/>
        </w:rPr>
        <w:t>第三条 劳资关系</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（一）甲、乙双方就乙方根据甲方生产服务所需，所聘用的工作人员的人事关系及管理权责事项达成如下协议：</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（1）乙方所聘用的员工，劳资关系归属乙方，与甲方不存在任何劳动或劳务关系；</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（2）乙方所聘用的员工在服务期间发生劳资纠纷与甲方无关，由乙方负责处理；</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3）在服务期内，乙方员工发生工伤或者其他意外伤害的，由乙方根据我国《中华人民共和国劳动法》和《中华人民共和国劳动合同法》《工伤管理条例》等相关法律、法规的规定进行处理，不得影响甲方的正常经营活动。</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b/>
          <w:color w:val="000000"/>
          <w:sz w:val="32"/>
        </w:rPr>
        <w:t>第四条 双方的权利和义务</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（一） 甲方权利与义务</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（1）甲方有权要求乙方按照合同约定按时按量提供符合安全卫生标准的工作餐。</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（2）甲方有权对乙方进行各种监督管理，如：卫生、安全、治安、消防综合治理监督等。甲方在监督过程中发现乙方有不合理或不规范的问题，有权提出合理的整改意见，乙方必须全力配合，立即整改。</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（3）甲方有权对乙方的食品卫生、环境卫生、食品原料质量、饭菜质量、份量、形象、服务等进行不定期的检查；甲方有权对乙方上述事项按月开展满意度调查。</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4）在餐标范围内甲方有权要求乙方更换和调整菜单，当乙方厨房工作人员不符合甲方要求时，甲方有权要求更换乙方厨房工作人员，乙方必须立即执行。乙方因工作需要更换厨房工作人员，需提前征求甲方意见，待甲方同意后方可更换。</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（5）甲方对乙方提出的意见未得到改善，甲方有权单方解除合同，乙方必须服从。</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（6）甲方提供厨房场地、食堂设备、用具供乙方使用，双方解除合同或终止合同之时，乙方须立即归还进场时甲方交付的所有固定资产设备（低值易耗品除外）。</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（7）甲方应承担食堂场地、厨房设备、桌椅等房屋设备家具费用和水、电、气能耗费用，不包括食品加工原材料。</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（8）甲方应为乙方配备厨房防火设施。</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（9）甲方有权要求乙方提供正规的发票，否则可拒绝付款。</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（10）甲方应按照本合同约定按时结算相关费用并付款。</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（二） 乙方权利与义务</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1）乙方应严格执行《中华人民共和国食品安全法》、《中华人民共和国食品安全法实施条例》、《餐饮服务食品安全监督管理办法》和《餐饮业和集体用餐配送单位卫生规范》等法律法规的规定，全面履行本协议所约定的义务。</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（2）乙方在本协议履行期间，应持有合法有效的《营业执照》、《食品经营许可证》。</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（3）乙方必须遵守国家及地方有关环境卫生的标准，严禁供应腐烂变质的食品并保持菜肴的新鲜。</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（4）食堂开餐时，乙方应维护就餐秩序，如甲方员工故意破换就餐秩序，甲方可视情况协助乙方处理。</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（5）乙方必须按时供应工作餐，做到新鲜可口、营养丰富、合理搭配。</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（6）乙方工作人员应当身体健康，并具有食品卫生从业人员健康合格证明。</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（7）乙方及乙方工作人员应遵守甲方水电气等安全管理制度。</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（8）乙方工作人员应当定期参加由甲方组织的关于卫生和工作要求等方面的学习，工作中保持经常性沟通，协商解决在工作中出现的问题，共同搞好甲方的后勤保障工作。</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b/>
          <w:color w:val="000000"/>
          <w:sz w:val="32"/>
        </w:rPr>
        <w:t> 第五条 禁止转让</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禁止转让</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未经甲方事先书面同意，乙方不得将其本合同项下之全部义务或其中一部分义务转让给第三方执行。</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b/>
          <w:color w:val="000000"/>
          <w:sz w:val="32"/>
        </w:rPr>
        <w:t> 第六条 权利保证</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权利保证</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b/>
          <w:color w:val="000000"/>
          <w:sz w:val="32"/>
        </w:rPr>
        <w:t>第七条 保密义务</w:t>
      </w:r>
    </w:p>
    <w:p>
      <w:pPr>
        <w:pBdr>
          <w:top w:val="none" w:color="000000" w:sz="0" w:space="0"/>
          <w:left w:val="none" w:color="000000" w:sz="0" w:space="0"/>
          <w:bottom w:val="none" w:color="000000" w:sz="0" w:space="0"/>
          <w:right w:val="none" w:color="000000" w:sz="0" w:space="0"/>
        </w:pBdr>
        <w:ind w:left="0" w:right="0" w:firstLine="0"/>
        <w:jc w:val="both"/>
        <w:rPr>
          <w:rFonts w:ascii="FangSong_GB2312" w:hAnsi="FangSong_GB2312" w:eastAsia="FangSong_GB2312" w:cs="FangSong_GB2312"/>
          <w:color w:val="000000"/>
          <w:sz w:val="32"/>
          <w:szCs w:val="32"/>
        </w:rPr>
      </w:pPr>
      <w:r>
        <w:rPr>
          <w:rFonts w:ascii="FangSong_GB2312" w:hAnsi="FangSong_GB2312" w:eastAsia="FangSong_GB2312" w:cs="FangSong_GB2312"/>
          <w:color w:val="000000"/>
          <w:sz w:val="32"/>
        </w:rPr>
        <w:t xml:space="preserve">    （一）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pBdr>
          <w:top w:val="none" w:color="000000" w:sz="0" w:space="0"/>
          <w:left w:val="none" w:color="000000" w:sz="0" w:space="0"/>
          <w:bottom w:val="none" w:color="000000" w:sz="0" w:space="0"/>
          <w:right w:val="none" w:color="000000" w:sz="0" w:space="0"/>
        </w:pBdr>
        <w:ind w:left="0" w:right="0" w:firstLine="0"/>
        <w:jc w:val="both"/>
        <w:rPr>
          <w:sz w:val="22"/>
          <w:szCs w:val="22"/>
        </w:rPr>
      </w:pPr>
      <w:r>
        <w:rPr>
          <w:rFonts w:ascii="FangSong_GB2312" w:hAnsi="FangSong_GB2312" w:eastAsia="FangSong_GB2312" w:cs="FangSong_GB2312"/>
          <w:color w:val="000000"/>
          <w:sz w:val="32"/>
        </w:rPr>
        <w:t xml:space="preserve">    （二）乙方在本合同中所受领的保密信息应及时返还甲方或在甲方监督下予以销毁。乙方擅自留存备份信息，视为违反保密约定。</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（三）无论本合同因何种原因终止，本保密条款依然有效。</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b/>
          <w:color w:val="000000"/>
          <w:sz w:val="32"/>
        </w:rPr>
        <w:t>第八条 违约责任</w:t>
      </w:r>
    </w:p>
    <w:p>
      <w:pPr>
        <w:pBdr>
          <w:top w:val="none" w:color="000000" w:sz="0" w:space="0"/>
          <w:left w:val="none" w:color="000000" w:sz="0" w:space="0"/>
          <w:bottom w:val="none" w:color="000000" w:sz="0" w:space="0"/>
          <w:right w:val="none" w:color="000000" w:sz="0" w:space="0"/>
        </w:pBdr>
        <w:ind w:left="0" w:right="0" w:firstLine="0"/>
        <w:jc w:val="both"/>
        <w:rPr>
          <w:rFonts w:ascii="FangSong_GB2312" w:hAnsi="FangSong_GB2312" w:eastAsia="FangSong_GB2312" w:cs="FangSong_GB2312"/>
          <w:color w:val="000000"/>
          <w:sz w:val="32"/>
          <w:szCs w:val="32"/>
        </w:rPr>
      </w:pPr>
      <w:r>
        <w:rPr>
          <w:rFonts w:ascii="FangSong_GB2312" w:hAnsi="FangSong_GB2312" w:eastAsia="FangSong_GB2312" w:cs="FangSong_GB2312"/>
          <w:color w:val="000000"/>
          <w:sz w:val="32"/>
        </w:rPr>
        <w:t xml:space="preserve">    （一）若因乙方不能按照合同约定的餐标品项范围及供餐时间为甲方提供服务，经甲方提出整改要求，乙方未按要求整改达3次的，乙方应支付甲方月人工管理费用_______%的违约金，因此给甲方造成损失的，乙方还应承担相应的赔偿责任，且甲方保留单方解除合同的权利。</w:t>
      </w:r>
    </w:p>
    <w:p>
      <w:pPr>
        <w:pBdr>
          <w:top w:val="none" w:color="000000" w:sz="0" w:space="0"/>
          <w:left w:val="none" w:color="000000" w:sz="0" w:space="0"/>
          <w:bottom w:val="none" w:color="000000" w:sz="0" w:space="0"/>
          <w:right w:val="none" w:color="000000" w:sz="0" w:space="0"/>
        </w:pBdr>
        <w:ind w:left="0" w:right="0" w:firstLine="0"/>
        <w:jc w:val="both"/>
        <w:rPr>
          <w:rFonts w:ascii="FangSong_GB2312" w:hAnsi="FangSong_GB2312" w:eastAsia="FangSong_GB2312" w:cs="FangSong_GB2312"/>
          <w:color w:val="000000"/>
          <w:sz w:val="32"/>
          <w:szCs w:val="32"/>
        </w:rPr>
      </w:pPr>
      <w:r>
        <w:rPr>
          <w:rFonts w:ascii="FangSong_GB2312" w:hAnsi="FangSong_GB2312" w:eastAsia="FangSong_GB2312" w:cs="FangSong_GB2312"/>
          <w:color w:val="000000"/>
          <w:sz w:val="32"/>
        </w:rPr>
        <w:t xml:space="preserve">    （二）乙方应保证其服务人员身心健康，没有犯罪记录，没有传染类疾病，若因乙方人员具有上述情况导致甲方及甲方人员遭受人身财产损失的，乙方应承担一切赔偿及法律责任，且甲方有权单方解除合同。</w:t>
      </w:r>
    </w:p>
    <w:p>
      <w:pPr>
        <w:pBdr>
          <w:top w:val="none" w:color="000000" w:sz="0" w:space="0"/>
          <w:left w:val="none" w:color="000000" w:sz="0" w:space="0"/>
          <w:bottom w:val="none" w:color="000000" w:sz="0" w:space="0"/>
          <w:right w:val="none" w:color="000000" w:sz="0" w:space="0"/>
        </w:pBdr>
        <w:ind w:left="0" w:right="0" w:firstLine="0"/>
        <w:jc w:val="both"/>
        <w:rPr>
          <w:rFonts w:ascii="FangSong_GB2312" w:hAnsi="FangSong_GB2312" w:eastAsia="FangSong_GB2312" w:cs="FangSong_GB2312"/>
          <w:color w:val="000000"/>
          <w:sz w:val="32"/>
          <w:szCs w:val="32"/>
        </w:rPr>
      </w:pPr>
      <w:r>
        <w:rPr>
          <w:rFonts w:ascii="FangSong_GB2312" w:hAnsi="FangSong_GB2312" w:eastAsia="FangSong_GB2312" w:cs="FangSong_GB2312"/>
          <w:color w:val="000000"/>
          <w:sz w:val="32"/>
        </w:rPr>
        <w:t xml:space="preserve">    （三）因乙方原因，导致出现食品安全问题，给甲方及甲方人员造成人身财产损失的，乙方应承担一切赔偿及法律责任且甲方有权单方解除合同。</w:t>
      </w:r>
    </w:p>
    <w:p>
      <w:pPr>
        <w:pBdr>
          <w:top w:val="none" w:color="000000" w:sz="0" w:space="0"/>
          <w:left w:val="none" w:color="000000" w:sz="0" w:space="0"/>
          <w:bottom w:val="none" w:color="000000" w:sz="0" w:space="0"/>
          <w:right w:val="none" w:color="000000" w:sz="0" w:space="0"/>
        </w:pBdr>
        <w:ind w:left="0" w:right="0" w:firstLine="0"/>
        <w:jc w:val="both"/>
        <w:rPr>
          <w:sz w:val="22"/>
          <w:szCs w:val="22"/>
        </w:rPr>
      </w:pPr>
      <w:r>
        <w:rPr>
          <w:rFonts w:ascii="FangSong_GB2312" w:hAnsi="FangSong_GB2312" w:eastAsia="FangSong_GB2312" w:cs="FangSong_GB2312"/>
          <w:color w:val="000000"/>
          <w:sz w:val="32"/>
        </w:rPr>
        <w:t xml:space="preserve">    （四）因乙方原因，导致发生安全事故，给甲方及甲方人员造成人身财产损失的，乙方应承担一切赔偿及法律责任且甲方有权单方解除合同。</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五）若乙方违反本协议其他约定或者甲方管理要求，甲方提出限期整改，而乙方及乙方服务人员逾期未整改的，甲方可扣除乙方逾期未整改期间的管理费用作为违约金，且甲方保留单方解除合同的权利。若因此给甲方造成损失的，还应承担赔偿责任。</w:t>
      </w:r>
    </w:p>
    <w:p>
      <w:pPr>
        <w:pBdr>
          <w:top w:val="none" w:color="000000" w:sz="0" w:space="0"/>
          <w:left w:val="none" w:color="000000" w:sz="0" w:space="0"/>
          <w:bottom w:val="none" w:color="000000" w:sz="0" w:space="0"/>
          <w:right w:val="none" w:color="000000" w:sz="0" w:space="0"/>
        </w:pBdr>
        <w:ind w:left="0" w:right="0" w:firstLine="0"/>
        <w:jc w:val="both"/>
        <w:rPr>
          <w:rFonts w:ascii="FangSong_GB2312" w:hAnsi="FangSong_GB2312" w:eastAsia="FangSong_GB2312" w:cs="FangSong_GB2312"/>
          <w:b/>
          <w:bCs/>
          <w:color w:val="000000"/>
          <w:sz w:val="32"/>
          <w:szCs w:val="32"/>
        </w:rPr>
      </w:pPr>
      <w:r>
        <w:rPr>
          <w:rFonts w:ascii="FangSong_GB2312" w:hAnsi="FangSong_GB2312" w:eastAsia="FangSong_GB2312" w:cs="FangSong_GB2312"/>
          <w:b/>
          <w:color w:val="000000"/>
          <w:sz w:val="32"/>
        </w:rPr>
        <w:t>第九条 协议的解除和变更</w:t>
      </w:r>
    </w:p>
    <w:p>
      <w:pPr>
        <w:pBdr>
          <w:top w:val="none" w:color="000000" w:sz="0" w:space="0"/>
          <w:left w:val="none" w:color="000000" w:sz="0" w:space="0"/>
          <w:bottom w:val="none" w:color="000000" w:sz="0" w:space="0"/>
          <w:right w:val="none" w:color="000000" w:sz="0" w:space="0"/>
        </w:pBdr>
        <w:ind w:left="0" w:right="0" w:firstLine="0"/>
        <w:jc w:val="both"/>
        <w:rPr>
          <w:sz w:val="22"/>
          <w:szCs w:val="22"/>
        </w:rPr>
      </w:pPr>
      <w:r>
        <w:rPr>
          <w:rFonts w:ascii="FangSong_GB2312" w:hAnsi="FangSong_GB2312" w:eastAsia="FangSong_GB2312" w:cs="FangSong_GB2312"/>
          <w:b/>
          <w:color w:val="000000"/>
          <w:sz w:val="32"/>
        </w:rPr>
        <w:t xml:space="preserve">    </w:t>
      </w:r>
      <w:r>
        <w:rPr>
          <w:rFonts w:ascii="FangSong_GB2312" w:hAnsi="FangSong_GB2312" w:eastAsia="FangSong_GB2312" w:cs="FangSong_GB2312"/>
          <w:color w:val="000000"/>
          <w:sz w:val="32"/>
        </w:rPr>
        <w:t>（一）除本协议约定的情况外，甲、乙双方在协议有效期内均不得单方面变更或解除本协议。如确需变更或终止的，一方须提前_______个月书面通知对方并经双方协商一致，否则，违约方应向守约方支付_______违约金</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（二）协议期满后在同等条件下乙方享有优先续约权。</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第十条 合同生效及其他</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（一）本协议未尽事宜双方协商一致后可签订补充协议，补充协议与本协议具有同等法律效力。</w:t>
      </w:r>
    </w:p>
    <w:p>
      <w:pPr>
        <w:pBdr>
          <w:top w:val="none" w:color="000000" w:sz="0" w:space="0"/>
          <w:left w:val="none" w:color="000000" w:sz="0" w:space="0"/>
          <w:bottom w:val="none" w:color="000000" w:sz="0" w:space="0"/>
          <w:right w:val="none" w:color="000000" w:sz="0" w:space="0"/>
        </w:pBdr>
        <w:ind w:left="0" w:right="0" w:firstLine="0"/>
        <w:jc w:val="both"/>
        <w:rPr>
          <w:rFonts w:ascii="FangSong_GB2312" w:hAnsi="FangSong_GB2312" w:eastAsia="FangSong_GB2312" w:cs="FangSong_GB2312"/>
          <w:color w:val="000000"/>
          <w:sz w:val="32"/>
          <w:szCs w:val="32"/>
        </w:rPr>
      </w:pPr>
      <w:r>
        <w:rPr>
          <w:rFonts w:ascii="FangSong_GB2312" w:hAnsi="FangSong_GB2312" w:eastAsia="FangSong_GB2312" w:cs="FangSong_GB2312"/>
          <w:color w:val="000000"/>
          <w:sz w:val="32"/>
        </w:rPr>
        <w:t xml:space="preserve">    （二）凡因本合同引起的或与本合同有关的任何争议，双方首先应友好协商解决。协商不成的，任何一方均有权向甲方所在地人民法院起诉。</w:t>
      </w:r>
    </w:p>
    <w:p>
      <w:pPr>
        <w:pBdr>
          <w:top w:val="none" w:color="000000" w:sz="0" w:space="0"/>
          <w:left w:val="none" w:color="000000" w:sz="0" w:space="0"/>
          <w:bottom w:val="none" w:color="000000" w:sz="0" w:space="0"/>
          <w:right w:val="none" w:color="000000" w:sz="0" w:space="0"/>
        </w:pBdr>
        <w:ind w:left="0" w:right="0" w:firstLine="0"/>
        <w:jc w:val="both"/>
        <w:rPr>
          <w:sz w:val="22"/>
          <w:szCs w:val="22"/>
        </w:rPr>
      </w:pPr>
      <w:r>
        <w:rPr>
          <w:rFonts w:ascii="FangSong_GB2312" w:hAnsi="FangSong_GB2312" w:eastAsia="FangSong_GB2312" w:cs="FangSong_GB2312"/>
          <w:color w:val="000000"/>
          <w:sz w:val="32"/>
        </w:rPr>
        <w:t xml:space="preserve">    （三）本协议一式_______份，甲方执_______份，乙方执_______份，具有同等法律效力。</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（四）本协议经甲乙双方法定代表人或授权代表签字并加盖公章后生效。</w:t>
      </w:r>
    </w:p>
    <w:p>
      <w:pPr>
        <w:pBdr>
          <w:top w:val="none" w:color="000000" w:sz="0" w:space="0"/>
          <w:left w:val="none" w:color="000000" w:sz="0" w:space="0"/>
          <w:bottom w:val="none" w:color="000000" w:sz="0" w:space="0"/>
          <w:right w:val="none" w:color="000000" w:sz="0" w:space="0"/>
        </w:pBdr>
        <w:ind w:left="0" w:right="0" w:firstLine="0"/>
        <w:jc w:val="both"/>
      </w:pPr>
      <w:r>
        <w:rPr>
          <w:rFonts w:ascii="FangSong_GB2312" w:hAnsi="FangSong_GB2312" w:eastAsia="FangSong_GB2312" w:cs="FangSong_GB2312"/>
          <w:color w:val="000000"/>
          <w:sz w:val="32"/>
        </w:rPr>
        <w:t xml:space="preserve">    （五）无论本合同是否有相反约定，本合同附件（如有）作为本合同的组成部分，与本合同具有同等法律效力，当附件条款与本合同条款发生冲突时，以本合同条款为准。</w:t>
      </w:r>
    </w:p>
    <w:p>
      <w:pPr>
        <w:pBdr>
          <w:top w:val="none" w:color="000000" w:sz="0" w:space="0"/>
          <w:left w:val="none" w:color="000000" w:sz="0" w:space="0"/>
          <w:bottom w:val="none" w:color="000000" w:sz="0" w:space="0"/>
          <w:right w:val="none" w:color="000000" w:sz="0" w:space="0"/>
        </w:pBdr>
        <w:spacing w:line="620" w:lineRule="atLeast"/>
        <w:ind w:left="0" w:right="0" w:firstLine="643"/>
        <w:jc w:val="both"/>
        <w:rPr>
          <w:sz w:val="22"/>
          <w:szCs w:val="22"/>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p>
    <w:p>
      <w:pPr>
        <w:pBdr>
          <w:top w:val="none" w:color="000000" w:sz="0" w:space="0"/>
          <w:left w:val="none" w:color="000000" w:sz="0" w:space="0"/>
          <w:bottom w:val="none" w:color="000000" w:sz="0" w:space="0"/>
          <w:right w:val="none" w:color="000000" w:sz="0" w:space="0"/>
        </w:pBdr>
        <w:spacing w:line="620" w:lineRule="atLeast"/>
        <w:ind w:left="0" w:right="0" w:firstLine="643"/>
        <w:jc w:val="both"/>
        <w:rPr>
          <w:rFonts w:ascii="仿宋" w:hAnsi="仿宋" w:eastAsia="仿宋" w:cs="仿宋"/>
          <w:b/>
          <w:bCs/>
          <w:color w:val="000000"/>
          <w:sz w:val="32"/>
          <w:szCs w:val="32"/>
          <w:highlight w:val="none"/>
        </w:rPr>
      </w:pPr>
      <w:r>
        <w:rPr>
          <w:rFonts w:ascii="仿宋" w:hAnsi="仿宋" w:eastAsia="仿宋" w:cs="仿宋"/>
          <w:b/>
          <w:color w:val="000000"/>
          <w:sz w:val="32"/>
        </w:rPr>
        <w:t>附件一</w:t>
      </w:r>
    </w:p>
    <w:p>
      <w:pPr>
        <w:pBdr>
          <w:top w:val="none" w:color="000000" w:sz="0" w:space="0"/>
          <w:left w:val="none" w:color="000000" w:sz="0" w:space="0"/>
          <w:bottom w:val="none" w:color="000000" w:sz="0" w:space="0"/>
          <w:right w:val="none" w:color="000000" w:sz="0" w:space="0"/>
        </w:pBdr>
        <w:spacing w:line="620" w:lineRule="atLeast"/>
        <w:ind w:left="0" w:right="0" w:firstLine="883"/>
        <w:jc w:val="center"/>
      </w:pPr>
      <w:r>
        <w:rPr>
          <w:rFonts w:ascii="宋体" w:hAnsi="宋体" w:eastAsia="宋体" w:cs="宋体"/>
          <w:b/>
          <w:color w:val="000000"/>
          <w:sz w:val="44"/>
        </w:rPr>
        <w:t>项目内容及要求</w:t>
      </w:r>
    </w:p>
    <w:p>
      <w:pPr>
        <w:pBdr>
          <w:top w:val="none" w:color="000000" w:sz="0" w:space="0"/>
          <w:left w:val="none" w:color="000000" w:sz="0" w:space="0"/>
          <w:bottom w:val="none" w:color="000000" w:sz="0" w:space="0"/>
          <w:right w:val="none" w:color="000000" w:sz="0" w:space="0"/>
        </w:pBdr>
        <w:spacing w:line="620" w:lineRule="atLeast"/>
        <w:ind w:left="0" w:right="0" w:firstLine="643"/>
        <w:jc w:val="both"/>
      </w:pPr>
      <w:r>
        <w:rPr>
          <w:rFonts w:ascii="黑体" w:hAnsi="黑体" w:eastAsia="黑体" w:cs="黑体"/>
          <w:b/>
          <w:color w:val="000000"/>
          <w:sz w:val="32"/>
        </w:rPr>
        <w:t>一、服务责任要求：</w:t>
      </w:r>
    </w:p>
    <w:p>
      <w:pPr>
        <w:pBdr>
          <w:top w:val="none" w:color="000000" w:sz="0" w:space="0"/>
          <w:left w:val="none" w:color="000000" w:sz="0" w:space="0"/>
          <w:bottom w:val="none" w:color="000000" w:sz="0" w:space="0"/>
          <w:right w:val="none" w:color="000000" w:sz="0" w:space="0"/>
        </w:pBdr>
        <w:spacing w:line="620" w:lineRule="atLeast"/>
        <w:ind w:left="0" w:right="0" w:firstLine="640"/>
        <w:jc w:val="both"/>
      </w:pPr>
      <w:r>
        <w:rPr>
          <w:rFonts w:ascii="FangSong_GB2312" w:hAnsi="FangSong_GB2312" w:eastAsia="FangSong_GB2312" w:cs="FangSong_GB2312"/>
          <w:color w:val="000000"/>
          <w:sz w:val="32"/>
        </w:rPr>
        <w:t>本次计划采购1家供应商为我司提供定点就餐服务，服务内容：乙方负责为甲方员工提供工作日内早、中、晚三餐供应及相关服务。</w:t>
      </w:r>
    </w:p>
    <w:p>
      <w:pPr>
        <w:pBdr>
          <w:top w:val="none" w:color="000000" w:sz="0" w:space="0"/>
          <w:left w:val="none" w:color="000000" w:sz="0" w:space="0"/>
          <w:bottom w:val="none" w:color="000000" w:sz="0" w:space="0"/>
          <w:right w:val="none" w:color="000000" w:sz="0" w:space="0"/>
        </w:pBdr>
        <w:spacing w:line="620" w:lineRule="atLeast"/>
        <w:ind w:left="0" w:right="0" w:firstLine="643"/>
        <w:jc w:val="both"/>
      </w:pPr>
      <w:r>
        <w:rPr>
          <w:rFonts w:ascii="黑体" w:hAnsi="黑体" w:eastAsia="黑体" w:cs="黑体"/>
          <w:b/>
          <w:color w:val="000000"/>
          <w:sz w:val="32"/>
        </w:rPr>
        <w:t>二、乙方为甲方提供用餐服务的标准要求</w:t>
      </w:r>
    </w:p>
    <w:p>
      <w:pPr>
        <w:pBdr>
          <w:top w:val="none" w:color="000000" w:sz="0" w:space="0"/>
          <w:left w:val="none" w:color="000000" w:sz="0" w:space="0"/>
          <w:bottom w:val="none" w:color="000000" w:sz="0" w:space="0"/>
          <w:right w:val="none" w:color="000000" w:sz="0" w:space="0"/>
        </w:pBdr>
        <w:spacing w:before="0" w:after="0" w:line="360" w:lineRule="auto"/>
        <w:ind w:left="0" w:right="0" w:firstLine="640"/>
      </w:pPr>
      <w:r>
        <w:rPr>
          <w:rFonts w:ascii="FangSong_GB2312" w:hAnsi="FangSong_GB2312" w:eastAsia="FangSong_GB2312" w:cs="FangSong_GB2312"/>
          <w:color w:val="000000"/>
          <w:sz w:val="32"/>
        </w:rPr>
        <w:t>1.以川、黔中式菜品为主、甜品、面食、饮品等</w:t>
      </w:r>
    </w:p>
    <w:p>
      <w:pPr>
        <w:pBdr>
          <w:top w:val="none" w:color="000000" w:sz="0" w:space="0"/>
          <w:left w:val="none" w:color="000000" w:sz="0" w:space="0"/>
          <w:bottom w:val="none" w:color="000000" w:sz="0" w:space="0"/>
          <w:right w:val="none" w:color="000000" w:sz="0" w:space="0"/>
        </w:pBdr>
        <w:spacing w:before="0" w:after="0" w:line="360" w:lineRule="auto"/>
        <w:ind w:left="638" w:right="0" w:firstLine="0"/>
      </w:pPr>
      <w:r>
        <w:rPr>
          <w:rFonts w:ascii="FangSong_GB2312" w:hAnsi="FangSong_GB2312" w:eastAsia="FangSong_GB2312" w:cs="FangSong_GB2312"/>
          <w:color w:val="000000"/>
          <w:sz w:val="32"/>
        </w:rPr>
        <w:t>2.为甲方职工提供早、中、晚餐服务。</w:t>
      </w:r>
    </w:p>
    <w:p>
      <w:pPr>
        <w:pBdr>
          <w:top w:val="none" w:color="000000" w:sz="0" w:space="0"/>
          <w:left w:val="none" w:color="000000" w:sz="0" w:space="0"/>
          <w:bottom w:val="none" w:color="000000" w:sz="0" w:space="0"/>
          <w:right w:val="none" w:color="000000" w:sz="0" w:space="0"/>
        </w:pBdr>
        <w:spacing w:before="0" w:after="0" w:line="360" w:lineRule="auto"/>
        <w:ind w:left="0" w:right="0" w:firstLine="640"/>
      </w:pPr>
      <w:r>
        <w:rPr>
          <w:rFonts w:ascii="FangSong_GB2312" w:hAnsi="FangSong_GB2312" w:eastAsia="FangSong_GB2312" w:cs="FangSong_GB2312"/>
          <w:color w:val="000000"/>
          <w:sz w:val="32"/>
        </w:rPr>
        <w:t>(1)早餐菜品供应每天提供小菜、特色小吃2个；粥类荤素咸甜搭配2款、隔天不重复；粉面不少于3款、每周增加一道水饺、馄饨或糯米饭等、粉面2款；每周轮换；蛋类 2款（其中白水蛋每天须供应），并确保能够满足员工用量。</w:t>
      </w:r>
    </w:p>
    <w:p>
      <w:pPr>
        <w:pBdr>
          <w:top w:val="none" w:color="000000" w:sz="0" w:space="0"/>
          <w:left w:val="none" w:color="000000" w:sz="0" w:space="0"/>
          <w:bottom w:val="none" w:color="000000" w:sz="0" w:space="0"/>
          <w:right w:val="none" w:color="000000" w:sz="0" w:space="0"/>
        </w:pBdr>
        <w:spacing w:before="0" w:after="0" w:line="360" w:lineRule="auto"/>
        <w:ind w:left="0" w:right="0" w:firstLine="640"/>
      </w:pPr>
      <w:r>
        <w:rPr>
          <w:rFonts w:ascii="FangSong_GB2312" w:hAnsi="FangSong_GB2312" w:eastAsia="FangSong_GB2312" w:cs="FangSong_GB2312"/>
          <w:color w:val="000000"/>
          <w:sz w:val="32"/>
        </w:rPr>
        <w:t>(2)午餐菜品供应提供主食（米饭、炒饭、炒面、粗粮等）不少于2款、面点不少于2款；荤菜3款、卤菜（或蒸菜或凉菜）1款、时蔬2款、每周至少1次牛羊肉、鱼类、海鲜类菜品；煲汤1款、糖水或粥1款；小吃2款、水果1款。</w:t>
      </w:r>
    </w:p>
    <w:p>
      <w:pPr>
        <w:pBdr>
          <w:top w:val="none" w:color="000000" w:sz="0" w:space="0"/>
          <w:left w:val="none" w:color="000000" w:sz="0" w:space="0"/>
          <w:bottom w:val="none" w:color="000000" w:sz="0" w:space="0"/>
          <w:right w:val="none" w:color="000000" w:sz="0" w:space="0"/>
        </w:pBdr>
        <w:spacing w:before="0" w:after="0" w:line="360" w:lineRule="auto"/>
        <w:ind w:left="0" w:right="0" w:firstLine="640"/>
        <w:jc w:val="both"/>
      </w:pPr>
      <w:r>
        <w:rPr>
          <w:rFonts w:ascii="FangSong_GB2312" w:hAnsi="FangSong_GB2312" w:eastAsia="FangSong_GB2312" w:cs="FangSong_GB2312"/>
          <w:color w:val="000000"/>
          <w:sz w:val="32"/>
        </w:rPr>
        <w:t>(3)晚餐菜品供应提供主食（米饭、炒饭、炒面、粗粮等）不少于2款、面点不少于2款；荤菜3款、卤菜（或蒸菜或凉菜）1款、时蔬2款、每周至少1次牛羊肉、鱼类、海鲜类菜品；煲汤1款、糖水或粥1款；小吃2款、水果1款。</w:t>
      </w:r>
    </w:p>
    <w:p>
      <w:pPr>
        <w:pBdr>
          <w:top w:val="none" w:color="000000" w:sz="0" w:space="0"/>
          <w:left w:val="none" w:color="000000" w:sz="0" w:space="0"/>
          <w:bottom w:val="none" w:color="000000" w:sz="0" w:space="0"/>
          <w:right w:val="none" w:color="000000" w:sz="0" w:space="0"/>
        </w:pBdr>
        <w:spacing w:before="0" w:after="0" w:line="360" w:lineRule="auto"/>
        <w:ind w:left="0" w:right="0" w:firstLine="640"/>
        <w:jc w:val="both"/>
      </w:pPr>
      <w:r>
        <w:rPr>
          <w:rFonts w:ascii="FangSong_GB2312" w:hAnsi="FangSong_GB2312" w:eastAsia="FangSong_GB2312" w:cs="FangSong_GB2312"/>
          <w:color w:val="000000"/>
          <w:sz w:val="32"/>
        </w:rPr>
        <w:t>(4)我公司用餐时间为工作日:早餐7:30-8:30，中餐:12:00-13:00，晚餐：18：00-19:00，用餐人员每天预估在18-28人左右，如我公司有特殊原因需要提早或延后就餐，在事先通知供应商后，供应商应积极配合并保证饭热菜香；如遇加班等情况需要食堂配合开餐，将提前与供应商沟通协商。</w:t>
      </w:r>
    </w:p>
    <w:p>
      <w:pPr>
        <w:pBdr>
          <w:top w:val="none" w:color="000000" w:sz="0" w:space="0"/>
          <w:left w:val="none" w:color="000000" w:sz="0" w:space="0"/>
          <w:bottom w:val="none" w:color="000000" w:sz="0" w:space="0"/>
          <w:right w:val="none" w:color="000000" w:sz="0" w:space="0"/>
        </w:pBdr>
        <w:spacing w:before="0" w:after="0" w:line="360" w:lineRule="auto"/>
        <w:ind w:left="0" w:right="0" w:firstLine="640"/>
        <w:jc w:val="both"/>
      </w:pPr>
      <w:r>
        <w:rPr>
          <w:rFonts w:ascii="FangSong_GB2312" w:hAnsi="FangSong_GB2312" w:eastAsia="FangSong_GB2312" w:cs="FangSong_GB2312"/>
          <w:color w:val="000000"/>
          <w:sz w:val="32"/>
        </w:rPr>
        <w:t>3.乙方应提供充足的食材，以备应急所需。</w:t>
      </w:r>
    </w:p>
    <w:p>
      <w:pPr>
        <w:pBdr>
          <w:top w:val="none" w:color="000000" w:sz="0" w:space="0"/>
          <w:left w:val="none" w:color="000000" w:sz="0" w:space="0"/>
          <w:bottom w:val="none" w:color="000000" w:sz="0" w:space="0"/>
          <w:right w:val="none" w:color="000000" w:sz="0" w:space="0"/>
        </w:pBdr>
        <w:spacing w:line="620" w:lineRule="atLeast"/>
        <w:ind w:left="0" w:right="0" w:firstLine="643"/>
        <w:jc w:val="both"/>
      </w:pPr>
      <w:r>
        <w:rPr>
          <w:rFonts w:ascii="黑体" w:hAnsi="黑体" w:eastAsia="黑体" w:cs="黑体"/>
          <w:b/>
          <w:color w:val="000000"/>
          <w:sz w:val="32"/>
        </w:rPr>
        <w:t>三、工作餐餐标</w:t>
      </w:r>
    </w:p>
    <w:p>
      <w:pPr>
        <w:pBdr>
          <w:top w:val="none" w:color="000000" w:sz="0" w:space="0"/>
          <w:left w:val="none" w:color="000000" w:sz="0" w:space="0"/>
          <w:bottom w:val="none" w:color="000000" w:sz="0" w:space="0"/>
          <w:right w:val="none" w:color="000000" w:sz="0" w:space="0"/>
        </w:pBdr>
        <w:spacing w:line="620" w:lineRule="atLeast"/>
        <w:ind w:left="0" w:right="0" w:firstLine="640"/>
        <w:jc w:val="both"/>
      </w:pPr>
      <w:r>
        <w:rPr>
          <w:rFonts w:ascii="仿宋" w:hAnsi="仿宋" w:eastAsia="仿宋" w:cs="仿宋"/>
          <w:color w:val="000000"/>
          <w:sz w:val="32"/>
        </w:rPr>
        <w:t>1、乙方按贰拾伍元（25元）/人/天的标准为甲方提供（早、中、晚餐）服务；</w:t>
      </w:r>
    </w:p>
    <w:p>
      <w:pPr>
        <w:pBdr>
          <w:top w:val="none" w:color="000000" w:sz="0" w:space="0"/>
          <w:left w:val="none" w:color="000000" w:sz="0" w:space="0"/>
          <w:bottom w:val="none" w:color="000000" w:sz="0" w:space="0"/>
          <w:right w:val="none" w:color="000000" w:sz="0" w:space="0"/>
        </w:pBdr>
        <w:spacing w:line="620" w:lineRule="atLeast"/>
        <w:ind w:left="0" w:right="0" w:firstLine="640"/>
        <w:jc w:val="both"/>
      </w:pPr>
      <w:r>
        <w:rPr>
          <w:rFonts w:ascii="仿宋" w:hAnsi="仿宋" w:eastAsia="仿宋" w:cs="仿宋"/>
          <w:color w:val="000000"/>
          <w:sz w:val="32"/>
        </w:rPr>
        <w:t>2、工作餐餐标：</w:t>
      </w:r>
    </w:p>
    <w:p>
      <w:pPr>
        <w:pBdr>
          <w:top w:val="none" w:color="000000" w:sz="0" w:space="0"/>
          <w:left w:val="none" w:color="000000" w:sz="0" w:space="0"/>
          <w:bottom w:val="none" w:color="000000" w:sz="0" w:space="0"/>
          <w:right w:val="none" w:color="000000" w:sz="0" w:space="0"/>
        </w:pBdr>
        <w:spacing w:line="620" w:lineRule="atLeast"/>
        <w:ind w:left="0" w:right="0" w:firstLine="640"/>
        <w:jc w:val="both"/>
      </w:pPr>
      <w:r>
        <w:rPr>
          <w:rFonts w:ascii="仿宋" w:hAnsi="仿宋" w:eastAsia="仿宋" w:cs="仿宋"/>
          <w:color w:val="000000"/>
          <w:sz w:val="32"/>
        </w:rPr>
        <w:t>早餐:7元/人/次</w:t>
      </w:r>
    </w:p>
    <w:p>
      <w:pPr>
        <w:pBdr>
          <w:top w:val="none" w:color="000000" w:sz="0" w:space="0"/>
          <w:left w:val="none" w:color="000000" w:sz="0" w:space="0"/>
          <w:bottom w:val="none" w:color="000000" w:sz="0" w:space="0"/>
          <w:right w:val="none" w:color="000000" w:sz="0" w:space="0"/>
        </w:pBdr>
        <w:spacing w:line="620" w:lineRule="atLeast"/>
        <w:ind w:left="0" w:right="0" w:firstLine="640"/>
        <w:jc w:val="both"/>
      </w:pPr>
      <w:r>
        <w:rPr>
          <w:rFonts w:ascii="仿宋" w:hAnsi="仿宋" w:eastAsia="仿宋" w:cs="仿宋"/>
          <w:color w:val="000000"/>
          <w:sz w:val="32"/>
        </w:rPr>
        <w:t>中餐:9元/人/次</w:t>
      </w:r>
    </w:p>
    <w:p>
      <w:pPr>
        <w:pBdr>
          <w:top w:val="none" w:color="000000" w:sz="0" w:space="0"/>
          <w:left w:val="none" w:color="000000" w:sz="0" w:space="0"/>
          <w:bottom w:val="none" w:color="000000" w:sz="0" w:space="0"/>
          <w:right w:val="none" w:color="000000" w:sz="0" w:space="0"/>
        </w:pBdr>
        <w:spacing w:line="620" w:lineRule="atLeast"/>
        <w:ind w:left="0" w:right="0" w:firstLine="640"/>
        <w:jc w:val="both"/>
      </w:pPr>
      <w:r>
        <w:rPr>
          <w:rFonts w:ascii="仿宋" w:hAnsi="仿宋" w:eastAsia="仿宋" w:cs="仿宋"/>
          <w:color w:val="000000"/>
          <w:sz w:val="32"/>
        </w:rPr>
        <w:t>晚餐：9元/人/次</w:t>
      </w:r>
    </w:p>
    <w:p>
      <w:pPr>
        <w:pBdr>
          <w:top w:val="none" w:color="000000" w:sz="0" w:space="0"/>
          <w:left w:val="none" w:color="000000" w:sz="0" w:space="0"/>
          <w:bottom w:val="none" w:color="000000" w:sz="0" w:space="0"/>
          <w:right w:val="none" w:color="000000" w:sz="0" w:space="0"/>
        </w:pBdr>
        <w:spacing w:line="620" w:lineRule="atLeast"/>
        <w:ind w:left="0" w:right="0" w:firstLine="640"/>
        <w:jc w:val="both"/>
      </w:pPr>
      <w:r>
        <w:rPr>
          <w:rFonts w:ascii="仿宋" w:hAnsi="仿宋" w:eastAsia="仿宋" w:cs="仿宋"/>
          <w:color w:val="000000"/>
          <w:sz w:val="32"/>
        </w:rPr>
        <w:t>3、工作餐供餐时间：</w:t>
      </w:r>
    </w:p>
    <w:p>
      <w:pPr>
        <w:pBdr>
          <w:top w:val="none" w:color="000000" w:sz="0" w:space="0"/>
          <w:left w:val="none" w:color="000000" w:sz="0" w:space="0"/>
          <w:bottom w:val="none" w:color="000000" w:sz="0" w:space="0"/>
          <w:right w:val="none" w:color="000000" w:sz="0" w:space="0"/>
        </w:pBdr>
        <w:spacing w:line="620" w:lineRule="atLeast"/>
        <w:ind w:left="0" w:right="0" w:firstLine="640"/>
        <w:jc w:val="both"/>
      </w:pPr>
      <w:r>
        <w:rPr>
          <w:rFonts w:ascii="仿宋" w:hAnsi="仿宋" w:eastAsia="仿宋" w:cs="仿宋"/>
          <w:color w:val="000000"/>
          <w:sz w:val="32"/>
        </w:rPr>
        <w:t>a).早餐时间：07:30-08:30；     </w:t>
      </w:r>
    </w:p>
    <w:p>
      <w:pPr>
        <w:pBdr>
          <w:top w:val="none" w:color="000000" w:sz="0" w:space="0"/>
          <w:left w:val="none" w:color="000000" w:sz="0" w:space="0"/>
          <w:bottom w:val="none" w:color="000000" w:sz="0" w:space="0"/>
          <w:right w:val="none" w:color="000000" w:sz="0" w:space="0"/>
        </w:pBdr>
        <w:spacing w:line="620" w:lineRule="atLeast"/>
        <w:ind w:left="0" w:right="0" w:firstLine="640"/>
        <w:jc w:val="both"/>
      </w:pPr>
      <w:r>
        <w:rPr>
          <w:rFonts w:ascii="仿宋" w:hAnsi="仿宋" w:eastAsia="仿宋" w:cs="仿宋"/>
          <w:color w:val="000000"/>
          <w:sz w:val="32"/>
        </w:rPr>
        <w:t>b).中餐时间：12:00-13:00；</w:t>
      </w:r>
    </w:p>
    <w:p>
      <w:pPr>
        <w:pBdr>
          <w:top w:val="none" w:color="000000" w:sz="0" w:space="0"/>
          <w:left w:val="none" w:color="000000" w:sz="0" w:space="0"/>
          <w:bottom w:val="none" w:color="000000" w:sz="0" w:space="0"/>
          <w:right w:val="none" w:color="000000" w:sz="0" w:space="0"/>
        </w:pBdr>
        <w:spacing w:line="620" w:lineRule="atLeast"/>
        <w:ind w:left="0" w:right="0" w:firstLine="640"/>
        <w:jc w:val="both"/>
      </w:pPr>
      <w:r>
        <w:rPr>
          <w:rFonts w:ascii="仿宋" w:hAnsi="仿宋" w:eastAsia="仿宋" w:cs="仿宋"/>
          <w:color w:val="000000"/>
          <w:sz w:val="32"/>
        </w:rPr>
        <w:t>C）.晚餐时间：18:00-19:00.</w:t>
      </w:r>
    </w:p>
    <w:p>
      <w:pPr>
        <w:pBdr>
          <w:top w:val="none" w:color="000000" w:sz="0" w:space="0"/>
          <w:left w:val="none" w:color="000000" w:sz="0" w:space="0"/>
          <w:bottom w:val="none" w:color="000000" w:sz="0" w:space="0"/>
          <w:right w:val="none" w:color="000000" w:sz="0" w:space="0"/>
        </w:pBdr>
        <w:spacing w:line="620" w:lineRule="atLeast"/>
        <w:ind w:left="0" w:right="0" w:firstLine="640"/>
        <w:jc w:val="both"/>
      </w:pPr>
      <w:r>
        <w:rPr>
          <w:rFonts w:ascii="仿宋" w:hAnsi="仿宋" w:eastAsia="仿宋" w:cs="仿宋"/>
          <w:color w:val="000000"/>
          <w:sz w:val="32"/>
        </w:rPr>
        <w:t>注：具体用餐时间可根据甲方需求调整。</w:t>
      </w:r>
    </w:p>
    <w:p>
      <w:pPr>
        <w:pBdr>
          <w:top w:val="none" w:color="000000" w:sz="0" w:space="0"/>
          <w:left w:val="none" w:color="000000" w:sz="0" w:space="0"/>
          <w:bottom w:val="none" w:color="000000" w:sz="0" w:space="0"/>
          <w:right w:val="none" w:color="000000" w:sz="0" w:space="0"/>
        </w:pBdr>
        <w:spacing w:line="620" w:lineRule="atLeast"/>
        <w:ind w:left="630" w:right="0" w:firstLine="0"/>
        <w:jc w:val="both"/>
      </w:pPr>
      <w:r>
        <w:rPr>
          <w:rFonts w:ascii="仿宋" w:hAnsi="仿宋" w:eastAsia="仿宋" w:cs="仿宋"/>
          <w:color w:val="000000"/>
          <w:sz w:val="32"/>
        </w:rPr>
        <w:t>4、自助餐餐标管理 ：</w:t>
      </w:r>
    </w:p>
    <w:p>
      <w:pPr>
        <w:pBdr>
          <w:top w:val="none" w:color="000000" w:sz="0" w:space="0"/>
          <w:left w:val="none" w:color="000000" w:sz="0" w:space="0"/>
          <w:bottom w:val="none" w:color="000000" w:sz="0" w:space="0"/>
          <w:right w:val="none" w:color="000000" w:sz="0" w:space="0"/>
        </w:pBdr>
        <w:spacing w:line="620" w:lineRule="atLeast"/>
        <w:ind w:left="120" w:right="0" w:firstLine="640"/>
        <w:jc w:val="both"/>
        <w:rPr>
          <w:rFonts w:ascii="仿宋" w:hAnsi="仿宋" w:eastAsia="仿宋" w:cs="仿宋"/>
          <w:color w:val="000000"/>
          <w:sz w:val="32"/>
        </w:rPr>
      </w:pPr>
      <w:r>
        <w:rPr>
          <w:rFonts w:ascii="仿宋" w:hAnsi="仿宋" w:eastAsia="仿宋" w:cs="仿宋"/>
          <w:color w:val="000000"/>
          <w:sz w:val="32"/>
        </w:rPr>
        <w:t>为了保持长期良性的服务合作，实现甲乙双方双赢，职工餐餐标实行弹性定价模式，以一年为一个议价周期，一年内若市场物价出现涨跌，由甲乙双方共同组织评审考察组对市场物价进行考察和评估，考察核实后双方根据贵阳市市场物价上涨指数作相应餐标变化，甲方按调整后的餐标与乙方进行职工餐餐费结算。</w:t>
      </w:r>
    </w:p>
    <w:p>
      <w:pPr>
        <w:numPr>
          <w:ilvl w:val="0"/>
          <w:numId w:val="5"/>
        </w:numPr>
        <w:spacing w:line="600" w:lineRule="exact"/>
        <w:ind w:firstLine="640"/>
        <w:rPr>
          <w:rFonts w:hint="eastAsia" w:ascii="仿宋" w:hAnsi="仿宋" w:eastAsia="仿宋" w:cs="仿宋"/>
          <w:color w:val="000000"/>
          <w:sz w:val="32"/>
          <w:lang w:val="en-US" w:eastAsia="zh-CN"/>
        </w:rPr>
      </w:pPr>
      <w:r>
        <w:rPr>
          <w:rFonts w:hint="eastAsia" w:ascii="仿宋" w:hAnsi="仿宋" w:eastAsia="仿宋" w:cs="仿宋"/>
          <w:color w:val="000000"/>
          <w:sz w:val="32"/>
          <w:lang w:val="en-US" w:eastAsia="zh-CN"/>
        </w:rPr>
        <w:t>续签：</w:t>
      </w:r>
    </w:p>
    <w:p>
      <w:pPr>
        <w:numPr>
          <w:numId w:val="0"/>
        </w:numPr>
        <w:spacing w:line="600" w:lineRule="exact"/>
        <w:ind w:firstLine="640" w:firstLineChars="200"/>
        <w:rPr>
          <w:rFonts w:hint="eastAsia" w:ascii="仿宋_GB2312" w:eastAsia="仿宋_GB2312" w:hAnsiTheme="minorEastAsia" w:cstheme="minorEastAsia"/>
          <w:sz w:val="32"/>
          <w:szCs w:val="32"/>
        </w:rPr>
      </w:pPr>
      <w:r>
        <w:rPr>
          <w:rFonts w:hint="eastAsia" w:ascii="仿宋_GB2312" w:eastAsia="仿宋_GB2312" w:hAnsiTheme="minorEastAsia" w:cstheme="minorEastAsia"/>
          <w:sz w:val="32"/>
          <w:szCs w:val="32"/>
        </w:rPr>
        <w:t>该项目在满足“合同中明确约定续约条款的，且合同内容、金额等未发生实质性变化、市场价格未发生不利变化”的前提下，到期后申请续签合同。续签年限为2年，续约期限与原合同期限总计不得超过3年，续签合同一年一签。</w:t>
      </w:r>
    </w:p>
    <w:p>
      <w:pPr>
        <w:pBdr>
          <w:top w:val="none" w:color="000000" w:sz="0" w:space="0"/>
          <w:left w:val="none" w:color="000000" w:sz="0" w:space="0"/>
          <w:bottom w:val="none" w:color="000000" w:sz="0" w:space="0"/>
          <w:right w:val="none" w:color="000000" w:sz="0" w:space="0"/>
        </w:pBdr>
        <w:spacing w:line="620" w:lineRule="atLeast"/>
        <w:ind w:left="120" w:right="0" w:firstLine="640"/>
        <w:jc w:val="both"/>
        <w:rPr>
          <w:rFonts w:hint="eastAsia" w:ascii="仿宋" w:hAnsi="仿宋" w:eastAsia="仿宋" w:cs="仿宋"/>
          <w:color w:val="000000"/>
          <w:sz w:val="32"/>
          <w:lang w:val="en-US" w:eastAsia="zh-CN"/>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bookmarkStart w:id="63" w:name="_GoBack"/>
      <w:bookmarkEnd w:id="63"/>
    </w:p>
    <w:p>
      <w:pPr>
        <w:keepNext w:val="0"/>
        <w:keepLines w:val="0"/>
        <w:pageBreakBefore w:val="0"/>
        <w:widowControl w:val="0"/>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附件二</w:t>
      </w:r>
    </w:p>
    <w:p>
      <w:pPr>
        <w:keepNext w:val="0"/>
        <w:keepLines w:val="0"/>
        <w:pageBreakBefore w:val="0"/>
        <w:widowControl w:val="0"/>
        <w:bidi w:val="0"/>
        <w:spacing w:line="60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费用明细及结算方式</w:t>
      </w:r>
    </w:p>
    <w:p>
      <w:pPr>
        <w:keepNext w:val="0"/>
        <w:keepLines w:val="0"/>
        <w:pageBreakBefore w:val="0"/>
        <w:widowControl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1.本合同使用货币种类为人民币。</w:t>
      </w:r>
    </w:p>
    <w:p>
      <w:pPr>
        <w:keepNext w:val="0"/>
        <w:keepLines w:val="0"/>
        <w:pageBreakBefore w:val="0"/>
        <w:widowControl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2.付款方式：转账[现金/支票]双方采用转账方式付款的，甲方应向乙方以下账户进行支付：</w:t>
      </w:r>
    </w:p>
    <w:p>
      <w:pPr>
        <w:keepNext w:val="0"/>
        <w:keepLines w:val="0"/>
        <w:pageBreakBefore w:val="0"/>
        <w:widowControl w:val="0"/>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乙方：</w:t>
      </w:r>
    </w:p>
    <w:p>
      <w:pPr>
        <w:keepNext w:val="0"/>
        <w:keepLines w:val="0"/>
        <w:pageBreakBefore w:val="0"/>
        <w:widowControl w:val="0"/>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开户行：</w:t>
      </w:r>
    </w:p>
    <w:p>
      <w:pPr>
        <w:keepNext w:val="0"/>
        <w:keepLines w:val="0"/>
        <w:pageBreakBefore w:val="0"/>
        <w:widowControl w:val="0"/>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账户名称：</w:t>
      </w:r>
    </w:p>
    <w:p>
      <w:pPr>
        <w:keepNext w:val="0"/>
        <w:keepLines w:val="0"/>
        <w:pageBreakBefore w:val="0"/>
        <w:widowControl w:val="0"/>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账号：</w:t>
      </w:r>
    </w:p>
    <w:p>
      <w:pPr>
        <w:keepNext w:val="0"/>
        <w:keepLines w:val="0"/>
        <w:pageBreakBefore w:val="0"/>
        <w:widowControl w:val="0"/>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乙方如需改变上述账户，应提前10日以书面通知甲方。</w:t>
      </w:r>
    </w:p>
    <w:p>
      <w:pPr>
        <w:keepNext w:val="0"/>
        <w:keepLines w:val="0"/>
        <w:pageBreakBefore w:val="0"/>
        <w:widowControl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3.付款安排</w:t>
      </w:r>
    </w:p>
    <w:p>
      <w:pPr>
        <w:keepNext w:val="0"/>
        <w:keepLines w:val="0"/>
        <w:pageBreakBefore w:val="0"/>
        <w:widowControl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甲方分[   ]次向乙方付款，每次付款前乙方须向甲方出具付款通知书，并出具合法有效的增值税</w:t>
      </w:r>
      <w:r>
        <w:rPr>
          <w:rFonts w:hint="eastAsia" w:ascii="仿宋_GB2312" w:hAnsi="仿宋_GB2312" w:eastAsia="仿宋_GB2312" w:cs="仿宋_GB2312"/>
          <w:sz w:val="32"/>
          <w:szCs w:val="32"/>
          <w:lang w:eastAsia="zh-CN"/>
        </w:rPr>
        <w:t>普通</w:t>
      </w:r>
      <w:r>
        <w:rPr>
          <w:rFonts w:hint="eastAsia" w:ascii="仿宋_GB2312" w:hAnsi="仿宋_GB2312" w:eastAsia="仿宋_GB2312" w:cs="仿宋_GB2312"/>
          <w:sz w:val="32"/>
          <w:szCs w:val="32"/>
        </w:rPr>
        <w:t>发票:</w:t>
      </w:r>
    </w:p>
    <w:p>
      <w:pPr>
        <w:keepNext w:val="0"/>
        <w:keepLines w:val="0"/>
        <w:pageBreakBefore w:val="0"/>
        <w:widowControl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（1）本合同生效后，在甲方收到乙方书面付款通知书后15个工作日内，甲方支付乙方合同服务费用总额的</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%,即人民币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元（大写：整）；</w:t>
      </w:r>
    </w:p>
    <w:p>
      <w:pPr>
        <w:keepNext w:val="0"/>
        <w:keepLines w:val="0"/>
        <w:pageBreakBefore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）项目各阶段全部实施完毕后，甲方依据第五条的约定对项目各阶段的整体服务水平和服务质量进行验收，形成验收报告，</w:t>
      </w:r>
      <w:r>
        <w:rPr>
          <w:rFonts w:hint="eastAsia" w:ascii="仿宋_GB2312" w:eastAsia="仿宋_GB2312" w:hAnsiTheme="minorEastAsia" w:cstheme="minorEastAsia"/>
          <w:sz w:val="32"/>
          <w:szCs w:val="32"/>
          <w:lang w:val="en-US" w:eastAsia="zh-CN"/>
        </w:rPr>
        <w:t>验收通过后自合同生效之日起每月收到供应商发票（发票开具扣除员工自缴部分200元，员工自缴部分我司协助收齐后统一转交供应商）后次月向供应商付款。</w:t>
      </w:r>
      <w:r>
        <w:rPr>
          <w:rFonts w:hint="eastAsia" w:ascii="仿宋_GB2312" w:hAnsi="仿宋_GB2312" w:eastAsia="仿宋_GB2312" w:cs="仿宋_GB2312"/>
          <w:sz w:val="32"/>
          <w:szCs w:val="32"/>
        </w:rPr>
        <w:t>根据双方结算情况，甲方向乙方支付剩余的服务费用。</w:t>
      </w:r>
    </w:p>
    <w:p>
      <w:pPr>
        <w:keepNext w:val="0"/>
        <w:keepLines w:val="0"/>
        <w:pageBreakBefore w:val="0"/>
        <w:widowControl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4.增值税</w:t>
      </w:r>
      <w:r>
        <w:rPr>
          <w:rFonts w:hint="eastAsia" w:ascii="仿宋_GB2312" w:hAnsi="仿宋_GB2312" w:eastAsia="仿宋_GB2312" w:cs="仿宋_GB2312"/>
          <w:sz w:val="32"/>
          <w:szCs w:val="32"/>
          <w:lang w:eastAsia="zh-CN"/>
        </w:rPr>
        <w:t>普通</w:t>
      </w:r>
      <w:r>
        <w:rPr>
          <w:rFonts w:hint="eastAsia" w:ascii="仿宋_GB2312" w:hAnsi="仿宋_GB2312" w:eastAsia="仿宋_GB2312" w:cs="仿宋_GB2312"/>
          <w:sz w:val="32"/>
          <w:szCs w:val="32"/>
        </w:rPr>
        <w:t>发票的相关约定</w:t>
      </w:r>
    </w:p>
    <w:p>
      <w:pPr>
        <w:keepNext w:val="0"/>
        <w:keepLines w:val="0"/>
        <w:pageBreakBefore w:val="0"/>
        <w:widowControl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（1）乙方应向甲方开具增值税</w:t>
      </w:r>
      <w:r>
        <w:rPr>
          <w:rFonts w:hint="eastAsia" w:ascii="仿宋_GB2312" w:hAnsi="仿宋_GB2312" w:eastAsia="仿宋_GB2312" w:cs="仿宋_GB2312"/>
          <w:sz w:val="32"/>
          <w:szCs w:val="32"/>
          <w:lang w:eastAsia="zh-CN"/>
        </w:rPr>
        <w:t>普通</w:t>
      </w:r>
      <w:r>
        <w:rPr>
          <w:rFonts w:hint="eastAsia" w:ascii="仿宋_GB2312" w:hAnsi="仿宋_GB2312" w:eastAsia="仿宋_GB2312" w:cs="仿宋_GB2312"/>
          <w:sz w:val="32"/>
          <w:szCs w:val="32"/>
        </w:rPr>
        <w:t xml:space="preserve">发票，甲方开票信息如下： </w:t>
      </w:r>
    </w:p>
    <w:p>
      <w:pPr>
        <w:keepNext w:val="0"/>
        <w:keepLines w:val="0"/>
        <w:pageBreakBefore w:val="0"/>
        <w:widowControl w:val="0"/>
        <w:bidi w:val="0"/>
        <w:spacing w:line="600" w:lineRule="exac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公司名称：</w:t>
      </w:r>
      <w:r>
        <w:rPr>
          <w:rFonts w:hint="eastAsia" w:ascii="仿宋_GB2312" w:hAnsi="仿宋_GB2312" w:eastAsia="仿宋_GB2312" w:cs="仿宋_GB2312"/>
          <w:sz w:val="32"/>
          <w:szCs w:val="32"/>
          <w:u w:val="single"/>
          <w:lang w:eastAsia="zh-CN"/>
        </w:rPr>
        <w:t>中国人民财产保险股份有限公司黔南分公司</w:t>
      </w:r>
    </w:p>
    <w:p>
      <w:pPr>
        <w:keepNext w:val="0"/>
        <w:keepLines w:val="0"/>
        <w:pageBreakBefore w:val="0"/>
        <w:widowControl w:val="0"/>
        <w:bidi w:val="0"/>
        <w:spacing w:line="60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纳税识别号：</w:t>
      </w:r>
      <w:r>
        <w:rPr>
          <w:rFonts w:hint="eastAsia" w:ascii="仿宋_GB2312" w:hAnsi="仿宋_GB2312" w:eastAsia="仿宋_GB2312" w:cs="仿宋_GB2312"/>
          <w:sz w:val="32"/>
          <w:szCs w:val="32"/>
          <w:u w:val="single"/>
          <w:lang w:val="en-US" w:eastAsia="zh-CN"/>
        </w:rPr>
        <w:t>91522701916251117M</w:t>
      </w:r>
    </w:p>
    <w:p>
      <w:pPr>
        <w:keepNext w:val="0"/>
        <w:keepLines w:val="0"/>
        <w:pageBreakBefore w:val="0"/>
        <w:widowControl w:val="0"/>
        <w:bidi w:val="0"/>
        <w:spacing w:line="600" w:lineRule="exact"/>
        <w:rPr>
          <w:rFonts w:hint="default"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rPr>
        <w:t>银行账号：</w:t>
      </w:r>
      <w:r>
        <w:rPr>
          <w:rFonts w:hint="eastAsia" w:ascii="仿宋_GB2312" w:hAnsi="仿宋_GB2312" w:eastAsia="仿宋_GB2312" w:cs="仿宋_GB2312"/>
          <w:sz w:val="32"/>
          <w:szCs w:val="32"/>
          <w:u w:val="single"/>
          <w:lang w:val="en-US" w:eastAsia="zh-CN"/>
        </w:rPr>
        <w:t>2405040109024901075</w:t>
      </w:r>
    </w:p>
    <w:p>
      <w:pPr>
        <w:keepNext w:val="0"/>
        <w:keepLines w:val="0"/>
        <w:pageBreakBefore w:val="0"/>
        <w:widowControl w:val="0"/>
        <w:bidi w:val="0"/>
        <w:spacing w:line="600" w:lineRule="exac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开户银行：</w:t>
      </w:r>
      <w:r>
        <w:rPr>
          <w:rFonts w:hint="eastAsia" w:ascii="仿宋_GB2312" w:hAnsi="仿宋_GB2312" w:eastAsia="仿宋_GB2312" w:cs="仿宋_GB2312"/>
          <w:sz w:val="32"/>
          <w:szCs w:val="32"/>
          <w:u w:val="single"/>
          <w:lang w:eastAsia="zh-CN"/>
        </w:rPr>
        <w:t>中国工商银行股份有限公司都匀桥城支行</w:t>
      </w:r>
    </w:p>
    <w:p>
      <w:pPr>
        <w:keepNext w:val="0"/>
        <w:keepLines w:val="0"/>
        <w:pageBreakBefore w:val="0"/>
        <w:widowControl w:val="0"/>
        <w:bidi w:val="0"/>
        <w:spacing w:line="600" w:lineRule="exact"/>
        <w:rPr>
          <w:rFonts w:hint="eastAsia" w:ascii="仿宋_GB2312" w:hAnsi="仿宋_GB2312" w:eastAsia="仿宋_GB2312" w:cs="仿宋_GB2312"/>
          <w:sz w:val="32"/>
          <w:szCs w:val="32"/>
          <w:u w:val="single"/>
          <w:lang w:eastAsia="zh-CN"/>
        </w:rPr>
      </w:pPr>
      <w:r>
        <w:rPr>
          <w:rFonts w:hint="eastAsia" w:ascii="仿宋_GB2312" w:hAnsi="仿宋_GB2312" w:eastAsia="仿宋_GB2312" w:cs="仿宋_GB2312"/>
          <w:sz w:val="32"/>
          <w:szCs w:val="32"/>
        </w:rPr>
        <w:t>开票地址：</w:t>
      </w:r>
      <w:r>
        <w:rPr>
          <w:rFonts w:hint="eastAsia" w:ascii="仿宋_GB2312" w:hAnsi="仿宋_GB2312" w:eastAsia="仿宋_GB2312" w:cs="仿宋_GB2312"/>
          <w:sz w:val="32"/>
          <w:szCs w:val="32"/>
          <w:u w:val="single"/>
          <w:lang w:eastAsia="zh-CN"/>
        </w:rPr>
        <w:t>贵州省黔南布依族苗族自治州都匀市环东南路庆云宫</w:t>
      </w:r>
    </w:p>
    <w:p>
      <w:pPr>
        <w:keepNext w:val="0"/>
        <w:keepLines w:val="0"/>
        <w:pageBreakBefore w:val="0"/>
        <w:widowControl w:val="0"/>
        <w:bidi w:val="0"/>
        <w:spacing w:line="600"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开票电话：</w:t>
      </w:r>
      <w:r>
        <w:rPr>
          <w:rFonts w:hint="eastAsia" w:ascii="仿宋_GB2312" w:hAnsi="仿宋_GB2312" w:eastAsia="仿宋_GB2312" w:cs="仿宋_GB2312"/>
          <w:sz w:val="32"/>
          <w:szCs w:val="32"/>
          <w:u w:val="single"/>
          <w:lang w:val="en-US" w:eastAsia="zh-CN"/>
        </w:rPr>
        <w:t>0854-8281017</w:t>
      </w:r>
    </w:p>
    <w:p>
      <w:pPr>
        <w:keepNext w:val="0"/>
        <w:keepLines w:val="0"/>
        <w:pageBreakBefore w:val="0"/>
        <w:widowControl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（2）乙方同时向甲方公司及其分支机构提供产品及服务的，双方应在合同中约定甲方的分支机构和对应的价款。乙方应分别对清单中的费用承担方开具相应金额的增值税普通发票；</w:t>
      </w:r>
    </w:p>
    <w:p>
      <w:pPr>
        <w:keepNext w:val="0"/>
        <w:keepLines w:val="0"/>
        <w:pageBreakBefore w:val="0"/>
        <w:widowControl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乙方应在每次增值税普通发票开具后的30个自然日内向甲方提交相应增值税普通发票，否则甲方有权拒收发票。经多次分批的增值税普通发票的开具、提交以及双方收付款，乙方开具并提交甲方的增值税普通发票的价税合计金额应与甲方已经支付的价税合计款项保持一致； </w:t>
      </w:r>
    </w:p>
    <w:p>
      <w:pPr>
        <w:keepNext w:val="0"/>
        <w:keepLines w:val="0"/>
        <w:pageBreakBefore w:val="0"/>
        <w:widowControl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乙方必须严格遵照相关税收法规和文件，开具合法的增值税普通发票。因乙方开具的增值税普通发票不符合税收法规与税务机关相关规定而给甲方造成经济损失的，乙方负责赔偿。即乙方如不能提供增值税普通发票，则采购对应的进项税额由乙方承担；如提供的票面税率与承诺不一致，则差额由乙方承担；</w:t>
      </w:r>
    </w:p>
    <w:p>
      <w:pPr>
        <w:keepNext w:val="0"/>
        <w:keepLines w:val="0"/>
        <w:pageBreakBefore w:val="0"/>
        <w:widowControl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乙方开具的增值税普通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pageBreakBefore w:val="0"/>
        <w:widowControl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为保证取得的发票可以及时并成功获得抵扣，乙方开具的增值税普通发票送达并经甲方签收后，若发生丢失，乙方应积极协助甲方，按照相关税收法规和文件的规定提供相应资料，并确保甲方顺利获得抵扣；</w:t>
      </w:r>
    </w:p>
    <w:p>
      <w:pPr>
        <w:keepNext w:val="0"/>
        <w:keepLines w:val="0"/>
        <w:pageBreakBefore w:val="0"/>
        <w:widowControl w:val="0"/>
        <w:bidi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keepNext w:val="0"/>
        <w:keepLines w:val="0"/>
        <w:pageBreakBefore w:val="0"/>
        <w:widowControl w:val="0"/>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keepNext w:val="0"/>
        <w:keepLines w:val="0"/>
        <w:pageBreakBefore w:val="0"/>
        <w:widowControl w:val="0"/>
        <w:bidi w:val="0"/>
        <w:spacing w:line="600" w:lineRule="exact"/>
        <w:rPr>
          <w:rFonts w:hint="eastAsia" w:ascii="仿宋_GB2312" w:hAnsi="仿宋_GB2312" w:eastAsia="仿宋_GB2312" w:cs="仿宋_GB2312"/>
          <w:sz w:val="32"/>
          <w:szCs w:val="32"/>
        </w:rPr>
      </w:pPr>
    </w:p>
    <w:p>
      <w:pPr>
        <w:pStyle w:val="3"/>
        <w:pageBreakBefore w:val="0"/>
        <w:numPr>
          <w:ilvl w:val="0"/>
          <w:numId w:val="0"/>
        </w:numPr>
        <w:bidi w:val="0"/>
        <w:spacing w:before="0" w:after="0" w:line="600" w:lineRule="exact"/>
        <w:rPr>
          <w:rFonts w:hint="eastAsia" w:eastAsia="宋体"/>
          <w:sz w:val="24"/>
          <w:szCs w:val="24"/>
          <w:lang w:eastAsia="zh-CN"/>
        </w:rPr>
      </w:pPr>
      <w:bookmarkStart w:id="56" w:name="_Toc3852"/>
      <w:bookmarkStart w:id="57" w:name="_Toc22469"/>
      <w:r>
        <w:rPr>
          <w:rFonts w:hint="eastAsia"/>
          <w:sz w:val="24"/>
          <w:szCs w:val="24"/>
        </w:rPr>
        <w:t>附件4.</w:t>
      </w:r>
      <w:r>
        <w:rPr>
          <w:rFonts w:hint="eastAsia"/>
          <w:sz w:val="24"/>
          <w:szCs w:val="24"/>
          <w:lang w:val="en-US" w:eastAsia="zh-CN"/>
        </w:rPr>
        <w:t>2</w:t>
      </w:r>
      <w:r>
        <w:rPr>
          <w:sz w:val="24"/>
          <w:szCs w:val="24"/>
        </w:rPr>
        <w:t xml:space="preserve"> </w:t>
      </w:r>
      <w:r>
        <w:rPr>
          <w:rFonts w:hint="eastAsia"/>
          <w:sz w:val="24"/>
          <w:szCs w:val="24"/>
          <w:lang w:eastAsia="zh-CN"/>
        </w:rPr>
        <w:t>信息安全采购承诺函</w:t>
      </w:r>
      <w:bookmarkEnd w:id="56"/>
      <w:bookmarkEnd w:id="57"/>
    </w:p>
    <w:p>
      <w:pPr>
        <w:pStyle w:val="4"/>
        <w:pageBreakBefore w:val="0"/>
        <w:numPr>
          <w:ilvl w:val="0"/>
          <w:numId w:val="0"/>
        </w:numPr>
        <w:bidi w:val="0"/>
        <w:spacing w:line="600" w:lineRule="exact"/>
        <w:ind w:left="141"/>
        <w:jc w:val="center"/>
        <w:rPr>
          <w:rFonts w:hint="eastAsia" w:ascii="仿宋_GB2312" w:hAnsi="仿宋_GB2312" w:eastAsia="仿宋_GB2312" w:cs="仿宋_GB2312"/>
          <w:sz w:val="32"/>
          <w:szCs w:val="32"/>
        </w:rPr>
      </w:pPr>
      <w:bookmarkStart w:id="58" w:name="_Toc1010"/>
      <w:bookmarkStart w:id="59" w:name="_Toc28667"/>
      <w:r>
        <w:rPr>
          <w:rFonts w:hint="eastAsia" w:ascii="仿宋_GB2312" w:hAnsi="仿宋_GB2312" w:eastAsia="仿宋_GB2312" w:cs="仿宋_GB2312"/>
          <w:sz w:val="32"/>
          <w:szCs w:val="32"/>
        </w:rPr>
        <w:t>信息安全采购要求承诺函</w:t>
      </w:r>
      <w:bookmarkEnd w:id="55"/>
      <w:bookmarkEnd w:id="58"/>
      <w:bookmarkEnd w:id="59"/>
    </w:p>
    <w:p>
      <w:pPr>
        <w:pageBreakBefore w:val="0"/>
        <w:bidi w:val="0"/>
        <w:spacing w:line="600" w:lineRule="exact"/>
        <w:rPr>
          <w:rFonts w:hint="eastAsia" w:ascii="仿宋_GB2312" w:hAnsi="仿宋_GB2312" w:eastAsia="仿宋_GB2312" w:cs="仿宋_GB2312"/>
          <w:bCs/>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致：中国人民财产保险股份有限公司</w:t>
      </w:r>
      <w:r>
        <w:rPr>
          <w:rFonts w:hint="eastAsia" w:ascii="仿宋_GB2312" w:hAnsi="仿宋_GB2312" w:eastAsia="仿宋_GB2312" w:cs="仿宋_GB2312"/>
          <w:bCs/>
          <w:color w:val="000000" w:themeColor="text1"/>
          <w:sz w:val="32"/>
          <w:szCs w:val="32"/>
          <w:lang w:eastAsia="zh-CN"/>
          <w14:textFill>
            <w14:solidFill>
              <w14:schemeClr w14:val="tx1"/>
            </w14:solidFill>
          </w14:textFill>
        </w:rPr>
        <w:t>黔南分公司</w:t>
      </w:r>
    </w:p>
    <w:p>
      <w:pPr>
        <w:pageBreakBefore w:val="0"/>
        <w:bidi w:val="0"/>
        <w:spacing w:line="600" w:lineRule="exact"/>
        <w:ind w:firstLine="48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pageBreakBefore w:val="0"/>
        <w:bidi w:val="0"/>
        <w:spacing w:line="600" w:lineRule="exact"/>
        <w:ind w:firstLine="48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2.根据实际情况，投标人在A\B两项之间择一承诺</w:t>
      </w:r>
    </w:p>
    <w:p>
      <w:pPr>
        <w:pageBreakBefore w:val="0"/>
        <w:bidi w:val="0"/>
        <w:spacing w:line="600" w:lineRule="exact"/>
        <w:ind w:firstLine="48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A投标人向招标人提供的产品或服务，不需要任何外国实体提供技术支持。</w:t>
      </w:r>
    </w:p>
    <w:p>
      <w:pPr>
        <w:pageBreakBefore w:val="0"/>
        <w:bidi w:val="0"/>
        <w:spacing w:line="600" w:lineRule="exact"/>
        <w:ind w:firstLine="48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pageBreakBefore w:val="0"/>
        <w:bidi w:val="0"/>
        <w:spacing w:line="600" w:lineRule="exact"/>
        <w:ind w:firstLine="48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3.根据实际情况，投标人在A\B两项之间择一承诺</w:t>
      </w:r>
    </w:p>
    <w:p>
      <w:pPr>
        <w:pageBreakBefore w:val="0"/>
        <w:bidi w:val="0"/>
        <w:spacing w:line="600" w:lineRule="exact"/>
        <w:ind w:firstLine="48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A投标人向招标人提供的产品或服务，不涉及任何外国实体拥有或者控制的知识产权，包括但不限于专利权、软件著作权以及其他知识产权。</w:t>
      </w:r>
    </w:p>
    <w:p>
      <w:pPr>
        <w:pageBreakBefore w:val="0"/>
        <w:bidi w:val="0"/>
        <w:spacing w:line="600" w:lineRule="exact"/>
        <w:ind w:firstLine="48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pageBreakBefore w:val="0"/>
        <w:bidi w:val="0"/>
        <w:spacing w:line="600" w:lineRule="exact"/>
        <w:ind w:firstLine="48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pageBreakBefore w:val="0"/>
        <w:bidi w:val="0"/>
        <w:spacing w:line="600" w:lineRule="exact"/>
        <w:ind w:firstLine="48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pageBreakBefore w:val="0"/>
        <w:bidi w:val="0"/>
        <w:spacing w:line="600" w:lineRule="exact"/>
        <w:ind w:firstLine="48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6.投标人向招标人提供的产品或服务具有运行维护以及二次开发的中文版技术资料，投标人同意向招标人提供上述技术资料。</w:t>
      </w:r>
    </w:p>
    <w:p>
      <w:pPr>
        <w:pageBreakBefore w:val="0"/>
        <w:bidi w:val="0"/>
        <w:spacing w:line="600" w:lineRule="exact"/>
        <w:ind w:firstLine="48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pageBreakBefore w:val="0"/>
        <w:bidi w:val="0"/>
        <w:spacing w:line="600" w:lineRule="exact"/>
        <w:jc w:val="left"/>
        <w:rPr>
          <w:rFonts w:hint="eastAsia" w:ascii="仿宋_GB2312" w:hAnsi="仿宋_GB2312" w:eastAsia="仿宋_GB2312" w:cs="仿宋_GB2312"/>
          <w:color w:val="000000" w:themeColor="text1"/>
          <w:sz w:val="32"/>
          <w:szCs w:val="32"/>
          <w14:textFill>
            <w14:solidFill>
              <w14:schemeClr w14:val="tx1"/>
            </w14:solidFill>
          </w14:textFill>
        </w:rPr>
      </w:pPr>
    </w:p>
    <w:p>
      <w:pPr>
        <w:pageBreakBefore w:val="0"/>
        <w:tabs>
          <w:tab w:val="left" w:pos="5580"/>
        </w:tabs>
        <w:bidi w:val="0"/>
        <w:spacing w:before="120"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投标人名称（盖章）：                       </w:t>
      </w:r>
    </w:p>
    <w:p>
      <w:pPr>
        <w:pageBreakBefore w:val="0"/>
        <w:tabs>
          <w:tab w:val="left" w:pos="5580"/>
        </w:tabs>
        <w:bidi w:val="0"/>
        <w:spacing w:before="120"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投标人授权代表(签字):</w:t>
      </w:r>
      <w:r>
        <w:rPr>
          <w:rFonts w:hint="eastAsia" w:ascii="仿宋_GB2312" w:hAnsi="仿宋_GB2312" w:eastAsia="仿宋_GB2312" w:cs="仿宋_GB2312"/>
          <w:color w:val="000000" w:themeColor="text1"/>
          <w:sz w:val="32"/>
          <w:szCs w:val="32"/>
          <w14:textFill>
            <w14:solidFill>
              <w14:schemeClr w14:val="tx1"/>
            </w14:solidFill>
          </w14:textFill>
        </w:rPr>
        <w:tab/>
      </w:r>
    </w:p>
    <w:p>
      <w:pPr>
        <w:pageBreakBefore w:val="0"/>
        <w:tabs>
          <w:tab w:val="left" w:pos="5580"/>
        </w:tabs>
        <w:bidi w:val="0"/>
        <w:spacing w:before="120"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日期：</w:t>
      </w:r>
      <w:r>
        <w:rPr>
          <w:sz w:val="24"/>
          <w:szCs w:val="24"/>
        </w:rPr>
        <w:br w:type="page" w:clear="all"/>
      </w:r>
    </w:p>
    <w:p>
      <w:pPr>
        <w:pStyle w:val="3"/>
        <w:pageBreakBefore w:val="0"/>
        <w:numPr>
          <w:ilvl w:val="0"/>
          <w:numId w:val="0"/>
        </w:numPr>
        <w:bidi w:val="0"/>
        <w:spacing w:line="600" w:lineRule="exact"/>
        <w:rPr>
          <w:sz w:val="24"/>
          <w:szCs w:val="24"/>
        </w:rPr>
      </w:pPr>
      <w:bookmarkStart w:id="60" w:name="_Toc24285"/>
      <w:bookmarkStart w:id="61" w:name="_Toc19149"/>
      <w:r>
        <w:rPr>
          <w:rFonts w:hint="eastAsia"/>
          <w:sz w:val="24"/>
          <w:szCs w:val="24"/>
        </w:rPr>
        <w:t>附件4.3 供应商技术响应文件</w:t>
      </w:r>
      <w:bookmarkEnd w:id="60"/>
      <w:bookmarkEnd w:id="61"/>
    </w:p>
    <w:p>
      <w:pPr>
        <w:pageBreakBefore w:val="0"/>
        <w:bidi w:val="0"/>
        <w:spacing w:line="600" w:lineRule="exact"/>
        <w:jc w:val="center"/>
        <w:rPr>
          <w:rFonts w:hint="eastAsia" w:ascii="仿宋_GB2312" w:hAnsi="仿宋_GB2312" w:eastAsia="仿宋_GB2312" w:cs="仿宋_GB2312"/>
          <w:sz w:val="32"/>
          <w:szCs w:val="32"/>
        </w:rPr>
      </w:pPr>
    </w:p>
    <w:p>
      <w:pPr>
        <w:pageBreakBefore w:val="0"/>
        <w:bidi w:val="0"/>
        <w:spacing w:line="600" w:lineRule="exact"/>
        <w:jc w:val="center"/>
        <w:outlineLvl w:val="0"/>
        <w:rPr>
          <w:rFonts w:hint="eastAsia" w:ascii="仿宋_GB2312" w:hAnsi="仿宋_GB2312" w:eastAsia="仿宋_GB2312" w:cs="仿宋_GB2312"/>
          <w:b/>
          <w:sz w:val="32"/>
          <w:szCs w:val="32"/>
        </w:rPr>
      </w:pPr>
      <w:bookmarkStart w:id="62" w:name="_Toc8043"/>
      <w:r>
        <w:rPr>
          <w:rFonts w:hint="eastAsia" w:ascii="仿宋_GB2312" w:hAnsi="仿宋_GB2312" w:eastAsia="仿宋_GB2312" w:cs="仿宋_GB2312"/>
          <w:b/>
          <w:sz w:val="32"/>
          <w:szCs w:val="32"/>
        </w:rPr>
        <w:t>供应商技术响应文件</w:t>
      </w:r>
      <w:bookmarkEnd w:id="62"/>
    </w:p>
    <w:p>
      <w:pPr>
        <w:pageBreakBefore w:val="0"/>
        <w:bidi w:val="0"/>
        <w:spacing w:line="600" w:lineRule="exact"/>
        <w:ind w:firstLine="564"/>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pageBreakBefore w:val="0"/>
        <w:widowControl/>
        <w:bidi w:val="0"/>
        <w:spacing w:line="600" w:lineRule="exact"/>
        <w:jc w:val="left"/>
        <w:rPr>
          <w:rFonts w:hint="eastAsia" w:ascii="仿宋_GB2312" w:hAnsi="仿宋_GB2312" w:eastAsia="仿宋_GB2312" w:cs="仿宋_GB2312"/>
          <w:sz w:val="32"/>
          <w:szCs w:val="32"/>
        </w:rPr>
      </w:pPr>
    </w:p>
    <w:sectPr>
      <w:footerReference r:id="rId3" w:type="default"/>
      <w:footerReference r:id="rId4" w:type="even"/>
      <w:pgSz w:w="11906" w:h="16838"/>
      <w:pgMar w:top="1440" w:right="1274" w:bottom="1440" w:left="1797" w:header="851" w:footer="9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86"/>
    <w:family w:val="auto"/>
    <w:pitch w:val="default"/>
    <w:sig w:usb0="E0002AFF" w:usb1="C0007843" w:usb2="00000009" w:usb3="00000000" w:csb0="400001FF" w:csb1="FFFF0000"/>
  </w:font>
  <w:font w:name="Calibri Light">
    <w:panose1 w:val="020F0302020204030204"/>
    <w:charset w:val="00"/>
    <w:family w:val="auto"/>
    <w:pitch w:val="default"/>
    <w:sig w:usb0="A00002EF" w:usb1="4000207B" w:usb2="00000000" w:usb3="00000000" w:csb0="2000019F" w:csb1="00000000"/>
  </w:font>
  <w:font w:name="Cambria">
    <w:panose1 w:val="02040503050406030204"/>
    <w:charset w:val="00"/>
    <w:family w:val="auto"/>
    <w:pitch w:val="default"/>
    <w:sig w:usb0="E00002FF" w:usb1="400004FF" w:usb2="00000000" w:usb3="00000000" w:csb0="2000019F"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8CF3C52" w:usb2="00000016" w:usb3="00000000" w:csb0="0004001F" w:csb1="00000000"/>
  </w:font>
  <w:font w:name="font-weight : 400">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panose1 w:val="02010609030101010101"/>
    <w:charset w:val="86"/>
    <w:family w:val="auto"/>
    <w:pitch w:val="default"/>
    <w:sig w:usb0="00000001" w:usb1="080E0000" w:usb2="00000000" w:usb3="00000000" w:csb0="00040000" w:csb1="00000000"/>
  </w:font>
  <w:font w:name="Futura Bk">
    <w:altName w:val="DejaVu Math TeX Gyre"/>
    <w:panose1 w:val="020B0503020202020204"/>
    <w:charset w:val="00"/>
    <w:family w:val="auto"/>
    <w:pitch w:val="default"/>
    <w:sig w:usb0="00000000" w:usb1="00000000" w:usb2="00000000" w:usb3="00000000" w:csb0="0000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FangSong_GB2312">
    <w:altName w:val="仿宋_GB2312"/>
    <w:panose1 w:val="0201060903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center" w:y="1"/>
      <w:rPr>
        <w:rStyle w:val="40"/>
      </w:rPr>
    </w:pPr>
    <w:r>
      <w:fldChar w:fldCharType="begin"/>
    </w:r>
    <w:r>
      <w:rPr>
        <w:rStyle w:val="40"/>
      </w:rPr>
      <w:instrText xml:space="preserve">PAGE  </w:instrText>
    </w:r>
    <w:r>
      <w:fldChar w:fldCharType="separate"/>
    </w:r>
    <w:r>
      <w:rPr>
        <w:rStyle w:val="40"/>
      </w:rPr>
      <w:t>21</w:t>
    </w:r>
    <w:r>
      <w:fldChar w:fldCharType="end"/>
    </w:r>
  </w:p>
  <w:p>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center" w:y="1"/>
      <w:rPr>
        <w:rStyle w:val="40"/>
      </w:rPr>
    </w:pPr>
    <w:r>
      <w:fldChar w:fldCharType="begin"/>
    </w:r>
    <w:r>
      <w:rPr>
        <w:rStyle w:val="40"/>
      </w:rPr>
      <w:instrText xml:space="preserve">PAGE  </w:instrText>
    </w:r>
    <w:r>
      <w:fldChar w:fldCharType="end"/>
    </w:r>
  </w:p>
  <w:p>
    <w:pPr>
      <w:pStyle w:val="2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F74581"/>
    <w:multiLevelType w:val="singleLevel"/>
    <w:tmpl w:val="BBF74581"/>
    <w:lvl w:ilvl="0" w:tentative="0">
      <w:start w:val="5"/>
      <w:numFmt w:val="decimal"/>
      <w:suff w:val="nothing"/>
      <w:lvlText w:val="%1、"/>
      <w:lvlJc w:val="left"/>
    </w:lvl>
  </w:abstractNum>
  <w:abstractNum w:abstractNumId="1">
    <w:nsid w:val="BF205925"/>
    <w:multiLevelType w:val="multilevel"/>
    <w:tmpl w:val="BF205925"/>
    <w:lvl w:ilvl="0" w:tentative="0">
      <w:start w:val="1"/>
      <w:numFmt w:val="chineseCounting"/>
      <w:suff w:val="nothing"/>
      <w:lvlText w:val="（%1）"/>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CF092B84"/>
    <w:multiLevelType w:val="multilevel"/>
    <w:tmpl w:val="CF092B84"/>
    <w:lvl w:ilvl="0" w:tentative="0">
      <w:start w:val="1"/>
      <w:numFmt w:val="decimal"/>
      <w:pStyle w:val="292"/>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0053208E"/>
    <w:multiLevelType w:val="multilevel"/>
    <w:tmpl w:val="0053208E"/>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59ADCABA"/>
    <w:multiLevelType w:val="multilevel"/>
    <w:tmpl w:val="59ADCABA"/>
    <w:lvl w:ilvl="0" w:tentative="0">
      <w:start w:val="3"/>
      <w:numFmt w:val="decimal"/>
      <w:lvlText w:val="%1."/>
      <w:lvlJc w:val="left"/>
      <w:pPr>
        <w:tabs>
          <w:tab w:val="left" w:pos="312"/>
        </w:tabs>
      </w:p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documentProtection w:enforcement="0"/>
  <w:defaultTabStop w:val="420"/>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20A2645"/>
    <w:rsid w:val="491871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0"/>
      <w:lang w:val="en-US" w:eastAsia="zh-CN" w:bidi="ar-SA"/>
    </w:rPr>
  </w:style>
  <w:style w:type="paragraph" w:styleId="2">
    <w:name w:val="heading 1"/>
    <w:basedOn w:val="1"/>
    <w:next w:val="1"/>
    <w:link w:val="199"/>
    <w:qFormat/>
    <w:uiPriority w:val="9"/>
    <w:pPr>
      <w:keepNext/>
      <w:widowControl/>
      <w:numPr>
        <w:ilvl w:val="0"/>
        <w:numId w:val="1"/>
      </w:numPr>
      <w:spacing w:line="360" w:lineRule="auto"/>
      <w:outlineLvl w:val="0"/>
    </w:pPr>
    <w:rPr>
      <w:rFonts w:ascii="宋体" w:hAnsi="宋体" w:cs="宋体"/>
      <w:b/>
      <w:bCs/>
      <w:szCs w:val="21"/>
    </w:rPr>
  </w:style>
  <w:style w:type="paragraph" w:styleId="3">
    <w:name w:val="heading 2"/>
    <w:basedOn w:val="1"/>
    <w:next w:val="1"/>
    <w:link w:val="200"/>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201"/>
    <w:qFormat/>
    <w:uiPriority w:val="9"/>
    <w:pPr>
      <w:keepNext/>
      <w:widowControl/>
      <w:numPr>
        <w:ilvl w:val="2"/>
        <w:numId w:val="1"/>
      </w:numPr>
      <w:spacing w:before="260" w:after="260" w:line="416" w:lineRule="atLeast"/>
      <w:ind w:left="0"/>
      <w:jc w:val="left"/>
      <w:outlineLvl w:val="2"/>
    </w:pPr>
    <w:rPr>
      <w:b/>
      <w:bCs/>
      <w:sz w:val="32"/>
      <w:szCs w:val="32"/>
    </w:rPr>
  </w:style>
  <w:style w:type="paragraph" w:styleId="5">
    <w:name w:val="heading 4"/>
    <w:basedOn w:val="1"/>
    <w:next w:val="1"/>
    <w:link w:val="202"/>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203"/>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04"/>
    <w:qFormat/>
    <w:uiPriority w:val="9"/>
    <w:pPr>
      <w:keepNext/>
      <w:widowControl/>
      <w:spacing w:before="240" w:after="64" w:line="319" w:lineRule="auto"/>
      <w:ind w:left="1152" w:hanging="1152"/>
      <w:outlineLvl w:val="5"/>
    </w:pPr>
    <w:rPr>
      <w:rFonts w:ascii="Cambria" w:hAnsi="Cambria" w:cs="宋体"/>
      <w:b/>
      <w:bCs/>
      <w:sz w:val="24"/>
      <w:szCs w:val="24"/>
    </w:rPr>
  </w:style>
  <w:style w:type="paragraph" w:styleId="8">
    <w:name w:val="heading 7"/>
    <w:basedOn w:val="1"/>
    <w:next w:val="1"/>
    <w:link w:val="177"/>
    <w:unhideWhenUsed/>
    <w:qFormat/>
    <w:uiPriority w:val="9"/>
    <w:pPr>
      <w:keepNext/>
      <w:keepLines/>
      <w:spacing w:before="40" w:after="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178"/>
    <w:unhideWhenUsed/>
    <w:qFormat/>
    <w:uiPriority w:val="9"/>
    <w:pPr>
      <w:keepNext/>
      <w:keepLines/>
      <w:spacing w:after="0"/>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179"/>
    <w:unhideWhenUsed/>
    <w:qFormat/>
    <w:uiPriority w:val="9"/>
    <w:pPr>
      <w:keepNext/>
      <w:keepLines/>
      <w:spacing w:after="0"/>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1">
    <w:name w:val="toc 7"/>
    <w:basedOn w:val="1"/>
    <w:next w:val="1"/>
    <w:unhideWhenUsed/>
    <w:qFormat/>
    <w:uiPriority w:val="39"/>
    <w:pPr>
      <w:spacing w:line="360" w:lineRule="auto"/>
      <w:ind w:left="2520"/>
    </w:pPr>
    <w:rPr>
      <w:rFonts w:ascii="Calibri" w:hAnsi="Calibri" w:eastAsia="楷体"/>
      <w:szCs w:val="22"/>
    </w:rPr>
  </w:style>
  <w:style w:type="paragraph" w:styleId="12">
    <w:name w:val="Normal Indent"/>
    <w:basedOn w:val="1"/>
    <w:unhideWhenUsed/>
    <w:qFormat/>
    <w:uiPriority w:val="99"/>
    <w:pPr>
      <w:spacing w:line="360" w:lineRule="auto"/>
      <w:ind w:firstLine="420"/>
    </w:pPr>
    <w:rPr>
      <w:rFonts w:ascii="Calibri" w:hAnsi="Calibri" w:eastAsia="楷体"/>
      <w:sz w:val="24"/>
      <w:szCs w:val="22"/>
    </w:rPr>
  </w:style>
  <w:style w:type="paragraph" w:styleId="13">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4">
    <w:name w:val="Document Map"/>
    <w:basedOn w:val="1"/>
    <w:link w:val="278"/>
    <w:unhideWhenUsed/>
    <w:qFormat/>
    <w:uiPriority w:val="99"/>
    <w:pPr>
      <w:spacing w:line="360" w:lineRule="auto"/>
      <w:ind w:firstLine="200"/>
    </w:pPr>
    <w:rPr>
      <w:rFonts w:ascii="Microsoft YaHei UI" w:hAnsi="Calibri" w:eastAsia="Microsoft YaHei UI"/>
      <w:sz w:val="18"/>
      <w:szCs w:val="18"/>
    </w:rPr>
  </w:style>
  <w:style w:type="paragraph" w:styleId="15">
    <w:name w:val="annotation text"/>
    <w:basedOn w:val="1"/>
    <w:link w:val="279"/>
    <w:unhideWhenUsed/>
    <w:qFormat/>
    <w:uiPriority w:val="99"/>
    <w:pPr>
      <w:spacing w:line="360" w:lineRule="auto"/>
      <w:ind w:firstLine="200"/>
      <w:jc w:val="left"/>
    </w:pPr>
    <w:rPr>
      <w:rFonts w:ascii="Calibri" w:hAnsi="Calibri" w:eastAsia="楷体"/>
      <w:sz w:val="24"/>
      <w:szCs w:val="22"/>
    </w:rPr>
  </w:style>
  <w:style w:type="paragraph" w:styleId="16">
    <w:name w:val="toc 5"/>
    <w:basedOn w:val="1"/>
    <w:next w:val="1"/>
    <w:unhideWhenUsed/>
    <w:qFormat/>
    <w:uiPriority w:val="39"/>
    <w:pPr>
      <w:spacing w:line="360" w:lineRule="auto"/>
      <w:ind w:left="1680"/>
    </w:pPr>
    <w:rPr>
      <w:rFonts w:ascii="Calibri" w:hAnsi="Calibri" w:eastAsia="楷体"/>
      <w:szCs w:val="22"/>
    </w:rPr>
  </w:style>
  <w:style w:type="paragraph" w:styleId="17">
    <w:name w:val="toc 3"/>
    <w:basedOn w:val="1"/>
    <w:next w:val="1"/>
    <w:qFormat/>
    <w:uiPriority w:val="39"/>
    <w:pPr>
      <w:ind w:left="840"/>
    </w:pPr>
  </w:style>
  <w:style w:type="paragraph" w:styleId="18">
    <w:name w:val="Plain Text"/>
    <w:basedOn w:val="1"/>
    <w:link w:val="212"/>
    <w:qFormat/>
    <w:uiPriority w:val="0"/>
    <w:pPr>
      <w:widowControl/>
    </w:pPr>
    <w:rPr>
      <w:rFonts w:ascii="宋体" w:hAnsi="宋体" w:cs="宋体"/>
      <w:szCs w:val="21"/>
    </w:rPr>
  </w:style>
  <w:style w:type="paragraph" w:styleId="19">
    <w:name w:val="toc 8"/>
    <w:basedOn w:val="1"/>
    <w:next w:val="1"/>
    <w:unhideWhenUsed/>
    <w:qFormat/>
    <w:uiPriority w:val="39"/>
    <w:pPr>
      <w:spacing w:line="360" w:lineRule="auto"/>
      <w:ind w:left="2940"/>
    </w:pPr>
    <w:rPr>
      <w:rFonts w:ascii="Calibri" w:hAnsi="Calibri" w:eastAsia="楷体"/>
      <w:szCs w:val="22"/>
    </w:rPr>
  </w:style>
  <w:style w:type="paragraph" w:styleId="20">
    <w:name w:val="Date"/>
    <w:basedOn w:val="1"/>
    <w:next w:val="1"/>
    <w:link w:val="211"/>
    <w:qFormat/>
    <w:uiPriority w:val="0"/>
    <w:pPr>
      <w:widowControl/>
      <w:spacing w:line="360" w:lineRule="atLeast"/>
      <w:ind w:left="100"/>
      <w:jc w:val="left"/>
    </w:pPr>
    <w:rPr>
      <w:sz w:val="24"/>
      <w:szCs w:val="24"/>
    </w:rPr>
  </w:style>
  <w:style w:type="paragraph" w:styleId="21">
    <w:name w:val="endnote text"/>
    <w:basedOn w:val="1"/>
    <w:link w:val="195"/>
    <w:semiHidden/>
    <w:unhideWhenUsed/>
    <w:qFormat/>
    <w:uiPriority w:val="99"/>
    <w:pPr>
      <w:spacing w:after="0" w:line="240" w:lineRule="auto"/>
    </w:pPr>
    <w:rPr>
      <w:sz w:val="20"/>
      <w:szCs w:val="20"/>
    </w:rPr>
  </w:style>
  <w:style w:type="paragraph" w:styleId="22">
    <w:name w:val="Balloon Text"/>
    <w:basedOn w:val="1"/>
    <w:link w:val="281"/>
    <w:unhideWhenUsed/>
    <w:qFormat/>
    <w:uiPriority w:val="99"/>
    <w:pPr>
      <w:spacing w:line="360" w:lineRule="auto"/>
      <w:ind w:firstLine="200"/>
    </w:pPr>
    <w:rPr>
      <w:rFonts w:ascii="Calibri" w:hAnsi="Calibri" w:eastAsia="楷体"/>
      <w:sz w:val="18"/>
      <w:szCs w:val="18"/>
    </w:rPr>
  </w:style>
  <w:style w:type="paragraph" w:styleId="23">
    <w:name w:val="footer"/>
    <w:basedOn w:val="1"/>
    <w:link w:val="198"/>
    <w:unhideWhenUsed/>
    <w:qFormat/>
    <w:uiPriority w:val="99"/>
    <w:pPr>
      <w:tabs>
        <w:tab w:val="center" w:pos="4153"/>
        <w:tab w:val="right" w:pos="8306"/>
      </w:tabs>
      <w:jc w:val="left"/>
    </w:pPr>
    <w:rPr>
      <w:sz w:val="18"/>
      <w:szCs w:val="18"/>
    </w:rPr>
  </w:style>
  <w:style w:type="paragraph" w:styleId="24">
    <w:name w:val="header"/>
    <w:basedOn w:val="1"/>
    <w:link w:val="197"/>
    <w:unhideWhenUsed/>
    <w:qFormat/>
    <w:uiPriority w:val="99"/>
    <w:pPr>
      <w:pBdr>
        <w:bottom w:val="single" w:color="000000" w:sz="6" w:space="1"/>
      </w:pBdr>
      <w:tabs>
        <w:tab w:val="center" w:pos="4153"/>
        <w:tab w:val="right" w:pos="8306"/>
      </w:tabs>
      <w:jc w:val="center"/>
    </w:pPr>
    <w:rPr>
      <w:sz w:val="18"/>
      <w:szCs w:val="18"/>
    </w:rPr>
  </w:style>
  <w:style w:type="paragraph" w:styleId="25">
    <w:name w:val="toc 1"/>
    <w:basedOn w:val="1"/>
    <w:next w:val="1"/>
    <w:qFormat/>
    <w:uiPriority w:val="39"/>
    <w:pPr>
      <w:widowControl/>
    </w:pPr>
    <w:rPr>
      <w:szCs w:val="21"/>
    </w:rPr>
  </w:style>
  <w:style w:type="paragraph" w:styleId="26">
    <w:name w:val="toc 4"/>
    <w:basedOn w:val="1"/>
    <w:next w:val="1"/>
    <w:unhideWhenUsed/>
    <w:qFormat/>
    <w:uiPriority w:val="39"/>
    <w:pPr>
      <w:spacing w:line="360" w:lineRule="auto"/>
      <w:ind w:left="1260"/>
    </w:pPr>
    <w:rPr>
      <w:rFonts w:ascii="Calibri" w:hAnsi="Calibri" w:eastAsia="楷体"/>
      <w:szCs w:val="22"/>
    </w:rPr>
  </w:style>
  <w:style w:type="paragraph" w:styleId="27">
    <w:name w:val="Subtitle"/>
    <w:basedOn w:val="1"/>
    <w:next w:val="1"/>
    <w:link w:val="181"/>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28">
    <w:name w:val="footnote text"/>
    <w:basedOn w:val="1"/>
    <w:link w:val="194"/>
    <w:semiHidden/>
    <w:unhideWhenUsed/>
    <w:qFormat/>
    <w:uiPriority w:val="99"/>
    <w:pPr>
      <w:spacing w:after="0" w:line="240" w:lineRule="auto"/>
    </w:pPr>
    <w:rPr>
      <w:sz w:val="20"/>
      <w:szCs w:val="20"/>
    </w:rPr>
  </w:style>
  <w:style w:type="paragraph" w:styleId="29">
    <w:name w:val="toc 6"/>
    <w:basedOn w:val="1"/>
    <w:next w:val="1"/>
    <w:unhideWhenUsed/>
    <w:qFormat/>
    <w:uiPriority w:val="39"/>
    <w:pPr>
      <w:spacing w:line="360" w:lineRule="auto"/>
      <w:ind w:left="2100"/>
    </w:pPr>
    <w:rPr>
      <w:rFonts w:ascii="Calibri" w:hAnsi="Calibri" w:eastAsia="楷体"/>
      <w:szCs w:val="22"/>
    </w:rPr>
  </w:style>
  <w:style w:type="paragraph" w:styleId="30">
    <w:name w:val="table of figures"/>
    <w:basedOn w:val="1"/>
    <w:next w:val="1"/>
    <w:unhideWhenUsed/>
    <w:qFormat/>
    <w:uiPriority w:val="99"/>
    <w:pPr>
      <w:spacing w:after="0" w:afterAutospacing="0"/>
    </w:pPr>
  </w:style>
  <w:style w:type="paragraph" w:styleId="31">
    <w:name w:val="toc 2"/>
    <w:basedOn w:val="1"/>
    <w:next w:val="1"/>
    <w:qFormat/>
    <w:uiPriority w:val="39"/>
    <w:pPr>
      <w:widowControl/>
      <w:ind w:left="420"/>
    </w:pPr>
    <w:rPr>
      <w:szCs w:val="21"/>
    </w:rPr>
  </w:style>
  <w:style w:type="paragraph" w:styleId="32">
    <w:name w:val="toc 9"/>
    <w:basedOn w:val="1"/>
    <w:next w:val="1"/>
    <w:unhideWhenUsed/>
    <w:qFormat/>
    <w:uiPriority w:val="39"/>
    <w:pPr>
      <w:spacing w:line="360" w:lineRule="auto"/>
      <w:ind w:left="3360"/>
    </w:pPr>
    <w:rPr>
      <w:rFonts w:ascii="Calibri" w:hAnsi="Calibri" w:eastAsia="楷体"/>
      <w:szCs w:val="22"/>
    </w:rPr>
  </w:style>
  <w:style w:type="paragraph" w:styleId="33">
    <w:name w:val="Title"/>
    <w:basedOn w:val="1"/>
    <w:next w:val="1"/>
    <w:link w:val="277"/>
    <w:qFormat/>
    <w:uiPriority w:val="10"/>
    <w:pPr>
      <w:spacing w:before="240" w:after="60" w:line="360" w:lineRule="auto"/>
      <w:ind w:firstLine="200"/>
      <w:jc w:val="center"/>
      <w:outlineLvl w:val="0"/>
    </w:pPr>
    <w:rPr>
      <w:rFonts w:ascii="Calibri Light" w:hAnsi="Calibri Light" w:eastAsiaTheme="minorEastAsia" w:cstheme="minorBidi"/>
      <w:b/>
      <w:bCs/>
      <w:sz w:val="32"/>
      <w:szCs w:val="32"/>
    </w:rPr>
  </w:style>
  <w:style w:type="paragraph" w:styleId="34">
    <w:name w:val="annotation subject"/>
    <w:basedOn w:val="15"/>
    <w:next w:val="15"/>
    <w:link w:val="220"/>
    <w:unhideWhenUsed/>
    <w:qFormat/>
    <w:uiPriority w:val="0"/>
    <w:rPr>
      <w:rFonts w:asciiTheme="minorHAnsi" w:hAnsiTheme="minorHAnsi" w:cstheme="minorBidi"/>
      <w:b/>
      <w:bCs/>
      <w:lang w:val="zh-CN" w:eastAsia="zh-CN"/>
    </w:rPr>
  </w:style>
  <w:style w:type="table" w:styleId="36">
    <w:name w:val="Table Grid"/>
    <w:basedOn w:val="35"/>
    <w:qFormat/>
    <w:uiPriority w:val="39"/>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38">
    <w:name w:val="Strong"/>
    <w:basedOn w:val="37"/>
    <w:qFormat/>
    <w:uiPriority w:val="22"/>
    <w:rPr>
      <w:b/>
      <w:bCs/>
    </w:rPr>
  </w:style>
  <w:style w:type="character" w:styleId="39">
    <w:name w:val="endnote reference"/>
    <w:basedOn w:val="37"/>
    <w:semiHidden/>
    <w:unhideWhenUsed/>
    <w:qFormat/>
    <w:uiPriority w:val="99"/>
    <w:rPr>
      <w:vertAlign w:val="superscript"/>
    </w:rPr>
  </w:style>
  <w:style w:type="character" w:styleId="40">
    <w:name w:val="page number"/>
    <w:basedOn w:val="37"/>
    <w:qFormat/>
    <w:uiPriority w:val="0"/>
  </w:style>
  <w:style w:type="character" w:styleId="41">
    <w:name w:val="FollowedHyperlink"/>
    <w:qFormat/>
    <w:uiPriority w:val="99"/>
    <w:rPr>
      <w:color w:val="800080"/>
      <w:u w:val="single"/>
    </w:rPr>
  </w:style>
  <w:style w:type="character" w:styleId="42">
    <w:name w:val="Emphasis"/>
    <w:basedOn w:val="37"/>
    <w:qFormat/>
    <w:uiPriority w:val="20"/>
    <w:rPr>
      <w:i/>
      <w:iCs/>
    </w:rPr>
  </w:style>
  <w:style w:type="character" w:styleId="43">
    <w:name w:val="Hyperlink"/>
    <w:qFormat/>
    <w:uiPriority w:val="99"/>
    <w:rPr>
      <w:color w:val="0000FF"/>
      <w:u w:val="single"/>
    </w:rPr>
  </w:style>
  <w:style w:type="character" w:styleId="44">
    <w:name w:val="annotation reference"/>
    <w:qFormat/>
    <w:uiPriority w:val="0"/>
    <w:rPr>
      <w:sz w:val="21"/>
      <w:szCs w:val="21"/>
    </w:rPr>
  </w:style>
  <w:style w:type="character" w:styleId="45">
    <w:name w:val="footnote reference"/>
    <w:basedOn w:val="37"/>
    <w:semiHidden/>
    <w:unhideWhenUsed/>
    <w:qFormat/>
    <w:uiPriority w:val="99"/>
    <w:rPr>
      <w:vertAlign w:val="superscript"/>
    </w:rPr>
  </w:style>
  <w:style w:type="table" w:customStyle="1" w:styleId="46">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47">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8">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49">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0">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1">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2">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53">
    <w:name w:val="Grid Table 1 Light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54">
    <w:name w:val="Grid Table 1 Light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55">
    <w:name w:val="Grid Table 1 Light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56">
    <w:name w:val="Grid Table 1 Light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57">
    <w:name w:val="Grid Table 1 Light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58">
    <w:name w:val="Grid Table 1 Light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table" w:customStyle="1" w:styleId="59">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0">
    <w:name w:val="Grid Table 2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61">
    <w:name w:val="Grid Table 2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62">
    <w:name w:val="Grid Table 2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63">
    <w:name w:val="Grid Table 2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64">
    <w:name w:val="Grid Table 2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65">
    <w:name w:val="Grid Table 2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66">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7">
    <w:name w:val="Grid Table 3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68">
    <w:name w:val="Grid Table 3 - Accent 2"/>
    <w:basedOn w:val="35"/>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69">
    <w:name w:val="Grid Table 3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0">
    <w:name w:val="Grid Table 3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1">
    <w:name w:val="Grid Table 3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2">
    <w:name w:val="Grid Table 3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3">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4">
    <w:name w:val="Grid Table 4 - Accent 1"/>
    <w:basedOn w:val="35"/>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2Vert"/>
    <w:tblStylePr w:type="band1Horz">
      <w:rPr>
        <w:rFonts w:ascii="Arial" w:hAnsi="Arial"/>
        <w:color w:val="404040"/>
        <w:sz w:val="22"/>
      </w:rPr>
      <w:tcPr>
        <w:shd w:val="clear" w:color="DEEBF6" w:themeColor="accent1" w:themeTint="32" w:fill="DEEBF6" w:themeFill="accent1" w:themeFillTint="32"/>
      </w:tcPr>
    </w:tblStylePr>
    <w:tblStylePr w:type="band2Horz"/>
    <w:tblStylePr w:type="neCell"/>
    <w:tblStylePr w:type="nwCell"/>
    <w:tblStylePr w:type="seCell"/>
    <w:tblStylePr w:type="swCell"/>
  </w:style>
  <w:style w:type="table" w:customStyle="1" w:styleId="75">
    <w:name w:val="Grid Table 4 - Accent 2"/>
    <w:basedOn w:val="35"/>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76">
    <w:name w:val="Grid Table 4 - Accent 3"/>
    <w:basedOn w:val="35"/>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7">
    <w:name w:val="Grid Table 4 - Accent 4"/>
    <w:basedOn w:val="35"/>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8">
    <w:name w:val="Grid Table 4 - Accent 5"/>
    <w:basedOn w:val="35"/>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9">
    <w:name w:val="Grid Table 4 - Accent 6"/>
    <w:basedOn w:val="35"/>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80">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81">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2Vert"/>
    <w:tblStylePr w:type="band1Horz">
      <w:tcPr>
        <w:shd w:val="clear" w:color="B3D1EB" w:themeColor="accent1" w:themeTint="75" w:fill="B3D1EB" w:themeFill="accent1" w:themeFillTint="75"/>
      </w:tcPr>
    </w:tblStylePr>
    <w:tblStylePr w:type="band2Horz"/>
    <w:tblStylePr w:type="neCell"/>
    <w:tblStylePr w:type="nwCell"/>
    <w:tblStylePr w:type="seCell"/>
    <w:tblStylePr w:type="swCell"/>
  </w:style>
  <w:style w:type="table" w:customStyle="1" w:styleId="82">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2Vert"/>
    <w:tblStylePr w:type="band1Horz">
      <w:tcPr>
        <w:shd w:val="clear" w:color="F6C3A0" w:themeColor="accent2" w:themeTint="75" w:fill="F6C3A0" w:themeFill="accent2" w:themeFillTint="75"/>
      </w:tcPr>
    </w:tblStylePr>
    <w:tblStylePr w:type="band2Horz"/>
    <w:tblStylePr w:type="neCell"/>
    <w:tblStylePr w:type="nwCell"/>
    <w:tblStylePr w:type="seCell"/>
    <w:tblStylePr w:type="swCell"/>
  </w:style>
  <w:style w:type="table" w:customStyle="1" w:styleId="83">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2Vert"/>
    <w:tblStylePr w:type="band1Horz">
      <w:tcPr>
        <w:shd w:val="clear" w:color="D5D5D5" w:themeColor="accent3" w:themeTint="75" w:fill="D5D5D5" w:themeFill="accent3" w:themeFillTint="75"/>
      </w:tcPr>
    </w:tblStylePr>
    <w:tblStylePr w:type="band2Horz"/>
    <w:tblStylePr w:type="neCell"/>
    <w:tblStylePr w:type="nwCell"/>
    <w:tblStylePr w:type="seCell"/>
    <w:tblStylePr w:type="swCell"/>
  </w:style>
  <w:style w:type="table" w:customStyle="1" w:styleId="84">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2Vert"/>
    <w:tblStylePr w:type="band1Horz">
      <w:tcPr>
        <w:shd w:val="clear" w:color="FEE289" w:themeColor="accent4" w:themeTint="75" w:fill="FEE289" w:themeFill="accent4" w:themeFillTint="75"/>
      </w:tcPr>
    </w:tblStylePr>
    <w:tblStylePr w:type="band2Horz"/>
    <w:tblStylePr w:type="neCell"/>
    <w:tblStylePr w:type="nwCell"/>
    <w:tblStylePr w:type="seCell"/>
    <w:tblStylePr w:type="swCell"/>
  </w:style>
  <w:style w:type="table" w:customStyle="1" w:styleId="85">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2Vert"/>
    <w:tblStylePr w:type="band1Horz">
      <w:tcPr>
        <w:shd w:val="clear" w:color="A9BEE3" w:themeColor="accent5" w:themeTint="75" w:fill="A9BEE3" w:themeFill="accent5" w:themeFillTint="75"/>
      </w:tcPr>
    </w:tblStylePr>
    <w:tblStylePr w:type="band2Horz"/>
    <w:tblStylePr w:type="neCell"/>
    <w:tblStylePr w:type="nwCell"/>
    <w:tblStylePr w:type="seCell"/>
    <w:tblStylePr w:type="swCell"/>
  </w:style>
  <w:style w:type="table" w:customStyle="1" w:styleId="86">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2Vert"/>
    <w:tblStylePr w:type="band1Horz">
      <w:tcPr>
        <w:shd w:val="clear" w:color="BCDBA8" w:themeColor="accent6" w:themeTint="75" w:fill="BCDBA8" w:themeFill="accent6" w:themeFillTint="75"/>
      </w:tcPr>
    </w:tblStylePr>
    <w:tblStylePr w:type="band2Horz"/>
    <w:tblStylePr w:type="neCell"/>
    <w:tblStylePr w:type="nwCell"/>
    <w:tblStylePr w:type="seCell"/>
    <w:tblStylePr w:type="swCell"/>
  </w:style>
  <w:style w:type="table" w:customStyle="1" w:styleId="87">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88">
    <w:name w:val="Grid Table 6 Colorful - Accent 1"/>
    <w:basedOn w:val="35"/>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89">
    <w:name w:val="Grid Table 6 Colorful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0">
    <w:name w:val="Grid Table 6 Colorful - Accent 3"/>
    <w:basedOn w:val="35"/>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1">
    <w:name w:val="Grid Table 6 Colorful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2">
    <w:name w:val="Grid Table 6 Colorful - Accent 5"/>
    <w:basedOn w:val="35"/>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3">
    <w:name w:val="Grid Table 6 Colorful - Accent 6"/>
    <w:basedOn w:val="35"/>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2Vert"/>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4">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5">
    <w:name w:val="Grid Table 7 Colorful - Accent 1"/>
    <w:basedOn w:val="35"/>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6">
    <w:name w:val="Grid Table 7 Colorful - Accent 2"/>
    <w:basedOn w:val="35"/>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7">
    <w:name w:val="Grid Table 7 Colorful - Accent 3"/>
    <w:basedOn w:val="35"/>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8">
    <w:name w:val="Grid Table 7 Colorful - Accent 4"/>
    <w:basedOn w:val="35"/>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9">
    <w:name w:val="Grid Table 7 Colorful - Accent 5"/>
    <w:basedOn w:val="35"/>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00">
    <w:name w:val="Grid Table 7 Colorful - Accent 6"/>
    <w:basedOn w:val="35"/>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2Vert"/>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neCell"/>
    <w:tblStylePr w:type="nwCell"/>
    <w:tblStylePr w:type="seCell"/>
    <w:tblStylePr w:type="swCell"/>
  </w:style>
  <w:style w:type="table" w:customStyle="1" w:styleId="101">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2">
    <w:name w:val="List Table 1 Light - Accent 1"/>
    <w:basedOn w:val="35"/>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2Vert"/>
    <w:tblStylePr w:type="band1Horz">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03">
    <w:name w:val="List Table 1 Light - Accent 2"/>
    <w:basedOn w:val="35"/>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2Vert"/>
    <w:tblStylePr w:type="band1Horz">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04">
    <w:name w:val="List Table 1 Light - Accent 3"/>
    <w:basedOn w:val="35"/>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2Vert"/>
    <w:tblStylePr w:type="band1Horz">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05">
    <w:name w:val="List Table 1 Light - Accent 4"/>
    <w:basedOn w:val="35"/>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2Vert"/>
    <w:tblStylePr w:type="band1Horz">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06">
    <w:name w:val="List Table 1 Light - Accent 5"/>
    <w:basedOn w:val="35"/>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2Vert"/>
    <w:tblStylePr w:type="band1Horz">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07">
    <w:name w:val="List Table 1 Light - Accent 6"/>
    <w:basedOn w:val="35"/>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2Vert"/>
    <w:tblStylePr w:type="band1Horz">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08">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9">
    <w:name w:val="List Table 2 - Accent 1"/>
    <w:basedOn w:val="35"/>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10">
    <w:name w:val="List Table 2 - Accent 2"/>
    <w:basedOn w:val="35"/>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11">
    <w:name w:val="List Table 2 - Accent 3"/>
    <w:basedOn w:val="35"/>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12">
    <w:name w:val="List Table 2 - Accent 4"/>
    <w:basedOn w:val="35"/>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13">
    <w:name w:val="List Table 2 - Accent 5"/>
    <w:basedOn w:val="35"/>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4">
    <w:name w:val="List Table 2 - Accent 6"/>
    <w:basedOn w:val="35"/>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15">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16">
    <w:name w:val="List Table 3 - Accent 1"/>
    <w:basedOn w:val="35"/>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2Vert"/>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2Horz"/>
    <w:tblStylePr w:type="neCell"/>
    <w:tblStylePr w:type="nwCell"/>
    <w:tblStylePr w:type="seCell"/>
    <w:tblStylePr w:type="swCell"/>
  </w:style>
  <w:style w:type="table" w:customStyle="1" w:styleId="117">
    <w:name w:val="List Table 3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tblStylePr w:type="neCell"/>
    <w:tblStylePr w:type="nwCell"/>
    <w:tblStylePr w:type="seCell"/>
    <w:tblStylePr w:type="swCell"/>
  </w:style>
  <w:style w:type="table" w:customStyle="1" w:styleId="118">
    <w:name w:val="List Table 3 - Accent 3"/>
    <w:basedOn w:val="35"/>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tblStylePr w:type="neCell"/>
    <w:tblStylePr w:type="nwCell"/>
    <w:tblStylePr w:type="seCell"/>
    <w:tblStylePr w:type="swCell"/>
  </w:style>
  <w:style w:type="table" w:customStyle="1" w:styleId="119">
    <w:name w:val="List Table 3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tblStylePr w:type="neCell"/>
    <w:tblStylePr w:type="nwCell"/>
    <w:tblStylePr w:type="seCell"/>
    <w:tblStylePr w:type="swCell"/>
  </w:style>
  <w:style w:type="table" w:customStyle="1" w:styleId="120">
    <w:name w:val="List Table 3 - Accent 5"/>
    <w:basedOn w:val="35"/>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tblStylePr w:type="neCell"/>
    <w:tblStylePr w:type="nwCell"/>
    <w:tblStylePr w:type="seCell"/>
    <w:tblStylePr w:type="swCell"/>
  </w:style>
  <w:style w:type="table" w:customStyle="1" w:styleId="121">
    <w:name w:val="List Table 3 - Accent 6"/>
    <w:basedOn w:val="35"/>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tblStylePr w:type="neCell"/>
    <w:tblStylePr w:type="nwCell"/>
    <w:tblStylePr w:type="seCell"/>
    <w:tblStylePr w:type="swCell"/>
  </w:style>
  <w:style w:type="table" w:customStyle="1" w:styleId="122">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3">
    <w:name w:val="List Table 4 - Accent 1"/>
    <w:basedOn w:val="35"/>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24">
    <w:name w:val="List Table 4 - Accent 2"/>
    <w:basedOn w:val="35"/>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25">
    <w:name w:val="List Table 4 - Accent 3"/>
    <w:basedOn w:val="35"/>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26">
    <w:name w:val="List Table 4 - Accent 4"/>
    <w:basedOn w:val="35"/>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27">
    <w:name w:val="List Table 4 - Accent 5"/>
    <w:basedOn w:val="35"/>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28">
    <w:name w:val="List Table 4 - Accent 6"/>
    <w:basedOn w:val="35"/>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29">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30">
    <w:name w:val="List Table 5 Dark - Accent 1"/>
    <w:basedOn w:val="35"/>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tblStylePr w:type="neCell"/>
    <w:tblStylePr w:type="nwCell"/>
    <w:tblStylePr w:type="seCell"/>
    <w:tblStylePr w:type="swCell"/>
  </w:style>
  <w:style w:type="table" w:customStyle="1" w:styleId="131">
    <w:name w:val="List Table 5 Dark - Accent 2"/>
    <w:basedOn w:val="35"/>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StylePr w:type="nwCell"/>
    <w:tblStylePr w:type="seCell"/>
    <w:tblStylePr w:type="swCell"/>
  </w:style>
  <w:style w:type="table" w:customStyle="1" w:styleId="132">
    <w:name w:val="List Table 5 Dark - Accent 3"/>
    <w:basedOn w:val="35"/>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StylePr w:type="nwCell"/>
    <w:tblStylePr w:type="seCell"/>
    <w:tblStylePr w:type="swCell"/>
  </w:style>
  <w:style w:type="table" w:customStyle="1" w:styleId="133">
    <w:name w:val="List Table 5 Dark - Accent 4"/>
    <w:basedOn w:val="35"/>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StylePr w:type="nwCell"/>
    <w:tblStylePr w:type="seCell"/>
    <w:tblStylePr w:type="swCell"/>
  </w:style>
  <w:style w:type="table" w:customStyle="1" w:styleId="134">
    <w:name w:val="List Table 5 Dark - Accent 5"/>
    <w:basedOn w:val="35"/>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StylePr w:type="nwCell"/>
    <w:tblStylePr w:type="seCell"/>
    <w:tblStylePr w:type="swCell"/>
  </w:style>
  <w:style w:type="table" w:customStyle="1" w:styleId="135">
    <w:name w:val="List Table 5 Dark - Accent 6"/>
    <w:basedOn w:val="35"/>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StylePr w:type="nwCell"/>
    <w:tblStylePr w:type="seCell"/>
    <w:tblStylePr w:type="swCell"/>
  </w:style>
  <w:style w:type="table" w:customStyle="1" w:styleId="136">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37">
    <w:name w:val="List Table 6 Colorful - Accent 1"/>
    <w:basedOn w:val="35"/>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38">
    <w:name w:val="List Table 6 Colorful - Accent 2"/>
    <w:basedOn w:val="35"/>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39">
    <w:name w:val="List Table 6 Colorful - Accent 3"/>
    <w:basedOn w:val="35"/>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0">
    <w:name w:val="List Table 6 Colorful - Accent 4"/>
    <w:basedOn w:val="35"/>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1">
    <w:name w:val="List Table 6 Colorful - Accent 5"/>
    <w:basedOn w:val="35"/>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2">
    <w:name w:val="List Table 6 Colorful - Accent 6"/>
    <w:basedOn w:val="35"/>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3">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44">
    <w:name w:val="List Table 7 Colorful - Accent 1"/>
    <w:basedOn w:val="35"/>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45">
    <w:name w:val="List Table 7 Colorful - Accent 2"/>
    <w:basedOn w:val="35"/>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6">
    <w:name w:val="List Table 7 Colorful - Accent 3"/>
    <w:basedOn w:val="35"/>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7">
    <w:name w:val="List Table 7 Colorful - Accent 4"/>
    <w:basedOn w:val="35"/>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8">
    <w:name w:val="List Table 7 Colorful - Accent 5"/>
    <w:basedOn w:val="35"/>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9">
    <w:name w:val="List Table 7 Colorful - Accent 6"/>
    <w:basedOn w:val="35"/>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0">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1">
    <w:name w:val="Lined - Accent 1"/>
    <w:basedOn w:val="35"/>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52">
    <w:name w:val="Lined - Accent 2"/>
    <w:basedOn w:val="35"/>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53">
    <w:name w:val="Lined - Accent 3"/>
    <w:basedOn w:val="35"/>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54">
    <w:name w:val="Lined - Accent 4"/>
    <w:basedOn w:val="35"/>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55">
    <w:name w:val="Lined - Accent 5"/>
    <w:basedOn w:val="35"/>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56">
    <w:name w:val="Lined - Accent 6"/>
    <w:basedOn w:val="35"/>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57">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8">
    <w:name w:val="Bordered &amp; Lined - Accent 1"/>
    <w:basedOn w:val="35"/>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59">
    <w:name w:val="Bordered &amp; Lined - Accent 2"/>
    <w:basedOn w:val="35"/>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60">
    <w:name w:val="Bordered &amp; Lined - Accent 3"/>
    <w:basedOn w:val="35"/>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61">
    <w:name w:val="Bordered &amp; Lined - Accent 4"/>
    <w:basedOn w:val="35"/>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62">
    <w:name w:val="Bordered &amp; Lined - Accent 5"/>
    <w:basedOn w:val="35"/>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63">
    <w:name w:val="Bordered &amp; Lined - Accent 6"/>
    <w:basedOn w:val="35"/>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64">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65">
    <w:name w:val="Bordered - Accent 1"/>
    <w:basedOn w:val="35"/>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166">
    <w:name w:val="Bordered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167">
    <w:name w:val="Bordered - Accent 3"/>
    <w:basedOn w:val="35"/>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168">
    <w:name w:val="Bordered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169">
    <w:name w:val="Bordered - Accent 5"/>
    <w:basedOn w:val="35"/>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170">
    <w:name w:val="Bordered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character" w:customStyle="1" w:styleId="171">
    <w:name w:val="Heading 1 Char"/>
    <w:basedOn w:val="37"/>
    <w:uiPriority w:val="9"/>
    <w:rPr>
      <w:rFonts w:ascii="Arial" w:hAnsi="Arial" w:eastAsia="Arial" w:cs="Arial"/>
      <w:color w:val="2E75B6" w:themeColor="accent1" w:themeShade="BF"/>
      <w:sz w:val="40"/>
      <w:szCs w:val="40"/>
    </w:rPr>
  </w:style>
  <w:style w:type="character" w:customStyle="1" w:styleId="172">
    <w:name w:val="Heading 2 Char"/>
    <w:basedOn w:val="37"/>
    <w:uiPriority w:val="9"/>
    <w:rPr>
      <w:rFonts w:ascii="Arial" w:hAnsi="Arial" w:eastAsia="Arial" w:cs="Arial"/>
      <w:color w:val="2E75B6" w:themeColor="accent1" w:themeShade="BF"/>
      <w:sz w:val="32"/>
      <w:szCs w:val="32"/>
    </w:rPr>
  </w:style>
  <w:style w:type="character" w:customStyle="1" w:styleId="173">
    <w:name w:val="Heading 3 Char"/>
    <w:basedOn w:val="37"/>
    <w:qFormat/>
    <w:uiPriority w:val="9"/>
    <w:rPr>
      <w:rFonts w:ascii="Arial" w:hAnsi="Arial" w:eastAsia="Arial" w:cs="Arial"/>
      <w:color w:val="2E75B6" w:themeColor="accent1" w:themeShade="BF"/>
      <w:sz w:val="28"/>
      <w:szCs w:val="28"/>
    </w:rPr>
  </w:style>
  <w:style w:type="character" w:customStyle="1" w:styleId="174">
    <w:name w:val="Heading 4 Char"/>
    <w:basedOn w:val="37"/>
    <w:uiPriority w:val="9"/>
    <w:rPr>
      <w:rFonts w:ascii="Arial" w:hAnsi="Arial" w:eastAsia="Arial" w:cs="Arial"/>
      <w:i/>
      <w:iCs/>
      <w:color w:val="2E75B6" w:themeColor="accent1" w:themeShade="BF"/>
    </w:rPr>
  </w:style>
  <w:style w:type="character" w:customStyle="1" w:styleId="175">
    <w:name w:val="Heading 5 Char"/>
    <w:basedOn w:val="37"/>
    <w:qFormat/>
    <w:uiPriority w:val="9"/>
    <w:rPr>
      <w:rFonts w:ascii="Arial" w:hAnsi="Arial" w:eastAsia="Arial" w:cs="Arial"/>
      <w:color w:val="2E75B6" w:themeColor="accent1" w:themeShade="BF"/>
    </w:rPr>
  </w:style>
  <w:style w:type="character" w:customStyle="1" w:styleId="176">
    <w:name w:val="Heading 6 Char"/>
    <w:basedOn w:val="37"/>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77">
    <w:name w:val="Heading 7 Char"/>
    <w:basedOn w:val="37"/>
    <w:link w:val="8"/>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78">
    <w:name w:val="Heading 8 Char"/>
    <w:basedOn w:val="37"/>
    <w:link w:val="9"/>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9">
    <w:name w:val="Heading 9 Char"/>
    <w:basedOn w:val="37"/>
    <w:link w:val="10"/>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0">
    <w:name w:val="Title Char"/>
    <w:basedOn w:val="37"/>
    <w:uiPriority w:val="10"/>
    <w:rPr>
      <w:rFonts w:ascii="Arial" w:hAnsi="Arial" w:eastAsia="Arial" w:cs="Arial"/>
      <w:spacing w:val="-10"/>
      <w:sz w:val="56"/>
      <w:szCs w:val="56"/>
    </w:rPr>
  </w:style>
  <w:style w:type="character" w:customStyle="1" w:styleId="181">
    <w:name w:val="Subtitle Char"/>
    <w:basedOn w:val="37"/>
    <w:link w:val="27"/>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2">
    <w:name w:val="Quote"/>
    <w:basedOn w:val="1"/>
    <w:next w:val="1"/>
    <w:link w:val="18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83">
    <w:name w:val="Quote Char"/>
    <w:basedOn w:val="37"/>
    <w:link w:val="182"/>
    <w:uiPriority w:val="29"/>
    <w:rPr>
      <w:i/>
      <w:iCs/>
      <w:color w:val="404040" w:themeColor="text1" w:themeTint="BF"/>
      <w14:textFill>
        <w14:solidFill>
          <w14:schemeClr w14:val="tx1">
            <w14:lumMod w14:val="75000"/>
            <w14:lumOff w14:val="25000"/>
          </w14:schemeClr>
        </w14:solidFill>
      </w14:textFill>
    </w:rPr>
  </w:style>
  <w:style w:type="character" w:customStyle="1" w:styleId="184">
    <w:name w:val="Intense Emphasis"/>
    <w:basedOn w:val="37"/>
    <w:qFormat/>
    <w:uiPriority w:val="21"/>
    <w:rPr>
      <w:i/>
      <w:iCs/>
      <w:color w:val="2E75B6" w:themeColor="accent1" w:themeShade="BF"/>
    </w:rPr>
  </w:style>
  <w:style w:type="paragraph" w:styleId="185">
    <w:name w:val="Intense Quote"/>
    <w:basedOn w:val="1"/>
    <w:next w:val="1"/>
    <w:link w:val="186"/>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86">
    <w:name w:val="Intense Quote Char"/>
    <w:basedOn w:val="37"/>
    <w:link w:val="185"/>
    <w:uiPriority w:val="30"/>
    <w:rPr>
      <w:i/>
      <w:iCs/>
      <w:color w:val="2E75B6" w:themeColor="accent1" w:themeShade="BF"/>
    </w:rPr>
  </w:style>
  <w:style w:type="character" w:customStyle="1" w:styleId="187">
    <w:name w:val="Intense Reference"/>
    <w:basedOn w:val="37"/>
    <w:qFormat/>
    <w:uiPriority w:val="32"/>
    <w:rPr>
      <w:b/>
      <w:bCs/>
      <w:smallCaps/>
      <w:color w:val="2E75B6" w:themeColor="accent1" w:themeShade="BF"/>
      <w:spacing w:val="5"/>
    </w:rPr>
  </w:style>
  <w:style w:type="paragraph" w:styleId="188">
    <w:name w:val="No Spacing"/>
    <w:basedOn w:val="1"/>
    <w:qFormat/>
    <w:uiPriority w:val="1"/>
    <w:pPr>
      <w:spacing w:after="0" w:line="240" w:lineRule="auto"/>
    </w:pPr>
  </w:style>
  <w:style w:type="character" w:customStyle="1" w:styleId="189">
    <w:name w:val="Subtle Emphasis"/>
    <w:basedOn w:val="37"/>
    <w:qFormat/>
    <w:uiPriority w:val="19"/>
    <w:rPr>
      <w:i/>
      <w:iCs/>
      <w:color w:val="404040" w:themeColor="text1" w:themeTint="BF"/>
      <w14:textFill>
        <w14:solidFill>
          <w14:schemeClr w14:val="tx1">
            <w14:lumMod w14:val="75000"/>
            <w14:lumOff w14:val="25000"/>
          </w14:schemeClr>
        </w14:solidFill>
      </w14:textFill>
    </w:rPr>
  </w:style>
  <w:style w:type="character" w:customStyle="1" w:styleId="190">
    <w:name w:val="Subtle Reference"/>
    <w:basedOn w:val="37"/>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91">
    <w:name w:val="Book Title"/>
    <w:basedOn w:val="37"/>
    <w:qFormat/>
    <w:uiPriority w:val="33"/>
    <w:rPr>
      <w:b/>
      <w:bCs/>
      <w:i/>
      <w:iCs/>
      <w:spacing w:val="5"/>
    </w:rPr>
  </w:style>
  <w:style w:type="character" w:customStyle="1" w:styleId="192">
    <w:name w:val="Header Char"/>
    <w:basedOn w:val="37"/>
    <w:qFormat/>
    <w:uiPriority w:val="99"/>
  </w:style>
  <w:style w:type="character" w:customStyle="1" w:styleId="193">
    <w:name w:val="Footer Char"/>
    <w:basedOn w:val="37"/>
    <w:uiPriority w:val="99"/>
  </w:style>
  <w:style w:type="character" w:customStyle="1" w:styleId="194">
    <w:name w:val="Footnote Text Char"/>
    <w:basedOn w:val="37"/>
    <w:link w:val="28"/>
    <w:semiHidden/>
    <w:uiPriority w:val="99"/>
    <w:rPr>
      <w:sz w:val="20"/>
      <w:szCs w:val="20"/>
    </w:rPr>
  </w:style>
  <w:style w:type="character" w:customStyle="1" w:styleId="195">
    <w:name w:val="Endnote Text Char"/>
    <w:basedOn w:val="37"/>
    <w:link w:val="21"/>
    <w:semiHidden/>
    <w:qFormat/>
    <w:uiPriority w:val="99"/>
    <w:rPr>
      <w:sz w:val="20"/>
      <w:szCs w:val="20"/>
    </w:rPr>
  </w:style>
  <w:style w:type="paragraph" w:customStyle="1" w:styleId="196">
    <w:name w:val="TOC Heading"/>
    <w:unhideWhenUsed/>
    <w:uiPriority w:val="39"/>
    <w:rPr>
      <w:rFonts w:hint="default" w:asciiTheme="minorHAnsi" w:hAnsiTheme="minorHAnsi" w:eastAsiaTheme="minorEastAsia" w:cstheme="minorBidi"/>
    </w:rPr>
  </w:style>
  <w:style w:type="character" w:customStyle="1" w:styleId="197">
    <w:name w:val="页眉 Char"/>
    <w:basedOn w:val="37"/>
    <w:link w:val="24"/>
    <w:qFormat/>
    <w:uiPriority w:val="99"/>
    <w:rPr>
      <w:sz w:val="18"/>
      <w:szCs w:val="18"/>
    </w:rPr>
  </w:style>
  <w:style w:type="character" w:customStyle="1" w:styleId="198">
    <w:name w:val="页脚 Char"/>
    <w:basedOn w:val="37"/>
    <w:link w:val="23"/>
    <w:qFormat/>
    <w:uiPriority w:val="99"/>
    <w:rPr>
      <w:sz w:val="18"/>
      <w:szCs w:val="18"/>
    </w:rPr>
  </w:style>
  <w:style w:type="character" w:customStyle="1" w:styleId="199">
    <w:name w:val="标题 1 Char"/>
    <w:basedOn w:val="37"/>
    <w:link w:val="2"/>
    <w:qFormat/>
    <w:uiPriority w:val="9"/>
    <w:rPr>
      <w:rFonts w:ascii="宋体" w:hAnsi="宋体" w:eastAsia="宋体" w:cs="宋体"/>
      <w:b/>
      <w:bCs/>
      <w:szCs w:val="21"/>
    </w:rPr>
  </w:style>
  <w:style w:type="character" w:customStyle="1" w:styleId="200">
    <w:name w:val="标题 2 Char"/>
    <w:basedOn w:val="37"/>
    <w:link w:val="3"/>
    <w:qFormat/>
    <w:uiPriority w:val="9"/>
    <w:rPr>
      <w:rFonts w:ascii="Calibri Light" w:hAnsi="Calibri Light" w:eastAsia="宋体" w:cs="Times New Roman"/>
      <w:b/>
      <w:bCs/>
      <w:sz w:val="32"/>
      <w:szCs w:val="32"/>
    </w:rPr>
  </w:style>
  <w:style w:type="character" w:customStyle="1" w:styleId="201">
    <w:name w:val="标题 3 Char"/>
    <w:basedOn w:val="37"/>
    <w:link w:val="4"/>
    <w:qFormat/>
    <w:uiPriority w:val="9"/>
    <w:rPr>
      <w:rFonts w:ascii="Times New Roman" w:hAnsi="Times New Roman" w:eastAsia="宋体" w:cs="Times New Roman"/>
      <w:b/>
      <w:bCs/>
      <w:sz w:val="32"/>
      <w:szCs w:val="32"/>
    </w:rPr>
  </w:style>
  <w:style w:type="character" w:customStyle="1" w:styleId="202">
    <w:name w:val="标题 4 Char"/>
    <w:basedOn w:val="37"/>
    <w:link w:val="5"/>
    <w:qFormat/>
    <w:uiPriority w:val="9"/>
    <w:rPr>
      <w:rFonts w:ascii="Calibri Light" w:hAnsi="Calibri Light" w:eastAsia="宋体" w:cs="Times New Roman"/>
      <w:b/>
      <w:bCs/>
      <w:sz w:val="28"/>
      <w:szCs w:val="28"/>
    </w:rPr>
  </w:style>
  <w:style w:type="character" w:customStyle="1" w:styleId="203">
    <w:name w:val="标题 5 Char"/>
    <w:basedOn w:val="37"/>
    <w:link w:val="6"/>
    <w:qFormat/>
    <w:uiPriority w:val="9"/>
    <w:rPr>
      <w:rFonts w:ascii="Times New Roman" w:hAnsi="Times New Roman" w:eastAsia="宋体" w:cs="Times New Roman"/>
      <w:b/>
      <w:bCs/>
      <w:sz w:val="28"/>
      <w:szCs w:val="28"/>
    </w:rPr>
  </w:style>
  <w:style w:type="character" w:customStyle="1" w:styleId="204">
    <w:name w:val="标题 6 Char"/>
    <w:basedOn w:val="37"/>
    <w:link w:val="7"/>
    <w:qFormat/>
    <w:uiPriority w:val="9"/>
    <w:rPr>
      <w:rFonts w:ascii="Cambria" w:hAnsi="Cambria" w:eastAsia="宋体" w:cs="宋体"/>
      <w:b/>
      <w:bCs/>
      <w:sz w:val="24"/>
      <w:szCs w:val="24"/>
    </w:rPr>
  </w:style>
  <w:style w:type="character" w:customStyle="1" w:styleId="205">
    <w:name w:val="charchar1"/>
    <w:qFormat/>
    <w:uiPriority w:val="0"/>
    <w:rPr>
      <w:rFonts w:hint="default" w:ascii="Times New Roman" w:hAnsi="Times New Roman" w:cs="Times New Roman"/>
    </w:rPr>
  </w:style>
  <w:style w:type="character" w:customStyle="1" w:styleId="206">
    <w:name w:val="font11"/>
    <w:qFormat/>
    <w:uiPriority w:val="0"/>
    <w:rPr>
      <w:rFonts w:hint="default" w:ascii="Calibri" w:hAnsi="Calibri" w:cs="Calibri"/>
      <w:color w:val="1F497D"/>
      <w:sz w:val="21"/>
      <w:szCs w:val="21"/>
      <w:u w:val="none"/>
    </w:rPr>
  </w:style>
  <w:style w:type="character" w:customStyle="1" w:styleId="207">
    <w:name w:val="font71"/>
    <w:qFormat/>
    <w:uiPriority w:val="0"/>
    <w:rPr>
      <w:rFonts w:ascii="font-weight : 400" w:hAnsi="font-weight : 400" w:eastAsia="font-weight : 400" w:cs="font-weight : 400"/>
      <w:color w:val="000000"/>
      <w:sz w:val="21"/>
      <w:szCs w:val="21"/>
      <w:u w:val="none"/>
    </w:rPr>
  </w:style>
  <w:style w:type="character" w:customStyle="1" w:styleId="208">
    <w:name w:val="font81"/>
    <w:qFormat/>
    <w:uiPriority w:val="0"/>
    <w:rPr>
      <w:rFonts w:ascii="Calibri" w:hAnsi="Calibri" w:cs="Calibri"/>
      <w:color w:val="000000"/>
      <w:sz w:val="21"/>
      <w:szCs w:val="21"/>
      <w:u w:val="none"/>
    </w:rPr>
  </w:style>
  <w:style w:type="character" w:customStyle="1" w:styleId="209">
    <w:name w:val="font61"/>
    <w:qFormat/>
    <w:uiPriority w:val="0"/>
    <w:rPr>
      <w:rFonts w:hint="eastAsia" w:ascii="宋体" w:hAnsi="宋体" w:eastAsia="宋体" w:cs="宋体"/>
      <w:color w:val="000000"/>
      <w:sz w:val="20"/>
      <w:szCs w:val="20"/>
      <w:u w:val="none"/>
    </w:rPr>
  </w:style>
  <w:style w:type="character" w:customStyle="1" w:styleId="210">
    <w:name w:val="font21"/>
    <w:qFormat/>
    <w:uiPriority w:val="0"/>
    <w:rPr>
      <w:rFonts w:ascii="Calibri" w:hAnsi="Calibri" w:cs="Calibri"/>
      <w:color w:val="000000"/>
      <w:sz w:val="21"/>
      <w:szCs w:val="21"/>
      <w:u w:val="none"/>
    </w:rPr>
  </w:style>
  <w:style w:type="character" w:customStyle="1" w:styleId="211">
    <w:name w:val="日期 Char"/>
    <w:basedOn w:val="37"/>
    <w:link w:val="20"/>
    <w:qFormat/>
    <w:uiPriority w:val="0"/>
    <w:rPr>
      <w:rFonts w:ascii="Times New Roman" w:hAnsi="Times New Roman" w:eastAsia="宋体" w:cs="Times New Roman"/>
      <w:sz w:val="24"/>
      <w:szCs w:val="24"/>
    </w:rPr>
  </w:style>
  <w:style w:type="character" w:customStyle="1" w:styleId="212">
    <w:name w:val="纯文本 Char"/>
    <w:basedOn w:val="37"/>
    <w:link w:val="18"/>
    <w:qFormat/>
    <w:uiPriority w:val="0"/>
    <w:rPr>
      <w:rFonts w:ascii="宋体" w:hAnsi="宋体" w:eastAsia="宋体" w:cs="宋体"/>
      <w:szCs w:val="21"/>
    </w:rPr>
  </w:style>
  <w:style w:type="paragraph" w:customStyle="1" w:styleId="213">
    <w:name w:val="p0"/>
    <w:basedOn w:val="1"/>
    <w:qFormat/>
    <w:uiPriority w:val="0"/>
    <w:pPr>
      <w:widowControl/>
    </w:pPr>
    <w:rPr>
      <w:rFonts w:ascii="宋体" w:hAnsi="宋体" w:cs="宋体"/>
      <w:szCs w:val="21"/>
    </w:rPr>
  </w:style>
  <w:style w:type="paragraph" w:customStyle="1" w:styleId="214">
    <w:name w:val="文档结构图1"/>
    <w:basedOn w:val="1"/>
    <w:next w:val="14"/>
    <w:link w:val="215"/>
    <w:qFormat/>
    <w:uiPriority w:val="0"/>
    <w:pPr>
      <w:spacing w:line="360" w:lineRule="auto"/>
      <w:ind w:firstLine="200"/>
    </w:pPr>
    <w:rPr>
      <w:rFonts w:ascii="宋体" w:hAnsi="Calibri" w:eastAsia="楷体"/>
      <w:sz w:val="18"/>
      <w:szCs w:val="18"/>
      <w:lang w:val="zh-CN" w:eastAsia="zh-CN"/>
    </w:rPr>
  </w:style>
  <w:style w:type="character" w:customStyle="1" w:styleId="215">
    <w:name w:val="文档结构图 Char"/>
    <w:link w:val="214"/>
    <w:qFormat/>
    <w:uiPriority w:val="0"/>
    <w:rPr>
      <w:rFonts w:ascii="宋体" w:hAnsi="Calibri" w:eastAsia="楷体" w:cs="Times New Roman"/>
      <w:sz w:val="18"/>
      <w:szCs w:val="18"/>
      <w:lang w:val="zh-CN" w:eastAsia="zh-CN"/>
    </w:rPr>
  </w:style>
  <w:style w:type="table" w:customStyle="1" w:styleId="216">
    <w:name w:val="网格型1"/>
    <w:basedOn w:val="35"/>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217">
    <w:name w:val="批注文字1"/>
    <w:basedOn w:val="1"/>
    <w:next w:val="15"/>
    <w:link w:val="218"/>
    <w:qFormat/>
    <w:uiPriority w:val="0"/>
    <w:pPr>
      <w:spacing w:line="360" w:lineRule="auto"/>
      <w:ind w:firstLine="200"/>
      <w:jc w:val="left"/>
    </w:pPr>
    <w:rPr>
      <w:rFonts w:ascii="Calibri" w:hAnsi="Calibri" w:eastAsia="楷体"/>
      <w:sz w:val="24"/>
      <w:szCs w:val="22"/>
      <w:lang w:val="zh-CN" w:eastAsia="zh-CN"/>
    </w:rPr>
  </w:style>
  <w:style w:type="character" w:customStyle="1" w:styleId="218">
    <w:name w:val="批注文字 Char"/>
    <w:link w:val="217"/>
    <w:qFormat/>
    <w:uiPriority w:val="0"/>
    <w:rPr>
      <w:rFonts w:ascii="Calibri" w:hAnsi="Calibri" w:eastAsia="楷体" w:cs="Times New Roman"/>
      <w:sz w:val="24"/>
      <w:lang w:val="zh-CN" w:eastAsia="zh-CN"/>
    </w:rPr>
  </w:style>
  <w:style w:type="paragraph" w:customStyle="1" w:styleId="219">
    <w:name w:val="批注主题1"/>
    <w:basedOn w:val="15"/>
    <w:next w:val="15"/>
    <w:qFormat/>
    <w:uiPriority w:val="0"/>
    <w:rPr>
      <w:b/>
      <w:bCs/>
      <w:lang w:val="zh-CN" w:eastAsia="zh-CN"/>
    </w:rPr>
  </w:style>
  <w:style w:type="character" w:customStyle="1" w:styleId="220">
    <w:name w:val="批注主题 Char"/>
    <w:link w:val="34"/>
    <w:qFormat/>
    <w:uiPriority w:val="0"/>
    <w:rPr>
      <w:rFonts w:eastAsia="楷体"/>
      <w:b/>
      <w:bCs/>
      <w:sz w:val="24"/>
      <w:lang w:val="zh-CN" w:eastAsia="zh-CN"/>
    </w:rPr>
  </w:style>
  <w:style w:type="paragraph" w:customStyle="1" w:styleId="221">
    <w:name w:val="批注框文本1"/>
    <w:basedOn w:val="1"/>
    <w:next w:val="22"/>
    <w:link w:val="222"/>
    <w:qFormat/>
    <w:uiPriority w:val="0"/>
    <w:pPr>
      <w:spacing w:line="360" w:lineRule="auto"/>
      <w:ind w:firstLine="200"/>
    </w:pPr>
    <w:rPr>
      <w:rFonts w:ascii="Calibri" w:hAnsi="Calibri" w:eastAsia="楷体"/>
      <w:sz w:val="18"/>
      <w:szCs w:val="18"/>
      <w:lang w:val="zh-CN" w:eastAsia="zh-CN"/>
    </w:rPr>
  </w:style>
  <w:style w:type="character" w:customStyle="1" w:styleId="222">
    <w:name w:val="批注框文本 Char"/>
    <w:link w:val="221"/>
    <w:qFormat/>
    <w:uiPriority w:val="0"/>
    <w:rPr>
      <w:rFonts w:ascii="Calibri" w:hAnsi="Calibri" w:eastAsia="楷体" w:cs="Times New Roman"/>
      <w:sz w:val="18"/>
      <w:szCs w:val="18"/>
      <w:lang w:val="zh-CN" w:eastAsia="zh-CN"/>
    </w:rPr>
  </w:style>
  <w:style w:type="paragraph" w:customStyle="1" w:styleId="223">
    <w:name w:val="font0"/>
    <w:basedOn w:val="1"/>
    <w:qFormat/>
    <w:uiPriority w:val="0"/>
    <w:pPr>
      <w:widowControl/>
      <w:spacing w:before="100" w:beforeAutospacing="1" w:after="100" w:afterAutospacing="1" w:line="360" w:lineRule="auto"/>
      <w:ind w:firstLine="200"/>
      <w:jc w:val="left"/>
    </w:pPr>
    <w:rPr>
      <w:rFonts w:ascii="宋体" w:hAnsi="宋体" w:eastAsia="楷体" w:cs="宋体"/>
      <w:color w:val="000000"/>
      <w:sz w:val="24"/>
      <w:szCs w:val="22"/>
    </w:rPr>
  </w:style>
  <w:style w:type="paragraph" w:customStyle="1" w:styleId="224">
    <w:name w:val="font5"/>
    <w:basedOn w:val="1"/>
    <w:qFormat/>
    <w:uiPriority w:val="0"/>
    <w:pPr>
      <w:widowControl/>
      <w:spacing w:before="100" w:beforeAutospacing="1" w:after="100" w:afterAutospacing="1" w:line="360" w:lineRule="auto"/>
      <w:ind w:firstLine="200"/>
      <w:jc w:val="left"/>
    </w:pPr>
    <w:rPr>
      <w:rFonts w:ascii="宋体" w:hAnsi="宋体" w:eastAsia="楷体" w:cs="宋体"/>
      <w:sz w:val="18"/>
      <w:szCs w:val="18"/>
    </w:rPr>
  </w:style>
  <w:style w:type="paragraph" w:customStyle="1" w:styleId="225">
    <w:name w:val="font6"/>
    <w:basedOn w:val="1"/>
    <w:qFormat/>
    <w:uiPriority w:val="0"/>
    <w:pPr>
      <w:widowControl/>
      <w:spacing w:before="100" w:beforeAutospacing="1" w:after="100" w:afterAutospacing="1" w:line="360" w:lineRule="auto"/>
      <w:ind w:firstLine="200"/>
      <w:jc w:val="left"/>
    </w:pPr>
    <w:rPr>
      <w:rFonts w:ascii="宋体" w:hAnsi="宋体" w:eastAsia="楷体" w:cs="宋体"/>
      <w:sz w:val="20"/>
    </w:rPr>
  </w:style>
  <w:style w:type="paragraph" w:customStyle="1" w:styleId="226">
    <w:name w:val="font7"/>
    <w:basedOn w:val="1"/>
    <w:qFormat/>
    <w:uiPriority w:val="0"/>
    <w:pPr>
      <w:widowControl/>
      <w:spacing w:before="100" w:beforeAutospacing="1" w:after="100" w:afterAutospacing="1" w:line="360" w:lineRule="auto"/>
      <w:ind w:firstLine="200"/>
      <w:jc w:val="left"/>
    </w:pPr>
    <w:rPr>
      <w:rFonts w:ascii="宋体" w:hAnsi="宋体" w:eastAsia="楷体" w:cs="宋体"/>
      <w:sz w:val="18"/>
      <w:szCs w:val="18"/>
    </w:rPr>
  </w:style>
  <w:style w:type="paragraph" w:customStyle="1" w:styleId="227">
    <w:name w:val="font8"/>
    <w:basedOn w:val="1"/>
    <w:qFormat/>
    <w:uiPriority w:val="0"/>
    <w:pPr>
      <w:widowControl/>
      <w:spacing w:before="100" w:beforeAutospacing="1" w:after="100" w:afterAutospacing="1" w:line="360" w:lineRule="auto"/>
      <w:ind w:firstLine="200"/>
      <w:jc w:val="left"/>
    </w:pPr>
    <w:rPr>
      <w:rFonts w:ascii="宋体" w:hAnsi="宋体" w:eastAsia="楷体" w:cs="宋体"/>
      <w:b/>
      <w:bCs/>
      <w:sz w:val="24"/>
      <w:szCs w:val="22"/>
    </w:rPr>
  </w:style>
  <w:style w:type="paragraph" w:customStyle="1" w:styleId="228">
    <w:name w:val="font9"/>
    <w:basedOn w:val="1"/>
    <w:qFormat/>
    <w:uiPriority w:val="0"/>
    <w:pPr>
      <w:widowControl/>
      <w:spacing w:before="100" w:beforeAutospacing="1" w:after="100" w:afterAutospacing="1" w:line="360" w:lineRule="auto"/>
      <w:ind w:firstLine="200"/>
      <w:jc w:val="left"/>
    </w:pPr>
    <w:rPr>
      <w:rFonts w:ascii="宋体" w:hAnsi="宋体" w:eastAsia="楷体" w:cs="宋体"/>
      <w:color w:val="000000"/>
      <w:sz w:val="20"/>
    </w:rPr>
  </w:style>
  <w:style w:type="paragraph" w:customStyle="1" w:styleId="229">
    <w:name w:val="font10"/>
    <w:basedOn w:val="1"/>
    <w:qFormat/>
    <w:uiPriority w:val="0"/>
    <w:pPr>
      <w:widowControl/>
      <w:spacing w:before="100" w:beforeAutospacing="1" w:after="100" w:afterAutospacing="1" w:line="360" w:lineRule="auto"/>
      <w:ind w:firstLine="200"/>
      <w:jc w:val="left"/>
    </w:pPr>
    <w:rPr>
      <w:rFonts w:ascii="宋体" w:hAnsi="宋体" w:eastAsia="楷体" w:cs="宋体"/>
      <w:color w:val="000000"/>
      <w:sz w:val="24"/>
      <w:szCs w:val="21"/>
    </w:rPr>
  </w:style>
  <w:style w:type="paragraph" w:customStyle="1" w:styleId="230">
    <w:name w:val="font12"/>
    <w:basedOn w:val="1"/>
    <w:qFormat/>
    <w:uiPriority w:val="0"/>
    <w:pPr>
      <w:widowControl/>
      <w:spacing w:before="100" w:beforeAutospacing="1" w:after="100" w:afterAutospacing="1" w:line="360" w:lineRule="auto"/>
      <w:ind w:firstLine="200"/>
      <w:jc w:val="left"/>
    </w:pPr>
    <w:rPr>
      <w:rFonts w:ascii="Calibri" w:hAnsi="Calibri" w:eastAsia="楷体" w:cs="宋体"/>
      <w:color w:val="FF9900"/>
      <w:sz w:val="24"/>
      <w:szCs w:val="22"/>
    </w:rPr>
  </w:style>
  <w:style w:type="paragraph" w:customStyle="1" w:styleId="231">
    <w:name w:val="font13"/>
    <w:basedOn w:val="1"/>
    <w:qFormat/>
    <w:uiPriority w:val="0"/>
    <w:pPr>
      <w:widowControl/>
      <w:spacing w:before="100" w:beforeAutospacing="1" w:after="100" w:afterAutospacing="1" w:line="360" w:lineRule="auto"/>
      <w:ind w:firstLine="200"/>
      <w:jc w:val="left"/>
    </w:pPr>
    <w:rPr>
      <w:rFonts w:ascii="宋体" w:hAnsi="宋体" w:eastAsia="楷体" w:cs="宋体"/>
      <w:color w:val="000000"/>
      <w:sz w:val="20"/>
    </w:rPr>
  </w:style>
  <w:style w:type="paragraph" w:customStyle="1" w:styleId="232">
    <w:name w:val="font14"/>
    <w:basedOn w:val="1"/>
    <w:qFormat/>
    <w:uiPriority w:val="0"/>
    <w:pPr>
      <w:widowControl/>
      <w:spacing w:before="100" w:beforeAutospacing="1" w:after="100" w:afterAutospacing="1" w:line="360" w:lineRule="auto"/>
      <w:ind w:firstLine="200"/>
      <w:jc w:val="left"/>
    </w:pPr>
    <w:rPr>
      <w:rFonts w:ascii="宋体" w:hAnsi="宋体" w:eastAsia="楷体" w:cs="宋体"/>
      <w:sz w:val="24"/>
      <w:szCs w:val="22"/>
    </w:rPr>
  </w:style>
  <w:style w:type="paragraph" w:customStyle="1" w:styleId="233">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200"/>
      <w:jc w:val="center"/>
    </w:pPr>
    <w:rPr>
      <w:rFonts w:ascii="宋体" w:hAnsi="宋体" w:eastAsia="楷体" w:cs="宋体"/>
      <w:sz w:val="20"/>
    </w:rPr>
  </w:style>
  <w:style w:type="paragraph" w:customStyle="1" w:styleId="234">
    <w:name w:val="xl73"/>
    <w:basedOn w:val="1"/>
    <w:qFormat/>
    <w:uiPriority w:val="0"/>
    <w:pPr>
      <w:widowControl/>
      <w:spacing w:before="100" w:beforeAutospacing="1" w:after="100" w:afterAutospacing="1" w:line="360" w:lineRule="auto"/>
      <w:ind w:firstLine="200"/>
      <w:jc w:val="center"/>
    </w:pPr>
    <w:rPr>
      <w:rFonts w:ascii="宋体" w:hAnsi="宋体" w:eastAsia="楷体" w:cs="宋体"/>
      <w:sz w:val="24"/>
      <w:szCs w:val="22"/>
    </w:rPr>
  </w:style>
  <w:style w:type="paragraph" w:customStyle="1" w:styleId="235">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200"/>
      <w:jc w:val="center"/>
    </w:pPr>
    <w:rPr>
      <w:rFonts w:ascii="宋体" w:hAnsi="宋体" w:eastAsia="楷体" w:cs="宋体"/>
      <w:sz w:val="20"/>
    </w:rPr>
  </w:style>
  <w:style w:type="paragraph" w:customStyle="1" w:styleId="236">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200"/>
      <w:jc w:val="center"/>
    </w:pPr>
    <w:rPr>
      <w:rFonts w:ascii="宋体" w:hAnsi="宋体" w:eastAsia="楷体" w:cs="宋体"/>
      <w:sz w:val="20"/>
    </w:rPr>
  </w:style>
  <w:style w:type="paragraph" w:customStyle="1" w:styleId="237">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200"/>
      <w:jc w:val="left"/>
    </w:pPr>
    <w:rPr>
      <w:rFonts w:ascii="宋体" w:hAnsi="宋体" w:eastAsia="楷体" w:cs="宋体"/>
      <w:sz w:val="24"/>
      <w:szCs w:val="22"/>
    </w:rPr>
  </w:style>
  <w:style w:type="paragraph" w:customStyle="1" w:styleId="238">
    <w:name w:val="xl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39">
    <w:name w:val="xl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0">
    <w:name w:val="xl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1">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42">
    <w:name w:val="xl82"/>
    <w:basedOn w:val="1"/>
    <w:qFormat/>
    <w:uiPriority w:val="0"/>
    <w:pPr>
      <w:widowControl/>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43">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4">
    <w:name w:val="xl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5">
    <w:name w:val="xl85"/>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6">
    <w:name w:val="xl86"/>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7">
    <w:name w:val="xl8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8">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9">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color w:val="000000"/>
      <w:sz w:val="20"/>
    </w:rPr>
  </w:style>
  <w:style w:type="paragraph" w:customStyle="1" w:styleId="250">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4"/>
      <w:szCs w:val="22"/>
    </w:rPr>
  </w:style>
  <w:style w:type="paragraph" w:customStyle="1" w:styleId="251">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4"/>
      <w:szCs w:val="22"/>
    </w:rPr>
  </w:style>
  <w:style w:type="paragraph" w:customStyle="1" w:styleId="252">
    <w:name w:val="xl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color w:val="000000"/>
      <w:sz w:val="20"/>
    </w:rPr>
  </w:style>
  <w:style w:type="paragraph" w:customStyle="1" w:styleId="253">
    <w:name w:val="xl93"/>
    <w:basedOn w:val="1"/>
    <w:qFormat/>
    <w:uiPriority w:val="0"/>
    <w:pPr>
      <w:widowControl/>
      <w:shd w:val="clear" w:color="000000" w:fill="FFFFFF"/>
      <w:spacing w:before="100" w:beforeAutospacing="1" w:after="100" w:afterAutospacing="1" w:line="360" w:lineRule="auto"/>
      <w:ind w:firstLine="200"/>
      <w:jc w:val="center"/>
    </w:pPr>
    <w:rPr>
      <w:rFonts w:ascii="宋体" w:hAnsi="宋体" w:eastAsia="楷体" w:cs="宋体"/>
      <w:color w:val="000000"/>
      <w:sz w:val="20"/>
    </w:rPr>
  </w:style>
  <w:style w:type="paragraph" w:customStyle="1" w:styleId="254">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color w:val="000000"/>
      <w:sz w:val="20"/>
    </w:rPr>
  </w:style>
  <w:style w:type="paragraph" w:customStyle="1" w:styleId="255">
    <w:name w:val="xl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仿宋_GB2312" w:hAnsi="宋体" w:eastAsia="仿宋_GB2312" w:cs="宋体"/>
      <w:sz w:val="20"/>
    </w:rPr>
  </w:style>
  <w:style w:type="paragraph" w:customStyle="1" w:styleId="256">
    <w:name w:val="xl96"/>
    <w:basedOn w:val="1"/>
    <w:qFormat/>
    <w:uiPriority w:val="0"/>
    <w:pPr>
      <w:widowControl/>
      <w:shd w:val="clear" w:color="000000" w:fill="FFFFFF"/>
      <w:spacing w:before="100" w:beforeAutospacing="1" w:after="100" w:afterAutospacing="1" w:line="360" w:lineRule="auto"/>
      <w:ind w:firstLine="200"/>
      <w:jc w:val="left"/>
    </w:pPr>
    <w:rPr>
      <w:rFonts w:ascii="宋体" w:hAnsi="宋体" w:eastAsia="楷体" w:cs="宋体"/>
      <w:sz w:val="20"/>
    </w:rPr>
  </w:style>
  <w:style w:type="paragraph" w:customStyle="1" w:styleId="257">
    <w:name w:val="xl9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58">
    <w:name w:val="xl98"/>
    <w:basedOn w:val="1"/>
    <w:qFormat/>
    <w:uiPriority w:val="0"/>
    <w:pPr>
      <w:widowControl/>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59">
    <w:name w:val="xl9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0">
    <w:name w:val="xl1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1">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2">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3">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4">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5">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6">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4"/>
      <w:szCs w:val="22"/>
    </w:rPr>
  </w:style>
  <w:style w:type="paragraph" w:customStyle="1" w:styleId="267">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8">
    <w:name w:val="xl10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9">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70">
    <w:name w:val="xl110"/>
    <w:basedOn w:val="1"/>
    <w:qFormat/>
    <w:uiPriority w:val="0"/>
    <w:pPr>
      <w:widowControl/>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71">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72">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4"/>
      <w:szCs w:val="22"/>
    </w:rPr>
  </w:style>
  <w:style w:type="paragraph" w:customStyle="1" w:styleId="273">
    <w:name w:val="????nd1"/>
    <w:basedOn w:val="1"/>
    <w:next w:val="12"/>
    <w:link w:val="274"/>
    <w:qFormat/>
    <w:uiPriority w:val="0"/>
    <w:pPr>
      <w:spacing w:line="360" w:lineRule="auto"/>
      <w:ind w:left="181" w:firstLine="420"/>
    </w:pPr>
    <w:rPr>
      <w:rFonts w:ascii="Calibri" w:hAnsi="Calibri" w:eastAsia="楷体"/>
      <w:sz w:val="24"/>
    </w:rPr>
  </w:style>
  <w:style w:type="character" w:customStyle="1" w:styleId="274">
    <w:name w:val="正文缩进 Char"/>
    <w:link w:val="273"/>
    <w:qFormat/>
    <w:uiPriority w:val="0"/>
    <w:rPr>
      <w:rFonts w:ascii="Calibri" w:hAnsi="Calibri" w:eastAsia="楷体" w:cs="Times New Roman"/>
      <w:sz w:val="24"/>
      <w:szCs w:val="20"/>
    </w:rPr>
  </w:style>
  <w:style w:type="paragraph" w:customStyle="1" w:styleId="275">
    <w:name w:val="chart text"/>
    <w:basedOn w:val="1"/>
    <w:qFormat/>
    <w:uiPriority w:val="0"/>
    <w:pPr>
      <w:widowControl/>
      <w:spacing w:line="180" w:lineRule="exact"/>
      <w:ind w:firstLine="200"/>
      <w:jc w:val="left"/>
    </w:pPr>
    <w:rPr>
      <w:rFonts w:ascii="Futura Bk" w:hAnsi="Futura Bk" w:eastAsia="楷体" w:cs="Futura Bk"/>
      <w:sz w:val="14"/>
      <w:szCs w:val="14"/>
    </w:rPr>
  </w:style>
  <w:style w:type="paragraph" w:customStyle="1" w:styleId="276">
    <w:name w:val="标题1"/>
    <w:basedOn w:val="1"/>
    <w:next w:val="1"/>
    <w:qFormat/>
    <w:uiPriority w:val="10"/>
    <w:pPr>
      <w:spacing w:before="240" w:after="60" w:line="360" w:lineRule="auto"/>
      <w:ind w:firstLine="200"/>
      <w:jc w:val="center"/>
      <w:outlineLvl w:val="0"/>
    </w:pPr>
    <w:rPr>
      <w:rFonts w:ascii="Calibri Light" w:hAnsi="Calibri Light"/>
      <w:b/>
      <w:bCs/>
      <w:sz w:val="32"/>
      <w:szCs w:val="32"/>
    </w:rPr>
  </w:style>
  <w:style w:type="character" w:customStyle="1" w:styleId="277">
    <w:name w:val="标题 Char"/>
    <w:link w:val="33"/>
    <w:qFormat/>
    <w:uiPriority w:val="10"/>
    <w:rPr>
      <w:rFonts w:ascii="Calibri Light" w:hAnsi="Calibri Light"/>
      <w:b/>
      <w:bCs/>
      <w:sz w:val="32"/>
      <w:szCs w:val="32"/>
    </w:rPr>
  </w:style>
  <w:style w:type="character" w:customStyle="1" w:styleId="278">
    <w:name w:val="文档结构图 Char1"/>
    <w:basedOn w:val="37"/>
    <w:link w:val="14"/>
    <w:qFormat/>
    <w:uiPriority w:val="99"/>
    <w:rPr>
      <w:rFonts w:ascii="Microsoft YaHei UI" w:hAnsi="Calibri" w:eastAsia="Microsoft YaHei UI" w:cs="Times New Roman"/>
      <w:sz w:val="18"/>
      <w:szCs w:val="18"/>
    </w:rPr>
  </w:style>
  <w:style w:type="character" w:customStyle="1" w:styleId="279">
    <w:name w:val="批注文字 Char1"/>
    <w:basedOn w:val="37"/>
    <w:link w:val="15"/>
    <w:qFormat/>
    <w:uiPriority w:val="99"/>
    <w:rPr>
      <w:rFonts w:ascii="Calibri" w:hAnsi="Calibri" w:eastAsia="楷体" w:cs="Times New Roman"/>
      <w:sz w:val="24"/>
    </w:rPr>
  </w:style>
  <w:style w:type="character" w:customStyle="1" w:styleId="280">
    <w:name w:val="批注主题 Char1"/>
    <w:basedOn w:val="279"/>
    <w:qFormat/>
    <w:uiPriority w:val="99"/>
    <w:rPr>
      <w:rFonts w:ascii="Calibri" w:hAnsi="Calibri" w:eastAsia="楷体" w:cs="Times New Roman"/>
      <w:b/>
      <w:bCs/>
      <w:sz w:val="24"/>
    </w:rPr>
  </w:style>
  <w:style w:type="character" w:customStyle="1" w:styleId="281">
    <w:name w:val="批注框文本 Char1"/>
    <w:basedOn w:val="37"/>
    <w:link w:val="22"/>
    <w:qFormat/>
    <w:uiPriority w:val="99"/>
    <w:rPr>
      <w:rFonts w:ascii="Calibri" w:hAnsi="Calibri" w:eastAsia="楷体" w:cs="Times New Roman"/>
      <w:sz w:val="18"/>
      <w:szCs w:val="18"/>
    </w:rPr>
  </w:style>
  <w:style w:type="character" w:customStyle="1" w:styleId="282">
    <w:name w:val="标题 Char1"/>
    <w:basedOn w:val="37"/>
    <w:qFormat/>
    <w:uiPriority w:val="10"/>
    <w:rPr>
      <w:rFonts w:eastAsia="宋体" w:asciiTheme="majorHAnsi" w:hAnsiTheme="majorHAnsi" w:cstheme="majorBidi"/>
      <w:b/>
      <w:bCs/>
      <w:sz w:val="32"/>
      <w:szCs w:val="32"/>
    </w:rPr>
  </w:style>
  <w:style w:type="paragraph" w:styleId="283">
    <w:name w:val="List Paragraph"/>
    <w:basedOn w:val="1"/>
    <w:qFormat/>
    <w:uiPriority w:val="34"/>
    <w:pPr>
      <w:spacing w:line="360" w:lineRule="auto"/>
      <w:ind w:firstLine="420"/>
    </w:pPr>
    <w:rPr>
      <w:rFonts w:ascii="Calibri" w:hAnsi="Calibri" w:eastAsia="楷体"/>
      <w:sz w:val="24"/>
      <w:szCs w:val="22"/>
    </w:rPr>
  </w:style>
  <w:style w:type="paragraph" w:customStyle="1" w:styleId="284">
    <w:name w:val="xl65"/>
    <w:basedOn w:val="1"/>
    <w:qFormat/>
    <w:uiPriority w:val="0"/>
    <w:pPr>
      <w:widowControl/>
      <w:spacing w:before="100" w:beforeAutospacing="1" w:after="100" w:afterAutospacing="1"/>
      <w:jc w:val="left"/>
    </w:pPr>
    <w:rPr>
      <w:rFonts w:ascii="宋体" w:hAnsi="宋体" w:cs="宋体"/>
      <w:sz w:val="24"/>
      <w:szCs w:val="24"/>
    </w:rPr>
  </w:style>
  <w:style w:type="paragraph" w:customStyle="1" w:styleId="285">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szCs w:val="24"/>
    </w:rPr>
  </w:style>
  <w:style w:type="paragraph" w:customStyle="1" w:styleId="286">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szCs w:val="24"/>
    </w:rPr>
  </w:style>
  <w:style w:type="paragraph" w:customStyle="1" w:styleId="287">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FF0000"/>
      <w:sz w:val="24"/>
      <w:szCs w:val="24"/>
    </w:rPr>
  </w:style>
  <w:style w:type="paragraph" w:customStyle="1" w:styleId="288">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szCs w:val="24"/>
    </w:rPr>
  </w:style>
  <w:style w:type="paragraph" w:customStyle="1" w:styleId="289">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FF0000"/>
      <w:sz w:val="24"/>
      <w:szCs w:val="24"/>
    </w:rPr>
  </w:style>
  <w:style w:type="paragraph" w:customStyle="1" w:styleId="290">
    <w:name w:val="xl71"/>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291">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4"/>
      <w:szCs w:val="24"/>
    </w:rPr>
  </w:style>
  <w:style w:type="paragraph" w:customStyle="1" w:styleId="292">
    <w:name w:val="须知前附表-带自动编号"/>
    <w:basedOn w:val="1"/>
    <w:next w:val="1"/>
    <w:qFormat/>
    <w:uiPriority w:val="0"/>
    <w:pPr>
      <w:numPr>
        <w:ilvl w:val="0"/>
        <w:numId w:val="2"/>
      </w:numPr>
      <w:tabs>
        <w:tab w:val="left" w:pos="536"/>
      </w:tabs>
    </w:pPr>
    <w:rPr>
      <w:rFonts w:ascii="仿宋_GB2312" w:hAnsi="Calibri" w:eastAsia="仿宋_GB2312"/>
      <w:sz w:val="24"/>
      <w:szCs w:val="21"/>
    </w:rPr>
  </w:style>
  <w:style w:type="paragraph" w:customStyle="1" w:styleId="293">
    <w:name w:val="图文"/>
    <w:basedOn w:val="1"/>
    <w:qFormat/>
    <w:uiPriority w:val="0"/>
    <w:pPr>
      <w:spacing w:after="50" w:line="360" w:lineRule="auto"/>
    </w:pPr>
    <w:rPr>
      <w:sz w:val="24"/>
      <w:szCs w:val="24"/>
    </w:rPr>
  </w:style>
  <w:style w:type="paragraph" w:customStyle="1" w:styleId="294">
    <w:name w:val="WPSOffice手动目录 1"/>
    <w:qFormat/>
    <w:uiPriority w:val="0"/>
    <w:rPr>
      <w:rFonts w:hint="default" w:asciiTheme="minorHAnsi" w:hAnsiTheme="minorHAnsi" w:eastAsiaTheme="minorEastAsia" w:cstheme="minorBidi"/>
      <w:sz w:val="20"/>
      <w:szCs w:val="20"/>
    </w:rPr>
  </w:style>
  <w:style w:type="paragraph" w:customStyle="1" w:styleId="295">
    <w:name w:val="WPSOffice手动目录 2"/>
    <w:qFormat/>
    <w:uiPriority w:val="0"/>
    <w:rPr>
      <w:rFonts w:hint="default" w:asciiTheme="minorHAnsi" w:hAnsiTheme="minorHAnsi" w:eastAsiaTheme="minorEastAsia" w:cstheme="minorBidi"/>
      <w:sz w:val="20"/>
      <w:szCs w:val="20"/>
    </w:rPr>
  </w:style>
  <w:style w:type="paragraph" w:customStyle="1" w:styleId="296">
    <w:name w:val="WPSOffice手动目录 3"/>
    <w:qFormat/>
    <w:uiPriority w:val="0"/>
    <w:rPr>
      <w:rFonts w:hint="default"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ScaleCrop>false</ScaleCrop>
  <LinksUpToDate>false</LinksUpToDate>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杨倩</cp:lastModifiedBy>
  <dcterms:modified xsi:type="dcterms:W3CDTF">2024-12-23T06:30:09Z</dcterms:modified>
  <cp:revision>104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F7F7B8AE4E9E4BD587D881865566D376</vt:lpwstr>
  </property>
</Properties>
</file>