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rPr>
        <w:t>中国人民财产保险股份有限公司印刷采购项目</w:t>
      </w:r>
    </w:p>
    <w:p>
      <w:pPr>
        <w:spacing w:line="360" w:lineRule="auto"/>
        <w:jc w:val="center"/>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rPr>
        <w:t>询价邀请文件</w:t>
      </w:r>
    </w:p>
    <w:p>
      <w:pPr>
        <w:spacing w:line="600" w:lineRule="exact"/>
        <w:ind w:firstLine="510"/>
        <w:rPr>
          <w:rFonts w:ascii="仿宋_GB2312" w:eastAsia="仿宋_GB2312" w:hAnsiTheme="majorEastAsia"/>
          <w:color w:val="000000"/>
          <w:sz w:val="32"/>
          <w:szCs w:val="32"/>
        </w:rPr>
      </w:pP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中国人民财产保险股份有限公司拟通过询价方式，选定印刷采购项目的服务</w:t>
      </w:r>
      <w:r>
        <w:rPr>
          <w:rFonts w:hint="eastAsia" w:ascii="仿宋_GB2312" w:eastAsia="仿宋_GB2312" w:hAnsiTheme="majorEastAsia"/>
          <w:sz w:val="32"/>
          <w:szCs w:val="32"/>
        </w:rPr>
        <w:t>合作</w:t>
      </w:r>
      <w:r>
        <w:rPr>
          <w:rFonts w:hint="eastAsia" w:ascii="仿宋_GB2312" w:eastAsia="仿宋_GB2312" w:hAnsiTheme="majorEastAsia"/>
          <w:color w:val="000000"/>
          <w:sz w:val="32"/>
          <w:szCs w:val="32"/>
        </w:rPr>
        <w:t>供应商，合同签署主体为武汉市分公司。现特邀贵单位参加，请贵单位根据以下内容提供递交报价文件。</w:t>
      </w:r>
    </w:p>
    <w:p>
      <w:pPr>
        <w:pStyle w:val="3"/>
        <w:spacing w:before="120" w:after="0"/>
        <w:ind w:firstLine="643" w:firstLineChars="200"/>
        <w:rPr>
          <w:rFonts w:ascii="黑体" w:hAnsi="黑体" w:eastAsia="黑体"/>
          <w:sz w:val="32"/>
          <w:szCs w:val="32"/>
        </w:rPr>
      </w:pPr>
      <w:r>
        <w:rPr>
          <w:rFonts w:hint="eastAsia" w:ascii="黑体" w:hAnsi="黑体" w:eastAsia="黑体"/>
          <w:sz w:val="32"/>
          <w:szCs w:val="32"/>
        </w:rPr>
        <w:t>一、递交时间及地点</w:t>
      </w:r>
    </w:p>
    <w:p>
      <w:pPr>
        <w:autoSpaceDN w:val="0"/>
        <w:spacing w:line="360" w:lineRule="auto"/>
        <w:ind w:firstLine="630"/>
        <w:rPr>
          <w:rFonts w:hint="eastAsia" w:ascii="仿宋_GB2312" w:eastAsia="仿宋_GB2312" w:hAnsiTheme="majorEastAsia"/>
          <w:sz w:val="32"/>
          <w:szCs w:val="32"/>
          <w:lang w:val="en-US" w:eastAsia="zh-CN"/>
        </w:rPr>
      </w:pPr>
      <w:r>
        <w:rPr>
          <w:rFonts w:hint="eastAsia" w:ascii="仿宋_GB2312" w:eastAsia="仿宋_GB2312" w:hAnsiTheme="majorEastAsia"/>
          <w:color w:val="000000"/>
          <w:sz w:val="32"/>
          <w:szCs w:val="32"/>
        </w:rPr>
        <w:t>递交时间：</w:t>
      </w:r>
      <w:r>
        <w:rPr>
          <w:rFonts w:hint="eastAsia" w:ascii="仿宋_GB2312" w:eastAsia="仿宋_GB2312" w:hAnsiTheme="majorEastAsia"/>
          <w:sz w:val="32"/>
          <w:szCs w:val="32"/>
        </w:rPr>
        <w:t>2025年</w:t>
      </w:r>
      <w:r>
        <w:rPr>
          <w:rFonts w:hint="eastAsia" w:ascii="仿宋_GB2312" w:eastAsia="仿宋_GB2312" w:hAnsiTheme="majorEastAsia"/>
          <w:sz w:val="32"/>
          <w:szCs w:val="32"/>
          <w:lang w:val="en-US" w:eastAsia="zh-CN"/>
        </w:rPr>
        <w:t>3</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3</w:t>
      </w:r>
      <w:r>
        <w:rPr>
          <w:rFonts w:hint="eastAsia" w:ascii="仿宋_GB2312" w:eastAsia="仿宋_GB2312" w:hAnsiTheme="majorEastAsia"/>
          <w:sz w:val="32"/>
          <w:szCs w:val="32"/>
        </w:rPr>
        <w:t>日</w:t>
      </w:r>
      <w:r>
        <w:rPr>
          <w:rFonts w:hint="eastAsia" w:ascii="仿宋_GB2312" w:eastAsia="仿宋_GB2312" w:hAnsiTheme="majorEastAsia"/>
          <w:sz w:val="32"/>
          <w:szCs w:val="32"/>
          <w:lang w:val="en-US" w:eastAsia="zh-CN"/>
        </w:rPr>
        <w:t>前</w:t>
      </w:r>
    </w:p>
    <w:p>
      <w:pPr>
        <w:autoSpaceDN w:val="0"/>
        <w:spacing w:line="360" w:lineRule="auto"/>
        <w:ind w:firstLine="630"/>
        <w:rPr>
          <w:rFonts w:ascii="仿宋_GB2312" w:eastAsia="仿宋_GB2312" w:hAnsiTheme="majorEastAsia"/>
          <w:sz w:val="32"/>
          <w:szCs w:val="32"/>
        </w:rPr>
      </w:pPr>
      <w:r>
        <w:rPr>
          <w:rFonts w:hint="eastAsia" w:ascii="仿宋_GB2312" w:eastAsia="仿宋_GB2312" w:hAnsiTheme="majorEastAsia"/>
          <w:color w:val="000000"/>
          <w:sz w:val="32"/>
          <w:szCs w:val="32"/>
        </w:rPr>
        <w:t>递交地点：</w:t>
      </w:r>
      <w:r>
        <w:rPr>
          <w:rFonts w:hint="eastAsia" w:ascii="仿宋_GB2312" w:eastAsia="仿宋_GB2312" w:hAnsiTheme="majorEastAsia"/>
          <w:sz w:val="32"/>
          <w:szCs w:val="32"/>
        </w:rPr>
        <w:t>武汉市汉阳区五里墩街道万科未来中心T2写字</w:t>
      </w:r>
      <w:bookmarkStart w:id="0" w:name="_GoBack"/>
      <w:bookmarkEnd w:id="0"/>
      <w:r>
        <w:rPr>
          <w:rFonts w:hint="eastAsia" w:ascii="仿宋_GB2312" w:eastAsia="仿宋_GB2312" w:hAnsiTheme="majorEastAsia"/>
          <w:sz w:val="32"/>
          <w:szCs w:val="32"/>
        </w:rPr>
        <w:t>楼34层</w:t>
      </w:r>
    </w:p>
    <w:p>
      <w:pPr>
        <w:pStyle w:val="3"/>
        <w:spacing w:before="120" w:after="0"/>
        <w:ind w:firstLine="643" w:firstLineChars="200"/>
        <w:rPr>
          <w:rFonts w:ascii="黑体" w:hAnsi="黑体" w:eastAsia="黑体"/>
          <w:sz w:val="32"/>
          <w:szCs w:val="32"/>
        </w:rPr>
      </w:pPr>
      <w:r>
        <w:rPr>
          <w:rFonts w:hint="eastAsia" w:ascii="黑体" w:hAnsi="黑体" w:eastAsia="黑体"/>
          <w:sz w:val="32"/>
          <w:szCs w:val="32"/>
        </w:rPr>
        <w:t>二、询价项目内容</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（一）采购需求</w:t>
      </w:r>
    </w:p>
    <w:p>
      <w:pPr>
        <w:spacing w:line="600" w:lineRule="exact"/>
        <w:ind w:firstLine="640" w:firstLineChars="200"/>
        <w:rPr>
          <w:rFonts w:ascii="仿宋_GB2312" w:eastAsia="仿宋_GB2312"/>
          <w:sz w:val="32"/>
          <w:szCs w:val="32"/>
        </w:rPr>
      </w:pPr>
      <w:r>
        <w:rPr>
          <w:rFonts w:hint="eastAsia" w:ascii="仿宋_GB2312" w:eastAsia="仿宋_GB2312" w:hAnsiTheme="majorEastAsia"/>
          <w:color w:val="000000"/>
          <w:sz w:val="32"/>
          <w:szCs w:val="32"/>
        </w:rPr>
        <w:t>拟选择1家供应商，为我公司提供周期为1年的理赔单证印刷服务。单证</w:t>
      </w:r>
      <w:r>
        <w:rPr>
          <w:rFonts w:hint="eastAsia" w:ascii="仿宋_GB2312" w:eastAsia="仿宋_GB2312"/>
          <w:sz w:val="32"/>
          <w:szCs w:val="32"/>
        </w:rPr>
        <w:t>印刷一览表如下。</w:t>
      </w:r>
    </w:p>
    <w:tbl>
      <w:tblPr>
        <w:tblStyle w:val="23"/>
        <w:tblW w:w="8749" w:type="dxa"/>
        <w:tblInd w:w="93" w:type="dxa"/>
        <w:tblLayout w:type="autofit"/>
        <w:tblCellMar>
          <w:top w:w="0" w:type="dxa"/>
          <w:left w:w="108" w:type="dxa"/>
          <w:bottom w:w="0" w:type="dxa"/>
          <w:right w:w="108" w:type="dxa"/>
        </w:tblCellMar>
      </w:tblPr>
      <w:tblGrid>
        <w:gridCol w:w="724"/>
        <w:gridCol w:w="3969"/>
        <w:gridCol w:w="1418"/>
        <w:gridCol w:w="2638"/>
      </w:tblGrid>
      <w:tr>
        <w:tblPrEx>
          <w:tblCellMar>
            <w:top w:w="0" w:type="dxa"/>
            <w:left w:w="108" w:type="dxa"/>
            <w:bottom w:w="0" w:type="dxa"/>
            <w:right w:w="108" w:type="dxa"/>
          </w:tblCellMar>
        </w:tblPrEx>
        <w:trPr>
          <w:trHeight w:val="285" w:hRule="atLeast"/>
        </w:trPr>
        <w:tc>
          <w:tcPr>
            <w:tcW w:w="724"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序号</w:t>
            </w:r>
          </w:p>
        </w:tc>
        <w:tc>
          <w:tcPr>
            <w:tcW w:w="3969" w:type="dxa"/>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印 刷 品 名 称</w:t>
            </w:r>
          </w:p>
        </w:tc>
        <w:tc>
          <w:tcPr>
            <w:tcW w:w="1418" w:type="dxa"/>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单位</w:t>
            </w:r>
          </w:p>
        </w:tc>
        <w:tc>
          <w:tcPr>
            <w:tcW w:w="2638" w:type="dxa"/>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规</w:t>
            </w:r>
            <w:r>
              <w:rPr>
                <w:rFonts w:ascii="楷体_GB2312" w:hAnsi="宋体" w:eastAsia="楷体_GB2312" w:cs="宋体"/>
                <w:b/>
                <w:bCs/>
                <w:color w:val="000000"/>
                <w:kern w:val="0"/>
                <w:sz w:val="20"/>
              </w:rPr>
              <w:t xml:space="preserve">  格</w:t>
            </w:r>
          </w:p>
        </w:tc>
      </w:tr>
      <w:tr>
        <w:tblPrEx>
          <w:tblCellMar>
            <w:top w:w="0" w:type="dxa"/>
            <w:left w:w="108" w:type="dxa"/>
            <w:bottom w:w="0" w:type="dxa"/>
            <w:right w:w="108" w:type="dxa"/>
          </w:tblCellMar>
        </w:tblPrEx>
        <w:trPr>
          <w:trHeight w:val="28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差旅费报销单等同类产品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大</w:t>
            </w:r>
            <w:r>
              <w:rPr>
                <w:rFonts w:ascii="楷体_GB2312" w:hAnsi="宋体" w:eastAsia="楷体_GB2312" w:cs="宋体"/>
                <w:color w:val="000000"/>
                <w:kern w:val="0"/>
                <w:sz w:val="20"/>
              </w:rPr>
              <w:t>24K 80g</w:t>
            </w:r>
          </w:p>
        </w:tc>
      </w:tr>
      <w:tr>
        <w:tblPrEx>
          <w:tblCellMar>
            <w:top w:w="0" w:type="dxa"/>
            <w:left w:w="108" w:type="dxa"/>
            <w:bottom w:w="0" w:type="dxa"/>
            <w:right w:w="108" w:type="dxa"/>
          </w:tblCellMar>
        </w:tblPrEx>
        <w:trPr>
          <w:trHeight w:val="49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机动车辆保险赔案材料粘贴用纸等同类产品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80g </w:t>
            </w:r>
            <w:r>
              <w:rPr>
                <w:rFonts w:ascii="楷体_GB2312" w:hAnsi="宋体" w:eastAsia="楷体_GB2312" w:cs="宋体"/>
                <w:color w:val="000000"/>
                <w:kern w:val="0"/>
                <w:sz w:val="20"/>
              </w:rPr>
              <w:t>双色</w:t>
            </w:r>
          </w:p>
        </w:tc>
      </w:tr>
      <w:tr>
        <w:tblPrEx>
          <w:tblCellMar>
            <w:top w:w="0" w:type="dxa"/>
            <w:left w:w="108" w:type="dxa"/>
            <w:bottom w:w="0" w:type="dxa"/>
            <w:right w:w="108" w:type="dxa"/>
          </w:tblCellMar>
        </w:tblPrEx>
        <w:trPr>
          <w:trHeight w:val="49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3</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事故现场查勘记录等同类产品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80g </w:t>
            </w:r>
            <w:r>
              <w:rPr>
                <w:rFonts w:ascii="楷体_GB2312" w:hAnsi="宋体" w:eastAsia="楷体_GB2312" w:cs="宋体"/>
                <w:color w:val="000000"/>
                <w:kern w:val="0"/>
                <w:sz w:val="20"/>
              </w:rPr>
              <w:t>双面 双色</w:t>
            </w:r>
          </w:p>
        </w:tc>
      </w:tr>
      <w:tr>
        <w:tblPrEx>
          <w:tblCellMar>
            <w:top w:w="0" w:type="dxa"/>
            <w:left w:w="108" w:type="dxa"/>
            <w:bottom w:w="0" w:type="dxa"/>
            <w:right w:w="108" w:type="dxa"/>
          </w:tblCellMar>
        </w:tblPrEx>
        <w:trPr>
          <w:trHeight w:val="97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4</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机动车辆保险快捷赔案处理单等同类产品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份</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无碳两联 第二联80g下白 正反印</w:t>
            </w:r>
          </w:p>
        </w:tc>
      </w:tr>
      <w:tr>
        <w:tblPrEx>
          <w:tblCellMar>
            <w:top w:w="0" w:type="dxa"/>
            <w:left w:w="108" w:type="dxa"/>
            <w:bottom w:w="0" w:type="dxa"/>
            <w:right w:w="108" w:type="dxa"/>
          </w:tblCellMar>
        </w:tblPrEx>
        <w:trPr>
          <w:trHeight w:val="73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5</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交强互碰协议等同类产品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份</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无碳两联 第二联80g下白</w:t>
            </w:r>
          </w:p>
        </w:tc>
      </w:tr>
      <w:tr>
        <w:tblPrEx>
          <w:tblCellMar>
            <w:top w:w="0" w:type="dxa"/>
            <w:left w:w="108" w:type="dxa"/>
            <w:bottom w:w="0" w:type="dxa"/>
            <w:right w:w="108" w:type="dxa"/>
          </w:tblCellMar>
        </w:tblPrEx>
        <w:trPr>
          <w:trHeight w:val="49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6</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非车险索赔申请书等同类产品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份</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无碳两联 双色</w:t>
            </w:r>
          </w:p>
        </w:tc>
      </w:tr>
      <w:tr>
        <w:tblPrEx>
          <w:tblCellMar>
            <w:top w:w="0" w:type="dxa"/>
            <w:left w:w="108" w:type="dxa"/>
            <w:bottom w:w="0" w:type="dxa"/>
            <w:right w:w="108" w:type="dxa"/>
          </w:tblCellMar>
        </w:tblPrEx>
        <w:trPr>
          <w:trHeight w:val="49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7</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机动车保险事故车辆委托维修协议（三方）等同类产品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份</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无碳三联</w:t>
            </w:r>
          </w:p>
        </w:tc>
      </w:tr>
      <w:tr>
        <w:tblPrEx>
          <w:tblCellMar>
            <w:top w:w="0" w:type="dxa"/>
            <w:left w:w="108" w:type="dxa"/>
            <w:bottom w:w="0" w:type="dxa"/>
            <w:right w:w="108" w:type="dxa"/>
          </w:tblCellMar>
        </w:tblPrEx>
        <w:trPr>
          <w:trHeight w:val="73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8</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赔案卷宗（封面）等同类产品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A3 80</w:t>
            </w:r>
            <w:r>
              <w:rPr>
                <w:rFonts w:ascii="楷体_GB2312" w:hAnsi="宋体" w:eastAsia="楷体_GB2312" w:cs="宋体"/>
                <w:color w:val="000000"/>
                <w:kern w:val="0"/>
                <w:sz w:val="20"/>
              </w:rPr>
              <w:t>克牛皮纸 双面双色</w:t>
            </w:r>
          </w:p>
        </w:tc>
      </w:tr>
      <w:tr>
        <w:tblPrEx>
          <w:tblCellMar>
            <w:top w:w="0" w:type="dxa"/>
            <w:left w:w="108" w:type="dxa"/>
            <w:bottom w:w="0" w:type="dxa"/>
            <w:right w:w="108" w:type="dxa"/>
          </w:tblCellMar>
        </w:tblPrEx>
        <w:trPr>
          <w:trHeight w:val="97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9</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理赔中心检查记录本（车险）等同类产品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封面250g哑粉彩色 内芯80g 1*40</w:t>
            </w:r>
          </w:p>
        </w:tc>
      </w:tr>
      <w:tr>
        <w:tblPrEx>
          <w:tblCellMar>
            <w:top w:w="0" w:type="dxa"/>
            <w:left w:w="108" w:type="dxa"/>
            <w:bottom w:w="0" w:type="dxa"/>
            <w:right w:w="108" w:type="dxa"/>
          </w:tblCellMar>
        </w:tblPrEx>
        <w:trPr>
          <w:trHeight w:val="145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10</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查勘车维修保养手册</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A5 68P 180g</w:t>
            </w:r>
            <w:r>
              <w:rPr>
                <w:rFonts w:ascii="楷体_GB2312" w:hAnsi="宋体" w:eastAsia="楷体_GB2312" w:cs="宋体"/>
                <w:color w:val="000000"/>
                <w:kern w:val="0"/>
                <w:sz w:val="20"/>
              </w:rPr>
              <w:t>铜板 四色单面印刷  封面覆亚膜 无线胶装</w:t>
            </w:r>
          </w:p>
        </w:tc>
      </w:tr>
      <w:tr>
        <w:tblPrEx>
          <w:tblCellMar>
            <w:top w:w="0" w:type="dxa"/>
            <w:left w:w="108" w:type="dxa"/>
            <w:bottom w:w="0" w:type="dxa"/>
            <w:right w:w="108" w:type="dxa"/>
          </w:tblCellMar>
        </w:tblPrEx>
        <w:trPr>
          <w:trHeight w:val="193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11</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警保工作日记本</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封面</w:t>
            </w:r>
            <w:r>
              <w:rPr>
                <w:rFonts w:ascii="楷体_GB2312" w:hAnsi="宋体" w:eastAsia="楷体_GB2312" w:cs="宋体"/>
                <w:color w:val="000000"/>
                <w:kern w:val="0"/>
                <w:sz w:val="20"/>
              </w:rPr>
              <w:t>250g铜板彩色，覆光膜，内芯80g双胶，第一页彩色正反印制,其他黑白正反印制，A5</w:t>
            </w:r>
          </w:p>
        </w:tc>
      </w:tr>
      <w:tr>
        <w:tblPrEx>
          <w:tblCellMar>
            <w:top w:w="0" w:type="dxa"/>
            <w:left w:w="108" w:type="dxa"/>
            <w:bottom w:w="0" w:type="dxa"/>
            <w:right w:w="108" w:type="dxa"/>
          </w:tblCellMar>
        </w:tblPrEx>
        <w:trPr>
          <w:trHeight w:val="145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12</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警保合作登记表等同类产品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封面</w:t>
            </w:r>
            <w:r>
              <w:rPr>
                <w:rFonts w:ascii="楷体_GB2312" w:hAnsi="宋体" w:eastAsia="楷体_GB2312" w:cs="宋体"/>
                <w:color w:val="000000"/>
                <w:kern w:val="0"/>
                <w:sz w:val="20"/>
              </w:rPr>
              <w:t>250g铜板彩色，覆光膜，内芯80g双胶，正反印制，A4</w:t>
            </w:r>
          </w:p>
        </w:tc>
      </w:tr>
      <w:tr>
        <w:tblPrEx>
          <w:tblCellMar>
            <w:top w:w="0" w:type="dxa"/>
            <w:left w:w="108" w:type="dxa"/>
            <w:bottom w:w="0" w:type="dxa"/>
            <w:right w:w="108" w:type="dxa"/>
          </w:tblCellMar>
        </w:tblPrEx>
        <w:trPr>
          <w:trHeight w:val="145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13</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机动车理赔服务指南</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24K </w:t>
            </w:r>
            <w:r>
              <w:rPr>
                <w:rFonts w:ascii="楷体_GB2312" w:hAnsi="宋体" w:eastAsia="楷体_GB2312" w:cs="宋体"/>
                <w:color w:val="000000"/>
                <w:kern w:val="0"/>
                <w:sz w:val="20"/>
              </w:rPr>
              <w:t>封面200g铜板覆亚膜  内芯157铜板  四色  84P 无线胶装</w:t>
            </w:r>
          </w:p>
        </w:tc>
      </w:tr>
      <w:tr>
        <w:tblPrEx>
          <w:tblCellMar>
            <w:top w:w="0" w:type="dxa"/>
            <w:left w:w="108" w:type="dxa"/>
            <w:bottom w:w="0" w:type="dxa"/>
            <w:right w:w="108" w:type="dxa"/>
          </w:tblCellMar>
        </w:tblPrEx>
        <w:trPr>
          <w:trHeight w:val="121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14</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档案盒</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个</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四开双层牛皮卡，卡啤、压痕、穿绳，模切成型</w:t>
            </w:r>
          </w:p>
        </w:tc>
      </w:tr>
      <w:tr>
        <w:tblPrEx>
          <w:tblCellMar>
            <w:top w:w="0" w:type="dxa"/>
            <w:left w:w="108" w:type="dxa"/>
            <w:bottom w:w="0" w:type="dxa"/>
            <w:right w:w="108" w:type="dxa"/>
          </w:tblCellMar>
        </w:tblPrEx>
        <w:trPr>
          <w:trHeight w:val="121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15</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人伤慰问卡</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250g</w:t>
            </w:r>
            <w:r>
              <w:rPr>
                <w:rFonts w:ascii="楷体_GB2312" w:hAnsi="宋体" w:eastAsia="楷体_GB2312" w:cs="宋体"/>
                <w:color w:val="000000"/>
                <w:kern w:val="0"/>
                <w:sz w:val="20"/>
              </w:rPr>
              <w:t>铜板彩色，220*180mm，正反印制，压痕</w:t>
            </w:r>
          </w:p>
        </w:tc>
      </w:tr>
      <w:tr>
        <w:tblPrEx>
          <w:tblCellMar>
            <w:top w:w="0" w:type="dxa"/>
            <w:left w:w="108" w:type="dxa"/>
            <w:bottom w:w="0" w:type="dxa"/>
            <w:right w:w="108" w:type="dxa"/>
          </w:tblCellMar>
        </w:tblPrEx>
        <w:trPr>
          <w:trHeight w:val="49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16</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单页等同类产品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200g</w:t>
            </w:r>
            <w:r>
              <w:rPr>
                <w:rFonts w:ascii="楷体_GB2312" w:hAnsi="宋体" w:eastAsia="楷体_GB2312" w:cs="宋体"/>
                <w:color w:val="000000"/>
                <w:kern w:val="0"/>
                <w:sz w:val="20"/>
              </w:rPr>
              <w:t>铜板，A4，彩色</w:t>
            </w:r>
          </w:p>
        </w:tc>
      </w:tr>
      <w:tr>
        <w:tblPrEx>
          <w:tblCellMar>
            <w:top w:w="0" w:type="dxa"/>
            <w:left w:w="108" w:type="dxa"/>
            <w:bottom w:w="0" w:type="dxa"/>
            <w:right w:w="108" w:type="dxa"/>
          </w:tblCellMar>
        </w:tblPrEx>
        <w:trPr>
          <w:trHeight w:val="73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17</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折页等同类产品</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200g</w:t>
            </w:r>
            <w:r>
              <w:rPr>
                <w:rFonts w:ascii="楷体_GB2312" w:hAnsi="宋体" w:eastAsia="楷体_GB2312" w:cs="宋体"/>
                <w:color w:val="000000"/>
                <w:kern w:val="0"/>
                <w:sz w:val="20"/>
              </w:rPr>
              <w:t>铜板，A4，彩色，折页</w:t>
            </w:r>
          </w:p>
        </w:tc>
      </w:tr>
      <w:tr>
        <w:tblPrEx>
          <w:tblCellMar>
            <w:top w:w="0" w:type="dxa"/>
            <w:left w:w="108" w:type="dxa"/>
            <w:bottom w:w="0" w:type="dxa"/>
            <w:right w:w="108" w:type="dxa"/>
          </w:tblCellMar>
        </w:tblPrEx>
        <w:trPr>
          <w:trHeight w:val="49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18</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名片</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盒</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单位：盒</w:t>
            </w:r>
            <w:r>
              <w:rPr>
                <w:rFonts w:ascii="楷体_GB2312" w:hAnsi="宋体" w:eastAsia="楷体_GB2312" w:cs="宋体"/>
                <w:color w:val="000000"/>
                <w:kern w:val="0"/>
                <w:sz w:val="20"/>
              </w:rPr>
              <w:t xml:space="preserve"> 250g白卡</w:t>
            </w:r>
          </w:p>
        </w:tc>
      </w:tr>
      <w:tr>
        <w:tblPrEx>
          <w:tblCellMar>
            <w:top w:w="0" w:type="dxa"/>
            <w:left w:w="108" w:type="dxa"/>
            <w:bottom w:w="0" w:type="dxa"/>
            <w:right w:w="108" w:type="dxa"/>
          </w:tblCellMar>
        </w:tblPrEx>
        <w:trPr>
          <w:trHeight w:val="49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19</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服务监督卡</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盒</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单位：盒</w:t>
            </w:r>
            <w:r>
              <w:rPr>
                <w:rFonts w:ascii="楷体_GB2312" w:hAnsi="宋体" w:eastAsia="楷体_GB2312" w:cs="宋体"/>
                <w:color w:val="000000"/>
                <w:kern w:val="0"/>
                <w:sz w:val="20"/>
              </w:rPr>
              <w:t xml:space="preserve"> 250g白卡</w:t>
            </w:r>
          </w:p>
        </w:tc>
      </w:tr>
      <w:tr>
        <w:tblPrEx>
          <w:tblCellMar>
            <w:top w:w="0" w:type="dxa"/>
            <w:left w:w="108" w:type="dxa"/>
            <w:bottom w:w="0" w:type="dxa"/>
            <w:right w:w="108" w:type="dxa"/>
          </w:tblCellMar>
        </w:tblPrEx>
        <w:trPr>
          <w:trHeight w:val="73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20</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白干胶（温馨提示）</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不干胶</w:t>
            </w:r>
            <w:r>
              <w:rPr>
                <w:rFonts w:ascii="楷体_GB2312" w:hAnsi="宋体" w:eastAsia="楷体_GB2312" w:cs="宋体"/>
                <w:color w:val="000000"/>
                <w:kern w:val="0"/>
                <w:sz w:val="20"/>
              </w:rPr>
              <w:t xml:space="preserve"> 60*35 双色</w:t>
            </w:r>
          </w:p>
        </w:tc>
      </w:tr>
      <w:tr>
        <w:tblPrEx>
          <w:tblCellMar>
            <w:top w:w="0" w:type="dxa"/>
            <w:left w:w="108" w:type="dxa"/>
            <w:bottom w:w="0" w:type="dxa"/>
            <w:right w:w="108" w:type="dxa"/>
          </w:tblCellMar>
        </w:tblPrEx>
        <w:trPr>
          <w:trHeight w:val="73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21</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白干胶（报案号）</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不干胶</w:t>
            </w:r>
            <w:r>
              <w:rPr>
                <w:rFonts w:ascii="楷体_GB2312" w:hAnsi="宋体" w:eastAsia="楷体_GB2312" w:cs="宋体"/>
                <w:color w:val="000000"/>
                <w:kern w:val="0"/>
                <w:sz w:val="20"/>
              </w:rPr>
              <w:t xml:space="preserve"> 160*63 双色</w:t>
            </w:r>
          </w:p>
        </w:tc>
      </w:tr>
      <w:tr>
        <w:tblPrEx>
          <w:tblCellMar>
            <w:top w:w="0" w:type="dxa"/>
            <w:left w:w="108" w:type="dxa"/>
            <w:bottom w:w="0" w:type="dxa"/>
            <w:right w:w="108" w:type="dxa"/>
          </w:tblCellMar>
        </w:tblPrEx>
        <w:trPr>
          <w:trHeight w:val="73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22</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易碎贴（小）</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易碎不干胶</w:t>
            </w:r>
            <w:r>
              <w:rPr>
                <w:rFonts w:ascii="楷体_GB2312" w:hAnsi="宋体" w:eastAsia="楷体_GB2312" w:cs="宋体"/>
                <w:color w:val="000000"/>
                <w:kern w:val="0"/>
                <w:sz w:val="20"/>
              </w:rPr>
              <w:t xml:space="preserve"> 20*40 彩色 套号码</w:t>
            </w:r>
          </w:p>
        </w:tc>
      </w:tr>
      <w:tr>
        <w:tblPrEx>
          <w:tblCellMar>
            <w:top w:w="0" w:type="dxa"/>
            <w:left w:w="108" w:type="dxa"/>
            <w:bottom w:w="0" w:type="dxa"/>
            <w:right w:w="108" w:type="dxa"/>
          </w:tblCellMar>
        </w:tblPrEx>
        <w:trPr>
          <w:trHeight w:val="735" w:hRule="atLeast"/>
        </w:trPr>
        <w:tc>
          <w:tcPr>
            <w:tcW w:w="724"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23</w:t>
            </w:r>
          </w:p>
        </w:tc>
        <w:tc>
          <w:tcPr>
            <w:tcW w:w="3969"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易碎贴（大）</w:t>
            </w:r>
          </w:p>
        </w:tc>
        <w:tc>
          <w:tcPr>
            <w:tcW w:w="1418"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2638"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易碎不干胶</w:t>
            </w:r>
            <w:r>
              <w:rPr>
                <w:rFonts w:ascii="楷体_GB2312" w:hAnsi="宋体" w:eastAsia="楷体_GB2312" w:cs="宋体"/>
                <w:color w:val="000000"/>
                <w:kern w:val="0"/>
                <w:sz w:val="20"/>
              </w:rPr>
              <w:t xml:space="preserve"> 160*50 彩色</w:t>
            </w:r>
          </w:p>
        </w:tc>
      </w:tr>
    </w:tbl>
    <w:p>
      <w:pPr>
        <w:pStyle w:val="2"/>
      </w:pP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（二）预算金额</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本项目总预算上限为 27.9 万元。</w:t>
      </w:r>
    </w:p>
    <w:p>
      <w:pPr>
        <w:spacing w:line="600" w:lineRule="exact"/>
        <w:ind w:firstLine="640" w:firstLineChars="200"/>
        <w:rPr>
          <w:rFonts w:ascii="仿宋_GB2312" w:eastAsia="仿宋_GB2312" w:hAnsiTheme="majorEastAsia"/>
          <w:sz w:val="32"/>
          <w:szCs w:val="32"/>
        </w:rPr>
      </w:pPr>
      <w:r>
        <w:rPr>
          <w:rFonts w:hint="eastAsia" w:ascii="仿宋_GB2312" w:eastAsia="仿宋_GB2312" w:hAnsiTheme="majorEastAsia"/>
          <w:sz w:val="32"/>
          <w:szCs w:val="32"/>
        </w:rPr>
        <w:t>（三）交货地点及配送要求：每次印刷完毕后按我司要求免费配送。</w:t>
      </w:r>
    </w:p>
    <w:p>
      <w:pPr>
        <w:spacing w:line="600" w:lineRule="exact"/>
        <w:ind w:firstLine="640" w:firstLineChars="200"/>
        <w:rPr>
          <w:rFonts w:ascii="仿宋_GB2312" w:eastAsia="仿宋_GB2312" w:hAnsiTheme="majorEastAsia"/>
          <w:sz w:val="32"/>
          <w:szCs w:val="32"/>
        </w:rPr>
      </w:pPr>
      <w:r>
        <w:rPr>
          <w:rFonts w:hint="eastAsia" w:ascii="仿宋_GB2312" w:eastAsia="仿宋_GB2312" w:hAnsiTheme="majorEastAsia"/>
          <w:sz w:val="32"/>
          <w:szCs w:val="32"/>
        </w:rPr>
        <w:t>配送时间：印刷完成七天内。配送地址：武汉城区理赔职场。</w:t>
      </w:r>
    </w:p>
    <w:p>
      <w:pPr>
        <w:spacing w:line="600" w:lineRule="exact"/>
        <w:ind w:firstLine="640" w:firstLineChars="200"/>
        <w:rPr>
          <w:rFonts w:ascii="仿宋_GB2312" w:eastAsia="仿宋_GB2312" w:hAnsiTheme="majorEastAsia"/>
          <w:sz w:val="32"/>
          <w:szCs w:val="32"/>
        </w:rPr>
      </w:pPr>
      <w:r>
        <w:rPr>
          <w:rFonts w:hint="eastAsia" w:ascii="仿宋_GB2312" w:eastAsia="仿宋_GB2312" w:hAnsiTheme="majorEastAsia"/>
          <w:sz w:val="32"/>
          <w:szCs w:val="32"/>
        </w:rPr>
        <w:t>（四）保质期：由供应商提供合理的期限。</w:t>
      </w:r>
    </w:p>
    <w:p>
      <w:pPr>
        <w:spacing w:line="600" w:lineRule="exact"/>
        <w:ind w:firstLine="640" w:firstLineChars="200"/>
        <w:rPr>
          <w:rFonts w:ascii="仿宋_GB2312" w:eastAsia="仿宋_GB2312" w:hAnsiTheme="majorEastAsia"/>
          <w:sz w:val="32"/>
          <w:szCs w:val="32"/>
        </w:rPr>
      </w:pPr>
      <w:r>
        <w:rPr>
          <w:rFonts w:hint="eastAsia" w:ascii="仿宋_GB2312" w:eastAsia="仿宋_GB2312" w:hAnsiTheme="majorEastAsia"/>
          <w:sz w:val="32"/>
          <w:szCs w:val="32"/>
        </w:rPr>
        <w:t>（五）付款方式：预计按照单次验收标准进行验收，并在验收单上签字确认加工产品合格，且收到乙方提供的足额有效的增值税专用发票后10天内付款。</w:t>
      </w:r>
    </w:p>
    <w:p>
      <w:pPr>
        <w:spacing w:line="600" w:lineRule="exact"/>
        <w:ind w:firstLine="640" w:firstLineChars="200"/>
        <w:rPr>
          <w:rFonts w:ascii="仿宋_GB2312" w:eastAsia="仿宋_GB2312" w:hAnsiTheme="majorEastAsia"/>
          <w:sz w:val="32"/>
          <w:szCs w:val="32"/>
        </w:rPr>
      </w:pPr>
      <w:r>
        <w:rPr>
          <w:rFonts w:hint="eastAsia" w:ascii="仿宋_GB2312" w:eastAsia="仿宋_GB2312" w:hAnsiTheme="majorEastAsia"/>
          <w:sz w:val="32"/>
          <w:szCs w:val="32"/>
        </w:rPr>
        <w:t>（六）供应商提供报价的同时，须提供法人营业执照、税务登记证及产品销售代理证明。</w:t>
      </w:r>
    </w:p>
    <w:p>
      <w:pPr>
        <w:spacing w:line="600" w:lineRule="exact"/>
        <w:ind w:firstLine="640" w:firstLineChars="200"/>
        <w:rPr>
          <w:rFonts w:ascii="仿宋_GB2312" w:eastAsia="仿宋_GB2312" w:hAnsiTheme="majorEastAsia"/>
          <w:sz w:val="32"/>
          <w:szCs w:val="32"/>
        </w:rPr>
      </w:pPr>
      <w:r>
        <w:rPr>
          <w:rFonts w:hint="eastAsia" w:ascii="仿宋_GB2312" w:eastAsia="仿宋_GB2312" w:hAnsiTheme="majorEastAsia"/>
          <w:sz w:val="32"/>
          <w:szCs w:val="32"/>
        </w:rPr>
        <w:t>（七）供应商按本项目的要求提供报价、验货方式、联系方式等具体内容。</w:t>
      </w:r>
    </w:p>
    <w:p>
      <w:pPr>
        <w:pStyle w:val="31"/>
        <w:widowControl w:val="0"/>
        <w:spacing w:line="600" w:lineRule="exact"/>
        <w:ind w:firstLine="640"/>
        <w:rPr>
          <w:rFonts w:ascii="黑体" w:hAnsi="黑体" w:eastAsia="黑体"/>
          <w:b/>
          <w:sz w:val="32"/>
          <w:szCs w:val="32"/>
        </w:rPr>
      </w:pPr>
      <w:r>
        <w:rPr>
          <w:rFonts w:hint="eastAsia" w:ascii="黑体" w:hAnsi="黑体" w:eastAsia="黑体"/>
          <w:b/>
          <w:sz w:val="32"/>
          <w:szCs w:val="32"/>
        </w:rPr>
        <w:t>三、供应商资格条件（须同时满足）</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1.在中华人民共和国境内依照《中华人民共和国公司法》注册的、具有法人资格、符合本谈判文件的要求并承诺提供本次服务的企业，需提供营业执照复印件；</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 xml:space="preserve">2.具有良好的商业信誉和健全的财务会计制度； </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3.具有履行合同所必需的设备和专业技术能力；</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4.有依法缴纳税收和社会保障资金的良好记录；</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5.参加此项采购活动最近三年没有出现违法违规或失信行为，没有骗取中标和严重违约的行为；</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6.单位负责人为同一人或存在控股、管理关系的不同单位，不得参加同一采购项目；</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7.本项目不接受联合体。</w:t>
      </w:r>
    </w:p>
    <w:p>
      <w:pPr>
        <w:pStyle w:val="3"/>
        <w:spacing w:before="120" w:after="0"/>
        <w:ind w:firstLine="643" w:firstLineChars="200"/>
        <w:rPr>
          <w:rFonts w:ascii="黑体" w:hAnsi="黑体" w:eastAsia="黑体"/>
          <w:sz w:val="32"/>
          <w:szCs w:val="32"/>
        </w:rPr>
      </w:pPr>
      <w:r>
        <w:rPr>
          <w:rFonts w:hint="eastAsia" w:ascii="黑体" w:hAnsi="黑体" w:eastAsia="黑体"/>
          <w:sz w:val="32"/>
          <w:szCs w:val="32"/>
        </w:rPr>
        <w:t>四、报价文件要求</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参加报价的供应商应按一式3份（正本1份，副本2份，并在响应文件封皮上注明）准备纸质报价文件，采用左侧胶装方式装订，并连续标注页码，加盖企业公章。若正本与副本有区别则以正本为准。</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报价文件按以下顺序构成，包含但不限于以下内容：</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1、营业执照；</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2、报价一览表（并加盖公章）；</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3、与本次采购有关的其他资质证明文件；</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4、相关合作案例及样品（复印件）；</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5、承诺及服务（增值税专用发票、送货期限及其他承诺）。</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（其余见附件）</w:t>
      </w:r>
    </w:p>
    <w:p>
      <w:pPr>
        <w:pStyle w:val="3"/>
        <w:spacing w:before="120" w:after="0"/>
        <w:ind w:firstLine="643" w:firstLineChars="200"/>
        <w:rPr>
          <w:rFonts w:ascii="黑体" w:hAnsi="黑体" w:eastAsia="黑体"/>
          <w:sz w:val="32"/>
          <w:szCs w:val="32"/>
        </w:rPr>
      </w:pPr>
      <w:r>
        <w:rPr>
          <w:rFonts w:hint="eastAsia" w:ascii="黑体" w:hAnsi="黑体" w:eastAsia="黑体"/>
          <w:sz w:val="32"/>
          <w:szCs w:val="32"/>
        </w:rPr>
        <w:t>五、联系人</w:t>
      </w:r>
    </w:p>
    <w:p>
      <w:pPr>
        <w:autoSpaceDN w:val="0"/>
        <w:snapToGrid w:val="0"/>
        <w:spacing w:line="600" w:lineRule="exact"/>
        <w:ind w:firstLine="64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联系人：王旭颖</w:t>
      </w:r>
    </w:p>
    <w:p>
      <w:pPr>
        <w:autoSpaceDN w:val="0"/>
        <w:snapToGrid w:val="0"/>
        <w:spacing w:line="600" w:lineRule="exact"/>
        <w:ind w:firstLine="64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联系电话：027-84778569</w:t>
      </w:r>
    </w:p>
    <w:p>
      <w:pPr>
        <w:autoSpaceDN w:val="0"/>
        <w:snapToGrid w:val="0"/>
        <w:spacing w:line="600" w:lineRule="exact"/>
        <w:jc w:val="right"/>
        <w:rPr>
          <w:rFonts w:ascii="仿宋_GB2312" w:eastAsia="仿宋_GB2312" w:hAnsiTheme="majorEastAsia"/>
          <w:sz w:val="32"/>
          <w:szCs w:val="32"/>
        </w:rPr>
      </w:pPr>
      <w:r>
        <w:rPr>
          <w:rFonts w:hint="eastAsia" w:ascii="仿宋_GB2312" w:eastAsia="仿宋_GB2312" w:hAnsiTheme="majorEastAsia"/>
          <w:color w:val="000000"/>
          <w:sz w:val="32"/>
          <w:szCs w:val="32"/>
        </w:rPr>
        <w:t xml:space="preserve">中国人民财产保险股份有限公司  </w:t>
      </w:r>
      <w:r>
        <w:rPr>
          <w:rFonts w:hint="eastAsia" w:ascii="仿宋_GB2312" w:eastAsia="仿宋_GB2312" w:hAnsiTheme="majorEastAsia"/>
          <w:sz w:val="32"/>
          <w:szCs w:val="32"/>
        </w:rPr>
        <w:t xml:space="preserve">                                   </w:t>
      </w:r>
    </w:p>
    <w:p>
      <w:pPr>
        <w:autoSpaceDN w:val="0"/>
        <w:snapToGrid w:val="0"/>
        <w:spacing w:line="600" w:lineRule="exact"/>
        <w:ind w:right="1280"/>
        <w:jc w:val="right"/>
        <w:rPr>
          <w:rFonts w:asciiTheme="majorEastAsia" w:hAnsiTheme="majorEastAsia" w:eastAsiaTheme="majorEastAsia"/>
          <w:sz w:val="30"/>
          <w:szCs w:val="30"/>
        </w:rPr>
      </w:pPr>
      <w:r>
        <w:rPr>
          <w:rFonts w:hint="eastAsia" w:ascii="仿宋_GB2312" w:eastAsia="仿宋_GB2312" w:hAnsiTheme="majorEastAsia"/>
          <w:sz w:val="32"/>
          <w:szCs w:val="32"/>
        </w:rPr>
        <w:t xml:space="preserve">   2025年2月</w:t>
      </w:r>
      <w:r>
        <w:rPr>
          <w:rFonts w:asciiTheme="majorEastAsia" w:hAnsiTheme="majorEastAsia" w:eastAsiaTheme="majorEastAsia"/>
          <w:sz w:val="24"/>
          <w:szCs w:val="24"/>
        </w:rPr>
        <w:br w:type="page"/>
      </w:r>
      <w:r>
        <w:rPr>
          <w:rFonts w:asciiTheme="majorEastAsia" w:hAnsiTheme="majorEastAsia" w:eastAsiaTheme="majorEastAsia"/>
          <w:sz w:val="30"/>
          <w:szCs w:val="30"/>
        </w:rPr>
        <w:t>附件1</w:t>
      </w:r>
      <w:r>
        <w:rPr>
          <w:rFonts w:hint="eastAsia" w:asciiTheme="majorEastAsia" w:hAnsiTheme="majorEastAsia" w:eastAsiaTheme="majorEastAsia"/>
          <w:sz w:val="30"/>
          <w:szCs w:val="30"/>
        </w:rPr>
        <w:t>：供应商承诺与声明</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ascii="仿宋_GB2312" w:hAnsi="ˎ̥" w:eastAsia="仿宋_GB2312" w:cs="宋体"/>
          <w:color w:val="333333"/>
          <w:kern w:val="0"/>
          <w:sz w:val="18"/>
          <w:szCs w:val="18"/>
        </w:rPr>
      </w:pPr>
      <w:r>
        <w:rPr>
          <w:rFonts w:ascii="仿宋_GB2312" w:hAnsi="宋体" w:eastAsia="仿宋_GB2312" w:cs="宋体"/>
          <w:b/>
          <w:color w:val="333333"/>
          <w:kern w:val="0"/>
          <w:sz w:val="32"/>
        </w:rPr>
        <w:t>致：中国人民财产保险股份有限公司</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一、_______________________(以下简称我方)认识到中国人民财产保险股份有限公司采购（以下简称贵方）为企业采购，非政府采购。</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九、采购过程中涉及函件往来的，请使用我方以下地址及联系方式：</w:t>
      </w:r>
    </w:p>
    <w:p>
      <w:pPr>
        <w:widowControl/>
        <w:adjustRightInd w:val="0"/>
        <w:snapToGrid w:val="0"/>
        <w:spacing w:line="329" w:lineRule="auto"/>
        <w:ind w:firstLine="640" w:firstLineChars="200"/>
        <w:jc w:val="left"/>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公司名称（全称、盖章）：________________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法定代表人姓名、职务：__________________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邮编：__________地址：__________________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电话：__________传真：__________________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法定代表人或授权代表签字：______________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p>
    <w:p>
      <w:pPr>
        <w:spacing w:line="600" w:lineRule="exact"/>
        <w:jc w:val="center"/>
        <w:rPr>
          <w:rFonts w:ascii="仿宋" w:hAnsi="仿宋" w:eastAsia="仿宋" w:cs="宋体"/>
          <w:color w:val="000000"/>
          <w:sz w:val="24"/>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参与采购项目的资格；</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sz w:val="24"/>
        </w:rPr>
      </w:pP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sz w:val="24"/>
        </w:rPr>
      </w:pPr>
    </w:p>
    <w:p>
      <w:pPr>
        <w:tabs>
          <w:tab w:val="left" w:pos="458"/>
        </w:tabs>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ascii="仿宋" w:hAnsi="仿宋" w:eastAsia="仿宋" w:cs="仿宋"/>
          <w:color w:val="000000"/>
          <w:sz w:val="24"/>
        </w:rPr>
      </w:pPr>
    </w:p>
    <w:p/>
    <w:p>
      <w:pPr>
        <w:adjustRightInd w:val="0"/>
        <w:snapToGrid w:val="0"/>
        <w:spacing w:line="329" w:lineRule="auto"/>
        <w:ind w:firstLine="640" w:firstLineChars="200"/>
        <w:rPr>
          <w:rFonts w:ascii="仿宋_GB2312" w:hAnsi="宋体" w:eastAsia="仿宋_GB2312" w:cs="宋体"/>
          <w:color w:val="333333"/>
          <w:kern w:val="0"/>
          <w:sz w:val="32"/>
          <w:szCs w:val="32"/>
        </w:rPr>
      </w:pPr>
    </w:p>
    <w:p>
      <w:pPr>
        <w:pStyle w:val="2"/>
        <w:rPr>
          <w:rFonts w:ascii="仿宋_GB2312" w:hAnsi="宋体" w:eastAsia="仿宋_GB2312" w:cs="宋体"/>
          <w:color w:val="333333"/>
          <w:kern w:val="0"/>
          <w:sz w:val="32"/>
          <w:szCs w:val="32"/>
        </w:rPr>
      </w:pPr>
    </w:p>
    <w:p>
      <w:pPr>
        <w:pStyle w:val="2"/>
        <w:rPr>
          <w:rFonts w:ascii="仿宋_GB2312" w:hAnsi="宋体" w:eastAsia="仿宋_GB2312" w:cs="宋体"/>
          <w:color w:val="333333"/>
          <w:kern w:val="0"/>
          <w:sz w:val="32"/>
          <w:szCs w:val="32"/>
        </w:rPr>
      </w:pPr>
    </w:p>
    <w:p>
      <w:pPr>
        <w:pStyle w:val="2"/>
        <w:rPr>
          <w:rFonts w:ascii="仿宋_GB2312" w:hAnsi="宋体" w:eastAsia="仿宋_GB2312" w:cs="宋体"/>
          <w:color w:val="333333"/>
          <w:kern w:val="0"/>
          <w:sz w:val="32"/>
          <w:szCs w:val="32"/>
        </w:rPr>
      </w:pPr>
    </w:p>
    <w:p>
      <w:pPr>
        <w:pStyle w:val="2"/>
        <w:rPr>
          <w:rFonts w:ascii="仿宋_GB2312" w:hAnsi="宋体" w:eastAsia="仿宋_GB2312" w:cs="宋体"/>
          <w:color w:val="333333"/>
          <w:kern w:val="0"/>
          <w:sz w:val="32"/>
          <w:szCs w:val="32"/>
        </w:rPr>
      </w:pPr>
    </w:p>
    <w:p>
      <w:pPr>
        <w:pStyle w:val="2"/>
        <w:rPr>
          <w:rFonts w:ascii="仿宋_GB2312" w:hAnsi="宋体" w:eastAsia="仿宋_GB2312" w:cs="宋体"/>
          <w:color w:val="333333"/>
          <w:kern w:val="0"/>
          <w:sz w:val="32"/>
          <w:szCs w:val="32"/>
        </w:rPr>
      </w:pPr>
    </w:p>
    <w:p>
      <w:pPr>
        <w:pStyle w:val="2"/>
        <w:rPr>
          <w:rFonts w:ascii="仿宋_GB2312" w:hAnsi="宋体" w:eastAsia="仿宋_GB2312" w:cs="宋体"/>
          <w:color w:val="333333"/>
          <w:kern w:val="0"/>
          <w:sz w:val="32"/>
          <w:szCs w:val="32"/>
        </w:rPr>
      </w:pPr>
    </w:p>
    <w:p>
      <w:pPr>
        <w:pStyle w:val="2"/>
        <w:rPr>
          <w:rFonts w:ascii="仿宋_GB2312" w:hAnsi="宋体" w:eastAsia="仿宋_GB2312" w:cs="宋体"/>
          <w:color w:val="333333"/>
          <w:kern w:val="0"/>
          <w:sz w:val="32"/>
          <w:szCs w:val="32"/>
        </w:rPr>
      </w:pPr>
    </w:p>
    <w:p>
      <w:pPr>
        <w:jc w:val="center"/>
        <w:rPr>
          <w:rFonts w:ascii="仿宋" w:hAnsi="仿宋" w:eastAsia="仿宋" w:cs="仿宋"/>
          <w:color w:val="000000"/>
          <w:sz w:val="24"/>
        </w:rPr>
      </w:pPr>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电话：__________传真：__________________</w:t>
      </w:r>
    </w:p>
    <w:p>
      <w:pPr>
        <w:pStyle w:val="58"/>
        <w:tabs>
          <w:tab w:val="left" w:pos="3060"/>
        </w:tabs>
        <w:spacing w:after="156"/>
        <w:ind w:firstLine="480"/>
        <w:jc w:val="both"/>
      </w:pPr>
      <w:r>
        <w:rPr>
          <w:rFonts w:hint="eastAsia" w:ascii="仿宋" w:hAnsi="仿宋" w:eastAsia="仿宋" w:cs="仿宋"/>
          <w:b w:val="0"/>
          <w:bCs/>
          <w:color w:val="000000"/>
          <w:sz w:val="24"/>
        </w:rPr>
        <w:t>法定代表人（负责人）或授权代表签字：________</w:t>
      </w:r>
    </w:p>
    <w:p>
      <w:pPr>
        <w:pStyle w:val="3"/>
        <w:rPr>
          <w:rFonts w:asciiTheme="majorEastAsia" w:hAnsiTheme="majorEastAsia" w:eastAsiaTheme="majorEastAsia"/>
          <w:sz w:val="30"/>
          <w:szCs w:val="30"/>
        </w:rPr>
      </w:pPr>
      <w:r>
        <w:rPr>
          <w:rFonts w:asciiTheme="majorEastAsia" w:hAnsiTheme="majorEastAsia" w:eastAsiaTheme="majorEastAsia"/>
          <w:sz w:val="30"/>
          <w:szCs w:val="30"/>
        </w:rPr>
        <w:t>附件2</w:t>
      </w:r>
      <w:r>
        <w:rPr>
          <w:rFonts w:hint="eastAsia" w:asciiTheme="majorEastAsia" w:hAnsiTheme="majorEastAsia" w:eastAsiaTheme="majorEastAsia"/>
          <w:sz w:val="30"/>
          <w:szCs w:val="30"/>
        </w:rPr>
        <w:t>：法定代表人授权委托书</w:t>
      </w:r>
    </w:p>
    <w:p>
      <w:pPr>
        <w:spacing w:line="420" w:lineRule="exact"/>
        <w:jc w:val="center"/>
        <w:rPr>
          <w:rFonts w:ascii="黑体" w:eastAsia="黑体"/>
          <w:b/>
          <w:bCs/>
          <w:sz w:val="44"/>
          <w:szCs w:val="44"/>
        </w:rPr>
      </w:pPr>
      <w:r>
        <w:rPr>
          <w:rFonts w:ascii="黑体" w:eastAsia="黑体"/>
          <w:b/>
          <w:bCs/>
          <w:sz w:val="44"/>
          <w:szCs w:val="44"/>
        </w:rPr>
        <w:t>法定代表人授权委托书</w:t>
      </w:r>
    </w:p>
    <w:p>
      <w:pPr>
        <w:spacing w:line="420" w:lineRule="exact"/>
        <w:rPr>
          <w:rFonts w:ascii="仿宋_GB2312" w:eastAsia="仿宋_GB231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本人作为</w:t>
      </w:r>
      <w:r>
        <w:rPr>
          <w:rFonts w:ascii="仿宋_GB2312" w:eastAsia="仿宋_GB2312"/>
          <w:spacing w:val="32"/>
          <w:sz w:val="32"/>
          <w:u w:val="single"/>
        </w:rPr>
        <w:t xml:space="preserve">   （投标人名称）   </w:t>
      </w:r>
      <w:r>
        <w:rPr>
          <w:rFonts w:ascii="仿宋_GB2312" w:eastAsia="仿宋_GB2312"/>
          <w:spacing w:val="32"/>
          <w:sz w:val="32"/>
        </w:rPr>
        <w:t>的法定代表人，在此授权我企业的</w:t>
      </w:r>
      <w:r>
        <w:rPr>
          <w:rFonts w:ascii="仿宋_GB2312" w:eastAsia="仿宋_GB2312"/>
          <w:spacing w:val="32"/>
          <w:sz w:val="32"/>
          <w:u w:val="single"/>
        </w:rPr>
        <w:t xml:space="preserve">      </w:t>
      </w:r>
      <w:r>
        <w:rPr>
          <w:rFonts w:ascii="仿宋_GB2312" w:eastAsia="仿宋_GB2312"/>
          <w:spacing w:val="32"/>
          <w:sz w:val="32"/>
        </w:rPr>
        <w:t xml:space="preserve">，作为我的合法的代理人，以我的名义并代表我企业全权处理                </w:t>
      </w:r>
      <w:r>
        <w:rPr>
          <w:rFonts w:ascii="仿宋_GB2312" w:eastAsia="仿宋_GB2312"/>
          <w:spacing w:val="32"/>
          <w:sz w:val="32"/>
          <w:u w:val="single"/>
        </w:rPr>
        <w:t xml:space="preserve">                                                                 （项目名称）  </w:t>
      </w:r>
      <w:r>
        <w:rPr>
          <w:rFonts w:ascii="仿宋_GB2312" w:eastAsia="仿宋_GB2312"/>
          <w:spacing w:val="32"/>
          <w:sz w:val="32"/>
        </w:rPr>
        <w:t>项目竞争性谈判的以下事宜：</w:t>
      </w:r>
    </w:p>
    <w:p>
      <w:pPr>
        <w:spacing w:line="420" w:lineRule="exact"/>
        <w:rPr>
          <w:rFonts w:ascii="仿宋_GB2312" w:eastAsia="仿宋_GB2312"/>
          <w:spacing w:val="32"/>
          <w:sz w:val="32"/>
        </w:rPr>
      </w:pPr>
      <w:r>
        <w:rPr>
          <w:rFonts w:ascii="仿宋_GB2312" w:eastAsia="仿宋_GB2312"/>
          <w:spacing w:val="32"/>
          <w:sz w:val="32"/>
        </w:rPr>
        <w:t xml:space="preserve">   1、                                                            </w:t>
      </w:r>
    </w:p>
    <w:p>
      <w:pPr>
        <w:spacing w:line="420" w:lineRule="exact"/>
        <w:rPr>
          <w:rFonts w:ascii="仿宋_GB2312" w:eastAsia="仿宋_GB2312"/>
          <w:spacing w:val="32"/>
          <w:sz w:val="32"/>
        </w:rPr>
      </w:pPr>
      <w:r>
        <w:rPr>
          <w:rFonts w:ascii="仿宋_GB2312" w:eastAsia="仿宋_GB2312"/>
          <w:spacing w:val="32"/>
          <w:sz w:val="32"/>
        </w:rPr>
        <w:t xml:space="preserve">   2、                                                           </w:t>
      </w:r>
    </w:p>
    <w:p>
      <w:pPr>
        <w:spacing w:line="420" w:lineRule="exact"/>
        <w:rPr>
          <w:rFonts w:ascii="仿宋_GB2312" w:eastAsia="仿宋_GB2312"/>
          <w:spacing w:val="32"/>
          <w:sz w:val="32"/>
        </w:rPr>
      </w:pPr>
      <w:r>
        <w:rPr>
          <w:rFonts w:ascii="仿宋_GB2312" w:eastAsia="仿宋_GB2312"/>
          <w:spacing w:val="32"/>
          <w:sz w:val="32"/>
        </w:rPr>
        <w:t xml:space="preserve">   3、                                                            </w:t>
      </w:r>
    </w:p>
    <w:p>
      <w:pPr>
        <w:spacing w:line="420" w:lineRule="exact"/>
        <w:rPr>
          <w:rFonts w:ascii="仿宋_GB2312" w:eastAsia="仿宋_GB2312"/>
          <w:spacing w:val="3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在此授权范围和期限内，被授权人所实施的行为具有法律效力，授权人予以认可。</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投标人名称：                  （盖章）</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法定代表人：   </w:t>
      </w:r>
    </w:p>
    <w:p>
      <w:pPr>
        <w:spacing w:line="420" w:lineRule="exact"/>
        <w:rPr>
          <w:rFonts w:ascii="仿宋_GB2312" w:eastAsia="仿宋_GB2312"/>
          <w:spacing w:val="32"/>
          <w:sz w:val="32"/>
        </w:rPr>
      </w:pPr>
      <w:r>
        <w:rPr>
          <w:rFonts w:ascii="仿宋_GB2312" w:eastAsia="仿宋_GB2312"/>
          <w:spacing w:val="32"/>
          <w:sz w:val="32"/>
        </w:rPr>
        <w:t xml:space="preserve">（盖章或签字）                     </w:t>
      </w:r>
    </w:p>
    <w:p>
      <w:pPr>
        <w:spacing w:line="420" w:lineRule="exact"/>
        <w:ind w:firstLine="9918" w:firstLineChars="2583"/>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 xml:space="preserve"> 被授权代理人：                     </w:t>
      </w:r>
    </w:p>
    <w:p>
      <w:pPr>
        <w:spacing w:line="420" w:lineRule="exact"/>
        <w:rPr>
          <w:rFonts w:ascii="仿宋_GB2312" w:eastAsia="仿宋_GB2312"/>
          <w:spacing w:val="32"/>
          <w:sz w:val="32"/>
        </w:rPr>
      </w:pPr>
      <w:r>
        <w:rPr>
          <w:rFonts w:ascii="仿宋_GB2312" w:eastAsia="仿宋_GB2312"/>
          <w:spacing w:val="32"/>
          <w:sz w:val="32"/>
        </w:rPr>
        <w:t>（盖章或签字）</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日 期：    年    月    日</w:t>
      </w:r>
    </w:p>
    <w:p>
      <w:pPr>
        <w:pStyle w:val="3"/>
        <w:rPr>
          <w:i/>
          <w:sz w:val="30"/>
          <w:szCs w:val="30"/>
        </w:rPr>
      </w:pPr>
      <w:r>
        <w:rPr>
          <w:rFonts w:ascii="仿宋_GB2312" w:eastAsia="仿宋_GB2312"/>
          <w:spacing w:val="32"/>
          <w:sz w:val="32"/>
        </w:rPr>
        <w:br w:type="page"/>
      </w:r>
      <w:r>
        <w:rPr>
          <w:sz w:val="30"/>
          <w:szCs w:val="30"/>
        </w:rPr>
        <w:t>附件3</w:t>
      </w:r>
      <w:r>
        <w:rPr>
          <w:rFonts w:hint="eastAsia"/>
          <w:sz w:val="30"/>
          <w:szCs w:val="30"/>
        </w:rPr>
        <w:t>：报价表</w:t>
      </w:r>
      <w:r>
        <w:rPr>
          <w:rFonts w:hint="eastAsia"/>
          <w:i/>
          <w:sz w:val="30"/>
          <w:szCs w:val="30"/>
        </w:rPr>
        <w:t>（供应商的所有报价均以人民币报价）</w:t>
      </w:r>
    </w:p>
    <w:tbl>
      <w:tblPr>
        <w:tblStyle w:val="23"/>
        <w:tblW w:w="9077" w:type="dxa"/>
        <w:tblInd w:w="93" w:type="dxa"/>
        <w:tblLayout w:type="autofit"/>
        <w:tblCellMar>
          <w:top w:w="0" w:type="dxa"/>
          <w:left w:w="108" w:type="dxa"/>
          <w:bottom w:w="0" w:type="dxa"/>
          <w:right w:w="108" w:type="dxa"/>
        </w:tblCellMar>
      </w:tblPr>
      <w:tblGrid>
        <w:gridCol w:w="866"/>
        <w:gridCol w:w="3405"/>
        <w:gridCol w:w="847"/>
        <w:gridCol w:w="1560"/>
        <w:gridCol w:w="1319"/>
        <w:gridCol w:w="1080"/>
      </w:tblGrid>
      <w:tr>
        <w:tblPrEx>
          <w:tblCellMar>
            <w:top w:w="0" w:type="dxa"/>
            <w:left w:w="108" w:type="dxa"/>
            <w:bottom w:w="0" w:type="dxa"/>
            <w:right w:w="108" w:type="dxa"/>
          </w:tblCellMar>
        </w:tblPrEx>
        <w:trPr>
          <w:trHeight w:val="285" w:hRule="atLeast"/>
        </w:trPr>
        <w:tc>
          <w:tcPr>
            <w:tcW w:w="866"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序号</w:t>
            </w:r>
          </w:p>
        </w:tc>
        <w:tc>
          <w:tcPr>
            <w:tcW w:w="3405" w:type="dxa"/>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印 刷 品 名 称</w:t>
            </w:r>
          </w:p>
        </w:tc>
        <w:tc>
          <w:tcPr>
            <w:tcW w:w="847" w:type="dxa"/>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单位</w:t>
            </w:r>
          </w:p>
        </w:tc>
        <w:tc>
          <w:tcPr>
            <w:tcW w:w="1560" w:type="dxa"/>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规</w:t>
            </w:r>
            <w:r>
              <w:rPr>
                <w:rFonts w:ascii="楷体_GB2312" w:hAnsi="宋体" w:eastAsia="楷体_GB2312" w:cs="宋体"/>
                <w:b/>
                <w:bCs/>
                <w:color w:val="000000"/>
                <w:kern w:val="0"/>
                <w:sz w:val="20"/>
              </w:rPr>
              <w:t xml:space="preserve">  格</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权重占比</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_GB2312" w:hAnsi="宋体" w:eastAsia="楷体_GB2312" w:cs="宋体"/>
                <w:b/>
                <w:bCs/>
                <w:color w:val="000000"/>
                <w:kern w:val="0"/>
                <w:sz w:val="20"/>
                <w:szCs w:val="20"/>
              </w:rPr>
            </w:pPr>
            <w:r>
              <w:rPr>
                <w:rFonts w:hint="eastAsia" w:ascii="楷体_GB2312" w:hAnsi="宋体" w:eastAsia="楷体_GB2312" w:cs="宋体"/>
                <w:b/>
                <w:bCs/>
                <w:color w:val="000000"/>
                <w:kern w:val="0"/>
                <w:sz w:val="20"/>
                <w:szCs w:val="20"/>
              </w:rPr>
              <w:t>报价</w:t>
            </w:r>
          </w:p>
        </w:tc>
      </w:tr>
      <w:tr>
        <w:tblPrEx>
          <w:tblCellMar>
            <w:top w:w="0" w:type="dxa"/>
            <w:left w:w="108" w:type="dxa"/>
            <w:bottom w:w="0" w:type="dxa"/>
            <w:right w:w="108" w:type="dxa"/>
          </w:tblCellMar>
        </w:tblPrEx>
        <w:trPr>
          <w:trHeight w:val="28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差旅费报销单等同类产品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大</w:t>
            </w:r>
            <w:r>
              <w:rPr>
                <w:rFonts w:ascii="楷体_GB2312" w:hAnsi="宋体" w:eastAsia="楷体_GB2312" w:cs="宋体"/>
                <w:color w:val="000000"/>
                <w:kern w:val="0"/>
                <w:sz w:val="20"/>
              </w:rPr>
              <w:t>24K 80g</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0.11%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49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机动车辆保险赔案材料粘贴用纸等同类产品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80g </w:t>
            </w:r>
            <w:r>
              <w:rPr>
                <w:rFonts w:ascii="楷体_GB2312" w:hAnsi="宋体" w:eastAsia="楷体_GB2312" w:cs="宋体"/>
                <w:color w:val="000000"/>
                <w:kern w:val="0"/>
                <w:sz w:val="20"/>
              </w:rPr>
              <w:t>双色</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40.80%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49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3</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事故现场查勘记录等同类产品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80g </w:t>
            </w:r>
            <w:r>
              <w:rPr>
                <w:rFonts w:ascii="楷体_GB2312" w:hAnsi="宋体" w:eastAsia="楷体_GB2312" w:cs="宋体"/>
                <w:color w:val="000000"/>
                <w:kern w:val="0"/>
                <w:sz w:val="20"/>
              </w:rPr>
              <w:t>双面 双色</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0.57%</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97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4</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机动车辆保险快捷赔案处理单等同类产品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份</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无碳两联 第二联80g下白 正反印</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10.34%</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73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5</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交强互碰协议等同类产品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份</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无碳两联 第二联80g下白</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2.50%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49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6</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非车险索赔申请书等同类产品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份</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无碳两联 双色</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1.14%</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49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7</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机动车保险事故车辆委托维修协议（三方）等同类产品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份</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无碳三联</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4.18%</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73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8</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赔案卷宗（封面）等同类产品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A3 80</w:t>
            </w:r>
            <w:r>
              <w:rPr>
                <w:rFonts w:ascii="楷体_GB2312" w:hAnsi="宋体" w:eastAsia="楷体_GB2312" w:cs="宋体"/>
                <w:color w:val="000000"/>
                <w:kern w:val="0"/>
                <w:sz w:val="20"/>
              </w:rPr>
              <w:t>克牛皮纸 双面双色</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25.46%</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97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9</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理赔中心检查记录本（车险）等同类产品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A4 </w:t>
            </w:r>
            <w:r>
              <w:rPr>
                <w:rFonts w:ascii="楷体_GB2312" w:hAnsi="宋体" w:eastAsia="楷体_GB2312" w:cs="宋体"/>
                <w:color w:val="000000"/>
                <w:kern w:val="0"/>
                <w:sz w:val="20"/>
              </w:rPr>
              <w:t>封面250g哑粉彩色 内芯80g 1*40</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0.01%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145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10</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查勘车维修保养手册</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A5 68P 180g</w:t>
            </w:r>
            <w:r>
              <w:rPr>
                <w:rFonts w:ascii="楷体_GB2312" w:hAnsi="宋体" w:eastAsia="楷体_GB2312" w:cs="宋体"/>
                <w:color w:val="000000"/>
                <w:kern w:val="0"/>
                <w:sz w:val="20"/>
              </w:rPr>
              <w:t>铜板 四色单面印刷  封面覆亚膜 无线胶装</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0.01%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193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11</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警保工作日记本</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封面</w:t>
            </w:r>
            <w:r>
              <w:rPr>
                <w:rFonts w:ascii="楷体_GB2312" w:hAnsi="宋体" w:eastAsia="楷体_GB2312" w:cs="宋体"/>
                <w:color w:val="000000"/>
                <w:kern w:val="0"/>
                <w:sz w:val="20"/>
              </w:rPr>
              <w:t>250g铜板彩色，覆光膜，内芯80g双胶，第一页彩色正反印制,其他黑白正反印制，A5</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0.01%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145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12</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警保合作登记表等同类产品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封面</w:t>
            </w:r>
            <w:r>
              <w:rPr>
                <w:rFonts w:ascii="楷体_GB2312" w:hAnsi="宋体" w:eastAsia="楷体_GB2312" w:cs="宋体"/>
                <w:color w:val="000000"/>
                <w:kern w:val="0"/>
                <w:sz w:val="20"/>
              </w:rPr>
              <w:t>250g铜板彩色，覆光膜，内芯80g双胶，正反印制，A4</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0.01%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145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13</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机动车理赔服务指南</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本</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 xml:space="preserve">24K </w:t>
            </w:r>
            <w:r>
              <w:rPr>
                <w:rFonts w:ascii="楷体_GB2312" w:hAnsi="宋体" w:eastAsia="楷体_GB2312" w:cs="宋体"/>
                <w:color w:val="000000"/>
                <w:kern w:val="0"/>
                <w:sz w:val="20"/>
              </w:rPr>
              <w:t>封面200g铜板覆亚膜  内芯157铜板  四色  84P 无线胶装</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1.45%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121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14</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档案盒</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个</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四开双层牛皮卡，卡啤、压痕、穿绳，模切成型</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0.68%</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121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15</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人伤慰问卡</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250g</w:t>
            </w:r>
            <w:r>
              <w:rPr>
                <w:rFonts w:ascii="楷体_GB2312" w:hAnsi="宋体" w:eastAsia="楷体_GB2312" w:cs="宋体"/>
                <w:color w:val="000000"/>
                <w:kern w:val="0"/>
                <w:sz w:val="20"/>
              </w:rPr>
              <w:t>铜板彩色，220*180mm，正反印制，压痕</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0.57%</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49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16</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单页等同类产品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200g</w:t>
            </w:r>
            <w:r>
              <w:rPr>
                <w:rFonts w:ascii="楷体_GB2312" w:hAnsi="宋体" w:eastAsia="楷体_GB2312" w:cs="宋体"/>
                <w:color w:val="000000"/>
                <w:kern w:val="0"/>
                <w:sz w:val="20"/>
              </w:rPr>
              <w:t>铜板，A4，彩色</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0.23%</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73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17</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折页等同类产品</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200g</w:t>
            </w:r>
            <w:r>
              <w:rPr>
                <w:rFonts w:ascii="楷体_GB2312" w:hAnsi="宋体" w:eastAsia="楷体_GB2312" w:cs="宋体"/>
                <w:color w:val="000000"/>
                <w:kern w:val="0"/>
                <w:sz w:val="20"/>
              </w:rPr>
              <w:t>铜板，A4，彩色，折页</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0.57%</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49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18</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名片</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盒</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单位：盒</w:t>
            </w:r>
            <w:r>
              <w:rPr>
                <w:rFonts w:ascii="楷体_GB2312" w:hAnsi="宋体" w:eastAsia="楷体_GB2312" w:cs="宋体"/>
                <w:color w:val="000000"/>
                <w:kern w:val="0"/>
                <w:sz w:val="20"/>
              </w:rPr>
              <w:t xml:space="preserve"> 250g白卡</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49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19</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服务监督卡</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盒</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单位：盒</w:t>
            </w:r>
            <w:r>
              <w:rPr>
                <w:rFonts w:ascii="楷体_GB2312" w:hAnsi="宋体" w:eastAsia="楷体_GB2312" w:cs="宋体"/>
                <w:color w:val="000000"/>
                <w:kern w:val="0"/>
                <w:sz w:val="20"/>
              </w:rPr>
              <w:t xml:space="preserve"> 250g白卡</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73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20</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白干胶（温馨提示）</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不干胶</w:t>
            </w:r>
            <w:r>
              <w:rPr>
                <w:rFonts w:ascii="楷体_GB2312" w:hAnsi="宋体" w:eastAsia="楷体_GB2312" w:cs="宋体"/>
                <w:color w:val="000000"/>
                <w:kern w:val="0"/>
                <w:sz w:val="20"/>
              </w:rPr>
              <w:t xml:space="preserve"> 60*35 双色</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1.14%</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73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21</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白干胶（报案号）</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不干胶</w:t>
            </w:r>
            <w:r>
              <w:rPr>
                <w:rFonts w:ascii="楷体_GB2312" w:hAnsi="宋体" w:eastAsia="楷体_GB2312" w:cs="宋体"/>
                <w:color w:val="000000"/>
                <w:kern w:val="0"/>
                <w:sz w:val="20"/>
              </w:rPr>
              <w:t xml:space="preserve"> 160*63 双色</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2.27%</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73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22</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易碎贴（小）</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易碎不干胶</w:t>
            </w:r>
            <w:r>
              <w:rPr>
                <w:rFonts w:ascii="楷体_GB2312" w:hAnsi="宋体" w:eastAsia="楷体_GB2312" w:cs="宋体"/>
                <w:color w:val="000000"/>
                <w:kern w:val="0"/>
                <w:sz w:val="20"/>
              </w:rPr>
              <w:t xml:space="preserve"> 20*40 彩色 套号码</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2.27%</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r>
        <w:tblPrEx>
          <w:tblCellMar>
            <w:top w:w="0" w:type="dxa"/>
            <w:left w:w="108" w:type="dxa"/>
            <w:bottom w:w="0" w:type="dxa"/>
            <w:right w:w="108" w:type="dxa"/>
          </w:tblCellMar>
        </w:tblPrEx>
        <w:trPr>
          <w:trHeight w:val="735" w:hRule="atLeast"/>
        </w:trPr>
        <w:tc>
          <w:tcPr>
            <w:tcW w:w="866" w:type="dxa"/>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23</w:t>
            </w:r>
          </w:p>
        </w:tc>
        <w:tc>
          <w:tcPr>
            <w:tcW w:w="3405"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易碎贴（大）</w:t>
            </w:r>
          </w:p>
        </w:tc>
        <w:tc>
          <w:tcPr>
            <w:tcW w:w="847" w:type="dxa"/>
            <w:tcBorders>
              <w:top w:val="nil"/>
              <w:left w:val="nil"/>
              <w:bottom w:val="single" w:color="000000" w:sz="8" w:space="0"/>
              <w:right w:val="single" w:color="000000" w:sz="8" w:space="0"/>
            </w:tcBorders>
            <w:shd w:val="clear" w:color="auto" w:fill="auto"/>
            <w:vAlign w:val="center"/>
          </w:tcPr>
          <w:p>
            <w:pPr>
              <w:widowControl/>
              <w:jc w:val="center"/>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张</w:t>
            </w:r>
          </w:p>
        </w:tc>
        <w:tc>
          <w:tcPr>
            <w:tcW w:w="1560" w:type="dxa"/>
            <w:tcBorders>
              <w:top w:val="nil"/>
              <w:left w:val="nil"/>
              <w:bottom w:val="single" w:color="000000" w:sz="8" w:space="0"/>
              <w:right w:val="single" w:color="000000" w:sz="8" w:space="0"/>
            </w:tcBorders>
            <w:shd w:val="clear" w:color="auto" w:fill="auto"/>
            <w:vAlign w:val="center"/>
          </w:tcPr>
          <w:p>
            <w:pPr>
              <w:widowControl/>
              <w:rPr>
                <w:rFonts w:ascii="楷体_GB2312" w:hAnsi="宋体" w:eastAsia="楷体_GB2312" w:cs="宋体"/>
                <w:color w:val="000000"/>
                <w:kern w:val="0"/>
                <w:sz w:val="20"/>
                <w:szCs w:val="20"/>
              </w:rPr>
            </w:pPr>
            <w:r>
              <w:rPr>
                <w:rFonts w:hint="eastAsia" w:ascii="楷体_GB2312" w:hAnsi="宋体" w:eastAsia="楷体_GB2312" w:cs="宋体"/>
                <w:color w:val="000000"/>
                <w:kern w:val="0"/>
                <w:sz w:val="20"/>
                <w:szCs w:val="20"/>
              </w:rPr>
              <w:t>易碎不干胶</w:t>
            </w:r>
            <w:r>
              <w:rPr>
                <w:rFonts w:ascii="楷体_GB2312" w:hAnsi="宋体" w:eastAsia="楷体_GB2312" w:cs="宋体"/>
                <w:color w:val="000000"/>
                <w:kern w:val="0"/>
                <w:sz w:val="20"/>
              </w:rPr>
              <w:t xml:space="preserve"> 160*50 彩色</w:t>
            </w:r>
          </w:p>
        </w:tc>
        <w:tc>
          <w:tcPr>
            <w:tcW w:w="1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楷体" w:hAnsi="楷体" w:eastAsia="楷体" w:cs="宋体"/>
                <w:color w:val="000000"/>
                <w:kern w:val="0"/>
                <w:sz w:val="20"/>
                <w:szCs w:val="20"/>
              </w:rPr>
            </w:pPr>
            <w:r>
              <w:rPr>
                <w:rFonts w:hint="eastAsia" w:ascii="楷体" w:hAnsi="楷体" w:eastAsia="楷体" w:cs="宋体"/>
                <w:color w:val="000000"/>
                <w:kern w:val="0"/>
                <w:sz w:val="20"/>
                <w:szCs w:val="20"/>
              </w:rPr>
              <w:t>5.68%</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eastAsia="宋体" w:cs="宋体"/>
                <w:color w:val="000000"/>
                <w:kern w:val="0"/>
                <w:sz w:val="22"/>
              </w:rPr>
            </w:pPr>
          </w:p>
        </w:tc>
      </w:tr>
    </w:tbl>
    <w:p>
      <w:pPr>
        <w:spacing w:line="360" w:lineRule="auto"/>
        <w:jc w:val="left"/>
        <w:rPr>
          <w:rFonts w:ascii="仿宋_GB2312" w:hAnsi="宋体" w:eastAsia="仿宋_GB2312"/>
          <w:sz w:val="28"/>
          <w:szCs w:val="28"/>
        </w:rPr>
      </w:pPr>
      <w:r>
        <w:rPr>
          <w:rFonts w:hint="eastAsia" w:ascii="仿宋_GB2312" w:hAnsi="宋体" w:eastAsia="仿宋_GB2312"/>
          <w:sz w:val="28"/>
          <w:szCs w:val="28"/>
        </w:rPr>
        <w:t>备注：</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权重占比是根据去年全年印刷量测算</w:t>
      </w:r>
      <w:r>
        <w:rPr>
          <w:rFonts w:hint="eastAsia" w:ascii="仿宋_GB2312" w:hAnsi="宋体" w:eastAsia="仿宋_GB2312"/>
          <w:sz w:val="28"/>
          <w:szCs w:val="28"/>
        </w:rPr>
        <w:t>。</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可增加</w:t>
      </w:r>
      <w:r>
        <w:rPr>
          <w:rFonts w:hint="eastAsia" w:ascii="仿宋_GB2312" w:hAnsi="宋体" w:eastAsia="仿宋_GB2312"/>
          <w:sz w:val="28"/>
          <w:szCs w:val="28"/>
        </w:rPr>
        <w:t>备注栏说明在报价基础上其他可给予的优惠等内容。</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3、如果表格叙述不下，可另附页说明，加盖骑缝章，但要便于组织人查阅。</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4、响应性文件中应含此表，同时应单独准备一份与响应性文件正本一同递交。</w:t>
      </w:r>
    </w:p>
    <w:p>
      <w:pPr>
        <w:pBdr>
          <w:bottom w:val="single" w:color="auto" w:sz="6" w:space="11"/>
        </w:pBdr>
        <w:tabs>
          <w:tab w:val="center" w:pos="4153"/>
          <w:tab w:val="right" w:pos="8306"/>
        </w:tabs>
        <w:adjustRightInd w:val="0"/>
        <w:snapToGrid w:val="0"/>
        <w:spacing w:line="360" w:lineRule="auto"/>
        <w:jc w:val="center"/>
        <w:textAlignment w:val="baseline"/>
        <w:rPr>
          <w:rFonts w:ascii="仿宋_GB2312" w:hAnsi="Times New Roman" w:eastAsia="仿宋_GB2312" w:cs="Times New Roman"/>
          <w:b/>
          <w:kern w:val="0"/>
          <w:sz w:val="30"/>
          <w:szCs w:val="30"/>
        </w:rPr>
      </w:pPr>
    </w:p>
    <w:p>
      <w:pPr>
        <w:spacing w:line="360" w:lineRule="auto"/>
        <w:jc w:val="left"/>
        <w:rPr>
          <w:rFonts w:ascii="仿宋_GB2312" w:hAnsi="宋体" w:eastAsia="仿宋_GB2312" w:cs="Times New Roman"/>
          <w:sz w:val="30"/>
          <w:szCs w:val="30"/>
        </w:rPr>
      </w:pPr>
      <w:r>
        <w:rPr>
          <w:rFonts w:hint="eastAsia" w:ascii="仿宋_GB2312" w:hAnsi="宋体" w:eastAsia="仿宋_GB2312" w:cs="Times New Roman"/>
          <w:sz w:val="30"/>
          <w:szCs w:val="30"/>
        </w:rPr>
        <w:t>单位（盖章）：</w:t>
      </w:r>
    </w:p>
    <w:p>
      <w:pPr>
        <w:spacing w:line="360" w:lineRule="auto"/>
        <w:jc w:val="left"/>
        <w:rPr>
          <w:rFonts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jc w:val="left"/>
        <w:rPr>
          <w:rFonts w:ascii="Times New Roman" w:hAnsi="Times New Roman" w:eastAsia="宋体" w:cs="Times New Roman"/>
          <w:b/>
          <w:bCs/>
          <w:kern w:val="44"/>
          <w:sz w:val="30"/>
          <w:szCs w:val="30"/>
        </w:rPr>
      </w:pPr>
    </w:p>
    <w:p>
      <w:pPr>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pStyle w:val="2"/>
        <w:rPr>
          <w:sz w:val="28"/>
          <w:szCs w:val="28"/>
        </w:rPr>
      </w:pPr>
    </w:p>
    <w:p>
      <w:pPr>
        <w:widowControl/>
        <w:jc w:val="left"/>
      </w:pPr>
      <w:r>
        <w:rPr>
          <w:sz w:val="30"/>
          <w:szCs w:val="30"/>
        </w:rPr>
        <w:t>附件</w:t>
      </w:r>
      <w:r>
        <w:rPr>
          <w:rFonts w:hint="eastAsia"/>
          <w:sz w:val="30"/>
          <w:szCs w:val="30"/>
        </w:rPr>
        <w:t>4：合同模板</w:t>
      </w:r>
      <w:r>
        <w:rPr>
          <w:rFonts w:ascii="宋体" w:hAnsi="宋体" w:eastAsia="宋体" w:cs="宋体"/>
          <w:vanish/>
          <w:sz w:val="24"/>
          <w:szCs w:val="24"/>
        </w:rPr>
        <w:object>
          <v:shape id="_x0000_i1025" o:spt="201" alt="" type="#_x0000_t201" style="height:18.35pt;width:72pt;" o:ole="t" filled="f" o:preferrelative="t" stroked="f" coordsize="21600,21600">
            <v:path/>
            <v:fill on="f" focussize="0,0"/>
            <v:stroke on="f"/>
            <v:imagedata r:id="rId7" o:title=""/>
            <o:lock v:ext="edit" aspectratio="t"/>
            <w10:wrap type="none"/>
            <w10:anchorlock/>
          </v:shape>
          <w:control r:id="rId6" w:name="HTMLHidden1" w:shapeid="_x0000_i1025"/>
        </w:object>
      </w:r>
    </w:p>
    <w:p>
      <w:pPr>
        <w:widowControl/>
        <w:spacing w:beforeAutospacing="1" w:afterAutospacing="1" w:line="600" w:lineRule="exact"/>
        <w:jc w:val="center"/>
      </w:pPr>
      <w:r>
        <w:rPr>
          <w:rFonts w:ascii="仿宋_GB2312" w:eastAsia="仿宋_GB2312" w:cs="仿宋_GB2312"/>
          <w:b/>
          <w:bCs/>
          <w:sz w:val="32"/>
          <w:szCs w:val="32"/>
        </w:rPr>
        <w:t>商务部分</w:t>
      </w:r>
    </w:p>
    <w:p>
      <w:pPr>
        <w:widowControl/>
        <w:spacing w:beforeAutospacing="1" w:afterAutospacing="1" w:line="600" w:lineRule="exact"/>
        <w:jc w:val="left"/>
      </w:pPr>
      <w:r>
        <w:rPr>
          <w:rFonts w:ascii="仿宋_GB2312" w:eastAsia="仿宋_GB2312" w:cs="仿宋_GB2312"/>
          <w:b/>
          <w:sz w:val="32"/>
          <w:szCs w:val="32"/>
        </w:rPr>
        <w:t>    第一条</w:t>
      </w:r>
      <w:r>
        <w:rPr>
          <w:rFonts w:ascii="仿宋_GB2312" w:eastAsia="仿宋_GB2312" w:cs="仿宋_GB2312"/>
          <w:sz w:val="32"/>
          <w:szCs w:val="32"/>
        </w:rPr>
        <w:t xml:space="preserve"> 印刷内容及要求</w:t>
      </w:r>
      <w:r>
        <w:rPr>
          <w:rFonts w:ascii="仿宋_GB2312" w:eastAsia="仿宋_GB2312" w:cs="仿宋_GB2312"/>
          <w:sz w:val="32"/>
          <w:szCs w:val="32"/>
        </w:rPr>
        <w:br w:type="textWrapping"/>
      </w:r>
      <w:r>
        <w:rPr>
          <w:rFonts w:ascii="仿宋_GB2312" w:eastAsia="仿宋_GB2312" w:cs="仿宋_GB2312"/>
          <w:b/>
          <w:bCs/>
          <w:sz w:val="32"/>
          <w:szCs w:val="32"/>
        </w:rPr>
        <w:t>印刷内容及要求</w:t>
      </w:r>
      <w:r>
        <w:rPr>
          <w:rFonts w:ascii="仿宋_GB2312" w:eastAsia="仿宋_GB2312" w:cs="仿宋_GB2312"/>
          <w:sz w:val="32"/>
          <w:szCs w:val="32"/>
        </w:rPr>
        <w:br w:type="textWrapping"/>
      </w:r>
      <w:r>
        <w:rPr>
          <w:rFonts w:ascii="仿宋_GB2312" w:eastAsia="仿宋_GB2312" w:cs="仿宋_GB2312"/>
          <w:sz w:val="32"/>
          <w:szCs w:val="32"/>
        </w:rPr>
        <w:t>印刷项目名称:_______</w:t>
      </w:r>
      <w:r>
        <w:rPr>
          <w:rFonts w:ascii="仿宋_GB2312" w:eastAsia="仿宋_GB2312" w:cs="仿宋_GB2312"/>
          <w:sz w:val="32"/>
          <w:szCs w:val="32"/>
        </w:rPr>
        <w:br w:type="textWrapping"/>
      </w:r>
      <w:r>
        <w:rPr>
          <w:rFonts w:ascii="仿宋_GB2312" w:eastAsia="仿宋_GB2312" w:cs="仿宋_GB2312"/>
          <w:sz w:val="32"/>
          <w:szCs w:val="32"/>
        </w:rPr>
        <w:t>甲方对本次印刷项目的具体要求见本合同【附件】。</w:t>
      </w:r>
    </w:p>
    <w:p>
      <w:pPr>
        <w:widowControl/>
        <w:spacing w:beforeAutospacing="1" w:afterAutospacing="1" w:line="600" w:lineRule="exact"/>
        <w:jc w:val="left"/>
      </w:pPr>
      <w:r>
        <w:rPr>
          <w:rFonts w:ascii="仿宋_GB2312" w:eastAsia="仿宋_GB2312" w:cs="仿宋_GB2312"/>
          <w:b/>
          <w:sz w:val="32"/>
          <w:szCs w:val="32"/>
        </w:rPr>
        <w:t>    第二条</w:t>
      </w:r>
      <w:r>
        <w:rPr>
          <w:rFonts w:ascii="仿宋_GB2312" w:eastAsia="仿宋_GB2312" w:cs="仿宋_GB2312"/>
          <w:sz w:val="32"/>
          <w:szCs w:val="32"/>
        </w:rPr>
        <w:t xml:space="preserve"> </w:t>
      </w:r>
      <w:r>
        <w:rPr>
          <w:rFonts w:ascii="仿宋_GB2312" w:eastAsia="仿宋_GB2312" w:cs="仿宋_GB2312"/>
          <w:b/>
          <w:bCs/>
          <w:sz w:val="32"/>
          <w:szCs w:val="32"/>
        </w:rPr>
        <w:t>合同价格</w:t>
      </w:r>
    </w:p>
    <w:p>
      <w:pPr>
        <w:widowControl/>
        <w:spacing w:beforeAutospacing="1" w:afterAutospacing="1" w:line="600" w:lineRule="exact"/>
        <w:jc w:val="left"/>
      </w:pPr>
      <w:r>
        <w:rPr>
          <w:rFonts w:ascii="仿宋_GB2312" w:eastAsia="仿宋_GB2312" w:cs="仿宋_GB2312"/>
          <w:sz w:val="32"/>
          <w:szCs w:val="32"/>
        </w:rPr>
        <w:t xml:space="preserve">   （一） 本合同价格明细见【附件】。</w:t>
      </w:r>
    </w:p>
    <w:p>
      <w:pPr>
        <w:widowControl/>
        <w:spacing w:beforeAutospacing="1" w:afterAutospacing="1" w:line="600" w:lineRule="exact"/>
        <w:jc w:val="left"/>
      </w:pPr>
      <w:r>
        <w:rPr>
          <w:rFonts w:ascii="仿宋_GB2312" w:eastAsia="仿宋_GB2312" w:cs="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widowControl/>
        <w:spacing w:beforeAutospacing="1" w:afterAutospacing="1" w:line="600" w:lineRule="exact"/>
        <w:jc w:val="left"/>
      </w:pPr>
      <w:r>
        <w:rPr>
          <w:rFonts w:ascii="仿宋_GB2312" w:eastAsia="仿宋_GB2312" w:cs="仿宋_GB2312"/>
          <w:sz w:val="32"/>
          <w:szCs w:val="32"/>
        </w:rPr>
        <w:t xml:space="preserve">   （三） 本合同付款安排见【附件】。</w:t>
      </w:r>
    </w:p>
    <w:p>
      <w:pPr>
        <w:widowControl/>
        <w:spacing w:beforeAutospacing="1" w:afterAutospacing="1" w:line="600" w:lineRule="exact"/>
        <w:jc w:val="left"/>
      </w:pPr>
      <w:r>
        <w:rPr>
          <w:rFonts w:ascii="仿宋_GB2312" w:eastAsia="仿宋_GB2312" w:cs="仿宋_GB2312"/>
          <w:b/>
          <w:sz w:val="32"/>
          <w:szCs w:val="32"/>
        </w:rPr>
        <w:t>    第三条</w:t>
      </w:r>
      <w:r>
        <w:rPr>
          <w:rFonts w:ascii="仿宋_GB2312" w:eastAsia="仿宋_GB2312" w:cs="仿宋_GB2312"/>
          <w:sz w:val="32"/>
          <w:szCs w:val="32"/>
        </w:rPr>
        <w:t xml:space="preserve"> </w:t>
      </w:r>
      <w:r>
        <w:rPr>
          <w:rFonts w:ascii="仿宋_GB2312" w:eastAsia="仿宋_GB2312" w:cs="仿宋_GB2312"/>
          <w:b/>
          <w:bCs/>
          <w:sz w:val="32"/>
          <w:szCs w:val="32"/>
        </w:rPr>
        <w:t>质量要求</w:t>
      </w:r>
    </w:p>
    <w:p>
      <w:pPr>
        <w:widowControl/>
        <w:spacing w:beforeAutospacing="1" w:afterAutospacing="1" w:line="600" w:lineRule="exact"/>
        <w:jc w:val="left"/>
      </w:pPr>
      <w:r>
        <w:rPr>
          <w:rFonts w:ascii="仿宋_GB2312" w:eastAsia="仿宋_GB2312" w:cs="仿宋_GB2312"/>
          <w:sz w:val="32"/>
          <w:szCs w:val="32"/>
        </w:rPr>
        <w:t xml:space="preserve">   （一） 制版质量以符合经甲方签字确认的原稿及版样设计为准，当打样稿与原设计不符时，由乙方负责改正；打样稿已经双方共同确认后，若甲方要求改动原设计或对原设计重新调整的，甲方应承担责任以及由于改动所增加的费用。</w:t>
      </w:r>
    </w:p>
    <w:p>
      <w:pPr>
        <w:widowControl/>
        <w:spacing w:beforeAutospacing="1" w:afterAutospacing="1" w:line="600" w:lineRule="exact"/>
        <w:jc w:val="left"/>
      </w:pPr>
      <w:r>
        <w:rPr>
          <w:rFonts w:ascii="仿宋_GB2312" w:eastAsia="仿宋_GB2312" w:cs="仿宋_GB2312"/>
          <w:sz w:val="32"/>
          <w:szCs w:val="32"/>
        </w:rPr>
        <w:t xml:space="preserve">   （二） 印刷质量以符合甲方签字确认的封样为准。</w:t>
      </w:r>
    </w:p>
    <w:p>
      <w:pPr>
        <w:widowControl/>
        <w:spacing w:beforeAutospacing="1" w:afterAutospacing="1" w:line="600" w:lineRule="exact"/>
        <w:jc w:val="left"/>
      </w:pPr>
      <w:r>
        <w:rPr>
          <w:rFonts w:ascii="仿宋_GB2312" w:eastAsia="仿宋_GB2312" w:cs="仿宋_GB2312"/>
          <w:b/>
          <w:sz w:val="32"/>
          <w:szCs w:val="32"/>
        </w:rPr>
        <w:t>    第四条</w:t>
      </w:r>
      <w:r>
        <w:rPr>
          <w:rFonts w:ascii="仿宋_GB2312" w:eastAsia="仿宋_GB2312" w:cs="仿宋_GB2312"/>
          <w:sz w:val="32"/>
          <w:szCs w:val="32"/>
        </w:rPr>
        <w:t xml:space="preserve"> </w:t>
      </w:r>
      <w:r>
        <w:rPr>
          <w:rFonts w:ascii="仿宋_GB2312" w:eastAsia="仿宋_GB2312" w:cs="仿宋_GB2312"/>
          <w:b/>
          <w:bCs/>
          <w:sz w:val="32"/>
          <w:szCs w:val="32"/>
        </w:rPr>
        <w:t>验收和风险承担</w:t>
      </w:r>
    </w:p>
    <w:p>
      <w:pPr>
        <w:widowControl/>
        <w:spacing w:beforeAutospacing="1" w:afterAutospacing="1" w:line="600" w:lineRule="exact"/>
        <w:jc w:val="left"/>
      </w:pPr>
      <w:r>
        <w:rPr>
          <w:rFonts w:ascii="仿宋_GB2312" w:eastAsia="仿宋_GB2312" w:cs="仿宋_GB2312"/>
          <w:sz w:val="32"/>
          <w:szCs w:val="32"/>
        </w:rPr>
        <w:t xml:space="preserve">   （一） 甲乙双方同意按照合同约定的质量要求作为收货标准。如有争议时，收货标准参照全国印刷标准化技术委员会颁布的行业标准执行。</w:t>
      </w:r>
    </w:p>
    <w:p>
      <w:pPr>
        <w:widowControl/>
        <w:spacing w:beforeAutospacing="1" w:afterAutospacing="1" w:line="600" w:lineRule="exact"/>
        <w:jc w:val="left"/>
      </w:pPr>
      <w:r>
        <w:rPr>
          <w:rFonts w:ascii="仿宋_GB2312" w:eastAsia="仿宋_GB2312" w:cs="仿宋_GB2312"/>
          <w:sz w:val="32"/>
          <w:szCs w:val="32"/>
        </w:rPr>
        <w:t xml:space="preserve">   （二） 甲方收到乙方发出的书面验收通知后5个工作日内，按照约定收货标准进行收货。甲方在收货单上签字确认收到加工产品的，视为加工产品由乙方交付给甲方。如果乙方提供的承印产品不合格、有错误，或者由于乙方人员的疏忽，无法达到收货标准的，甲方有权根据加工产品的实际情况选择要求乙方进行返工、更换或补交，乙方应当在甲方要求的期间内返工、更换或补交，并且乙方应当负担由此产生的一切费用和合同约定的违约责任。</w:t>
      </w:r>
    </w:p>
    <w:p>
      <w:pPr>
        <w:widowControl/>
        <w:spacing w:beforeAutospacing="1" w:afterAutospacing="1" w:line="600" w:lineRule="exact"/>
        <w:jc w:val="left"/>
      </w:pPr>
      <w:r>
        <w:rPr>
          <w:rFonts w:ascii="仿宋_GB2312" w:eastAsia="仿宋_GB2312" w:cs="仿宋_GB2312"/>
          <w:sz w:val="32"/>
          <w:szCs w:val="32"/>
        </w:rPr>
        <w:t xml:space="preserve">   （三） 本合同标的毁损、灭失的风险，在交付之前由乙方承担，交付之后由甲方承担。</w:t>
      </w:r>
    </w:p>
    <w:p>
      <w:pPr>
        <w:widowControl/>
        <w:spacing w:beforeAutospacing="1" w:afterAutospacing="1" w:line="600" w:lineRule="exact"/>
        <w:jc w:val="center"/>
      </w:pPr>
      <w:r>
        <w:rPr>
          <w:rFonts w:ascii="仿宋_GB2312" w:eastAsia="仿宋_GB2312" w:cs="仿宋_GB2312"/>
          <w:b/>
          <w:bCs/>
          <w:sz w:val="32"/>
          <w:szCs w:val="32"/>
        </w:rPr>
        <w:t>通用部分</w:t>
      </w:r>
    </w:p>
    <w:p>
      <w:pPr>
        <w:widowControl/>
        <w:spacing w:beforeAutospacing="1" w:afterAutospacing="1" w:line="600" w:lineRule="exact"/>
        <w:jc w:val="left"/>
      </w:pPr>
      <w:r>
        <w:rPr>
          <w:rFonts w:ascii="仿宋_GB2312" w:eastAsia="仿宋_GB2312" w:cs="仿宋_GB2312"/>
          <w:b/>
          <w:sz w:val="32"/>
          <w:szCs w:val="32"/>
        </w:rPr>
        <w:t>    第五条</w:t>
      </w:r>
      <w:r>
        <w:rPr>
          <w:rFonts w:ascii="仿宋_GB2312" w:eastAsia="仿宋_GB2312" w:cs="仿宋_GB2312"/>
          <w:sz w:val="32"/>
          <w:szCs w:val="32"/>
        </w:rPr>
        <w:t xml:space="preserve"> </w:t>
      </w:r>
      <w:r>
        <w:rPr>
          <w:rFonts w:ascii="仿宋_GB2312" w:eastAsia="仿宋_GB2312" w:cs="仿宋_GB2312"/>
          <w:b/>
          <w:bCs/>
          <w:sz w:val="32"/>
          <w:szCs w:val="32"/>
        </w:rPr>
        <w:t>双方的权利和义务</w:t>
      </w:r>
    </w:p>
    <w:p>
      <w:pPr>
        <w:widowControl/>
        <w:spacing w:beforeAutospacing="1" w:afterAutospacing="1" w:line="600" w:lineRule="exact"/>
        <w:jc w:val="left"/>
      </w:pPr>
      <w:r>
        <w:rPr>
          <w:rFonts w:ascii="仿宋_GB2312" w:eastAsia="仿宋_GB2312" w:cs="仿宋_GB2312"/>
          <w:sz w:val="32"/>
          <w:szCs w:val="32"/>
        </w:rPr>
        <w:t xml:space="preserve">   （一） 甲方的权利义务</w:t>
      </w:r>
      <w:r>
        <w:rPr>
          <w:rFonts w:ascii="仿宋_GB2312" w:eastAsia="仿宋_GB2312" w:cs="仿宋_GB2312"/>
          <w:sz w:val="32"/>
          <w:szCs w:val="32"/>
        </w:rPr>
        <w:br w:type="textWrapping"/>
      </w:r>
      <w:r>
        <w:rPr>
          <w:rFonts w:ascii="仿宋_GB2312" w:eastAsia="仿宋_GB2312" w:cs="仿宋_GB2312"/>
          <w:sz w:val="32"/>
          <w:szCs w:val="32"/>
        </w:rPr>
        <w:t>（1）甲方有权获得本合同项下乙方应提供的全部合格的加工产品并享有乙方提供的全部合格的服务；</w:t>
      </w:r>
      <w:r>
        <w:rPr>
          <w:rFonts w:ascii="仿宋_GB2312" w:eastAsia="仿宋_GB2312" w:cs="仿宋_GB2312"/>
          <w:sz w:val="32"/>
          <w:szCs w:val="32"/>
        </w:rPr>
        <w:br w:type="textWrapping"/>
      </w:r>
      <w:r>
        <w:rPr>
          <w:rFonts w:ascii="仿宋_GB2312" w:eastAsia="仿宋_GB2312" w:cs="仿宋_GB2312"/>
          <w:sz w:val="32"/>
          <w:szCs w:val="32"/>
        </w:rPr>
        <w:t>（2）甲方有权在合同期内对乙方的产品及服务进行监督；</w:t>
      </w:r>
      <w:r>
        <w:rPr>
          <w:rFonts w:ascii="仿宋_GB2312" w:eastAsia="仿宋_GB2312" w:cs="仿宋_GB2312"/>
          <w:sz w:val="32"/>
          <w:szCs w:val="32"/>
        </w:rPr>
        <w:br w:type="textWrapping"/>
      </w:r>
      <w:r>
        <w:rPr>
          <w:rFonts w:ascii="仿宋_GB2312" w:eastAsia="仿宋_GB2312" w:cs="仿宋_GB2312"/>
          <w:sz w:val="32"/>
          <w:szCs w:val="32"/>
        </w:rPr>
        <w:t>（3）乙方未按照合同约定履行义务的，甲方有权采取相应的措施；</w:t>
      </w:r>
      <w:r>
        <w:rPr>
          <w:rFonts w:ascii="仿宋_GB2312" w:eastAsia="仿宋_GB2312" w:cs="仿宋_GB2312"/>
          <w:sz w:val="32"/>
          <w:szCs w:val="32"/>
        </w:rPr>
        <w:br w:type="textWrapping"/>
      </w:r>
      <w:r>
        <w:rPr>
          <w:rFonts w:ascii="仿宋_GB2312" w:eastAsia="仿宋_GB2312" w:cs="仿宋_GB2312"/>
          <w:sz w:val="32"/>
          <w:szCs w:val="32"/>
        </w:rPr>
        <w:t>（4）甲方应按照合同约定向乙方支付合同价款；</w:t>
      </w:r>
      <w:r>
        <w:rPr>
          <w:rFonts w:ascii="仿宋_GB2312" w:eastAsia="仿宋_GB2312" w:cs="仿宋_GB2312"/>
          <w:sz w:val="32"/>
          <w:szCs w:val="32"/>
        </w:rPr>
        <w:br w:type="textWrapping"/>
      </w:r>
      <w:r>
        <w:rPr>
          <w:rFonts w:ascii="仿宋_GB2312" w:eastAsia="仿宋_GB2312" w:cs="仿宋_GB2312"/>
          <w:sz w:val="32"/>
          <w:szCs w:val="32"/>
        </w:rPr>
        <w:t>（5）甲方享有其它双方约定的权利、承担其它双方约定的义务。</w:t>
      </w:r>
    </w:p>
    <w:p>
      <w:pPr>
        <w:widowControl/>
        <w:spacing w:beforeAutospacing="1" w:afterAutospacing="1" w:line="600" w:lineRule="exact"/>
        <w:jc w:val="left"/>
      </w:pPr>
      <w:r>
        <w:rPr>
          <w:rFonts w:ascii="仿宋_GB2312" w:eastAsia="仿宋_GB2312" w:cs="仿宋_GB2312"/>
          <w:sz w:val="32"/>
          <w:szCs w:val="32"/>
        </w:rPr>
        <w:t xml:space="preserve">   （二）乙方的权利义务</w:t>
      </w:r>
      <w:r>
        <w:rPr>
          <w:rFonts w:ascii="仿宋_GB2312" w:eastAsia="仿宋_GB2312" w:cs="仿宋_GB2312"/>
          <w:sz w:val="32"/>
          <w:szCs w:val="32"/>
        </w:rPr>
        <w:br w:type="textWrapping"/>
      </w:r>
      <w:r>
        <w:rPr>
          <w:rFonts w:ascii="仿宋_GB2312" w:eastAsia="仿宋_GB2312" w:cs="仿宋_GB2312"/>
          <w:sz w:val="32"/>
          <w:szCs w:val="32"/>
        </w:rPr>
        <w:t>（1）乙方有权获得甲方支付的合同价款；</w:t>
      </w:r>
      <w:r>
        <w:rPr>
          <w:rFonts w:ascii="仿宋_GB2312" w:eastAsia="仿宋_GB2312" w:cs="仿宋_GB2312"/>
          <w:sz w:val="32"/>
          <w:szCs w:val="32"/>
        </w:rPr>
        <w:br w:type="textWrapping"/>
      </w:r>
      <w:r>
        <w:rPr>
          <w:rFonts w:ascii="仿宋_GB2312" w:eastAsia="仿宋_GB2312" w:cs="仿宋_GB2312"/>
          <w:sz w:val="32"/>
          <w:szCs w:val="32"/>
        </w:rPr>
        <w:t>（2）乙方应按照合同约定向甲方提供全部合格的产品和服务；</w:t>
      </w:r>
      <w:r>
        <w:rPr>
          <w:rFonts w:ascii="仿宋_GB2312" w:eastAsia="仿宋_GB2312" w:cs="仿宋_GB2312"/>
          <w:sz w:val="32"/>
          <w:szCs w:val="32"/>
        </w:rPr>
        <w:br w:type="textWrapping"/>
      </w:r>
      <w:r>
        <w:rPr>
          <w:rFonts w:ascii="仿宋_GB2312" w:eastAsia="仿宋_GB2312" w:cs="仿宋_GB2312"/>
          <w:sz w:val="32"/>
          <w:szCs w:val="32"/>
        </w:rPr>
        <w:t>（3）乙方应当按照合同约定的期限及要求将合同产品送至约定的交货地点；</w:t>
      </w:r>
      <w:r>
        <w:rPr>
          <w:rFonts w:ascii="仿宋_GB2312" w:eastAsia="仿宋_GB2312" w:cs="仿宋_GB2312"/>
          <w:sz w:val="32"/>
          <w:szCs w:val="32"/>
        </w:rPr>
        <w:br w:type="textWrapping"/>
      </w:r>
      <w:r>
        <w:rPr>
          <w:rFonts w:ascii="仿宋_GB2312" w:eastAsia="仿宋_GB2312" w:cs="仿宋_GB2312"/>
          <w:sz w:val="32"/>
          <w:szCs w:val="32"/>
        </w:rPr>
        <w:t>（4）乙方提交甲方的工作成果的全部知识产权归甲方所有；</w:t>
      </w:r>
      <w:r>
        <w:rPr>
          <w:rFonts w:ascii="仿宋_GB2312" w:eastAsia="仿宋_GB2312" w:cs="仿宋_GB2312"/>
          <w:sz w:val="32"/>
          <w:szCs w:val="32"/>
        </w:rPr>
        <w:br w:type="textWrapping"/>
      </w:r>
      <w:r>
        <w:rPr>
          <w:rFonts w:ascii="仿宋_GB2312" w:eastAsia="仿宋_GB2312" w:cs="仿宋_GB2312"/>
          <w:sz w:val="32"/>
          <w:szCs w:val="32"/>
        </w:rPr>
        <w:t>（5）乙方享有其它双方约定的权利、承担其它双方约定的义务。</w:t>
      </w:r>
    </w:p>
    <w:p>
      <w:pPr>
        <w:widowControl/>
        <w:spacing w:beforeAutospacing="1" w:afterAutospacing="1" w:line="600" w:lineRule="exact"/>
        <w:jc w:val="left"/>
      </w:pPr>
      <w:r>
        <w:rPr>
          <w:rFonts w:ascii="仿宋_GB2312" w:eastAsia="仿宋_GB2312" w:cs="仿宋_GB2312"/>
          <w:b/>
          <w:sz w:val="32"/>
          <w:szCs w:val="32"/>
        </w:rPr>
        <w:t>    第六条</w:t>
      </w:r>
      <w:r>
        <w:rPr>
          <w:rFonts w:ascii="仿宋_GB2312" w:eastAsia="仿宋_GB2312" w:cs="仿宋_GB2312"/>
          <w:sz w:val="32"/>
          <w:szCs w:val="32"/>
        </w:rPr>
        <w:t xml:space="preserve"> 禁止转让</w:t>
      </w:r>
      <w:r>
        <w:rPr>
          <w:rFonts w:ascii="仿宋_GB2312" w:eastAsia="仿宋_GB2312" w:cs="仿宋_GB2312"/>
          <w:sz w:val="32"/>
          <w:szCs w:val="32"/>
        </w:rPr>
        <w:br w:type="textWrapping"/>
      </w:r>
      <w:r>
        <w:rPr>
          <w:rFonts w:ascii="仿宋_GB2312" w:eastAsia="仿宋_GB2312" w:cs="仿宋_GB2312"/>
          <w:b/>
          <w:bCs/>
          <w:sz w:val="32"/>
          <w:szCs w:val="32"/>
        </w:rPr>
        <w:t>禁止转让</w:t>
      </w:r>
      <w:r>
        <w:rPr>
          <w:rFonts w:ascii="仿宋_GB2312" w:eastAsia="仿宋_GB2312" w:cs="仿宋_GB2312"/>
          <w:sz w:val="32"/>
          <w:szCs w:val="32"/>
        </w:rPr>
        <w:br w:type="textWrapping"/>
      </w:r>
      <w:r>
        <w:rPr>
          <w:rFonts w:ascii="仿宋_GB2312" w:eastAsia="仿宋_GB2312" w:cs="仿宋_GB2312"/>
          <w:sz w:val="32"/>
          <w:szCs w:val="32"/>
        </w:rPr>
        <w:t>未经甲方事先书面同意，乙方不得将其本合同项下之全部义务或其中一部分义务转让给第三方执行。</w:t>
      </w:r>
    </w:p>
    <w:p>
      <w:pPr>
        <w:widowControl/>
        <w:spacing w:beforeAutospacing="1" w:afterAutospacing="1" w:line="600" w:lineRule="exact"/>
        <w:jc w:val="left"/>
      </w:pPr>
      <w:r>
        <w:rPr>
          <w:rFonts w:ascii="仿宋_GB2312" w:eastAsia="仿宋_GB2312" w:cs="仿宋_GB2312"/>
          <w:b/>
          <w:sz w:val="32"/>
          <w:szCs w:val="32"/>
        </w:rPr>
        <w:t>    第七条</w:t>
      </w:r>
      <w:r>
        <w:rPr>
          <w:rFonts w:ascii="仿宋_GB2312" w:eastAsia="仿宋_GB2312" w:cs="仿宋_GB2312"/>
          <w:sz w:val="32"/>
          <w:szCs w:val="32"/>
        </w:rPr>
        <w:t xml:space="preserve"> 权利保证</w:t>
      </w:r>
      <w:r>
        <w:rPr>
          <w:rFonts w:ascii="仿宋_GB2312" w:eastAsia="仿宋_GB2312" w:cs="仿宋_GB2312"/>
          <w:sz w:val="32"/>
          <w:szCs w:val="32"/>
        </w:rPr>
        <w:br w:type="textWrapping"/>
      </w:r>
      <w:r>
        <w:rPr>
          <w:rFonts w:ascii="仿宋_GB2312" w:eastAsia="仿宋_GB2312" w:cs="仿宋_GB2312"/>
          <w:b/>
          <w:bCs/>
          <w:sz w:val="32"/>
          <w:szCs w:val="32"/>
        </w:rPr>
        <w:t>权利保证</w:t>
      </w:r>
      <w:r>
        <w:rPr>
          <w:rFonts w:ascii="仿宋_GB2312" w:eastAsia="仿宋_GB2312" w:cs="仿宋_GB2312"/>
          <w:sz w:val="32"/>
          <w:szCs w:val="32"/>
        </w:rPr>
        <w:br w:type="textWrapping"/>
      </w:r>
      <w:r>
        <w:rPr>
          <w:rFonts w:ascii="仿宋_GB2312"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spacing w:beforeAutospacing="1" w:afterAutospacing="1" w:line="600" w:lineRule="exact"/>
        <w:jc w:val="left"/>
      </w:pPr>
      <w:r>
        <w:rPr>
          <w:rFonts w:ascii="仿宋_GB2312" w:eastAsia="仿宋_GB2312" w:cs="仿宋_GB2312"/>
          <w:b/>
          <w:sz w:val="32"/>
          <w:szCs w:val="32"/>
        </w:rPr>
        <w:t>    第八条</w:t>
      </w:r>
      <w:r>
        <w:rPr>
          <w:rFonts w:ascii="仿宋_GB2312" w:eastAsia="仿宋_GB2312" w:cs="仿宋_GB2312"/>
          <w:sz w:val="32"/>
          <w:szCs w:val="32"/>
        </w:rPr>
        <w:t xml:space="preserve"> </w:t>
      </w:r>
      <w:r>
        <w:rPr>
          <w:rFonts w:ascii="仿宋_GB2312" w:eastAsia="仿宋_GB2312" w:cs="仿宋_GB2312"/>
          <w:b/>
          <w:bCs/>
          <w:sz w:val="32"/>
          <w:szCs w:val="32"/>
        </w:rPr>
        <w:t>违约责任</w:t>
      </w:r>
    </w:p>
    <w:p>
      <w:pPr>
        <w:widowControl/>
        <w:spacing w:beforeAutospacing="1" w:afterAutospacing="1" w:line="600" w:lineRule="exact"/>
        <w:jc w:val="left"/>
      </w:pPr>
      <w:r>
        <w:rPr>
          <w:rFonts w:ascii="仿宋_GB2312" w:eastAsia="仿宋_GB2312" w:cs="仿宋_GB2312"/>
          <w:sz w:val="32"/>
          <w:szCs w:val="32"/>
        </w:rPr>
        <w:t xml:space="preserve">   （一） 甲方中途变更加工承印产品的数量、规格、质量或设计等，并造成乙方损失的，甲方应当承担相应的赔偿责任。赔偿标准以双方认可的实际损失计算账单为准，并按变更上述内容所需的时间顺延加工周期。</w:t>
      </w:r>
    </w:p>
    <w:p>
      <w:pPr>
        <w:widowControl/>
        <w:spacing w:beforeAutospacing="1" w:afterAutospacing="1" w:line="600" w:lineRule="exact"/>
        <w:jc w:val="left"/>
      </w:pPr>
      <w:r>
        <w:rPr>
          <w:rFonts w:ascii="仿宋_GB2312" w:eastAsia="仿宋_GB2312" w:cs="仿宋_GB2312"/>
          <w:sz w:val="32"/>
          <w:szCs w:val="32"/>
        </w:rPr>
        <w:t xml:space="preserve">   （二） 未印刷前甲方中途解除合同的，属乙方提供原材料的，甲方应赔偿乙方为履行合同准备原材料所遭受的损失（以经过甲方确认的乙方采购原料发票为准）。</w:t>
      </w:r>
    </w:p>
    <w:p>
      <w:pPr>
        <w:widowControl/>
        <w:spacing w:beforeAutospacing="1" w:afterAutospacing="1" w:line="600" w:lineRule="exact"/>
        <w:jc w:val="left"/>
      </w:pPr>
      <w:r>
        <w:rPr>
          <w:rFonts w:ascii="仿宋_GB2312" w:eastAsia="仿宋_GB2312" w:cs="仿宋_GB2312"/>
          <w:sz w:val="32"/>
          <w:szCs w:val="32"/>
        </w:rPr>
        <w:t xml:space="preserve">   （三） 甲方未按合同约定的时间和要求向乙方提供原材料、设计原稿、包装物等或未完成必要的辅助工作和准备工作，造成乙方交付加工承印产品的日期得以顺延的，由甲方自行承担责任。</w:t>
      </w:r>
    </w:p>
    <w:p>
      <w:pPr>
        <w:widowControl/>
        <w:spacing w:beforeAutospacing="1" w:afterAutospacing="1" w:line="600" w:lineRule="exact"/>
        <w:jc w:val="left"/>
      </w:pPr>
      <w:r>
        <w:rPr>
          <w:rFonts w:ascii="仿宋_GB2312" w:eastAsia="仿宋_GB2312" w:cs="仿宋_GB2312"/>
          <w:sz w:val="32"/>
          <w:szCs w:val="32"/>
        </w:rPr>
        <w:t xml:space="preserve">   （四） 甲方无正当理由超过合同约定日期支付合同价款的，应当向乙方偿付违约金。每逾期一日，按应付价款的_______%支付违约金。</w:t>
      </w:r>
    </w:p>
    <w:p>
      <w:pPr>
        <w:widowControl/>
        <w:spacing w:beforeAutospacing="1" w:afterAutospacing="1" w:line="600" w:lineRule="exact"/>
        <w:jc w:val="left"/>
      </w:pPr>
      <w:r>
        <w:rPr>
          <w:rFonts w:ascii="仿宋_GB2312" w:eastAsia="仿宋_GB2312" w:cs="仿宋_GB2312"/>
          <w:sz w:val="32"/>
          <w:szCs w:val="32"/>
        </w:rPr>
        <w:t xml:space="preserve">   （五） 乙方瑕疵履行的违约责任</w:t>
      </w:r>
      <w:r>
        <w:rPr>
          <w:rFonts w:ascii="仿宋_GB2312" w:eastAsia="仿宋_GB2312" w:cs="仿宋_GB2312"/>
          <w:sz w:val="32"/>
          <w:szCs w:val="32"/>
        </w:rPr>
        <w:br w:type="textWrapping"/>
      </w:r>
      <w:r>
        <w:rPr>
          <w:rFonts w:ascii="仿宋_GB2312" w:eastAsia="仿宋_GB2312" w:cs="仿宋_GB2312"/>
          <w:sz w:val="32"/>
          <w:szCs w:val="32"/>
        </w:rPr>
        <w:t>（1）乙方未按合同约定的质量或封样交付加工承印产品，甲方同意利用的，应当按质论价，酌减合同价款；甲方不同意利用的，乙方应当负责修整或调换，并承担逾期交付责任；经过乙方修整或调换后，仍与封样明显不一致的，甲方有权拒收，甲方由此受到的损失由乙方赔偿。</w:t>
      </w:r>
      <w:r>
        <w:rPr>
          <w:rFonts w:ascii="仿宋_GB2312" w:eastAsia="仿宋_GB2312" w:cs="仿宋_GB2312"/>
          <w:sz w:val="32"/>
          <w:szCs w:val="32"/>
        </w:rPr>
        <w:br w:type="textWrapping"/>
      </w:r>
      <w:r>
        <w:rPr>
          <w:rFonts w:ascii="仿宋_GB2312" w:eastAsia="仿宋_GB2312" w:cs="仿宋_GB2312"/>
          <w:sz w:val="32"/>
          <w:szCs w:val="32"/>
        </w:rPr>
        <w:t>（2）乙方交付加工承印产品或完成工作数量少于合同约定，甲方仍然需要的，乙方应当照数补齐，并且补齐部分应按逾期交付处理。</w:t>
      </w:r>
      <w:r>
        <w:rPr>
          <w:rFonts w:ascii="仿宋_GB2312" w:eastAsia="仿宋_GB2312" w:cs="仿宋_GB2312"/>
          <w:sz w:val="32"/>
          <w:szCs w:val="32"/>
        </w:rPr>
        <w:br w:type="textWrapping"/>
      </w:r>
      <w:r>
        <w:rPr>
          <w:rFonts w:ascii="仿宋_GB2312" w:eastAsia="仿宋_GB2312" w:cs="仿宋_GB2312"/>
          <w:sz w:val="32"/>
          <w:szCs w:val="32"/>
        </w:rPr>
        <w:t>（3）乙方未按合同约定包装加工承印产品，甲方需要返工或重新包装的，乙方应当负责返工或重新包装，并承担因此而支付的费用。甲方不要求返工或重新包装而要求赔偿损失的，乙方应当偿付甲方该不合格包装物低于合格包装物的价值部分。</w:t>
      </w:r>
    </w:p>
    <w:p>
      <w:pPr>
        <w:widowControl/>
        <w:spacing w:beforeAutospacing="1" w:afterAutospacing="1" w:line="600" w:lineRule="exact"/>
        <w:jc w:val="left"/>
      </w:pPr>
      <w:r>
        <w:rPr>
          <w:rFonts w:ascii="仿宋_GB2312" w:eastAsia="仿宋_GB2312" w:cs="仿宋_GB2312"/>
          <w:sz w:val="32"/>
          <w:szCs w:val="32"/>
        </w:rPr>
        <w:t xml:space="preserve">   （六） 乙方延迟交付的违约责任</w:t>
      </w:r>
      <w:r>
        <w:rPr>
          <w:rFonts w:ascii="仿宋_GB2312" w:eastAsia="仿宋_GB2312" w:cs="仿宋_GB2312"/>
          <w:sz w:val="32"/>
          <w:szCs w:val="32"/>
        </w:rPr>
        <w:br w:type="textWrapping"/>
      </w:r>
      <w:r>
        <w:rPr>
          <w:rFonts w:ascii="仿宋_GB2312" w:eastAsia="仿宋_GB2312" w:cs="仿宋_GB2312"/>
          <w:sz w:val="32"/>
          <w:szCs w:val="32"/>
        </w:rPr>
        <w:t>（1）乙方逾期交付加工承印产品（包括返工、更换、补交等），应当向甲方偿付违约金。每逾期一日，乙方应向甲方支付合同总价款的_______%作为违约金。</w:t>
      </w:r>
      <w:r>
        <w:rPr>
          <w:rFonts w:ascii="仿宋_GB2312" w:eastAsia="仿宋_GB2312" w:cs="仿宋_GB2312"/>
          <w:sz w:val="32"/>
          <w:szCs w:val="32"/>
        </w:rPr>
        <w:br w:type="textWrapping"/>
      </w:r>
      <w:r>
        <w:rPr>
          <w:rFonts w:ascii="仿宋_GB2312" w:eastAsia="仿宋_GB2312" w:cs="仿宋_GB2312"/>
          <w:sz w:val="32"/>
          <w:szCs w:val="32"/>
        </w:rPr>
        <w:t>（2）乙方不能交付加工承印产品或不能完成工作的，应当向甲方支付相当于合同总价款_______%的违约金，如甲方受到的损失超过违约金的，超出部分由乙方继续承担赔偿责任。</w:t>
      </w:r>
      <w:r>
        <w:rPr>
          <w:rFonts w:ascii="仿宋_GB2312" w:eastAsia="仿宋_GB2312" w:cs="仿宋_GB2312"/>
          <w:sz w:val="32"/>
          <w:szCs w:val="32"/>
        </w:rPr>
        <w:br w:type="textWrapping"/>
      </w:r>
      <w:r>
        <w:rPr>
          <w:rFonts w:ascii="仿宋_GB2312" w:eastAsia="仿宋_GB2312" w:cs="仿宋_GB2312"/>
          <w:sz w:val="32"/>
          <w:szCs w:val="32"/>
        </w:rPr>
        <w:t>（3）乙方将加工承印产品错发到达地点或接收单位（人），除按合同约定负责运到指定地点或接收单位（人）外，并应承担因此多付的运杂费和逾期交付加工承印产品的责任。</w:t>
      </w:r>
    </w:p>
    <w:p>
      <w:pPr>
        <w:widowControl/>
        <w:spacing w:beforeAutospacing="1" w:afterAutospacing="1" w:line="600" w:lineRule="exact"/>
        <w:jc w:val="left"/>
      </w:pPr>
      <w:r>
        <w:rPr>
          <w:rFonts w:ascii="仿宋_GB2312" w:eastAsia="仿宋_GB2312" w:cs="仿宋_GB2312"/>
          <w:sz w:val="32"/>
          <w:szCs w:val="32"/>
        </w:rPr>
        <w:t xml:space="preserve">   （七） 由于乙方保管不善致使甲方提供原材料、包装物及其它物品毁损、灭失的，乙方应当偿付因此给甲方造成的损失。</w:t>
      </w:r>
    </w:p>
    <w:p>
      <w:pPr>
        <w:widowControl/>
        <w:spacing w:beforeAutospacing="1" w:afterAutospacing="1" w:line="600" w:lineRule="exact"/>
        <w:jc w:val="left"/>
      </w:pPr>
      <w:r>
        <w:rPr>
          <w:rFonts w:ascii="仿宋_GB2312" w:eastAsia="仿宋_GB2312" w:cs="仿宋_GB2312"/>
          <w:sz w:val="32"/>
          <w:szCs w:val="32"/>
        </w:rPr>
        <w:t xml:space="preserve">   （八） 如果乙方违反本合同约定的保密义务，乙方应向甲方支付相当于本合同总价款_______%的违约金，甲方受到的损失超出违约金的部分，由乙方继续承担赔偿责任。</w:t>
      </w:r>
    </w:p>
    <w:p>
      <w:pPr>
        <w:widowControl/>
        <w:spacing w:beforeAutospacing="1" w:afterAutospacing="1" w:line="600" w:lineRule="exact"/>
        <w:jc w:val="left"/>
      </w:pPr>
      <w:r>
        <w:rPr>
          <w:rFonts w:ascii="仿宋_GB2312" w:eastAsia="仿宋_GB2312" w:cs="仿宋_GB2312"/>
          <w:sz w:val="32"/>
          <w:szCs w:val="32"/>
        </w:rPr>
        <w:t xml:space="preserve">   （九） 除本合同的约定外，因乙方的违约行为给甲方造成损失的，乙方应向甲方支付相当于本合同总价款_______%的违约金，如甲方受到的损失超过违约金的，超出部分由乙方继续承担赔偿责任。</w:t>
      </w:r>
    </w:p>
    <w:p>
      <w:pPr>
        <w:widowControl/>
        <w:spacing w:beforeAutospacing="1" w:afterAutospacing="1" w:line="600" w:lineRule="exact"/>
        <w:jc w:val="left"/>
      </w:pPr>
      <w:r>
        <w:rPr>
          <w:rFonts w:ascii="仿宋_GB2312" w:eastAsia="仿宋_GB2312" w:cs="仿宋_GB2312"/>
          <w:b/>
          <w:sz w:val="32"/>
          <w:szCs w:val="32"/>
        </w:rPr>
        <w:t>    第九条</w:t>
      </w:r>
      <w:r>
        <w:rPr>
          <w:rFonts w:ascii="仿宋_GB2312" w:eastAsia="仿宋_GB2312" w:cs="仿宋_GB2312"/>
          <w:sz w:val="32"/>
          <w:szCs w:val="32"/>
        </w:rPr>
        <w:t xml:space="preserve"> </w:t>
      </w:r>
      <w:r>
        <w:rPr>
          <w:rFonts w:ascii="仿宋_GB2312" w:eastAsia="仿宋_GB2312" w:cs="仿宋_GB2312"/>
          <w:b/>
          <w:bCs/>
          <w:sz w:val="32"/>
          <w:szCs w:val="32"/>
        </w:rPr>
        <w:t>保密义务</w:t>
      </w:r>
    </w:p>
    <w:p>
      <w:pPr>
        <w:widowControl/>
        <w:spacing w:beforeAutospacing="1" w:afterAutospacing="1" w:line="600" w:lineRule="exact"/>
        <w:jc w:val="left"/>
      </w:pPr>
      <w:r>
        <w:rPr>
          <w:rFonts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widowControl/>
        <w:spacing w:beforeAutospacing="1" w:afterAutospacing="1" w:line="600" w:lineRule="exact"/>
        <w:jc w:val="left"/>
      </w:pPr>
      <w:r>
        <w:rPr>
          <w:rFonts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widowControl/>
        <w:spacing w:beforeAutospacing="1" w:afterAutospacing="1" w:line="600" w:lineRule="exact"/>
        <w:jc w:val="left"/>
      </w:pPr>
      <w:r>
        <w:rPr>
          <w:rFonts w:ascii="仿宋_GB2312" w:eastAsia="仿宋_GB2312" w:cs="仿宋_GB2312"/>
          <w:sz w:val="32"/>
          <w:szCs w:val="32"/>
        </w:rPr>
        <w:t xml:space="preserve">   （三） 无论本合同因何种原因终止，本保密条款依然有效。</w:t>
      </w:r>
    </w:p>
    <w:p>
      <w:pPr>
        <w:widowControl/>
        <w:spacing w:beforeAutospacing="1" w:afterAutospacing="1" w:line="600" w:lineRule="exact"/>
        <w:jc w:val="left"/>
      </w:pPr>
      <w:r>
        <w:rPr>
          <w:rFonts w:ascii="仿宋_GB2312" w:eastAsia="仿宋_GB2312" w:cs="仿宋_GB2312"/>
          <w:b/>
          <w:sz w:val="32"/>
          <w:szCs w:val="32"/>
        </w:rPr>
        <w:t>    第十条</w:t>
      </w:r>
      <w:r>
        <w:rPr>
          <w:rFonts w:ascii="仿宋_GB2312" w:eastAsia="仿宋_GB2312" w:cs="仿宋_GB2312"/>
          <w:sz w:val="32"/>
          <w:szCs w:val="32"/>
        </w:rPr>
        <w:t xml:space="preserve"> </w:t>
      </w:r>
      <w:r>
        <w:rPr>
          <w:rFonts w:ascii="仿宋_GB2312" w:eastAsia="仿宋_GB2312" w:cs="仿宋_GB2312"/>
          <w:b/>
          <w:bCs/>
          <w:sz w:val="32"/>
          <w:szCs w:val="32"/>
        </w:rPr>
        <w:t>不可抗力</w:t>
      </w:r>
    </w:p>
    <w:p>
      <w:pPr>
        <w:widowControl/>
        <w:spacing w:beforeAutospacing="1" w:afterAutospacing="1" w:line="600" w:lineRule="exact"/>
        <w:jc w:val="left"/>
      </w:pPr>
      <w:r>
        <w:rPr>
          <w:rFonts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widowControl/>
        <w:spacing w:beforeAutospacing="1" w:afterAutospacing="1" w:line="600" w:lineRule="exact"/>
        <w:jc w:val="left"/>
      </w:pPr>
      <w:r>
        <w:rPr>
          <w:rFonts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widowControl/>
        <w:spacing w:beforeAutospacing="1" w:afterAutospacing="1" w:line="600" w:lineRule="exact"/>
        <w:jc w:val="left"/>
      </w:pPr>
      <w:r>
        <w:rPr>
          <w:rFonts w:ascii="仿宋_GB2312" w:eastAsia="仿宋_GB2312" w:cs="仿宋_GB2312"/>
          <w:sz w:val="32"/>
          <w:szCs w:val="32"/>
        </w:rPr>
        <w:t xml:space="preserve">   （三） 合同一方迟延履行后发生不可抗力的，不能免除其责任。</w:t>
      </w:r>
    </w:p>
    <w:p>
      <w:pPr>
        <w:widowControl/>
        <w:spacing w:beforeAutospacing="1" w:afterAutospacing="1" w:line="600" w:lineRule="exact"/>
        <w:jc w:val="left"/>
      </w:pPr>
      <w:r>
        <w:rPr>
          <w:rFonts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widowControl/>
        <w:spacing w:beforeAutospacing="1" w:afterAutospacing="1" w:line="600" w:lineRule="exact"/>
        <w:jc w:val="left"/>
      </w:pPr>
      <w:r>
        <w:rPr>
          <w:rFonts w:ascii="仿宋_GB2312" w:eastAsia="仿宋_GB2312" w:cs="仿宋_GB2312"/>
          <w:b/>
          <w:sz w:val="32"/>
          <w:szCs w:val="32"/>
        </w:rPr>
        <w:t>    第十一条</w:t>
      </w:r>
      <w:r>
        <w:rPr>
          <w:rFonts w:ascii="仿宋_GB2312" w:eastAsia="仿宋_GB2312" w:cs="仿宋_GB2312"/>
          <w:sz w:val="32"/>
          <w:szCs w:val="32"/>
        </w:rPr>
        <w:t xml:space="preserve"> 合同变更</w:t>
      </w:r>
      <w:r>
        <w:rPr>
          <w:rFonts w:ascii="仿宋_GB2312" w:eastAsia="仿宋_GB2312" w:cs="仿宋_GB2312"/>
          <w:sz w:val="32"/>
          <w:szCs w:val="32"/>
        </w:rPr>
        <w:br w:type="textWrapping"/>
      </w:r>
      <w:r>
        <w:rPr>
          <w:rFonts w:ascii="仿宋_GB2312" w:eastAsia="仿宋_GB2312" w:cs="仿宋_GB2312"/>
          <w:b/>
          <w:bCs/>
          <w:sz w:val="32"/>
          <w:szCs w:val="32"/>
        </w:rPr>
        <w:t>合同变更</w:t>
      </w:r>
      <w:r>
        <w:rPr>
          <w:rFonts w:ascii="仿宋_GB2312" w:eastAsia="仿宋_GB2312" w:cs="仿宋_GB2312"/>
          <w:sz w:val="32"/>
          <w:szCs w:val="32"/>
        </w:rPr>
        <w:br w:type="textWrapping"/>
      </w:r>
      <w:r>
        <w:rPr>
          <w:rFonts w:ascii="仿宋_GB2312" w:eastAsia="仿宋_GB2312" w:cs="仿宋_GB2312"/>
          <w:sz w:val="32"/>
          <w:szCs w:val="32"/>
        </w:rPr>
        <w:t>对本合同的任何变更或补充，须经甲乙双方协商一致，并另行签订书面补充协议。</w:t>
      </w:r>
    </w:p>
    <w:p>
      <w:pPr>
        <w:widowControl/>
        <w:spacing w:beforeAutospacing="1" w:afterAutospacing="1" w:line="600" w:lineRule="exact"/>
        <w:jc w:val="left"/>
      </w:pPr>
      <w:r>
        <w:rPr>
          <w:rFonts w:ascii="仿宋_GB2312" w:eastAsia="仿宋_GB2312" w:cs="仿宋_GB2312"/>
          <w:b/>
          <w:sz w:val="32"/>
          <w:szCs w:val="32"/>
        </w:rPr>
        <w:t>    第十二条</w:t>
      </w:r>
      <w:r>
        <w:rPr>
          <w:rFonts w:ascii="仿宋_GB2312" w:eastAsia="仿宋_GB2312" w:cs="仿宋_GB2312"/>
          <w:sz w:val="32"/>
          <w:szCs w:val="32"/>
        </w:rPr>
        <w:t xml:space="preserve"> 合同解除的情形（适用于印刷服务合同）</w:t>
      </w:r>
      <w:r>
        <w:rPr>
          <w:rFonts w:ascii="仿宋_GB2312" w:eastAsia="仿宋_GB2312" w:cs="仿宋_GB2312"/>
          <w:sz w:val="32"/>
          <w:szCs w:val="32"/>
        </w:rPr>
        <w:br w:type="textWrapping"/>
      </w:r>
      <w:r>
        <w:rPr>
          <w:rFonts w:ascii="仿宋_GB2312" w:eastAsia="仿宋_GB2312" w:cs="仿宋_GB2312"/>
          <w:b/>
          <w:bCs/>
          <w:sz w:val="32"/>
          <w:szCs w:val="32"/>
        </w:rPr>
        <w:t>合同解除</w:t>
      </w:r>
      <w:r>
        <w:rPr>
          <w:rFonts w:ascii="仿宋_GB2312" w:eastAsia="仿宋_GB2312" w:cs="仿宋_GB2312"/>
          <w:sz w:val="32"/>
          <w:szCs w:val="32"/>
        </w:rPr>
        <w:br w:type="textWrapping"/>
      </w:r>
      <w:r>
        <w:rPr>
          <w:rFonts w:ascii="仿宋_GB2312" w:eastAsia="仿宋_GB2312" w:cs="仿宋_GB2312"/>
          <w:sz w:val="32"/>
          <w:szCs w:val="32"/>
        </w:rPr>
        <w:t>乙方出现下列行为之一的，甲方可向乙方发出解除合同的书面通知，从而部分或全部解除合同：</w:t>
      </w:r>
      <w:r>
        <w:rPr>
          <w:rFonts w:ascii="仿宋_GB2312" w:eastAsia="仿宋_GB2312" w:cs="仿宋_GB2312"/>
          <w:sz w:val="32"/>
          <w:szCs w:val="32"/>
        </w:rPr>
        <w:br w:type="textWrapping"/>
      </w:r>
      <w:r>
        <w:rPr>
          <w:rFonts w:ascii="仿宋_GB2312" w:eastAsia="仿宋_GB2312" w:cs="仿宋_GB2312"/>
          <w:sz w:val="32"/>
          <w:szCs w:val="32"/>
        </w:rPr>
        <w:t>（1）如果乙方未能按照合同规定的期限交货或提供服务，并且在甲方同意的延长期限内仍未解决的；</w:t>
      </w:r>
      <w:r>
        <w:rPr>
          <w:rFonts w:ascii="仿宋_GB2312" w:eastAsia="仿宋_GB2312" w:cs="仿宋_GB2312"/>
          <w:sz w:val="32"/>
          <w:szCs w:val="32"/>
        </w:rPr>
        <w:br w:type="textWrapping"/>
      </w:r>
      <w:r>
        <w:rPr>
          <w:rFonts w:ascii="仿宋_GB2312" w:eastAsia="仿宋_GB2312" w:cs="仿宋_GB2312"/>
          <w:sz w:val="32"/>
          <w:szCs w:val="32"/>
        </w:rPr>
        <w:t>（2）如果乙方逾期交货或提供服务，逾期期限达到10天以上的；</w:t>
      </w:r>
      <w:r>
        <w:rPr>
          <w:rFonts w:ascii="仿宋_GB2312" w:eastAsia="仿宋_GB2312" w:cs="仿宋_GB2312"/>
          <w:sz w:val="32"/>
          <w:szCs w:val="32"/>
        </w:rPr>
        <w:br w:type="textWrapping"/>
      </w:r>
      <w:r>
        <w:rPr>
          <w:rFonts w:ascii="仿宋_GB2312" w:eastAsia="仿宋_GB2312" w:cs="仿宋_GB2312"/>
          <w:sz w:val="32"/>
          <w:szCs w:val="32"/>
        </w:rPr>
        <w:t>（3）如果乙方提供的加工产品存在不合格的情形，甲方发现后经过10天，乙方仍然不能提供合格加工产品的。</w:t>
      </w:r>
    </w:p>
    <w:p>
      <w:pPr>
        <w:widowControl/>
        <w:spacing w:beforeAutospacing="1" w:afterAutospacing="1" w:line="600" w:lineRule="exact"/>
        <w:jc w:val="left"/>
      </w:pPr>
      <w:r>
        <w:rPr>
          <w:rFonts w:ascii="仿宋_GB2312" w:eastAsia="仿宋_GB2312" w:cs="仿宋_GB2312"/>
          <w:b/>
          <w:sz w:val="32"/>
          <w:szCs w:val="32"/>
        </w:rPr>
        <w:t>    第十三条</w:t>
      </w:r>
      <w:r>
        <w:rPr>
          <w:rFonts w:ascii="仿宋_GB2312" w:eastAsia="仿宋_GB2312" w:cs="仿宋_GB2312"/>
          <w:sz w:val="32"/>
          <w:szCs w:val="32"/>
        </w:rPr>
        <w:t xml:space="preserve"> </w:t>
      </w:r>
      <w:r>
        <w:rPr>
          <w:rFonts w:ascii="仿宋_GB2312" w:eastAsia="仿宋_GB2312" w:cs="仿宋_GB2312"/>
          <w:b/>
          <w:bCs/>
          <w:sz w:val="32"/>
          <w:szCs w:val="32"/>
        </w:rPr>
        <w:t>合同特别终止</w:t>
      </w:r>
    </w:p>
    <w:p>
      <w:pPr>
        <w:widowControl/>
        <w:spacing w:beforeAutospacing="1" w:afterAutospacing="1" w:line="600" w:lineRule="exact"/>
        <w:jc w:val="left"/>
      </w:pPr>
      <w:r>
        <w:rPr>
          <w:rFonts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ascii="仿宋_GB2312" w:eastAsia="仿宋_GB2312" w:cs="仿宋_GB2312"/>
          <w:sz w:val="32"/>
          <w:szCs w:val="32"/>
        </w:rPr>
        <w:br w:type="textWrapping"/>
      </w:r>
      <w:r>
        <w:rPr>
          <w:rFonts w:ascii="仿宋_GB2312" w:eastAsia="仿宋_GB2312" w:cs="仿宋_GB2312"/>
          <w:sz w:val="32"/>
          <w:szCs w:val="32"/>
        </w:rPr>
        <w:t>（1）乙方破产、解散（包括但不限于乙方股东会决议解散、乙方被吊销营业执照、被责令关闭、被撤销、被司法机关裁决解散等情形）；</w:t>
      </w:r>
      <w:r>
        <w:rPr>
          <w:rFonts w:ascii="仿宋_GB2312" w:eastAsia="仿宋_GB2312" w:cs="仿宋_GB2312"/>
          <w:sz w:val="32"/>
          <w:szCs w:val="32"/>
        </w:rPr>
        <w:br w:type="textWrapping"/>
      </w:r>
      <w:r>
        <w:rPr>
          <w:rFonts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widowControl/>
        <w:spacing w:beforeAutospacing="1" w:afterAutospacing="1" w:line="600" w:lineRule="exact"/>
        <w:jc w:val="left"/>
      </w:pPr>
      <w:r>
        <w:rPr>
          <w:rFonts w:ascii="仿宋_GB2312" w:eastAsia="仿宋_GB2312" w:cs="仿宋_GB2312"/>
          <w:sz w:val="32"/>
          <w:szCs w:val="32"/>
        </w:rPr>
        <w:t xml:space="preserve">   （二） 如果因上述原因导致本合同终止，甲方已经采取或者将要采取任何补救措施的权利不受任何影响。</w:t>
      </w:r>
    </w:p>
    <w:p>
      <w:pPr>
        <w:widowControl/>
        <w:spacing w:beforeAutospacing="1" w:afterAutospacing="1" w:line="600" w:lineRule="exact"/>
        <w:jc w:val="left"/>
      </w:pPr>
      <w:r>
        <w:rPr>
          <w:rFonts w:ascii="仿宋_GB2312" w:eastAsia="仿宋_GB2312" w:cs="仿宋_GB2312"/>
          <w:b/>
          <w:sz w:val="32"/>
          <w:szCs w:val="32"/>
        </w:rPr>
        <w:t>    第十四条</w:t>
      </w:r>
      <w:r>
        <w:rPr>
          <w:rFonts w:ascii="仿宋_GB2312" w:eastAsia="仿宋_GB2312" w:cs="仿宋_GB2312"/>
          <w:sz w:val="32"/>
          <w:szCs w:val="32"/>
        </w:rPr>
        <w:t xml:space="preserve"> </w:t>
      </w:r>
      <w:r>
        <w:rPr>
          <w:rFonts w:ascii="仿宋_GB2312" w:eastAsia="仿宋_GB2312" w:cs="仿宋_GB2312"/>
          <w:b/>
          <w:bCs/>
          <w:sz w:val="32"/>
          <w:szCs w:val="32"/>
        </w:rPr>
        <w:t>法律适用与争议解决</w:t>
      </w:r>
    </w:p>
    <w:p>
      <w:pPr>
        <w:widowControl/>
        <w:spacing w:beforeAutospacing="1" w:afterAutospacing="1" w:line="600" w:lineRule="exact"/>
        <w:jc w:val="left"/>
      </w:pPr>
      <w:r>
        <w:rPr>
          <w:rFonts w:ascii="仿宋_GB2312" w:eastAsia="仿宋_GB2312" w:cs="仿宋_GB2312"/>
          <w:sz w:val="32"/>
          <w:szCs w:val="32"/>
        </w:rPr>
        <w:t xml:space="preserve">   （一） 本合同的订立、效力、解释、履行和争议的解决均适用中华人民共和国法律（不包括港澳台地区法律）。</w:t>
      </w:r>
    </w:p>
    <w:p>
      <w:pPr>
        <w:widowControl/>
        <w:spacing w:beforeAutospacing="1" w:afterAutospacing="1" w:line="600" w:lineRule="exact"/>
        <w:jc w:val="left"/>
      </w:pPr>
      <w:r>
        <w:rPr>
          <w:rFonts w:ascii="仿宋_GB2312" w:eastAsia="仿宋_GB2312" w:cs="仿宋_GB2312"/>
          <w:sz w:val="32"/>
          <w:szCs w:val="32"/>
        </w:rPr>
        <w:t xml:space="preserve">   （二） 凡因本合同引起的或与本合同有关的任何争议，双方首先应友好协商解决。协商不成的，任何一方均有权向甲方所在地人民法院提起诉讼。</w:t>
      </w:r>
    </w:p>
    <w:p>
      <w:pPr>
        <w:widowControl/>
        <w:spacing w:beforeAutospacing="1" w:afterAutospacing="1" w:line="600" w:lineRule="exact"/>
        <w:jc w:val="left"/>
      </w:pPr>
      <w:r>
        <w:rPr>
          <w:rFonts w:ascii="仿宋_GB2312" w:eastAsia="仿宋_GB2312" w:cs="仿宋_GB2312"/>
          <w:b/>
          <w:sz w:val="32"/>
          <w:szCs w:val="32"/>
        </w:rPr>
        <w:t>    第十五条</w:t>
      </w:r>
      <w:r>
        <w:rPr>
          <w:rFonts w:ascii="仿宋_GB2312" w:eastAsia="仿宋_GB2312" w:cs="仿宋_GB2312"/>
          <w:sz w:val="32"/>
          <w:szCs w:val="32"/>
        </w:rPr>
        <w:t xml:space="preserve"> </w:t>
      </w:r>
      <w:r>
        <w:rPr>
          <w:rFonts w:ascii="仿宋_GB2312" w:eastAsia="仿宋_GB2312" w:cs="仿宋_GB2312"/>
          <w:b/>
          <w:bCs/>
          <w:sz w:val="32"/>
          <w:szCs w:val="32"/>
        </w:rPr>
        <w:t>合同生效及其他</w:t>
      </w:r>
    </w:p>
    <w:p>
      <w:pPr>
        <w:widowControl/>
        <w:spacing w:beforeAutospacing="1" w:afterAutospacing="1" w:line="600" w:lineRule="exact"/>
        <w:jc w:val="left"/>
      </w:pPr>
      <w:r>
        <w:rPr>
          <w:rFonts w:ascii="仿宋_GB2312" w:eastAsia="仿宋_GB2312" w:cs="仿宋_GB2312"/>
          <w:sz w:val="32"/>
          <w:szCs w:val="32"/>
        </w:rPr>
        <w:t xml:space="preserve">   （一） 本合同经甲乙双方法定代表人或授权代表签字或加盖公章后生效。</w:t>
      </w:r>
    </w:p>
    <w:p>
      <w:pPr>
        <w:widowControl/>
        <w:spacing w:beforeAutospacing="1" w:afterAutospacing="1" w:line="600" w:lineRule="exact"/>
        <w:jc w:val="left"/>
      </w:pPr>
      <w:r>
        <w:rPr>
          <w:rFonts w:ascii="仿宋_GB2312" w:eastAsia="仿宋_GB2312" w:cs="仿宋_GB2312"/>
          <w:sz w:val="32"/>
          <w:szCs w:val="32"/>
        </w:rPr>
        <w:t xml:space="preserve">   （二） 本合同一式_______份，其中正本_______份，副本_______份。甲方执_______份正本，_______份副本；乙方执_______份正本，_______份副本。</w:t>
      </w:r>
    </w:p>
    <w:p>
      <w:pPr>
        <w:widowControl/>
        <w:spacing w:beforeAutospacing="1" w:afterAutospacing="1" w:line="600" w:lineRule="exact"/>
        <w:jc w:val="left"/>
      </w:pPr>
      <w:r>
        <w:rPr>
          <w:rFonts w:ascii="仿宋_GB2312" w:eastAsia="仿宋_GB2312" w:cs="仿宋_GB2312"/>
          <w:b/>
          <w:sz w:val="32"/>
          <w:szCs w:val="32"/>
        </w:rPr>
        <w:t>    第十六条</w:t>
      </w:r>
      <w:r>
        <w:rPr>
          <w:rFonts w:ascii="仿宋_GB2312" w:eastAsia="仿宋_GB2312" w:cs="仿宋_GB2312"/>
          <w:sz w:val="32"/>
          <w:szCs w:val="32"/>
        </w:rPr>
        <w:t xml:space="preserve"> </w:t>
      </w:r>
      <w:r>
        <w:rPr>
          <w:rFonts w:ascii="仿宋_GB2312" w:eastAsia="仿宋_GB2312" w:cs="仿宋_GB2312"/>
          <w:b/>
          <w:bCs/>
          <w:sz w:val="32"/>
          <w:szCs w:val="32"/>
        </w:rPr>
        <w:t>合同效力</w:t>
      </w:r>
    </w:p>
    <w:p>
      <w:pPr>
        <w:widowControl/>
        <w:spacing w:beforeAutospacing="1" w:afterAutospacing="1" w:line="600" w:lineRule="exact"/>
        <w:jc w:val="left"/>
      </w:pPr>
      <w:r>
        <w:rPr>
          <w:rFonts w:ascii="仿宋_GB2312"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widowControl/>
        <w:spacing w:beforeAutospacing="1" w:afterAutospacing="1" w:line="600" w:lineRule="exact"/>
        <w:jc w:val="left"/>
      </w:pPr>
      <w:r>
        <w:rPr>
          <w:rFonts w:ascii="仿宋_GB2312"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widowControl/>
        <w:spacing w:beforeAutospacing="1" w:afterAutospacing="1" w:line="600" w:lineRule="exact"/>
        <w:jc w:val="left"/>
        <w:rPr>
          <w:rFonts w:ascii="仿宋_GB2312" w:eastAsia="仿宋_GB2312" w:cs="仿宋_GB2312"/>
          <w:sz w:val="32"/>
          <w:szCs w:val="32"/>
        </w:rPr>
      </w:pPr>
      <w:r>
        <w:rPr>
          <w:rFonts w:ascii="仿宋_GB2312" w:eastAsia="仿宋_GB2312" w:cs="仿宋_GB2312"/>
          <w:sz w:val="32"/>
          <w:szCs w:val="32"/>
        </w:rPr>
        <w:t xml:space="preserve">   （三） 由于法律和法规、政策而导致本合同任何条款无效或无法执行，则该条款无效，但不影响剩余其他条款的效力。</w:t>
      </w:r>
    </w:p>
    <w:p>
      <w:pPr>
        <w:pStyle w:val="2"/>
        <w:ind w:firstLine="640" w:firstLineChars="200"/>
        <w:rPr>
          <w:rFonts w:ascii="仿宋_GB2312" w:eastAsia="仿宋_GB2312" w:cs="仿宋_GB2312"/>
          <w:sz w:val="32"/>
          <w:szCs w:val="32"/>
        </w:rPr>
      </w:pPr>
      <w:r>
        <w:rPr>
          <w:rFonts w:hint="eastAsia" w:ascii="仿宋_GB2312" w:eastAsia="仿宋_GB2312" w:cs="仿宋_GB2312"/>
          <w:sz w:val="32"/>
          <w:szCs w:val="32"/>
        </w:rPr>
        <w:t>（四）在市场价格不变的情况下，双方对服务及价格等合同内容无异议，可续签一年，最多不超过三年。</w:t>
      </w:r>
    </w:p>
    <w:p>
      <w:pPr>
        <w:widowControl/>
        <w:spacing w:beforeAutospacing="1" w:afterAutospacing="1" w:line="560" w:lineRule="exact"/>
        <w:jc w:val="left"/>
      </w:pPr>
      <w:r>
        <w:rPr>
          <w:rFonts w:ascii="仿宋_GB2312" w:eastAsia="仿宋_GB2312" w:cs="仿宋_GB2312"/>
          <w:b/>
          <w:sz w:val="32"/>
          <w:szCs w:val="32"/>
        </w:rPr>
        <w:t>第十七条</w:t>
      </w:r>
      <w:r>
        <w:rPr>
          <w:rFonts w:ascii="仿宋_GB2312" w:eastAsia="仿宋_GB2312" w:cs="仿宋_GB2312"/>
          <w:sz w:val="32"/>
          <w:szCs w:val="32"/>
        </w:rPr>
        <w:t xml:space="preserve"> 附件的组成</w:t>
      </w:r>
      <w:r>
        <w:rPr>
          <w:rFonts w:ascii="仿宋_GB2312" w:eastAsia="仿宋_GB2312" w:cs="仿宋_GB2312"/>
          <w:sz w:val="32"/>
          <w:szCs w:val="32"/>
        </w:rPr>
        <w:br w:type="textWrapping"/>
      </w:r>
      <w:r>
        <w:rPr>
          <w:rFonts w:ascii="仿宋_GB2312" w:eastAsia="仿宋_GB2312" w:cs="仿宋_GB2312"/>
          <w:b/>
          <w:bCs/>
          <w:sz w:val="32"/>
          <w:szCs w:val="32"/>
        </w:rPr>
        <w:t>附件的组成</w:t>
      </w:r>
      <w:r>
        <w:rPr>
          <w:rFonts w:ascii="仿宋_GB2312" w:eastAsia="仿宋_GB2312" w:cs="仿宋_GB2312"/>
          <w:sz w:val="32"/>
          <w:szCs w:val="32"/>
        </w:rPr>
        <w:br w:type="textWrapping"/>
      </w:r>
      <w:r>
        <w:rPr>
          <w:rFonts w:ascii="仿宋_GB2312" w:eastAsia="仿宋_GB2312" w:cs="仿宋_GB2312"/>
          <w:sz w:val="32"/>
          <w:szCs w:val="32"/>
        </w:rPr>
        <w:t>附件一、合同项目和价格清单</w:t>
      </w:r>
      <w:r>
        <w:rPr>
          <w:rFonts w:ascii="仿宋_GB2312" w:eastAsia="仿宋_GB2312" w:cs="仿宋_GB2312"/>
          <w:sz w:val="32"/>
          <w:szCs w:val="32"/>
        </w:rPr>
        <w:br w:type="textWrapping"/>
      </w:r>
      <w:r>
        <w:rPr>
          <w:rFonts w:ascii="仿宋_GB2312" w:eastAsia="仿宋_GB2312" w:cs="仿宋_GB2312"/>
          <w:sz w:val="32"/>
          <w:szCs w:val="32"/>
        </w:rPr>
        <w:t>附件二、付</w:t>
      </w:r>
      <w:r>
        <w:rPr>
          <w:rFonts w:hint="eastAsia" w:ascii="仿宋_GB2312" w:eastAsia="仿宋_GB2312" w:cs="仿宋_GB2312"/>
          <w:sz w:val="32"/>
          <w:szCs w:val="32"/>
        </w:rPr>
        <w:t>款</w:t>
      </w:r>
    </w:p>
    <w:p>
      <w:pPr>
        <w:widowControl/>
        <w:spacing w:beforeAutospacing="1" w:afterAutospacing="1" w:line="560" w:lineRule="exact"/>
        <w:jc w:val="left"/>
        <w:rPr>
          <w:rFonts w:ascii="仿宋_GB2312" w:eastAsia="仿宋_GB2312" w:cs="仿宋_GB2312"/>
          <w:sz w:val="32"/>
          <w:szCs w:val="32"/>
        </w:rPr>
      </w:pPr>
      <w:r>
        <w:rPr>
          <w:rFonts w:hint="eastAsia" w:ascii="仿宋_GB2312" w:eastAsia="仿宋_GB2312" w:cs="仿宋_GB2312"/>
          <w:sz w:val="32"/>
          <w:szCs w:val="32"/>
        </w:rPr>
        <w:t>附件三、廉洁诚信协议</w:t>
      </w: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spacing w:line="360" w:lineRule="auto"/>
        <w:rPr>
          <w:rFonts w:ascii="楷体" w:hAnsi="楷体" w:eastAsia="楷体" w:cs="楷体"/>
          <w:sz w:val="24"/>
        </w:rPr>
      </w:pPr>
      <w:r>
        <w:rPr>
          <w:rFonts w:hint="eastAsia" w:ascii="楷体" w:hAnsi="楷体" w:eastAsia="楷体" w:cs="楷体"/>
          <w:sz w:val="24"/>
        </w:rPr>
        <w:t>附件一:</w:t>
      </w:r>
    </w:p>
    <w:p>
      <w:pPr>
        <w:pStyle w:val="2"/>
      </w:pPr>
    </w:p>
    <w:p>
      <w:pPr>
        <w:snapToGrid w:val="0"/>
        <w:spacing w:line="360" w:lineRule="auto"/>
        <w:jc w:val="center"/>
        <w:rPr>
          <w:rFonts w:ascii="楷体" w:hAnsi="楷体" w:eastAsia="楷体"/>
          <w:b/>
          <w:sz w:val="24"/>
        </w:rPr>
      </w:pPr>
      <w:r>
        <w:rPr>
          <w:rFonts w:hint="eastAsia" w:ascii="楷体" w:hAnsi="楷体" w:eastAsia="楷体"/>
          <w:b/>
          <w:sz w:val="24"/>
        </w:rPr>
        <w:t>合同项目和价格清单</w:t>
      </w:r>
    </w:p>
    <w:p>
      <w:pPr>
        <w:spacing w:line="360" w:lineRule="auto"/>
        <w:rPr>
          <w:rFonts w:ascii="楷体" w:hAnsi="楷体" w:eastAsia="楷体"/>
          <w:sz w:val="24"/>
        </w:rPr>
      </w:pPr>
    </w:p>
    <w:p>
      <w:pPr>
        <w:spacing w:line="360" w:lineRule="auto"/>
        <w:ind w:firstLine="480" w:firstLineChars="200"/>
        <w:rPr>
          <w:rFonts w:ascii="楷体" w:hAnsi="楷体" w:eastAsia="楷体"/>
          <w:sz w:val="24"/>
        </w:rPr>
      </w:pPr>
      <w:r>
        <w:rPr>
          <w:rFonts w:hint="eastAsia" w:ascii="楷体" w:hAnsi="楷体" w:eastAsia="楷体"/>
          <w:sz w:val="24"/>
        </w:rPr>
        <w:t>1.加工项目信息</w:t>
      </w:r>
    </w:p>
    <w:tbl>
      <w:tblPr>
        <w:tblStyle w:val="23"/>
        <w:tblpPr w:leftFromText="180" w:rightFromText="180" w:vertAnchor="text" w:horzAnchor="page" w:tblpX="1889" w:tblpY="538"/>
        <w:tblOverlap w:val="never"/>
        <w:tblW w:w="8257" w:type="dxa"/>
        <w:tblInd w:w="0" w:type="dxa"/>
        <w:tblLayout w:type="fixed"/>
        <w:tblCellMar>
          <w:top w:w="0" w:type="dxa"/>
          <w:left w:w="0" w:type="dxa"/>
          <w:bottom w:w="0" w:type="dxa"/>
          <w:right w:w="0" w:type="dxa"/>
        </w:tblCellMar>
      </w:tblPr>
      <w:tblGrid>
        <w:gridCol w:w="464"/>
        <w:gridCol w:w="2647"/>
        <w:gridCol w:w="785"/>
        <w:gridCol w:w="2561"/>
        <w:gridCol w:w="992"/>
        <w:gridCol w:w="808"/>
      </w:tblGrid>
      <w:tr>
        <w:tblPrEx>
          <w:tblCellMar>
            <w:top w:w="0" w:type="dxa"/>
            <w:left w:w="0" w:type="dxa"/>
            <w:bottom w:w="0" w:type="dxa"/>
            <w:right w:w="0" w:type="dxa"/>
          </w:tblCellMar>
        </w:tblPrEx>
        <w:trPr>
          <w:trHeight w:val="499"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b/>
                <w:color w:val="000000"/>
                <w:sz w:val="20"/>
                <w:szCs w:val="20"/>
              </w:rPr>
            </w:pPr>
            <w:r>
              <w:rPr>
                <w:rFonts w:hint="eastAsia" w:ascii="楷体_GB2312" w:hAnsi="楷体_GB2312" w:eastAsia="楷体_GB2312" w:cs="楷体_GB2312"/>
                <w:b/>
                <w:color w:val="000000"/>
                <w:kern w:val="0"/>
                <w:sz w:val="20"/>
                <w:szCs w:val="20"/>
              </w:rPr>
              <w:t>序号</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b/>
                <w:color w:val="000000"/>
                <w:sz w:val="20"/>
                <w:szCs w:val="20"/>
              </w:rPr>
            </w:pPr>
            <w:r>
              <w:rPr>
                <w:rFonts w:hint="eastAsia" w:ascii="楷体_GB2312" w:hAnsi="楷体_GB2312" w:eastAsia="楷体_GB2312" w:cs="楷体_GB2312"/>
                <w:b/>
                <w:color w:val="000000"/>
                <w:kern w:val="0"/>
                <w:sz w:val="20"/>
                <w:szCs w:val="20"/>
              </w:rPr>
              <w:t>印 刷 品 名 称</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b/>
                <w:color w:val="000000"/>
                <w:sz w:val="20"/>
                <w:szCs w:val="20"/>
              </w:rPr>
            </w:pPr>
            <w:r>
              <w:rPr>
                <w:rFonts w:hint="eastAsia" w:ascii="楷体_GB2312" w:hAnsi="楷体_GB2312" w:eastAsia="楷体_GB2312" w:cs="楷体_GB2312"/>
                <w:b/>
                <w:color w:val="000000"/>
                <w:kern w:val="0"/>
                <w:sz w:val="20"/>
                <w:szCs w:val="20"/>
              </w:rPr>
              <w:t>单位</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b/>
                <w:color w:val="000000"/>
                <w:sz w:val="20"/>
                <w:szCs w:val="20"/>
              </w:rPr>
            </w:pPr>
            <w:r>
              <w:rPr>
                <w:rFonts w:hint="eastAsia" w:ascii="楷体_GB2312" w:hAnsi="楷体_GB2312" w:eastAsia="楷体_GB2312" w:cs="楷体_GB2312"/>
                <w:b/>
                <w:color w:val="000000"/>
                <w:kern w:val="0"/>
                <w:sz w:val="20"/>
                <w:szCs w:val="20"/>
              </w:rPr>
              <w:t>规  格</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b/>
                <w:color w:val="000000"/>
                <w:sz w:val="20"/>
                <w:szCs w:val="20"/>
              </w:rPr>
            </w:pPr>
            <w:r>
              <w:rPr>
                <w:rFonts w:hint="eastAsia" w:ascii="楷体_GB2312" w:hAnsi="楷体_GB2312" w:eastAsia="楷体_GB2312" w:cs="楷体_GB2312"/>
                <w:b/>
                <w:color w:val="000000"/>
                <w:kern w:val="0"/>
                <w:sz w:val="20"/>
                <w:szCs w:val="20"/>
              </w:rPr>
              <w:t>单价</w:t>
            </w: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楷体_GB2312" w:hAnsi="楷体_GB2312" w:eastAsia="楷体_GB2312" w:cs="楷体_GB2312"/>
                <w:b/>
                <w:color w:val="000000"/>
                <w:sz w:val="20"/>
                <w:szCs w:val="20"/>
              </w:rPr>
            </w:pPr>
            <w:r>
              <w:rPr>
                <w:rFonts w:hint="eastAsia" w:ascii="楷体_GB2312" w:hAnsi="楷体_GB2312" w:eastAsia="楷体_GB2312" w:cs="楷体_GB2312"/>
                <w:b/>
                <w:color w:val="000000"/>
                <w:kern w:val="0"/>
                <w:sz w:val="20"/>
                <w:szCs w:val="20"/>
              </w:rPr>
              <w:t>备注</w:t>
            </w: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差旅费报销单等同类产品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大24K 80g</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机动车辆保险赔案材料粘贴用纸等同类产品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A4 80g 双色</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3</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事故现场查勘记录等同类产品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A4 80g 双面 双色</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4</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机动车辆保险快捷赔案处理单等同类产品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份</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A4 无碳两联 第二联80g下白 正反印</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5</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交强互碰协议等同类产品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份</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A4 无碳两联 第二联80g下白</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6</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非车险索赔申请书等同类产品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份</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A4 无碳两联 双色</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7</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机动车保险事故车辆委托维修协议（三方）等同类产品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份</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A4 无碳三联</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39"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8</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赔案卷宗（封面）等同类产品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A3 80克牛皮纸 双面双色</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9</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理赔中心检查记录本（车险）等同类产品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本</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A4 封面250g哑粉彩色 内芯80g 1*40</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10</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查勘车维修保养手册</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本</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 xml:space="preserve">A5 68P 180g铜板 四色单面印刷  封面覆亚膜 无线胶装 </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90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11</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警保工作日记本</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本</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封面250g铜板彩色，覆光膜，内芯80g双胶，第一页彩色正反印制,其他黑白正反印制，A5</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12</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警保合作登记表等同类产品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本</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封面250g铜板彩色，覆光膜，内芯80g双胶，正反印制，A4</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13</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机动车理赔服务指南</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本</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24K 封面200g铜板覆亚膜  内芯157铜板  四色  84P 无线胶装</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14</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档案盒</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个</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四开双层牛皮卡，卡啤、压痕、穿绳，模切成型</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702"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15</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人伤慰问卡</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250g铜板彩色，220*180mm，正反印制，压痕</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16</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单页等同类产品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200g铜板，A4，彩色</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17</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折页等同类产品</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200g铜板，A4，彩色，折页</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18</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名片</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盒</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单位：盒 250g白卡</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19</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服务监督卡</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盒</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单位：盒 250g白卡</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20</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白干胶（温馨提示）</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不干胶 60*35 双色</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21</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白干胶（报案号）</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不干胶 160*63 双色</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22</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易碎贴（小）</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易碎不干胶 20*40 彩色 套号码</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23</w:t>
            </w:r>
          </w:p>
        </w:tc>
        <w:tc>
          <w:tcPr>
            <w:tcW w:w="2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易碎贴（大）</w:t>
            </w:r>
          </w:p>
        </w:tc>
        <w:tc>
          <w:tcPr>
            <w:tcW w:w="7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张</w:t>
            </w:r>
          </w:p>
        </w:tc>
        <w:tc>
          <w:tcPr>
            <w:tcW w:w="25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易碎不干胶 160*50 彩色</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r>
        <w:tblPrEx>
          <w:tblCellMar>
            <w:top w:w="0" w:type="dxa"/>
            <w:left w:w="0" w:type="dxa"/>
            <w:bottom w:w="0" w:type="dxa"/>
            <w:right w:w="0" w:type="dxa"/>
          </w:tblCellMar>
        </w:tblPrEx>
        <w:trPr>
          <w:trHeight w:val="420" w:hRule="atLeast"/>
        </w:trPr>
        <w:tc>
          <w:tcPr>
            <w:tcW w:w="6457"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楷体_GB2312" w:hAnsi="楷体_GB2312" w:eastAsia="楷体_GB2312" w:cs="楷体_GB2312"/>
                <w:color w:val="000000"/>
                <w:sz w:val="20"/>
                <w:szCs w:val="20"/>
              </w:rPr>
            </w:pPr>
            <w:r>
              <w:rPr>
                <w:rFonts w:hint="eastAsia" w:ascii="楷体_GB2312" w:hAnsi="楷体_GB2312" w:eastAsia="楷体_GB2312" w:cs="楷体_GB2312"/>
                <w:color w:val="000000"/>
                <w:kern w:val="0"/>
                <w:sz w:val="20"/>
                <w:szCs w:val="20"/>
              </w:rPr>
              <w:t>总计</w:t>
            </w:r>
          </w:p>
        </w:tc>
        <w:tc>
          <w:tcPr>
            <w:tcW w:w="9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ascii="楷体_GB2312" w:hAnsi="楷体_GB2312" w:eastAsia="楷体_GB2312" w:cs="楷体_GB2312"/>
                <w:color w:val="000000"/>
                <w:sz w:val="20"/>
                <w:szCs w:val="20"/>
              </w:rPr>
            </w:pPr>
          </w:p>
        </w:tc>
        <w:tc>
          <w:tcPr>
            <w:tcW w:w="8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楷体_GB2312" w:hAnsi="楷体_GB2312" w:eastAsia="楷体_GB2312" w:cs="楷体_GB2312"/>
                <w:color w:val="000000"/>
                <w:sz w:val="20"/>
                <w:szCs w:val="20"/>
              </w:rPr>
            </w:pPr>
          </w:p>
        </w:tc>
      </w:tr>
    </w:tbl>
    <w:p>
      <w:pPr>
        <w:spacing w:line="360" w:lineRule="auto"/>
        <w:ind w:firstLine="480" w:firstLineChars="200"/>
        <w:rPr>
          <w:rFonts w:ascii="楷体" w:hAnsi="楷体" w:eastAsia="楷体" w:cs="楷体"/>
          <w:sz w:val="24"/>
        </w:rPr>
      </w:pPr>
      <w:r>
        <w:rPr>
          <w:rFonts w:hint="eastAsia" w:ascii="楷体" w:hAnsi="楷体" w:eastAsia="楷体" w:cs="楷体"/>
          <w:sz w:val="24"/>
        </w:rPr>
        <w:t>项目总预算：27.9万元。按照实际采购数量*单价据实结算，结算总金额不得超过项目总预算。</w:t>
      </w:r>
    </w:p>
    <w:p>
      <w:pPr>
        <w:spacing w:line="360" w:lineRule="auto"/>
        <w:ind w:firstLine="480" w:firstLineChars="200"/>
        <w:rPr>
          <w:rFonts w:ascii="楷体" w:hAnsi="楷体" w:eastAsia="楷体" w:cs="楷体"/>
          <w:sz w:val="24"/>
        </w:rPr>
      </w:pPr>
      <w:r>
        <w:rPr>
          <w:rFonts w:hint="eastAsia" w:ascii="楷体" w:hAnsi="楷体" w:eastAsia="楷体" w:cs="楷体"/>
          <w:sz w:val="24"/>
        </w:rPr>
        <w:t>2. 乙方受甲方委托加工承印产品，除符合合同约定的相关质量标准及要求外，乙方加工的产品需符合以下特别要求：</w:t>
      </w:r>
    </w:p>
    <w:p>
      <w:pPr>
        <w:spacing w:line="360" w:lineRule="auto"/>
        <w:ind w:firstLine="480" w:firstLineChars="200"/>
        <w:rPr>
          <w:rFonts w:ascii="楷体" w:hAnsi="楷体" w:eastAsia="楷体" w:cs="楷体"/>
          <w:sz w:val="24"/>
        </w:rPr>
      </w:pPr>
      <w:r>
        <w:rPr>
          <w:rFonts w:hint="eastAsia" w:ascii="楷体" w:hAnsi="楷体" w:eastAsia="楷体" w:cs="楷体"/>
          <w:sz w:val="24"/>
        </w:rPr>
        <w:t>交货地点及配送要求：每次印刷完毕后按我司要求免费配送。</w:t>
      </w:r>
    </w:p>
    <w:p>
      <w:pPr>
        <w:spacing w:line="360" w:lineRule="auto"/>
        <w:ind w:firstLine="480" w:firstLineChars="200"/>
        <w:rPr>
          <w:rFonts w:ascii="楷体" w:hAnsi="楷体" w:eastAsia="楷体"/>
          <w:sz w:val="24"/>
        </w:rPr>
      </w:pPr>
      <w:r>
        <w:rPr>
          <w:rFonts w:hint="eastAsia" w:ascii="楷体" w:hAnsi="楷体" w:eastAsia="楷体" w:cs="楷体"/>
          <w:sz w:val="24"/>
        </w:rPr>
        <w:t>配送时间：印刷完成七天内。配送地址：武汉城区理赔职场。</w:t>
      </w: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spacing w:line="360" w:lineRule="auto"/>
        <w:rPr>
          <w:rFonts w:ascii="楷体" w:hAnsi="楷体" w:eastAsia="楷体" w:cs="楷体"/>
          <w:b/>
          <w:sz w:val="24"/>
        </w:rPr>
      </w:pPr>
      <w:r>
        <w:rPr>
          <w:rFonts w:hint="eastAsia" w:ascii="楷体" w:hAnsi="楷体" w:eastAsia="楷体" w:cs="楷体"/>
          <w:sz w:val="24"/>
        </w:rPr>
        <w:t>附件二:</w:t>
      </w:r>
    </w:p>
    <w:p>
      <w:pPr>
        <w:spacing w:line="360" w:lineRule="auto"/>
        <w:jc w:val="center"/>
        <w:rPr>
          <w:rFonts w:ascii="楷体" w:hAnsi="楷体" w:eastAsia="楷体" w:cs="楷体"/>
          <w:b/>
          <w:sz w:val="24"/>
        </w:rPr>
      </w:pPr>
      <w:r>
        <w:rPr>
          <w:rFonts w:hint="eastAsia" w:ascii="楷体" w:hAnsi="楷体" w:eastAsia="楷体" w:cs="楷体"/>
          <w:b/>
          <w:sz w:val="24"/>
        </w:rPr>
        <w:t>付款</w:t>
      </w:r>
    </w:p>
    <w:p>
      <w:pPr>
        <w:spacing w:line="360" w:lineRule="auto"/>
        <w:jc w:val="center"/>
        <w:rPr>
          <w:rFonts w:ascii="楷体" w:hAnsi="楷体" w:eastAsia="楷体" w:cs="楷体"/>
          <w:b/>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napToGrid w:val="0"/>
        <w:spacing w:line="360" w:lineRule="auto"/>
        <w:ind w:firstLine="480" w:firstLineChars="200"/>
        <w:rPr>
          <w:rFonts w:ascii="楷体" w:hAnsi="楷体" w:eastAsia="楷体" w:cs="楷体"/>
          <w:bCs/>
          <w:color w:val="000000"/>
          <w:sz w:val="24"/>
        </w:rPr>
      </w:pPr>
      <w:r>
        <w:rPr>
          <w:rFonts w:hint="eastAsia" w:ascii="楷体" w:hAnsi="楷体" w:eastAsia="楷体" w:cs="楷体"/>
          <w:bCs/>
          <w:color w:val="000000"/>
          <w:sz w:val="24"/>
        </w:rPr>
        <w:t>2．</w:t>
      </w:r>
      <w:r>
        <w:rPr>
          <w:rFonts w:hint="eastAsia" w:ascii="楷体" w:hAnsi="楷体" w:eastAsia="楷体" w:cs="楷体"/>
          <w:sz w:val="24"/>
        </w:rPr>
        <w:t>甲方按照验收标准进行验收，并在验收单上签字确认加工产品合格，</w:t>
      </w:r>
      <w:r>
        <w:rPr>
          <w:rFonts w:hint="eastAsia" w:ascii="楷体" w:hAnsi="楷体" w:eastAsia="楷体" w:cs="楷体"/>
          <w:color w:val="000000"/>
          <w:sz w:val="24"/>
        </w:rPr>
        <w:t>且收到乙方提供的足额有效的增值税</w:t>
      </w:r>
      <w:r>
        <w:rPr>
          <w:rFonts w:ascii="楷体" w:hAnsi="楷体" w:eastAsia="楷体" w:cs="楷体"/>
          <w:color w:val="000000"/>
          <w:sz w:val="24"/>
        </w:rPr>
        <w:t>专用</w:t>
      </w:r>
      <w:r>
        <w:rPr>
          <w:rFonts w:hint="eastAsia" w:ascii="楷体" w:hAnsi="楷体" w:eastAsia="楷体" w:cs="楷体"/>
          <w:color w:val="000000"/>
          <w:sz w:val="24"/>
        </w:rPr>
        <w:t>发票后__10__天内付款。</w:t>
      </w:r>
    </w:p>
    <w:p>
      <w:pPr>
        <w:snapToGrid w:val="0"/>
        <w:spacing w:line="360" w:lineRule="auto"/>
        <w:ind w:firstLine="480" w:firstLineChars="200"/>
        <w:rPr>
          <w:rFonts w:ascii="楷体" w:hAnsi="楷体" w:eastAsia="楷体" w:cs="楷体"/>
          <w:sz w:val="24"/>
        </w:rPr>
      </w:pPr>
      <w:r>
        <w:rPr>
          <w:rFonts w:hint="eastAsia" w:ascii="楷体" w:hAnsi="楷体" w:eastAsia="楷体" w:cs="楷体"/>
          <w:sz w:val="24"/>
        </w:rPr>
        <w:t>3. 付款方式：转账</w:t>
      </w:r>
      <w:r>
        <w:rPr>
          <w:rFonts w:hint="eastAsia" w:ascii="楷体" w:hAnsi="楷体" w:eastAsia="楷体" w:cs="楷体"/>
          <w:iCs/>
          <w:sz w:val="24"/>
        </w:rPr>
        <w:t>[现金/支票]</w:t>
      </w:r>
      <w:r>
        <w:rPr>
          <w:rFonts w:hint="eastAsia" w:ascii="楷体" w:hAnsi="楷体" w:eastAsia="楷体" w:cs="楷体"/>
          <w:sz w:val="24"/>
        </w:rPr>
        <w:t>。双方采用转账方式付款的，甲方应向乙方以下账户进行付费：</w:t>
      </w:r>
    </w:p>
    <w:p>
      <w:pPr>
        <w:spacing w:afterLines="50" w:line="360" w:lineRule="auto"/>
        <w:ind w:firstLine="480" w:firstLineChars="200"/>
        <w:rPr>
          <w:rFonts w:ascii="楷体" w:hAnsi="楷体" w:eastAsia="楷体" w:cs="楷体"/>
          <w:sz w:val="24"/>
          <w:u w:val="single"/>
        </w:rPr>
      </w:pPr>
      <w:r>
        <w:rPr>
          <w:rFonts w:hint="eastAsia" w:ascii="楷体" w:hAnsi="楷体" w:eastAsia="楷体" w:cs="楷体"/>
          <w:sz w:val="24"/>
        </w:rPr>
        <w:t xml:space="preserve">   乙方：</w:t>
      </w:r>
    </w:p>
    <w:p>
      <w:pPr>
        <w:spacing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开户行：</w:t>
      </w:r>
    </w:p>
    <w:p>
      <w:pPr>
        <w:spacing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账户名称：</w:t>
      </w:r>
    </w:p>
    <w:p>
      <w:pPr>
        <w:spacing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账号：</w:t>
      </w:r>
    </w:p>
    <w:p>
      <w:pPr>
        <w:snapToGrid w:val="0"/>
        <w:spacing w:line="360" w:lineRule="auto"/>
        <w:rPr>
          <w:rFonts w:ascii="楷体" w:hAnsi="楷体" w:eastAsia="楷体" w:cs="楷体"/>
          <w:sz w:val="24"/>
        </w:rPr>
      </w:pPr>
      <w:r>
        <w:rPr>
          <w:rFonts w:hint="eastAsia" w:ascii="楷体" w:hAnsi="楷体" w:eastAsia="楷体" w:cs="楷体"/>
          <w:sz w:val="24"/>
        </w:rPr>
        <w:t xml:space="preserve">    乙方如需改变上述账户，应提前10日以书面通知甲方。</w:t>
      </w:r>
    </w:p>
    <w:p>
      <w:pPr>
        <w:spacing w:line="360" w:lineRule="auto"/>
        <w:ind w:firstLine="420" w:firstLineChars="200"/>
        <w:rPr>
          <w:rFonts w:eastAsia="MS Mincho"/>
          <w:b/>
          <w:bCs/>
          <w:kern w:val="44"/>
          <w:sz w:val="24"/>
          <w:szCs w:val="44"/>
          <w:lang w:eastAsia="ja-JP"/>
        </w:rPr>
      </w:pPr>
      <w:r>
        <w:rPr>
          <w:rFonts w:hint="eastAsia"/>
        </w:rPr>
        <w:t>4.</w:t>
      </w:r>
      <w:r>
        <w:rPr>
          <w:rFonts w:hint="eastAsia" w:eastAsia="楷体"/>
          <w:b/>
          <w:bCs/>
          <w:kern w:val="44"/>
          <w:sz w:val="24"/>
          <w:szCs w:val="44"/>
          <w:lang w:eastAsia="ja-JP"/>
        </w:rPr>
        <w:t xml:space="preserve"> </w:t>
      </w:r>
      <w:r>
        <w:rPr>
          <w:rFonts w:hint="eastAsia" w:ascii="楷体" w:hAnsi="楷体" w:eastAsia="楷体" w:cs="楷体"/>
          <w:sz w:val="24"/>
        </w:rPr>
        <w:t>发票开具：</w:t>
      </w:r>
    </w:p>
    <w:p>
      <w:pPr>
        <w:spacing w:line="360" w:lineRule="auto"/>
        <w:ind w:firstLine="480" w:firstLineChars="200"/>
        <w:rPr>
          <w:rFonts w:eastAsia="MS Mincho"/>
          <w:b/>
          <w:bCs/>
          <w:kern w:val="44"/>
          <w:sz w:val="24"/>
          <w:szCs w:val="44"/>
          <w:lang w:eastAsia="ja-JP"/>
        </w:rPr>
      </w:pPr>
      <w:r>
        <w:rPr>
          <w:rFonts w:hint="eastAsia" w:ascii="楷体_GB2312" w:hAnsi="宋体" w:eastAsia="楷体_GB2312"/>
          <w:sz w:val="24"/>
        </w:rPr>
        <w:t>（1）乙方应向甲方开具增值税专用发票，甲方开票信息如下：</w:t>
      </w:r>
      <w:r>
        <w:rPr>
          <w:rFonts w:ascii="楷体_GB2312" w:hAnsi="宋体" w:eastAsia="楷体_GB2312"/>
          <w:sz w:val="24"/>
        </w:rPr>
        <w:t xml:space="preserve">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公司名称：中国人民财产保险股份有限公司武汉市分公司</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纳税识别号：914201007551344883</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银行账号：578162132788</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开户银行：中国银行武汉显正支行</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开票地址：湖北省武汉市汉阳区汉阳大道408号万科未来中心T2写字楼34层、38-41层、42层01-07室</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开票电话：027 - 84776633</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ind w:firstLine="480" w:firstLineChars="200"/>
      </w:pPr>
      <w:r>
        <w:rPr>
          <w:rFonts w:hint="eastAsia" w:ascii="楷体_GB2312" w:hAnsi="宋体" w:eastAsia="楷体_GB2312"/>
          <w:sz w:val="24"/>
        </w:rPr>
        <w:t>（7）本合同项下的业务发生销售折让、销售退回或其它按照国家规定需要开具红字发票或重新开票的情况，乙方有义务按照国家税收规定向甲方开具红字发票或重新开票。如果乙方</w:t>
      </w:r>
      <w:r>
        <w:rPr>
          <w:rFonts w:ascii="楷体_GB2312" w:hAnsi="宋体" w:eastAsia="楷体_GB2312"/>
          <w:sz w:val="24"/>
        </w:rPr>
        <w:t>需要</w:t>
      </w:r>
      <w:r>
        <w:rPr>
          <w:rFonts w:hint="eastAsia" w:ascii="楷体_GB2312" w:hAnsi="宋体" w:eastAsia="楷体_GB2312"/>
          <w:sz w:val="24"/>
        </w:rPr>
        <w:t>甲方提供开具红字发票或重新开票的有关资料，甲方应视具体情况予以</w:t>
      </w:r>
      <w:r>
        <w:rPr>
          <w:rFonts w:ascii="楷体_GB2312" w:hAnsi="宋体" w:eastAsia="楷体_GB2312"/>
          <w:sz w:val="24"/>
        </w:rPr>
        <w:t>提供</w:t>
      </w:r>
      <w:r>
        <w:rPr>
          <w:rFonts w:hint="eastAsia" w:ascii="楷体_GB2312" w:hAnsi="宋体" w:eastAsia="楷体_GB2312"/>
          <w:sz w:val="24"/>
        </w:rPr>
        <w:t>。</w:t>
      </w: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pStyle w:val="2"/>
        <w:ind w:firstLine="377"/>
      </w:pPr>
    </w:p>
    <w:p>
      <w:pPr>
        <w:spacing w:line="360" w:lineRule="auto"/>
        <w:rPr>
          <w:rFonts w:ascii="楷体" w:hAnsi="楷体" w:eastAsia="楷体" w:cs="楷体"/>
          <w:b/>
          <w:sz w:val="24"/>
        </w:rPr>
      </w:pPr>
      <w:r>
        <w:rPr>
          <w:rFonts w:hint="eastAsia" w:ascii="楷体" w:hAnsi="楷体" w:eastAsia="楷体" w:cs="楷体"/>
          <w:sz w:val="24"/>
        </w:rPr>
        <w:t>附件三:</w:t>
      </w:r>
    </w:p>
    <w:p>
      <w:pPr>
        <w:spacing w:beforeLines="100" w:afterLines="100" w:line="300" w:lineRule="auto"/>
        <w:jc w:val="center"/>
        <w:rPr>
          <w:rFonts w:ascii="楷体" w:hAnsi="楷体" w:eastAsia="楷体" w:cs="楷体"/>
          <w:b/>
          <w:bCs/>
          <w:spacing w:val="20"/>
          <w:sz w:val="28"/>
          <w:szCs w:val="28"/>
        </w:rPr>
      </w:pPr>
      <w:r>
        <w:rPr>
          <w:rFonts w:hint="eastAsia" w:ascii="楷体" w:hAnsi="楷体" w:eastAsia="楷体" w:cs="楷体"/>
          <w:b/>
          <w:bCs/>
          <w:spacing w:val="20"/>
          <w:sz w:val="28"/>
          <w:szCs w:val="28"/>
        </w:rPr>
        <w:t>廉洁诚信协议</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第一条  总则</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1.3本协议所称相关主体，对任何一方而言，包括但不限于以下单位或者个人：</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（1）一方或其关联方之工作人员；</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（2）受一方委托办理相关事务的单位或者个人；</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（3）利用职权或者影响力影响交易的单位或者个人；</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（4）前述相关人员的亲属；</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（5）与前述相关主体存在利害关系的其他单位或者人员。</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乙方相关主体实施违反本协议约定之行为的，均应视为乙方实施行为。</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第二条  商业贿赂</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2.1本协议所称商业贿赂，是指乙方或乙方相关主体为获取或意图获取交易机会或者竞争优势，采用财物或者其他形式贿赂甲方或甲方相关主体的行为。</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2.3本条第1款所称其他形式，包括但不限于：</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（1）以任何方式实施商业贿赂或违规提供回扣、折扣、宴请与游玩活动或其他不正当利益；</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（2）为甲方或甲方相关主体安排有可能影响公平、公正交易的宴请、健身、娱乐等活动；</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（3）为甲方或甲方相关主体投资入股、个人借款或买卖股票、债券等提供方便；</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（4）为甲方或甲方相关主体购买或装修住房、婚丧嫁娶、配偶子女上学或工作安排以及出国出境、旅游等提供方便；</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（5）违反规定为甲方或甲方相关主体在乙方相关企业工作、挂名兼职、合伙经营、介绍承揽业务等提供方便；</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（6）向甲方或甲方相关主体提供借款、融资、担保等；</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（7）给予或承诺给予其不正当利益的其他行为；</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（8）其他违反国家法律法规或商业道德准则的影响公正交易的行为。</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第三条  回扣</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3.1本协议所称回扣，是指乙方促成合作时在账外暗中以现金、实物或者其他方式退给甲方或甲方相关主体一定比例的商品或服务价款。</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3.3乙方在账外暗中给予甲方相关主体回扣的，视为实施商业贿赂行为。</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第四条  折扣</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4.2乙方提供的商品或服务，可以以明示方式给予甲方折扣。乙方给予甲方折扣的，必须在采购协议中予以明确并如实入账。</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4.3本条第1款所称如实入账，是指根据采购或合作协议约定的金额和支付方式，在依法设立的反映甲方生产经营活动收支的财务账上按照财务会计制度规定明确如实记载。</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4.4乙方违反本条约定的，视为实施商业贿赂行为。</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第五条  宴请与游玩活动</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5.2乙方不得为甲方相关主体提供各种形式的旅游、健身、KTV、酒吧、按摩、赌博、色情等娱乐休闲活动。</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5.3乙方违反本条约定的，视为实施商业贿赂行为。</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第六条  禁止行为</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双方一致同意双方或双方相关主体的如下行为是应当禁止的营私舞弊或腐败行为：</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6.1甲方及甲方相关主体向乙方索要或收受财物或其他形式的财产性利益、非财产性利益。</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6.2乙方及乙方相关主体向甲方或甲方相关主体提供财物或其他形式的财产性利益、非财产性利益，包括但不限于：</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（1）报销甲方相关主体的私人费用；</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（2）提供超过宴请标准的宴请或娱乐活动；</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（3）介绍甲方相关主体亲友到乙方处工作；</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（4）提出、邀请或事实上接受甲方相关主体在乙方参股或参与乙方经营活动；</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（5）组织或向甲方相关主体提供旅游等代偿活动利益；</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（6）向甲方相关主体提供借款、融资、担保等；</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（7）给予或承诺给予甲方相关主体不正当利益的其他行为；</w:t>
      </w:r>
    </w:p>
    <w:p>
      <w:pPr>
        <w:spacing w:afterLines="100"/>
        <w:ind w:firstLine="480" w:firstLineChars="200"/>
        <w:rPr>
          <w:rFonts w:ascii="楷体" w:hAnsi="楷体" w:eastAsia="楷体" w:cs="楷体"/>
          <w:sz w:val="24"/>
          <w:szCs w:val="24"/>
        </w:rPr>
      </w:pPr>
      <w:r>
        <w:rPr>
          <w:rFonts w:hint="eastAsia" w:ascii="楷体" w:hAnsi="楷体" w:eastAsia="楷体" w:cs="楷体"/>
          <w:sz w:val="24"/>
          <w:szCs w:val="24"/>
        </w:rPr>
        <w:t>（8）其他违反本协议约定、国家法律法规或商业道德准则的影响公正交易的行为。</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第七条  乙方承诺</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乙方承诺在双方的商务接洽、合同关系、交易过程中遵守如下要求：</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7.1 避免利害关系</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7.2 恪守廉洁自律原则</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7.3 恪守诚实信用原则</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7.3.2严格遵守向甲方做出的承诺、双方签署的合同、协议和备忘录等，确保产品质量和服务质量，不隐瞒任何可能对甲方利益造成影响的信息，积极配合甲方的审计。</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7.3.3严格遵守甲方的供应商行为准则、合作协议、保密承诺书等政策文件中的相关规定。</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7.3.4严格遵守甲方的品牌管理的相关规定，未经甲方授权不擅自使用甲方字样、授权合作伙伴等类似容易对外产生混淆的字样。</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7.3.5严格遵守国家相关法律法规及甲方的管理规定，不参与任何违法活动。</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7.3.6承诺实事求是，不对内部或社会传递任何虚假信息，严格遵守保密协议，不透露任何甲方的商业机密。</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7.3.7未经甲方同意，不向任何新闻媒体、第三方述及有关甲方工作人员恪守商业道德方面的评价、信息。</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7.4 确保信息公开透明</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7.4.1主动向甲方披露与采购项目相关的信息，包括乙方真实情况、产品价格、技术参数、服务团队信息、履约情况等。</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7.4.2不利用非法手段向甲方及甲方相关主体打探有关涉及甲方及甲方相关主体的商业秘密、人员信息、采购信息等。</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7.5 积极配合监督举报</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7.5.2如乙方有知悉或怀疑甲方相关主体有违反上述约定的，应及时采取措施并有权向甲方纪检部门举报。甲方会对所有信息提供者及所提供的全部资料严格保密。</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7.6 加强内部廉洁管理</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7.6.1加强内部管理：加强对员工的廉洁教育和培训，提高员工的道德素质和法律意识，建立健全内部管理制度，确保员工行为的合规性和廉洁性。</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7.6.2设立监督机制：通过专门的监督机构或人员，对乙方的业务活动进行实时监督，确保员工行为的合规性。</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7.6.3建立举报制度：鼓励员工积极举报违规行为，对举报人予以保护并给予奖励。</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第八条  违约责任</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8.1若甲方人员违反本协议第六条规定的，按照甲方内部管理权限，依据有关法律和规定给予处分或组织处理，涉嫌犯罪的，移交司法机关追究刑事责任。</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8.2如乙方违反本协议任何约定或承诺，甲方有权依据甲方采购管理、供应商管理和采购文件相关要求，对乙方进行严肃处理，相关处罚结果记入供应商诚信档案。</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8.3 如乙方违反本协议任何约定或承诺，</w:t>
      </w:r>
      <w:r>
        <w:rPr>
          <w:rFonts w:hint="eastAsia" w:ascii="楷体" w:hAnsi="楷体" w:eastAsia="楷体" w:cs="楷体"/>
          <w:b/>
          <w:bCs/>
          <w:sz w:val="24"/>
          <w:szCs w:val="24"/>
        </w:rPr>
        <w:t>甲方及甲方子公司有权根据情节严重程度选择单方全面终止与乙方的合同及合作，且无需承担任何责任。乙方给甲方造成损失的，甲方有权要求乙方承担全部赔偿责任。</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8.4</w:t>
      </w:r>
      <w:r>
        <w:rPr>
          <w:rFonts w:hint="eastAsia" w:ascii="楷体" w:hAnsi="楷体" w:eastAsia="楷体" w:cs="楷体"/>
          <w:b/>
          <w:bCs/>
          <w:sz w:val="24"/>
          <w:szCs w:val="24"/>
        </w:rPr>
        <w:t>甲方及甲方子公司按照前述条款要求乙方承担赔偿责任的，</w:t>
      </w:r>
      <w:r>
        <w:rPr>
          <w:rFonts w:hint="eastAsia" w:ascii="楷体" w:hAnsi="楷体" w:eastAsia="楷体" w:cs="楷体"/>
          <w:sz w:val="24"/>
          <w:szCs w:val="24"/>
        </w:rPr>
        <w:t>乙方应于甲方发出赔偿通知之日起【10】个工作日内支付，如未及时支付，甲方及甲方子公司有权从主合同款项中直接扣除。</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8.5乙方知悉并同意，对于上述情形的处理甲方有完全的判断权和自主权。</w:t>
      </w:r>
    </w:p>
    <w:p>
      <w:pPr>
        <w:spacing w:beforeLines="100" w:afterLines="100" w:line="300" w:lineRule="auto"/>
        <w:ind w:firstLine="482" w:firstLineChars="200"/>
        <w:rPr>
          <w:rFonts w:ascii="楷体" w:hAnsi="楷体" w:eastAsia="楷体" w:cs="楷体"/>
          <w:b/>
          <w:bCs/>
          <w:sz w:val="24"/>
          <w:szCs w:val="24"/>
        </w:rPr>
      </w:pPr>
      <w:r>
        <w:rPr>
          <w:rFonts w:hint="eastAsia" w:ascii="楷体" w:hAnsi="楷体" w:eastAsia="楷体" w:cs="楷体"/>
          <w:b/>
          <w:bCs/>
          <w:sz w:val="24"/>
          <w:szCs w:val="24"/>
        </w:rPr>
        <w:t>第九条  附则</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9.1本协议的标题及各条款的标题仅为检索方便而设置，具体内容应当以各条款的具体规定为准，而不应参考该标题进行解释。</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Lines="100" w:afterLines="100" w:line="300" w:lineRule="auto"/>
        <w:ind w:firstLine="480" w:firstLineChars="200"/>
        <w:rPr>
          <w:rFonts w:ascii="楷体" w:hAnsi="楷体" w:eastAsia="楷体" w:cs="楷体"/>
          <w:sz w:val="24"/>
          <w:szCs w:val="24"/>
        </w:rPr>
      </w:pPr>
      <w:r>
        <w:rPr>
          <w:rFonts w:hint="eastAsia" w:ascii="楷体" w:hAnsi="楷体" w:eastAsia="楷体" w:cs="楷体"/>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Lines="100" w:afterLines="100" w:line="300" w:lineRule="auto"/>
        <w:ind w:firstLine="480" w:firstLineChars="200"/>
      </w:pPr>
      <w:r>
        <w:rPr>
          <w:rFonts w:hint="eastAsia" w:ascii="楷体" w:hAnsi="楷体" w:eastAsia="楷体" w:cs="楷体"/>
          <w:sz w:val="24"/>
          <w:szCs w:val="24"/>
        </w:rPr>
        <w:t>9.5本协议长期有效。</w:t>
      </w:r>
    </w:p>
    <w:p>
      <w:pPr>
        <w:widowControl/>
        <w:pBdr>
          <w:bottom w:val="single" w:color="auto" w:sz="6" w:space="1"/>
        </w:pBdr>
        <w:jc w:val="center"/>
        <w:rPr>
          <w:rFonts w:ascii="Arial" w:hAnsi="Arial" w:eastAsia="宋体" w:cs="Arial"/>
          <w:vanish/>
          <w:kern w:val="0"/>
          <w:sz w:val="16"/>
          <w:szCs w:val="16"/>
        </w:rPr>
      </w:pPr>
      <w:r>
        <w:rPr>
          <w:rFonts w:hint="eastAsia" w:ascii="Arial" w:hAnsi="Arial" w:eastAsia="宋体" w:cs="Arial"/>
          <w:vanish/>
          <w:kern w:val="0"/>
          <w:sz w:val="16"/>
          <w:szCs w:val="16"/>
        </w:rPr>
        <w:t>窗体顶端</w:t>
      </w:r>
    </w:p>
    <w:sectPr>
      <w:headerReference r:id="rId3" w:type="default"/>
      <w:footerReference r:id="rId4"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華康中楷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12" w:usb3="00000000" w:csb0="0016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75A2B"/>
    <w:rsid w:val="00081D84"/>
    <w:rsid w:val="00083CE8"/>
    <w:rsid w:val="00085C1C"/>
    <w:rsid w:val="00086C86"/>
    <w:rsid w:val="000931E3"/>
    <w:rsid w:val="000B1662"/>
    <w:rsid w:val="000B2664"/>
    <w:rsid w:val="000C36AB"/>
    <w:rsid w:val="000C5CE2"/>
    <w:rsid w:val="000C6114"/>
    <w:rsid w:val="000D086E"/>
    <w:rsid w:val="000D2794"/>
    <w:rsid w:val="000E07E3"/>
    <w:rsid w:val="000E7F81"/>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01B6"/>
    <w:rsid w:val="001B1863"/>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862B7"/>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12F50"/>
    <w:rsid w:val="0071545C"/>
    <w:rsid w:val="007455A2"/>
    <w:rsid w:val="00745B0A"/>
    <w:rsid w:val="00751947"/>
    <w:rsid w:val="00753253"/>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09A"/>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00CC"/>
    <w:rsid w:val="00DE0498"/>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1E7340F"/>
    <w:rsid w:val="027C4BD0"/>
    <w:rsid w:val="0388480F"/>
    <w:rsid w:val="038E028E"/>
    <w:rsid w:val="056D03D3"/>
    <w:rsid w:val="065C0D34"/>
    <w:rsid w:val="0993344C"/>
    <w:rsid w:val="0E395E74"/>
    <w:rsid w:val="109702E7"/>
    <w:rsid w:val="11C70394"/>
    <w:rsid w:val="15E4435E"/>
    <w:rsid w:val="17E36256"/>
    <w:rsid w:val="271F40C9"/>
    <w:rsid w:val="2D9C0D80"/>
    <w:rsid w:val="3A003A5B"/>
    <w:rsid w:val="41944D92"/>
    <w:rsid w:val="43550B61"/>
    <w:rsid w:val="45136442"/>
    <w:rsid w:val="48261DB8"/>
    <w:rsid w:val="4A1B64FA"/>
    <w:rsid w:val="559E5132"/>
    <w:rsid w:val="5C283482"/>
    <w:rsid w:val="649076AD"/>
    <w:rsid w:val="798D1378"/>
    <w:rsid w:val="7DD86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3"/>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5"/>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5">
    <w:name w:val="heading 3"/>
    <w:basedOn w:val="1"/>
    <w:next w:val="1"/>
    <w:link w:val="44"/>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5"/>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7">
    <w:name w:val="Normal Indent"/>
    <w:basedOn w:val="1"/>
    <w:qFormat/>
    <w:uiPriority w:val="0"/>
    <w:pPr>
      <w:ind w:firstLine="420" w:firstLineChars="200"/>
    </w:pPr>
    <w:rPr>
      <w:rFonts w:ascii="Times New Roman" w:hAnsi="Times New Roman" w:eastAsia="宋体" w:cs="Times New Roman"/>
      <w:szCs w:val="24"/>
    </w:r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link w:val="49"/>
    <w:semiHidden/>
    <w:unhideWhenUsed/>
    <w:qFormat/>
    <w:uiPriority w:val="99"/>
    <w:rPr>
      <w:rFonts w:ascii="宋体" w:hAnsi="Calibri" w:eastAsia="宋体" w:cs="Times New Roman"/>
      <w:kern w:val="0"/>
      <w:sz w:val="18"/>
      <w:szCs w:val="18"/>
    </w:rPr>
  </w:style>
  <w:style w:type="paragraph" w:styleId="10">
    <w:name w:val="annotation text"/>
    <w:basedOn w:val="1"/>
    <w:link w:val="37"/>
    <w:semiHidden/>
    <w:unhideWhenUsed/>
    <w:qFormat/>
    <w:uiPriority w:val="99"/>
    <w:pPr>
      <w:jc w:val="left"/>
    </w:pPr>
  </w:style>
  <w:style w:type="paragraph" w:styleId="11">
    <w:name w:val="toc 3"/>
    <w:basedOn w:val="1"/>
    <w:next w:val="1"/>
    <w:unhideWhenUsed/>
    <w:qFormat/>
    <w:uiPriority w:val="39"/>
    <w:pPr>
      <w:ind w:left="840" w:leftChars="400"/>
    </w:pPr>
    <w:rPr>
      <w:rFonts w:ascii="Calibri" w:hAnsi="Calibri" w:eastAsia="宋体" w:cs="Times New Roman"/>
    </w:rPr>
  </w:style>
  <w:style w:type="paragraph" w:styleId="12">
    <w:name w:val="Plain Text"/>
    <w:basedOn w:val="1"/>
    <w:link w:val="43"/>
    <w:qFormat/>
    <w:uiPriority w:val="0"/>
    <w:rPr>
      <w:rFonts w:ascii="宋体" w:hAnsi="Courier New" w:eastAsia="宋体" w:cs="Times New Roman"/>
      <w:szCs w:val="20"/>
    </w:rPr>
  </w:style>
  <w:style w:type="paragraph" w:styleId="13">
    <w:name w:val="Body Text Indent 2"/>
    <w:basedOn w:val="1"/>
    <w:link w:val="41"/>
    <w:unhideWhenUsed/>
    <w:qFormat/>
    <w:uiPriority w:val="99"/>
    <w:pPr>
      <w:ind w:firstLine="480" w:firstLineChars="160"/>
    </w:pPr>
    <w:rPr>
      <w:rFonts w:ascii="仿宋_GB2312" w:eastAsia="仿宋_GB2312"/>
      <w:sz w:val="30"/>
      <w:szCs w:val="30"/>
    </w:rPr>
  </w:style>
  <w:style w:type="paragraph" w:styleId="14">
    <w:name w:val="Balloon Text"/>
    <w:basedOn w:val="1"/>
    <w:link w:val="39"/>
    <w:semiHidden/>
    <w:unhideWhenUsed/>
    <w:qFormat/>
    <w:uiPriority w:val="99"/>
    <w:rPr>
      <w:sz w:val="18"/>
      <w:szCs w:val="18"/>
    </w:rPr>
  </w:style>
  <w:style w:type="paragraph" w:styleId="15">
    <w:name w:val="footer"/>
    <w:basedOn w:val="1"/>
    <w:link w:val="30"/>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6">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line="360" w:lineRule="auto"/>
    </w:pPr>
    <w:rPr>
      <w:rFonts w:ascii="宋体" w:hAnsi="Times New Roman" w:eastAsia="宋体" w:cs="Times New Roman"/>
      <w:b/>
      <w:sz w:val="24"/>
      <w:szCs w:val="20"/>
    </w:rPr>
  </w:style>
  <w:style w:type="paragraph" w:styleId="18">
    <w:name w:val="toc 4"/>
    <w:basedOn w:val="1"/>
    <w:next w:val="1"/>
    <w:unhideWhenUsed/>
    <w:qFormat/>
    <w:uiPriority w:val="39"/>
    <w:pPr>
      <w:ind w:left="1260" w:leftChars="600"/>
    </w:pPr>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1">
    <w:name w:val="Title"/>
    <w:basedOn w:val="1"/>
    <w:next w:val="1"/>
    <w:link w:val="47"/>
    <w:qFormat/>
    <w:uiPriority w:val="10"/>
    <w:pPr>
      <w:spacing w:before="240" w:after="60"/>
      <w:jc w:val="center"/>
      <w:outlineLvl w:val="0"/>
    </w:pPr>
    <w:rPr>
      <w:rFonts w:eastAsia="宋体" w:asciiTheme="majorHAnsi" w:hAnsiTheme="majorHAnsi" w:cstheme="majorBidi"/>
      <w:b/>
      <w:bCs/>
      <w:sz w:val="32"/>
      <w:szCs w:val="32"/>
    </w:rPr>
  </w:style>
  <w:style w:type="paragraph" w:styleId="22">
    <w:name w:val="annotation subject"/>
    <w:basedOn w:val="10"/>
    <w:next w:val="10"/>
    <w:link w:val="38"/>
    <w:semiHidden/>
    <w:unhideWhenUsed/>
    <w:qFormat/>
    <w:uiPriority w:val="99"/>
    <w:rPr>
      <w:b/>
      <w:bCs/>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FollowedHyperlink"/>
    <w:basedOn w:val="25"/>
    <w:semiHidden/>
    <w:unhideWhenUsed/>
    <w:qFormat/>
    <w:uiPriority w:val="99"/>
    <w:rPr>
      <w:color w:val="954F72" w:themeColor="followedHyperlink"/>
      <w:u w:val="single"/>
    </w:rPr>
  </w:style>
  <w:style w:type="character" w:styleId="28">
    <w:name w:val="Hyperlink"/>
    <w:basedOn w:val="25"/>
    <w:unhideWhenUsed/>
    <w:qFormat/>
    <w:uiPriority w:val="99"/>
    <w:rPr>
      <w:color w:val="0563C1" w:themeColor="hyperlink"/>
      <w:u w:val="single"/>
    </w:rPr>
  </w:style>
  <w:style w:type="character" w:styleId="29">
    <w:name w:val="annotation reference"/>
    <w:qFormat/>
    <w:uiPriority w:val="99"/>
    <w:rPr>
      <w:sz w:val="21"/>
      <w:szCs w:val="21"/>
    </w:rPr>
  </w:style>
  <w:style w:type="character" w:customStyle="1" w:styleId="30">
    <w:name w:val="页脚 Char"/>
    <w:basedOn w:val="25"/>
    <w:link w:val="15"/>
    <w:qFormat/>
    <w:uiPriority w:val="99"/>
    <w:rPr>
      <w:rFonts w:ascii="Times New Roman" w:hAnsi="Times New Roman" w:eastAsia="宋体" w:cs="Times New Roman"/>
      <w:sz w:val="18"/>
      <w:szCs w:val="20"/>
    </w:rPr>
  </w:style>
  <w:style w:type="paragraph" w:customStyle="1" w:styleId="31">
    <w:name w:val="p0"/>
    <w:basedOn w:val="1"/>
    <w:qFormat/>
    <w:uiPriority w:val="0"/>
    <w:pPr>
      <w:widowControl/>
    </w:pPr>
    <w:rPr>
      <w:rFonts w:ascii="Times New Roman" w:hAnsi="Times New Roman" w:eastAsia="宋体" w:cs="Times New Roman"/>
      <w:kern w:val="0"/>
      <w:szCs w:val="21"/>
    </w:rPr>
  </w:style>
  <w:style w:type="character" w:customStyle="1" w:styleId="32">
    <w:name w:val="页眉 Char"/>
    <w:basedOn w:val="25"/>
    <w:link w:val="16"/>
    <w:qFormat/>
    <w:uiPriority w:val="0"/>
    <w:rPr>
      <w:sz w:val="18"/>
      <w:szCs w:val="18"/>
    </w:rPr>
  </w:style>
  <w:style w:type="character" w:customStyle="1" w:styleId="33">
    <w:name w:val="标题 1 Char"/>
    <w:basedOn w:val="25"/>
    <w:link w:val="3"/>
    <w:qFormat/>
    <w:uiPriority w:val="9"/>
    <w:rPr>
      <w:rFonts w:ascii="Times New Roman" w:hAnsi="Times New Roman" w:eastAsia="宋体" w:cs="Times New Roman"/>
      <w:b/>
      <w:bCs/>
      <w:kern w:val="44"/>
      <w:sz w:val="44"/>
      <w:szCs w:val="44"/>
    </w:rPr>
  </w:style>
  <w:style w:type="paragraph" w:customStyle="1" w:styleId="34">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5">
    <w:name w:val="标题 2 Char"/>
    <w:basedOn w:val="25"/>
    <w:link w:val="4"/>
    <w:qFormat/>
    <w:uiPriority w:val="9"/>
    <w:rPr>
      <w:rFonts w:ascii="仿宋_GB2312" w:hAnsi="仿宋_GB2312" w:eastAsia="仿宋_GB2312" w:cs="仿宋_GB2312"/>
      <w:b/>
      <w:bCs/>
      <w:sz w:val="32"/>
      <w:szCs w:val="32"/>
    </w:rPr>
  </w:style>
  <w:style w:type="paragraph" w:customStyle="1" w:styleId="36">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7">
    <w:name w:val="批注文字 Char"/>
    <w:basedOn w:val="25"/>
    <w:link w:val="10"/>
    <w:semiHidden/>
    <w:qFormat/>
    <w:uiPriority w:val="99"/>
  </w:style>
  <w:style w:type="character" w:customStyle="1" w:styleId="38">
    <w:name w:val="批注主题 Char"/>
    <w:basedOn w:val="37"/>
    <w:link w:val="22"/>
    <w:semiHidden/>
    <w:qFormat/>
    <w:uiPriority w:val="99"/>
    <w:rPr>
      <w:b/>
      <w:bCs/>
    </w:rPr>
  </w:style>
  <w:style w:type="character" w:customStyle="1" w:styleId="39">
    <w:name w:val="批注框文本 Char"/>
    <w:basedOn w:val="25"/>
    <w:link w:val="14"/>
    <w:semiHidden/>
    <w:qFormat/>
    <w:uiPriority w:val="99"/>
    <w:rPr>
      <w:sz w:val="18"/>
      <w:szCs w:val="18"/>
    </w:rPr>
  </w:style>
  <w:style w:type="paragraph" w:styleId="40">
    <w:name w:val="List Paragraph"/>
    <w:basedOn w:val="1"/>
    <w:link w:val="46"/>
    <w:qFormat/>
    <w:uiPriority w:val="34"/>
    <w:pPr>
      <w:ind w:firstLine="420" w:firstLineChars="200"/>
    </w:pPr>
  </w:style>
  <w:style w:type="character" w:customStyle="1" w:styleId="41">
    <w:name w:val="正文文本缩进 2 Char"/>
    <w:link w:val="13"/>
    <w:qFormat/>
    <w:uiPriority w:val="99"/>
    <w:rPr>
      <w:rFonts w:ascii="仿宋_GB2312" w:eastAsia="仿宋_GB2312"/>
      <w:sz w:val="30"/>
      <w:szCs w:val="30"/>
    </w:rPr>
  </w:style>
  <w:style w:type="character" w:customStyle="1" w:styleId="42">
    <w:name w:val="正文文本缩进 2 Char1"/>
    <w:basedOn w:val="25"/>
    <w:semiHidden/>
    <w:qFormat/>
    <w:uiPriority w:val="99"/>
  </w:style>
  <w:style w:type="character" w:customStyle="1" w:styleId="43">
    <w:name w:val="纯文本 Char"/>
    <w:basedOn w:val="25"/>
    <w:link w:val="12"/>
    <w:qFormat/>
    <w:uiPriority w:val="0"/>
    <w:rPr>
      <w:rFonts w:ascii="宋体" w:hAnsi="Courier New" w:eastAsia="宋体" w:cs="Times New Roman"/>
      <w:szCs w:val="20"/>
    </w:rPr>
  </w:style>
  <w:style w:type="character" w:customStyle="1" w:styleId="44">
    <w:name w:val="标题 3 Char"/>
    <w:basedOn w:val="25"/>
    <w:link w:val="5"/>
    <w:qFormat/>
    <w:uiPriority w:val="9"/>
    <w:rPr>
      <w:b/>
      <w:bCs/>
      <w:sz w:val="32"/>
      <w:szCs w:val="32"/>
    </w:rPr>
  </w:style>
  <w:style w:type="character" w:customStyle="1" w:styleId="45">
    <w:name w:val="标题 4 Char"/>
    <w:basedOn w:val="25"/>
    <w:link w:val="6"/>
    <w:qFormat/>
    <w:uiPriority w:val="9"/>
    <w:rPr>
      <w:rFonts w:ascii="Cambria" w:hAnsi="Cambria" w:eastAsia="宋体" w:cs="Times New Roman"/>
      <w:b/>
      <w:bCs/>
      <w:kern w:val="0"/>
      <w:sz w:val="28"/>
      <w:szCs w:val="28"/>
    </w:rPr>
  </w:style>
  <w:style w:type="character" w:customStyle="1" w:styleId="46">
    <w:name w:val="列出段落 Char"/>
    <w:link w:val="40"/>
    <w:qFormat/>
    <w:locked/>
    <w:uiPriority w:val="34"/>
  </w:style>
  <w:style w:type="character" w:customStyle="1" w:styleId="47">
    <w:name w:val="标题 Char"/>
    <w:basedOn w:val="25"/>
    <w:link w:val="21"/>
    <w:qFormat/>
    <w:uiPriority w:val="10"/>
    <w:rPr>
      <w:rFonts w:eastAsia="宋体" w:asciiTheme="majorHAnsi" w:hAnsiTheme="majorHAnsi" w:cstheme="majorBidi"/>
      <w:b/>
      <w:bCs/>
      <w:sz w:val="32"/>
      <w:szCs w:val="32"/>
    </w:rPr>
  </w:style>
  <w:style w:type="table" w:customStyle="1" w:styleId="48">
    <w:name w:val="网格型1"/>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9">
    <w:name w:val="文档结构图 Char"/>
    <w:basedOn w:val="25"/>
    <w:link w:val="9"/>
    <w:semiHidden/>
    <w:qFormat/>
    <w:uiPriority w:val="99"/>
    <w:rPr>
      <w:rFonts w:ascii="宋体" w:hAnsi="Calibri" w:eastAsia="宋体" w:cs="Times New Roman"/>
      <w:kern w:val="0"/>
      <w:sz w:val="18"/>
      <w:szCs w:val="18"/>
    </w:rPr>
  </w:style>
  <w:style w:type="character" w:customStyle="1" w:styleId="50">
    <w:name w:val="m1"/>
    <w:qFormat/>
    <w:uiPriority w:val="0"/>
    <w:rPr>
      <w:color w:val="0000FF"/>
    </w:rPr>
  </w:style>
  <w:style w:type="character" w:customStyle="1" w:styleId="51">
    <w:name w:val="t1"/>
    <w:qFormat/>
    <w:uiPriority w:val="0"/>
    <w:rPr>
      <w:color w:val="990000"/>
    </w:rPr>
  </w:style>
  <w:style w:type="character" w:customStyle="1" w:styleId="52">
    <w:name w:val="def"/>
    <w:basedOn w:val="25"/>
    <w:qFormat/>
    <w:uiPriority w:val="0"/>
  </w:style>
  <w:style w:type="paragraph" w:customStyle="1" w:styleId="53">
    <w:name w:val="z-窗体底端1"/>
    <w:basedOn w:val="1"/>
    <w:next w:val="1"/>
    <w:link w:val="54"/>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4">
    <w:name w:val="z-窗体底端 Char"/>
    <w:basedOn w:val="25"/>
    <w:link w:val="53"/>
    <w:qFormat/>
    <w:uiPriority w:val="99"/>
    <w:rPr>
      <w:rFonts w:ascii="Arial" w:hAnsi="Arial" w:eastAsia="宋体" w:cs="Times New Roman"/>
      <w:vanish/>
      <w:kern w:val="0"/>
      <w:sz w:val="16"/>
      <w:szCs w:val="16"/>
    </w:rPr>
  </w:style>
  <w:style w:type="character" w:customStyle="1" w:styleId="55">
    <w:name w:val="keyword"/>
    <w:basedOn w:val="25"/>
    <w:qFormat/>
    <w:uiPriority w:val="0"/>
  </w:style>
  <w:style w:type="character" w:customStyle="1" w:styleId="56">
    <w:name w:val="tx1"/>
    <w:qFormat/>
    <w:uiPriority w:val="0"/>
    <w:rPr>
      <w:b/>
      <w:bCs/>
    </w:rPr>
  </w:style>
  <w:style w:type="paragraph" w:customStyle="1" w:styleId="57">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5" w:themeColor="accent1" w:themeShade="BF"/>
      <w:kern w:val="0"/>
      <w:sz w:val="28"/>
      <w:szCs w:val="28"/>
    </w:rPr>
  </w:style>
  <w:style w:type="paragraph" w:customStyle="1" w:styleId="58">
    <w:name w:val="1"/>
    <w:basedOn w:val="1"/>
    <w:next w:val="13"/>
    <w:qFormat/>
    <w:uiPriority w:val="0"/>
    <w:pPr>
      <w:spacing w:afterLines="50" w:line="360" w:lineRule="auto"/>
      <w:jc w:val="center"/>
    </w:pPr>
    <w:rPr>
      <w:rFonts w:ascii="宋体" w:hAnsi="宋体"/>
      <w:b/>
      <w:sz w:val="30"/>
    </w:rPr>
  </w:style>
  <w:style w:type="character" w:customStyle="1" w:styleId="59">
    <w:name w:val="font11"/>
    <w:basedOn w:val="25"/>
    <w:qFormat/>
    <w:uiPriority w:val="0"/>
    <w:rPr>
      <w:rFonts w:hint="eastAsia" w:ascii="楷体_GB2312" w:eastAsia="楷体_GB2312"/>
      <w:b/>
      <w:bCs/>
      <w:color w:val="000000"/>
      <w:sz w:val="20"/>
      <w:szCs w:val="20"/>
      <w:u w:val="none"/>
    </w:rPr>
  </w:style>
  <w:style w:type="character" w:customStyle="1" w:styleId="60">
    <w:name w:val="font31"/>
    <w:basedOn w:val="25"/>
    <w:uiPriority w:val="0"/>
    <w:rPr>
      <w:rFonts w:hint="eastAsia" w:ascii="楷体_GB2312" w:eastAsia="楷体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5DE29-57F3-4AB0-8E84-DB27B51FABCF}">
  <ds:schemaRefs/>
</ds:datastoreItem>
</file>

<file path=docProps/app.xml><?xml version="1.0" encoding="utf-8"?>
<Properties xmlns="http://schemas.openxmlformats.org/officeDocument/2006/extended-properties" xmlns:vt="http://schemas.openxmlformats.org/officeDocument/2006/docPropsVTypes">
  <Template>Normal.dotm</Template>
  <Pages>37</Pages>
  <Words>2961</Words>
  <Characters>16881</Characters>
  <Lines>140</Lines>
  <Paragraphs>39</Paragraphs>
  <TotalTime>54</TotalTime>
  <ScaleCrop>false</ScaleCrop>
  <LinksUpToDate>false</LinksUpToDate>
  <CharactersWithSpaces>19803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2025-02-18T01:28:00Z</dcterms:created>
  <dc:creator>丁欣</dc:creator>
  <cp:lastModifiedBy>宋晓鸽</cp:lastModifiedBy>
  <dcterms:modified xsi:type="dcterms:W3CDTF">2025-02-24T03:21:21Z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BAC9D5502AF04ED694CE2BBB012A8E13</vt:lpwstr>
  </property>
</Properties>
</file>