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atLeast"/>
        <w:jc w:val="center"/>
        <w:rPr>
          <w:rFonts w:hint="default" w:ascii="Calibri" w:hAnsi="Calibri" w:eastAsia="宋体" w:cs="Calibri"/>
          <w:kern w:val="0"/>
          <w:sz w:val="21"/>
          <w:szCs w:val="21"/>
        </w:rPr>
      </w:pPr>
      <w:r>
        <w:rPr>
          <w:rFonts w:hint="eastAsia" w:ascii="宋体" w:hAnsi="宋体" w:eastAsia="宋体" w:cs="宋体"/>
          <w:b/>
          <w:bCs/>
          <w:kern w:val="0"/>
          <w:sz w:val="44"/>
          <w:szCs w:val="44"/>
        </w:rPr>
        <w:t>医责、精病保险宣传、防预服务采购合同</w:t>
      </w:r>
    </w:p>
    <w:p>
      <w:pPr>
        <w:keepNext w:val="0"/>
        <w:keepLines w:val="0"/>
        <w:widowControl/>
        <w:suppressLineNumbers w:val="0"/>
        <w:spacing w:after="240" w:afterAutospacing="0"/>
        <w:jc w:val="left"/>
      </w:pPr>
    </w:p>
    <w:p>
      <w:pPr>
        <w:spacing w:line="600" w:lineRule="atLeas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甲方：中国人民财产保险股份有限公司韶关市分公司</w:t>
      </w:r>
    </w:p>
    <w:p>
      <w:pPr>
        <w:spacing w:line="600" w:lineRule="atLeas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地址：韶关市浈江区风采路17号</w:t>
      </w:r>
    </w:p>
    <w:p>
      <w:pPr>
        <w:keepNext w:val="0"/>
        <w:keepLines w:val="0"/>
        <w:widowControl/>
        <w:suppressLineNumbers w:val="0"/>
        <w:jc w:val="left"/>
        <w:rPr>
          <w:rFonts w:hint="default" w:ascii="Calibri" w:hAnsi="Calibri" w:eastAsia="宋体" w:cs="Calibri"/>
          <w:kern w:val="0"/>
          <w:sz w:val="21"/>
          <w:szCs w:val="21"/>
        </w:rPr>
      </w:pPr>
      <w:r>
        <w:rPr>
          <w:rFonts w:hint="default" w:ascii="Calibri" w:hAnsi="Calibri" w:eastAsia="宋体" w:cs="Calibri"/>
          <w:kern w:val="0"/>
          <w:sz w:val="21"/>
          <w:szCs w:val="21"/>
        </w:rPr>
        <w:t xml:space="preserve"> </w:t>
      </w:r>
    </w:p>
    <w:p>
      <w:pPr>
        <w:spacing w:line="600" w:lineRule="atLeas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乙方：事前审批</w:t>
      </w:r>
    </w:p>
    <w:p>
      <w:pPr>
        <w:spacing w:line="600" w:lineRule="atLeas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地址：事前审批</w:t>
      </w:r>
    </w:p>
    <w:p>
      <w:pPr>
        <w:keepNext w:val="0"/>
        <w:keepLines w:val="0"/>
        <w:widowControl/>
        <w:suppressLineNumbers w:val="0"/>
        <w:jc w:val="left"/>
        <w:rPr>
          <w:rFonts w:hint="default" w:ascii="Calibri" w:hAnsi="Calibri" w:eastAsia="宋体" w:cs="Calibri"/>
          <w:kern w:val="0"/>
          <w:sz w:val="21"/>
          <w:szCs w:val="21"/>
        </w:rPr>
      </w:pPr>
      <w:r>
        <w:rPr>
          <w:rFonts w:hint="default" w:ascii="Calibri" w:hAnsi="Calibri" w:eastAsia="宋体" w:cs="Calibri"/>
          <w:kern w:val="0"/>
          <w:sz w:val="21"/>
          <w:szCs w:val="21"/>
        </w:rPr>
        <w:t xml:space="preserve"> </w:t>
      </w:r>
    </w:p>
    <w:p>
      <w:pPr>
        <w:keepNext w:val="0"/>
        <w:keepLines w:val="0"/>
        <w:widowControl/>
        <w:suppressLineNumbers w:val="0"/>
        <w:spacing w:after="240" w:afterAutospacing="0"/>
        <w:jc w:val="left"/>
        <w:rPr>
          <w:rFonts w:hint="default" w:ascii="Calibri" w:hAnsi="Calibri" w:eastAsia="宋体" w:cs="Calibri"/>
          <w:kern w:val="0"/>
          <w:sz w:val="21"/>
          <w:szCs w:val="21"/>
        </w:rPr>
      </w:pPr>
      <w:r>
        <w:rPr>
          <w:rFonts w:hint="eastAsia" w:ascii="宋体" w:hAnsi="宋体" w:eastAsia="宋体" w:cs="宋体"/>
          <w:kern w:val="0"/>
          <w:sz w:val="24"/>
          <w:szCs w:val="24"/>
        </w:rPr>
        <w:br w:type="textWrapping"/>
      </w:r>
      <w:r>
        <w:rPr>
          <w:rFonts w:hint="eastAsia" w:ascii="宋体" w:hAnsi="宋体" w:eastAsia="宋体" w:cs="宋体"/>
          <w:kern w:val="0"/>
          <w:sz w:val="24"/>
          <w:szCs w:val="24"/>
        </w:rPr>
        <w:br w:type="page"/>
      </w:r>
      <w:r>
        <w:rPr>
          <w:rFonts w:hint="eastAsia" w:ascii="仿宋_GB2312" w:hAnsi="宋体" w:eastAsia="仿宋_GB2312" w:cs="仿宋_GB2312"/>
          <w:kern w:val="0"/>
          <w:sz w:val="32"/>
          <w:szCs w:val="32"/>
        </w:rPr>
        <w:t>鉴于：</w:t>
      </w:r>
      <w:r>
        <w:rPr>
          <w:rFonts w:hint="eastAsia" w:ascii="仿宋_GB2312" w:hAnsi="宋体" w:eastAsia="仿宋_GB2312" w:cs="仿宋_GB2312"/>
          <w:kern w:val="0"/>
          <w:sz w:val="32"/>
          <w:szCs w:val="32"/>
        </w:rPr>
        <w:br w:type="textWrapping"/>
      </w:r>
      <w:r>
        <w:rPr>
          <w:rFonts w:hint="eastAsia" w:ascii="宋体" w:hAnsi="宋体" w:eastAsia="宋体" w:cs="宋体"/>
          <w:kern w:val="0"/>
          <w:sz w:val="32"/>
          <w:szCs w:val="32"/>
        </w:rPr>
        <w:t xml:space="preserve">   </w:t>
      </w:r>
      <w:r>
        <w:rPr>
          <w:rFonts w:hint="eastAsia" w:ascii="仿宋_GB2312" w:hAnsi="宋体" w:eastAsia="仿宋_GB2312" w:cs="仿宋_GB2312"/>
          <w:kern w:val="0"/>
          <w:sz w:val="32"/>
          <w:szCs w:val="32"/>
        </w:rPr>
        <w:t>根据《中华人民共和国民法典》的有关规定，甲、乙双方本着平等互利、友好协商的原则，就甲方委托乙方为甲方所承办的医责险项目和精病项目，提供风勘、巡查、培训等服务事宜，达成一致并签订本合同，以共同遵守。</w:t>
      </w:r>
    </w:p>
    <w:p>
      <w:pPr>
        <w:spacing w:line="600" w:lineRule="exact"/>
        <w:jc w:val="center"/>
        <w:rPr>
          <w:rFonts w:hint="default" w:ascii="Calibri" w:hAnsi="Calibri" w:eastAsia="宋体" w:cs="Calibri"/>
          <w:kern w:val="0"/>
          <w:sz w:val="21"/>
          <w:szCs w:val="21"/>
        </w:rPr>
      </w:pPr>
      <w:r>
        <w:rPr>
          <w:rFonts w:hint="eastAsia" w:ascii="仿宋_GB2312" w:hAnsi="Calibri" w:eastAsia="仿宋_GB2312" w:cs="仿宋_GB2312"/>
          <w:b/>
          <w:bCs/>
          <w:kern w:val="0"/>
          <w:sz w:val="32"/>
          <w:szCs w:val="32"/>
        </w:rPr>
        <w:t>商务部分</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第一条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项目内容及要求</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本合同项下甲乙双方约定的项目内容及要求见本合同【附件】。</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第二条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合同价格</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本合同总价款为RMB800,000元（大写捌拾万元整）。合同价格明细见【附件】。</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（三） 本合同付款安排见【附件】。</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（四） 由于乙方未提供或未及时提供足额有效的增值税专用发票，或乙方变更账户信息但未提前通知甲方而导致的付款迟延，甲方不承担任何责任。</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第三条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双方的权利和义务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除本合同通用部分约定的双方的权利义务外，甲乙双方在本合同项下的其他权利和义务见【附件】的约定。</w:t>
      </w:r>
    </w:p>
    <w:p>
      <w:pPr>
        <w:spacing w:line="600" w:lineRule="exact"/>
        <w:jc w:val="center"/>
        <w:rPr>
          <w:rFonts w:hint="default" w:ascii="Calibri" w:hAnsi="Calibri" w:eastAsia="宋体" w:cs="Calibri"/>
          <w:kern w:val="0"/>
          <w:sz w:val="21"/>
          <w:szCs w:val="21"/>
        </w:rPr>
      </w:pPr>
      <w:r>
        <w:rPr>
          <w:rFonts w:hint="eastAsia" w:ascii="仿宋_GB2312" w:hAnsi="Calibri" w:eastAsia="仿宋_GB2312" w:cs="仿宋_GB2312"/>
          <w:b/>
          <w:bCs/>
          <w:kern w:val="0"/>
          <w:sz w:val="32"/>
          <w:szCs w:val="32"/>
        </w:rPr>
        <w:t>通用部分</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第四条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双方的权利和义务</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甲方的权利和义务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（1）甲方有权获得本合同项下乙方应提供的全部合格的服务；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（2）甲方有权在合同期内对乙方的产品及服务进行监督；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（3）乙方未按照合同约定履行义务的，甲方有权采取相应的措施；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（4）甲方应按照合同约定向乙方支付合同价款；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（5）甲方享有其它双方约定的权利、承担其它双方约定的义务。</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乙方的权利和义务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（1）乙方有权获得甲方支付的合同价款；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（2）乙方应按照合同约定向甲方提供全部合格的服务；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（3）乙方应当按照合同约定的期限及要求完成项目内容；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（5）乙方享有其它双方约定的权利、承担其它双方约定的义务。</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第五条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禁止转让</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未经甲方事先书面同意，乙方不得将其本合同项下之全部义务或其中一部分义务转让给第三方执行。</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第六条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权利保证</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第七条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违约责任</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由于甲方原因不能按合同约定时间付款的，每延迟10个工作日，甲方按合同应付金额的0.05%向乙方支付违约金。</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乙方延迟交付的违约责任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（1）由于乙方原因造成项目延迟的，每延迟10个工作日，乙方向甲方支付违约金为合同服务费用总额的0.1%。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（2）由于乙方原因造成项目迟延，经甲方催促后乙方继续延误的，甲方有权单方面解除合同，乙方应按照合同服务费用总额的0.1%向甲方支付违约金，并赔偿由此引起的甲方的直接经济损失。</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（三） 验收不合格并且乙方在甲方指定期限内无法完成整改、提交合格的工作成果的，乙方应向甲方支付合同服务费用总额0.1%的违约金，并赔偿由此引起的甲方的直接经济损失。</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（四） 如果乙方违反本合同约定的保密义务，乙方应向甲方支付合同服务费用总额0.2%的违约金，甲方受到的损失超出违约金的部分，由乙方继续承担赔偿责任。</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（五） 除本合同的约定外，因乙方的违约行为给甲方造成损失的，乙方应向甲方支付合同服务费用总额0.2%的违约金，如甲方受到的损失超过违约金的，超出部分由乙方继续承担赔偿责任。</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第八条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保密义务</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乙方在本合同中所受领的保密信息应及时返还甲方或在甲方监督下予以销毁。乙方擅自留存备份信息，视为违反保密约定。</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（三） 无论本合同因何种原因终止，本保密条款依然有效。</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第九条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不可抗力</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（三） 合同一方迟延履行后发生不可抗力的，不能免除其责任。</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消费者权益保护条款</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乙方应确保本协议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等。具体如下：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一）甲乙双方应重视消费者权益保护工作，依法合规建立合作机构准入和退出机制。乙方近两年内不得存在侵害消费者权益的行为或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包括但不限于解除合同等方式，并将其列入公司合作机构管理负面清单。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（二）双方应严格按照相关法律法规要求履行合规及风险管理、信息安全管控、服务价格管理、服务连续性、信息披露、纠纷解决机制、违约责任承担和应急处置等方面的责任。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三）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合作协议要求情形时采取措施予以制止和督促纠正，并依法追究乙方责任。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四）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（五）甲乙双方应根据消费者投诉反映出的问题积极进行溯源改进，查找服务薄弱环节和风险隐患，从源头上减少消费投诉的发生，提高服务水平，加强保险消费者权益保护。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（六）对于客户投诉较多、设计上存在缺陷的保险产品或服务，乙方及时通知甲方，并按照甲方要求妥善处理相关事宜，包括停止销售或提供服务等。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七）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第十一条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客户信息保护条款</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合作中若涉及客户信息收集、使用等处理，应确保符合《民法典》《个人信息保护法》《数据安全法》《网络安全法》《消费者权益保护法》《全国人民代表大会常务委员会关于加强网络信息保护的决定》、国家标准《信息安全技术个人信息安全规范》等规定要求，遵循合法、正当、必要、诚信的原则，向客户明示收集、使用及处理信息的目的、方式和范围，并经客户授权同意。具体要求如下：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（一）收集、使用及处理客户个人信息必须是依据法定义务或履行本协议所必要的行为，并在履行本协议必要范围内收集客户信息。未经客户授权同意，不得将客户个人信息公开披露，不得转移、出售给第三方。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二）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（三）涉及客户敏感信息处理的，应具有特定的目的和充分的必要性，取得客户的单独同意，符合个人信息保护相关法律法规规定和管理要求。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四）乙方应对客户个人信息严格保密，采取技术措施和其他必要措施，确保客户信息安全。若乙方发生或者可能发生客户个人信息泄露、篡改、丢失的，应当立即采取补救措施，并同步通知甲方，减轻对客户及甲方的危害。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 xml:space="preserve">（五）乙方应保证客户信息来源合法，提供给甲方的客户信息真实、准确。客户对其信息提出的查阅、复制、更正、补充、删除等要求，在合法合理的前提下，甲乙双方应及时配合客户进行处理。在先收到客户要求的一方，应及时通知另一方。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六）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第十二条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合同变更</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对本合同的任何变更或补充，须经甲乙双方协商一致，并另行签订书面补充协议。</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第十三条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合同特别终止</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 xml:space="preserve">（1）乙方破产、解散（包括但不限于乙方股东会决议解散、乙方被吊销营业执照、被责令关闭、被撤销、被司法机关裁决解散等情形）； </w:t>
      </w:r>
      <w:r>
        <w:rPr>
          <w:rFonts w:hint="eastAsia" w:ascii="仿宋_GB2312" w:hAnsi="Calibri" w:eastAsia="仿宋_GB2312" w:cs="仿宋_GB2312"/>
          <w:kern w:val="0"/>
          <w:sz w:val="32"/>
          <w:szCs w:val="32"/>
        </w:rPr>
        <w:br w:type="textWrapping"/>
      </w:r>
      <w:r>
        <w:rPr>
          <w:rFonts w:hint="default" w:ascii="Calibri" w:hAnsi="Calibri" w:eastAsia="仿宋_GB2312" w:cs="Calibri"/>
          <w:color w:val="3A3A3A"/>
          <w:kern w:val="0"/>
          <w:sz w:val="32"/>
          <w:szCs w:val="32"/>
        </w:rPr>
        <w:t xml:space="preserve">        </w:t>
      </w:r>
      <w:r>
        <w:rPr>
          <w:rFonts w:hint="eastAsia" w:ascii="仿宋_GB2312" w:hAnsi="Calibri"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如果因上述原因导致本合同终止，甲方已经采取或者将要采取任何补救措施的权利不受任何影响。</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第十四条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法律适用与争议解决</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本合同的订立、效力、解释、履行和争议的解决均适用中华人民共和国法律（不包括港澳台地区法律）。</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凡因本合同引起的或与本合同有关的任何争议，双方首先应友好协商解决。协商不成的，任何一方均可向甲方所在地有管辖权的法院提起诉讼。</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第十五条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合同生效及其他</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（一） 本合同经甲乙双方盖公章后生效，服务期限自2025年3月16日起至2026年3月15日止。</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（二） 本合同一式四份，其中正本二份，副本二份。甲方执一份正本，一份副本；乙方执一份正本，一份副本。</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（三） 无论本合同是否有相反约定，本合同附件（如有）作为本合同的组成部分，与本合同具有同等法律效力，当附件条款与本合同条款发生冲突时，以本合同条款为准。</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hint="eastAsia" w:ascii="仿宋_GB2312" w:hAnsi="Calibri" w:eastAsia="仿宋_GB2312" w:cs="仿宋_GB2312"/>
          <w:kern w:val="0"/>
          <w:sz w:val="32"/>
          <w:szCs w:val="32"/>
        </w:rPr>
      </w:pPr>
      <w:r>
        <w:rPr>
          <w:rFonts w:hint="eastAsia" w:ascii="仿宋_GB2312" w:hAnsi="Calibri" w:eastAsia="仿宋_GB2312" w:cs="仿宋_GB2312"/>
          <w:kern w:val="0"/>
          <w:sz w:val="32"/>
          <w:szCs w:val="32"/>
        </w:rPr>
        <w:t xml:space="preserve">   （五） 由于法律和法规、政策而导致本合同任何条款无效或无法执行，则该条款无效，但不影响剩余其他条款的效力。</w:t>
      </w:r>
    </w:p>
    <w:p>
      <w:pPr>
        <w:spacing w:line="600" w:lineRule="exact"/>
        <w:jc w:val="left"/>
        <w:rPr>
          <w:rFonts w:hint="default" w:ascii="Calibri" w:hAnsi="Calibri" w:eastAsia="宋体" w:cs="Calibri"/>
          <w:kern w:val="0"/>
          <w:sz w:val="21"/>
          <w:szCs w:val="21"/>
        </w:rPr>
      </w:pPr>
      <w:r>
        <w:rPr>
          <w:rFonts w:hint="default" w:ascii="Calibri" w:hAnsi="Calibri" w:eastAsia="仿宋_GB2312" w:cs="Calibri"/>
          <w:b/>
          <w:bCs w:val="0"/>
          <w:kern w:val="0"/>
          <w:sz w:val="32"/>
          <w:szCs w:val="32"/>
        </w:rPr>
        <w:t xml:space="preserve">        </w:t>
      </w:r>
      <w:r>
        <w:rPr>
          <w:rFonts w:hint="eastAsia" w:ascii="仿宋_GB2312" w:hAnsi="Calibri" w:eastAsia="仿宋_GB2312" w:cs="仿宋_GB2312"/>
          <w:b/>
          <w:bCs w:val="0"/>
          <w:kern w:val="0"/>
          <w:sz w:val="32"/>
          <w:szCs w:val="32"/>
        </w:rPr>
        <w:t>第十六条</w:t>
      </w:r>
      <w:r>
        <w:rPr>
          <w:rFonts w:hint="eastAsia" w:ascii="仿宋_GB2312" w:hAnsi="Calibri" w:eastAsia="仿宋_GB2312" w:cs="仿宋_GB2312"/>
          <w:kern w:val="0"/>
          <w:sz w:val="32"/>
          <w:szCs w:val="32"/>
        </w:rPr>
        <w:t xml:space="preserve"> </w:t>
      </w:r>
      <w:r>
        <w:rPr>
          <w:rFonts w:hint="eastAsia" w:ascii="仿宋_GB2312" w:hAnsi="Calibri" w:eastAsia="仿宋_GB2312" w:cs="仿宋_GB2312"/>
          <w:b/>
          <w:bCs/>
          <w:kern w:val="0"/>
          <w:sz w:val="32"/>
          <w:szCs w:val="32"/>
        </w:rPr>
        <w:t>附件的组成（适用于咨询服务采购合同）</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附件的组成</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附件一、服务内容及要求</w:t>
      </w:r>
      <w:r>
        <w:rPr>
          <w:rFonts w:hint="eastAsia" w:ascii="仿宋_GB2312" w:hAnsi="Calibri" w:eastAsia="仿宋_GB2312" w:cs="仿宋_GB2312"/>
          <w:kern w:val="0"/>
          <w:sz w:val="32"/>
          <w:szCs w:val="32"/>
        </w:rPr>
        <w:br w:type="textWrapping"/>
      </w:r>
      <w:r>
        <w:rPr>
          <w:rFonts w:hint="default" w:ascii="Calibri" w:hAnsi="Calibri" w:eastAsia="仿宋_GB2312" w:cs="Calibri"/>
          <w:kern w:val="0"/>
          <w:sz w:val="32"/>
          <w:szCs w:val="32"/>
        </w:rPr>
        <w:t xml:space="preserve">         </w:t>
      </w:r>
      <w:r>
        <w:rPr>
          <w:rFonts w:hint="eastAsia" w:ascii="仿宋_GB2312" w:hAnsi="Calibri" w:eastAsia="仿宋_GB2312" w:cs="仿宋_GB2312"/>
          <w:kern w:val="0"/>
          <w:sz w:val="32"/>
          <w:szCs w:val="32"/>
        </w:rPr>
        <w:t>附件二、付款</w:t>
      </w:r>
    </w:p>
    <w:p>
      <w:pPr>
        <w:keepNext w:val="0"/>
        <w:keepLines w:val="0"/>
        <w:widowControl/>
        <w:suppressLineNumbers w:val="0"/>
        <w:spacing w:after="240" w:afterAutospacing="0"/>
        <w:jc w:val="left"/>
      </w:pPr>
      <w:r>
        <w:rPr>
          <w:rFonts w:hint="eastAsia" w:ascii="宋体" w:hAnsi="宋体" w:eastAsia="宋体" w:cs="宋体"/>
          <w:kern w:val="0"/>
          <w:sz w:val="24"/>
          <w:szCs w:val="24"/>
        </w:rPr>
        <w:br w:type="page"/>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兹证明，各方于</w:t>
      </w:r>
      <w:r>
        <w:rPr>
          <w:rFonts w:hint="eastAsia" w:ascii="宋体" w:hAnsi="宋体" w:eastAsia="宋体" w:cs="宋体"/>
          <w:kern w:val="0"/>
          <w:sz w:val="32"/>
          <w:szCs w:val="32"/>
          <w:u w:val="single"/>
        </w:rPr>
        <w:t xml:space="preserve">      </w:t>
      </w:r>
      <w:r>
        <w:rPr>
          <w:rFonts w:hint="eastAsia" w:ascii="仿宋_GB2312" w:hAnsi="宋体" w:eastAsia="仿宋_GB2312" w:cs="仿宋_GB2312"/>
          <w:kern w:val="0"/>
          <w:sz w:val="32"/>
          <w:szCs w:val="32"/>
        </w:rPr>
        <w:t xml:space="preserve">年 </w:t>
      </w:r>
      <w:r>
        <w:rPr>
          <w:rFonts w:hint="eastAsia" w:ascii="宋体" w:hAnsi="宋体" w:eastAsia="宋体" w:cs="宋体"/>
          <w:kern w:val="0"/>
          <w:sz w:val="32"/>
          <w:szCs w:val="32"/>
          <w:u w:val="single"/>
        </w:rPr>
        <w:t xml:space="preserve">      </w:t>
      </w:r>
      <w:r>
        <w:rPr>
          <w:rFonts w:hint="eastAsia" w:ascii="仿宋_GB2312" w:hAnsi="宋体" w:eastAsia="仿宋_GB2312" w:cs="仿宋_GB2312"/>
          <w:kern w:val="0"/>
          <w:sz w:val="32"/>
          <w:szCs w:val="32"/>
        </w:rPr>
        <w:t xml:space="preserve">月 </w:t>
      </w:r>
      <w:r>
        <w:rPr>
          <w:rFonts w:hint="eastAsia" w:ascii="宋体" w:hAnsi="宋体" w:eastAsia="宋体" w:cs="宋体"/>
          <w:kern w:val="0"/>
          <w:sz w:val="32"/>
          <w:szCs w:val="32"/>
          <w:u w:val="single"/>
        </w:rPr>
        <w:t xml:space="preserve">      </w:t>
      </w:r>
      <w:r>
        <w:rPr>
          <w:rFonts w:hint="eastAsia" w:ascii="仿宋_GB2312" w:hAnsi="宋体" w:eastAsia="仿宋_GB2312" w:cs="仿宋_GB2312"/>
          <w:kern w:val="0"/>
          <w:sz w:val="32"/>
          <w:szCs w:val="32"/>
        </w:rPr>
        <w:t xml:space="preserve">日签订本合同 </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甲方（盖章）：中国人民财产保险股份有限公司韶关市分公司</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 xml:space="preserve">法定代表人/授权代表（签字）： </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乙方（盖章）：</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t xml:space="preserve">法定代表人/授权代表（签字）： </w:t>
      </w:r>
      <w:r>
        <w:rPr>
          <w:rFonts w:hint="eastAsia" w:ascii="仿宋_GB2312" w:hAnsi="宋体" w:eastAsia="仿宋_GB2312" w:cs="仿宋_GB2312"/>
          <w:kern w:val="0"/>
          <w:sz w:val="32"/>
          <w:szCs w:val="32"/>
        </w:rPr>
        <w:br w:type="textWrapping"/>
      </w:r>
      <w:r>
        <w:rPr>
          <w:rFonts w:hint="eastAsia" w:ascii="仿宋_GB2312" w:hAnsi="宋体" w:eastAsia="仿宋_GB2312" w:cs="仿宋_GB2312"/>
          <w:kern w:val="0"/>
          <w:sz w:val="32"/>
          <w:szCs w:val="32"/>
        </w:rPr>
        <w:br w:type="textWrapping"/>
      </w:r>
    </w:p>
    <w:p>
      <w:bookmarkStart w:id="0" w:name="_GoBack"/>
      <w:bookmarkEnd w:id="0"/>
    </w:p>
    <w:sectPr>
      <w:pgSz w:w="11906" w:h="16838"/>
      <w:pgMar w:top="1361" w:right="1418" w:bottom="1361"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E01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99"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unhideWhenUsed/>
    <w:qFormat/>
    <w:uiPriority w:val="99"/>
    <w:pPr>
      <w:keepNext w:val="0"/>
      <w:keepLines w:val="0"/>
      <w:widowControl/>
      <w:suppressLineNumbers w:val="0"/>
      <w:spacing w:before="0" w:beforeAutospacing="0" w:after="0" w:afterAutospacing="0"/>
      <w:ind w:left="0" w:right="0"/>
      <w:jc w:val="both"/>
    </w:pPr>
    <w:rPr>
      <w:rFonts w:hint="default" w:ascii="Calibri" w:hAnsi="Calibri" w:eastAsia="宋体" w:cs="Calibri"/>
      <w:kern w:val="0"/>
      <w:sz w:val="21"/>
      <w:szCs w:val="21"/>
      <w:lang w:val="en-US" w:eastAsia="zh-CN" w:bidi="ar"/>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2025-02-28T01:25:29Z</dcterms:created>
  <dc:creator>Administrator</dc:creator>
  <cp:lastModifiedBy>陈绍发</cp:lastModifiedBy>
  <dcterms:modified xsi:type="dcterms:W3CDTF">2025-02-28T01:25:44Z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F3A5FB8F8FBE4D8FB68E51680FFD17D5</vt:lpwstr>
  </property>
</Properties>
</file>