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66687">
      <w:pPr>
        <w:spacing w:line="360" w:lineRule="auto"/>
        <w:ind w:firstLine="2168" w:firstLineChars="3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b/>
          <w:bCs/>
          <w:sz w:val="72"/>
          <w:szCs w:val="72"/>
          <w:highlight w:val="none"/>
          <w:lang w:val="en-US" w:eastAsia="zh-CN"/>
        </w:rPr>
        <w:t>保洁服务合同</w:t>
      </w:r>
    </w:p>
    <w:p w14:paraId="62C1A528">
      <w:pPr>
        <w:spacing w:line="360" w:lineRule="auto"/>
        <w:rPr>
          <w:rFonts w:hint="eastAsia" w:ascii="仿宋_GB2312" w:hAnsi="仿宋_GB2312" w:eastAsia="仿宋_GB2312" w:cs="仿宋_GB2312"/>
          <w:sz w:val="24"/>
          <w:szCs w:val="24"/>
          <w:highlight w:val="none"/>
        </w:rPr>
      </w:pPr>
    </w:p>
    <w:p w14:paraId="1FCFA9CF">
      <w:pPr>
        <w:bidi w:val="0"/>
        <w:rPr>
          <w:rFonts w:hint="eastAsia" w:ascii="仿宋_GB2312" w:hAnsi="仿宋_GB2312" w:eastAsia="仿宋_GB2312" w:cs="仿宋_GB2312"/>
          <w:highlight w:val="none"/>
        </w:rPr>
      </w:pPr>
    </w:p>
    <w:p w14:paraId="46C23059">
      <w:pPr>
        <w:bidi w:val="0"/>
        <w:rPr>
          <w:rFonts w:hint="eastAsia" w:ascii="仿宋_GB2312" w:hAnsi="仿宋_GB2312" w:eastAsia="仿宋_GB2312" w:cs="仿宋_GB2312"/>
          <w:highlight w:val="none"/>
        </w:rPr>
      </w:pPr>
    </w:p>
    <w:p w14:paraId="0866F78D">
      <w:pPr>
        <w:bidi w:val="0"/>
        <w:rPr>
          <w:rFonts w:hint="eastAsia" w:ascii="仿宋_GB2312" w:hAnsi="仿宋_GB2312" w:eastAsia="仿宋_GB2312" w:cs="仿宋_GB2312"/>
          <w:highlight w:val="none"/>
        </w:rPr>
      </w:pPr>
    </w:p>
    <w:p w14:paraId="3B837642">
      <w:pPr>
        <w:bidi w:val="0"/>
        <w:rPr>
          <w:rFonts w:hint="eastAsia" w:ascii="仿宋_GB2312" w:hAnsi="仿宋_GB2312" w:eastAsia="仿宋_GB2312" w:cs="仿宋_GB2312"/>
          <w:highlight w:val="none"/>
        </w:rPr>
      </w:pPr>
    </w:p>
    <w:p w14:paraId="7F63D468">
      <w:pPr>
        <w:bidi w:val="0"/>
        <w:rPr>
          <w:rFonts w:hint="eastAsia" w:ascii="仿宋_GB2312" w:hAnsi="仿宋_GB2312" w:eastAsia="仿宋_GB2312" w:cs="仿宋_GB2312"/>
          <w:highlight w:val="none"/>
        </w:rPr>
      </w:pPr>
    </w:p>
    <w:p w14:paraId="192387E7">
      <w:pPr>
        <w:bidi w:val="0"/>
        <w:rPr>
          <w:rFonts w:hint="eastAsia" w:ascii="仿宋_GB2312" w:hAnsi="仿宋_GB2312" w:eastAsia="仿宋_GB2312" w:cs="仿宋_GB2312"/>
          <w:highlight w:val="none"/>
        </w:rPr>
      </w:pPr>
    </w:p>
    <w:p w14:paraId="7213FAA7">
      <w:pPr>
        <w:bidi w:val="0"/>
        <w:rPr>
          <w:rFonts w:hint="eastAsia" w:ascii="仿宋_GB2312" w:hAnsi="仿宋_GB2312" w:eastAsia="仿宋_GB2312" w:cs="仿宋_GB2312"/>
          <w:highlight w:val="none"/>
        </w:rPr>
      </w:pPr>
    </w:p>
    <w:p w14:paraId="063C3C56">
      <w:pPr>
        <w:spacing w:line="360" w:lineRule="auto"/>
        <w:rPr>
          <w:rFonts w:hint="eastAsia" w:ascii="仿宋_GB2312" w:hAnsi="仿宋_GB2312" w:eastAsia="仿宋_GB2312" w:cs="仿宋_GB2312"/>
          <w:sz w:val="24"/>
          <w:szCs w:val="24"/>
          <w:highlight w:val="none"/>
        </w:rPr>
      </w:pPr>
    </w:p>
    <w:p w14:paraId="4A1F32D5">
      <w:pPr>
        <w:spacing w:line="360" w:lineRule="auto"/>
        <w:rPr>
          <w:rFonts w:hint="eastAsia" w:ascii="仿宋_GB2312" w:hAnsi="仿宋_GB2312" w:eastAsia="仿宋_GB2312" w:cs="仿宋_GB2312"/>
          <w:sz w:val="24"/>
          <w:szCs w:val="24"/>
          <w:highlight w:val="none"/>
        </w:rPr>
      </w:pPr>
    </w:p>
    <w:p w14:paraId="4DF78E85">
      <w:pP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聘用单位（甲方）：</w:t>
      </w:r>
      <w:r>
        <w:rPr>
          <w:rFonts w:hint="eastAsia" w:ascii="仿宋_GB2312" w:hAnsi="仿宋_GB2312" w:eastAsia="仿宋_GB2312" w:cs="仿宋_GB2312"/>
          <w:b/>
          <w:sz w:val="28"/>
          <w:szCs w:val="28"/>
          <w:highlight w:val="none"/>
          <w:u w:val="single"/>
        </w:rPr>
        <w:t xml:space="preserve"> </w:t>
      </w:r>
      <w:r>
        <w:rPr>
          <w:rFonts w:hint="eastAsia" w:ascii="仿宋_GB2312" w:hAnsi="仿宋_GB2312" w:eastAsia="仿宋_GB2312" w:cs="仿宋_GB2312"/>
          <w:b/>
          <w:sz w:val="28"/>
          <w:szCs w:val="28"/>
          <w:highlight w:val="none"/>
          <w:u w:val="single"/>
          <w:lang w:val="en-US" w:eastAsia="zh-CN"/>
        </w:rPr>
        <w:t>人保投控（北京）运营管理有限公司山东分公司</w:t>
      </w:r>
      <w:r>
        <w:rPr>
          <w:rFonts w:hint="eastAsia" w:ascii="仿宋_GB2312" w:hAnsi="仿宋_GB2312" w:eastAsia="仿宋_GB2312" w:cs="仿宋_GB2312"/>
          <w:b/>
          <w:sz w:val="28"/>
          <w:szCs w:val="28"/>
          <w:highlight w:val="none"/>
          <w:u w:val="single"/>
        </w:rPr>
        <w:t xml:space="preserve"> </w:t>
      </w:r>
    </w:p>
    <w:p w14:paraId="5B71563E">
      <w:pPr>
        <w:rPr>
          <w:rFonts w:hint="eastAsia" w:ascii="仿宋_GB2312" w:hAnsi="仿宋_GB2312" w:eastAsia="仿宋_GB2312" w:cs="仿宋_GB2312"/>
          <w:b/>
          <w:sz w:val="28"/>
          <w:szCs w:val="28"/>
          <w:highlight w:val="none"/>
        </w:rPr>
      </w:pPr>
    </w:p>
    <w:p w14:paraId="79023DC6">
      <w:pPr>
        <w:rPr>
          <w:rFonts w:hint="eastAsia" w:ascii="仿宋_GB2312" w:hAnsi="仿宋_GB2312" w:eastAsia="仿宋_GB2312" w:cs="仿宋_GB2312"/>
          <w:b/>
          <w:sz w:val="28"/>
          <w:szCs w:val="28"/>
          <w:highlight w:val="none"/>
          <w:u w:val="single"/>
        </w:rPr>
      </w:pPr>
      <w:r>
        <w:rPr>
          <w:rFonts w:hint="eastAsia" w:ascii="仿宋_GB2312" w:hAnsi="仿宋_GB2312" w:eastAsia="仿宋_GB2312" w:cs="仿宋_GB2312"/>
          <w:b/>
          <w:sz w:val="28"/>
          <w:szCs w:val="28"/>
          <w:highlight w:val="none"/>
        </w:rPr>
        <w:t>受聘单位（乙方）：</w:t>
      </w:r>
      <w:r>
        <w:rPr>
          <w:rFonts w:hint="eastAsia" w:ascii="仿宋_GB2312" w:hAnsi="仿宋_GB2312" w:eastAsia="仿宋_GB2312" w:cs="仿宋_GB2312"/>
          <w:b/>
          <w:sz w:val="28"/>
          <w:szCs w:val="28"/>
          <w:highlight w:val="none"/>
          <w:u w:val="single"/>
          <w:lang w:val="en-US" w:eastAsia="zh-CN"/>
        </w:rPr>
        <w:t xml:space="preserve">                                          </w:t>
      </w:r>
      <w:r>
        <w:rPr>
          <w:rFonts w:hint="eastAsia" w:ascii="仿宋_GB2312" w:hAnsi="仿宋_GB2312" w:eastAsia="仿宋_GB2312" w:cs="仿宋_GB2312"/>
          <w:b/>
          <w:sz w:val="28"/>
          <w:szCs w:val="28"/>
          <w:highlight w:val="none"/>
          <w:u w:val="single"/>
        </w:rPr>
        <w:t xml:space="preserve"> </w:t>
      </w:r>
    </w:p>
    <w:p w14:paraId="22D5CAE3">
      <w:pPr>
        <w:rPr>
          <w:rFonts w:hint="eastAsia" w:ascii="仿宋_GB2312" w:hAnsi="仿宋_GB2312" w:eastAsia="仿宋_GB2312" w:cs="仿宋_GB2312"/>
          <w:b/>
          <w:sz w:val="28"/>
          <w:szCs w:val="28"/>
          <w:highlight w:val="none"/>
        </w:rPr>
      </w:pPr>
    </w:p>
    <w:p w14:paraId="68FBBEEB">
      <w:pPr>
        <w:rPr>
          <w:rFonts w:hint="eastAsia" w:ascii="仿宋_GB2312" w:hAnsi="仿宋_GB2312" w:eastAsia="仿宋_GB2312" w:cs="仿宋_GB2312"/>
          <w:b/>
          <w:sz w:val="28"/>
          <w:szCs w:val="28"/>
          <w:highlight w:val="none"/>
        </w:rPr>
      </w:pPr>
    </w:p>
    <w:p w14:paraId="0E82D643">
      <w:pP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签订地点：</w:t>
      </w:r>
      <w:r>
        <w:rPr>
          <w:rFonts w:hint="eastAsia" w:ascii="仿宋_GB2312" w:hAnsi="仿宋_GB2312" w:eastAsia="仿宋_GB2312" w:cs="仿宋_GB2312"/>
          <w:b/>
          <w:sz w:val="28"/>
          <w:szCs w:val="28"/>
          <w:highlight w:val="none"/>
          <w:u w:val="single"/>
          <w:lang w:val="en-US" w:eastAsia="zh-CN"/>
        </w:rPr>
        <w:t xml:space="preserve">               </w:t>
      </w:r>
      <w:r>
        <w:rPr>
          <w:rFonts w:hint="eastAsia" w:ascii="仿宋_GB2312" w:hAnsi="仿宋_GB2312" w:eastAsia="仿宋_GB2312" w:cs="仿宋_GB2312"/>
          <w:b/>
          <w:sz w:val="28"/>
          <w:szCs w:val="28"/>
          <w:highlight w:val="none"/>
          <w:u w:val="single"/>
        </w:rPr>
        <w:t xml:space="preserve"> </w:t>
      </w:r>
    </w:p>
    <w:p w14:paraId="3E79B7AB">
      <w:pP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r>
    </w:p>
    <w:p w14:paraId="42700886">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聘用单位（甲方）：</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b/>
          <w:bCs w:val="0"/>
          <w:sz w:val="24"/>
          <w:szCs w:val="24"/>
          <w:highlight w:val="none"/>
          <w:u w:val="single"/>
          <w:lang w:val="en-US" w:eastAsia="zh-CN"/>
        </w:rPr>
        <w:t>人保投控（北京）运营管理有限公司山东分公司</w:t>
      </w:r>
      <w:r>
        <w:rPr>
          <w:rFonts w:hint="eastAsia" w:ascii="仿宋_GB2312" w:hAnsi="仿宋_GB2312" w:eastAsia="仿宋_GB2312" w:cs="仿宋_GB2312"/>
          <w:b/>
          <w:bCs w:val="0"/>
          <w:sz w:val="24"/>
          <w:szCs w:val="24"/>
          <w:highlight w:val="none"/>
          <w:u w:val="single"/>
        </w:rPr>
        <w:t xml:space="preserve"> </w:t>
      </w:r>
    </w:p>
    <w:p w14:paraId="7B76B0C4">
      <w:pPr>
        <w:spacing w:line="360" w:lineRule="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lang w:val="en-US" w:eastAsia="zh-CN"/>
        </w:rPr>
        <w:t>负责</w:t>
      </w:r>
      <w:r>
        <w:rPr>
          <w:rFonts w:hint="eastAsia" w:ascii="仿宋_GB2312" w:hAnsi="仿宋_GB2312" w:eastAsia="仿宋_GB2312" w:cs="仿宋_GB2312"/>
          <w:sz w:val="24"/>
          <w:highlight w:val="none"/>
        </w:rPr>
        <w:t>人：</w:t>
      </w:r>
      <w:r>
        <w:rPr>
          <w:rFonts w:hint="eastAsia" w:ascii="仿宋_GB2312" w:hAnsi="仿宋_GB2312" w:eastAsia="仿宋_GB2312" w:cs="仿宋_GB2312"/>
          <w:sz w:val="24"/>
          <w:highlight w:val="none"/>
          <w:lang w:val="en-US" w:eastAsia="zh-CN"/>
        </w:rPr>
        <w:t>朱辉</w:t>
      </w:r>
    </w:p>
    <w:p w14:paraId="42C3A752">
      <w:pPr>
        <w:spacing w:line="360" w:lineRule="auto"/>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地址：</w:t>
      </w:r>
      <w:r>
        <w:rPr>
          <w:rFonts w:hint="eastAsia" w:ascii="仿宋_GB2312" w:hAnsi="仿宋_GB2312" w:eastAsia="仿宋_GB2312" w:cs="仿宋_GB2312"/>
          <w:sz w:val="24"/>
          <w:highlight w:val="none"/>
          <w:lang w:val="en-US" w:eastAsia="zh-CN"/>
        </w:rPr>
        <w:t>山东省济南市历下区泺源大街88号1507室</w:t>
      </w:r>
    </w:p>
    <w:p w14:paraId="49EF374C">
      <w:pPr>
        <w:spacing w:line="360" w:lineRule="auto"/>
        <w:rPr>
          <w:rFonts w:hint="eastAsia" w:ascii="仿宋_GB2312" w:hAnsi="仿宋_GB2312" w:eastAsia="仿宋_GB2312" w:cs="仿宋_GB2312"/>
          <w:sz w:val="24"/>
          <w:highlight w:val="none"/>
        </w:rPr>
      </w:pPr>
    </w:p>
    <w:p w14:paraId="6C5B4770">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sz w:val="24"/>
          <w:szCs w:val="24"/>
          <w:highlight w:val="none"/>
        </w:rPr>
        <w:t>受聘单位（乙方）：</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p>
    <w:p w14:paraId="79D02F45">
      <w:pPr>
        <w:spacing w:line="360" w:lineRule="auto"/>
        <w:rPr>
          <w:rFonts w:hint="default"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法定代表人：</w:t>
      </w:r>
      <w:r>
        <w:rPr>
          <w:rFonts w:hint="eastAsia" w:ascii="仿宋_GB2312" w:hAnsi="仿宋_GB2312" w:eastAsia="仿宋_GB2312" w:cs="仿宋_GB2312"/>
          <w:sz w:val="24"/>
          <w:highlight w:val="none"/>
          <w:lang w:val="en-US" w:eastAsia="zh-CN"/>
        </w:rPr>
        <w:t xml:space="preserve">   </w:t>
      </w:r>
    </w:p>
    <w:p w14:paraId="63B6C7A2">
      <w:pPr>
        <w:spacing w:line="360" w:lineRule="auto"/>
        <w:rPr>
          <w:rFonts w:hint="default"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地址：</w:t>
      </w:r>
      <w:r>
        <w:rPr>
          <w:rFonts w:hint="eastAsia" w:ascii="仿宋_GB2312" w:hAnsi="仿宋_GB2312" w:eastAsia="仿宋_GB2312" w:cs="仿宋_GB2312"/>
          <w:sz w:val="24"/>
          <w:highlight w:val="none"/>
          <w:lang w:val="en-US" w:eastAsia="zh-CN"/>
        </w:rPr>
        <w:t xml:space="preserve">                   </w:t>
      </w:r>
    </w:p>
    <w:p w14:paraId="779491DA">
      <w:pPr>
        <w:spacing w:line="360" w:lineRule="auto"/>
        <w:rPr>
          <w:rFonts w:hint="eastAsia" w:ascii="仿宋_GB2312" w:hAnsi="仿宋_GB2312" w:eastAsia="仿宋_GB2312" w:cs="仿宋_GB2312"/>
          <w:sz w:val="24"/>
          <w:szCs w:val="24"/>
          <w:highlight w:val="none"/>
        </w:rPr>
      </w:pPr>
    </w:p>
    <w:p w14:paraId="09464E6E">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为了保障甲方管理的</w:t>
      </w:r>
      <w:r>
        <w:rPr>
          <w:rFonts w:hint="eastAsia" w:ascii="仿宋_GB2312" w:hAnsi="仿宋_GB2312" w:eastAsia="仿宋_GB2312" w:cs="仿宋_GB2312"/>
          <w:color w:val="auto"/>
          <w:sz w:val="24"/>
          <w:szCs w:val="24"/>
          <w:highlight w:val="none"/>
          <w:lang w:val="en-US" w:eastAsia="zh-CN"/>
        </w:rPr>
        <w:t>人保财险枣庄市</w:t>
      </w:r>
      <w:r>
        <w:rPr>
          <w:rFonts w:hint="eastAsia" w:ascii="仿宋_GB2312" w:hAnsi="仿宋_GB2312" w:eastAsia="仿宋_GB2312" w:cs="仿宋_GB2312"/>
          <w:sz w:val="24"/>
          <w:szCs w:val="24"/>
          <w:highlight w:val="none"/>
          <w:lang w:val="en-US" w:eastAsia="zh-CN"/>
        </w:rPr>
        <w:t>办公楼项目以及人保财险薛城支公司项目</w:t>
      </w:r>
      <w:r>
        <w:rPr>
          <w:rFonts w:hint="eastAsia" w:ascii="仿宋_GB2312" w:hAnsi="仿宋_GB2312" w:eastAsia="仿宋_GB2312" w:cs="仿宋_GB2312"/>
          <w:sz w:val="24"/>
          <w:szCs w:val="24"/>
          <w:highlight w:val="none"/>
        </w:rPr>
        <w:t>保持舒适卫生的环境，依据《中华人民共和国民法典》等相关法律规定，经双方平等协商，就甲方委托乙方对本物业提供保洁服务事宜，达成如下一致，双方共同遵守。</w:t>
      </w:r>
    </w:p>
    <w:p w14:paraId="3FBA4799">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第一条 物业概况</w:t>
      </w:r>
    </w:p>
    <w:p w14:paraId="7C23BDA5">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1．本物业名称：</w:t>
      </w:r>
      <w:r>
        <w:rPr>
          <w:rFonts w:hint="eastAsia" w:ascii="仿宋_GB2312" w:hAnsi="仿宋_GB2312" w:eastAsia="仿宋_GB2312" w:cs="仿宋_GB2312"/>
          <w:sz w:val="24"/>
          <w:szCs w:val="24"/>
          <w:highlight w:val="none"/>
          <w:u w:val="single"/>
        </w:rPr>
        <w:t xml:space="preserve"> 人保财险枣庄市办公楼项目以及人保财险薛城支公司项目 </w:t>
      </w:r>
    </w:p>
    <w:p w14:paraId="2EBFFB8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2．本物业地址：</w:t>
      </w:r>
      <w:r>
        <w:rPr>
          <w:rFonts w:hint="eastAsia" w:ascii="仿宋_GB2312" w:hAnsi="仿宋_GB2312" w:eastAsia="仿宋_GB2312" w:cs="仿宋_GB2312"/>
          <w:sz w:val="24"/>
          <w:szCs w:val="24"/>
          <w:highlight w:val="none"/>
          <w:u w:val="single"/>
        </w:rPr>
        <w:t xml:space="preserve"> 山东省枣庄市市中区龙庭路30号、薛城区永福北路345号</w:t>
      </w:r>
    </w:p>
    <w:p w14:paraId="0D96245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3．本物业类型：</w:t>
      </w:r>
      <w:r>
        <w:rPr>
          <w:rFonts w:hint="eastAsia" w:ascii="仿宋_GB2312" w:hAnsi="仿宋_GB2312" w:eastAsia="仿宋_GB2312" w:cs="仿宋_GB2312"/>
          <w:sz w:val="24"/>
          <w:szCs w:val="24"/>
          <w:highlight w:val="none"/>
          <w:u w:val="single"/>
        </w:rPr>
        <w:t xml:space="preserve"> 办公楼、营业大厅及周边场地 </w:t>
      </w:r>
    </w:p>
    <w:p w14:paraId="41A1964B">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第二条  服务期限</w:t>
      </w:r>
    </w:p>
    <w:p w14:paraId="7154C415">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保洁服务期限</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个月</w:t>
      </w:r>
      <w:r>
        <w:rPr>
          <w:rFonts w:hint="eastAsia" w:ascii="仿宋_GB2312" w:hAnsi="仿宋_GB2312" w:eastAsia="仿宋_GB2312" w:cs="仿宋_GB2312"/>
          <w:sz w:val="24"/>
          <w:szCs w:val="24"/>
          <w:highlight w:val="none"/>
        </w:rPr>
        <w:t>，自</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年     月   日</w:t>
      </w:r>
      <w:r>
        <w:rPr>
          <w:rFonts w:hint="eastAsia" w:ascii="仿宋_GB2312" w:hAnsi="仿宋_GB2312" w:eastAsia="仿宋_GB2312" w:cs="仿宋_GB2312"/>
          <w:sz w:val="24"/>
          <w:szCs w:val="24"/>
          <w:highlight w:val="none"/>
          <w:u w:val="single"/>
        </w:rPr>
        <w:t>起至</w:t>
      </w:r>
      <w:r>
        <w:rPr>
          <w:rFonts w:hint="eastAsia" w:ascii="仿宋_GB2312" w:hAnsi="仿宋_GB2312" w:eastAsia="仿宋_GB2312" w:cs="仿宋_GB2312"/>
          <w:sz w:val="24"/>
          <w:szCs w:val="24"/>
          <w:highlight w:val="none"/>
          <w:u w:val="single"/>
          <w:lang w:val="en-US" w:eastAsia="zh-CN"/>
        </w:rPr>
        <w:t xml:space="preserve">  年    月   日</w:t>
      </w:r>
      <w:r>
        <w:rPr>
          <w:rFonts w:hint="eastAsia" w:ascii="仿宋_GB2312" w:hAnsi="仿宋_GB2312" w:eastAsia="仿宋_GB2312" w:cs="仿宋_GB2312"/>
          <w:sz w:val="24"/>
          <w:szCs w:val="24"/>
          <w:highlight w:val="none"/>
          <w:u w:val="single"/>
        </w:rPr>
        <w:t>止</w:t>
      </w:r>
      <w:r>
        <w:rPr>
          <w:rFonts w:hint="eastAsia" w:ascii="仿宋_GB2312" w:hAnsi="仿宋_GB2312" w:eastAsia="仿宋_GB2312" w:cs="仿宋_GB2312"/>
          <w:sz w:val="24"/>
          <w:szCs w:val="24"/>
          <w:highlight w:val="none"/>
        </w:rPr>
        <w:t>。本合同履行期间，若甲方不再为业主提供物业管理服务，</w:t>
      </w:r>
      <w:r>
        <w:rPr>
          <w:rFonts w:hint="eastAsia" w:ascii="仿宋_GB2312" w:hAnsi="仿宋_GB2312" w:eastAsia="仿宋_GB2312" w:cs="仿宋_GB2312"/>
          <w:sz w:val="24"/>
          <w:szCs w:val="24"/>
          <w:highlight w:val="none"/>
          <w:lang w:val="en-US" w:eastAsia="zh-CN"/>
        </w:rPr>
        <w:t>本</w:t>
      </w:r>
      <w:r>
        <w:rPr>
          <w:rFonts w:hint="eastAsia" w:ascii="仿宋_GB2312" w:hAnsi="仿宋_GB2312" w:eastAsia="仿宋_GB2312" w:cs="仿宋_GB2312"/>
          <w:sz w:val="24"/>
          <w:szCs w:val="24"/>
          <w:highlight w:val="none"/>
        </w:rPr>
        <w:t>合同</w:t>
      </w:r>
      <w:r>
        <w:rPr>
          <w:rFonts w:hint="eastAsia" w:ascii="仿宋_GB2312" w:hAnsi="仿宋_GB2312" w:eastAsia="仿宋_GB2312" w:cs="仿宋_GB2312"/>
          <w:sz w:val="24"/>
          <w:szCs w:val="24"/>
          <w:highlight w:val="none"/>
          <w:lang w:val="en-US" w:eastAsia="zh-CN"/>
        </w:rPr>
        <w:t>自动</w:t>
      </w:r>
      <w:r>
        <w:rPr>
          <w:rFonts w:hint="eastAsia" w:ascii="仿宋_GB2312" w:hAnsi="仿宋_GB2312" w:eastAsia="仿宋_GB2312" w:cs="仿宋_GB2312"/>
          <w:sz w:val="24"/>
          <w:szCs w:val="24"/>
          <w:highlight w:val="none"/>
        </w:rPr>
        <w:t>终止，甲方不承担任何违约责任及赔偿，乙方在接到甲方书面撤场通知</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日内撤场及移交相关资料，甲方剩余未支付的费用按</w:t>
      </w:r>
      <w:r>
        <w:rPr>
          <w:rFonts w:hint="eastAsia" w:ascii="仿宋_GB2312" w:hAnsi="仿宋_GB2312" w:eastAsia="仿宋_GB2312" w:cs="仿宋_GB2312"/>
          <w:sz w:val="24"/>
          <w:szCs w:val="24"/>
          <w:highlight w:val="none"/>
          <w:u w:val="single"/>
          <w:lang w:val="en-US" w:eastAsia="zh-CN"/>
        </w:rPr>
        <w:t>本合同约定</w:t>
      </w:r>
      <w:r>
        <w:rPr>
          <w:rFonts w:hint="eastAsia" w:ascii="仿宋_GB2312" w:hAnsi="仿宋_GB2312" w:eastAsia="仿宋_GB2312" w:cs="仿宋_GB2312"/>
          <w:sz w:val="24"/>
          <w:szCs w:val="24"/>
          <w:highlight w:val="none"/>
        </w:rPr>
        <w:t>向乙方支付，若未按本条款约定时间撤场及移交相关资料的，每逾期一日乙方应按合同总价款的</w:t>
      </w:r>
      <w:r>
        <w:rPr>
          <w:rFonts w:hint="eastAsia" w:ascii="仿宋_GB2312" w:hAnsi="仿宋_GB2312" w:eastAsia="仿宋_GB2312" w:cs="仿宋_GB2312"/>
          <w:sz w:val="24"/>
          <w:szCs w:val="24"/>
          <w:highlight w:val="none"/>
          <w:lang w:val="en-US" w:eastAsia="zh-CN"/>
        </w:rPr>
        <w:t>0.5</w:t>
      </w:r>
      <w:r>
        <w:rPr>
          <w:rFonts w:hint="eastAsia" w:ascii="仿宋_GB2312" w:hAnsi="仿宋_GB2312" w:eastAsia="仿宋_GB2312" w:cs="仿宋_GB2312"/>
          <w:sz w:val="24"/>
          <w:szCs w:val="24"/>
          <w:highlight w:val="none"/>
        </w:rPr>
        <w:t>%向甲方支付违约金，给甲方造成损失的，甲方有权追加乙方赔偿及承担相应责任。</w:t>
      </w:r>
    </w:p>
    <w:p w14:paraId="676051B8">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第三条  服务内容</w:t>
      </w:r>
    </w:p>
    <w:p w14:paraId="6D65EFCD">
      <w:pPr>
        <w:spacing w:line="440" w:lineRule="exact"/>
        <w:ind w:firstLine="241" w:firstLineChars="1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（一）服务内容</w:t>
      </w:r>
    </w:p>
    <w:p w14:paraId="78E924E6">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办公室、会议室、会客室及本项目公共部位的日常清洁，设立专职卫生人员以确保为甲方提供一个清洁、舒适的工作环境。</w:t>
      </w:r>
    </w:p>
    <w:p w14:paraId="637AF3CC">
      <w:pPr>
        <w:widowControl/>
        <w:snapToGrid w:val="0"/>
        <w:spacing w:line="400" w:lineRule="exact"/>
        <w:ind w:right="-153" w:rightChars="-73"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标准： </w:t>
      </w:r>
    </w:p>
    <w:p w14:paraId="37A35134">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（A） </w:t>
      </w:r>
      <w:r>
        <w:rPr>
          <w:rFonts w:hint="eastAsia" w:ascii="仿宋_GB2312" w:hAnsi="仿宋_GB2312" w:eastAsia="仿宋_GB2312" w:cs="仿宋_GB2312"/>
          <w:kern w:val="0"/>
          <w:sz w:val="24"/>
          <w:highlight w:val="none"/>
          <w:lang w:val="en-US" w:eastAsia="zh-CN"/>
        </w:rPr>
        <w:t>门厅</w:t>
      </w:r>
      <w:r>
        <w:rPr>
          <w:rFonts w:hint="eastAsia" w:ascii="仿宋_GB2312" w:hAnsi="仿宋_GB2312" w:eastAsia="仿宋_GB2312" w:cs="仿宋_GB2312"/>
          <w:kern w:val="0"/>
          <w:sz w:val="24"/>
          <w:highlight w:val="none"/>
        </w:rPr>
        <w:t xml:space="preserve">、走廊、院落 </w:t>
      </w:r>
    </w:p>
    <w:p w14:paraId="0BF0B5EC">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每天利用甲方休息时间彻底清扫</w:t>
      </w:r>
      <w:r>
        <w:rPr>
          <w:rFonts w:hint="eastAsia" w:ascii="仿宋_GB2312" w:hAnsi="仿宋_GB2312" w:eastAsia="仿宋_GB2312" w:cs="仿宋_GB2312"/>
          <w:kern w:val="0"/>
          <w:sz w:val="24"/>
          <w:highlight w:val="none"/>
          <w:lang w:val="en-US" w:eastAsia="zh-CN"/>
        </w:rPr>
        <w:t>门厅</w:t>
      </w:r>
      <w:r>
        <w:rPr>
          <w:rFonts w:hint="eastAsia" w:ascii="仿宋_GB2312" w:hAnsi="仿宋_GB2312" w:eastAsia="仿宋_GB2312" w:cs="仿宋_GB2312"/>
          <w:kern w:val="0"/>
          <w:sz w:val="24"/>
          <w:highlight w:val="none"/>
        </w:rPr>
        <w:t>、走廊、院落一次，垃圾及时清运。业主办公时间设置专职卫生员对区域内的卫生进行保洁维护。保持公共区域内无废弃物，使公共区域内地面无杂物、污渍。对灯具、开关、把手、楼梯扶手及时擦拭。走廊放置的痰桶及时清理，大堂附近的玻璃幕墙每周擦洗一次。</w:t>
      </w:r>
    </w:p>
    <w:p w14:paraId="312917BE">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（B） 办公室、会议室及会客室</w:t>
      </w:r>
    </w:p>
    <w:p w14:paraId="66FA5A02">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每天利用甲方早晨上班前，对办公室、会议室及会客室的地面清扫一次，垃圾及时清运。办公室、会议室及会客室放置的痰桶及时清理。窗户每周擦洗一次。</w:t>
      </w:r>
    </w:p>
    <w:p w14:paraId="45B9648B">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（C） 电梯 </w:t>
      </w:r>
    </w:p>
    <w:p w14:paraId="5AD88168">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每天清洁、擦拭电梯门、镜面、墙面。每晚彻底清理地面一次。由卫生维护人员随时清理电梯间，保持电梯清洁无杂物、污渍。</w:t>
      </w:r>
    </w:p>
    <w:p w14:paraId="0B69AE7F">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（D） 卫生间 </w:t>
      </w:r>
    </w:p>
    <w:p w14:paraId="236E94BA">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白天对卫生间及时清洗，时刻保持清洁。每晚对卫生间进行彻底清洁。包括：垃圾及时清走，墙面便器具、洁具、墙瓷砖、地砖的洗刷，拖布和日用品要摆放整齐，每周对卫生间彻底冲刷一次，</w:t>
      </w:r>
      <w:r>
        <w:rPr>
          <w:rFonts w:hint="eastAsia" w:ascii="仿宋_GB2312" w:hAnsi="仿宋_GB2312" w:eastAsia="仿宋_GB2312" w:cs="仿宋_GB2312"/>
          <w:kern w:val="0"/>
          <w:sz w:val="24"/>
          <w:highlight w:val="none"/>
          <w:lang w:val="en-US" w:eastAsia="zh-CN"/>
        </w:rPr>
        <w:t>做到</w:t>
      </w:r>
      <w:r>
        <w:rPr>
          <w:rFonts w:hint="eastAsia" w:ascii="仿宋_GB2312" w:hAnsi="仿宋_GB2312" w:eastAsia="仿宋_GB2312" w:cs="仿宋_GB2312"/>
          <w:kern w:val="0"/>
          <w:sz w:val="24"/>
          <w:highlight w:val="none"/>
        </w:rPr>
        <w:t>定时</w:t>
      </w:r>
      <w:r>
        <w:rPr>
          <w:rFonts w:hint="eastAsia" w:ascii="仿宋_GB2312" w:hAnsi="仿宋_GB2312" w:eastAsia="仿宋_GB2312" w:cs="仿宋_GB2312"/>
          <w:kern w:val="0"/>
          <w:sz w:val="24"/>
          <w:highlight w:val="none"/>
          <w:lang w:val="en-US" w:eastAsia="zh-CN"/>
        </w:rPr>
        <w:t>开窗通风</w:t>
      </w:r>
      <w:r>
        <w:rPr>
          <w:rFonts w:hint="eastAsia" w:ascii="仿宋_GB2312" w:hAnsi="仿宋_GB2312" w:eastAsia="仿宋_GB2312" w:cs="仿宋_GB2312"/>
          <w:kern w:val="0"/>
          <w:sz w:val="24"/>
          <w:highlight w:val="none"/>
        </w:rPr>
        <w:t>，保证无异味。</w:t>
      </w:r>
    </w:p>
    <w:p w14:paraId="6F224F25">
      <w:pPr>
        <w:widowControl/>
        <w:snapToGrid w:val="0"/>
        <w:spacing w:line="400" w:lineRule="exact"/>
        <w:ind w:firstLine="482" w:firstLineChars="200"/>
        <w:rPr>
          <w:rFonts w:hint="eastAsia" w:ascii="仿宋_GB2312" w:hAnsi="仿宋_GB2312" w:eastAsia="仿宋_GB2312" w:cs="仿宋_GB2312"/>
          <w:b/>
          <w:bCs/>
          <w:color w:val="auto"/>
          <w:kern w:val="0"/>
          <w:sz w:val="24"/>
          <w:highlight w:val="none"/>
        </w:rPr>
      </w:pPr>
      <w:r>
        <w:rPr>
          <w:rFonts w:hint="eastAsia" w:ascii="仿宋_GB2312" w:hAnsi="仿宋_GB2312" w:eastAsia="仿宋_GB2312" w:cs="仿宋_GB2312"/>
          <w:b/>
          <w:bCs/>
          <w:color w:val="auto"/>
          <w:kern w:val="0"/>
          <w:sz w:val="24"/>
          <w:highlight w:val="none"/>
        </w:rPr>
        <w:t xml:space="preserve">标准： </w:t>
      </w:r>
    </w:p>
    <w:p w14:paraId="6C73C83A">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(A) 清扫 </w:t>
      </w:r>
    </w:p>
    <w:p w14:paraId="64F1E4CA">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每天清扫一次，定期进行彻底保洁。</w:t>
      </w:r>
    </w:p>
    <w:p w14:paraId="4E445F70">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(B) 擦洗 </w:t>
      </w:r>
    </w:p>
    <w:p w14:paraId="5CA8F251">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随时擦拭桌椅、各种会议牌、装饰物、花卉等，要求无灰尘、无污渍，椅罩、沙发罩、布窗帘等要定期更换。会前、会后要及时清理垃圾。 </w:t>
      </w:r>
    </w:p>
    <w:p w14:paraId="229F6861">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(C) 门窗 </w:t>
      </w:r>
    </w:p>
    <w:p w14:paraId="0B6CFF4B">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门窗和玻璃要随时擦拭，会前要打开门，会后要关闭好门窗,做到窗明几净。 </w:t>
      </w:r>
    </w:p>
    <w:p w14:paraId="34056E14">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(D) 物品摆放 </w:t>
      </w:r>
    </w:p>
    <w:p w14:paraId="41FEAF7F">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室内物品要摆放整齐。</w:t>
      </w:r>
    </w:p>
    <w:p w14:paraId="1E4F90BA">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 xml:space="preserve">(E) 室内环境 </w:t>
      </w:r>
    </w:p>
    <w:p w14:paraId="436F4083">
      <w:pPr>
        <w:widowControl/>
        <w:snapToGrid w:val="0"/>
        <w:spacing w:line="400" w:lineRule="exact"/>
        <w:ind w:firstLine="480" w:firstLineChars="200"/>
        <w:rPr>
          <w:rFonts w:hint="eastAsia" w:ascii="仿宋_GB2312" w:hAnsi="仿宋_GB2312" w:eastAsia="仿宋_GB2312" w:cs="仿宋_GB2312"/>
          <w:kern w:val="0"/>
          <w:sz w:val="24"/>
          <w:highlight w:val="none"/>
        </w:rPr>
      </w:pPr>
      <w:r>
        <w:rPr>
          <w:rFonts w:hint="eastAsia" w:ascii="仿宋_GB2312" w:hAnsi="仿宋_GB2312" w:eastAsia="仿宋_GB2312" w:cs="仿宋_GB2312"/>
          <w:kern w:val="0"/>
          <w:sz w:val="24"/>
          <w:highlight w:val="none"/>
        </w:rPr>
        <w:t>定</w:t>
      </w:r>
      <w:r>
        <w:rPr>
          <w:rFonts w:hint="eastAsia" w:ascii="仿宋_GB2312" w:hAnsi="仿宋_GB2312" w:eastAsia="仿宋_GB2312" w:cs="仿宋_GB2312"/>
          <w:kern w:val="0"/>
          <w:sz w:val="24"/>
          <w:highlight w:val="none"/>
          <w:lang w:val="en-US" w:eastAsia="zh-CN"/>
        </w:rPr>
        <w:t>时开窗通风</w:t>
      </w:r>
      <w:r>
        <w:rPr>
          <w:rFonts w:hint="eastAsia" w:ascii="仿宋_GB2312" w:hAnsi="仿宋_GB2312" w:eastAsia="仿宋_GB2312" w:cs="仿宋_GB2312"/>
          <w:kern w:val="0"/>
          <w:sz w:val="24"/>
          <w:highlight w:val="none"/>
        </w:rPr>
        <w:t>，保持室内环境整洁、空气清晰。</w:t>
      </w:r>
    </w:p>
    <w:p w14:paraId="07671C2F">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第四条  服务范围（区域）</w:t>
      </w:r>
    </w:p>
    <w:p w14:paraId="310D1089">
      <w:pPr>
        <w:spacing w:line="440" w:lineRule="exact"/>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1.本物业地理范围内的公共区域，包括但不限于：</w:t>
      </w:r>
      <w:r>
        <w:rPr>
          <w:rFonts w:hint="eastAsia" w:ascii="仿宋_GB2312" w:hAnsi="仿宋_GB2312" w:eastAsia="仿宋_GB2312" w:cs="仿宋_GB2312"/>
          <w:sz w:val="24"/>
          <w:szCs w:val="24"/>
          <w:highlight w:val="none"/>
          <w:lang w:val="en-US" w:eastAsia="zh-CN"/>
        </w:rPr>
        <w:t>门厅</w:t>
      </w:r>
      <w:r>
        <w:rPr>
          <w:rFonts w:hint="eastAsia" w:ascii="仿宋_GB2312" w:hAnsi="仿宋_GB2312" w:eastAsia="仿宋_GB2312" w:cs="仿宋_GB2312"/>
          <w:sz w:val="24"/>
          <w:szCs w:val="24"/>
          <w:highlight w:val="none"/>
        </w:rPr>
        <w:t>、玻璃门窗、走廊、楼梯、电梯厅、电梯轿厢、扶梯、洗手间、地面、墙面、楼房外墙（3米以下）、顶面、消防器材、花坛、通风窗、路面、设备用房、管理用房</w:t>
      </w:r>
      <w:r>
        <w:rPr>
          <w:rFonts w:hint="eastAsia" w:ascii="仿宋_GB2312" w:hAnsi="仿宋_GB2312" w:eastAsia="仿宋_GB2312" w:cs="仿宋_GB2312"/>
          <w:sz w:val="24"/>
          <w:szCs w:val="24"/>
          <w:highlight w:val="none"/>
          <w:lang w:val="en-US" w:eastAsia="zh-CN"/>
        </w:rPr>
        <w:t>等区域。</w:t>
      </w:r>
    </w:p>
    <w:p w14:paraId="40981072">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第五条  服务标准</w:t>
      </w:r>
    </w:p>
    <w:p w14:paraId="616F031A">
      <w:pPr>
        <w:spacing w:line="440" w:lineRule="exact"/>
        <w:ind w:firstLine="480"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保洁服务标准由甲乙双方协商确定，但不应低于业主方对保洁服务提出的服务标准(具体详见附件3)</w:t>
      </w:r>
      <w:r>
        <w:rPr>
          <w:rFonts w:hint="eastAsia" w:ascii="仿宋_GB2312" w:hAnsi="仿宋_GB2312" w:eastAsia="仿宋_GB2312" w:cs="仿宋_GB2312"/>
          <w:b/>
          <w:bCs/>
          <w:sz w:val="24"/>
          <w:szCs w:val="24"/>
          <w:highlight w:val="none"/>
        </w:rPr>
        <w:t>。</w:t>
      </w:r>
    </w:p>
    <w:p w14:paraId="1611952A">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第六条  岗位设置及要求</w:t>
      </w:r>
    </w:p>
    <w:p w14:paraId="0069F8A1">
      <w:pPr>
        <w:pStyle w:val="4"/>
        <w:spacing w:before="0" w:after="0" w:line="440" w:lineRule="exact"/>
        <w:ind w:firstLine="480" w:firstLineChars="200"/>
        <w:rPr>
          <w:rFonts w:hint="eastAsia" w:ascii="仿宋_GB2312" w:hAnsi="仿宋_GB2312" w:eastAsia="仿宋_GB2312" w:cs="仿宋_GB2312"/>
          <w:b w:val="0"/>
          <w:bCs w:val="0"/>
          <w:kern w:val="2"/>
          <w:sz w:val="24"/>
          <w:szCs w:val="24"/>
          <w:highlight w:val="none"/>
          <w:lang w:val="en-US" w:eastAsia="zh-CN" w:bidi="ar-SA"/>
        </w:rPr>
      </w:pPr>
      <w:r>
        <w:rPr>
          <w:rFonts w:hint="eastAsia" w:ascii="仿宋_GB2312" w:hAnsi="仿宋_GB2312" w:eastAsia="仿宋_GB2312" w:cs="仿宋_GB2312"/>
          <w:b w:val="0"/>
          <w:bCs w:val="0"/>
          <w:kern w:val="2"/>
          <w:sz w:val="24"/>
          <w:szCs w:val="24"/>
          <w:highlight w:val="none"/>
          <w:lang w:val="en-US" w:eastAsia="zh-CN" w:bidi="ar-SA"/>
        </w:rPr>
        <w:t>岗位具体设置详见附件。部分岗位对工作时段有特别要求的，应遵照执行。</w:t>
      </w:r>
    </w:p>
    <w:p w14:paraId="42A27D37">
      <w:pPr>
        <w:spacing w:line="440" w:lineRule="exact"/>
        <w:ind w:firstLine="240" w:firstLineChars="100"/>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 xml:space="preserve">  保洁员总体要求身体健康，形象较好，普通话流利、学历不低于小学文化程度，遵守法律法规，无犯罪历史。年龄一般为</w:t>
      </w:r>
      <w:r>
        <w:rPr>
          <w:rFonts w:hint="eastAsia" w:ascii="仿宋_GB2312" w:hAnsi="仿宋_GB2312" w:eastAsia="仿宋_GB2312" w:cs="仿宋_GB2312"/>
          <w:sz w:val="24"/>
          <w:szCs w:val="24"/>
          <w:highlight w:val="none"/>
          <w:lang w:val="en-US" w:eastAsia="zh-CN"/>
        </w:rPr>
        <w:t>60周</w:t>
      </w:r>
      <w:r>
        <w:rPr>
          <w:rFonts w:hint="eastAsia" w:ascii="仿宋_GB2312" w:hAnsi="仿宋_GB2312" w:eastAsia="仿宋_GB2312" w:cs="仿宋_GB2312"/>
          <w:sz w:val="24"/>
          <w:szCs w:val="24"/>
          <w:highlight w:val="none"/>
        </w:rPr>
        <w:t>岁及以下</w:t>
      </w:r>
      <w:r>
        <w:rPr>
          <w:rFonts w:hint="eastAsia" w:ascii="仿宋_GB2312" w:hAnsi="仿宋_GB2312" w:eastAsia="仿宋_GB2312" w:cs="仿宋_GB2312"/>
          <w:sz w:val="24"/>
          <w:szCs w:val="24"/>
          <w:highlight w:val="none"/>
          <w:lang w:eastAsia="zh-CN"/>
        </w:rPr>
        <w:t>。</w:t>
      </w:r>
    </w:p>
    <w:p w14:paraId="0F1A328F">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第七条 服务费用及结算</w:t>
      </w:r>
    </w:p>
    <w:p w14:paraId="68F1583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1.保洁服务费用</w:t>
      </w: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rPr>
        <w:t>元/月</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增值税为    元</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，包括但不限于机械设备折旧费、维修费、清洁设备工具费、材料费、物料费、人员工资、社保及福利费、管理费、服装费相关税金及利润等全部税费，为甲方履行本合同而应当支付的全部费用。</w:t>
      </w:r>
    </w:p>
    <w:p w14:paraId="1B3DF992">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2.按人数计费</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现有区域保洁人数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3</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名，</w:t>
      </w:r>
      <w:r>
        <w:rPr>
          <w:rFonts w:hint="eastAsia" w:ascii="仿宋_GB2312" w:hAnsi="仿宋_GB2312" w:eastAsia="仿宋_GB2312" w:cs="仿宋_GB2312"/>
          <w:sz w:val="24"/>
          <w:szCs w:val="24"/>
          <w:highlight w:val="none"/>
          <w:lang w:val="en-US" w:eastAsia="zh-CN"/>
        </w:rPr>
        <w:t>其中市公司保洁员2人，</w:t>
      </w:r>
      <w:r>
        <w:rPr>
          <w:rFonts w:hint="eastAsia" w:ascii="仿宋_GB2312" w:hAnsi="仿宋_GB2312" w:eastAsia="仿宋_GB2312" w:cs="仿宋_GB2312"/>
          <w:sz w:val="24"/>
          <w:szCs w:val="24"/>
          <w:highlight w:val="none"/>
        </w:rPr>
        <w:t>每人每月</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合计RMB</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元/月</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薛城支公司保洁员1人，每人每月</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lang w:val="en-US" w:eastAsia="zh-CN"/>
        </w:rPr>
        <w:t>元，合计RMB</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元/月。本合总金额</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none"/>
          <w:lang w:val="en-US" w:eastAsia="zh-CN"/>
        </w:rPr>
        <w:t>元（大写：     ）。</w:t>
      </w:r>
      <w:r>
        <w:rPr>
          <w:rFonts w:hint="eastAsia" w:ascii="仿宋_GB2312" w:hAnsi="仿宋_GB2312" w:eastAsia="仿宋_GB2312" w:cs="仿宋_GB2312"/>
          <w:color w:val="000000"/>
          <w:sz w:val="24"/>
          <w:szCs w:val="24"/>
          <w:highlight w:val="none"/>
        </w:rPr>
        <w:t>如发现乙方有空岗现象的，</w:t>
      </w:r>
      <w:r>
        <w:rPr>
          <w:rFonts w:hint="eastAsia" w:ascii="仿宋_GB2312" w:hAnsi="仿宋_GB2312" w:eastAsia="仿宋_GB2312" w:cs="仿宋_GB2312"/>
          <w:sz w:val="24"/>
          <w:szCs w:val="24"/>
          <w:highlight w:val="none"/>
        </w:rPr>
        <w:t>按该岗位价格扣除服务费。</w:t>
      </w:r>
    </w:p>
    <w:p w14:paraId="77C42166">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3.保洁人员岗位及数量可将根据服务面积的调整实际需要，经甲乙双方协商后进行增减。</w:t>
      </w:r>
    </w:p>
    <w:p w14:paraId="2F4689F6">
      <w:pPr>
        <w:spacing w:line="440" w:lineRule="exact"/>
        <w:ind w:firstLine="480"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4.甲方</w:t>
      </w:r>
      <w:r>
        <w:rPr>
          <w:rFonts w:hint="eastAsia" w:ascii="仿宋_GB2312" w:hAnsi="仿宋_GB2312" w:eastAsia="仿宋_GB2312" w:cs="仿宋_GB2312"/>
          <w:sz w:val="24"/>
          <w:szCs w:val="24"/>
          <w:highlight w:val="none"/>
          <w:lang w:val="en-US" w:eastAsia="zh-CN"/>
        </w:rPr>
        <w:t>根据《人员考勤表》《保洁员纪律检查表》《保洁服务综合测评表》结果向乙方</w:t>
      </w:r>
      <w:r>
        <w:rPr>
          <w:rFonts w:hint="eastAsia" w:ascii="仿宋_GB2312" w:hAnsi="仿宋_GB2312" w:eastAsia="仿宋_GB2312" w:cs="仿宋_GB2312"/>
          <w:sz w:val="24"/>
          <w:szCs w:val="24"/>
          <w:highlight w:val="none"/>
        </w:rPr>
        <w:t>支付保洁服务费</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如未达到</w:t>
      </w:r>
      <w:r>
        <w:rPr>
          <w:rFonts w:hint="eastAsia" w:ascii="仿宋_GB2312" w:hAnsi="仿宋_GB2312" w:eastAsia="仿宋_GB2312" w:cs="仿宋_GB2312"/>
          <w:sz w:val="24"/>
          <w:szCs w:val="24"/>
          <w:highlight w:val="none"/>
        </w:rPr>
        <w:t>甲方规定的标准，甲方有权扣减部分费用，测评结果经双方签字确认。</w:t>
      </w:r>
    </w:p>
    <w:p w14:paraId="1CD82C59">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5.结算方式：</w:t>
      </w:r>
    </w:p>
    <w:p w14:paraId="6B0CE11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保洁服务费按</w:t>
      </w:r>
      <w:r>
        <w:rPr>
          <w:rFonts w:hint="eastAsia" w:ascii="仿宋_GB2312" w:hAnsi="仿宋_GB2312" w:eastAsia="仿宋_GB2312" w:cs="仿宋_GB2312"/>
          <w:sz w:val="24"/>
          <w:szCs w:val="24"/>
          <w:highlight w:val="none"/>
          <w:lang w:val="en-US" w:eastAsia="zh-CN"/>
        </w:rPr>
        <w:t>季</w:t>
      </w:r>
      <w:r>
        <w:rPr>
          <w:rFonts w:hint="eastAsia" w:ascii="仿宋_GB2312" w:hAnsi="仿宋_GB2312" w:eastAsia="仿宋_GB2312" w:cs="仿宋_GB2312"/>
          <w:sz w:val="24"/>
          <w:szCs w:val="24"/>
          <w:highlight w:val="none"/>
        </w:rPr>
        <w:t>度支付制，以银行转账方式支付。</w:t>
      </w:r>
    </w:p>
    <w:p w14:paraId="5FC48654">
      <w:pPr>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sz w:val="24"/>
          <w:szCs w:val="24"/>
          <w:highlight w:val="none"/>
        </w:rPr>
        <w:t>6.</w:t>
      </w:r>
      <w:r>
        <w:rPr>
          <w:rFonts w:hint="eastAsia" w:ascii="仿宋_GB2312" w:hAnsi="仿宋_GB2312" w:eastAsia="仿宋_GB2312" w:cs="仿宋_GB2312"/>
          <w:color w:val="000000"/>
          <w:sz w:val="24"/>
          <w:szCs w:val="24"/>
          <w:highlight w:val="none"/>
        </w:rPr>
        <w:t>乙方应当在</w:t>
      </w:r>
      <w:r>
        <w:rPr>
          <w:rFonts w:hint="eastAsia" w:ascii="仿宋_GB2312" w:hAnsi="仿宋_GB2312" w:eastAsia="仿宋_GB2312" w:cs="仿宋_GB2312"/>
          <w:color w:val="000000"/>
          <w:sz w:val="24"/>
          <w:szCs w:val="24"/>
          <w:highlight w:val="none"/>
          <w:lang w:val="en-US" w:eastAsia="zh-CN"/>
        </w:rPr>
        <w:t>增值税专用</w:t>
      </w:r>
      <w:r>
        <w:rPr>
          <w:rFonts w:hint="eastAsia" w:ascii="仿宋_GB2312" w:hAnsi="仿宋_GB2312" w:eastAsia="仿宋_GB2312" w:cs="仿宋_GB2312"/>
          <w:color w:val="000000"/>
          <w:sz w:val="24"/>
          <w:szCs w:val="24"/>
          <w:highlight w:val="none"/>
        </w:rPr>
        <w:t>发票开具</w:t>
      </w:r>
      <w:r>
        <w:rPr>
          <w:rFonts w:hint="eastAsia" w:ascii="仿宋_GB2312" w:hAnsi="仿宋_GB2312" w:eastAsia="仿宋_GB2312" w:cs="仿宋_GB2312"/>
          <w:color w:val="000000"/>
          <w:sz w:val="24"/>
          <w:szCs w:val="24"/>
          <w:highlight w:val="none"/>
          <w:lang w:val="en-US" w:eastAsia="zh-CN"/>
        </w:rPr>
        <w:t>后，当月内</w:t>
      </w:r>
      <w:r>
        <w:rPr>
          <w:rFonts w:hint="eastAsia" w:ascii="仿宋_GB2312" w:hAnsi="仿宋_GB2312" w:eastAsia="仿宋_GB2312" w:cs="仿宋_GB2312"/>
          <w:color w:val="000000"/>
          <w:sz w:val="24"/>
          <w:szCs w:val="24"/>
          <w:highlight w:val="none"/>
          <w:u w:val="single"/>
        </w:rPr>
        <w:t xml:space="preserve">30 </w:t>
      </w:r>
      <w:r>
        <w:rPr>
          <w:rFonts w:hint="eastAsia" w:ascii="仿宋_GB2312" w:hAnsi="仿宋_GB2312" w:eastAsia="仿宋_GB2312" w:cs="仿宋_GB2312"/>
          <w:color w:val="000000"/>
          <w:sz w:val="24"/>
          <w:szCs w:val="24"/>
          <w:highlight w:val="none"/>
        </w:rPr>
        <w:t>日内向甲方交付，否则甲方有权拒收发票并要求乙方重新开具。</w:t>
      </w:r>
    </w:p>
    <w:p w14:paraId="40493802">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color w:val="000000"/>
          <w:sz w:val="24"/>
          <w:szCs w:val="24"/>
          <w:highlight w:val="none"/>
        </w:rPr>
        <w:t>7.如乙方向甲方开具的发票无效、虚假，或者乙方发生迟延开具或交付发票的情形，乙方应当赔偿甲方全部损失，包括但不限于税金、附加税费、罚金、滞纳金。</w:t>
      </w:r>
    </w:p>
    <w:p w14:paraId="65E6B971">
      <w:pPr>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 本合同履行过程中如遇国家增值税税率发生变动，双方同意就本合同项下的服务以不含增值税价格作为开具增值税专用发票的基础并相应调整支付金额，具体增值税款以届时生效的税收法律法规要求为准。</w:t>
      </w:r>
    </w:p>
    <w:p w14:paraId="07B8E12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9.本合同所涉及的所有费用均为人民币。</w:t>
      </w:r>
    </w:p>
    <w:p w14:paraId="283C773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10.甲方开票信息：</w:t>
      </w:r>
    </w:p>
    <w:p w14:paraId="180CC47E">
      <w:pPr>
        <w:tabs>
          <w:tab w:val="left" w:pos="1260"/>
        </w:tabs>
        <w:spacing w:line="480" w:lineRule="exact"/>
        <w:ind w:firstLine="570"/>
        <w:rPr>
          <w:rFonts w:hint="eastAsia" w:ascii="仿宋_GB2312" w:hAnsi="仿宋_GB2312" w:eastAsia="仿宋_GB2312" w:cs="仿宋_GB2312"/>
          <w:sz w:val="24"/>
          <w:szCs w:val="24"/>
          <w:highlight w:val="none"/>
        </w:rPr>
      </w:pPr>
    </w:p>
    <w:p w14:paraId="485C4E00">
      <w:pPr>
        <w:tabs>
          <w:tab w:val="left"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开票名称：人保投控（北京）运营管理有限公司山东分公司</w:t>
      </w:r>
    </w:p>
    <w:p w14:paraId="5CA72D69">
      <w:pPr>
        <w:tabs>
          <w:tab w:val="left"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统一社会信用代码：91370102MAC6P21H1E</w:t>
      </w:r>
    </w:p>
    <w:p w14:paraId="7D82624B">
      <w:pPr>
        <w:tabs>
          <w:tab w:val="left"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银行账号：232548763500</w:t>
      </w:r>
    </w:p>
    <w:p w14:paraId="0B65E8D2">
      <w:pPr>
        <w:tabs>
          <w:tab w:val="left" w:pos="1260"/>
        </w:tabs>
        <w:spacing w:line="480" w:lineRule="exact"/>
        <w:ind w:firstLine="57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开户行：中国银行济南分行营业部</w:t>
      </w:r>
    </w:p>
    <w:p w14:paraId="0F94E4F5">
      <w:pPr>
        <w:spacing w:line="440" w:lineRule="exact"/>
        <w:ind w:firstLine="480" w:firstLineChars="200"/>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 xml:space="preserve">地址及电话：山东省济南市历下区泺源大街88号1507室 </w:t>
      </w:r>
      <w:r>
        <w:rPr>
          <w:rFonts w:hint="eastAsia" w:ascii="仿宋_GB2312" w:hAnsi="仿宋_GB2312" w:eastAsia="仿宋_GB2312" w:cs="仿宋_GB2312"/>
          <w:color w:val="000000"/>
          <w:sz w:val="24"/>
          <w:szCs w:val="24"/>
          <w:highlight w:val="none"/>
          <w:lang w:val="en-US" w:eastAsia="zh-CN"/>
        </w:rPr>
        <w:t>13969197089</w:t>
      </w:r>
    </w:p>
    <w:p w14:paraId="4250FC66">
      <w:pPr>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sz w:val="24"/>
          <w:szCs w:val="24"/>
          <w:highlight w:val="none"/>
        </w:rPr>
        <w:t>11.</w:t>
      </w:r>
      <w:r>
        <w:rPr>
          <w:rFonts w:hint="eastAsia" w:ascii="仿宋_GB2312" w:hAnsi="仿宋_GB2312" w:eastAsia="仿宋_GB2312" w:cs="仿宋_GB2312"/>
          <w:color w:val="000000"/>
          <w:sz w:val="24"/>
          <w:szCs w:val="24"/>
          <w:highlight w:val="none"/>
        </w:rPr>
        <w:t>上述服务费及相关费用支付至乙方以下账户</w:t>
      </w:r>
    </w:p>
    <w:p w14:paraId="6508D929">
      <w:pPr>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开户名： </w:t>
      </w:r>
      <w:r>
        <w:rPr>
          <w:rFonts w:hint="eastAsia" w:ascii="仿宋_GB2312" w:hAnsi="仿宋_GB2312" w:eastAsia="仿宋_GB2312" w:cs="仿宋_GB2312"/>
          <w:color w:val="000000"/>
          <w:sz w:val="24"/>
          <w:szCs w:val="24"/>
          <w:highlight w:val="none"/>
          <w:lang w:val="en-US" w:eastAsia="zh-CN"/>
        </w:rPr>
        <w:t xml:space="preserve">   </w:t>
      </w:r>
      <w:r>
        <w:rPr>
          <w:rFonts w:hint="eastAsia" w:ascii="仿宋_GB2312" w:hAnsi="仿宋_GB2312" w:eastAsia="仿宋_GB2312" w:cs="仿宋_GB2312"/>
          <w:color w:val="000000"/>
          <w:sz w:val="24"/>
          <w:szCs w:val="24"/>
          <w:highlight w:val="none"/>
        </w:rPr>
        <w:t xml:space="preserve">         </w:t>
      </w:r>
    </w:p>
    <w:p w14:paraId="083A3222">
      <w:pPr>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开户银行：</w:t>
      </w:r>
      <w:r>
        <w:rPr>
          <w:rFonts w:hint="eastAsia" w:ascii="仿宋_GB2312" w:hAnsi="仿宋_GB2312" w:eastAsia="仿宋_GB2312" w:cs="仿宋_GB2312"/>
          <w:color w:val="000000"/>
          <w:sz w:val="24"/>
          <w:szCs w:val="24"/>
          <w:highlight w:val="none"/>
          <w:lang w:val="en-US" w:eastAsia="zh-CN"/>
        </w:rPr>
        <w:t xml:space="preserve">  </w:t>
      </w:r>
      <w:r>
        <w:rPr>
          <w:rFonts w:hint="eastAsia" w:ascii="仿宋_GB2312" w:hAnsi="仿宋_GB2312" w:eastAsia="仿宋_GB2312" w:cs="仿宋_GB2312"/>
          <w:color w:val="000000"/>
          <w:sz w:val="24"/>
          <w:szCs w:val="24"/>
          <w:highlight w:val="none"/>
        </w:rPr>
        <w:t xml:space="preserve">             </w:t>
      </w:r>
    </w:p>
    <w:p w14:paraId="7D74EE78">
      <w:pPr>
        <w:spacing w:line="440" w:lineRule="exact"/>
        <w:ind w:firstLine="480" w:firstLineChars="200"/>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银行账号：</w:t>
      </w:r>
      <w:r>
        <w:rPr>
          <w:rFonts w:hint="eastAsia" w:ascii="仿宋_GB2312" w:hAnsi="仿宋_GB2312" w:eastAsia="仿宋_GB2312" w:cs="仿宋_GB2312"/>
          <w:color w:val="000000"/>
          <w:sz w:val="24"/>
          <w:szCs w:val="24"/>
          <w:highlight w:val="none"/>
          <w:lang w:val="en-US" w:eastAsia="zh-CN"/>
        </w:rPr>
        <w:t xml:space="preserve">  </w:t>
      </w:r>
    </w:p>
    <w:p w14:paraId="04A53E6F">
      <w:pPr>
        <w:spacing w:line="440" w:lineRule="exact"/>
        <w:ind w:left="479" w:leftChars="228" w:firstLine="0" w:firstLineChars="0"/>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地址及电话：</w:t>
      </w:r>
      <w:r>
        <w:rPr>
          <w:rFonts w:hint="eastAsia" w:ascii="仿宋_GB2312" w:hAnsi="仿宋_GB2312" w:eastAsia="仿宋_GB2312" w:cs="仿宋_GB2312"/>
          <w:color w:val="000000"/>
          <w:sz w:val="24"/>
          <w:szCs w:val="24"/>
          <w:highlight w:val="none"/>
          <w:lang w:val="en-US" w:eastAsia="zh-CN"/>
        </w:rPr>
        <w:t xml:space="preserve">    </w:t>
      </w:r>
    </w:p>
    <w:p w14:paraId="48951B5B">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第八条 甲方的权利和义务</w:t>
      </w:r>
    </w:p>
    <w:p w14:paraId="24A1F05A">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1.甲方有权依据本合同附件中约定的服务内容和服务标准，对乙方提供的保洁服务工作进行监督检查，对发现的问题有权要求乙方现场解决或限期整改。</w:t>
      </w:r>
    </w:p>
    <w:p w14:paraId="45824064">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2.甲方有权要求乙方更换不满足合同规定要求、服务不到位、不称职、违反甲方规章制度、违法乱纪等保洁人员。</w:t>
      </w:r>
    </w:p>
    <w:p w14:paraId="57D9F32C">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.甲方有权审核乙方按照清单提供的清洁设备、工具、物料、耗材品牌</w:t>
      </w:r>
      <w:r>
        <w:rPr>
          <w:rFonts w:hint="eastAsia" w:ascii="仿宋_GB2312" w:hAnsi="仿宋_GB2312" w:eastAsia="仿宋_GB2312" w:cs="仿宋_GB2312"/>
          <w:sz w:val="24"/>
          <w:szCs w:val="24"/>
          <w:highlight w:val="none"/>
          <w:lang w:val="en-US" w:eastAsia="zh-CN"/>
        </w:rPr>
        <w:t>等</w:t>
      </w:r>
      <w:r>
        <w:rPr>
          <w:rFonts w:hint="eastAsia" w:ascii="仿宋_GB2312" w:hAnsi="仿宋_GB2312" w:eastAsia="仿宋_GB2312" w:cs="仿宋_GB2312"/>
          <w:sz w:val="24"/>
          <w:szCs w:val="24"/>
          <w:highlight w:val="none"/>
        </w:rPr>
        <w:t>使用等情况，并有权进行监督、检查。</w:t>
      </w:r>
    </w:p>
    <w:p w14:paraId="2C8FFE73">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.甲方有权在本物业出现紧急情况时，如地震、火灾、跑水、断电等情况下，通知乙方安排人员协助进行排险疏导等工作。</w:t>
      </w:r>
    </w:p>
    <w:p w14:paraId="6BE95C36">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.甲方按本合同的约定向乙方支付保洁服务费用。</w:t>
      </w:r>
    </w:p>
    <w:p w14:paraId="40D3425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.甲方免费提供水源、电源、照明，以保障乙方开展保洁服务工作。</w:t>
      </w:r>
    </w:p>
    <w:p w14:paraId="10AB322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rPr>
        <w:t>.甲方提供办公用房和物料库房，不提供</w:t>
      </w:r>
      <w:r>
        <w:rPr>
          <w:rFonts w:hint="eastAsia" w:ascii="仿宋_GB2312" w:hAnsi="仿宋_GB2312" w:eastAsia="仿宋_GB2312" w:cs="仿宋_GB2312"/>
          <w:sz w:val="24"/>
          <w:szCs w:val="24"/>
          <w:highlight w:val="none"/>
          <w:lang w:val="en-US" w:eastAsia="zh-CN"/>
        </w:rPr>
        <w:t>保洁员</w:t>
      </w:r>
      <w:r>
        <w:rPr>
          <w:rFonts w:hint="eastAsia" w:ascii="仿宋_GB2312" w:hAnsi="仿宋_GB2312" w:eastAsia="仿宋_GB2312" w:cs="仿宋_GB2312"/>
          <w:sz w:val="24"/>
          <w:szCs w:val="24"/>
          <w:highlight w:val="none"/>
        </w:rPr>
        <w:t>宿舍和用餐。</w:t>
      </w:r>
    </w:p>
    <w:p w14:paraId="047974FC">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第九条 乙方的权利和义务</w:t>
      </w:r>
    </w:p>
    <w:p w14:paraId="1612FDB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1.乙方应为有效存续的独立法人，并严格遵守本合同的约定派驻身体健康、品行端正、认真负责、无犯罪记录的保洁员提供服务。</w:t>
      </w:r>
    </w:p>
    <w:p w14:paraId="6C9BB9D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2.乙方应当按本合同及附件约定的服务内容及服务标准提供保洁服务，不断提高保洁服务质量。</w:t>
      </w:r>
    </w:p>
    <w:p w14:paraId="7B7CB3EE">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3.乙方应制定针对本物业的《日常保洁计划》、《定期保洁计划》、《保洁人员培训计划》、《紧急情况处理预案》</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包括但不限于火灾、跑水、盗窃/打架、防疫、地震等</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等服务规范，并经与甲方协商一致后，报甲方备案。</w:t>
      </w:r>
    </w:p>
    <w:p w14:paraId="1B5D8DD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4.乙方自行准备提供的保洁服务所必需的设备、工具、材料，应确保符合国家质量、环保和职业健康安全要求，正确使用。</w:t>
      </w:r>
    </w:p>
    <w:p w14:paraId="71C5485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5.乙方派驻人员应遵守安全生产、文明施工的有关规定，在卫生保洁过程中，采取严格的安全措施、劳动保护措施，保障乙方人员的人身安全。</w:t>
      </w:r>
    </w:p>
    <w:p w14:paraId="0797411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6.乙方派驻人员应遵守甲方有关规章制度，对接触到的甲方及甲方客户的各类资料、信息负有安全保密义务。</w:t>
      </w:r>
    </w:p>
    <w:p w14:paraId="091C5143">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7.乙方派驻人员应爱护本物业范围内的建筑物及配套设备设施，注意节约使用水电。</w:t>
      </w:r>
    </w:p>
    <w:p w14:paraId="15ED7EC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8.乙方应妥善保管甲方移交的有关本物业的管理资料和财物。</w:t>
      </w:r>
    </w:p>
    <w:p w14:paraId="46B0479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9.乙方总部每月</w:t>
      </w:r>
      <w:r>
        <w:rPr>
          <w:rFonts w:hint="eastAsia" w:ascii="仿宋_GB2312" w:hAnsi="仿宋_GB2312" w:eastAsia="仿宋_GB2312" w:cs="仿宋_GB2312"/>
          <w:sz w:val="24"/>
          <w:szCs w:val="24"/>
          <w:highlight w:val="none"/>
          <w:lang w:val="en-US" w:eastAsia="zh-CN"/>
        </w:rPr>
        <w:t>至少进行一次</w:t>
      </w:r>
      <w:r>
        <w:rPr>
          <w:rFonts w:hint="eastAsia" w:ascii="仿宋_GB2312" w:hAnsi="仿宋_GB2312" w:eastAsia="仿宋_GB2312" w:cs="仿宋_GB2312"/>
          <w:sz w:val="24"/>
          <w:szCs w:val="24"/>
          <w:highlight w:val="none"/>
        </w:rPr>
        <w:t>现场培训、检查一次，与甲方</w:t>
      </w:r>
      <w:r>
        <w:rPr>
          <w:rFonts w:hint="eastAsia" w:ascii="仿宋_GB2312" w:hAnsi="仿宋_GB2312" w:eastAsia="仿宋_GB2312" w:cs="仿宋_GB2312"/>
          <w:sz w:val="24"/>
          <w:szCs w:val="24"/>
          <w:highlight w:val="none"/>
          <w:lang w:val="en-US" w:eastAsia="zh-CN"/>
        </w:rPr>
        <w:t>保持良好</w:t>
      </w:r>
      <w:r>
        <w:rPr>
          <w:rFonts w:hint="eastAsia" w:ascii="仿宋_GB2312" w:hAnsi="仿宋_GB2312" w:eastAsia="仿宋_GB2312" w:cs="仿宋_GB2312"/>
          <w:sz w:val="24"/>
          <w:szCs w:val="24"/>
          <w:highlight w:val="none"/>
        </w:rPr>
        <w:t>沟通，保证高水平服务质量。</w:t>
      </w:r>
    </w:p>
    <w:p w14:paraId="6869A4D5">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10.遇甲方会议、活动、接待等需要，乙方须无条件服从甲方安排，积极配合，保质保量做好清洁工作；如因特殊情况需延长保洁时间的，乙方需根据现场实际情况调整人员，另行安排调休，甲方无需额外支付相关费用。</w:t>
      </w:r>
    </w:p>
    <w:p w14:paraId="0C73EE8A">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11.乙方派驻人员需统一着装，佩戴统一工牌。工装样式由乙方提供，经甲方确认，日常洗涤由乙方负责，需保持干净整洁。如服装损坏，乙方应即刻更换备用工装，如备用工装不合体，应7日内更换为合体工装。</w:t>
      </w:r>
    </w:p>
    <w:p w14:paraId="4CCE20D2">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2</w:t>
      </w:r>
      <w:r>
        <w:rPr>
          <w:rFonts w:hint="eastAsia" w:ascii="仿宋_GB2312" w:hAnsi="仿宋_GB2312" w:eastAsia="仿宋_GB2312" w:cs="仿宋_GB2312"/>
          <w:sz w:val="24"/>
          <w:szCs w:val="24"/>
          <w:highlight w:val="none"/>
        </w:rPr>
        <w:t>.未经甲方同意，不能随意招录、更换岗位人员。</w:t>
      </w:r>
      <w:r>
        <w:rPr>
          <w:rFonts w:hint="eastAsia" w:ascii="仿宋_GB2312" w:hAnsi="仿宋_GB2312" w:eastAsia="仿宋_GB2312" w:cs="仿宋_GB2312"/>
          <w:sz w:val="24"/>
          <w:szCs w:val="24"/>
          <w:highlight w:val="none"/>
          <w:lang w:val="en-US" w:eastAsia="zh-CN"/>
        </w:rPr>
        <w:t>若有需要，应提前3日与甲方沟通，</w:t>
      </w:r>
      <w:r>
        <w:rPr>
          <w:rFonts w:hint="eastAsia" w:ascii="仿宋_GB2312" w:hAnsi="仿宋_GB2312" w:eastAsia="仿宋_GB2312" w:cs="仿宋_GB2312"/>
          <w:sz w:val="24"/>
          <w:szCs w:val="24"/>
          <w:highlight w:val="none"/>
        </w:rPr>
        <w:t>乙方招录人员</w:t>
      </w:r>
      <w:r>
        <w:rPr>
          <w:rFonts w:hint="eastAsia" w:ascii="仿宋_GB2312" w:hAnsi="仿宋_GB2312" w:eastAsia="仿宋_GB2312" w:cs="仿宋_GB2312"/>
          <w:sz w:val="24"/>
          <w:szCs w:val="24"/>
          <w:highlight w:val="none"/>
          <w:lang w:val="en-US" w:eastAsia="zh-CN"/>
        </w:rPr>
        <w:t>需</w:t>
      </w:r>
      <w:r>
        <w:rPr>
          <w:rFonts w:hint="eastAsia" w:ascii="仿宋_GB2312" w:hAnsi="仿宋_GB2312" w:eastAsia="仿宋_GB2312" w:cs="仿宋_GB2312"/>
          <w:sz w:val="24"/>
          <w:szCs w:val="24"/>
          <w:highlight w:val="none"/>
        </w:rPr>
        <w:t>经甲方</w:t>
      </w:r>
      <w:r>
        <w:rPr>
          <w:rFonts w:hint="eastAsia" w:ascii="仿宋_GB2312" w:hAnsi="仿宋_GB2312" w:eastAsia="仿宋_GB2312" w:cs="仿宋_GB2312"/>
          <w:sz w:val="24"/>
          <w:szCs w:val="24"/>
          <w:highlight w:val="none"/>
          <w:lang w:val="en-US" w:eastAsia="zh-CN"/>
        </w:rPr>
        <w:t>试用认可</w:t>
      </w:r>
      <w:r>
        <w:rPr>
          <w:rFonts w:hint="eastAsia" w:ascii="仿宋_GB2312" w:hAnsi="仿宋_GB2312" w:eastAsia="仿宋_GB2312" w:cs="仿宋_GB2312"/>
          <w:sz w:val="24"/>
          <w:szCs w:val="24"/>
          <w:highlight w:val="none"/>
        </w:rPr>
        <w:t>后方可进入甲方区域工作，</w:t>
      </w:r>
    </w:p>
    <w:p w14:paraId="797A0D4F">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.乙方需为本项目购买第三者公共责任险和雇主责任险，费用由乙方支付，并将保单复印件交由甲方备案。</w:t>
      </w:r>
    </w:p>
    <w:p w14:paraId="21B73CA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4</w:t>
      </w:r>
      <w:r>
        <w:rPr>
          <w:rFonts w:hint="eastAsia" w:ascii="仿宋_GB2312" w:hAnsi="仿宋_GB2312" w:eastAsia="仿宋_GB2312" w:cs="仿宋_GB2312"/>
          <w:sz w:val="24"/>
          <w:szCs w:val="24"/>
          <w:highlight w:val="none"/>
        </w:rPr>
        <w:t>.乙方按国家规定承担派驻人员</w:t>
      </w:r>
      <w:r>
        <w:rPr>
          <w:rFonts w:hint="eastAsia" w:ascii="仿宋_GB2312" w:hAnsi="仿宋_GB2312" w:eastAsia="仿宋_GB2312" w:cs="仿宋_GB2312"/>
          <w:sz w:val="24"/>
          <w:szCs w:val="24"/>
          <w:highlight w:val="none"/>
          <w:lang w:val="en-US" w:eastAsia="zh-CN"/>
        </w:rPr>
        <w:t>的</w:t>
      </w:r>
      <w:r>
        <w:rPr>
          <w:rFonts w:hint="eastAsia" w:ascii="仿宋_GB2312" w:hAnsi="仿宋_GB2312" w:eastAsia="仿宋_GB2312" w:cs="仿宋_GB2312"/>
          <w:sz w:val="24"/>
          <w:szCs w:val="24"/>
          <w:highlight w:val="none"/>
        </w:rPr>
        <w:t>工资、福利、保险等一切费用。派驻人员在服务期间所发生的所有疾病、意外、伤亡、工伤事故、劳动纠纷等事件均由乙方解决处理。</w:t>
      </w:r>
    </w:p>
    <w:p w14:paraId="534103B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.乙方负责派驻人员的培训，按期组织进行礼仪礼貌、行为举止、服务技能、突发事件处置、人身安全、安全防护等方面的培训和思想教育工作，及时处理、化解矛盾、纠纷，避免给甲方、甲方客户带来影响。</w:t>
      </w:r>
    </w:p>
    <w:p w14:paraId="30ACFBE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.乙方有权对安全、消防的突发事件进行应急处理（如盗窃、火灾等），并按紧急情况处理程序报告甲方有关人员。</w:t>
      </w:r>
    </w:p>
    <w:p w14:paraId="1FDC5036">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w:t>
      </w: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rPr>
        <w:t>.乙方不得将本合同服务内容直接或间接方式转包或分包给第三方公司或个人。</w:t>
      </w:r>
    </w:p>
    <w:p w14:paraId="7EC0EAF5">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第十条 安全生产</w:t>
      </w:r>
    </w:p>
    <w:p w14:paraId="1B156D1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1.乙方应严格按照国家安全生产法规和作业规范，对驻场日常保洁、专项保洁人员进行安全教育。</w:t>
      </w:r>
    </w:p>
    <w:p w14:paraId="489869DC">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乙方应加强安全生产管理，在作业中严格要求工作人员，做好各项防护措施。现场需严格控制安全作业、施工，包括但不限于：明火、设备用电、驾驶、高空、易燃易爆、有毒有害、有限空间、高温高压等安全作业，乙方应严格管理、做好安全教育、执行安全规定和规程、落实安全防范保护措施、做好安全防范应急措施。</w:t>
      </w:r>
    </w:p>
    <w:p w14:paraId="2C26AF3B">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3.乙方应教育驻场人员在现场服务期间，不得打架斗殴、偷窃，不得侵害他人人身、财产及合法利益及安全，不得有任何违法违规违纪行为，不得随意拨打会给甲方造成影响的相关电话。</w:t>
      </w:r>
    </w:p>
    <w:p w14:paraId="2EF28329">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4.乙方自行准备提供的保洁服务所必需的设备、工具、材料及药液，应确保符合国家质量、环保和职业健康安全要求，不对甲方设施造成损坏、腐蚀、变色，不得对甲方和甲方客户造成人身、财产、环境等危害。</w:t>
      </w:r>
    </w:p>
    <w:p w14:paraId="1668F538">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第十一条 考核</w:t>
      </w:r>
    </w:p>
    <w:p w14:paraId="23403FC6">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1.甲方以</w:t>
      </w:r>
      <w:r>
        <w:rPr>
          <w:rFonts w:hint="eastAsia" w:ascii="仿宋_GB2312" w:hAnsi="仿宋_GB2312" w:eastAsia="仿宋_GB2312" w:cs="仿宋_GB2312"/>
          <w:sz w:val="24"/>
          <w:szCs w:val="24"/>
          <w:highlight w:val="none"/>
          <w:lang w:val="en-US" w:eastAsia="zh-CN"/>
        </w:rPr>
        <w:t>岗位配备</w:t>
      </w:r>
      <w:r>
        <w:rPr>
          <w:rFonts w:hint="eastAsia" w:ascii="仿宋_GB2312" w:hAnsi="仿宋_GB2312" w:eastAsia="仿宋_GB2312" w:cs="仿宋_GB2312"/>
          <w:sz w:val="24"/>
          <w:szCs w:val="24"/>
          <w:highlight w:val="none"/>
        </w:rPr>
        <w:t>的人数作为支付服务费的参考依据。</w:t>
      </w:r>
    </w:p>
    <w:p w14:paraId="0F63600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2.甲方对保洁员进行每</w:t>
      </w:r>
      <w:r>
        <w:rPr>
          <w:rFonts w:hint="eastAsia" w:ascii="仿宋_GB2312" w:hAnsi="仿宋_GB2312" w:eastAsia="仿宋_GB2312" w:cs="仿宋_GB2312"/>
          <w:sz w:val="24"/>
          <w:szCs w:val="24"/>
          <w:highlight w:val="none"/>
          <w:lang w:val="en-US" w:eastAsia="zh-CN"/>
        </w:rPr>
        <w:t>季</w:t>
      </w:r>
      <w:r>
        <w:rPr>
          <w:rFonts w:hint="eastAsia" w:ascii="仿宋_GB2312" w:hAnsi="仿宋_GB2312" w:eastAsia="仿宋_GB2312" w:cs="仿宋_GB2312"/>
          <w:sz w:val="24"/>
          <w:szCs w:val="24"/>
          <w:highlight w:val="none"/>
        </w:rPr>
        <w:t>不少于</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次的检查，填写《保洁员纪律检查表》，并按检查结果对乙方进行处罚。</w:t>
      </w:r>
    </w:p>
    <w:p w14:paraId="3A8FE92B">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3．甲方每月对乙方进行保洁服务综合测评，填写《保洁服务综合测评表》，测评结果双方签字确认。乙方不签字但甲方有照片、工作记录等证据的情况下，仅有甲方签字的《保洁服务综合测评表》仍然有效。</w:t>
      </w:r>
    </w:p>
    <w:p w14:paraId="26375AA6">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月度测评结果95分（含）以上，支付当</w:t>
      </w:r>
      <w:r>
        <w:rPr>
          <w:rFonts w:hint="eastAsia" w:ascii="仿宋_GB2312" w:hAnsi="仿宋_GB2312" w:eastAsia="仿宋_GB2312" w:cs="仿宋_GB2312"/>
          <w:sz w:val="24"/>
          <w:szCs w:val="24"/>
          <w:highlight w:val="none"/>
          <w:lang w:val="en-US" w:eastAsia="zh-CN"/>
        </w:rPr>
        <w:t>季度</w:t>
      </w:r>
      <w:r>
        <w:rPr>
          <w:rFonts w:hint="eastAsia" w:ascii="仿宋_GB2312" w:hAnsi="仿宋_GB2312" w:eastAsia="仿宋_GB2312" w:cs="仿宋_GB2312"/>
          <w:sz w:val="24"/>
          <w:szCs w:val="24"/>
          <w:highlight w:val="none"/>
        </w:rPr>
        <w:t>100%保洁服务费；</w:t>
      </w:r>
    </w:p>
    <w:p w14:paraId="176900B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月度测评结果90（含）-95分，扣除当</w:t>
      </w:r>
      <w:r>
        <w:rPr>
          <w:rFonts w:hint="eastAsia" w:ascii="仿宋_GB2312" w:hAnsi="仿宋_GB2312" w:eastAsia="仿宋_GB2312" w:cs="仿宋_GB2312"/>
          <w:sz w:val="24"/>
          <w:szCs w:val="24"/>
          <w:highlight w:val="none"/>
          <w:lang w:val="en-US" w:eastAsia="zh-CN"/>
        </w:rPr>
        <w:t>季度</w:t>
      </w:r>
      <w:r>
        <w:rPr>
          <w:rFonts w:hint="eastAsia" w:ascii="仿宋_GB2312" w:hAnsi="仿宋_GB2312" w:eastAsia="仿宋_GB2312" w:cs="仿宋_GB2312"/>
          <w:sz w:val="24"/>
          <w:szCs w:val="24"/>
          <w:highlight w:val="none"/>
        </w:rPr>
        <w:t>服务费的5%；</w:t>
      </w:r>
    </w:p>
    <w:p w14:paraId="1FDF61BE">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月度测评结果85（含）-90分，扣除当</w:t>
      </w:r>
      <w:r>
        <w:rPr>
          <w:rFonts w:hint="eastAsia" w:ascii="仿宋_GB2312" w:hAnsi="仿宋_GB2312" w:eastAsia="仿宋_GB2312" w:cs="仿宋_GB2312"/>
          <w:sz w:val="24"/>
          <w:szCs w:val="24"/>
          <w:highlight w:val="none"/>
          <w:lang w:val="en-US" w:eastAsia="zh-CN"/>
        </w:rPr>
        <w:t>季度</w:t>
      </w:r>
      <w:r>
        <w:rPr>
          <w:rFonts w:hint="eastAsia" w:ascii="仿宋_GB2312" w:hAnsi="仿宋_GB2312" w:eastAsia="仿宋_GB2312" w:cs="仿宋_GB2312"/>
          <w:sz w:val="24"/>
          <w:szCs w:val="24"/>
          <w:highlight w:val="none"/>
        </w:rPr>
        <w:t>服务费的10%；</w:t>
      </w:r>
    </w:p>
    <w:p w14:paraId="08C7DB84">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月度测评结果80（含）-85分，扣除当</w:t>
      </w:r>
      <w:r>
        <w:rPr>
          <w:rFonts w:hint="eastAsia" w:ascii="仿宋_GB2312" w:hAnsi="仿宋_GB2312" w:eastAsia="仿宋_GB2312" w:cs="仿宋_GB2312"/>
          <w:sz w:val="24"/>
          <w:szCs w:val="24"/>
          <w:highlight w:val="none"/>
          <w:lang w:val="en-US" w:eastAsia="zh-CN"/>
        </w:rPr>
        <w:t>季度</w:t>
      </w:r>
      <w:r>
        <w:rPr>
          <w:rFonts w:hint="eastAsia" w:ascii="仿宋_GB2312" w:hAnsi="仿宋_GB2312" w:eastAsia="仿宋_GB2312" w:cs="仿宋_GB2312"/>
          <w:sz w:val="24"/>
          <w:szCs w:val="24"/>
          <w:highlight w:val="none"/>
        </w:rPr>
        <w:t>服务费的20%；</w:t>
      </w:r>
    </w:p>
    <w:p w14:paraId="2317EC5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月度测评结果80分以下，扣除当</w:t>
      </w:r>
      <w:r>
        <w:rPr>
          <w:rFonts w:hint="eastAsia" w:ascii="仿宋_GB2312" w:hAnsi="仿宋_GB2312" w:eastAsia="仿宋_GB2312" w:cs="仿宋_GB2312"/>
          <w:sz w:val="24"/>
          <w:szCs w:val="24"/>
          <w:highlight w:val="none"/>
          <w:lang w:val="en-US" w:eastAsia="zh-CN"/>
        </w:rPr>
        <w:t>季度</w:t>
      </w:r>
      <w:r>
        <w:rPr>
          <w:rFonts w:hint="eastAsia" w:ascii="仿宋_GB2312" w:hAnsi="仿宋_GB2312" w:eastAsia="仿宋_GB2312" w:cs="仿宋_GB2312"/>
          <w:sz w:val="24"/>
          <w:szCs w:val="24"/>
          <w:highlight w:val="none"/>
        </w:rPr>
        <w:t>服务费的50%；</w:t>
      </w:r>
    </w:p>
    <w:p w14:paraId="645266B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发生严重违规、违纪、违法事件情况的，扣减当月全部保洁服务费。</w:t>
      </w:r>
    </w:p>
    <w:p w14:paraId="30AA4AF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保洁服务综合测评连续两个月在85分以下，甲方有权终止合同，且无需承担违约责任。</w:t>
      </w:r>
    </w:p>
    <w:p w14:paraId="33FDEDE0">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第十二条  违约责任</w:t>
      </w:r>
    </w:p>
    <w:p w14:paraId="2ABFDB3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乙方应保证其工作达到合同约定和甲方提出的要求，否则即视为违约。乙方在接到甲方责令改正或调整通知时应立即整改，提示2次拒不改正或改正不能达到甲方要求的，甲方除按《保洁员纪律检查表》、《保洁服务综合测评表》扣减乙方当月服务费外，可根据实际情况要求乙方按</w:t>
      </w:r>
      <w:r>
        <w:rPr>
          <w:rFonts w:hint="eastAsia" w:ascii="仿宋_GB2312" w:hAnsi="仿宋_GB2312" w:eastAsia="仿宋_GB2312" w:cs="仿宋_GB2312"/>
          <w:sz w:val="24"/>
          <w:szCs w:val="24"/>
          <w:highlight w:val="none"/>
          <w:lang w:val="en-US" w:eastAsia="zh-CN"/>
        </w:rPr>
        <w:t>合同总金额</w:t>
      </w:r>
      <w:r>
        <w:rPr>
          <w:rFonts w:hint="eastAsia" w:ascii="仿宋_GB2312" w:hAnsi="仿宋_GB2312" w:eastAsia="仿宋_GB2312" w:cs="仿宋_GB2312"/>
          <w:sz w:val="24"/>
          <w:szCs w:val="24"/>
          <w:highlight w:val="none"/>
        </w:rPr>
        <w:t>的</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%向甲方支付违约金。</w:t>
      </w:r>
    </w:p>
    <w:p w14:paraId="32A804A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乙方及其派驻人员因其自身原因对甲方及甲方客户造成影响的，乙方承担由此引起的全部责任和一切损失。甲方除按《保洁员纪律检查表》、《保洁服务综合测评表》扣减乙方当月服务费外，可根据实际情况要求乙方按</w:t>
      </w:r>
      <w:r>
        <w:rPr>
          <w:rFonts w:hint="eastAsia" w:ascii="仿宋_GB2312" w:hAnsi="仿宋_GB2312" w:eastAsia="仿宋_GB2312" w:cs="仿宋_GB2312"/>
          <w:sz w:val="24"/>
          <w:szCs w:val="24"/>
          <w:highlight w:val="none"/>
          <w:lang w:val="en-US" w:eastAsia="zh-CN"/>
        </w:rPr>
        <w:t>合同总金额</w:t>
      </w:r>
      <w:r>
        <w:rPr>
          <w:rFonts w:hint="eastAsia" w:ascii="仿宋_GB2312" w:hAnsi="仿宋_GB2312" w:eastAsia="仿宋_GB2312" w:cs="仿宋_GB2312"/>
          <w:sz w:val="24"/>
          <w:szCs w:val="24"/>
          <w:highlight w:val="none"/>
        </w:rPr>
        <w:t>的</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%向甲方支付违约金。遇有客户投诉的，乙方还应以口头或书面形式向客户道歉，以消除对甲方的不利影响。</w:t>
      </w:r>
    </w:p>
    <w:p w14:paraId="65DCA9B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3．乙方有下列情形，甲方可随时解除合同，不承担任何违约责任，并有权追究乙方违约责任，扣除1个月保洁服务费作为违约金：</w:t>
      </w:r>
    </w:p>
    <w:p w14:paraId="60177C6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3.1乙方的人员严重劳动纪律或甲方相关管理制度的；</w:t>
      </w:r>
    </w:p>
    <w:p w14:paraId="1371ABE2">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3.2乙方的人员严重失职、营私舞弊、监守自盗、行贿受贿，对甲方利益造成重大损失的；</w:t>
      </w:r>
    </w:p>
    <w:p w14:paraId="2A7CF5E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3.3乙方人员不服从合理分配的；</w:t>
      </w:r>
    </w:p>
    <w:p w14:paraId="74BC99FA">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3.4乙方人员有违法犯罪行为的；</w:t>
      </w:r>
    </w:p>
    <w:p w14:paraId="43434231">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3.5根据甲方发出的书面警告，乙方不能及时整改或服务测评连续两个月在85分以下。</w:t>
      </w:r>
    </w:p>
    <w:p w14:paraId="08B13B4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因乙方内部劳动纠纷及其他非甲方原因，出现乙方暂停、中止、终止提供保洁服务，或乙方保洁人员聚众哄闹等，或乙方不按合同约定正常提供保洁服务的其他情形出现，甲方有权要求乙方立即纠正该等行为，每逾期一日应按单日服务费的3倍费用向甲方支付违约金，且甲方有权单方解除本合同。</w:t>
      </w:r>
    </w:p>
    <w:p w14:paraId="0C3282C9">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乙方及其派驻人员因其自身原因，对甲方及甲方客户造成人身、财产、环境、声誉等严重影响的，乙方承担由此引起的全部责任和一切损失。甲方有权要求乙方立即纠正该等行为，要求乙方支付相当于3个月服务费的违约金，并有权单方解除本合同。</w:t>
      </w:r>
    </w:p>
    <w:p w14:paraId="0F0ABBE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乙方因其自身原因，造成其派驻人员人身、财产、环境、声誉等损失，导致甲方被索赔或受到相应影响的，乙方承担由此引起的全部责任和一切损失。甲方有权要求乙方做出赔偿，支付相当于3个月服务费的违约金，并有权单方解除本合同。</w:t>
      </w:r>
    </w:p>
    <w:p w14:paraId="206592D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7.乙方未经甲方同意将本合同约定的事项分包或转包给第三方，甲方有权要求乙方立即纠正该等行为，支付相当于3个月服务费的违约金，并有权单方解除本合同。</w:t>
      </w:r>
    </w:p>
    <w:p w14:paraId="5F9D9137">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8.在履行合同过程中，乙方提供的保洁服务不能达到合同约定的服务标准，甲方有权要求乙方提高服务水平达到服务标准。乙方 2 次不能达到保洁服务标准的，甲方有权书面通知乙方后聘请第三方完成保洁服务工作，所产生的费用由乙方负责承担。同时，甲方有权要求乙方支付相当于3个月服务费的违约金，并有权单方解除本合同。</w:t>
      </w:r>
    </w:p>
    <w:p w14:paraId="47F26569">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9.如因乙方在服务期间违反本合同约定的服务内容构成解约或因合同到期，甲方不再续约的情形，乙方需在接到甲方书面或口头通知后，按照甲方规定的撤场时间，积极配合做好后续撤场工作，如未按约定时间撤场，未做好工作交接，给甲方后续工作带来影响的，甲方有权扣除1个月保洁服务费作为违约金。</w:t>
      </w:r>
    </w:p>
    <w:p w14:paraId="75F12CAE">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第十三条  不可抗力</w:t>
      </w:r>
    </w:p>
    <w:p w14:paraId="2265741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一方缺少资金非为不可抗力事件。</w:t>
      </w:r>
    </w:p>
    <w:p w14:paraId="30D6DB9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2.如发生不可抗力事件，影响一方履行其在本合同项下的义务，则在不可抗力造成的延误期内中止履行，而不视为违约。</w:t>
      </w:r>
    </w:p>
    <w:p w14:paraId="3A784C6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3.发生不可抗力的一方应迅速书面通知另一方，并在其后的</w:t>
      </w:r>
      <w:r>
        <w:rPr>
          <w:rFonts w:hint="eastAsia" w:ascii="仿宋_GB2312" w:hAnsi="仿宋_GB2312" w:eastAsia="仿宋_GB2312" w:cs="仿宋_GB2312"/>
          <w:sz w:val="24"/>
          <w:szCs w:val="24"/>
          <w:highlight w:val="none"/>
          <w:lang w:val="en-US" w:eastAsia="zh-CN"/>
        </w:rPr>
        <w:t>3</w:t>
      </w:r>
      <w:r>
        <w:rPr>
          <w:rFonts w:hint="eastAsia" w:ascii="仿宋_GB2312" w:hAnsi="仿宋_GB2312" w:eastAsia="仿宋_GB2312" w:cs="仿宋_GB2312"/>
          <w:sz w:val="24"/>
          <w:szCs w:val="24"/>
          <w:highlight w:val="none"/>
        </w:rPr>
        <w:t>天内提供证明不可抗力发生及其持续时间的足够证据。</w:t>
      </w:r>
    </w:p>
    <w:p w14:paraId="7FB58CB4">
      <w:pPr>
        <w:widowControl/>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如发生不可抗力事件，各方应立即互相协商，以找到公平的解决办法，并且应尽一切合理努力将不可抗力的影响减少到最低限度。如不可抗力的发生或后果对本合同履行造成重大妨碍，时间超过1个月，并且各方没有找到公平的解决办法，则任可终止本协议。</w:t>
      </w:r>
    </w:p>
    <w:p w14:paraId="0203530A">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第十四条  通知、送达</w:t>
      </w:r>
    </w:p>
    <w:p w14:paraId="67EEE3AF">
      <w:pPr>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任何与本合同有关的通知应以书面形式发出，由本合同一方以专人递送、电话、微信、短信、传真或邮递方式发出。通知以专人递送的，于递交时视为送达；以电话、微信、短信、传真/邮件方式发出的，于发件人手机/传真机/邮件显示传真/邮箱业已发出时视为送达；以邮递方式发出的，于邮件寄出后的第</w:t>
      </w:r>
      <w:r>
        <w:rPr>
          <w:rFonts w:hint="eastAsia" w:ascii="仿宋_GB2312" w:hAnsi="仿宋_GB2312" w:eastAsia="仿宋_GB2312" w:cs="仿宋_GB2312"/>
          <w:sz w:val="24"/>
          <w:szCs w:val="24"/>
          <w:highlight w:val="none"/>
          <w:u w:val="single"/>
        </w:rPr>
        <w:t xml:space="preserve"> 3 </w:t>
      </w:r>
      <w:r>
        <w:rPr>
          <w:rFonts w:hint="eastAsia" w:ascii="仿宋_GB2312" w:hAnsi="仿宋_GB2312" w:eastAsia="仿宋_GB2312" w:cs="仿宋_GB2312"/>
          <w:sz w:val="24"/>
          <w:szCs w:val="24"/>
          <w:highlight w:val="none"/>
        </w:rPr>
        <w:t>个工作日视为送达。任何通知一经送达即生效。</w:t>
      </w:r>
    </w:p>
    <w:p w14:paraId="6B0A11E3">
      <w:pPr>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2.双方通讯联系方式以本合同记载内容为准。一方变更通知或通讯地址，应自变更之日起</w:t>
      </w:r>
      <w:r>
        <w:rPr>
          <w:rFonts w:hint="eastAsia" w:ascii="仿宋_GB2312" w:hAnsi="仿宋_GB2312" w:eastAsia="仿宋_GB2312" w:cs="仿宋_GB2312"/>
          <w:sz w:val="24"/>
          <w:szCs w:val="24"/>
          <w:highlight w:val="none"/>
          <w:u w:val="single"/>
        </w:rPr>
        <w:t xml:space="preserve"> 10 </w:t>
      </w:r>
      <w:r>
        <w:rPr>
          <w:rFonts w:hint="eastAsia" w:ascii="仿宋_GB2312" w:hAnsi="仿宋_GB2312" w:eastAsia="仿宋_GB2312" w:cs="仿宋_GB2312"/>
          <w:sz w:val="24"/>
          <w:szCs w:val="24"/>
          <w:highlight w:val="none"/>
        </w:rPr>
        <w:t>个工作日内，以书面形式通知对方，否则，由此而引起的一切法律后果由未通知方自行承担。</w:t>
      </w:r>
    </w:p>
    <w:p w14:paraId="44A0C6AA">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第十五条 保密</w:t>
      </w:r>
    </w:p>
    <w:p w14:paraId="045C8595">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 乙方承诺：</w:t>
      </w:r>
    </w:p>
    <w:p w14:paraId="5E67836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1.1对属于甲方的机密资料予以严格保密；</w:t>
      </w:r>
    </w:p>
    <w:p w14:paraId="0F4F08EB">
      <w:pPr>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1.2在未征得乙方事先书面同意的情况下，不得向其他人士，全部或部分披露属于甲方的机密资料。</w:t>
      </w:r>
    </w:p>
    <w:p w14:paraId="3F0A30E1">
      <w:pPr>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1.3对在保洁服务期间、服务场所涉及的业主、甲方及相关方任何包括但不限于国家及商业秘密等信息予以严格保密。</w:t>
      </w:r>
    </w:p>
    <w:p w14:paraId="15A5BB97">
      <w:pPr>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1.4 如乙方及乙方的工作人员未遵守保密义务而导致甲方及甲方客户单位保密信息泄露，乙方应当赔偿由此造成的损失。</w:t>
      </w:r>
    </w:p>
    <w:p w14:paraId="192E8454">
      <w:pPr>
        <w:spacing w:line="440" w:lineRule="exact"/>
        <w:ind w:firstLine="480" w:firstLineChars="2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1.5.乙方的保密义务不因本合同的解除或终止而失效。</w:t>
      </w:r>
    </w:p>
    <w:p w14:paraId="5C99EB7D">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第十六条 合同的变更、解除、终止和续订</w:t>
      </w:r>
    </w:p>
    <w:p w14:paraId="1E3AA28E">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1.本合同经甲乙双方平等协商后可以变更和解除。</w:t>
      </w:r>
    </w:p>
    <w:p w14:paraId="696776E4">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甲方物业管理合同被提前解除或终止时，甲方应及时书面通知乙方，甲乙双方应在甲方物业管理合同解除或终止之日前书面解除或终止本合同，甲方无需因此向乙方承担违约或赔偿责任，但应向乙方结清保洁服务费，乙方接到书面通知后应于</w:t>
      </w:r>
      <w:r>
        <w:rPr>
          <w:rFonts w:hint="eastAsia" w:ascii="仿宋_GB2312" w:hAnsi="仿宋_GB2312" w:eastAsia="仿宋_GB2312" w:cs="仿宋_GB2312"/>
          <w:sz w:val="24"/>
          <w:szCs w:val="24"/>
          <w:highlight w:val="none"/>
          <w:u w:val="single"/>
        </w:rPr>
        <w:t xml:space="preserve"> 10 </w:t>
      </w:r>
      <w:r>
        <w:rPr>
          <w:rFonts w:hint="eastAsia" w:ascii="仿宋_GB2312" w:hAnsi="仿宋_GB2312" w:eastAsia="仿宋_GB2312" w:cs="仿宋_GB2312"/>
          <w:sz w:val="24"/>
          <w:szCs w:val="24"/>
          <w:highlight w:val="none"/>
        </w:rPr>
        <w:t>日内撤场，如未按约定时间撤场的按本合同逾期条款执行。</w:t>
      </w:r>
    </w:p>
    <w:p w14:paraId="54A3388F">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3.合同期内遇国家法规政策或重大政策变化，甲乙双方可以协商调整服务费价格。</w:t>
      </w:r>
    </w:p>
    <w:p w14:paraId="73A88D86">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4.本合同期限届满即终止，如一方要求续签，可在本合同届满前一个月内提出，由双方协商确定。</w:t>
      </w:r>
    </w:p>
    <w:p w14:paraId="58E3A98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5.本合同期满终止后，双方须在30日内完成工作交接</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若甲方有延期需求，双方经协商可根据本合同各项标准签订延期服务协议</w:t>
      </w:r>
      <w:r>
        <w:rPr>
          <w:rFonts w:hint="eastAsia" w:ascii="仿宋_GB2312" w:hAnsi="仿宋_GB2312" w:eastAsia="仿宋_GB2312" w:cs="仿宋_GB2312"/>
          <w:sz w:val="24"/>
          <w:szCs w:val="24"/>
          <w:highlight w:val="none"/>
        </w:rPr>
        <w:t>。</w:t>
      </w:r>
      <w:r>
        <w:rPr>
          <w:rFonts w:hint="eastAsia" w:ascii="仿宋" w:hAnsi="仿宋" w:eastAsia="仿宋" w:cs="仿宋"/>
          <w:color w:val="000000"/>
          <w:sz w:val="24"/>
          <w:highlight w:val="white"/>
        </w:rPr>
        <w:t>如续签，服务期含原合同累计不超过三年。</w:t>
      </w:r>
    </w:p>
    <w:p w14:paraId="7175E717">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第十七条 争议的解决</w:t>
      </w:r>
    </w:p>
    <w:p w14:paraId="3C4FFDD8">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1.本合同适用于中华人民共和国法律，受其约束并据其解释（港、澳、台法律除外）。</w:t>
      </w:r>
    </w:p>
    <w:p w14:paraId="42EA319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2.本合同在履行过程中如发生争议，由双方平等协商解决；经协商不能解决的可向甲方所在地法院提起诉讼。</w:t>
      </w:r>
    </w:p>
    <w:p w14:paraId="3425E5C3">
      <w:pPr>
        <w:spacing w:line="440" w:lineRule="exact"/>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第十八条 附则</w:t>
      </w:r>
    </w:p>
    <w:p w14:paraId="2618025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1.未尽事宜由双方依法另行协商，并以书面形式签订补充协议。本合同附件中内容系合同的组成部分，与本合同具有同等效力。</w:t>
      </w:r>
    </w:p>
    <w:p w14:paraId="7A2182BA">
      <w:pPr>
        <w:tabs>
          <w:tab w:val="left" w:pos="1260"/>
        </w:tabs>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2.本合同正文、附件、补充协议均为本合同有效组成部分，具有同等法律效力。</w:t>
      </w:r>
    </w:p>
    <w:p w14:paraId="1C71C9FA">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3．本合同正本一式</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肆</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份，甲乙双方各持</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份，具有同等法律效力。</w:t>
      </w:r>
    </w:p>
    <w:p w14:paraId="034DD6CD">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4．本合同自甲乙双方法定代表人/负责人或授权代表在签署处签字或加盖公章或合同专用章之日起生效。</w:t>
      </w:r>
    </w:p>
    <w:p w14:paraId="2ECB9397">
      <w:pPr>
        <w:spacing w:line="440" w:lineRule="exact"/>
        <w:ind w:firstLine="480" w:firstLineChars="200"/>
        <w:rPr>
          <w:rFonts w:hint="eastAsia" w:ascii="仿宋_GB2312" w:hAnsi="仿宋_GB2312" w:eastAsia="仿宋_GB2312" w:cs="仿宋_GB2312"/>
          <w:sz w:val="24"/>
          <w:szCs w:val="24"/>
          <w:highlight w:val="none"/>
        </w:rPr>
      </w:pPr>
    </w:p>
    <w:p w14:paraId="2B92A65F">
      <w:pPr>
        <w:spacing w:line="440" w:lineRule="exact"/>
        <w:ind w:firstLine="480" w:firstLineChars="200"/>
        <w:rPr>
          <w:rFonts w:hint="eastAsia" w:ascii="仿宋_GB2312" w:hAnsi="仿宋_GB2312" w:eastAsia="仿宋_GB2312" w:cs="仿宋_GB2312"/>
          <w:sz w:val="24"/>
          <w:szCs w:val="24"/>
          <w:highlight w:val="none"/>
        </w:rPr>
      </w:pPr>
    </w:p>
    <w:p w14:paraId="5E8E0A10">
      <w:pPr>
        <w:spacing w:line="440" w:lineRule="exact"/>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附件：1.费用明细</w:t>
      </w:r>
    </w:p>
    <w:p w14:paraId="309CF851">
      <w:pPr>
        <w:spacing w:line="440" w:lineRule="exact"/>
        <w:ind w:firstLine="1200" w:firstLineChars="500"/>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2.保洁工作岗位设置</w:t>
      </w:r>
    </w:p>
    <w:p w14:paraId="52F1714E">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3.保洁服务内容及标准</w:t>
      </w:r>
    </w:p>
    <w:p w14:paraId="11DA23DC">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4.保洁员行为规范</w:t>
      </w:r>
    </w:p>
    <w:p w14:paraId="0A9D5204">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rPr>
        <w:t>.设备、物料、药剂、耗材清单</w:t>
      </w:r>
    </w:p>
    <w:p w14:paraId="6A7D35F8">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rPr>
        <w:t>.保洁员纪律检查表</w:t>
      </w:r>
    </w:p>
    <w:p w14:paraId="0B7B094E">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7</w:t>
      </w:r>
      <w:r>
        <w:rPr>
          <w:rFonts w:hint="eastAsia" w:ascii="仿宋_GB2312" w:hAnsi="仿宋_GB2312" w:eastAsia="仿宋_GB2312" w:cs="仿宋_GB2312"/>
          <w:sz w:val="24"/>
          <w:szCs w:val="24"/>
          <w:highlight w:val="none"/>
        </w:rPr>
        <w:t>.保洁服务综合测评表</w:t>
      </w:r>
    </w:p>
    <w:p w14:paraId="7899EACF">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8</w:t>
      </w:r>
      <w:r>
        <w:rPr>
          <w:rFonts w:hint="eastAsia" w:ascii="仿宋_GB2312" w:hAnsi="仿宋_GB2312" w:eastAsia="仿宋_GB2312" w:cs="仿宋_GB2312"/>
          <w:sz w:val="24"/>
          <w:szCs w:val="24"/>
          <w:highlight w:val="none"/>
        </w:rPr>
        <w:t>.廉洁协议书</w:t>
      </w:r>
    </w:p>
    <w:p w14:paraId="1F6D3503">
      <w:pPr>
        <w:spacing w:line="440" w:lineRule="exact"/>
        <w:ind w:firstLine="1200" w:firstLineChars="5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9</w:t>
      </w:r>
      <w:r>
        <w:rPr>
          <w:rFonts w:hint="eastAsia" w:ascii="仿宋_GB2312" w:hAnsi="仿宋_GB2312" w:eastAsia="仿宋_GB2312" w:cs="仿宋_GB2312"/>
          <w:sz w:val="24"/>
          <w:szCs w:val="24"/>
          <w:highlight w:val="none"/>
        </w:rPr>
        <w:t>.安全管理协议</w:t>
      </w:r>
    </w:p>
    <w:p w14:paraId="78129494">
      <w:pPr>
        <w:spacing w:line="440" w:lineRule="exact"/>
        <w:ind w:firstLine="1200" w:firstLineChars="500"/>
        <w:rPr>
          <w:rFonts w:hint="eastAsia" w:ascii="仿宋_GB2312" w:hAnsi="仿宋_GB2312" w:eastAsia="仿宋_GB2312" w:cs="仿宋_GB2312"/>
          <w:sz w:val="24"/>
          <w:szCs w:val="24"/>
          <w:highlight w:val="none"/>
        </w:rPr>
      </w:pPr>
    </w:p>
    <w:p w14:paraId="0783351A">
      <w:pPr>
        <w:spacing w:line="360" w:lineRule="auto"/>
        <w:rPr>
          <w:rFonts w:hint="eastAsia" w:ascii="仿宋_GB2312" w:hAnsi="仿宋_GB2312" w:eastAsia="仿宋_GB2312" w:cs="仿宋_GB2312"/>
          <w:sz w:val="24"/>
          <w:szCs w:val="24"/>
          <w:highlight w:val="none"/>
        </w:rPr>
      </w:pPr>
    </w:p>
    <w:p w14:paraId="5D9BACA0">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p>
    <w:p w14:paraId="4B5DC9C2">
      <w:pPr>
        <w:spacing w:line="360" w:lineRule="auto"/>
        <w:rPr>
          <w:rFonts w:hint="eastAsia" w:ascii="仿宋_GB2312" w:hAnsi="仿宋_GB2312" w:eastAsia="仿宋_GB2312" w:cs="仿宋_GB2312"/>
          <w:sz w:val="24"/>
          <w:szCs w:val="24"/>
          <w:highlight w:val="none"/>
        </w:rPr>
      </w:pPr>
      <w:bookmarkStart w:id="0" w:name="_Hlk105682804"/>
      <w:r>
        <w:rPr>
          <w:rFonts w:hint="eastAsia" w:ascii="仿宋_GB2312" w:hAnsi="仿宋_GB2312" w:eastAsia="仿宋_GB2312" w:cs="仿宋_GB2312"/>
          <w:sz w:val="24"/>
          <w:szCs w:val="24"/>
          <w:highlight w:val="none"/>
        </w:rPr>
        <w:t>甲方（盖章）：                                  乙方（盖章）：</w:t>
      </w:r>
    </w:p>
    <w:p w14:paraId="00117F1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法定代表人/负责人：                            法定代表人/负责人：</w:t>
      </w:r>
    </w:p>
    <w:p w14:paraId="5A9908C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/授权委托人：                                 /授权委托人：</w:t>
      </w:r>
    </w:p>
    <w:p w14:paraId="370E9603">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电话：                                        电话：</w:t>
      </w:r>
    </w:p>
    <w:p w14:paraId="29F73FC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签订日期：  年  月  日                        签订日期：  年  月  日  </w:t>
      </w:r>
    </w:p>
    <w:bookmarkEnd w:id="0"/>
    <w:p w14:paraId="33DB8352">
      <w:pPr>
        <w:spacing w:line="360" w:lineRule="auto"/>
        <w:ind w:firstLine="482" w:firstLineChars="200"/>
        <w:outlineLvl w:val="1"/>
        <w:rPr>
          <w:rFonts w:hint="eastAsia" w:ascii="仿宋_GB2312" w:hAnsi="仿宋_GB2312" w:eastAsia="仿宋_GB2312" w:cs="仿宋_GB2312"/>
          <w:b/>
          <w:sz w:val="24"/>
          <w:szCs w:val="24"/>
          <w:highlight w:val="none"/>
        </w:rPr>
      </w:pPr>
    </w:p>
    <w:p w14:paraId="3A9800D8">
      <w:pPr>
        <w:rPr>
          <w:rFonts w:hint="eastAsia" w:ascii="仿宋_GB2312" w:hAnsi="仿宋_GB2312" w:eastAsia="仿宋_GB2312" w:cs="仿宋_GB2312"/>
          <w:highlight w:val="none"/>
        </w:rPr>
      </w:pPr>
      <w:r>
        <w:rPr>
          <w:rFonts w:hint="eastAsia" w:ascii="仿宋_GB2312" w:hAnsi="仿宋_GB2312" w:eastAsia="仿宋_GB2312" w:cs="仿宋_GB2312"/>
          <w:highlight w:val="none"/>
        </w:rPr>
        <w:br w:type="page"/>
      </w:r>
    </w:p>
    <w:p w14:paraId="4A288D48">
      <w:pPr>
        <w:spacing w:line="360" w:lineRule="auto"/>
        <w:ind w:firstLine="482" w:firstLineChars="200"/>
        <w:outlineLvl w:val="1"/>
        <w:rPr>
          <w:rFonts w:hint="eastAsia" w:ascii="仿宋_GB2312" w:hAnsi="仿宋_GB2312" w:eastAsia="仿宋_GB2312" w:cs="仿宋_GB2312"/>
          <w:sz w:val="24"/>
          <w:szCs w:val="24"/>
          <w:highlight w:val="none"/>
        </w:rPr>
      </w:pPr>
      <w:r>
        <w:rPr>
          <w:rFonts w:hint="eastAsia" w:ascii="仿宋_GB2312" w:hAnsi="仿宋_GB2312" w:eastAsia="仿宋_GB2312" w:cs="仿宋_GB2312"/>
          <w:b/>
          <w:sz w:val="24"/>
          <w:szCs w:val="24"/>
          <w:highlight w:val="none"/>
        </w:rPr>
        <w:t>附件1:费用明细</w:t>
      </w:r>
    </w:p>
    <w:tbl>
      <w:tblPr>
        <w:tblStyle w:val="6"/>
        <w:tblpPr w:leftFromText="180" w:rightFromText="180" w:vertAnchor="text" w:horzAnchor="page" w:tblpX="952" w:tblpY="61"/>
        <w:tblOverlap w:val="never"/>
        <w:tblW w:w="10513" w:type="dxa"/>
        <w:tblInd w:w="0" w:type="dxa"/>
        <w:tblLayout w:type="fixed"/>
        <w:tblCellMar>
          <w:top w:w="0" w:type="dxa"/>
          <w:left w:w="108" w:type="dxa"/>
          <w:bottom w:w="0" w:type="dxa"/>
          <w:right w:w="108" w:type="dxa"/>
        </w:tblCellMar>
      </w:tblPr>
      <w:tblGrid>
        <w:gridCol w:w="740"/>
        <w:gridCol w:w="1890"/>
        <w:gridCol w:w="1227"/>
        <w:gridCol w:w="2033"/>
        <w:gridCol w:w="1330"/>
        <w:gridCol w:w="1360"/>
        <w:gridCol w:w="1933"/>
      </w:tblGrid>
      <w:tr w14:paraId="0EB43317">
        <w:tblPrEx>
          <w:tblCellMar>
            <w:top w:w="0" w:type="dxa"/>
            <w:left w:w="108" w:type="dxa"/>
            <w:bottom w:w="0" w:type="dxa"/>
            <w:right w:w="108" w:type="dxa"/>
          </w:tblCellMar>
        </w:tblPrEx>
        <w:trPr>
          <w:trHeight w:val="492" w:hRule="atLeast"/>
        </w:trPr>
        <w:tc>
          <w:tcPr>
            <w:tcW w:w="740" w:type="dxa"/>
            <w:vMerge w:val="restart"/>
            <w:tcBorders>
              <w:top w:val="single" w:color="auto" w:sz="4" w:space="0"/>
              <w:left w:val="single" w:color="auto" w:sz="4" w:space="0"/>
              <w:bottom w:val="single" w:color="auto" w:sz="4" w:space="0"/>
              <w:right w:val="single" w:color="auto" w:sz="4" w:space="0"/>
            </w:tcBorders>
            <w:noWrap w:val="0"/>
            <w:vAlign w:val="center"/>
          </w:tcPr>
          <w:p w14:paraId="0ECDFCC4">
            <w:pPr>
              <w:widowControl/>
              <w:ind w:left="0" w:leftChars="0" w:firstLine="0" w:firstLineChars="0"/>
              <w:jc w:val="both"/>
              <w:rPr>
                <w:rFonts w:hint="eastAsia" w:ascii="宋体" w:hAnsi="宋体" w:cs="宋体"/>
                <w:b/>
                <w:bCs/>
                <w:color w:val="1A1A1A"/>
                <w:kern w:val="0"/>
                <w:sz w:val="20"/>
                <w:szCs w:val="20"/>
              </w:rPr>
            </w:pPr>
            <w:r>
              <w:rPr>
                <w:rFonts w:hint="eastAsia" w:ascii="宋体" w:hAnsi="宋体" w:cs="宋体"/>
                <w:b/>
                <w:bCs/>
                <w:color w:val="1A1A1A"/>
                <w:kern w:val="0"/>
                <w:sz w:val="20"/>
                <w:szCs w:val="20"/>
              </w:rPr>
              <w:t>序号</w:t>
            </w:r>
          </w:p>
        </w:tc>
        <w:tc>
          <w:tcPr>
            <w:tcW w:w="1890" w:type="dxa"/>
            <w:vMerge w:val="restart"/>
            <w:tcBorders>
              <w:top w:val="single" w:color="auto" w:sz="4" w:space="0"/>
              <w:left w:val="single" w:color="auto" w:sz="4" w:space="0"/>
              <w:bottom w:val="single" w:color="auto" w:sz="4" w:space="0"/>
              <w:right w:val="single" w:color="auto" w:sz="4" w:space="0"/>
            </w:tcBorders>
            <w:noWrap w:val="0"/>
            <w:vAlign w:val="center"/>
          </w:tcPr>
          <w:p w14:paraId="44FD1283">
            <w:pPr>
              <w:widowControl/>
              <w:jc w:val="center"/>
              <w:rPr>
                <w:rFonts w:hint="eastAsia" w:ascii="宋体" w:hAnsi="宋体" w:cs="宋体"/>
                <w:b/>
                <w:bCs/>
                <w:color w:val="1A1A1A"/>
                <w:kern w:val="0"/>
                <w:sz w:val="20"/>
                <w:szCs w:val="20"/>
              </w:rPr>
            </w:pPr>
            <w:r>
              <w:rPr>
                <w:rFonts w:hint="eastAsia" w:ascii="宋体" w:hAnsi="宋体" w:cs="宋体"/>
                <w:b/>
                <w:bCs/>
                <w:color w:val="1A1A1A"/>
                <w:kern w:val="0"/>
                <w:sz w:val="20"/>
                <w:szCs w:val="20"/>
              </w:rPr>
              <w:t>科目</w:t>
            </w:r>
          </w:p>
        </w:tc>
        <w:tc>
          <w:tcPr>
            <w:tcW w:w="7883" w:type="dxa"/>
            <w:gridSpan w:val="5"/>
            <w:tcBorders>
              <w:top w:val="single" w:color="auto" w:sz="4" w:space="0"/>
              <w:left w:val="nil"/>
              <w:bottom w:val="single" w:color="auto" w:sz="4" w:space="0"/>
              <w:right w:val="single" w:color="auto" w:sz="4" w:space="0"/>
            </w:tcBorders>
            <w:noWrap/>
            <w:vAlign w:val="center"/>
          </w:tcPr>
          <w:p w14:paraId="42A588A1">
            <w:pPr>
              <w:widowControl/>
              <w:jc w:val="center"/>
              <w:rPr>
                <w:rFonts w:hint="eastAsia" w:ascii="宋体" w:hAnsi="宋体" w:cs="宋体"/>
                <w:b/>
                <w:bCs/>
                <w:color w:val="1A1A1A"/>
                <w:kern w:val="0"/>
                <w:sz w:val="20"/>
                <w:szCs w:val="20"/>
              </w:rPr>
            </w:pPr>
            <w:r>
              <w:rPr>
                <w:rFonts w:hint="eastAsia" w:ascii="宋体" w:hAnsi="宋体" w:cs="宋体"/>
                <w:b/>
                <w:bCs/>
                <w:color w:val="1A1A1A"/>
                <w:kern w:val="0"/>
                <w:sz w:val="20"/>
                <w:szCs w:val="20"/>
              </w:rPr>
              <w:t>物业面积：</w:t>
            </w:r>
            <w:r>
              <w:rPr>
                <w:rFonts w:hint="eastAsia" w:ascii="宋体" w:hAnsi="宋体" w:cs="宋体"/>
                <w:b/>
                <w:bCs/>
                <w:color w:val="1A1A1A"/>
                <w:kern w:val="0"/>
                <w:sz w:val="20"/>
                <w:szCs w:val="20"/>
                <w:lang w:val="en-US" w:eastAsia="zh-CN"/>
              </w:rPr>
              <w:t>6384.69</w:t>
            </w:r>
            <w:r>
              <w:rPr>
                <w:rFonts w:hint="eastAsia" w:ascii="宋体" w:hAnsi="宋体" w:cs="宋体"/>
                <w:b/>
                <w:bCs/>
                <w:color w:val="1A1A1A"/>
                <w:kern w:val="0"/>
                <w:sz w:val="20"/>
                <w:szCs w:val="20"/>
              </w:rPr>
              <w:t>㎡</w:t>
            </w:r>
          </w:p>
        </w:tc>
      </w:tr>
      <w:tr w14:paraId="398F9307">
        <w:tblPrEx>
          <w:tblCellMar>
            <w:top w:w="0" w:type="dxa"/>
            <w:left w:w="108" w:type="dxa"/>
            <w:bottom w:w="0" w:type="dxa"/>
            <w:right w:w="108" w:type="dxa"/>
          </w:tblCellMar>
        </w:tblPrEx>
        <w:trPr>
          <w:trHeight w:val="2150" w:hRule="atLeast"/>
        </w:trPr>
        <w:tc>
          <w:tcPr>
            <w:tcW w:w="740" w:type="dxa"/>
            <w:vMerge w:val="continue"/>
            <w:tcBorders>
              <w:top w:val="single" w:color="auto" w:sz="4" w:space="0"/>
              <w:left w:val="single" w:color="auto" w:sz="4" w:space="0"/>
              <w:bottom w:val="single" w:color="auto" w:sz="4" w:space="0"/>
              <w:right w:val="single" w:color="auto" w:sz="4" w:space="0"/>
            </w:tcBorders>
            <w:noWrap w:val="0"/>
            <w:vAlign w:val="center"/>
          </w:tcPr>
          <w:p w14:paraId="7C0AFBCA">
            <w:pPr>
              <w:widowControl/>
              <w:jc w:val="left"/>
              <w:rPr>
                <w:rFonts w:ascii="宋体" w:hAnsi="宋体" w:cs="宋体"/>
                <w:b/>
                <w:bCs/>
                <w:color w:val="1A1A1A"/>
                <w:kern w:val="0"/>
                <w:sz w:val="20"/>
                <w:szCs w:val="20"/>
              </w:rPr>
            </w:pPr>
          </w:p>
        </w:tc>
        <w:tc>
          <w:tcPr>
            <w:tcW w:w="1890" w:type="dxa"/>
            <w:vMerge w:val="continue"/>
            <w:tcBorders>
              <w:top w:val="single" w:color="auto" w:sz="4" w:space="0"/>
              <w:left w:val="single" w:color="auto" w:sz="4" w:space="0"/>
              <w:bottom w:val="single" w:color="auto" w:sz="4" w:space="0"/>
              <w:right w:val="single" w:color="auto" w:sz="4" w:space="0"/>
            </w:tcBorders>
            <w:noWrap w:val="0"/>
            <w:vAlign w:val="center"/>
          </w:tcPr>
          <w:p w14:paraId="0DFCC0A8">
            <w:pPr>
              <w:widowControl/>
              <w:jc w:val="left"/>
              <w:rPr>
                <w:rFonts w:ascii="宋体" w:hAnsi="宋体" w:cs="宋体"/>
                <w:b/>
                <w:bCs/>
                <w:color w:val="1A1A1A"/>
                <w:kern w:val="0"/>
                <w:sz w:val="20"/>
                <w:szCs w:val="20"/>
              </w:rPr>
            </w:pPr>
          </w:p>
        </w:tc>
        <w:tc>
          <w:tcPr>
            <w:tcW w:w="1227" w:type="dxa"/>
            <w:tcBorders>
              <w:top w:val="nil"/>
              <w:left w:val="nil"/>
              <w:bottom w:val="single" w:color="auto" w:sz="4" w:space="0"/>
              <w:right w:val="single" w:color="auto" w:sz="4" w:space="0"/>
            </w:tcBorders>
            <w:noWrap w:val="0"/>
            <w:vAlign w:val="center"/>
          </w:tcPr>
          <w:p w14:paraId="680C3A65">
            <w:pPr>
              <w:widowControl/>
              <w:ind w:left="0" w:leftChars="0" w:firstLine="0" w:firstLineChars="0"/>
              <w:jc w:val="both"/>
              <w:rPr>
                <w:rFonts w:hint="eastAsia" w:ascii="宋体" w:hAnsi="宋体" w:cs="宋体"/>
                <w:b/>
                <w:bCs/>
                <w:color w:val="1A1A1A"/>
                <w:kern w:val="0"/>
                <w:sz w:val="20"/>
                <w:szCs w:val="20"/>
              </w:rPr>
            </w:pPr>
            <w:r>
              <w:rPr>
                <w:rFonts w:hint="eastAsia" w:ascii="宋体" w:hAnsi="宋体" w:cs="宋体"/>
                <w:b/>
                <w:bCs/>
                <w:color w:val="1A1A1A"/>
                <w:kern w:val="0"/>
                <w:sz w:val="20"/>
                <w:szCs w:val="20"/>
              </w:rPr>
              <w:t>物业人数</w:t>
            </w:r>
          </w:p>
        </w:tc>
        <w:tc>
          <w:tcPr>
            <w:tcW w:w="2033" w:type="dxa"/>
            <w:tcBorders>
              <w:top w:val="nil"/>
              <w:left w:val="nil"/>
              <w:bottom w:val="single" w:color="auto" w:sz="4" w:space="0"/>
              <w:right w:val="single" w:color="auto" w:sz="4" w:space="0"/>
            </w:tcBorders>
            <w:noWrap w:val="0"/>
            <w:vAlign w:val="center"/>
          </w:tcPr>
          <w:p w14:paraId="034162AC">
            <w:pPr>
              <w:widowControl/>
              <w:spacing w:line="240" w:lineRule="auto"/>
              <w:jc w:val="center"/>
              <w:rPr>
                <w:rFonts w:hint="eastAsia" w:ascii="宋体" w:hAnsi="宋体" w:cs="宋体"/>
                <w:b/>
                <w:bCs/>
                <w:color w:val="1A1A1A"/>
                <w:kern w:val="0"/>
                <w:sz w:val="20"/>
                <w:szCs w:val="20"/>
              </w:rPr>
            </w:pPr>
            <w:r>
              <w:rPr>
                <w:rFonts w:hint="eastAsia" w:ascii="宋体" w:hAnsi="宋体" w:cs="宋体"/>
                <w:b/>
                <w:bCs/>
                <w:color w:val="1A1A1A"/>
                <w:kern w:val="0"/>
                <w:sz w:val="20"/>
                <w:szCs w:val="20"/>
              </w:rPr>
              <w:t>每人每月费用</w:t>
            </w:r>
            <w:r>
              <w:rPr>
                <w:rFonts w:hint="eastAsia" w:ascii="宋体" w:hAnsi="宋体" w:cs="宋体"/>
                <w:b/>
                <w:bCs/>
                <w:color w:val="1A1A1A"/>
                <w:kern w:val="0"/>
                <w:sz w:val="20"/>
                <w:szCs w:val="20"/>
                <w:lang w:eastAsia="zh-CN"/>
              </w:rPr>
              <w:t>（含税）</w:t>
            </w:r>
            <w:r>
              <w:rPr>
                <w:rFonts w:hint="eastAsia" w:ascii="宋体" w:hAnsi="宋体" w:cs="宋体"/>
                <w:b/>
                <w:bCs/>
                <w:color w:val="1A1A1A"/>
                <w:kern w:val="0"/>
                <w:sz w:val="20"/>
                <w:szCs w:val="20"/>
              </w:rPr>
              <w:t>：含社保、工伤险、福利、工作服、工具和耗材（不含卫生纸、擦手纸、洗手液）、管理费、税金</w:t>
            </w:r>
          </w:p>
        </w:tc>
        <w:tc>
          <w:tcPr>
            <w:tcW w:w="1330" w:type="dxa"/>
            <w:tcBorders>
              <w:top w:val="nil"/>
              <w:left w:val="nil"/>
              <w:bottom w:val="single" w:color="auto" w:sz="4" w:space="0"/>
              <w:right w:val="single" w:color="auto" w:sz="4" w:space="0"/>
            </w:tcBorders>
            <w:noWrap w:val="0"/>
            <w:vAlign w:val="center"/>
          </w:tcPr>
          <w:p w14:paraId="7F8DF1E8">
            <w:pPr>
              <w:widowControl/>
              <w:ind w:left="0" w:leftChars="0" w:firstLine="0" w:firstLineChars="0"/>
              <w:jc w:val="both"/>
              <w:rPr>
                <w:rFonts w:hint="eastAsia" w:ascii="宋体" w:hAnsi="宋体" w:eastAsia="宋体" w:cs="宋体"/>
                <w:b/>
                <w:bCs/>
                <w:color w:val="1A1A1A"/>
                <w:kern w:val="0"/>
                <w:sz w:val="20"/>
                <w:szCs w:val="20"/>
                <w:lang w:eastAsia="zh-CN"/>
              </w:rPr>
            </w:pPr>
            <w:r>
              <w:rPr>
                <w:rFonts w:hint="eastAsia" w:ascii="宋体" w:hAnsi="宋体" w:cs="宋体"/>
                <w:b/>
                <w:bCs/>
                <w:color w:val="1A1A1A"/>
                <w:kern w:val="0"/>
                <w:sz w:val="20"/>
                <w:szCs w:val="20"/>
              </w:rPr>
              <w:t>月度费用</w:t>
            </w:r>
            <w:r>
              <w:rPr>
                <w:rFonts w:hint="eastAsia" w:ascii="宋体" w:hAnsi="宋体" w:cs="宋体"/>
                <w:b/>
                <w:bCs/>
                <w:color w:val="1A1A1A"/>
                <w:kern w:val="0"/>
                <w:sz w:val="20"/>
                <w:szCs w:val="20"/>
                <w:lang w:eastAsia="zh-CN"/>
              </w:rPr>
              <w:t>（含税）</w:t>
            </w:r>
          </w:p>
        </w:tc>
        <w:tc>
          <w:tcPr>
            <w:tcW w:w="1360" w:type="dxa"/>
            <w:tcBorders>
              <w:top w:val="nil"/>
              <w:left w:val="nil"/>
              <w:bottom w:val="single" w:color="auto" w:sz="4" w:space="0"/>
              <w:right w:val="single" w:color="auto" w:sz="4" w:space="0"/>
            </w:tcBorders>
            <w:noWrap w:val="0"/>
            <w:vAlign w:val="center"/>
          </w:tcPr>
          <w:p w14:paraId="1CE43C66">
            <w:pPr>
              <w:widowControl/>
              <w:ind w:left="0" w:leftChars="0" w:firstLine="0" w:firstLineChars="0"/>
              <w:jc w:val="both"/>
              <w:rPr>
                <w:rFonts w:hint="eastAsia" w:ascii="宋体" w:hAnsi="宋体" w:eastAsia="宋体" w:cs="宋体"/>
                <w:b/>
                <w:bCs/>
                <w:color w:val="1A1A1A"/>
                <w:kern w:val="0"/>
                <w:sz w:val="20"/>
                <w:szCs w:val="20"/>
                <w:lang w:eastAsia="zh-CN"/>
              </w:rPr>
            </w:pPr>
            <w:r>
              <w:rPr>
                <w:rFonts w:hint="eastAsia" w:ascii="宋体" w:hAnsi="宋体" w:cs="宋体"/>
                <w:b/>
                <w:bCs/>
                <w:color w:val="1A1A1A"/>
                <w:kern w:val="0"/>
                <w:sz w:val="20"/>
                <w:szCs w:val="20"/>
                <w:lang w:val="en-US" w:eastAsia="zh-CN"/>
              </w:rPr>
              <w:t>合同</w:t>
            </w:r>
            <w:r>
              <w:rPr>
                <w:rFonts w:hint="eastAsia" w:ascii="宋体" w:hAnsi="宋体" w:cs="宋体"/>
                <w:b/>
                <w:bCs/>
                <w:color w:val="1A1A1A"/>
                <w:kern w:val="0"/>
                <w:sz w:val="20"/>
                <w:szCs w:val="20"/>
              </w:rPr>
              <w:t>费用总额</w:t>
            </w:r>
            <w:r>
              <w:rPr>
                <w:rFonts w:hint="eastAsia" w:ascii="宋体" w:hAnsi="宋体" w:cs="宋体"/>
                <w:b/>
                <w:bCs/>
                <w:color w:val="1A1A1A"/>
                <w:kern w:val="0"/>
                <w:sz w:val="20"/>
                <w:szCs w:val="20"/>
                <w:lang w:eastAsia="zh-CN"/>
              </w:rPr>
              <w:t>（含税）</w:t>
            </w:r>
          </w:p>
        </w:tc>
        <w:tc>
          <w:tcPr>
            <w:tcW w:w="1933" w:type="dxa"/>
            <w:tcBorders>
              <w:top w:val="nil"/>
              <w:left w:val="nil"/>
              <w:bottom w:val="single" w:color="auto" w:sz="4" w:space="0"/>
              <w:right w:val="single" w:color="auto" w:sz="4" w:space="0"/>
            </w:tcBorders>
            <w:noWrap/>
            <w:vAlign w:val="center"/>
          </w:tcPr>
          <w:p w14:paraId="0BADF9A4">
            <w:pPr>
              <w:widowControl/>
              <w:jc w:val="center"/>
              <w:rPr>
                <w:rFonts w:hint="eastAsia" w:ascii="宋体" w:hAnsi="宋体" w:cs="宋体"/>
                <w:b/>
                <w:bCs/>
                <w:color w:val="1A1A1A"/>
                <w:kern w:val="0"/>
                <w:sz w:val="20"/>
                <w:szCs w:val="20"/>
              </w:rPr>
            </w:pPr>
            <w:r>
              <w:rPr>
                <w:rFonts w:hint="eastAsia" w:ascii="宋体" w:hAnsi="宋体" w:cs="宋体"/>
                <w:b/>
                <w:bCs/>
                <w:color w:val="1A1A1A"/>
                <w:kern w:val="0"/>
                <w:sz w:val="20"/>
                <w:szCs w:val="20"/>
              </w:rPr>
              <w:t>备注</w:t>
            </w:r>
          </w:p>
        </w:tc>
      </w:tr>
      <w:tr w14:paraId="6170B2CD">
        <w:tblPrEx>
          <w:tblCellMar>
            <w:top w:w="0" w:type="dxa"/>
            <w:left w:w="108" w:type="dxa"/>
            <w:bottom w:w="0" w:type="dxa"/>
            <w:right w:w="108" w:type="dxa"/>
          </w:tblCellMar>
        </w:tblPrEx>
        <w:trPr>
          <w:trHeight w:val="650" w:hRule="atLeast"/>
        </w:trPr>
        <w:tc>
          <w:tcPr>
            <w:tcW w:w="740" w:type="dxa"/>
            <w:tcBorders>
              <w:top w:val="single" w:color="auto" w:sz="4" w:space="0"/>
              <w:left w:val="single" w:color="auto" w:sz="4" w:space="0"/>
              <w:bottom w:val="single" w:color="auto" w:sz="4" w:space="0"/>
              <w:right w:val="single" w:color="auto" w:sz="4" w:space="0"/>
            </w:tcBorders>
            <w:noWrap/>
            <w:vAlign w:val="center"/>
          </w:tcPr>
          <w:p w14:paraId="4E6057D2">
            <w:pPr>
              <w:widowControl/>
              <w:jc w:val="center"/>
              <w:rPr>
                <w:rFonts w:hint="eastAsia" w:ascii="宋体" w:hAnsi="宋体" w:cs="宋体"/>
                <w:color w:val="000000"/>
                <w:kern w:val="0"/>
                <w:sz w:val="20"/>
                <w:szCs w:val="20"/>
                <w:highlight w:val="none"/>
              </w:rPr>
            </w:pPr>
            <w:r>
              <w:rPr>
                <w:rFonts w:hint="eastAsia" w:ascii="宋体" w:hAnsi="宋体" w:cs="宋体"/>
                <w:color w:val="000000"/>
                <w:kern w:val="0"/>
                <w:sz w:val="20"/>
                <w:szCs w:val="20"/>
                <w:highlight w:val="none"/>
              </w:rPr>
              <w:t>1</w:t>
            </w:r>
          </w:p>
        </w:tc>
        <w:tc>
          <w:tcPr>
            <w:tcW w:w="1890" w:type="dxa"/>
            <w:tcBorders>
              <w:top w:val="single" w:color="auto" w:sz="4" w:space="0"/>
              <w:left w:val="nil"/>
              <w:bottom w:val="single" w:color="auto" w:sz="4" w:space="0"/>
              <w:right w:val="single" w:color="auto" w:sz="4" w:space="0"/>
            </w:tcBorders>
            <w:noWrap w:val="0"/>
            <w:vAlign w:val="center"/>
          </w:tcPr>
          <w:p w14:paraId="4F11B22D">
            <w:pPr>
              <w:widowControl/>
              <w:jc w:val="center"/>
              <w:rPr>
                <w:rFonts w:hint="eastAsia" w:ascii="宋体" w:hAnsi="宋体" w:eastAsia="宋体" w:cs="宋体"/>
                <w:color w:val="1A1A1A"/>
                <w:kern w:val="0"/>
                <w:sz w:val="20"/>
                <w:szCs w:val="20"/>
                <w:highlight w:val="none"/>
                <w:lang w:val="en-US" w:eastAsia="zh-CN" w:bidi="ar-SA"/>
              </w:rPr>
            </w:pPr>
            <w:r>
              <w:rPr>
                <w:rFonts w:hint="eastAsia" w:ascii="宋体" w:hAnsi="宋体" w:cs="宋体"/>
                <w:color w:val="1A1A1A"/>
                <w:kern w:val="0"/>
                <w:sz w:val="20"/>
                <w:szCs w:val="20"/>
                <w:highlight w:val="none"/>
              </w:rPr>
              <w:t>保洁</w:t>
            </w:r>
            <w:r>
              <w:rPr>
                <w:rFonts w:hint="eastAsia" w:ascii="宋体" w:hAnsi="宋体" w:cs="宋体"/>
                <w:color w:val="1A1A1A"/>
                <w:kern w:val="0"/>
                <w:sz w:val="20"/>
                <w:szCs w:val="20"/>
                <w:highlight w:val="none"/>
                <w:lang w:eastAsia="zh-CN"/>
              </w:rPr>
              <w:t>（</w:t>
            </w:r>
            <w:r>
              <w:rPr>
                <w:rFonts w:hint="eastAsia" w:ascii="宋体" w:hAnsi="宋体" w:cs="宋体"/>
                <w:color w:val="1A1A1A"/>
                <w:kern w:val="0"/>
                <w:sz w:val="20"/>
                <w:szCs w:val="20"/>
                <w:highlight w:val="none"/>
                <w:lang w:val="en-US" w:eastAsia="zh-CN"/>
              </w:rPr>
              <w:t>市中区</w:t>
            </w:r>
            <w:r>
              <w:rPr>
                <w:rFonts w:hint="eastAsia" w:ascii="宋体" w:hAnsi="宋体" w:cs="宋体"/>
                <w:color w:val="1A1A1A"/>
                <w:kern w:val="0"/>
                <w:sz w:val="20"/>
                <w:szCs w:val="20"/>
                <w:highlight w:val="none"/>
                <w:lang w:eastAsia="zh-CN"/>
              </w:rPr>
              <w:t>）</w:t>
            </w:r>
          </w:p>
        </w:tc>
        <w:tc>
          <w:tcPr>
            <w:tcW w:w="1227" w:type="dxa"/>
            <w:tcBorders>
              <w:top w:val="nil"/>
              <w:left w:val="nil"/>
              <w:bottom w:val="single" w:color="auto" w:sz="4" w:space="0"/>
              <w:right w:val="single" w:color="auto" w:sz="4" w:space="0"/>
            </w:tcBorders>
            <w:noWrap/>
            <w:vAlign w:val="center"/>
          </w:tcPr>
          <w:p w14:paraId="7C70CDCD">
            <w:pPr>
              <w:widowControl/>
              <w:jc w:val="center"/>
              <w:rPr>
                <w:rFonts w:hint="eastAsia" w:ascii="宋体" w:hAnsi="宋体" w:eastAsia="宋体" w:cs="宋体"/>
                <w:color w:val="000000"/>
                <w:kern w:val="0"/>
                <w:sz w:val="20"/>
                <w:szCs w:val="20"/>
                <w:highlight w:val="none"/>
                <w:lang w:val="en-US" w:eastAsia="zh-CN" w:bidi="ar-SA"/>
              </w:rPr>
            </w:pPr>
            <w:r>
              <w:rPr>
                <w:rFonts w:hint="eastAsia" w:ascii="宋体" w:hAnsi="宋体" w:cs="宋体"/>
                <w:color w:val="000000"/>
                <w:kern w:val="0"/>
                <w:sz w:val="20"/>
                <w:szCs w:val="20"/>
                <w:highlight w:val="none"/>
                <w:lang w:val="en-US" w:eastAsia="zh-CN"/>
              </w:rPr>
              <w:t>2</w:t>
            </w:r>
          </w:p>
        </w:tc>
        <w:tc>
          <w:tcPr>
            <w:tcW w:w="2033" w:type="dxa"/>
            <w:tcBorders>
              <w:top w:val="nil"/>
              <w:left w:val="nil"/>
              <w:bottom w:val="single" w:color="auto" w:sz="4" w:space="0"/>
              <w:right w:val="single" w:color="auto" w:sz="4" w:space="0"/>
            </w:tcBorders>
            <w:noWrap/>
            <w:vAlign w:val="center"/>
          </w:tcPr>
          <w:p w14:paraId="74407069">
            <w:pPr>
              <w:keepNext w:val="0"/>
              <w:keepLines w:val="0"/>
              <w:widowControl/>
              <w:suppressLineNumbers w:val="0"/>
              <w:ind w:firstLine="400" w:firstLineChars="200"/>
              <w:jc w:val="center"/>
              <w:textAlignment w:val="center"/>
              <w:rPr>
                <w:rFonts w:hint="default" w:ascii="宋体" w:hAnsi="宋体" w:cs="宋体"/>
                <w:color w:val="000000"/>
                <w:kern w:val="0"/>
                <w:sz w:val="20"/>
                <w:szCs w:val="20"/>
                <w:highlight w:val="none"/>
                <w:lang w:val="en-US"/>
              </w:rPr>
            </w:pPr>
          </w:p>
        </w:tc>
        <w:tc>
          <w:tcPr>
            <w:tcW w:w="1330" w:type="dxa"/>
            <w:tcBorders>
              <w:top w:val="nil"/>
              <w:left w:val="nil"/>
              <w:bottom w:val="single" w:color="auto" w:sz="4" w:space="0"/>
              <w:right w:val="single" w:color="auto" w:sz="4" w:space="0"/>
            </w:tcBorders>
            <w:noWrap/>
            <w:vAlign w:val="center"/>
          </w:tcPr>
          <w:p w14:paraId="59FFCAA5">
            <w:pPr>
              <w:keepNext w:val="0"/>
              <w:keepLines w:val="0"/>
              <w:widowControl/>
              <w:suppressLineNumbers w:val="0"/>
              <w:ind w:left="0" w:leftChars="0" w:firstLine="0" w:firstLineChars="0"/>
              <w:jc w:val="both"/>
              <w:textAlignment w:val="center"/>
              <w:rPr>
                <w:rFonts w:hint="eastAsia" w:ascii="宋体" w:hAnsi="宋体" w:cs="宋体"/>
                <w:color w:val="000000"/>
                <w:kern w:val="0"/>
                <w:sz w:val="20"/>
                <w:szCs w:val="20"/>
                <w:highlight w:val="none"/>
              </w:rPr>
            </w:pPr>
          </w:p>
        </w:tc>
        <w:tc>
          <w:tcPr>
            <w:tcW w:w="1360" w:type="dxa"/>
            <w:tcBorders>
              <w:top w:val="nil"/>
              <w:left w:val="nil"/>
              <w:bottom w:val="single" w:color="auto" w:sz="4" w:space="0"/>
              <w:right w:val="single" w:color="auto" w:sz="4" w:space="0"/>
            </w:tcBorders>
            <w:noWrap/>
            <w:vAlign w:val="center"/>
          </w:tcPr>
          <w:p w14:paraId="2EA9D42C">
            <w:pPr>
              <w:keepNext w:val="0"/>
              <w:keepLines w:val="0"/>
              <w:widowControl/>
              <w:suppressLineNumbers w:val="0"/>
              <w:ind w:left="0" w:leftChars="0" w:firstLine="0" w:firstLineChars="0"/>
              <w:jc w:val="both"/>
              <w:textAlignment w:val="center"/>
              <w:rPr>
                <w:rFonts w:hint="default" w:ascii="宋体" w:hAnsi="宋体" w:cs="宋体"/>
                <w:color w:val="000000"/>
                <w:kern w:val="0"/>
                <w:sz w:val="20"/>
                <w:szCs w:val="20"/>
                <w:highlight w:val="none"/>
                <w:lang w:val="en-US"/>
              </w:rPr>
            </w:pPr>
          </w:p>
        </w:tc>
        <w:tc>
          <w:tcPr>
            <w:tcW w:w="1933" w:type="dxa"/>
            <w:vMerge w:val="restart"/>
            <w:tcBorders>
              <w:top w:val="nil"/>
              <w:left w:val="single" w:color="auto" w:sz="4" w:space="0"/>
              <w:right w:val="single" w:color="auto" w:sz="4" w:space="0"/>
            </w:tcBorders>
            <w:noWrap w:val="0"/>
            <w:vAlign w:val="center"/>
          </w:tcPr>
          <w:p w14:paraId="52CDB159">
            <w:pPr>
              <w:widowControl/>
              <w:spacing w:line="240" w:lineRule="auto"/>
              <w:jc w:val="center"/>
              <w:rPr>
                <w:rFonts w:hint="eastAsia" w:ascii="宋体" w:hAnsi="宋体" w:cs="宋体"/>
                <w:color w:val="000000"/>
                <w:kern w:val="0"/>
                <w:sz w:val="20"/>
                <w:szCs w:val="20"/>
                <w:highlight w:val="none"/>
              </w:rPr>
            </w:pPr>
            <w:r>
              <w:rPr>
                <w:rFonts w:hint="eastAsia" w:ascii="宋体" w:hAnsi="宋体" w:cs="宋体"/>
                <w:b/>
                <w:bCs/>
                <w:color w:val="1A1A1A"/>
                <w:kern w:val="0"/>
                <w:sz w:val="20"/>
                <w:szCs w:val="20"/>
              </w:rPr>
              <w:t>人员费用中含社保、工伤险、福利、工作服、工具和耗材、管理费、税金；不含卫生纸、擦手纸、洗手液。</w:t>
            </w:r>
          </w:p>
        </w:tc>
      </w:tr>
      <w:tr w14:paraId="7B182A5A">
        <w:tblPrEx>
          <w:tblCellMar>
            <w:top w:w="0" w:type="dxa"/>
            <w:left w:w="108" w:type="dxa"/>
            <w:bottom w:w="0" w:type="dxa"/>
            <w:right w:w="108" w:type="dxa"/>
          </w:tblCellMar>
        </w:tblPrEx>
        <w:trPr>
          <w:trHeight w:val="810" w:hRule="atLeast"/>
        </w:trPr>
        <w:tc>
          <w:tcPr>
            <w:tcW w:w="740" w:type="dxa"/>
            <w:tcBorders>
              <w:top w:val="nil"/>
              <w:left w:val="single" w:color="auto" w:sz="4" w:space="0"/>
              <w:bottom w:val="single" w:color="auto" w:sz="4" w:space="0"/>
              <w:right w:val="single" w:color="auto" w:sz="4" w:space="0"/>
            </w:tcBorders>
            <w:noWrap/>
            <w:vAlign w:val="center"/>
          </w:tcPr>
          <w:p w14:paraId="790E4B77">
            <w:pPr>
              <w:widowControl/>
              <w:jc w:val="center"/>
              <w:rPr>
                <w:rFonts w:hint="eastAsia" w:ascii="宋体" w:hAnsi="宋体" w:cs="宋体"/>
                <w:color w:val="000000"/>
                <w:kern w:val="0"/>
                <w:sz w:val="20"/>
                <w:szCs w:val="20"/>
                <w:highlight w:val="none"/>
              </w:rPr>
            </w:pPr>
            <w:r>
              <w:rPr>
                <w:rFonts w:hint="eastAsia" w:ascii="宋体" w:hAnsi="宋体" w:cs="宋体"/>
                <w:color w:val="000000"/>
                <w:kern w:val="0"/>
                <w:sz w:val="20"/>
                <w:szCs w:val="20"/>
                <w:highlight w:val="none"/>
              </w:rPr>
              <w:t>2</w:t>
            </w:r>
          </w:p>
        </w:tc>
        <w:tc>
          <w:tcPr>
            <w:tcW w:w="1890" w:type="dxa"/>
            <w:tcBorders>
              <w:top w:val="nil"/>
              <w:left w:val="nil"/>
              <w:bottom w:val="single" w:color="auto" w:sz="4" w:space="0"/>
              <w:right w:val="single" w:color="auto" w:sz="4" w:space="0"/>
            </w:tcBorders>
            <w:noWrap w:val="0"/>
            <w:vAlign w:val="center"/>
          </w:tcPr>
          <w:p w14:paraId="34ACB271">
            <w:pPr>
              <w:widowControl/>
              <w:jc w:val="center"/>
              <w:rPr>
                <w:rFonts w:hint="eastAsia" w:ascii="宋体" w:hAnsi="宋体" w:eastAsia="宋体" w:cs="宋体"/>
                <w:color w:val="1A1A1A"/>
                <w:kern w:val="0"/>
                <w:sz w:val="20"/>
                <w:szCs w:val="20"/>
                <w:highlight w:val="none"/>
                <w:lang w:eastAsia="zh-CN"/>
              </w:rPr>
            </w:pPr>
            <w:r>
              <w:rPr>
                <w:rFonts w:hint="eastAsia" w:ascii="宋体" w:hAnsi="宋体" w:cs="宋体"/>
                <w:color w:val="1A1A1A"/>
                <w:kern w:val="0"/>
                <w:sz w:val="20"/>
                <w:szCs w:val="20"/>
                <w:highlight w:val="none"/>
                <w:lang w:val="en-US" w:eastAsia="zh-CN" w:bidi="ar"/>
              </w:rPr>
              <w:t>保洁（薛城）</w:t>
            </w:r>
          </w:p>
        </w:tc>
        <w:tc>
          <w:tcPr>
            <w:tcW w:w="1227" w:type="dxa"/>
            <w:tcBorders>
              <w:top w:val="nil"/>
              <w:left w:val="nil"/>
              <w:bottom w:val="single" w:color="auto" w:sz="4" w:space="0"/>
              <w:right w:val="single" w:color="auto" w:sz="4" w:space="0"/>
            </w:tcBorders>
            <w:noWrap/>
            <w:vAlign w:val="center"/>
          </w:tcPr>
          <w:p w14:paraId="79BFAC52">
            <w:pPr>
              <w:widowControl/>
              <w:jc w:val="center"/>
              <w:rPr>
                <w:rFonts w:hint="eastAsia" w:ascii="宋体" w:hAnsi="宋体" w:eastAsia="宋体" w:cs="宋体"/>
                <w:color w:val="000000"/>
                <w:kern w:val="0"/>
                <w:sz w:val="20"/>
                <w:szCs w:val="20"/>
                <w:highlight w:val="none"/>
                <w:lang w:eastAsia="zh-CN"/>
              </w:rPr>
            </w:pPr>
            <w:r>
              <w:rPr>
                <w:rFonts w:hint="eastAsia" w:ascii="宋体" w:hAnsi="宋体" w:cs="宋体"/>
                <w:color w:val="000000"/>
                <w:kern w:val="0"/>
                <w:sz w:val="20"/>
                <w:szCs w:val="20"/>
                <w:highlight w:val="none"/>
                <w:lang w:val="en-US" w:eastAsia="zh-CN"/>
              </w:rPr>
              <w:t>1</w:t>
            </w:r>
          </w:p>
        </w:tc>
        <w:tc>
          <w:tcPr>
            <w:tcW w:w="2033" w:type="dxa"/>
            <w:tcBorders>
              <w:top w:val="nil"/>
              <w:left w:val="nil"/>
              <w:bottom w:val="single" w:color="auto" w:sz="4" w:space="0"/>
              <w:right w:val="single" w:color="auto" w:sz="4" w:space="0"/>
            </w:tcBorders>
            <w:noWrap/>
            <w:vAlign w:val="center"/>
          </w:tcPr>
          <w:p w14:paraId="6EFADE84">
            <w:pPr>
              <w:keepNext w:val="0"/>
              <w:keepLines w:val="0"/>
              <w:widowControl/>
              <w:suppressLineNumbers w:val="0"/>
              <w:ind w:firstLine="400" w:firstLineChars="200"/>
              <w:jc w:val="center"/>
              <w:textAlignment w:val="center"/>
              <w:rPr>
                <w:rFonts w:hint="default" w:ascii="宋体" w:hAnsi="宋体" w:cs="宋体"/>
                <w:color w:val="000000"/>
                <w:kern w:val="0"/>
                <w:sz w:val="20"/>
                <w:szCs w:val="20"/>
                <w:highlight w:val="none"/>
                <w:lang w:val="en-US"/>
              </w:rPr>
            </w:pPr>
          </w:p>
        </w:tc>
        <w:tc>
          <w:tcPr>
            <w:tcW w:w="1330" w:type="dxa"/>
            <w:tcBorders>
              <w:top w:val="nil"/>
              <w:left w:val="nil"/>
              <w:bottom w:val="single" w:color="auto" w:sz="4" w:space="0"/>
              <w:right w:val="single" w:color="auto" w:sz="4" w:space="0"/>
            </w:tcBorders>
            <w:noWrap/>
            <w:vAlign w:val="center"/>
          </w:tcPr>
          <w:p w14:paraId="67D7F705">
            <w:pPr>
              <w:keepNext w:val="0"/>
              <w:keepLines w:val="0"/>
              <w:widowControl/>
              <w:suppressLineNumbers w:val="0"/>
              <w:ind w:left="0" w:leftChars="0" w:firstLine="0" w:firstLineChars="0"/>
              <w:jc w:val="both"/>
              <w:textAlignment w:val="center"/>
              <w:rPr>
                <w:rFonts w:hint="default" w:ascii="宋体" w:hAnsi="宋体" w:cs="宋体"/>
                <w:color w:val="000000"/>
                <w:kern w:val="0"/>
                <w:sz w:val="20"/>
                <w:szCs w:val="20"/>
                <w:highlight w:val="none"/>
                <w:lang w:val="en-US"/>
              </w:rPr>
            </w:pPr>
          </w:p>
        </w:tc>
        <w:tc>
          <w:tcPr>
            <w:tcW w:w="1360" w:type="dxa"/>
            <w:tcBorders>
              <w:top w:val="nil"/>
              <w:left w:val="nil"/>
              <w:bottom w:val="single" w:color="auto" w:sz="4" w:space="0"/>
              <w:right w:val="single" w:color="auto" w:sz="4" w:space="0"/>
            </w:tcBorders>
            <w:noWrap/>
            <w:vAlign w:val="center"/>
          </w:tcPr>
          <w:p w14:paraId="74484C51">
            <w:pPr>
              <w:pStyle w:val="2"/>
              <w:rPr>
                <w:rFonts w:hint="default"/>
                <w:lang w:val="en-US"/>
              </w:rPr>
            </w:pPr>
          </w:p>
        </w:tc>
        <w:tc>
          <w:tcPr>
            <w:tcW w:w="1933" w:type="dxa"/>
            <w:vMerge w:val="continue"/>
            <w:tcBorders>
              <w:left w:val="single" w:color="auto" w:sz="4" w:space="0"/>
              <w:right w:val="single" w:color="auto" w:sz="4" w:space="0"/>
            </w:tcBorders>
            <w:noWrap w:val="0"/>
            <w:vAlign w:val="center"/>
          </w:tcPr>
          <w:p w14:paraId="73BE8845">
            <w:pPr>
              <w:widowControl/>
              <w:jc w:val="left"/>
              <w:rPr>
                <w:rFonts w:ascii="宋体" w:hAnsi="宋体" w:cs="宋体"/>
                <w:color w:val="000000"/>
                <w:kern w:val="0"/>
                <w:sz w:val="20"/>
                <w:szCs w:val="20"/>
                <w:highlight w:val="none"/>
              </w:rPr>
            </w:pPr>
          </w:p>
        </w:tc>
      </w:tr>
      <w:tr w14:paraId="191046CE">
        <w:tblPrEx>
          <w:tblCellMar>
            <w:top w:w="0" w:type="dxa"/>
            <w:left w:w="108" w:type="dxa"/>
            <w:bottom w:w="0" w:type="dxa"/>
            <w:right w:w="108" w:type="dxa"/>
          </w:tblCellMar>
        </w:tblPrEx>
        <w:trPr>
          <w:trHeight w:val="492" w:hRule="atLeast"/>
        </w:trPr>
        <w:tc>
          <w:tcPr>
            <w:tcW w:w="2630" w:type="dxa"/>
            <w:gridSpan w:val="2"/>
            <w:tcBorders>
              <w:top w:val="single" w:color="auto" w:sz="4" w:space="0"/>
              <w:left w:val="single" w:color="auto" w:sz="4" w:space="0"/>
              <w:bottom w:val="single" w:color="auto" w:sz="4" w:space="0"/>
              <w:right w:val="single" w:color="auto" w:sz="4" w:space="0"/>
            </w:tcBorders>
            <w:noWrap/>
            <w:vAlign w:val="center"/>
          </w:tcPr>
          <w:p w14:paraId="6268D6DE">
            <w:pPr>
              <w:widowControl/>
              <w:jc w:val="center"/>
              <w:rPr>
                <w:rFonts w:hint="eastAsia" w:ascii="宋体" w:hAnsi="宋体" w:cs="宋体"/>
                <w:b/>
                <w:bCs/>
                <w:color w:val="000000"/>
                <w:kern w:val="0"/>
                <w:sz w:val="20"/>
                <w:szCs w:val="20"/>
              </w:rPr>
            </w:pPr>
            <w:r>
              <w:rPr>
                <w:rFonts w:hint="eastAsia" w:ascii="宋体" w:hAnsi="宋体" w:cs="宋体"/>
                <w:b/>
                <w:bCs/>
                <w:color w:val="000000"/>
                <w:kern w:val="0"/>
                <w:sz w:val="20"/>
                <w:szCs w:val="20"/>
              </w:rPr>
              <w:t>人工费用合计</w:t>
            </w:r>
          </w:p>
        </w:tc>
        <w:tc>
          <w:tcPr>
            <w:tcW w:w="1227" w:type="dxa"/>
            <w:tcBorders>
              <w:top w:val="nil"/>
              <w:left w:val="nil"/>
              <w:bottom w:val="single" w:color="auto" w:sz="4" w:space="0"/>
              <w:right w:val="single" w:color="auto" w:sz="4" w:space="0"/>
            </w:tcBorders>
            <w:noWrap/>
            <w:vAlign w:val="center"/>
          </w:tcPr>
          <w:p w14:paraId="7394C108">
            <w:pPr>
              <w:widowControl/>
              <w:jc w:val="center"/>
              <w:rPr>
                <w:rFonts w:hint="eastAsia" w:ascii="宋体" w:hAnsi="宋体" w:cs="宋体"/>
                <w:b/>
                <w:bCs/>
                <w:color w:val="000000"/>
                <w:kern w:val="0"/>
                <w:sz w:val="20"/>
                <w:szCs w:val="20"/>
              </w:rPr>
            </w:pPr>
            <w:r>
              <w:rPr>
                <w:rFonts w:hint="eastAsia" w:ascii="宋体" w:hAnsi="宋体" w:cs="宋体"/>
                <w:b/>
                <w:bCs/>
                <w:color w:val="000000"/>
                <w:kern w:val="0"/>
                <w:sz w:val="20"/>
                <w:szCs w:val="20"/>
                <w:lang w:val="en-US" w:eastAsia="zh-CN"/>
              </w:rPr>
              <w:t>3</w:t>
            </w:r>
          </w:p>
        </w:tc>
        <w:tc>
          <w:tcPr>
            <w:tcW w:w="2033" w:type="dxa"/>
            <w:tcBorders>
              <w:top w:val="nil"/>
              <w:left w:val="nil"/>
              <w:bottom w:val="single" w:color="auto" w:sz="4" w:space="0"/>
              <w:right w:val="single" w:color="auto" w:sz="4" w:space="0"/>
            </w:tcBorders>
            <w:noWrap/>
            <w:vAlign w:val="center"/>
          </w:tcPr>
          <w:p w14:paraId="396AF91F">
            <w:pPr>
              <w:keepNext w:val="0"/>
              <w:keepLines w:val="0"/>
              <w:widowControl/>
              <w:suppressLineNumbers w:val="0"/>
              <w:ind w:firstLine="402" w:firstLineChars="200"/>
              <w:jc w:val="center"/>
              <w:textAlignment w:val="center"/>
              <w:rPr>
                <w:rFonts w:hint="eastAsia" w:ascii="宋体" w:hAnsi="宋体" w:cs="宋体"/>
                <w:b/>
                <w:bCs/>
                <w:color w:val="000000"/>
                <w:kern w:val="0"/>
                <w:sz w:val="20"/>
                <w:szCs w:val="20"/>
              </w:rPr>
            </w:pPr>
          </w:p>
        </w:tc>
        <w:tc>
          <w:tcPr>
            <w:tcW w:w="1330" w:type="dxa"/>
            <w:tcBorders>
              <w:top w:val="nil"/>
              <w:left w:val="nil"/>
              <w:bottom w:val="single" w:color="auto" w:sz="4" w:space="0"/>
              <w:right w:val="single" w:color="auto" w:sz="4" w:space="0"/>
            </w:tcBorders>
            <w:noWrap/>
            <w:vAlign w:val="center"/>
          </w:tcPr>
          <w:p w14:paraId="245982A1">
            <w:pPr>
              <w:keepNext w:val="0"/>
              <w:keepLines w:val="0"/>
              <w:widowControl/>
              <w:suppressLineNumbers w:val="0"/>
              <w:ind w:left="0" w:leftChars="0" w:firstLine="0" w:firstLineChars="0"/>
              <w:jc w:val="both"/>
              <w:textAlignment w:val="center"/>
              <w:rPr>
                <w:rFonts w:hint="default" w:ascii="宋体" w:hAnsi="宋体" w:cs="宋体"/>
                <w:b/>
                <w:bCs/>
                <w:color w:val="000000"/>
                <w:kern w:val="0"/>
                <w:sz w:val="20"/>
                <w:szCs w:val="20"/>
                <w:lang w:val="en-US"/>
              </w:rPr>
            </w:pPr>
          </w:p>
        </w:tc>
        <w:tc>
          <w:tcPr>
            <w:tcW w:w="1360" w:type="dxa"/>
            <w:tcBorders>
              <w:top w:val="nil"/>
              <w:left w:val="nil"/>
              <w:bottom w:val="single" w:color="auto" w:sz="4" w:space="0"/>
              <w:right w:val="single" w:color="auto" w:sz="4" w:space="0"/>
            </w:tcBorders>
            <w:noWrap/>
            <w:vAlign w:val="center"/>
          </w:tcPr>
          <w:p w14:paraId="2232B181">
            <w:pPr>
              <w:keepNext w:val="0"/>
              <w:keepLines w:val="0"/>
              <w:widowControl/>
              <w:suppressLineNumbers w:val="0"/>
              <w:ind w:left="0" w:leftChars="0" w:firstLine="0" w:firstLineChars="0"/>
              <w:jc w:val="both"/>
              <w:textAlignment w:val="center"/>
              <w:rPr>
                <w:rFonts w:hint="default" w:ascii="宋体" w:hAnsi="宋体" w:cs="宋体"/>
                <w:b/>
                <w:bCs/>
                <w:color w:val="000000"/>
                <w:kern w:val="0"/>
                <w:sz w:val="20"/>
                <w:szCs w:val="20"/>
                <w:lang w:val="en-US"/>
              </w:rPr>
            </w:pPr>
          </w:p>
        </w:tc>
        <w:tc>
          <w:tcPr>
            <w:tcW w:w="1933" w:type="dxa"/>
            <w:tcBorders>
              <w:top w:val="nil"/>
              <w:left w:val="nil"/>
              <w:bottom w:val="single" w:color="auto" w:sz="4" w:space="0"/>
              <w:right w:val="single" w:color="auto" w:sz="4" w:space="0"/>
            </w:tcBorders>
            <w:noWrap/>
            <w:vAlign w:val="center"/>
          </w:tcPr>
          <w:p w14:paraId="3E0432A4">
            <w:pPr>
              <w:widowControl/>
              <w:jc w:val="center"/>
              <w:rPr>
                <w:rFonts w:hint="eastAsia" w:ascii="宋体" w:hAnsi="宋体" w:cs="宋体"/>
                <w:b/>
                <w:bCs/>
                <w:color w:val="000000"/>
                <w:kern w:val="0"/>
                <w:sz w:val="20"/>
                <w:szCs w:val="20"/>
              </w:rPr>
            </w:pPr>
            <w:r>
              <w:rPr>
                <w:rFonts w:hint="eastAsia" w:ascii="宋体" w:hAnsi="宋体" w:cs="宋体"/>
                <w:b/>
                <w:bCs/>
                <w:color w:val="000000"/>
                <w:kern w:val="0"/>
                <w:sz w:val="20"/>
                <w:szCs w:val="20"/>
              </w:rPr>
              <w:t>　</w:t>
            </w:r>
          </w:p>
        </w:tc>
      </w:tr>
    </w:tbl>
    <w:p w14:paraId="52365526">
      <w:pPr>
        <w:spacing w:line="360" w:lineRule="auto"/>
        <w:ind w:firstLine="472" w:firstLineChars="196"/>
        <w:outlineLvl w:val="1"/>
        <w:rPr>
          <w:rFonts w:hint="eastAsia" w:ascii="仿宋_GB2312" w:hAnsi="仿宋_GB2312" w:eastAsia="仿宋_GB2312" w:cs="仿宋_GB2312"/>
          <w:b/>
          <w:sz w:val="24"/>
          <w:szCs w:val="24"/>
          <w:highlight w:val="none"/>
        </w:rPr>
      </w:pPr>
    </w:p>
    <w:p w14:paraId="36759692">
      <w:pPr>
        <w:spacing w:line="360" w:lineRule="auto"/>
        <w:ind w:firstLine="472" w:firstLineChars="196"/>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附件2:保洁工作岗位设置</w:t>
      </w:r>
    </w:p>
    <w:p w14:paraId="056F47C0">
      <w:pPr>
        <w:pStyle w:val="5"/>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各岗位人员可根据甲方对相关岗位及时间的调整适当调整。</w:t>
      </w:r>
    </w:p>
    <w:p w14:paraId="38091CE9">
      <w:pPr>
        <w:spacing w:line="360" w:lineRule="auto"/>
        <w:ind w:firstLine="472" w:firstLineChars="196"/>
        <w:outlineLvl w:val="1"/>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附件3:保洁服务内容及标准</w:t>
      </w:r>
    </w:p>
    <w:p w14:paraId="62FA0654">
      <w:pPr>
        <w:pStyle w:val="5"/>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lang w:val="en-US" w:eastAsia="zh-CN"/>
        </w:rPr>
        <w:t>保洁</w:t>
      </w:r>
      <w:r>
        <w:rPr>
          <w:rFonts w:hint="eastAsia" w:ascii="仿宋_GB2312" w:hAnsi="仿宋_GB2312" w:eastAsia="仿宋_GB2312" w:cs="仿宋_GB2312"/>
          <w:b/>
          <w:bCs/>
          <w:sz w:val="24"/>
          <w:szCs w:val="24"/>
          <w:highlight w:val="none"/>
        </w:rPr>
        <w:t>服务标准</w:t>
      </w:r>
    </w:p>
    <w:tbl>
      <w:tblPr>
        <w:tblStyle w:val="6"/>
        <w:tblW w:w="93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4"/>
        <w:gridCol w:w="665"/>
        <w:gridCol w:w="2991"/>
        <w:gridCol w:w="1579"/>
        <w:gridCol w:w="2646"/>
      </w:tblGrid>
      <w:tr w14:paraId="5D6C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2129" w:type="dxa"/>
            <w:gridSpan w:val="2"/>
            <w:tcBorders>
              <w:top w:val="single" w:color="auto" w:sz="4" w:space="0"/>
              <w:left w:val="single" w:color="auto" w:sz="4" w:space="0"/>
              <w:bottom w:val="single" w:color="auto" w:sz="4" w:space="0"/>
              <w:right w:val="single" w:color="auto" w:sz="4" w:space="0"/>
            </w:tcBorders>
            <w:noWrap w:val="0"/>
            <w:vAlign w:val="center"/>
          </w:tcPr>
          <w:p w14:paraId="0FA4DBF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清扫分类</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3A0BB3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作业内容</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8432B1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次数</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053857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作业标准</w:t>
            </w:r>
          </w:p>
        </w:tc>
      </w:tr>
      <w:tr w14:paraId="0737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bottom w:val="single" w:color="auto" w:sz="4" w:space="0"/>
              <w:right w:val="single" w:color="auto" w:sz="4" w:space="0"/>
            </w:tcBorders>
            <w:noWrap w:val="0"/>
            <w:vAlign w:val="center"/>
          </w:tcPr>
          <w:p w14:paraId="07ABB61C">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门</w:t>
            </w:r>
          </w:p>
          <w:p w14:paraId="5F4E23C3">
            <w:pPr>
              <w:widowControl/>
              <w:jc w:val="center"/>
              <w:rPr>
                <w:rFonts w:hint="eastAsia" w:ascii="仿宋_GB2312" w:hAnsi="仿宋_GB2312" w:eastAsia="仿宋_GB2312" w:cs="仿宋_GB2312"/>
                <w:color w:val="000000"/>
                <w:kern w:val="0"/>
                <w:sz w:val="22"/>
                <w:szCs w:val="22"/>
                <w:highlight w:val="none"/>
                <w:lang w:val="en-AU" w:eastAsia="en-US"/>
              </w:rPr>
            </w:pPr>
          </w:p>
          <w:p w14:paraId="635F7533">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厅</w:t>
            </w:r>
          </w:p>
        </w:tc>
        <w:tc>
          <w:tcPr>
            <w:tcW w:w="665" w:type="dxa"/>
            <w:vMerge w:val="restart"/>
            <w:tcBorders>
              <w:top w:val="single" w:color="auto" w:sz="4" w:space="0"/>
              <w:left w:val="single" w:color="auto" w:sz="4" w:space="0"/>
              <w:right w:val="single" w:color="auto" w:sz="4" w:space="0"/>
            </w:tcBorders>
            <w:noWrap w:val="0"/>
            <w:vAlign w:val="center"/>
          </w:tcPr>
          <w:p w14:paraId="6326B4A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日常保洁</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087402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地面（牵尘）</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BFCB1D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B31F924">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地面光亮、无尘、无废弃物</w:t>
            </w:r>
          </w:p>
        </w:tc>
      </w:tr>
      <w:tr w14:paraId="5FAFB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C20F4E8">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left w:val="single" w:color="auto" w:sz="4" w:space="0"/>
              <w:right w:val="single" w:color="auto" w:sz="4" w:space="0"/>
            </w:tcBorders>
            <w:noWrap w:val="0"/>
            <w:vAlign w:val="center"/>
          </w:tcPr>
          <w:p w14:paraId="330633E4">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358CB1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墙壁（擦拭）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EE5FC9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7068E9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06995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7AB630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57A0C6FD">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5505EFD">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玻璃门旋转门、玻璃护拦、铝框（擦拭）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500633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BAA3FE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洁净光亮无手印</w:t>
            </w:r>
          </w:p>
        </w:tc>
      </w:tr>
      <w:tr w14:paraId="7140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F01618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704C859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32DCEF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圆柱、方柱</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EBF3E7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8E609D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洁净光亮无手印</w:t>
            </w:r>
          </w:p>
        </w:tc>
      </w:tr>
      <w:tr w14:paraId="2C70A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E160975">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0BFBC61C">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1631FAA">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eastAsia="en-US"/>
              </w:rPr>
              <w:t>地垫</w:t>
            </w:r>
            <w:r>
              <w:rPr>
                <w:rFonts w:hint="eastAsia" w:ascii="仿宋_GB2312" w:hAnsi="仿宋_GB2312" w:eastAsia="仿宋_GB2312" w:cs="仿宋_GB2312"/>
                <w:color w:val="000000"/>
                <w:kern w:val="0"/>
                <w:sz w:val="22"/>
                <w:szCs w:val="22"/>
                <w:highlight w:val="none"/>
                <w:lang w:eastAsia="zh-CN"/>
              </w:rPr>
              <w:t>（</w:t>
            </w:r>
            <w:r>
              <w:rPr>
                <w:rFonts w:hint="eastAsia" w:ascii="仿宋_GB2312" w:hAnsi="仿宋_GB2312" w:eastAsia="仿宋_GB2312" w:cs="仿宋_GB2312"/>
                <w:color w:val="000000"/>
                <w:kern w:val="0"/>
                <w:sz w:val="22"/>
                <w:szCs w:val="22"/>
                <w:highlight w:val="none"/>
                <w:lang w:val="en-US" w:eastAsia="zh-CN"/>
              </w:rPr>
              <w:t>清扫/吸尘</w:t>
            </w:r>
            <w:r>
              <w:rPr>
                <w:rFonts w:hint="eastAsia" w:ascii="仿宋_GB2312" w:hAnsi="仿宋_GB2312" w:eastAsia="仿宋_GB2312" w:cs="仿宋_GB2312"/>
                <w:color w:val="000000"/>
                <w:kern w:val="0"/>
                <w:sz w:val="22"/>
                <w:szCs w:val="22"/>
                <w:highlight w:val="none"/>
                <w:lang w:eastAsia="zh-CN"/>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78F6B3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57A105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w:t>
            </w:r>
          </w:p>
        </w:tc>
      </w:tr>
      <w:tr w14:paraId="5263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9A3DF0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1961C530">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5EA74A0">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指示牌、金属件（擦拭）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394C12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CE4333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2580B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4745549">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643609D3">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6D587E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电力插座</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202D9E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4783D0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3D0E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7240192">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47126373">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A71F41B">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清理烟灰缸及垃圾箱、果皮箱</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C9B005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85A6D8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无杂物、手印、污迹</w:t>
            </w:r>
          </w:p>
        </w:tc>
      </w:tr>
      <w:tr w14:paraId="72E64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49D095A">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4E2C8BFA">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DC34AB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清理指示牌、</w:t>
            </w:r>
            <w:r>
              <w:rPr>
                <w:rFonts w:hint="eastAsia" w:ascii="仿宋_GB2312" w:hAnsi="仿宋_GB2312" w:eastAsia="仿宋_GB2312" w:cs="仿宋_GB2312"/>
                <w:color w:val="000000"/>
                <w:kern w:val="0"/>
                <w:sz w:val="22"/>
                <w:szCs w:val="22"/>
                <w:highlight w:val="none"/>
              </w:rPr>
              <w:t>公告牌、</w:t>
            </w:r>
            <w:r>
              <w:rPr>
                <w:rFonts w:hint="eastAsia" w:ascii="仿宋_GB2312" w:hAnsi="仿宋_GB2312" w:eastAsia="仿宋_GB2312" w:cs="仿宋_GB2312"/>
                <w:color w:val="000000"/>
                <w:kern w:val="0"/>
                <w:sz w:val="22"/>
                <w:szCs w:val="22"/>
                <w:highlight w:val="none"/>
                <w:lang w:eastAsia="en-US"/>
              </w:rPr>
              <w:t>茶几</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454A52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95D8A9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490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188328C">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bottom w:val="single" w:color="auto" w:sz="4" w:space="0"/>
              <w:right w:val="single" w:color="auto" w:sz="4" w:space="0"/>
            </w:tcBorders>
            <w:noWrap w:val="0"/>
            <w:vAlign w:val="center"/>
          </w:tcPr>
          <w:p w14:paraId="7D5D145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1CA80E5">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鱼池（刷洗）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049E5B1">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D345528">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池壁洁净、无</w:t>
            </w:r>
          </w:p>
        </w:tc>
      </w:tr>
      <w:tr w14:paraId="57A9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C31E662">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bottom w:val="single" w:color="auto" w:sz="4" w:space="0"/>
              <w:right w:val="single" w:color="auto" w:sz="4" w:space="0"/>
            </w:tcBorders>
            <w:noWrap w:val="0"/>
            <w:vAlign w:val="center"/>
          </w:tcPr>
          <w:p w14:paraId="4683BF75">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8715431">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盆栽植物（擦拭）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3510AB5">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4E5BEAA">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无积尘</w:t>
            </w:r>
          </w:p>
        </w:tc>
      </w:tr>
      <w:tr w14:paraId="69A7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F7B360C">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4AA6AD8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定期保洁</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0E9FCEE">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清洁烟感器、空调设备（外表）</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6F64D9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9274718">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无灰尘、污迹、无手印</w:t>
            </w:r>
          </w:p>
        </w:tc>
      </w:tr>
      <w:tr w14:paraId="0636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1A23677">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B8EB079">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C687DA5">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照明灯具、警灯、出入灯（外表）</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23E412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E80B007">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无灰尘、污迹、无手印</w:t>
            </w:r>
          </w:p>
        </w:tc>
      </w:tr>
      <w:tr w14:paraId="292D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93F9B38">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36A6550">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FC6153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消防设备（外表）</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7140A10">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2242203">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无灰尘、污迹、无手印</w:t>
            </w:r>
          </w:p>
        </w:tc>
      </w:tr>
      <w:tr w14:paraId="644CB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ED4BCA0">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44B9D77E">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D6E31B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地垫（清洗）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40FD862">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47A2920">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无灰尘、污迹、无异味</w:t>
            </w:r>
          </w:p>
        </w:tc>
      </w:tr>
      <w:tr w14:paraId="56B0C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4D59C9F">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0382CE0">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177D9A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金属件清洗并上光</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3D9D08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687EC7E">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光洁无尘、无污迹、水迹</w:t>
            </w:r>
          </w:p>
        </w:tc>
      </w:tr>
      <w:tr w14:paraId="50044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bottom w:val="single" w:color="auto" w:sz="4" w:space="0"/>
              <w:right w:val="single" w:color="auto" w:sz="4" w:space="0"/>
            </w:tcBorders>
            <w:noWrap w:val="0"/>
            <w:vAlign w:val="center"/>
          </w:tcPr>
          <w:p w14:paraId="73B9F8C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电梯间及公共走廊</w:t>
            </w: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5B8C756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FA9B18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地面牵尘</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ECF44E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4FA094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地面光亮、无尘</w:t>
            </w:r>
          </w:p>
        </w:tc>
      </w:tr>
      <w:tr w14:paraId="5412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BAE2EE4">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ED7B4AC">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C919E6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地面吸尘</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6324FF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3041853">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地毯平整无污迹无异味</w:t>
            </w:r>
          </w:p>
        </w:tc>
      </w:tr>
      <w:tr w14:paraId="0F735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22EEC6D">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A567DB2">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2FC54C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墙面、踢脚（擦拭）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251BBA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1735A9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无污迹 、无尘</w:t>
            </w:r>
          </w:p>
        </w:tc>
      </w:tr>
      <w:tr w14:paraId="0ABCF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84436D4">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0BF2E29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913C07E">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出入门（清洁剂擦拭）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E3558D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56C7DB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无手印、污渍</w:t>
            </w:r>
          </w:p>
        </w:tc>
      </w:tr>
      <w:tr w14:paraId="22D8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EA81DF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E8929CB">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39944B4">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消防设施、灯栅、门等</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B009C7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B132C5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无手印、污渍、灰尘</w:t>
            </w:r>
          </w:p>
        </w:tc>
      </w:tr>
      <w:tr w14:paraId="1D824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0610453">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95F7C08">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9D66030">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烟灰缸、垃圾桶、植物盆、指示灯牌的清洁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DB94B3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EC8CD3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无杂物、手印、污渍</w:t>
            </w:r>
          </w:p>
        </w:tc>
      </w:tr>
      <w:tr w14:paraId="2DA4B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7CB1FE5">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ADC3005">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160EC13">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不锈钢门及墙壁（包括玻璃）及按钮板</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081966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BD77C1B">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无灰尘、污迹、水迹及手指印，玻璃要明亮</w:t>
            </w:r>
          </w:p>
        </w:tc>
      </w:tr>
      <w:tr w14:paraId="5B59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D402B05">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9EE43A0">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8D02A7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上不锈钢保护油</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76D2D8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51F906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无垃圾、灰尘及水迹</w:t>
            </w:r>
          </w:p>
        </w:tc>
      </w:tr>
      <w:tr w14:paraId="1D24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70011E4">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7D97546">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7847840">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指引标识牌、公告栏等（擦拭）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EBBED44">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0559D23">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无灰尘、污迹、无手印</w:t>
            </w:r>
          </w:p>
        </w:tc>
      </w:tr>
      <w:tr w14:paraId="42B7C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A517730">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A303F2A">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8963DD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空调设备</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CEBE90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FFF787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无污迹、光亮</w:t>
            </w:r>
          </w:p>
        </w:tc>
      </w:tr>
      <w:tr w14:paraId="770B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95BFD7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6171536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DDD098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地面清洗、石材保养</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1C8DE4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FBE5AED">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光亮无尘、无杂物、污迹</w:t>
            </w:r>
          </w:p>
        </w:tc>
      </w:tr>
      <w:tr w14:paraId="32B17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7FF1CB2">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F9D2FCE">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BB02E1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出入门（清洁）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03D5E8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5D64138">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光亮无尘、无杂物、污迹</w:t>
            </w:r>
          </w:p>
        </w:tc>
      </w:tr>
      <w:tr w14:paraId="464B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1FFB328">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F05189E">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101DDD9">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通风口、排风扇、新风口</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BCCB3B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A5F491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无杂物、污迹</w:t>
            </w:r>
          </w:p>
        </w:tc>
      </w:tr>
      <w:tr w14:paraId="3A644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69AF07C">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4A211DF4">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E7D26B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墙壁（清洁）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EB6CC27">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eastAsia="en-US"/>
              </w:rPr>
              <w:t>1-2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CA61B1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4F61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74ADDBF">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B40FC2D">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B024D6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电梯槽</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44094C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796E9A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无垃圾、水迹</w:t>
            </w:r>
          </w:p>
        </w:tc>
      </w:tr>
      <w:tr w14:paraId="0461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CB60919">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7FCD2485">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3DE5C87">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照明设施外壳</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BCAA558">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2次/年</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DBBE9F5">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无积尘、无污迹、内部无蚊蝇虫尸体</w:t>
            </w:r>
          </w:p>
        </w:tc>
      </w:tr>
      <w:tr w14:paraId="40D4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363091E">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A2D36C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AC1618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电梯门（擦拭）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BFD110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D23538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211F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bottom w:val="single" w:color="auto" w:sz="4" w:space="0"/>
              <w:right w:val="single" w:color="auto" w:sz="4" w:space="0"/>
            </w:tcBorders>
            <w:noWrap w:val="0"/>
            <w:vAlign w:val="center"/>
          </w:tcPr>
          <w:p w14:paraId="6A9748C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各楼层楼梯</w:t>
            </w: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5B6E268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30B5FE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地面（拖抹）</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81155F1">
            <w:pPr>
              <w:widowControl/>
              <w:jc w:val="center"/>
              <w:rPr>
                <w:rFonts w:hint="eastAsia" w:ascii="仿宋_GB2312" w:hAnsi="仿宋_GB2312" w:eastAsia="仿宋_GB2312" w:cs="仿宋_GB2312"/>
                <w:color w:val="000000"/>
                <w:kern w:val="0"/>
                <w:sz w:val="22"/>
                <w:szCs w:val="22"/>
                <w:highlight w:val="none"/>
                <w:lang w:eastAsia="en-US"/>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p w14:paraId="19D992EA">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随时巡视清扫</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CE4C27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w:t>
            </w:r>
            <w:r>
              <w:rPr>
                <w:rFonts w:hint="eastAsia" w:ascii="仿宋_GB2312" w:hAnsi="仿宋_GB2312" w:eastAsia="仿宋_GB2312" w:cs="仿宋_GB2312"/>
                <w:color w:val="000000"/>
                <w:kern w:val="0"/>
                <w:sz w:val="22"/>
                <w:szCs w:val="22"/>
                <w:highlight w:val="none"/>
                <w:lang w:val="en-US" w:eastAsia="zh-CN"/>
              </w:rPr>
              <w:t>垃圾、</w:t>
            </w:r>
            <w:r>
              <w:rPr>
                <w:rFonts w:hint="eastAsia" w:ascii="仿宋_GB2312" w:hAnsi="仿宋_GB2312" w:eastAsia="仿宋_GB2312" w:cs="仿宋_GB2312"/>
                <w:color w:val="000000"/>
                <w:kern w:val="0"/>
                <w:sz w:val="22"/>
                <w:szCs w:val="22"/>
                <w:highlight w:val="none"/>
                <w:lang w:eastAsia="en-US"/>
              </w:rPr>
              <w:t>杂物、污迹、水迹</w:t>
            </w:r>
          </w:p>
        </w:tc>
      </w:tr>
      <w:tr w14:paraId="33CD4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B3FB23B">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CE643A1">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27CBEC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扶手（清洁剂擦拭）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37C342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0CA20B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无尘、污渍</w:t>
            </w:r>
          </w:p>
        </w:tc>
      </w:tr>
      <w:tr w14:paraId="5EB41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A01D709">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CCB8E84">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5CCA34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窗台（擦拭）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F16C7C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1E87DF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无尘</w:t>
            </w:r>
          </w:p>
        </w:tc>
      </w:tr>
      <w:tr w14:paraId="3976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E10D9A9">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66BA65A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961B009">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门及电镀件（表面清洗）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E316F0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B20E6DB">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光亮无尘、无手印、污迹</w:t>
            </w:r>
          </w:p>
        </w:tc>
      </w:tr>
      <w:tr w14:paraId="6DEC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3A95675">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422EEAD">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FD5EE9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墙面、天花（除尘）</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03BB3F9">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52CE63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无尘、无杂物、污迹</w:t>
            </w:r>
          </w:p>
        </w:tc>
      </w:tr>
      <w:tr w14:paraId="5983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A08B89A">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90E19B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B6CF48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扶手（清洁剂擦拭）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75BD51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ED757A6">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光亮无尘、无手印、污迹</w:t>
            </w:r>
          </w:p>
        </w:tc>
      </w:tr>
      <w:tr w14:paraId="1B61F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6CAE26C">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B37AC44">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B4BB2B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灯具</w:t>
            </w:r>
            <w:r>
              <w:rPr>
                <w:rFonts w:hint="eastAsia" w:ascii="仿宋_GB2312" w:hAnsi="仿宋_GB2312" w:eastAsia="仿宋_GB2312" w:cs="仿宋_GB2312"/>
                <w:color w:val="000000"/>
                <w:kern w:val="0"/>
                <w:sz w:val="22"/>
                <w:szCs w:val="22"/>
                <w:highlight w:val="none"/>
                <w:lang w:val="en-US" w:eastAsia="zh-CN"/>
              </w:rPr>
              <w:t>外壳</w:t>
            </w:r>
            <w:r>
              <w:rPr>
                <w:rFonts w:hint="eastAsia" w:ascii="仿宋_GB2312" w:hAnsi="仿宋_GB2312" w:eastAsia="仿宋_GB2312" w:cs="仿宋_GB2312"/>
                <w:color w:val="000000"/>
                <w:kern w:val="0"/>
                <w:sz w:val="22"/>
                <w:szCs w:val="22"/>
                <w:highlight w:val="none"/>
                <w:lang w:eastAsia="en-US"/>
              </w:rPr>
              <w:t>（除尘）</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FDDFA27">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年</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0C41E4E">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US" w:eastAsia="zh-CN"/>
              </w:rPr>
              <w:t>无积尘、无污迹、内部无蚊蝇虫尸体</w:t>
            </w:r>
          </w:p>
        </w:tc>
      </w:tr>
      <w:tr w14:paraId="494DA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0DFFB61">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C1B0AAA">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22B298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外露设施</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9EBBEA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E036D1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无杂物、污迹</w:t>
            </w:r>
          </w:p>
        </w:tc>
      </w:tr>
      <w:tr w14:paraId="13EED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right w:val="single" w:color="auto" w:sz="4" w:space="0"/>
            </w:tcBorders>
            <w:noWrap w:val="0"/>
            <w:vAlign w:val="center"/>
          </w:tcPr>
          <w:p w14:paraId="6DA600B8">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eastAsia="en-US"/>
              </w:rPr>
              <w:t>天台</w:t>
            </w:r>
            <w:r>
              <w:rPr>
                <w:rFonts w:hint="eastAsia" w:ascii="仿宋_GB2312" w:hAnsi="仿宋_GB2312" w:eastAsia="仿宋_GB2312" w:cs="仿宋_GB2312"/>
                <w:color w:val="000000"/>
                <w:kern w:val="0"/>
                <w:sz w:val="22"/>
                <w:szCs w:val="22"/>
                <w:highlight w:val="none"/>
              </w:rPr>
              <w:t>/</w:t>
            </w:r>
            <w:r>
              <w:rPr>
                <w:rFonts w:hint="eastAsia" w:ascii="仿宋_GB2312" w:hAnsi="仿宋_GB2312" w:eastAsia="仿宋_GB2312" w:cs="仿宋_GB2312"/>
                <w:color w:val="000000"/>
                <w:kern w:val="0"/>
                <w:sz w:val="22"/>
                <w:szCs w:val="22"/>
                <w:highlight w:val="none"/>
                <w:lang w:val="en-AU"/>
              </w:rPr>
              <w:t>平台/连廊/机电层</w:t>
            </w:r>
          </w:p>
          <w:p w14:paraId="45BDEC81">
            <w:pPr>
              <w:widowControl/>
              <w:jc w:val="left"/>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/设施设备间</w:t>
            </w: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169DA1F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D0CD20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21B1208">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2B5C9C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无杂物、无积灰</w:t>
            </w:r>
          </w:p>
        </w:tc>
      </w:tr>
      <w:tr w14:paraId="1EB44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6552A38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2336190">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EB4178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墙面（</w:t>
            </w:r>
            <w:r>
              <w:rPr>
                <w:rFonts w:hint="eastAsia" w:ascii="仿宋_GB2312" w:hAnsi="仿宋_GB2312" w:eastAsia="仿宋_GB2312" w:cs="仿宋_GB2312"/>
                <w:color w:val="000000"/>
                <w:kern w:val="0"/>
                <w:sz w:val="22"/>
                <w:szCs w:val="22"/>
                <w:highlight w:val="none"/>
                <w:lang w:val="en-US" w:eastAsia="zh-CN"/>
              </w:rPr>
              <w:t>清扫</w:t>
            </w:r>
            <w:r>
              <w:rPr>
                <w:rFonts w:hint="eastAsia" w:ascii="仿宋_GB2312" w:hAnsi="仿宋_GB2312" w:eastAsia="仿宋_GB2312" w:cs="仿宋_GB2312"/>
                <w:color w:val="000000"/>
                <w:kern w:val="0"/>
                <w:sz w:val="22"/>
                <w:szCs w:val="22"/>
                <w:highlight w:val="none"/>
                <w:lang w:eastAsia="en-US"/>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9FE524A">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B08A46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无积灰、尘网、蛛网</w:t>
            </w:r>
          </w:p>
        </w:tc>
      </w:tr>
      <w:tr w14:paraId="449E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510D2842">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067D3EBD">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E3AE278">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消防设施设备（表面擦拭）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8461D05">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2次/月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EB36E2E">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无积灰、无污渍</w:t>
            </w:r>
          </w:p>
        </w:tc>
      </w:tr>
      <w:tr w14:paraId="401D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018B7503">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568460A">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3ED80F2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各种标志牌的清理</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BCD2FB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AEE7C7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无污迹</w:t>
            </w:r>
          </w:p>
        </w:tc>
      </w:tr>
      <w:tr w14:paraId="019A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6503053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B6473B2">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D3D72F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排气口</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51C4BB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6CD3B2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无杂物、手印、污迹</w:t>
            </w:r>
          </w:p>
        </w:tc>
      </w:tr>
      <w:tr w14:paraId="5B03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2AED59EB">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right w:val="single" w:color="auto" w:sz="4" w:space="0"/>
            </w:tcBorders>
            <w:noWrap w:val="0"/>
            <w:vAlign w:val="center"/>
          </w:tcPr>
          <w:p w14:paraId="3747464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6815221">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eastAsia="en-US"/>
              </w:rPr>
              <w:t>地脉内清</w:t>
            </w:r>
            <w:r>
              <w:rPr>
                <w:rFonts w:hint="eastAsia" w:ascii="仿宋_GB2312" w:hAnsi="仿宋_GB2312" w:eastAsia="仿宋_GB2312" w:cs="仿宋_GB2312"/>
                <w:color w:val="000000"/>
                <w:kern w:val="0"/>
                <w:sz w:val="22"/>
                <w:szCs w:val="22"/>
                <w:highlight w:val="none"/>
                <w:lang w:val="en-US" w:eastAsia="zh-CN"/>
              </w:rPr>
              <w:t>扫</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375040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4095FC7">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eastAsia="en-US"/>
              </w:rPr>
              <w:t>无</w:t>
            </w:r>
            <w:r>
              <w:rPr>
                <w:rFonts w:hint="eastAsia" w:ascii="仿宋_GB2312" w:hAnsi="仿宋_GB2312" w:eastAsia="仿宋_GB2312" w:cs="仿宋_GB2312"/>
                <w:color w:val="000000"/>
                <w:kern w:val="0"/>
                <w:sz w:val="22"/>
                <w:szCs w:val="22"/>
                <w:highlight w:val="none"/>
                <w:lang w:val="en-US" w:eastAsia="zh-CN"/>
              </w:rPr>
              <w:t>杂物、积灰</w:t>
            </w:r>
          </w:p>
        </w:tc>
      </w:tr>
      <w:tr w14:paraId="23538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04BD0A91">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59A51BAD">
            <w:pPr>
              <w:widowControl/>
              <w:jc w:val="center"/>
              <w:rPr>
                <w:rFonts w:hint="eastAsia" w:ascii="仿宋_GB2312" w:hAnsi="仿宋_GB2312" w:eastAsia="仿宋_GB2312" w:cs="仿宋_GB2312"/>
                <w:color w:val="000000"/>
                <w:kern w:val="0"/>
                <w:sz w:val="22"/>
                <w:szCs w:val="22"/>
                <w:highlight w:val="none"/>
                <w:lang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27E9A2B">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门（擦拭）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269EDFA">
            <w:pPr>
              <w:widowControl/>
              <w:jc w:val="center"/>
              <w:rPr>
                <w:rFonts w:hint="eastAsia" w:ascii="仿宋_GB2312" w:hAnsi="仿宋_GB2312" w:eastAsia="仿宋_GB2312" w:cs="仿宋_GB2312"/>
                <w:color w:val="000000"/>
                <w:kern w:val="0"/>
                <w:sz w:val="22"/>
                <w:szCs w:val="22"/>
                <w:highlight w:val="none"/>
                <w:lang w:val="en-US" w:eastAsia="zh-CN" w:bidi="ar-SA"/>
              </w:rPr>
            </w:pPr>
            <w:r>
              <w:rPr>
                <w:rFonts w:hint="eastAsia" w:ascii="仿宋_GB2312" w:hAnsi="仿宋_GB2312" w:eastAsia="仿宋_GB2312" w:cs="仿宋_GB2312"/>
                <w:color w:val="000000"/>
                <w:kern w:val="0"/>
                <w:sz w:val="22"/>
                <w:szCs w:val="22"/>
                <w:highlight w:val="none"/>
                <w:lang w:val="en-US" w:eastAsia="zh-CN"/>
              </w:rPr>
              <w:t>1次/月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5B04B39">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无手印、污迹</w:t>
            </w:r>
          </w:p>
        </w:tc>
      </w:tr>
      <w:tr w14:paraId="1E8D2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359FCBA0">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02B99779">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6D16FD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排气口</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54FA79F">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A7432E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11057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7DBFE61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1060ECE1">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7232B9F">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顶灯、照明设备（外表）</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14002D3">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年</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AC7300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无积尘、无污迹、内部无蚊蝇虫尸体</w:t>
            </w:r>
          </w:p>
        </w:tc>
      </w:tr>
      <w:tr w14:paraId="510F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3F20794F">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left w:val="single" w:color="auto" w:sz="4" w:space="0"/>
              <w:right w:val="single" w:color="auto" w:sz="4" w:space="0"/>
            </w:tcBorders>
            <w:noWrap w:val="0"/>
            <w:vAlign w:val="center"/>
          </w:tcPr>
          <w:p w14:paraId="75C79ED0">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AFE7B35">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平台、连廊玻璃刮洗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719E0D9">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val="en-AU"/>
              </w:rPr>
              <w:t>次/</w:t>
            </w:r>
            <w:r>
              <w:rPr>
                <w:rFonts w:hint="eastAsia" w:ascii="仿宋_GB2312" w:hAnsi="仿宋_GB2312" w:eastAsia="仿宋_GB2312" w:cs="仿宋_GB2312"/>
                <w:color w:val="000000"/>
                <w:kern w:val="0"/>
                <w:sz w:val="22"/>
                <w:szCs w:val="22"/>
                <w:highlight w:val="none"/>
                <w:lang w:val="en-US" w:eastAsia="zh-CN"/>
              </w:rPr>
              <w:t>年</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C7895ED">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光亮无尘、无手印、污迹</w:t>
            </w:r>
          </w:p>
        </w:tc>
      </w:tr>
      <w:tr w14:paraId="30C50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7F5601AB">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left w:val="single" w:color="auto" w:sz="4" w:space="0"/>
              <w:right w:val="single" w:color="auto" w:sz="4" w:space="0"/>
            </w:tcBorders>
            <w:noWrap w:val="0"/>
            <w:vAlign w:val="center"/>
          </w:tcPr>
          <w:p w14:paraId="19589761">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92D23E7">
            <w:pPr>
              <w:widowControl/>
              <w:jc w:val="center"/>
              <w:rPr>
                <w:rFonts w:hint="eastAsia" w:ascii="仿宋_GB2312" w:hAnsi="仿宋_GB2312" w:eastAsia="仿宋_GB2312" w:cs="仿宋_GB2312"/>
                <w:color w:val="000000"/>
                <w:kern w:val="0"/>
                <w:sz w:val="22"/>
                <w:szCs w:val="22"/>
                <w:highlight w:val="none"/>
                <w:lang w:eastAsia="zh-CN"/>
              </w:rPr>
            </w:pPr>
            <w:r>
              <w:rPr>
                <w:rFonts w:hint="eastAsia" w:ascii="仿宋_GB2312" w:hAnsi="仿宋_GB2312" w:eastAsia="仿宋_GB2312" w:cs="仿宋_GB2312"/>
                <w:color w:val="000000"/>
                <w:kern w:val="0"/>
                <w:sz w:val="22"/>
                <w:szCs w:val="22"/>
                <w:highlight w:val="none"/>
              </w:rPr>
              <w:t>平台、连廊地面</w:t>
            </w:r>
          </w:p>
          <w:p w14:paraId="5ECDE677">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w:t>
            </w:r>
            <w:r>
              <w:rPr>
                <w:rFonts w:hint="eastAsia" w:ascii="仿宋_GB2312" w:hAnsi="仿宋_GB2312" w:eastAsia="仿宋_GB2312" w:cs="仿宋_GB2312"/>
                <w:color w:val="000000"/>
                <w:kern w:val="0"/>
                <w:sz w:val="22"/>
                <w:szCs w:val="22"/>
                <w:highlight w:val="none"/>
                <w:lang w:val="en-US" w:eastAsia="zh-CN"/>
              </w:rPr>
              <w:t>清扫</w:t>
            </w:r>
            <w:r>
              <w:rPr>
                <w:rFonts w:hint="eastAsia" w:ascii="仿宋_GB2312" w:hAnsi="仿宋_GB2312" w:eastAsia="仿宋_GB2312" w:cs="仿宋_GB2312"/>
                <w:color w:val="000000"/>
                <w:kern w:val="0"/>
                <w:sz w:val="22"/>
                <w:szCs w:val="22"/>
                <w:highlight w:val="none"/>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650B39E">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val="en-AU"/>
              </w:rPr>
              <w:t>次/</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873DA3D">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eastAsia="en-US"/>
              </w:rPr>
              <w:t>无杂物</w:t>
            </w:r>
            <w:r>
              <w:rPr>
                <w:rFonts w:hint="eastAsia" w:ascii="仿宋_GB2312" w:hAnsi="仿宋_GB2312" w:eastAsia="仿宋_GB2312" w:cs="仿宋_GB2312"/>
                <w:color w:val="000000"/>
                <w:kern w:val="0"/>
                <w:sz w:val="22"/>
                <w:szCs w:val="22"/>
                <w:highlight w:val="none"/>
              </w:rPr>
              <w:t>、</w:t>
            </w:r>
            <w:r>
              <w:rPr>
                <w:rFonts w:hint="eastAsia" w:ascii="仿宋_GB2312" w:hAnsi="仿宋_GB2312" w:eastAsia="仿宋_GB2312" w:cs="仿宋_GB2312"/>
                <w:color w:val="000000"/>
                <w:kern w:val="0"/>
                <w:sz w:val="22"/>
                <w:szCs w:val="22"/>
                <w:highlight w:val="none"/>
                <w:lang w:eastAsia="en-US"/>
              </w:rPr>
              <w:t>污迹</w:t>
            </w:r>
          </w:p>
        </w:tc>
      </w:tr>
      <w:tr w14:paraId="20A3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bottom w:val="single" w:color="auto" w:sz="4" w:space="0"/>
              <w:right w:val="single" w:color="auto" w:sz="4" w:space="0"/>
            </w:tcBorders>
            <w:noWrap w:val="0"/>
            <w:vAlign w:val="center"/>
          </w:tcPr>
          <w:p w14:paraId="0E50D1A2">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left w:val="single" w:color="auto" w:sz="4" w:space="0"/>
              <w:bottom w:val="single" w:color="auto" w:sz="4" w:space="0"/>
              <w:right w:val="single" w:color="auto" w:sz="4" w:space="0"/>
            </w:tcBorders>
            <w:noWrap w:val="0"/>
            <w:vAlign w:val="center"/>
          </w:tcPr>
          <w:p w14:paraId="79BCF8E2">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3AB0E25C">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机电层地面清扫</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B349E8E">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val="en-AU"/>
              </w:rPr>
              <w:t>次/月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857C9AB">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无杂物</w:t>
            </w:r>
          </w:p>
        </w:tc>
      </w:tr>
      <w:tr w14:paraId="33144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bottom w:val="single" w:color="auto" w:sz="4" w:space="0"/>
              <w:right w:val="single" w:color="auto" w:sz="4" w:space="0"/>
            </w:tcBorders>
            <w:noWrap w:val="0"/>
            <w:vAlign w:val="center"/>
          </w:tcPr>
          <w:p w14:paraId="64F1838F">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eastAsia="en-US"/>
              </w:rPr>
              <w:t>电梯</w:t>
            </w:r>
            <w:r>
              <w:rPr>
                <w:rFonts w:hint="eastAsia" w:ascii="仿宋_GB2312" w:hAnsi="仿宋_GB2312" w:eastAsia="仿宋_GB2312" w:cs="仿宋_GB2312"/>
                <w:color w:val="000000"/>
                <w:kern w:val="0"/>
                <w:sz w:val="22"/>
                <w:szCs w:val="22"/>
                <w:highlight w:val="none"/>
              </w:rPr>
              <w:t>轿厢</w:t>
            </w:r>
          </w:p>
        </w:tc>
        <w:tc>
          <w:tcPr>
            <w:tcW w:w="665" w:type="dxa"/>
            <w:vMerge w:val="restart"/>
            <w:tcBorders>
              <w:top w:val="single" w:color="auto" w:sz="4" w:space="0"/>
              <w:left w:val="single" w:color="auto" w:sz="4" w:space="0"/>
              <w:right w:val="single" w:color="auto" w:sz="4" w:space="0"/>
            </w:tcBorders>
            <w:noWrap w:val="0"/>
            <w:vAlign w:val="center"/>
          </w:tcPr>
          <w:p w14:paraId="19C6417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98305FF">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rPr>
              <w:t>地面</w:t>
            </w:r>
            <w:r>
              <w:rPr>
                <w:rFonts w:hint="eastAsia" w:ascii="仿宋_GB2312" w:hAnsi="仿宋_GB2312" w:eastAsia="仿宋_GB2312" w:cs="仿宋_GB2312"/>
                <w:color w:val="000000"/>
                <w:kern w:val="0"/>
                <w:sz w:val="22"/>
                <w:szCs w:val="22"/>
                <w:highlight w:val="none"/>
                <w:lang w:val="en-AU" w:eastAsia="zh-CN"/>
              </w:rPr>
              <w:t>（</w:t>
            </w:r>
            <w:r>
              <w:rPr>
                <w:rFonts w:hint="eastAsia" w:ascii="仿宋_GB2312" w:hAnsi="仿宋_GB2312" w:eastAsia="仿宋_GB2312" w:cs="仿宋_GB2312"/>
                <w:color w:val="000000"/>
                <w:kern w:val="0"/>
                <w:sz w:val="22"/>
                <w:szCs w:val="22"/>
                <w:highlight w:val="none"/>
                <w:lang w:val="en-US" w:eastAsia="zh-CN"/>
              </w:rPr>
              <w:t>清扫、擦拭</w:t>
            </w:r>
            <w:r>
              <w:rPr>
                <w:rFonts w:hint="eastAsia" w:ascii="仿宋_GB2312" w:hAnsi="仿宋_GB2312" w:eastAsia="仿宋_GB2312" w:cs="仿宋_GB2312"/>
                <w:color w:val="000000"/>
                <w:kern w:val="0"/>
                <w:sz w:val="22"/>
                <w:szCs w:val="22"/>
                <w:highlight w:val="none"/>
                <w:lang w:val="en-AU" w:eastAsia="zh-CN"/>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FAE35E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12F822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w:t>
            </w:r>
            <w:r>
              <w:rPr>
                <w:rFonts w:hint="eastAsia" w:ascii="仿宋_GB2312" w:hAnsi="仿宋_GB2312" w:eastAsia="仿宋_GB2312" w:cs="仿宋_GB2312"/>
                <w:color w:val="000000"/>
                <w:kern w:val="0"/>
                <w:sz w:val="22"/>
                <w:szCs w:val="22"/>
                <w:highlight w:val="none"/>
                <w:lang w:val="en-US" w:eastAsia="zh-CN"/>
              </w:rPr>
              <w:t>杂物、无</w:t>
            </w:r>
            <w:r>
              <w:rPr>
                <w:rFonts w:hint="eastAsia" w:ascii="仿宋_GB2312" w:hAnsi="仿宋_GB2312" w:eastAsia="仿宋_GB2312" w:cs="仿宋_GB2312"/>
                <w:color w:val="000000"/>
                <w:kern w:val="0"/>
                <w:sz w:val="22"/>
                <w:szCs w:val="22"/>
                <w:highlight w:val="none"/>
                <w:lang w:eastAsia="en-US"/>
              </w:rPr>
              <w:t>污迹</w:t>
            </w:r>
          </w:p>
        </w:tc>
      </w:tr>
      <w:tr w14:paraId="4443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660353F">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27444477">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266E339">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墙壁、按键盘（擦拭）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FFBF60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217700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无手印、污渍</w:t>
            </w:r>
          </w:p>
        </w:tc>
      </w:tr>
      <w:tr w14:paraId="709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03E093F">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314BFCA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DA907D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扶手门（擦拭）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6EAA6D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16F319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无手印、污渍</w:t>
            </w:r>
          </w:p>
        </w:tc>
      </w:tr>
      <w:tr w14:paraId="4EFFE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215D6B7">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right w:val="single" w:color="auto" w:sz="4" w:space="0"/>
            </w:tcBorders>
            <w:noWrap w:val="0"/>
            <w:vAlign w:val="center"/>
          </w:tcPr>
          <w:p w14:paraId="2E666D6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AD38E21">
            <w:pPr>
              <w:widowControl/>
              <w:jc w:val="center"/>
              <w:rPr>
                <w:rFonts w:hint="eastAsia" w:ascii="仿宋_GB2312" w:hAnsi="仿宋_GB2312" w:eastAsia="仿宋_GB2312" w:cs="仿宋_GB2312"/>
                <w:color w:val="000000"/>
                <w:kern w:val="0"/>
                <w:sz w:val="22"/>
                <w:szCs w:val="22"/>
                <w:highlight w:val="none"/>
                <w:lang w:val="en-AU" w:eastAsia="zh-CN" w:bidi="ar-SA"/>
              </w:rPr>
            </w:pPr>
            <w:r>
              <w:rPr>
                <w:rFonts w:hint="eastAsia" w:ascii="仿宋_GB2312" w:hAnsi="仿宋_GB2312" w:eastAsia="仿宋_GB2312" w:cs="仿宋_GB2312"/>
                <w:color w:val="000000"/>
                <w:kern w:val="0"/>
                <w:sz w:val="22"/>
                <w:szCs w:val="22"/>
                <w:highlight w:val="none"/>
                <w:lang w:val="en-AU"/>
              </w:rPr>
              <w:t>电梯槽（</w:t>
            </w:r>
            <w:r>
              <w:rPr>
                <w:rFonts w:hint="eastAsia" w:ascii="仿宋_GB2312" w:hAnsi="仿宋_GB2312" w:eastAsia="仿宋_GB2312" w:cs="仿宋_GB2312"/>
                <w:color w:val="000000"/>
                <w:kern w:val="0"/>
                <w:sz w:val="22"/>
                <w:szCs w:val="22"/>
                <w:highlight w:val="none"/>
                <w:lang w:val="en-US" w:eastAsia="zh-CN"/>
              </w:rPr>
              <w:t>除</w:t>
            </w:r>
            <w:r>
              <w:rPr>
                <w:rFonts w:hint="eastAsia" w:ascii="仿宋_GB2312" w:hAnsi="仿宋_GB2312" w:eastAsia="仿宋_GB2312" w:cs="仿宋_GB2312"/>
                <w:color w:val="000000"/>
                <w:kern w:val="0"/>
                <w:sz w:val="22"/>
                <w:szCs w:val="22"/>
                <w:highlight w:val="none"/>
                <w:lang w:val="en-AU"/>
              </w:rPr>
              <w:t>尘）</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939834A">
            <w:pPr>
              <w:widowControl/>
              <w:jc w:val="center"/>
              <w:rPr>
                <w:rFonts w:hint="eastAsia" w:ascii="仿宋_GB2312" w:hAnsi="仿宋_GB2312" w:eastAsia="仿宋_GB2312" w:cs="仿宋_GB2312"/>
                <w:color w:val="000000"/>
                <w:kern w:val="0"/>
                <w:sz w:val="22"/>
                <w:szCs w:val="22"/>
                <w:highlight w:val="none"/>
                <w:lang w:val="en-AU" w:eastAsia="zh-CN" w:bidi="ar-SA"/>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val="en-AU"/>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5751C3B">
            <w:pPr>
              <w:widowControl/>
              <w:jc w:val="center"/>
              <w:rPr>
                <w:rFonts w:hint="eastAsia" w:ascii="仿宋_GB2312" w:hAnsi="仿宋_GB2312" w:eastAsia="仿宋_GB2312" w:cs="仿宋_GB2312"/>
                <w:color w:val="000000"/>
                <w:kern w:val="0"/>
                <w:sz w:val="22"/>
                <w:szCs w:val="22"/>
                <w:highlight w:val="none"/>
                <w:lang w:val="en-AU" w:eastAsia="zh-CN" w:bidi="ar-SA"/>
              </w:rPr>
            </w:pPr>
            <w:r>
              <w:rPr>
                <w:rFonts w:hint="eastAsia" w:ascii="仿宋_GB2312" w:hAnsi="仿宋_GB2312" w:eastAsia="仿宋_GB2312" w:cs="仿宋_GB2312"/>
                <w:color w:val="000000"/>
                <w:kern w:val="0"/>
                <w:sz w:val="22"/>
                <w:szCs w:val="22"/>
                <w:highlight w:val="none"/>
                <w:lang w:eastAsia="en-US"/>
              </w:rPr>
              <w:t>无杂物、</w:t>
            </w:r>
            <w:r>
              <w:rPr>
                <w:rFonts w:hint="eastAsia" w:ascii="仿宋_GB2312" w:hAnsi="仿宋_GB2312" w:eastAsia="仿宋_GB2312" w:cs="仿宋_GB2312"/>
                <w:color w:val="000000"/>
                <w:kern w:val="0"/>
                <w:sz w:val="22"/>
                <w:szCs w:val="22"/>
                <w:highlight w:val="none"/>
                <w:lang w:val="en-US" w:eastAsia="zh-CN"/>
              </w:rPr>
              <w:t>无积灰</w:t>
            </w:r>
          </w:p>
        </w:tc>
      </w:tr>
      <w:tr w14:paraId="0AB0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80D285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79FB56D0">
            <w:pPr>
              <w:widowControl/>
              <w:jc w:val="center"/>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E0CBDC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清洁天花</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B647BE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2D6B64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4F341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16A7281">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7BD436FC">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410D8D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墙壁（部分清洗）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485FDE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7C9FC6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21F46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CAB8F91">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26979114">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9852C4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地毯清洁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1DBC66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CAC6964">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无水迹、污迹、无异味</w:t>
            </w:r>
          </w:p>
        </w:tc>
      </w:tr>
      <w:tr w14:paraId="397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D371D89">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left w:val="single" w:color="auto" w:sz="4" w:space="0"/>
              <w:right w:val="single" w:color="auto" w:sz="4" w:space="0"/>
            </w:tcBorders>
            <w:noWrap w:val="0"/>
            <w:vAlign w:val="center"/>
          </w:tcPr>
          <w:p w14:paraId="49B8AE8C">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28272D4">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eastAsia="en-US"/>
              </w:rPr>
              <w:t>照明设备</w:t>
            </w:r>
            <w:r>
              <w:rPr>
                <w:rFonts w:hint="eastAsia" w:ascii="仿宋_GB2312" w:hAnsi="仿宋_GB2312" w:eastAsia="仿宋_GB2312" w:cs="仿宋_GB2312"/>
                <w:color w:val="000000"/>
                <w:kern w:val="0"/>
                <w:sz w:val="22"/>
                <w:szCs w:val="22"/>
                <w:highlight w:val="none"/>
                <w:lang w:val="en-US" w:eastAsia="zh-CN"/>
              </w:rPr>
              <w:t>外壳</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2C84D16">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29D5B8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无积尘、无污迹、内部无蚊蝇虫尸体</w:t>
            </w:r>
          </w:p>
        </w:tc>
      </w:tr>
      <w:tr w14:paraId="1BF6F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D2613EE">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bottom w:val="single" w:color="auto" w:sz="4" w:space="0"/>
              <w:right w:val="single" w:color="auto" w:sz="4" w:space="0"/>
            </w:tcBorders>
            <w:noWrap w:val="0"/>
            <w:vAlign w:val="center"/>
          </w:tcPr>
          <w:p w14:paraId="14A22495">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B8B53A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擦拭保养剂</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595372F">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A60321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619F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bottom w:val="single" w:color="auto" w:sz="4" w:space="0"/>
              <w:right w:val="single" w:color="auto" w:sz="4" w:space="0"/>
            </w:tcBorders>
            <w:noWrap w:val="0"/>
            <w:vAlign w:val="center"/>
          </w:tcPr>
          <w:p w14:paraId="7558378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楼层</w:t>
            </w:r>
          </w:p>
          <w:p w14:paraId="6C76196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水房</w:t>
            </w:r>
          </w:p>
          <w:p w14:paraId="59767DCC">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清洁间</w:t>
            </w:r>
          </w:p>
          <w:p w14:paraId="6C3C72CC">
            <w:pPr>
              <w:widowControl/>
              <w:jc w:val="center"/>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457FDE8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日常清扫</w:t>
            </w:r>
          </w:p>
          <w:p w14:paraId="63C99BB6">
            <w:pPr>
              <w:widowControl/>
              <w:jc w:val="center"/>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3A627E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地面、地漏清洁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281BA7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089F51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无杂物、污迹</w:t>
            </w:r>
          </w:p>
        </w:tc>
      </w:tr>
      <w:tr w14:paraId="257D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C7D02FF">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B452A00">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02ED19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墙壁擦拭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829DA91">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D84E28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无手印、污渍</w:t>
            </w:r>
          </w:p>
        </w:tc>
      </w:tr>
      <w:tr w14:paraId="6EE9C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0B91537">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2C26989">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426AE5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水龙头（擦拭）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7D5B60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069F29F">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洁净光亮、无手印、污渍</w:t>
            </w:r>
          </w:p>
        </w:tc>
      </w:tr>
      <w:tr w14:paraId="3F49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C59C7A2">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4602DAF3">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25C650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指示牌、金属件擦拭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D22A87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840497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无手印、污渍</w:t>
            </w:r>
          </w:p>
        </w:tc>
      </w:tr>
      <w:tr w14:paraId="027E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9F8682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980EED2">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F9078F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清理烟灰缸及垃圾箱</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EE4D2A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18E6DE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无杂物、手印</w:t>
            </w:r>
          </w:p>
        </w:tc>
      </w:tr>
      <w:tr w14:paraId="7252E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2D67CC2">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1A303F5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6544F9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清洁指示牌</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4C93B3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23F2A7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1052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A05BE9B">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29FE781">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18AAC1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清洁烟感器、空调口</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80E31D0">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A7703C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3E99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AB46A52">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238C9DF">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29843B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墙壁（部分清洗）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DC32C2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60A7EA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无手印、污迹</w:t>
            </w:r>
          </w:p>
        </w:tc>
      </w:tr>
      <w:tr w14:paraId="6FEE4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5F9C51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03E97F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90217C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水龙头（清洗）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DF5377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A82073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光洁、无手印、污迹</w:t>
            </w:r>
          </w:p>
        </w:tc>
      </w:tr>
      <w:tr w14:paraId="60F8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2C00C77B">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0F30FA72">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C68912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6EEC76A">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AU"/>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CC4C613">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无杂物、污迹、无灰尘</w:t>
            </w:r>
          </w:p>
        </w:tc>
      </w:tr>
      <w:tr w14:paraId="668A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846570C">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CEDF59C">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440B750">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eastAsia="en-US"/>
              </w:rPr>
              <w:t>内墙</w:t>
            </w:r>
            <w:r>
              <w:rPr>
                <w:rFonts w:hint="eastAsia" w:ascii="仿宋_GB2312" w:hAnsi="仿宋_GB2312" w:eastAsia="仿宋_GB2312" w:cs="仿宋_GB2312"/>
                <w:color w:val="000000"/>
                <w:kern w:val="0"/>
                <w:sz w:val="22"/>
                <w:szCs w:val="22"/>
                <w:highlight w:val="none"/>
                <w:lang w:val="en-US" w:eastAsia="zh-CN"/>
              </w:rPr>
              <w:t>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3A9D29C">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29768B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无印迹、无灰尘</w:t>
            </w:r>
          </w:p>
        </w:tc>
      </w:tr>
      <w:tr w14:paraId="5E1BB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4644032">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B6D8F72">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37DAA775">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金属（金属件清洗并上光）</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3317F9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199590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洁净、无印迹、污迹</w:t>
            </w:r>
          </w:p>
        </w:tc>
      </w:tr>
      <w:tr w14:paraId="5621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bottom w:val="single" w:color="auto" w:sz="4" w:space="0"/>
              <w:right w:val="single" w:color="auto" w:sz="4" w:space="0"/>
            </w:tcBorders>
            <w:noWrap w:val="0"/>
            <w:vAlign w:val="center"/>
          </w:tcPr>
          <w:p w14:paraId="169C463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卫生间</w:t>
            </w: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39F94842">
            <w:pPr>
              <w:widowControl/>
              <w:jc w:val="center"/>
              <w:rPr>
                <w:rFonts w:hint="eastAsia" w:ascii="仿宋_GB2312" w:hAnsi="仿宋_GB2312" w:eastAsia="仿宋_GB2312" w:cs="仿宋_GB2312"/>
                <w:color w:val="000000"/>
                <w:kern w:val="0"/>
                <w:sz w:val="22"/>
                <w:szCs w:val="22"/>
                <w:highlight w:val="none"/>
                <w:lang w:val="en-AU" w:eastAsia="en-US"/>
              </w:rPr>
            </w:pPr>
          </w:p>
          <w:p w14:paraId="09941F3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A9CD6E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地面（扫）</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1CD999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866C0D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无杂物、污迹</w:t>
            </w:r>
          </w:p>
        </w:tc>
      </w:tr>
      <w:tr w14:paraId="61E89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0BD28A6">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1BD3957">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F50193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地面（擦）</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846E06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8BEA503">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无水迹、污迹、无灰尘</w:t>
            </w:r>
          </w:p>
        </w:tc>
      </w:tr>
      <w:tr w14:paraId="4C0B8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9B0DDED">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ED9CBE4">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A2FAD2A">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洗手池等洁具（清洗）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008540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91CF77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无水迹、污迹</w:t>
            </w:r>
          </w:p>
        </w:tc>
      </w:tr>
      <w:tr w14:paraId="21F04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6B2D44B">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4EA06C10">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C593EB2">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坐便器、小便池、坐厕间隔板、坐厕板及内部卫生纸架（清洗消毒）</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E146B5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1D63CD7">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eastAsia="en-US"/>
              </w:rPr>
              <w:t>无水迹、污迹</w:t>
            </w:r>
          </w:p>
        </w:tc>
      </w:tr>
      <w:tr w14:paraId="7F19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4D2F177">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AAE4004">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18DBAE8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水龙头、台面清洗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398B8D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69DB36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光亮、无水迹、污迹</w:t>
            </w:r>
          </w:p>
        </w:tc>
      </w:tr>
      <w:tr w14:paraId="23B51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B65989E">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AB37283">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80F6E5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镜子（擦）</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68D509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C294EF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光亮、无水迹、污迹</w:t>
            </w:r>
          </w:p>
        </w:tc>
      </w:tr>
      <w:tr w14:paraId="77D9C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01E9BC37">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93FEA51">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812B47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木门擦拭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E5E0FA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C44F33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无水迹、污迹</w:t>
            </w:r>
          </w:p>
        </w:tc>
      </w:tr>
      <w:tr w14:paraId="59FA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8DE4EAA">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22288ABA">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A313A24">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垃圾收集、转运</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44E2FCD">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2次/日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58F7D3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无满溢、无异味</w:t>
            </w:r>
          </w:p>
        </w:tc>
      </w:tr>
      <w:tr w14:paraId="4741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4759F27">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37C281C5">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DBB15A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垃圾桶（</w:t>
            </w:r>
            <w:r>
              <w:rPr>
                <w:rFonts w:hint="eastAsia" w:ascii="仿宋_GB2312" w:hAnsi="仿宋_GB2312" w:eastAsia="仿宋_GB2312" w:cs="仿宋_GB2312"/>
                <w:color w:val="000000"/>
                <w:kern w:val="0"/>
                <w:sz w:val="22"/>
                <w:szCs w:val="22"/>
                <w:highlight w:val="none"/>
                <w:lang w:val="en-US" w:eastAsia="zh-CN"/>
              </w:rPr>
              <w:t>擦拭、</w:t>
            </w:r>
            <w:r>
              <w:rPr>
                <w:rFonts w:hint="eastAsia" w:ascii="仿宋_GB2312" w:hAnsi="仿宋_GB2312" w:eastAsia="仿宋_GB2312" w:cs="仿宋_GB2312"/>
                <w:color w:val="000000"/>
                <w:kern w:val="0"/>
                <w:sz w:val="22"/>
                <w:szCs w:val="22"/>
                <w:highlight w:val="none"/>
                <w:lang w:eastAsia="en-US"/>
              </w:rPr>
              <w:t>冲洗）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D15BF0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139ED6F">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eastAsia="en-US"/>
              </w:rPr>
              <w:t>无污迹</w:t>
            </w:r>
            <w:r>
              <w:rPr>
                <w:rFonts w:hint="eastAsia" w:ascii="仿宋_GB2312" w:hAnsi="仿宋_GB2312" w:eastAsia="仿宋_GB2312" w:cs="仿宋_GB2312"/>
                <w:color w:val="000000"/>
                <w:kern w:val="0"/>
                <w:sz w:val="22"/>
                <w:szCs w:val="22"/>
                <w:highlight w:val="none"/>
                <w:lang w:eastAsia="zh-CN"/>
              </w:rPr>
              <w:t>、</w:t>
            </w:r>
            <w:r>
              <w:rPr>
                <w:rFonts w:hint="eastAsia" w:ascii="仿宋_GB2312" w:hAnsi="仿宋_GB2312" w:eastAsia="仿宋_GB2312" w:cs="仿宋_GB2312"/>
                <w:color w:val="000000"/>
                <w:kern w:val="0"/>
                <w:sz w:val="22"/>
                <w:szCs w:val="22"/>
                <w:highlight w:val="none"/>
                <w:lang w:val="en-US" w:eastAsia="zh-CN"/>
              </w:rPr>
              <w:t>无异味</w:t>
            </w:r>
          </w:p>
        </w:tc>
      </w:tr>
      <w:tr w14:paraId="18BF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994E3A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68435AE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BBE00E8">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卫生纸、洗手液、香精球的补充</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26C53F5">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随时补充</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93C19D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无异味</w:t>
            </w:r>
          </w:p>
        </w:tc>
      </w:tr>
      <w:tr w14:paraId="6E36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F8E1E03">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7DD8FB9C">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654318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电镀件、干手机</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015327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48FAEF1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光亮、洁净、无手印</w:t>
            </w:r>
          </w:p>
        </w:tc>
      </w:tr>
      <w:tr w14:paraId="1D894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7E75577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077E6E28">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F639DB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墩布池清洁</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121819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D92910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无杂物、无污迹</w:t>
            </w:r>
          </w:p>
        </w:tc>
      </w:tr>
      <w:tr w14:paraId="6ECC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397D55E0">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restart"/>
            <w:tcBorders>
              <w:top w:val="single" w:color="auto" w:sz="4" w:space="0"/>
              <w:left w:val="single" w:color="auto" w:sz="4" w:space="0"/>
              <w:bottom w:val="single" w:color="auto" w:sz="4" w:space="0"/>
              <w:right w:val="single" w:color="auto" w:sz="4" w:space="0"/>
            </w:tcBorders>
            <w:noWrap w:val="0"/>
            <w:vAlign w:val="center"/>
          </w:tcPr>
          <w:p w14:paraId="75E857F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定期清扫</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7D75E5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地面清洗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E12C974">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613977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无杂物、污迹</w:t>
            </w:r>
          </w:p>
        </w:tc>
      </w:tr>
      <w:tr w14:paraId="66E4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845E29C">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74E4F7DF">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2B2FEB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墙壁（清洁剂清洗）</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166CFCC1">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D4F35E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无水迹、污迹</w:t>
            </w:r>
          </w:p>
        </w:tc>
      </w:tr>
      <w:tr w14:paraId="5AF63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10038C2A">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78FB704">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0F9999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垃圾筒（消毒水</w:t>
            </w:r>
            <w:r>
              <w:rPr>
                <w:rFonts w:hint="eastAsia" w:ascii="仿宋_GB2312" w:hAnsi="仿宋_GB2312" w:eastAsia="仿宋_GB2312" w:cs="仿宋_GB2312"/>
                <w:color w:val="000000"/>
                <w:kern w:val="0"/>
                <w:sz w:val="22"/>
                <w:szCs w:val="22"/>
                <w:highlight w:val="none"/>
                <w:lang w:val="en-US" w:eastAsia="zh-CN"/>
              </w:rPr>
              <w:t>清洗</w:t>
            </w:r>
            <w:r>
              <w:rPr>
                <w:rFonts w:hint="eastAsia" w:ascii="仿宋_GB2312" w:hAnsi="仿宋_GB2312" w:eastAsia="仿宋_GB2312" w:cs="仿宋_GB2312"/>
                <w:color w:val="000000"/>
                <w:kern w:val="0"/>
                <w:sz w:val="22"/>
                <w:szCs w:val="22"/>
                <w:highlight w:val="none"/>
                <w:lang w:eastAsia="en-US"/>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A51179D">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AU"/>
              </w:rPr>
              <w:t>周</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B9AD0E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无水迹、污迹</w:t>
            </w:r>
          </w:p>
        </w:tc>
      </w:tr>
      <w:tr w14:paraId="1880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50F2DBE4">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4901B466">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05F42D2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隔断门板（消毒）</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86016E5">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2次/月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749ABAF">
            <w:pPr>
              <w:widowControl/>
              <w:jc w:val="center"/>
              <w:rPr>
                <w:rFonts w:hint="eastAsia" w:ascii="仿宋_GB2312" w:hAnsi="仿宋_GB2312" w:eastAsia="仿宋_GB2312" w:cs="仿宋_GB2312"/>
                <w:color w:val="000000"/>
                <w:kern w:val="0"/>
                <w:sz w:val="22"/>
                <w:szCs w:val="22"/>
                <w:highlight w:val="none"/>
                <w:lang w:eastAsia="en-US"/>
              </w:rPr>
            </w:pPr>
            <w:r>
              <w:rPr>
                <w:rFonts w:hint="eastAsia" w:ascii="仿宋_GB2312" w:hAnsi="仿宋_GB2312" w:eastAsia="仿宋_GB2312" w:cs="仿宋_GB2312"/>
                <w:color w:val="000000"/>
                <w:kern w:val="0"/>
                <w:sz w:val="22"/>
                <w:szCs w:val="22"/>
                <w:highlight w:val="none"/>
                <w:lang w:eastAsia="en-US"/>
              </w:rPr>
              <w:t>无水迹、污迹</w:t>
            </w:r>
          </w:p>
        </w:tc>
      </w:tr>
      <w:tr w14:paraId="17B3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1B5EAEA">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5A182212">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B15959D">
            <w:pPr>
              <w:widowControl/>
              <w:jc w:val="center"/>
              <w:rPr>
                <w:rFonts w:hint="eastAsia" w:ascii="仿宋_GB2312" w:hAnsi="仿宋_GB2312" w:eastAsia="仿宋_GB2312" w:cs="仿宋_GB2312"/>
                <w:color w:val="000000"/>
                <w:kern w:val="0"/>
                <w:sz w:val="22"/>
                <w:szCs w:val="22"/>
                <w:highlight w:val="none"/>
                <w:lang w:eastAsia="zh-CN"/>
              </w:rPr>
            </w:pPr>
            <w:r>
              <w:rPr>
                <w:rFonts w:hint="eastAsia" w:ascii="仿宋_GB2312" w:hAnsi="仿宋_GB2312" w:eastAsia="仿宋_GB2312" w:cs="仿宋_GB2312"/>
                <w:color w:val="000000"/>
                <w:kern w:val="0"/>
                <w:sz w:val="22"/>
                <w:szCs w:val="22"/>
                <w:highlight w:val="none"/>
                <w:lang w:val="en-AU"/>
              </w:rPr>
              <w:t>洗手池</w:t>
            </w:r>
            <w:r>
              <w:rPr>
                <w:rFonts w:hint="eastAsia" w:ascii="仿宋_GB2312" w:hAnsi="仿宋_GB2312" w:eastAsia="仿宋_GB2312" w:cs="仿宋_GB2312"/>
                <w:color w:val="000000"/>
                <w:kern w:val="0"/>
                <w:sz w:val="22"/>
                <w:szCs w:val="22"/>
                <w:highlight w:val="none"/>
                <w:lang w:val="en-AU" w:eastAsia="zh-CN"/>
              </w:rPr>
              <w:t>、</w:t>
            </w:r>
            <w:r>
              <w:rPr>
                <w:rFonts w:hint="eastAsia" w:ascii="仿宋_GB2312" w:hAnsi="仿宋_GB2312" w:eastAsia="仿宋_GB2312" w:cs="仿宋_GB2312"/>
                <w:color w:val="000000"/>
                <w:kern w:val="0"/>
                <w:sz w:val="22"/>
                <w:szCs w:val="22"/>
                <w:highlight w:val="none"/>
                <w:lang w:val="en-US" w:eastAsia="zh-CN"/>
              </w:rPr>
              <w:t>水龙头等洁具</w:t>
            </w:r>
            <w:r>
              <w:rPr>
                <w:rFonts w:hint="eastAsia" w:ascii="仿宋_GB2312" w:hAnsi="仿宋_GB2312" w:eastAsia="仿宋_GB2312" w:cs="仿宋_GB2312"/>
                <w:color w:val="000000"/>
                <w:kern w:val="0"/>
                <w:sz w:val="22"/>
                <w:szCs w:val="22"/>
                <w:highlight w:val="none"/>
                <w:lang w:val="en-AU" w:eastAsia="zh-CN"/>
              </w:rPr>
              <w:t>（</w:t>
            </w:r>
            <w:r>
              <w:rPr>
                <w:rFonts w:hint="eastAsia" w:ascii="仿宋_GB2312" w:hAnsi="仿宋_GB2312" w:eastAsia="仿宋_GB2312" w:cs="仿宋_GB2312"/>
                <w:color w:val="000000"/>
                <w:kern w:val="0"/>
                <w:sz w:val="22"/>
                <w:szCs w:val="22"/>
                <w:highlight w:val="none"/>
                <w:lang w:val="en-US" w:eastAsia="zh-CN"/>
              </w:rPr>
              <w:t>消毒</w:t>
            </w:r>
            <w:r>
              <w:rPr>
                <w:rFonts w:hint="eastAsia" w:ascii="仿宋_GB2312" w:hAnsi="仿宋_GB2312" w:eastAsia="仿宋_GB2312" w:cs="仿宋_GB2312"/>
                <w:color w:val="000000"/>
                <w:kern w:val="0"/>
                <w:sz w:val="22"/>
                <w:szCs w:val="22"/>
                <w:highlight w:val="none"/>
                <w:lang w:val="en-AU" w:eastAsia="zh-CN"/>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B8214BE">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2次/月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F052A3F">
            <w:pPr>
              <w:widowControl/>
              <w:jc w:val="center"/>
              <w:rPr>
                <w:rFonts w:hint="eastAsia" w:ascii="仿宋_GB2312" w:hAnsi="仿宋_GB2312" w:eastAsia="仿宋_GB2312" w:cs="仿宋_GB2312"/>
                <w:color w:val="000000"/>
                <w:kern w:val="0"/>
                <w:sz w:val="22"/>
                <w:szCs w:val="22"/>
                <w:highlight w:val="none"/>
                <w:lang w:eastAsia="en-US"/>
              </w:rPr>
            </w:pPr>
            <w:r>
              <w:rPr>
                <w:rFonts w:hint="eastAsia" w:ascii="仿宋_GB2312" w:hAnsi="仿宋_GB2312" w:eastAsia="仿宋_GB2312" w:cs="仿宋_GB2312"/>
                <w:color w:val="000000"/>
                <w:kern w:val="0"/>
                <w:sz w:val="22"/>
                <w:szCs w:val="22"/>
                <w:highlight w:val="none"/>
                <w:lang w:eastAsia="en-US"/>
              </w:rPr>
              <w:t>无水迹、污迹</w:t>
            </w:r>
          </w:p>
        </w:tc>
      </w:tr>
      <w:tr w14:paraId="1116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6AD638AD">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611EE2E">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47B957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天花板（擦拭）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C9FCA71">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val="en-US" w:eastAsia="zh-CN"/>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97B1503">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无积尘、无蛛网</w:t>
            </w:r>
          </w:p>
        </w:tc>
      </w:tr>
      <w:tr w14:paraId="3F5F9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51C0B78">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16427844">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38EFCDA">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照明灯具、空调设备（外表擦拭）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08A3CA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2FB3C35">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无水迹、无手印、污迹</w:t>
            </w:r>
          </w:p>
        </w:tc>
      </w:tr>
      <w:tr w14:paraId="36FF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top w:val="single" w:color="auto" w:sz="4" w:space="0"/>
              <w:left w:val="single" w:color="auto" w:sz="4" w:space="0"/>
              <w:bottom w:val="single" w:color="auto" w:sz="4" w:space="0"/>
              <w:right w:val="single" w:color="auto" w:sz="4" w:space="0"/>
            </w:tcBorders>
            <w:noWrap w:val="0"/>
            <w:vAlign w:val="center"/>
          </w:tcPr>
          <w:p w14:paraId="46AC8936">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top w:val="single" w:color="auto" w:sz="4" w:space="0"/>
              <w:left w:val="single" w:color="auto" w:sz="4" w:space="0"/>
              <w:bottom w:val="single" w:color="auto" w:sz="4" w:space="0"/>
              <w:right w:val="single" w:color="auto" w:sz="4" w:space="0"/>
            </w:tcBorders>
            <w:noWrap w:val="0"/>
            <w:vAlign w:val="center"/>
          </w:tcPr>
          <w:p w14:paraId="43FECEBF">
            <w:pPr>
              <w:widowControl/>
              <w:jc w:val="left"/>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5B111F1F">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通风口（清洁剂擦拭）</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096A110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69A9FF80">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无水迹、无手印、污迹</w:t>
            </w:r>
          </w:p>
        </w:tc>
      </w:tr>
      <w:tr w14:paraId="4662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restart"/>
            <w:tcBorders>
              <w:top w:val="single" w:color="auto" w:sz="4" w:space="0"/>
              <w:left w:val="single" w:color="auto" w:sz="4" w:space="0"/>
              <w:right w:val="single" w:color="auto" w:sz="4" w:space="0"/>
            </w:tcBorders>
            <w:noWrap w:val="0"/>
            <w:vAlign w:val="center"/>
          </w:tcPr>
          <w:p w14:paraId="1CD28C49">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外围、院落</w:t>
            </w:r>
          </w:p>
          <w:p w14:paraId="13F6FE5F">
            <w:pPr>
              <w:pStyle w:val="2"/>
              <w:ind w:firstLine="220" w:firstLineChars="100"/>
              <w:rPr>
                <w:rFonts w:hint="eastAsia" w:ascii="仿宋_GB2312" w:hAnsi="仿宋_GB2312" w:eastAsia="仿宋_GB2312" w:cs="仿宋_GB231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停车场</w:t>
            </w:r>
          </w:p>
        </w:tc>
        <w:tc>
          <w:tcPr>
            <w:tcW w:w="665" w:type="dxa"/>
            <w:vMerge w:val="restart"/>
            <w:tcBorders>
              <w:top w:val="single" w:color="auto" w:sz="4" w:space="0"/>
              <w:left w:val="single" w:color="auto" w:sz="4" w:space="0"/>
              <w:right w:val="single" w:color="auto" w:sz="4" w:space="0"/>
            </w:tcBorders>
            <w:noWrap w:val="0"/>
            <w:vAlign w:val="center"/>
          </w:tcPr>
          <w:p w14:paraId="0CB8B6EC">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eastAsia="en-US"/>
              </w:rPr>
              <w:t>日常</w:t>
            </w:r>
            <w:r>
              <w:rPr>
                <w:rFonts w:hint="eastAsia" w:ascii="仿宋_GB2312" w:hAnsi="仿宋_GB2312" w:eastAsia="仿宋_GB2312" w:cs="仿宋_GB2312"/>
                <w:color w:val="000000"/>
                <w:kern w:val="0"/>
                <w:sz w:val="22"/>
                <w:szCs w:val="22"/>
                <w:highlight w:val="none"/>
              </w:rPr>
              <w:t>外围</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279DF7B">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大楼进出口处台阶、地面</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22339603">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随时巡视清洁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AF2771E">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无垃圾、无积灰、无积水</w:t>
            </w:r>
          </w:p>
        </w:tc>
      </w:tr>
      <w:tr w14:paraId="33E2C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37C78941">
            <w:pPr>
              <w:widowControl/>
              <w:jc w:val="center"/>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78970FE3">
            <w:pPr>
              <w:widowControl/>
              <w:jc w:val="center"/>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2D0EB71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eastAsia="en-US"/>
              </w:rPr>
              <w:t>车场地面</w:t>
            </w:r>
            <w:r>
              <w:rPr>
                <w:rFonts w:hint="eastAsia" w:ascii="仿宋_GB2312" w:hAnsi="仿宋_GB2312" w:eastAsia="仿宋_GB2312" w:cs="仿宋_GB2312"/>
                <w:color w:val="000000"/>
                <w:kern w:val="0"/>
                <w:sz w:val="22"/>
                <w:szCs w:val="22"/>
                <w:highlight w:val="none"/>
                <w:lang w:eastAsia="zh-CN"/>
              </w:rPr>
              <w:t>（</w:t>
            </w:r>
            <w:r>
              <w:rPr>
                <w:rFonts w:hint="eastAsia" w:ascii="仿宋_GB2312" w:hAnsi="仿宋_GB2312" w:eastAsia="仿宋_GB2312" w:cs="仿宋_GB2312"/>
                <w:color w:val="000000"/>
                <w:kern w:val="0"/>
                <w:sz w:val="22"/>
                <w:szCs w:val="22"/>
                <w:highlight w:val="none"/>
                <w:lang w:val="en-US" w:eastAsia="zh-CN"/>
              </w:rPr>
              <w:t>地上、负一</w:t>
            </w:r>
            <w:r>
              <w:rPr>
                <w:rFonts w:hint="eastAsia" w:ascii="仿宋_GB2312" w:hAnsi="仿宋_GB2312" w:eastAsia="仿宋_GB2312" w:cs="仿宋_GB2312"/>
                <w:color w:val="000000"/>
                <w:kern w:val="0"/>
                <w:sz w:val="22"/>
                <w:szCs w:val="22"/>
                <w:highlight w:val="none"/>
                <w:lang w:eastAsia="zh-CN"/>
              </w:rPr>
              <w:t>）</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E20E23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379AED0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无烟头杂物、无积水</w:t>
            </w:r>
          </w:p>
        </w:tc>
      </w:tr>
      <w:tr w14:paraId="48877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5230D6D1">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3D88703C">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F67721B">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消火栓、防火门等公共设施</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783F800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5440B5C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无尘土</w:t>
            </w:r>
          </w:p>
        </w:tc>
      </w:tr>
      <w:tr w14:paraId="29F8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1F8649D3">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5D14853A">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49F4105">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指示牌、标识、指示灯</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520F3C0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74D48497">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无尘土无污迹</w:t>
            </w:r>
          </w:p>
        </w:tc>
      </w:tr>
      <w:tr w14:paraId="16F8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31178C29">
            <w:pPr>
              <w:widowControl/>
              <w:jc w:val="left"/>
              <w:rPr>
                <w:rFonts w:hint="eastAsia" w:ascii="仿宋_GB2312" w:hAnsi="仿宋_GB2312" w:eastAsia="仿宋_GB2312" w:cs="仿宋_GB2312"/>
                <w:color w:val="000000"/>
                <w:kern w:val="0"/>
                <w:sz w:val="22"/>
                <w:szCs w:val="22"/>
                <w:highlight w:val="none"/>
                <w:lang w:val="en-AU" w:eastAsia="en-US"/>
              </w:rPr>
            </w:pPr>
          </w:p>
        </w:tc>
        <w:tc>
          <w:tcPr>
            <w:tcW w:w="665" w:type="dxa"/>
            <w:vMerge w:val="continue"/>
            <w:tcBorders>
              <w:left w:val="single" w:color="auto" w:sz="4" w:space="0"/>
              <w:right w:val="single" w:color="auto" w:sz="4" w:space="0"/>
            </w:tcBorders>
            <w:noWrap w:val="0"/>
            <w:vAlign w:val="center"/>
          </w:tcPr>
          <w:p w14:paraId="2CB92785">
            <w:pPr>
              <w:widowControl/>
              <w:jc w:val="left"/>
              <w:rPr>
                <w:rFonts w:hint="eastAsia" w:ascii="仿宋_GB2312" w:hAnsi="仿宋_GB2312" w:eastAsia="仿宋_GB2312" w:cs="仿宋_GB2312"/>
                <w:color w:val="000000"/>
                <w:kern w:val="0"/>
                <w:sz w:val="22"/>
                <w:szCs w:val="22"/>
                <w:highlight w:val="none"/>
                <w:lang w:val="en-AU" w:eastAsia="en-US"/>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6A7A75C7">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告示牌、栏杆、反光镜</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48871F9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1次/日</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26014956">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无尘土无污迹</w:t>
            </w:r>
          </w:p>
        </w:tc>
      </w:tr>
      <w:tr w14:paraId="7478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429DB051">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restart"/>
            <w:tcBorders>
              <w:top w:val="single" w:color="auto" w:sz="4" w:space="0"/>
              <w:left w:val="single" w:color="auto" w:sz="4" w:space="0"/>
              <w:right w:val="single" w:color="auto" w:sz="4" w:space="0"/>
            </w:tcBorders>
            <w:noWrap w:val="0"/>
            <w:vAlign w:val="center"/>
          </w:tcPr>
          <w:p w14:paraId="0D69C6D9">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val="en-US" w:eastAsia="zh-CN"/>
              </w:rPr>
              <w:t>院落</w:t>
            </w:r>
          </w:p>
        </w:tc>
        <w:tc>
          <w:tcPr>
            <w:tcW w:w="2991" w:type="dxa"/>
            <w:tcBorders>
              <w:top w:val="single" w:color="auto" w:sz="4" w:space="0"/>
              <w:left w:val="single" w:color="auto" w:sz="4" w:space="0"/>
              <w:bottom w:val="single" w:color="auto" w:sz="4" w:space="0"/>
              <w:right w:val="single" w:color="auto" w:sz="4" w:space="0"/>
            </w:tcBorders>
            <w:noWrap w:val="0"/>
            <w:vAlign w:val="center"/>
          </w:tcPr>
          <w:p w14:paraId="79492A38">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地面、外围道路</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366C40A8">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随时</w:t>
            </w:r>
            <w:r>
              <w:rPr>
                <w:rFonts w:hint="eastAsia" w:ascii="仿宋_GB2312" w:hAnsi="仿宋_GB2312" w:eastAsia="仿宋_GB2312" w:cs="仿宋_GB2312"/>
                <w:color w:val="000000"/>
                <w:kern w:val="0"/>
                <w:sz w:val="22"/>
                <w:szCs w:val="22"/>
                <w:highlight w:val="none"/>
                <w:lang w:eastAsia="en-US"/>
              </w:rPr>
              <w:t>巡视清洁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1D1463E1">
            <w:pPr>
              <w:widowControl/>
              <w:jc w:val="center"/>
              <w:rPr>
                <w:rFonts w:hint="eastAsia" w:ascii="仿宋_GB2312" w:hAnsi="仿宋_GB2312" w:eastAsia="仿宋_GB2312" w:cs="仿宋_GB2312"/>
                <w:color w:val="000000"/>
                <w:kern w:val="0"/>
                <w:sz w:val="22"/>
                <w:szCs w:val="22"/>
                <w:highlight w:val="none"/>
                <w:lang w:eastAsia="en-US"/>
              </w:rPr>
            </w:pPr>
            <w:r>
              <w:rPr>
                <w:rFonts w:hint="eastAsia" w:ascii="仿宋_GB2312" w:hAnsi="仿宋_GB2312" w:eastAsia="仿宋_GB2312" w:cs="仿宋_GB2312"/>
                <w:color w:val="000000"/>
                <w:kern w:val="0"/>
                <w:sz w:val="22"/>
                <w:szCs w:val="22"/>
                <w:highlight w:val="none"/>
                <w:lang w:eastAsia="en-US"/>
              </w:rPr>
              <w:t>无</w:t>
            </w:r>
            <w:r>
              <w:rPr>
                <w:rFonts w:hint="eastAsia" w:ascii="仿宋_GB2312" w:hAnsi="仿宋_GB2312" w:eastAsia="仿宋_GB2312" w:cs="仿宋_GB2312"/>
                <w:color w:val="000000"/>
                <w:kern w:val="0"/>
                <w:sz w:val="22"/>
                <w:szCs w:val="22"/>
                <w:highlight w:val="none"/>
                <w:lang w:val="en-US" w:eastAsia="zh-CN"/>
              </w:rPr>
              <w:t>杂物、无污渍</w:t>
            </w:r>
          </w:p>
        </w:tc>
      </w:tr>
      <w:tr w14:paraId="7732C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64" w:type="dxa"/>
            <w:vMerge w:val="continue"/>
            <w:tcBorders>
              <w:left w:val="single" w:color="auto" w:sz="4" w:space="0"/>
              <w:right w:val="single" w:color="auto" w:sz="4" w:space="0"/>
            </w:tcBorders>
            <w:noWrap w:val="0"/>
            <w:vAlign w:val="center"/>
          </w:tcPr>
          <w:p w14:paraId="76BD0EF1">
            <w:pPr>
              <w:widowControl/>
              <w:jc w:val="left"/>
              <w:rPr>
                <w:rFonts w:hint="eastAsia" w:ascii="仿宋_GB2312" w:hAnsi="仿宋_GB2312" w:eastAsia="仿宋_GB2312" w:cs="仿宋_GB2312"/>
                <w:color w:val="000000"/>
                <w:kern w:val="0"/>
                <w:sz w:val="22"/>
                <w:szCs w:val="22"/>
                <w:highlight w:val="none"/>
                <w:lang w:val="en-AU"/>
              </w:rPr>
            </w:pPr>
          </w:p>
        </w:tc>
        <w:tc>
          <w:tcPr>
            <w:tcW w:w="665" w:type="dxa"/>
            <w:vMerge w:val="continue"/>
            <w:tcBorders>
              <w:left w:val="single" w:color="auto" w:sz="4" w:space="0"/>
              <w:bottom w:val="single" w:color="auto" w:sz="4" w:space="0"/>
              <w:right w:val="single" w:color="auto" w:sz="4" w:space="0"/>
            </w:tcBorders>
            <w:noWrap w:val="0"/>
            <w:vAlign w:val="center"/>
          </w:tcPr>
          <w:p w14:paraId="24273725">
            <w:pPr>
              <w:widowControl/>
              <w:jc w:val="center"/>
              <w:rPr>
                <w:rFonts w:hint="eastAsia" w:ascii="仿宋_GB2312" w:hAnsi="仿宋_GB2312" w:eastAsia="仿宋_GB2312" w:cs="仿宋_GB2312"/>
                <w:color w:val="000000"/>
                <w:kern w:val="0"/>
                <w:sz w:val="22"/>
                <w:szCs w:val="22"/>
                <w:highlight w:val="none"/>
                <w:lang w:val="en-AU"/>
              </w:rPr>
            </w:pPr>
          </w:p>
        </w:tc>
        <w:tc>
          <w:tcPr>
            <w:tcW w:w="2991" w:type="dxa"/>
            <w:tcBorders>
              <w:top w:val="single" w:color="auto" w:sz="4" w:space="0"/>
              <w:left w:val="single" w:color="auto" w:sz="4" w:space="0"/>
              <w:bottom w:val="single" w:color="auto" w:sz="4" w:space="0"/>
              <w:right w:val="single" w:color="auto" w:sz="4" w:space="0"/>
            </w:tcBorders>
            <w:noWrap w:val="0"/>
            <w:vAlign w:val="center"/>
          </w:tcPr>
          <w:p w14:paraId="4BFED0B6">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沟</w:t>
            </w:r>
            <w:r>
              <w:rPr>
                <w:rFonts w:hint="eastAsia" w:ascii="仿宋_GB2312" w:hAnsi="仿宋_GB2312" w:eastAsia="仿宋_GB2312" w:cs="仿宋_GB2312"/>
                <w:color w:val="000000"/>
                <w:kern w:val="0"/>
                <w:sz w:val="22"/>
                <w:szCs w:val="22"/>
                <w:highlight w:val="none"/>
                <w:lang w:eastAsia="zh-CN"/>
              </w:rPr>
              <w:t>、</w:t>
            </w:r>
            <w:r>
              <w:rPr>
                <w:rFonts w:hint="eastAsia" w:ascii="仿宋_GB2312" w:hAnsi="仿宋_GB2312" w:eastAsia="仿宋_GB2312" w:cs="仿宋_GB2312"/>
                <w:color w:val="000000"/>
                <w:kern w:val="0"/>
                <w:sz w:val="22"/>
                <w:szCs w:val="22"/>
                <w:highlight w:val="none"/>
              </w:rPr>
              <w:t>渠</w:t>
            </w:r>
            <w:r>
              <w:rPr>
                <w:rFonts w:hint="eastAsia" w:ascii="仿宋_GB2312" w:hAnsi="仿宋_GB2312" w:eastAsia="仿宋_GB2312" w:cs="仿宋_GB2312"/>
                <w:color w:val="000000"/>
                <w:kern w:val="0"/>
                <w:sz w:val="22"/>
                <w:szCs w:val="22"/>
                <w:highlight w:val="none"/>
                <w:lang w:eastAsia="zh-CN"/>
              </w:rPr>
              <w:t>、</w:t>
            </w:r>
            <w:r>
              <w:rPr>
                <w:rFonts w:hint="eastAsia" w:ascii="仿宋_GB2312" w:hAnsi="仿宋_GB2312" w:eastAsia="仿宋_GB2312" w:cs="仿宋_GB2312"/>
                <w:color w:val="000000"/>
                <w:kern w:val="0"/>
                <w:sz w:val="22"/>
                <w:szCs w:val="22"/>
                <w:highlight w:val="none"/>
              </w:rPr>
              <w:t>井</w:t>
            </w:r>
          </w:p>
        </w:tc>
        <w:tc>
          <w:tcPr>
            <w:tcW w:w="1579" w:type="dxa"/>
            <w:tcBorders>
              <w:top w:val="single" w:color="auto" w:sz="4" w:space="0"/>
              <w:left w:val="single" w:color="auto" w:sz="4" w:space="0"/>
              <w:bottom w:val="single" w:color="auto" w:sz="4" w:space="0"/>
              <w:right w:val="single" w:color="auto" w:sz="4" w:space="0"/>
            </w:tcBorders>
            <w:noWrap w:val="0"/>
            <w:vAlign w:val="center"/>
          </w:tcPr>
          <w:p w14:paraId="6FE2F08C">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视情况清洁</w:t>
            </w:r>
          </w:p>
        </w:tc>
        <w:tc>
          <w:tcPr>
            <w:tcW w:w="2646" w:type="dxa"/>
            <w:tcBorders>
              <w:top w:val="single" w:color="auto" w:sz="4" w:space="0"/>
              <w:left w:val="single" w:color="auto" w:sz="4" w:space="0"/>
              <w:bottom w:val="single" w:color="auto" w:sz="4" w:space="0"/>
              <w:right w:val="single" w:color="auto" w:sz="4" w:space="0"/>
            </w:tcBorders>
            <w:noWrap w:val="0"/>
            <w:vAlign w:val="center"/>
          </w:tcPr>
          <w:p w14:paraId="0349D462">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eastAsia="en-US"/>
              </w:rPr>
              <w:t>无</w:t>
            </w:r>
            <w:r>
              <w:rPr>
                <w:rFonts w:hint="eastAsia" w:ascii="仿宋_GB2312" w:hAnsi="仿宋_GB2312" w:eastAsia="仿宋_GB2312" w:cs="仿宋_GB2312"/>
                <w:color w:val="000000"/>
                <w:kern w:val="0"/>
                <w:sz w:val="22"/>
                <w:szCs w:val="22"/>
                <w:highlight w:val="none"/>
                <w:lang w:val="en-US" w:eastAsia="zh-CN"/>
              </w:rPr>
              <w:t>杂物、无满溢、无异味</w:t>
            </w:r>
          </w:p>
        </w:tc>
      </w:tr>
    </w:tbl>
    <w:p w14:paraId="77FA988E">
      <w:pPr>
        <w:pStyle w:val="5"/>
        <w:spacing w:line="360" w:lineRule="auto"/>
        <w:ind w:firstLine="480" w:firstLineChars="200"/>
        <w:rPr>
          <w:rFonts w:hint="eastAsia" w:ascii="仿宋_GB2312" w:hAnsi="仿宋_GB2312" w:eastAsia="仿宋_GB2312" w:cs="仿宋_GB2312"/>
          <w:sz w:val="24"/>
          <w:szCs w:val="24"/>
          <w:highlight w:val="none"/>
        </w:rPr>
      </w:pPr>
    </w:p>
    <w:p w14:paraId="43F5746F">
      <w:pPr>
        <w:widowControl/>
        <w:snapToGrid w:val="0"/>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会议楼层的日常保洁及定期清洁方案</w:t>
      </w:r>
    </w:p>
    <w:tbl>
      <w:tblPr>
        <w:tblStyle w:val="6"/>
        <w:tblW w:w="88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708"/>
        <w:gridCol w:w="2409"/>
        <w:gridCol w:w="2495"/>
        <w:gridCol w:w="2519"/>
      </w:tblGrid>
      <w:tr w14:paraId="75C09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82" w:type="dxa"/>
            <w:gridSpan w:val="2"/>
            <w:tcBorders>
              <w:top w:val="single" w:color="000000" w:sz="4" w:space="0"/>
              <w:left w:val="single" w:color="000000" w:sz="4" w:space="0"/>
              <w:bottom w:val="single" w:color="000000" w:sz="4" w:space="0"/>
              <w:right w:val="single" w:color="000000" w:sz="4" w:space="0"/>
            </w:tcBorders>
            <w:noWrap w:val="0"/>
            <w:vAlign w:val="center"/>
          </w:tcPr>
          <w:p w14:paraId="329816F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清洁分类</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41AF28A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作业内容</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25B0D86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次数</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34A3C0E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作业标准</w:t>
            </w:r>
          </w:p>
        </w:tc>
      </w:tr>
      <w:tr w14:paraId="02BE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restart"/>
            <w:tcBorders>
              <w:top w:val="single" w:color="000000" w:sz="4" w:space="0"/>
              <w:left w:val="single" w:color="000000" w:sz="4" w:space="0"/>
              <w:bottom w:val="single" w:color="000000" w:sz="4" w:space="0"/>
              <w:right w:val="single" w:color="000000" w:sz="4" w:space="0"/>
            </w:tcBorders>
            <w:noWrap w:val="0"/>
            <w:vAlign w:val="center"/>
          </w:tcPr>
          <w:p w14:paraId="1C2A6D27">
            <w:pPr>
              <w:widowControl/>
              <w:ind w:firstLine="110" w:firstLineChars="50"/>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会</w:t>
            </w:r>
          </w:p>
          <w:p w14:paraId="35F75702">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议</w:t>
            </w:r>
          </w:p>
          <w:p w14:paraId="3534083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室</w:t>
            </w:r>
          </w:p>
          <w:p w14:paraId="0513FB7A">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w:t>
            </w:r>
          </w:p>
          <w:p w14:paraId="151A78C5">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接</w:t>
            </w:r>
          </w:p>
          <w:p w14:paraId="0A78A656">
            <w:pPr>
              <w:widowControl/>
              <w:jc w:val="center"/>
              <w:rPr>
                <w:rFonts w:hint="eastAsia" w:ascii="仿宋_GB2312" w:hAnsi="仿宋_GB2312" w:eastAsia="仿宋_GB2312" w:cs="仿宋_GB2312"/>
                <w:color w:val="000000"/>
                <w:kern w:val="0"/>
                <w:sz w:val="22"/>
                <w:szCs w:val="22"/>
                <w:highlight w:val="none"/>
              </w:rPr>
            </w:pPr>
            <w:r>
              <w:rPr>
                <w:rFonts w:hint="eastAsia" w:ascii="仿宋_GB2312" w:hAnsi="仿宋_GB2312" w:eastAsia="仿宋_GB2312" w:cs="仿宋_GB2312"/>
                <w:color w:val="000000"/>
                <w:kern w:val="0"/>
                <w:sz w:val="22"/>
                <w:szCs w:val="22"/>
                <w:highlight w:val="none"/>
              </w:rPr>
              <w:t>待</w:t>
            </w:r>
          </w:p>
          <w:p w14:paraId="571AA797">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rPr>
              <w:t>室</w:t>
            </w:r>
          </w:p>
        </w:tc>
        <w:tc>
          <w:tcPr>
            <w:tcW w:w="708" w:type="dxa"/>
            <w:vMerge w:val="restart"/>
            <w:tcBorders>
              <w:top w:val="single" w:color="000000" w:sz="4" w:space="0"/>
              <w:left w:val="single" w:color="000000" w:sz="4" w:space="0"/>
              <w:bottom w:val="single" w:color="000000" w:sz="4" w:space="0"/>
              <w:right w:val="single" w:color="000000" w:sz="4" w:space="0"/>
            </w:tcBorders>
            <w:noWrap w:val="0"/>
            <w:vAlign w:val="center"/>
          </w:tcPr>
          <w:p w14:paraId="1EC8F82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日常清洁</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21851056">
            <w:pPr>
              <w:widowControl/>
              <w:jc w:val="center"/>
              <w:rPr>
                <w:rFonts w:hint="eastAsia" w:ascii="仿宋_GB2312" w:hAnsi="仿宋_GB2312" w:eastAsia="仿宋_GB2312" w:cs="仿宋_GB2312"/>
                <w:color w:val="000000"/>
                <w:kern w:val="0"/>
                <w:sz w:val="22"/>
                <w:szCs w:val="22"/>
                <w:highlight w:val="none"/>
                <w:lang w:val="en-AU" w:eastAsia="zh-CN"/>
              </w:rPr>
            </w:pPr>
            <w:r>
              <w:rPr>
                <w:rFonts w:hint="eastAsia" w:ascii="仿宋_GB2312" w:hAnsi="仿宋_GB2312" w:eastAsia="仿宋_GB2312" w:cs="仿宋_GB2312"/>
                <w:color w:val="000000"/>
                <w:kern w:val="0"/>
                <w:sz w:val="22"/>
                <w:szCs w:val="22"/>
                <w:highlight w:val="none"/>
                <w:lang w:eastAsia="en-US"/>
              </w:rPr>
              <w:t>地</w:t>
            </w:r>
            <w:r>
              <w:rPr>
                <w:rFonts w:hint="eastAsia" w:ascii="仿宋_GB2312" w:hAnsi="仿宋_GB2312" w:eastAsia="仿宋_GB2312" w:cs="仿宋_GB2312"/>
                <w:color w:val="000000"/>
                <w:kern w:val="0"/>
                <w:sz w:val="22"/>
                <w:szCs w:val="22"/>
                <w:highlight w:val="none"/>
                <w:lang w:val="en-US" w:eastAsia="zh-CN"/>
              </w:rPr>
              <w:t>面</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5BF96CE1">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1次/日</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0CBD18E7">
            <w:pPr>
              <w:widowControl/>
              <w:jc w:val="center"/>
              <w:rPr>
                <w:rFonts w:hint="eastAsia" w:ascii="仿宋_GB2312" w:hAnsi="仿宋_GB2312" w:eastAsia="仿宋_GB2312" w:cs="仿宋_GB2312"/>
                <w:color w:val="000000"/>
                <w:kern w:val="0"/>
                <w:sz w:val="22"/>
                <w:szCs w:val="22"/>
                <w:highlight w:val="none"/>
                <w:lang w:val="en-US" w:eastAsia="zh-CN"/>
              </w:rPr>
            </w:pPr>
            <w:r>
              <w:rPr>
                <w:rFonts w:hint="eastAsia" w:ascii="仿宋_GB2312" w:hAnsi="仿宋_GB2312" w:eastAsia="仿宋_GB2312" w:cs="仿宋_GB2312"/>
                <w:color w:val="000000"/>
                <w:kern w:val="0"/>
                <w:sz w:val="22"/>
                <w:szCs w:val="22"/>
                <w:highlight w:val="none"/>
                <w:lang w:val="en-US" w:eastAsia="zh-CN"/>
              </w:rPr>
              <w:t>无杂物、无水迹、无积灰</w:t>
            </w:r>
          </w:p>
        </w:tc>
      </w:tr>
      <w:tr w14:paraId="3CC48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B34CD5">
            <w:pPr>
              <w:widowControl/>
              <w:jc w:val="left"/>
              <w:rPr>
                <w:rFonts w:hint="eastAsia" w:ascii="仿宋_GB2312" w:hAnsi="仿宋_GB2312" w:eastAsia="仿宋_GB2312" w:cs="仿宋_GB2312"/>
                <w:color w:val="000000"/>
                <w:kern w:val="0"/>
                <w:sz w:val="22"/>
                <w:szCs w:val="22"/>
                <w:highlight w:val="none"/>
                <w:lang w:val="en-AU"/>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840730">
            <w:pPr>
              <w:widowControl/>
              <w:jc w:val="left"/>
              <w:rPr>
                <w:rFonts w:hint="eastAsia" w:ascii="仿宋_GB2312" w:hAnsi="仿宋_GB2312" w:eastAsia="仿宋_GB2312" w:cs="仿宋_GB2312"/>
                <w:color w:val="000000"/>
                <w:kern w:val="0"/>
                <w:sz w:val="22"/>
                <w:szCs w:val="22"/>
                <w:highlight w:val="none"/>
                <w:lang w:val="en-AU"/>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5F04436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茶具清理、摆放</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34F8127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用前用后，随时清洁</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239F971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无印迹、及时</w:t>
            </w:r>
          </w:p>
        </w:tc>
      </w:tr>
      <w:tr w14:paraId="42B8C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FF236B">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87077F">
            <w:pPr>
              <w:widowControl/>
              <w:jc w:val="left"/>
              <w:rPr>
                <w:rFonts w:hint="eastAsia" w:ascii="仿宋_GB2312" w:hAnsi="仿宋_GB2312" w:eastAsia="仿宋_GB2312" w:cs="仿宋_GB2312"/>
                <w:color w:val="000000"/>
                <w:kern w:val="0"/>
                <w:sz w:val="22"/>
                <w:szCs w:val="22"/>
                <w:highlight w:val="none"/>
                <w:lang w:val="en-AU" w:eastAsia="en-US"/>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77D53F5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玻璃门、窗</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1BC9534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日</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69B5BAA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无手印、水渍</w:t>
            </w:r>
          </w:p>
        </w:tc>
      </w:tr>
      <w:tr w14:paraId="02CA2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B187D">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EEA5CB">
            <w:pPr>
              <w:widowControl/>
              <w:jc w:val="left"/>
              <w:rPr>
                <w:rFonts w:hint="eastAsia" w:ascii="仿宋_GB2312" w:hAnsi="仿宋_GB2312" w:eastAsia="仿宋_GB2312" w:cs="仿宋_GB2312"/>
                <w:color w:val="000000"/>
                <w:kern w:val="0"/>
                <w:sz w:val="22"/>
                <w:szCs w:val="22"/>
                <w:highlight w:val="none"/>
                <w:lang w:val="en-AU" w:eastAsia="en-US"/>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7BE8F0F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展板（擦拭）</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0057B38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用前用后，随时清洁</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720AE401">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洁净及时</w:t>
            </w:r>
          </w:p>
        </w:tc>
      </w:tr>
      <w:tr w14:paraId="50F0D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8ACF86">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0E7122">
            <w:pPr>
              <w:widowControl/>
              <w:jc w:val="left"/>
              <w:rPr>
                <w:rFonts w:hint="eastAsia" w:ascii="仿宋_GB2312" w:hAnsi="仿宋_GB2312" w:eastAsia="仿宋_GB2312" w:cs="仿宋_GB2312"/>
                <w:color w:val="000000"/>
                <w:kern w:val="0"/>
                <w:sz w:val="22"/>
                <w:szCs w:val="22"/>
                <w:highlight w:val="none"/>
                <w:lang w:val="en-AU" w:eastAsia="en-US"/>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4541E423">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会议桌（擦拭）</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03E1DCDF">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用前用后，随时清洁</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17DBFEF5">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清洁、无水迹、污渍</w:t>
            </w:r>
          </w:p>
        </w:tc>
      </w:tr>
      <w:tr w14:paraId="10381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8B6463">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5A3322">
            <w:pPr>
              <w:widowControl/>
              <w:jc w:val="left"/>
              <w:rPr>
                <w:rFonts w:hint="eastAsia" w:ascii="仿宋_GB2312" w:hAnsi="仿宋_GB2312" w:eastAsia="仿宋_GB2312" w:cs="仿宋_GB2312"/>
                <w:color w:val="000000"/>
                <w:kern w:val="0"/>
                <w:sz w:val="22"/>
                <w:szCs w:val="22"/>
                <w:highlight w:val="none"/>
                <w:lang w:val="en-AU" w:eastAsia="en-US"/>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313B232D">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桌、椅摆放</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6ED0ED5C">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用前用后，随时清洁</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6366DEFC">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外观整齐洁净、无杂物、印迹</w:t>
            </w:r>
          </w:p>
        </w:tc>
      </w:tr>
      <w:tr w14:paraId="22727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79AC06">
            <w:pPr>
              <w:widowControl/>
              <w:jc w:val="left"/>
              <w:rPr>
                <w:rFonts w:hint="eastAsia" w:ascii="仿宋_GB2312" w:hAnsi="仿宋_GB2312" w:eastAsia="仿宋_GB2312" w:cs="仿宋_GB2312"/>
                <w:color w:val="000000"/>
                <w:kern w:val="0"/>
                <w:sz w:val="22"/>
                <w:szCs w:val="22"/>
                <w:highlight w:val="none"/>
                <w:lang w:val="en-AU"/>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D8507F">
            <w:pPr>
              <w:widowControl/>
              <w:jc w:val="left"/>
              <w:rPr>
                <w:rFonts w:hint="eastAsia" w:ascii="仿宋_GB2312" w:hAnsi="仿宋_GB2312" w:eastAsia="仿宋_GB2312" w:cs="仿宋_GB2312"/>
                <w:color w:val="000000"/>
                <w:kern w:val="0"/>
                <w:sz w:val="22"/>
                <w:szCs w:val="22"/>
                <w:highlight w:val="none"/>
                <w:lang w:val="en-AU"/>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71793ADB">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饮水机</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2AE937B8">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用前用后，随时清洁</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7F690F2F">
            <w:pPr>
              <w:widowControl/>
              <w:jc w:val="center"/>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检查、换水、外观洁净</w:t>
            </w:r>
          </w:p>
        </w:tc>
      </w:tr>
      <w:tr w14:paraId="4C6A7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184A91">
            <w:pPr>
              <w:widowControl/>
              <w:jc w:val="left"/>
              <w:rPr>
                <w:rFonts w:hint="eastAsia" w:ascii="仿宋_GB2312" w:hAnsi="仿宋_GB2312" w:eastAsia="仿宋_GB2312" w:cs="仿宋_GB2312"/>
                <w:color w:val="000000"/>
                <w:kern w:val="0"/>
                <w:sz w:val="22"/>
                <w:szCs w:val="22"/>
                <w:highlight w:val="none"/>
                <w:lang w:val="en-AU"/>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745507">
            <w:pPr>
              <w:widowControl/>
              <w:jc w:val="left"/>
              <w:rPr>
                <w:rFonts w:hint="eastAsia" w:ascii="仿宋_GB2312" w:hAnsi="仿宋_GB2312" w:eastAsia="仿宋_GB2312" w:cs="仿宋_GB2312"/>
                <w:color w:val="000000"/>
                <w:kern w:val="0"/>
                <w:sz w:val="22"/>
                <w:szCs w:val="22"/>
                <w:highlight w:val="none"/>
                <w:lang w:val="en-AU"/>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099D2990">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垃圾桶</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4D51A50E">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用前用后，随时清洁</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5CA8A2B9">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垃圾收集、换垃圾袋</w:t>
            </w:r>
          </w:p>
        </w:tc>
      </w:tr>
      <w:tr w14:paraId="68FDC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2654C6">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restart"/>
            <w:tcBorders>
              <w:top w:val="single" w:color="000000" w:sz="4" w:space="0"/>
              <w:left w:val="single" w:color="000000" w:sz="4" w:space="0"/>
              <w:bottom w:val="single" w:color="000000" w:sz="4" w:space="0"/>
              <w:right w:val="single" w:color="000000" w:sz="4" w:space="0"/>
            </w:tcBorders>
            <w:noWrap w:val="0"/>
            <w:vAlign w:val="center"/>
          </w:tcPr>
          <w:p w14:paraId="503A0A06">
            <w:pPr>
              <w:widowControl/>
              <w:jc w:val="center"/>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eastAsia="en-US"/>
              </w:rPr>
              <w:t>定期清洁</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3BF41E3E">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踢角线除尘</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55D7CC35">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周</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3404D40E">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无积尘</w:t>
            </w:r>
          </w:p>
        </w:tc>
      </w:tr>
      <w:tr w14:paraId="59DC5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FB5EDC">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8EB491">
            <w:pPr>
              <w:widowControl/>
              <w:jc w:val="left"/>
              <w:rPr>
                <w:rFonts w:hint="eastAsia" w:ascii="仿宋_GB2312" w:hAnsi="仿宋_GB2312" w:eastAsia="仿宋_GB2312" w:cs="仿宋_GB2312"/>
                <w:color w:val="000000"/>
                <w:kern w:val="0"/>
                <w:sz w:val="22"/>
                <w:szCs w:val="22"/>
                <w:highlight w:val="none"/>
                <w:lang w:val="en-AU" w:eastAsia="en-US"/>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1CC45618">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格栅灯（擦拭）</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19DCCDBD">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val="en-AU" w:eastAsia="en-US"/>
              </w:rPr>
              <w:t>1</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3456C2C8">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无积尘、无印迹</w:t>
            </w:r>
          </w:p>
        </w:tc>
      </w:tr>
      <w:tr w14:paraId="2BB8E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946B9">
            <w:pPr>
              <w:widowControl/>
              <w:jc w:val="left"/>
              <w:rPr>
                <w:rFonts w:hint="eastAsia" w:ascii="仿宋_GB2312" w:hAnsi="仿宋_GB2312" w:eastAsia="仿宋_GB2312" w:cs="仿宋_GB2312"/>
                <w:color w:val="000000"/>
                <w:kern w:val="0"/>
                <w:sz w:val="22"/>
                <w:szCs w:val="22"/>
                <w:highlight w:val="none"/>
                <w:lang w:val="en-AU" w:eastAsia="en-US"/>
              </w:rPr>
            </w:pPr>
          </w:p>
        </w:tc>
        <w:tc>
          <w:tcPr>
            <w:tcW w:w="7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EDF74">
            <w:pPr>
              <w:widowControl/>
              <w:jc w:val="left"/>
              <w:rPr>
                <w:rFonts w:hint="eastAsia" w:ascii="仿宋_GB2312" w:hAnsi="仿宋_GB2312" w:eastAsia="仿宋_GB2312" w:cs="仿宋_GB2312"/>
                <w:color w:val="000000"/>
                <w:kern w:val="0"/>
                <w:sz w:val="22"/>
                <w:szCs w:val="22"/>
                <w:highlight w:val="none"/>
                <w:lang w:val="en-AU" w:eastAsia="en-US"/>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14:paraId="6F040407">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空调及风口（擦拭）</w:t>
            </w:r>
          </w:p>
        </w:tc>
        <w:tc>
          <w:tcPr>
            <w:tcW w:w="2495" w:type="dxa"/>
            <w:tcBorders>
              <w:top w:val="single" w:color="000000" w:sz="4" w:space="0"/>
              <w:left w:val="single" w:color="000000" w:sz="4" w:space="0"/>
              <w:bottom w:val="single" w:color="000000" w:sz="4" w:space="0"/>
              <w:right w:val="single" w:color="000000" w:sz="4" w:space="0"/>
            </w:tcBorders>
            <w:noWrap w:val="0"/>
            <w:vAlign w:val="center"/>
          </w:tcPr>
          <w:p w14:paraId="50E74F74">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val="en-AU" w:eastAsia="en-US"/>
              </w:rPr>
              <w:t>2</w:t>
            </w:r>
            <w:r>
              <w:rPr>
                <w:rFonts w:hint="eastAsia" w:ascii="仿宋_GB2312" w:hAnsi="仿宋_GB2312" w:eastAsia="仿宋_GB2312" w:cs="仿宋_GB2312"/>
                <w:color w:val="000000"/>
                <w:kern w:val="0"/>
                <w:sz w:val="22"/>
                <w:szCs w:val="22"/>
                <w:highlight w:val="none"/>
                <w:lang w:eastAsia="en-US"/>
              </w:rPr>
              <w:t>次</w:t>
            </w:r>
            <w:r>
              <w:rPr>
                <w:rFonts w:hint="eastAsia" w:ascii="仿宋_GB2312" w:hAnsi="仿宋_GB2312" w:eastAsia="仿宋_GB2312" w:cs="仿宋_GB2312"/>
                <w:color w:val="000000"/>
                <w:kern w:val="0"/>
                <w:sz w:val="22"/>
                <w:szCs w:val="22"/>
                <w:highlight w:val="none"/>
                <w:lang w:val="en-AU" w:eastAsia="en-US"/>
              </w:rPr>
              <w:t>/</w:t>
            </w:r>
            <w:r>
              <w:rPr>
                <w:rFonts w:hint="eastAsia" w:ascii="仿宋_GB2312" w:hAnsi="仿宋_GB2312" w:eastAsia="仿宋_GB2312" w:cs="仿宋_GB2312"/>
                <w:color w:val="000000"/>
                <w:kern w:val="0"/>
                <w:sz w:val="22"/>
                <w:szCs w:val="22"/>
                <w:highlight w:val="none"/>
                <w:lang w:eastAsia="en-US"/>
              </w:rPr>
              <w:t>月</w:t>
            </w:r>
          </w:p>
        </w:tc>
        <w:tc>
          <w:tcPr>
            <w:tcW w:w="2519" w:type="dxa"/>
            <w:tcBorders>
              <w:top w:val="single" w:color="000000" w:sz="4" w:space="0"/>
              <w:left w:val="single" w:color="000000" w:sz="4" w:space="0"/>
              <w:bottom w:val="single" w:color="000000" w:sz="4" w:space="0"/>
              <w:right w:val="single" w:color="000000" w:sz="4" w:space="0"/>
            </w:tcBorders>
            <w:noWrap w:val="0"/>
            <w:vAlign w:val="center"/>
          </w:tcPr>
          <w:p w14:paraId="469F686F">
            <w:pPr>
              <w:widowControl/>
              <w:jc w:val="center"/>
              <w:rPr>
                <w:rFonts w:hint="eastAsia" w:ascii="仿宋_GB2312" w:hAnsi="仿宋_GB2312" w:eastAsia="仿宋_GB2312" w:cs="仿宋_GB2312"/>
                <w:color w:val="000000"/>
                <w:kern w:val="0"/>
                <w:sz w:val="22"/>
                <w:szCs w:val="22"/>
                <w:highlight w:val="none"/>
                <w:lang w:val="en-AU" w:eastAsia="en-US" w:bidi="ar-SA"/>
              </w:rPr>
            </w:pPr>
            <w:r>
              <w:rPr>
                <w:rFonts w:hint="eastAsia" w:ascii="仿宋_GB2312" w:hAnsi="仿宋_GB2312" w:eastAsia="仿宋_GB2312" w:cs="仿宋_GB2312"/>
                <w:color w:val="000000"/>
                <w:kern w:val="0"/>
                <w:sz w:val="22"/>
                <w:szCs w:val="22"/>
                <w:highlight w:val="none"/>
                <w:lang w:eastAsia="en-US"/>
              </w:rPr>
              <w:t>无积尘、无印迹</w:t>
            </w:r>
          </w:p>
        </w:tc>
      </w:tr>
    </w:tbl>
    <w:p w14:paraId="3C69A2CB">
      <w:pPr>
        <w:pStyle w:val="5"/>
        <w:spacing w:line="360" w:lineRule="auto"/>
        <w:rPr>
          <w:rFonts w:hint="eastAsia" w:ascii="仿宋_GB2312" w:hAnsi="仿宋_GB2312" w:eastAsia="仿宋_GB2312" w:cs="仿宋_GB2312"/>
          <w:sz w:val="24"/>
          <w:szCs w:val="24"/>
          <w:highlight w:val="none"/>
        </w:rPr>
      </w:pPr>
    </w:p>
    <w:p w14:paraId="70A84AC8">
      <w:pP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r>
    </w:p>
    <w:p w14:paraId="7A4334F8">
      <w:pPr>
        <w:spacing w:line="360" w:lineRule="auto"/>
        <w:ind w:firstLine="472" w:firstLineChars="196"/>
        <w:outlineLvl w:val="1"/>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sz w:val="24"/>
          <w:szCs w:val="24"/>
          <w:highlight w:val="none"/>
        </w:rPr>
        <w:t>附件4:</w:t>
      </w:r>
      <w:r>
        <w:rPr>
          <w:rFonts w:hint="eastAsia" w:ascii="仿宋_GB2312" w:hAnsi="仿宋_GB2312" w:eastAsia="仿宋_GB2312" w:cs="仿宋_GB2312"/>
          <w:b/>
          <w:bCs/>
          <w:color w:val="000000"/>
          <w:sz w:val="24"/>
          <w:szCs w:val="24"/>
          <w:highlight w:val="none"/>
        </w:rPr>
        <w:t>保洁员行为规范</w:t>
      </w:r>
    </w:p>
    <w:p w14:paraId="27AE4ADA">
      <w:pPr>
        <w:widowControl/>
        <w:jc w:val="center"/>
        <w:rPr>
          <w:rFonts w:hint="eastAsia" w:ascii="仿宋_GB2312" w:hAnsi="仿宋_GB2312" w:eastAsia="仿宋_GB2312" w:cs="仿宋_GB2312"/>
          <w:b/>
          <w:bCs/>
          <w:color w:val="000000"/>
          <w:kern w:val="0"/>
          <w:sz w:val="28"/>
          <w:szCs w:val="22"/>
          <w:highlight w:val="none"/>
          <w:lang w:val="en-US" w:eastAsia="zh-CN"/>
        </w:rPr>
      </w:pPr>
      <w:bookmarkStart w:id="1" w:name="绿化管理员"/>
      <w:r>
        <w:rPr>
          <w:rFonts w:hint="eastAsia" w:ascii="仿宋_GB2312" w:hAnsi="仿宋_GB2312" w:eastAsia="仿宋_GB2312" w:cs="仿宋_GB2312"/>
          <w:b/>
          <w:bCs/>
          <w:color w:val="000000"/>
          <w:kern w:val="0"/>
          <w:sz w:val="28"/>
          <w:szCs w:val="22"/>
          <w:highlight w:val="none"/>
          <w:lang w:val="en-US" w:eastAsia="zh-CN"/>
        </w:rPr>
        <w:t>保洁员行为规范要求</w:t>
      </w:r>
    </w:p>
    <w:p w14:paraId="59D78B5A">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1、</w:t>
      </w:r>
      <w:r>
        <w:rPr>
          <w:rFonts w:hint="eastAsia" w:ascii="仿宋_GB2312" w:hAnsi="仿宋_GB2312" w:eastAsia="仿宋_GB2312" w:cs="仿宋_GB2312"/>
          <w:color w:val="000000"/>
          <w:kern w:val="0"/>
          <w:sz w:val="22"/>
          <w:szCs w:val="22"/>
          <w:highlight w:val="none"/>
          <w:lang w:val="en-AU" w:eastAsia="en-US"/>
        </w:rPr>
        <w:t>仪容仪表</w:t>
      </w:r>
    </w:p>
    <w:tbl>
      <w:tblPr>
        <w:tblStyle w:val="6"/>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780"/>
        <w:gridCol w:w="3117"/>
        <w:gridCol w:w="1321"/>
      </w:tblGrid>
      <w:tr w14:paraId="6D75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6588F493">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部位</w:t>
            </w:r>
          </w:p>
        </w:tc>
        <w:tc>
          <w:tcPr>
            <w:tcW w:w="3780" w:type="dxa"/>
            <w:noWrap w:val="0"/>
            <w:vAlign w:val="center"/>
          </w:tcPr>
          <w:p w14:paraId="54CFD767">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男性</w:t>
            </w:r>
          </w:p>
        </w:tc>
        <w:tc>
          <w:tcPr>
            <w:tcW w:w="3117" w:type="dxa"/>
            <w:noWrap w:val="0"/>
            <w:vAlign w:val="center"/>
          </w:tcPr>
          <w:p w14:paraId="0D223B9F">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女性</w:t>
            </w:r>
          </w:p>
        </w:tc>
        <w:tc>
          <w:tcPr>
            <w:tcW w:w="1321" w:type="dxa"/>
            <w:noWrap w:val="0"/>
            <w:vAlign w:val="center"/>
          </w:tcPr>
          <w:p w14:paraId="6A5520F7">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要领</w:t>
            </w:r>
          </w:p>
        </w:tc>
      </w:tr>
      <w:tr w14:paraId="19AD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3A4B9CA9">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整体</w:t>
            </w:r>
          </w:p>
        </w:tc>
        <w:tc>
          <w:tcPr>
            <w:tcW w:w="6897" w:type="dxa"/>
            <w:gridSpan w:val="2"/>
            <w:noWrap w:val="0"/>
            <w:vAlign w:val="center"/>
          </w:tcPr>
          <w:p w14:paraId="7717EE3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自然大方得体，符合工作需要及安全规则。精神奕奕，充满活力，整齐清洁。</w:t>
            </w:r>
          </w:p>
          <w:p w14:paraId="691D5345">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微笑是员工最起码应有的表情。</w:t>
            </w:r>
          </w:p>
        </w:tc>
        <w:tc>
          <w:tcPr>
            <w:tcW w:w="1321" w:type="dxa"/>
            <w:vMerge w:val="restart"/>
            <w:noWrap w:val="0"/>
            <w:vAlign w:val="center"/>
          </w:tcPr>
          <w:p w14:paraId="7A713236">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容貌端正，</w:t>
            </w:r>
          </w:p>
          <w:p w14:paraId="01781AB6">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举止大方，</w:t>
            </w:r>
          </w:p>
          <w:p w14:paraId="584589CB">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服饰庄重，</w:t>
            </w:r>
          </w:p>
          <w:p w14:paraId="5D714131">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整洁挺拔，</w:t>
            </w:r>
          </w:p>
          <w:p w14:paraId="4D35BECA">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淡妆素抹，</w:t>
            </w:r>
          </w:p>
          <w:p w14:paraId="4D905E62">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打扮得体，</w:t>
            </w:r>
          </w:p>
          <w:p w14:paraId="7122E39E">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态度和蔼，</w:t>
            </w:r>
          </w:p>
          <w:p w14:paraId="6B24A3E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待人诚恳，</w:t>
            </w:r>
          </w:p>
          <w:p w14:paraId="4A75C78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不卑不亢。</w:t>
            </w:r>
          </w:p>
          <w:p w14:paraId="485A4C4E">
            <w:pPr>
              <w:widowControl/>
              <w:rPr>
                <w:rFonts w:hint="eastAsia" w:ascii="仿宋_GB2312" w:hAnsi="仿宋_GB2312" w:eastAsia="仿宋_GB2312" w:cs="仿宋_GB2312"/>
                <w:color w:val="000000"/>
                <w:kern w:val="0"/>
                <w:sz w:val="22"/>
                <w:szCs w:val="22"/>
                <w:highlight w:val="none"/>
                <w:lang w:val="en-AU"/>
              </w:rPr>
            </w:pPr>
          </w:p>
          <w:p w14:paraId="23AEB69F">
            <w:pPr>
              <w:widowControl/>
              <w:rPr>
                <w:rFonts w:hint="eastAsia" w:ascii="仿宋_GB2312" w:hAnsi="仿宋_GB2312" w:eastAsia="仿宋_GB2312" w:cs="仿宋_GB2312"/>
                <w:color w:val="000000"/>
                <w:kern w:val="0"/>
                <w:sz w:val="22"/>
                <w:szCs w:val="22"/>
                <w:highlight w:val="none"/>
                <w:lang w:val="en-AU"/>
              </w:rPr>
            </w:pPr>
          </w:p>
        </w:tc>
      </w:tr>
      <w:tr w14:paraId="3E5D0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7C4E574E">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头发</w:t>
            </w:r>
          </w:p>
        </w:tc>
        <w:tc>
          <w:tcPr>
            <w:tcW w:w="6897" w:type="dxa"/>
            <w:gridSpan w:val="2"/>
            <w:noWrap w:val="0"/>
            <w:vAlign w:val="center"/>
          </w:tcPr>
          <w:p w14:paraId="57654ED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头发要经常梳洗，保持整齐清洁、自然色泽，切勿标新立异。</w:t>
            </w:r>
          </w:p>
        </w:tc>
        <w:tc>
          <w:tcPr>
            <w:tcW w:w="1321" w:type="dxa"/>
            <w:vMerge w:val="continue"/>
            <w:noWrap w:val="0"/>
            <w:vAlign w:val="center"/>
          </w:tcPr>
          <w:p w14:paraId="487344FB">
            <w:pPr>
              <w:widowControl/>
              <w:rPr>
                <w:rFonts w:hint="eastAsia" w:ascii="仿宋_GB2312" w:hAnsi="仿宋_GB2312" w:eastAsia="仿宋_GB2312" w:cs="仿宋_GB2312"/>
                <w:color w:val="000000"/>
                <w:kern w:val="0"/>
                <w:sz w:val="22"/>
                <w:szCs w:val="22"/>
                <w:highlight w:val="none"/>
                <w:lang w:val="en-AU"/>
              </w:rPr>
            </w:pPr>
          </w:p>
        </w:tc>
      </w:tr>
      <w:tr w14:paraId="58DA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2CCF353F">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发型</w:t>
            </w:r>
          </w:p>
        </w:tc>
        <w:tc>
          <w:tcPr>
            <w:tcW w:w="3780" w:type="dxa"/>
            <w:noWrap w:val="0"/>
            <w:vAlign w:val="center"/>
          </w:tcPr>
          <w:p w14:paraId="39FE49A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前发不过眉，侧发不盖耳，后发不触后衣领，无烫发。</w:t>
            </w:r>
          </w:p>
        </w:tc>
        <w:tc>
          <w:tcPr>
            <w:tcW w:w="3117" w:type="dxa"/>
            <w:noWrap w:val="0"/>
            <w:vAlign w:val="center"/>
          </w:tcPr>
          <w:p w14:paraId="2A8C7956">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发长不过肩，如留长发须束起或使用发髻。</w:t>
            </w:r>
          </w:p>
        </w:tc>
        <w:tc>
          <w:tcPr>
            <w:tcW w:w="1321" w:type="dxa"/>
            <w:vMerge w:val="continue"/>
            <w:noWrap w:val="0"/>
            <w:vAlign w:val="center"/>
          </w:tcPr>
          <w:p w14:paraId="29B08D31">
            <w:pPr>
              <w:widowControl/>
              <w:rPr>
                <w:rFonts w:hint="eastAsia" w:ascii="仿宋_GB2312" w:hAnsi="仿宋_GB2312" w:eastAsia="仿宋_GB2312" w:cs="仿宋_GB2312"/>
                <w:color w:val="000000"/>
                <w:kern w:val="0"/>
                <w:sz w:val="22"/>
                <w:szCs w:val="22"/>
                <w:highlight w:val="none"/>
                <w:lang w:val="en-AU"/>
              </w:rPr>
            </w:pPr>
          </w:p>
        </w:tc>
      </w:tr>
      <w:tr w14:paraId="7E70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64957AF8">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面容</w:t>
            </w:r>
          </w:p>
        </w:tc>
        <w:tc>
          <w:tcPr>
            <w:tcW w:w="3780" w:type="dxa"/>
            <w:noWrap w:val="0"/>
            <w:vAlign w:val="center"/>
          </w:tcPr>
          <w:p w14:paraId="13DD5115">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脸、颈及耳朵保持干净，每日剃刮胡须。</w:t>
            </w:r>
          </w:p>
        </w:tc>
        <w:tc>
          <w:tcPr>
            <w:tcW w:w="3117" w:type="dxa"/>
            <w:noWrap w:val="0"/>
            <w:vAlign w:val="center"/>
          </w:tcPr>
          <w:p w14:paraId="67AFEF9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脸、颈及耳朵保持干净，上班要化淡妆。</w:t>
            </w:r>
          </w:p>
        </w:tc>
        <w:tc>
          <w:tcPr>
            <w:tcW w:w="1321" w:type="dxa"/>
            <w:vMerge w:val="continue"/>
            <w:noWrap w:val="0"/>
            <w:vAlign w:val="center"/>
          </w:tcPr>
          <w:p w14:paraId="56B4BA3B">
            <w:pPr>
              <w:widowControl/>
              <w:rPr>
                <w:rFonts w:hint="eastAsia" w:ascii="仿宋_GB2312" w:hAnsi="仿宋_GB2312" w:eastAsia="仿宋_GB2312" w:cs="仿宋_GB2312"/>
                <w:color w:val="000000"/>
                <w:kern w:val="0"/>
                <w:sz w:val="22"/>
                <w:szCs w:val="22"/>
                <w:highlight w:val="none"/>
                <w:lang w:val="en-AU"/>
              </w:rPr>
            </w:pPr>
          </w:p>
        </w:tc>
      </w:tr>
      <w:tr w14:paraId="7438A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289085BF">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身体</w:t>
            </w:r>
          </w:p>
        </w:tc>
        <w:tc>
          <w:tcPr>
            <w:tcW w:w="6897" w:type="dxa"/>
            <w:gridSpan w:val="2"/>
            <w:noWrap w:val="0"/>
            <w:vAlign w:val="center"/>
          </w:tcPr>
          <w:p w14:paraId="21283767">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注意个人卫生，身体、面部、手部保持清洁。上班前不吃异味食物，保持口腔清洁，上班时不在工作场所内吸烟，不饮酒，以免散发烟味或酒气。</w:t>
            </w:r>
          </w:p>
        </w:tc>
        <w:tc>
          <w:tcPr>
            <w:tcW w:w="1321" w:type="dxa"/>
            <w:vMerge w:val="continue"/>
            <w:noWrap w:val="0"/>
            <w:vAlign w:val="center"/>
          </w:tcPr>
          <w:p w14:paraId="327CEA41">
            <w:pPr>
              <w:widowControl/>
              <w:rPr>
                <w:rFonts w:hint="eastAsia" w:ascii="仿宋_GB2312" w:hAnsi="仿宋_GB2312" w:eastAsia="仿宋_GB2312" w:cs="仿宋_GB2312"/>
                <w:color w:val="000000"/>
                <w:kern w:val="0"/>
                <w:sz w:val="22"/>
                <w:szCs w:val="22"/>
                <w:highlight w:val="none"/>
                <w:lang w:val="en-AU"/>
              </w:rPr>
            </w:pPr>
          </w:p>
        </w:tc>
      </w:tr>
      <w:tr w14:paraId="61C1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trPr>
        <w:tc>
          <w:tcPr>
            <w:tcW w:w="900" w:type="dxa"/>
            <w:noWrap w:val="0"/>
            <w:vAlign w:val="center"/>
          </w:tcPr>
          <w:p w14:paraId="31B7961D">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饰物</w:t>
            </w:r>
          </w:p>
        </w:tc>
        <w:tc>
          <w:tcPr>
            <w:tcW w:w="3780" w:type="dxa"/>
            <w:noWrap w:val="0"/>
            <w:vAlign w:val="center"/>
          </w:tcPr>
          <w:p w14:paraId="0E5126B2">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 xml:space="preserve">不允许佩戴夸张饰品。 </w:t>
            </w:r>
          </w:p>
        </w:tc>
        <w:tc>
          <w:tcPr>
            <w:tcW w:w="3117" w:type="dxa"/>
            <w:noWrap w:val="0"/>
            <w:vAlign w:val="center"/>
          </w:tcPr>
          <w:p w14:paraId="490C9B42">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不允许佩戴夸张饰品。</w:t>
            </w:r>
          </w:p>
        </w:tc>
        <w:tc>
          <w:tcPr>
            <w:tcW w:w="1321" w:type="dxa"/>
            <w:vMerge w:val="continue"/>
            <w:noWrap w:val="0"/>
            <w:vAlign w:val="center"/>
          </w:tcPr>
          <w:p w14:paraId="07ABE152">
            <w:pPr>
              <w:widowControl/>
              <w:rPr>
                <w:rFonts w:hint="eastAsia" w:ascii="仿宋_GB2312" w:hAnsi="仿宋_GB2312" w:eastAsia="仿宋_GB2312" w:cs="仿宋_GB2312"/>
                <w:color w:val="000000"/>
                <w:kern w:val="0"/>
                <w:sz w:val="22"/>
                <w:szCs w:val="22"/>
                <w:highlight w:val="none"/>
                <w:lang w:val="en-AU"/>
              </w:rPr>
            </w:pPr>
          </w:p>
        </w:tc>
      </w:tr>
      <w:tr w14:paraId="699C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2547602B">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衣服</w:t>
            </w:r>
          </w:p>
        </w:tc>
        <w:tc>
          <w:tcPr>
            <w:tcW w:w="6897" w:type="dxa"/>
            <w:gridSpan w:val="2"/>
            <w:noWrap w:val="0"/>
            <w:vAlign w:val="center"/>
          </w:tcPr>
          <w:p w14:paraId="1501C826">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工作时间内着本岗位规定制服，非因工作需要，外出时不得穿着制服。制服应干净、平整。</w:t>
            </w:r>
          </w:p>
          <w:p w14:paraId="2672ABD8">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制服外不得显露个人物品，衣、裤口袋整理平整，勿显鼓起。</w:t>
            </w:r>
          </w:p>
          <w:p w14:paraId="05405878">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西装制服按规范扣好钮扣，衬衣领、袖整洁，钮扣扣好。</w:t>
            </w:r>
          </w:p>
          <w:p w14:paraId="401CC1DA">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裤子要干净平整，长及鞋面。</w:t>
            </w:r>
          </w:p>
        </w:tc>
        <w:tc>
          <w:tcPr>
            <w:tcW w:w="1321" w:type="dxa"/>
            <w:vMerge w:val="continue"/>
            <w:noWrap w:val="0"/>
            <w:vAlign w:val="center"/>
          </w:tcPr>
          <w:p w14:paraId="520136DF">
            <w:pPr>
              <w:widowControl/>
              <w:rPr>
                <w:rFonts w:hint="eastAsia" w:ascii="仿宋_GB2312" w:hAnsi="仿宋_GB2312" w:eastAsia="仿宋_GB2312" w:cs="仿宋_GB2312"/>
                <w:color w:val="000000"/>
                <w:kern w:val="0"/>
                <w:sz w:val="22"/>
                <w:szCs w:val="22"/>
                <w:highlight w:val="none"/>
                <w:lang w:val="en-AU"/>
              </w:rPr>
            </w:pPr>
          </w:p>
        </w:tc>
      </w:tr>
      <w:tr w14:paraId="086A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4CEF223D">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手</w:t>
            </w:r>
          </w:p>
        </w:tc>
        <w:tc>
          <w:tcPr>
            <w:tcW w:w="6897" w:type="dxa"/>
            <w:gridSpan w:val="2"/>
            <w:noWrap w:val="0"/>
            <w:vAlign w:val="center"/>
          </w:tcPr>
          <w:p w14:paraId="66DD02C4">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 xml:space="preserve">保持指甲干净。 </w:t>
            </w:r>
          </w:p>
        </w:tc>
        <w:tc>
          <w:tcPr>
            <w:tcW w:w="1321" w:type="dxa"/>
            <w:vMerge w:val="restart"/>
            <w:noWrap w:val="0"/>
            <w:vAlign w:val="center"/>
          </w:tcPr>
          <w:p w14:paraId="02C09D6A">
            <w:pPr>
              <w:widowControl/>
              <w:rPr>
                <w:rFonts w:hint="eastAsia" w:ascii="仿宋_GB2312" w:hAnsi="仿宋_GB2312" w:eastAsia="仿宋_GB2312" w:cs="仿宋_GB2312"/>
                <w:color w:val="000000"/>
                <w:kern w:val="0"/>
                <w:sz w:val="22"/>
                <w:szCs w:val="22"/>
                <w:highlight w:val="none"/>
                <w:lang w:val="en-AU" w:eastAsia="en-US"/>
              </w:rPr>
            </w:pPr>
          </w:p>
        </w:tc>
      </w:tr>
      <w:tr w14:paraId="3FBA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1E554B41">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鞋</w:t>
            </w:r>
          </w:p>
        </w:tc>
        <w:tc>
          <w:tcPr>
            <w:tcW w:w="6897" w:type="dxa"/>
            <w:gridSpan w:val="2"/>
            <w:noWrap w:val="0"/>
            <w:vAlign w:val="center"/>
          </w:tcPr>
          <w:p w14:paraId="3F82E721">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以黑色为宜。</w:t>
            </w:r>
          </w:p>
        </w:tc>
        <w:tc>
          <w:tcPr>
            <w:tcW w:w="1321" w:type="dxa"/>
            <w:vMerge w:val="continue"/>
            <w:noWrap w:val="0"/>
            <w:vAlign w:val="center"/>
          </w:tcPr>
          <w:p w14:paraId="384D5240">
            <w:pPr>
              <w:widowControl/>
              <w:rPr>
                <w:rFonts w:hint="eastAsia" w:ascii="仿宋_GB2312" w:hAnsi="仿宋_GB2312" w:eastAsia="仿宋_GB2312" w:cs="仿宋_GB2312"/>
                <w:color w:val="000000"/>
                <w:kern w:val="0"/>
                <w:sz w:val="22"/>
                <w:szCs w:val="22"/>
                <w:highlight w:val="none"/>
                <w:lang w:val="en-AU" w:eastAsia="en-US"/>
              </w:rPr>
            </w:pPr>
          </w:p>
        </w:tc>
      </w:tr>
      <w:tr w14:paraId="53C0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5EF65198">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袜</w:t>
            </w:r>
          </w:p>
        </w:tc>
        <w:tc>
          <w:tcPr>
            <w:tcW w:w="3780" w:type="dxa"/>
            <w:noWrap w:val="0"/>
            <w:vAlign w:val="center"/>
          </w:tcPr>
          <w:p w14:paraId="7DF0894B">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着黑色或深色、不透明的短中筒袜。</w:t>
            </w:r>
          </w:p>
        </w:tc>
        <w:tc>
          <w:tcPr>
            <w:tcW w:w="3117" w:type="dxa"/>
            <w:noWrap w:val="0"/>
            <w:vAlign w:val="center"/>
          </w:tcPr>
          <w:p w14:paraId="2E5D50F9">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肉色长筒袜或裤袜。</w:t>
            </w:r>
          </w:p>
        </w:tc>
        <w:tc>
          <w:tcPr>
            <w:tcW w:w="1321" w:type="dxa"/>
            <w:vMerge w:val="continue"/>
            <w:noWrap w:val="0"/>
            <w:vAlign w:val="center"/>
          </w:tcPr>
          <w:p w14:paraId="58264170">
            <w:pPr>
              <w:widowControl/>
              <w:rPr>
                <w:rFonts w:hint="eastAsia" w:ascii="仿宋_GB2312" w:hAnsi="仿宋_GB2312" w:eastAsia="仿宋_GB2312" w:cs="仿宋_GB2312"/>
                <w:color w:val="000000"/>
                <w:kern w:val="0"/>
                <w:sz w:val="22"/>
                <w:szCs w:val="22"/>
                <w:highlight w:val="none"/>
                <w:lang w:val="en-AU" w:eastAsia="en-US"/>
              </w:rPr>
            </w:pPr>
          </w:p>
        </w:tc>
      </w:tr>
      <w:tr w14:paraId="2334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00" w:type="dxa"/>
            <w:noWrap w:val="0"/>
            <w:vAlign w:val="center"/>
          </w:tcPr>
          <w:p w14:paraId="666EB34C">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工牌和徽标</w:t>
            </w:r>
          </w:p>
        </w:tc>
        <w:tc>
          <w:tcPr>
            <w:tcW w:w="6897" w:type="dxa"/>
            <w:gridSpan w:val="2"/>
            <w:noWrap w:val="0"/>
            <w:vAlign w:val="center"/>
          </w:tcPr>
          <w:p w14:paraId="229D7B56">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工牌佩带在左胸显眼处（男士上衣口袋正中上方约1CM处位置），挂绳式应正面向上挂在胸前，保持清洁、端正。</w:t>
            </w:r>
          </w:p>
        </w:tc>
        <w:tc>
          <w:tcPr>
            <w:tcW w:w="1321" w:type="dxa"/>
            <w:vMerge w:val="continue"/>
            <w:noWrap w:val="0"/>
            <w:vAlign w:val="center"/>
          </w:tcPr>
          <w:p w14:paraId="621D7296">
            <w:pPr>
              <w:widowControl/>
              <w:rPr>
                <w:rFonts w:hint="eastAsia" w:ascii="仿宋_GB2312" w:hAnsi="仿宋_GB2312" w:eastAsia="仿宋_GB2312" w:cs="仿宋_GB2312"/>
                <w:color w:val="000000"/>
                <w:kern w:val="0"/>
                <w:sz w:val="22"/>
                <w:szCs w:val="22"/>
                <w:highlight w:val="none"/>
                <w:lang w:val="en-AU"/>
              </w:rPr>
            </w:pPr>
          </w:p>
        </w:tc>
      </w:tr>
    </w:tbl>
    <w:p w14:paraId="7FD0F83D">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2、</w:t>
      </w:r>
      <w:r>
        <w:rPr>
          <w:rFonts w:hint="eastAsia" w:ascii="仿宋_GB2312" w:hAnsi="仿宋_GB2312" w:eastAsia="仿宋_GB2312" w:cs="仿宋_GB2312"/>
          <w:color w:val="000000"/>
          <w:kern w:val="0"/>
          <w:sz w:val="22"/>
          <w:szCs w:val="22"/>
          <w:highlight w:val="none"/>
          <w:lang w:val="en-AU" w:eastAsia="en-US"/>
        </w:rPr>
        <w:t>行为举止</w:t>
      </w:r>
    </w:p>
    <w:tbl>
      <w:tblPr>
        <w:tblStyle w:val="6"/>
        <w:tblW w:w="92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946"/>
        <w:gridCol w:w="1559"/>
      </w:tblGrid>
      <w:tr w14:paraId="41910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63A54700">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项目</w:t>
            </w:r>
          </w:p>
        </w:tc>
        <w:tc>
          <w:tcPr>
            <w:tcW w:w="6946" w:type="dxa"/>
            <w:noWrap w:val="0"/>
            <w:vAlign w:val="center"/>
          </w:tcPr>
          <w:p w14:paraId="0943AE81">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规范BI</w:t>
            </w:r>
          </w:p>
        </w:tc>
        <w:tc>
          <w:tcPr>
            <w:tcW w:w="1559" w:type="dxa"/>
            <w:noWrap w:val="0"/>
            <w:vAlign w:val="center"/>
          </w:tcPr>
          <w:p w14:paraId="1B08099D">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要领</w:t>
            </w:r>
          </w:p>
        </w:tc>
      </w:tr>
      <w:tr w14:paraId="5BA0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709" w:type="dxa"/>
            <w:noWrap w:val="0"/>
            <w:vAlign w:val="center"/>
          </w:tcPr>
          <w:p w14:paraId="66F97EC5">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整体</w:t>
            </w:r>
          </w:p>
        </w:tc>
        <w:tc>
          <w:tcPr>
            <w:tcW w:w="6946" w:type="dxa"/>
            <w:noWrap w:val="0"/>
            <w:vAlign w:val="center"/>
          </w:tcPr>
          <w:p w14:paraId="7D12BF2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姿态端正，自然大方，工作中做到：走路轻、说话清、操作稳，尽量不露出物品相互碰撞的声音。</w:t>
            </w:r>
          </w:p>
        </w:tc>
        <w:tc>
          <w:tcPr>
            <w:tcW w:w="1559" w:type="dxa"/>
            <w:noWrap w:val="0"/>
            <w:vAlign w:val="center"/>
          </w:tcPr>
          <w:p w14:paraId="6CBFB745">
            <w:pPr>
              <w:widowControl/>
              <w:rPr>
                <w:rFonts w:hint="eastAsia" w:ascii="仿宋_GB2312" w:hAnsi="仿宋_GB2312" w:eastAsia="仿宋_GB2312" w:cs="仿宋_GB2312"/>
                <w:color w:val="000000"/>
                <w:kern w:val="0"/>
                <w:sz w:val="22"/>
                <w:szCs w:val="22"/>
                <w:highlight w:val="none"/>
                <w:lang w:val="en-AU"/>
              </w:rPr>
            </w:pPr>
          </w:p>
        </w:tc>
      </w:tr>
      <w:tr w14:paraId="6CAF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70D2EF24">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站姿</w:t>
            </w:r>
          </w:p>
        </w:tc>
        <w:tc>
          <w:tcPr>
            <w:tcW w:w="6946" w:type="dxa"/>
            <w:noWrap w:val="0"/>
            <w:vAlign w:val="center"/>
          </w:tcPr>
          <w:p w14:paraId="088A788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以立姿工作的员工应保持精神饱满，挺胸、收腹，两腿直立，男士两脚自然合拢或分开与肩同宽，两手可自然下垂也可交叉置于前腹或背后；女士双脚并拢，两眼平视前方，两手可自然下垂或交叉置于前腹，面带微笑。</w:t>
            </w:r>
          </w:p>
        </w:tc>
        <w:tc>
          <w:tcPr>
            <w:tcW w:w="1559" w:type="dxa"/>
            <w:noWrap w:val="0"/>
            <w:vAlign w:val="center"/>
          </w:tcPr>
          <w:p w14:paraId="48E159F8">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抬头、挺胸、收腹、脚并拢（男士可分开）、面带微笑</w:t>
            </w:r>
          </w:p>
        </w:tc>
      </w:tr>
      <w:tr w14:paraId="022F9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5" w:hRule="atLeast"/>
        </w:trPr>
        <w:tc>
          <w:tcPr>
            <w:tcW w:w="709" w:type="dxa"/>
            <w:noWrap w:val="0"/>
            <w:vAlign w:val="center"/>
          </w:tcPr>
          <w:p w14:paraId="5DF834D8">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坐姿</w:t>
            </w:r>
          </w:p>
        </w:tc>
        <w:tc>
          <w:tcPr>
            <w:tcW w:w="6946" w:type="dxa"/>
            <w:noWrap w:val="0"/>
            <w:vAlign w:val="center"/>
          </w:tcPr>
          <w:p w14:paraId="4E15A73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以坐姿工作的员工上身应保持挺立姿势，男士两腿自然并拢或分开与肩同宽，女士脚后跟和膝盖并拢，手势自然。</w:t>
            </w:r>
          </w:p>
        </w:tc>
        <w:tc>
          <w:tcPr>
            <w:tcW w:w="1559" w:type="dxa"/>
            <w:noWrap w:val="0"/>
            <w:vAlign w:val="center"/>
          </w:tcPr>
          <w:p w14:paraId="46F5808E">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自然端正</w:t>
            </w:r>
          </w:p>
        </w:tc>
      </w:tr>
      <w:tr w14:paraId="3624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0F5347A0">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走姿</w:t>
            </w:r>
          </w:p>
        </w:tc>
        <w:tc>
          <w:tcPr>
            <w:tcW w:w="6946" w:type="dxa"/>
            <w:noWrap w:val="0"/>
            <w:vAlign w:val="center"/>
          </w:tcPr>
          <w:p w14:paraId="5FD9044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员工在工作中行走的正确姿势：两脚分别走在一条较窄的平行线上，抬头挺胸，目视前方，面带微笑。保持平衡、协调、精神。</w:t>
            </w:r>
          </w:p>
        </w:tc>
        <w:tc>
          <w:tcPr>
            <w:tcW w:w="1559" w:type="dxa"/>
            <w:noWrap w:val="0"/>
            <w:vAlign w:val="center"/>
          </w:tcPr>
          <w:p w14:paraId="2A125FC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抬头挺胸，目视前方，面带微笑。</w:t>
            </w:r>
          </w:p>
        </w:tc>
      </w:tr>
      <w:tr w14:paraId="18900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38EA44C1">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行走</w:t>
            </w:r>
          </w:p>
        </w:tc>
        <w:tc>
          <w:tcPr>
            <w:tcW w:w="6946" w:type="dxa"/>
            <w:noWrap w:val="0"/>
            <w:vAlign w:val="center"/>
          </w:tcPr>
          <w:p w14:paraId="5A2FBC1A">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员工在工作中行走一般须靠右行，与客人相遇时要稍稍停步侧身立于右侧，点头微笑，主动让路。</w:t>
            </w:r>
          </w:p>
          <w:p w14:paraId="7FC42F9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与客人同时进出门（厅、楼梯、电梯）时，应注意礼让客户先行，有急事要超越客人，应先在口头致歉“对不起”、“请借光”，然后再加紧步伐超越。</w:t>
            </w:r>
          </w:p>
          <w:p w14:paraId="4E924BD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三人并行，中间为上，右侧次之。</w:t>
            </w:r>
          </w:p>
        </w:tc>
        <w:tc>
          <w:tcPr>
            <w:tcW w:w="1559" w:type="dxa"/>
            <w:noWrap w:val="0"/>
            <w:vAlign w:val="center"/>
          </w:tcPr>
          <w:p w14:paraId="5B730A33">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稳健、礼让。</w:t>
            </w:r>
          </w:p>
        </w:tc>
      </w:tr>
      <w:tr w14:paraId="5DC05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3DD297E5">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引导客人</w:t>
            </w:r>
          </w:p>
        </w:tc>
        <w:tc>
          <w:tcPr>
            <w:tcW w:w="6946" w:type="dxa"/>
            <w:noWrap w:val="0"/>
            <w:vAlign w:val="center"/>
          </w:tcPr>
          <w:p w14:paraId="7DCD9C8A">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引导客人时，应保持在客人前方二至三步的距离，与客人大约呈130度的角度，步伐与客人一致。引导客人上楼梯时，让客人走在前，下楼梯，让客人走在后。引导客人乘电梯，里面无人时，应引导人先入，待客户进入后，再启动电梯；里面有人时，应客户先入，引导人再入。电梯进门左侧为上位。到达时请客户先步出电梯。</w:t>
            </w:r>
          </w:p>
        </w:tc>
        <w:tc>
          <w:tcPr>
            <w:tcW w:w="1559" w:type="dxa"/>
            <w:noWrap w:val="0"/>
            <w:vAlign w:val="center"/>
          </w:tcPr>
          <w:p w14:paraId="71C28B0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斜前方引导，礼貌亲切。</w:t>
            </w:r>
          </w:p>
        </w:tc>
      </w:tr>
      <w:tr w14:paraId="1BF4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2590EF4C">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指引方向</w:t>
            </w:r>
          </w:p>
        </w:tc>
        <w:tc>
          <w:tcPr>
            <w:tcW w:w="6946" w:type="dxa"/>
            <w:noWrap w:val="0"/>
            <w:vAlign w:val="center"/>
          </w:tcPr>
          <w:p w14:paraId="099EB1E3">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rPr>
              <w:t>为客人指引方向或指点位置时手势得当，手指并拢用手掌指向所指示方向，手臂微曲、低于肩部，身体向所指示方向微微前倾，眼睛注视客人，面带笑容。</w:t>
            </w:r>
            <w:r>
              <w:rPr>
                <w:rFonts w:hint="eastAsia" w:ascii="仿宋_GB2312" w:hAnsi="仿宋_GB2312" w:eastAsia="仿宋_GB2312" w:cs="仿宋_GB2312"/>
                <w:color w:val="000000"/>
                <w:kern w:val="0"/>
                <w:sz w:val="22"/>
                <w:szCs w:val="22"/>
                <w:highlight w:val="none"/>
                <w:lang w:val="en-AU" w:eastAsia="en-US"/>
              </w:rPr>
              <w:t xml:space="preserve">拐弯时，引导人应伸手指引。 </w:t>
            </w:r>
          </w:p>
        </w:tc>
        <w:tc>
          <w:tcPr>
            <w:tcW w:w="1559" w:type="dxa"/>
            <w:noWrap w:val="0"/>
            <w:vAlign w:val="center"/>
          </w:tcPr>
          <w:p w14:paraId="60AA48F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手掌指示，亲切明确。</w:t>
            </w:r>
          </w:p>
        </w:tc>
      </w:tr>
      <w:tr w14:paraId="4D3B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272E45E2">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进出办公室</w:t>
            </w:r>
          </w:p>
        </w:tc>
        <w:tc>
          <w:tcPr>
            <w:tcW w:w="6946" w:type="dxa"/>
            <w:noWrap w:val="0"/>
            <w:vAlign w:val="center"/>
          </w:tcPr>
          <w:p w14:paraId="22C627A9">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进出办公室须先轻轻敲门，得到允许后方可入内。为客人向外开门时：敲门—开门—立于门旁—施礼。向内开门时：敲门—自己先进—侧身立于门旁—施礼。</w:t>
            </w:r>
          </w:p>
        </w:tc>
        <w:tc>
          <w:tcPr>
            <w:tcW w:w="1559" w:type="dxa"/>
            <w:noWrap w:val="0"/>
            <w:vAlign w:val="center"/>
          </w:tcPr>
          <w:p w14:paraId="43757AED">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进出敲门，礼貌大方。</w:t>
            </w:r>
          </w:p>
        </w:tc>
      </w:tr>
      <w:tr w14:paraId="345F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09" w:type="dxa"/>
            <w:noWrap w:val="0"/>
            <w:vAlign w:val="center"/>
          </w:tcPr>
          <w:p w14:paraId="38C93C35">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保持清洁</w:t>
            </w:r>
          </w:p>
        </w:tc>
        <w:tc>
          <w:tcPr>
            <w:tcW w:w="6946" w:type="dxa"/>
            <w:noWrap w:val="0"/>
            <w:vAlign w:val="top"/>
          </w:tcPr>
          <w:p w14:paraId="5717FFB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主动拾捡</w:t>
            </w:r>
            <w:r>
              <w:rPr>
                <w:rFonts w:hint="eastAsia" w:ascii="仿宋_GB2312" w:hAnsi="仿宋_GB2312" w:eastAsia="仿宋_GB2312" w:cs="仿宋_GB2312"/>
                <w:color w:val="000000"/>
                <w:kern w:val="0"/>
                <w:sz w:val="22"/>
                <w:szCs w:val="22"/>
                <w:highlight w:val="none"/>
                <w:lang w:val="en-AU" w:eastAsia="zh-CN"/>
              </w:rPr>
              <w:t>、</w:t>
            </w:r>
            <w:r>
              <w:rPr>
                <w:rFonts w:hint="eastAsia" w:ascii="仿宋_GB2312" w:hAnsi="仿宋_GB2312" w:eastAsia="仿宋_GB2312" w:cs="仿宋_GB2312"/>
                <w:color w:val="000000"/>
                <w:kern w:val="0"/>
                <w:sz w:val="22"/>
                <w:szCs w:val="22"/>
                <w:highlight w:val="none"/>
                <w:lang w:val="en-AU"/>
              </w:rPr>
              <w:t>随手可及的垃圾。</w:t>
            </w:r>
          </w:p>
          <w:p w14:paraId="78CD394A">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使用洗手间要及时冲水，并保持洗手间台面、镜面及地面干净整洁。</w:t>
            </w:r>
          </w:p>
          <w:p w14:paraId="4F88997E">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在规定地点用餐，统一放置餐具，注意用餐卫生。</w:t>
            </w:r>
          </w:p>
        </w:tc>
        <w:tc>
          <w:tcPr>
            <w:tcW w:w="1559" w:type="dxa"/>
            <w:noWrap w:val="0"/>
            <w:vAlign w:val="center"/>
          </w:tcPr>
          <w:p w14:paraId="40494C38">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人过地净，习惯良好。</w:t>
            </w:r>
          </w:p>
        </w:tc>
      </w:tr>
    </w:tbl>
    <w:p w14:paraId="30063A88">
      <w:pPr>
        <w:widowControl/>
        <w:rPr>
          <w:rFonts w:hint="eastAsia" w:ascii="仿宋_GB2312" w:hAnsi="仿宋_GB2312" w:eastAsia="仿宋_GB2312" w:cs="仿宋_GB2312"/>
          <w:color w:val="000000"/>
          <w:kern w:val="0"/>
          <w:sz w:val="22"/>
          <w:szCs w:val="22"/>
          <w:highlight w:val="none"/>
          <w:lang w:val="en-AU"/>
        </w:rPr>
      </w:pPr>
    </w:p>
    <w:p w14:paraId="6F86DE5A">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US" w:eastAsia="zh-CN"/>
        </w:rPr>
        <w:t>3、</w:t>
      </w:r>
      <w:r>
        <w:rPr>
          <w:rFonts w:hint="eastAsia" w:ascii="仿宋_GB2312" w:hAnsi="仿宋_GB2312" w:eastAsia="仿宋_GB2312" w:cs="仿宋_GB2312"/>
          <w:color w:val="000000"/>
          <w:kern w:val="0"/>
          <w:sz w:val="22"/>
          <w:szCs w:val="22"/>
          <w:highlight w:val="none"/>
          <w:lang w:val="en-AU" w:eastAsia="en-US"/>
        </w:rPr>
        <w:t>语言态度</w:t>
      </w:r>
    </w:p>
    <w:tbl>
      <w:tblPr>
        <w:tblStyle w:val="6"/>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6804"/>
        <w:gridCol w:w="1344"/>
      </w:tblGrid>
      <w:tr w14:paraId="1B26B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7BFB872C">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项目</w:t>
            </w:r>
          </w:p>
        </w:tc>
        <w:tc>
          <w:tcPr>
            <w:tcW w:w="6804" w:type="dxa"/>
            <w:noWrap w:val="0"/>
            <w:vAlign w:val="center"/>
          </w:tcPr>
          <w:p w14:paraId="3D91E30F">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规范BI</w:t>
            </w:r>
          </w:p>
        </w:tc>
        <w:tc>
          <w:tcPr>
            <w:tcW w:w="1344" w:type="dxa"/>
            <w:noWrap w:val="0"/>
            <w:vAlign w:val="center"/>
          </w:tcPr>
          <w:p w14:paraId="7BAF774F">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要领</w:t>
            </w:r>
          </w:p>
        </w:tc>
      </w:tr>
      <w:tr w14:paraId="669E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45F65A6F">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问候</w:t>
            </w:r>
          </w:p>
        </w:tc>
        <w:tc>
          <w:tcPr>
            <w:tcW w:w="6804" w:type="dxa"/>
            <w:noWrap w:val="0"/>
            <w:vAlign w:val="center"/>
          </w:tcPr>
          <w:p w14:paraId="44971BBD">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在任何工作场所，见到客人应主动问候。</w:t>
            </w:r>
          </w:p>
          <w:p w14:paraId="695971AB">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与同事首次见面应主动问好。</w:t>
            </w:r>
          </w:p>
        </w:tc>
        <w:tc>
          <w:tcPr>
            <w:tcW w:w="1344" w:type="dxa"/>
            <w:noWrap w:val="0"/>
            <w:vAlign w:val="center"/>
          </w:tcPr>
          <w:p w14:paraId="7318ECE6">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互相问候，主动真诚。</w:t>
            </w:r>
          </w:p>
        </w:tc>
      </w:tr>
      <w:tr w14:paraId="1E2D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5CED48B7">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称呼</w:t>
            </w:r>
          </w:p>
        </w:tc>
        <w:tc>
          <w:tcPr>
            <w:tcW w:w="6804" w:type="dxa"/>
            <w:noWrap w:val="0"/>
            <w:vAlign w:val="center"/>
          </w:tcPr>
          <w:p w14:paraId="364237B5">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rPr>
              <w:t>称呼视地区习惯（尊重和礼貌的方言）。一般男性称呼“先生”、未婚女性呼“小姐”、已婚女性呼“太太”、“夫人”，如无法断定对方婚否，则可称呼为“女士”。</w:t>
            </w:r>
            <w:r>
              <w:rPr>
                <w:rFonts w:hint="eastAsia" w:ascii="仿宋_GB2312" w:hAnsi="仿宋_GB2312" w:eastAsia="仿宋_GB2312" w:cs="仿宋_GB2312"/>
                <w:color w:val="000000"/>
                <w:kern w:val="0"/>
                <w:sz w:val="22"/>
                <w:szCs w:val="22"/>
                <w:highlight w:val="none"/>
                <w:lang w:val="en-AU" w:eastAsia="en-US"/>
              </w:rPr>
              <w:t>对儿童可称呼为“小朋友”。</w:t>
            </w:r>
          </w:p>
        </w:tc>
        <w:tc>
          <w:tcPr>
            <w:tcW w:w="1344" w:type="dxa"/>
            <w:noWrap w:val="0"/>
            <w:vAlign w:val="center"/>
          </w:tcPr>
          <w:p w14:paraId="04A92188">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称呼亲切友好，不逾习俗。</w:t>
            </w:r>
          </w:p>
        </w:tc>
      </w:tr>
      <w:tr w14:paraId="1740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22995469">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礼貌语言</w:t>
            </w:r>
          </w:p>
        </w:tc>
        <w:tc>
          <w:tcPr>
            <w:tcW w:w="6804" w:type="dxa"/>
            <w:noWrap w:val="0"/>
            <w:vAlign w:val="center"/>
          </w:tcPr>
          <w:p w14:paraId="1D791982">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使用10字礼貌语：您好、请、对不起、谢谢、再见。</w:t>
            </w:r>
          </w:p>
          <w:p w14:paraId="3A20C18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接受别人的帮助或称赞，应及时致谢，因自身原因给对方造成不便，应及时致歉。</w:t>
            </w:r>
          </w:p>
          <w:p w14:paraId="4A7230F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节假日的祝福语根据地域习惯使用。</w:t>
            </w:r>
          </w:p>
        </w:tc>
        <w:tc>
          <w:tcPr>
            <w:tcW w:w="1344" w:type="dxa"/>
            <w:noWrap w:val="0"/>
            <w:vAlign w:val="center"/>
          </w:tcPr>
          <w:p w14:paraId="00C523F4">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音量适中，语气真诚，用语礼貌。</w:t>
            </w:r>
          </w:p>
        </w:tc>
      </w:tr>
      <w:tr w14:paraId="04B1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57251C00">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电话接听</w:t>
            </w:r>
          </w:p>
        </w:tc>
        <w:tc>
          <w:tcPr>
            <w:tcW w:w="6804" w:type="dxa"/>
            <w:noWrap w:val="0"/>
            <w:vAlign w:val="center"/>
          </w:tcPr>
          <w:p w14:paraId="2B166B6E">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接听电话时，拿起话筒—“您好！[部门名称+姓名]/[部门名称+姓名（分机接听时）]”—确认对方—听取、记录对方来电内容—确认重要内容准确—“再见”,拨打电话时，接通电话—自报家门“您好！保洁部”—确认电话对象（请问您是***？）—讲述电话内容—“再见”。</w:t>
            </w:r>
          </w:p>
        </w:tc>
        <w:tc>
          <w:tcPr>
            <w:tcW w:w="1344" w:type="dxa"/>
            <w:noWrap w:val="0"/>
            <w:vAlign w:val="center"/>
          </w:tcPr>
          <w:p w14:paraId="22E2501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自报家门，专业素养，礼貌规范。</w:t>
            </w:r>
          </w:p>
        </w:tc>
      </w:tr>
      <w:tr w14:paraId="6B602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11E2F8F6">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面对客人</w:t>
            </w:r>
          </w:p>
        </w:tc>
        <w:tc>
          <w:tcPr>
            <w:tcW w:w="6804" w:type="dxa"/>
            <w:noWrap w:val="0"/>
            <w:vAlign w:val="center"/>
          </w:tcPr>
          <w:p w14:paraId="2F58153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礼貌亲切、一视同仁、热情地接待客人。</w:t>
            </w:r>
          </w:p>
          <w:p w14:paraId="5326673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面对客人发脾气时，应耐心忍让，友善劝解和说明，注意语气亲切。</w:t>
            </w:r>
          </w:p>
          <w:p w14:paraId="5CB25521">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尊重客人，诚恳耐心地倾听。</w:t>
            </w:r>
          </w:p>
          <w:p w14:paraId="75241D2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客人有过激行为时，工作人员应巧妙地化解，不得与客人正面冲突，尤其避免动用武力。</w:t>
            </w:r>
          </w:p>
        </w:tc>
        <w:tc>
          <w:tcPr>
            <w:tcW w:w="1344" w:type="dxa"/>
            <w:noWrap w:val="0"/>
            <w:vAlign w:val="center"/>
          </w:tcPr>
          <w:p w14:paraId="1BD9AB0E">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主动亲切，尊重礼让，不卑不亢。</w:t>
            </w:r>
          </w:p>
        </w:tc>
      </w:tr>
      <w:tr w14:paraId="1E9D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34" w:type="dxa"/>
            <w:noWrap w:val="0"/>
            <w:vAlign w:val="center"/>
          </w:tcPr>
          <w:p w14:paraId="7AC2AE90">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态度</w:t>
            </w:r>
          </w:p>
        </w:tc>
        <w:tc>
          <w:tcPr>
            <w:tcW w:w="6804" w:type="dxa"/>
            <w:noWrap w:val="0"/>
            <w:vAlign w:val="center"/>
          </w:tcPr>
          <w:p w14:paraId="4665BF5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交谈时，应态度诚恳，耐心聆听，不轻易打断别人的话语。</w:t>
            </w:r>
          </w:p>
          <w:p w14:paraId="187D5C92">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对客人的咨询和困难，应诚心帮助解决，任何时候不能说“不知道”或“不归我们管”之类的言语。</w:t>
            </w:r>
          </w:p>
          <w:p w14:paraId="3D10F5C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根据实际情况，给予对方帮助，但不轻易许诺。</w:t>
            </w:r>
          </w:p>
        </w:tc>
        <w:tc>
          <w:tcPr>
            <w:tcW w:w="1344" w:type="dxa"/>
            <w:noWrap w:val="0"/>
            <w:vAlign w:val="center"/>
          </w:tcPr>
          <w:p w14:paraId="4178FA3F">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耐心诚恳，尽心尽力，专业守信。</w:t>
            </w:r>
          </w:p>
        </w:tc>
      </w:tr>
    </w:tbl>
    <w:p w14:paraId="6506F2E2">
      <w:pPr>
        <w:widowControl/>
        <w:rPr>
          <w:rFonts w:hint="eastAsia" w:ascii="仿宋_GB2312" w:hAnsi="仿宋_GB2312" w:eastAsia="仿宋_GB2312" w:cs="仿宋_GB2312"/>
          <w:color w:val="000000"/>
          <w:kern w:val="0"/>
          <w:sz w:val="22"/>
          <w:szCs w:val="22"/>
          <w:highlight w:val="none"/>
          <w:lang w:val="en-AU"/>
        </w:rPr>
      </w:pPr>
    </w:p>
    <w:p w14:paraId="6AAFE51C">
      <w:pPr>
        <w:widowControl/>
        <w:rPr>
          <w:rFonts w:hint="eastAsia" w:ascii="仿宋_GB2312" w:hAnsi="仿宋_GB2312" w:eastAsia="仿宋_GB2312" w:cs="仿宋_GB2312"/>
          <w:color w:val="000000"/>
          <w:kern w:val="0"/>
          <w:sz w:val="22"/>
          <w:szCs w:val="22"/>
          <w:highlight w:val="none"/>
          <w:lang w:val="en-US" w:eastAsia="en-US"/>
        </w:rPr>
      </w:pPr>
      <w:bookmarkStart w:id="2" w:name="保洁员"/>
      <w:r>
        <w:rPr>
          <w:rFonts w:hint="eastAsia" w:ascii="仿宋_GB2312" w:hAnsi="仿宋_GB2312" w:eastAsia="仿宋_GB2312" w:cs="仿宋_GB2312"/>
          <w:color w:val="000000"/>
          <w:kern w:val="0"/>
          <w:sz w:val="22"/>
          <w:szCs w:val="22"/>
          <w:highlight w:val="none"/>
          <w:lang w:val="en-US" w:eastAsia="zh-CN"/>
        </w:rPr>
        <w:t>4、</w:t>
      </w:r>
      <w:bookmarkEnd w:id="2"/>
      <w:r>
        <w:rPr>
          <w:rFonts w:hint="eastAsia" w:ascii="仿宋_GB2312" w:hAnsi="仿宋_GB2312" w:eastAsia="仿宋_GB2312" w:cs="仿宋_GB2312"/>
          <w:color w:val="000000"/>
          <w:kern w:val="0"/>
          <w:sz w:val="22"/>
          <w:szCs w:val="22"/>
          <w:highlight w:val="none"/>
          <w:lang w:val="en-US" w:eastAsia="zh-CN"/>
        </w:rPr>
        <w:t>重点要求</w:t>
      </w:r>
    </w:p>
    <w:tbl>
      <w:tblPr>
        <w:tblStyle w:val="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6804"/>
        <w:gridCol w:w="1418"/>
      </w:tblGrid>
      <w:tr w14:paraId="46F5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4A357C3">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项目</w:t>
            </w:r>
          </w:p>
        </w:tc>
        <w:tc>
          <w:tcPr>
            <w:tcW w:w="6804" w:type="dxa"/>
            <w:noWrap w:val="0"/>
            <w:vAlign w:val="center"/>
          </w:tcPr>
          <w:p w14:paraId="138E9535">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规范BI</w:t>
            </w:r>
          </w:p>
        </w:tc>
        <w:tc>
          <w:tcPr>
            <w:tcW w:w="1418" w:type="dxa"/>
            <w:noWrap w:val="0"/>
            <w:vAlign w:val="center"/>
          </w:tcPr>
          <w:p w14:paraId="0C1CF567">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要领</w:t>
            </w:r>
          </w:p>
        </w:tc>
      </w:tr>
      <w:tr w14:paraId="595A2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63626831">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仪容仪表</w:t>
            </w:r>
          </w:p>
        </w:tc>
        <w:tc>
          <w:tcPr>
            <w:tcW w:w="6804" w:type="dxa"/>
            <w:noWrap w:val="0"/>
            <w:vAlign w:val="center"/>
          </w:tcPr>
          <w:p w14:paraId="05A8B121">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工作时间内一律着本岗位规定制服及相关饰物、胸牌，并保持干净、平整，无明显污迹、破损。正确佩戴工牌。</w:t>
            </w:r>
          </w:p>
          <w:p w14:paraId="148C24B3">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保持个人卫生清洁，统一穿着深色平底鞋。</w:t>
            </w:r>
          </w:p>
        </w:tc>
        <w:tc>
          <w:tcPr>
            <w:tcW w:w="1418" w:type="dxa"/>
            <w:noWrap w:val="0"/>
            <w:vAlign w:val="center"/>
          </w:tcPr>
          <w:p w14:paraId="1A49C91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规范着装，整洁大方，身体健康，手脚麻利。</w:t>
            </w:r>
          </w:p>
        </w:tc>
      </w:tr>
      <w:tr w14:paraId="1B36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noWrap w:val="0"/>
            <w:vAlign w:val="center"/>
          </w:tcPr>
          <w:p w14:paraId="13345A38">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工具</w:t>
            </w:r>
          </w:p>
        </w:tc>
        <w:tc>
          <w:tcPr>
            <w:tcW w:w="6804" w:type="dxa"/>
            <w:noWrap w:val="0"/>
            <w:vAlign w:val="center"/>
          </w:tcPr>
          <w:p w14:paraId="793B3F02">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保洁工具应放置在规定位置，并摆放整齐。</w:t>
            </w:r>
          </w:p>
          <w:p w14:paraId="4A727A51">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在楼道内等区域进行清洁服务时，应放置或悬挂相关的标识，以知会相关人员。</w:t>
            </w:r>
          </w:p>
        </w:tc>
        <w:tc>
          <w:tcPr>
            <w:tcW w:w="1418" w:type="dxa"/>
            <w:noWrap w:val="0"/>
            <w:vAlign w:val="center"/>
          </w:tcPr>
          <w:p w14:paraId="39B6946A">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工具摆放整齐，标识使用得当</w:t>
            </w:r>
          </w:p>
        </w:tc>
      </w:tr>
      <w:tr w14:paraId="6EF0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noWrap w:val="0"/>
            <w:vAlign w:val="center"/>
          </w:tcPr>
          <w:p w14:paraId="2B429689">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遇到客户</w:t>
            </w:r>
          </w:p>
        </w:tc>
        <w:tc>
          <w:tcPr>
            <w:tcW w:w="6804" w:type="dxa"/>
            <w:noWrap w:val="0"/>
            <w:vAlign w:val="center"/>
          </w:tcPr>
          <w:p w14:paraId="6AD71427">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在保洁过程中，如遇客户迎面而来，应暂时停止清洁，主动让路，并向微笑“您好”。</w:t>
            </w:r>
          </w:p>
          <w:p w14:paraId="1D5A6630">
            <w:pPr>
              <w:widowControl/>
              <w:rPr>
                <w:rFonts w:hint="eastAsia" w:ascii="仿宋_GB2312" w:hAnsi="仿宋_GB2312" w:eastAsia="仿宋_GB2312" w:cs="仿宋_GB2312"/>
                <w:color w:val="000000"/>
                <w:kern w:val="0"/>
                <w:sz w:val="22"/>
                <w:szCs w:val="22"/>
                <w:highlight w:val="none"/>
                <w:lang w:val="en-AU"/>
              </w:rPr>
            </w:pPr>
            <w:r>
              <w:rPr>
                <w:rFonts w:hint="eastAsia" w:ascii="仿宋_GB2312" w:hAnsi="仿宋_GB2312" w:eastAsia="仿宋_GB2312" w:cs="仿宋_GB2312"/>
                <w:color w:val="000000"/>
                <w:kern w:val="0"/>
                <w:sz w:val="22"/>
                <w:szCs w:val="22"/>
                <w:highlight w:val="none"/>
                <w:lang w:val="en-AU"/>
              </w:rPr>
              <w:t>保洁时遇到客户询问问题，要立刻停止工作，耐心仔细地回答客户提问。</w:t>
            </w:r>
          </w:p>
        </w:tc>
        <w:tc>
          <w:tcPr>
            <w:tcW w:w="1418" w:type="dxa"/>
            <w:noWrap w:val="0"/>
            <w:vAlign w:val="center"/>
          </w:tcPr>
          <w:p w14:paraId="47479029">
            <w:pPr>
              <w:widowControl/>
              <w:rPr>
                <w:rFonts w:hint="eastAsia" w:ascii="仿宋_GB2312" w:hAnsi="仿宋_GB2312" w:eastAsia="仿宋_GB2312" w:cs="仿宋_GB2312"/>
                <w:color w:val="000000"/>
                <w:kern w:val="0"/>
                <w:sz w:val="22"/>
                <w:szCs w:val="22"/>
                <w:highlight w:val="none"/>
                <w:lang w:val="en-AU" w:eastAsia="en-US"/>
              </w:rPr>
            </w:pPr>
            <w:r>
              <w:rPr>
                <w:rFonts w:hint="eastAsia" w:ascii="仿宋_GB2312" w:hAnsi="仿宋_GB2312" w:eastAsia="仿宋_GB2312" w:cs="仿宋_GB2312"/>
                <w:color w:val="000000"/>
                <w:kern w:val="0"/>
                <w:sz w:val="22"/>
                <w:szCs w:val="22"/>
                <w:highlight w:val="none"/>
                <w:lang w:val="en-AU" w:eastAsia="en-US"/>
              </w:rPr>
              <w:t>停止工作，主动问好</w:t>
            </w:r>
          </w:p>
        </w:tc>
      </w:tr>
    </w:tbl>
    <w:p w14:paraId="703B9E37">
      <w:pP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r>
    </w:p>
    <w:p w14:paraId="1CD55008">
      <w:pPr>
        <w:spacing w:line="360" w:lineRule="auto"/>
        <w:ind w:firstLine="482" w:firstLineChars="200"/>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附件</w:t>
      </w:r>
      <w:r>
        <w:rPr>
          <w:rFonts w:hint="eastAsia" w:ascii="仿宋_GB2312" w:hAnsi="仿宋_GB2312" w:eastAsia="仿宋_GB2312" w:cs="仿宋_GB2312"/>
          <w:b/>
          <w:sz w:val="24"/>
          <w:szCs w:val="24"/>
          <w:highlight w:val="none"/>
          <w:lang w:val="en-US" w:eastAsia="zh-CN"/>
        </w:rPr>
        <w:t>5</w:t>
      </w:r>
      <w:r>
        <w:rPr>
          <w:rFonts w:hint="eastAsia" w:ascii="仿宋_GB2312" w:hAnsi="仿宋_GB2312" w:eastAsia="仿宋_GB2312" w:cs="仿宋_GB2312"/>
          <w:b/>
          <w:sz w:val="24"/>
          <w:szCs w:val="24"/>
          <w:highlight w:val="none"/>
        </w:rPr>
        <w:t>.设备、物料、药剂、耗材清单</w:t>
      </w:r>
    </w:p>
    <w:p w14:paraId="3BC7CDCC">
      <w:pPr>
        <w:spacing w:line="540" w:lineRule="exact"/>
        <w:jc w:val="center"/>
        <w:rPr>
          <w:rFonts w:hint="eastAsia" w:ascii="仿宋_GB2312" w:hAnsi="仿宋_GB2312" w:eastAsia="仿宋_GB2312" w:cs="仿宋_GB2312"/>
          <w:kern w:val="0"/>
          <w:sz w:val="18"/>
          <w:szCs w:val="18"/>
          <w:highlight w:val="none"/>
        </w:rPr>
      </w:pPr>
      <w:r>
        <w:rPr>
          <w:rFonts w:hint="eastAsia" w:ascii="仿宋_GB2312" w:hAnsi="仿宋_GB2312" w:eastAsia="仿宋_GB2312" w:cs="仿宋_GB2312"/>
          <w:b/>
          <w:color w:val="000000"/>
          <w:sz w:val="32"/>
          <w:szCs w:val="32"/>
          <w:highlight w:val="none"/>
          <w:lang w:val="en-US" w:eastAsia="zh-CN"/>
        </w:rPr>
        <w:t>保洁用</w:t>
      </w:r>
      <w:r>
        <w:rPr>
          <w:rFonts w:hint="eastAsia" w:ascii="仿宋_GB2312" w:hAnsi="仿宋_GB2312" w:eastAsia="仿宋_GB2312" w:cs="仿宋_GB2312"/>
          <w:b/>
          <w:color w:val="000000"/>
          <w:sz w:val="32"/>
          <w:szCs w:val="32"/>
          <w:highlight w:val="none"/>
        </w:rPr>
        <w:t>物料</w:t>
      </w:r>
      <w:r>
        <w:rPr>
          <w:rFonts w:hint="eastAsia" w:ascii="仿宋_GB2312" w:hAnsi="仿宋_GB2312" w:eastAsia="仿宋_GB2312" w:cs="仿宋_GB2312"/>
          <w:b/>
          <w:color w:val="000000"/>
          <w:sz w:val="32"/>
          <w:szCs w:val="32"/>
          <w:highlight w:val="none"/>
          <w:lang w:eastAsia="zh-CN"/>
        </w:rPr>
        <w:t>、</w:t>
      </w:r>
      <w:r>
        <w:rPr>
          <w:rFonts w:hint="eastAsia" w:ascii="仿宋_GB2312" w:hAnsi="仿宋_GB2312" w:eastAsia="仿宋_GB2312" w:cs="仿宋_GB2312"/>
          <w:b/>
          <w:color w:val="000000"/>
          <w:sz w:val="32"/>
          <w:szCs w:val="32"/>
          <w:highlight w:val="none"/>
          <w:lang w:val="en-US" w:eastAsia="zh-CN"/>
        </w:rPr>
        <w:t>药剂、耗材</w:t>
      </w:r>
      <w:r>
        <w:rPr>
          <w:rFonts w:hint="eastAsia" w:ascii="仿宋_GB2312" w:hAnsi="仿宋_GB2312" w:eastAsia="仿宋_GB2312" w:cs="仿宋_GB2312"/>
          <w:b/>
          <w:color w:val="000000"/>
          <w:sz w:val="32"/>
          <w:szCs w:val="32"/>
          <w:highlight w:val="none"/>
        </w:rPr>
        <w:t>清单</w:t>
      </w:r>
    </w:p>
    <w:tbl>
      <w:tblPr>
        <w:tblStyle w:val="6"/>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9"/>
        <w:gridCol w:w="1913"/>
        <w:gridCol w:w="1720"/>
        <w:gridCol w:w="2111"/>
        <w:gridCol w:w="2185"/>
      </w:tblGrid>
      <w:tr w14:paraId="313EA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4D62E883">
            <w:pPr>
              <w:jc w:val="center"/>
              <w:rPr>
                <w:rFonts w:hint="eastAsia" w:ascii="仿宋_GB2312" w:hAnsi="仿宋_GB2312" w:eastAsia="仿宋_GB2312" w:cs="仿宋_GB2312"/>
                <w:b/>
                <w:bCs/>
                <w:sz w:val="24"/>
                <w:szCs w:val="22"/>
                <w:highlight w:val="none"/>
                <w:lang w:val="en-US" w:eastAsia="zh-CN"/>
              </w:rPr>
            </w:pPr>
            <w:r>
              <w:rPr>
                <w:rFonts w:hint="eastAsia" w:ascii="仿宋_GB2312" w:hAnsi="仿宋_GB2312" w:eastAsia="仿宋_GB2312" w:cs="仿宋_GB2312"/>
                <w:b/>
                <w:bCs/>
                <w:sz w:val="24"/>
                <w:szCs w:val="22"/>
                <w:highlight w:val="none"/>
                <w:lang w:val="en-US" w:eastAsia="zh-CN"/>
              </w:rPr>
              <w:t>序号</w:t>
            </w: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2D12A561">
            <w:pPr>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名称</w:t>
            </w: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44D375AB">
            <w:pPr>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品牌</w:t>
            </w: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FF65C05">
            <w:pPr>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规格型号</w:t>
            </w:r>
          </w:p>
          <w:p w14:paraId="6FEFC237">
            <w:pPr>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不低于此标准</w:t>
            </w:r>
          </w:p>
        </w:tc>
        <w:tc>
          <w:tcPr>
            <w:tcW w:w="2185" w:type="dxa"/>
            <w:tcBorders>
              <w:top w:val="single" w:color="000000" w:sz="4" w:space="0"/>
              <w:left w:val="single" w:color="000000" w:sz="4" w:space="0"/>
              <w:bottom w:val="single" w:color="000000" w:sz="4" w:space="0"/>
              <w:right w:val="single" w:color="000000" w:sz="4" w:space="0"/>
            </w:tcBorders>
            <w:noWrap w:val="0"/>
            <w:vAlign w:val="center"/>
          </w:tcPr>
          <w:p w14:paraId="3A3D53DC">
            <w:pPr>
              <w:jc w:val="center"/>
              <w:rPr>
                <w:rFonts w:hint="eastAsia" w:ascii="仿宋_GB2312" w:hAnsi="仿宋_GB2312" w:eastAsia="仿宋_GB2312" w:cs="仿宋_GB2312"/>
                <w:b/>
                <w:bCs/>
                <w:sz w:val="24"/>
                <w:szCs w:val="22"/>
                <w:highlight w:val="none"/>
              </w:rPr>
            </w:pPr>
            <w:r>
              <w:rPr>
                <w:rFonts w:hint="eastAsia" w:ascii="仿宋_GB2312" w:hAnsi="仿宋_GB2312" w:eastAsia="仿宋_GB2312" w:cs="仿宋_GB2312"/>
                <w:b/>
                <w:bCs/>
                <w:sz w:val="24"/>
                <w:szCs w:val="22"/>
                <w:highlight w:val="none"/>
              </w:rPr>
              <w:t>使用范围</w:t>
            </w:r>
          </w:p>
        </w:tc>
      </w:tr>
      <w:tr w14:paraId="77A4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4214BE6F">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4700D3C8">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5292D115">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0E6DD82">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53E40D9B">
            <w:pPr>
              <w:spacing w:line="500" w:lineRule="exact"/>
              <w:jc w:val="center"/>
              <w:rPr>
                <w:rFonts w:hint="eastAsia" w:ascii="仿宋_GB2312" w:hAnsi="仿宋_GB2312" w:eastAsia="仿宋_GB2312" w:cs="仿宋_GB2312"/>
                <w:szCs w:val="21"/>
                <w:highlight w:val="none"/>
              </w:rPr>
            </w:pPr>
          </w:p>
        </w:tc>
      </w:tr>
      <w:tr w14:paraId="351A1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35092972">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31660C05">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432B28FB">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BB9F393">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1E9C2128">
            <w:pPr>
              <w:spacing w:line="500" w:lineRule="exact"/>
              <w:jc w:val="center"/>
              <w:rPr>
                <w:rFonts w:hint="eastAsia" w:ascii="仿宋_GB2312" w:hAnsi="仿宋_GB2312" w:eastAsia="仿宋_GB2312" w:cs="仿宋_GB2312"/>
                <w:szCs w:val="21"/>
                <w:highlight w:val="none"/>
              </w:rPr>
            </w:pPr>
          </w:p>
        </w:tc>
      </w:tr>
      <w:tr w14:paraId="6694B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14B177B1">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5EA4D005">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208F4A59">
            <w:pPr>
              <w:spacing w:line="500" w:lineRule="exact"/>
              <w:jc w:val="center"/>
              <w:rPr>
                <w:rFonts w:hint="eastAsia" w:ascii="仿宋_GB2312" w:hAnsi="仿宋_GB2312" w:eastAsia="仿宋_GB2312" w:cs="仿宋_GB2312"/>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C6E0A24">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2BC5A53B">
            <w:pPr>
              <w:spacing w:line="500" w:lineRule="exact"/>
              <w:jc w:val="center"/>
              <w:rPr>
                <w:rFonts w:hint="eastAsia" w:ascii="仿宋_GB2312" w:hAnsi="仿宋_GB2312" w:eastAsia="仿宋_GB2312" w:cs="仿宋_GB2312"/>
                <w:bCs/>
                <w:szCs w:val="21"/>
                <w:highlight w:val="none"/>
              </w:rPr>
            </w:pPr>
          </w:p>
        </w:tc>
      </w:tr>
      <w:tr w14:paraId="32C5F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7E4472F4">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571B352F">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FD0EA62">
            <w:pPr>
              <w:spacing w:line="500" w:lineRule="exact"/>
              <w:jc w:val="center"/>
              <w:rPr>
                <w:rFonts w:hint="eastAsia" w:ascii="仿宋_GB2312" w:hAnsi="仿宋_GB2312" w:eastAsia="仿宋_GB2312" w:cs="仿宋_GB2312"/>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F572A5E">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7EFAD620">
            <w:pPr>
              <w:spacing w:line="500" w:lineRule="exact"/>
              <w:jc w:val="center"/>
              <w:rPr>
                <w:rFonts w:hint="eastAsia" w:ascii="仿宋_GB2312" w:hAnsi="仿宋_GB2312" w:eastAsia="仿宋_GB2312" w:cs="仿宋_GB2312"/>
                <w:bCs/>
                <w:szCs w:val="21"/>
                <w:highlight w:val="none"/>
              </w:rPr>
            </w:pPr>
          </w:p>
        </w:tc>
      </w:tr>
      <w:tr w14:paraId="045FF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50E12911">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727BAD99">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FED9550">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top"/>
          </w:tcPr>
          <w:p w14:paraId="450C62E6">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5C7B33DD">
            <w:pPr>
              <w:spacing w:line="500" w:lineRule="exact"/>
              <w:jc w:val="center"/>
              <w:rPr>
                <w:rFonts w:hint="eastAsia" w:ascii="仿宋_GB2312" w:hAnsi="仿宋_GB2312" w:eastAsia="仿宋_GB2312" w:cs="仿宋_GB2312"/>
                <w:szCs w:val="21"/>
                <w:highlight w:val="none"/>
              </w:rPr>
            </w:pPr>
          </w:p>
        </w:tc>
      </w:tr>
      <w:tr w14:paraId="7840C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23E4F3B1">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35DB113C">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448D352F">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top"/>
          </w:tcPr>
          <w:p w14:paraId="17A007A7">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542A718B">
            <w:pPr>
              <w:spacing w:line="500" w:lineRule="exact"/>
              <w:jc w:val="center"/>
              <w:rPr>
                <w:rFonts w:hint="eastAsia" w:ascii="仿宋_GB2312" w:hAnsi="仿宋_GB2312" w:eastAsia="仿宋_GB2312" w:cs="仿宋_GB2312"/>
                <w:szCs w:val="21"/>
                <w:highlight w:val="none"/>
              </w:rPr>
            </w:pPr>
          </w:p>
        </w:tc>
      </w:tr>
      <w:tr w14:paraId="56D67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20FD2348">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7A276737">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581745C">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F50FB36">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0145B850">
            <w:pPr>
              <w:spacing w:line="500" w:lineRule="exact"/>
              <w:jc w:val="center"/>
              <w:rPr>
                <w:rFonts w:hint="eastAsia" w:ascii="仿宋_GB2312" w:hAnsi="仿宋_GB2312" w:eastAsia="仿宋_GB2312" w:cs="仿宋_GB2312"/>
                <w:szCs w:val="21"/>
                <w:highlight w:val="none"/>
              </w:rPr>
            </w:pPr>
          </w:p>
        </w:tc>
      </w:tr>
      <w:tr w14:paraId="6B857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0DD2DAE5">
            <w:pPr>
              <w:jc w:val="center"/>
              <w:rPr>
                <w:rFonts w:hint="eastAsia" w:ascii="仿宋_GB2312" w:hAnsi="仿宋_GB2312" w:eastAsia="仿宋_GB2312" w:cs="仿宋_GB2312"/>
                <w:bCs/>
                <w:szCs w:val="21"/>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124756E3">
            <w:pPr>
              <w:jc w:val="center"/>
              <w:rPr>
                <w:rFonts w:hint="eastAsia" w:ascii="仿宋_GB2312" w:hAnsi="仿宋_GB2312" w:eastAsia="仿宋_GB2312" w:cs="仿宋_GB2312"/>
                <w:bCs/>
                <w:szCs w:val="21"/>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D15185F">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46F1E9F">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7F4859A7">
            <w:pPr>
              <w:spacing w:line="500" w:lineRule="exact"/>
              <w:jc w:val="center"/>
              <w:rPr>
                <w:rFonts w:hint="eastAsia" w:ascii="仿宋_GB2312" w:hAnsi="仿宋_GB2312" w:eastAsia="仿宋_GB2312" w:cs="仿宋_GB2312"/>
                <w:szCs w:val="21"/>
                <w:highlight w:val="none"/>
              </w:rPr>
            </w:pPr>
          </w:p>
        </w:tc>
      </w:tr>
      <w:tr w14:paraId="6181B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209D2D3E">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56C39C23">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57336AC6">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DC74CA3">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796F97C3">
            <w:pPr>
              <w:spacing w:line="500" w:lineRule="exact"/>
              <w:jc w:val="center"/>
              <w:rPr>
                <w:rFonts w:hint="eastAsia" w:ascii="仿宋_GB2312" w:hAnsi="仿宋_GB2312" w:eastAsia="仿宋_GB2312" w:cs="仿宋_GB2312"/>
                <w:sz w:val="28"/>
                <w:szCs w:val="28"/>
                <w:highlight w:val="none"/>
              </w:rPr>
            </w:pPr>
          </w:p>
        </w:tc>
      </w:tr>
      <w:tr w14:paraId="1DEE4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66A43F7F">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4E9155C3">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30A5525">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EDA54CA">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3F370B04">
            <w:pPr>
              <w:spacing w:line="500" w:lineRule="exact"/>
              <w:jc w:val="center"/>
              <w:rPr>
                <w:rFonts w:hint="eastAsia" w:ascii="仿宋_GB2312" w:hAnsi="仿宋_GB2312" w:eastAsia="仿宋_GB2312" w:cs="仿宋_GB2312"/>
                <w:sz w:val="28"/>
                <w:szCs w:val="28"/>
                <w:highlight w:val="none"/>
              </w:rPr>
            </w:pPr>
          </w:p>
        </w:tc>
      </w:tr>
      <w:tr w14:paraId="75662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0AE614B7">
            <w:pPr>
              <w:tabs>
                <w:tab w:val="center" w:pos="1091"/>
                <w:tab w:val="right" w:pos="2064"/>
              </w:tabs>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6A047C10">
            <w:pPr>
              <w:tabs>
                <w:tab w:val="center" w:pos="1091"/>
                <w:tab w:val="right" w:pos="2064"/>
              </w:tabs>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108D6B56">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93F4E4E">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3C29650B">
            <w:pPr>
              <w:spacing w:line="500" w:lineRule="exact"/>
              <w:jc w:val="center"/>
              <w:rPr>
                <w:rFonts w:hint="eastAsia" w:ascii="仿宋_GB2312" w:hAnsi="仿宋_GB2312" w:eastAsia="仿宋_GB2312" w:cs="仿宋_GB2312"/>
                <w:sz w:val="28"/>
                <w:szCs w:val="28"/>
                <w:highlight w:val="none"/>
              </w:rPr>
            </w:pPr>
          </w:p>
        </w:tc>
      </w:tr>
      <w:tr w14:paraId="0FF37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319A0AD8">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1BDAA0E1">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23E68DB9">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1173DCBD">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2FFC2CD4">
            <w:pPr>
              <w:spacing w:line="500" w:lineRule="exact"/>
              <w:jc w:val="center"/>
              <w:rPr>
                <w:rFonts w:hint="eastAsia" w:ascii="仿宋_GB2312" w:hAnsi="仿宋_GB2312" w:eastAsia="仿宋_GB2312" w:cs="仿宋_GB2312"/>
                <w:sz w:val="28"/>
                <w:szCs w:val="28"/>
                <w:highlight w:val="none"/>
              </w:rPr>
            </w:pPr>
          </w:p>
        </w:tc>
      </w:tr>
      <w:tr w14:paraId="42B15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6D676DF0">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23BBA9AF">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5B26A008">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7EE5446">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0CE83909">
            <w:pPr>
              <w:spacing w:line="500" w:lineRule="exact"/>
              <w:jc w:val="center"/>
              <w:rPr>
                <w:rFonts w:hint="eastAsia" w:ascii="仿宋_GB2312" w:hAnsi="仿宋_GB2312" w:eastAsia="仿宋_GB2312" w:cs="仿宋_GB2312"/>
                <w:sz w:val="28"/>
                <w:szCs w:val="28"/>
                <w:highlight w:val="none"/>
              </w:rPr>
            </w:pPr>
          </w:p>
        </w:tc>
      </w:tr>
      <w:tr w14:paraId="7686E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37DC6A11">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331C4780">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2256F171">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AFCE3F9">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1136B701">
            <w:pPr>
              <w:spacing w:line="500" w:lineRule="exact"/>
              <w:jc w:val="center"/>
              <w:rPr>
                <w:rFonts w:hint="eastAsia" w:ascii="仿宋_GB2312" w:hAnsi="仿宋_GB2312" w:eastAsia="仿宋_GB2312" w:cs="仿宋_GB2312"/>
                <w:sz w:val="28"/>
                <w:szCs w:val="28"/>
                <w:highlight w:val="none"/>
              </w:rPr>
            </w:pPr>
          </w:p>
        </w:tc>
      </w:tr>
      <w:tr w14:paraId="4D668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01DCA86A">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419C7E86">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358F87CC">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3FA0D36F">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0F2B2B93">
            <w:pPr>
              <w:spacing w:line="500" w:lineRule="exact"/>
              <w:jc w:val="center"/>
              <w:rPr>
                <w:rFonts w:hint="eastAsia" w:ascii="仿宋_GB2312" w:hAnsi="仿宋_GB2312" w:eastAsia="仿宋_GB2312" w:cs="仿宋_GB2312"/>
                <w:sz w:val="28"/>
                <w:szCs w:val="28"/>
                <w:highlight w:val="none"/>
              </w:rPr>
            </w:pPr>
          </w:p>
        </w:tc>
      </w:tr>
      <w:tr w14:paraId="77796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150341E1">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1D38457E">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0623F999">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FF6F8AA">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38FE4F2E">
            <w:pPr>
              <w:spacing w:line="500" w:lineRule="exact"/>
              <w:jc w:val="center"/>
              <w:rPr>
                <w:rFonts w:hint="eastAsia" w:ascii="仿宋_GB2312" w:hAnsi="仿宋_GB2312" w:eastAsia="仿宋_GB2312" w:cs="仿宋_GB2312"/>
                <w:sz w:val="28"/>
                <w:szCs w:val="28"/>
                <w:highlight w:val="none"/>
              </w:rPr>
            </w:pPr>
          </w:p>
        </w:tc>
      </w:tr>
      <w:tr w14:paraId="79CE3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7B6DE3BF">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2D83E42A">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0A693F85">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45AA7BCB">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53BB5AF2">
            <w:pPr>
              <w:spacing w:line="500" w:lineRule="exact"/>
              <w:jc w:val="center"/>
              <w:rPr>
                <w:rFonts w:hint="eastAsia" w:ascii="仿宋_GB2312" w:hAnsi="仿宋_GB2312" w:eastAsia="仿宋_GB2312" w:cs="仿宋_GB2312"/>
                <w:sz w:val="28"/>
                <w:szCs w:val="28"/>
                <w:highlight w:val="none"/>
              </w:rPr>
            </w:pPr>
          </w:p>
        </w:tc>
      </w:tr>
      <w:tr w14:paraId="65286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1CF09422">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6EBE8536">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46951FC1">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7245812">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17D15657">
            <w:pPr>
              <w:spacing w:line="500" w:lineRule="exact"/>
              <w:jc w:val="center"/>
              <w:rPr>
                <w:rFonts w:hint="eastAsia" w:ascii="仿宋_GB2312" w:hAnsi="仿宋_GB2312" w:eastAsia="仿宋_GB2312" w:cs="仿宋_GB2312"/>
                <w:sz w:val="28"/>
                <w:szCs w:val="28"/>
                <w:highlight w:val="none"/>
              </w:rPr>
            </w:pPr>
          </w:p>
        </w:tc>
      </w:tr>
      <w:tr w14:paraId="16F92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3DC051B5">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5650B90E">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345DE923">
            <w:pPr>
              <w:spacing w:line="500" w:lineRule="exact"/>
              <w:ind w:firstLine="210" w:firstLineChars="100"/>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7C46CCC8">
            <w:pPr>
              <w:spacing w:line="500" w:lineRule="exact"/>
              <w:jc w:val="center"/>
              <w:rPr>
                <w:rFonts w:hint="eastAsia" w:ascii="仿宋_GB2312" w:hAnsi="仿宋_GB2312" w:eastAsia="仿宋_GB2312" w:cs="仿宋_GB2312"/>
                <w:bCs/>
                <w:szCs w:val="21"/>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590A9871">
            <w:pPr>
              <w:spacing w:line="500" w:lineRule="exact"/>
              <w:jc w:val="center"/>
              <w:rPr>
                <w:rFonts w:hint="eastAsia" w:ascii="仿宋_GB2312" w:hAnsi="仿宋_GB2312" w:eastAsia="仿宋_GB2312" w:cs="仿宋_GB2312"/>
                <w:sz w:val="28"/>
                <w:szCs w:val="28"/>
                <w:highlight w:val="none"/>
              </w:rPr>
            </w:pPr>
          </w:p>
        </w:tc>
      </w:tr>
      <w:tr w14:paraId="6BEF8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532332E2">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065E8C4E">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536C3DC9">
            <w:pPr>
              <w:spacing w:line="500" w:lineRule="exact"/>
              <w:jc w:val="center"/>
              <w:rPr>
                <w:rFonts w:hint="eastAsia" w:ascii="仿宋_GB2312" w:hAnsi="仿宋_GB2312" w:eastAsia="仿宋_GB2312" w:cs="仿宋_GB2312"/>
                <w:bCs/>
                <w:szCs w:val="21"/>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2E81E948">
            <w:pPr>
              <w:spacing w:line="500" w:lineRule="exact"/>
              <w:jc w:val="center"/>
              <w:rPr>
                <w:rFonts w:hint="eastAsia" w:ascii="仿宋_GB2312" w:hAnsi="仿宋_GB2312" w:eastAsia="仿宋_GB2312" w:cs="仿宋_GB2312"/>
                <w:bCs/>
                <w:sz w:val="28"/>
                <w:szCs w:val="28"/>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35284116">
            <w:pPr>
              <w:spacing w:line="500" w:lineRule="exact"/>
              <w:jc w:val="center"/>
              <w:rPr>
                <w:rFonts w:hint="eastAsia" w:ascii="仿宋_GB2312" w:hAnsi="仿宋_GB2312" w:eastAsia="仿宋_GB2312" w:cs="仿宋_GB2312"/>
                <w:sz w:val="28"/>
                <w:szCs w:val="28"/>
                <w:highlight w:val="none"/>
              </w:rPr>
            </w:pPr>
          </w:p>
        </w:tc>
      </w:tr>
      <w:tr w14:paraId="02ACF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7A335BF1">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1D82F623">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698B341F">
            <w:pPr>
              <w:spacing w:line="500" w:lineRule="exact"/>
              <w:jc w:val="center"/>
              <w:rPr>
                <w:rFonts w:hint="eastAsia" w:ascii="仿宋_GB2312" w:hAnsi="仿宋_GB2312" w:eastAsia="仿宋_GB2312" w:cs="仿宋_GB2312"/>
                <w:sz w:val="28"/>
                <w:szCs w:val="28"/>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00A3F25D">
            <w:pPr>
              <w:spacing w:line="500" w:lineRule="exact"/>
              <w:jc w:val="center"/>
              <w:rPr>
                <w:rFonts w:hint="eastAsia" w:ascii="仿宋_GB2312" w:hAnsi="仿宋_GB2312" w:eastAsia="仿宋_GB2312" w:cs="仿宋_GB2312"/>
                <w:bCs/>
                <w:sz w:val="28"/>
                <w:szCs w:val="28"/>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25BED883">
            <w:pPr>
              <w:spacing w:line="500" w:lineRule="exact"/>
              <w:jc w:val="center"/>
              <w:rPr>
                <w:rFonts w:hint="eastAsia" w:ascii="仿宋_GB2312" w:hAnsi="仿宋_GB2312" w:eastAsia="仿宋_GB2312" w:cs="仿宋_GB2312"/>
                <w:bCs/>
                <w:sz w:val="28"/>
                <w:szCs w:val="28"/>
                <w:highlight w:val="none"/>
              </w:rPr>
            </w:pPr>
          </w:p>
        </w:tc>
      </w:tr>
      <w:tr w14:paraId="0C22D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7"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707D1231">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3884E8ED">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353CF967">
            <w:pPr>
              <w:spacing w:line="500" w:lineRule="exact"/>
              <w:jc w:val="center"/>
              <w:rPr>
                <w:rFonts w:hint="eastAsia" w:ascii="仿宋_GB2312" w:hAnsi="仿宋_GB2312" w:eastAsia="仿宋_GB2312" w:cs="仿宋_GB2312"/>
                <w:sz w:val="28"/>
                <w:szCs w:val="28"/>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5D0706FF">
            <w:pPr>
              <w:spacing w:line="500" w:lineRule="exact"/>
              <w:jc w:val="center"/>
              <w:rPr>
                <w:rFonts w:hint="eastAsia" w:ascii="仿宋_GB2312" w:hAnsi="仿宋_GB2312" w:eastAsia="仿宋_GB2312" w:cs="仿宋_GB2312"/>
                <w:bCs/>
                <w:sz w:val="28"/>
                <w:szCs w:val="28"/>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1D9D1B20">
            <w:pPr>
              <w:spacing w:line="500" w:lineRule="exact"/>
              <w:jc w:val="center"/>
              <w:rPr>
                <w:rFonts w:hint="eastAsia" w:ascii="仿宋_GB2312" w:hAnsi="仿宋_GB2312" w:eastAsia="仿宋_GB2312" w:cs="仿宋_GB2312"/>
                <w:bCs/>
                <w:sz w:val="28"/>
                <w:szCs w:val="28"/>
                <w:highlight w:val="none"/>
              </w:rPr>
            </w:pPr>
          </w:p>
        </w:tc>
      </w:tr>
      <w:tr w14:paraId="36332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2" w:hRule="exact"/>
          <w:jc w:val="center"/>
        </w:trPr>
        <w:tc>
          <w:tcPr>
            <w:tcW w:w="1149" w:type="dxa"/>
            <w:tcBorders>
              <w:top w:val="single" w:color="000000" w:sz="4" w:space="0"/>
              <w:left w:val="single" w:color="000000" w:sz="4" w:space="0"/>
              <w:bottom w:val="single" w:color="000000" w:sz="4" w:space="0"/>
              <w:right w:val="single" w:color="000000" w:sz="4" w:space="0"/>
            </w:tcBorders>
            <w:noWrap w:val="0"/>
            <w:vAlign w:val="center"/>
          </w:tcPr>
          <w:p w14:paraId="7CC40F9E">
            <w:pPr>
              <w:jc w:val="center"/>
              <w:rPr>
                <w:rFonts w:hint="eastAsia" w:ascii="仿宋_GB2312" w:hAnsi="仿宋_GB2312" w:eastAsia="仿宋_GB2312" w:cs="仿宋_GB2312"/>
                <w:bCs/>
                <w:sz w:val="28"/>
                <w:szCs w:val="28"/>
                <w:highlight w:val="none"/>
              </w:rPr>
            </w:pPr>
          </w:p>
        </w:tc>
        <w:tc>
          <w:tcPr>
            <w:tcW w:w="1913" w:type="dxa"/>
            <w:tcBorders>
              <w:top w:val="single" w:color="000000" w:sz="4" w:space="0"/>
              <w:left w:val="single" w:color="000000" w:sz="4" w:space="0"/>
              <w:bottom w:val="single" w:color="000000" w:sz="4" w:space="0"/>
              <w:right w:val="single" w:color="000000" w:sz="4" w:space="0"/>
            </w:tcBorders>
            <w:noWrap w:val="0"/>
            <w:vAlign w:val="center"/>
          </w:tcPr>
          <w:p w14:paraId="177D89D0">
            <w:pPr>
              <w:jc w:val="center"/>
              <w:rPr>
                <w:rFonts w:hint="eastAsia" w:ascii="仿宋_GB2312" w:hAnsi="仿宋_GB2312" w:eastAsia="仿宋_GB2312" w:cs="仿宋_GB2312"/>
                <w:bCs/>
                <w:sz w:val="28"/>
                <w:szCs w:val="28"/>
                <w:highlight w:val="none"/>
              </w:rPr>
            </w:pPr>
          </w:p>
        </w:tc>
        <w:tc>
          <w:tcPr>
            <w:tcW w:w="1720" w:type="dxa"/>
            <w:tcBorders>
              <w:top w:val="single" w:color="000000" w:sz="4" w:space="0"/>
              <w:left w:val="single" w:color="000000" w:sz="4" w:space="0"/>
              <w:bottom w:val="single" w:color="000000" w:sz="4" w:space="0"/>
              <w:right w:val="single" w:color="000000" w:sz="4" w:space="0"/>
            </w:tcBorders>
            <w:noWrap w:val="0"/>
            <w:vAlign w:val="center"/>
          </w:tcPr>
          <w:p w14:paraId="4C971A94">
            <w:pPr>
              <w:spacing w:line="500" w:lineRule="exact"/>
              <w:jc w:val="center"/>
              <w:rPr>
                <w:rFonts w:hint="eastAsia" w:ascii="仿宋_GB2312" w:hAnsi="仿宋_GB2312" w:eastAsia="仿宋_GB2312" w:cs="仿宋_GB2312"/>
                <w:sz w:val="28"/>
                <w:szCs w:val="28"/>
                <w:highlight w:val="none"/>
              </w:rPr>
            </w:pPr>
          </w:p>
        </w:tc>
        <w:tc>
          <w:tcPr>
            <w:tcW w:w="2111" w:type="dxa"/>
            <w:tcBorders>
              <w:top w:val="single" w:color="000000" w:sz="4" w:space="0"/>
              <w:left w:val="single" w:color="000000" w:sz="4" w:space="0"/>
              <w:bottom w:val="single" w:color="000000" w:sz="4" w:space="0"/>
              <w:right w:val="single" w:color="000000" w:sz="4" w:space="0"/>
            </w:tcBorders>
            <w:noWrap w:val="0"/>
            <w:vAlign w:val="center"/>
          </w:tcPr>
          <w:p w14:paraId="6A9337B0">
            <w:pPr>
              <w:spacing w:line="500" w:lineRule="exact"/>
              <w:jc w:val="center"/>
              <w:rPr>
                <w:rFonts w:hint="eastAsia" w:ascii="仿宋_GB2312" w:hAnsi="仿宋_GB2312" w:eastAsia="仿宋_GB2312" w:cs="仿宋_GB2312"/>
                <w:bCs/>
                <w:sz w:val="28"/>
                <w:szCs w:val="28"/>
                <w:highlight w:val="none"/>
              </w:rPr>
            </w:pPr>
          </w:p>
        </w:tc>
        <w:tc>
          <w:tcPr>
            <w:tcW w:w="2185" w:type="dxa"/>
            <w:tcBorders>
              <w:top w:val="single" w:color="000000" w:sz="4" w:space="0"/>
              <w:left w:val="single" w:color="000000" w:sz="4" w:space="0"/>
              <w:bottom w:val="single" w:color="000000" w:sz="4" w:space="0"/>
              <w:right w:val="single" w:color="000000" w:sz="4" w:space="0"/>
            </w:tcBorders>
            <w:noWrap w:val="0"/>
            <w:vAlign w:val="top"/>
          </w:tcPr>
          <w:p w14:paraId="6F055711">
            <w:pPr>
              <w:spacing w:line="500" w:lineRule="exact"/>
              <w:jc w:val="center"/>
              <w:rPr>
                <w:rFonts w:hint="eastAsia" w:ascii="仿宋_GB2312" w:hAnsi="仿宋_GB2312" w:eastAsia="仿宋_GB2312" w:cs="仿宋_GB2312"/>
                <w:bCs/>
                <w:sz w:val="28"/>
                <w:szCs w:val="28"/>
                <w:highlight w:val="none"/>
              </w:rPr>
            </w:pPr>
          </w:p>
        </w:tc>
      </w:tr>
    </w:tbl>
    <w:p w14:paraId="7FB178ED">
      <w:pPr>
        <w:spacing w:after="50" w:line="360" w:lineRule="auto"/>
        <w:jc w:val="center"/>
        <w:rPr>
          <w:rFonts w:hint="eastAsia"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清洁设备清单</w:t>
      </w:r>
    </w:p>
    <w:tbl>
      <w:tblPr>
        <w:tblStyle w:val="6"/>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2552"/>
        <w:gridCol w:w="992"/>
        <w:gridCol w:w="3618"/>
      </w:tblGrid>
      <w:tr w14:paraId="6965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3" w:type="dxa"/>
            <w:noWrap w:val="0"/>
            <w:vAlign w:val="top"/>
          </w:tcPr>
          <w:p w14:paraId="2FFA6FC1">
            <w:pPr>
              <w:spacing w:after="50" w:line="360" w:lineRule="auto"/>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名称</w:t>
            </w:r>
          </w:p>
        </w:tc>
        <w:tc>
          <w:tcPr>
            <w:tcW w:w="2552" w:type="dxa"/>
            <w:noWrap w:val="0"/>
            <w:vAlign w:val="top"/>
          </w:tcPr>
          <w:p w14:paraId="3F8BCAED">
            <w:pPr>
              <w:spacing w:after="50" w:line="360" w:lineRule="auto"/>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品牌</w:t>
            </w:r>
          </w:p>
        </w:tc>
        <w:tc>
          <w:tcPr>
            <w:tcW w:w="992" w:type="dxa"/>
            <w:noWrap w:val="0"/>
            <w:vAlign w:val="top"/>
          </w:tcPr>
          <w:p w14:paraId="691E58EE">
            <w:pPr>
              <w:spacing w:after="50" w:line="360" w:lineRule="auto"/>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型号</w:t>
            </w:r>
          </w:p>
        </w:tc>
        <w:tc>
          <w:tcPr>
            <w:tcW w:w="3618" w:type="dxa"/>
            <w:noWrap w:val="0"/>
            <w:vAlign w:val="top"/>
          </w:tcPr>
          <w:p w14:paraId="03579DD5">
            <w:pPr>
              <w:spacing w:after="50" w:line="360" w:lineRule="auto"/>
              <w:jc w:val="center"/>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使用范围</w:t>
            </w:r>
          </w:p>
        </w:tc>
      </w:tr>
      <w:tr w14:paraId="4411D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3" w:type="dxa"/>
            <w:noWrap w:val="0"/>
            <w:vAlign w:val="top"/>
          </w:tcPr>
          <w:p w14:paraId="33EE9EF0">
            <w:pPr>
              <w:spacing w:after="50" w:line="360" w:lineRule="auto"/>
              <w:jc w:val="center"/>
              <w:rPr>
                <w:rFonts w:hint="eastAsia" w:ascii="仿宋_GB2312" w:hAnsi="仿宋_GB2312" w:eastAsia="仿宋_GB2312" w:cs="仿宋_GB2312"/>
                <w:sz w:val="24"/>
                <w:szCs w:val="22"/>
                <w:highlight w:val="none"/>
              </w:rPr>
            </w:pPr>
          </w:p>
        </w:tc>
        <w:tc>
          <w:tcPr>
            <w:tcW w:w="2552" w:type="dxa"/>
            <w:noWrap w:val="0"/>
            <w:vAlign w:val="top"/>
          </w:tcPr>
          <w:p w14:paraId="7C90BA94">
            <w:pPr>
              <w:spacing w:after="50" w:line="360" w:lineRule="auto"/>
              <w:ind w:firstLine="720" w:firstLineChars="300"/>
              <w:rPr>
                <w:rFonts w:hint="eastAsia" w:ascii="仿宋_GB2312" w:hAnsi="仿宋_GB2312" w:eastAsia="仿宋_GB2312" w:cs="仿宋_GB2312"/>
                <w:sz w:val="24"/>
                <w:szCs w:val="22"/>
                <w:highlight w:val="none"/>
              </w:rPr>
            </w:pPr>
          </w:p>
        </w:tc>
        <w:tc>
          <w:tcPr>
            <w:tcW w:w="992" w:type="dxa"/>
            <w:noWrap w:val="0"/>
            <w:vAlign w:val="top"/>
          </w:tcPr>
          <w:p w14:paraId="09C66269">
            <w:pPr>
              <w:spacing w:after="50" w:line="360" w:lineRule="auto"/>
              <w:ind w:firstLine="480"/>
              <w:rPr>
                <w:rFonts w:hint="eastAsia" w:ascii="仿宋_GB2312" w:hAnsi="仿宋_GB2312" w:eastAsia="仿宋_GB2312" w:cs="仿宋_GB2312"/>
                <w:sz w:val="24"/>
                <w:szCs w:val="22"/>
                <w:highlight w:val="none"/>
              </w:rPr>
            </w:pPr>
          </w:p>
        </w:tc>
        <w:tc>
          <w:tcPr>
            <w:tcW w:w="3618" w:type="dxa"/>
            <w:noWrap w:val="0"/>
            <w:vAlign w:val="top"/>
          </w:tcPr>
          <w:p w14:paraId="22D86DBD">
            <w:pPr>
              <w:spacing w:after="50" w:line="360" w:lineRule="auto"/>
              <w:rPr>
                <w:rFonts w:hint="eastAsia" w:ascii="仿宋_GB2312" w:hAnsi="仿宋_GB2312" w:eastAsia="仿宋_GB2312" w:cs="仿宋_GB2312"/>
                <w:sz w:val="24"/>
                <w:szCs w:val="22"/>
                <w:highlight w:val="none"/>
              </w:rPr>
            </w:pPr>
          </w:p>
        </w:tc>
      </w:tr>
      <w:tr w14:paraId="0822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543" w:type="dxa"/>
            <w:noWrap w:val="0"/>
            <w:vAlign w:val="center"/>
          </w:tcPr>
          <w:p w14:paraId="485F5AA8">
            <w:pPr>
              <w:spacing w:after="50" w:line="360" w:lineRule="auto"/>
              <w:ind w:firstLine="480"/>
              <w:jc w:val="center"/>
              <w:rPr>
                <w:rFonts w:hint="eastAsia" w:ascii="仿宋_GB2312" w:hAnsi="仿宋_GB2312" w:eastAsia="仿宋_GB2312" w:cs="仿宋_GB2312"/>
                <w:sz w:val="24"/>
                <w:szCs w:val="22"/>
                <w:highlight w:val="none"/>
              </w:rPr>
            </w:pPr>
          </w:p>
        </w:tc>
        <w:tc>
          <w:tcPr>
            <w:tcW w:w="2552" w:type="dxa"/>
            <w:noWrap w:val="0"/>
            <w:vAlign w:val="top"/>
          </w:tcPr>
          <w:p w14:paraId="75FECB62">
            <w:pPr>
              <w:spacing w:after="50" w:line="360" w:lineRule="auto"/>
              <w:rPr>
                <w:rFonts w:hint="eastAsia" w:ascii="仿宋_GB2312" w:hAnsi="仿宋_GB2312" w:eastAsia="仿宋_GB2312" w:cs="仿宋_GB2312"/>
                <w:sz w:val="24"/>
                <w:szCs w:val="22"/>
                <w:highlight w:val="none"/>
              </w:rPr>
            </w:pPr>
          </w:p>
        </w:tc>
        <w:tc>
          <w:tcPr>
            <w:tcW w:w="992" w:type="dxa"/>
            <w:noWrap w:val="0"/>
            <w:vAlign w:val="top"/>
          </w:tcPr>
          <w:p w14:paraId="1A0D7A96">
            <w:pPr>
              <w:spacing w:after="50" w:line="360" w:lineRule="auto"/>
              <w:ind w:firstLine="480"/>
              <w:rPr>
                <w:rFonts w:hint="eastAsia" w:ascii="仿宋_GB2312" w:hAnsi="仿宋_GB2312" w:eastAsia="仿宋_GB2312" w:cs="仿宋_GB2312"/>
                <w:sz w:val="24"/>
                <w:szCs w:val="22"/>
                <w:highlight w:val="none"/>
              </w:rPr>
            </w:pPr>
          </w:p>
        </w:tc>
        <w:tc>
          <w:tcPr>
            <w:tcW w:w="3618" w:type="dxa"/>
            <w:noWrap w:val="0"/>
            <w:vAlign w:val="top"/>
          </w:tcPr>
          <w:p w14:paraId="79DB6447">
            <w:pPr>
              <w:spacing w:after="50" w:line="360" w:lineRule="auto"/>
              <w:rPr>
                <w:rFonts w:hint="eastAsia" w:ascii="仿宋_GB2312" w:hAnsi="仿宋_GB2312" w:eastAsia="仿宋_GB2312" w:cs="仿宋_GB2312"/>
                <w:sz w:val="24"/>
                <w:szCs w:val="22"/>
                <w:highlight w:val="none"/>
              </w:rPr>
            </w:pPr>
          </w:p>
        </w:tc>
      </w:tr>
      <w:tr w14:paraId="0CDD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2543" w:type="dxa"/>
            <w:noWrap w:val="0"/>
            <w:vAlign w:val="center"/>
          </w:tcPr>
          <w:p w14:paraId="63CF21A3">
            <w:pPr>
              <w:spacing w:after="50" w:line="360" w:lineRule="auto"/>
              <w:ind w:firstLine="480"/>
              <w:jc w:val="center"/>
              <w:rPr>
                <w:rFonts w:hint="eastAsia" w:ascii="仿宋_GB2312" w:hAnsi="仿宋_GB2312" w:eastAsia="仿宋_GB2312" w:cs="仿宋_GB2312"/>
                <w:sz w:val="24"/>
                <w:szCs w:val="22"/>
                <w:highlight w:val="none"/>
              </w:rPr>
            </w:pPr>
          </w:p>
        </w:tc>
        <w:tc>
          <w:tcPr>
            <w:tcW w:w="2552" w:type="dxa"/>
            <w:noWrap w:val="0"/>
            <w:vAlign w:val="top"/>
          </w:tcPr>
          <w:p w14:paraId="37B786CF">
            <w:pPr>
              <w:spacing w:after="50" w:line="360" w:lineRule="auto"/>
              <w:rPr>
                <w:rFonts w:hint="eastAsia" w:ascii="仿宋_GB2312" w:hAnsi="仿宋_GB2312" w:eastAsia="仿宋_GB2312" w:cs="仿宋_GB2312"/>
                <w:sz w:val="24"/>
                <w:szCs w:val="22"/>
                <w:highlight w:val="none"/>
              </w:rPr>
            </w:pPr>
          </w:p>
        </w:tc>
        <w:tc>
          <w:tcPr>
            <w:tcW w:w="992" w:type="dxa"/>
            <w:noWrap w:val="0"/>
            <w:vAlign w:val="top"/>
          </w:tcPr>
          <w:p w14:paraId="6385ABBC">
            <w:pPr>
              <w:spacing w:after="50" w:line="360" w:lineRule="auto"/>
              <w:ind w:firstLine="480"/>
              <w:rPr>
                <w:rFonts w:hint="eastAsia" w:ascii="仿宋_GB2312" w:hAnsi="仿宋_GB2312" w:eastAsia="仿宋_GB2312" w:cs="仿宋_GB2312"/>
                <w:sz w:val="24"/>
                <w:szCs w:val="22"/>
                <w:highlight w:val="none"/>
              </w:rPr>
            </w:pPr>
          </w:p>
        </w:tc>
        <w:tc>
          <w:tcPr>
            <w:tcW w:w="3618" w:type="dxa"/>
            <w:noWrap w:val="0"/>
            <w:vAlign w:val="top"/>
          </w:tcPr>
          <w:p w14:paraId="5C984FD3">
            <w:pPr>
              <w:spacing w:after="50" w:line="360" w:lineRule="auto"/>
              <w:ind w:firstLine="480"/>
              <w:rPr>
                <w:rFonts w:hint="eastAsia" w:ascii="仿宋_GB2312" w:hAnsi="仿宋_GB2312" w:eastAsia="仿宋_GB2312" w:cs="仿宋_GB2312"/>
                <w:sz w:val="24"/>
                <w:szCs w:val="22"/>
                <w:highlight w:val="none"/>
              </w:rPr>
            </w:pPr>
          </w:p>
        </w:tc>
      </w:tr>
      <w:tr w14:paraId="7A5E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3" w:type="dxa"/>
            <w:noWrap w:val="0"/>
            <w:vAlign w:val="center"/>
          </w:tcPr>
          <w:p w14:paraId="208BDBEE">
            <w:pPr>
              <w:spacing w:after="50" w:line="360" w:lineRule="auto"/>
              <w:ind w:firstLine="480"/>
              <w:jc w:val="center"/>
              <w:rPr>
                <w:rFonts w:hint="eastAsia" w:ascii="仿宋_GB2312" w:hAnsi="仿宋_GB2312" w:eastAsia="仿宋_GB2312" w:cs="仿宋_GB2312"/>
                <w:sz w:val="24"/>
                <w:szCs w:val="22"/>
                <w:highlight w:val="none"/>
              </w:rPr>
            </w:pPr>
          </w:p>
        </w:tc>
        <w:tc>
          <w:tcPr>
            <w:tcW w:w="2552" w:type="dxa"/>
            <w:noWrap w:val="0"/>
            <w:vAlign w:val="top"/>
          </w:tcPr>
          <w:p w14:paraId="2E6F7CBA">
            <w:pPr>
              <w:spacing w:after="50" w:line="360" w:lineRule="auto"/>
              <w:ind w:firstLine="480"/>
              <w:rPr>
                <w:rFonts w:hint="eastAsia" w:ascii="仿宋_GB2312" w:hAnsi="仿宋_GB2312" w:eastAsia="仿宋_GB2312" w:cs="仿宋_GB2312"/>
                <w:sz w:val="24"/>
                <w:szCs w:val="22"/>
                <w:highlight w:val="none"/>
              </w:rPr>
            </w:pPr>
          </w:p>
        </w:tc>
        <w:tc>
          <w:tcPr>
            <w:tcW w:w="992" w:type="dxa"/>
            <w:noWrap w:val="0"/>
            <w:vAlign w:val="top"/>
          </w:tcPr>
          <w:p w14:paraId="2D1EF419">
            <w:pPr>
              <w:spacing w:after="50" w:line="360" w:lineRule="auto"/>
              <w:ind w:firstLine="480"/>
              <w:rPr>
                <w:rFonts w:hint="eastAsia" w:ascii="仿宋_GB2312" w:hAnsi="仿宋_GB2312" w:eastAsia="仿宋_GB2312" w:cs="仿宋_GB2312"/>
                <w:sz w:val="24"/>
                <w:szCs w:val="22"/>
                <w:highlight w:val="none"/>
              </w:rPr>
            </w:pPr>
          </w:p>
        </w:tc>
        <w:tc>
          <w:tcPr>
            <w:tcW w:w="3618" w:type="dxa"/>
            <w:noWrap w:val="0"/>
            <w:vAlign w:val="top"/>
          </w:tcPr>
          <w:p w14:paraId="5C2CB983">
            <w:pPr>
              <w:spacing w:after="50" w:line="360" w:lineRule="auto"/>
              <w:ind w:firstLine="480"/>
              <w:rPr>
                <w:rFonts w:hint="eastAsia" w:ascii="仿宋_GB2312" w:hAnsi="仿宋_GB2312" w:eastAsia="仿宋_GB2312" w:cs="仿宋_GB2312"/>
                <w:sz w:val="24"/>
                <w:szCs w:val="22"/>
                <w:highlight w:val="none"/>
                <w:lang w:eastAsia="zh-CN"/>
              </w:rPr>
            </w:pPr>
          </w:p>
        </w:tc>
      </w:tr>
      <w:tr w14:paraId="7957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3" w:type="dxa"/>
            <w:noWrap w:val="0"/>
            <w:vAlign w:val="center"/>
          </w:tcPr>
          <w:p w14:paraId="6EA0754B">
            <w:pPr>
              <w:spacing w:after="50" w:line="360" w:lineRule="auto"/>
              <w:ind w:firstLine="480"/>
              <w:jc w:val="center"/>
              <w:rPr>
                <w:rFonts w:hint="eastAsia" w:ascii="仿宋_GB2312" w:hAnsi="仿宋_GB2312" w:eastAsia="仿宋_GB2312" w:cs="仿宋_GB2312"/>
                <w:sz w:val="24"/>
                <w:szCs w:val="22"/>
                <w:highlight w:val="none"/>
              </w:rPr>
            </w:pPr>
          </w:p>
        </w:tc>
        <w:tc>
          <w:tcPr>
            <w:tcW w:w="2552" w:type="dxa"/>
            <w:noWrap w:val="0"/>
            <w:vAlign w:val="top"/>
          </w:tcPr>
          <w:p w14:paraId="74697B41">
            <w:pPr>
              <w:spacing w:after="50" w:line="360" w:lineRule="auto"/>
              <w:ind w:firstLine="480"/>
              <w:rPr>
                <w:rFonts w:hint="eastAsia" w:ascii="仿宋_GB2312" w:hAnsi="仿宋_GB2312" w:eastAsia="仿宋_GB2312" w:cs="仿宋_GB2312"/>
                <w:sz w:val="24"/>
                <w:szCs w:val="22"/>
                <w:highlight w:val="none"/>
              </w:rPr>
            </w:pPr>
          </w:p>
        </w:tc>
        <w:tc>
          <w:tcPr>
            <w:tcW w:w="992" w:type="dxa"/>
            <w:noWrap w:val="0"/>
            <w:vAlign w:val="top"/>
          </w:tcPr>
          <w:p w14:paraId="79AE8E55">
            <w:pPr>
              <w:spacing w:after="50" w:line="360" w:lineRule="auto"/>
              <w:ind w:firstLine="480"/>
              <w:rPr>
                <w:rFonts w:hint="eastAsia" w:ascii="仿宋_GB2312" w:hAnsi="仿宋_GB2312" w:eastAsia="仿宋_GB2312" w:cs="仿宋_GB2312"/>
                <w:sz w:val="24"/>
                <w:szCs w:val="22"/>
                <w:highlight w:val="none"/>
              </w:rPr>
            </w:pPr>
          </w:p>
        </w:tc>
        <w:tc>
          <w:tcPr>
            <w:tcW w:w="3618" w:type="dxa"/>
            <w:noWrap w:val="0"/>
            <w:vAlign w:val="top"/>
          </w:tcPr>
          <w:p w14:paraId="02B1EC70">
            <w:pPr>
              <w:spacing w:after="50" w:line="360" w:lineRule="auto"/>
              <w:ind w:firstLine="480"/>
              <w:rPr>
                <w:rFonts w:hint="eastAsia" w:ascii="仿宋_GB2312" w:hAnsi="仿宋_GB2312" w:eastAsia="仿宋_GB2312" w:cs="仿宋_GB2312"/>
                <w:sz w:val="24"/>
                <w:szCs w:val="22"/>
                <w:highlight w:val="none"/>
              </w:rPr>
            </w:pPr>
          </w:p>
        </w:tc>
      </w:tr>
      <w:tr w14:paraId="1754D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43" w:type="dxa"/>
            <w:noWrap w:val="0"/>
            <w:vAlign w:val="center"/>
          </w:tcPr>
          <w:p w14:paraId="4D21FBEA">
            <w:pPr>
              <w:spacing w:after="50" w:line="360" w:lineRule="auto"/>
              <w:ind w:firstLine="480"/>
              <w:jc w:val="center"/>
              <w:rPr>
                <w:rFonts w:hint="eastAsia" w:ascii="仿宋_GB2312" w:hAnsi="仿宋_GB2312" w:eastAsia="仿宋_GB2312" w:cs="仿宋_GB2312"/>
                <w:sz w:val="24"/>
                <w:szCs w:val="22"/>
                <w:highlight w:val="none"/>
              </w:rPr>
            </w:pPr>
          </w:p>
        </w:tc>
        <w:tc>
          <w:tcPr>
            <w:tcW w:w="2552" w:type="dxa"/>
            <w:noWrap w:val="0"/>
            <w:vAlign w:val="top"/>
          </w:tcPr>
          <w:p w14:paraId="7AF496E5">
            <w:pPr>
              <w:spacing w:after="50" w:line="360" w:lineRule="auto"/>
              <w:ind w:firstLine="480"/>
              <w:rPr>
                <w:rFonts w:hint="eastAsia" w:ascii="仿宋_GB2312" w:hAnsi="仿宋_GB2312" w:eastAsia="仿宋_GB2312" w:cs="仿宋_GB2312"/>
                <w:sz w:val="24"/>
                <w:szCs w:val="22"/>
                <w:highlight w:val="none"/>
              </w:rPr>
            </w:pPr>
          </w:p>
        </w:tc>
        <w:tc>
          <w:tcPr>
            <w:tcW w:w="992" w:type="dxa"/>
            <w:noWrap w:val="0"/>
            <w:vAlign w:val="top"/>
          </w:tcPr>
          <w:p w14:paraId="25F2CA52">
            <w:pPr>
              <w:spacing w:after="50" w:line="360" w:lineRule="auto"/>
              <w:ind w:firstLine="480"/>
              <w:rPr>
                <w:rFonts w:hint="eastAsia" w:ascii="仿宋_GB2312" w:hAnsi="仿宋_GB2312" w:eastAsia="仿宋_GB2312" w:cs="仿宋_GB2312"/>
                <w:sz w:val="24"/>
                <w:szCs w:val="22"/>
                <w:highlight w:val="none"/>
              </w:rPr>
            </w:pPr>
          </w:p>
        </w:tc>
        <w:tc>
          <w:tcPr>
            <w:tcW w:w="3618" w:type="dxa"/>
            <w:noWrap w:val="0"/>
            <w:vAlign w:val="top"/>
          </w:tcPr>
          <w:p w14:paraId="4209F97B">
            <w:pPr>
              <w:spacing w:after="50" w:line="360" w:lineRule="auto"/>
              <w:ind w:firstLine="480"/>
              <w:rPr>
                <w:rFonts w:hint="eastAsia" w:ascii="仿宋_GB2312" w:hAnsi="仿宋_GB2312" w:eastAsia="仿宋_GB2312" w:cs="仿宋_GB2312"/>
                <w:sz w:val="24"/>
                <w:szCs w:val="22"/>
                <w:highlight w:val="none"/>
              </w:rPr>
            </w:pPr>
          </w:p>
        </w:tc>
      </w:tr>
    </w:tbl>
    <w:p w14:paraId="453FB4F8">
      <w:pPr>
        <w:tabs>
          <w:tab w:val="center" w:pos="4153"/>
          <w:tab w:val="right" w:pos="8306"/>
        </w:tabs>
        <w:snapToGrid w:val="0"/>
        <w:spacing w:line="360" w:lineRule="auto"/>
        <w:jc w:val="left"/>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（上述物料为基本清洁所需，乙方需根据项目现场实际情况补充和调整质量好、效率高、易维修的清洁设备。）</w:t>
      </w:r>
    </w:p>
    <w:p w14:paraId="30EB9918">
      <w:pPr>
        <w:rPr>
          <w:rFonts w:hint="eastAsia" w:ascii="仿宋_GB2312" w:hAnsi="仿宋_GB2312" w:eastAsia="仿宋_GB2312" w:cs="仿宋_GB2312"/>
          <w:highlight w:val="none"/>
        </w:rPr>
      </w:pPr>
    </w:p>
    <w:p w14:paraId="55AC5662">
      <w:pPr>
        <w:spacing w:line="360" w:lineRule="auto"/>
        <w:ind w:firstLine="472" w:firstLineChars="196"/>
        <w:outlineLvl w:val="1"/>
        <w:rPr>
          <w:rFonts w:hint="eastAsia" w:ascii="仿宋_GB2312" w:hAnsi="仿宋_GB2312" w:eastAsia="仿宋_GB2312" w:cs="仿宋_GB2312"/>
          <w:b/>
          <w:sz w:val="24"/>
          <w:szCs w:val="24"/>
          <w:highlight w:val="none"/>
        </w:rPr>
      </w:pPr>
    </w:p>
    <w:bookmarkEnd w:id="1"/>
    <w:p w14:paraId="331D1128">
      <w:pPr>
        <w:spacing w:line="360" w:lineRule="auto"/>
        <w:ind w:firstLine="472" w:firstLineChars="196"/>
        <w:outlineLvl w:val="1"/>
        <w:rPr>
          <w:rFonts w:hint="eastAsia" w:ascii="仿宋_GB2312" w:hAnsi="仿宋_GB2312" w:eastAsia="仿宋_GB2312" w:cs="仿宋_GB2312"/>
          <w:b/>
          <w:sz w:val="24"/>
          <w:szCs w:val="24"/>
          <w:highlight w:val="none"/>
        </w:rPr>
      </w:pPr>
    </w:p>
    <w:p w14:paraId="7B8BFBE8">
      <w:pP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br w:type="page"/>
      </w:r>
    </w:p>
    <w:p w14:paraId="0802DE7D">
      <w:pPr>
        <w:spacing w:line="360" w:lineRule="auto"/>
        <w:ind w:firstLine="472" w:firstLineChars="196"/>
        <w:outlineLvl w:val="1"/>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sz w:val="24"/>
          <w:szCs w:val="24"/>
          <w:highlight w:val="none"/>
        </w:rPr>
        <w:t>附件</w:t>
      </w:r>
      <w:r>
        <w:rPr>
          <w:rFonts w:hint="eastAsia" w:ascii="仿宋_GB2312" w:hAnsi="仿宋_GB2312" w:eastAsia="仿宋_GB2312" w:cs="仿宋_GB2312"/>
          <w:b/>
          <w:sz w:val="24"/>
          <w:szCs w:val="24"/>
          <w:highlight w:val="none"/>
          <w:lang w:val="en-US" w:eastAsia="zh-CN"/>
        </w:rPr>
        <w:t>6</w:t>
      </w:r>
      <w:r>
        <w:rPr>
          <w:rFonts w:hint="eastAsia" w:ascii="仿宋_GB2312" w:hAnsi="仿宋_GB2312" w:eastAsia="仿宋_GB2312" w:cs="仿宋_GB2312"/>
          <w:b/>
          <w:sz w:val="24"/>
          <w:szCs w:val="24"/>
          <w:highlight w:val="none"/>
        </w:rPr>
        <w:t>：</w:t>
      </w:r>
      <w:r>
        <w:rPr>
          <w:rFonts w:hint="eastAsia" w:ascii="仿宋_GB2312" w:hAnsi="仿宋_GB2312" w:eastAsia="仿宋_GB2312" w:cs="仿宋_GB2312"/>
          <w:b/>
          <w:bCs/>
          <w:color w:val="000000"/>
          <w:sz w:val="24"/>
          <w:szCs w:val="24"/>
          <w:highlight w:val="none"/>
        </w:rPr>
        <w:t>保洁员纪律检查表</w:t>
      </w:r>
    </w:p>
    <w:tbl>
      <w:tblPr>
        <w:tblStyle w:val="6"/>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4253"/>
        <w:gridCol w:w="1559"/>
        <w:gridCol w:w="1877"/>
      </w:tblGrid>
      <w:tr w14:paraId="5943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7DF15D71">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项目名称</w:t>
            </w:r>
          </w:p>
        </w:tc>
        <w:tc>
          <w:tcPr>
            <w:tcW w:w="4253" w:type="dxa"/>
            <w:noWrap w:val="0"/>
            <w:vAlign w:val="center"/>
          </w:tcPr>
          <w:p w14:paraId="5B4BE089">
            <w:pPr>
              <w:spacing w:line="360" w:lineRule="auto"/>
              <w:jc w:val="center"/>
              <w:rPr>
                <w:rFonts w:hint="eastAsia" w:ascii="仿宋_GB2312" w:hAnsi="仿宋_GB2312" w:eastAsia="仿宋_GB2312" w:cs="仿宋_GB2312"/>
                <w:sz w:val="24"/>
                <w:szCs w:val="24"/>
                <w:highlight w:val="none"/>
              </w:rPr>
            </w:pPr>
          </w:p>
        </w:tc>
        <w:tc>
          <w:tcPr>
            <w:tcW w:w="1559" w:type="dxa"/>
            <w:noWrap w:val="0"/>
            <w:vAlign w:val="center"/>
          </w:tcPr>
          <w:p w14:paraId="1AC5CB1C">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检查日期</w:t>
            </w:r>
          </w:p>
        </w:tc>
        <w:tc>
          <w:tcPr>
            <w:tcW w:w="1877" w:type="dxa"/>
            <w:noWrap w:val="0"/>
            <w:vAlign w:val="center"/>
          </w:tcPr>
          <w:p w14:paraId="13078786">
            <w:pPr>
              <w:spacing w:line="360" w:lineRule="auto"/>
              <w:ind w:firstLine="120" w:firstLineChars="50"/>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年   月   日</w:t>
            </w:r>
          </w:p>
        </w:tc>
      </w:tr>
      <w:tr w14:paraId="1E985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079AA194">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检查部门</w:t>
            </w:r>
          </w:p>
        </w:tc>
        <w:tc>
          <w:tcPr>
            <w:tcW w:w="4253" w:type="dxa"/>
            <w:noWrap w:val="0"/>
            <w:vAlign w:val="center"/>
          </w:tcPr>
          <w:p w14:paraId="6397B2FD">
            <w:pPr>
              <w:spacing w:line="360" w:lineRule="auto"/>
              <w:jc w:val="center"/>
              <w:rPr>
                <w:rFonts w:hint="eastAsia" w:ascii="仿宋_GB2312" w:hAnsi="仿宋_GB2312" w:eastAsia="仿宋_GB2312" w:cs="仿宋_GB2312"/>
                <w:sz w:val="24"/>
                <w:szCs w:val="24"/>
                <w:highlight w:val="none"/>
              </w:rPr>
            </w:pPr>
          </w:p>
        </w:tc>
        <w:tc>
          <w:tcPr>
            <w:tcW w:w="1559" w:type="dxa"/>
            <w:noWrap w:val="0"/>
            <w:vAlign w:val="center"/>
          </w:tcPr>
          <w:p w14:paraId="465436EF">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检查人</w:t>
            </w:r>
          </w:p>
        </w:tc>
        <w:tc>
          <w:tcPr>
            <w:tcW w:w="1877" w:type="dxa"/>
            <w:noWrap w:val="0"/>
            <w:vAlign w:val="center"/>
          </w:tcPr>
          <w:p w14:paraId="53347266">
            <w:pPr>
              <w:spacing w:line="360" w:lineRule="auto"/>
              <w:jc w:val="center"/>
              <w:rPr>
                <w:rFonts w:hint="eastAsia" w:ascii="仿宋_GB2312" w:hAnsi="仿宋_GB2312" w:eastAsia="仿宋_GB2312" w:cs="仿宋_GB2312"/>
                <w:sz w:val="24"/>
                <w:szCs w:val="24"/>
                <w:highlight w:val="none"/>
              </w:rPr>
            </w:pPr>
          </w:p>
        </w:tc>
      </w:tr>
      <w:tr w14:paraId="57D6C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05E40945">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违纪种类/</w:t>
            </w:r>
          </w:p>
          <w:p w14:paraId="4B451F05">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处罚金额</w:t>
            </w:r>
          </w:p>
        </w:tc>
        <w:tc>
          <w:tcPr>
            <w:tcW w:w="4253" w:type="dxa"/>
            <w:noWrap w:val="0"/>
            <w:vAlign w:val="center"/>
          </w:tcPr>
          <w:p w14:paraId="443D2287">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违纪表现</w:t>
            </w:r>
          </w:p>
        </w:tc>
        <w:tc>
          <w:tcPr>
            <w:tcW w:w="1559" w:type="dxa"/>
            <w:noWrap w:val="0"/>
            <w:vAlign w:val="center"/>
          </w:tcPr>
          <w:p w14:paraId="45310E42">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违纪保洁员</w:t>
            </w:r>
          </w:p>
          <w:p w14:paraId="6B731703">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所在岗位</w:t>
            </w:r>
          </w:p>
        </w:tc>
        <w:tc>
          <w:tcPr>
            <w:tcW w:w="1877" w:type="dxa"/>
            <w:noWrap w:val="0"/>
            <w:vAlign w:val="center"/>
          </w:tcPr>
          <w:p w14:paraId="5E3CAAB9">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检查记录/照片/违纪保洁员签字确认</w:t>
            </w:r>
          </w:p>
        </w:tc>
      </w:tr>
      <w:tr w14:paraId="713A6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restart"/>
            <w:noWrap w:val="0"/>
            <w:vAlign w:val="center"/>
          </w:tcPr>
          <w:p w14:paraId="5C1933E9">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A类</w:t>
            </w:r>
          </w:p>
          <w:p w14:paraId="02407AD5">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每项处罚金额200元</w:t>
            </w:r>
          </w:p>
        </w:tc>
        <w:tc>
          <w:tcPr>
            <w:tcW w:w="4253" w:type="dxa"/>
            <w:noWrap w:val="0"/>
            <w:vAlign w:val="center"/>
          </w:tcPr>
          <w:p w14:paraId="207D3ED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抽查保洁员考勤不合格</w:t>
            </w:r>
          </w:p>
        </w:tc>
        <w:tc>
          <w:tcPr>
            <w:tcW w:w="1559" w:type="dxa"/>
            <w:noWrap w:val="0"/>
            <w:vAlign w:val="top"/>
          </w:tcPr>
          <w:p w14:paraId="6CF55E6C">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0C9712D4">
            <w:pPr>
              <w:spacing w:line="360" w:lineRule="auto"/>
              <w:rPr>
                <w:rFonts w:hint="eastAsia" w:ascii="仿宋_GB2312" w:hAnsi="仿宋_GB2312" w:eastAsia="仿宋_GB2312" w:cs="仿宋_GB2312"/>
                <w:sz w:val="24"/>
                <w:szCs w:val="24"/>
                <w:highlight w:val="none"/>
              </w:rPr>
            </w:pPr>
          </w:p>
        </w:tc>
      </w:tr>
      <w:tr w14:paraId="3711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center"/>
          </w:tcPr>
          <w:p w14:paraId="365D793C">
            <w:pPr>
              <w:spacing w:line="360" w:lineRule="auto"/>
              <w:jc w:val="center"/>
              <w:rPr>
                <w:rFonts w:hint="eastAsia" w:ascii="仿宋_GB2312" w:hAnsi="仿宋_GB2312" w:eastAsia="仿宋_GB2312" w:cs="仿宋_GB2312"/>
                <w:b/>
                <w:sz w:val="24"/>
                <w:szCs w:val="24"/>
                <w:highlight w:val="none"/>
              </w:rPr>
            </w:pPr>
          </w:p>
        </w:tc>
        <w:tc>
          <w:tcPr>
            <w:tcW w:w="4253" w:type="dxa"/>
            <w:noWrap w:val="0"/>
            <w:vAlign w:val="center"/>
          </w:tcPr>
          <w:p w14:paraId="6EF92840">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保洁员当班期间迟到、早退、脱岗、串岗，未按规定时间到岗</w:t>
            </w:r>
          </w:p>
        </w:tc>
        <w:tc>
          <w:tcPr>
            <w:tcW w:w="1559" w:type="dxa"/>
            <w:noWrap w:val="0"/>
            <w:vAlign w:val="top"/>
          </w:tcPr>
          <w:p w14:paraId="06C4E68F">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21674A13">
            <w:pPr>
              <w:spacing w:line="360" w:lineRule="auto"/>
              <w:rPr>
                <w:rFonts w:hint="eastAsia" w:ascii="仿宋_GB2312" w:hAnsi="仿宋_GB2312" w:eastAsia="仿宋_GB2312" w:cs="仿宋_GB2312"/>
                <w:sz w:val="24"/>
                <w:szCs w:val="24"/>
                <w:highlight w:val="none"/>
              </w:rPr>
            </w:pPr>
          </w:p>
        </w:tc>
      </w:tr>
      <w:tr w14:paraId="756B6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1603D16D">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616C0A8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当值期间有与工作无关的行为，如：吃东西、玩手机、打电话、看书籍报刊、听音乐广播、聊天、打牌、下棋等</w:t>
            </w:r>
          </w:p>
        </w:tc>
        <w:tc>
          <w:tcPr>
            <w:tcW w:w="1559" w:type="dxa"/>
            <w:noWrap w:val="0"/>
            <w:vAlign w:val="top"/>
          </w:tcPr>
          <w:p w14:paraId="089A5AA0">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17270654">
            <w:pPr>
              <w:spacing w:line="360" w:lineRule="auto"/>
              <w:rPr>
                <w:rFonts w:hint="eastAsia" w:ascii="仿宋_GB2312" w:hAnsi="仿宋_GB2312" w:eastAsia="仿宋_GB2312" w:cs="仿宋_GB2312"/>
                <w:sz w:val="24"/>
                <w:szCs w:val="24"/>
                <w:highlight w:val="none"/>
              </w:rPr>
            </w:pPr>
          </w:p>
        </w:tc>
      </w:tr>
      <w:tr w14:paraId="4D09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10370D96">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1ACA79F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未按要求着装，着装不整，行为不检</w:t>
            </w:r>
          </w:p>
        </w:tc>
        <w:tc>
          <w:tcPr>
            <w:tcW w:w="1559" w:type="dxa"/>
            <w:noWrap w:val="0"/>
            <w:vAlign w:val="top"/>
          </w:tcPr>
          <w:p w14:paraId="1D002F31">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286CAC87">
            <w:pPr>
              <w:spacing w:line="360" w:lineRule="auto"/>
              <w:rPr>
                <w:rFonts w:hint="eastAsia" w:ascii="仿宋_GB2312" w:hAnsi="仿宋_GB2312" w:eastAsia="仿宋_GB2312" w:cs="仿宋_GB2312"/>
                <w:sz w:val="24"/>
                <w:szCs w:val="24"/>
                <w:highlight w:val="none"/>
              </w:rPr>
            </w:pPr>
          </w:p>
        </w:tc>
      </w:tr>
      <w:tr w14:paraId="1332B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4995DD0E">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7921EC6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未能保持个人仪容仪表整洁卫生</w:t>
            </w:r>
          </w:p>
        </w:tc>
        <w:tc>
          <w:tcPr>
            <w:tcW w:w="1559" w:type="dxa"/>
            <w:noWrap w:val="0"/>
            <w:vAlign w:val="top"/>
          </w:tcPr>
          <w:p w14:paraId="3AD5507B">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1B55B4D6">
            <w:pPr>
              <w:spacing w:line="360" w:lineRule="auto"/>
              <w:rPr>
                <w:rFonts w:hint="eastAsia" w:ascii="仿宋_GB2312" w:hAnsi="仿宋_GB2312" w:eastAsia="仿宋_GB2312" w:cs="仿宋_GB2312"/>
                <w:sz w:val="24"/>
                <w:szCs w:val="24"/>
                <w:highlight w:val="none"/>
              </w:rPr>
            </w:pPr>
          </w:p>
        </w:tc>
      </w:tr>
      <w:tr w14:paraId="2F176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384276F2">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018834F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未能保持甲方提供给乙方办公、生活区域的整洁卫生、秩序良好</w:t>
            </w:r>
          </w:p>
        </w:tc>
        <w:tc>
          <w:tcPr>
            <w:tcW w:w="1559" w:type="dxa"/>
            <w:noWrap w:val="0"/>
            <w:vAlign w:val="top"/>
          </w:tcPr>
          <w:p w14:paraId="4D9F1EC1">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722F84EE">
            <w:pPr>
              <w:spacing w:line="360" w:lineRule="auto"/>
              <w:rPr>
                <w:rFonts w:hint="eastAsia" w:ascii="仿宋_GB2312" w:hAnsi="仿宋_GB2312" w:eastAsia="仿宋_GB2312" w:cs="仿宋_GB2312"/>
                <w:sz w:val="24"/>
                <w:szCs w:val="24"/>
                <w:highlight w:val="none"/>
              </w:rPr>
            </w:pPr>
          </w:p>
        </w:tc>
      </w:tr>
      <w:tr w14:paraId="4231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547D9696">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3AE7F430">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大声喧哗、追逐打闹</w:t>
            </w:r>
          </w:p>
        </w:tc>
        <w:tc>
          <w:tcPr>
            <w:tcW w:w="1559" w:type="dxa"/>
            <w:noWrap w:val="0"/>
            <w:vAlign w:val="top"/>
          </w:tcPr>
          <w:p w14:paraId="08F034B1">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4C1F747A">
            <w:pPr>
              <w:spacing w:line="360" w:lineRule="auto"/>
              <w:rPr>
                <w:rFonts w:hint="eastAsia" w:ascii="仿宋_GB2312" w:hAnsi="仿宋_GB2312" w:eastAsia="仿宋_GB2312" w:cs="仿宋_GB2312"/>
                <w:sz w:val="24"/>
                <w:szCs w:val="24"/>
                <w:highlight w:val="none"/>
              </w:rPr>
            </w:pPr>
          </w:p>
        </w:tc>
      </w:tr>
      <w:tr w14:paraId="7F278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2F46099E">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6F554F73">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对客户有不礼貌行为</w:t>
            </w:r>
          </w:p>
        </w:tc>
        <w:tc>
          <w:tcPr>
            <w:tcW w:w="1559" w:type="dxa"/>
            <w:noWrap w:val="0"/>
            <w:vAlign w:val="top"/>
          </w:tcPr>
          <w:p w14:paraId="4B27563A">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178EFC90">
            <w:pPr>
              <w:spacing w:line="360" w:lineRule="auto"/>
              <w:rPr>
                <w:rFonts w:hint="eastAsia" w:ascii="仿宋_GB2312" w:hAnsi="仿宋_GB2312" w:eastAsia="仿宋_GB2312" w:cs="仿宋_GB2312"/>
                <w:sz w:val="24"/>
                <w:szCs w:val="24"/>
                <w:highlight w:val="none"/>
              </w:rPr>
            </w:pPr>
          </w:p>
        </w:tc>
      </w:tr>
      <w:tr w14:paraId="7893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center"/>
          </w:tcPr>
          <w:p w14:paraId="535EA881">
            <w:pPr>
              <w:spacing w:line="360" w:lineRule="auto"/>
              <w:jc w:val="center"/>
              <w:rPr>
                <w:rFonts w:hint="eastAsia" w:ascii="仿宋_GB2312" w:hAnsi="仿宋_GB2312" w:eastAsia="仿宋_GB2312" w:cs="仿宋_GB2312"/>
                <w:b/>
                <w:sz w:val="24"/>
                <w:szCs w:val="24"/>
                <w:highlight w:val="none"/>
              </w:rPr>
            </w:pPr>
          </w:p>
        </w:tc>
        <w:tc>
          <w:tcPr>
            <w:tcW w:w="4253" w:type="dxa"/>
            <w:noWrap w:val="0"/>
            <w:vAlign w:val="center"/>
          </w:tcPr>
          <w:p w14:paraId="48CCD4F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不服从甲方合理工作安排</w:t>
            </w:r>
          </w:p>
        </w:tc>
        <w:tc>
          <w:tcPr>
            <w:tcW w:w="1559" w:type="dxa"/>
            <w:noWrap w:val="0"/>
            <w:vAlign w:val="top"/>
          </w:tcPr>
          <w:p w14:paraId="04AE7435">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6991B933">
            <w:pPr>
              <w:spacing w:line="360" w:lineRule="auto"/>
              <w:rPr>
                <w:rFonts w:hint="eastAsia" w:ascii="仿宋_GB2312" w:hAnsi="仿宋_GB2312" w:eastAsia="仿宋_GB2312" w:cs="仿宋_GB2312"/>
                <w:sz w:val="24"/>
                <w:szCs w:val="24"/>
                <w:highlight w:val="none"/>
              </w:rPr>
            </w:pPr>
          </w:p>
        </w:tc>
      </w:tr>
      <w:tr w14:paraId="7A09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04DC507D">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590055A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喝酒、随地吐痰、乱扔杂物</w:t>
            </w:r>
          </w:p>
        </w:tc>
        <w:tc>
          <w:tcPr>
            <w:tcW w:w="1559" w:type="dxa"/>
            <w:noWrap w:val="0"/>
            <w:vAlign w:val="top"/>
          </w:tcPr>
          <w:p w14:paraId="4A70D1C4">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4CE496BE">
            <w:pPr>
              <w:spacing w:line="360" w:lineRule="auto"/>
              <w:rPr>
                <w:rFonts w:hint="eastAsia" w:ascii="仿宋_GB2312" w:hAnsi="仿宋_GB2312" w:eastAsia="仿宋_GB2312" w:cs="仿宋_GB2312"/>
                <w:sz w:val="24"/>
                <w:szCs w:val="24"/>
                <w:highlight w:val="none"/>
              </w:rPr>
            </w:pPr>
          </w:p>
        </w:tc>
      </w:tr>
      <w:tr w14:paraId="5327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6A81F8E5">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1E2C165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工作怠慢、服务效率欠佳，不积极履责，不主动开展清洁工作</w:t>
            </w:r>
          </w:p>
        </w:tc>
        <w:tc>
          <w:tcPr>
            <w:tcW w:w="1559" w:type="dxa"/>
            <w:noWrap w:val="0"/>
            <w:vAlign w:val="top"/>
          </w:tcPr>
          <w:p w14:paraId="3BA8D029">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5FDA1F8E">
            <w:pPr>
              <w:spacing w:line="360" w:lineRule="auto"/>
              <w:rPr>
                <w:rFonts w:hint="eastAsia" w:ascii="仿宋_GB2312" w:hAnsi="仿宋_GB2312" w:eastAsia="仿宋_GB2312" w:cs="仿宋_GB2312"/>
                <w:sz w:val="24"/>
                <w:szCs w:val="24"/>
                <w:highlight w:val="none"/>
              </w:rPr>
            </w:pPr>
          </w:p>
        </w:tc>
      </w:tr>
      <w:tr w14:paraId="045E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74F24BDD">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6704D044">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工作记录不清，存在漏记、错记代签等情况</w:t>
            </w:r>
          </w:p>
        </w:tc>
        <w:tc>
          <w:tcPr>
            <w:tcW w:w="1559" w:type="dxa"/>
            <w:noWrap w:val="0"/>
            <w:vAlign w:val="top"/>
          </w:tcPr>
          <w:p w14:paraId="43E2AAA6">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37236726">
            <w:pPr>
              <w:spacing w:line="360" w:lineRule="auto"/>
              <w:rPr>
                <w:rFonts w:hint="eastAsia" w:ascii="仿宋_GB2312" w:hAnsi="仿宋_GB2312" w:eastAsia="仿宋_GB2312" w:cs="仿宋_GB2312"/>
                <w:sz w:val="24"/>
                <w:szCs w:val="24"/>
                <w:highlight w:val="none"/>
              </w:rPr>
            </w:pPr>
          </w:p>
        </w:tc>
      </w:tr>
      <w:tr w14:paraId="08B0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6042902C">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14EA45C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擅自进入非职责所需区域</w:t>
            </w:r>
          </w:p>
        </w:tc>
        <w:tc>
          <w:tcPr>
            <w:tcW w:w="1559" w:type="dxa"/>
            <w:noWrap w:val="0"/>
            <w:vAlign w:val="top"/>
          </w:tcPr>
          <w:p w14:paraId="74181609">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6E00C331">
            <w:pPr>
              <w:spacing w:line="360" w:lineRule="auto"/>
              <w:rPr>
                <w:rFonts w:hint="eastAsia" w:ascii="仿宋_GB2312" w:hAnsi="仿宋_GB2312" w:eastAsia="仿宋_GB2312" w:cs="仿宋_GB2312"/>
                <w:sz w:val="24"/>
                <w:szCs w:val="24"/>
                <w:highlight w:val="none"/>
              </w:rPr>
            </w:pPr>
          </w:p>
        </w:tc>
      </w:tr>
      <w:tr w14:paraId="2119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75B08AFC">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65FE2F73">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未经许可使用客户专有设施设备</w:t>
            </w:r>
          </w:p>
        </w:tc>
        <w:tc>
          <w:tcPr>
            <w:tcW w:w="1559" w:type="dxa"/>
            <w:noWrap w:val="0"/>
            <w:vAlign w:val="top"/>
          </w:tcPr>
          <w:p w14:paraId="71575764">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1CBD226F">
            <w:pPr>
              <w:spacing w:line="360" w:lineRule="auto"/>
              <w:rPr>
                <w:rFonts w:hint="eastAsia" w:ascii="仿宋_GB2312" w:hAnsi="仿宋_GB2312" w:eastAsia="仿宋_GB2312" w:cs="仿宋_GB2312"/>
                <w:sz w:val="24"/>
                <w:szCs w:val="24"/>
                <w:highlight w:val="none"/>
              </w:rPr>
            </w:pPr>
          </w:p>
        </w:tc>
      </w:tr>
      <w:tr w14:paraId="1A7B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restart"/>
            <w:noWrap w:val="0"/>
            <w:vAlign w:val="center"/>
          </w:tcPr>
          <w:p w14:paraId="2E893A25">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B类</w:t>
            </w:r>
          </w:p>
          <w:p w14:paraId="50734DD8">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每项处罚金额300元</w:t>
            </w:r>
          </w:p>
        </w:tc>
        <w:tc>
          <w:tcPr>
            <w:tcW w:w="4253" w:type="dxa"/>
            <w:noWrap w:val="0"/>
            <w:vAlign w:val="center"/>
          </w:tcPr>
          <w:p w14:paraId="1D02C224">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盗用保洁物品、耗材、工具等，如擅自拿用大盘纸、抽纸、洗手液、清洁剂</w:t>
            </w:r>
          </w:p>
        </w:tc>
        <w:tc>
          <w:tcPr>
            <w:tcW w:w="1559" w:type="dxa"/>
            <w:noWrap w:val="0"/>
            <w:vAlign w:val="top"/>
          </w:tcPr>
          <w:p w14:paraId="70F2B57E">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0F1F41AB">
            <w:pPr>
              <w:spacing w:line="360" w:lineRule="auto"/>
              <w:rPr>
                <w:rFonts w:hint="eastAsia" w:ascii="仿宋_GB2312" w:hAnsi="仿宋_GB2312" w:eastAsia="仿宋_GB2312" w:cs="仿宋_GB2312"/>
                <w:sz w:val="24"/>
                <w:szCs w:val="24"/>
                <w:highlight w:val="none"/>
              </w:rPr>
            </w:pPr>
          </w:p>
        </w:tc>
      </w:tr>
      <w:tr w14:paraId="03C03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center"/>
          </w:tcPr>
          <w:p w14:paraId="7FF1346A">
            <w:pPr>
              <w:spacing w:line="360" w:lineRule="auto"/>
              <w:jc w:val="center"/>
              <w:rPr>
                <w:rFonts w:hint="eastAsia" w:ascii="仿宋_GB2312" w:hAnsi="仿宋_GB2312" w:eastAsia="仿宋_GB2312" w:cs="仿宋_GB2312"/>
                <w:b/>
                <w:sz w:val="24"/>
                <w:szCs w:val="24"/>
                <w:highlight w:val="none"/>
              </w:rPr>
            </w:pPr>
          </w:p>
        </w:tc>
        <w:tc>
          <w:tcPr>
            <w:tcW w:w="4253" w:type="dxa"/>
            <w:noWrap w:val="0"/>
            <w:vAlign w:val="center"/>
          </w:tcPr>
          <w:p w14:paraId="03C68D5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私藏公共财物、私藏捡拾物品</w:t>
            </w:r>
          </w:p>
        </w:tc>
        <w:tc>
          <w:tcPr>
            <w:tcW w:w="1559" w:type="dxa"/>
            <w:noWrap w:val="0"/>
            <w:vAlign w:val="top"/>
          </w:tcPr>
          <w:p w14:paraId="2237E43B">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2B8F587F">
            <w:pPr>
              <w:spacing w:line="360" w:lineRule="auto"/>
              <w:rPr>
                <w:rFonts w:hint="eastAsia" w:ascii="仿宋_GB2312" w:hAnsi="仿宋_GB2312" w:eastAsia="仿宋_GB2312" w:cs="仿宋_GB2312"/>
                <w:sz w:val="24"/>
                <w:szCs w:val="24"/>
                <w:highlight w:val="none"/>
              </w:rPr>
            </w:pPr>
          </w:p>
        </w:tc>
      </w:tr>
      <w:tr w14:paraId="1475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375A41B9">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3FEA8C7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破坏公物、破坏公共设施设备</w:t>
            </w:r>
          </w:p>
        </w:tc>
        <w:tc>
          <w:tcPr>
            <w:tcW w:w="1559" w:type="dxa"/>
            <w:noWrap w:val="0"/>
            <w:vAlign w:val="top"/>
          </w:tcPr>
          <w:p w14:paraId="7382192C">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0BCE3D74">
            <w:pPr>
              <w:spacing w:line="360" w:lineRule="auto"/>
              <w:rPr>
                <w:rFonts w:hint="eastAsia" w:ascii="仿宋_GB2312" w:hAnsi="仿宋_GB2312" w:eastAsia="仿宋_GB2312" w:cs="仿宋_GB2312"/>
                <w:sz w:val="24"/>
                <w:szCs w:val="24"/>
                <w:highlight w:val="none"/>
              </w:rPr>
            </w:pPr>
          </w:p>
        </w:tc>
      </w:tr>
      <w:tr w14:paraId="5D31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34624CDC">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680E68E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因工作失误导致甲方/客户财物损失</w:t>
            </w:r>
          </w:p>
        </w:tc>
        <w:tc>
          <w:tcPr>
            <w:tcW w:w="1559" w:type="dxa"/>
            <w:noWrap w:val="0"/>
            <w:vAlign w:val="top"/>
          </w:tcPr>
          <w:p w14:paraId="15313DBD">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59533443">
            <w:pPr>
              <w:spacing w:line="360" w:lineRule="auto"/>
              <w:rPr>
                <w:rFonts w:hint="eastAsia" w:ascii="仿宋_GB2312" w:hAnsi="仿宋_GB2312" w:eastAsia="仿宋_GB2312" w:cs="仿宋_GB2312"/>
                <w:sz w:val="24"/>
                <w:szCs w:val="24"/>
                <w:highlight w:val="none"/>
              </w:rPr>
            </w:pPr>
          </w:p>
        </w:tc>
      </w:tr>
      <w:tr w14:paraId="05CBC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0CDBE3AE">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3EC2374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未经许可擅自挪移设备、摆件</w:t>
            </w:r>
          </w:p>
        </w:tc>
        <w:tc>
          <w:tcPr>
            <w:tcW w:w="1559" w:type="dxa"/>
            <w:noWrap w:val="0"/>
            <w:vAlign w:val="top"/>
          </w:tcPr>
          <w:p w14:paraId="0146DCB0">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0B614CD7">
            <w:pPr>
              <w:spacing w:line="360" w:lineRule="auto"/>
              <w:rPr>
                <w:rFonts w:hint="eastAsia" w:ascii="仿宋_GB2312" w:hAnsi="仿宋_GB2312" w:eastAsia="仿宋_GB2312" w:cs="仿宋_GB2312"/>
                <w:sz w:val="24"/>
                <w:szCs w:val="24"/>
                <w:highlight w:val="none"/>
              </w:rPr>
            </w:pPr>
          </w:p>
        </w:tc>
      </w:tr>
      <w:tr w14:paraId="251B0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748C9665">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2D0D98A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工作态度不认真，消极怠工，清洁不到位</w:t>
            </w:r>
          </w:p>
        </w:tc>
        <w:tc>
          <w:tcPr>
            <w:tcW w:w="1559" w:type="dxa"/>
            <w:noWrap w:val="0"/>
            <w:vAlign w:val="top"/>
          </w:tcPr>
          <w:p w14:paraId="349086B4">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1EB388DB">
            <w:pPr>
              <w:spacing w:line="360" w:lineRule="auto"/>
              <w:rPr>
                <w:rFonts w:hint="eastAsia" w:ascii="仿宋_GB2312" w:hAnsi="仿宋_GB2312" w:eastAsia="仿宋_GB2312" w:cs="仿宋_GB2312"/>
                <w:sz w:val="24"/>
                <w:szCs w:val="24"/>
                <w:highlight w:val="none"/>
              </w:rPr>
            </w:pPr>
          </w:p>
        </w:tc>
      </w:tr>
      <w:tr w14:paraId="67CD0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3D28760E">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644007C3">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删改、伪造工作记录</w:t>
            </w:r>
          </w:p>
        </w:tc>
        <w:tc>
          <w:tcPr>
            <w:tcW w:w="1559" w:type="dxa"/>
            <w:noWrap w:val="0"/>
            <w:vAlign w:val="top"/>
          </w:tcPr>
          <w:p w14:paraId="23C16B11">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3AE85BB1">
            <w:pPr>
              <w:spacing w:line="360" w:lineRule="auto"/>
              <w:rPr>
                <w:rFonts w:hint="eastAsia" w:ascii="仿宋_GB2312" w:hAnsi="仿宋_GB2312" w:eastAsia="仿宋_GB2312" w:cs="仿宋_GB2312"/>
                <w:sz w:val="24"/>
                <w:szCs w:val="24"/>
                <w:highlight w:val="none"/>
              </w:rPr>
            </w:pPr>
          </w:p>
        </w:tc>
      </w:tr>
      <w:tr w14:paraId="137F3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restart"/>
            <w:noWrap w:val="0"/>
            <w:vAlign w:val="center"/>
          </w:tcPr>
          <w:p w14:paraId="354C9D94">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C类</w:t>
            </w:r>
          </w:p>
          <w:p w14:paraId="4E4A76B3">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每项处罚金额500元</w:t>
            </w:r>
          </w:p>
        </w:tc>
        <w:tc>
          <w:tcPr>
            <w:tcW w:w="4253" w:type="dxa"/>
            <w:noWrap w:val="0"/>
            <w:vAlign w:val="center"/>
          </w:tcPr>
          <w:p w14:paraId="35BE6576">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对于A、B类违纪行为，经甲方指出后拒不改正且态度恶劣</w:t>
            </w:r>
          </w:p>
        </w:tc>
        <w:tc>
          <w:tcPr>
            <w:tcW w:w="1559" w:type="dxa"/>
            <w:noWrap w:val="0"/>
            <w:vAlign w:val="top"/>
          </w:tcPr>
          <w:p w14:paraId="5D135106">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42F35B5B">
            <w:pPr>
              <w:spacing w:line="360" w:lineRule="auto"/>
              <w:rPr>
                <w:rFonts w:hint="eastAsia" w:ascii="仿宋_GB2312" w:hAnsi="仿宋_GB2312" w:eastAsia="仿宋_GB2312" w:cs="仿宋_GB2312"/>
                <w:sz w:val="24"/>
                <w:szCs w:val="24"/>
                <w:highlight w:val="none"/>
              </w:rPr>
            </w:pPr>
          </w:p>
        </w:tc>
      </w:tr>
      <w:tr w14:paraId="7B7DF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72E4EDD2">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233588F1">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泄漏甲方/客户机密</w:t>
            </w:r>
          </w:p>
        </w:tc>
        <w:tc>
          <w:tcPr>
            <w:tcW w:w="1559" w:type="dxa"/>
            <w:noWrap w:val="0"/>
            <w:vAlign w:val="top"/>
          </w:tcPr>
          <w:p w14:paraId="2BEB6679">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4741A1AB">
            <w:pPr>
              <w:spacing w:line="360" w:lineRule="auto"/>
              <w:rPr>
                <w:rFonts w:hint="eastAsia" w:ascii="仿宋_GB2312" w:hAnsi="仿宋_GB2312" w:eastAsia="仿宋_GB2312" w:cs="仿宋_GB2312"/>
                <w:sz w:val="24"/>
                <w:szCs w:val="24"/>
                <w:highlight w:val="none"/>
              </w:rPr>
            </w:pPr>
          </w:p>
        </w:tc>
      </w:tr>
      <w:tr w14:paraId="293CF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28C21F4E">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74767A2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利用甲方/客户名誉，在外从事任何形式的活动</w:t>
            </w:r>
          </w:p>
        </w:tc>
        <w:tc>
          <w:tcPr>
            <w:tcW w:w="1559" w:type="dxa"/>
            <w:noWrap w:val="0"/>
            <w:vAlign w:val="top"/>
          </w:tcPr>
          <w:p w14:paraId="5C6739F6">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3A7B09E4">
            <w:pPr>
              <w:spacing w:line="360" w:lineRule="auto"/>
              <w:rPr>
                <w:rFonts w:hint="eastAsia" w:ascii="仿宋_GB2312" w:hAnsi="仿宋_GB2312" w:eastAsia="仿宋_GB2312" w:cs="仿宋_GB2312"/>
                <w:sz w:val="24"/>
                <w:szCs w:val="24"/>
                <w:highlight w:val="none"/>
              </w:rPr>
            </w:pPr>
          </w:p>
        </w:tc>
      </w:tr>
      <w:tr w14:paraId="1B15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327E8F34">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7ADDC384">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行贿受贿、徇私舞弊</w:t>
            </w:r>
          </w:p>
        </w:tc>
        <w:tc>
          <w:tcPr>
            <w:tcW w:w="1559" w:type="dxa"/>
            <w:noWrap w:val="0"/>
            <w:vAlign w:val="top"/>
          </w:tcPr>
          <w:p w14:paraId="6B2D7C99">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60C71DA9">
            <w:pPr>
              <w:spacing w:line="360" w:lineRule="auto"/>
              <w:rPr>
                <w:rFonts w:hint="eastAsia" w:ascii="仿宋_GB2312" w:hAnsi="仿宋_GB2312" w:eastAsia="仿宋_GB2312" w:cs="仿宋_GB2312"/>
                <w:sz w:val="24"/>
                <w:szCs w:val="24"/>
                <w:highlight w:val="none"/>
              </w:rPr>
            </w:pPr>
          </w:p>
        </w:tc>
      </w:tr>
      <w:tr w14:paraId="328C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0ADDBB43">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0CDEE4C1">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在岗期间吵架、打架斗殴或煽动他人</w:t>
            </w:r>
          </w:p>
        </w:tc>
        <w:tc>
          <w:tcPr>
            <w:tcW w:w="1559" w:type="dxa"/>
            <w:noWrap w:val="0"/>
            <w:vAlign w:val="top"/>
          </w:tcPr>
          <w:p w14:paraId="23C2FD5B">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0781E01B">
            <w:pPr>
              <w:spacing w:line="360" w:lineRule="auto"/>
              <w:rPr>
                <w:rFonts w:hint="eastAsia" w:ascii="仿宋_GB2312" w:hAnsi="仿宋_GB2312" w:eastAsia="仿宋_GB2312" w:cs="仿宋_GB2312"/>
                <w:sz w:val="24"/>
                <w:szCs w:val="24"/>
                <w:highlight w:val="none"/>
              </w:rPr>
            </w:pPr>
          </w:p>
        </w:tc>
      </w:tr>
      <w:tr w14:paraId="5660A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vMerge w:val="continue"/>
            <w:noWrap w:val="0"/>
            <w:vAlign w:val="top"/>
          </w:tcPr>
          <w:p w14:paraId="67565544">
            <w:pPr>
              <w:spacing w:line="360" w:lineRule="auto"/>
              <w:rPr>
                <w:rFonts w:hint="eastAsia" w:ascii="仿宋_GB2312" w:hAnsi="仿宋_GB2312" w:eastAsia="仿宋_GB2312" w:cs="仿宋_GB2312"/>
                <w:sz w:val="24"/>
                <w:szCs w:val="24"/>
                <w:highlight w:val="none"/>
              </w:rPr>
            </w:pPr>
          </w:p>
        </w:tc>
        <w:tc>
          <w:tcPr>
            <w:tcW w:w="4253" w:type="dxa"/>
            <w:noWrap w:val="0"/>
            <w:vAlign w:val="center"/>
          </w:tcPr>
          <w:p w14:paraId="399F785D">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图谋罢工、组织罢工、参与罢工 </w:t>
            </w:r>
          </w:p>
        </w:tc>
        <w:tc>
          <w:tcPr>
            <w:tcW w:w="1559" w:type="dxa"/>
            <w:noWrap w:val="0"/>
            <w:vAlign w:val="top"/>
          </w:tcPr>
          <w:p w14:paraId="243EB47D">
            <w:pPr>
              <w:spacing w:line="360" w:lineRule="auto"/>
              <w:rPr>
                <w:rFonts w:hint="eastAsia" w:ascii="仿宋_GB2312" w:hAnsi="仿宋_GB2312" w:eastAsia="仿宋_GB2312" w:cs="仿宋_GB2312"/>
                <w:sz w:val="24"/>
                <w:szCs w:val="24"/>
                <w:highlight w:val="none"/>
              </w:rPr>
            </w:pPr>
          </w:p>
        </w:tc>
        <w:tc>
          <w:tcPr>
            <w:tcW w:w="1877" w:type="dxa"/>
            <w:noWrap w:val="0"/>
            <w:vAlign w:val="top"/>
          </w:tcPr>
          <w:p w14:paraId="1DD90039">
            <w:pPr>
              <w:spacing w:line="360" w:lineRule="auto"/>
              <w:rPr>
                <w:rFonts w:hint="eastAsia" w:ascii="仿宋_GB2312" w:hAnsi="仿宋_GB2312" w:eastAsia="仿宋_GB2312" w:cs="仿宋_GB2312"/>
                <w:sz w:val="24"/>
                <w:szCs w:val="24"/>
                <w:highlight w:val="none"/>
              </w:rPr>
            </w:pPr>
          </w:p>
        </w:tc>
      </w:tr>
      <w:tr w14:paraId="3C08B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28C59FA5">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其他违纪</w:t>
            </w:r>
          </w:p>
          <w:p w14:paraId="06EE735F">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每项1000起，视情节严重性而定</w:t>
            </w:r>
          </w:p>
        </w:tc>
        <w:tc>
          <w:tcPr>
            <w:tcW w:w="4253" w:type="dxa"/>
            <w:noWrap w:val="0"/>
            <w:vAlign w:val="center"/>
          </w:tcPr>
          <w:p w14:paraId="603DFD5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吸烟、私自拨打报警电话等严重影响甲方形象的行为 、私自调换现场负责人或重点岗位保洁人员。</w:t>
            </w:r>
          </w:p>
        </w:tc>
        <w:tc>
          <w:tcPr>
            <w:tcW w:w="1559" w:type="dxa"/>
            <w:noWrap w:val="0"/>
            <w:vAlign w:val="center"/>
          </w:tcPr>
          <w:p w14:paraId="38B9B3C0">
            <w:pPr>
              <w:spacing w:line="360" w:lineRule="auto"/>
              <w:rPr>
                <w:rFonts w:hint="eastAsia" w:ascii="仿宋_GB2312" w:hAnsi="仿宋_GB2312" w:eastAsia="仿宋_GB2312" w:cs="仿宋_GB2312"/>
                <w:sz w:val="24"/>
                <w:szCs w:val="24"/>
                <w:highlight w:val="none"/>
              </w:rPr>
            </w:pPr>
          </w:p>
        </w:tc>
        <w:tc>
          <w:tcPr>
            <w:tcW w:w="1877" w:type="dxa"/>
            <w:noWrap w:val="0"/>
            <w:vAlign w:val="center"/>
          </w:tcPr>
          <w:p w14:paraId="26E9F18D">
            <w:pPr>
              <w:spacing w:line="360" w:lineRule="auto"/>
              <w:rPr>
                <w:rFonts w:hint="eastAsia" w:ascii="仿宋_GB2312" w:hAnsi="仿宋_GB2312" w:eastAsia="仿宋_GB2312" w:cs="仿宋_GB2312"/>
                <w:sz w:val="24"/>
                <w:szCs w:val="24"/>
                <w:highlight w:val="none"/>
              </w:rPr>
            </w:pPr>
          </w:p>
        </w:tc>
      </w:tr>
      <w:tr w14:paraId="2CEC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7F80FCDC">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其他扣款</w:t>
            </w:r>
          </w:p>
        </w:tc>
        <w:tc>
          <w:tcPr>
            <w:tcW w:w="4253" w:type="dxa"/>
            <w:noWrap w:val="0"/>
            <w:vAlign w:val="center"/>
          </w:tcPr>
          <w:p w14:paraId="6BFBABD0">
            <w:pPr>
              <w:spacing w:line="360" w:lineRule="auto"/>
              <w:rPr>
                <w:rFonts w:hint="eastAsia" w:ascii="仿宋_GB2312" w:hAnsi="仿宋_GB2312" w:eastAsia="仿宋_GB2312" w:cs="仿宋_GB2312"/>
                <w:sz w:val="24"/>
                <w:szCs w:val="24"/>
                <w:highlight w:val="none"/>
              </w:rPr>
            </w:pPr>
          </w:p>
        </w:tc>
        <w:tc>
          <w:tcPr>
            <w:tcW w:w="1559" w:type="dxa"/>
            <w:noWrap w:val="0"/>
            <w:vAlign w:val="center"/>
          </w:tcPr>
          <w:p w14:paraId="7731B357">
            <w:pPr>
              <w:spacing w:line="360" w:lineRule="auto"/>
              <w:rPr>
                <w:rFonts w:hint="eastAsia" w:ascii="仿宋_GB2312" w:hAnsi="仿宋_GB2312" w:eastAsia="仿宋_GB2312" w:cs="仿宋_GB2312"/>
                <w:sz w:val="24"/>
                <w:szCs w:val="24"/>
                <w:highlight w:val="none"/>
              </w:rPr>
            </w:pPr>
          </w:p>
        </w:tc>
        <w:tc>
          <w:tcPr>
            <w:tcW w:w="1877" w:type="dxa"/>
            <w:noWrap w:val="0"/>
            <w:vAlign w:val="center"/>
          </w:tcPr>
          <w:p w14:paraId="43A85391">
            <w:pPr>
              <w:spacing w:line="360" w:lineRule="auto"/>
              <w:rPr>
                <w:rFonts w:hint="eastAsia" w:ascii="仿宋_GB2312" w:hAnsi="仿宋_GB2312" w:eastAsia="仿宋_GB2312" w:cs="仿宋_GB2312"/>
                <w:sz w:val="24"/>
                <w:szCs w:val="24"/>
                <w:highlight w:val="none"/>
              </w:rPr>
            </w:pPr>
          </w:p>
        </w:tc>
      </w:tr>
      <w:tr w14:paraId="7990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05DFFC18">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保洁公司</w:t>
            </w:r>
          </w:p>
          <w:p w14:paraId="4C23BD92">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现场</w:t>
            </w:r>
          </w:p>
          <w:p w14:paraId="114A1F84">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负责人</w:t>
            </w:r>
          </w:p>
        </w:tc>
        <w:tc>
          <w:tcPr>
            <w:tcW w:w="7689" w:type="dxa"/>
            <w:gridSpan w:val="3"/>
            <w:noWrap w:val="0"/>
            <w:vAlign w:val="top"/>
          </w:tcPr>
          <w:p w14:paraId="2EE93972">
            <w:pPr>
              <w:spacing w:line="360" w:lineRule="auto"/>
              <w:rPr>
                <w:rFonts w:hint="eastAsia" w:ascii="仿宋_GB2312" w:hAnsi="仿宋_GB2312" w:eastAsia="仿宋_GB2312" w:cs="仿宋_GB2312"/>
                <w:sz w:val="24"/>
                <w:szCs w:val="24"/>
                <w:highlight w:val="none"/>
              </w:rPr>
            </w:pPr>
          </w:p>
          <w:p w14:paraId="0F584B12">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p>
          <w:p w14:paraId="77FE447A">
            <w:pPr>
              <w:spacing w:line="360" w:lineRule="auto"/>
              <w:ind w:firstLine="3120" w:firstLineChars="13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签字：       日期：   年   月   日</w:t>
            </w:r>
          </w:p>
        </w:tc>
      </w:tr>
      <w:tr w14:paraId="20AAB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731" w:type="dxa"/>
            <w:noWrap w:val="0"/>
            <w:vAlign w:val="center"/>
          </w:tcPr>
          <w:p w14:paraId="7A1DFAEB">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物业公司</w:t>
            </w:r>
          </w:p>
          <w:p w14:paraId="04051B4B">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客服部</w:t>
            </w:r>
          </w:p>
          <w:p w14:paraId="2A405506">
            <w:pPr>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负责人</w:t>
            </w:r>
          </w:p>
        </w:tc>
        <w:tc>
          <w:tcPr>
            <w:tcW w:w="7689" w:type="dxa"/>
            <w:gridSpan w:val="3"/>
            <w:noWrap w:val="0"/>
            <w:vAlign w:val="top"/>
          </w:tcPr>
          <w:p w14:paraId="393961FB">
            <w:pPr>
              <w:spacing w:line="360" w:lineRule="auto"/>
              <w:rPr>
                <w:rFonts w:hint="eastAsia" w:ascii="仿宋_GB2312" w:hAnsi="仿宋_GB2312" w:eastAsia="仿宋_GB2312" w:cs="仿宋_GB2312"/>
                <w:sz w:val="24"/>
                <w:szCs w:val="24"/>
                <w:highlight w:val="none"/>
              </w:rPr>
            </w:pPr>
          </w:p>
          <w:p w14:paraId="0ADFF40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                         </w:t>
            </w:r>
          </w:p>
          <w:p w14:paraId="4328F762">
            <w:pPr>
              <w:spacing w:line="360" w:lineRule="auto"/>
              <w:rPr>
                <w:rFonts w:hint="eastAsia" w:ascii="仿宋_GB2312" w:hAnsi="仿宋_GB2312" w:eastAsia="仿宋_GB2312" w:cs="仿宋_GB2312"/>
                <w:sz w:val="24"/>
                <w:szCs w:val="24"/>
                <w:highlight w:val="none"/>
              </w:rPr>
            </w:pPr>
          </w:p>
          <w:p w14:paraId="459A6724">
            <w:pPr>
              <w:spacing w:line="360" w:lineRule="auto"/>
              <w:ind w:firstLine="3120" w:firstLineChars="13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签字：       日期：   年   月   日</w:t>
            </w:r>
          </w:p>
        </w:tc>
      </w:tr>
    </w:tbl>
    <w:p w14:paraId="2BBF7C5B">
      <w:pPr>
        <w:pStyle w:val="4"/>
        <w:rPr>
          <w:rFonts w:hint="eastAsia" w:ascii="仿宋_GB2312" w:hAnsi="仿宋_GB2312" w:eastAsia="仿宋_GB2312" w:cs="仿宋_GB2312"/>
          <w:szCs w:val="24"/>
          <w:highlight w:val="none"/>
        </w:rPr>
      </w:pPr>
    </w:p>
    <w:p w14:paraId="6B3A19EA">
      <w:pPr>
        <w:rPr>
          <w:rFonts w:hint="eastAsia" w:ascii="仿宋_GB2312" w:hAnsi="仿宋_GB2312" w:eastAsia="仿宋_GB2312" w:cs="仿宋_GB2312"/>
          <w:highlight w:val="none"/>
        </w:rPr>
      </w:pPr>
    </w:p>
    <w:p w14:paraId="7B016254">
      <w:pPr>
        <w:pStyle w:val="4"/>
        <w:rPr>
          <w:rFonts w:hint="eastAsia" w:ascii="仿宋_GB2312" w:hAnsi="仿宋_GB2312" w:eastAsia="仿宋_GB2312" w:cs="仿宋_GB2312"/>
          <w:szCs w:val="24"/>
          <w:highlight w:val="none"/>
        </w:rPr>
      </w:pPr>
      <w:r>
        <w:rPr>
          <w:rFonts w:hint="eastAsia" w:ascii="仿宋_GB2312" w:hAnsi="仿宋_GB2312" w:eastAsia="仿宋_GB2312" w:cs="仿宋_GB2312"/>
          <w:b w:val="0"/>
          <w:szCs w:val="24"/>
          <w:highlight w:val="none"/>
        </w:rPr>
        <w:t>附件</w:t>
      </w:r>
      <w:r>
        <w:rPr>
          <w:rFonts w:hint="eastAsia" w:ascii="仿宋_GB2312" w:hAnsi="仿宋_GB2312" w:eastAsia="仿宋_GB2312" w:cs="仿宋_GB2312"/>
          <w:b w:val="0"/>
          <w:szCs w:val="24"/>
          <w:highlight w:val="none"/>
          <w:lang w:val="en-US" w:eastAsia="zh-CN"/>
        </w:rPr>
        <w:t>7</w:t>
      </w:r>
      <w:r>
        <w:rPr>
          <w:rFonts w:hint="eastAsia" w:ascii="仿宋_GB2312" w:hAnsi="仿宋_GB2312" w:eastAsia="仿宋_GB2312" w:cs="仿宋_GB2312"/>
          <w:b w:val="0"/>
          <w:szCs w:val="24"/>
          <w:highlight w:val="none"/>
        </w:rPr>
        <w:t>：</w:t>
      </w:r>
      <w:r>
        <w:rPr>
          <w:rFonts w:hint="eastAsia" w:ascii="仿宋_GB2312" w:hAnsi="仿宋_GB2312" w:eastAsia="仿宋_GB2312" w:cs="仿宋_GB2312"/>
          <w:szCs w:val="24"/>
          <w:highlight w:val="none"/>
        </w:rPr>
        <w:t>保洁服务综合测评表</w:t>
      </w:r>
    </w:p>
    <w:p w14:paraId="74875A95">
      <w:pPr>
        <w:spacing w:line="360" w:lineRule="auto"/>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项目名称：</w:t>
      </w:r>
      <w:r>
        <w:rPr>
          <w:rFonts w:hint="eastAsia" w:ascii="仿宋_GB2312" w:hAnsi="仿宋_GB2312" w:eastAsia="仿宋_GB2312" w:cs="仿宋_GB2312"/>
          <w:sz w:val="24"/>
          <w:szCs w:val="24"/>
          <w:highlight w:val="none"/>
          <w:u w:val="single"/>
        </w:rPr>
        <w:t xml:space="preserve">                       </w:t>
      </w:r>
    </w:p>
    <w:p w14:paraId="72E2FB0C">
      <w:pPr>
        <w:spacing w:line="360" w:lineRule="auto"/>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rPr>
        <w:t>保洁公司名称：</w:t>
      </w:r>
      <w:r>
        <w:rPr>
          <w:rFonts w:hint="eastAsia" w:ascii="仿宋_GB2312" w:hAnsi="仿宋_GB2312" w:eastAsia="仿宋_GB2312" w:cs="仿宋_GB2312"/>
          <w:sz w:val="24"/>
          <w:szCs w:val="24"/>
          <w:highlight w:val="none"/>
          <w:u w:val="single"/>
        </w:rPr>
        <w:t xml:space="preserve">                         </w:t>
      </w:r>
    </w:p>
    <w:p w14:paraId="2364BB4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考核区间：    年    月    日至    年    月    日</w:t>
      </w:r>
    </w:p>
    <w:tbl>
      <w:tblPr>
        <w:tblStyle w:val="6"/>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3132"/>
        <w:gridCol w:w="3118"/>
        <w:gridCol w:w="713"/>
        <w:gridCol w:w="847"/>
      </w:tblGrid>
      <w:tr w14:paraId="5EF0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29308D0D">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一、基本要求（15分）</w:t>
            </w:r>
          </w:p>
        </w:tc>
      </w:tr>
      <w:tr w14:paraId="1626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123E570B">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检查项目</w:t>
            </w:r>
          </w:p>
        </w:tc>
        <w:tc>
          <w:tcPr>
            <w:tcW w:w="6250" w:type="dxa"/>
            <w:gridSpan w:val="2"/>
            <w:noWrap w:val="0"/>
            <w:vAlign w:val="top"/>
          </w:tcPr>
          <w:p w14:paraId="55605ACB">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检查标准</w:t>
            </w:r>
          </w:p>
        </w:tc>
        <w:tc>
          <w:tcPr>
            <w:tcW w:w="713" w:type="dxa"/>
            <w:noWrap w:val="0"/>
            <w:vAlign w:val="top"/>
          </w:tcPr>
          <w:p w14:paraId="7F35C6AF">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分值</w:t>
            </w:r>
          </w:p>
        </w:tc>
        <w:tc>
          <w:tcPr>
            <w:tcW w:w="847" w:type="dxa"/>
            <w:noWrap w:val="0"/>
            <w:vAlign w:val="top"/>
          </w:tcPr>
          <w:p w14:paraId="35765073">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得分</w:t>
            </w:r>
          </w:p>
        </w:tc>
      </w:tr>
      <w:tr w14:paraId="46CF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4DC8395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保洁员</w:t>
            </w:r>
          </w:p>
          <w:p w14:paraId="31B2B2D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编制</w:t>
            </w:r>
          </w:p>
        </w:tc>
        <w:tc>
          <w:tcPr>
            <w:tcW w:w="6250" w:type="dxa"/>
            <w:gridSpan w:val="2"/>
            <w:noWrap w:val="0"/>
            <w:vAlign w:val="top"/>
          </w:tcPr>
          <w:p w14:paraId="0F47950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按合同约定岗位、时间配备人员，保洁员考勤情况良好</w:t>
            </w:r>
          </w:p>
        </w:tc>
        <w:tc>
          <w:tcPr>
            <w:tcW w:w="713" w:type="dxa"/>
            <w:noWrap w:val="0"/>
            <w:vAlign w:val="top"/>
          </w:tcPr>
          <w:p w14:paraId="5FA92A7D">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0205AD75">
            <w:pPr>
              <w:spacing w:line="360" w:lineRule="auto"/>
              <w:rPr>
                <w:rFonts w:hint="eastAsia" w:ascii="仿宋_GB2312" w:hAnsi="仿宋_GB2312" w:eastAsia="仿宋_GB2312" w:cs="仿宋_GB2312"/>
                <w:sz w:val="24"/>
                <w:szCs w:val="24"/>
                <w:highlight w:val="none"/>
              </w:rPr>
            </w:pPr>
          </w:p>
        </w:tc>
      </w:tr>
      <w:tr w14:paraId="0BCD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center"/>
          </w:tcPr>
          <w:p w14:paraId="334CEBB7">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45C1752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保洁队伍人员稳定，保洁员流动率不超过20%</w:t>
            </w:r>
          </w:p>
        </w:tc>
        <w:tc>
          <w:tcPr>
            <w:tcW w:w="713" w:type="dxa"/>
            <w:noWrap w:val="0"/>
            <w:vAlign w:val="top"/>
          </w:tcPr>
          <w:p w14:paraId="6E5C4B1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383E29C8">
            <w:pPr>
              <w:spacing w:line="360" w:lineRule="auto"/>
              <w:rPr>
                <w:rFonts w:hint="eastAsia" w:ascii="仿宋_GB2312" w:hAnsi="仿宋_GB2312" w:eastAsia="仿宋_GB2312" w:cs="仿宋_GB2312"/>
                <w:sz w:val="24"/>
                <w:szCs w:val="24"/>
                <w:highlight w:val="none"/>
              </w:rPr>
            </w:pPr>
          </w:p>
        </w:tc>
      </w:tr>
      <w:tr w14:paraId="5FFB4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262B9EF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保洁员</w:t>
            </w:r>
          </w:p>
          <w:p w14:paraId="6B26006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要求</w:t>
            </w:r>
          </w:p>
        </w:tc>
        <w:tc>
          <w:tcPr>
            <w:tcW w:w="6250" w:type="dxa"/>
            <w:gridSpan w:val="2"/>
            <w:noWrap w:val="0"/>
            <w:vAlign w:val="top"/>
          </w:tcPr>
          <w:p w14:paraId="09CF879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保洁员年龄、身高、形象、文化水平等符合合同约定</w:t>
            </w:r>
          </w:p>
        </w:tc>
        <w:tc>
          <w:tcPr>
            <w:tcW w:w="713" w:type="dxa"/>
            <w:noWrap w:val="0"/>
            <w:vAlign w:val="top"/>
          </w:tcPr>
          <w:p w14:paraId="3B4C11F2">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6A4B671F">
            <w:pPr>
              <w:spacing w:line="360" w:lineRule="auto"/>
              <w:rPr>
                <w:rFonts w:hint="eastAsia" w:ascii="仿宋_GB2312" w:hAnsi="仿宋_GB2312" w:eastAsia="仿宋_GB2312" w:cs="仿宋_GB2312"/>
                <w:sz w:val="24"/>
                <w:szCs w:val="24"/>
                <w:highlight w:val="none"/>
              </w:rPr>
            </w:pPr>
          </w:p>
        </w:tc>
      </w:tr>
      <w:tr w14:paraId="4BA8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center"/>
          </w:tcPr>
          <w:p w14:paraId="6AF9C83F">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0331F90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及时更换不符合要求的保洁员</w:t>
            </w:r>
          </w:p>
        </w:tc>
        <w:tc>
          <w:tcPr>
            <w:tcW w:w="713" w:type="dxa"/>
            <w:noWrap w:val="0"/>
            <w:vAlign w:val="top"/>
          </w:tcPr>
          <w:p w14:paraId="61BBB834">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2A8519DA">
            <w:pPr>
              <w:spacing w:line="360" w:lineRule="auto"/>
              <w:rPr>
                <w:rFonts w:hint="eastAsia" w:ascii="仿宋_GB2312" w:hAnsi="仿宋_GB2312" w:eastAsia="仿宋_GB2312" w:cs="仿宋_GB2312"/>
                <w:sz w:val="24"/>
                <w:szCs w:val="24"/>
                <w:highlight w:val="none"/>
              </w:rPr>
            </w:pPr>
          </w:p>
        </w:tc>
      </w:tr>
      <w:tr w14:paraId="48B5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18B2E5A6">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岗位任职要求</w:t>
            </w:r>
          </w:p>
        </w:tc>
        <w:tc>
          <w:tcPr>
            <w:tcW w:w="6250" w:type="dxa"/>
            <w:gridSpan w:val="2"/>
            <w:noWrap w:val="0"/>
            <w:vAlign w:val="top"/>
          </w:tcPr>
          <w:p w14:paraId="33EA65F2">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熟知岗位职责和工作流程并严格执行</w:t>
            </w:r>
          </w:p>
        </w:tc>
        <w:tc>
          <w:tcPr>
            <w:tcW w:w="713" w:type="dxa"/>
            <w:noWrap w:val="0"/>
            <w:vAlign w:val="top"/>
          </w:tcPr>
          <w:p w14:paraId="7541971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04EAA87E">
            <w:pPr>
              <w:spacing w:line="360" w:lineRule="auto"/>
              <w:rPr>
                <w:rFonts w:hint="eastAsia" w:ascii="仿宋_GB2312" w:hAnsi="仿宋_GB2312" w:eastAsia="仿宋_GB2312" w:cs="仿宋_GB2312"/>
                <w:sz w:val="24"/>
                <w:szCs w:val="24"/>
                <w:highlight w:val="none"/>
              </w:rPr>
            </w:pPr>
          </w:p>
        </w:tc>
      </w:tr>
      <w:tr w14:paraId="0B42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04439711">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5BF6908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了解所负责保洁区域的位置，熟悉责任区域和重点保洁区域及卫生死角</w:t>
            </w:r>
          </w:p>
        </w:tc>
        <w:tc>
          <w:tcPr>
            <w:tcW w:w="713" w:type="dxa"/>
            <w:noWrap w:val="0"/>
            <w:vAlign w:val="top"/>
          </w:tcPr>
          <w:p w14:paraId="6436BB8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2A5B6ADB">
            <w:pPr>
              <w:spacing w:line="360" w:lineRule="auto"/>
              <w:rPr>
                <w:rFonts w:hint="eastAsia" w:ascii="仿宋_GB2312" w:hAnsi="仿宋_GB2312" w:eastAsia="仿宋_GB2312" w:cs="仿宋_GB2312"/>
                <w:sz w:val="24"/>
                <w:szCs w:val="24"/>
                <w:highlight w:val="none"/>
              </w:rPr>
            </w:pPr>
          </w:p>
        </w:tc>
      </w:tr>
      <w:tr w14:paraId="5B6C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5A13AB67">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二、工作要求（55分）</w:t>
            </w:r>
          </w:p>
        </w:tc>
      </w:tr>
      <w:tr w14:paraId="1740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1CA57B3D">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检查项目</w:t>
            </w:r>
          </w:p>
        </w:tc>
        <w:tc>
          <w:tcPr>
            <w:tcW w:w="6250" w:type="dxa"/>
            <w:gridSpan w:val="2"/>
            <w:noWrap w:val="0"/>
            <w:vAlign w:val="top"/>
          </w:tcPr>
          <w:p w14:paraId="17E2EC77">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检查标准</w:t>
            </w:r>
          </w:p>
        </w:tc>
        <w:tc>
          <w:tcPr>
            <w:tcW w:w="713" w:type="dxa"/>
            <w:noWrap w:val="0"/>
            <w:vAlign w:val="top"/>
          </w:tcPr>
          <w:p w14:paraId="205FE4C0">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分值</w:t>
            </w:r>
          </w:p>
        </w:tc>
        <w:tc>
          <w:tcPr>
            <w:tcW w:w="847" w:type="dxa"/>
            <w:noWrap w:val="0"/>
            <w:vAlign w:val="top"/>
          </w:tcPr>
          <w:p w14:paraId="17AD660C">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得分</w:t>
            </w:r>
          </w:p>
        </w:tc>
      </w:tr>
      <w:tr w14:paraId="14DFE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601863E2">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合同履约</w:t>
            </w:r>
          </w:p>
        </w:tc>
        <w:tc>
          <w:tcPr>
            <w:tcW w:w="6250" w:type="dxa"/>
            <w:gridSpan w:val="2"/>
            <w:noWrap w:val="0"/>
            <w:vAlign w:val="top"/>
          </w:tcPr>
          <w:p w14:paraId="30679A96">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严格履行合同约定，新增、更换人员、岗位均经甲方同意</w:t>
            </w:r>
          </w:p>
        </w:tc>
        <w:tc>
          <w:tcPr>
            <w:tcW w:w="713" w:type="dxa"/>
            <w:noWrap w:val="0"/>
            <w:vAlign w:val="top"/>
          </w:tcPr>
          <w:p w14:paraId="6879642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63D368A4">
            <w:pPr>
              <w:spacing w:line="360" w:lineRule="auto"/>
              <w:rPr>
                <w:rFonts w:hint="eastAsia" w:ascii="仿宋_GB2312" w:hAnsi="仿宋_GB2312" w:eastAsia="仿宋_GB2312" w:cs="仿宋_GB2312"/>
                <w:sz w:val="24"/>
                <w:szCs w:val="24"/>
                <w:highlight w:val="none"/>
              </w:rPr>
            </w:pPr>
          </w:p>
        </w:tc>
      </w:tr>
      <w:tr w14:paraId="2A564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3BB79CC3">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25FB9FF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严格履行合同约定，无空岗、脱岗、睡岗等现象</w:t>
            </w:r>
          </w:p>
        </w:tc>
        <w:tc>
          <w:tcPr>
            <w:tcW w:w="713" w:type="dxa"/>
            <w:noWrap w:val="0"/>
            <w:vAlign w:val="top"/>
          </w:tcPr>
          <w:p w14:paraId="6DD45D7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06E33A10">
            <w:pPr>
              <w:spacing w:line="360" w:lineRule="auto"/>
              <w:rPr>
                <w:rFonts w:hint="eastAsia" w:ascii="仿宋_GB2312" w:hAnsi="仿宋_GB2312" w:eastAsia="仿宋_GB2312" w:cs="仿宋_GB2312"/>
                <w:sz w:val="24"/>
                <w:szCs w:val="24"/>
                <w:highlight w:val="none"/>
              </w:rPr>
            </w:pPr>
          </w:p>
        </w:tc>
      </w:tr>
      <w:tr w14:paraId="25DE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621CE5CB">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704EB417">
            <w:pP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严格执行合同约定，保质保量补充客用品，无私自更换、以次充好、虚报数量、监守自盗等行为</w:t>
            </w:r>
          </w:p>
        </w:tc>
        <w:tc>
          <w:tcPr>
            <w:tcW w:w="713" w:type="dxa"/>
            <w:noWrap w:val="0"/>
            <w:vAlign w:val="top"/>
          </w:tcPr>
          <w:p w14:paraId="7F64A627">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738B9B97">
            <w:pPr>
              <w:spacing w:line="360" w:lineRule="auto"/>
              <w:rPr>
                <w:rFonts w:hint="eastAsia" w:ascii="仿宋_GB2312" w:hAnsi="仿宋_GB2312" w:eastAsia="仿宋_GB2312" w:cs="仿宋_GB2312"/>
                <w:sz w:val="24"/>
                <w:szCs w:val="24"/>
                <w:highlight w:val="none"/>
              </w:rPr>
            </w:pPr>
          </w:p>
        </w:tc>
      </w:tr>
      <w:tr w14:paraId="3197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49807794">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46787E9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所使用的各类物料用品、工具耗材、清洁用品符合合同约定及国家有关环保要求，未对设施设备造成损坏，未对人身、财产、环境、声誉等造成影响</w:t>
            </w:r>
          </w:p>
        </w:tc>
        <w:tc>
          <w:tcPr>
            <w:tcW w:w="713" w:type="dxa"/>
            <w:noWrap w:val="0"/>
            <w:vAlign w:val="top"/>
          </w:tcPr>
          <w:p w14:paraId="11FFC1BD">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p>
        </w:tc>
        <w:tc>
          <w:tcPr>
            <w:tcW w:w="847" w:type="dxa"/>
            <w:noWrap w:val="0"/>
            <w:vAlign w:val="top"/>
          </w:tcPr>
          <w:p w14:paraId="2594440D">
            <w:pPr>
              <w:spacing w:line="360" w:lineRule="auto"/>
              <w:rPr>
                <w:rFonts w:hint="eastAsia" w:ascii="仿宋_GB2312" w:hAnsi="仿宋_GB2312" w:eastAsia="仿宋_GB2312" w:cs="仿宋_GB2312"/>
                <w:sz w:val="24"/>
                <w:szCs w:val="24"/>
                <w:highlight w:val="none"/>
              </w:rPr>
            </w:pPr>
          </w:p>
        </w:tc>
      </w:tr>
      <w:tr w14:paraId="40228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7AE723F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大堂</w:t>
            </w:r>
          </w:p>
        </w:tc>
        <w:tc>
          <w:tcPr>
            <w:tcW w:w="6250" w:type="dxa"/>
            <w:gridSpan w:val="2"/>
            <w:noWrap w:val="0"/>
            <w:vAlign w:val="center"/>
          </w:tcPr>
          <w:p w14:paraId="0EB752D0">
            <w:pPr>
              <w:spacing w:line="360" w:lineRule="auto"/>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451D0FF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78069ED3">
            <w:pPr>
              <w:spacing w:line="360" w:lineRule="auto"/>
              <w:rPr>
                <w:rFonts w:hint="eastAsia" w:ascii="仿宋_GB2312" w:hAnsi="仿宋_GB2312" w:eastAsia="仿宋_GB2312" w:cs="仿宋_GB2312"/>
                <w:sz w:val="24"/>
                <w:szCs w:val="24"/>
                <w:highlight w:val="none"/>
              </w:rPr>
            </w:pPr>
          </w:p>
        </w:tc>
      </w:tr>
      <w:tr w14:paraId="5FD9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369E6C62">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卫生间/茶水间</w:t>
            </w:r>
          </w:p>
        </w:tc>
        <w:tc>
          <w:tcPr>
            <w:tcW w:w="6250" w:type="dxa"/>
            <w:gridSpan w:val="2"/>
            <w:noWrap w:val="0"/>
            <w:vAlign w:val="center"/>
          </w:tcPr>
          <w:p w14:paraId="70E90603">
            <w:pPr>
              <w:spacing w:line="360" w:lineRule="auto"/>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24CA586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75352AFD">
            <w:pPr>
              <w:spacing w:line="360" w:lineRule="auto"/>
              <w:rPr>
                <w:rFonts w:hint="eastAsia" w:ascii="仿宋_GB2312" w:hAnsi="仿宋_GB2312" w:eastAsia="仿宋_GB2312" w:cs="仿宋_GB2312"/>
                <w:sz w:val="24"/>
                <w:szCs w:val="24"/>
                <w:highlight w:val="none"/>
              </w:rPr>
            </w:pPr>
          </w:p>
        </w:tc>
      </w:tr>
      <w:tr w14:paraId="3A90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322FD8D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电梯及电梯厅</w:t>
            </w:r>
          </w:p>
        </w:tc>
        <w:tc>
          <w:tcPr>
            <w:tcW w:w="6250" w:type="dxa"/>
            <w:gridSpan w:val="2"/>
            <w:noWrap w:val="0"/>
            <w:vAlign w:val="center"/>
          </w:tcPr>
          <w:p w14:paraId="3FD14235">
            <w:pPr>
              <w:spacing w:line="360" w:lineRule="auto"/>
              <w:jc w:val="lef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5641423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10287E20">
            <w:pPr>
              <w:spacing w:line="360" w:lineRule="auto"/>
              <w:rPr>
                <w:rFonts w:hint="eastAsia" w:ascii="仿宋_GB2312" w:hAnsi="仿宋_GB2312" w:eastAsia="仿宋_GB2312" w:cs="仿宋_GB2312"/>
                <w:sz w:val="24"/>
                <w:szCs w:val="24"/>
                <w:highlight w:val="none"/>
              </w:rPr>
            </w:pPr>
          </w:p>
        </w:tc>
      </w:tr>
      <w:tr w14:paraId="602E3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2F1FAC5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公共走廊及楼梯厅</w:t>
            </w:r>
          </w:p>
        </w:tc>
        <w:tc>
          <w:tcPr>
            <w:tcW w:w="6250" w:type="dxa"/>
            <w:gridSpan w:val="2"/>
            <w:noWrap w:val="0"/>
            <w:vAlign w:val="top"/>
          </w:tcPr>
          <w:p w14:paraId="63E78AA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3D79DF1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6AEA8F70">
            <w:pPr>
              <w:spacing w:line="360" w:lineRule="auto"/>
              <w:rPr>
                <w:rFonts w:hint="eastAsia" w:ascii="仿宋_GB2312" w:hAnsi="仿宋_GB2312" w:eastAsia="仿宋_GB2312" w:cs="仿宋_GB2312"/>
                <w:sz w:val="24"/>
                <w:szCs w:val="24"/>
                <w:highlight w:val="none"/>
              </w:rPr>
            </w:pPr>
          </w:p>
        </w:tc>
      </w:tr>
      <w:tr w14:paraId="6CBFE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63D5C38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外围院落、地面停车场</w:t>
            </w:r>
          </w:p>
        </w:tc>
        <w:tc>
          <w:tcPr>
            <w:tcW w:w="6250" w:type="dxa"/>
            <w:gridSpan w:val="2"/>
            <w:noWrap w:val="0"/>
            <w:vAlign w:val="top"/>
          </w:tcPr>
          <w:p w14:paraId="68B289E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0139204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20E899B5">
            <w:pPr>
              <w:spacing w:line="360" w:lineRule="auto"/>
              <w:rPr>
                <w:rFonts w:hint="eastAsia" w:ascii="仿宋_GB2312" w:hAnsi="仿宋_GB2312" w:eastAsia="仿宋_GB2312" w:cs="仿宋_GB2312"/>
                <w:sz w:val="24"/>
                <w:szCs w:val="24"/>
                <w:highlight w:val="none"/>
              </w:rPr>
            </w:pPr>
          </w:p>
        </w:tc>
      </w:tr>
      <w:tr w14:paraId="556B6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14EB0D6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地下停车场</w:t>
            </w:r>
          </w:p>
        </w:tc>
        <w:tc>
          <w:tcPr>
            <w:tcW w:w="6250" w:type="dxa"/>
            <w:gridSpan w:val="2"/>
            <w:noWrap w:val="0"/>
            <w:vAlign w:val="top"/>
          </w:tcPr>
          <w:p w14:paraId="1DC7FB82">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5147CF1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51061E31">
            <w:pPr>
              <w:spacing w:line="360" w:lineRule="auto"/>
              <w:rPr>
                <w:rFonts w:hint="eastAsia" w:ascii="仿宋_GB2312" w:hAnsi="仿宋_GB2312" w:eastAsia="仿宋_GB2312" w:cs="仿宋_GB2312"/>
                <w:sz w:val="24"/>
                <w:szCs w:val="24"/>
                <w:highlight w:val="none"/>
              </w:rPr>
            </w:pPr>
          </w:p>
        </w:tc>
      </w:tr>
      <w:tr w14:paraId="08D9D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5CF7744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公共设施、景观</w:t>
            </w:r>
          </w:p>
        </w:tc>
        <w:tc>
          <w:tcPr>
            <w:tcW w:w="6250" w:type="dxa"/>
            <w:gridSpan w:val="2"/>
            <w:noWrap w:val="0"/>
            <w:vAlign w:val="top"/>
          </w:tcPr>
          <w:p w14:paraId="1B81214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3BCF71A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0BD49CA7">
            <w:pPr>
              <w:spacing w:line="360" w:lineRule="auto"/>
              <w:rPr>
                <w:rFonts w:hint="eastAsia" w:ascii="仿宋_GB2312" w:hAnsi="仿宋_GB2312" w:eastAsia="仿宋_GB2312" w:cs="仿宋_GB2312"/>
                <w:sz w:val="24"/>
                <w:szCs w:val="24"/>
                <w:highlight w:val="none"/>
              </w:rPr>
            </w:pPr>
          </w:p>
        </w:tc>
      </w:tr>
      <w:tr w14:paraId="5104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4B4EE0E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精细</w:t>
            </w:r>
            <w:r>
              <w:rPr>
                <w:rFonts w:hint="eastAsia" w:ascii="仿宋_GB2312" w:hAnsi="仿宋_GB2312" w:eastAsia="仿宋_GB2312" w:cs="仿宋_GB2312"/>
                <w:sz w:val="24"/>
                <w:szCs w:val="24"/>
                <w:highlight w:val="none"/>
              </w:rPr>
              <w:t>保洁</w:t>
            </w:r>
          </w:p>
        </w:tc>
        <w:tc>
          <w:tcPr>
            <w:tcW w:w="6250" w:type="dxa"/>
            <w:gridSpan w:val="2"/>
            <w:noWrap w:val="0"/>
            <w:vAlign w:val="top"/>
          </w:tcPr>
          <w:p w14:paraId="3E1C89D7">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合同约定的服务标准</w:t>
            </w:r>
          </w:p>
        </w:tc>
        <w:tc>
          <w:tcPr>
            <w:tcW w:w="713" w:type="dxa"/>
            <w:noWrap w:val="0"/>
            <w:vAlign w:val="top"/>
          </w:tcPr>
          <w:p w14:paraId="58B0379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w:t>
            </w:r>
          </w:p>
        </w:tc>
        <w:tc>
          <w:tcPr>
            <w:tcW w:w="847" w:type="dxa"/>
            <w:noWrap w:val="0"/>
            <w:vAlign w:val="top"/>
          </w:tcPr>
          <w:p w14:paraId="138CF85D">
            <w:pPr>
              <w:spacing w:line="360" w:lineRule="auto"/>
              <w:rPr>
                <w:rFonts w:hint="eastAsia" w:ascii="仿宋_GB2312" w:hAnsi="仿宋_GB2312" w:eastAsia="仿宋_GB2312" w:cs="仿宋_GB2312"/>
                <w:sz w:val="24"/>
                <w:szCs w:val="24"/>
                <w:highlight w:val="none"/>
              </w:rPr>
            </w:pPr>
          </w:p>
        </w:tc>
      </w:tr>
      <w:tr w14:paraId="19E90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7FE5C493">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三、形象要求（10分）</w:t>
            </w:r>
          </w:p>
        </w:tc>
      </w:tr>
      <w:tr w14:paraId="5D45B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4111CF4E">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检查项目</w:t>
            </w:r>
          </w:p>
        </w:tc>
        <w:tc>
          <w:tcPr>
            <w:tcW w:w="6250" w:type="dxa"/>
            <w:gridSpan w:val="2"/>
            <w:noWrap w:val="0"/>
            <w:vAlign w:val="top"/>
          </w:tcPr>
          <w:p w14:paraId="6C9B3216">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检查标准</w:t>
            </w:r>
          </w:p>
        </w:tc>
        <w:tc>
          <w:tcPr>
            <w:tcW w:w="713" w:type="dxa"/>
            <w:noWrap w:val="0"/>
            <w:vAlign w:val="top"/>
          </w:tcPr>
          <w:p w14:paraId="455FF92D">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分值</w:t>
            </w:r>
          </w:p>
        </w:tc>
        <w:tc>
          <w:tcPr>
            <w:tcW w:w="847" w:type="dxa"/>
            <w:noWrap w:val="0"/>
            <w:vAlign w:val="top"/>
          </w:tcPr>
          <w:p w14:paraId="614F210C">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得分</w:t>
            </w:r>
          </w:p>
        </w:tc>
      </w:tr>
      <w:tr w14:paraId="783CE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722BEE8F">
            <w:pPr>
              <w:tabs>
                <w:tab w:val="left" w:pos="675"/>
              </w:tabs>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形象礼仪</w:t>
            </w:r>
          </w:p>
        </w:tc>
        <w:tc>
          <w:tcPr>
            <w:tcW w:w="6250" w:type="dxa"/>
            <w:gridSpan w:val="2"/>
            <w:noWrap w:val="0"/>
            <w:vAlign w:val="top"/>
          </w:tcPr>
          <w:p w14:paraId="44910D7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保洁员按要求着装，着装统一，干净整洁，无污迹、破损</w:t>
            </w:r>
          </w:p>
        </w:tc>
        <w:tc>
          <w:tcPr>
            <w:tcW w:w="713" w:type="dxa"/>
            <w:noWrap w:val="0"/>
            <w:vAlign w:val="top"/>
          </w:tcPr>
          <w:p w14:paraId="42297731">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75873950">
            <w:pPr>
              <w:spacing w:line="360" w:lineRule="auto"/>
              <w:rPr>
                <w:rFonts w:hint="eastAsia" w:ascii="仿宋_GB2312" w:hAnsi="仿宋_GB2312" w:eastAsia="仿宋_GB2312" w:cs="仿宋_GB2312"/>
                <w:sz w:val="24"/>
                <w:szCs w:val="24"/>
                <w:highlight w:val="none"/>
              </w:rPr>
            </w:pPr>
          </w:p>
        </w:tc>
      </w:tr>
      <w:tr w14:paraId="4F58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1CF68135">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204E13E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保洁员精神饱满，个人卫生情况良好</w:t>
            </w:r>
          </w:p>
        </w:tc>
        <w:tc>
          <w:tcPr>
            <w:tcW w:w="713" w:type="dxa"/>
            <w:noWrap w:val="0"/>
            <w:vAlign w:val="top"/>
          </w:tcPr>
          <w:p w14:paraId="1DDDC046">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6D8C917A">
            <w:pPr>
              <w:spacing w:line="360" w:lineRule="auto"/>
              <w:rPr>
                <w:rFonts w:hint="eastAsia" w:ascii="仿宋_GB2312" w:hAnsi="仿宋_GB2312" w:eastAsia="仿宋_GB2312" w:cs="仿宋_GB2312"/>
                <w:sz w:val="24"/>
                <w:szCs w:val="24"/>
                <w:highlight w:val="none"/>
              </w:rPr>
            </w:pPr>
          </w:p>
        </w:tc>
      </w:tr>
      <w:tr w14:paraId="7E842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67D0D386">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22BC6AE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服务态度良好，面带微笑，正确使用文明用语</w:t>
            </w:r>
          </w:p>
        </w:tc>
        <w:tc>
          <w:tcPr>
            <w:tcW w:w="713" w:type="dxa"/>
            <w:noWrap w:val="0"/>
            <w:vAlign w:val="top"/>
          </w:tcPr>
          <w:p w14:paraId="0D92DB6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4A454D44">
            <w:pPr>
              <w:spacing w:line="360" w:lineRule="auto"/>
              <w:rPr>
                <w:rFonts w:hint="eastAsia" w:ascii="仿宋_GB2312" w:hAnsi="仿宋_GB2312" w:eastAsia="仿宋_GB2312" w:cs="仿宋_GB2312"/>
                <w:sz w:val="24"/>
                <w:szCs w:val="24"/>
                <w:highlight w:val="none"/>
              </w:rPr>
            </w:pPr>
          </w:p>
        </w:tc>
      </w:tr>
      <w:tr w14:paraId="1134E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5402D19F">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63EB3FB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坐、立、行端正自然，保持良好的精神面貌，身高、形象符合规定要求</w:t>
            </w:r>
          </w:p>
        </w:tc>
        <w:tc>
          <w:tcPr>
            <w:tcW w:w="713" w:type="dxa"/>
            <w:noWrap w:val="0"/>
            <w:vAlign w:val="top"/>
          </w:tcPr>
          <w:p w14:paraId="4309703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65F077A8">
            <w:pPr>
              <w:spacing w:line="360" w:lineRule="auto"/>
              <w:rPr>
                <w:rFonts w:hint="eastAsia" w:ascii="仿宋_GB2312" w:hAnsi="仿宋_GB2312" w:eastAsia="仿宋_GB2312" w:cs="仿宋_GB2312"/>
                <w:sz w:val="24"/>
                <w:szCs w:val="24"/>
                <w:highlight w:val="none"/>
              </w:rPr>
            </w:pPr>
          </w:p>
        </w:tc>
      </w:tr>
      <w:tr w14:paraId="1F17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48574C14">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025EA4A7">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甲方提供乙方的工作、生活场所、库房等环境整洁，秩序良好</w:t>
            </w:r>
          </w:p>
        </w:tc>
        <w:tc>
          <w:tcPr>
            <w:tcW w:w="713" w:type="dxa"/>
            <w:noWrap w:val="0"/>
            <w:vAlign w:val="top"/>
          </w:tcPr>
          <w:p w14:paraId="09606F40">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0BA07185">
            <w:pPr>
              <w:spacing w:line="360" w:lineRule="auto"/>
              <w:rPr>
                <w:rFonts w:hint="eastAsia" w:ascii="仿宋_GB2312" w:hAnsi="仿宋_GB2312" w:eastAsia="仿宋_GB2312" w:cs="仿宋_GB2312"/>
                <w:sz w:val="24"/>
                <w:szCs w:val="24"/>
                <w:highlight w:val="none"/>
              </w:rPr>
            </w:pPr>
          </w:p>
        </w:tc>
      </w:tr>
      <w:tr w14:paraId="43823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64689673">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四、内部管理（7分）</w:t>
            </w:r>
          </w:p>
        </w:tc>
      </w:tr>
      <w:tr w14:paraId="068D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707AB7E2">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检查项目</w:t>
            </w:r>
          </w:p>
        </w:tc>
        <w:tc>
          <w:tcPr>
            <w:tcW w:w="6250" w:type="dxa"/>
            <w:gridSpan w:val="2"/>
            <w:noWrap w:val="0"/>
            <w:vAlign w:val="top"/>
          </w:tcPr>
          <w:p w14:paraId="4FF99ACD">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检查标准</w:t>
            </w:r>
          </w:p>
        </w:tc>
        <w:tc>
          <w:tcPr>
            <w:tcW w:w="713" w:type="dxa"/>
            <w:noWrap w:val="0"/>
            <w:vAlign w:val="top"/>
          </w:tcPr>
          <w:p w14:paraId="7B243EB8">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分值</w:t>
            </w:r>
          </w:p>
        </w:tc>
        <w:tc>
          <w:tcPr>
            <w:tcW w:w="847" w:type="dxa"/>
            <w:noWrap w:val="0"/>
            <w:vAlign w:val="top"/>
          </w:tcPr>
          <w:p w14:paraId="49D2686A">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得分</w:t>
            </w:r>
          </w:p>
        </w:tc>
      </w:tr>
      <w:tr w14:paraId="41D9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475A446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内部管理</w:t>
            </w:r>
          </w:p>
        </w:tc>
        <w:tc>
          <w:tcPr>
            <w:tcW w:w="6250" w:type="dxa"/>
            <w:gridSpan w:val="2"/>
            <w:noWrap w:val="0"/>
            <w:vAlign w:val="top"/>
          </w:tcPr>
          <w:p w14:paraId="3B3A664C">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设备、物料、药剂、耗材、库房、文档、资料等管理良好，记录清晰、资料真实</w:t>
            </w:r>
          </w:p>
        </w:tc>
        <w:tc>
          <w:tcPr>
            <w:tcW w:w="713" w:type="dxa"/>
            <w:noWrap w:val="0"/>
            <w:vAlign w:val="top"/>
          </w:tcPr>
          <w:p w14:paraId="17C5DAF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w:t>
            </w:r>
          </w:p>
        </w:tc>
        <w:tc>
          <w:tcPr>
            <w:tcW w:w="847" w:type="dxa"/>
            <w:noWrap w:val="0"/>
            <w:vAlign w:val="top"/>
          </w:tcPr>
          <w:p w14:paraId="5A169AB6">
            <w:pPr>
              <w:spacing w:line="360" w:lineRule="auto"/>
              <w:rPr>
                <w:rFonts w:hint="eastAsia" w:ascii="仿宋_GB2312" w:hAnsi="仿宋_GB2312" w:eastAsia="仿宋_GB2312" w:cs="仿宋_GB2312"/>
                <w:sz w:val="24"/>
                <w:szCs w:val="24"/>
                <w:highlight w:val="none"/>
              </w:rPr>
            </w:pPr>
          </w:p>
        </w:tc>
      </w:tr>
      <w:tr w14:paraId="4515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7109C890">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5CB1FAAD">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定期开展保洁员思想教育、业务培训，有培训记录，培训效果良好</w:t>
            </w:r>
          </w:p>
        </w:tc>
        <w:tc>
          <w:tcPr>
            <w:tcW w:w="713" w:type="dxa"/>
            <w:noWrap w:val="0"/>
            <w:vAlign w:val="top"/>
          </w:tcPr>
          <w:p w14:paraId="672B190D">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p>
        </w:tc>
        <w:tc>
          <w:tcPr>
            <w:tcW w:w="847" w:type="dxa"/>
            <w:noWrap w:val="0"/>
            <w:vAlign w:val="top"/>
          </w:tcPr>
          <w:p w14:paraId="789B23B7">
            <w:pPr>
              <w:spacing w:line="360" w:lineRule="auto"/>
              <w:rPr>
                <w:rFonts w:hint="eastAsia" w:ascii="仿宋_GB2312" w:hAnsi="仿宋_GB2312" w:eastAsia="仿宋_GB2312" w:cs="仿宋_GB2312"/>
                <w:sz w:val="24"/>
                <w:szCs w:val="24"/>
                <w:highlight w:val="none"/>
              </w:rPr>
            </w:pPr>
          </w:p>
        </w:tc>
      </w:tr>
      <w:tr w14:paraId="32D5C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3EC0B9B4">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五、遵纪守法（5分）</w:t>
            </w:r>
          </w:p>
        </w:tc>
      </w:tr>
      <w:tr w14:paraId="544BE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432656A3">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检查项目</w:t>
            </w:r>
          </w:p>
        </w:tc>
        <w:tc>
          <w:tcPr>
            <w:tcW w:w="6250" w:type="dxa"/>
            <w:gridSpan w:val="2"/>
            <w:noWrap w:val="0"/>
            <w:vAlign w:val="top"/>
          </w:tcPr>
          <w:p w14:paraId="255CAF8D">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检查标准</w:t>
            </w:r>
          </w:p>
        </w:tc>
        <w:tc>
          <w:tcPr>
            <w:tcW w:w="713" w:type="dxa"/>
            <w:noWrap w:val="0"/>
            <w:vAlign w:val="top"/>
          </w:tcPr>
          <w:p w14:paraId="2D5E1945">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分值</w:t>
            </w:r>
          </w:p>
        </w:tc>
        <w:tc>
          <w:tcPr>
            <w:tcW w:w="847" w:type="dxa"/>
            <w:noWrap w:val="0"/>
            <w:vAlign w:val="top"/>
          </w:tcPr>
          <w:p w14:paraId="0F60CBAF">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得分</w:t>
            </w:r>
          </w:p>
        </w:tc>
      </w:tr>
      <w:tr w14:paraId="31C35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208A03E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遵纪守法</w:t>
            </w:r>
          </w:p>
        </w:tc>
        <w:tc>
          <w:tcPr>
            <w:tcW w:w="6250" w:type="dxa"/>
            <w:gridSpan w:val="2"/>
            <w:noWrap w:val="0"/>
            <w:vAlign w:val="top"/>
          </w:tcPr>
          <w:p w14:paraId="68D3EBF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遵守国家法律法规，无违法乱纪行为，无违反甲方规章制度行为</w:t>
            </w:r>
          </w:p>
        </w:tc>
        <w:tc>
          <w:tcPr>
            <w:tcW w:w="713" w:type="dxa"/>
            <w:noWrap w:val="0"/>
            <w:vAlign w:val="top"/>
          </w:tcPr>
          <w:p w14:paraId="6BAD9B71">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p>
        </w:tc>
        <w:tc>
          <w:tcPr>
            <w:tcW w:w="847" w:type="dxa"/>
            <w:noWrap w:val="0"/>
            <w:vAlign w:val="top"/>
          </w:tcPr>
          <w:p w14:paraId="41DD85BA">
            <w:pPr>
              <w:spacing w:line="360" w:lineRule="auto"/>
              <w:rPr>
                <w:rFonts w:hint="eastAsia" w:ascii="仿宋_GB2312" w:hAnsi="仿宋_GB2312" w:eastAsia="仿宋_GB2312" w:cs="仿宋_GB2312"/>
                <w:sz w:val="24"/>
                <w:szCs w:val="24"/>
                <w:highlight w:val="none"/>
              </w:rPr>
            </w:pPr>
          </w:p>
        </w:tc>
      </w:tr>
      <w:tr w14:paraId="1D78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top"/>
          </w:tcPr>
          <w:p w14:paraId="325F48F7">
            <w:pPr>
              <w:spacing w:line="360" w:lineRule="auto"/>
              <w:rPr>
                <w:rFonts w:hint="eastAsia" w:ascii="仿宋_GB2312" w:hAnsi="仿宋_GB2312" w:eastAsia="仿宋_GB2312" w:cs="仿宋_GB2312"/>
                <w:sz w:val="24"/>
                <w:szCs w:val="24"/>
                <w:highlight w:val="none"/>
              </w:rPr>
            </w:pPr>
          </w:p>
        </w:tc>
        <w:tc>
          <w:tcPr>
            <w:tcW w:w="6250" w:type="dxa"/>
            <w:gridSpan w:val="2"/>
            <w:noWrap w:val="0"/>
            <w:vAlign w:val="top"/>
          </w:tcPr>
          <w:p w14:paraId="67296C04">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严格执行保密规定</w:t>
            </w:r>
          </w:p>
        </w:tc>
        <w:tc>
          <w:tcPr>
            <w:tcW w:w="713" w:type="dxa"/>
            <w:noWrap w:val="0"/>
            <w:vAlign w:val="top"/>
          </w:tcPr>
          <w:p w14:paraId="0E7E348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1AB9C093">
            <w:pPr>
              <w:spacing w:line="360" w:lineRule="auto"/>
              <w:rPr>
                <w:rFonts w:hint="eastAsia" w:ascii="仿宋_GB2312" w:hAnsi="仿宋_GB2312" w:eastAsia="仿宋_GB2312" w:cs="仿宋_GB2312"/>
                <w:sz w:val="24"/>
                <w:szCs w:val="24"/>
                <w:highlight w:val="none"/>
              </w:rPr>
            </w:pPr>
          </w:p>
        </w:tc>
      </w:tr>
      <w:tr w14:paraId="2326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3F3C6869">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六、配合与响应（8分）</w:t>
            </w:r>
          </w:p>
        </w:tc>
      </w:tr>
      <w:tr w14:paraId="0A6DA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top"/>
          </w:tcPr>
          <w:p w14:paraId="7758B83C">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检查项目</w:t>
            </w:r>
          </w:p>
        </w:tc>
        <w:tc>
          <w:tcPr>
            <w:tcW w:w="6250" w:type="dxa"/>
            <w:gridSpan w:val="2"/>
            <w:noWrap w:val="0"/>
            <w:vAlign w:val="top"/>
          </w:tcPr>
          <w:p w14:paraId="5EE25455">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检查标准</w:t>
            </w:r>
          </w:p>
        </w:tc>
        <w:tc>
          <w:tcPr>
            <w:tcW w:w="713" w:type="dxa"/>
            <w:noWrap w:val="0"/>
            <w:vAlign w:val="top"/>
          </w:tcPr>
          <w:p w14:paraId="7BF45C93">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分值</w:t>
            </w:r>
          </w:p>
        </w:tc>
        <w:tc>
          <w:tcPr>
            <w:tcW w:w="847" w:type="dxa"/>
            <w:noWrap w:val="0"/>
            <w:vAlign w:val="top"/>
          </w:tcPr>
          <w:p w14:paraId="34614875">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得分</w:t>
            </w:r>
          </w:p>
        </w:tc>
      </w:tr>
      <w:tr w14:paraId="6C1A5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restart"/>
            <w:noWrap w:val="0"/>
            <w:vAlign w:val="center"/>
          </w:tcPr>
          <w:p w14:paraId="5864743C">
            <w:pPr>
              <w:spacing w:line="360" w:lineRule="auto"/>
              <w:jc w:val="center"/>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工作配合</w:t>
            </w:r>
          </w:p>
        </w:tc>
        <w:tc>
          <w:tcPr>
            <w:tcW w:w="6250" w:type="dxa"/>
            <w:gridSpan w:val="2"/>
            <w:noWrap w:val="0"/>
            <w:vAlign w:val="top"/>
          </w:tcPr>
          <w:p w14:paraId="7BA41D2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能完成好甲方安排的重大、临时性工作</w:t>
            </w:r>
          </w:p>
        </w:tc>
        <w:tc>
          <w:tcPr>
            <w:tcW w:w="713" w:type="dxa"/>
            <w:noWrap w:val="0"/>
            <w:vAlign w:val="top"/>
          </w:tcPr>
          <w:p w14:paraId="28410E4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p>
        </w:tc>
        <w:tc>
          <w:tcPr>
            <w:tcW w:w="847" w:type="dxa"/>
            <w:noWrap w:val="0"/>
            <w:vAlign w:val="top"/>
          </w:tcPr>
          <w:p w14:paraId="121D7B55">
            <w:pPr>
              <w:spacing w:line="360" w:lineRule="auto"/>
              <w:rPr>
                <w:rFonts w:hint="eastAsia" w:ascii="仿宋_GB2312" w:hAnsi="仿宋_GB2312" w:eastAsia="仿宋_GB2312" w:cs="仿宋_GB2312"/>
                <w:sz w:val="24"/>
                <w:szCs w:val="24"/>
                <w:highlight w:val="none"/>
              </w:rPr>
            </w:pPr>
          </w:p>
        </w:tc>
      </w:tr>
      <w:tr w14:paraId="56A9F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vMerge w:val="continue"/>
            <w:noWrap w:val="0"/>
            <w:vAlign w:val="center"/>
          </w:tcPr>
          <w:p w14:paraId="194CC455">
            <w:pPr>
              <w:spacing w:line="360" w:lineRule="auto"/>
              <w:jc w:val="center"/>
              <w:rPr>
                <w:rFonts w:hint="eastAsia" w:ascii="仿宋_GB2312" w:hAnsi="仿宋_GB2312" w:eastAsia="仿宋_GB2312" w:cs="仿宋_GB2312"/>
                <w:sz w:val="24"/>
                <w:szCs w:val="24"/>
                <w:highlight w:val="none"/>
              </w:rPr>
            </w:pPr>
          </w:p>
        </w:tc>
        <w:tc>
          <w:tcPr>
            <w:tcW w:w="6250" w:type="dxa"/>
            <w:gridSpan w:val="2"/>
            <w:noWrap w:val="0"/>
            <w:vAlign w:val="top"/>
          </w:tcPr>
          <w:p w14:paraId="3EFD653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与甲方保持良好的沟通</w:t>
            </w:r>
          </w:p>
        </w:tc>
        <w:tc>
          <w:tcPr>
            <w:tcW w:w="713" w:type="dxa"/>
            <w:noWrap w:val="0"/>
            <w:vAlign w:val="top"/>
          </w:tcPr>
          <w:p w14:paraId="6DAA9C14">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w:t>
            </w:r>
          </w:p>
        </w:tc>
        <w:tc>
          <w:tcPr>
            <w:tcW w:w="847" w:type="dxa"/>
            <w:noWrap w:val="0"/>
            <w:vAlign w:val="top"/>
          </w:tcPr>
          <w:p w14:paraId="7E2E4BF4">
            <w:pPr>
              <w:spacing w:line="360" w:lineRule="auto"/>
              <w:rPr>
                <w:rFonts w:hint="eastAsia" w:ascii="仿宋_GB2312" w:hAnsi="仿宋_GB2312" w:eastAsia="仿宋_GB2312" w:cs="仿宋_GB2312"/>
                <w:sz w:val="24"/>
                <w:szCs w:val="24"/>
                <w:highlight w:val="none"/>
              </w:rPr>
            </w:pPr>
          </w:p>
        </w:tc>
      </w:tr>
      <w:tr w14:paraId="680B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1229" w:type="dxa"/>
            <w:noWrap w:val="0"/>
            <w:vAlign w:val="center"/>
          </w:tcPr>
          <w:p w14:paraId="5A6236D3">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应急处理</w:t>
            </w:r>
          </w:p>
        </w:tc>
        <w:tc>
          <w:tcPr>
            <w:tcW w:w="6250" w:type="dxa"/>
            <w:gridSpan w:val="2"/>
            <w:noWrap w:val="0"/>
            <w:vAlign w:val="top"/>
          </w:tcPr>
          <w:p w14:paraId="5CAE1B3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制定应急预案，发生突发事件能及时有效控制处理、及时汇报。</w:t>
            </w:r>
          </w:p>
        </w:tc>
        <w:tc>
          <w:tcPr>
            <w:tcW w:w="713" w:type="dxa"/>
            <w:noWrap w:val="0"/>
            <w:vAlign w:val="top"/>
          </w:tcPr>
          <w:p w14:paraId="5FAF61F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w:t>
            </w:r>
          </w:p>
        </w:tc>
        <w:tc>
          <w:tcPr>
            <w:tcW w:w="847" w:type="dxa"/>
            <w:noWrap w:val="0"/>
            <w:vAlign w:val="top"/>
          </w:tcPr>
          <w:p w14:paraId="4C82CE9A">
            <w:pPr>
              <w:spacing w:line="360" w:lineRule="auto"/>
              <w:rPr>
                <w:rFonts w:hint="eastAsia" w:ascii="仿宋_GB2312" w:hAnsi="仿宋_GB2312" w:eastAsia="仿宋_GB2312" w:cs="仿宋_GB2312"/>
                <w:sz w:val="24"/>
                <w:szCs w:val="24"/>
                <w:highlight w:val="none"/>
              </w:rPr>
            </w:pPr>
          </w:p>
        </w:tc>
      </w:tr>
      <w:tr w14:paraId="3836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7479" w:type="dxa"/>
            <w:gridSpan w:val="3"/>
            <w:noWrap w:val="0"/>
            <w:vAlign w:val="top"/>
          </w:tcPr>
          <w:p w14:paraId="201223F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总分</w:t>
            </w:r>
          </w:p>
        </w:tc>
        <w:tc>
          <w:tcPr>
            <w:tcW w:w="713" w:type="dxa"/>
            <w:noWrap w:val="0"/>
            <w:vAlign w:val="top"/>
          </w:tcPr>
          <w:p w14:paraId="7D13979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100</w:t>
            </w:r>
          </w:p>
        </w:tc>
        <w:tc>
          <w:tcPr>
            <w:tcW w:w="847" w:type="dxa"/>
            <w:noWrap w:val="0"/>
            <w:vAlign w:val="top"/>
          </w:tcPr>
          <w:p w14:paraId="167BB60C">
            <w:pPr>
              <w:spacing w:line="360" w:lineRule="auto"/>
              <w:rPr>
                <w:rFonts w:hint="eastAsia" w:ascii="仿宋_GB2312" w:hAnsi="仿宋_GB2312" w:eastAsia="仿宋_GB2312" w:cs="仿宋_GB2312"/>
                <w:sz w:val="24"/>
                <w:szCs w:val="24"/>
                <w:highlight w:val="none"/>
              </w:rPr>
            </w:pPr>
          </w:p>
        </w:tc>
      </w:tr>
      <w:tr w14:paraId="0373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668CC0DC">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sz w:val="24"/>
                <w:szCs w:val="24"/>
                <w:highlight w:val="none"/>
              </w:rPr>
              <w:t>发生重大客户投诉或其它影响事件，一次至少扣减5分。</w:t>
            </w:r>
          </w:p>
        </w:tc>
      </w:tr>
      <w:tr w14:paraId="2518B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39B0C810">
            <w:pPr>
              <w:spacing w:line="360" w:lineRule="auto"/>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七、考核期测评纪要</w:t>
            </w:r>
          </w:p>
        </w:tc>
      </w:tr>
      <w:tr w14:paraId="42065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3874AB1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1.主要问题简述</w:t>
            </w:r>
          </w:p>
          <w:p w14:paraId="4AB1E5F2">
            <w:pPr>
              <w:spacing w:line="360" w:lineRule="auto"/>
              <w:rPr>
                <w:rFonts w:hint="eastAsia" w:ascii="仿宋_GB2312" w:hAnsi="仿宋_GB2312" w:eastAsia="仿宋_GB2312" w:cs="仿宋_GB2312"/>
                <w:sz w:val="24"/>
                <w:szCs w:val="24"/>
                <w:highlight w:val="none"/>
              </w:rPr>
            </w:pPr>
          </w:p>
          <w:p w14:paraId="6DA146C8">
            <w:pPr>
              <w:spacing w:line="360" w:lineRule="auto"/>
              <w:rPr>
                <w:rFonts w:hint="eastAsia" w:ascii="仿宋_GB2312" w:hAnsi="仿宋_GB2312" w:eastAsia="仿宋_GB2312" w:cs="仿宋_GB2312"/>
                <w:sz w:val="24"/>
                <w:szCs w:val="24"/>
                <w:highlight w:val="none"/>
              </w:rPr>
            </w:pPr>
          </w:p>
        </w:tc>
      </w:tr>
      <w:tr w14:paraId="4403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9039" w:type="dxa"/>
            <w:gridSpan w:val="5"/>
            <w:noWrap w:val="0"/>
            <w:vAlign w:val="top"/>
          </w:tcPr>
          <w:p w14:paraId="212835A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2.整改意见和要求</w:t>
            </w:r>
          </w:p>
          <w:p w14:paraId="6B0EC46D">
            <w:pPr>
              <w:spacing w:line="360" w:lineRule="auto"/>
              <w:rPr>
                <w:rFonts w:hint="eastAsia" w:ascii="仿宋_GB2312" w:hAnsi="仿宋_GB2312" w:eastAsia="仿宋_GB2312" w:cs="仿宋_GB2312"/>
                <w:sz w:val="24"/>
                <w:szCs w:val="24"/>
                <w:highlight w:val="none"/>
              </w:rPr>
            </w:pPr>
          </w:p>
          <w:p w14:paraId="039B725B">
            <w:pPr>
              <w:spacing w:line="360" w:lineRule="auto"/>
              <w:rPr>
                <w:rFonts w:hint="eastAsia" w:ascii="仿宋_GB2312" w:hAnsi="仿宋_GB2312" w:eastAsia="仿宋_GB2312" w:cs="仿宋_GB2312"/>
                <w:sz w:val="24"/>
                <w:szCs w:val="24"/>
                <w:highlight w:val="none"/>
              </w:rPr>
            </w:pPr>
          </w:p>
        </w:tc>
      </w:tr>
      <w:tr w14:paraId="128A9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0DCF59FF">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3.测评结论</w:t>
            </w:r>
          </w:p>
          <w:p w14:paraId="168A2B98">
            <w:pPr>
              <w:spacing w:line="360" w:lineRule="auto"/>
              <w:rPr>
                <w:rFonts w:hint="eastAsia" w:ascii="仿宋_GB2312" w:hAnsi="仿宋_GB2312" w:eastAsia="仿宋_GB2312" w:cs="仿宋_GB2312"/>
                <w:sz w:val="24"/>
                <w:szCs w:val="24"/>
                <w:highlight w:val="none"/>
              </w:rPr>
            </w:pPr>
          </w:p>
          <w:p w14:paraId="73319612">
            <w:pPr>
              <w:spacing w:line="360" w:lineRule="auto"/>
              <w:rPr>
                <w:rFonts w:hint="eastAsia" w:ascii="仿宋_GB2312" w:hAnsi="仿宋_GB2312" w:eastAsia="仿宋_GB2312" w:cs="仿宋_GB2312"/>
                <w:sz w:val="24"/>
                <w:szCs w:val="24"/>
                <w:highlight w:val="none"/>
              </w:rPr>
            </w:pPr>
          </w:p>
        </w:tc>
      </w:tr>
      <w:tr w14:paraId="1BFC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39" w:type="dxa"/>
            <w:gridSpan w:val="5"/>
            <w:noWrap w:val="0"/>
            <w:vAlign w:val="top"/>
          </w:tcPr>
          <w:p w14:paraId="32A55F35">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4.服务费</w:t>
            </w:r>
          </w:p>
          <w:p w14:paraId="7458E0B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合同金额：</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元/月；</w:t>
            </w:r>
          </w:p>
          <w:p w14:paraId="32568D20">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当月扣款：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元，其中：考勤扣款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元，保洁员纪律检查扣款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元，保洁服务综合测评扣款：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元，其他扣款：</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w:t>
            </w:r>
          </w:p>
          <w:p w14:paraId="4EA57E8A">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当月应付：</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元</w:t>
            </w:r>
          </w:p>
        </w:tc>
      </w:tr>
      <w:tr w14:paraId="0522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4361" w:type="dxa"/>
            <w:gridSpan w:val="2"/>
            <w:noWrap w:val="0"/>
            <w:vAlign w:val="top"/>
          </w:tcPr>
          <w:p w14:paraId="058FD0B1">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考核部门：</w:t>
            </w:r>
          </w:p>
          <w:p w14:paraId="10DC4D5C">
            <w:pPr>
              <w:spacing w:line="360" w:lineRule="auto"/>
              <w:rPr>
                <w:rFonts w:hint="eastAsia" w:ascii="仿宋_GB2312" w:hAnsi="仿宋_GB2312" w:eastAsia="仿宋_GB2312" w:cs="仿宋_GB2312"/>
                <w:sz w:val="24"/>
                <w:szCs w:val="24"/>
                <w:highlight w:val="none"/>
              </w:rPr>
            </w:pPr>
          </w:p>
          <w:p w14:paraId="30740723">
            <w:pPr>
              <w:spacing w:line="360" w:lineRule="auto"/>
              <w:rPr>
                <w:rFonts w:hint="eastAsia" w:ascii="仿宋_GB2312" w:hAnsi="仿宋_GB2312" w:eastAsia="仿宋_GB2312" w:cs="仿宋_GB2312"/>
                <w:sz w:val="24"/>
                <w:szCs w:val="24"/>
                <w:highlight w:val="none"/>
              </w:rPr>
            </w:pPr>
          </w:p>
          <w:p w14:paraId="3F484016">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签字：</w:t>
            </w:r>
          </w:p>
          <w:p w14:paraId="0CF492E8">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日期：    年    月    日</w:t>
            </w:r>
          </w:p>
        </w:tc>
        <w:tc>
          <w:tcPr>
            <w:tcW w:w="4678" w:type="dxa"/>
            <w:gridSpan w:val="3"/>
            <w:noWrap w:val="0"/>
            <w:vAlign w:val="top"/>
          </w:tcPr>
          <w:p w14:paraId="795EA881">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保洁公司：（盖章）</w:t>
            </w:r>
          </w:p>
          <w:p w14:paraId="6346A24B">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本单位对以上测评结果和核定的服务费金额无异议。</w:t>
            </w:r>
          </w:p>
          <w:p w14:paraId="6F11AC4E">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签字：</w:t>
            </w:r>
          </w:p>
          <w:p w14:paraId="7BFE5939">
            <w:pPr>
              <w:spacing w:line="360" w:lineRule="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日期：    年    月    日</w:t>
            </w:r>
          </w:p>
        </w:tc>
      </w:tr>
    </w:tbl>
    <w:p w14:paraId="5A061A28">
      <w:pPr>
        <w:spacing w:line="360" w:lineRule="auto"/>
        <w:rPr>
          <w:rFonts w:hint="eastAsia" w:ascii="仿宋_GB2312" w:hAnsi="仿宋_GB2312" w:eastAsia="仿宋_GB2312" w:cs="仿宋_GB2312"/>
          <w:sz w:val="24"/>
          <w:szCs w:val="24"/>
          <w:highlight w:val="none"/>
        </w:rPr>
      </w:pPr>
    </w:p>
    <w:p w14:paraId="564DB5E4">
      <w:pPr>
        <w:rPr>
          <w:rFonts w:hint="eastAsia" w:ascii="仿宋_GB2312" w:hAnsi="仿宋_GB2312" w:eastAsia="仿宋_GB2312" w:cs="仿宋_GB2312"/>
          <w:szCs w:val="21"/>
          <w:highlight w:val="none"/>
        </w:rPr>
      </w:pPr>
    </w:p>
    <w:p w14:paraId="351C8F2A">
      <w:pPr>
        <w:pStyle w:val="2"/>
        <w:rPr>
          <w:rFonts w:hint="eastAsia" w:ascii="仿宋_GB2312" w:hAnsi="仿宋_GB2312" w:eastAsia="仿宋_GB2312" w:cs="仿宋_GB2312"/>
          <w:szCs w:val="21"/>
          <w:highlight w:val="none"/>
        </w:rPr>
      </w:pPr>
    </w:p>
    <w:p w14:paraId="20A85B8F">
      <w:pPr>
        <w:pStyle w:val="2"/>
        <w:rPr>
          <w:rFonts w:hint="eastAsia" w:ascii="仿宋_GB2312" w:hAnsi="仿宋_GB2312" w:eastAsia="仿宋_GB2312" w:cs="仿宋_GB2312"/>
          <w:szCs w:val="21"/>
          <w:highlight w:val="none"/>
        </w:rPr>
      </w:pPr>
    </w:p>
    <w:p w14:paraId="5E9E723F">
      <w:pPr>
        <w:pStyle w:val="2"/>
        <w:rPr>
          <w:rFonts w:hint="eastAsia" w:ascii="仿宋_GB2312" w:hAnsi="仿宋_GB2312" w:eastAsia="仿宋_GB2312" w:cs="仿宋_GB2312"/>
          <w:szCs w:val="21"/>
          <w:highlight w:val="none"/>
        </w:rPr>
      </w:pPr>
    </w:p>
    <w:p w14:paraId="68CB3BFD">
      <w:pPr>
        <w:rPr>
          <w:rFonts w:hint="eastAsia" w:ascii="仿宋_GB2312" w:hAnsi="仿宋_GB2312" w:eastAsia="仿宋_GB2312" w:cs="仿宋_GB2312"/>
          <w:highlight w:val="none"/>
          <w:lang w:eastAsia="zh-CN"/>
        </w:rPr>
      </w:pPr>
      <w:r>
        <w:rPr>
          <w:rFonts w:hint="eastAsia" w:ascii="仿宋_GB2312" w:hAnsi="仿宋_GB2312" w:eastAsia="仿宋_GB2312" w:cs="仿宋_GB2312"/>
          <w:highlight w:val="none"/>
        </w:rPr>
        <w:t>附件</w:t>
      </w:r>
      <w:r>
        <w:rPr>
          <w:rFonts w:hint="eastAsia" w:ascii="仿宋_GB2312" w:hAnsi="仿宋_GB2312" w:eastAsia="仿宋_GB2312" w:cs="仿宋_GB2312"/>
          <w:highlight w:val="none"/>
          <w:lang w:val="en-US" w:eastAsia="zh-CN"/>
        </w:rPr>
        <w:t>8：</w:t>
      </w:r>
    </w:p>
    <w:p w14:paraId="6D582ED1">
      <w:pPr>
        <w:tabs>
          <w:tab w:val="center" w:pos="5512"/>
        </w:tabs>
        <w:spacing w:line="460" w:lineRule="exact"/>
        <w:ind w:firstLine="3472" w:firstLineChars="786"/>
        <w:rPr>
          <w:rFonts w:hint="eastAsia" w:ascii="仿宋_GB2312" w:hAnsi="仿宋_GB2312" w:eastAsia="仿宋_GB2312" w:cs="仿宋_GB2312"/>
          <w:b/>
          <w:color w:val="000000"/>
          <w:kern w:val="0"/>
          <w:sz w:val="44"/>
          <w:szCs w:val="44"/>
          <w:highlight w:val="none"/>
        </w:rPr>
      </w:pPr>
      <w:r>
        <w:rPr>
          <w:rFonts w:hint="eastAsia" w:ascii="仿宋_GB2312" w:hAnsi="仿宋_GB2312" w:eastAsia="仿宋_GB2312" w:cs="仿宋_GB2312"/>
          <w:b/>
          <w:color w:val="000000"/>
          <w:kern w:val="0"/>
          <w:sz w:val="44"/>
          <w:szCs w:val="44"/>
          <w:highlight w:val="none"/>
        </w:rPr>
        <w:t>廉洁协议书</w:t>
      </w:r>
    </w:p>
    <w:p w14:paraId="72A32A8D">
      <w:pPr>
        <w:spacing w:line="560" w:lineRule="exac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主合同名称：保洁服务临时合同</w:t>
      </w:r>
    </w:p>
    <w:p w14:paraId="30C82D49">
      <w:pPr>
        <w:spacing w:line="560" w:lineRule="exac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 xml:space="preserve">甲方： </w:t>
      </w:r>
      <w:r>
        <w:rPr>
          <w:rFonts w:hint="eastAsia" w:ascii="仿宋_GB2312" w:hAnsi="仿宋_GB2312" w:eastAsia="仿宋_GB2312" w:cs="仿宋_GB2312"/>
          <w:b/>
          <w:bCs w:val="0"/>
          <w:sz w:val="24"/>
          <w:szCs w:val="24"/>
          <w:highlight w:val="none"/>
          <w:u w:val="single"/>
          <w:lang w:val="en-US" w:eastAsia="zh-CN"/>
        </w:rPr>
        <w:t>人保投控（北京）运营管理有限公司山东分公司</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b/>
          <w:color w:val="000000"/>
          <w:sz w:val="24"/>
          <w:szCs w:val="24"/>
          <w:highlight w:val="none"/>
        </w:rPr>
        <w:t xml:space="preserve">                       </w:t>
      </w:r>
    </w:p>
    <w:p w14:paraId="652BBFBC">
      <w:pPr>
        <w:spacing w:line="560" w:lineRule="exac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 xml:space="preserve">乙方： </w:t>
      </w:r>
    </w:p>
    <w:p w14:paraId="739CEBEB">
      <w:pPr>
        <w:spacing w:line="560" w:lineRule="exact"/>
        <w:ind w:firstLine="560" w:firstLineChars="200"/>
        <w:rPr>
          <w:rFonts w:hint="eastAsia" w:ascii="仿宋_GB2312" w:hAnsi="仿宋_GB2312" w:eastAsia="仿宋_GB2312" w:cs="仿宋_GB2312"/>
          <w:color w:val="000000"/>
          <w:sz w:val="28"/>
          <w:szCs w:val="28"/>
          <w:highlight w:val="none"/>
        </w:rPr>
      </w:pPr>
    </w:p>
    <w:p w14:paraId="61802F39">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为保证双方在公平、公正、公开和诚信的原则下开展经济活动，抵制商业贿赂和不正当竞争，防止甲乙双方的合法利益受到侵害，建立长期的合作关系，甲乙双方经过充分、友好、平等的协商，特签订此廉洁协议书，以便共同遵守，具体如下：</w:t>
      </w:r>
    </w:p>
    <w:p w14:paraId="70345BC1">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第一条 甲乙双方在确立经济（合作）业务关系时应当签署本协议书。</w:t>
      </w:r>
    </w:p>
    <w:p w14:paraId="018D843B">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第二条 甲乙双方应遵守以下条款：</w:t>
      </w:r>
    </w:p>
    <w:p w14:paraId="66A4CA9F">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（一）甲乙双方应遵守国家法律法规，遵守相关行业管理的有关规定。</w:t>
      </w:r>
    </w:p>
    <w:p w14:paraId="5D982EB6">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（二）甲乙双方应坚持公平、公正、公开和诚信，不得损害甲乙双方的利益。</w:t>
      </w:r>
    </w:p>
    <w:p w14:paraId="20F7B20C">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（三）甲乙双方应对其工作人员进行廉洁从业教育，使其诚信守法、行为规范。</w:t>
      </w:r>
    </w:p>
    <w:p w14:paraId="6E658F07">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第三条 甲乙双方应遵守以下条款：</w:t>
      </w:r>
    </w:p>
    <w:p w14:paraId="56D2F7B2">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（一）甲方的责任</w:t>
      </w:r>
    </w:p>
    <w:p w14:paraId="4AE15A6A">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1.不准向乙方和相关单位索要或接受包括但不限于回扣、礼金、有价证券、贵重物品和好处费、感谢费等任何费用和物品。</w:t>
      </w:r>
    </w:p>
    <w:p w14:paraId="2898238C">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2.不准在乙方和相关单位报销任何应由甲方或个人支付的费用。</w:t>
      </w:r>
    </w:p>
    <w:p w14:paraId="79A88FEA">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3.不准要求、暗示和接受乙方和相关单位为个人装修住房、婚丧嫁娶、配偶子女的工作安排以及出国（境）、旅游等提供方便。</w:t>
      </w:r>
    </w:p>
    <w:p w14:paraId="343787FF">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4.不准参加有可能影响合同履行的乙方和相关单位的宴请、健身、娱乐等活动。</w:t>
      </w:r>
    </w:p>
    <w:p w14:paraId="475B4246">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（二）乙方的责任</w:t>
      </w:r>
    </w:p>
    <w:p w14:paraId="40B65336">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1.不准以任何理由向甲方、相关单位及其工作人员索要、接受或赠送礼金、有价证券、贵重物品和回扣、好处费、感谢费等。</w:t>
      </w:r>
    </w:p>
    <w:p w14:paraId="31C5AC32">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2.不准以任何理由为甲方和相关单位报销应由对方或个人支付的费用。</w:t>
      </w:r>
    </w:p>
    <w:p w14:paraId="37DF72BC">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3.不准接受或暗示为甲方、相关单位或个人装修住房、婚丧嫁娶、配偶子女的工作安排以及出国（境）、旅游等提供方便。</w:t>
      </w:r>
    </w:p>
    <w:p w14:paraId="514F237A">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4.不准以任何理由为甲方、相关单位或个人组织有可能影响合同履行的宴请、健身、娱乐等活动。</w:t>
      </w:r>
    </w:p>
    <w:p w14:paraId="0570A66D">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5.不得接收甲方介绍的亲属或朋友作为本公司员工。</w:t>
      </w:r>
    </w:p>
    <w:p w14:paraId="482551B7">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6.不得就标底、其他单位的投标书等商业秘密及合同中的业务条款进行私下商谈或者达成默契。</w:t>
      </w:r>
    </w:p>
    <w:p w14:paraId="190212A3">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7.不得与其它单位串通投标，不采取恶性竞争等不正当手段竞争业务。</w:t>
      </w:r>
    </w:p>
    <w:p w14:paraId="4E985ED0">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8.甲方和乙方不得对合作项目弄虚作假、虚报或谎报工程量。</w:t>
      </w:r>
    </w:p>
    <w:p w14:paraId="547CC59E">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第四条 乙方如发现甲方工作人员有违反本协议所述行为的，应及时向甲方监督部门举报。</w:t>
      </w:r>
    </w:p>
    <w:p w14:paraId="00C003C8">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第五条 甲方工作人员违反本协议书规定，经甲方监督部门认定违约事实的，依据甲方有关规定追究甲方当事人的责任，对严重的违纪违法问题，移交司法部门查处，追究刑事责任。</w:t>
      </w:r>
    </w:p>
    <w:p w14:paraId="372932F5">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第六条 乙方违反本协议书规定，经甲方监督部门认定违约事实的，乙方自愿接受下列处罚规定：</w:t>
      </w:r>
    </w:p>
    <w:p w14:paraId="6FEBB3F1">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（一）同意按照主合同总金额的5%支付违约罚金。</w:t>
      </w:r>
    </w:p>
    <w:p w14:paraId="30889899">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（二）乙方的行为致使甲方工作人员违规的，甲方有权按照公司供应商管理办法有关规定执行。</w:t>
      </w:r>
    </w:p>
    <w:p w14:paraId="6FBBE56D">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（三）乙方的行为致使甲方工作人员违法的，甲方将长期中止与乙方的所有经济（合作）业务关系。</w:t>
      </w:r>
    </w:p>
    <w:p w14:paraId="50F0882B">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第七条 甲乙双方经济（合作）业务关系的变更或解除，不影响按本协议书规定要求追究责任及赔偿损失的权利。</w:t>
      </w:r>
    </w:p>
    <w:p w14:paraId="5B029831">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第八条 本协议书一式肆份，甲乙双方各执贰份，自盖公章日起生效。</w:t>
      </w:r>
    </w:p>
    <w:p w14:paraId="4283F9BD">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第九条 本协议书作为甲乙双方签订合同、协议、框架协议之必备附件，与合同（协议、框架协议）正文具有同等法律效力。</w:t>
      </w:r>
    </w:p>
    <w:p w14:paraId="365D9229">
      <w:pPr>
        <w:spacing w:line="460" w:lineRule="exact"/>
        <w:ind w:firstLine="480" w:firstLineChars="200"/>
        <w:rPr>
          <w:rFonts w:hint="eastAsia" w:ascii="仿宋_GB2312" w:hAnsi="仿宋_GB2312" w:eastAsia="仿宋_GB2312" w:cs="仿宋_GB2312"/>
          <w:color w:val="000000"/>
          <w:sz w:val="24"/>
          <w:szCs w:val="24"/>
          <w:highlight w:val="none"/>
        </w:rPr>
      </w:pPr>
    </w:p>
    <w:p w14:paraId="7A859A31">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甲方（盖章）：                   乙方（盖章）:                              </w:t>
      </w:r>
    </w:p>
    <w:p w14:paraId="3ABA2E32">
      <w:pPr>
        <w:spacing w:line="460" w:lineRule="exact"/>
        <w:ind w:firstLine="480" w:firstLineChars="200"/>
        <w:rPr>
          <w:rFonts w:hint="eastAsia" w:ascii="仿宋_GB2312" w:hAnsi="仿宋_GB2312" w:eastAsia="仿宋_GB2312" w:cs="仿宋_GB2312"/>
          <w:color w:val="000000"/>
          <w:sz w:val="24"/>
          <w:szCs w:val="24"/>
          <w:highlight w:val="none"/>
        </w:rPr>
      </w:pPr>
    </w:p>
    <w:p w14:paraId="628074CE">
      <w:pPr>
        <w:spacing w:line="46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日期：   年   月   日 </w:t>
      </w:r>
    </w:p>
    <w:p w14:paraId="0659C45D">
      <w:pPr>
        <w:spacing w:line="460" w:lineRule="exact"/>
        <w:rPr>
          <w:rFonts w:hint="eastAsia" w:ascii="仿宋_GB2312" w:hAnsi="仿宋_GB2312" w:eastAsia="仿宋_GB2312" w:cs="仿宋_GB2312"/>
          <w:color w:val="000000"/>
          <w:sz w:val="24"/>
          <w:szCs w:val="24"/>
          <w:highlight w:val="none"/>
        </w:rPr>
      </w:pPr>
    </w:p>
    <w:p w14:paraId="166F342C">
      <w:pPr>
        <w:spacing w:line="460" w:lineRule="exact"/>
        <w:rPr>
          <w:rFonts w:hint="eastAsia" w:ascii="仿宋_GB2312" w:hAnsi="仿宋_GB2312" w:eastAsia="仿宋_GB2312" w:cs="仿宋_GB2312"/>
          <w:color w:val="000000"/>
          <w:sz w:val="24"/>
          <w:szCs w:val="24"/>
          <w:highlight w:val="none"/>
        </w:rPr>
      </w:pPr>
    </w:p>
    <w:p w14:paraId="0463B212">
      <w:pPr>
        <w:spacing w:line="460" w:lineRule="exact"/>
        <w:rPr>
          <w:rFonts w:hint="eastAsia" w:ascii="仿宋_GB2312" w:hAnsi="仿宋_GB2312" w:eastAsia="仿宋_GB2312" w:cs="仿宋_GB2312"/>
          <w:color w:val="000000"/>
          <w:sz w:val="24"/>
          <w:szCs w:val="24"/>
          <w:highlight w:val="none"/>
        </w:rPr>
      </w:pPr>
    </w:p>
    <w:p w14:paraId="2BA318C4">
      <w:pPr>
        <w:spacing w:line="460" w:lineRule="exact"/>
        <w:rPr>
          <w:rFonts w:hint="eastAsia" w:ascii="仿宋_GB2312" w:hAnsi="仿宋_GB2312" w:eastAsia="仿宋_GB2312" w:cs="仿宋_GB2312"/>
          <w:color w:val="000000"/>
          <w:sz w:val="24"/>
          <w:szCs w:val="24"/>
          <w:highlight w:val="none"/>
        </w:rPr>
      </w:pPr>
    </w:p>
    <w:p w14:paraId="339B31C0">
      <w:pPr>
        <w:spacing w:line="460" w:lineRule="exact"/>
        <w:rPr>
          <w:rFonts w:hint="eastAsia" w:ascii="仿宋_GB2312" w:hAnsi="仿宋_GB2312" w:eastAsia="仿宋_GB2312" w:cs="仿宋_GB2312"/>
          <w:color w:val="000000"/>
          <w:sz w:val="24"/>
          <w:szCs w:val="24"/>
          <w:highlight w:val="none"/>
        </w:rPr>
      </w:pPr>
    </w:p>
    <w:p w14:paraId="5E35DE40">
      <w:pPr>
        <w:spacing w:line="460" w:lineRule="exac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附件</w:t>
      </w:r>
      <w:r>
        <w:rPr>
          <w:rFonts w:hint="eastAsia" w:ascii="仿宋_GB2312" w:hAnsi="仿宋_GB2312" w:eastAsia="仿宋_GB2312" w:cs="仿宋_GB2312"/>
          <w:color w:val="000000"/>
          <w:sz w:val="24"/>
          <w:szCs w:val="24"/>
          <w:highlight w:val="none"/>
          <w:lang w:val="en-US" w:eastAsia="zh-CN"/>
        </w:rPr>
        <w:t>9：</w:t>
      </w:r>
    </w:p>
    <w:p w14:paraId="546A78DE">
      <w:pPr>
        <w:ind w:firstLine="883" w:firstLineChars="200"/>
        <w:jc w:val="center"/>
        <w:rPr>
          <w:rFonts w:hint="eastAsia" w:ascii="仿宋_GB2312" w:hAnsi="仿宋_GB2312" w:eastAsia="仿宋_GB2312" w:cs="仿宋_GB2312"/>
          <w:b/>
          <w:bCs/>
          <w:sz w:val="44"/>
          <w:szCs w:val="44"/>
          <w:highlight w:val="none"/>
        </w:rPr>
      </w:pPr>
      <w:r>
        <w:rPr>
          <w:rFonts w:hint="eastAsia" w:ascii="仿宋_GB2312" w:hAnsi="仿宋_GB2312" w:eastAsia="仿宋_GB2312" w:cs="仿宋_GB2312"/>
          <w:b/>
          <w:bCs/>
          <w:sz w:val="44"/>
          <w:szCs w:val="44"/>
          <w:highlight w:val="none"/>
        </w:rPr>
        <w:t>保洁服务安全管理协议</w:t>
      </w:r>
    </w:p>
    <w:p w14:paraId="39ABD754">
      <w:pPr>
        <w:ind w:firstLine="560" w:firstLineChars="200"/>
        <w:rPr>
          <w:rFonts w:hint="eastAsia" w:ascii="仿宋_GB2312" w:hAnsi="仿宋_GB2312" w:eastAsia="仿宋_GB2312" w:cs="仿宋_GB2312"/>
          <w:sz w:val="28"/>
          <w:szCs w:val="28"/>
          <w:highlight w:val="none"/>
        </w:rPr>
      </w:pPr>
    </w:p>
    <w:p w14:paraId="53115133">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甲方:</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b/>
          <w:bCs w:val="0"/>
          <w:sz w:val="24"/>
          <w:szCs w:val="24"/>
          <w:highlight w:val="none"/>
          <w:u w:val="single"/>
          <w:lang w:val="en-US" w:eastAsia="zh-CN"/>
        </w:rPr>
        <w:t>人保投控（北京）运营管理有限公司山东分公司</w:t>
      </w:r>
      <w:r>
        <w:rPr>
          <w:rFonts w:hint="eastAsia" w:ascii="仿宋_GB2312" w:hAnsi="仿宋_GB2312" w:eastAsia="仿宋_GB2312" w:cs="仿宋_GB2312"/>
          <w:b/>
          <w:bCs w:val="0"/>
          <w:sz w:val="24"/>
          <w:szCs w:val="24"/>
          <w:highlight w:val="none"/>
          <w:u w:val="single"/>
        </w:rPr>
        <w:t xml:space="preserve"> </w:t>
      </w:r>
      <w:r>
        <w:rPr>
          <w:rFonts w:hint="eastAsia" w:ascii="仿宋_GB2312" w:hAnsi="仿宋_GB2312" w:eastAsia="仿宋_GB2312" w:cs="仿宋_GB2312"/>
          <w:sz w:val="24"/>
          <w:szCs w:val="24"/>
          <w:highlight w:val="none"/>
          <w:u w:val="single"/>
        </w:rPr>
        <w:t>（物业方）</w:t>
      </w:r>
    </w:p>
    <w:p w14:paraId="50101E73">
      <w:pPr>
        <w:spacing w:line="360" w:lineRule="auto"/>
        <w:ind w:firstLine="480" w:firstLineChars="200"/>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乙方:</w:t>
      </w:r>
      <w:r>
        <w:rPr>
          <w:rFonts w:hint="eastAsia" w:ascii="仿宋_GB2312" w:hAnsi="仿宋_GB2312" w:eastAsia="仿宋_GB2312" w:cs="仿宋_GB2312"/>
          <w:sz w:val="24"/>
          <w:szCs w:val="24"/>
          <w:highlight w:val="none"/>
          <w:u w:val="single"/>
          <w:lang w:val="en-US" w:eastAsia="zh-CN"/>
        </w:rPr>
        <w:t xml:space="preserve">                                              </w:t>
      </w:r>
    </w:p>
    <w:p w14:paraId="1619E39D">
      <w:pPr>
        <w:spacing w:line="360" w:lineRule="auto"/>
        <w:ind w:firstLine="480"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sz w:val="24"/>
          <w:szCs w:val="24"/>
          <w:highlight w:val="none"/>
        </w:rPr>
        <w:t>鉴于甲方与乙方于</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年</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月</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日签订了《</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合同》（以下简称合同),约定乙方向甲方提供</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保洁</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服务。为明确甲、乙双方安全管理责任，按照《中华人民共和国安全生产法》以及其他相关法律法规之规定，根据双方合同，经协商，签订本协议。</w:t>
      </w:r>
      <w:r>
        <w:rPr>
          <w:rFonts w:hint="eastAsia" w:ascii="仿宋_GB2312" w:hAnsi="仿宋_GB2312" w:eastAsia="仿宋_GB2312" w:cs="仿宋_GB2312"/>
          <w:b/>
          <w:bCs/>
          <w:sz w:val="24"/>
          <w:szCs w:val="24"/>
          <w:highlight w:val="none"/>
          <w:lang w:bidi="ar"/>
        </w:rPr>
        <w:t>本协议中的EHS是指环境 Environment、健康Health、安全Safety的缩写。</w:t>
      </w:r>
    </w:p>
    <w:p w14:paraId="04F53E47">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一、EHS责任、权利与义务</w:t>
      </w:r>
    </w:p>
    <w:p w14:paraId="0DF0DA2E">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(一)甲方EHS责任、权利与义务</w:t>
      </w:r>
    </w:p>
    <w:p w14:paraId="3989BAB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1.甲方应及时向乙方传达物业管理区域内的EHS管理要求，并对落实情况进行监督检查。</w:t>
      </w:r>
    </w:p>
    <w:p w14:paraId="096F65D3">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2.甲方有权对乙方资质及其作业人员资质进行监督检查,进场前进行EHS告知。</w:t>
      </w:r>
    </w:p>
    <w:p w14:paraId="59A29F3E">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3.甲方应在乙方进场服务前，向乙方明确服务内容及范围。</w:t>
      </w:r>
    </w:p>
    <w:p w14:paraId="42109F15">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4.甲方对乙方的EHS管理情况进行监督，发现违章、冒险作业以及可能危害公共部位、公共设备设施及建筑结构安全的EHS隐患时，应责令乙方立即整改。</w:t>
      </w:r>
    </w:p>
    <w:p w14:paraId="6A82639E">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5.甲方应为乙方服务及服务过程中EHS事故的应急处置提供便利条件。</w:t>
      </w:r>
    </w:p>
    <w:p w14:paraId="3007C18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6.甲方有权对乙方不良行为导致的不良后果及影响进行追溯，并要求乙方承担全部损失。</w:t>
      </w:r>
    </w:p>
    <w:p w14:paraId="75D516B2">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(二)乙方EHS责任、权利与义务</w:t>
      </w:r>
    </w:p>
    <w:p w14:paraId="656BB57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1.乙方应严格遵守国家及地方有关EHS法律、法规和标准要求，贯彻执行甲方对EHS工作的各项要求，健全EHS管理体系，落实EHS责任，保障EHS投入，确保安全生产条件，开展EHS培训教育，全面履行EHS责任。</w:t>
      </w:r>
    </w:p>
    <w:p w14:paraId="495D6808">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2.乙方应严格遵守服务过程的EHS管理，确保人员经培训合格后上岗。</w:t>
      </w:r>
    </w:p>
    <w:p w14:paraId="6C964FC9">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3.乙方人员应按照甲方要求参与甲方组织的安全培训和演练。</w:t>
      </w:r>
    </w:p>
    <w:p w14:paraId="7B740244">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4.乙方使用的设备、物资必须满足EHS要求，按要求管理和使用，做到经常检查，发现问题及时整改。</w:t>
      </w:r>
    </w:p>
    <w:p w14:paraId="0E200F4A">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5.乙方每次变换服务人员时，应及时向甲方告知，并按照甲方规定办理进、退场手续。</w:t>
      </w:r>
    </w:p>
    <w:p w14:paraId="31D50DF1">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6.发生安全事故时，乙方应积极参与应急救援，并按规定及时上报，不得瞒报、谎报或者拖延不报，协助甲方做好有关善后工作，防止负面影响扩大。</w:t>
      </w:r>
    </w:p>
    <w:p w14:paraId="724BEF18">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7.在日常巡查过程中，发现EHS隐患应按要求进行记录和上报，发现及时性风险应采取临时安全措施。</w:t>
      </w:r>
    </w:p>
    <w:p w14:paraId="51AA27B9">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8.乙方在服务过程中，应配合甲方开展环境维护及安全管理工作。</w:t>
      </w:r>
    </w:p>
    <w:p w14:paraId="668FE830">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9.乙方应根据法律法规要求为进入甲方管理区域或为甲方提供服务的人员购买工伤保险，为从事危险作业的人员办购买人身意外伤害保险。</w:t>
      </w:r>
    </w:p>
    <w:p w14:paraId="3059881C">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二、违约责任</w:t>
      </w:r>
    </w:p>
    <w:p w14:paraId="35CBCFB7">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1、甲方未履行或未完全履行本协议书中约定的EHS责任和义务，对乙方安全管理造成损失或影响的，应由甲方承担相应责任。</w:t>
      </w:r>
    </w:p>
    <w:p w14:paraId="3823FB0D">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2.因乙方未履行或未完全履行本协议书中所规定的EHS责任和义务，对甲方安全管理造成损失或影响的，应由乙方承担相应的责任，并按照合同相应条款承担惩罚性违约金。</w:t>
      </w:r>
    </w:p>
    <w:p w14:paraId="7773A2C0">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3.由于甲方或乙方责任造成对方或第三方的人身伤害、设备损坏等财产损失，由责任方承担相应责任，并赔偿对方或第三方因此造成的全部损失。</w:t>
      </w:r>
    </w:p>
    <w:p w14:paraId="296766BB">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4.若乙方在协议有效期之内出现其他违约情况，甲方有权根据按照合同相应条款要求其承担惩罚性违约金。</w:t>
      </w:r>
    </w:p>
    <w:p w14:paraId="7F288E85">
      <w:pPr>
        <w:spacing w:line="360" w:lineRule="auto"/>
        <w:ind w:firstLine="482" w:firstLineChars="200"/>
        <w:rPr>
          <w:rFonts w:hint="eastAsia" w:ascii="仿宋_GB2312" w:hAnsi="仿宋_GB2312" w:eastAsia="仿宋_GB2312" w:cs="仿宋_GB2312"/>
          <w:b/>
          <w:bCs/>
          <w:sz w:val="24"/>
          <w:szCs w:val="24"/>
          <w:highlight w:val="none"/>
        </w:rPr>
      </w:pPr>
      <w:r>
        <w:rPr>
          <w:rFonts w:hint="eastAsia" w:ascii="仿宋_GB2312" w:hAnsi="仿宋_GB2312" w:eastAsia="仿宋_GB2312" w:cs="仿宋_GB2312"/>
          <w:b/>
          <w:bCs/>
          <w:sz w:val="24"/>
          <w:szCs w:val="24"/>
          <w:highlight w:val="none"/>
        </w:rPr>
        <w:t>三、公共卫生要求</w:t>
      </w:r>
    </w:p>
    <w:p w14:paraId="790E74DE">
      <w:pPr>
        <w:spacing w:line="360" w:lineRule="auto"/>
        <w:ind w:firstLine="480" w:firstLineChars="200"/>
        <w:jc w:val="left"/>
        <w:rPr>
          <w:rFonts w:hint="eastAsia" w:ascii="仿宋_GB2312" w:hAnsi="仿宋_GB2312" w:eastAsia="仿宋_GB2312" w:cs="仿宋_GB2312"/>
          <w:sz w:val="24"/>
          <w:szCs w:val="22"/>
          <w:highlight w:val="none"/>
        </w:rPr>
      </w:pPr>
      <w:r>
        <w:rPr>
          <w:rFonts w:hint="eastAsia" w:ascii="仿宋_GB2312" w:hAnsi="仿宋_GB2312" w:eastAsia="仿宋_GB2312" w:cs="仿宋_GB2312"/>
          <w:sz w:val="24"/>
          <w:highlight w:val="none"/>
        </w:rPr>
        <w:t>1.严格遵守国家及属地有关传染病防治相关法律法规，积极配合甲方防治防控工作。</w:t>
      </w:r>
    </w:p>
    <w:p w14:paraId="5ADF84C0">
      <w:pPr>
        <w:spacing w:line="360" w:lineRule="auto"/>
        <w:ind w:firstLine="480" w:firstLineChars="200"/>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2.加强宣传教育，强化应急处置，倡导坚持个人良好卫生习惯，在公共场所保持有效社交距离。</w:t>
      </w:r>
    </w:p>
    <w:p w14:paraId="45FCDFAD">
      <w:pPr>
        <w:spacing w:before="156" w:beforeLines="50" w:after="156" w:afterLines="50" w:line="360" w:lineRule="auto"/>
        <w:ind w:right="119" w:firstLine="482" w:firstLineChars="200"/>
        <w:outlineLvl w:val="0"/>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四、其他要求</w:t>
      </w:r>
    </w:p>
    <w:p w14:paraId="1767E444">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1.甲、乙双方均应严格遵守本协议书规定的权利、责任和义务，共同维护现场营运安全，确保EHS工作的落实。</w:t>
      </w:r>
    </w:p>
    <w:p w14:paraId="616BA6C2">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2.本协议未尽事宜亦按规定正常执行，不能成为某个方面的借口、推辞，协议在生效期内，如果双方还有其他条款，甲、乙双方可协商解决。</w:t>
      </w:r>
    </w:p>
    <w:p w14:paraId="0F0E4264">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3.有新的法律、法规、条例规定时，以新的为准。</w:t>
      </w:r>
    </w:p>
    <w:p w14:paraId="34E5FE75">
      <w:pPr>
        <w:spacing w:before="156" w:beforeLines="50" w:after="156" w:afterLines="50" w:line="360" w:lineRule="auto"/>
        <w:ind w:right="119" w:firstLine="482" w:firstLineChars="200"/>
        <w:outlineLvl w:val="0"/>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五、相关说明</w:t>
      </w:r>
    </w:p>
    <w:p w14:paraId="63E2F104">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1.本协议为合同的重要组成部分，与合同具有同等法律效力，本协议未约定及与合同有异议部分均以合同为准。</w:t>
      </w:r>
    </w:p>
    <w:p w14:paraId="620E37C6">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2.本协议一式</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肆</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份，甲乙双方各执</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贰</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rPr>
        <w:t>份，具有同等法律效力。本协议自双方签字盖章之日起生效。</w:t>
      </w:r>
    </w:p>
    <w:p w14:paraId="1D92935B">
      <w:pPr>
        <w:spacing w:line="360" w:lineRule="auto"/>
        <w:ind w:firstLine="480" w:firstLineChars="200"/>
        <w:rPr>
          <w:rFonts w:hint="eastAsia" w:ascii="仿宋_GB2312" w:hAnsi="仿宋_GB2312" w:eastAsia="仿宋_GB2312" w:cs="仿宋_GB2312"/>
          <w:sz w:val="24"/>
          <w:szCs w:val="24"/>
          <w:highlight w:val="none"/>
        </w:rPr>
      </w:pPr>
    </w:p>
    <w:p w14:paraId="75D967A1">
      <w:pPr>
        <w:spacing w:line="360" w:lineRule="auto"/>
        <w:ind w:firstLine="480" w:firstLineChars="200"/>
        <w:rPr>
          <w:rFonts w:hint="eastAsia" w:ascii="仿宋_GB2312" w:hAnsi="仿宋_GB2312" w:eastAsia="仿宋_GB2312" w:cs="仿宋_GB2312"/>
          <w:sz w:val="24"/>
          <w:szCs w:val="24"/>
          <w:highlight w:val="none"/>
        </w:rPr>
      </w:pPr>
    </w:p>
    <w:p w14:paraId="4B6FBE26">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 xml:space="preserve">甲方(签章):                           乙方(签章): </w:t>
      </w:r>
    </w:p>
    <w:p w14:paraId="7015FFAE">
      <w:pPr>
        <w:spacing w:line="360" w:lineRule="auto"/>
        <w:ind w:firstLine="480" w:firstLineChars="200"/>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日期:                                 日期:</w:t>
      </w:r>
    </w:p>
    <w:p w14:paraId="6E89AC1B">
      <w:pPr>
        <w:spacing w:line="360" w:lineRule="auto"/>
        <w:ind w:firstLine="480" w:firstLineChars="200"/>
        <w:rPr>
          <w:rFonts w:hint="eastAsia" w:ascii="仿宋_GB2312" w:hAnsi="仿宋_GB2312" w:eastAsia="仿宋_GB2312" w:cs="仿宋_GB2312"/>
          <w:sz w:val="24"/>
          <w:szCs w:val="24"/>
          <w:highlight w:val="none"/>
        </w:rPr>
      </w:pPr>
    </w:p>
    <w:p w14:paraId="3C7B6E36">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10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9"/>
    <w:pPr>
      <w:keepNext/>
      <w:keepLines/>
      <w:spacing w:before="260" w:after="260" w:line="416" w:lineRule="auto"/>
      <w:outlineLvl w:val="1"/>
    </w:pPr>
    <w:rPr>
      <w:rFonts w:ascii="Cambria" w:hAnsi="Cambria"/>
      <w:b/>
      <w:bCs/>
      <w:kern w:val="0"/>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rFonts w:ascii="Times New Roman" w:hAnsi="Times New Roman"/>
      <w:kern w:val="2"/>
      <w:szCs w:val="24"/>
    </w:rPr>
  </w:style>
  <w:style w:type="paragraph" w:styleId="5">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2025-03-05T04:58:17Z</dcterms:created>
  <dc:creator>zhuhui</dc:creator>
  <cp:lastModifiedBy>朱辉</cp:lastModifiedBy>
  <dcterms:modified xsi:type="dcterms:W3CDTF">2025-03-05T04:59:00Z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eyJoZGlkIjoiNzk5OTExOGEzMjk5MGFlMGY4NDRlNjViNTMzN2JkYWQiLCJ1c2VySWQiOiI1MjQwMTc4MTEifQ==</vt:lpwstr>
  </property>
  <property fmtid="{D5CDD505-2E9C-101B-9397-08002B2CF9AE}" pid="4" name="ICV">
    <vt:lpwstr>85EB4413BD1B4777BA619D6D94A13281_12</vt:lpwstr>
  </property>
</Properties>
</file>