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人保财险湖北省十堰市车商营销服务部</w:t>
      </w:r>
    </w:p>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个非客户维护购置宣传品项目</w:t>
      </w:r>
    </w:p>
    <w:p>
      <w:pPr>
        <w:spacing w:line="360" w:lineRule="auto"/>
        <w:jc w:val="center"/>
        <w:rPr>
          <w:rFonts w:ascii="仿宋_GB2312" w:eastAsia="仿宋_GB2312" w:hAnsiTheme="majorEastAsia"/>
          <w:color w:val="000000"/>
          <w:sz w:val="32"/>
          <w:szCs w:val="32"/>
        </w:rPr>
      </w:pPr>
      <w:r>
        <w:rPr>
          <w:rFonts w:hint="eastAsia" w:ascii="方正小标宋简体" w:hAnsi="宋体" w:eastAsia="方正小标宋简体"/>
          <w:b/>
          <w:color w:val="000000"/>
          <w:sz w:val="36"/>
          <w:szCs w:val="36"/>
        </w:rPr>
        <w:t>询价邀请文件</w:t>
      </w: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十堰市分公司车商营销服务部</w:t>
      </w:r>
      <w:r>
        <w:rPr>
          <w:rFonts w:hint="eastAsia" w:ascii="仿宋_GB2312" w:eastAsia="仿宋_GB2312" w:hAnsiTheme="majorEastAsia"/>
          <w:color w:val="000000"/>
          <w:sz w:val="32"/>
          <w:szCs w:val="32"/>
        </w:rPr>
        <w:t>拟通过询价方式，选定人保财险湖北省十堰市车商营销服务部个非客户维护购置宣传品项目的服务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w:t>
      </w:r>
      <w:r>
        <w:rPr>
          <w:rFonts w:hint="eastAsia" w:ascii="仿宋_GB2312" w:eastAsia="仿宋_GB2312" w:hAnsiTheme="majorEastAsia"/>
          <w:color w:val="000000"/>
          <w:sz w:val="32"/>
          <w:szCs w:val="32"/>
          <w:lang w:val="en-US" w:eastAsia="zh-CN"/>
        </w:rPr>
        <w:t>中国人民财产保险股份有限公司十堰市</w:t>
      </w:r>
      <w:r>
        <w:rPr>
          <w:rFonts w:hint="eastAsia" w:ascii="仿宋_GB2312" w:eastAsia="仿宋_GB2312" w:hAnsiTheme="majorEastAsia"/>
          <w:color w:val="000000"/>
          <w:sz w:val="32"/>
          <w:szCs w:val="32"/>
        </w:rPr>
        <w:t>分公司。现特邀贵单位参加，请贵单位根据以下内容提供递交报价文件。</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360" w:lineRule="auto"/>
        <w:ind w:firstLine="630"/>
        <w:rPr>
          <w:rFonts w:ascii="仿宋_GB2312" w:eastAsia="仿宋_GB2312" w:hAnsiTheme="majorEastAsia"/>
          <w:sz w:val="32"/>
          <w:szCs w:val="32"/>
        </w:rPr>
      </w:pPr>
      <w:r>
        <w:rPr>
          <w:rFonts w:hint="eastAsia" w:ascii="仿宋_GB2312" w:eastAsia="仿宋_GB2312" w:hAnsiTheme="majorEastAsia"/>
          <w:color w:val="000000"/>
          <w:sz w:val="32"/>
          <w:szCs w:val="32"/>
        </w:rPr>
        <w:t>递交时间：</w:t>
      </w:r>
      <w:r>
        <w:rPr>
          <w:rFonts w:hint="eastAsia" w:ascii="仿宋_GB2312" w:eastAsia="仿宋_GB2312" w:hAnsiTheme="majorEastAsia"/>
          <w:sz w:val="32"/>
          <w:szCs w:val="32"/>
          <w:lang w:val="en-US" w:eastAsia="zh-CN"/>
        </w:rPr>
        <w:t>2025</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4</w:t>
      </w:r>
      <w:r>
        <w:rPr>
          <w:rFonts w:hint="eastAsia" w:ascii="仿宋_GB2312" w:eastAsia="仿宋_GB2312" w:hAnsiTheme="majorEastAsia"/>
          <w:sz w:val="32"/>
          <w:szCs w:val="32"/>
        </w:rPr>
        <w:t>月</w:t>
      </w:r>
      <w:r>
        <w:rPr>
          <w:rFonts w:ascii="仿宋_GB2312" w:eastAsia="仿宋_GB2312" w:hAnsiTheme="majorEastAsia"/>
          <w:sz w:val="32"/>
          <w:szCs w:val="32"/>
        </w:rPr>
        <w:t>X</w:t>
      </w:r>
      <w:r>
        <w:rPr>
          <w:rFonts w:hint="eastAsia" w:ascii="仿宋_GB2312" w:eastAsia="仿宋_GB2312" w:hAnsiTheme="majorEastAsia"/>
          <w:sz w:val="32"/>
          <w:szCs w:val="32"/>
        </w:rPr>
        <w:t>日</w:t>
      </w:r>
    </w:p>
    <w:p>
      <w:pPr>
        <w:autoSpaceDN w:val="0"/>
        <w:spacing w:line="360" w:lineRule="auto"/>
        <w:ind w:firstLine="630"/>
        <w:rPr>
          <w:rFonts w:hint="eastAsia" w:ascii="仿宋_GB2312" w:eastAsia="仿宋_GB2312" w:hAnsiTheme="majorEastAsia"/>
          <w:color w:val="auto"/>
          <w:sz w:val="32"/>
          <w:szCs w:val="32"/>
        </w:rPr>
      </w:pPr>
      <w:r>
        <w:rPr>
          <w:rFonts w:hint="eastAsia" w:ascii="仿宋_GB2312" w:eastAsia="仿宋_GB2312" w:hAnsiTheme="majorEastAsia"/>
          <w:color w:val="auto"/>
          <w:sz w:val="32"/>
          <w:szCs w:val="32"/>
        </w:rPr>
        <w:t>递交地点：湖北省十堰市茅箭区武当街办重庆路520号</w:t>
      </w:r>
    </w:p>
    <w:p>
      <w:pPr>
        <w:pStyle w:val="2"/>
        <w:spacing w:before="120" w:after="0"/>
        <w:ind w:firstLine="643" w:firstLineChars="200"/>
        <w:rPr>
          <w:rFonts w:ascii="黑体" w:hAnsi="黑体" w:eastAsia="黑体"/>
          <w:color w:val="auto"/>
          <w:sz w:val="32"/>
          <w:szCs w:val="32"/>
        </w:rPr>
      </w:pPr>
      <w:r>
        <w:rPr>
          <w:rFonts w:hint="eastAsia" w:ascii="黑体" w:hAnsi="黑体" w:eastAsia="黑体"/>
          <w:color w:val="auto"/>
          <w:sz w:val="32"/>
          <w:szCs w:val="32"/>
        </w:rPr>
        <w:t>二、询价项目内容</w:t>
      </w:r>
    </w:p>
    <w:p>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7" w:afterAutospacing="0"/>
        <w:ind w:left="0" w:right="0" w:firstLine="42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一、货物</w:t>
      </w:r>
      <w:r>
        <w:rPr>
          <w:rFonts w:hint="eastAsia" w:ascii="仿宋" w:hAnsi="仿宋" w:eastAsia="仿宋" w:cs="仿宋"/>
          <w:i w:val="0"/>
          <w:iCs w:val="0"/>
          <w:caps w:val="0"/>
          <w:color w:val="auto"/>
          <w:spacing w:val="0"/>
          <w:sz w:val="30"/>
          <w:szCs w:val="30"/>
          <w:shd w:val="clear" w:fill="FFFFFF"/>
          <w:lang w:val="en-US" w:eastAsia="zh-CN"/>
        </w:rPr>
        <w:t>及服务</w:t>
      </w:r>
      <w:r>
        <w:rPr>
          <w:rFonts w:hint="eastAsia" w:ascii="仿宋" w:hAnsi="仿宋" w:eastAsia="仿宋" w:cs="仿宋"/>
          <w:i w:val="0"/>
          <w:iCs w:val="0"/>
          <w:caps w:val="0"/>
          <w:color w:val="auto"/>
          <w:spacing w:val="0"/>
          <w:sz w:val="30"/>
          <w:szCs w:val="30"/>
          <w:shd w:val="clear" w:fill="FFFFFF"/>
        </w:rPr>
        <w:t>需求</w:t>
      </w:r>
    </w:p>
    <w:p>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7" w:afterAutospacing="0"/>
        <w:ind w:left="0" w:right="0" w:firstLine="42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（一）采购内容</w:t>
      </w:r>
    </w:p>
    <w:p>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7" w:afterAutospacing="0"/>
        <w:ind w:left="0" w:right="0" w:firstLine="900" w:firstLineChars="300"/>
        <w:rPr>
          <w:rFonts w:hint="eastAsia" w:ascii="仿宋" w:hAnsi="仿宋" w:eastAsia="仿宋" w:cs="仿宋"/>
          <w:i w:val="0"/>
          <w:iCs w:val="0"/>
          <w:caps w:val="0"/>
          <w:color w:val="auto"/>
          <w:spacing w:val="0"/>
          <w:sz w:val="30"/>
          <w:szCs w:val="30"/>
          <w:shd w:val="clear" w:fill="FFFFFF"/>
          <w:lang w:eastAsia="zh-CN"/>
        </w:rPr>
      </w:pPr>
      <w:r>
        <w:rPr>
          <w:rFonts w:hint="eastAsia" w:ascii="仿宋" w:hAnsi="仿宋" w:eastAsia="仿宋" w:cs="仿宋"/>
          <w:i w:val="0"/>
          <w:iCs w:val="0"/>
          <w:caps w:val="0"/>
          <w:color w:val="auto"/>
          <w:spacing w:val="0"/>
          <w:sz w:val="30"/>
          <w:szCs w:val="30"/>
          <w:shd w:val="clear" w:fill="FFFFFF"/>
        </w:rPr>
        <w:t>卷纸（</w:t>
      </w:r>
      <w:r>
        <w:rPr>
          <w:rFonts w:hint="eastAsia" w:ascii="仿宋" w:hAnsi="仿宋" w:eastAsia="仿宋" w:cs="仿宋"/>
          <w:i w:val="0"/>
          <w:iCs w:val="0"/>
          <w:caps w:val="0"/>
          <w:color w:val="auto"/>
          <w:spacing w:val="0"/>
          <w:sz w:val="30"/>
          <w:szCs w:val="30"/>
          <w:shd w:val="clear" w:fill="FFFFFF"/>
          <w:lang w:val="en-US" w:eastAsia="zh-CN"/>
        </w:rPr>
        <w:t>维达或心相印品牌</w:t>
      </w:r>
      <w:r>
        <w:rPr>
          <w:rFonts w:hint="eastAsia" w:ascii="仿宋" w:hAnsi="仿宋" w:eastAsia="仿宋" w:cs="仿宋"/>
          <w:i w:val="0"/>
          <w:iCs w:val="0"/>
          <w:caps w:val="0"/>
          <w:color w:val="auto"/>
          <w:spacing w:val="0"/>
          <w:sz w:val="30"/>
          <w:szCs w:val="30"/>
          <w:shd w:val="clear" w:fill="FFFFFF"/>
        </w:rPr>
        <w:t>规格2000克</w:t>
      </w:r>
      <w:r>
        <w:rPr>
          <w:rFonts w:hint="eastAsia" w:ascii="仿宋" w:hAnsi="仿宋" w:eastAsia="仿宋" w:cs="仿宋"/>
          <w:i w:val="0"/>
          <w:iCs w:val="0"/>
          <w:caps w:val="0"/>
          <w:color w:val="auto"/>
          <w:spacing w:val="0"/>
          <w:sz w:val="30"/>
          <w:szCs w:val="30"/>
          <w:shd w:val="clear" w:fill="FFFFFF"/>
          <w:lang w:val="en-US" w:eastAsia="zh-CN"/>
        </w:rPr>
        <w:t>/提</w:t>
      </w:r>
      <w:r>
        <w:rPr>
          <w:rFonts w:hint="eastAsia" w:ascii="仿宋" w:hAnsi="仿宋" w:eastAsia="仿宋" w:cs="仿宋"/>
          <w:i w:val="0"/>
          <w:iCs w:val="0"/>
          <w:caps w:val="0"/>
          <w:color w:val="auto"/>
          <w:spacing w:val="0"/>
          <w:sz w:val="30"/>
          <w:szCs w:val="30"/>
          <w:shd w:val="clear" w:fill="FFFFFF"/>
        </w:rPr>
        <w:t>）：</w:t>
      </w:r>
      <w:r>
        <w:rPr>
          <w:rFonts w:hint="eastAsia" w:ascii="仿宋" w:hAnsi="仿宋" w:eastAsia="仿宋" w:cs="仿宋"/>
          <w:i w:val="0"/>
          <w:iCs w:val="0"/>
          <w:caps w:val="0"/>
          <w:color w:val="auto"/>
          <w:spacing w:val="0"/>
          <w:sz w:val="30"/>
          <w:szCs w:val="30"/>
          <w:shd w:val="clear" w:fill="FFFFFF"/>
          <w:lang w:val="en-US" w:eastAsia="zh-CN"/>
        </w:rPr>
        <w:t>6</w:t>
      </w:r>
      <w:r>
        <w:rPr>
          <w:rFonts w:hint="eastAsia" w:ascii="仿宋" w:hAnsi="仿宋" w:eastAsia="仿宋" w:cs="仿宋"/>
          <w:i w:val="0"/>
          <w:iCs w:val="0"/>
          <w:caps w:val="0"/>
          <w:color w:val="auto"/>
          <w:spacing w:val="0"/>
          <w:sz w:val="30"/>
          <w:szCs w:val="30"/>
          <w:shd w:val="clear" w:fill="FFFFFF"/>
        </w:rPr>
        <w:t>000提，</w:t>
      </w:r>
      <w:bookmarkStart w:id="6" w:name="_GoBack"/>
      <w:r>
        <w:rPr>
          <w:rFonts w:hint="eastAsia" w:ascii="仿宋" w:hAnsi="仿宋" w:eastAsia="仿宋" w:cs="仿宋"/>
          <w:i w:val="0"/>
          <w:iCs w:val="0"/>
          <w:caps w:val="0"/>
          <w:color w:val="auto"/>
          <w:spacing w:val="0"/>
          <w:sz w:val="30"/>
          <w:szCs w:val="30"/>
          <w:shd w:val="clear" w:fill="FFFFFF"/>
        </w:rPr>
        <w:t>抽纸</w:t>
      </w:r>
      <w:bookmarkEnd w:id="6"/>
      <w:r>
        <w:rPr>
          <w:rFonts w:hint="eastAsia" w:ascii="仿宋" w:hAnsi="仿宋" w:eastAsia="仿宋" w:cs="仿宋"/>
          <w:i w:val="0"/>
          <w:iCs w:val="0"/>
          <w:caps w:val="0"/>
          <w:color w:val="auto"/>
          <w:spacing w:val="0"/>
          <w:sz w:val="30"/>
          <w:szCs w:val="30"/>
          <w:shd w:val="clear" w:fill="FFFFFF"/>
        </w:rPr>
        <w:t>（</w:t>
      </w:r>
      <w:r>
        <w:rPr>
          <w:rFonts w:hint="eastAsia" w:ascii="仿宋" w:hAnsi="仿宋" w:eastAsia="仿宋" w:cs="仿宋"/>
          <w:i w:val="0"/>
          <w:iCs w:val="0"/>
          <w:caps w:val="0"/>
          <w:color w:val="auto"/>
          <w:spacing w:val="0"/>
          <w:sz w:val="30"/>
          <w:szCs w:val="30"/>
          <w:shd w:val="clear" w:fill="FFFFFF"/>
          <w:lang w:val="en-US" w:eastAsia="zh-CN"/>
        </w:rPr>
        <w:t>维达或心相印品牌</w:t>
      </w:r>
      <w:r>
        <w:rPr>
          <w:rFonts w:hint="eastAsia" w:ascii="仿宋" w:hAnsi="仿宋" w:eastAsia="仿宋" w:cs="仿宋"/>
          <w:i w:val="0"/>
          <w:iCs w:val="0"/>
          <w:caps w:val="0"/>
          <w:color w:val="auto"/>
          <w:spacing w:val="0"/>
          <w:sz w:val="30"/>
          <w:szCs w:val="30"/>
          <w:shd w:val="clear" w:fill="FFFFFF"/>
        </w:rPr>
        <w:t>规格1000抽</w:t>
      </w:r>
      <w:r>
        <w:rPr>
          <w:rFonts w:hint="eastAsia" w:ascii="仿宋" w:hAnsi="仿宋" w:eastAsia="仿宋" w:cs="仿宋"/>
          <w:i w:val="0"/>
          <w:iCs w:val="0"/>
          <w:caps w:val="0"/>
          <w:color w:val="auto"/>
          <w:spacing w:val="0"/>
          <w:sz w:val="30"/>
          <w:szCs w:val="30"/>
          <w:shd w:val="clear" w:fill="FFFFFF"/>
          <w:lang w:val="en-US" w:eastAsia="zh-CN"/>
        </w:rPr>
        <w:t>/提</w:t>
      </w:r>
      <w:r>
        <w:rPr>
          <w:rFonts w:hint="eastAsia" w:ascii="仿宋" w:hAnsi="仿宋" w:eastAsia="仿宋" w:cs="仿宋"/>
          <w:i w:val="0"/>
          <w:iCs w:val="0"/>
          <w:caps w:val="0"/>
          <w:color w:val="auto"/>
          <w:spacing w:val="0"/>
          <w:sz w:val="30"/>
          <w:szCs w:val="30"/>
          <w:shd w:val="clear" w:fill="FFFFFF"/>
        </w:rPr>
        <w:t>）：</w:t>
      </w:r>
      <w:r>
        <w:rPr>
          <w:rFonts w:hint="eastAsia" w:ascii="仿宋" w:hAnsi="仿宋" w:eastAsia="仿宋" w:cs="仿宋"/>
          <w:i w:val="0"/>
          <w:iCs w:val="0"/>
          <w:caps w:val="0"/>
          <w:color w:val="auto"/>
          <w:spacing w:val="0"/>
          <w:sz w:val="30"/>
          <w:szCs w:val="30"/>
          <w:shd w:val="clear" w:fill="FFFFFF"/>
          <w:lang w:val="en-US" w:eastAsia="zh-CN"/>
        </w:rPr>
        <w:t>6</w:t>
      </w:r>
      <w:r>
        <w:rPr>
          <w:rFonts w:hint="eastAsia" w:ascii="仿宋" w:hAnsi="仿宋" w:eastAsia="仿宋" w:cs="仿宋"/>
          <w:i w:val="0"/>
          <w:iCs w:val="0"/>
          <w:caps w:val="0"/>
          <w:color w:val="auto"/>
          <w:spacing w:val="0"/>
          <w:sz w:val="30"/>
          <w:szCs w:val="30"/>
          <w:shd w:val="clear" w:fill="FFFFFF"/>
        </w:rPr>
        <w:t>000提，二种货物都必须带有人保LOGO</w:t>
      </w:r>
      <w:r>
        <w:rPr>
          <w:rFonts w:hint="eastAsia" w:ascii="仿宋" w:hAnsi="仿宋" w:eastAsia="仿宋" w:cs="仿宋"/>
          <w:i w:val="0"/>
          <w:iCs w:val="0"/>
          <w:caps w:val="0"/>
          <w:color w:val="auto"/>
          <w:spacing w:val="0"/>
          <w:sz w:val="30"/>
          <w:szCs w:val="30"/>
          <w:shd w:val="clear" w:fill="FFFFFF"/>
          <w:lang w:eastAsia="zh-CN"/>
        </w:rPr>
        <w:t>。</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（二）业务要求</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1、交货地点及配送要求：供应商应该按照约定时间将货物配送到十堰市茅箭区重庆路520号中国人民财产保险股份有限公司车商营销服务部，外包装不能有破损，货物型号正确及质量达标。</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2、货物送达采购方指定地点，采购方验收合格无质量问题后，按照合同约定方式支付货款。</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3、供应商提供报价的同时，须提供法人营业执照。</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4、供应商经营范围含有日用品销售，具有独立承担民事责任的能力，能够开具增值税发票。</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5、供应商按本项目的要求提供报价、验货方式、联系方式等具体内容。</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（三）维保要求</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1、在合同时间内，供应商应提供物品的免费换保修及配送服务。</w:t>
      </w:r>
    </w:p>
    <w:p>
      <w:pPr>
        <w:pStyle w:val="30"/>
        <w:widowControl w:val="0"/>
        <w:spacing w:line="600" w:lineRule="exact"/>
        <w:ind w:firstLine="640"/>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2、采购货物发生以下情况包括但不限于物品破损，产品表面脏污时，供应商应第一时间响应，进行物品更换。</w:t>
      </w:r>
    </w:p>
    <w:p>
      <w:pPr>
        <w:pStyle w:val="30"/>
        <w:widowControl w:val="0"/>
        <w:spacing w:line="600" w:lineRule="exact"/>
        <w:ind w:firstLine="640"/>
        <w:rPr>
          <w:rFonts w:ascii="黑体" w:hAnsi="黑体" w:eastAsia="黑体"/>
          <w:b/>
          <w:color w:val="auto"/>
          <w:sz w:val="32"/>
          <w:szCs w:val="32"/>
        </w:rPr>
      </w:pPr>
      <w:r>
        <w:rPr>
          <w:rFonts w:hint="eastAsia" w:ascii="仿宋" w:hAnsi="仿宋" w:eastAsia="仿宋" w:cs="仿宋"/>
          <w:i w:val="0"/>
          <w:iCs w:val="0"/>
          <w:caps w:val="0"/>
          <w:color w:val="auto"/>
          <w:spacing w:val="0"/>
          <w:sz w:val="30"/>
          <w:szCs w:val="30"/>
          <w:shd w:val="clear" w:fill="FFFFFF"/>
        </w:rPr>
        <w:t xml:space="preserve">  </w:t>
      </w:r>
      <w:r>
        <w:rPr>
          <w:rFonts w:hint="eastAsia" w:ascii="黑体" w:hAnsi="黑体" w:eastAsia="黑体"/>
          <w:b/>
          <w:color w:val="auto"/>
          <w:sz w:val="32"/>
          <w:szCs w:val="32"/>
        </w:rPr>
        <w:t>三、供应商资格条件（须同时满足）</w:t>
      </w:r>
    </w:p>
    <w:p>
      <w:pPr>
        <w:pStyle w:val="30"/>
        <w:widowControl w:val="0"/>
        <w:spacing w:line="600" w:lineRule="exact"/>
        <w:ind w:firstLine="64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1.具有依法登记注册并仍有效存续的公司，并且其所持有由工商行政管理机关所核发的有效的营业执照;</w:t>
      </w:r>
    </w:p>
    <w:p>
      <w:pPr>
        <w:pStyle w:val="30"/>
        <w:widowControl w:val="0"/>
        <w:spacing w:line="600" w:lineRule="exact"/>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2.具备在湖北省十堰市城区内从事相关业务的资质;</w:t>
      </w:r>
    </w:p>
    <w:p>
      <w:pPr>
        <w:pStyle w:val="30"/>
        <w:widowControl w:val="0"/>
        <w:spacing w:line="600" w:lineRule="exact"/>
        <w:ind w:firstLine="640" w:firstLineChars="20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3.经营范围含有日用百货销售，具有独立承担民事责任的能力，能够开具增值税发票；</w:t>
      </w:r>
    </w:p>
    <w:p>
      <w:pPr>
        <w:pStyle w:val="30"/>
        <w:widowControl w:val="0"/>
        <w:spacing w:line="600" w:lineRule="exact"/>
        <w:ind w:firstLine="64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4.本次项目不接受联合体参与;</w:t>
      </w:r>
    </w:p>
    <w:p>
      <w:pPr>
        <w:pStyle w:val="30"/>
        <w:widowControl w:val="0"/>
        <w:spacing w:line="600" w:lineRule="exact"/>
        <w:ind w:firstLine="640"/>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5.单位负责人为同一人或存在控股、管理关系的不同单位，不得参加同一采购项目。</w:t>
      </w:r>
    </w:p>
    <w:p>
      <w:pPr>
        <w:pStyle w:val="30"/>
        <w:widowControl w:val="0"/>
        <w:spacing w:line="600" w:lineRule="exact"/>
        <w:ind w:firstLine="640" w:firstLineChars="200"/>
        <w:rPr>
          <w:rFonts w:hint="default" w:ascii="仿宋_GB2312" w:hAnsi="黑体" w:eastAsia="仿宋_GB2312"/>
          <w:b/>
          <w:bCs/>
          <w:color w:val="auto"/>
          <w:sz w:val="21"/>
          <w:szCs w:val="21"/>
          <w:lang w:val="en-US"/>
        </w:rPr>
      </w:pPr>
      <w:r>
        <w:rPr>
          <w:rFonts w:hint="eastAsia" w:ascii="仿宋" w:hAnsi="仿宋" w:eastAsia="仿宋" w:cs="仿宋"/>
          <w:color w:val="auto"/>
          <w:kern w:val="0"/>
          <w:sz w:val="32"/>
          <w:szCs w:val="32"/>
        </w:rPr>
        <w:t>6.参加此项采购活动最近三年没有出现违法违规或失信行为，没有骗取中标和严重违约的行为。</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360" w:lineRule="auto"/>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参加报价的供应商应按一式</w:t>
      </w:r>
      <w:r>
        <w:rPr>
          <w:rFonts w:hint="eastAsia" w:ascii="仿宋_GB2312" w:eastAsia="仿宋_GB2312" w:hAnsiTheme="majorEastAsia"/>
          <w:color w:val="000000"/>
          <w:sz w:val="32"/>
          <w:szCs w:val="32"/>
          <w:lang w:val="en-US" w:eastAsia="zh-CN"/>
        </w:rPr>
        <w:t>2</w:t>
      </w:r>
      <w:r>
        <w:rPr>
          <w:rFonts w:hint="eastAsia" w:ascii="仿宋_GB2312" w:eastAsia="仿宋_GB2312" w:hAnsiTheme="majorEastAsia"/>
          <w:color w:val="000000"/>
          <w:sz w:val="32"/>
          <w:szCs w:val="32"/>
        </w:rPr>
        <w:t>份（正本</w:t>
      </w:r>
      <w:r>
        <w:rPr>
          <w:rFonts w:hint="eastAsia" w:ascii="仿宋_GB2312" w:eastAsia="仿宋_GB2312" w:hAnsiTheme="majorEastAsia"/>
          <w:color w:val="000000"/>
          <w:sz w:val="32"/>
          <w:szCs w:val="32"/>
          <w:lang w:val="en-US" w:eastAsia="zh-CN"/>
        </w:rPr>
        <w:t>1</w:t>
      </w:r>
      <w:r>
        <w:rPr>
          <w:rFonts w:hint="eastAsia" w:ascii="仿宋_GB2312" w:eastAsia="仿宋_GB2312" w:hAnsiTheme="majorEastAsia"/>
          <w:color w:val="000000"/>
          <w:sz w:val="32"/>
          <w:szCs w:val="32"/>
        </w:rPr>
        <w:t>份，副本</w:t>
      </w:r>
      <w:r>
        <w:rPr>
          <w:rFonts w:hint="eastAsia" w:ascii="仿宋_GB2312" w:eastAsia="仿宋_GB2312" w:hAnsiTheme="majorEastAsia"/>
          <w:color w:val="000000"/>
          <w:sz w:val="32"/>
          <w:szCs w:val="32"/>
          <w:lang w:val="en-US" w:eastAsia="zh-CN"/>
        </w:rPr>
        <w:t>1</w:t>
      </w:r>
      <w:r>
        <w:rPr>
          <w:rFonts w:hint="eastAsia" w:ascii="仿宋_GB2312" w:eastAsia="仿宋_GB2312" w:hAnsiTheme="majorEastAsia"/>
          <w:color w:val="000000"/>
          <w:sz w:val="32"/>
          <w:szCs w:val="32"/>
        </w:rPr>
        <w:t>份，并在响应文件封皮上注明）准备纸质报价文件，并连续标注页码，加盖企业公章。若正本与副本有区别则以正本为准。</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（一）供应商承诺与声明（见附件1）；</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（二）法定代表人授权委托书（见附件2）；</w:t>
      </w:r>
    </w:p>
    <w:p>
      <w:pPr>
        <w:autoSpaceDN w:val="0"/>
        <w:snapToGrid w:val="0"/>
        <w:spacing w:line="360" w:lineRule="auto"/>
        <w:ind w:firstLine="640" w:firstLineChars="20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（三）公司资质证明文件</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rPr>
        <w:t>包括不限于：</w:t>
      </w:r>
      <w:r>
        <w:rPr>
          <w:rFonts w:hint="eastAsia" w:ascii="仿宋" w:hAnsi="仿宋" w:eastAsia="仿宋" w:cs="仿宋"/>
          <w:b w:val="0"/>
          <w:bCs w:val="0"/>
          <w:color w:val="auto"/>
          <w:sz w:val="32"/>
          <w:szCs w:val="32"/>
        </w:rPr>
        <w:t>法人营业执照（复印件</w:t>
      </w:r>
      <w:r>
        <w:rPr>
          <w:rFonts w:hint="eastAsia" w:ascii="仿宋" w:hAnsi="仿宋" w:eastAsia="仿宋" w:cs="仿宋"/>
          <w:b w:val="0"/>
          <w:bCs w:val="0"/>
          <w:color w:val="auto"/>
          <w:sz w:val="32"/>
          <w:szCs w:val="32"/>
          <w:lang w:eastAsia="zh-CN"/>
        </w:rPr>
        <w:t>，</w:t>
      </w:r>
      <w:r>
        <w:rPr>
          <w:rFonts w:hint="eastAsia" w:ascii="仿宋_GB2312" w:eastAsia="仿宋_GB2312" w:hAnsiTheme="majorEastAsia"/>
          <w:color w:val="000000"/>
          <w:sz w:val="32"/>
          <w:szCs w:val="32"/>
        </w:rPr>
        <w:t>需加盖供应商公章</w:t>
      </w:r>
      <w:r>
        <w:rPr>
          <w:rFonts w:hint="eastAsia" w:ascii="仿宋" w:hAnsi="仿宋" w:eastAsia="仿宋" w:cs="仿宋"/>
          <w:b w:val="0"/>
          <w:bCs w:val="0"/>
          <w:color w:val="auto"/>
          <w:sz w:val="32"/>
          <w:szCs w:val="32"/>
        </w:rPr>
        <w:t>）</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（四）报价单（见附件</w:t>
      </w:r>
      <w:r>
        <w:rPr>
          <w:rFonts w:hint="eastAsia" w:ascii="仿宋_GB2312" w:eastAsia="仿宋_GB2312" w:hAnsiTheme="majorEastAsia"/>
          <w:color w:val="000000"/>
          <w:sz w:val="32"/>
          <w:szCs w:val="32"/>
          <w:lang w:val="en-US" w:eastAsia="zh-CN"/>
        </w:rPr>
        <w:t>3</w:t>
      </w:r>
      <w:r>
        <w:rPr>
          <w:rFonts w:hint="eastAsia" w:ascii="仿宋_GB2312" w:eastAsia="仿宋_GB2312" w:hAnsiTheme="majorEastAsia"/>
          <w:color w:val="000000"/>
          <w:sz w:val="32"/>
          <w:szCs w:val="32"/>
        </w:rPr>
        <w:t>，需加盖供应商公章）。</w:t>
      </w:r>
    </w:p>
    <w:p>
      <w:pPr>
        <w:autoSpaceDN w:val="0"/>
        <w:snapToGrid w:val="0"/>
        <w:spacing w:line="360" w:lineRule="auto"/>
        <w:ind w:left="638" w:leftChars="304" w:firstLine="0" w:firstLineChars="0"/>
        <w:rPr>
          <w:rFonts w:ascii="黑体" w:hAnsi="黑体" w:eastAsia="黑体"/>
          <w:sz w:val="32"/>
          <w:szCs w:val="32"/>
        </w:rPr>
      </w:pPr>
      <w:r>
        <w:rPr>
          <w:rFonts w:hint="eastAsia" w:ascii="黑体" w:hAnsi="黑体" w:eastAsia="黑体"/>
          <w:sz w:val="32"/>
          <w:szCs w:val="32"/>
        </w:rPr>
        <w:t>五、联系人</w:t>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（一）商务部分：</w:t>
      </w:r>
      <w:r>
        <w:rPr>
          <w:rFonts w:hint="eastAsia" w:ascii="仿宋_GB2312" w:eastAsia="仿宋_GB2312" w:hAnsiTheme="majorEastAsia"/>
          <w:color w:val="000000"/>
          <w:sz w:val="32"/>
          <w:szCs w:val="32"/>
          <w:lang w:val="en-US" w:eastAsia="zh-CN"/>
        </w:rPr>
        <w:t>惠萍</w:t>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联系电话：</w:t>
      </w:r>
      <w:r>
        <w:rPr>
          <w:rFonts w:hint="eastAsia" w:ascii="仿宋_GB2312" w:eastAsia="仿宋_GB2312" w:hAnsiTheme="majorEastAsia"/>
          <w:color w:val="000000"/>
          <w:sz w:val="32"/>
          <w:szCs w:val="32"/>
          <w:lang w:val="en-US" w:eastAsia="zh-CN"/>
        </w:rPr>
        <w:t>0719-8663007</w:t>
      </w:r>
    </w:p>
    <w:p>
      <w:pPr>
        <w:autoSpaceDN w:val="0"/>
        <w:snapToGrid w:val="0"/>
        <w:spacing w:line="600" w:lineRule="exact"/>
        <w:ind w:firstLine="640"/>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 xml:space="preserve"> </w:t>
      </w:r>
      <w:r>
        <w:rPr>
          <w:rFonts w:hint="eastAsia" w:ascii="仿宋_GB2312" w:eastAsia="仿宋_GB2312" w:hAnsiTheme="majorEastAsia"/>
          <w:color w:val="000000"/>
          <w:sz w:val="32"/>
          <w:szCs w:val="32"/>
          <w:lang w:val="en-US" w:eastAsia="zh-CN"/>
        </w:rPr>
        <w:t>邮箱</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rPr>
        <w:fldChar w:fldCharType="begin"/>
      </w:r>
      <w:r>
        <w:rPr>
          <w:rFonts w:hint="eastAsia" w:ascii="仿宋_GB2312" w:eastAsia="仿宋_GB2312" w:hAnsiTheme="majorEastAsia"/>
          <w:color w:val="000000"/>
          <w:sz w:val="32"/>
          <w:szCs w:val="32"/>
        </w:rPr>
        <w:instrText xml:space="preserve"> HYPERLINK "mailto:huiping01@hub.picc.com.cn" </w:instrText>
      </w:r>
      <w:r>
        <w:rPr>
          <w:rFonts w:hint="eastAsia" w:ascii="仿宋_GB2312" w:eastAsia="仿宋_GB2312" w:hAnsiTheme="majorEastAsia"/>
          <w:color w:val="000000"/>
          <w:sz w:val="32"/>
          <w:szCs w:val="32"/>
        </w:rPr>
        <w:fldChar w:fldCharType="separate"/>
      </w:r>
      <w:r>
        <w:rPr>
          <w:rStyle w:val="27"/>
          <w:rFonts w:hint="eastAsia" w:ascii="仿宋_GB2312" w:eastAsia="仿宋_GB2312" w:hAnsiTheme="majorEastAsia"/>
          <w:color w:val="000000"/>
          <w:sz w:val="32"/>
          <w:szCs w:val="32"/>
        </w:rPr>
        <w:t>huiping01@hub.picc.com.cn</w:t>
      </w:r>
      <w:r>
        <w:rPr>
          <w:rFonts w:hint="eastAsia" w:ascii="仿宋_GB2312" w:eastAsia="仿宋_GB2312" w:hAnsiTheme="majorEastAsia"/>
          <w:color w:val="000000"/>
          <w:sz w:val="32"/>
          <w:szCs w:val="32"/>
        </w:rPr>
        <w:fldChar w:fldCharType="end"/>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（二）需求部分：</w:t>
      </w:r>
      <w:r>
        <w:rPr>
          <w:rFonts w:hint="eastAsia" w:ascii="仿宋_GB2312" w:eastAsia="仿宋_GB2312" w:hAnsiTheme="majorEastAsia"/>
          <w:color w:val="000000"/>
          <w:sz w:val="32"/>
          <w:szCs w:val="32"/>
          <w:lang w:val="en-US" w:eastAsia="zh-CN"/>
        </w:rPr>
        <w:t>惠萍</w:t>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联系电话：</w:t>
      </w:r>
      <w:r>
        <w:rPr>
          <w:rFonts w:hint="eastAsia" w:ascii="仿宋_GB2312" w:eastAsia="仿宋_GB2312" w:hAnsiTheme="majorEastAsia"/>
          <w:color w:val="000000"/>
          <w:sz w:val="32"/>
          <w:szCs w:val="32"/>
          <w:lang w:val="en-US" w:eastAsia="zh-CN"/>
        </w:rPr>
        <w:t>0719-8663007</w:t>
      </w:r>
    </w:p>
    <w:p>
      <w:pPr>
        <w:autoSpaceDN w:val="0"/>
        <w:snapToGrid w:val="0"/>
        <w:spacing w:line="600" w:lineRule="exact"/>
        <w:ind w:firstLine="640"/>
        <w:rPr>
          <w:rFonts w:ascii="仿宋_GB2312" w:eastAsia="仿宋_GB2312" w:hAnsiTheme="majorEastAsia"/>
          <w:color w:val="000000"/>
          <w:sz w:val="32"/>
          <w:szCs w:val="32"/>
        </w:rPr>
      </w:pPr>
      <w:r>
        <w:rPr>
          <w:rFonts w:hint="eastAsia" w:ascii="仿宋_GB2312" w:eastAsia="仿宋_GB2312" w:hAnsiTheme="majorEastAsia"/>
          <w:color w:val="000000"/>
          <w:sz w:val="32"/>
          <w:szCs w:val="32"/>
          <w:lang w:val="en-US" w:eastAsia="zh-CN"/>
        </w:rPr>
        <w:t>邮箱</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rPr>
        <w:fldChar w:fldCharType="begin"/>
      </w:r>
      <w:r>
        <w:rPr>
          <w:rFonts w:hint="eastAsia" w:ascii="仿宋_GB2312" w:eastAsia="仿宋_GB2312" w:hAnsiTheme="majorEastAsia"/>
          <w:color w:val="000000"/>
          <w:sz w:val="32"/>
          <w:szCs w:val="32"/>
        </w:rPr>
        <w:instrText xml:space="preserve"> HYPERLINK "mailto:huiping01@hub.picc.com.cn" </w:instrText>
      </w:r>
      <w:r>
        <w:rPr>
          <w:rFonts w:hint="eastAsia" w:ascii="仿宋_GB2312" w:eastAsia="仿宋_GB2312" w:hAnsiTheme="majorEastAsia"/>
          <w:color w:val="000000"/>
          <w:sz w:val="32"/>
          <w:szCs w:val="32"/>
        </w:rPr>
        <w:fldChar w:fldCharType="separate"/>
      </w:r>
      <w:r>
        <w:rPr>
          <w:rStyle w:val="27"/>
          <w:rFonts w:hint="eastAsia" w:ascii="仿宋_GB2312" w:eastAsia="仿宋_GB2312" w:hAnsiTheme="majorEastAsia"/>
          <w:color w:val="000000"/>
          <w:sz w:val="32"/>
          <w:szCs w:val="32"/>
        </w:rPr>
        <w:t>huiping01@hub.picc.com.cn</w:t>
      </w:r>
      <w:r>
        <w:rPr>
          <w:rFonts w:hint="eastAsia" w:ascii="仿宋_GB2312" w:eastAsia="仿宋_GB2312" w:hAnsiTheme="majorEastAsia"/>
          <w:color w:val="000000"/>
          <w:sz w:val="32"/>
          <w:szCs w:val="32"/>
        </w:rPr>
        <w:fldChar w:fldCharType="end"/>
      </w:r>
    </w:p>
    <w:p>
      <w:pPr>
        <w:autoSpaceDN w:val="0"/>
        <w:snapToGrid w:val="0"/>
        <w:spacing w:line="60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 xml:space="preserve">中国人民财产保险股份有限公司  </w:t>
      </w:r>
      <w:r>
        <w:rPr>
          <w:rFonts w:hint="eastAsia" w:ascii="仿宋_GB2312" w:eastAsia="仿宋_GB2312" w:hAnsiTheme="majorEastAsia"/>
          <w:sz w:val="32"/>
          <w:szCs w:val="32"/>
        </w:rPr>
        <w:t xml:space="preserve">                                   </w:t>
      </w:r>
    </w:p>
    <w:p>
      <w:pPr>
        <w:autoSpaceDN w:val="0"/>
        <w:snapToGrid w:val="0"/>
        <w:spacing w:line="600" w:lineRule="exact"/>
        <w:ind w:right="1280"/>
        <w:jc w:val="right"/>
        <w:rPr>
          <w:rFonts w:asciiTheme="majorEastAsia" w:hAnsiTheme="majorEastAsia" w:eastAsiaTheme="majorEastAsia"/>
          <w:sz w:val="30"/>
          <w:szCs w:val="30"/>
        </w:rPr>
      </w:pPr>
      <w:r>
        <w:rPr>
          <w:rFonts w:hint="eastAsia" w:ascii="仿宋_GB2312" w:eastAsia="仿宋_GB2312" w:hAnsiTheme="majorEastAsia"/>
          <w:sz w:val="32"/>
          <w:szCs w:val="32"/>
          <w:lang w:val="en-US" w:eastAsia="zh-CN"/>
        </w:rPr>
        <w:t>2025</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4</w:t>
      </w:r>
      <w:r>
        <w:rPr>
          <w:rFonts w:hint="eastAsia" w:ascii="仿宋_GB2312" w:eastAsia="仿宋_GB2312" w:hAnsiTheme="majorEastAsia"/>
          <w:sz w:val="32"/>
          <w:szCs w:val="32"/>
        </w:rPr>
        <w:t>月</w:t>
      </w:r>
    </w:p>
    <w:p>
      <w:pPr>
        <w:pStyle w:val="2"/>
        <w:rPr>
          <w:rFonts w:asciiTheme="majorEastAsia" w:hAnsiTheme="majorEastAsia" w:eastAsiaTheme="majorEastAsia"/>
          <w:sz w:val="30"/>
          <w:szCs w:val="30"/>
        </w:rPr>
      </w:pPr>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pStyle w:val="2"/>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项目竞争性谈判的以下事宜：</w:t>
      </w:r>
    </w:p>
    <w:p>
      <w:pPr>
        <w:spacing w:line="420" w:lineRule="exact"/>
        <w:rPr>
          <w:rFonts w:ascii="仿宋_GB2312" w:eastAsia="仿宋_GB2312"/>
          <w:spacing w:val="32"/>
          <w:sz w:val="32"/>
        </w:rPr>
      </w:pPr>
      <w:r>
        <w:rPr>
          <w:rFonts w:ascii="仿宋_GB2312" w:eastAsia="仿宋_GB2312"/>
          <w:spacing w:val="32"/>
          <w:sz w:val="32"/>
        </w:rPr>
        <w:t xml:space="preserve">   1、                                                            </w:t>
      </w:r>
    </w:p>
    <w:p>
      <w:pPr>
        <w:spacing w:line="420" w:lineRule="exact"/>
        <w:rPr>
          <w:rFonts w:ascii="仿宋_GB2312" w:eastAsia="仿宋_GB2312"/>
          <w:spacing w:val="32"/>
          <w:sz w:val="32"/>
        </w:rPr>
      </w:pPr>
      <w:r>
        <w:rPr>
          <w:rFonts w:ascii="仿宋_GB2312" w:eastAsia="仿宋_GB2312"/>
          <w:spacing w:val="32"/>
          <w:sz w:val="32"/>
        </w:rPr>
        <w:t xml:space="preserve">   2、                                                           </w:t>
      </w:r>
    </w:p>
    <w:p>
      <w:pPr>
        <w:spacing w:line="420" w:lineRule="exact"/>
        <w:rPr>
          <w:rFonts w:ascii="仿宋_GB2312" w:eastAsia="仿宋_GB2312"/>
          <w:spacing w:val="32"/>
          <w:sz w:val="32"/>
        </w:rPr>
      </w:pPr>
      <w:r>
        <w:rPr>
          <w:rFonts w:ascii="仿宋_GB2312" w:eastAsia="仿宋_GB2312"/>
          <w:spacing w:val="32"/>
          <w:sz w:val="32"/>
        </w:rPr>
        <w:t xml:space="preserve">   3、                                                            </w:t>
      </w:r>
    </w:p>
    <w:p>
      <w:pPr>
        <w:spacing w:line="420" w:lineRule="exact"/>
        <w:rPr>
          <w:rFonts w:ascii="仿宋_GB2312" w:eastAsia="仿宋_GB2312"/>
          <w:spacing w:val="3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p>
    <w:p>
      <w:pPr>
        <w:pStyle w:val="2"/>
        <w:rPr>
          <w:i/>
          <w:sz w:val="30"/>
          <w:szCs w:val="30"/>
        </w:rPr>
      </w:pPr>
      <w:r>
        <w:rPr>
          <w:rFonts w:ascii="仿宋_GB2312" w:eastAsia="仿宋_GB2312"/>
          <w:spacing w:val="32"/>
          <w:sz w:val="32"/>
        </w:rPr>
        <w:br w:type="page"/>
      </w:r>
      <w:r>
        <w:rPr>
          <w:sz w:val="30"/>
          <w:szCs w:val="30"/>
        </w:rPr>
        <w:t>附件3</w:t>
      </w:r>
      <w:r>
        <w:rPr>
          <w:rFonts w:hint="eastAsia"/>
          <w:sz w:val="30"/>
          <w:szCs w:val="30"/>
        </w:rPr>
        <w:t>：报价表</w:t>
      </w:r>
      <w:r>
        <w:rPr>
          <w:rFonts w:hint="eastAsia"/>
          <w:i/>
          <w:sz w:val="30"/>
          <w:szCs w:val="30"/>
        </w:rPr>
        <w:t>（供应商的所有报价均以人民币报价）</w:t>
      </w:r>
    </w:p>
    <w:tbl>
      <w:tblPr>
        <w:tblStyle w:val="22"/>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47"/>
        <w:gridCol w:w="1701"/>
        <w:gridCol w:w="1631"/>
        <w:gridCol w:w="1701"/>
        <w:gridCol w:w="1843"/>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75"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序号</w:t>
            </w:r>
          </w:p>
        </w:tc>
        <w:tc>
          <w:tcPr>
            <w:tcW w:w="1447"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项目类别</w:t>
            </w:r>
          </w:p>
        </w:tc>
        <w:tc>
          <w:tcPr>
            <w:tcW w:w="170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数量（如有）</w:t>
            </w:r>
          </w:p>
        </w:tc>
        <w:tc>
          <w:tcPr>
            <w:tcW w:w="163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（不含税）</w:t>
            </w:r>
          </w:p>
        </w:tc>
        <w:tc>
          <w:tcPr>
            <w:tcW w:w="1701"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增值税税率</w:t>
            </w:r>
          </w:p>
        </w:tc>
        <w:tc>
          <w:tcPr>
            <w:tcW w:w="1843"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（含税）</w:t>
            </w:r>
          </w:p>
        </w:tc>
        <w:tc>
          <w:tcPr>
            <w:tcW w:w="1710"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2</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3</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4</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5</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122" w:type="dxa"/>
            <w:gridSpan w:val="2"/>
            <w:vAlign w:val="center"/>
          </w:tcPr>
          <w:p>
            <w:pPr>
              <w:widowControl/>
              <w:spacing w:line="360" w:lineRule="auto"/>
              <w:jc w:val="center"/>
              <w:rPr>
                <w:rFonts w:ascii="仿宋_GB2312" w:hAnsi="宋体" w:eastAsia="仿宋_GB2312" w:cs="宋体"/>
                <w:kern w:val="0"/>
                <w:sz w:val="28"/>
                <w:szCs w:val="28"/>
              </w:rPr>
            </w:pPr>
            <w:r>
              <w:rPr>
                <w:rFonts w:hint="eastAsia" w:ascii="仿宋_GB2312" w:hAnsi="等线" w:eastAsia="仿宋_GB2312" w:cs="宋体"/>
                <w:b/>
                <w:kern w:val="0"/>
                <w:szCs w:val="21"/>
              </w:rPr>
              <w:t>总计：</w:t>
            </w:r>
          </w:p>
        </w:tc>
        <w:tc>
          <w:tcPr>
            <w:tcW w:w="1701" w:type="dxa"/>
          </w:tcPr>
          <w:p>
            <w:pPr>
              <w:widowControl/>
              <w:spacing w:line="360" w:lineRule="auto"/>
              <w:jc w:val="left"/>
              <w:rPr>
                <w:rFonts w:ascii="仿宋_GB2312" w:hAnsi="宋体" w:eastAsia="仿宋_GB2312" w:cs="宋体"/>
                <w:kern w:val="0"/>
                <w:sz w:val="28"/>
                <w:szCs w:val="28"/>
              </w:rPr>
            </w:pPr>
          </w:p>
        </w:tc>
        <w:tc>
          <w:tcPr>
            <w:tcW w:w="1631" w:type="dxa"/>
            <w:vAlign w:val="center"/>
          </w:tcPr>
          <w:p>
            <w:pPr>
              <w:widowControl/>
              <w:spacing w:line="360" w:lineRule="auto"/>
              <w:jc w:val="left"/>
              <w:rPr>
                <w:rFonts w:ascii="仿宋_GB2312" w:hAnsi="宋体" w:eastAsia="仿宋_GB2312" w:cs="宋体"/>
                <w:bCs/>
                <w:kern w:val="0"/>
                <w:sz w:val="28"/>
                <w:szCs w:val="28"/>
              </w:rPr>
            </w:pPr>
          </w:p>
        </w:tc>
        <w:tc>
          <w:tcPr>
            <w:tcW w:w="1701" w:type="dxa"/>
            <w:vAlign w:val="center"/>
          </w:tcPr>
          <w:p>
            <w:pPr>
              <w:widowControl/>
              <w:spacing w:line="360" w:lineRule="auto"/>
              <w:jc w:val="left"/>
              <w:rPr>
                <w:rFonts w:ascii="仿宋_GB2312" w:hAnsi="宋体" w:eastAsia="仿宋_GB2312" w:cs="宋体"/>
                <w:bCs/>
                <w:kern w:val="0"/>
                <w:sz w:val="28"/>
                <w:szCs w:val="28"/>
              </w:rPr>
            </w:pPr>
          </w:p>
        </w:tc>
        <w:tc>
          <w:tcPr>
            <w:tcW w:w="1843" w:type="dxa"/>
            <w:vAlign w:val="center"/>
          </w:tcPr>
          <w:p>
            <w:pPr>
              <w:widowControl/>
              <w:spacing w:line="360" w:lineRule="auto"/>
              <w:jc w:val="left"/>
              <w:rPr>
                <w:rFonts w:ascii="仿宋_GB2312" w:hAnsi="宋体" w:eastAsia="仿宋_GB2312" w:cs="宋体"/>
                <w:bCs/>
                <w:kern w:val="0"/>
                <w:sz w:val="28"/>
                <w:szCs w:val="28"/>
              </w:rPr>
            </w:pPr>
          </w:p>
        </w:tc>
        <w:tc>
          <w:tcPr>
            <w:tcW w:w="1710" w:type="dxa"/>
            <w:vAlign w:val="center"/>
          </w:tcPr>
          <w:p>
            <w:pPr>
              <w:widowControl/>
              <w:spacing w:line="360" w:lineRule="auto"/>
              <w:jc w:val="left"/>
              <w:rPr>
                <w:rFonts w:ascii="仿宋_GB2312" w:hAnsi="宋体" w:eastAsia="仿宋_GB2312" w:cs="宋体"/>
                <w:bCs/>
                <w:kern w:val="0"/>
                <w:sz w:val="28"/>
                <w:szCs w:val="28"/>
              </w:rPr>
            </w:pPr>
          </w:p>
        </w:tc>
      </w:tr>
    </w:tbl>
    <w:p>
      <w:pPr>
        <w:spacing w:line="360" w:lineRule="auto"/>
        <w:jc w:val="left"/>
        <w:rPr>
          <w:rFonts w:ascii="仿宋_GB2312" w:hAnsi="宋体" w:eastAsia="仿宋_GB2312"/>
          <w:sz w:val="28"/>
          <w:szCs w:val="28"/>
        </w:rPr>
      </w:pPr>
      <w:r>
        <w:rPr>
          <w:rFonts w:hint="eastAsia" w:ascii="仿宋_GB2312" w:hAnsi="宋体" w:eastAsia="仿宋_GB2312"/>
          <w:sz w:val="28"/>
          <w:szCs w:val="28"/>
        </w:rPr>
        <w:t>各部门可根据采购项目的实际情况，自行调整。</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1、备注栏可说明在报价基础上其他可给予的优惠等内容。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jc w:val="left"/>
        <w:rPr>
          <w:rFonts w:ascii="Times New Roman" w:hAnsi="Times New Roman" w:eastAsia="宋体" w:cs="Times New Roman"/>
          <w:b/>
          <w:bCs/>
          <w:kern w:val="44"/>
          <w:sz w:val="30"/>
          <w:szCs w:val="30"/>
        </w:rPr>
      </w:pPr>
    </w:p>
    <w:p>
      <w:pPr>
        <w:pStyle w:val="3"/>
        <w:numPr>
          <w:ilvl w:val="0"/>
          <w:numId w:val="0"/>
        </w:numPr>
        <w:adjustRightInd w:val="0"/>
        <w:snapToGrid w:val="0"/>
        <w:spacing w:before="0" w:after="0" w:line="360" w:lineRule="auto"/>
        <w:rPr>
          <w:rFonts w:hint="eastAsia"/>
          <w:sz w:val="24"/>
          <w:szCs w:val="24"/>
        </w:rPr>
      </w:pPr>
      <w:bookmarkStart w:id="0" w:name="_Toc190852156"/>
      <w:bookmarkEnd w:id="0"/>
      <w:bookmarkStart w:id="1" w:name="_Toc137965307"/>
      <w:bookmarkEnd w:id="1"/>
      <w:bookmarkStart w:id="2" w:name="_Toc125183171"/>
      <w:bookmarkEnd w:id="2"/>
    </w:p>
    <w:p>
      <w:pPr>
        <w:pStyle w:val="3"/>
        <w:numPr>
          <w:ilvl w:val="0"/>
          <w:numId w:val="0"/>
        </w:numPr>
        <w:adjustRightInd w:val="0"/>
        <w:snapToGrid w:val="0"/>
        <w:spacing w:before="0" w:after="0" w:line="360" w:lineRule="auto"/>
        <w:rPr>
          <w:rFonts w:hint="eastAsia"/>
          <w:sz w:val="24"/>
          <w:szCs w:val="24"/>
        </w:rPr>
      </w:pPr>
    </w:p>
    <w:p>
      <w:pPr>
        <w:pStyle w:val="3"/>
        <w:numPr>
          <w:ilvl w:val="0"/>
          <w:numId w:val="0"/>
        </w:numPr>
        <w:adjustRightInd w:val="0"/>
        <w:snapToGrid w:val="0"/>
        <w:spacing w:before="0" w:after="0" w:line="360" w:lineRule="auto"/>
        <w:rPr>
          <w:rFonts w:ascii="Times New Roman" w:hAnsi="Times New Roman" w:eastAsia="宋体" w:cs="Times New Roman"/>
          <w:b/>
          <w:bCs/>
          <w:kern w:val="44"/>
          <w:sz w:val="30"/>
          <w:szCs w:val="30"/>
          <w:lang w:val="en-US" w:eastAsia="zh-CN" w:bidi="ar-SA"/>
        </w:rPr>
      </w:pPr>
      <w:r>
        <w:rPr>
          <w:rFonts w:hint="eastAsia" w:ascii="Times New Roman" w:hAnsi="Times New Roman" w:eastAsia="宋体" w:cs="Times New Roman"/>
          <w:b/>
          <w:bCs/>
          <w:kern w:val="44"/>
          <w:sz w:val="30"/>
          <w:szCs w:val="30"/>
          <w:lang w:val="en-US" w:eastAsia="zh-CN" w:bidi="ar-SA"/>
        </w:rPr>
        <w:t>附件4.</w:t>
      </w:r>
      <w:bookmarkStart w:id="3" w:name="_Toc169079576"/>
      <w:bookmarkStart w:id="4" w:name="_Toc104714603"/>
      <w:r>
        <w:rPr>
          <w:rFonts w:hint="eastAsia" w:ascii="Times New Roman" w:hAnsi="Times New Roman" w:eastAsia="宋体" w:cs="Times New Roman"/>
          <w:b/>
          <w:bCs/>
          <w:kern w:val="44"/>
          <w:sz w:val="30"/>
          <w:szCs w:val="30"/>
          <w:lang w:val="en-US" w:eastAsia="zh-CN" w:bidi="ar-SA"/>
        </w:rPr>
        <w:t>1</w:t>
      </w:r>
      <w:r>
        <w:rPr>
          <w:rFonts w:ascii="Times New Roman" w:hAnsi="Times New Roman" w:eastAsia="宋体" w:cs="Times New Roman"/>
          <w:b/>
          <w:bCs/>
          <w:kern w:val="44"/>
          <w:sz w:val="30"/>
          <w:szCs w:val="30"/>
          <w:lang w:val="en-US" w:eastAsia="zh-CN" w:bidi="ar-SA"/>
        </w:rPr>
        <w:t xml:space="preserve"> </w:t>
      </w:r>
      <w:r>
        <w:rPr>
          <w:rFonts w:hint="eastAsia" w:ascii="Times New Roman" w:hAnsi="Times New Roman" w:eastAsia="宋体" w:cs="Times New Roman"/>
          <w:b/>
          <w:bCs/>
          <w:kern w:val="44"/>
          <w:sz w:val="30"/>
          <w:szCs w:val="30"/>
          <w:lang w:val="en-US" w:eastAsia="zh-CN" w:bidi="ar-SA"/>
        </w:rPr>
        <w:t>合同条款</w:t>
      </w:r>
    </w:p>
    <w:p>
      <w:pPr>
        <w:spacing w:line="600" w:lineRule="atLeast"/>
        <w:jc w:val="center"/>
        <w:rPr>
          <w:sz w:val="28"/>
          <w:szCs w:val="28"/>
        </w:rPr>
      </w:pPr>
      <w:bookmarkStart w:id="5" w:name="_Toc68615221"/>
      <w:r>
        <w:rPr>
          <w:rFonts w:hint="eastAsia" w:ascii="宋体" w:hAnsi="宋体" w:eastAsia="宋体" w:cs="宋体"/>
          <w:b/>
          <w:bCs/>
          <w:sz w:val="28"/>
          <w:szCs w:val="28"/>
          <w:lang w:eastAsia="zh-CN"/>
        </w:rPr>
        <w:t>普通货物购买合同（</w:t>
      </w:r>
      <w:r>
        <w:rPr>
          <w:rFonts w:hint="eastAsia" w:ascii="宋体" w:hAnsi="宋体" w:cs="宋体"/>
          <w:b/>
          <w:bCs/>
          <w:sz w:val="28"/>
          <w:szCs w:val="28"/>
          <w:lang w:val="en-US" w:eastAsia="zh-CN"/>
        </w:rPr>
        <w:t>模版</w:t>
      </w:r>
      <w:r>
        <w:rPr>
          <w:rFonts w:hint="eastAsia" w:ascii="宋体" w:hAnsi="宋体" w:eastAsia="宋体" w:cs="宋体"/>
          <w:b/>
          <w:bCs/>
          <w:sz w:val="28"/>
          <w:szCs w:val="28"/>
          <w:lang w:eastAsia="zh-CN"/>
        </w:rPr>
        <w:t>）</w:t>
      </w:r>
    </w:p>
    <w:p>
      <w:pPr>
        <w:keepNext w:val="0"/>
        <w:keepLines w:val="0"/>
        <w:widowControl/>
        <w:suppressLineNumbers w:val="0"/>
        <w:spacing w:after="240" w:afterAutospacing="0"/>
        <w:jc w:val="left"/>
        <w:rPr>
          <w:sz w:val="28"/>
          <w:szCs w:val="28"/>
        </w:rPr>
      </w:pPr>
      <w:r>
        <w:rPr>
          <w:rFonts w:ascii="宋体" w:hAnsi="宋体" w:eastAsia="宋体" w:cs="宋体"/>
          <w:sz w:val="28"/>
          <w:szCs w:val="28"/>
          <w:lang w:eastAsia="zh-CN"/>
        </w:rPr>
        <w:br w:type="textWrapping"/>
      </w:r>
    </w:p>
    <w:p>
      <w:pPr>
        <w:spacing w:line="600" w:lineRule="atLeast"/>
        <w:jc w:val="left"/>
        <w:rPr>
          <w:rFonts w:ascii="仿宋_GB2312" w:eastAsia="仿宋_GB2312" w:cs="仿宋_GB2312"/>
          <w:sz w:val="28"/>
          <w:szCs w:val="28"/>
        </w:rPr>
      </w:pPr>
      <w:r>
        <w:rPr>
          <w:rFonts w:hint="eastAsia" w:ascii="仿宋_GB2312" w:eastAsia="仿宋_GB2312" w:cs="仿宋_GB2312"/>
          <w:sz w:val="28"/>
          <w:szCs w:val="28"/>
          <w:lang w:eastAsia="zh-CN"/>
        </w:rPr>
        <w:t>甲方：中国人民财产保险股份有限公司十堰市分公司</w:t>
      </w:r>
    </w:p>
    <w:p>
      <w:pPr>
        <w:spacing w:line="600" w:lineRule="atLeast"/>
        <w:jc w:val="left"/>
        <w:rPr>
          <w:rFonts w:hint="eastAsia" w:ascii="仿宋_GB2312" w:eastAsia="仿宋_GB2312" w:cs="仿宋_GB2312"/>
          <w:sz w:val="28"/>
          <w:szCs w:val="28"/>
        </w:rPr>
      </w:pPr>
      <w:r>
        <w:rPr>
          <w:rFonts w:hint="eastAsia" w:ascii="仿宋_GB2312" w:eastAsia="仿宋_GB2312" w:cs="仿宋_GB2312"/>
          <w:sz w:val="28"/>
          <w:szCs w:val="28"/>
          <w:lang w:eastAsia="zh-CN"/>
        </w:rPr>
        <w:t>地址：十堰市朝阳中路77号</w:t>
      </w:r>
    </w:p>
    <w:p>
      <w:pPr>
        <w:keepNext w:val="0"/>
        <w:keepLines w:val="0"/>
        <w:widowControl/>
        <w:suppressLineNumbers w:val="0"/>
        <w:jc w:val="left"/>
        <w:rPr>
          <w:sz w:val="28"/>
          <w:szCs w:val="28"/>
        </w:rPr>
      </w:pPr>
    </w:p>
    <w:p>
      <w:pPr>
        <w:spacing w:line="600" w:lineRule="atLeast"/>
        <w:jc w:val="left"/>
        <w:rPr>
          <w:rFonts w:hint="eastAsia" w:ascii="仿宋_GB2312" w:eastAsia="仿宋_GB2312" w:cs="仿宋_GB2312"/>
          <w:sz w:val="28"/>
          <w:szCs w:val="28"/>
        </w:rPr>
      </w:pPr>
      <w:r>
        <w:rPr>
          <w:rFonts w:hint="eastAsia" w:ascii="仿宋_GB2312" w:eastAsia="仿宋_GB2312" w:cs="仿宋_GB2312"/>
          <w:sz w:val="28"/>
          <w:szCs w:val="28"/>
          <w:lang w:eastAsia="zh-CN"/>
        </w:rPr>
        <w:t xml:space="preserve">乙方： </w:t>
      </w:r>
    </w:p>
    <w:p>
      <w:pPr>
        <w:spacing w:line="600" w:lineRule="atLeast"/>
        <w:jc w:val="left"/>
        <w:rPr>
          <w:rFonts w:hint="eastAsia" w:ascii="仿宋_GB2312" w:eastAsia="仿宋_GB2312" w:cs="仿宋_GB2312"/>
          <w:sz w:val="28"/>
          <w:szCs w:val="28"/>
        </w:rPr>
      </w:pPr>
      <w:r>
        <w:rPr>
          <w:rFonts w:hint="eastAsia" w:ascii="仿宋_GB2312" w:eastAsia="仿宋_GB2312" w:cs="仿宋_GB2312"/>
          <w:sz w:val="28"/>
          <w:szCs w:val="28"/>
          <w:lang w:eastAsia="zh-CN"/>
        </w:rPr>
        <w:t>地址：</w:t>
      </w:r>
    </w:p>
    <w:p>
      <w:pPr>
        <w:keepNext w:val="0"/>
        <w:keepLines w:val="0"/>
        <w:widowControl/>
        <w:suppressLineNumbers w:val="0"/>
        <w:jc w:val="left"/>
        <w:rPr>
          <w:sz w:val="28"/>
          <w:szCs w:val="28"/>
        </w:rPr>
      </w:pPr>
    </w:p>
    <w:p>
      <w:pPr>
        <w:keepNext w:val="0"/>
        <w:keepLines w:val="0"/>
        <w:widowControl/>
        <w:suppressLineNumbers w:val="0"/>
        <w:spacing w:after="240" w:afterAutospacing="0"/>
        <w:jc w:val="left"/>
        <w:rPr>
          <w:sz w:val="28"/>
          <w:szCs w:val="28"/>
        </w:rPr>
      </w:pPr>
      <w:r>
        <w:rPr>
          <w:rFonts w:ascii="宋体" w:hAnsi="宋体" w:eastAsia="宋体" w:cs="宋体"/>
          <w:sz w:val="28"/>
          <w:szCs w:val="28"/>
          <w:lang w:eastAsia="zh-CN"/>
        </w:rPr>
        <w:br w:type="textWrapping"/>
      </w:r>
      <w:r>
        <w:rPr>
          <w:rFonts w:hint="eastAsia" w:ascii="仿宋_GB2312" w:hAnsi="宋体" w:eastAsia="仿宋_GB2312" w:cs="仿宋_GB2312"/>
          <w:sz w:val="28"/>
          <w:szCs w:val="28"/>
          <w:lang w:eastAsia="zh-CN"/>
        </w:rPr>
        <w:t>鉴于：</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   经双方协商一致，就购买宣传品事宜达成协议</w:t>
      </w:r>
      <w:r>
        <w:rPr>
          <w:rFonts w:hint="eastAsia" w:ascii="仿宋_GB2312" w:hAnsi="宋体" w:eastAsia="仿宋_GB2312" w:cs="仿宋_GB2312"/>
          <w:sz w:val="28"/>
          <w:szCs w:val="28"/>
          <w:lang w:eastAsia="zh-CN"/>
        </w:rPr>
        <w:br w:type="textWrapping"/>
      </w:r>
    </w:p>
    <w:p>
      <w:pPr>
        <w:spacing w:line="600" w:lineRule="exact"/>
        <w:jc w:val="center"/>
        <w:rPr>
          <w:sz w:val="28"/>
          <w:szCs w:val="28"/>
        </w:rPr>
      </w:pPr>
      <w:r>
        <w:rPr>
          <w:rFonts w:hint="eastAsia" w:ascii="仿宋_GB2312" w:eastAsia="仿宋_GB2312" w:cs="仿宋_GB2312"/>
          <w:b/>
          <w:bCs/>
          <w:sz w:val="28"/>
          <w:szCs w:val="28"/>
          <w:lang w:eastAsia="zh-CN"/>
        </w:rPr>
        <w:t>商务部分</w:t>
      </w:r>
    </w:p>
    <w:p>
      <w:pPr>
        <w:spacing w:line="600" w:lineRule="exact"/>
        <w:jc w:val="left"/>
        <w:rPr>
          <w:sz w:val="28"/>
          <w:szCs w:val="28"/>
        </w:rPr>
      </w:pPr>
      <w:r>
        <w:rPr>
          <w:rFonts w:hint="eastAsia" w:ascii="仿宋_GB2312" w:eastAsia="仿宋_GB2312" w:cs="仿宋_GB2312"/>
          <w:b/>
          <w:bCs w:val="0"/>
          <w:sz w:val="28"/>
          <w:szCs w:val="28"/>
          <w:lang w:eastAsia="zh-CN"/>
        </w:rPr>
        <w:t>        第一条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项目内容及要求</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项目内容及要求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（1）本合同项下甲乙双方约定的项目内容及要求见本合同【附件】。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（2）乙方应向甲方交付合同【附件】中列明的全部合同货物，负责合同货物的运输、安装、调试，并向甲方提供合同【附件】列明的技术服务。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（3）乙方须向甲方提供包括但不限于保修、维修、咨询、培训等在内的一系列服务。</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质量标准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spacing w:line="600" w:lineRule="exact"/>
        <w:jc w:val="left"/>
        <w:rPr>
          <w:sz w:val="28"/>
          <w:szCs w:val="28"/>
        </w:rPr>
      </w:pPr>
      <w:r>
        <w:rPr>
          <w:rFonts w:hint="eastAsia" w:ascii="仿宋_GB2312" w:eastAsia="仿宋_GB2312" w:cs="仿宋_GB2312"/>
          <w:b/>
          <w:bCs w:val="0"/>
          <w:sz w:val="28"/>
          <w:szCs w:val="28"/>
          <w:lang w:eastAsia="zh-CN"/>
        </w:rPr>
        <w:t>        第二条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合同价格</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本合同总价款为</w:t>
      </w:r>
      <w:r>
        <w:rPr>
          <w:rFonts w:hint="eastAsia" w:ascii="仿宋_GB2312" w:eastAsia="仿宋_GB2312" w:cs="仿宋_GB2312"/>
          <w:sz w:val="28"/>
          <w:szCs w:val="28"/>
          <w:u w:val="single"/>
          <w:lang w:val="en-US" w:eastAsia="zh-CN"/>
        </w:rPr>
        <w:t xml:space="preserve">       </w:t>
      </w:r>
      <w:r>
        <w:rPr>
          <w:rFonts w:hint="eastAsia" w:ascii="仿宋_GB2312" w:eastAsia="仿宋_GB2312" w:cs="仿宋_GB2312"/>
          <w:sz w:val="28"/>
          <w:szCs w:val="28"/>
          <w:lang w:eastAsia="zh-CN"/>
        </w:rPr>
        <w:t>元（大写</w:t>
      </w:r>
      <w:r>
        <w:rPr>
          <w:rFonts w:hint="eastAsia" w:ascii="仿宋_GB2312" w:eastAsia="仿宋_GB2312" w:cs="仿宋_GB2312"/>
          <w:sz w:val="28"/>
          <w:szCs w:val="28"/>
          <w:u w:val="single"/>
          <w:lang w:eastAsia="zh-CN"/>
        </w:rPr>
        <w:t>：</w:t>
      </w:r>
      <w:r>
        <w:rPr>
          <w:rFonts w:hint="eastAsia" w:ascii="仿宋_GB2312" w:eastAsia="仿宋_GB2312" w:cs="仿宋_GB2312"/>
          <w:sz w:val="28"/>
          <w:szCs w:val="28"/>
          <w:u w:val="single"/>
          <w:lang w:val="en-US" w:eastAsia="zh-CN"/>
        </w:rPr>
        <w:t xml:space="preserve">    </w:t>
      </w:r>
      <w:r>
        <w:rPr>
          <w:rFonts w:hint="eastAsia" w:ascii="仿宋_GB2312" w:eastAsia="仿宋_GB2312" w:cs="仿宋_GB2312"/>
          <w:sz w:val="28"/>
          <w:szCs w:val="28"/>
          <w:lang w:eastAsia="zh-CN"/>
        </w:rPr>
        <w:t>元整）。合同价格明细见【附件】。</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本合同付款安排见【附件】。</w:t>
      </w:r>
    </w:p>
    <w:p>
      <w:pPr>
        <w:spacing w:line="600" w:lineRule="exact"/>
        <w:jc w:val="left"/>
        <w:rPr>
          <w:sz w:val="28"/>
          <w:szCs w:val="28"/>
        </w:rPr>
      </w:pPr>
      <w:r>
        <w:rPr>
          <w:rFonts w:hint="eastAsia" w:ascii="仿宋_GB2312" w:eastAsia="仿宋_GB2312" w:cs="仿宋_GB2312"/>
          <w:b/>
          <w:bCs w:val="0"/>
          <w:sz w:val="28"/>
          <w:szCs w:val="28"/>
          <w:lang w:eastAsia="zh-CN"/>
        </w:rPr>
        <w:t>        第三条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双方的权利和义务</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除本合同约定的双方的权利义务外，甲乙双方在本合同项下的其他权利和义务见【附件】的约定。</w:t>
      </w:r>
    </w:p>
    <w:p>
      <w:pPr>
        <w:spacing w:line="600" w:lineRule="exact"/>
        <w:jc w:val="left"/>
        <w:rPr>
          <w:sz w:val="28"/>
          <w:szCs w:val="28"/>
        </w:rPr>
      </w:pPr>
      <w:r>
        <w:rPr>
          <w:rFonts w:hint="eastAsia" w:ascii="仿宋_GB2312" w:eastAsia="仿宋_GB2312" w:cs="仿宋_GB2312"/>
          <w:b/>
          <w:bCs w:val="0"/>
          <w:sz w:val="28"/>
          <w:szCs w:val="28"/>
          <w:lang w:eastAsia="zh-CN"/>
        </w:rPr>
        <w:t>        第四条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包装和运输</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包装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（3）乙方应承担由于其包装或其防护措施不妥而引起的包括但不限于货物锈蚀、损坏或丢失的任何货物损失。</w:t>
      </w:r>
    </w:p>
    <w:p>
      <w:pPr>
        <w:spacing w:line="600" w:lineRule="exact"/>
        <w:jc w:val="left"/>
        <w:rPr>
          <w:sz w:val="28"/>
          <w:szCs w:val="28"/>
        </w:rPr>
      </w:pPr>
      <w:r>
        <w:rPr>
          <w:rFonts w:hint="eastAsia" w:ascii="仿宋_GB2312" w:eastAsia="仿宋_GB2312" w:cs="仿宋_GB2312"/>
          <w:b/>
          <w:bCs w:val="0"/>
          <w:sz w:val="28"/>
          <w:szCs w:val="28"/>
          <w:lang w:eastAsia="zh-CN"/>
        </w:rPr>
        <w:t>        第五条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交付和收货</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乙方应按合同约定的交付时间将合同货物运至甲方指定地点，并完成货物的安装和调试。交付和质量标准信息见【附件】。</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收货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（1）乙方将合同货物安装完毕后，应当通知甲方进行收货，甲方应及时组织收货。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（2）甲方指定收货人在收货单上签字确认的日期视为乙方正式交付合同货物的日期。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（3）甲方在收货单上的签字确认不使甲方丧失因质量问题而向乙方索赔和求偿的权利，同时不解除乙方对于合同货物质量缺陷或瑕疵负有的相应质量保证责任。</w:t>
      </w:r>
    </w:p>
    <w:p>
      <w:pPr>
        <w:spacing w:line="600" w:lineRule="exact"/>
        <w:jc w:val="left"/>
        <w:rPr>
          <w:sz w:val="28"/>
          <w:szCs w:val="28"/>
        </w:rPr>
      </w:pPr>
      <w:r>
        <w:rPr>
          <w:rFonts w:hint="eastAsia" w:ascii="仿宋_GB2312" w:eastAsia="仿宋_GB2312" w:cs="仿宋_GB2312"/>
          <w:b/>
          <w:bCs w:val="0"/>
          <w:sz w:val="28"/>
          <w:szCs w:val="28"/>
          <w:lang w:eastAsia="zh-CN"/>
        </w:rPr>
        <w:t>        第六条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保修和维修</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保修期内乙方对货物提供技术支持和保修维护服务，具体内容及方式见【附件】，甲方不再就此支付任何费用。</w:t>
      </w:r>
    </w:p>
    <w:p>
      <w:pPr>
        <w:spacing w:line="600" w:lineRule="exact"/>
        <w:jc w:val="left"/>
        <w:rPr>
          <w:sz w:val="28"/>
          <w:szCs w:val="28"/>
        </w:rPr>
      </w:pPr>
      <w:r>
        <w:rPr>
          <w:rFonts w:hint="eastAsia" w:ascii="仿宋_GB2312" w:eastAsia="仿宋_GB2312" w:cs="仿宋_GB2312"/>
          <w:b/>
          <w:bCs w:val="0"/>
          <w:sz w:val="28"/>
          <w:szCs w:val="28"/>
          <w:lang w:eastAsia="zh-CN"/>
        </w:rPr>
        <w:t>        第七条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违约责任</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甲、乙任一方或双方违约的，违约一方应当向相对方承担相应的违约责任。违约责任的具体约定见【附件】。</w:t>
      </w:r>
    </w:p>
    <w:p>
      <w:pPr>
        <w:spacing w:line="600" w:lineRule="exact"/>
        <w:jc w:val="center"/>
        <w:rPr>
          <w:sz w:val="28"/>
          <w:szCs w:val="28"/>
        </w:rPr>
      </w:pPr>
      <w:r>
        <w:rPr>
          <w:rFonts w:hint="eastAsia" w:ascii="仿宋_GB2312" w:eastAsia="仿宋_GB2312" w:cs="仿宋_GB2312"/>
          <w:b/>
          <w:bCs/>
          <w:sz w:val="28"/>
          <w:szCs w:val="28"/>
          <w:lang w:eastAsia="zh-CN"/>
        </w:rPr>
        <w:t>通用部分</w:t>
      </w:r>
    </w:p>
    <w:p>
      <w:pPr>
        <w:spacing w:line="600" w:lineRule="exact"/>
        <w:jc w:val="left"/>
        <w:rPr>
          <w:sz w:val="28"/>
          <w:szCs w:val="28"/>
        </w:rPr>
      </w:pPr>
      <w:r>
        <w:rPr>
          <w:rFonts w:hint="eastAsia" w:ascii="仿宋_GB2312" w:eastAsia="仿宋_GB2312" w:cs="仿宋_GB2312"/>
          <w:b/>
          <w:bCs w:val="0"/>
          <w:sz w:val="28"/>
          <w:szCs w:val="28"/>
          <w:lang w:eastAsia="zh-CN"/>
        </w:rPr>
        <w:t>        第八条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定义</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（1）“合同”是指甲乙双方所达成的本合同以及所有与之有关的附件。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（2）“合同价格”是指在乙方完全和适当地履行其合同义务后，甲方根据合同约定应支付给乙方的价款。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（3）“技术资料”是指关于合同货物及其相关的安装、调试、验收的所有文件和信息。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（4）“合同货物”是指乙方根据合同应向甲方提供的全部货物。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（5）“技术服务”指的是根据合同约定，应由乙方向甲方提供的包括但不限于货物安装与调试、保修、维修、技术咨询与培训等所有服务。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（6）“日”、“天”：均指日历日。合同中期限的最后一日为国家法定节假日的，顺延至节假日后的第一个工作日。</w:t>
      </w:r>
    </w:p>
    <w:p>
      <w:pPr>
        <w:spacing w:line="600" w:lineRule="exact"/>
        <w:jc w:val="left"/>
        <w:rPr>
          <w:sz w:val="28"/>
          <w:szCs w:val="28"/>
        </w:rPr>
      </w:pPr>
      <w:r>
        <w:rPr>
          <w:rFonts w:hint="eastAsia" w:ascii="仿宋_GB2312" w:eastAsia="仿宋_GB2312" w:cs="仿宋_GB2312"/>
          <w:b/>
          <w:bCs w:val="0"/>
          <w:sz w:val="28"/>
          <w:szCs w:val="28"/>
          <w:lang w:eastAsia="zh-CN"/>
        </w:rPr>
        <w:t>        第九条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双方的权利和义务</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甲方的权利和义务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（1）甲方有权获得本合同项下乙方应提供的全部合格的货物并享有乙方提供的全部合格的服务；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（2）甲方有权在合同期内对乙方的供货及服务进行监督；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（3）乙方未按照合同约定履行义务的，甲方有权采取相应的措施；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（4）甲方应按照合同约定向乙方支付合同价款；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（5）甲方享有其它双方约定的权利、承担其它双方约定的义务。</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乙方的权利和义务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（1）乙方有权获得甲方支付的合同价款；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（2）乙方应按照合同约定向甲方提供全部合格的货物和服务；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（3）乙方应按照合同约定履行相应的维护和保修义务；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（4）乙方享有其它双方约定的权利、承担其它双方约定的义务。</w:t>
      </w:r>
    </w:p>
    <w:p>
      <w:pPr>
        <w:spacing w:line="600" w:lineRule="exact"/>
        <w:jc w:val="left"/>
        <w:rPr>
          <w:sz w:val="28"/>
          <w:szCs w:val="28"/>
        </w:rPr>
      </w:pPr>
      <w:r>
        <w:rPr>
          <w:rFonts w:hint="eastAsia" w:ascii="仿宋_GB2312" w:eastAsia="仿宋_GB2312" w:cs="仿宋_GB2312"/>
          <w:b/>
          <w:bCs w:val="0"/>
          <w:sz w:val="28"/>
          <w:szCs w:val="28"/>
          <w:lang w:eastAsia="zh-CN"/>
        </w:rPr>
        <w:t>        第十条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禁止转让</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未经甲方事先书面同意，乙方不得将其本合同项下之全部义务或其中一部分义务转让给第三方执行。</w:t>
      </w:r>
    </w:p>
    <w:p>
      <w:pPr>
        <w:spacing w:line="600" w:lineRule="exact"/>
        <w:jc w:val="left"/>
        <w:rPr>
          <w:sz w:val="28"/>
          <w:szCs w:val="28"/>
        </w:rPr>
      </w:pPr>
      <w:r>
        <w:rPr>
          <w:rFonts w:hint="eastAsia" w:ascii="仿宋_GB2312" w:eastAsia="仿宋_GB2312" w:cs="仿宋_GB2312"/>
          <w:b/>
          <w:bCs w:val="0"/>
          <w:sz w:val="28"/>
          <w:szCs w:val="28"/>
          <w:lang w:eastAsia="zh-CN"/>
        </w:rPr>
        <w:t>        第十一条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权利保证</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rPr>
          <w:sz w:val="28"/>
          <w:szCs w:val="28"/>
        </w:rPr>
      </w:pPr>
      <w:r>
        <w:rPr>
          <w:rFonts w:hint="eastAsia" w:ascii="仿宋_GB2312" w:eastAsia="仿宋_GB2312" w:cs="仿宋_GB2312"/>
          <w:b/>
          <w:bCs w:val="0"/>
          <w:sz w:val="28"/>
          <w:szCs w:val="28"/>
          <w:lang w:eastAsia="zh-CN"/>
        </w:rPr>
        <w:t>        第十二条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违约责任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如果甲方无正当理由未能在合同约定的时间内向乙方支付相关合同价款，每迟延一日，甲方应向乙方支付应付价款部分的2%作为违约金。</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如果乙方未能按约定时间向甲方交付符合要求的合同货物并取得甲方收货确认，每迟延一日，乙方应向甲方支付合同总价款的2%作为违约金。乙方逾期超过约定10个工作日不能交付货物的，甲方有权单方面解除合同，甲方受到的损失超出违约金的部分，由乙方继续承担赔偿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2%的违约金。甲方受到的损失超出违约金的部分，由乙方继续承担赔偿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（四） 如果乙方违反本合同约定的保密义务，乙方应向甲方支付相当于本合同总价款2%的违约金，甲方受到的损失超出违约金的部分，由乙方继续承担赔偿责任。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（五） 除本合同的约定外，因乙方的违约行为给甲方造成损失的，乙方应向甲方支付相当于本合同总价款2%的违约金，如甲方受到的损失超过违约金的，超出部分由乙方继续承担赔偿责任。</w:t>
      </w:r>
    </w:p>
    <w:p>
      <w:pPr>
        <w:spacing w:line="600" w:lineRule="exact"/>
        <w:jc w:val="left"/>
        <w:rPr>
          <w:sz w:val="28"/>
          <w:szCs w:val="28"/>
        </w:rPr>
      </w:pPr>
      <w:r>
        <w:rPr>
          <w:rFonts w:hint="eastAsia" w:ascii="仿宋_GB2312" w:eastAsia="仿宋_GB2312" w:cs="仿宋_GB2312"/>
          <w:b/>
          <w:bCs w:val="0"/>
          <w:sz w:val="28"/>
          <w:szCs w:val="28"/>
          <w:lang w:eastAsia="zh-CN"/>
        </w:rPr>
        <w:t>        第十三条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保密义务</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乙方在本合同中所受领的保密信息应及时返还甲方或在甲方监督下予以销毁。乙方擅自留存备份信息，视为违反保密约定。</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无论本合同因何种原因终止，本保密条款依然有效。</w:t>
      </w:r>
    </w:p>
    <w:p>
      <w:pPr>
        <w:spacing w:line="600" w:lineRule="exact"/>
        <w:jc w:val="left"/>
        <w:rPr>
          <w:sz w:val="28"/>
          <w:szCs w:val="28"/>
        </w:rPr>
      </w:pPr>
      <w:r>
        <w:rPr>
          <w:rFonts w:hint="eastAsia" w:ascii="仿宋_GB2312" w:eastAsia="仿宋_GB2312" w:cs="仿宋_GB2312"/>
          <w:b/>
          <w:bCs w:val="0"/>
          <w:sz w:val="28"/>
          <w:szCs w:val="28"/>
          <w:lang w:eastAsia="zh-CN"/>
        </w:rPr>
        <w:t>        第十四条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不可抗力</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合同一方迟延履行后发生不可抗力的，不能免除其责任。</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u w:val="single"/>
          <w:lang w:val="en-US" w:eastAsia="zh-CN"/>
        </w:rPr>
        <w:t xml:space="preserve">    </w:t>
      </w:r>
      <w:r>
        <w:rPr>
          <w:rFonts w:hint="eastAsia" w:ascii="仿宋_GB2312" w:eastAsia="仿宋_GB2312" w:cs="仿宋_GB2312"/>
          <w:sz w:val="28"/>
          <w:szCs w:val="28"/>
          <w:lang w:eastAsia="zh-CN"/>
        </w:rPr>
        <w:t>日内向甲方返还。</w:t>
      </w:r>
    </w:p>
    <w:p>
      <w:pPr>
        <w:spacing w:line="600" w:lineRule="exact"/>
        <w:jc w:val="left"/>
        <w:rPr>
          <w:sz w:val="28"/>
          <w:szCs w:val="28"/>
        </w:rPr>
      </w:pPr>
      <w:r>
        <w:rPr>
          <w:rFonts w:hint="eastAsia" w:ascii="仿宋_GB2312" w:eastAsia="仿宋_GB2312" w:cs="仿宋_GB2312"/>
          <w:b/>
          <w:bCs w:val="0"/>
          <w:sz w:val="28"/>
          <w:szCs w:val="28"/>
          <w:lang w:eastAsia="zh-CN"/>
        </w:rPr>
        <w:t>        第十五条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合同变更</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对本合同的任何变更或补充，须经甲乙双方协商一致，并另行签订书面补充协议。</w:t>
      </w:r>
    </w:p>
    <w:p>
      <w:pPr>
        <w:spacing w:line="600" w:lineRule="exact"/>
        <w:jc w:val="left"/>
        <w:rPr>
          <w:sz w:val="28"/>
          <w:szCs w:val="28"/>
        </w:rPr>
      </w:pPr>
      <w:r>
        <w:rPr>
          <w:rFonts w:hint="eastAsia" w:ascii="仿宋_GB2312" w:eastAsia="仿宋_GB2312" w:cs="仿宋_GB2312"/>
          <w:b/>
          <w:bCs w:val="0"/>
          <w:sz w:val="28"/>
          <w:szCs w:val="28"/>
          <w:lang w:eastAsia="zh-CN"/>
        </w:rPr>
        <w:t>        第十六条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合同特别终止</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 xml:space="preserve">（1）乙方破产、解散（包括但不限于乙方股东会决议解散、乙方被吊销营业执照、被责令关闭、被撤销、被司法机关裁决解散等情形）； </w:t>
      </w:r>
      <w:r>
        <w:rPr>
          <w:rFonts w:hint="eastAsia" w:ascii="仿宋_GB2312" w:eastAsia="仿宋_GB2312" w:cs="仿宋_GB2312"/>
          <w:sz w:val="28"/>
          <w:szCs w:val="28"/>
          <w:lang w:eastAsia="zh-CN"/>
        </w:rPr>
        <w:br w:type="textWrapping"/>
      </w:r>
      <w:r>
        <w:rPr>
          <w:rFonts w:hint="eastAsia" w:ascii="仿宋_GB2312" w:eastAsia="仿宋_GB2312" w:cs="仿宋_GB2312"/>
          <w:color w:val="3A3A3A"/>
          <w:sz w:val="28"/>
          <w:szCs w:val="28"/>
          <w:lang w:val="en-US"/>
        </w:rPr>
        <w:t>        </w:t>
      </w:r>
      <w:r>
        <w:rPr>
          <w:rFonts w:hint="eastAsia" w:ascii="仿宋_GB2312" w:eastAsia="仿宋_GB2312" w:cs="仿宋_GB2312"/>
          <w:sz w:val="28"/>
          <w:szCs w:val="28"/>
          <w:lang w:eastAsia="zh-CN"/>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如果因上述原因导致本合同终止，甲方已经采取或者将要采取任何补救措施的权利不受任何影响。</w:t>
      </w:r>
    </w:p>
    <w:p>
      <w:pPr>
        <w:spacing w:line="600" w:lineRule="exact"/>
        <w:jc w:val="left"/>
        <w:rPr>
          <w:sz w:val="28"/>
          <w:szCs w:val="28"/>
        </w:rPr>
      </w:pPr>
      <w:r>
        <w:rPr>
          <w:rFonts w:hint="eastAsia" w:ascii="仿宋_GB2312" w:eastAsia="仿宋_GB2312" w:cs="仿宋_GB2312"/>
          <w:b/>
          <w:bCs w:val="0"/>
          <w:sz w:val="28"/>
          <w:szCs w:val="28"/>
          <w:lang w:eastAsia="zh-CN"/>
        </w:rPr>
        <w:t>        第十七条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法律适用与争议解决</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本合同的订立、效力、解释、履行和争议的解决均适用中华人民共和国法律（不包括港澳台地区法律）。</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凡因本合同引起的或与本合同有关的任何争议，双方首先应友好协商解决。协商不成的，任何一方均有权向甲方所在地人民法院提起诉讼。</w:t>
      </w:r>
    </w:p>
    <w:p>
      <w:pPr>
        <w:spacing w:line="600" w:lineRule="exact"/>
        <w:jc w:val="left"/>
        <w:rPr>
          <w:sz w:val="28"/>
          <w:szCs w:val="28"/>
        </w:rPr>
      </w:pPr>
      <w:r>
        <w:rPr>
          <w:rFonts w:hint="eastAsia" w:ascii="仿宋_GB2312" w:eastAsia="仿宋_GB2312" w:cs="仿宋_GB2312"/>
          <w:b/>
          <w:bCs w:val="0"/>
          <w:sz w:val="28"/>
          <w:szCs w:val="28"/>
          <w:lang w:eastAsia="zh-CN"/>
        </w:rPr>
        <w:t>        第十八条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合同生效及其他</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本合同经甲乙双方法定代表人或授权代表签字或加盖公章后生效。</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本合同一式贰份，其中正本</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份，副本_______份。甲方执</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份正本，_______份副本；乙方执</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lang w:eastAsia="zh-CN"/>
        </w:rPr>
        <w:t>份正本，_______份副本。</w:t>
      </w:r>
    </w:p>
    <w:p>
      <w:pPr>
        <w:spacing w:line="600" w:lineRule="exact"/>
        <w:jc w:val="left"/>
        <w:rPr>
          <w:sz w:val="28"/>
          <w:szCs w:val="28"/>
        </w:rPr>
      </w:pPr>
      <w:r>
        <w:rPr>
          <w:rFonts w:hint="eastAsia" w:ascii="仿宋_GB2312" w:eastAsia="仿宋_GB2312" w:cs="仿宋_GB2312"/>
          <w:b/>
          <w:bCs w:val="0"/>
          <w:sz w:val="28"/>
          <w:szCs w:val="28"/>
          <w:lang w:eastAsia="zh-CN"/>
        </w:rPr>
        <w:t>        第十九条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合同效力</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（一） 无论本合同是否有相反约定，本合同附件（如有）作为本合同的组成部分，与本合同具有同等法律效力，当附件条款与本合同条款发生冲突时，以本合同条款为准。</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eastAsia" w:ascii="仿宋_GB2312" w:eastAsia="仿宋_GB2312" w:cs="仿宋_GB2312"/>
          <w:sz w:val="28"/>
          <w:szCs w:val="28"/>
          <w:lang w:val="en-US"/>
        </w:rPr>
      </w:pPr>
      <w:r>
        <w:rPr>
          <w:rFonts w:hint="eastAsia" w:ascii="仿宋_GB2312" w:eastAsia="仿宋_GB2312" w:cs="仿宋_GB2312"/>
          <w:sz w:val="28"/>
          <w:szCs w:val="28"/>
          <w:lang w:eastAsia="zh-CN"/>
        </w:rPr>
        <w:t xml:space="preserve">   （三） 由于法律和法规、政策而导致本合同任何条款无效或无法执行，则该条款无效，但不影响剩余其他条款的效力。</w:t>
      </w:r>
    </w:p>
    <w:p>
      <w:pPr>
        <w:spacing w:line="600" w:lineRule="exact"/>
        <w:jc w:val="left"/>
        <w:rPr>
          <w:rFonts w:hint="eastAsia" w:ascii="仿宋_GB2312" w:eastAsia="仿宋_GB2312" w:cs="仿宋_GB2312"/>
          <w:sz w:val="28"/>
          <w:szCs w:val="28"/>
          <w:lang w:eastAsia="zh-CN"/>
        </w:rPr>
      </w:pPr>
      <w:r>
        <w:rPr>
          <w:rFonts w:hint="eastAsia" w:ascii="仿宋_GB2312" w:eastAsia="仿宋_GB2312" w:cs="仿宋_GB2312"/>
          <w:b/>
          <w:bCs w:val="0"/>
          <w:sz w:val="28"/>
          <w:szCs w:val="28"/>
          <w:lang w:eastAsia="zh-CN"/>
        </w:rPr>
        <w:t>        第二十条</w:t>
      </w:r>
      <w:r>
        <w:rPr>
          <w:rFonts w:hint="eastAsia" w:ascii="仿宋_GB2312" w:eastAsia="仿宋_GB2312" w:cs="仿宋_GB2312"/>
          <w:sz w:val="28"/>
          <w:szCs w:val="28"/>
          <w:lang w:eastAsia="zh-CN"/>
        </w:rPr>
        <w:t xml:space="preserve"> </w:t>
      </w:r>
      <w:r>
        <w:rPr>
          <w:rFonts w:hint="eastAsia" w:ascii="仿宋_GB2312" w:eastAsia="仿宋_GB2312" w:cs="仿宋_GB2312"/>
          <w:b/>
          <w:bCs/>
          <w:sz w:val="28"/>
          <w:szCs w:val="28"/>
          <w:lang w:eastAsia="zh-CN"/>
        </w:rPr>
        <w:t>附件的组成</w:t>
      </w:r>
      <w:r>
        <w:rPr>
          <w:rFonts w:hint="eastAsia" w:ascii="仿宋_GB2312" w:eastAsia="仿宋_GB2312" w:cs="仿宋_GB2312"/>
          <w:sz w:val="28"/>
          <w:szCs w:val="28"/>
          <w:lang w:eastAsia="zh-CN"/>
        </w:rPr>
        <w:t xml:space="preserve">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w:t>
      </w:r>
    </w:p>
    <w:p>
      <w:pPr>
        <w:spacing w:line="600" w:lineRule="exact"/>
        <w:jc w:val="left"/>
        <w:rPr>
          <w:sz w:val="28"/>
          <w:szCs w:val="28"/>
        </w:rPr>
      </w:pPr>
      <w:r>
        <w:rPr>
          <w:rFonts w:hint="eastAsia" w:ascii="仿宋_GB2312" w:eastAsia="仿宋_GB2312" w:cs="仿宋_GB2312"/>
          <w:sz w:val="28"/>
          <w:szCs w:val="28"/>
          <w:lang w:eastAsia="zh-CN"/>
        </w:rPr>
        <w:t xml:space="preserve">     附件一、合同货物和价格清单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附件二、技术服务方案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附件三、付款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附件四、双方的权利和义务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附件五、交付与质量标准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xml:space="preserve">        附件六、保修和维修 </w:t>
      </w:r>
      <w:r>
        <w:rPr>
          <w:rFonts w:hint="eastAsia" w:ascii="仿宋_GB2312" w:eastAsia="仿宋_GB2312" w:cs="仿宋_GB2312"/>
          <w:sz w:val="28"/>
          <w:szCs w:val="28"/>
          <w:lang w:eastAsia="zh-CN"/>
        </w:rPr>
        <w:br w:type="textWrapping"/>
      </w:r>
      <w:r>
        <w:rPr>
          <w:rFonts w:hint="eastAsia" w:ascii="仿宋_GB2312" w:eastAsia="仿宋_GB2312" w:cs="仿宋_GB2312"/>
          <w:sz w:val="28"/>
          <w:szCs w:val="28"/>
          <w:lang w:eastAsia="zh-CN"/>
        </w:rPr>
        <w:t>        附件七、违约责任</w:t>
      </w:r>
    </w:p>
    <w:p>
      <w:pPr>
        <w:keepNext w:val="0"/>
        <w:keepLines w:val="0"/>
        <w:widowControl/>
        <w:suppressLineNumbers w:val="0"/>
        <w:spacing w:after="240" w:afterAutospacing="0"/>
        <w:jc w:val="left"/>
        <w:rPr>
          <w:sz w:val="28"/>
          <w:szCs w:val="28"/>
        </w:rPr>
      </w:pPr>
      <w:r>
        <w:rPr>
          <w:rFonts w:ascii="宋体" w:hAnsi="宋体" w:eastAsia="宋体" w:cs="宋体"/>
          <w:sz w:val="28"/>
          <w:szCs w:val="28"/>
          <w:lang w:eastAsia="zh-CN"/>
        </w:rPr>
        <w:br w:type="page"/>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兹证明，各方于</w:t>
      </w:r>
      <w:r>
        <w:rPr>
          <w:rFonts w:hint="eastAsia" w:ascii="仿宋_GB2312" w:hAnsi="宋体" w:eastAsia="仿宋_GB2312" w:cs="仿宋_GB2312"/>
          <w:sz w:val="28"/>
          <w:szCs w:val="28"/>
          <w:u w:val="single"/>
          <w:lang w:eastAsia="zh-CN"/>
        </w:rPr>
        <w:t>      </w:t>
      </w:r>
      <w:r>
        <w:rPr>
          <w:rFonts w:hint="eastAsia" w:ascii="仿宋_GB2312" w:hAnsi="宋体" w:eastAsia="仿宋_GB2312" w:cs="仿宋_GB2312"/>
          <w:sz w:val="28"/>
          <w:szCs w:val="28"/>
          <w:lang w:eastAsia="zh-CN"/>
        </w:rPr>
        <w:t xml:space="preserve">年 </w:t>
      </w:r>
      <w:r>
        <w:rPr>
          <w:rFonts w:hint="eastAsia" w:ascii="仿宋_GB2312" w:hAnsi="宋体" w:eastAsia="仿宋_GB2312" w:cs="仿宋_GB2312"/>
          <w:sz w:val="28"/>
          <w:szCs w:val="28"/>
          <w:u w:val="single"/>
          <w:lang w:eastAsia="zh-CN"/>
        </w:rPr>
        <w:t>      </w:t>
      </w:r>
      <w:r>
        <w:rPr>
          <w:rFonts w:hint="eastAsia" w:ascii="仿宋_GB2312" w:hAnsi="宋体" w:eastAsia="仿宋_GB2312" w:cs="仿宋_GB2312"/>
          <w:sz w:val="28"/>
          <w:szCs w:val="28"/>
          <w:lang w:eastAsia="zh-CN"/>
        </w:rPr>
        <w:t xml:space="preserve">月 </w:t>
      </w:r>
      <w:r>
        <w:rPr>
          <w:rFonts w:hint="eastAsia" w:ascii="仿宋_GB2312" w:hAnsi="宋体" w:eastAsia="仿宋_GB2312" w:cs="仿宋_GB2312"/>
          <w:sz w:val="28"/>
          <w:szCs w:val="28"/>
          <w:u w:val="single"/>
          <w:lang w:eastAsia="zh-CN"/>
        </w:rPr>
        <w:t>      </w:t>
      </w:r>
      <w:r>
        <w:rPr>
          <w:rFonts w:hint="eastAsia" w:ascii="仿宋_GB2312" w:hAnsi="宋体" w:eastAsia="仿宋_GB2312" w:cs="仿宋_GB2312"/>
          <w:sz w:val="28"/>
          <w:szCs w:val="28"/>
          <w:lang w:eastAsia="zh-CN"/>
        </w:rPr>
        <w:t xml:space="preserve">日签订本合同 </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甲方（盖章）：中国人民财产保险股份有限公司十堰市分公司</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 xml:space="preserve">法定代表人/授权代表（签字）： </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乙方（盖章）：</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t xml:space="preserve">法定代表人/授权代表（签字）： </w:t>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r>
        <w:rPr>
          <w:rFonts w:hint="eastAsia" w:ascii="仿宋_GB2312" w:hAnsi="宋体" w:eastAsia="仿宋_GB2312" w:cs="仿宋_GB2312"/>
          <w:sz w:val="28"/>
          <w:szCs w:val="28"/>
          <w:lang w:eastAsia="zh-CN"/>
        </w:rPr>
        <w:br w:type="textWrapping"/>
      </w:r>
    </w:p>
    <w:p>
      <w:pPr>
        <w:spacing w:line="360" w:lineRule="auto"/>
        <w:rPr>
          <w:rFonts w:ascii="楷体" w:hAnsi="楷体" w:eastAsia="楷体"/>
          <w:kern w:val="0"/>
          <w:sz w:val="24"/>
        </w:rPr>
      </w:pPr>
      <w:r>
        <w:rPr>
          <w:sz w:val="28"/>
          <w:szCs w:val="28"/>
        </w:rPr>
        <w:br w:type="page"/>
      </w:r>
      <w:r>
        <w:rPr>
          <w:rFonts w:hint="eastAsia" w:ascii="楷体" w:hAnsi="楷体" w:eastAsia="楷体"/>
          <w:kern w:val="0"/>
          <w:sz w:val="24"/>
        </w:rPr>
        <w:t>附件一：</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tabs>
          <w:tab w:val="center" w:pos="5512"/>
        </w:tabs>
        <w:spacing w:line="360" w:lineRule="auto"/>
        <w:ind w:firstLine="2530" w:firstLineChars="1050"/>
        <w:rPr>
          <w:rFonts w:ascii="楷体" w:hAnsi="楷体" w:eastAsia="楷体"/>
          <w:b/>
          <w:sz w:val="24"/>
        </w:rPr>
      </w:pPr>
      <w:r>
        <w:rPr>
          <w:rFonts w:hint="eastAsia" w:ascii="楷体" w:hAnsi="楷体" w:eastAsia="楷体"/>
          <w:b/>
          <w:sz w:val="24"/>
        </w:rPr>
        <w:t>合同设备和价格清单</w:t>
      </w:r>
    </w:p>
    <w:p>
      <w:pPr>
        <w:tabs>
          <w:tab w:val="center" w:pos="5512"/>
        </w:tabs>
        <w:spacing w:line="360" w:lineRule="auto"/>
        <w:ind w:firstLine="2520" w:firstLineChars="1050"/>
        <w:rPr>
          <w:rFonts w:ascii="楷体" w:hAnsi="楷体" w:eastAsia="楷体"/>
          <w:sz w:val="24"/>
        </w:rPr>
      </w:pPr>
    </w:p>
    <w:tbl>
      <w:tblPr>
        <w:tblStyle w:val="22"/>
        <w:tblW w:w="6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7"/>
        <w:gridCol w:w="2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设备名称</w:t>
            </w:r>
          </w:p>
        </w:tc>
        <w:tc>
          <w:tcPr>
            <w:tcW w:w="2833" w:type="dxa"/>
            <w:shd w:val="clear" w:color="auto" w:fill="auto"/>
          </w:tcPr>
          <w:p>
            <w:pPr>
              <w:tabs>
                <w:tab w:val="center" w:pos="5512"/>
              </w:tabs>
              <w:spacing w:line="360" w:lineRule="auto"/>
              <w:jc w:val="center"/>
              <w:rPr>
                <w:rFonts w:hint="eastAsia" w:ascii="楷体" w:hAnsi="楷体" w:eastAsia="楷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设备品牌</w:t>
            </w:r>
          </w:p>
        </w:tc>
        <w:tc>
          <w:tcPr>
            <w:tcW w:w="2833" w:type="dxa"/>
            <w:shd w:val="clear" w:color="auto" w:fill="auto"/>
          </w:tcPr>
          <w:p>
            <w:pPr>
              <w:tabs>
                <w:tab w:val="center" w:pos="5512"/>
              </w:tabs>
              <w:spacing w:line="360" w:lineRule="auto"/>
              <w:jc w:val="center"/>
              <w:rPr>
                <w:rFonts w:hint="default" w:ascii="楷体" w:hAnsi="楷体" w:eastAsia="楷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生产厂商</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型号</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产地</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单重（吨）</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合格证号</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海关单号</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商检单号</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标准配置/选用配置</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设备备件</w:t>
            </w:r>
          </w:p>
        </w:tc>
        <w:tc>
          <w:tcPr>
            <w:tcW w:w="2833" w:type="dxa"/>
            <w:shd w:val="clear" w:color="auto" w:fill="auto"/>
          </w:tcPr>
          <w:p>
            <w:pPr>
              <w:tabs>
                <w:tab w:val="center" w:pos="5512"/>
              </w:tabs>
              <w:spacing w:line="360" w:lineRule="auto"/>
              <w:jc w:val="center"/>
              <w:rPr>
                <w:rFonts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数量</w:t>
            </w:r>
          </w:p>
        </w:tc>
        <w:tc>
          <w:tcPr>
            <w:tcW w:w="2833" w:type="dxa"/>
            <w:shd w:val="clear" w:color="auto" w:fill="auto"/>
          </w:tcPr>
          <w:p>
            <w:pPr>
              <w:tabs>
                <w:tab w:val="center" w:pos="5512"/>
              </w:tabs>
              <w:spacing w:line="360" w:lineRule="auto"/>
              <w:jc w:val="center"/>
              <w:rPr>
                <w:rFonts w:hint="default" w:ascii="楷体" w:hAnsi="楷体" w:eastAsia="楷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ascii="楷体" w:hAnsi="楷体" w:eastAsia="楷体"/>
                <w:sz w:val="24"/>
              </w:rPr>
            </w:pPr>
            <w:r>
              <w:rPr>
                <w:rFonts w:hint="eastAsia" w:ascii="楷体" w:hAnsi="楷体" w:eastAsia="楷体"/>
                <w:sz w:val="24"/>
              </w:rPr>
              <w:t>单价（元）</w:t>
            </w:r>
          </w:p>
        </w:tc>
        <w:tc>
          <w:tcPr>
            <w:tcW w:w="2833" w:type="dxa"/>
            <w:shd w:val="clear" w:color="auto" w:fill="auto"/>
          </w:tcPr>
          <w:p>
            <w:pPr>
              <w:tabs>
                <w:tab w:val="center" w:pos="5512"/>
              </w:tabs>
              <w:spacing w:line="360" w:lineRule="auto"/>
              <w:jc w:val="center"/>
              <w:rPr>
                <w:rFonts w:hint="default" w:ascii="楷体" w:hAnsi="楷体" w:eastAsia="楷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17" w:type="dxa"/>
            <w:shd w:val="clear" w:color="auto" w:fill="auto"/>
          </w:tcPr>
          <w:p>
            <w:pPr>
              <w:tabs>
                <w:tab w:val="center" w:pos="5512"/>
              </w:tabs>
              <w:spacing w:line="360" w:lineRule="auto"/>
              <w:rPr>
                <w:rFonts w:hint="eastAsia" w:ascii="楷体" w:hAnsi="楷体" w:eastAsia="楷体" w:cs="楷体"/>
                <w:sz w:val="24"/>
                <w:lang w:eastAsia="zh-CN"/>
              </w:rPr>
            </w:pPr>
            <w:r>
              <w:rPr>
                <w:rFonts w:hint="eastAsia" w:ascii="楷体" w:hAnsi="楷体" w:eastAsia="楷体" w:cs="楷体"/>
                <w:sz w:val="24"/>
                <w:lang w:eastAsia="zh-CN"/>
              </w:rPr>
              <w:t>合计</w:t>
            </w:r>
          </w:p>
        </w:tc>
        <w:tc>
          <w:tcPr>
            <w:tcW w:w="2833" w:type="dxa"/>
            <w:shd w:val="clear" w:color="auto" w:fill="auto"/>
          </w:tcPr>
          <w:p>
            <w:pPr>
              <w:tabs>
                <w:tab w:val="center" w:pos="5512"/>
              </w:tabs>
              <w:spacing w:line="360" w:lineRule="auto"/>
              <w:jc w:val="center"/>
              <w:rPr>
                <w:rFonts w:hint="default" w:ascii="楷体" w:hAnsi="楷体" w:eastAsia="楷体"/>
                <w:sz w:val="24"/>
                <w:lang w:val="en-US" w:eastAsia="zh-CN"/>
              </w:rPr>
            </w:pPr>
          </w:p>
        </w:tc>
      </w:tr>
    </w:tbl>
    <w:p/>
    <w:p>
      <w:pPr>
        <w:spacing w:line="360" w:lineRule="auto"/>
        <w:rPr>
          <w:rFonts w:hint="eastAsia" w:ascii="楷体" w:hAnsi="楷体" w:eastAsia="楷体"/>
          <w:sz w:val="24"/>
        </w:rPr>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line="360" w:lineRule="auto"/>
        <w:rPr>
          <w:rFonts w:hint="default" w:ascii="楷体" w:hAnsi="楷体" w:eastAsia="楷体"/>
          <w:kern w:val="0"/>
          <w:sz w:val="24"/>
          <w:lang w:val="en-US" w:eastAsia="zh-CN"/>
        </w:rPr>
      </w:pPr>
      <w:r>
        <w:rPr>
          <w:rFonts w:hint="eastAsia" w:ascii="楷体" w:hAnsi="楷体" w:eastAsia="楷体"/>
          <w:kern w:val="0"/>
          <w:sz w:val="24"/>
          <w:lang w:val="en-US" w:eastAsia="zh-CN"/>
        </w:rPr>
        <w:t>附件二：</w:t>
      </w:r>
    </w:p>
    <w:p>
      <w:pPr>
        <w:spacing w:line="360" w:lineRule="auto"/>
        <w:jc w:val="center"/>
        <w:rPr>
          <w:rFonts w:ascii="楷体" w:hAnsi="楷体" w:eastAsia="楷体"/>
          <w:b/>
          <w:kern w:val="0"/>
          <w:sz w:val="24"/>
        </w:rPr>
      </w:pPr>
      <w:r>
        <w:rPr>
          <w:rFonts w:hint="eastAsia" w:ascii="楷体" w:hAnsi="楷体" w:eastAsia="楷体"/>
          <w:b/>
          <w:kern w:val="0"/>
          <w:sz w:val="24"/>
        </w:rPr>
        <w:t>技术服务方案</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 xml:space="preserve">1．自正式交付之日起，乙方对项目提供免费技术支持和保修维护服务，保修期为  </w:t>
      </w:r>
      <w:r>
        <w:rPr>
          <w:rFonts w:hint="eastAsia" w:ascii="楷体" w:hAnsi="楷体" w:eastAsia="楷体"/>
          <w:sz w:val="24"/>
          <w:lang w:val="en-US" w:eastAsia="zh-CN"/>
        </w:rPr>
        <w:t xml:space="preserve"> </w:t>
      </w:r>
      <w:r>
        <w:rPr>
          <w:rFonts w:hint="eastAsia" w:ascii="楷体" w:hAnsi="楷体" w:eastAsia="楷体"/>
          <w:sz w:val="24"/>
        </w:rPr>
        <w:t xml:space="preserve">  个月。</w:t>
      </w:r>
    </w:p>
    <w:p>
      <w:pPr>
        <w:spacing w:line="360" w:lineRule="auto"/>
        <w:ind w:firstLine="480" w:firstLineChars="200"/>
        <w:rPr>
          <w:rFonts w:ascii="楷体" w:hAnsi="楷体" w:eastAsia="楷体"/>
          <w:sz w:val="24"/>
        </w:rPr>
      </w:pPr>
      <w:r>
        <w:rPr>
          <w:rFonts w:hint="eastAsia" w:ascii="楷体" w:hAnsi="楷体" w:eastAsia="楷体"/>
          <w:sz w:val="24"/>
        </w:rPr>
        <w:t>2．技术服务内容和方式如下：</w:t>
      </w:r>
    </w:p>
    <w:p>
      <w:pPr>
        <w:spacing w:line="360" w:lineRule="auto"/>
        <w:ind w:firstLine="480" w:firstLineChars="200"/>
        <w:rPr>
          <w:rFonts w:ascii="楷体" w:hAnsi="楷体" w:eastAsia="楷体"/>
          <w:sz w:val="24"/>
        </w:rPr>
      </w:pPr>
      <w:r>
        <w:rPr>
          <w:rFonts w:hint="eastAsia" w:ascii="楷体" w:hAnsi="楷体" w:eastAsia="楷体"/>
          <w:sz w:val="24"/>
        </w:rPr>
        <w:t>（1）技术培训：乙方到甲方现场对甲方实际操作人员进行培训，使甲方操作人员能正确理解和掌握设备的操作方法、保养、修理等技能。</w:t>
      </w:r>
    </w:p>
    <w:p>
      <w:pPr>
        <w:spacing w:line="360" w:lineRule="auto"/>
        <w:ind w:firstLine="480" w:firstLineChars="200"/>
        <w:rPr>
          <w:rFonts w:ascii="楷体" w:hAnsi="楷体" w:eastAsia="楷体"/>
          <w:sz w:val="24"/>
        </w:rPr>
      </w:pPr>
      <w:r>
        <w:rPr>
          <w:rFonts w:hint="eastAsia" w:ascii="楷体" w:hAnsi="楷体" w:eastAsia="楷体"/>
          <w:sz w:val="24"/>
        </w:rPr>
        <w:t>（2）故障处理：诊断、解决设备系统故障，对其错误及缺陷进行排错，乙方应在甲方提出书面要求后24小时内予以排除。</w:t>
      </w:r>
    </w:p>
    <w:p>
      <w:pPr>
        <w:spacing w:line="360" w:lineRule="auto"/>
        <w:ind w:firstLine="480" w:firstLineChars="200"/>
        <w:rPr>
          <w:rFonts w:ascii="楷体" w:hAnsi="楷体" w:eastAsia="楷体"/>
          <w:sz w:val="24"/>
        </w:rPr>
      </w:pPr>
      <w:r>
        <w:rPr>
          <w:rFonts w:hint="eastAsia" w:ascii="楷体" w:hAnsi="楷体" w:eastAsia="楷体"/>
          <w:sz w:val="24"/>
        </w:rPr>
        <w:t>（3）技术咨询：解答设备使用中的常见问题，乙方应在甲方提出口头或书面要求后24小时内予以解答。</w:t>
      </w:r>
    </w:p>
    <w:p>
      <w:pPr>
        <w:widowControl/>
        <w:tabs>
          <w:tab w:val="left" w:pos="993"/>
          <w:tab w:val="left" w:pos="1050"/>
        </w:tabs>
        <w:spacing w:line="360" w:lineRule="auto"/>
        <w:ind w:firstLine="480" w:firstLineChars="200"/>
        <w:rPr>
          <w:rFonts w:ascii="楷体" w:hAnsi="楷体" w:eastAsia="楷体"/>
          <w:kern w:val="0"/>
          <w:sz w:val="24"/>
        </w:rPr>
      </w:pPr>
      <w:r>
        <w:rPr>
          <w:rFonts w:hint="eastAsia" w:ascii="楷体" w:hAnsi="楷体" w:eastAsia="楷体"/>
          <w:sz w:val="24"/>
        </w:rPr>
        <w:t>（4）服务方式：电话、信函、邮件、远程技术支持、传真、上门服务。乙方将先以电话或邮件等方式了解甲方需要解决的问题，并为甲方提出解决方案，指导甲方解决问题，甲方无法解决时，乙方将</w:t>
      </w:r>
      <w:r>
        <w:rPr>
          <w:rFonts w:hint="eastAsia" w:ascii="楷体" w:hAnsi="楷体" w:eastAsia="楷体"/>
          <w:bCs/>
          <w:sz w:val="24"/>
        </w:rPr>
        <w:t>指派专业技术人员上门进行排除，对出现故障的部件、元件或零件免费进行修理或更换。</w:t>
      </w:r>
      <w:r>
        <w:rPr>
          <w:rFonts w:hint="eastAsia" w:ascii="楷体" w:hAnsi="楷体" w:eastAsia="楷体"/>
          <w:sz w:val="24"/>
        </w:rPr>
        <w:t>乙方上门服务时要对甲方的故障问题进行服务请求分析、服务请求处理，协调相关技术资源以解决故障。完成服务后要向甲方出具服务实施报告。</w:t>
      </w:r>
    </w:p>
    <w:p>
      <w:pPr>
        <w:spacing w:line="360" w:lineRule="auto"/>
        <w:ind w:firstLine="480" w:firstLineChars="200"/>
        <w:rPr>
          <w:rFonts w:ascii="楷体" w:hAnsi="楷体" w:eastAsia="楷体"/>
          <w:sz w:val="24"/>
        </w:rPr>
      </w:pPr>
      <w:r>
        <w:rPr>
          <w:rFonts w:hint="eastAsia" w:ascii="楷体" w:hAnsi="楷体" w:eastAsia="楷体"/>
          <w:sz w:val="24"/>
        </w:rPr>
        <w:t>3．保修期结束后，如甲方需要乙方提供维护服务，乙方应予提供，具体服务内容和维护价格由双方另行商定，且服务水平不低于保修期的服务水平。</w:t>
      </w: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line="360" w:lineRule="auto"/>
        <w:rPr>
          <w:rFonts w:ascii="楷体" w:hAnsi="楷体" w:eastAsia="楷体"/>
          <w:kern w:val="0"/>
          <w:sz w:val="24"/>
        </w:rPr>
      </w:pPr>
    </w:p>
    <w:p>
      <w:pPr>
        <w:spacing w:before="100" w:beforeAutospacing="1" w:after="100" w:afterAutospacing="1"/>
      </w:pPr>
    </w:p>
    <w:p>
      <w:pPr>
        <w:spacing w:line="360" w:lineRule="auto"/>
        <w:rPr>
          <w:rFonts w:ascii="楷体" w:hAnsi="楷体" w:eastAsia="楷体"/>
          <w:sz w:val="24"/>
        </w:rPr>
      </w:pPr>
      <w:r>
        <w:rPr>
          <w:rFonts w:hint="eastAsia" w:ascii="楷体" w:hAnsi="楷体" w:eastAsia="楷体"/>
          <w:kern w:val="0"/>
          <w:sz w:val="24"/>
        </w:rPr>
        <w:t>附件三:</w:t>
      </w:r>
      <w:r>
        <w:rPr>
          <w:rFonts w:hint="eastAsia" w:ascii="楷体" w:hAnsi="楷体" w:eastAsia="楷体"/>
          <w:b/>
          <w:bCs/>
          <w:kern w:val="0"/>
          <w:sz w:val="24"/>
        </w:rPr>
        <w:t>【重要提示：属于重要商务条款，此模板供主办部门参照执行，主办部门可以根据项目实际进行相应的调整。】</w:t>
      </w:r>
    </w:p>
    <w:p>
      <w:pPr>
        <w:spacing w:line="360" w:lineRule="auto"/>
        <w:rPr>
          <w:rFonts w:ascii="楷体" w:hAnsi="楷体" w:eastAsia="楷体"/>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付款</w:t>
      </w:r>
    </w:p>
    <w:p>
      <w:pPr>
        <w:spacing w:line="360" w:lineRule="auto"/>
        <w:jc w:val="center"/>
        <w:rPr>
          <w:rFonts w:ascii="楷体" w:hAnsi="楷体" w:eastAsia="楷体"/>
          <w:kern w:val="0"/>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 付款方式：转账[现金/支票]。</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line="360" w:lineRule="auto"/>
        <w:ind w:firstLine="480" w:firstLineChars="200"/>
        <w:rPr>
          <w:rFonts w:ascii="楷体" w:hAnsi="楷体" w:eastAsia="楷体"/>
          <w:sz w:val="24"/>
        </w:rPr>
      </w:pPr>
    </w:p>
    <w:p>
      <w:pPr>
        <w:spacing w:after="156" w:afterLines="50" w:line="360" w:lineRule="auto"/>
        <w:ind w:firstLine="480" w:firstLineChars="200"/>
        <w:rPr>
          <w:rFonts w:hint="eastAsia" w:ascii="仿宋_GB2312" w:hAnsi="仿宋_GB2312" w:eastAsia="仿宋_GB2312" w:cs="仿宋_GB2312"/>
          <w:b w:val="0"/>
          <w:bCs w:val="0"/>
          <w:i w:val="0"/>
          <w:iCs w:val="0"/>
          <w:sz w:val="24"/>
          <w:szCs w:val="24"/>
          <w:highlight w:val="none"/>
          <w:lang w:val="en-US" w:eastAsia="zh-CN"/>
        </w:rPr>
      </w:pPr>
      <w:r>
        <w:rPr>
          <w:rFonts w:ascii="楷体" w:hAnsi="楷体" w:eastAsia="楷体"/>
          <w:sz w:val="24"/>
          <w:highlight w:val="none"/>
        </w:rPr>
        <w:tab/>
      </w:r>
      <w:r>
        <w:rPr>
          <w:rFonts w:hint="eastAsia" w:ascii="仿宋_GB2312" w:hAnsi="仿宋_GB2312" w:eastAsia="仿宋_GB2312" w:cs="仿宋_GB2312"/>
          <w:b w:val="0"/>
          <w:bCs w:val="0"/>
          <w:i w:val="0"/>
          <w:iCs w:val="0"/>
          <w:sz w:val="24"/>
          <w:szCs w:val="24"/>
          <w:highlight w:val="none"/>
        </w:rPr>
        <w:t>乙方：</w:t>
      </w:r>
    </w:p>
    <w:p>
      <w:pPr>
        <w:spacing w:after="156" w:afterLines="50" w:line="360" w:lineRule="auto"/>
        <w:ind w:firstLine="720" w:firstLineChars="300"/>
        <w:rPr>
          <w:rFonts w:hint="eastAsia" w:ascii="仿宋_GB2312" w:hAnsi="仿宋_GB2312" w:eastAsia="仿宋_GB2312" w:cs="仿宋_GB2312"/>
          <w:b w:val="0"/>
          <w:bCs w:val="0"/>
          <w:i w:val="0"/>
          <w:iCs w:val="0"/>
          <w:sz w:val="24"/>
          <w:szCs w:val="24"/>
          <w:highlight w:val="none"/>
          <w:lang w:val="en-US" w:eastAsia="zh-CN"/>
        </w:rPr>
      </w:pPr>
      <w:r>
        <w:rPr>
          <w:rFonts w:hint="eastAsia" w:ascii="仿宋_GB2312" w:hAnsi="仿宋_GB2312" w:eastAsia="仿宋_GB2312" w:cs="仿宋_GB2312"/>
          <w:b w:val="0"/>
          <w:bCs w:val="0"/>
          <w:i w:val="0"/>
          <w:iCs w:val="0"/>
          <w:sz w:val="24"/>
          <w:szCs w:val="24"/>
          <w:highlight w:val="none"/>
        </w:rPr>
        <w:t>开户行：</w:t>
      </w:r>
    </w:p>
    <w:p>
      <w:pPr>
        <w:spacing w:after="156" w:afterLines="50" w:line="360" w:lineRule="auto"/>
        <w:ind w:firstLine="480" w:firstLineChars="200"/>
        <w:rPr>
          <w:rFonts w:hint="eastAsia" w:ascii="仿宋_GB2312" w:hAnsi="仿宋_GB2312" w:eastAsia="仿宋_GB2312" w:cs="仿宋_GB2312"/>
          <w:b w:val="0"/>
          <w:bCs w:val="0"/>
          <w:i w:val="0"/>
          <w:iCs w:val="0"/>
          <w:sz w:val="24"/>
          <w:szCs w:val="24"/>
          <w:highlight w:val="none"/>
          <w:lang w:val="en-US" w:eastAsia="zh-CN"/>
        </w:rPr>
      </w:pPr>
      <w:r>
        <w:rPr>
          <w:rFonts w:hint="eastAsia" w:ascii="仿宋_GB2312" w:hAnsi="仿宋_GB2312" w:eastAsia="仿宋_GB2312" w:cs="仿宋_GB2312"/>
          <w:b w:val="0"/>
          <w:bCs w:val="0"/>
          <w:i w:val="0"/>
          <w:iCs w:val="0"/>
          <w:sz w:val="24"/>
          <w:szCs w:val="24"/>
          <w:highlight w:val="none"/>
        </w:rPr>
        <w:tab/>
      </w:r>
      <w:r>
        <w:rPr>
          <w:rFonts w:hint="eastAsia" w:ascii="仿宋_GB2312" w:hAnsi="仿宋_GB2312" w:eastAsia="仿宋_GB2312" w:cs="仿宋_GB2312"/>
          <w:b w:val="0"/>
          <w:bCs w:val="0"/>
          <w:i w:val="0"/>
          <w:iCs w:val="0"/>
          <w:sz w:val="24"/>
          <w:szCs w:val="24"/>
          <w:highlight w:val="none"/>
        </w:rPr>
        <w:t>账户名称：</w:t>
      </w:r>
      <w:r>
        <w:rPr>
          <w:rFonts w:hint="eastAsia" w:ascii="仿宋_GB2312" w:hAnsi="仿宋_GB2312" w:eastAsia="仿宋_GB2312" w:cs="仿宋_GB2312"/>
          <w:sz w:val="24"/>
          <w:szCs w:val="24"/>
        </w:rPr>
        <w:t>  </w:t>
      </w:r>
    </w:p>
    <w:p>
      <w:pPr>
        <w:spacing w:after="156" w:afterLines="50" w:line="360" w:lineRule="auto"/>
        <w:ind w:firstLine="720" w:firstLineChars="300"/>
        <w:rPr>
          <w:rFonts w:hint="default" w:ascii="仿宋_GB2312" w:hAnsi="仿宋_GB2312" w:eastAsia="仿宋_GB2312" w:cs="仿宋_GB2312"/>
          <w:b w:val="0"/>
          <w:bCs w:val="0"/>
          <w:i w:val="0"/>
          <w:iCs w:val="0"/>
          <w:sz w:val="24"/>
          <w:szCs w:val="24"/>
          <w:lang w:val="en-US" w:eastAsia="zh-CN"/>
        </w:rPr>
      </w:pPr>
      <w:r>
        <w:rPr>
          <w:rFonts w:hint="eastAsia" w:ascii="仿宋_GB2312" w:hAnsi="仿宋_GB2312" w:eastAsia="仿宋_GB2312" w:cs="仿宋_GB2312"/>
          <w:b w:val="0"/>
          <w:bCs w:val="0"/>
          <w:i w:val="0"/>
          <w:iCs w:val="0"/>
          <w:sz w:val="24"/>
          <w:szCs w:val="24"/>
          <w:highlight w:val="none"/>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（1）乙方按本合同约定将合同货物运到指定地点，经甲方收货且收到足额有效</w:t>
      </w:r>
      <w:r>
        <w:rPr>
          <w:rFonts w:hint="eastAsia" w:ascii="楷体" w:hAnsi="楷体" w:eastAsia="楷体"/>
          <w:sz w:val="24"/>
          <w:lang w:eastAsia="zh-CN"/>
        </w:rPr>
        <w:t>增值税普通</w:t>
      </w:r>
      <w:r>
        <w:rPr>
          <w:rFonts w:hint="eastAsia" w:ascii="楷体" w:hAnsi="楷体" w:eastAsia="楷体"/>
          <w:sz w:val="24"/>
        </w:rPr>
        <w:t>发票</w:t>
      </w:r>
      <w:r>
        <w:rPr>
          <w:rFonts w:hint="eastAsia" w:ascii="楷体" w:hAnsi="楷体" w:eastAsia="楷体"/>
          <w:sz w:val="24"/>
          <w:u w:val="single"/>
          <w:lang w:val="en-US" w:eastAsia="zh-CN"/>
        </w:rPr>
        <w:t xml:space="preserve">  </w:t>
      </w:r>
      <w:r>
        <w:rPr>
          <w:rFonts w:hint="eastAsia" w:ascii="楷体" w:hAnsi="楷体" w:eastAsia="楷体"/>
          <w:sz w:val="24"/>
        </w:rPr>
        <w:t>个工作日内，甲方向乙方支付合同总价款的</w:t>
      </w:r>
      <w:r>
        <w:rPr>
          <w:rFonts w:hint="eastAsia" w:ascii="楷体" w:hAnsi="楷体" w:eastAsia="楷体"/>
          <w:sz w:val="24"/>
          <w:lang w:val="en-US" w:eastAsia="zh-CN"/>
        </w:rPr>
        <w:t>100</w:t>
      </w:r>
      <w:r>
        <w:rPr>
          <w:rFonts w:hint="eastAsia" w:ascii="楷体" w:hAnsi="楷体" w:eastAsia="楷体"/>
          <w:sz w:val="24"/>
        </w:rPr>
        <w:t>%，即RMB</w:t>
      </w:r>
      <w:r>
        <w:rPr>
          <w:rFonts w:hint="eastAsia" w:ascii="楷体" w:hAnsi="楷体" w:eastAsia="楷体"/>
          <w:sz w:val="24"/>
          <w:lang w:val="en-US" w:eastAsia="zh-CN"/>
        </w:rPr>
        <w:t xml:space="preserve">   </w:t>
      </w:r>
      <w:r>
        <w:rPr>
          <w:rFonts w:hint="eastAsia" w:ascii="楷体" w:hAnsi="楷体" w:eastAsia="楷体"/>
          <w:sz w:val="24"/>
        </w:rPr>
        <w:t>元（大写：</w:t>
      </w:r>
      <w:r>
        <w:rPr>
          <w:rFonts w:hint="eastAsia" w:ascii="楷体" w:hAnsi="楷体" w:eastAsia="楷体"/>
          <w:sz w:val="24"/>
          <w:lang w:eastAsia="zh-CN"/>
        </w:rPr>
        <w:t>元</w:t>
      </w:r>
      <w:r>
        <w:rPr>
          <w:rFonts w:hint="eastAsia" w:ascii="楷体" w:hAnsi="楷体" w:eastAsia="楷体"/>
          <w:sz w:val="24"/>
        </w:rPr>
        <w:t>整）；</w:t>
      </w:r>
    </w:p>
    <w:p>
      <w:pPr>
        <w:overflowPunct w:val="0"/>
        <w:autoSpaceDE w:val="0"/>
        <w:autoSpaceDN w:val="0"/>
        <w:adjustRightInd w:val="0"/>
        <w:spacing w:line="360" w:lineRule="auto"/>
        <w:ind w:firstLine="495"/>
        <w:rPr>
          <w:rFonts w:ascii="楷体" w:hAnsi="楷体" w:eastAsia="楷体"/>
          <w:sz w:val="24"/>
        </w:rPr>
      </w:pPr>
      <w:r>
        <w:rPr>
          <w:rFonts w:hint="eastAsia" w:ascii="楷体" w:hAnsi="楷体" w:eastAsia="楷体"/>
          <w:sz w:val="24"/>
        </w:rPr>
        <w:t>（2）待且收到足额有效</w:t>
      </w:r>
      <w:r>
        <w:rPr>
          <w:rFonts w:hint="eastAsia" w:ascii="楷体" w:hAnsi="楷体" w:eastAsia="楷体"/>
          <w:sz w:val="24"/>
          <w:lang w:eastAsia="zh-CN"/>
        </w:rPr>
        <w:t>增值税普通</w:t>
      </w:r>
      <w:r>
        <w:rPr>
          <w:rFonts w:hint="eastAsia" w:ascii="楷体" w:hAnsi="楷体" w:eastAsia="楷体"/>
          <w:sz w:val="24"/>
        </w:rPr>
        <w:t>发票后个工作日内，甲方向乙方支付合同总价款的</w:t>
      </w:r>
      <w:r>
        <w:rPr>
          <w:rFonts w:hint="eastAsia" w:ascii="楷体" w:hAnsi="楷体" w:eastAsia="楷体"/>
          <w:sz w:val="24"/>
          <w:lang w:val="en-US" w:eastAsia="zh-CN"/>
        </w:rPr>
        <w:t>0</w:t>
      </w:r>
      <w:r>
        <w:rPr>
          <w:rFonts w:hint="eastAsia" w:ascii="楷体" w:hAnsi="楷体" w:eastAsia="楷体"/>
          <w:sz w:val="24"/>
        </w:rPr>
        <w:t>%，即RMB元（大写：整）；</w:t>
      </w:r>
    </w:p>
    <w:p>
      <w:pPr>
        <w:spacing w:line="360" w:lineRule="auto"/>
        <w:ind w:firstLine="480" w:firstLineChars="200"/>
        <w:rPr>
          <w:rFonts w:ascii="楷体" w:hAnsi="楷体" w:eastAsia="楷体"/>
          <w:sz w:val="24"/>
        </w:rPr>
      </w:pPr>
      <w:r>
        <w:rPr>
          <w:rFonts w:hint="eastAsia" w:ascii="楷体" w:hAnsi="楷体" w:eastAsia="楷体"/>
          <w:sz w:val="24"/>
        </w:rPr>
        <w:t>（3）剩余合同价款的</w:t>
      </w:r>
      <w:r>
        <w:rPr>
          <w:rFonts w:hint="eastAsia" w:ascii="楷体" w:hAnsi="楷体" w:eastAsia="楷体"/>
          <w:sz w:val="24"/>
          <w:lang w:val="en-US" w:eastAsia="zh-CN"/>
        </w:rPr>
        <w:t>0</w:t>
      </w:r>
      <w:r>
        <w:rPr>
          <w:rFonts w:hint="eastAsia" w:ascii="楷体" w:hAnsi="楷体" w:eastAsia="楷体"/>
          <w:sz w:val="24"/>
        </w:rPr>
        <w:t>%，即RMB元（大写：整）作为合同货物质量保证金，待保修期满且未发现任何质量问题，甲方依据乙方足额有效</w:t>
      </w:r>
      <w:r>
        <w:rPr>
          <w:rFonts w:hint="eastAsia" w:ascii="楷体" w:hAnsi="楷体" w:eastAsia="楷体"/>
          <w:sz w:val="24"/>
          <w:lang w:eastAsia="zh-CN"/>
        </w:rPr>
        <w:t>增值税普通</w:t>
      </w:r>
      <w:r>
        <w:rPr>
          <w:rFonts w:hint="eastAsia" w:ascii="楷体" w:hAnsi="楷体" w:eastAsia="楷体"/>
          <w:sz w:val="24"/>
        </w:rPr>
        <w:t>发票，在保修期期满后的</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eastAsia" w:ascii="楷体" w:hAnsi="楷体" w:eastAsia="楷体"/>
          <w:sz w:val="24"/>
        </w:rPr>
        <w:t>个工作日内支付给乙方剩余合同价款，如有质量问题，应扣除相应的质量保证金后再行支付。</w:t>
      </w:r>
    </w:p>
    <w:p>
      <w:pPr>
        <w:spacing w:line="360" w:lineRule="auto"/>
        <w:rPr>
          <w:rFonts w:ascii="楷体" w:hAnsi="楷体" w:eastAsia="楷体"/>
          <w:b/>
          <w:sz w:val="24"/>
        </w:rPr>
      </w:pPr>
      <w:r>
        <w:rPr>
          <w:rFonts w:hint="eastAsia" w:ascii="楷体" w:hAnsi="楷体" w:eastAsia="楷体"/>
          <w:b/>
          <w:sz w:val="24"/>
        </w:rPr>
        <w:t>【重要提示：主办部门也可以根据项目实际情况另行协商约定支付条件，在此列明，但应注意避免约定未经收货即付款；涉及到质量保证的，应避免取消质量保证金的约定。】</w:t>
      </w:r>
    </w:p>
    <w:p>
      <w:pPr>
        <w:spacing w:line="360" w:lineRule="auto"/>
        <w:ind w:firstLine="480" w:firstLineChars="200"/>
        <w:rPr>
          <w:rFonts w:ascii="楷体" w:hAnsi="楷体" w:eastAsia="楷体"/>
          <w:sz w:val="24"/>
        </w:rPr>
      </w:pPr>
      <w:r>
        <w:rPr>
          <w:rFonts w:hint="eastAsia" w:ascii="楷体" w:hAnsi="楷体" w:eastAsia="楷体"/>
          <w:sz w:val="24"/>
        </w:rPr>
        <w:t>4.</w:t>
      </w:r>
      <w:r>
        <w:rPr>
          <w:rFonts w:ascii="楷体" w:hAnsi="楷体" w:eastAsia="楷体"/>
          <w:sz w:val="24"/>
        </w:rPr>
        <w:t xml:space="preserve"> </w:t>
      </w:r>
      <w:r>
        <w:rPr>
          <w:rFonts w:hint="eastAsia" w:ascii="楷体" w:hAnsi="楷体" w:eastAsia="楷体"/>
          <w:sz w:val="24"/>
          <w:lang w:eastAsia="zh-CN"/>
        </w:rPr>
        <w:t>增值税普通</w:t>
      </w:r>
      <w:r>
        <w:rPr>
          <w:rFonts w:hint="eastAsia" w:ascii="楷体" w:hAnsi="楷体" w:eastAsia="楷体"/>
          <w:sz w:val="24"/>
        </w:rPr>
        <w:t>发票的相关约定</w:t>
      </w:r>
    </w:p>
    <w:p>
      <w:pPr>
        <w:spacing w:line="360" w:lineRule="auto"/>
        <w:ind w:firstLine="480" w:firstLineChars="200"/>
        <w:rPr>
          <w:rFonts w:ascii="楷体" w:hAnsi="楷体" w:eastAsia="楷体"/>
          <w:sz w:val="24"/>
        </w:rPr>
      </w:pPr>
      <w:r>
        <w:rPr>
          <w:rFonts w:hint="eastAsia" w:ascii="楷体" w:hAnsi="楷体" w:eastAsia="楷体"/>
          <w:sz w:val="24"/>
        </w:rPr>
        <w:t>（1）乙方应向甲方开具</w:t>
      </w:r>
      <w:r>
        <w:rPr>
          <w:rFonts w:hint="eastAsia" w:ascii="楷体" w:hAnsi="楷体" w:eastAsia="楷体"/>
          <w:sz w:val="24"/>
          <w:lang w:eastAsia="zh-CN"/>
        </w:rPr>
        <w:t>增值税普通</w:t>
      </w:r>
      <w:r>
        <w:rPr>
          <w:rFonts w:hint="eastAsia" w:ascii="楷体" w:hAnsi="楷体" w:eastAsia="楷体"/>
          <w:sz w:val="24"/>
        </w:rPr>
        <w:t xml:space="preserve">发票，甲方开票信息如下： </w:t>
      </w:r>
    </w:p>
    <w:p>
      <w:pPr>
        <w:spacing w:line="360" w:lineRule="auto"/>
        <w:ind w:firstLine="480" w:firstLineChars="200"/>
        <w:rPr>
          <w:rFonts w:hint="eastAsia" w:ascii="楷体" w:hAnsi="楷体" w:eastAsia="楷体"/>
          <w:sz w:val="24"/>
          <w:u w:val="single"/>
          <w:lang w:val="en-US" w:eastAsia="zh-CN"/>
        </w:rPr>
      </w:pPr>
      <w:r>
        <w:rPr>
          <w:rFonts w:hint="eastAsia" w:ascii="楷体" w:hAnsi="楷体" w:eastAsia="楷体"/>
          <w:sz w:val="24"/>
        </w:rPr>
        <w:t>公司名称：</w:t>
      </w:r>
      <w:r>
        <w:rPr>
          <w:rFonts w:hint="eastAsia" w:ascii="楷体" w:hAnsi="楷体" w:eastAsia="楷体"/>
          <w:sz w:val="24"/>
          <w:u w:val="single"/>
        </w:rPr>
        <w:t xml:space="preserve"> </w:t>
      </w:r>
      <w:r>
        <w:rPr>
          <w:rFonts w:hint="eastAsia" w:ascii="楷体" w:hAnsi="楷体" w:eastAsia="楷体"/>
          <w:sz w:val="24"/>
          <w:u w:val="single"/>
          <w:lang w:val="en-US" w:eastAsia="zh-CN"/>
        </w:rPr>
        <w:t xml:space="preserve">                        </w:t>
      </w:r>
    </w:p>
    <w:p>
      <w:pPr>
        <w:spacing w:line="360" w:lineRule="auto"/>
        <w:ind w:firstLine="480" w:firstLineChars="200"/>
        <w:rPr>
          <w:rFonts w:hint="default" w:ascii="楷体" w:hAnsi="楷体" w:eastAsia="楷体"/>
          <w:sz w:val="24"/>
          <w:u w:val="single"/>
          <w:lang w:val="en-US" w:eastAsia="zh-CN"/>
        </w:rPr>
      </w:pPr>
      <w:r>
        <w:rPr>
          <w:rFonts w:hint="eastAsia" w:ascii="楷体" w:hAnsi="楷体" w:eastAsia="楷体"/>
          <w:sz w:val="24"/>
        </w:rPr>
        <w:t xml:space="preserve">纳税识别号： </w:t>
      </w:r>
      <w:r>
        <w:rPr>
          <w:rFonts w:hint="eastAsia" w:ascii="楷体" w:hAnsi="楷体" w:eastAsia="楷体"/>
          <w:sz w:val="24"/>
          <w:u w:val="single"/>
          <w:lang w:val="en-US" w:eastAsia="zh-CN"/>
        </w:rPr>
        <w:t xml:space="preserve">                      </w:t>
      </w:r>
    </w:p>
    <w:p>
      <w:pPr>
        <w:spacing w:line="360" w:lineRule="auto"/>
        <w:ind w:firstLine="480" w:firstLineChars="200"/>
        <w:rPr>
          <w:rFonts w:hint="default" w:ascii="楷体" w:hAnsi="楷体" w:eastAsia="楷体"/>
          <w:sz w:val="24"/>
          <w:u w:val="single"/>
          <w:lang w:val="en-US" w:eastAsia="zh-CN"/>
        </w:rPr>
      </w:pPr>
      <w:r>
        <w:rPr>
          <w:rFonts w:hint="eastAsia" w:ascii="楷体" w:hAnsi="楷体" w:eastAsia="楷体"/>
          <w:sz w:val="24"/>
        </w:rPr>
        <w:t xml:space="preserve">银行账号：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rPr>
        <w:t xml:space="preserve">开户银行：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rPr>
        <w:t xml:space="preserve">开票地址： </w:t>
      </w:r>
      <w:r>
        <w:rPr>
          <w:rFonts w:hint="eastAsia" w:ascii="楷体" w:hAnsi="楷体" w:eastAsia="楷体"/>
          <w:sz w:val="24"/>
          <w:lang w:val="en-US" w:eastAsia="zh-CN"/>
        </w:rPr>
        <w:t xml:space="preserve">  </w:t>
      </w:r>
      <w:r>
        <w:rPr>
          <w:rFonts w:hint="eastAsia" w:ascii="楷体" w:hAnsi="楷体" w:eastAsia="楷体"/>
          <w:sz w:val="24"/>
          <w:u w:val="single"/>
          <w:lang w:val="en-US" w:eastAsia="zh-CN"/>
        </w:rPr>
        <w:t xml:space="preserve">                      </w:t>
      </w:r>
      <w:r>
        <w:rPr>
          <w:rFonts w:hint="eastAsia" w:ascii="楷体" w:hAnsi="楷体" w:eastAsia="楷体"/>
          <w:sz w:val="24"/>
          <w:lang w:val="en-US" w:eastAsia="zh-CN"/>
        </w:rPr>
        <w:t xml:space="preserve"> </w:t>
      </w:r>
    </w:p>
    <w:p>
      <w:pPr>
        <w:spacing w:line="360" w:lineRule="auto"/>
        <w:ind w:firstLine="480" w:firstLineChars="200"/>
        <w:rPr>
          <w:rFonts w:hint="default" w:ascii="楷体" w:hAnsi="楷体" w:eastAsia="楷体"/>
          <w:sz w:val="24"/>
          <w:u w:val="single"/>
          <w:lang w:val="en-US"/>
        </w:rPr>
      </w:pPr>
      <w:r>
        <w:rPr>
          <w:rFonts w:hint="eastAsia" w:ascii="楷体" w:hAnsi="楷体" w:eastAsia="楷体"/>
          <w:sz w:val="24"/>
        </w:rPr>
        <w:t>开票电话：</w:t>
      </w:r>
      <w:r>
        <w:rPr>
          <w:rFonts w:hint="eastAsia" w:ascii="楷体" w:hAnsi="楷体" w:eastAsia="楷体"/>
          <w:sz w:val="24"/>
          <w:u w:val="single"/>
          <w:lang w:val="en-US" w:eastAsia="zh-CN"/>
        </w:rPr>
        <w:t xml:space="preserve">                         </w:t>
      </w:r>
    </w:p>
    <w:p>
      <w:pPr>
        <w:spacing w:line="360" w:lineRule="auto"/>
        <w:ind w:firstLine="480" w:firstLineChars="200"/>
        <w:rPr>
          <w:rFonts w:ascii="楷体" w:hAnsi="楷体" w:eastAsia="楷体"/>
          <w:sz w:val="24"/>
        </w:rPr>
      </w:pPr>
      <w:r>
        <w:rPr>
          <w:rFonts w:hint="eastAsia" w:ascii="楷体" w:hAnsi="楷体" w:eastAsia="楷体"/>
          <w:sz w:val="24"/>
        </w:rPr>
        <w:t>（2）乙方同时向甲方公司及其分支机构提供产品及服务的，双方应在合同中约定甲方的分支机构和对应的价款。乙方应分别对清单中的费用承担方开具相应金额的</w:t>
      </w:r>
      <w:r>
        <w:rPr>
          <w:rFonts w:hint="eastAsia" w:ascii="楷体" w:hAnsi="楷体" w:eastAsia="楷体"/>
          <w:sz w:val="24"/>
          <w:lang w:eastAsia="zh-CN"/>
        </w:rPr>
        <w:t>增值税普通</w:t>
      </w:r>
      <w:r>
        <w:rPr>
          <w:rFonts w:hint="eastAsia" w:ascii="楷体" w:hAnsi="楷体" w:eastAsia="楷体"/>
          <w:sz w:val="24"/>
        </w:rPr>
        <w:t>发票；</w:t>
      </w:r>
    </w:p>
    <w:p>
      <w:pPr>
        <w:spacing w:line="360" w:lineRule="auto"/>
        <w:ind w:firstLine="480" w:firstLineChars="200"/>
        <w:rPr>
          <w:rFonts w:ascii="楷体" w:hAnsi="楷体" w:eastAsia="楷体"/>
          <w:sz w:val="24"/>
        </w:rPr>
      </w:pPr>
      <w:r>
        <w:rPr>
          <w:rFonts w:hint="eastAsia" w:ascii="楷体" w:hAnsi="楷体" w:eastAsia="楷体"/>
          <w:sz w:val="24"/>
        </w:rPr>
        <w:t>（3）乙方应在每次</w:t>
      </w:r>
      <w:r>
        <w:rPr>
          <w:rFonts w:hint="eastAsia" w:ascii="楷体" w:hAnsi="楷体" w:eastAsia="楷体"/>
          <w:sz w:val="24"/>
          <w:lang w:eastAsia="zh-CN"/>
        </w:rPr>
        <w:t>增值税普通</w:t>
      </w:r>
      <w:r>
        <w:rPr>
          <w:rFonts w:hint="eastAsia" w:ascii="楷体" w:hAnsi="楷体" w:eastAsia="楷体"/>
          <w:sz w:val="24"/>
        </w:rPr>
        <w:t>发票开具后的30个自然日内向甲方提交相应</w:t>
      </w:r>
      <w:r>
        <w:rPr>
          <w:rFonts w:hint="eastAsia" w:ascii="楷体" w:hAnsi="楷体" w:eastAsia="楷体"/>
          <w:sz w:val="24"/>
          <w:lang w:eastAsia="zh-CN"/>
        </w:rPr>
        <w:t>增值税普通</w:t>
      </w:r>
      <w:r>
        <w:rPr>
          <w:rFonts w:hint="eastAsia" w:ascii="楷体" w:hAnsi="楷体" w:eastAsia="楷体"/>
          <w:sz w:val="24"/>
        </w:rPr>
        <w:t>发票，否则甲方有权拒收发票。经多次分批的</w:t>
      </w:r>
      <w:r>
        <w:rPr>
          <w:rFonts w:hint="eastAsia" w:ascii="楷体" w:hAnsi="楷体" w:eastAsia="楷体"/>
          <w:sz w:val="24"/>
          <w:lang w:eastAsia="zh-CN"/>
        </w:rPr>
        <w:t>增值税普通</w:t>
      </w:r>
      <w:r>
        <w:rPr>
          <w:rFonts w:hint="eastAsia" w:ascii="楷体" w:hAnsi="楷体" w:eastAsia="楷体"/>
          <w:sz w:val="24"/>
        </w:rPr>
        <w:t>发票的开具、提交以及双方收付款，</w:t>
      </w:r>
      <w:r>
        <w:rPr>
          <w:rFonts w:hint="eastAsia" w:ascii="楷体_GB2312" w:hAnsi="宋体" w:eastAsia="楷体_GB2312"/>
          <w:sz w:val="24"/>
        </w:rPr>
        <w:t>乙方开具并提交甲方的</w:t>
      </w:r>
      <w:r>
        <w:rPr>
          <w:rFonts w:hint="eastAsia" w:ascii="楷体_GB2312" w:hAnsi="宋体" w:eastAsia="楷体_GB2312"/>
          <w:sz w:val="24"/>
          <w:lang w:eastAsia="zh-CN"/>
        </w:rPr>
        <w:t>增值税普通</w:t>
      </w:r>
      <w:r>
        <w:rPr>
          <w:rFonts w:hint="eastAsia" w:ascii="楷体_GB2312" w:hAnsi="宋体" w:eastAsia="楷体_GB2312"/>
          <w:sz w:val="24"/>
        </w:rPr>
        <w:t>发票的价税合计金额应与甲方已经支付的价税合计款项保持一致</w:t>
      </w:r>
      <w:r>
        <w:rPr>
          <w:rFonts w:hint="eastAsia" w:ascii="楷体" w:hAnsi="楷体" w:eastAsia="楷体"/>
          <w:sz w:val="24"/>
        </w:rPr>
        <w:t xml:space="preserve">； </w:t>
      </w:r>
    </w:p>
    <w:p>
      <w:pPr>
        <w:spacing w:line="360" w:lineRule="auto"/>
        <w:ind w:firstLine="480" w:firstLineChars="200"/>
        <w:rPr>
          <w:rFonts w:ascii="楷体" w:hAnsi="楷体" w:eastAsia="楷体"/>
          <w:sz w:val="24"/>
        </w:rPr>
      </w:pPr>
      <w:r>
        <w:rPr>
          <w:rFonts w:hint="eastAsia" w:ascii="楷体" w:hAnsi="楷体" w:eastAsia="楷体"/>
          <w:sz w:val="24"/>
        </w:rPr>
        <w:t>（4）乙方必须严格遵照相关税收法规和文件，开具合法的</w:t>
      </w:r>
      <w:r>
        <w:rPr>
          <w:rFonts w:hint="eastAsia" w:ascii="楷体" w:hAnsi="楷体" w:eastAsia="楷体"/>
          <w:sz w:val="24"/>
          <w:lang w:eastAsia="zh-CN"/>
        </w:rPr>
        <w:t>增值税普通</w:t>
      </w:r>
      <w:r>
        <w:rPr>
          <w:rFonts w:hint="eastAsia" w:ascii="楷体" w:hAnsi="楷体" w:eastAsia="楷体"/>
          <w:sz w:val="24"/>
        </w:rPr>
        <w:t>发票。因乙方开具的</w:t>
      </w:r>
      <w:r>
        <w:rPr>
          <w:rFonts w:hint="eastAsia" w:ascii="楷体" w:hAnsi="楷体" w:eastAsia="楷体"/>
          <w:sz w:val="24"/>
          <w:lang w:eastAsia="zh-CN"/>
        </w:rPr>
        <w:t>增值税普通</w:t>
      </w:r>
      <w:r>
        <w:rPr>
          <w:rFonts w:hint="eastAsia" w:ascii="楷体" w:hAnsi="楷体" w:eastAsia="楷体"/>
          <w:sz w:val="24"/>
        </w:rPr>
        <w:t>发票不符合税收法规与税务机关相关规定而给甲方造成经济损失的，乙方负责赔偿。即乙方如不能提供</w:t>
      </w:r>
      <w:r>
        <w:rPr>
          <w:rFonts w:hint="eastAsia" w:ascii="楷体" w:hAnsi="楷体" w:eastAsia="楷体"/>
          <w:sz w:val="24"/>
          <w:lang w:eastAsia="zh-CN"/>
        </w:rPr>
        <w:t>增值税普通</w:t>
      </w:r>
      <w:r>
        <w:rPr>
          <w:rFonts w:hint="eastAsia" w:ascii="楷体" w:hAnsi="楷体" w:eastAsia="楷体"/>
          <w:sz w:val="24"/>
        </w:rPr>
        <w:t>发票，则采购对应的进项税额由乙方承担；如提供的票面税率与承诺不一致，则差额由乙方承担；</w:t>
      </w:r>
    </w:p>
    <w:p>
      <w:pPr>
        <w:spacing w:line="360" w:lineRule="auto"/>
        <w:ind w:firstLine="480" w:firstLineChars="200"/>
        <w:rPr>
          <w:rFonts w:ascii="楷体" w:hAnsi="楷体" w:eastAsia="楷体"/>
          <w:sz w:val="24"/>
        </w:rPr>
      </w:pPr>
      <w:r>
        <w:rPr>
          <w:rFonts w:hint="eastAsia" w:ascii="楷体" w:hAnsi="楷体" w:eastAsia="楷体"/>
          <w:sz w:val="24"/>
        </w:rPr>
        <w:t>（5）乙方开具的</w:t>
      </w:r>
      <w:r>
        <w:rPr>
          <w:rFonts w:hint="eastAsia" w:ascii="楷体" w:hAnsi="楷体" w:eastAsia="楷体"/>
          <w:sz w:val="24"/>
          <w:lang w:eastAsia="zh-CN"/>
        </w:rPr>
        <w:t>增值税普通</w:t>
      </w:r>
      <w:r>
        <w:rPr>
          <w:rFonts w:hint="eastAsia" w:ascii="楷体" w:hAnsi="楷体" w:eastAsia="楷体"/>
          <w:sz w:val="24"/>
        </w:rPr>
        <w:t>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ascii="楷体" w:hAnsi="楷体" w:eastAsia="楷体"/>
          <w:sz w:val="24"/>
        </w:rPr>
      </w:pPr>
      <w:r>
        <w:rPr>
          <w:rFonts w:hint="eastAsia" w:ascii="楷体" w:hAnsi="楷体" w:eastAsia="楷体"/>
          <w:sz w:val="24"/>
        </w:rPr>
        <w:t>（6）为保证取得的发票可以及时并成功获得抵扣，乙方开具的</w:t>
      </w:r>
      <w:r>
        <w:rPr>
          <w:rFonts w:hint="eastAsia" w:ascii="楷体" w:hAnsi="楷体" w:eastAsia="楷体"/>
          <w:sz w:val="24"/>
          <w:lang w:eastAsia="zh-CN"/>
        </w:rPr>
        <w:t>增值税普通</w:t>
      </w:r>
      <w:r>
        <w:rPr>
          <w:rFonts w:hint="eastAsia" w:ascii="楷体" w:hAnsi="楷体" w:eastAsia="楷体"/>
          <w:sz w:val="24"/>
        </w:rPr>
        <w:t>发票送达并经甲方签收后，若发生丢失，乙方应积极协助甲方，按照相关税收法规和文件的规定提供相应资料，并确保甲方顺利获得抵扣；</w:t>
      </w:r>
    </w:p>
    <w:p>
      <w:pPr>
        <w:spacing w:line="360" w:lineRule="auto"/>
        <w:ind w:firstLine="480" w:firstLineChars="200"/>
        <w:rPr>
          <w:rFonts w:ascii="楷体" w:hAnsi="楷体" w:eastAsia="楷体"/>
          <w:sz w:val="24"/>
        </w:rPr>
      </w:pPr>
      <w:r>
        <w:rPr>
          <w:rFonts w:hint="eastAsia" w:ascii="楷体" w:hAnsi="楷体" w:eastAsia="楷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before="100" w:beforeAutospacing="1" w:after="100" w:afterAutospacing="1"/>
      </w:pPr>
    </w:p>
    <w:p>
      <w:pPr>
        <w:spacing w:before="100" w:beforeAutospacing="1" w:after="100" w:afterAutospacing="1"/>
      </w:pPr>
    </w:p>
    <w:p>
      <w:pPr>
        <w:spacing w:line="360" w:lineRule="auto"/>
        <w:jc w:val="left"/>
        <w:rPr>
          <w:rFonts w:hint="default" w:ascii="楷体" w:hAnsi="楷体" w:eastAsia="楷体"/>
          <w:b/>
          <w:sz w:val="24"/>
          <w:lang w:val="en-US" w:eastAsia="zh-CN"/>
        </w:rPr>
      </w:pPr>
      <w:r>
        <w:rPr>
          <w:rFonts w:hint="eastAsia" w:ascii="楷体" w:hAnsi="楷体" w:eastAsia="楷体"/>
          <w:b/>
          <w:sz w:val="24"/>
          <w:lang w:val="en-US" w:eastAsia="zh-CN"/>
        </w:rPr>
        <w:t>附件四：</w:t>
      </w:r>
    </w:p>
    <w:p>
      <w:pPr>
        <w:spacing w:line="360" w:lineRule="auto"/>
        <w:jc w:val="center"/>
        <w:rPr>
          <w:rFonts w:ascii="楷体" w:hAnsi="楷体" w:eastAsia="楷体"/>
          <w:b/>
          <w:sz w:val="24"/>
        </w:rPr>
      </w:pPr>
      <w:r>
        <w:rPr>
          <w:rFonts w:hint="eastAsia" w:ascii="楷体" w:hAnsi="楷体" w:eastAsia="楷体"/>
          <w:b/>
          <w:sz w:val="24"/>
        </w:rPr>
        <w:t>双方的权利和义务</w:t>
      </w:r>
    </w:p>
    <w:p>
      <w:pPr>
        <w:spacing w:line="360" w:lineRule="auto"/>
        <w:rPr>
          <w:rFonts w:ascii="楷体" w:hAnsi="楷体" w:eastAsia="楷体"/>
          <w:sz w:val="24"/>
        </w:rPr>
      </w:pPr>
    </w:p>
    <w:p>
      <w:pPr>
        <w:spacing w:line="360" w:lineRule="auto"/>
        <w:ind w:firstLine="480" w:firstLineChars="200"/>
        <w:rPr>
          <w:rFonts w:ascii="楷体" w:hAnsi="楷体" w:eastAsia="楷体"/>
          <w:bCs/>
          <w:sz w:val="24"/>
        </w:rPr>
      </w:pPr>
      <w:r>
        <w:rPr>
          <w:rFonts w:ascii="楷体" w:hAnsi="楷体" w:eastAsia="楷体"/>
          <w:kern w:val="0"/>
          <w:sz w:val="24"/>
        </w:rPr>
        <mc:AlternateContent>
          <mc:Choice Requires="wps">
            <w:drawing>
              <wp:anchor distT="0" distB="0" distL="114300" distR="114300" simplePos="0" relativeHeight="251659264" behindDoc="0" locked="0" layoutInCell="1" allowOverlap="1">
                <wp:simplePos x="0" y="0"/>
                <wp:positionH relativeFrom="column">
                  <wp:posOffset>6212205</wp:posOffset>
                </wp:positionH>
                <wp:positionV relativeFrom="paragraph">
                  <wp:posOffset>288290</wp:posOffset>
                </wp:positionV>
                <wp:extent cx="216535" cy="587375"/>
                <wp:effectExtent l="0" t="0" r="12065" b="317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5926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楷体" w:hAnsi="楷体" w:eastAsia="楷体"/>
          <w:bCs/>
          <w:sz w:val="24"/>
        </w:rPr>
        <w:t>1.</w:t>
      </w:r>
      <w:r>
        <w:rPr>
          <w:rFonts w:ascii="楷体" w:hAnsi="楷体" w:eastAsia="楷体"/>
          <w:bCs/>
          <w:sz w:val="24"/>
        </w:rPr>
        <w:t xml:space="preserve"> </w:t>
      </w:r>
      <w:r>
        <w:rPr>
          <w:rFonts w:hint="eastAsia" w:ascii="楷体" w:hAnsi="楷体" w:eastAsia="楷体"/>
          <w:bCs/>
          <w:sz w:val="24"/>
        </w:rPr>
        <w:t>甲方的权利和义务</w:t>
      </w:r>
    </w:p>
    <w:p>
      <w:pPr>
        <w:spacing w:line="360" w:lineRule="auto"/>
        <w:ind w:firstLine="480" w:firstLineChars="200"/>
        <w:rPr>
          <w:rFonts w:ascii="楷体" w:hAnsi="楷体" w:eastAsia="楷体"/>
          <w:sz w:val="24"/>
        </w:rPr>
      </w:pPr>
      <w:r>
        <w:rPr>
          <w:rFonts w:hint="eastAsia" w:ascii="楷体" w:hAnsi="楷体" w:eastAsia="楷体"/>
          <w:sz w:val="24"/>
        </w:rPr>
        <w:t>（1）甲方有权指派监督人员或代表对乙方的供货及服务的进度与质量予以监督；</w:t>
      </w:r>
    </w:p>
    <w:p>
      <w:pPr>
        <w:spacing w:line="360" w:lineRule="auto"/>
        <w:ind w:firstLine="480" w:firstLineChars="200"/>
        <w:rPr>
          <w:rFonts w:ascii="楷体" w:hAnsi="楷体" w:eastAsia="楷体"/>
          <w:sz w:val="24"/>
        </w:rPr>
      </w:pPr>
      <w:r>
        <w:rPr>
          <w:rFonts w:hint="eastAsia" w:ascii="楷体" w:hAnsi="楷体" w:eastAsia="楷体"/>
          <w:sz w:val="24"/>
        </w:rPr>
        <w:t>（2）甲方发现合同货物或乙方服务不符合双方约定的，甲方有权要求乙方在指定期限内改正；</w:t>
      </w:r>
    </w:p>
    <w:p>
      <w:pPr>
        <w:spacing w:line="360" w:lineRule="auto"/>
        <w:ind w:firstLine="480" w:firstLineChars="200"/>
        <w:rPr>
          <w:rFonts w:ascii="楷体" w:hAnsi="楷体" w:eastAsia="楷体"/>
          <w:sz w:val="24"/>
        </w:rPr>
      </w:pPr>
      <w:r>
        <w:rPr>
          <w:rFonts w:hint="eastAsia" w:ascii="楷体" w:hAnsi="楷体" w:eastAsia="楷体"/>
          <w:sz w:val="24"/>
        </w:rPr>
        <w:t>（3）甲方应指定协调人员，协助乙方解决供货及提供服务过程中应解决的问题；</w:t>
      </w:r>
    </w:p>
    <w:p>
      <w:pPr>
        <w:spacing w:line="360" w:lineRule="auto"/>
        <w:ind w:firstLine="480" w:firstLineChars="200"/>
        <w:rPr>
          <w:rFonts w:ascii="楷体" w:hAnsi="楷体" w:eastAsia="楷体"/>
          <w:sz w:val="24"/>
        </w:rPr>
      </w:pPr>
      <w:r>
        <w:rPr>
          <w:rFonts w:hint="eastAsia" w:ascii="楷体" w:hAnsi="楷体" w:eastAsia="楷体"/>
          <w:sz w:val="24"/>
        </w:rPr>
        <w:t>（4）甲方应当按照双方的约定按时足额付款，但双方另有约定的除外；</w:t>
      </w:r>
    </w:p>
    <w:p>
      <w:pPr>
        <w:pStyle w:val="6"/>
        <w:spacing w:line="360" w:lineRule="auto"/>
        <w:ind w:firstLine="480"/>
        <w:rPr>
          <w:rFonts w:ascii="楷体" w:hAnsi="楷体" w:eastAsia="楷体"/>
          <w:sz w:val="24"/>
        </w:rPr>
      </w:pPr>
      <w:r>
        <w:rPr>
          <w:rFonts w:hint="eastAsia" w:ascii="楷体" w:hAnsi="楷体" w:eastAsia="楷体"/>
          <w:sz w:val="24"/>
        </w:rPr>
        <w:t>（5）本合同其他条款中约定的甲方的权利和义务。</w:t>
      </w:r>
    </w:p>
    <w:p>
      <w:pPr>
        <w:spacing w:line="360" w:lineRule="auto"/>
        <w:ind w:firstLine="480" w:firstLineChars="200"/>
        <w:rPr>
          <w:rFonts w:ascii="楷体" w:hAnsi="楷体" w:eastAsia="楷体"/>
          <w:bCs/>
          <w:sz w:val="24"/>
        </w:rPr>
      </w:pPr>
      <w:r>
        <w:rPr>
          <w:rFonts w:hint="eastAsia" w:ascii="楷体" w:hAnsi="楷体" w:eastAsia="楷体"/>
          <w:bCs/>
          <w:sz w:val="24"/>
        </w:rPr>
        <w:t>2. 乙方的权利和义务</w:t>
      </w:r>
    </w:p>
    <w:p>
      <w:pPr>
        <w:spacing w:line="360" w:lineRule="auto"/>
        <w:ind w:firstLine="480" w:firstLineChars="200"/>
        <w:rPr>
          <w:rFonts w:ascii="楷体" w:hAnsi="楷体" w:eastAsia="楷体"/>
          <w:sz w:val="24"/>
        </w:rPr>
      </w:pPr>
      <w:r>
        <w:rPr>
          <w:rFonts w:hint="eastAsia" w:ascii="楷体" w:hAnsi="楷体" w:eastAsia="楷体"/>
          <w:sz w:val="24"/>
        </w:rPr>
        <w:t>（1）乙方有权收取合同价款；</w:t>
      </w:r>
    </w:p>
    <w:p>
      <w:pPr>
        <w:spacing w:line="360" w:lineRule="auto"/>
        <w:ind w:firstLine="480" w:firstLineChars="200"/>
        <w:rPr>
          <w:rFonts w:ascii="楷体" w:hAnsi="楷体" w:eastAsia="楷体"/>
          <w:sz w:val="24"/>
        </w:rPr>
      </w:pPr>
      <w:r>
        <w:rPr>
          <w:rFonts w:hint="eastAsia" w:ascii="楷体" w:hAnsi="楷体" w:eastAsia="楷体"/>
          <w:sz w:val="24"/>
        </w:rPr>
        <w:t>（2）乙方所提供的合同货物应随附售后质量保证说明书或保修卡。乙方承诺在保修期内，如合同货物发生故障，免费给予维修；</w:t>
      </w:r>
    </w:p>
    <w:p>
      <w:pPr>
        <w:spacing w:line="360" w:lineRule="auto"/>
        <w:ind w:firstLine="480" w:firstLineChars="200"/>
        <w:rPr>
          <w:rFonts w:ascii="楷体" w:hAnsi="楷体" w:eastAsia="楷体"/>
          <w:sz w:val="24"/>
        </w:rPr>
      </w:pPr>
      <w:r>
        <w:rPr>
          <w:rFonts w:hint="eastAsia" w:ascii="楷体" w:hAnsi="楷体" w:eastAsia="楷体"/>
          <w:sz w:val="24"/>
        </w:rPr>
        <w:t>（3）合同货物运输过程中的保险由乙方负责办理并承担所有费用；</w:t>
      </w:r>
    </w:p>
    <w:p>
      <w:pPr>
        <w:spacing w:line="360" w:lineRule="auto"/>
        <w:ind w:firstLine="480" w:firstLineChars="200"/>
        <w:rPr>
          <w:rFonts w:ascii="楷体" w:hAnsi="楷体" w:eastAsia="楷体"/>
          <w:b/>
          <w:sz w:val="24"/>
        </w:rPr>
      </w:pPr>
      <w:r>
        <w:rPr>
          <w:rFonts w:hint="eastAsia" w:ascii="楷体" w:hAnsi="楷体" w:eastAsia="楷体"/>
          <w:sz w:val="24"/>
        </w:rPr>
        <w:t>（4）本合同其他条款中约定的乙方的权利和义务。</w:t>
      </w: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rPr>
          <w:rFonts w:hint="default" w:eastAsia="宋体"/>
          <w:b/>
          <w:bCs/>
          <w:lang w:val="en-US" w:eastAsia="zh-CN"/>
        </w:rPr>
      </w:pPr>
      <w:r>
        <w:rPr>
          <w:rFonts w:hint="eastAsia"/>
          <w:b/>
          <w:bCs/>
          <w:lang w:val="en-US" w:eastAsia="zh-CN"/>
        </w:rPr>
        <w:t>附件五：</w:t>
      </w:r>
    </w:p>
    <w:p>
      <w:pPr>
        <w:spacing w:line="360" w:lineRule="auto"/>
        <w:jc w:val="center"/>
        <w:rPr>
          <w:rFonts w:ascii="楷体" w:hAnsi="楷体" w:eastAsia="楷体"/>
          <w:b/>
          <w:kern w:val="0"/>
          <w:sz w:val="24"/>
        </w:rPr>
      </w:pPr>
    </w:p>
    <w:p>
      <w:pPr>
        <w:spacing w:line="360" w:lineRule="auto"/>
        <w:jc w:val="center"/>
        <w:rPr>
          <w:rFonts w:ascii="楷体" w:hAnsi="楷体" w:eastAsia="楷体"/>
          <w:b/>
          <w:kern w:val="0"/>
          <w:sz w:val="24"/>
        </w:rPr>
      </w:pPr>
      <w:r>
        <w:rPr>
          <w:rFonts w:hint="eastAsia" w:ascii="楷体" w:hAnsi="楷体" w:eastAsia="楷体"/>
          <w:b/>
          <w:kern w:val="0"/>
          <w:sz w:val="24"/>
        </w:rPr>
        <w:t>交付与质量标准</w:t>
      </w:r>
    </w:p>
    <w:p>
      <w:pPr>
        <w:spacing w:line="360" w:lineRule="auto"/>
        <w:rPr>
          <w:rFonts w:ascii="楷体" w:hAnsi="楷体" w:eastAsia="楷体"/>
          <w:kern w:val="0"/>
          <w:sz w:val="24"/>
        </w:rPr>
      </w:pPr>
    </w:p>
    <w:p>
      <w:pPr>
        <w:spacing w:line="360" w:lineRule="auto"/>
        <w:ind w:firstLine="480" w:firstLineChars="200"/>
        <w:rPr>
          <w:rFonts w:ascii="楷体" w:hAnsi="楷体" w:eastAsia="楷体"/>
          <w:sz w:val="24"/>
          <w:u w:val="single"/>
        </w:rPr>
      </w:pPr>
      <w:r>
        <w:rPr>
          <w:rFonts w:hint="eastAsia" w:ascii="楷体" w:hAnsi="楷体" w:eastAsia="楷体"/>
          <w:sz w:val="24"/>
        </w:rPr>
        <w:t>1.乙方应在合同签订后</w:t>
      </w:r>
      <w:r>
        <w:rPr>
          <w:rFonts w:hint="eastAsia" w:ascii="楷体" w:hAnsi="楷体" w:eastAsia="楷体"/>
          <w:sz w:val="24"/>
          <w:u w:val="single"/>
        </w:rPr>
        <w:t xml:space="preserve"> </w:t>
      </w:r>
      <w:r>
        <w:rPr>
          <w:rFonts w:hint="eastAsia" w:ascii="楷体" w:hAnsi="楷体" w:eastAsia="楷体"/>
          <w:sz w:val="24"/>
          <w:u w:val="single"/>
          <w:lang w:val="en-US" w:eastAsia="zh-CN"/>
        </w:rPr>
        <w:t>7</w:t>
      </w:r>
      <w:r>
        <w:rPr>
          <w:rFonts w:hint="eastAsia" w:ascii="楷体" w:hAnsi="楷体" w:eastAsia="楷体"/>
          <w:sz w:val="24"/>
          <w:u w:val="single"/>
        </w:rPr>
        <w:t xml:space="preserve">  </w:t>
      </w:r>
      <w:r>
        <w:rPr>
          <w:rFonts w:hint="eastAsia" w:ascii="楷体" w:hAnsi="楷体" w:eastAsia="楷体"/>
          <w:sz w:val="24"/>
        </w:rPr>
        <w:t xml:space="preserve">日内将合同货物运至甲方指定地点： </w:t>
      </w:r>
      <w:r>
        <w:rPr>
          <w:rFonts w:ascii="楷体" w:hAnsi="楷体" w:eastAsia="楷体"/>
          <w:sz w:val="24"/>
        </w:rPr>
        <w:t xml:space="preserve">        </w:t>
      </w:r>
    </w:p>
    <w:p>
      <w:pPr>
        <w:spacing w:line="360" w:lineRule="auto"/>
        <w:ind w:firstLine="480" w:firstLineChars="200"/>
        <w:rPr>
          <w:rFonts w:hint="eastAsia" w:ascii="楷体" w:hAnsi="楷体" w:eastAsia="楷体"/>
          <w:sz w:val="24"/>
          <w:u w:val="single"/>
        </w:rPr>
      </w:pPr>
    </w:p>
    <w:p>
      <w:pPr>
        <w:spacing w:line="360" w:lineRule="auto"/>
        <w:ind w:firstLine="480" w:firstLineChars="200"/>
        <w:rPr>
          <w:rFonts w:ascii="楷体" w:hAnsi="楷体" w:eastAsia="楷体"/>
          <w:sz w:val="24"/>
          <w:u w:val="single"/>
        </w:rPr>
      </w:pPr>
      <w:r>
        <w:rPr>
          <w:rFonts w:hint="eastAsia" w:ascii="楷体" w:hAnsi="楷体" w:eastAsia="楷体"/>
          <w:sz w:val="24"/>
        </w:rPr>
        <w:t>2.乙方交付的合同货物，除应符合合同约定的货物标准以外，还应当满足以下标准：</w:t>
      </w:r>
      <w:r>
        <w:rPr>
          <w:rFonts w:hint="eastAsia" w:ascii="楷体" w:hAnsi="楷体" w:eastAsia="楷体"/>
          <w:sz w:val="24"/>
          <w:u w:val="single"/>
        </w:rPr>
        <w:t xml:space="preserve">       </w:t>
      </w:r>
      <w:r>
        <w:rPr>
          <w:rFonts w:hint="eastAsia" w:ascii="楷体" w:hAnsi="楷体" w:eastAsia="楷体"/>
          <w:sz w:val="24"/>
          <w:u w:val="single"/>
          <w:lang w:eastAsia="zh-CN"/>
        </w:rPr>
        <w:t>无</w:t>
      </w:r>
      <w:r>
        <w:rPr>
          <w:rFonts w:hint="eastAsia" w:ascii="楷体" w:hAnsi="楷体" w:eastAsia="楷体"/>
          <w:sz w:val="24"/>
          <w:u w:val="single"/>
        </w:rPr>
        <w:t xml:space="preserve">       </w:t>
      </w: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before="100" w:beforeAutospacing="1" w:after="100" w:afterAutospacing="1"/>
      </w:pPr>
    </w:p>
    <w:p>
      <w:pPr>
        <w:spacing w:line="360" w:lineRule="auto"/>
        <w:jc w:val="left"/>
        <w:rPr>
          <w:rFonts w:hint="default" w:ascii="楷体" w:hAnsi="楷体" w:eastAsia="楷体"/>
          <w:b/>
          <w:sz w:val="24"/>
          <w:lang w:val="en-US" w:eastAsia="zh-CN"/>
        </w:rPr>
      </w:pPr>
      <w:r>
        <w:rPr>
          <w:rFonts w:hint="eastAsia" w:ascii="楷体" w:hAnsi="楷体" w:eastAsia="楷体"/>
          <w:b/>
          <w:sz w:val="24"/>
          <w:lang w:val="en-US" w:eastAsia="zh-CN"/>
        </w:rPr>
        <w:t>附件六：</w:t>
      </w:r>
    </w:p>
    <w:p>
      <w:pPr>
        <w:spacing w:line="360" w:lineRule="auto"/>
        <w:jc w:val="center"/>
        <w:rPr>
          <w:rFonts w:ascii="楷体" w:hAnsi="楷体" w:eastAsia="楷体"/>
          <w:b/>
          <w:sz w:val="24"/>
        </w:rPr>
      </w:pPr>
      <w:r>
        <w:rPr>
          <w:rFonts w:hint="eastAsia" w:ascii="楷体" w:hAnsi="楷体" w:eastAsia="楷体"/>
          <w:b/>
          <w:sz w:val="24"/>
        </w:rPr>
        <w:t>保修和维修</w:t>
      </w:r>
    </w:p>
    <w:p>
      <w:pPr>
        <w:spacing w:line="360" w:lineRule="auto"/>
        <w:ind w:firstLine="480" w:firstLineChars="200"/>
        <w:rPr>
          <w:rFonts w:ascii="楷体" w:hAnsi="楷体" w:eastAsia="楷体"/>
          <w:bCs/>
          <w:sz w:val="24"/>
        </w:rPr>
      </w:pPr>
      <w:r>
        <w:rPr>
          <w:rFonts w:hint="eastAsia" w:ascii="楷体" w:hAnsi="楷体" w:eastAsia="楷体"/>
          <w:bCs/>
          <w:sz w:val="24"/>
        </w:rPr>
        <w:t>1.乙方对于合同货物向甲方提供的保修期为自正式交付之日起的</w:t>
      </w:r>
      <w:r>
        <w:rPr>
          <w:rFonts w:hint="eastAsia" w:ascii="楷体" w:hAnsi="楷体" w:eastAsia="楷体"/>
          <w:bCs/>
          <w:sz w:val="24"/>
          <w:u w:val="single"/>
        </w:rPr>
        <w:t xml:space="preserve">   </w:t>
      </w:r>
      <w:r>
        <w:rPr>
          <w:rFonts w:hint="eastAsia" w:ascii="楷体" w:hAnsi="楷体" w:eastAsia="楷体"/>
          <w:bCs/>
          <w:sz w:val="24"/>
        </w:rPr>
        <w:t>个月。</w:t>
      </w:r>
    </w:p>
    <w:p>
      <w:pPr>
        <w:spacing w:line="360" w:lineRule="auto"/>
        <w:rPr>
          <w:rFonts w:ascii="楷体" w:hAnsi="楷体" w:eastAsia="楷体"/>
          <w:b/>
          <w:sz w:val="24"/>
        </w:rPr>
      </w:pPr>
      <w:r>
        <w:rPr>
          <w:rFonts w:hint="eastAsia" w:ascii="楷体" w:hAnsi="楷体" w:eastAsia="楷体"/>
          <w:b/>
          <w:sz w:val="24"/>
        </w:rPr>
        <w:t>【重要提示：保修期的具体时间标准应与乙方协商确定并在合同中明确，最短不能少于一年。】</w:t>
      </w:r>
    </w:p>
    <w:p>
      <w:pPr>
        <w:pStyle w:val="6"/>
        <w:spacing w:line="360" w:lineRule="auto"/>
        <w:ind w:firstLine="480"/>
        <w:rPr>
          <w:rFonts w:ascii="楷体" w:hAnsi="楷体" w:eastAsia="楷体"/>
          <w:sz w:val="24"/>
        </w:rPr>
      </w:pPr>
      <w:r>
        <w:rPr>
          <w:rFonts w:hint="eastAsia" w:ascii="楷体" w:hAnsi="楷体" w:eastAsia="楷体"/>
          <w:bCs/>
          <w:sz w:val="24"/>
        </w:rPr>
        <w:t>2.在双方约定的保修期内，乙方对合同货物出现的故障指派专业技术人员进行排除，对出现故障的部件、元件或零件免费进行修理或更换。除合同另有约定外，</w:t>
      </w:r>
      <w:r>
        <w:rPr>
          <w:rFonts w:hint="eastAsia" w:ascii="楷体" w:hAnsi="楷体" w:eastAsia="楷体"/>
          <w:sz w:val="24"/>
        </w:rPr>
        <w:t>乙方应在接到故障通知后及时响应，并根据甲方要求到场维修或</w:t>
      </w:r>
      <w:r>
        <w:rPr>
          <w:rFonts w:ascii="楷体" w:hAnsi="楷体" w:eastAsia="楷体"/>
          <w:sz w:val="24"/>
        </w:rPr>
        <w:t>更换相关配件。</w:t>
      </w:r>
      <w:r>
        <w:rPr>
          <w:rFonts w:hint="eastAsia" w:ascii="楷体" w:hAnsi="楷体" w:eastAsia="楷体"/>
          <w:sz w:val="24"/>
        </w:rPr>
        <w:t>同时，如双方约定其他保修服务的，乙方应提供约定的其他保修服务。</w:t>
      </w:r>
    </w:p>
    <w:p>
      <w:pPr>
        <w:pStyle w:val="6"/>
        <w:spacing w:line="360" w:lineRule="auto"/>
        <w:ind w:firstLine="480"/>
        <w:rPr>
          <w:rFonts w:ascii="楷体" w:hAnsi="楷体" w:eastAsia="楷体"/>
          <w:bCs/>
          <w:sz w:val="24"/>
        </w:rPr>
      </w:pPr>
      <w:r>
        <w:rPr>
          <w:rFonts w:hint="eastAsia" w:ascii="楷体" w:hAnsi="楷体" w:eastAsia="楷体"/>
          <w:bCs/>
          <w:sz w:val="24"/>
        </w:rPr>
        <w:t>3.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p>
    <w:p>
      <w:pPr>
        <w:pStyle w:val="6"/>
        <w:spacing w:line="360" w:lineRule="auto"/>
        <w:ind w:firstLine="0" w:firstLineChars="0"/>
        <w:rPr>
          <w:rFonts w:ascii="楷体" w:hAnsi="楷体" w:eastAsia="楷体"/>
          <w:b/>
          <w:color w:val="auto"/>
          <w:sz w:val="24"/>
          <w:highlight w:val="none"/>
        </w:rPr>
      </w:pPr>
      <w:r>
        <w:rPr>
          <w:rFonts w:hint="eastAsia" w:ascii="楷体" w:hAnsi="楷体" w:eastAsia="楷体"/>
          <w:b/>
          <w:color w:val="auto"/>
          <w:sz w:val="24"/>
          <w:highlight w:val="none"/>
        </w:rPr>
        <w:t>【存在以下情形之一的，视为重大偏离：（1）约定保修期内发生的保修费用由甲方承担的；（2）未约定乙方不履行保修责任时甲方有权采用其他维修方式并由乙方承担相关费用的；（3）未约定设备在保修期内发生的质量缺陷造成的甲方和（或）第三人财产和（或）人身损失，甲方有权向乙方追索的。】</w:t>
      </w:r>
    </w:p>
    <w:p>
      <w:pPr>
        <w:pStyle w:val="6"/>
        <w:spacing w:line="360" w:lineRule="auto"/>
        <w:ind w:firstLine="480"/>
        <w:rPr>
          <w:rFonts w:ascii="楷体" w:hAnsi="楷体" w:eastAsia="楷体"/>
          <w:bCs/>
          <w:sz w:val="24"/>
        </w:rPr>
      </w:pPr>
      <w:r>
        <w:rPr>
          <w:rFonts w:hint="eastAsia" w:ascii="楷体" w:hAnsi="楷体" w:eastAsia="楷体"/>
          <w:bCs/>
          <w:sz w:val="24"/>
        </w:rPr>
        <w:t>4.保修期满，乙方应持续对货物使用期间出现的故障提供维修服务。对维修所需费用，乙方应仅收取正常的成本费用。</w:t>
      </w:r>
    </w:p>
    <w:p>
      <w:pPr>
        <w:spacing w:line="360" w:lineRule="auto"/>
        <w:rPr>
          <w:rFonts w:hint="eastAsia" w:ascii="楷体" w:hAnsi="楷体" w:eastAsia="楷体"/>
          <w:b/>
          <w:bCs/>
          <w:sz w:val="24"/>
        </w:rPr>
      </w:pPr>
      <w:r>
        <w:rPr>
          <w:rFonts w:hint="eastAsia" w:ascii="楷体" w:hAnsi="楷体" w:eastAsia="楷体"/>
          <w:sz w:val="24"/>
        </w:rPr>
        <w:t>附件七：</w:t>
      </w:r>
      <w:r>
        <w:rPr>
          <w:rFonts w:hint="eastAsia" w:ascii="楷体" w:hAnsi="楷体" w:eastAsia="楷体"/>
          <w:b/>
          <w:bCs/>
          <w:sz w:val="24"/>
        </w:rPr>
        <w:t>【重要提示：属于重要商务条款，此模板供主办部门参照执行，主办部门可以根据项目实际进行相应的调整，但应注意避免出现重大偏离的情形。】</w:t>
      </w: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rPr>
          <w:rFonts w:hint="eastAsia" w:ascii="楷体" w:hAnsi="楷体" w:eastAsia="楷体"/>
          <w:b/>
          <w:bCs/>
          <w:sz w:val="24"/>
        </w:rPr>
      </w:pPr>
    </w:p>
    <w:p>
      <w:pPr>
        <w:spacing w:line="360" w:lineRule="auto"/>
        <w:jc w:val="left"/>
        <w:rPr>
          <w:rFonts w:hint="eastAsia" w:ascii="楷体" w:hAnsi="楷体" w:eastAsia="楷体"/>
          <w:b/>
          <w:bCs/>
          <w:sz w:val="24"/>
          <w:lang w:val="en-US" w:eastAsia="zh-CN"/>
        </w:rPr>
      </w:pPr>
    </w:p>
    <w:p>
      <w:pPr>
        <w:spacing w:line="360" w:lineRule="auto"/>
        <w:jc w:val="left"/>
        <w:rPr>
          <w:rFonts w:hint="eastAsia" w:ascii="楷体" w:hAnsi="楷体" w:eastAsia="楷体"/>
          <w:b/>
          <w:bCs/>
          <w:sz w:val="24"/>
          <w:lang w:val="en-US" w:eastAsia="zh-CN"/>
        </w:rPr>
      </w:pPr>
      <w:r>
        <w:rPr>
          <w:rFonts w:hint="eastAsia" w:ascii="楷体" w:hAnsi="楷体" w:eastAsia="楷体"/>
          <w:b/>
          <w:bCs/>
          <w:sz w:val="24"/>
          <w:lang w:val="en-US" w:eastAsia="zh-CN"/>
        </w:rPr>
        <w:t>附件七：</w:t>
      </w:r>
    </w:p>
    <w:p>
      <w:pPr>
        <w:spacing w:line="360" w:lineRule="auto"/>
        <w:jc w:val="center"/>
        <w:rPr>
          <w:rFonts w:ascii="楷体" w:hAnsi="楷体" w:eastAsia="楷体"/>
          <w:b/>
          <w:sz w:val="24"/>
        </w:rPr>
      </w:pPr>
      <w:r>
        <w:rPr>
          <w:rFonts w:hint="eastAsia" w:ascii="楷体" w:hAnsi="楷体" w:eastAsia="楷体"/>
          <w:b/>
          <w:sz w:val="24"/>
        </w:rPr>
        <w:t>违约责任</w:t>
      </w:r>
    </w:p>
    <w:p>
      <w:pPr>
        <w:spacing w:line="360" w:lineRule="auto"/>
        <w:ind w:firstLine="480" w:firstLineChars="200"/>
        <w:rPr>
          <w:rFonts w:ascii="楷体" w:hAnsi="楷体" w:eastAsia="楷体"/>
          <w:sz w:val="24"/>
        </w:rPr>
      </w:pPr>
      <w:r>
        <w:rPr>
          <w:rFonts w:hint="eastAsia" w:ascii="楷体" w:hAnsi="楷体" w:eastAsia="楷体"/>
          <w:sz w:val="24"/>
        </w:rPr>
        <w:t>除合同约定的违约责任以外，任何一方存在以下约定情形的，应承担相应的违约责任：</w:t>
      </w:r>
    </w:p>
    <w:p>
      <w:pPr>
        <w:spacing w:line="360" w:lineRule="auto"/>
        <w:rPr>
          <w:rFonts w:ascii="楷体" w:hAnsi="楷体" w:eastAsia="楷体"/>
          <w:b/>
          <w:bCs/>
          <w:kern w:val="0"/>
          <w:sz w:val="24"/>
          <w:highlight w:val="none"/>
        </w:rPr>
      </w:pPr>
      <w:r>
        <w:rPr>
          <w:rFonts w:hint="eastAsia" w:ascii="楷体" w:hAnsi="楷体" w:eastAsia="楷体"/>
          <w:b/>
          <w:bCs/>
          <w:kern w:val="0"/>
          <w:sz w:val="24"/>
          <w:highlight w:val="none"/>
        </w:rPr>
        <w:t>【存在以下情形之一的，视为重大偏离：（1）为乙方支付累计逾期违约金或者赔偿金设置责任限额的，如约定“以乙方已收取的合同价款为限”的；（2）任何增加甲方违约责任或删除乙方违约责任的。】</w:t>
      </w:r>
    </w:p>
    <w:p>
      <w:pPr>
        <w:pStyle w:val="4"/>
        <w:numPr>
          <w:ilvl w:val="0"/>
          <w:numId w:val="0"/>
        </w:numPr>
        <w:ind w:left="141"/>
        <w:jc w:val="cente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bookmarkEnd w:id="3"/>
    <w:bookmarkEnd w:id="4"/>
    <w:bookmarkEnd w:id="5"/>
    <w:p>
      <w:pPr>
        <w:pStyle w:val="3"/>
        <w:numPr>
          <w:ilvl w:val="0"/>
          <w:numId w:val="0"/>
        </w:numPr>
        <w:spacing w:line="240" w:lineRule="auto"/>
        <w:rPr>
          <w:sz w:val="24"/>
          <w:szCs w:val="24"/>
        </w:rPr>
      </w:pPr>
      <w:r>
        <w:rPr>
          <w:rFonts w:hint="eastAsia"/>
          <w:sz w:val="24"/>
          <w:szCs w:val="24"/>
        </w:rPr>
        <w:t>附件4.2 采购需求及技术服务要求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货物及服务需求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（一）采购内容</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cs="仿宋_GB2312"/>
          <w:b w:val="0"/>
          <w:bCs/>
          <w:kern w:val="2"/>
          <w:sz w:val="28"/>
          <w:szCs w:val="28"/>
          <w:lang w:val="en-US" w:eastAsia="zh-CN" w:bidi="ar-SA"/>
        </w:rPr>
        <w:t>卷纸（维达或心相印品牌规格2000克/提）：6000提，抽纸（维达或心相印品牌规格规格1000抽/提）：6000提，二种货物都必须带有人保LOGO。</w:t>
      </w:r>
      <w:r>
        <w:rPr>
          <w:rFonts w:hint="eastAsia" w:ascii="仿宋_GB2312" w:hAnsi="仿宋_GB2312" w:eastAsia="仿宋_GB2312" w:cs="仿宋_GB2312"/>
          <w:b w:val="0"/>
          <w:bCs/>
          <w:kern w:val="2"/>
          <w:sz w:val="28"/>
          <w:szCs w:val="28"/>
          <w:lang w:val="en-US" w:eastAsia="zh-CN" w:bidi="ar-SA"/>
        </w:rPr>
        <w:t>（二）业务要求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1、交货地点及配送要求：供应商应该按照约定时间将货物配送到十堰市</w:t>
      </w:r>
      <w:r>
        <w:rPr>
          <w:rFonts w:hint="eastAsia" w:ascii="仿宋_GB2312" w:hAnsi="仿宋_GB2312" w:cs="仿宋_GB2312"/>
          <w:b w:val="0"/>
          <w:bCs/>
          <w:kern w:val="2"/>
          <w:sz w:val="28"/>
          <w:szCs w:val="28"/>
          <w:lang w:val="en-US" w:eastAsia="zh-CN" w:bidi="ar-SA"/>
        </w:rPr>
        <w:t>茅箭区重庆路520号中国人民财产保险股份有限公司车商营销服务部</w:t>
      </w:r>
      <w:r>
        <w:rPr>
          <w:rFonts w:hint="eastAsia" w:ascii="仿宋_GB2312" w:hAnsi="仿宋_GB2312" w:eastAsia="仿宋_GB2312" w:cs="仿宋_GB2312"/>
          <w:b w:val="0"/>
          <w:bCs/>
          <w:kern w:val="2"/>
          <w:sz w:val="28"/>
          <w:szCs w:val="28"/>
          <w:lang w:val="en-US" w:eastAsia="zh-CN" w:bidi="ar-SA"/>
        </w:rPr>
        <w:t>，外包装不能有破损，货物型号正确及质量达标。</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2</w:t>
      </w:r>
      <w:r>
        <w:rPr>
          <w:rFonts w:hint="eastAsia" w:ascii="仿宋_GB2312" w:hAnsi="仿宋_GB2312" w:cs="仿宋_GB2312"/>
          <w:b w:val="0"/>
          <w:bCs/>
          <w:kern w:val="2"/>
          <w:sz w:val="28"/>
          <w:szCs w:val="28"/>
          <w:lang w:val="en-US" w:eastAsia="zh-CN" w:bidi="ar-SA"/>
        </w:rPr>
        <w:t>、</w:t>
      </w:r>
      <w:r>
        <w:rPr>
          <w:rFonts w:hint="eastAsia" w:ascii="仿宋_GB2312" w:hAnsi="仿宋_GB2312" w:eastAsia="仿宋_GB2312" w:cs="仿宋_GB2312"/>
          <w:b w:val="0"/>
          <w:bCs/>
          <w:kern w:val="2"/>
          <w:sz w:val="28"/>
          <w:szCs w:val="28"/>
          <w:lang w:val="en-US" w:eastAsia="zh-CN" w:bidi="ar-SA"/>
        </w:rPr>
        <w:t>货物送达采购方指定地点，采购方验收合格无质量问题后，按照合同约定方式支付货款。</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3、供应商提供报价的同时，须提供法人营业执照。</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4、供应商经营范围含有</w:t>
      </w:r>
      <w:r>
        <w:rPr>
          <w:rFonts w:hint="eastAsia" w:ascii="仿宋_GB2312" w:hAnsi="仿宋_GB2312" w:cs="仿宋_GB2312"/>
          <w:b w:val="0"/>
          <w:bCs/>
          <w:kern w:val="2"/>
          <w:sz w:val="28"/>
          <w:szCs w:val="28"/>
          <w:lang w:val="en-US" w:eastAsia="zh-CN" w:bidi="ar-SA"/>
        </w:rPr>
        <w:t>日用品</w:t>
      </w:r>
      <w:r>
        <w:rPr>
          <w:rFonts w:hint="eastAsia" w:ascii="仿宋_GB2312" w:hAnsi="仿宋_GB2312" w:eastAsia="仿宋_GB2312" w:cs="仿宋_GB2312"/>
          <w:b w:val="0"/>
          <w:bCs/>
          <w:kern w:val="2"/>
          <w:sz w:val="28"/>
          <w:szCs w:val="28"/>
          <w:lang w:val="en-US" w:eastAsia="zh-CN" w:bidi="ar-SA"/>
        </w:rPr>
        <w:t>销售，具有独立承担民事责任的能力，能够开具增值税发票</w:t>
      </w:r>
      <w:r>
        <w:rPr>
          <w:rFonts w:hint="eastAsia" w:ascii="仿宋_GB2312" w:hAnsi="仿宋_GB2312" w:cs="仿宋_GB2312"/>
          <w:b w:val="0"/>
          <w:bCs/>
          <w:kern w:val="2"/>
          <w:sz w:val="28"/>
          <w:szCs w:val="28"/>
          <w:lang w:val="en-US" w:eastAsia="zh-CN" w:bidi="ar-SA"/>
        </w:rPr>
        <w:t>。</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5、供应商按本项目的要求提供报价、验货方式、联系方式等具体内容。</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right="0" w:firstLine="42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（三）维保要求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right="0" w:firstLine="420"/>
        <w:textAlignment w:val="auto"/>
        <w:rPr>
          <w:rFonts w:hint="eastAsia" w:ascii="仿宋_GB2312" w:hAnsi="仿宋_GB2312" w:eastAsia="仿宋_GB2312" w:cs="仿宋_GB2312"/>
          <w:b w:val="0"/>
          <w:bCs/>
          <w:kern w:val="2"/>
          <w:sz w:val="28"/>
          <w:szCs w:val="28"/>
          <w:lang w:val="en-US" w:eastAsia="zh-CN" w:bidi="ar-SA"/>
        </w:rPr>
      </w:pPr>
      <w:r>
        <w:rPr>
          <w:rFonts w:hint="eastAsia" w:ascii="仿宋_GB2312" w:hAnsi="仿宋_GB2312" w:eastAsia="仿宋_GB2312" w:cs="仿宋_GB2312"/>
          <w:b w:val="0"/>
          <w:bCs/>
          <w:kern w:val="2"/>
          <w:sz w:val="28"/>
          <w:szCs w:val="28"/>
          <w:lang w:val="en-US" w:eastAsia="zh-CN" w:bidi="ar-SA"/>
        </w:rPr>
        <w:t>1、在合同时间内，供应商应提供物品的免费换保修及配送服务。</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60" w:lineRule="auto"/>
        <w:ind w:left="0" w:right="0" w:firstLine="420"/>
        <w:textAlignment w:val="auto"/>
        <w:rPr>
          <w:rFonts w:hint="eastAsia"/>
          <w:sz w:val="24"/>
          <w:szCs w:val="24"/>
        </w:rPr>
        <w:sectPr>
          <w:footerReference r:id="rId3" w:type="default"/>
          <w:footerReference r:id="rId4" w:type="even"/>
          <w:pgSz w:w="11906" w:h="16838"/>
          <w:pgMar w:top="1440" w:right="1274" w:bottom="1440" w:left="1797" w:header="851" w:footer="992" w:gutter="0"/>
          <w:cols w:space="720" w:num="1"/>
          <w:docGrid w:linePitch="312" w:charSpace="0"/>
        </w:sectPr>
      </w:pPr>
      <w:r>
        <w:rPr>
          <w:rFonts w:hint="eastAsia" w:ascii="仿宋_GB2312" w:hAnsi="仿宋_GB2312" w:eastAsia="仿宋_GB2312" w:cs="仿宋_GB2312"/>
          <w:b w:val="0"/>
          <w:bCs/>
          <w:kern w:val="2"/>
          <w:sz w:val="28"/>
          <w:szCs w:val="28"/>
          <w:lang w:val="en-US" w:eastAsia="zh-CN" w:bidi="ar-SA"/>
        </w:rPr>
        <w:t>2、采购货物发生以下情况包括但不限于物品破损，产品表面脏污时，供应商应第一时间响应，进行物品更换。</w:t>
      </w:r>
      <w:r>
        <w:rPr>
          <w:rFonts w:hint="eastAsia" w:ascii="仿宋_GB2312" w:hAnsi="仿宋_GB2312" w:eastAsia="仿宋_GB2312" w:cs="仿宋_GB2312"/>
          <w:b w:val="0"/>
          <w:bCs/>
          <w:kern w:val="2"/>
          <w:sz w:val="28"/>
          <w:szCs w:val="28"/>
          <w:lang w:val="en-US" w:eastAsia="zh-CN" w:bidi="ar-SA"/>
        </w:rPr>
        <w:br w:type="textWrapping"/>
      </w:r>
      <w:r>
        <w:rPr>
          <w:rFonts w:hint="eastAsia" w:ascii="仿宋_GB2312" w:hAnsi="仿宋_GB2312" w:eastAsia="仿宋_GB2312" w:cs="仿宋_GB2312"/>
          <w:b w:val="0"/>
          <w:bCs/>
          <w:kern w:val="2"/>
          <w:sz w:val="28"/>
          <w:szCs w:val="28"/>
          <w:lang w:val="en-US" w:eastAsia="zh-CN" w:bidi="ar-SA"/>
        </w:rPr>
        <w:t xml:space="preserve">  </w:t>
      </w:r>
    </w:p>
    <w:p>
      <w:pPr>
        <w:rPr>
          <w:sz w:val="28"/>
          <w:szCs w:val="28"/>
        </w:rPr>
      </w:pP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5" w:type="default"/>
      <w:footerReference r:id="rId6"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華康中楷體">
    <w:altName w:val="Arial Unicode MS"/>
    <w:panose1 w:val="00000000000000000000"/>
    <w:charset w:val="88"/>
    <w:family w:val="modern"/>
    <w:pitch w:val="default"/>
    <w:sig w:usb0="00000000" w:usb1="00000000" w:usb2="00000010" w:usb3="00000000" w:csb0="00100000" w:csb1="00000000"/>
  </w:font>
  <w:font w:name="Arial Unicode MS">
    <w:panose1 w:val="020B0604020202020204"/>
    <w:charset w:val="86"/>
    <w:family w:val="auto"/>
    <w:pitch w:val="default"/>
    <w:sig w:usb0="FFFFFFFF" w:usb1="E9FFFFFF" w:usb2="0000003F" w:usb3="00000000" w:csb0="603F01FF" w:csb1="FFFF0000"/>
  </w:font>
  <w:font w:name="方正小标宋简体">
    <w:altName w:val="Arial Unicode MS"/>
    <w:panose1 w:val="00000000000000000000"/>
    <w:charset w:val="86"/>
    <w:family w:val="auto"/>
    <w:pitch w:val="default"/>
    <w:sig w:usb0="00000000" w:usb1="00000000" w:usb2="00000012" w:usb3="00000000" w:csb0="00160001" w:csb1="00000000"/>
  </w:font>
  <w:font w:name="ˎ̥">
    <w:altName w:val="Arial Unicode MS"/>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5"/>
      </w:rPr>
    </w:pPr>
    <w:r>
      <w:fldChar w:fldCharType="begin"/>
    </w:r>
    <w:r>
      <w:rPr>
        <w:rStyle w:val="25"/>
      </w:rPr>
      <w:instrText xml:space="preserve">PAGE  </w:instrText>
    </w:r>
    <w:r>
      <w:fldChar w:fldCharType="separate"/>
    </w:r>
    <w:r>
      <w:rPr>
        <w:rStyle w:val="25"/>
      </w:rPr>
      <w:t>21</w: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5"/>
      </w:rPr>
    </w:pPr>
    <w:r>
      <w:fldChar w:fldCharType="begin"/>
    </w:r>
    <w:r>
      <w:rPr>
        <w:rStyle w:val="25"/>
      </w:rPr>
      <w:instrText xml:space="preserve">PAGE  </w:instrText>
    </w:r>
    <w:r>
      <w:fldChar w:fldCharType="end"/>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65C0D34"/>
    <w:rsid w:val="29E52264"/>
    <w:rsid w:val="2E5A729E"/>
    <w:rsid w:val="34091B41"/>
    <w:rsid w:val="3D09785D"/>
    <w:rsid w:val="427F05B5"/>
    <w:rsid w:val="490B2F69"/>
    <w:rsid w:val="52E5233E"/>
    <w:rsid w:val="56517067"/>
    <w:rsid w:val="649076AD"/>
    <w:rsid w:val="6FB73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4"/>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4"/>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link w:val="48"/>
    <w:semiHidden/>
    <w:unhideWhenUsed/>
    <w:qFormat/>
    <w:uiPriority w:val="99"/>
    <w:rPr>
      <w:rFonts w:ascii="宋体" w:hAnsi="Calibri" w:eastAsia="宋体" w:cs="Times New Roman"/>
      <w:kern w:val="0"/>
      <w:sz w:val="18"/>
      <w:szCs w:val="18"/>
    </w:rPr>
  </w:style>
  <w:style w:type="paragraph" w:styleId="9">
    <w:name w:val="annotation text"/>
    <w:basedOn w:val="1"/>
    <w:link w:val="36"/>
    <w:semiHidden/>
    <w:unhideWhenUsed/>
    <w:qFormat/>
    <w:uiPriority w:val="99"/>
    <w:pPr>
      <w:jc w:val="left"/>
    </w:pPr>
  </w:style>
  <w:style w:type="paragraph" w:styleId="10">
    <w:name w:val="toc 3"/>
    <w:basedOn w:val="1"/>
    <w:next w:val="1"/>
    <w:unhideWhenUsed/>
    <w:qFormat/>
    <w:uiPriority w:val="39"/>
    <w:pPr>
      <w:ind w:left="840" w:leftChars="400"/>
    </w:pPr>
    <w:rPr>
      <w:rFonts w:ascii="Calibri" w:hAnsi="Calibri" w:eastAsia="宋体" w:cs="Times New Roman"/>
    </w:rPr>
  </w:style>
  <w:style w:type="paragraph" w:styleId="11">
    <w:name w:val="Plain Text"/>
    <w:basedOn w:val="1"/>
    <w:link w:val="42"/>
    <w:qFormat/>
    <w:uiPriority w:val="0"/>
    <w:rPr>
      <w:rFonts w:ascii="宋体" w:hAnsi="Courier New" w:eastAsia="宋体" w:cs="Times New Roman"/>
      <w:szCs w:val="20"/>
    </w:rPr>
  </w:style>
  <w:style w:type="paragraph" w:styleId="12">
    <w:name w:val="Body Text Indent 2"/>
    <w:basedOn w:val="1"/>
    <w:link w:val="40"/>
    <w:unhideWhenUsed/>
    <w:qFormat/>
    <w:uiPriority w:val="99"/>
    <w:pPr>
      <w:ind w:firstLine="480" w:firstLineChars="160"/>
    </w:pPr>
    <w:rPr>
      <w:rFonts w:ascii="仿宋_GB2312" w:eastAsia="仿宋_GB2312"/>
      <w:sz w:val="30"/>
      <w:szCs w:val="30"/>
    </w:rPr>
  </w:style>
  <w:style w:type="paragraph" w:styleId="13">
    <w:name w:val="Balloon Text"/>
    <w:basedOn w:val="1"/>
    <w:link w:val="38"/>
    <w:semiHidden/>
    <w:unhideWhenUsed/>
    <w:qFormat/>
    <w:uiPriority w:val="99"/>
    <w:rPr>
      <w:sz w:val="18"/>
      <w:szCs w:val="18"/>
    </w:rPr>
  </w:style>
  <w:style w:type="paragraph" w:styleId="14">
    <w:name w:val="footer"/>
    <w:basedOn w:val="1"/>
    <w:link w:val="29"/>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5">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line="360" w:lineRule="auto"/>
    </w:pPr>
    <w:rPr>
      <w:rFonts w:ascii="宋体" w:hAnsi="Times New Roman" w:eastAsia="宋体" w:cs="Times New Roman"/>
      <w:b/>
      <w:sz w:val="24"/>
      <w:szCs w:val="20"/>
    </w:rPr>
  </w:style>
  <w:style w:type="paragraph" w:styleId="17">
    <w:name w:val="toc 4"/>
    <w:basedOn w:val="1"/>
    <w:next w:val="1"/>
    <w:unhideWhenUsed/>
    <w:qFormat/>
    <w:uiPriority w:val="39"/>
    <w:pPr>
      <w:ind w:left="1260" w:leftChars="600"/>
    </w:pPr>
    <w:rPr>
      <w:rFonts w:ascii="Calibri" w:hAnsi="Calibri" w:eastAsia="宋体" w:cs="Times New Roman"/>
    </w:rPr>
  </w:style>
  <w:style w:type="paragraph" w:styleId="18">
    <w:name w:val="toc 2"/>
    <w:basedOn w:val="1"/>
    <w:next w:val="1"/>
    <w:unhideWhenUsed/>
    <w:qFormat/>
    <w:uiPriority w:val="39"/>
    <w:pPr>
      <w:ind w:left="420" w:leftChars="200"/>
    </w:pPr>
    <w:rPr>
      <w:rFonts w:ascii="Calibri" w:hAnsi="Calibri" w:eastAsia="宋体" w:cs="Times New Roman"/>
    </w:rPr>
  </w:style>
  <w:style w:type="paragraph" w:styleId="19">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0">
    <w:name w:val="Title"/>
    <w:basedOn w:val="1"/>
    <w:next w:val="1"/>
    <w:link w:val="46"/>
    <w:qFormat/>
    <w:uiPriority w:val="10"/>
    <w:pPr>
      <w:spacing w:before="240" w:after="60"/>
      <w:jc w:val="center"/>
      <w:outlineLvl w:val="0"/>
    </w:pPr>
    <w:rPr>
      <w:rFonts w:eastAsia="宋体" w:asciiTheme="majorHAnsi" w:hAnsiTheme="majorHAnsi" w:cstheme="majorBidi"/>
      <w:b/>
      <w:bCs/>
      <w:sz w:val="32"/>
      <w:szCs w:val="32"/>
    </w:rPr>
  </w:style>
  <w:style w:type="paragraph" w:styleId="21">
    <w:name w:val="annotation subject"/>
    <w:basedOn w:val="9"/>
    <w:next w:val="9"/>
    <w:link w:val="37"/>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FollowedHyperlink"/>
    <w:basedOn w:val="24"/>
    <w:semiHidden/>
    <w:unhideWhenUsed/>
    <w:qFormat/>
    <w:uiPriority w:val="99"/>
    <w:rPr>
      <w:color w:val="954F72" w:themeColor="followedHyperlink"/>
      <w:u w:val="single"/>
      <w14:textFill>
        <w14:solidFill>
          <w14:schemeClr w14:val="folHlink"/>
        </w14:solidFill>
      </w14:textFill>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qFormat/>
    <w:uiPriority w:val="99"/>
    <w:rPr>
      <w:sz w:val="21"/>
      <w:szCs w:val="21"/>
    </w:rPr>
  </w:style>
  <w:style w:type="character" w:customStyle="1" w:styleId="29">
    <w:name w:val="页脚 Char"/>
    <w:basedOn w:val="24"/>
    <w:link w:val="14"/>
    <w:qFormat/>
    <w:uiPriority w:val="99"/>
    <w:rPr>
      <w:rFonts w:ascii="Times New Roman" w:hAnsi="Times New Roman" w:eastAsia="宋体" w:cs="Times New Roman"/>
      <w:sz w:val="18"/>
      <w:szCs w:val="20"/>
    </w:rPr>
  </w:style>
  <w:style w:type="paragraph" w:customStyle="1" w:styleId="30">
    <w:name w:val="p0"/>
    <w:basedOn w:val="1"/>
    <w:qFormat/>
    <w:uiPriority w:val="0"/>
    <w:pPr>
      <w:widowControl/>
    </w:pPr>
    <w:rPr>
      <w:rFonts w:ascii="Times New Roman" w:hAnsi="Times New Roman" w:eastAsia="宋体" w:cs="Times New Roman"/>
      <w:kern w:val="0"/>
      <w:szCs w:val="21"/>
    </w:rPr>
  </w:style>
  <w:style w:type="character" w:customStyle="1" w:styleId="31">
    <w:name w:val="页眉 Char"/>
    <w:basedOn w:val="24"/>
    <w:link w:val="15"/>
    <w:qFormat/>
    <w:uiPriority w:val="0"/>
    <w:rPr>
      <w:sz w:val="18"/>
      <w:szCs w:val="18"/>
    </w:rPr>
  </w:style>
  <w:style w:type="character" w:customStyle="1" w:styleId="32">
    <w:name w:val="标题 1 Char"/>
    <w:basedOn w:val="24"/>
    <w:link w:val="2"/>
    <w:qFormat/>
    <w:uiPriority w:val="9"/>
    <w:rPr>
      <w:rFonts w:ascii="Times New Roman" w:hAnsi="Times New Roman" w:eastAsia="宋体" w:cs="Times New Roman"/>
      <w:b/>
      <w:bCs/>
      <w:kern w:val="44"/>
      <w:sz w:val="44"/>
      <w:szCs w:val="44"/>
    </w:rPr>
  </w:style>
  <w:style w:type="paragraph" w:customStyle="1" w:styleId="33">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4">
    <w:name w:val="标题 2 Char"/>
    <w:basedOn w:val="24"/>
    <w:link w:val="3"/>
    <w:qFormat/>
    <w:uiPriority w:val="9"/>
    <w:rPr>
      <w:rFonts w:ascii="仿宋_GB2312" w:hAnsi="仿宋_GB2312" w:eastAsia="仿宋_GB2312" w:cs="仿宋_GB2312"/>
      <w:b/>
      <w:bCs/>
      <w:sz w:val="32"/>
      <w:szCs w:val="32"/>
    </w:rPr>
  </w:style>
  <w:style w:type="paragraph" w:customStyle="1" w:styleId="35">
    <w:name w:val="Revision"/>
    <w:hidden/>
    <w:semiHidden/>
    <w:uiPriority w:val="99"/>
    <w:rPr>
      <w:rFonts w:asciiTheme="minorHAnsi" w:hAnsiTheme="minorHAnsi" w:eastAsiaTheme="minorEastAsia" w:cstheme="minorBidi"/>
      <w:kern w:val="2"/>
      <w:sz w:val="21"/>
      <w:szCs w:val="22"/>
      <w:lang w:val="en-US" w:eastAsia="zh-CN" w:bidi="ar-SA"/>
    </w:rPr>
  </w:style>
  <w:style w:type="character" w:customStyle="1" w:styleId="36">
    <w:name w:val="批注文字 Char"/>
    <w:basedOn w:val="24"/>
    <w:link w:val="9"/>
    <w:semiHidden/>
    <w:qFormat/>
    <w:uiPriority w:val="99"/>
  </w:style>
  <w:style w:type="character" w:customStyle="1" w:styleId="37">
    <w:name w:val="批注主题 Char"/>
    <w:basedOn w:val="36"/>
    <w:link w:val="21"/>
    <w:semiHidden/>
    <w:qFormat/>
    <w:uiPriority w:val="99"/>
    <w:rPr>
      <w:b/>
      <w:bCs/>
    </w:rPr>
  </w:style>
  <w:style w:type="character" w:customStyle="1" w:styleId="38">
    <w:name w:val="批注框文本 Char"/>
    <w:basedOn w:val="24"/>
    <w:link w:val="13"/>
    <w:semiHidden/>
    <w:qFormat/>
    <w:uiPriority w:val="99"/>
    <w:rPr>
      <w:sz w:val="18"/>
      <w:szCs w:val="18"/>
    </w:rPr>
  </w:style>
  <w:style w:type="paragraph" w:styleId="39">
    <w:name w:val="List Paragraph"/>
    <w:basedOn w:val="1"/>
    <w:link w:val="45"/>
    <w:qFormat/>
    <w:uiPriority w:val="34"/>
    <w:pPr>
      <w:ind w:firstLine="420" w:firstLineChars="200"/>
    </w:pPr>
  </w:style>
  <w:style w:type="character" w:customStyle="1" w:styleId="40">
    <w:name w:val="正文文本缩进 2 Char"/>
    <w:link w:val="12"/>
    <w:qFormat/>
    <w:uiPriority w:val="99"/>
    <w:rPr>
      <w:rFonts w:ascii="仿宋_GB2312" w:eastAsia="仿宋_GB2312"/>
      <w:sz w:val="30"/>
      <w:szCs w:val="30"/>
    </w:rPr>
  </w:style>
  <w:style w:type="character" w:customStyle="1" w:styleId="41">
    <w:name w:val="正文文本缩进 2 Char1"/>
    <w:basedOn w:val="24"/>
    <w:semiHidden/>
    <w:qFormat/>
    <w:uiPriority w:val="99"/>
  </w:style>
  <w:style w:type="character" w:customStyle="1" w:styleId="42">
    <w:name w:val="纯文本 Char"/>
    <w:basedOn w:val="24"/>
    <w:link w:val="11"/>
    <w:qFormat/>
    <w:uiPriority w:val="0"/>
    <w:rPr>
      <w:rFonts w:ascii="宋体" w:hAnsi="Courier New" w:eastAsia="宋体" w:cs="Times New Roman"/>
      <w:szCs w:val="20"/>
    </w:rPr>
  </w:style>
  <w:style w:type="character" w:customStyle="1" w:styleId="43">
    <w:name w:val="标题 3 Char"/>
    <w:basedOn w:val="24"/>
    <w:link w:val="4"/>
    <w:qFormat/>
    <w:uiPriority w:val="9"/>
    <w:rPr>
      <w:b/>
      <w:bCs/>
      <w:sz w:val="32"/>
      <w:szCs w:val="32"/>
    </w:rPr>
  </w:style>
  <w:style w:type="character" w:customStyle="1" w:styleId="44">
    <w:name w:val="标题 4 Char"/>
    <w:basedOn w:val="24"/>
    <w:link w:val="5"/>
    <w:qFormat/>
    <w:uiPriority w:val="9"/>
    <w:rPr>
      <w:rFonts w:ascii="Cambria" w:hAnsi="Cambria" w:eastAsia="宋体" w:cs="Times New Roman"/>
      <w:b/>
      <w:bCs/>
      <w:kern w:val="0"/>
      <w:sz w:val="28"/>
      <w:szCs w:val="28"/>
    </w:rPr>
  </w:style>
  <w:style w:type="character" w:customStyle="1" w:styleId="45">
    <w:name w:val="列出段落 Char"/>
    <w:link w:val="39"/>
    <w:qFormat/>
    <w:locked/>
    <w:uiPriority w:val="34"/>
  </w:style>
  <w:style w:type="character" w:customStyle="1" w:styleId="46">
    <w:name w:val="标题 Char"/>
    <w:basedOn w:val="24"/>
    <w:link w:val="20"/>
    <w:qFormat/>
    <w:uiPriority w:val="10"/>
    <w:rPr>
      <w:rFonts w:eastAsia="宋体" w:asciiTheme="majorHAnsi" w:hAnsiTheme="majorHAnsi" w:cstheme="majorBidi"/>
      <w:b/>
      <w:bCs/>
      <w:sz w:val="32"/>
      <w:szCs w:val="32"/>
    </w:rPr>
  </w:style>
  <w:style w:type="table" w:customStyle="1" w:styleId="47">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8">
    <w:name w:val="文档结构图 Char"/>
    <w:basedOn w:val="24"/>
    <w:link w:val="8"/>
    <w:semiHidden/>
    <w:qFormat/>
    <w:uiPriority w:val="99"/>
    <w:rPr>
      <w:rFonts w:ascii="宋体" w:hAnsi="Calibri" w:eastAsia="宋体" w:cs="Times New Roman"/>
      <w:kern w:val="0"/>
      <w:sz w:val="18"/>
      <w:szCs w:val="18"/>
    </w:rPr>
  </w:style>
  <w:style w:type="character" w:customStyle="1" w:styleId="49">
    <w:name w:val="m1"/>
    <w:qFormat/>
    <w:uiPriority w:val="0"/>
    <w:rPr>
      <w:color w:val="0000FF"/>
    </w:rPr>
  </w:style>
  <w:style w:type="character" w:customStyle="1" w:styleId="50">
    <w:name w:val="t1"/>
    <w:qFormat/>
    <w:uiPriority w:val="0"/>
    <w:rPr>
      <w:color w:val="990000"/>
    </w:rPr>
  </w:style>
  <w:style w:type="character" w:customStyle="1" w:styleId="51">
    <w:name w:val="def"/>
    <w:basedOn w:val="24"/>
    <w:qFormat/>
    <w:uiPriority w:val="0"/>
  </w:style>
  <w:style w:type="paragraph" w:customStyle="1" w:styleId="52">
    <w:name w:val="z-窗体底端1"/>
    <w:basedOn w:val="1"/>
    <w:next w:val="1"/>
    <w:link w:val="53"/>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3">
    <w:name w:val="z-窗体底端 Char"/>
    <w:basedOn w:val="24"/>
    <w:link w:val="52"/>
    <w:qFormat/>
    <w:uiPriority w:val="99"/>
    <w:rPr>
      <w:rFonts w:ascii="Arial" w:hAnsi="Arial" w:eastAsia="宋体" w:cs="Times New Roman"/>
      <w:vanish/>
      <w:kern w:val="0"/>
      <w:sz w:val="16"/>
      <w:szCs w:val="16"/>
    </w:rPr>
  </w:style>
  <w:style w:type="character" w:customStyle="1" w:styleId="54">
    <w:name w:val="keyword"/>
    <w:basedOn w:val="24"/>
    <w:qFormat/>
    <w:uiPriority w:val="0"/>
  </w:style>
  <w:style w:type="character" w:customStyle="1" w:styleId="55">
    <w:name w:val="tx1"/>
    <w:qFormat/>
    <w:uiPriority w:val="0"/>
    <w:rPr>
      <w:b/>
      <w:bCs/>
    </w:rPr>
  </w:style>
  <w:style w:type="paragraph" w:customStyle="1" w:styleId="56">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434C5A-1D8D-480A-8562-80DCF1FAAA03}">
  <ds:schemaRefs/>
</ds:datastoreItem>
</file>

<file path=docProps/app.xml><?xml version="1.0" encoding="utf-8"?>
<Properties xmlns="http://schemas.openxmlformats.org/officeDocument/2006/extended-properties" xmlns:vt="http://schemas.openxmlformats.org/officeDocument/2006/docPropsVTypes">
  <Template>Normal</Template>
  <Pages>8</Pages>
  <Words>396</Words>
  <Characters>2258</Characters>
  <Lines>18</Lines>
  <Paragraphs>5</Paragraphs>
  <TotalTime>4</TotalTime>
  <ScaleCrop>false</ScaleCrop>
  <LinksUpToDate>false</LinksUpToDate>
  <CharactersWithSpaces>2649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惠萍</cp:lastModifiedBy>
  <dcterms:modified xsi:type="dcterms:W3CDTF">2025-04-07T01:44:01Z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5A523F18E496450A93749A6A0E4D1E93</vt:lpwstr>
  </property>
</Properties>
</file>