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A78FE">
      <w:pPr>
        <w:pStyle w:val="2"/>
        <w:spacing w:before="0" w:after="0" w:line="480" w:lineRule="auto"/>
        <w:jc w:val="center"/>
        <w:rPr>
          <w:rFonts w:hint="default" w:ascii="Times New Roman" w:hAnsi="Times New Roman" w:eastAsia="宋体" w:cs="Times New Roman"/>
          <w:color w:val="000000" w:themeColor="text1"/>
          <w:sz w:val="40"/>
          <w:szCs w:val="18"/>
          <w:highlight w:val="none"/>
          <w14:textFill>
            <w14:solidFill>
              <w14:schemeClr w14:val="tx1"/>
            </w14:solidFill>
          </w14:textFill>
        </w:rPr>
      </w:pPr>
      <w:bookmarkStart w:id="46" w:name="_GoBack"/>
      <w:r>
        <w:rPr>
          <w:rFonts w:hint="default" w:ascii="Times New Roman" w:hAnsi="Times New Roman" w:eastAsia="宋体" w:cs="Times New Roman"/>
          <w:color w:val="000000" w:themeColor="text1"/>
          <w:sz w:val="40"/>
          <w:szCs w:val="18"/>
          <w:highlight w:val="none"/>
          <w:lang w:eastAsia="zh-CN"/>
          <w14:textFill>
            <w14:solidFill>
              <w14:schemeClr w14:val="tx1"/>
            </w14:solidFill>
          </w14:textFill>
        </w:rPr>
        <w:t>人保财险丽水市分公司工程质量潜在缺陷保险（IDI）的TIS服务项目</w:t>
      </w:r>
      <w:r>
        <w:rPr>
          <w:rFonts w:hint="default" w:ascii="Times New Roman" w:hAnsi="Times New Roman" w:eastAsia="宋体" w:cs="Times New Roman"/>
          <w:color w:val="000000" w:themeColor="text1"/>
          <w:sz w:val="40"/>
          <w:szCs w:val="18"/>
          <w:highlight w:val="none"/>
          <w14:textFill>
            <w14:solidFill>
              <w14:schemeClr w14:val="tx1"/>
            </w14:solidFill>
          </w14:textFill>
        </w:rPr>
        <w:t>招标公告</w:t>
      </w:r>
      <w:bookmarkEnd w:id="46"/>
    </w:p>
    <w:p w14:paraId="05906133">
      <w:pPr>
        <w:pStyle w:val="3"/>
        <w:spacing w:before="0" w:after="0"/>
        <w:ind w:firstLine="482" w:firstLineChars="200"/>
        <w:rPr>
          <w:rFonts w:hint="default" w:ascii="Times New Roman" w:hAnsi="Times New Roman" w:eastAsia="宋体" w:cs="Times New Roman"/>
          <w:color w:val="000000" w:themeColor="text1"/>
          <w:szCs w:val="24"/>
          <w:highlight w:val="none"/>
          <w14:textFill>
            <w14:solidFill>
              <w14:schemeClr w14:val="tx1"/>
            </w14:solidFill>
          </w14:textFill>
        </w:rPr>
      </w:pPr>
      <w:bookmarkStart w:id="0" w:name="_Toc10131"/>
      <w:bookmarkStart w:id="1" w:name="_Toc25200"/>
      <w:bookmarkStart w:id="2" w:name="_Toc24950"/>
      <w:bookmarkStart w:id="3" w:name="_Toc23271"/>
      <w:bookmarkStart w:id="4" w:name="_Toc65682913"/>
      <w:bookmarkStart w:id="5" w:name="_Toc109124223"/>
      <w:bookmarkStart w:id="6" w:name="_Toc10825"/>
      <w:bookmarkStart w:id="7" w:name="_Toc13923"/>
      <w:r>
        <w:rPr>
          <w:rFonts w:hint="default" w:ascii="Times New Roman" w:hAnsi="Times New Roman" w:eastAsia="宋体" w:cs="Times New Roman"/>
          <w:color w:val="000000" w:themeColor="text1"/>
          <w:szCs w:val="24"/>
          <w:highlight w:val="none"/>
          <w14:textFill>
            <w14:solidFill>
              <w14:schemeClr w14:val="tx1"/>
            </w14:solidFill>
          </w14:textFill>
        </w:rPr>
        <w:t>一、</w:t>
      </w:r>
      <w:bookmarkEnd w:id="0"/>
      <w:bookmarkEnd w:id="1"/>
      <w:bookmarkEnd w:id="2"/>
      <w:r>
        <w:rPr>
          <w:rFonts w:hint="default" w:ascii="Times New Roman" w:hAnsi="Times New Roman" w:eastAsia="宋体" w:cs="Times New Roman"/>
          <w:color w:val="000000" w:themeColor="text1"/>
          <w:szCs w:val="24"/>
          <w:highlight w:val="none"/>
          <w14:textFill>
            <w14:solidFill>
              <w14:schemeClr w14:val="tx1"/>
            </w14:solidFill>
          </w14:textFill>
        </w:rPr>
        <w:t>招标条件</w:t>
      </w:r>
      <w:bookmarkEnd w:id="3"/>
      <w:bookmarkEnd w:id="4"/>
      <w:bookmarkEnd w:id="5"/>
      <w:bookmarkEnd w:id="6"/>
      <w:bookmarkEnd w:id="7"/>
    </w:p>
    <w:p w14:paraId="7098BC44">
      <w:pPr>
        <w:wordWrap w:val="0"/>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本招标项目</w:t>
      </w:r>
      <w:r>
        <w:rPr>
          <w:rFonts w:hint="default" w:ascii="Times New Roman" w:hAnsi="Times New Roman" w:eastAsia="宋体" w:cs="Times New Roman"/>
          <w:color w:val="000000" w:themeColor="text1"/>
          <w:sz w:val="24"/>
          <w:szCs w:val="24"/>
          <w:highlight w:val="none"/>
          <w:u w:val="single"/>
          <w:lang w:eastAsia="zh-CN"/>
          <w14:textFill>
            <w14:solidFill>
              <w14:schemeClr w14:val="tx1"/>
            </w14:solidFill>
          </w14:textFill>
        </w:rPr>
        <w:t>人保财险丽水市分公司工程质量潜在缺陷保险（IDI）的TIS服务项目</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highlight w:val="none"/>
          <w14:textFill>
            <w14:solidFill>
              <w14:schemeClr w14:val="tx1"/>
            </w14:solidFill>
          </w14:textFill>
        </w:rPr>
        <w:t>招标代理</w:t>
      </w:r>
      <w:r>
        <w:rPr>
          <w:rFonts w:hint="default" w:ascii="Times New Roman" w:hAnsi="Times New Roman" w:eastAsia="宋体" w:cs="Times New Roman"/>
          <w:color w:val="000000" w:themeColor="text1"/>
          <w:sz w:val="24"/>
          <w:szCs w:val="24"/>
          <w:highlight w:val="none"/>
          <w14:textFill>
            <w14:solidFill>
              <w14:schemeClr w14:val="tx1"/>
            </w14:solidFill>
          </w14:textFill>
        </w:rPr>
        <w:t>项目编号：</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ZJJY-0324055-033</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bookmarkStart w:id="8" w:name="_Hlk69906010"/>
      <w:r>
        <w:rPr>
          <w:rFonts w:hint="default" w:ascii="Times New Roman" w:hAnsi="Times New Roman" w:eastAsia="宋体" w:cs="Times New Roman"/>
          <w:color w:val="000000" w:themeColor="text1"/>
          <w:sz w:val="24"/>
          <w:szCs w:val="24"/>
          <w:highlight w:val="none"/>
          <w14:textFill>
            <w14:solidFill>
              <w14:schemeClr w14:val="tx1"/>
            </w14:solidFill>
          </w14:textFill>
        </w:rPr>
        <w:t>由</w:t>
      </w:r>
      <w:r>
        <w:rPr>
          <w:rFonts w:hint="default" w:ascii="Times New Roman" w:hAnsi="Times New Roman" w:eastAsia="宋体" w:cs="Times New Roman"/>
          <w:color w:val="000000" w:themeColor="text1"/>
          <w:sz w:val="24"/>
          <w:szCs w:val="24"/>
          <w:highlight w:val="none"/>
          <w:u w:val="single"/>
          <w:lang w:eastAsia="zh-CN"/>
          <w14:textFill>
            <w14:solidFill>
              <w14:schemeClr w14:val="tx1"/>
            </w14:solidFill>
          </w14:textFill>
        </w:rPr>
        <w:t>中国人民财产保险股份有限公司丽水市分公司</w:t>
      </w:r>
      <w:r>
        <w:rPr>
          <w:rFonts w:hint="default" w:ascii="Times New Roman" w:hAnsi="Times New Roman" w:eastAsia="宋体" w:cs="Times New Roman"/>
          <w:color w:val="000000" w:themeColor="text1"/>
          <w:sz w:val="24"/>
          <w:szCs w:val="24"/>
          <w:highlight w:val="none"/>
          <w14:textFill>
            <w14:solidFill>
              <w14:schemeClr w14:val="tx1"/>
            </w14:solidFill>
          </w14:textFill>
        </w:rPr>
        <w:t>（以下简称“招标人”）批准并落实资金，组织本项目的相关招标工作，采购合同由</w:t>
      </w:r>
      <w:r>
        <w:rPr>
          <w:rFonts w:hint="default" w:ascii="Times New Roman" w:hAnsi="Times New Roman" w:eastAsia="宋体" w:cs="Times New Roman"/>
          <w:color w:val="000000" w:themeColor="text1"/>
          <w:sz w:val="24"/>
          <w:szCs w:val="24"/>
          <w:highlight w:val="none"/>
          <w:u w:val="single"/>
          <w:lang w:eastAsia="zh-CN"/>
          <w14:textFill>
            <w14:solidFill>
              <w14:schemeClr w14:val="tx1"/>
            </w14:solidFill>
          </w14:textFill>
        </w:rPr>
        <w:t>中国人民财产保险股份有限公司丽水市分公司</w:t>
      </w:r>
      <w:r>
        <w:rPr>
          <w:rFonts w:hint="default" w:ascii="Times New Roman" w:hAnsi="Times New Roman" w:eastAsia="宋体" w:cs="Times New Roman"/>
          <w:color w:val="000000" w:themeColor="text1"/>
          <w:sz w:val="24"/>
          <w:szCs w:val="24"/>
          <w:highlight w:val="none"/>
          <w14:textFill>
            <w14:solidFill>
              <w14:schemeClr w14:val="tx1"/>
            </w14:solidFill>
          </w14:textFill>
        </w:rPr>
        <w:t>（以下简称“</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丽水市分公司</w:t>
      </w:r>
      <w:r>
        <w:rPr>
          <w:rFonts w:hint="default" w:ascii="Times New Roman" w:hAnsi="Times New Roman" w:eastAsia="宋体" w:cs="Times New Roman"/>
          <w:color w:val="000000" w:themeColor="text1"/>
          <w:sz w:val="24"/>
          <w:szCs w:val="24"/>
          <w:highlight w:val="none"/>
          <w14:textFill>
            <w14:solidFill>
              <w14:schemeClr w14:val="tx1"/>
            </w14:solidFill>
          </w14:textFill>
        </w:rPr>
        <w:t>”）根据中标结果与中标人签署。</w:t>
      </w:r>
      <w:bookmarkEnd w:id="8"/>
      <w:r>
        <w:rPr>
          <w:rFonts w:hint="default" w:ascii="Times New Roman" w:hAnsi="Times New Roman" w:eastAsia="宋体" w:cs="Times New Roman"/>
          <w:color w:val="000000" w:themeColor="text1"/>
          <w:sz w:val="24"/>
          <w:szCs w:val="24"/>
          <w:highlight w:val="none"/>
          <w14:textFill>
            <w14:solidFill>
              <w14:schemeClr w14:val="tx1"/>
            </w14:solidFill>
          </w14:textFill>
        </w:rPr>
        <w:t>现委托</w:t>
      </w:r>
      <w:r>
        <w:rPr>
          <w:rFonts w:hint="default" w:ascii="Times New Roman" w:hAnsi="Times New Roman" w:eastAsia="宋体" w:cs="Times New Roman"/>
          <w:color w:val="000000" w:themeColor="text1"/>
          <w:sz w:val="24"/>
          <w:szCs w:val="24"/>
          <w:highlight w:val="none"/>
          <w:u w:val="single"/>
          <w:lang w:eastAsia="zh-CN"/>
          <w14:textFill>
            <w14:solidFill>
              <w14:schemeClr w14:val="tx1"/>
            </w14:solidFill>
          </w14:textFill>
        </w:rPr>
        <w:t>浙江建友工程咨询有限公司</w:t>
      </w:r>
      <w:r>
        <w:rPr>
          <w:rFonts w:hint="default" w:ascii="Times New Roman" w:hAnsi="Times New Roman" w:eastAsia="宋体" w:cs="Times New Roman"/>
          <w:color w:val="000000" w:themeColor="text1"/>
          <w:sz w:val="24"/>
          <w:szCs w:val="24"/>
          <w:highlight w:val="none"/>
          <w14:textFill>
            <w14:solidFill>
              <w14:schemeClr w14:val="tx1"/>
            </w14:solidFill>
          </w14:textFill>
        </w:rPr>
        <w:t>（以下简称“招标代理机构”）进行公开招标，有意向且具有提供标的物能力的潜在投标人（以下简称“投标人”）可前来投标。</w:t>
      </w:r>
    </w:p>
    <w:p w14:paraId="6CF4B802">
      <w:pPr>
        <w:pStyle w:val="3"/>
        <w:spacing w:before="0" w:after="0"/>
        <w:ind w:firstLine="482" w:firstLineChars="200"/>
        <w:rPr>
          <w:rFonts w:hint="default" w:ascii="Times New Roman" w:hAnsi="Times New Roman" w:eastAsia="宋体" w:cs="Times New Roman"/>
          <w:color w:val="000000" w:themeColor="text1"/>
          <w:szCs w:val="24"/>
          <w:highlight w:val="none"/>
          <w14:textFill>
            <w14:solidFill>
              <w14:schemeClr w14:val="tx1"/>
            </w14:solidFill>
          </w14:textFill>
        </w:rPr>
      </w:pPr>
      <w:bookmarkStart w:id="9" w:name="_Toc30531"/>
      <w:bookmarkStart w:id="10" w:name="_Toc65682914"/>
      <w:bookmarkStart w:id="11" w:name="_Toc18478"/>
      <w:bookmarkStart w:id="12" w:name="_Toc7348"/>
      <w:bookmarkStart w:id="13" w:name="_Toc109124224"/>
      <w:r>
        <w:rPr>
          <w:rFonts w:hint="default" w:ascii="Times New Roman" w:hAnsi="Times New Roman" w:eastAsia="宋体" w:cs="Times New Roman"/>
          <w:color w:val="000000" w:themeColor="text1"/>
          <w:szCs w:val="24"/>
          <w:highlight w:val="none"/>
          <w14:textFill>
            <w14:solidFill>
              <w14:schemeClr w14:val="tx1"/>
            </w14:solidFill>
          </w14:textFill>
        </w:rPr>
        <w:t>二、项目概况与招标范围</w:t>
      </w:r>
      <w:bookmarkEnd w:id="9"/>
      <w:bookmarkEnd w:id="10"/>
      <w:bookmarkEnd w:id="11"/>
      <w:bookmarkEnd w:id="12"/>
      <w:bookmarkEnd w:id="13"/>
    </w:p>
    <w:p w14:paraId="42A0C752">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2.1项目名称：</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人保财险丽水市分公司工程质量潜在缺陷保险（IDI）的TIS服务项目</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14:paraId="0A7DB0BB">
      <w:pPr>
        <w:spacing w:line="360" w:lineRule="auto"/>
        <w:ind w:firstLine="480" w:firstLineChars="200"/>
        <w:textAlignment w:val="baseline"/>
        <w:rPr>
          <w:rFonts w:hint="default" w:ascii="Times New Roman" w:hAnsi="Times New Roman" w:eastAsia="宋体" w:cs="Times New Roman"/>
          <w:color w:val="000000" w:themeColor="text1"/>
          <w:kern w:val="0"/>
          <w:sz w:val="24"/>
          <w:szCs w:val="24"/>
          <w:highlight w:val="none"/>
          <w:lang w:bidi="ar"/>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2.2招标范围：</w:t>
      </w:r>
      <w:bookmarkStart w:id="14" w:name="_Hlk69456860"/>
      <w:r>
        <w:rPr>
          <w:rFonts w:hint="default" w:ascii="Times New Roman" w:hAnsi="Times New Roman" w:eastAsia="宋体" w:cs="Times New Roman"/>
          <w:color w:val="000000" w:themeColor="text1"/>
          <w:sz w:val="24"/>
          <w:szCs w:val="24"/>
          <w:highlight w:val="none"/>
          <w14:textFill>
            <w14:solidFill>
              <w14:schemeClr w14:val="tx1"/>
            </w14:solidFill>
          </w14:textFill>
        </w:rPr>
        <w:t>本项目拟采购</w:t>
      </w:r>
      <w:bookmarkEnd w:id="14"/>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工程质量潜在缺陷保险（IDI）的TIS服务</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的供应商</w:t>
      </w:r>
      <w:r>
        <w:rPr>
          <w:rFonts w:hint="default" w:ascii="Times New Roman" w:hAnsi="Times New Roman" w:eastAsia="宋体" w:cs="Times New Roman"/>
          <w:color w:val="000000" w:themeColor="text1"/>
          <w:kern w:val="0"/>
          <w:sz w:val="24"/>
          <w:szCs w:val="24"/>
          <w:highlight w:val="none"/>
          <w:lang w:bidi="ar"/>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具体内容及要求见招标文件第五章技术规范书</w:t>
      </w:r>
      <w:r>
        <w:rPr>
          <w:rFonts w:hint="default" w:ascii="Times New Roman" w:hAnsi="Times New Roman" w:eastAsia="宋体" w:cs="Times New Roman"/>
          <w:color w:val="000000" w:themeColor="text1"/>
          <w:kern w:val="0"/>
          <w:sz w:val="24"/>
          <w:szCs w:val="24"/>
          <w:highlight w:val="none"/>
          <w:lang w:bidi="ar"/>
          <w14:textFill>
            <w14:solidFill>
              <w14:schemeClr w14:val="tx1"/>
            </w14:solidFill>
          </w14:textFill>
        </w:rPr>
        <w:t>。</w:t>
      </w:r>
    </w:p>
    <w:p w14:paraId="7F469741">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bookmarkStart w:id="15" w:name="_Hlk69456893"/>
      <w:r>
        <w:rPr>
          <w:rFonts w:hint="default" w:ascii="Times New Roman" w:hAnsi="Times New Roman" w:eastAsia="宋体" w:cs="Times New Roman"/>
          <w:color w:val="000000" w:themeColor="text1"/>
          <w:sz w:val="24"/>
          <w:szCs w:val="24"/>
          <w:highlight w:val="none"/>
          <w14:textFill>
            <w14:solidFill>
              <w14:schemeClr w14:val="tx1"/>
            </w14:solidFill>
          </w14:textFill>
        </w:rPr>
        <w:t>2.3项目性质：服务。</w:t>
      </w:r>
    </w:p>
    <w:p w14:paraId="69C5C20E">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2.4</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项目预算：</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1100万元。</w:t>
      </w:r>
    </w:p>
    <w:p w14:paraId="04DE022A">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14:textFill>
            <w14:solidFill>
              <w14:schemeClr w14:val="tx1"/>
            </w14:solidFill>
          </w14:textFill>
        </w:rPr>
        <w:t>标包划分：本项目不划分标包：</w:t>
      </w:r>
    </w:p>
    <w:p w14:paraId="73563463">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bookmarkStart w:id="16" w:name="_Toc17299"/>
      <w:bookmarkStart w:id="17" w:name="_Toc65682915"/>
      <w:r>
        <w:rPr>
          <w:rFonts w:hint="default" w:ascii="Times New Roman" w:hAnsi="Times New Roman" w:eastAsia="宋体" w:cs="Times New Roman"/>
          <w:color w:val="000000" w:themeColor="text1"/>
          <w:sz w:val="24"/>
          <w:szCs w:val="24"/>
          <w:highlight w:val="none"/>
          <w14:textFill>
            <w14:solidFill>
              <w14:schemeClr w14:val="tx1"/>
            </w14:solidFill>
          </w14:textFill>
        </w:rPr>
        <w:t>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highlight w:val="none"/>
          <w14:textFill>
            <w14:solidFill>
              <w14:schemeClr w14:val="tx1"/>
            </w14:solidFill>
          </w14:textFill>
        </w:rPr>
        <w:t>服务期限：</w:t>
      </w:r>
      <w:r>
        <w:rPr>
          <w:rFonts w:hint="default" w:ascii="Times New Roman" w:hAnsi="Times New Roman" w:cs="Times New Roman"/>
          <w:color w:val="000000" w:themeColor="text1"/>
          <w:sz w:val="24"/>
          <w:szCs w:val="24"/>
          <w:highlight w:val="none"/>
          <w14:textFill>
            <w14:solidFill>
              <w14:schemeClr w14:val="tx1"/>
            </w14:solidFill>
          </w14:textFill>
        </w:rPr>
        <w:t>采购服务期限一年，合同期限届满后，合同内容、金额等未发生实质性变化、市场价格未发生不利变化的，到期后招标人可根据履约及考核情况可续签1年。</w:t>
      </w:r>
      <w:r>
        <w:rPr>
          <w:rFonts w:hint="default" w:ascii="Times New Roman" w:hAnsi="Times New Roman" w:eastAsia="宋体" w:cs="Times New Roman"/>
          <w:color w:val="000000" w:themeColor="text1"/>
          <w:sz w:val="24"/>
          <w:szCs w:val="24"/>
          <w:highlight w:val="none"/>
          <w14:textFill>
            <w14:solidFill>
              <w14:schemeClr w14:val="tx1"/>
            </w14:solidFill>
          </w14:textFill>
        </w:rPr>
        <w:t>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sz w:val="24"/>
          <w:szCs w:val="24"/>
          <w:highlight w:val="none"/>
          <w14:textFill>
            <w14:solidFill>
              <w14:schemeClr w14:val="tx1"/>
            </w14:solidFill>
          </w14:textFill>
        </w:rPr>
        <w:t>服务地点：</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浙江省丽水市采购人指定地点</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bookmarkEnd w:id="15"/>
    </w:p>
    <w:p w14:paraId="02D4CA12">
      <w:pPr>
        <w:pStyle w:val="3"/>
        <w:spacing w:before="0" w:after="0"/>
        <w:ind w:firstLine="482" w:firstLineChars="200"/>
        <w:rPr>
          <w:rFonts w:hint="default" w:ascii="Times New Roman" w:hAnsi="Times New Roman" w:eastAsia="宋体" w:cs="Times New Roman"/>
          <w:color w:val="000000" w:themeColor="text1"/>
          <w:szCs w:val="24"/>
          <w:highlight w:val="none"/>
          <w14:textFill>
            <w14:solidFill>
              <w14:schemeClr w14:val="tx1"/>
            </w14:solidFill>
          </w14:textFill>
        </w:rPr>
      </w:pPr>
      <w:bookmarkStart w:id="18" w:name="_Toc109124225"/>
      <w:bookmarkStart w:id="19" w:name="_Toc6528"/>
      <w:bookmarkStart w:id="20" w:name="_Toc29848"/>
      <w:r>
        <w:rPr>
          <w:rFonts w:hint="default" w:ascii="Times New Roman" w:hAnsi="Times New Roman" w:eastAsia="宋体" w:cs="Times New Roman"/>
          <w:color w:val="000000" w:themeColor="text1"/>
          <w:szCs w:val="24"/>
          <w:highlight w:val="none"/>
          <w14:textFill>
            <w14:solidFill>
              <w14:schemeClr w14:val="tx1"/>
            </w14:solidFill>
          </w14:textFill>
        </w:rPr>
        <w:t>三、投标人资格要求</w:t>
      </w:r>
      <w:bookmarkEnd w:id="16"/>
      <w:bookmarkEnd w:id="17"/>
      <w:bookmarkEnd w:id="18"/>
      <w:bookmarkEnd w:id="19"/>
      <w:bookmarkEnd w:id="20"/>
    </w:p>
    <w:p w14:paraId="4623891F">
      <w:pPr>
        <w:spacing w:line="360" w:lineRule="auto"/>
        <w:ind w:firstLine="480" w:firstLineChars="200"/>
        <w:jc w:val="left"/>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14:textFill>
            <w14:solidFill>
              <w14:schemeClr w14:val="tx1"/>
            </w14:solidFill>
          </w14:textFill>
        </w:rPr>
        <w:t>供应商必须是在中华人民共和国境内合法注册、具有独立承担民事责任的能力、有法人资格和经营许可的公司，须提供营业执照复印件</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2A65CC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供应商经营状况良好，且近三年内（202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年</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14:textFill>
            <w14:solidFill>
              <w14:schemeClr w14:val="tx1"/>
            </w14:solidFill>
          </w14:textFill>
        </w:rPr>
        <w:t>月1日至投标文件递交截止之日）无违法违规记录。其中“违法违规记录”是指是否被“信用中国”网站（www.creditchina.gov.cn）列入失信被执行人、重大税收违法案件当事人名单、政府采购严重违法失信行为记录名单（须提供承诺函，加盖公章）</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0AB4B007">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14:textFill>
            <w14:solidFill>
              <w14:schemeClr w14:val="tx1"/>
            </w14:solidFill>
          </w14:textFill>
        </w:rPr>
        <w:t>根据《中国人民保险集团供应商管理办法》规定，严禁列入中国人民保险集团黑名单且在禁入期内的供应商参与采购活动（须提供承诺函，加盖公章）</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131A7834">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14:textFill>
            <w14:solidFill>
              <w14:schemeClr w14:val="tx1"/>
            </w14:solidFill>
          </w14:textFill>
        </w:rPr>
        <w:t>单位负责人为同一人或者存在控股、管理关系的不同单位，不得参加同一标段响应或者未划分标段的同一项目响应（须提供书面声明函，加盖公章）</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74D66BAB">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14:textFill>
            <w14:solidFill>
              <w14:schemeClr w14:val="tx1"/>
            </w14:solidFill>
          </w14:textFill>
        </w:rPr>
        <w:t>能够提供合法有效的增值税专用发票（须提供承诺函，加盖公章）</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36A7B518">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highlight w:val="none"/>
          <w14:textFill>
            <w14:solidFill>
              <w14:schemeClr w14:val="tx1"/>
            </w14:solidFill>
          </w14:textFill>
        </w:rPr>
        <w:t>具有良好的商业信誉和健全的财务会计制度（须提供承诺函，加盖公章）</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1ECE6662">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sz w:val="24"/>
          <w:szCs w:val="24"/>
          <w:highlight w:val="none"/>
          <w14:textFill>
            <w14:solidFill>
              <w14:schemeClr w14:val="tx1"/>
            </w14:solidFill>
          </w14:textFill>
        </w:rPr>
        <w:t>有依法缴纳税收和社会保障资金的良好记录（须提供承诺函，加盖公章）</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3D22E72A">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8、</w:t>
      </w:r>
      <w:r>
        <w:rPr>
          <w:rFonts w:hint="default" w:ascii="Times New Roman" w:hAnsi="Times New Roman" w:eastAsia="宋体" w:cs="Times New Roman"/>
          <w:color w:val="000000" w:themeColor="text1"/>
          <w:sz w:val="24"/>
          <w:szCs w:val="24"/>
          <w:highlight w:val="none"/>
          <w14:textFill>
            <w14:solidFill>
              <w14:schemeClr w14:val="tx1"/>
            </w14:solidFill>
          </w14:textFill>
        </w:rPr>
        <w:t>具有履行合同所必需的设备和专业技术能力（须提供承诺函，加盖公章）</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1262DD07">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9、</w:t>
      </w:r>
      <w:r>
        <w:rPr>
          <w:rFonts w:hint="default" w:ascii="Times New Roman" w:hAnsi="Times New Roman" w:eastAsia="宋体" w:cs="Times New Roman"/>
          <w:color w:val="000000" w:themeColor="text1"/>
          <w:sz w:val="24"/>
          <w:szCs w:val="24"/>
          <w:highlight w:val="none"/>
          <w14:textFill>
            <w14:solidFill>
              <w14:schemeClr w14:val="tx1"/>
            </w14:solidFill>
          </w14:textFill>
        </w:rPr>
        <w:t>供应商应须具有大型项目管理经验，并满足下列标准之一：</w:t>
      </w:r>
    </w:p>
    <w:p w14:paraId="3B3FE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具有工程监理综合级资质或工程监理房屋建筑工程专业甲级资质的建设工程管理机构（须提供资质证书复印件并加盖公章）；</w:t>
      </w:r>
    </w:p>
    <w:p w14:paraId="133B27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具有工程设计综合甲级资质或建筑行业甲级资质或建筑行业(建筑工程)专业甲级资质的建筑设计机构（须提供资质证书复印件并加盖公章）；</w:t>
      </w:r>
    </w:p>
    <w:p w14:paraId="412163C4">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具有2年以上受保险公司或建设单位委托开展国内外建设工程质量风险管理经验，并按专业要求配备相应注册工程师的工程管理咨询机构（须提供2022年7月1日前签订的业绩合同复印件及相关注册工程师证书，并加盖公章）</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427765F1">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10、</w:t>
      </w:r>
      <w:r>
        <w:rPr>
          <w:rFonts w:hint="default" w:ascii="Times New Roman" w:hAnsi="Times New Roman" w:eastAsia="宋体" w:cs="Times New Roman"/>
          <w:color w:val="000000" w:themeColor="text1"/>
          <w:sz w:val="24"/>
          <w:szCs w:val="24"/>
          <w:highlight w:val="none"/>
          <w14:textFill>
            <w14:solidFill>
              <w14:schemeClr w14:val="tx1"/>
            </w14:solidFill>
          </w14:textFill>
        </w:rPr>
        <w:t>供应商须满足如下要求（须提供承诺函，加盖公章）：</w:t>
      </w:r>
    </w:p>
    <w:p w14:paraId="1BC0AC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在拟与采购人开展风险管理服务合作的区域具备要求的工程技术专业人员；</w:t>
      </w:r>
    </w:p>
    <w:p w14:paraId="1F9A25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无违法违规行为，建立了完善的内控管理制度；</w:t>
      </w:r>
    </w:p>
    <w:p w14:paraId="0F3C27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14:textFill>
            <w14:solidFill>
              <w14:schemeClr w14:val="tx1"/>
            </w14:solidFill>
          </w14:textFill>
        </w:rPr>
        <w:t>承诺以中华人民共和国相关法律法规、规范标准以及合同约定为依据，客观公正地评估建设工程项目的潜在质量风险因素</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14:paraId="45DC91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11、</w:t>
      </w:r>
      <w:r>
        <w:rPr>
          <w:rFonts w:hint="default" w:ascii="Times New Roman" w:hAnsi="Times New Roman" w:eastAsia="宋体" w:cs="Times New Roman"/>
          <w:color w:val="000000" w:themeColor="text1"/>
          <w:sz w:val="24"/>
          <w:szCs w:val="24"/>
          <w:highlight w:val="none"/>
          <w14:textFill>
            <w14:solidFill>
              <w14:schemeClr w14:val="tx1"/>
            </w14:solidFill>
          </w14:textFill>
        </w:rPr>
        <w:t>本项目不接受联合体响应（须提供书面声明函，加盖公章）。</w:t>
      </w:r>
    </w:p>
    <w:p w14:paraId="162EA25B">
      <w:pPr>
        <w:pStyle w:val="3"/>
        <w:spacing w:before="0" w:after="0"/>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bookmarkStart w:id="21" w:name="_Toc21224"/>
      <w:bookmarkStart w:id="22" w:name="_Toc65682916"/>
      <w:bookmarkStart w:id="23" w:name="_Toc12385"/>
      <w:bookmarkStart w:id="24" w:name="_Toc20527"/>
      <w:bookmarkStart w:id="25" w:name="_Toc109124226"/>
      <w:r>
        <w:rPr>
          <w:rFonts w:hint="default" w:ascii="Times New Roman" w:hAnsi="Times New Roman" w:eastAsia="宋体" w:cs="Times New Roman"/>
          <w:color w:val="000000" w:themeColor="text1"/>
          <w:highlight w:val="none"/>
          <w14:textFill>
            <w14:solidFill>
              <w14:schemeClr w14:val="tx1"/>
            </w14:solidFill>
          </w14:textFill>
        </w:rPr>
        <w:t>四、资格审查方法</w:t>
      </w:r>
      <w:bookmarkEnd w:id="21"/>
      <w:bookmarkEnd w:id="22"/>
      <w:bookmarkEnd w:id="23"/>
      <w:bookmarkEnd w:id="24"/>
      <w:bookmarkEnd w:id="25"/>
    </w:p>
    <w:p w14:paraId="2BF13A16">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bookmarkStart w:id="26" w:name="_Toc32460"/>
      <w:bookmarkStart w:id="27" w:name="_Toc65682917"/>
      <w:r>
        <w:rPr>
          <w:rFonts w:hint="default" w:ascii="Times New Roman" w:hAnsi="Times New Roman" w:eastAsia="宋体" w:cs="Times New Roman"/>
          <w:color w:val="000000" w:themeColor="text1"/>
          <w:sz w:val="24"/>
          <w:szCs w:val="24"/>
          <w:highlight w:val="none"/>
          <w14:textFill>
            <w14:solidFill>
              <w14:schemeClr w14:val="tx1"/>
            </w14:solidFill>
          </w14:textFill>
        </w:rPr>
        <w:t>本项目将进行资格后审，资格审查方法为合格制，资格审查标准和内容见招标文件第三章“评标办法”。未通过资格后审的投标人，投标将被否决。</w:t>
      </w:r>
    </w:p>
    <w:p w14:paraId="6E59B719">
      <w:pPr>
        <w:pStyle w:val="3"/>
        <w:spacing w:before="0" w:after="0"/>
        <w:ind w:firstLine="482" w:firstLineChars="200"/>
        <w:rPr>
          <w:rFonts w:hint="default" w:ascii="Times New Roman" w:hAnsi="Times New Roman" w:eastAsia="宋体" w:cs="Times New Roman"/>
          <w:color w:val="000000" w:themeColor="text1"/>
          <w:szCs w:val="24"/>
          <w:highlight w:val="none"/>
          <w14:textFill>
            <w14:solidFill>
              <w14:schemeClr w14:val="tx1"/>
            </w14:solidFill>
          </w14:textFill>
        </w:rPr>
      </w:pPr>
      <w:bookmarkStart w:id="28" w:name="_Toc109124227"/>
      <w:bookmarkStart w:id="29" w:name="_Toc11877"/>
      <w:bookmarkStart w:id="30" w:name="_Toc403"/>
      <w:r>
        <w:rPr>
          <w:rFonts w:hint="default" w:ascii="Times New Roman" w:hAnsi="Times New Roman" w:eastAsia="宋体" w:cs="Times New Roman"/>
          <w:color w:val="000000" w:themeColor="text1"/>
          <w:szCs w:val="24"/>
          <w:highlight w:val="none"/>
          <w14:textFill>
            <w14:solidFill>
              <w14:schemeClr w14:val="tx1"/>
            </w14:solidFill>
          </w14:textFill>
        </w:rPr>
        <w:t>五、招标文件的获取</w:t>
      </w:r>
      <w:bookmarkEnd w:id="26"/>
      <w:bookmarkEnd w:id="27"/>
      <w:bookmarkEnd w:id="28"/>
      <w:bookmarkEnd w:id="29"/>
      <w:bookmarkEnd w:id="30"/>
    </w:p>
    <w:p w14:paraId="3305DF66">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5.1招标文件获取时间：</w:t>
      </w:r>
      <w:r>
        <w:rPr>
          <w:rFonts w:hint="default" w:ascii="Times New Roman" w:hAnsi="Times New Roman" w:eastAsia="宋体" w:cs="Times New Roman"/>
          <w:b/>
          <w:color w:val="000000" w:themeColor="text1"/>
          <w:sz w:val="24"/>
          <w:szCs w:val="24"/>
          <w:highlight w:val="none"/>
          <w:u w:val="single"/>
          <w14:textFill>
            <w14:solidFill>
              <w14:schemeClr w14:val="tx1"/>
            </w14:solidFill>
          </w14:textFill>
        </w:rPr>
        <w:t>202</w:t>
      </w:r>
      <w:r>
        <w:rPr>
          <w:rFonts w:hint="default" w:ascii="Times New Roman" w:hAnsi="Times New Roman" w:eastAsia="宋体" w:cs="Times New Roman"/>
          <w:b/>
          <w:color w:val="000000" w:themeColor="text1"/>
          <w:sz w:val="24"/>
          <w:szCs w:val="24"/>
          <w:highlight w:val="none"/>
          <w:u w:val="single"/>
          <w:lang w:val="en-US" w:eastAsia="zh-CN"/>
          <w14:textFill>
            <w14:solidFill>
              <w14:schemeClr w14:val="tx1"/>
            </w14:solidFill>
          </w14:textFill>
        </w:rPr>
        <w:t>5</w:t>
      </w:r>
      <w:r>
        <w:rPr>
          <w:rFonts w:hint="default" w:ascii="Times New Roman" w:hAnsi="Times New Roman" w:eastAsia="宋体" w:cs="Times New Roman"/>
          <w:b/>
          <w:color w:val="000000" w:themeColor="text1"/>
          <w:sz w:val="24"/>
          <w:szCs w:val="24"/>
          <w:highlight w:val="none"/>
          <w:u w:val="single"/>
          <w14:textFill>
            <w14:solidFill>
              <w14:schemeClr w14:val="tx1"/>
            </w14:solidFill>
          </w14:textFill>
        </w:rPr>
        <w:t>年</w:t>
      </w:r>
      <w:r>
        <w:rPr>
          <w:rFonts w:hint="default" w:ascii="Times New Roman" w:hAnsi="Times New Roman" w:eastAsia="宋体" w:cs="Times New Roman"/>
          <w:b/>
          <w:color w:val="000000" w:themeColor="text1"/>
          <w:sz w:val="24"/>
          <w:szCs w:val="24"/>
          <w:highlight w:val="none"/>
          <w:u w:val="single"/>
          <w:lang w:val="en-US" w:eastAsia="zh-CN"/>
          <w14:textFill>
            <w14:solidFill>
              <w14:schemeClr w14:val="tx1"/>
            </w14:solidFill>
          </w14:textFill>
        </w:rPr>
        <w:t>5月</w:t>
      </w:r>
      <w:r>
        <w:rPr>
          <w:rFonts w:hint="eastAsia" w:ascii="Times New Roman" w:hAnsi="Times New Roman" w:cs="Times New Roman"/>
          <w:b/>
          <w:color w:val="000000" w:themeColor="text1"/>
          <w:sz w:val="24"/>
          <w:szCs w:val="24"/>
          <w:highlight w:val="none"/>
          <w:u w:val="single"/>
          <w:lang w:val="en-US" w:eastAsia="zh-CN"/>
          <w14:textFill>
            <w14:solidFill>
              <w14:schemeClr w14:val="tx1"/>
            </w14:solidFill>
          </w14:textFill>
        </w:rPr>
        <w:t>16</w:t>
      </w:r>
      <w:r>
        <w:rPr>
          <w:rFonts w:hint="default" w:ascii="Times New Roman" w:hAnsi="Times New Roman" w:eastAsia="宋体" w:cs="Times New Roman"/>
          <w:b/>
          <w:color w:val="000000" w:themeColor="text1"/>
          <w:sz w:val="24"/>
          <w:szCs w:val="24"/>
          <w:highlight w:val="none"/>
          <w:u w:val="single"/>
          <w14:textFill>
            <w14:solidFill>
              <w14:schemeClr w14:val="tx1"/>
            </w14:solidFill>
          </w14:textFill>
        </w:rPr>
        <w:t>日</w:t>
      </w:r>
      <w:r>
        <w:rPr>
          <w:rFonts w:hint="default" w:ascii="Times New Roman" w:hAnsi="Times New Roman" w:eastAsia="宋体" w:cs="Times New Roman"/>
          <w:b/>
          <w:color w:val="000000" w:themeColor="text1"/>
          <w:sz w:val="24"/>
          <w:szCs w:val="24"/>
          <w:highlight w:val="none"/>
          <w14:textFill>
            <w14:solidFill>
              <w14:schemeClr w14:val="tx1"/>
            </w14:solidFill>
          </w14:textFill>
        </w:rPr>
        <w:t>至</w:t>
      </w:r>
      <w:r>
        <w:rPr>
          <w:rFonts w:hint="default" w:ascii="Times New Roman" w:hAnsi="Times New Roman" w:eastAsia="宋体" w:cs="Times New Roman"/>
          <w:b/>
          <w:color w:val="000000" w:themeColor="text1"/>
          <w:sz w:val="24"/>
          <w:szCs w:val="24"/>
          <w:highlight w:val="none"/>
          <w:u w:val="single"/>
          <w14:textFill>
            <w14:solidFill>
              <w14:schemeClr w14:val="tx1"/>
            </w14:solidFill>
          </w14:textFill>
        </w:rPr>
        <w:t>202</w:t>
      </w:r>
      <w:r>
        <w:rPr>
          <w:rFonts w:hint="default" w:ascii="Times New Roman" w:hAnsi="Times New Roman" w:eastAsia="宋体" w:cs="Times New Roman"/>
          <w:b/>
          <w:color w:val="000000" w:themeColor="text1"/>
          <w:sz w:val="24"/>
          <w:szCs w:val="24"/>
          <w:highlight w:val="none"/>
          <w:u w:val="single"/>
          <w:lang w:val="en-US" w:eastAsia="zh-CN"/>
          <w14:textFill>
            <w14:solidFill>
              <w14:schemeClr w14:val="tx1"/>
            </w14:solidFill>
          </w14:textFill>
        </w:rPr>
        <w:t>5</w:t>
      </w:r>
      <w:r>
        <w:rPr>
          <w:rFonts w:hint="default" w:ascii="Times New Roman" w:hAnsi="Times New Roman" w:eastAsia="宋体" w:cs="Times New Roman"/>
          <w:b/>
          <w:color w:val="000000" w:themeColor="text1"/>
          <w:sz w:val="24"/>
          <w:szCs w:val="24"/>
          <w:highlight w:val="none"/>
          <w:u w:val="single"/>
          <w14:textFill>
            <w14:solidFill>
              <w14:schemeClr w14:val="tx1"/>
            </w14:solidFill>
          </w14:textFill>
        </w:rPr>
        <w:t>年</w:t>
      </w:r>
      <w:r>
        <w:rPr>
          <w:rFonts w:hint="eastAsia" w:ascii="Times New Roman" w:hAnsi="Times New Roman" w:cs="Times New Roman"/>
          <w:b/>
          <w:color w:val="000000" w:themeColor="text1"/>
          <w:sz w:val="24"/>
          <w:szCs w:val="24"/>
          <w:highlight w:val="none"/>
          <w:u w:val="single"/>
          <w:lang w:val="en-US" w:eastAsia="zh-CN"/>
          <w14:textFill>
            <w14:solidFill>
              <w14:schemeClr w14:val="tx1"/>
            </w14:solidFill>
          </w14:textFill>
        </w:rPr>
        <w:t>6</w:t>
      </w:r>
      <w:r>
        <w:rPr>
          <w:rFonts w:hint="default" w:ascii="Times New Roman" w:hAnsi="Times New Roman" w:eastAsia="宋体" w:cs="Times New Roman"/>
          <w:b/>
          <w:color w:val="000000" w:themeColor="text1"/>
          <w:sz w:val="24"/>
          <w:szCs w:val="24"/>
          <w:highlight w:val="none"/>
          <w:u w:val="single"/>
          <w:lang w:val="en-US" w:eastAsia="zh-CN"/>
          <w14:textFill>
            <w14:solidFill>
              <w14:schemeClr w14:val="tx1"/>
            </w14:solidFill>
          </w14:textFill>
        </w:rPr>
        <w:t>月</w:t>
      </w:r>
      <w:r>
        <w:rPr>
          <w:rFonts w:hint="eastAsia" w:ascii="Times New Roman" w:hAnsi="Times New Roman" w:cs="Times New Roman"/>
          <w:b/>
          <w:color w:val="000000" w:themeColor="text1"/>
          <w:sz w:val="24"/>
          <w:szCs w:val="24"/>
          <w:highlight w:val="none"/>
          <w:u w:val="single"/>
          <w:lang w:val="en-US" w:eastAsia="zh-CN"/>
          <w14:textFill>
            <w14:solidFill>
              <w14:schemeClr w14:val="tx1"/>
            </w14:solidFill>
          </w14:textFill>
        </w:rPr>
        <w:t>3</w:t>
      </w:r>
      <w:r>
        <w:rPr>
          <w:rFonts w:hint="default" w:ascii="Times New Roman" w:hAnsi="Times New Roman" w:eastAsia="宋体" w:cs="Times New Roman"/>
          <w:b/>
          <w:color w:val="000000" w:themeColor="text1"/>
          <w:sz w:val="24"/>
          <w:szCs w:val="24"/>
          <w:highlight w:val="none"/>
          <w:u w:val="single"/>
          <w14:textFill>
            <w14:solidFill>
              <w14:schemeClr w14:val="tx1"/>
            </w14:solidFill>
          </w14:textFill>
        </w:rPr>
        <w:t>日，</w:t>
      </w:r>
      <w:r>
        <w:rPr>
          <w:rFonts w:hint="default" w:ascii="Times New Roman" w:hAnsi="Times New Roman" w:eastAsia="宋体" w:cs="Times New Roman"/>
          <w:color w:val="000000" w:themeColor="text1"/>
          <w:sz w:val="24"/>
          <w:szCs w:val="24"/>
          <w:highlight w:val="none"/>
          <w14:textFill>
            <w14:solidFill>
              <w14:schemeClr w14:val="tx1"/>
            </w14:solidFill>
          </w14:textFill>
        </w:rPr>
        <w:t>上午</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9</w:t>
      </w:r>
      <w:r>
        <w:rPr>
          <w:rFonts w:hint="default" w:ascii="Times New Roman" w:hAnsi="Times New Roman" w:eastAsia="宋体" w:cs="Times New Roman"/>
          <w:color w:val="000000" w:themeColor="text1"/>
          <w:sz w:val="24"/>
          <w:szCs w:val="24"/>
          <w:highlight w:val="none"/>
          <w14:textFill>
            <w14:solidFill>
              <w14:schemeClr w14:val="tx1"/>
            </w14:solidFill>
          </w14:textFill>
        </w:rPr>
        <w:t>时至</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12</w:t>
      </w:r>
      <w:r>
        <w:rPr>
          <w:rFonts w:hint="default" w:ascii="Times New Roman" w:hAnsi="Times New Roman" w:eastAsia="宋体" w:cs="Times New Roman"/>
          <w:color w:val="000000" w:themeColor="text1"/>
          <w:sz w:val="24"/>
          <w:szCs w:val="24"/>
          <w:highlight w:val="none"/>
          <w14:textFill>
            <w14:solidFill>
              <w14:schemeClr w14:val="tx1"/>
            </w14:solidFill>
          </w14:textFill>
        </w:rPr>
        <w:t>时，下午下午14时至17时（北京时间，下同）。</w:t>
      </w:r>
    </w:p>
    <w:p w14:paraId="121E952B">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5.2 招标文件获取</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方式：</w:t>
      </w:r>
    </w:p>
    <w:p w14:paraId="51ABCD6F">
      <w:pPr>
        <w:pStyle w:val="4"/>
        <w:pageBreakBefore w:val="0"/>
        <w:kinsoku/>
        <w:overflowPunct/>
        <w:topLinePunct w:val="0"/>
        <w:autoSpaceDE/>
        <w:autoSpaceDN/>
        <w:bidi w:val="0"/>
        <w:adjustRightInd w:val="0"/>
        <w:snapToGrid w:val="0"/>
        <w:spacing w:line="360" w:lineRule="auto"/>
        <w:ind w:firstLine="480" w:firstLineChars="200"/>
        <w:rPr>
          <w:rFonts w:hint="default" w:ascii="Times New Roman" w:hAnsi="Times New Roman" w:eastAsia="宋体" w:cs="Times New Roman"/>
          <w:color w:val="000000" w:themeColor="text1"/>
          <w:kern w:val="2"/>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一）报名资料：凡有意向参加该采购项目的供应商，需提供满足资质要求的相应证明资料，a.企业营业执照；b.“信用中国”网站（www.creditchina.gov.cn）没有列入失信被执行人、重大税收违法案件当事人名单、政府采购严重违法失信行为记录名单和没有列入中国政府采购网（www.ccgp.gov.cn）政府采购严重违法失信行为记录名单，提供查询截图；c.企业简介；d.供应商资质要求中涉及的佐证材料复印件加盖公章；e.投标联系人姓名、邮箱、联系电话；f.标书购买凭证;g.</w:t>
      </w:r>
      <w:r>
        <w:rPr>
          <w:rFonts w:hint="default" w:ascii="Times New Roman" w:hAnsi="Times New Roman" w:eastAsia="宋体" w:cs="Times New Roman"/>
          <w:color w:val="000000" w:themeColor="text1"/>
          <w:kern w:val="2"/>
          <w:sz w:val="24"/>
          <w:szCs w:val="24"/>
          <w:highlight w:val="none"/>
          <w:lang w:val="en-US" w:eastAsia="zh-CN"/>
          <w14:textFill>
            <w14:solidFill>
              <w14:schemeClr w14:val="tx1"/>
            </w14:solidFill>
          </w14:textFill>
        </w:rPr>
        <w:t>“人保e采”管理系统已注册或已入库的截图。</w:t>
      </w:r>
    </w:p>
    <w:p w14:paraId="766495E0">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（二）报名方式：将报名资料电子版发送至zjjyzbdl@163.com报名联系人邮箱同时明确报名联系人及联系方式（含电子邮箱），采购方审核通过后，将采购文件发送至供应商预留邮箱。</w:t>
      </w:r>
    </w:p>
    <w:p w14:paraId="500280B2">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（三）文件售价：300元，文件售出不退。</w:t>
      </w:r>
    </w:p>
    <w:p w14:paraId="6884EA95">
      <w:pPr>
        <w:pageBreakBefore w:val="0"/>
        <w:numPr>
          <w:ilvl w:val="-1"/>
          <w:numId w:val="0"/>
        </w:numPr>
        <w:kinsoku/>
        <w:wordWrap/>
        <w:overflowPunct/>
        <w:topLinePunct w:val="0"/>
        <w:autoSpaceDE/>
        <w:autoSpaceDN/>
        <w:bidi w:val="0"/>
        <w:adjustRightInd/>
        <w:snapToGrid/>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（四</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Cs w:val="0"/>
          <w:color w:val="000000" w:themeColor="text1"/>
          <w:kern w:val="2"/>
          <w:sz w:val="24"/>
          <w:szCs w:val="24"/>
          <w:highlight w:val="none"/>
          <w:lang w:val="en-US" w:eastAsia="zh-CN" w:bidi="ar"/>
          <w14:textFill>
            <w14:solidFill>
              <w14:schemeClr w14:val="tx1"/>
            </w14:solidFill>
          </w14:textFill>
        </w:rPr>
        <w:t>交纳账户：</w:t>
      </w:r>
    </w:p>
    <w:p w14:paraId="75C14916">
      <w:pPr>
        <w:pageBreakBefore w:val="0"/>
        <w:kinsoku/>
        <w:wordWrap/>
        <w:overflowPunct/>
        <w:topLinePunct w:val="0"/>
        <w:autoSpaceDE/>
        <w:autoSpaceDN/>
        <w:bidi w:val="0"/>
        <w:adjustRightInd/>
        <w:snapToGrid/>
        <w:spacing w:line="360" w:lineRule="auto"/>
        <w:ind w:left="0" w:leftChars="0" w:firstLine="480" w:firstLineChars="200"/>
        <w:textAlignment w:val="baseline"/>
        <w:rPr>
          <w:rFonts w:hint="default" w:ascii="Times New Roman" w:hAnsi="Times New Roman" w:eastAsia="宋体" w:cs="Times New Roman"/>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u w:val="none"/>
          <w:lang w:val="en-US" w:eastAsia="zh-CN"/>
          <w14:textFill>
            <w14:solidFill>
              <w14:schemeClr w14:val="tx1"/>
            </w14:solidFill>
          </w14:textFill>
        </w:rPr>
        <w:t>账户名称：浙江建友工程咨询有限公司</w:t>
      </w:r>
    </w:p>
    <w:p w14:paraId="6F221C5B">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u w:val="none"/>
          <w:lang w:val="en-US" w:eastAsia="zh-CN"/>
          <w14:textFill>
            <w14:solidFill>
              <w14:schemeClr w14:val="tx1"/>
            </w14:solidFill>
          </w14:textFill>
        </w:rPr>
        <w:t>开户行：中国建设银行杭州三墩支行</w:t>
      </w:r>
    </w:p>
    <w:p w14:paraId="34ECA518">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u w:val="none"/>
          <w:lang w:val="en-US" w:eastAsia="zh-CN"/>
          <w14:textFill>
            <w14:solidFill>
              <w14:schemeClr w14:val="tx1"/>
            </w14:solidFill>
          </w14:textFill>
        </w:rPr>
        <w:t>账号：33050161678200000134</w:t>
      </w:r>
    </w:p>
    <w:p w14:paraId="481A2BC5">
      <w:pPr>
        <w:pStyle w:val="3"/>
        <w:spacing w:before="0" w:after="0"/>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bookmarkStart w:id="31" w:name="_Toc5918"/>
      <w:bookmarkStart w:id="32" w:name="_Toc109124228"/>
      <w:bookmarkStart w:id="33" w:name="_Toc31250"/>
      <w:bookmarkStart w:id="34" w:name="_Toc7435"/>
      <w:r>
        <w:rPr>
          <w:rFonts w:hint="default" w:ascii="Times New Roman" w:hAnsi="Times New Roman" w:eastAsia="宋体" w:cs="Times New Roman"/>
          <w:color w:val="000000" w:themeColor="text1"/>
          <w:highlight w:val="none"/>
          <w14:textFill>
            <w14:solidFill>
              <w14:schemeClr w14:val="tx1"/>
            </w14:solidFill>
          </w14:textFill>
        </w:rPr>
        <w:t>六、投标文件的递交</w:t>
      </w:r>
      <w:bookmarkEnd w:id="31"/>
      <w:bookmarkEnd w:id="32"/>
      <w:bookmarkEnd w:id="33"/>
      <w:bookmarkEnd w:id="34"/>
    </w:p>
    <w:p w14:paraId="4AD24641">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6.1投标</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文件递交</w:t>
      </w:r>
      <w:r>
        <w:rPr>
          <w:rFonts w:hint="default" w:ascii="Times New Roman" w:hAnsi="Times New Roman" w:eastAsia="宋体" w:cs="Times New Roman"/>
          <w:color w:val="000000" w:themeColor="text1"/>
          <w:sz w:val="24"/>
          <w:szCs w:val="24"/>
          <w:highlight w:val="none"/>
          <w14:textFill>
            <w14:solidFill>
              <w14:schemeClr w14:val="tx1"/>
            </w14:solidFill>
          </w14:textFill>
        </w:rPr>
        <w:t>截止时间：</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202</w:t>
      </w:r>
      <w:r>
        <w:rPr>
          <w:rFonts w:hint="default" w:ascii="Times New Roman" w:hAnsi="Times New Roman" w:eastAsia="宋体" w:cs="Times New Roman"/>
          <w:color w:val="000000" w:themeColor="text1"/>
          <w:sz w:val="24"/>
          <w:szCs w:val="24"/>
          <w:highlight w:val="none"/>
          <w:u w:val="single"/>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年</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highlight w:val="none"/>
          <w:u w:val="single"/>
          <w:lang w:val="en-US" w:eastAsia="zh-CN"/>
          <w14:textFill>
            <w14:solidFill>
              <w14:schemeClr w14:val="tx1"/>
            </w14:solidFill>
          </w14:textFill>
        </w:rPr>
        <w:t>月</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9</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日</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14</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时</w:t>
      </w:r>
      <w:r>
        <w:rPr>
          <w:rFonts w:hint="eastAsia" w:ascii="Times New Roman" w:hAnsi="Times New Roman" w:cs="Times New Roman"/>
          <w:color w:val="000000" w:themeColor="text1"/>
          <w:sz w:val="24"/>
          <w:szCs w:val="24"/>
          <w:highlight w:val="none"/>
          <w:u w:val="single"/>
          <w:lang w:val="en-US" w:eastAsia="zh-CN"/>
          <w14:textFill>
            <w14:solidFill>
              <w14:schemeClr w14:val="tx1"/>
            </w14:solidFill>
          </w14:textFill>
        </w:rPr>
        <w:t>00</w:t>
      </w:r>
      <w:r>
        <w:rPr>
          <w:rFonts w:hint="default" w:ascii="Times New Roman" w:hAnsi="Times New Roman" w:eastAsia="宋体" w:cs="Times New Roman"/>
          <w:color w:val="000000" w:themeColor="text1"/>
          <w:sz w:val="24"/>
          <w:szCs w:val="24"/>
          <w:highlight w:val="none"/>
          <w:u w:val="single"/>
          <w14:textFill>
            <w14:solidFill>
              <w14:schemeClr w14:val="tx1"/>
            </w14:solidFill>
          </w14:textFill>
        </w:rPr>
        <w:t>分00秒</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14:paraId="41A19BF2">
      <w:pPr>
        <w:spacing w:line="360" w:lineRule="auto"/>
        <w:ind w:firstLine="480" w:firstLineChars="200"/>
        <w:textAlignment w:val="baseline"/>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6.2投标文件递交</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地点</w:t>
      </w:r>
      <w:r>
        <w:rPr>
          <w:rFonts w:hint="default" w:ascii="Times New Roman" w:hAnsi="Times New Roman" w:eastAsia="宋体" w:cs="Times New Roman"/>
          <w:color w:val="000000" w:themeColor="text1"/>
          <w:sz w:val="24"/>
          <w:szCs w:val="24"/>
          <w:highlight w:val="none"/>
          <w14:textFill>
            <w14:solidFill>
              <w14:schemeClr w14:val="tx1"/>
            </w14:solidFill>
          </w14:textFill>
        </w:rPr>
        <w:t>：须现场递交至</w:t>
      </w:r>
      <w:r>
        <w:rPr>
          <w:rFonts w:hint="default" w:ascii="Times New Roman" w:hAnsi="Times New Roman" w:eastAsia="宋体" w:cs="Times New Roman"/>
          <w:color w:val="000000" w:themeColor="text1"/>
          <w:sz w:val="24"/>
          <w:szCs w:val="24"/>
          <w:highlight w:val="none"/>
          <w:u w:val="single"/>
          <w:lang w:val="en-US" w:eastAsia="zh-CN"/>
          <w14:textFill>
            <w14:solidFill>
              <w14:schemeClr w14:val="tx1"/>
            </w14:solidFill>
          </w14:textFill>
        </w:rPr>
        <w:t>中国人民财产保险股份有限公司丽水市分公司楼会议室</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逾期送达或者未送达指定地点或者未按照招标文件要求封装的纸质投标文件不予接收。</w:t>
      </w:r>
      <w:bookmarkStart w:id="35" w:name="_Toc109124229"/>
      <w:bookmarkStart w:id="36" w:name="_Toc3941"/>
    </w:p>
    <w:p w14:paraId="6B908043">
      <w:pPr>
        <w:spacing w:line="360" w:lineRule="auto"/>
        <w:ind w:firstLine="480" w:firstLineChars="200"/>
        <w:textAlignment w:val="baseline"/>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t>6.3</w:t>
      </w: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本项目将于上述同一时间、地点进行开标</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，招标人/招标代理机构邀请投标人代表准时参加。</w:t>
      </w:r>
    </w:p>
    <w:p w14:paraId="1B44FAB9">
      <w:pPr>
        <w:spacing w:line="360" w:lineRule="auto"/>
        <w:ind w:firstLine="480" w:firstLineChars="200"/>
        <w:textAlignment w:val="baseline"/>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t>6.4</w:t>
      </w: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出现以下情形之一时，招标人/招标代理机构不予接收投标文件：</w:t>
      </w:r>
    </w:p>
    <w:p w14:paraId="7CE3FA9A">
      <w:pPr>
        <w:spacing w:line="360" w:lineRule="auto"/>
        <w:ind w:firstLine="480" w:firstLineChars="200"/>
        <w:textAlignment w:val="baseline"/>
        <w:rPr>
          <w:rFonts w:hint="default"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t>6.4.1  逾期送达或者未送达指定地点的；</w:t>
      </w:r>
    </w:p>
    <w:p w14:paraId="72559D65">
      <w:pPr>
        <w:spacing w:line="360" w:lineRule="auto"/>
        <w:ind w:firstLine="480" w:firstLineChars="200"/>
        <w:textAlignment w:val="baseline"/>
        <w:rPr>
          <w:rFonts w:hint="default"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t>6.4.2  未按照招标文件要求密封的；</w:t>
      </w:r>
    </w:p>
    <w:p w14:paraId="1CDD1A10">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color w:val="000000" w:themeColor="text1"/>
          <w:kern w:val="2"/>
          <w:sz w:val="24"/>
          <w:szCs w:val="24"/>
          <w:highlight w:val="none"/>
          <w:lang w:val="en-US" w:eastAsia="zh-CN" w:bidi="ar-SA"/>
          <w14:textFill>
            <w14:solidFill>
              <w14:schemeClr w14:val="tx1"/>
            </w14:solidFill>
          </w14:textFill>
        </w:rPr>
        <w:t>6.4.3  未按照招标公告要求获取招标文件的。</w:t>
      </w:r>
    </w:p>
    <w:p w14:paraId="69070DA7">
      <w:pPr>
        <w:pStyle w:val="3"/>
        <w:spacing w:before="0" w:after="0"/>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bookmarkStart w:id="37" w:name="_Toc14019"/>
      <w:bookmarkStart w:id="38" w:name="_Toc23758"/>
      <w:r>
        <w:rPr>
          <w:rFonts w:hint="default" w:ascii="Times New Roman" w:hAnsi="Times New Roman" w:eastAsia="宋体" w:cs="Times New Roman"/>
          <w:color w:val="000000" w:themeColor="text1"/>
          <w:highlight w:val="none"/>
          <w:lang w:val="en-US" w:eastAsia="zh-CN"/>
          <w14:textFill>
            <w14:solidFill>
              <w14:schemeClr w14:val="tx1"/>
            </w14:solidFill>
          </w14:textFill>
        </w:rPr>
        <w:t>七</w:t>
      </w:r>
      <w:r>
        <w:rPr>
          <w:rFonts w:hint="default" w:ascii="Times New Roman" w:hAnsi="Times New Roman" w:eastAsia="宋体" w:cs="Times New Roman"/>
          <w:color w:val="000000" w:themeColor="text1"/>
          <w:highlight w:val="none"/>
          <w14:textFill>
            <w14:solidFill>
              <w14:schemeClr w14:val="tx1"/>
            </w14:solidFill>
          </w14:textFill>
        </w:rPr>
        <w:t>、发布公告的媒介</w:t>
      </w:r>
      <w:bookmarkEnd w:id="35"/>
      <w:bookmarkEnd w:id="36"/>
      <w:bookmarkEnd w:id="37"/>
      <w:bookmarkEnd w:id="38"/>
    </w:p>
    <w:p w14:paraId="0917D418">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本项目招标公告同时在</w:t>
      </w:r>
      <w:r>
        <w:rPr>
          <w:rFonts w:hint="default" w:ascii="Times New Roman" w:hAnsi="Times New Roman" w:eastAsia="宋体" w:cs="Times New Roman"/>
          <w:color w:val="000000" w:themeColor="text1"/>
          <w:sz w:val="24"/>
          <w:highlight w:val="none"/>
          <w:u w:val="single"/>
          <w14:textFill>
            <w14:solidFill>
              <w14:schemeClr w14:val="tx1"/>
            </w14:solidFill>
          </w14:textFill>
        </w:rPr>
        <w:t>“人保e采”外网门户（https://ec.picc.com/）</w:t>
      </w:r>
      <w:r>
        <w:rPr>
          <w:rFonts w:hint="default" w:ascii="Times New Roman" w:hAnsi="Times New Roman" w:eastAsia="宋体" w:cs="Times New Roman"/>
          <w:color w:val="000000" w:themeColor="text1"/>
          <w:sz w:val="24"/>
          <w:highlight w:val="none"/>
          <w:u w:val="single"/>
          <w:lang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u w:val="single"/>
          <w:lang w:val="en-US" w:eastAsia="zh-CN"/>
          <w14:textFill>
            <w14:solidFill>
              <w14:schemeClr w14:val="tx1"/>
            </w14:solidFill>
          </w14:textFill>
        </w:rPr>
        <w:t>浙江政府采购网（https://zfcg.czt.zj.gov.cn/）</w:t>
      </w:r>
      <w:r>
        <w:rPr>
          <w:rFonts w:hint="default" w:ascii="Times New Roman" w:hAnsi="Times New Roman" w:eastAsia="宋体" w:cs="Times New Roman"/>
          <w:color w:val="000000" w:themeColor="text1"/>
          <w:sz w:val="24"/>
          <w:szCs w:val="24"/>
          <w:highlight w:val="none"/>
          <w14:textFill>
            <w14:solidFill>
              <w14:schemeClr w14:val="tx1"/>
            </w14:solidFill>
          </w14:textFill>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67504E67">
      <w:pPr>
        <w:pStyle w:val="3"/>
        <w:spacing w:before="0" w:after="0"/>
        <w:ind w:firstLine="482" w:firstLineChars="200"/>
        <w:rPr>
          <w:rFonts w:hint="default" w:ascii="Times New Roman" w:hAnsi="Times New Roman" w:eastAsia="宋体" w:cs="Times New Roman"/>
          <w:color w:val="000000" w:themeColor="text1"/>
          <w:highlight w:val="none"/>
          <w14:textFill>
            <w14:solidFill>
              <w14:schemeClr w14:val="tx1"/>
            </w14:solidFill>
          </w14:textFill>
        </w:rPr>
      </w:pPr>
      <w:bookmarkStart w:id="39" w:name="_Toc24242"/>
      <w:bookmarkStart w:id="40" w:name="_Toc109124230"/>
      <w:bookmarkStart w:id="41" w:name="_Toc20415"/>
      <w:bookmarkStart w:id="42" w:name="_Toc24589"/>
      <w:bookmarkStart w:id="43" w:name="_Toc7046"/>
      <w:bookmarkStart w:id="44" w:name="_Toc26408"/>
      <w:bookmarkStart w:id="45" w:name="_Toc24187"/>
      <w:r>
        <w:rPr>
          <w:rFonts w:hint="default" w:ascii="Times New Roman" w:hAnsi="Times New Roman" w:eastAsia="宋体" w:cs="Times New Roman"/>
          <w:color w:val="000000" w:themeColor="text1"/>
          <w:highlight w:val="none"/>
          <w:lang w:val="en-US" w:eastAsia="zh-CN"/>
          <w14:textFill>
            <w14:solidFill>
              <w14:schemeClr w14:val="tx1"/>
            </w14:solidFill>
          </w14:textFill>
        </w:rPr>
        <w:t>八</w:t>
      </w:r>
      <w:r>
        <w:rPr>
          <w:rFonts w:hint="default" w:ascii="Times New Roman" w:hAnsi="Times New Roman" w:eastAsia="宋体" w:cs="Times New Roman"/>
          <w:color w:val="000000" w:themeColor="text1"/>
          <w:highlight w:val="none"/>
          <w14:textFill>
            <w14:solidFill>
              <w14:schemeClr w14:val="tx1"/>
            </w14:solidFill>
          </w14:textFill>
        </w:rPr>
        <w:t>、联系方式</w:t>
      </w:r>
      <w:bookmarkEnd w:id="39"/>
      <w:bookmarkEnd w:id="40"/>
      <w:bookmarkEnd w:id="41"/>
      <w:bookmarkEnd w:id="42"/>
      <w:bookmarkEnd w:id="43"/>
      <w:bookmarkEnd w:id="44"/>
      <w:bookmarkEnd w:id="45"/>
    </w:p>
    <w:p w14:paraId="7E168F1B">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招标人：</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中国人民财产保险股份有限公司丽水市分公司</w:t>
      </w:r>
    </w:p>
    <w:p w14:paraId="461F1B0C">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地址：</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丽水市莲都区丽阳街553号</w:t>
      </w:r>
    </w:p>
    <w:p w14:paraId="49225C57">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负责人：陈楠</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ab/>
      </w:r>
    </w:p>
    <w:p w14:paraId="5C45E636">
      <w:pPr>
        <w:spacing w:line="360" w:lineRule="auto"/>
        <w:ind w:firstLine="480" w:firstLineChars="200"/>
        <w:textAlignment w:val="baseline"/>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联系方式：18267915105</w:t>
      </w:r>
    </w:p>
    <w:p w14:paraId="6C366765">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招标代理机构：</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浙江建友工程咨询有限公司</w:t>
      </w:r>
    </w:p>
    <w:p w14:paraId="018673F4">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地址：</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杭州市西湖区振华路西港发展中心7幢</w:t>
      </w:r>
    </w:p>
    <w:p w14:paraId="1D9B0B1B">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联系人：</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张工、董工</w:t>
      </w:r>
    </w:p>
    <w:p w14:paraId="3891C1E3">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电话：</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18396989624/0571-56075179</w:t>
      </w:r>
    </w:p>
    <w:p w14:paraId="04B24DC5">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电子邮件：zjjyzbdl@163.com</w:t>
      </w:r>
    </w:p>
    <w:p w14:paraId="6C7B4B06">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开户银行：中国建设银行杭州三墩支行</w:t>
      </w:r>
    </w:p>
    <w:p w14:paraId="789B01B4">
      <w:pPr>
        <w:spacing w:line="360" w:lineRule="auto"/>
        <w:ind w:firstLine="480" w:firstLineChars="200"/>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账号</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：33050161678200000134</w:t>
      </w:r>
    </w:p>
    <w:p w14:paraId="331D318D">
      <w:pPr>
        <w:spacing w:line="360" w:lineRule="auto"/>
        <w:ind w:firstLine="480" w:firstLineChars="200"/>
        <w:jc w:val="right"/>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p>
    <w:p w14:paraId="2400A21D">
      <w:pPr>
        <w:spacing w:line="360" w:lineRule="auto"/>
        <w:ind w:firstLine="480" w:firstLineChars="200"/>
        <w:jc w:val="right"/>
        <w:textAlignment w:val="baseline"/>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招标人：</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中国人民财产保险股份有限公司丽水市分公司</w:t>
      </w:r>
    </w:p>
    <w:p w14:paraId="5B2D540A">
      <w:pPr>
        <w:spacing w:line="360" w:lineRule="auto"/>
        <w:ind w:firstLine="480" w:firstLineChars="200"/>
        <w:jc w:val="right"/>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招标代理机构：</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浙江建友工程咨询有限公司</w:t>
      </w:r>
    </w:p>
    <w:p w14:paraId="2F9EFBF3">
      <w:pPr>
        <w:spacing w:line="360" w:lineRule="auto"/>
        <w:ind w:firstLine="480" w:firstLineChars="200"/>
        <w:jc w:val="right"/>
        <w:textAlignment w:val="baseline"/>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20</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25</w:t>
      </w:r>
      <w:r>
        <w:rPr>
          <w:rFonts w:hint="default" w:ascii="Times New Roman" w:hAnsi="Times New Roman" w:eastAsia="宋体" w:cs="Times New Roman"/>
          <w:color w:val="000000" w:themeColor="text1"/>
          <w:sz w:val="24"/>
          <w:szCs w:val="24"/>
          <w:highlight w:val="none"/>
          <w14:textFill>
            <w14:solidFill>
              <w14:schemeClr w14:val="tx1"/>
            </w14:solidFill>
          </w14:textFill>
        </w:rPr>
        <w:t>年</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14:textFill>
            <w14:solidFill>
              <w14:schemeClr w14:val="tx1"/>
            </w14:solidFill>
          </w14:textFill>
        </w:rPr>
        <w:t>月</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16</w:t>
      </w:r>
      <w:r>
        <w:rPr>
          <w:rFonts w:hint="default" w:ascii="Times New Roman" w:hAnsi="Times New Roman" w:eastAsia="宋体" w:cs="Times New Roman"/>
          <w:color w:val="000000" w:themeColor="text1"/>
          <w:sz w:val="24"/>
          <w:szCs w:val="24"/>
          <w:highlight w:val="none"/>
          <w14:textFill>
            <w14:solidFill>
              <w14:schemeClr w14:val="tx1"/>
            </w14:solidFill>
          </w14:textFill>
        </w:rPr>
        <w:t>日</w:t>
      </w:r>
    </w:p>
    <w:p w14:paraId="3D913E9D">
      <w:pPr>
        <w:pStyle w:val="5"/>
        <w:rPr>
          <w:rFonts w:hint="default" w:ascii="Times New Roman" w:hAnsi="Times New Roman" w:cs="Times New Roman"/>
          <w:color w:val="000000" w:themeColor="text1"/>
          <w:szCs w:val="21"/>
          <w:highlight w:val="none"/>
          <w14:textFill>
            <w14:solidFill>
              <w14:schemeClr w14:val="tx1"/>
            </w14:solidFill>
          </w14:textFill>
        </w:rPr>
      </w:pPr>
    </w:p>
    <w:p w14:paraId="2413103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682EF6"/>
    <w:rsid w:val="6D682E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eastAsia="宋体"/>
      <w:sz w:val="21"/>
      <w:lang w:val="en-US" w:eastAsia="zh-CN"/>
    </w:rPr>
  </w:style>
  <w:style w:type="paragraph" w:styleId="5">
    <w:name w:val="Body Text"/>
    <w:basedOn w:val="1"/>
    <w:next w:val="6"/>
    <w:uiPriority w:val="0"/>
    <w:pPr>
      <w:spacing w:after="120" w:afterLines="0" w:afterAutospacing="0"/>
    </w:pPr>
  </w:style>
  <w:style w:type="paragraph" w:styleId="6">
    <w:name w:val="Body Text First Indent"/>
    <w:basedOn w:val="5"/>
    <w:next w:val="1"/>
    <w:qFormat/>
    <w:uiPriority w:val="0"/>
    <w:pPr>
      <w:tabs>
        <w:tab w:val="left" w:pos="482"/>
        <w:tab w:val="left" w:pos="2183"/>
        <w:tab w:val="left" w:pos="3884"/>
        <w:tab w:val="left" w:pos="5585"/>
      </w:tabs>
      <w:spacing w:after="0" w:line="360" w:lineRule="exact"/>
      <w:ind w:firstLine="482"/>
    </w:pPr>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2025-05-15T09:22:00Z</dcterms:created>
  <dc:creator>win10</dc:creator>
  <cp:lastModifiedBy>win10</cp:lastModifiedBy>
  <dcterms:modified xsi:type="dcterms:W3CDTF">2025-05-15T09:23:39Z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19D0B3DDA2A04797B46B915D2EC5F24B_11</vt:lpwstr>
  </property>
  <property fmtid="{D5CDD505-2E9C-101B-9397-08002B2CF9AE}" pid="4" name="KSOTemplateDocerSaveRecord">
    <vt:lpwstr>eyJoZGlkIjoiOTNlMTQ4YWI4YTgzZjJiYTc1ZmMyZWE4MzIwMzI4OTEiLCJ1c2VySWQiOiIxMDgxMDQxOTQ0In0=</vt:lpwstr>
  </property>
</Properties>
</file>