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1"/>
        <w:adjustRightInd w:val="0"/>
        <w:snapToGrid w:val="0"/>
        <w:spacing w:line="360" w:lineRule="auto"/>
        <w:jc w:val="center"/>
        <w:rPr>
          <w:rFonts w:hint="eastAsia" w:ascii="黑体" w:hAnsi="黑体" w:eastAsia="黑体"/>
          <w:color w:val="auto"/>
          <w:sz w:val="32"/>
          <w:szCs w:val="32"/>
        </w:rPr>
      </w:pPr>
      <w:bookmarkStart w:id="0" w:name="OLE_LINK1"/>
      <w:bookmarkStart w:id="1" w:name="OLE_LINK2"/>
      <w:r>
        <w:rPr>
          <w:rFonts w:hint="eastAsia" w:ascii="黑体" w:eastAsia="黑体"/>
          <w:color w:val="auto"/>
          <w:sz w:val="32"/>
          <w:szCs w:val="32"/>
          <w:lang w:val="en-US" w:eastAsia="zh-CN"/>
        </w:rPr>
        <w:t>人保财险谷城支公司</w:t>
      </w:r>
      <w:bookmarkEnd w:id="0"/>
      <w:bookmarkStart w:id="2" w:name="OLE_LINK8"/>
      <w:r>
        <w:rPr>
          <w:rFonts w:hint="eastAsia" w:ascii="黑体" w:eastAsia="黑体"/>
          <w:color w:val="auto"/>
          <w:sz w:val="32"/>
          <w:szCs w:val="32"/>
          <w:lang w:val="en-US" w:eastAsia="zh-CN"/>
        </w:rPr>
        <w:t>个险印制宣传单项目</w:t>
      </w:r>
      <w:bookmarkEnd w:id="2"/>
      <w:r>
        <w:rPr>
          <w:rFonts w:hint="eastAsia" w:ascii="黑体" w:hAnsi="黑体" w:eastAsia="黑体"/>
          <w:color w:val="auto"/>
          <w:sz w:val="32"/>
          <w:szCs w:val="32"/>
        </w:rPr>
        <w:t>谈判</w:t>
      </w:r>
      <w:bookmarkEnd w:id="1"/>
      <w:r>
        <w:rPr>
          <w:rFonts w:hint="eastAsia" w:ascii="黑体" w:hAnsi="黑体" w:eastAsia="黑体"/>
          <w:color w:val="auto"/>
          <w:sz w:val="32"/>
          <w:szCs w:val="32"/>
        </w:rPr>
        <w:t>邀请文件</w:t>
      </w:r>
    </w:p>
    <w:p>
      <w:pPr>
        <w:pStyle w:val="51"/>
        <w:adjustRightInd w:val="0"/>
        <w:snapToGrid w:val="0"/>
        <w:spacing w:line="360" w:lineRule="auto"/>
        <w:jc w:val="center"/>
        <w:rPr>
          <w:rFonts w:hint="eastAsia" w:ascii="黑体" w:hAnsi="黑体" w:eastAsia="黑体"/>
          <w:color w:val="auto"/>
          <w:sz w:val="32"/>
          <w:szCs w:val="32"/>
        </w:rPr>
      </w:pPr>
    </w:p>
    <w:p>
      <w:pPr>
        <w:pStyle w:val="51"/>
        <w:adjustRightInd w:val="0"/>
        <w:snapToGrid w:val="0"/>
        <w:spacing w:line="360" w:lineRule="auto"/>
        <w:rPr>
          <w:b/>
          <w:bCs/>
          <w:sz w:val="28"/>
          <w:szCs w:val="28"/>
        </w:rPr>
      </w:pPr>
      <w:r>
        <w:rPr>
          <w:rFonts w:hint="eastAsia"/>
          <w:b/>
          <w:bCs/>
          <w:sz w:val="28"/>
          <w:szCs w:val="28"/>
        </w:rPr>
        <w:t>__________________</w:t>
      </w:r>
      <w:r>
        <w:rPr>
          <w:rFonts w:hint="eastAsia"/>
          <w:sz w:val="28"/>
          <w:szCs w:val="28"/>
        </w:rPr>
        <w:t>公司</w:t>
      </w:r>
      <w:r>
        <w:rPr>
          <w:rFonts w:hint="eastAsia"/>
          <w:b/>
          <w:bCs/>
          <w:sz w:val="28"/>
          <w:szCs w:val="28"/>
        </w:rPr>
        <w:t>：</w:t>
      </w:r>
    </w:p>
    <w:p>
      <w:pPr>
        <w:pStyle w:val="51"/>
        <w:adjustRightInd w:val="0"/>
        <w:snapToGrid w:val="0"/>
        <w:spacing w:line="360" w:lineRule="auto"/>
        <w:ind w:firstLine="560"/>
        <w:rPr>
          <w:rFonts w:hint="eastAsia" w:asciiTheme="minorEastAsia" w:hAnsiTheme="minorEastAsia" w:eastAsiaTheme="minorEastAsia" w:cstheme="minorEastAsia"/>
          <w:b w:val="0"/>
          <w:bCs w:val="0"/>
          <w:color w:val="auto"/>
          <w:sz w:val="28"/>
          <w:szCs w:val="28"/>
        </w:rPr>
      </w:pPr>
      <w:r>
        <w:rPr>
          <w:rFonts w:hint="eastAsia"/>
          <w:b w:val="0"/>
          <w:bCs w:val="0"/>
          <w:color w:val="auto"/>
          <w:sz w:val="28"/>
          <w:szCs w:val="28"/>
        </w:rPr>
        <w:t>我公司拟通过竞争性谈判方式选择</w:t>
      </w:r>
      <w:r>
        <w:rPr>
          <w:rFonts w:hint="eastAsia" w:asciiTheme="minorEastAsia" w:hAnsiTheme="minorEastAsia" w:eastAsiaTheme="minorEastAsia" w:cstheme="minorEastAsia"/>
          <w:b w:val="0"/>
          <w:bCs w:val="0"/>
          <w:color w:val="auto"/>
          <w:sz w:val="28"/>
          <w:szCs w:val="28"/>
        </w:rPr>
        <w:t>人保财险谷城支公司印制宣传</w:t>
      </w:r>
      <w:r>
        <w:rPr>
          <w:rFonts w:hint="eastAsia" w:asciiTheme="minorEastAsia" w:hAnsiTheme="minorEastAsia" w:eastAsiaTheme="minorEastAsia" w:cstheme="minorEastAsia"/>
          <w:b w:val="0"/>
          <w:bCs w:val="0"/>
          <w:color w:val="auto"/>
          <w:sz w:val="28"/>
          <w:szCs w:val="28"/>
          <w:lang w:val="en-US" w:eastAsia="zh-CN"/>
        </w:rPr>
        <w:t>单</w:t>
      </w:r>
      <w:r>
        <w:rPr>
          <w:rFonts w:hint="eastAsia" w:asciiTheme="minorEastAsia" w:hAnsiTheme="minorEastAsia" w:eastAsiaTheme="minorEastAsia" w:cstheme="minorEastAsia"/>
          <w:b w:val="0"/>
          <w:bCs w:val="0"/>
          <w:color w:val="auto"/>
          <w:sz w:val="28"/>
          <w:szCs w:val="28"/>
        </w:rPr>
        <w:t>供应商，特邀请贵公司参加本次谈判。</w:t>
      </w:r>
    </w:p>
    <w:p>
      <w:pPr>
        <w:pStyle w:val="51"/>
        <w:adjustRightInd w:val="0"/>
        <w:snapToGrid w:val="0"/>
        <w:spacing w:line="360" w:lineRule="auto"/>
        <w:ind w:firstLine="560"/>
        <w:rPr>
          <w:b w:val="0"/>
          <w:bCs w:val="0"/>
          <w:sz w:val="28"/>
          <w:szCs w:val="28"/>
        </w:rPr>
      </w:pPr>
      <w:r>
        <w:rPr>
          <w:rFonts w:hint="eastAsia"/>
          <w:b w:val="0"/>
          <w:bCs w:val="0"/>
          <w:color w:val="000000"/>
          <w:sz w:val="28"/>
          <w:szCs w:val="28"/>
        </w:rPr>
        <w:t>如贵公司有意参与，严格按本邀请文件之规定准备响应文件</w:t>
      </w:r>
      <w:r>
        <w:rPr>
          <w:rFonts w:hint="eastAsia"/>
          <w:b w:val="0"/>
          <w:bCs w:val="0"/>
          <w:sz w:val="28"/>
          <w:szCs w:val="28"/>
        </w:rPr>
        <w:t>并参加谈判会议，谈判相关事宜见附件。</w:t>
      </w:r>
    </w:p>
    <w:p>
      <w:pPr>
        <w:pStyle w:val="51"/>
        <w:adjustRightInd w:val="0"/>
        <w:snapToGrid w:val="0"/>
        <w:spacing w:line="360" w:lineRule="auto"/>
        <w:ind w:firstLine="560"/>
        <w:rPr>
          <w:sz w:val="28"/>
          <w:szCs w:val="28"/>
        </w:rPr>
      </w:pPr>
      <w:r>
        <w:rPr>
          <w:rFonts w:hint="eastAsia"/>
          <w:sz w:val="28"/>
          <w:szCs w:val="28"/>
        </w:rPr>
        <w:t xml:space="preserve"> </w:t>
      </w:r>
    </w:p>
    <w:p>
      <w:pPr>
        <w:pStyle w:val="51"/>
        <w:adjustRightInd w:val="0"/>
        <w:snapToGrid w:val="0"/>
        <w:spacing w:line="360" w:lineRule="auto"/>
        <w:ind w:firstLine="420"/>
        <w:rPr>
          <w:sz w:val="28"/>
          <w:szCs w:val="28"/>
        </w:rPr>
      </w:pPr>
      <w:r>
        <w:rPr>
          <w:rFonts w:hint="eastAsia"/>
          <w:sz w:val="28"/>
          <w:szCs w:val="28"/>
        </w:rPr>
        <w:t>采购机构名称：中国人民财产保险股份有限公司</w:t>
      </w:r>
      <w:r>
        <w:rPr>
          <w:rFonts w:hint="eastAsia"/>
          <w:sz w:val="28"/>
          <w:szCs w:val="28"/>
          <w:lang w:val="en-US" w:eastAsia="zh-CN"/>
        </w:rPr>
        <w:t>谷城</w:t>
      </w:r>
      <w:r>
        <w:rPr>
          <w:rFonts w:hint="eastAsia"/>
          <w:sz w:val="28"/>
          <w:szCs w:val="28"/>
        </w:rPr>
        <w:t>支公司</w:t>
      </w:r>
    </w:p>
    <w:p>
      <w:pPr>
        <w:pStyle w:val="51"/>
        <w:adjustRightInd w:val="0"/>
        <w:snapToGrid w:val="0"/>
        <w:spacing w:line="360" w:lineRule="auto"/>
        <w:ind w:firstLine="420"/>
        <w:rPr>
          <w:rFonts w:hint="eastAsia"/>
          <w:sz w:val="28"/>
          <w:szCs w:val="28"/>
          <w:lang w:val="en-US" w:eastAsia="zh-CN"/>
        </w:rPr>
      </w:pPr>
      <w:r>
        <w:rPr>
          <w:rFonts w:hint="eastAsia"/>
          <w:sz w:val="28"/>
          <w:szCs w:val="28"/>
        </w:rPr>
        <w:t>地址：</w:t>
      </w:r>
      <w:r>
        <w:rPr>
          <w:rFonts w:hint="eastAsia"/>
          <w:sz w:val="28"/>
          <w:szCs w:val="28"/>
          <w:lang w:val="en-US" w:eastAsia="zh-CN"/>
        </w:rPr>
        <w:t>襄阳市谷城县城关镇粉阳路66号</w:t>
      </w:r>
    </w:p>
    <w:p>
      <w:pPr>
        <w:pStyle w:val="51"/>
        <w:adjustRightInd w:val="0"/>
        <w:snapToGrid w:val="0"/>
        <w:spacing w:line="360" w:lineRule="auto"/>
        <w:ind w:firstLine="420"/>
        <w:rPr>
          <w:rFonts w:hint="eastAsia"/>
          <w:color w:val="auto"/>
          <w:sz w:val="28"/>
          <w:szCs w:val="28"/>
          <w:lang w:val="en-US" w:eastAsia="zh-CN"/>
        </w:rPr>
      </w:pPr>
      <w:r>
        <w:rPr>
          <w:rFonts w:hint="eastAsia"/>
          <w:color w:val="auto"/>
          <w:sz w:val="28"/>
          <w:szCs w:val="28"/>
        </w:rPr>
        <w:t>电话：</w:t>
      </w:r>
      <w:r>
        <w:rPr>
          <w:rFonts w:hint="eastAsia"/>
          <w:color w:val="auto"/>
          <w:sz w:val="28"/>
          <w:szCs w:val="28"/>
          <w:lang w:val="en-US" w:eastAsia="zh-CN"/>
        </w:rPr>
        <w:t>13774187735</w:t>
      </w:r>
    </w:p>
    <w:p>
      <w:pPr>
        <w:pStyle w:val="51"/>
        <w:adjustRightInd w:val="0"/>
        <w:snapToGrid w:val="0"/>
        <w:spacing w:line="360" w:lineRule="auto"/>
        <w:ind w:firstLine="420"/>
        <w:rPr>
          <w:rFonts w:hint="default" w:eastAsia="宋体"/>
          <w:color w:val="auto"/>
          <w:sz w:val="28"/>
          <w:szCs w:val="28"/>
          <w:lang w:val="en-US" w:eastAsia="zh-CN"/>
        </w:rPr>
      </w:pPr>
      <w:r>
        <w:rPr>
          <w:rFonts w:hint="eastAsia"/>
          <w:color w:val="auto"/>
          <w:sz w:val="28"/>
          <w:szCs w:val="28"/>
        </w:rPr>
        <w:t>联系人：</w:t>
      </w:r>
      <w:r>
        <w:rPr>
          <w:rFonts w:hint="eastAsia"/>
          <w:color w:val="auto"/>
          <w:sz w:val="28"/>
          <w:szCs w:val="28"/>
          <w:lang w:val="en-US" w:eastAsia="zh-CN"/>
        </w:rPr>
        <w:t>许经理</w:t>
      </w:r>
    </w:p>
    <w:p>
      <w:pPr>
        <w:pStyle w:val="51"/>
        <w:adjustRightInd w:val="0"/>
        <w:snapToGrid w:val="0"/>
        <w:spacing w:line="360" w:lineRule="auto"/>
        <w:rPr>
          <w:sz w:val="28"/>
          <w:szCs w:val="28"/>
        </w:rPr>
      </w:pPr>
      <w:r>
        <w:rPr>
          <w:rFonts w:hint="eastAsia"/>
          <w:sz w:val="28"/>
          <w:szCs w:val="28"/>
        </w:rPr>
        <w:t xml:space="preserve">   附件：一、谈判事项说明</w:t>
      </w:r>
    </w:p>
    <w:p>
      <w:pPr>
        <w:pStyle w:val="51"/>
        <w:adjustRightInd w:val="0"/>
        <w:snapToGrid w:val="0"/>
        <w:spacing w:line="360" w:lineRule="auto"/>
        <w:ind w:firstLine="840"/>
        <w:rPr>
          <w:sz w:val="28"/>
          <w:szCs w:val="28"/>
        </w:rPr>
      </w:pPr>
      <w:r>
        <w:rPr>
          <w:rFonts w:hint="eastAsia"/>
          <w:sz w:val="28"/>
          <w:szCs w:val="28"/>
        </w:rPr>
        <w:t xml:space="preserve">   二、响应文件格式和表格</w:t>
      </w:r>
    </w:p>
    <w:p>
      <w:pPr>
        <w:pStyle w:val="51"/>
        <w:adjustRightInd w:val="0"/>
        <w:snapToGrid w:val="0"/>
        <w:spacing w:line="360" w:lineRule="auto"/>
        <w:ind w:firstLine="840"/>
        <w:rPr>
          <w:sz w:val="28"/>
          <w:szCs w:val="28"/>
        </w:rPr>
      </w:pPr>
      <w:r>
        <w:rPr>
          <w:rFonts w:hint="eastAsia"/>
          <w:sz w:val="28"/>
          <w:szCs w:val="28"/>
        </w:rPr>
        <w:t xml:space="preserve">   三、资格证明文件</w:t>
      </w:r>
      <w:bookmarkStart w:id="17" w:name="_GoBack"/>
      <w:bookmarkEnd w:id="17"/>
    </w:p>
    <w:p>
      <w:pPr>
        <w:pStyle w:val="51"/>
        <w:adjustRightInd w:val="0"/>
        <w:snapToGrid w:val="0"/>
        <w:spacing w:line="360" w:lineRule="auto"/>
        <w:ind w:firstLine="840"/>
        <w:rPr>
          <w:sz w:val="28"/>
          <w:szCs w:val="28"/>
        </w:rPr>
      </w:pPr>
      <w:r>
        <w:rPr>
          <w:rFonts w:hint="eastAsia"/>
          <w:sz w:val="28"/>
          <w:szCs w:val="28"/>
        </w:rPr>
        <w:t xml:space="preserve">   四、项目采购需求及服务要求</w:t>
      </w:r>
    </w:p>
    <w:p>
      <w:pPr>
        <w:pStyle w:val="51"/>
        <w:adjustRightInd w:val="0"/>
        <w:snapToGrid w:val="0"/>
        <w:spacing w:line="360" w:lineRule="auto"/>
        <w:rPr>
          <w:sz w:val="28"/>
          <w:szCs w:val="28"/>
        </w:rPr>
      </w:pPr>
      <w:r>
        <w:rPr>
          <w:rFonts w:hint="eastAsia"/>
          <w:sz w:val="28"/>
          <w:szCs w:val="28"/>
        </w:rPr>
        <w:t xml:space="preserve"> </w:t>
      </w:r>
    </w:p>
    <w:p>
      <w:pPr>
        <w:pStyle w:val="51"/>
        <w:adjustRightInd w:val="0"/>
        <w:snapToGrid w:val="0"/>
        <w:spacing w:line="360" w:lineRule="auto"/>
        <w:rPr>
          <w:sz w:val="28"/>
          <w:szCs w:val="28"/>
        </w:rPr>
      </w:pPr>
      <w:r>
        <w:rPr>
          <w:rFonts w:hint="eastAsia"/>
          <w:sz w:val="28"/>
          <w:szCs w:val="28"/>
        </w:rPr>
        <w:t xml:space="preserve"> </w:t>
      </w:r>
      <w:bookmarkStart w:id="3" w:name="OLE_LINK6"/>
    </w:p>
    <w:p>
      <w:pPr>
        <w:pStyle w:val="51"/>
        <w:adjustRightInd w:val="0"/>
        <w:snapToGrid w:val="0"/>
        <w:spacing w:line="360" w:lineRule="auto"/>
        <w:ind w:firstLine="570"/>
        <w:jc w:val="right"/>
        <w:rPr>
          <w:sz w:val="28"/>
          <w:szCs w:val="28"/>
        </w:rPr>
      </w:pPr>
      <w:r>
        <w:rPr>
          <w:rFonts w:hint="eastAsia"/>
          <w:sz w:val="28"/>
          <w:szCs w:val="28"/>
        </w:rPr>
        <w:t>中国人民财产保险股份有限公司</w:t>
      </w:r>
    </w:p>
    <w:bookmarkEnd w:id="3"/>
    <w:p>
      <w:pPr>
        <w:pStyle w:val="51"/>
        <w:adjustRightInd w:val="0"/>
        <w:snapToGrid w:val="0"/>
        <w:spacing w:line="360" w:lineRule="auto"/>
        <w:ind w:left="3780" w:right="620" w:hanging="3780"/>
        <w:jc w:val="right"/>
        <w:rPr>
          <w:color w:val="auto"/>
          <w:sz w:val="28"/>
          <w:szCs w:val="28"/>
        </w:rPr>
      </w:pPr>
      <w:r>
        <w:rPr>
          <w:rFonts w:hint="eastAsia"/>
          <w:color w:val="auto"/>
          <w:sz w:val="28"/>
          <w:szCs w:val="28"/>
        </w:rPr>
        <w:t>20</w:t>
      </w:r>
      <w:r>
        <w:rPr>
          <w:color w:val="auto"/>
          <w:sz w:val="28"/>
          <w:szCs w:val="28"/>
        </w:rPr>
        <w:t>2</w:t>
      </w:r>
      <w:r>
        <w:rPr>
          <w:rFonts w:hint="eastAsia"/>
          <w:color w:val="auto"/>
          <w:sz w:val="28"/>
          <w:szCs w:val="28"/>
          <w:lang w:val="en-US" w:eastAsia="zh-CN"/>
        </w:rPr>
        <w:t>5</w:t>
      </w:r>
      <w:r>
        <w:rPr>
          <w:rFonts w:hint="eastAsia"/>
          <w:color w:val="auto"/>
          <w:sz w:val="28"/>
          <w:szCs w:val="28"/>
        </w:rPr>
        <w:t>年</w:t>
      </w:r>
      <w:r>
        <w:rPr>
          <w:rFonts w:hint="eastAsia"/>
          <w:color w:val="auto"/>
          <w:sz w:val="28"/>
          <w:szCs w:val="28"/>
          <w:lang w:val="en-US" w:eastAsia="zh-CN"/>
        </w:rPr>
        <w:t>7</w:t>
      </w:r>
      <w:r>
        <w:rPr>
          <w:rFonts w:hint="eastAsia"/>
          <w:color w:val="auto"/>
          <w:sz w:val="28"/>
          <w:szCs w:val="28"/>
        </w:rPr>
        <w:t>月</w:t>
      </w:r>
    </w:p>
    <w:p>
      <w:pPr>
        <w:pStyle w:val="51"/>
        <w:adjustRightInd w:val="0"/>
        <w:snapToGrid w:val="0"/>
        <w:spacing w:line="360" w:lineRule="auto"/>
        <w:ind w:left="3780" w:right="620" w:hanging="3780"/>
        <w:jc w:val="right"/>
        <w:rPr>
          <w:sz w:val="28"/>
          <w:szCs w:val="28"/>
        </w:rPr>
      </w:pPr>
    </w:p>
    <w:p>
      <w:pPr>
        <w:pStyle w:val="51"/>
        <w:adjustRightInd w:val="0"/>
        <w:snapToGrid w:val="0"/>
        <w:spacing w:line="360" w:lineRule="auto"/>
        <w:ind w:left="3780" w:right="620" w:hanging="3780"/>
        <w:jc w:val="right"/>
        <w:rPr>
          <w:sz w:val="28"/>
          <w:szCs w:val="28"/>
        </w:rPr>
      </w:pPr>
    </w:p>
    <w:p>
      <w:pPr>
        <w:pStyle w:val="51"/>
        <w:adjustRightInd w:val="0"/>
        <w:snapToGrid w:val="0"/>
        <w:spacing w:line="360" w:lineRule="auto"/>
        <w:jc w:val="center"/>
        <w:rPr>
          <w:b/>
          <w:bCs/>
          <w:sz w:val="36"/>
          <w:szCs w:val="36"/>
        </w:rPr>
      </w:pPr>
    </w:p>
    <w:p>
      <w:pPr>
        <w:pStyle w:val="51"/>
        <w:adjustRightInd w:val="0"/>
        <w:snapToGrid w:val="0"/>
        <w:spacing w:line="360" w:lineRule="auto"/>
        <w:jc w:val="center"/>
        <w:rPr>
          <w:b/>
          <w:bCs/>
          <w:sz w:val="36"/>
          <w:szCs w:val="36"/>
        </w:rPr>
      </w:pPr>
    </w:p>
    <w:p>
      <w:pPr>
        <w:pStyle w:val="51"/>
        <w:adjustRightInd w:val="0"/>
        <w:snapToGrid w:val="0"/>
        <w:spacing w:line="360" w:lineRule="auto"/>
        <w:jc w:val="center"/>
        <w:rPr>
          <w:b/>
          <w:bCs/>
          <w:sz w:val="36"/>
          <w:szCs w:val="36"/>
        </w:rPr>
      </w:pPr>
    </w:p>
    <w:p>
      <w:pPr>
        <w:pStyle w:val="51"/>
        <w:adjustRightInd w:val="0"/>
        <w:snapToGrid w:val="0"/>
        <w:spacing w:line="360" w:lineRule="auto"/>
        <w:jc w:val="center"/>
        <w:rPr>
          <w:b/>
          <w:bCs/>
          <w:sz w:val="36"/>
          <w:szCs w:val="36"/>
        </w:rPr>
      </w:pPr>
      <w:r>
        <w:rPr>
          <w:rFonts w:hint="eastAsia"/>
          <w:b/>
          <w:bCs/>
          <w:sz w:val="36"/>
          <w:szCs w:val="36"/>
        </w:rPr>
        <w:t>目 录</w:t>
      </w:r>
    </w:p>
    <w:p>
      <w:pPr>
        <w:pStyle w:val="51"/>
        <w:adjustRightInd w:val="0"/>
        <w:snapToGrid w:val="0"/>
        <w:spacing w:line="360" w:lineRule="auto"/>
        <w:jc w:val="distribute"/>
        <w:rPr>
          <w:color w:val="000000"/>
        </w:rPr>
      </w:pPr>
      <w:r>
        <w:fldChar w:fldCharType="begin"/>
      </w:r>
      <w:r>
        <w:instrText xml:space="preserve"> HYPERLINK \l "_Toc327863035#_Toc327863035#_Toc3278630" \o "blocked::#_Toc327863035" </w:instrText>
      </w:r>
      <w:r>
        <w:fldChar w:fldCharType="separate"/>
      </w:r>
      <w:r>
        <w:rPr>
          <w:rStyle w:val="33"/>
          <w:rFonts w:hint="eastAsia"/>
          <w:b/>
          <w:bCs/>
          <w:color w:val="000000"/>
          <w:u w:val="none"/>
        </w:rPr>
        <w:t>附件一 谈判事项说明……………………………………………………………………</w:t>
      </w:r>
      <w:r>
        <w:rPr>
          <w:rStyle w:val="33"/>
          <w:rFonts w:hint="eastAsia"/>
          <w:color w:val="000000"/>
          <w:u w:val="none"/>
        </w:rPr>
        <w:t>3</w:t>
      </w:r>
      <w:r>
        <w:rPr>
          <w:rStyle w:val="33"/>
          <w:rFonts w:hint="eastAsia"/>
          <w:color w:val="000000"/>
          <w:u w:val="none"/>
        </w:rPr>
        <w:fldChar w:fldCharType="end"/>
      </w:r>
    </w:p>
    <w:p>
      <w:pPr>
        <w:pStyle w:val="51"/>
        <w:adjustRightInd w:val="0"/>
        <w:snapToGrid w:val="0"/>
        <w:spacing w:line="360" w:lineRule="auto"/>
        <w:ind w:left="420"/>
        <w:jc w:val="distribute"/>
        <w:rPr>
          <w:color w:val="000000"/>
        </w:rPr>
      </w:pPr>
      <w:r>
        <w:fldChar w:fldCharType="begin"/>
      </w:r>
      <w:r>
        <w:instrText xml:space="preserve"> HYPERLINK \l "_Toc327863036#_Toc327863036#_Toc3278630" \o "blocked::#_Toc327863036" </w:instrText>
      </w:r>
      <w:r>
        <w:fldChar w:fldCharType="separate"/>
      </w:r>
      <w:r>
        <w:rPr>
          <w:rStyle w:val="33"/>
          <w:rFonts w:hint="eastAsia"/>
          <w:color w:val="000000"/>
          <w:u w:val="none"/>
        </w:rPr>
        <w:t>一、供应商</w:t>
      </w:r>
      <w:r>
        <w:rPr>
          <w:rStyle w:val="33"/>
          <w:color w:val="000000"/>
          <w:u w:val="none"/>
        </w:rPr>
        <w:t>资格</w:t>
      </w:r>
      <w:r>
        <w:rPr>
          <w:rStyle w:val="33"/>
          <w:rFonts w:hint="eastAsia"/>
          <w:color w:val="000000"/>
          <w:u w:val="none"/>
        </w:rPr>
        <w:t>要求………………………………………………………………………3</w:t>
      </w:r>
      <w:r>
        <w:rPr>
          <w:rStyle w:val="33"/>
          <w:rFonts w:hint="eastAsia"/>
          <w:color w:val="000000"/>
          <w:u w:val="none"/>
        </w:rPr>
        <w:fldChar w:fldCharType="end"/>
      </w:r>
    </w:p>
    <w:p>
      <w:pPr>
        <w:pStyle w:val="51"/>
        <w:adjustRightInd w:val="0"/>
        <w:snapToGrid w:val="0"/>
        <w:spacing w:line="360" w:lineRule="auto"/>
        <w:ind w:left="420"/>
        <w:jc w:val="distribute"/>
        <w:rPr>
          <w:color w:val="000000"/>
        </w:rPr>
      </w:pPr>
      <w:r>
        <w:rPr>
          <w:rFonts w:hint="eastAsia"/>
        </w:rPr>
        <w:t>二、评审标准………………………………………………………………………3</w:t>
      </w:r>
    </w:p>
    <w:p>
      <w:pPr>
        <w:pStyle w:val="51"/>
        <w:adjustRightInd w:val="0"/>
        <w:snapToGrid w:val="0"/>
        <w:spacing w:line="360" w:lineRule="auto"/>
        <w:ind w:left="420"/>
        <w:jc w:val="distribute"/>
        <w:rPr>
          <w:rFonts w:hint="eastAsia" w:eastAsia="宋体"/>
          <w:color w:val="000000"/>
          <w:lang w:eastAsia="zh-CN"/>
        </w:rPr>
      </w:pPr>
      <w:r>
        <w:fldChar w:fldCharType="begin"/>
      </w:r>
      <w:r>
        <w:instrText xml:space="preserve"> HYPERLINK \l "_Toc327863038#_Toc327863038#_Toc3278630" \o "blocked::#_Toc327863038" </w:instrText>
      </w:r>
      <w:r>
        <w:fldChar w:fldCharType="separate"/>
      </w:r>
      <w:r>
        <w:rPr>
          <w:rStyle w:val="33"/>
          <w:rFonts w:hint="eastAsia"/>
          <w:color w:val="000000"/>
          <w:u w:val="none"/>
        </w:rPr>
        <w:t>三、响应文件要求……………………………………………………………………</w:t>
      </w:r>
      <w:r>
        <w:rPr>
          <w:rStyle w:val="33"/>
          <w:rFonts w:hint="eastAsia"/>
          <w:color w:val="000000"/>
          <w:u w:val="none"/>
        </w:rPr>
        <w:fldChar w:fldCharType="end"/>
      </w:r>
      <w:r>
        <w:rPr>
          <w:rStyle w:val="33"/>
          <w:rFonts w:hint="eastAsia"/>
          <w:color w:val="000000"/>
          <w:u w:val="none"/>
          <w:lang w:val="en-US" w:eastAsia="zh-CN"/>
        </w:rPr>
        <w:t>3</w:t>
      </w:r>
    </w:p>
    <w:p>
      <w:pPr>
        <w:pStyle w:val="51"/>
        <w:adjustRightInd w:val="0"/>
        <w:snapToGrid w:val="0"/>
        <w:spacing w:line="360" w:lineRule="auto"/>
        <w:ind w:left="420"/>
        <w:jc w:val="distribute"/>
        <w:rPr>
          <w:rFonts w:hint="eastAsia" w:eastAsia="宋体"/>
          <w:color w:val="000000"/>
          <w:lang w:eastAsia="zh-CN"/>
        </w:rPr>
      </w:pPr>
      <w:r>
        <w:fldChar w:fldCharType="begin"/>
      </w:r>
      <w:r>
        <w:instrText xml:space="preserve"> HYPERLINK \l "_Toc327863039#_Toc327863039#_Toc3278630" \o "blocked::#_Toc327863039" </w:instrText>
      </w:r>
      <w:r>
        <w:fldChar w:fldCharType="separate"/>
      </w:r>
      <w:r>
        <w:rPr>
          <w:rStyle w:val="33"/>
          <w:rFonts w:hint="eastAsia"/>
          <w:color w:val="000000"/>
          <w:u w:val="none"/>
        </w:rPr>
        <w:t>四、谈判时间和地点……………………………………………………………………</w:t>
      </w:r>
      <w:r>
        <w:rPr>
          <w:rStyle w:val="33"/>
          <w:rFonts w:hint="eastAsia"/>
          <w:color w:val="000000"/>
          <w:u w:val="none"/>
        </w:rPr>
        <w:fldChar w:fldCharType="end"/>
      </w:r>
      <w:r>
        <w:rPr>
          <w:rStyle w:val="33"/>
          <w:rFonts w:hint="eastAsia"/>
          <w:color w:val="000000"/>
          <w:u w:val="none"/>
          <w:lang w:val="en-US" w:eastAsia="zh-CN"/>
        </w:rPr>
        <w:t>4</w:t>
      </w:r>
    </w:p>
    <w:p>
      <w:pPr>
        <w:pStyle w:val="51"/>
        <w:adjustRightInd w:val="0"/>
        <w:snapToGrid w:val="0"/>
        <w:spacing w:line="360" w:lineRule="auto"/>
        <w:ind w:left="420"/>
        <w:jc w:val="distribute"/>
        <w:rPr>
          <w:rFonts w:hint="eastAsia" w:ascii="Times New Roman" w:hAnsi="Times New Roman" w:eastAsia="宋体" w:cs="Times New Roman"/>
          <w:color w:val="000000"/>
          <w:lang w:eastAsia="zh-CN"/>
        </w:rPr>
      </w:pPr>
      <w:r>
        <w:fldChar w:fldCharType="begin"/>
      </w:r>
      <w:r>
        <w:instrText xml:space="preserve"> HYPERLINK \l "_Toc327863040#_Toc327863040#_Toc3278630" \o "blocked::#_Toc327863040" </w:instrText>
      </w:r>
      <w:r>
        <w:fldChar w:fldCharType="separate"/>
      </w:r>
      <w:r>
        <w:rPr>
          <w:rStyle w:val="33"/>
          <w:rFonts w:hint="eastAsia"/>
          <w:color w:val="000000"/>
          <w:u w:val="none"/>
        </w:rPr>
        <w:t>五、竞争性谈判流程…………………………………………………………………………</w:t>
      </w:r>
      <w:r>
        <w:rPr>
          <w:rStyle w:val="33"/>
          <w:rFonts w:hint="eastAsia"/>
          <w:color w:val="000000"/>
          <w:u w:val="none"/>
        </w:rPr>
        <w:fldChar w:fldCharType="end"/>
      </w:r>
      <w:r>
        <w:rPr>
          <w:rStyle w:val="33"/>
          <w:rFonts w:hint="eastAsia"/>
          <w:color w:val="000000"/>
          <w:u w:val="none"/>
          <w:lang w:val="en-US" w:eastAsia="zh-CN"/>
        </w:rPr>
        <w:t>4</w:t>
      </w:r>
    </w:p>
    <w:p>
      <w:pPr>
        <w:pStyle w:val="51"/>
        <w:adjustRightInd w:val="0"/>
        <w:snapToGrid w:val="0"/>
        <w:spacing w:line="360" w:lineRule="auto"/>
        <w:jc w:val="distribute"/>
        <w:rPr>
          <w:rFonts w:hint="eastAsia" w:eastAsia="宋体"/>
          <w:color w:val="000000"/>
          <w:lang w:eastAsia="zh-CN"/>
        </w:rPr>
      </w:pPr>
      <w:r>
        <w:rPr>
          <w:rFonts w:hint="eastAsia"/>
          <w:color w:val="000000"/>
        </w:rPr>
        <w:t xml:space="preserve"> </w:t>
      </w:r>
      <w:r>
        <w:rPr>
          <w:rFonts w:hint="eastAsia"/>
          <w:color w:val="000000"/>
          <w:lang w:val="en-US" w:eastAsia="zh-CN"/>
        </w:rPr>
        <w:t xml:space="preserve">   </w:t>
      </w:r>
      <w:r>
        <w:fldChar w:fldCharType="begin"/>
      </w:r>
      <w:r>
        <w:instrText xml:space="preserve"> HYPERLINK \l "_Toc327863041#_Toc327863041#_Toc3278630" \o "blocked::#_Toc327863041" </w:instrText>
      </w:r>
      <w:r>
        <w:fldChar w:fldCharType="separate"/>
      </w:r>
      <w:r>
        <w:rPr>
          <w:rStyle w:val="33"/>
          <w:rFonts w:hint="eastAsia"/>
          <w:color w:val="000000"/>
          <w:u w:val="none"/>
          <w:lang w:val="en-US" w:eastAsia="zh-CN"/>
        </w:rPr>
        <w:t>六</w:t>
      </w:r>
      <w:r>
        <w:rPr>
          <w:rStyle w:val="33"/>
          <w:rFonts w:hint="eastAsia"/>
          <w:color w:val="000000"/>
          <w:u w:val="none"/>
        </w:rPr>
        <w:t>、特别声明…………………………………………………………………………………</w:t>
      </w:r>
      <w:r>
        <w:rPr>
          <w:rStyle w:val="33"/>
          <w:rFonts w:hint="eastAsia"/>
          <w:color w:val="000000"/>
          <w:u w:val="none"/>
        </w:rPr>
        <w:fldChar w:fldCharType="end"/>
      </w:r>
      <w:r>
        <w:rPr>
          <w:rStyle w:val="33"/>
          <w:rFonts w:hint="eastAsia"/>
          <w:color w:val="000000"/>
          <w:u w:val="none"/>
          <w:lang w:val="en-US" w:eastAsia="zh-CN"/>
        </w:rPr>
        <w:t>5</w:t>
      </w:r>
    </w:p>
    <w:p>
      <w:pPr>
        <w:pStyle w:val="51"/>
        <w:adjustRightInd w:val="0"/>
        <w:snapToGrid w:val="0"/>
        <w:spacing w:line="360" w:lineRule="auto"/>
        <w:jc w:val="distribute"/>
        <w:rPr>
          <w:rFonts w:hint="eastAsia" w:eastAsia="宋体"/>
          <w:color w:val="000000"/>
          <w:lang w:eastAsia="zh-CN"/>
        </w:rPr>
      </w:pPr>
      <w:r>
        <w:fldChar w:fldCharType="begin"/>
      </w:r>
      <w:r>
        <w:instrText xml:space="preserve"> HYPERLINK \l "_Toc327863042#_Toc327863042#_Toc3278630" \o "blocked::#_Toc327863042" </w:instrText>
      </w:r>
      <w:r>
        <w:fldChar w:fldCharType="separate"/>
      </w:r>
      <w:r>
        <w:rPr>
          <w:rStyle w:val="33"/>
          <w:rFonts w:hint="eastAsia"/>
          <w:b/>
          <w:bCs/>
          <w:color w:val="000000"/>
          <w:u w:val="none"/>
        </w:rPr>
        <w:t>附件二 响应文件格式和表格…………………………………………………………………</w:t>
      </w:r>
      <w:r>
        <w:rPr>
          <w:rStyle w:val="33"/>
          <w:rFonts w:hint="eastAsia"/>
          <w:b/>
          <w:bCs/>
          <w:color w:val="000000"/>
          <w:u w:val="none"/>
        </w:rPr>
        <w:fldChar w:fldCharType="end"/>
      </w:r>
      <w:r>
        <w:rPr>
          <w:rFonts w:hint="eastAsia"/>
          <w:lang w:val="en-US" w:eastAsia="zh-CN"/>
        </w:rPr>
        <w:t>6</w:t>
      </w:r>
    </w:p>
    <w:p>
      <w:pPr>
        <w:pStyle w:val="51"/>
        <w:adjustRightInd w:val="0"/>
        <w:snapToGrid w:val="0"/>
        <w:spacing w:line="360" w:lineRule="auto"/>
        <w:jc w:val="distribute"/>
        <w:rPr>
          <w:rFonts w:hint="default" w:eastAsia="宋体"/>
          <w:color w:val="000000"/>
          <w:lang w:val="en-US" w:eastAsia="zh-CN"/>
        </w:rPr>
      </w:pPr>
      <w:r>
        <w:fldChar w:fldCharType="begin"/>
      </w:r>
      <w:r>
        <w:instrText xml:space="preserve"> HYPERLINK \l "_Toc327863047#_Toc327863047#_Toc3278630" \o "blocked::#_Toc327863047" </w:instrText>
      </w:r>
      <w:r>
        <w:fldChar w:fldCharType="separate"/>
      </w:r>
      <w:r>
        <w:rPr>
          <w:rStyle w:val="33"/>
          <w:rFonts w:hint="eastAsia"/>
          <w:b/>
          <w:bCs/>
          <w:color w:val="000000"/>
          <w:u w:val="none"/>
        </w:rPr>
        <w:t>附件三 资格证明文件</w:t>
      </w:r>
      <w:r>
        <w:rPr>
          <w:rStyle w:val="33"/>
          <w:rFonts w:hint="eastAsia"/>
          <w:color w:val="000000"/>
          <w:u w:val="none"/>
        </w:rPr>
        <w:t>…………………………………………………………………………</w:t>
      </w:r>
      <w:r>
        <w:rPr>
          <w:rStyle w:val="33"/>
          <w:rFonts w:hint="eastAsia"/>
          <w:color w:val="000000"/>
          <w:u w:val="none"/>
        </w:rPr>
        <w:fldChar w:fldCharType="end"/>
      </w:r>
      <w:r>
        <w:rPr>
          <w:rStyle w:val="33"/>
          <w:rFonts w:hint="eastAsia"/>
          <w:color w:val="000000"/>
          <w:u w:val="none"/>
          <w:lang w:val="en-US" w:eastAsia="zh-CN"/>
        </w:rPr>
        <w:t>15</w:t>
      </w:r>
    </w:p>
    <w:p>
      <w:pPr>
        <w:pStyle w:val="51"/>
        <w:adjustRightInd w:val="0"/>
        <w:snapToGrid w:val="0"/>
        <w:spacing w:line="360" w:lineRule="auto"/>
        <w:ind w:left="420"/>
        <w:jc w:val="distribute"/>
        <w:rPr>
          <w:rFonts w:hint="eastAsia" w:ascii="Times New Roman" w:hAnsi="Times New Roman" w:eastAsia="宋体" w:cs="Times New Roman"/>
          <w:color w:val="000000"/>
          <w:lang w:val="en-US" w:eastAsia="zh-CN"/>
        </w:rPr>
      </w:pPr>
      <w:r>
        <w:fldChar w:fldCharType="begin"/>
      </w:r>
      <w:r>
        <w:instrText xml:space="preserve"> HYPERLINK \l "_Toc327863048#_Toc327863048#_Toc3278630" \o "blocked::#_Toc327863048" </w:instrText>
      </w:r>
      <w:r>
        <w:fldChar w:fldCharType="separate"/>
      </w:r>
      <w:r>
        <w:rPr>
          <w:rStyle w:val="33"/>
          <w:rFonts w:hint="eastAsia"/>
          <w:color w:val="000000"/>
          <w:u w:val="none"/>
        </w:rPr>
        <w:t>3.1</w:t>
      </w:r>
      <w:r>
        <w:rPr>
          <w:rFonts w:hint="eastAsia"/>
          <w:color w:val="000000"/>
        </w:rPr>
        <w:t>供应商的标准为具备工商管理部门注册登记的营业执照，经营范围含有图文设计、制作等相关项目;…</w:t>
      </w:r>
      <w:r>
        <w:rPr>
          <w:rStyle w:val="33"/>
          <w:rFonts w:hint="eastAsia"/>
          <w:color w:val="000000"/>
          <w:u w:val="none"/>
        </w:rPr>
        <w:t>……</w:t>
      </w:r>
      <w:r>
        <w:rPr>
          <w:rStyle w:val="33"/>
          <w:color w:val="000000"/>
          <w:u w:val="none"/>
        </w:rPr>
        <w:t>……………</w:t>
      </w:r>
      <w:r>
        <w:rPr>
          <w:rStyle w:val="33"/>
          <w:rFonts w:hint="eastAsia"/>
          <w:color w:val="000000"/>
          <w:u w:val="none"/>
        </w:rPr>
        <w:t>………………………………………………………</w:t>
      </w:r>
      <w:r>
        <w:rPr>
          <w:rStyle w:val="33"/>
          <w:rFonts w:hint="eastAsia"/>
          <w:color w:val="000000"/>
          <w:u w:val="none"/>
          <w:lang w:val="en-US" w:eastAsia="zh-CN"/>
        </w:rPr>
        <w:t>1</w:t>
      </w:r>
      <w:r>
        <w:rPr>
          <w:rStyle w:val="33"/>
          <w:rFonts w:hint="eastAsia"/>
          <w:color w:val="000000"/>
          <w:u w:val="none"/>
        </w:rPr>
        <w:fldChar w:fldCharType="end"/>
      </w:r>
      <w:r>
        <w:rPr>
          <w:rStyle w:val="33"/>
          <w:rFonts w:hint="eastAsia"/>
          <w:color w:val="000000"/>
          <w:u w:val="none"/>
          <w:lang w:val="en-US" w:eastAsia="zh-CN"/>
        </w:rPr>
        <w:t>5</w:t>
      </w:r>
    </w:p>
    <w:p>
      <w:pPr>
        <w:pStyle w:val="51"/>
        <w:adjustRightInd w:val="0"/>
        <w:snapToGrid w:val="0"/>
        <w:spacing w:line="360" w:lineRule="auto"/>
        <w:ind w:left="420"/>
        <w:jc w:val="distribute"/>
        <w:rPr>
          <w:rFonts w:hint="default"/>
          <w:color w:val="000000"/>
          <w:lang w:val="en-US" w:eastAsia="zh-CN"/>
        </w:rPr>
      </w:pPr>
      <w:r>
        <w:rPr>
          <w:rFonts w:hint="eastAsia"/>
          <w:color w:val="000000"/>
        </w:rPr>
        <w:t>3.2具有独立承担民事责任的能力,能够开具增值税发票……………………………</w:t>
      </w:r>
      <w:r>
        <w:rPr>
          <w:rFonts w:hint="eastAsia"/>
          <w:color w:val="000000"/>
          <w:lang w:val="en-US" w:eastAsia="zh-CN"/>
        </w:rPr>
        <w:t>15</w:t>
      </w:r>
    </w:p>
    <w:p>
      <w:pPr>
        <w:pStyle w:val="51"/>
        <w:adjustRightInd w:val="0"/>
        <w:snapToGrid w:val="0"/>
        <w:spacing w:line="360" w:lineRule="auto"/>
        <w:ind w:left="420"/>
        <w:jc w:val="distribute"/>
        <w:rPr>
          <w:rFonts w:hint="eastAsia" w:eastAsia="宋体"/>
          <w:color w:val="000000"/>
          <w:lang w:eastAsia="zh-CN"/>
        </w:rPr>
      </w:pPr>
      <w:r>
        <w:rPr>
          <w:rFonts w:hint="eastAsia"/>
          <w:color w:val="000000"/>
        </w:rPr>
        <w:t>3.3单位负责人为同一人或存在控股、管理关系的不同单位，不得参加同一采购项目</w:t>
      </w:r>
      <w:r>
        <w:rPr>
          <w:rFonts w:hint="eastAsia"/>
          <w:color w:val="000000"/>
          <w:lang w:val="en-US" w:eastAsia="zh-CN"/>
        </w:rPr>
        <w:t>.....15</w:t>
      </w:r>
    </w:p>
    <w:p>
      <w:pPr>
        <w:pStyle w:val="51"/>
        <w:adjustRightInd w:val="0"/>
        <w:snapToGrid w:val="0"/>
        <w:spacing w:line="360" w:lineRule="auto"/>
        <w:ind w:left="420"/>
        <w:jc w:val="distribute"/>
        <w:rPr>
          <w:rFonts w:hint="eastAsia" w:eastAsia="宋体"/>
          <w:color w:val="000000"/>
          <w:lang w:eastAsia="zh-CN"/>
        </w:rPr>
      </w:pPr>
      <w:r>
        <w:rPr>
          <w:rFonts w:hint="eastAsia"/>
          <w:color w:val="000000"/>
        </w:rPr>
        <w:t>3.4 各供应商之间不存在关联关系………………………………………………………………</w:t>
      </w:r>
      <w:r>
        <w:rPr>
          <w:rFonts w:hint="eastAsia"/>
          <w:color w:val="000000"/>
          <w:lang w:val="en-US" w:eastAsia="zh-CN"/>
        </w:rPr>
        <w:t>15</w:t>
      </w:r>
    </w:p>
    <w:p>
      <w:pPr>
        <w:pStyle w:val="51"/>
        <w:adjustRightInd w:val="0"/>
        <w:snapToGrid w:val="0"/>
        <w:spacing w:line="360" w:lineRule="auto"/>
        <w:jc w:val="distribute"/>
        <w:rPr>
          <w:rFonts w:hint="default" w:eastAsia="宋体"/>
          <w:color w:val="000000"/>
          <w:lang w:val="en-US" w:eastAsia="zh-CN"/>
        </w:rPr>
      </w:pPr>
      <w:r>
        <w:fldChar w:fldCharType="begin"/>
      </w:r>
      <w:r>
        <w:instrText xml:space="preserve"> HYPERLINK \l "_Toc327863057#_Toc327863057#_Toc3278630" \o "blocked::#_Toc327863057" </w:instrText>
      </w:r>
      <w:r>
        <w:fldChar w:fldCharType="separate"/>
      </w:r>
      <w:r>
        <w:rPr>
          <w:rStyle w:val="33"/>
          <w:rFonts w:hint="eastAsia"/>
          <w:b/>
          <w:bCs/>
          <w:color w:val="000000"/>
          <w:u w:val="none"/>
        </w:rPr>
        <w:t>附件四 项目采购需求及服务要求</w:t>
      </w:r>
      <w:r>
        <w:rPr>
          <w:rStyle w:val="33"/>
          <w:rFonts w:hint="eastAsia"/>
          <w:color w:val="000000"/>
          <w:u w:val="none"/>
        </w:rPr>
        <w:t>…………………………………………………………</w:t>
      </w:r>
      <w:r>
        <w:rPr>
          <w:rStyle w:val="33"/>
          <w:rFonts w:hint="eastAsia"/>
          <w:color w:val="000000"/>
          <w:u w:val="none"/>
        </w:rPr>
        <w:fldChar w:fldCharType="end"/>
      </w:r>
      <w:r>
        <w:rPr>
          <w:rStyle w:val="33"/>
          <w:rFonts w:hint="eastAsia"/>
          <w:color w:val="000000"/>
          <w:u w:val="none"/>
          <w:lang w:val="en-US" w:eastAsia="zh-CN"/>
        </w:rPr>
        <w:t>17</w:t>
      </w:r>
    </w:p>
    <w:p>
      <w:pPr>
        <w:pStyle w:val="51"/>
        <w:adjustRightInd w:val="0"/>
        <w:snapToGrid w:val="0"/>
        <w:spacing w:line="360" w:lineRule="auto"/>
        <w:ind w:left="420"/>
        <w:jc w:val="distribute"/>
        <w:rPr>
          <w:rFonts w:hint="default" w:ascii="Times New Roman" w:hAnsi="Times New Roman" w:eastAsia="宋体" w:cs="Times New Roman"/>
          <w:color w:val="000000"/>
          <w:lang w:val="en-US" w:eastAsia="zh-CN"/>
        </w:rPr>
      </w:pPr>
      <w:r>
        <w:rPr>
          <w:rFonts w:hint="eastAsia"/>
          <w:color w:val="000000"/>
        </w:rPr>
        <w:t>4</w:t>
      </w:r>
      <w:r>
        <w:fldChar w:fldCharType="begin"/>
      </w:r>
      <w:r>
        <w:instrText xml:space="preserve"> HYPERLINK \l "_Toc327863058#_Toc327863058#_Toc3278630" \o "blocked::#_Toc327863058" </w:instrText>
      </w:r>
      <w:r>
        <w:fldChar w:fldCharType="separate"/>
      </w:r>
      <w:r>
        <w:rPr>
          <w:rStyle w:val="33"/>
          <w:rFonts w:hint="eastAsia"/>
          <w:color w:val="000000"/>
          <w:u w:val="none"/>
        </w:rPr>
        <w:t>.1合同模板………………………………………………………………………………</w:t>
      </w:r>
      <w:r>
        <w:rPr>
          <w:rStyle w:val="33"/>
          <w:rFonts w:hint="eastAsia"/>
          <w:color w:val="000000"/>
          <w:u w:val="none"/>
        </w:rPr>
        <w:fldChar w:fldCharType="end"/>
      </w:r>
      <w:r>
        <w:rPr>
          <w:rStyle w:val="33"/>
          <w:rFonts w:hint="eastAsia"/>
          <w:color w:val="000000"/>
          <w:u w:val="none"/>
          <w:lang w:val="en-US" w:eastAsia="zh-CN"/>
        </w:rPr>
        <w:t>17</w:t>
      </w:r>
    </w:p>
    <w:p>
      <w:pPr>
        <w:pStyle w:val="51"/>
        <w:adjustRightInd w:val="0"/>
        <w:snapToGrid w:val="0"/>
        <w:spacing w:line="360" w:lineRule="auto"/>
        <w:ind w:left="420"/>
        <w:jc w:val="distribute"/>
        <w:rPr>
          <w:rFonts w:hint="default" w:eastAsia="宋体"/>
          <w:color w:val="000000"/>
          <w:lang w:val="en-US" w:eastAsia="zh-CN"/>
        </w:rPr>
      </w:pPr>
      <w:r>
        <w:rPr>
          <w:rFonts w:hint="eastAsia"/>
          <w:color w:val="000000"/>
        </w:rPr>
        <w:t>4.2采购需求及技术服务要求……………………………………………………………</w:t>
      </w:r>
      <w:r>
        <w:rPr>
          <w:rFonts w:hint="eastAsia"/>
          <w:color w:val="000000"/>
          <w:lang w:val="en-US" w:eastAsia="zh-CN"/>
        </w:rPr>
        <w:t>28</w:t>
      </w:r>
    </w:p>
    <w:p>
      <w:pPr>
        <w:pStyle w:val="51"/>
        <w:adjustRightInd w:val="0"/>
        <w:snapToGrid w:val="0"/>
        <w:spacing w:line="360" w:lineRule="auto"/>
        <w:ind w:left="3240" w:right="620" w:hanging="3240"/>
        <w:jc w:val="right"/>
        <w:rPr>
          <w:color w:val="000000"/>
        </w:rPr>
      </w:pPr>
    </w:p>
    <w:p>
      <w:pPr>
        <w:pStyle w:val="51"/>
        <w:adjustRightInd w:val="0"/>
        <w:snapToGrid w:val="0"/>
        <w:spacing w:line="360" w:lineRule="auto"/>
        <w:ind w:left="3240" w:right="620" w:hanging="3240"/>
        <w:jc w:val="right"/>
        <w:rPr>
          <w:color w:val="000000"/>
        </w:rPr>
      </w:pPr>
    </w:p>
    <w:p>
      <w:pPr>
        <w:pStyle w:val="51"/>
        <w:adjustRightInd w:val="0"/>
        <w:snapToGrid w:val="0"/>
        <w:spacing w:line="360" w:lineRule="auto"/>
        <w:ind w:left="3240" w:right="620" w:hanging="3240"/>
        <w:jc w:val="right"/>
        <w:rPr>
          <w:color w:val="000000"/>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pStyle w:val="2"/>
        <w:numPr>
          <w:ilvl w:val="0"/>
          <w:numId w:val="0"/>
        </w:numPr>
        <w:adjustRightInd w:val="0"/>
        <w:snapToGrid w:val="0"/>
        <w:rPr>
          <w:sz w:val="30"/>
          <w:szCs w:val="30"/>
        </w:rPr>
      </w:pPr>
      <w:r>
        <w:rPr>
          <w:rFonts w:hint="eastAsia"/>
          <w:sz w:val="30"/>
          <w:szCs w:val="30"/>
        </w:rPr>
        <w:t>附件一：谈判事项说明</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一、供应商资格要求</w:t>
      </w:r>
    </w:p>
    <w:p>
      <w:pPr>
        <w:widowControl/>
        <w:adjustRightInd w:val="0"/>
        <w:snapToGrid w:val="0"/>
        <w:spacing w:line="360" w:lineRule="auto"/>
        <w:ind w:firstLine="482"/>
        <w:rPr>
          <w:rFonts w:cs="宋体" w:asciiTheme="minorEastAsia" w:hAnsiTheme="minorEastAsia" w:eastAsiaTheme="minorEastAsia"/>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1.在中华人民共和国境内依照《中华人民共和国公司法》注册的、具有法人资格、符合本谈判文件的要求并承诺提供本次服务的企业，</w:t>
      </w:r>
      <w:r>
        <w:rPr>
          <w:rFonts w:hint="eastAsia" w:cs="宋体" w:asciiTheme="minorEastAsia" w:hAnsiTheme="minorEastAsia" w:eastAsiaTheme="minorEastAsia"/>
          <w:color w:val="000000" w:themeColor="text1"/>
          <w:kern w:val="0"/>
          <w:sz w:val="24"/>
          <w:szCs w:val="24"/>
          <w14:textFill>
            <w14:solidFill>
              <w14:schemeClr w14:val="tx1"/>
            </w14:solidFill>
          </w14:textFill>
        </w:rPr>
        <w:t>需</w:t>
      </w:r>
      <w:r>
        <w:rPr>
          <w:rFonts w:hint="eastAsia" w:cs="Arial" w:asciiTheme="minorEastAsia" w:hAnsiTheme="minorEastAsia" w:eastAsiaTheme="minorEastAsia"/>
          <w:sz w:val="24"/>
          <w:szCs w:val="24"/>
        </w:rPr>
        <w:t>提供营业执照复印件</w:t>
      </w:r>
      <w:r>
        <w:rPr>
          <w:rFonts w:hint="eastAsia" w:cs="宋体" w:asciiTheme="minorEastAsia" w:hAnsiTheme="minorEastAsia" w:eastAsiaTheme="minorEastAsia"/>
          <w:color w:val="000000" w:themeColor="text1"/>
          <w:kern w:val="0"/>
          <w:sz w:val="24"/>
          <w:szCs w:val="24"/>
          <w14:textFill>
            <w14:solidFill>
              <w14:schemeClr w14:val="tx1"/>
            </w14:solidFill>
          </w14:textFill>
        </w:rPr>
        <w:t>；</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w:t>
      </w:r>
      <w:r>
        <w:rPr>
          <w:rFonts w:hint="eastAsia" w:cs="Arial" w:asciiTheme="minorEastAsia" w:hAnsiTheme="minorEastAsia" w:eastAsiaTheme="minorEastAsia"/>
          <w:sz w:val="24"/>
        </w:rPr>
        <w:t>具有良好的商业信誉和健全的财务会计制度；</w:t>
      </w:r>
      <w:r>
        <w:rPr>
          <w:rFonts w:hint="eastAsia" w:ascii="宋体" w:hAnsi="宋体" w:cs="宋体"/>
          <w:color w:val="000000" w:themeColor="text1"/>
          <w:kern w:val="0"/>
          <w:sz w:val="24"/>
          <w:szCs w:val="24"/>
          <w14:textFill>
            <w14:solidFill>
              <w14:schemeClr w14:val="tx1"/>
            </w14:solidFill>
          </w14:textFill>
        </w:rPr>
        <w:t xml:space="preserve"> </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3</w:t>
      </w:r>
      <w:r>
        <w:rPr>
          <w:rFonts w:hint="eastAsia" w:ascii="宋体" w:hAnsi="宋体" w:cs="宋体"/>
          <w:color w:val="000000" w:themeColor="text1"/>
          <w:kern w:val="0"/>
          <w:sz w:val="24"/>
          <w:szCs w:val="24"/>
          <w14:textFill>
            <w14:solidFill>
              <w14:schemeClr w14:val="tx1"/>
            </w14:solidFill>
          </w14:textFill>
        </w:rPr>
        <w:t>.具有履行合同所必需的设备和专业技术能力；</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4</w:t>
      </w:r>
      <w:r>
        <w:rPr>
          <w:rFonts w:hint="eastAsia" w:ascii="宋体" w:hAnsi="宋体" w:cs="宋体"/>
          <w:color w:val="000000" w:themeColor="text1"/>
          <w:kern w:val="0"/>
          <w:sz w:val="24"/>
          <w:szCs w:val="24"/>
          <w14:textFill>
            <w14:solidFill>
              <w14:schemeClr w14:val="tx1"/>
            </w14:solidFill>
          </w14:textFill>
        </w:rPr>
        <w:t>.有依法缴纳税收和社会保障资金的良好记录；</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5</w:t>
      </w:r>
      <w:r>
        <w:rPr>
          <w:rFonts w:hint="eastAsia" w:ascii="宋体" w:hAnsi="宋体" w:cs="宋体"/>
          <w:color w:val="000000" w:themeColor="text1"/>
          <w:kern w:val="0"/>
          <w:sz w:val="24"/>
          <w:szCs w:val="24"/>
          <w14:textFill>
            <w14:solidFill>
              <w14:schemeClr w14:val="tx1"/>
            </w14:solidFill>
          </w14:textFill>
        </w:rPr>
        <w:t>.参加此项采购活动最近三年没有出现违法违规或失信行为，没有骗取中标和严重违约的行为；</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6.</w:t>
      </w:r>
      <w:r>
        <w:rPr>
          <w:rFonts w:hint="eastAsia" w:ascii="Arial" w:hAnsi="Arial" w:cs="Arial"/>
          <w:sz w:val="24"/>
          <w:szCs w:val="24"/>
        </w:rPr>
        <w:t>单位负责人为同一人或存在控股、管理关系的不同单位，不得参加同一采购项目；</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7.</w:t>
      </w:r>
      <w:r>
        <w:rPr>
          <w:rFonts w:hint="eastAsia" w:ascii="Arial" w:hAnsi="Arial" w:cs="Arial"/>
          <w:sz w:val="24"/>
          <w:szCs w:val="24"/>
        </w:rPr>
        <w:t>本项目不接受联合体。</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上述资格要求</w:t>
      </w:r>
      <w:r>
        <w:rPr>
          <w:rFonts w:ascii="宋体" w:hAnsi="宋体" w:cs="宋体"/>
          <w:color w:val="000000" w:themeColor="text1"/>
          <w:kern w:val="0"/>
          <w:sz w:val="24"/>
          <w:szCs w:val="24"/>
          <w14:textFill>
            <w14:solidFill>
              <w14:schemeClr w14:val="tx1"/>
            </w14:solidFill>
          </w14:textFill>
        </w:rPr>
        <w:t>证明文件</w:t>
      </w:r>
      <w:r>
        <w:rPr>
          <w:rFonts w:hint="eastAsia" w:ascii="宋体" w:hAnsi="宋体" w:cs="宋体"/>
          <w:color w:val="000000" w:themeColor="text1"/>
          <w:kern w:val="0"/>
          <w:sz w:val="24"/>
          <w:szCs w:val="24"/>
          <w14:textFill>
            <w14:solidFill>
              <w14:schemeClr w14:val="tx1"/>
            </w14:solidFill>
          </w14:textFill>
        </w:rPr>
        <w:t>详细</w:t>
      </w:r>
      <w:r>
        <w:rPr>
          <w:rFonts w:ascii="宋体" w:hAnsi="宋体" w:cs="宋体"/>
          <w:color w:val="000000" w:themeColor="text1"/>
          <w:kern w:val="0"/>
          <w:sz w:val="24"/>
          <w:szCs w:val="24"/>
          <w14:textFill>
            <w14:solidFill>
              <w14:schemeClr w14:val="tx1"/>
            </w14:solidFill>
          </w14:textFill>
        </w:rPr>
        <w:t>要求请见附件三</w:t>
      </w:r>
      <w:r>
        <w:rPr>
          <w:rFonts w:hint="eastAsia" w:ascii="宋体" w:hAnsi="宋体" w:cs="宋体"/>
          <w:color w:val="000000" w:themeColor="text1"/>
          <w:kern w:val="0"/>
          <w:sz w:val="24"/>
          <w:szCs w:val="24"/>
          <w14:textFill>
            <w14:solidFill>
              <w14:schemeClr w14:val="tx1"/>
            </w14:solidFill>
          </w14:textFill>
        </w:rPr>
        <w:t>。</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二、评审标准</w:t>
      </w:r>
    </w:p>
    <w:p>
      <w:pPr>
        <w:widowControl/>
        <w:adjustRightInd w:val="0"/>
        <w:snapToGrid w:val="0"/>
        <w:spacing w:line="360" w:lineRule="auto"/>
        <w:ind w:firstLine="480"/>
        <w:rPr>
          <w:rFonts w:ascii="宋体" w:hAnsi="宋体" w:cs="宋体"/>
          <w:b/>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采购评审标准由项目</w:t>
      </w:r>
      <w:r>
        <w:rPr>
          <w:rFonts w:hint="eastAsia" w:ascii="宋体" w:hAnsi="宋体" w:cs="宋体"/>
          <w:color w:val="FF0000"/>
          <w:kern w:val="0"/>
          <w:sz w:val="24"/>
          <w:szCs w:val="24"/>
          <w:highlight w:val="none"/>
        </w:rPr>
        <w:t>最终报价、技术质量和服务水平三项标准</w:t>
      </w:r>
      <w:r>
        <w:rPr>
          <w:rFonts w:hint="eastAsia" w:ascii="宋体" w:hAnsi="宋体" w:cs="宋体"/>
          <w:color w:val="000000" w:themeColor="text1"/>
          <w:kern w:val="0"/>
          <w:sz w:val="24"/>
          <w:szCs w:val="24"/>
          <w:highlight w:val="none"/>
          <w14:textFill>
            <w14:solidFill>
              <w14:schemeClr w14:val="tx1"/>
            </w14:solidFill>
          </w14:textFill>
        </w:rPr>
        <w:t>构成，评审</w:t>
      </w:r>
      <w:r>
        <w:rPr>
          <w:rFonts w:ascii="宋体" w:hAnsi="宋体" w:cs="宋体"/>
          <w:color w:val="000000" w:themeColor="text1"/>
          <w:kern w:val="0"/>
          <w:sz w:val="24"/>
          <w:szCs w:val="24"/>
          <w:highlight w:val="none"/>
          <w14:textFill>
            <w14:solidFill>
              <w14:schemeClr w14:val="tx1"/>
            </w14:solidFill>
          </w14:textFill>
        </w:rPr>
        <w:t>专家</w:t>
      </w:r>
      <w:r>
        <w:rPr>
          <w:rFonts w:hint="eastAsia" w:ascii="宋体" w:hAnsi="宋体" w:cs="宋体"/>
          <w:color w:val="000000" w:themeColor="text1"/>
          <w:kern w:val="0"/>
          <w:sz w:val="24"/>
          <w:szCs w:val="24"/>
          <w:highlight w:val="none"/>
          <w14:textFill>
            <w14:solidFill>
              <w14:schemeClr w14:val="tx1"/>
            </w14:solidFill>
          </w14:textFill>
        </w:rPr>
        <w:t>将依据谈判</w:t>
      </w:r>
      <w:r>
        <w:rPr>
          <w:rFonts w:ascii="宋体" w:hAnsi="宋体" w:cs="宋体"/>
          <w:color w:val="000000" w:themeColor="text1"/>
          <w:kern w:val="0"/>
          <w:sz w:val="24"/>
          <w:szCs w:val="24"/>
          <w:highlight w:val="none"/>
          <w14:textFill>
            <w14:solidFill>
              <w14:schemeClr w14:val="tx1"/>
            </w14:solidFill>
          </w14:textFill>
        </w:rPr>
        <w:t>邀请</w:t>
      </w:r>
      <w:r>
        <w:rPr>
          <w:rFonts w:hint="eastAsia" w:ascii="宋体" w:hAnsi="宋体" w:cs="宋体"/>
          <w:color w:val="000000" w:themeColor="text1"/>
          <w:kern w:val="0"/>
          <w:sz w:val="24"/>
          <w:szCs w:val="24"/>
          <w:highlight w:val="none"/>
          <w14:textFill>
            <w14:solidFill>
              <w14:schemeClr w14:val="tx1"/>
            </w14:solidFill>
          </w14:textFill>
        </w:rPr>
        <w:t>文件要求，结合项目</w:t>
      </w:r>
      <w:r>
        <w:rPr>
          <w:rFonts w:hint="eastAsia" w:ascii="宋体" w:hAnsi="宋体" w:cs="宋体"/>
          <w:color w:val="FF0000"/>
          <w:kern w:val="0"/>
          <w:sz w:val="24"/>
          <w:szCs w:val="24"/>
          <w:highlight w:val="none"/>
        </w:rPr>
        <w:t>最终报价表、技术方案、服务方案等情况</w:t>
      </w:r>
      <w:r>
        <w:rPr>
          <w:rFonts w:hint="eastAsia" w:ascii="宋体" w:hAnsi="宋体" w:cs="宋体"/>
          <w:color w:val="000000" w:themeColor="text1"/>
          <w:kern w:val="0"/>
          <w:sz w:val="24"/>
          <w:szCs w:val="24"/>
          <w:highlight w:val="none"/>
          <w14:textFill>
            <w14:solidFill>
              <w14:schemeClr w14:val="tx1"/>
            </w14:solidFill>
          </w14:textFill>
        </w:rPr>
        <w:t>进</w:t>
      </w:r>
      <w:r>
        <w:rPr>
          <w:rFonts w:hint="eastAsia" w:ascii="宋体" w:hAnsi="宋体" w:cs="宋体"/>
          <w:color w:val="000000" w:themeColor="text1"/>
          <w:kern w:val="0"/>
          <w:sz w:val="24"/>
          <w:szCs w:val="24"/>
          <w:highlight w:val="none"/>
          <w:lang w:val="en-US" w:eastAsia="zh-CN"/>
          <w14:textFill>
            <w14:solidFill>
              <w14:schemeClr w14:val="tx1"/>
            </w14:solidFill>
          </w14:textFill>
        </w:rPr>
        <w:t>评审</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b/>
          <w:color w:val="000000" w:themeColor="text1"/>
          <w:kern w:val="0"/>
          <w:sz w:val="24"/>
          <w:szCs w:val="24"/>
          <w:highlight w:val="none"/>
          <w14:textFill>
            <w14:solidFill>
              <w14:schemeClr w14:val="tx1"/>
            </w14:solidFill>
          </w14:textFill>
        </w:rPr>
        <w:t>将把合同授予被确定为实质上响应谈判文件要求且最终</w:t>
      </w:r>
      <w:r>
        <w:rPr>
          <w:rFonts w:ascii="宋体" w:hAnsi="宋体" w:cs="宋体"/>
          <w:b/>
          <w:color w:val="000000" w:themeColor="text1"/>
          <w:kern w:val="0"/>
          <w:sz w:val="24"/>
          <w:szCs w:val="24"/>
          <w:highlight w:val="none"/>
          <w14:textFill>
            <w14:solidFill>
              <w14:schemeClr w14:val="tx1"/>
            </w14:solidFill>
          </w14:textFill>
        </w:rPr>
        <w:t>报价</w:t>
      </w:r>
      <w:r>
        <w:rPr>
          <w:rFonts w:hint="eastAsia" w:ascii="宋体" w:hAnsi="宋体" w:cs="宋体"/>
          <w:b/>
          <w:color w:val="000000" w:themeColor="text1"/>
          <w:kern w:val="0"/>
          <w:sz w:val="24"/>
          <w:szCs w:val="24"/>
          <w:highlight w:val="none"/>
          <w14:textFill>
            <w14:solidFill>
              <w14:schemeClr w14:val="tx1"/>
            </w14:solidFill>
          </w14:textFill>
        </w:rPr>
        <w:t>最低供应商。</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三、响应文件要求</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w:t>
      </w:r>
      <w:r>
        <w:rPr>
          <w:rFonts w:ascii="宋体" w:hAnsi="宋体" w:cs="宋体"/>
          <w:kern w:val="0"/>
          <w:sz w:val="24"/>
          <w:szCs w:val="24"/>
        </w:rPr>
        <w:t>.</w:t>
      </w:r>
      <w:r>
        <w:rPr>
          <w:rFonts w:hint="eastAsia" w:ascii="宋体" w:hAnsi="宋体" w:cs="宋体"/>
          <w:kern w:val="0"/>
          <w:sz w:val="24"/>
          <w:szCs w:val="24"/>
        </w:rPr>
        <w:t>参加谈判的供应商应按一式</w:t>
      </w:r>
      <w:r>
        <w:rPr>
          <w:rFonts w:hint="eastAsia" w:ascii="宋体" w:hAnsi="宋体" w:cs="宋体"/>
          <w:color w:val="FF0000"/>
          <w:kern w:val="0"/>
          <w:sz w:val="24"/>
          <w:szCs w:val="24"/>
          <w:lang w:val="en-US" w:eastAsia="zh-CN"/>
        </w:rPr>
        <w:t>2</w:t>
      </w:r>
      <w:r>
        <w:rPr>
          <w:rFonts w:hint="eastAsia" w:ascii="宋体" w:hAnsi="宋体" w:cs="宋体"/>
          <w:color w:val="FF0000"/>
          <w:kern w:val="0"/>
          <w:sz w:val="24"/>
          <w:szCs w:val="24"/>
        </w:rPr>
        <w:t>份（正本1份，副本</w:t>
      </w:r>
      <w:r>
        <w:rPr>
          <w:rFonts w:hint="eastAsia" w:ascii="宋体" w:hAnsi="宋体" w:cs="宋体"/>
          <w:color w:val="FF0000"/>
          <w:kern w:val="0"/>
          <w:sz w:val="24"/>
          <w:szCs w:val="24"/>
          <w:lang w:val="en-US" w:eastAsia="zh-CN"/>
        </w:rPr>
        <w:t>1</w:t>
      </w:r>
      <w:r>
        <w:rPr>
          <w:rFonts w:hint="eastAsia" w:ascii="宋体" w:hAnsi="宋体" w:cs="宋体"/>
          <w:color w:val="FF0000"/>
          <w:kern w:val="0"/>
          <w:sz w:val="24"/>
          <w:szCs w:val="24"/>
        </w:rPr>
        <w:t>份）</w:t>
      </w:r>
      <w:r>
        <w:rPr>
          <w:rFonts w:hint="eastAsia" w:ascii="宋体" w:hAnsi="宋体" w:cs="宋体"/>
          <w:kern w:val="0"/>
          <w:sz w:val="24"/>
          <w:szCs w:val="24"/>
        </w:rPr>
        <w:t>准备纸质响应文件并</w:t>
      </w:r>
      <w:r>
        <w:rPr>
          <w:rFonts w:hint="eastAsia" w:ascii="宋体" w:hAnsi="宋体" w:cs="宋体"/>
          <w:b/>
          <w:kern w:val="0"/>
          <w:sz w:val="24"/>
          <w:szCs w:val="24"/>
        </w:rPr>
        <w:t>注明页码和总页数</w:t>
      </w:r>
      <w:r>
        <w:rPr>
          <w:rFonts w:hint="eastAsia" w:ascii="宋体" w:hAnsi="宋体" w:cs="宋体"/>
          <w:kern w:val="0"/>
          <w:sz w:val="24"/>
          <w:szCs w:val="24"/>
        </w:rPr>
        <w:t>，提交时间和地点与谈判时间和地点一致。</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2</w:t>
      </w:r>
      <w:r>
        <w:rPr>
          <w:rFonts w:ascii="宋体" w:hAnsi="宋体" w:cs="宋体"/>
          <w:b/>
          <w:kern w:val="0"/>
          <w:sz w:val="24"/>
          <w:szCs w:val="24"/>
        </w:rPr>
        <w:t>.</w:t>
      </w:r>
      <w:r>
        <w:rPr>
          <w:rFonts w:hint="eastAsia" w:ascii="宋体" w:hAnsi="宋体" w:cs="宋体"/>
          <w:b/>
          <w:kern w:val="0"/>
          <w:sz w:val="24"/>
          <w:szCs w:val="24"/>
        </w:rPr>
        <w:t>响应文件按下列顺序编写：</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（1）承诺与声明</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（2）法人代表授权书</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（3）投标函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（4）报价一览表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（5）分项报价表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（6）商务偏离表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（7）技术偏离表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（8）技术响应文件</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（9）资格证明文件（格式</w:t>
      </w:r>
      <w:r>
        <w:rPr>
          <w:rFonts w:ascii="宋体" w:hAnsi="宋体" w:cs="宋体"/>
          <w:color w:val="000000" w:themeColor="text1"/>
          <w:kern w:val="0"/>
          <w:sz w:val="24"/>
          <w:szCs w:val="24"/>
          <w14:textFill>
            <w14:solidFill>
              <w14:schemeClr w14:val="tx1"/>
            </w14:solidFill>
          </w14:textFill>
        </w:rPr>
        <w:t>详见附件三）</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（10</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信息</w:t>
      </w:r>
      <w:r>
        <w:rPr>
          <w:rFonts w:ascii="宋体" w:hAnsi="宋体" w:cs="宋体"/>
          <w:color w:val="000000" w:themeColor="text1"/>
          <w:kern w:val="0"/>
          <w:sz w:val="24"/>
          <w:szCs w:val="24"/>
          <w14:textFill>
            <w14:solidFill>
              <w14:schemeClr w14:val="tx1"/>
            </w14:solidFill>
          </w14:textFill>
        </w:rPr>
        <w:t>安全采购要求承诺函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（11</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评审标准对应页码表</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除合同另有明确规定和要求之外，供应商须按照所附格式文件和表格编制其响应文件的相关内容。</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3</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.1</w:t>
      </w:r>
      <w:r>
        <w:rPr>
          <w:rFonts w:hint="eastAsia" w:ascii="宋体" w:hAnsi="宋体" w:cs="宋体"/>
          <w:kern w:val="0"/>
          <w:sz w:val="24"/>
          <w:szCs w:val="24"/>
        </w:rPr>
        <w:t>供应商提交的《响应文件》以及供应商与采购人就有关谈判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pPr>
        <w:snapToGrid w:val="0"/>
        <w:spacing w:line="360" w:lineRule="auto"/>
        <w:ind w:firstLine="426" w:firstLineChars="177"/>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pPr>
        <w:snapToGrid w:val="0"/>
        <w:spacing w:line="360" w:lineRule="auto"/>
        <w:ind w:firstLine="424" w:firstLineChars="177"/>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响应文件规格幅面使用A4规格纸张，按照谈判文件规定的顺序，统一编目编码装订。由于编排混乱导致响应文件被误读或查找不到，其责任应当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供应商承担。响应文件装订采用胶订或线订形式，不得采用活页装订，否则将被视为无效文件。</w:t>
      </w:r>
    </w:p>
    <w:p>
      <w:pPr>
        <w:snapToGrid w:val="0"/>
        <w:spacing w:line="360" w:lineRule="auto"/>
        <w:ind w:firstLine="424" w:firstLineChars="177"/>
        <w:rPr>
          <w:rFonts w:ascii="Arial" w:hAnsi="Arial" w:cs="Arial"/>
          <w:sz w:val="24"/>
          <w:szCs w:val="24"/>
        </w:rPr>
      </w:pPr>
      <w:r>
        <w:rPr>
          <w:rFonts w:ascii="宋体" w:hAnsi="宋体" w:cs="宋体"/>
          <w:kern w:val="0"/>
          <w:sz w:val="24"/>
          <w:szCs w:val="24"/>
        </w:rPr>
        <w:t>4.2</w:t>
      </w:r>
      <w:r>
        <w:rPr>
          <w:rFonts w:hint="eastAsia" w:ascii="宋体" w:hAnsi="宋体" w:cs="宋体"/>
          <w:kern w:val="0"/>
          <w:sz w:val="24"/>
          <w:szCs w:val="24"/>
        </w:rPr>
        <w:t>每套响应文件须清楚地标明“正本”或“副本”，正本和副本不符，以正本为准；</w:t>
      </w:r>
      <w:r>
        <w:rPr>
          <w:rFonts w:ascii="Arial" w:hAnsi="Arial" w:cs="Arial"/>
          <w:sz w:val="24"/>
          <w:szCs w:val="24"/>
        </w:rPr>
        <w:t>电子文档和纸质文件不符，以纸质文件为准。</w:t>
      </w:r>
    </w:p>
    <w:p>
      <w:pPr>
        <w:snapToGrid w:val="0"/>
        <w:spacing w:line="360" w:lineRule="auto"/>
        <w:ind w:firstLine="424" w:firstLineChars="177"/>
        <w:rPr>
          <w:rFonts w:ascii="Arial" w:hAnsi="Arial" w:cs="Arial"/>
          <w:sz w:val="24"/>
          <w:szCs w:val="24"/>
        </w:rPr>
      </w:pPr>
      <w:r>
        <w:rPr>
          <w:rFonts w:cs="Arial" w:asciiTheme="minorEastAsia" w:hAnsiTheme="minorEastAsia" w:eastAsiaTheme="minorEastAsia"/>
          <w:sz w:val="24"/>
          <w:szCs w:val="24"/>
        </w:rPr>
        <w:t>4.3</w:t>
      </w:r>
      <w:r>
        <w:rPr>
          <w:rFonts w:hint="eastAsia" w:ascii="宋体" w:hAnsi="宋体" w:cs="宋体"/>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firstLineChars="200"/>
        <w:rPr>
          <w:rFonts w:asciiTheme="minorEastAsia" w:hAnsiTheme="minorEastAsia" w:eastAsiaTheme="minorEastAsia"/>
          <w:sz w:val="24"/>
        </w:rPr>
      </w:pPr>
      <w:r>
        <w:rPr>
          <w:rFonts w:hint="eastAsia" w:ascii="宋体" w:hAnsi="宋体" w:cs="宋体"/>
          <w:kern w:val="0"/>
          <w:sz w:val="24"/>
          <w:szCs w:val="24"/>
        </w:rPr>
        <w:t>4</w:t>
      </w:r>
      <w:r>
        <w:rPr>
          <w:rFonts w:ascii="宋体" w:hAnsi="宋体" w:cs="宋体"/>
          <w:kern w:val="0"/>
          <w:sz w:val="24"/>
          <w:szCs w:val="24"/>
        </w:rPr>
        <w:t>.4</w:t>
      </w:r>
      <w:r>
        <w:rPr>
          <w:rFonts w:hint="eastAsia" w:ascii="宋体" w:hAnsi="宋体" w:cs="宋体"/>
          <w:kern w:val="0"/>
          <w:sz w:val="24"/>
          <w:szCs w:val="24"/>
        </w:rPr>
        <w:t>响应文件规定盖章的地方，应盖单位公章。</w:t>
      </w:r>
      <w:r>
        <w:rPr>
          <w:rFonts w:hint="eastAsia" w:asciiTheme="minorEastAsia" w:hAnsiTheme="minorEastAsia" w:eastAsiaTheme="minorEastAsia"/>
          <w:sz w:val="24"/>
        </w:rPr>
        <w:t>供应商在谈判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（1）特别说明函须声明：针对本次项目，供应商投标专用章作为直接参与谈判时相关投标文件的签章、及业务合作伙伴参与谈判时授权函的签章，其效力等同于公章；</w:t>
      </w:r>
    </w:p>
    <w:p>
      <w:pPr>
        <w:widowControl/>
        <w:adjustRightInd w:val="0"/>
        <w:snapToGrid w:val="0"/>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（2）特别说明函须同时加盖供应商公章及投标专用章。</w:t>
      </w:r>
    </w:p>
    <w:p>
      <w:pPr>
        <w:widowControl/>
        <w:adjustRightInd w:val="0"/>
        <w:snapToGrid w:val="0"/>
        <w:spacing w:line="360" w:lineRule="auto"/>
        <w:ind w:firstLine="480"/>
        <w:rPr>
          <w:rFonts w:ascii="宋体" w:hAnsi="宋体" w:cs="宋体"/>
          <w:b/>
          <w:kern w:val="0"/>
          <w:sz w:val="24"/>
          <w:szCs w:val="24"/>
        </w:rPr>
      </w:pPr>
      <w:r>
        <w:rPr>
          <w:rFonts w:asciiTheme="minorEastAsia" w:hAnsiTheme="minorEastAsia" w:eastAsiaTheme="minorEastAsia"/>
          <w:sz w:val="24"/>
        </w:rPr>
        <w:t xml:space="preserve">4.5 </w:t>
      </w:r>
      <w:r>
        <w:rPr>
          <w:rFonts w:hint="eastAsia" w:ascii="宋体" w:hAnsi="宋体" w:cs="宋体"/>
          <w:b/>
          <w:kern w:val="0"/>
          <w:sz w:val="24"/>
          <w:szCs w:val="24"/>
        </w:rPr>
        <w:t>响应文件的每一页都应在页脚处注明[页码/总页数]。</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 xml:space="preserve">4.6 </w:t>
      </w:r>
      <w:r>
        <w:rPr>
          <w:rFonts w:hint="eastAsia" w:ascii="宋体" w:hAnsi="宋体" w:cs="宋体"/>
          <w:kern w:val="0"/>
          <w:sz w:val="24"/>
          <w:szCs w:val="24"/>
        </w:rPr>
        <w:t>任何行间插字、涂改和增删，必须由响应文件授权代表用姓名在旁边签字生效。</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四、谈判时间和地点</w:t>
      </w:r>
    </w:p>
    <w:p>
      <w:pPr>
        <w:widowControl/>
        <w:adjustRightInd w:val="0"/>
        <w:snapToGrid w:val="0"/>
        <w:spacing w:line="360" w:lineRule="auto"/>
        <w:ind w:firstLine="480"/>
        <w:rPr>
          <w:rFonts w:ascii="宋体" w:hAnsi="宋体" w:cs="宋体"/>
          <w:color w:val="FF0000"/>
          <w:kern w:val="0"/>
          <w:sz w:val="24"/>
          <w:szCs w:val="24"/>
        </w:rPr>
      </w:pPr>
      <w:bookmarkStart w:id="4" w:name="OLE_LINK3"/>
      <w:bookmarkEnd w:id="4"/>
      <w:bookmarkStart w:id="5" w:name="OLE_LINK4"/>
      <w:bookmarkEnd w:id="5"/>
      <w:r>
        <w:rPr>
          <w:rFonts w:hint="eastAsia" w:ascii="宋体" w:hAnsi="宋体" w:cs="宋体"/>
          <w:color w:val="FF0000"/>
          <w:kern w:val="0"/>
          <w:sz w:val="24"/>
          <w:szCs w:val="24"/>
        </w:rPr>
        <w:t>20</w:t>
      </w:r>
      <w:r>
        <w:rPr>
          <w:rFonts w:ascii="宋体" w:hAnsi="宋体" w:cs="宋体"/>
          <w:color w:val="FF0000"/>
          <w:kern w:val="0"/>
          <w:sz w:val="24"/>
          <w:szCs w:val="24"/>
        </w:rPr>
        <w:t>2</w:t>
      </w:r>
      <w:r>
        <w:rPr>
          <w:rFonts w:hint="eastAsia" w:ascii="宋体" w:hAnsi="宋体" w:cs="宋体"/>
          <w:color w:val="FF0000"/>
          <w:kern w:val="0"/>
          <w:sz w:val="24"/>
          <w:szCs w:val="24"/>
          <w:lang w:val="en-US" w:eastAsia="zh-CN"/>
        </w:rPr>
        <w:t>5</w:t>
      </w:r>
      <w:r>
        <w:rPr>
          <w:rFonts w:hint="eastAsia" w:ascii="宋体" w:hAnsi="宋体" w:cs="宋体"/>
          <w:color w:val="FF0000"/>
          <w:kern w:val="0"/>
          <w:sz w:val="24"/>
          <w:szCs w:val="24"/>
        </w:rPr>
        <w:t>年</w:t>
      </w:r>
      <w:r>
        <w:rPr>
          <w:rFonts w:hint="eastAsia" w:ascii="宋体" w:hAnsi="宋体" w:cs="宋体"/>
          <w:color w:val="FF0000"/>
          <w:kern w:val="0"/>
          <w:sz w:val="24"/>
          <w:szCs w:val="24"/>
          <w:lang w:val="en-US" w:eastAsia="zh-CN"/>
        </w:rPr>
        <w:t>7</w:t>
      </w:r>
      <w:r>
        <w:rPr>
          <w:rFonts w:hint="eastAsia" w:ascii="宋体" w:hAnsi="宋体" w:cs="宋体"/>
          <w:color w:val="FF0000"/>
          <w:kern w:val="0"/>
          <w:sz w:val="24"/>
          <w:szCs w:val="24"/>
        </w:rPr>
        <w:t>月</w:t>
      </w:r>
      <w:r>
        <w:rPr>
          <w:rFonts w:hint="eastAsia" w:ascii="宋体" w:hAnsi="宋体" w:cs="宋体"/>
          <w:color w:val="FF0000"/>
          <w:kern w:val="0"/>
          <w:sz w:val="24"/>
          <w:szCs w:val="24"/>
          <w:lang w:val="en-US" w:eastAsia="zh-CN"/>
        </w:rPr>
        <w:t>9</w:t>
      </w:r>
      <w:r>
        <w:rPr>
          <w:rFonts w:hint="eastAsia" w:ascii="宋体" w:hAnsi="宋体" w:cs="宋体"/>
          <w:color w:val="FF0000"/>
          <w:kern w:val="0"/>
          <w:sz w:val="24"/>
          <w:szCs w:val="24"/>
        </w:rPr>
        <w:t>日上午9:</w:t>
      </w:r>
      <w:r>
        <w:rPr>
          <w:rFonts w:hint="eastAsia" w:ascii="宋体" w:hAnsi="宋体" w:cs="宋体"/>
          <w:color w:val="FF0000"/>
          <w:kern w:val="0"/>
          <w:sz w:val="24"/>
          <w:szCs w:val="24"/>
          <w:lang w:val="en-US" w:eastAsia="zh-CN"/>
        </w:rPr>
        <w:t>3</w:t>
      </w:r>
      <w:r>
        <w:rPr>
          <w:rFonts w:hint="eastAsia" w:ascii="宋体" w:hAnsi="宋体" w:cs="宋体"/>
          <w:color w:val="FF0000"/>
          <w:kern w:val="0"/>
          <w:sz w:val="24"/>
          <w:szCs w:val="24"/>
        </w:rPr>
        <w:t>0，</w:t>
      </w:r>
      <w:r>
        <w:rPr>
          <w:rFonts w:hint="eastAsia" w:ascii="宋体" w:hAnsi="宋体" w:cs="宋体"/>
          <w:color w:val="FF0000"/>
          <w:kern w:val="0"/>
          <w:sz w:val="24"/>
          <w:szCs w:val="24"/>
          <w:lang w:val="en-US" w:eastAsia="zh-CN"/>
        </w:rPr>
        <w:t>谷城县粉阳路66号人保财险公司五楼</w:t>
      </w:r>
      <w:r>
        <w:rPr>
          <w:rFonts w:hint="eastAsia" w:ascii="宋体" w:hAnsi="宋体" w:cs="宋体"/>
          <w:color w:val="FF0000"/>
          <w:kern w:val="0"/>
          <w:sz w:val="24"/>
          <w:szCs w:val="24"/>
        </w:rPr>
        <w:t>会议室（时间、地点如有变化，将另行提前通知）。</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五、竞争性谈判流程说明</w:t>
      </w:r>
    </w:p>
    <w:p>
      <w:pPr>
        <w:widowControl/>
        <w:adjustRightInd w:val="0"/>
        <w:snapToGrid w:val="0"/>
        <w:spacing w:line="360" w:lineRule="auto"/>
        <w:ind w:firstLine="482"/>
        <w:rPr>
          <w:rFonts w:ascii="宋体" w:hAnsi="宋体" w:cs="宋体"/>
          <w:b/>
          <w:bCs/>
          <w:kern w:val="0"/>
          <w:sz w:val="24"/>
          <w:szCs w:val="24"/>
        </w:rPr>
      </w:pPr>
      <w:r>
        <w:rPr>
          <w:rFonts w:hint="eastAsia" w:ascii="宋体" w:hAnsi="宋体" w:cs="宋体"/>
          <w:b/>
          <w:bCs/>
          <w:kern w:val="0"/>
          <w:sz w:val="24"/>
          <w:szCs w:val="24"/>
        </w:rPr>
        <w:t>（一</w:t>
      </w:r>
      <w:r>
        <w:rPr>
          <w:rFonts w:ascii="宋体" w:hAnsi="宋体" w:cs="宋体"/>
          <w:b/>
          <w:bCs/>
          <w:kern w:val="0"/>
          <w:sz w:val="24"/>
          <w:szCs w:val="24"/>
        </w:rPr>
        <w:t>）</w:t>
      </w:r>
      <w:r>
        <w:rPr>
          <w:rFonts w:hint="eastAsia" w:ascii="宋体" w:hAnsi="宋体" w:cs="宋体"/>
          <w:b/>
          <w:bCs/>
          <w:kern w:val="0"/>
          <w:sz w:val="24"/>
          <w:szCs w:val="24"/>
        </w:rPr>
        <w:t>谈判流程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1.供应商进行第一轮报价（为附件2</w:t>
      </w:r>
      <w:r>
        <w:rPr>
          <w:rFonts w:ascii="宋体" w:hAnsi="宋体" w:cs="宋体"/>
          <w:kern w:val="0"/>
          <w:sz w:val="24"/>
          <w:szCs w:val="24"/>
        </w:rPr>
        <w:t>.4</w:t>
      </w:r>
      <w:r>
        <w:rPr>
          <w:rFonts w:hint="eastAsia" w:ascii="宋体" w:hAnsi="宋体" w:cs="宋体"/>
          <w:kern w:val="0"/>
          <w:sz w:val="24"/>
          <w:szCs w:val="24"/>
        </w:rPr>
        <w:t>报价一览表中的报价），第一轮报价公开唱标。</w:t>
      </w:r>
    </w:p>
    <w:p>
      <w:pPr>
        <w:widowControl/>
        <w:adjustRightInd w:val="0"/>
        <w:snapToGrid w:val="0"/>
        <w:spacing w:line="360" w:lineRule="auto"/>
        <w:ind w:firstLine="480"/>
        <w:rPr>
          <w:rFonts w:cs="宋体" w:asciiTheme="minorEastAsia" w:hAnsiTheme="minorEastAsia" w:eastAsiaTheme="minorEastAsia"/>
          <w:kern w:val="0"/>
          <w:sz w:val="24"/>
          <w:szCs w:val="24"/>
        </w:rPr>
      </w:pPr>
      <w:r>
        <w:rPr>
          <w:rFonts w:hint="eastAsia" w:cs="Arial" w:asciiTheme="minorEastAsia" w:hAnsiTheme="minorEastAsia" w:eastAsiaTheme="minorEastAsia"/>
          <w:sz w:val="24"/>
          <w:szCs w:val="24"/>
        </w:rPr>
        <w:t>2.</w:t>
      </w:r>
      <w:r>
        <w:rPr>
          <w:rFonts w:cs="Arial" w:asciiTheme="minorEastAsia" w:hAnsiTheme="minorEastAsia" w:eastAsiaTheme="minorEastAsia"/>
          <w:sz w:val="24"/>
          <w:szCs w:val="24"/>
        </w:rPr>
        <w:t>通过《响应文件》</w:t>
      </w:r>
      <w:r>
        <w:rPr>
          <w:rFonts w:hint="eastAsia" w:cs="Arial" w:asciiTheme="minorEastAsia" w:hAnsiTheme="minorEastAsia" w:eastAsiaTheme="minorEastAsia"/>
          <w:sz w:val="24"/>
          <w:szCs w:val="24"/>
        </w:rPr>
        <w:t>资格审查和符合性审查</w:t>
      </w:r>
      <w:r>
        <w:rPr>
          <w:rFonts w:cs="Arial" w:asciiTheme="minorEastAsia" w:hAnsiTheme="minorEastAsia" w:eastAsiaTheme="minorEastAsia"/>
          <w:sz w:val="24"/>
          <w:szCs w:val="24"/>
        </w:rPr>
        <w:t>的供应商被视为实质性响应《谈判文件》的供应商，进入谈判环节。</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3</w:t>
      </w:r>
      <w:r>
        <w:rPr>
          <w:rFonts w:hint="eastAsia" w:ascii="宋体" w:hAnsi="宋体" w:cs="宋体"/>
          <w:kern w:val="0"/>
          <w:sz w:val="24"/>
          <w:szCs w:val="24"/>
        </w:rPr>
        <w:t>.按照抽签顺序或签到顺序，参加谈判的供应商陈述项目方案，讲标时间</w:t>
      </w:r>
      <w:r>
        <w:rPr>
          <w:rFonts w:hint="eastAsia" w:ascii="宋体" w:hAnsi="宋体" w:cs="宋体"/>
          <w:color w:val="FF0000"/>
          <w:kern w:val="0"/>
          <w:sz w:val="24"/>
          <w:szCs w:val="24"/>
        </w:rPr>
        <w:t>10分钟左右</w:t>
      </w:r>
      <w:r>
        <w:rPr>
          <w:rFonts w:hint="eastAsia" w:ascii="宋体" w:hAnsi="宋体" w:cs="宋体"/>
          <w:kern w:val="0"/>
          <w:sz w:val="24"/>
          <w:szCs w:val="24"/>
        </w:rPr>
        <w:t>。</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4</w:t>
      </w:r>
      <w:r>
        <w:rPr>
          <w:rFonts w:hint="eastAsia" w:ascii="宋体" w:hAnsi="宋体" w:cs="宋体"/>
          <w:kern w:val="0"/>
          <w:sz w:val="24"/>
          <w:szCs w:val="24"/>
        </w:rPr>
        <w:t>.我公司谈判小组成员集中与实质性响应《谈判文件》的供应商分别就商务、技术服务等进行谈判，并给予供应商平等的谈判机会。</w:t>
      </w:r>
      <w:r>
        <w:rPr>
          <w:rFonts w:cs="Arial" w:asciiTheme="minorEastAsia" w:hAnsiTheme="minorEastAsia" w:eastAsiaTheme="minorEastAsia"/>
          <w:sz w:val="24"/>
          <w:szCs w:val="24"/>
        </w:rPr>
        <w:t>谈判小组要求供应商澄清、说明或者更正《响应文件》应当以书面形式作出。供应商的澄清、说明或者更正应当由法定代表人或者其授权代表签字或者加盖公章。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5</w:t>
      </w:r>
      <w:r>
        <w:rPr>
          <w:rFonts w:hint="eastAsia" w:ascii="宋体" w:hAnsi="宋体" w:cs="宋体"/>
          <w:kern w:val="0"/>
          <w:sz w:val="24"/>
          <w:szCs w:val="24"/>
        </w:rPr>
        <w:t xml:space="preserve">.第一轮报价结束后，谈判小组邀请项目报价高价者首先进入谈判会场，请高价者再次报价。(第二轮及后续报价各投标方只知道自己报价，即各方报价为背靠背形式) </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6</w:t>
      </w:r>
      <w:r>
        <w:rPr>
          <w:rFonts w:hint="eastAsia" w:ascii="宋体" w:hAnsi="宋体" w:cs="宋体"/>
          <w:kern w:val="0"/>
          <w:sz w:val="24"/>
          <w:szCs w:val="24"/>
        </w:rPr>
        <w:t>.如高价者再次出价，低于上次最低价出价者，则邀请另外一家进入谈判会场再次出价，如此进行反复。</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7</w:t>
      </w:r>
      <w:r>
        <w:rPr>
          <w:rFonts w:hint="eastAsia" w:ascii="宋体" w:hAnsi="宋体" w:cs="宋体"/>
          <w:kern w:val="0"/>
          <w:sz w:val="24"/>
          <w:szCs w:val="24"/>
        </w:rPr>
        <w:t>.若供应商都不再出价或谈判小组认为竞价已达到预期效果，则要求所有参加谈判的受邀公司在规定的时间内进行最后报价并签字或盖章。</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六、关于商务和技术偏离</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任何对谈判文件技术部分和商务部分的偏离，供应商都应分别在技术偏离表</w:t>
      </w:r>
      <w:r>
        <w:rPr>
          <w:rFonts w:hint="eastAsia" w:ascii="宋体" w:hAnsi="宋体" w:cs="宋体"/>
          <w:b/>
          <w:kern w:val="0"/>
          <w:sz w:val="24"/>
          <w:szCs w:val="24"/>
        </w:rPr>
        <w:t>（对</w:t>
      </w:r>
      <w:r>
        <w:rPr>
          <w:rFonts w:ascii="宋体" w:hAnsi="宋体" w:cs="宋体"/>
          <w:b/>
          <w:kern w:val="0"/>
          <w:sz w:val="24"/>
          <w:szCs w:val="24"/>
        </w:rPr>
        <w:t>附件采购需求和技术服务要求的偏离情况）</w:t>
      </w:r>
      <w:r>
        <w:rPr>
          <w:rFonts w:hint="eastAsia" w:ascii="宋体" w:hAnsi="宋体" w:cs="宋体"/>
          <w:kern w:val="0"/>
          <w:sz w:val="24"/>
          <w:szCs w:val="24"/>
        </w:rPr>
        <w:t>和商务偏离表</w:t>
      </w:r>
      <w:r>
        <w:rPr>
          <w:rFonts w:hint="eastAsia" w:ascii="宋体" w:hAnsi="宋体" w:cs="宋体"/>
          <w:b/>
          <w:kern w:val="0"/>
          <w:sz w:val="24"/>
          <w:szCs w:val="24"/>
        </w:rPr>
        <w:t>（对合同条款</w:t>
      </w:r>
      <w:r>
        <w:rPr>
          <w:rFonts w:ascii="宋体" w:hAnsi="宋体" w:cs="宋体"/>
          <w:b/>
          <w:kern w:val="0"/>
          <w:sz w:val="24"/>
          <w:szCs w:val="24"/>
        </w:rPr>
        <w:t>的偏离情况）</w:t>
      </w:r>
      <w:r>
        <w:rPr>
          <w:rFonts w:hint="eastAsia" w:ascii="宋体" w:hAnsi="宋体" w:cs="宋体"/>
          <w:kern w:val="0"/>
          <w:sz w:val="24"/>
          <w:szCs w:val="24"/>
        </w:rPr>
        <w:t>中分项列明，并标明正偏离、负偏离或</w:t>
      </w:r>
      <w:r>
        <w:rPr>
          <w:rFonts w:ascii="宋体" w:hAnsi="宋体" w:cs="宋体"/>
          <w:kern w:val="0"/>
          <w:sz w:val="24"/>
          <w:szCs w:val="24"/>
        </w:rPr>
        <w:t>无偏离</w:t>
      </w:r>
      <w:r>
        <w:rPr>
          <w:rFonts w:hint="eastAsia" w:ascii="宋体" w:hAnsi="宋体" w:cs="宋体"/>
          <w:kern w:val="0"/>
          <w:sz w:val="24"/>
          <w:szCs w:val="24"/>
        </w:rPr>
        <w:t>。对于投标文件中不构成实质性偏差的不正规、不一致或不规则，招标人可接受，但会影响其得分。如果发现下列情况之一，其投标将可能被拒绝：</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1.未按照谈判文件要求提供投标文件的；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2.投标文件未按谈判文件要求的实质性内容与格式编写的；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3.投标文件未按谈判文件规定加盖投标单位公章、无法定代表人或其授权代表人签字的；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4.投标文件未加盖骑缝章的；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5.超出经营范围投标的；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6.供应商的投标文件或资格证明文件不符合谈判文件要求的；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7.投标有效期不足的；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8.投标文件符合谈判文件中规定废标的其它条款的；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9.投标文件附有招标人不能接受的条件的；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10.投标文件中对合同条款有重大偏离的；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11.有国家法律法规规定废标的其他情况的。</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七、特别声明</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1.受邀公司提供虚假材料或文件的，自动丧失参加资格。</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2.受邀公司未在响应文件中提及和承诺，但又未明确书面提出异议的事项，按本谈判邀请函的有关要求执行。</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3.受邀公司不应将本次采购理解为政府采购与招标。</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4.受邀公司不得以任何理由要求退还已提交的响应文件。</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6.受邀公司没有按规定时间和内容提供材料的，视为放弃。</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7.受邀公司提供的文档、陈述和演示均应使用中文。</w:t>
      </w:r>
    </w:p>
    <w:p>
      <w:pPr>
        <w:widowControl/>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8.对本谈判邀请函及附件存有疑问的，请向采购方咨询。</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9.本邀请函及附件之著作权受中国法律保护，所有文件仅限于受邀公司参加本次采购谈判使用，任何用于其他目的之复制或引用均应事先获得采购方书面许可。</w:t>
      </w:r>
    </w:p>
    <w:p>
      <w:pPr>
        <w:pStyle w:val="2"/>
        <w:numPr>
          <w:ilvl w:val="0"/>
          <w:numId w:val="0"/>
        </w:numPr>
        <w:ind w:left="432" w:hanging="432"/>
        <w:rPr>
          <w:b w:val="0"/>
          <w:bCs w:val="0"/>
          <w:kern w:val="0"/>
          <w:sz w:val="28"/>
          <w:szCs w:val="28"/>
        </w:rPr>
      </w:pPr>
      <w:r>
        <w:rPr>
          <w:rFonts w:hint="eastAsia"/>
          <w:kern w:val="0"/>
          <w:sz w:val="24"/>
          <w:szCs w:val="24"/>
        </w:rPr>
        <w:br w:type="page"/>
      </w:r>
      <w:bookmarkStart w:id="6" w:name="_Toc104714652"/>
      <w:bookmarkEnd w:id="6"/>
      <w:bookmarkStart w:id="7" w:name="_Toc125183154"/>
      <w:bookmarkEnd w:id="7"/>
      <w:bookmarkStart w:id="8" w:name="_Toc137965295"/>
      <w:r>
        <w:rPr>
          <w:rFonts w:hint="eastAsia"/>
          <w:sz w:val="30"/>
          <w:szCs w:val="30"/>
        </w:rPr>
        <w:t>附件二：响应文件格式和表格</w:t>
      </w:r>
      <w:bookmarkEnd w:id="8"/>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附件2.1 承诺与声明</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附件2.2 法人代表授权书</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附件2.3 投标函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附件2.4 报价一览表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附件2.5 分项报价表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w:t>
      </w:r>
      <w:r>
        <w:rPr>
          <w:rFonts w:ascii="宋体" w:hAnsi="宋体" w:cs="宋体"/>
          <w:kern w:val="0"/>
          <w:sz w:val="24"/>
          <w:szCs w:val="24"/>
        </w:rPr>
        <w:t>.</w:t>
      </w:r>
      <w:r>
        <w:rPr>
          <w:rFonts w:hint="eastAsia" w:ascii="宋体" w:hAnsi="宋体" w:cs="宋体"/>
          <w:kern w:val="0"/>
          <w:sz w:val="24"/>
          <w:szCs w:val="24"/>
          <w:lang w:val="en-US" w:eastAsia="zh-CN"/>
        </w:rPr>
        <w:t>6</w:t>
      </w:r>
      <w:r>
        <w:rPr>
          <w:rFonts w:ascii="宋体" w:hAnsi="宋体" w:cs="宋体"/>
          <w:kern w:val="0"/>
          <w:sz w:val="24"/>
          <w:szCs w:val="24"/>
        </w:rPr>
        <w:t xml:space="preserve"> </w:t>
      </w:r>
      <w:r>
        <w:rPr>
          <w:rFonts w:hint="eastAsia" w:ascii="宋体" w:hAnsi="宋体" w:cs="宋体"/>
          <w:kern w:val="0"/>
          <w:sz w:val="24"/>
          <w:szCs w:val="24"/>
        </w:rPr>
        <w:t>信息安全采购要求承诺函</w:t>
      </w:r>
    </w:p>
    <w:p>
      <w:pPr>
        <w:pStyle w:val="3"/>
        <w:numPr>
          <w:ilvl w:val="0"/>
          <w:numId w:val="0"/>
        </w:numPr>
        <w:rPr>
          <w:kern w:val="0"/>
          <w:sz w:val="24"/>
          <w:szCs w:val="24"/>
        </w:rPr>
      </w:pPr>
      <w:r>
        <w:rPr>
          <w:rFonts w:hint="eastAsia"/>
          <w:kern w:val="0"/>
          <w:sz w:val="24"/>
          <w:szCs w:val="24"/>
        </w:rPr>
        <w:br w:type="page"/>
      </w:r>
      <w:r>
        <w:rPr>
          <w:rFonts w:hint="eastAsia"/>
          <w:sz w:val="24"/>
          <w:szCs w:val="24"/>
        </w:rPr>
        <w:t>附件2.1</w:t>
      </w:r>
      <w:r>
        <w:rPr>
          <w:sz w:val="24"/>
          <w:szCs w:val="24"/>
        </w:rPr>
        <w:t xml:space="preserve"> </w:t>
      </w:r>
      <w:r>
        <w:rPr>
          <w:rFonts w:hint="eastAsia"/>
          <w:sz w:val="24"/>
          <w:szCs w:val="24"/>
        </w:rPr>
        <w:t>承诺与声明格式</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rPr>
          <w:rFonts w:ascii="宋体" w:hAnsi="宋体" w:cs="宋体"/>
          <w:color w:val="000000"/>
          <w:kern w:val="0"/>
          <w:sz w:val="24"/>
          <w:szCs w:val="24"/>
        </w:rPr>
      </w:pPr>
      <w:r>
        <w:rPr>
          <w:rFonts w:hint="eastAsia" w:ascii="宋体" w:hAnsi="宋体" w:cs="宋体"/>
          <w:kern w:val="0"/>
          <w:sz w:val="24"/>
          <w:szCs w:val="24"/>
        </w:rPr>
        <w:t>致：中国人民财产保险股份有限公司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一、我公司认识到贵公司采购行为为企业采购，非政府采购与谈判。</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公司名称（全称）：___________________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法定代表人姓名、职务：_________________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　　　　　　　　　　　　　　　　公司名称（盖章）：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法定代表人签字：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年 月 日</w:t>
      </w:r>
    </w:p>
    <w:p>
      <w:pPr>
        <w:pStyle w:val="3"/>
        <w:numPr>
          <w:ilvl w:val="0"/>
          <w:numId w:val="0"/>
        </w:numPr>
        <w:rPr>
          <w:rFonts w:ascii="宋体" w:hAnsi="宋体" w:cs="宋体"/>
          <w:kern w:val="0"/>
          <w:sz w:val="24"/>
          <w:szCs w:val="24"/>
        </w:rPr>
      </w:pPr>
      <w:r>
        <w:rPr>
          <w:rFonts w:hint="eastAsia" w:ascii="宋体" w:hAnsi="宋体" w:cs="宋体"/>
          <w:kern w:val="0"/>
          <w:sz w:val="24"/>
          <w:szCs w:val="24"/>
        </w:rPr>
        <w:br w:type="page"/>
      </w:r>
      <w:bookmarkStart w:id="9" w:name="_Toc104714658"/>
      <w:bookmarkEnd w:id="9"/>
      <w:bookmarkStart w:id="10" w:name="_Toc125183169"/>
      <w:bookmarkEnd w:id="10"/>
      <w:bookmarkStart w:id="11" w:name="_Toc137965305"/>
      <w:r>
        <w:rPr>
          <w:rFonts w:hint="eastAsia"/>
          <w:sz w:val="24"/>
          <w:szCs w:val="24"/>
        </w:rPr>
        <w:t>附件2.2</w:t>
      </w:r>
      <w:bookmarkEnd w:id="11"/>
      <w:r>
        <w:rPr>
          <w:sz w:val="24"/>
          <w:szCs w:val="24"/>
        </w:rPr>
        <w:t xml:space="preserve"> </w:t>
      </w:r>
      <w:r>
        <w:rPr>
          <w:rFonts w:hint="eastAsia"/>
          <w:sz w:val="24"/>
          <w:szCs w:val="24"/>
        </w:rPr>
        <w:t>法人代表授权书格式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法人代表授权书</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日有效，特此声明。</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法定代表人签字：</w:t>
      </w:r>
      <w:r>
        <w:rPr>
          <w:rFonts w:hint="eastAsia" w:ascii="宋体" w:hAnsi="宋体" w:cs="宋体"/>
          <w:snapToGrid w:val="0"/>
          <w:kern w:val="0"/>
          <w:sz w:val="24"/>
          <w:szCs w:val="24"/>
          <w:u w:val="single"/>
        </w:rPr>
        <w:t xml:space="preserve"> </w:t>
      </w: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 xml:space="preserve">被授权人签字： </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b/>
          <w:bCs/>
          <w:i/>
          <w:iCs/>
          <w:color w:val="000000" w:themeColor="text1"/>
          <w:kern w:val="0"/>
          <w:sz w:val="24"/>
          <w:szCs w:val="24"/>
          <w14:textFill>
            <w14:solidFill>
              <w14:schemeClr w14:val="tx1"/>
            </w14:solidFill>
          </w14:textFill>
        </w:rPr>
      </w:pPr>
      <w:r>
        <w:rPr>
          <w:rFonts w:hint="eastAsia" w:ascii="宋体" w:hAnsi="宋体" w:cs="宋体"/>
          <w:b/>
          <w:bCs/>
          <w:i/>
          <w:iCs/>
          <w:color w:val="000000" w:themeColor="text1"/>
          <w:kern w:val="0"/>
          <w:sz w:val="24"/>
          <w:szCs w:val="24"/>
          <w14:textFill>
            <w14:solidFill>
              <w14:schemeClr w14:val="tx1"/>
            </w14:solidFill>
          </w14:textFill>
        </w:rPr>
        <w:t>注：此授权书需用带供应商抬头的格式纸出具或提供。</w:t>
      </w:r>
    </w:p>
    <w:p>
      <w:pPr>
        <w:pStyle w:val="3"/>
        <w:numPr>
          <w:ilvl w:val="0"/>
          <w:numId w:val="0"/>
        </w:numPr>
        <w:rPr>
          <w:rFonts w:ascii="宋体" w:hAnsi="宋体" w:cs="宋体"/>
          <w:kern w:val="0"/>
          <w:sz w:val="24"/>
          <w:szCs w:val="24"/>
        </w:rPr>
      </w:pPr>
      <w:r>
        <w:rPr>
          <w:rFonts w:hint="eastAsia" w:ascii="宋体" w:hAnsi="宋体" w:cs="宋体"/>
          <w:i/>
          <w:iCs/>
          <w:kern w:val="0"/>
          <w:sz w:val="24"/>
          <w:szCs w:val="24"/>
        </w:rPr>
        <w:br w:type="page"/>
      </w:r>
      <w:r>
        <w:rPr>
          <w:rFonts w:hint="eastAsia"/>
          <w:sz w:val="24"/>
          <w:szCs w:val="24"/>
        </w:rPr>
        <w:t>附件2.3</w:t>
      </w:r>
      <w:r>
        <w:rPr>
          <w:sz w:val="24"/>
          <w:szCs w:val="24"/>
        </w:rPr>
        <w:t xml:space="preserve"> </w:t>
      </w:r>
      <w:r>
        <w:rPr>
          <w:rFonts w:hint="eastAsia"/>
          <w:sz w:val="24"/>
          <w:szCs w:val="24"/>
        </w:rPr>
        <w:t>投标函格式</w:t>
      </w:r>
    </w:p>
    <w:p>
      <w:pPr>
        <w:widowControl/>
        <w:adjustRightInd w:val="0"/>
        <w:snapToGrid w:val="0"/>
        <w:spacing w:line="360" w:lineRule="auto"/>
        <w:rPr>
          <w:rFonts w:ascii="宋体" w:hAnsi="宋体" w:cs="宋体"/>
          <w:b/>
          <w:bCs/>
          <w:kern w:val="0"/>
          <w:sz w:val="24"/>
          <w:szCs w:val="24"/>
        </w:rPr>
      </w:pPr>
    </w:p>
    <w:p>
      <w:pPr>
        <w:widowControl/>
        <w:adjustRightInd w:val="0"/>
        <w:snapToGrid w:val="0"/>
        <w:spacing w:line="360" w:lineRule="auto"/>
        <w:ind w:firstLine="630"/>
        <w:jc w:val="center"/>
        <w:rPr>
          <w:rFonts w:ascii="宋体" w:hAnsi="宋体" w:cs="宋体"/>
          <w:b/>
          <w:bCs/>
          <w:kern w:val="0"/>
          <w:sz w:val="24"/>
          <w:szCs w:val="24"/>
        </w:rPr>
      </w:pPr>
      <w:r>
        <w:rPr>
          <w:rFonts w:hint="eastAsia" w:ascii="宋体" w:hAnsi="宋体" w:cs="宋体"/>
          <w:b/>
          <w:bCs/>
          <w:kern w:val="0"/>
          <w:sz w:val="24"/>
          <w:szCs w:val="24"/>
        </w:rPr>
        <w:t>投标函</w:t>
      </w:r>
    </w:p>
    <w:p>
      <w:pPr>
        <w:widowControl/>
        <w:adjustRightInd w:val="0"/>
        <w:snapToGrid w:val="0"/>
        <w:spacing w:line="360" w:lineRule="auto"/>
        <w:rPr>
          <w:rFonts w:ascii="宋体" w:hAnsi="宋体" w:cs="宋体"/>
          <w:kern w:val="0"/>
          <w:sz w:val="24"/>
          <w:szCs w:val="24"/>
          <w:u w:val="single"/>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致：中国人民财产保险股份有限公司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（项目名称）</w:t>
      </w:r>
      <w:r>
        <w:rPr>
          <w:rFonts w:hint="eastAsia" w:ascii="宋体" w:hAnsi="宋体" w:cs="宋体"/>
          <w:kern w:val="0"/>
          <w:sz w:val="24"/>
          <w:szCs w:val="24"/>
        </w:rPr>
        <w:t>的谈判邀请，签字代表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w:t>
      </w:r>
      <w:r>
        <w:rPr>
          <w:rFonts w:ascii="宋体" w:hAnsi="宋体" w:cs="宋体"/>
          <w:kern w:val="0"/>
          <w:sz w:val="24"/>
          <w:szCs w:val="24"/>
          <w:u w:val="single"/>
        </w:rPr>
        <w:t xml:space="preserve">  </w:t>
      </w:r>
      <w:r>
        <w:rPr>
          <w:rFonts w:hint="eastAsia" w:ascii="宋体" w:hAnsi="宋体" w:cs="宋体"/>
          <w:kern w:val="0"/>
          <w:sz w:val="24"/>
          <w:szCs w:val="24"/>
        </w:rPr>
        <w:t>份及一份电子文档：</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rPr>
        <w:t>报价一览表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分项报价表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技术响应文件和技术偏离表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商务偏离表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按谈判文件要求提供的有关文件</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资格证明文件</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353"/>
        <w:jc w:val="left"/>
        <w:rPr>
          <w:rFonts w:ascii="宋体" w:hAnsi="宋体" w:cs="宋体"/>
          <w:kern w:val="0"/>
          <w:sz w:val="24"/>
          <w:szCs w:val="24"/>
        </w:rPr>
      </w:pPr>
      <w:r>
        <w:rPr>
          <w:rFonts w:hint="eastAsia" w:ascii="宋体" w:hAnsi="宋体" w:cs="宋体"/>
          <w:kern w:val="0"/>
          <w:sz w:val="24"/>
          <w:szCs w:val="24"/>
        </w:rPr>
        <w:t>据此函，供应商和签字代表宣布同意如下：</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1.所附谈判价格表中规定的应提交和提供的货物和服务谈判总价为</w:t>
      </w:r>
      <w:r>
        <w:rPr>
          <w:rFonts w:hint="eastAsia" w:ascii="宋体" w:hAnsi="宋体" w:cs="宋体"/>
          <w:kern w:val="0"/>
          <w:sz w:val="24"/>
          <w:szCs w:val="24"/>
          <w:u w:val="single"/>
        </w:rPr>
        <w:t>（注明币种，并用文字和数字表示的谈判总价）</w:t>
      </w:r>
      <w:r>
        <w:rPr>
          <w:rFonts w:hint="eastAsia" w:ascii="宋体" w:hAnsi="宋体" w:cs="宋体"/>
          <w:kern w:val="0"/>
          <w:sz w:val="24"/>
          <w:szCs w:val="24"/>
        </w:rPr>
        <w:t>。</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2.我公司按谈判文件的规定履行合同责任和义务。</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3.我公司已详细审查全部谈判文件，我们完全理解并同意放弃对这方面有不明及误解的权力。</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4.我公司同意提供按照贵方可能要求的与其谈判有关的一切数据或资料，完全理解贵方不一定接受最低价的投标或收到的任何投标。</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5.我公司是所供硬件和软件的知识产权的合法所有人，或已从其所有人那里得到了适当的授权。</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传真：________________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授权代表签字：________________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公章：_________________</w:t>
      </w:r>
    </w:p>
    <w:p>
      <w:pPr>
        <w:widowControl/>
        <w:adjustRightInd w:val="0"/>
        <w:snapToGrid w:val="0"/>
        <w:spacing w:line="360" w:lineRule="auto"/>
        <w:rPr>
          <w:rFonts w:ascii="宋体" w:hAnsi="宋体" w:cs="宋体"/>
          <w:kern w:val="0"/>
          <w:sz w:val="24"/>
          <w:szCs w:val="24"/>
        </w:rPr>
      </w:pPr>
    </w:p>
    <w:p>
      <w:pPr>
        <w:pStyle w:val="3"/>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附件2.4 报价一览表格式</w:t>
      </w:r>
    </w:p>
    <w:p>
      <w:pPr>
        <w:widowControl/>
        <w:adjustRightInd w:val="0"/>
        <w:snapToGrid w:val="0"/>
        <w:spacing w:line="360" w:lineRule="auto"/>
        <w:jc w:val="center"/>
        <w:rPr>
          <w:rFonts w:ascii="宋体" w:hAnsi="宋体" w:cs="宋体"/>
          <w:b/>
          <w:bCs/>
          <w:kern w:val="0"/>
          <w:sz w:val="28"/>
          <w:szCs w:val="28"/>
        </w:rPr>
      </w:pPr>
      <w:r>
        <w:rPr>
          <w:rFonts w:hint="eastAsia" w:ascii="宋体" w:hAnsi="宋体" w:cs="宋体"/>
          <w:b/>
          <w:bCs/>
          <w:kern w:val="0"/>
          <w:sz w:val="28"/>
          <w:szCs w:val="28"/>
        </w:rPr>
        <w:t>报价一览表</w:t>
      </w:r>
    </w:p>
    <w:p>
      <w:pPr>
        <w:widowControl/>
        <w:adjustRightInd w:val="0"/>
        <w:snapToGrid w:val="0"/>
        <w:spacing w:line="360" w:lineRule="auto"/>
        <w:jc w:val="center"/>
        <w:rPr>
          <w:rFonts w:ascii="宋体" w:hAnsi="宋体" w:cs="宋体"/>
          <w:color w:val="000000" w:themeColor="text1"/>
          <w:kern w:val="0"/>
          <w:sz w:val="24"/>
          <w:szCs w:val="24"/>
          <w:highlight w:val="yellow"/>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供应商名称：</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hint="eastAsia" w:ascii="黑体" w:hAnsi="黑体" w:eastAsia="宋体" w:cs="宋体"/>
          <w:color w:val="000000" w:themeColor="text1"/>
          <w:kern w:val="0"/>
          <w:sz w:val="32"/>
          <w:szCs w:val="32"/>
          <w:lang w:eastAsia="zh-CN"/>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项目名称：</w:t>
      </w:r>
      <w:bookmarkStart w:id="12" w:name="OLE_LINK5"/>
      <w:r>
        <w:rPr>
          <w:rFonts w:hint="eastAsia" w:ascii="宋体" w:hAnsi="宋体" w:cs="宋体"/>
          <w:color w:val="000000" w:themeColor="text1"/>
          <w:kern w:val="0"/>
          <w:sz w:val="24"/>
          <w:szCs w:val="24"/>
          <w14:textFill>
            <w14:solidFill>
              <w14:schemeClr w14:val="tx1"/>
            </w14:solidFill>
          </w14:textFill>
        </w:rPr>
        <w:t>人保财险谷城支公司印制宣传品</w:t>
      </w:r>
      <w:r>
        <w:rPr>
          <w:rFonts w:hint="eastAsia" w:ascii="宋体" w:hAnsi="宋体" w:cs="宋体"/>
          <w:color w:val="000000" w:themeColor="text1"/>
          <w:kern w:val="0"/>
          <w:sz w:val="24"/>
          <w:szCs w:val="24"/>
          <w:lang w:val="en-US" w:eastAsia="zh-CN"/>
          <w14:textFill>
            <w14:solidFill>
              <w14:schemeClr w14:val="tx1"/>
            </w14:solidFill>
          </w14:textFill>
        </w:rPr>
        <w:t>采购项目</w:t>
      </w:r>
      <w:bookmarkEnd w:id="12"/>
    </w:p>
    <w:tbl>
      <w:tblPr>
        <w:tblStyle w:val="28"/>
        <w:tblpPr w:leftFromText="180" w:rightFromText="180" w:vertAnchor="text" w:horzAnchor="page" w:tblpX="1033" w:tblpY="65"/>
        <w:tblOverlap w:val="never"/>
        <w:tblW w:w="10122"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392"/>
        <w:gridCol w:w="1626"/>
        <w:gridCol w:w="2756"/>
        <w:gridCol w:w="1485"/>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项目总价（含税）</w:t>
            </w:r>
          </w:p>
        </w:tc>
        <w:tc>
          <w:tcPr>
            <w:tcW w:w="1392"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税率</w:t>
            </w:r>
          </w:p>
        </w:tc>
        <w:tc>
          <w:tcPr>
            <w:tcW w:w="162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发票类型</w:t>
            </w:r>
          </w:p>
        </w:tc>
        <w:tc>
          <w:tcPr>
            <w:tcW w:w="275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项目净价（不含税）</w:t>
            </w:r>
          </w:p>
        </w:tc>
        <w:tc>
          <w:tcPr>
            <w:tcW w:w="1485" w:type="dxa"/>
            <w:tcBorders>
              <w:top w:val="double" w:color="auto" w:sz="4" w:space="0"/>
              <w:left w:val="single" w:color="000000" w:sz="6" w:space="0"/>
              <w:bottom w:val="single" w:color="000000" w:sz="6" w:space="0"/>
              <w:right w:val="double" w:color="auto" w:sz="4"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427" w:hRule="exact"/>
        </w:trPr>
        <w:tc>
          <w:tcPr>
            <w:tcW w:w="2863"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ind w:firstLine="480"/>
              <w:rPr>
                <w:rFonts w:ascii="宋体" w:hAnsi="宋体" w:cs="宋体"/>
                <w:color w:val="FF0000"/>
                <w:sz w:val="24"/>
                <w:szCs w:val="24"/>
              </w:rPr>
            </w:pPr>
            <w:r>
              <w:rPr>
                <w:rFonts w:hint="eastAsia" w:ascii="宋体" w:hAnsi="宋体" w:cs="宋体"/>
                <w:color w:val="FF0000"/>
                <w:sz w:val="24"/>
                <w:szCs w:val="24"/>
                <w:lang w:bidi="ar"/>
              </w:rPr>
              <w:t>（小写人民币元）</w:t>
            </w:r>
          </w:p>
          <w:p>
            <w:pPr>
              <w:adjustRightInd w:val="0"/>
              <w:snapToGrid w:val="0"/>
              <w:spacing w:line="360" w:lineRule="auto"/>
              <w:ind w:firstLine="480"/>
              <w:rPr>
                <w:rFonts w:ascii="宋体" w:hAnsi="宋体" w:cs="宋体"/>
                <w:color w:val="FF0000"/>
                <w:sz w:val="24"/>
                <w:szCs w:val="24"/>
              </w:rPr>
            </w:pPr>
          </w:p>
          <w:p>
            <w:pPr>
              <w:adjustRightInd w:val="0"/>
              <w:snapToGrid w:val="0"/>
              <w:spacing w:line="360" w:lineRule="auto"/>
              <w:ind w:firstLine="480"/>
              <w:rPr>
                <w:rFonts w:ascii="宋体" w:hAnsi="宋体" w:cs="宋体"/>
                <w:color w:val="FF0000"/>
                <w:sz w:val="24"/>
                <w:szCs w:val="24"/>
              </w:rPr>
            </w:pPr>
          </w:p>
        </w:tc>
        <w:tc>
          <w:tcPr>
            <w:tcW w:w="1392"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p>
        </w:tc>
        <w:tc>
          <w:tcPr>
            <w:tcW w:w="1626"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p>
        </w:tc>
        <w:tc>
          <w:tcPr>
            <w:tcW w:w="2756"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（小写人民币元）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rPr>
                <w:rFonts w:ascii="宋体" w:hAnsi="宋体" w:cs="宋体"/>
                <w:color w:val="FF0000"/>
                <w:sz w:val="24"/>
                <w:szCs w:val="24"/>
              </w:rPr>
            </w:pPr>
          </w:p>
        </w:tc>
        <w:tc>
          <w:tcPr>
            <w:tcW w:w="1485" w:type="dxa"/>
            <w:vMerge w:val="restart"/>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jc w:val="center"/>
              <w:rPr>
                <w:rFonts w:ascii="宋体" w:hAnsi="宋体" w:cs="宋体"/>
                <w:color w:val="FF0000"/>
                <w:sz w:val="24"/>
                <w:szCs w:val="24"/>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602" w:hRule="exact"/>
        </w:trPr>
        <w:tc>
          <w:tcPr>
            <w:tcW w:w="2863" w:type="dxa"/>
            <w:tcBorders>
              <w:top w:val="single" w:color="000000" w:sz="6" w:space="0"/>
              <w:left w:val="double" w:color="auto" w:sz="4"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（大写人民币元）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tc>
        <w:tc>
          <w:tcPr>
            <w:tcW w:w="1392"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FF0000"/>
                <w:sz w:val="20"/>
              </w:rPr>
            </w:pPr>
          </w:p>
        </w:tc>
        <w:tc>
          <w:tcPr>
            <w:tcW w:w="1626"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FF0000"/>
                <w:sz w:val="20"/>
              </w:rPr>
            </w:pPr>
          </w:p>
        </w:tc>
        <w:tc>
          <w:tcPr>
            <w:tcW w:w="2756" w:type="dxa"/>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（大写人民币元）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tc>
        <w:tc>
          <w:tcPr>
            <w:tcW w:w="1485" w:type="dxa"/>
            <w:vMerge w:val="continue"/>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rPr>
                <w:color w:val="FF0000"/>
                <w:sz w:val="20"/>
              </w:rPr>
            </w:pPr>
          </w:p>
        </w:tc>
      </w:tr>
    </w:tbl>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hint="eastAsia" w:ascii="宋体" w:hAnsi="宋体" w:cs="宋体"/>
          <w:color w:val="FF0000"/>
          <w:kern w:val="0"/>
          <w:sz w:val="24"/>
          <w:szCs w:val="24"/>
        </w:rPr>
        <w:t>注：</w:t>
      </w:r>
    </w:p>
    <w:p>
      <w:pPr>
        <w:adjustRightInd w:val="0"/>
        <w:snapToGrid w:val="0"/>
        <w:spacing w:line="360" w:lineRule="auto"/>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1、报价一览表及分项报价表一起单独密封提交。</w:t>
      </w:r>
    </w:p>
    <w:p>
      <w:pPr>
        <w:adjustRightInd w:val="0"/>
        <w:snapToGrid w:val="0"/>
        <w:spacing w:line="360" w:lineRule="auto"/>
        <w:rPr>
          <w:rFonts w:ascii="宋体" w:hAnsi="宋体" w:cs="宋体"/>
          <w:color w:val="FF0000"/>
          <w:sz w:val="24"/>
          <w:szCs w:val="24"/>
        </w:rPr>
      </w:pPr>
      <w:r>
        <w:rPr>
          <w:rFonts w:hint="eastAsia" w:ascii="宋体" w:hAnsi="宋体" w:cs="宋体"/>
          <w:color w:val="FF0000"/>
          <w:sz w:val="24"/>
          <w:szCs w:val="24"/>
          <w:lang w:bidi="ar"/>
        </w:rPr>
        <w:t>2、以上报价单位为人民币。报价总价为完成本项目规定工作所需的全部费用，包括但不限于项目开发、测试、培训、推广、维护过程中，为甲方提供技术服务人员支持以保障招标人的需求得到实现的所有费用、评估费用、税金等。</w:t>
      </w:r>
    </w:p>
    <w:p>
      <w:pPr>
        <w:adjustRightInd w:val="0"/>
        <w:snapToGrid w:val="0"/>
        <w:spacing w:line="360" w:lineRule="auto"/>
        <w:jc w:val="left"/>
        <w:textAlignment w:val="baseline"/>
        <w:rPr>
          <w:rFonts w:ascii="宋体" w:hAnsi="宋体" w:cs="宋体"/>
          <w:color w:val="FF0000"/>
          <w:sz w:val="24"/>
          <w:szCs w:val="24"/>
        </w:rPr>
      </w:pPr>
      <w:r>
        <w:rPr>
          <w:rFonts w:hint="eastAsia" w:ascii="宋体" w:hAnsi="宋体" w:cs="宋体"/>
          <w:color w:val="FF0000"/>
          <w:sz w:val="24"/>
          <w:szCs w:val="24"/>
          <w:lang w:bidi="ar"/>
        </w:rPr>
        <w:t>3、“发票类型”应注明“营业税发票”、“增值税专用发票”或“增值税普通发票”。</w:t>
      </w:r>
    </w:p>
    <w:p>
      <w:pPr>
        <w:widowControl/>
        <w:adjustRightInd w:val="0"/>
        <w:snapToGrid w:val="0"/>
        <w:spacing w:line="360" w:lineRule="auto"/>
        <w:rPr>
          <w:rFonts w:ascii="宋体" w:hAnsi="宋体" w:cs="宋体"/>
          <w:color w:val="FF0000"/>
          <w:sz w:val="24"/>
          <w:szCs w:val="24"/>
          <w:lang w:bidi="ar"/>
        </w:rPr>
      </w:pPr>
      <w:r>
        <w:rPr>
          <w:rFonts w:hint="eastAsia" w:ascii="宋体" w:hAnsi="宋体" w:cs="宋体"/>
          <w:color w:val="FF0000"/>
          <w:sz w:val="24"/>
          <w:szCs w:val="24"/>
          <w:lang w:bidi="ar"/>
        </w:rPr>
        <w:t>4、有关价格及服务声明可填入备注栏内。</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adjustRightInd w:val="0"/>
        <w:snapToGrid w:val="0"/>
        <w:spacing w:line="360" w:lineRule="auto"/>
        <w:rPr>
          <w:rFonts w:ascii="宋体" w:hAnsi="宋体" w:cs="宋体"/>
          <w:color w:val="FF0000"/>
          <w:kern w:val="0"/>
          <w:sz w:val="24"/>
          <w:szCs w:val="24"/>
        </w:rPr>
      </w:pPr>
    </w:p>
    <w:p>
      <w:pPr>
        <w:pStyle w:val="3"/>
        <w:numPr>
          <w:ilvl w:val="0"/>
          <w:numId w:val="0"/>
        </w:numPr>
        <w:rPr>
          <w:rFonts w:ascii="宋体" w:hAnsi="宋体" w:cs="宋体"/>
          <w:kern w:val="0"/>
          <w:sz w:val="24"/>
          <w:szCs w:val="24"/>
        </w:rPr>
      </w:pPr>
      <w:r>
        <w:rPr>
          <w:rFonts w:hint="eastAsia" w:ascii="宋体" w:hAnsi="宋体" w:cs="宋体"/>
          <w:kern w:val="0"/>
          <w:sz w:val="24"/>
          <w:szCs w:val="24"/>
          <w:u w:val="single"/>
        </w:rPr>
        <w:br w:type="page"/>
      </w:r>
      <w:r>
        <w:rPr>
          <w:rFonts w:hint="eastAsia"/>
          <w:sz w:val="24"/>
          <w:szCs w:val="24"/>
        </w:rPr>
        <w:t>附件2.5</w:t>
      </w:r>
      <w:r>
        <w:rPr>
          <w:sz w:val="24"/>
          <w:szCs w:val="24"/>
        </w:rPr>
        <w:t xml:space="preserve"> </w:t>
      </w:r>
      <w:r>
        <w:rPr>
          <w:rFonts w:hint="eastAsia"/>
          <w:sz w:val="24"/>
          <w:szCs w:val="24"/>
        </w:rPr>
        <w:t>分项报价表格式</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color w:val="FF0000"/>
          <w:kern w:val="0"/>
          <w:sz w:val="24"/>
          <w:szCs w:val="24"/>
        </w:rPr>
      </w:pPr>
      <w:r>
        <w:rPr>
          <w:rFonts w:hint="eastAsia" w:ascii="宋体" w:hAnsi="宋体" w:cs="宋体"/>
          <w:b/>
          <w:bCs/>
          <w:color w:val="FF0000"/>
          <w:kern w:val="0"/>
          <w:sz w:val="24"/>
          <w:szCs w:val="24"/>
        </w:rPr>
        <w:t>分项报价表</w:t>
      </w:r>
    </w:p>
    <w:p>
      <w:pPr>
        <w:widowControl/>
        <w:adjustRightInd w:val="0"/>
        <w:snapToGrid w:val="0"/>
        <w:spacing w:line="360" w:lineRule="auto"/>
        <w:jc w:val="center"/>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hint="eastAsia" w:ascii="宋体" w:hAnsi="宋体" w:cs="宋体"/>
          <w:color w:val="FF0000"/>
          <w:kern w:val="0"/>
          <w:sz w:val="24"/>
          <w:szCs w:val="24"/>
        </w:rPr>
        <w:t>供应商名称：</w:t>
      </w:r>
      <w:r>
        <w:rPr>
          <w:rFonts w:hint="eastAsia" w:ascii="宋体" w:hAnsi="宋体" w:cs="宋体"/>
          <w:color w:val="FF0000"/>
          <w:kern w:val="0"/>
          <w:sz w:val="24"/>
          <w:szCs w:val="24"/>
          <w:u w:val="single"/>
        </w:rPr>
        <w:t xml:space="preserve"> </w:t>
      </w:r>
    </w:p>
    <w:p>
      <w:pPr>
        <w:widowControl/>
        <w:adjustRightInd w:val="0"/>
        <w:snapToGrid w:val="0"/>
        <w:spacing w:line="360" w:lineRule="auto"/>
        <w:rPr>
          <w:rFonts w:ascii="宋体" w:hAnsi="宋体" w:cs="宋体"/>
          <w:color w:val="FF0000"/>
          <w:kern w:val="0"/>
          <w:sz w:val="24"/>
          <w:szCs w:val="24"/>
          <w:u w:val="single"/>
        </w:rPr>
      </w:pPr>
      <w:r>
        <w:rPr>
          <w:rFonts w:hint="eastAsia" w:ascii="宋体" w:hAnsi="宋体" w:cs="宋体"/>
          <w:color w:val="FF0000"/>
          <w:kern w:val="0"/>
          <w:sz w:val="24"/>
          <w:szCs w:val="24"/>
        </w:rPr>
        <w:t>项目名称：</w:t>
      </w:r>
      <w:r>
        <w:rPr>
          <w:rFonts w:hint="eastAsia" w:ascii="宋体" w:hAnsi="宋体" w:cs="宋体"/>
          <w:color w:val="000000" w:themeColor="text1"/>
          <w:kern w:val="0"/>
          <w:sz w:val="24"/>
          <w:szCs w:val="24"/>
          <w14:textFill>
            <w14:solidFill>
              <w14:schemeClr w14:val="tx1"/>
            </w14:solidFill>
          </w14:textFill>
        </w:rPr>
        <w:t>人保财险谷城支公司印制宣传品</w:t>
      </w:r>
      <w:r>
        <w:rPr>
          <w:rFonts w:hint="eastAsia" w:ascii="宋体" w:hAnsi="宋体" w:cs="宋体"/>
          <w:color w:val="000000" w:themeColor="text1"/>
          <w:kern w:val="0"/>
          <w:sz w:val="24"/>
          <w:szCs w:val="24"/>
          <w:lang w:val="en-US" w:eastAsia="zh-CN"/>
          <w14:textFill>
            <w14:solidFill>
              <w14:schemeClr w14:val="tx1"/>
            </w14:solidFill>
          </w14:textFill>
        </w:rPr>
        <w:t>采购项目</w:t>
      </w:r>
    </w:p>
    <w:tbl>
      <w:tblPr>
        <w:tblStyle w:val="28"/>
        <w:tblW w:w="8847" w:type="dxa"/>
        <w:tblInd w:w="0" w:type="dxa"/>
        <w:tblLayout w:type="fixed"/>
        <w:tblCellMar>
          <w:top w:w="15" w:type="dxa"/>
          <w:left w:w="15" w:type="dxa"/>
          <w:bottom w:w="15" w:type="dxa"/>
          <w:right w:w="15" w:type="dxa"/>
        </w:tblCellMar>
      </w:tblPr>
      <w:tblGrid>
        <w:gridCol w:w="2972"/>
        <w:gridCol w:w="1370"/>
        <w:gridCol w:w="2138"/>
        <w:gridCol w:w="2367"/>
      </w:tblGrid>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sz w:val="20"/>
              </w:rPr>
              <w:t>名称</w:t>
            </w: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数量</w:t>
            </w:r>
          </w:p>
        </w:tc>
        <w:tc>
          <w:tcPr>
            <w:tcW w:w="213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单价（含税）（元）</w:t>
            </w:r>
          </w:p>
        </w:tc>
        <w:tc>
          <w:tcPr>
            <w:tcW w:w="2367"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单价净价（元）</w:t>
            </w:r>
          </w:p>
        </w:tc>
      </w:tr>
      <w:tr>
        <w:tblPrEx>
          <w:tblCellMar>
            <w:top w:w="15" w:type="dxa"/>
            <w:left w:w="15" w:type="dxa"/>
            <w:bottom w:w="15" w:type="dxa"/>
            <w:right w:w="15" w:type="dxa"/>
          </w:tblCellMar>
        </w:tblPrEx>
        <w:trPr>
          <w:trHeight w:val="30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r>
        <w:tblPrEx>
          <w:tblCellMar>
            <w:top w:w="15" w:type="dxa"/>
            <w:left w:w="15" w:type="dxa"/>
            <w:bottom w:w="15" w:type="dxa"/>
            <w:right w:w="15" w:type="dxa"/>
          </w:tblCellMar>
        </w:tblPrEx>
        <w:trPr>
          <w:trHeight w:val="33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bl>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ascii="宋体" w:hAnsi="宋体" w:cs="宋体"/>
          <w:color w:val="FF0000"/>
          <w:kern w:val="0"/>
          <w:sz w:val="24"/>
          <w:szCs w:val="24"/>
        </w:rPr>
        <w:t>注：</w:t>
      </w:r>
    </w:p>
    <w:p>
      <w:pPr>
        <w:adjustRightInd w:val="0"/>
        <w:snapToGrid w:val="0"/>
        <w:spacing w:line="360" w:lineRule="auto"/>
        <w:ind w:firstLine="480" w:firstLineChars="200"/>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1.报价一览表及分项报价表一起单独密封提交。</w:t>
      </w:r>
    </w:p>
    <w:p>
      <w:pPr>
        <w:widowControl/>
        <w:adjustRightInd w:val="0"/>
        <w:snapToGrid w:val="0"/>
        <w:spacing w:line="360" w:lineRule="auto"/>
        <w:ind w:firstLine="480"/>
        <w:rPr>
          <w:rFonts w:ascii="宋体" w:hAnsi="宋体" w:cs="宋体"/>
          <w:color w:val="FF0000"/>
          <w:kern w:val="0"/>
          <w:sz w:val="24"/>
          <w:szCs w:val="24"/>
        </w:rPr>
      </w:pPr>
      <w:r>
        <w:rPr>
          <w:rFonts w:ascii="宋体" w:hAnsi="宋体" w:cs="宋体"/>
          <w:color w:val="FF0000"/>
          <w:kern w:val="0"/>
          <w:sz w:val="24"/>
          <w:szCs w:val="24"/>
        </w:rPr>
        <w:t>2.供应商每次报价均需提供本表的电子版（excel格式，可复制），以供统计使用。</w:t>
      </w:r>
    </w:p>
    <w:p>
      <w:pPr>
        <w:widowControl/>
        <w:adjustRightInd w:val="0"/>
        <w:snapToGrid w:val="0"/>
        <w:spacing w:line="360" w:lineRule="auto"/>
        <w:ind w:firstLine="480" w:firstLineChars="200"/>
        <w:rPr>
          <w:rFonts w:ascii="宋体" w:hAnsi="宋体" w:cs="宋体"/>
          <w:color w:val="FF0000"/>
          <w:kern w:val="0"/>
          <w:sz w:val="24"/>
          <w:szCs w:val="24"/>
        </w:rPr>
      </w:pPr>
      <w:r>
        <w:rPr>
          <w:rFonts w:ascii="宋体" w:hAnsi="宋体" w:cs="宋体"/>
          <w:color w:val="FF0000"/>
          <w:kern w:val="0"/>
          <w:sz w:val="24"/>
          <w:szCs w:val="24"/>
        </w:rPr>
        <w:t>3.如果按单价计算的结果与总价不一致，以单价为准修正总价。</w:t>
      </w:r>
    </w:p>
    <w:p>
      <w:pPr>
        <w:widowControl/>
        <w:adjustRightInd w:val="0"/>
        <w:snapToGrid w:val="0"/>
        <w:spacing w:line="360" w:lineRule="auto"/>
        <w:ind w:firstLine="480" w:firstLineChars="200"/>
        <w:rPr>
          <w:rFonts w:ascii="宋体" w:hAnsi="宋体" w:cs="宋体"/>
          <w:color w:val="FF0000"/>
          <w:kern w:val="0"/>
          <w:sz w:val="24"/>
          <w:szCs w:val="24"/>
        </w:rPr>
      </w:pPr>
      <w:r>
        <w:rPr>
          <w:rFonts w:ascii="宋体" w:hAnsi="宋体" w:cs="宋体"/>
          <w:color w:val="FF0000"/>
          <w:kern w:val="0"/>
          <w:sz w:val="24"/>
          <w:szCs w:val="24"/>
        </w:rPr>
        <w:t>4.供应商可根据实际情况自行扩展表格细项。</w:t>
      </w: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b/>
          <w:bCs/>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bookmarkStart w:id="13" w:name="_Toc127761806"/>
      <w:bookmarkEnd w:id="13"/>
      <w:bookmarkStart w:id="14" w:name="_Toc104714659"/>
      <w:bookmarkEnd w:id="14"/>
      <w:bookmarkStart w:id="15" w:name="_Toc125183170"/>
      <w:bookmarkEnd w:id="15"/>
    </w:p>
    <w:p>
      <w:pPr>
        <w:widowControl/>
        <w:adjustRightInd w:val="0"/>
        <w:snapToGrid w:val="0"/>
        <w:spacing w:line="360" w:lineRule="auto"/>
        <w:rPr>
          <w:rFonts w:ascii="宋体" w:hAnsi="宋体" w:cs="宋体"/>
          <w:color w:val="FF0000"/>
          <w:kern w:val="0"/>
          <w:sz w:val="24"/>
          <w:szCs w:val="24"/>
        </w:rPr>
      </w:pPr>
      <w:r>
        <w:rPr>
          <w:rFonts w:ascii="宋体" w:hAnsi="宋体" w:cs="宋体"/>
          <w:color w:val="FF0000"/>
          <w:kern w:val="0"/>
          <w:sz w:val="24"/>
          <w:szCs w:val="24"/>
        </w:rPr>
        <w:br w:type="page"/>
      </w:r>
    </w:p>
    <w:p>
      <w:pPr>
        <w:pStyle w:val="3"/>
        <w:numPr>
          <w:ilvl w:val="0"/>
          <w:numId w:val="0"/>
        </w:numPr>
        <w:spacing w:line="240" w:lineRule="auto"/>
        <w:rPr>
          <w:sz w:val="24"/>
          <w:szCs w:val="24"/>
        </w:rPr>
      </w:pPr>
      <w:r>
        <w:rPr>
          <w:rFonts w:hint="eastAsia"/>
          <w:sz w:val="24"/>
          <w:szCs w:val="24"/>
        </w:rPr>
        <w:t>附件</w:t>
      </w:r>
      <w:r>
        <w:rPr>
          <w:sz w:val="24"/>
          <w:szCs w:val="24"/>
        </w:rPr>
        <w:t>2.</w:t>
      </w:r>
      <w:r>
        <w:rPr>
          <w:rFonts w:hint="eastAsia"/>
          <w:sz w:val="24"/>
          <w:szCs w:val="24"/>
          <w:lang w:val="en-US" w:eastAsia="zh-CN"/>
        </w:rPr>
        <w:t>6</w:t>
      </w:r>
      <w:r>
        <w:rPr>
          <w:sz w:val="24"/>
          <w:szCs w:val="24"/>
        </w:rPr>
        <w:t xml:space="preserve"> </w:t>
      </w:r>
      <w:r>
        <w:rPr>
          <w:rFonts w:hint="eastAsia"/>
          <w:sz w:val="24"/>
          <w:szCs w:val="24"/>
        </w:rPr>
        <w:t>信息安全采购要求承诺函</w:t>
      </w:r>
    </w:p>
    <w:p>
      <w:pPr>
        <w:jc w:val="center"/>
        <w:rPr>
          <w:b/>
        </w:rPr>
      </w:pPr>
      <w:r>
        <w:rPr>
          <w:rFonts w:hint="eastAsia"/>
          <w:b/>
          <w:sz w:val="24"/>
          <w:szCs w:val="24"/>
        </w:rPr>
        <w:t>信息安全采购要求承诺函</w:t>
      </w:r>
    </w:p>
    <w:p/>
    <w:p>
      <w:pPr>
        <w:snapToGrid w:val="0"/>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pPr>
        <w:adjustRightInd w:val="0"/>
        <w:snapToGrid w:val="0"/>
        <w:spacing w:line="360" w:lineRule="auto"/>
        <w:rPr>
          <w:rFonts w:ascii="宋体" w:hAnsi="宋体"/>
          <w:sz w:val="24"/>
          <w:szCs w:val="24"/>
        </w:rPr>
      </w:pPr>
    </w:p>
    <w:p>
      <w:pPr>
        <w:widowControl/>
        <w:adjustRightInd w:val="0"/>
        <w:snapToGrid w:val="0"/>
        <w:spacing w:line="360" w:lineRule="auto"/>
        <w:rPr>
          <w:b/>
          <w:bCs/>
          <w:kern w:val="0"/>
          <w:sz w:val="24"/>
          <w:szCs w:val="24"/>
        </w:rPr>
      </w:pPr>
    </w:p>
    <w:p>
      <w:pPr>
        <w:adjustRightInd w:val="0"/>
        <w:snapToGrid w:val="0"/>
        <w:spacing w:line="360" w:lineRule="auto"/>
      </w:pPr>
    </w:p>
    <w:p/>
    <w:p>
      <w:pPr>
        <w:widowControl/>
        <w:adjustRightInd w:val="0"/>
        <w:snapToGrid w:val="0"/>
        <w:spacing w:line="360" w:lineRule="auto"/>
        <w:rPr>
          <w:rFonts w:ascii="宋体" w:hAnsi="宋体" w:cs="宋体"/>
          <w:kern w:val="0"/>
          <w:sz w:val="24"/>
          <w:szCs w:val="24"/>
          <w:u w:val="single"/>
        </w:rPr>
      </w:pPr>
    </w:p>
    <w:p>
      <w:pPr>
        <w:pStyle w:val="2"/>
        <w:numPr>
          <w:ilvl w:val="0"/>
          <w:numId w:val="0"/>
        </w:numPr>
        <w:ind w:left="432" w:hanging="432"/>
        <w:rPr>
          <w:b w:val="0"/>
          <w:bCs w:val="0"/>
          <w:kern w:val="0"/>
          <w:sz w:val="24"/>
          <w:szCs w:val="24"/>
        </w:rPr>
      </w:pPr>
      <w:r>
        <w:rPr>
          <w:rFonts w:hint="eastAsia"/>
          <w:kern w:val="0"/>
          <w:sz w:val="28"/>
          <w:szCs w:val="28"/>
        </w:rPr>
        <w:br w:type="page"/>
      </w:r>
      <w:r>
        <w:rPr>
          <w:rFonts w:hint="eastAsia"/>
          <w:sz w:val="30"/>
          <w:szCs w:val="30"/>
        </w:rPr>
        <w:t>附件三：资格证明文件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eastAsia="宋体" w:cs="宋体"/>
          <w:sz w:val="24"/>
          <w:szCs w:val="24"/>
        </w:rPr>
      </w:pPr>
      <w:r>
        <w:rPr>
          <w:rFonts w:hint="eastAsia" w:ascii="宋体" w:hAnsi="宋体" w:cs="宋体"/>
          <w:kern w:val="0"/>
          <w:sz w:val="24"/>
          <w:szCs w:val="24"/>
        </w:rPr>
        <w:t xml:space="preserve">附件3.1 </w:t>
      </w:r>
      <w:r>
        <w:rPr>
          <w:rFonts w:ascii="宋体" w:hAnsi="宋体" w:eastAsia="宋体" w:cs="宋体"/>
          <w:sz w:val="24"/>
          <w:szCs w:val="24"/>
        </w:rPr>
        <w:t>供应商的标准为具备工商管理部门注册登记的营业执照，经营范围含有图文设计、制作</w:t>
      </w:r>
      <w:r>
        <w:rPr>
          <w:rFonts w:hint="eastAsia" w:ascii="宋体" w:hAnsi="宋体" w:cs="宋体"/>
          <w:sz w:val="24"/>
          <w:szCs w:val="24"/>
          <w:lang w:eastAsia="zh-CN"/>
        </w:rPr>
        <w:t>、</w:t>
      </w:r>
      <w:r>
        <w:rPr>
          <w:rFonts w:hint="eastAsia" w:ascii="宋体" w:hAnsi="宋体" w:cs="宋体"/>
          <w:sz w:val="24"/>
          <w:szCs w:val="24"/>
          <w:lang w:val="en-US" w:eastAsia="zh-CN"/>
        </w:rPr>
        <w:t>印刷品印刷</w:t>
      </w:r>
      <w:r>
        <w:rPr>
          <w:rFonts w:ascii="宋体" w:hAnsi="宋体" w:eastAsia="宋体" w:cs="宋体"/>
          <w:sz w:val="24"/>
          <w:szCs w:val="24"/>
        </w:rPr>
        <w:t>等相关项目</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附件3.2 </w:t>
      </w:r>
      <w:r>
        <w:rPr>
          <w:rFonts w:ascii="宋体" w:hAnsi="宋体" w:eastAsia="宋体" w:cs="宋体"/>
          <w:sz w:val="24"/>
          <w:szCs w:val="24"/>
        </w:rPr>
        <w:t>具有独立承担民事责任的能力,能够开具增值税发票</w:t>
      </w:r>
    </w:p>
    <w:p>
      <w:pPr>
        <w:widowControl/>
        <w:adjustRightInd w:val="0"/>
        <w:snapToGrid w:val="0"/>
        <w:spacing w:line="360" w:lineRule="auto"/>
        <w:ind w:right="-827" w:rightChars="-394"/>
        <w:rPr>
          <w:rFonts w:ascii="宋体" w:hAnsi="宋体" w:cs="宋体"/>
          <w:kern w:val="0"/>
          <w:sz w:val="24"/>
          <w:szCs w:val="24"/>
        </w:rPr>
      </w:pPr>
      <w:r>
        <w:rPr>
          <w:rFonts w:hint="eastAsia" w:ascii="宋体" w:hAnsi="宋体" w:cs="宋体"/>
          <w:kern w:val="0"/>
          <w:sz w:val="24"/>
          <w:szCs w:val="24"/>
        </w:rPr>
        <w:t xml:space="preserve">附件3.3 </w:t>
      </w:r>
      <w:r>
        <w:rPr>
          <w:rFonts w:ascii="宋体" w:hAnsi="宋体" w:eastAsia="宋体" w:cs="宋体"/>
          <w:sz w:val="24"/>
          <w:szCs w:val="24"/>
        </w:rPr>
        <w:t>单位负责人为同一人或存在控股、管理关系的不同单位，不得参加同一采购项目</w:t>
      </w:r>
    </w:p>
    <w:p>
      <w:pPr>
        <w:widowControl/>
        <w:adjustRightInd w:val="0"/>
        <w:snapToGrid w:val="0"/>
        <w:spacing w:line="360" w:lineRule="auto"/>
        <w:rPr>
          <w:rFonts w:ascii="宋体" w:hAnsi="宋体" w:eastAsia="宋体" w:cs="宋体"/>
          <w:sz w:val="24"/>
          <w:szCs w:val="24"/>
        </w:rPr>
      </w:pPr>
      <w:r>
        <w:rPr>
          <w:rFonts w:hint="eastAsia" w:ascii="宋体" w:hAnsi="宋体" w:cs="宋体"/>
          <w:kern w:val="0"/>
          <w:sz w:val="24"/>
          <w:szCs w:val="24"/>
        </w:rPr>
        <w:t xml:space="preserve">附件3.4 </w:t>
      </w:r>
      <w:r>
        <w:rPr>
          <w:rFonts w:ascii="宋体" w:hAnsi="宋体" w:eastAsia="宋体" w:cs="宋体"/>
          <w:sz w:val="24"/>
          <w:szCs w:val="24"/>
        </w:rPr>
        <w:t>各供应商之间不存在关联关系</w:t>
      </w:r>
    </w:p>
    <w:p>
      <w:pPr>
        <w:pStyle w:val="3"/>
        <w:numPr>
          <w:ilvl w:val="0"/>
          <w:numId w:val="0"/>
        </w:numPr>
        <w:adjustRightInd w:val="0"/>
        <w:snapToGrid w:val="0"/>
        <w:spacing w:before="0" w:after="0" w:line="360" w:lineRule="auto"/>
        <w:rPr>
          <w:sz w:val="24"/>
          <w:szCs w:val="24"/>
        </w:rPr>
      </w:pPr>
      <w:r>
        <w:rPr>
          <w:rFonts w:hint="eastAsia" w:ascii="宋体" w:hAnsi="宋体" w:cs="宋体"/>
          <w:kern w:val="0"/>
          <w:sz w:val="24"/>
          <w:szCs w:val="24"/>
        </w:rPr>
        <w:br w:type="page"/>
      </w:r>
    </w:p>
    <w:p>
      <w:pPr>
        <w:spacing w:line="360" w:lineRule="auto"/>
        <w:jc w:val="center"/>
        <w:rPr>
          <w:rFonts w:hint="eastAsia" w:ascii="Arial" w:hAnsi="Arial" w:eastAsia="黑体" w:cs="Arial"/>
          <w:sz w:val="30"/>
          <w:szCs w:val="30"/>
        </w:rPr>
      </w:pPr>
    </w:p>
    <w:p>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u w:val="single"/>
        </w:rPr>
      </w:pPr>
      <w:r>
        <w:rPr>
          <w:rFonts w:ascii="Arial" w:hAnsi="Arial" w:cs="Arial"/>
          <w:sz w:val="24"/>
        </w:rPr>
        <w:t>致：</w:t>
      </w:r>
      <w:r>
        <w:rPr>
          <w:rFonts w:hint="eastAsia" w:ascii="Arial" w:hAnsi="Arial" w:cs="Arial"/>
          <w:sz w:val="24"/>
          <w:u w:val="single"/>
        </w:rPr>
        <w:t>中国人民财产保险股份有限公司</w:t>
      </w:r>
    </w:p>
    <w:p>
      <w:pPr>
        <w:tabs>
          <w:tab w:val="left" w:pos="1197"/>
        </w:tabs>
        <w:spacing w:line="360" w:lineRule="auto"/>
        <w:ind w:firstLine="480" w:firstLineChars="200"/>
        <w:rPr>
          <w:rFonts w:ascii="Arial" w:hAnsi="Arial" w:cs="Arial"/>
          <w:sz w:val="24"/>
        </w:rPr>
      </w:pPr>
      <w:r>
        <w:rPr>
          <w:rFonts w:ascii="Arial" w:hAnsi="Arial" w:cs="Arial"/>
          <w:sz w:val="24"/>
        </w:rPr>
        <w:tab/>
      </w:r>
    </w:p>
    <w:p>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2、我公司经营状况良好，在参加此项采购活动前三年内（20</w:t>
      </w:r>
      <w:r>
        <w:rPr>
          <w:rFonts w:hint="eastAsia" w:ascii="Arial" w:hAnsi="Arial" w:cs="Arial"/>
          <w:sz w:val="24"/>
          <w:lang w:val="en-US" w:eastAsia="zh-CN"/>
        </w:rPr>
        <w:t>22</w:t>
      </w:r>
      <w:r>
        <w:rPr>
          <w:rFonts w:hint="eastAsia" w:ascii="Arial" w:hAnsi="Arial" w:cs="Arial"/>
          <w:sz w:val="24"/>
        </w:rPr>
        <w:t>年1月1日至开标当日），在经营活动中没有重大违法记录（重大违法记录是指因违法经营受到刑事处罚或者责令停产停业、吊销许可证或者执照、较大数额罚款等行政处罚）；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pPr>
        <w:spacing w:line="360" w:lineRule="auto"/>
        <w:rPr>
          <w:rFonts w:ascii="Arial" w:hAnsi="Arial" w:cs="Arial"/>
          <w:sz w:val="24"/>
        </w:rPr>
      </w:pPr>
    </w:p>
    <w:p>
      <w:pPr>
        <w:spacing w:line="360" w:lineRule="auto"/>
        <w:rPr>
          <w:rFonts w:ascii="Arial" w:hAnsi="Arial" w:cs="Arial"/>
          <w:sz w:val="24"/>
        </w:rPr>
      </w:pPr>
    </w:p>
    <w:p>
      <w:pPr>
        <w:pStyle w:val="131"/>
        <w:adjustRightInd/>
        <w:snapToGrid/>
        <w:spacing w:after="0"/>
        <w:rPr>
          <w:rFonts w:ascii="Arial" w:hAnsi="Arial" w:cs="Arial"/>
          <w:u w:val="single"/>
        </w:rPr>
      </w:pPr>
      <w:r>
        <w:rPr>
          <w:rFonts w:ascii="Arial" w:hAnsi="Arial" w:cs="Arial"/>
        </w:rPr>
        <w:t>供应商名称：</w:t>
      </w:r>
      <w:r>
        <w:rPr>
          <w:rFonts w:ascii="Arial" w:hAnsi="Arial" w:cs="Arial"/>
          <w:u w:val="single"/>
        </w:rPr>
        <w:t>公章</w:t>
      </w:r>
    </w:p>
    <w:p>
      <w:pPr>
        <w:spacing w:line="360" w:lineRule="auto"/>
        <w:rPr>
          <w:rFonts w:ascii="Arial" w:hAnsi="Arial" w:cs="Arial"/>
          <w:sz w:val="24"/>
          <w:u w:val="single"/>
        </w:rPr>
      </w:pPr>
      <w:r>
        <w:rPr>
          <w:rFonts w:hint="eastAsia" w:ascii="Arial" w:hAnsi="Arial" w:cs="Arial"/>
          <w:sz w:val="24"/>
        </w:rPr>
        <w:t xml:space="preserve">法定代表人或其授权代表签字或签章：       </w:t>
      </w:r>
    </w:p>
    <w:p>
      <w:pPr>
        <w:spacing w:line="360" w:lineRule="auto"/>
        <w:jc w:val="left"/>
        <w:rPr>
          <w:rFonts w:ascii="Arial" w:hAnsi="Arial" w:cs="Arial"/>
          <w:sz w:val="24"/>
        </w:rPr>
      </w:pPr>
      <w:r>
        <w:rPr>
          <w:rFonts w:ascii="Arial" w:hAnsi="Arial" w:cs="Arial"/>
          <w:sz w:val="24"/>
        </w:rPr>
        <w:t>日期：</w:t>
      </w:r>
    </w:p>
    <w:p>
      <w:pPr>
        <w:widowControl/>
        <w:jc w:val="left"/>
        <w:rPr>
          <w:rFonts w:ascii="Arial" w:hAnsi="Arial" w:cs="Arial"/>
          <w:sz w:val="24"/>
        </w:rPr>
      </w:pPr>
      <w:r>
        <w:rPr>
          <w:rFonts w:ascii="Arial" w:hAnsi="Arial" w:cs="Arial"/>
          <w:sz w:val="24"/>
        </w:rPr>
        <w:br w:type="page"/>
      </w:r>
    </w:p>
    <w:p>
      <w:pPr>
        <w:pStyle w:val="2"/>
        <w:numPr>
          <w:ilvl w:val="0"/>
          <w:numId w:val="0"/>
        </w:numPr>
        <w:adjustRightInd w:val="0"/>
        <w:snapToGrid w:val="0"/>
        <w:ind w:left="432" w:hanging="432"/>
        <w:rPr>
          <w:sz w:val="30"/>
          <w:szCs w:val="30"/>
        </w:rPr>
      </w:pPr>
      <w:r>
        <w:rPr>
          <w:rFonts w:hint="eastAsia"/>
          <w:sz w:val="30"/>
          <w:szCs w:val="30"/>
        </w:rPr>
        <w:t>附件四：项目采购需求及服务要求</w:t>
      </w:r>
    </w:p>
    <w:p>
      <w:pPr>
        <w:pStyle w:val="3"/>
        <w:numPr>
          <w:ilvl w:val="0"/>
          <w:numId w:val="0"/>
        </w:numPr>
        <w:adjustRightInd w:val="0"/>
        <w:snapToGrid w:val="0"/>
        <w:spacing w:before="0" w:after="0" w:line="360" w:lineRule="auto"/>
        <w:rPr>
          <w:sz w:val="24"/>
          <w:szCs w:val="24"/>
        </w:rPr>
      </w:pPr>
      <w:r>
        <w:rPr>
          <w:rFonts w:hint="eastAsia"/>
          <w:sz w:val="24"/>
          <w:szCs w:val="24"/>
        </w:rPr>
        <w:t>附件4.1</w:t>
      </w:r>
      <w:r>
        <w:rPr>
          <w:sz w:val="24"/>
          <w:szCs w:val="24"/>
        </w:rPr>
        <w:t xml:space="preserve"> </w:t>
      </w:r>
      <w:r>
        <w:rPr>
          <w:rFonts w:hint="eastAsia"/>
          <w:sz w:val="24"/>
          <w:szCs w:val="24"/>
        </w:rPr>
        <w:t>合同条款</w:t>
      </w:r>
    </w:p>
    <w:p>
      <w:pPr>
        <w:widowControl/>
        <w:jc w:val="left"/>
        <w:rPr>
          <w:rFonts w:hint="eastAsia"/>
        </w:rPr>
      </w:pPr>
    </w:p>
    <w:p>
      <w:pPr>
        <w:spacing w:line="360" w:lineRule="auto"/>
        <w:ind w:firstLine="480"/>
        <w:jc w:val="center"/>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商务部分</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第一条 项目内容及要求</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（一） 项目内容及要求</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（1）本合同项下甲乙双方约定的项目内容及要求见本合同【附件】。</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（2）乙方应向甲方交付合同【附件】中列明的全部合同货物，负责合同货物的运输、安装、调试，并向甲方提供合同【附件】列明的技术服务。</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（3）乙方须向甲方提供包括但不限于保修、维修、咨询、培训等在内的一系列服务。</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（二） 质量标准</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乙方根据本合同向甲方供应的合同货物，应是原厂生产的、未经使用的并且是安全的、经济的、成熟可靠的货物。双方约定合同货物的质量应满足同类货物的国家标准、部颁标准、行业标准中的最高标准。同时，如双方约定合同货物质量标准的，乙方交付的货物应符合约定的质量标准。</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第二条 合同价格</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（一） 本合同总价款为_______元（大写：_______）。合同价格明细见【附件】。</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（二） 本合同总价款包括合同货物价格、合同货物安装调试费、技术服务费、售后服务费等费用，还包括合同货物的税费、技术资料费、运输费、装卸费、包装费、仓储费、保险费等与本合同有关的所有费用。除合同总价款外，甲方无须就本合同项下乙方的任何义务支付任何额外费用。</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（三） 本合同付款安排见【附件】。</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第三条 双方的权利和义务</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除本合同约定的双方的权利义务外，甲乙双方在本合同项下的其他权利和义务见【附件】的约定。</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第四条 包装和运输</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（一） 包装</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乙方应提供合同货物运至合同约定的最终目的地所需要的包装，以防止货物在转运中损坏或变质。乙方提供的包装应采取防潮、防晒、防锈、防腐蚀、防震动及防止其它损坏的必要保护措施，从而保护货物能够经受多次搬运、装卸及长途运输。</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乙方需在每一包装箱（物）表面显著位置以显著方式标明合同号、箱号、收货人、目的地、内件品名、尺寸规格、数量、重量等内容，并对每一包装箱内合同货物附以标签，标明其在安装图纸中的编号。另外，乙方应根据合同货物的特点及其对装卸操作的要求在包装箱显著位置以中文标明“保持干燥”、“小心轻放”、“此面向上”等国际惯用图示。</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（3）乙方应承担由于其包装或其防护措施不妥而引起的包括但不限于货物锈蚀、损坏或丢失的任何货物损失。</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第五条 交付和收货</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（一） 乙方应按合同约定的交付时间将合同货物运至甲方指定地点，并完成货物的安装和调试。交付和质量标准信息见【附件】。</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（二） 收货</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（1）乙方将合同货物安装完毕后，应当通知甲方进行收货，甲方应及时组织收货。</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（2）甲方指定收货人在收货单上签字确认的日期视为乙方正式交付合同货物的日期。</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（3）甲方在收货单上的签字确认不使甲方丧失因质量问题而向乙方索赔和求偿的权利，同时不解除乙方对于合同货物质量缺陷或瑕疵负有的相应质量保证责任。</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第</w:t>
      </w:r>
      <w:r>
        <w:rPr>
          <w:rFonts w:hint="eastAsia" w:ascii="仿宋_GB2312" w:hAnsi="宋体" w:eastAsia="仿宋_GB2312"/>
          <w:color w:val="000000" w:themeColor="text1"/>
          <w:sz w:val="24"/>
          <w:lang w:val="en-US" w:eastAsia="zh-CN"/>
          <w14:textFill>
            <w14:solidFill>
              <w14:schemeClr w14:val="tx1"/>
            </w14:solidFill>
          </w14:textFill>
        </w:rPr>
        <w:t>六</w:t>
      </w:r>
      <w:r>
        <w:rPr>
          <w:rFonts w:hint="eastAsia" w:ascii="仿宋_GB2312" w:hAnsi="宋体" w:eastAsia="仿宋_GB2312"/>
          <w:color w:val="000000" w:themeColor="text1"/>
          <w:sz w:val="24"/>
          <w14:textFill>
            <w14:solidFill>
              <w14:schemeClr w14:val="tx1"/>
            </w14:solidFill>
          </w14:textFill>
        </w:rPr>
        <w:t>条 违约责任</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违约责任</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甲、乙任一方或双方违约的，违约一方应当向相对方承担相应的违约责任。违约责任的具体约定见【附件】。</w:t>
      </w:r>
    </w:p>
    <w:p>
      <w:pPr>
        <w:spacing w:line="360" w:lineRule="auto"/>
        <w:ind w:firstLine="480"/>
        <w:jc w:val="center"/>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通用部分</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第</w:t>
      </w:r>
      <w:r>
        <w:rPr>
          <w:rFonts w:hint="eastAsia" w:ascii="仿宋_GB2312" w:hAnsi="宋体" w:eastAsia="仿宋_GB2312"/>
          <w:color w:val="000000" w:themeColor="text1"/>
          <w:sz w:val="24"/>
          <w:lang w:val="en-US" w:eastAsia="zh-CN"/>
          <w14:textFill>
            <w14:solidFill>
              <w14:schemeClr w14:val="tx1"/>
            </w14:solidFill>
          </w14:textFill>
        </w:rPr>
        <w:t>七</w:t>
      </w:r>
      <w:r>
        <w:rPr>
          <w:rFonts w:hint="eastAsia" w:ascii="仿宋_GB2312" w:hAnsi="宋体" w:eastAsia="仿宋_GB2312"/>
          <w:color w:val="000000" w:themeColor="text1"/>
          <w:sz w:val="24"/>
          <w14:textFill>
            <w14:solidFill>
              <w14:schemeClr w14:val="tx1"/>
            </w14:solidFill>
          </w14:textFill>
        </w:rPr>
        <w:t>条 定义（适用于货物购买合同）</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定义</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（1）“合同”是指甲乙双方所达成的本合同以及所有与之有关的附件。</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（2）“合同价格”是指在乙方完全和适当地履行其合同义务后，甲方根据合同约定应支付给乙方的价款。</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（3）“技术资料”是指关于合同货物及其相关的安装、调试、验收的所有文件和信息。</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（4）“合同货物”是指乙方根据合同应向甲方提供的全部货物。</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（5）“技术服务”指的是根据合同约定，应由乙方向甲方提供的包括但不限于货物安装与调试、保修、维修、技术咨询与培训等所有服务。</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（6）“日”、“天”：均指日历日。合同中期限的最后一日为国家法定节假日的，顺延至节假日后的第一个工作日。</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第</w:t>
      </w:r>
      <w:r>
        <w:rPr>
          <w:rFonts w:hint="eastAsia" w:ascii="仿宋_GB2312" w:hAnsi="宋体" w:eastAsia="仿宋_GB2312"/>
          <w:color w:val="000000" w:themeColor="text1"/>
          <w:sz w:val="24"/>
          <w:lang w:val="en-US" w:eastAsia="zh-CN"/>
          <w14:textFill>
            <w14:solidFill>
              <w14:schemeClr w14:val="tx1"/>
            </w14:solidFill>
          </w14:textFill>
        </w:rPr>
        <w:t>八</w:t>
      </w:r>
      <w:r>
        <w:rPr>
          <w:rFonts w:hint="eastAsia" w:ascii="仿宋_GB2312" w:hAnsi="宋体" w:eastAsia="仿宋_GB2312"/>
          <w:color w:val="000000" w:themeColor="text1"/>
          <w:sz w:val="24"/>
          <w14:textFill>
            <w14:solidFill>
              <w14:schemeClr w14:val="tx1"/>
            </w14:solidFill>
          </w14:textFill>
        </w:rPr>
        <w:t>条 双方的权利和义务</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（一） 甲方的权利和义务</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（1）甲方有权获得本合同项下乙方应提供的全部合格的货物并享有乙方提供的全部合格的服务；</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（2）甲方有权在合同期内对乙方的供货及服务进行监督；</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（3）乙方未按照合同约定履行义务的，甲方有权采取相应的措施；</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（4）甲方应按照合同约定向乙方支付合同价款；</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（5）甲方享有其它双方约定的权利、承担其它双方约定的义务。</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（二） 乙方的权利和义务</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（1）乙方有权获得甲方支付的合同价款；</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（2）乙方应按照合同约定向甲方提供全部合格的货物和服务；</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（3）乙方应按照合同约定履行相应的维护和保修义务；</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（4）乙方享有其它双方约定的权利、承担其它双方约定的义务。</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第</w:t>
      </w:r>
      <w:r>
        <w:rPr>
          <w:rFonts w:hint="eastAsia" w:ascii="仿宋_GB2312" w:hAnsi="宋体" w:eastAsia="仿宋_GB2312"/>
          <w:color w:val="000000" w:themeColor="text1"/>
          <w:sz w:val="24"/>
          <w:lang w:val="en-US" w:eastAsia="zh-CN"/>
          <w14:textFill>
            <w14:solidFill>
              <w14:schemeClr w14:val="tx1"/>
            </w14:solidFill>
          </w14:textFill>
        </w:rPr>
        <w:t>九</w:t>
      </w:r>
      <w:r>
        <w:rPr>
          <w:rFonts w:hint="eastAsia" w:ascii="仿宋_GB2312" w:hAnsi="宋体" w:eastAsia="仿宋_GB2312"/>
          <w:color w:val="000000" w:themeColor="text1"/>
          <w:sz w:val="24"/>
          <w14:textFill>
            <w14:solidFill>
              <w14:schemeClr w14:val="tx1"/>
            </w14:solidFill>
          </w14:textFill>
        </w:rPr>
        <w:t>条 禁止转让</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禁止转让</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未经甲方事先书面同意，乙方不得将其本合同项下之全部义务或其中一部分义务转让给第三方执行。</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第十条 权利保证</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权利保证</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第十</w:t>
      </w:r>
      <w:r>
        <w:rPr>
          <w:rFonts w:hint="eastAsia" w:ascii="仿宋_GB2312" w:hAnsi="宋体" w:eastAsia="仿宋_GB2312"/>
          <w:color w:val="000000" w:themeColor="text1"/>
          <w:sz w:val="24"/>
          <w:lang w:val="en-US" w:eastAsia="zh-CN"/>
          <w14:textFill>
            <w14:solidFill>
              <w14:schemeClr w14:val="tx1"/>
            </w14:solidFill>
          </w14:textFill>
        </w:rPr>
        <w:t>一</w:t>
      </w:r>
      <w:r>
        <w:rPr>
          <w:rFonts w:hint="eastAsia" w:ascii="仿宋_GB2312" w:hAnsi="宋体" w:eastAsia="仿宋_GB2312"/>
          <w:color w:val="000000" w:themeColor="text1"/>
          <w:sz w:val="24"/>
          <w14:textFill>
            <w14:solidFill>
              <w14:schemeClr w14:val="tx1"/>
            </w14:solidFill>
          </w14:textFill>
        </w:rPr>
        <w:t>条 违约责任</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（一） 如果甲方无正当理由未能在合同约定的时间内向乙方支付相关合同价款，每迟延一日，甲方应向乙方支付应付价款部分的_______%作为违约金。</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（二） 如果乙方未能按约定时间向甲方交付符合要求的合同货物并取得甲方收货确认，每迟延一日，乙方应向甲方支付合同总价款的_______%作为违约金。乙方逾期超过约定10个工作日不能交付货物的，甲方有权单方面解除合同，甲方受到的损失超出违约金的部分，由乙方继续承担赔偿责任。</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（三） 乙方所交付的货物不能全部满足合同约定的，包括但不限于货物品种、型号、规格、技术参数、质量不符合合同约定标准的，甲方有权拒收。乙方同意更换货物但逾期交付的，按乙方逾期交付货物处理。乙方拒绝更换货物的，甲方有权单方面解除合同，乙方应向甲方支付相当于本合同总价款_______%的违约金。甲方受到的损失超出违约金的部分，由乙方继续承担赔偿责任。</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（四） 如果乙方违反本合同约定的保密义务，乙方应向甲方支付相当于本合同总价款_______%的违约金，甲方受到的损失超出违约金的部分，由乙方继续承担赔偿责任。</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（五） 除本合同的约定外，因乙方的违约行为给甲方造成损失的，乙方应向甲方支付相当于本合同总价款_______%的违约金，如甲方受到的损失超过违约金的，超出部分由乙方继续承担赔偿责任。</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第十</w:t>
      </w:r>
      <w:r>
        <w:rPr>
          <w:rFonts w:hint="eastAsia" w:ascii="仿宋_GB2312" w:hAnsi="宋体" w:eastAsia="仿宋_GB2312"/>
          <w:color w:val="000000" w:themeColor="text1"/>
          <w:sz w:val="24"/>
          <w:lang w:val="en-US" w:eastAsia="zh-CN"/>
          <w14:textFill>
            <w14:solidFill>
              <w14:schemeClr w14:val="tx1"/>
            </w14:solidFill>
          </w14:textFill>
        </w:rPr>
        <w:t>二</w:t>
      </w:r>
      <w:r>
        <w:rPr>
          <w:rFonts w:hint="eastAsia" w:ascii="仿宋_GB2312" w:hAnsi="宋体" w:eastAsia="仿宋_GB2312"/>
          <w:color w:val="000000" w:themeColor="text1"/>
          <w:sz w:val="24"/>
          <w14:textFill>
            <w14:solidFill>
              <w14:schemeClr w14:val="tx1"/>
            </w14:solidFill>
          </w14:textFill>
        </w:rPr>
        <w:t>条 保密义务</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（二） 乙方在本合同中所受领的保密信息应及时返还甲方或在甲方监督下予以销毁。乙方擅自留存备份信息，视为违反保密约定。</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（三） 无论本合同因何种原因终止，本保密条款依然有效。</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第十</w:t>
      </w:r>
      <w:r>
        <w:rPr>
          <w:rFonts w:hint="eastAsia" w:ascii="仿宋_GB2312" w:hAnsi="宋体" w:eastAsia="仿宋_GB2312"/>
          <w:color w:val="000000" w:themeColor="text1"/>
          <w:sz w:val="24"/>
          <w:lang w:val="en-US" w:eastAsia="zh-CN"/>
          <w14:textFill>
            <w14:solidFill>
              <w14:schemeClr w14:val="tx1"/>
            </w14:solidFill>
          </w14:textFill>
        </w:rPr>
        <w:t>三</w:t>
      </w:r>
      <w:r>
        <w:rPr>
          <w:rFonts w:hint="eastAsia" w:ascii="仿宋_GB2312" w:hAnsi="宋体" w:eastAsia="仿宋_GB2312"/>
          <w:color w:val="000000" w:themeColor="text1"/>
          <w:sz w:val="24"/>
          <w14:textFill>
            <w14:solidFill>
              <w14:schemeClr w14:val="tx1"/>
            </w14:solidFill>
          </w14:textFill>
        </w:rPr>
        <w:t>条 不可抗力</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（三） 合同一方迟延履行后发生不可抗力的，不能免除其责任。</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第十</w:t>
      </w:r>
      <w:r>
        <w:rPr>
          <w:rFonts w:hint="eastAsia" w:ascii="仿宋_GB2312" w:hAnsi="宋体" w:eastAsia="仿宋_GB2312"/>
          <w:color w:val="000000" w:themeColor="text1"/>
          <w:sz w:val="24"/>
          <w:lang w:val="en-US" w:eastAsia="zh-CN"/>
          <w14:textFill>
            <w14:solidFill>
              <w14:schemeClr w14:val="tx1"/>
            </w14:solidFill>
          </w14:textFill>
        </w:rPr>
        <w:t>四</w:t>
      </w:r>
      <w:r>
        <w:rPr>
          <w:rFonts w:hint="eastAsia" w:ascii="仿宋_GB2312" w:hAnsi="宋体" w:eastAsia="仿宋_GB2312"/>
          <w:color w:val="000000" w:themeColor="text1"/>
          <w:sz w:val="24"/>
          <w14:textFill>
            <w14:solidFill>
              <w14:schemeClr w14:val="tx1"/>
            </w14:solidFill>
          </w14:textFill>
        </w:rPr>
        <w:t>条 合同变更</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合同变更</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对本合同的任何变更或补充，须经甲乙双方协商一致，并另行签订书面补充协议。</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第十</w:t>
      </w:r>
      <w:r>
        <w:rPr>
          <w:rFonts w:hint="eastAsia" w:ascii="仿宋_GB2312" w:hAnsi="宋体" w:eastAsia="仿宋_GB2312"/>
          <w:color w:val="000000" w:themeColor="text1"/>
          <w:sz w:val="24"/>
          <w:lang w:val="en-US" w:eastAsia="zh-CN"/>
          <w14:textFill>
            <w14:solidFill>
              <w14:schemeClr w14:val="tx1"/>
            </w14:solidFill>
          </w14:textFill>
        </w:rPr>
        <w:t>五</w:t>
      </w:r>
      <w:r>
        <w:rPr>
          <w:rFonts w:hint="eastAsia" w:ascii="仿宋_GB2312" w:hAnsi="宋体" w:eastAsia="仿宋_GB2312"/>
          <w:color w:val="000000" w:themeColor="text1"/>
          <w:sz w:val="24"/>
          <w14:textFill>
            <w14:solidFill>
              <w14:schemeClr w14:val="tx1"/>
            </w14:solidFill>
          </w14:textFill>
        </w:rPr>
        <w:t>条 合同特别终止</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（一） 甲乙双方同意在乙方出现下列情形时，甲方可以书面形式通知乙方（或者乙方的破产清算组或相关管理人）提出终止合同而不向其提供任何补偿：</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（1）乙方破产、解散（包括但不限于乙方股东会决议解散、乙方被吊销营业执照、被责令关闭、被撤销、被司法机关裁决解散等情形）；</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（2）乙方发生未经甲方书面同意的重大产权变更（包括但不限于合并、分立、注销等情形)；（如系上市公司）被勒令停止上市；以及任何原因背负重大债务导致无履行能力。</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（二） 如果因上述原因导致本合同终止，甲方已经采取或者将要采取任何补救措施的权利不受任何影响。</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第十</w:t>
      </w:r>
      <w:r>
        <w:rPr>
          <w:rFonts w:hint="eastAsia" w:ascii="仿宋_GB2312" w:hAnsi="宋体" w:eastAsia="仿宋_GB2312"/>
          <w:color w:val="000000" w:themeColor="text1"/>
          <w:sz w:val="24"/>
          <w:lang w:val="en-US" w:eastAsia="zh-CN"/>
          <w14:textFill>
            <w14:solidFill>
              <w14:schemeClr w14:val="tx1"/>
            </w14:solidFill>
          </w14:textFill>
        </w:rPr>
        <w:t>六</w:t>
      </w:r>
      <w:r>
        <w:rPr>
          <w:rFonts w:hint="eastAsia" w:ascii="仿宋_GB2312" w:hAnsi="宋体" w:eastAsia="仿宋_GB2312"/>
          <w:color w:val="000000" w:themeColor="text1"/>
          <w:sz w:val="24"/>
          <w14:textFill>
            <w14:solidFill>
              <w14:schemeClr w14:val="tx1"/>
            </w14:solidFill>
          </w14:textFill>
        </w:rPr>
        <w:t>条 法律适用与争议解决</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（一） 本合同的订立、效力、解释、履行和争议的解决均适用中华人民共和国法律（不包括港澳台地区法律）。</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（二） 凡因本合同引起的或与本合同有关的任何争议，双方首先应友好协商解决。协商不成的，任何一方均有权向甲方所在地人民法院提起诉讼。</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第十</w:t>
      </w:r>
      <w:r>
        <w:rPr>
          <w:rFonts w:hint="eastAsia" w:ascii="仿宋_GB2312" w:hAnsi="宋体" w:eastAsia="仿宋_GB2312"/>
          <w:color w:val="000000" w:themeColor="text1"/>
          <w:sz w:val="24"/>
          <w:lang w:val="en-US" w:eastAsia="zh-CN"/>
          <w14:textFill>
            <w14:solidFill>
              <w14:schemeClr w14:val="tx1"/>
            </w14:solidFill>
          </w14:textFill>
        </w:rPr>
        <w:t>七</w:t>
      </w:r>
      <w:r>
        <w:rPr>
          <w:rFonts w:hint="eastAsia" w:ascii="仿宋_GB2312" w:hAnsi="宋体" w:eastAsia="仿宋_GB2312"/>
          <w:color w:val="000000" w:themeColor="text1"/>
          <w:sz w:val="24"/>
          <w14:textFill>
            <w14:solidFill>
              <w14:schemeClr w14:val="tx1"/>
            </w14:solidFill>
          </w14:textFill>
        </w:rPr>
        <w:t>条 合同生效及其他</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（一） 本合同经甲乙双方法定代表人或授权代表签字或加盖公章后生效。</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（二） 本合同一式_______份，其中正本_______份，副本_______份。甲方执_______份正本，_______份副本；乙方执_______份正本，_______份副本。</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第十</w:t>
      </w:r>
      <w:r>
        <w:rPr>
          <w:rFonts w:hint="eastAsia" w:ascii="仿宋_GB2312" w:hAnsi="宋体" w:eastAsia="仿宋_GB2312"/>
          <w:color w:val="000000" w:themeColor="text1"/>
          <w:sz w:val="24"/>
          <w:lang w:val="en-US" w:eastAsia="zh-CN"/>
          <w14:textFill>
            <w14:solidFill>
              <w14:schemeClr w14:val="tx1"/>
            </w14:solidFill>
          </w14:textFill>
        </w:rPr>
        <w:t>八</w:t>
      </w:r>
      <w:r>
        <w:rPr>
          <w:rFonts w:hint="eastAsia" w:ascii="仿宋_GB2312" w:hAnsi="宋体" w:eastAsia="仿宋_GB2312"/>
          <w:color w:val="000000" w:themeColor="text1"/>
          <w:sz w:val="24"/>
          <w14:textFill>
            <w14:solidFill>
              <w14:schemeClr w14:val="tx1"/>
            </w14:solidFill>
          </w14:textFill>
        </w:rPr>
        <w:t>条 合同效力</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（一） 无论本合同是否有相反约定，本合同附件（如有）作为本合同的组成部分，与本合同具有同等法律效力，当附件条款与本合同条款发生冲突时，以本合同条款为准。</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（三） 由于法律和法规、政策而导致本合同任何条款无效或无法执行，则该条款无效，但不影响剩余其他条款的效力。</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甲方（盖章）:</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法定代表人或委托代理人签字：</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 xml:space="preserve"> 签订日期：      年  月   日</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乙方（盖章）:</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法定代表人或委托代理人签字：</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签订日期：      年   月   日</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p>
    <w:p>
      <w:pPr>
        <w:spacing w:line="360" w:lineRule="auto"/>
        <w:jc w:val="left"/>
        <w:rPr>
          <w:rFonts w:hint="eastAsia" w:ascii="仿宋_GB2312" w:hAnsi="宋体" w:eastAsia="仿宋_GB2312"/>
          <w:color w:val="000000" w:themeColor="text1"/>
          <w:sz w:val="24"/>
          <w14:textFill>
            <w14:solidFill>
              <w14:schemeClr w14:val="tx1"/>
            </w14:solidFill>
          </w14:textFill>
        </w:rPr>
      </w:pPr>
    </w:p>
    <w:p>
      <w:pPr>
        <w:spacing w:line="360" w:lineRule="auto"/>
        <w:rPr>
          <w:rFonts w:ascii="楷体" w:hAnsi="楷体" w:eastAsia="楷体"/>
          <w:kern w:val="0"/>
          <w:sz w:val="24"/>
        </w:rPr>
      </w:pPr>
      <w:r>
        <w:rPr>
          <w:rFonts w:hint="eastAsia" w:ascii="楷体" w:hAnsi="楷体" w:eastAsia="楷体"/>
          <w:kern w:val="0"/>
          <w:sz w:val="24"/>
        </w:rPr>
        <w:t>附件一：</w:t>
      </w:r>
    </w:p>
    <w:p>
      <w:pPr>
        <w:tabs>
          <w:tab w:val="center" w:pos="5512"/>
        </w:tabs>
        <w:spacing w:line="360" w:lineRule="auto"/>
        <w:ind w:firstLine="2530" w:firstLineChars="1050"/>
        <w:rPr>
          <w:rFonts w:hint="eastAsia" w:ascii="楷体" w:hAnsi="楷体" w:eastAsia="楷体"/>
          <w:b/>
          <w:sz w:val="24"/>
          <w:lang w:eastAsia="zh-CN"/>
        </w:rPr>
      </w:pPr>
      <w:r>
        <w:rPr>
          <w:rFonts w:hint="eastAsia" w:ascii="楷体" w:hAnsi="楷体" w:eastAsia="楷体"/>
          <w:b/>
          <w:sz w:val="24"/>
        </w:rPr>
        <w:t>合同</w:t>
      </w:r>
      <w:r>
        <w:rPr>
          <w:rFonts w:hint="eastAsia" w:ascii="楷体" w:hAnsi="楷体" w:eastAsia="楷体"/>
          <w:b/>
          <w:sz w:val="24"/>
          <w:lang w:val="en-US" w:eastAsia="zh-CN"/>
        </w:rPr>
        <w:t>项目</w:t>
      </w:r>
      <w:r>
        <w:rPr>
          <w:rFonts w:hint="eastAsia" w:ascii="楷体" w:hAnsi="楷体" w:eastAsia="楷体"/>
          <w:b/>
          <w:sz w:val="24"/>
        </w:rPr>
        <w:t>和价格清单</w:t>
      </w:r>
      <w:r>
        <w:rPr>
          <w:rFonts w:hint="eastAsia" w:ascii="楷体" w:hAnsi="楷体" w:eastAsia="楷体"/>
          <w:b/>
          <w:sz w:val="24"/>
          <w:lang w:eastAsia="zh-CN"/>
        </w:rPr>
        <w:t>（</w:t>
      </w:r>
      <w:r>
        <w:rPr>
          <w:rFonts w:hint="eastAsia" w:ascii="楷体" w:hAnsi="楷体" w:eastAsia="楷体"/>
          <w:b/>
          <w:sz w:val="24"/>
          <w:lang w:val="en-US" w:eastAsia="zh-CN"/>
        </w:rPr>
        <w:t>一</w:t>
      </w:r>
      <w:r>
        <w:rPr>
          <w:rFonts w:hint="eastAsia" w:ascii="楷体" w:hAnsi="楷体" w:eastAsia="楷体"/>
          <w:b/>
          <w:sz w:val="24"/>
          <w:lang w:eastAsia="zh-CN"/>
        </w:rPr>
        <w:t>）</w:t>
      </w:r>
    </w:p>
    <w:p>
      <w:pPr>
        <w:tabs>
          <w:tab w:val="center" w:pos="5512"/>
        </w:tabs>
        <w:spacing w:line="360" w:lineRule="auto"/>
        <w:rPr>
          <w:rFonts w:ascii="楷体" w:hAnsi="楷体" w:eastAsia="楷体"/>
          <w:sz w:val="24"/>
        </w:rPr>
      </w:pPr>
    </w:p>
    <w:tbl>
      <w:tblPr>
        <w:tblStyle w:val="28"/>
        <w:tblW w:w="823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51"/>
        <w:gridCol w:w="1425"/>
        <w:gridCol w:w="1350"/>
        <w:gridCol w:w="1065"/>
        <w:gridCol w:w="1200"/>
        <w:gridCol w:w="1050"/>
        <w:gridCol w:w="119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95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概况</w:t>
            </w:r>
          </w:p>
        </w:tc>
        <w:tc>
          <w:tcPr>
            <w:tcW w:w="142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规格（cm）</w:t>
            </w:r>
          </w:p>
        </w:tc>
        <w:tc>
          <w:tcPr>
            <w:tcW w:w="135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材质</w:t>
            </w:r>
          </w:p>
        </w:tc>
        <w:tc>
          <w:tcPr>
            <w:tcW w:w="106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w:t>
            </w:r>
          </w:p>
        </w:tc>
        <w:tc>
          <w:tcPr>
            <w:tcW w:w="120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单价/元</w:t>
            </w:r>
          </w:p>
        </w:tc>
        <w:tc>
          <w:tcPr>
            <w:tcW w:w="105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总价/元</w:t>
            </w:r>
          </w:p>
        </w:tc>
        <w:tc>
          <w:tcPr>
            <w:tcW w:w="119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运输要求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951"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宋体" w:hAnsi="宋体" w:eastAsia="宋体" w:cs="宋体"/>
                <w:i w:val="0"/>
                <w:iCs w:val="0"/>
                <w:color w:val="000000"/>
                <w:sz w:val="22"/>
                <w:szCs w:val="22"/>
                <w:u w:val="none"/>
              </w:rPr>
            </w:pPr>
          </w:p>
        </w:tc>
        <w:tc>
          <w:tcPr>
            <w:tcW w:w="1425"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2"/>
                <w:szCs w:val="22"/>
                <w:u w:val="none"/>
              </w:rPr>
            </w:pPr>
          </w:p>
        </w:tc>
        <w:tc>
          <w:tcPr>
            <w:tcW w:w="1350"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宋体" w:hAnsi="宋体" w:eastAsia="宋体" w:cs="宋体"/>
                <w:i w:val="0"/>
                <w:iCs w:val="0"/>
                <w:color w:val="000000"/>
                <w:sz w:val="22"/>
                <w:szCs w:val="22"/>
                <w:u w:val="none"/>
              </w:rPr>
            </w:pPr>
          </w:p>
        </w:tc>
        <w:tc>
          <w:tcPr>
            <w:tcW w:w="1065"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宋体" w:hAnsi="宋体" w:eastAsia="宋体" w:cs="宋体"/>
                <w:i w:val="0"/>
                <w:iCs w:val="0"/>
                <w:color w:val="000000"/>
                <w:sz w:val="22"/>
                <w:szCs w:val="22"/>
                <w:u w:val="none"/>
              </w:rPr>
            </w:pPr>
          </w:p>
        </w:tc>
        <w:tc>
          <w:tcPr>
            <w:tcW w:w="1200"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宋体" w:hAnsi="宋体" w:eastAsia="宋体" w:cs="宋体"/>
                <w:i w:val="0"/>
                <w:iCs w:val="0"/>
                <w:color w:val="000000"/>
                <w:sz w:val="22"/>
                <w:szCs w:val="22"/>
                <w:u w:val="none"/>
              </w:rPr>
            </w:pPr>
          </w:p>
        </w:tc>
        <w:tc>
          <w:tcPr>
            <w:tcW w:w="1050"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宋体" w:hAnsi="宋体" w:eastAsia="宋体" w:cs="宋体"/>
                <w:i w:val="0"/>
                <w:iCs w:val="0"/>
                <w:color w:val="000000"/>
                <w:sz w:val="22"/>
                <w:szCs w:val="22"/>
                <w:u w:val="none"/>
              </w:rPr>
            </w:pPr>
          </w:p>
        </w:tc>
        <w:tc>
          <w:tcPr>
            <w:tcW w:w="1194"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宋体" w:hAnsi="宋体" w:eastAsia="宋体" w:cs="宋体"/>
                <w:i w:val="0"/>
                <w:iCs w:val="0"/>
                <w:color w:val="000000"/>
                <w:sz w:val="22"/>
                <w:szCs w:val="22"/>
                <w:u w:val="none"/>
              </w:rPr>
            </w:pPr>
          </w:p>
        </w:tc>
      </w:tr>
    </w:tbl>
    <w:p>
      <w:pPr>
        <w:tabs>
          <w:tab w:val="center" w:pos="5512"/>
        </w:tabs>
        <w:spacing w:line="360" w:lineRule="auto"/>
        <w:rPr>
          <w:rFonts w:hint="eastAsia" w:ascii="楷体" w:hAnsi="楷体" w:eastAsia="楷体"/>
          <w:b/>
          <w:sz w:val="24"/>
        </w:rPr>
      </w:pPr>
    </w:p>
    <w:p>
      <w:pPr>
        <w:tabs>
          <w:tab w:val="center" w:pos="5512"/>
        </w:tabs>
        <w:spacing w:line="360" w:lineRule="auto"/>
        <w:ind w:firstLine="2530" w:firstLineChars="1050"/>
        <w:rPr>
          <w:rFonts w:hint="eastAsia" w:ascii="楷体" w:hAnsi="楷体" w:eastAsia="楷体"/>
          <w:b/>
          <w:sz w:val="24"/>
        </w:rPr>
      </w:pPr>
    </w:p>
    <w:p>
      <w:pPr>
        <w:tabs>
          <w:tab w:val="center" w:pos="5512"/>
        </w:tabs>
        <w:spacing w:line="360" w:lineRule="auto"/>
        <w:ind w:firstLine="2530" w:firstLineChars="1050"/>
        <w:rPr>
          <w:rFonts w:hint="eastAsia" w:ascii="楷体" w:hAnsi="楷体" w:eastAsia="楷体"/>
          <w:b/>
          <w:sz w:val="24"/>
        </w:rPr>
      </w:pPr>
    </w:p>
    <w:p>
      <w:pPr>
        <w:tabs>
          <w:tab w:val="center" w:pos="5512"/>
        </w:tabs>
        <w:spacing w:line="360" w:lineRule="auto"/>
        <w:ind w:firstLine="2530" w:firstLineChars="1050"/>
        <w:rPr>
          <w:rFonts w:hint="eastAsia" w:ascii="楷体" w:hAnsi="楷体" w:eastAsia="楷体"/>
          <w:b/>
          <w:sz w:val="24"/>
        </w:rPr>
      </w:pPr>
    </w:p>
    <w:p>
      <w:pPr>
        <w:tabs>
          <w:tab w:val="center" w:pos="5512"/>
        </w:tabs>
        <w:spacing w:line="360" w:lineRule="auto"/>
        <w:ind w:firstLine="2530" w:firstLineChars="1050"/>
        <w:rPr>
          <w:rFonts w:hint="eastAsia" w:ascii="楷体" w:hAnsi="楷体" w:eastAsia="楷体"/>
          <w:b/>
          <w:sz w:val="24"/>
        </w:rPr>
      </w:pPr>
    </w:p>
    <w:p>
      <w:pPr>
        <w:tabs>
          <w:tab w:val="center" w:pos="5512"/>
        </w:tabs>
        <w:spacing w:line="360" w:lineRule="auto"/>
        <w:ind w:firstLine="2530" w:firstLineChars="1050"/>
        <w:rPr>
          <w:rFonts w:hint="eastAsia" w:ascii="楷体" w:hAnsi="楷体" w:eastAsia="楷体"/>
          <w:b/>
          <w:sz w:val="24"/>
        </w:rPr>
      </w:pPr>
    </w:p>
    <w:p>
      <w:pPr>
        <w:tabs>
          <w:tab w:val="center" w:pos="5512"/>
        </w:tabs>
        <w:spacing w:line="360" w:lineRule="auto"/>
        <w:ind w:firstLine="2530" w:firstLineChars="1050"/>
        <w:rPr>
          <w:rFonts w:hint="eastAsia" w:ascii="楷体" w:hAnsi="楷体" w:eastAsia="楷体"/>
          <w:b/>
          <w:sz w:val="24"/>
        </w:rPr>
      </w:pPr>
    </w:p>
    <w:p/>
    <w:p/>
    <w:p/>
    <w:p>
      <w:pPr>
        <w:bidi w:val="0"/>
        <w:rPr>
          <w:rFonts w:ascii="Times New Roman" w:hAnsi="Times New Roman" w:eastAsia="宋体" w:cs="Times New Roman"/>
          <w:kern w:val="2"/>
          <w:sz w:val="21"/>
          <w:szCs w:val="24"/>
          <w:lang w:val="en-US" w:eastAsia="zh-CN" w:bidi="ar-SA"/>
        </w:rPr>
      </w:pPr>
    </w:p>
    <w:p>
      <w:pPr>
        <w:bidi w:val="0"/>
        <w:rPr>
          <w:lang w:val="en-US" w:eastAsia="zh-CN"/>
        </w:rPr>
      </w:pPr>
    </w:p>
    <w:p>
      <w:pPr>
        <w:bidi w:val="0"/>
        <w:rPr>
          <w:lang w:val="en-US" w:eastAsia="zh-CN"/>
        </w:rPr>
      </w:pPr>
    </w:p>
    <w:p>
      <w:pPr>
        <w:spacing w:line="360" w:lineRule="auto"/>
        <w:rPr>
          <w:rFonts w:hint="eastAsia" w:ascii="楷体" w:hAnsi="楷体" w:eastAsia="楷体"/>
          <w:kern w:val="0"/>
          <w:sz w:val="24"/>
        </w:rPr>
      </w:pPr>
    </w:p>
    <w:p>
      <w:pPr>
        <w:spacing w:line="360" w:lineRule="auto"/>
        <w:rPr>
          <w:rFonts w:hint="eastAsia" w:ascii="楷体" w:hAnsi="楷体" w:eastAsia="楷体"/>
          <w:kern w:val="0"/>
          <w:sz w:val="24"/>
        </w:rPr>
      </w:pPr>
    </w:p>
    <w:p>
      <w:pPr>
        <w:spacing w:line="360" w:lineRule="auto"/>
        <w:rPr>
          <w:rFonts w:hint="eastAsia" w:ascii="楷体" w:hAnsi="楷体" w:eastAsia="楷体"/>
          <w:kern w:val="0"/>
          <w:sz w:val="24"/>
        </w:rPr>
      </w:pPr>
    </w:p>
    <w:p>
      <w:pPr>
        <w:spacing w:line="360" w:lineRule="auto"/>
        <w:rPr>
          <w:rFonts w:hint="eastAsia" w:ascii="楷体" w:hAnsi="楷体" w:eastAsia="楷体"/>
          <w:kern w:val="0"/>
          <w:sz w:val="24"/>
        </w:rPr>
      </w:pPr>
    </w:p>
    <w:p>
      <w:pPr>
        <w:spacing w:line="360" w:lineRule="auto"/>
        <w:rPr>
          <w:rFonts w:hint="eastAsia" w:ascii="楷体" w:hAnsi="楷体" w:eastAsia="楷体"/>
          <w:kern w:val="0"/>
          <w:sz w:val="24"/>
        </w:rPr>
      </w:pPr>
    </w:p>
    <w:p>
      <w:pPr>
        <w:spacing w:line="360" w:lineRule="auto"/>
        <w:rPr>
          <w:rFonts w:hint="eastAsia" w:ascii="楷体" w:hAnsi="楷体" w:eastAsia="楷体"/>
          <w:kern w:val="0"/>
          <w:sz w:val="24"/>
        </w:rPr>
      </w:pPr>
    </w:p>
    <w:p>
      <w:pPr>
        <w:spacing w:line="360" w:lineRule="auto"/>
        <w:rPr>
          <w:rFonts w:hint="eastAsia" w:ascii="楷体" w:hAnsi="楷体" w:eastAsia="楷体"/>
          <w:kern w:val="0"/>
          <w:sz w:val="24"/>
        </w:rPr>
      </w:pPr>
    </w:p>
    <w:p>
      <w:pPr>
        <w:spacing w:line="360" w:lineRule="auto"/>
        <w:rPr>
          <w:rFonts w:hint="eastAsia" w:ascii="楷体" w:hAnsi="楷体" w:eastAsia="楷体"/>
          <w:kern w:val="0"/>
          <w:sz w:val="24"/>
        </w:rPr>
      </w:pPr>
    </w:p>
    <w:p>
      <w:pPr>
        <w:spacing w:line="360" w:lineRule="auto"/>
        <w:rPr>
          <w:rFonts w:hint="eastAsia" w:ascii="楷体" w:hAnsi="楷体" w:eastAsia="楷体"/>
          <w:kern w:val="0"/>
          <w:sz w:val="24"/>
        </w:rPr>
      </w:pPr>
    </w:p>
    <w:p>
      <w:pPr>
        <w:spacing w:line="360" w:lineRule="auto"/>
        <w:rPr>
          <w:rFonts w:hint="eastAsia" w:ascii="楷体" w:hAnsi="楷体" w:eastAsia="楷体"/>
          <w:kern w:val="0"/>
          <w:sz w:val="24"/>
        </w:rPr>
      </w:pPr>
    </w:p>
    <w:p>
      <w:pPr>
        <w:spacing w:line="360" w:lineRule="auto"/>
        <w:rPr>
          <w:rFonts w:hint="eastAsia" w:ascii="楷体" w:hAnsi="楷体" w:eastAsia="楷体"/>
          <w:kern w:val="0"/>
          <w:sz w:val="24"/>
        </w:rPr>
      </w:pPr>
    </w:p>
    <w:p>
      <w:pPr>
        <w:spacing w:line="360" w:lineRule="auto"/>
        <w:rPr>
          <w:rFonts w:hint="eastAsia" w:ascii="楷体" w:hAnsi="楷体" w:eastAsia="楷体"/>
          <w:kern w:val="0"/>
          <w:sz w:val="24"/>
        </w:rPr>
      </w:pPr>
    </w:p>
    <w:p>
      <w:pPr>
        <w:spacing w:line="360" w:lineRule="auto"/>
        <w:rPr>
          <w:rFonts w:ascii="楷体" w:hAnsi="楷体" w:eastAsia="楷体"/>
          <w:kern w:val="0"/>
          <w:sz w:val="24"/>
        </w:rPr>
      </w:pPr>
      <w:r>
        <w:rPr>
          <w:rFonts w:hint="eastAsia" w:ascii="楷体" w:hAnsi="楷体" w:eastAsia="楷体"/>
          <w:kern w:val="0"/>
          <w:sz w:val="24"/>
        </w:rPr>
        <w:t>附件</w:t>
      </w:r>
      <w:r>
        <w:rPr>
          <w:rFonts w:hint="eastAsia" w:ascii="楷体" w:hAnsi="楷体" w:eastAsia="楷体"/>
          <w:kern w:val="0"/>
          <w:sz w:val="24"/>
          <w:lang w:val="en-US" w:eastAsia="zh-CN"/>
        </w:rPr>
        <w:t>二</w:t>
      </w:r>
      <w:r>
        <w:rPr>
          <w:rFonts w:hint="eastAsia" w:ascii="楷体" w:hAnsi="楷体" w:eastAsia="楷体"/>
          <w:kern w:val="0"/>
          <w:sz w:val="24"/>
        </w:rPr>
        <w:t>:</w:t>
      </w:r>
    </w:p>
    <w:p>
      <w:pPr>
        <w:spacing w:line="360" w:lineRule="auto"/>
        <w:jc w:val="center"/>
        <w:rPr>
          <w:rFonts w:ascii="楷体" w:hAnsi="楷体" w:eastAsia="楷体"/>
          <w:b/>
          <w:kern w:val="0"/>
          <w:sz w:val="24"/>
        </w:rPr>
      </w:pPr>
      <w:r>
        <w:rPr>
          <w:rFonts w:hint="eastAsia" w:ascii="楷体" w:hAnsi="楷体" w:eastAsia="楷体"/>
          <w:b/>
          <w:kern w:val="0"/>
          <w:sz w:val="24"/>
        </w:rPr>
        <w:t>付款</w:t>
      </w:r>
    </w:p>
    <w:p>
      <w:pPr>
        <w:spacing w:line="360" w:lineRule="auto"/>
        <w:jc w:val="center"/>
        <w:rPr>
          <w:rFonts w:ascii="楷体" w:hAnsi="楷体" w:eastAsia="楷体"/>
          <w:kern w:val="0"/>
          <w:sz w:val="24"/>
        </w:rPr>
      </w:pPr>
    </w:p>
    <w:p>
      <w:pPr>
        <w:spacing w:line="360" w:lineRule="auto"/>
        <w:ind w:firstLine="480" w:firstLineChars="200"/>
        <w:rPr>
          <w:rFonts w:ascii="楷体" w:hAnsi="楷体" w:eastAsia="楷体"/>
          <w:sz w:val="24"/>
        </w:rPr>
      </w:pPr>
      <w:r>
        <w:rPr>
          <w:rFonts w:hint="eastAsia" w:ascii="楷体" w:hAnsi="楷体" w:eastAsia="楷体"/>
          <w:sz w:val="24"/>
        </w:rPr>
        <w:t>1. 本合同使用货币种类为人民币。</w:t>
      </w:r>
    </w:p>
    <w:p>
      <w:pPr>
        <w:spacing w:line="360" w:lineRule="auto"/>
        <w:ind w:firstLine="480" w:firstLineChars="200"/>
        <w:rPr>
          <w:rFonts w:ascii="楷体" w:hAnsi="楷体" w:eastAsia="楷体"/>
          <w:sz w:val="24"/>
        </w:rPr>
      </w:pPr>
      <w:r>
        <w:rPr>
          <w:rFonts w:hint="eastAsia" w:ascii="楷体" w:hAnsi="楷体" w:eastAsia="楷体"/>
          <w:sz w:val="24"/>
        </w:rPr>
        <w:t>2. 付款方式：转账[现金/支票]。</w:t>
      </w:r>
      <w:r>
        <w:rPr>
          <w:rFonts w:ascii="楷体" w:hAnsi="楷体" w:eastAsia="楷体"/>
          <w:sz w:val="24"/>
        </w:rPr>
        <w:t>双方采用转账方式付款</w:t>
      </w:r>
      <w:r>
        <w:rPr>
          <w:rFonts w:hint="eastAsia" w:ascii="楷体" w:hAnsi="楷体" w:eastAsia="楷体"/>
          <w:sz w:val="24"/>
        </w:rPr>
        <w:t>的，甲方应向乙方</w:t>
      </w:r>
      <w:r>
        <w:rPr>
          <w:rFonts w:ascii="楷体" w:hAnsi="楷体" w:eastAsia="楷体"/>
          <w:sz w:val="24"/>
        </w:rPr>
        <w:t>以下账户进行付费：</w:t>
      </w:r>
    </w:p>
    <w:p>
      <w:pPr>
        <w:spacing w:after="156" w:afterLines="50" w:line="360" w:lineRule="auto"/>
        <w:ind w:firstLine="480" w:firstLineChars="200"/>
        <w:rPr>
          <w:rFonts w:ascii="楷体" w:hAnsi="楷体" w:eastAsia="楷体"/>
          <w:sz w:val="24"/>
          <w:u w:val="single"/>
        </w:rPr>
      </w:pPr>
      <w:r>
        <w:rPr>
          <w:rFonts w:ascii="楷体" w:hAnsi="楷体" w:eastAsia="楷体"/>
          <w:sz w:val="24"/>
        </w:rPr>
        <w:tab/>
      </w:r>
      <w:r>
        <w:rPr>
          <w:rFonts w:hint="eastAsia" w:ascii="楷体" w:hAnsi="楷体" w:eastAsia="楷体"/>
          <w:sz w:val="24"/>
        </w:rPr>
        <w:t>乙方：</w:t>
      </w:r>
    </w:p>
    <w:p>
      <w:pPr>
        <w:spacing w:after="156" w:afterLines="50" w:line="360" w:lineRule="auto"/>
        <w:ind w:firstLine="840" w:firstLineChars="350"/>
        <w:rPr>
          <w:rFonts w:ascii="楷体" w:hAnsi="楷体" w:eastAsia="楷体"/>
          <w:sz w:val="24"/>
          <w:u w:val="single"/>
        </w:rPr>
      </w:pPr>
      <w:r>
        <w:rPr>
          <w:rFonts w:ascii="楷体" w:hAnsi="楷体" w:eastAsia="楷体"/>
          <w:sz w:val="24"/>
        </w:rPr>
        <w:t>开户行：</w:t>
      </w:r>
    </w:p>
    <w:p>
      <w:pPr>
        <w:spacing w:after="156" w:afterLines="50" w:line="360" w:lineRule="auto"/>
        <w:ind w:firstLine="480" w:firstLineChars="200"/>
        <w:rPr>
          <w:rFonts w:hint="eastAsia" w:ascii="楷体" w:hAnsi="楷体" w:eastAsia="楷体"/>
          <w:sz w:val="24"/>
          <w:u w:val="single"/>
        </w:rPr>
      </w:pPr>
      <w:r>
        <w:rPr>
          <w:rFonts w:ascii="楷体" w:hAnsi="楷体" w:eastAsia="楷体"/>
          <w:sz w:val="24"/>
        </w:rPr>
        <w:tab/>
      </w:r>
      <w:r>
        <w:rPr>
          <w:rFonts w:ascii="楷体" w:hAnsi="楷体" w:eastAsia="楷体"/>
          <w:sz w:val="24"/>
        </w:rPr>
        <w:t>账户名称：</w:t>
      </w:r>
    </w:p>
    <w:p>
      <w:pPr>
        <w:spacing w:after="156" w:afterLines="50" w:line="360" w:lineRule="auto"/>
        <w:ind w:firstLine="480" w:firstLineChars="200"/>
        <w:rPr>
          <w:rFonts w:ascii="楷体" w:hAnsi="楷体" w:eastAsia="楷体"/>
          <w:sz w:val="24"/>
          <w:u w:val="single"/>
        </w:rPr>
      </w:pPr>
      <w:r>
        <w:rPr>
          <w:rFonts w:ascii="楷体" w:hAnsi="楷体" w:eastAsia="楷体"/>
          <w:sz w:val="24"/>
        </w:rPr>
        <w:tab/>
      </w:r>
      <w:r>
        <w:rPr>
          <w:rFonts w:ascii="楷体" w:hAnsi="楷体" w:eastAsia="楷体"/>
          <w:sz w:val="24"/>
        </w:rPr>
        <w:t>账号：</w:t>
      </w:r>
    </w:p>
    <w:p>
      <w:pPr>
        <w:widowControl/>
        <w:spacing w:line="360" w:lineRule="auto"/>
        <w:ind w:firstLine="480" w:firstLineChars="200"/>
        <w:jc w:val="left"/>
        <w:rPr>
          <w:rFonts w:ascii="楷体" w:hAnsi="楷体" w:eastAsia="楷体"/>
          <w:sz w:val="24"/>
        </w:rPr>
      </w:pPr>
      <w:r>
        <w:rPr>
          <w:rFonts w:hint="eastAsia" w:ascii="楷体" w:hAnsi="楷体" w:eastAsia="楷体"/>
          <w:sz w:val="24"/>
        </w:rPr>
        <w:t>乙方</w:t>
      </w:r>
      <w:r>
        <w:rPr>
          <w:rFonts w:ascii="楷体" w:hAnsi="楷体" w:eastAsia="楷体"/>
          <w:sz w:val="24"/>
        </w:rPr>
        <w:t>如需改变上述账户，应提前10日以书面通知</w:t>
      </w:r>
      <w:r>
        <w:rPr>
          <w:rFonts w:hint="eastAsia" w:ascii="楷体" w:hAnsi="楷体" w:eastAsia="楷体"/>
          <w:sz w:val="24"/>
        </w:rPr>
        <w:t>甲方</w:t>
      </w:r>
      <w:r>
        <w:rPr>
          <w:rFonts w:ascii="楷体" w:hAnsi="楷体" w:eastAsia="楷体"/>
          <w:sz w:val="24"/>
        </w:rPr>
        <w:t>。</w:t>
      </w:r>
    </w:p>
    <w:p>
      <w:pPr>
        <w:spacing w:line="360" w:lineRule="auto"/>
        <w:ind w:firstLine="480" w:firstLineChars="200"/>
        <w:rPr>
          <w:rFonts w:ascii="楷体" w:hAnsi="楷体" w:eastAsia="楷体"/>
          <w:sz w:val="24"/>
        </w:rPr>
      </w:pPr>
      <w:r>
        <w:rPr>
          <w:rFonts w:hint="eastAsia" w:ascii="楷体" w:hAnsi="楷体" w:eastAsia="楷体"/>
          <w:sz w:val="24"/>
        </w:rPr>
        <w:t>3．付款安排：</w:t>
      </w:r>
    </w:p>
    <w:p>
      <w:pPr>
        <w:overflowPunct w:val="0"/>
        <w:autoSpaceDE w:val="0"/>
        <w:autoSpaceDN w:val="0"/>
        <w:adjustRightInd w:val="0"/>
        <w:spacing w:line="360" w:lineRule="auto"/>
        <w:ind w:firstLine="495"/>
        <w:rPr>
          <w:rFonts w:hint="eastAsia" w:ascii="楷体" w:hAnsi="楷体" w:eastAsia="楷体"/>
          <w:sz w:val="24"/>
        </w:rPr>
      </w:pPr>
      <w:r>
        <w:rPr>
          <w:rFonts w:hint="eastAsia" w:ascii="楷体" w:hAnsi="楷体" w:eastAsia="楷体"/>
          <w:sz w:val="24"/>
        </w:rPr>
        <w:t>（1）供应商按照约定时间完成货物交付，货物型号正确及质量达标，并提供</w:t>
      </w:r>
    </w:p>
    <w:p>
      <w:pPr>
        <w:overflowPunct w:val="0"/>
        <w:autoSpaceDE w:val="0"/>
        <w:autoSpaceDN w:val="0"/>
        <w:adjustRightInd w:val="0"/>
        <w:spacing w:line="360" w:lineRule="auto"/>
        <w:ind w:firstLine="495"/>
        <w:rPr>
          <w:rFonts w:ascii="楷体" w:hAnsi="楷体" w:eastAsia="楷体"/>
          <w:sz w:val="24"/>
        </w:rPr>
      </w:pPr>
      <w:r>
        <w:rPr>
          <w:rFonts w:hint="eastAsia" w:ascii="楷体" w:hAnsi="楷体" w:eastAsia="楷体"/>
          <w:sz w:val="24"/>
        </w:rPr>
        <w:t>增值税发票，我方验收合格后，在15个工作日内结算付款。；</w:t>
      </w:r>
    </w:p>
    <w:p>
      <w:pPr>
        <w:spacing w:line="360" w:lineRule="auto"/>
        <w:ind w:firstLine="480" w:firstLineChars="200"/>
        <w:rPr>
          <w:rFonts w:ascii="楷体" w:hAnsi="楷体" w:eastAsia="楷体"/>
          <w:sz w:val="24"/>
        </w:rPr>
      </w:pPr>
      <w:r>
        <w:rPr>
          <w:rFonts w:ascii="楷体" w:hAnsi="楷体" w:eastAsia="楷体"/>
          <w:sz w:val="24"/>
        </w:rPr>
        <w:t>4</w:t>
      </w:r>
      <w:r>
        <w:rPr>
          <w:rFonts w:hint="eastAsia" w:ascii="楷体" w:hAnsi="楷体" w:eastAsia="楷体"/>
          <w:sz w:val="24"/>
        </w:rPr>
        <w:t>.</w:t>
      </w:r>
      <w:r>
        <w:rPr>
          <w:rFonts w:ascii="楷体" w:hAnsi="楷体" w:eastAsia="楷体"/>
          <w:sz w:val="24"/>
        </w:rPr>
        <w:t xml:space="preserve"> </w:t>
      </w:r>
      <w:r>
        <w:rPr>
          <w:rFonts w:hint="eastAsia" w:ascii="楷体" w:hAnsi="楷体" w:eastAsia="楷体"/>
          <w:sz w:val="24"/>
        </w:rPr>
        <w:t>发票</w:t>
      </w:r>
      <w:r>
        <w:rPr>
          <w:rFonts w:ascii="楷体" w:hAnsi="楷体" w:eastAsia="楷体"/>
          <w:sz w:val="24"/>
        </w:rPr>
        <w:t>开具</w:t>
      </w:r>
      <w:r>
        <w:rPr>
          <w:rFonts w:hint="eastAsia" w:ascii="楷体" w:hAnsi="楷体" w:eastAsia="楷体"/>
          <w:sz w:val="24"/>
        </w:rPr>
        <w:t>：</w:t>
      </w:r>
    </w:p>
    <w:p>
      <w:pPr>
        <w:snapToGrid w:val="0"/>
        <w:spacing w:line="360" w:lineRule="auto"/>
        <w:ind w:firstLine="480" w:firstLineChars="200"/>
        <w:rPr>
          <w:rFonts w:ascii="楷体_GB2312" w:hAnsi="宋体" w:eastAsia="楷体_GB2312"/>
          <w:sz w:val="24"/>
        </w:rPr>
      </w:pPr>
      <w:r>
        <w:rPr>
          <w:rFonts w:hint="eastAsia" w:ascii="楷体_GB2312" w:hAnsi="宋体" w:eastAsia="楷体_GB2312"/>
          <w:sz w:val="24"/>
        </w:rPr>
        <w:t>（1）乙方应向甲方开具</w:t>
      </w:r>
      <w:r>
        <w:rPr>
          <w:rFonts w:hint="eastAsia" w:ascii="楷体_GB2312" w:hAnsi="宋体" w:eastAsia="楷体_GB2312"/>
          <w:sz w:val="24"/>
          <w:lang w:eastAsia="zh-CN"/>
        </w:rPr>
        <w:t>增值税发票</w:t>
      </w:r>
      <w:r>
        <w:rPr>
          <w:rFonts w:hint="eastAsia" w:ascii="楷体_GB2312" w:hAnsi="宋体" w:eastAsia="楷体_GB2312"/>
          <w:sz w:val="24"/>
        </w:rPr>
        <w:t xml:space="preserve">，甲方开票信息如下： </w:t>
      </w:r>
    </w:p>
    <w:p>
      <w:pPr>
        <w:snapToGrid w:val="0"/>
        <w:spacing w:line="360" w:lineRule="auto"/>
        <w:ind w:firstLine="480" w:firstLineChars="200"/>
        <w:rPr>
          <w:rFonts w:ascii="楷体_GB2312" w:hAnsi="宋体" w:eastAsia="楷体_GB2312"/>
          <w:sz w:val="24"/>
        </w:rPr>
      </w:pPr>
      <w:r>
        <w:rPr>
          <w:rFonts w:hint="eastAsia" w:ascii="楷体_GB2312" w:hAnsi="宋体" w:eastAsia="楷体_GB2312"/>
          <w:sz w:val="24"/>
        </w:rPr>
        <w:t>公司名称：</w:t>
      </w:r>
      <w:r>
        <w:rPr>
          <w:rFonts w:hint="eastAsia" w:ascii="楷体_GB2312" w:hAnsi="宋体" w:eastAsia="楷体_GB2312"/>
          <w:sz w:val="24"/>
          <w:u w:val="single"/>
          <w:lang w:val="en-US" w:eastAsia="zh-CN"/>
        </w:rPr>
        <w:t>中国人民财产保险股份有限公司襄阳市分公司</w:t>
      </w:r>
    </w:p>
    <w:p>
      <w:pPr>
        <w:snapToGrid w:val="0"/>
        <w:spacing w:line="360" w:lineRule="auto"/>
        <w:ind w:firstLine="480" w:firstLineChars="200"/>
        <w:rPr>
          <w:rFonts w:hint="eastAsia" w:ascii="楷体_GB2312" w:hAnsi="宋体" w:eastAsia="楷体_GB2312"/>
          <w:sz w:val="24"/>
        </w:rPr>
      </w:pPr>
      <w:r>
        <w:rPr>
          <w:rFonts w:hint="eastAsia" w:ascii="楷体_GB2312" w:hAnsi="宋体" w:eastAsia="楷体_GB2312"/>
          <w:sz w:val="24"/>
        </w:rPr>
        <w:t xml:space="preserve">纳税识别号： </w:t>
      </w:r>
    </w:p>
    <w:p>
      <w:pPr>
        <w:snapToGrid w:val="0"/>
        <w:spacing w:line="360" w:lineRule="auto"/>
        <w:ind w:firstLine="480" w:firstLineChars="200"/>
        <w:rPr>
          <w:rFonts w:hint="eastAsia" w:ascii="楷体_GB2312" w:hAnsi="宋体" w:eastAsia="楷体_GB2312"/>
          <w:sz w:val="24"/>
        </w:rPr>
      </w:pPr>
      <w:r>
        <w:rPr>
          <w:rFonts w:hint="eastAsia" w:ascii="楷体_GB2312" w:hAnsi="宋体" w:eastAsia="楷体_GB2312"/>
          <w:sz w:val="24"/>
        </w:rPr>
        <w:t xml:space="preserve">开户银行： </w:t>
      </w:r>
    </w:p>
    <w:p>
      <w:pPr>
        <w:snapToGrid w:val="0"/>
        <w:spacing w:line="360" w:lineRule="auto"/>
        <w:ind w:firstLine="480" w:firstLineChars="200"/>
        <w:rPr>
          <w:rFonts w:hint="eastAsia" w:ascii="楷体_GB2312" w:hAnsi="宋体" w:eastAsia="楷体_GB2312"/>
          <w:sz w:val="24"/>
        </w:rPr>
      </w:pPr>
      <w:r>
        <w:rPr>
          <w:rFonts w:hint="eastAsia" w:ascii="楷体_GB2312" w:hAnsi="宋体" w:eastAsia="楷体_GB2312"/>
          <w:sz w:val="24"/>
        </w:rPr>
        <w:t>开票地址：</w:t>
      </w:r>
    </w:p>
    <w:p>
      <w:pPr>
        <w:snapToGrid w:val="0"/>
        <w:spacing w:line="360" w:lineRule="auto"/>
        <w:ind w:firstLine="480" w:firstLineChars="200"/>
        <w:rPr>
          <w:rFonts w:hint="eastAsia" w:ascii="楷体_GB2312" w:hAnsi="宋体" w:eastAsia="楷体_GB2312"/>
          <w:sz w:val="24"/>
        </w:rPr>
      </w:pPr>
      <w:r>
        <w:rPr>
          <w:rFonts w:hint="eastAsia" w:ascii="楷体_GB2312" w:hAnsi="宋体" w:eastAsia="楷体_GB2312"/>
          <w:sz w:val="24"/>
        </w:rPr>
        <w:t xml:space="preserve">开票电话： </w:t>
      </w:r>
    </w:p>
    <w:p>
      <w:pPr>
        <w:snapToGrid w:val="0"/>
        <w:spacing w:line="360" w:lineRule="auto"/>
        <w:ind w:firstLine="480" w:firstLineChars="200"/>
        <w:rPr>
          <w:rFonts w:ascii="楷体_GB2312" w:hAnsi="宋体" w:eastAsia="楷体_GB2312"/>
          <w:sz w:val="24"/>
        </w:rPr>
      </w:pPr>
      <w:r>
        <w:rPr>
          <w:rFonts w:hint="eastAsia" w:ascii="楷体_GB2312" w:hAnsi="宋体" w:eastAsia="楷体_GB2312"/>
          <w:sz w:val="24"/>
        </w:rPr>
        <w:t>（2）乙方同时向甲方公司及其分支机构提供产品及服务的，双方应在合同中约定甲方的分支机构和对应的价款。乙方应分别对清单中的费用承担方开具相应金额的</w:t>
      </w:r>
      <w:r>
        <w:rPr>
          <w:rFonts w:hint="eastAsia" w:ascii="楷体_GB2312" w:hAnsi="宋体" w:eastAsia="楷体_GB2312"/>
          <w:sz w:val="24"/>
          <w:lang w:eastAsia="zh-CN"/>
        </w:rPr>
        <w:t>增值税发票</w:t>
      </w:r>
      <w:r>
        <w:rPr>
          <w:rFonts w:hint="eastAsia" w:ascii="楷体_GB2312" w:hAnsi="宋体" w:eastAsia="楷体_GB2312"/>
          <w:sz w:val="24"/>
        </w:rPr>
        <w:t>；</w:t>
      </w:r>
    </w:p>
    <w:p>
      <w:pPr>
        <w:snapToGrid w:val="0"/>
        <w:spacing w:line="360" w:lineRule="auto"/>
        <w:ind w:firstLine="480" w:firstLineChars="200"/>
        <w:rPr>
          <w:rFonts w:ascii="楷体_GB2312" w:hAnsi="宋体" w:eastAsia="楷体_GB2312"/>
          <w:sz w:val="24"/>
        </w:rPr>
      </w:pPr>
      <w:r>
        <w:rPr>
          <w:rFonts w:hint="eastAsia" w:ascii="楷体_GB2312" w:hAnsi="宋体" w:eastAsia="楷体_GB2312"/>
          <w:sz w:val="24"/>
        </w:rPr>
        <w:t>（3）乙方应在每次</w:t>
      </w:r>
      <w:r>
        <w:rPr>
          <w:rFonts w:hint="eastAsia" w:ascii="楷体_GB2312" w:hAnsi="宋体" w:eastAsia="楷体_GB2312"/>
          <w:sz w:val="24"/>
          <w:lang w:eastAsia="zh-CN"/>
        </w:rPr>
        <w:t>增值税发票</w:t>
      </w:r>
      <w:r>
        <w:rPr>
          <w:rFonts w:hint="eastAsia" w:ascii="楷体_GB2312" w:hAnsi="宋体" w:eastAsia="楷体_GB2312"/>
          <w:sz w:val="24"/>
        </w:rPr>
        <w:t>开具后的30个自然日内向甲方提交相应</w:t>
      </w:r>
      <w:r>
        <w:rPr>
          <w:rFonts w:hint="eastAsia" w:ascii="楷体_GB2312" w:hAnsi="宋体" w:eastAsia="楷体_GB2312"/>
          <w:sz w:val="24"/>
          <w:lang w:eastAsia="zh-CN"/>
        </w:rPr>
        <w:t>增值税发票</w:t>
      </w:r>
      <w:r>
        <w:rPr>
          <w:rFonts w:hint="eastAsia" w:ascii="楷体_GB2312" w:hAnsi="宋体" w:eastAsia="楷体_GB2312"/>
          <w:sz w:val="24"/>
        </w:rPr>
        <w:t>，否则甲方有权拒收发票。经多次分批的</w:t>
      </w:r>
      <w:r>
        <w:rPr>
          <w:rFonts w:hint="eastAsia" w:ascii="楷体_GB2312" w:hAnsi="宋体" w:eastAsia="楷体_GB2312"/>
          <w:sz w:val="24"/>
          <w:lang w:eastAsia="zh-CN"/>
        </w:rPr>
        <w:t>增值税发票</w:t>
      </w:r>
      <w:r>
        <w:rPr>
          <w:rFonts w:hint="eastAsia" w:ascii="楷体_GB2312" w:hAnsi="宋体" w:eastAsia="楷体_GB2312"/>
          <w:sz w:val="24"/>
        </w:rPr>
        <w:t>的开具、提交以及双方收付款，乙方开具并提交甲方的</w:t>
      </w:r>
      <w:r>
        <w:rPr>
          <w:rFonts w:hint="eastAsia" w:ascii="楷体_GB2312" w:hAnsi="宋体" w:eastAsia="楷体_GB2312"/>
          <w:sz w:val="24"/>
          <w:lang w:eastAsia="zh-CN"/>
        </w:rPr>
        <w:t>增值税发票</w:t>
      </w:r>
      <w:r>
        <w:rPr>
          <w:rFonts w:hint="eastAsia" w:ascii="楷体_GB2312" w:hAnsi="宋体" w:eastAsia="楷体_GB2312"/>
          <w:sz w:val="24"/>
        </w:rPr>
        <w:t xml:space="preserve">的价税合计金额应与甲方已经支付的价税合计款项保持一致； </w:t>
      </w:r>
    </w:p>
    <w:p>
      <w:pPr>
        <w:snapToGrid w:val="0"/>
        <w:spacing w:line="360" w:lineRule="auto"/>
        <w:ind w:firstLine="480" w:firstLineChars="200"/>
        <w:rPr>
          <w:rFonts w:ascii="楷体_GB2312" w:hAnsi="宋体" w:eastAsia="楷体_GB2312"/>
          <w:sz w:val="24"/>
        </w:rPr>
      </w:pPr>
      <w:r>
        <w:rPr>
          <w:rFonts w:hint="eastAsia" w:ascii="楷体_GB2312" w:hAnsi="宋体" w:eastAsia="楷体_GB2312"/>
          <w:sz w:val="24"/>
        </w:rPr>
        <w:t>（4）乙方必须严格遵照相关税收法规和文件，开具合法的</w:t>
      </w:r>
      <w:r>
        <w:rPr>
          <w:rFonts w:hint="eastAsia" w:ascii="楷体_GB2312" w:hAnsi="宋体" w:eastAsia="楷体_GB2312"/>
          <w:sz w:val="24"/>
          <w:lang w:eastAsia="zh-CN"/>
        </w:rPr>
        <w:t>增值税发票</w:t>
      </w:r>
      <w:r>
        <w:rPr>
          <w:rFonts w:hint="eastAsia" w:ascii="楷体_GB2312" w:hAnsi="宋体" w:eastAsia="楷体_GB2312"/>
          <w:sz w:val="24"/>
        </w:rPr>
        <w:t>。因乙方开具的</w:t>
      </w:r>
      <w:r>
        <w:rPr>
          <w:rFonts w:hint="eastAsia" w:ascii="楷体_GB2312" w:hAnsi="宋体" w:eastAsia="楷体_GB2312"/>
          <w:sz w:val="24"/>
          <w:lang w:eastAsia="zh-CN"/>
        </w:rPr>
        <w:t>增值税发票</w:t>
      </w:r>
      <w:r>
        <w:rPr>
          <w:rFonts w:hint="eastAsia" w:ascii="楷体_GB2312" w:hAnsi="宋体" w:eastAsia="楷体_GB2312"/>
          <w:sz w:val="24"/>
        </w:rPr>
        <w:t>不符合税收法规与税务机关相关规定而给甲方造成经济损失的，乙方负责赔偿。即乙方如不能提供</w:t>
      </w:r>
      <w:r>
        <w:rPr>
          <w:rFonts w:hint="eastAsia" w:ascii="楷体_GB2312" w:hAnsi="宋体" w:eastAsia="楷体_GB2312"/>
          <w:sz w:val="24"/>
          <w:lang w:eastAsia="zh-CN"/>
        </w:rPr>
        <w:t>增值税发票</w:t>
      </w:r>
      <w:r>
        <w:rPr>
          <w:rFonts w:hint="eastAsia" w:ascii="楷体_GB2312" w:hAnsi="宋体" w:eastAsia="楷体_GB2312"/>
          <w:sz w:val="24"/>
        </w:rPr>
        <w:t>，则采购对应的进项税额由乙方承担；如提供的票面税率与承诺不一致，则差额由乙方承担；</w:t>
      </w:r>
    </w:p>
    <w:p>
      <w:pPr>
        <w:snapToGrid w:val="0"/>
        <w:spacing w:line="360" w:lineRule="auto"/>
        <w:ind w:firstLine="480" w:firstLineChars="200"/>
        <w:rPr>
          <w:rFonts w:ascii="楷体_GB2312" w:hAnsi="宋体" w:eastAsia="楷体_GB2312"/>
          <w:sz w:val="24"/>
        </w:rPr>
      </w:pPr>
      <w:r>
        <w:rPr>
          <w:rFonts w:hint="eastAsia" w:ascii="楷体_GB2312" w:hAnsi="宋体" w:eastAsia="楷体_GB2312"/>
          <w:sz w:val="24"/>
        </w:rPr>
        <w:t>（5）乙方开具的</w:t>
      </w:r>
      <w:r>
        <w:rPr>
          <w:rFonts w:hint="eastAsia" w:ascii="楷体_GB2312" w:hAnsi="宋体" w:eastAsia="楷体_GB2312"/>
          <w:sz w:val="24"/>
          <w:lang w:eastAsia="zh-CN"/>
        </w:rPr>
        <w:t>增值税发票</w:t>
      </w:r>
      <w:r>
        <w:rPr>
          <w:rFonts w:hint="eastAsia" w:ascii="楷体_GB2312" w:hAnsi="宋体" w:eastAsia="楷体_GB2312"/>
          <w:sz w:val="24"/>
        </w:rPr>
        <w:t>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snapToGrid w:val="0"/>
        <w:spacing w:line="360" w:lineRule="auto"/>
        <w:ind w:firstLine="480" w:firstLineChars="200"/>
        <w:rPr>
          <w:rFonts w:ascii="楷体_GB2312" w:hAnsi="宋体" w:eastAsia="楷体_GB2312"/>
          <w:sz w:val="24"/>
        </w:rPr>
      </w:pPr>
      <w:r>
        <w:rPr>
          <w:rFonts w:hint="eastAsia" w:ascii="楷体_GB2312" w:hAnsi="宋体" w:eastAsia="楷体_GB2312"/>
          <w:sz w:val="24"/>
        </w:rPr>
        <w:t>（6）为保证取得的发票可以及时并成功获得抵扣，乙方开具的</w:t>
      </w:r>
      <w:r>
        <w:rPr>
          <w:rFonts w:hint="eastAsia" w:ascii="楷体_GB2312" w:hAnsi="宋体" w:eastAsia="楷体_GB2312"/>
          <w:sz w:val="24"/>
          <w:lang w:eastAsia="zh-CN"/>
        </w:rPr>
        <w:t>增值税发票</w:t>
      </w:r>
      <w:r>
        <w:rPr>
          <w:rFonts w:hint="eastAsia" w:ascii="楷体_GB2312" w:hAnsi="宋体" w:eastAsia="楷体_GB2312"/>
          <w:sz w:val="24"/>
        </w:rPr>
        <w:t>送达并经甲方签收后，若发生丢失，乙方应积极协助甲方，按照相关税收法规和文件的规定提供相应资料，并确保甲方顺利获得抵扣；</w:t>
      </w:r>
    </w:p>
    <w:p>
      <w:pPr>
        <w:spacing w:line="360" w:lineRule="auto"/>
        <w:ind w:firstLine="480" w:firstLineChars="200"/>
        <w:rPr>
          <w:rFonts w:ascii="楷体" w:hAnsi="楷体" w:eastAsia="楷体"/>
          <w:sz w:val="24"/>
        </w:rPr>
      </w:pPr>
      <w:r>
        <w:rPr>
          <w:rFonts w:hint="eastAsia" w:ascii="楷体_GB2312" w:hAnsi="宋体" w:eastAsia="楷体_GB2312"/>
          <w:sz w:val="24"/>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
    <w:p>
      <w:pPr>
        <w:tabs>
          <w:tab w:val="left" w:pos="910"/>
        </w:tabs>
        <w:bidi w:val="0"/>
        <w:jc w:val="left"/>
        <w:rPr>
          <w:rFonts w:hint="eastAsia"/>
          <w:lang w:val="en-US" w:eastAsia="zh-CN"/>
        </w:rPr>
      </w:pPr>
    </w:p>
    <w:p>
      <w:pPr>
        <w:keepNext w:val="0"/>
        <w:keepLines w:val="0"/>
        <w:widowControl/>
        <w:suppressLineNumbers w:val="0"/>
        <w:spacing w:before="100" w:beforeAutospacing="1" w:after="100" w:afterAutospacing="1" w:line="600" w:lineRule="exact"/>
        <w:ind w:left="0" w:right="0" w:firstLine="525"/>
        <w:jc w:val="left"/>
        <w:rPr>
          <w:rFonts w:hint="eastAsia" w:ascii="宋体" w:hAnsi="宋体" w:eastAsia="宋体" w:cs="宋体"/>
          <w:sz w:val="28"/>
          <w:szCs w:val="28"/>
        </w:rPr>
      </w:pPr>
    </w:p>
    <w:p>
      <w:pPr>
        <w:keepNext w:val="0"/>
        <w:keepLines w:val="0"/>
        <w:widowControl/>
        <w:suppressLineNumbers w:val="0"/>
        <w:spacing w:before="100" w:beforeAutospacing="1" w:after="100" w:afterAutospacing="1" w:line="600" w:lineRule="exact"/>
        <w:ind w:left="0" w:right="0" w:firstLine="525"/>
        <w:jc w:val="left"/>
        <w:rPr>
          <w:rFonts w:hint="eastAsia" w:ascii="宋体" w:hAnsi="宋体" w:eastAsia="宋体" w:cs="宋体"/>
          <w:sz w:val="28"/>
          <w:szCs w:val="28"/>
        </w:rPr>
      </w:pPr>
    </w:p>
    <w:p>
      <w:pPr>
        <w:keepNext w:val="0"/>
        <w:keepLines w:val="0"/>
        <w:widowControl/>
        <w:suppressLineNumbers w:val="0"/>
        <w:spacing w:before="100" w:beforeAutospacing="1" w:after="100" w:afterAutospacing="1" w:line="600" w:lineRule="exact"/>
        <w:ind w:left="0" w:right="0" w:firstLine="525"/>
        <w:jc w:val="left"/>
        <w:rPr>
          <w:rFonts w:hint="eastAsia" w:ascii="宋体" w:hAnsi="宋体" w:eastAsia="宋体" w:cs="宋体"/>
          <w:sz w:val="28"/>
          <w:szCs w:val="28"/>
        </w:rPr>
      </w:pPr>
    </w:p>
    <w:p>
      <w:pPr>
        <w:keepNext w:val="0"/>
        <w:keepLines w:val="0"/>
        <w:widowControl/>
        <w:suppressLineNumbers w:val="0"/>
        <w:spacing w:before="100" w:beforeAutospacing="1" w:after="100" w:afterAutospacing="1" w:line="600" w:lineRule="exact"/>
        <w:ind w:left="0" w:right="0" w:firstLine="525"/>
        <w:jc w:val="left"/>
        <w:rPr>
          <w:rFonts w:hint="eastAsia" w:ascii="宋体" w:hAnsi="宋体" w:eastAsia="宋体" w:cs="宋体"/>
          <w:sz w:val="28"/>
          <w:szCs w:val="28"/>
        </w:rPr>
      </w:pPr>
    </w:p>
    <w:p>
      <w:pPr>
        <w:keepNext w:val="0"/>
        <w:keepLines w:val="0"/>
        <w:widowControl/>
        <w:suppressLineNumbers w:val="0"/>
        <w:spacing w:before="100" w:beforeAutospacing="1" w:after="100" w:afterAutospacing="1" w:line="600" w:lineRule="exact"/>
        <w:ind w:left="0" w:right="0" w:firstLine="525"/>
        <w:jc w:val="left"/>
        <w:rPr>
          <w:rFonts w:hint="eastAsia" w:ascii="宋体" w:hAnsi="宋体" w:eastAsia="宋体" w:cs="宋体"/>
          <w:sz w:val="28"/>
          <w:szCs w:val="28"/>
        </w:rPr>
      </w:pPr>
    </w:p>
    <w:p>
      <w:pPr>
        <w:keepNext w:val="0"/>
        <w:keepLines w:val="0"/>
        <w:widowControl/>
        <w:suppressLineNumbers w:val="0"/>
        <w:spacing w:before="100" w:beforeAutospacing="1" w:after="100" w:afterAutospacing="1" w:line="600" w:lineRule="exact"/>
        <w:ind w:left="0" w:right="0" w:firstLine="525"/>
        <w:jc w:val="left"/>
        <w:rPr>
          <w:rFonts w:hint="eastAsia" w:ascii="宋体" w:hAnsi="宋体" w:eastAsia="宋体" w:cs="宋体"/>
          <w:sz w:val="28"/>
          <w:szCs w:val="28"/>
        </w:rPr>
      </w:pP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p>
    <w:p>
      <w:pPr>
        <w:pStyle w:val="4"/>
        <w:numPr>
          <w:ilvl w:val="0"/>
          <w:numId w:val="0"/>
        </w:numPr>
        <w:ind w:left="141"/>
        <w:jc w:val="center"/>
      </w:pPr>
      <w:r>
        <w:rPr>
          <w:rFonts w:hint="eastAsia"/>
        </w:rPr>
        <w:t>信息安全采购要求承诺函</w:t>
      </w:r>
    </w:p>
    <w:p>
      <w:pPr>
        <w:snapToGrid w:val="0"/>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p>
      <w:pPr>
        <w:widowControl/>
        <w:jc w:val="left"/>
        <w:rPr>
          <w:rFonts w:ascii="Calibri Light" w:hAnsi="Calibri Light"/>
          <w:b/>
          <w:bCs/>
          <w:sz w:val="24"/>
          <w:szCs w:val="24"/>
        </w:rPr>
      </w:pPr>
      <w:r>
        <w:rPr>
          <w:sz w:val="24"/>
          <w:szCs w:val="24"/>
        </w:rPr>
        <w:br w:type="page"/>
      </w:r>
    </w:p>
    <w:p>
      <w:pPr>
        <w:pStyle w:val="3"/>
        <w:numPr>
          <w:ilvl w:val="0"/>
          <w:numId w:val="0"/>
        </w:numPr>
        <w:spacing w:line="240" w:lineRule="auto"/>
        <w:rPr>
          <w:rFonts w:hint="eastAsia"/>
          <w:sz w:val="24"/>
          <w:szCs w:val="24"/>
        </w:rPr>
      </w:pPr>
      <w:r>
        <w:rPr>
          <w:rFonts w:hint="eastAsia"/>
          <w:sz w:val="24"/>
          <w:szCs w:val="24"/>
        </w:rPr>
        <w:t>附件4.2 采购需求及技术服务要求</w:t>
      </w:r>
    </w:p>
    <w:p>
      <w:pPr>
        <w:keepNext w:val="0"/>
        <w:keepLines w:val="0"/>
        <w:pageBreakBefore w:val="0"/>
        <w:widowControl w:val="0"/>
        <w:kinsoku/>
        <w:wordWrap/>
        <w:overflowPunct/>
        <w:topLinePunct w:val="0"/>
        <w:autoSpaceDE/>
        <w:autoSpaceDN/>
        <w:bidi w:val="0"/>
        <w:adjustRightInd/>
        <w:snapToGrid w:val="0"/>
        <w:spacing w:line="300" w:lineRule="auto"/>
        <w:ind w:right="420" w:firstLine="482" w:firstLineChars="200"/>
        <w:textAlignment w:val="auto"/>
        <w:rPr>
          <w:rFonts w:hint="eastAsia" w:ascii="仿宋" w:hAnsi="仿宋" w:eastAsia="仿宋" w:cs="仿宋"/>
          <w:b/>
          <w:bCs/>
          <w:i w:val="0"/>
          <w:iCs w:val="0"/>
          <w:color w:val="000000"/>
          <w:sz w:val="24"/>
          <w:szCs w:val="24"/>
        </w:rPr>
      </w:pPr>
      <w:r>
        <w:rPr>
          <w:rFonts w:hint="eastAsia" w:ascii="仿宋" w:hAnsi="仿宋" w:eastAsia="仿宋" w:cs="仿宋"/>
          <w:b/>
          <w:bCs/>
          <w:i w:val="0"/>
          <w:iCs w:val="0"/>
          <w:color w:val="000000"/>
          <w:sz w:val="24"/>
          <w:szCs w:val="24"/>
        </w:rPr>
        <w:t>（</w:t>
      </w:r>
      <w:r>
        <w:rPr>
          <w:rFonts w:hint="eastAsia" w:ascii="仿宋" w:hAnsi="仿宋" w:eastAsia="仿宋" w:cs="仿宋"/>
          <w:b/>
          <w:bCs/>
          <w:i w:val="0"/>
          <w:iCs w:val="0"/>
          <w:color w:val="000000"/>
          <w:sz w:val="24"/>
          <w:szCs w:val="24"/>
          <w:lang w:val="en-US" w:eastAsia="zh-CN"/>
        </w:rPr>
        <w:t>一</w:t>
      </w:r>
      <w:r>
        <w:rPr>
          <w:rFonts w:hint="eastAsia" w:ascii="仿宋" w:hAnsi="仿宋" w:eastAsia="仿宋" w:cs="仿宋"/>
          <w:b/>
          <w:bCs/>
          <w:i w:val="0"/>
          <w:iCs w:val="0"/>
          <w:color w:val="000000"/>
          <w:sz w:val="24"/>
          <w:szCs w:val="24"/>
        </w:rPr>
        <w:t>）采购需求</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仿宋" w:hAnsi="仿宋" w:eastAsia="仿宋" w:cs="仿宋"/>
          <w:i w:val="0"/>
          <w:iCs w:val="0"/>
          <w:color w:val="auto"/>
          <w:sz w:val="24"/>
          <w:szCs w:val="24"/>
          <w:lang w:val="en-US" w:eastAsia="zh-CN"/>
        </w:rPr>
      </w:pPr>
      <w:r>
        <w:rPr>
          <w:rFonts w:hint="eastAsia" w:ascii="仿宋" w:hAnsi="仿宋" w:eastAsia="仿宋" w:cs="仿宋"/>
          <w:i w:val="0"/>
          <w:iCs w:val="0"/>
          <w:color w:val="auto"/>
          <w:sz w:val="24"/>
          <w:szCs w:val="24"/>
          <w:lang w:val="en-US" w:eastAsia="zh-CN"/>
        </w:rPr>
        <w:t>计划选定1家供应商作为宣传印刷品分散采购合作方，服务期限1年。供应商需严格依据我方要求，在规定时限内，高质量完成宣传印刷品制作，印刷规格</w:t>
      </w:r>
      <w:bookmarkStart w:id="16" w:name="OLE_LINK7"/>
      <w:r>
        <w:rPr>
          <w:rFonts w:hint="eastAsia" w:ascii="仿宋" w:hAnsi="仿宋" w:eastAsia="仿宋" w:cs="仿宋"/>
          <w:i w:val="0"/>
          <w:iCs w:val="0"/>
          <w:color w:val="auto"/>
          <w:sz w:val="24"/>
          <w:szCs w:val="24"/>
          <w:lang w:val="en-US" w:eastAsia="zh-CN"/>
        </w:rPr>
        <w:t>宣传单(纸张材质：铜版纸，双面彩色，16k（184*260mm）/320g)</w:t>
      </w:r>
      <w:bookmarkEnd w:id="16"/>
      <w:r>
        <w:rPr>
          <w:rFonts w:hint="eastAsia" w:ascii="仿宋" w:hAnsi="仿宋" w:eastAsia="仿宋" w:cs="仿宋"/>
          <w:i w:val="0"/>
          <w:iCs w:val="0"/>
          <w:color w:val="auto"/>
          <w:sz w:val="24"/>
          <w:szCs w:val="24"/>
          <w:lang w:val="en-US" w:eastAsia="zh-CN"/>
        </w:rPr>
        <w:t>，供应商应按要求提供送货上门服务，保障宣传物料及时到位，助力公司达成业务发展工作。</w:t>
      </w:r>
    </w:p>
    <w:p>
      <w:pPr>
        <w:keepNext w:val="0"/>
        <w:keepLines w:val="0"/>
        <w:pageBreakBefore w:val="0"/>
        <w:widowControl w:val="0"/>
        <w:numPr>
          <w:ilvl w:val="0"/>
          <w:numId w:val="0"/>
        </w:numPr>
        <w:kinsoku/>
        <w:wordWrap/>
        <w:overflowPunct/>
        <w:topLinePunct w:val="0"/>
        <w:autoSpaceDE/>
        <w:autoSpaceDN/>
        <w:bidi w:val="0"/>
        <w:adjustRightInd/>
        <w:snapToGrid w:val="0"/>
        <w:spacing w:line="300" w:lineRule="auto"/>
        <w:ind w:right="420" w:rightChars="0" w:firstLine="482" w:firstLineChars="200"/>
        <w:textAlignment w:val="auto"/>
        <w:rPr>
          <w:rFonts w:hint="eastAsia" w:ascii="仿宋" w:hAnsi="仿宋" w:eastAsia="仿宋" w:cs="仿宋"/>
          <w:b/>
          <w:bCs/>
          <w:i w:val="0"/>
          <w:iCs w:val="0"/>
          <w:color w:val="000000"/>
          <w:sz w:val="24"/>
          <w:szCs w:val="24"/>
        </w:rPr>
      </w:pPr>
      <w:r>
        <w:rPr>
          <w:rFonts w:hint="eastAsia" w:ascii="仿宋" w:hAnsi="仿宋" w:eastAsia="仿宋" w:cs="仿宋"/>
          <w:b/>
          <w:bCs/>
          <w:i w:val="0"/>
          <w:iCs w:val="0"/>
          <w:color w:val="000000"/>
          <w:sz w:val="24"/>
          <w:szCs w:val="24"/>
        </w:rPr>
        <w:t>（</w:t>
      </w:r>
      <w:r>
        <w:rPr>
          <w:rFonts w:hint="eastAsia" w:ascii="仿宋" w:hAnsi="仿宋" w:eastAsia="仿宋" w:cs="仿宋"/>
          <w:b/>
          <w:bCs/>
          <w:i w:val="0"/>
          <w:iCs w:val="0"/>
          <w:color w:val="000000"/>
          <w:sz w:val="24"/>
          <w:szCs w:val="24"/>
          <w:lang w:val="en-US" w:eastAsia="zh-CN"/>
        </w:rPr>
        <w:t>二</w:t>
      </w:r>
      <w:r>
        <w:rPr>
          <w:rFonts w:hint="eastAsia" w:ascii="仿宋" w:hAnsi="仿宋" w:eastAsia="仿宋" w:cs="仿宋"/>
          <w:b/>
          <w:bCs/>
          <w:i w:val="0"/>
          <w:iCs w:val="0"/>
          <w:color w:val="000000"/>
          <w:sz w:val="24"/>
          <w:szCs w:val="24"/>
        </w:rPr>
        <w:t>）预算金额</w:t>
      </w:r>
    </w:p>
    <w:p>
      <w:pPr>
        <w:keepNext w:val="0"/>
        <w:keepLines w:val="0"/>
        <w:pageBreakBefore w:val="0"/>
        <w:widowControl w:val="0"/>
        <w:numPr>
          <w:ilvl w:val="0"/>
          <w:numId w:val="0"/>
        </w:numPr>
        <w:kinsoku/>
        <w:wordWrap/>
        <w:overflowPunct/>
        <w:topLinePunct w:val="0"/>
        <w:autoSpaceDE/>
        <w:autoSpaceDN/>
        <w:bidi w:val="0"/>
        <w:adjustRightInd/>
        <w:snapToGrid w:val="0"/>
        <w:spacing w:line="300" w:lineRule="auto"/>
        <w:ind w:right="420" w:rightChars="0" w:firstLine="480" w:firstLineChars="200"/>
        <w:textAlignment w:val="auto"/>
        <w:rPr>
          <w:rFonts w:hint="eastAsia" w:ascii="仿宋" w:hAnsi="仿宋" w:eastAsia="仿宋" w:cs="仿宋"/>
          <w:i w:val="0"/>
          <w:iCs w:val="0"/>
          <w:color w:val="000000"/>
          <w:sz w:val="24"/>
          <w:szCs w:val="24"/>
          <w:lang w:val="en-US" w:eastAsia="zh-CN"/>
        </w:rPr>
      </w:pPr>
      <w:r>
        <w:rPr>
          <w:rFonts w:hint="eastAsia" w:ascii="仿宋" w:hAnsi="仿宋" w:eastAsia="仿宋" w:cs="仿宋"/>
          <w:i w:val="0"/>
          <w:iCs w:val="0"/>
          <w:color w:val="000000"/>
          <w:sz w:val="24"/>
          <w:szCs w:val="24"/>
          <w:lang w:val="en-US" w:eastAsia="zh-CN"/>
        </w:rPr>
        <w:t>根据</w:t>
      </w:r>
      <w:r>
        <w:rPr>
          <w:rFonts w:hint="eastAsia" w:ascii="仿宋" w:hAnsi="仿宋" w:eastAsia="仿宋" w:cs="仿宋"/>
          <w:i w:val="0"/>
          <w:iCs w:val="0"/>
          <w:color w:val="000000"/>
          <w:sz w:val="24"/>
          <w:szCs w:val="24"/>
          <w:u w:val="single"/>
        </w:rPr>
        <w:t xml:space="preserve"> </w:t>
      </w:r>
      <w:r>
        <w:rPr>
          <w:rFonts w:hint="eastAsia" w:ascii="仿宋" w:hAnsi="仿宋" w:eastAsia="仿宋" w:cs="仿宋"/>
          <w:i w:val="0"/>
          <w:iCs w:val="0"/>
          <w:color w:val="000000"/>
          <w:sz w:val="24"/>
          <w:szCs w:val="24"/>
          <w:u w:val="single"/>
          <w:lang w:val="en-US" w:eastAsia="zh-CN"/>
        </w:rPr>
        <w:t>市场行情和实际需求</w:t>
      </w:r>
      <w:r>
        <w:rPr>
          <w:rFonts w:hint="eastAsia" w:ascii="仿宋" w:hAnsi="仿宋" w:eastAsia="仿宋" w:cs="仿宋"/>
          <w:i w:val="0"/>
          <w:iCs w:val="0"/>
          <w:color w:val="000000"/>
          <w:sz w:val="24"/>
          <w:szCs w:val="24"/>
          <w:u w:val="single"/>
        </w:rPr>
        <w:t xml:space="preserve"> </w:t>
      </w:r>
      <w:r>
        <w:rPr>
          <w:rFonts w:hint="eastAsia" w:ascii="仿宋" w:hAnsi="仿宋" w:eastAsia="仿宋" w:cs="仿宋"/>
          <w:i w:val="0"/>
          <w:iCs w:val="0"/>
          <w:color w:val="000000"/>
          <w:sz w:val="24"/>
          <w:szCs w:val="24"/>
          <w:lang w:val="en-US" w:eastAsia="zh-CN"/>
        </w:rPr>
        <w:t>，</w:t>
      </w:r>
      <w:r>
        <w:rPr>
          <w:rFonts w:hint="eastAsia" w:ascii="仿宋" w:hAnsi="仿宋" w:eastAsia="仿宋" w:cs="仿宋"/>
          <w:i w:val="0"/>
          <w:iCs w:val="0"/>
          <w:color w:val="000000"/>
          <w:sz w:val="24"/>
          <w:szCs w:val="24"/>
        </w:rPr>
        <w:t>本项目的采购预算为</w:t>
      </w:r>
      <w:r>
        <w:rPr>
          <w:rFonts w:hint="eastAsia" w:ascii="仿宋" w:hAnsi="仿宋" w:eastAsia="仿宋" w:cs="仿宋"/>
          <w:i w:val="0"/>
          <w:iCs w:val="0"/>
          <w:color w:val="000000"/>
          <w:sz w:val="24"/>
          <w:szCs w:val="24"/>
          <w:u w:val="single"/>
        </w:rPr>
        <w:t xml:space="preserve"> </w:t>
      </w:r>
      <w:r>
        <w:rPr>
          <w:rFonts w:hint="eastAsia" w:ascii="仿宋" w:hAnsi="仿宋" w:eastAsia="仿宋" w:cs="仿宋"/>
          <w:i w:val="0"/>
          <w:iCs w:val="0"/>
          <w:color w:val="000000"/>
          <w:sz w:val="24"/>
          <w:szCs w:val="24"/>
          <w:u w:val="single"/>
          <w:lang w:val="en-US" w:eastAsia="zh-CN"/>
        </w:rPr>
        <w:t>27</w:t>
      </w:r>
      <w:r>
        <w:rPr>
          <w:rFonts w:hint="eastAsia" w:ascii="仿宋" w:hAnsi="仿宋" w:eastAsia="仿宋" w:cs="仿宋"/>
          <w:i w:val="0"/>
          <w:iCs w:val="0"/>
          <w:color w:val="000000"/>
          <w:sz w:val="24"/>
          <w:szCs w:val="24"/>
          <w:u w:val="single"/>
        </w:rPr>
        <w:t xml:space="preserve"> </w:t>
      </w:r>
      <w:r>
        <w:rPr>
          <w:rFonts w:hint="eastAsia" w:ascii="仿宋" w:hAnsi="仿宋" w:eastAsia="仿宋" w:cs="仿宋"/>
          <w:i w:val="0"/>
          <w:iCs w:val="0"/>
          <w:color w:val="000000"/>
          <w:sz w:val="24"/>
          <w:szCs w:val="24"/>
          <w:u w:val="none"/>
          <w:lang w:val="en-US" w:eastAsia="zh-CN"/>
        </w:rPr>
        <w:t>万元</w:t>
      </w:r>
      <w:r>
        <w:rPr>
          <w:rFonts w:hint="eastAsia" w:ascii="仿宋" w:hAnsi="仿宋" w:eastAsia="仿宋" w:cs="仿宋"/>
          <w:i w:val="0"/>
          <w:iCs w:val="0"/>
          <w:color w:val="000000"/>
          <w:sz w:val="24"/>
          <w:szCs w:val="24"/>
          <w:u w:val="none"/>
        </w:rPr>
        <w:t xml:space="preserve"> </w:t>
      </w:r>
      <w:r>
        <w:rPr>
          <w:rFonts w:hint="eastAsia" w:ascii="仿宋" w:hAnsi="仿宋" w:eastAsia="仿宋" w:cs="仿宋"/>
          <w:i w:val="0"/>
          <w:iCs w:val="0"/>
          <w:color w:val="000000"/>
          <w:sz w:val="24"/>
          <w:szCs w:val="24"/>
          <w:u w:val="none"/>
          <w:lang w:eastAsia="zh-CN"/>
        </w:rPr>
        <w:t>，</w:t>
      </w:r>
      <w:r>
        <w:rPr>
          <w:rFonts w:hint="eastAsia" w:ascii="仿宋" w:hAnsi="仿宋" w:eastAsia="仿宋" w:cs="仿宋"/>
          <w:i w:val="0"/>
          <w:iCs w:val="0"/>
          <w:color w:val="000000"/>
          <w:sz w:val="24"/>
          <w:szCs w:val="24"/>
          <w:u w:val="none"/>
          <w:lang w:val="en-US" w:eastAsia="zh-CN"/>
        </w:rPr>
        <w:t>费用成本支出列入</w:t>
      </w:r>
      <w:r>
        <w:rPr>
          <w:rFonts w:hint="eastAsia" w:ascii="仿宋" w:hAnsi="仿宋" w:eastAsia="仿宋" w:cs="仿宋"/>
          <w:i w:val="0"/>
          <w:iCs w:val="0"/>
          <w:color w:val="000000"/>
          <w:sz w:val="24"/>
          <w:szCs w:val="24"/>
          <w:u w:val="single"/>
          <w:lang w:val="en-US" w:eastAsia="zh-CN"/>
        </w:rPr>
        <w:t xml:space="preserve">   宣传活动费用   </w:t>
      </w:r>
      <w:r>
        <w:rPr>
          <w:rFonts w:hint="eastAsia" w:ascii="仿宋" w:hAnsi="仿宋" w:eastAsia="仿宋" w:cs="仿宋"/>
          <w:i w:val="0"/>
          <w:iCs w:val="0"/>
          <w:color w:val="000000"/>
          <w:sz w:val="24"/>
          <w:szCs w:val="24"/>
          <w:u w:val="none"/>
          <w:lang w:val="en-US" w:eastAsia="zh-CN"/>
        </w:rPr>
        <w:t>核算。</w:t>
      </w:r>
      <w:r>
        <w:rPr>
          <w:rFonts w:hint="eastAsia" w:ascii="仿宋" w:hAnsi="仿宋" w:eastAsia="仿宋" w:cs="仿宋"/>
          <w:i w:val="0"/>
          <w:iCs w:val="0"/>
          <w:color w:val="000000"/>
          <w:sz w:val="24"/>
          <w:szCs w:val="24"/>
          <w:lang w:val="en-US" w:eastAsia="zh-CN"/>
        </w:rPr>
        <w:t>采购数量与规格：预估需求数量30万份，单价约0.9元/份，纸张材质：铜版纸，双面彩色，16k（184*260mm）/320g。</w:t>
      </w:r>
    </w:p>
    <w:p>
      <w:pPr>
        <w:keepNext w:val="0"/>
        <w:keepLines w:val="0"/>
        <w:pageBreakBefore w:val="0"/>
        <w:widowControl w:val="0"/>
        <w:kinsoku/>
        <w:wordWrap/>
        <w:overflowPunct/>
        <w:topLinePunct w:val="0"/>
        <w:autoSpaceDE/>
        <w:autoSpaceDN/>
        <w:bidi w:val="0"/>
        <w:adjustRightInd/>
        <w:snapToGrid w:val="0"/>
        <w:spacing w:line="300" w:lineRule="auto"/>
        <w:ind w:right="420" w:firstLine="482" w:firstLineChars="200"/>
        <w:textAlignment w:val="auto"/>
        <w:rPr>
          <w:rFonts w:hint="eastAsia" w:ascii="仿宋" w:hAnsi="仿宋" w:eastAsia="仿宋" w:cs="仿宋"/>
          <w:b/>
          <w:i w:val="0"/>
          <w:iCs w:val="0"/>
          <w:color w:val="000000"/>
          <w:sz w:val="24"/>
          <w:szCs w:val="24"/>
          <w:lang w:val="en-US" w:eastAsia="zh-CN"/>
        </w:rPr>
      </w:pPr>
      <w:r>
        <w:rPr>
          <w:rFonts w:hint="eastAsia" w:ascii="仿宋" w:hAnsi="仿宋" w:eastAsia="仿宋" w:cs="仿宋"/>
          <w:b/>
          <w:i w:val="0"/>
          <w:iCs w:val="0"/>
          <w:color w:val="000000"/>
          <w:sz w:val="24"/>
          <w:szCs w:val="24"/>
          <w:lang w:val="en-US" w:eastAsia="zh-CN"/>
        </w:rPr>
        <w:t>（三）供应商资质要求</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仿宋" w:hAnsi="仿宋" w:eastAsia="仿宋" w:cs="仿宋"/>
          <w:i w:val="0"/>
          <w:iCs w:val="0"/>
          <w:color w:val="auto"/>
          <w:sz w:val="24"/>
          <w:szCs w:val="24"/>
          <w:lang w:val="en-US" w:eastAsia="zh-CN"/>
        </w:rPr>
      </w:pPr>
      <w:r>
        <w:rPr>
          <w:rFonts w:hint="eastAsia" w:ascii="仿宋" w:hAnsi="仿宋" w:eastAsia="仿宋" w:cs="仿宋"/>
          <w:i w:val="0"/>
          <w:iCs w:val="0"/>
          <w:color w:val="auto"/>
          <w:sz w:val="24"/>
          <w:szCs w:val="24"/>
          <w:lang w:val="en-US" w:eastAsia="zh-CN"/>
        </w:rPr>
        <w:t>1.在中华人民共和国境内依照《中华人民共和国公司法》注册的、具有法人资格、符合本磋商文件的要求并承诺提供本次服务的企业，需提供营业执照复印件；</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仿宋" w:hAnsi="仿宋" w:eastAsia="仿宋" w:cs="仿宋"/>
          <w:i w:val="0"/>
          <w:iCs w:val="0"/>
          <w:color w:val="auto"/>
          <w:sz w:val="24"/>
          <w:szCs w:val="24"/>
          <w:lang w:val="en-US" w:eastAsia="zh-CN"/>
        </w:rPr>
      </w:pPr>
      <w:r>
        <w:rPr>
          <w:rFonts w:hint="eastAsia" w:ascii="仿宋" w:hAnsi="仿宋" w:eastAsia="仿宋" w:cs="仿宋"/>
          <w:i w:val="0"/>
          <w:iCs w:val="0"/>
          <w:color w:val="auto"/>
          <w:sz w:val="24"/>
          <w:szCs w:val="24"/>
          <w:lang w:val="en-US" w:eastAsia="zh-CN"/>
        </w:rPr>
        <w:t>2.具有履行合同所必需的设备和专业技术能力；</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仿宋" w:hAnsi="仿宋" w:eastAsia="仿宋" w:cs="仿宋"/>
          <w:i w:val="0"/>
          <w:iCs w:val="0"/>
          <w:color w:val="auto"/>
          <w:sz w:val="24"/>
          <w:szCs w:val="24"/>
          <w:lang w:val="en-US" w:eastAsia="zh-CN"/>
        </w:rPr>
      </w:pPr>
      <w:r>
        <w:rPr>
          <w:rFonts w:hint="eastAsia" w:ascii="仿宋" w:hAnsi="仿宋" w:eastAsia="仿宋" w:cs="仿宋"/>
          <w:i w:val="0"/>
          <w:iCs w:val="0"/>
          <w:color w:val="auto"/>
          <w:sz w:val="24"/>
          <w:szCs w:val="24"/>
          <w:lang w:val="en-US" w:eastAsia="zh-CN"/>
        </w:rPr>
        <w:t>3.单位负责人为同一人或存在控股、管理关系的不同单位，不得参加同一采购项目；</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仿宋" w:hAnsi="仿宋" w:eastAsia="仿宋" w:cs="仿宋"/>
          <w:i w:val="0"/>
          <w:iCs w:val="0"/>
          <w:color w:val="auto"/>
          <w:sz w:val="24"/>
          <w:szCs w:val="24"/>
          <w:lang w:val="en-US" w:eastAsia="zh-CN"/>
        </w:rPr>
      </w:pPr>
      <w:r>
        <w:rPr>
          <w:rFonts w:hint="eastAsia" w:ascii="仿宋" w:hAnsi="仿宋" w:eastAsia="仿宋" w:cs="仿宋"/>
          <w:i w:val="0"/>
          <w:iCs w:val="0"/>
          <w:color w:val="auto"/>
          <w:sz w:val="24"/>
          <w:szCs w:val="24"/>
          <w:lang w:val="en-US" w:eastAsia="zh-CN"/>
        </w:rPr>
        <w:t>4.供应商之间不能存在关联关系。</w:t>
      </w:r>
    </w:p>
    <w:p>
      <w:pPr>
        <w:keepNext w:val="0"/>
        <w:keepLines w:val="0"/>
        <w:pageBreakBefore w:val="0"/>
        <w:widowControl w:val="0"/>
        <w:kinsoku/>
        <w:wordWrap/>
        <w:overflowPunct/>
        <w:topLinePunct w:val="0"/>
        <w:autoSpaceDE/>
        <w:autoSpaceDN/>
        <w:bidi w:val="0"/>
        <w:adjustRightInd/>
        <w:snapToGrid w:val="0"/>
        <w:spacing w:line="300" w:lineRule="auto"/>
        <w:ind w:right="420" w:firstLine="482" w:firstLineChars="200"/>
        <w:textAlignment w:val="auto"/>
        <w:rPr>
          <w:rFonts w:hint="eastAsia" w:ascii="仿宋" w:hAnsi="仿宋" w:eastAsia="仿宋" w:cs="仿宋"/>
          <w:b/>
          <w:i w:val="0"/>
          <w:iCs w:val="0"/>
          <w:color w:val="000000"/>
          <w:sz w:val="24"/>
          <w:szCs w:val="24"/>
          <w:lang w:eastAsia="zh-CN"/>
        </w:rPr>
      </w:pPr>
      <w:r>
        <w:rPr>
          <w:rFonts w:hint="eastAsia" w:ascii="仿宋" w:hAnsi="仿宋" w:eastAsia="仿宋" w:cs="仿宋"/>
          <w:b/>
          <w:bCs/>
          <w:i w:val="0"/>
          <w:iCs w:val="0"/>
          <w:color w:val="auto"/>
          <w:sz w:val="24"/>
          <w:szCs w:val="24"/>
          <w:lang w:val="en-US" w:eastAsia="zh-CN"/>
        </w:rPr>
        <w:t>（四）</w:t>
      </w:r>
      <w:r>
        <w:rPr>
          <w:rFonts w:hint="eastAsia" w:ascii="仿宋" w:hAnsi="仿宋" w:eastAsia="仿宋" w:cs="仿宋"/>
          <w:b/>
          <w:i w:val="0"/>
          <w:iCs w:val="0"/>
          <w:color w:val="000000"/>
          <w:sz w:val="24"/>
          <w:szCs w:val="24"/>
          <w:lang w:eastAsia="zh-CN"/>
        </w:rPr>
        <w:t>验收/考核标准及付款安排</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仿宋" w:hAnsi="仿宋" w:eastAsia="仿宋" w:cs="仿宋"/>
          <w:b w:val="0"/>
          <w:bCs/>
          <w:i w:val="0"/>
          <w:iCs w:val="0"/>
          <w:color w:val="0000FF"/>
          <w:sz w:val="24"/>
          <w:szCs w:val="24"/>
          <w:lang w:val="en-US" w:eastAsia="zh-CN"/>
        </w:rPr>
      </w:pPr>
      <w:r>
        <w:rPr>
          <w:rFonts w:hint="eastAsia" w:ascii="仿宋" w:hAnsi="仿宋" w:eastAsia="仿宋" w:cs="仿宋"/>
          <w:b w:val="0"/>
          <w:bCs/>
          <w:i w:val="0"/>
          <w:iCs w:val="0"/>
          <w:color w:val="auto"/>
          <w:sz w:val="24"/>
          <w:szCs w:val="24"/>
          <w:lang w:val="en-US" w:eastAsia="zh-CN"/>
        </w:rPr>
        <w:t>供应商按照约定时间完成货物交付，货物型号正确及质量达标，并提供增值税发票，我方验收合格后，在15个工作日内结算付款。</w:t>
      </w:r>
    </w:p>
    <w:p>
      <w:pPr>
        <w:keepNext w:val="0"/>
        <w:keepLines w:val="0"/>
        <w:pageBreakBefore w:val="0"/>
        <w:widowControl w:val="0"/>
        <w:kinsoku/>
        <w:wordWrap/>
        <w:overflowPunct/>
        <w:topLinePunct w:val="0"/>
        <w:autoSpaceDE/>
        <w:autoSpaceDN/>
        <w:bidi w:val="0"/>
        <w:adjustRightInd/>
        <w:snapToGrid w:val="0"/>
        <w:spacing w:line="300" w:lineRule="auto"/>
        <w:ind w:right="420"/>
        <w:textAlignment w:val="auto"/>
        <w:rPr>
          <w:rFonts w:hint="eastAsia" w:ascii="仿宋" w:hAnsi="仿宋" w:eastAsia="仿宋" w:cs="仿宋"/>
          <w:i w:val="0"/>
          <w:iCs w:val="0"/>
          <w:color w:val="auto"/>
          <w:sz w:val="24"/>
          <w:szCs w:val="24"/>
          <w:lang w:val="en-US" w:eastAsia="zh-CN"/>
        </w:rPr>
      </w:pPr>
    </w:p>
    <w:p>
      <w:pPr>
        <w:pStyle w:val="3"/>
        <w:numPr>
          <w:ilvl w:val="0"/>
          <w:numId w:val="0"/>
        </w:numPr>
        <w:spacing w:line="240" w:lineRule="auto"/>
        <w:rPr>
          <w:rFonts w:hint="eastAsia"/>
          <w:sz w:val="24"/>
          <w:szCs w:val="24"/>
        </w:rPr>
      </w:pPr>
    </w:p>
    <w:p>
      <w:pPr>
        <w:rPr>
          <w:rFonts w:ascii="宋体" w:hAnsi="宋体"/>
          <w:sz w:val="24"/>
          <w:szCs w:val="24"/>
        </w:rPr>
      </w:pPr>
    </w:p>
    <w:sectPr>
      <w:footerReference r:id="rId3" w:type="default"/>
      <w:footerReference r:id="rId4"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font-weight : 400">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Futura Bk">
    <w:altName w:val="Segoe Print"/>
    <w:panose1 w:val="00000000000000000000"/>
    <w:charset w:val="00"/>
    <w:family w:val="auto"/>
    <w:pitch w:val="default"/>
    <w:sig w:usb0="00000000" w:usb1="00000000" w:usb2="00000000" w:usb3="00000000" w:csb0="000001FB" w:csb1="00000000"/>
  </w:font>
  <w:font w:name="楷体_GB2312">
    <w:altName w:val="楷体"/>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1"/>
      <w:rPr>
        <w:rStyle w:val="31"/>
      </w:rPr>
    </w:pPr>
    <w:r>
      <w:fldChar w:fldCharType="begin"/>
    </w:r>
    <w:r>
      <w:rPr>
        <w:rStyle w:val="31"/>
      </w:rPr>
      <w:instrText xml:space="preserve">PAGE  </w:instrText>
    </w:r>
    <w:r>
      <w:fldChar w:fldCharType="separate"/>
    </w:r>
    <w:r>
      <w:rPr>
        <w:rStyle w:val="31"/>
      </w:rPr>
      <w:t>20</w:t>
    </w:r>
    <w:r>
      <w:fldChar w:fldCharType="end"/>
    </w:r>
  </w:p>
  <w:p>
    <w:pPr>
      <w:pStyle w:val="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1"/>
      <w:rPr>
        <w:rStyle w:val="31"/>
      </w:rPr>
    </w:pPr>
    <w:r>
      <w:fldChar w:fldCharType="begin"/>
    </w:r>
    <w:r>
      <w:rPr>
        <w:rStyle w:val="31"/>
      </w:rPr>
      <w:instrText xml:space="preserve">PAGE  </w:instrText>
    </w:r>
    <w:r>
      <w:fldChar w:fldCharType="end"/>
    </w:r>
  </w:p>
  <w:p>
    <w:pPr>
      <w:pStyle w:val="1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790ACF"/>
    <w:multiLevelType w:val="singleLevel"/>
    <w:tmpl w:val="23790ACF"/>
    <w:lvl w:ilvl="0" w:tentative="0">
      <w:start w:val="1"/>
      <w:numFmt w:val="decimal"/>
      <w:lvlText w:val="%1."/>
      <w:lvlJc w:val="left"/>
      <w:pPr>
        <w:tabs>
          <w:tab w:val="left" w:pos="705"/>
        </w:tabs>
        <w:ind w:left="705" w:hanging="285"/>
      </w:pPr>
    </w:lvl>
  </w:abstractNum>
  <w:abstractNum w:abstractNumId="1">
    <w:nsid w:val="2B9A6384"/>
    <w:multiLevelType w:val="multilevel"/>
    <w:tmpl w:val="2B9A6384"/>
    <w:lvl w:ilvl="0" w:tentative="0">
      <w:start w:val="1"/>
      <w:numFmt w:val="chineseCountingThousand"/>
      <w:pStyle w:val="2"/>
      <w:suff w:val="space"/>
      <w:lvlText w:val="%1、"/>
      <w:lvlJc w:val="left"/>
      <w:pPr>
        <w:ind w:left="0" w:firstLine="0"/>
      </w:pPr>
      <w:rPr>
        <w:rFonts w:hint="eastAsia"/>
        <w:b/>
        <w:i w:val="0"/>
      </w:rPr>
    </w:lvl>
    <w:lvl w:ilvl="1" w:tentative="0">
      <w:start w:val="1"/>
      <w:numFmt w:val="decimal"/>
      <w:pStyle w:val="3"/>
      <w:suff w:val="space"/>
      <w:lvlText w:val="%2."/>
      <w:lvlJc w:val="left"/>
      <w:pPr>
        <w:ind w:left="0" w:firstLine="0"/>
      </w:pPr>
      <w:rPr>
        <w:rFonts w:hint="eastAsia"/>
        <w:b/>
        <w:i w:val="0"/>
      </w:rPr>
    </w:lvl>
    <w:lvl w:ilvl="2" w:tentative="0">
      <w:start w:val="1"/>
      <w:numFmt w:val="decimal"/>
      <w:pStyle w:val="4"/>
      <w:suff w:val="space"/>
      <w:lvlText w:val="%2.%3"/>
      <w:lvlJc w:val="left"/>
      <w:pPr>
        <w:ind w:left="141" w:firstLine="0"/>
      </w:pPr>
      <w:rPr>
        <w:rFonts w:hint="eastAsia"/>
        <w:b/>
        <w:i w:val="0"/>
      </w:rPr>
    </w:lvl>
    <w:lvl w:ilvl="3" w:tentative="0">
      <w:start w:val="1"/>
      <w:numFmt w:val="decimal"/>
      <w:pStyle w:val="5"/>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6"/>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412748DE"/>
    <w:multiLevelType w:val="multilevel"/>
    <w:tmpl w:val="412748DE"/>
    <w:lvl w:ilvl="0" w:tentative="0">
      <w:start w:val="1"/>
      <w:numFmt w:val="decimal"/>
      <w:pStyle w:val="130"/>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1"/>
  </w:num>
  <w:num w:numId="2">
    <w:abstractNumId w:val="2"/>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4E"/>
    <w:rsid w:val="00074965"/>
    <w:rsid w:val="00084483"/>
    <w:rsid w:val="000A0712"/>
    <w:rsid w:val="000B43B5"/>
    <w:rsid w:val="000D279A"/>
    <w:rsid w:val="000D7EF0"/>
    <w:rsid w:val="000F433C"/>
    <w:rsid w:val="0010194E"/>
    <w:rsid w:val="0015151B"/>
    <w:rsid w:val="001625D8"/>
    <w:rsid w:val="00186E9E"/>
    <w:rsid w:val="00210606"/>
    <w:rsid w:val="00214709"/>
    <w:rsid w:val="00222914"/>
    <w:rsid w:val="00233734"/>
    <w:rsid w:val="00241EC7"/>
    <w:rsid w:val="0025712A"/>
    <w:rsid w:val="00280EAE"/>
    <w:rsid w:val="002A4B48"/>
    <w:rsid w:val="002A7874"/>
    <w:rsid w:val="002D1A6B"/>
    <w:rsid w:val="002F10DB"/>
    <w:rsid w:val="003C1136"/>
    <w:rsid w:val="00427205"/>
    <w:rsid w:val="0043011B"/>
    <w:rsid w:val="004330AA"/>
    <w:rsid w:val="00434A13"/>
    <w:rsid w:val="0044531E"/>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62276F"/>
    <w:rsid w:val="00622CAC"/>
    <w:rsid w:val="00623C4C"/>
    <w:rsid w:val="00632995"/>
    <w:rsid w:val="006526B3"/>
    <w:rsid w:val="00652D2D"/>
    <w:rsid w:val="006635E7"/>
    <w:rsid w:val="00682F7E"/>
    <w:rsid w:val="006B4A68"/>
    <w:rsid w:val="006B5F94"/>
    <w:rsid w:val="006C1522"/>
    <w:rsid w:val="006C6D2D"/>
    <w:rsid w:val="006D104A"/>
    <w:rsid w:val="006F0B75"/>
    <w:rsid w:val="00700637"/>
    <w:rsid w:val="007239AE"/>
    <w:rsid w:val="007329B0"/>
    <w:rsid w:val="00770549"/>
    <w:rsid w:val="00775E29"/>
    <w:rsid w:val="00791F9A"/>
    <w:rsid w:val="007B1080"/>
    <w:rsid w:val="007C2948"/>
    <w:rsid w:val="007F6A6F"/>
    <w:rsid w:val="008061A3"/>
    <w:rsid w:val="008341AC"/>
    <w:rsid w:val="008425CC"/>
    <w:rsid w:val="008461F6"/>
    <w:rsid w:val="00874FB3"/>
    <w:rsid w:val="00876F15"/>
    <w:rsid w:val="008A271B"/>
    <w:rsid w:val="008B4F25"/>
    <w:rsid w:val="008B560E"/>
    <w:rsid w:val="008D509E"/>
    <w:rsid w:val="008E2C73"/>
    <w:rsid w:val="00902A82"/>
    <w:rsid w:val="00935099"/>
    <w:rsid w:val="00965635"/>
    <w:rsid w:val="00997DAB"/>
    <w:rsid w:val="009A216D"/>
    <w:rsid w:val="009B71C3"/>
    <w:rsid w:val="009D729F"/>
    <w:rsid w:val="009F5367"/>
    <w:rsid w:val="00A17F44"/>
    <w:rsid w:val="00A32CC5"/>
    <w:rsid w:val="00A50132"/>
    <w:rsid w:val="00A62F01"/>
    <w:rsid w:val="00A75554"/>
    <w:rsid w:val="00A75800"/>
    <w:rsid w:val="00AA174D"/>
    <w:rsid w:val="00AB58D9"/>
    <w:rsid w:val="00AD5E5A"/>
    <w:rsid w:val="00AD620A"/>
    <w:rsid w:val="00B17014"/>
    <w:rsid w:val="00B26133"/>
    <w:rsid w:val="00B357A0"/>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D62C1"/>
    <w:rsid w:val="00CF5BA9"/>
    <w:rsid w:val="00D01829"/>
    <w:rsid w:val="00D21AEB"/>
    <w:rsid w:val="00D23B0E"/>
    <w:rsid w:val="00D32F50"/>
    <w:rsid w:val="00D533B9"/>
    <w:rsid w:val="00D56FFA"/>
    <w:rsid w:val="00D62AE5"/>
    <w:rsid w:val="00D93E74"/>
    <w:rsid w:val="00DA7A02"/>
    <w:rsid w:val="00DB359C"/>
    <w:rsid w:val="00DB5AB5"/>
    <w:rsid w:val="00DD2DD3"/>
    <w:rsid w:val="00DE7F4D"/>
    <w:rsid w:val="00E0229C"/>
    <w:rsid w:val="00E15396"/>
    <w:rsid w:val="00E57C38"/>
    <w:rsid w:val="00E73E83"/>
    <w:rsid w:val="00E859A7"/>
    <w:rsid w:val="00EA46BC"/>
    <w:rsid w:val="00EA5817"/>
    <w:rsid w:val="00EC2B70"/>
    <w:rsid w:val="00ED0907"/>
    <w:rsid w:val="00ED2A5D"/>
    <w:rsid w:val="00EF0383"/>
    <w:rsid w:val="00EF66F3"/>
    <w:rsid w:val="00F420AF"/>
    <w:rsid w:val="00F92C64"/>
    <w:rsid w:val="00FC669B"/>
    <w:rsid w:val="032C09EF"/>
    <w:rsid w:val="0406381B"/>
    <w:rsid w:val="05B35D6A"/>
    <w:rsid w:val="09C9041E"/>
    <w:rsid w:val="0EF83909"/>
    <w:rsid w:val="132472C0"/>
    <w:rsid w:val="135F08BF"/>
    <w:rsid w:val="13786842"/>
    <w:rsid w:val="14D354E4"/>
    <w:rsid w:val="196B0F59"/>
    <w:rsid w:val="2B536BAA"/>
    <w:rsid w:val="2BFC773A"/>
    <w:rsid w:val="2E2B070E"/>
    <w:rsid w:val="48E129BB"/>
    <w:rsid w:val="4AD56023"/>
    <w:rsid w:val="548947BC"/>
    <w:rsid w:val="564E5FA7"/>
    <w:rsid w:val="570E3261"/>
    <w:rsid w:val="5AE6512A"/>
    <w:rsid w:val="5E4C19C5"/>
    <w:rsid w:val="5F250DBA"/>
    <w:rsid w:val="61AB5D1A"/>
    <w:rsid w:val="65045B82"/>
    <w:rsid w:val="6BC67034"/>
    <w:rsid w:val="73A070BE"/>
    <w:rsid w:val="7428734C"/>
    <w:rsid w:val="76D322C5"/>
    <w:rsid w:val="77161E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2">
    <w:name w:val="heading 1"/>
    <w:basedOn w:val="1"/>
    <w:next w:val="1"/>
    <w:link w:val="37"/>
    <w:qFormat/>
    <w:uiPriority w:val="9"/>
    <w:pPr>
      <w:keepNext/>
      <w:widowControl/>
      <w:numPr>
        <w:ilvl w:val="0"/>
        <w:numId w:val="1"/>
      </w:numPr>
      <w:spacing w:line="360" w:lineRule="auto"/>
      <w:outlineLvl w:val="0"/>
    </w:pPr>
    <w:rPr>
      <w:rFonts w:ascii="宋体" w:hAnsi="宋体" w:cs="宋体"/>
      <w:b/>
      <w:bCs/>
      <w:kern w:val="36"/>
      <w:szCs w:val="21"/>
    </w:rPr>
  </w:style>
  <w:style w:type="paragraph" w:styleId="3">
    <w:name w:val="heading 2"/>
    <w:basedOn w:val="1"/>
    <w:next w:val="1"/>
    <w:link w:val="38"/>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4">
    <w:name w:val="heading 3"/>
    <w:basedOn w:val="1"/>
    <w:next w:val="1"/>
    <w:link w:val="39"/>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5">
    <w:name w:val="heading 4"/>
    <w:basedOn w:val="1"/>
    <w:next w:val="1"/>
    <w:link w:val="40"/>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6">
    <w:name w:val="heading 5"/>
    <w:basedOn w:val="1"/>
    <w:next w:val="1"/>
    <w:link w:val="41"/>
    <w:unhideWhenUsed/>
    <w:qFormat/>
    <w:uiPriority w:val="9"/>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42"/>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8">
    <w:name w:val="toc 7"/>
    <w:basedOn w:val="1"/>
    <w:next w:val="1"/>
    <w:unhideWhenUsed/>
    <w:qFormat/>
    <w:uiPriority w:val="39"/>
    <w:pPr>
      <w:spacing w:line="360" w:lineRule="auto"/>
      <w:ind w:left="2520" w:leftChars="1200"/>
    </w:pPr>
    <w:rPr>
      <w:rFonts w:ascii="Calibri" w:hAnsi="Calibri" w:eastAsia="楷体"/>
      <w:szCs w:val="22"/>
    </w:rPr>
  </w:style>
  <w:style w:type="paragraph" w:styleId="9">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0">
    <w:name w:val="Document Map"/>
    <w:basedOn w:val="1"/>
    <w:link w:val="116"/>
    <w:unhideWhenUsed/>
    <w:qFormat/>
    <w:uiPriority w:val="99"/>
    <w:pPr>
      <w:spacing w:line="360" w:lineRule="auto"/>
      <w:ind w:firstLine="200" w:firstLineChars="200"/>
    </w:pPr>
    <w:rPr>
      <w:rFonts w:ascii="Microsoft YaHei UI" w:hAnsi="Calibri" w:eastAsia="Microsoft YaHei UI"/>
      <w:sz w:val="18"/>
      <w:szCs w:val="18"/>
    </w:rPr>
  </w:style>
  <w:style w:type="paragraph" w:styleId="11">
    <w:name w:val="annotation text"/>
    <w:basedOn w:val="1"/>
    <w:link w:val="117"/>
    <w:unhideWhenUsed/>
    <w:qFormat/>
    <w:uiPriority w:val="99"/>
    <w:pPr>
      <w:spacing w:line="360" w:lineRule="auto"/>
      <w:ind w:firstLine="200" w:firstLineChars="200"/>
      <w:jc w:val="left"/>
    </w:pPr>
    <w:rPr>
      <w:rFonts w:ascii="Calibri" w:hAnsi="Calibri" w:eastAsia="楷体"/>
      <w:sz w:val="24"/>
      <w:szCs w:val="22"/>
    </w:rPr>
  </w:style>
  <w:style w:type="paragraph" w:styleId="12">
    <w:name w:val="toc 5"/>
    <w:basedOn w:val="1"/>
    <w:next w:val="1"/>
    <w:unhideWhenUsed/>
    <w:qFormat/>
    <w:uiPriority w:val="39"/>
    <w:pPr>
      <w:spacing w:line="360" w:lineRule="auto"/>
      <w:ind w:left="1680" w:leftChars="800"/>
    </w:pPr>
    <w:rPr>
      <w:rFonts w:ascii="Calibri" w:hAnsi="Calibri" w:eastAsia="楷体"/>
      <w:szCs w:val="22"/>
    </w:rPr>
  </w:style>
  <w:style w:type="paragraph" w:styleId="13">
    <w:name w:val="toc 3"/>
    <w:basedOn w:val="1"/>
    <w:next w:val="1"/>
    <w:qFormat/>
    <w:uiPriority w:val="39"/>
    <w:pPr>
      <w:ind w:left="840" w:leftChars="400"/>
    </w:pPr>
  </w:style>
  <w:style w:type="paragraph" w:styleId="14">
    <w:name w:val="Plain Text"/>
    <w:basedOn w:val="1"/>
    <w:link w:val="50"/>
    <w:qFormat/>
    <w:uiPriority w:val="0"/>
    <w:pPr>
      <w:widowControl/>
    </w:pPr>
    <w:rPr>
      <w:rFonts w:ascii="宋体" w:hAnsi="宋体" w:cs="宋体"/>
      <w:kern w:val="0"/>
      <w:szCs w:val="21"/>
    </w:rPr>
  </w:style>
  <w:style w:type="paragraph" w:styleId="15">
    <w:name w:val="toc 8"/>
    <w:basedOn w:val="1"/>
    <w:next w:val="1"/>
    <w:unhideWhenUsed/>
    <w:qFormat/>
    <w:uiPriority w:val="39"/>
    <w:pPr>
      <w:spacing w:line="360" w:lineRule="auto"/>
      <w:ind w:left="2940" w:leftChars="1400"/>
    </w:pPr>
    <w:rPr>
      <w:rFonts w:ascii="Calibri" w:hAnsi="Calibri" w:eastAsia="楷体"/>
      <w:szCs w:val="22"/>
    </w:rPr>
  </w:style>
  <w:style w:type="paragraph" w:styleId="16">
    <w:name w:val="Date"/>
    <w:basedOn w:val="1"/>
    <w:next w:val="1"/>
    <w:link w:val="49"/>
    <w:qFormat/>
    <w:uiPriority w:val="0"/>
    <w:pPr>
      <w:widowControl/>
      <w:spacing w:line="360" w:lineRule="atLeast"/>
      <w:ind w:left="100" w:leftChars="2500"/>
      <w:jc w:val="left"/>
    </w:pPr>
    <w:rPr>
      <w:kern w:val="0"/>
      <w:sz w:val="24"/>
      <w:szCs w:val="24"/>
    </w:rPr>
  </w:style>
  <w:style w:type="paragraph" w:styleId="17">
    <w:name w:val="Balloon Text"/>
    <w:basedOn w:val="1"/>
    <w:link w:val="119"/>
    <w:unhideWhenUsed/>
    <w:qFormat/>
    <w:uiPriority w:val="99"/>
    <w:pPr>
      <w:spacing w:line="360" w:lineRule="auto"/>
      <w:ind w:firstLine="200" w:firstLineChars="200"/>
    </w:pPr>
    <w:rPr>
      <w:rFonts w:ascii="Calibri" w:hAnsi="Calibri" w:eastAsia="楷体"/>
      <w:sz w:val="18"/>
      <w:szCs w:val="18"/>
    </w:rPr>
  </w:style>
  <w:style w:type="paragraph" w:styleId="18">
    <w:name w:val="footer"/>
    <w:basedOn w:val="1"/>
    <w:link w:val="36"/>
    <w:unhideWhenUsed/>
    <w:qFormat/>
    <w:uiPriority w:val="99"/>
    <w:pPr>
      <w:tabs>
        <w:tab w:val="center" w:pos="4153"/>
        <w:tab w:val="right" w:pos="8306"/>
      </w:tabs>
      <w:snapToGrid w:val="0"/>
      <w:jc w:val="left"/>
    </w:pPr>
    <w:rPr>
      <w:sz w:val="18"/>
      <w:szCs w:val="18"/>
    </w:rPr>
  </w:style>
  <w:style w:type="paragraph" w:styleId="19">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pPr>
      <w:widowControl/>
    </w:pPr>
    <w:rPr>
      <w:kern w:val="0"/>
      <w:szCs w:val="21"/>
    </w:rPr>
  </w:style>
  <w:style w:type="paragraph" w:styleId="21">
    <w:name w:val="toc 4"/>
    <w:basedOn w:val="1"/>
    <w:next w:val="1"/>
    <w:unhideWhenUsed/>
    <w:qFormat/>
    <w:uiPriority w:val="39"/>
    <w:pPr>
      <w:spacing w:line="360" w:lineRule="auto"/>
      <w:ind w:left="1260" w:leftChars="600"/>
    </w:pPr>
    <w:rPr>
      <w:rFonts w:ascii="Calibri" w:hAnsi="Calibri" w:eastAsia="楷体"/>
      <w:szCs w:val="22"/>
    </w:rPr>
  </w:style>
  <w:style w:type="paragraph" w:styleId="22">
    <w:name w:val="toc 6"/>
    <w:basedOn w:val="1"/>
    <w:next w:val="1"/>
    <w:unhideWhenUsed/>
    <w:qFormat/>
    <w:uiPriority w:val="39"/>
    <w:pPr>
      <w:spacing w:line="360" w:lineRule="auto"/>
      <w:ind w:left="2100" w:leftChars="1000"/>
    </w:pPr>
    <w:rPr>
      <w:rFonts w:ascii="Calibri" w:hAnsi="Calibri" w:eastAsia="楷体"/>
      <w:szCs w:val="22"/>
    </w:rPr>
  </w:style>
  <w:style w:type="paragraph" w:styleId="23">
    <w:name w:val="toc 2"/>
    <w:basedOn w:val="1"/>
    <w:next w:val="1"/>
    <w:qFormat/>
    <w:uiPriority w:val="39"/>
    <w:pPr>
      <w:widowControl/>
      <w:ind w:left="420" w:leftChars="200"/>
    </w:pPr>
    <w:rPr>
      <w:kern w:val="0"/>
      <w:szCs w:val="21"/>
    </w:rPr>
  </w:style>
  <w:style w:type="paragraph" w:styleId="24">
    <w:name w:val="toc 9"/>
    <w:basedOn w:val="1"/>
    <w:next w:val="1"/>
    <w:unhideWhenUsed/>
    <w:qFormat/>
    <w:uiPriority w:val="39"/>
    <w:pPr>
      <w:spacing w:line="360" w:lineRule="auto"/>
      <w:ind w:left="3360" w:leftChars="1600"/>
    </w:pPr>
    <w:rPr>
      <w:rFonts w:ascii="Calibri" w:hAnsi="Calibri" w:eastAsia="楷体"/>
      <w:szCs w:val="22"/>
    </w:rPr>
  </w:style>
  <w:style w:type="paragraph" w:styleId="25">
    <w:name w:val="Normal (Web)"/>
    <w:basedOn w:val="1"/>
    <w:semiHidden/>
    <w:unhideWhenUsed/>
    <w:qFormat/>
    <w:uiPriority w:val="99"/>
    <w:pPr>
      <w:widowControl/>
      <w:spacing w:before="100" w:beforeAutospacing="1" w:after="100" w:afterAutospacing="1" w:line="360" w:lineRule="auto"/>
      <w:ind w:firstLine="420"/>
      <w:jc w:val="left"/>
    </w:pPr>
    <w:rPr>
      <w:rFonts w:ascii="宋体" w:hAnsi="宋体" w:eastAsia="仿宋_GB2312" w:cs="宋体"/>
      <w:kern w:val="0"/>
      <w:sz w:val="24"/>
      <w:szCs w:val="24"/>
    </w:rPr>
  </w:style>
  <w:style w:type="paragraph" w:styleId="26">
    <w:name w:val="Title"/>
    <w:basedOn w:val="1"/>
    <w:next w:val="1"/>
    <w:link w:val="115"/>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27">
    <w:name w:val="annotation subject"/>
    <w:basedOn w:val="11"/>
    <w:next w:val="11"/>
    <w:link w:val="58"/>
    <w:unhideWhenUsed/>
    <w:qFormat/>
    <w:uiPriority w:val="0"/>
    <w:rPr>
      <w:rFonts w:asciiTheme="minorHAnsi" w:hAnsiTheme="minorHAnsi" w:cstheme="minorBidi"/>
      <w:b/>
      <w:bCs/>
      <w:lang w:val="zh-CN" w:eastAsia="zh-CN"/>
    </w:rPr>
  </w:style>
  <w:style w:type="table" w:styleId="29">
    <w:name w:val="Table Grid"/>
    <w:basedOn w:val="28"/>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page number"/>
    <w:basedOn w:val="30"/>
    <w:qFormat/>
    <w:uiPriority w:val="0"/>
  </w:style>
  <w:style w:type="character" w:styleId="32">
    <w:name w:val="FollowedHyperlink"/>
    <w:qFormat/>
    <w:uiPriority w:val="99"/>
    <w:rPr>
      <w:color w:val="800080"/>
      <w:u w:val="single"/>
    </w:rPr>
  </w:style>
  <w:style w:type="character" w:styleId="33">
    <w:name w:val="Hyperlink"/>
    <w:qFormat/>
    <w:uiPriority w:val="99"/>
    <w:rPr>
      <w:color w:val="0000FF"/>
      <w:u w:val="single"/>
    </w:rPr>
  </w:style>
  <w:style w:type="character" w:styleId="34">
    <w:name w:val="annotation reference"/>
    <w:qFormat/>
    <w:uiPriority w:val="0"/>
    <w:rPr>
      <w:sz w:val="21"/>
      <w:szCs w:val="21"/>
    </w:rPr>
  </w:style>
  <w:style w:type="character" w:customStyle="1" w:styleId="35">
    <w:name w:val="页眉 Char"/>
    <w:basedOn w:val="30"/>
    <w:link w:val="19"/>
    <w:qFormat/>
    <w:uiPriority w:val="99"/>
    <w:rPr>
      <w:sz w:val="18"/>
      <w:szCs w:val="18"/>
    </w:rPr>
  </w:style>
  <w:style w:type="character" w:customStyle="1" w:styleId="36">
    <w:name w:val="页脚 Char"/>
    <w:basedOn w:val="30"/>
    <w:link w:val="18"/>
    <w:qFormat/>
    <w:uiPriority w:val="99"/>
    <w:rPr>
      <w:sz w:val="18"/>
      <w:szCs w:val="18"/>
    </w:rPr>
  </w:style>
  <w:style w:type="character" w:customStyle="1" w:styleId="37">
    <w:name w:val="标题 1 Char"/>
    <w:basedOn w:val="30"/>
    <w:link w:val="2"/>
    <w:qFormat/>
    <w:uiPriority w:val="9"/>
    <w:rPr>
      <w:rFonts w:ascii="宋体" w:hAnsi="宋体" w:eastAsia="宋体" w:cs="宋体"/>
      <w:b/>
      <w:bCs/>
      <w:kern w:val="36"/>
      <w:szCs w:val="21"/>
    </w:rPr>
  </w:style>
  <w:style w:type="character" w:customStyle="1" w:styleId="38">
    <w:name w:val="标题 2 Char"/>
    <w:basedOn w:val="30"/>
    <w:link w:val="3"/>
    <w:qFormat/>
    <w:uiPriority w:val="9"/>
    <w:rPr>
      <w:rFonts w:ascii="Calibri Light" w:hAnsi="Calibri Light" w:eastAsia="宋体" w:cs="Times New Roman"/>
      <w:b/>
      <w:bCs/>
      <w:sz w:val="32"/>
      <w:szCs w:val="32"/>
    </w:rPr>
  </w:style>
  <w:style w:type="character" w:customStyle="1" w:styleId="39">
    <w:name w:val="标题 3 Char"/>
    <w:basedOn w:val="30"/>
    <w:link w:val="4"/>
    <w:qFormat/>
    <w:uiPriority w:val="9"/>
    <w:rPr>
      <w:rFonts w:ascii="Times New Roman" w:hAnsi="Times New Roman" w:eastAsia="宋体" w:cs="Times New Roman"/>
      <w:b/>
      <w:bCs/>
      <w:kern w:val="0"/>
      <w:sz w:val="32"/>
      <w:szCs w:val="32"/>
    </w:rPr>
  </w:style>
  <w:style w:type="character" w:customStyle="1" w:styleId="40">
    <w:name w:val="标题 4 Char"/>
    <w:basedOn w:val="30"/>
    <w:link w:val="5"/>
    <w:qFormat/>
    <w:uiPriority w:val="9"/>
    <w:rPr>
      <w:rFonts w:ascii="Calibri Light" w:hAnsi="Calibri Light" w:eastAsia="宋体" w:cs="Times New Roman"/>
      <w:b/>
      <w:bCs/>
      <w:sz w:val="28"/>
      <w:szCs w:val="28"/>
    </w:rPr>
  </w:style>
  <w:style w:type="character" w:customStyle="1" w:styleId="41">
    <w:name w:val="标题 5 Char"/>
    <w:basedOn w:val="30"/>
    <w:link w:val="6"/>
    <w:qFormat/>
    <w:uiPriority w:val="9"/>
    <w:rPr>
      <w:rFonts w:ascii="Times New Roman" w:hAnsi="Times New Roman" w:eastAsia="宋体" w:cs="Times New Roman"/>
      <w:b/>
      <w:bCs/>
      <w:sz w:val="28"/>
      <w:szCs w:val="28"/>
    </w:rPr>
  </w:style>
  <w:style w:type="character" w:customStyle="1" w:styleId="42">
    <w:name w:val="标题 6 Char"/>
    <w:basedOn w:val="30"/>
    <w:link w:val="7"/>
    <w:qFormat/>
    <w:uiPriority w:val="9"/>
    <w:rPr>
      <w:rFonts w:ascii="Cambria" w:hAnsi="Cambria" w:eastAsia="宋体" w:cs="宋体"/>
      <w:b/>
      <w:bCs/>
      <w:kern w:val="0"/>
      <w:sz w:val="24"/>
      <w:szCs w:val="24"/>
    </w:rPr>
  </w:style>
  <w:style w:type="character" w:customStyle="1" w:styleId="43">
    <w:name w:val="charchar1"/>
    <w:qFormat/>
    <w:uiPriority w:val="0"/>
    <w:rPr>
      <w:rFonts w:hint="default" w:ascii="Times New Roman" w:hAnsi="Times New Roman" w:cs="Times New Roman"/>
    </w:rPr>
  </w:style>
  <w:style w:type="character" w:customStyle="1" w:styleId="44">
    <w:name w:val="font11"/>
    <w:qFormat/>
    <w:uiPriority w:val="0"/>
    <w:rPr>
      <w:rFonts w:hint="default" w:ascii="Calibri" w:hAnsi="Calibri" w:cs="Calibri"/>
      <w:color w:val="1F497D"/>
      <w:sz w:val="21"/>
      <w:szCs w:val="21"/>
      <w:u w:val="none"/>
    </w:rPr>
  </w:style>
  <w:style w:type="character" w:customStyle="1" w:styleId="45">
    <w:name w:val="font71"/>
    <w:qFormat/>
    <w:uiPriority w:val="0"/>
    <w:rPr>
      <w:rFonts w:ascii="font-weight : 400" w:hAnsi="font-weight : 400" w:eastAsia="font-weight : 400" w:cs="font-weight : 400"/>
      <w:color w:val="000000"/>
      <w:sz w:val="21"/>
      <w:szCs w:val="21"/>
      <w:u w:val="none"/>
    </w:rPr>
  </w:style>
  <w:style w:type="character" w:customStyle="1" w:styleId="46">
    <w:name w:val="font81"/>
    <w:qFormat/>
    <w:uiPriority w:val="0"/>
    <w:rPr>
      <w:rFonts w:ascii="Calibri" w:hAnsi="Calibri" w:cs="Calibri"/>
      <w:color w:val="000000"/>
      <w:sz w:val="21"/>
      <w:szCs w:val="21"/>
      <w:u w:val="none"/>
    </w:rPr>
  </w:style>
  <w:style w:type="character" w:customStyle="1" w:styleId="47">
    <w:name w:val="font61"/>
    <w:qFormat/>
    <w:uiPriority w:val="0"/>
    <w:rPr>
      <w:rFonts w:hint="eastAsia" w:ascii="宋体" w:hAnsi="宋体" w:eastAsia="宋体" w:cs="宋体"/>
      <w:color w:val="000000"/>
      <w:sz w:val="20"/>
      <w:szCs w:val="20"/>
      <w:u w:val="none"/>
    </w:rPr>
  </w:style>
  <w:style w:type="character" w:customStyle="1" w:styleId="48">
    <w:name w:val="font21"/>
    <w:qFormat/>
    <w:uiPriority w:val="0"/>
    <w:rPr>
      <w:rFonts w:ascii="Calibri" w:hAnsi="Calibri" w:cs="Calibri"/>
      <w:color w:val="000000"/>
      <w:sz w:val="21"/>
      <w:szCs w:val="21"/>
      <w:u w:val="none"/>
    </w:rPr>
  </w:style>
  <w:style w:type="character" w:customStyle="1" w:styleId="49">
    <w:name w:val="日期 Char"/>
    <w:basedOn w:val="30"/>
    <w:link w:val="16"/>
    <w:qFormat/>
    <w:uiPriority w:val="0"/>
    <w:rPr>
      <w:rFonts w:ascii="Times New Roman" w:hAnsi="Times New Roman" w:eastAsia="宋体" w:cs="Times New Roman"/>
      <w:kern w:val="0"/>
      <w:sz w:val="24"/>
      <w:szCs w:val="24"/>
    </w:rPr>
  </w:style>
  <w:style w:type="character" w:customStyle="1" w:styleId="50">
    <w:name w:val="纯文本 Char"/>
    <w:basedOn w:val="30"/>
    <w:link w:val="14"/>
    <w:qFormat/>
    <w:uiPriority w:val="0"/>
    <w:rPr>
      <w:rFonts w:ascii="宋体" w:hAnsi="宋体" w:eastAsia="宋体" w:cs="宋体"/>
      <w:kern w:val="0"/>
      <w:szCs w:val="21"/>
    </w:rPr>
  </w:style>
  <w:style w:type="paragraph" w:customStyle="1" w:styleId="51">
    <w:name w:val="p0"/>
    <w:basedOn w:val="1"/>
    <w:qFormat/>
    <w:uiPriority w:val="0"/>
    <w:pPr>
      <w:widowControl/>
    </w:pPr>
    <w:rPr>
      <w:rFonts w:ascii="宋体" w:hAnsi="宋体" w:cs="宋体"/>
      <w:kern w:val="0"/>
      <w:szCs w:val="21"/>
    </w:rPr>
  </w:style>
  <w:style w:type="paragraph" w:customStyle="1" w:styleId="52">
    <w:name w:val="文档结构图1"/>
    <w:basedOn w:val="1"/>
    <w:next w:val="10"/>
    <w:link w:val="53"/>
    <w:qFormat/>
    <w:uiPriority w:val="0"/>
    <w:pPr>
      <w:spacing w:line="360" w:lineRule="auto"/>
      <w:ind w:firstLine="200" w:firstLineChars="200"/>
    </w:pPr>
    <w:rPr>
      <w:rFonts w:ascii="宋体" w:hAnsi="Calibri" w:eastAsia="楷体"/>
      <w:sz w:val="18"/>
      <w:szCs w:val="18"/>
      <w:lang w:val="zh-CN" w:eastAsia="zh-CN"/>
    </w:rPr>
  </w:style>
  <w:style w:type="character" w:customStyle="1" w:styleId="53">
    <w:name w:val="文档结构图 Char"/>
    <w:link w:val="52"/>
    <w:qFormat/>
    <w:uiPriority w:val="0"/>
    <w:rPr>
      <w:rFonts w:ascii="宋体" w:hAnsi="Calibri" w:eastAsia="楷体" w:cs="Times New Roman"/>
      <w:sz w:val="18"/>
      <w:szCs w:val="18"/>
      <w:lang w:val="zh-CN" w:eastAsia="zh-CN"/>
    </w:rPr>
  </w:style>
  <w:style w:type="table" w:customStyle="1" w:styleId="54">
    <w:name w:val="网格型1"/>
    <w:basedOn w:val="28"/>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5">
    <w:name w:val="批注文字1"/>
    <w:basedOn w:val="1"/>
    <w:next w:val="11"/>
    <w:link w:val="56"/>
    <w:qFormat/>
    <w:uiPriority w:val="0"/>
    <w:pPr>
      <w:spacing w:line="360" w:lineRule="auto"/>
      <w:ind w:firstLine="200" w:firstLineChars="200"/>
      <w:jc w:val="left"/>
    </w:pPr>
    <w:rPr>
      <w:rFonts w:ascii="Calibri" w:hAnsi="Calibri" w:eastAsia="楷体"/>
      <w:sz w:val="24"/>
      <w:szCs w:val="22"/>
      <w:lang w:val="zh-CN" w:eastAsia="zh-CN"/>
    </w:rPr>
  </w:style>
  <w:style w:type="character" w:customStyle="1" w:styleId="56">
    <w:name w:val="批注文字 Char"/>
    <w:link w:val="55"/>
    <w:qFormat/>
    <w:uiPriority w:val="0"/>
    <w:rPr>
      <w:rFonts w:ascii="Calibri" w:hAnsi="Calibri" w:eastAsia="楷体" w:cs="Times New Roman"/>
      <w:sz w:val="24"/>
      <w:lang w:val="zh-CN" w:eastAsia="zh-CN"/>
    </w:rPr>
  </w:style>
  <w:style w:type="paragraph" w:customStyle="1" w:styleId="57">
    <w:name w:val="批注主题1"/>
    <w:basedOn w:val="11"/>
    <w:next w:val="11"/>
    <w:qFormat/>
    <w:uiPriority w:val="0"/>
    <w:rPr>
      <w:b/>
      <w:bCs/>
      <w:lang w:val="zh-CN" w:eastAsia="zh-CN"/>
    </w:rPr>
  </w:style>
  <w:style w:type="character" w:customStyle="1" w:styleId="58">
    <w:name w:val="批注主题 Char"/>
    <w:link w:val="27"/>
    <w:qFormat/>
    <w:uiPriority w:val="0"/>
    <w:rPr>
      <w:rFonts w:eastAsia="楷体"/>
      <w:b/>
      <w:bCs/>
      <w:sz w:val="24"/>
      <w:lang w:val="zh-CN" w:eastAsia="zh-CN"/>
    </w:rPr>
  </w:style>
  <w:style w:type="paragraph" w:customStyle="1" w:styleId="59">
    <w:name w:val="批注框文本1"/>
    <w:basedOn w:val="1"/>
    <w:next w:val="17"/>
    <w:link w:val="60"/>
    <w:qFormat/>
    <w:uiPriority w:val="0"/>
    <w:pPr>
      <w:spacing w:line="360" w:lineRule="auto"/>
      <w:ind w:firstLine="200" w:firstLineChars="200"/>
    </w:pPr>
    <w:rPr>
      <w:rFonts w:ascii="Calibri" w:hAnsi="Calibri" w:eastAsia="楷体"/>
      <w:sz w:val="18"/>
      <w:szCs w:val="18"/>
      <w:lang w:val="zh-CN" w:eastAsia="zh-CN"/>
    </w:rPr>
  </w:style>
  <w:style w:type="character" w:customStyle="1" w:styleId="60">
    <w:name w:val="批注框文本 Char"/>
    <w:link w:val="59"/>
    <w:qFormat/>
    <w:uiPriority w:val="0"/>
    <w:rPr>
      <w:rFonts w:ascii="Calibri" w:hAnsi="Calibri" w:eastAsia="楷体" w:cs="Times New Roman"/>
      <w:sz w:val="18"/>
      <w:szCs w:val="18"/>
      <w:lang w:val="zh-CN" w:eastAsia="zh-CN"/>
    </w:rPr>
  </w:style>
  <w:style w:type="paragraph" w:customStyle="1" w:styleId="61">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2">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3">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4">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5">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66">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67">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68">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69">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0">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1">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2">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3">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4">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5">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6">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7">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8">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9">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0">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1">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2">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3">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4">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5">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6">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7">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88">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89">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0">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1">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2">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3">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4">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5">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6">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97">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98">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9">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0">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1">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2">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5">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6">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7">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08">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09">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0">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1">
    <w:name w:val="????nd1"/>
    <w:basedOn w:val="1"/>
    <w:next w:val="9"/>
    <w:link w:val="112"/>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2">
    <w:name w:val="正文缩进 Char"/>
    <w:link w:val="111"/>
    <w:qFormat/>
    <w:uiPriority w:val="0"/>
    <w:rPr>
      <w:rFonts w:ascii="Calibri" w:hAnsi="Calibri" w:eastAsia="楷体" w:cs="Times New Roman"/>
      <w:sz w:val="24"/>
      <w:szCs w:val="20"/>
    </w:rPr>
  </w:style>
  <w:style w:type="paragraph" w:customStyle="1" w:styleId="113">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4">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5">
    <w:name w:val="标题 Char"/>
    <w:link w:val="26"/>
    <w:qFormat/>
    <w:uiPriority w:val="10"/>
    <w:rPr>
      <w:rFonts w:ascii="Calibri Light" w:hAnsi="Calibri Light"/>
      <w:b/>
      <w:bCs/>
      <w:sz w:val="32"/>
      <w:szCs w:val="32"/>
    </w:rPr>
  </w:style>
  <w:style w:type="character" w:customStyle="1" w:styleId="116">
    <w:name w:val="文档结构图 Char1"/>
    <w:basedOn w:val="30"/>
    <w:link w:val="10"/>
    <w:qFormat/>
    <w:uiPriority w:val="99"/>
    <w:rPr>
      <w:rFonts w:ascii="Microsoft YaHei UI" w:hAnsi="Calibri" w:eastAsia="Microsoft YaHei UI" w:cs="Times New Roman"/>
      <w:sz w:val="18"/>
      <w:szCs w:val="18"/>
    </w:rPr>
  </w:style>
  <w:style w:type="character" w:customStyle="1" w:styleId="117">
    <w:name w:val="批注文字 Char1"/>
    <w:basedOn w:val="30"/>
    <w:link w:val="11"/>
    <w:qFormat/>
    <w:uiPriority w:val="99"/>
    <w:rPr>
      <w:rFonts w:ascii="Calibri" w:hAnsi="Calibri" w:eastAsia="楷体" w:cs="Times New Roman"/>
      <w:sz w:val="24"/>
    </w:rPr>
  </w:style>
  <w:style w:type="character" w:customStyle="1" w:styleId="118">
    <w:name w:val="批注主题 Char1"/>
    <w:basedOn w:val="117"/>
    <w:qFormat/>
    <w:uiPriority w:val="99"/>
    <w:rPr>
      <w:rFonts w:ascii="Calibri" w:hAnsi="Calibri" w:eastAsia="楷体" w:cs="Times New Roman"/>
      <w:b/>
      <w:bCs/>
      <w:sz w:val="24"/>
    </w:rPr>
  </w:style>
  <w:style w:type="character" w:customStyle="1" w:styleId="119">
    <w:name w:val="批注框文本 Char1"/>
    <w:basedOn w:val="30"/>
    <w:link w:val="17"/>
    <w:qFormat/>
    <w:uiPriority w:val="99"/>
    <w:rPr>
      <w:rFonts w:ascii="Calibri" w:hAnsi="Calibri" w:eastAsia="楷体" w:cs="Times New Roman"/>
      <w:sz w:val="18"/>
      <w:szCs w:val="18"/>
    </w:rPr>
  </w:style>
  <w:style w:type="character" w:customStyle="1" w:styleId="120">
    <w:name w:val="标题 Char1"/>
    <w:basedOn w:val="30"/>
    <w:qFormat/>
    <w:uiPriority w:val="10"/>
    <w:rPr>
      <w:rFonts w:eastAsia="宋体" w:asciiTheme="majorHAnsi" w:hAnsiTheme="majorHAnsi" w:cstheme="majorBidi"/>
      <w:b/>
      <w:bCs/>
      <w:sz w:val="32"/>
      <w:szCs w:val="32"/>
    </w:rPr>
  </w:style>
  <w:style w:type="paragraph" w:styleId="121">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2">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3">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4">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5">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6">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27">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8">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29">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0">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1">
    <w:name w:val="图文"/>
    <w:basedOn w:val="1"/>
    <w:qFormat/>
    <w:uiPriority w:val="0"/>
    <w:pPr>
      <w:adjustRightInd w:val="0"/>
      <w:snapToGrid w:val="0"/>
      <w:spacing w:after="50" w:line="360" w:lineRule="auto"/>
    </w:pPr>
    <w:rPr>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28</Pages>
  <Words>1596</Words>
  <Characters>9102</Characters>
  <Lines>75</Lines>
  <Paragraphs>21</Paragraphs>
  <TotalTime>12</TotalTime>
  <ScaleCrop>false</ScaleCrop>
  <LinksUpToDate>false</LinksUpToDate>
  <CharactersWithSpaces>10677</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Administrator</cp:lastModifiedBy>
  <dcterms:modified xsi:type="dcterms:W3CDTF">2025-06-26T09:30:53Z</dcterms:modified>
  <cp:revision>98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3171FBED613D4B77BBD4DE2EDA740093</vt:lpwstr>
  </property>
</Properties>
</file>