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宋体" w:eastAsia="仿宋_GB2312" w:cs="Times New Roman"/>
          <w:b/>
          <w:bCs w:val="0"/>
          <w:sz w:val="36"/>
          <w:szCs w:val="36"/>
        </w:rPr>
      </w:pPr>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Calibri" w:eastAsia="仿宋_GB2312" w:cs="仿宋_GB2312"/>
          <w:kern w:val="0"/>
          <w:sz w:val="48"/>
          <w:szCs w:val="48"/>
          <w:lang w:val="en-US" w:eastAsia="zh-CN" w:bidi="ar"/>
        </w:rPr>
      </w:pPr>
      <w:r>
        <w:rPr>
          <w:rFonts w:hint="default" w:ascii="仿宋_GB2312" w:hAnsi="Calibri" w:eastAsia="仿宋_GB2312" w:cs="仿宋_GB2312"/>
          <w:kern w:val="0"/>
          <w:sz w:val="48"/>
          <w:szCs w:val="48"/>
          <w:lang w:val="en-US" w:eastAsia="zh-CN" w:bidi="ar"/>
        </w:rPr>
        <w:t>人保财险</w:t>
      </w:r>
      <w:r>
        <w:rPr>
          <w:rFonts w:hint="eastAsia" w:ascii="仿宋_GB2312" w:hAnsi="Calibri" w:eastAsia="仿宋_GB2312" w:cs="仿宋_GB2312"/>
          <w:kern w:val="0"/>
          <w:sz w:val="48"/>
          <w:szCs w:val="48"/>
          <w:lang w:val="en-US" w:eastAsia="zh-CN" w:bidi="ar"/>
        </w:rPr>
        <w:t>三亚</w:t>
      </w:r>
      <w:r>
        <w:rPr>
          <w:rFonts w:hint="default" w:ascii="仿宋_GB2312" w:hAnsi="Calibri" w:eastAsia="仿宋_GB2312" w:cs="仿宋_GB2312"/>
          <w:kern w:val="0"/>
          <w:sz w:val="48"/>
          <w:szCs w:val="48"/>
          <w:lang w:val="en-US" w:eastAsia="zh-CN" w:bidi="ar"/>
        </w:rPr>
        <w:t>市分公司</w:t>
      </w:r>
      <w:r>
        <w:rPr>
          <w:rFonts w:hint="eastAsia" w:ascii="仿宋_GB2312" w:hAnsi="Calibri" w:eastAsia="仿宋_GB2312" w:cs="仿宋_GB2312"/>
          <w:kern w:val="0"/>
          <w:sz w:val="48"/>
          <w:szCs w:val="48"/>
          <w:lang w:val="en-US" w:eastAsia="zh-CN" w:bidi="ar"/>
        </w:rPr>
        <w:t>食堂</w:t>
      </w:r>
      <w:r>
        <w:rPr>
          <w:rFonts w:hint="default" w:ascii="仿宋_GB2312" w:hAnsi="Calibri" w:eastAsia="仿宋_GB2312" w:cs="仿宋_GB2312"/>
          <w:kern w:val="0"/>
          <w:sz w:val="48"/>
          <w:szCs w:val="48"/>
          <w:lang w:val="en-US" w:eastAsia="zh-CN" w:bidi="ar"/>
        </w:rPr>
        <w:t>服务采购项目</w:t>
      </w:r>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Calibri" w:eastAsia="仿宋_GB2312" w:cs="Times New Roman"/>
          <w:sz w:val="72"/>
          <w:szCs w:val="72"/>
        </w:rPr>
      </w:pPr>
      <w:r>
        <w:rPr>
          <w:rFonts w:hint="default" w:ascii="仿宋_GB2312" w:hAnsi="Calibri" w:eastAsia="仿宋_GB2312" w:cs="Times New Roman"/>
          <w:kern w:val="0"/>
          <w:sz w:val="72"/>
          <w:szCs w:val="72"/>
          <w:lang w:val="en-US" w:eastAsia="zh-CN" w:bidi="ar"/>
        </w:rPr>
        <w:t xml:space="preserve"> </w:t>
      </w:r>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Calibri" w:eastAsia="仿宋_GB2312" w:cs="Times New Roman"/>
          <w:sz w:val="72"/>
          <w:szCs w:val="72"/>
        </w:rPr>
      </w:pPr>
      <w:r>
        <w:rPr>
          <w:rFonts w:hint="default" w:ascii="仿宋_GB2312" w:hAnsi="Calibri" w:eastAsia="仿宋_GB2312" w:cs="仿宋_GB2312"/>
          <w:kern w:val="0"/>
          <w:sz w:val="72"/>
          <w:szCs w:val="72"/>
          <w:lang w:val="en-US" w:eastAsia="zh-CN" w:bidi="ar"/>
        </w:rPr>
        <w:t>竞</w:t>
      </w:r>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Calibri" w:eastAsia="仿宋_GB2312" w:cs="Times New Roman"/>
          <w:sz w:val="72"/>
          <w:szCs w:val="72"/>
          <w:lang w:val="en-US"/>
        </w:rPr>
      </w:pPr>
      <w:r>
        <w:rPr>
          <w:rFonts w:hint="default" w:ascii="仿宋_GB2312" w:hAnsi="Calibri" w:eastAsia="仿宋_GB2312" w:cs="仿宋_GB2312"/>
          <w:kern w:val="0"/>
          <w:sz w:val="72"/>
          <w:szCs w:val="72"/>
          <w:lang w:val="en-US" w:eastAsia="zh-CN" w:bidi="ar"/>
        </w:rPr>
        <w:t>争</w:t>
      </w:r>
      <w:r>
        <w:rPr>
          <w:rFonts w:hint="eastAsia" w:ascii="仿宋_GB2312" w:hAnsi="Calibri" w:eastAsia="仿宋_GB2312" w:cs="仿宋_GB2312"/>
          <w:kern w:val="0"/>
          <w:sz w:val="72"/>
          <w:szCs w:val="72"/>
          <w:lang w:val="en-US" w:eastAsia="zh-CN" w:bidi="ar"/>
        </w:rPr>
        <w:tab/>
      </w:r>
      <w:bookmarkStart w:id="52" w:name="_GoBack"/>
      <w:bookmarkEnd w:id="52"/>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Calibri" w:eastAsia="仿宋_GB2312" w:cs="Times New Roman"/>
          <w:sz w:val="72"/>
          <w:szCs w:val="72"/>
        </w:rPr>
      </w:pPr>
      <w:r>
        <w:rPr>
          <w:rFonts w:hint="default" w:ascii="仿宋_GB2312" w:hAnsi="Calibri" w:eastAsia="仿宋_GB2312" w:cs="仿宋_GB2312"/>
          <w:kern w:val="0"/>
          <w:sz w:val="72"/>
          <w:szCs w:val="72"/>
          <w:lang w:val="en-US" w:eastAsia="zh-CN" w:bidi="ar"/>
        </w:rPr>
        <w:t>性</w:t>
      </w:r>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Calibri" w:eastAsia="仿宋_GB2312" w:cs="Times New Roman"/>
          <w:sz w:val="72"/>
          <w:szCs w:val="72"/>
        </w:rPr>
      </w:pPr>
      <w:r>
        <w:rPr>
          <w:rFonts w:hint="default" w:ascii="仿宋_GB2312" w:hAnsi="Calibri" w:eastAsia="仿宋_GB2312" w:cs="仿宋_GB2312"/>
          <w:kern w:val="0"/>
          <w:sz w:val="72"/>
          <w:szCs w:val="72"/>
          <w:lang w:val="en-US" w:eastAsia="zh-CN" w:bidi="ar"/>
        </w:rPr>
        <w:t>磋</w:t>
      </w:r>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Calibri" w:eastAsia="仿宋_GB2312" w:cs="仿宋_GB2312"/>
          <w:kern w:val="0"/>
          <w:sz w:val="72"/>
          <w:szCs w:val="72"/>
          <w:lang w:val="en-US" w:eastAsia="zh-CN" w:bidi="ar"/>
        </w:rPr>
      </w:pPr>
      <w:r>
        <w:rPr>
          <w:rFonts w:hint="default" w:ascii="仿宋_GB2312" w:hAnsi="Calibri" w:eastAsia="仿宋_GB2312" w:cs="仿宋_GB2312"/>
          <w:kern w:val="0"/>
          <w:sz w:val="72"/>
          <w:szCs w:val="72"/>
          <w:lang w:val="en-US" w:eastAsia="zh-CN" w:bidi="ar"/>
        </w:rPr>
        <w:t>商</w:t>
      </w:r>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_GB2312" w:eastAsia="仿宋_GB2312" w:cs="仿宋_GB2312"/>
          <w:kern w:val="0"/>
          <w:sz w:val="72"/>
          <w:szCs w:val="72"/>
          <w:lang w:val="en-US" w:eastAsia="zh-CN" w:bidi="ar"/>
        </w:rPr>
      </w:pPr>
      <w:r>
        <w:rPr>
          <w:rFonts w:hint="eastAsia" w:ascii="仿宋_GB2312" w:eastAsia="仿宋_GB2312" w:cs="仿宋_GB2312"/>
          <w:kern w:val="0"/>
          <w:sz w:val="72"/>
          <w:szCs w:val="72"/>
          <w:lang w:val="en-US" w:eastAsia="zh-CN" w:bidi="ar"/>
        </w:rPr>
        <w:t>邀</w:t>
      </w:r>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lang w:val="en-US"/>
        </w:rPr>
      </w:pPr>
      <w:r>
        <w:rPr>
          <w:rFonts w:hint="eastAsia" w:ascii="仿宋_GB2312" w:eastAsia="仿宋_GB2312" w:cs="仿宋_GB2312"/>
          <w:kern w:val="0"/>
          <w:sz w:val="72"/>
          <w:szCs w:val="72"/>
          <w:lang w:val="en-US" w:eastAsia="zh-CN" w:bidi="ar"/>
        </w:rPr>
        <w:t>请</w:t>
      </w:r>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Calibri" w:eastAsia="仿宋_GB2312" w:cs="Times New Roman"/>
          <w:sz w:val="72"/>
          <w:szCs w:val="72"/>
        </w:rPr>
      </w:pPr>
      <w:r>
        <w:rPr>
          <w:rFonts w:hint="default" w:ascii="仿宋_GB2312" w:hAnsi="Calibri" w:eastAsia="仿宋_GB2312" w:cs="仿宋_GB2312"/>
          <w:kern w:val="0"/>
          <w:sz w:val="72"/>
          <w:szCs w:val="72"/>
          <w:lang w:val="en-US" w:eastAsia="zh-CN" w:bidi="ar"/>
        </w:rPr>
        <w:t>文</w:t>
      </w:r>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Calibri" w:eastAsia="仿宋_GB2312" w:cs="Times New Roman"/>
          <w:sz w:val="72"/>
          <w:szCs w:val="72"/>
        </w:rPr>
      </w:pPr>
      <w:r>
        <w:rPr>
          <w:rFonts w:hint="default" w:ascii="仿宋_GB2312" w:hAnsi="Calibri" w:eastAsia="仿宋_GB2312" w:cs="仿宋_GB2312"/>
          <w:kern w:val="0"/>
          <w:sz w:val="72"/>
          <w:szCs w:val="72"/>
          <w:lang w:val="en-US" w:eastAsia="zh-CN" w:bidi="ar"/>
        </w:rPr>
        <w:t>件</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宋体" w:eastAsia="仿宋_GB2312" w:cs="Times New Roman"/>
          <w:b/>
          <w:bCs w:val="0"/>
          <w:kern w:val="2"/>
          <w:sz w:val="28"/>
          <w:szCs w:val="28"/>
        </w:rPr>
      </w:pPr>
      <w:r>
        <w:rPr>
          <w:rFonts w:hint="default" w:ascii="仿宋_GB2312" w:hAnsi="宋体" w:eastAsia="仿宋_GB2312" w:cs="Times New Roman"/>
          <w:kern w:val="0"/>
          <w:sz w:val="28"/>
          <w:szCs w:val="28"/>
          <w:lang w:val="en-US" w:eastAsia="zh-CN" w:bidi="ar"/>
        </w:rPr>
        <w:t xml:space="preserve"> </w:t>
      </w:r>
      <w:r>
        <w:rPr>
          <w:rFonts w:hint="default" w:ascii="仿宋_GB2312" w:hAnsi="宋体" w:eastAsia="仿宋_GB2312" w:cs="Times New Roman"/>
          <w:b/>
          <w:bCs w:val="0"/>
          <w:kern w:val="2"/>
          <w:sz w:val="28"/>
          <w:szCs w:val="28"/>
        </w:rPr>
        <w:t xml:space="preserve">  </w:t>
      </w:r>
    </w:p>
    <w:p>
      <w:pPr>
        <w:pStyle w:val="8"/>
        <w:widowControl/>
        <w:kinsoku/>
        <w:wordWrap/>
        <w:overflowPunct/>
        <w:topLinePunct w:val="0"/>
        <w:bidi w:val="0"/>
        <w:spacing w:before="0" w:beforeAutospacing="1" w:after="0" w:afterAutospacing="1" w:line="360" w:lineRule="auto"/>
        <w:ind w:left="99" w:leftChars="47" w:right="0"/>
        <w:jc w:val="center"/>
        <w:rPr>
          <w:rFonts w:hint="default" w:ascii="仿宋_GB2312" w:hAnsi="宋体" w:eastAsia="仿宋_GB2312" w:cs="Times New Roman"/>
          <w:b/>
          <w:bCs w:val="0"/>
          <w:kern w:val="2"/>
          <w:sz w:val="28"/>
          <w:szCs w:val="28"/>
        </w:rPr>
      </w:pPr>
      <w:r>
        <w:rPr>
          <w:rFonts w:hint="default" w:ascii="仿宋_GB2312" w:hAnsi="宋体" w:eastAsia="仿宋_GB2312" w:cs="仿宋_GB2312"/>
          <w:b/>
          <w:bCs w:val="0"/>
          <w:kern w:val="2"/>
          <w:sz w:val="28"/>
          <w:szCs w:val="28"/>
        </w:rPr>
        <w:t>二〇二</w:t>
      </w:r>
      <w:r>
        <w:rPr>
          <w:rFonts w:hint="eastAsia" w:ascii="仿宋_GB2312" w:hAnsi="宋体" w:eastAsia="仿宋_GB2312" w:cs="仿宋_GB2312"/>
          <w:b/>
          <w:bCs w:val="0"/>
          <w:kern w:val="2"/>
          <w:sz w:val="28"/>
          <w:szCs w:val="28"/>
          <w:lang w:val="en-US" w:eastAsia="zh-CN"/>
        </w:rPr>
        <w:t>五</w:t>
      </w:r>
      <w:r>
        <w:rPr>
          <w:rFonts w:hint="default" w:ascii="仿宋_GB2312" w:hAnsi="宋体" w:eastAsia="仿宋_GB2312" w:cs="仿宋_GB2312"/>
          <w:b/>
          <w:bCs w:val="0"/>
          <w:kern w:val="2"/>
          <w:sz w:val="28"/>
          <w:szCs w:val="28"/>
        </w:rPr>
        <w:t>年</w:t>
      </w:r>
      <w:r>
        <w:rPr>
          <w:rFonts w:hint="eastAsia" w:ascii="仿宋_GB2312" w:hAnsi="宋体" w:eastAsia="仿宋_GB2312" w:cs="仿宋_GB2312"/>
          <w:b/>
          <w:bCs w:val="0"/>
          <w:kern w:val="2"/>
          <w:sz w:val="28"/>
          <w:szCs w:val="28"/>
          <w:lang w:val="en-US" w:eastAsia="zh-CN"/>
        </w:rPr>
        <w:t>七</w:t>
      </w:r>
      <w:r>
        <w:rPr>
          <w:rFonts w:hint="default" w:ascii="仿宋_GB2312" w:hAnsi="宋体" w:eastAsia="仿宋_GB2312" w:cs="仿宋_GB2312"/>
          <w:b/>
          <w:bCs w:val="0"/>
          <w:kern w:val="2"/>
          <w:sz w:val="28"/>
          <w:szCs w:val="28"/>
        </w:rPr>
        <w:t>月</w:t>
      </w:r>
    </w:p>
    <w:p>
      <w:pPr>
        <w:kinsoku/>
        <w:wordWrap/>
        <w:overflowPunct/>
        <w:topLinePunct w:val="0"/>
        <w:bidi w:val="0"/>
        <w:spacing w:line="360" w:lineRule="auto"/>
        <w:rPr>
          <w:rFonts w:hint="default" w:ascii="仿宋_GB2312" w:hAnsi="宋体" w:eastAsia="仿宋_GB2312" w:cs="Times New Roman"/>
          <w:b/>
          <w:sz w:val="36"/>
          <w:szCs w:val="36"/>
        </w:rPr>
        <w:sectPr>
          <w:pgSz w:w="11906" w:h="16838"/>
          <w:pgMar w:top="1440" w:right="1134" w:bottom="1440" w:left="1134" w:header="851" w:footer="992" w:gutter="0"/>
          <w:cols w:space="425" w:num="1"/>
          <w:docGrid w:type="lines" w:linePitch="326" w:charSpace="0"/>
        </w:sectPr>
      </w:pPr>
    </w:p>
    <w:p>
      <w:pPr>
        <w:kinsoku/>
        <w:wordWrap/>
        <w:overflowPunct/>
        <w:topLinePunct w:val="0"/>
        <w:bidi w:val="0"/>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10"/>
        <w:tabs>
          <w:tab w:val="right" w:leader="dot" w:pos="9638"/>
        </w:tabs>
        <w:rPr>
          <w:rFonts w:hint="default" w:eastAsia="仿宋_GB2312"/>
          <w:lang w:val="en-US" w:eastAsia="zh-CN"/>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rPr>
        <w:fldChar w:fldCharType="begin"/>
      </w:r>
      <w:r>
        <w:rPr>
          <w:rFonts w:hint="eastAsia"/>
        </w:rPr>
        <w:instrText xml:space="preserve"> HYPERLINK \l _Toc18914 </w:instrText>
      </w:r>
      <w:r>
        <w:rPr>
          <w:rFonts w:hint="eastAsia"/>
        </w:rPr>
        <w:fldChar w:fldCharType="separate"/>
      </w:r>
      <w:r>
        <w:rPr>
          <w:rFonts w:hint="default"/>
        </w:rPr>
        <w:t>第一章 竞争性磋商邀请</w:t>
      </w:r>
      <w:r>
        <w:tab/>
      </w:r>
      <w:r>
        <w:fldChar w:fldCharType="begin"/>
      </w:r>
      <w:r>
        <w:instrText xml:space="preserve"> PAGEREF _Toc18914 \h </w:instrText>
      </w:r>
      <w:r>
        <w:fldChar w:fldCharType="separate"/>
      </w:r>
      <w:r>
        <w:t>3</w:t>
      </w:r>
      <w:r>
        <w:fldChar w:fldCharType="end"/>
      </w:r>
      <w:r>
        <w:rPr>
          <w:rFonts w:hint="eastAsia"/>
        </w:rPr>
        <w:fldChar w:fldCharType="end"/>
      </w:r>
      <w:r>
        <w:rPr>
          <w:rFonts w:hint="eastAsia"/>
          <w:lang w:val="en-US" w:eastAsia="zh-CN"/>
        </w:rPr>
        <w:t>-4</w:t>
      </w:r>
    </w:p>
    <w:p>
      <w:pPr>
        <w:pStyle w:val="10"/>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_Toc7816 </w:instrText>
      </w:r>
      <w:r>
        <w:rPr>
          <w:rFonts w:hint="eastAsia" w:ascii="仿宋_GB2312" w:hAnsi="宋体" w:eastAsia="仿宋_GB2312"/>
          <w:bCs w:val="0"/>
        </w:rPr>
        <w:fldChar w:fldCharType="separate"/>
      </w:r>
      <w:r>
        <w:rPr>
          <w:rFonts w:hint="default" w:ascii="仿宋_GB2312" w:hAnsi="宋体" w:eastAsia="仿宋_GB2312" w:cs="仿宋_GB2312"/>
          <w:bCs/>
          <w:kern w:val="44"/>
          <w:szCs w:val="28"/>
        </w:rPr>
        <w:t>第二章</w:t>
      </w:r>
      <w:r>
        <w:rPr>
          <w:rFonts w:hint="default" w:ascii="仿宋_GB2312" w:hAnsi="宋体" w:eastAsia="仿宋_GB2312" w:cs="Times New Roman"/>
          <w:bCs/>
          <w:kern w:val="44"/>
          <w:szCs w:val="28"/>
        </w:rPr>
        <w:t xml:space="preserve"> </w:t>
      </w:r>
      <w:r>
        <w:rPr>
          <w:rFonts w:hint="default" w:ascii="仿宋_GB2312" w:hAnsi="宋体" w:eastAsia="仿宋_GB2312" w:cs="仿宋_GB2312"/>
          <w:bCs/>
          <w:kern w:val="44"/>
          <w:szCs w:val="28"/>
        </w:rPr>
        <w:t>供应商须知</w:t>
      </w:r>
      <w:r>
        <w:tab/>
      </w:r>
      <w:r>
        <w:fldChar w:fldCharType="begin"/>
      </w:r>
      <w:r>
        <w:instrText xml:space="preserve"> PAGEREF _Toc7816 \h </w:instrText>
      </w:r>
      <w:r>
        <w:fldChar w:fldCharType="separate"/>
      </w:r>
      <w:r>
        <w:t>5</w:t>
      </w:r>
      <w:r>
        <w:fldChar w:fldCharType="end"/>
      </w:r>
      <w:r>
        <w:rPr>
          <w:rFonts w:hint="eastAsia" w:ascii="仿宋_GB2312" w:hAnsi="宋体" w:eastAsia="仿宋_GB2312"/>
          <w:bCs w:val="0"/>
          <w:color w:val="auto"/>
        </w:rPr>
        <w:fldChar w:fldCharType="end"/>
      </w:r>
    </w:p>
    <w:p>
      <w:pPr>
        <w:pStyle w:val="1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_Toc22378 </w:instrText>
      </w:r>
      <w:r>
        <w:rPr>
          <w:rFonts w:hint="eastAsia" w:ascii="仿宋_GB2312" w:hAnsi="宋体" w:eastAsia="仿宋_GB2312"/>
          <w:bCs w:val="0"/>
        </w:rPr>
        <w:fldChar w:fldCharType="separate"/>
      </w:r>
      <w:r>
        <w:rPr>
          <w:rFonts w:hint="eastAsia" w:ascii="仿宋_GB2312" w:hAnsi="宋体" w:eastAsia="仿宋_GB2312" w:cs="仿宋_GB2312"/>
          <w:bCs/>
          <w:iCs w:val="0"/>
          <w:kern w:val="44"/>
          <w:szCs w:val="28"/>
          <w:lang w:val="en-US" w:eastAsia="zh-CN" w:bidi="ar"/>
        </w:rPr>
        <w:t>附件2.1 须知前附表</w:t>
      </w:r>
      <w:r>
        <w:tab/>
      </w:r>
      <w:r>
        <w:fldChar w:fldCharType="begin"/>
      </w:r>
      <w:r>
        <w:instrText xml:space="preserve"> PAGEREF _Toc22378 \h </w:instrText>
      </w:r>
      <w:r>
        <w:fldChar w:fldCharType="separate"/>
      </w:r>
      <w:r>
        <w:t>5</w:t>
      </w:r>
      <w:r>
        <w:fldChar w:fldCharType="end"/>
      </w:r>
      <w:r>
        <w:rPr>
          <w:rFonts w:hint="eastAsia" w:ascii="仿宋_GB2312" w:hAnsi="宋体" w:eastAsia="仿宋_GB2312"/>
          <w:bCs w:val="0"/>
          <w:color w:val="auto"/>
        </w:rPr>
        <w:fldChar w:fldCharType="end"/>
      </w:r>
    </w:p>
    <w:p>
      <w:pPr>
        <w:pStyle w:val="1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_Toc20599 </w:instrText>
      </w:r>
      <w:r>
        <w:rPr>
          <w:rFonts w:hint="eastAsia" w:ascii="仿宋_GB2312" w:hAnsi="宋体" w:eastAsia="仿宋_GB2312"/>
          <w:bCs w:val="0"/>
        </w:rPr>
        <w:fldChar w:fldCharType="separate"/>
      </w:r>
      <w:r>
        <w:rPr>
          <w:rFonts w:hint="eastAsia" w:ascii="仿宋_GB2312" w:hAnsi="宋体" w:eastAsia="仿宋_GB2312" w:cstheme="minorBidi"/>
          <w:bCs w:val="0"/>
          <w:iCs w:val="0"/>
          <w:kern w:val="0"/>
          <w:szCs w:val="24"/>
          <w:lang w:val="en-US" w:eastAsia="zh-CN" w:bidi="ar-SA"/>
        </w:rPr>
        <w:t>附件2.2 总则</w:t>
      </w:r>
      <w:r>
        <w:tab/>
      </w:r>
      <w:r>
        <w:fldChar w:fldCharType="begin"/>
      </w:r>
      <w:r>
        <w:instrText xml:space="preserve"> PAGEREF _Toc20599 \h </w:instrText>
      </w:r>
      <w:r>
        <w:fldChar w:fldCharType="separate"/>
      </w:r>
      <w:r>
        <w:t>6</w:t>
      </w:r>
      <w:r>
        <w:fldChar w:fldCharType="end"/>
      </w:r>
      <w:r>
        <w:rPr>
          <w:rFonts w:hint="eastAsia" w:ascii="仿宋_GB2312" w:hAnsi="宋体" w:eastAsia="仿宋_GB2312"/>
          <w:bCs w:val="0"/>
          <w:color w:val="auto"/>
        </w:rPr>
        <w:fldChar w:fldCharType="end"/>
      </w:r>
    </w:p>
    <w:p>
      <w:pPr>
        <w:pStyle w:val="11"/>
        <w:tabs>
          <w:tab w:val="right" w:leader="dot" w:pos="9638"/>
        </w:tabs>
        <w:rPr>
          <w:rFonts w:hint="default" w:eastAsia="仿宋_GB2312"/>
          <w:lang w:val="en-US" w:eastAsia="zh-CN"/>
        </w:rPr>
      </w:pPr>
      <w:r>
        <w:rPr>
          <w:rFonts w:hint="eastAsia"/>
        </w:rPr>
        <w:fldChar w:fldCharType="begin"/>
      </w:r>
      <w:r>
        <w:rPr>
          <w:rFonts w:hint="eastAsia"/>
        </w:rPr>
        <w:instrText xml:space="preserve"> HYPERLINK \l _Toc24996 </w:instrText>
      </w:r>
      <w:r>
        <w:rPr>
          <w:rFonts w:hint="eastAsia"/>
        </w:rPr>
        <w:fldChar w:fldCharType="separate"/>
      </w:r>
      <w:r>
        <w:rPr>
          <w:rFonts w:hint="eastAsia"/>
          <w:lang w:val="en-US" w:eastAsia="zh-CN"/>
        </w:rPr>
        <w:t>附件2.3 磋商文件</w:t>
      </w:r>
      <w:r>
        <w:tab/>
      </w:r>
      <w:r>
        <w:fldChar w:fldCharType="begin"/>
      </w:r>
      <w:r>
        <w:instrText xml:space="preserve"> PAGEREF _Toc24996 \h </w:instrText>
      </w:r>
      <w:r>
        <w:fldChar w:fldCharType="separate"/>
      </w:r>
      <w:r>
        <w:t>6</w:t>
      </w:r>
      <w:r>
        <w:fldChar w:fldCharType="end"/>
      </w:r>
      <w:r>
        <w:rPr>
          <w:rFonts w:hint="eastAsia"/>
        </w:rPr>
        <w:fldChar w:fldCharType="end"/>
      </w:r>
      <w:r>
        <w:rPr>
          <w:rFonts w:hint="eastAsia"/>
          <w:lang w:val="en-US" w:eastAsia="zh-CN"/>
        </w:rPr>
        <w:t>-8</w:t>
      </w:r>
    </w:p>
    <w:p>
      <w:pPr>
        <w:pStyle w:val="11"/>
        <w:tabs>
          <w:tab w:val="right" w:leader="dot" w:pos="9638"/>
        </w:tabs>
        <w:rPr>
          <w:rFonts w:hint="default" w:eastAsia="仿宋_GB2312"/>
          <w:lang w:val="en-US" w:eastAsia="zh-CN"/>
        </w:rPr>
      </w:pPr>
      <w:r>
        <w:rPr>
          <w:rFonts w:hint="eastAsia"/>
        </w:rPr>
        <w:fldChar w:fldCharType="begin"/>
      </w:r>
      <w:r>
        <w:rPr>
          <w:rFonts w:hint="eastAsia"/>
        </w:rPr>
        <w:instrText xml:space="preserve"> HYPERLINK \l _Toc17098 </w:instrText>
      </w:r>
      <w:r>
        <w:rPr>
          <w:rFonts w:hint="eastAsia"/>
        </w:rPr>
        <w:fldChar w:fldCharType="separate"/>
      </w:r>
      <w:r>
        <w:rPr>
          <w:rFonts w:hint="eastAsia"/>
        </w:rPr>
        <w:t>附件2.4 响应文件</w:t>
      </w:r>
      <w:r>
        <w:tab/>
      </w:r>
      <w:r>
        <w:fldChar w:fldCharType="begin"/>
      </w:r>
      <w:r>
        <w:instrText xml:space="preserve"> PAGEREF _Toc17098 \h </w:instrText>
      </w:r>
      <w:r>
        <w:fldChar w:fldCharType="separate"/>
      </w:r>
      <w:r>
        <w:t>8</w:t>
      </w:r>
      <w:r>
        <w:fldChar w:fldCharType="end"/>
      </w:r>
      <w:r>
        <w:rPr>
          <w:rFonts w:hint="eastAsia"/>
        </w:rPr>
        <w:fldChar w:fldCharType="end"/>
      </w:r>
      <w:r>
        <w:rPr>
          <w:rFonts w:hint="eastAsia"/>
          <w:lang w:val="en-US" w:eastAsia="zh-CN"/>
        </w:rPr>
        <w:t>-9</w:t>
      </w:r>
    </w:p>
    <w:p>
      <w:pPr>
        <w:pStyle w:val="11"/>
        <w:tabs>
          <w:tab w:val="right" w:leader="dot" w:pos="9638"/>
        </w:tabs>
        <w:rPr>
          <w:rFonts w:hint="default" w:eastAsia="仿宋_GB2312"/>
          <w:lang w:val="en-US" w:eastAsia="zh-CN"/>
        </w:rPr>
      </w:pPr>
      <w:r>
        <w:rPr>
          <w:rFonts w:hint="eastAsia"/>
        </w:rPr>
        <w:fldChar w:fldCharType="begin"/>
      </w:r>
      <w:r>
        <w:rPr>
          <w:rFonts w:hint="eastAsia"/>
        </w:rPr>
        <w:instrText xml:space="preserve"> HYPERLINK \l _Toc1094 </w:instrText>
      </w:r>
      <w:r>
        <w:rPr>
          <w:rFonts w:hint="eastAsia"/>
        </w:rPr>
        <w:fldChar w:fldCharType="separate"/>
      </w:r>
      <w:r>
        <w:rPr>
          <w:rFonts w:hint="eastAsia"/>
        </w:rPr>
        <w:t>附件2.5 磋商与最终报价</w:t>
      </w:r>
      <w:r>
        <w:tab/>
      </w:r>
      <w:r>
        <w:fldChar w:fldCharType="begin"/>
      </w:r>
      <w:r>
        <w:instrText xml:space="preserve"> PAGEREF _Toc1094 \h </w:instrText>
      </w:r>
      <w:r>
        <w:fldChar w:fldCharType="separate"/>
      </w:r>
      <w:r>
        <w:t>10</w:t>
      </w:r>
      <w:r>
        <w:fldChar w:fldCharType="end"/>
      </w:r>
      <w:r>
        <w:rPr>
          <w:rFonts w:hint="eastAsia"/>
        </w:rPr>
        <w:fldChar w:fldCharType="end"/>
      </w:r>
      <w:r>
        <w:rPr>
          <w:rFonts w:hint="eastAsia"/>
          <w:lang w:val="en-US" w:eastAsia="zh-CN"/>
        </w:rPr>
        <w:t>-13</w:t>
      </w:r>
    </w:p>
    <w:p>
      <w:pPr>
        <w:pStyle w:val="1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_Toc26685 </w:instrText>
      </w:r>
      <w:r>
        <w:rPr>
          <w:rFonts w:hint="eastAsia" w:ascii="仿宋_GB2312" w:hAnsi="宋体" w:eastAsia="仿宋_GB2312"/>
          <w:bCs w:val="0"/>
        </w:rPr>
        <w:fldChar w:fldCharType="separate"/>
      </w:r>
      <w:r>
        <w:rPr>
          <w:rFonts w:hint="eastAsia" w:ascii="宋体" w:hAnsi="宋体" w:eastAsia="宋体" w:cs="宋体"/>
          <w:bCs/>
          <w:iCs/>
          <w:szCs w:val="24"/>
        </w:rPr>
        <w:t>附件2</w:t>
      </w:r>
      <w:r>
        <w:rPr>
          <w:rFonts w:hint="eastAsia" w:ascii="宋体" w:hAnsi="宋体" w:eastAsia="宋体" w:cs="Arial"/>
          <w:bCs/>
          <w:iCs/>
          <w:szCs w:val="24"/>
        </w:rPr>
        <w:t xml:space="preserve">.6 </w:t>
      </w:r>
      <w:r>
        <w:rPr>
          <w:rFonts w:hint="eastAsia" w:ascii="宋体" w:hAnsi="宋体" w:eastAsia="宋体" w:cs="宋体"/>
          <w:bCs/>
          <w:iCs/>
          <w:szCs w:val="24"/>
        </w:rPr>
        <w:t>合同的授予</w:t>
      </w:r>
      <w:r>
        <w:tab/>
      </w:r>
      <w:r>
        <w:fldChar w:fldCharType="begin"/>
      </w:r>
      <w:r>
        <w:instrText xml:space="preserve"> PAGEREF _Toc26685 \h </w:instrText>
      </w:r>
      <w:r>
        <w:fldChar w:fldCharType="separate"/>
      </w:r>
      <w:r>
        <w:t>13</w:t>
      </w:r>
      <w:r>
        <w:fldChar w:fldCharType="end"/>
      </w:r>
      <w:r>
        <w:rPr>
          <w:rFonts w:hint="eastAsia" w:ascii="仿宋_GB2312" w:hAnsi="宋体" w:eastAsia="仿宋_GB2312"/>
          <w:bCs w:val="0"/>
          <w:color w:val="auto"/>
        </w:rPr>
        <w:fldChar w:fldCharType="end"/>
      </w:r>
    </w:p>
    <w:p>
      <w:pPr>
        <w:pStyle w:val="10"/>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_Toc32131 </w:instrText>
      </w:r>
      <w:r>
        <w:rPr>
          <w:rFonts w:hint="eastAsia" w:ascii="仿宋_GB2312" w:hAnsi="宋体" w:eastAsia="仿宋_GB2312"/>
          <w:bCs w:val="0"/>
        </w:rPr>
        <w:fldChar w:fldCharType="separate"/>
      </w:r>
      <w:r>
        <w:rPr>
          <w:rFonts w:hint="default" w:ascii="仿宋_GB2312" w:hAnsi="宋体" w:eastAsia="仿宋_GB2312" w:cs="仿宋_GB2312"/>
          <w:bCs/>
          <w:kern w:val="44"/>
          <w:szCs w:val="28"/>
        </w:rPr>
        <w:t>第三</w:t>
      </w:r>
      <w:r>
        <w:rPr>
          <w:rFonts w:hint="default" w:ascii="仿宋_GB2312" w:hAnsi="宋体" w:eastAsia="仿宋_GB2312" w:cs="仿宋_GB2312"/>
          <w:bCs w:val="0"/>
          <w:kern w:val="44"/>
          <w:szCs w:val="28"/>
        </w:rPr>
        <w:t>章</w:t>
      </w:r>
      <w:r>
        <w:rPr>
          <w:rFonts w:hint="default" w:ascii="仿宋_GB2312" w:hAnsi="宋体" w:eastAsia="仿宋_GB2312" w:cs="Times New Roman"/>
          <w:bCs w:val="0"/>
          <w:kern w:val="44"/>
          <w:szCs w:val="28"/>
        </w:rPr>
        <w:t xml:space="preserve">  </w:t>
      </w:r>
      <w:r>
        <w:rPr>
          <w:rFonts w:hint="default" w:ascii="仿宋_GB2312" w:hAnsi="宋体" w:eastAsia="仿宋_GB2312" w:cs="仿宋_GB2312"/>
          <w:bCs w:val="0"/>
          <w:kern w:val="44"/>
          <w:szCs w:val="28"/>
        </w:rPr>
        <w:t>确定参加采购活动供应商的方式</w:t>
      </w:r>
      <w:r>
        <w:tab/>
      </w:r>
      <w:r>
        <w:fldChar w:fldCharType="begin"/>
      </w:r>
      <w:r>
        <w:instrText xml:space="preserve"> PAGEREF _Toc32131 \h </w:instrText>
      </w:r>
      <w:r>
        <w:fldChar w:fldCharType="separate"/>
      </w:r>
      <w:r>
        <w:t>14</w:t>
      </w:r>
      <w:r>
        <w:fldChar w:fldCharType="end"/>
      </w:r>
      <w:r>
        <w:rPr>
          <w:rFonts w:hint="eastAsia" w:ascii="仿宋_GB2312" w:hAnsi="宋体" w:eastAsia="仿宋_GB2312"/>
          <w:bCs w:val="0"/>
          <w:color w:val="auto"/>
        </w:rPr>
        <w:fldChar w:fldCharType="end"/>
      </w:r>
    </w:p>
    <w:p>
      <w:pPr>
        <w:pStyle w:val="10"/>
        <w:tabs>
          <w:tab w:val="right" w:leader="dot" w:pos="9638"/>
        </w:tabs>
        <w:rPr>
          <w:rFonts w:hint="default" w:eastAsia="仿宋_GB2312"/>
          <w:lang w:val="en-US" w:eastAsia="zh-CN"/>
        </w:rPr>
      </w:pPr>
      <w:r>
        <w:rPr>
          <w:rFonts w:hint="eastAsia"/>
        </w:rPr>
        <w:fldChar w:fldCharType="begin"/>
      </w:r>
      <w:r>
        <w:rPr>
          <w:rFonts w:hint="eastAsia"/>
        </w:rPr>
        <w:instrText xml:space="preserve"> HYPERLINK \l _Toc2781 </w:instrText>
      </w:r>
      <w:r>
        <w:rPr>
          <w:rFonts w:hint="eastAsia"/>
        </w:rPr>
        <w:fldChar w:fldCharType="separate"/>
      </w:r>
      <w:r>
        <w:rPr>
          <w:rFonts w:hint="default"/>
        </w:rPr>
        <w:t>第四章  资格证明材料</w:t>
      </w:r>
      <w:r>
        <w:tab/>
      </w:r>
      <w:r>
        <w:fldChar w:fldCharType="begin"/>
      </w:r>
      <w:r>
        <w:instrText xml:space="preserve"> PAGEREF _Toc2781 \h </w:instrText>
      </w:r>
      <w:r>
        <w:fldChar w:fldCharType="separate"/>
      </w:r>
      <w:r>
        <w:t>15</w:t>
      </w:r>
      <w:r>
        <w:fldChar w:fldCharType="end"/>
      </w:r>
      <w:r>
        <w:rPr>
          <w:rFonts w:hint="eastAsia"/>
        </w:rPr>
        <w:fldChar w:fldCharType="end"/>
      </w:r>
      <w:r>
        <w:rPr>
          <w:rFonts w:hint="eastAsia"/>
          <w:lang w:val="en-US" w:eastAsia="zh-CN"/>
        </w:rPr>
        <w:t>-17</w:t>
      </w:r>
    </w:p>
    <w:p>
      <w:pPr>
        <w:pStyle w:val="11"/>
        <w:tabs>
          <w:tab w:val="right" w:leader="dot" w:pos="9638"/>
        </w:tabs>
        <w:rPr>
          <w:rFonts w:hint="eastAsia" w:ascii="仿宋_GB2312" w:hAnsi="宋体" w:eastAsia="仿宋_GB2312"/>
          <w:bCs w:val="0"/>
          <w:color w:val="auto"/>
          <w:lang w:val="en-US" w:eastAsia="zh-CN"/>
        </w:rPr>
      </w:pPr>
      <w:r>
        <w:rPr>
          <w:rFonts w:hint="eastAsia"/>
        </w:rPr>
        <w:fldChar w:fldCharType="begin"/>
      </w:r>
      <w:r>
        <w:rPr>
          <w:rFonts w:hint="eastAsia"/>
        </w:rPr>
        <w:instrText xml:space="preserve"> HYPERLINK \l _Toc2366 </w:instrText>
      </w:r>
      <w:r>
        <w:rPr>
          <w:rFonts w:hint="eastAsia"/>
        </w:rPr>
        <w:fldChar w:fldCharType="separate"/>
      </w:r>
      <w:r>
        <w:rPr>
          <w:rFonts w:hint="eastAsia"/>
        </w:rPr>
        <w:t>附件4.1书面承诺函</w:t>
      </w:r>
      <w:r>
        <w:tab/>
      </w:r>
      <w:r>
        <w:rPr>
          <w:rFonts w:hint="eastAsia"/>
          <w:lang w:val="en-US" w:eastAsia="zh-CN"/>
        </w:rPr>
        <w:t>1</w:t>
      </w:r>
      <w:r>
        <w:rPr>
          <w:rFonts w:hint="eastAsia"/>
        </w:rPr>
        <w:fldChar w:fldCharType="end"/>
      </w:r>
      <w:r>
        <w:rPr>
          <w:rFonts w:hint="eastAsia"/>
          <w:lang w:val="en-US" w:eastAsia="zh-CN"/>
        </w:rPr>
        <w:t>7</w:t>
      </w:r>
    </w:p>
    <w:p>
      <w:pPr>
        <w:rPr>
          <w:rFonts w:hint="default" w:ascii="Calibri" w:hAnsi="Calibri" w:eastAsia="宋体" w:cs="Times New Roman"/>
          <w:b/>
          <w:bCs/>
          <w:caps/>
          <w:kern w:val="0"/>
          <w:sz w:val="24"/>
          <w:szCs w:val="24"/>
          <w:lang w:val="en-US" w:eastAsia="zh-CN" w:bidi="ar"/>
        </w:rPr>
      </w:pPr>
      <w:r>
        <w:rPr>
          <w:rFonts w:hint="eastAsia" w:ascii="Calibri" w:hAnsi="Calibri" w:eastAsia="宋体" w:cs="Times New Roman"/>
          <w:b/>
          <w:bCs/>
          <w:caps/>
          <w:kern w:val="0"/>
          <w:sz w:val="24"/>
          <w:szCs w:val="24"/>
          <w:lang w:val="en-US" w:eastAsia="zh-CN" w:bidi="ar"/>
        </w:rPr>
        <w:t xml:space="preserve">第五章  采购项目要求      </w:t>
      </w:r>
      <w:r>
        <w:tab/>
      </w:r>
      <w:r>
        <w:rPr>
          <w:rFonts w:hint="eastAsia" w:ascii="Calibri" w:hAnsi="Calibri" w:eastAsia="宋体" w:cs="Times New Roman"/>
          <w:b/>
          <w:bCs/>
          <w:caps/>
          <w:kern w:val="0"/>
          <w:sz w:val="24"/>
          <w:szCs w:val="24"/>
          <w:lang w:val="en-US" w:eastAsia="zh-CN" w:bidi="ar"/>
        </w:rPr>
        <w:t xml:space="preserve">                                               18-19</w:t>
      </w:r>
    </w:p>
    <w:p>
      <w:pPr>
        <w:pStyle w:val="10"/>
        <w:tabs>
          <w:tab w:val="right" w:leader="dot" w:pos="9638"/>
        </w:tabs>
        <w:rPr>
          <w:rFonts w:hint="eastAsia" w:eastAsia="仿宋_GB2312"/>
          <w:lang w:val="en-US" w:eastAsia="zh-CN"/>
        </w:rPr>
      </w:pPr>
      <w:r>
        <w:rPr>
          <w:rFonts w:hint="eastAsia"/>
        </w:rPr>
        <w:fldChar w:fldCharType="begin"/>
      </w:r>
      <w:r>
        <w:rPr>
          <w:rFonts w:hint="eastAsia"/>
        </w:rPr>
        <w:instrText xml:space="preserve"> HYPERLINK \l _Toc12541 </w:instrText>
      </w:r>
      <w:r>
        <w:rPr>
          <w:rFonts w:hint="eastAsia"/>
        </w:rPr>
        <w:fldChar w:fldCharType="separate"/>
      </w:r>
      <w:r>
        <w:rPr>
          <w:rFonts w:hint="default"/>
        </w:rPr>
        <w:t>第六章 供应商响应文件相关文书格式</w:t>
      </w:r>
      <w:r>
        <w:tab/>
      </w:r>
      <w:r>
        <w:rPr>
          <w:rFonts w:hint="eastAsia"/>
          <w:lang w:val="en-US" w:eastAsia="zh-CN"/>
        </w:rPr>
        <w:t>2</w:t>
      </w:r>
      <w:r>
        <w:rPr>
          <w:rFonts w:hint="eastAsia"/>
        </w:rPr>
        <w:fldChar w:fldCharType="end"/>
      </w:r>
      <w:r>
        <w:rPr>
          <w:rFonts w:hint="eastAsia"/>
          <w:lang w:val="en-US" w:eastAsia="zh-CN"/>
        </w:rPr>
        <w:t>0</w:t>
      </w:r>
    </w:p>
    <w:p>
      <w:pPr>
        <w:pStyle w:val="11"/>
        <w:tabs>
          <w:tab w:val="right" w:leader="dot" w:pos="9638"/>
        </w:tabs>
        <w:rPr>
          <w:rFonts w:hint="eastAsia" w:eastAsia="仿宋_GB2312"/>
          <w:lang w:val="en-US" w:eastAsia="zh-CN"/>
        </w:rPr>
      </w:pPr>
      <w:r>
        <w:rPr>
          <w:rFonts w:hint="eastAsia"/>
        </w:rPr>
        <w:fldChar w:fldCharType="begin"/>
      </w:r>
      <w:r>
        <w:rPr>
          <w:rFonts w:hint="eastAsia"/>
        </w:rPr>
        <w:instrText xml:space="preserve"> HYPERLINK \l _Toc20111 </w:instrText>
      </w:r>
      <w:r>
        <w:rPr>
          <w:rFonts w:hint="eastAsia"/>
        </w:rPr>
        <w:fldChar w:fldCharType="separate"/>
      </w:r>
      <w:r>
        <w:rPr>
          <w:rFonts w:hint="eastAsia"/>
        </w:rPr>
        <w:t>附件6.1 承诺与声明格式</w:t>
      </w:r>
      <w:r>
        <w:tab/>
      </w:r>
      <w:r>
        <w:rPr>
          <w:rFonts w:hint="eastAsia"/>
          <w:lang w:val="en-US" w:eastAsia="zh-CN"/>
        </w:rPr>
        <w:t>2</w:t>
      </w:r>
      <w:r>
        <w:rPr>
          <w:rFonts w:hint="eastAsia"/>
        </w:rPr>
        <w:fldChar w:fldCharType="end"/>
      </w:r>
      <w:r>
        <w:rPr>
          <w:rFonts w:hint="eastAsia"/>
          <w:lang w:val="en-US" w:eastAsia="zh-CN"/>
        </w:rPr>
        <w:t>1</w:t>
      </w:r>
    </w:p>
    <w:p>
      <w:pPr>
        <w:pStyle w:val="11"/>
        <w:tabs>
          <w:tab w:val="right" w:leader="dot" w:pos="9638"/>
        </w:tabs>
        <w:rPr>
          <w:rFonts w:hint="eastAsia" w:eastAsia="仿宋_GB2312"/>
          <w:lang w:val="en-US" w:eastAsia="zh-CN"/>
        </w:rPr>
      </w:pPr>
      <w:r>
        <w:rPr>
          <w:rFonts w:hint="eastAsia"/>
        </w:rPr>
        <w:fldChar w:fldCharType="begin"/>
      </w:r>
      <w:r>
        <w:rPr>
          <w:rFonts w:hint="eastAsia"/>
        </w:rPr>
        <w:instrText xml:space="preserve"> HYPERLINK \l _Toc32542 </w:instrText>
      </w:r>
      <w:r>
        <w:rPr>
          <w:rFonts w:hint="eastAsia"/>
        </w:rPr>
        <w:fldChar w:fldCharType="separate"/>
      </w:r>
      <w:r>
        <w:rPr>
          <w:rFonts w:hint="eastAsia"/>
        </w:rPr>
        <w:t>附件6.2 法人代表授权书格式</w:t>
      </w:r>
      <w:r>
        <w:tab/>
      </w:r>
      <w:r>
        <w:rPr>
          <w:rFonts w:hint="eastAsia"/>
          <w:lang w:val="en-US" w:eastAsia="zh-CN"/>
        </w:rPr>
        <w:t>2</w:t>
      </w:r>
      <w:r>
        <w:rPr>
          <w:rFonts w:hint="eastAsia"/>
        </w:rPr>
        <w:fldChar w:fldCharType="end"/>
      </w:r>
      <w:r>
        <w:rPr>
          <w:rFonts w:hint="eastAsia"/>
          <w:lang w:val="en-US" w:eastAsia="zh-CN"/>
        </w:rPr>
        <w:t>2</w:t>
      </w:r>
    </w:p>
    <w:p>
      <w:pPr>
        <w:pStyle w:val="11"/>
        <w:tabs>
          <w:tab w:val="right" w:leader="dot" w:pos="9638"/>
        </w:tabs>
        <w:rPr>
          <w:rFonts w:hint="default" w:eastAsia="仿宋_GB2312"/>
          <w:lang w:val="en-US" w:eastAsia="zh-CN"/>
        </w:rPr>
      </w:pPr>
      <w:r>
        <w:rPr>
          <w:rFonts w:hint="eastAsia"/>
        </w:rPr>
        <w:fldChar w:fldCharType="begin"/>
      </w:r>
      <w:r>
        <w:rPr>
          <w:rFonts w:hint="eastAsia"/>
        </w:rPr>
        <w:instrText xml:space="preserve"> HYPERLINK \l _Toc14993 </w:instrText>
      </w:r>
      <w:r>
        <w:rPr>
          <w:rFonts w:hint="eastAsia"/>
        </w:rPr>
        <w:fldChar w:fldCharType="separate"/>
      </w:r>
      <w:r>
        <w:rPr>
          <w:rFonts w:hint="eastAsia"/>
        </w:rPr>
        <w:t>附件6.3 应答函格式</w:t>
      </w:r>
      <w:r>
        <w:tab/>
      </w:r>
      <w:r>
        <w:rPr>
          <w:rFonts w:hint="eastAsia"/>
          <w:lang w:val="en-US" w:eastAsia="zh-CN"/>
        </w:rPr>
        <w:t>2</w:t>
      </w:r>
      <w:r>
        <w:rPr>
          <w:rFonts w:hint="eastAsia"/>
        </w:rPr>
        <w:fldChar w:fldCharType="end"/>
      </w:r>
      <w:r>
        <w:rPr>
          <w:rFonts w:hint="eastAsia"/>
          <w:lang w:val="en-US" w:eastAsia="zh-CN"/>
        </w:rPr>
        <w:t>3-24</w:t>
      </w:r>
    </w:p>
    <w:p>
      <w:pPr>
        <w:pStyle w:val="11"/>
        <w:tabs>
          <w:tab w:val="right" w:leader="dot" w:pos="9638"/>
        </w:tabs>
        <w:rPr>
          <w:rFonts w:hint="eastAsia" w:eastAsia="仿宋_GB2312"/>
          <w:lang w:val="en-US" w:eastAsia="zh-CN"/>
        </w:rPr>
      </w:pPr>
      <w:r>
        <w:rPr>
          <w:rFonts w:hint="eastAsia"/>
        </w:rPr>
        <w:fldChar w:fldCharType="begin"/>
      </w:r>
      <w:r>
        <w:rPr>
          <w:rFonts w:hint="eastAsia"/>
        </w:rPr>
        <w:instrText xml:space="preserve"> HYPERLINK \l _Toc9737 </w:instrText>
      </w:r>
      <w:r>
        <w:rPr>
          <w:rFonts w:hint="eastAsia"/>
        </w:rPr>
        <w:fldChar w:fldCharType="separate"/>
      </w:r>
      <w:r>
        <w:rPr>
          <w:rFonts w:hint="eastAsia"/>
        </w:rPr>
        <w:t>附件6.4 报价一览表格式</w:t>
      </w:r>
      <w:r>
        <w:tab/>
      </w:r>
      <w:r>
        <w:rPr>
          <w:rFonts w:hint="eastAsia"/>
          <w:lang w:val="en-US" w:eastAsia="zh-CN"/>
        </w:rPr>
        <w:t>2</w:t>
      </w:r>
      <w:r>
        <w:rPr>
          <w:rFonts w:hint="eastAsia"/>
        </w:rPr>
        <w:fldChar w:fldCharType="end"/>
      </w:r>
      <w:r>
        <w:rPr>
          <w:rFonts w:hint="eastAsia"/>
          <w:lang w:val="en-US" w:eastAsia="zh-CN"/>
        </w:rPr>
        <w:t>5</w:t>
      </w:r>
    </w:p>
    <w:p>
      <w:pPr>
        <w:pStyle w:val="11"/>
        <w:tabs>
          <w:tab w:val="right" w:leader="dot" w:pos="9638"/>
        </w:tabs>
        <w:rPr>
          <w:rFonts w:hint="eastAsia" w:eastAsia="仿宋_GB2312"/>
          <w:lang w:val="en-US" w:eastAsia="zh-CN"/>
        </w:rPr>
      </w:pPr>
      <w:r>
        <w:rPr>
          <w:rFonts w:hint="eastAsia"/>
        </w:rPr>
        <w:fldChar w:fldCharType="begin"/>
      </w:r>
      <w:r>
        <w:rPr>
          <w:rFonts w:hint="eastAsia"/>
        </w:rPr>
        <w:instrText xml:space="preserve"> HYPERLINK \l _Toc15005 </w:instrText>
      </w:r>
      <w:r>
        <w:rPr>
          <w:rFonts w:hint="eastAsia"/>
        </w:rPr>
        <w:fldChar w:fldCharType="separate"/>
      </w:r>
      <w:r>
        <w:rPr>
          <w:rFonts w:hint="eastAsia"/>
        </w:rPr>
        <w:t>附件</w:t>
      </w:r>
      <w:r>
        <w:t>6</w:t>
      </w:r>
      <w:r>
        <w:rPr>
          <w:rFonts w:hint="eastAsia"/>
        </w:rPr>
        <w:t>.5</w:t>
      </w:r>
      <w:r>
        <w:t xml:space="preserve"> </w:t>
      </w:r>
      <w:r>
        <w:rPr>
          <w:rFonts w:hint="eastAsia"/>
        </w:rPr>
        <w:t>分项报价表格式</w:t>
      </w:r>
      <w:r>
        <w:tab/>
      </w:r>
      <w:r>
        <w:rPr>
          <w:rFonts w:hint="eastAsia"/>
          <w:lang w:val="en-US" w:eastAsia="zh-CN"/>
        </w:rPr>
        <w:t>2</w:t>
      </w:r>
      <w:r>
        <w:rPr>
          <w:rFonts w:hint="eastAsia"/>
        </w:rPr>
        <w:fldChar w:fldCharType="end"/>
      </w:r>
      <w:r>
        <w:rPr>
          <w:rFonts w:hint="eastAsia"/>
          <w:lang w:val="en-US" w:eastAsia="zh-CN"/>
        </w:rPr>
        <w:t>6</w:t>
      </w:r>
    </w:p>
    <w:p>
      <w:pPr>
        <w:pStyle w:val="11"/>
        <w:tabs>
          <w:tab w:val="right" w:leader="dot" w:pos="9638"/>
        </w:tabs>
        <w:rPr>
          <w:rFonts w:hint="eastAsia" w:eastAsia="仿宋_GB2312"/>
          <w:lang w:val="en-US" w:eastAsia="zh-CN"/>
        </w:rPr>
      </w:pPr>
      <w:r>
        <w:rPr>
          <w:rFonts w:hint="eastAsia"/>
        </w:rPr>
        <w:fldChar w:fldCharType="begin"/>
      </w:r>
      <w:r>
        <w:rPr>
          <w:rFonts w:hint="eastAsia"/>
        </w:rPr>
        <w:instrText xml:space="preserve"> HYPERLINK \l _Toc9884 </w:instrText>
      </w:r>
      <w:r>
        <w:rPr>
          <w:rFonts w:hint="eastAsia"/>
        </w:rPr>
        <w:fldChar w:fldCharType="separate"/>
      </w:r>
      <w:r>
        <w:rPr>
          <w:rFonts w:hint="eastAsia"/>
        </w:rPr>
        <w:t>附件6.</w:t>
      </w:r>
      <w:r>
        <w:rPr>
          <w:rFonts w:hint="eastAsia"/>
          <w:lang w:val="en-US" w:eastAsia="zh-CN"/>
        </w:rPr>
        <w:t>6</w:t>
      </w:r>
      <w:r>
        <w:rPr>
          <w:rFonts w:hint="eastAsia"/>
        </w:rPr>
        <w:t xml:space="preserve"> 商务偏离表格式</w:t>
      </w:r>
      <w:r>
        <w:tab/>
      </w:r>
      <w:r>
        <w:rPr>
          <w:rFonts w:hint="eastAsia"/>
          <w:lang w:val="en-US" w:eastAsia="zh-CN"/>
        </w:rPr>
        <w:t>2</w:t>
      </w:r>
      <w:r>
        <w:rPr>
          <w:rFonts w:hint="eastAsia"/>
        </w:rPr>
        <w:fldChar w:fldCharType="end"/>
      </w:r>
      <w:r>
        <w:rPr>
          <w:rFonts w:hint="eastAsia"/>
          <w:lang w:val="en-US" w:eastAsia="zh-CN"/>
        </w:rPr>
        <w:t>7</w:t>
      </w:r>
    </w:p>
    <w:p>
      <w:pPr>
        <w:pStyle w:val="11"/>
        <w:tabs>
          <w:tab w:val="right" w:leader="dot" w:pos="9638"/>
        </w:tabs>
        <w:rPr>
          <w:rFonts w:hint="eastAsia" w:eastAsia="仿宋_GB2312"/>
          <w:lang w:val="en-US" w:eastAsia="zh-CN"/>
        </w:rPr>
      </w:pPr>
      <w:r>
        <w:rPr>
          <w:rFonts w:hint="eastAsia"/>
        </w:rPr>
        <w:fldChar w:fldCharType="begin"/>
      </w:r>
      <w:r>
        <w:rPr>
          <w:rFonts w:hint="eastAsia"/>
        </w:rPr>
        <w:instrText xml:space="preserve"> HYPERLINK \l _Toc6490 </w:instrText>
      </w:r>
      <w:r>
        <w:rPr>
          <w:rFonts w:hint="eastAsia"/>
        </w:rPr>
        <w:fldChar w:fldCharType="separate"/>
      </w:r>
      <w:r>
        <w:rPr>
          <w:rFonts w:hint="eastAsia"/>
        </w:rPr>
        <w:t>附件6.</w:t>
      </w:r>
      <w:r>
        <w:rPr>
          <w:rFonts w:hint="eastAsia"/>
          <w:lang w:val="en-US" w:eastAsia="zh-CN"/>
        </w:rPr>
        <w:t xml:space="preserve">7 </w:t>
      </w:r>
      <w:r>
        <w:rPr>
          <w:rFonts w:hint="eastAsia"/>
        </w:rPr>
        <w:t>技术偏离表格式</w:t>
      </w:r>
      <w:r>
        <w:tab/>
      </w:r>
      <w:r>
        <w:rPr>
          <w:rFonts w:hint="eastAsia"/>
          <w:lang w:val="en-US" w:eastAsia="zh-CN"/>
        </w:rPr>
        <w:t>2</w:t>
      </w:r>
      <w:r>
        <w:rPr>
          <w:rFonts w:hint="eastAsia"/>
        </w:rPr>
        <w:fldChar w:fldCharType="end"/>
      </w:r>
      <w:r>
        <w:rPr>
          <w:rFonts w:hint="eastAsia"/>
          <w:lang w:val="en-US" w:eastAsia="zh-CN"/>
        </w:rPr>
        <w:t>8</w:t>
      </w:r>
    </w:p>
    <w:p>
      <w:pPr>
        <w:pStyle w:val="11"/>
        <w:tabs>
          <w:tab w:val="right" w:leader="dot" w:pos="9638"/>
        </w:tabs>
        <w:rPr>
          <w:rFonts w:hint="eastAsia" w:eastAsia="仿宋_GB2312"/>
          <w:lang w:val="en-US" w:eastAsia="zh-CN"/>
        </w:rPr>
      </w:pPr>
      <w:r>
        <w:rPr>
          <w:rFonts w:hint="eastAsia"/>
        </w:rPr>
        <w:fldChar w:fldCharType="begin"/>
      </w:r>
      <w:r>
        <w:rPr>
          <w:rFonts w:hint="eastAsia"/>
        </w:rPr>
        <w:instrText xml:space="preserve"> HYPERLINK \l _Toc16669 </w:instrText>
      </w:r>
      <w:r>
        <w:rPr>
          <w:rFonts w:hint="eastAsia"/>
        </w:rPr>
        <w:fldChar w:fldCharType="separate"/>
      </w:r>
      <w:r>
        <w:rPr>
          <w:rFonts w:hint="eastAsia"/>
        </w:rPr>
        <w:t>附件6.</w:t>
      </w:r>
      <w:r>
        <w:rPr>
          <w:rFonts w:hint="eastAsia"/>
          <w:lang w:val="en-US" w:eastAsia="zh-CN"/>
        </w:rPr>
        <w:t>8</w:t>
      </w:r>
      <w:r>
        <w:rPr>
          <w:rFonts w:hint="eastAsia"/>
        </w:rPr>
        <w:t xml:space="preserve"> 已完成类似项目一览表（格式）</w:t>
      </w:r>
      <w:r>
        <w:tab/>
      </w:r>
      <w:r>
        <w:rPr>
          <w:rFonts w:hint="eastAsia"/>
          <w:lang w:val="en-US" w:eastAsia="zh-CN"/>
        </w:rPr>
        <w:t>2</w:t>
      </w:r>
      <w:r>
        <w:rPr>
          <w:rFonts w:hint="eastAsia"/>
        </w:rPr>
        <w:fldChar w:fldCharType="end"/>
      </w:r>
      <w:r>
        <w:rPr>
          <w:rFonts w:hint="eastAsia"/>
          <w:lang w:val="en-US" w:eastAsia="zh-CN"/>
        </w:rPr>
        <w:t>9</w:t>
      </w:r>
    </w:p>
    <w:p>
      <w:pPr>
        <w:pStyle w:val="11"/>
        <w:tabs>
          <w:tab w:val="right" w:leader="dot" w:pos="9638"/>
        </w:tabs>
        <w:rPr>
          <w:rFonts w:hint="eastAsia" w:eastAsia="仿宋_GB2312"/>
          <w:lang w:val="en-US" w:eastAsia="zh-CN"/>
        </w:rPr>
      </w:pPr>
      <w:r>
        <w:rPr>
          <w:rFonts w:hint="eastAsia"/>
        </w:rPr>
        <w:fldChar w:fldCharType="begin"/>
      </w:r>
      <w:r>
        <w:rPr>
          <w:rFonts w:hint="eastAsia"/>
        </w:rPr>
        <w:instrText xml:space="preserve"> HYPERLINK \l _Toc7498 </w:instrText>
      </w:r>
      <w:r>
        <w:rPr>
          <w:rFonts w:hint="eastAsia"/>
        </w:rPr>
        <w:fldChar w:fldCharType="separate"/>
      </w:r>
      <w:r>
        <w:rPr>
          <w:rFonts w:hint="eastAsia"/>
        </w:rPr>
        <w:t>附件6.</w:t>
      </w:r>
      <w:r>
        <w:rPr>
          <w:rFonts w:hint="eastAsia"/>
          <w:lang w:val="en-US" w:eastAsia="zh-CN"/>
        </w:rPr>
        <w:t>9</w:t>
      </w:r>
      <w:r>
        <w:rPr>
          <w:rFonts w:hint="eastAsia"/>
        </w:rPr>
        <w:t xml:space="preserve"> 服务或技术响应方案</w:t>
      </w:r>
      <w:r>
        <w:tab/>
      </w:r>
      <w:r>
        <w:rPr>
          <w:rFonts w:hint="eastAsia"/>
          <w:lang w:val="en-US" w:eastAsia="zh-CN"/>
        </w:rPr>
        <w:t>3</w:t>
      </w:r>
      <w:r>
        <w:rPr>
          <w:rFonts w:hint="eastAsia"/>
        </w:rPr>
        <w:fldChar w:fldCharType="end"/>
      </w:r>
      <w:r>
        <w:rPr>
          <w:rFonts w:hint="eastAsia"/>
          <w:lang w:val="en-US" w:eastAsia="zh-CN"/>
        </w:rPr>
        <w:t>0</w:t>
      </w:r>
    </w:p>
    <w:p>
      <w:pPr>
        <w:pStyle w:val="10"/>
        <w:tabs>
          <w:tab w:val="right" w:leader="dot" w:pos="9638"/>
        </w:tabs>
        <w:rPr>
          <w:rFonts w:hint="default" w:eastAsia="仿宋_GB2312"/>
          <w:lang w:val="en-US" w:eastAsia="zh-CN"/>
        </w:rPr>
      </w:pPr>
      <w:r>
        <w:rPr>
          <w:rFonts w:hint="eastAsia"/>
        </w:rPr>
        <w:fldChar w:fldCharType="begin"/>
      </w:r>
      <w:r>
        <w:rPr>
          <w:rFonts w:hint="eastAsia"/>
        </w:rPr>
        <w:instrText xml:space="preserve"> HYPERLINK \l _Toc21524 </w:instrText>
      </w:r>
      <w:r>
        <w:rPr>
          <w:rFonts w:hint="eastAsia"/>
        </w:rPr>
        <w:fldChar w:fldCharType="separate"/>
      </w:r>
      <w:r>
        <w:rPr>
          <w:rFonts w:hint="default"/>
        </w:rPr>
        <w:t>第七章 评审办法</w:t>
      </w:r>
      <w:r>
        <w:tab/>
      </w:r>
      <w:r>
        <w:rPr>
          <w:rFonts w:hint="eastAsia"/>
          <w:lang w:val="en-US" w:eastAsia="zh-CN"/>
        </w:rPr>
        <w:t>3</w:t>
      </w:r>
      <w:r>
        <w:rPr>
          <w:rFonts w:hint="eastAsia"/>
        </w:rPr>
        <w:fldChar w:fldCharType="end"/>
      </w:r>
      <w:r>
        <w:rPr>
          <w:rFonts w:hint="eastAsia"/>
          <w:lang w:val="en-US" w:eastAsia="zh-CN"/>
        </w:rPr>
        <w:t>1-33</w:t>
      </w:r>
    </w:p>
    <w:p>
      <w:pPr>
        <w:pStyle w:val="10"/>
        <w:tabs>
          <w:tab w:val="right" w:leader="dot" w:pos="9638"/>
        </w:tabs>
        <w:rPr>
          <w:rFonts w:hint="default" w:eastAsia="仿宋_GB2312"/>
          <w:lang w:val="en-US" w:eastAsia="zh-CN"/>
        </w:rPr>
      </w:pPr>
      <w:r>
        <w:rPr>
          <w:rFonts w:hint="eastAsia"/>
        </w:rPr>
        <w:fldChar w:fldCharType="begin"/>
      </w:r>
      <w:r>
        <w:rPr>
          <w:rFonts w:hint="eastAsia"/>
        </w:rPr>
        <w:instrText xml:space="preserve"> HYPERLINK \l _Toc15544 </w:instrText>
      </w:r>
      <w:r>
        <w:rPr>
          <w:rFonts w:hint="eastAsia"/>
        </w:rPr>
        <w:fldChar w:fldCharType="separate"/>
      </w:r>
      <w:r>
        <w:rPr>
          <w:rFonts w:hint="default"/>
        </w:rPr>
        <w:t>第八章 合同主要条款</w:t>
      </w:r>
      <w:r>
        <w:tab/>
      </w:r>
      <w:r>
        <w:rPr>
          <w:rFonts w:hint="eastAsia"/>
          <w:lang w:val="en-US" w:eastAsia="zh-CN"/>
        </w:rPr>
        <w:t>3</w:t>
      </w:r>
      <w:r>
        <w:rPr>
          <w:rFonts w:hint="eastAsia"/>
        </w:rPr>
        <w:fldChar w:fldCharType="end"/>
      </w:r>
      <w:r>
        <w:rPr>
          <w:rFonts w:hint="eastAsia"/>
          <w:lang w:val="en-US" w:eastAsia="zh-CN"/>
        </w:rPr>
        <w:t>4-56</w:t>
      </w:r>
    </w:p>
    <w:p>
      <w:pPr>
        <w:kinsoku/>
        <w:wordWrap/>
        <w:overflowPunct/>
        <w:topLinePunct w:val="0"/>
        <w:bidi w:val="0"/>
        <w:spacing w:line="360" w:lineRule="auto"/>
        <w:rPr>
          <w:rFonts w:hint="default" w:ascii="仿宋_GB2312" w:hAnsi="宋体" w:eastAsia="仿宋_GB2312" w:cs="Times New Roman"/>
          <w:b/>
          <w:bCs/>
          <w:kern w:val="44"/>
          <w:sz w:val="28"/>
          <w:szCs w:val="28"/>
        </w:rPr>
        <w:sectPr>
          <w:type w:val="continuous"/>
          <w:pgSz w:w="11906" w:h="16838"/>
          <w:pgMar w:top="1440" w:right="1134" w:bottom="1440" w:left="1134" w:header="851" w:footer="992" w:gutter="0"/>
          <w:cols w:space="425" w:num="1"/>
          <w:docGrid w:type="lines" w:linePitch="326" w:charSpace="0"/>
        </w:sectPr>
      </w:pPr>
      <w:r>
        <w:rPr>
          <w:rFonts w:hint="eastAsia" w:ascii="仿宋_GB2312" w:hAnsi="宋体" w:eastAsia="仿宋_GB2312"/>
          <w:bCs w:val="0"/>
          <w:color w:val="auto"/>
        </w:rPr>
        <w:fldChar w:fldCharType="end"/>
      </w:r>
    </w:p>
    <w:p>
      <w:pPr>
        <w:pStyle w:val="3"/>
        <w:widowControl/>
        <w:kinsoku/>
        <w:wordWrap/>
        <w:overflowPunct/>
        <w:topLinePunct w:val="0"/>
        <w:bidi w:val="0"/>
        <w:spacing w:line="360" w:lineRule="auto"/>
        <w:ind w:left="0" w:firstLine="0"/>
        <w:rPr>
          <w:rFonts w:hint="default" w:ascii="仿宋_GB2312" w:hAnsi="宋体" w:eastAsia="仿宋_GB2312" w:cs="Times New Roman"/>
          <w:b/>
          <w:bCs/>
          <w:kern w:val="44"/>
          <w:sz w:val="28"/>
          <w:szCs w:val="28"/>
        </w:rPr>
      </w:pPr>
      <w:bookmarkStart w:id="0" w:name="_Toc21360"/>
      <w:bookmarkStart w:id="1" w:name="_Toc18914"/>
      <w:r>
        <w:rPr>
          <w:rFonts w:hint="default" w:ascii="仿宋_GB2312" w:hAnsi="宋体" w:eastAsia="仿宋_GB2312" w:cs="仿宋_GB2312"/>
          <w:b/>
          <w:bCs/>
          <w:kern w:val="44"/>
          <w:sz w:val="28"/>
          <w:szCs w:val="28"/>
        </w:rPr>
        <w:t>第一章</w:t>
      </w:r>
      <w:r>
        <w:rPr>
          <w:rFonts w:hint="default" w:ascii="仿宋_GB2312" w:hAnsi="宋体" w:eastAsia="仿宋_GB2312" w:cs="Times New Roman"/>
          <w:b/>
          <w:bCs/>
          <w:kern w:val="44"/>
          <w:sz w:val="28"/>
          <w:szCs w:val="28"/>
        </w:rPr>
        <w:t xml:space="preserve"> </w:t>
      </w:r>
      <w:r>
        <w:rPr>
          <w:rFonts w:hint="default" w:ascii="仿宋_GB2312" w:hAnsi="宋体" w:eastAsia="仿宋_GB2312" w:cs="仿宋_GB2312"/>
          <w:b/>
          <w:bCs/>
          <w:kern w:val="44"/>
          <w:sz w:val="28"/>
          <w:szCs w:val="28"/>
        </w:rPr>
        <w:t>竞争性磋商邀请</w:t>
      </w:r>
      <w:bookmarkEnd w:id="0"/>
      <w:bookmarkEnd w:id="1"/>
    </w:p>
    <w:p>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jc w:val="left"/>
        <w:textAlignment w:val="auto"/>
        <w:rPr>
          <w:rFonts w:hint="default" w:ascii="仿宋_GB2312" w:hAnsi="宋体" w:eastAsia="仿宋_GB2312" w:cs="Times New Roman"/>
          <w:b/>
          <w:bCs w:val="0"/>
          <w:sz w:val="24"/>
          <w:szCs w:val="24"/>
        </w:rPr>
      </w:pPr>
      <w:r>
        <w:rPr>
          <w:rFonts w:hint="default" w:ascii="仿宋_GB2312" w:hAnsi="宋体" w:eastAsia="仿宋_GB2312" w:cs="Times New Roman"/>
          <w:kern w:val="0"/>
          <w:sz w:val="24"/>
          <w:szCs w:val="24"/>
          <w:lang w:val="en-US" w:eastAsia="zh-CN" w:bidi="ar"/>
        </w:rPr>
        <w:t xml:space="preserve">    </w:t>
      </w:r>
      <w:r>
        <w:rPr>
          <w:rFonts w:hint="default" w:ascii="仿宋_GB2312" w:hAnsi="宋体" w:eastAsia="仿宋_GB2312" w:cs="Times New Roman"/>
          <w:kern w:val="0"/>
          <w:sz w:val="24"/>
          <w:szCs w:val="24"/>
          <w:u w:val="single"/>
          <w:lang w:val="en-US" w:eastAsia="zh-CN" w:bidi="ar"/>
        </w:rPr>
        <w:t xml:space="preserve"> </w:t>
      </w:r>
      <w:r>
        <w:rPr>
          <w:rFonts w:hint="default" w:ascii="仿宋_GB2312" w:hAnsi="宋体" w:eastAsia="仿宋_GB2312" w:cs="仿宋_GB2312"/>
          <w:kern w:val="0"/>
          <w:sz w:val="24"/>
          <w:szCs w:val="24"/>
          <w:u w:val="single"/>
          <w:lang w:val="en-US" w:eastAsia="zh-CN" w:bidi="ar"/>
        </w:rPr>
        <w:t>中国人民财产保险股份有限公司</w:t>
      </w:r>
      <w:r>
        <w:rPr>
          <w:rFonts w:hint="eastAsia" w:ascii="仿宋_GB2312" w:hAnsi="宋体" w:eastAsia="仿宋_GB2312" w:cs="仿宋_GB2312"/>
          <w:kern w:val="0"/>
          <w:sz w:val="24"/>
          <w:szCs w:val="24"/>
          <w:u w:val="single"/>
          <w:lang w:val="en-US" w:eastAsia="zh-CN" w:bidi="ar"/>
        </w:rPr>
        <w:t>三亚</w:t>
      </w:r>
      <w:r>
        <w:rPr>
          <w:rFonts w:hint="default" w:ascii="仿宋_GB2312" w:hAnsi="宋体" w:eastAsia="仿宋_GB2312" w:cs="仿宋_GB2312"/>
          <w:kern w:val="0"/>
          <w:sz w:val="24"/>
          <w:szCs w:val="24"/>
          <w:u w:val="single"/>
          <w:lang w:val="en-US" w:eastAsia="zh-CN" w:bidi="ar"/>
        </w:rPr>
        <w:t>市分公司</w:t>
      </w:r>
      <w:r>
        <w:rPr>
          <w:rFonts w:hint="default" w:ascii="仿宋_GB2312" w:hAnsi="宋体" w:eastAsia="仿宋_GB2312" w:cs="仿宋_GB2312"/>
          <w:kern w:val="0"/>
          <w:sz w:val="24"/>
          <w:szCs w:val="24"/>
          <w:lang w:val="en-US" w:eastAsia="zh-CN" w:bidi="ar"/>
        </w:rPr>
        <w:t>拟对</w:t>
      </w:r>
      <w:r>
        <w:rPr>
          <w:rFonts w:hint="eastAsia" w:ascii="仿宋_GB2312" w:hAnsi="宋体" w:eastAsia="仿宋_GB2312" w:cs="仿宋_GB2312"/>
          <w:kern w:val="0"/>
          <w:sz w:val="24"/>
          <w:szCs w:val="24"/>
          <w:u w:val="single"/>
          <w:lang w:val="en-US" w:eastAsia="zh-CN" w:bidi="ar"/>
        </w:rPr>
        <w:t>三亚</w:t>
      </w:r>
      <w:r>
        <w:rPr>
          <w:rFonts w:hint="default" w:ascii="仿宋_GB2312" w:hAnsi="宋体" w:eastAsia="仿宋_GB2312" w:cs="仿宋_GB2312"/>
          <w:kern w:val="0"/>
          <w:sz w:val="24"/>
          <w:szCs w:val="24"/>
          <w:u w:val="single"/>
          <w:lang w:val="en-US" w:eastAsia="zh-CN" w:bidi="ar"/>
        </w:rPr>
        <w:t>市分公司</w:t>
      </w:r>
      <w:r>
        <w:rPr>
          <w:rFonts w:hint="eastAsia" w:ascii="仿宋_GB2312" w:hAnsi="宋体" w:eastAsia="仿宋_GB2312" w:cs="仿宋_GB2312"/>
          <w:kern w:val="0"/>
          <w:sz w:val="24"/>
          <w:szCs w:val="24"/>
          <w:u w:val="single"/>
          <w:lang w:val="en-US" w:eastAsia="zh-CN" w:bidi="ar"/>
        </w:rPr>
        <w:t>食堂</w:t>
      </w:r>
      <w:r>
        <w:rPr>
          <w:rFonts w:hint="default" w:ascii="仿宋_GB2312" w:hAnsi="宋体" w:eastAsia="仿宋_GB2312" w:cs="仿宋_GB2312"/>
          <w:kern w:val="0"/>
          <w:sz w:val="24"/>
          <w:szCs w:val="24"/>
          <w:u w:val="single"/>
          <w:lang w:val="en-US" w:eastAsia="zh-CN" w:bidi="ar"/>
        </w:rPr>
        <w:t>服务采购项目</w:t>
      </w:r>
      <w:r>
        <w:rPr>
          <w:rFonts w:hint="default" w:ascii="仿宋_GB2312" w:hAnsi="宋体" w:eastAsia="仿宋_GB2312" w:cs="仿宋_GB2312"/>
          <w:kern w:val="0"/>
          <w:sz w:val="24"/>
          <w:szCs w:val="24"/>
          <w:lang w:val="en-US" w:eastAsia="zh-CN" w:bidi="ar"/>
        </w:rPr>
        <w:t>采用</w:t>
      </w:r>
      <w:r>
        <w:rPr>
          <w:rFonts w:hint="default" w:ascii="仿宋_GB2312" w:hAnsi="宋体" w:eastAsia="仿宋_GB2312" w:cs="Times New Roman"/>
          <w:kern w:val="0"/>
          <w:sz w:val="24"/>
          <w:szCs w:val="24"/>
          <w:u w:val="single"/>
          <w:lang w:val="en-US" w:eastAsia="zh-CN" w:bidi="ar"/>
        </w:rPr>
        <w:t xml:space="preserve"> </w:t>
      </w:r>
      <w:r>
        <w:rPr>
          <w:rFonts w:hint="default" w:ascii="仿宋_GB2312" w:hAnsi="宋体" w:eastAsia="仿宋_GB2312" w:cs="仿宋_GB2312"/>
          <w:kern w:val="0"/>
          <w:sz w:val="24"/>
          <w:szCs w:val="24"/>
          <w:u w:val="single"/>
          <w:lang w:val="en-US" w:eastAsia="zh-CN" w:bidi="ar"/>
        </w:rPr>
        <w:t>竞争性磋商</w:t>
      </w:r>
      <w:r>
        <w:rPr>
          <w:rFonts w:hint="default" w:ascii="仿宋_GB2312" w:hAnsi="宋体" w:eastAsia="仿宋_GB2312" w:cs="Times New Roman"/>
          <w:kern w:val="0"/>
          <w:sz w:val="24"/>
          <w:szCs w:val="24"/>
          <w:u w:val="single"/>
          <w:lang w:val="en-US" w:eastAsia="zh-CN" w:bidi="ar"/>
        </w:rPr>
        <w:t xml:space="preserve"> </w:t>
      </w:r>
      <w:r>
        <w:rPr>
          <w:rFonts w:hint="default" w:ascii="仿宋_GB2312" w:hAnsi="宋体" w:eastAsia="仿宋_GB2312" w:cs="仿宋_GB2312"/>
          <w:kern w:val="0"/>
          <w:sz w:val="24"/>
          <w:szCs w:val="24"/>
          <w:lang w:val="en-US" w:eastAsia="zh-CN" w:bidi="ar"/>
        </w:rPr>
        <w:t>方式进行采购。</w:t>
      </w:r>
    </w:p>
    <w:p>
      <w:pPr>
        <w:keepNext w:val="0"/>
        <w:keepLines w:val="0"/>
        <w:pageBreakBefore w:val="0"/>
        <w:widowControl/>
        <w:numPr>
          <w:ilvl w:val="0"/>
          <w:numId w:val="2"/>
        </w:numPr>
        <w:suppressLineNumbers w:val="0"/>
        <w:kinsoku/>
        <w:wordWrap/>
        <w:overflowPunct/>
        <w:topLinePunct w:val="0"/>
        <w:autoSpaceDE/>
        <w:autoSpaceDN/>
        <w:bidi w:val="0"/>
        <w:spacing w:before="0" w:beforeAutospacing="0" w:after="120" w:afterAutospacing="0" w:line="360" w:lineRule="auto"/>
        <w:ind w:left="0" w:right="0" w:firstLine="482" w:firstLineChars="200"/>
        <w:jc w:val="both"/>
        <w:textAlignment w:val="auto"/>
        <w:rPr>
          <w:rFonts w:hint="default" w:ascii="仿宋_GB2312" w:hAnsi="宋体" w:eastAsia="仿宋_GB2312" w:cs="Times New Roman"/>
          <w:sz w:val="24"/>
          <w:szCs w:val="24"/>
        </w:rPr>
      </w:pPr>
      <w:r>
        <w:rPr>
          <w:rFonts w:hint="default" w:ascii="仿宋_GB2312" w:hAnsi="宋体" w:eastAsia="仿宋_GB2312" w:cs="仿宋_GB2312"/>
          <w:b/>
          <w:bCs w:val="0"/>
          <w:kern w:val="0"/>
          <w:sz w:val="24"/>
          <w:szCs w:val="24"/>
          <w:lang w:val="en-US" w:eastAsia="zh-CN" w:bidi="ar"/>
        </w:rPr>
        <w:t>项目名称：</w:t>
      </w:r>
      <w:r>
        <w:rPr>
          <w:rFonts w:hint="default" w:ascii="仿宋_GB2312" w:hAnsi="宋体" w:eastAsia="仿宋_GB2312" w:cs="仿宋_GB2312"/>
          <w:kern w:val="0"/>
          <w:sz w:val="24"/>
          <w:szCs w:val="24"/>
          <w:lang w:val="en-US" w:eastAsia="zh-CN" w:bidi="ar"/>
        </w:rPr>
        <w:t>人保财险</w:t>
      </w:r>
      <w:r>
        <w:rPr>
          <w:rFonts w:hint="eastAsia" w:ascii="仿宋_GB2312" w:hAnsi="宋体" w:eastAsia="仿宋_GB2312" w:cs="仿宋_GB2312"/>
          <w:kern w:val="0"/>
          <w:sz w:val="24"/>
          <w:szCs w:val="24"/>
          <w:lang w:val="en-US" w:eastAsia="zh-CN" w:bidi="ar"/>
        </w:rPr>
        <w:t>三亚</w:t>
      </w:r>
      <w:r>
        <w:rPr>
          <w:rFonts w:hint="default" w:ascii="仿宋_GB2312" w:hAnsi="宋体" w:eastAsia="仿宋_GB2312" w:cs="仿宋_GB2312"/>
          <w:kern w:val="0"/>
          <w:sz w:val="24"/>
          <w:szCs w:val="24"/>
          <w:lang w:val="en-US" w:eastAsia="zh-CN" w:bidi="ar"/>
        </w:rPr>
        <w:t>市分公司</w:t>
      </w:r>
      <w:r>
        <w:rPr>
          <w:rFonts w:hint="eastAsia" w:ascii="仿宋_GB2312" w:hAnsi="宋体" w:eastAsia="仿宋_GB2312" w:cs="仿宋_GB2312"/>
          <w:kern w:val="0"/>
          <w:sz w:val="24"/>
          <w:szCs w:val="24"/>
          <w:lang w:val="en-US" w:eastAsia="zh-CN" w:bidi="ar"/>
        </w:rPr>
        <w:t>食堂</w:t>
      </w:r>
      <w:r>
        <w:rPr>
          <w:rFonts w:hint="default" w:ascii="仿宋_GB2312" w:hAnsi="宋体" w:eastAsia="仿宋_GB2312" w:cs="仿宋_GB2312"/>
          <w:kern w:val="0"/>
          <w:sz w:val="24"/>
          <w:szCs w:val="24"/>
          <w:lang w:val="en-US" w:eastAsia="zh-CN" w:bidi="ar"/>
        </w:rPr>
        <w:t>服务采购项目</w:t>
      </w:r>
    </w:p>
    <w:p>
      <w:pPr>
        <w:keepNext w:val="0"/>
        <w:keepLines w:val="0"/>
        <w:pageBreakBefore w:val="0"/>
        <w:widowControl/>
        <w:numPr>
          <w:ilvl w:val="0"/>
          <w:numId w:val="2"/>
        </w:numPr>
        <w:suppressLineNumbers w:val="0"/>
        <w:kinsoku/>
        <w:wordWrap/>
        <w:overflowPunct/>
        <w:topLinePunct w:val="0"/>
        <w:autoSpaceDE/>
        <w:autoSpaceDN/>
        <w:bidi w:val="0"/>
        <w:spacing w:before="0" w:beforeAutospacing="0" w:after="120" w:afterAutospacing="0" w:line="360" w:lineRule="auto"/>
        <w:ind w:left="0" w:right="0" w:firstLine="482" w:firstLineChars="200"/>
        <w:jc w:val="both"/>
        <w:textAlignment w:val="auto"/>
        <w:rPr>
          <w:rFonts w:hint="default" w:ascii="仿宋_GB2312" w:hAnsi="宋体" w:eastAsia="仿宋_GB2312" w:cs="Times New Roman"/>
          <w:sz w:val="24"/>
          <w:szCs w:val="24"/>
        </w:rPr>
      </w:pPr>
      <w:r>
        <w:rPr>
          <w:rFonts w:hint="default" w:ascii="仿宋_GB2312" w:hAnsi="宋体" w:eastAsia="仿宋_GB2312" w:cs="仿宋_GB2312"/>
          <w:b/>
          <w:bCs w:val="0"/>
          <w:kern w:val="0"/>
          <w:sz w:val="24"/>
          <w:szCs w:val="24"/>
          <w:lang w:val="en-US" w:eastAsia="zh-CN" w:bidi="ar"/>
        </w:rPr>
        <w:t>项目预算：</w:t>
      </w:r>
      <w:r>
        <w:rPr>
          <w:rFonts w:hint="default" w:ascii="仿宋_GB2312" w:hAnsi="宋体" w:eastAsia="仿宋_GB2312" w:cs="仿宋_GB2312"/>
          <w:kern w:val="0"/>
          <w:sz w:val="24"/>
          <w:szCs w:val="24"/>
          <w:lang w:val="en-US" w:eastAsia="zh-CN" w:bidi="ar"/>
        </w:rPr>
        <w:t>本项目预算为</w:t>
      </w:r>
      <w:r>
        <w:rPr>
          <w:rFonts w:hint="eastAsia" w:ascii="仿宋_GB2312" w:hAnsi="宋体" w:eastAsia="仿宋_GB2312" w:cs="仿宋_GB2312"/>
          <w:kern w:val="0"/>
          <w:sz w:val="24"/>
          <w:szCs w:val="24"/>
          <w:lang w:val="en-US" w:eastAsia="zh-CN" w:bidi="ar"/>
        </w:rPr>
        <w:t>XX</w:t>
      </w:r>
      <w:r>
        <w:rPr>
          <w:rFonts w:hint="default" w:ascii="仿宋_GB2312" w:hAnsi="宋体" w:eastAsia="仿宋_GB2312" w:cs="仿宋_GB2312"/>
          <w:kern w:val="0"/>
          <w:sz w:val="24"/>
          <w:szCs w:val="24"/>
          <w:lang w:val="en-US" w:eastAsia="zh-CN" w:bidi="ar"/>
        </w:rPr>
        <w:t>元。</w:t>
      </w:r>
    </w:p>
    <w:p>
      <w:pPr>
        <w:keepNext w:val="0"/>
        <w:keepLines w:val="0"/>
        <w:pageBreakBefore w:val="0"/>
        <w:widowControl/>
        <w:suppressLineNumbers w:val="0"/>
        <w:kinsoku/>
        <w:wordWrap/>
        <w:overflowPunct/>
        <w:topLinePunct w:val="0"/>
        <w:autoSpaceDE/>
        <w:autoSpaceDN/>
        <w:bidi w:val="0"/>
        <w:spacing w:before="0" w:beforeAutospacing="0" w:after="120" w:afterAutospacing="0" w:line="360" w:lineRule="auto"/>
        <w:ind w:left="0" w:right="0" w:firstLine="467" w:firstLineChars="194"/>
        <w:jc w:val="both"/>
        <w:textAlignment w:val="auto"/>
        <w:rPr>
          <w:rFonts w:hint="default" w:ascii="仿宋_GB2312" w:hAnsi="宋体" w:eastAsia="仿宋_GB2312" w:cs="Times New Roman"/>
          <w:b/>
          <w:bCs w:val="0"/>
          <w:color w:val="auto"/>
          <w:sz w:val="24"/>
          <w:szCs w:val="24"/>
          <w:highlight w:val="yellow"/>
        </w:rPr>
      </w:pPr>
      <w:r>
        <w:rPr>
          <w:rFonts w:hint="default" w:ascii="仿宋_GB2312" w:hAnsi="宋体" w:eastAsia="仿宋_GB2312" w:cs="仿宋_GB2312"/>
          <w:b/>
          <w:bCs w:val="0"/>
          <w:color w:val="auto"/>
          <w:kern w:val="0"/>
          <w:sz w:val="24"/>
          <w:szCs w:val="24"/>
          <w:highlight w:val="none"/>
          <w:lang w:val="en-US" w:eastAsia="zh-CN" w:bidi="ar"/>
        </w:rPr>
        <w:t>三、项目编号：</w:t>
      </w:r>
      <w:r>
        <w:rPr>
          <w:rFonts w:hint="eastAsia" w:ascii="仿宋_GB2312" w:hAnsi="宋体" w:eastAsia="仿宋_GB2312" w:cs="仿宋_GB2312"/>
          <w:b/>
          <w:bCs w:val="0"/>
          <w:color w:val="auto"/>
          <w:kern w:val="0"/>
          <w:sz w:val="24"/>
          <w:szCs w:val="24"/>
          <w:highlight w:val="none"/>
          <w:lang w:val="en-US" w:eastAsia="zh-CN" w:bidi="ar"/>
        </w:rPr>
        <w:t xml:space="preserve">  </w:t>
      </w:r>
      <w:r>
        <w:rPr>
          <w:rFonts w:hint="eastAsia" w:ascii="仿宋_GB2312" w:hAnsi="宋体" w:eastAsia="仿宋_GB2312" w:cs="仿宋_GB2312"/>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482" w:firstLineChars="200"/>
        <w:jc w:val="both"/>
        <w:textAlignment w:val="auto"/>
        <w:rPr>
          <w:rFonts w:hint="default" w:ascii="Calibri" w:hAnsi="Calibri" w:eastAsia="仿宋_GB2312" w:cs="Times New Roman"/>
          <w:sz w:val="21"/>
          <w:szCs w:val="21"/>
        </w:rPr>
      </w:pPr>
      <w:r>
        <w:rPr>
          <w:rFonts w:hint="default" w:ascii="仿宋_GB2312" w:hAnsi="宋体" w:eastAsia="仿宋_GB2312" w:cs="仿宋_GB2312"/>
          <w:b/>
          <w:bCs w:val="0"/>
          <w:kern w:val="0"/>
          <w:sz w:val="24"/>
          <w:szCs w:val="24"/>
          <w:lang w:val="en-US" w:eastAsia="zh-CN" w:bidi="ar"/>
        </w:rPr>
        <w:t>四、采购内容：</w:t>
      </w:r>
      <w:r>
        <w:rPr>
          <w:rFonts w:hint="eastAsia" w:ascii="仿宋_GB2312" w:hAnsi="宋体" w:eastAsia="仿宋_GB2312" w:cs="仿宋_GB2312"/>
          <w:kern w:val="0"/>
          <w:sz w:val="24"/>
          <w:szCs w:val="24"/>
          <w:lang w:val="en-US" w:eastAsia="zh-CN" w:bidi="ar"/>
        </w:rPr>
        <w:t>三亚</w:t>
      </w:r>
      <w:r>
        <w:rPr>
          <w:rFonts w:hint="default" w:ascii="仿宋_GB2312" w:hAnsi="宋体" w:eastAsia="仿宋_GB2312" w:cs="仿宋_GB2312"/>
          <w:kern w:val="0"/>
          <w:sz w:val="24"/>
          <w:szCs w:val="24"/>
          <w:lang w:val="en-US" w:eastAsia="zh-CN" w:bidi="ar"/>
        </w:rPr>
        <w:t>市分公司拟采购</w:t>
      </w:r>
      <w:r>
        <w:rPr>
          <w:rFonts w:hint="eastAsia" w:ascii="仿宋_GB2312" w:hAnsi="宋体" w:eastAsia="仿宋_GB2312" w:cs="仿宋_GB2312"/>
          <w:kern w:val="0"/>
          <w:sz w:val="24"/>
          <w:szCs w:val="24"/>
          <w:lang w:val="en-US" w:eastAsia="zh-CN" w:bidi="ar"/>
        </w:rPr>
        <w:t>员工食堂</w:t>
      </w:r>
      <w:r>
        <w:rPr>
          <w:rFonts w:hint="default" w:ascii="仿宋_GB2312" w:hAnsi="宋体" w:eastAsia="仿宋_GB2312" w:cs="仿宋_GB2312"/>
          <w:kern w:val="0"/>
          <w:sz w:val="24"/>
          <w:szCs w:val="24"/>
          <w:lang w:val="en-US" w:eastAsia="zh-CN" w:bidi="ar"/>
        </w:rPr>
        <w:t>管理服务，</w:t>
      </w:r>
      <w:r>
        <w:rPr>
          <w:rFonts w:hint="eastAsia" w:ascii="仿宋_GB2312" w:hAnsi="宋体" w:eastAsia="仿宋_GB2312" w:cs="仿宋_GB2312"/>
          <w:kern w:val="0"/>
          <w:sz w:val="24"/>
          <w:szCs w:val="24"/>
          <w:lang w:val="en-US" w:eastAsia="zh-CN" w:bidi="ar"/>
        </w:rPr>
        <w:t>分公司员工共有162人，其中HR人数104人，劳务外包人数58人。为体现公司对员工的关怀，保障食堂正常运转和员工用餐质量，负责人保财险三亚市分公司员工用餐服务</w:t>
      </w:r>
      <w:r>
        <w:rPr>
          <w:rFonts w:hint="default" w:ascii="仿宋_GB2312" w:hAnsi="宋体" w:eastAsia="仿宋_GB2312" w:cs="仿宋_GB2312"/>
          <w:kern w:val="0"/>
          <w:sz w:val="24"/>
          <w:szCs w:val="24"/>
          <w:lang w:val="en-US" w:eastAsia="zh-CN" w:bidi="ar"/>
        </w:rPr>
        <w:t>。本次拟采购项目服务期限为</w:t>
      </w:r>
      <w:r>
        <w:rPr>
          <w:rFonts w:hint="eastAsia" w:ascii="仿宋_GB2312" w:hAnsi="宋体" w:eastAsia="仿宋_GB2312" w:cs="仿宋_GB2312"/>
          <w:kern w:val="0"/>
          <w:sz w:val="24"/>
          <w:szCs w:val="24"/>
          <w:lang w:val="en-US" w:eastAsia="zh-CN" w:bidi="ar"/>
        </w:rPr>
        <w:t>一</w:t>
      </w:r>
      <w:r>
        <w:rPr>
          <w:rFonts w:hint="default" w:ascii="仿宋_GB2312" w:hAnsi="宋体" w:eastAsia="仿宋_GB2312" w:cs="仿宋_GB2312"/>
          <w:kern w:val="0"/>
          <w:sz w:val="24"/>
          <w:szCs w:val="24"/>
          <w:lang w:val="en-US" w:eastAsia="zh-CN" w:bidi="ar"/>
        </w:rPr>
        <w:t>年。</w:t>
      </w:r>
      <w:r>
        <w:rPr>
          <w:rFonts w:hint="eastAsia" w:ascii="仿宋_GB2312" w:hAnsi="宋体" w:eastAsia="仿宋_GB2312" w:cs="仿宋_GB2312"/>
          <w:kern w:val="0"/>
          <w:sz w:val="24"/>
          <w:szCs w:val="24"/>
          <w:lang w:val="en-US" w:eastAsia="zh-CN" w:bidi="ar"/>
        </w:rPr>
        <w:t>（本服务合同一年一签，服务期限届满前三十日，双方可就合同续签事宜协商，续签仍应签订书面合同。本合同续约不超过一次。）</w:t>
      </w:r>
    </w:p>
    <w:p>
      <w:pPr>
        <w:keepNext w:val="0"/>
        <w:keepLines w:val="0"/>
        <w:pageBreakBefore w:val="0"/>
        <w:widowControl/>
        <w:suppressLineNumbers w:val="0"/>
        <w:kinsoku/>
        <w:wordWrap/>
        <w:overflowPunct/>
        <w:topLinePunct w:val="0"/>
        <w:autoSpaceDE/>
        <w:autoSpaceDN/>
        <w:bidi w:val="0"/>
        <w:spacing w:before="0" w:beforeAutospacing="0" w:after="120" w:afterAutospacing="0" w:line="360" w:lineRule="auto"/>
        <w:ind w:left="0" w:right="0" w:firstLine="482" w:firstLineChars="200"/>
        <w:jc w:val="both"/>
        <w:textAlignment w:val="auto"/>
        <w:rPr>
          <w:rFonts w:hint="default" w:ascii="仿宋_GB2312" w:hAnsi="宋体" w:eastAsia="仿宋_GB2312" w:cs="Times New Roman"/>
          <w:b/>
          <w:bCs w:val="0"/>
          <w:sz w:val="24"/>
          <w:szCs w:val="24"/>
        </w:rPr>
      </w:pPr>
      <w:r>
        <w:rPr>
          <w:rFonts w:hint="default" w:ascii="仿宋_GB2312" w:hAnsi="宋体" w:eastAsia="仿宋_GB2312" w:cs="仿宋_GB2312"/>
          <w:b/>
          <w:bCs w:val="0"/>
          <w:kern w:val="0"/>
          <w:sz w:val="24"/>
          <w:szCs w:val="24"/>
          <w:lang w:val="en-US" w:eastAsia="zh-CN" w:bidi="ar"/>
        </w:rPr>
        <w:t>五、供应商参加本次采购活动，应当在提交响应文件前具备下列条件：</w:t>
      </w:r>
    </w:p>
    <w:p>
      <w:pPr>
        <w:keepNext w:val="0"/>
        <w:keepLines w:val="0"/>
        <w:pageBreakBefore w:val="0"/>
        <w:widowControl/>
        <w:kinsoku/>
        <w:wordWrap/>
        <w:overflowPunct/>
        <w:topLinePunct w:val="0"/>
        <w:autoSpaceDE/>
        <w:autoSpaceDN/>
        <w:bidi w:val="0"/>
        <w:adjustRightInd w:val="0"/>
        <w:snapToGrid w:val="0"/>
        <w:spacing w:after="120" w:line="360" w:lineRule="auto"/>
        <w:ind w:firstLine="482"/>
        <w:jc w:val="left"/>
        <w:textAlignment w:val="auto"/>
        <w:rPr>
          <w:rFonts w:hint="eastAsia" w:ascii="仿宋_GB2312" w:hAnsi="宋体" w:eastAsia="仿宋_GB2312"/>
          <w:kern w:val="0"/>
          <w:sz w:val="24"/>
        </w:rPr>
      </w:pPr>
      <w:r>
        <w:rPr>
          <w:rFonts w:hint="default" w:ascii="仿宋_GB2312" w:hAnsi="宋体" w:eastAsia="仿宋_GB2312"/>
          <w:kern w:val="0"/>
          <w:sz w:val="24"/>
          <w:lang w:val="en-US" w:eastAsia="zh-CN"/>
        </w:rPr>
        <w:t>5.1基础资质条件</w:t>
      </w:r>
    </w:p>
    <w:p>
      <w:pPr>
        <w:keepNext w:val="0"/>
        <w:keepLines w:val="0"/>
        <w:pageBreakBefore w:val="0"/>
        <w:widowControl/>
        <w:kinsoku/>
        <w:wordWrap/>
        <w:overflowPunct/>
        <w:topLinePunct w:val="0"/>
        <w:autoSpaceDE/>
        <w:autoSpaceDN/>
        <w:bidi w:val="0"/>
        <w:adjustRightInd w:val="0"/>
        <w:snapToGrid w:val="0"/>
        <w:spacing w:beforeAutospacing="0" w:after="120" w:line="360" w:lineRule="auto"/>
        <w:ind w:firstLine="789" w:firstLineChars="329"/>
        <w:jc w:val="left"/>
        <w:textAlignment w:val="auto"/>
        <w:rPr>
          <w:rFonts w:hint="eastAsia" w:ascii="仿宋_GB2312" w:hAnsi="宋体" w:eastAsia="仿宋_GB2312"/>
          <w:kern w:val="0"/>
          <w:sz w:val="24"/>
          <w:lang w:val="en-US" w:eastAsia="zh-CN"/>
        </w:rPr>
      </w:pPr>
      <w:r>
        <w:rPr>
          <w:rFonts w:hint="eastAsia" w:ascii="仿宋_GB2312" w:hAnsi="宋体" w:eastAsia="仿宋_GB2312"/>
          <w:kern w:val="0"/>
          <w:sz w:val="24"/>
          <w:lang w:val="en-US" w:eastAsia="zh-CN"/>
        </w:rPr>
        <w:t>5.1.1具有独立承担民事责任的能力（营业执照）；</w:t>
      </w:r>
    </w:p>
    <w:p>
      <w:pPr>
        <w:keepNext w:val="0"/>
        <w:keepLines w:val="0"/>
        <w:pageBreakBefore w:val="0"/>
        <w:widowControl/>
        <w:kinsoku/>
        <w:wordWrap/>
        <w:overflowPunct/>
        <w:topLinePunct w:val="0"/>
        <w:autoSpaceDE/>
        <w:autoSpaceDN/>
        <w:bidi w:val="0"/>
        <w:adjustRightInd w:val="0"/>
        <w:snapToGrid w:val="0"/>
        <w:spacing w:beforeAutospacing="0" w:after="120" w:line="360" w:lineRule="auto"/>
        <w:ind w:firstLine="789" w:firstLineChars="329"/>
        <w:jc w:val="left"/>
        <w:textAlignment w:val="auto"/>
        <w:rPr>
          <w:rFonts w:hint="eastAsia" w:ascii="仿宋_GB2312" w:hAnsi="宋体" w:eastAsia="仿宋_GB2312"/>
          <w:kern w:val="0"/>
          <w:sz w:val="24"/>
          <w:lang w:val="en-US" w:eastAsia="zh-CN"/>
        </w:rPr>
      </w:pPr>
      <w:r>
        <w:rPr>
          <w:rFonts w:hint="eastAsia" w:ascii="仿宋_GB2312" w:hAnsi="宋体" w:eastAsia="仿宋_GB2312"/>
          <w:kern w:val="0"/>
          <w:sz w:val="24"/>
          <w:lang w:val="en-US" w:eastAsia="zh-CN"/>
        </w:rPr>
        <w:t>5.1.2有劳动行政部门批准的餐饮资格证明；</w:t>
      </w:r>
    </w:p>
    <w:p>
      <w:pPr>
        <w:keepNext w:val="0"/>
        <w:keepLines w:val="0"/>
        <w:pageBreakBefore w:val="0"/>
        <w:widowControl/>
        <w:kinsoku/>
        <w:wordWrap/>
        <w:overflowPunct/>
        <w:topLinePunct w:val="0"/>
        <w:autoSpaceDE/>
        <w:autoSpaceDN/>
        <w:bidi w:val="0"/>
        <w:adjustRightInd w:val="0"/>
        <w:snapToGrid w:val="0"/>
        <w:spacing w:beforeAutospacing="0" w:after="120" w:line="360" w:lineRule="auto"/>
        <w:ind w:firstLine="789" w:firstLineChars="329"/>
        <w:jc w:val="left"/>
        <w:textAlignment w:val="auto"/>
        <w:rPr>
          <w:rFonts w:hint="eastAsia" w:ascii="仿宋_GB2312" w:hAnsi="宋体" w:eastAsia="仿宋_GB2312"/>
          <w:kern w:val="0"/>
          <w:sz w:val="24"/>
          <w:lang w:val="en-US" w:eastAsia="zh-CN"/>
        </w:rPr>
      </w:pPr>
      <w:r>
        <w:rPr>
          <w:rFonts w:hint="eastAsia" w:ascii="仿宋_GB2312" w:hAnsi="宋体" w:eastAsia="仿宋_GB2312"/>
          <w:kern w:val="0"/>
          <w:sz w:val="24"/>
          <w:lang w:val="en-US" w:eastAsia="zh-CN"/>
        </w:rPr>
        <w:t>5.1.3有依法缴纳税收；（近两年的纳税记录）；</w:t>
      </w:r>
    </w:p>
    <w:p>
      <w:pPr>
        <w:keepNext w:val="0"/>
        <w:keepLines w:val="0"/>
        <w:pageBreakBefore w:val="0"/>
        <w:widowControl/>
        <w:kinsoku/>
        <w:wordWrap/>
        <w:overflowPunct/>
        <w:topLinePunct w:val="0"/>
        <w:autoSpaceDE/>
        <w:autoSpaceDN/>
        <w:bidi w:val="0"/>
        <w:adjustRightInd w:val="0"/>
        <w:snapToGrid w:val="0"/>
        <w:spacing w:beforeAutospacing="0" w:after="120" w:line="360" w:lineRule="auto"/>
        <w:ind w:firstLine="789" w:firstLineChars="329"/>
        <w:jc w:val="left"/>
        <w:textAlignment w:val="auto"/>
        <w:rPr>
          <w:rFonts w:hint="default" w:ascii="仿宋_GB2312" w:hAnsi="宋体" w:eastAsia="仿宋_GB2312"/>
          <w:kern w:val="0"/>
          <w:sz w:val="24"/>
          <w:lang w:val="en-US" w:eastAsia="zh-CN"/>
        </w:rPr>
      </w:pPr>
      <w:r>
        <w:rPr>
          <w:rFonts w:hint="eastAsia" w:ascii="仿宋_GB2312" w:hAnsi="宋体" w:eastAsia="仿宋_GB2312"/>
          <w:kern w:val="0"/>
          <w:sz w:val="24"/>
          <w:lang w:val="en-US" w:eastAsia="zh-CN"/>
        </w:rPr>
        <w:t>5.1.4“信用中国”网站（www.creditchina.gov.cn）没有列入失信被执行人、重大税收违法失信主体、政府采购严重违法失信行为记录名单和没有列入中国政府采购网（www.ccgp.gov.cn）政府采购严重违法失信行为记录名单。</w:t>
      </w:r>
    </w:p>
    <w:p>
      <w:pPr>
        <w:keepNext w:val="0"/>
        <w:keepLines w:val="0"/>
        <w:pageBreakBefore w:val="0"/>
        <w:widowControl/>
        <w:kinsoku/>
        <w:wordWrap/>
        <w:overflowPunct/>
        <w:topLinePunct w:val="0"/>
        <w:autoSpaceDE/>
        <w:autoSpaceDN/>
        <w:bidi w:val="0"/>
        <w:adjustRightInd w:val="0"/>
        <w:snapToGrid w:val="0"/>
        <w:spacing w:beforeAutospacing="0" w:after="120" w:line="360" w:lineRule="auto"/>
        <w:ind w:firstLine="789" w:firstLineChars="329"/>
        <w:jc w:val="left"/>
        <w:textAlignment w:val="auto"/>
        <w:rPr>
          <w:rFonts w:hint="default" w:ascii="仿宋_GB2312" w:hAnsi="宋体" w:eastAsia="仿宋_GB2312"/>
          <w:kern w:val="0"/>
          <w:sz w:val="24"/>
        </w:rPr>
      </w:pPr>
      <w:r>
        <w:rPr>
          <w:rFonts w:hint="default" w:ascii="仿宋_GB2312" w:hAnsi="宋体" w:eastAsia="仿宋_GB2312"/>
          <w:kern w:val="0"/>
          <w:sz w:val="24"/>
        </w:rPr>
        <w:t>5.1.</w:t>
      </w:r>
      <w:r>
        <w:rPr>
          <w:rFonts w:hint="eastAsia" w:ascii="仿宋_GB2312" w:hAnsi="宋体" w:eastAsia="仿宋_GB2312"/>
          <w:kern w:val="0"/>
          <w:sz w:val="24"/>
          <w:lang w:val="en-US" w:eastAsia="zh-CN"/>
        </w:rPr>
        <w:t>5</w:t>
      </w:r>
      <w:r>
        <w:rPr>
          <w:rFonts w:hint="default" w:ascii="仿宋_GB2312" w:hAnsi="宋体" w:eastAsia="仿宋_GB2312"/>
          <w:kern w:val="0"/>
          <w:sz w:val="24"/>
        </w:rPr>
        <w:t>单位负责人为同一人或存在控股、管理关系的不同单位，不得参加同一采购项目</w:t>
      </w:r>
    </w:p>
    <w:p>
      <w:pPr>
        <w:keepNext w:val="0"/>
        <w:keepLines w:val="0"/>
        <w:pageBreakBefore w:val="0"/>
        <w:widowControl/>
        <w:kinsoku/>
        <w:wordWrap/>
        <w:overflowPunct/>
        <w:topLinePunct w:val="0"/>
        <w:autoSpaceDE/>
        <w:autoSpaceDN/>
        <w:bidi w:val="0"/>
        <w:adjustRightInd w:val="0"/>
        <w:snapToGrid w:val="0"/>
        <w:spacing w:beforeAutospacing="0" w:after="120" w:line="360" w:lineRule="auto"/>
        <w:ind w:firstLine="789" w:firstLineChars="329"/>
        <w:jc w:val="left"/>
        <w:textAlignment w:val="auto"/>
        <w:rPr>
          <w:rFonts w:hint="default" w:ascii="仿宋_GB2312" w:hAnsi="宋体" w:eastAsia="仿宋_GB2312"/>
          <w:kern w:val="0"/>
          <w:sz w:val="24"/>
        </w:rPr>
      </w:pPr>
      <w:r>
        <w:rPr>
          <w:rFonts w:hint="default" w:ascii="仿宋_GB2312" w:hAnsi="宋体" w:eastAsia="仿宋_GB2312"/>
          <w:kern w:val="0"/>
          <w:sz w:val="24"/>
        </w:rPr>
        <w:t>5.1.</w:t>
      </w:r>
      <w:r>
        <w:rPr>
          <w:rFonts w:hint="eastAsia" w:ascii="仿宋_GB2312" w:hAnsi="宋体" w:eastAsia="仿宋_GB2312"/>
          <w:kern w:val="0"/>
          <w:sz w:val="24"/>
          <w:lang w:val="en-US" w:eastAsia="zh-CN"/>
        </w:rPr>
        <w:t>6</w:t>
      </w:r>
      <w:r>
        <w:rPr>
          <w:rFonts w:hint="default" w:ascii="仿宋_GB2312" w:hAnsi="宋体" w:eastAsia="仿宋_GB2312"/>
          <w:kern w:val="0"/>
          <w:sz w:val="24"/>
        </w:rPr>
        <w:t>本项目不接受联合体</w:t>
      </w:r>
    </w:p>
    <w:p>
      <w:pPr>
        <w:keepNext w:val="0"/>
        <w:keepLines w:val="0"/>
        <w:pageBreakBefore w:val="0"/>
        <w:widowControl/>
        <w:kinsoku/>
        <w:wordWrap/>
        <w:overflowPunct/>
        <w:topLinePunct w:val="0"/>
        <w:autoSpaceDE/>
        <w:autoSpaceDN/>
        <w:bidi w:val="0"/>
        <w:adjustRightInd w:val="0"/>
        <w:snapToGrid w:val="0"/>
        <w:spacing w:beforeAutospacing="0" w:after="120" w:line="360" w:lineRule="auto"/>
        <w:ind w:firstLine="789" w:firstLineChars="329"/>
        <w:jc w:val="left"/>
        <w:textAlignment w:val="auto"/>
        <w:rPr>
          <w:rFonts w:hint="default" w:ascii="仿宋_GB2312" w:hAnsi="宋体" w:eastAsia="仿宋_GB2312"/>
          <w:kern w:val="0"/>
          <w:sz w:val="24"/>
          <w:lang w:val="en-US" w:eastAsia="zh-CN"/>
        </w:rPr>
      </w:pPr>
      <w:r>
        <w:rPr>
          <w:rFonts w:hint="default" w:ascii="仿宋_GB2312" w:hAnsi="宋体" w:eastAsia="仿宋_GB2312" w:cs="Times New Roman"/>
          <w:i/>
          <w:iCs w:val="0"/>
          <w:color w:val="FF0000"/>
          <w:sz w:val="24"/>
          <w:szCs w:val="24"/>
        </w:rPr>
        <w:t xml:space="preserve">  </w:t>
      </w:r>
      <w:r>
        <w:rPr>
          <w:rFonts w:hint="eastAsia" w:ascii="楷体" w:hAnsi="楷体" w:eastAsia="楷体" w:cs="仿宋_GB2312"/>
          <w:i/>
          <w:iCs w:val="0"/>
          <w:color w:val="0000CC"/>
          <w:sz w:val="24"/>
          <w:szCs w:val="24"/>
        </w:rPr>
        <w:t xml:space="preserve"> </w:t>
      </w:r>
    </w:p>
    <w:p>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482" w:firstLineChars="200"/>
        <w:jc w:val="both"/>
        <w:textAlignment w:val="auto"/>
        <w:rPr>
          <w:rFonts w:hint="default" w:ascii="仿宋_GB2312" w:hAnsi="宋体" w:eastAsia="仿宋_GB2312" w:cs="Times New Roman"/>
          <w:b/>
          <w:bCs w:val="0"/>
          <w:sz w:val="24"/>
          <w:szCs w:val="24"/>
        </w:rPr>
      </w:pPr>
      <w:r>
        <w:rPr>
          <w:rFonts w:hint="default" w:ascii="仿宋_GB2312" w:hAnsi="宋体" w:eastAsia="仿宋_GB2312" w:cs="仿宋_GB2312"/>
          <w:b/>
          <w:bCs w:val="0"/>
          <w:kern w:val="0"/>
          <w:sz w:val="24"/>
          <w:szCs w:val="24"/>
          <w:lang w:val="en-US" w:eastAsia="zh-CN" w:bidi="ar"/>
        </w:rPr>
        <w:t>六、响应文件递交截止时间为</w:t>
      </w:r>
      <w:r>
        <w:rPr>
          <w:rFonts w:hint="eastAsia" w:ascii="仿宋_GB2312" w:hAnsi="宋体" w:eastAsia="仿宋_GB2312" w:cs="仿宋_GB2312"/>
          <w:b/>
          <w:bCs w:val="0"/>
          <w:kern w:val="0"/>
          <w:sz w:val="24"/>
          <w:szCs w:val="24"/>
          <w:lang w:val="en-US" w:eastAsia="zh-CN" w:bidi="ar"/>
        </w:rPr>
        <w:t>2025年  月  日  时</w:t>
      </w:r>
      <w:r>
        <w:rPr>
          <w:rFonts w:hint="default" w:ascii="仿宋_GB2312" w:hAnsi="宋体" w:eastAsia="仿宋_GB2312" w:cs="仿宋_GB2312"/>
          <w:b/>
          <w:bCs w:val="0"/>
          <w:kern w:val="0"/>
          <w:sz w:val="24"/>
          <w:szCs w:val="24"/>
          <w:lang w:val="en-US" w:eastAsia="zh-CN" w:bidi="ar"/>
        </w:rPr>
        <w:t>（北京时间）;磋商时间为</w:t>
      </w:r>
      <w:r>
        <w:rPr>
          <w:rFonts w:hint="eastAsia" w:ascii="仿宋_GB2312" w:hAnsi="宋体" w:eastAsia="仿宋_GB2312" w:cs="仿宋_GB2312"/>
          <w:b/>
          <w:bCs w:val="0"/>
          <w:kern w:val="0"/>
          <w:sz w:val="24"/>
          <w:szCs w:val="24"/>
          <w:lang w:val="en-US" w:eastAsia="zh-CN" w:bidi="ar"/>
        </w:rPr>
        <w:t>2025年  月  日  时  分</w:t>
      </w:r>
      <w:r>
        <w:rPr>
          <w:rFonts w:hint="default" w:ascii="仿宋_GB2312" w:hAnsi="宋体" w:eastAsia="仿宋_GB2312" w:cs="仿宋_GB2312"/>
          <w:b/>
          <w:bCs w:val="0"/>
          <w:kern w:val="0"/>
          <w:sz w:val="24"/>
          <w:szCs w:val="24"/>
          <w:lang w:val="en-US" w:eastAsia="zh-CN" w:bidi="ar"/>
        </w:rPr>
        <w:t>(北京时间)</w:t>
      </w:r>
    </w:p>
    <w:p>
      <w:pPr>
        <w:pStyle w:val="5"/>
        <w:keepNext w:val="0"/>
        <w:keepLines w:val="0"/>
        <w:pageBreakBefore w:val="0"/>
        <w:widowControl w:val="0"/>
        <w:kinsoku/>
        <w:wordWrap/>
        <w:overflowPunct/>
        <w:topLinePunct w:val="0"/>
        <w:autoSpaceDE/>
        <w:autoSpaceDN/>
        <w:bidi w:val="0"/>
        <w:adjustRightInd/>
        <w:snapToGrid/>
        <w:spacing w:after="120" w:line="360" w:lineRule="auto"/>
        <w:ind w:firstLine="720" w:firstLineChars="300"/>
        <w:textAlignment w:val="auto"/>
        <w:rPr>
          <w:rFonts w:hint="default" w:ascii="仿宋_GB2312" w:hAnsi="宋体" w:eastAsia="仿宋_GB2312" w:cs="仿宋_GB2312"/>
          <w:kern w:val="0"/>
          <w:sz w:val="24"/>
          <w:szCs w:val="24"/>
          <w:lang w:val="en-US" w:eastAsia="zh-CN" w:bidi="ar"/>
        </w:rPr>
      </w:pPr>
      <w:r>
        <w:rPr>
          <w:rFonts w:hint="eastAsia" w:ascii="仿宋_GB2312" w:hAnsi="宋体" w:eastAsia="仿宋_GB2312" w:cs="仿宋_GB2312"/>
          <w:kern w:val="0"/>
          <w:sz w:val="24"/>
          <w:szCs w:val="24"/>
          <w:lang w:val="en-US" w:eastAsia="zh-CN" w:bidi="ar"/>
        </w:rPr>
        <w:t>1.</w:t>
      </w:r>
      <w:r>
        <w:rPr>
          <w:rFonts w:hint="default" w:ascii="仿宋_GB2312" w:hAnsi="宋体" w:eastAsia="仿宋_GB2312" w:cs="仿宋_GB2312"/>
          <w:kern w:val="0"/>
          <w:sz w:val="24"/>
          <w:szCs w:val="24"/>
          <w:lang w:val="en-US" w:eastAsia="zh-CN" w:bidi="ar"/>
        </w:rPr>
        <w:t>响应文件必须在递交截止时间前送达磋商地点。逾期送达或密封和标注不符合磋商文件规定的响应文件恕不接受。本次采购不接受邮寄的响应文件。</w:t>
      </w:r>
    </w:p>
    <w:p>
      <w:pPr>
        <w:pStyle w:val="5"/>
        <w:keepNext w:val="0"/>
        <w:keepLines w:val="0"/>
        <w:pageBreakBefore w:val="0"/>
        <w:widowControl w:val="0"/>
        <w:kinsoku/>
        <w:wordWrap/>
        <w:overflowPunct/>
        <w:topLinePunct w:val="0"/>
        <w:autoSpaceDE/>
        <w:autoSpaceDN/>
        <w:bidi w:val="0"/>
        <w:adjustRightInd/>
        <w:snapToGrid/>
        <w:spacing w:after="120" w:line="360" w:lineRule="auto"/>
        <w:ind w:firstLine="720" w:firstLineChars="300"/>
        <w:textAlignment w:val="auto"/>
        <w:rPr>
          <w:rFonts w:hint="default" w:ascii="仿宋_GB2312" w:hAnsi="宋体" w:eastAsia="仿宋_GB2312" w:cs="仿宋_GB2312"/>
          <w:kern w:val="0"/>
          <w:sz w:val="24"/>
          <w:szCs w:val="24"/>
          <w:lang w:val="en-US" w:eastAsia="zh-CN" w:bidi="ar"/>
        </w:rPr>
      </w:pPr>
      <w:r>
        <w:rPr>
          <w:rFonts w:hint="eastAsia" w:ascii="仿宋_GB2312" w:hAnsi="宋体" w:eastAsia="仿宋_GB2312"/>
          <w:lang w:val="en-US" w:eastAsia="zh-CN"/>
        </w:rPr>
        <w:t>2.</w:t>
      </w:r>
      <w:r>
        <w:rPr>
          <w:rFonts w:hint="eastAsia" w:ascii="仿宋_GB2312" w:hAnsi="宋体" w:eastAsia="仿宋_GB2312"/>
        </w:rPr>
        <w:t>响应人需对自主提供的证明、证件的真实性负责，不得提供虚假证明、证件资料，一经查实，将取消其响应资格。</w:t>
      </w:r>
    </w:p>
    <w:p>
      <w:pPr>
        <w:keepNext w:val="0"/>
        <w:keepLines w:val="0"/>
        <w:widowControl/>
        <w:suppressLineNumbers w:val="0"/>
        <w:kinsoku/>
        <w:wordWrap/>
        <w:overflowPunct/>
        <w:topLinePunct w:val="0"/>
        <w:bidi w:val="0"/>
        <w:spacing w:before="0" w:beforeAutospacing="0" w:after="0" w:afterAutospacing="0" w:line="360" w:lineRule="auto"/>
        <w:ind w:left="0" w:right="0" w:firstLine="482" w:firstLineChars="200"/>
        <w:jc w:val="both"/>
        <w:rPr>
          <w:rFonts w:hint="default" w:ascii="仿宋_GB2312" w:hAnsi="宋体" w:eastAsia="仿宋_GB2312" w:cs="Times New Roman"/>
          <w:b/>
          <w:bCs w:val="0"/>
          <w:sz w:val="24"/>
          <w:szCs w:val="24"/>
        </w:rPr>
      </w:pPr>
      <w:r>
        <w:rPr>
          <w:rFonts w:hint="eastAsia" w:ascii="仿宋_GB2312" w:hAnsi="宋体" w:eastAsia="仿宋_GB2312" w:cs="仿宋_GB2312"/>
          <w:b/>
          <w:bCs w:val="0"/>
          <w:kern w:val="0"/>
          <w:sz w:val="24"/>
          <w:szCs w:val="24"/>
          <w:lang w:val="en-US" w:eastAsia="zh-CN" w:bidi="ar"/>
        </w:rPr>
        <w:t>七</w:t>
      </w:r>
      <w:r>
        <w:rPr>
          <w:rFonts w:hint="default" w:ascii="仿宋_GB2312" w:hAnsi="宋体" w:eastAsia="仿宋_GB2312" w:cs="仿宋_GB2312"/>
          <w:b/>
          <w:bCs w:val="0"/>
          <w:kern w:val="0"/>
          <w:sz w:val="24"/>
          <w:szCs w:val="24"/>
          <w:lang w:val="en-US" w:eastAsia="zh-CN" w:bidi="ar"/>
        </w:rPr>
        <w:t>、磋商地点：</w:t>
      </w:r>
    </w:p>
    <w:p>
      <w:pPr>
        <w:keepNext w:val="0"/>
        <w:keepLines w:val="0"/>
        <w:widowControl/>
        <w:suppressLineNumbers w:val="0"/>
        <w:kinsoku/>
        <w:wordWrap/>
        <w:overflowPunct/>
        <w:topLinePunct w:val="0"/>
        <w:bidi w:val="0"/>
        <w:spacing w:before="0" w:beforeAutospacing="0" w:after="0" w:afterAutospacing="0" w:line="360" w:lineRule="auto"/>
        <w:ind w:left="0" w:right="0" w:firstLine="480" w:firstLineChars="200"/>
        <w:jc w:val="both"/>
        <w:rPr>
          <w:rFonts w:hint="default" w:ascii="仿宋_GB2312" w:hAnsi="宋体" w:eastAsia="仿宋_GB2312" w:cs="仿宋_GB2312"/>
          <w:kern w:val="0"/>
          <w:sz w:val="24"/>
          <w:szCs w:val="24"/>
          <w:lang w:val="en-US" w:eastAsia="zh-CN" w:bidi="ar"/>
        </w:rPr>
      </w:pPr>
      <w:r>
        <w:rPr>
          <w:rFonts w:hint="default" w:ascii="仿宋_GB2312" w:hAnsi="宋体" w:eastAsia="仿宋_GB2312" w:cs="仿宋_GB2312"/>
          <w:kern w:val="0"/>
          <w:sz w:val="24"/>
          <w:szCs w:val="24"/>
          <w:lang w:val="en-US" w:eastAsia="zh-CN" w:bidi="ar"/>
        </w:rPr>
        <w:t>中国人民财产保险股份有限公司</w:t>
      </w:r>
      <w:r>
        <w:rPr>
          <w:rFonts w:hint="eastAsia" w:ascii="仿宋_GB2312" w:hAnsi="宋体" w:eastAsia="仿宋_GB2312" w:cs="仿宋_GB2312"/>
          <w:kern w:val="0"/>
          <w:sz w:val="24"/>
          <w:szCs w:val="24"/>
          <w:lang w:val="en-US" w:eastAsia="zh-CN" w:bidi="ar"/>
        </w:rPr>
        <w:t>三亚</w:t>
      </w:r>
      <w:r>
        <w:rPr>
          <w:rFonts w:hint="default" w:ascii="仿宋_GB2312" w:hAnsi="宋体" w:eastAsia="仿宋_GB2312" w:cs="仿宋_GB2312"/>
          <w:kern w:val="0"/>
          <w:sz w:val="24"/>
          <w:szCs w:val="24"/>
          <w:lang w:val="en-US" w:eastAsia="zh-CN" w:bidi="ar"/>
        </w:rPr>
        <w:t>市分公司</w:t>
      </w:r>
      <w:r>
        <w:rPr>
          <w:rFonts w:hint="eastAsia" w:ascii="仿宋_GB2312" w:hAnsi="宋体" w:eastAsia="仿宋_GB2312" w:cs="仿宋_GB2312"/>
          <w:kern w:val="0"/>
          <w:sz w:val="24"/>
          <w:szCs w:val="24"/>
          <w:lang w:val="en-US" w:eastAsia="zh-CN" w:bidi="ar"/>
        </w:rPr>
        <w:t>505室</w:t>
      </w:r>
      <w:r>
        <w:rPr>
          <w:rFonts w:hint="default" w:ascii="仿宋_GB2312" w:hAnsi="宋体" w:eastAsia="仿宋_GB2312" w:cs="仿宋_GB2312"/>
          <w:kern w:val="0"/>
          <w:sz w:val="24"/>
          <w:szCs w:val="24"/>
          <w:lang w:val="en-US" w:eastAsia="zh-CN" w:bidi="ar"/>
        </w:rPr>
        <w:t>，具体会议室另行通知。</w:t>
      </w:r>
    </w:p>
    <w:p>
      <w:pPr>
        <w:keepNext w:val="0"/>
        <w:keepLines w:val="0"/>
        <w:widowControl/>
        <w:suppressLineNumbers w:val="0"/>
        <w:kinsoku/>
        <w:wordWrap/>
        <w:overflowPunct/>
        <w:topLinePunct w:val="0"/>
        <w:bidi w:val="0"/>
        <w:spacing w:before="0" w:beforeAutospacing="0" w:after="0" w:afterAutospacing="0" w:line="360" w:lineRule="auto"/>
        <w:ind w:left="0" w:right="0" w:firstLine="482" w:firstLineChars="200"/>
        <w:jc w:val="both"/>
        <w:rPr>
          <w:rFonts w:hint="default" w:ascii="仿宋_GB2312" w:hAnsi="宋体" w:eastAsia="仿宋_GB2312" w:cs="Times New Roman"/>
          <w:b/>
          <w:bCs w:val="0"/>
          <w:sz w:val="24"/>
          <w:szCs w:val="24"/>
        </w:rPr>
      </w:pPr>
      <w:r>
        <w:rPr>
          <w:rFonts w:hint="eastAsia" w:ascii="仿宋_GB2312" w:hAnsi="宋体" w:eastAsia="仿宋_GB2312" w:cs="仿宋_GB2312"/>
          <w:b/>
          <w:bCs w:val="0"/>
          <w:kern w:val="0"/>
          <w:sz w:val="24"/>
          <w:szCs w:val="24"/>
          <w:lang w:val="en-US" w:eastAsia="zh-CN" w:bidi="ar"/>
        </w:rPr>
        <w:t>八</w:t>
      </w:r>
      <w:r>
        <w:rPr>
          <w:rFonts w:hint="default" w:ascii="仿宋_GB2312" w:hAnsi="宋体" w:eastAsia="仿宋_GB2312" w:cs="仿宋_GB2312"/>
          <w:b/>
          <w:bCs w:val="0"/>
          <w:kern w:val="0"/>
          <w:sz w:val="24"/>
          <w:szCs w:val="24"/>
          <w:lang w:val="en-US" w:eastAsia="zh-CN" w:bidi="ar"/>
        </w:rPr>
        <w:t>、联系人及联系电话</w:t>
      </w:r>
    </w:p>
    <w:p>
      <w:pPr>
        <w:keepNext w:val="0"/>
        <w:keepLines w:val="0"/>
        <w:widowControl/>
        <w:suppressLineNumbers w:val="0"/>
        <w:kinsoku/>
        <w:wordWrap/>
        <w:overflowPunct/>
        <w:topLinePunct w:val="0"/>
        <w:bidi w:val="0"/>
        <w:spacing w:before="0" w:beforeAutospacing="0" w:after="0" w:afterAutospacing="0" w:line="360" w:lineRule="auto"/>
        <w:ind w:left="0" w:right="0" w:firstLine="424" w:firstLineChars="177"/>
        <w:jc w:val="both"/>
        <w:rPr>
          <w:rFonts w:hint="default" w:ascii="仿宋_GB2312" w:hAnsi="宋体" w:eastAsia="仿宋_GB2312" w:cs="仿宋_GB2312"/>
          <w:kern w:val="0"/>
          <w:sz w:val="24"/>
          <w:szCs w:val="24"/>
          <w:lang w:val="en-US" w:eastAsia="zh-CN" w:bidi="ar"/>
        </w:rPr>
      </w:pPr>
      <w:r>
        <w:rPr>
          <w:rFonts w:hint="eastAsia" w:ascii="仿宋_GB2312" w:hAnsi="宋体" w:eastAsia="仿宋_GB2312" w:cs="仿宋_GB2312"/>
          <w:kern w:val="0"/>
          <w:sz w:val="24"/>
          <w:szCs w:val="24"/>
          <w:lang w:val="en-US" w:eastAsia="zh-CN" w:bidi="ar"/>
        </w:rPr>
        <w:t>采购人：</w:t>
      </w:r>
      <w:r>
        <w:rPr>
          <w:rFonts w:hint="default" w:ascii="仿宋_GB2312" w:hAnsi="宋体" w:eastAsia="仿宋_GB2312" w:cs="仿宋_GB2312"/>
          <w:kern w:val="0"/>
          <w:sz w:val="24"/>
          <w:szCs w:val="24"/>
          <w:lang w:val="en-US" w:eastAsia="zh-CN" w:bidi="ar"/>
        </w:rPr>
        <w:t>中国人民财产保险股份有限公司</w:t>
      </w:r>
      <w:r>
        <w:rPr>
          <w:rFonts w:hint="eastAsia" w:ascii="仿宋_GB2312" w:hAnsi="宋体" w:eastAsia="仿宋_GB2312" w:cs="仿宋_GB2312"/>
          <w:kern w:val="0"/>
          <w:sz w:val="24"/>
          <w:szCs w:val="24"/>
          <w:lang w:val="en-US" w:eastAsia="zh-CN" w:bidi="ar"/>
        </w:rPr>
        <w:t>三亚</w:t>
      </w:r>
      <w:r>
        <w:rPr>
          <w:rFonts w:hint="default" w:ascii="仿宋_GB2312" w:hAnsi="宋体" w:eastAsia="仿宋_GB2312" w:cs="仿宋_GB2312"/>
          <w:kern w:val="0"/>
          <w:sz w:val="24"/>
          <w:szCs w:val="24"/>
          <w:lang w:val="en-US" w:eastAsia="zh-CN" w:bidi="ar"/>
        </w:rPr>
        <w:t>市分公司</w:t>
      </w:r>
    </w:p>
    <w:p>
      <w:pPr>
        <w:keepNext w:val="0"/>
        <w:keepLines w:val="0"/>
        <w:widowControl/>
        <w:suppressLineNumbers w:val="0"/>
        <w:kinsoku/>
        <w:wordWrap/>
        <w:overflowPunct/>
        <w:topLinePunct w:val="0"/>
        <w:bidi w:val="0"/>
        <w:spacing w:before="0" w:beforeAutospacing="0" w:after="0" w:afterAutospacing="0" w:line="360" w:lineRule="auto"/>
        <w:ind w:left="0" w:right="0" w:firstLine="424" w:firstLineChars="177"/>
        <w:jc w:val="both"/>
        <w:rPr>
          <w:rFonts w:hint="default" w:ascii="仿宋_GB2312" w:hAnsi="宋体" w:eastAsia="仿宋_GB2312" w:cs="仿宋_GB2312"/>
          <w:kern w:val="0"/>
          <w:sz w:val="24"/>
          <w:szCs w:val="24"/>
          <w:lang w:val="en-US" w:eastAsia="zh-CN" w:bidi="ar"/>
        </w:rPr>
      </w:pPr>
      <w:r>
        <w:rPr>
          <w:rFonts w:hint="eastAsia" w:ascii="仿宋_GB2312" w:hAnsi="宋体" w:eastAsia="仿宋_GB2312" w:cs="仿宋_GB2312"/>
          <w:kern w:val="0"/>
          <w:sz w:val="24"/>
          <w:szCs w:val="24"/>
          <w:lang w:val="en-US" w:eastAsia="zh-CN" w:bidi="ar"/>
        </w:rPr>
        <w:t>地址：三亚市吉阳区河东路138-1号中国人保5楼</w:t>
      </w:r>
    </w:p>
    <w:p>
      <w:pPr>
        <w:keepNext w:val="0"/>
        <w:keepLines w:val="0"/>
        <w:widowControl/>
        <w:suppressLineNumbers w:val="0"/>
        <w:kinsoku/>
        <w:wordWrap/>
        <w:overflowPunct/>
        <w:topLinePunct w:val="0"/>
        <w:bidi w:val="0"/>
        <w:spacing w:before="0" w:beforeAutospacing="0" w:after="0" w:afterAutospacing="0" w:line="360" w:lineRule="auto"/>
        <w:ind w:left="0" w:right="0" w:firstLine="424" w:firstLineChars="177"/>
        <w:jc w:val="both"/>
        <w:rPr>
          <w:rFonts w:hint="default" w:ascii="仿宋_GB2312" w:hAnsi="宋体" w:eastAsia="仿宋_GB2312" w:cs="仿宋_GB2312"/>
          <w:kern w:val="0"/>
          <w:sz w:val="24"/>
          <w:szCs w:val="24"/>
          <w:lang w:val="en-US" w:eastAsia="zh-CN" w:bidi="ar"/>
        </w:rPr>
      </w:pPr>
      <w:r>
        <w:rPr>
          <w:rFonts w:hint="eastAsia" w:ascii="仿宋_GB2312" w:hAnsi="宋体" w:eastAsia="仿宋_GB2312" w:cs="仿宋_GB2312"/>
          <w:kern w:val="0"/>
          <w:sz w:val="24"/>
          <w:szCs w:val="24"/>
          <w:lang w:val="en-US" w:eastAsia="zh-CN" w:bidi="ar"/>
        </w:rPr>
        <w:t>邮编：572000</w:t>
      </w:r>
    </w:p>
    <w:p>
      <w:pPr>
        <w:keepNext w:val="0"/>
        <w:keepLines w:val="0"/>
        <w:widowControl/>
        <w:suppressLineNumbers w:val="0"/>
        <w:kinsoku/>
        <w:wordWrap/>
        <w:overflowPunct/>
        <w:topLinePunct w:val="0"/>
        <w:bidi w:val="0"/>
        <w:spacing w:before="0" w:beforeAutospacing="0" w:after="0" w:afterAutospacing="0" w:line="360" w:lineRule="auto"/>
        <w:ind w:left="0" w:right="0" w:firstLine="424" w:firstLineChars="177"/>
        <w:jc w:val="both"/>
        <w:rPr>
          <w:rFonts w:hint="default" w:ascii="仿宋_GB2312" w:hAnsi="宋体" w:eastAsia="仿宋_GB2312" w:cs="仿宋_GB2312"/>
          <w:kern w:val="0"/>
          <w:sz w:val="24"/>
          <w:szCs w:val="24"/>
          <w:lang w:val="en-US" w:eastAsia="zh-CN" w:bidi="ar"/>
        </w:rPr>
      </w:pPr>
      <w:r>
        <w:rPr>
          <w:rFonts w:hint="eastAsia" w:ascii="仿宋_GB2312" w:hAnsi="宋体" w:eastAsia="仿宋_GB2312" w:cs="仿宋_GB2312"/>
          <w:kern w:val="0"/>
          <w:sz w:val="24"/>
          <w:szCs w:val="24"/>
          <w:lang w:val="en-US" w:eastAsia="zh-CN" w:bidi="ar"/>
        </w:rPr>
        <w:t>联系人：蔡皇任</w:t>
      </w:r>
    </w:p>
    <w:p>
      <w:pPr>
        <w:keepNext w:val="0"/>
        <w:keepLines w:val="0"/>
        <w:widowControl/>
        <w:suppressLineNumbers w:val="0"/>
        <w:kinsoku/>
        <w:wordWrap/>
        <w:overflowPunct/>
        <w:topLinePunct w:val="0"/>
        <w:bidi w:val="0"/>
        <w:spacing w:before="0" w:beforeAutospacing="0" w:after="0" w:afterAutospacing="0" w:line="360" w:lineRule="auto"/>
        <w:ind w:left="0" w:right="0" w:firstLine="424" w:firstLineChars="177"/>
        <w:jc w:val="both"/>
        <w:rPr>
          <w:rFonts w:hint="default" w:ascii="仿宋_GB2312" w:hAnsi="宋体" w:eastAsia="仿宋_GB2312" w:cs="仿宋_GB2312"/>
          <w:kern w:val="0"/>
          <w:sz w:val="24"/>
          <w:szCs w:val="24"/>
          <w:lang w:val="en-US" w:eastAsia="zh-CN" w:bidi="ar"/>
        </w:rPr>
      </w:pPr>
      <w:r>
        <w:rPr>
          <w:rFonts w:hint="eastAsia" w:ascii="仿宋_GB2312" w:hAnsi="宋体" w:eastAsia="仿宋_GB2312" w:cs="仿宋_GB2312"/>
          <w:kern w:val="0"/>
          <w:sz w:val="24"/>
          <w:szCs w:val="24"/>
          <w:lang w:val="en-US" w:eastAsia="zh-CN" w:bidi="ar"/>
        </w:rPr>
        <w:t>电话：15203656833</w:t>
      </w:r>
    </w:p>
    <w:p>
      <w:pPr>
        <w:keepNext w:val="0"/>
        <w:keepLines w:val="0"/>
        <w:widowControl/>
        <w:suppressLineNumbers w:val="0"/>
        <w:kinsoku/>
        <w:wordWrap/>
        <w:overflowPunct/>
        <w:topLinePunct w:val="0"/>
        <w:bidi w:val="0"/>
        <w:spacing w:before="0" w:beforeAutospacing="0" w:after="0" w:afterAutospacing="0" w:line="360" w:lineRule="auto"/>
        <w:ind w:left="0" w:right="0" w:firstLine="424" w:firstLineChars="177"/>
        <w:jc w:val="both"/>
        <w:rPr>
          <w:rFonts w:hint="eastAsia" w:ascii="仿宋_GB2312" w:hAnsi="宋体" w:eastAsia="仿宋_GB2312" w:cs="仿宋_GB2312"/>
          <w:kern w:val="0"/>
          <w:sz w:val="24"/>
          <w:szCs w:val="24"/>
          <w:lang w:val="en-US" w:eastAsia="zh-CN" w:bidi="ar"/>
        </w:rPr>
      </w:pPr>
      <w:r>
        <w:rPr>
          <w:rFonts w:hint="eastAsia" w:ascii="仿宋_GB2312" w:hAnsi="宋体" w:eastAsia="仿宋_GB2312" w:cs="仿宋_GB2312"/>
          <w:kern w:val="0"/>
          <w:sz w:val="24"/>
          <w:szCs w:val="24"/>
          <w:lang w:val="en-US" w:eastAsia="zh-CN" w:bidi="ar"/>
        </w:rPr>
        <w:t>邮箱地址：caihuangren@hain.picc.com.cn</w:t>
      </w:r>
    </w:p>
    <w:p>
      <w:pPr>
        <w:pStyle w:val="3"/>
        <w:widowControl/>
        <w:kinsoku/>
        <w:wordWrap/>
        <w:overflowPunct/>
        <w:topLinePunct w:val="0"/>
        <w:bidi w:val="0"/>
        <w:spacing w:line="360" w:lineRule="auto"/>
        <w:ind w:left="0" w:firstLine="0"/>
        <w:rPr>
          <w:rFonts w:hint="default" w:ascii="仿宋_GB2312" w:hAnsi="宋体" w:eastAsia="仿宋_GB2312" w:cs="Times New Roman"/>
          <w:b/>
          <w:bCs/>
          <w:kern w:val="44"/>
          <w:sz w:val="28"/>
          <w:szCs w:val="28"/>
        </w:rPr>
      </w:pPr>
      <w:r>
        <w:rPr>
          <w:rFonts w:hint="default" w:ascii="仿宋_GB2312" w:hAnsi="宋体" w:eastAsia="仿宋_GB2312" w:cs="Times New Roman"/>
          <w:b/>
          <w:bCs/>
          <w:kern w:val="44"/>
          <w:sz w:val="32"/>
          <w:szCs w:val="32"/>
        </w:rPr>
        <w:br w:type="page"/>
      </w:r>
      <w:bookmarkStart w:id="2" w:name="_Toc16027"/>
      <w:bookmarkEnd w:id="2"/>
      <w:bookmarkStart w:id="3" w:name="_Toc7816"/>
      <w:r>
        <w:rPr>
          <w:rFonts w:hint="default" w:ascii="仿宋_GB2312" w:hAnsi="宋体" w:eastAsia="仿宋_GB2312" w:cs="仿宋_GB2312"/>
          <w:b/>
          <w:bCs/>
          <w:kern w:val="44"/>
          <w:sz w:val="28"/>
          <w:szCs w:val="28"/>
        </w:rPr>
        <w:t>第二章</w:t>
      </w:r>
      <w:r>
        <w:rPr>
          <w:rFonts w:hint="default" w:ascii="仿宋_GB2312" w:hAnsi="宋体" w:eastAsia="仿宋_GB2312" w:cs="Times New Roman"/>
          <w:b/>
          <w:bCs/>
          <w:kern w:val="44"/>
          <w:sz w:val="28"/>
          <w:szCs w:val="28"/>
        </w:rPr>
        <w:t xml:space="preserve"> </w:t>
      </w:r>
      <w:r>
        <w:rPr>
          <w:rFonts w:hint="default" w:ascii="仿宋_GB2312" w:hAnsi="宋体" w:eastAsia="仿宋_GB2312" w:cs="仿宋_GB2312"/>
          <w:b/>
          <w:bCs/>
          <w:kern w:val="44"/>
          <w:sz w:val="28"/>
          <w:szCs w:val="28"/>
        </w:rPr>
        <w:t>供应商须知</w:t>
      </w:r>
      <w:bookmarkEnd w:id="3"/>
    </w:p>
    <w:p>
      <w:pPr>
        <w:pStyle w:val="2"/>
        <w:widowControl/>
        <w:kinsoku/>
        <w:wordWrap/>
        <w:overflowPunct/>
        <w:topLinePunct w:val="0"/>
        <w:bidi w:val="0"/>
        <w:adjustRightInd w:val="0"/>
        <w:snapToGrid w:val="0"/>
        <w:spacing w:before="0" w:beforeAutospacing="0" w:after="0" w:afterAutospacing="0" w:line="360" w:lineRule="auto"/>
        <w:rPr>
          <w:rFonts w:hint="eastAsia" w:ascii="仿宋_GB2312" w:hAnsi="宋体" w:eastAsia="仿宋_GB2312" w:cs="仿宋_GB2312"/>
          <w:b/>
          <w:bCs/>
          <w:iCs w:val="0"/>
          <w:color w:val="000000"/>
          <w:kern w:val="44"/>
          <w:sz w:val="28"/>
          <w:szCs w:val="28"/>
          <w:lang w:val="en-US" w:eastAsia="zh-CN" w:bidi="ar"/>
        </w:rPr>
      </w:pPr>
      <w:bookmarkStart w:id="4" w:name="_Toc22378"/>
      <w:r>
        <w:rPr>
          <w:rFonts w:hint="eastAsia" w:ascii="仿宋_GB2312" w:hAnsi="宋体" w:eastAsia="仿宋_GB2312" w:cs="仿宋_GB2312"/>
          <w:b/>
          <w:bCs/>
          <w:iCs w:val="0"/>
          <w:color w:val="000000"/>
          <w:kern w:val="44"/>
          <w:sz w:val="28"/>
          <w:szCs w:val="28"/>
          <w:lang w:val="en-US" w:eastAsia="zh-CN" w:bidi="ar"/>
        </w:rPr>
        <w:t>附件2.1 须知前附表</w:t>
      </w:r>
      <w:bookmarkEnd w:id="4"/>
    </w:p>
    <w:tbl>
      <w:tblPr>
        <w:tblStyle w:val="13"/>
        <w:tblW w:w="98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835"/>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54" w:hRule="atLeast"/>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宋体" w:eastAsia="仿宋_GB2312" w:cs="Times New Roman"/>
                <w:sz w:val="24"/>
                <w:szCs w:val="24"/>
              </w:rPr>
            </w:pPr>
            <w:r>
              <w:rPr>
                <w:rFonts w:hint="default" w:ascii="仿宋_GB2312" w:hAnsi="宋体" w:eastAsia="仿宋_GB2312" w:cs="仿宋_GB2312"/>
                <w:kern w:val="0"/>
                <w:sz w:val="24"/>
                <w:szCs w:val="24"/>
                <w:lang w:val="en-US" w:eastAsia="zh-CN" w:bidi="ar"/>
              </w:rPr>
              <w:t>序号</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宋体" w:eastAsia="仿宋_GB2312" w:cs="Times New Roman"/>
                <w:sz w:val="24"/>
                <w:szCs w:val="24"/>
              </w:rPr>
            </w:pPr>
            <w:r>
              <w:rPr>
                <w:rFonts w:hint="default" w:ascii="仿宋_GB2312" w:hAnsi="宋体" w:eastAsia="仿宋_GB2312" w:cs="仿宋_GB2312"/>
                <w:kern w:val="0"/>
                <w:sz w:val="24"/>
                <w:szCs w:val="24"/>
                <w:lang w:val="en-US" w:eastAsia="zh-CN" w:bidi="ar"/>
              </w:rPr>
              <w:t>项</w:t>
            </w:r>
            <w:r>
              <w:rPr>
                <w:rFonts w:hint="default" w:ascii="仿宋_GB2312" w:hAnsi="宋体" w:eastAsia="仿宋_GB2312" w:cs="Times New Roman"/>
                <w:kern w:val="0"/>
                <w:sz w:val="24"/>
                <w:szCs w:val="24"/>
                <w:lang w:val="en-US" w:eastAsia="zh-CN" w:bidi="ar"/>
              </w:rPr>
              <w:t xml:space="preserve"> </w:t>
            </w:r>
            <w:r>
              <w:rPr>
                <w:rFonts w:hint="default" w:ascii="仿宋_GB2312" w:hAnsi="宋体" w:eastAsia="仿宋_GB2312" w:cs="仿宋_GB2312"/>
                <w:kern w:val="0"/>
                <w:sz w:val="24"/>
                <w:szCs w:val="24"/>
                <w:lang w:val="en-US" w:eastAsia="zh-CN" w:bidi="ar"/>
              </w:rPr>
              <w:t xml:space="preserve"> 目</w:t>
            </w:r>
          </w:p>
        </w:tc>
        <w:tc>
          <w:tcPr>
            <w:tcW w:w="7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宋体" w:eastAsia="仿宋_GB2312" w:cs="Times New Roman"/>
                <w:sz w:val="24"/>
                <w:szCs w:val="24"/>
              </w:rPr>
            </w:pPr>
            <w:r>
              <w:rPr>
                <w:rFonts w:hint="default" w:ascii="仿宋_GB2312" w:hAnsi="宋体" w:eastAsia="仿宋_GB2312" w:cs="仿宋_GB2312"/>
                <w:kern w:val="0"/>
                <w:sz w:val="24"/>
                <w:szCs w:val="24"/>
                <w:lang w:val="en-US" w:eastAsia="zh-CN" w:bidi="ar"/>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84" w:hRule="atLeast"/>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11" w:right="113"/>
              <w:jc w:val="center"/>
              <w:rPr>
                <w:rFonts w:hint="default" w:ascii="仿宋_GB2312" w:hAnsi="宋体" w:eastAsia="仿宋_GB2312" w:cs="宋体"/>
                <w:sz w:val="24"/>
                <w:szCs w:val="24"/>
              </w:rPr>
            </w:pPr>
            <w:r>
              <w:rPr>
                <w:rFonts w:hint="default" w:ascii="仿宋_GB2312" w:hAnsi="宋体" w:eastAsia="仿宋_GB2312" w:cs="宋体"/>
                <w:sz w:val="24"/>
                <w:szCs w:val="24"/>
              </w:rPr>
              <w:t>1</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14" w:right="114"/>
              <w:jc w:val="center"/>
              <w:rPr>
                <w:rFonts w:hint="default" w:ascii="仿宋_GB2312" w:hAnsi="宋体" w:eastAsia="仿宋_GB2312" w:cs="宋体"/>
                <w:sz w:val="24"/>
                <w:szCs w:val="24"/>
              </w:rPr>
            </w:pPr>
            <w:r>
              <w:rPr>
                <w:rFonts w:hint="default" w:ascii="仿宋_GB2312" w:hAnsi="宋体" w:eastAsia="仿宋_GB2312" w:cs="仿宋_GB2312"/>
                <w:sz w:val="24"/>
                <w:szCs w:val="24"/>
              </w:rPr>
              <w:t>报价有效期</w:t>
            </w:r>
          </w:p>
        </w:tc>
        <w:tc>
          <w:tcPr>
            <w:tcW w:w="719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03" w:right="-18"/>
              <w:jc w:val="both"/>
              <w:rPr>
                <w:rFonts w:hint="default" w:ascii="仿宋_GB2312" w:hAnsi="宋体" w:eastAsia="仿宋_GB2312" w:cs="宋体"/>
                <w:sz w:val="24"/>
                <w:szCs w:val="24"/>
              </w:rPr>
            </w:pPr>
            <w:r>
              <w:rPr>
                <w:rFonts w:hint="default" w:ascii="仿宋_GB2312" w:hAnsi="宋体" w:eastAsia="仿宋_GB2312" w:cs="仿宋_GB2312"/>
                <w:sz w:val="24"/>
                <w:szCs w:val="24"/>
              </w:rPr>
              <w:t>最终报价截止之日起</w:t>
            </w:r>
            <w:r>
              <w:rPr>
                <w:rFonts w:hint="eastAsia" w:ascii="楷体" w:hAnsi="楷体" w:eastAsia="楷体" w:cs="仿宋_GB2312"/>
                <w:i/>
                <w:iCs w:val="0"/>
                <w:color w:val="0000CC"/>
                <w:sz w:val="24"/>
                <w:szCs w:val="24"/>
                <w:u w:val="single"/>
              </w:rPr>
              <w:t>180</w:t>
            </w:r>
            <w:r>
              <w:rPr>
                <w:rFonts w:hint="default" w:ascii="仿宋_GB2312" w:hAnsi="宋体" w:eastAsia="仿宋_GB2312" w:cs="仿宋_GB2312"/>
                <w:sz w:val="24"/>
                <w:szCs w:val="24"/>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79" w:hRule="atLeast"/>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11" w:right="113"/>
              <w:jc w:val="center"/>
              <w:rPr>
                <w:rFonts w:hint="default" w:ascii="仿宋_GB2312" w:hAnsi="宋体" w:eastAsia="仿宋_GB2312" w:cs="宋体"/>
                <w:sz w:val="24"/>
                <w:szCs w:val="24"/>
              </w:rPr>
            </w:pPr>
            <w:r>
              <w:rPr>
                <w:rFonts w:hint="default" w:ascii="仿宋_GB2312" w:hAnsi="宋体" w:eastAsia="仿宋_GB2312" w:cs="宋体"/>
                <w:sz w:val="24"/>
                <w:szCs w:val="24"/>
              </w:rPr>
              <w:t>2</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14" w:right="114"/>
              <w:jc w:val="center"/>
              <w:rPr>
                <w:rFonts w:hint="default" w:ascii="仿宋_GB2312" w:hAnsi="宋体" w:eastAsia="仿宋_GB2312" w:cs="宋体"/>
                <w:sz w:val="24"/>
                <w:szCs w:val="24"/>
              </w:rPr>
            </w:pPr>
            <w:r>
              <w:rPr>
                <w:rFonts w:hint="default" w:ascii="仿宋_GB2312" w:hAnsi="宋体" w:eastAsia="仿宋_GB2312" w:cs="仿宋_GB2312"/>
                <w:sz w:val="24"/>
                <w:szCs w:val="24"/>
              </w:rPr>
              <w:t>响应文件份数</w:t>
            </w:r>
          </w:p>
        </w:tc>
        <w:tc>
          <w:tcPr>
            <w:tcW w:w="719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03" w:right="-18"/>
              <w:jc w:val="both"/>
              <w:rPr>
                <w:rFonts w:hint="default" w:ascii="仿宋_GB2312" w:hAnsi="宋体" w:eastAsia="仿宋_GB2312" w:cs="宋体"/>
                <w:sz w:val="24"/>
                <w:szCs w:val="24"/>
              </w:rPr>
            </w:pPr>
            <w:r>
              <w:rPr>
                <w:rFonts w:hint="eastAsia" w:ascii="仿宋_GB2312" w:eastAsia="仿宋_GB2312" w:cs="仿宋_GB2312"/>
                <w:sz w:val="22"/>
                <w:szCs w:val="22"/>
                <w:lang w:eastAsia="zh-CN"/>
              </w:rPr>
              <w:t>（</w:t>
            </w:r>
            <w:r>
              <w:rPr>
                <w:rFonts w:hint="default" w:ascii="仿宋_GB2312" w:hAnsi="宋体" w:eastAsia="仿宋_GB2312" w:cs="仿宋_GB2312"/>
                <w:sz w:val="22"/>
                <w:szCs w:val="22"/>
              </w:rPr>
              <w:t>只接受响应人纸质加盖公司章)响应文件,</w:t>
            </w:r>
            <w:r>
              <w:rPr>
                <w:rFonts w:hint="eastAsia" w:ascii="楷体" w:hAnsi="楷体" w:eastAsia="楷体" w:cs="仿宋_GB2312"/>
                <w:i/>
                <w:iCs w:val="0"/>
                <w:color w:val="0000CC"/>
                <w:sz w:val="24"/>
                <w:szCs w:val="24"/>
                <w:u w:val="single"/>
              </w:rPr>
              <w:t>1</w:t>
            </w:r>
            <w:r>
              <w:rPr>
                <w:rFonts w:hint="default" w:ascii="仿宋_GB2312" w:hAnsi="宋体" w:eastAsia="仿宋_GB2312" w:cs="仿宋_GB2312"/>
                <w:sz w:val="22"/>
                <w:szCs w:val="22"/>
              </w:rPr>
              <w:t>份正本(盖鲜章)、</w:t>
            </w:r>
            <w:r>
              <w:rPr>
                <w:rFonts w:hint="eastAsia" w:ascii="楷体" w:hAnsi="楷体" w:eastAsia="楷体" w:cs="楷体"/>
                <w:i/>
                <w:iCs w:val="0"/>
                <w:color w:val="0000CC"/>
                <w:sz w:val="24"/>
                <w:szCs w:val="24"/>
                <w:u w:val="single"/>
              </w:rPr>
              <w:t>2</w:t>
            </w:r>
            <w:r>
              <w:rPr>
                <w:rFonts w:hint="default" w:ascii="仿宋_GB2312" w:hAnsi="宋体" w:eastAsia="仿宋_GB2312" w:cs="仿宋_GB2312"/>
                <w:sz w:val="22"/>
                <w:szCs w:val="22"/>
              </w:rPr>
              <w:t>份副本(可以为正本复印件)、正本与副本内容应一致，若正本和副本有不一致的内容，以正本书面响应文件为准。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718" w:hRule="atLeast"/>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11" w:right="113"/>
              <w:jc w:val="center"/>
              <w:rPr>
                <w:rFonts w:hint="default" w:ascii="仿宋_GB2312" w:hAnsi="宋体" w:eastAsia="仿宋_GB2312" w:cs="宋体"/>
                <w:sz w:val="24"/>
                <w:szCs w:val="24"/>
              </w:rPr>
            </w:pPr>
            <w:r>
              <w:rPr>
                <w:rFonts w:hint="default" w:ascii="仿宋_GB2312" w:hAnsi="宋体" w:eastAsia="仿宋_GB2312" w:cs="宋体"/>
                <w:sz w:val="24"/>
                <w:szCs w:val="24"/>
              </w:rPr>
              <w:t>3</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14" w:right="114"/>
              <w:jc w:val="center"/>
              <w:rPr>
                <w:rFonts w:hint="default" w:ascii="仿宋_GB2312" w:hAnsi="宋体" w:eastAsia="仿宋_GB2312" w:cs="宋体"/>
                <w:sz w:val="24"/>
                <w:szCs w:val="24"/>
              </w:rPr>
            </w:pPr>
            <w:r>
              <w:rPr>
                <w:rFonts w:hint="default" w:ascii="仿宋_GB2312" w:hAnsi="宋体" w:eastAsia="仿宋_GB2312" w:cs="仿宋_GB2312"/>
                <w:sz w:val="24"/>
                <w:szCs w:val="24"/>
              </w:rPr>
              <w:t>签字盖章</w:t>
            </w:r>
          </w:p>
        </w:tc>
        <w:tc>
          <w:tcPr>
            <w:tcW w:w="719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03" w:right="-18"/>
              <w:jc w:val="both"/>
              <w:rPr>
                <w:rFonts w:hint="default" w:ascii="仿宋_GB2312" w:hAnsi="宋体" w:eastAsia="仿宋_GB2312" w:cs="宋体"/>
                <w:sz w:val="24"/>
                <w:szCs w:val="24"/>
              </w:rPr>
            </w:pPr>
            <w:r>
              <w:rPr>
                <w:rFonts w:hint="default" w:ascii="仿宋_GB2312" w:hAnsi="宋体" w:eastAsia="仿宋_GB2312" w:cs="仿宋_GB2312"/>
                <w:sz w:val="24"/>
                <w:szCs w:val="24"/>
              </w:rPr>
              <w:t>供应商必须按照磋商文件的规定和要求签字、盖章。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86" w:hRule="atLeast"/>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11" w:right="113"/>
              <w:jc w:val="center"/>
              <w:rPr>
                <w:rFonts w:hint="default" w:ascii="仿宋_GB2312" w:hAnsi="宋体" w:eastAsia="仿宋_GB2312" w:cs="宋体"/>
                <w:sz w:val="24"/>
                <w:szCs w:val="24"/>
              </w:rPr>
            </w:pPr>
            <w:r>
              <w:rPr>
                <w:rFonts w:hint="default" w:ascii="仿宋_GB2312" w:hAnsi="宋体" w:eastAsia="仿宋_GB2312" w:cs="宋体"/>
                <w:sz w:val="24"/>
                <w:szCs w:val="24"/>
              </w:rPr>
              <w:t>4</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14" w:right="114"/>
              <w:jc w:val="center"/>
              <w:rPr>
                <w:rFonts w:hint="default" w:ascii="仿宋_GB2312" w:hAnsi="宋体" w:eastAsia="仿宋_GB2312" w:cs="宋体"/>
                <w:sz w:val="24"/>
                <w:szCs w:val="24"/>
              </w:rPr>
            </w:pPr>
            <w:r>
              <w:rPr>
                <w:rFonts w:hint="default" w:ascii="仿宋_GB2312" w:hAnsi="宋体" w:eastAsia="仿宋_GB2312" w:cs="仿宋_GB2312"/>
                <w:sz w:val="24"/>
                <w:szCs w:val="24"/>
              </w:rPr>
              <w:t>响应文件的装订</w:t>
            </w:r>
          </w:p>
        </w:tc>
        <w:tc>
          <w:tcPr>
            <w:tcW w:w="719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03" w:right="2739"/>
              <w:jc w:val="both"/>
              <w:rPr>
                <w:rFonts w:hint="default" w:ascii="仿宋_GB2312" w:hAnsi="宋体" w:eastAsia="仿宋_GB2312" w:cs="宋体"/>
                <w:sz w:val="24"/>
                <w:szCs w:val="24"/>
              </w:rPr>
            </w:pPr>
            <w:r>
              <w:rPr>
                <w:rFonts w:hint="eastAsia" w:ascii="楷体" w:hAnsi="楷体" w:eastAsia="楷体" w:cs="楷体"/>
                <w:i/>
                <w:iCs w:val="0"/>
                <w:color w:val="0000CC"/>
                <w:sz w:val="24"/>
                <w:szCs w:val="24"/>
                <w:u w:val="single"/>
              </w:rPr>
              <w:t>1</w:t>
            </w:r>
            <w:r>
              <w:rPr>
                <w:rFonts w:hint="default" w:ascii="仿宋_GB2312" w:hAnsi="宋体" w:eastAsia="仿宋_GB2312" w:cs="仿宋_GB2312"/>
                <w:sz w:val="24"/>
                <w:szCs w:val="24"/>
              </w:rPr>
              <w:t>份正本和</w:t>
            </w:r>
            <w:r>
              <w:rPr>
                <w:rFonts w:hint="eastAsia" w:ascii="楷体" w:hAnsi="楷体" w:eastAsia="楷体" w:cs="仿宋_GB2312"/>
                <w:i/>
                <w:iCs w:val="0"/>
                <w:color w:val="0000CC"/>
                <w:sz w:val="24"/>
                <w:szCs w:val="24"/>
                <w:u w:val="single"/>
              </w:rPr>
              <w:t>2</w:t>
            </w:r>
            <w:r>
              <w:rPr>
                <w:rFonts w:hint="default" w:ascii="仿宋_GB2312" w:hAnsi="宋体" w:eastAsia="仿宋_GB2312" w:cs="仿宋_GB2312"/>
                <w:sz w:val="24"/>
                <w:szCs w:val="24"/>
              </w:rPr>
              <w:t>份副本分别装订。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77" w:hRule="atLeast"/>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11" w:right="113"/>
              <w:jc w:val="center"/>
              <w:rPr>
                <w:rFonts w:hint="default" w:ascii="仿宋_GB2312" w:hAnsi="宋体" w:eastAsia="仿宋_GB2312" w:cs="宋体"/>
                <w:sz w:val="24"/>
                <w:szCs w:val="24"/>
              </w:rPr>
            </w:pPr>
            <w:r>
              <w:rPr>
                <w:rFonts w:hint="default" w:ascii="仿宋_GB2312" w:hAnsi="宋体" w:eastAsia="仿宋_GB2312" w:cs="宋体"/>
                <w:sz w:val="24"/>
                <w:szCs w:val="24"/>
              </w:rPr>
              <w:t>5</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99" w:right="164" w:hanging="22"/>
              <w:jc w:val="center"/>
              <w:rPr>
                <w:rFonts w:hint="default" w:ascii="仿宋_GB2312" w:hAnsi="宋体" w:eastAsia="仿宋_GB2312" w:cs="宋体"/>
                <w:sz w:val="24"/>
                <w:szCs w:val="24"/>
              </w:rPr>
            </w:pPr>
            <w:r>
              <w:rPr>
                <w:rFonts w:hint="default" w:ascii="仿宋_GB2312" w:hAnsi="宋体" w:eastAsia="仿宋_GB2312" w:cs="仿宋_GB2312"/>
                <w:sz w:val="24"/>
                <w:szCs w:val="24"/>
              </w:rPr>
              <w:t>响应文件封面的标注</w:t>
            </w:r>
          </w:p>
        </w:tc>
        <w:tc>
          <w:tcPr>
            <w:tcW w:w="719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03" w:right="-18"/>
              <w:jc w:val="both"/>
              <w:rPr>
                <w:rFonts w:hint="default" w:ascii="仿宋_GB2312" w:hAnsi="宋体" w:eastAsia="仿宋_GB2312" w:cs="宋体"/>
                <w:sz w:val="24"/>
                <w:szCs w:val="24"/>
              </w:rPr>
            </w:pPr>
            <w:r>
              <w:rPr>
                <w:rFonts w:hint="default" w:ascii="仿宋_GB2312" w:hAnsi="宋体" w:eastAsia="仿宋_GB2312" w:cs="仿宋_GB2312"/>
                <w:sz w:val="24"/>
                <w:szCs w:val="24"/>
              </w:rPr>
              <w:t>响应文件正本和副本的封面上均应标明：采购项目名称、采购编号、供应商名称、年月日；并分别在右上角标明“正本”和“副本”字样。</w:t>
            </w:r>
          </w:p>
          <w:p>
            <w:pPr>
              <w:pStyle w:val="24"/>
              <w:widowControl/>
              <w:kinsoku/>
              <w:wordWrap/>
              <w:overflowPunct/>
              <w:topLinePunct w:val="0"/>
              <w:bidi w:val="0"/>
              <w:snapToGrid w:val="0"/>
              <w:spacing w:line="360" w:lineRule="auto"/>
              <w:ind w:left="103" w:right="-18"/>
              <w:jc w:val="both"/>
              <w:rPr>
                <w:rFonts w:hint="default" w:ascii="仿宋_GB2312" w:hAnsi="宋体" w:eastAsia="仿宋_GB2312" w:cs="宋体"/>
                <w:sz w:val="24"/>
                <w:szCs w:val="24"/>
              </w:rPr>
            </w:pPr>
            <w:r>
              <w:rPr>
                <w:rFonts w:hint="default" w:ascii="仿宋_GB2312" w:hAnsi="宋体" w:eastAsia="仿宋_GB2312" w:cs="仿宋_GB2312"/>
                <w:sz w:val="24"/>
                <w:szCs w:val="24"/>
              </w:rPr>
              <w:t>响应文件需加盖骑缝章。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84" w:hRule="atLeast"/>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11" w:right="113"/>
              <w:jc w:val="center"/>
              <w:rPr>
                <w:rFonts w:hint="default" w:ascii="仿宋_GB2312" w:hAnsi="宋体" w:eastAsia="仿宋_GB2312" w:cs="宋体"/>
                <w:sz w:val="24"/>
                <w:szCs w:val="24"/>
              </w:rPr>
            </w:pPr>
            <w:r>
              <w:rPr>
                <w:rFonts w:hint="default" w:ascii="仿宋_GB2312" w:hAnsi="宋体" w:eastAsia="仿宋_GB2312" w:cs="宋体"/>
                <w:sz w:val="24"/>
                <w:szCs w:val="24"/>
              </w:rPr>
              <w:t>6</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14" w:right="114"/>
              <w:jc w:val="center"/>
              <w:rPr>
                <w:rFonts w:hint="default" w:ascii="仿宋_GB2312" w:hAnsi="宋体" w:eastAsia="仿宋_GB2312" w:cs="宋体"/>
                <w:sz w:val="24"/>
                <w:szCs w:val="24"/>
              </w:rPr>
            </w:pPr>
            <w:r>
              <w:rPr>
                <w:rFonts w:hint="default" w:ascii="仿宋_GB2312" w:hAnsi="宋体" w:eastAsia="仿宋_GB2312" w:cs="仿宋_GB2312"/>
                <w:sz w:val="24"/>
                <w:szCs w:val="24"/>
              </w:rPr>
              <w:t>响应文件外层密封袋的标注</w:t>
            </w:r>
          </w:p>
        </w:tc>
        <w:tc>
          <w:tcPr>
            <w:tcW w:w="719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03" w:right="-18"/>
              <w:jc w:val="both"/>
              <w:rPr>
                <w:rFonts w:hint="default" w:ascii="仿宋_GB2312" w:hAnsi="宋体" w:eastAsia="仿宋_GB2312" w:cs="宋体"/>
                <w:sz w:val="24"/>
                <w:szCs w:val="24"/>
              </w:rPr>
            </w:pPr>
            <w:r>
              <w:rPr>
                <w:rFonts w:hint="default" w:ascii="仿宋_GB2312" w:hAnsi="宋体" w:eastAsia="仿宋_GB2312" w:cs="仿宋_GB2312"/>
                <w:sz w:val="24"/>
                <w:szCs w:val="24"/>
              </w:rPr>
              <w:t>采购项目名称、采购编号、供应商名称、年月日。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813" w:hRule="atLeast"/>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napToGrid w:val="0"/>
              <w:spacing w:line="360" w:lineRule="auto"/>
              <w:ind w:left="111" w:right="113"/>
              <w:jc w:val="center"/>
              <w:rPr>
                <w:rFonts w:hint="default" w:ascii="仿宋_GB2312" w:hAnsi="宋体" w:eastAsia="仿宋_GB2312" w:cs="宋体"/>
                <w:sz w:val="24"/>
                <w:szCs w:val="24"/>
              </w:rPr>
            </w:pPr>
            <w:r>
              <w:rPr>
                <w:rFonts w:hint="default" w:ascii="仿宋_GB2312" w:hAnsi="宋体" w:eastAsia="仿宋_GB2312" w:cs="宋体"/>
                <w:sz w:val="24"/>
                <w:szCs w:val="24"/>
              </w:rPr>
              <w:t>7</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67" w:leftChars="32" w:right="115" w:rightChars="55" w:firstLine="67" w:firstLineChars="28"/>
              <w:jc w:val="center"/>
              <w:rPr>
                <w:rFonts w:hint="default" w:ascii="仿宋_GB2312" w:hAnsi="宋体" w:eastAsia="仿宋_GB2312" w:cs="Times New Roman"/>
                <w:sz w:val="24"/>
                <w:szCs w:val="24"/>
              </w:rPr>
            </w:pPr>
            <w:r>
              <w:rPr>
                <w:rFonts w:hint="default" w:ascii="仿宋_GB2312" w:hAnsi="宋体" w:eastAsia="仿宋_GB2312" w:cs="仿宋_GB2312"/>
                <w:kern w:val="0"/>
                <w:sz w:val="24"/>
                <w:szCs w:val="24"/>
                <w:lang w:val="en-US" w:eastAsia="zh-CN" w:bidi="ar"/>
              </w:rPr>
              <w:t>成交供应商的确定</w:t>
            </w:r>
          </w:p>
        </w:tc>
        <w:tc>
          <w:tcPr>
            <w:tcW w:w="7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wordWrap/>
              <w:overflowPunct/>
              <w:topLinePunct w:val="0"/>
              <w:autoSpaceDE w:val="0"/>
              <w:autoSpaceDN w:val="0"/>
              <w:bidi w:val="0"/>
              <w:adjustRightInd w:val="0"/>
              <w:spacing w:before="0" w:beforeAutospacing="0" w:after="0" w:afterAutospacing="0" w:line="360" w:lineRule="auto"/>
              <w:ind w:left="128" w:leftChars="61" w:right="0" w:firstLine="2"/>
              <w:jc w:val="left"/>
              <w:rPr>
                <w:rFonts w:hint="default" w:ascii="仿宋_GB2312" w:hAnsi="宋体" w:eastAsia="仿宋_GB2312" w:cs="新宋体"/>
                <w:sz w:val="24"/>
                <w:szCs w:val="24"/>
              </w:rPr>
            </w:pPr>
            <w:r>
              <w:rPr>
                <w:rFonts w:hint="default" w:ascii="仿宋_GB2312" w:hAnsi="宋体" w:eastAsia="仿宋_GB2312" w:cs="仿宋_GB2312"/>
                <w:kern w:val="0"/>
                <w:sz w:val="24"/>
                <w:szCs w:val="24"/>
                <w:lang w:val="en-US" w:eastAsia="zh-CN" w:bidi="ar"/>
              </w:rPr>
              <w:t>本次采购项目采用最低价法，实质上响应磋商文件要求且最终报价最低供应商为成交供应商。</w:t>
            </w:r>
          </w:p>
        </w:tc>
      </w:tr>
    </w:tbl>
    <w:p>
      <w:pPr>
        <w:pStyle w:val="5"/>
        <w:keepNext w:val="0"/>
        <w:keepLines w:val="0"/>
        <w:widowControl/>
        <w:suppressLineNumbers w:val="0"/>
        <w:kinsoku/>
        <w:wordWrap/>
        <w:overflowPunct/>
        <w:topLinePunct w:val="0"/>
        <w:bidi w:val="0"/>
        <w:spacing w:before="0" w:beforeAutospacing="1" w:line="360" w:lineRule="auto"/>
        <w:ind w:left="0" w:right="0"/>
        <w:rPr>
          <w:rFonts w:hint="default" w:ascii="仿宋_GB2312" w:hAnsi="Calibri" w:eastAsia="仿宋_GB2312" w:cs="Times New Roman"/>
          <w:sz w:val="24"/>
          <w:szCs w:val="24"/>
        </w:rPr>
      </w:pPr>
      <w:r>
        <w:rPr>
          <w:rFonts w:hint="default" w:ascii="仿宋_GB2312" w:hAnsi="Calibri" w:eastAsia="仿宋_GB2312"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仿宋_GB2312" w:hAnsi="Calibri" w:eastAsia="仿宋_GB2312" w:cs="Times New Roman"/>
          <w:sz w:val="24"/>
          <w:szCs w:val="24"/>
        </w:rPr>
      </w:pPr>
      <w:r>
        <w:rPr>
          <w:rFonts w:hint="default" w:ascii="仿宋_GB2312" w:hAnsi="Calibri" w:eastAsia="仿宋_GB2312"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仿宋_GB2312" w:hAnsi="Calibri" w:eastAsia="仿宋_GB2312" w:cs="Times New Roman"/>
          <w:sz w:val="24"/>
          <w:szCs w:val="24"/>
        </w:rPr>
      </w:pPr>
      <w:r>
        <w:rPr>
          <w:rFonts w:hint="default" w:ascii="仿宋_GB2312" w:hAnsi="Calibri" w:eastAsia="仿宋_GB2312"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仿宋_GB2312" w:hAnsi="Calibri" w:eastAsia="仿宋_GB2312" w:cs="Times New Roman"/>
          <w:sz w:val="24"/>
          <w:szCs w:val="24"/>
        </w:rPr>
      </w:pPr>
      <w:r>
        <w:rPr>
          <w:rFonts w:hint="default" w:ascii="仿宋_GB2312" w:hAnsi="Calibri" w:eastAsia="仿宋_GB2312"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仿宋_GB2312" w:hAnsi="Calibri" w:eastAsia="仿宋_GB2312" w:cs="Times New Roman"/>
          <w:sz w:val="24"/>
          <w:szCs w:val="24"/>
        </w:rPr>
      </w:pPr>
      <w:r>
        <w:rPr>
          <w:rFonts w:hint="default" w:ascii="仿宋_GB2312" w:hAnsi="Calibri" w:eastAsia="仿宋_GB2312"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仿宋_GB2312" w:hAnsi="Calibri" w:eastAsia="仿宋_GB2312" w:cs="Times New Roman"/>
          <w:sz w:val="24"/>
          <w:szCs w:val="24"/>
        </w:rPr>
      </w:pPr>
      <w:r>
        <w:rPr>
          <w:rFonts w:hint="default" w:ascii="仿宋_GB2312" w:hAnsi="Calibri" w:eastAsia="仿宋_GB2312" w:cs="Times New Roman"/>
          <w:sz w:val="24"/>
          <w:szCs w:val="24"/>
        </w:rPr>
        <w:t xml:space="preserve">   </w:t>
      </w:r>
    </w:p>
    <w:p>
      <w:pPr>
        <w:pStyle w:val="2"/>
        <w:widowControl/>
        <w:kinsoku/>
        <w:wordWrap/>
        <w:overflowPunct/>
        <w:topLinePunct w:val="0"/>
        <w:bidi w:val="0"/>
        <w:adjustRightInd w:val="0"/>
        <w:snapToGrid w:val="0"/>
        <w:spacing w:before="0" w:beforeAutospacing="0" w:after="0" w:afterAutospacing="0" w:line="360" w:lineRule="auto"/>
        <w:rPr>
          <w:rFonts w:hint="eastAsia" w:ascii="仿宋_GB2312" w:hAnsi="宋体" w:eastAsia="仿宋_GB2312" w:cstheme="minorBidi"/>
          <w:b/>
          <w:bCs w:val="0"/>
          <w:iCs w:val="0"/>
          <w:kern w:val="0"/>
          <w:sz w:val="28"/>
          <w:szCs w:val="24"/>
          <w:lang w:val="en-US" w:eastAsia="zh-CN" w:bidi="ar-SA"/>
        </w:rPr>
      </w:pPr>
      <w:bookmarkStart w:id="5" w:name="_Toc20599"/>
      <w:r>
        <w:rPr>
          <w:rFonts w:hint="eastAsia" w:ascii="仿宋_GB2312" w:hAnsi="宋体" w:eastAsia="仿宋_GB2312" w:cstheme="minorBidi"/>
          <w:b/>
          <w:bCs w:val="0"/>
          <w:iCs w:val="0"/>
          <w:kern w:val="0"/>
          <w:sz w:val="28"/>
          <w:szCs w:val="24"/>
          <w:lang w:val="en-US" w:eastAsia="zh-CN" w:bidi="ar-SA"/>
        </w:rPr>
        <w:t>附件2.2 总则</w:t>
      </w:r>
      <w:bookmarkEnd w:id="5"/>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6"/>
        <w:jc w:val="left"/>
        <w:rPr>
          <w:rFonts w:hint="default" w:ascii="仿宋_GB2312" w:hAnsi="宋体" w:eastAsia="仿宋_GB2312" w:cs="Times New Roman"/>
          <w:b/>
          <w:bCs w:val="0"/>
          <w:sz w:val="24"/>
          <w:szCs w:val="24"/>
        </w:rPr>
      </w:pPr>
      <w:r>
        <w:rPr>
          <w:rFonts w:hint="default" w:ascii="仿宋_GB2312" w:hAnsi="宋体" w:eastAsia="仿宋_GB2312" w:cs="仿宋_GB2312"/>
          <w:b/>
          <w:bCs w:val="0"/>
          <w:kern w:val="0"/>
          <w:sz w:val="24"/>
          <w:szCs w:val="24"/>
          <w:lang w:val="en-US" w:eastAsia="zh-CN" w:bidi="ar"/>
        </w:rPr>
        <w:t>1、定义</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2" w:firstLineChars="176"/>
        <w:jc w:val="both"/>
        <w:rPr>
          <w:rFonts w:hint="default" w:ascii="仿宋_GB2312" w:hAnsi="宋体" w:eastAsia="仿宋_GB2312" w:cs="Times New Roman"/>
          <w:sz w:val="24"/>
          <w:szCs w:val="24"/>
        </w:rPr>
      </w:pPr>
      <w:r>
        <w:rPr>
          <w:rFonts w:hint="default" w:ascii="仿宋_GB2312" w:hAnsi="宋体" w:eastAsia="仿宋_GB2312" w:cs="仿宋_GB2312"/>
          <w:kern w:val="0"/>
          <w:sz w:val="24"/>
          <w:szCs w:val="24"/>
          <w:lang w:val="en-US" w:eastAsia="zh-CN" w:bidi="ar"/>
        </w:rPr>
        <w:t>“供应商”系指响应竞争性磋商文件要求，并提交响应文件的法人、其他组织或者自然人。</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6"/>
        <w:jc w:val="left"/>
        <w:rPr>
          <w:rFonts w:hint="default" w:ascii="仿宋_GB2312" w:hAnsi="宋体" w:eastAsia="仿宋_GB2312" w:cs="Times New Roman"/>
          <w:b/>
          <w:bCs w:val="0"/>
          <w:sz w:val="24"/>
          <w:szCs w:val="24"/>
        </w:rPr>
      </w:pPr>
      <w:r>
        <w:rPr>
          <w:rFonts w:hint="default" w:ascii="仿宋_GB2312" w:hAnsi="宋体" w:eastAsia="仿宋_GB2312" w:cs="仿宋_GB2312"/>
          <w:b/>
          <w:bCs w:val="0"/>
          <w:kern w:val="0"/>
          <w:sz w:val="24"/>
          <w:szCs w:val="24"/>
          <w:lang w:val="en-US" w:eastAsia="zh-CN" w:bidi="ar"/>
        </w:rPr>
        <w:t>2、费用承担</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right="-57" w:firstLine="422" w:firstLineChars="176"/>
        <w:jc w:val="both"/>
        <w:textAlignment w:val="auto"/>
        <w:rPr>
          <w:rFonts w:hint="default" w:ascii="仿宋_GB2312" w:hAnsi="宋体" w:eastAsia="仿宋_GB2312" w:cs="Times New Roman"/>
          <w:sz w:val="24"/>
          <w:szCs w:val="24"/>
        </w:rPr>
      </w:pPr>
      <w:r>
        <w:rPr>
          <w:rFonts w:hint="default" w:ascii="仿宋_GB2312" w:hAnsi="宋体" w:eastAsia="仿宋_GB2312" w:cs="仿宋_GB2312"/>
          <w:kern w:val="0"/>
          <w:sz w:val="24"/>
          <w:szCs w:val="24"/>
          <w:lang w:val="en-US" w:eastAsia="zh-CN" w:bidi="ar"/>
        </w:rPr>
        <w:t>供应商应承担所有与编写和提交响应文件有关的费用，无论竞争性磋商过程中的做法和结果如何，采购人在任何情况下均无义务和责任承担这些费用。</w:t>
      </w:r>
    </w:p>
    <w:p>
      <w:pPr>
        <w:pStyle w:val="2"/>
        <w:widowControl/>
        <w:kinsoku/>
        <w:wordWrap/>
        <w:overflowPunct/>
        <w:topLinePunct w:val="0"/>
        <w:bidi w:val="0"/>
        <w:adjustRightInd w:val="0"/>
        <w:snapToGrid w:val="0"/>
        <w:spacing w:before="0" w:beforeAutospacing="0" w:after="0" w:afterAutospacing="0" w:line="360" w:lineRule="auto"/>
        <w:jc w:val="center"/>
        <w:rPr>
          <w:rFonts w:hint="eastAsia" w:ascii="仿宋_GB2312" w:hAnsi="宋体" w:eastAsia="仿宋_GB2312" w:cstheme="minorBidi"/>
          <w:b/>
          <w:bCs w:val="0"/>
          <w:iCs w:val="0"/>
          <w:kern w:val="0"/>
          <w:sz w:val="28"/>
          <w:szCs w:val="24"/>
          <w:lang w:val="en-US" w:eastAsia="zh-CN" w:bidi="ar-SA"/>
        </w:rPr>
      </w:pPr>
      <w:bookmarkStart w:id="6" w:name="_Toc24996"/>
      <w:r>
        <w:rPr>
          <w:rFonts w:hint="eastAsia" w:ascii="仿宋_GB2312" w:hAnsi="宋体" w:eastAsia="仿宋_GB2312" w:cstheme="minorBidi"/>
          <w:b/>
          <w:bCs w:val="0"/>
          <w:iCs w:val="0"/>
          <w:kern w:val="0"/>
          <w:sz w:val="28"/>
          <w:szCs w:val="24"/>
          <w:lang w:val="en-US" w:eastAsia="zh-CN" w:bidi="ar-SA"/>
        </w:rPr>
        <w:t>附件2.3 磋商文件</w:t>
      </w:r>
      <w:bookmarkEnd w:id="6"/>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6"/>
        <w:jc w:val="left"/>
        <w:rPr>
          <w:rFonts w:hint="default" w:ascii="仿宋_GB2312" w:hAnsi="宋体" w:eastAsia="仿宋_GB2312" w:cs="Times New Roman"/>
          <w:b/>
          <w:bCs w:val="0"/>
          <w:sz w:val="24"/>
          <w:szCs w:val="24"/>
        </w:rPr>
      </w:pPr>
      <w:r>
        <w:rPr>
          <w:rFonts w:hint="default" w:ascii="仿宋_GB2312" w:hAnsi="宋体" w:eastAsia="仿宋_GB2312" w:cs="Times New Roman"/>
          <w:b/>
          <w:bCs w:val="0"/>
          <w:kern w:val="0"/>
          <w:sz w:val="24"/>
          <w:szCs w:val="24"/>
          <w:lang w:val="en-US" w:eastAsia="zh-CN" w:bidi="ar"/>
        </w:rPr>
        <w:t>3</w:t>
      </w:r>
      <w:r>
        <w:rPr>
          <w:rFonts w:hint="default" w:ascii="仿宋_GB2312" w:hAnsi="宋体" w:eastAsia="仿宋_GB2312" w:cs="仿宋_GB2312"/>
          <w:b/>
          <w:bCs w:val="0"/>
          <w:kern w:val="0"/>
          <w:sz w:val="24"/>
          <w:szCs w:val="24"/>
          <w:lang w:val="en-US" w:eastAsia="zh-CN" w:bidi="ar"/>
        </w:rPr>
        <w:t>、磋商文件的构成</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1" w:after="0" w:afterAutospacing="0" w:line="360" w:lineRule="auto"/>
        <w:ind w:left="138" w:right="-57" w:firstLine="422" w:firstLineChars="176"/>
        <w:textAlignment w:val="auto"/>
        <w:rPr>
          <w:rFonts w:hint="default" w:ascii="仿宋_GB2312" w:hAnsi="宋体" w:eastAsia="仿宋_GB2312" w:cs="Times New Roman"/>
          <w:sz w:val="24"/>
          <w:szCs w:val="24"/>
        </w:rPr>
      </w:pPr>
      <w:r>
        <w:rPr>
          <w:rFonts w:hint="default" w:ascii="仿宋_GB2312" w:hAnsi="宋体" w:eastAsia="仿宋_GB2312" w:cs="Times New Roman"/>
          <w:sz w:val="24"/>
          <w:szCs w:val="24"/>
        </w:rPr>
        <w:t>3</w:t>
      </w:r>
      <w:r>
        <w:rPr>
          <w:rFonts w:hint="default" w:ascii="仿宋_GB2312" w:hAnsi="宋体" w:eastAsia="仿宋_GB2312" w:cs="仿宋_GB2312"/>
          <w:sz w:val="24"/>
          <w:szCs w:val="24"/>
        </w:rPr>
        <w:t>.1本磋商文件包括下列文件及竞争性磋商正式开始前，采购人发出的补充和答疑文件及通知。</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line="360" w:lineRule="auto"/>
        <w:ind w:left="136" w:right="-57" w:firstLine="422" w:firstLineChars="176"/>
        <w:textAlignment w:val="auto"/>
        <w:rPr>
          <w:rFonts w:hint="default" w:ascii="仿宋_GB2312" w:hAnsi="宋体" w:eastAsia="仿宋_GB2312" w:cs="Times New Roman"/>
          <w:sz w:val="24"/>
          <w:szCs w:val="24"/>
        </w:rPr>
      </w:pPr>
      <w:r>
        <w:rPr>
          <w:rFonts w:hint="default" w:ascii="仿宋_GB2312" w:hAnsi="宋体" w:eastAsia="仿宋_GB2312" w:cs="仿宋_GB2312"/>
          <w:sz w:val="24"/>
          <w:szCs w:val="24"/>
        </w:rPr>
        <w:t>第一章</w:t>
      </w:r>
      <w:r>
        <w:rPr>
          <w:rFonts w:hint="default" w:ascii="仿宋_GB2312" w:hAnsi="宋体" w:eastAsia="仿宋_GB2312" w:cs="Times New Roman"/>
          <w:sz w:val="24"/>
          <w:szCs w:val="24"/>
        </w:rPr>
        <w:t xml:space="preserve"> </w:t>
      </w:r>
      <w:r>
        <w:rPr>
          <w:rFonts w:hint="default" w:ascii="仿宋_GB2312" w:hAnsi="宋体" w:eastAsia="仿宋_GB2312" w:cs="仿宋_GB2312"/>
          <w:sz w:val="24"/>
          <w:szCs w:val="24"/>
        </w:rPr>
        <w:t>竞争性磋商邀请</w:t>
      </w:r>
      <w:r>
        <w:rPr>
          <w:rFonts w:hint="default" w:ascii="仿宋_GB2312" w:hAnsi="宋体" w:eastAsia="仿宋_GB2312" w:cs="Times New Roman"/>
          <w:sz w:val="24"/>
          <w:szCs w:val="24"/>
        </w:rPr>
        <w:tab/>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line="360" w:lineRule="auto"/>
        <w:ind w:left="136" w:right="-57" w:firstLine="422" w:firstLineChars="176"/>
        <w:textAlignment w:val="auto"/>
        <w:rPr>
          <w:rFonts w:hint="default" w:ascii="仿宋_GB2312" w:hAnsi="宋体" w:eastAsia="仿宋_GB2312" w:cs="Times New Roman"/>
          <w:sz w:val="24"/>
          <w:szCs w:val="24"/>
        </w:rPr>
      </w:pPr>
      <w:r>
        <w:rPr>
          <w:rFonts w:hint="default" w:ascii="仿宋_GB2312" w:hAnsi="宋体" w:eastAsia="仿宋_GB2312" w:cs="仿宋_GB2312"/>
          <w:sz w:val="24"/>
          <w:szCs w:val="24"/>
        </w:rPr>
        <w:t>第二章</w:t>
      </w:r>
      <w:r>
        <w:rPr>
          <w:rFonts w:hint="default" w:ascii="仿宋_GB2312" w:hAnsi="宋体" w:eastAsia="仿宋_GB2312" w:cs="Times New Roman"/>
          <w:sz w:val="24"/>
          <w:szCs w:val="24"/>
        </w:rPr>
        <w:t xml:space="preserve"> </w:t>
      </w:r>
      <w:r>
        <w:rPr>
          <w:rFonts w:hint="default" w:ascii="仿宋_GB2312" w:hAnsi="宋体" w:eastAsia="仿宋_GB2312" w:cs="仿宋_GB2312"/>
          <w:sz w:val="24"/>
          <w:szCs w:val="24"/>
        </w:rPr>
        <w:t>供应商须知</w:t>
      </w:r>
      <w:r>
        <w:rPr>
          <w:rFonts w:hint="default" w:ascii="仿宋_GB2312" w:hAnsi="宋体" w:eastAsia="仿宋_GB2312" w:cs="Times New Roman"/>
          <w:sz w:val="24"/>
          <w:szCs w:val="24"/>
        </w:rPr>
        <w:tab/>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line="360" w:lineRule="auto"/>
        <w:ind w:left="136" w:right="-57" w:firstLine="422" w:firstLineChars="176"/>
        <w:textAlignment w:val="auto"/>
        <w:rPr>
          <w:rFonts w:hint="default" w:ascii="仿宋_GB2312" w:hAnsi="宋体" w:eastAsia="仿宋_GB2312" w:cs="Times New Roman"/>
          <w:sz w:val="24"/>
          <w:szCs w:val="24"/>
        </w:rPr>
      </w:pPr>
      <w:r>
        <w:rPr>
          <w:rFonts w:hint="default" w:ascii="仿宋_GB2312" w:hAnsi="宋体" w:eastAsia="仿宋_GB2312" w:cs="仿宋_GB2312"/>
          <w:sz w:val="24"/>
          <w:szCs w:val="24"/>
        </w:rPr>
        <w:t>第三章</w:t>
      </w:r>
      <w:r>
        <w:rPr>
          <w:rFonts w:hint="default" w:ascii="仿宋_GB2312" w:hAnsi="宋体" w:eastAsia="仿宋_GB2312" w:cs="Times New Roman"/>
          <w:sz w:val="24"/>
          <w:szCs w:val="24"/>
        </w:rPr>
        <w:t xml:space="preserve"> </w:t>
      </w:r>
      <w:r>
        <w:rPr>
          <w:rFonts w:hint="default" w:ascii="仿宋_GB2312" w:hAnsi="宋体" w:eastAsia="仿宋_GB2312" w:cs="仿宋_GB2312"/>
          <w:sz w:val="24"/>
          <w:szCs w:val="24"/>
        </w:rPr>
        <w:t>确定参加采购活动供应商的方式</w:t>
      </w:r>
      <w:r>
        <w:rPr>
          <w:rFonts w:hint="default" w:ascii="仿宋_GB2312" w:hAnsi="宋体" w:eastAsia="仿宋_GB2312" w:cs="Times New Roman"/>
          <w:sz w:val="24"/>
          <w:szCs w:val="24"/>
        </w:rPr>
        <w:tab/>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line="360" w:lineRule="auto"/>
        <w:ind w:left="136" w:right="-57" w:firstLine="422" w:firstLineChars="176"/>
        <w:textAlignment w:val="auto"/>
        <w:rPr>
          <w:rFonts w:hint="default" w:ascii="仿宋_GB2312" w:hAnsi="宋体" w:eastAsia="仿宋_GB2312" w:cs="Times New Roman"/>
          <w:sz w:val="24"/>
          <w:szCs w:val="24"/>
        </w:rPr>
      </w:pPr>
      <w:r>
        <w:rPr>
          <w:rFonts w:hint="default" w:ascii="仿宋_GB2312" w:hAnsi="宋体" w:eastAsia="仿宋_GB2312" w:cs="仿宋_GB2312"/>
          <w:sz w:val="24"/>
          <w:szCs w:val="24"/>
        </w:rPr>
        <w:t>第四章</w:t>
      </w:r>
      <w:r>
        <w:rPr>
          <w:rFonts w:hint="default" w:ascii="仿宋_GB2312" w:hAnsi="宋体" w:eastAsia="仿宋_GB2312" w:cs="Times New Roman"/>
          <w:sz w:val="24"/>
          <w:szCs w:val="24"/>
        </w:rPr>
        <w:t xml:space="preserve"> </w:t>
      </w:r>
      <w:r>
        <w:rPr>
          <w:rFonts w:hint="default" w:ascii="仿宋_GB2312" w:hAnsi="宋体" w:eastAsia="仿宋_GB2312" w:cs="仿宋_GB2312"/>
          <w:sz w:val="24"/>
          <w:szCs w:val="24"/>
        </w:rPr>
        <w:t>资格证明材料</w:t>
      </w:r>
      <w:r>
        <w:rPr>
          <w:rFonts w:hint="default" w:ascii="仿宋_GB2312" w:hAnsi="宋体" w:eastAsia="仿宋_GB2312" w:cs="Times New Roman"/>
          <w:sz w:val="24"/>
          <w:szCs w:val="24"/>
        </w:rPr>
        <w:tab/>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line="360" w:lineRule="auto"/>
        <w:ind w:left="136" w:right="-57" w:firstLine="422" w:firstLineChars="176"/>
        <w:textAlignment w:val="auto"/>
        <w:rPr>
          <w:rFonts w:hint="default" w:ascii="仿宋_GB2312" w:hAnsi="宋体" w:eastAsia="仿宋_GB2312" w:cs="Times New Roman"/>
          <w:sz w:val="24"/>
          <w:szCs w:val="24"/>
        </w:rPr>
      </w:pPr>
      <w:r>
        <w:rPr>
          <w:rFonts w:hint="default" w:ascii="仿宋_GB2312" w:hAnsi="宋体" w:eastAsia="仿宋_GB2312" w:cs="仿宋_GB2312"/>
          <w:sz w:val="24"/>
          <w:szCs w:val="24"/>
        </w:rPr>
        <w:t>第五章</w:t>
      </w:r>
      <w:r>
        <w:rPr>
          <w:rFonts w:hint="default" w:ascii="仿宋_GB2312" w:hAnsi="宋体" w:eastAsia="仿宋_GB2312" w:cs="Times New Roman"/>
          <w:sz w:val="24"/>
          <w:szCs w:val="24"/>
        </w:rPr>
        <w:t xml:space="preserve"> </w:t>
      </w:r>
      <w:r>
        <w:rPr>
          <w:rFonts w:hint="default" w:ascii="仿宋_GB2312" w:hAnsi="宋体" w:eastAsia="仿宋_GB2312" w:cs="仿宋_GB2312"/>
          <w:sz w:val="24"/>
          <w:szCs w:val="24"/>
        </w:rPr>
        <w:t>采购项目要求</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line="360" w:lineRule="auto"/>
        <w:ind w:left="136" w:right="-57" w:firstLine="422" w:firstLineChars="176"/>
        <w:textAlignment w:val="auto"/>
        <w:rPr>
          <w:rFonts w:hint="default" w:ascii="仿宋_GB2312" w:hAnsi="宋体" w:eastAsia="仿宋_GB2312" w:cs="Times New Roman"/>
          <w:sz w:val="24"/>
          <w:szCs w:val="24"/>
        </w:rPr>
      </w:pPr>
      <w:r>
        <w:rPr>
          <w:rFonts w:hint="default" w:ascii="仿宋_GB2312" w:hAnsi="宋体" w:eastAsia="仿宋_GB2312" w:cs="仿宋_GB2312"/>
          <w:sz w:val="24"/>
          <w:szCs w:val="24"/>
        </w:rPr>
        <w:t>第六章</w:t>
      </w:r>
      <w:r>
        <w:rPr>
          <w:rFonts w:hint="default" w:ascii="仿宋_GB2312" w:hAnsi="宋体" w:eastAsia="仿宋_GB2312" w:cs="Times New Roman"/>
          <w:sz w:val="24"/>
          <w:szCs w:val="24"/>
        </w:rPr>
        <w:t xml:space="preserve"> </w:t>
      </w:r>
      <w:r>
        <w:rPr>
          <w:rFonts w:hint="default" w:ascii="仿宋_GB2312" w:hAnsi="宋体" w:eastAsia="仿宋_GB2312" w:cs="仿宋_GB2312"/>
          <w:sz w:val="24"/>
          <w:szCs w:val="24"/>
        </w:rPr>
        <w:t>供应商响应文件相关文书格式</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line="360" w:lineRule="auto"/>
        <w:ind w:left="136" w:right="-57" w:firstLine="422" w:firstLineChars="176"/>
        <w:textAlignment w:val="auto"/>
        <w:rPr>
          <w:rFonts w:hint="default" w:ascii="仿宋_GB2312" w:hAnsi="宋体" w:eastAsia="仿宋_GB2312" w:cs="Times New Roman"/>
          <w:sz w:val="24"/>
          <w:szCs w:val="24"/>
        </w:rPr>
      </w:pPr>
      <w:r>
        <w:rPr>
          <w:rFonts w:hint="default" w:ascii="仿宋_GB2312" w:hAnsi="宋体" w:eastAsia="仿宋_GB2312" w:cs="仿宋_GB2312"/>
          <w:sz w:val="24"/>
          <w:szCs w:val="24"/>
        </w:rPr>
        <w:t>第七章</w:t>
      </w:r>
      <w:r>
        <w:rPr>
          <w:rFonts w:hint="default" w:ascii="仿宋_GB2312" w:hAnsi="宋体" w:eastAsia="仿宋_GB2312" w:cs="Times New Roman"/>
          <w:sz w:val="24"/>
          <w:szCs w:val="24"/>
        </w:rPr>
        <w:t xml:space="preserve"> </w:t>
      </w:r>
      <w:r>
        <w:rPr>
          <w:rFonts w:hint="default" w:ascii="仿宋_GB2312" w:hAnsi="宋体" w:eastAsia="仿宋_GB2312" w:cs="仿宋_GB2312"/>
          <w:sz w:val="24"/>
          <w:szCs w:val="24"/>
        </w:rPr>
        <w:t>评审办法</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136" w:right="-57" w:firstLine="422" w:firstLineChars="176"/>
        <w:textAlignment w:val="auto"/>
        <w:rPr>
          <w:rFonts w:hint="default" w:ascii="仿宋_GB2312" w:hAnsi="宋体" w:eastAsia="仿宋_GB2312" w:cs="Times New Roman"/>
          <w:sz w:val="24"/>
          <w:szCs w:val="24"/>
        </w:rPr>
      </w:pPr>
      <w:r>
        <w:rPr>
          <w:rFonts w:hint="default" w:ascii="仿宋_GB2312" w:hAnsi="宋体" w:eastAsia="仿宋_GB2312" w:cs="仿宋_GB2312"/>
          <w:sz w:val="24"/>
          <w:szCs w:val="24"/>
        </w:rPr>
        <w:t>第八章</w:t>
      </w:r>
      <w:r>
        <w:rPr>
          <w:rFonts w:hint="default" w:ascii="仿宋_GB2312" w:hAnsi="宋体" w:eastAsia="仿宋_GB2312" w:cs="Times New Roman"/>
          <w:sz w:val="24"/>
          <w:szCs w:val="24"/>
        </w:rPr>
        <w:t xml:space="preserve"> </w:t>
      </w:r>
      <w:r>
        <w:rPr>
          <w:rFonts w:hint="default" w:ascii="仿宋_GB2312" w:hAnsi="宋体" w:eastAsia="仿宋_GB2312" w:cs="仿宋_GB2312"/>
          <w:sz w:val="24"/>
          <w:szCs w:val="24"/>
        </w:rPr>
        <w:t>合同主要条款</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1" w:after="0" w:afterAutospacing="0" w:line="360" w:lineRule="auto"/>
        <w:ind w:left="0" w:right="-57" w:firstLine="424" w:firstLineChars="177"/>
        <w:jc w:val="both"/>
        <w:textAlignment w:val="auto"/>
        <w:rPr>
          <w:rFonts w:hint="default" w:ascii="仿宋_GB2312" w:hAnsi="宋体" w:eastAsia="仿宋_GB2312" w:cs="Times New Roman"/>
          <w:sz w:val="24"/>
          <w:szCs w:val="24"/>
        </w:rPr>
      </w:pPr>
      <w:r>
        <w:rPr>
          <w:rFonts w:hint="default" w:ascii="仿宋_GB2312" w:hAnsi="宋体" w:eastAsia="仿宋_GB2312" w:cs="Times New Roman"/>
          <w:sz w:val="24"/>
          <w:szCs w:val="24"/>
        </w:rPr>
        <w:t>3</w:t>
      </w:r>
      <w:r>
        <w:rPr>
          <w:rFonts w:hint="default" w:ascii="仿宋_GB2312" w:hAnsi="宋体" w:eastAsia="仿宋_GB2312" w:cs="仿宋_GB2312"/>
          <w:sz w:val="24"/>
          <w:szCs w:val="24"/>
        </w:rPr>
        <w:t>.</w:t>
      </w:r>
      <w:r>
        <w:rPr>
          <w:rFonts w:hint="default" w:ascii="仿宋_GB2312" w:hAnsi="宋体" w:eastAsia="仿宋_GB2312" w:cs="Times New Roman"/>
          <w:sz w:val="24"/>
          <w:szCs w:val="24"/>
        </w:rPr>
        <w:t xml:space="preserve">2 </w:t>
      </w:r>
      <w:r>
        <w:rPr>
          <w:rFonts w:hint="default" w:ascii="仿宋_GB2312" w:hAnsi="宋体" w:eastAsia="仿宋_GB2312" w:cs="仿宋_GB2312"/>
          <w:sz w:val="24"/>
          <w:szCs w:val="24"/>
        </w:rPr>
        <w:t>供应商应认真阅读和充分理解磋商文件中所有的事项、格式条款和规范要求。供应商应详细阅读磋商文件的全部内容，并实质性响应磋商文件的要求。</w:t>
      </w:r>
      <w:r>
        <w:rPr>
          <w:rFonts w:hint="default" w:ascii="仿宋_GB2312" w:hAnsi="宋体" w:eastAsia="仿宋_GB2312" w:cs="Times New Roman"/>
          <w:sz w:val="24"/>
          <w:szCs w:val="24"/>
        </w:rPr>
        <w:t xml:space="preserve"> </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6" w:firstLineChars="177"/>
        <w:rPr>
          <w:rFonts w:hint="default" w:ascii="仿宋_GB2312" w:hAnsi="宋体" w:eastAsia="仿宋_GB2312" w:cs="Times New Roman"/>
          <w:b/>
          <w:bCs w:val="0"/>
          <w:sz w:val="24"/>
          <w:szCs w:val="24"/>
        </w:rPr>
      </w:pPr>
      <w:r>
        <w:rPr>
          <w:rFonts w:hint="default" w:ascii="仿宋_GB2312" w:hAnsi="宋体" w:eastAsia="仿宋_GB2312" w:cs="Times New Roman"/>
          <w:b/>
          <w:bCs w:val="0"/>
          <w:sz w:val="24"/>
          <w:szCs w:val="24"/>
        </w:rPr>
        <w:t>4</w:t>
      </w:r>
      <w:r>
        <w:rPr>
          <w:rFonts w:hint="default" w:ascii="仿宋_GB2312" w:hAnsi="宋体" w:eastAsia="仿宋_GB2312" w:cs="仿宋_GB2312"/>
          <w:b/>
          <w:bCs w:val="0"/>
          <w:sz w:val="24"/>
          <w:szCs w:val="24"/>
        </w:rPr>
        <w:t>、磋商文件的澄清</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Times New Roman"/>
          <w:sz w:val="24"/>
          <w:szCs w:val="24"/>
        </w:rPr>
      </w:pPr>
      <w:r>
        <w:rPr>
          <w:rFonts w:hint="default" w:ascii="仿宋_GB2312" w:hAnsi="宋体" w:eastAsia="仿宋_GB2312" w:cs="Times New Roman"/>
          <w:sz w:val="24"/>
          <w:szCs w:val="24"/>
        </w:rPr>
        <w:t>4</w:t>
      </w:r>
      <w:r>
        <w:rPr>
          <w:rFonts w:hint="default" w:ascii="仿宋_GB2312" w:hAnsi="宋体" w:eastAsia="仿宋_GB2312" w:cs="仿宋_GB2312"/>
          <w:sz w:val="24"/>
          <w:szCs w:val="24"/>
        </w:rPr>
        <w:t>.1供应商有权要求采购人对磋商文件中的有关问题进行答疑、澄清。</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Times New Roman"/>
          <w:sz w:val="24"/>
          <w:szCs w:val="24"/>
        </w:rPr>
      </w:pPr>
      <w:r>
        <w:rPr>
          <w:rFonts w:hint="default" w:ascii="仿宋_GB2312" w:hAnsi="宋体" w:eastAsia="仿宋_GB2312" w:cs="Times New Roman"/>
          <w:sz w:val="24"/>
          <w:szCs w:val="24"/>
        </w:rPr>
        <w:t>4</w:t>
      </w:r>
      <w:r>
        <w:rPr>
          <w:rFonts w:hint="default" w:ascii="仿宋_GB2312" w:hAnsi="宋体" w:eastAsia="仿宋_GB2312" w:cs="仿宋_GB2312"/>
          <w:sz w:val="24"/>
          <w:szCs w:val="24"/>
        </w:rPr>
        <w:t>.2供应商对磋商文件如有疑问,应在首次响应文件递交截止时间</w:t>
      </w:r>
      <w:r>
        <w:rPr>
          <w:rFonts w:hint="default" w:ascii="仿宋_GB2312" w:hAnsi="宋体" w:eastAsia="仿宋_GB2312" w:cs="Times New Roman"/>
          <w:sz w:val="24"/>
          <w:szCs w:val="24"/>
        </w:rPr>
        <w:t>2</w:t>
      </w:r>
      <w:r>
        <w:rPr>
          <w:rFonts w:hint="default" w:ascii="仿宋_GB2312" w:hAnsi="宋体" w:eastAsia="仿宋_GB2312" w:cs="仿宋_GB2312"/>
          <w:sz w:val="24"/>
          <w:szCs w:val="24"/>
        </w:rPr>
        <w:t>日前按磋商文件</w:t>
      </w:r>
      <w:r>
        <w:rPr>
          <w:rFonts w:hint="default" w:ascii="仿宋_GB2312" w:hAnsi="宋体" w:eastAsia="仿宋_GB2312" w:cs="仿宋_GB2312"/>
          <w:spacing w:val="-3"/>
          <w:sz w:val="24"/>
          <w:szCs w:val="24"/>
        </w:rPr>
        <w:t>中的联系方式，通知采购人。采购人将视情况采用适当方式予</w:t>
      </w:r>
      <w:r>
        <w:rPr>
          <w:rFonts w:hint="default" w:ascii="仿宋_GB2312" w:hAnsi="宋体" w:eastAsia="仿宋_GB2312" w:cs="仿宋_GB2312"/>
          <w:sz w:val="24"/>
          <w:szCs w:val="24"/>
        </w:rPr>
        <w:t>以澄清或以书面形式予以答复。</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Times New Roman"/>
          <w:sz w:val="24"/>
          <w:szCs w:val="24"/>
        </w:rPr>
      </w:pPr>
      <w:r>
        <w:rPr>
          <w:rFonts w:hint="default" w:ascii="仿宋_GB2312" w:hAnsi="宋体" w:eastAsia="仿宋_GB2312" w:cs="Times New Roman"/>
          <w:sz w:val="24"/>
          <w:szCs w:val="24"/>
        </w:rPr>
        <w:t>4</w:t>
      </w:r>
      <w:r>
        <w:rPr>
          <w:rFonts w:hint="default" w:ascii="仿宋_GB2312" w:hAnsi="宋体" w:eastAsia="仿宋_GB2312" w:cs="仿宋_GB2312"/>
          <w:sz w:val="24"/>
          <w:szCs w:val="24"/>
        </w:rPr>
        <w:t>.3任何对磋商文件的澄清均为磋商文件的组成部分，并具有同等的法律效力。如磋商文件的澄清与磋商文件有矛盾，以日期后的为准。</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Times New Roman"/>
          <w:sz w:val="24"/>
          <w:szCs w:val="24"/>
        </w:rPr>
      </w:pPr>
      <w:r>
        <w:rPr>
          <w:rFonts w:hint="default" w:ascii="仿宋_GB2312" w:hAnsi="宋体" w:eastAsia="仿宋_GB2312" w:cs="Times New Roman"/>
          <w:sz w:val="24"/>
          <w:szCs w:val="24"/>
        </w:rPr>
        <w:t>4</w:t>
      </w:r>
      <w:r>
        <w:rPr>
          <w:rFonts w:hint="default" w:ascii="仿宋_GB2312" w:hAnsi="宋体" w:eastAsia="仿宋_GB2312" w:cs="仿宋_GB2312"/>
          <w:sz w:val="24"/>
          <w:szCs w:val="24"/>
        </w:rPr>
        <w:t>.4供应商收到采购人的澄清回复后，应立即以邮件等方式向采购人确认收到澄清。</w:t>
      </w:r>
    </w:p>
    <w:p>
      <w:pPr>
        <w:pStyle w:val="19"/>
        <w:widowControl/>
        <w:kinsoku/>
        <w:wordWrap/>
        <w:overflowPunct/>
        <w:topLinePunct w:val="0"/>
        <w:bidi w:val="0"/>
        <w:snapToGrid w:val="0"/>
        <w:spacing w:before="0" w:beforeAutospacing="1" w:after="0" w:afterAutospacing="1" w:line="360" w:lineRule="auto"/>
        <w:ind w:left="0" w:right="-57" w:firstLine="426" w:firstLineChars="177"/>
        <w:rPr>
          <w:rFonts w:hint="default" w:ascii="仿宋_GB2312" w:hAnsi="宋体" w:eastAsia="仿宋_GB2312" w:cs="微软雅黑"/>
          <w:b/>
          <w:bCs/>
          <w:sz w:val="24"/>
          <w:szCs w:val="24"/>
        </w:rPr>
      </w:pPr>
      <w:r>
        <w:rPr>
          <w:rFonts w:hint="default" w:ascii="仿宋_GB2312" w:hAnsi="宋体" w:eastAsia="仿宋_GB2312" w:cs="微软雅黑"/>
          <w:b/>
          <w:bCs/>
          <w:sz w:val="24"/>
          <w:szCs w:val="24"/>
        </w:rPr>
        <w:t>5</w:t>
      </w:r>
      <w:r>
        <w:rPr>
          <w:rFonts w:hint="default" w:ascii="仿宋_GB2312" w:hAnsi="宋体" w:eastAsia="仿宋_GB2312" w:cs="仿宋_GB2312"/>
          <w:b/>
          <w:bCs/>
          <w:sz w:val="24"/>
          <w:szCs w:val="24"/>
        </w:rPr>
        <w:t>、磋商文件的修改</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Times New Roman"/>
          <w:sz w:val="24"/>
          <w:szCs w:val="24"/>
        </w:rPr>
      </w:pPr>
      <w:r>
        <w:rPr>
          <w:rFonts w:hint="default" w:ascii="仿宋_GB2312" w:hAnsi="宋体" w:eastAsia="仿宋_GB2312" w:cs="Times New Roman"/>
          <w:sz w:val="24"/>
          <w:szCs w:val="24"/>
        </w:rPr>
        <w:t>5</w:t>
      </w:r>
      <w:r>
        <w:rPr>
          <w:rFonts w:hint="default" w:ascii="仿宋_GB2312" w:hAnsi="宋体" w:eastAsia="仿宋_GB2312" w:cs="仿宋_GB2312"/>
          <w:sz w:val="24"/>
          <w:szCs w:val="24"/>
        </w:rPr>
        <w:t>.1在响应文件递交截止时间前，无论出于何种原因，采购人可主动地或在解答供应商要求澄清的问题时对磋商文件进行修改。</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Times New Roman"/>
          <w:sz w:val="24"/>
          <w:szCs w:val="24"/>
        </w:rPr>
      </w:pPr>
      <w:r>
        <w:rPr>
          <w:rFonts w:hint="default" w:ascii="仿宋_GB2312" w:hAnsi="宋体" w:eastAsia="仿宋_GB2312" w:cs="Times New Roman"/>
          <w:sz w:val="24"/>
          <w:szCs w:val="24"/>
        </w:rPr>
        <w:t>5</w:t>
      </w:r>
      <w:r>
        <w:rPr>
          <w:rFonts w:hint="default" w:ascii="仿宋_GB2312" w:hAnsi="宋体" w:eastAsia="仿宋_GB2312" w:cs="仿宋_GB2312"/>
          <w:sz w:val="24"/>
          <w:szCs w:val="24"/>
        </w:rPr>
        <w:t>.2磋商文件的修改将以书面形式或邮件方式通知磋商文件的获取人，并对</w:t>
      </w:r>
      <w:r>
        <w:rPr>
          <w:rFonts w:hint="default" w:ascii="仿宋_GB2312" w:hAnsi="宋体" w:eastAsia="仿宋_GB2312" w:cs="仿宋_GB2312"/>
          <w:spacing w:val="-3"/>
          <w:sz w:val="24"/>
          <w:szCs w:val="24"/>
        </w:rPr>
        <w:t>其具有约束力。供应商在收到上述通知后，应立即向采购人回复确认。供</w:t>
      </w:r>
      <w:r>
        <w:rPr>
          <w:rFonts w:hint="default" w:ascii="仿宋_GB2312" w:hAnsi="宋体" w:eastAsia="仿宋_GB2312" w:cs="仿宋_GB2312"/>
          <w:sz w:val="24"/>
          <w:szCs w:val="24"/>
        </w:rPr>
        <w:t>应商将被视为编制响应文件时已考虑了上述修改。</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Times New Roman"/>
          <w:sz w:val="24"/>
          <w:szCs w:val="24"/>
        </w:rPr>
      </w:pPr>
      <w:r>
        <w:rPr>
          <w:rFonts w:hint="default" w:ascii="仿宋_GB2312" w:hAnsi="宋体" w:eastAsia="仿宋_GB2312" w:cs="Times New Roman"/>
          <w:sz w:val="24"/>
          <w:szCs w:val="24"/>
        </w:rPr>
        <w:t>5</w:t>
      </w:r>
      <w:r>
        <w:rPr>
          <w:rFonts w:hint="default" w:ascii="仿宋_GB2312" w:hAnsi="宋体" w:eastAsia="仿宋_GB2312" w:cs="仿宋_GB2312"/>
          <w:sz w:val="24"/>
          <w:szCs w:val="24"/>
        </w:rPr>
        <w:t>.3为使供应商在准备磋商文件时有合理的时间考虑磋商文件的修改，采购</w:t>
      </w:r>
      <w:r>
        <w:rPr>
          <w:rFonts w:hint="default" w:ascii="仿宋_GB2312" w:hAnsi="宋体" w:eastAsia="仿宋_GB2312" w:cs="仿宋_GB2312"/>
          <w:spacing w:val="-3"/>
          <w:sz w:val="24"/>
          <w:szCs w:val="24"/>
        </w:rPr>
        <w:t>人可酌情推迟响应文件递交截止日期，并以书面或邮件形式通知所有已获取磋商文件</w:t>
      </w:r>
      <w:r>
        <w:rPr>
          <w:rFonts w:hint="default" w:ascii="仿宋_GB2312" w:hAnsi="宋体" w:eastAsia="仿宋_GB2312" w:cs="仿宋_GB2312"/>
          <w:sz w:val="24"/>
          <w:szCs w:val="24"/>
        </w:rPr>
        <w:t>的供应商。</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Times New Roman"/>
          <w:sz w:val="24"/>
          <w:szCs w:val="24"/>
        </w:rPr>
      </w:pPr>
      <w:r>
        <w:rPr>
          <w:rFonts w:hint="default" w:ascii="仿宋_GB2312" w:hAnsi="宋体" w:eastAsia="仿宋_GB2312" w:cs="Times New Roman"/>
          <w:sz w:val="24"/>
          <w:szCs w:val="24"/>
        </w:rPr>
        <w:t>5</w:t>
      </w:r>
      <w:r>
        <w:rPr>
          <w:rFonts w:hint="default" w:ascii="仿宋_GB2312" w:hAnsi="宋体" w:eastAsia="仿宋_GB2312" w:cs="仿宋_GB2312"/>
          <w:sz w:val="24"/>
          <w:szCs w:val="24"/>
        </w:rPr>
        <w:t>.4磋商文件的修改书将构成磋商文件的一部分，对采购人供应商都具有约束力。</w:t>
      </w:r>
    </w:p>
    <w:p>
      <w:pPr>
        <w:pStyle w:val="19"/>
        <w:widowControl/>
        <w:kinsoku/>
        <w:wordWrap/>
        <w:overflowPunct/>
        <w:topLinePunct w:val="0"/>
        <w:bidi w:val="0"/>
        <w:snapToGrid w:val="0"/>
        <w:spacing w:before="0" w:beforeAutospacing="1" w:after="0" w:afterAutospacing="1" w:line="360" w:lineRule="auto"/>
        <w:ind w:left="0" w:right="-57" w:firstLine="426" w:firstLineChars="177"/>
        <w:rPr>
          <w:rFonts w:hint="default" w:ascii="仿宋_GB2312" w:hAnsi="宋体" w:eastAsia="仿宋_GB2312" w:cs="微软雅黑"/>
          <w:b/>
          <w:bCs/>
          <w:sz w:val="24"/>
          <w:szCs w:val="24"/>
        </w:rPr>
      </w:pPr>
      <w:r>
        <w:rPr>
          <w:rFonts w:hint="default" w:ascii="仿宋_GB2312" w:hAnsi="宋体" w:eastAsia="仿宋_GB2312" w:cs="微软雅黑"/>
          <w:b/>
          <w:bCs/>
          <w:sz w:val="24"/>
          <w:szCs w:val="24"/>
        </w:rPr>
        <w:t>6</w:t>
      </w:r>
      <w:r>
        <w:rPr>
          <w:rFonts w:hint="default" w:ascii="仿宋_GB2312" w:hAnsi="宋体" w:eastAsia="仿宋_GB2312" w:cs="仿宋_GB2312"/>
          <w:b/>
          <w:bCs/>
          <w:sz w:val="24"/>
          <w:szCs w:val="24"/>
        </w:rPr>
        <w:t>、答疑会</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Times New Roman"/>
          <w:sz w:val="24"/>
          <w:szCs w:val="24"/>
        </w:rPr>
        <w:t>6</w:t>
      </w:r>
      <w:r>
        <w:rPr>
          <w:rFonts w:hint="default" w:ascii="仿宋_GB2312" w:hAnsi="宋体" w:eastAsia="仿宋_GB2312" w:cs="仿宋_GB2312"/>
          <w:sz w:val="24"/>
          <w:szCs w:val="24"/>
        </w:rPr>
        <w:t>.1 本次竞争性磋商不组织答疑会，供应商提出的与本次采购有关的任何问题，须在响应文件递交截止时间2日前以书面或邮件形式送达采购人。</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Times New Roman"/>
          <w:sz w:val="24"/>
          <w:szCs w:val="24"/>
        </w:rPr>
        <w:t>6</w:t>
      </w:r>
      <w:r>
        <w:rPr>
          <w:rFonts w:hint="default" w:ascii="仿宋_GB2312" w:hAnsi="宋体" w:eastAsia="仿宋_GB2312" w:cs="仿宋_GB2312"/>
          <w:sz w:val="24"/>
          <w:szCs w:val="24"/>
        </w:rPr>
        <w:t>.2 采购人向供应商提供的有关项目现场的资料和数据，是采购人现有的能使供应商利用的资料。采购人对供应商由此而做出的推论、理解和结论概不负责。</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Times New Roman"/>
          <w:sz w:val="24"/>
          <w:szCs w:val="24"/>
        </w:rPr>
        <w:t>6</w:t>
      </w:r>
      <w:r>
        <w:rPr>
          <w:rFonts w:hint="default" w:ascii="仿宋_GB2312" w:hAnsi="宋体" w:eastAsia="仿宋_GB2312" w:cs="仿宋_GB2312"/>
          <w:sz w:val="24"/>
          <w:szCs w:val="24"/>
        </w:rPr>
        <w:t>.3所有问题的答复，将迅速以磋商文件补充文件方式提供给获得磋商文件的供应商，供应商应以书面或邮件等方式向采购人确认收到上述文件。</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544" w:firstLineChars="227"/>
        <w:rPr>
          <w:rFonts w:hint="default" w:ascii="仿宋_GB2312" w:hAnsi="宋体" w:eastAsia="仿宋_GB2312" w:cs="Times New Roman"/>
          <w:sz w:val="24"/>
          <w:szCs w:val="24"/>
        </w:rPr>
      </w:pPr>
      <w:r>
        <w:rPr>
          <w:rFonts w:hint="default" w:ascii="仿宋_GB2312" w:hAnsi="宋体" w:eastAsia="仿宋_GB2312" w:cs="Times New Roman"/>
          <w:sz w:val="24"/>
          <w:szCs w:val="24"/>
        </w:rPr>
        <w:t xml:space="preserve"> </w:t>
      </w:r>
    </w:p>
    <w:p>
      <w:pPr>
        <w:pStyle w:val="2"/>
        <w:widowControl/>
        <w:kinsoku/>
        <w:wordWrap/>
        <w:overflowPunct/>
        <w:topLinePunct w:val="0"/>
        <w:bidi w:val="0"/>
        <w:adjustRightInd w:val="0"/>
        <w:snapToGrid w:val="0"/>
        <w:spacing w:before="0" w:beforeAutospacing="0" w:after="0" w:afterAutospacing="0" w:line="360" w:lineRule="auto"/>
        <w:rPr>
          <w:rFonts w:hint="eastAsia" w:ascii="宋体" w:hAnsi="宋体" w:eastAsia="宋体" w:cs="Arial"/>
          <w:b/>
          <w:bCs/>
          <w:iCs/>
          <w:sz w:val="24"/>
          <w:szCs w:val="24"/>
        </w:rPr>
      </w:pPr>
      <w:bookmarkStart w:id="7" w:name="_Toc17098"/>
      <w:r>
        <w:rPr>
          <w:rFonts w:hint="eastAsia" w:ascii="宋体" w:hAnsi="宋体" w:eastAsia="宋体" w:cs="宋体"/>
          <w:b/>
          <w:bCs/>
          <w:iCs/>
          <w:sz w:val="24"/>
          <w:szCs w:val="24"/>
        </w:rPr>
        <w:t>附件2</w:t>
      </w:r>
      <w:r>
        <w:rPr>
          <w:rFonts w:hint="eastAsia" w:ascii="宋体" w:hAnsi="宋体" w:eastAsia="宋体" w:cs="Arial"/>
          <w:b/>
          <w:bCs/>
          <w:iCs/>
          <w:sz w:val="24"/>
          <w:szCs w:val="24"/>
        </w:rPr>
        <w:t xml:space="preserve">.4 </w:t>
      </w:r>
      <w:r>
        <w:rPr>
          <w:rFonts w:hint="eastAsia" w:ascii="宋体" w:hAnsi="宋体" w:eastAsia="宋体" w:cs="宋体"/>
          <w:b/>
          <w:bCs/>
          <w:iCs/>
          <w:sz w:val="24"/>
          <w:szCs w:val="24"/>
        </w:rPr>
        <w:t>响应文件</w:t>
      </w:r>
      <w:bookmarkEnd w:id="7"/>
    </w:p>
    <w:p>
      <w:pPr>
        <w:pStyle w:val="19"/>
        <w:widowControl/>
        <w:kinsoku/>
        <w:wordWrap/>
        <w:overflowPunct/>
        <w:topLinePunct w:val="0"/>
        <w:bidi w:val="0"/>
        <w:snapToGrid w:val="0"/>
        <w:spacing w:before="0" w:beforeAutospacing="1" w:after="0" w:afterAutospacing="1" w:line="360" w:lineRule="auto"/>
        <w:ind w:left="0" w:right="-57" w:firstLine="426" w:firstLineChars="177"/>
        <w:jc w:val="both"/>
        <w:rPr>
          <w:rFonts w:hint="default" w:ascii="仿宋_GB2312" w:hAnsi="宋体" w:eastAsia="仿宋_GB2312" w:cs="微软雅黑"/>
          <w:b/>
          <w:bCs/>
          <w:sz w:val="24"/>
          <w:szCs w:val="24"/>
        </w:rPr>
      </w:pPr>
      <w:r>
        <w:rPr>
          <w:rFonts w:hint="default" w:ascii="仿宋_GB2312" w:hAnsi="宋体" w:eastAsia="仿宋_GB2312" w:cs="微软雅黑"/>
          <w:b/>
          <w:bCs/>
          <w:sz w:val="24"/>
          <w:szCs w:val="24"/>
        </w:rPr>
        <w:t>7</w:t>
      </w:r>
      <w:r>
        <w:rPr>
          <w:rFonts w:hint="default" w:ascii="仿宋_GB2312" w:hAnsi="宋体" w:eastAsia="仿宋_GB2312" w:cs="仿宋_GB2312"/>
          <w:b/>
          <w:bCs/>
          <w:sz w:val="24"/>
          <w:szCs w:val="24"/>
        </w:rPr>
        <w:t>、计量单位</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宋体"/>
          <w:sz w:val="24"/>
          <w:szCs w:val="24"/>
        </w:rPr>
      </w:pPr>
      <w:r>
        <w:rPr>
          <w:rFonts w:hint="default" w:ascii="仿宋_GB2312" w:hAnsi="宋体" w:eastAsia="仿宋_GB2312" w:cs="仿宋_GB2312"/>
          <w:sz w:val="24"/>
          <w:szCs w:val="24"/>
        </w:rPr>
        <w:t>除在磋商文件中另有规定外，计量单位应使用中华人民共和国法定计量单位。</w:t>
      </w:r>
    </w:p>
    <w:p>
      <w:pPr>
        <w:pStyle w:val="19"/>
        <w:widowControl/>
        <w:kinsoku/>
        <w:wordWrap/>
        <w:overflowPunct/>
        <w:topLinePunct w:val="0"/>
        <w:bidi w:val="0"/>
        <w:snapToGrid w:val="0"/>
        <w:spacing w:before="0" w:beforeAutospacing="1" w:after="0" w:afterAutospacing="1" w:line="360" w:lineRule="auto"/>
        <w:ind w:left="0" w:right="-57" w:firstLine="426" w:firstLineChars="177"/>
        <w:jc w:val="both"/>
        <w:rPr>
          <w:rFonts w:hint="default" w:ascii="仿宋_GB2312" w:hAnsi="宋体" w:eastAsia="仿宋_GB2312" w:cs="微软雅黑"/>
          <w:b/>
          <w:bCs/>
          <w:sz w:val="24"/>
          <w:szCs w:val="24"/>
        </w:rPr>
      </w:pPr>
      <w:r>
        <w:rPr>
          <w:rFonts w:hint="default" w:ascii="仿宋_GB2312" w:hAnsi="宋体" w:eastAsia="仿宋_GB2312" w:cs="微软雅黑"/>
          <w:b/>
          <w:bCs/>
          <w:sz w:val="24"/>
          <w:szCs w:val="24"/>
        </w:rPr>
        <w:t>8</w:t>
      </w:r>
      <w:r>
        <w:rPr>
          <w:rFonts w:hint="default" w:ascii="仿宋_GB2312" w:hAnsi="宋体" w:eastAsia="仿宋_GB2312" w:cs="仿宋_GB2312"/>
          <w:b/>
          <w:bCs/>
          <w:sz w:val="24"/>
          <w:szCs w:val="24"/>
        </w:rPr>
        <w:t>、响应文件的组成</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宋体"/>
          <w:sz w:val="24"/>
          <w:szCs w:val="24"/>
        </w:rPr>
      </w:pPr>
      <w:r>
        <w:rPr>
          <w:rFonts w:hint="default" w:ascii="仿宋_GB2312" w:hAnsi="宋体" w:eastAsia="仿宋_GB2312" w:cs="宋体"/>
          <w:sz w:val="24"/>
          <w:szCs w:val="24"/>
        </w:rPr>
        <w:t>8</w:t>
      </w:r>
      <w:r>
        <w:rPr>
          <w:rFonts w:hint="default" w:ascii="仿宋_GB2312" w:hAnsi="宋体" w:eastAsia="仿宋_GB2312" w:cs="仿宋_GB2312"/>
          <w:sz w:val="24"/>
          <w:szCs w:val="24"/>
        </w:rPr>
        <w:t>.1供应商应在响应文件中提交包括但不仅限于以下内容：</w:t>
      </w:r>
    </w:p>
    <w:p>
      <w:pPr>
        <w:pStyle w:val="5"/>
        <w:keepNext w:val="0"/>
        <w:keepLines w:val="0"/>
        <w:widowControl/>
        <w:suppressLineNumbers w:val="0"/>
        <w:kinsoku/>
        <w:wordWrap/>
        <w:overflowPunct/>
        <w:topLinePunct w:val="0"/>
        <w:bidi w:val="0"/>
        <w:snapToGrid w:val="0"/>
        <w:spacing w:before="0" w:beforeAutospacing="1" w:line="360" w:lineRule="auto"/>
        <w:ind w:left="0" w:right="-57" w:firstLine="424" w:firstLineChars="177"/>
        <w:jc w:val="both"/>
        <w:rPr>
          <w:rFonts w:hint="default" w:ascii="仿宋_GB2312" w:hAnsi="宋体" w:eastAsia="仿宋_GB2312" w:cs="宋体"/>
          <w:sz w:val="24"/>
          <w:szCs w:val="24"/>
        </w:rPr>
      </w:pPr>
      <w:r>
        <w:rPr>
          <w:rFonts w:hint="default" w:ascii="仿宋_GB2312" w:hAnsi="宋体" w:eastAsia="仿宋_GB2312" w:cs="仿宋_GB2312"/>
          <w:sz w:val="24"/>
          <w:szCs w:val="24"/>
        </w:rPr>
        <w:t>（1）资格响应文件：磋商文件中“第四章 供应商应当提供的资格证明材料”中的要求；</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宋体"/>
          <w:sz w:val="24"/>
          <w:szCs w:val="24"/>
        </w:rPr>
      </w:pPr>
      <w:r>
        <w:rPr>
          <w:rFonts w:hint="default" w:ascii="仿宋_GB2312" w:hAnsi="宋体" w:eastAsia="仿宋_GB2312" w:cs="仿宋_GB2312"/>
          <w:sz w:val="24"/>
          <w:szCs w:val="24"/>
        </w:rPr>
        <w:t>（2）商务部分:详见磋商文件“第</w:t>
      </w:r>
      <w:r>
        <w:rPr>
          <w:rFonts w:hint="eastAsia" w:ascii="仿宋_GB2312" w:hAnsi="宋体" w:eastAsia="仿宋_GB2312" w:cs="仿宋_GB2312"/>
          <w:sz w:val="24"/>
          <w:szCs w:val="24"/>
          <w:lang w:val="en-US" w:eastAsia="zh-CN"/>
        </w:rPr>
        <w:t>六</w:t>
      </w:r>
      <w:r>
        <w:rPr>
          <w:rFonts w:hint="default" w:ascii="仿宋_GB2312" w:hAnsi="宋体" w:eastAsia="仿宋_GB2312" w:cs="仿宋_GB2312"/>
          <w:sz w:val="24"/>
          <w:szCs w:val="24"/>
        </w:rPr>
        <w:t>章 供应商响应文件相关文书格式”等。</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宋体"/>
          <w:sz w:val="24"/>
          <w:szCs w:val="24"/>
        </w:rPr>
      </w:pPr>
      <w:r>
        <w:rPr>
          <w:rFonts w:hint="default" w:ascii="仿宋_GB2312" w:hAnsi="宋体" w:eastAsia="仿宋_GB2312" w:cs="宋体"/>
          <w:sz w:val="24"/>
          <w:szCs w:val="24"/>
        </w:rPr>
        <w:t>8</w:t>
      </w:r>
      <w:r>
        <w:rPr>
          <w:rFonts w:hint="default" w:ascii="仿宋_GB2312" w:hAnsi="宋体" w:eastAsia="仿宋_GB2312" w:cs="仿宋_GB2312"/>
          <w:sz w:val="24"/>
          <w:szCs w:val="24"/>
        </w:rPr>
        <w:t>.2供应商须按磋商文件的要求编写响应文件，对磋商文件提出的要求和条件做出实质性响应。</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宋体"/>
          <w:sz w:val="24"/>
          <w:szCs w:val="24"/>
        </w:rPr>
      </w:pPr>
      <w:r>
        <w:rPr>
          <w:rFonts w:hint="default" w:ascii="仿宋_GB2312" w:hAnsi="宋体" w:eastAsia="仿宋_GB2312" w:cs="宋体"/>
          <w:sz w:val="24"/>
          <w:szCs w:val="24"/>
        </w:rPr>
        <w:t>8</w:t>
      </w:r>
      <w:r>
        <w:rPr>
          <w:rFonts w:hint="default" w:ascii="仿宋_GB2312" w:hAnsi="宋体" w:eastAsia="仿宋_GB2312" w:cs="仿宋_GB2312"/>
          <w:sz w:val="24"/>
          <w:szCs w:val="24"/>
        </w:rPr>
        <w:t>.3资格性响应文件用于磋商小组资格符合性审查，其他响应文件用于磋商。</w:t>
      </w:r>
    </w:p>
    <w:p>
      <w:pPr>
        <w:pStyle w:val="19"/>
        <w:widowControl/>
        <w:kinsoku/>
        <w:wordWrap/>
        <w:overflowPunct/>
        <w:topLinePunct w:val="0"/>
        <w:bidi w:val="0"/>
        <w:snapToGrid w:val="0"/>
        <w:spacing w:before="0" w:beforeAutospacing="1" w:after="0" w:afterAutospacing="1" w:line="360" w:lineRule="auto"/>
        <w:ind w:left="0" w:right="-57" w:firstLine="426" w:firstLineChars="177"/>
        <w:jc w:val="both"/>
        <w:rPr>
          <w:rFonts w:hint="default" w:ascii="仿宋_GB2312" w:hAnsi="宋体" w:eastAsia="仿宋_GB2312" w:cs="微软雅黑"/>
          <w:b/>
          <w:bCs/>
          <w:sz w:val="24"/>
          <w:szCs w:val="24"/>
        </w:rPr>
      </w:pPr>
      <w:r>
        <w:rPr>
          <w:rFonts w:hint="default" w:ascii="仿宋_GB2312" w:hAnsi="宋体" w:eastAsia="仿宋_GB2312" w:cs="微软雅黑"/>
          <w:b/>
          <w:bCs/>
          <w:sz w:val="24"/>
          <w:szCs w:val="24"/>
        </w:rPr>
        <w:t>9</w:t>
      </w:r>
      <w:r>
        <w:rPr>
          <w:rFonts w:hint="default" w:ascii="仿宋_GB2312" w:hAnsi="宋体" w:eastAsia="仿宋_GB2312" w:cs="仿宋_GB2312"/>
          <w:b/>
          <w:bCs/>
          <w:sz w:val="24"/>
          <w:szCs w:val="24"/>
        </w:rPr>
        <w:t>、响应文件格式</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1" w:after="0" w:afterAutospacing="0" w:line="360" w:lineRule="auto"/>
        <w:ind w:left="0" w:right="-57" w:firstLine="424" w:firstLineChars="177"/>
        <w:jc w:val="both"/>
        <w:textAlignment w:val="auto"/>
        <w:rPr>
          <w:rFonts w:hint="default" w:ascii="仿宋_GB2312" w:hAnsi="宋体" w:eastAsia="仿宋_GB2312" w:cs="宋体"/>
          <w:sz w:val="24"/>
          <w:szCs w:val="24"/>
        </w:rPr>
      </w:pPr>
      <w:r>
        <w:rPr>
          <w:rFonts w:hint="default" w:ascii="仿宋_GB2312" w:hAnsi="宋体" w:eastAsia="仿宋_GB2312" w:cs="仿宋_GB2312"/>
          <w:sz w:val="24"/>
          <w:szCs w:val="24"/>
        </w:rPr>
        <w:t>供应商应按磋商文件中“第六章 供应商响应文件相关文书格式”列明的格式编制响应文件，未列明格式的，由供应商自行编制。</w:t>
      </w:r>
    </w:p>
    <w:p>
      <w:pPr>
        <w:pStyle w:val="19"/>
        <w:widowControl/>
        <w:kinsoku/>
        <w:wordWrap/>
        <w:overflowPunct/>
        <w:topLinePunct w:val="0"/>
        <w:bidi w:val="0"/>
        <w:snapToGrid w:val="0"/>
        <w:spacing w:before="0" w:beforeAutospacing="1" w:after="0" w:afterAutospacing="1" w:line="360" w:lineRule="auto"/>
        <w:ind w:left="0" w:right="-57" w:firstLine="426" w:firstLineChars="177"/>
        <w:jc w:val="both"/>
        <w:rPr>
          <w:rFonts w:hint="default" w:ascii="仿宋_GB2312" w:hAnsi="宋体" w:eastAsia="仿宋_GB2312" w:cs="微软雅黑"/>
          <w:b/>
          <w:bCs/>
          <w:sz w:val="24"/>
          <w:szCs w:val="24"/>
        </w:rPr>
      </w:pPr>
      <w:r>
        <w:rPr>
          <w:rFonts w:hint="default" w:ascii="仿宋_GB2312" w:hAnsi="宋体" w:eastAsia="仿宋_GB2312" w:cs="微软雅黑"/>
          <w:b/>
          <w:bCs/>
          <w:sz w:val="24"/>
          <w:szCs w:val="24"/>
        </w:rPr>
        <w:t>10</w:t>
      </w:r>
      <w:r>
        <w:rPr>
          <w:rFonts w:hint="default" w:ascii="仿宋_GB2312" w:hAnsi="宋体" w:eastAsia="仿宋_GB2312" w:cs="仿宋_GB2312"/>
          <w:b/>
          <w:bCs/>
          <w:sz w:val="24"/>
          <w:szCs w:val="24"/>
        </w:rPr>
        <w:t>、响应文件的包装、标记和密封</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宋体"/>
          <w:sz w:val="24"/>
          <w:szCs w:val="24"/>
        </w:rPr>
      </w:pPr>
      <w:r>
        <w:rPr>
          <w:rFonts w:hint="default" w:ascii="仿宋_GB2312" w:hAnsi="宋体" w:eastAsia="仿宋_GB2312" w:cs="仿宋_GB2312"/>
          <w:sz w:val="24"/>
          <w:szCs w:val="24"/>
        </w:rPr>
        <w:t>响应文件正本、副本可以密封于一个包装袋内。密封包装的最外层应标明采购编号、项目名称、供应商名称。密封后的封口上加盖供应商公章，递交截止时间前不得启封。</w:t>
      </w:r>
    </w:p>
    <w:p>
      <w:pPr>
        <w:pStyle w:val="19"/>
        <w:widowControl/>
        <w:kinsoku/>
        <w:wordWrap/>
        <w:overflowPunct/>
        <w:topLinePunct w:val="0"/>
        <w:bidi w:val="0"/>
        <w:snapToGrid w:val="0"/>
        <w:spacing w:before="0" w:beforeAutospacing="1" w:after="0" w:afterAutospacing="1" w:line="360" w:lineRule="auto"/>
        <w:ind w:left="0" w:right="-57" w:firstLine="426" w:firstLineChars="177"/>
        <w:jc w:val="both"/>
        <w:rPr>
          <w:rFonts w:hint="default" w:ascii="仿宋_GB2312" w:hAnsi="宋体" w:eastAsia="仿宋_GB2312" w:cs="微软雅黑"/>
          <w:b/>
          <w:bCs/>
          <w:sz w:val="24"/>
          <w:szCs w:val="24"/>
        </w:rPr>
      </w:pPr>
      <w:r>
        <w:rPr>
          <w:rFonts w:hint="default" w:ascii="仿宋_GB2312" w:hAnsi="宋体" w:eastAsia="仿宋_GB2312" w:cs="微软雅黑"/>
          <w:b/>
          <w:bCs/>
          <w:sz w:val="24"/>
          <w:szCs w:val="24"/>
        </w:rPr>
        <w:t>11</w:t>
      </w:r>
      <w:r>
        <w:rPr>
          <w:rFonts w:hint="default" w:ascii="仿宋_GB2312" w:hAnsi="宋体" w:eastAsia="仿宋_GB2312" w:cs="仿宋_GB2312"/>
          <w:b/>
          <w:bCs/>
          <w:sz w:val="24"/>
          <w:szCs w:val="24"/>
        </w:rPr>
        <w:t>、响应文件递交截止时间</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宋体"/>
          <w:sz w:val="24"/>
          <w:szCs w:val="24"/>
        </w:rPr>
      </w:pPr>
      <w:r>
        <w:rPr>
          <w:rFonts w:hint="default" w:ascii="仿宋_GB2312" w:hAnsi="宋体" w:eastAsia="仿宋_GB2312" w:cs="宋体"/>
          <w:sz w:val="24"/>
          <w:szCs w:val="24"/>
        </w:rPr>
        <w:t>11</w:t>
      </w:r>
      <w:r>
        <w:rPr>
          <w:rFonts w:hint="default" w:ascii="仿宋_GB2312" w:hAnsi="宋体" w:eastAsia="仿宋_GB2312" w:cs="仿宋_GB2312"/>
          <w:sz w:val="24"/>
          <w:szCs w:val="24"/>
        </w:rPr>
        <w:t>.1所有响应文件都必须按“竞争性磋商邀请”中规定的递交截止时间之前送达规定地点。</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宋体"/>
          <w:sz w:val="24"/>
          <w:szCs w:val="24"/>
        </w:rPr>
      </w:pPr>
      <w:r>
        <w:rPr>
          <w:rFonts w:hint="default" w:ascii="仿宋_GB2312" w:hAnsi="宋体" w:eastAsia="仿宋_GB2312" w:cs="宋体"/>
          <w:sz w:val="24"/>
          <w:szCs w:val="24"/>
        </w:rPr>
        <w:t>11</w:t>
      </w:r>
      <w:r>
        <w:rPr>
          <w:rFonts w:hint="default" w:ascii="仿宋_GB2312" w:hAnsi="宋体" w:eastAsia="仿宋_GB2312" w:cs="仿宋_GB2312"/>
          <w:sz w:val="24"/>
          <w:szCs w:val="24"/>
        </w:rPr>
        <w:t>.2出现本章第</w:t>
      </w:r>
      <w:r>
        <w:rPr>
          <w:rFonts w:hint="default" w:ascii="仿宋_GB2312" w:hAnsi="宋体" w:eastAsia="仿宋_GB2312" w:cs="宋体"/>
          <w:sz w:val="24"/>
          <w:szCs w:val="24"/>
        </w:rPr>
        <w:t>5</w:t>
      </w:r>
      <w:r>
        <w:rPr>
          <w:rFonts w:hint="default" w:ascii="仿宋_GB2312" w:hAnsi="宋体" w:eastAsia="仿宋_GB2312" w:cs="仿宋_GB2312"/>
          <w:sz w:val="24"/>
          <w:szCs w:val="24"/>
        </w:rPr>
        <w:t>.3款因磋商文件的修改推迟递交截止日期时，则按采购人修改通知规定的时间递交。</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宋体"/>
          <w:sz w:val="24"/>
          <w:szCs w:val="24"/>
        </w:rPr>
      </w:pPr>
      <w:r>
        <w:rPr>
          <w:rFonts w:hint="default" w:ascii="仿宋_GB2312" w:hAnsi="宋体" w:eastAsia="仿宋_GB2312" w:cs="宋体"/>
          <w:sz w:val="24"/>
          <w:szCs w:val="24"/>
        </w:rPr>
        <w:t>11</w:t>
      </w:r>
      <w:r>
        <w:rPr>
          <w:rFonts w:hint="default" w:ascii="仿宋_GB2312" w:hAnsi="宋体" w:eastAsia="仿宋_GB2312" w:cs="仿宋_GB2312"/>
          <w:sz w:val="24"/>
          <w:szCs w:val="24"/>
        </w:rPr>
        <w:t>.3 采购人将拒绝接收并原封退回在递交截止时间后收到的任何响应文件。</w:t>
      </w:r>
    </w:p>
    <w:p>
      <w:pPr>
        <w:pStyle w:val="19"/>
        <w:keepNext w:val="0"/>
        <w:keepLines w:val="0"/>
        <w:pageBreakBefore w:val="0"/>
        <w:widowControl/>
        <w:kinsoku/>
        <w:wordWrap/>
        <w:overflowPunct/>
        <w:topLinePunct w:val="0"/>
        <w:autoSpaceDE/>
        <w:autoSpaceDN/>
        <w:bidi w:val="0"/>
        <w:adjustRightInd/>
        <w:snapToGrid w:val="0"/>
        <w:spacing w:before="0" w:beforeAutospacing="1" w:after="0" w:afterAutospacing="0" w:line="360" w:lineRule="auto"/>
        <w:ind w:left="0" w:right="-57" w:firstLine="426" w:firstLineChars="177"/>
        <w:jc w:val="both"/>
        <w:textAlignment w:val="auto"/>
        <w:rPr>
          <w:rFonts w:hint="default" w:ascii="仿宋_GB2312" w:hAnsi="宋体" w:eastAsia="仿宋_GB2312" w:cs="微软雅黑"/>
          <w:b/>
          <w:bCs/>
          <w:sz w:val="24"/>
          <w:szCs w:val="24"/>
        </w:rPr>
      </w:pPr>
      <w:r>
        <w:rPr>
          <w:rFonts w:hint="default" w:ascii="仿宋_GB2312" w:hAnsi="宋体" w:eastAsia="仿宋_GB2312" w:cs="微软雅黑"/>
          <w:b/>
          <w:bCs/>
          <w:sz w:val="24"/>
          <w:szCs w:val="24"/>
        </w:rPr>
        <w:t>12</w:t>
      </w:r>
      <w:r>
        <w:rPr>
          <w:rFonts w:hint="default" w:ascii="仿宋_GB2312" w:hAnsi="宋体" w:eastAsia="仿宋_GB2312" w:cs="仿宋_GB2312"/>
          <w:b/>
          <w:bCs/>
          <w:sz w:val="24"/>
          <w:szCs w:val="24"/>
        </w:rPr>
        <w:t>、响应文件的修改和撤销</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1" w:after="0" w:afterAutospacing="0" w:line="360" w:lineRule="auto"/>
        <w:ind w:left="0" w:right="-57" w:firstLine="424" w:firstLineChars="177"/>
        <w:textAlignment w:val="auto"/>
        <w:rPr>
          <w:rFonts w:hint="default" w:ascii="仿宋_GB2312" w:hAnsi="宋体" w:eastAsia="仿宋_GB2312" w:cs="宋体"/>
          <w:sz w:val="24"/>
          <w:szCs w:val="24"/>
        </w:rPr>
      </w:pPr>
      <w:r>
        <w:rPr>
          <w:rFonts w:hint="default" w:ascii="仿宋_GB2312" w:hAnsi="宋体" w:eastAsia="仿宋_GB2312" w:cs="宋体"/>
          <w:sz w:val="24"/>
          <w:szCs w:val="24"/>
        </w:rPr>
        <w:t>12</w:t>
      </w:r>
      <w:r>
        <w:rPr>
          <w:rFonts w:hint="default" w:ascii="仿宋_GB2312" w:hAnsi="宋体" w:eastAsia="仿宋_GB2312" w:cs="仿宋_GB2312"/>
          <w:sz w:val="24"/>
          <w:szCs w:val="24"/>
        </w:rPr>
        <w:t>.1供应商在磋商文件明确的响应文件递交截止时间前，可以对已提交的响应文件进行补充、修改或者撤回，补充、修改的内容与响应文件不一致的，以补充、修改的内容为准。</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1" w:after="0" w:afterAutospacing="0" w:line="360" w:lineRule="auto"/>
        <w:ind w:left="0" w:right="-57" w:firstLine="424" w:firstLineChars="177"/>
        <w:textAlignment w:val="auto"/>
        <w:rPr>
          <w:rFonts w:hint="default" w:ascii="仿宋_GB2312" w:hAnsi="宋体" w:eastAsia="仿宋_GB2312" w:cs="宋体"/>
          <w:sz w:val="24"/>
          <w:szCs w:val="24"/>
        </w:rPr>
      </w:pPr>
      <w:r>
        <w:rPr>
          <w:rFonts w:hint="default" w:ascii="仿宋_GB2312" w:hAnsi="宋体" w:eastAsia="仿宋_GB2312" w:cs="宋体"/>
          <w:sz w:val="24"/>
          <w:szCs w:val="24"/>
        </w:rPr>
        <w:t>12</w:t>
      </w:r>
      <w:r>
        <w:rPr>
          <w:rFonts w:hint="default" w:ascii="仿宋_GB2312" w:hAnsi="宋体" w:eastAsia="仿宋_GB2312" w:cs="仿宋_GB2312"/>
          <w:sz w:val="24"/>
          <w:szCs w:val="24"/>
        </w:rPr>
        <w:t>.</w:t>
      </w:r>
      <w:r>
        <w:rPr>
          <w:rFonts w:hint="default" w:ascii="仿宋_GB2312" w:hAnsi="宋体" w:eastAsia="仿宋_GB2312" w:cs="宋体"/>
          <w:sz w:val="24"/>
          <w:szCs w:val="24"/>
        </w:rPr>
        <w:t xml:space="preserve">2 </w:t>
      </w:r>
      <w:r>
        <w:rPr>
          <w:rFonts w:hint="default" w:ascii="仿宋_GB2312" w:hAnsi="宋体" w:eastAsia="仿宋_GB2312" w:cs="仿宋_GB2312"/>
          <w:sz w:val="24"/>
          <w:szCs w:val="24"/>
        </w:rPr>
        <w:t>在递交截止时间之后，最终磋商确定之前，供应商不得对其响应文件进行任何修改。</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1" w:after="0" w:afterAutospacing="0" w:line="360" w:lineRule="auto"/>
        <w:ind w:left="0" w:right="-57" w:firstLine="424" w:firstLineChars="177"/>
        <w:textAlignment w:val="auto"/>
        <w:rPr>
          <w:rFonts w:hint="default" w:ascii="仿宋_GB2312" w:hAnsi="宋体" w:eastAsia="仿宋_GB2312" w:cs="宋体"/>
          <w:sz w:val="24"/>
          <w:szCs w:val="24"/>
        </w:rPr>
      </w:pPr>
      <w:r>
        <w:rPr>
          <w:rFonts w:hint="default" w:ascii="仿宋_GB2312" w:hAnsi="宋体" w:eastAsia="仿宋_GB2312" w:cs="宋体"/>
          <w:sz w:val="24"/>
          <w:szCs w:val="24"/>
        </w:rPr>
        <w:t>12</w:t>
      </w:r>
      <w:r>
        <w:rPr>
          <w:rFonts w:hint="default" w:ascii="仿宋_GB2312" w:hAnsi="宋体" w:eastAsia="仿宋_GB2312" w:cs="仿宋_GB2312"/>
          <w:sz w:val="24"/>
          <w:szCs w:val="24"/>
        </w:rPr>
        <w:t>.</w:t>
      </w:r>
      <w:r>
        <w:rPr>
          <w:rFonts w:hint="default" w:ascii="仿宋_GB2312" w:hAnsi="宋体" w:eastAsia="仿宋_GB2312" w:cs="宋体"/>
          <w:sz w:val="24"/>
          <w:szCs w:val="24"/>
        </w:rPr>
        <w:t xml:space="preserve">3 </w:t>
      </w:r>
      <w:r>
        <w:rPr>
          <w:rFonts w:hint="default" w:ascii="仿宋_GB2312" w:hAnsi="宋体" w:eastAsia="仿宋_GB2312" w:cs="仿宋_GB2312"/>
          <w:sz w:val="24"/>
          <w:szCs w:val="24"/>
        </w:rPr>
        <w:t>供应商不得在递交截止时间起至响应文件有效期期满前撤销其响应文件。</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1" w:after="0" w:afterAutospacing="0" w:line="360" w:lineRule="auto"/>
        <w:ind w:left="0" w:right="-57" w:firstLine="424" w:firstLineChars="177"/>
        <w:textAlignment w:val="auto"/>
        <w:rPr>
          <w:rFonts w:hint="default" w:ascii="仿宋_GB2312" w:hAnsi="宋体" w:eastAsia="仿宋_GB2312" w:cs="宋体"/>
          <w:sz w:val="24"/>
          <w:szCs w:val="24"/>
        </w:rPr>
      </w:pPr>
      <w:r>
        <w:rPr>
          <w:rFonts w:hint="default" w:ascii="仿宋_GB2312" w:hAnsi="宋体" w:eastAsia="仿宋_GB2312" w:cs="宋体"/>
          <w:sz w:val="24"/>
          <w:szCs w:val="24"/>
        </w:rPr>
        <w:t>12</w:t>
      </w:r>
      <w:r>
        <w:rPr>
          <w:rFonts w:hint="default" w:ascii="仿宋_GB2312" w:hAnsi="宋体" w:eastAsia="仿宋_GB2312" w:cs="仿宋_GB2312"/>
          <w:sz w:val="24"/>
          <w:szCs w:val="24"/>
        </w:rPr>
        <w:t>.</w:t>
      </w:r>
      <w:r>
        <w:rPr>
          <w:rFonts w:hint="default" w:ascii="仿宋_GB2312" w:hAnsi="宋体" w:eastAsia="仿宋_GB2312" w:cs="宋体"/>
          <w:sz w:val="24"/>
          <w:szCs w:val="24"/>
        </w:rPr>
        <w:t xml:space="preserve">4 </w:t>
      </w:r>
      <w:r>
        <w:rPr>
          <w:rFonts w:hint="default" w:ascii="仿宋_GB2312" w:hAnsi="宋体" w:eastAsia="仿宋_GB2312" w:cs="仿宋_GB2312"/>
          <w:sz w:val="24"/>
          <w:szCs w:val="24"/>
        </w:rPr>
        <w:t>响应文件中如果出现计算上或累加上的算术错误，可按以下原则进行修改：</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1" w:after="0" w:afterAutospacing="0" w:line="360" w:lineRule="auto"/>
        <w:ind w:left="0" w:right="-57" w:firstLine="424" w:firstLineChars="177"/>
        <w:textAlignment w:val="auto"/>
        <w:rPr>
          <w:rFonts w:hint="default" w:ascii="仿宋_GB2312" w:hAnsi="宋体" w:eastAsia="仿宋_GB2312" w:cs="宋体"/>
          <w:sz w:val="24"/>
          <w:szCs w:val="24"/>
        </w:rPr>
      </w:pPr>
      <w:r>
        <w:rPr>
          <w:rFonts w:hint="default" w:ascii="仿宋_GB2312" w:hAnsi="宋体" w:eastAsia="仿宋_GB2312" w:cs="仿宋_GB2312"/>
          <w:sz w:val="24"/>
          <w:szCs w:val="24"/>
        </w:rPr>
        <w:t>（1）用数字表示的金额和用文字表示的金额不一致，应以文字表示的金额为准。</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1" w:after="0" w:afterAutospacing="0" w:line="360" w:lineRule="auto"/>
        <w:ind w:left="0" w:right="-57" w:firstLine="424" w:firstLineChars="177"/>
        <w:textAlignment w:val="auto"/>
        <w:rPr>
          <w:rFonts w:hint="default" w:ascii="仿宋_GB2312" w:hAnsi="宋体" w:eastAsia="仿宋_GB2312" w:cs="宋体"/>
          <w:sz w:val="24"/>
          <w:szCs w:val="24"/>
        </w:rPr>
      </w:pPr>
      <w:r>
        <w:rPr>
          <w:rFonts w:hint="default" w:ascii="仿宋_GB2312" w:hAnsi="宋体" w:eastAsia="仿宋_GB2312" w:cs="仿宋_GB2312"/>
          <w:sz w:val="24"/>
          <w:szCs w:val="24"/>
        </w:rPr>
        <w:t>（2）单价和数量的乘积与总价不一致时，以单价为准，并修正总价。</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1" w:after="0" w:afterAutospacing="0" w:line="360" w:lineRule="auto"/>
        <w:ind w:left="0" w:right="-57" w:firstLine="424" w:firstLineChars="177"/>
        <w:textAlignment w:val="auto"/>
        <w:rPr>
          <w:rFonts w:hint="default" w:ascii="仿宋_GB2312" w:hAnsi="宋体" w:eastAsia="仿宋_GB2312" w:cs="宋体"/>
          <w:sz w:val="24"/>
          <w:szCs w:val="24"/>
        </w:rPr>
      </w:pPr>
      <w:r>
        <w:rPr>
          <w:rFonts w:hint="default" w:ascii="仿宋_GB2312" w:hAnsi="宋体" w:eastAsia="仿宋_GB2312" w:cs="仿宋_GB2312"/>
          <w:sz w:val="24"/>
          <w:szCs w:val="24"/>
        </w:rPr>
        <w:t>（3）单价金额小数点有明显错误的，以总价为准，修正单价。按上述修正错误的方法调整的报价应对供应商具有约束力。如果供应商不接受修正后的价格，其响应文件将被拒绝。</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宋体"/>
          <w:sz w:val="24"/>
          <w:szCs w:val="24"/>
        </w:rPr>
      </w:pPr>
      <w:r>
        <w:rPr>
          <w:rFonts w:hint="default" w:ascii="仿宋_GB2312" w:hAnsi="宋体" w:eastAsia="仿宋_GB2312" w:cs="宋体"/>
          <w:sz w:val="24"/>
          <w:szCs w:val="24"/>
        </w:rPr>
        <w:t>12</w:t>
      </w:r>
      <w:r>
        <w:rPr>
          <w:rFonts w:hint="default" w:ascii="仿宋_GB2312" w:hAnsi="宋体" w:eastAsia="仿宋_GB2312" w:cs="仿宋_GB2312"/>
          <w:sz w:val="24"/>
          <w:szCs w:val="24"/>
        </w:rPr>
        <w:t>.</w:t>
      </w:r>
      <w:r>
        <w:rPr>
          <w:rFonts w:hint="default" w:ascii="仿宋_GB2312" w:hAnsi="宋体" w:eastAsia="仿宋_GB2312" w:cs="宋体"/>
          <w:sz w:val="24"/>
          <w:szCs w:val="24"/>
        </w:rPr>
        <w:t xml:space="preserve">5 </w:t>
      </w:r>
      <w:r>
        <w:rPr>
          <w:rFonts w:hint="default" w:ascii="仿宋_GB2312" w:hAnsi="宋体" w:eastAsia="仿宋_GB2312" w:cs="仿宋_GB2312"/>
          <w:sz w:val="24"/>
          <w:szCs w:val="24"/>
        </w:rPr>
        <w:t>供应商对其提交的响应文件的真实性、合法性承担法律责任。</w:t>
      </w:r>
    </w:p>
    <w:p>
      <w:pPr>
        <w:pStyle w:val="2"/>
        <w:widowControl/>
        <w:kinsoku/>
        <w:wordWrap/>
        <w:overflowPunct/>
        <w:topLinePunct w:val="0"/>
        <w:bidi w:val="0"/>
        <w:adjustRightInd w:val="0"/>
        <w:snapToGrid w:val="0"/>
        <w:spacing w:before="0" w:beforeAutospacing="0" w:after="0" w:afterAutospacing="0" w:line="360" w:lineRule="auto"/>
        <w:rPr>
          <w:rFonts w:hint="eastAsia" w:ascii="宋体" w:hAnsi="宋体" w:eastAsia="宋体" w:cs="Arial"/>
          <w:b/>
          <w:bCs/>
          <w:iCs/>
          <w:sz w:val="24"/>
          <w:szCs w:val="24"/>
        </w:rPr>
      </w:pPr>
      <w:bookmarkStart w:id="8" w:name="_Toc1094"/>
      <w:r>
        <w:rPr>
          <w:rFonts w:hint="eastAsia" w:ascii="宋体" w:hAnsi="宋体" w:eastAsia="宋体" w:cs="宋体"/>
          <w:b/>
          <w:bCs/>
          <w:iCs/>
          <w:sz w:val="24"/>
          <w:szCs w:val="24"/>
        </w:rPr>
        <w:t>附件2</w:t>
      </w:r>
      <w:r>
        <w:rPr>
          <w:rFonts w:hint="eastAsia" w:ascii="宋体" w:hAnsi="宋体" w:eastAsia="宋体" w:cs="Arial"/>
          <w:b/>
          <w:bCs/>
          <w:iCs/>
          <w:sz w:val="24"/>
          <w:szCs w:val="24"/>
        </w:rPr>
        <w:t xml:space="preserve">.5 </w:t>
      </w:r>
      <w:r>
        <w:rPr>
          <w:rFonts w:hint="eastAsia" w:ascii="宋体" w:hAnsi="宋体" w:eastAsia="宋体" w:cs="宋体"/>
          <w:b/>
          <w:bCs/>
          <w:iCs/>
          <w:sz w:val="24"/>
          <w:szCs w:val="24"/>
        </w:rPr>
        <w:t>磋商与最终报价</w:t>
      </w:r>
      <w:bookmarkEnd w:id="8"/>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6" w:firstLineChars="177"/>
        <w:jc w:val="left"/>
        <w:rPr>
          <w:rFonts w:hint="default" w:ascii="仿宋_GB2312" w:hAnsi="宋体" w:eastAsia="仿宋_GB2312" w:cs="Times New Roman"/>
          <w:b/>
          <w:bCs w:val="0"/>
          <w:sz w:val="24"/>
          <w:szCs w:val="24"/>
        </w:rPr>
      </w:pPr>
      <w:r>
        <w:rPr>
          <w:rFonts w:hint="default" w:ascii="仿宋_GB2312" w:hAnsi="宋体" w:eastAsia="仿宋_GB2312" w:cs="Times New Roman"/>
          <w:b/>
          <w:bCs w:val="0"/>
          <w:kern w:val="0"/>
          <w:sz w:val="24"/>
          <w:szCs w:val="24"/>
          <w:lang w:val="en-US" w:eastAsia="zh-CN" w:bidi="ar"/>
        </w:rPr>
        <w:t>13</w:t>
      </w:r>
      <w:r>
        <w:rPr>
          <w:rFonts w:hint="default" w:ascii="仿宋_GB2312" w:hAnsi="宋体" w:eastAsia="仿宋_GB2312" w:cs="仿宋_GB2312"/>
          <w:b/>
          <w:bCs w:val="0"/>
          <w:kern w:val="0"/>
          <w:sz w:val="24"/>
          <w:szCs w:val="24"/>
          <w:lang w:val="en-US" w:eastAsia="zh-CN" w:bidi="ar"/>
        </w:rPr>
        <w:t>、磋商流程</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宋体"/>
          <w:sz w:val="24"/>
          <w:szCs w:val="24"/>
        </w:rPr>
      </w:pPr>
      <w:r>
        <w:rPr>
          <w:rFonts w:hint="default" w:ascii="仿宋_GB2312" w:hAnsi="宋体" w:eastAsia="仿宋_GB2312" w:cs="仿宋_GB2312"/>
          <w:sz w:val="24"/>
          <w:szCs w:val="24"/>
        </w:rPr>
        <w:t>1</w:t>
      </w:r>
      <w:r>
        <w:rPr>
          <w:rFonts w:hint="default" w:ascii="仿宋_GB2312" w:hAnsi="宋体" w:eastAsia="仿宋_GB2312" w:cs="宋体"/>
          <w:sz w:val="24"/>
          <w:szCs w:val="24"/>
        </w:rPr>
        <w:t>3</w:t>
      </w:r>
      <w:r>
        <w:rPr>
          <w:rFonts w:hint="default" w:ascii="仿宋_GB2312" w:hAnsi="宋体" w:eastAsia="仿宋_GB2312" w:cs="仿宋_GB2312"/>
          <w:sz w:val="24"/>
          <w:szCs w:val="24"/>
        </w:rPr>
        <w:t>.1 采购人将在“须知前附表”中规定的时间和地点组织磋商。供应商须派代表参加，并签名报到以证明其出席。</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仿宋_GB2312"/>
          <w:kern w:val="0"/>
          <w:sz w:val="24"/>
          <w:szCs w:val="24"/>
          <w:lang w:val="en-US" w:eastAsia="zh-CN" w:bidi="ar"/>
        </w:rPr>
        <w:t>1</w:t>
      </w:r>
      <w:r>
        <w:rPr>
          <w:rFonts w:hint="default" w:ascii="仿宋_GB2312" w:hAnsi="宋体" w:eastAsia="仿宋_GB2312" w:cs="宋体"/>
          <w:kern w:val="0"/>
          <w:sz w:val="24"/>
          <w:szCs w:val="24"/>
          <w:lang w:val="en-US" w:eastAsia="zh-CN" w:bidi="ar"/>
        </w:rPr>
        <w:t>3</w:t>
      </w:r>
      <w:r>
        <w:rPr>
          <w:rFonts w:hint="default" w:ascii="仿宋_GB2312" w:hAnsi="宋体" w:eastAsia="仿宋_GB2312" w:cs="仿宋_GB2312"/>
          <w:kern w:val="0"/>
          <w:sz w:val="24"/>
          <w:szCs w:val="24"/>
          <w:lang w:val="en-US" w:eastAsia="zh-CN" w:bidi="ar"/>
        </w:rPr>
        <w:t>.2磋商开始前将由采购人磋商小组当众查验响应文件的密封情况，确认无误后方可进行拆封、磋商。</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13.3</w:t>
      </w:r>
      <w:r>
        <w:rPr>
          <w:rFonts w:hint="default" w:ascii="仿宋_GB2312" w:hAnsi="宋体" w:eastAsia="仿宋_GB2312" w:cs="仿宋_GB2312"/>
          <w:kern w:val="0"/>
          <w:sz w:val="24"/>
          <w:szCs w:val="24"/>
          <w:lang w:val="en-US" w:eastAsia="zh-CN" w:bidi="ar"/>
        </w:rPr>
        <w:t>通过《响应文件》资格审查和符合性审查的供应商被视为实质性响应《磋商文件》的供应商。</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仿宋_GB2312"/>
          <w:kern w:val="0"/>
          <w:sz w:val="24"/>
          <w:szCs w:val="24"/>
          <w:lang w:val="en-US" w:eastAsia="zh-CN" w:bidi="ar"/>
        </w:rPr>
        <w:t>1</w:t>
      </w:r>
      <w:r>
        <w:rPr>
          <w:rFonts w:hint="default" w:ascii="仿宋_GB2312" w:hAnsi="宋体" w:eastAsia="仿宋_GB2312" w:cs="Times New Roman"/>
          <w:kern w:val="0"/>
          <w:sz w:val="24"/>
          <w:szCs w:val="24"/>
          <w:lang w:val="en-US" w:eastAsia="zh-CN" w:bidi="ar"/>
        </w:rPr>
        <w:t>3.4磋商程序为</w:t>
      </w:r>
      <w:r>
        <w:rPr>
          <w:rFonts w:hint="default" w:ascii="仿宋_GB2312" w:hAnsi="宋体" w:eastAsia="仿宋_GB2312" w:cs="仿宋_GB2312"/>
          <w:kern w:val="0"/>
          <w:sz w:val="24"/>
          <w:szCs w:val="24"/>
          <w:lang w:val="en-US" w:eastAsia="zh-CN" w:bidi="ar"/>
        </w:rPr>
        <w:t>按照抽签顺序或签到顺序，参加磋商的供应商陈述项目方案，讲标时间一般在10分钟左右，本磋商文件其他章节有其他述标特殊要求的，以其他特殊要求为准。</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仿宋_GB2312"/>
          <w:kern w:val="0"/>
          <w:sz w:val="24"/>
          <w:szCs w:val="24"/>
          <w:lang w:val="en-US" w:eastAsia="zh-CN" w:bidi="ar"/>
        </w:rPr>
        <w:t>1</w:t>
      </w:r>
      <w:r>
        <w:rPr>
          <w:rFonts w:hint="default" w:ascii="仿宋_GB2312" w:hAnsi="宋体" w:eastAsia="仿宋_GB2312" w:cs="Times New Roman"/>
          <w:kern w:val="0"/>
          <w:sz w:val="24"/>
          <w:szCs w:val="24"/>
          <w:lang w:val="en-US" w:eastAsia="zh-CN" w:bidi="ar"/>
        </w:rPr>
        <w:t>3.5</w:t>
      </w:r>
      <w:r>
        <w:rPr>
          <w:rFonts w:hint="default" w:ascii="仿宋_GB2312" w:hAnsi="宋体" w:eastAsia="仿宋_GB2312" w:cs="仿宋_GB2312"/>
          <w:kern w:val="0"/>
          <w:sz w:val="24"/>
          <w:szCs w:val="24"/>
          <w:lang w:val="en-US" w:eastAsia="zh-CN" w:bidi="ar"/>
        </w:rPr>
        <w:t>我公司磋商小组成员集中与实质性响应《磋商文件》的供应商分别就商务、技术服务等进行磋商，并给予供应商平等的磋商机会。供应商的澄清、说明或者更正应当由法定代表人或者其授权代表签字或者加盖公章。</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仿宋_GB2312"/>
          <w:kern w:val="0"/>
          <w:sz w:val="24"/>
          <w:szCs w:val="24"/>
          <w:lang w:val="en-US" w:eastAsia="zh-CN" w:bidi="ar"/>
        </w:rPr>
        <w:t>1</w:t>
      </w:r>
      <w:r>
        <w:rPr>
          <w:rFonts w:hint="default" w:ascii="仿宋_GB2312" w:hAnsi="宋体" w:eastAsia="仿宋_GB2312" w:cs="Times New Roman"/>
          <w:kern w:val="0"/>
          <w:sz w:val="24"/>
          <w:szCs w:val="24"/>
          <w:lang w:val="en-US" w:eastAsia="zh-CN" w:bidi="ar"/>
        </w:rPr>
        <w:t>3.6</w:t>
      </w:r>
      <w:r>
        <w:rPr>
          <w:rFonts w:hint="default" w:ascii="仿宋_GB2312" w:hAnsi="宋体" w:eastAsia="仿宋_GB2312" w:cs="仿宋_GB2312"/>
          <w:kern w:val="0"/>
          <w:sz w:val="24"/>
          <w:szCs w:val="24"/>
          <w:lang w:val="en-US" w:eastAsia="zh-CN" w:bidi="ar"/>
        </w:rPr>
        <w:t xml:space="preserve">第一轮磋商结束后，磋商小组按一定顺序邀请供应商进入磋商会场进行再次报价(各方报价为背靠背形式)，如此进行反复。 </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仿宋_GB2312"/>
          <w:kern w:val="0"/>
          <w:sz w:val="24"/>
          <w:szCs w:val="24"/>
          <w:lang w:val="en-US" w:eastAsia="zh-CN" w:bidi="ar"/>
        </w:rPr>
        <w:t>1</w:t>
      </w:r>
      <w:r>
        <w:rPr>
          <w:rFonts w:hint="default" w:ascii="仿宋_GB2312" w:hAnsi="宋体" w:eastAsia="仿宋_GB2312" w:cs="Times New Roman"/>
          <w:kern w:val="0"/>
          <w:sz w:val="24"/>
          <w:szCs w:val="24"/>
          <w:lang w:val="en-US" w:eastAsia="zh-CN" w:bidi="ar"/>
        </w:rPr>
        <w:t>3.7</w:t>
      </w:r>
      <w:r>
        <w:rPr>
          <w:rFonts w:hint="default" w:ascii="仿宋_GB2312" w:hAnsi="宋体" w:eastAsia="仿宋_GB2312" w:cs="仿宋_GB2312"/>
          <w:kern w:val="0"/>
          <w:sz w:val="24"/>
          <w:szCs w:val="24"/>
          <w:lang w:val="en-US" w:eastAsia="zh-CN" w:bidi="ar"/>
        </w:rPr>
        <w:t>若供应商都不再出价或磋商小组认为竞价已达到预期效果，则要求所有参加磋商的受邀公司在规定的时间内进行最后报价并签字或盖章。</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仿宋_GB2312"/>
          <w:kern w:val="0"/>
          <w:sz w:val="24"/>
          <w:szCs w:val="24"/>
          <w:lang w:val="en-US" w:eastAsia="zh-CN" w:bidi="ar"/>
        </w:rPr>
        <w:t>1</w:t>
      </w:r>
      <w:r>
        <w:rPr>
          <w:rFonts w:hint="default" w:ascii="仿宋_GB2312" w:hAnsi="宋体" w:eastAsia="仿宋_GB2312" w:cs="Times New Roman"/>
          <w:kern w:val="0"/>
          <w:sz w:val="24"/>
          <w:szCs w:val="24"/>
          <w:lang w:val="en-US" w:eastAsia="zh-CN" w:bidi="ar"/>
        </w:rPr>
        <w:t>3.8</w:t>
      </w:r>
      <w:r>
        <w:rPr>
          <w:rFonts w:hint="default" w:ascii="仿宋_GB2312" w:hAnsi="宋体" w:eastAsia="仿宋_GB2312" w:cs="仿宋_GB2312"/>
          <w:kern w:val="0"/>
          <w:sz w:val="24"/>
          <w:szCs w:val="24"/>
          <w:lang w:val="en-US" w:eastAsia="zh-CN" w:bidi="ar"/>
        </w:rPr>
        <w:t>磋商小组对本次磋商结果进行最终打分。</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 xml:space="preserve">13.9 </w:t>
      </w:r>
      <w:r>
        <w:rPr>
          <w:rFonts w:hint="default" w:ascii="仿宋_GB2312" w:hAnsi="宋体" w:eastAsia="仿宋_GB2312" w:cs="仿宋_GB2312"/>
          <w:kern w:val="0"/>
          <w:sz w:val="24"/>
          <w:szCs w:val="24"/>
          <w:lang w:val="en-US" w:eastAsia="zh-CN" w:bidi="ar"/>
        </w:rPr>
        <w:t>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pStyle w:val="19"/>
        <w:widowControl/>
        <w:kinsoku/>
        <w:wordWrap/>
        <w:overflowPunct/>
        <w:topLinePunct w:val="0"/>
        <w:bidi w:val="0"/>
        <w:snapToGrid w:val="0"/>
        <w:spacing w:before="0" w:beforeAutospacing="1" w:after="0" w:afterAutospacing="1" w:line="360" w:lineRule="auto"/>
        <w:ind w:left="0" w:right="-57" w:firstLine="426" w:firstLineChars="177"/>
        <w:rPr>
          <w:rFonts w:hint="default" w:ascii="仿宋_GB2312" w:hAnsi="宋体" w:eastAsia="仿宋_GB2312" w:cs="微软雅黑"/>
          <w:b/>
          <w:bCs/>
          <w:sz w:val="24"/>
          <w:szCs w:val="24"/>
        </w:rPr>
      </w:pPr>
      <w:r>
        <w:rPr>
          <w:rFonts w:hint="default" w:ascii="仿宋_GB2312" w:hAnsi="宋体" w:eastAsia="仿宋_GB2312" w:cs="微软雅黑"/>
          <w:b/>
          <w:bCs/>
          <w:sz w:val="24"/>
          <w:szCs w:val="24"/>
        </w:rPr>
        <w:t>14</w:t>
      </w:r>
      <w:r>
        <w:rPr>
          <w:rFonts w:hint="default" w:ascii="仿宋_GB2312" w:hAnsi="宋体" w:eastAsia="仿宋_GB2312" w:cs="仿宋_GB2312"/>
          <w:b/>
          <w:bCs/>
          <w:sz w:val="24"/>
          <w:szCs w:val="24"/>
        </w:rPr>
        <w:t>、报价要求</w:t>
      </w:r>
    </w:p>
    <w:p>
      <w:pPr>
        <w:pStyle w:val="19"/>
        <w:widowControl/>
        <w:kinsoku/>
        <w:wordWrap/>
        <w:overflowPunct/>
        <w:topLinePunct w:val="0"/>
        <w:bidi w:val="0"/>
        <w:snapToGrid w:val="0"/>
        <w:spacing w:before="0" w:beforeAutospacing="1" w:after="0" w:afterAutospacing="1" w:line="360" w:lineRule="auto"/>
        <w:ind w:left="0" w:right="-57" w:firstLine="424" w:firstLineChars="177"/>
        <w:rPr>
          <w:rFonts w:hint="default" w:ascii="仿宋_GB2312" w:hAnsi="宋体" w:eastAsia="仿宋_GB2312" w:cs="微软雅黑"/>
          <w:b w:val="0"/>
          <w:bCs/>
          <w:sz w:val="24"/>
          <w:szCs w:val="24"/>
        </w:rPr>
      </w:pPr>
      <w:r>
        <w:rPr>
          <w:rFonts w:hint="default" w:ascii="仿宋_GB2312" w:hAnsi="宋体" w:eastAsia="仿宋_GB2312" w:cs="微软雅黑"/>
          <w:b w:val="0"/>
          <w:bCs/>
          <w:sz w:val="24"/>
          <w:szCs w:val="24"/>
        </w:rPr>
        <w:t>14</w:t>
      </w:r>
      <w:r>
        <w:rPr>
          <w:rFonts w:hint="default" w:ascii="仿宋_GB2312" w:hAnsi="宋体" w:eastAsia="仿宋_GB2312" w:cs="仿宋_GB2312"/>
          <w:b w:val="0"/>
          <w:bCs/>
          <w:sz w:val="24"/>
          <w:szCs w:val="24"/>
        </w:rPr>
        <w:t>.1除合同条款中确定遇不可抗力因素外，在项目实施过程中发生的一切事故、问题和可能发生的费用均由供应商自行负责。供应商应充分考虑项目实施过程中可能发生的一切费用，所有费用均应计入总报价。</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Times New Roman"/>
          <w:sz w:val="24"/>
          <w:szCs w:val="24"/>
        </w:rPr>
        <w:t>14</w:t>
      </w:r>
      <w:r>
        <w:rPr>
          <w:rFonts w:hint="default" w:ascii="仿宋_GB2312" w:hAnsi="宋体" w:eastAsia="仿宋_GB2312" w:cs="仿宋_GB2312"/>
          <w:sz w:val="24"/>
          <w:szCs w:val="24"/>
        </w:rPr>
        <w:t>.2报价要求：</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（1）供应商应以磋商文件内容作为报价基础，同时可结合自身实力，考虑项目实施因素及该项目实施过程中的风险，以不低于企业成本的价格自主确定报价。</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（2）项目只允许有一个报价，有选择的报价将不予接受。</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6" w:firstLineChars="177"/>
        <w:jc w:val="left"/>
        <w:rPr>
          <w:rFonts w:hint="default" w:ascii="仿宋_GB2312" w:hAnsi="宋体" w:eastAsia="仿宋_GB2312" w:cs="Times New Roman"/>
          <w:b/>
          <w:bCs w:val="0"/>
          <w:sz w:val="24"/>
          <w:szCs w:val="24"/>
        </w:rPr>
      </w:pPr>
      <w:r>
        <w:rPr>
          <w:rFonts w:hint="default" w:ascii="仿宋_GB2312" w:hAnsi="宋体" w:eastAsia="仿宋_GB2312" w:cs="仿宋_GB2312"/>
          <w:b/>
          <w:bCs w:val="0"/>
          <w:kern w:val="0"/>
          <w:sz w:val="24"/>
          <w:szCs w:val="24"/>
          <w:lang w:val="en-US" w:eastAsia="zh-CN" w:bidi="ar"/>
        </w:rPr>
        <w:t>15、关于商务和技术偏离</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仿宋_GB2312"/>
          <w:kern w:val="0"/>
          <w:sz w:val="24"/>
          <w:szCs w:val="24"/>
          <w:lang w:val="en-US" w:eastAsia="zh-CN" w:bidi="ar"/>
        </w:rPr>
        <w:t>任何对磋商文件技术部分和商务部分的偏离，供应商都应分别在技术偏离表（对附件采购需求和技术服务要求的偏离情况）和商务偏离表（对合同条款的偏离情况）中分项列明，并标明正偏离、负偏离或无偏离。对于响应文件中不构成实质性偏差的不正规、不一致或不规则，采购人可接受，但会影响其得分。如果发现下列情况之一，其投标将可能被拒绝：</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15.1 响应文件未密封</w:t>
      </w:r>
      <w:r>
        <w:rPr>
          <w:rFonts w:hint="default" w:ascii="仿宋_GB2312" w:hAnsi="宋体" w:eastAsia="仿宋_GB2312" w:cs="仿宋_GB2312"/>
          <w:kern w:val="0"/>
          <w:sz w:val="24"/>
          <w:szCs w:val="24"/>
          <w:lang w:val="en-US" w:eastAsia="zh-CN" w:bidi="ar"/>
        </w:rPr>
        <w:t>；</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仿宋_GB2312"/>
          <w:kern w:val="0"/>
          <w:sz w:val="24"/>
          <w:szCs w:val="24"/>
          <w:lang w:val="en-US" w:eastAsia="zh-CN" w:bidi="ar"/>
        </w:rPr>
        <w:t>15</w:t>
      </w:r>
      <w:r>
        <w:rPr>
          <w:rFonts w:hint="default" w:ascii="仿宋_GB2312" w:hAnsi="宋体" w:eastAsia="仿宋_GB2312" w:cs="Times New Roman"/>
          <w:kern w:val="0"/>
          <w:sz w:val="24"/>
          <w:szCs w:val="24"/>
          <w:lang w:val="en-US" w:eastAsia="zh-CN" w:bidi="ar"/>
        </w:rPr>
        <w:t>.2</w:t>
      </w:r>
      <w:r>
        <w:rPr>
          <w:rFonts w:hint="default" w:ascii="仿宋_GB2312" w:hAnsi="宋体" w:eastAsia="仿宋_GB2312" w:cs="仿宋_GB2312"/>
          <w:kern w:val="0"/>
          <w:sz w:val="24"/>
          <w:szCs w:val="24"/>
          <w:lang w:val="en-US" w:eastAsia="zh-CN" w:bidi="ar"/>
        </w:rPr>
        <w:t>未按照磋商文件要求提供响应文件的；</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15.3</w:t>
      </w:r>
      <w:r>
        <w:rPr>
          <w:rFonts w:hint="default" w:ascii="仿宋_GB2312" w:hAnsi="宋体" w:eastAsia="仿宋_GB2312" w:cs="仿宋_GB2312"/>
          <w:kern w:val="0"/>
          <w:sz w:val="24"/>
          <w:szCs w:val="24"/>
          <w:lang w:val="en-US" w:eastAsia="zh-CN" w:bidi="ar"/>
        </w:rPr>
        <w:t>响应文件未按磋商文件要求的实质性内容与格式编写的；</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15.4</w:t>
      </w:r>
      <w:r>
        <w:rPr>
          <w:rFonts w:hint="default" w:ascii="仿宋_GB2312" w:hAnsi="宋体" w:eastAsia="仿宋_GB2312" w:cs="仿宋_GB2312"/>
          <w:kern w:val="0"/>
          <w:sz w:val="24"/>
          <w:szCs w:val="24"/>
          <w:lang w:val="en-US" w:eastAsia="zh-CN" w:bidi="ar"/>
        </w:rPr>
        <w:t>响应文件未按磋商文件规定加盖投标单位公章、无法定代表人或其授权代表人签字的；</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15.5</w:t>
      </w:r>
      <w:r>
        <w:rPr>
          <w:rFonts w:hint="default" w:ascii="仿宋_GB2312" w:hAnsi="宋体" w:eastAsia="仿宋_GB2312" w:cs="仿宋_GB2312"/>
          <w:kern w:val="0"/>
          <w:sz w:val="24"/>
          <w:szCs w:val="24"/>
          <w:lang w:val="en-US" w:eastAsia="zh-CN" w:bidi="ar"/>
        </w:rPr>
        <w:t>响应文件未加盖骑缝章的；</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15.6</w:t>
      </w:r>
      <w:r>
        <w:rPr>
          <w:rFonts w:hint="default" w:ascii="仿宋_GB2312" w:hAnsi="宋体" w:eastAsia="仿宋_GB2312" w:cs="仿宋_GB2312"/>
          <w:kern w:val="0"/>
          <w:sz w:val="24"/>
          <w:szCs w:val="24"/>
          <w:lang w:val="en-US" w:eastAsia="zh-CN" w:bidi="ar"/>
        </w:rPr>
        <w:t>超出经营范围响应的；</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15.7</w:t>
      </w:r>
      <w:r>
        <w:rPr>
          <w:rFonts w:hint="default" w:ascii="仿宋_GB2312" w:hAnsi="宋体" w:eastAsia="仿宋_GB2312" w:cs="仿宋_GB2312"/>
          <w:kern w:val="0"/>
          <w:sz w:val="24"/>
          <w:szCs w:val="24"/>
          <w:lang w:val="en-US" w:eastAsia="zh-CN" w:bidi="ar"/>
        </w:rPr>
        <w:t>供应商的响应文件或资格证明文件不符合磋商文件要求的；</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15.8响应</w:t>
      </w:r>
      <w:r>
        <w:rPr>
          <w:rFonts w:hint="default" w:ascii="仿宋_GB2312" w:hAnsi="宋体" w:eastAsia="仿宋_GB2312" w:cs="仿宋_GB2312"/>
          <w:kern w:val="0"/>
          <w:sz w:val="24"/>
          <w:szCs w:val="24"/>
          <w:lang w:val="en-US" w:eastAsia="zh-CN" w:bidi="ar"/>
        </w:rPr>
        <w:t>有效期不足的；</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15.9</w:t>
      </w:r>
      <w:r>
        <w:rPr>
          <w:rFonts w:hint="default" w:ascii="仿宋_GB2312" w:hAnsi="宋体" w:eastAsia="仿宋_GB2312" w:cs="仿宋_GB2312"/>
          <w:kern w:val="0"/>
          <w:sz w:val="24"/>
          <w:szCs w:val="24"/>
          <w:lang w:val="en-US" w:eastAsia="zh-CN" w:bidi="ar"/>
        </w:rPr>
        <w:t>响应文件符合磋商文件中规定废标的其它条款的；</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15.10响应</w:t>
      </w:r>
      <w:r>
        <w:rPr>
          <w:rFonts w:hint="default" w:ascii="仿宋_GB2312" w:hAnsi="宋体" w:eastAsia="仿宋_GB2312" w:cs="仿宋_GB2312"/>
          <w:kern w:val="0"/>
          <w:sz w:val="24"/>
          <w:szCs w:val="24"/>
          <w:lang w:val="en-US" w:eastAsia="zh-CN" w:bidi="ar"/>
        </w:rPr>
        <w:t>文件附有采购人不能接受的条件的；</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15.11</w:t>
      </w:r>
      <w:r>
        <w:rPr>
          <w:rFonts w:hint="default" w:ascii="仿宋_GB2312" w:hAnsi="宋体" w:eastAsia="仿宋_GB2312" w:cs="仿宋_GB2312"/>
          <w:kern w:val="0"/>
          <w:sz w:val="24"/>
          <w:szCs w:val="24"/>
          <w:lang w:val="en-US" w:eastAsia="zh-CN" w:bidi="ar"/>
        </w:rPr>
        <w:t>响应文件中对合同条款有重大偏离的；</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15.12</w:t>
      </w:r>
      <w:r>
        <w:rPr>
          <w:rFonts w:hint="default" w:ascii="仿宋_GB2312" w:hAnsi="宋体" w:eastAsia="仿宋_GB2312" w:cs="仿宋_GB2312"/>
          <w:kern w:val="0"/>
          <w:sz w:val="24"/>
          <w:szCs w:val="24"/>
          <w:lang w:val="en-US" w:eastAsia="zh-CN" w:bidi="ar"/>
        </w:rPr>
        <w:t>有国家法律法规规定废标的其他情况的。</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6" w:firstLineChars="177"/>
        <w:jc w:val="left"/>
        <w:rPr>
          <w:rFonts w:hint="default" w:ascii="仿宋_GB2312" w:hAnsi="宋体" w:eastAsia="仿宋_GB2312" w:cs="Times New Roman"/>
          <w:b/>
          <w:bCs w:val="0"/>
          <w:sz w:val="24"/>
          <w:szCs w:val="24"/>
        </w:rPr>
      </w:pPr>
      <w:r>
        <w:rPr>
          <w:rFonts w:hint="default" w:ascii="仿宋_GB2312" w:hAnsi="宋体" w:eastAsia="仿宋_GB2312" w:cs="仿宋_GB2312"/>
          <w:b/>
          <w:bCs w:val="0"/>
          <w:kern w:val="0"/>
          <w:sz w:val="24"/>
          <w:szCs w:val="24"/>
          <w:lang w:val="en-US" w:eastAsia="zh-CN" w:bidi="ar"/>
        </w:rPr>
        <w:t>16、特别声明</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16.1供应商</w:t>
      </w:r>
      <w:r>
        <w:rPr>
          <w:rFonts w:hint="default" w:ascii="仿宋_GB2312" w:hAnsi="宋体" w:eastAsia="仿宋_GB2312" w:cs="仿宋_GB2312"/>
          <w:kern w:val="0"/>
          <w:sz w:val="24"/>
          <w:szCs w:val="24"/>
          <w:lang w:val="en-US" w:eastAsia="zh-CN" w:bidi="ar"/>
        </w:rPr>
        <w:t>提供虚假材料或文件的，自动丧失参加资格。</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16.2供应商</w:t>
      </w:r>
      <w:r>
        <w:rPr>
          <w:rFonts w:hint="default" w:ascii="仿宋_GB2312" w:hAnsi="宋体" w:eastAsia="仿宋_GB2312" w:cs="仿宋_GB2312"/>
          <w:kern w:val="0"/>
          <w:sz w:val="24"/>
          <w:szCs w:val="24"/>
          <w:lang w:val="en-US" w:eastAsia="zh-CN" w:bidi="ar"/>
        </w:rPr>
        <w:t>未在响应文件中提及和承诺，但又未明确书面提出异议的事项，按本磋商磋商邀请函的有关要求执行。</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16.3</w:t>
      </w:r>
      <w:r>
        <w:rPr>
          <w:rFonts w:hint="default" w:ascii="仿宋_GB2312" w:hAnsi="宋体" w:eastAsia="仿宋_GB2312" w:cs="仿宋_GB2312"/>
          <w:kern w:val="0"/>
          <w:sz w:val="24"/>
          <w:szCs w:val="24"/>
          <w:lang w:val="en-US" w:eastAsia="zh-CN" w:bidi="ar"/>
        </w:rPr>
        <w:t>供应商不应将本次采购理解为政府采购与招标。</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16.4 供应商</w:t>
      </w:r>
      <w:r>
        <w:rPr>
          <w:rFonts w:hint="default" w:ascii="仿宋_GB2312" w:hAnsi="宋体" w:eastAsia="仿宋_GB2312" w:cs="仿宋_GB2312"/>
          <w:kern w:val="0"/>
          <w:sz w:val="24"/>
          <w:szCs w:val="24"/>
          <w:lang w:val="en-US" w:eastAsia="zh-CN" w:bidi="ar"/>
        </w:rPr>
        <w:t>不得以任何理由要求退还已提交的响应文件。</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16.5</w:t>
      </w:r>
      <w:r>
        <w:rPr>
          <w:rFonts w:hint="default" w:ascii="仿宋_GB2312" w:hAnsi="宋体" w:eastAsia="仿宋_GB2312" w:cs="仿宋_GB2312"/>
          <w:kern w:val="0"/>
          <w:sz w:val="24"/>
          <w:szCs w:val="24"/>
          <w:lang w:val="en-US" w:eastAsia="zh-CN" w:bidi="ar"/>
        </w:rPr>
        <w:t>采购方在任何时候均有权解释或调整本磋商文件及附件的内容。</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16.6供应商</w:t>
      </w:r>
      <w:r>
        <w:rPr>
          <w:rFonts w:hint="default" w:ascii="仿宋_GB2312" w:hAnsi="宋体" w:eastAsia="仿宋_GB2312" w:cs="仿宋_GB2312"/>
          <w:kern w:val="0"/>
          <w:sz w:val="24"/>
          <w:szCs w:val="24"/>
          <w:lang w:val="en-US" w:eastAsia="zh-CN" w:bidi="ar"/>
        </w:rPr>
        <w:t>没有按规定时间和内容提供材料的，视为放弃。</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16.7供应商</w:t>
      </w:r>
      <w:r>
        <w:rPr>
          <w:rFonts w:hint="default" w:ascii="仿宋_GB2312" w:hAnsi="宋体" w:eastAsia="仿宋_GB2312" w:cs="仿宋_GB2312"/>
          <w:kern w:val="0"/>
          <w:sz w:val="24"/>
          <w:szCs w:val="24"/>
          <w:lang w:val="en-US" w:eastAsia="zh-CN" w:bidi="ar"/>
        </w:rPr>
        <w:t>提供的文档、陈述和演示均应使用中文。</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16.8 供应商对</w:t>
      </w:r>
      <w:r>
        <w:rPr>
          <w:rFonts w:hint="default" w:ascii="仿宋_GB2312" w:hAnsi="宋体" w:eastAsia="仿宋_GB2312" w:cs="仿宋_GB2312"/>
          <w:kern w:val="0"/>
          <w:sz w:val="24"/>
          <w:szCs w:val="24"/>
          <w:lang w:val="en-US" w:eastAsia="zh-CN" w:bidi="ar"/>
        </w:rPr>
        <w:t>本磋商文件及附件存有疑问的，请向采购方咨询。</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4" w:firstLineChars="177"/>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16.9</w:t>
      </w:r>
      <w:r>
        <w:rPr>
          <w:rFonts w:hint="default" w:ascii="仿宋_GB2312" w:hAnsi="宋体" w:eastAsia="仿宋_GB2312" w:cs="仿宋_GB2312"/>
          <w:kern w:val="0"/>
          <w:sz w:val="24"/>
          <w:szCs w:val="24"/>
          <w:lang w:val="en-US" w:eastAsia="zh-CN" w:bidi="ar"/>
        </w:rPr>
        <w:t>磋商文件及附件之著作权受中国法律保护，所有文件仅限于供应商参加本次采购磋商使用，任何用于其他目的之复制或引用均应事先获得采购方书面许可。</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57" w:firstLine="426" w:firstLineChars="177"/>
        <w:jc w:val="left"/>
        <w:rPr>
          <w:rFonts w:hint="default" w:ascii="仿宋_GB2312" w:hAnsi="宋体" w:eastAsia="仿宋_GB2312" w:cs="Times New Roman"/>
          <w:b/>
          <w:bCs w:val="0"/>
          <w:sz w:val="24"/>
          <w:szCs w:val="24"/>
        </w:rPr>
      </w:pPr>
      <w:r>
        <w:rPr>
          <w:rFonts w:hint="default" w:ascii="仿宋_GB2312" w:hAnsi="宋体" w:eastAsia="仿宋_GB2312" w:cs="Times New Roman"/>
          <w:b/>
          <w:bCs w:val="0"/>
          <w:kern w:val="0"/>
          <w:sz w:val="24"/>
          <w:szCs w:val="24"/>
          <w:lang w:val="en-US" w:eastAsia="zh-CN" w:bidi="ar"/>
        </w:rPr>
        <w:t>17</w:t>
      </w:r>
      <w:r>
        <w:rPr>
          <w:rFonts w:hint="default" w:ascii="仿宋_GB2312" w:hAnsi="宋体" w:eastAsia="仿宋_GB2312" w:cs="仿宋_GB2312"/>
          <w:b/>
          <w:bCs w:val="0"/>
          <w:kern w:val="0"/>
          <w:sz w:val="24"/>
          <w:szCs w:val="24"/>
          <w:lang w:val="en-US" w:eastAsia="zh-CN" w:bidi="ar"/>
        </w:rPr>
        <w:t>、评定成交供应商（详见“第七章 评审办法”）</w:t>
      </w:r>
    </w:p>
    <w:p>
      <w:pPr>
        <w:pStyle w:val="19"/>
        <w:widowControl/>
        <w:kinsoku/>
        <w:wordWrap/>
        <w:overflowPunct/>
        <w:topLinePunct w:val="0"/>
        <w:bidi w:val="0"/>
        <w:snapToGrid w:val="0"/>
        <w:spacing w:before="0" w:beforeAutospacing="1" w:after="0" w:afterAutospacing="1" w:line="360" w:lineRule="auto"/>
        <w:ind w:left="0" w:right="-57" w:firstLine="426" w:firstLineChars="177"/>
        <w:rPr>
          <w:rFonts w:hint="default" w:ascii="仿宋_GB2312" w:hAnsi="宋体" w:eastAsia="仿宋_GB2312" w:cs="微软雅黑"/>
          <w:b/>
          <w:bCs/>
          <w:sz w:val="24"/>
          <w:szCs w:val="24"/>
        </w:rPr>
      </w:pPr>
      <w:r>
        <w:rPr>
          <w:rFonts w:hint="default" w:ascii="仿宋_GB2312" w:hAnsi="宋体" w:eastAsia="仿宋_GB2312" w:cs="微软雅黑"/>
          <w:b/>
          <w:bCs/>
          <w:sz w:val="24"/>
          <w:szCs w:val="24"/>
        </w:rPr>
        <w:t>18</w:t>
      </w:r>
      <w:r>
        <w:rPr>
          <w:rFonts w:hint="default" w:ascii="仿宋_GB2312" w:hAnsi="宋体" w:eastAsia="仿宋_GB2312" w:cs="仿宋_GB2312"/>
          <w:b/>
          <w:bCs/>
          <w:sz w:val="24"/>
          <w:szCs w:val="24"/>
        </w:rPr>
        <w:t>、确定成交供应商</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（1）成交候选供应商存在违法、违纪行为的；</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（2）成交候选供应商因不可抗力、社会经济形势发生重大变化、破产、重组等原因确定无法履行采购合同的；</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（3）成交候选供应商书面自愿放弃成交，且无其他非法目的的；</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w:t>
      </w:r>
      <w:r>
        <w:rPr>
          <w:rFonts w:hint="default" w:ascii="仿宋_GB2312" w:hAnsi="宋体" w:eastAsia="仿宋_GB2312" w:cs="Times New Roman"/>
          <w:sz w:val="24"/>
          <w:szCs w:val="24"/>
        </w:rPr>
        <w:t>4</w:t>
      </w:r>
      <w:r>
        <w:rPr>
          <w:rFonts w:hint="default" w:ascii="仿宋_GB2312" w:hAnsi="宋体" w:eastAsia="仿宋_GB2312" w:cs="仿宋_GB2312"/>
          <w:sz w:val="24"/>
          <w:szCs w:val="24"/>
        </w:rPr>
        <w:t>）成交候选供应商在提交响应文件截止时间后撤回响应文件的；</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w:t>
      </w:r>
      <w:r>
        <w:rPr>
          <w:rFonts w:hint="default" w:ascii="仿宋_GB2312" w:hAnsi="宋体" w:eastAsia="仿宋_GB2312" w:cs="Times New Roman"/>
          <w:sz w:val="24"/>
          <w:szCs w:val="24"/>
        </w:rPr>
        <w:t>5</w:t>
      </w:r>
      <w:r>
        <w:rPr>
          <w:rFonts w:hint="default" w:ascii="仿宋_GB2312" w:hAnsi="宋体" w:eastAsia="仿宋_GB2312" w:cs="仿宋_GB2312"/>
          <w:sz w:val="24"/>
          <w:szCs w:val="24"/>
        </w:rPr>
        <w:t>）成交候选供应商在响应文件中提供虚假材料的；</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w:t>
      </w:r>
      <w:r>
        <w:rPr>
          <w:rFonts w:hint="default" w:ascii="仿宋_GB2312" w:hAnsi="宋体" w:eastAsia="仿宋_GB2312" w:cs="Times New Roman"/>
          <w:sz w:val="24"/>
          <w:szCs w:val="24"/>
        </w:rPr>
        <w:t>6</w:t>
      </w:r>
      <w:r>
        <w:rPr>
          <w:rFonts w:hint="default" w:ascii="仿宋_GB2312" w:hAnsi="宋体" w:eastAsia="仿宋_GB2312" w:cs="仿宋_GB2312"/>
          <w:sz w:val="24"/>
          <w:szCs w:val="24"/>
        </w:rPr>
        <w:t>）除因不可抗力或磋商文件认可的情形以外，成交供应商不与采购人签订合同的；</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w:t>
      </w:r>
      <w:r>
        <w:rPr>
          <w:rFonts w:hint="default" w:ascii="仿宋_GB2312" w:hAnsi="宋体" w:eastAsia="仿宋_GB2312" w:cs="Times New Roman"/>
          <w:sz w:val="24"/>
          <w:szCs w:val="24"/>
        </w:rPr>
        <w:t>7</w:t>
      </w:r>
      <w:r>
        <w:rPr>
          <w:rFonts w:hint="default" w:ascii="仿宋_GB2312" w:hAnsi="宋体" w:eastAsia="仿宋_GB2312" w:cs="仿宋_GB2312"/>
          <w:sz w:val="24"/>
          <w:szCs w:val="24"/>
        </w:rPr>
        <w:t>）成交候选供应商与采购人或者其他供应商恶意串通的；</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w:t>
      </w:r>
      <w:r>
        <w:rPr>
          <w:rFonts w:hint="default" w:ascii="仿宋_GB2312" w:hAnsi="宋体" w:eastAsia="仿宋_GB2312" w:cs="Times New Roman"/>
          <w:sz w:val="24"/>
          <w:szCs w:val="24"/>
        </w:rPr>
        <w:t>8</w:t>
      </w:r>
      <w:r>
        <w:rPr>
          <w:rFonts w:hint="default" w:ascii="仿宋_GB2312" w:hAnsi="宋体" w:eastAsia="仿宋_GB2312" w:cs="仿宋_GB2312"/>
          <w:sz w:val="24"/>
          <w:szCs w:val="24"/>
        </w:rPr>
        <w:t>）成交候选供应商将成交项目转让给他人,或者在竞争性磋商响应文件中未说明,且未经采购人同意,将成交项目分包给他人的；</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w:t>
      </w:r>
      <w:r>
        <w:rPr>
          <w:rFonts w:hint="default" w:ascii="仿宋_GB2312" w:hAnsi="宋体" w:eastAsia="仿宋_GB2312" w:cs="Times New Roman"/>
          <w:sz w:val="24"/>
          <w:szCs w:val="24"/>
        </w:rPr>
        <w:t>9</w:t>
      </w:r>
      <w:r>
        <w:rPr>
          <w:rFonts w:hint="default" w:ascii="仿宋_GB2312" w:hAnsi="宋体" w:eastAsia="仿宋_GB2312" w:cs="仿宋_GB2312"/>
          <w:sz w:val="24"/>
          <w:szCs w:val="24"/>
        </w:rPr>
        <w:t>）成交候选供应商拒绝履行合同义务的；</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w:t>
      </w:r>
      <w:r>
        <w:rPr>
          <w:rFonts w:hint="default" w:ascii="仿宋_GB2312" w:hAnsi="宋体" w:eastAsia="仿宋_GB2312" w:cs="Times New Roman"/>
          <w:sz w:val="24"/>
          <w:szCs w:val="24"/>
        </w:rPr>
        <w:t>10</w:t>
      </w:r>
      <w:r>
        <w:rPr>
          <w:rFonts w:hint="default" w:ascii="仿宋_GB2312" w:hAnsi="宋体" w:eastAsia="仿宋_GB2312" w:cs="仿宋_GB2312"/>
          <w:sz w:val="24"/>
          <w:szCs w:val="24"/>
        </w:rPr>
        <w:t>）其他不应确定成交供应商的情形。</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240" w:firstLineChars="100"/>
        <w:rPr>
          <w:rFonts w:hint="default" w:ascii="仿宋_GB2312" w:hAnsi="宋体" w:eastAsia="仿宋_GB2312" w:cs="Times New Roman"/>
          <w:sz w:val="24"/>
          <w:szCs w:val="24"/>
        </w:rPr>
      </w:pPr>
      <w:r>
        <w:rPr>
          <w:rFonts w:hint="default" w:ascii="仿宋_GB2312" w:hAnsi="宋体" w:eastAsia="仿宋_GB2312" w:cs="仿宋_GB2312"/>
          <w:sz w:val="24"/>
          <w:szCs w:val="24"/>
        </w:rPr>
        <w:t>无法确定成交供应商的，采购人将重新组织采购。</w:t>
      </w:r>
    </w:p>
    <w:p>
      <w:pPr>
        <w:pStyle w:val="2"/>
        <w:widowControl/>
        <w:kinsoku/>
        <w:wordWrap/>
        <w:overflowPunct/>
        <w:topLinePunct w:val="0"/>
        <w:bidi w:val="0"/>
        <w:adjustRightInd w:val="0"/>
        <w:snapToGrid w:val="0"/>
        <w:spacing w:before="0" w:beforeAutospacing="0" w:after="0" w:afterAutospacing="0" w:line="360" w:lineRule="auto"/>
        <w:rPr>
          <w:rFonts w:hint="eastAsia" w:ascii="宋体" w:hAnsi="宋体" w:eastAsia="宋体" w:cs="Arial"/>
          <w:b/>
          <w:bCs/>
          <w:iCs/>
          <w:sz w:val="24"/>
          <w:szCs w:val="24"/>
        </w:rPr>
      </w:pPr>
      <w:bookmarkStart w:id="9" w:name="_Toc26685"/>
      <w:r>
        <w:rPr>
          <w:rFonts w:hint="eastAsia" w:ascii="宋体" w:hAnsi="宋体" w:eastAsia="宋体" w:cs="宋体"/>
          <w:b/>
          <w:bCs/>
          <w:iCs/>
          <w:sz w:val="24"/>
          <w:szCs w:val="24"/>
        </w:rPr>
        <w:t>附件2</w:t>
      </w:r>
      <w:r>
        <w:rPr>
          <w:rFonts w:hint="eastAsia" w:ascii="宋体" w:hAnsi="宋体" w:eastAsia="宋体" w:cs="Arial"/>
          <w:b/>
          <w:bCs/>
          <w:iCs/>
          <w:sz w:val="24"/>
          <w:szCs w:val="24"/>
        </w:rPr>
        <w:t xml:space="preserve">.6 </w:t>
      </w:r>
      <w:r>
        <w:rPr>
          <w:rFonts w:hint="eastAsia" w:ascii="宋体" w:hAnsi="宋体" w:eastAsia="宋体" w:cs="宋体"/>
          <w:b/>
          <w:bCs/>
          <w:iCs/>
          <w:sz w:val="24"/>
          <w:szCs w:val="24"/>
        </w:rPr>
        <w:t>合同的授予</w:t>
      </w:r>
      <w:bookmarkEnd w:id="9"/>
    </w:p>
    <w:p>
      <w:pPr>
        <w:pStyle w:val="19"/>
        <w:widowControl/>
        <w:kinsoku/>
        <w:wordWrap/>
        <w:overflowPunct/>
        <w:topLinePunct w:val="0"/>
        <w:bidi w:val="0"/>
        <w:snapToGrid w:val="0"/>
        <w:spacing w:before="0" w:beforeAutospacing="1" w:after="0" w:afterAutospacing="1" w:line="360" w:lineRule="auto"/>
        <w:ind w:left="0" w:right="-57" w:firstLine="426" w:firstLineChars="177"/>
        <w:rPr>
          <w:rFonts w:hint="default" w:ascii="仿宋_GB2312" w:hAnsi="宋体" w:eastAsia="仿宋_GB2312" w:cs="微软雅黑"/>
          <w:b/>
          <w:bCs/>
          <w:sz w:val="24"/>
          <w:szCs w:val="24"/>
        </w:rPr>
      </w:pPr>
      <w:r>
        <w:rPr>
          <w:rFonts w:hint="default" w:ascii="仿宋_GB2312" w:hAnsi="宋体" w:eastAsia="仿宋_GB2312" w:cs="微软雅黑"/>
          <w:b/>
          <w:bCs/>
          <w:sz w:val="24"/>
          <w:szCs w:val="24"/>
        </w:rPr>
        <w:t>19</w:t>
      </w:r>
      <w:r>
        <w:rPr>
          <w:rFonts w:hint="default" w:ascii="仿宋_GB2312" w:hAnsi="宋体" w:eastAsia="仿宋_GB2312" w:cs="仿宋_GB2312"/>
          <w:b/>
          <w:bCs/>
          <w:sz w:val="24"/>
          <w:szCs w:val="24"/>
        </w:rPr>
        <w:t>、成交通知书</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Times New Roman"/>
          <w:sz w:val="24"/>
          <w:szCs w:val="24"/>
        </w:rPr>
      </w:pPr>
      <w:r>
        <w:rPr>
          <w:rFonts w:hint="default" w:ascii="仿宋_GB2312" w:hAnsi="宋体" w:eastAsia="仿宋_GB2312" w:cs="Times New Roman"/>
          <w:sz w:val="24"/>
          <w:szCs w:val="24"/>
        </w:rPr>
        <w:t>19</w:t>
      </w:r>
      <w:r>
        <w:rPr>
          <w:rFonts w:hint="default" w:ascii="仿宋_GB2312" w:hAnsi="宋体" w:eastAsia="仿宋_GB2312" w:cs="仿宋_GB2312"/>
          <w:sz w:val="24"/>
          <w:szCs w:val="24"/>
        </w:rPr>
        <w:t>.1 采购人按磋商小组推荐的成交候选供应商名单确定排序第一的供应商为成交供应商，确定成交</w:t>
      </w:r>
      <w:r>
        <w:rPr>
          <w:rFonts w:hint="default" w:ascii="仿宋_GB2312" w:hAnsi="宋体" w:eastAsia="仿宋_GB2312" w:cs="仿宋_GB2312"/>
          <w:spacing w:val="-3"/>
          <w:sz w:val="24"/>
          <w:szCs w:val="24"/>
        </w:rPr>
        <w:t>供应商后，</w:t>
      </w:r>
      <w:r>
        <w:rPr>
          <w:rFonts w:hint="default" w:ascii="仿宋_GB2312" w:hAnsi="宋体" w:eastAsia="仿宋_GB2312" w:cs="仿宋_GB2312"/>
          <w:sz w:val="24"/>
          <w:szCs w:val="24"/>
        </w:rPr>
        <w:t>按照相关规定向成交供应商发出成交通知书。</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jc w:val="both"/>
        <w:rPr>
          <w:rFonts w:hint="default" w:ascii="仿宋_GB2312" w:hAnsi="宋体" w:eastAsia="仿宋_GB2312" w:cs="Times New Roman"/>
          <w:sz w:val="24"/>
          <w:szCs w:val="24"/>
        </w:rPr>
      </w:pPr>
      <w:r>
        <w:rPr>
          <w:rFonts w:hint="default" w:ascii="仿宋_GB2312" w:hAnsi="宋体" w:eastAsia="仿宋_GB2312" w:cs="Times New Roman"/>
          <w:sz w:val="24"/>
          <w:szCs w:val="24"/>
        </w:rPr>
        <w:t>19</w:t>
      </w:r>
      <w:r>
        <w:rPr>
          <w:rFonts w:hint="default" w:ascii="仿宋_GB2312" w:hAnsi="宋体" w:eastAsia="仿宋_GB2312" w:cs="仿宋_GB2312"/>
          <w:sz w:val="24"/>
          <w:szCs w:val="24"/>
        </w:rPr>
        <w:t>.</w:t>
      </w:r>
      <w:r>
        <w:rPr>
          <w:rFonts w:hint="default" w:ascii="仿宋_GB2312" w:hAnsi="宋体" w:eastAsia="仿宋_GB2312" w:cs="Times New Roman"/>
          <w:sz w:val="24"/>
          <w:szCs w:val="24"/>
        </w:rPr>
        <w:t xml:space="preserve">2 </w:t>
      </w:r>
      <w:r>
        <w:rPr>
          <w:rFonts w:hint="default" w:ascii="仿宋_GB2312" w:hAnsi="宋体" w:eastAsia="仿宋_GB2312" w:cs="仿宋_GB2312"/>
          <w:sz w:val="24"/>
          <w:szCs w:val="24"/>
        </w:rPr>
        <w:t>采购人不对成交或未成交原因作出解释，也不退还响应文件。</w:t>
      </w:r>
    </w:p>
    <w:p>
      <w:pPr>
        <w:pStyle w:val="19"/>
        <w:widowControl/>
        <w:kinsoku/>
        <w:wordWrap/>
        <w:overflowPunct/>
        <w:topLinePunct w:val="0"/>
        <w:bidi w:val="0"/>
        <w:snapToGrid w:val="0"/>
        <w:spacing w:before="0" w:beforeAutospacing="1" w:after="0" w:afterAutospacing="1" w:line="360" w:lineRule="auto"/>
        <w:ind w:left="0" w:right="-57" w:firstLine="426" w:firstLineChars="177"/>
        <w:jc w:val="both"/>
        <w:rPr>
          <w:rFonts w:hint="default" w:ascii="仿宋_GB2312" w:hAnsi="宋体" w:eastAsia="仿宋_GB2312" w:cs="微软雅黑"/>
          <w:b/>
          <w:bCs/>
          <w:sz w:val="24"/>
          <w:szCs w:val="24"/>
        </w:rPr>
      </w:pPr>
      <w:r>
        <w:rPr>
          <w:rFonts w:hint="default" w:ascii="仿宋_GB2312" w:hAnsi="宋体" w:eastAsia="仿宋_GB2312" w:cs="仿宋_GB2312"/>
          <w:b/>
          <w:bCs/>
          <w:sz w:val="24"/>
          <w:szCs w:val="24"/>
        </w:rPr>
        <w:t>2</w:t>
      </w:r>
      <w:r>
        <w:rPr>
          <w:rFonts w:hint="default" w:ascii="仿宋_GB2312" w:hAnsi="宋体" w:eastAsia="仿宋_GB2312" w:cs="微软雅黑"/>
          <w:b/>
          <w:bCs/>
          <w:sz w:val="24"/>
          <w:szCs w:val="24"/>
        </w:rPr>
        <w:t>0</w:t>
      </w:r>
      <w:r>
        <w:rPr>
          <w:rFonts w:hint="default" w:ascii="仿宋_GB2312" w:hAnsi="宋体" w:eastAsia="仿宋_GB2312" w:cs="仿宋_GB2312"/>
          <w:b/>
          <w:bCs/>
          <w:sz w:val="24"/>
          <w:szCs w:val="24"/>
        </w:rPr>
        <w:t>．采购终止</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竞争性磋商中出现下列情形之一，采购人有权予以终止：</w:t>
      </w:r>
      <w:r>
        <w:rPr>
          <w:rFonts w:hint="default" w:ascii="仿宋_GB2312" w:hAnsi="宋体" w:eastAsia="仿宋_GB2312" w:cs="Times New Roman"/>
          <w:sz w:val="24"/>
          <w:szCs w:val="24"/>
        </w:rPr>
        <w:t xml:space="preserve"> </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(1) 出现影响采购公正的违法、违规行为；</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仿宋_GB2312"/>
          <w:sz w:val="24"/>
          <w:szCs w:val="24"/>
        </w:rPr>
        <w:t>(2) 供应商的报价超过了采购预算，采购人不能支付；</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仿宋_GB2312"/>
          <w:sz w:val="24"/>
          <w:szCs w:val="24"/>
        </w:rPr>
      </w:pPr>
      <w:r>
        <w:rPr>
          <w:rFonts w:hint="default" w:ascii="仿宋_GB2312" w:hAnsi="宋体" w:eastAsia="仿宋_GB2312" w:cs="仿宋_GB2312"/>
          <w:sz w:val="24"/>
          <w:szCs w:val="24"/>
        </w:rPr>
        <w:t>(3) 因重大变故，采购任务取消。</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57" w:firstLine="424" w:firstLineChars="177"/>
        <w:rPr>
          <w:rFonts w:hint="default" w:ascii="仿宋_GB2312" w:hAnsi="宋体" w:eastAsia="仿宋_GB2312" w:cs="Times New Roman"/>
          <w:sz w:val="24"/>
          <w:szCs w:val="24"/>
        </w:rPr>
      </w:pPr>
      <w:r>
        <w:rPr>
          <w:rFonts w:hint="default" w:ascii="仿宋_GB2312" w:hAnsi="宋体" w:eastAsia="仿宋_GB2312" w:cs="Times New Roman"/>
          <w:sz w:val="24"/>
          <w:szCs w:val="24"/>
        </w:rPr>
        <w:br w:type="page"/>
      </w:r>
      <w:bookmarkStart w:id="10" w:name="_Toc1876"/>
      <w:bookmarkEnd w:id="10"/>
    </w:p>
    <w:p>
      <w:pPr>
        <w:pStyle w:val="3"/>
        <w:pageBreakBefore/>
        <w:widowControl/>
        <w:kinsoku/>
        <w:wordWrap/>
        <w:overflowPunct/>
        <w:topLinePunct w:val="0"/>
        <w:bidi w:val="0"/>
        <w:spacing w:line="360" w:lineRule="auto"/>
        <w:ind w:left="210" w:leftChars="100" w:firstLine="1405" w:firstLineChars="500"/>
        <w:jc w:val="left"/>
        <w:rPr>
          <w:rFonts w:hint="default" w:ascii="仿宋_GB2312" w:hAnsi="宋体" w:eastAsia="仿宋_GB2312" w:cs="Times New Roman"/>
          <w:b/>
          <w:bCs w:val="0"/>
          <w:color w:val="000000"/>
          <w:kern w:val="44"/>
          <w:sz w:val="28"/>
          <w:szCs w:val="28"/>
        </w:rPr>
      </w:pPr>
      <w:bookmarkStart w:id="11" w:name="_Toc32131"/>
      <w:r>
        <w:rPr>
          <w:rFonts w:hint="default" w:ascii="仿宋_GB2312" w:hAnsi="宋体" w:eastAsia="仿宋_GB2312" w:cs="仿宋_GB2312"/>
          <w:b/>
          <w:bCs/>
          <w:kern w:val="44"/>
          <w:sz w:val="28"/>
          <w:szCs w:val="28"/>
        </w:rPr>
        <w:t>第三</w:t>
      </w:r>
      <w:r>
        <w:rPr>
          <w:rFonts w:hint="default" w:ascii="仿宋_GB2312" w:hAnsi="宋体" w:eastAsia="仿宋_GB2312" w:cs="仿宋_GB2312"/>
          <w:b/>
          <w:bCs w:val="0"/>
          <w:color w:val="000000"/>
          <w:kern w:val="44"/>
          <w:sz w:val="28"/>
          <w:szCs w:val="28"/>
        </w:rPr>
        <w:t>章</w:t>
      </w:r>
      <w:r>
        <w:rPr>
          <w:rFonts w:hint="default" w:ascii="仿宋_GB2312" w:hAnsi="宋体" w:eastAsia="仿宋_GB2312" w:cs="Times New Roman"/>
          <w:b/>
          <w:bCs w:val="0"/>
          <w:color w:val="000000"/>
          <w:kern w:val="44"/>
          <w:sz w:val="28"/>
          <w:szCs w:val="28"/>
        </w:rPr>
        <w:t xml:space="preserve">  </w:t>
      </w:r>
      <w:r>
        <w:rPr>
          <w:rFonts w:hint="default" w:ascii="仿宋_GB2312" w:hAnsi="宋体" w:eastAsia="仿宋_GB2312" w:cs="仿宋_GB2312"/>
          <w:b/>
          <w:bCs w:val="0"/>
          <w:color w:val="000000"/>
          <w:kern w:val="44"/>
          <w:sz w:val="28"/>
          <w:szCs w:val="28"/>
        </w:rPr>
        <w:t>确定参加采购活动供应商的方式</w:t>
      </w:r>
      <w:bookmarkEnd w:id="11"/>
    </w:p>
    <w:p>
      <w:pPr>
        <w:pStyle w:val="5"/>
        <w:keepNext w:val="0"/>
        <w:keepLines w:val="0"/>
        <w:widowControl/>
        <w:suppressLineNumbers w:val="0"/>
        <w:kinsoku/>
        <w:wordWrap/>
        <w:overflowPunct/>
        <w:topLinePunct w:val="0"/>
        <w:bidi w:val="0"/>
        <w:spacing w:before="8" w:beforeAutospacing="0" w:line="360" w:lineRule="auto"/>
        <w:ind w:left="0" w:right="0"/>
        <w:rPr>
          <w:rFonts w:hint="default" w:ascii="仿宋_GB2312" w:hAnsi="Calibri" w:eastAsia="仿宋_GB2312" w:cs="Times New Roman"/>
          <w:b/>
          <w:bCs w:val="0"/>
          <w:sz w:val="12"/>
          <w:szCs w:val="12"/>
        </w:rPr>
      </w:pPr>
      <w:r>
        <w:rPr>
          <w:rFonts w:hint="default" w:ascii="仿宋_GB2312" w:hAnsi="Calibri" w:eastAsia="仿宋_GB2312" w:cs="Times New Roman"/>
          <w:b/>
          <w:bCs w:val="0"/>
          <w:sz w:val="12"/>
          <w:szCs w:val="12"/>
        </w:rPr>
        <w:t xml:space="preserve"> </w:t>
      </w:r>
    </w:p>
    <w:tbl>
      <w:tblPr>
        <w:tblStyle w:val="13"/>
        <w:tblW w:w="7230" w:type="dxa"/>
        <w:tblInd w:w="2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2693"/>
        <w:gridCol w:w="45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753" w:hRule="atLeast"/>
        </w:trPr>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pacing w:line="360" w:lineRule="auto"/>
              <w:jc w:val="center"/>
              <w:rPr>
                <w:rFonts w:hint="default" w:ascii="仿宋_GB2312" w:hAnsi="宋体" w:eastAsia="仿宋_GB2312" w:cs="宋体"/>
                <w:sz w:val="24"/>
                <w:szCs w:val="24"/>
              </w:rPr>
            </w:pPr>
            <w:r>
              <w:rPr>
                <w:rFonts w:hint="default" w:ascii="仿宋_GB2312" w:hAnsi="宋体" w:eastAsia="仿宋_GB2312" w:cs="仿宋_GB2312"/>
                <w:sz w:val="24"/>
                <w:szCs w:val="24"/>
              </w:rPr>
              <w:t>采购项目</w:t>
            </w:r>
          </w:p>
        </w:tc>
        <w:tc>
          <w:tcPr>
            <w:tcW w:w="453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pacing w:line="360" w:lineRule="auto"/>
              <w:ind w:left="100"/>
              <w:jc w:val="center"/>
              <w:rPr>
                <w:rFonts w:hint="default" w:ascii="仿宋_GB2312" w:hAnsi="宋体" w:eastAsia="仿宋_GB2312" w:cs="宋体"/>
                <w:sz w:val="24"/>
                <w:szCs w:val="24"/>
              </w:rPr>
            </w:pPr>
            <w:r>
              <w:rPr>
                <w:rFonts w:hint="default" w:ascii="仿宋_GB2312" w:hAnsi="宋体" w:eastAsia="仿宋_GB2312" w:cs="仿宋_GB2312"/>
                <w:sz w:val="24"/>
                <w:szCs w:val="24"/>
              </w:rPr>
              <w:t>供应商来源方式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2073" w:hRule="atLeast"/>
        </w:trPr>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pacing w:before="154" w:beforeAutospacing="0" w:line="360" w:lineRule="auto"/>
              <w:ind w:left="103"/>
              <w:jc w:val="center"/>
              <w:rPr>
                <w:rFonts w:hint="default" w:ascii="仿宋_GB2312" w:hAnsi="宋体" w:eastAsia="仿宋_GB2312" w:cs="宋体"/>
                <w:sz w:val="24"/>
                <w:szCs w:val="24"/>
              </w:rPr>
            </w:pPr>
            <w:r>
              <w:rPr>
                <w:rFonts w:hint="eastAsia" w:ascii="仿宋_GB2312" w:hAnsi="宋体" w:eastAsia="仿宋_GB2312" w:cs="仿宋_GB2312"/>
                <w:sz w:val="24"/>
                <w:szCs w:val="24"/>
              </w:rPr>
              <w:t>人保财险</w:t>
            </w:r>
            <w:r>
              <w:rPr>
                <w:rFonts w:hint="eastAsia" w:ascii="仿宋_GB2312" w:eastAsia="仿宋_GB2312" w:cs="仿宋_GB2312"/>
                <w:sz w:val="24"/>
                <w:szCs w:val="24"/>
                <w:lang w:val="en-US" w:eastAsia="zh-CN"/>
              </w:rPr>
              <w:t>三亚</w:t>
            </w:r>
            <w:r>
              <w:rPr>
                <w:rFonts w:hint="eastAsia" w:ascii="仿宋_GB2312" w:hAnsi="宋体" w:eastAsia="仿宋_GB2312" w:cs="仿宋_GB2312"/>
                <w:sz w:val="24"/>
                <w:szCs w:val="24"/>
              </w:rPr>
              <w:t>市分公司</w:t>
            </w:r>
            <w:r>
              <w:rPr>
                <w:rFonts w:hint="eastAsia" w:ascii="仿宋_GB2312" w:eastAsia="仿宋_GB2312" w:cs="仿宋_GB2312"/>
                <w:sz w:val="24"/>
                <w:szCs w:val="24"/>
                <w:lang w:val="en-US" w:eastAsia="zh-CN"/>
              </w:rPr>
              <w:t>食堂</w:t>
            </w:r>
            <w:r>
              <w:rPr>
                <w:rFonts w:hint="eastAsia" w:ascii="仿宋_GB2312" w:hAnsi="宋体" w:eastAsia="仿宋_GB2312" w:cs="仿宋_GB2312"/>
                <w:sz w:val="24"/>
                <w:szCs w:val="24"/>
              </w:rPr>
              <w:t>服务采购项目</w:t>
            </w:r>
          </w:p>
        </w:tc>
        <w:tc>
          <w:tcPr>
            <w:tcW w:w="453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widowControl/>
              <w:kinsoku/>
              <w:wordWrap/>
              <w:overflowPunct/>
              <w:topLinePunct w:val="0"/>
              <w:bidi w:val="0"/>
              <w:spacing w:line="360" w:lineRule="auto"/>
              <w:ind w:left="0" w:firstLine="440" w:firstLineChars="200"/>
              <w:jc w:val="center"/>
              <w:rPr>
                <w:rFonts w:hint="default" w:ascii="Calibri" w:hAnsi="Calibri" w:eastAsia="仿宋_GB2312" w:cs="宋体"/>
                <w:b/>
                <w:bCs w:val="0"/>
                <w:i/>
                <w:iCs w:val="0"/>
                <w:sz w:val="22"/>
                <w:szCs w:val="22"/>
              </w:rPr>
            </w:pPr>
            <w:r>
              <w:rPr>
                <w:rFonts w:hint="default" w:ascii="仿宋_GB2312" w:hAnsi="宋体" w:eastAsia="仿宋_GB2312" w:cs="仿宋_GB2312"/>
                <w:sz w:val="22"/>
                <w:szCs w:val="22"/>
              </w:rPr>
              <w:t>通过人保集团人保</w:t>
            </w:r>
            <w:r>
              <w:rPr>
                <w:rFonts w:hint="default" w:ascii="仿宋_GB2312" w:hAnsi="宋体" w:eastAsia="仿宋_GB2312" w:cs="宋体"/>
                <w:sz w:val="22"/>
                <w:szCs w:val="22"/>
              </w:rPr>
              <w:t>e采官网https://ec.picc.com/</w:t>
            </w:r>
            <w:r>
              <w:rPr>
                <w:rFonts w:hint="default" w:ascii="仿宋_GB2312" w:hAnsi="宋体" w:eastAsia="仿宋_GB2312" w:cs="仿宋_GB2312"/>
                <w:sz w:val="22"/>
                <w:szCs w:val="22"/>
              </w:rPr>
              <w:t>公开征集</w:t>
            </w:r>
          </w:p>
          <w:p>
            <w:pPr>
              <w:pStyle w:val="24"/>
              <w:widowControl/>
              <w:kinsoku/>
              <w:wordWrap/>
              <w:overflowPunct/>
              <w:topLinePunct w:val="0"/>
              <w:bidi w:val="0"/>
              <w:spacing w:line="360" w:lineRule="auto"/>
              <w:ind w:left="0" w:firstLine="440" w:firstLineChars="200"/>
              <w:rPr>
                <w:rFonts w:hint="default" w:ascii="Calibri" w:hAnsi="Calibri" w:eastAsia="仿宋_GB2312" w:cs="宋体"/>
                <w:sz w:val="22"/>
                <w:szCs w:val="22"/>
              </w:rPr>
            </w:pPr>
          </w:p>
        </w:tc>
      </w:tr>
    </w:tbl>
    <w:p>
      <w:pPr>
        <w:pStyle w:val="3"/>
        <w:pageBreakBefore/>
        <w:widowControl/>
        <w:kinsoku/>
        <w:wordWrap/>
        <w:overflowPunct/>
        <w:topLinePunct w:val="0"/>
        <w:bidi w:val="0"/>
        <w:spacing w:line="360" w:lineRule="auto"/>
        <w:ind w:left="0" w:firstLine="0"/>
        <w:rPr>
          <w:rFonts w:hint="default" w:ascii="仿宋_GB2312" w:hAnsi="宋体" w:eastAsia="仿宋_GB2312" w:cs="Times New Roman"/>
          <w:b/>
          <w:bCs/>
          <w:kern w:val="44"/>
          <w:sz w:val="28"/>
          <w:szCs w:val="28"/>
        </w:rPr>
      </w:pPr>
      <w:bookmarkStart w:id="12" w:name="_Toc8109"/>
      <w:bookmarkEnd w:id="12"/>
      <w:bookmarkStart w:id="13" w:name="_Toc2781"/>
      <w:r>
        <w:rPr>
          <w:rFonts w:hint="default" w:ascii="仿宋_GB2312" w:hAnsi="宋体" w:eastAsia="仿宋_GB2312" w:cs="仿宋_GB2312"/>
          <w:b/>
          <w:bCs/>
          <w:kern w:val="44"/>
          <w:sz w:val="28"/>
          <w:szCs w:val="28"/>
        </w:rPr>
        <w:t>第四章</w:t>
      </w:r>
      <w:r>
        <w:rPr>
          <w:rFonts w:hint="default" w:ascii="仿宋_GB2312" w:hAnsi="宋体" w:eastAsia="仿宋_GB2312" w:cs="Times New Roman"/>
          <w:b/>
          <w:bCs/>
          <w:kern w:val="44"/>
          <w:sz w:val="28"/>
          <w:szCs w:val="28"/>
        </w:rPr>
        <w:t xml:space="preserve">  </w:t>
      </w:r>
      <w:r>
        <w:rPr>
          <w:rFonts w:hint="default" w:ascii="仿宋_GB2312" w:hAnsi="宋体" w:eastAsia="仿宋_GB2312" w:cs="仿宋_GB2312"/>
          <w:b/>
          <w:bCs/>
          <w:kern w:val="44"/>
          <w:sz w:val="28"/>
          <w:szCs w:val="28"/>
        </w:rPr>
        <w:t>资格证明材料</w:t>
      </w:r>
      <w:bookmarkEnd w:id="13"/>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498" w:firstLine="424" w:firstLineChars="177"/>
        <w:rPr>
          <w:rFonts w:hint="default" w:ascii="仿宋_GB2312" w:hAnsi="Calibri" w:eastAsia="仿宋_GB2312" w:cs="Times New Roman"/>
          <w:sz w:val="24"/>
          <w:szCs w:val="24"/>
        </w:rPr>
      </w:pPr>
      <w:r>
        <w:rPr>
          <w:rFonts w:hint="default" w:ascii="仿宋_GB2312" w:hAnsi="Calibri" w:eastAsia="仿宋_GB2312" w:cs="仿宋_GB2312"/>
          <w:sz w:val="24"/>
          <w:szCs w:val="24"/>
        </w:rPr>
        <w:t>供应商必须按磋商文件中的要求提交相关证明文件，并作为其响应文件的一部分，以证明其有资格参加竞争性磋商和成交后有履行合同的能力。</w:t>
      </w:r>
    </w:p>
    <w:p>
      <w:pPr>
        <w:pStyle w:val="19"/>
        <w:widowControl/>
        <w:numPr>
          <w:ilvl w:val="0"/>
          <w:numId w:val="3"/>
        </w:numPr>
        <w:kinsoku/>
        <w:wordWrap/>
        <w:overflowPunct/>
        <w:topLinePunct w:val="0"/>
        <w:bidi w:val="0"/>
        <w:snapToGrid w:val="0"/>
        <w:spacing w:before="0" w:beforeAutospacing="1" w:after="0" w:afterAutospacing="1" w:line="360" w:lineRule="auto"/>
        <w:ind w:left="0" w:right="498" w:firstLine="426" w:firstLineChars="177"/>
        <w:rPr>
          <w:rFonts w:hint="default" w:ascii="仿宋_GB2312" w:hAnsi="宋体" w:eastAsia="仿宋_GB2312" w:cs="宋体"/>
          <w:b/>
          <w:bCs/>
          <w:sz w:val="24"/>
          <w:szCs w:val="24"/>
        </w:rPr>
      </w:pPr>
      <w:r>
        <w:rPr>
          <w:rFonts w:hint="default" w:ascii="仿宋_GB2312" w:hAnsi="宋体" w:eastAsia="仿宋_GB2312" w:cs="仿宋_GB2312"/>
          <w:b/>
          <w:bCs/>
          <w:sz w:val="24"/>
          <w:szCs w:val="24"/>
        </w:rPr>
        <w:t>供应商应当提供的资格证明材料及其他类似效力要求的相关证明材料：</w:t>
      </w:r>
    </w:p>
    <w:p>
      <w:pPr>
        <w:pStyle w:val="19"/>
        <w:widowControl/>
        <w:numPr>
          <w:ilvl w:val="0"/>
          <w:numId w:val="4"/>
        </w:numPr>
        <w:kinsoku/>
        <w:wordWrap/>
        <w:overflowPunct/>
        <w:topLinePunct w:val="0"/>
        <w:bidi w:val="0"/>
        <w:snapToGrid w:val="0"/>
        <w:spacing w:before="0" w:beforeAutospacing="1" w:after="0" w:afterAutospacing="1" w:line="360" w:lineRule="auto"/>
        <w:ind w:left="1191" w:right="498" w:hanging="765"/>
        <w:rPr>
          <w:rFonts w:hint="default" w:ascii="仿宋_GB2312" w:hAnsi="宋体" w:eastAsia="仿宋_GB2312" w:cs="宋体"/>
          <w:b/>
          <w:bCs/>
          <w:sz w:val="24"/>
          <w:szCs w:val="24"/>
        </w:rPr>
      </w:pPr>
      <w:r>
        <w:rPr>
          <w:rFonts w:hint="default" w:ascii="仿宋_GB2312" w:hAnsi="宋体" w:eastAsia="仿宋_GB2312" w:cs="仿宋_GB2312"/>
          <w:b/>
          <w:bCs/>
          <w:sz w:val="24"/>
          <w:szCs w:val="24"/>
        </w:rPr>
        <w:t>资格要求相关证明材料</w:t>
      </w:r>
    </w:p>
    <w:p>
      <w:pPr>
        <w:pStyle w:val="19"/>
        <w:widowControl/>
        <w:kinsoku/>
        <w:wordWrap/>
        <w:overflowPunct/>
        <w:topLinePunct w:val="0"/>
        <w:bidi w:val="0"/>
        <w:snapToGrid w:val="0"/>
        <w:spacing w:before="0" w:beforeAutospacing="1" w:after="0" w:afterAutospacing="1" w:line="360" w:lineRule="auto"/>
        <w:ind w:left="426" w:right="498"/>
        <w:rPr>
          <w:rFonts w:hint="default" w:ascii="仿宋_GB2312" w:hAnsi="宋体" w:eastAsia="仿宋_GB2312" w:cs="宋体"/>
          <w:b/>
          <w:bCs/>
          <w:sz w:val="24"/>
          <w:szCs w:val="24"/>
        </w:rPr>
      </w:pPr>
      <w:r>
        <w:rPr>
          <w:rFonts w:hint="default" w:ascii="仿宋_GB2312" w:hAnsi="宋体" w:eastAsia="仿宋_GB2312" w:cs="宋体"/>
          <w:b/>
          <w:bCs/>
          <w:sz w:val="24"/>
          <w:szCs w:val="24"/>
        </w:rPr>
        <w:t xml:space="preserve"> 1</w:t>
      </w:r>
      <w:r>
        <w:rPr>
          <w:rFonts w:hint="default" w:ascii="仿宋_GB2312" w:hAnsi="宋体" w:eastAsia="仿宋_GB2312" w:cs="仿宋_GB2312"/>
          <w:b/>
          <w:bCs/>
          <w:sz w:val="24"/>
          <w:szCs w:val="24"/>
        </w:rPr>
        <w:t>、基础资质条件证明材料</w:t>
      </w:r>
    </w:p>
    <w:p>
      <w:pPr>
        <w:pStyle w:val="19"/>
        <w:widowControl/>
        <w:kinsoku/>
        <w:wordWrap/>
        <w:overflowPunct/>
        <w:topLinePunct w:val="0"/>
        <w:bidi w:val="0"/>
        <w:snapToGrid w:val="0"/>
        <w:spacing w:before="0" w:beforeAutospacing="1" w:after="0" w:afterAutospacing="1" w:line="360" w:lineRule="auto"/>
        <w:ind w:left="372" w:leftChars="177" w:right="498" w:firstLine="116" w:firstLineChars="48"/>
        <w:rPr>
          <w:rFonts w:hint="default" w:ascii="仿宋_GB2312" w:hAnsi="宋体" w:eastAsia="仿宋_GB2312" w:cs="宋体"/>
          <w:b/>
          <w:bCs w:val="0"/>
          <w:sz w:val="24"/>
          <w:szCs w:val="24"/>
        </w:rPr>
      </w:pPr>
      <w:r>
        <w:rPr>
          <w:rFonts w:hint="default" w:ascii="仿宋_GB2312" w:hAnsi="宋体" w:eastAsia="仿宋_GB2312" w:cs="仿宋_GB2312"/>
          <w:b/>
          <w:bCs w:val="0"/>
          <w:sz w:val="24"/>
          <w:szCs w:val="24"/>
        </w:rPr>
        <w:t>（1）</w:t>
      </w:r>
      <w:r>
        <w:rPr>
          <w:rFonts w:hint="eastAsia" w:ascii="仿宋_GB2312" w:hAnsi="宋体" w:eastAsia="仿宋_GB2312" w:cs="仿宋_GB2312"/>
          <w:b/>
          <w:bCs/>
          <w:sz w:val="24"/>
          <w:szCs w:val="24"/>
          <w:lang w:val="en-US" w:eastAsia="zh-CN"/>
        </w:rPr>
        <w:t>具有独立承担民事责任的能力</w:t>
      </w:r>
      <w:r>
        <w:rPr>
          <w:rFonts w:hint="default" w:ascii="仿宋_GB2312" w:hAnsi="宋体" w:eastAsia="仿宋_GB2312" w:cs="仿宋_GB2312"/>
          <w:b/>
          <w:bCs/>
          <w:sz w:val="24"/>
          <w:szCs w:val="24"/>
        </w:rPr>
        <w:t>；</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宋体" w:eastAsia="仿宋_GB2312" w:cs="宋体"/>
          <w:bCs/>
          <w:sz w:val="24"/>
          <w:szCs w:val="24"/>
        </w:rPr>
      </w:pPr>
      <w:r>
        <w:rPr>
          <w:rFonts w:hint="default" w:ascii="仿宋_GB2312" w:hAnsi="宋体" w:eastAsia="仿宋_GB2312" w:cs="仿宋_GB2312"/>
          <w:bCs/>
          <w:kern w:val="0"/>
          <w:sz w:val="24"/>
          <w:szCs w:val="24"/>
          <w:lang w:val="en-US" w:eastAsia="zh-CN" w:bidi="ar"/>
        </w:rPr>
        <w:t>①供应商若为企业法人：提供“统一社会信用代码营业执照”；未换证的提供“营业执照、税务登记证、组织机构代码证或三证合一的营业执照”；</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宋体" w:eastAsia="仿宋_GB2312" w:cs="宋体"/>
          <w:bCs/>
          <w:sz w:val="24"/>
          <w:szCs w:val="24"/>
        </w:rPr>
      </w:pPr>
      <w:r>
        <w:rPr>
          <w:rFonts w:hint="default" w:ascii="仿宋_GB2312" w:hAnsi="宋体" w:eastAsia="仿宋_GB2312" w:cs="仿宋_GB2312"/>
          <w:bCs/>
          <w:kern w:val="0"/>
          <w:sz w:val="24"/>
          <w:szCs w:val="24"/>
          <w:lang w:val="en-US" w:eastAsia="zh-CN" w:bidi="ar"/>
        </w:rPr>
        <w:t>②若为事业法人：提供“统一社会信用代码法人登记证书”；未换证的提交“事业法人登记证书、组织机构代码证”；</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宋体" w:eastAsia="仿宋_GB2312" w:cs="宋体"/>
          <w:bCs/>
          <w:sz w:val="24"/>
          <w:szCs w:val="24"/>
        </w:rPr>
      </w:pPr>
      <w:r>
        <w:rPr>
          <w:rFonts w:hint="default" w:ascii="仿宋_GB2312" w:hAnsi="宋体" w:eastAsia="仿宋_GB2312" w:cs="仿宋_GB2312"/>
          <w:bCs/>
          <w:kern w:val="0"/>
          <w:sz w:val="24"/>
          <w:szCs w:val="24"/>
          <w:lang w:val="en-US" w:eastAsia="zh-CN" w:bidi="ar"/>
        </w:rPr>
        <w:t>③若为其他组织：提供“对应主管部门颁发的准许执业证明文件或营业执照”；</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宋体" w:eastAsia="仿宋_GB2312" w:cs="宋体"/>
          <w:bCs/>
          <w:sz w:val="24"/>
          <w:szCs w:val="24"/>
        </w:rPr>
      </w:pPr>
      <w:r>
        <w:rPr>
          <w:rFonts w:hint="default" w:ascii="仿宋_GB2312" w:hAnsi="宋体" w:eastAsia="仿宋_GB2312" w:cs="仿宋_GB2312"/>
          <w:bCs/>
          <w:kern w:val="0"/>
          <w:sz w:val="24"/>
          <w:szCs w:val="24"/>
          <w:lang w:val="en-US" w:eastAsia="zh-CN" w:bidi="ar"/>
        </w:rPr>
        <w:t>④若为自然人：提供“身份证明材料”。</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6" w:firstLineChars="235"/>
        <w:jc w:val="left"/>
        <w:rPr>
          <w:rFonts w:hint="default" w:ascii="仿宋_GB2312" w:hAnsi="宋体" w:eastAsia="仿宋_GB2312" w:cs="宋体"/>
          <w:b/>
          <w:bCs/>
          <w:sz w:val="24"/>
          <w:szCs w:val="24"/>
        </w:rPr>
      </w:pPr>
      <w:r>
        <w:rPr>
          <w:rFonts w:hint="default" w:ascii="仿宋_GB2312" w:hAnsi="宋体" w:eastAsia="仿宋_GB2312" w:cs="仿宋_GB2312"/>
          <w:b/>
          <w:bCs w:val="0"/>
          <w:kern w:val="0"/>
          <w:sz w:val="24"/>
          <w:szCs w:val="24"/>
          <w:lang w:val="en-US" w:eastAsia="zh-CN" w:bidi="ar"/>
        </w:rPr>
        <w:t>以上均提供复印件加盖公司鲜章，供应商</w:t>
      </w:r>
      <w:r>
        <w:rPr>
          <w:rFonts w:hint="default" w:ascii="仿宋_GB2312" w:hAnsi="宋体" w:eastAsia="仿宋_GB2312" w:cs="仿宋_GB2312"/>
          <w:b/>
          <w:bCs/>
          <w:kern w:val="0"/>
          <w:sz w:val="24"/>
          <w:szCs w:val="24"/>
          <w:lang w:val="en-US" w:eastAsia="zh-CN" w:bidi="ar"/>
        </w:rPr>
        <w:t>可根据实际情况据实提供以上资料或提供承诺函。</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498" w:firstLine="542" w:firstLineChars="225"/>
        <w:rPr>
          <w:rFonts w:hint="default" w:ascii="仿宋_GB2312" w:hAnsi="Calibri" w:eastAsia="仿宋_GB2312" w:cs="Times New Roman"/>
          <w:b/>
          <w:bCs w:val="0"/>
          <w:sz w:val="24"/>
          <w:szCs w:val="24"/>
        </w:rPr>
      </w:pPr>
      <w:r>
        <w:rPr>
          <w:rFonts w:hint="default" w:ascii="仿宋_GB2312" w:hAnsi="Calibri" w:eastAsia="仿宋_GB2312" w:cs="仿宋_GB2312"/>
          <w:b/>
          <w:bCs w:val="0"/>
          <w:sz w:val="24"/>
          <w:szCs w:val="24"/>
        </w:rPr>
        <w:t>（</w:t>
      </w:r>
      <w:r>
        <w:rPr>
          <w:rFonts w:hint="eastAsia" w:ascii="仿宋_GB2312" w:eastAsia="仿宋_GB2312" w:cs="仿宋_GB2312"/>
          <w:b/>
          <w:bCs w:val="0"/>
          <w:sz w:val="24"/>
          <w:szCs w:val="24"/>
          <w:lang w:val="en-US" w:eastAsia="zh-CN"/>
        </w:rPr>
        <w:t>2</w:t>
      </w:r>
      <w:r>
        <w:rPr>
          <w:rFonts w:hint="default" w:ascii="仿宋_GB2312" w:hAnsi="Calibri" w:eastAsia="仿宋_GB2312" w:cs="仿宋_GB2312"/>
          <w:b/>
          <w:bCs w:val="0"/>
          <w:sz w:val="24"/>
          <w:szCs w:val="24"/>
        </w:rPr>
        <w:t>）</w:t>
      </w:r>
      <w:r>
        <w:rPr>
          <w:rFonts w:hint="eastAsia" w:ascii="仿宋_GB2312" w:hAnsi="宋体" w:eastAsia="仿宋_GB2312" w:cs="仿宋_GB2312"/>
          <w:b/>
          <w:bCs w:val="0"/>
          <w:kern w:val="0"/>
          <w:sz w:val="24"/>
          <w:szCs w:val="24"/>
          <w:lang w:val="en-US" w:eastAsia="zh-CN" w:bidi="ar"/>
        </w:rPr>
        <w:t>有劳动行政部门批准的餐饮资格证明；</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宋体" w:eastAsia="仿宋_GB2312" w:cs="宋体"/>
          <w:sz w:val="24"/>
          <w:szCs w:val="24"/>
        </w:rPr>
      </w:pPr>
      <w:r>
        <w:rPr>
          <w:rFonts w:hint="default" w:ascii="仿宋_GB2312" w:hAnsi="Calibri" w:eastAsia="仿宋_GB2312" w:cs="仿宋_GB2312"/>
          <w:kern w:val="0"/>
          <w:sz w:val="24"/>
          <w:szCs w:val="24"/>
          <w:lang w:val="en-US" w:eastAsia="zh-CN" w:bidi="ar"/>
        </w:rPr>
        <w:t>①</w:t>
      </w:r>
      <w:r>
        <w:rPr>
          <w:rFonts w:hint="eastAsia" w:ascii="仿宋_GB2312" w:hAnsi="宋体" w:eastAsia="仿宋_GB2312" w:cs="仿宋_GB2312"/>
          <w:kern w:val="0"/>
          <w:sz w:val="24"/>
          <w:szCs w:val="24"/>
          <w:lang w:val="en-US" w:eastAsia="zh-CN" w:bidi="ar"/>
        </w:rPr>
        <w:t>餐饮服务许可证</w:t>
      </w:r>
      <w:r>
        <w:rPr>
          <w:rFonts w:hint="default" w:ascii="仿宋_GB2312" w:hAnsi="宋体" w:eastAsia="仿宋_GB2312" w:cs="仿宋_GB2312"/>
          <w:kern w:val="0"/>
          <w:sz w:val="24"/>
          <w:szCs w:val="24"/>
          <w:lang w:val="en-US" w:eastAsia="zh-CN" w:bidi="ar"/>
        </w:rPr>
        <w:t>，加盖公司鲜章。</w:t>
      </w:r>
      <w:r>
        <w:rPr>
          <w:rFonts w:hint="default" w:ascii="仿宋_GB2312" w:hAnsi="宋体" w:eastAsia="仿宋_GB2312" w:cs="宋体"/>
          <w:kern w:val="0"/>
          <w:sz w:val="24"/>
          <w:szCs w:val="24"/>
          <w:lang w:val="en-US" w:eastAsia="zh-CN" w:bidi="ar"/>
        </w:rPr>
        <w:t xml:space="preserve"> </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498" w:firstLine="542" w:firstLineChars="225"/>
        <w:rPr>
          <w:rFonts w:hint="default" w:ascii="仿宋_GB2312" w:hAnsi="Calibri" w:eastAsia="仿宋_GB2312" w:cs="Times New Roman"/>
          <w:b/>
          <w:bCs w:val="0"/>
          <w:sz w:val="24"/>
          <w:szCs w:val="24"/>
        </w:rPr>
      </w:pPr>
      <w:r>
        <w:rPr>
          <w:rFonts w:hint="default" w:ascii="仿宋_GB2312" w:hAnsi="Calibri" w:eastAsia="仿宋_GB2312" w:cs="仿宋_GB2312"/>
          <w:b/>
          <w:bCs w:val="0"/>
          <w:sz w:val="24"/>
          <w:szCs w:val="24"/>
        </w:rPr>
        <w:t>（</w:t>
      </w:r>
      <w:r>
        <w:rPr>
          <w:rFonts w:hint="eastAsia" w:ascii="仿宋_GB2312" w:eastAsia="仿宋_GB2312" w:cs="仿宋_GB2312"/>
          <w:b/>
          <w:bCs w:val="0"/>
          <w:sz w:val="24"/>
          <w:szCs w:val="24"/>
          <w:lang w:val="en-US" w:eastAsia="zh-CN"/>
        </w:rPr>
        <w:t>3</w:t>
      </w:r>
      <w:r>
        <w:rPr>
          <w:rFonts w:hint="default" w:ascii="仿宋_GB2312" w:hAnsi="Calibri" w:eastAsia="仿宋_GB2312" w:cs="仿宋_GB2312"/>
          <w:b/>
          <w:bCs w:val="0"/>
          <w:sz w:val="24"/>
          <w:szCs w:val="24"/>
        </w:rPr>
        <w:t>）有依法缴纳税收的良好记录</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498" w:firstLine="540" w:firstLineChars="225"/>
        <w:rPr>
          <w:rFonts w:hint="default" w:ascii="仿宋_GB2312" w:hAnsi="Calibri" w:eastAsia="仿宋_GB2312" w:cs="Times New Roman"/>
          <w:sz w:val="24"/>
          <w:szCs w:val="24"/>
        </w:rPr>
      </w:pPr>
      <w:r>
        <w:rPr>
          <w:rFonts w:hint="default" w:ascii="仿宋_GB2312" w:hAnsi="Calibri" w:eastAsia="仿宋_GB2312" w:cs="Times New Roman"/>
          <w:sz w:val="24"/>
          <w:szCs w:val="24"/>
        </w:rPr>
        <w:t xml:space="preserve"> </w:t>
      </w:r>
      <w:r>
        <w:rPr>
          <w:rFonts w:hint="default" w:ascii="仿宋_GB2312" w:hAnsi="Calibri" w:eastAsia="仿宋_GB2312" w:cs="仿宋_GB2312"/>
          <w:sz w:val="24"/>
          <w:szCs w:val="24"/>
        </w:rPr>
        <w:t>①</w:t>
      </w:r>
      <w:r>
        <w:rPr>
          <w:rFonts w:hint="default" w:ascii="仿宋_GB2312" w:hAnsi="Calibri" w:eastAsia="仿宋_GB2312" w:cs="Times New Roman"/>
          <w:sz w:val="24"/>
          <w:szCs w:val="24"/>
        </w:rPr>
        <w:t xml:space="preserve"> </w:t>
      </w:r>
      <w:r>
        <w:rPr>
          <w:rFonts w:hint="default" w:ascii="仿宋_GB2312" w:hAnsi="Calibri" w:eastAsia="仿宋_GB2312" w:cs="仿宋_GB2312"/>
          <w:sz w:val="24"/>
          <w:szCs w:val="24"/>
        </w:rPr>
        <w:t>可提供磋商当日前6个月内任意一月缴纳税收的凭证复印件（缴纳凭证复印件须清晰可辨，并能显示出税种种类，单位代扣代缴的个人所得税不能作为单位纳税的凭证。依法免税的供应商，应提供相应文件证明其依法免税）；</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542" w:right="498" w:firstLine="240" w:firstLineChars="100"/>
        <w:rPr>
          <w:rFonts w:hint="default" w:ascii="仿宋_GB2312" w:hAnsi="宋体" w:eastAsia="仿宋_GB2312" w:cs="宋体"/>
          <w:bCs/>
          <w:sz w:val="24"/>
          <w:szCs w:val="24"/>
        </w:rPr>
      </w:pPr>
      <w:r>
        <w:rPr>
          <w:rFonts w:hint="default" w:ascii="仿宋_GB2312" w:hAnsi="宋体" w:eastAsia="仿宋_GB2312" w:cs="仿宋_GB2312"/>
          <w:bCs/>
          <w:sz w:val="24"/>
          <w:szCs w:val="24"/>
        </w:rPr>
        <w:t>②可提供承诺函加盖公司鲜章；</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84" w:firstLine="590" w:firstLineChars="245"/>
        <w:rPr>
          <w:rFonts w:hint="default" w:ascii="仿宋_GB2312" w:hAnsi="Calibri" w:eastAsia="仿宋_GB2312" w:cs="Times New Roman"/>
          <w:b/>
          <w:bCs w:val="0"/>
          <w:sz w:val="24"/>
          <w:szCs w:val="24"/>
        </w:rPr>
      </w:pPr>
      <w:r>
        <w:rPr>
          <w:rFonts w:hint="default" w:ascii="仿宋_GB2312" w:hAnsi="Calibri" w:eastAsia="仿宋_GB2312" w:cs="仿宋_GB2312"/>
          <w:b/>
          <w:bCs w:val="0"/>
          <w:sz w:val="24"/>
          <w:szCs w:val="24"/>
        </w:rPr>
        <w:t>（</w:t>
      </w:r>
      <w:r>
        <w:rPr>
          <w:rFonts w:hint="eastAsia" w:ascii="仿宋_GB2312" w:eastAsia="仿宋_GB2312" w:cs="仿宋_GB2312"/>
          <w:b/>
          <w:bCs w:val="0"/>
          <w:sz w:val="24"/>
          <w:szCs w:val="24"/>
          <w:lang w:val="en-US" w:eastAsia="zh-CN"/>
        </w:rPr>
        <w:t>4</w:t>
      </w:r>
      <w:r>
        <w:rPr>
          <w:rFonts w:hint="default" w:ascii="仿宋_GB2312" w:hAnsi="Calibri" w:eastAsia="仿宋_GB2312" w:cs="仿宋_GB2312"/>
          <w:b/>
          <w:bCs w:val="0"/>
          <w:sz w:val="24"/>
          <w:szCs w:val="24"/>
        </w:rPr>
        <w:t>）近三年内无重大违法违规记录或失信行为；</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498" w:firstLine="720" w:firstLineChars="300"/>
        <w:rPr>
          <w:rFonts w:hint="default" w:ascii="仿宋_GB2312" w:hAnsi="宋体" w:eastAsia="仿宋_GB2312" w:cs="仿宋_GB2312"/>
          <w:bCs/>
          <w:sz w:val="24"/>
          <w:szCs w:val="24"/>
        </w:rPr>
      </w:pPr>
      <w:r>
        <w:rPr>
          <w:rFonts w:hint="default" w:ascii="仿宋_GB2312" w:hAnsi="宋体" w:eastAsia="仿宋_GB2312" w:cs="宋体"/>
          <w:bCs/>
          <w:sz w:val="24"/>
          <w:szCs w:val="24"/>
        </w:rPr>
        <w:t xml:space="preserve"> </w:t>
      </w:r>
      <w:r>
        <w:rPr>
          <w:rFonts w:hint="default" w:ascii="仿宋_GB2312" w:hAnsi="宋体" w:eastAsia="仿宋_GB2312" w:cs="仿宋_GB2312"/>
          <w:bCs/>
          <w:sz w:val="24"/>
          <w:szCs w:val="24"/>
        </w:rPr>
        <w:t>①可提供自磋商公告发布之日至响应截止之日期间对以上内容的查询截图并加盖公章。信用中国查询网址：https://www.creditchina.gov.cn/xinyongfuwu/?navPage=5；</w:t>
      </w:r>
      <w:r>
        <w:rPr>
          <w:rFonts w:hint="eastAsia" w:ascii="仿宋_GB2312" w:hAnsi="宋体" w:eastAsia="仿宋_GB2312" w:cs="仿宋_GB2312"/>
          <w:bCs/>
          <w:sz w:val="24"/>
          <w:szCs w:val="24"/>
          <w:lang w:val="en-US" w:eastAsia="zh-CN"/>
        </w:rPr>
        <w:t>中国政府采购网（www.ccgp.gov.cn）</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804" w:firstLineChars="335"/>
        <w:jc w:val="left"/>
        <w:rPr>
          <w:rFonts w:hint="default" w:ascii="仿宋_GB2312" w:hAnsi="宋体" w:eastAsia="仿宋_GB2312" w:cs="宋体"/>
          <w:sz w:val="24"/>
          <w:szCs w:val="24"/>
        </w:rPr>
      </w:pPr>
      <w:r>
        <w:rPr>
          <w:rFonts w:hint="default" w:ascii="仿宋_GB2312" w:hAnsi="Calibri" w:eastAsia="仿宋_GB2312" w:cs="仿宋_GB2312"/>
          <w:kern w:val="0"/>
          <w:sz w:val="24"/>
          <w:szCs w:val="24"/>
          <w:lang w:val="en-US" w:eastAsia="zh-CN" w:bidi="ar"/>
        </w:rPr>
        <w:t>②</w:t>
      </w:r>
      <w:r>
        <w:rPr>
          <w:rFonts w:hint="default" w:ascii="仿宋_GB2312" w:hAnsi="宋体" w:eastAsia="仿宋_GB2312" w:cs="仿宋_GB2312"/>
          <w:kern w:val="0"/>
          <w:sz w:val="24"/>
          <w:szCs w:val="24"/>
          <w:lang w:val="en-US" w:eastAsia="zh-CN" w:bidi="ar"/>
        </w:rPr>
        <w:t>提供承诺函加盖公司鲜章。</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仿宋_GB2312" w:hAnsi="Calibri" w:eastAsia="仿宋_GB2312" w:cs="Times New Roman"/>
          <w:b/>
          <w:bCs w:val="0"/>
          <w:sz w:val="24"/>
          <w:szCs w:val="24"/>
        </w:rPr>
      </w:pPr>
      <w:r>
        <w:rPr>
          <w:rFonts w:hint="default" w:ascii="仿宋_GB2312" w:hAnsi="Calibri" w:eastAsia="仿宋_GB2312" w:cs="Times New Roman"/>
          <w:b/>
          <w:bCs w:val="0"/>
          <w:sz w:val="24"/>
          <w:szCs w:val="24"/>
        </w:rPr>
        <w:t xml:space="preserve">     </w:t>
      </w:r>
      <w:r>
        <w:rPr>
          <w:rFonts w:hint="default" w:ascii="仿宋_GB2312" w:hAnsi="Calibri" w:eastAsia="仿宋_GB2312" w:cs="仿宋_GB2312"/>
          <w:b/>
          <w:bCs w:val="0"/>
          <w:sz w:val="24"/>
          <w:szCs w:val="24"/>
        </w:rPr>
        <w:t>（</w:t>
      </w:r>
      <w:r>
        <w:rPr>
          <w:rFonts w:hint="eastAsia" w:ascii="仿宋_GB2312" w:eastAsia="仿宋_GB2312" w:cs="仿宋_GB2312"/>
          <w:b/>
          <w:bCs w:val="0"/>
          <w:sz w:val="24"/>
          <w:szCs w:val="24"/>
          <w:lang w:val="en-US" w:eastAsia="zh-CN"/>
        </w:rPr>
        <w:t>5</w:t>
      </w:r>
      <w:r>
        <w:rPr>
          <w:rFonts w:hint="default" w:ascii="仿宋_GB2312" w:hAnsi="Calibri" w:eastAsia="仿宋_GB2312" w:cs="仿宋_GB2312"/>
          <w:b/>
          <w:bCs w:val="0"/>
          <w:sz w:val="24"/>
          <w:szCs w:val="24"/>
        </w:rPr>
        <w:t>）单位负责人为同一人或存在控股、管理关系的不同单位，不得参加同一采购项目；</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804" w:firstLineChars="335"/>
        <w:jc w:val="left"/>
        <w:rPr>
          <w:rFonts w:hint="default" w:ascii="仿宋_GB2312" w:hAnsi="宋体" w:eastAsia="仿宋_GB2312" w:cs="宋体"/>
          <w:sz w:val="24"/>
          <w:szCs w:val="24"/>
        </w:rPr>
      </w:pPr>
      <w:r>
        <w:rPr>
          <w:rFonts w:hint="default" w:ascii="仿宋_GB2312" w:hAnsi="Calibri" w:eastAsia="仿宋_GB2312" w:cs="仿宋_GB2312"/>
          <w:kern w:val="0"/>
          <w:sz w:val="24"/>
          <w:szCs w:val="24"/>
          <w:lang w:val="en-US" w:eastAsia="zh-CN" w:bidi="ar"/>
        </w:rPr>
        <w:t>①</w:t>
      </w:r>
      <w:r>
        <w:rPr>
          <w:rFonts w:hint="default" w:ascii="仿宋_GB2312" w:hAnsi="宋体" w:eastAsia="仿宋_GB2312" w:cs="仿宋_GB2312"/>
          <w:kern w:val="0"/>
          <w:sz w:val="24"/>
          <w:szCs w:val="24"/>
          <w:lang w:val="en-US" w:eastAsia="zh-CN" w:bidi="ar"/>
        </w:rPr>
        <w:t>提供承诺函加盖公司鲜章。</w:t>
      </w:r>
    </w:p>
    <w:p>
      <w:pPr>
        <w:pStyle w:val="5"/>
        <w:keepNext w:val="0"/>
        <w:keepLines w:val="0"/>
        <w:widowControl/>
        <w:suppressLineNumbers w:val="0"/>
        <w:kinsoku/>
        <w:wordWrap/>
        <w:overflowPunct/>
        <w:topLinePunct w:val="0"/>
        <w:bidi w:val="0"/>
        <w:spacing w:before="0" w:beforeAutospacing="1" w:line="360" w:lineRule="auto"/>
        <w:ind w:left="0" w:right="0" w:firstLine="723" w:firstLineChars="300"/>
        <w:rPr>
          <w:rFonts w:hint="default" w:ascii="仿宋_GB2312" w:hAnsi="Calibri" w:eastAsia="仿宋_GB2312" w:cs="Times New Roman"/>
          <w:b/>
          <w:bCs w:val="0"/>
          <w:sz w:val="24"/>
          <w:szCs w:val="24"/>
        </w:rPr>
      </w:pPr>
      <w:r>
        <w:rPr>
          <w:rFonts w:hint="default" w:ascii="仿宋_GB2312" w:hAnsi="Calibri" w:eastAsia="仿宋_GB2312" w:cs="仿宋_GB2312"/>
          <w:b/>
          <w:bCs w:val="0"/>
          <w:sz w:val="24"/>
          <w:szCs w:val="24"/>
        </w:rPr>
        <w:t>（</w:t>
      </w:r>
      <w:r>
        <w:rPr>
          <w:rFonts w:hint="eastAsia" w:ascii="仿宋_GB2312" w:eastAsia="仿宋_GB2312" w:cs="仿宋_GB2312"/>
          <w:b/>
          <w:bCs w:val="0"/>
          <w:sz w:val="24"/>
          <w:szCs w:val="24"/>
          <w:lang w:val="en-US" w:eastAsia="zh-CN"/>
        </w:rPr>
        <w:t>6</w:t>
      </w:r>
      <w:r>
        <w:rPr>
          <w:rFonts w:hint="default" w:ascii="仿宋_GB2312" w:hAnsi="Calibri" w:eastAsia="仿宋_GB2312" w:cs="仿宋_GB2312"/>
          <w:b/>
          <w:bCs w:val="0"/>
          <w:sz w:val="24"/>
          <w:szCs w:val="24"/>
        </w:rPr>
        <w:t>）本项目不接受联合体</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804" w:firstLineChars="335"/>
        <w:jc w:val="left"/>
        <w:rPr>
          <w:rFonts w:hint="eastAsia" w:ascii="楷体" w:hAnsi="楷体" w:eastAsia="楷体" w:cs="仿宋_GB2312"/>
          <w:i/>
          <w:iCs w:val="0"/>
          <w:color w:val="0000CC"/>
          <w:sz w:val="24"/>
          <w:szCs w:val="24"/>
        </w:rPr>
      </w:pPr>
      <w:r>
        <w:rPr>
          <w:rFonts w:hint="default" w:ascii="仿宋_GB2312" w:hAnsi="Calibri" w:eastAsia="仿宋_GB2312" w:cs="仿宋_GB2312"/>
          <w:kern w:val="0"/>
          <w:sz w:val="24"/>
          <w:szCs w:val="24"/>
          <w:lang w:val="en-US" w:eastAsia="zh-CN" w:bidi="ar"/>
        </w:rPr>
        <w:t>①</w:t>
      </w:r>
      <w:r>
        <w:rPr>
          <w:rFonts w:hint="default" w:ascii="仿宋_GB2312" w:hAnsi="宋体" w:eastAsia="仿宋_GB2312" w:cs="仿宋_GB2312"/>
          <w:kern w:val="0"/>
          <w:sz w:val="24"/>
          <w:szCs w:val="24"/>
          <w:lang w:val="en-US" w:eastAsia="zh-CN" w:bidi="ar"/>
        </w:rPr>
        <w:t>提供承诺函加盖公司鲜章。</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498" w:firstLine="547" w:firstLineChars="227"/>
        <w:rPr>
          <w:rFonts w:hint="default" w:ascii="仿宋_GB2312" w:hAnsi="Calibri" w:eastAsia="仿宋_GB2312" w:cs="Times New Roman"/>
          <w:b/>
          <w:bCs w:val="0"/>
          <w:sz w:val="24"/>
          <w:szCs w:val="24"/>
        </w:rPr>
      </w:pPr>
      <w:r>
        <w:rPr>
          <w:rFonts w:hint="default" w:ascii="仿宋_GB2312" w:hAnsi="Calibri" w:eastAsia="仿宋_GB2312" w:cs="仿宋_GB2312"/>
          <w:b/>
          <w:bCs w:val="0"/>
          <w:sz w:val="24"/>
          <w:szCs w:val="24"/>
        </w:rPr>
        <w:t>（二）其他需提供材料：</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Calibri" w:eastAsia="仿宋_GB2312" w:cs="Times New Roman"/>
          <w:sz w:val="24"/>
          <w:szCs w:val="24"/>
        </w:rPr>
      </w:pPr>
      <w:r>
        <w:rPr>
          <w:rFonts w:hint="default" w:ascii="仿宋_GB2312" w:hAnsi="Calibri" w:eastAsia="仿宋_GB2312" w:cs="仿宋_GB2312"/>
          <w:kern w:val="0"/>
          <w:sz w:val="24"/>
          <w:szCs w:val="24"/>
          <w:lang w:val="en-US" w:eastAsia="zh-CN" w:bidi="ar"/>
        </w:rPr>
        <w:t>1.法定代表人身份证复印件或护照复印件［注：①法定代表人身份证复印件（在有效期内、两面均应复印）或护照复印件（法定代表人为外籍人士的，按此提供）；②复印件加盖公章]。</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Calibri" w:eastAsia="仿宋_GB2312" w:cs="Times New Roman"/>
          <w:sz w:val="24"/>
          <w:szCs w:val="24"/>
        </w:rPr>
      </w:pPr>
      <w:r>
        <w:rPr>
          <w:rFonts w:hint="default" w:ascii="仿宋_GB2312" w:hAnsi="Calibri" w:eastAsia="仿宋_GB2312" w:cs="仿宋_GB2312"/>
          <w:kern w:val="0"/>
          <w:sz w:val="24"/>
          <w:szCs w:val="24"/>
          <w:lang w:val="en-US" w:eastAsia="zh-CN" w:bidi="ar"/>
        </w:rPr>
        <w:t>2.授权代表身份证复印件（身份证两面均应复印）（注：①在有效期内；②复印件加盖公章；③由供应商法定代表人签署所有磋商文件并参加磋商的，则可不提供）。</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Calibri" w:eastAsia="仿宋_GB2312" w:cs="Times New Roman"/>
          <w:sz w:val="24"/>
          <w:szCs w:val="24"/>
        </w:rPr>
      </w:pPr>
      <w:r>
        <w:rPr>
          <w:rFonts w:hint="default" w:ascii="仿宋_GB2312" w:hAnsi="Calibri" w:eastAsia="仿宋_GB2312" w:cs="仿宋_GB2312"/>
          <w:kern w:val="0"/>
          <w:sz w:val="24"/>
          <w:szCs w:val="24"/>
          <w:lang w:val="en-US" w:eastAsia="zh-CN" w:bidi="ar"/>
        </w:rPr>
        <w:t>3.法定代</w:t>
      </w:r>
      <w:r>
        <w:rPr>
          <w:rFonts w:hint="default" w:ascii="仿宋_GB2312" w:hAnsi="Calibri" w:eastAsia="仿宋_GB2312" w:cs="仿宋_GB2312"/>
          <w:b w:val="0"/>
          <w:bCs w:val="0"/>
          <w:kern w:val="0"/>
          <w:sz w:val="24"/>
          <w:szCs w:val="24"/>
          <w:lang w:val="en-US" w:eastAsia="zh-CN" w:bidi="ar"/>
        </w:rPr>
        <w:t>表人授权书原件（法定代表人不参与磋商而委托授权代表磋商适用）或法定代表人身份证</w:t>
      </w:r>
      <w:r>
        <w:rPr>
          <w:rFonts w:hint="default" w:ascii="仿宋_GB2312" w:hAnsi="Calibri" w:eastAsia="仿宋_GB2312" w:cs="仿宋_GB2312"/>
          <w:kern w:val="0"/>
          <w:sz w:val="24"/>
          <w:szCs w:val="24"/>
          <w:lang w:val="en-US" w:eastAsia="zh-CN" w:bidi="ar"/>
        </w:rPr>
        <w:t>明原件（法定代表人磋商而非委托授权代表磋商适用）。</w:t>
      </w:r>
    </w:p>
    <w:p>
      <w:pPr>
        <w:pStyle w:val="5"/>
        <w:keepNext w:val="0"/>
        <w:keepLines w:val="0"/>
        <w:widowControl/>
        <w:suppressLineNumbers w:val="0"/>
        <w:kinsoku/>
        <w:wordWrap/>
        <w:overflowPunct/>
        <w:topLinePunct w:val="0"/>
        <w:bidi w:val="0"/>
        <w:spacing w:before="0" w:beforeAutospacing="1" w:line="360" w:lineRule="auto"/>
        <w:ind w:left="0" w:right="0"/>
        <w:rPr>
          <w:rFonts w:hint="eastAsia" w:ascii="宋体" w:hAnsi="宋体" w:eastAsia="宋体" w:cs="宋体"/>
          <w:b/>
          <w:bCs/>
          <w:iCs/>
          <w:sz w:val="24"/>
          <w:szCs w:val="24"/>
        </w:rPr>
      </w:pPr>
      <w:r>
        <w:rPr>
          <w:rFonts w:hint="default" w:ascii="Calibri" w:hAnsi="Calibri" w:eastAsia="宋体" w:cs="Times New Roman"/>
          <w:sz w:val="24"/>
          <w:szCs w:val="24"/>
        </w:rPr>
        <w:t xml:space="preserve"> </w:t>
      </w:r>
    </w:p>
    <w:p>
      <w:pPr>
        <w:pStyle w:val="2"/>
        <w:widowControl/>
        <w:kinsoku/>
        <w:wordWrap/>
        <w:overflowPunct/>
        <w:topLinePunct w:val="0"/>
        <w:bidi w:val="0"/>
        <w:adjustRightInd w:val="0"/>
        <w:snapToGrid w:val="0"/>
        <w:spacing w:before="0" w:beforeAutospacing="0" w:after="0" w:afterAutospacing="0" w:line="360" w:lineRule="auto"/>
        <w:rPr>
          <w:rFonts w:hint="eastAsia" w:ascii="宋体" w:hAnsi="宋体" w:eastAsia="宋体" w:cs="Arial"/>
          <w:b/>
          <w:bCs/>
          <w:iCs/>
          <w:sz w:val="24"/>
          <w:szCs w:val="24"/>
        </w:rPr>
      </w:pPr>
      <w:bookmarkStart w:id="14" w:name="_Toc2366"/>
      <w:r>
        <w:rPr>
          <w:rFonts w:hint="eastAsia" w:ascii="宋体" w:hAnsi="宋体" w:eastAsia="宋体" w:cs="宋体"/>
          <w:b/>
          <w:bCs/>
          <w:iCs/>
          <w:sz w:val="24"/>
          <w:szCs w:val="24"/>
        </w:rPr>
        <w:t>附件</w:t>
      </w:r>
      <w:r>
        <w:rPr>
          <w:rFonts w:hint="eastAsia" w:ascii="宋体" w:hAnsi="宋体" w:eastAsia="宋体" w:cs="Arial"/>
          <w:b/>
          <w:bCs/>
          <w:iCs/>
          <w:sz w:val="24"/>
          <w:szCs w:val="24"/>
        </w:rPr>
        <w:t>4</w:t>
      </w:r>
      <w:r>
        <w:rPr>
          <w:rFonts w:hint="eastAsia" w:ascii="宋体" w:hAnsi="宋体" w:eastAsia="宋体" w:cs="宋体"/>
          <w:b/>
          <w:bCs/>
          <w:iCs/>
          <w:sz w:val="24"/>
          <w:szCs w:val="24"/>
        </w:rPr>
        <w:t>.</w:t>
      </w:r>
      <w:r>
        <w:rPr>
          <w:rFonts w:hint="eastAsia" w:ascii="宋体" w:hAnsi="宋体" w:eastAsia="宋体" w:cs="Arial"/>
          <w:b/>
          <w:bCs/>
          <w:iCs/>
          <w:sz w:val="24"/>
          <w:szCs w:val="24"/>
        </w:rPr>
        <w:t>1</w:t>
      </w:r>
      <w:r>
        <w:rPr>
          <w:rFonts w:hint="eastAsia" w:ascii="宋体" w:hAnsi="宋体" w:eastAsia="宋体" w:cs="宋体"/>
          <w:b/>
          <w:bCs/>
          <w:iCs/>
          <w:sz w:val="24"/>
          <w:szCs w:val="24"/>
        </w:rPr>
        <w:t>书面承诺函</w:t>
      </w:r>
      <w:bookmarkEnd w:id="14"/>
      <w:r>
        <w:rPr>
          <w:rFonts w:hint="eastAsia" w:ascii="宋体" w:hAnsi="宋体" w:eastAsia="宋体" w:cs="Arial"/>
          <w:b/>
          <w:bCs/>
          <w:iCs/>
          <w:sz w:val="24"/>
          <w:szCs w:val="24"/>
        </w:rPr>
        <w:t xml:space="preserve"> </w:t>
      </w:r>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Arial" w:hAnsi="Arial" w:eastAsia="宋体" w:cs="Arial"/>
          <w:sz w:val="24"/>
          <w:szCs w:val="24"/>
        </w:rPr>
      </w:pPr>
      <w:r>
        <w:rPr>
          <w:rFonts w:hint="eastAsia" w:ascii="黑体" w:hAnsi="宋体" w:eastAsia="黑体" w:cs="黑体"/>
          <w:kern w:val="0"/>
          <w:sz w:val="30"/>
          <w:szCs w:val="30"/>
          <w:lang w:val="en-US" w:eastAsia="zh-CN" w:bidi="ar"/>
        </w:rPr>
        <w:t>书面承诺</w:t>
      </w:r>
    </w:p>
    <w:p>
      <w:pPr>
        <w:keepNext w:val="0"/>
        <w:keepLines w:val="0"/>
        <w:widowControl/>
        <w:suppressLineNumbers w:val="0"/>
        <w:kinsoku/>
        <w:wordWrap/>
        <w:overflowPunct/>
        <w:topLinePunct w:val="0"/>
        <w:bidi w:val="0"/>
        <w:spacing w:before="0" w:beforeAutospacing="0" w:after="0" w:afterAutospacing="0" w:line="360" w:lineRule="auto"/>
        <w:ind w:left="0" w:right="0"/>
        <w:jc w:val="left"/>
        <w:rPr>
          <w:rFonts w:hint="default" w:ascii="Arial" w:hAnsi="Arial" w:eastAsia="宋体" w:cs="Arial"/>
          <w:sz w:val="24"/>
          <w:szCs w:val="24"/>
        </w:rPr>
      </w:pPr>
      <w:r>
        <w:rPr>
          <w:rFonts w:hint="default" w:ascii="Arial" w:hAnsi="Arial" w:eastAsia="宋体" w:cs="Arial"/>
          <w:kern w:val="0"/>
          <w:sz w:val="24"/>
          <w:szCs w:val="24"/>
          <w:lang w:val="en-US" w:eastAsia="zh-CN" w:bidi="ar"/>
        </w:rPr>
        <w:t xml:space="preserve"> </w:t>
      </w:r>
    </w:p>
    <w:p>
      <w:pPr>
        <w:keepNext w:val="0"/>
        <w:keepLines w:val="0"/>
        <w:widowControl/>
        <w:suppressLineNumbers w:val="0"/>
        <w:kinsoku/>
        <w:wordWrap/>
        <w:overflowPunct/>
        <w:topLinePunct w:val="0"/>
        <w:bidi w:val="0"/>
        <w:snapToGrid w:val="0"/>
        <w:spacing w:before="0" w:beforeAutospacing="0" w:after="0" w:afterAutospacing="0" w:line="360" w:lineRule="auto"/>
        <w:ind w:right="0"/>
        <w:jc w:val="both"/>
        <w:rPr>
          <w:rFonts w:hint="eastAsia" w:ascii="仿宋_GB2312" w:hAnsi="Calibri" w:eastAsia="仿宋_GB2312" w:cs="仿宋_GB2312"/>
          <w:b w:val="0"/>
          <w:bCs w:val="0"/>
          <w:kern w:val="0"/>
          <w:sz w:val="24"/>
          <w:szCs w:val="24"/>
          <w:u w:val="single"/>
          <w:lang w:val="en-US" w:eastAsia="zh-CN" w:bidi="ar"/>
        </w:rPr>
      </w:pPr>
      <w:r>
        <w:rPr>
          <w:rFonts w:hint="eastAsia" w:ascii="仿宋_GB2312" w:hAnsi="Calibri" w:eastAsia="仿宋_GB2312" w:cs="仿宋_GB2312"/>
          <w:b w:val="0"/>
          <w:bCs w:val="0"/>
          <w:kern w:val="0"/>
          <w:sz w:val="24"/>
          <w:szCs w:val="24"/>
          <w:lang w:val="en-US" w:eastAsia="zh-CN" w:bidi="ar"/>
        </w:rPr>
        <w:t>致：</w:t>
      </w:r>
      <w:r>
        <w:rPr>
          <w:rFonts w:hint="eastAsia" w:ascii="仿宋_GB2312" w:hAnsi="Calibri" w:eastAsia="仿宋_GB2312" w:cs="仿宋_GB2312"/>
          <w:b w:val="0"/>
          <w:bCs w:val="0"/>
          <w:kern w:val="0"/>
          <w:sz w:val="24"/>
          <w:szCs w:val="24"/>
          <w:u w:val="single"/>
          <w:lang w:val="en-US" w:eastAsia="zh-CN" w:bidi="ar"/>
        </w:rPr>
        <w:t>中国人民财产保险股份有限公司三亚市分公司</w:t>
      </w:r>
    </w:p>
    <w:p>
      <w:pPr>
        <w:keepNext w:val="0"/>
        <w:keepLines w:val="0"/>
        <w:widowControl/>
        <w:suppressLineNumbers w:val="0"/>
        <w:kinsoku/>
        <w:wordWrap/>
        <w:overflowPunct/>
        <w:topLinePunct w:val="0"/>
        <w:bidi w:val="0"/>
        <w:spacing w:before="0" w:beforeAutospacing="0" w:after="0" w:afterAutospacing="0" w:line="360" w:lineRule="auto"/>
        <w:ind w:left="0" w:right="0" w:firstLine="480" w:firstLineChars="200"/>
        <w:jc w:val="left"/>
        <w:rPr>
          <w:rFonts w:hint="default" w:ascii="Arial" w:hAnsi="Arial" w:eastAsia="宋体" w:cs="Arial"/>
          <w:sz w:val="24"/>
          <w:szCs w:val="24"/>
        </w:rPr>
      </w:pPr>
      <w:r>
        <w:rPr>
          <w:rFonts w:hint="default" w:ascii="Arial" w:hAnsi="Arial" w:eastAsia="宋体" w:cs="Arial"/>
          <w:kern w:val="0"/>
          <w:sz w:val="24"/>
          <w:szCs w:val="24"/>
          <w:lang w:val="en-US" w:eastAsia="zh-CN" w:bidi="ar"/>
        </w:rPr>
        <w:tab/>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Calibri" w:eastAsia="仿宋_GB2312" w:cs="仿宋_GB2312"/>
          <w:b w:val="0"/>
          <w:bCs w:val="0"/>
          <w:kern w:val="0"/>
          <w:sz w:val="24"/>
          <w:szCs w:val="24"/>
          <w:lang w:val="en-US" w:eastAsia="zh-CN" w:bidi="ar"/>
        </w:rPr>
      </w:pPr>
      <w:r>
        <w:rPr>
          <w:rFonts w:hint="eastAsia" w:ascii="仿宋_GB2312" w:hAnsi="Calibri" w:eastAsia="仿宋_GB2312" w:cs="仿宋_GB2312"/>
          <w:b w:val="0"/>
          <w:bCs w:val="0"/>
          <w:kern w:val="0"/>
          <w:sz w:val="24"/>
          <w:szCs w:val="24"/>
          <w:lang w:val="en-US" w:eastAsia="zh-CN" w:bidi="ar"/>
        </w:rPr>
        <w:t>我公司承诺如下：</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Calibri" w:eastAsia="仿宋_GB2312" w:cs="仿宋_GB2312"/>
          <w:b w:val="0"/>
          <w:bCs w:val="0"/>
          <w:kern w:val="0"/>
          <w:sz w:val="24"/>
          <w:szCs w:val="24"/>
          <w:lang w:val="en-US" w:eastAsia="zh-CN" w:bidi="ar"/>
        </w:rPr>
      </w:pPr>
      <w:r>
        <w:rPr>
          <w:rFonts w:hint="default" w:ascii="仿宋_GB2312" w:hAnsi="Calibri" w:eastAsia="仿宋_GB2312" w:cs="仿宋_GB2312"/>
          <w:b w:val="0"/>
          <w:bCs w:val="0"/>
          <w:kern w:val="0"/>
          <w:sz w:val="24"/>
          <w:szCs w:val="24"/>
          <w:lang w:val="en-US" w:eastAsia="zh-CN" w:bidi="ar"/>
        </w:rPr>
        <w:t>1</w:t>
      </w:r>
      <w:r>
        <w:rPr>
          <w:rFonts w:hint="eastAsia" w:ascii="仿宋_GB2312" w:hAnsi="Calibri" w:eastAsia="仿宋_GB2312" w:cs="仿宋_GB2312"/>
          <w:b w:val="0"/>
          <w:bCs w:val="0"/>
          <w:kern w:val="0"/>
          <w:sz w:val="24"/>
          <w:szCs w:val="24"/>
          <w:lang w:val="en-US" w:eastAsia="zh-CN" w:bidi="ar"/>
        </w:rPr>
        <w:t>、我公司具备具有独立承担民事责任的能力；</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Calibri" w:eastAsia="仿宋_GB2312" w:cs="仿宋_GB2312"/>
          <w:b w:val="0"/>
          <w:bCs w:val="0"/>
          <w:kern w:val="0"/>
          <w:sz w:val="24"/>
          <w:szCs w:val="24"/>
          <w:lang w:val="en-US" w:eastAsia="zh-CN" w:bidi="ar"/>
        </w:rPr>
      </w:pPr>
      <w:r>
        <w:rPr>
          <w:rFonts w:hint="eastAsia" w:ascii="仿宋_GB2312" w:hAnsi="Calibri" w:eastAsia="仿宋_GB2312" w:cs="仿宋_GB2312"/>
          <w:b w:val="0"/>
          <w:bCs w:val="0"/>
          <w:kern w:val="0"/>
          <w:sz w:val="24"/>
          <w:szCs w:val="24"/>
          <w:lang w:val="en-US" w:eastAsia="zh-CN" w:bidi="ar"/>
        </w:rPr>
        <w:t>2、我公司承诺与参与本项目的其他供应商单位负责人非同一人、不存在控股、管理关系；</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Calibri" w:eastAsia="仿宋_GB2312" w:cs="仿宋_GB2312"/>
          <w:b w:val="0"/>
          <w:bCs w:val="0"/>
          <w:kern w:val="0"/>
          <w:sz w:val="24"/>
          <w:szCs w:val="24"/>
          <w:lang w:val="en-US" w:eastAsia="zh-CN" w:bidi="ar"/>
        </w:rPr>
      </w:pPr>
      <w:r>
        <w:rPr>
          <w:rFonts w:hint="eastAsia" w:ascii="仿宋_GB2312" w:hAnsi="Calibri" w:eastAsia="仿宋_GB2312" w:cs="仿宋_GB2312"/>
          <w:b w:val="0"/>
          <w:bCs w:val="0"/>
          <w:kern w:val="0"/>
          <w:sz w:val="24"/>
          <w:szCs w:val="24"/>
          <w:lang w:val="en-US" w:eastAsia="zh-CN" w:bidi="ar"/>
        </w:rPr>
        <w:t>3、我公司具有</w:t>
      </w:r>
      <w:r>
        <w:rPr>
          <w:rFonts w:hint="eastAsia" w:ascii="仿宋_GB2312" w:hAnsi="宋体" w:eastAsia="仿宋_GB2312" w:cs="仿宋_GB2312"/>
          <w:kern w:val="0"/>
          <w:sz w:val="24"/>
          <w:szCs w:val="24"/>
          <w:lang w:val="en-US" w:eastAsia="zh-CN" w:bidi="ar"/>
        </w:rPr>
        <w:t>餐饮服务许可证</w:t>
      </w:r>
      <w:r>
        <w:rPr>
          <w:rFonts w:hint="eastAsia" w:ascii="仿宋_GB2312" w:hAnsi="Calibri" w:eastAsia="仿宋_GB2312" w:cs="仿宋_GB2312"/>
          <w:b w:val="0"/>
          <w:bCs w:val="0"/>
          <w:kern w:val="0"/>
          <w:sz w:val="24"/>
          <w:szCs w:val="24"/>
          <w:lang w:val="en-US" w:eastAsia="zh-CN" w:bidi="ar"/>
        </w:rPr>
        <w:t>；</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Calibri" w:eastAsia="仿宋_GB2312" w:cs="仿宋_GB2312"/>
          <w:b w:val="0"/>
          <w:bCs w:val="0"/>
          <w:kern w:val="0"/>
          <w:sz w:val="24"/>
          <w:szCs w:val="24"/>
          <w:lang w:val="en-US" w:eastAsia="zh-CN" w:bidi="ar"/>
        </w:rPr>
      </w:pPr>
      <w:r>
        <w:rPr>
          <w:rFonts w:hint="eastAsia" w:ascii="仿宋_GB2312" w:hAnsi="Calibri" w:eastAsia="仿宋_GB2312" w:cs="仿宋_GB2312"/>
          <w:b w:val="0"/>
          <w:bCs w:val="0"/>
          <w:kern w:val="0"/>
          <w:sz w:val="24"/>
          <w:szCs w:val="24"/>
          <w:lang w:val="en-US" w:eastAsia="zh-CN" w:bidi="ar"/>
        </w:rPr>
        <w:t>4、我公司承诺非联合体参与项目采购；</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eastAsia" w:ascii="仿宋_GB2312" w:hAnsi="Calibri" w:eastAsia="仿宋_GB2312" w:cs="仿宋_GB2312"/>
          <w:b w:val="0"/>
          <w:bCs w:val="0"/>
          <w:kern w:val="0"/>
          <w:sz w:val="24"/>
          <w:szCs w:val="24"/>
          <w:lang w:val="en-US" w:eastAsia="zh-CN" w:bidi="ar"/>
        </w:rPr>
      </w:pPr>
      <w:r>
        <w:rPr>
          <w:rFonts w:hint="eastAsia" w:ascii="仿宋_GB2312" w:hAnsi="Calibri" w:eastAsia="仿宋_GB2312" w:cs="仿宋_GB2312"/>
          <w:b w:val="0"/>
          <w:bCs w:val="0"/>
          <w:kern w:val="0"/>
          <w:sz w:val="24"/>
          <w:szCs w:val="24"/>
          <w:lang w:val="en-US" w:eastAsia="zh-CN" w:bidi="ar"/>
        </w:rPr>
        <w:t>5、</w:t>
      </w:r>
      <w:r>
        <w:rPr>
          <w:rFonts w:hint="default" w:ascii="仿宋_GB2312" w:hAnsi="Calibri" w:eastAsia="仿宋_GB2312" w:cs="仿宋_GB2312"/>
          <w:b w:val="0"/>
          <w:bCs w:val="0"/>
          <w:kern w:val="0"/>
          <w:sz w:val="24"/>
          <w:szCs w:val="24"/>
          <w:lang w:val="en-US" w:eastAsia="zh-CN" w:bidi="ar"/>
        </w:rPr>
        <w:t>近三年内无重大违法违规记录或失信行为</w:t>
      </w:r>
      <w:r>
        <w:rPr>
          <w:rFonts w:hint="eastAsia" w:ascii="仿宋_GB2312" w:hAnsi="Calibri" w:eastAsia="仿宋_GB2312" w:cs="仿宋_GB2312"/>
          <w:b w:val="0"/>
          <w:bCs w:val="0"/>
          <w:kern w:val="0"/>
          <w:sz w:val="24"/>
          <w:szCs w:val="24"/>
          <w:lang w:val="en-US" w:eastAsia="zh-CN" w:bidi="ar"/>
        </w:rPr>
        <w:t>；（供应商选择提供确认函适用）</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eastAsia" w:ascii="仿宋_GB2312" w:hAnsi="Calibri" w:eastAsia="仿宋_GB2312" w:cs="仿宋_GB2312"/>
          <w:b w:val="0"/>
          <w:bCs w:val="0"/>
          <w:kern w:val="0"/>
          <w:sz w:val="24"/>
          <w:szCs w:val="24"/>
          <w:lang w:val="en-US" w:eastAsia="zh-CN" w:bidi="ar"/>
        </w:rPr>
      </w:pPr>
      <w:r>
        <w:rPr>
          <w:rFonts w:hint="eastAsia" w:ascii="仿宋_GB2312" w:hAnsi="Calibri" w:eastAsia="仿宋_GB2312" w:cs="仿宋_GB2312"/>
          <w:b w:val="0"/>
          <w:bCs w:val="0"/>
          <w:kern w:val="0"/>
          <w:sz w:val="24"/>
          <w:szCs w:val="24"/>
          <w:lang w:val="en-US" w:eastAsia="zh-CN" w:bidi="ar"/>
        </w:rPr>
        <w:t>6、我公司具有依法缴纳税收记录；（供应商选择提供确认函适用）</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Calibri" w:eastAsia="仿宋_GB2312" w:cs="仿宋_GB2312"/>
          <w:b w:val="0"/>
          <w:bCs w:val="0"/>
          <w:kern w:val="0"/>
          <w:sz w:val="24"/>
          <w:szCs w:val="24"/>
          <w:lang w:val="en-US" w:eastAsia="zh-CN" w:bidi="ar"/>
        </w:rPr>
      </w:pPr>
      <w:r>
        <w:rPr>
          <w:rFonts w:hint="eastAsia" w:ascii="仿宋_GB2312" w:hAnsi="Calibri" w:eastAsia="仿宋_GB2312" w:cs="仿宋_GB2312"/>
          <w:b w:val="0"/>
          <w:bCs w:val="0"/>
          <w:kern w:val="0"/>
          <w:sz w:val="24"/>
          <w:szCs w:val="24"/>
          <w:lang w:val="en-US" w:eastAsia="zh-CN" w:bidi="ar"/>
        </w:rPr>
        <w:t>若我公司不符合上述要求，我公司将无条件地退出本项目，并承担因此引起的一切后果。特此声明。</w:t>
      </w:r>
      <w:r>
        <w:rPr>
          <w:rFonts w:hint="default" w:ascii="仿宋_GB2312" w:hAnsi="Calibri" w:eastAsia="仿宋_GB2312" w:cs="仿宋_GB2312"/>
          <w:b w:val="0"/>
          <w:bCs w:val="0"/>
          <w:kern w:val="0"/>
          <w:sz w:val="24"/>
          <w:szCs w:val="24"/>
          <w:lang w:val="en-US" w:eastAsia="zh-CN" w:bidi="ar"/>
        </w:rPr>
        <w:t xml:space="preserve"> </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Calibri" w:eastAsia="仿宋_GB2312" w:cs="仿宋_GB2312"/>
          <w:b w:val="0"/>
          <w:bCs w:val="0"/>
          <w:kern w:val="0"/>
          <w:sz w:val="24"/>
          <w:szCs w:val="24"/>
          <w:lang w:val="en-US" w:eastAsia="zh-CN" w:bidi="ar"/>
        </w:rPr>
      </w:pPr>
      <w:r>
        <w:rPr>
          <w:rFonts w:hint="default" w:ascii="仿宋_GB2312" w:hAnsi="Calibri" w:eastAsia="仿宋_GB2312" w:cs="仿宋_GB2312"/>
          <w:b w:val="0"/>
          <w:bCs w:val="0"/>
          <w:kern w:val="0"/>
          <w:sz w:val="24"/>
          <w:szCs w:val="24"/>
          <w:lang w:val="en-US" w:eastAsia="zh-CN" w:bidi="ar"/>
        </w:rPr>
        <w:t xml:space="preserve"> </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Calibri" w:eastAsia="仿宋_GB2312" w:cs="仿宋_GB2312"/>
          <w:b w:val="0"/>
          <w:bCs w:val="0"/>
          <w:kern w:val="0"/>
          <w:sz w:val="24"/>
          <w:szCs w:val="24"/>
          <w:lang w:val="en-US" w:eastAsia="zh-CN" w:bidi="ar"/>
        </w:rPr>
      </w:pPr>
      <w:r>
        <w:rPr>
          <w:rFonts w:hint="eastAsia" w:ascii="仿宋_GB2312" w:hAnsi="Calibri" w:eastAsia="仿宋_GB2312" w:cs="仿宋_GB2312"/>
          <w:b w:val="0"/>
          <w:bCs w:val="0"/>
          <w:kern w:val="0"/>
          <w:sz w:val="24"/>
          <w:szCs w:val="24"/>
          <w:lang w:val="en-US" w:eastAsia="zh-CN" w:bidi="ar"/>
        </w:rPr>
        <w:t>供应商名称：公章</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Calibri" w:eastAsia="仿宋_GB2312" w:cs="仿宋_GB2312"/>
          <w:b w:val="0"/>
          <w:bCs w:val="0"/>
          <w:kern w:val="0"/>
          <w:sz w:val="24"/>
          <w:szCs w:val="24"/>
          <w:lang w:val="en-US" w:eastAsia="zh-CN" w:bidi="ar"/>
        </w:rPr>
      </w:pPr>
      <w:r>
        <w:rPr>
          <w:rFonts w:hint="eastAsia" w:ascii="仿宋_GB2312" w:hAnsi="Calibri" w:eastAsia="仿宋_GB2312" w:cs="仿宋_GB2312"/>
          <w:b w:val="0"/>
          <w:bCs w:val="0"/>
          <w:kern w:val="0"/>
          <w:sz w:val="24"/>
          <w:szCs w:val="24"/>
          <w:lang w:val="en-US" w:eastAsia="zh-CN" w:bidi="ar"/>
        </w:rPr>
        <w:t xml:space="preserve">法定代表人或其授权代表签字或签章：       </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firstLine="564" w:firstLineChars="235"/>
        <w:jc w:val="left"/>
        <w:rPr>
          <w:rFonts w:hint="default" w:ascii="仿宋_GB2312" w:hAnsi="Calibri" w:eastAsia="仿宋_GB2312" w:cs="仿宋_GB2312"/>
          <w:b w:val="0"/>
          <w:bCs w:val="0"/>
          <w:kern w:val="0"/>
          <w:sz w:val="24"/>
          <w:szCs w:val="24"/>
          <w:lang w:val="en-US" w:eastAsia="zh-CN" w:bidi="ar"/>
        </w:rPr>
      </w:pPr>
      <w:r>
        <w:rPr>
          <w:rFonts w:hint="eastAsia" w:ascii="仿宋_GB2312" w:hAnsi="Calibri" w:eastAsia="仿宋_GB2312" w:cs="仿宋_GB2312"/>
          <w:b w:val="0"/>
          <w:bCs w:val="0"/>
          <w:kern w:val="0"/>
          <w:sz w:val="24"/>
          <w:szCs w:val="24"/>
          <w:lang w:val="en-US" w:eastAsia="zh-CN" w:bidi="ar"/>
        </w:rPr>
        <w:t>日期：</w:t>
      </w:r>
    </w:p>
    <w:p>
      <w:pPr>
        <w:keepNext w:val="0"/>
        <w:keepLines w:val="0"/>
        <w:widowControl/>
        <w:suppressLineNumbers w:val="0"/>
        <w:kinsoku/>
        <w:wordWrap/>
        <w:overflowPunct/>
        <w:topLinePunct w:val="0"/>
        <w:bidi w:val="0"/>
        <w:spacing w:before="0" w:beforeAutospacing="0" w:after="0" w:afterAutospacing="0" w:line="360" w:lineRule="auto"/>
        <w:ind w:left="0" w:right="0"/>
        <w:jc w:val="both"/>
        <w:rPr>
          <w:rFonts w:hint="eastAsia" w:ascii="宋体" w:hAnsi="宋体" w:eastAsia="宋体" w:cs="宋体"/>
          <w:b/>
          <w:bCs/>
          <w:kern w:val="44"/>
          <w:sz w:val="24"/>
          <w:szCs w:val="24"/>
        </w:rPr>
      </w:pPr>
      <w:bookmarkStart w:id="15" w:name="_Toc4181"/>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_GB2312" w:hAnsi="宋体" w:eastAsia="仿宋_GB2312" w:cstheme="minorBidi"/>
          <w:b/>
          <w:bCs/>
          <w:color w:val="auto"/>
          <w:kern w:val="44"/>
          <w:sz w:val="28"/>
          <w:szCs w:val="28"/>
          <w:lang w:val="en-US" w:eastAsia="zh-CN" w:bidi="ar-SA"/>
        </w:rPr>
      </w:pPr>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_GB2312" w:hAnsi="宋体" w:eastAsia="仿宋_GB2312" w:cstheme="minorBidi"/>
          <w:b/>
          <w:bCs/>
          <w:color w:val="auto"/>
          <w:kern w:val="44"/>
          <w:sz w:val="28"/>
          <w:szCs w:val="28"/>
          <w:lang w:val="en-US" w:eastAsia="zh-CN" w:bidi="ar-SA"/>
        </w:rPr>
      </w:pPr>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宋体" w:hAnsi="宋体" w:eastAsia="宋体" w:cs="宋体"/>
          <w:i/>
          <w:iCs w:val="0"/>
          <w:color w:val="0000CC"/>
          <w:sz w:val="24"/>
          <w:szCs w:val="24"/>
        </w:rPr>
      </w:pPr>
      <w:r>
        <w:rPr>
          <w:rFonts w:hint="eastAsia" w:ascii="仿宋_GB2312" w:hAnsi="宋体" w:eastAsia="仿宋_GB2312" w:cstheme="minorBidi"/>
          <w:b/>
          <w:bCs/>
          <w:color w:val="auto"/>
          <w:kern w:val="44"/>
          <w:sz w:val="28"/>
          <w:szCs w:val="28"/>
          <w:lang w:val="en-US" w:eastAsia="zh-CN" w:bidi="ar-SA"/>
        </w:rPr>
        <w:t>第五章 采购项目要求</w:t>
      </w:r>
      <w:bookmarkEnd w:id="15"/>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仿宋" w:hAnsi="仿宋" w:eastAsia="仿宋" w:cs="仿宋"/>
          <w:i w:val="0"/>
          <w:iCs/>
          <w:color w:val="auto"/>
          <w:kern w:val="0"/>
          <w:sz w:val="24"/>
          <w:szCs w:val="24"/>
          <w:lang w:val="en-US" w:eastAsia="zh-CN" w:bidi="ar"/>
        </w:rPr>
      </w:pPr>
      <w:r>
        <w:rPr>
          <w:rFonts w:hint="eastAsia" w:ascii="仿宋" w:hAnsi="仿宋" w:eastAsia="仿宋" w:cs="仿宋"/>
          <w:i/>
          <w:iCs w:val="0"/>
          <w:color w:val="auto"/>
          <w:kern w:val="0"/>
          <w:sz w:val="24"/>
          <w:szCs w:val="24"/>
          <w:lang w:val="en-US" w:eastAsia="zh-CN" w:bidi="ar"/>
        </w:rPr>
        <w:t>一、</w:t>
      </w:r>
      <w:r>
        <w:rPr>
          <w:rFonts w:hint="eastAsia" w:ascii="仿宋" w:hAnsi="仿宋" w:eastAsia="仿宋" w:cs="仿宋"/>
          <w:kern w:val="0"/>
          <w:sz w:val="24"/>
          <w:szCs w:val="24"/>
          <w:lang w:val="en-US" w:eastAsia="zh-CN" w:bidi="ar-SA"/>
        </w:rPr>
        <w:t>采购项目背景</w:t>
      </w:r>
    </w:p>
    <w:p>
      <w:pPr>
        <w:keepNext w:val="0"/>
        <w:keepLines w:val="0"/>
        <w:pageBreakBefore w:val="0"/>
        <w:kinsoku/>
        <w:wordWrap/>
        <w:overflowPunct/>
        <w:topLinePunct w:val="0"/>
        <w:bidi w:val="0"/>
        <w:spacing w:line="460" w:lineRule="exact"/>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为保证员工用餐，拟对三亚市分公司员工食堂服务进行采购。</w:t>
      </w:r>
    </w:p>
    <w:p>
      <w:pPr>
        <w:keepNext w:val="0"/>
        <w:keepLines w:val="0"/>
        <w:pageBreakBefore w:val="0"/>
        <w:kinsoku/>
        <w:wordWrap/>
        <w:overflowPunct/>
        <w:topLinePunct w:val="0"/>
        <w:bidi w:val="0"/>
        <w:spacing w:line="460" w:lineRule="exact"/>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二、采购内容</w:t>
      </w:r>
    </w:p>
    <w:p>
      <w:pPr>
        <w:pStyle w:val="26"/>
        <w:keepNext w:val="0"/>
        <w:keepLines w:val="0"/>
        <w:pageBreakBefore w:val="0"/>
        <w:kinsoku/>
        <w:wordWrap/>
        <w:overflowPunct/>
        <w:topLinePunct w:val="0"/>
        <w:bidi w:val="0"/>
        <w:spacing w:line="460" w:lineRule="exact"/>
        <w:ind w:firstLine="480" w:firstLineChars="200"/>
        <w:textAlignment w:val="auto"/>
        <w:rPr>
          <w:rFonts w:hint="eastAsia" w:ascii="仿宋" w:hAnsi="仿宋" w:eastAsia="仿宋" w:cs="仿宋"/>
          <w:kern w:val="0"/>
          <w:sz w:val="24"/>
          <w:szCs w:val="24"/>
          <w:lang w:val="en-GB" w:eastAsia="zh-CN"/>
        </w:rPr>
      </w:pPr>
      <w:r>
        <w:rPr>
          <w:rFonts w:hint="eastAsia" w:ascii="仿宋" w:hAnsi="仿宋" w:eastAsia="仿宋" w:cs="仿宋"/>
          <w:kern w:val="0"/>
          <w:sz w:val="24"/>
          <w:szCs w:val="24"/>
          <w:lang w:val="en-GB"/>
        </w:rPr>
        <w:t>（一）项目服务地点：</w:t>
      </w:r>
      <w:r>
        <w:rPr>
          <w:rFonts w:hint="eastAsia" w:ascii="仿宋" w:hAnsi="仿宋" w:eastAsia="仿宋" w:cs="仿宋"/>
          <w:kern w:val="0"/>
          <w:sz w:val="24"/>
          <w:szCs w:val="24"/>
          <w:lang w:val="zh-CN"/>
        </w:rPr>
        <w:t>中国人民财产保险股份有限公司</w:t>
      </w:r>
      <w:r>
        <w:rPr>
          <w:rFonts w:hint="eastAsia" w:ascii="仿宋" w:hAnsi="仿宋" w:eastAsia="仿宋" w:cs="仿宋"/>
          <w:kern w:val="0"/>
          <w:sz w:val="24"/>
          <w:szCs w:val="24"/>
          <w:lang w:val="en-US" w:eastAsia="zh-CN"/>
        </w:rPr>
        <w:t>三亚</w:t>
      </w:r>
      <w:r>
        <w:rPr>
          <w:rFonts w:hint="eastAsia" w:ascii="仿宋" w:hAnsi="仿宋" w:eastAsia="仿宋" w:cs="仿宋"/>
          <w:kern w:val="0"/>
          <w:sz w:val="24"/>
          <w:szCs w:val="24"/>
          <w:lang w:val="en-GB"/>
        </w:rPr>
        <w:t>市</w:t>
      </w:r>
      <w:r>
        <w:rPr>
          <w:rFonts w:hint="eastAsia" w:ascii="仿宋" w:hAnsi="仿宋" w:eastAsia="仿宋" w:cs="仿宋"/>
          <w:kern w:val="0"/>
          <w:sz w:val="24"/>
          <w:szCs w:val="24"/>
          <w:lang w:val="en-US" w:eastAsia="zh-CN"/>
        </w:rPr>
        <w:t>分</w:t>
      </w:r>
      <w:r>
        <w:rPr>
          <w:rFonts w:hint="eastAsia" w:ascii="仿宋" w:hAnsi="仿宋" w:eastAsia="仿宋" w:cs="仿宋"/>
          <w:kern w:val="0"/>
          <w:sz w:val="24"/>
          <w:szCs w:val="24"/>
          <w:lang w:val="en-GB" w:eastAsia="zh-CN"/>
        </w:rPr>
        <w:t>公司</w:t>
      </w:r>
      <w:r>
        <w:rPr>
          <w:rFonts w:hint="eastAsia" w:ascii="仿宋" w:hAnsi="仿宋" w:eastAsia="仿宋" w:cs="仿宋"/>
          <w:kern w:val="0"/>
          <w:sz w:val="24"/>
          <w:szCs w:val="24"/>
          <w:lang w:val="en-US" w:eastAsia="zh-CN"/>
        </w:rPr>
        <w:t>食堂</w:t>
      </w:r>
    </w:p>
    <w:p>
      <w:pPr>
        <w:pStyle w:val="26"/>
        <w:keepNext w:val="0"/>
        <w:keepLines w:val="0"/>
        <w:pageBreakBefore w:val="0"/>
        <w:kinsoku/>
        <w:wordWrap/>
        <w:overflowPunct/>
        <w:topLinePunct w:val="0"/>
        <w:bidi w:val="0"/>
        <w:spacing w:line="460" w:lineRule="exact"/>
        <w:ind w:firstLine="480" w:firstLineChars="200"/>
        <w:textAlignment w:val="auto"/>
        <w:rPr>
          <w:rFonts w:hint="eastAsia" w:ascii="仿宋" w:hAnsi="仿宋" w:eastAsia="仿宋" w:cs="仿宋"/>
          <w:kern w:val="0"/>
          <w:sz w:val="24"/>
          <w:szCs w:val="24"/>
          <w:lang w:val="en-GB"/>
        </w:rPr>
      </w:pPr>
      <w:r>
        <w:rPr>
          <w:rFonts w:hint="eastAsia" w:ascii="仿宋" w:hAnsi="仿宋" w:eastAsia="仿宋" w:cs="仿宋"/>
          <w:kern w:val="0"/>
          <w:sz w:val="24"/>
          <w:szCs w:val="24"/>
          <w:lang w:val="en-GB"/>
        </w:rPr>
        <w:t>（二）项目概述：我分公司拟采购</w:t>
      </w:r>
      <w:r>
        <w:rPr>
          <w:rFonts w:hint="eastAsia" w:ascii="仿宋" w:hAnsi="仿宋" w:eastAsia="仿宋" w:cs="仿宋"/>
          <w:kern w:val="0"/>
          <w:sz w:val="24"/>
          <w:szCs w:val="24"/>
          <w:lang w:val="en-US" w:eastAsia="zh-CN"/>
        </w:rPr>
        <w:t>食堂</w:t>
      </w:r>
      <w:r>
        <w:rPr>
          <w:rFonts w:hint="eastAsia" w:ascii="仿宋" w:hAnsi="仿宋" w:eastAsia="仿宋" w:cs="仿宋"/>
          <w:kern w:val="0"/>
          <w:sz w:val="24"/>
          <w:szCs w:val="24"/>
          <w:lang w:val="en-GB"/>
        </w:rPr>
        <w:t>服务单位，对</w:t>
      </w:r>
      <w:r>
        <w:rPr>
          <w:rFonts w:hint="eastAsia" w:ascii="仿宋" w:hAnsi="仿宋" w:eastAsia="仿宋" w:cs="仿宋"/>
          <w:kern w:val="0"/>
          <w:sz w:val="24"/>
          <w:szCs w:val="24"/>
          <w:lang w:val="en-US" w:eastAsia="zh-CN"/>
        </w:rPr>
        <w:t>三亚</w:t>
      </w:r>
      <w:r>
        <w:rPr>
          <w:rFonts w:hint="eastAsia" w:ascii="仿宋" w:hAnsi="仿宋" w:eastAsia="仿宋" w:cs="仿宋"/>
          <w:kern w:val="0"/>
          <w:sz w:val="24"/>
          <w:szCs w:val="24"/>
          <w:lang w:val="en-GB"/>
        </w:rPr>
        <w:t>市</w:t>
      </w:r>
      <w:r>
        <w:rPr>
          <w:rFonts w:hint="eastAsia" w:ascii="仿宋" w:hAnsi="仿宋" w:eastAsia="仿宋" w:cs="仿宋"/>
          <w:kern w:val="0"/>
          <w:sz w:val="24"/>
          <w:szCs w:val="24"/>
          <w:lang w:val="en-US" w:eastAsia="zh-CN"/>
        </w:rPr>
        <w:t>分</w:t>
      </w:r>
      <w:r>
        <w:rPr>
          <w:rFonts w:hint="eastAsia" w:ascii="仿宋" w:hAnsi="仿宋" w:eastAsia="仿宋" w:cs="仿宋"/>
          <w:kern w:val="0"/>
          <w:sz w:val="24"/>
          <w:szCs w:val="24"/>
          <w:lang w:val="en-GB" w:eastAsia="zh-CN"/>
        </w:rPr>
        <w:t>公司</w:t>
      </w:r>
      <w:r>
        <w:rPr>
          <w:rFonts w:hint="eastAsia" w:ascii="仿宋" w:hAnsi="仿宋" w:eastAsia="仿宋" w:cs="仿宋"/>
          <w:kern w:val="0"/>
          <w:sz w:val="24"/>
          <w:szCs w:val="24"/>
          <w:lang w:val="en-GB"/>
        </w:rPr>
        <w:t>提供</w:t>
      </w:r>
      <w:r>
        <w:rPr>
          <w:rFonts w:hint="eastAsia" w:ascii="仿宋" w:hAnsi="仿宋" w:eastAsia="仿宋" w:cs="仿宋"/>
          <w:kern w:val="0"/>
          <w:sz w:val="24"/>
          <w:szCs w:val="24"/>
          <w:lang w:val="en-US" w:eastAsia="zh-CN"/>
        </w:rPr>
        <w:t>员工食堂</w:t>
      </w:r>
      <w:r>
        <w:rPr>
          <w:rFonts w:hint="eastAsia" w:ascii="仿宋" w:hAnsi="仿宋" w:eastAsia="仿宋" w:cs="仿宋"/>
          <w:kern w:val="0"/>
          <w:sz w:val="24"/>
          <w:szCs w:val="24"/>
          <w:lang w:val="en-GB"/>
        </w:rPr>
        <w:t>服务；</w:t>
      </w:r>
    </w:p>
    <w:p>
      <w:pPr>
        <w:pStyle w:val="26"/>
        <w:keepNext w:val="0"/>
        <w:keepLines w:val="0"/>
        <w:pageBreakBefore w:val="0"/>
        <w:kinsoku/>
        <w:wordWrap/>
        <w:overflowPunct/>
        <w:topLinePunct w:val="0"/>
        <w:bidi w:val="0"/>
        <w:spacing w:line="460" w:lineRule="exact"/>
        <w:ind w:firstLine="480" w:firstLineChars="200"/>
        <w:textAlignment w:val="auto"/>
        <w:rPr>
          <w:rFonts w:hint="eastAsia" w:ascii="仿宋" w:hAnsi="仿宋" w:eastAsia="仿宋" w:cs="仿宋"/>
          <w:kern w:val="0"/>
          <w:sz w:val="24"/>
          <w:szCs w:val="24"/>
          <w:lang w:val="en-GB"/>
        </w:rPr>
      </w:pPr>
      <w:r>
        <w:rPr>
          <w:rFonts w:hint="eastAsia" w:ascii="仿宋" w:hAnsi="仿宋" w:eastAsia="仿宋" w:cs="仿宋"/>
          <w:kern w:val="0"/>
          <w:sz w:val="24"/>
          <w:szCs w:val="24"/>
          <w:lang w:val="en-GB"/>
        </w:rPr>
        <w:t>（三）采购服务人员需求：</w:t>
      </w:r>
      <w:r>
        <w:rPr>
          <w:rFonts w:hint="eastAsia" w:ascii="仿宋" w:hAnsi="仿宋" w:eastAsia="仿宋" w:cs="仿宋"/>
          <w:kern w:val="0"/>
          <w:sz w:val="24"/>
          <w:szCs w:val="24"/>
          <w:lang w:val="en-US" w:eastAsia="zh-CN"/>
        </w:rPr>
        <w:t>食堂服务</w:t>
      </w:r>
      <w:r>
        <w:rPr>
          <w:rFonts w:hint="eastAsia" w:ascii="仿宋" w:hAnsi="仿宋" w:eastAsia="仿宋" w:cs="仿宋"/>
          <w:kern w:val="0"/>
          <w:sz w:val="24"/>
          <w:szCs w:val="24"/>
          <w:lang w:val="en-GB"/>
        </w:rPr>
        <w:t>。</w:t>
      </w:r>
    </w:p>
    <w:p>
      <w:pPr>
        <w:keepNext w:val="0"/>
        <w:keepLines w:val="0"/>
        <w:pageBreakBefore w:val="0"/>
        <w:kinsoku/>
        <w:wordWrap/>
        <w:overflowPunct/>
        <w:topLinePunct w:val="0"/>
        <w:bidi w:val="0"/>
        <w:spacing w:line="460" w:lineRule="exact"/>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i w:val="0"/>
          <w:iCs/>
          <w:color w:val="auto"/>
          <w:kern w:val="0"/>
          <w:sz w:val="24"/>
          <w:szCs w:val="24"/>
          <w:lang w:val="en-US" w:eastAsia="zh-CN" w:bidi="ar"/>
        </w:rPr>
        <w:t>三、</w:t>
      </w:r>
      <w:r>
        <w:rPr>
          <w:rFonts w:hint="eastAsia" w:ascii="仿宋" w:hAnsi="仿宋" w:eastAsia="仿宋" w:cs="仿宋"/>
          <w:kern w:val="0"/>
          <w:sz w:val="24"/>
          <w:szCs w:val="24"/>
          <w:lang w:val="en-US" w:eastAsia="zh-CN" w:bidi="ar-SA"/>
        </w:rPr>
        <w:t>付款方式</w:t>
      </w:r>
    </w:p>
    <w:p>
      <w:pPr>
        <w:keepNext w:val="0"/>
        <w:keepLines w:val="0"/>
        <w:pageBreakBefore w:val="0"/>
        <w:kinsoku/>
        <w:wordWrap/>
        <w:overflowPunct/>
        <w:topLinePunct w:val="0"/>
        <w:autoSpaceDE w:val="0"/>
        <w:autoSpaceDN w:val="0"/>
        <w:bidi w:val="0"/>
        <w:adjustRightInd w:val="0"/>
        <w:snapToGrid w:val="0"/>
        <w:spacing w:line="460" w:lineRule="exact"/>
        <w:ind w:firstLine="480" w:firstLineChars="200"/>
        <w:textAlignment w:val="auto"/>
        <w:rPr>
          <w:rFonts w:hint="eastAsia" w:ascii="仿宋" w:hAnsi="仿宋" w:eastAsia="仿宋" w:cs="仿宋"/>
          <w:kern w:val="0"/>
          <w:sz w:val="24"/>
          <w:szCs w:val="24"/>
          <w:lang w:val="en-GB" w:eastAsia="zh-CN" w:bidi="ar-SA"/>
        </w:rPr>
      </w:pPr>
      <w:r>
        <w:rPr>
          <w:rFonts w:hint="eastAsia" w:ascii="仿宋" w:hAnsi="仿宋" w:eastAsia="仿宋" w:cs="仿宋"/>
          <w:kern w:val="0"/>
          <w:sz w:val="24"/>
          <w:szCs w:val="24"/>
          <w:lang w:val="en-GB" w:eastAsia="zh-CN" w:bidi="ar-SA"/>
        </w:rPr>
        <w:t>（一）本次</w:t>
      </w:r>
      <w:r>
        <w:rPr>
          <w:rFonts w:hint="eastAsia" w:ascii="仿宋" w:hAnsi="仿宋" w:eastAsia="仿宋" w:cs="仿宋"/>
          <w:kern w:val="0"/>
          <w:sz w:val="24"/>
          <w:szCs w:val="24"/>
          <w:lang w:val="en-US" w:eastAsia="zh-CN" w:bidi="ar-SA"/>
        </w:rPr>
        <w:t>食堂</w:t>
      </w:r>
      <w:r>
        <w:rPr>
          <w:rFonts w:hint="eastAsia" w:ascii="仿宋" w:hAnsi="仿宋" w:eastAsia="仿宋" w:cs="仿宋"/>
          <w:kern w:val="0"/>
          <w:sz w:val="24"/>
          <w:szCs w:val="24"/>
          <w:lang w:val="en-GB" w:eastAsia="zh-CN" w:bidi="ar-SA"/>
        </w:rPr>
        <w:t>服务项目</w:t>
      </w:r>
      <w:r>
        <w:rPr>
          <w:rFonts w:hint="eastAsia" w:ascii="仿宋" w:hAnsi="仿宋" w:eastAsia="仿宋" w:cs="仿宋"/>
          <w:kern w:val="0"/>
          <w:sz w:val="24"/>
          <w:szCs w:val="24"/>
          <w:lang w:val="en-US" w:eastAsia="zh-CN" w:bidi="ar-SA"/>
        </w:rPr>
        <w:t>可先</w:t>
      </w:r>
      <w:r>
        <w:rPr>
          <w:rFonts w:hint="eastAsia" w:ascii="仿宋" w:hAnsi="仿宋" w:eastAsia="仿宋" w:cs="仿宋"/>
          <w:kern w:val="0"/>
          <w:sz w:val="24"/>
          <w:szCs w:val="24"/>
          <w:lang w:val="en-GB" w:eastAsia="zh-CN" w:bidi="ar-SA"/>
        </w:rPr>
        <w:t>预付款。</w:t>
      </w:r>
    </w:p>
    <w:p>
      <w:pPr>
        <w:keepNext w:val="0"/>
        <w:keepLines w:val="0"/>
        <w:pageBreakBefore w:val="0"/>
        <w:kinsoku/>
        <w:wordWrap/>
        <w:overflowPunct/>
        <w:topLinePunct w:val="0"/>
        <w:autoSpaceDE w:val="0"/>
        <w:autoSpaceDN w:val="0"/>
        <w:bidi w:val="0"/>
        <w:adjustRightInd w:val="0"/>
        <w:snapToGrid w:val="0"/>
        <w:spacing w:line="46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kern w:val="0"/>
          <w:sz w:val="24"/>
          <w:szCs w:val="24"/>
          <w:lang w:val="en-GB" w:eastAsia="zh-CN" w:bidi="ar-SA"/>
        </w:rPr>
        <w:t>（二）采购方在向供应商转账支付款项时，需收到供应商按照采购方要求开具的相对应金额增值税专用发票</w:t>
      </w:r>
      <w:r>
        <w:rPr>
          <w:rFonts w:hint="eastAsia" w:ascii="仿宋" w:hAnsi="仿宋" w:eastAsia="仿宋" w:cs="仿宋"/>
          <w:kern w:val="0"/>
          <w:sz w:val="24"/>
          <w:szCs w:val="24"/>
          <w:lang w:val="en-US" w:eastAsia="zh-CN" w:bidi="ar-SA"/>
        </w:rPr>
        <w:t>和用餐人员明细清单</w:t>
      </w:r>
      <w:r>
        <w:rPr>
          <w:rFonts w:hint="eastAsia" w:ascii="仿宋" w:hAnsi="仿宋" w:eastAsia="仿宋" w:cs="仿宋"/>
          <w:kern w:val="0"/>
          <w:sz w:val="24"/>
          <w:szCs w:val="24"/>
          <w:lang w:val="en-GB" w:eastAsia="zh-CN" w:bidi="ar-SA"/>
        </w:rPr>
        <w:t>。</w:t>
      </w:r>
    </w:p>
    <w:p>
      <w:pPr>
        <w:keepNext w:val="0"/>
        <w:keepLines w:val="0"/>
        <w:pageBreakBefore w:val="0"/>
        <w:kinsoku/>
        <w:wordWrap/>
        <w:overflowPunct/>
        <w:topLinePunct w:val="0"/>
        <w:autoSpaceDE w:val="0"/>
        <w:autoSpaceDN w:val="0"/>
        <w:bidi w:val="0"/>
        <w:adjustRightInd w:val="0"/>
        <w:snapToGrid w:val="0"/>
        <w:spacing w:line="460" w:lineRule="exact"/>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四、食堂服务方式</w:t>
      </w:r>
    </w:p>
    <w:p>
      <w:pPr>
        <w:keepNext w:val="0"/>
        <w:keepLines w:val="0"/>
        <w:pageBreakBefore w:val="0"/>
        <w:kinsoku/>
        <w:wordWrap/>
        <w:overflowPunct/>
        <w:topLinePunct w:val="0"/>
        <w:autoSpaceDE w:val="0"/>
        <w:autoSpaceDN w:val="0"/>
        <w:bidi w:val="0"/>
        <w:adjustRightInd w:val="0"/>
        <w:snapToGrid w:val="0"/>
        <w:spacing w:line="460" w:lineRule="exact"/>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1、甲方为乙方免费提供食堂厨房常用设备，如需增加食堂设备和用具，乙方应书面提出申请报甲方，经甲方核准后，由甲方负责购买。</w:t>
      </w:r>
    </w:p>
    <w:p>
      <w:pPr>
        <w:keepNext w:val="0"/>
        <w:keepLines w:val="0"/>
        <w:pageBreakBefore w:val="0"/>
        <w:kinsoku/>
        <w:wordWrap/>
        <w:overflowPunct/>
        <w:topLinePunct w:val="0"/>
        <w:autoSpaceDE w:val="0"/>
        <w:autoSpaceDN w:val="0"/>
        <w:bidi w:val="0"/>
        <w:adjustRightInd w:val="0"/>
        <w:snapToGrid w:val="0"/>
        <w:spacing w:line="460" w:lineRule="exact"/>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2、在经营承包期间，乙方自行采购、加工，自负盈亏。食堂的水电燃气费用由乙方负责。</w:t>
      </w:r>
    </w:p>
    <w:p>
      <w:pPr>
        <w:keepNext w:val="0"/>
        <w:keepLines w:val="0"/>
        <w:pageBreakBefore w:val="0"/>
        <w:kinsoku/>
        <w:wordWrap/>
        <w:overflowPunct/>
        <w:topLinePunct w:val="0"/>
        <w:autoSpaceDE w:val="0"/>
        <w:autoSpaceDN w:val="0"/>
        <w:bidi w:val="0"/>
        <w:adjustRightInd w:val="0"/>
        <w:snapToGrid w:val="0"/>
        <w:spacing w:line="460" w:lineRule="exact"/>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3、食堂厨师、配菜师的薪资由乙方承担。</w:t>
      </w:r>
    </w:p>
    <w:p>
      <w:pPr>
        <w:keepNext w:val="0"/>
        <w:keepLines w:val="0"/>
        <w:pageBreakBefore w:val="0"/>
        <w:kinsoku/>
        <w:wordWrap/>
        <w:overflowPunct/>
        <w:topLinePunct w:val="0"/>
        <w:autoSpaceDE w:val="0"/>
        <w:autoSpaceDN w:val="0"/>
        <w:bidi w:val="0"/>
        <w:adjustRightInd w:val="0"/>
        <w:snapToGrid w:val="0"/>
        <w:spacing w:line="460" w:lineRule="exact"/>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4、食堂员工工作服、清洁卫生如拉圾袋和清洁剂之类的用品费用由乙方自行负责。</w:t>
      </w:r>
    </w:p>
    <w:p>
      <w:pPr>
        <w:keepNext w:val="0"/>
        <w:keepLines w:val="0"/>
        <w:pageBreakBefore w:val="0"/>
        <w:kinsoku/>
        <w:wordWrap/>
        <w:overflowPunct/>
        <w:topLinePunct w:val="0"/>
        <w:autoSpaceDE w:val="0"/>
        <w:autoSpaceDN w:val="0"/>
        <w:bidi w:val="0"/>
        <w:adjustRightInd w:val="0"/>
        <w:snapToGrid w:val="0"/>
        <w:spacing w:line="460" w:lineRule="exact"/>
        <w:ind w:firstLine="480" w:firstLineChars="200"/>
        <w:textAlignment w:val="auto"/>
        <w:rPr>
          <w:rFonts w:hint="eastAsia"/>
          <w:lang w:val="en-US" w:eastAsia="zh-CN"/>
        </w:rPr>
      </w:pPr>
      <w:r>
        <w:rPr>
          <w:rFonts w:hint="eastAsia" w:ascii="仿宋" w:hAnsi="仿宋" w:eastAsia="仿宋" w:cs="Times New Roman"/>
          <w:kern w:val="2"/>
          <w:sz w:val="24"/>
          <w:szCs w:val="24"/>
          <w:lang w:val="en-US" w:eastAsia="zh-CN" w:bidi="ar-SA"/>
        </w:rPr>
        <w:t>5、严格执行食品卫生行业的有关规定，提供饮食行业从业人员“健康证”等，建立健全食堂有关岗位责任制及各项管理制度；搞好饮食卫生及环境卫生，食堂卫生区要始终保持在良好状态；</w:t>
      </w:r>
    </w:p>
    <w:p>
      <w:pPr>
        <w:keepNext w:val="0"/>
        <w:keepLines w:val="0"/>
        <w:pageBreakBefore w:val="0"/>
        <w:kinsoku/>
        <w:wordWrap/>
        <w:overflowPunct/>
        <w:topLinePunct w:val="0"/>
        <w:autoSpaceDE w:val="0"/>
        <w:autoSpaceDN w:val="0"/>
        <w:bidi w:val="0"/>
        <w:adjustRightInd w:val="0"/>
        <w:snapToGrid w:val="0"/>
        <w:spacing w:line="460" w:lineRule="exact"/>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（四）服务要求</w:t>
      </w:r>
    </w:p>
    <w:p>
      <w:pPr>
        <w:keepNext w:val="0"/>
        <w:keepLines w:val="0"/>
        <w:pageBreakBefore w:val="0"/>
        <w:kinsoku/>
        <w:wordWrap/>
        <w:overflowPunct/>
        <w:topLinePunct w:val="0"/>
        <w:autoSpaceDE w:val="0"/>
        <w:autoSpaceDN w:val="0"/>
        <w:bidi w:val="0"/>
        <w:adjustRightInd w:val="0"/>
        <w:snapToGrid w:val="0"/>
        <w:spacing w:line="460" w:lineRule="exact"/>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1、员工食堂应</w:t>
      </w:r>
      <w:r>
        <w:rPr>
          <w:rFonts w:hint="eastAsia" w:ascii="仿宋" w:hAnsi="仿宋" w:eastAsia="仿宋" w:cs="Times New Roman"/>
          <w:kern w:val="2"/>
          <w:sz w:val="24"/>
          <w:szCs w:val="24"/>
          <w:lang w:val="en-US" w:eastAsia="zh-CN" w:bidi="ar-SA"/>
        </w:rPr>
        <w:t>按时供应工作餐，做到品种翻新、营养搭配，并按公司要求完成临时配餐工作。</w:t>
      </w: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jc w:val="both"/>
        <w:rPr>
          <w:rFonts w:hint="default"/>
          <w:lang w:val="en-US" w:eastAsia="zh-CN"/>
        </w:rPr>
      </w:pPr>
    </w:p>
    <w:p>
      <w:pPr>
        <w:pStyle w:val="5"/>
        <w:keepNext w:val="0"/>
        <w:keepLines w:val="0"/>
        <w:widowControl/>
        <w:suppressLineNumbers w:val="0"/>
        <w:kinsoku/>
        <w:wordWrap/>
        <w:overflowPunct/>
        <w:topLinePunct w:val="0"/>
        <w:bidi w:val="0"/>
        <w:spacing w:before="0" w:beforeAutospacing="1"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pPr>
        <w:keepNext w:val="0"/>
        <w:keepLines w:val="0"/>
        <w:widowControl/>
        <w:suppressLineNumbers w:val="0"/>
        <w:kinsoku/>
        <w:wordWrap/>
        <w:overflowPunct/>
        <w:topLinePunct w:val="0"/>
        <w:bidi w:val="0"/>
        <w:spacing w:before="0" w:beforeAutospacing="0" w:after="0" w:afterAutospacing="0" w:line="360" w:lineRule="auto"/>
        <w:ind w:left="0" w:right="0"/>
        <w:jc w:val="left"/>
        <w:rPr>
          <w:rFonts w:hint="default" w:ascii="仿宋_GB2312" w:hAnsi="宋体" w:eastAsia="仿宋_GB2312" w:cs="Times New Roman"/>
          <w:b/>
          <w:bCs/>
          <w:kern w:val="44"/>
          <w:sz w:val="28"/>
          <w:szCs w:val="28"/>
        </w:rPr>
      </w:pPr>
      <w:r>
        <w:rPr>
          <w:rFonts w:hint="default" w:ascii="Calibri" w:hAnsi="Calibri" w:eastAsia="宋体" w:cs="Times New Roman"/>
          <w:kern w:val="0"/>
          <w:sz w:val="24"/>
          <w:szCs w:val="24"/>
          <w:lang w:val="en-US" w:eastAsia="zh-CN" w:bidi="ar"/>
        </w:rPr>
        <w:t xml:space="preserve"> </w:t>
      </w:r>
      <w:bookmarkStart w:id="16" w:name="_Toc9891"/>
      <w:bookmarkEnd w:id="16"/>
      <w:bookmarkStart w:id="17" w:name="_Toc12541"/>
      <w:r>
        <w:rPr>
          <w:rFonts w:hint="default" w:ascii="仿宋_GB2312" w:hAnsi="宋体" w:eastAsia="仿宋_GB2312" w:cs="仿宋_GB2312"/>
          <w:b/>
          <w:bCs/>
          <w:kern w:val="44"/>
          <w:sz w:val="28"/>
          <w:szCs w:val="28"/>
        </w:rPr>
        <w:t>第六章</w:t>
      </w:r>
      <w:r>
        <w:rPr>
          <w:rFonts w:hint="default" w:ascii="仿宋_GB2312" w:hAnsi="宋体" w:eastAsia="仿宋_GB2312" w:cs="Times New Roman"/>
          <w:b/>
          <w:bCs/>
          <w:kern w:val="44"/>
          <w:sz w:val="28"/>
          <w:szCs w:val="28"/>
        </w:rPr>
        <w:t xml:space="preserve"> </w:t>
      </w:r>
      <w:r>
        <w:rPr>
          <w:rFonts w:hint="default" w:ascii="仿宋_GB2312" w:hAnsi="宋体" w:eastAsia="仿宋_GB2312" w:cs="仿宋_GB2312"/>
          <w:b/>
          <w:bCs/>
          <w:kern w:val="44"/>
          <w:sz w:val="28"/>
          <w:szCs w:val="28"/>
        </w:rPr>
        <w:t>供应商响应文件相关文书格式</w:t>
      </w:r>
      <w:bookmarkEnd w:id="17"/>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响应文件格式和表格</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目 录</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GB" w:eastAsia="zh-CN" w:bidi="ar-SA"/>
        </w:rPr>
      </w:pPr>
      <w:r>
        <w:rPr>
          <w:rFonts w:hint="eastAsia" w:ascii="仿宋" w:hAnsi="仿宋" w:eastAsia="仿宋" w:cs="仿宋"/>
          <w:kern w:val="0"/>
          <w:sz w:val="24"/>
          <w:szCs w:val="24"/>
          <w:lang w:val="en-US" w:eastAsia="zh-CN" w:bidi="ar-SA"/>
        </w:rPr>
        <w:t xml:space="preserve"> </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GB" w:eastAsia="zh-CN" w:bidi="ar-SA"/>
        </w:rPr>
      </w:pPr>
      <w:r>
        <w:rPr>
          <w:rFonts w:hint="eastAsia" w:ascii="仿宋" w:hAnsi="仿宋" w:eastAsia="仿宋" w:cs="仿宋"/>
          <w:kern w:val="0"/>
          <w:sz w:val="24"/>
          <w:szCs w:val="24"/>
          <w:lang w:val="en-US" w:eastAsia="zh-CN" w:bidi="ar-SA"/>
        </w:rPr>
        <w:t>附件6.1 承诺与声明</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GB" w:eastAsia="zh-CN" w:bidi="ar-SA"/>
        </w:rPr>
      </w:pPr>
      <w:r>
        <w:rPr>
          <w:rFonts w:hint="eastAsia" w:ascii="仿宋" w:hAnsi="仿宋" w:eastAsia="仿宋" w:cs="仿宋"/>
          <w:kern w:val="0"/>
          <w:sz w:val="24"/>
          <w:szCs w:val="24"/>
          <w:lang w:val="en-US" w:eastAsia="zh-CN" w:bidi="ar-SA"/>
        </w:rPr>
        <w:t>附件6.2 法人代表授权书</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GB" w:eastAsia="zh-CN" w:bidi="ar-SA"/>
        </w:rPr>
      </w:pPr>
      <w:r>
        <w:rPr>
          <w:rFonts w:hint="eastAsia" w:ascii="仿宋" w:hAnsi="仿宋" w:eastAsia="仿宋" w:cs="仿宋"/>
          <w:kern w:val="0"/>
          <w:sz w:val="24"/>
          <w:szCs w:val="24"/>
          <w:lang w:val="en-US" w:eastAsia="zh-CN" w:bidi="ar-SA"/>
        </w:rPr>
        <w:t>附件6.3 应答函</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GB" w:eastAsia="zh-CN" w:bidi="ar-SA"/>
        </w:rPr>
      </w:pPr>
      <w:r>
        <w:rPr>
          <w:rFonts w:hint="eastAsia" w:ascii="仿宋" w:hAnsi="仿宋" w:eastAsia="仿宋" w:cs="仿宋"/>
          <w:kern w:val="0"/>
          <w:sz w:val="24"/>
          <w:szCs w:val="24"/>
          <w:lang w:val="en-US" w:eastAsia="zh-CN" w:bidi="ar-SA"/>
        </w:rPr>
        <w:t>附件6.4 报价一览表</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附件6.5 分项报价表</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GB" w:eastAsia="zh-CN" w:bidi="ar-SA"/>
        </w:rPr>
      </w:pPr>
      <w:r>
        <w:rPr>
          <w:rFonts w:hint="eastAsia" w:ascii="仿宋" w:hAnsi="仿宋" w:eastAsia="仿宋" w:cs="仿宋"/>
          <w:kern w:val="0"/>
          <w:sz w:val="24"/>
          <w:szCs w:val="24"/>
          <w:lang w:val="en-US" w:eastAsia="zh-CN" w:bidi="ar-SA"/>
        </w:rPr>
        <w:t>附件6.6商务条款偏离表</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GB" w:eastAsia="zh-CN" w:bidi="ar-SA"/>
        </w:rPr>
      </w:pPr>
      <w:r>
        <w:rPr>
          <w:rFonts w:hint="eastAsia" w:ascii="仿宋" w:hAnsi="仿宋" w:eastAsia="仿宋" w:cs="仿宋"/>
          <w:kern w:val="0"/>
          <w:sz w:val="24"/>
          <w:szCs w:val="24"/>
          <w:lang w:val="en-US" w:eastAsia="zh-CN" w:bidi="ar-SA"/>
        </w:rPr>
        <w:t>附件6.7 技术规格偏离表</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GB" w:eastAsia="zh-CN" w:bidi="ar-SA"/>
        </w:rPr>
      </w:pPr>
      <w:r>
        <w:rPr>
          <w:rFonts w:hint="eastAsia" w:ascii="仿宋" w:hAnsi="仿宋" w:eastAsia="仿宋" w:cs="仿宋"/>
          <w:kern w:val="0"/>
          <w:sz w:val="24"/>
          <w:szCs w:val="24"/>
          <w:lang w:val="en-US" w:eastAsia="zh-CN" w:bidi="ar-SA"/>
        </w:rPr>
        <w:t>附件6.8 已完成类似项目一览表</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GB" w:eastAsia="zh-CN" w:bidi="ar-SA"/>
        </w:rPr>
      </w:pPr>
      <w:r>
        <w:rPr>
          <w:rFonts w:hint="eastAsia" w:ascii="仿宋" w:hAnsi="仿宋" w:eastAsia="仿宋" w:cs="仿宋"/>
          <w:kern w:val="0"/>
          <w:sz w:val="24"/>
          <w:szCs w:val="24"/>
          <w:lang w:val="en-US" w:eastAsia="zh-CN" w:bidi="ar-SA"/>
        </w:rPr>
        <w:t>附件6.9 服务或技术响应方案</w:t>
      </w:r>
    </w:p>
    <w:p>
      <w:pPr>
        <w:pStyle w:val="2"/>
        <w:widowControl/>
        <w:kinsoku/>
        <w:wordWrap/>
        <w:overflowPunct/>
        <w:topLinePunct w:val="0"/>
        <w:bidi w:val="0"/>
        <w:spacing w:line="360" w:lineRule="auto"/>
        <w:rPr>
          <w:rFonts w:hint="eastAsia" w:ascii="宋体" w:hAnsi="宋体" w:eastAsia="宋体" w:cs="Arial"/>
          <w:b/>
          <w:bCs/>
          <w:iCs/>
          <w:sz w:val="24"/>
          <w:szCs w:val="24"/>
        </w:rPr>
      </w:pPr>
      <w:r>
        <w:rPr>
          <w:rFonts w:hint="eastAsia" w:ascii="宋体" w:hAnsi="宋体" w:eastAsia="宋体" w:cs="Arial"/>
          <w:b/>
          <w:bCs/>
          <w:iCs/>
          <w:sz w:val="24"/>
          <w:szCs w:val="24"/>
        </w:rPr>
        <w:br w:type="page"/>
      </w:r>
      <w:bookmarkStart w:id="18" w:name="_Toc20111"/>
      <w:r>
        <w:rPr>
          <w:rFonts w:hint="eastAsia" w:ascii="宋体" w:hAnsi="宋体" w:eastAsia="宋体" w:cs="宋体"/>
          <w:b/>
          <w:bCs/>
          <w:iCs/>
          <w:sz w:val="24"/>
          <w:szCs w:val="24"/>
        </w:rPr>
        <w:t>附件</w:t>
      </w:r>
      <w:r>
        <w:rPr>
          <w:rFonts w:hint="eastAsia" w:ascii="宋体" w:hAnsi="宋体" w:eastAsia="宋体" w:cs="Arial"/>
          <w:b/>
          <w:bCs/>
          <w:iCs/>
          <w:sz w:val="24"/>
          <w:szCs w:val="24"/>
        </w:rPr>
        <w:t>6</w:t>
      </w:r>
      <w:r>
        <w:rPr>
          <w:rFonts w:hint="eastAsia" w:ascii="宋体" w:hAnsi="宋体" w:eastAsia="宋体" w:cs="宋体"/>
          <w:b/>
          <w:bCs/>
          <w:iCs/>
          <w:sz w:val="24"/>
          <w:szCs w:val="24"/>
        </w:rPr>
        <w:t>.1</w:t>
      </w:r>
      <w:r>
        <w:rPr>
          <w:rFonts w:hint="eastAsia" w:ascii="宋体" w:hAnsi="宋体" w:eastAsia="宋体" w:cs="Arial"/>
          <w:b/>
          <w:bCs/>
          <w:iCs/>
          <w:sz w:val="24"/>
          <w:szCs w:val="24"/>
        </w:rPr>
        <w:t xml:space="preserve"> </w:t>
      </w:r>
      <w:r>
        <w:rPr>
          <w:rFonts w:hint="eastAsia" w:ascii="宋体" w:hAnsi="宋体" w:eastAsia="宋体" w:cs="宋体"/>
          <w:b/>
          <w:bCs/>
          <w:iCs/>
          <w:sz w:val="24"/>
          <w:szCs w:val="24"/>
        </w:rPr>
        <w:t>承诺与声明格式</w:t>
      </w:r>
      <w:bookmarkEnd w:id="18"/>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firstLine="30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firstLine="30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承诺与声明</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firstLine="30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 xml:space="preserve"> </w:t>
      </w:r>
    </w:p>
    <w:p>
      <w:pPr>
        <w:keepNext w:val="0"/>
        <w:keepLines w:val="0"/>
        <w:pageBreakBefore w:val="0"/>
        <w:widowControl w:val="0"/>
        <w:kinsoku/>
        <w:wordWrap/>
        <w:overflowPunct/>
        <w:topLinePunct w:val="0"/>
        <w:autoSpaceDE w:val="0"/>
        <w:autoSpaceDN w:val="0"/>
        <w:bidi w:val="0"/>
        <w:adjustRightInd w:val="0"/>
        <w:snapToGrid w:val="0"/>
        <w:spacing w:line="460" w:lineRule="exact"/>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致：中国人民财产保险股份有限公司三亚市分公司</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 </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本公司特承诺并声明如下：</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一、我公司认识到贵公司采购行为为企业采购，非政府采购与磋商。</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二、我公司己认真阅读采购文件，并完全理解采购文件的内容。</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三、我公司保证所递交的响应文件、资格证明、产品资料、合同等文件内容的真实性、有效性。</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我公司愿意承担虚构数据及伪造资格证明、合同和检测报告等有损诚信行为导致的一切不利后果。</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四、本次采购涉及函件往来时请使用我公司以下地址及联系方式：</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公司名称（全称）：___________________</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法定代表人姓名、职务：_________________</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地址：___________________ </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邮编：___________________</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电话：___________________                   </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      </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公司名称（盖章）： </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法定代表人签字： </w:t>
      </w:r>
    </w:p>
    <w:p>
      <w:pPr>
        <w:keepNext w:val="0"/>
        <w:keepLines w:val="0"/>
        <w:pageBreakBefore w:val="0"/>
        <w:widowControl w:val="0"/>
        <w:kinsoku/>
        <w:wordWrap/>
        <w:overflowPunct/>
        <w:topLinePunct w:val="0"/>
        <w:autoSpaceDE w:val="0"/>
        <w:autoSpaceDN w:val="0"/>
        <w:bidi w:val="0"/>
        <w:adjustRightInd w:val="0"/>
        <w:snapToGrid w:val="0"/>
        <w:spacing w:line="4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             年 月 日</w:t>
      </w:r>
    </w:p>
    <w:p>
      <w:pPr>
        <w:pStyle w:val="2"/>
        <w:widowControl/>
        <w:kinsoku/>
        <w:wordWrap/>
        <w:overflowPunct/>
        <w:topLinePunct w:val="0"/>
        <w:bidi w:val="0"/>
        <w:spacing w:line="360" w:lineRule="auto"/>
        <w:rPr>
          <w:rFonts w:hint="eastAsia" w:ascii="宋体" w:hAnsi="宋体" w:eastAsia="宋体" w:cs="宋体"/>
          <w:b/>
          <w:bCs/>
          <w:iCs/>
          <w:sz w:val="24"/>
          <w:szCs w:val="24"/>
        </w:rPr>
      </w:pPr>
      <w:r>
        <w:rPr>
          <w:rFonts w:hint="eastAsia" w:ascii="宋体" w:hAnsi="宋体" w:eastAsia="宋体" w:cs="宋体"/>
          <w:b/>
          <w:bCs/>
          <w:iCs/>
          <w:sz w:val="24"/>
          <w:szCs w:val="24"/>
        </w:rPr>
        <w:br w:type="page"/>
      </w:r>
      <w:bookmarkStart w:id="19" w:name="_Toc104714658"/>
      <w:bookmarkEnd w:id="19"/>
      <w:bookmarkStart w:id="20" w:name="_Toc137965305"/>
      <w:bookmarkEnd w:id="20"/>
      <w:bookmarkStart w:id="21" w:name="_Toc125183169"/>
      <w:bookmarkEnd w:id="21"/>
      <w:bookmarkStart w:id="22" w:name="_Toc32542"/>
      <w:r>
        <w:rPr>
          <w:rFonts w:hint="eastAsia" w:ascii="宋体" w:hAnsi="宋体" w:eastAsia="宋体" w:cs="宋体"/>
          <w:b/>
          <w:bCs/>
          <w:iCs/>
          <w:sz w:val="24"/>
          <w:szCs w:val="24"/>
        </w:rPr>
        <w:t>附件</w:t>
      </w:r>
      <w:r>
        <w:rPr>
          <w:rFonts w:hint="eastAsia" w:ascii="宋体" w:hAnsi="宋体" w:eastAsia="宋体" w:cs="Arial"/>
          <w:b/>
          <w:bCs/>
          <w:iCs/>
          <w:sz w:val="24"/>
          <w:szCs w:val="24"/>
        </w:rPr>
        <w:t>6</w:t>
      </w:r>
      <w:r>
        <w:rPr>
          <w:rFonts w:hint="eastAsia" w:ascii="宋体" w:hAnsi="宋体" w:eastAsia="宋体" w:cs="宋体"/>
          <w:b/>
          <w:bCs/>
          <w:iCs/>
          <w:sz w:val="24"/>
          <w:szCs w:val="24"/>
        </w:rPr>
        <w:t>.2</w:t>
      </w:r>
      <w:r>
        <w:rPr>
          <w:rFonts w:hint="eastAsia" w:ascii="宋体" w:hAnsi="宋体" w:eastAsia="宋体" w:cs="Arial"/>
          <w:b/>
          <w:bCs/>
          <w:iCs/>
          <w:sz w:val="24"/>
          <w:szCs w:val="24"/>
        </w:rPr>
        <w:t xml:space="preserve"> </w:t>
      </w:r>
      <w:r>
        <w:rPr>
          <w:rFonts w:hint="eastAsia" w:ascii="宋体" w:hAnsi="宋体" w:eastAsia="宋体" w:cs="宋体"/>
          <w:b/>
          <w:bCs/>
          <w:iCs/>
          <w:sz w:val="24"/>
          <w:szCs w:val="24"/>
        </w:rPr>
        <w:t>法人代表授权书格式</w:t>
      </w:r>
      <w:bookmarkEnd w:id="22"/>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法人代表授权书</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本授权书声明：注册于</w:t>
      </w:r>
      <w:r>
        <w:rPr>
          <w:rFonts w:hint="eastAsia" w:ascii="仿宋" w:hAnsi="仿宋" w:eastAsia="仿宋" w:cs="仿宋"/>
          <w:kern w:val="0"/>
          <w:sz w:val="24"/>
          <w:szCs w:val="24"/>
          <w:u w:val="single"/>
          <w:lang w:val="en-US" w:eastAsia="zh-CN" w:bidi="ar"/>
        </w:rPr>
        <w:t xml:space="preserve"> （国家或地区的名称） </w:t>
      </w:r>
      <w:r>
        <w:rPr>
          <w:rFonts w:hint="eastAsia" w:ascii="仿宋" w:hAnsi="仿宋" w:eastAsia="仿宋" w:cs="仿宋"/>
          <w:kern w:val="0"/>
          <w:sz w:val="24"/>
          <w:szCs w:val="24"/>
          <w:lang w:val="en-US" w:eastAsia="zh-CN" w:bidi="ar"/>
        </w:rPr>
        <w:t>的</w:t>
      </w:r>
      <w:r>
        <w:rPr>
          <w:rFonts w:hint="eastAsia" w:ascii="仿宋" w:hAnsi="仿宋" w:eastAsia="仿宋" w:cs="仿宋"/>
          <w:kern w:val="0"/>
          <w:sz w:val="24"/>
          <w:szCs w:val="24"/>
          <w:u w:val="single"/>
          <w:lang w:val="en-US" w:eastAsia="zh-CN" w:bidi="ar"/>
        </w:rPr>
        <w:t xml:space="preserve"> （公司名称）</w:t>
      </w:r>
      <w:r>
        <w:rPr>
          <w:rFonts w:hint="eastAsia" w:ascii="仿宋" w:hAnsi="仿宋" w:eastAsia="仿宋" w:cs="仿宋"/>
          <w:kern w:val="0"/>
          <w:sz w:val="24"/>
          <w:szCs w:val="24"/>
          <w:lang w:val="en-US" w:eastAsia="zh-CN" w:bidi="ar"/>
        </w:rPr>
        <w:t>的在下面签字的</w:t>
      </w:r>
      <w:r>
        <w:rPr>
          <w:rFonts w:hint="eastAsia" w:ascii="仿宋" w:hAnsi="仿宋" w:eastAsia="仿宋" w:cs="仿宋"/>
          <w:kern w:val="0"/>
          <w:sz w:val="24"/>
          <w:szCs w:val="24"/>
          <w:u w:val="single"/>
          <w:lang w:val="en-US" w:eastAsia="zh-CN" w:bidi="ar"/>
        </w:rPr>
        <w:t xml:space="preserve"> （法定代表人姓名、职务） </w:t>
      </w:r>
      <w:r>
        <w:rPr>
          <w:rFonts w:hint="eastAsia" w:ascii="仿宋" w:hAnsi="仿宋" w:eastAsia="仿宋" w:cs="仿宋"/>
          <w:kern w:val="0"/>
          <w:sz w:val="24"/>
          <w:szCs w:val="24"/>
          <w:lang w:val="en-US" w:eastAsia="zh-CN" w:bidi="ar"/>
        </w:rPr>
        <w:t xml:space="preserve">代表本公司授权 </w:t>
      </w:r>
      <w:r>
        <w:rPr>
          <w:rFonts w:hint="eastAsia" w:ascii="仿宋" w:hAnsi="仿宋" w:eastAsia="仿宋" w:cs="仿宋"/>
          <w:kern w:val="0"/>
          <w:sz w:val="24"/>
          <w:szCs w:val="24"/>
          <w:u w:val="single"/>
          <w:lang w:val="en-US" w:eastAsia="zh-CN" w:bidi="ar"/>
        </w:rPr>
        <w:t xml:space="preserve">（公司名称） </w:t>
      </w:r>
      <w:r>
        <w:rPr>
          <w:rFonts w:hint="eastAsia" w:ascii="仿宋" w:hAnsi="仿宋" w:eastAsia="仿宋" w:cs="仿宋"/>
          <w:kern w:val="0"/>
          <w:sz w:val="24"/>
          <w:szCs w:val="24"/>
          <w:lang w:val="en-US" w:eastAsia="zh-CN" w:bidi="ar"/>
        </w:rPr>
        <w:t>的在下面签字的</w:t>
      </w:r>
      <w:r>
        <w:rPr>
          <w:rFonts w:hint="eastAsia" w:ascii="仿宋" w:hAnsi="仿宋" w:eastAsia="仿宋" w:cs="仿宋"/>
          <w:kern w:val="0"/>
          <w:sz w:val="24"/>
          <w:szCs w:val="24"/>
          <w:u w:val="single"/>
          <w:lang w:val="en-US" w:eastAsia="zh-CN" w:bidi="ar"/>
        </w:rPr>
        <w:t xml:space="preserve"> （被授权人的姓名、职务） </w:t>
      </w:r>
      <w:r>
        <w:rPr>
          <w:rFonts w:hint="eastAsia" w:ascii="仿宋" w:hAnsi="仿宋" w:eastAsia="仿宋" w:cs="仿宋"/>
          <w:kern w:val="0"/>
          <w:sz w:val="24"/>
          <w:szCs w:val="24"/>
          <w:lang w:val="en-US" w:eastAsia="zh-CN" w:bidi="ar"/>
        </w:rPr>
        <w:t>为本公司的合法代理人，就</w:t>
      </w:r>
      <w:r>
        <w:rPr>
          <w:rFonts w:hint="eastAsia" w:ascii="仿宋" w:hAnsi="仿宋" w:eastAsia="仿宋" w:cs="仿宋"/>
          <w:kern w:val="0"/>
          <w:sz w:val="24"/>
          <w:szCs w:val="24"/>
          <w:u w:val="single"/>
          <w:lang w:val="en-US" w:eastAsia="zh-CN" w:bidi="ar"/>
        </w:rPr>
        <w:t xml:space="preserve"> （项目名称）</w:t>
      </w:r>
      <w:r>
        <w:rPr>
          <w:rFonts w:hint="eastAsia" w:ascii="仿宋" w:hAnsi="仿宋" w:eastAsia="仿宋" w:cs="仿宋"/>
          <w:kern w:val="0"/>
          <w:sz w:val="24"/>
          <w:szCs w:val="24"/>
          <w:lang w:val="en-US" w:eastAsia="zh-CN" w:bidi="ar"/>
        </w:rPr>
        <w:t>投标，以本公司名义处理一切与之有关的事务。</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firstLine="48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本授权书自</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年</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月</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日至</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年</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月</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日有效，特此声明。</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法定代表人签字：</w:t>
      </w:r>
      <w:r>
        <w:rPr>
          <w:rFonts w:hint="eastAsia" w:ascii="仿宋" w:hAnsi="仿宋" w:eastAsia="仿宋" w:cs="仿宋"/>
          <w:kern w:val="0"/>
          <w:sz w:val="24"/>
          <w:szCs w:val="24"/>
          <w:u w:val="single"/>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被授权人签字：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宋体" w:hAnsi="宋体" w:eastAsia="宋体" w:cs="宋体"/>
          <w:color w:val="FF0000"/>
          <w:sz w:val="24"/>
          <w:szCs w:val="24"/>
        </w:rPr>
      </w:pPr>
      <w:r>
        <w:rPr>
          <w:rFonts w:hint="eastAsia" w:ascii="宋体" w:hAnsi="宋体" w:eastAsia="宋体" w:cs="宋体"/>
          <w:color w:val="FF0000"/>
          <w:kern w:val="0"/>
          <w:sz w:val="24"/>
          <w:szCs w:val="24"/>
          <w:lang w:val="en-US" w:eastAsia="zh-CN" w:bidi="ar"/>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2"/>
        <w:widowControl/>
        <w:kinsoku/>
        <w:wordWrap/>
        <w:overflowPunct/>
        <w:topLinePunct w:val="0"/>
        <w:bidi w:val="0"/>
        <w:spacing w:line="360" w:lineRule="auto"/>
        <w:rPr>
          <w:rFonts w:hint="eastAsia" w:ascii="宋体" w:hAnsi="宋体" w:eastAsia="宋体" w:cs="宋体"/>
          <w:b/>
          <w:bCs/>
          <w:iCs/>
          <w:sz w:val="24"/>
          <w:szCs w:val="24"/>
        </w:rPr>
      </w:pPr>
      <w:r>
        <w:rPr>
          <w:rFonts w:hint="eastAsia" w:ascii="宋体" w:hAnsi="宋体" w:eastAsia="宋体" w:cs="宋体"/>
          <w:b/>
          <w:bCs/>
          <w:i/>
          <w:iCs/>
          <w:sz w:val="24"/>
          <w:szCs w:val="24"/>
        </w:rPr>
        <w:br w:type="page"/>
      </w:r>
      <w:bookmarkStart w:id="23" w:name="_Toc14993"/>
      <w:r>
        <w:rPr>
          <w:rFonts w:hint="eastAsia" w:ascii="宋体" w:hAnsi="宋体" w:eastAsia="宋体" w:cs="宋体"/>
          <w:b/>
          <w:bCs/>
          <w:iCs/>
          <w:sz w:val="24"/>
          <w:szCs w:val="24"/>
        </w:rPr>
        <w:t>附件</w:t>
      </w:r>
      <w:r>
        <w:rPr>
          <w:rFonts w:hint="eastAsia" w:ascii="宋体" w:hAnsi="宋体" w:eastAsia="宋体" w:cs="Arial"/>
          <w:b/>
          <w:bCs/>
          <w:iCs/>
          <w:sz w:val="24"/>
          <w:szCs w:val="24"/>
        </w:rPr>
        <w:t>6</w:t>
      </w:r>
      <w:r>
        <w:rPr>
          <w:rFonts w:hint="eastAsia" w:ascii="宋体" w:hAnsi="宋体" w:eastAsia="宋体" w:cs="宋体"/>
          <w:b/>
          <w:bCs/>
          <w:iCs/>
          <w:sz w:val="24"/>
          <w:szCs w:val="24"/>
        </w:rPr>
        <w:t>.3</w:t>
      </w:r>
      <w:r>
        <w:rPr>
          <w:rFonts w:hint="eastAsia" w:ascii="宋体" w:hAnsi="宋体" w:eastAsia="宋体" w:cs="Arial"/>
          <w:b/>
          <w:bCs/>
          <w:iCs/>
          <w:sz w:val="24"/>
          <w:szCs w:val="24"/>
        </w:rPr>
        <w:t xml:space="preserve"> </w:t>
      </w:r>
      <w:r>
        <w:rPr>
          <w:rFonts w:hint="eastAsia" w:ascii="宋体" w:hAnsi="宋体" w:eastAsia="宋体" w:cs="宋体"/>
          <w:b/>
          <w:bCs/>
          <w:iCs/>
          <w:sz w:val="24"/>
          <w:szCs w:val="24"/>
        </w:rPr>
        <w:t>应答函格式</w:t>
      </w:r>
      <w:bookmarkEnd w:id="23"/>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firstLine="63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应答函</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宋体" w:hAnsi="宋体" w:eastAsia="宋体" w:cs="宋体"/>
          <w:kern w:val="0"/>
          <w:sz w:val="24"/>
          <w:szCs w:val="24"/>
          <w:lang w:val="en-US" w:eastAsia="zh-CN" w:bidi="ar"/>
        </w:rPr>
      </w:pP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致：中国人民财产保险股份有限公司三亚市分公司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firstLine="48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根据贵方</w:t>
      </w:r>
      <w:r>
        <w:rPr>
          <w:rFonts w:hint="eastAsia" w:ascii="仿宋" w:hAnsi="仿宋" w:eastAsia="仿宋" w:cs="仿宋"/>
          <w:kern w:val="0"/>
          <w:sz w:val="24"/>
          <w:szCs w:val="24"/>
          <w:u w:val="single"/>
          <w:lang w:val="en-US" w:eastAsia="zh-CN" w:bidi="ar"/>
        </w:rPr>
        <w:t xml:space="preserve"> 人保财险三亚市分公司食堂服务采购项目</w:t>
      </w:r>
      <w:r>
        <w:rPr>
          <w:rFonts w:hint="eastAsia" w:ascii="仿宋" w:hAnsi="仿宋" w:eastAsia="仿宋" w:cs="仿宋"/>
          <w:kern w:val="0"/>
          <w:sz w:val="24"/>
          <w:szCs w:val="24"/>
          <w:lang w:val="en-US" w:eastAsia="zh-CN" w:bidi="ar"/>
        </w:rPr>
        <w:t>的磋商邀请，签字代表</w:t>
      </w:r>
      <w:r>
        <w:rPr>
          <w:rFonts w:hint="eastAsia" w:ascii="仿宋" w:hAnsi="仿宋" w:eastAsia="仿宋" w:cs="仿宋"/>
          <w:kern w:val="0"/>
          <w:sz w:val="24"/>
          <w:szCs w:val="24"/>
          <w:u w:val="single"/>
          <w:lang w:val="en-US" w:eastAsia="zh-CN" w:bidi="ar"/>
        </w:rPr>
        <w:t xml:space="preserve"> （全名、职务） </w:t>
      </w:r>
      <w:r>
        <w:rPr>
          <w:rFonts w:hint="eastAsia" w:ascii="仿宋" w:hAnsi="仿宋" w:eastAsia="仿宋" w:cs="仿宋"/>
          <w:kern w:val="0"/>
          <w:sz w:val="24"/>
          <w:szCs w:val="24"/>
          <w:lang w:val="en-US" w:eastAsia="zh-CN" w:bidi="ar"/>
        </w:rPr>
        <w:t>经正式授权并代表供应商</w:t>
      </w:r>
      <w:r>
        <w:rPr>
          <w:rFonts w:hint="eastAsia" w:ascii="仿宋" w:hAnsi="仿宋" w:eastAsia="仿宋" w:cs="仿宋"/>
          <w:kern w:val="0"/>
          <w:sz w:val="24"/>
          <w:szCs w:val="24"/>
          <w:u w:val="single"/>
          <w:lang w:val="en-US" w:eastAsia="zh-CN" w:bidi="ar"/>
        </w:rPr>
        <w:t xml:space="preserve"> （供应商名称、地址） </w:t>
      </w:r>
      <w:r>
        <w:rPr>
          <w:rFonts w:hint="eastAsia" w:ascii="仿宋" w:hAnsi="仿宋" w:eastAsia="仿宋" w:cs="仿宋"/>
          <w:kern w:val="0"/>
          <w:sz w:val="24"/>
          <w:szCs w:val="24"/>
          <w:lang w:val="en-US" w:eastAsia="zh-CN" w:bidi="ar"/>
        </w:rPr>
        <w:t>提交下述文件正本一份、副本</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份及一份电子文档：</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both"/>
        <w:rPr>
          <w:rFonts w:hint="eastAsia" w:ascii="仿宋" w:hAnsi="仿宋" w:eastAsia="仿宋" w:cs="仿宋"/>
          <w:color w:val="000000"/>
          <w:sz w:val="24"/>
          <w:szCs w:val="24"/>
        </w:rPr>
      </w:pPr>
      <w:r>
        <w:rPr>
          <w:rFonts w:hint="eastAsia" w:ascii="仿宋" w:hAnsi="仿宋" w:eastAsia="仿宋" w:cs="仿宋"/>
          <w:kern w:val="0"/>
          <w:sz w:val="24"/>
          <w:szCs w:val="24"/>
          <w:lang w:val="en-US" w:eastAsia="zh-CN" w:bidi="ar"/>
        </w:rPr>
        <w:t>报价一览表</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both"/>
        <w:rPr>
          <w:rFonts w:hint="eastAsia" w:ascii="仿宋" w:hAnsi="仿宋" w:eastAsia="仿宋" w:cs="仿宋"/>
          <w:sz w:val="24"/>
          <w:szCs w:val="24"/>
        </w:rPr>
      </w:pPr>
      <w:r>
        <w:rPr>
          <w:rFonts w:hint="eastAsia" w:ascii="仿宋" w:hAnsi="仿宋" w:eastAsia="仿宋" w:cs="仿宋"/>
          <w:kern w:val="0"/>
          <w:sz w:val="24"/>
          <w:szCs w:val="24"/>
          <w:lang w:val="en-US" w:eastAsia="zh-CN" w:bidi="ar"/>
        </w:rPr>
        <w:t>商务偏离表</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both"/>
        <w:rPr>
          <w:rFonts w:hint="eastAsia" w:ascii="仿宋" w:hAnsi="仿宋" w:eastAsia="仿宋" w:cs="仿宋"/>
          <w:sz w:val="24"/>
          <w:szCs w:val="24"/>
        </w:rPr>
      </w:pPr>
      <w:r>
        <w:rPr>
          <w:rFonts w:hint="eastAsia" w:ascii="仿宋" w:hAnsi="仿宋" w:eastAsia="仿宋" w:cs="仿宋"/>
          <w:kern w:val="0"/>
          <w:sz w:val="24"/>
          <w:szCs w:val="24"/>
          <w:lang w:val="en-US" w:eastAsia="zh-CN" w:bidi="ar"/>
        </w:rPr>
        <w:t>技术偏离表</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both"/>
        <w:rPr>
          <w:rFonts w:hint="eastAsia" w:ascii="仿宋" w:hAnsi="仿宋" w:eastAsia="仿宋" w:cs="仿宋"/>
          <w:sz w:val="24"/>
          <w:szCs w:val="24"/>
        </w:rPr>
      </w:pPr>
      <w:r>
        <w:rPr>
          <w:rFonts w:hint="eastAsia" w:ascii="仿宋" w:hAnsi="仿宋" w:eastAsia="仿宋" w:cs="仿宋"/>
          <w:kern w:val="0"/>
          <w:sz w:val="24"/>
          <w:szCs w:val="24"/>
          <w:lang w:val="en-US" w:eastAsia="zh-CN" w:bidi="ar"/>
        </w:rPr>
        <w:t>按磋商文件要求提供的有关文件</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firstLine="353"/>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据此函，供应商和签字代表宣布同意如下：</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540" w:leftChars="257" w:right="0" w:firstLine="47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1.所附磋商价格表中规定的应提交和提供的货物和服务磋商详见报价一览表。</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540" w:leftChars="257" w:right="0" w:firstLine="47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2.我公司按磋商文件的规定履行合同责任和义务。</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540" w:leftChars="257" w:right="0" w:firstLine="47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3.我公司已详细审查全部磋商文件，我们完全理解并同意放弃对这方面有不明及误解的权力。</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540" w:leftChars="257" w:right="0" w:firstLine="47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5.如果在规定的递交《响应文件》截止后，供应商在报价有效期内撤回《响应文件》，或成交后不签约，其磋商保证金(如有)将不予退还或按照《磋商文件》规定处理。</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540" w:leftChars="257" w:right="0" w:firstLine="47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6.供应商同意提供，按照贵方要求与磋商应答有关的一切数据或资料，理解贵方不一定接受最低的报价或收到的任何报价。</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供应商名称：_______________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地址：_______________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邮编：________________</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电话：________________</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传真：________________</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授权代表签字：________________</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职务：_________________</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电话：_________________</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公章：_________________</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pPr>
        <w:pStyle w:val="2"/>
        <w:widowControl/>
        <w:kinsoku/>
        <w:wordWrap/>
        <w:overflowPunct/>
        <w:topLinePunct w:val="0"/>
        <w:bidi w:val="0"/>
        <w:spacing w:line="360" w:lineRule="auto"/>
        <w:rPr>
          <w:rFonts w:hint="eastAsia" w:ascii="宋体" w:hAnsi="宋体" w:eastAsia="宋体" w:cs="宋体"/>
          <w:b/>
          <w:bCs/>
          <w:iCs/>
          <w:sz w:val="24"/>
          <w:szCs w:val="24"/>
        </w:rPr>
      </w:pPr>
      <w:r>
        <w:rPr>
          <w:rFonts w:hint="eastAsia" w:ascii="宋体" w:hAnsi="宋体" w:eastAsia="宋体" w:cs="宋体"/>
          <w:b/>
          <w:bCs/>
          <w:iCs/>
          <w:sz w:val="24"/>
          <w:szCs w:val="24"/>
        </w:rPr>
        <w:br w:type="page"/>
      </w:r>
      <w:bookmarkStart w:id="24" w:name="_Toc9737"/>
      <w:r>
        <w:rPr>
          <w:rFonts w:hint="eastAsia" w:ascii="宋体" w:hAnsi="宋体" w:eastAsia="宋体" w:cs="宋体"/>
          <w:b/>
          <w:bCs/>
          <w:iCs/>
          <w:sz w:val="24"/>
          <w:szCs w:val="24"/>
        </w:rPr>
        <w:t>附件</w:t>
      </w:r>
      <w:r>
        <w:rPr>
          <w:rFonts w:hint="eastAsia" w:ascii="宋体" w:hAnsi="宋体" w:eastAsia="宋体" w:cs="Arial"/>
          <w:b/>
          <w:bCs/>
          <w:iCs/>
          <w:sz w:val="24"/>
          <w:szCs w:val="24"/>
        </w:rPr>
        <w:t>6</w:t>
      </w:r>
      <w:r>
        <w:rPr>
          <w:rFonts w:hint="eastAsia" w:ascii="宋体" w:hAnsi="宋体" w:eastAsia="宋体" w:cs="宋体"/>
          <w:b/>
          <w:bCs/>
          <w:iCs/>
          <w:sz w:val="24"/>
          <w:szCs w:val="24"/>
        </w:rPr>
        <w:t>.4 报价一览表格式</w:t>
      </w:r>
      <w:bookmarkEnd w:id="24"/>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报价一览表</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lang w:val="en-US" w:eastAsia="zh-CN" w:bidi="ar"/>
        </w:rPr>
        <w:t>供应商名称：</w:t>
      </w:r>
    </w:p>
    <w:tbl>
      <w:tblPr>
        <w:tblStyle w:val="13"/>
        <w:tblpPr w:leftFromText="180" w:rightFromText="180" w:vertAnchor="text" w:horzAnchor="page" w:tblpX="2102" w:tblpY="926"/>
        <w:tblOverlap w:val="never"/>
        <w:tblW w:w="9405" w:type="dxa"/>
        <w:tblInd w:w="0" w:type="dxa"/>
        <w:tblBorders>
          <w:top w:val="double" w:color="auto" w:sz="2" w:space="0"/>
          <w:left w:val="double" w:color="auto" w:sz="2" w:space="0"/>
          <w:bottom w:val="double" w:color="auto" w:sz="2" w:space="0"/>
          <w:right w:val="double" w:color="auto" w:sz="2" w:space="0"/>
          <w:insideH w:val="single" w:color="000000" w:sz="6" w:space="0"/>
          <w:insideV w:val="single" w:color="000000" w:sz="6" w:space="0"/>
        </w:tblBorders>
        <w:shd w:val="clear" w:color="auto" w:fill="auto"/>
        <w:tblLayout w:type="fixed"/>
        <w:tblCellMar>
          <w:top w:w="0" w:type="dxa"/>
          <w:left w:w="28" w:type="dxa"/>
          <w:bottom w:w="0" w:type="dxa"/>
          <w:right w:w="28" w:type="dxa"/>
        </w:tblCellMar>
      </w:tblPr>
      <w:tblGrid>
        <w:gridCol w:w="2863"/>
        <w:gridCol w:w="1392"/>
        <w:gridCol w:w="1626"/>
        <w:gridCol w:w="2756"/>
        <w:gridCol w:w="768"/>
      </w:tblGrid>
      <w:tr>
        <w:tblPrEx>
          <w:tblBorders>
            <w:top w:val="double" w:color="auto" w:sz="2" w:space="0"/>
            <w:left w:val="double" w:color="auto" w:sz="2" w:space="0"/>
            <w:bottom w:val="double" w:color="auto" w:sz="2" w:space="0"/>
            <w:right w:val="double" w:color="auto" w:sz="2" w:space="0"/>
            <w:insideH w:val="single" w:color="000000" w:sz="6" w:space="0"/>
            <w:insideV w:val="single" w:color="000000" w:sz="6" w:space="0"/>
          </w:tblBorders>
          <w:shd w:val="clear" w:color="auto" w:fill="auto"/>
          <w:tblCellMar>
            <w:top w:w="0" w:type="dxa"/>
            <w:left w:w="28" w:type="dxa"/>
            <w:bottom w:w="0" w:type="dxa"/>
            <w:right w:w="28" w:type="dxa"/>
          </w:tblCellMar>
        </w:tblPrEx>
        <w:trPr>
          <w:trHeight w:val="579" w:hRule="atLeast"/>
        </w:trPr>
        <w:tc>
          <w:tcPr>
            <w:tcW w:w="2863" w:type="dxa"/>
            <w:tcBorders>
              <w:top w:val="double" w:color="auto" w:sz="2" w:space="0"/>
              <w:left w:val="double" w:color="auto" w:sz="2" w:space="0"/>
              <w:bottom w:val="single" w:color="000000" w:sz="6" w:space="0"/>
              <w:right w:val="single" w:color="000000" w:sz="6" w:space="0"/>
            </w:tcBorders>
            <w:shd w:val="clear" w:color="auto" w:fill="auto"/>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项目总价（含税）</w:t>
            </w:r>
          </w:p>
        </w:tc>
        <w:tc>
          <w:tcPr>
            <w:tcW w:w="1392" w:type="dxa"/>
            <w:tcBorders>
              <w:top w:val="double" w:color="auto" w:sz="2" w:space="0"/>
              <w:left w:val="nil"/>
              <w:bottom w:val="single" w:color="000000" w:sz="6" w:space="0"/>
              <w:right w:val="single" w:color="000000" w:sz="6" w:space="0"/>
            </w:tcBorders>
            <w:shd w:val="clear" w:color="auto" w:fill="auto"/>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税率</w:t>
            </w:r>
          </w:p>
        </w:tc>
        <w:tc>
          <w:tcPr>
            <w:tcW w:w="1626" w:type="dxa"/>
            <w:tcBorders>
              <w:top w:val="double" w:color="auto" w:sz="2" w:space="0"/>
              <w:left w:val="nil"/>
              <w:bottom w:val="single" w:color="000000" w:sz="6" w:space="0"/>
              <w:right w:val="single" w:color="000000" w:sz="6" w:space="0"/>
            </w:tcBorders>
            <w:shd w:val="clear" w:color="auto" w:fill="auto"/>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发票类型</w:t>
            </w:r>
          </w:p>
        </w:tc>
        <w:tc>
          <w:tcPr>
            <w:tcW w:w="2756" w:type="dxa"/>
            <w:tcBorders>
              <w:top w:val="double" w:color="auto" w:sz="2" w:space="0"/>
              <w:left w:val="nil"/>
              <w:bottom w:val="single" w:color="000000" w:sz="6" w:space="0"/>
              <w:right w:val="single" w:color="000000" w:sz="6" w:space="0"/>
            </w:tcBorders>
            <w:shd w:val="clear" w:color="auto" w:fill="auto"/>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项目净价（不含税）</w:t>
            </w:r>
          </w:p>
        </w:tc>
        <w:tc>
          <w:tcPr>
            <w:tcW w:w="768" w:type="dxa"/>
            <w:tcBorders>
              <w:top w:val="double" w:color="auto" w:sz="2" w:space="0"/>
              <w:left w:val="nil"/>
              <w:bottom w:val="single" w:color="000000" w:sz="6" w:space="0"/>
              <w:right w:val="double" w:color="auto" w:sz="2" w:space="0"/>
            </w:tcBorders>
            <w:shd w:val="clear" w:color="auto" w:fill="auto"/>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备注</w:t>
            </w:r>
          </w:p>
        </w:tc>
      </w:tr>
      <w:tr>
        <w:tblPrEx>
          <w:tblBorders>
            <w:top w:val="double" w:color="auto" w:sz="2" w:space="0"/>
            <w:left w:val="double" w:color="auto" w:sz="2" w:space="0"/>
            <w:bottom w:val="double" w:color="auto" w:sz="2" w:space="0"/>
            <w:right w:val="double" w:color="auto" w:sz="2" w:space="0"/>
            <w:insideH w:val="single" w:color="000000" w:sz="6" w:space="0"/>
            <w:insideV w:val="single" w:color="000000" w:sz="6" w:space="0"/>
          </w:tblBorders>
          <w:shd w:val="clear" w:color="auto" w:fill="auto"/>
          <w:tblCellMar>
            <w:top w:w="0" w:type="dxa"/>
            <w:left w:w="28" w:type="dxa"/>
            <w:bottom w:w="0" w:type="dxa"/>
            <w:right w:w="28" w:type="dxa"/>
          </w:tblCellMar>
        </w:tblPrEx>
        <w:trPr>
          <w:trHeight w:val="1427" w:hRule="atLeast"/>
        </w:trPr>
        <w:tc>
          <w:tcPr>
            <w:tcW w:w="2863" w:type="dxa"/>
            <w:tcBorders>
              <w:top w:val="single" w:color="000000" w:sz="6" w:space="0"/>
              <w:left w:val="double" w:color="auto" w:sz="2" w:space="0"/>
              <w:bottom w:val="single" w:color="000000" w:sz="6" w:space="0"/>
              <w:right w:val="single" w:color="000000" w:sz="6" w:space="0"/>
            </w:tcBorders>
            <w:shd w:val="clear" w:color="auto" w:fill="auto"/>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（小写人民币元）</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p>
        </w:tc>
        <w:tc>
          <w:tcPr>
            <w:tcW w:w="1392" w:type="dxa"/>
            <w:vMerge w:val="restart"/>
            <w:tcBorders>
              <w:top w:val="nil"/>
              <w:left w:val="nil"/>
              <w:bottom w:val="double" w:color="auto" w:sz="2" w:space="0"/>
              <w:right w:val="single" w:color="000000" w:sz="6" w:space="0"/>
            </w:tcBorders>
            <w:shd w:val="clear" w:color="auto" w:fill="auto"/>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p>
        </w:tc>
        <w:tc>
          <w:tcPr>
            <w:tcW w:w="1626" w:type="dxa"/>
            <w:vMerge w:val="restart"/>
            <w:tcBorders>
              <w:top w:val="nil"/>
              <w:left w:val="nil"/>
              <w:bottom w:val="double" w:color="auto" w:sz="2" w:space="0"/>
              <w:right w:val="single" w:color="000000" w:sz="6" w:space="0"/>
            </w:tcBorders>
            <w:shd w:val="clear" w:color="auto" w:fill="auto"/>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p>
        </w:tc>
        <w:tc>
          <w:tcPr>
            <w:tcW w:w="2756" w:type="dxa"/>
            <w:tcBorders>
              <w:top w:val="single" w:color="000000" w:sz="6" w:space="0"/>
              <w:left w:val="nil"/>
              <w:bottom w:val="single" w:color="000000" w:sz="6" w:space="0"/>
              <w:right w:val="single" w:color="000000" w:sz="6" w:space="0"/>
            </w:tcBorders>
            <w:shd w:val="clear" w:color="auto" w:fill="auto"/>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（小写人民币元）</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p>
        </w:tc>
        <w:tc>
          <w:tcPr>
            <w:tcW w:w="768" w:type="dxa"/>
            <w:vMerge w:val="restart"/>
            <w:tcBorders>
              <w:top w:val="nil"/>
              <w:left w:val="nil"/>
              <w:bottom w:val="double" w:color="auto" w:sz="2" w:space="0"/>
              <w:right w:val="double" w:color="auto" w:sz="2" w:space="0"/>
            </w:tcBorders>
            <w:shd w:val="clear" w:color="auto" w:fill="auto"/>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报价为早餐、中餐三种套餐的合计</w:t>
            </w:r>
          </w:p>
        </w:tc>
      </w:tr>
      <w:tr>
        <w:tblPrEx>
          <w:tblBorders>
            <w:top w:val="double" w:color="auto" w:sz="2" w:space="0"/>
            <w:left w:val="double" w:color="auto" w:sz="2" w:space="0"/>
            <w:bottom w:val="double" w:color="auto" w:sz="2" w:space="0"/>
            <w:right w:val="double" w:color="auto" w:sz="2" w:space="0"/>
            <w:insideH w:val="single" w:color="000000" w:sz="6" w:space="0"/>
            <w:insideV w:val="single" w:color="000000" w:sz="6" w:space="0"/>
          </w:tblBorders>
          <w:shd w:val="clear" w:color="auto" w:fill="auto"/>
          <w:tblCellMar>
            <w:top w:w="0" w:type="dxa"/>
            <w:left w:w="28" w:type="dxa"/>
            <w:bottom w:w="0" w:type="dxa"/>
            <w:right w:w="28" w:type="dxa"/>
          </w:tblCellMar>
        </w:tblPrEx>
        <w:trPr>
          <w:trHeight w:val="1602" w:hRule="atLeast"/>
        </w:trPr>
        <w:tc>
          <w:tcPr>
            <w:tcW w:w="2863" w:type="dxa"/>
            <w:tcBorders>
              <w:top w:val="single" w:color="000000" w:sz="6" w:space="0"/>
              <w:left w:val="double" w:color="auto" w:sz="2" w:space="0"/>
              <w:bottom w:val="double" w:color="auto" w:sz="2" w:space="0"/>
              <w:right w:val="single" w:color="000000" w:sz="6" w:space="0"/>
            </w:tcBorders>
            <w:shd w:val="clear" w:color="auto" w:fill="auto"/>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（大写人民币元）</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p>
        </w:tc>
        <w:tc>
          <w:tcPr>
            <w:tcW w:w="1392" w:type="dxa"/>
            <w:vMerge w:val="continue"/>
            <w:tcBorders>
              <w:top w:val="nil"/>
              <w:left w:val="nil"/>
              <w:bottom w:val="double" w:color="auto" w:sz="2" w:space="0"/>
              <w:right w:val="single" w:color="000000" w:sz="6" w:space="0"/>
            </w:tcBorders>
            <w:shd w:val="clear" w:color="auto" w:fill="auto"/>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p>
        </w:tc>
        <w:tc>
          <w:tcPr>
            <w:tcW w:w="1626" w:type="dxa"/>
            <w:vMerge w:val="continue"/>
            <w:tcBorders>
              <w:top w:val="nil"/>
              <w:left w:val="nil"/>
              <w:bottom w:val="double" w:color="auto" w:sz="2" w:space="0"/>
              <w:right w:val="single" w:color="000000" w:sz="6" w:space="0"/>
            </w:tcBorders>
            <w:shd w:val="clear" w:color="auto" w:fill="auto"/>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p>
        </w:tc>
        <w:tc>
          <w:tcPr>
            <w:tcW w:w="2756" w:type="dxa"/>
            <w:tcBorders>
              <w:top w:val="single" w:color="000000" w:sz="6" w:space="0"/>
              <w:left w:val="nil"/>
              <w:bottom w:val="double" w:color="auto" w:sz="2" w:space="0"/>
              <w:right w:val="single" w:color="000000" w:sz="6" w:space="0"/>
            </w:tcBorders>
            <w:shd w:val="clear" w:color="auto" w:fill="auto"/>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（大写人民币元）</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p>
        </w:tc>
        <w:tc>
          <w:tcPr>
            <w:tcW w:w="768" w:type="dxa"/>
            <w:vMerge w:val="continue"/>
            <w:tcBorders>
              <w:top w:val="nil"/>
              <w:left w:val="nil"/>
              <w:bottom w:val="double" w:color="auto" w:sz="2" w:space="0"/>
              <w:right w:val="double" w:color="auto" w:sz="2" w:space="0"/>
            </w:tcBorders>
            <w:shd w:val="clear" w:color="auto" w:fill="auto"/>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p>
        </w:tc>
      </w:tr>
    </w:tbl>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FF0000"/>
          <w:sz w:val="24"/>
          <w:szCs w:val="24"/>
          <w:u w:val="single"/>
        </w:rPr>
      </w:pPr>
      <w:r>
        <w:rPr>
          <w:rFonts w:hint="eastAsia" w:ascii="仿宋" w:hAnsi="仿宋" w:eastAsia="仿宋" w:cs="仿宋"/>
          <w:color w:val="000000"/>
          <w:kern w:val="0"/>
          <w:sz w:val="24"/>
          <w:szCs w:val="24"/>
          <w:lang w:val="en-US" w:eastAsia="zh-CN" w:bidi="ar"/>
        </w:rPr>
        <w:t>项目名称：</w:t>
      </w:r>
      <w:r>
        <w:rPr>
          <w:rFonts w:hint="eastAsia" w:ascii="仿宋" w:hAnsi="仿宋" w:eastAsia="仿宋" w:cs="仿宋"/>
          <w:color w:val="000000"/>
          <w:kern w:val="0"/>
          <w:sz w:val="24"/>
          <w:szCs w:val="24"/>
          <w:u w:val="single"/>
          <w:lang w:val="en-US" w:eastAsia="zh-CN" w:bidi="ar"/>
        </w:rPr>
        <w:t>人保财险三亚市分公司食堂服务采购项目</w:t>
      </w:r>
      <w:r>
        <w:rPr>
          <w:rFonts w:hint="eastAsia" w:ascii="仿宋" w:hAnsi="仿宋" w:eastAsia="仿宋" w:cs="仿宋"/>
          <w:color w:val="FF0000"/>
          <w:kern w:val="0"/>
          <w:sz w:val="24"/>
          <w:szCs w:val="24"/>
          <w:u w:val="single"/>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注：</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1、以上报价单位为人民币。</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2、“发票类型”应注明 “增值税专用发票”或“增值税普通发票”。</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default" w:ascii="仿宋" w:hAnsi="仿宋" w:eastAsia="仿宋" w:cs="仿宋"/>
          <w:color w:val="000000"/>
          <w:sz w:val="24"/>
          <w:szCs w:val="24"/>
          <w:lang w:val="en-US"/>
        </w:rPr>
      </w:pPr>
      <w:r>
        <w:rPr>
          <w:rFonts w:hint="eastAsia" w:ascii="仿宋" w:hAnsi="仿宋" w:eastAsia="仿宋" w:cs="仿宋"/>
          <w:color w:val="000000"/>
          <w:kern w:val="0"/>
          <w:sz w:val="24"/>
          <w:szCs w:val="24"/>
          <w:lang w:val="en-US" w:eastAsia="zh-CN" w:bidi="ar"/>
        </w:rPr>
        <w:t>3、有关价格及服务声明可填入备注栏内。</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sz w:val="24"/>
          <w:szCs w:val="24"/>
          <w:u w:val="single"/>
        </w:rPr>
      </w:pPr>
      <w:r>
        <w:rPr>
          <w:rFonts w:hint="eastAsia" w:ascii="仿宋" w:hAnsi="仿宋" w:eastAsia="仿宋" w:cs="仿宋"/>
          <w:color w:val="000000"/>
          <w:kern w:val="0"/>
          <w:sz w:val="24"/>
          <w:szCs w:val="24"/>
          <w:lang w:val="en-US" w:eastAsia="zh-CN" w:bidi="ar"/>
        </w:rPr>
        <w:t>授权代表签字并加盖公章</w:t>
      </w:r>
      <w:r>
        <w:rPr>
          <w:rFonts w:hint="eastAsia" w:ascii="仿宋" w:hAnsi="仿宋" w:eastAsia="仿宋" w:cs="仿宋"/>
          <w:color w:val="000000"/>
          <w:kern w:val="0"/>
          <w:sz w:val="24"/>
          <w:szCs w:val="24"/>
          <w:u w:val="single"/>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sz w:val="24"/>
          <w:szCs w:val="24"/>
          <w:u w:val="single"/>
        </w:rPr>
      </w:pPr>
      <w:r>
        <w:rPr>
          <w:rFonts w:hint="eastAsia" w:ascii="仿宋" w:hAnsi="仿宋" w:eastAsia="仿宋" w:cs="仿宋"/>
          <w:color w:val="000000"/>
          <w:kern w:val="0"/>
          <w:sz w:val="24"/>
          <w:szCs w:val="24"/>
          <w:lang w:val="en-US" w:eastAsia="zh-CN" w:bidi="ar"/>
        </w:rPr>
        <w:t>日期：</w:t>
      </w:r>
      <w:r>
        <w:rPr>
          <w:rFonts w:hint="eastAsia" w:ascii="仿宋" w:hAnsi="仿宋" w:eastAsia="仿宋" w:cs="仿宋"/>
          <w:color w:val="000000"/>
          <w:kern w:val="0"/>
          <w:sz w:val="24"/>
          <w:szCs w:val="24"/>
          <w:u w:val="single"/>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宋体" w:hAnsi="宋体" w:eastAsia="宋体" w:cs="宋体"/>
          <w:color w:val="FF0000"/>
          <w:sz w:val="24"/>
          <w:szCs w:val="24"/>
        </w:rPr>
      </w:pPr>
      <w:r>
        <w:rPr>
          <w:rFonts w:hint="eastAsia" w:ascii="宋体" w:hAnsi="宋体" w:eastAsia="宋体" w:cs="宋体"/>
          <w:color w:val="FF0000"/>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宋体" w:hAnsi="宋体" w:eastAsia="宋体" w:cs="宋体"/>
          <w:color w:val="FF0000"/>
          <w:sz w:val="24"/>
          <w:szCs w:val="24"/>
        </w:rPr>
      </w:pPr>
      <w:r>
        <w:rPr>
          <w:rFonts w:hint="eastAsia" w:ascii="宋体" w:hAnsi="宋体" w:eastAsia="宋体" w:cs="宋体"/>
          <w:b/>
          <w:bCs/>
          <w:iCs/>
          <w:sz w:val="24"/>
          <w:szCs w:val="24"/>
          <w:u w:val="single"/>
        </w:rPr>
        <w:br w:type="page"/>
      </w:r>
    </w:p>
    <w:p>
      <w:pPr>
        <w:pStyle w:val="2"/>
        <w:tabs>
          <w:tab w:val="left" w:pos="720"/>
        </w:tabs>
        <w:kinsoku/>
        <w:wordWrap/>
        <w:overflowPunct/>
        <w:topLinePunct w:val="0"/>
        <w:bidi w:val="0"/>
        <w:spacing w:line="360" w:lineRule="auto"/>
        <w:rPr>
          <w:rFonts w:ascii="楷体" w:hAnsi="楷体" w:eastAsia="楷体" w:cs="仿宋_GB2312"/>
          <w:bCs w:val="0"/>
          <w:i/>
          <w:iCs w:val="0"/>
          <w:color w:val="0000CC"/>
          <w:sz w:val="24"/>
          <w:szCs w:val="32"/>
        </w:rPr>
      </w:pPr>
      <w:bookmarkStart w:id="25" w:name="_Toc153376582"/>
      <w:bookmarkStart w:id="26" w:name="_Toc15005"/>
      <w:r>
        <w:rPr>
          <w:rFonts w:hint="eastAsia"/>
          <w:sz w:val="24"/>
          <w:szCs w:val="24"/>
        </w:rPr>
        <w:t>附件</w:t>
      </w:r>
      <w:r>
        <w:rPr>
          <w:sz w:val="24"/>
          <w:szCs w:val="24"/>
        </w:rPr>
        <w:t>6</w:t>
      </w:r>
      <w:r>
        <w:rPr>
          <w:rFonts w:hint="eastAsia"/>
          <w:sz w:val="24"/>
          <w:szCs w:val="24"/>
        </w:rPr>
        <w:t>.5</w:t>
      </w:r>
      <w:r>
        <w:rPr>
          <w:sz w:val="24"/>
          <w:szCs w:val="24"/>
        </w:rPr>
        <w:t xml:space="preserve"> </w:t>
      </w:r>
      <w:r>
        <w:rPr>
          <w:rFonts w:hint="eastAsia"/>
          <w:sz w:val="24"/>
          <w:szCs w:val="24"/>
        </w:rPr>
        <w:t>分项报价表格式</w:t>
      </w:r>
      <w:bookmarkEnd w:id="25"/>
      <w:bookmarkEnd w:id="26"/>
    </w:p>
    <w:p>
      <w:pPr>
        <w:kinsoku/>
        <w:wordWrap/>
        <w:overflowPunct/>
        <w:topLinePunct w:val="0"/>
        <w:bidi w:val="0"/>
        <w:adjustRightInd w:val="0"/>
        <w:snapToGrid w:val="0"/>
        <w:spacing w:line="360" w:lineRule="auto"/>
        <w:jc w:val="center"/>
        <w:rPr>
          <w:rFonts w:hint="eastAsia" w:ascii="仿宋" w:hAnsi="仿宋" w:eastAsia="仿宋" w:cs="仿宋"/>
          <w:sz w:val="24"/>
          <w:szCs w:val="24"/>
        </w:rPr>
      </w:pPr>
    </w:p>
    <w:p>
      <w:pPr>
        <w:kinsoku/>
        <w:wordWrap/>
        <w:overflowPunct/>
        <w:topLinePunct w:val="0"/>
        <w:bidi w:val="0"/>
        <w:adjustRightInd w:val="0"/>
        <w:snapToGrid w:val="0"/>
        <w:spacing w:line="360" w:lineRule="auto"/>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分项报价表</w:t>
      </w:r>
    </w:p>
    <w:p>
      <w:pPr>
        <w:kinsoku/>
        <w:wordWrap/>
        <w:overflowPunct/>
        <w:topLinePunct w:val="0"/>
        <w:bidi w:val="0"/>
        <w:adjustRightInd w:val="0"/>
        <w:snapToGrid w:val="0"/>
        <w:spacing w:line="360" w:lineRule="auto"/>
        <w:jc w:val="center"/>
        <w:rPr>
          <w:rFonts w:hint="eastAsia" w:ascii="仿宋" w:hAnsi="仿宋" w:eastAsia="仿宋" w:cs="仿宋"/>
          <w:i w:val="0"/>
          <w:iCs/>
          <w:color w:val="auto"/>
          <w:sz w:val="24"/>
          <w:szCs w:val="24"/>
        </w:rPr>
      </w:pPr>
    </w:p>
    <w:p>
      <w:pPr>
        <w:kinsoku/>
        <w:wordWrap/>
        <w:overflowPunct/>
        <w:topLinePunct w:val="0"/>
        <w:bidi w:val="0"/>
        <w:adjustRightInd w:val="0"/>
        <w:snapToGrid w:val="0"/>
        <w:spacing w:line="360" w:lineRule="auto"/>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 xml:space="preserve">供应商名称： </w:t>
      </w:r>
    </w:p>
    <w:p>
      <w:pPr>
        <w:kinsoku/>
        <w:wordWrap/>
        <w:overflowPunct/>
        <w:topLinePunct w:val="0"/>
        <w:bidi w:val="0"/>
        <w:adjustRightInd w:val="0"/>
        <w:snapToGrid w:val="0"/>
        <w:spacing w:line="360" w:lineRule="auto"/>
        <w:rPr>
          <w:rFonts w:hint="eastAsia" w:ascii="仿宋" w:hAnsi="仿宋" w:eastAsia="仿宋" w:cs="仿宋"/>
          <w:i w:val="0"/>
          <w:iCs/>
          <w:color w:val="auto"/>
          <w:sz w:val="24"/>
          <w:szCs w:val="24"/>
          <w:u w:val="single"/>
        </w:rPr>
      </w:pPr>
      <w:r>
        <w:rPr>
          <w:rFonts w:hint="eastAsia" w:ascii="仿宋" w:hAnsi="仿宋" w:eastAsia="仿宋" w:cs="仿宋"/>
          <w:i w:val="0"/>
          <w:iCs/>
          <w:color w:val="auto"/>
          <w:sz w:val="24"/>
          <w:szCs w:val="24"/>
        </w:rPr>
        <w:t>项目名称：</w:t>
      </w:r>
      <w:r>
        <w:rPr>
          <w:rFonts w:hint="eastAsia" w:ascii="仿宋" w:hAnsi="仿宋" w:eastAsia="仿宋" w:cs="仿宋"/>
          <w:i w:val="0"/>
          <w:iCs/>
          <w:color w:val="auto"/>
          <w:sz w:val="24"/>
          <w:szCs w:val="24"/>
          <w:u w:val="single"/>
        </w:rPr>
        <w:t>人保财险</w:t>
      </w:r>
      <w:r>
        <w:rPr>
          <w:rFonts w:hint="eastAsia" w:ascii="仿宋" w:hAnsi="仿宋" w:eastAsia="仿宋" w:cs="仿宋"/>
          <w:i w:val="0"/>
          <w:iCs/>
          <w:color w:val="auto"/>
          <w:sz w:val="24"/>
          <w:szCs w:val="24"/>
          <w:u w:val="single"/>
          <w:lang w:val="en-US" w:eastAsia="zh-CN"/>
        </w:rPr>
        <w:t>三亚</w:t>
      </w:r>
      <w:r>
        <w:rPr>
          <w:rFonts w:hint="eastAsia" w:ascii="仿宋" w:hAnsi="仿宋" w:eastAsia="仿宋" w:cs="仿宋"/>
          <w:i w:val="0"/>
          <w:iCs/>
          <w:color w:val="auto"/>
          <w:sz w:val="24"/>
          <w:szCs w:val="24"/>
          <w:u w:val="single"/>
        </w:rPr>
        <w:t>市分公司</w:t>
      </w:r>
      <w:r>
        <w:rPr>
          <w:rFonts w:hint="eastAsia" w:ascii="仿宋" w:hAnsi="仿宋" w:eastAsia="仿宋" w:cs="仿宋"/>
          <w:i w:val="0"/>
          <w:iCs/>
          <w:color w:val="auto"/>
          <w:sz w:val="24"/>
          <w:szCs w:val="24"/>
          <w:u w:val="single"/>
          <w:lang w:val="en-US" w:eastAsia="zh-CN"/>
        </w:rPr>
        <w:t>食堂</w:t>
      </w:r>
      <w:r>
        <w:rPr>
          <w:rFonts w:hint="eastAsia" w:ascii="仿宋" w:hAnsi="仿宋" w:eastAsia="仿宋" w:cs="仿宋"/>
          <w:i w:val="0"/>
          <w:iCs/>
          <w:color w:val="auto"/>
          <w:sz w:val="24"/>
          <w:szCs w:val="24"/>
          <w:u w:val="single"/>
        </w:rPr>
        <w:t>服务采购项目</w:t>
      </w:r>
    </w:p>
    <w:tbl>
      <w:tblPr>
        <w:tblStyle w:val="13"/>
        <w:tblW w:w="93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5"/>
        <w:gridCol w:w="2443"/>
        <w:gridCol w:w="1042"/>
        <w:gridCol w:w="2844"/>
        <w:gridCol w:w="23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2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楷体" w:hAnsi="楷体" w:eastAsia="楷体" w:cs="Arial"/>
                <w:szCs w:val="24"/>
              </w:rPr>
              <w:t>标准</w:t>
            </w:r>
          </w:p>
        </w:tc>
        <w:tc>
          <w:tcPr>
            <w:tcW w:w="2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计算依据</w:t>
            </w:r>
          </w:p>
        </w:tc>
        <w:tc>
          <w:tcPr>
            <w:tcW w:w="2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单项合计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早餐、</w:t>
            </w:r>
            <w:r>
              <w:rPr>
                <w:rFonts w:hint="eastAsia" w:ascii="楷体" w:hAnsi="楷体" w:eastAsia="楷体" w:cs="Arial"/>
                <w:szCs w:val="24"/>
              </w:rPr>
              <w:t>中餐</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楷体" w:hAnsi="楷体" w:eastAsia="楷体" w:cs="Arial"/>
                <w:szCs w:val="24"/>
              </w:rPr>
              <w:t>二荤三素</w:t>
            </w:r>
          </w:p>
        </w:tc>
        <w:tc>
          <w:tcPr>
            <w:tcW w:w="2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napToGrid w:val="0"/>
              <w:spacing w:before="0" w:beforeAutospacing="0" w:after="0" w:afterAutospacing="0"/>
              <w:ind w:left="0" w:right="0"/>
              <w:rPr>
                <w:rFonts w:hint="default" w:ascii="仿宋" w:hAnsi="仿宋" w:eastAsia="楷体" w:cs="仿宋"/>
                <w:i w:val="0"/>
                <w:iCs w:val="0"/>
                <w:color w:val="000000"/>
                <w:sz w:val="24"/>
                <w:szCs w:val="24"/>
                <w:u w:val="none"/>
                <w:lang w:val="en-US" w:eastAsia="zh-CN"/>
              </w:rPr>
            </w:pPr>
            <w:r>
              <w:rPr>
                <w:rFonts w:hint="eastAsia" w:ascii="楷体" w:hAnsi="楷体" w:eastAsia="楷体" w:cs="Arial"/>
                <w:szCs w:val="24"/>
              </w:rPr>
              <w:t>早餐标准：稀饭、豆浆、炒粉/汤粉/炒饭/汤面、面包、蛋糕、馒头、包子、花卷等（每天分两种出品），早餐小菜每日提供两种。</w:t>
            </w:r>
            <w:r>
              <w:rPr>
                <w:rFonts w:hint="eastAsia" w:ascii="楷体" w:hAnsi="楷体" w:eastAsia="楷体" w:cs="Arial"/>
                <w:szCs w:val="24"/>
                <w:lang w:val="en-US" w:eastAsia="zh-CN"/>
              </w:rPr>
              <w:t>中餐套餐：黑椒肥牛（120克）、清蒸马头鱼（150克）、鱼香肉丝（120克）、西红柿炒鸡蛋（120克）、麻婆豆腐（120克）</w:t>
            </w:r>
          </w:p>
        </w:tc>
        <w:tc>
          <w:tcPr>
            <w:tcW w:w="2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早餐、</w:t>
            </w:r>
            <w:r>
              <w:rPr>
                <w:rFonts w:hint="eastAsia" w:ascii="楷体" w:hAnsi="楷体" w:eastAsia="楷体" w:cs="Arial"/>
                <w:szCs w:val="24"/>
              </w:rPr>
              <w:t>中餐</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楷体" w:hAnsi="楷体" w:eastAsia="楷体" w:cs="Arial"/>
                <w:szCs w:val="24"/>
              </w:rPr>
              <w:t>三荤三素</w:t>
            </w:r>
          </w:p>
        </w:tc>
        <w:tc>
          <w:tcPr>
            <w:tcW w:w="2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napToGrid w:val="0"/>
              <w:spacing w:before="0" w:beforeAutospacing="0" w:after="0" w:afterAutospacing="0"/>
              <w:ind w:left="0" w:right="0"/>
              <w:rPr>
                <w:rFonts w:hint="default" w:ascii="仿宋" w:hAnsi="仿宋" w:eastAsia="楷体" w:cs="仿宋"/>
                <w:i w:val="0"/>
                <w:iCs w:val="0"/>
                <w:color w:val="000000"/>
                <w:sz w:val="24"/>
                <w:szCs w:val="24"/>
                <w:u w:val="none"/>
                <w:lang w:val="en-US" w:eastAsia="zh-CN"/>
              </w:rPr>
            </w:pPr>
            <w:r>
              <w:rPr>
                <w:rFonts w:hint="eastAsia" w:ascii="楷体" w:hAnsi="楷体" w:eastAsia="楷体" w:cs="Arial"/>
                <w:szCs w:val="24"/>
              </w:rPr>
              <w:t>早餐标准：稀饭、豆浆、炒粉/汤粉/炒饭/汤面、面包、蛋糕、馒头、包子、花卷等（每天分两种出品），早餐小菜每日提供两种。</w:t>
            </w:r>
            <w:r>
              <w:rPr>
                <w:rFonts w:hint="eastAsia" w:ascii="楷体" w:hAnsi="楷体" w:eastAsia="楷体" w:cs="Arial"/>
                <w:szCs w:val="24"/>
                <w:lang w:val="en-US" w:eastAsia="zh-CN"/>
              </w:rPr>
              <w:t>中餐套餐：咸水鸭（120克）、猪脚（120克）、水煮肉片（120克）、清炒南瓜（120克）、手撕包菜（120克）、笋丝炒肉（120克）</w:t>
            </w:r>
          </w:p>
        </w:tc>
        <w:tc>
          <w:tcPr>
            <w:tcW w:w="2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w:t>
            </w:r>
          </w:p>
        </w:tc>
        <w:tc>
          <w:tcPr>
            <w:tcW w:w="2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早餐、</w:t>
            </w:r>
            <w:r>
              <w:rPr>
                <w:rFonts w:hint="eastAsia" w:ascii="楷体" w:hAnsi="楷体" w:eastAsia="楷体" w:cs="Arial"/>
                <w:szCs w:val="24"/>
              </w:rPr>
              <w:t>中餐</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楷体" w:hAnsi="楷体" w:eastAsia="楷体" w:cs="Arial"/>
                <w:szCs w:val="24"/>
              </w:rPr>
              <w:t>四荤三素</w:t>
            </w:r>
          </w:p>
        </w:tc>
        <w:tc>
          <w:tcPr>
            <w:tcW w:w="2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napToGrid w:val="0"/>
              <w:spacing w:before="0" w:beforeAutospacing="0" w:after="0" w:afterAutospacing="0"/>
              <w:ind w:left="0" w:right="0"/>
              <w:rPr>
                <w:rFonts w:hint="eastAsia" w:ascii="楷体" w:hAnsi="楷体" w:eastAsia="楷体" w:cs="Arial"/>
                <w:szCs w:val="24"/>
              </w:rPr>
            </w:pPr>
            <w:r>
              <w:rPr>
                <w:rFonts w:hint="eastAsia" w:ascii="楷体" w:hAnsi="楷体" w:eastAsia="楷体" w:cs="Arial"/>
                <w:szCs w:val="24"/>
              </w:rPr>
              <w:t>早餐标准：稀饭、豆浆、炒粉/汤粉/炒饭/汤面、面包、蛋糕、馒头、包子、花卷等（每天分两种出品），早餐小菜每日提供两种。</w:t>
            </w:r>
            <w:r>
              <w:rPr>
                <w:rFonts w:hint="eastAsia" w:ascii="楷体" w:hAnsi="楷体" w:eastAsia="楷体" w:cs="Arial"/>
                <w:szCs w:val="24"/>
                <w:lang w:val="en-US" w:eastAsia="zh-CN"/>
              </w:rPr>
              <w:t>菠萝鸭（120克）、椒盐虾（120克）、豆酱焖鱼（120克）、萝卜烧牛筋丸（120克）、尖椒热狗（120克）、韭菜鸭血（120克）、豆角炒肉（120克）</w:t>
            </w:r>
          </w:p>
        </w:tc>
        <w:tc>
          <w:tcPr>
            <w:tcW w:w="2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8"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64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r>
              <w:rPr>
                <w:rFonts w:hint="eastAsia" w:ascii="楷体" w:hAnsi="楷体" w:eastAsia="楷体" w:cs="Arial"/>
                <w:szCs w:val="24"/>
                <w:lang w:val="en-US" w:eastAsia="zh-CN"/>
              </w:rPr>
              <w:t>每日午餐为员工准备六荤八素可供选择，</w:t>
            </w:r>
            <w:r>
              <w:rPr>
                <w:rFonts w:hint="eastAsia" w:ascii="楷体" w:hAnsi="楷体" w:eastAsia="楷体" w:cs="Arial"/>
                <w:szCs w:val="24"/>
              </w:rPr>
              <w:t>例汤两种</w:t>
            </w:r>
            <w:r>
              <w:rPr>
                <w:rFonts w:hint="eastAsia" w:ascii="楷体" w:hAnsi="楷体" w:eastAsia="楷体" w:cs="Arial"/>
                <w:szCs w:val="24"/>
                <w:lang w:val="en-US" w:eastAsia="zh-CN"/>
              </w:rPr>
              <w:t>免费</w:t>
            </w:r>
            <w:r>
              <w:rPr>
                <w:rFonts w:hint="eastAsia" w:ascii="楷体" w:hAnsi="楷体" w:eastAsia="楷体" w:cs="Arial"/>
                <w:szCs w:val="24"/>
              </w:rPr>
              <w:t>任取。</w:t>
            </w:r>
            <w:r>
              <w:rPr>
                <w:rFonts w:hint="eastAsia" w:ascii="仿宋" w:hAnsi="仿宋" w:eastAsia="仿宋" w:cs="仿宋"/>
                <w:i w:val="0"/>
                <w:iCs w:val="0"/>
                <w:color w:val="000000"/>
                <w:kern w:val="0"/>
                <w:sz w:val="24"/>
                <w:szCs w:val="24"/>
                <w:u w:val="none"/>
                <w:lang w:val="en-US" w:eastAsia="zh-CN" w:bidi="ar"/>
              </w:rPr>
              <w:t xml:space="preserve">                                                                                                                                                                  </w:t>
            </w:r>
          </w:p>
        </w:tc>
      </w:tr>
    </w:tbl>
    <w:p>
      <w:pPr>
        <w:kinsoku/>
        <w:wordWrap/>
        <w:overflowPunct/>
        <w:topLinePunct w:val="0"/>
        <w:bidi w:val="0"/>
        <w:adjustRightInd w:val="0"/>
        <w:snapToGrid w:val="0"/>
        <w:spacing w:line="360" w:lineRule="auto"/>
        <w:rPr>
          <w:rFonts w:ascii="楷体" w:hAnsi="楷体" w:eastAsia="楷体" w:cs="仿宋_GB2312"/>
          <w:i/>
          <w:color w:val="0000CC"/>
          <w:szCs w:val="32"/>
        </w:rPr>
      </w:pPr>
    </w:p>
    <w:p>
      <w:pPr>
        <w:kinsoku/>
        <w:wordWrap/>
        <w:overflowPunct/>
        <w:topLinePunct w:val="0"/>
        <w:bidi w:val="0"/>
        <w:adjustRightInd w:val="0"/>
        <w:snapToGrid w:val="0"/>
        <w:spacing w:line="360" w:lineRule="auto"/>
        <w:rPr>
          <w:rFonts w:ascii="楷体" w:hAnsi="楷体" w:eastAsia="楷体" w:cs="仿宋_GB2312"/>
          <w:i/>
          <w:color w:val="0000CC"/>
          <w:szCs w:val="32"/>
        </w:rPr>
      </w:pPr>
      <w:r>
        <w:rPr>
          <w:rFonts w:ascii="楷体" w:hAnsi="楷体" w:eastAsia="楷体" w:cs="仿宋_GB2312"/>
          <w:i/>
          <w:color w:val="0000CC"/>
          <w:szCs w:val="32"/>
        </w:rPr>
        <w:t>注：</w:t>
      </w:r>
    </w:p>
    <w:p>
      <w:pPr>
        <w:kinsoku/>
        <w:wordWrap/>
        <w:overflowPunct/>
        <w:topLinePunct w:val="0"/>
        <w:bidi w:val="0"/>
        <w:adjustRightInd w:val="0"/>
        <w:snapToGrid w:val="0"/>
        <w:spacing w:line="360" w:lineRule="auto"/>
        <w:rPr>
          <w:rFonts w:ascii="楷体" w:hAnsi="楷体" w:eastAsia="楷体" w:cs="仿宋_GB2312"/>
          <w:i/>
          <w:color w:val="0000CC"/>
          <w:szCs w:val="32"/>
        </w:rPr>
      </w:pPr>
      <w:r>
        <w:rPr>
          <w:rFonts w:hint="eastAsia" w:ascii="楷体" w:hAnsi="楷体" w:eastAsia="楷体" w:cs="仿宋_GB2312"/>
          <w:i/>
          <w:color w:val="0000CC"/>
          <w:szCs w:val="32"/>
        </w:rPr>
        <w:t>1.报价一览表及分项报价表一起单独密封提交。</w:t>
      </w:r>
    </w:p>
    <w:p>
      <w:pPr>
        <w:kinsoku/>
        <w:wordWrap/>
        <w:overflowPunct/>
        <w:topLinePunct w:val="0"/>
        <w:bidi w:val="0"/>
        <w:adjustRightInd w:val="0"/>
        <w:snapToGrid w:val="0"/>
        <w:spacing w:line="360" w:lineRule="auto"/>
        <w:rPr>
          <w:rFonts w:ascii="楷体" w:hAnsi="楷体" w:eastAsia="楷体" w:cs="仿宋_GB2312"/>
          <w:i/>
          <w:color w:val="0000CC"/>
          <w:szCs w:val="32"/>
        </w:rPr>
      </w:pPr>
      <w:r>
        <w:rPr>
          <w:rFonts w:ascii="楷体" w:hAnsi="楷体" w:eastAsia="楷体" w:cs="仿宋_GB2312"/>
          <w:i/>
          <w:color w:val="0000CC"/>
          <w:szCs w:val="32"/>
        </w:rPr>
        <w:t>2.供应商每次报价均需提供本表的电子版（excel格式，可复制），以供统计使用。</w:t>
      </w:r>
    </w:p>
    <w:p>
      <w:pPr>
        <w:kinsoku/>
        <w:wordWrap/>
        <w:overflowPunct/>
        <w:topLinePunct w:val="0"/>
        <w:bidi w:val="0"/>
        <w:adjustRightInd w:val="0"/>
        <w:snapToGrid w:val="0"/>
        <w:spacing w:line="360" w:lineRule="auto"/>
        <w:rPr>
          <w:rFonts w:ascii="楷体" w:hAnsi="楷体" w:eastAsia="楷体" w:cs="仿宋_GB2312"/>
          <w:i/>
          <w:color w:val="0000CC"/>
          <w:szCs w:val="32"/>
        </w:rPr>
      </w:pPr>
      <w:r>
        <w:rPr>
          <w:rFonts w:ascii="楷体" w:hAnsi="楷体" w:eastAsia="楷体" w:cs="仿宋_GB2312"/>
          <w:i/>
          <w:color w:val="0000CC"/>
          <w:szCs w:val="32"/>
        </w:rPr>
        <w:t>3.如果按单价计算的结果与总价不一致，以单价为准修正总价。</w:t>
      </w:r>
    </w:p>
    <w:p>
      <w:pPr>
        <w:kinsoku/>
        <w:wordWrap/>
        <w:overflowPunct/>
        <w:topLinePunct w:val="0"/>
        <w:bidi w:val="0"/>
        <w:adjustRightInd w:val="0"/>
        <w:snapToGrid w:val="0"/>
        <w:spacing w:line="360" w:lineRule="auto"/>
        <w:rPr>
          <w:rFonts w:ascii="楷体" w:hAnsi="楷体" w:eastAsia="楷体" w:cs="仿宋_GB2312"/>
          <w:i/>
          <w:color w:val="0000CC"/>
          <w:szCs w:val="32"/>
        </w:rPr>
      </w:pPr>
      <w:r>
        <w:rPr>
          <w:rFonts w:ascii="楷体" w:hAnsi="楷体" w:eastAsia="楷体" w:cs="仿宋_GB2312"/>
          <w:i/>
          <w:color w:val="0000CC"/>
          <w:szCs w:val="32"/>
        </w:rPr>
        <w:t>4.供应商可根据实际情况自行扩展表格细项。</w:t>
      </w:r>
    </w:p>
    <w:p>
      <w:pPr>
        <w:kinsoku/>
        <w:wordWrap/>
        <w:overflowPunct/>
        <w:topLinePunct w:val="0"/>
        <w:bidi w:val="0"/>
        <w:adjustRightInd w:val="0"/>
        <w:snapToGrid w:val="0"/>
        <w:spacing w:line="360" w:lineRule="auto"/>
        <w:rPr>
          <w:rFonts w:ascii="楷体" w:hAnsi="楷体" w:eastAsia="楷体" w:cs="仿宋_GB2312"/>
          <w:i/>
          <w:color w:val="0000CC"/>
          <w:szCs w:val="32"/>
        </w:rPr>
      </w:pPr>
    </w:p>
    <w:p>
      <w:pPr>
        <w:kinsoku/>
        <w:wordWrap/>
        <w:overflowPunct/>
        <w:topLinePunct w:val="0"/>
        <w:bidi w:val="0"/>
        <w:adjustRightInd w:val="0"/>
        <w:snapToGrid w:val="0"/>
        <w:spacing w:line="360" w:lineRule="auto"/>
        <w:rPr>
          <w:rFonts w:ascii="宋体" w:hAnsi="宋体" w:cs="宋体"/>
          <w:color w:val="FF0000"/>
        </w:rPr>
      </w:pPr>
    </w:p>
    <w:p>
      <w:pPr>
        <w:kinsoku/>
        <w:wordWrap/>
        <w:overflowPunct/>
        <w:topLinePunct w:val="0"/>
        <w:bidi w:val="0"/>
        <w:adjustRightInd w:val="0"/>
        <w:snapToGrid w:val="0"/>
        <w:spacing w:line="360" w:lineRule="auto"/>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 xml:space="preserve">授权代表签字并加盖公章 </w:t>
      </w:r>
    </w:p>
    <w:p>
      <w:pPr>
        <w:kinsoku/>
        <w:wordWrap/>
        <w:overflowPunct/>
        <w:topLinePunct w:val="0"/>
        <w:bidi w:val="0"/>
        <w:adjustRightInd w:val="0"/>
        <w:snapToGrid w:val="0"/>
        <w:spacing w:line="360" w:lineRule="auto"/>
        <w:rPr>
          <w:rFonts w:ascii="宋体" w:hAnsi="宋体" w:cs="宋体"/>
          <w:color w:val="FF0000"/>
        </w:rPr>
      </w:pPr>
      <w:r>
        <w:rPr>
          <w:rFonts w:hint="eastAsia" w:ascii="仿宋" w:hAnsi="仿宋" w:eastAsia="仿宋" w:cs="仿宋"/>
          <w:i w:val="0"/>
          <w:iCs/>
          <w:color w:val="auto"/>
          <w:sz w:val="24"/>
          <w:szCs w:val="24"/>
        </w:rPr>
        <w:t xml:space="preserve">日期： </w:t>
      </w:r>
      <w:bookmarkStart w:id="27" w:name="_Toc125183170"/>
      <w:bookmarkEnd w:id="27"/>
      <w:bookmarkStart w:id="28" w:name="_Toc104714659"/>
      <w:bookmarkEnd w:id="28"/>
      <w:bookmarkStart w:id="29" w:name="_Toc127761806"/>
      <w:bookmarkEnd w:id="29"/>
      <w:r>
        <w:rPr>
          <w:rFonts w:ascii="宋体" w:hAnsi="宋体" w:cs="宋体"/>
          <w:color w:val="FF0000"/>
        </w:rPr>
        <w:br w:type="page"/>
      </w:r>
    </w:p>
    <w:p>
      <w:pPr>
        <w:pStyle w:val="2"/>
        <w:widowControl/>
        <w:kinsoku/>
        <w:wordWrap/>
        <w:overflowPunct/>
        <w:topLinePunct w:val="0"/>
        <w:bidi w:val="0"/>
        <w:spacing w:line="360" w:lineRule="auto"/>
        <w:rPr>
          <w:rFonts w:hint="eastAsia" w:ascii="宋体" w:hAnsi="宋体" w:eastAsia="宋体" w:cs="Arial"/>
          <w:b/>
          <w:bCs/>
          <w:iCs/>
          <w:sz w:val="24"/>
          <w:szCs w:val="24"/>
        </w:rPr>
      </w:pPr>
      <w:bookmarkStart w:id="30" w:name="_Toc9884"/>
      <w:r>
        <w:rPr>
          <w:rFonts w:hint="eastAsia" w:ascii="宋体" w:hAnsi="宋体" w:eastAsia="宋体" w:cs="宋体"/>
          <w:b/>
          <w:bCs/>
          <w:iCs/>
          <w:sz w:val="24"/>
          <w:szCs w:val="24"/>
        </w:rPr>
        <w:t>附件</w:t>
      </w:r>
      <w:r>
        <w:rPr>
          <w:rFonts w:hint="eastAsia" w:ascii="宋体" w:hAnsi="宋体" w:eastAsia="宋体" w:cs="Arial"/>
          <w:b/>
          <w:bCs/>
          <w:iCs/>
          <w:sz w:val="24"/>
          <w:szCs w:val="24"/>
        </w:rPr>
        <w:t>6</w:t>
      </w:r>
      <w:r>
        <w:rPr>
          <w:rFonts w:hint="eastAsia" w:ascii="宋体" w:hAnsi="宋体" w:eastAsia="宋体" w:cs="宋体"/>
          <w:b/>
          <w:bCs/>
          <w:iCs/>
          <w:sz w:val="24"/>
          <w:szCs w:val="24"/>
        </w:rPr>
        <w:t>.</w:t>
      </w:r>
      <w:r>
        <w:rPr>
          <w:rFonts w:hint="eastAsia" w:cs="Arial"/>
          <w:b/>
          <w:bCs/>
          <w:iCs/>
          <w:sz w:val="24"/>
          <w:szCs w:val="24"/>
          <w:lang w:val="en-US" w:eastAsia="zh-CN"/>
        </w:rPr>
        <w:t>6</w:t>
      </w:r>
      <w:r>
        <w:rPr>
          <w:rFonts w:hint="eastAsia" w:ascii="宋体" w:hAnsi="宋体" w:eastAsia="宋体" w:cs="Arial"/>
          <w:b/>
          <w:bCs/>
          <w:iCs/>
          <w:sz w:val="24"/>
          <w:szCs w:val="24"/>
        </w:rPr>
        <w:t xml:space="preserve"> </w:t>
      </w:r>
      <w:r>
        <w:rPr>
          <w:rFonts w:hint="eastAsia" w:ascii="宋体" w:hAnsi="宋体" w:eastAsia="宋体" w:cs="宋体"/>
          <w:b/>
          <w:bCs/>
          <w:iCs/>
          <w:sz w:val="24"/>
          <w:szCs w:val="24"/>
        </w:rPr>
        <w:t>商务偏离表格式</w:t>
      </w:r>
      <w:bookmarkEnd w:id="30"/>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Calibri" w:hAnsi="Calibri" w:eastAsia="宋体" w:cs="Times New Roman"/>
          <w:b/>
          <w:bCs w:val="0"/>
          <w:sz w:val="24"/>
          <w:szCs w:val="24"/>
        </w:rPr>
      </w:pPr>
      <w:r>
        <w:rPr>
          <w:rFonts w:hint="eastAsia" w:ascii="宋体" w:hAnsi="宋体" w:eastAsia="宋体" w:cs="宋体"/>
          <w:b/>
          <w:bCs w:val="0"/>
          <w:kern w:val="0"/>
          <w:sz w:val="24"/>
          <w:szCs w:val="24"/>
          <w:lang w:val="en-US" w:eastAsia="zh-CN" w:bidi="ar"/>
        </w:rPr>
        <w:t>商务条款偏离表</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119" w:right="0" w:hanging="119"/>
        <w:jc w:val="left"/>
        <w:rPr>
          <w:rFonts w:hint="eastAsia" w:ascii="仿宋" w:hAnsi="仿宋" w:eastAsia="仿宋" w:cs="仿宋"/>
          <w:sz w:val="24"/>
          <w:szCs w:val="24"/>
          <w:u w:val="single"/>
        </w:rPr>
      </w:pPr>
      <w:r>
        <w:rPr>
          <w:rFonts w:hint="eastAsia" w:ascii="仿宋" w:hAnsi="仿宋" w:eastAsia="仿宋" w:cs="仿宋"/>
          <w:kern w:val="0"/>
          <w:sz w:val="24"/>
          <w:szCs w:val="24"/>
          <w:lang w:val="en-US" w:eastAsia="zh-CN" w:bidi="ar"/>
        </w:rPr>
        <w:t>供应商名称:</w:t>
      </w:r>
      <w:r>
        <w:rPr>
          <w:rFonts w:hint="eastAsia" w:ascii="仿宋" w:hAnsi="仿宋" w:eastAsia="仿宋" w:cs="仿宋"/>
          <w:kern w:val="0"/>
          <w:sz w:val="24"/>
          <w:szCs w:val="24"/>
          <w:u w:val="single"/>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119" w:right="0" w:hanging="119"/>
        <w:jc w:val="left"/>
        <w:rPr>
          <w:rFonts w:hint="eastAsia" w:ascii="仿宋" w:hAnsi="仿宋" w:eastAsia="仿宋" w:cs="仿宋"/>
          <w:kern w:val="0"/>
          <w:sz w:val="24"/>
          <w:szCs w:val="24"/>
          <w:u w:val="single"/>
          <w:lang w:val="en-US" w:eastAsia="zh-CN" w:bidi="ar"/>
        </w:rPr>
      </w:pPr>
      <w:r>
        <w:rPr>
          <w:rFonts w:hint="eastAsia" w:ascii="仿宋" w:hAnsi="仿宋" w:eastAsia="仿宋" w:cs="仿宋"/>
          <w:kern w:val="0"/>
          <w:sz w:val="24"/>
          <w:szCs w:val="24"/>
          <w:lang w:val="en-US" w:eastAsia="zh-CN" w:bidi="ar"/>
        </w:rPr>
        <w:t>项目名称：</w:t>
      </w:r>
      <w:r>
        <w:rPr>
          <w:rFonts w:hint="eastAsia" w:ascii="仿宋" w:hAnsi="仿宋" w:eastAsia="仿宋" w:cs="仿宋"/>
          <w:kern w:val="0"/>
          <w:sz w:val="24"/>
          <w:szCs w:val="24"/>
          <w:u w:val="single"/>
          <w:lang w:val="en-US" w:eastAsia="zh-CN" w:bidi="ar"/>
        </w:rPr>
        <w:t>人保财险三亚市分公司食堂服务采购项目</w:t>
      </w:r>
    </w:p>
    <w:tbl>
      <w:tblPr>
        <w:tblStyle w:val="13"/>
        <w:tblW w:w="87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06"/>
        <w:gridCol w:w="2156"/>
        <w:gridCol w:w="2410"/>
        <w:gridCol w:w="2410"/>
        <w:gridCol w:w="9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shd w:val="clear" w:color="auto" w:fill="auto"/>
            <w:tcMar>
              <w:left w:w="108" w:type="dxa"/>
              <w:right w:w="108" w:type="dxa"/>
            </w:tcMar>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序号</w:t>
            </w:r>
          </w:p>
        </w:tc>
        <w:tc>
          <w:tcPr>
            <w:tcW w:w="2156" w:type="dxa"/>
            <w:tcBorders>
              <w:top w:val="single" w:color="auto" w:sz="12" w:space="0"/>
              <w:left w:val="nil"/>
              <w:bottom w:val="single" w:color="auto" w:sz="8" w:space="0"/>
              <w:right w:val="single" w:color="auto" w:sz="8" w:space="0"/>
            </w:tcBorders>
            <w:shd w:val="clear" w:color="auto" w:fill="auto"/>
            <w:tcMar>
              <w:left w:w="108" w:type="dxa"/>
              <w:right w:w="108" w:type="dxa"/>
            </w:tcMar>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磋商文件条款号</w:t>
            </w:r>
          </w:p>
        </w:tc>
        <w:tc>
          <w:tcPr>
            <w:tcW w:w="2410" w:type="dxa"/>
            <w:tcBorders>
              <w:top w:val="single" w:color="auto" w:sz="12" w:space="0"/>
              <w:left w:val="nil"/>
              <w:bottom w:val="single" w:color="auto" w:sz="8" w:space="0"/>
              <w:right w:val="single" w:color="auto" w:sz="8" w:space="0"/>
            </w:tcBorders>
            <w:shd w:val="clear" w:color="auto" w:fill="auto"/>
            <w:tcMar>
              <w:left w:w="108" w:type="dxa"/>
              <w:right w:w="108" w:type="dxa"/>
            </w:tcMar>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磋商文件的合同条款</w:t>
            </w:r>
          </w:p>
        </w:tc>
        <w:tc>
          <w:tcPr>
            <w:tcW w:w="2410" w:type="dxa"/>
            <w:tcBorders>
              <w:top w:val="single" w:color="auto" w:sz="12" w:space="0"/>
              <w:left w:val="nil"/>
              <w:bottom w:val="single" w:color="auto" w:sz="8" w:space="0"/>
              <w:right w:val="single" w:color="auto" w:sz="8" w:space="0"/>
            </w:tcBorders>
            <w:shd w:val="clear" w:color="auto" w:fill="auto"/>
            <w:tcMar>
              <w:left w:w="108" w:type="dxa"/>
              <w:right w:w="108" w:type="dxa"/>
            </w:tcMar>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响应文件的合同条款</w:t>
            </w:r>
          </w:p>
        </w:tc>
        <w:tc>
          <w:tcPr>
            <w:tcW w:w="992" w:type="dxa"/>
            <w:tcBorders>
              <w:top w:val="single" w:color="auto" w:sz="12" w:space="0"/>
              <w:left w:val="nil"/>
              <w:bottom w:val="single" w:color="auto" w:sz="8" w:space="0"/>
              <w:right w:val="single" w:color="auto" w:sz="12" w:space="0"/>
            </w:tcBorders>
            <w:shd w:val="clear" w:color="auto" w:fill="auto"/>
            <w:tcMar>
              <w:left w:w="108" w:type="dxa"/>
              <w:right w:w="108" w:type="dxa"/>
            </w:tcMar>
            <w:vAlign w:val="center"/>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1</w:t>
            </w:r>
          </w:p>
        </w:tc>
        <w:tc>
          <w:tcPr>
            <w:tcW w:w="2156"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410"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410"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992" w:type="dxa"/>
            <w:tcBorders>
              <w:top w:val="nil"/>
              <w:left w:val="nil"/>
              <w:bottom w:val="single" w:color="auto" w:sz="8" w:space="0"/>
              <w:right w:val="single" w:color="auto" w:sz="12"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2</w:t>
            </w:r>
          </w:p>
        </w:tc>
        <w:tc>
          <w:tcPr>
            <w:tcW w:w="2156"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410"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410"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992" w:type="dxa"/>
            <w:tcBorders>
              <w:top w:val="nil"/>
              <w:left w:val="nil"/>
              <w:bottom w:val="single" w:color="auto" w:sz="8" w:space="0"/>
              <w:right w:val="single" w:color="auto" w:sz="12"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3</w:t>
            </w:r>
          </w:p>
        </w:tc>
        <w:tc>
          <w:tcPr>
            <w:tcW w:w="2156"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410"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410"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992" w:type="dxa"/>
            <w:tcBorders>
              <w:top w:val="nil"/>
              <w:left w:val="nil"/>
              <w:bottom w:val="single" w:color="auto" w:sz="8" w:space="0"/>
              <w:right w:val="single" w:color="auto" w:sz="12"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4</w:t>
            </w:r>
          </w:p>
        </w:tc>
        <w:tc>
          <w:tcPr>
            <w:tcW w:w="2156"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410"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410"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992" w:type="dxa"/>
            <w:tcBorders>
              <w:top w:val="nil"/>
              <w:left w:val="nil"/>
              <w:bottom w:val="single" w:color="auto" w:sz="8" w:space="0"/>
              <w:right w:val="single" w:color="auto" w:sz="12"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5</w:t>
            </w:r>
          </w:p>
        </w:tc>
        <w:tc>
          <w:tcPr>
            <w:tcW w:w="2156" w:type="dxa"/>
            <w:tcBorders>
              <w:top w:val="nil"/>
              <w:left w:val="nil"/>
              <w:bottom w:val="single" w:color="auto" w:sz="12"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410" w:type="dxa"/>
            <w:tcBorders>
              <w:top w:val="nil"/>
              <w:left w:val="nil"/>
              <w:bottom w:val="single" w:color="auto" w:sz="12"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410" w:type="dxa"/>
            <w:tcBorders>
              <w:top w:val="nil"/>
              <w:left w:val="nil"/>
              <w:bottom w:val="single" w:color="auto" w:sz="12"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992" w:type="dxa"/>
            <w:tcBorders>
              <w:top w:val="nil"/>
              <w:left w:val="nil"/>
              <w:bottom w:val="single" w:color="auto" w:sz="12" w:space="0"/>
              <w:right w:val="single" w:color="auto" w:sz="12"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r>
    </w:tbl>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注：供应商应对磋商文件第五章“采购项目要求”和第八章合同主要条款内容进行响应，并对偏差情况做出必要说明。供应商应对故意隐瞒商务偏差的行为承担责任。如不列出，则视为供应商完全接受《磋商文件》的商务条款。</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u w:val="single"/>
        </w:rPr>
      </w:pPr>
      <w:r>
        <w:rPr>
          <w:rFonts w:hint="eastAsia" w:ascii="仿宋" w:hAnsi="仿宋" w:eastAsia="仿宋" w:cs="仿宋"/>
          <w:kern w:val="0"/>
          <w:sz w:val="24"/>
          <w:szCs w:val="24"/>
          <w:lang w:val="en-US" w:eastAsia="zh-CN" w:bidi="ar"/>
        </w:rPr>
        <w:t>授权代表签字并加盖公章：</w:t>
      </w:r>
      <w:r>
        <w:rPr>
          <w:rFonts w:hint="eastAsia" w:ascii="仿宋" w:hAnsi="仿宋" w:eastAsia="仿宋" w:cs="仿宋"/>
          <w:kern w:val="0"/>
          <w:sz w:val="24"/>
          <w:szCs w:val="24"/>
          <w:u w:val="single"/>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u w:val="single"/>
        </w:rPr>
      </w:pPr>
      <w:r>
        <w:rPr>
          <w:rFonts w:hint="eastAsia" w:ascii="仿宋" w:hAnsi="仿宋" w:eastAsia="仿宋" w:cs="仿宋"/>
          <w:kern w:val="0"/>
          <w:sz w:val="24"/>
          <w:szCs w:val="24"/>
          <w:lang w:val="en-US" w:eastAsia="zh-CN" w:bidi="ar"/>
        </w:rPr>
        <w:t>日期：</w:t>
      </w:r>
      <w:r>
        <w:rPr>
          <w:rFonts w:hint="eastAsia" w:ascii="仿宋" w:hAnsi="仿宋" w:eastAsia="仿宋" w:cs="仿宋"/>
          <w:kern w:val="0"/>
          <w:sz w:val="24"/>
          <w:szCs w:val="24"/>
          <w:u w:val="single"/>
          <w:lang w:val="en-US" w:eastAsia="zh-CN" w:bidi="ar"/>
        </w:rPr>
        <w:t xml:space="preserve"> </w:t>
      </w:r>
    </w:p>
    <w:p>
      <w:pPr>
        <w:pStyle w:val="2"/>
        <w:widowControl/>
        <w:kinsoku/>
        <w:wordWrap/>
        <w:overflowPunct/>
        <w:topLinePunct w:val="0"/>
        <w:bidi w:val="0"/>
        <w:spacing w:line="360" w:lineRule="auto"/>
        <w:rPr>
          <w:rFonts w:hint="eastAsia" w:ascii="宋体" w:hAnsi="宋体" w:eastAsia="宋体" w:cs="宋体"/>
          <w:b/>
          <w:bCs/>
          <w:iCs/>
          <w:sz w:val="24"/>
          <w:szCs w:val="24"/>
        </w:rPr>
      </w:pPr>
      <w:r>
        <w:rPr>
          <w:rFonts w:hint="eastAsia" w:ascii="宋体" w:hAnsi="宋体" w:eastAsia="宋体" w:cs="宋体"/>
          <w:b/>
          <w:bCs/>
          <w:iCs/>
          <w:sz w:val="24"/>
          <w:szCs w:val="24"/>
        </w:rPr>
        <w:br w:type="page"/>
      </w:r>
      <w:bookmarkStart w:id="31" w:name="_Toc6490"/>
      <w:r>
        <w:rPr>
          <w:rFonts w:hint="eastAsia" w:ascii="宋体" w:hAnsi="宋体" w:eastAsia="宋体" w:cs="宋体"/>
          <w:b/>
          <w:bCs/>
          <w:iCs/>
          <w:sz w:val="24"/>
          <w:szCs w:val="24"/>
        </w:rPr>
        <w:t>附件</w:t>
      </w:r>
      <w:r>
        <w:rPr>
          <w:rFonts w:hint="eastAsia" w:ascii="宋体" w:hAnsi="宋体" w:eastAsia="宋体" w:cs="Arial"/>
          <w:b/>
          <w:bCs/>
          <w:iCs/>
          <w:sz w:val="24"/>
          <w:szCs w:val="24"/>
        </w:rPr>
        <w:t>6</w:t>
      </w:r>
      <w:r>
        <w:rPr>
          <w:rFonts w:hint="eastAsia" w:ascii="宋体" w:hAnsi="宋体" w:eastAsia="宋体" w:cs="宋体"/>
          <w:b/>
          <w:bCs/>
          <w:iCs/>
          <w:sz w:val="24"/>
          <w:szCs w:val="24"/>
        </w:rPr>
        <w:t>.</w:t>
      </w:r>
      <w:r>
        <w:rPr>
          <w:rFonts w:hint="eastAsia" w:cs="宋体"/>
          <w:b/>
          <w:bCs/>
          <w:iCs/>
          <w:sz w:val="24"/>
          <w:szCs w:val="24"/>
          <w:lang w:val="en-US" w:eastAsia="zh-CN"/>
        </w:rPr>
        <w:t xml:space="preserve">7 </w:t>
      </w:r>
      <w:r>
        <w:rPr>
          <w:rFonts w:hint="eastAsia" w:ascii="宋体" w:hAnsi="宋体" w:eastAsia="宋体" w:cs="宋体"/>
          <w:b/>
          <w:bCs/>
          <w:iCs/>
          <w:sz w:val="24"/>
          <w:szCs w:val="24"/>
        </w:rPr>
        <w:t>技术偏离表格式</w:t>
      </w:r>
      <w:bookmarkEnd w:id="31"/>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119" w:right="0" w:hanging="119"/>
        <w:jc w:val="center"/>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技术偏离表</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119" w:right="0" w:hanging="119"/>
        <w:jc w:val="left"/>
        <w:rPr>
          <w:rFonts w:hint="eastAsia" w:ascii="仿宋" w:hAnsi="仿宋" w:eastAsia="仿宋" w:cs="仿宋"/>
          <w:sz w:val="24"/>
          <w:szCs w:val="24"/>
          <w:u w:val="single"/>
        </w:rPr>
      </w:pPr>
      <w:r>
        <w:rPr>
          <w:rFonts w:hint="eastAsia" w:ascii="仿宋" w:hAnsi="仿宋" w:eastAsia="仿宋" w:cs="仿宋"/>
          <w:kern w:val="0"/>
          <w:sz w:val="24"/>
          <w:szCs w:val="24"/>
          <w:lang w:val="en-US" w:eastAsia="zh-CN" w:bidi="ar"/>
        </w:rPr>
        <w:t>供应商名称：</w:t>
      </w:r>
      <w:r>
        <w:rPr>
          <w:rFonts w:hint="eastAsia" w:ascii="仿宋" w:hAnsi="仿宋" w:eastAsia="仿宋" w:cs="仿宋"/>
          <w:kern w:val="0"/>
          <w:sz w:val="24"/>
          <w:szCs w:val="24"/>
          <w:u w:val="single"/>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119" w:right="0" w:hanging="119"/>
        <w:jc w:val="left"/>
        <w:rPr>
          <w:rFonts w:hint="eastAsia" w:ascii="仿宋" w:hAnsi="仿宋" w:eastAsia="仿宋" w:cs="仿宋"/>
          <w:kern w:val="0"/>
          <w:sz w:val="24"/>
          <w:szCs w:val="24"/>
          <w:u w:val="single"/>
          <w:lang w:val="en-US" w:eastAsia="zh-CN" w:bidi="ar"/>
        </w:rPr>
      </w:pPr>
      <w:r>
        <w:rPr>
          <w:rFonts w:hint="eastAsia" w:ascii="仿宋" w:hAnsi="仿宋" w:eastAsia="仿宋" w:cs="仿宋"/>
          <w:kern w:val="0"/>
          <w:sz w:val="24"/>
          <w:szCs w:val="24"/>
          <w:lang w:val="en-US" w:eastAsia="zh-CN" w:bidi="ar"/>
        </w:rPr>
        <w:t>项目名称：</w:t>
      </w:r>
      <w:r>
        <w:rPr>
          <w:rFonts w:hint="eastAsia" w:ascii="仿宋" w:hAnsi="仿宋" w:eastAsia="仿宋" w:cs="仿宋"/>
          <w:kern w:val="0"/>
          <w:sz w:val="24"/>
          <w:szCs w:val="24"/>
          <w:u w:val="single"/>
          <w:lang w:val="en-US" w:eastAsia="zh-CN" w:bidi="ar"/>
        </w:rPr>
        <w:t>人保财险三亚市分公司食堂服务采购项目</w:t>
      </w:r>
    </w:p>
    <w:tbl>
      <w:tblPr>
        <w:tblStyle w:val="13"/>
        <w:tblW w:w="89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50"/>
        <w:gridCol w:w="1984"/>
        <w:gridCol w:w="2555"/>
        <w:gridCol w:w="2556"/>
        <w:gridCol w:w="10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序号</w:t>
            </w:r>
          </w:p>
        </w:tc>
        <w:tc>
          <w:tcPr>
            <w:tcW w:w="1984" w:type="dxa"/>
            <w:tcBorders>
              <w:top w:val="single" w:color="auto" w:sz="12" w:space="0"/>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磋商文件条目号</w:t>
            </w:r>
          </w:p>
        </w:tc>
        <w:tc>
          <w:tcPr>
            <w:tcW w:w="2555" w:type="dxa"/>
            <w:tcBorders>
              <w:top w:val="single" w:color="auto" w:sz="12" w:space="0"/>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磋商文件的技术条目</w:t>
            </w:r>
          </w:p>
        </w:tc>
        <w:tc>
          <w:tcPr>
            <w:tcW w:w="2556" w:type="dxa"/>
            <w:tcBorders>
              <w:top w:val="single" w:color="auto" w:sz="12" w:space="0"/>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响应文件的技术条目</w:t>
            </w:r>
          </w:p>
        </w:tc>
        <w:tc>
          <w:tcPr>
            <w:tcW w:w="1042" w:type="dxa"/>
            <w:tcBorders>
              <w:top w:val="single" w:color="auto" w:sz="12" w:space="0"/>
              <w:left w:val="nil"/>
              <w:bottom w:val="single" w:color="auto" w:sz="8" w:space="0"/>
              <w:right w:val="single" w:color="auto" w:sz="12"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1</w:t>
            </w:r>
          </w:p>
        </w:tc>
        <w:tc>
          <w:tcPr>
            <w:tcW w:w="1984"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555"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556"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1042" w:type="dxa"/>
            <w:tcBorders>
              <w:top w:val="nil"/>
              <w:left w:val="nil"/>
              <w:bottom w:val="single" w:color="auto" w:sz="8" w:space="0"/>
              <w:right w:val="single" w:color="auto" w:sz="12"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2</w:t>
            </w:r>
          </w:p>
        </w:tc>
        <w:tc>
          <w:tcPr>
            <w:tcW w:w="1984"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555"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556"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1042" w:type="dxa"/>
            <w:tcBorders>
              <w:top w:val="nil"/>
              <w:left w:val="nil"/>
              <w:bottom w:val="single" w:color="auto" w:sz="8" w:space="0"/>
              <w:right w:val="single" w:color="auto" w:sz="12"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3</w:t>
            </w:r>
          </w:p>
        </w:tc>
        <w:tc>
          <w:tcPr>
            <w:tcW w:w="1984"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555"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556"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1042" w:type="dxa"/>
            <w:tcBorders>
              <w:top w:val="nil"/>
              <w:left w:val="nil"/>
              <w:bottom w:val="single" w:color="auto" w:sz="8" w:space="0"/>
              <w:right w:val="single" w:color="auto" w:sz="12"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4</w:t>
            </w:r>
          </w:p>
        </w:tc>
        <w:tc>
          <w:tcPr>
            <w:tcW w:w="1984"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555"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556" w:type="dxa"/>
            <w:tcBorders>
              <w:top w:val="nil"/>
              <w:left w:val="nil"/>
              <w:bottom w:val="single" w:color="auto" w:sz="8"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1042" w:type="dxa"/>
            <w:tcBorders>
              <w:top w:val="nil"/>
              <w:left w:val="nil"/>
              <w:bottom w:val="single" w:color="auto" w:sz="8" w:space="0"/>
              <w:right w:val="single" w:color="auto" w:sz="12"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5</w:t>
            </w:r>
          </w:p>
        </w:tc>
        <w:tc>
          <w:tcPr>
            <w:tcW w:w="1984" w:type="dxa"/>
            <w:tcBorders>
              <w:top w:val="nil"/>
              <w:left w:val="nil"/>
              <w:bottom w:val="single" w:color="auto" w:sz="12"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555" w:type="dxa"/>
            <w:tcBorders>
              <w:top w:val="nil"/>
              <w:left w:val="nil"/>
              <w:bottom w:val="single" w:color="auto" w:sz="12"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2556" w:type="dxa"/>
            <w:tcBorders>
              <w:top w:val="nil"/>
              <w:left w:val="nil"/>
              <w:bottom w:val="single" w:color="auto" w:sz="12" w:space="0"/>
              <w:right w:val="single" w:color="auto" w:sz="8"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c>
          <w:tcPr>
            <w:tcW w:w="1042" w:type="dxa"/>
            <w:tcBorders>
              <w:top w:val="nil"/>
              <w:left w:val="nil"/>
              <w:bottom w:val="single" w:color="auto" w:sz="12" w:space="0"/>
              <w:right w:val="single" w:color="auto" w:sz="12" w:space="0"/>
            </w:tcBorders>
            <w:shd w:val="clear" w:color="auto" w:fill="auto"/>
            <w:tcMar>
              <w:left w:w="108" w:type="dxa"/>
              <w:right w:w="108" w:type="dxa"/>
            </w:tcMar>
            <w:vAlign w:val="top"/>
          </w:tcPr>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p>
        </w:tc>
      </w:tr>
    </w:tbl>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注：供应商应对磋商文件第五章“采购项目要求”内容进行响应，并对偏差情况做出必要说明，供应商应对故意隐瞒技术偏差的行为承担责任。如不列出的，视为供应商完全接受《磋商文件》的技术条款且无负偏离。</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u w:val="single"/>
        </w:rPr>
      </w:pPr>
      <w:r>
        <w:rPr>
          <w:rFonts w:hint="eastAsia" w:ascii="仿宋" w:hAnsi="仿宋" w:eastAsia="仿宋" w:cs="仿宋"/>
          <w:kern w:val="0"/>
          <w:sz w:val="24"/>
          <w:szCs w:val="24"/>
          <w:lang w:val="en-US" w:eastAsia="zh-CN" w:bidi="ar"/>
        </w:rPr>
        <w:t>授权代表签字并加盖公章：</w:t>
      </w:r>
      <w:r>
        <w:rPr>
          <w:rFonts w:hint="eastAsia" w:ascii="仿宋" w:hAnsi="仿宋" w:eastAsia="仿宋" w:cs="仿宋"/>
          <w:kern w:val="0"/>
          <w:sz w:val="24"/>
          <w:szCs w:val="24"/>
          <w:u w:val="single"/>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sz w:val="24"/>
          <w:szCs w:val="24"/>
          <w:u w:val="single"/>
        </w:rPr>
      </w:pPr>
      <w:r>
        <w:rPr>
          <w:rFonts w:hint="eastAsia" w:ascii="仿宋" w:hAnsi="仿宋" w:eastAsia="仿宋" w:cs="仿宋"/>
          <w:kern w:val="0"/>
          <w:sz w:val="24"/>
          <w:szCs w:val="24"/>
          <w:lang w:val="en-US" w:eastAsia="zh-CN" w:bidi="ar"/>
        </w:rPr>
        <w:t>日期：</w:t>
      </w:r>
      <w:r>
        <w:rPr>
          <w:rFonts w:hint="eastAsia" w:ascii="仿宋" w:hAnsi="仿宋" w:eastAsia="仿宋" w:cs="仿宋"/>
          <w:kern w:val="0"/>
          <w:sz w:val="24"/>
          <w:szCs w:val="24"/>
          <w:u w:val="single"/>
          <w:lang w:val="en-US" w:eastAsia="zh-CN" w:bidi="ar"/>
        </w:rPr>
        <w:t xml:space="preserve"> </w:t>
      </w:r>
    </w:p>
    <w:p>
      <w:pPr>
        <w:keepNext w:val="0"/>
        <w:keepLines w:val="0"/>
        <w:widowControl/>
        <w:suppressLineNumbers w:val="0"/>
        <w:kinsoku/>
        <w:wordWrap/>
        <w:overflowPunct/>
        <w:topLinePunct w:val="0"/>
        <w:bidi w:val="0"/>
        <w:spacing w:before="0" w:beforeAutospacing="0" w:after="0" w:afterAutospacing="0" w:line="360" w:lineRule="auto"/>
        <w:ind w:left="0" w:right="0"/>
        <w:jc w:val="left"/>
        <w:rPr>
          <w:rFonts w:hint="eastAsia" w:ascii="宋体" w:hAnsi="宋体" w:eastAsia="宋体" w:cs="宋体"/>
          <w:sz w:val="24"/>
          <w:szCs w:val="24"/>
          <w:u w:val="single"/>
        </w:rPr>
      </w:pPr>
      <w:r>
        <w:rPr>
          <w:rFonts w:hint="eastAsia" w:ascii="宋体" w:hAnsi="宋体" w:eastAsia="宋体" w:cs="宋体"/>
          <w:kern w:val="0"/>
          <w:sz w:val="24"/>
          <w:szCs w:val="24"/>
          <w:u w:val="single"/>
          <w:lang w:val="en-US" w:eastAsia="zh-CN" w:bidi="ar"/>
        </w:rPr>
        <w:br w:type="page"/>
      </w:r>
    </w:p>
    <w:p>
      <w:pPr>
        <w:pStyle w:val="2"/>
        <w:widowControl/>
        <w:kinsoku/>
        <w:wordWrap/>
        <w:overflowPunct/>
        <w:topLinePunct w:val="0"/>
        <w:bidi w:val="0"/>
        <w:adjustRightInd w:val="0"/>
        <w:snapToGrid w:val="0"/>
        <w:spacing w:before="0" w:beforeAutospacing="0" w:after="0" w:afterAutospacing="0" w:line="360" w:lineRule="auto"/>
        <w:rPr>
          <w:rFonts w:hint="eastAsia" w:ascii="宋体" w:hAnsi="宋体" w:eastAsia="宋体" w:cs="Arial"/>
          <w:b/>
          <w:bCs/>
          <w:iCs/>
          <w:sz w:val="24"/>
          <w:szCs w:val="24"/>
        </w:rPr>
      </w:pPr>
      <w:bookmarkStart w:id="32" w:name="_Toc16669"/>
      <w:r>
        <w:rPr>
          <w:rFonts w:hint="eastAsia" w:ascii="宋体" w:hAnsi="宋体" w:eastAsia="宋体" w:cs="宋体"/>
          <w:b/>
          <w:bCs/>
          <w:iCs/>
          <w:sz w:val="24"/>
          <w:szCs w:val="24"/>
        </w:rPr>
        <w:t>附件</w:t>
      </w:r>
      <w:r>
        <w:rPr>
          <w:rFonts w:hint="eastAsia" w:ascii="宋体" w:hAnsi="宋体" w:eastAsia="宋体" w:cs="Arial"/>
          <w:b/>
          <w:bCs/>
          <w:iCs/>
          <w:sz w:val="24"/>
          <w:szCs w:val="24"/>
        </w:rPr>
        <w:t>6</w:t>
      </w:r>
      <w:r>
        <w:rPr>
          <w:rFonts w:hint="eastAsia" w:ascii="宋体" w:hAnsi="宋体" w:eastAsia="宋体" w:cs="宋体"/>
          <w:b/>
          <w:bCs/>
          <w:iCs/>
          <w:sz w:val="24"/>
          <w:szCs w:val="24"/>
        </w:rPr>
        <w:t>.</w:t>
      </w:r>
      <w:r>
        <w:rPr>
          <w:rFonts w:hint="eastAsia" w:cs="Arial"/>
          <w:b/>
          <w:bCs/>
          <w:iCs/>
          <w:sz w:val="24"/>
          <w:szCs w:val="24"/>
          <w:lang w:val="en-US" w:eastAsia="zh-CN"/>
        </w:rPr>
        <w:t>8</w:t>
      </w:r>
      <w:r>
        <w:rPr>
          <w:rFonts w:hint="eastAsia" w:ascii="宋体" w:hAnsi="宋体" w:eastAsia="宋体" w:cs="Arial"/>
          <w:b/>
          <w:bCs/>
          <w:iCs/>
          <w:sz w:val="24"/>
          <w:szCs w:val="24"/>
        </w:rPr>
        <w:t xml:space="preserve"> </w:t>
      </w:r>
      <w:r>
        <w:rPr>
          <w:rFonts w:hint="eastAsia" w:ascii="宋体" w:hAnsi="宋体" w:eastAsia="宋体" w:cs="宋体"/>
          <w:b/>
          <w:bCs/>
          <w:iCs/>
          <w:sz w:val="24"/>
          <w:szCs w:val="24"/>
        </w:rPr>
        <w:t>已完成类似项目一览表（格式）</w:t>
      </w:r>
      <w:bookmarkEnd w:id="32"/>
    </w:p>
    <w:tbl>
      <w:tblPr>
        <w:tblStyle w:val="13"/>
        <w:tblW w:w="5320" w:type="pct"/>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color="auto" w:fill="auto"/>
        <w:tblLayout w:type="autofit"/>
        <w:tblCellMar>
          <w:top w:w="0" w:type="dxa"/>
          <w:left w:w="108" w:type="dxa"/>
          <w:bottom w:w="0" w:type="dxa"/>
          <w:right w:w="108" w:type="dxa"/>
        </w:tblCellMar>
      </w:tblPr>
      <w:tblGrid>
        <w:gridCol w:w="795"/>
        <w:gridCol w:w="1025"/>
        <w:gridCol w:w="831"/>
        <w:gridCol w:w="831"/>
        <w:gridCol w:w="831"/>
        <w:gridCol w:w="831"/>
        <w:gridCol w:w="1909"/>
        <w:gridCol w:w="2014"/>
      </w:tblGrid>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color="auto" w:fill="auto"/>
          <w:tblCellMar>
            <w:top w:w="0" w:type="dxa"/>
            <w:left w:w="108" w:type="dxa"/>
            <w:bottom w:w="0" w:type="dxa"/>
            <w:right w:w="108" w:type="dxa"/>
          </w:tblCellMar>
        </w:tblPrEx>
        <w:trPr>
          <w:jc w:val="center"/>
        </w:trPr>
        <w:tc>
          <w:tcPr>
            <w:tcW w:w="438" w:type="pct"/>
            <w:tcBorders>
              <w:top w:val="double" w:color="auto" w:sz="2" w:space="0"/>
              <w:left w:val="double" w:color="auto" w:sz="2"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序号</w:t>
            </w:r>
          </w:p>
        </w:tc>
        <w:tc>
          <w:tcPr>
            <w:tcW w:w="565" w:type="pct"/>
            <w:tcBorders>
              <w:top w:val="double" w:color="auto" w:sz="2"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合同名称</w:t>
            </w:r>
          </w:p>
        </w:tc>
        <w:tc>
          <w:tcPr>
            <w:tcW w:w="458" w:type="pct"/>
            <w:tcBorders>
              <w:top w:val="double" w:color="auto" w:sz="2"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合同乙方单位名称</w:t>
            </w:r>
          </w:p>
        </w:tc>
        <w:tc>
          <w:tcPr>
            <w:tcW w:w="458" w:type="pct"/>
            <w:tcBorders>
              <w:top w:val="double" w:color="auto" w:sz="2"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合同标的</w:t>
            </w:r>
          </w:p>
        </w:tc>
        <w:tc>
          <w:tcPr>
            <w:tcW w:w="458" w:type="pct"/>
            <w:tcBorders>
              <w:top w:val="double" w:color="auto" w:sz="2"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合同金额</w:t>
            </w:r>
          </w:p>
        </w:tc>
        <w:tc>
          <w:tcPr>
            <w:tcW w:w="458" w:type="pct"/>
            <w:tcBorders>
              <w:top w:val="double" w:color="auto" w:sz="2"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签署日期</w:t>
            </w:r>
          </w:p>
        </w:tc>
        <w:tc>
          <w:tcPr>
            <w:tcW w:w="1052" w:type="pct"/>
            <w:tcBorders>
              <w:top w:val="double" w:color="auto" w:sz="2"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甲方单位名称/联系人</w:t>
            </w:r>
          </w:p>
        </w:tc>
        <w:tc>
          <w:tcPr>
            <w:tcW w:w="1110" w:type="pct"/>
            <w:tcBorders>
              <w:top w:val="double" w:color="auto" w:sz="2" w:space="0"/>
              <w:left w:val="single" w:color="auto" w:sz="6" w:space="0"/>
              <w:bottom w:val="single" w:color="auto" w:sz="6" w:space="0"/>
              <w:right w:val="double" w:color="auto" w:sz="2"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提供的证明文件所在响应文件中的页码</w:t>
            </w:r>
          </w:p>
        </w:tc>
      </w:tr>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38" w:type="pct"/>
            <w:tcBorders>
              <w:top w:val="single" w:color="auto" w:sz="6" w:space="0"/>
              <w:left w:val="double" w:color="auto" w:sz="2"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565"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1052"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1110" w:type="pct"/>
            <w:tcBorders>
              <w:top w:val="single" w:color="auto" w:sz="6" w:space="0"/>
              <w:left w:val="single" w:color="auto" w:sz="6" w:space="0"/>
              <w:bottom w:val="single" w:color="auto" w:sz="6" w:space="0"/>
              <w:right w:val="double" w:color="auto" w:sz="2"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第_页至第</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页</w:t>
            </w:r>
          </w:p>
        </w:tc>
      </w:tr>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72" w:hRule="atLeast"/>
          <w:jc w:val="center"/>
        </w:trPr>
        <w:tc>
          <w:tcPr>
            <w:tcW w:w="438" w:type="pct"/>
            <w:tcBorders>
              <w:top w:val="single" w:color="auto" w:sz="6" w:space="0"/>
              <w:left w:val="double" w:color="auto" w:sz="2"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565"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1052"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1110" w:type="pct"/>
            <w:tcBorders>
              <w:top w:val="single" w:color="auto" w:sz="6" w:space="0"/>
              <w:left w:val="single" w:color="auto" w:sz="6" w:space="0"/>
              <w:bottom w:val="single" w:color="auto" w:sz="6" w:space="0"/>
              <w:right w:val="double" w:color="auto" w:sz="2"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第_页至第</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页</w:t>
            </w:r>
          </w:p>
        </w:tc>
      </w:tr>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72" w:hRule="atLeast"/>
          <w:jc w:val="center"/>
        </w:trPr>
        <w:tc>
          <w:tcPr>
            <w:tcW w:w="438" w:type="pct"/>
            <w:tcBorders>
              <w:top w:val="single" w:color="auto" w:sz="6" w:space="0"/>
              <w:left w:val="double" w:color="auto" w:sz="2"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565"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1052"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1110" w:type="pct"/>
            <w:tcBorders>
              <w:top w:val="single" w:color="auto" w:sz="6" w:space="0"/>
              <w:left w:val="single" w:color="auto" w:sz="6" w:space="0"/>
              <w:bottom w:val="single" w:color="auto" w:sz="6" w:space="0"/>
              <w:right w:val="double" w:color="auto" w:sz="2"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第_页至第</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页</w:t>
            </w:r>
          </w:p>
        </w:tc>
      </w:tr>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72" w:hRule="atLeast"/>
          <w:jc w:val="center"/>
        </w:trPr>
        <w:tc>
          <w:tcPr>
            <w:tcW w:w="438" w:type="pct"/>
            <w:tcBorders>
              <w:top w:val="single" w:color="auto" w:sz="6" w:space="0"/>
              <w:left w:val="double" w:color="auto" w:sz="2"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565"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1052" w:type="pct"/>
            <w:tcBorders>
              <w:top w:val="single" w:color="auto" w:sz="6" w:space="0"/>
              <w:left w:val="single" w:color="auto" w:sz="6" w:space="0"/>
              <w:bottom w:val="single" w:color="auto" w:sz="6"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1110" w:type="pct"/>
            <w:tcBorders>
              <w:top w:val="single" w:color="auto" w:sz="6" w:space="0"/>
              <w:left w:val="single" w:color="auto" w:sz="6" w:space="0"/>
              <w:bottom w:val="single" w:color="auto" w:sz="6" w:space="0"/>
              <w:right w:val="double" w:color="auto" w:sz="2"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第_页至第</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页</w:t>
            </w:r>
          </w:p>
        </w:tc>
      </w:tr>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72" w:hRule="atLeast"/>
          <w:jc w:val="center"/>
        </w:trPr>
        <w:tc>
          <w:tcPr>
            <w:tcW w:w="438" w:type="pct"/>
            <w:tcBorders>
              <w:top w:val="single" w:color="auto" w:sz="6" w:space="0"/>
              <w:left w:val="double" w:color="auto" w:sz="2" w:space="0"/>
              <w:bottom w:val="double" w:color="auto" w:sz="2"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565" w:type="pct"/>
            <w:tcBorders>
              <w:top w:val="single" w:color="auto" w:sz="6" w:space="0"/>
              <w:left w:val="single" w:color="auto" w:sz="6" w:space="0"/>
              <w:bottom w:val="double" w:color="auto" w:sz="2"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double" w:color="auto" w:sz="2"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double" w:color="auto" w:sz="2"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double" w:color="auto" w:sz="2"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458" w:type="pct"/>
            <w:tcBorders>
              <w:top w:val="single" w:color="auto" w:sz="6" w:space="0"/>
              <w:left w:val="single" w:color="auto" w:sz="6" w:space="0"/>
              <w:bottom w:val="double" w:color="auto" w:sz="2"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1052" w:type="pct"/>
            <w:tcBorders>
              <w:top w:val="single" w:color="auto" w:sz="6" w:space="0"/>
              <w:left w:val="single" w:color="auto" w:sz="6" w:space="0"/>
              <w:bottom w:val="double" w:color="auto" w:sz="2" w:space="0"/>
              <w:right w:val="single" w:color="auto" w:sz="6"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p>
        </w:tc>
        <w:tc>
          <w:tcPr>
            <w:tcW w:w="1110" w:type="pct"/>
            <w:tcBorders>
              <w:top w:val="single" w:color="auto" w:sz="6" w:space="0"/>
              <w:left w:val="single" w:color="auto" w:sz="6" w:space="0"/>
              <w:bottom w:val="double" w:color="auto" w:sz="2" w:space="0"/>
              <w:right w:val="double" w:color="auto" w:sz="2"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第_页至第</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页</w:t>
            </w:r>
          </w:p>
        </w:tc>
      </w:tr>
    </w:tbl>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eastAsia" w:ascii="宋体" w:hAnsi="宋体" w:eastAsia="宋体" w:cs="宋体"/>
          <w:sz w:val="24"/>
          <w:szCs w:val="24"/>
        </w:rPr>
        <w:t>注：合同关键页（根据本项目资格要求及评分标准要求提供）复印件。</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2"/>
        <w:widowControl/>
        <w:kinsoku/>
        <w:wordWrap/>
        <w:overflowPunct/>
        <w:topLinePunct w:val="0"/>
        <w:bidi w:val="0"/>
        <w:spacing w:line="360" w:lineRule="auto"/>
        <w:rPr>
          <w:rFonts w:hint="eastAsia" w:ascii="宋体" w:hAnsi="宋体" w:eastAsia="宋体" w:cs="Times New Roman"/>
          <w:b/>
          <w:bCs w:val="0"/>
          <w:sz w:val="24"/>
          <w:szCs w:val="24"/>
        </w:rPr>
      </w:pPr>
      <w:bookmarkStart w:id="33" w:name="_Toc174767234"/>
      <w:bookmarkEnd w:id="33"/>
      <w:bookmarkStart w:id="34" w:name="_Toc229473567"/>
      <w:bookmarkEnd w:id="34"/>
      <w:bookmarkStart w:id="35" w:name="_Toc330383806"/>
      <w:bookmarkEnd w:id="35"/>
      <w:bookmarkStart w:id="36" w:name="_Toc415216707"/>
      <w:bookmarkEnd w:id="36"/>
      <w:bookmarkStart w:id="37" w:name="_Toc95295164"/>
      <w:bookmarkEnd w:id="37"/>
      <w:bookmarkStart w:id="38" w:name="_Toc269806875"/>
      <w:bookmarkStart w:id="39" w:name="_Toc7498"/>
      <w:r>
        <w:rPr>
          <w:rFonts w:hint="eastAsia" w:ascii="宋体" w:hAnsi="宋体" w:eastAsia="宋体" w:cs="宋体"/>
          <w:b/>
          <w:bCs/>
          <w:iCs/>
          <w:sz w:val="24"/>
          <w:szCs w:val="24"/>
        </w:rPr>
        <w:t>附件6</w:t>
      </w:r>
      <w:bookmarkEnd w:id="38"/>
      <w:r>
        <w:rPr>
          <w:rFonts w:hint="eastAsia" w:ascii="宋体" w:hAnsi="宋体" w:eastAsia="宋体" w:cs="Arial"/>
          <w:b/>
          <w:bCs/>
          <w:iCs/>
          <w:sz w:val="24"/>
          <w:szCs w:val="24"/>
        </w:rPr>
        <w:t>.</w:t>
      </w:r>
      <w:r>
        <w:rPr>
          <w:rFonts w:hint="eastAsia" w:cs="Arial"/>
          <w:b/>
          <w:bCs/>
          <w:iCs/>
          <w:sz w:val="24"/>
          <w:szCs w:val="24"/>
          <w:lang w:val="en-US" w:eastAsia="zh-CN"/>
        </w:rPr>
        <w:t>9</w:t>
      </w:r>
      <w:r>
        <w:rPr>
          <w:rFonts w:hint="eastAsia" w:ascii="宋体" w:hAnsi="宋体" w:eastAsia="宋体" w:cs="Arial"/>
          <w:b/>
          <w:bCs/>
          <w:iCs/>
          <w:sz w:val="24"/>
          <w:szCs w:val="24"/>
        </w:rPr>
        <w:t xml:space="preserve"> 服务或技术响应方案</w:t>
      </w:r>
      <w:bookmarkEnd w:id="39"/>
      <w:r>
        <w:rPr>
          <w:rFonts w:hint="eastAsia" w:ascii="宋体" w:hAnsi="宋体" w:eastAsia="宋体" w:cs="Times New Roman"/>
          <w:b/>
          <w:bCs w:val="0"/>
          <w:kern w:val="0"/>
          <w:sz w:val="24"/>
          <w:szCs w:val="24"/>
          <w:lang w:val="en-US" w:eastAsia="zh-CN" w:bidi="ar"/>
        </w:rPr>
        <w:t xml:space="preserve"> </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jc w:val="center"/>
        <w:rPr>
          <w:rFonts w:hint="eastAsia" w:ascii="宋体" w:hAnsi="宋体" w:eastAsia="宋体" w:cs="Times New Roman"/>
          <w:b/>
          <w:bCs w:val="0"/>
          <w:sz w:val="24"/>
          <w:szCs w:val="24"/>
        </w:rPr>
      </w:pPr>
      <w:r>
        <w:rPr>
          <w:rFonts w:hint="eastAsia" w:ascii="宋体" w:hAnsi="宋体" w:eastAsia="宋体" w:cs="宋体"/>
          <w:b/>
          <w:bCs w:val="0"/>
          <w:kern w:val="0"/>
          <w:sz w:val="24"/>
          <w:szCs w:val="24"/>
          <w:lang w:val="en-US" w:eastAsia="zh-CN" w:bidi="ar"/>
        </w:rPr>
        <w:t>供应商技术/服务响应方案</w:t>
      </w:r>
    </w:p>
    <w:p>
      <w:pPr>
        <w:keepNext w:val="0"/>
        <w:keepLines w:val="0"/>
        <w:widowControl/>
        <w:suppressLineNumbers w:val="0"/>
        <w:kinsoku/>
        <w:wordWrap/>
        <w:overflowPunct/>
        <w:topLinePunct w:val="0"/>
        <w:bidi w:val="0"/>
        <w:adjustRightInd w:val="0"/>
        <w:snapToGrid w:val="0"/>
        <w:spacing w:before="0" w:beforeAutospacing="0" w:after="0" w:afterAutospacing="0" w:line="360" w:lineRule="auto"/>
        <w:ind w:left="0" w:right="0" w:firstLine="564"/>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供应商按技术服务要求编写响应方案。供应商必须充分理解服务要求中的内容，对服务要求中所提各项需求必须明确说明是否满足或部分满足，并简要说明如何满足以及相关内容，该说明应与需求说明采用相同的顺序。</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keepNext w:val="0"/>
        <w:keepLines w:val="0"/>
        <w:widowControl/>
        <w:suppressLineNumbers w:val="0"/>
        <w:kinsoku/>
        <w:wordWrap/>
        <w:overflowPunct/>
        <w:topLinePunct w:val="0"/>
        <w:bidi w:val="0"/>
        <w:spacing w:before="0" w:beforeAutospacing="0" w:after="0" w:afterAutospacing="0" w:line="360" w:lineRule="auto"/>
        <w:ind w:left="0" w:right="0"/>
        <w:jc w:val="left"/>
        <w:rPr>
          <w:rFonts w:hint="default" w:ascii="仿宋_GB2312" w:hAnsi="宋体" w:eastAsia="仿宋_GB2312" w:cs="Times New Roman"/>
          <w:sz w:val="24"/>
          <w:szCs w:val="24"/>
        </w:rPr>
      </w:pPr>
      <w:r>
        <w:rPr>
          <w:rFonts w:hint="default" w:ascii="仿宋_GB2312" w:hAnsi="宋体" w:eastAsia="仿宋_GB2312" w:cs="Times New Roman"/>
          <w:kern w:val="0"/>
          <w:sz w:val="24"/>
          <w:szCs w:val="24"/>
          <w:lang w:val="en-US" w:eastAsia="zh-CN" w:bidi="ar"/>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rPr>
          <w:rFonts w:hint="default" w:ascii="Calibri" w:hAnsi="Calibri" w:eastAsia="宋体" w:cs="Times New Roman"/>
          <w:sz w:val="24"/>
          <w:szCs w:val="24"/>
        </w:rPr>
      </w:pPr>
    </w:p>
    <w:p>
      <w:pPr>
        <w:pStyle w:val="5"/>
        <w:rPr>
          <w:rFonts w:hint="default" w:ascii="Calibri" w:hAnsi="Calibri" w:eastAsia="宋体" w:cs="Times New Roman"/>
          <w:sz w:val="24"/>
          <w:szCs w:val="24"/>
        </w:rPr>
      </w:pPr>
    </w:p>
    <w:p>
      <w:pPr>
        <w:rPr>
          <w:rFonts w:hint="default"/>
        </w:rPr>
      </w:pP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5"/>
        <w:keepNext w:val="0"/>
        <w:keepLines w:val="0"/>
        <w:widowControl/>
        <w:suppressLineNumbers w:val="0"/>
        <w:kinsoku/>
        <w:wordWrap/>
        <w:overflowPunct/>
        <w:topLinePunct w:val="0"/>
        <w:bidi w:val="0"/>
        <w:spacing w:before="0" w:beforeAutospacing="1" w:line="360" w:lineRule="auto"/>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pStyle w:val="2"/>
        <w:widowControl/>
        <w:kinsoku/>
        <w:wordWrap/>
        <w:overflowPunct/>
        <w:topLinePunct w:val="0"/>
        <w:bidi w:val="0"/>
        <w:spacing w:line="360" w:lineRule="auto"/>
        <w:rPr>
          <w:rFonts w:hint="eastAsia" w:ascii="宋体" w:hAnsi="宋体" w:eastAsia="宋体" w:cs="宋体"/>
          <w:b/>
          <w:bCs/>
          <w:iCs/>
          <w:sz w:val="24"/>
          <w:szCs w:val="24"/>
        </w:rPr>
      </w:pPr>
    </w:p>
    <w:p>
      <w:pPr>
        <w:pStyle w:val="3"/>
        <w:widowControl/>
        <w:kinsoku/>
        <w:wordWrap/>
        <w:overflowPunct/>
        <w:topLinePunct w:val="0"/>
        <w:bidi w:val="0"/>
        <w:spacing w:before="0" w:beforeAutospacing="0" w:after="0" w:afterAutospacing="0" w:line="360" w:lineRule="auto"/>
        <w:ind w:left="0" w:leftChars="0" w:firstLine="0" w:firstLineChars="0"/>
        <w:jc w:val="both"/>
        <w:rPr>
          <w:rFonts w:hint="default" w:ascii="仿宋_GB2312" w:hAnsi="宋体" w:eastAsia="仿宋_GB2312" w:cs="仿宋_GB2312"/>
          <w:b/>
          <w:bCs/>
          <w:kern w:val="44"/>
          <w:sz w:val="28"/>
          <w:szCs w:val="28"/>
        </w:rPr>
      </w:pPr>
      <w:bookmarkStart w:id="40" w:name="_Toc461095485"/>
      <w:bookmarkEnd w:id="40"/>
      <w:bookmarkStart w:id="41" w:name="_Toc26026"/>
      <w:bookmarkEnd w:id="41"/>
    </w:p>
    <w:p>
      <w:pPr>
        <w:kinsoku/>
        <w:wordWrap/>
        <w:overflowPunct/>
        <w:topLinePunct w:val="0"/>
        <w:bidi w:val="0"/>
        <w:spacing w:line="360" w:lineRule="auto"/>
        <w:rPr>
          <w:rFonts w:hint="default"/>
        </w:rPr>
      </w:pPr>
    </w:p>
    <w:p>
      <w:pPr>
        <w:pStyle w:val="5"/>
        <w:rPr>
          <w:rFonts w:hint="default"/>
        </w:rPr>
      </w:pPr>
    </w:p>
    <w:p>
      <w:pPr>
        <w:rPr>
          <w:rFonts w:hint="default"/>
        </w:rPr>
      </w:pPr>
    </w:p>
    <w:p>
      <w:pPr>
        <w:pStyle w:val="5"/>
        <w:rPr>
          <w:rFonts w:hint="default"/>
        </w:rPr>
      </w:pPr>
    </w:p>
    <w:p>
      <w:pPr>
        <w:rPr>
          <w:rFonts w:hint="default"/>
        </w:rPr>
      </w:pPr>
    </w:p>
    <w:p>
      <w:pPr>
        <w:pStyle w:val="3"/>
        <w:widowControl/>
        <w:kinsoku/>
        <w:wordWrap/>
        <w:overflowPunct/>
        <w:topLinePunct w:val="0"/>
        <w:bidi w:val="0"/>
        <w:spacing w:before="0" w:beforeAutospacing="0" w:after="0" w:afterAutospacing="0" w:line="360" w:lineRule="auto"/>
        <w:ind w:left="0" w:firstLine="481"/>
        <w:rPr>
          <w:rFonts w:hint="default" w:ascii="仿宋_GB2312" w:hAnsi="Times New Roman" w:eastAsia="仿宋_GB2312" w:cs="Times New Roman"/>
          <w:b/>
          <w:bCs/>
          <w:kern w:val="44"/>
          <w:sz w:val="32"/>
          <w:szCs w:val="32"/>
        </w:rPr>
      </w:pPr>
      <w:bookmarkStart w:id="42" w:name="_Toc21524"/>
      <w:r>
        <w:rPr>
          <w:rFonts w:hint="default" w:ascii="仿宋_GB2312" w:hAnsi="宋体" w:eastAsia="仿宋_GB2312" w:cs="仿宋_GB2312"/>
          <w:b/>
          <w:bCs/>
          <w:kern w:val="44"/>
          <w:sz w:val="28"/>
          <w:szCs w:val="28"/>
        </w:rPr>
        <w:t>第七章</w:t>
      </w:r>
      <w:r>
        <w:rPr>
          <w:rFonts w:hint="default" w:ascii="仿宋_GB2312" w:hAnsi="宋体" w:eastAsia="仿宋_GB2312" w:cs="宋体"/>
          <w:b/>
          <w:bCs/>
          <w:kern w:val="44"/>
          <w:sz w:val="28"/>
          <w:szCs w:val="28"/>
        </w:rPr>
        <w:t xml:space="preserve"> </w:t>
      </w:r>
      <w:r>
        <w:rPr>
          <w:rFonts w:hint="default" w:ascii="仿宋_GB2312" w:hAnsi="宋体" w:eastAsia="仿宋_GB2312" w:cs="仿宋_GB2312"/>
          <w:b/>
          <w:bCs/>
          <w:kern w:val="44"/>
          <w:sz w:val="28"/>
          <w:szCs w:val="28"/>
        </w:rPr>
        <w:t>评审办法</w:t>
      </w:r>
      <w:bookmarkEnd w:id="42"/>
      <w:bookmarkStart w:id="43" w:name="_Toc183682415"/>
      <w:bookmarkEnd w:id="43"/>
      <w:bookmarkStart w:id="44" w:name="_Toc217446097"/>
      <w:bookmarkEnd w:id="44"/>
      <w:bookmarkStart w:id="45" w:name="_Toc183582280"/>
      <w:bookmarkEnd w:id="45"/>
      <w:bookmarkStart w:id="46" w:name="_Toc208849007"/>
      <w:bookmarkEnd w:id="46"/>
      <w:bookmarkStart w:id="47" w:name="_Hlt101846155"/>
      <w:bookmarkEnd w:id="47"/>
    </w:p>
    <w:p>
      <w:pPr>
        <w:keepNext w:val="0"/>
        <w:keepLines w:val="0"/>
        <w:widowControl/>
        <w:suppressLineNumbers w:val="0"/>
        <w:kinsoku/>
        <w:wordWrap/>
        <w:overflowPunct/>
        <w:topLinePunct w:val="0"/>
        <w:bidi w:val="0"/>
        <w:snapToGrid w:val="0"/>
        <w:spacing w:before="0" w:beforeAutospacing="0" w:after="0" w:afterAutospacing="0" w:line="360" w:lineRule="auto"/>
        <w:ind w:left="138" w:right="132"/>
        <w:jc w:val="left"/>
        <w:rPr>
          <w:rFonts w:hint="default" w:ascii="仿宋_GB2312" w:hAnsi="宋体" w:eastAsia="仿宋_GB2312" w:cs="宋体"/>
          <w:b/>
          <w:bCs w:val="0"/>
          <w:sz w:val="24"/>
          <w:szCs w:val="24"/>
        </w:rPr>
      </w:pPr>
      <w:r>
        <w:rPr>
          <w:rFonts w:hint="default" w:ascii="仿宋_GB2312" w:hAnsi="宋体" w:eastAsia="仿宋_GB2312" w:cs="仿宋_GB2312"/>
          <w:b/>
          <w:bCs w:val="0"/>
          <w:kern w:val="0"/>
          <w:sz w:val="24"/>
          <w:szCs w:val="24"/>
          <w:lang w:val="en-US" w:eastAsia="zh-CN" w:bidi="ar"/>
        </w:rPr>
        <w:t>一、总则</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138" w:right="148" w:firstLine="480"/>
        <w:jc w:val="both"/>
        <w:rPr>
          <w:rFonts w:hint="default" w:ascii="仿宋_GB2312" w:hAnsi="宋体" w:eastAsia="仿宋_GB2312" w:cs="宋体"/>
          <w:sz w:val="24"/>
          <w:szCs w:val="24"/>
        </w:rPr>
      </w:pPr>
      <w:r>
        <w:rPr>
          <w:rFonts w:hint="default" w:ascii="仿宋_GB2312" w:hAnsi="宋体" w:eastAsia="仿宋_GB2312" w:cs="仿宋_GB2312"/>
          <w:sz w:val="24"/>
          <w:szCs w:val="24"/>
        </w:rPr>
        <w:t>根据本项目特点在保证公平、公开、公正的前提下，制定本评审细则。</w:t>
      </w:r>
    </w:p>
    <w:p>
      <w:pPr>
        <w:pStyle w:val="19"/>
        <w:widowControl/>
        <w:kinsoku/>
        <w:wordWrap/>
        <w:overflowPunct/>
        <w:topLinePunct w:val="0"/>
        <w:bidi w:val="0"/>
        <w:snapToGrid w:val="0"/>
        <w:spacing w:before="0" w:beforeAutospacing="1" w:after="0" w:afterAutospacing="1" w:line="360" w:lineRule="auto"/>
        <w:ind w:right="132"/>
        <w:rPr>
          <w:rFonts w:hint="default" w:ascii="仿宋_GB2312" w:hAnsi="宋体" w:eastAsia="仿宋_GB2312" w:cs="宋体"/>
          <w:b/>
          <w:bCs/>
          <w:sz w:val="24"/>
          <w:szCs w:val="24"/>
        </w:rPr>
      </w:pPr>
      <w:r>
        <w:rPr>
          <w:rFonts w:hint="default" w:ascii="仿宋_GB2312" w:hAnsi="宋体" w:eastAsia="仿宋_GB2312" w:cs="仿宋_GB2312"/>
          <w:b/>
          <w:bCs/>
          <w:sz w:val="24"/>
          <w:szCs w:val="24"/>
        </w:rPr>
        <w:t>1、评审原则</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132" w:firstLine="564" w:firstLineChars="235"/>
        <w:rPr>
          <w:rFonts w:hint="default" w:ascii="仿宋_GB2312" w:hAnsi="宋体" w:eastAsia="仿宋_GB2312" w:cs="宋体"/>
          <w:sz w:val="24"/>
          <w:szCs w:val="24"/>
        </w:rPr>
      </w:pPr>
      <w:r>
        <w:rPr>
          <w:rFonts w:hint="default" w:ascii="仿宋_GB2312" w:hAnsi="宋体" w:eastAsia="仿宋_GB2312" w:cs="仿宋_GB2312"/>
          <w:sz w:val="24"/>
          <w:szCs w:val="24"/>
        </w:rPr>
        <w:t>（1）评审遵循公平、公正、科学及择优的原则；</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132" w:firstLine="564" w:firstLineChars="235"/>
        <w:rPr>
          <w:rFonts w:hint="default" w:ascii="仿宋_GB2312" w:hAnsi="宋体" w:eastAsia="仿宋_GB2312" w:cs="宋体"/>
          <w:sz w:val="24"/>
          <w:szCs w:val="24"/>
        </w:rPr>
      </w:pPr>
      <w:r>
        <w:rPr>
          <w:rFonts w:hint="default" w:ascii="仿宋_GB2312" w:hAnsi="宋体" w:eastAsia="仿宋_GB2312" w:cs="仿宋_GB2312"/>
          <w:sz w:val="24"/>
          <w:szCs w:val="24"/>
        </w:rPr>
        <w:t>（2）资格审查合格的供应商均有同等机会参加下一轮评审；</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132" w:firstLine="564" w:firstLineChars="235"/>
        <w:rPr>
          <w:rFonts w:hint="default" w:ascii="仿宋_GB2312" w:hAnsi="宋体" w:eastAsia="仿宋_GB2312" w:cs="宋体"/>
          <w:sz w:val="17"/>
          <w:szCs w:val="17"/>
        </w:rPr>
      </w:pPr>
      <w:r>
        <w:rPr>
          <w:rFonts w:hint="default" w:ascii="仿宋_GB2312" w:hAnsi="宋体" w:eastAsia="仿宋_GB2312" w:cs="仿宋_GB2312"/>
          <w:sz w:val="24"/>
          <w:szCs w:val="24"/>
        </w:rPr>
        <w:t>（3）对所有供应商的报价评估和比较都采用相同的程序和标准；</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0" w:right="132" w:firstLine="564" w:firstLineChars="235"/>
        <w:rPr>
          <w:rFonts w:hint="default" w:ascii="仿宋_GB2312" w:hAnsi="宋体" w:eastAsia="仿宋_GB2312" w:cs="宋体"/>
          <w:sz w:val="24"/>
          <w:szCs w:val="24"/>
        </w:rPr>
      </w:pPr>
      <w:r>
        <w:rPr>
          <w:rFonts w:hint="default" w:ascii="仿宋_GB2312" w:hAnsi="宋体" w:eastAsia="仿宋_GB2312" w:cs="仿宋_GB2312"/>
          <w:sz w:val="24"/>
          <w:szCs w:val="24"/>
        </w:rPr>
        <w:t>（4）评审过程中遵循物有所值及维护采购人利益的原则。</w:t>
      </w:r>
    </w:p>
    <w:p>
      <w:pPr>
        <w:pStyle w:val="19"/>
        <w:widowControl/>
        <w:kinsoku/>
        <w:wordWrap/>
        <w:overflowPunct/>
        <w:topLinePunct w:val="0"/>
        <w:bidi w:val="0"/>
        <w:snapToGrid w:val="0"/>
        <w:spacing w:before="0" w:beforeAutospacing="1" w:after="0" w:afterAutospacing="1" w:line="360" w:lineRule="auto"/>
        <w:ind w:right="132"/>
        <w:rPr>
          <w:rFonts w:hint="default" w:ascii="仿宋_GB2312" w:hAnsi="宋体" w:eastAsia="仿宋_GB2312" w:cs="宋体"/>
          <w:b/>
          <w:bCs/>
          <w:sz w:val="24"/>
          <w:szCs w:val="24"/>
        </w:rPr>
      </w:pPr>
      <w:r>
        <w:rPr>
          <w:rFonts w:hint="default" w:ascii="仿宋_GB2312" w:hAnsi="宋体" w:eastAsia="仿宋_GB2312" w:cs="仿宋_GB2312"/>
          <w:b/>
          <w:bCs/>
          <w:sz w:val="24"/>
          <w:szCs w:val="24"/>
        </w:rPr>
        <w:t>2、资格审查和符合性评审标准</w:t>
      </w:r>
    </w:p>
    <w:tbl>
      <w:tblPr>
        <w:tblStyle w:val="14"/>
        <w:tblW w:w="87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70"/>
        <w:gridCol w:w="975"/>
        <w:gridCol w:w="65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7" w:hRule="atLeast"/>
        </w:trPr>
        <w:tc>
          <w:tcPr>
            <w:tcW w:w="117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9"/>
              <w:widowControl/>
              <w:kinsoku/>
              <w:wordWrap/>
              <w:overflowPunct/>
              <w:topLinePunct w:val="0"/>
              <w:bidi w:val="0"/>
              <w:snapToGrid w:val="0"/>
              <w:spacing w:before="0" w:beforeAutospacing="1" w:after="0" w:afterAutospacing="1" w:line="360" w:lineRule="auto"/>
              <w:ind w:right="132"/>
              <w:jc w:val="center"/>
              <w:rPr>
                <w:rFonts w:hint="default" w:ascii="仿宋_GB2312" w:hAnsi="宋体" w:eastAsia="仿宋_GB2312" w:cs="宋体"/>
                <w:b/>
                <w:bCs/>
                <w:sz w:val="21"/>
                <w:szCs w:val="21"/>
              </w:rPr>
            </w:pPr>
            <w:r>
              <w:rPr>
                <w:rFonts w:hint="default" w:ascii="仿宋_GB2312" w:hAnsi="宋体" w:eastAsia="仿宋_GB2312" w:cs="仿宋_GB2312"/>
                <w:b/>
                <w:bCs/>
                <w:sz w:val="24"/>
                <w:szCs w:val="24"/>
              </w:rPr>
              <w:t>资格审查和符合性评审</w:t>
            </w:r>
          </w:p>
        </w:tc>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9"/>
              <w:widowControl/>
              <w:kinsoku/>
              <w:wordWrap/>
              <w:overflowPunct/>
              <w:topLinePunct w:val="0"/>
              <w:bidi w:val="0"/>
              <w:snapToGrid w:val="0"/>
              <w:spacing w:before="0" w:beforeAutospacing="1" w:after="0" w:afterAutospacing="1" w:line="360" w:lineRule="auto"/>
              <w:ind w:right="132"/>
              <w:jc w:val="center"/>
              <w:rPr>
                <w:rFonts w:hint="default" w:ascii="仿宋_GB2312" w:hAnsi="宋体" w:eastAsia="仿宋_GB2312" w:cs="宋体"/>
                <w:b/>
                <w:bCs/>
                <w:sz w:val="24"/>
                <w:szCs w:val="24"/>
              </w:rPr>
            </w:pPr>
            <w:r>
              <w:rPr>
                <w:rFonts w:hint="default" w:ascii="仿宋_GB2312" w:hAnsi="宋体" w:eastAsia="仿宋_GB2312" w:cs="仿宋_GB2312"/>
                <w:b/>
                <w:bCs/>
                <w:sz w:val="24"/>
                <w:szCs w:val="24"/>
              </w:rPr>
              <w:t>1</w:t>
            </w:r>
          </w:p>
        </w:tc>
        <w:tc>
          <w:tcPr>
            <w:tcW w:w="658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9"/>
              <w:widowControl/>
              <w:kinsoku/>
              <w:wordWrap/>
              <w:overflowPunct/>
              <w:topLinePunct w:val="0"/>
              <w:bidi w:val="0"/>
              <w:snapToGrid w:val="0"/>
              <w:spacing w:before="0" w:beforeAutospacing="1" w:after="0" w:afterAutospacing="1" w:line="360" w:lineRule="auto"/>
              <w:ind w:right="132"/>
              <w:jc w:val="center"/>
              <w:rPr>
                <w:rFonts w:hint="default" w:ascii="仿宋_GB2312" w:hAnsi="宋体" w:eastAsia="仿宋_GB2312" w:cs="宋体"/>
                <w:b/>
                <w:bCs/>
                <w:sz w:val="24"/>
                <w:szCs w:val="24"/>
              </w:rPr>
            </w:pPr>
            <w:r>
              <w:rPr>
                <w:rFonts w:hint="default" w:ascii="仿宋_GB2312" w:hAnsi="宋体" w:eastAsia="仿宋_GB2312" w:cs="仿宋_GB2312"/>
                <w:b/>
                <w:bCs/>
                <w:sz w:val="24"/>
                <w:szCs w:val="24"/>
              </w:rPr>
              <w:t>响应文件正副本是否满足磋商文件要求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7" w:hRule="atLeast"/>
        </w:trPr>
        <w:tc>
          <w:tcPr>
            <w:tcW w:w="11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kinsoku/>
              <w:wordWrap/>
              <w:overflowPunct/>
              <w:topLinePunct w:val="0"/>
              <w:bidi w:val="0"/>
              <w:spacing w:before="0" w:beforeAutospacing="0" w:after="0" w:afterAutospacing="0" w:line="360" w:lineRule="auto"/>
              <w:ind w:left="0" w:right="0"/>
              <w:jc w:val="both"/>
              <w:rPr>
                <w:rFonts w:hint="default" w:ascii="Times New Roman" w:hAnsi="Times New Roman" w:cs="Times New Roman"/>
                <w:sz w:val="20"/>
                <w:szCs w:val="20"/>
              </w:rPr>
            </w:pPr>
          </w:p>
        </w:tc>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9"/>
              <w:widowControl/>
              <w:kinsoku/>
              <w:wordWrap/>
              <w:overflowPunct/>
              <w:topLinePunct w:val="0"/>
              <w:bidi w:val="0"/>
              <w:snapToGrid w:val="0"/>
              <w:spacing w:before="0" w:beforeAutospacing="1" w:after="0" w:afterAutospacing="1" w:line="360" w:lineRule="auto"/>
              <w:ind w:right="132"/>
              <w:jc w:val="center"/>
              <w:rPr>
                <w:rFonts w:hint="default" w:ascii="仿宋_GB2312" w:hAnsi="宋体" w:eastAsia="仿宋_GB2312" w:cs="宋体"/>
                <w:b/>
                <w:bCs/>
                <w:sz w:val="24"/>
                <w:szCs w:val="24"/>
              </w:rPr>
            </w:pPr>
            <w:r>
              <w:rPr>
                <w:rFonts w:hint="default" w:ascii="仿宋_GB2312" w:hAnsi="宋体" w:eastAsia="仿宋_GB2312" w:cs="仿宋_GB2312"/>
                <w:b/>
                <w:bCs/>
                <w:sz w:val="24"/>
                <w:szCs w:val="24"/>
              </w:rPr>
              <w:t>2</w:t>
            </w:r>
          </w:p>
        </w:tc>
        <w:tc>
          <w:tcPr>
            <w:tcW w:w="658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9"/>
              <w:widowControl/>
              <w:kinsoku/>
              <w:wordWrap/>
              <w:overflowPunct/>
              <w:topLinePunct w:val="0"/>
              <w:bidi w:val="0"/>
              <w:snapToGrid w:val="0"/>
              <w:spacing w:before="0" w:beforeAutospacing="1" w:after="0" w:afterAutospacing="1" w:line="360" w:lineRule="auto"/>
              <w:ind w:right="132"/>
              <w:jc w:val="center"/>
              <w:rPr>
                <w:rFonts w:hint="default" w:ascii="仿宋_GB2312" w:hAnsi="宋体" w:eastAsia="仿宋_GB2312" w:cs="宋体"/>
                <w:b/>
                <w:bCs/>
                <w:sz w:val="24"/>
                <w:szCs w:val="24"/>
              </w:rPr>
            </w:pPr>
            <w:r>
              <w:rPr>
                <w:rFonts w:hint="default" w:ascii="仿宋_GB2312" w:hAnsi="宋体" w:eastAsia="仿宋_GB2312" w:cs="仿宋_GB2312"/>
                <w:b/>
                <w:bCs/>
                <w:sz w:val="24"/>
                <w:szCs w:val="24"/>
              </w:rPr>
              <w:t>响应文件密封、签署、盖章是否符合磋商文件要求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7" w:hRule="atLeast"/>
        </w:trPr>
        <w:tc>
          <w:tcPr>
            <w:tcW w:w="11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kinsoku/>
              <w:wordWrap/>
              <w:overflowPunct/>
              <w:topLinePunct w:val="0"/>
              <w:bidi w:val="0"/>
              <w:spacing w:before="0" w:beforeAutospacing="0" w:after="0" w:afterAutospacing="0" w:line="360" w:lineRule="auto"/>
              <w:ind w:left="0" w:right="0"/>
              <w:jc w:val="both"/>
              <w:rPr>
                <w:rFonts w:hint="default" w:ascii="Times New Roman" w:hAnsi="Times New Roman" w:cs="Times New Roman"/>
                <w:sz w:val="20"/>
                <w:szCs w:val="20"/>
              </w:rPr>
            </w:pPr>
          </w:p>
        </w:tc>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9"/>
              <w:widowControl/>
              <w:kinsoku/>
              <w:wordWrap/>
              <w:overflowPunct/>
              <w:topLinePunct w:val="0"/>
              <w:bidi w:val="0"/>
              <w:snapToGrid w:val="0"/>
              <w:spacing w:before="0" w:beforeAutospacing="1" w:after="0" w:afterAutospacing="1" w:line="360" w:lineRule="auto"/>
              <w:ind w:right="132"/>
              <w:jc w:val="center"/>
              <w:rPr>
                <w:rFonts w:hint="default" w:ascii="仿宋_GB2312" w:hAnsi="宋体" w:eastAsia="仿宋_GB2312" w:cs="宋体"/>
                <w:b/>
                <w:bCs/>
                <w:sz w:val="24"/>
                <w:szCs w:val="24"/>
              </w:rPr>
            </w:pPr>
            <w:r>
              <w:rPr>
                <w:rFonts w:hint="default" w:ascii="仿宋_GB2312" w:hAnsi="宋体" w:eastAsia="仿宋_GB2312" w:cs="仿宋_GB2312"/>
                <w:b/>
                <w:bCs/>
                <w:sz w:val="24"/>
                <w:szCs w:val="24"/>
              </w:rPr>
              <w:t>3</w:t>
            </w:r>
          </w:p>
        </w:tc>
        <w:tc>
          <w:tcPr>
            <w:tcW w:w="658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9"/>
              <w:widowControl/>
              <w:kinsoku/>
              <w:wordWrap/>
              <w:overflowPunct/>
              <w:topLinePunct w:val="0"/>
              <w:bidi w:val="0"/>
              <w:snapToGrid w:val="0"/>
              <w:spacing w:before="0" w:beforeAutospacing="1" w:after="0" w:afterAutospacing="1" w:line="360" w:lineRule="auto"/>
              <w:ind w:right="132"/>
              <w:jc w:val="center"/>
              <w:rPr>
                <w:rFonts w:hint="default" w:ascii="仿宋_GB2312" w:hAnsi="宋体" w:eastAsia="仿宋_GB2312" w:cs="宋体"/>
                <w:b/>
                <w:bCs/>
                <w:sz w:val="24"/>
                <w:szCs w:val="24"/>
              </w:rPr>
            </w:pPr>
            <w:r>
              <w:rPr>
                <w:rFonts w:hint="default" w:ascii="仿宋_GB2312" w:hAnsi="宋体" w:eastAsia="仿宋_GB2312" w:cs="仿宋_GB2312"/>
                <w:b/>
                <w:bCs/>
                <w:sz w:val="24"/>
                <w:szCs w:val="24"/>
              </w:rPr>
              <w:t>资格证明文件是否合格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7" w:hRule="atLeast"/>
        </w:trPr>
        <w:tc>
          <w:tcPr>
            <w:tcW w:w="11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kinsoku/>
              <w:wordWrap/>
              <w:overflowPunct/>
              <w:topLinePunct w:val="0"/>
              <w:bidi w:val="0"/>
              <w:spacing w:before="0" w:beforeAutospacing="0" w:after="0" w:afterAutospacing="0" w:line="360" w:lineRule="auto"/>
              <w:ind w:left="0" w:right="0"/>
              <w:jc w:val="both"/>
              <w:rPr>
                <w:rFonts w:hint="default" w:ascii="Times New Roman" w:hAnsi="Times New Roman" w:cs="Times New Roman"/>
                <w:sz w:val="20"/>
                <w:szCs w:val="20"/>
              </w:rPr>
            </w:pPr>
          </w:p>
        </w:tc>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9"/>
              <w:widowControl/>
              <w:kinsoku/>
              <w:wordWrap/>
              <w:overflowPunct/>
              <w:topLinePunct w:val="0"/>
              <w:bidi w:val="0"/>
              <w:snapToGrid w:val="0"/>
              <w:spacing w:before="0" w:beforeAutospacing="1" w:after="0" w:afterAutospacing="1" w:line="360" w:lineRule="auto"/>
              <w:ind w:right="132"/>
              <w:jc w:val="center"/>
              <w:rPr>
                <w:rFonts w:hint="default" w:ascii="仿宋_GB2312" w:hAnsi="宋体" w:eastAsia="仿宋_GB2312" w:cs="宋体"/>
                <w:b/>
                <w:bCs/>
                <w:sz w:val="24"/>
                <w:szCs w:val="24"/>
              </w:rPr>
            </w:pPr>
            <w:r>
              <w:rPr>
                <w:rFonts w:hint="default" w:ascii="仿宋_GB2312" w:hAnsi="宋体" w:eastAsia="仿宋_GB2312" w:cs="仿宋_GB2312"/>
                <w:b/>
                <w:bCs/>
                <w:sz w:val="24"/>
                <w:szCs w:val="24"/>
              </w:rPr>
              <w:t>4</w:t>
            </w:r>
          </w:p>
        </w:tc>
        <w:tc>
          <w:tcPr>
            <w:tcW w:w="658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9"/>
              <w:widowControl/>
              <w:kinsoku/>
              <w:wordWrap/>
              <w:overflowPunct/>
              <w:topLinePunct w:val="0"/>
              <w:bidi w:val="0"/>
              <w:snapToGrid w:val="0"/>
              <w:spacing w:before="0" w:beforeAutospacing="1" w:after="0" w:afterAutospacing="1" w:line="360" w:lineRule="auto"/>
              <w:ind w:right="132"/>
              <w:jc w:val="center"/>
              <w:rPr>
                <w:rFonts w:hint="default" w:ascii="仿宋_GB2312" w:hAnsi="宋体" w:eastAsia="仿宋_GB2312" w:cs="宋体"/>
                <w:b/>
                <w:bCs/>
                <w:sz w:val="24"/>
                <w:szCs w:val="24"/>
              </w:rPr>
            </w:pPr>
            <w:r>
              <w:rPr>
                <w:rFonts w:hint="default" w:ascii="仿宋_GB2312" w:hAnsi="宋体" w:eastAsia="仿宋_GB2312" w:cs="仿宋_GB2312"/>
                <w:b/>
                <w:bCs/>
                <w:sz w:val="24"/>
                <w:szCs w:val="24"/>
              </w:rPr>
              <w:t>《响应文件》构成是否完整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1" w:hRule="atLeast"/>
        </w:trPr>
        <w:tc>
          <w:tcPr>
            <w:tcW w:w="11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kinsoku/>
              <w:wordWrap/>
              <w:overflowPunct/>
              <w:topLinePunct w:val="0"/>
              <w:bidi w:val="0"/>
              <w:spacing w:before="0" w:beforeAutospacing="0" w:after="0" w:afterAutospacing="0" w:line="360" w:lineRule="auto"/>
              <w:ind w:left="0" w:right="0"/>
              <w:jc w:val="both"/>
              <w:rPr>
                <w:rFonts w:hint="default" w:ascii="Times New Roman" w:hAnsi="Times New Roman" w:cs="Times New Roman"/>
                <w:sz w:val="20"/>
                <w:szCs w:val="20"/>
              </w:rPr>
            </w:pPr>
          </w:p>
        </w:tc>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9"/>
              <w:widowControl/>
              <w:kinsoku/>
              <w:wordWrap/>
              <w:overflowPunct/>
              <w:topLinePunct w:val="0"/>
              <w:bidi w:val="0"/>
              <w:snapToGrid w:val="0"/>
              <w:spacing w:before="0" w:beforeAutospacing="1" w:after="0" w:afterAutospacing="1" w:line="360" w:lineRule="auto"/>
              <w:ind w:right="132"/>
              <w:jc w:val="center"/>
              <w:rPr>
                <w:rFonts w:hint="default" w:ascii="仿宋_GB2312" w:hAnsi="宋体" w:eastAsia="仿宋_GB2312" w:cs="宋体"/>
                <w:b/>
                <w:bCs/>
                <w:sz w:val="24"/>
                <w:szCs w:val="24"/>
              </w:rPr>
            </w:pPr>
            <w:r>
              <w:rPr>
                <w:rFonts w:hint="default" w:ascii="仿宋_GB2312" w:hAnsi="宋体" w:eastAsia="仿宋_GB2312" w:cs="仿宋_GB2312"/>
                <w:b/>
                <w:bCs/>
                <w:sz w:val="24"/>
                <w:szCs w:val="24"/>
              </w:rPr>
              <w:t>5</w:t>
            </w:r>
          </w:p>
        </w:tc>
        <w:tc>
          <w:tcPr>
            <w:tcW w:w="658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9"/>
              <w:widowControl/>
              <w:kinsoku/>
              <w:wordWrap/>
              <w:overflowPunct/>
              <w:topLinePunct w:val="0"/>
              <w:bidi w:val="0"/>
              <w:snapToGrid w:val="0"/>
              <w:spacing w:before="0" w:beforeAutospacing="1" w:after="0" w:afterAutospacing="1" w:line="360" w:lineRule="auto"/>
              <w:ind w:right="132"/>
              <w:jc w:val="center"/>
              <w:rPr>
                <w:rFonts w:hint="default" w:ascii="仿宋_GB2312" w:hAnsi="宋体" w:eastAsia="仿宋_GB2312" w:cs="宋体"/>
                <w:b/>
                <w:bCs/>
                <w:sz w:val="24"/>
                <w:szCs w:val="24"/>
              </w:rPr>
            </w:pPr>
            <w:r>
              <w:rPr>
                <w:rFonts w:hint="default" w:ascii="仿宋_GB2312" w:hAnsi="宋体" w:eastAsia="仿宋_GB2312" w:cs="仿宋_GB2312"/>
                <w:b/>
                <w:bCs/>
                <w:sz w:val="24"/>
                <w:szCs w:val="24"/>
              </w:rPr>
              <w:t>有无违反相关法律法规的情形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1" w:hRule="atLeast"/>
        </w:trPr>
        <w:tc>
          <w:tcPr>
            <w:tcW w:w="11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kinsoku/>
              <w:wordWrap/>
              <w:overflowPunct/>
              <w:topLinePunct w:val="0"/>
              <w:bidi w:val="0"/>
              <w:spacing w:before="0" w:beforeAutospacing="0" w:after="0" w:afterAutospacing="0" w:line="360" w:lineRule="auto"/>
              <w:ind w:left="0" w:right="0"/>
              <w:jc w:val="both"/>
              <w:rPr>
                <w:rFonts w:hint="default" w:ascii="Times New Roman" w:hAnsi="Times New Roman" w:cs="Times New Roman"/>
                <w:sz w:val="20"/>
                <w:szCs w:val="20"/>
              </w:rPr>
            </w:pPr>
          </w:p>
        </w:tc>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9"/>
              <w:widowControl/>
              <w:kinsoku/>
              <w:wordWrap/>
              <w:overflowPunct/>
              <w:topLinePunct w:val="0"/>
              <w:bidi w:val="0"/>
              <w:snapToGrid w:val="0"/>
              <w:spacing w:before="0" w:beforeAutospacing="1" w:after="0" w:afterAutospacing="1" w:line="360" w:lineRule="auto"/>
              <w:ind w:right="132"/>
              <w:jc w:val="center"/>
              <w:rPr>
                <w:rFonts w:hint="default" w:ascii="仿宋_GB2312" w:hAnsi="宋体" w:eastAsia="仿宋_GB2312" w:cs="宋体"/>
                <w:b/>
                <w:bCs/>
                <w:sz w:val="24"/>
                <w:szCs w:val="24"/>
              </w:rPr>
            </w:pPr>
            <w:r>
              <w:rPr>
                <w:rFonts w:hint="default" w:ascii="仿宋_GB2312" w:hAnsi="宋体" w:eastAsia="仿宋_GB2312" w:cs="仿宋_GB2312"/>
                <w:b/>
                <w:bCs/>
                <w:sz w:val="24"/>
                <w:szCs w:val="24"/>
              </w:rPr>
              <w:t>6</w:t>
            </w:r>
          </w:p>
        </w:tc>
        <w:tc>
          <w:tcPr>
            <w:tcW w:w="658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9"/>
              <w:widowControl/>
              <w:kinsoku/>
              <w:wordWrap/>
              <w:overflowPunct/>
              <w:topLinePunct w:val="0"/>
              <w:bidi w:val="0"/>
              <w:snapToGrid w:val="0"/>
              <w:spacing w:before="0" w:beforeAutospacing="1" w:after="0" w:afterAutospacing="1" w:line="360" w:lineRule="auto"/>
              <w:ind w:right="132"/>
              <w:jc w:val="center"/>
              <w:rPr>
                <w:rFonts w:hint="default" w:ascii="仿宋_GB2312" w:hAnsi="宋体" w:eastAsia="仿宋_GB2312" w:cs="宋体"/>
                <w:b/>
                <w:bCs/>
                <w:sz w:val="24"/>
                <w:szCs w:val="24"/>
              </w:rPr>
            </w:pPr>
            <w:r>
              <w:rPr>
                <w:rFonts w:hint="default" w:ascii="仿宋_GB2312" w:hAnsi="宋体" w:eastAsia="仿宋_GB2312" w:cs="仿宋_GB2312"/>
                <w:b/>
                <w:bCs/>
                <w:sz w:val="24"/>
                <w:szCs w:val="24"/>
              </w:rPr>
              <w:t>审查结论</w:t>
            </w:r>
          </w:p>
        </w:tc>
      </w:tr>
    </w:tbl>
    <w:p>
      <w:pPr>
        <w:keepNext w:val="0"/>
        <w:keepLines w:val="0"/>
        <w:widowControl/>
        <w:suppressLineNumbers w:val="0"/>
        <w:kinsoku/>
        <w:wordWrap/>
        <w:overflowPunct/>
        <w:topLinePunct w:val="0"/>
        <w:bidi w:val="0"/>
        <w:snapToGrid w:val="0"/>
        <w:spacing w:before="0" w:beforeAutospacing="0" w:after="0" w:afterAutospacing="0" w:line="360" w:lineRule="auto"/>
        <w:ind w:left="138" w:right="132"/>
        <w:jc w:val="left"/>
        <w:rPr>
          <w:rFonts w:hint="default" w:ascii="仿宋_GB2312" w:hAnsi="宋体" w:eastAsia="仿宋_GB2312" w:cs="宋体"/>
          <w:sz w:val="24"/>
          <w:szCs w:val="24"/>
          <w:highlight w:val="none"/>
        </w:rPr>
      </w:pPr>
      <w:r>
        <w:rPr>
          <w:rFonts w:hint="default" w:ascii="仿宋_GB2312" w:hAnsi="宋体" w:eastAsia="仿宋_GB2312" w:cs="仿宋_GB2312"/>
          <w:b/>
          <w:bCs w:val="0"/>
          <w:kern w:val="0"/>
          <w:sz w:val="24"/>
          <w:szCs w:val="24"/>
          <w:highlight w:val="none"/>
          <w:lang w:val="en-US" w:eastAsia="zh-CN" w:bidi="ar"/>
        </w:rPr>
        <w:t>3、评审方法</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141" w:right="223" w:firstLine="480"/>
        <w:jc w:val="both"/>
        <w:rPr>
          <w:rFonts w:hint="default" w:ascii="仿宋_GB2312" w:hAnsi="Calibri" w:eastAsia="仿宋_GB2312" w:cs="Times New Roman"/>
          <w:sz w:val="24"/>
          <w:szCs w:val="24"/>
          <w:highlight w:val="none"/>
        </w:rPr>
      </w:pPr>
      <w:r>
        <w:rPr>
          <w:rFonts w:hint="default" w:ascii="仿宋_GB2312" w:hAnsi="Calibri" w:eastAsia="仿宋_GB2312" w:cs="仿宋_GB2312"/>
          <w:sz w:val="24"/>
          <w:szCs w:val="24"/>
          <w:highlight w:val="none"/>
        </w:rPr>
        <w:t>3</w:t>
      </w:r>
      <w:r>
        <w:rPr>
          <w:rFonts w:hint="default" w:ascii="仿宋_GB2312" w:hAnsi="Calibri" w:eastAsia="仿宋_GB2312" w:cs="Times New Roman"/>
          <w:sz w:val="24"/>
          <w:szCs w:val="24"/>
          <w:highlight w:val="none"/>
        </w:rPr>
        <w:t>.1</w:t>
      </w:r>
      <w:r>
        <w:rPr>
          <w:rFonts w:hint="default" w:ascii="仿宋_GB2312" w:hAnsi="Calibri" w:eastAsia="仿宋_GB2312" w:cs="仿宋_GB2312"/>
          <w:sz w:val="24"/>
          <w:szCs w:val="24"/>
          <w:highlight w:val="none"/>
        </w:rPr>
        <w:t>本项目采用综合评分法</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left="138" w:right="228" w:firstLine="480"/>
        <w:jc w:val="both"/>
        <w:rPr>
          <w:rFonts w:hint="default" w:ascii="仿宋_GB2312" w:hAnsi="Calibri" w:eastAsia="仿宋_GB2312" w:cs="Times New Roman"/>
          <w:sz w:val="24"/>
          <w:szCs w:val="24"/>
          <w:highlight w:val="yellow"/>
        </w:rPr>
      </w:pPr>
      <w:bookmarkStart w:id="48" w:name="_Toc217446099"/>
      <w:bookmarkEnd w:id="48"/>
      <w:bookmarkStart w:id="49" w:name="OLE_LINK10"/>
      <w:bookmarkEnd w:id="49"/>
      <w:r>
        <w:rPr>
          <w:rFonts w:hint="default" w:ascii="仿宋_GB2312" w:hAnsi="Calibri" w:eastAsia="仿宋_GB2312" w:cs="Times New Roman"/>
          <w:sz w:val="24"/>
          <w:szCs w:val="24"/>
          <w:highlight w:val="none"/>
        </w:rPr>
        <w:t xml:space="preserve">3.2 </w:t>
      </w:r>
      <w:r>
        <w:rPr>
          <w:rFonts w:hint="default" w:ascii="仿宋_GB2312" w:hAnsi="Calibri" w:eastAsia="仿宋_GB2312" w:cs="仿宋_GB2312"/>
          <w:sz w:val="24"/>
          <w:szCs w:val="24"/>
          <w:highlight w:val="none"/>
        </w:rPr>
        <w:t>评分明细：</w:t>
      </w:r>
    </w:p>
    <w:p>
      <w:pPr>
        <w:widowControl/>
        <w:adjustRightInd w:val="0"/>
        <w:snapToGrid w:val="0"/>
        <w:spacing w:line="360" w:lineRule="auto"/>
        <w:ind w:firstLine="480"/>
        <w:rPr>
          <w:rFonts w:hint="eastAsia" w:ascii="仿宋_GB2312" w:hAnsi="仿宋_GB2312" w:eastAsia="仿宋_GB2312" w:cs="仿宋_GB2312"/>
          <w:b/>
          <w:color w:val="auto"/>
          <w:kern w:val="0"/>
          <w:sz w:val="24"/>
          <w:szCs w:val="24"/>
        </w:rPr>
      </w:pPr>
      <w:r>
        <w:rPr>
          <w:rFonts w:hint="eastAsia" w:ascii="仿宋_GB2312" w:hAnsi="仿宋_GB2312" w:eastAsia="仿宋_GB2312" w:cs="仿宋_GB2312"/>
          <w:color w:val="auto"/>
          <w:kern w:val="0"/>
          <w:sz w:val="24"/>
          <w:szCs w:val="24"/>
        </w:rPr>
        <w:t>采购评审标准</w:t>
      </w:r>
      <w:r>
        <w:rPr>
          <w:rFonts w:hint="eastAsia" w:ascii="仿宋_GB2312" w:hAnsi="仿宋_GB2312" w:eastAsia="仿宋_GB2312" w:cs="仿宋_GB2312"/>
          <w:color w:val="auto"/>
          <w:kern w:val="0"/>
          <w:sz w:val="24"/>
          <w:szCs w:val="24"/>
          <w:lang w:val="en-US" w:eastAsia="zh-CN"/>
        </w:rPr>
        <w:t>由项目最终报价、响应文件构成，评审专家将依据磋商邀请文件要求，结合项目最终报价表、响应文件等情况进行</w:t>
      </w:r>
      <w:r>
        <w:rPr>
          <w:rFonts w:hint="eastAsia" w:ascii="仿宋_GB2312" w:hAnsi="仿宋_GB2312" w:eastAsia="仿宋_GB2312" w:cs="仿宋_GB2312"/>
          <w:color w:val="auto"/>
          <w:kern w:val="0"/>
          <w:sz w:val="24"/>
          <w:szCs w:val="24"/>
        </w:rPr>
        <w:t>评分。各有效供应商的综合得分为各评审专家所评分值的算术平均值，若总得分相同，以价格得分高者排序</w:t>
      </w:r>
      <w:r>
        <w:rPr>
          <w:rFonts w:hint="eastAsia" w:ascii="仿宋_GB2312" w:hAnsi="仿宋_GB2312" w:eastAsia="仿宋_GB2312" w:cs="仿宋_GB2312"/>
          <w:color w:val="auto"/>
          <w:kern w:val="0"/>
          <w:sz w:val="24"/>
          <w:szCs w:val="24"/>
          <w:lang w:val="en-US" w:eastAsia="zh-CN"/>
        </w:rPr>
        <w:t>在先。将把合同授予被确定为实质上响应磋商文件要求且评标得分最高的供应商。</w:t>
      </w:r>
    </w:p>
    <w:p>
      <w:pPr>
        <w:pStyle w:val="5"/>
        <w:keepNext w:val="0"/>
        <w:keepLines w:val="0"/>
        <w:widowControl/>
        <w:suppressLineNumbers w:val="0"/>
        <w:kinsoku/>
        <w:wordWrap/>
        <w:overflowPunct/>
        <w:topLinePunct w:val="0"/>
        <w:bidi w:val="0"/>
        <w:snapToGrid w:val="0"/>
        <w:spacing w:before="0" w:beforeAutospacing="1" w:after="0" w:afterAutospacing="0" w:line="360" w:lineRule="auto"/>
        <w:ind w:right="223"/>
        <w:jc w:val="both"/>
        <w:rPr>
          <w:rFonts w:hint="default" w:ascii="仿宋_GB2312" w:hAnsi="Calibri" w:eastAsia="仿宋_GB2312" w:cs="Times New Roman"/>
          <w:sz w:val="24"/>
          <w:szCs w:val="24"/>
        </w:rPr>
      </w:pPr>
      <w:r>
        <w:rPr>
          <w:rFonts w:hint="default" w:ascii="仿宋_GB2312" w:hAnsi="Calibri" w:eastAsia="仿宋_GB2312" w:cs="仿宋_GB2312"/>
          <w:sz w:val="24"/>
          <w:szCs w:val="24"/>
        </w:rPr>
        <w:t>评审标准如下：</w:t>
      </w:r>
    </w:p>
    <w:tbl>
      <w:tblPr>
        <w:tblStyle w:val="13"/>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340"/>
        <w:gridCol w:w="6537"/>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 w:hRule="atLeast"/>
          <w:jc w:val="center"/>
        </w:trPr>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_GB2312" w:hAnsi="Calibri" w:eastAsia="仿宋_GB2312" w:cs="仿宋_GB2312"/>
                <w:color w:val="auto"/>
                <w:kern w:val="0"/>
                <w:sz w:val="24"/>
                <w:szCs w:val="24"/>
                <w:lang w:val="en-US" w:eastAsia="zh-CN" w:bidi="ar"/>
              </w:rPr>
            </w:pPr>
            <w:r>
              <w:rPr>
                <w:rFonts w:hint="eastAsia" w:ascii="仿宋_GB2312" w:hAnsi="Calibri" w:eastAsia="仿宋_GB2312" w:cs="仿宋_GB2312"/>
                <w:color w:val="auto"/>
                <w:kern w:val="0"/>
                <w:sz w:val="24"/>
                <w:szCs w:val="24"/>
                <w:lang w:val="en-US" w:eastAsia="zh-CN" w:bidi="ar"/>
              </w:rPr>
              <w:t>项 目</w:t>
            </w:r>
          </w:p>
        </w:tc>
        <w:tc>
          <w:tcPr>
            <w:tcW w:w="653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_GB2312" w:hAnsi="Calibri" w:eastAsia="仿宋_GB2312" w:cs="仿宋_GB2312"/>
                <w:color w:val="auto"/>
                <w:kern w:val="0"/>
                <w:sz w:val="24"/>
                <w:szCs w:val="24"/>
                <w:lang w:val="en-US" w:eastAsia="zh-CN" w:bidi="ar"/>
              </w:rPr>
            </w:pPr>
            <w:r>
              <w:rPr>
                <w:rFonts w:hint="eastAsia" w:ascii="仿宋_GB2312" w:hAnsi="Calibri" w:eastAsia="仿宋_GB2312" w:cs="仿宋_GB2312"/>
                <w:color w:val="auto"/>
                <w:kern w:val="0"/>
                <w:sz w:val="24"/>
                <w:szCs w:val="24"/>
                <w:lang w:val="en-US" w:eastAsia="zh-CN" w:bidi="ar"/>
              </w:rPr>
              <w:t>评分内容</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eastAsia" w:ascii="仿宋_GB2312" w:hAnsi="Calibri" w:eastAsia="仿宋_GB2312" w:cs="仿宋_GB2312"/>
                <w:color w:val="auto"/>
                <w:kern w:val="0"/>
                <w:sz w:val="24"/>
                <w:szCs w:val="24"/>
                <w:lang w:val="en-US" w:eastAsia="zh-CN" w:bidi="ar"/>
              </w:rPr>
            </w:pPr>
            <w:r>
              <w:rPr>
                <w:rFonts w:hint="eastAsia" w:ascii="仿宋_GB2312" w:hAnsi="Calibri" w:eastAsia="仿宋_GB2312" w:cs="仿宋_GB2312"/>
                <w:color w:val="auto"/>
                <w:kern w:val="0"/>
                <w:sz w:val="24"/>
                <w:szCs w:val="24"/>
                <w:lang w:val="en-US" w:eastAsia="zh-CN"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 w:hRule="atLeast"/>
          <w:jc w:val="center"/>
        </w:trPr>
        <w:tc>
          <w:tcPr>
            <w:tcW w:w="888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left"/>
              <w:rPr>
                <w:rFonts w:hint="eastAsia" w:ascii="仿宋_GB2312" w:hAnsi="Calibri" w:eastAsia="仿宋_GB2312" w:cs="仿宋_GB2312"/>
                <w:color w:val="auto"/>
                <w:kern w:val="0"/>
                <w:sz w:val="24"/>
                <w:szCs w:val="24"/>
                <w:lang w:val="en-US" w:eastAsia="zh-CN" w:bidi="ar"/>
              </w:rPr>
            </w:pPr>
            <w:r>
              <w:rPr>
                <w:rFonts w:hint="eastAsia" w:ascii="仿宋_GB2312" w:hAnsi="Calibri" w:eastAsia="仿宋_GB2312" w:cs="仿宋_GB2312"/>
                <w:color w:val="auto"/>
                <w:kern w:val="0"/>
                <w:sz w:val="24"/>
                <w:szCs w:val="24"/>
                <w:lang w:val="en-US" w:eastAsia="zh-CN" w:bidi="ar"/>
              </w:rPr>
              <w:t>一、早、中餐价格部分（50分）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 w:hRule="atLeast"/>
          <w:jc w:val="center"/>
        </w:trPr>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Calibri" w:eastAsia="仿宋_GB2312" w:cs="仿宋_GB2312"/>
                <w:color w:val="auto"/>
                <w:kern w:val="0"/>
                <w:sz w:val="24"/>
                <w:szCs w:val="24"/>
                <w:lang w:val="en-US" w:eastAsia="zh-CN" w:bidi="ar"/>
              </w:rPr>
            </w:pPr>
            <w:r>
              <w:rPr>
                <w:rFonts w:hint="eastAsia" w:ascii="仿宋_GB2312" w:hAnsi="Calibri" w:eastAsia="仿宋_GB2312" w:cs="仿宋_GB2312"/>
                <w:color w:val="auto"/>
                <w:kern w:val="0"/>
                <w:sz w:val="24"/>
                <w:szCs w:val="24"/>
                <w:lang w:val="en-US" w:eastAsia="zh-CN" w:bidi="ar"/>
              </w:rPr>
              <w:t>早、中餐价格部分</w:t>
            </w:r>
          </w:p>
        </w:tc>
        <w:tc>
          <w:tcPr>
            <w:tcW w:w="653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left"/>
              <w:rPr>
                <w:rFonts w:hint="eastAsia"/>
                <w:lang w:val="en-US" w:eastAsia="zh-CN"/>
              </w:rPr>
            </w:pPr>
            <w:r>
              <w:rPr>
                <w:rFonts w:hint="eastAsia"/>
                <w:lang w:val="en-US" w:eastAsia="zh-CN"/>
              </w:rPr>
              <w:t>评分法中的价格分采用低价优先法计算，即满足招标文件要求且最低的评审价格为评标基准价，等于评标基准价得50分。其他供应商的价格分统一按照下列公式计算，精确到小数点后两位：</w:t>
            </w:r>
          </w:p>
          <w:p>
            <w:pPr>
              <w:keepNext w:val="0"/>
              <w:keepLines w:val="0"/>
              <w:widowControl/>
              <w:suppressLineNumbers w:val="0"/>
              <w:kinsoku/>
              <w:wordWrap/>
              <w:overflowPunct/>
              <w:topLinePunct w:val="0"/>
              <w:bidi w:val="0"/>
              <w:spacing w:before="0" w:beforeAutospacing="0" w:after="0" w:afterAutospacing="0" w:line="360" w:lineRule="auto"/>
              <w:ind w:left="0" w:right="0"/>
              <w:jc w:val="left"/>
              <w:rPr>
                <w:rFonts w:hint="eastAsia"/>
                <w:lang w:val="en-US" w:eastAsia="zh-CN"/>
              </w:rPr>
            </w:pPr>
            <w:r>
              <w:rPr>
                <w:rFonts w:hint="eastAsia"/>
                <w:lang w:val="en-US" w:eastAsia="zh-CN"/>
              </w:rPr>
              <w:t>供应商报价得分＝（评标基准价/评审价格）×50；</w:t>
            </w:r>
          </w:p>
          <w:p>
            <w:pPr>
              <w:keepNext w:val="0"/>
              <w:keepLines w:val="0"/>
              <w:widowControl/>
              <w:suppressLineNumbers w:val="0"/>
              <w:kinsoku/>
              <w:wordWrap/>
              <w:overflowPunct/>
              <w:topLinePunct w:val="0"/>
              <w:bidi w:val="0"/>
              <w:spacing w:before="0" w:beforeAutospacing="0" w:after="0" w:afterAutospacing="0" w:line="360" w:lineRule="auto"/>
              <w:ind w:left="0" w:right="0"/>
              <w:jc w:val="left"/>
              <w:rPr>
                <w:rFonts w:hint="eastAsia"/>
                <w:lang w:val="en-US" w:eastAsia="zh-CN"/>
              </w:rPr>
            </w:pPr>
            <w:r>
              <w:rPr>
                <w:rFonts w:hint="eastAsia"/>
                <w:lang w:val="en-US" w:eastAsia="zh-CN"/>
              </w:rPr>
              <w:t>评审价格按照如下方式定义：</w:t>
            </w:r>
          </w:p>
          <w:p>
            <w:pPr>
              <w:keepNext w:val="0"/>
              <w:keepLines w:val="0"/>
              <w:widowControl/>
              <w:suppressLineNumbers w:val="0"/>
              <w:kinsoku/>
              <w:wordWrap/>
              <w:overflowPunct/>
              <w:topLinePunct w:val="0"/>
              <w:bidi w:val="0"/>
              <w:spacing w:before="0" w:beforeAutospacing="0" w:after="0" w:afterAutospacing="0" w:line="360" w:lineRule="auto"/>
              <w:ind w:left="0" w:right="0"/>
              <w:jc w:val="left"/>
              <w:rPr>
                <w:rFonts w:hint="eastAsia"/>
                <w:lang w:val="en-US" w:eastAsia="zh-CN"/>
              </w:rPr>
            </w:pPr>
            <w:r>
              <w:rPr>
                <w:rFonts w:hint="eastAsia"/>
                <w:lang w:val="en-US" w:eastAsia="zh-CN"/>
              </w:rPr>
              <w:t>增值税专用发票不含税的投标总价净价；</w:t>
            </w:r>
          </w:p>
          <w:p>
            <w:pPr>
              <w:keepNext w:val="0"/>
              <w:keepLines w:val="0"/>
              <w:suppressLineNumbers w:val="0"/>
              <w:spacing w:before="0" w:beforeAutospacing="0" w:after="0" w:afterAutospacing="0"/>
              <w:ind w:left="0" w:right="0"/>
              <w:rPr>
                <w:rFonts w:hint="default"/>
                <w:lang w:val="en-US" w:eastAsia="zh-CN"/>
              </w:rPr>
            </w:pP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center"/>
              <w:rPr>
                <w:rFonts w:hint="default" w:ascii="仿宋_GB2312" w:hAnsi="Calibri" w:eastAsia="仿宋_GB2312" w:cs="仿宋_GB2312"/>
                <w:color w:val="auto"/>
                <w:kern w:val="0"/>
                <w:sz w:val="24"/>
                <w:szCs w:val="24"/>
                <w:lang w:val="en-US" w:eastAsia="zh-CN" w:bidi="ar"/>
              </w:rPr>
            </w:pPr>
            <w:r>
              <w:rPr>
                <w:rFonts w:hint="eastAsia" w:ascii="仿宋_GB2312" w:hAnsi="Calibri" w:eastAsia="仿宋_GB2312" w:cs="仿宋_GB2312"/>
                <w:color w:val="auto"/>
                <w:kern w:val="0"/>
                <w:sz w:val="24"/>
                <w:szCs w:val="24"/>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 w:hRule="atLeast"/>
          <w:jc w:val="center"/>
        </w:trPr>
        <w:tc>
          <w:tcPr>
            <w:tcW w:w="888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right="0"/>
              <w:jc w:val="left"/>
              <w:rPr>
                <w:rFonts w:hint="default" w:ascii="仿宋_GB2312" w:hAnsi="Calibri" w:eastAsia="仿宋_GB2312" w:cs="仿宋_GB2312"/>
                <w:color w:val="auto"/>
                <w:kern w:val="0"/>
                <w:sz w:val="24"/>
                <w:szCs w:val="24"/>
                <w:lang w:val="en-US" w:eastAsia="zh-CN" w:bidi="ar"/>
              </w:rPr>
            </w:pPr>
            <w:r>
              <w:rPr>
                <w:rFonts w:hint="eastAsia" w:ascii="仿宋_GB2312" w:hAnsi="Calibri" w:eastAsia="仿宋_GB2312" w:cs="仿宋_GB2312"/>
                <w:color w:val="auto"/>
                <w:kern w:val="0"/>
                <w:sz w:val="24"/>
                <w:szCs w:val="24"/>
                <w:lang w:val="en-US" w:eastAsia="zh-CN" w:bidi="ar"/>
              </w:rPr>
              <w:t>二、技术部分（30分）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71" w:hRule="atLeast"/>
          <w:jc w:val="center"/>
        </w:trPr>
        <w:tc>
          <w:tcPr>
            <w:tcW w:w="1340" w:type="dxa"/>
            <w:vMerge w:val="restart"/>
            <w:tcBorders>
              <w:top w:val="nil"/>
              <w:left w:val="single" w:color="auto" w:sz="4" w:space="0"/>
              <w:right w:val="single" w:color="auto" w:sz="4" w:space="0"/>
            </w:tcBorders>
            <w:shd w:val="clear" w:color="auto" w:fill="auto"/>
            <w:vAlign w:val="center"/>
          </w:tcPr>
          <w:p>
            <w:pPr>
              <w:keepNext w:val="0"/>
              <w:keepLines w:val="0"/>
              <w:suppressLineNumbers w:val="0"/>
              <w:snapToGrid w:val="0"/>
              <w:spacing w:before="0" w:beforeAutospacing="0" w:after="0" w:afterAutospacing="0" w:line="320" w:lineRule="exact"/>
              <w:ind w:left="0" w:right="0"/>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技术质量得分</w:t>
            </w:r>
          </w:p>
          <w:p>
            <w:pPr>
              <w:keepNext w:val="0"/>
              <w:keepLines w:val="0"/>
              <w:widowControl/>
              <w:suppressLineNumbers w:val="0"/>
              <w:kinsoku/>
              <w:wordWrap/>
              <w:overflowPunct/>
              <w:topLinePunct w:val="0"/>
              <w:bidi w:val="0"/>
              <w:snapToGrid w:val="0"/>
              <w:spacing w:before="0" w:beforeAutospacing="0" w:after="0" w:afterAutospacing="0" w:line="360" w:lineRule="auto"/>
              <w:ind w:left="0" w:right="0"/>
              <w:jc w:val="center"/>
              <w:rPr>
                <w:rFonts w:hint="default" w:ascii="仿宋_GB2312" w:hAnsi="Calibri"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rPr>
              <w:t>（</w:t>
            </w:r>
            <w:r>
              <w:rPr>
                <w:rFonts w:hint="eastAsia" w:ascii="仿宋_GB2312" w:hAnsi="仿宋_GB2312" w:eastAsia="仿宋_GB2312" w:cs="仿宋_GB2312"/>
                <w:color w:val="auto"/>
                <w:kern w:val="0"/>
                <w:sz w:val="24"/>
                <w:lang w:val="en-US" w:eastAsia="zh-CN"/>
              </w:rPr>
              <w:t>30</w:t>
            </w:r>
            <w:r>
              <w:rPr>
                <w:rFonts w:hint="eastAsia" w:ascii="仿宋_GB2312" w:hAnsi="仿宋_GB2312" w:eastAsia="仿宋_GB2312" w:cs="仿宋_GB2312"/>
                <w:color w:val="auto"/>
                <w:kern w:val="0"/>
                <w:sz w:val="24"/>
              </w:rPr>
              <w:t>）</w:t>
            </w:r>
          </w:p>
        </w:tc>
        <w:tc>
          <w:tcPr>
            <w:tcW w:w="653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napToGrid w:val="0"/>
              <w:spacing w:before="0" w:beforeAutospacing="0" w:after="0" w:afterAutospacing="0" w:line="360" w:lineRule="auto"/>
              <w:ind w:left="0" w:leftChars="0" w:right="0" w:rightChars="0"/>
              <w:jc w:val="left"/>
              <w:rPr>
                <w:rFonts w:hint="default"/>
                <w:color w:val="auto"/>
                <w:lang w:val="en-US" w:eastAsia="zh-CN"/>
              </w:rPr>
            </w:pPr>
            <w:r>
              <w:rPr>
                <w:rFonts w:hint="eastAsia" w:ascii="仿宋_GB2312" w:hAnsi="Calibri" w:eastAsia="仿宋_GB2312" w:cs="仿宋_GB2312"/>
                <w:color w:val="auto"/>
                <w:kern w:val="0"/>
                <w:sz w:val="24"/>
                <w:szCs w:val="24"/>
                <w:lang w:val="en-US" w:eastAsia="zh-CN" w:bidi="ar"/>
              </w:rPr>
              <w:t>1、服务方案15分：供应商投标文件服务项目满足需求程度，工作标准、工作流程、工作效率等；对需求响应的契合度等方面进行综合评审。优良11-15分，较好6-10分，一般0-5分。</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napToGrid w:val="0"/>
              <w:spacing w:before="0" w:beforeAutospacing="0" w:after="0" w:afterAutospacing="0" w:line="360" w:lineRule="auto"/>
              <w:ind w:left="0" w:right="0"/>
              <w:jc w:val="center"/>
              <w:rPr>
                <w:rFonts w:hint="default"/>
                <w:color w:val="auto"/>
                <w:lang w:val="en-US" w:eastAsia="zh-CN"/>
              </w:rPr>
            </w:pPr>
            <w:r>
              <w:rPr>
                <w:rFonts w:hint="eastAsia"/>
                <w:color w:val="auto"/>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9" w:hRule="atLeast"/>
          <w:jc w:val="center"/>
        </w:trPr>
        <w:tc>
          <w:tcPr>
            <w:tcW w:w="1340"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napToGrid w:val="0"/>
              <w:spacing w:before="0" w:beforeAutospacing="0" w:after="0" w:afterAutospacing="0" w:line="360" w:lineRule="auto"/>
              <w:ind w:left="0" w:right="0"/>
              <w:jc w:val="center"/>
              <w:rPr>
                <w:rFonts w:hint="eastAsia" w:ascii="仿宋_GB2312" w:hAnsi="Calibri" w:eastAsia="仿宋_GB2312" w:cs="仿宋_GB2312"/>
                <w:color w:val="auto"/>
                <w:kern w:val="0"/>
                <w:sz w:val="24"/>
                <w:szCs w:val="24"/>
                <w:lang w:val="en-US" w:eastAsia="zh-CN" w:bidi="ar"/>
              </w:rPr>
            </w:pPr>
          </w:p>
        </w:tc>
        <w:tc>
          <w:tcPr>
            <w:tcW w:w="653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napToGrid w:val="0"/>
              <w:spacing w:before="0" w:beforeAutospacing="0" w:after="0" w:afterAutospacing="0" w:line="360" w:lineRule="auto"/>
              <w:ind w:left="0" w:leftChars="0" w:right="0" w:rightChars="0"/>
              <w:jc w:val="left"/>
              <w:rPr>
                <w:rFonts w:hint="eastAsia" w:ascii="仿宋_GB2312" w:hAnsi="Calibri" w:eastAsia="仿宋_GB2312" w:cs="仿宋_GB2312"/>
                <w:color w:val="auto"/>
                <w:kern w:val="0"/>
                <w:sz w:val="24"/>
                <w:szCs w:val="24"/>
                <w:lang w:val="en-US" w:eastAsia="zh-CN" w:bidi="ar"/>
              </w:rPr>
            </w:pPr>
            <w:r>
              <w:rPr>
                <w:rFonts w:hint="eastAsia" w:ascii="仿宋_GB2312" w:hAnsi="Calibri" w:eastAsia="仿宋_GB2312" w:cs="仿宋_GB2312"/>
                <w:color w:val="auto"/>
                <w:kern w:val="0"/>
                <w:sz w:val="24"/>
                <w:szCs w:val="24"/>
                <w:lang w:val="en-US" w:eastAsia="zh-CN" w:bidi="ar"/>
              </w:rPr>
              <w:t>2、售后服务及增值服务15分：服务过程中就双方可能存在的问题解决方案，是否存在额外增值服务（免费提供爱心驿站茶水及员工加班情况下有需要食堂供应的便餐），需求外服务等。方案优良11-15分，较好6-10分，一般0-5分。</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napToGrid w:val="0"/>
              <w:spacing w:before="0" w:beforeAutospacing="0" w:after="0" w:afterAutospacing="0" w:line="360" w:lineRule="auto"/>
              <w:ind w:left="0" w:right="0"/>
              <w:jc w:val="center"/>
              <w:rPr>
                <w:rFonts w:hint="default" w:ascii="仿宋_GB2312" w:hAnsi="Calibri" w:eastAsia="仿宋_GB2312" w:cs="仿宋_GB2312"/>
                <w:color w:val="auto"/>
                <w:kern w:val="0"/>
                <w:sz w:val="24"/>
                <w:szCs w:val="24"/>
                <w:lang w:val="en-US" w:eastAsia="zh-CN" w:bidi="ar"/>
              </w:rPr>
            </w:pPr>
            <w:r>
              <w:rPr>
                <w:rFonts w:hint="eastAsia" w:ascii="仿宋_GB2312" w:hAnsi="Calibri" w:eastAsia="仿宋_GB2312" w:cs="仿宋_GB2312"/>
                <w:color w:val="auto"/>
                <w:kern w:val="0"/>
                <w:sz w:val="24"/>
                <w:szCs w:val="24"/>
                <w:lang w:val="en-US" w:eastAsia="zh-CN"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 w:hRule="atLeast"/>
          <w:jc w:val="center"/>
        </w:trPr>
        <w:tc>
          <w:tcPr>
            <w:tcW w:w="888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napToGrid w:val="0"/>
              <w:spacing w:before="0" w:beforeAutospacing="0" w:after="0" w:afterAutospacing="0" w:line="360" w:lineRule="auto"/>
              <w:ind w:left="0" w:right="0"/>
              <w:jc w:val="left"/>
              <w:rPr>
                <w:rFonts w:hint="default" w:ascii="仿宋_GB2312" w:hAnsi="Calibri" w:eastAsia="仿宋_GB2312" w:cs="仿宋_GB2312"/>
                <w:color w:val="auto"/>
                <w:kern w:val="0"/>
                <w:sz w:val="24"/>
                <w:szCs w:val="24"/>
                <w:lang w:val="en-US" w:eastAsia="zh-CN" w:bidi="ar"/>
              </w:rPr>
            </w:pPr>
            <w:r>
              <w:rPr>
                <w:rFonts w:hint="eastAsia" w:ascii="仿宋_GB2312" w:hAnsi="Calibri" w:eastAsia="仿宋_GB2312" w:cs="仿宋_GB2312"/>
                <w:color w:val="auto"/>
                <w:kern w:val="0"/>
                <w:sz w:val="24"/>
                <w:szCs w:val="24"/>
                <w:lang w:val="en-US" w:eastAsia="zh-CN" w:bidi="ar"/>
              </w:rPr>
              <w:t>三、服务水平评分（20分）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1" w:hRule="atLeast"/>
          <w:jc w:val="center"/>
        </w:trPr>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napToGrid w:val="0"/>
              <w:spacing w:before="0" w:beforeAutospacing="0" w:after="0" w:afterAutospacing="0" w:line="360" w:lineRule="auto"/>
              <w:ind w:left="0" w:leftChars="0" w:right="0" w:rightChars="0"/>
              <w:jc w:val="center"/>
              <w:rPr>
                <w:rFonts w:hint="eastAsia" w:ascii="仿宋_GB2312" w:hAnsi="Calibri" w:eastAsia="仿宋_GB2312" w:cs="仿宋_GB2312"/>
                <w:color w:val="auto"/>
                <w:kern w:val="0"/>
                <w:sz w:val="24"/>
                <w:szCs w:val="24"/>
                <w:lang w:val="en-US" w:eastAsia="zh-CN" w:bidi="ar"/>
              </w:rPr>
            </w:pPr>
            <w:r>
              <w:rPr>
                <w:rFonts w:hint="eastAsia" w:ascii="仿宋_GB2312" w:hAnsi="Calibri" w:eastAsia="仿宋_GB2312" w:cs="仿宋_GB2312"/>
                <w:color w:val="auto"/>
                <w:kern w:val="0"/>
                <w:sz w:val="24"/>
                <w:szCs w:val="24"/>
                <w:lang w:val="en-US" w:eastAsia="zh-CN" w:bidi="ar"/>
              </w:rPr>
              <w:t>食品质量及卫生保证</w:t>
            </w:r>
          </w:p>
        </w:tc>
        <w:tc>
          <w:tcPr>
            <w:tcW w:w="6537"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kinsoku/>
              <w:wordWrap/>
              <w:overflowPunct/>
              <w:topLinePunct w:val="0"/>
              <w:bidi w:val="0"/>
              <w:snapToGrid w:val="0"/>
              <w:spacing w:before="0" w:beforeAutospacing="0" w:after="0" w:afterAutospacing="0" w:line="360" w:lineRule="auto"/>
              <w:ind w:left="0" w:leftChars="0" w:right="0" w:rightChars="0"/>
              <w:jc w:val="both"/>
              <w:rPr>
                <w:rFonts w:hint="default" w:ascii="仿宋_GB2312" w:hAnsi="Calibri" w:eastAsia="仿宋_GB2312" w:cs="仿宋_GB2312"/>
                <w:color w:val="auto"/>
                <w:kern w:val="0"/>
                <w:sz w:val="24"/>
                <w:szCs w:val="24"/>
                <w:lang w:val="en-US" w:eastAsia="zh-CN" w:bidi="ar"/>
              </w:rPr>
            </w:pPr>
            <w:r>
              <w:rPr>
                <w:rFonts w:hint="eastAsia" w:ascii="仿宋_GB2312" w:hAnsi="Calibri" w:eastAsia="仿宋_GB2312" w:cs="仿宋_GB2312"/>
                <w:color w:val="auto"/>
                <w:kern w:val="0"/>
                <w:sz w:val="24"/>
                <w:szCs w:val="24"/>
                <w:lang w:val="en-US" w:eastAsia="zh-CN" w:bidi="ar"/>
              </w:rPr>
              <w:t>有详细的食品质量管理规则（包括但不限于原材料采购、存放、加工等）、及食堂卫生管理制度（内容包括但不限于食堂工作人员、厨房、食品等），综合评分；优秀得15-20分，良好得8-14分，一般得0-7分；（提供食品质量管理方案、食堂卫生管理方案）</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napToGrid w:val="0"/>
              <w:spacing w:before="0" w:beforeAutospacing="0" w:after="0" w:afterAutospacing="0" w:line="360" w:lineRule="auto"/>
              <w:ind w:left="0" w:right="0"/>
              <w:jc w:val="center"/>
              <w:rPr>
                <w:rFonts w:hint="default" w:ascii="仿宋_GB2312" w:hAnsi="Calibri" w:eastAsia="仿宋_GB2312" w:cs="仿宋_GB2312"/>
                <w:color w:val="auto"/>
                <w:kern w:val="0"/>
                <w:sz w:val="24"/>
                <w:szCs w:val="24"/>
                <w:lang w:val="en-US" w:eastAsia="zh-CN" w:bidi="ar"/>
              </w:rPr>
            </w:pPr>
            <w:r>
              <w:rPr>
                <w:rFonts w:hint="eastAsia" w:ascii="仿宋_GB2312" w:hAnsi="Calibri" w:eastAsia="仿宋_GB2312" w:cs="仿宋_GB2312"/>
                <w:color w:val="auto"/>
                <w:kern w:val="0"/>
                <w:sz w:val="24"/>
                <w:szCs w:val="24"/>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1" w:hRule="atLeast"/>
          <w:jc w:val="center"/>
        </w:trPr>
        <w:tc>
          <w:tcPr>
            <w:tcW w:w="787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pacing w:before="0" w:beforeAutospacing="0" w:after="0" w:afterAutospacing="0" w:line="360" w:lineRule="auto"/>
              <w:ind w:left="0" w:leftChars="0" w:right="0" w:rightChars="0"/>
              <w:jc w:val="center"/>
              <w:rPr>
                <w:rFonts w:hint="eastAsia" w:ascii="仿宋_GB2312" w:hAnsi="Calibri" w:eastAsia="仿宋_GB2312" w:cs="仿宋_GB2312"/>
                <w:color w:val="auto"/>
                <w:kern w:val="0"/>
                <w:sz w:val="24"/>
                <w:szCs w:val="24"/>
                <w:lang w:val="en-US" w:eastAsia="zh-CN" w:bidi="ar"/>
              </w:rPr>
            </w:pPr>
            <w:r>
              <w:rPr>
                <w:rFonts w:hint="eastAsia" w:ascii="仿宋_GB2312" w:hAnsi="Calibri" w:eastAsia="仿宋_GB2312" w:cs="仿宋_GB2312"/>
                <w:color w:val="auto"/>
                <w:kern w:val="0"/>
                <w:sz w:val="24"/>
                <w:szCs w:val="24"/>
                <w:lang w:val="en-US" w:eastAsia="zh-CN" w:bidi="ar"/>
              </w:rPr>
              <w:t>合计</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wordWrap/>
              <w:overflowPunct/>
              <w:topLinePunct w:val="0"/>
              <w:bidi w:val="0"/>
              <w:snapToGrid w:val="0"/>
              <w:spacing w:before="0" w:beforeAutospacing="0" w:after="0" w:afterAutospacing="0" w:line="360" w:lineRule="auto"/>
              <w:ind w:left="0" w:leftChars="0" w:right="0" w:rightChars="0"/>
              <w:jc w:val="center"/>
              <w:rPr>
                <w:rFonts w:hint="eastAsia" w:ascii="仿宋_GB2312" w:hAnsi="Calibri" w:eastAsia="仿宋_GB2312" w:cs="仿宋_GB2312"/>
                <w:color w:val="auto"/>
                <w:kern w:val="0"/>
                <w:sz w:val="24"/>
                <w:szCs w:val="24"/>
                <w:lang w:val="en-US" w:eastAsia="zh-CN" w:bidi="ar"/>
              </w:rPr>
            </w:pPr>
            <w:r>
              <w:rPr>
                <w:rFonts w:hint="eastAsia" w:ascii="仿宋_GB2312" w:hAnsi="Calibri" w:eastAsia="仿宋_GB2312" w:cs="仿宋_GB2312"/>
                <w:color w:val="auto"/>
                <w:kern w:val="0"/>
                <w:sz w:val="24"/>
                <w:szCs w:val="24"/>
                <w:lang w:val="en-US" w:eastAsia="zh-CN" w:bidi="ar"/>
              </w:rPr>
              <w:t>100</w:t>
            </w:r>
          </w:p>
        </w:tc>
      </w:tr>
    </w:tbl>
    <w:p>
      <w:pPr>
        <w:pStyle w:val="19"/>
        <w:widowControl/>
        <w:kinsoku/>
        <w:wordWrap/>
        <w:overflowPunct/>
        <w:topLinePunct w:val="0"/>
        <w:bidi w:val="0"/>
        <w:spacing w:before="0" w:beforeAutospacing="1" w:after="0" w:afterAutospacing="1" w:line="360" w:lineRule="auto"/>
        <w:ind w:right="212"/>
        <w:rPr>
          <w:rFonts w:hint="default" w:ascii="仿宋_GB2312" w:hAnsi="宋体" w:eastAsia="仿宋_GB2312" w:cs="宋体"/>
          <w:b/>
          <w:bCs/>
          <w:sz w:val="24"/>
          <w:szCs w:val="24"/>
        </w:rPr>
      </w:pPr>
      <w:r>
        <w:rPr>
          <w:rFonts w:hint="default" w:ascii="仿宋_GB2312" w:hAnsi="宋体" w:eastAsia="仿宋_GB2312" w:cs="仿宋_GB2312"/>
          <w:b/>
          <w:bCs/>
          <w:sz w:val="24"/>
          <w:szCs w:val="24"/>
        </w:rPr>
        <w:t>二、评审程序</w:t>
      </w:r>
    </w:p>
    <w:p>
      <w:pPr>
        <w:pStyle w:val="5"/>
        <w:keepNext w:val="0"/>
        <w:keepLines w:val="0"/>
        <w:widowControl/>
        <w:suppressLineNumbers w:val="0"/>
        <w:kinsoku/>
        <w:wordWrap/>
        <w:overflowPunct/>
        <w:topLinePunct w:val="0"/>
        <w:bidi w:val="0"/>
        <w:spacing w:before="125" w:beforeAutospacing="0" w:line="360" w:lineRule="auto"/>
        <w:ind w:left="218" w:right="212" w:firstLine="480"/>
        <w:rPr>
          <w:rFonts w:hint="default" w:ascii="仿宋_GB2312" w:hAnsi="宋体" w:eastAsia="仿宋_GB2312" w:cs="宋体"/>
          <w:sz w:val="24"/>
          <w:szCs w:val="24"/>
        </w:rPr>
      </w:pPr>
      <w:r>
        <w:rPr>
          <w:rFonts w:hint="default" w:ascii="仿宋_GB2312" w:hAnsi="宋体" w:eastAsia="仿宋_GB2312" w:cs="仿宋_GB2312"/>
          <w:sz w:val="24"/>
          <w:szCs w:val="24"/>
        </w:rPr>
        <w:t>本项目评审程序分为资格性和符合性评审、综合评审、推荐成交供应商。</w:t>
      </w:r>
    </w:p>
    <w:p>
      <w:pPr>
        <w:pStyle w:val="5"/>
        <w:keepNext w:val="0"/>
        <w:keepLines w:val="0"/>
        <w:widowControl/>
        <w:suppressLineNumbers w:val="0"/>
        <w:kinsoku/>
        <w:wordWrap/>
        <w:overflowPunct/>
        <w:topLinePunct w:val="0"/>
        <w:bidi w:val="0"/>
        <w:spacing w:before="125" w:beforeAutospacing="0" w:line="360" w:lineRule="auto"/>
        <w:ind w:left="218" w:right="212" w:firstLine="480"/>
        <w:rPr>
          <w:rFonts w:hint="default" w:ascii="仿宋_GB2312" w:hAnsi="宋体" w:eastAsia="仿宋_GB2312" w:cs="宋体"/>
          <w:sz w:val="24"/>
          <w:szCs w:val="24"/>
        </w:rPr>
      </w:pPr>
      <w:r>
        <w:rPr>
          <w:rFonts w:hint="default" w:ascii="仿宋_GB2312" w:hAnsi="宋体" w:eastAsia="仿宋_GB2312" w:cs="宋体"/>
          <w:sz w:val="24"/>
          <w:szCs w:val="24"/>
        </w:rPr>
        <w:t xml:space="preserve"> </w:t>
      </w:r>
    </w:p>
    <w:p>
      <w:pPr>
        <w:pStyle w:val="5"/>
        <w:keepNext w:val="0"/>
        <w:keepLines w:val="0"/>
        <w:widowControl/>
        <w:suppressLineNumbers w:val="0"/>
        <w:kinsoku/>
        <w:wordWrap/>
        <w:overflowPunct/>
        <w:topLinePunct w:val="0"/>
        <w:bidi w:val="0"/>
        <w:spacing w:before="125" w:beforeAutospacing="0" w:line="360" w:lineRule="auto"/>
        <w:ind w:left="218" w:right="212" w:firstLine="480"/>
        <w:rPr>
          <w:rFonts w:hint="default" w:ascii="仿宋_GB2312" w:hAnsi="宋体" w:eastAsia="仿宋_GB2312" w:cs="宋体"/>
          <w:sz w:val="24"/>
          <w:szCs w:val="24"/>
        </w:rPr>
      </w:pPr>
      <w:r>
        <w:rPr>
          <w:rFonts w:hint="default" w:ascii="仿宋_GB2312" w:hAnsi="宋体" w:eastAsia="仿宋_GB2312" w:cs="宋体"/>
          <w:sz w:val="24"/>
          <w:szCs w:val="24"/>
        </w:rPr>
        <w:t xml:space="preserve"> </w:t>
      </w:r>
    </w:p>
    <w:p>
      <w:pPr>
        <w:pStyle w:val="5"/>
        <w:keepNext w:val="0"/>
        <w:keepLines w:val="0"/>
        <w:widowControl/>
        <w:suppressLineNumbers w:val="0"/>
        <w:kinsoku/>
        <w:wordWrap/>
        <w:overflowPunct/>
        <w:topLinePunct w:val="0"/>
        <w:bidi w:val="0"/>
        <w:spacing w:before="125" w:beforeAutospacing="0" w:line="360" w:lineRule="auto"/>
        <w:ind w:left="218" w:right="212" w:firstLine="480"/>
        <w:rPr>
          <w:rFonts w:hint="default" w:ascii="仿宋_GB2312" w:hAnsi="宋体" w:eastAsia="仿宋_GB2312" w:cs="宋体"/>
          <w:sz w:val="24"/>
          <w:szCs w:val="24"/>
        </w:rPr>
      </w:pPr>
      <w:r>
        <w:rPr>
          <w:rFonts w:hint="default" w:ascii="仿宋_GB2312" w:hAnsi="宋体" w:eastAsia="仿宋_GB2312" w:cs="宋体"/>
          <w:sz w:val="24"/>
          <w:szCs w:val="24"/>
        </w:rPr>
        <w:t xml:space="preserve"> </w:t>
      </w:r>
    </w:p>
    <w:p>
      <w:pPr>
        <w:pStyle w:val="5"/>
        <w:keepNext w:val="0"/>
        <w:keepLines w:val="0"/>
        <w:widowControl/>
        <w:suppressLineNumbers w:val="0"/>
        <w:kinsoku/>
        <w:wordWrap/>
        <w:overflowPunct/>
        <w:topLinePunct w:val="0"/>
        <w:bidi w:val="0"/>
        <w:spacing w:before="125" w:beforeAutospacing="0" w:line="360" w:lineRule="auto"/>
        <w:ind w:left="218" w:right="212" w:firstLine="480"/>
        <w:rPr>
          <w:rFonts w:hint="default" w:ascii="仿宋_GB2312" w:hAnsi="宋体" w:eastAsia="仿宋_GB2312" w:cs="宋体"/>
          <w:sz w:val="24"/>
          <w:szCs w:val="24"/>
        </w:rPr>
      </w:pPr>
    </w:p>
    <w:p>
      <w:pPr>
        <w:rPr>
          <w:rFonts w:hint="default" w:ascii="仿宋_GB2312" w:hAnsi="宋体" w:eastAsia="仿宋_GB2312" w:cs="宋体"/>
          <w:sz w:val="24"/>
          <w:szCs w:val="24"/>
        </w:rPr>
      </w:pPr>
    </w:p>
    <w:p>
      <w:pPr>
        <w:pStyle w:val="5"/>
        <w:rPr>
          <w:rFonts w:hint="default"/>
        </w:rPr>
      </w:pPr>
    </w:p>
    <w:p>
      <w:pPr>
        <w:pStyle w:val="3"/>
        <w:widowControl/>
        <w:kinsoku/>
        <w:wordWrap/>
        <w:overflowPunct/>
        <w:topLinePunct w:val="0"/>
        <w:bidi w:val="0"/>
        <w:spacing w:before="0" w:beforeAutospacing="0" w:after="0" w:afterAutospacing="0" w:line="360" w:lineRule="auto"/>
        <w:ind w:left="0" w:firstLine="3011" w:firstLineChars="1071"/>
        <w:jc w:val="left"/>
        <w:rPr>
          <w:rFonts w:hint="default" w:ascii="仿宋_GB2312" w:hAnsi="宋体" w:eastAsia="仿宋_GB2312" w:cs="仿宋_GB2312"/>
          <w:b/>
          <w:bCs/>
          <w:kern w:val="44"/>
          <w:sz w:val="28"/>
          <w:szCs w:val="28"/>
        </w:rPr>
      </w:pPr>
    </w:p>
    <w:p>
      <w:pPr>
        <w:rPr>
          <w:rFonts w:hint="default" w:ascii="仿宋_GB2312" w:hAnsi="宋体" w:eastAsia="仿宋_GB2312" w:cs="仿宋_GB2312"/>
          <w:b/>
          <w:bCs/>
          <w:kern w:val="44"/>
          <w:sz w:val="28"/>
          <w:szCs w:val="28"/>
        </w:rPr>
      </w:pPr>
    </w:p>
    <w:p>
      <w:pPr>
        <w:pStyle w:val="5"/>
        <w:rPr>
          <w:rFonts w:hint="default" w:ascii="仿宋_GB2312" w:hAnsi="宋体" w:eastAsia="仿宋_GB2312" w:cs="仿宋_GB2312"/>
          <w:b/>
          <w:bCs/>
          <w:kern w:val="44"/>
          <w:sz w:val="28"/>
          <w:szCs w:val="28"/>
        </w:rPr>
      </w:pPr>
    </w:p>
    <w:p>
      <w:pPr>
        <w:rPr>
          <w:rFonts w:hint="default" w:ascii="仿宋_GB2312" w:hAnsi="宋体" w:eastAsia="仿宋_GB2312" w:cs="仿宋_GB2312"/>
          <w:b/>
          <w:bCs/>
          <w:kern w:val="44"/>
          <w:sz w:val="28"/>
          <w:szCs w:val="28"/>
        </w:rPr>
      </w:pPr>
    </w:p>
    <w:p>
      <w:pPr>
        <w:pStyle w:val="5"/>
        <w:rPr>
          <w:rFonts w:hint="default"/>
        </w:rPr>
      </w:pPr>
    </w:p>
    <w:p>
      <w:pPr>
        <w:pStyle w:val="3"/>
        <w:widowControl/>
        <w:kinsoku/>
        <w:wordWrap/>
        <w:overflowPunct/>
        <w:topLinePunct w:val="0"/>
        <w:bidi w:val="0"/>
        <w:spacing w:before="0" w:beforeAutospacing="0" w:after="0" w:afterAutospacing="0" w:line="360" w:lineRule="auto"/>
        <w:ind w:left="0" w:firstLine="3011" w:firstLineChars="1071"/>
        <w:jc w:val="left"/>
        <w:rPr>
          <w:rFonts w:hint="default" w:ascii="仿宋_GB2312" w:hAnsi="宋体" w:eastAsia="仿宋_GB2312" w:cs="仿宋_GB2312"/>
          <w:b/>
          <w:bCs/>
          <w:kern w:val="44"/>
          <w:sz w:val="28"/>
          <w:szCs w:val="28"/>
        </w:rPr>
      </w:pPr>
    </w:p>
    <w:p>
      <w:pPr>
        <w:rPr>
          <w:rFonts w:hint="default" w:ascii="仿宋_GB2312" w:hAnsi="宋体" w:eastAsia="仿宋_GB2312" w:cs="仿宋_GB2312"/>
          <w:b/>
          <w:bCs/>
          <w:kern w:val="44"/>
          <w:sz w:val="28"/>
          <w:szCs w:val="28"/>
        </w:rPr>
      </w:pPr>
    </w:p>
    <w:p>
      <w:pPr>
        <w:pStyle w:val="5"/>
        <w:rPr>
          <w:rFonts w:hint="default"/>
        </w:rPr>
      </w:pPr>
    </w:p>
    <w:p>
      <w:pPr>
        <w:pStyle w:val="3"/>
        <w:widowControl/>
        <w:kinsoku/>
        <w:wordWrap/>
        <w:overflowPunct/>
        <w:topLinePunct w:val="0"/>
        <w:bidi w:val="0"/>
        <w:spacing w:before="0" w:beforeAutospacing="0" w:after="0" w:afterAutospacing="0" w:line="360" w:lineRule="auto"/>
        <w:ind w:left="0" w:firstLine="3011" w:firstLineChars="1071"/>
        <w:jc w:val="left"/>
        <w:rPr>
          <w:rFonts w:hint="default" w:ascii="仿宋_GB2312" w:hAnsi="宋体" w:eastAsia="仿宋_GB2312" w:cs="宋体"/>
          <w:b/>
          <w:bCs/>
          <w:kern w:val="44"/>
          <w:sz w:val="28"/>
          <w:szCs w:val="28"/>
        </w:rPr>
      </w:pPr>
      <w:bookmarkStart w:id="50" w:name="_Toc15544"/>
      <w:r>
        <w:rPr>
          <w:rFonts w:hint="default" w:ascii="仿宋_GB2312" w:hAnsi="宋体" w:eastAsia="仿宋_GB2312" w:cs="仿宋_GB2312"/>
          <w:b/>
          <w:bCs/>
          <w:kern w:val="44"/>
          <w:sz w:val="28"/>
          <w:szCs w:val="28"/>
        </w:rPr>
        <w:t>第八章</w:t>
      </w:r>
      <w:r>
        <w:rPr>
          <w:rFonts w:hint="default" w:ascii="仿宋_GB2312" w:hAnsi="宋体" w:eastAsia="仿宋_GB2312" w:cs="宋体"/>
          <w:b/>
          <w:bCs/>
          <w:kern w:val="44"/>
          <w:sz w:val="28"/>
          <w:szCs w:val="28"/>
        </w:rPr>
        <w:t xml:space="preserve"> </w:t>
      </w:r>
      <w:r>
        <w:rPr>
          <w:rFonts w:hint="default" w:ascii="仿宋_GB2312" w:hAnsi="宋体" w:eastAsia="仿宋_GB2312" w:cs="仿宋_GB2312"/>
          <w:b/>
          <w:bCs/>
          <w:kern w:val="44"/>
          <w:sz w:val="28"/>
          <w:szCs w:val="28"/>
        </w:rPr>
        <w:t>合同主要条款</w:t>
      </w:r>
      <w:bookmarkEnd w:id="50"/>
    </w:p>
    <w:p>
      <w:pPr>
        <w:keepNext w:val="0"/>
        <w:keepLines w:val="0"/>
        <w:widowControl/>
        <w:suppressLineNumbers w:val="0"/>
        <w:kinsoku/>
        <w:wordWrap/>
        <w:overflowPunct/>
        <w:topLinePunct w:val="0"/>
        <w:bidi w:val="0"/>
        <w:spacing w:line="360" w:lineRule="auto"/>
        <w:jc w:val="left"/>
      </w:pPr>
      <w:r>
        <w:rPr>
          <w:rFonts w:ascii="宋体" w:hAnsi="宋体" w:eastAsia="宋体" w:cs="宋体"/>
          <w:vanish/>
          <w:sz w:val="24"/>
          <w:szCs w:val="24"/>
        </w:rPr>
        <w:object>
          <v:shape id="_x0000_i1025" o:spt="201" alt="" type="#_x0000_t201" style="height:18pt;width:72pt;" o:ole="t" filled="f" o:preferrelative="t" stroked="f" coordsize="21600,21600">
            <v:path/>
            <v:fill on="f" focussize="0,0"/>
            <v:stroke on="f"/>
            <v:imagedata r:id="rId6" o:title=""/>
            <o:lock v:ext="edit" aspectratio="t"/>
            <w10:wrap type="none"/>
            <w10:anchorlock/>
          </v:shape>
          <w:control r:id="rId5" w:name="HTMLHidden1" w:shapeid="_x0000_i1025"/>
        </w:object>
      </w:r>
    </w:p>
    <w:p>
      <w:pPr>
        <w:keepNext w:val="0"/>
        <w:keepLines w:val="0"/>
        <w:widowControl/>
        <w:suppressLineNumbers w:val="0"/>
        <w:spacing w:before="0" w:beforeAutospacing="1" w:after="0" w:afterAutospacing="1" w:line="600" w:lineRule="exact"/>
        <w:ind w:left="0" w:right="0"/>
        <w:jc w:val="left"/>
        <w:rPr>
          <w:rFonts w:hint="default" w:ascii="仿宋_GB2312" w:eastAsia="仿宋_GB2312" w:cs="仿宋_GB2312"/>
          <w:b/>
          <w:bCs w:val="0"/>
          <w:sz w:val="32"/>
          <w:szCs w:val="32"/>
        </w:rPr>
      </w:pPr>
    </w:p>
    <w:p>
      <w:pPr>
        <w:spacing w:before="0" w:beforeAutospacing="1" w:after="0" w:afterAutospacing="1" w:line="600" w:lineRule="exact"/>
        <w:jc w:val="center"/>
        <w:rPr>
          <w:rFonts w:hint="eastAsia" w:ascii="仿宋_GB2312" w:hAnsi="仿宋_GB2312" w:eastAsia="仿宋_GB2312" w:cs="仿宋_GB2312"/>
          <w:b/>
          <w:bCs/>
          <w:color w:val="auto"/>
          <w:kern w:val="0"/>
          <w:sz w:val="32"/>
          <w:szCs w:val="32"/>
        </w:rPr>
      </w:pPr>
      <w:bookmarkStart w:id="51" w:name="_Toc68615221"/>
      <w:r>
        <w:rPr>
          <w:rFonts w:hint="eastAsia" w:ascii="仿宋_GB2312" w:hAnsi="仿宋_GB2312" w:eastAsia="仿宋_GB2312" w:cs="仿宋_GB2312"/>
          <w:b/>
          <w:bCs/>
          <w:color w:val="auto"/>
          <w:kern w:val="0"/>
          <w:sz w:val="32"/>
          <w:szCs w:val="32"/>
        </w:rPr>
        <w:t>商务部分</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b/>
          <w:bCs w:val="0"/>
          <w:color w:val="auto"/>
          <w:kern w:val="0"/>
          <w:sz w:val="32"/>
          <w:szCs w:val="32"/>
        </w:rPr>
        <w:t xml:space="preserve">    第一条</w:t>
      </w:r>
      <w:r>
        <w:rPr>
          <w:rFonts w:hint="eastAsia" w:ascii="仿宋_GB2312" w:hAnsi="仿宋_GB2312" w:eastAsia="仿宋_GB2312" w:cs="仿宋_GB2312"/>
          <w:color w:val="auto"/>
          <w:kern w:val="0"/>
          <w:sz w:val="32"/>
          <w:szCs w:val="32"/>
        </w:rPr>
        <w:t xml:space="preserve"> 项目内容及要求</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b/>
          <w:bCs/>
          <w:color w:val="auto"/>
          <w:kern w:val="0"/>
          <w:sz w:val="32"/>
          <w:szCs w:val="32"/>
        </w:rPr>
        <w:t>项目内容及要求</w:t>
      </w:r>
      <w:r>
        <w:rPr>
          <w:rFonts w:hint="eastAsia" w:ascii="仿宋_GB2312" w:hAnsi="仿宋_GB2312" w:eastAsia="仿宋_GB2312" w:cs="仿宋_GB2312"/>
          <w:color w:val="auto"/>
          <w:kern w:val="0"/>
          <w:sz w:val="32"/>
          <w:szCs w:val="32"/>
        </w:rPr>
        <w:t xml:space="preserve">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本合同项下甲乙双方约定的项目内容及要求见本合同【附件】。</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b/>
          <w:bCs w:val="0"/>
          <w:color w:val="auto"/>
          <w:kern w:val="0"/>
          <w:sz w:val="32"/>
          <w:szCs w:val="32"/>
        </w:rPr>
        <w:t xml:space="preserve">    第二条</w:t>
      </w:r>
      <w:r>
        <w:rPr>
          <w:rFonts w:hint="eastAsia" w:ascii="仿宋_GB2312" w:hAnsi="仿宋_GB2312" w:eastAsia="仿宋_GB2312" w:cs="仿宋_GB2312"/>
          <w:color w:val="auto"/>
          <w:kern w:val="0"/>
          <w:sz w:val="32"/>
          <w:szCs w:val="32"/>
        </w:rPr>
        <w:t xml:space="preserve"> </w:t>
      </w:r>
      <w:r>
        <w:rPr>
          <w:rFonts w:hint="eastAsia" w:ascii="仿宋_GB2312" w:hAnsi="仿宋_GB2312" w:eastAsia="仿宋_GB2312" w:cs="仿宋_GB2312"/>
          <w:b/>
          <w:bCs/>
          <w:color w:val="auto"/>
          <w:kern w:val="0"/>
          <w:sz w:val="32"/>
          <w:szCs w:val="32"/>
        </w:rPr>
        <w:t>合同价格</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（一） 本合同服务费用总额为</w:t>
      </w:r>
      <w:r>
        <w:rPr>
          <w:rFonts w:hint="eastAsia" w:ascii="仿宋_GB2312" w:hAnsi="仿宋_GB2312" w:eastAsia="仿宋_GB2312" w:cs="仿宋_GB2312"/>
          <w:color w:val="auto"/>
          <w:kern w:val="0"/>
          <w:sz w:val="32"/>
          <w:szCs w:val="32"/>
          <w:u w:val="single"/>
        </w:rPr>
        <w:t xml:space="preserve"> </w:t>
      </w:r>
      <w:r>
        <w:rPr>
          <w:rFonts w:hint="eastAsia" w:ascii="仿宋_GB2312" w:hAnsi="仿宋_GB2312" w:eastAsia="仿宋_GB2312" w:cs="仿宋_GB2312"/>
          <w:color w:val="auto"/>
          <w:kern w:val="0"/>
          <w:sz w:val="32"/>
          <w:szCs w:val="32"/>
          <w:u w:val="single"/>
          <w:lang w:val="en-US" w:eastAsia="zh-CN"/>
        </w:rPr>
        <w:t xml:space="preserve">   </w:t>
      </w:r>
      <w:r>
        <w:rPr>
          <w:rFonts w:hint="eastAsia" w:ascii="仿宋_GB2312" w:hAnsi="仿宋_GB2312" w:eastAsia="仿宋_GB2312" w:cs="仿宋_GB2312"/>
          <w:color w:val="auto"/>
          <w:kern w:val="0"/>
          <w:sz w:val="32"/>
          <w:szCs w:val="32"/>
          <w:u w:val="single"/>
        </w:rPr>
        <w:t xml:space="preserve">元 </w:t>
      </w:r>
      <w:r>
        <w:rPr>
          <w:rFonts w:hint="eastAsia" w:ascii="仿宋_GB2312" w:hAnsi="仿宋_GB2312" w:eastAsia="仿宋_GB2312" w:cs="仿宋_GB2312"/>
          <w:color w:val="auto"/>
          <w:kern w:val="0"/>
          <w:sz w:val="32"/>
          <w:szCs w:val="32"/>
        </w:rPr>
        <w:t>（大写：</w:t>
      </w:r>
      <w:r>
        <w:rPr>
          <w:rFonts w:hint="eastAsia" w:ascii="仿宋_GB2312" w:hAnsi="仿宋_GB2312" w:eastAsia="仿宋_GB2312" w:cs="仿宋_GB2312"/>
          <w:color w:val="auto"/>
          <w:kern w:val="0"/>
          <w:sz w:val="32"/>
          <w:szCs w:val="32"/>
          <w:lang w:val="en-US" w:eastAsia="zh-CN"/>
        </w:rPr>
        <w:t xml:space="preserve">   </w:t>
      </w:r>
      <w:r>
        <w:rPr>
          <w:rFonts w:hint="eastAsia" w:ascii="仿宋_GB2312" w:hAnsi="仿宋_GB2312" w:eastAsia="仿宋_GB2312" w:cs="仿宋_GB2312"/>
          <w:color w:val="auto"/>
          <w:kern w:val="0"/>
          <w:sz w:val="32"/>
          <w:szCs w:val="32"/>
        </w:rPr>
        <w:t>元整）。合同价格明细见【附件】。</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（三） 本合同付款安排见【附件】。</w:t>
      </w:r>
    </w:p>
    <w:p>
      <w:pPr>
        <w:keepLines w:val="0"/>
        <w:pageBreakBefore w:val="0"/>
        <w:kinsoku/>
        <w:wordWrap/>
        <w:overflowPunct/>
        <w:topLinePunct w:val="0"/>
        <w:bidi w:val="0"/>
        <w:adjustRightInd/>
        <w:spacing w:before="0" w:beforeAutospacing="1" w:after="0" w:afterAutospacing="1" w:line="600" w:lineRule="exact"/>
        <w:jc w:val="center"/>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b/>
          <w:bCs/>
          <w:color w:val="auto"/>
          <w:kern w:val="0"/>
          <w:sz w:val="32"/>
          <w:szCs w:val="32"/>
        </w:rPr>
        <w:t>通用部分</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b/>
          <w:bCs w:val="0"/>
          <w:color w:val="auto"/>
          <w:kern w:val="0"/>
          <w:sz w:val="32"/>
          <w:szCs w:val="32"/>
        </w:rPr>
        <w:t xml:space="preserve">    第三条</w:t>
      </w:r>
      <w:r>
        <w:rPr>
          <w:rFonts w:hint="eastAsia" w:ascii="仿宋_GB2312" w:hAnsi="仿宋_GB2312" w:eastAsia="仿宋_GB2312" w:cs="仿宋_GB2312"/>
          <w:color w:val="auto"/>
          <w:kern w:val="0"/>
          <w:sz w:val="32"/>
          <w:szCs w:val="32"/>
        </w:rPr>
        <w:t xml:space="preserve"> </w:t>
      </w:r>
      <w:r>
        <w:rPr>
          <w:rFonts w:hint="eastAsia" w:ascii="仿宋_GB2312" w:hAnsi="仿宋_GB2312" w:eastAsia="仿宋_GB2312" w:cs="仿宋_GB2312"/>
          <w:b/>
          <w:bCs/>
          <w:color w:val="auto"/>
          <w:kern w:val="0"/>
          <w:sz w:val="32"/>
          <w:szCs w:val="32"/>
        </w:rPr>
        <w:t>双方的权利和义务</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（一） 甲方的权利和义务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 xml:space="preserve">（1）甲方有权获得本合同项下乙方应提供的全部合格的服务；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 xml:space="preserve">（2）甲方有权在合同期内对乙方的产品及服务进行监督；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 xml:space="preserve">（3）乙方未按照合同约定履行义务的，甲方有权采取相应的措施；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 xml:space="preserve">（4）甲方应按照合同约定向乙方支付合同价款；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（5）甲方享有其它双方约定的权利、承担其它双方约定的义务。</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（二） 乙方的权利和义务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 xml:space="preserve">（1）乙方有权获得甲方支付的合同价款；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 xml:space="preserve">（2）乙方应按照合同约定向甲方提供全部合格的服务；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 xml:space="preserve">（3）乙方应当按照合同约定的期限及要求完成项目内容；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（5）乙方享有其它双方约定的权利、承担其它双方约定的义务。</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b/>
          <w:bCs w:val="0"/>
          <w:color w:val="auto"/>
          <w:kern w:val="0"/>
          <w:sz w:val="32"/>
          <w:szCs w:val="32"/>
        </w:rPr>
        <w:t xml:space="preserve">    第四条</w:t>
      </w:r>
      <w:r>
        <w:rPr>
          <w:rFonts w:hint="eastAsia" w:ascii="仿宋_GB2312" w:hAnsi="仿宋_GB2312" w:eastAsia="仿宋_GB2312" w:cs="仿宋_GB2312"/>
          <w:color w:val="auto"/>
          <w:kern w:val="0"/>
          <w:sz w:val="32"/>
          <w:szCs w:val="32"/>
        </w:rPr>
        <w:t xml:space="preserve"> 禁止转让</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b/>
          <w:bCs/>
          <w:color w:val="auto"/>
          <w:kern w:val="0"/>
          <w:sz w:val="32"/>
          <w:szCs w:val="32"/>
        </w:rPr>
        <w:t>禁止转让</w:t>
      </w:r>
      <w:r>
        <w:rPr>
          <w:rFonts w:hint="eastAsia" w:ascii="仿宋_GB2312" w:hAnsi="仿宋_GB2312" w:eastAsia="仿宋_GB2312" w:cs="仿宋_GB2312"/>
          <w:color w:val="auto"/>
          <w:kern w:val="0"/>
          <w:sz w:val="32"/>
          <w:szCs w:val="32"/>
        </w:rPr>
        <w:t xml:space="preserve">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未经甲方事先书面同意，乙方不得将其本合同项下之全部义务或其中一部分义务转让给第三方执行。</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b/>
          <w:bCs w:val="0"/>
          <w:color w:val="auto"/>
          <w:kern w:val="0"/>
          <w:sz w:val="32"/>
          <w:szCs w:val="32"/>
        </w:rPr>
        <w:t xml:space="preserve">    第五条</w:t>
      </w:r>
      <w:r>
        <w:rPr>
          <w:rFonts w:hint="eastAsia" w:ascii="仿宋_GB2312" w:hAnsi="仿宋_GB2312" w:eastAsia="仿宋_GB2312" w:cs="仿宋_GB2312"/>
          <w:color w:val="auto"/>
          <w:kern w:val="0"/>
          <w:sz w:val="32"/>
          <w:szCs w:val="32"/>
        </w:rPr>
        <w:t xml:space="preserve"> 权利保证</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b/>
          <w:bCs/>
          <w:color w:val="auto"/>
          <w:kern w:val="0"/>
          <w:sz w:val="32"/>
          <w:szCs w:val="32"/>
        </w:rPr>
        <w:t>权利保证</w:t>
      </w:r>
      <w:r>
        <w:rPr>
          <w:rFonts w:hint="eastAsia" w:ascii="仿宋_GB2312" w:hAnsi="仿宋_GB2312" w:eastAsia="仿宋_GB2312" w:cs="仿宋_GB2312"/>
          <w:color w:val="auto"/>
          <w:kern w:val="0"/>
          <w:sz w:val="32"/>
          <w:szCs w:val="32"/>
        </w:rPr>
        <w:t xml:space="preserve">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b/>
          <w:bCs w:val="0"/>
          <w:color w:val="auto"/>
          <w:kern w:val="0"/>
          <w:sz w:val="32"/>
          <w:szCs w:val="32"/>
        </w:rPr>
        <w:t xml:space="preserve">    第六条</w:t>
      </w:r>
      <w:r>
        <w:rPr>
          <w:rFonts w:hint="eastAsia" w:ascii="仿宋_GB2312" w:hAnsi="仿宋_GB2312" w:eastAsia="仿宋_GB2312" w:cs="仿宋_GB2312"/>
          <w:color w:val="auto"/>
          <w:kern w:val="0"/>
          <w:sz w:val="32"/>
          <w:szCs w:val="32"/>
        </w:rPr>
        <w:t xml:space="preserve"> </w:t>
      </w:r>
      <w:r>
        <w:rPr>
          <w:rFonts w:hint="eastAsia" w:ascii="仿宋_GB2312" w:hAnsi="仿宋_GB2312" w:eastAsia="仿宋_GB2312" w:cs="仿宋_GB2312"/>
          <w:b/>
          <w:bCs/>
          <w:color w:val="auto"/>
          <w:kern w:val="0"/>
          <w:sz w:val="32"/>
          <w:szCs w:val="32"/>
        </w:rPr>
        <w:t>违约责任</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（一） 乙方延迟交付的违约责任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（1）由于乙方原因造成项目延迟的，每延迟10个工作日，乙方向甲方支付违约金为合同服务费用总额的__</w:t>
      </w:r>
      <w:r>
        <w:rPr>
          <w:rFonts w:hint="eastAsia" w:ascii="仿宋_GB2312" w:hAnsi="仿宋_GB2312" w:eastAsia="仿宋_GB2312" w:cs="仿宋_GB2312"/>
          <w:color w:val="auto"/>
          <w:kern w:val="0"/>
          <w:sz w:val="32"/>
          <w:szCs w:val="32"/>
          <w:lang w:val="en-US" w:eastAsia="zh-CN"/>
        </w:rPr>
        <w:t>10</w:t>
      </w:r>
      <w:r>
        <w:rPr>
          <w:rFonts w:hint="eastAsia" w:ascii="仿宋_GB2312" w:hAnsi="仿宋_GB2312" w:eastAsia="仿宋_GB2312" w:cs="仿宋_GB2312"/>
          <w:color w:val="auto"/>
          <w:kern w:val="0"/>
          <w:sz w:val="32"/>
          <w:szCs w:val="32"/>
        </w:rPr>
        <w:t xml:space="preserve">_____%。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（2）由于乙方原因造成项目迟延，经甲方催促后乙方继续延误的，甲方有权单方面解除合同，乙方应按照合同服务费用总额的___</w:t>
      </w:r>
      <w:r>
        <w:rPr>
          <w:rFonts w:hint="eastAsia" w:ascii="仿宋_GB2312" w:hAnsi="仿宋_GB2312" w:eastAsia="仿宋_GB2312" w:cs="仿宋_GB2312"/>
          <w:color w:val="auto"/>
          <w:kern w:val="0"/>
          <w:sz w:val="32"/>
          <w:szCs w:val="32"/>
          <w:lang w:val="en-US" w:eastAsia="zh-CN"/>
        </w:rPr>
        <w:t>10</w:t>
      </w:r>
      <w:r>
        <w:rPr>
          <w:rFonts w:hint="eastAsia" w:ascii="仿宋_GB2312" w:hAnsi="仿宋_GB2312" w:eastAsia="仿宋_GB2312" w:cs="仿宋_GB2312"/>
          <w:color w:val="auto"/>
          <w:kern w:val="0"/>
          <w:sz w:val="32"/>
          <w:szCs w:val="32"/>
        </w:rPr>
        <w:t>___%向甲方支付违约金，并赔偿由此引起的甲方全部损失。</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（二） 验收不合格并且乙方在甲方指定期限内无法完成整改、提交合格的工作成果的，乙方应向甲方支付合同服务费用总额___</w:t>
      </w:r>
      <w:r>
        <w:rPr>
          <w:rFonts w:hint="eastAsia" w:ascii="仿宋_GB2312" w:hAnsi="仿宋_GB2312" w:eastAsia="仿宋_GB2312" w:cs="仿宋_GB2312"/>
          <w:color w:val="auto"/>
          <w:kern w:val="0"/>
          <w:sz w:val="32"/>
          <w:szCs w:val="32"/>
          <w:lang w:val="en-US" w:eastAsia="zh-CN"/>
        </w:rPr>
        <w:t>10</w:t>
      </w:r>
      <w:r>
        <w:rPr>
          <w:rFonts w:hint="eastAsia" w:ascii="仿宋_GB2312" w:hAnsi="仿宋_GB2312" w:eastAsia="仿宋_GB2312" w:cs="仿宋_GB2312"/>
          <w:color w:val="auto"/>
          <w:kern w:val="0"/>
          <w:sz w:val="32"/>
          <w:szCs w:val="32"/>
        </w:rPr>
        <w:t>___%的违约金，并赔偿由此引起的甲方全部损失。</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（三） 如果乙方违反本合同约定的保密义务，乙方应向甲方支付相当于合同服务费用总额___</w:t>
      </w:r>
      <w:r>
        <w:rPr>
          <w:rFonts w:hint="eastAsia" w:ascii="仿宋_GB2312" w:hAnsi="仿宋_GB2312" w:eastAsia="仿宋_GB2312" w:cs="仿宋_GB2312"/>
          <w:color w:val="auto"/>
          <w:kern w:val="0"/>
          <w:sz w:val="32"/>
          <w:szCs w:val="32"/>
          <w:lang w:val="en-US" w:eastAsia="zh-CN"/>
        </w:rPr>
        <w:t>10</w:t>
      </w:r>
      <w:r>
        <w:rPr>
          <w:rFonts w:hint="eastAsia" w:ascii="仿宋_GB2312" w:hAnsi="仿宋_GB2312" w:eastAsia="仿宋_GB2312" w:cs="仿宋_GB2312"/>
          <w:color w:val="auto"/>
          <w:kern w:val="0"/>
          <w:sz w:val="32"/>
          <w:szCs w:val="32"/>
        </w:rPr>
        <w:t>___%的违约金，甲方受到的损失超出违约金的部分，由乙方继续承担赔偿责任。</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（四） 除本合同的约定外，因乙方的违约行为给甲方造成损失的，乙方应向甲方支付相当于合同服务费用总额___</w:t>
      </w:r>
      <w:r>
        <w:rPr>
          <w:rFonts w:hint="eastAsia" w:ascii="仿宋_GB2312" w:hAnsi="仿宋_GB2312" w:eastAsia="仿宋_GB2312" w:cs="仿宋_GB2312"/>
          <w:color w:val="auto"/>
          <w:kern w:val="0"/>
          <w:sz w:val="32"/>
          <w:szCs w:val="32"/>
          <w:lang w:val="en-US" w:eastAsia="zh-CN"/>
        </w:rPr>
        <w:t>10</w:t>
      </w:r>
      <w:r>
        <w:rPr>
          <w:rFonts w:hint="eastAsia" w:ascii="仿宋_GB2312" w:hAnsi="仿宋_GB2312" w:eastAsia="仿宋_GB2312" w:cs="仿宋_GB2312"/>
          <w:color w:val="auto"/>
          <w:kern w:val="0"/>
          <w:sz w:val="32"/>
          <w:szCs w:val="32"/>
        </w:rPr>
        <w:t>___%的违约金，如甲方受到的损失超过违约金的，超出部分由乙方继续承担赔偿责任。</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（五） 非因乙方原因或不可抗力原因，如甲方逾期付款，每逾期1日，应按应付未付款项的___</w:t>
      </w:r>
      <w:r>
        <w:rPr>
          <w:rFonts w:hint="eastAsia" w:ascii="仿宋_GB2312" w:hAnsi="仿宋_GB2312" w:eastAsia="仿宋_GB2312" w:cs="仿宋_GB2312"/>
          <w:color w:val="auto"/>
          <w:kern w:val="0"/>
          <w:sz w:val="32"/>
          <w:szCs w:val="32"/>
          <w:lang w:val="en-US" w:eastAsia="zh-CN"/>
        </w:rPr>
        <w:t>0.03</w:t>
      </w:r>
      <w:r>
        <w:rPr>
          <w:rFonts w:hint="eastAsia" w:ascii="仿宋_GB2312" w:hAnsi="仿宋_GB2312" w:eastAsia="仿宋_GB2312" w:cs="仿宋_GB2312"/>
          <w:color w:val="auto"/>
          <w:kern w:val="0"/>
          <w:sz w:val="32"/>
          <w:szCs w:val="32"/>
        </w:rPr>
        <w:t>___%向乙方支付违约金。</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b/>
          <w:bCs w:val="0"/>
          <w:color w:val="auto"/>
          <w:kern w:val="0"/>
          <w:sz w:val="32"/>
          <w:szCs w:val="32"/>
        </w:rPr>
        <w:t xml:space="preserve">    第七条</w:t>
      </w:r>
      <w:r>
        <w:rPr>
          <w:rFonts w:hint="eastAsia" w:ascii="仿宋_GB2312" w:hAnsi="仿宋_GB2312" w:eastAsia="仿宋_GB2312" w:cs="仿宋_GB2312"/>
          <w:color w:val="auto"/>
          <w:kern w:val="0"/>
          <w:sz w:val="32"/>
          <w:szCs w:val="32"/>
        </w:rPr>
        <w:t xml:space="preserve"> </w:t>
      </w:r>
      <w:r>
        <w:rPr>
          <w:rFonts w:hint="eastAsia" w:ascii="仿宋_GB2312" w:hAnsi="仿宋_GB2312" w:eastAsia="仿宋_GB2312" w:cs="仿宋_GB2312"/>
          <w:b/>
          <w:bCs/>
          <w:color w:val="auto"/>
          <w:kern w:val="0"/>
          <w:sz w:val="32"/>
          <w:szCs w:val="32"/>
        </w:rPr>
        <w:t>保密义务</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（二） 乙方在本合同中所受领的保密信息应及时返还甲方或在甲方监督下予以销毁。乙方擅自留存备份信息，视为违反保密约定。</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（三） 无论本合同因何种原因终止，本保密条款依然有效。</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b/>
          <w:bCs w:val="0"/>
          <w:color w:val="auto"/>
          <w:kern w:val="0"/>
          <w:sz w:val="32"/>
          <w:szCs w:val="32"/>
        </w:rPr>
        <w:t xml:space="preserve">    第八条</w:t>
      </w:r>
      <w:r>
        <w:rPr>
          <w:rFonts w:hint="eastAsia" w:ascii="仿宋_GB2312" w:hAnsi="仿宋_GB2312" w:eastAsia="仿宋_GB2312" w:cs="仿宋_GB2312"/>
          <w:color w:val="auto"/>
          <w:kern w:val="0"/>
          <w:sz w:val="32"/>
          <w:szCs w:val="32"/>
        </w:rPr>
        <w:t xml:space="preserve"> </w:t>
      </w:r>
      <w:r>
        <w:rPr>
          <w:rFonts w:hint="eastAsia" w:ascii="仿宋_GB2312" w:hAnsi="仿宋_GB2312" w:eastAsia="仿宋_GB2312" w:cs="仿宋_GB2312"/>
          <w:b/>
          <w:bCs/>
          <w:color w:val="auto"/>
          <w:kern w:val="0"/>
          <w:sz w:val="32"/>
          <w:szCs w:val="32"/>
        </w:rPr>
        <w:t>不可抗力</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（三） 合同一方迟延履行后发生不可抗力的，不能免除其责任。</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b/>
          <w:bCs w:val="0"/>
          <w:color w:val="auto"/>
          <w:kern w:val="0"/>
          <w:sz w:val="32"/>
          <w:szCs w:val="32"/>
        </w:rPr>
        <w:t xml:space="preserve">    第九条</w:t>
      </w:r>
      <w:r>
        <w:rPr>
          <w:rFonts w:hint="eastAsia" w:ascii="仿宋_GB2312" w:hAnsi="仿宋_GB2312" w:eastAsia="仿宋_GB2312" w:cs="仿宋_GB2312"/>
          <w:color w:val="auto"/>
          <w:kern w:val="0"/>
          <w:sz w:val="32"/>
          <w:szCs w:val="32"/>
        </w:rPr>
        <w:t xml:space="preserve"> 合同变更</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b/>
          <w:bCs/>
          <w:color w:val="auto"/>
          <w:kern w:val="0"/>
          <w:sz w:val="32"/>
          <w:szCs w:val="32"/>
        </w:rPr>
        <w:t>合同变更</w:t>
      </w:r>
      <w:r>
        <w:rPr>
          <w:rFonts w:hint="eastAsia" w:ascii="仿宋_GB2312" w:hAnsi="仿宋_GB2312" w:eastAsia="仿宋_GB2312" w:cs="仿宋_GB2312"/>
          <w:color w:val="auto"/>
          <w:kern w:val="0"/>
          <w:sz w:val="32"/>
          <w:szCs w:val="32"/>
        </w:rPr>
        <w:t xml:space="preserve">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对本合同的任何变更或补充，须经甲乙双方协商一致，并另行签订书面补充协议。</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b/>
          <w:bCs w:val="0"/>
          <w:color w:val="auto"/>
          <w:kern w:val="0"/>
          <w:sz w:val="32"/>
          <w:szCs w:val="32"/>
        </w:rPr>
        <w:t xml:space="preserve">    第十条</w:t>
      </w:r>
      <w:r>
        <w:rPr>
          <w:rFonts w:hint="eastAsia" w:ascii="仿宋_GB2312" w:hAnsi="仿宋_GB2312" w:eastAsia="仿宋_GB2312" w:cs="仿宋_GB2312"/>
          <w:color w:val="auto"/>
          <w:kern w:val="0"/>
          <w:sz w:val="32"/>
          <w:szCs w:val="32"/>
        </w:rPr>
        <w:t xml:space="preserve"> </w:t>
      </w:r>
      <w:r>
        <w:rPr>
          <w:rFonts w:hint="eastAsia" w:ascii="仿宋_GB2312" w:hAnsi="仿宋_GB2312" w:eastAsia="仿宋_GB2312" w:cs="仿宋_GB2312"/>
          <w:b/>
          <w:bCs/>
          <w:color w:val="auto"/>
          <w:kern w:val="0"/>
          <w:sz w:val="32"/>
          <w:szCs w:val="32"/>
        </w:rPr>
        <w:t>合同特别终止</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（一） 甲乙双方同意在乙方出现下列情形时，甲方可以书面形式通知乙方（或者乙方的破产清算组或相关管理人）提出终止合同而不向其提供任何补偿：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 xml:space="preserve">（1）乙方破产、解散（包括但不限于乙方股东会决议解散、乙方被吊销营业执照、被责令关闭、被撤销、被司法机关裁决解散等情形）；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（2）乙方发生未经甲方书面同意的重大产权变更（包括但不限于合并、分立、注销等情形)；（如系上市公司）被勒令停止上市；以及任何原因背负重大债务导致无履行能力。</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（二） 如果因上述原因导致本合同终止，甲方已经采取或者将要采取任何补救措施的权利不受任何影响。</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b/>
          <w:bCs w:val="0"/>
          <w:color w:val="auto"/>
          <w:kern w:val="0"/>
          <w:sz w:val="32"/>
          <w:szCs w:val="32"/>
        </w:rPr>
        <w:t xml:space="preserve">    第十一条</w:t>
      </w:r>
      <w:r>
        <w:rPr>
          <w:rFonts w:hint="eastAsia" w:ascii="仿宋_GB2312" w:hAnsi="仿宋_GB2312" w:eastAsia="仿宋_GB2312" w:cs="仿宋_GB2312"/>
          <w:color w:val="auto"/>
          <w:kern w:val="0"/>
          <w:sz w:val="32"/>
          <w:szCs w:val="32"/>
        </w:rPr>
        <w:t xml:space="preserve"> </w:t>
      </w:r>
      <w:r>
        <w:rPr>
          <w:rFonts w:hint="eastAsia" w:ascii="仿宋_GB2312" w:hAnsi="仿宋_GB2312" w:eastAsia="仿宋_GB2312" w:cs="仿宋_GB2312"/>
          <w:b/>
          <w:bCs/>
          <w:color w:val="auto"/>
          <w:kern w:val="0"/>
          <w:sz w:val="32"/>
          <w:szCs w:val="32"/>
        </w:rPr>
        <w:t>法律适用与争议解决</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（一） 本合同的订立、效力、解释、履行和争议的解决均适用中华人民共和国法律（不包括港澳台地区法律）。</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（二） 凡因本合同引起的或与本合同有关的任何争议，双方首先应友好协商解决。协商不成的，任何一方均有权将争议提交甲方所在地人民法院进行诉讼。</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b/>
          <w:bCs w:val="0"/>
          <w:color w:val="auto"/>
          <w:kern w:val="0"/>
          <w:sz w:val="32"/>
          <w:szCs w:val="32"/>
        </w:rPr>
        <w:t xml:space="preserve">    第十二条</w:t>
      </w:r>
      <w:r>
        <w:rPr>
          <w:rFonts w:hint="eastAsia" w:ascii="仿宋_GB2312" w:hAnsi="仿宋_GB2312" w:eastAsia="仿宋_GB2312" w:cs="仿宋_GB2312"/>
          <w:color w:val="auto"/>
          <w:kern w:val="0"/>
          <w:sz w:val="32"/>
          <w:szCs w:val="32"/>
        </w:rPr>
        <w:t xml:space="preserve"> </w:t>
      </w:r>
      <w:r>
        <w:rPr>
          <w:rFonts w:hint="eastAsia" w:ascii="仿宋_GB2312" w:hAnsi="仿宋_GB2312" w:eastAsia="仿宋_GB2312" w:cs="仿宋_GB2312"/>
          <w:b/>
          <w:bCs/>
          <w:color w:val="auto"/>
          <w:kern w:val="0"/>
          <w:sz w:val="32"/>
          <w:szCs w:val="32"/>
        </w:rPr>
        <w:t>合同生效及其他</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（一） 本合同经甲乙双方法定代表人或授权代表签字并加盖公章后生效。</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（二） 合同期限自____年____月_____日始，至____年_____月_____日止。</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（三） 本合同一式___</w:t>
      </w:r>
      <w:r>
        <w:rPr>
          <w:rFonts w:hint="eastAsia" w:ascii="仿宋_GB2312" w:hAnsi="仿宋_GB2312" w:eastAsia="仿宋_GB2312" w:cs="仿宋_GB2312"/>
          <w:color w:val="auto"/>
          <w:kern w:val="0"/>
          <w:sz w:val="32"/>
          <w:szCs w:val="32"/>
          <w:lang w:val="en-US" w:eastAsia="zh-CN"/>
        </w:rPr>
        <w:t>/</w:t>
      </w:r>
      <w:r>
        <w:rPr>
          <w:rFonts w:hint="eastAsia" w:ascii="仿宋_GB2312" w:hAnsi="仿宋_GB2312" w:eastAsia="仿宋_GB2312" w:cs="仿宋_GB2312"/>
          <w:color w:val="auto"/>
          <w:kern w:val="0"/>
          <w:sz w:val="32"/>
          <w:szCs w:val="32"/>
        </w:rPr>
        <w:t>___份，其中正本___</w:t>
      </w:r>
      <w:r>
        <w:rPr>
          <w:rFonts w:hint="eastAsia" w:ascii="仿宋_GB2312" w:hAnsi="仿宋_GB2312" w:eastAsia="仿宋_GB2312" w:cs="仿宋_GB2312"/>
          <w:color w:val="auto"/>
          <w:kern w:val="0"/>
          <w:sz w:val="32"/>
          <w:szCs w:val="32"/>
          <w:lang w:val="en-US" w:eastAsia="zh-CN"/>
        </w:rPr>
        <w:t>/</w:t>
      </w:r>
      <w:r>
        <w:rPr>
          <w:rFonts w:hint="eastAsia" w:ascii="仿宋_GB2312" w:hAnsi="仿宋_GB2312" w:eastAsia="仿宋_GB2312" w:cs="仿宋_GB2312"/>
          <w:color w:val="auto"/>
          <w:kern w:val="0"/>
          <w:sz w:val="32"/>
          <w:szCs w:val="32"/>
        </w:rPr>
        <w:t>___份，副本_______份。甲方执___</w:t>
      </w:r>
      <w:r>
        <w:rPr>
          <w:rFonts w:hint="eastAsia" w:ascii="仿宋_GB2312" w:hAnsi="仿宋_GB2312" w:eastAsia="仿宋_GB2312" w:cs="仿宋_GB2312"/>
          <w:color w:val="auto"/>
          <w:kern w:val="0"/>
          <w:sz w:val="32"/>
          <w:szCs w:val="32"/>
          <w:lang w:val="en-US" w:eastAsia="zh-CN"/>
        </w:rPr>
        <w:t>/</w:t>
      </w:r>
      <w:r>
        <w:rPr>
          <w:rFonts w:hint="eastAsia" w:ascii="仿宋_GB2312" w:hAnsi="仿宋_GB2312" w:eastAsia="仿宋_GB2312" w:cs="仿宋_GB2312"/>
          <w:color w:val="auto"/>
          <w:kern w:val="0"/>
          <w:sz w:val="32"/>
          <w:szCs w:val="32"/>
        </w:rPr>
        <w:t>____份正本，_______份副本；乙方执__</w:t>
      </w:r>
      <w:r>
        <w:rPr>
          <w:rFonts w:hint="eastAsia" w:ascii="仿宋_GB2312" w:hAnsi="仿宋_GB2312" w:eastAsia="仿宋_GB2312" w:cs="仿宋_GB2312"/>
          <w:color w:val="auto"/>
          <w:kern w:val="0"/>
          <w:sz w:val="32"/>
          <w:szCs w:val="32"/>
          <w:lang w:val="en-US" w:eastAsia="zh-CN"/>
        </w:rPr>
        <w:t>/</w:t>
      </w:r>
      <w:r>
        <w:rPr>
          <w:rFonts w:hint="eastAsia" w:ascii="仿宋_GB2312" w:hAnsi="仿宋_GB2312" w:eastAsia="仿宋_GB2312" w:cs="仿宋_GB2312"/>
          <w:color w:val="auto"/>
          <w:kern w:val="0"/>
          <w:sz w:val="32"/>
          <w:szCs w:val="32"/>
        </w:rPr>
        <w:t>____份正本，_______份副本。</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（四） 无论本合同是否有相反约定，本合同附件（如有）作为本合同的组成部分，与本合同具有同等法律效力，当附件条款与本合同条款发生冲突时，以本合同条款为准。</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Lines w:val="0"/>
        <w:pageBreakBefore w:val="0"/>
        <w:kinsoku/>
        <w:wordWrap/>
        <w:overflowPunct/>
        <w:topLinePunct w:val="0"/>
        <w:bidi w:val="0"/>
        <w:adjustRightInd/>
        <w:spacing w:before="0" w:beforeAutospacing="1" w:after="0" w:afterAutospacing="1" w:line="600" w:lineRule="exac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32"/>
          <w:szCs w:val="32"/>
        </w:rPr>
        <w:t xml:space="preserve">   （六） 由于法律和法规、政策而导致本合同任何条款无效或无法执行，则该条款无效，但不影响剩余其他条款的效力。</w:t>
      </w:r>
    </w:p>
    <w:p>
      <w:pPr>
        <w:keepLines w:val="0"/>
        <w:pageBreakBefore w:val="0"/>
        <w:kinsoku/>
        <w:wordWrap/>
        <w:overflowPunct/>
        <w:topLinePunct w:val="0"/>
        <w:bidi w:val="0"/>
        <w:adjustRightInd/>
        <w:spacing w:before="0" w:beforeAutospacing="1" w:after="0" w:afterAutospacing="1" w:line="600" w:lineRule="exact"/>
        <w:ind w:left="0" w:firstLine="642"/>
        <w:textAlignment w:val="auto"/>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b/>
          <w:bCs w:val="0"/>
          <w:color w:val="auto"/>
          <w:kern w:val="0"/>
          <w:sz w:val="32"/>
          <w:szCs w:val="32"/>
        </w:rPr>
        <w:t>第十三条</w:t>
      </w:r>
      <w:r>
        <w:rPr>
          <w:rFonts w:hint="eastAsia" w:ascii="仿宋_GB2312" w:hAnsi="仿宋_GB2312" w:eastAsia="仿宋_GB2312" w:cs="仿宋_GB2312"/>
          <w:color w:val="auto"/>
          <w:kern w:val="0"/>
          <w:sz w:val="32"/>
          <w:szCs w:val="32"/>
        </w:rPr>
        <w:t xml:space="preserve"> 附件的组成(适用于咨询服务采购合同)</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b/>
          <w:bCs/>
          <w:color w:val="auto"/>
          <w:kern w:val="0"/>
          <w:sz w:val="32"/>
          <w:szCs w:val="32"/>
        </w:rPr>
        <w:t>附件的组成</w:t>
      </w:r>
      <w:r>
        <w:rPr>
          <w:rFonts w:hint="eastAsia" w:ascii="仿宋_GB2312" w:hAnsi="仿宋_GB2312" w:eastAsia="仿宋_GB2312" w:cs="仿宋_GB2312"/>
          <w:color w:val="auto"/>
          <w:kern w:val="0"/>
          <w:sz w:val="32"/>
          <w:szCs w:val="32"/>
        </w:rPr>
        <w:t xml:space="preserve">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 xml:space="preserve">附件一、服务内容及要求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 xml:space="preserve">附件二、付款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 xml:space="preserve">附件三、双方的权利和义务 </w:t>
      </w:r>
      <w:r>
        <w:rPr>
          <w:rFonts w:hint="eastAsia" w:ascii="仿宋_GB2312" w:hAnsi="仿宋_GB2312" w:eastAsia="仿宋_GB2312" w:cs="仿宋_GB2312"/>
          <w:color w:val="auto"/>
          <w:kern w:val="0"/>
          <w:sz w:val="32"/>
          <w:szCs w:val="32"/>
        </w:rPr>
        <w:br w:type="textWrapping"/>
      </w:r>
      <w:r>
        <w:rPr>
          <w:rFonts w:hint="eastAsia" w:ascii="仿宋_GB2312" w:hAnsi="仿宋_GB2312" w:eastAsia="仿宋_GB2312" w:cs="仿宋_GB2312"/>
          <w:color w:val="auto"/>
          <w:kern w:val="0"/>
          <w:sz w:val="32"/>
          <w:szCs w:val="32"/>
        </w:rPr>
        <w:t>附件四、</w:t>
      </w:r>
      <w:r>
        <w:rPr>
          <w:rFonts w:hint="eastAsia" w:ascii="仿宋_GB2312" w:hAnsi="仿宋_GB2312" w:eastAsia="仿宋_GB2312" w:cs="仿宋_GB2312"/>
          <w:color w:val="auto"/>
          <w:kern w:val="0"/>
          <w:sz w:val="32"/>
          <w:szCs w:val="32"/>
          <w:lang w:val="en-US" w:eastAsia="zh-CN"/>
        </w:rPr>
        <w:t>廉洁协议书</w:t>
      </w:r>
    </w:p>
    <w:p>
      <w:pPr>
        <w:pStyle w:val="3"/>
        <w:keepLines w:val="0"/>
        <w:pageBreakBefore w:val="0"/>
        <w:numPr>
          <w:ilvl w:val="0"/>
          <w:numId w:val="0"/>
        </w:numPr>
        <w:tabs>
          <w:tab w:val="left" w:pos="2190"/>
        </w:tabs>
        <w:kinsoku/>
        <w:wordWrap/>
        <w:overflowPunct/>
        <w:topLinePunct w:val="0"/>
        <w:bidi w:val="0"/>
        <w:adjustRightInd/>
        <w:spacing w:line="600" w:lineRule="exact"/>
        <w:ind w:left="482" w:left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附件一</w:t>
      </w:r>
      <w:r>
        <w:rPr>
          <w:rFonts w:hint="eastAsia" w:ascii="仿宋_GB2312" w:hAnsi="仿宋_GB2312" w:eastAsia="仿宋_GB2312" w:cs="仿宋_GB2312"/>
          <w:color w:val="auto"/>
        </w:rPr>
        <w:tab/>
      </w:r>
    </w:p>
    <w:p>
      <w:pPr>
        <w:keepLines w:val="0"/>
        <w:pageBreakBefore w:val="0"/>
        <w:kinsoku/>
        <w:wordWrap/>
        <w:overflowPunct/>
        <w:topLinePunct w:val="0"/>
        <w:bidi w:val="0"/>
        <w:adjustRightInd/>
        <w:spacing w:line="600" w:lineRule="exact"/>
        <w:jc w:val="center"/>
        <w:textAlignment w:val="auto"/>
        <w:rPr>
          <w:rFonts w:hint="eastAsia" w:ascii="仿宋_GB2312" w:hAnsi="仿宋_GB2312" w:eastAsia="仿宋_GB2312" w:cs="仿宋_GB2312"/>
          <w:b/>
          <w:color w:val="auto"/>
        </w:rPr>
      </w:pPr>
      <w:r>
        <w:rPr>
          <w:rFonts w:hint="eastAsia" w:ascii="仿宋_GB2312" w:hAnsi="仿宋_GB2312" w:eastAsia="仿宋_GB2312" w:cs="仿宋_GB2312"/>
          <w:b/>
          <w:color w:val="auto"/>
        </w:rPr>
        <w:t>服务内容及要求</w:t>
      </w:r>
    </w:p>
    <w:p>
      <w:pPr>
        <w:keepLines w:val="0"/>
        <w:pageBreakBefore w:val="0"/>
        <w:tabs>
          <w:tab w:val="left" w:pos="165"/>
          <w:tab w:val="left" w:pos="315"/>
        </w:tabs>
        <w:kinsoku/>
        <w:wordWrap/>
        <w:overflowPunct/>
        <w:topLinePunct w:val="0"/>
        <w:autoSpaceDE w:val="0"/>
        <w:autoSpaceDN w:val="0"/>
        <w:bidi w:val="0"/>
        <w:adjustRightInd/>
        <w:spacing w:line="600" w:lineRule="exact"/>
        <w:ind w:firstLine="470"/>
        <w:jc w:val="both"/>
        <w:textAlignment w:val="auto"/>
        <w:rPr>
          <w:rFonts w:hint="eastAsia" w:ascii="仿宋_GB2312" w:hAnsi="仿宋_GB2312" w:eastAsia="仿宋_GB2312" w:cs="仿宋_GB2312"/>
          <w:color w:val="auto"/>
          <w:szCs w:val="24"/>
        </w:rPr>
      </w:pPr>
    </w:p>
    <w:p>
      <w:pPr>
        <w:keepLines w:val="0"/>
        <w:pageBreakBefore w:val="0"/>
        <w:tabs>
          <w:tab w:val="left" w:pos="165"/>
          <w:tab w:val="left" w:pos="315"/>
        </w:tabs>
        <w:kinsoku/>
        <w:wordWrap/>
        <w:overflowPunct/>
        <w:topLinePunct w:val="0"/>
        <w:autoSpaceDE w:val="0"/>
        <w:autoSpaceDN w:val="0"/>
        <w:bidi w:val="0"/>
        <w:adjustRightInd/>
        <w:spacing w:line="600" w:lineRule="exact"/>
        <w:ind w:firstLine="470"/>
        <w:jc w:val="both"/>
        <w:textAlignment w:val="auto"/>
        <w:rPr>
          <w:rFonts w:hint="eastAsia" w:ascii="仿宋_GB2312" w:hAnsi="仿宋_GB2312" w:eastAsia="仿宋_GB2312" w:cs="仿宋_GB2312"/>
          <w:snapToGrid w:val="0"/>
          <w:color w:val="auto"/>
          <w:spacing w:val="24"/>
          <w:szCs w:val="24"/>
        </w:rPr>
      </w:pPr>
      <w:r>
        <w:rPr>
          <w:rFonts w:hint="eastAsia" w:ascii="仿宋_GB2312" w:hAnsi="仿宋_GB2312" w:eastAsia="仿宋_GB2312" w:cs="仿宋_GB2312"/>
          <w:color w:val="auto"/>
          <w:szCs w:val="24"/>
        </w:rPr>
        <w:t>一、</w:t>
      </w:r>
      <w:r>
        <w:rPr>
          <w:rFonts w:hint="eastAsia" w:ascii="仿宋_GB2312" w:hAnsi="仿宋_GB2312" w:eastAsia="仿宋_GB2312" w:cs="仿宋_GB2312"/>
          <w:snapToGrid w:val="0"/>
          <w:color w:val="auto"/>
          <w:spacing w:val="24"/>
          <w:szCs w:val="24"/>
        </w:rPr>
        <w:t>项目名称</w:t>
      </w:r>
    </w:p>
    <w:p>
      <w:pPr>
        <w:keepLines w:val="0"/>
        <w:pageBreakBefore w:val="0"/>
        <w:kinsoku/>
        <w:wordWrap/>
        <w:overflowPunct/>
        <w:topLinePunct w:val="0"/>
        <w:autoSpaceDE w:val="0"/>
        <w:autoSpaceDN w:val="0"/>
        <w:bidi w:val="0"/>
        <w:adjustRightInd/>
        <w:spacing w:line="600" w:lineRule="exact"/>
        <w:ind w:firstLine="420" w:firstLineChars="200"/>
        <w:jc w:val="both"/>
        <w:textAlignment w:val="auto"/>
        <w:rPr>
          <w:rFonts w:hint="eastAsia" w:ascii="仿宋_GB2312" w:hAnsi="仿宋_GB2312" w:eastAsia="仿宋_GB2312" w:cs="仿宋_GB2312"/>
          <w:color w:val="auto"/>
          <w:szCs w:val="24"/>
        </w:rPr>
      </w:pPr>
      <w:r>
        <w:rPr>
          <w:rFonts w:hint="eastAsia" w:ascii="仿宋_GB2312" w:hAnsi="仿宋_GB2312" w:eastAsia="仿宋_GB2312" w:cs="仿宋_GB2312"/>
          <w:color w:val="auto"/>
          <w:szCs w:val="24"/>
        </w:rPr>
        <w:t>项目名称：</w:t>
      </w:r>
      <w:r>
        <w:rPr>
          <w:rFonts w:hint="eastAsia" w:ascii="仿宋_GB2312" w:hAnsi="仿宋_GB2312" w:eastAsia="仿宋_GB2312" w:cs="仿宋_GB2312"/>
          <w:color w:val="auto"/>
          <w:szCs w:val="24"/>
          <w:lang w:val="en-US" w:eastAsia="zh-CN"/>
        </w:rPr>
        <w:t>食堂</w:t>
      </w:r>
      <w:r>
        <w:rPr>
          <w:rFonts w:hint="eastAsia" w:ascii="仿宋_GB2312" w:hAnsi="仿宋_GB2312" w:eastAsia="仿宋_GB2312" w:cs="仿宋_GB2312"/>
          <w:color w:val="auto"/>
          <w:szCs w:val="24"/>
        </w:rPr>
        <w:t xml:space="preserve">服务                          </w:t>
      </w:r>
    </w:p>
    <w:p>
      <w:pPr>
        <w:keepLines w:val="0"/>
        <w:pageBreakBefore w:val="0"/>
        <w:kinsoku/>
        <w:wordWrap/>
        <w:overflowPunct/>
        <w:topLinePunct w:val="0"/>
        <w:bidi w:val="0"/>
        <w:adjustRightInd/>
        <w:spacing w:line="600" w:lineRule="exact"/>
        <w:ind w:firstLine="420" w:firstLineChars="200"/>
        <w:textAlignment w:val="auto"/>
        <w:rPr>
          <w:rFonts w:hint="eastAsia" w:ascii="仿宋_GB2312" w:hAnsi="仿宋_GB2312" w:eastAsia="仿宋_GB2312" w:cs="仿宋_GB2312"/>
          <w:color w:val="auto"/>
          <w:szCs w:val="24"/>
        </w:rPr>
      </w:pPr>
      <w:r>
        <w:rPr>
          <w:rFonts w:hint="eastAsia" w:ascii="仿宋_GB2312" w:hAnsi="仿宋_GB2312" w:eastAsia="仿宋_GB2312" w:cs="仿宋_GB2312"/>
          <w:color w:val="auto"/>
          <w:szCs w:val="24"/>
        </w:rPr>
        <w:t>二、项目内容</w:t>
      </w:r>
    </w:p>
    <w:p>
      <w:pPr>
        <w:keepLines w:val="0"/>
        <w:pageBreakBefore w:val="0"/>
        <w:kinsoku/>
        <w:wordWrap/>
        <w:overflowPunct/>
        <w:topLinePunct w:val="0"/>
        <w:bidi w:val="0"/>
        <w:adjustRightInd/>
        <w:spacing w:line="600" w:lineRule="exact"/>
        <w:ind w:firstLine="420" w:firstLineChars="200"/>
        <w:textAlignment w:val="auto"/>
        <w:rPr>
          <w:rFonts w:hint="eastAsia" w:ascii="仿宋_GB2312" w:hAnsi="仿宋_GB2312" w:eastAsia="仿宋_GB2312" w:cs="仿宋_GB2312"/>
          <w:color w:val="auto"/>
          <w:szCs w:val="24"/>
        </w:rPr>
      </w:pPr>
      <w:r>
        <w:rPr>
          <w:rFonts w:hint="eastAsia" w:ascii="仿宋_GB2312" w:hAnsi="仿宋_GB2312" w:eastAsia="仿宋_GB2312" w:cs="仿宋_GB2312"/>
          <w:color w:val="auto"/>
          <w:szCs w:val="24"/>
        </w:rPr>
        <w:t>1、乙方向甲方提供的服务的内容：甲方的</w:t>
      </w:r>
      <w:r>
        <w:rPr>
          <w:rFonts w:hint="eastAsia" w:ascii="仿宋_GB2312" w:hAnsi="仿宋_GB2312" w:eastAsia="仿宋_GB2312" w:cs="仿宋_GB2312"/>
          <w:color w:val="auto"/>
          <w:szCs w:val="24"/>
          <w:lang w:val="en-US" w:eastAsia="zh-CN"/>
        </w:rPr>
        <w:t>员工食堂</w:t>
      </w:r>
      <w:r>
        <w:rPr>
          <w:rFonts w:hint="eastAsia" w:ascii="仿宋_GB2312" w:hAnsi="仿宋_GB2312" w:eastAsia="仿宋_GB2312" w:cs="仿宋_GB2312"/>
          <w:color w:val="auto"/>
          <w:szCs w:val="24"/>
        </w:rPr>
        <w:t>项目。</w:t>
      </w:r>
    </w:p>
    <w:p>
      <w:pPr>
        <w:keepLines w:val="0"/>
        <w:pageBreakBefore w:val="0"/>
        <w:kinsoku/>
        <w:wordWrap/>
        <w:overflowPunct/>
        <w:topLinePunct w:val="0"/>
        <w:bidi w:val="0"/>
        <w:adjustRightInd/>
        <w:spacing w:line="600" w:lineRule="exact"/>
        <w:ind w:firstLine="420" w:firstLineChars="200"/>
        <w:textAlignment w:val="auto"/>
        <w:rPr>
          <w:rFonts w:hint="eastAsia" w:ascii="仿宋_GB2312" w:hAnsi="仿宋_GB2312" w:eastAsia="仿宋_GB2312" w:cs="仿宋_GB2312"/>
          <w:color w:val="auto"/>
          <w:szCs w:val="24"/>
          <w:lang w:eastAsia="zh-CN"/>
        </w:rPr>
      </w:pPr>
      <w:r>
        <w:rPr>
          <w:rFonts w:hint="eastAsia" w:ascii="仿宋_GB2312" w:hAnsi="仿宋_GB2312" w:eastAsia="仿宋_GB2312" w:cs="仿宋_GB2312"/>
          <w:color w:val="auto"/>
          <w:szCs w:val="24"/>
        </w:rPr>
        <w:t>2、服务期限：一年</w:t>
      </w:r>
      <w:r>
        <w:rPr>
          <w:rFonts w:hint="eastAsia" w:ascii="仿宋_GB2312" w:hAnsi="仿宋_GB2312" w:eastAsia="仿宋_GB2312" w:cs="仿宋_GB2312"/>
          <w:color w:val="auto"/>
          <w:szCs w:val="24"/>
          <w:lang w:eastAsia="zh-CN"/>
        </w:rPr>
        <w:t>。（</w:t>
      </w:r>
      <w:r>
        <w:rPr>
          <w:rFonts w:hint="eastAsia" w:ascii="仿宋_GB2312" w:hAnsi="仿宋_GB2312" w:eastAsia="仿宋_GB2312" w:cs="仿宋_GB2312"/>
          <w:color w:val="auto"/>
          <w:szCs w:val="24"/>
        </w:rPr>
        <w:t>本服务合同一年一签，服务期限届满前三十日，双方可就合同续签事宜协商，续签仍应签订书面合同。本合同续约不超过一次。</w:t>
      </w:r>
      <w:r>
        <w:rPr>
          <w:rFonts w:hint="eastAsia" w:ascii="仿宋_GB2312" w:hAnsi="仿宋_GB2312" w:eastAsia="仿宋_GB2312" w:cs="仿宋_GB2312"/>
          <w:color w:val="auto"/>
          <w:szCs w:val="24"/>
          <w:lang w:eastAsia="zh-CN"/>
        </w:rPr>
        <w:t>）</w:t>
      </w:r>
    </w:p>
    <w:p>
      <w:pPr>
        <w:keepLines w:val="0"/>
        <w:pageBreakBefore w:val="0"/>
        <w:kinsoku/>
        <w:wordWrap/>
        <w:overflowPunct/>
        <w:topLinePunct w:val="0"/>
        <w:bidi w:val="0"/>
        <w:adjustRightInd/>
        <w:spacing w:line="600" w:lineRule="exact"/>
        <w:ind w:firstLine="420" w:firstLineChars="200"/>
        <w:textAlignment w:val="auto"/>
        <w:rPr>
          <w:rFonts w:hint="eastAsia" w:ascii="仿宋_GB2312" w:hAnsi="仿宋_GB2312" w:eastAsia="仿宋_GB2312" w:cs="仿宋_GB2312"/>
          <w:color w:val="auto"/>
          <w:szCs w:val="24"/>
          <w:lang w:eastAsia="zh-CN"/>
        </w:rPr>
      </w:pPr>
      <w:r>
        <w:rPr>
          <w:rFonts w:hint="eastAsia" w:ascii="仿宋_GB2312" w:hAnsi="仿宋_GB2312" w:eastAsia="仿宋_GB2312" w:cs="仿宋_GB2312"/>
          <w:color w:val="auto"/>
          <w:szCs w:val="24"/>
        </w:rPr>
        <w:t>3、</w:t>
      </w:r>
      <w:r>
        <w:rPr>
          <w:rFonts w:hint="eastAsia" w:ascii="仿宋_GB2312" w:hAnsi="仿宋_GB2312" w:eastAsia="仿宋_GB2312" w:cs="仿宋_GB2312"/>
          <w:color w:val="auto"/>
          <w:szCs w:val="24"/>
          <w:lang w:val="en-US" w:eastAsia="zh-CN"/>
        </w:rPr>
        <w:t xml:space="preserve">甲方每月10日前（如遇节假日顺延）根据就餐人数，按每人每月300元标准以预付方式支付到乙方账户，次月甲方根据就餐人员实际消费金额据实结算。 </w:t>
      </w:r>
    </w:p>
    <w:p>
      <w:pPr>
        <w:keepLines w:val="0"/>
        <w:pageBreakBefore w:val="0"/>
        <w:kinsoku/>
        <w:wordWrap/>
        <w:overflowPunct/>
        <w:topLinePunct w:val="0"/>
        <w:bidi w:val="0"/>
        <w:adjustRightInd/>
        <w:spacing w:line="600" w:lineRule="exact"/>
        <w:ind w:firstLine="420" w:firstLineChars="200"/>
        <w:textAlignment w:val="auto"/>
        <w:rPr>
          <w:rFonts w:hint="eastAsia" w:ascii="仿宋_GB2312" w:hAnsi="仿宋_GB2312" w:eastAsia="仿宋_GB2312" w:cs="仿宋_GB2312"/>
          <w:color w:val="auto"/>
          <w:szCs w:val="24"/>
        </w:rPr>
      </w:pPr>
      <w:r>
        <w:rPr>
          <w:rFonts w:hint="eastAsia" w:ascii="仿宋_GB2312" w:hAnsi="仿宋_GB2312" w:eastAsia="仿宋_GB2312" w:cs="仿宋_GB2312"/>
          <w:color w:val="auto"/>
          <w:szCs w:val="24"/>
        </w:rPr>
        <w:t>4、食堂餐费结算方式：</w:t>
      </w:r>
    </w:p>
    <w:p>
      <w:pPr>
        <w:keepLines w:val="0"/>
        <w:pageBreakBefore w:val="0"/>
        <w:kinsoku/>
        <w:wordWrap/>
        <w:overflowPunct/>
        <w:topLinePunct w:val="0"/>
        <w:bidi w:val="0"/>
        <w:adjustRightInd/>
        <w:spacing w:line="600" w:lineRule="exact"/>
        <w:ind w:firstLine="420" w:firstLineChars="200"/>
        <w:textAlignment w:val="auto"/>
        <w:rPr>
          <w:rFonts w:hint="eastAsia" w:ascii="仿宋_GB2312" w:hAnsi="仿宋_GB2312" w:eastAsia="仿宋_GB2312" w:cs="仿宋_GB2312"/>
          <w:color w:val="auto"/>
          <w:szCs w:val="24"/>
        </w:rPr>
      </w:pPr>
      <w:r>
        <w:rPr>
          <w:rFonts w:hint="eastAsia" w:ascii="仿宋_GB2312" w:hAnsi="仿宋_GB2312" w:eastAsia="仿宋_GB2312" w:cs="仿宋_GB2312"/>
          <w:color w:val="auto"/>
          <w:szCs w:val="24"/>
        </w:rPr>
        <w:t>（1）员工可先预存餐费到餐卡，就餐时按所需餐费刷卡支付，也可现金支付费用。</w:t>
      </w:r>
    </w:p>
    <w:p>
      <w:pPr>
        <w:keepLines w:val="0"/>
        <w:pageBreakBefore w:val="0"/>
        <w:kinsoku/>
        <w:wordWrap/>
        <w:overflowPunct/>
        <w:topLinePunct w:val="0"/>
        <w:bidi w:val="0"/>
        <w:adjustRightInd/>
        <w:spacing w:line="600" w:lineRule="exact"/>
        <w:ind w:firstLine="420" w:firstLineChars="200"/>
        <w:textAlignment w:val="auto"/>
        <w:rPr>
          <w:rFonts w:hint="eastAsia" w:ascii="仿宋_GB2312" w:hAnsi="仿宋_GB2312" w:eastAsia="仿宋_GB2312" w:cs="仿宋_GB2312"/>
          <w:color w:val="auto"/>
          <w:szCs w:val="24"/>
        </w:rPr>
      </w:pPr>
      <w:r>
        <w:rPr>
          <w:rFonts w:hint="eastAsia" w:ascii="仿宋_GB2312" w:hAnsi="仿宋_GB2312" w:eastAsia="仿宋_GB2312" w:cs="仿宋_GB2312"/>
          <w:color w:val="auto"/>
          <w:szCs w:val="24"/>
        </w:rPr>
        <w:t xml:space="preserve">（2）结算的甲方招待、会议和培训等包餐费用，乙方应开具发票给甲方，甲方应在两周内结算。   </w:t>
      </w:r>
    </w:p>
    <w:p>
      <w:pPr>
        <w:keepLines w:val="0"/>
        <w:pageBreakBefore w:val="0"/>
        <w:kinsoku/>
        <w:wordWrap/>
        <w:overflowPunct/>
        <w:topLinePunct w:val="0"/>
        <w:bidi w:val="0"/>
        <w:adjustRightInd/>
        <w:spacing w:line="600" w:lineRule="exact"/>
        <w:ind w:firstLine="420" w:firstLineChars="200"/>
        <w:textAlignment w:val="auto"/>
        <w:rPr>
          <w:rFonts w:hint="eastAsia" w:ascii="仿宋_GB2312" w:hAnsi="仿宋_GB2312" w:eastAsia="仿宋_GB2312" w:cs="仿宋_GB2312"/>
          <w:color w:val="auto"/>
          <w:szCs w:val="24"/>
        </w:rPr>
      </w:pPr>
      <w:r>
        <w:rPr>
          <w:rFonts w:hint="eastAsia" w:ascii="仿宋_GB2312" w:hAnsi="仿宋_GB2312" w:eastAsia="仿宋_GB2312" w:cs="仿宋_GB2312"/>
          <w:color w:val="auto"/>
          <w:szCs w:val="24"/>
          <w:lang w:val="en-US" w:eastAsia="zh-CN"/>
        </w:rPr>
        <w:t>5、乙方负责配置食堂就餐的刷卡设备设施及刷卡系统，并为甲方就餐人员提供就餐卡，甲方就餐人员凭卡消费就餐。</w:t>
      </w:r>
      <w:r>
        <w:rPr>
          <w:rFonts w:hint="eastAsia" w:ascii="仿宋_GB2312" w:hAnsi="仿宋_GB2312" w:eastAsia="仿宋_GB2312" w:cs="仿宋_GB2312"/>
          <w:color w:val="auto"/>
          <w:szCs w:val="24"/>
        </w:rPr>
        <w:t xml:space="preserve">                                                  </w:t>
      </w:r>
    </w:p>
    <w:p>
      <w:pPr>
        <w:keepLines w:val="0"/>
        <w:pageBreakBefore w:val="0"/>
        <w:kinsoku/>
        <w:wordWrap/>
        <w:overflowPunct/>
        <w:topLinePunct w:val="0"/>
        <w:bidi w:val="0"/>
        <w:adjustRightInd/>
        <w:snapToGrid w:val="0"/>
        <w:spacing w:line="600" w:lineRule="exact"/>
        <w:ind w:firstLine="420" w:firstLineChars="200"/>
        <w:textAlignment w:val="auto"/>
        <w:rPr>
          <w:rFonts w:hint="eastAsia" w:ascii="仿宋_GB2312" w:hAnsi="仿宋_GB2312" w:eastAsia="仿宋_GB2312" w:cs="仿宋_GB2312"/>
          <w:color w:val="auto"/>
          <w:szCs w:val="24"/>
          <w:lang w:eastAsia="zh-CN"/>
        </w:rPr>
      </w:pPr>
      <w:r>
        <w:rPr>
          <w:rFonts w:hint="eastAsia" w:ascii="仿宋_GB2312" w:hAnsi="仿宋_GB2312" w:eastAsia="仿宋_GB2312" w:cs="仿宋_GB2312"/>
          <w:color w:val="auto"/>
          <w:szCs w:val="24"/>
          <w:lang w:val="en-US" w:eastAsia="zh-CN"/>
        </w:rPr>
        <w:t>三</w:t>
      </w:r>
      <w:r>
        <w:rPr>
          <w:rFonts w:hint="eastAsia" w:ascii="仿宋_GB2312" w:hAnsi="仿宋_GB2312" w:eastAsia="仿宋_GB2312" w:cs="仿宋_GB2312"/>
          <w:color w:val="auto"/>
          <w:szCs w:val="24"/>
          <w:lang w:eastAsia="zh-CN"/>
        </w:rPr>
        <w:t>、食堂服务方式：</w:t>
      </w:r>
    </w:p>
    <w:p>
      <w:pPr>
        <w:keepLines w:val="0"/>
        <w:pageBreakBefore w:val="0"/>
        <w:kinsoku/>
        <w:wordWrap/>
        <w:overflowPunct/>
        <w:topLinePunct w:val="0"/>
        <w:bidi w:val="0"/>
        <w:adjustRightInd/>
        <w:snapToGrid w:val="0"/>
        <w:spacing w:line="600" w:lineRule="exact"/>
        <w:ind w:firstLine="420" w:firstLineChars="200"/>
        <w:textAlignment w:val="auto"/>
        <w:rPr>
          <w:rFonts w:hint="eastAsia" w:ascii="仿宋_GB2312" w:hAnsi="仿宋_GB2312" w:eastAsia="仿宋_GB2312" w:cs="仿宋_GB2312"/>
          <w:color w:val="auto"/>
          <w:szCs w:val="24"/>
          <w:lang w:eastAsia="zh-CN"/>
        </w:rPr>
      </w:pPr>
      <w:r>
        <w:rPr>
          <w:rFonts w:hint="eastAsia" w:ascii="仿宋_GB2312" w:hAnsi="仿宋_GB2312" w:eastAsia="仿宋_GB2312" w:cs="仿宋_GB2312"/>
          <w:color w:val="auto"/>
          <w:szCs w:val="24"/>
          <w:lang w:eastAsia="zh-CN"/>
        </w:rPr>
        <w:t>1、甲方为乙方免费提供食堂厨房常用设备，如需增加食堂设备和用具，乙方应书面提出申请报甲方，经甲方核准后，由甲方负责购买。</w:t>
      </w:r>
    </w:p>
    <w:p>
      <w:pPr>
        <w:keepLines w:val="0"/>
        <w:pageBreakBefore w:val="0"/>
        <w:kinsoku/>
        <w:wordWrap/>
        <w:overflowPunct/>
        <w:topLinePunct w:val="0"/>
        <w:bidi w:val="0"/>
        <w:adjustRightInd/>
        <w:snapToGrid w:val="0"/>
        <w:spacing w:line="600" w:lineRule="exact"/>
        <w:ind w:firstLine="420" w:firstLineChars="200"/>
        <w:textAlignment w:val="auto"/>
        <w:rPr>
          <w:rFonts w:hint="eastAsia" w:ascii="仿宋_GB2312" w:hAnsi="仿宋_GB2312" w:eastAsia="仿宋_GB2312" w:cs="仿宋_GB2312"/>
          <w:color w:val="auto"/>
          <w:szCs w:val="24"/>
          <w:lang w:eastAsia="zh-CN"/>
        </w:rPr>
      </w:pPr>
      <w:r>
        <w:rPr>
          <w:rFonts w:hint="eastAsia" w:ascii="仿宋_GB2312" w:hAnsi="仿宋_GB2312" w:eastAsia="仿宋_GB2312" w:cs="仿宋_GB2312"/>
          <w:color w:val="auto"/>
          <w:szCs w:val="24"/>
          <w:lang w:eastAsia="zh-CN"/>
        </w:rPr>
        <w:t>2、在经营承包期间，乙方自行采购、加工，</w:t>
      </w:r>
      <w:r>
        <w:rPr>
          <w:rFonts w:hint="eastAsia" w:ascii="仿宋_GB2312" w:hAnsi="仿宋_GB2312" w:eastAsia="仿宋_GB2312" w:cs="仿宋_GB2312"/>
          <w:color w:val="auto"/>
          <w:szCs w:val="24"/>
          <w:lang w:val="en-US" w:eastAsia="zh-CN"/>
        </w:rPr>
        <w:t>餐前餐后卫生、餐具用具清洗消毒等食堂内一切工作，</w:t>
      </w:r>
      <w:r>
        <w:rPr>
          <w:rFonts w:hint="eastAsia" w:ascii="仿宋_GB2312" w:hAnsi="仿宋_GB2312" w:eastAsia="仿宋_GB2312" w:cs="仿宋_GB2312"/>
          <w:color w:val="auto"/>
          <w:szCs w:val="24"/>
          <w:lang w:eastAsia="zh-CN"/>
        </w:rPr>
        <w:t>自负盈亏。食堂的水电燃气费用由乙方负责。</w:t>
      </w:r>
    </w:p>
    <w:p>
      <w:pPr>
        <w:keepLines w:val="0"/>
        <w:pageBreakBefore w:val="0"/>
        <w:kinsoku/>
        <w:wordWrap/>
        <w:overflowPunct/>
        <w:topLinePunct w:val="0"/>
        <w:bidi w:val="0"/>
        <w:adjustRightInd/>
        <w:snapToGrid w:val="0"/>
        <w:spacing w:line="600" w:lineRule="exact"/>
        <w:ind w:firstLine="420" w:firstLineChars="200"/>
        <w:textAlignment w:val="auto"/>
        <w:rPr>
          <w:rFonts w:hint="eastAsia" w:ascii="仿宋_GB2312" w:hAnsi="仿宋_GB2312" w:eastAsia="仿宋_GB2312" w:cs="仿宋_GB2312"/>
          <w:color w:val="auto"/>
          <w:szCs w:val="24"/>
          <w:lang w:eastAsia="zh-CN"/>
        </w:rPr>
      </w:pPr>
      <w:r>
        <w:rPr>
          <w:rFonts w:hint="eastAsia" w:ascii="仿宋_GB2312" w:hAnsi="仿宋_GB2312" w:eastAsia="仿宋_GB2312" w:cs="仿宋_GB2312"/>
          <w:color w:val="auto"/>
          <w:szCs w:val="24"/>
          <w:lang w:eastAsia="zh-CN"/>
        </w:rPr>
        <w:t>3、食堂厨师、配菜师的薪资由乙方承担。</w:t>
      </w:r>
    </w:p>
    <w:p>
      <w:pPr>
        <w:keepLines w:val="0"/>
        <w:pageBreakBefore w:val="0"/>
        <w:kinsoku/>
        <w:wordWrap/>
        <w:overflowPunct/>
        <w:topLinePunct w:val="0"/>
        <w:bidi w:val="0"/>
        <w:adjustRightInd/>
        <w:snapToGrid w:val="0"/>
        <w:spacing w:line="600" w:lineRule="exact"/>
        <w:ind w:firstLine="420" w:firstLineChars="200"/>
        <w:textAlignment w:val="auto"/>
        <w:rPr>
          <w:rFonts w:hint="eastAsia" w:ascii="仿宋_GB2312" w:hAnsi="仿宋_GB2312" w:eastAsia="仿宋_GB2312" w:cs="仿宋_GB2312"/>
          <w:color w:val="auto"/>
          <w:szCs w:val="24"/>
          <w:lang w:eastAsia="zh-CN"/>
        </w:rPr>
      </w:pPr>
      <w:r>
        <w:rPr>
          <w:rFonts w:hint="eastAsia" w:ascii="仿宋_GB2312" w:hAnsi="仿宋_GB2312" w:eastAsia="仿宋_GB2312" w:cs="仿宋_GB2312"/>
          <w:color w:val="auto"/>
          <w:szCs w:val="24"/>
          <w:lang w:eastAsia="zh-CN"/>
        </w:rPr>
        <w:t>4、食堂员工工作服、清洁卫生如拉圾袋和清洁剂之类的用品费用由乙方自行负责。</w:t>
      </w:r>
    </w:p>
    <w:p>
      <w:pPr>
        <w:keepLines w:val="0"/>
        <w:pageBreakBefore w:val="0"/>
        <w:kinsoku/>
        <w:wordWrap/>
        <w:overflowPunct/>
        <w:topLinePunct w:val="0"/>
        <w:bidi w:val="0"/>
        <w:adjustRightInd/>
        <w:snapToGrid w:val="0"/>
        <w:spacing w:line="600" w:lineRule="exact"/>
        <w:ind w:firstLine="420" w:firstLineChars="200"/>
        <w:textAlignment w:val="auto"/>
        <w:rPr>
          <w:rFonts w:hint="eastAsia" w:ascii="仿宋_GB2312" w:hAnsi="仿宋_GB2312" w:eastAsia="仿宋_GB2312" w:cs="仿宋_GB2312"/>
          <w:color w:val="auto"/>
          <w:szCs w:val="24"/>
          <w:lang w:eastAsia="zh-CN"/>
        </w:rPr>
      </w:pPr>
      <w:r>
        <w:rPr>
          <w:rFonts w:hint="eastAsia" w:ascii="仿宋_GB2312" w:hAnsi="仿宋_GB2312" w:eastAsia="仿宋_GB2312" w:cs="仿宋_GB2312"/>
          <w:color w:val="auto"/>
          <w:szCs w:val="24"/>
          <w:lang w:eastAsia="zh-CN"/>
        </w:rPr>
        <w:t>四、员工食堂的价格：</w:t>
      </w:r>
    </w:p>
    <w:p>
      <w:pPr>
        <w:keepLines w:val="0"/>
        <w:pageBreakBefore w:val="0"/>
        <w:kinsoku/>
        <w:wordWrap/>
        <w:overflowPunct/>
        <w:topLinePunct w:val="0"/>
        <w:bidi w:val="0"/>
        <w:adjustRightInd/>
        <w:snapToGrid w:val="0"/>
        <w:spacing w:line="600" w:lineRule="exact"/>
        <w:ind w:firstLine="420" w:firstLineChars="200"/>
        <w:textAlignment w:val="auto"/>
        <w:rPr>
          <w:rFonts w:hint="eastAsia" w:ascii="仿宋_GB2312" w:hAnsi="仿宋_GB2312" w:eastAsia="仿宋_GB2312" w:cs="仿宋_GB2312"/>
          <w:color w:val="auto"/>
          <w:szCs w:val="24"/>
          <w:lang w:eastAsia="zh-CN"/>
        </w:rPr>
      </w:pPr>
      <w:r>
        <w:rPr>
          <w:rFonts w:hint="eastAsia" w:ascii="仿宋_GB2312" w:hAnsi="仿宋_GB2312" w:eastAsia="仿宋_GB2312" w:cs="仿宋_GB2312"/>
          <w:color w:val="auto"/>
          <w:szCs w:val="24"/>
          <w:lang w:eastAsia="zh-CN"/>
        </w:rPr>
        <w:t>员工食堂每日分为早、中</w:t>
      </w:r>
      <w:r>
        <w:rPr>
          <w:rFonts w:hint="eastAsia" w:ascii="仿宋_GB2312" w:hAnsi="仿宋_GB2312" w:eastAsia="仿宋_GB2312" w:cs="仿宋_GB2312"/>
          <w:color w:val="auto"/>
          <w:szCs w:val="24"/>
          <w:lang w:val="en-US" w:eastAsia="zh-CN"/>
        </w:rPr>
        <w:t>两</w:t>
      </w:r>
      <w:r>
        <w:rPr>
          <w:rFonts w:hint="eastAsia" w:ascii="仿宋_GB2312" w:hAnsi="仿宋_GB2312" w:eastAsia="仿宋_GB2312" w:cs="仿宋_GB2312"/>
          <w:color w:val="auto"/>
          <w:szCs w:val="24"/>
          <w:lang w:eastAsia="zh-CN"/>
        </w:rPr>
        <w:t>餐。</w:t>
      </w:r>
    </w:p>
    <w:p>
      <w:pPr>
        <w:keepLines w:val="0"/>
        <w:pageBreakBefore w:val="0"/>
        <w:kinsoku/>
        <w:wordWrap/>
        <w:overflowPunct/>
        <w:topLinePunct w:val="0"/>
        <w:bidi w:val="0"/>
        <w:adjustRightInd/>
        <w:snapToGrid w:val="0"/>
        <w:spacing w:line="600" w:lineRule="exact"/>
        <w:ind w:firstLine="420" w:firstLineChars="200"/>
        <w:textAlignment w:val="auto"/>
        <w:rPr>
          <w:rFonts w:hint="eastAsia" w:ascii="仿宋_GB2312" w:hAnsi="仿宋_GB2312" w:eastAsia="仿宋_GB2312" w:cs="仿宋_GB2312"/>
          <w:color w:val="auto"/>
          <w:szCs w:val="24"/>
          <w:lang w:eastAsia="zh-CN"/>
        </w:rPr>
      </w:pPr>
      <w:r>
        <w:rPr>
          <w:rFonts w:hint="eastAsia" w:ascii="仿宋_GB2312" w:hAnsi="仿宋_GB2312" w:eastAsia="仿宋_GB2312" w:cs="仿宋_GB2312"/>
          <w:color w:val="auto"/>
          <w:szCs w:val="24"/>
          <w:lang w:eastAsia="zh-CN"/>
        </w:rPr>
        <w:t>早餐标准：</w:t>
      </w:r>
    </w:p>
    <w:p>
      <w:pPr>
        <w:keepLines w:val="0"/>
        <w:pageBreakBefore w:val="0"/>
        <w:kinsoku/>
        <w:wordWrap/>
        <w:overflowPunct/>
        <w:topLinePunct w:val="0"/>
        <w:bidi w:val="0"/>
        <w:adjustRightInd/>
        <w:snapToGrid w:val="0"/>
        <w:spacing w:line="600" w:lineRule="exact"/>
        <w:ind w:firstLine="420" w:firstLineChars="200"/>
        <w:textAlignment w:val="auto"/>
        <w:rPr>
          <w:rFonts w:hint="eastAsia" w:ascii="仿宋_GB2312" w:hAnsi="仿宋_GB2312" w:eastAsia="仿宋_GB2312" w:cs="仿宋_GB2312"/>
          <w:color w:val="auto"/>
          <w:szCs w:val="24"/>
          <w:lang w:eastAsia="zh-CN"/>
        </w:rPr>
      </w:pPr>
      <w:r>
        <w:rPr>
          <w:rFonts w:hint="eastAsia" w:ascii="仿宋_GB2312" w:hAnsi="仿宋_GB2312" w:eastAsia="仿宋_GB2312" w:cs="仿宋_GB2312"/>
          <w:color w:val="auto"/>
          <w:szCs w:val="24"/>
          <w:lang w:eastAsia="zh-CN"/>
        </w:rPr>
        <w:t>稀饭、豆浆、炒粉/汤粉/炒饭/汤面、面包、蛋糕、馒头、包子、花卷等（每天分两种出品），早餐小菜每日提供两种。</w:t>
      </w:r>
    </w:p>
    <w:p>
      <w:pPr>
        <w:keepLines w:val="0"/>
        <w:pageBreakBefore w:val="0"/>
        <w:kinsoku/>
        <w:wordWrap/>
        <w:overflowPunct/>
        <w:topLinePunct w:val="0"/>
        <w:bidi w:val="0"/>
        <w:adjustRightInd/>
        <w:snapToGrid w:val="0"/>
        <w:spacing w:line="600" w:lineRule="exact"/>
        <w:ind w:firstLine="420" w:firstLineChars="200"/>
        <w:textAlignment w:val="auto"/>
        <w:rPr>
          <w:rFonts w:hint="eastAsia" w:ascii="仿宋_GB2312" w:hAnsi="仿宋_GB2312" w:eastAsia="仿宋_GB2312" w:cs="仿宋_GB2312"/>
          <w:color w:val="auto"/>
          <w:szCs w:val="24"/>
          <w:lang w:eastAsia="zh-CN"/>
        </w:rPr>
      </w:pPr>
      <w:r>
        <w:rPr>
          <w:rFonts w:hint="eastAsia" w:ascii="仿宋_GB2312" w:hAnsi="仿宋_GB2312" w:eastAsia="仿宋_GB2312" w:cs="仿宋_GB2312"/>
          <w:color w:val="auto"/>
          <w:szCs w:val="24"/>
          <w:lang w:eastAsia="zh-CN"/>
        </w:rPr>
        <w:t>中餐标准：</w:t>
      </w:r>
    </w:p>
    <w:p>
      <w:pPr>
        <w:keepLines w:val="0"/>
        <w:pageBreakBefore w:val="0"/>
        <w:kinsoku/>
        <w:wordWrap/>
        <w:overflowPunct/>
        <w:topLinePunct w:val="0"/>
        <w:bidi w:val="0"/>
        <w:adjustRightInd/>
        <w:snapToGrid w:val="0"/>
        <w:spacing w:line="600" w:lineRule="exact"/>
        <w:ind w:firstLine="420" w:firstLineChars="200"/>
        <w:textAlignment w:val="auto"/>
        <w:rPr>
          <w:rFonts w:hint="eastAsia" w:ascii="仿宋_GB2312" w:hAnsi="仿宋_GB2312" w:eastAsia="仿宋_GB2312" w:cs="仿宋_GB2312"/>
          <w:color w:val="auto"/>
          <w:szCs w:val="24"/>
          <w:lang w:eastAsia="zh-CN"/>
        </w:rPr>
      </w:pPr>
      <w:r>
        <w:rPr>
          <w:rFonts w:hint="eastAsia" w:ascii="仿宋_GB2312" w:hAnsi="仿宋_GB2312" w:eastAsia="仿宋_GB2312" w:cs="仿宋_GB2312"/>
          <w:color w:val="auto"/>
          <w:szCs w:val="24"/>
          <w:lang w:eastAsia="zh-CN"/>
        </w:rPr>
        <w:t>二荤三素；三荤三素；四荤三素；例汤两种任取。</w:t>
      </w:r>
    </w:p>
    <w:p>
      <w:pPr>
        <w:keepLines w:val="0"/>
        <w:pageBreakBefore w:val="0"/>
        <w:kinsoku/>
        <w:wordWrap/>
        <w:overflowPunct/>
        <w:topLinePunct w:val="0"/>
        <w:bidi w:val="0"/>
        <w:adjustRightInd/>
        <w:snapToGrid w:val="0"/>
        <w:spacing w:line="600" w:lineRule="exact"/>
        <w:ind w:firstLine="420" w:firstLineChars="200"/>
        <w:textAlignment w:val="auto"/>
        <w:rPr>
          <w:rFonts w:hint="eastAsia" w:ascii="仿宋_GB2312" w:hAnsi="仿宋_GB2312" w:eastAsia="仿宋_GB2312" w:cs="仿宋_GB2312"/>
          <w:color w:val="auto"/>
          <w:szCs w:val="24"/>
          <w:lang w:eastAsia="zh-CN"/>
        </w:rPr>
      </w:pPr>
      <w:r>
        <w:rPr>
          <w:rFonts w:hint="eastAsia" w:ascii="仿宋_GB2312" w:hAnsi="仿宋_GB2312" w:eastAsia="仿宋_GB2312" w:cs="仿宋_GB2312"/>
          <w:color w:val="auto"/>
          <w:szCs w:val="24"/>
          <w:lang w:eastAsia="zh-CN"/>
        </w:rPr>
        <w:t>零点菜品或包餐按成本价和加工费另计。</w:t>
      </w:r>
    </w:p>
    <w:p>
      <w:pPr>
        <w:keepLines w:val="0"/>
        <w:pageBreakBefore w:val="0"/>
        <w:kinsoku/>
        <w:wordWrap/>
        <w:overflowPunct/>
        <w:topLinePunct w:val="0"/>
        <w:bidi w:val="0"/>
        <w:adjustRightInd/>
        <w:snapToGrid w:val="0"/>
        <w:spacing w:line="600" w:lineRule="exact"/>
        <w:ind w:firstLine="420" w:firstLineChars="200"/>
        <w:textAlignment w:val="auto"/>
        <w:rPr>
          <w:rFonts w:hint="eastAsia" w:ascii="仿宋_GB2312" w:hAnsi="仿宋_GB2312" w:eastAsia="仿宋_GB2312" w:cs="仿宋_GB2312"/>
          <w:color w:val="auto"/>
          <w:szCs w:val="24"/>
          <w:lang w:eastAsia="zh-CN"/>
        </w:rPr>
      </w:pPr>
      <w:r>
        <w:rPr>
          <w:rFonts w:hint="eastAsia" w:ascii="仿宋_GB2312" w:hAnsi="仿宋_GB2312" w:eastAsia="仿宋_GB2312" w:cs="仿宋_GB2312"/>
          <w:color w:val="auto"/>
          <w:szCs w:val="24"/>
          <w:lang w:eastAsia="zh-CN"/>
        </w:rPr>
        <w:t>注：每日菜品营养搭配，不会重样。</w:t>
      </w:r>
    </w:p>
    <w:p>
      <w:pPr>
        <w:pStyle w:val="2"/>
        <w:rPr>
          <w:rFonts w:hint="eastAsia"/>
          <w:lang w:eastAsia="zh-CN"/>
        </w:rPr>
      </w:pPr>
    </w:p>
    <w:p>
      <w:pPr>
        <w:rPr>
          <w:rFonts w:hint="eastAsia"/>
        </w:rPr>
      </w:pPr>
    </w:p>
    <w:p>
      <w:pPr>
        <w:pStyle w:val="3"/>
        <w:keepLines w:val="0"/>
        <w:pageBreakBefore w:val="0"/>
        <w:numPr>
          <w:ilvl w:val="0"/>
          <w:numId w:val="0"/>
        </w:numPr>
        <w:kinsoku/>
        <w:wordWrap/>
        <w:overflowPunct/>
        <w:topLinePunct w:val="0"/>
        <w:bidi w:val="0"/>
        <w:adjustRightInd/>
        <w:spacing w:line="600" w:lineRule="exact"/>
        <w:ind w:left="482" w:left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附件二</w:t>
      </w:r>
    </w:p>
    <w:p>
      <w:pPr>
        <w:keepLines w:val="0"/>
        <w:pageBreakBefore w:val="0"/>
        <w:kinsoku/>
        <w:wordWrap/>
        <w:overflowPunct/>
        <w:topLinePunct w:val="0"/>
        <w:bidi w:val="0"/>
        <w:adjustRightInd/>
        <w:spacing w:line="600" w:lineRule="exact"/>
        <w:jc w:val="center"/>
        <w:textAlignment w:val="auto"/>
        <w:rPr>
          <w:rFonts w:hint="eastAsia" w:ascii="仿宋_GB2312" w:hAnsi="仿宋_GB2312" w:eastAsia="仿宋_GB2312" w:cs="仿宋_GB2312"/>
          <w:b/>
          <w:color w:val="auto"/>
        </w:rPr>
      </w:pPr>
      <w:r>
        <w:rPr>
          <w:rFonts w:hint="eastAsia" w:ascii="仿宋_GB2312" w:hAnsi="仿宋_GB2312" w:eastAsia="仿宋_GB2312" w:cs="仿宋_GB2312"/>
          <w:b/>
          <w:color w:val="auto"/>
        </w:rPr>
        <w:t>付款</w:t>
      </w:r>
    </w:p>
    <w:p>
      <w:pPr>
        <w:keepLines w:val="0"/>
        <w:pageBreakBefore w:val="0"/>
        <w:kinsoku/>
        <w:wordWrap/>
        <w:overflowPunct/>
        <w:topLinePunct w:val="0"/>
        <w:autoSpaceDE w:val="0"/>
        <w:autoSpaceDN w:val="0"/>
        <w:bidi w:val="0"/>
        <w:adjustRightInd/>
        <w:spacing w:line="600" w:lineRule="exact"/>
        <w:ind w:left="482"/>
        <w:textAlignment w:val="auto"/>
        <w:rPr>
          <w:rFonts w:hint="eastAsia" w:ascii="仿宋_GB2312" w:hAnsi="仿宋_GB2312" w:eastAsia="仿宋_GB2312" w:cs="仿宋_GB2312"/>
          <w:color w:val="auto"/>
        </w:rPr>
      </w:pPr>
    </w:p>
    <w:p>
      <w:pPr>
        <w:keepLines w:val="0"/>
        <w:pageBreakBefore w:val="0"/>
        <w:kinsoku/>
        <w:wordWrap/>
        <w:overflowPunct/>
        <w:topLinePunct w:val="0"/>
        <w:autoSpaceDE w:val="0"/>
        <w:autoSpaceDN w:val="0"/>
        <w:bidi w:val="0"/>
        <w:adjustRightInd/>
        <w:spacing w:line="600" w:lineRule="exact"/>
        <w:ind w:left="482"/>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1.本合同使用货币种类为人民币。</w:t>
      </w:r>
    </w:p>
    <w:p>
      <w:pPr>
        <w:keepLines w:val="0"/>
        <w:pageBreakBefore w:val="0"/>
        <w:kinsoku/>
        <w:wordWrap/>
        <w:overflowPunct/>
        <w:topLinePunct w:val="0"/>
        <w:bidi w:val="0"/>
        <w:adjustRightInd/>
        <w:spacing w:line="600" w:lineRule="exact"/>
        <w:ind w:firstLine="420" w:firstLineChars="20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2.付款方式：</w:t>
      </w:r>
      <w:r>
        <w:rPr>
          <w:rFonts w:hint="eastAsia" w:ascii="仿宋_GB2312" w:hAnsi="仿宋_GB2312" w:eastAsia="仿宋_GB2312" w:cs="仿宋_GB2312"/>
          <w:color w:val="auto"/>
          <w:u w:val="single"/>
        </w:rPr>
        <w:t>转账</w:t>
      </w:r>
      <w:r>
        <w:rPr>
          <w:rFonts w:hint="eastAsia" w:ascii="仿宋_GB2312" w:hAnsi="仿宋_GB2312" w:eastAsia="仿宋_GB2312" w:cs="仿宋_GB2312"/>
          <w:color w:val="auto"/>
        </w:rPr>
        <w:t>[现金/支票]双方采用转账方式付款的，甲方应向乙方以下账户进行支付：</w:t>
      </w:r>
    </w:p>
    <w:p>
      <w:pPr>
        <w:keepLines w:val="0"/>
        <w:pageBreakBefore w:val="0"/>
        <w:kinsoku/>
        <w:wordWrap/>
        <w:overflowPunct/>
        <w:topLinePunct w:val="0"/>
        <w:bidi w:val="0"/>
        <w:adjustRightInd/>
        <w:spacing w:line="600" w:lineRule="exact"/>
        <w:ind w:firstLine="420" w:firstLineChars="20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户名：</w:t>
      </w:r>
    </w:p>
    <w:p>
      <w:pPr>
        <w:keepLines w:val="0"/>
        <w:pageBreakBefore w:val="0"/>
        <w:kinsoku/>
        <w:wordWrap/>
        <w:overflowPunct/>
        <w:topLinePunct w:val="0"/>
        <w:bidi w:val="0"/>
        <w:adjustRightInd/>
        <w:spacing w:line="600" w:lineRule="exact"/>
        <w:ind w:firstLine="420" w:firstLineChars="20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账号：</w:t>
      </w:r>
    </w:p>
    <w:p>
      <w:pPr>
        <w:keepLines w:val="0"/>
        <w:pageBreakBefore w:val="0"/>
        <w:kinsoku/>
        <w:wordWrap/>
        <w:overflowPunct/>
        <w:topLinePunct w:val="0"/>
        <w:bidi w:val="0"/>
        <w:adjustRightInd/>
        <w:spacing w:line="600" w:lineRule="exact"/>
        <w:ind w:firstLine="420" w:firstLineChars="20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开户行：</w:t>
      </w:r>
    </w:p>
    <w:p>
      <w:pPr>
        <w:keepLines w:val="0"/>
        <w:pageBreakBefore w:val="0"/>
        <w:kinsoku/>
        <w:wordWrap/>
        <w:overflowPunct/>
        <w:topLinePunct w:val="0"/>
        <w:bidi w:val="0"/>
        <w:adjustRightInd/>
        <w:spacing w:after="156" w:afterLines="50" w:line="600" w:lineRule="exact"/>
        <w:ind w:firstLine="420" w:firstLineChars="20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乙方如需改变上述账户，应提前10日以书面通知甲方。</w:t>
      </w:r>
    </w:p>
    <w:p>
      <w:pPr>
        <w:keepLines w:val="0"/>
        <w:pageBreakBefore w:val="0"/>
        <w:numPr>
          <w:ilvl w:val="0"/>
          <w:numId w:val="5"/>
        </w:numPr>
        <w:kinsoku/>
        <w:wordWrap/>
        <w:overflowPunct/>
        <w:topLinePunct w:val="0"/>
        <w:bidi w:val="0"/>
        <w:adjustRightInd/>
        <w:spacing w:after="156" w:afterLines="50" w:line="600" w:lineRule="exact"/>
        <w:ind w:firstLine="48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付款安排：</w:t>
      </w:r>
      <w:r>
        <w:rPr>
          <w:rFonts w:hint="eastAsia" w:ascii="仿宋_GB2312" w:hAnsi="仿宋_GB2312" w:eastAsia="仿宋_GB2312" w:cs="仿宋_GB2312"/>
          <w:color w:val="auto"/>
          <w:lang w:val="en-US" w:eastAsia="zh-CN"/>
        </w:rPr>
        <w:t>食堂费用</w:t>
      </w:r>
      <w:r>
        <w:rPr>
          <w:rFonts w:hint="eastAsia" w:ascii="仿宋_GB2312" w:hAnsi="仿宋_GB2312" w:eastAsia="仿宋_GB2312" w:cs="仿宋_GB2312"/>
          <w:color w:val="auto"/>
        </w:rPr>
        <w:t>由甲方按月支付，乙方向甲方开具有效发票（差额纳税的增值税普通/专用发票）</w:t>
      </w:r>
      <w:r>
        <w:rPr>
          <w:rFonts w:hint="eastAsia" w:ascii="仿宋_GB2312" w:hAnsi="仿宋_GB2312" w:eastAsia="仿宋_GB2312" w:cs="仿宋_GB2312"/>
          <w:color w:val="auto"/>
          <w:lang w:val="en-US" w:eastAsia="zh-CN"/>
        </w:rPr>
        <w:t>以及实际就餐人员名单</w:t>
      </w:r>
      <w:r>
        <w:rPr>
          <w:rFonts w:hint="eastAsia" w:ascii="仿宋_GB2312" w:hAnsi="仿宋_GB2312" w:eastAsia="仿宋_GB2312" w:cs="仿宋_GB2312"/>
          <w:color w:val="auto"/>
        </w:rPr>
        <w:t>，甲方收到发票10个工作日内支付。</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lang w:val="en-US" w:eastAsia="zh-CN"/>
        </w:rPr>
        <w:t>甲方支付的费用以甲方确定的人员名单和标准为准</w:t>
      </w:r>
      <w:r>
        <w:rPr>
          <w:rFonts w:hint="eastAsia" w:ascii="仿宋_GB2312" w:hAnsi="仿宋_GB2312" w:eastAsia="仿宋_GB2312" w:cs="仿宋_GB2312"/>
          <w:color w:val="auto"/>
          <w:lang w:eastAsia="zh-CN"/>
        </w:rPr>
        <w:t>）</w:t>
      </w:r>
    </w:p>
    <w:p>
      <w:pPr>
        <w:keepLines w:val="0"/>
        <w:pageBreakBefore w:val="0"/>
        <w:kinsoku/>
        <w:wordWrap/>
        <w:overflowPunct/>
        <w:topLinePunct w:val="0"/>
        <w:bidi w:val="0"/>
        <w:adjustRightInd/>
        <w:spacing w:after="156" w:afterLines="50" w:line="600" w:lineRule="exact"/>
        <w:ind w:firstLine="420" w:firstLineChars="200"/>
        <w:textAlignment w:val="auto"/>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4、特别说明：（1）乙方为甲方员工办理就餐卡，甲方员工每张就餐卡中的餐费使用周期为1年，年底未消费的餐费可换购乙方产品，乙方应及时展出换购产品，年底前甲方有义务催促甲方员工换购乙方产品。（2）因食堂涉及到甲方其他分支机构员工用餐，因此，当乙方同时向甲方公司及其分支机构提供产品及服务的，双方应就甲方的分支机构和对应的价款。乙方应分别对清单中的费用承担方开具相应金额的增值税专用发票；）</w:t>
      </w:r>
    </w:p>
    <w:p>
      <w:pPr>
        <w:pStyle w:val="3"/>
        <w:keepLines w:val="0"/>
        <w:pageBreakBefore w:val="0"/>
        <w:numPr>
          <w:ilvl w:val="0"/>
          <w:numId w:val="0"/>
        </w:numPr>
        <w:kinsoku/>
        <w:wordWrap/>
        <w:overflowPunct/>
        <w:topLinePunct w:val="0"/>
        <w:bidi w:val="0"/>
        <w:adjustRightInd/>
        <w:spacing w:line="600" w:lineRule="exact"/>
        <w:ind w:left="482" w:left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附件三</w:t>
      </w:r>
    </w:p>
    <w:p>
      <w:pPr>
        <w:keepLines w:val="0"/>
        <w:pageBreakBefore w:val="0"/>
        <w:kinsoku/>
        <w:wordWrap/>
        <w:overflowPunct/>
        <w:topLinePunct w:val="0"/>
        <w:bidi w:val="0"/>
        <w:adjustRightInd/>
        <w:spacing w:line="600" w:lineRule="exact"/>
        <w:jc w:val="center"/>
        <w:textAlignment w:val="auto"/>
        <w:rPr>
          <w:rFonts w:hint="eastAsia" w:ascii="仿宋_GB2312" w:hAnsi="仿宋_GB2312" w:eastAsia="仿宋_GB2312" w:cs="仿宋_GB2312"/>
          <w:b/>
          <w:color w:val="auto"/>
        </w:rPr>
      </w:pPr>
      <w:r>
        <w:rPr>
          <w:rFonts w:hint="eastAsia" w:ascii="仿宋_GB2312" w:hAnsi="仿宋_GB2312" w:eastAsia="仿宋_GB2312" w:cs="仿宋_GB2312"/>
          <w:b/>
          <w:color w:val="auto"/>
        </w:rPr>
        <w:t>双方的权利和义务</w:t>
      </w:r>
    </w:p>
    <w:p>
      <w:pPr>
        <w:keepLines w:val="0"/>
        <w:pageBreakBefore w:val="0"/>
        <w:kinsoku/>
        <w:wordWrap/>
        <w:overflowPunct/>
        <w:topLinePunct w:val="0"/>
        <w:bidi w:val="0"/>
        <w:adjustRightInd/>
        <w:spacing w:line="600" w:lineRule="exact"/>
        <w:ind w:firstLine="422" w:firstLineChars="200"/>
        <w:jc w:val="both"/>
        <w:textAlignment w:val="auto"/>
        <w:rPr>
          <w:rFonts w:hint="eastAsia" w:ascii="仿宋_GB2312" w:hAnsi="仿宋_GB2312" w:eastAsia="仿宋_GB2312" w:cs="仿宋_GB2312"/>
          <w:b/>
          <w:color w:val="auto"/>
          <w:szCs w:val="24"/>
        </w:rPr>
      </w:pPr>
    </w:p>
    <w:p>
      <w:pPr>
        <w:keepLines w:val="0"/>
        <w:pageBreakBefore w:val="0"/>
        <w:kinsoku/>
        <w:wordWrap/>
        <w:overflowPunct/>
        <w:topLinePunct w:val="0"/>
        <w:bidi w:val="0"/>
        <w:adjustRightInd/>
        <w:spacing w:line="600" w:lineRule="exact"/>
        <w:ind w:firstLine="560" w:firstLineChars="2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一、甲方的权利和义务</w:t>
      </w:r>
    </w:p>
    <w:p>
      <w:pPr>
        <w:spacing w:line="360" w:lineRule="auto"/>
        <w:ind w:firstLine="420" w:firstLineChars="200"/>
        <w:jc w:val="both"/>
        <w:rPr>
          <w:rFonts w:hint="eastAsia" w:ascii="楷体" w:hAnsi="楷体" w:eastAsia="楷体"/>
        </w:rPr>
      </w:pPr>
      <w:r>
        <w:rPr>
          <w:rFonts w:hint="eastAsia" w:ascii="楷体" w:hAnsi="楷体" w:eastAsia="楷体"/>
          <w:lang w:eastAsia="zh-CN"/>
        </w:rPr>
        <w:t>（</w:t>
      </w:r>
      <w:r>
        <w:rPr>
          <w:rFonts w:hint="eastAsia" w:ascii="楷体" w:hAnsi="楷体" w:eastAsia="楷体"/>
          <w:lang w:val="en-US" w:eastAsia="zh-CN"/>
        </w:rPr>
        <w:t>一</w:t>
      </w:r>
      <w:r>
        <w:rPr>
          <w:rFonts w:hint="eastAsia" w:ascii="楷体" w:hAnsi="楷体" w:eastAsia="楷体"/>
          <w:lang w:eastAsia="zh-CN"/>
        </w:rPr>
        <w:t>）</w:t>
      </w:r>
      <w:r>
        <w:rPr>
          <w:rFonts w:hint="eastAsia" w:ascii="楷体" w:hAnsi="楷体" w:eastAsia="楷体"/>
        </w:rPr>
        <w:t>甲方对乙方的进菜、配菜搭配、卫生状况及服务水平进行全面监督，使其合法并按照合同履行责任；对不合理现象，有权责令乙方修改并要求乙方不断提高管理水平。</w:t>
      </w:r>
    </w:p>
    <w:p>
      <w:pPr>
        <w:spacing w:line="360" w:lineRule="auto"/>
        <w:ind w:firstLine="420" w:firstLineChars="200"/>
        <w:jc w:val="both"/>
        <w:rPr>
          <w:rFonts w:hint="eastAsia" w:ascii="楷体" w:hAnsi="楷体" w:eastAsia="楷体"/>
        </w:rPr>
      </w:pPr>
      <w:r>
        <w:rPr>
          <w:rFonts w:hint="eastAsia" w:ascii="楷体" w:hAnsi="楷体" w:eastAsia="楷体"/>
          <w:lang w:eastAsia="zh-CN"/>
        </w:rPr>
        <w:t>（</w:t>
      </w:r>
      <w:r>
        <w:rPr>
          <w:rFonts w:hint="eastAsia" w:ascii="楷体" w:hAnsi="楷体" w:eastAsia="楷体"/>
          <w:lang w:val="en-US" w:eastAsia="zh-CN"/>
        </w:rPr>
        <w:t>二</w:t>
      </w:r>
      <w:r>
        <w:rPr>
          <w:rFonts w:hint="eastAsia" w:ascii="楷体" w:hAnsi="楷体" w:eastAsia="楷体"/>
          <w:lang w:eastAsia="zh-CN"/>
        </w:rPr>
        <w:t>）</w:t>
      </w:r>
      <w:r>
        <w:rPr>
          <w:rFonts w:hint="eastAsia" w:ascii="楷体" w:hAnsi="楷体" w:eastAsia="楷体"/>
        </w:rPr>
        <w:t>乙方所购用之食材及材料，均应保证由合格厂商供应，甲方有权利去供应商了解其清洁度及卫生条件。</w:t>
      </w:r>
    </w:p>
    <w:p>
      <w:pPr>
        <w:spacing w:line="360" w:lineRule="auto"/>
        <w:ind w:firstLine="420" w:firstLineChars="200"/>
        <w:jc w:val="both"/>
        <w:rPr>
          <w:rFonts w:hint="eastAsia" w:ascii="楷体" w:hAnsi="楷体" w:eastAsia="楷体"/>
        </w:rPr>
      </w:pPr>
      <w:r>
        <w:rPr>
          <w:rFonts w:hint="eastAsia" w:ascii="楷体" w:hAnsi="楷体" w:eastAsia="楷体"/>
          <w:lang w:eastAsia="zh-CN"/>
        </w:rPr>
        <w:t>（</w:t>
      </w:r>
      <w:r>
        <w:rPr>
          <w:rFonts w:hint="eastAsia" w:ascii="楷体" w:hAnsi="楷体" w:eastAsia="楷体"/>
          <w:lang w:val="en-US" w:eastAsia="zh-CN"/>
        </w:rPr>
        <w:t>三</w:t>
      </w:r>
      <w:r>
        <w:rPr>
          <w:rFonts w:hint="eastAsia" w:ascii="楷体" w:hAnsi="楷体" w:eastAsia="楷体"/>
          <w:lang w:eastAsia="zh-CN"/>
        </w:rPr>
        <w:t>）</w:t>
      </w:r>
      <w:r>
        <w:rPr>
          <w:rFonts w:hint="eastAsia" w:ascii="楷体" w:hAnsi="楷体" w:eastAsia="楷体"/>
        </w:rPr>
        <w:t>甲方应协助乙方维持食堂治安秩序，并加强对甲方员工的现场管理和教育。</w:t>
      </w:r>
    </w:p>
    <w:p>
      <w:pPr>
        <w:spacing w:line="360" w:lineRule="auto"/>
        <w:ind w:firstLine="420" w:firstLineChars="200"/>
        <w:jc w:val="both"/>
        <w:rPr>
          <w:rFonts w:hint="eastAsia" w:ascii="楷体" w:hAnsi="楷体" w:eastAsia="楷体"/>
        </w:rPr>
      </w:pPr>
      <w:r>
        <w:rPr>
          <w:rFonts w:hint="eastAsia" w:ascii="楷体" w:hAnsi="楷体" w:eastAsia="楷体"/>
          <w:lang w:eastAsia="zh-CN"/>
        </w:rPr>
        <w:t>（</w:t>
      </w:r>
      <w:r>
        <w:rPr>
          <w:rFonts w:hint="eastAsia" w:ascii="楷体" w:hAnsi="楷体" w:eastAsia="楷体"/>
          <w:lang w:val="en-US" w:eastAsia="zh-CN"/>
        </w:rPr>
        <w:t>四</w:t>
      </w:r>
      <w:r>
        <w:rPr>
          <w:rFonts w:hint="eastAsia" w:ascii="楷体" w:hAnsi="楷体" w:eastAsia="楷体"/>
          <w:lang w:eastAsia="zh-CN"/>
        </w:rPr>
        <w:t>）</w:t>
      </w:r>
      <w:r>
        <w:rPr>
          <w:rFonts w:hint="eastAsia" w:ascii="楷体" w:hAnsi="楷体" w:eastAsia="楷体"/>
        </w:rPr>
        <w:t>甲方负责提供各阶段就餐的大致人数，一旦有较大变动时应立即通知乙方。</w:t>
      </w:r>
    </w:p>
    <w:p>
      <w:pPr>
        <w:spacing w:line="360" w:lineRule="auto"/>
        <w:ind w:firstLine="420" w:firstLineChars="200"/>
        <w:jc w:val="both"/>
        <w:rPr>
          <w:rFonts w:hint="eastAsia"/>
        </w:rPr>
      </w:pPr>
      <w:r>
        <w:rPr>
          <w:rFonts w:hint="eastAsia" w:ascii="楷体" w:hAnsi="楷体" w:eastAsia="楷体"/>
          <w:lang w:eastAsia="zh-CN"/>
        </w:rPr>
        <w:t>（</w:t>
      </w:r>
      <w:r>
        <w:rPr>
          <w:rFonts w:hint="eastAsia" w:ascii="楷体" w:hAnsi="楷体" w:eastAsia="楷体"/>
          <w:lang w:val="en-US" w:eastAsia="zh-CN"/>
        </w:rPr>
        <w:t>五</w:t>
      </w:r>
      <w:r>
        <w:rPr>
          <w:rFonts w:hint="eastAsia" w:ascii="楷体" w:hAnsi="楷体" w:eastAsia="楷体"/>
          <w:lang w:eastAsia="zh-CN"/>
        </w:rPr>
        <w:t>）</w:t>
      </w:r>
      <w:r>
        <w:rPr>
          <w:rFonts w:hint="eastAsia" w:ascii="楷体" w:hAnsi="楷体" w:eastAsia="楷体"/>
        </w:rPr>
        <w:t>甲方特殊需要，如：会议、学习、接待、业务培训等有权临时调整用餐时间，但应提前通知乙方。</w:t>
      </w:r>
    </w:p>
    <w:p>
      <w:pPr>
        <w:keepLines w:val="0"/>
        <w:pageBreakBefore w:val="0"/>
        <w:kinsoku/>
        <w:wordWrap/>
        <w:overflowPunct/>
        <w:topLinePunct w:val="0"/>
        <w:bidi w:val="0"/>
        <w:adjustRightInd/>
        <w:spacing w:line="600" w:lineRule="exact"/>
        <w:ind w:firstLine="560" w:firstLineChars="2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二、乙方的权利和义务</w:t>
      </w:r>
    </w:p>
    <w:p>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lang w:eastAsia="zh-CN"/>
        </w:rPr>
        <w:t>（</w:t>
      </w:r>
      <w:r>
        <w:rPr>
          <w:rFonts w:hint="eastAsia" w:ascii="楷体" w:hAnsi="楷体" w:eastAsia="楷体" w:cs="Arial"/>
          <w:szCs w:val="24"/>
          <w:lang w:val="en-US" w:eastAsia="zh-CN"/>
        </w:rPr>
        <w:t>一</w:t>
      </w:r>
      <w:r>
        <w:rPr>
          <w:rFonts w:hint="eastAsia" w:ascii="楷体" w:hAnsi="楷体" w:eastAsia="楷体" w:cs="Arial"/>
          <w:szCs w:val="24"/>
          <w:lang w:eastAsia="zh-CN"/>
        </w:rPr>
        <w:t>）</w:t>
      </w:r>
      <w:r>
        <w:rPr>
          <w:rFonts w:hint="eastAsia" w:ascii="楷体" w:hAnsi="楷体" w:eastAsia="楷体" w:cs="Arial"/>
          <w:szCs w:val="24"/>
        </w:rPr>
        <w:t>甲方员工如未按规定的时间就餐，乙方员工有权拒绝其就餐。</w:t>
      </w:r>
    </w:p>
    <w:p>
      <w:pPr>
        <w:spacing w:line="360" w:lineRule="auto"/>
        <w:ind w:firstLine="420" w:firstLineChars="200"/>
        <w:jc w:val="both"/>
        <w:rPr>
          <w:rFonts w:hint="eastAsia" w:ascii="楷体" w:hAnsi="楷体" w:eastAsia="楷体" w:cs="Arial"/>
          <w:szCs w:val="24"/>
        </w:rPr>
      </w:pPr>
      <w:r>
        <w:rPr>
          <w:rFonts w:hint="eastAsia" w:ascii="楷体" w:hAnsi="楷体" w:eastAsia="楷体"/>
          <w:lang w:eastAsia="zh-CN"/>
        </w:rPr>
        <w:t>（</w:t>
      </w:r>
      <w:r>
        <w:rPr>
          <w:rFonts w:hint="eastAsia" w:ascii="楷体" w:hAnsi="楷体" w:eastAsia="楷体"/>
          <w:lang w:val="en-US" w:eastAsia="zh-CN"/>
        </w:rPr>
        <w:t>二</w:t>
      </w:r>
      <w:r>
        <w:rPr>
          <w:rFonts w:hint="eastAsia" w:ascii="楷体" w:hAnsi="楷体" w:eastAsia="楷体"/>
          <w:lang w:eastAsia="zh-CN"/>
        </w:rPr>
        <w:t>）</w:t>
      </w:r>
      <w:r>
        <w:rPr>
          <w:rFonts w:hint="eastAsia" w:ascii="楷体" w:hAnsi="楷体" w:eastAsia="楷体" w:cs="Arial"/>
          <w:szCs w:val="24"/>
        </w:rPr>
        <w:t>厨房的废料应由乙方自行处理。</w:t>
      </w:r>
    </w:p>
    <w:p>
      <w:pPr>
        <w:spacing w:line="360" w:lineRule="auto"/>
        <w:ind w:firstLine="420" w:firstLineChars="200"/>
        <w:jc w:val="both"/>
        <w:rPr>
          <w:rFonts w:hint="eastAsia" w:ascii="楷体" w:hAnsi="楷体" w:eastAsia="楷体" w:cs="Arial"/>
          <w:szCs w:val="24"/>
        </w:rPr>
      </w:pPr>
      <w:r>
        <w:rPr>
          <w:rFonts w:hint="eastAsia" w:ascii="楷体" w:hAnsi="楷体" w:eastAsia="楷体"/>
          <w:lang w:eastAsia="zh-CN"/>
        </w:rPr>
        <w:t>（</w:t>
      </w:r>
      <w:r>
        <w:rPr>
          <w:rFonts w:hint="eastAsia" w:ascii="楷体" w:hAnsi="楷体" w:eastAsia="楷体"/>
          <w:lang w:val="en-US" w:eastAsia="zh-CN"/>
        </w:rPr>
        <w:t>三</w:t>
      </w:r>
      <w:r>
        <w:rPr>
          <w:rFonts w:hint="eastAsia" w:ascii="楷体" w:hAnsi="楷体" w:eastAsia="楷体"/>
          <w:lang w:eastAsia="zh-CN"/>
        </w:rPr>
        <w:t>）</w:t>
      </w:r>
      <w:r>
        <w:rPr>
          <w:rFonts w:hint="eastAsia" w:ascii="楷体" w:hAnsi="楷体" w:eastAsia="楷体" w:cs="Arial"/>
          <w:szCs w:val="24"/>
        </w:rPr>
        <w:t>餐具应为甲方的员工或甲方认可的人在餐厅专用，不供其他外来人员使用。</w:t>
      </w:r>
    </w:p>
    <w:p>
      <w:pPr>
        <w:spacing w:line="360" w:lineRule="auto"/>
        <w:ind w:firstLine="420" w:firstLineChars="200"/>
        <w:jc w:val="both"/>
        <w:rPr>
          <w:rFonts w:hint="eastAsia" w:ascii="楷体" w:hAnsi="楷体" w:eastAsia="楷体" w:cs="Arial"/>
          <w:szCs w:val="24"/>
        </w:rPr>
      </w:pPr>
      <w:r>
        <w:rPr>
          <w:rFonts w:hint="eastAsia" w:ascii="楷体" w:hAnsi="楷体" w:eastAsia="楷体"/>
          <w:lang w:eastAsia="zh-CN"/>
        </w:rPr>
        <w:t>（</w:t>
      </w:r>
      <w:r>
        <w:rPr>
          <w:rFonts w:hint="eastAsia" w:ascii="楷体" w:hAnsi="楷体" w:eastAsia="楷体"/>
          <w:lang w:val="en-US" w:eastAsia="zh-CN"/>
        </w:rPr>
        <w:t>四</w:t>
      </w:r>
      <w:r>
        <w:rPr>
          <w:rFonts w:hint="eastAsia" w:ascii="楷体" w:hAnsi="楷体" w:eastAsia="楷体"/>
          <w:lang w:eastAsia="zh-CN"/>
        </w:rPr>
        <w:t>）</w:t>
      </w:r>
      <w:r>
        <w:rPr>
          <w:rFonts w:hint="eastAsia" w:ascii="楷体" w:hAnsi="楷体" w:eastAsia="楷体" w:cs="Arial"/>
          <w:szCs w:val="24"/>
        </w:rPr>
        <w:t>配合公司之环境政策，安全、健康进行改善及管理。厨房和保洁员工应遵守甲方公司各项规章制度、厨房纪律。</w:t>
      </w:r>
    </w:p>
    <w:p>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lang w:eastAsia="zh-CN"/>
        </w:rPr>
        <w:t>（</w:t>
      </w:r>
      <w:r>
        <w:rPr>
          <w:rFonts w:hint="eastAsia" w:ascii="楷体" w:hAnsi="楷体" w:eastAsia="楷体" w:cs="Arial"/>
          <w:szCs w:val="24"/>
          <w:lang w:val="en-US" w:eastAsia="zh-CN"/>
        </w:rPr>
        <w:t>五</w:t>
      </w:r>
      <w:r>
        <w:rPr>
          <w:rFonts w:hint="eastAsia" w:ascii="楷体" w:hAnsi="楷体" w:eastAsia="楷体" w:cs="Arial"/>
          <w:szCs w:val="24"/>
          <w:lang w:eastAsia="zh-CN"/>
        </w:rPr>
        <w:t>）</w:t>
      </w:r>
      <w:r>
        <w:rPr>
          <w:rFonts w:hint="eastAsia" w:ascii="楷体" w:hAnsi="楷体" w:eastAsia="楷体" w:cs="Arial"/>
          <w:szCs w:val="24"/>
        </w:rPr>
        <w:t>工作人员在工作期间，必须配戴政府部门核发的健康证，随时接受甲方食堂管理人员的检查；注重个人卫生，符合卫生要求，打菜时应带好白色工作帽与口罩。</w:t>
      </w:r>
    </w:p>
    <w:p>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lang w:eastAsia="zh-CN"/>
        </w:rPr>
        <w:t>（</w:t>
      </w:r>
      <w:r>
        <w:rPr>
          <w:rFonts w:hint="eastAsia" w:ascii="楷体" w:hAnsi="楷体" w:eastAsia="楷体" w:cs="Arial"/>
          <w:szCs w:val="24"/>
          <w:lang w:val="en-US" w:eastAsia="zh-CN"/>
        </w:rPr>
        <w:t>六</w:t>
      </w:r>
      <w:r>
        <w:rPr>
          <w:rFonts w:hint="eastAsia" w:ascii="楷体" w:hAnsi="楷体" w:eastAsia="楷体" w:cs="Arial"/>
          <w:szCs w:val="24"/>
          <w:lang w:eastAsia="zh-CN"/>
        </w:rPr>
        <w:t>）</w:t>
      </w:r>
      <w:r>
        <w:rPr>
          <w:rFonts w:hint="eastAsia" w:ascii="楷体" w:hAnsi="楷体" w:eastAsia="楷体" w:cs="Arial"/>
          <w:szCs w:val="24"/>
        </w:rPr>
        <w:t>乙方应遵循安全生产、文明施工的有关规定，在提供食堂和卫生保洁劳务过程中，采取严格的安全措施，如发生人身安全事故，责任与费用由乙方承担。(人力不可抗拒的灾害，因甲方工作场地存在安全隐患造成的安全事故和因甲方安排指挥管理中出现的事故均由甲方负责)。</w:t>
      </w:r>
    </w:p>
    <w:p>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lang w:eastAsia="zh-CN"/>
        </w:rPr>
        <w:t>（</w:t>
      </w:r>
      <w:r>
        <w:rPr>
          <w:rFonts w:hint="eastAsia" w:ascii="楷体" w:hAnsi="楷体" w:eastAsia="楷体" w:cs="Arial"/>
          <w:szCs w:val="24"/>
          <w:lang w:val="en-US" w:eastAsia="zh-CN"/>
        </w:rPr>
        <w:t>七</w:t>
      </w:r>
      <w:r>
        <w:rPr>
          <w:rFonts w:hint="eastAsia" w:ascii="楷体" w:hAnsi="楷体" w:eastAsia="楷体" w:cs="Arial"/>
          <w:szCs w:val="24"/>
          <w:lang w:eastAsia="zh-CN"/>
        </w:rPr>
        <w:t>）</w:t>
      </w:r>
      <w:r>
        <w:rPr>
          <w:rFonts w:hint="eastAsia" w:ascii="楷体" w:hAnsi="楷体" w:eastAsia="楷体" w:cs="Arial"/>
          <w:szCs w:val="24"/>
        </w:rPr>
        <w:t>乙方无偿使用厨房设施，并负责厨房设施的维护，设备紧急故障由甲方协助维修，费用由甲方承担。如人为操作损坏，由乙方承担维修责任。</w:t>
      </w:r>
    </w:p>
    <w:p>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lang w:eastAsia="zh-CN"/>
        </w:rPr>
        <w:t>（</w:t>
      </w:r>
      <w:r>
        <w:rPr>
          <w:rFonts w:hint="eastAsia" w:ascii="楷体" w:hAnsi="楷体" w:eastAsia="楷体" w:cs="Arial"/>
          <w:szCs w:val="24"/>
          <w:lang w:val="en-US" w:eastAsia="zh-CN"/>
        </w:rPr>
        <w:t>八</w:t>
      </w:r>
      <w:r>
        <w:rPr>
          <w:rFonts w:hint="eastAsia" w:ascii="楷体" w:hAnsi="楷体" w:eastAsia="楷体" w:cs="Arial"/>
          <w:szCs w:val="24"/>
          <w:lang w:eastAsia="zh-CN"/>
        </w:rPr>
        <w:t>）</w:t>
      </w:r>
      <w:r>
        <w:rPr>
          <w:rFonts w:hint="eastAsia" w:ascii="楷体" w:hAnsi="楷体" w:eastAsia="楷体" w:cs="Arial"/>
          <w:szCs w:val="24"/>
        </w:rPr>
        <w:t>乙方必须遵守国家和地方有关环境和食品卫生的标准。严禁供应腐烂变质的食品，保持菜肴的新鲜和卫生。</w:t>
      </w:r>
    </w:p>
    <w:p>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lang w:eastAsia="zh-CN"/>
        </w:rPr>
        <w:t>（</w:t>
      </w:r>
      <w:r>
        <w:rPr>
          <w:rFonts w:hint="eastAsia" w:ascii="楷体" w:hAnsi="楷体" w:eastAsia="楷体" w:cs="Arial"/>
          <w:szCs w:val="24"/>
          <w:lang w:val="en-US" w:eastAsia="zh-CN"/>
        </w:rPr>
        <w:t>九</w:t>
      </w:r>
      <w:r>
        <w:rPr>
          <w:rFonts w:hint="eastAsia" w:ascii="楷体" w:hAnsi="楷体" w:eastAsia="楷体" w:cs="Arial"/>
          <w:szCs w:val="24"/>
          <w:lang w:eastAsia="zh-CN"/>
        </w:rPr>
        <w:t>）</w:t>
      </w:r>
      <w:r>
        <w:rPr>
          <w:rFonts w:hint="eastAsia" w:ascii="楷体" w:hAnsi="楷体" w:eastAsia="楷体" w:cs="Arial"/>
          <w:szCs w:val="24"/>
        </w:rPr>
        <w:t>乙方必须按时供应甲方工作日各餐，做到新鲜可口、花样翻新、营养搭配好。</w:t>
      </w:r>
    </w:p>
    <w:p>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lang w:eastAsia="zh-CN"/>
        </w:rPr>
        <w:t>（</w:t>
      </w:r>
      <w:r>
        <w:rPr>
          <w:rFonts w:hint="eastAsia" w:ascii="楷体" w:hAnsi="楷体" w:eastAsia="楷体" w:cs="Arial"/>
          <w:szCs w:val="24"/>
          <w:lang w:val="en-US" w:eastAsia="zh-CN"/>
        </w:rPr>
        <w:t>十</w:t>
      </w:r>
      <w:r>
        <w:rPr>
          <w:rFonts w:hint="eastAsia" w:ascii="楷体" w:hAnsi="楷体" w:eastAsia="楷体" w:cs="Arial"/>
          <w:szCs w:val="24"/>
          <w:lang w:eastAsia="zh-CN"/>
        </w:rPr>
        <w:t>）</w:t>
      </w:r>
      <w:r>
        <w:rPr>
          <w:rFonts w:hint="eastAsia" w:ascii="楷体" w:hAnsi="楷体" w:eastAsia="楷体" w:cs="Arial"/>
          <w:szCs w:val="24"/>
        </w:rPr>
        <w:t>乙方餐后认真清洗食具并消毒工作，食堂内部、用餐大厅环境卫生全面清洁整理。经常清理食堂内外水池、下水道，确保畅通。经常清理灶台及炊事用品污垢。</w:t>
      </w:r>
    </w:p>
    <w:p>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lang w:eastAsia="zh-CN"/>
        </w:rPr>
        <w:t>（</w:t>
      </w:r>
      <w:r>
        <w:rPr>
          <w:rFonts w:hint="eastAsia" w:ascii="楷体" w:hAnsi="楷体" w:eastAsia="楷体" w:cs="Arial"/>
          <w:szCs w:val="24"/>
          <w:lang w:val="en-US" w:eastAsia="zh-CN"/>
        </w:rPr>
        <w:t>十一</w:t>
      </w:r>
      <w:r>
        <w:rPr>
          <w:rFonts w:hint="eastAsia" w:ascii="楷体" w:hAnsi="楷体" w:eastAsia="楷体" w:cs="Arial"/>
          <w:szCs w:val="24"/>
          <w:lang w:eastAsia="zh-CN"/>
        </w:rPr>
        <w:t>）</w:t>
      </w:r>
      <w:r>
        <w:rPr>
          <w:rFonts w:hint="eastAsia" w:ascii="楷体" w:hAnsi="楷体" w:eastAsia="楷体" w:cs="Arial"/>
          <w:szCs w:val="24"/>
        </w:rPr>
        <w:t>乙方做好消除蚊、蝇、鼠害工作。</w:t>
      </w:r>
    </w:p>
    <w:p>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lang w:eastAsia="zh-CN"/>
        </w:rPr>
        <w:t>（</w:t>
      </w:r>
      <w:r>
        <w:rPr>
          <w:rFonts w:hint="eastAsia" w:ascii="楷体" w:hAnsi="楷体" w:eastAsia="楷体" w:cs="Arial"/>
          <w:szCs w:val="24"/>
          <w:lang w:val="en-US" w:eastAsia="zh-CN"/>
        </w:rPr>
        <w:t>十二</w:t>
      </w:r>
      <w:r>
        <w:rPr>
          <w:rFonts w:hint="eastAsia" w:ascii="楷体" w:hAnsi="楷体" w:eastAsia="楷体" w:cs="Arial"/>
          <w:szCs w:val="24"/>
          <w:lang w:eastAsia="zh-CN"/>
        </w:rPr>
        <w:t>）</w:t>
      </w:r>
      <w:r>
        <w:rPr>
          <w:rFonts w:hint="eastAsia" w:ascii="楷体" w:hAnsi="楷体" w:eastAsia="楷体" w:cs="Arial"/>
          <w:szCs w:val="24"/>
        </w:rPr>
        <w:t>乙方对冰柜定期清理、除霜、消除异味、生熟物品分开存放。</w:t>
      </w:r>
    </w:p>
    <w:p>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lang w:eastAsia="zh-CN"/>
        </w:rPr>
        <w:t>（</w:t>
      </w:r>
      <w:r>
        <w:rPr>
          <w:rFonts w:hint="eastAsia" w:ascii="楷体" w:hAnsi="楷体" w:eastAsia="楷体" w:cs="Arial"/>
          <w:szCs w:val="24"/>
          <w:lang w:val="en-US" w:eastAsia="zh-CN"/>
        </w:rPr>
        <w:t>十三</w:t>
      </w:r>
      <w:r>
        <w:rPr>
          <w:rFonts w:hint="eastAsia" w:ascii="楷体" w:hAnsi="楷体" w:eastAsia="楷体" w:cs="Arial"/>
          <w:szCs w:val="24"/>
          <w:lang w:eastAsia="zh-CN"/>
        </w:rPr>
        <w:t>）</w:t>
      </w:r>
      <w:r>
        <w:rPr>
          <w:rFonts w:hint="eastAsia" w:ascii="楷体" w:hAnsi="楷体" w:eastAsia="楷体" w:cs="Arial"/>
          <w:szCs w:val="24"/>
        </w:rPr>
        <w:t>乙方如需对食堂内的设施进行较大的改装时，先提出书面申请计划，经甲方同意后方可施工。否则不得改装设施，以维安全。</w:t>
      </w:r>
    </w:p>
    <w:p>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lang w:eastAsia="zh-CN"/>
        </w:rPr>
        <w:t>（</w:t>
      </w:r>
      <w:r>
        <w:rPr>
          <w:rFonts w:hint="eastAsia" w:ascii="楷体" w:hAnsi="楷体" w:eastAsia="楷体" w:cs="Arial"/>
          <w:szCs w:val="24"/>
          <w:lang w:val="en-US" w:eastAsia="zh-CN"/>
        </w:rPr>
        <w:t>十四</w:t>
      </w:r>
      <w:r>
        <w:rPr>
          <w:rFonts w:hint="eastAsia" w:ascii="楷体" w:hAnsi="楷体" w:eastAsia="楷体" w:cs="Arial"/>
          <w:szCs w:val="24"/>
          <w:lang w:eastAsia="zh-CN"/>
        </w:rPr>
        <w:t>）</w:t>
      </w:r>
      <w:r>
        <w:rPr>
          <w:rFonts w:hint="eastAsia" w:ascii="楷体" w:hAnsi="楷体" w:eastAsia="楷体" w:cs="Arial"/>
          <w:szCs w:val="24"/>
        </w:rPr>
        <w:t>乙方应购买相关责任等保险。</w:t>
      </w:r>
    </w:p>
    <w:p>
      <w:pPr>
        <w:spacing w:line="360" w:lineRule="auto"/>
        <w:ind w:firstLine="420" w:firstLineChars="200"/>
        <w:jc w:val="both"/>
        <w:rPr>
          <w:rFonts w:hint="eastAsia"/>
        </w:rPr>
      </w:pPr>
      <w:r>
        <w:rPr>
          <w:rFonts w:hint="eastAsia" w:ascii="楷体" w:hAnsi="楷体" w:eastAsia="楷体" w:cs="Arial"/>
          <w:szCs w:val="24"/>
          <w:lang w:eastAsia="zh-CN"/>
        </w:rPr>
        <w:t>（</w:t>
      </w:r>
      <w:r>
        <w:rPr>
          <w:rFonts w:hint="eastAsia" w:ascii="楷体" w:hAnsi="楷体" w:eastAsia="楷体" w:cs="Arial"/>
          <w:szCs w:val="24"/>
          <w:lang w:val="en-US" w:eastAsia="zh-CN"/>
        </w:rPr>
        <w:t>十五</w:t>
      </w:r>
      <w:r>
        <w:rPr>
          <w:rFonts w:hint="eastAsia" w:ascii="楷体" w:hAnsi="楷体" w:eastAsia="楷体" w:cs="Arial"/>
          <w:szCs w:val="24"/>
          <w:lang w:eastAsia="zh-CN"/>
        </w:rPr>
        <w:t>）</w:t>
      </w:r>
      <w:r>
        <w:rPr>
          <w:rFonts w:hint="eastAsia" w:ascii="楷体" w:hAnsi="楷体" w:eastAsia="楷体" w:cs="Arial"/>
          <w:szCs w:val="24"/>
        </w:rPr>
        <w:t>在甲方员工遭受因食物不洁等原因所引起之腹泻、中毒或因地面湿滑、火灾、爆炸等原因引起的伤害及所需医药费等损失，全由乙方负责。</w:t>
      </w:r>
    </w:p>
    <w:p>
      <w:pPr>
        <w:keepLines w:val="0"/>
        <w:pageBreakBefore w:val="0"/>
        <w:kinsoku/>
        <w:wordWrap/>
        <w:overflowPunct/>
        <w:topLinePunct w:val="0"/>
        <w:bidi w:val="0"/>
        <w:adjustRightInd/>
        <w:spacing w:line="600" w:lineRule="exact"/>
        <w:ind w:firstLine="420" w:firstLineChars="200"/>
        <w:jc w:val="both"/>
        <w:textAlignment w:val="auto"/>
        <w:rPr>
          <w:rFonts w:hint="eastAsia" w:ascii="仿宋_GB2312" w:hAnsi="仿宋_GB2312" w:eastAsia="仿宋_GB2312" w:cs="仿宋_GB2312"/>
          <w:color w:val="auto"/>
          <w:szCs w:val="24"/>
        </w:rPr>
      </w:pPr>
      <w:r>
        <w:rPr>
          <w:rFonts w:hint="eastAsia" w:ascii="仿宋_GB2312" w:hAnsi="仿宋_GB2312" w:eastAsia="仿宋_GB2312" w:cs="仿宋_GB2312"/>
          <w:color w:val="auto"/>
          <w:szCs w:val="24"/>
          <w:lang w:eastAsia="zh-CN"/>
        </w:rPr>
        <w:t>（</w:t>
      </w:r>
      <w:r>
        <w:rPr>
          <w:rFonts w:hint="eastAsia" w:ascii="仿宋_GB2312" w:hAnsi="仿宋_GB2312" w:eastAsia="仿宋_GB2312" w:cs="仿宋_GB2312"/>
          <w:color w:val="auto"/>
          <w:szCs w:val="24"/>
          <w:lang w:val="en-US" w:eastAsia="zh-CN"/>
        </w:rPr>
        <w:t>十六</w:t>
      </w:r>
      <w:r>
        <w:rPr>
          <w:rFonts w:hint="eastAsia" w:ascii="仿宋_GB2312" w:hAnsi="仿宋_GB2312" w:eastAsia="仿宋_GB2312" w:cs="仿宋_GB2312"/>
          <w:color w:val="auto"/>
          <w:szCs w:val="24"/>
          <w:lang w:eastAsia="zh-CN"/>
        </w:rPr>
        <w:t>）</w:t>
      </w:r>
      <w:r>
        <w:rPr>
          <w:rFonts w:hint="eastAsia" w:ascii="仿宋_GB2312" w:hAnsi="仿宋_GB2312" w:eastAsia="仿宋_GB2312" w:cs="仿宋_GB2312"/>
          <w:color w:val="auto"/>
          <w:szCs w:val="24"/>
        </w:rPr>
        <w:t>本合同在履行期内，如遇国家政策调整或不可抗力的因素致使本合同无法履行的，本合同自然终止。</w:t>
      </w:r>
    </w:p>
    <w:p>
      <w:pPr>
        <w:keepLines w:val="0"/>
        <w:pageBreakBefore w:val="0"/>
        <w:kinsoku/>
        <w:wordWrap/>
        <w:overflowPunct/>
        <w:topLinePunct w:val="0"/>
        <w:bidi w:val="0"/>
        <w:adjustRightInd/>
        <w:spacing w:line="600" w:lineRule="exact"/>
        <w:jc w:val="both"/>
        <w:textAlignment w:val="auto"/>
        <w:rPr>
          <w:rFonts w:hint="eastAsia" w:ascii="仿宋_GB2312" w:hAnsi="仿宋_GB2312" w:eastAsia="仿宋_GB2312" w:cs="仿宋_GB2312"/>
          <w:b/>
          <w:color w:val="auto"/>
        </w:rPr>
      </w:pPr>
      <w:r>
        <w:rPr>
          <w:rFonts w:hint="eastAsia" w:ascii="仿宋_GB2312" w:hAnsi="仿宋_GB2312" w:eastAsia="仿宋_GB2312" w:cs="仿宋_GB2312"/>
          <w:b/>
          <w:color w:val="auto"/>
          <w:lang w:val="en-US" w:eastAsia="zh-CN"/>
        </w:rPr>
        <w:t xml:space="preserve">附件四                            </w:t>
      </w:r>
      <w:r>
        <w:rPr>
          <w:rFonts w:hint="eastAsia" w:ascii="仿宋_GB2312" w:hAnsi="仿宋_GB2312" w:eastAsia="仿宋_GB2312" w:cs="仿宋_GB2312"/>
          <w:b/>
          <w:color w:val="auto"/>
        </w:rPr>
        <w:t>廉洁诚信协议</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Lines w:val="0"/>
        <w:pageBreakBefore w:val="0"/>
        <w:kinsoku/>
        <w:wordWrap/>
        <w:overflowPunct/>
        <w:topLinePunct w:val="0"/>
        <w:bidi w:val="0"/>
        <w:adjustRightInd/>
        <w:spacing w:before="312" w:beforeLines="100" w:after="312" w:afterLines="100" w:line="600" w:lineRule="exact"/>
        <w:ind w:firstLine="482" w:firstLineChars="200"/>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第一条  总则</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1.1甲乙双方均应当严格遵守国家法律法规和甲方集中采购管理、供应商管理的相关要求，不从事任何违法违规违纪行为。坚持诚实守信原则，恪守商业道德和职业道德，规范商务人员廉洁从业行为。</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1.3本协议所称相关主体，对任何一方而言，包括但不限于以下单位或者个人：</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（1）一方或其关联方之工作人员；</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（2）受一方委托办理相关事务的单位或者个人；</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（3）利用职权或者影响力影响交易的单位或者个人；</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（4）前述相关人员的亲属；</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（5）与前述相关主体存在利害关系的其他单位或者人员。</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乙方相关主体实施违反本协议约定之行为的，均应视为乙方实施行为。</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1.4一方监督发现对方相关主体在业务合作中存在违规行为的，应当及时提醒并有权向对方纪检部门举报。情节严重构成犯罪的，任何一方均有权向司法机关报案，追究相关单位或者人员的刑事责任。</w:t>
      </w:r>
    </w:p>
    <w:p>
      <w:pPr>
        <w:keepLines w:val="0"/>
        <w:pageBreakBefore w:val="0"/>
        <w:kinsoku/>
        <w:wordWrap/>
        <w:overflowPunct/>
        <w:topLinePunct w:val="0"/>
        <w:bidi w:val="0"/>
        <w:adjustRightInd/>
        <w:spacing w:before="312" w:beforeLines="100" w:after="312" w:afterLines="100" w:line="600" w:lineRule="exact"/>
        <w:ind w:firstLine="482" w:firstLineChars="200"/>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第二条  商业贿赂</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2.1本协议所称商业贿赂，是指乙方或乙方相关主体为获取或意图获取交易机会或者竞争优势，采用财物或者其他形式贿赂甲方或甲方相关主体的行为。</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2.3本条第1款所称其他形式，包括但不限于：</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（1）以任何方式实施商业贿赂或违规提供回扣、折扣、宴请与游玩活动或其他不正当利益；</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（2）为甲方或甲方相关主体安排有可能影响公平、公正交易的宴请、健身、娱乐等活动；</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（3）为甲方或甲方相关主体投资入股、个人借款或买卖股票、债券等提供方便；</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（4）为甲方或甲方相关主体购买或装修住房、婚丧嫁娶、配偶子女上学或工作安排以及出国出境、旅游等提供方便；</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（5）违反规定为甲方或甲方相关主体在乙方相关企业工作、挂名兼职、合伙经营、介绍承揽业务等提供方便；</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（6）向甲方或甲方相关主体提供借款、融资、担保等；</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（7）给予或承诺给予其不正当利益的其他行为；</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（8）其他违反国家法律法规或商业道德准则的影响公正交易的行为。</w:t>
      </w:r>
    </w:p>
    <w:p>
      <w:pPr>
        <w:keepLines w:val="0"/>
        <w:pageBreakBefore w:val="0"/>
        <w:kinsoku/>
        <w:wordWrap/>
        <w:overflowPunct/>
        <w:topLinePunct w:val="0"/>
        <w:bidi w:val="0"/>
        <w:adjustRightInd/>
        <w:spacing w:before="312" w:beforeLines="100" w:after="312" w:afterLines="100" w:line="600" w:lineRule="exact"/>
        <w:ind w:firstLine="482" w:firstLineChars="200"/>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第三条  回扣</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3.1本协议所称回扣，是指乙方促成合作时在账外暗中以现金、实物或者其他方式退给甲方或甲方相关主体一定比例的商品或服务价款。</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3.2本条第1款所称账外，是指未在依法设立的反映其生产经营活动或者行政事业经费收支的财务账上按照财务会计制度规定明确如实记载，包括不记入财务账、转入其他财务账或者做假账等。</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3.3乙方在账外暗中给予甲方相关主体回扣的，视为实施商业贿赂行为。</w:t>
      </w:r>
    </w:p>
    <w:p>
      <w:pPr>
        <w:keepLines w:val="0"/>
        <w:pageBreakBefore w:val="0"/>
        <w:kinsoku/>
        <w:wordWrap/>
        <w:overflowPunct/>
        <w:topLinePunct w:val="0"/>
        <w:bidi w:val="0"/>
        <w:adjustRightInd/>
        <w:spacing w:before="312" w:beforeLines="100" w:after="312" w:afterLines="100" w:line="600" w:lineRule="exact"/>
        <w:ind w:firstLine="482" w:firstLineChars="200"/>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第四条  折扣</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4.2乙方提供的商品或服务，可以以明示方式给予甲方折扣。乙方给予甲方折扣的，必须在采购协议中予以明确并如实入账。</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4.3本条第1款所称如实入账，是指根据采购或合作协议约定的金额和支付方式，在依法设立的反映甲方生产经营活动收支的财务账上按照财务会计制度规定明确如实记载。</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4.4乙方违反本条约定的，视为实施商业贿赂行为。</w:t>
      </w:r>
    </w:p>
    <w:p>
      <w:pPr>
        <w:keepLines w:val="0"/>
        <w:pageBreakBefore w:val="0"/>
        <w:kinsoku/>
        <w:wordWrap/>
        <w:overflowPunct/>
        <w:topLinePunct w:val="0"/>
        <w:bidi w:val="0"/>
        <w:adjustRightInd/>
        <w:spacing w:before="312" w:beforeLines="100" w:after="312" w:afterLines="100" w:line="600" w:lineRule="exact"/>
        <w:ind w:firstLine="482" w:firstLineChars="200"/>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第五条  宴请与游玩活动</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5.2乙方不得为甲方相关主体提供各种形式的旅游、健身、KTV、酒吧、按摩、赌博、色情等娱乐休闲活动。</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5.3乙方违反本条约定的，视为实施商业贿赂行为。</w:t>
      </w:r>
    </w:p>
    <w:p>
      <w:pPr>
        <w:keepLines w:val="0"/>
        <w:pageBreakBefore w:val="0"/>
        <w:kinsoku/>
        <w:wordWrap/>
        <w:overflowPunct/>
        <w:topLinePunct w:val="0"/>
        <w:bidi w:val="0"/>
        <w:adjustRightInd/>
        <w:spacing w:before="312" w:beforeLines="100" w:after="312" w:afterLines="100" w:line="600" w:lineRule="exact"/>
        <w:ind w:firstLine="482" w:firstLineChars="200"/>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第六条  禁止行为</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双方一致同意双方或双方相关主体的如下行为是应当禁止的营私舞弊或腐败行为：</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6.1甲方及甲方相关主体向乙方索要或收受财物或其他形式的财产性利益、非财产性利益。</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6.2乙方及乙方相关主体向甲方或甲方相关主体提供财物或其他形式的财产性利益、非财产性利益，包括但不限于：</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（1）报销甲方相关主体的私人费用；</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（2）提供超过宴请标准的宴请或娱乐活动；</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（3）介绍甲方相关主体亲友到乙方处工作；</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（4）提出、邀请或事实上接受甲方相关主体在乙方参股或参与乙方经营活动；</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（5）组织或向甲方相关主体提供旅游等代偿活动利益；</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（6）向甲方相关主体提供借款、融资、担保等；</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（7）给予或承诺给予甲方相关主体不正当利益的其他行为；</w:t>
      </w:r>
    </w:p>
    <w:p>
      <w:pPr>
        <w:keepLines w:val="0"/>
        <w:pageBreakBefore w:val="0"/>
        <w:kinsoku/>
        <w:wordWrap/>
        <w:overflowPunct/>
        <w:topLinePunct w:val="0"/>
        <w:bidi w:val="0"/>
        <w:adjustRightInd/>
        <w:spacing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（8）其他违反本协议约定、国家法律法规或商业道德准则的影响公正交易的行为。</w:t>
      </w:r>
    </w:p>
    <w:p>
      <w:pPr>
        <w:keepLines w:val="0"/>
        <w:pageBreakBefore w:val="0"/>
        <w:kinsoku/>
        <w:wordWrap/>
        <w:overflowPunct/>
        <w:topLinePunct w:val="0"/>
        <w:bidi w:val="0"/>
        <w:adjustRightInd/>
        <w:spacing w:before="312" w:beforeLines="100" w:after="312" w:afterLines="100" w:line="600" w:lineRule="exact"/>
        <w:ind w:firstLine="482" w:firstLineChars="200"/>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第七条  乙方承诺</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乙方承诺在双方的商务接洽、合同关系、交易过程中遵守如下要求：</w:t>
      </w:r>
    </w:p>
    <w:p>
      <w:pPr>
        <w:keepLines w:val="0"/>
        <w:pageBreakBefore w:val="0"/>
        <w:kinsoku/>
        <w:wordWrap/>
        <w:overflowPunct/>
        <w:topLinePunct w:val="0"/>
        <w:bidi w:val="0"/>
        <w:adjustRightInd/>
        <w:spacing w:before="312" w:beforeLines="100" w:after="312" w:afterLines="100" w:line="600" w:lineRule="exact"/>
        <w:ind w:firstLine="482" w:firstLineChars="200"/>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7.1 避免利害关系</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Lines w:val="0"/>
        <w:pageBreakBefore w:val="0"/>
        <w:kinsoku/>
        <w:wordWrap/>
        <w:overflowPunct/>
        <w:topLinePunct w:val="0"/>
        <w:bidi w:val="0"/>
        <w:adjustRightInd/>
        <w:spacing w:before="312" w:beforeLines="100" w:after="312" w:afterLines="100" w:line="600" w:lineRule="exact"/>
        <w:ind w:firstLine="482" w:firstLineChars="200"/>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7.2 恪守廉洁自律原则</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7.2.2支持甲方的廉洁诚信建设，承诺承担实名举报的义务，若乙方或乙方相关主体对甲方或甲方相关主体的索贿行为不拒绝、不申报，并满足其要求的，则该行为视同乙方实施商业贿赂行为。</w:t>
      </w:r>
    </w:p>
    <w:p>
      <w:pPr>
        <w:keepLines w:val="0"/>
        <w:pageBreakBefore w:val="0"/>
        <w:kinsoku/>
        <w:wordWrap/>
        <w:overflowPunct/>
        <w:topLinePunct w:val="0"/>
        <w:bidi w:val="0"/>
        <w:adjustRightInd/>
        <w:spacing w:before="312" w:beforeLines="100" w:after="312" w:afterLines="100" w:line="600" w:lineRule="exact"/>
        <w:ind w:firstLine="482" w:firstLineChars="200"/>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7.3 恪守诚实信用原则</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7.3.2严格遵守向甲方做出的承诺、双方签署的合同、协议和备忘录等，确保产品质量和服务质量，不隐瞒任何可能对甲方利益造成影响的信息，积极配合甲方的审计。</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7.3.3严格遵守甲方的供应商行为准则、合作协议、保密承诺书等政策文件中的相关规定。</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7.3.4严格遵守甲方的品牌管理的相关规定，未经甲方授权不擅自使用甲方字样、授权合作伙伴等类似容易对外产生混淆的字样。</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7.3.5严格遵守国家相关法律法规及甲方的管理规定，不参与任何违法活动。</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7.3.6承诺实事求是，不对内部或社会传递任何虚假信息，严格遵守保密协议，不透露任何甲方的商业机密。</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7.3.7未经甲方同意，不向任何新闻媒体、第三方述及有关甲方工作人员恪守商业道德方面的评价、信息。</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Lines w:val="0"/>
        <w:pageBreakBefore w:val="0"/>
        <w:kinsoku/>
        <w:wordWrap/>
        <w:overflowPunct/>
        <w:topLinePunct w:val="0"/>
        <w:bidi w:val="0"/>
        <w:adjustRightInd/>
        <w:spacing w:before="312" w:beforeLines="100" w:after="312" w:afterLines="100" w:line="600" w:lineRule="exact"/>
        <w:ind w:firstLine="482" w:firstLineChars="200"/>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7.4 确保信息公开透明</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7.4.1主动向甲方披露与采购项目相关的信息，包括乙方真实情况、产品价格、技术参数、服务团队信息、履约情况等。</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7.4.2不利用非法手段向甲方及甲方相关主体打探有关涉及甲方及甲方相关主体的商业秘密、人员信息、采购信息等。</w:t>
      </w:r>
    </w:p>
    <w:p>
      <w:pPr>
        <w:keepLines w:val="0"/>
        <w:pageBreakBefore w:val="0"/>
        <w:kinsoku/>
        <w:wordWrap/>
        <w:overflowPunct/>
        <w:topLinePunct w:val="0"/>
        <w:bidi w:val="0"/>
        <w:adjustRightInd/>
        <w:spacing w:before="312" w:beforeLines="100" w:after="312" w:afterLines="100" w:line="600" w:lineRule="exact"/>
        <w:ind w:firstLine="482" w:firstLineChars="200"/>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7.5 积极配合监督举报</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7.5.2如乙方有知悉或怀疑甲方相关主体有违反上述约定的，应及时采取措施并有权向甲方纪检部门举报。甲方会对所有信息提供者及所提供的全部资料严格保密。</w:t>
      </w:r>
    </w:p>
    <w:p>
      <w:pPr>
        <w:keepLines w:val="0"/>
        <w:pageBreakBefore w:val="0"/>
        <w:kinsoku/>
        <w:wordWrap/>
        <w:overflowPunct/>
        <w:topLinePunct w:val="0"/>
        <w:bidi w:val="0"/>
        <w:adjustRightInd/>
        <w:spacing w:before="312" w:beforeLines="100" w:after="312" w:afterLines="100" w:line="600" w:lineRule="exact"/>
        <w:ind w:firstLine="482" w:firstLineChars="200"/>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7.6 加强内部廉洁管理</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7.6.1加强内部管理：加强对员工的廉洁教育和培训，提高员工的道德素质和法律意识，建立健全内部管理制度，确保员工行为的合规性和廉洁性。</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7.6.2设立监督机制：通过专门的监督机构或人员，对乙方的业务活动进行实时监督，确保员工行为的合规性。</w:t>
      </w:r>
    </w:p>
    <w:p>
      <w:pPr>
        <w:keepLines w:val="0"/>
        <w:pageBreakBefore w:val="0"/>
        <w:kinsoku/>
        <w:wordWrap/>
        <w:overflowPunct/>
        <w:topLinePunct w:val="0"/>
        <w:bidi w:val="0"/>
        <w:adjustRightInd/>
        <w:spacing w:before="312" w:beforeLines="100" w:after="312" w:afterLines="100" w:line="6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7.6.3建立举报制度：鼓励员工积极举报违规行为，对举报人予以保护并给予奖励。</w:t>
      </w:r>
    </w:p>
    <w:p>
      <w:pPr>
        <w:spacing w:line="480" w:lineRule="exact"/>
        <w:rPr>
          <w:rFonts w:hint="eastAsia" w:ascii="仿宋_GB2312" w:hAnsi="仿宋_GB2312" w:eastAsia="仿宋_GB2312" w:cs="仿宋_GB2312"/>
          <w:color w:val="auto"/>
          <w:sz w:val="28"/>
          <w:szCs w:val="28"/>
        </w:rPr>
      </w:pPr>
    </w:p>
    <w:p>
      <w:pPr>
        <w:spacing w:line="480" w:lineRule="exact"/>
        <w:rPr>
          <w:rFonts w:hint="eastAsia" w:ascii="仿宋_GB2312" w:hAnsi="仿宋_GB2312" w:eastAsia="仿宋_GB2312" w:cs="仿宋_GB2312"/>
          <w:color w:val="auto"/>
          <w:sz w:val="28"/>
          <w:szCs w:val="28"/>
        </w:rPr>
      </w:pPr>
    </w:p>
    <w:p>
      <w:pPr>
        <w:spacing w:line="480" w:lineRule="exact"/>
        <w:rPr>
          <w:rFonts w:hint="eastAsia" w:ascii="仿宋_GB2312" w:hAnsi="仿宋_GB2312" w:eastAsia="仿宋_GB2312" w:cs="仿宋_GB2312"/>
          <w:color w:val="auto"/>
          <w:sz w:val="28"/>
          <w:szCs w:val="28"/>
        </w:rPr>
      </w:pPr>
    </w:p>
    <w:p>
      <w:pPr>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甲方（签章）：                       乙方（签章）：                           </w:t>
      </w:r>
    </w:p>
    <w:p>
      <w:pPr>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             </w:t>
      </w:r>
    </w:p>
    <w:p>
      <w:pPr>
        <w:spacing w:line="48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bCs/>
          <w:color w:val="auto"/>
          <w:sz w:val="28"/>
          <w:szCs w:val="28"/>
        </w:rPr>
        <w:t xml:space="preserve">  </w:t>
      </w:r>
      <w:r>
        <w:rPr>
          <w:rFonts w:hint="eastAsia" w:ascii="仿宋_GB2312" w:hAnsi="仿宋_GB2312" w:eastAsia="仿宋_GB2312" w:cs="仿宋_GB2312"/>
          <w:color w:val="auto"/>
          <w:sz w:val="28"/>
          <w:szCs w:val="28"/>
        </w:rPr>
        <w:t>签订日期：    年   月   日</w:t>
      </w:r>
    </w:p>
    <w:p>
      <w:pPr>
        <w:spacing w:line="480" w:lineRule="exact"/>
        <w:rPr>
          <w:rFonts w:hint="eastAsia" w:ascii="仿宋_GB2312" w:hAnsi="仿宋_GB2312" w:eastAsia="仿宋_GB2312" w:cs="仿宋_GB2312"/>
          <w:color w:val="auto"/>
          <w:sz w:val="28"/>
          <w:szCs w:val="28"/>
        </w:rPr>
      </w:pPr>
    </w:p>
    <w:p>
      <w:pPr>
        <w:pStyle w:val="2"/>
        <w:numPr>
          <w:ilvl w:val="1"/>
          <w:numId w:val="0"/>
        </w:numPr>
        <w:ind w:leftChars="0"/>
        <w:rPr>
          <w:rFonts w:hint="eastAsia" w:ascii="仿宋_GB2312" w:hAnsi="仿宋_GB2312" w:eastAsia="仿宋_GB2312" w:cs="仿宋_GB2312"/>
          <w:color w:val="auto"/>
        </w:rPr>
      </w:pPr>
    </w:p>
    <w:bookmarkEnd w:id="51"/>
    <w:p>
      <w:pPr>
        <w:pStyle w:val="2"/>
        <w:numPr>
          <w:ilvl w:val="1"/>
          <w:numId w:val="0"/>
        </w:numPr>
        <w:ind w:leftChars="0"/>
        <w:rPr>
          <w:rFonts w:hint="eastAsia" w:ascii="仿宋_GB2312" w:hAnsi="仿宋_GB2312" w:eastAsia="仿宋_GB2312" w:cs="仿宋_GB2312"/>
          <w:color w:val="auto"/>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1</w:t>
    </w:r>
    <w:r>
      <w:rPr>
        <w:b/>
        <w:bCs/>
        <w:sz w:val="24"/>
        <w:szCs w:val="24"/>
      </w:rPr>
      <w:fldChar w:fldCharType="end"/>
    </w:r>
  </w:p>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0BE2A2"/>
    <w:multiLevelType w:val="multilevel"/>
    <w:tmpl w:val="E90BE2A2"/>
    <w:lvl w:ilvl="0" w:tentative="0">
      <w:start w:val="1"/>
      <w:numFmt w:val="japaneseCounting"/>
      <w:lvlText w:val="（%1）"/>
      <w:lvlJc w:val="left"/>
      <w:pPr>
        <w:ind w:left="1191" w:hanging="765"/>
      </w:pPr>
      <w:rPr>
        <w:rFonts w:hint="default" w:ascii="Times New Roman" w:hAnsi="Times New Roman" w:cs="Times New Roman"/>
      </w:rPr>
    </w:lvl>
    <w:lvl w:ilvl="1" w:tentative="0">
      <w:start w:val="1"/>
      <w:numFmt w:val="lowerLetter"/>
      <w:lvlText w:val="%2)"/>
      <w:lvlJc w:val="left"/>
      <w:pPr>
        <w:ind w:left="1266" w:hanging="420"/>
      </w:pPr>
      <w:rPr>
        <w:rFonts w:hint="default" w:ascii="Times New Roman" w:hAnsi="Times New Roman" w:cs="Times New Roman"/>
      </w:rPr>
    </w:lvl>
    <w:lvl w:ilvl="2" w:tentative="0">
      <w:start w:val="1"/>
      <w:numFmt w:val="lowerRoman"/>
      <w:lvlText w:val="%3."/>
      <w:lvlJc w:val="right"/>
      <w:pPr>
        <w:ind w:left="1686" w:hanging="420"/>
      </w:pPr>
      <w:rPr>
        <w:rFonts w:hint="default" w:ascii="Times New Roman" w:hAnsi="Times New Roman" w:cs="Times New Roman"/>
      </w:rPr>
    </w:lvl>
    <w:lvl w:ilvl="3" w:tentative="0">
      <w:start w:val="1"/>
      <w:numFmt w:val="decimal"/>
      <w:lvlText w:val="%4."/>
      <w:lvlJc w:val="left"/>
      <w:pPr>
        <w:ind w:left="2106" w:hanging="420"/>
      </w:pPr>
      <w:rPr>
        <w:rFonts w:hint="default" w:ascii="Times New Roman" w:hAnsi="Times New Roman" w:cs="Times New Roman"/>
      </w:rPr>
    </w:lvl>
    <w:lvl w:ilvl="4" w:tentative="0">
      <w:start w:val="1"/>
      <w:numFmt w:val="lowerLetter"/>
      <w:lvlText w:val="%5)"/>
      <w:lvlJc w:val="left"/>
      <w:pPr>
        <w:ind w:left="2526" w:hanging="420"/>
      </w:pPr>
      <w:rPr>
        <w:rFonts w:hint="default" w:ascii="Times New Roman" w:hAnsi="Times New Roman" w:cs="Times New Roman"/>
      </w:rPr>
    </w:lvl>
    <w:lvl w:ilvl="5" w:tentative="0">
      <w:start w:val="1"/>
      <w:numFmt w:val="lowerRoman"/>
      <w:lvlText w:val="%6."/>
      <w:lvlJc w:val="right"/>
      <w:pPr>
        <w:ind w:left="2946" w:hanging="420"/>
      </w:pPr>
      <w:rPr>
        <w:rFonts w:hint="default" w:ascii="Times New Roman" w:hAnsi="Times New Roman" w:cs="Times New Roman"/>
      </w:rPr>
    </w:lvl>
    <w:lvl w:ilvl="6" w:tentative="0">
      <w:start w:val="1"/>
      <w:numFmt w:val="decimal"/>
      <w:lvlText w:val="%7."/>
      <w:lvlJc w:val="left"/>
      <w:pPr>
        <w:ind w:left="3366" w:hanging="420"/>
      </w:pPr>
      <w:rPr>
        <w:rFonts w:hint="default" w:ascii="Times New Roman" w:hAnsi="Times New Roman" w:cs="Times New Roman"/>
      </w:rPr>
    </w:lvl>
    <w:lvl w:ilvl="7" w:tentative="0">
      <w:start w:val="1"/>
      <w:numFmt w:val="lowerLetter"/>
      <w:lvlText w:val="%8)"/>
      <w:lvlJc w:val="left"/>
      <w:pPr>
        <w:ind w:left="3786" w:hanging="420"/>
      </w:pPr>
      <w:rPr>
        <w:rFonts w:hint="default" w:ascii="Times New Roman" w:hAnsi="Times New Roman" w:cs="Times New Roman"/>
      </w:rPr>
    </w:lvl>
    <w:lvl w:ilvl="8" w:tentative="0">
      <w:start w:val="1"/>
      <w:numFmt w:val="lowerRoman"/>
      <w:lvlText w:val="%9."/>
      <w:lvlJc w:val="right"/>
      <w:pPr>
        <w:ind w:left="4206" w:hanging="420"/>
      </w:pPr>
      <w:rPr>
        <w:rFonts w:hint="default" w:ascii="Times New Roman" w:hAnsi="Times New Roman" w:cs="Times New Roman"/>
      </w:rPr>
    </w:lvl>
  </w:abstractNum>
  <w:abstractNum w:abstractNumId="1">
    <w:nsid w:val="1B37CCA9"/>
    <w:multiLevelType w:val="multilevel"/>
    <w:tmpl w:val="1B37CCA9"/>
    <w:lvl w:ilvl="0" w:tentative="0">
      <w:start w:val="1"/>
      <w:numFmt w:val="chineseCounting"/>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2B9A6384"/>
    <w:multiLevelType w:val="multilevel"/>
    <w:tmpl w:val="2B9A6384"/>
    <w:lvl w:ilvl="0" w:tentative="0">
      <w:start w:val="1"/>
      <w:numFmt w:val="chineseCountingThousand"/>
      <w:suff w:val="space"/>
      <w:lvlText w:val="%1、"/>
      <w:lvlJc w:val="left"/>
      <w:pPr>
        <w:ind w:left="0" w:firstLine="0"/>
      </w:pPr>
      <w:rPr>
        <w:rFonts w:hint="eastAsia"/>
        <w:b/>
        <w:i w:val="0"/>
      </w:rPr>
    </w:lvl>
    <w:lvl w:ilvl="1" w:tentative="0">
      <w:start w:val="1"/>
      <w:numFmt w:val="decimal"/>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3F435B39"/>
    <w:multiLevelType w:val="multilevel"/>
    <w:tmpl w:val="3F435B39"/>
    <w:lvl w:ilvl="0" w:tentative="0">
      <w:start w:val="1"/>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7C75F7DD"/>
    <w:multiLevelType w:val="singleLevel"/>
    <w:tmpl w:val="7C75F7DD"/>
    <w:lvl w:ilvl="0" w:tentative="0">
      <w:start w:val="3"/>
      <w:numFmt w:val="decimal"/>
      <w:lvlText w:val="%1."/>
      <w:lvlJc w:val="left"/>
      <w:pPr>
        <w:tabs>
          <w:tab w:val="left" w:pos="312"/>
        </w:tabs>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57D37"/>
    <w:rsid w:val="001B7DA5"/>
    <w:rsid w:val="00291123"/>
    <w:rsid w:val="003E0EF9"/>
    <w:rsid w:val="0046550B"/>
    <w:rsid w:val="030C31A3"/>
    <w:rsid w:val="038F3FD0"/>
    <w:rsid w:val="03EB7B76"/>
    <w:rsid w:val="05034379"/>
    <w:rsid w:val="057D222D"/>
    <w:rsid w:val="071B28CB"/>
    <w:rsid w:val="07A04291"/>
    <w:rsid w:val="07B52D4F"/>
    <w:rsid w:val="07C70661"/>
    <w:rsid w:val="0833629A"/>
    <w:rsid w:val="084B1780"/>
    <w:rsid w:val="08973C0A"/>
    <w:rsid w:val="08EF7EA3"/>
    <w:rsid w:val="09E85450"/>
    <w:rsid w:val="0A1B1122"/>
    <w:rsid w:val="0A5D69A1"/>
    <w:rsid w:val="0A6A7E0B"/>
    <w:rsid w:val="0BD465DB"/>
    <w:rsid w:val="0BDF1755"/>
    <w:rsid w:val="0C8C4999"/>
    <w:rsid w:val="0D090047"/>
    <w:rsid w:val="0DE24AF9"/>
    <w:rsid w:val="0E3171A6"/>
    <w:rsid w:val="0E5F68A3"/>
    <w:rsid w:val="0E9453CA"/>
    <w:rsid w:val="0EA74455"/>
    <w:rsid w:val="0EE25329"/>
    <w:rsid w:val="0EF20120"/>
    <w:rsid w:val="0EF415B9"/>
    <w:rsid w:val="0F092542"/>
    <w:rsid w:val="0F9907B8"/>
    <w:rsid w:val="0F9E3393"/>
    <w:rsid w:val="0FF71E3C"/>
    <w:rsid w:val="101C3B92"/>
    <w:rsid w:val="105C0FC0"/>
    <w:rsid w:val="10E82A49"/>
    <w:rsid w:val="11412811"/>
    <w:rsid w:val="118D6A5B"/>
    <w:rsid w:val="11BA5BF7"/>
    <w:rsid w:val="12255CD4"/>
    <w:rsid w:val="12795198"/>
    <w:rsid w:val="12BF3FEE"/>
    <w:rsid w:val="12C17D51"/>
    <w:rsid w:val="136A265D"/>
    <w:rsid w:val="143A500D"/>
    <w:rsid w:val="14B66F07"/>
    <w:rsid w:val="15674B2D"/>
    <w:rsid w:val="15D22E2E"/>
    <w:rsid w:val="166475C2"/>
    <w:rsid w:val="16E817A5"/>
    <w:rsid w:val="17575DF8"/>
    <w:rsid w:val="177C6076"/>
    <w:rsid w:val="186F5CD8"/>
    <w:rsid w:val="18D903D0"/>
    <w:rsid w:val="192148C8"/>
    <w:rsid w:val="19B33E37"/>
    <w:rsid w:val="19FA202D"/>
    <w:rsid w:val="1A9F78F8"/>
    <w:rsid w:val="1AAF2DD5"/>
    <w:rsid w:val="1B8271CE"/>
    <w:rsid w:val="1B9A6A37"/>
    <w:rsid w:val="1C47454D"/>
    <w:rsid w:val="1CAC48A5"/>
    <w:rsid w:val="1CBE5055"/>
    <w:rsid w:val="1CEB45D2"/>
    <w:rsid w:val="1D212913"/>
    <w:rsid w:val="1D610C68"/>
    <w:rsid w:val="1D6B1B84"/>
    <w:rsid w:val="1DAC6862"/>
    <w:rsid w:val="1DB95BFF"/>
    <w:rsid w:val="1DE54456"/>
    <w:rsid w:val="1E2F56B6"/>
    <w:rsid w:val="1E6D5CFE"/>
    <w:rsid w:val="1FA84011"/>
    <w:rsid w:val="1FFC5427"/>
    <w:rsid w:val="20A41E58"/>
    <w:rsid w:val="21135FD2"/>
    <w:rsid w:val="218455EE"/>
    <w:rsid w:val="22046552"/>
    <w:rsid w:val="22187D42"/>
    <w:rsid w:val="22FF4296"/>
    <w:rsid w:val="238B2AB5"/>
    <w:rsid w:val="23D6056F"/>
    <w:rsid w:val="242B15E9"/>
    <w:rsid w:val="2432045D"/>
    <w:rsid w:val="24400708"/>
    <w:rsid w:val="245E7D08"/>
    <w:rsid w:val="24EE3D24"/>
    <w:rsid w:val="250826D0"/>
    <w:rsid w:val="251E33BE"/>
    <w:rsid w:val="255948DC"/>
    <w:rsid w:val="255D3476"/>
    <w:rsid w:val="25BD7BDD"/>
    <w:rsid w:val="26517307"/>
    <w:rsid w:val="26520ACD"/>
    <w:rsid w:val="27357461"/>
    <w:rsid w:val="276B57B9"/>
    <w:rsid w:val="276C7175"/>
    <w:rsid w:val="27B047E3"/>
    <w:rsid w:val="27E940B3"/>
    <w:rsid w:val="27F0757C"/>
    <w:rsid w:val="27FB633A"/>
    <w:rsid w:val="27FD63C7"/>
    <w:rsid w:val="28147427"/>
    <w:rsid w:val="283733A4"/>
    <w:rsid w:val="28520610"/>
    <w:rsid w:val="28C70420"/>
    <w:rsid w:val="28D669F1"/>
    <w:rsid w:val="29245996"/>
    <w:rsid w:val="29736FDA"/>
    <w:rsid w:val="2AB61359"/>
    <w:rsid w:val="2BB10349"/>
    <w:rsid w:val="2C704256"/>
    <w:rsid w:val="2CAC4A5B"/>
    <w:rsid w:val="2CE52AFF"/>
    <w:rsid w:val="2D18763C"/>
    <w:rsid w:val="2D516141"/>
    <w:rsid w:val="2E2B1D08"/>
    <w:rsid w:val="2E6C1B6D"/>
    <w:rsid w:val="2E975D9B"/>
    <w:rsid w:val="2EC406C3"/>
    <w:rsid w:val="2ED50B70"/>
    <w:rsid w:val="2FDD3B12"/>
    <w:rsid w:val="30336A9F"/>
    <w:rsid w:val="315569E0"/>
    <w:rsid w:val="318B796A"/>
    <w:rsid w:val="329775F8"/>
    <w:rsid w:val="32D3074B"/>
    <w:rsid w:val="32E42062"/>
    <w:rsid w:val="33CE508C"/>
    <w:rsid w:val="33D30C84"/>
    <w:rsid w:val="33E95F57"/>
    <w:rsid w:val="357B2FAC"/>
    <w:rsid w:val="35DD37A7"/>
    <w:rsid w:val="36515DAE"/>
    <w:rsid w:val="36B751B9"/>
    <w:rsid w:val="377C3E23"/>
    <w:rsid w:val="394E47C6"/>
    <w:rsid w:val="3A6B031E"/>
    <w:rsid w:val="3AA472C4"/>
    <w:rsid w:val="3AE678AC"/>
    <w:rsid w:val="3B42700A"/>
    <w:rsid w:val="3B4656D0"/>
    <w:rsid w:val="3B81185E"/>
    <w:rsid w:val="3BB774EB"/>
    <w:rsid w:val="3BCB30DD"/>
    <w:rsid w:val="3C2D459D"/>
    <w:rsid w:val="3C505B39"/>
    <w:rsid w:val="3C656BFF"/>
    <w:rsid w:val="3C6B3627"/>
    <w:rsid w:val="3C904D8C"/>
    <w:rsid w:val="3C940FA5"/>
    <w:rsid w:val="3CB91625"/>
    <w:rsid w:val="3CFB2C9B"/>
    <w:rsid w:val="3E033D2A"/>
    <w:rsid w:val="3E541CE3"/>
    <w:rsid w:val="3F4710B5"/>
    <w:rsid w:val="3FDB08AD"/>
    <w:rsid w:val="3FE31AD9"/>
    <w:rsid w:val="40736EF2"/>
    <w:rsid w:val="40B70DEF"/>
    <w:rsid w:val="411807B1"/>
    <w:rsid w:val="411D7E60"/>
    <w:rsid w:val="4139028D"/>
    <w:rsid w:val="414548A4"/>
    <w:rsid w:val="425A5E87"/>
    <w:rsid w:val="42741713"/>
    <w:rsid w:val="428A714E"/>
    <w:rsid w:val="428C5620"/>
    <w:rsid w:val="42A45149"/>
    <w:rsid w:val="42F70FAB"/>
    <w:rsid w:val="43B24761"/>
    <w:rsid w:val="442A6EEE"/>
    <w:rsid w:val="444A3D52"/>
    <w:rsid w:val="444D7582"/>
    <w:rsid w:val="44D862FB"/>
    <w:rsid w:val="44F575CE"/>
    <w:rsid w:val="453C0F9E"/>
    <w:rsid w:val="45600643"/>
    <w:rsid w:val="45A01C4B"/>
    <w:rsid w:val="463F16B9"/>
    <w:rsid w:val="46A17AD7"/>
    <w:rsid w:val="46D57652"/>
    <w:rsid w:val="470446C6"/>
    <w:rsid w:val="47367159"/>
    <w:rsid w:val="47784AE3"/>
    <w:rsid w:val="47C92554"/>
    <w:rsid w:val="47D07EA2"/>
    <w:rsid w:val="47F46C7B"/>
    <w:rsid w:val="4838060A"/>
    <w:rsid w:val="485625B0"/>
    <w:rsid w:val="48873C32"/>
    <w:rsid w:val="48D52E29"/>
    <w:rsid w:val="49424B22"/>
    <w:rsid w:val="496C1B8B"/>
    <w:rsid w:val="49BF3E9A"/>
    <w:rsid w:val="4A160FCB"/>
    <w:rsid w:val="4DB30006"/>
    <w:rsid w:val="4E801CD9"/>
    <w:rsid w:val="4EBF0516"/>
    <w:rsid w:val="4ED81FD8"/>
    <w:rsid w:val="4EEE30FB"/>
    <w:rsid w:val="4F021286"/>
    <w:rsid w:val="4FE415A0"/>
    <w:rsid w:val="50054786"/>
    <w:rsid w:val="500602FD"/>
    <w:rsid w:val="50352D6A"/>
    <w:rsid w:val="5055041F"/>
    <w:rsid w:val="508B68E9"/>
    <w:rsid w:val="50D24A2E"/>
    <w:rsid w:val="50E00CFF"/>
    <w:rsid w:val="51162525"/>
    <w:rsid w:val="51E66672"/>
    <w:rsid w:val="525C7843"/>
    <w:rsid w:val="52FE4D9E"/>
    <w:rsid w:val="53CF356D"/>
    <w:rsid w:val="54244484"/>
    <w:rsid w:val="54473F82"/>
    <w:rsid w:val="54B01229"/>
    <w:rsid w:val="55191EAD"/>
    <w:rsid w:val="5558093E"/>
    <w:rsid w:val="55C7567C"/>
    <w:rsid w:val="55E90F00"/>
    <w:rsid w:val="56A64661"/>
    <w:rsid w:val="56C675E0"/>
    <w:rsid w:val="5780154E"/>
    <w:rsid w:val="57A7215B"/>
    <w:rsid w:val="57C84D6A"/>
    <w:rsid w:val="58327CB8"/>
    <w:rsid w:val="58373322"/>
    <w:rsid w:val="58AD578F"/>
    <w:rsid w:val="58DE41AE"/>
    <w:rsid w:val="591F1CB1"/>
    <w:rsid w:val="59570235"/>
    <w:rsid w:val="59583E44"/>
    <w:rsid w:val="5A5F26D4"/>
    <w:rsid w:val="5B0625D6"/>
    <w:rsid w:val="5B292EC9"/>
    <w:rsid w:val="5C181C78"/>
    <w:rsid w:val="5C3C41E3"/>
    <w:rsid w:val="5CE26B6F"/>
    <w:rsid w:val="5D826A79"/>
    <w:rsid w:val="5D8F4370"/>
    <w:rsid w:val="5D9B766A"/>
    <w:rsid w:val="5FC806C4"/>
    <w:rsid w:val="5FDA19AE"/>
    <w:rsid w:val="5FE21C30"/>
    <w:rsid w:val="61157FE9"/>
    <w:rsid w:val="616F7F68"/>
    <w:rsid w:val="61CB7F2A"/>
    <w:rsid w:val="62AB1EEE"/>
    <w:rsid w:val="631E69AA"/>
    <w:rsid w:val="63EE1D7F"/>
    <w:rsid w:val="640B731B"/>
    <w:rsid w:val="64107F34"/>
    <w:rsid w:val="646751E0"/>
    <w:rsid w:val="648572F7"/>
    <w:rsid w:val="64B93068"/>
    <w:rsid w:val="651047CB"/>
    <w:rsid w:val="661B6392"/>
    <w:rsid w:val="668411E2"/>
    <w:rsid w:val="668D2E4E"/>
    <w:rsid w:val="67726944"/>
    <w:rsid w:val="67896569"/>
    <w:rsid w:val="67CE0125"/>
    <w:rsid w:val="67FF2F87"/>
    <w:rsid w:val="68127858"/>
    <w:rsid w:val="689E0298"/>
    <w:rsid w:val="68A35897"/>
    <w:rsid w:val="68BE495C"/>
    <w:rsid w:val="69331457"/>
    <w:rsid w:val="6A1E760F"/>
    <w:rsid w:val="6B0A3FC0"/>
    <w:rsid w:val="6BB45B82"/>
    <w:rsid w:val="6BD9423F"/>
    <w:rsid w:val="6C6145B1"/>
    <w:rsid w:val="6CB36CAE"/>
    <w:rsid w:val="6CF219FB"/>
    <w:rsid w:val="6D783D26"/>
    <w:rsid w:val="6E53278F"/>
    <w:rsid w:val="6E97074D"/>
    <w:rsid w:val="6EDD0D5D"/>
    <w:rsid w:val="6EE66891"/>
    <w:rsid w:val="6F42125E"/>
    <w:rsid w:val="6F627C55"/>
    <w:rsid w:val="702D5217"/>
    <w:rsid w:val="706B54A4"/>
    <w:rsid w:val="71615EC1"/>
    <w:rsid w:val="727A41E8"/>
    <w:rsid w:val="736917FD"/>
    <w:rsid w:val="736C596A"/>
    <w:rsid w:val="737340AF"/>
    <w:rsid w:val="74202D92"/>
    <w:rsid w:val="74A259E7"/>
    <w:rsid w:val="754B1996"/>
    <w:rsid w:val="75792567"/>
    <w:rsid w:val="75CE340E"/>
    <w:rsid w:val="76264037"/>
    <w:rsid w:val="775D6567"/>
    <w:rsid w:val="77A90109"/>
    <w:rsid w:val="77B876AC"/>
    <w:rsid w:val="780B2500"/>
    <w:rsid w:val="786B7F9B"/>
    <w:rsid w:val="78B64B97"/>
    <w:rsid w:val="78F919C0"/>
    <w:rsid w:val="793F1355"/>
    <w:rsid w:val="797C3FDC"/>
    <w:rsid w:val="7A044199"/>
    <w:rsid w:val="7B054DBB"/>
    <w:rsid w:val="7B3B7BB1"/>
    <w:rsid w:val="7B8F5645"/>
    <w:rsid w:val="7BB32794"/>
    <w:rsid w:val="7BFC0D0B"/>
    <w:rsid w:val="7C0A4F8F"/>
    <w:rsid w:val="7CF5653C"/>
    <w:rsid w:val="7DD84BCE"/>
    <w:rsid w:val="7E3B6528"/>
    <w:rsid w:val="7E604B17"/>
    <w:rsid w:val="7E98188B"/>
    <w:rsid w:val="7F051702"/>
    <w:rsid w:val="7FDE72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iPriority="0" w:semiHidden="0" w:name="heading 1"/>
    <w:lsdException w:qFormat="1"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unhideWhenUsed/>
    <w:qFormat/>
    <w:uiPriority w:val="0"/>
    <w:pPr>
      <w:keepNext/>
      <w:keepLines/>
      <w:widowControl w:val="0"/>
      <w:suppressLineNumbers w:val="0"/>
      <w:spacing w:before="340" w:beforeAutospacing="0" w:after="330" w:afterAutospacing="0" w:line="360" w:lineRule="auto"/>
      <w:ind w:left="4265" w:hanging="425"/>
      <w:jc w:val="center"/>
      <w:outlineLvl w:val="0"/>
    </w:pPr>
    <w:rPr>
      <w:rFonts w:hint="eastAsia" w:ascii="华文中宋" w:hAnsi="华文中宋" w:eastAsia="华文中宋" w:cs="Times New Roman"/>
      <w:b/>
      <w:bCs/>
      <w:color w:val="000000"/>
      <w:kern w:val="44"/>
      <w:sz w:val="32"/>
      <w:szCs w:val="32"/>
      <w:lang w:val="en-US" w:eastAsia="zh-CN" w:bidi="ar"/>
    </w:rPr>
  </w:style>
  <w:style w:type="paragraph" w:styleId="2">
    <w:name w:val="heading 2"/>
    <w:basedOn w:val="1"/>
    <w:next w:val="1"/>
    <w:unhideWhenUsed/>
    <w:qFormat/>
    <w:uiPriority w:val="0"/>
    <w:pPr>
      <w:keepNext/>
      <w:keepLines/>
      <w:widowControl w:val="0"/>
      <w:suppressLineNumbers w:val="0"/>
      <w:spacing w:before="260" w:beforeAutospacing="0" w:after="260" w:afterAutospacing="0" w:line="360" w:lineRule="auto"/>
      <w:jc w:val="center"/>
      <w:outlineLvl w:val="1"/>
    </w:pPr>
    <w:rPr>
      <w:rFonts w:hint="eastAsia" w:ascii="宋体" w:hAnsi="宋体" w:eastAsia="宋体" w:cs="Arial"/>
      <w:b/>
      <w:bCs/>
      <w:iCs/>
      <w:kern w:val="0"/>
      <w:sz w:val="28"/>
      <w:szCs w:val="28"/>
      <w:lang w:val="en-US" w:eastAsia="zh-CN" w:bidi="ar"/>
    </w:rPr>
  </w:style>
  <w:style w:type="paragraph" w:styleId="4">
    <w:name w:val="heading 3"/>
    <w:basedOn w:val="1"/>
    <w:next w:val="1"/>
    <w:qFormat/>
    <w:uiPriority w:val="9"/>
    <w:pPr>
      <w:keepNext/>
      <w:widowControl/>
      <w:numPr>
        <w:ilvl w:val="2"/>
        <w:numId w:val="1"/>
      </w:numPr>
      <w:spacing w:before="260" w:after="260" w:line="416" w:lineRule="atLeast"/>
      <w:ind w:left="0"/>
      <w:jc w:val="left"/>
      <w:outlineLvl w:val="2"/>
    </w:pPr>
    <w:rPr>
      <w:b/>
      <w:bCs/>
      <w:kern w:val="0"/>
      <w:sz w:val="32"/>
      <w:szCs w:val="32"/>
    </w:rPr>
  </w:style>
  <w:style w:type="character" w:default="1" w:styleId="15">
    <w:name w:val="Default Paragraph Font"/>
    <w:semiHidden/>
    <w:qFormat/>
    <w:uiPriority w:val="0"/>
  </w:style>
  <w:style w:type="table" w:default="1" w:styleId="1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Body Text"/>
    <w:basedOn w:val="1"/>
    <w:next w:val="1"/>
    <w:unhideWhenUsed/>
    <w:qFormat/>
    <w:uiPriority w:val="99"/>
    <w:pPr>
      <w:spacing w:after="120" w:afterAutospacing="0"/>
      <w:jc w:val="left"/>
    </w:pPr>
    <w:rPr>
      <w:rFonts w:hint="default" w:ascii="Calibri" w:hAnsi="Calibri" w:eastAsia="宋体" w:cs="Times New Roman"/>
      <w:kern w:val="0"/>
      <w:sz w:val="24"/>
      <w:szCs w:val="24"/>
      <w:lang w:val="en-US" w:eastAsia="zh-CN" w:bidi="ar"/>
    </w:rPr>
  </w:style>
  <w:style w:type="paragraph" w:styleId="6">
    <w:name w:val="Body Text Indent"/>
    <w:basedOn w:val="1"/>
    <w:next w:val="7"/>
    <w:qFormat/>
    <w:uiPriority w:val="0"/>
    <w:pPr>
      <w:ind w:left="360"/>
    </w:pPr>
    <w:rPr>
      <w:sz w:val="28"/>
      <w:szCs w:val="20"/>
    </w:rPr>
  </w:style>
  <w:style w:type="paragraph" w:styleId="7">
    <w:name w:val="envelope return"/>
    <w:basedOn w:val="1"/>
    <w:qFormat/>
    <w:uiPriority w:val="99"/>
    <w:pPr>
      <w:snapToGrid w:val="0"/>
    </w:pPr>
    <w:rPr>
      <w:rFonts w:ascii="Arial" w:hAnsi="Arial" w:cs="Arial"/>
    </w:rPr>
  </w:style>
  <w:style w:type="paragraph" w:styleId="8">
    <w:name w:val="Date"/>
    <w:basedOn w:val="1"/>
    <w:next w:val="1"/>
    <w:unhideWhenUsed/>
    <w:qFormat/>
    <w:uiPriority w:val="0"/>
    <w:pPr>
      <w:keepNext w:val="0"/>
      <w:keepLines w:val="0"/>
      <w:widowControl w:val="0"/>
      <w:suppressLineNumbers w:val="0"/>
      <w:ind w:left="100" w:leftChars="2500"/>
      <w:jc w:val="both"/>
    </w:pPr>
    <w:rPr>
      <w:rFonts w:hint="default" w:ascii="Times New Roman" w:hAnsi="Times New Roman" w:eastAsia="宋体" w:cs="Times New Roman"/>
      <w:kern w:val="2"/>
      <w:sz w:val="21"/>
      <w:szCs w:val="21"/>
      <w:lang w:val="en-US" w:eastAsia="zh-CN" w:bidi="ar"/>
    </w:rPr>
  </w:style>
  <w:style w:type="paragraph" w:styleId="9">
    <w:name w:val="footer"/>
    <w:basedOn w:val="1"/>
    <w:qFormat/>
    <w:uiPriority w:val="0"/>
    <w:pPr>
      <w:tabs>
        <w:tab w:val="center" w:pos="4153"/>
        <w:tab w:val="right" w:pos="8306"/>
      </w:tabs>
      <w:snapToGrid w:val="0"/>
    </w:pPr>
    <w:rPr>
      <w:sz w:val="18"/>
      <w:szCs w:val="18"/>
    </w:rPr>
  </w:style>
  <w:style w:type="paragraph" w:styleId="10">
    <w:name w:val="toc 1"/>
    <w:basedOn w:val="1"/>
    <w:next w:val="1"/>
    <w:unhideWhenUsed/>
    <w:qFormat/>
    <w:uiPriority w:val="39"/>
    <w:pPr>
      <w:spacing w:before="120" w:beforeAutospacing="0" w:after="120" w:afterAutospacing="0"/>
      <w:jc w:val="left"/>
    </w:pPr>
    <w:rPr>
      <w:rFonts w:hint="default" w:ascii="Calibri" w:hAnsi="Calibri" w:eastAsia="宋体" w:cs="Times New Roman"/>
      <w:b/>
      <w:bCs/>
      <w:caps/>
      <w:kern w:val="0"/>
      <w:sz w:val="24"/>
      <w:szCs w:val="24"/>
      <w:lang w:val="en-US" w:eastAsia="zh-CN" w:bidi="ar"/>
    </w:rPr>
  </w:style>
  <w:style w:type="paragraph" w:styleId="11">
    <w:name w:val="toc 2"/>
    <w:basedOn w:val="1"/>
    <w:next w:val="1"/>
    <w:unhideWhenUsed/>
    <w:qFormat/>
    <w:uiPriority w:val="39"/>
    <w:pPr>
      <w:ind w:left="420" w:leftChars="200"/>
      <w:jc w:val="left"/>
    </w:pPr>
    <w:rPr>
      <w:rFonts w:hint="default" w:ascii="Calibri" w:hAnsi="Calibri" w:eastAsia="宋体" w:cs="Times New Roman"/>
      <w:kern w:val="0"/>
      <w:sz w:val="24"/>
      <w:szCs w:val="24"/>
      <w:lang w:val="en-US" w:eastAsia="zh-CN" w:bidi="ar"/>
    </w:rPr>
  </w:style>
  <w:style w:type="paragraph" w:styleId="12">
    <w:name w:val="Body Text First Indent 2"/>
    <w:basedOn w:val="6"/>
    <w:next w:val="5"/>
    <w:qFormat/>
    <w:uiPriority w:val="0"/>
    <w:pPr>
      <w:widowControl w:val="0"/>
      <w:ind w:firstLine="420" w:firstLineChars="200"/>
      <w:jc w:val="both"/>
    </w:pPr>
  </w:style>
  <w:style w:type="table" w:styleId="14">
    <w:name w:val="Table Grid"/>
    <w:basedOn w:val="13"/>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6">
    <w:name w:val="page number"/>
    <w:basedOn w:val="15"/>
    <w:qFormat/>
    <w:uiPriority w:val="0"/>
  </w:style>
  <w:style w:type="character" w:styleId="17">
    <w:name w:val="Hyperlink"/>
    <w:basedOn w:val="15"/>
    <w:unhideWhenUsed/>
    <w:qFormat/>
    <w:uiPriority w:val="99"/>
    <w:rPr>
      <w:color w:val="0000FF"/>
      <w:u w:val="single"/>
    </w:rPr>
  </w:style>
  <w:style w:type="paragraph" w:customStyle="1" w:styleId="18">
    <w:name w:val="图文"/>
    <w:basedOn w:val="1"/>
    <w:qFormat/>
    <w:uiPriority w:val="0"/>
    <w:pPr>
      <w:keepNext w:val="0"/>
      <w:keepLines w:val="0"/>
      <w:widowControl w:val="0"/>
      <w:suppressLineNumbers w:val="0"/>
      <w:adjustRightInd w:val="0"/>
      <w:snapToGrid w:val="0"/>
      <w:spacing w:after="50" w:afterAutospacing="0" w:line="360" w:lineRule="auto"/>
      <w:jc w:val="both"/>
    </w:pPr>
    <w:rPr>
      <w:rFonts w:hint="default" w:ascii="Times New Roman" w:hAnsi="Times New Roman" w:eastAsia="宋体" w:cs="Times New Roman"/>
      <w:kern w:val="2"/>
      <w:sz w:val="24"/>
      <w:szCs w:val="24"/>
      <w:lang w:val="en-US" w:eastAsia="zh-CN" w:bidi="ar"/>
    </w:rPr>
  </w:style>
  <w:style w:type="paragraph" w:customStyle="1" w:styleId="19">
    <w:name w:val="标题 81"/>
    <w:basedOn w:val="1"/>
    <w:qFormat/>
    <w:uiPriority w:val="0"/>
    <w:pPr>
      <w:keepNext w:val="0"/>
      <w:keepLines w:val="0"/>
      <w:widowControl w:val="0"/>
      <w:suppressLineNumbers w:val="0"/>
      <w:ind w:left="138" w:right="1012"/>
      <w:jc w:val="left"/>
      <w:outlineLvl w:val="8"/>
    </w:pPr>
    <w:rPr>
      <w:rFonts w:hint="eastAsia" w:ascii="微软雅黑" w:hAnsi="微软雅黑" w:eastAsia="微软雅黑" w:cs="微软雅黑"/>
      <w:b/>
      <w:bCs/>
      <w:kern w:val="0"/>
      <w:sz w:val="24"/>
      <w:szCs w:val="24"/>
      <w:lang w:val="en-US" w:eastAsia="zh-CN" w:bidi="ar"/>
    </w:rPr>
  </w:style>
  <w:style w:type="character" w:customStyle="1" w:styleId="20">
    <w:name w:val="17"/>
    <w:basedOn w:val="15"/>
    <w:qFormat/>
    <w:uiPriority w:val="0"/>
    <w:rPr>
      <w:rFonts w:hint="default" w:ascii="Calibri" w:hAnsi="Calibri" w:cs="Calibri"/>
    </w:rPr>
  </w:style>
  <w:style w:type="character" w:customStyle="1" w:styleId="21">
    <w:name w:val="15"/>
    <w:basedOn w:val="15"/>
    <w:qFormat/>
    <w:uiPriority w:val="0"/>
    <w:rPr>
      <w:rFonts w:hint="default" w:ascii="Calibri" w:hAnsi="Calibri" w:cs="Calibri"/>
      <w:color w:val="333333"/>
    </w:rPr>
  </w:style>
  <w:style w:type="character" w:customStyle="1" w:styleId="22">
    <w:name w:val="10"/>
    <w:basedOn w:val="15"/>
    <w:qFormat/>
    <w:uiPriority w:val="0"/>
    <w:rPr>
      <w:rFonts w:hint="default" w:ascii="Calibri" w:hAnsi="Calibri" w:cs="Calibri"/>
    </w:rPr>
  </w:style>
  <w:style w:type="character" w:customStyle="1" w:styleId="23">
    <w:name w:val="16"/>
    <w:basedOn w:val="15"/>
    <w:qFormat/>
    <w:uiPriority w:val="0"/>
    <w:rPr>
      <w:rFonts w:hint="default" w:ascii="Calibri" w:hAnsi="Calibri" w:cs="Calibri"/>
      <w:sz w:val="21"/>
      <w:szCs w:val="21"/>
    </w:rPr>
  </w:style>
  <w:style w:type="paragraph" w:customStyle="1" w:styleId="24">
    <w:name w:val="Table Paragraph"/>
    <w:basedOn w:val="1"/>
    <w:qFormat/>
    <w:uiPriority w:val="0"/>
    <w:pPr>
      <w:keepNext w:val="0"/>
      <w:keepLines w:val="0"/>
      <w:widowControl w:val="0"/>
      <w:suppressLineNumbers w:val="0"/>
      <w:spacing w:before="0" w:beforeAutospacing="0" w:after="0" w:afterAutospacing="0"/>
      <w:ind w:left="0" w:right="0"/>
      <w:jc w:val="left"/>
    </w:pPr>
    <w:rPr>
      <w:rFonts w:hint="eastAsia" w:ascii="宋体" w:hAnsi="宋体" w:eastAsia="宋体" w:cs="宋体"/>
      <w:kern w:val="0"/>
      <w:sz w:val="22"/>
      <w:szCs w:val="22"/>
      <w:lang w:val="en-US" w:eastAsia="zh-CN" w:bidi="ar"/>
    </w:rPr>
  </w:style>
  <w:style w:type="paragraph" w:customStyle="1" w:styleId="25">
    <w:name w:val="List Paragraph"/>
    <w:basedOn w:val="1"/>
    <w:hidden/>
    <w:qFormat/>
    <w:uiPriority w:val="0"/>
    <w:pPr>
      <w:spacing w:before="0" w:beforeAutospacing="0" w:after="0" w:afterAutospacing="0"/>
      <w:ind w:left="0" w:right="0" w:firstLine="420" w:firstLineChars="200"/>
      <w:jc w:val="left"/>
    </w:pPr>
    <w:rPr>
      <w:rFonts w:hint="default" w:ascii="Calibri" w:hAnsi="Calibri" w:eastAsia="宋体" w:cs="Times New Roman"/>
      <w:kern w:val="0"/>
      <w:sz w:val="24"/>
      <w:szCs w:val="24"/>
      <w:lang w:val="en-US" w:eastAsia="zh-CN" w:bidi="ar"/>
    </w:rPr>
  </w:style>
  <w:style w:type="paragraph" w:customStyle="1" w:styleId="26">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control" Target="activeX/activeX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36</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2024-03-15T02:06:00Z</dcterms:created>
  <dc:creator>李献民</dc:creator>
  <cp:lastModifiedBy>蔡皇任</cp:lastModifiedBy>
  <cp:lastPrinted>2024-03-19T06:52:00Z</cp:lastPrinted>
  <dcterms:modified xsi:type="dcterms:W3CDTF">2025-07-09T01:44:52Z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88495CFD25104416BCB4B2BAC41B9585</vt:lpwstr>
  </property>
</Properties>
</file>