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adjustRightInd w:val="0"/>
        <w:snapToGrid w:val="0"/>
        <w:ind w:right="21"/>
        <w:rPr>
          <w:rFonts w:hint="eastAsia" w:ascii="仿宋_GB2312" w:hAnsi="仿宋_GB2312" w:eastAsia="仿宋_GB2312" w:cs="仿宋_GB2312"/>
          <w:b/>
          <w:color w:val="000000" w:themeColor="text1"/>
          <w:sz w:val="28"/>
          <w:szCs w:val="28"/>
          <w14:textFill>
            <w14:solidFill>
              <w14:schemeClr w14:val="tx1"/>
            </w14:solidFill>
          </w14:textFill>
        </w:rPr>
      </w:pPr>
    </w:p>
    <w:p>
      <w:pPr>
        <w:pStyle w:val="2"/>
        <w:adjustRightInd w:val="0"/>
        <w:snapToGrid w:val="0"/>
        <w:ind w:right="21"/>
        <w:jc w:val="center"/>
        <w:rPr>
          <w:rFonts w:hint="eastAsia" w:ascii="仿宋_GB2312" w:hAnsi="仿宋_GB2312" w:eastAsia="仿宋_GB2312" w:cs="仿宋_GB2312"/>
          <w:b/>
          <w:color w:val="000000" w:themeColor="text1"/>
          <w:sz w:val="28"/>
          <w:szCs w:val="28"/>
          <w14:textFill>
            <w14:solidFill>
              <w14:schemeClr w14:val="tx1"/>
            </w14:solidFill>
          </w14:textFill>
        </w:rPr>
      </w:pPr>
    </w:p>
    <w:p>
      <w:pPr>
        <w:pStyle w:val="2"/>
        <w:adjustRightInd w:val="0"/>
        <w:snapToGrid w:val="0"/>
        <w:ind w:right="21"/>
        <w:jc w:val="center"/>
        <w:rPr>
          <w:rFonts w:hint="eastAsia" w:ascii="仿宋_GB2312" w:hAnsi="仿宋_GB2312" w:eastAsia="仿宋_GB2312" w:cs="仿宋_GB2312"/>
          <w:b/>
          <w:color w:val="000000" w:themeColor="text1"/>
          <w:sz w:val="28"/>
          <w:szCs w:val="28"/>
          <w14:textFill>
            <w14:solidFill>
              <w14:schemeClr w14:val="tx1"/>
            </w14:solidFill>
          </w14:textFill>
        </w:rPr>
      </w:pPr>
    </w:p>
    <w:p>
      <w:pPr>
        <w:pStyle w:val="2"/>
        <w:adjustRightInd w:val="0"/>
        <w:snapToGrid w:val="0"/>
        <w:ind w:right="21"/>
        <w:jc w:val="center"/>
        <w:rPr>
          <w:rFonts w:hint="eastAsia" w:ascii="仿宋_GB2312" w:hAnsi="仿宋_GB2312" w:eastAsia="仿宋_GB2312" w:cs="仿宋_GB2312"/>
          <w:b/>
          <w:color w:val="000000" w:themeColor="text1"/>
          <w:sz w:val="44"/>
          <w:szCs w:val="28"/>
          <w14:textFill>
            <w14:solidFill>
              <w14:schemeClr w14:val="tx1"/>
            </w14:solidFill>
          </w14:textFill>
        </w:rPr>
      </w:pPr>
      <w:r>
        <w:rPr>
          <w:rFonts w:hint="eastAsia" w:ascii="仿宋_GB2312" w:hAnsi="仿宋_GB2312" w:eastAsia="仿宋_GB2312" w:cs="仿宋_GB2312"/>
          <w:b/>
          <w:color w:val="000000" w:themeColor="text1"/>
          <w:sz w:val="44"/>
          <w:szCs w:val="28"/>
          <w:lang w:eastAsia="zh-CN"/>
          <w14:textFill>
            <w14:solidFill>
              <w14:schemeClr w14:val="tx1"/>
            </w14:solidFill>
          </w14:textFill>
        </w:rPr>
        <w:t>人保财险福建分公司</w:t>
      </w:r>
      <w:r>
        <w:rPr>
          <w:rFonts w:hint="eastAsia" w:ascii="仿宋_GB2312" w:hAnsi="仿宋_GB2312" w:eastAsia="仿宋_GB2312" w:cs="仿宋_GB2312"/>
          <w:b/>
          <w:color w:val="000000" w:themeColor="text1"/>
          <w:sz w:val="44"/>
          <w:szCs w:val="28"/>
          <w14:textFill>
            <w14:solidFill>
              <w14:schemeClr w14:val="tx1"/>
            </w14:solidFill>
          </w14:textFill>
        </w:rPr>
        <w:t>竞争性谈判</w:t>
      </w:r>
    </w:p>
    <w:p>
      <w:pPr>
        <w:pStyle w:val="2"/>
        <w:adjustRightInd w:val="0"/>
        <w:snapToGrid w:val="0"/>
        <w:ind w:right="21"/>
        <w:jc w:val="center"/>
        <w:rPr>
          <w:rFonts w:hint="eastAsia" w:ascii="仿宋_GB2312" w:hAnsi="仿宋_GB2312" w:eastAsia="仿宋_GB2312" w:cs="仿宋_GB2312"/>
          <w:b/>
          <w:color w:val="000000" w:themeColor="text1"/>
          <w:sz w:val="44"/>
          <w:szCs w:val="28"/>
          <w14:textFill>
            <w14:solidFill>
              <w14:schemeClr w14:val="tx1"/>
            </w14:solidFill>
          </w14:textFill>
        </w:rPr>
      </w:pPr>
      <w:r>
        <w:rPr>
          <w:rFonts w:hint="eastAsia" w:ascii="仿宋_GB2312" w:hAnsi="仿宋_GB2312" w:eastAsia="仿宋_GB2312" w:cs="仿宋_GB2312"/>
          <w:b/>
          <w:color w:val="000000" w:themeColor="text1"/>
          <w:sz w:val="44"/>
          <w:szCs w:val="28"/>
          <w14:textFill>
            <w14:solidFill>
              <w14:schemeClr w14:val="tx1"/>
            </w14:solidFill>
          </w14:textFill>
        </w:rPr>
        <w:t>采购文件</w:t>
      </w:r>
    </w:p>
    <w:p>
      <w:pPr>
        <w:pStyle w:val="2"/>
        <w:adjustRightInd w:val="0"/>
        <w:snapToGrid w:val="0"/>
        <w:ind w:right="21" w:firstLine="1120" w:firstLineChars="400"/>
        <w:rPr>
          <w:rFonts w:hint="eastAsia" w:ascii="仿宋_GB2312" w:hAnsi="仿宋_GB2312" w:eastAsia="仿宋_GB2312" w:cs="仿宋_GB2312"/>
          <w:color w:val="000000" w:themeColor="text1"/>
          <w:sz w:val="28"/>
          <w:szCs w:val="28"/>
          <w14:textFill>
            <w14:solidFill>
              <w14:schemeClr w14:val="tx1"/>
            </w14:solidFill>
          </w14:textFill>
        </w:rPr>
      </w:pPr>
    </w:p>
    <w:p>
      <w:pPr>
        <w:pStyle w:val="2"/>
        <w:adjustRightInd w:val="0"/>
        <w:snapToGrid w:val="0"/>
        <w:ind w:right="21"/>
        <w:jc w:val="center"/>
        <w:rPr>
          <w:rFonts w:hint="eastAsia" w:ascii="仿宋_GB2312" w:hAnsi="仿宋_GB2312" w:eastAsia="仿宋_GB2312" w:cs="仿宋_GB2312"/>
          <w:b/>
          <w:color w:val="000000" w:themeColor="text1"/>
          <w:sz w:val="28"/>
          <w:szCs w:val="28"/>
          <w14:textFill>
            <w14:solidFill>
              <w14:schemeClr w14:val="tx1"/>
            </w14:solidFill>
          </w14:textFill>
        </w:rPr>
      </w:pPr>
    </w:p>
    <w:p>
      <w:pPr>
        <w:pStyle w:val="2"/>
        <w:adjustRightInd w:val="0"/>
        <w:snapToGrid w:val="0"/>
        <w:ind w:right="21"/>
        <w:jc w:val="center"/>
        <w:rPr>
          <w:rFonts w:hint="eastAsia" w:ascii="仿宋_GB2312" w:hAnsi="仿宋_GB2312" w:eastAsia="仿宋_GB2312" w:cs="仿宋_GB2312"/>
          <w:b/>
          <w:color w:val="000000" w:themeColor="text1"/>
          <w:sz w:val="28"/>
          <w:szCs w:val="28"/>
          <w14:textFill>
            <w14:solidFill>
              <w14:schemeClr w14:val="tx1"/>
            </w14:solidFill>
          </w14:textFill>
        </w:rPr>
      </w:pPr>
    </w:p>
    <w:p>
      <w:pPr>
        <w:pStyle w:val="2"/>
        <w:adjustRightInd w:val="0"/>
        <w:snapToGrid w:val="0"/>
        <w:ind w:right="21"/>
        <w:jc w:val="center"/>
        <w:rPr>
          <w:rFonts w:hint="eastAsia" w:ascii="仿宋_GB2312" w:hAnsi="仿宋_GB2312" w:eastAsia="仿宋_GB2312" w:cs="仿宋_GB2312"/>
          <w:b/>
          <w:color w:val="000000" w:themeColor="text1"/>
          <w:sz w:val="28"/>
          <w:szCs w:val="28"/>
          <w14:textFill>
            <w14:solidFill>
              <w14:schemeClr w14:val="tx1"/>
            </w14:solidFill>
          </w14:textFill>
        </w:rPr>
      </w:pPr>
    </w:p>
    <w:p>
      <w:pPr>
        <w:pStyle w:val="2"/>
        <w:adjustRightInd w:val="0"/>
        <w:snapToGrid w:val="0"/>
        <w:ind w:right="21"/>
        <w:jc w:val="center"/>
        <w:rPr>
          <w:rFonts w:hint="eastAsia" w:ascii="仿宋_GB2312" w:hAnsi="仿宋_GB2312" w:eastAsia="仿宋_GB2312" w:cs="仿宋_GB2312"/>
          <w:b/>
          <w:color w:val="000000" w:themeColor="text1"/>
          <w:sz w:val="28"/>
          <w:szCs w:val="28"/>
          <w14:textFill>
            <w14:solidFill>
              <w14:schemeClr w14:val="tx1"/>
            </w14:solidFill>
          </w14:textFill>
        </w:rPr>
      </w:pPr>
    </w:p>
    <w:p>
      <w:pPr>
        <w:pStyle w:val="2"/>
        <w:adjustRightInd w:val="0"/>
        <w:snapToGrid w:val="0"/>
        <w:ind w:right="21"/>
        <w:jc w:val="center"/>
        <w:rPr>
          <w:rFonts w:hint="eastAsia" w:ascii="仿宋_GB2312" w:hAnsi="仿宋_GB2312" w:eastAsia="仿宋_GB2312" w:cs="仿宋_GB2312"/>
          <w:b/>
          <w:color w:val="000000" w:themeColor="text1"/>
          <w:sz w:val="28"/>
          <w:szCs w:val="28"/>
          <w14:textFill>
            <w14:solidFill>
              <w14:schemeClr w14:val="tx1"/>
            </w14:solidFill>
          </w14:textFill>
        </w:rPr>
      </w:pPr>
    </w:p>
    <w:p>
      <w:pPr>
        <w:pStyle w:val="2"/>
        <w:adjustRightInd w:val="0"/>
        <w:snapToGrid w:val="0"/>
        <w:ind w:right="21"/>
        <w:jc w:val="center"/>
        <w:rPr>
          <w:rFonts w:hint="eastAsia" w:ascii="仿宋_GB2312" w:hAnsi="仿宋_GB2312" w:eastAsia="仿宋_GB2312" w:cs="仿宋_GB2312"/>
          <w:b/>
          <w:color w:val="000000" w:themeColor="text1"/>
          <w:sz w:val="28"/>
          <w:szCs w:val="28"/>
          <w14:textFill>
            <w14:solidFill>
              <w14:schemeClr w14:val="tx1"/>
            </w14:solidFill>
          </w14:textFill>
        </w:rPr>
      </w:pPr>
    </w:p>
    <w:p>
      <w:pPr>
        <w:pStyle w:val="2"/>
        <w:adjustRightInd w:val="0"/>
        <w:snapToGrid w:val="0"/>
        <w:ind w:right="21"/>
        <w:jc w:val="center"/>
        <w:rPr>
          <w:rFonts w:hint="eastAsia" w:ascii="仿宋_GB2312" w:hAnsi="仿宋_GB2312" w:eastAsia="仿宋_GB2312" w:cs="仿宋_GB2312"/>
          <w:b/>
          <w:color w:val="000000" w:themeColor="text1"/>
          <w:sz w:val="28"/>
          <w:szCs w:val="28"/>
          <w14:textFill>
            <w14:solidFill>
              <w14:schemeClr w14:val="tx1"/>
            </w14:solidFill>
          </w14:textFill>
        </w:rPr>
      </w:pPr>
    </w:p>
    <w:p>
      <w:pPr>
        <w:pStyle w:val="2"/>
        <w:adjustRightInd w:val="0"/>
        <w:snapToGrid w:val="0"/>
        <w:ind w:right="21"/>
        <w:jc w:val="center"/>
        <w:rPr>
          <w:rFonts w:hint="eastAsia" w:ascii="仿宋_GB2312" w:hAnsi="仿宋_GB2312" w:eastAsia="仿宋_GB2312" w:cs="仿宋_GB2312"/>
          <w:b/>
          <w:color w:val="000000" w:themeColor="text1"/>
          <w:sz w:val="28"/>
          <w:szCs w:val="28"/>
          <w14:textFill>
            <w14:solidFill>
              <w14:schemeClr w14:val="tx1"/>
            </w14:solidFill>
          </w14:textFill>
        </w:rPr>
      </w:pPr>
    </w:p>
    <w:p>
      <w:pPr>
        <w:pStyle w:val="2"/>
        <w:adjustRightInd w:val="0"/>
        <w:snapToGrid w:val="0"/>
        <w:ind w:right="21"/>
        <w:jc w:val="center"/>
        <w:rPr>
          <w:rFonts w:hint="eastAsia" w:ascii="仿宋_GB2312" w:hAnsi="仿宋_GB2312" w:eastAsia="仿宋_GB2312" w:cs="仿宋_GB2312"/>
          <w:b/>
          <w:color w:val="000000" w:themeColor="text1"/>
          <w:sz w:val="28"/>
          <w:szCs w:val="28"/>
          <w:lang w:val="en-US" w:eastAsia="zh-CN"/>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项目名称：</w:t>
      </w:r>
      <w:r>
        <w:rPr>
          <w:rFonts w:hint="eastAsia" w:ascii="仿宋_GB2312" w:hAnsi="仿宋_GB2312" w:eastAsia="仿宋_GB2312" w:cs="仿宋_GB2312"/>
          <w:b/>
          <w:color w:val="000000" w:themeColor="text1"/>
          <w:sz w:val="28"/>
          <w:szCs w:val="28"/>
          <w:lang w:eastAsia="zh-CN"/>
          <w14:textFill>
            <w14:solidFill>
              <w14:schemeClr w14:val="tx1"/>
            </w14:solidFill>
          </w14:textFill>
        </w:rPr>
        <w:t>人保财险福建分公司</w:t>
      </w:r>
      <w:r>
        <w:rPr>
          <w:rFonts w:hint="eastAsia" w:ascii="仿宋_GB2312" w:hAnsi="仿宋_GB2312" w:eastAsia="仿宋_GB2312" w:cs="仿宋_GB2312"/>
          <w:b/>
          <w:color w:val="000000" w:themeColor="text1"/>
          <w:sz w:val="28"/>
          <w:szCs w:val="28"/>
          <w14:textFill>
            <w14:solidFill>
              <w14:schemeClr w14:val="tx1"/>
            </w14:solidFill>
          </w14:textFill>
        </w:rPr>
        <w:t>中国华电集团（福建区域）</w:t>
      </w:r>
      <w:r>
        <w:rPr>
          <w:rFonts w:hint="eastAsia" w:ascii="仿宋_GB2312" w:hAnsi="仿宋_GB2312" w:eastAsia="仿宋_GB2312" w:cs="仿宋_GB2312"/>
          <w:b/>
          <w:color w:val="000000" w:themeColor="text1"/>
          <w:sz w:val="28"/>
          <w:szCs w:val="28"/>
          <w:lang w:val="en-US" w:eastAsia="zh-CN"/>
          <w14:textFill>
            <w14:solidFill>
              <w14:schemeClr w14:val="tx1"/>
            </w14:solidFill>
          </w14:textFill>
        </w:rPr>
        <w:t>2025年</w:t>
      </w:r>
    </w:p>
    <w:p>
      <w:pPr>
        <w:pStyle w:val="2"/>
        <w:adjustRightInd w:val="0"/>
        <w:snapToGrid w:val="0"/>
        <w:ind w:right="21"/>
        <w:jc w:val="center"/>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保险及风险管理培训会议服务项目</w:t>
      </w:r>
    </w:p>
    <w:p>
      <w:pPr>
        <w:pStyle w:val="2"/>
        <w:adjustRightInd w:val="0"/>
        <w:snapToGrid w:val="0"/>
        <w:ind w:right="21"/>
        <w:jc w:val="center"/>
        <w:rPr>
          <w:rFonts w:hint="eastAsia" w:ascii="仿宋_GB2312" w:hAnsi="仿宋_GB2312" w:eastAsia="仿宋_GB2312" w:cs="仿宋_GB2312"/>
          <w:color w:val="000000" w:themeColor="text1"/>
          <w:sz w:val="28"/>
          <w:szCs w:val="28"/>
          <w14:textFill>
            <w14:solidFill>
              <w14:schemeClr w14:val="tx1"/>
            </w14:solidFill>
          </w14:textFill>
        </w:rPr>
      </w:pPr>
    </w:p>
    <w:p>
      <w:pPr>
        <w:pStyle w:val="2"/>
        <w:adjustRightInd w:val="0"/>
        <w:snapToGrid w:val="0"/>
        <w:ind w:right="21"/>
        <w:jc w:val="center"/>
        <w:rPr>
          <w:rFonts w:hint="eastAsia" w:ascii="仿宋_GB2312" w:hAnsi="仿宋_GB2312" w:eastAsia="仿宋_GB2312" w:cs="仿宋_GB2312"/>
          <w:color w:val="000000" w:themeColor="text1"/>
          <w:sz w:val="28"/>
          <w:szCs w:val="28"/>
          <w14:textFill>
            <w14:solidFill>
              <w14:schemeClr w14:val="tx1"/>
            </w14:solidFill>
          </w14:textFill>
        </w:rPr>
      </w:pPr>
    </w:p>
    <w:p>
      <w:pPr>
        <w:pStyle w:val="2"/>
        <w:adjustRightInd w:val="0"/>
        <w:snapToGrid w:val="0"/>
        <w:ind w:right="21"/>
        <w:jc w:val="center"/>
        <w:rPr>
          <w:rFonts w:hint="eastAsia" w:ascii="仿宋_GB2312" w:hAnsi="仿宋_GB2312" w:eastAsia="仿宋_GB2312" w:cs="仿宋_GB2312"/>
          <w:color w:val="000000" w:themeColor="text1"/>
          <w:sz w:val="28"/>
          <w:szCs w:val="28"/>
          <w14:textFill>
            <w14:solidFill>
              <w14:schemeClr w14:val="tx1"/>
            </w14:solidFill>
          </w14:textFill>
        </w:rPr>
      </w:pPr>
    </w:p>
    <w:p>
      <w:pPr>
        <w:pStyle w:val="2"/>
        <w:adjustRightInd w:val="0"/>
        <w:snapToGrid w:val="0"/>
        <w:ind w:right="21"/>
        <w:jc w:val="center"/>
        <w:rPr>
          <w:rFonts w:hint="eastAsia" w:ascii="仿宋_GB2312" w:hAnsi="仿宋_GB2312" w:eastAsia="仿宋_GB2312" w:cs="仿宋_GB2312"/>
          <w:color w:val="000000" w:themeColor="text1"/>
          <w:sz w:val="28"/>
          <w:szCs w:val="28"/>
          <w14:textFill>
            <w14:solidFill>
              <w14:schemeClr w14:val="tx1"/>
            </w14:solidFill>
          </w14:textFill>
        </w:rPr>
      </w:pPr>
    </w:p>
    <w:p>
      <w:pPr>
        <w:pStyle w:val="2"/>
        <w:adjustRightInd w:val="0"/>
        <w:snapToGrid w:val="0"/>
        <w:ind w:right="21"/>
        <w:jc w:val="center"/>
        <w:rPr>
          <w:rFonts w:hint="eastAsia" w:ascii="仿宋_GB2312" w:hAnsi="仿宋_GB2312" w:eastAsia="仿宋_GB2312" w:cs="仿宋_GB2312"/>
          <w:color w:val="000000" w:themeColor="text1"/>
          <w:sz w:val="28"/>
          <w:szCs w:val="28"/>
          <w14:textFill>
            <w14:solidFill>
              <w14:schemeClr w14:val="tx1"/>
            </w14:solidFill>
          </w14:textFill>
        </w:rPr>
      </w:pPr>
    </w:p>
    <w:p>
      <w:pPr>
        <w:pStyle w:val="2"/>
        <w:adjustRightInd w:val="0"/>
        <w:snapToGrid w:val="0"/>
        <w:ind w:right="21"/>
        <w:jc w:val="center"/>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中国人民财产保险股份有限公司福建省分公司制</w:t>
      </w:r>
    </w:p>
    <w:p>
      <w:pPr>
        <w:pStyle w:val="2"/>
        <w:adjustRightInd w:val="0"/>
        <w:snapToGrid w:val="0"/>
        <w:ind w:right="21"/>
        <w:jc w:val="center"/>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202</w:t>
      </w:r>
      <w:r>
        <w:rPr>
          <w:rFonts w:hint="eastAsia" w:ascii="仿宋_GB2312" w:hAnsi="仿宋_GB2312" w:eastAsia="仿宋_GB2312" w:cs="仿宋_GB2312"/>
          <w:b/>
          <w:color w:val="000000" w:themeColor="text1"/>
          <w:sz w:val="28"/>
          <w:szCs w:val="28"/>
          <w:lang w:val="en-US" w:eastAsia="zh-CN"/>
          <w14:textFill>
            <w14:solidFill>
              <w14:schemeClr w14:val="tx1"/>
            </w14:solidFill>
          </w14:textFill>
        </w:rPr>
        <w:t>5</w:t>
      </w:r>
      <w:r>
        <w:rPr>
          <w:rFonts w:hint="eastAsia" w:ascii="仿宋_GB2312" w:hAnsi="仿宋_GB2312" w:eastAsia="仿宋_GB2312" w:cs="仿宋_GB2312"/>
          <w:b/>
          <w:color w:val="000000" w:themeColor="text1"/>
          <w:sz w:val="28"/>
          <w:szCs w:val="28"/>
          <w14:textFill>
            <w14:solidFill>
              <w14:schemeClr w14:val="tx1"/>
            </w14:solidFill>
          </w14:textFill>
        </w:rPr>
        <w:t>年</w:t>
      </w:r>
      <w:r>
        <w:rPr>
          <w:rFonts w:hint="eastAsia" w:ascii="仿宋_GB2312" w:hAnsi="仿宋_GB2312" w:eastAsia="仿宋_GB2312" w:cs="仿宋_GB2312"/>
          <w:b/>
          <w:color w:val="000000" w:themeColor="text1"/>
          <w:sz w:val="28"/>
          <w:szCs w:val="28"/>
          <w:lang w:val="en-US" w:eastAsia="zh-CN"/>
          <w14:textFill>
            <w14:solidFill>
              <w14:schemeClr w14:val="tx1"/>
            </w14:solidFill>
          </w14:textFill>
        </w:rPr>
        <w:t>7</w:t>
      </w:r>
      <w:r>
        <w:rPr>
          <w:rFonts w:hint="eastAsia" w:ascii="仿宋_GB2312" w:hAnsi="仿宋_GB2312" w:eastAsia="仿宋_GB2312" w:cs="仿宋_GB2312"/>
          <w:b/>
          <w:color w:val="000000" w:themeColor="text1"/>
          <w:sz w:val="28"/>
          <w:szCs w:val="28"/>
          <w14:textFill>
            <w14:solidFill>
              <w14:schemeClr w14:val="tx1"/>
            </w14:solidFill>
          </w14:textFill>
        </w:rPr>
        <w:t>月</w:t>
      </w:r>
    </w:p>
    <w:p>
      <w:pPr>
        <w:pStyle w:val="2"/>
        <w:adjustRightInd w:val="0"/>
        <w:snapToGrid w:val="0"/>
        <w:ind w:right="21"/>
        <w:jc w:val="center"/>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br w:type="page"/>
      </w:r>
    </w:p>
    <w:p>
      <w:pPr>
        <w:pStyle w:val="40"/>
        <w:adjustRightInd w:val="0"/>
        <w:snapToGrid w:val="0"/>
        <w:spacing w:line="500" w:lineRule="exact"/>
        <w:ind w:right="21"/>
        <w:jc w:val="center"/>
        <w:rPr>
          <w:rFonts w:hint="eastAsia" w:ascii="仿宋_GB2312" w:hAnsi="仿宋_GB2312" w:eastAsia="仿宋_GB2312" w:cs="仿宋_GB2312"/>
          <w:color w:val="000000" w:themeColor="text1"/>
          <w:lang w:val="zh-CN"/>
          <w14:textFill>
            <w14:solidFill>
              <w14:schemeClr w14:val="tx1"/>
            </w14:solidFill>
          </w14:textFill>
        </w:rPr>
      </w:pPr>
      <w:r>
        <w:rPr>
          <w:rFonts w:hint="eastAsia" w:ascii="仿宋_GB2312" w:hAnsi="仿宋_GB2312" w:eastAsia="仿宋_GB2312" w:cs="仿宋_GB2312"/>
          <w:color w:val="000000" w:themeColor="text1"/>
          <w:lang w:val="zh-CN"/>
          <w14:textFill>
            <w14:solidFill>
              <w14:schemeClr w14:val="tx1"/>
            </w14:solidFill>
          </w14:textFill>
        </w:rPr>
        <w:t>目录</w:t>
      </w:r>
    </w:p>
    <w:p>
      <w:pPr>
        <w:adjustRightInd w:val="0"/>
        <w:snapToGrid w:val="0"/>
        <w:spacing w:line="500" w:lineRule="exact"/>
        <w:ind w:right="21"/>
        <w:rPr>
          <w:rFonts w:hint="eastAsia" w:ascii="仿宋_GB2312" w:hAnsi="仿宋_GB2312" w:eastAsia="仿宋_GB2312" w:cs="仿宋_GB2312"/>
          <w:color w:val="000000" w:themeColor="text1"/>
          <w:sz w:val="28"/>
          <w:szCs w:val="28"/>
          <w:lang w:val="zh-CN"/>
          <w14:textFill>
            <w14:solidFill>
              <w14:schemeClr w14:val="tx1"/>
            </w14:solidFill>
          </w14:textFill>
        </w:rPr>
      </w:pPr>
    </w:p>
    <w:p>
      <w:pPr>
        <w:pStyle w:val="16"/>
        <w:tabs>
          <w:tab w:val="right" w:leader="dot" w:pos="8720"/>
        </w:tabs>
        <w:adjustRightInd w:val="0"/>
        <w:snapToGrid w:val="0"/>
        <w:spacing w:line="360" w:lineRule="auto"/>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fldChar w:fldCharType="begin"/>
      </w:r>
      <w:r>
        <w:rPr>
          <w:rFonts w:hint="eastAsia" w:ascii="仿宋_GB2312" w:hAnsi="仿宋_GB2312" w:eastAsia="仿宋_GB2312" w:cs="仿宋_GB2312"/>
          <w:color w:val="000000" w:themeColor="text1"/>
          <w:sz w:val="28"/>
          <w:szCs w:val="28"/>
          <w14:textFill>
            <w14:solidFill>
              <w14:schemeClr w14:val="tx1"/>
            </w14:solidFill>
          </w14:textFill>
        </w:rPr>
        <w:instrText xml:space="preserve"> TOC \o "1-3" \h \z \u </w:instrText>
      </w:r>
      <w:r>
        <w:rPr>
          <w:rFonts w:hint="eastAsia" w:ascii="仿宋_GB2312" w:hAnsi="仿宋_GB2312" w:eastAsia="仿宋_GB2312" w:cs="仿宋_GB2312"/>
          <w:color w:val="000000" w:themeColor="text1"/>
          <w:sz w:val="28"/>
          <w:szCs w:val="28"/>
          <w14:textFill>
            <w14:solidFill>
              <w14:schemeClr w14:val="tx1"/>
            </w14:solidFill>
          </w14:textFill>
        </w:rPr>
        <w:fldChar w:fldCharType="separate"/>
      </w: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"_Toc444673716" </w:instrText>
      </w:r>
      <w:r>
        <w:rPr>
          <w:rFonts w:hint="eastAsia" w:ascii="仿宋_GB2312" w:hAnsi="仿宋_GB2312" w:eastAsia="仿宋_GB2312" w:cs="仿宋_GB2312"/>
        </w:rPr>
        <w:fldChar w:fldCharType="separate"/>
      </w:r>
      <w:r>
        <w:rPr>
          <w:rStyle w:val="25"/>
          <w:rFonts w:hint="eastAsia" w:ascii="仿宋_GB2312" w:hAnsi="仿宋_GB2312" w:eastAsia="仿宋_GB2312" w:cs="仿宋_GB2312"/>
          <w:color w:val="000000" w:themeColor="text1"/>
          <w:sz w:val="28"/>
          <w:szCs w:val="28"/>
          <w14:textFill>
            <w14:solidFill>
              <w14:schemeClr w14:val="tx1"/>
            </w14:solidFill>
          </w14:textFill>
        </w:rPr>
        <w:t>第一章　竞争性谈判邀请函</w:t>
      </w:r>
      <w:r>
        <w:rPr>
          <w:rFonts w:hint="eastAsia" w:ascii="仿宋_GB2312" w:hAnsi="仿宋_GB2312" w:eastAsia="仿宋_GB2312" w:cs="仿宋_GB2312"/>
          <w:color w:val="000000" w:themeColor="text1"/>
          <w:sz w:val="28"/>
          <w:szCs w:val="28"/>
          <w14:textFill>
            <w14:solidFill>
              <w14:schemeClr w14:val="tx1"/>
            </w14:solidFill>
          </w14:textFill>
        </w:rPr>
        <w:tab/>
      </w:r>
      <w:r>
        <w:rPr>
          <w:rFonts w:hint="eastAsia" w:ascii="仿宋_GB2312" w:hAnsi="仿宋_GB2312" w:eastAsia="仿宋_GB2312" w:cs="仿宋_GB2312"/>
          <w:color w:val="000000" w:themeColor="text1"/>
          <w:sz w:val="28"/>
          <w:szCs w:val="28"/>
          <w14:textFill>
            <w14:solidFill>
              <w14:schemeClr w14:val="tx1"/>
            </w14:solidFill>
          </w14:textFill>
        </w:rPr>
        <w:fldChar w:fldCharType="begin"/>
      </w:r>
      <w:r>
        <w:rPr>
          <w:rFonts w:hint="eastAsia" w:ascii="仿宋_GB2312" w:hAnsi="仿宋_GB2312" w:eastAsia="仿宋_GB2312" w:cs="仿宋_GB2312"/>
          <w:color w:val="000000" w:themeColor="text1"/>
          <w:sz w:val="28"/>
          <w:szCs w:val="28"/>
          <w14:textFill>
            <w14:solidFill>
              <w14:schemeClr w14:val="tx1"/>
            </w14:solidFill>
          </w14:textFill>
        </w:rPr>
        <w:instrText xml:space="preserve"> PAGEREF _Toc444673716 \h </w:instrText>
      </w:r>
      <w:r>
        <w:rPr>
          <w:rFonts w:hint="eastAsia" w:ascii="仿宋_GB2312" w:hAnsi="仿宋_GB2312" w:eastAsia="仿宋_GB2312" w:cs="仿宋_GB2312"/>
          <w:color w:val="000000" w:themeColor="text1"/>
          <w:sz w:val="28"/>
          <w:szCs w:val="28"/>
          <w14:textFill>
            <w14:solidFill>
              <w14:schemeClr w14:val="tx1"/>
            </w14:solidFill>
          </w14:textFill>
        </w:rPr>
        <w:fldChar w:fldCharType="separate"/>
      </w:r>
      <w:r>
        <w:rPr>
          <w:rFonts w:hint="eastAsia" w:ascii="仿宋_GB2312" w:hAnsi="仿宋_GB2312" w:eastAsia="仿宋_GB2312" w:cs="仿宋_GB2312"/>
          <w:color w:val="000000" w:themeColor="text1"/>
          <w:sz w:val="28"/>
          <w:szCs w:val="28"/>
          <w14:textFill>
            <w14:solidFill>
              <w14:schemeClr w14:val="tx1"/>
            </w14:solidFill>
          </w14:textFill>
        </w:rPr>
        <w:t>1</w:t>
      </w:r>
      <w:r>
        <w:rPr>
          <w:rFonts w:hint="eastAsia" w:ascii="仿宋_GB2312" w:hAnsi="仿宋_GB2312" w:eastAsia="仿宋_GB2312" w:cs="仿宋_GB2312"/>
          <w:color w:val="000000" w:themeColor="text1"/>
          <w:sz w:val="28"/>
          <w:szCs w:val="28"/>
          <w14:textFill>
            <w14:solidFill>
              <w14:schemeClr w14:val="tx1"/>
            </w14:solidFill>
          </w14:textFill>
        </w:rPr>
        <w:fldChar w:fldCharType="end"/>
      </w:r>
      <w:r>
        <w:rPr>
          <w:rFonts w:hint="eastAsia" w:ascii="仿宋_GB2312" w:hAnsi="仿宋_GB2312" w:eastAsia="仿宋_GB2312" w:cs="仿宋_GB2312"/>
          <w:color w:val="000000" w:themeColor="text1"/>
          <w:sz w:val="28"/>
          <w:szCs w:val="28"/>
          <w14:textFill>
            <w14:solidFill>
              <w14:schemeClr w14:val="tx1"/>
            </w14:solidFill>
          </w14:textFill>
        </w:rPr>
        <w:fldChar w:fldCharType="end"/>
      </w:r>
    </w:p>
    <w:p>
      <w:pPr>
        <w:pStyle w:val="16"/>
        <w:tabs>
          <w:tab w:val="right" w:leader="dot" w:pos="8720"/>
        </w:tabs>
        <w:adjustRightInd w:val="0"/>
        <w:snapToGrid w:val="0"/>
        <w:spacing w:line="360" w:lineRule="auto"/>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"_Toc444673717" </w:instrText>
      </w:r>
      <w:r>
        <w:rPr>
          <w:rFonts w:hint="eastAsia" w:ascii="仿宋_GB2312" w:hAnsi="仿宋_GB2312" w:eastAsia="仿宋_GB2312" w:cs="仿宋_GB2312"/>
        </w:rPr>
        <w:fldChar w:fldCharType="separate"/>
      </w:r>
      <w:r>
        <w:rPr>
          <w:rStyle w:val="25"/>
          <w:rFonts w:hint="eastAsia" w:ascii="仿宋_GB2312" w:hAnsi="仿宋_GB2312" w:eastAsia="仿宋_GB2312" w:cs="仿宋_GB2312"/>
          <w:color w:val="000000" w:themeColor="text1"/>
          <w:sz w:val="28"/>
          <w:szCs w:val="28"/>
          <w14:textFill>
            <w14:solidFill>
              <w14:schemeClr w14:val="tx1"/>
            </w14:solidFill>
          </w14:textFill>
        </w:rPr>
        <w:t>第二章　谈判事项说明</w:t>
      </w:r>
      <w:r>
        <w:rPr>
          <w:rFonts w:hint="eastAsia" w:ascii="仿宋_GB2312" w:hAnsi="仿宋_GB2312" w:eastAsia="仿宋_GB2312" w:cs="仿宋_GB2312"/>
          <w:color w:val="000000" w:themeColor="text1"/>
          <w:sz w:val="28"/>
          <w:szCs w:val="28"/>
          <w14:textFill>
            <w14:solidFill>
              <w14:schemeClr w14:val="tx1"/>
            </w14:solidFill>
          </w14:textFill>
        </w:rPr>
        <w:tab/>
      </w:r>
      <w:r>
        <w:rPr>
          <w:rFonts w:hint="eastAsia" w:ascii="仿宋_GB2312" w:hAnsi="仿宋_GB2312" w:eastAsia="仿宋_GB2312" w:cs="仿宋_GB2312"/>
          <w:color w:val="000000" w:themeColor="text1"/>
          <w:sz w:val="28"/>
          <w:szCs w:val="28"/>
          <w14:textFill>
            <w14:solidFill>
              <w14:schemeClr w14:val="tx1"/>
            </w14:solidFill>
          </w14:textFill>
        </w:rPr>
        <w:fldChar w:fldCharType="begin"/>
      </w:r>
      <w:r>
        <w:rPr>
          <w:rFonts w:hint="eastAsia" w:ascii="仿宋_GB2312" w:hAnsi="仿宋_GB2312" w:eastAsia="仿宋_GB2312" w:cs="仿宋_GB2312"/>
          <w:color w:val="000000" w:themeColor="text1"/>
          <w:sz w:val="28"/>
          <w:szCs w:val="28"/>
          <w14:textFill>
            <w14:solidFill>
              <w14:schemeClr w14:val="tx1"/>
            </w14:solidFill>
          </w14:textFill>
        </w:rPr>
        <w:instrText xml:space="preserve"> PAGEREF _Toc444673717 \h </w:instrText>
      </w:r>
      <w:r>
        <w:rPr>
          <w:rFonts w:hint="eastAsia" w:ascii="仿宋_GB2312" w:hAnsi="仿宋_GB2312" w:eastAsia="仿宋_GB2312" w:cs="仿宋_GB2312"/>
          <w:color w:val="000000" w:themeColor="text1"/>
          <w:sz w:val="28"/>
          <w:szCs w:val="28"/>
          <w14:textFill>
            <w14:solidFill>
              <w14:schemeClr w14:val="tx1"/>
            </w14:solidFill>
          </w14:textFill>
        </w:rPr>
        <w:fldChar w:fldCharType="separate"/>
      </w:r>
      <w:r>
        <w:rPr>
          <w:rFonts w:hint="eastAsia" w:ascii="仿宋_GB2312" w:hAnsi="仿宋_GB2312" w:eastAsia="仿宋_GB2312" w:cs="仿宋_GB2312"/>
          <w:color w:val="000000" w:themeColor="text1"/>
          <w:sz w:val="28"/>
          <w:szCs w:val="28"/>
          <w14:textFill>
            <w14:solidFill>
              <w14:schemeClr w14:val="tx1"/>
            </w14:solidFill>
          </w14:textFill>
        </w:rPr>
        <w:t>3</w:t>
      </w:r>
      <w:r>
        <w:rPr>
          <w:rFonts w:hint="eastAsia" w:ascii="仿宋_GB2312" w:hAnsi="仿宋_GB2312" w:eastAsia="仿宋_GB2312" w:cs="仿宋_GB2312"/>
          <w:color w:val="000000" w:themeColor="text1"/>
          <w:sz w:val="28"/>
          <w:szCs w:val="28"/>
          <w14:textFill>
            <w14:solidFill>
              <w14:schemeClr w14:val="tx1"/>
            </w14:solidFill>
          </w14:textFill>
        </w:rPr>
        <w:fldChar w:fldCharType="end"/>
      </w:r>
      <w:r>
        <w:rPr>
          <w:rFonts w:hint="eastAsia" w:ascii="仿宋_GB2312" w:hAnsi="仿宋_GB2312" w:eastAsia="仿宋_GB2312" w:cs="仿宋_GB2312"/>
          <w:color w:val="000000" w:themeColor="text1"/>
          <w:sz w:val="28"/>
          <w:szCs w:val="28"/>
          <w14:textFill>
            <w14:solidFill>
              <w14:schemeClr w14:val="tx1"/>
            </w14:solidFill>
          </w14:textFill>
        </w:rPr>
        <w:fldChar w:fldCharType="end"/>
      </w:r>
    </w:p>
    <w:p>
      <w:pPr>
        <w:pStyle w:val="17"/>
        <w:adjustRightInd w:val="0"/>
        <w:snapToGrid w:val="0"/>
        <w:spacing w:line="360" w:lineRule="auto"/>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"_Toc444673718" </w:instrText>
      </w:r>
      <w:r>
        <w:rPr>
          <w:rFonts w:hint="eastAsia" w:ascii="仿宋_GB2312" w:hAnsi="仿宋_GB2312" w:eastAsia="仿宋_GB2312" w:cs="仿宋_GB2312"/>
        </w:rPr>
        <w:fldChar w:fldCharType="separate"/>
      </w:r>
      <w:r>
        <w:rPr>
          <w:rStyle w:val="25"/>
          <w:rFonts w:hint="eastAsia" w:ascii="仿宋_GB2312" w:hAnsi="仿宋_GB2312" w:eastAsia="仿宋_GB2312" w:cs="仿宋_GB2312"/>
          <w:color w:val="000000" w:themeColor="text1"/>
          <w:sz w:val="28"/>
          <w:szCs w:val="28"/>
          <w14:textFill>
            <w14:solidFill>
              <w14:schemeClr w14:val="tx1"/>
            </w14:solidFill>
          </w14:textFill>
        </w:rPr>
        <w:t>一、合格供应商</w:t>
      </w:r>
      <w:r>
        <w:rPr>
          <w:rFonts w:hint="eastAsia" w:ascii="仿宋_GB2312" w:hAnsi="仿宋_GB2312" w:eastAsia="仿宋_GB2312" w:cs="仿宋_GB2312"/>
          <w:color w:val="000000" w:themeColor="text1"/>
          <w:sz w:val="28"/>
          <w:szCs w:val="28"/>
          <w14:textFill>
            <w14:solidFill>
              <w14:schemeClr w14:val="tx1"/>
            </w14:solidFill>
          </w14:textFill>
        </w:rPr>
        <w:tab/>
      </w:r>
      <w:r>
        <w:rPr>
          <w:rFonts w:hint="eastAsia" w:ascii="仿宋_GB2312" w:hAnsi="仿宋_GB2312" w:eastAsia="仿宋_GB2312" w:cs="仿宋_GB2312"/>
          <w:color w:val="000000" w:themeColor="text1"/>
          <w:sz w:val="28"/>
          <w:szCs w:val="28"/>
          <w14:textFill>
            <w14:solidFill>
              <w14:schemeClr w14:val="tx1"/>
            </w14:solidFill>
          </w14:textFill>
        </w:rPr>
        <w:fldChar w:fldCharType="begin"/>
      </w:r>
      <w:r>
        <w:rPr>
          <w:rFonts w:hint="eastAsia" w:ascii="仿宋_GB2312" w:hAnsi="仿宋_GB2312" w:eastAsia="仿宋_GB2312" w:cs="仿宋_GB2312"/>
          <w:color w:val="000000" w:themeColor="text1"/>
          <w:sz w:val="28"/>
          <w:szCs w:val="28"/>
          <w14:textFill>
            <w14:solidFill>
              <w14:schemeClr w14:val="tx1"/>
            </w14:solidFill>
          </w14:textFill>
        </w:rPr>
        <w:instrText xml:space="preserve"> PAGEREF _Toc444673718 \h </w:instrText>
      </w:r>
      <w:r>
        <w:rPr>
          <w:rFonts w:hint="eastAsia" w:ascii="仿宋_GB2312" w:hAnsi="仿宋_GB2312" w:eastAsia="仿宋_GB2312" w:cs="仿宋_GB2312"/>
          <w:color w:val="000000" w:themeColor="text1"/>
          <w:sz w:val="28"/>
          <w:szCs w:val="28"/>
          <w14:textFill>
            <w14:solidFill>
              <w14:schemeClr w14:val="tx1"/>
            </w14:solidFill>
          </w14:textFill>
        </w:rPr>
        <w:fldChar w:fldCharType="separate"/>
      </w:r>
      <w:r>
        <w:rPr>
          <w:rFonts w:hint="eastAsia" w:ascii="仿宋_GB2312" w:hAnsi="仿宋_GB2312" w:eastAsia="仿宋_GB2312" w:cs="仿宋_GB2312"/>
          <w:color w:val="000000" w:themeColor="text1"/>
          <w:sz w:val="28"/>
          <w:szCs w:val="28"/>
          <w14:textFill>
            <w14:solidFill>
              <w14:schemeClr w14:val="tx1"/>
            </w14:solidFill>
          </w14:textFill>
        </w:rPr>
        <w:t>3</w:t>
      </w:r>
      <w:r>
        <w:rPr>
          <w:rFonts w:hint="eastAsia" w:ascii="仿宋_GB2312" w:hAnsi="仿宋_GB2312" w:eastAsia="仿宋_GB2312" w:cs="仿宋_GB2312"/>
          <w:color w:val="000000" w:themeColor="text1"/>
          <w:sz w:val="28"/>
          <w:szCs w:val="28"/>
          <w14:textFill>
            <w14:solidFill>
              <w14:schemeClr w14:val="tx1"/>
            </w14:solidFill>
          </w14:textFill>
        </w:rPr>
        <w:fldChar w:fldCharType="end"/>
      </w:r>
      <w:r>
        <w:rPr>
          <w:rFonts w:hint="eastAsia" w:ascii="仿宋_GB2312" w:hAnsi="仿宋_GB2312" w:eastAsia="仿宋_GB2312" w:cs="仿宋_GB2312"/>
          <w:color w:val="000000" w:themeColor="text1"/>
          <w:sz w:val="28"/>
          <w:szCs w:val="28"/>
          <w14:textFill>
            <w14:solidFill>
              <w14:schemeClr w14:val="tx1"/>
            </w14:solidFill>
          </w14:textFill>
        </w:rPr>
        <w:fldChar w:fldCharType="end"/>
      </w:r>
    </w:p>
    <w:p>
      <w:pPr>
        <w:pStyle w:val="17"/>
        <w:adjustRightInd w:val="0"/>
        <w:snapToGrid w:val="0"/>
        <w:spacing w:line="360" w:lineRule="auto"/>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"_Toc444673719" </w:instrText>
      </w:r>
      <w:r>
        <w:rPr>
          <w:rFonts w:hint="eastAsia" w:ascii="仿宋_GB2312" w:hAnsi="仿宋_GB2312" w:eastAsia="仿宋_GB2312" w:cs="仿宋_GB2312"/>
        </w:rPr>
        <w:fldChar w:fldCharType="separate"/>
      </w:r>
      <w:r>
        <w:rPr>
          <w:rStyle w:val="25"/>
          <w:rFonts w:hint="eastAsia" w:ascii="仿宋_GB2312" w:hAnsi="仿宋_GB2312" w:eastAsia="仿宋_GB2312" w:cs="仿宋_GB2312"/>
          <w:color w:val="000000" w:themeColor="text1"/>
          <w:sz w:val="28"/>
          <w:szCs w:val="28"/>
          <w14:textFill>
            <w14:solidFill>
              <w14:schemeClr w14:val="tx1"/>
            </w14:solidFill>
          </w14:textFill>
        </w:rPr>
        <w:t>二、竞争性报价文件</w:t>
      </w:r>
      <w:r>
        <w:rPr>
          <w:rFonts w:hint="eastAsia" w:ascii="仿宋_GB2312" w:hAnsi="仿宋_GB2312" w:eastAsia="仿宋_GB2312" w:cs="仿宋_GB2312"/>
          <w:color w:val="000000" w:themeColor="text1"/>
          <w:sz w:val="28"/>
          <w:szCs w:val="28"/>
          <w14:textFill>
            <w14:solidFill>
              <w14:schemeClr w14:val="tx1"/>
            </w14:solidFill>
          </w14:textFill>
        </w:rPr>
        <w:tab/>
      </w:r>
      <w:r>
        <w:rPr>
          <w:rFonts w:hint="eastAsia" w:ascii="仿宋_GB2312" w:hAnsi="仿宋_GB2312" w:eastAsia="仿宋_GB2312" w:cs="仿宋_GB2312"/>
          <w:color w:val="000000" w:themeColor="text1"/>
          <w:sz w:val="28"/>
          <w:szCs w:val="28"/>
          <w14:textFill>
            <w14:solidFill>
              <w14:schemeClr w14:val="tx1"/>
            </w14:solidFill>
          </w14:textFill>
        </w:rPr>
        <w:fldChar w:fldCharType="begin"/>
      </w:r>
      <w:r>
        <w:rPr>
          <w:rFonts w:hint="eastAsia" w:ascii="仿宋_GB2312" w:hAnsi="仿宋_GB2312" w:eastAsia="仿宋_GB2312" w:cs="仿宋_GB2312"/>
          <w:color w:val="000000" w:themeColor="text1"/>
          <w:sz w:val="28"/>
          <w:szCs w:val="28"/>
          <w14:textFill>
            <w14:solidFill>
              <w14:schemeClr w14:val="tx1"/>
            </w14:solidFill>
          </w14:textFill>
        </w:rPr>
        <w:instrText xml:space="preserve"> PAGEREF _Toc444673719 \h </w:instrText>
      </w:r>
      <w:r>
        <w:rPr>
          <w:rFonts w:hint="eastAsia" w:ascii="仿宋_GB2312" w:hAnsi="仿宋_GB2312" w:eastAsia="仿宋_GB2312" w:cs="仿宋_GB2312"/>
          <w:color w:val="000000" w:themeColor="text1"/>
          <w:sz w:val="28"/>
          <w:szCs w:val="28"/>
          <w14:textFill>
            <w14:solidFill>
              <w14:schemeClr w14:val="tx1"/>
            </w14:solidFill>
          </w14:textFill>
        </w:rPr>
        <w:fldChar w:fldCharType="separate"/>
      </w:r>
      <w:r>
        <w:rPr>
          <w:rFonts w:hint="eastAsia" w:ascii="仿宋_GB2312" w:hAnsi="仿宋_GB2312" w:eastAsia="仿宋_GB2312" w:cs="仿宋_GB2312"/>
          <w:color w:val="000000" w:themeColor="text1"/>
          <w:sz w:val="28"/>
          <w:szCs w:val="28"/>
          <w14:textFill>
            <w14:solidFill>
              <w14:schemeClr w14:val="tx1"/>
            </w14:solidFill>
          </w14:textFill>
        </w:rPr>
        <w:t>3</w:t>
      </w:r>
      <w:r>
        <w:rPr>
          <w:rFonts w:hint="eastAsia" w:ascii="仿宋_GB2312" w:hAnsi="仿宋_GB2312" w:eastAsia="仿宋_GB2312" w:cs="仿宋_GB2312"/>
          <w:color w:val="000000" w:themeColor="text1"/>
          <w:sz w:val="28"/>
          <w:szCs w:val="28"/>
          <w14:textFill>
            <w14:solidFill>
              <w14:schemeClr w14:val="tx1"/>
            </w14:solidFill>
          </w14:textFill>
        </w:rPr>
        <w:fldChar w:fldCharType="end"/>
      </w:r>
      <w:r>
        <w:rPr>
          <w:rFonts w:hint="eastAsia" w:ascii="仿宋_GB2312" w:hAnsi="仿宋_GB2312" w:eastAsia="仿宋_GB2312" w:cs="仿宋_GB2312"/>
          <w:color w:val="000000" w:themeColor="text1"/>
          <w:sz w:val="28"/>
          <w:szCs w:val="28"/>
          <w14:textFill>
            <w14:solidFill>
              <w14:schemeClr w14:val="tx1"/>
            </w14:solidFill>
          </w14:textFill>
        </w:rPr>
        <w:fldChar w:fldCharType="end"/>
      </w:r>
    </w:p>
    <w:p>
      <w:pPr>
        <w:pStyle w:val="17"/>
        <w:adjustRightInd w:val="0"/>
        <w:snapToGrid w:val="0"/>
        <w:spacing w:line="360" w:lineRule="auto"/>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"_Toc444673720" </w:instrText>
      </w:r>
      <w:r>
        <w:rPr>
          <w:rFonts w:hint="eastAsia" w:ascii="仿宋_GB2312" w:hAnsi="仿宋_GB2312" w:eastAsia="仿宋_GB2312" w:cs="仿宋_GB2312"/>
        </w:rPr>
        <w:fldChar w:fldCharType="separate"/>
      </w:r>
      <w:r>
        <w:rPr>
          <w:rStyle w:val="25"/>
          <w:rFonts w:hint="eastAsia" w:ascii="仿宋_GB2312" w:hAnsi="仿宋_GB2312" w:eastAsia="仿宋_GB2312" w:cs="仿宋_GB2312"/>
          <w:color w:val="000000" w:themeColor="text1"/>
          <w:sz w:val="28"/>
          <w:szCs w:val="28"/>
          <w14:textFill>
            <w14:solidFill>
              <w14:schemeClr w14:val="tx1"/>
            </w14:solidFill>
          </w14:textFill>
        </w:rPr>
        <w:t>三、报价文件组成及要求</w:t>
      </w:r>
      <w:r>
        <w:rPr>
          <w:rFonts w:hint="eastAsia" w:ascii="仿宋_GB2312" w:hAnsi="仿宋_GB2312" w:eastAsia="仿宋_GB2312" w:cs="仿宋_GB2312"/>
          <w:color w:val="000000" w:themeColor="text1"/>
          <w:sz w:val="28"/>
          <w:szCs w:val="28"/>
          <w14:textFill>
            <w14:solidFill>
              <w14:schemeClr w14:val="tx1"/>
            </w14:solidFill>
          </w14:textFill>
        </w:rPr>
        <w:tab/>
      </w:r>
      <w:r>
        <w:rPr>
          <w:rFonts w:hint="eastAsia" w:ascii="仿宋_GB2312" w:hAnsi="仿宋_GB2312" w:eastAsia="仿宋_GB2312" w:cs="仿宋_GB2312"/>
          <w:color w:val="000000" w:themeColor="text1"/>
          <w:sz w:val="28"/>
          <w:szCs w:val="28"/>
          <w14:textFill>
            <w14:solidFill>
              <w14:schemeClr w14:val="tx1"/>
            </w14:solidFill>
          </w14:textFill>
        </w:rPr>
        <w:fldChar w:fldCharType="end"/>
      </w:r>
      <w:r>
        <w:rPr>
          <w:rFonts w:hint="eastAsia" w:ascii="仿宋_GB2312" w:hAnsi="仿宋_GB2312" w:eastAsia="仿宋_GB2312" w:cs="仿宋_GB2312"/>
          <w:color w:val="000000" w:themeColor="text1"/>
          <w:sz w:val="28"/>
          <w:szCs w:val="28"/>
          <w14:textFill>
            <w14:solidFill>
              <w14:schemeClr w14:val="tx1"/>
            </w14:solidFill>
          </w14:textFill>
        </w:rPr>
        <w:t>5</w:t>
      </w:r>
    </w:p>
    <w:p>
      <w:pPr>
        <w:pStyle w:val="17"/>
        <w:adjustRightInd w:val="0"/>
        <w:snapToGrid w:val="0"/>
        <w:spacing w:line="360" w:lineRule="auto"/>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"_Toc444673721" </w:instrText>
      </w:r>
      <w:r>
        <w:rPr>
          <w:rFonts w:hint="eastAsia" w:ascii="仿宋_GB2312" w:hAnsi="仿宋_GB2312" w:eastAsia="仿宋_GB2312" w:cs="仿宋_GB2312"/>
        </w:rPr>
        <w:fldChar w:fldCharType="separate"/>
      </w:r>
      <w:r>
        <w:rPr>
          <w:rStyle w:val="25"/>
          <w:rFonts w:hint="eastAsia" w:ascii="仿宋_GB2312" w:hAnsi="仿宋_GB2312" w:eastAsia="仿宋_GB2312" w:cs="仿宋_GB2312"/>
          <w:color w:val="000000" w:themeColor="text1"/>
          <w:sz w:val="28"/>
          <w:szCs w:val="28"/>
          <w14:textFill>
            <w14:solidFill>
              <w14:schemeClr w14:val="tx1"/>
            </w14:solidFill>
          </w14:textFill>
        </w:rPr>
        <w:t>四、谈判程序</w:t>
      </w:r>
      <w:r>
        <w:rPr>
          <w:rFonts w:hint="eastAsia" w:ascii="仿宋_GB2312" w:hAnsi="仿宋_GB2312" w:eastAsia="仿宋_GB2312" w:cs="仿宋_GB2312"/>
          <w:color w:val="000000" w:themeColor="text1"/>
          <w:sz w:val="28"/>
          <w:szCs w:val="28"/>
          <w14:textFill>
            <w14:solidFill>
              <w14:schemeClr w14:val="tx1"/>
            </w14:solidFill>
          </w14:textFill>
        </w:rPr>
        <w:tab/>
      </w:r>
      <w:r>
        <w:rPr>
          <w:rFonts w:hint="eastAsia" w:ascii="仿宋_GB2312" w:hAnsi="仿宋_GB2312" w:eastAsia="仿宋_GB2312" w:cs="仿宋_GB2312"/>
          <w:color w:val="000000" w:themeColor="text1"/>
          <w:sz w:val="28"/>
          <w:szCs w:val="28"/>
          <w14:textFill>
            <w14:solidFill>
              <w14:schemeClr w14:val="tx1"/>
            </w14:solidFill>
          </w14:textFill>
        </w:rPr>
        <w:fldChar w:fldCharType="end"/>
      </w:r>
      <w:r>
        <w:rPr>
          <w:rFonts w:hint="eastAsia" w:ascii="仿宋_GB2312" w:hAnsi="仿宋_GB2312" w:eastAsia="仿宋_GB2312" w:cs="仿宋_GB2312"/>
          <w:color w:val="000000" w:themeColor="text1"/>
          <w:sz w:val="28"/>
          <w:szCs w:val="28"/>
          <w14:textFill>
            <w14:solidFill>
              <w14:schemeClr w14:val="tx1"/>
            </w14:solidFill>
          </w14:textFill>
        </w:rPr>
        <w:t>7</w:t>
      </w:r>
    </w:p>
    <w:p>
      <w:pPr>
        <w:pStyle w:val="17"/>
        <w:adjustRightInd w:val="0"/>
        <w:snapToGrid w:val="0"/>
        <w:spacing w:line="360" w:lineRule="auto"/>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"_Toc444673722" </w:instrText>
      </w:r>
      <w:r>
        <w:rPr>
          <w:rFonts w:hint="eastAsia" w:ascii="仿宋_GB2312" w:hAnsi="仿宋_GB2312" w:eastAsia="仿宋_GB2312" w:cs="仿宋_GB2312"/>
        </w:rPr>
        <w:fldChar w:fldCharType="separate"/>
      </w:r>
      <w:r>
        <w:rPr>
          <w:rStyle w:val="25"/>
          <w:rFonts w:hint="eastAsia" w:ascii="仿宋_GB2312" w:hAnsi="仿宋_GB2312" w:eastAsia="仿宋_GB2312" w:cs="仿宋_GB2312"/>
          <w:color w:val="000000" w:themeColor="text1"/>
          <w:sz w:val="28"/>
          <w:szCs w:val="28"/>
          <w14:textFill>
            <w14:solidFill>
              <w14:schemeClr w14:val="tx1"/>
            </w14:solidFill>
          </w14:textFill>
        </w:rPr>
        <w:t>五、成交原则</w:t>
      </w:r>
      <w:r>
        <w:rPr>
          <w:rFonts w:hint="eastAsia" w:ascii="仿宋_GB2312" w:hAnsi="仿宋_GB2312" w:eastAsia="仿宋_GB2312" w:cs="仿宋_GB2312"/>
          <w:color w:val="000000" w:themeColor="text1"/>
          <w:sz w:val="28"/>
          <w:szCs w:val="28"/>
          <w14:textFill>
            <w14:solidFill>
              <w14:schemeClr w14:val="tx1"/>
            </w14:solidFill>
          </w14:textFill>
        </w:rPr>
        <w:tab/>
      </w:r>
      <w:r>
        <w:rPr>
          <w:rFonts w:hint="eastAsia" w:ascii="仿宋_GB2312" w:hAnsi="仿宋_GB2312" w:eastAsia="仿宋_GB2312" w:cs="仿宋_GB2312"/>
          <w:color w:val="000000" w:themeColor="text1"/>
          <w:sz w:val="28"/>
          <w:szCs w:val="28"/>
          <w14:textFill>
            <w14:solidFill>
              <w14:schemeClr w14:val="tx1"/>
            </w14:solidFill>
          </w14:textFill>
        </w:rPr>
        <w:fldChar w:fldCharType="end"/>
      </w:r>
      <w:r>
        <w:rPr>
          <w:rFonts w:hint="eastAsia" w:ascii="仿宋_GB2312" w:hAnsi="仿宋_GB2312" w:eastAsia="仿宋_GB2312" w:cs="仿宋_GB2312"/>
          <w:color w:val="000000" w:themeColor="text1"/>
          <w:sz w:val="28"/>
          <w:szCs w:val="28"/>
          <w14:textFill>
            <w14:solidFill>
              <w14:schemeClr w14:val="tx1"/>
            </w14:solidFill>
          </w14:textFill>
        </w:rPr>
        <w:t>7</w:t>
      </w:r>
    </w:p>
    <w:p>
      <w:pPr>
        <w:pStyle w:val="17"/>
        <w:adjustRightInd w:val="0"/>
        <w:snapToGrid w:val="0"/>
        <w:spacing w:line="360" w:lineRule="auto"/>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"_Toc444673723" </w:instrText>
      </w:r>
      <w:r>
        <w:rPr>
          <w:rFonts w:hint="eastAsia" w:ascii="仿宋_GB2312" w:hAnsi="仿宋_GB2312" w:eastAsia="仿宋_GB2312" w:cs="仿宋_GB2312"/>
        </w:rPr>
        <w:fldChar w:fldCharType="separate"/>
      </w:r>
      <w:r>
        <w:rPr>
          <w:rStyle w:val="25"/>
          <w:rFonts w:hint="eastAsia" w:ascii="仿宋_GB2312" w:hAnsi="仿宋_GB2312" w:eastAsia="仿宋_GB2312" w:cs="仿宋_GB2312"/>
          <w:color w:val="000000" w:themeColor="text1"/>
          <w:sz w:val="28"/>
          <w:szCs w:val="28"/>
          <w14:textFill>
            <w14:solidFill>
              <w14:schemeClr w14:val="tx1"/>
            </w14:solidFill>
          </w14:textFill>
        </w:rPr>
        <w:t>六、成交通知</w:t>
      </w:r>
      <w:r>
        <w:rPr>
          <w:rFonts w:hint="eastAsia" w:ascii="仿宋_GB2312" w:hAnsi="仿宋_GB2312" w:eastAsia="仿宋_GB2312" w:cs="仿宋_GB2312"/>
          <w:color w:val="000000" w:themeColor="text1"/>
          <w:sz w:val="28"/>
          <w:szCs w:val="28"/>
          <w14:textFill>
            <w14:solidFill>
              <w14:schemeClr w14:val="tx1"/>
            </w14:solidFill>
          </w14:textFill>
        </w:rPr>
        <w:tab/>
      </w:r>
      <w:r>
        <w:rPr>
          <w:rFonts w:hint="eastAsia" w:ascii="仿宋_GB2312" w:hAnsi="仿宋_GB2312" w:eastAsia="仿宋_GB2312" w:cs="仿宋_GB2312"/>
          <w:color w:val="000000" w:themeColor="text1"/>
          <w:sz w:val="28"/>
          <w:szCs w:val="28"/>
          <w14:textFill>
            <w14:solidFill>
              <w14:schemeClr w14:val="tx1"/>
            </w14:solidFill>
          </w14:textFill>
        </w:rPr>
        <w:fldChar w:fldCharType="end"/>
      </w:r>
      <w:r>
        <w:rPr>
          <w:rFonts w:hint="eastAsia" w:ascii="仿宋_GB2312" w:hAnsi="仿宋_GB2312" w:eastAsia="仿宋_GB2312" w:cs="仿宋_GB2312"/>
          <w:color w:val="000000" w:themeColor="text1"/>
          <w:sz w:val="28"/>
          <w:szCs w:val="28"/>
          <w14:textFill>
            <w14:solidFill>
              <w14:schemeClr w14:val="tx1"/>
            </w14:solidFill>
          </w14:textFill>
        </w:rPr>
        <w:t>7</w:t>
      </w:r>
    </w:p>
    <w:p>
      <w:pPr>
        <w:pStyle w:val="17"/>
        <w:adjustRightInd w:val="0"/>
        <w:snapToGrid w:val="0"/>
        <w:spacing w:line="360" w:lineRule="auto"/>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"_Toc444673724" </w:instrText>
      </w:r>
      <w:r>
        <w:rPr>
          <w:rFonts w:hint="eastAsia" w:ascii="仿宋_GB2312" w:hAnsi="仿宋_GB2312" w:eastAsia="仿宋_GB2312" w:cs="仿宋_GB2312"/>
        </w:rPr>
        <w:fldChar w:fldCharType="separate"/>
      </w:r>
      <w:r>
        <w:rPr>
          <w:rStyle w:val="25"/>
          <w:rFonts w:hint="eastAsia" w:ascii="仿宋_GB2312" w:hAnsi="仿宋_GB2312" w:eastAsia="仿宋_GB2312" w:cs="仿宋_GB2312"/>
          <w:color w:val="000000" w:themeColor="text1"/>
          <w:sz w:val="28"/>
          <w:szCs w:val="28"/>
          <w14:textFill>
            <w14:solidFill>
              <w14:schemeClr w14:val="tx1"/>
            </w14:solidFill>
          </w14:textFill>
        </w:rPr>
        <w:t>七、签订合同</w:t>
      </w:r>
      <w:r>
        <w:rPr>
          <w:rFonts w:hint="eastAsia" w:ascii="仿宋_GB2312" w:hAnsi="仿宋_GB2312" w:eastAsia="仿宋_GB2312" w:cs="仿宋_GB2312"/>
          <w:color w:val="000000" w:themeColor="text1"/>
          <w:sz w:val="28"/>
          <w:szCs w:val="28"/>
          <w14:textFill>
            <w14:solidFill>
              <w14:schemeClr w14:val="tx1"/>
            </w14:solidFill>
          </w14:textFill>
        </w:rPr>
        <w:tab/>
      </w:r>
      <w:r>
        <w:rPr>
          <w:rFonts w:hint="eastAsia" w:ascii="仿宋_GB2312" w:hAnsi="仿宋_GB2312" w:eastAsia="仿宋_GB2312" w:cs="仿宋_GB2312"/>
          <w:color w:val="000000" w:themeColor="text1"/>
          <w:sz w:val="28"/>
          <w:szCs w:val="28"/>
          <w14:textFill>
            <w14:solidFill>
              <w14:schemeClr w14:val="tx1"/>
            </w14:solidFill>
          </w14:textFill>
        </w:rPr>
        <w:fldChar w:fldCharType="end"/>
      </w:r>
      <w:r>
        <w:rPr>
          <w:rFonts w:hint="eastAsia" w:ascii="仿宋_GB2312" w:hAnsi="仿宋_GB2312" w:eastAsia="仿宋_GB2312" w:cs="仿宋_GB2312"/>
          <w:color w:val="000000" w:themeColor="text1"/>
          <w:sz w:val="28"/>
          <w:szCs w:val="28"/>
          <w14:textFill>
            <w14:solidFill>
              <w14:schemeClr w14:val="tx1"/>
            </w14:solidFill>
          </w14:textFill>
        </w:rPr>
        <w:t>8</w:t>
      </w:r>
    </w:p>
    <w:p>
      <w:pPr>
        <w:pStyle w:val="17"/>
        <w:adjustRightInd w:val="0"/>
        <w:snapToGrid w:val="0"/>
        <w:spacing w:line="360" w:lineRule="auto"/>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"_Toc444673725" </w:instrText>
      </w:r>
      <w:r>
        <w:rPr>
          <w:rFonts w:hint="eastAsia" w:ascii="仿宋_GB2312" w:hAnsi="仿宋_GB2312" w:eastAsia="仿宋_GB2312" w:cs="仿宋_GB2312"/>
        </w:rPr>
        <w:fldChar w:fldCharType="separate"/>
      </w:r>
      <w:r>
        <w:rPr>
          <w:rStyle w:val="25"/>
          <w:rFonts w:hint="eastAsia" w:ascii="仿宋_GB2312" w:hAnsi="仿宋_GB2312" w:eastAsia="仿宋_GB2312" w:cs="仿宋_GB2312"/>
          <w:color w:val="000000" w:themeColor="text1"/>
          <w:sz w:val="28"/>
          <w:szCs w:val="28"/>
          <w14:textFill>
            <w14:solidFill>
              <w14:schemeClr w14:val="tx1"/>
            </w14:solidFill>
          </w14:textFill>
        </w:rPr>
        <w:t>八、其他</w:t>
      </w:r>
      <w:r>
        <w:rPr>
          <w:rFonts w:hint="eastAsia" w:ascii="仿宋_GB2312" w:hAnsi="仿宋_GB2312" w:eastAsia="仿宋_GB2312" w:cs="仿宋_GB2312"/>
          <w:color w:val="000000" w:themeColor="text1"/>
          <w:sz w:val="28"/>
          <w:szCs w:val="28"/>
          <w14:textFill>
            <w14:solidFill>
              <w14:schemeClr w14:val="tx1"/>
            </w14:solidFill>
          </w14:textFill>
        </w:rPr>
        <w:tab/>
      </w:r>
      <w:r>
        <w:rPr>
          <w:rFonts w:hint="eastAsia" w:ascii="仿宋_GB2312" w:hAnsi="仿宋_GB2312" w:eastAsia="仿宋_GB2312" w:cs="仿宋_GB2312"/>
          <w:color w:val="000000" w:themeColor="text1"/>
          <w:sz w:val="28"/>
          <w:szCs w:val="28"/>
          <w14:textFill>
            <w14:solidFill>
              <w14:schemeClr w14:val="tx1"/>
            </w14:solidFill>
          </w14:textFill>
        </w:rPr>
        <w:fldChar w:fldCharType="end"/>
      </w:r>
      <w:r>
        <w:rPr>
          <w:rFonts w:hint="eastAsia" w:ascii="仿宋_GB2312" w:hAnsi="仿宋_GB2312" w:eastAsia="仿宋_GB2312" w:cs="仿宋_GB2312"/>
          <w:color w:val="000000" w:themeColor="text1"/>
          <w:sz w:val="28"/>
          <w:szCs w:val="28"/>
          <w14:textFill>
            <w14:solidFill>
              <w14:schemeClr w14:val="tx1"/>
            </w14:solidFill>
          </w14:textFill>
        </w:rPr>
        <w:t>8</w:t>
      </w:r>
    </w:p>
    <w:p>
      <w:pPr>
        <w:pStyle w:val="16"/>
        <w:tabs>
          <w:tab w:val="right" w:leader="dot" w:pos="8720"/>
        </w:tabs>
        <w:adjustRightInd w:val="0"/>
        <w:snapToGrid w:val="0"/>
        <w:spacing w:line="360" w:lineRule="auto"/>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"_Toc444673726" </w:instrText>
      </w:r>
      <w:r>
        <w:rPr>
          <w:rFonts w:hint="eastAsia" w:ascii="仿宋_GB2312" w:hAnsi="仿宋_GB2312" w:eastAsia="仿宋_GB2312" w:cs="仿宋_GB2312"/>
        </w:rPr>
        <w:fldChar w:fldCharType="separate"/>
      </w:r>
      <w:r>
        <w:rPr>
          <w:rStyle w:val="25"/>
          <w:rFonts w:hint="eastAsia" w:ascii="仿宋_GB2312" w:hAnsi="仿宋_GB2312" w:eastAsia="仿宋_GB2312" w:cs="仿宋_GB2312"/>
          <w:color w:val="000000" w:themeColor="text1"/>
          <w:sz w:val="28"/>
          <w:szCs w:val="28"/>
          <w14:textFill>
            <w14:solidFill>
              <w14:schemeClr w14:val="tx1"/>
            </w14:solidFill>
          </w14:textFill>
        </w:rPr>
        <w:t>第三章　项目需求</w:t>
      </w:r>
      <w:r>
        <w:rPr>
          <w:rFonts w:hint="eastAsia" w:ascii="仿宋_GB2312" w:hAnsi="仿宋_GB2312" w:eastAsia="仿宋_GB2312" w:cs="仿宋_GB2312"/>
          <w:color w:val="000000" w:themeColor="text1"/>
          <w:sz w:val="28"/>
          <w:szCs w:val="28"/>
          <w14:textFill>
            <w14:solidFill>
              <w14:schemeClr w14:val="tx1"/>
            </w14:solidFill>
          </w14:textFill>
        </w:rPr>
        <w:tab/>
      </w:r>
      <w:r>
        <w:rPr>
          <w:rFonts w:hint="eastAsia" w:ascii="仿宋_GB2312" w:hAnsi="仿宋_GB2312" w:eastAsia="仿宋_GB2312" w:cs="仿宋_GB2312"/>
          <w:color w:val="000000" w:themeColor="text1"/>
          <w:sz w:val="28"/>
          <w:szCs w:val="28"/>
          <w14:textFill>
            <w14:solidFill>
              <w14:schemeClr w14:val="tx1"/>
            </w14:solidFill>
          </w14:textFill>
        </w:rPr>
        <w:fldChar w:fldCharType="begin"/>
      </w:r>
      <w:r>
        <w:rPr>
          <w:rFonts w:hint="eastAsia" w:ascii="仿宋_GB2312" w:hAnsi="仿宋_GB2312" w:eastAsia="仿宋_GB2312" w:cs="仿宋_GB2312"/>
          <w:color w:val="000000" w:themeColor="text1"/>
          <w:sz w:val="28"/>
          <w:szCs w:val="28"/>
          <w14:textFill>
            <w14:solidFill>
              <w14:schemeClr w14:val="tx1"/>
            </w14:solidFill>
          </w14:textFill>
        </w:rPr>
        <w:instrText xml:space="preserve"> PAGEREF _Toc444673726 \h </w:instrText>
      </w:r>
      <w:r>
        <w:rPr>
          <w:rFonts w:hint="eastAsia" w:ascii="仿宋_GB2312" w:hAnsi="仿宋_GB2312" w:eastAsia="仿宋_GB2312" w:cs="仿宋_GB2312"/>
          <w:color w:val="000000" w:themeColor="text1"/>
          <w:sz w:val="28"/>
          <w:szCs w:val="28"/>
          <w14:textFill>
            <w14:solidFill>
              <w14:schemeClr w14:val="tx1"/>
            </w14:solidFill>
          </w14:textFill>
        </w:rPr>
        <w:fldChar w:fldCharType="separate"/>
      </w:r>
      <w:r>
        <w:rPr>
          <w:rFonts w:hint="eastAsia" w:ascii="仿宋_GB2312" w:hAnsi="仿宋_GB2312" w:eastAsia="仿宋_GB2312" w:cs="仿宋_GB2312"/>
          <w:color w:val="000000" w:themeColor="text1"/>
          <w:sz w:val="28"/>
          <w:szCs w:val="28"/>
          <w14:textFill>
            <w14:solidFill>
              <w14:schemeClr w14:val="tx1"/>
            </w14:solidFill>
          </w14:textFill>
        </w:rPr>
        <w:t>9</w:t>
      </w:r>
      <w:r>
        <w:rPr>
          <w:rFonts w:hint="eastAsia" w:ascii="仿宋_GB2312" w:hAnsi="仿宋_GB2312" w:eastAsia="仿宋_GB2312" w:cs="仿宋_GB2312"/>
          <w:color w:val="000000" w:themeColor="text1"/>
          <w:sz w:val="28"/>
          <w:szCs w:val="28"/>
          <w14:textFill>
            <w14:solidFill>
              <w14:schemeClr w14:val="tx1"/>
            </w14:solidFill>
          </w14:textFill>
        </w:rPr>
        <w:fldChar w:fldCharType="end"/>
      </w:r>
      <w:r>
        <w:rPr>
          <w:rFonts w:hint="eastAsia" w:ascii="仿宋_GB2312" w:hAnsi="仿宋_GB2312" w:eastAsia="仿宋_GB2312" w:cs="仿宋_GB2312"/>
          <w:color w:val="000000" w:themeColor="text1"/>
          <w:sz w:val="28"/>
          <w:szCs w:val="28"/>
          <w14:textFill>
            <w14:solidFill>
              <w14:schemeClr w14:val="tx1"/>
            </w14:solidFill>
          </w14:textFill>
        </w:rPr>
        <w:fldChar w:fldCharType="end"/>
      </w:r>
    </w:p>
    <w:p>
      <w:pPr>
        <w:pStyle w:val="16"/>
        <w:tabs>
          <w:tab w:val="right" w:leader="dot" w:pos="8720"/>
        </w:tabs>
        <w:adjustRightInd w:val="0"/>
        <w:snapToGrid w:val="0"/>
        <w:spacing w:line="360" w:lineRule="auto"/>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"_Toc444673727" </w:instrText>
      </w:r>
      <w:r>
        <w:rPr>
          <w:rFonts w:hint="eastAsia" w:ascii="仿宋_GB2312" w:hAnsi="仿宋_GB2312" w:eastAsia="仿宋_GB2312" w:cs="仿宋_GB2312"/>
        </w:rPr>
        <w:fldChar w:fldCharType="separate"/>
      </w:r>
      <w:r>
        <w:rPr>
          <w:rStyle w:val="25"/>
          <w:rFonts w:hint="eastAsia" w:ascii="仿宋_GB2312" w:hAnsi="仿宋_GB2312" w:eastAsia="仿宋_GB2312" w:cs="仿宋_GB2312"/>
          <w:color w:val="000000" w:themeColor="text1"/>
          <w:sz w:val="28"/>
          <w:szCs w:val="28"/>
          <w14:textFill>
            <w14:solidFill>
              <w14:schemeClr w14:val="tx1"/>
            </w14:solidFill>
          </w14:textFill>
        </w:rPr>
        <w:t>第四章　竞争性报价文件格式</w:t>
      </w:r>
      <w:r>
        <w:rPr>
          <w:rFonts w:hint="eastAsia" w:ascii="仿宋_GB2312" w:hAnsi="仿宋_GB2312" w:eastAsia="仿宋_GB2312" w:cs="仿宋_GB2312"/>
          <w:color w:val="000000" w:themeColor="text1"/>
          <w:sz w:val="28"/>
          <w:szCs w:val="28"/>
          <w14:textFill>
            <w14:solidFill>
              <w14:schemeClr w14:val="tx1"/>
            </w14:solidFill>
          </w14:textFill>
        </w:rPr>
        <w:tab/>
      </w:r>
      <w:r>
        <w:rPr>
          <w:rFonts w:hint="eastAsia" w:ascii="仿宋_GB2312" w:hAnsi="仿宋_GB2312" w:eastAsia="仿宋_GB2312" w:cs="仿宋_GB2312"/>
          <w:color w:val="000000" w:themeColor="text1"/>
          <w:sz w:val="28"/>
          <w:szCs w:val="28"/>
          <w14:textFill>
            <w14:solidFill>
              <w14:schemeClr w14:val="tx1"/>
            </w14:solidFill>
          </w14:textFill>
        </w:rPr>
        <w:fldChar w:fldCharType="end"/>
      </w:r>
      <w:r>
        <w:rPr>
          <w:rFonts w:hint="eastAsia" w:ascii="仿宋_GB2312" w:hAnsi="仿宋_GB2312" w:eastAsia="仿宋_GB2312" w:cs="仿宋_GB2312"/>
          <w:color w:val="000000" w:themeColor="text1"/>
          <w:sz w:val="28"/>
          <w:szCs w:val="28"/>
          <w14:textFill>
            <w14:solidFill>
              <w14:schemeClr w14:val="tx1"/>
            </w14:solidFill>
          </w14:textFill>
        </w:rPr>
        <w:t>13</w:t>
      </w:r>
    </w:p>
    <w:p>
      <w:pPr>
        <w:pStyle w:val="16"/>
        <w:tabs>
          <w:tab w:val="right" w:leader="dot" w:pos="8720"/>
        </w:tabs>
        <w:adjustRightInd w:val="0"/>
        <w:snapToGrid w:val="0"/>
        <w:spacing w:line="360" w:lineRule="auto"/>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"_Toc444673727" </w:instrText>
      </w:r>
      <w:r>
        <w:rPr>
          <w:rFonts w:hint="eastAsia" w:ascii="仿宋_GB2312" w:hAnsi="仿宋_GB2312" w:eastAsia="仿宋_GB2312" w:cs="仿宋_GB2312"/>
        </w:rPr>
        <w:fldChar w:fldCharType="separate"/>
      </w:r>
      <w:r>
        <w:rPr>
          <w:rStyle w:val="25"/>
          <w:rFonts w:hint="eastAsia" w:ascii="仿宋_GB2312" w:hAnsi="仿宋_GB2312" w:eastAsia="仿宋_GB2312" w:cs="仿宋_GB2312"/>
          <w:color w:val="000000" w:themeColor="text1"/>
          <w:sz w:val="28"/>
          <w:szCs w:val="28"/>
          <w14:textFill>
            <w14:solidFill>
              <w14:schemeClr w14:val="tx1"/>
            </w14:solidFill>
          </w14:textFill>
        </w:rPr>
        <w:t>第五章　合同模板</w:t>
      </w:r>
      <w:r>
        <w:rPr>
          <w:rFonts w:hint="eastAsia" w:ascii="仿宋_GB2312" w:hAnsi="仿宋_GB2312" w:eastAsia="仿宋_GB2312" w:cs="仿宋_GB2312"/>
          <w:color w:val="000000" w:themeColor="text1"/>
          <w:sz w:val="28"/>
          <w:szCs w:val="28"/>
          <w14:textFill>
            <w14:solidFill>
              <w14:schemeClr w14:val="tx1"/>
            </w14:solidFill>
          </w14:textFill>
        </w:rPr>
        <w:tab/>
      </w:r>
      <w:r>
        <w:rPr>
          <w:rFonts w:hint="eastAsia" w:ascii="仿宋_GB2312" w:hAnsi="仿宋_GB2312" w:eastAsia="仿宋_GB2312" w:cs="仿宋_GB2312"/>
          <w:color w:val="000000" w:themeColor="text1"/>
          <w:sz w:val="28"/>
          <w:szCs w:val="28"/>
          <w14:textFill>
            <w14:solidFill>
              <w14:schemeClr w14:val="tx1"/>
            </w14:solidFill>
          </w14:textFill>
        </w:rPr>
        <w:fldChar w:fldCharType="end"/>
      </w:r>
      <w:r>
        <w:rPr>
          <w:rFonts w:hint="eastAsia" w:ascii="仿宋_GB2312" w:hAnsi="仿宋_GB2312" w:eastAsia="仿宋_GB2312" w:cs="仿宋_GB2312"/>
          <w:color w:val="000000" w:themeColor="text1"/>
          <w:sz w:val="28"/>
          <w:szCs w:val="28"/>
          <w14:textFill>
            <w14:solidFill>
              <w14:schemeClr w14:val="tx1"/>
            </w14:solidFill>
          </w14:textFill>
        </w:rPr>
        <w:t>23</w:t>
      </w:r>
    </w:p>
    <w:p>
      <w:pPr>
        <w:adjustRightInd w:val="0"/>
        <w:snapToGrid w:val="0"/>
        <w:rPr>
          <w:rFonts w:hint="eastAsia" w:ascii="仿宋_GB2312" w:hAnsi="仿宋_GB2312" w:eastAsia="仿宋_GB2312" w:cs="仿宋_GB2312"/>
          <w:color w:val="000000" w:themeColor="text1"/>
          <w:sz w:val="28"/>
          <w:szCs w:val="28"/>
          <w14:textFill>
            <w14:solidFill>
              <w14:schemeClr w14:val="tx1"/>
            </w14:solidFill>
          </w14:textFill>
        </w:rPr>
      </w:pPr>
    </w:p>
    <w:p>
      <w:pPr>
        <w:adjustRightInd w:val="0"/>
        <w:snapToGrid w:val="0"/>
        <w:rPr>
          <w:rFonts w:hint="eastAsia" w:ascii="仿宋_GB2312" w:hAnsi="仿宋_GB2312" w:eastAsia="仿宋_GB2312" w:cs="仿宋_GB2312"/>
          <w:color w:val="000000" w:themeColor="text1"/>
          <w:sz w:val="28"/>
          <w:szCs w:val="28"/>
          <w14:textFill>
            <w14:solidFill>
              <w14:schemeClr w14:val="tx1"/>
            </w14:solidFill>
          </w14:textFill>
        </w:rPr>
      </w:pPr>
    </w:p>
    <w:p>
      <w:pPr>
        <w:adjustRightInd w:val="0"/>
        <w:snapToGrid w:val="0"/>
        <w:spacing w:line="500" w:lineRule="exact"/>
        <w:ind w:right="21"/>
        <w:rPr>
          <w:rFonts w:hint="eastAsia" w:ascii="仿宋_GB2312" w:hAnsi="仿宋_GB2312" w:eastAsia="仿宋_GB2312" w:cs="仿宋_GB2312"/>
          <w:color w:val="000000" w:themeColor="text1"/>
          <w:sz w:val="28"/>
          <w:szCs w:val="28"/>
          <w14:textFill>
            <w14:solidFill>
              <w14:schemeClr w14:val="tx1"/>
            </w14:solidFill>
          </w14:textFill>
        </w:rPr>
        <w:sectPr>
          <w:headerReference r:id="rId3" w:type="default"/>
          <w:footerReference r:id="rId4" w:type="default"/>
          <w:footerReference r:id="rId5" w:type="even"/>
          <w:pgSz w:w="11906" w:h="16838"/>
          <w:pgMar w:top="1418" w:right="1588" w:bottom="1418" w:left="1588" w:header="851" w:footer="992" w:gutter="0"/>
          <w:pgNumType w:start="1"/>
          <w:cols w:space="720" w:num="1"/>
          <w:titlePg/>
          <w:docGrid w:type="lines" w:linePitch="312" w:charSpace="0"/>
        </w:sectPr>
      </w:pPr>
      <w:r>
        <w:rPr>
          <w:rFonts w:hint="eastAsia" w:ascii="仿宋_GB2312" w:hAnsi="仿宋_GB2312" w:eastAsia="仿宋_GB2312" w:cs="仿宋_GB2312"/>
          <w:b/>
          <w:bCs/>
          <w:color w:val="000000" w:themeColor="text1"/>
          <w:sz w:val="28"/>
          <w:szCs w:val="28"/>
          <w:lang w:val="zh-CN"/>
          <w14:textFill>
            <w14:solidFill>
              <w14:schemeClr w14:val="tx1"/>
            </w14:solidFill>
          </w14:textFill>
        </w:rPr>
        <w:fldChar w:fldCharType="end"/>
      </w:r>
    </w:p>
    <w:p>
      <w:pPr>
        <w:pStyle w:val="3"/>
        <w:adjustRightInd w:val="0"/>
        <w:snapToGrid w:val="0"/>
        <w:spacing w:line="480" w:lineRule="exact"/>
        <w:ind w:right="21"/>
        <w:jc w:val="center"/>
        <w:rPr>
          <w:rFonts w:hint="eastAsia" w:ascii="仿宋_GB2312" w:hAnsi="仿宋_GB2312" w:eastAsia="仿宋_GB2312" w:cs="仿宋_GB2312"/>
          <w:color w:val="000000" w:themeColor="text1"/>
          <w:sz w:val="28"/>
          <w:szCs w:val="28"/>
          <w14:textFill>
            <w14:solidFill>
              <w14:schemeClr w14:val="tx1"/>
            </w14:solidFill>
          </w14:textFill>
        </w:rPr>
      </w:pPr>
      <w:bookmarkStart w:id="0" w:name="_Toc444673716"/>
      <w:r>
        <w:rPr>
          <w:rFonts w:hint="eastAsia" w:ascii="仿宋_GB2312" w:hAnsi="仿宋_GB2312" w:eastAsia="仿宋_GB2312" w:cs="仿宋_GB2312"/>
          <w:color w:val="000000" w:themeColor="text1"/>
          <w:sz w:val="28"/>
          <w:szCs w:val="28"/>
          <w14:textFill>
            <w14:solidFill>
              <w14:schemeClr w14:val="tx1"/>
            </w14:solidFill>
          </w14:textFill>
        </w:rPr>
        <w:t>第一章　竞争性谈判邀请函</w:t>
      </w:r>
      <w:bookmarkEnd w:id="0"/>
    </w:p>
    <w:p>
      <w:pPr>
        <w:pStyle w:val="2"/>
        <w:adjustRightInd w:val="0"/>
        <w:snapToGrid w:val="0"/>
        <w:spacing w:after="0" w:line="360" w:lineRule="auto"/>
        <w:ind w:right="21"/>
        <w:rPr>
          <w:rFonts w:hint="eastAsia" w:ascii="仿宋_GB2312" w:hAnsi="仿宋_GB2312" w:eastAsia="仿宋_GB2312" w:cs="仿宋_GB2312"/>
          <w:color w:val="000000" w:themeColor="text1"/>
          <w:sz w:val="28"/>
          <w:szCs w:val="28"/>
          <w:u w:val="single"/>
          <w14:textFill>
            <w14:solidFill>
              <w14:schemeClr w14:val="tx1"/>
            </w14:solidFill>
          </w14:textFill>
        </w:rPr>
      </w:pPr>
      <w:bookmarkStart w:id="1" w:name="_Toc298145921"/>
      <w:r>
        <w:rPr>
          <w:rFonts w:hint="eastAsia" w:ascii="仿宋_GB2312" w:hAnsi="仿宋_GB2312" w:eastAsia="仿宋_GB2312" w:cs="仿宋_GB2312"/>
          <w:color w:val="000000" w:themeColor="text1"/>
          <w:sz w:val="28"/>
          <w:szCs w:val="28"/>
          <w14:textFill>
            <w14:solidFill>
              <w14:schemeClr w14:val="tx1"/>
            </w14:solidFill>
          </w14:textFill>
        </w:rPr>
        <w:t>至</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                      </w:t>
      </w:r>
    </w:p>
    <w:p>
      <w:pPr>
        <w:adjustRightInd w:val="0"/>
        <w:snapToGrid w:val="0"/>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中国人民财产保险股份有限公司福建省分公司(以下简称</w:t>
      </w:r>
      <w:r>
        <w:rPr>
          <w:rFonts w:hint="eastAsia" w:ascii="仿宋_GB2312" w:hAnsi="仿宋_GB2312" w:eastAsia="仿宋_GB2312" w:cs="仿宋_GB2312"/>
          <w:color w:val="000000" w:themeColor="text1"/>
          <w:sz w:val="28"/>
          <w:szCs w:val="28"/>
          <w:lang w:eastAsia="zh-CN"/>
          <w14:textFill>
            <w14:solidFill>
              <w14:schemeClr w14:val="tx1"/>
            </w14:solidFill>
          </w14:textFill>
        </w:rPr>
        <w:t>人保财险福建分公司</w:t>
      </w:r>
      <w:r>
        <w:rPr>
          <w:rFonts w:hint="eastAsia" w:ascii="仿宋_GB2312" w:hAnsi="仿宋_GB2312" w:eastAsia="仿宋_GB2312" w:cs="仿宋_GB2312"/>
          <w:color w:val="000000" w:themeColor="text1"/>
          <w:sz w:val="28"/>
          <w:szCs w:val="28"/>
          <w14:textFill>
            <w14:solidFill>
              <w14:schemeClr w14:val="tx1"/>
            </w14:solidFill>
          </w14:textFill>
        </w:rPr>
        <w:t>)就</w:t>
      </w:r>
      <w:r>
        <w:rPr>
          <w:rFonts w:hint="eastAsia" w:ascii="仿宋_GB2312" w:hAnsi="仿宋_GB2312" w:eastAsia="仿宋_GB2312" w:cs="仿宋_GB2312"/>
          <w:color w:val="000000" w:themeColor="text1"/>
          <w:sz w:val="28"/>
          <w:szCs w:val="28"/>
          <w:u w:val="single"/>
          <w14:textFill>
            <w14:solidFill>
              <w14:schemeClr w14:val="tx1"/>
            </w14:solidFill>
          </w14:textFill>
        </w:rPr>
        <w:t>“</w:t>
      </w:r>
      <w:r>
        <w:rPr>
          <w:rFonts w:hint="eastAsia" w:ascii="仿宋_GB2312" w:hAnsi="仿宋_GB2312" w:eastAsia="仿宋_GB2312" w:cs="仿宋_GB2312"/>
          <w:color w:val="000000" w:themeColor="text1"/>
          <w:sz w:val="28"/>
          <w:szCs w:val="28"/>
          <w:u w:val="single"/>
          <w:lang w:eastAsia="zh-CN"/>
          <w14:textFill>
            <w14:solidFill>
              <w14:schemeClr w14:val="tx1"/>
            </w14:solidFill>
          </w14:textFill>
        </w:rPr>
        <w:t>人保财险福建分公司</w:t>
      </w:r>
      <w:r>
        <w:rPr>
          <w:rFonts w:hint="eastAsia" w:ascii="仿宋_GB2312" w:hAnsi="仿宋_GB2312" w:eastAsia="仿宋_GB2312" w:cs="仿宋_GB2312"/>
          <w:color w:val="000000" w:themeColor="text1"/>
          <w:sz w:val="28"/>
          <w:szCs w:val="28"/>
          <w:u w:val="single"/>
          <w14:textFill>
            <w14:solidFill>
              <w14:schemeClr w14:val="tx1"/>
            </w14:solidFill>
          </w14:textFill>
        </w:rPr>
        <w:t>中国华电集团（福建区域）</w:t>
      </w:r>
      <w:r>
        <w:rPr>
          <w:rFonts w:hint="eastAsia" w:ascii="仿宋_GB2312" w:hAnsi="仿宋_GB2312" w:eastAsia="仿宋_GB2312" w:cs="仿宋_GB2312"/>
          <w:color w:val="000000" w:themeColor="text1"/>
          <w:sz w:val="28"/>
          <w:szCs w:val="28"/>
          <w:u w:val="single"/>
          <w:lang w:val="en-US" w:eastAsia="zh-CN"/>
          <w14:textFill>
            <w14:solidFill>
              <w14:schemeClr w14:val="tx1"/>
            </w14:solidFill>
          </w14:textFill>
        </w:rPr>
        <w:t>2025年</w:t>
      </w:r>
      <w:r>
        <w:rPr>
          <w:rFonts w:hint="eastAsia" w:ascii="仿宋_GB2312" w:hAnsi="仿宋_GB2312" w:eastAsia="仿宋_GB2312" w:cs="仿宋_GB2312"/>
          <w:color w:val="000000" w:themeColor="text1"/>
          <w:sz w:val="28"/>
          <w:szCs w:val="28"/>
          <w:u w:val="single"/>
          <w14:textFill>
            <w14:solidFill>
              <w14:schemeClr w14:val="tx1"/>
            </w14:solidFill>
          </w14:textFill>
        </w:rPr>
        <w:t>保险及风险管理培训会议服务项目”</w:t>
      </w:r>
      <w:r>
        <w:rPr>
          <w:rFonts w:hint="eastAsia" w:ascii="仿宋_GB2312" w:hAnsi="仿宋_GB2312" w:eastAsia="仿宋_GB2312" w:cs="仿宋_GB2312"/>
          <w:color w:val="000000" w:themeColor="text1"/>
          <w:sz w:val="28"/>
          <w:szCs w:val="28"/>
          <w14:textFill>
            <w14:solidFill>
              <w14:schemeClr w14:val="tx1"/>
            </w14:solidFill>
          </w14:textFill>
        </w:rPr>
        <w:t>进行竞争性谈判采购，现邀请贵单位参加。</w:t>
      </w:r>
    </w:p>
    <w:p>
      <w:pPr>
        <w:adjustRightInd w:val="0"/>
        <w:snapToGrid w:val="0"/>
        <w:spacing w:line="360" w:lineRule="auto"/>
        <w:ind w:right="21"/>
        <w:rPr>
          <w:rFonts w:hint="eastAsia" w:ascii="仿宋_GB2312" w:hAnsi="仿宋_GB2312" w:eastAsia="仿宋_GB2312" w:cs="仿宋_GB2312"/>
          <w:b/>
          <w:color w:val="000000" w:themeColor="text1"/>
          <w:kern w:val="0"/>
          <w:sz w:val="28"/>
          <w:szCs w:val="28"/>
          <w14:textFill>
            <w14:solidFill>
              <w14:schemeClr w14:val="tx1"/>
            </w14:solidFill>
          </w14:textFill>
        </w:rPr>
      </w:pPr>
      <w:r>
        <w:rPr>
          <w:rFonts w:hint="eastAsia" w:ascii="仿宋_GB2312" w:hAnsi="仿宋_GB2312" w:eastAsia="仿宋_GB2312" w:cs="仿宋_GB2312"/>
          <w:b/>
          <w:color w:val="000000" w:themeColor="text1"/>
          <w:kern w:val="0"/>
          <w:sz w:val="28"/>
          <w:szCs w:val="28"/>
          <w14:textFill>
            <w14:solidFill>
              <w14:schemeClr w14:val="tx1"/>
            </w14:solidFill>
          </w14:textFill>
        </w:rPr>
        <w:t>一、项目名称</w:t>
      </w:r>
    </w:p>
    <w:p>
      <w:pPr>
        <w:tabs>
          <w:tab w:val="left" w:pos="360"/>
          <w:tab w:val="left" w:pos="540"/>
          <w:tab w:val="left" w:pos="675"/>
        </w:tabs>
        <w:adjustRightInd w:val="0"/>
        <w:snapToGrid w:val="0"/>
        <w:spacing w:line="360" w:lineRule="auto"/>
        <w:ind w:firstLine="560" w:firstLineChars="200"/>
        <w:rPr>
          <w:rFonts w:hint="eastAsia" w:ascii="仿宋_GB2312" w:hAnsi="仿宋_GB2312" w:eastAsia="仿宋_GB2312" w:cs="仿宋_GB2312"/>
          <w:color w:val="000000" w:themeColor="text1"/>
          <w:sz w:val="28"/>
          <w:szCs w:val="28"/>
          <w:u w:val="single"/>
          <w14:textFill>
            <w14:solidFill>
              <w14:schemeClr w14:val="tx1"/>
            </w14:solidFill>
          </w14:textFill>
        </w:rPr>
      </w:pPr>
      <w:r>
        <w:rPr>
          <w:rFonts w:hint="eastAsia" w:ascii="仿宋_GB2312" w:hAnsi="仿宋_GB2312" w:eastAsia="仿宋_GB2312" w:cs="仿宋_GB2312"/>
          <w:color w:val="000000" w:themeColor="text1"/>
          <w:sz w:val="28"/>
          <w:szCs w:val="28"/>
          <w:u w:val="single"/>
          <w:lang w:eastAsia="zh-CN"/>
          <w14:textFill>
            <w14:solidFill>
              <w14:schemeClr w14:val="tx1"/>
            </w14:solidFill>
          </w14:textFill>
        </w:rPr>
        <w:t>人保财险福建分公司</w:t>
      </w:r>
      <w:r>
        <w:rPr>
          <w:rFonts w:hint="eastAsia" w:ascii="仿宋_GB2312" w:hAnsi="仿宋_GB2312" w:eastAsia="仿宋_GB2312" w:cs="仿宋_GB2312"/>
          <w:color w:val="000000" w:themeColor="text1"/>
          <w:sz w:val="28"/>
          <w:szCs w:val="28"/>
          <w:u w:val="single"/>
          <w14:textFill>
            <w14:solidFill>
              <w14:schemeClr w14:val="tx1"/>
            </w14:solidFill>
          </w14:textFill>
        </w:rPr>
        <w:t>中国华电集团（福建区域）</w:t>
      </w:r>
      <w:r>
        <w:rPr>
          <w:rFonts w:hint="eastAsia" w:ascii="仿宋_GB2312" w:hAnsi="仿宋_GB2312" w:eastAsia="仿宋_GB2312" w:cs="仿宋_GB2312"/>
          <w:color w:val="000000" w:themeColor="text1"/>
          <w:sz w:val="28"/>
          <w:szCs w:val="28"/>
          <w:u w:val="single"/>
          <w:lang w:val="en-US" w:eastAsia="zh-CN"/>
          <w14:textFill>
            <w14:solidFill>
              <w14:schemeClr w14:val="tx1"/>
            </w14:solidFill>
          </w14:textFill>
        </w:rPr>
        <w:t>2025年</w:t>
      </w:r>
      <w:r>
        <w:rPr>
          <w:rFonts w:hint="eastAsia" w:ascii="仿宋_GB2312" w:hAnsi="仿宋_GB2312" w:eastAsia="仿宋_GB2312" w:cs="仿宋_GB2312"/>
          <w:color w:val="000000" w:themeColor="text1"/>
          <w:sz w:val="28"/>
          <w:szCs w:val="28"/>
          <w:u w:val="single"/>
          <w14:textFill>
            <w14:solidFill>
              <w14:schemeClr w14:val="tx1"/>
            </w14:solidFill>
          </w14:textFill>
        </w:rPr>
        <w:t>保险及风险管理培训会议服务项目</w:t>
      </w:r>
    </w:p>
    <w:p>
      <w:pPr>
        <w:adjustRightInd w:val="0"/>
        <w:snapToGrid w:val="0"/>
        <w:spacing w:line="360" w:lineRule="auto"/>
        <w:ind w:left="2204" w:right="21" w:hanging="2195" w:hangingChars="784"/>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kern w:val="0"/>
          <w:sz w:val="28"/>
          <w:szCs w:val="28"/>
          <w14:textFill>
            <w14:solidFill>
              <w14:schemeClr w14:val="tx1"/>
            </w14:solidFill>
          </w14:textFill>
        </w:rPr>
        <w:t>二、具体服务内容</w:t>
      </w:r>
    </w:p>
    <w:p>
      <w:pPr>
        <w:adjustRightInd w:val="0"/>
        <w:snapToGrid w:val="0"/>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具体见第三章项目需求。</w:t>
      </w:r>
    </w:p>
    <w:p>
      <w:pPr>
        <w:adjustRightInd w:val="0"/>
        <w:snapToGrid w:val="0"/>
        <w:spacing w:line="360" w:lineRule="auto"/>
        <w:ind w:right="21"/>
        <w:rPr>
          <w:rFonts w:hint="eastAsia" w:ascii="仿宋_GB2312" w:hAnsi="仿宋_GB2312" w:eastAsia="仿宋_GB2312" w:cs="仿宋_GB2312"/>
          <w:b/>
          <w:color w:val="000000" w:themeColor="text1"/>
          <w:kern w:val="0"/>
          <w:sz w:val="28"/>
          <w:szCs w:val="28"/>
          <w14:textFill>
            <w14:solidFill>
              <w14:schemeClr w14:val="tx1"/>
            </w14:solidFill>
          </w14:textFill>
        </w:rPr>
      </w:pPr>
      <w:r>
        <w:rPr>
          <w:rFonts w:hint="eastAsia" w:ascii="仿宋_GB2312" w:hAnsi="仿宋_GB2312" w:eastAsia="仿宋_GB2312" w:cs="仿宋_GB2312"/>
          <w:b/>
          <w:color w:val="000000" w:themeColor="text1"/>
          <w:kern w:val="0"/>
          <w:sz w:val="28"/>
          <w:szCs w:val="28"/>
          <w14:textFill>
            <w14:solidFill>
              <w14:schemeClr w14:val="tx1"/>
            </w14:solidFill>
          </w14:textFill>
        </w:rPr>
        <w:t>三</w:t>
      </w:r>
      <w:r>
        <w:rPr>
          <w:rFonts w:hint="eastAsia" w:ascii="仿宋_GB2312" w:hAnsi="仿宋_GB2312" w:eastAsia="仿宋_GB2312" w:cs="仿宋_GB2312"/>
          <w:b/>
          <w:color w:val="000000" w:themeColor="text1"/>
          <w:sz w:val="28"/>
          <w:szCs w:val="28"/>
          <w14:textFill>
            <w14:solidFill>
              <w14:schemeClr w14:val="tx1"/>
            </w14:solidFill>
          </w14:textFill>
        </w:rPr>
        <w:t>、</w:t>
      </w:r>
      <w:r>
        <w:rPr>
          <w:rFonts w:hint="eastAsia" w:ascii="仿宋_GB2312" w:hAnsi="仿宋_GB2312" w:eastAsia="仿宋_GB2312" w:cs="仿宋_GB2312"/>
          <w:b/>
          <w:color w:val="000000" w:themeColor="text1"/>
          <w:kern w:val="0"/>
          <w:sz w:val="28"/>
          <w:szCs w:val="28"/>
          <w14:textFill>
            <w14:solidFill>
              <w14:schemeClr w14:val="tx1"/>
            </w14:solidFill>
          </w14:textFill>
        </w:rPr>
        <w:t>采购文件领取</w:t>
      </w:r>
    </w:p>
    <w:p>
      <w:pPr>
        <w:tabs>
          <w:tab w:val="left" w:pos="360"/>
          <w:tab w:val="left" w:pos="540"/>
          <w:tab w:val="left" w:pos="675"/>
        </w:tabs>
        <w:adjustRightInd w:val="0"/>
        <w:snapToGrid w:val="0"/>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采购文件领取时间：</w:t>
      </w:r>
      <w:r>
        <w:rPr>
          <w:rFonts w:hint="eastAsia" w:ascii="仿宋_GB2312" w:hAnsi="仿宋_GB2312" w:eastAsia="仿宋_GB2312" w:cs="仿宋_GB2312"/>
          <w:color w:val="000000" w:themeColor="text1"/>
          <w:sz w:val="28"/>
          <w:szCs w:val="28"/>
          <w:u w:val="single"/>
          <w:lang w:val="en-US" w:eastAsia="zh-CN"/>
          <w14:textFill>
            <w14:solidFill>
              <w14:schemeClr w14:val="tx1"/>
            </w14:solidFill>
          </w14:textFill>
        </w:rPr>
        <w:t>2025</w:t>
      </w:r>
      <w:r>
        <w:rPr>
          <w:rFonts w:hint="eastAsia" w:ascii="仿宋_GB2312" w:hAnsi="仿宋_GB2312" w:eastAsia="仿宋_GB2312" w:cs="仿宋_GB2312"/>
          <w:color w:val="000000" w:themeColor="text1"/>
          <w:sz w:val="28"/>
          <w:szCs w:val="28"/>
          <w14:textFill>
            <w14:solidFill>
              <w14:schemeClr w14:val="tx1"/>
            </w14:solidFill>
          </w14:textFill>
        </w:rPr>
        <w:t>年</w:t>
      </w:r>
      <w:r>
        <w:rPr>
          <w:rFonts w:hint="eastAsia" w:ascii="仿宋_GB2312" w:hAnsi="仿宋_GB2312" w:eastAsia="仿宋_GB2312" w:cs="仿宋_GB2312"/>
          <w:color w:val="000000" w:themeColor="text1"/>
          <w:sz w:val="28"/>
          <w:szCs w:val="28"/>
          <w:u w:val="single"/>
          <w:lang w:val="en-US" w:eastAsia="zh-CN"/>
          <w14:textFill>
            <w14:solidFill>
              <w14:schemeClr w14:val="tx1"/>
            </w14:solidFill>
          </w14:textFill>
        </w:rPr>
        <w:t>7</w:t>
      </w:r>
      <w:r>
        <w:rPr>
          <w:rFonts w:hint="eastAsia" w:ascii="仿宋_GB2312" w:hAnsi="仿宋_GB2312" w:eastAsia="仿宋_GB2312" w:cs="仿宋_GB2312"/>
          <w:color w:val="000000" w:themeColor="text1"/>
          <w:sz w:val="28"/>
          <w:szCs w:val="28"/>
          <w14:textFill>
            <w14:solidFill>
              <w14:schemeClr w14:val="tx1"/>
            </w14:solidFill>
          </w14:textFill>
        </w:rPr>
        <w:t>月</w:t>
      </w:r>
      <w:r>
        <w:rPr>
          <w:rFonts w:hint="eastAsia" w:ascii="仿宋_GB2312" w:hAnsi="仿宋_GB2312" w:eastAsia="仿宋_GB2312" w:cs="仿宋_GB2312"/>
          <w:color w:val="000000" w:themeColor="text1"/>
          <w:sz w:val="28"/>
          <w:szCs w:val="28"/>
          <w:u w:val="single"/>
          <w:lang w:val="en-US" w:eastAsia="zh-CN"/>
          <w14:textFill>
            <w14:solidFill>
              <w14:schemeClr w14:val="tx1"/>
            </w14:solidFill>
          </w14:textFill>
        </w:rPr>
        <w:t>27</w:t>
      </w:r>
      <w:r>
        <w:rPr>
          <w:rFonts w:hint="eastAsia" w:ascii="仿宋_GB2312" w:hAnsi="仿宋_GB2312" w:eastAsia="仿宋_GB2312" w:cs="仿宋_GB2312"/>
          <w:color w:val="000000" w:themeColor="text1"/>
          <w:sz w:val="28"/>
          <w:szCs w:val="28"/>
          <w14:textFill>
            <w14:solidFill>
              <w14:schemeClr w14:val="tx1"/>
            </w14:solidFill>
          </w14:textFill>
        </w:rPr>
        <w:t>日（周</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日</w:t>
      </w:r>
      <w:r>
        <w:rPr>
          <w:rFonts w:hint="eastAsia" w:ascii="仿宋_GB2312" w:hAnsi="仿宋_GB2312" w:eastAsia="仿宋_GB2312" w:cs="仿宋_GB2312"/>
          <w:color w:val="000000" w:themeColor="text1"/>
          <w:sz w:val="28"/>
          <w:szCs w:val="28"/>
          <w14:textFill>
            <w14:solidFill>
              <w14:schemeClr w14:val="tx1"/>
            </w14:solidFill>
          </w14:textFill>
        </w:rPr>
        <w:t>）</w:t>
      </w:r>
      <w:r>
        <w:rPr>
          <w:rFonts w:hint="eastAsia" w:ascii="仿宋_GB2312" w:hAnsi="仿宋_GB2312" w:eastAsia="仿宋_GB2312" w:cs="仿宋_GB2312"/>
          <w:color w:val="000000" w:themeColor="text1"/>
          <w:sz w:val="28"/>
          <w:szCs w:val="28"/>
          <w:u w:val="single"/>
          <w:lang w:val="en-US" w:eastAsia="zh-CN"/>
          <w14:textFill>
            <w14:solidFill>
              <w14:schemeClr w14:val="tx1"/>
            </w14:solidFill>
          </w14:textFill>
        </w:rPr>
        <w:t>12：00</w:t>
      </w:r>
      <w:r>
        <w:rPr>
          <w:rFonts w:hint="eastAsia" w:ascii="仿宋_GB2312" w:hAnsi="仿宋_GB2312" w:eastAsia="仿宋_GB2312" w:cs="仿宋_GB2312"/>
          <w:color w:val="000000" w:themeColor="text1"/>
          <w:sz w:val="28"/>
          <w:szCs w:val="28"/>
          <w14:textFill>
            <w14:solidFill>
              <w14:schemeClr w14:val="tx1"/>
            </w14:solidFill>
          </w14:textFill>
        </w:rPr>
        <w:t>前。拟报名参加本项目的供应商，请通过“人保e采”外网门户申请获取谈判文件。</w:t>
      </w:r>
    </w:p>
    <w:p>
      <w:pPr>
        <w:tabs>
          <w:tab w:val="left" w:pos="360"/>
          <w:tab w:val="left" w:pos="540"/>
          <w:tab w:val="left" w:pos="660"/>
        </w:tabs>
        <w:adjustRightInd w:val="0"/>
        <w:snapToGrid w:val="0"/>
        <w:spacing w:line="360" w:lineRule="auto"/>
        <w:ind w:right="21"/>
        <w:rPr>
          <w:rFonts w:hint="eastAsia" w:ascii="仿宋_GB2312" w:hAnsi="仿宋_GB2312" w:eastAsia="仿宋_GB2312" w:cs="仿宋_GB2312"/>
          <w:b/>
          <w:color w:val="000000" w:themeColor="text1"/>
          <w:kern w:val="0"/>
          <w:sz w:val="28"/>
          <w:szCs w:val="28"/>
          <w14:textFill>
            <w14:solidFill>
              <w14:schemeClr w14:val="tx1"/>
            </w14:solidFill>
          </w14:textFill>
        </w:rPr>
      </w:pPr>
      <w:r>
        <w:rPr>
          <w:rFonts w:hint="eastAsia" w:ascii="仿宋_GB2312" w:hAnsi="仿宋_GB2312" w:eastAsia="仿宋_GB2312" w:cs="仿宋_GB2312"/>
          <w:b/>
          <w:color w:val="000000" w:themeColor="text1"/>
          <w:kern w:val="0"/>
          <w:sz w:val="28"/>
          <w:szCs w:val="28"/>
          <w14:textFill>
            <w14:solidFill>
              <w14:schemeClr w14:val="tx1"/>
            </w14:solidFill>
          </w14:textFill>
        </w:rPr>
        <w:t>四、报价文件递交</w:t>
      </w:r>
    </w:p>
    <w:p>
      <w:pPr>
        <w:tabs>
          <w:tab w:val="left" w:pos="360"/>
          <w:tab w:val="left" w:pos="540"/>
          <w:tab w:val="left" w:pos="660"/>
        </w:tabs>
        <w:adjustRightInd w:val="0"/>
        <w:snapToGrid w:val="0"/>
        <w:spacing w:line="360" w:lineRule="auto"/>
        <w:ind w:firstLine="560" w:firstLineChars="200"/>
        <w:rPr>
          <w:rFonts w:hint="eastAsia" w:ascii="仿宋_GB2312" w:hAnsi="仿宋_GB2312" w:eastAsia="仿宋_GB2312" w:cs="仿宋_GB2312"/>
          <w:color w:val="000000" w:themeColor="text1"/>
          <w:kern w:val="0"/>
          <w:sz w:val="28"/>
          <w:szCs w:val="28"/>
          <w14:textFill>
            <w14:solidFill>
              <w14:schemeClr w14:val="tx1"/>
            </w14:solidFill>
          </w14:textFill>
        </w:rPr>
      </w:pPr>
      <w:r>
        <w:rPr>
          <w:rFonts w:hint="eastAsia" w:ascii="仿宋_GB2312" w:hAnsi="仿宋_GB2312" w:eastAsia="仿宋_GB2312" w:cs="仿宋_GB2312"/>
          <w:color w:val="000000" w:themeColor="text1"/>
          <w:kern w:val="0"/>
          <w:sz w:val="28"/>
          <w:szCs w:val="28"/>
          <w14:textFill>
            <w14:solidFill>
              <w14:schemeClr w14:val="tx1"/>
            </w14:solidFill>
          </w14:textFill>
        </w:rPr>
        <w:t>1、报价文件递交时间：</w:t>
      </w:r>
      <w:r>
        <w:rPr>
          <w:rFonts w:hint="eastAsia" w:ascii="仿宋_GB2312" w:hAnsi="仿宋_GB2312" w:eastAsia="仿宋_GB2312" w:cs="仿宋_GB2312"/>
          <w:color w:val="000000" w:themeColor="text1"/>
          <w:sz w:val="28"/>
          <w:szCs w:val="28"/>
          <w:u w:val="single"/>
          <w:lang w:val="en-US" w:eastAsia="zh-CN"/>
          <w14:textFill>
            <w14:solidFill>
              <w14:schemeClr w14:val="tx1"/>
            </w14:solidFill>
          </w14:textFill>
        </w:rPr>
        <w:t>2025</w:t>
      </w:r>
      <w:r>
        <w:rPr>
          <w:rFonts w:hint="eastAsia" w:ascii="仿宋_GB2312" w:hAnsi="仿宋_GB2312" w:eastAsia="仿宋_GB2312" w:cs="仿宋_GB2312"/>
          <w:color w:val="000000" w:themeColor="text1"/>
          <w:kern w:val="0"/>
          <w:sz w:val="28"/>
          <w:szCs w:val="28"/>
          <w14:textFill>
            <w14:solidFill>
              <w14:schemeClr w14:val="tx1"/>
            </w14:solidFill>
          </w14:textFill>
        </w:rPr>
        <w:t>年</w:t>
      </w:r>
      <w:r>
        <w:rPr>
          <w:rFonts w:hint="eastAsia" w:ascii="仿宋_GB2312" w:hAnsi="仿宋_GB2312" w:eastAsia="仿宋_GB2312" w:cs="仿宋_GB2312"/>
          <w:color w:val="000000" w:themeColor="text1"/>
          <w:sz w:val="28"/>
          <w:szCs w:val="28"/>
          <w:u w:val="single"/>
          <w:lang w:val="en-US" w:eastAsia="zh-CN"/>
          <w14:textFill>
            <w14:solidFill>
              <w14:schemeClr w14:val="tx1"/>
            </w14:solidFill>
          </w14:textFill>
        </w:rPr>
        <w:t>7</w:t>
      </w:r>
      <w:r>
        <w:rPr>
          <w:rFonts w:hint="eastAsia" w:ascii="仿宋_GB2312" w:hAnsi="仿宋_GB2312" w:eastAsia="仿宋_GB2312" w:cs="仿宋_GB2312"/>
          <w:color w:val="000000" w:themeColor="text1"/>
          <w:kern w:val="0"/>
          <w:sz w:val="28"/>
          <w:szCs w:val="28"/>
          <w14:textFill>
            <w14:solidFill>
              <w14:schemeClr w14:val="tx1"/>
            </w14:solidFill>
          </w14:textFill>
        </w:rPr>
        <w:t>月</w:t>
      </w:r>
      <w:r>
        <w:rPr>
          <w:rFonts w:hint="eastAsia" w:ascii="仿宋_GB2312" w:hAnsi="仿宋_GB2312" w:eastAsia="仿宋_GB2312" w:cs="仿宋_GB2312"/>
          <w:color w:val="000000" w:themeColor="text1"/>
          <w:sz w:val="28"/>
          <w:szCs w:val="28"/>
          <w:u w:val="single"/>
          <w:lang w:val="en-US" w:eastAsia="zh-CN"/>
          <w14:textFill>
            <w14:solidFill>
              <w14:schemeClr w14:val="tx1"/>
            </w14:solidFill>
          </w14:textFill>
        </w:rPr>
        <w:t>30</w:t>
      </w:r>
      <w:r>
        <w:rPr>
          <w:rFonts w:hint="eastAsia" w:ascii="仿宋_GB2312" w:hAnsi="仿宋_GB2312" w:eastAsia="仿宋_GB2312" w:cs="仿宋_GB2312"/>
          <w:color w:val="000000" w:themeColor="text1"/>
          <w:kern w:val="0"/>
          <w:sz w:val="28"/>
          <w:szCs w:val="28"/>
          <w14:textFill>
            <w14:solidFill>
              <w14:schemeClr w14:val="tx1"/>
            </w14:solidFill>
          </w14:textFill>
        </w:rPr>
        <w:t>日</w:t>
      </w:r>
      <w:r>
        <w:rPr>
          <w:rFonts w:hint="eastAsia" w:ascii="仿宋_GB2312" w:hAnsi="仿宋_GB2312" w:eastAsia="仿宋_GB2312" w:cs="仿宋_GB2312"/>
          <w:color w:val="000000" w:themeColor="text1"/>
          <w:sz w:val="28"/>
          <w:szCs w:val="28"/>
          <w14:textFill>
            <w14:solidFill>
              <w14:schemeClr w14:val="tx1"/>
            </w14:solidFill>
          </w14:textFill>
        </w:rPr>
        <w:t>（周</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三</w:t>
      </w:r>
      <w:r>
        <w:rPr>
          <w:rFonts w:hint="eastAsia" w:ascii="仿宋_GB2312" w:hAnsi="仿宋_GB2312" w:eastAsia="仿宋_GB2312" w:cs="仿宋_GB2312"/>
          <w:color w:val="000000" w:themeColor="text1"/>
          <w:sz w:val="28"/>
          <w:szCs w:val="28"/>
          <w14:textFill>
            <w14:solidFill>
              <w14:schemeClr w14:val="tx1"/>
            </w14:solidFill>
          </w14:textFill>
        </w:rPr>
        <w:t>）</w:t>
      </w:r>
      <w:r>
        <w:rPr>
          <w:rFonts w:hint="eastAsia" w:ascii="仿宋_GB2312" w:hAnsi="仿宋_GB2312" w:eastAsia="仿宋_GB2312" w:cs="仿宋_GB2312"/>
          <w:color w:val="000000" w:themeColor="text1"/>
          <w:sz w:val="28"/>
          <w:szCs w:val="28"/>
          <w:u w:val="single"/>
          <w:lang w:val="en-US" w:eastAsia="zh-CN"/>
          <w14:textFill>
            <w14:solidFill>
              <w14:schemeClr w14:val="tx1"/>
            </w14:solidFill>
          </w14:textFill>
        </w:rPr>
        <w:t>12：00</w:t>
      </w:r>
      <w:r>
        <w:rPr>
          <w:rFonts w:hint="eastAsia" w:ascii="仿宋_GB2312" w:hAnsi="仿宋_GB2312" w:eastAsia="仿宋_GB2312" w:cs="仿宋_GB2312"/>
          <w:color w:val="000000" w:themeColor="text1"/>
          <w:kern w:val="0"/>
          <w:sz w:val="28"/>
          <w:szCs w:val="28"/>
          <w14:textFill>
            <w14:solidFill>
              <w14:schemeClr w14:val="tx1"/>
            </w14:solidFill>
          </w14:textFill>
        </w:rPr>
        <w:t>截止。供应商应在此之前将盖章版报价文件扫描件</w:t>
      </w:r>
      <w:bookmarkStart w:id="33" w:name="_GoBack"/>
      <w:bookmarkEnd w:id="33"/>
      <w:r>
        <w:rPr>
          <w:rFonts w:hint="eastAsia" w:ascii="仿宋_GB2312" w:hAnsi="仿宋_GB2312" w:eastAsia="仿宋_GB2312" w:cs="仿宋_GB2312"/>
          <w:color w:val="000000" w:themeColor="text1"/>
          <w:kern w:val="0"/>
          <w:sz w:val="28"/>
          <w:szCs w:val="28"/>
          <w14:textFill>
            <w14:solidFill>
              <w14:schemeClr w14:val="tx1"/>
            </w14:solidFill>
          </w14:textFill>
        </w:rPr>
        <w:t>发送至</w:t>
      </w: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指定</w:t>
      </w:r>
      <w:r>
        <w:rPr>
          <w:rFonts w:hint="eastAsia" w:ascii="仿宋_GB2312" w:hAnsi="仿宋_GB2312" w:eastAsia="仿宋_GB2312" w:cs="仿宋_GB2312"/>
          <w:color w:val="000000" w:themeColor="text1"/>
          <w:kern w:val="0"/>
          <w:sz w:val="28"/>
          <w:szCs w:val="28"/>
          <w14:textFill>
            <w14:solidFill>
              <w14:schemeClr w14:val="tx1"/>
            </w14:solidFill>
          </w14:textFill>
        </w:rPr>
        <w:t>邮箱，逾期发送或不符合规定的报价文件恕不接受。</w:t>
      </w:r>
    </w:p>
    <w:p>
      <w:pPr>
        <w:tabs>
          <w:tab w:val="left" w:pos="360"/>
          <w:tab w:val="left" w:pos="540"/>
          <w:tab w:val="left" w:pos="660"/>
        </w:tabs>
        <w:adjustRightInd w:val="0"/>
        <w:snapToGrid w:val="0"/>
        <w:spacing w:line="360" w:lineRule="auto"/>
        <w:ind w:firstLine="560" w:firstLineChars="200"/>
        <w:rPr>
          <w:rFonts w:hint="eastAsia" w:ascii="仿宋_GB2312" w:hAnsi="仿宋_GB2312" w:eastAsia="仿宋_GB2312" w:cs="仿宋_GB2312"/>
          <w:color w:val="000000" w:themeColor="text1"/>
          <w:kern w:val="0"/>
          <w:sz w:val="28"/>
          <w:szCs w:val="28"/>
          <w14:textFill>
            <w14:solidFill>
              <w14:schemeClr w14:val="tx1"/>
            </w14:solidFill>
          </w14:textFill>
        </w:rPr>
      </w:pPr>
      <w:r>
        <w:rPr>
          <w:rFonts w:hint="eastAsia" w:ascii="仿宋_GB2312" w:hAnsi="仿宋_GB2312" w:eastAsia="仿宋_GB2312" w:cs="仿宋_GB2312"/>
          <w:color w:val="000000" w:themeColor="text1"/>
          <w:kern w:val="0"/>
          <w:sz w:val="28"/>
          <w:szCs w:val="28"/>
          <w14:textFill>
            <w14:solidFill>
              <w14:schemeClr w14:val="tx1"/>
            </w14:solidFill>
          </w14:textFill>
        </w:rPr>
        <w:t>2、谈判时间：</w:t>
      </w:r>
      <w:r>
        <w:rPr>
          <w:rFonts w:hint="eastAsia" w:ascii="仿宋_GB2312" w:hAnsi="仿宋_GB2312" w:eastAsia="仿宋_GB2312" w:cs="仿宋_GB2312"/>
          <w:color w:val="000000" w:themeColor="text1"/>
          <w:sz w:val="28"/>
          <w:szCs w:val="28"/>
          <w:u w:val="single"/>
          <w:lang w:val="en-US" w:eastAsia="zh-CN"/>
          <w14:textFill>
            <w14:solidFill>
              <w14:schemeClr w14:val="tx1"/>
            </w14:solidFill>
          </w14:textFill>
        </w:rPr>
        <w:t>2025</w:t>
      </w:r>
      <w:r>
        <w:rPr>
          <w:rFonts w:hint="eastAsia" w:ascii="仿宋_GB2312" w:hAnsi="仿宋_GB2312" w:eastAsia="仿宋_GB2312" w:cs="仿宋_GB2312"/>
          <w:color w:val="000000" w:themeColor="text1"/>
          <w:kern w:val="0"/>
          <w:sz w:val="28"/>
          <w:szCs w:val="28"/>
          <w14:textFill>
            <w14:solidFill>
              <w14:schemeClr w14:val="tx1"/>
            </w14:solidFill>
          </w14:textFill>
        </w:rPr>
        <w:t>年</w:t>
      </w:r>
      <w:r>
        <w:rPr>
          <w:rFonts w:hint="eastAsia" w:ascii="仿宋_GB2312" w:hAnsi="仿宋_GB2312" w:eastAsia="仿宋_GB2312" w:cs="仿宋_GB2312"/>
          <w:color w:val="000000" w:themeColor="text1"/>
          <w:sz w:val="28"/>
          <w:szCs w:val="28"/>
          <w:u w:val="single"/>
          <w:lang w:val="en-US" w:eastAsia="zh-CN"/>
          <w14:textFill>
            <w14:solidFill>
              <w14:schemeClr w14:val="tx1"/>
            </w14:solidFill>
          </w14:textFill>
        </w:rPr>
        <w:t>7</w:t>
      </w:r>
      <w:r>
        <w:rPr>
          <w:rFonts w:hint="eastAsia" w:ascii="仿宋_GB2312" w:hAnsi="仿宋_GB2312" w:eastAsia="仿宋_GB2312" w:cs="仿宋_GB2312"/>
          <w:color w:val="000000" w:themeColor="text1"/>
          <w:kern w:val="0"/>
          <w:sz w:val="28"/>
          <w:szCs w:val="28"/>
          <w14:textFill>
            <w14:solidFill>
              <w14:schemeClr w14:val="tx1"/>
            </w14:solidFill>
          </w14:textFill>
        </w:rPr>
        <w:t>月</w:t>
      </w:r>
      <w:r>
        <w:rPr>
          <w:rFonts w:hint="eastAsia" w:ascii="仿宋_GB2312" w:hAnsi="仿宋_GB2312" w:eastAsia="仿宋_GB2312" w:cs="仿宋_GB2312"/>
          <w:color w:val="000000" w:themeColor="text1"/>
          <w:sz w:val="28"/>
          <w:szCs w:val="28"/>
          <w:u w:val="single"/>
          <w:lang w:val="en-US" w:eastAsia="zh-CN"/>
          <w14:textFill>
            <w14:solidFill>
              <w14:schemeClr w14:val="tx1"/>
            </w14:solidFill>
          </w14:textFill>
        </w:rPr>
        <w:t>30</w:t>
      </w:r>
      <w:r>
        <w:rPr>
          <w:rFonts w:hint="eastAsia" w:ascii="仿宋_GB2312" w:hAnsi="仿宋_GB2312" w:eastAsia="仿宋_GB2312" w:cs="仿宋_GB2312"/>
          <w:color w:val="000000" w:themeColor="text1"/>
          <w:kern w:val="0"/>
          <w:sz w:val="28"/>
          <w:szCs w:val="28"/>
          <w14:textFill>
            <w14:solidFill>
              <w14:schemeClr w14:val="tx1"/>
            </w14:solidFill>
          </w14:textFill>
        </w:rPr>
        <w:t>日</w:t>
      </w:r>
      <w:r>
        <w:rPr>
          <w:rFonts w:hint="eastAsia" w:ascii="仿宋_GB2312" w:hAnsi="仿宋_GB2312" w:eastAsia="仿宋_GB2312" w:cs="仿宋_GB2312"/>
          <w:color w:val="000000" w:themeColor="text1"/>
          <w:sz w:val="28"/>
          <w:szCs w:val="28"/>
          <w14:textFill>
            <w14:solidFill>
              <w14:schemeClr w14:val="tx1"/>
            </w14:solidFill>
          </w14:textFill>
        </w:rPr>
        <w:t>（</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周三</w:t>
      </w:r>
      <w:r>
        <w:rPr>
          <w:rFonts w:hint="eastAsia" w:ascii="仿宋_GB2312" w:hAnsi="仿宋_GB2312" w:eastAsia="仿宋_GB2312" w:cs="仿宋_GB2312"/>
          <w:color w:val="000000" w:themeColor="text1"/>
          <w:sz w:val="28"/>
          <w:szCs w:val="28"/>
          <w14:textFill>
            <w14:solidFill>
              <w14:schemeClr w14:val="tx1"/>
            </w14:solidFill>
          </w14:textFill>
        </w:rPr>
        <w:t>）</w:t>
      </w:r>
      <w:r>
        <w:rPr>
          <w:rFonts w:hint="eastAsia" w:ascii="仿宋_GB2312" w:hAnsi="仿宋_GB2312" w:eastAsia="仿宋_GB2312" w:cs="仿宋_GB2312"/>
          <w:color w:val="000000" w:themeColor="text1"/>
          <w:sz w:val="28"/>
          <w:szCs w:val="28"/>
          <w:u w:val="single"/>
          <w:lang w:val="en-US" w:eastAsia="zh-CN"/>
          <w14:textFill>
            <w14:solidFill>
              <w14:schemeClr w14:val="tx1"/>
            </w14:solidFill>
          </w14:textFill>
        </w:rPr>
        <w:t>15：00</w:t>
      </w:r>
      <w:r>
        <w:rPr>
          <w:rFonts w:hint="eastAsia" w:ascii="仿宋_GB2312" w:hAnsi="仿宋_GB2312" w:eastAsia="仿宋_GB2312" w:cs="仿宋_GB2312"/>
          <w:color w:val="000000" w:themeColor="text1"/>
          <w:kern w:val="0"/>
          <w:sz w:val="28"/>
          <w:szCs w:val="28"/>
          <w14:textFill>
            <w14:solidFill>
              <w14:schemeClr w14:val="tx1"/>
            </w14:solidFill>
          </w14:textFill>
        </w:rPr>
        <w:t>。</w:t>
      </w:r>
    </w:p>
    <w:p>
      <w:pPr>
        <w:tabs>
          <w:tab w:val="left" w:pos="360"/>
          <w:tab w:val="left" w:pos="540"/>
          <w:tab w:val="left" w:pos="675"/>
        </w:tabs>
        <w:adjustRightInd w:val="0"/>
        <w:snapToGrid w:val="0"/>
        <w:spacing w:line="360" w:lineRule="auto"/>
        <w:ind w:firstLine="560" w:firstLineChars="200"/>
        <w:rPr>
          <w:rFonts w:hint="eastAsia" w:ascii="仿宋_GB2312" w:hAnsi="仿宋_GB2312" w:eastAsia="仿宋_GB2312" w:cs="仿宋_GB2312"/>
          <w:color w:val="000000" w:themeColor="text1"/>
          <w:kern w:val="0"/>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3</w:t>
      </w:r>
      <w:r>
        <w:rPr>
          <w:rFonts w:hint="eastAsia" w:ascii="仿宋_GB2312" w:hAnsi="仿宋_GB2312" w:eastAsia="仿宋_GB2312" w:cs="仿宋_GB2312"/>
          <w:color w:val="000000" w:themeColor="text1"/>
          <w:kern w:val="0"/>
          <w:sz w:val="28"/>
          <w:szCs w:val="28"/>
          <w14:textFill>
            <w14:solidFill>
              <w14:schemeClr w14:val="tx1"/>
            </w14:solidFill>
          </w14:textFill>
        </w:rPr>
        <w:t>、递交方式：邮件发送至邮箱</w:t>
      </w:r>
      <w:r>
        <w:rPr>
          <w:rFonts w:hint="eastAsia" w:ascii="仿宋_GB2312" w:hAnsi="仿宋_GB2312" w:eastAsia="仿宋_GB2312" w:cs="仿宋_GB2312"/>
          <w:color w:val="000000" w:themeColor="text1"/>
          <w:kern w:val="0"/>
          <w:sz w:val="28"/>
          <w:szCs w:val="28"/>
          <w:u w:val="single"/>
          <w:lang w:val="en-US" w:eastAsia="zh-CN"/>
          <w14:textFill>
            <w14:solidFill>
              <w14:schemeClr w14:val="tx1"/>
            </w14:solidFill>
          </w14:textFill>
        </w:rPr>
        <w:t>1241406363</w:t>
      </w:r>
      <w:r>
        <w:rPr>
          <w:rFonts w:hint="eastAsia" w:ascii="仿宋_GB2312" w:hAnsi="仿宋_GB2312" w:eastAsia="仿宋_GB2312" w:cs="仿宋_GB2312"/>
          <w:color w:val="000000" w:themeColor="text1"/>
          <w:kern w:val="0"/>
          <w:sz w:val="28"/>
          <w:szCs w:val="28"/>
          <w:u w:val="single"/>
          <w14:textFill>
            <w14:solidFill>
              <w14:schemeClr w14:val="tx1"/>
            </w14:solidFill>
          </w14:textFill>
        </w:rPr>
        <w:t>@qq.com</w:t>
      </w:r>
    </w:p>
    <w:p>
      <w:pPr>
        <w:tabs>
          <w:tab w:val="left" w:pos="360"/>
          <w:tab w:val="left" w:pos="540"/>
          <w:tab w:val="left" w:pos="675"/>
        </w:tabs>
        <w:adjustRightInd w:val="0"/>
        <w:snapToGrid w:val="0"/>
        <w:spacing w:line="360" w:lineRule="auto"/>
        <w:ind w:firstLine="560" w:firstLineChars="200"/>
        <w:rPr>
          <w:rFonts w:hint="eastAsia" w:ascii="仿宋_GB2312" w:hAnsi="仿宋_GB2312" w:eastAsia="仿宋_GB2312" w:cs="仿宋_GB2312"/>
          <w:color w:val="000000" w:themeColor="text1"/>
          <w:kern w:val="0"/>
          <w:sz w:val="28"/>
          <w:szCs w:val="28"/>
          <w14:textFill>
            <w14:solidFill>
              <w14:schemeClr w14:val="tx1"/>
            </w14:solidFill>
          </w14:textFill>
        </w:rPr>
      </w:pPr>
      <w:r>
        <w:rPr>
          <w:rFonts w:hint="eastAsia" w:ascii="仿宋_GB2312" w:hAnsi="仿宋_GB2312" w:eastAsia="仿宋_GB2312" w:cs="仿宋_GB2312"/>
          <w:color w:val="000000" w:themeColor="text1"/>
          <w:kern w:val="0"/>
          <w:sz w:val="28"/>
          <w:szCs w:val="28"/>
          <w14:textFill>
            <w14:solidFill>
              <w14:schemeClr w14:val="tx1"/>
            </w14:solidFill>
          </w14:textFill>
        </w:rPr>
        <w:t>4、谈判地址：腾讯会议</w:t>
      </w:r>
      <w:r>
        <w:rPr>
          <w:rFonts w:hint="eastAsia" w:ascii="仿宋_GB2312" w:hAnsi="仿宋_GB2312" w:eastAsia="仿宋_GB2312" w:cs="仿宋_GB2312"/>
          <w:color w:val="000000" w:themeColor="text1"/>
          <w:kern w:val="0"/>
          <w:sz w:val="28"/>
          <w:szCs w:val="28"/>
          <w14:textFill>
            <w14:solidFill>
              <w14:schemeClr w14:val="tx1"/>
            </w14:solidFill>
          </w14:textFill>
        </w:rPr>
        <w:br w:type="page"/>
      </w:r>
    </w:p>
    <w:p>
      <w:pPr>
        <w:numPr>
          <w:ilvl w:val="0"/>
          <w:numId w:val="1"/>
        </w:numPr>
        <w:adjustRightInd w:val="0"/>
        <w:snapToGrid w:val="0"/>
        <w:spacing w:line="360" w:lineRule="auto"/>
        <w:rPr>
          <w:rFonts w:hint="eastAsia" w:ascii="仿宋_GB2312" w:hAnsi="仿宋_GB2312" w:eastAsia="仿宋_GB2312" w:cs="仿宋_GB2312"/>
          <w:b/>
          <w:color w:val="000000" w:themeColor="text1"/>
          <w:sz w:val="28"/>
          <w:szCs w:val="28"/>
          <w:lang w:val="en-US" w:eastAsia="zh-CN"/>
          <w14:textFill>
            <w14:solidFill>
              <w14:schemeClr w14:val="tx1"/>
            </w14:solidFill>
          </w14:textFill>
        </w:rPr>
      </w:pPr>
      <w:r>
        <w:rPr>
          <w:rFonts w:hint="eastAsia" w:ascii="仿宋_GB2312" w:hAnsi="仿宋_GB2312" w:eastAsia="仿宋_GB2312" w:cs="仿宋_GB2312"/>
          <w:b/>
          <w:color w:val="000000" w:themeColor="text1"/>
          <w:sz w:val="28"/>
          <w:szCs w:val="28"/>
          <w:lang w:val="en-US" w:eastAsia="zh-CN"/>
          <w14:textFill>
            <w14:solidFill>
              <w14:schemeClr w14:val="tx1"/>
            </w14:solidFill>
          </w14:textFill>
        </w:rPr>
        <w:t>发布公告的媒介</w:t>
      </w:r>
    </w:p>
    <w:p>
      <w:pPr>
        <w:keepNext w:val="0"/>
        <w:keepLines w:val="0"/>
        <w:pageBreakBefore w:val="0"/>
        <w:widowControl/>
        <w:tabs>
          <w:tab w:val="left" w:pos="360"/>
          <w:tab w:val="left" w:pos="540"/>
          <w:tab w:val="left" w:pos="660"/>
        </w:tabs>
        <w:kinsoku/>
        <w:wordWrap w:val="0"/>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color w:val="000000" w:themeColor="text1"/>
          <w:kern w:val="0"/>
          <w:sz w:val="28"/>
          <w:szCs w:val="28"/>
          <w14:textFill>
            <w14:solidFill>
              <w14:schemeClr w14:val="tx1"/>
            </w14:solidFill>
          </w14:textFill>
        </w:rPr>
      </w:pPr>
      <w:r>
        <w:rPr>
          <w:rFonts w:hint="eastAsia" w:ascii="仿宋_GB2312" w:hAnsi="仿宋_GB2312" w:eastAsia="仿宋_GB2312" w:cs="仿宋_GB2312"/>
          <w:color w:val="000000" w:themeColor="text1"/>
          <w:kern w:val="0"/>
          <w:sz w:val="28"/>
          <w:szCs w:val="28"/>
          <w14:textFill>
            <w14:solidFill>
              <w14:schemeClr w14:val="tx1"/>
            </w14:solidFill>
          </w14:textFill>
        </w:rPr>
        <w:t>本项目</w:t>
      </w: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谈判</w:t>
      </w:r>
      <w:r>
        <w:rPr>
          <w:rFonts w:hint="eastAsia" w:ascii="仿宋_GB2312" w:hAnsi="仿宋_GB2312" w:eastAsia="仿宋_GB2312" w:cs="仿宋_GB2312"/>
          <w:color w:val="000000" w:themeColor="text1"/>
          <w:kern w:val="0"/>
          <w:sz w:val="28"/>
          <w:szCs w:val="28"/>
          <w14:textFill>
            <w14:solidFill>
              <w14:schemeClr w14:val="tx1"/>
            </w14:solidFill>
          </w14:textFill>
        </w:rPr>
        <w:t>公告同时在“人保e采”外网门户（</w:t>
      </w:r>
      <w:r>
        <w:rPr>
          <w:rFonts w:hint="eastAsia" w:ascii="仿宋_GB2312" w:hAnsi="仿宋_GB2312" w:eastAsia="仿宋_GB2312" w:cs="仿宋_GB2312"/>
          <w:snapToGrid w:val="0"/>
          <w:color w:val="000000" w:themeColor="text1"/>
          <w:kern w:val="0"/>
          <w:sz w:val="28"/>
          <w:szCs w:val="28"/>
          <w14:textFill>
            <w14:solidFill>
              <w14:schemeClr w14:val="tx1"/>
            </w14:solidFill>
          </w14:textFill>
        </w:rPr>
        <w:t>https://ec.picc.com/</w:t>
      </w:r>
      <w:r>
        <w:rPr>
          <w:rFonts w:hint="eastAsia" w:ascii="仿宋_GB2312" w:hAnsi="仿宋_GB2312" w:eastAsia="仿宋_GB2312" w:cs="仿宋_GB2312"/>
          <w:color w:val="000000" w:themeColor="text1"/>
          <w:kern w:val="0"/>
          <w:sz w:val="28"/>
          <w:szCs w:val="28"/>
          <w14:textFill>
            <w14:solidFill>
              <w14:schemeClr w14:val="tx1"/>
            </w14:solidFill>
          </w14:textFill>
        </w:rPr>
        <w:t>）上发布，除上述外，采购人不在其他任何网站、论坛等媒介上发布任何采购信息，其他任何媒介上转载的、以采购人为采购主体的采购信息均为非法转载，均为无效。对于非法转载、篡改采购公告信息的组织或个人，采购人保留追究其法律责任的权利。</w:t>
      </w:r>
    </w:p>
    <w:p>
      <w:pPr>
        <w:adjustRightInd w:val="0"/>
        <w:snapToGrid w:val="0"/>
        <w:spacing w:line="360" w:lineRule="auto"/>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lang w:val="en-US" w:eastAsia="zh-CN"/>
          <w14:textFill>
            <w14:solidFill>
              <w14:schemeClr w14:val="tx1"/>
            </w14:solidFill>
          </w14:textFill>
        </w:rPr>
        <w:t>六</w:t>
      </w:r>
      <w:r>
        <w:rPr>
          <w:rFonts w:hint="eastAsia" w:ascii="仿宋_GB2312" w:hAnsi="仿宋_GB2312" w:eastAsia="仿宋_GB2312" w:cs="仿宋_GB2312"/>
          <w:b/>
          <w:color w:val="000000" w:themeColor="text1"/>
          <w:sz w:val="28"/>
          <w:szCs w:val="28"/>
          <w14:textFill>
            <w14:solidFill>
              <w14:schemeClr w14:val="tx1"/>
            </w14:solidFill>
          </w14:textFill>
        </w:rPr>
        <w:t>、其他</w:t>
      </w:r>
    </w:p>
    <w:p>
      <w:pPr>
        <w:tabs>
          <w:tab w:val="left" w:pos="360"/>
          <w:tab w:val="left" w:pos="540"/>
          <w:tab w:val="left" w:pos="660"/>
        </w:tabs>
        <w:adjustRightInd w:val="0"/>
        <w:snapToGrid w:val="0"/>
        <w:spacing w:line="360" w:lineRule="auto"/>
        <w:ind w:firstLine="560" w:firstLineChars="200"/>
        <w:rPr>
          <w:rFonts w:hint="eastAsia" w:ascii="仿宋_GB2312" w:hAnsi="仿宋_GB2312" w:eastAsia="仿宋_GB2312" w:cs="仿宋_GB2312"/>
          <w:color w:val="000000" w:themeColor="text1"/>
          <w:kern w:val="0"/>
          <w:sz w:val="28"/>
          <w:szCs w:val="28"/>
          <w14:textFill>
            <w14:solidFill>
              <w14:schemeClr w14:val="tx1"/>
            </w14:solidFill>
          </w14:textFill>
        </w:rPr>
      </w:pPr>
      <w:r>
        <w:rPr>
          <w:rFonts w:hint="eastAsia" w:ascii="仿宋_GB2312" w:hAnsi="仿宋_GB2312" w:eastAsia="仿宋_GB2312" w:cs="仿宋_GB2312"/>
          <w:color w:val="000000" w:themeColor="text1"/>
          <w:kern w:val="0"/>
          <w:sz w:val="28"/>
          <w:szCs w:val="28"/>
          <w14:textFill>
            <w14:solidFill>
              <w14:schemeClr w14:val="tx1"/>
            </w14:solidFill>
          </w14:textFill>
        </w:rPr>
        <w:t>以上内容如有变更，我公司将予以邮件通知，</w:t>
      </w:r>
      <w:r>
        <w:rPr>
          <w:rFonts w:hint="eastAsia" w:ascii="仿宋_GB2312" w:hAnsi="仿宋_GB2312" w:eastAsia="仿宋_GB2312" w:cs="仿宋_GB2312"/>
          <w:color w:val="000000" w:themeColor="text1"/>
          <w:sz w:val="28"/>
          <w:szCs w:val="28"/>
          <w14:textFill>
            <w14:solidFill>
              <w14:schemeClr w14:val="tx1"/>
            </w14:solidFill>
          </w14:textFill>
        </w:rPr>
        <w:t>请各供应商及时关注。</w:t>
      </w:r>
    </w:p>
    <w:p>
      <w:pPr>
        <w:adjustRightInd w:val="0"/>
        <w:snapToGrid w:val="0"/>
        <w:spacing w:line="360" w:lineRule="auto"/>
        <w:ind w:right="21"/>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lang w:val="en-US" w:eastAsia="zh-CN"/>
          <w14:textFill>
            <w14:solidFill>
              <w14:schemeClr w14:val="tx1"/>
            </w14:solidFill>
          </w14:textFill>
        </w:rPr>
        <w:t>七</w:t>
      </w:r>
      <w:r>
        <w:rPr>
          <w:rFonts w:hint="eastAsia" w:ascii="仿宋_GB2312" w:hAnsi="仿宋_GB2312" w:eastAsia="仿宋_GB2312" w:cs="仿宋_GB2312"/>
          <w:b/>
          <w:color w:val="000000" w:themeColor="text1"/>
          <w:sz w:val="28"/>
          <w:szCs w:val="28"/>
          <w14:textFill>
            <w14:solidFill>
              <w14:schemeClr w14:val="tx1"/>
            </w14:solidFill>
          </w14:textFill>
        </w:rPr>
        <w:t>、联系方式</w:t>
      </w:r>
    </w:p>
    <w:p>
      <w:pPr>
        <w:tabs>
          <w:tab w:val="left" w:pos="360"/>
          <w:tab w:val="left" w:pos="540"/>
          <w:tab w:val="left" w:pos="675"/>
        </w:tabs>
        <w:adjustRightInd w:val="0"/>
        <w:snapToGrid w:val="0"/>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采购人：中国人民财产保险股份有限公司福建省分公司</w:t>
      </w:r>
    </w:p>
    <w:p>
      <w:pPr>
        <w:tabs>
          <w:tab w:val="left" w:pos="360"/>
          <w:tab w:val="left" w:pos="540"/>
          <w:tab w:val="left" w:pos="675"/>
        </w:tabs>
        <w:adjustRightInd w:val="0"/>
        <w:snapToGrid w:val="0"/>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地址：福州市鼓楼区五四路233号保险大厦</w:t>
      </w:r>
    </w:p>
    <w:p>
      <w:pPr>
        <w:tabs>
          <w:tab w:val="left" w:pos="360"/>
          <w:tab w:val="left" w:pos="540"/>
          <w:tab w:val="left" w:pos="675"/>
        </w:tabs>
        <w:adjustRightInd w:val="0"/>
        <w:snapToGrid w:val="0"/>
        <w:spacing w:line="360" w:lineRule="auto"/>
        <w:ind w:firstLine="560" w:firstLineChars="200"/>
        <w:rPr>
          <w:rFonts w:hint="eastAsia" w:ascii="仿宋_GB2312" w:hAnsi="仿宋_GB2312" w:eastAsia="仿宋_GB2312" w:cs="仿宋_GB2312"/>
          <w:color w:val="000000" w:themeColor="text1"/>
          <w:sz w:val="28"/>
          <w:szCs w:val="28"/>
          <w:lang w:eastAsia="zh-CN"/>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联系人：</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杨铭</w:t>
      </w:r>
    </w:p>
    <w:p>
      <w:pPr>
        <w:tabs>
          <w:tab w:val="left" w:pos="360"/>
          <w:tab w:val="left" w:pos="540"/>
          <w:tab w:val="left" w:pos="675"/>
        </w:tabs>
        <w:adjustRightInd w:val="0"/>
        <w:snapToGrid w:val="0"/>
        <w:spacing w:line="360" w:lineRule="auto"/>
        <w:ind w:firstLine="560" w:firstLineChars="200"/>
        <w:rPr>
          <w:rFonts w:hint="default" w:ascii="仿宋_GB2312" w:hAnsi="仿宋_GB2312" w:eastAsia="仿宋_GB2312" w:cs="仿宋_GB2312"/>
          <w:color w:val="000000" w:themeColor="text1"/>
          <w:sz w:val="28"/>
          <w:szCs w:val="28"/>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联系电话：0591-87092</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535</w:t>
      </w:r>
      <w:r>
        <w:rPr>
          <w:rFonts w:hint="eastAsia" w:ascii="仿宋_GB2312" w:hAnsi="仿宋_GB2312" w:eastAsia="仿宋_GB2312" w:cs="仿宋_GB2312"/>
          <w:color w:val="000000" w:themeColor="text1"/>
          <w:sz w:val="28"/>
          <w:szCs w:val="28"/>
          <w14:textFill>
            <w14:solidFill>
              <w14:schemeClr w14:val="tx1"/>
            </w14:solidFill>
          </w14:textFill>
        </w:rPr>
        <w:t>/</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18960972481</w:t>
      </w:r>
    </w:p>
    <w:p>
      <w:pPr>
        <w:pStyle w:val="3"/>
        <w:adjustRightInd w:val="0"/>
        <w:snapToGrid w:val="0"/>
        <w:spacing w:before="0" w:after="0" w:line="360" w:lineRule="auto"/>
        <w:ind w:right="21"/>
        <w:jc w:val="center"/>
        <w:rPr>
          <w:rFonts w:hint="eastAsia" w:ascii="仿宋_GB2312" w:hAnsi="仿宋_GB2312" w:eastAsia="仿宋_GB2312" w:cs="仿宋_GB2312"/>
          <w:bCs w:val="0"/>
          <w:color w:val="000000" w:themeColor="text1"/>
          <w:sz w:val="28"/>
          <w:szCs w:val="28"/>
          <w14:textFill>
            <w14:solidFill>
              <w14:schemeClr w14:val="tx1"/>
            </w14:solidFill>
          </w14:textFill>
        </w:rPr>
      </w:pPr>
      <w:r>
        <w:rPr>
          <w:rFonts w:hint="eastAsia" w:ascii="仿宋_GB2312" w:hAnsi="仿宋_GB2312" w:eastAsia="仿宋_GB2312" w:cs="仿宋_GB2312"/>
          <w:b w:val="0"/>
          <w:bCs w:val="0"/>
          <w:color w:val="000000" w:themeColor="text1"/>
          <w:sz w:val="28"/>
          <w:szCs w:val="28"/>
          <w14:textFill>
            <w14:solidFill>
              <w14:schemeClr w14:val="tx1"/>
            </w14:solidFill>
          </w14:textFill>
        </w:rPr>
        <w:br w:type="page"/>
      </w:r>
      <w:bookmarkStart w:id="2" w:name="_Toc444673717"/>
      <w:r>
        <w:rPr>
          <w:rFonts w:hint="eastAsia" w:ascii="仿宋_GB2312" w:hAnsi="仿宋_GB2312" w:eastAsia="仿宋_GB2312" w:cs="仿宋_GB2312"/>
          <w:bCs w:val="0"/>
          <w:color w:val="000000" w:themeColor="text1"/>
          <w:sz w:val="28"/>
          <w:szCs w:val="28"/>
          <w14:textFill>
            <w14:solidFill>
              <w14:schemeClr w14:val="tx1"/>
            </w14:solidFill>
          </w14:textFill>
        </w:rPr>
        <w:t>第二章　</w:t>
      </w:r>
      <w:bookmarkEnd w:id="1"/>
      <w:r>
        <w:rPr>
          <w:rFonts w:hint="eastAsia" w:ascii="仿宋_GB2312" w:hAnsi="仿宋_GB2312" w:eastAsia="仿宋_GB2312" w:cs="仿宋_GB2312"/>
          <w:bCs w:val="0"/>
          <w:color w:val="000000" w:themeColor="text1"/>
          <w:sz w:val="28"/>
          <w:szCs w:val="28"/>
          <w14:textFill>
            <w14:solidFill>
              <w14:schemeClr w14:val="tx1"/>
            </w14:solidFill>
          </w14:textFill>
        </w:rPr>
        <w:t>谈判事项说明</w:t>
      </w:r>
      <w:bookmarkEnd w:id="2"/>
    </w:p>
    <w:p>
      <w:pPr>
        <w:rPr>
          <w:rFonts w:hint="eastAsia" w:ascii="仿宋_GB2312" w:hAnsi="仿宋_GB2312" w:eastAsia="仿宋_GB2312" w:cs="仿宋_GB2312"/>
          <w:color w:val="000000" w:themeColor="text1"/>
          <w14:textFill>
            <w14:solidFill>
              <w14:schemeClr w14:val="tx1"/>
            </w14:solidFill>
          </w14:textFill>
        </w:rPr>
      </w:pPr>
    </w:p>
    <w:p>
      <w:pPr>
        <w:pStyle w:val="4"/>
        <w:adjustRightInd w:val="0"/>
        <w:snapToGrid w:val="0"/>
        <w:spacing w:before="0" w:after="0" w:line="360" w:lineRule="auto"/>
        <w:ind w:right="23"/>
        <w:rPr>
          <w:rFonts w:hint="eastAsia" w:ascii="仿宋_GB2312" w:hAnsi="仿宋_GB2312" w:eastAsia="仿宋_GB2312" w:cs="仿宋_GB2312"/>
          <w:color w:val="000000" w:themeColor="text1"/>
          <w:sz w:val="28"/>
          <w:szCs w:val="28"/>
          <w14:textFill>
            <w14:solidFill>
              <w14:schemeClr w14:val="tx1"/>
            </w14:solidFill>
          </w14:textFill>
        </w:rPr>
      </w:pPr>
      <w:bookmarkStart w:id="3" w:name="_Toc444673718"/>
      <w:r>
        <w:rPr>
          <w:rFonts w:hint="eastAsia" w:ascii="仿宋_GB2312" w:hAnsi="仿宋_GB2312" w:eastAsia="仿宋_GB2312" w:cs="仿宋_GB2312"/>
          <w:color w:val="000000" w:themeColor="text1"/>
          <w:sz w:val="28"/>
          <w:szCs w:val="28"/>
          <w14:textFill>
            <w14:solidFill>
              <w14:schemeClr w14:val="tx1"/>
            </w14:solidFill>
          </w14:textFill>
        </w:rPr>
        <w:t>一、合格供应商</w:t>
      </w:r>
      <w:bookmarkEnd w:id="3"/>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bookmarkStart w:id="4" w:name="_Toc335405794"/>
      <w:r>
        <w:rPr>
          <w:rFonts w:hint="eastAsia" w:ascii="仿宋_GB2312" w:hAnsi="仿宋_GB2312" w:eastAsia="仿宋_GB2312" w:cs="仿宋_GB2312"/>
          <w:color w:val="000000" w:themeColor="text1"/>
          <w:sz w:val="28"/>
          <w:szCs w:val="28"/>
          <w14:textFill>
            <w14:solidFill>
              <w14:schemeClr w14:val="tx1"/>
            </w14:solidFill>
          </w14:textFill>
        </w:rPr>
        <w:t>（一）具有独立法人或合伙企业资格及相关证照，具有良好信誉及合同履行能力，具有良好资金、财务状况。</w:t>
      </w:r>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（二）投标人能够自行完整应提供本采购需求项下所有服务，除采购文件明确的或经采购人书面同意以外，不得将本项目项下全部或部分服务分包或转包。</w:t>
      </w:r>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（三）投标人不得被列入失信被执行人、重大税收违法案件当事人名单、政府采购严重违法失信行为名单记录，严禁列入中国人民保险集团黑名单且在禁入期内的供应商参与采购活动。</w:t>
      </w:r>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（四）满足采购文件相关条款要求的资格条件；同时须具有相关部门颁发的卫生许可证、特种设备检测检验合格证（电梯、制冷、制热等）、消防安全检查合格证和食品经营许可证（餐饮业）。</w:t>
      </w:r>
    </w:p>
    <w:p>
      <w:pPr>
        <w:pStyle w:val="4"/>
        <w:adjustRightInd w:val="0"/>
        <w:snapToGrid w:val="0"/>
        <w:spacing w:before="0" w:after="0" w:line="360" w:lineRule="auto"/>
        <w:ind w:right="23"/>
        <w:rPr>
          <w:rFonts w:hint="eastAsia" w:ascii="仿宋_GB2312" w:hAnsi="仿宋_GB2312" w:eastAsia="仿宋_GB2312" w:cs="仿宋_GB2312"/>
          <w:color w:val="000000" w:themeColor="text1"/>
          <w:sz w:val="28"/>
          <w:szCs w:val="28"/>
          <w14:textFill>
            <w14:solidFill>
              <w14:schemeClr w14:val="tx1"/>
            </w14:solidFill>
          </w14:textFill>
        </w:rPr>
      </w:pPr>
      <w:bookmarkStart w:id="5" w:name="_Toc444673719"/>
      <w:r>
        <w:rPr>
          <w:rFonts w:hint="eastAsia" w:ascii="仿宋_GB2312" w:hAnsi="仿宋_GB2312" w:eastAsia="仿宋_GB2312" w:cs="仿宋_GB2312"/>
          <w:color w:val="000000" w:themeColor="text1"/>
          <w:sz w:val="28"/>
          <w:szCs w:val="28"/>
          <w14:textFill>
            <w14:solidFill>
              <w14:schemeClr w14:val="tx1"/>
            </w14:solidFill>
          </w14:textFill>
        </w:rPr>
        <w:t>二、竞争性报价文件</w:t>
      </w:r>
      <w:bookmarkEnd w:id="4"/>
      <w:bookmarkEnd w:id="5"/>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bookmarkStart w:id="6" w:name="_Toc335405795"/>
      <w:r>
        <w:rPr>
          <w:rFonts w:hint="eastAsia" w:ascii="仿宋_GB2312" w:hAnsi="仿宋_GB2312" w:eastAsia="仿宋_GB2312" w:cs="仿宋_GB2312"/>
          <w:color w:val="000000" w:themeColor="text1"/>
          <w:sz w:val="28"/>
          <w:szCs w:val="28"/>
          <w:lang w:val="zh-CN"/>
          <w14:textFill>
            <w14:solidFill>
              <w14:schemeClr w14:val="tx1"/>
            </w14:solidFill>
          </w14:textFill>
        </w:rPr>
        <w:t>（一）</w:t>
      </w:r>
      <w:r>
        <w:rPr>
          <w:rFonts w:hint="eastAsia" w:ascii="仿宋_GB2312" w:hAnsi="仿宋_GB2312" w:eastAsia="仿宋_GB2312" w:cs="仿宋_GB2312"/>
          <w:color w:val="000000" w:themeColor="text1"/>
          <w:sz w:val="28"/>
          <w:szCs w:val="28"/>
          <w14:textFill>
            <w14:solidFill>
              <w14:schemeClr w14:val="tx1"/>
            </w14:solidFill>
          </w14:textFill>
        </w:rPr>
        <w:t>竞争性报价文件由采购文件目录所列内容组成。</w:t>
      </w:r>
    </w:p>
    <w:p>
      <w:pPr>
        <w:pStyle w:val="38"/>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（二）采购人所作的一切有效的书面通知、修改及补充，都是竞争性报价文件不可分割的部分。</w:t>
      </w:r>
    </w:p>
    <w:p>
      <w:pPr>
        <w:pStyle w:val="38"/>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（三）除采购文件的技术规格中另有规定外，报价文件中所使用的计量单位应使用中华人民共和国法定计量单位。</w:t>
      </w:r>
    </w:p>
    <w:p>
      <w:pPr>
        <w:pStyle w:val="38"/>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（四）竞争性报价文件的解释</w:t>
      </w:r>
    </w:p>
    <w:p>
      <w:pPr>
        <w:pStyle w:val="38"/>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供应商如对竞争性报价文件有疑问，必须以书面形式、邮件（包括书面文字、传真等）在报价文件递交</w:t>
      </w:r>
      <w:r>
        <w:rPr>
          <w:rFonts w:hint="eastAsia" w:ascii="仿宋_GB2312" w:hAnsi="仿宋_GB2312" w:eastAsia="仿宋_GB2312" w:cs="仿宋_GB2312"/>
          <w:b/>
          <w:color w:val="000000" w:themeColor="text1"/>
          <w:sz w:val="28"/>
          <w:szCs w:val="28"/>
          <w14:textFill>
            <w14:solidFill>
              <w14:schemeClr w14:val="tx1"/>
            </w14:solidFill>
          </w14:textFill>
        </w:rPr>
        <w:t>截止时间三日前</w:t>
      </w:r>
      <w:r>
        <w:rPr>
          <w:rFonts w:hint="eastAsia" w:ascii="仿宋_GB2312" w:hAnsi="仿宋_GB2312" w:eastAsia="仿宋_GB2312" w:cs="仿宋_GB2312"/>
          <w:color w:val="000000" w:themeColor="text1"/>
          <w:sz w:val="28"/>
          <w:szCs w:val="28"/>
          <w14:textFill>
            <w14:solidFill>
              <w14:schemeClr w14:val="tx1"/>
            </w14:solidFill>
          </w14:textFill>
        </w:rPr>
        <w:t>向采购人要求澄清，采购人可视具体情况做出处理或答复。如供应商未提出疑问，视为完全理解并同意本竞争性报价文件。一经进入谈判程序，即视为供应商已详细阅读全部文件资料，完全理解竞争性报价文件所有条款内容并同意放弃对这方面有不明白及误解的权利。</w:t>
      </w:r>
    </w:p>
    <w:bookmarkEnd w:id="6"/>
    <w:p>
      <w:pPr>
        <w:pStyle w:val="4"/>
        <w:adjustRightInd w:val="0"/>
        <w:snapToGrid w:val="0"/>
        <w:spacing w:before="0" w:after="0" w:line="360" w:lineRule="auto"/>
        <w:ind w:right="23"/>
        <w:rPr>
          <w:rFonts w:hint="eastAsia" w:ascii="仿宋_GB2312" w:hAnsi="仿宋_GB2312" w:eastAsia="仿宋_GB2312" w:cs="仿宋_GB2312"/>
          <w:color w:val="000000" w:themeColor="text1"/>
          <w:sz w:val="28"/>
          <w:szCs w:val="28"/>
          <w14:textFill>
            <w14:solidFill>
              <w14:schemeClr w14:val="tx1"/>
            </w14:solidFill>
          </w14:textFill>
        </w:rPr>
      </w:pPr>
      <w:bookmarkStart w:id="7" w:name="_Toc444673720"/>
      <w:r>
        <w:rPr>
          <w:rFonts w:hint="eastAsia" w:ascii="仿宋_GB2312" w:hAnsi="仿宋_GB2312" w:eastAsia="仿宋_GB2312" w:cs="仿宋_GB2312"/>
          <w:color w:val="000000" w:themeColor="text1"/>
          <w:sz w:val="28"/>
          <w:szCs w:val="28"/>
          <w14:textFill>
            <w14:solidFill>
              <w14:schemeClr w14:val="tx1"/>
            </w14:solidFill>
          </w14:textFill>
        </w:rPr>
        <w:t>三、报价文件组成及要求</w:t>
      </w:r>
      <w:bookmarkEnd w:id="7"/>
    </w:p>
    <w:p>
      <w:pPr>
        <w:adjustRightInd w:val="0"/>
        <w:snapToGrid w:val="0"/>
        <w:spacing w:line="360" w:lineRule="auto"/>
        <w:ind w:right="21"/>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（一）报价文件组成</w:t>
      </w:r>
    </w:p>
    <w:p>
      <w:pPr>
        <w:adjustRightInd w:val="0"/>
        <w:snapToGrid w:val="0"/>
        <w:spacing w:line="360" w:lineRule="auto"/>
        <w:ind w:right="21" w:firstLine="57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供应商提交的报价文件由以下部分和供应商所作的一切有效补充、修改和承诺等文件组成，包括：</w:t>
      </w:r>
    </w:p>
    <w:p>
      <w:pPr>
        <w:adjustRightInd w:val="0"/>
        <w:snapToGrid w:val="0"/>
        <w:spacing w:line="360" w:lineRule="auto"/>
        <w:ind w:firstLine="560" w:firstLineChars="200"/>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1.承诺函（附件1）</w:t>
      </w:r>
    </w:p>
    <w:p>
      <w:pPr>
        <w:adjustRightInd w:val="0"/>
        <w:snapToGrid w:val="0"/>
        <w:spacing w:line="360" w:lineRule="auto"/>
        <w:ind w:firstLine="560" w:firstLineChars="200"/>
        <w:rPr>
          <w:rFonts w:hint="eastAsia" w:ascii="仿宋_GB2312" w:hAnsi="仿宋_GB2312" w:eastAsia="仿宋_GB2312" w:cs="仿宋_GB2312"/>
          <w:b/>
          <w:color w:val="000000" w:themeColor="text1"/>
          <w:sz w:val="28"/>
          <w:szCs w:val="28"/>
          <w:lang w:val="en-US" w:eastAsia="zh-CN"/>
          <w14:textFill>
            <w14:solidFill>
              <w14:schemeClr w14:val="tx1"/>
            </w14:solidFill>
          </w14:textFill>
        </w:rPr>
      </w:pPr>
      <w:r>
        <w:rPr>
          <w:rFonts w:hint="eastAsia" w:ascii="仿宋_GB2312" w:hAnsi="仿宋_GB2312" w:eastAsia="仿宋_GB2312" w:cs="仿宋_GB2312"/>
          <w:b/>
          <w:color w:val="000000" w:themeColor="text1"/>
          <w:sz w:val="28"/>
          <w:szCs w:val="28"/>
          <w:lang w:val="en-US" w:eastAsia="zh-CN"/>
          <w14:textFill>
            <w14:solidFill>
              <w14:schemeClr w14:val="tx1"/>
            </w14:solidFill>
          </w14:textFill>
        </w:rPr>
        <w:t>2.供应商行为准则承诺书（附件2）</w:t>
      </w:r>
    </w:p>
    <w:p>
      <w:pPr>
        <w:adjustRightInd w:val="0"/>
        <w:snapToGrid w:val="0"/>
        <w:spacing w:line="360" w:lineRule="auto"/>
        <w:ind w:firstLine="560" w:firstLineChars="200"/>
        <w:rPr>
          <w:rFonts w:hint="eastAsia" w:ascii="仿宋_GB2312" w:hAnsi="仿宋_GB2312" w:eastAsia="仿宋_GB2312" w:cs="仿宋_GB2312"/>
          <w:b/>
          <w:color w:val="000000" w:themeColor="text1"/>
          <w:sz w:val="28"/>
          <w:szCs w:val="28"/>
          <w:lang w:val="en-US" w:eastAsia="zh-CN"/>
          <w14:textFill>
            <w14:solidFill>
              <w14:schemeClr w14:val="tx1"/>
            </w14:solidFill>
          </w14:textFill>
        </w:rPr>
      </w:pPr>
      <w:r>
        <w:rPr>
          <w:rFonts w:hint="eastAsia" w:ascii="仿宋_GB2312" w:hAnsi="仿宋_GB2312" w:eastAsia="仿宋_GB2312" w:cs="仿宋_GB2312"/>
          <w:b/>
          <w:color w:val="000000" w:themeColor="text1"/>
          <w:sz w:val="28"/>
          <w:szCs w:val="28"/>
          <w:lang w:val="en-US" w:eastAsia="zh-CN"/>
          <w14:textFill>
            <w14:solidFill>
              <w14:schemeClr w14:val="tx1"/>
            </w14:solidFill>
          </w14:textFill>
        </w:rPr>
        <w:t>3.供应商廉洁诚信承诺书（附件3）</w:t>
      </w:r>
    </w:p>
    <w:p>
      <w:pPr>
        <w:adjustRightInd w:val="0"/>
        <w:snapToGrid w:val="0"/>
        <w:spacing w:line="360" w:lineRule="auto"/>
        <w:ind w:firstLine="560" w:firstLineChars="200"/>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lang w:val="en-US" w:eastAsia="zh-CN"/>
          <w14:textFill>
            <w14:solidFill>
              <w14:schemeClr w14:val="tx1"/>
            </w14:solidFill>
          </w14:textFill>
        </w:rPr>
        <w:t>4</w:t>
      </w:r>
      <w:r>
        <w:rPr>
          <w:rFonts w:hint="eastAsia" w:ascii="仿宋_GB2312" w:hAnsi="仿宋_GB2312" w:eastAsia="仿宋_GB2312" w:cs="仿宋_GB2312"/>
          <w:b/>
          <w:color w:val="000000" w:themeColor="text1"/>
          <w:sz w:val="28"/>
          <w:szCs w:val="28"/>
          <w14:textFill>
            <w14:solidFill>
              <w14:schemeClr w14:val="tx1"/>
            </w14:solidFill>
          </w14:textFill>
        </w:rPr>
        <w:t>.报价表（按要求提供报价，见附件</w:t>
      </w:r>
      <w:r>
        <w:rPr>
          <w:rFonts w:hint="eastAsia" w:ascii="仿宋_GB2312" w:hAnsi="仿宋_GB2312" w:eastAsia="仿宋_GB2312" w:cs="仿宋_GB2312"/>
          <w:b/>
          <w:color w:val="000000" w:themeColor="text1"/>
          <w:sz w:val="28"/>
          <w:szCs w:val="28"/>
          <w:lang w:val="en-US" w:eastAsia="zh-CN"/>
          <w14:textFill>
            <w14:solidFill>
              <w14:schemeClr w14:val="tx1"/>
            </w14:solidFill>
          </w14:textFill>
        </w:rPr>
        <w:t>4</w:t>
      </w:r>
      <w:r>
        <w:rPr>
          <w:rFonts w:hint="eastAsia" w:ascii="仿宋_GB2312" w:hAnsi="仿宋_GB2312" w:eastAsia="仿宋_GB2312" w:cs="仿宋_GB2312"/>
          <w:b/>
          <w:color w:val="000000" w:themeColor="text1"/>
          <w:sz w:val="28"/>
          <w:szCs w:val="28"/>
          <w14:textFill>
            <w14:solidFill>
              <w14:schemeClr w14:val="tx1"/>
            </w14:solidFill>
          </w14:textFill>
        </w:rPr>
        <w:t>）</w:t>
      </w:r>
    </w:p>
    <w:p>
      <w:pPr>
        <w:adjustRightInd w:val="0"/>
        <w:snapToGrid w:val="0"/>
        <w:spacing w:line="360" w:lineRule="auto"/>
        <w:ind w:firstLine="560" w:firstLineChars="200"/>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lang w:val="en-US" w:eastAsia="zh-CN"/>
          <w14:textFill>
            <w14:solidFill>
              <w14:schemeClr w14:val="tx1"/>
            </w14:solidFill>
          </w14:textFill>
        </w:rPr>
        <w:t>5</w:t>
      </w:r>
      <w:r>
        <w:rPr>
          <w:rFonts w:hint="eastAsia" w:ascii="仿宋_GB2312" w:hAnsi="仿宋_GB2312" w:eastAsia="仿宋_GB2312" w:cs="仿宋_GB2312"/>
          <w:b/>
          <w:color w:val="000000" w:themeColor="text1"/>
          <w:sz w:val="28"/>
          <w:szCs w:val="28"/>
          <w14:textFill>
            <w14:solidFill>
              <w14:schemeClr w14:val="tx1"/>
            </w14:solidFill>
          </w14:textFill>
        </w:rPr>
        <w:t>.资格证明文件</w:t>
      </w:r>
    </w:p>
    <w:p>
      <w:pPr>
        <w:adjustRightInd w:val="0"/>
        <w:snapToGrid w:val="0"/>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5</w:t>
      </w:r>
      <w:r>
        <w:rPr>
          <w:rFonts w:hint="eastAsia" w:ascii="仿宋_GB2312" w:hAnsi="仿宋_GB2312" w:eastAsia="仿宋_GB2312" w:cs="仿宋_GB2312"/>
          <w:color w:val="000000" w:themeColor="text1"/>
          <w:sz w:val="28"/>
          <w:szCs w:val="28"/>
          <w14:textFill>
            <w14:solidFill>
              <w14:schemeClr w14:val="tx1"/>
            </w14:solidFill>
          </w14:textFill>
        </w:rPr>
        <w:t>.1包括有效年检的营业执照、税务登记证复印件、组织机构代码证（扫描件加盖公章）；</w:t>
      </w:r>
    </w:p>
    <w:p>
      <w:pPr>
        <w:adjustRightInd w:val="0"/>
        <w:snapToGrid w:val="0"/>
        <w:spacing w:line="360" w:lineRule="auto"/>
        <w:ind w:firstLine="560" w:firstLineChars="200"/>
        <w:rPr>
          <w:rFonts w:hint="eastAsia" w:ascii="仿宋_GB2312" w:hAnsi="仿宋_GB2312" w:eastAsia="仿宋_GB2312" w:cs="仿宋_GB2312"/>
          <w:color w:val="000000" w:themeColor="text1"/>
          <w:sz w:val="28"/>
          <w:szCs w:val="28"/>
          <w:lang w:eastAsia="zh-CN"/>
          <w14:textFill>
            <w14:solidFill>
              <w14:schemeClr w14:val="tx1"/>
            </w14:solidFill>
          </w14:textFill>
        </w:rPr>
      </w:pP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5</w:t>
      </w:r>
      <w:r>
        <w:rPr>
          <w:rFonts w:hint="eastAsia" w:ascii="仿宋_GB2312" w:hAnsi="仿宋_GB2312" w:eastAsia="仿宋_GB2312" w:cs="仿宋_GB2312"/>
          <w:color w:val="000000" w:themeColor="text1"/>
          <w:sz w:val="28"/>
          <w:szCs w:val="28"/>
          <w14:textFill>
            <w14:solidFill>
              <w14:schemeClr w14:val="tx1"/>
            </w14:solidFill>
          </w14:textFill>
        </w:rPr>
        <w:t>.2授权委托书</w:t>
      </w:r>
      <w:r>
        <w:rPr>
          <w:rFonts w:hint="eastAsia" w:ascii="仿宋_GB2312" w:hAnsi="仿宋_GB2312" w:eastAsia="仿宋_GB2312" w:cs="仿宋_GB2312"/>
          <w:color w:val="000000" w:themeColor="text1"/>
          <w:sz w:val="28"/>
          <w:szCs w:val="28"/>
          <w:lang w:eastAsia="zh-CN"/>
          <w14:textFill>
            <w14:solidFill>
              <w14:schemeClr w14:val="tx1"/>
            </w14:solidFill>
          </w14:textFill>
        </w:rPr>
        <w:t>（</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附件5</w:t>
      </w:r>
      <w:r>
        <w:rPr>
          <w:rFonts w:hint="eastAsia" w:ascii="仿宋_GB2312" w:hAnsi="仿宋_GB2312" w:eastAsia="仿宋_GB2312" w:cs="仿宋_GB2312"/>
          <w:color w:val="000000" w:themeColor="text1"/>
          <w:sz w:val="28"/>
          <w:szCs w:val="28"/>
          <w:lang w:eastAsia="zh-CN"/>
          <w14:textFill>
            <w14:solidFill>
              <w14:schemeClr w14:val="tx1"/>
            </w14:solidFill>
          </w14:textFill>
        </w:rPr>
        <w:t>）</w:t>
      </w:r>
    </w:p>
    <w:p>
      <w:pPr>
        <w:adjustRightInd w:val="0"/>
        <w:snapToGrid w:val="0"/>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5</w:t>
      </w:r>
      <w:r>
        <w:rPr>
          <w:rFonts w:hint="eastAsia" w:ascii="仿宋_GB2312" w:hAnsi="仿宋_GB2312" w:eastAsia="仿宋_GB2312" w:cs="仿宋_GB2312"/>
          <w:color w:val="000000" w:themeColor="text1"/>
          <w:sz w:val="28"/>
          <w:szCs w:val="28"/>
          <w14:textFill>
            <w14:solidFill>
              <w14:schemeClr w14:val="tx1"/>
            </w14:solidFill>
          </w14:textFill>
        </w:rPr>
        <w:t>.3应提交的其他资格证明文件</w:t>
      </w:r>
    </w:p>
    <w:p>
      <w:pPr>
        <w:adjustRightInd w:val="0"/>
        <w:snapToGrid w:val="0"/>
        <w:spacing w:line="360" w:lineRule="auto"/>
        <w:ind w:firstLine="560" w:firstLineChars="200"/>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lang w:val="en-US" w:eastAsia="zh-CN"/>
          <w14:textFill>
            <w14:solidFill>
              <w14:schemeClr w14:val="tx1"/>
            </w14:solidFill>
          </w14:textFill>
        </w:rPr>
        <w:t>6</w:t>
      </w:r>
      <w:r>
        <w:rPr>
          <w:rFonts w:hint="eastAsia" w:ascii="仿宋_GB2312" w:hAnsi="仿宋_GB2312" w:eastAsia="仿宋_GB2312" w:cs="仿宋_GB2312"/>
          <w:b/>
          <w:color w:val="000000" w:themeColor="text1"/>
          <w:sz w:val="28"/>
          <w:szCs w:val="28"/>
          <w14:textFill>
            <w14:solidFill>
              <w14:schemeClr w14:val="tx1"/>
            </w14:solidFill>
          </w14:textFill>
        </w:rPr>
        <w:t>.技术及商务相关文件</w:t>
      </w:r>
    </w:p>
    <w:p>
      <w:pPr>
        <w:adjustRightInd w:val="0"/>
        <w:snapToGrid w:val="0"/>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6</w:t>
      </w:r>
      <w:r>
        <w:rPr>
          <w:rFonts w:hint="eastAsia" w:ascii="仿宋_GB2312" w:hAnsi="仿宋_GB2312" w:eastAsia="仿宋_GB2312" w:cs="仿宋_GB2312"/>
          <w:color w:val="000000" w:themeColor="text1"/>
          <w:sz w:val="28"/>
          <w:szCs w:val="28"/>
          <w14:textFill>
            <w14:solidFill>
              <w14:schemeClr w14:val="tx1"/>
            </w14:solidFill>
          </w14:textFill>
        </w:rPr>
        <w:t>.1公司简介（格式自拟）</w:t>
      </w:r>
    </w:p>
    <w:p>
      <w:pPr>
        <w:adjustRightInd w:val="0"/>
        <w:snapToGrid w:val="0"/>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6</w:t>
      </w:r>
      <w:r>
        <w:rPr>
          <w:rFonts w:hint="eastAsia" w:ascii="仿宋_GB2312" w:hAnsi="仿宋_GB2312" w:eastAsia="仿宋_GB2312" w:cs="仿宋_GB2312"/>
          <w:color w:val="000000" w:themeColor="text1"/>
          <w:sz w:val="28"/>
          <w:szCs w:val="28"/>
          <w14:textFill>
            <w14:solidFill>
              <w14:schemeClr w14:val="tx1"/>
            </w14:solidFill>
          </w14:textFill>
        </w:rPr>
        <w:t>.2项目服务方案（格式自拟）</w:t>
      </w:r>
    </w:p>
    <w:p>
      <w:pPr>
        <w:adjustRightInd w:val="0"/>
        <w:snapToGrid w:val="0"/>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6</w:t>
      </w:r>
      <w:r>
        <w:rPr>
          <w:rFonts w:hint="eastAsia" w:ascii="仿宋_GB2312" w:hAnsi="仿宋_GB2312" w:eastAsia="仿宋_GB2312" w:cs="仿宋_GB2312"/>
          <w:color w:val="000000" w:themeColor="text1"/>
          <w:sz w:val="28"/>
          <w:szCs w:val="28"/>
          <w14:textFill>
            <w14:solidFill>
              <w14:schemeClr w14:val="tx1"/>
            </w14:solidFill>
          </w14:textFill>
        </w:rPr>
        <w:t>.3偏离表（附件6）</w:t>
      </w:r>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请各供应商对认真准备以上材料并按规定装订成册，提供的所有资料必须保证清晰可辨，内容真实完整，展否则将影响贵单位的评审情况。</w:t>
      </w:r>
    </w:p>
    <w:p>
      <w:pPr>
        <w:adjustRightInd w:val="0"/>
        <w:snapToGrid w:val="0"/>
        <w:spacing w:line="360" w:lineRule="auto"/>
        <w:ind w:right="21"/>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（二）报价</w:t>
      </w:r>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1.本项目仅报单价，年度预算约</w:t>
      </w:r>
      <w:r>
        <w:rPr>
          <w:rFonts w:hint="eastAsia" w:ascii="仿宋_GB2312" w:hAnsi="仿宋_GB2312" w:eastAsia="仿宋_GB2312" w:cs="仿宋_GB2312"/>
          <w:color w:val="000000" w:themeColor="text1"/>
          <w:sz w:val="28"/>
          <w:szCs w:val="28"/>
          <w:lang w:eastAsia="zh-CN"/>
          <w14:textFill>
            <w14:solidFill>
              <w14:schemeClr w14:val="tx1"/>
            </w14:solidFill>
          </w14:textFill>
        </w:rPr>
        <w:t>25万元</w:t>
      </w:r>
      <w:r>
        <w:rPr>
          <w:rFonts w:hint="eastAsia" w:ascii="仿宋_GB2312" w:hAnsi="仿宋_GB2312" w:eastAsia="仿宋_GB2312" w:cs="仿宋_GB2312"/>
          <w:color w:val="000000" w:themeColor="text1"/>
          <w:sz w:val="28"/>
          <w:szCs w:val="28"/>
          <w14:textFill>
            <w14:solidFill>
              <w14:schemeClr w14:val="tx1"/>
            </w14:solidFill>
          </w14:textFill>
        </w:rPr>
        <w:t>（以实际结算为准）。</w:t>
      </w:r>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2.最低报价不作为成交的保证。</w:t>
      </w:r>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3.本项目报价为含税价格，包括房间费用、会场费用等所有完成本项目所产生的任何费用，供应商需开具增值税专用发票。</w:t>
      </w:r>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4.供应商的报价明显低于其他报价，使得其报价可能低于其个别成本的，有可能影响商品质量或不能诚信履约的，该供应商应按谈判小组成员要求在规定时间内作出书面说明并提供相关证明材料，不能在规定时间内作出合理说明或不能提供相关证明材料的，其报价可作无效报价处理。</w:t>
      </w:r>
    </w:p>
    <w:p>
      <w:pPr>
        <w:adjustRightInd w:val="0"/>
        <w:snapToGrid w:val="0"/>
        <w:spacing w:line="360" w:lineRule="auto"/>
        <w:ind w:right="21"/>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（三）报价文件编制</w:t>
      </w:r>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1.供应商必须严格按照采购文件规定的内容、格式要求编制报价文件；</w:t>
      </w:r>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2.供应商提出的不同于本采购文件第三部分具体条款的内容，统一汇总到差异表中；</w:t>
      </w:r>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3.报价文件内应无涂改和行间插字，除非这些删改是根据询价方的指示进行的，或者是供应商造成的必须修改的错误，如属后一种情况，修改处应由供应商签署人签字，并加盖校对章；</w:t>
      </w:r>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4.报价文件份数</w:t>
      </w:r>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报价文件包括电子扫描版本一份。</w:t>
      </w:r>
    </w:p>
    <w:p>
      <w:pPr>
        <w:adjustRightInd w:val="0"/>
        <w:snapToGrid w:val="0"/>
        <w:spacing w:line="360" w:lineRule="auto"/>
        <w:ind w:right="21"/>
        <w:rPr>
          <w:rFonts w:hint="eastAsia" w:ascii="仿宋_GB2312" w:hAnsi="仿宋_GB2312" w:eastAsia="仿宋_GB2312" w:cs="仿宋_GB2312"/>
          <w:b/>
          <w:color w:val="000000" w:themeColor="text1"/>
          <w:sz w:val="28"/>
          <w:szCs w:val="28"/>
          <w14:textFill>
            <w14:solidFill>
              <w14:schemeClr w14:val="tx1"/>
            </w14:solidFill>
          </w14:textFill>
        </w:rPr>
      </w:pPr>
      <w:bookmarkStart w:id="8" w:name="_Toc335405796"/>
      <w:r>
        <w:rPr>
          <w:rFonts w:hint="eastAsia" w:ascii="仿宋_GB2312" w:hAnsi="仿宋_GB2312" w:eastAsia="仿宋_GB2312" w:cs="仿宋_GB2312"/>
          <w:b/>
          <w:color w:val="000000" w:themeColor="text1"/>
          <w:sz w:val="28"/>
          <w:szCs w:val="28"/>
          <w14:textFill>
            <w14:solidFill>
              <w14:schemeClr w14:val="tx1"/>
            </w14:solidFill>
          </w14:textFill>
        </w:rPr>
        <w:t>（四）报价文件递交</w:t>
      </w:r>
      <w:bookmarkEnd w:id="8"/>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1.供应商代表必须在</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2025</w:t>
      </w:r>
      <w:r>
        <w:rPr>
          <w:rFonts w:hint="eastAsia" w:ascii="仿宋_GB2312" w:hAnsi="仿宋_GB2312" w:eastAsia="仿宋_GB2312" w:cs="仿宋_GB2312"/>
          <w:color w:val="000000" w:themeColor="text1"/>
          <w:sz w:val="28"/>
          <w:szCs w:val="28"/>
          <w14:textFill>
            <w14:solidFill>
              <w14:schemeClr w14:val="tx1"/>
            </w14:solidFill>
          </w14:textFill>
        </w:rPr>
        <w:t>年</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7</w:t>
      </w:r>
      <w:r>
        <w:rPr>
          <w:rFonts w:hint="eastAsia" w:ascii="仿宋_GB2312" w:hAnsi="仿宋_GB2312" w:eastAsia="仿宋_GB2312" w:cs="仿宋_GB2312"/>
          <w:color w:val="000000" w:themeColor="text1"/>
          <w:sz w:val="28"/>
          <w:szCs w:val="28"/>
          <w14:textFill>
            <w14:solidFill>
              <w14:schemeClr w14:val="tx1"/>
            </w14:solidFill>
          </w14:textFill>
        </w:rPr>
        <w:t>月</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30</w:t>
      </w:r>
      <w:r>
        <w:rPr>
          <w:rFonts w:hint="eastAsia" w:ascii="仿宋_GB2312" w:hAnsi="仿宋_GB2312" w:eastAsia="仿宋_GB2312" w:cs="仿宋_GB2312"/>
          <w:color w:val="000000" w:themeColor="text1"/>
          <w:sz w:val="28"/>
          <w:szCs w:val="28"/>
          <w14:textFill>
            <w14:solidFill>
              <w14:schemeClr w14:val="tx1"/>
            </w14:solidFill>
          </w14:textFill>
        </w:rPr>
        <w:t>日</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12</w:t>
      </w:r>
      <w:r>
        <w:rPr>
          <w:rFonts w:hint="eastAsia" w:ascii="仿宋_GB2312" w:hAnsi="仿宋_GB2312" w:eastAsia="仿宋_GB2312" w:cs="仿宋_GB2312"/>
          <w:color w:val="000000" w:themeColor="text1"/>
          <w:sz w:val="28"/>
          <w:szCs w:val="28"/>
          <w14:textFill>
            <w14:solidFill>
              <w14:schemeClr w14:val="tx1"/>
            </w14:solidFill>
          </w14:textFill>
        </w:rPr>
        <w:t>:</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00</w:t>
      </w:r>
      <w:r>
        <w:rPr>
          <w:rFonts w:hint="eastAsia" w:ascii="仿宋_GB2312" w:hAnsi="仿宋_GB2312" w:eastAsia="仿宋_GB2312" w:cs="仿宋_GB2312"/>
          <w:color w:val="000000" w:themeColor="text1"/>
          <w:sz w:val="28"/>
          <w:szCs w:val="28"/>
          <w14:textFill>
            <w14:solidFill>
              <w14:schemeClr w14:val="tx1"/>
            </w14:solidFill>
          </w14:textFill>
        </w:rPr>
        <w:t>时之前，将报价文件电子扫描件发送至中国人民财产保险股份有限公司福建省分公司</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指定</w:t>
      </w:r>
      <w:r>
        <w:rPr>
          <w:rFonts w:hint="eastAsia" w:ascii="仿宋_GB2312" w:hAnsi="仿宋_GB2312" w:eastAsia="仿宋_GB2312" w:cs="仿宋_GB2312"/>
          <w:color w:val="000000" w:themeColor="text1"/>
          <w:sz w:val="28"/>
          <w:szCs w:val="28"/>
          <w14:textFill>
            <w14:solidFill>
              <w14:schemeClr w14:val="tx1"/>
            </w14:solidFill>
          </w14:textFill>
        </w:rPr>
        <w:t>邮箱。如因特殊原因需推迟谈判日期的，则按采购人另行通知规定的时间递交。</w:t>
      </w:r>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2.</w:t>
      </w:r>
      <w:r>
        <w:rPr>
          <w:rFonts w:hint="eastAsia" w:ascii="仿宋_GB2312" w:hAnsi="仿宋_GB2312" w:eastAsia="仿宋_GB2312" w:cs="仿宋_GB2312"/>
        </w:rPr>
        <w:t xml:space="preserve"> </w:t>
      </w:r>
      <w:r>
        <w:rPr>
          <w:rFonts w:hint="eastAsia" w:ascii="仿宋_GB2312" w:hAnsi="仿宋_GB2312" w:eastAsia="仿宋_GB2312" w:cs="仿宋_GB2312"/>
          <w:color w:val="000000" w:themeColor="text1"/>
          <w:sz w:val="28"/>
          <w:szCs w:val="28"/>
          <w14:textFill>
            <w14:solidFill>
              <w14:schemeClr w14:val="tx1"/>
            </w14:solidFill>
          </w14:textFill>
        </w:rPr>
        <w:t>在规定的报价截止时间以后收到的电子版报价文件，将视为放弃此次报价。</w:t>
      </w:r>
    </w:p>
    <w:p>
      <w:pPr>
        <w:adjustRightInd w:val="0"/>
        <w:snapToGrid w:val="0"/>
        <w:spacing w:line="360" w:lineRule="auto"/>
        <w:ind w:right="21"/>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（五）供应商参与人员</w:t>
      </w:r>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各个供应商可派1-2名代表参与谈判，至少1人应为法人代表或具有法人授权委托书的授权代表。</w:t>
      </w:r>
    </w:p>
    <w:p>
      <w:pPr>
        <w:adjustRightInd w:val="0"/>
        <w:snapToGrid w:val="0"/>
        <w:spacing w:line="360" w:lineRule="auto"/>
        <w:ind w:right="21"/>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（六）无效谈判</w:t>
      </w:r>
    </w:p>
    <w:p>
      <w:pPr>
        <w:adjustRightInd w:val="0"/>
        <w:snapToGrid w:val="0"/>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发生以下条款情况之一者，视为无效谈判：</w:t>
      </w:r>
    </w:p>
    <w:p>
      <w:pPr>
        <w:adjustRightInd w:val="0"/>
        <w:snapToGrid w:val="0"/>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1.法人代表或法人授权代表未参加谈判。</w:t>
      </w:r>
    </w:p>
    <w:p>
      <w:pPr>
        <w:adjustRightInd w:val="0"/>
        <w:snapToGrid w:val="0"/>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2.无主要的有效资格证明文件或超出营业范围的响应。</w:t>
      </w:r>
    </w:p>
    <w:p>
      <w:pPr>
        <w:adjustRightInd w:val="0"/>
        <w:snapToGrid w:val="0"/>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3.报价文件未装订，未按规定格式制作、未按规定格式报价，提交可选择报价，内容填写或不按规定签字、盖章等。</w:t>
      </w:r>
    </w:p>
    <w:p>
      <w:pPr>
        <w:adjustRightInd w:val="0"/>
        <w:snapToGrid w:val="0"/>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4.报价文件的应答不满足技术、商务条款要求。</w:t>
      </w:r>
    </w:p>
    <w:p>
      <w:pPr>
        <w:adjustRightInd w:val="0"/>
        <w:snapToGrid w:val="0"/>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5.供应商的资质不符合竞争性报价文件“资质”要求的内容。</w:t>
      </w:r>
    </w:p>
    <w:p>
      <w:pPr>
        <w:adjustRightInd w:val="0"/>
        <w:snapToGrid w:val="0"/>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6.供应商文件内容有与国家现行法律法规相违背的内容，或附有采购人无法接受的条件。</w:t>
      </w:r>
    </w:p>
    <w:p>
      <w:pPr>
        <w:pStyle w:val="4"/>
        <w:adjustRightInd w:val="0"/>
        <w:snapToGrid w:val="0"/>
        <w:spacing w:before="0" w:after="0" w:line="360" w:lineRule="auto"/>
        <w:ind w:right="23"/>
        <w:rPr>
          <w:rFonts w:hint="eastAsia" w:ascii="仿宋_GB2312" w:hAnsi="仿宋_GB2312" w:eastAsia="仿宋_GB2312" w:cs="仿宋_GB2312"/>
          <w:color w:val="000000" w:themeColor="text1"/>
          <w:sz w:val="28"/>
          <w:szCs w:val="28"/>
          <w14:textFill>
            <w14:solidFill>
              <w14:schemeClr w14:val="tx1"/>
            </w14:solidFill>
          </w14:textFill>
        </w:rPr>
      </w:pPr>
      <w:bookmarkStart w:id="9" w:name="_Toc444673721"/>
      <w:r>
        <w:rPr>
          <w:rFonts w:hint="eastAsia" w:ascii="仿宋_GB2312" w:hAnsi="仿宋_GB2312" w:eastAsia="仿宋_GB2312" w:cs="仿宋_GB2312"/>
          <w:color w:val="000000" w:themeColor="text1"/>
          <w:sz w:val="28"/>
          <w:szCs w:val="28"/>
          <w14:textFill>
            <w14:solidFill>
              <w14:schemeClr w14:val="tx1"/>
            </w14:solidFill>
          </w14:textFill>
        </w:rPr>
        <w:t>四、谈判程序</w:t>
      </w:r>
      <w:bookmarkEnd w:id="9"/>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（一）采购人按竞争性报价文件规定的时间和地点进行谈判。供应商须有法人或法人授权代表参加并签到。</w:t>
      </w:r>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（二）按照抽签顺序或签到顺序确定谈判顺序，由采购人组织的谈判小组分别与各供应商进行谈判。</w:t>
      </w:r>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（三）在谈判过程中任何一方不得向他人透露与谈判有关的技术资料、价格或其他信息。</w:t>
      </w:r>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四）谈判过程中，如报价文件有实质性变动的，谈判小组须以书面形式通知所有参加谈判的供应商。所有供应商根据竞争性报价文件或其补充文件在规定的时间里提出有关书面建议及作出相关的书面承诺，并据此再次报价。</w:t>
      </w:r>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（五）所有供应商在谈判时作出的所有书面承诺须由供应商法人授权代表签字。</w:t>
      </w:r>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（六）谈判结束后，谈判小组视情况要求参加谈判的供应商在规定的时间内书面提出最后报价（折扣报价）及有关承诺。超出规定时间没有进行调整的供应商，视为放弃，以其前一次文件为准。</w:t>
      </w:r>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（七）谈判结束后，谈判小组对本次谈判进行评审，谈判结果报公司领导批准。</w:t>
      </w:r>
    </w:p>
    <w:p>
      <w:pPr>
        <w:pStyle w:val="4"/>
        <w:adjustRightInd w:val="0"/>
        <w:snapToGrid w:val="0"/>
        <w:spacing w:before="0" w:after="0" w:line="360" w:lineRule="auto"/>
        <w:ind w:right="23"/>
        <w:rPr>
          <w:rFonts w:hint="eastAsia" w:ascii="仿宋_GB2312" w:hAnsi="仿宋_GB2312" w:eastAsia="仿宋_GB2312" w:cs="仿宋_GB2312"/>
          <w:color w:val="000000" w:themeColor="text1"/>
          <w:sz w:val="28"/>
          <w:szCs w:val="28"/>
          <w14:textFill>
            <w14:solidFill>
              <w14:schemeClr w14:val="tx1"/>
            </w14:solidFill>
          </w14:textFill>
        </w:rPr>
      </w:pPr>
      <w:bookmarkStart w:id="10" w:name="_Toc444673722"/>
      <w:r>
        <w:rPr>
          <w:rFonts w:hint="eastAsia" w:ascii="仿宋_GB2312" w:hAnsi="仿宋_GB2312" w:eastAsia="仿宋_GB2312" w:cs="仿宋_GB2312"/>
          <w:color w:val="000000" w:themeColor="text1"/>
          <w:sz w:val="28"/>
          <w:szCs w:val="28"/>
          <w14:textFill>
            <w14:solidFill>
              <w14:schemeClr w14:val="tx1"/>
            </w14:solidFill>
          </w14:textFill>
        </w:rPr>
        <w:t>五、成交原则</w:t>
      </w:r>
      <w:bookmarkEnd w:id="10"/>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（一）按实质性响应竞争性谈判采购文件要求的，价格最优的推荐为成交候选人。</w:t>
      </w:r>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（二）入围成交候选人时如有报价相同的供应商，则组织报价相同的供应商重新进行报价。</w:t>
      </w:r>
    </w:p>
    <w:p>
      <w:pPr>
        <w:pStyle w:val="4"/>
        <w:adjustRightInd w:val="0"/>
        <w:snapToGrid w:val="0"/>
        <w:spacing w:before="0" w:after="0" w:line="360" w:lineRule="auto"/>
        <w:ind w:right="23"/>
        <w:rPr>
          <w:rFonts w:hint="eastAsia" w:ascii="仿宋_GB2312" w:hAnsi="仿宋_GB2312" w:eastAsia="仿宋_GB2312" w:cs="仿宋_GB2312"/>
          <w:color w:val="000000" w:themeColor="text1"/>
          <w:sz w:val="28"/>
          <w:szCs w:val="28"/>
          <w14:textFill>
            <w14:solidFill>
              <w14:schemeClr w14:val="tx1"/>
            </w14:solidFill>
          </w14:textFill>
        </w:rPr>
      </w:pPr>
      <w:bookmarkStart w:id="11" w:name="_Toc271203120"/>
      <w:bookmarkStart w:id="12" w:name="_Toc444673723"/>
      <w:bookmarkStart w:id="13" w:name="_Toc102227321"/>
      <w:r>
        <w:rPr>
          <w:rFonts w:hint="eastAsia" w:ascii="仿宋_GB2312" w:hAnsi="仿宋_GB2312" w:eastAsia="仿宋_GB2312" w:cs="仿宋_GB2312"/>
          <w:color w:val="000000" w:themeColor="text1"/>
          <w:sz w:val="28"/>
          <w:szCs w:val="28"/>
          <w14:textFill>
            <w14:solidFill>
              <w14:schemeClr w14:val="tx1"/>
            </w14:solidFill>
          </w14:textFill>
        </w:rPr>
        <w:t>六、成交通知</w:t>
      </w:r>
      <w:bookmarkEnd w:id="11"/>
      <w:bookmarkEnd w:id="12"/>
      <w:bookmarkEnd w:id="13"/>
    </w:p>
    <w:p>
      <w:pPr>
        <w:adjustRightInd w:val="0"/>
        <w:snapToGrid w:val="0"/>
        <w:spacing w:line="360" w:lineRule="auto"/>
        <w:ind w:right="21" w:firstLine="573"/>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（一）谈判结束后，采购人将以书面形式发出《成交通知书》。《成交通知书》一经发出即发生法律效力。</w:t>
      </w:r>
    </w:p>
    <w:p>
      <w:pPr>
        <w:adjustRightInd w:val="0"/>
        <w:snapToGrid w:val="0"/>
        <w:spacing w:line="360" w:lineRule="auto"/>
        <w:ind w:right="21" w:firstLine="573"/>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（二）《成交通知书》将作为签订协议的依据。</w:t>
      </w:r>
    </w:p>
    <w:p>
      <w:pPr>
        <w:adjustRightInd w:val="0"/>
        <w:snapToGrid w:val="0"/>
        <w:spacing w:line="360" w:lineRule="auto"/>
        <w:ind w:right="21" w:firstLine="573"/>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（三）成交供应商按《成</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交</w:t>
      </w:r>
      <w:r>
        <w:rPr>
          <w:rFonts w:hint="eastAsia" w:ascii="仿宋_GB2312" w:hAnsi="仿宋_GB2312" w:eastAsia="仿宋_GB2312" w:cs="仿宋_GB2312"/>
          <w:color w:val="000000" w:themeColor="text1"/>
          <w:sz w:val="28"/>
          <w:szCs w:val="28"/>
          <w14:textFill>
            <w14:solidFill>
              <w14:schemeClr w14:val="tx1"/>
            </w14:solidFill>
          </w14:textFill>
        </w:rPr>
        <w:t>通知书》指定时间、地点与采购人签订采购合同。</w:t>
      </w:r>
    </w:p>
    <w:p>
      <w:pPr>
        <w:adjustRightInd w:val="0"/>
        <w:snapToGrid w:val="0"/>
        <w:spacing w:line="360" w:lineRule="auto"/>
        <w:ind w:right="21" w:firstLine="573"/>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（四）竞争性报价文件、成交供应商的报价文件及有效承诺文件等，均为签订合同的依据。</w:t>
      </w:r>
    </w:p>
    <w:p>
      <w:pPr>
        <w:adjustRightInd w:val="0"/>
        <w:snapToGrid w:val="0"/>
        <w:spacing w:line="360" w:lineRule="auto"/>
        <w:ind w:right="21" w:rightChars="10" w:firstLine="573"/>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（五）如成交供应商放弃成交项目或在签订合同时擅自改变成交状态的，采购人有权取消其成交资格。</w:t>
      </w:r>
    </w:p>
    <w:p>
      <w:pPr>
        <w:pStyle w:val="4"/>
        <w:adjustRightInd w:val="0"/>
        <w:snapToGrid w:val="0"/>
        <w:spacing w:before="0" w:after="0" w:line="360" w:lineRule="auto"/>
        <w:ind w:right="23"/>
        <w:rPr>
          <w:rFonts w:hint="eastAsia" w:ascii="仿宋_GB2312" w:hAnsi="仿宋_GB2312" w:eastAsia="仿宋_GB2312" w:cs="仿宋_GB2312"/>
          <w:color w:val="000000" w:themeColor="text1"/>
          <w:sz w:val="28"/>
          <w:szCs w:val="28"/>
          <w14:textFill>
            <w14:solidFill>
              <w14:schemeClr w14:val="tx1"/>
            </w14:solidFill>
          </w14:textFill>
        </w:rPr>
      </w:pPr>
      <w:bookmarkStart w:id="14" w:name="_Toc102227322"/>
      <w:bookmarkStart w:id="15" w:name="_Toc444673724"/>
      <w:bookmarkStart w:id="16" w:name="_Toc271203121"/>
      <w:r>
        <w:rPr>
          <w:rFonts w:hint="eastAsia" w:ascii="仿宋_GB2312" w:hAnsi="仿宋_GB2312" w:eastAsia="仿宋_GB2312" w:cs="仿宋_GB2312"/>
          <w:color w:val="000000" w:themeColor="text1"/>
          <w:sz w:val="28"/>
          <w:szCs w:val="28"/>
          <w14:textFill>
            <w14:solidFill>
              <w14:schemeClr w14:val="tx1"/>
            </w14:solidFill>
          </w14:textFill>
        </w:rPr>
        <w:t>七、签订</w:t>
      </w:r>
      <w:bookmarkEnd w:id="14"/>
      <w:r>
        <w:rPr>
          <w:rFonts w:hint="eastAsia" w:ascii="仿宋_GB2312" w:hAnsi="仿宋_GB2312" w:eastAsia="仿宋_GB2312" w:cs="仿宋_GB2312"/>
          <w:color w:val="000000" w:themeColor="text1"/>
          <w:sz w:val="28"/>
          <w:szCs w:val="28"/>
          <w14:textFill>
            <w14:solidFill>
              <w14:schemeClr w14:val="tx1"/>
            </w14:solidFill>
          </w14:textFill>
        </w:rPr>
        <w:t>合同</w:t>
      </w:r>
      <w:bookmarkEnd w:id="15"/>
      <w:bookmarkEnd w:id="16"/>
    </w:p>
    <w:p>
      <w:pPr>
        <w:adjustRightInd w:val="0"/>
        <w:snapToGrid w:val="0"/>
        <w:spacing w:line="360" w:lineRule="auto"/>
        <w:ind w:right="21" w:firstLine="573"/>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（一）成交供应商按《成交通知书》指定时间、地点与采购人签订采购合同。</w:t>
      </w:r>
    </w:p>
    <w:p>
      <w:pPr>
        <w:adjustRightInd w:val="0"/>
        <w:snapToGrid w:val="0"/>
        <w:spacing w:line="360" w:lineRule="auto"/>
        <w:ind w:right="21" w:firstLine="573"/>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（二）成交供应商因不可抗力或者自身原因不能履行采购合同的，采购人可以与排位在成交供应商之后第一位的成交候选供应商签订采购合同，以此类推。</w:t>
      </w:r>
    </w:p>
    <w:p>
      <w:pPr>
        <w:pStyle w:val="4"/>
        <w:adjustRightInd w:val="0"/>
        <w:snapToGrid w:val="0"/>
        <w:spacing w:before="0" w:after="0" w:line="360" w:lineRule="auto"/>
        <w:ind w:right="23"/>
        <w:rPr>
          <w:rFonts w:hint="eastAsia" w:ascii="仿宋_GB2312" w:hAnsi="仿宋_GB2312" w:eastAsia="仿宋_GB2312" w:cs="仿宋_GB2312"/>
          <w:color w:val="000000" w:themeColor="text1"/>
          <w:sz w:val="28"/>
          <w:szCs w:val="28"/>
          <w14:textFill>
            <w14:solidFill>
              <w14:schemeClr w14:val="tx1"/>
            </w14:solidFill>
          </w14:textFill>
        </w:rPr>
      </w:pPr>
      <w:bookmarkStart w:id="17" w:name="_Toc444673725"/>
      <w:r>
        <w:rPr>
          <w:rFonts w:hint="eastAsia" w:ascii="仿宋_GB2312" w:hAnsi="仿宋_GB2312" w:eastAsia="仿宋_GB2312" w:cs="仿宋_GB2312"/>
          <w:color w:val="000000" w:themeColor="text1"/>
          <w:sz w:val="28"/>
          <w:szCs w:val="28"/>
          <w14:textFill>
            <w14:solidFill>
              <w14:schemeClr w14:val="tx1"/>
            </w14:solidFill>
          </w14:textFill>
        </w:rPr>
        <w:t>八、其他</w:t>
      </w:r>
      <w:bookmarkEnd w:id="17"/>
    </w:p>
    <w:p>
      <w:pPr>
        <w:autoSpaceDE w:val="0"/>
        <w:autoSpaceDN w:val="0"/>
        <w:adjustRightInd w:val="0"/>
        <w:snapToGrid w:val="0"/>
        <w:spacing w:line="360" w:lineRule="auto"/>
        <w:ind w:firstLine="407"/>
        <w:rPr>
          <w:rFonts w:hint="eastAsia" w:ascii="仿宋_GB2312" w:hAnsi="仿宋_GB2312" w:eastAsia="仿宋_GB2312" w:cs="仿宋_GB2312"/>
          <w:color w:val="000000" w:themeColor="text1"/>
          <w:sz w:val="28"/>
          <w:szCs w:val="28"/>
          <w:lang w:val="zh-CN"/>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（一）</w:t>
      </w:r>
      <w:r>
        <w:rPr>
          <w:rFonts w:hint="eastAsia" w:ascii="仿宋_GB2312" w:hAnsi="仿宋_GB2312" w:eastAsia="仿宋_GB2312" w:cs="仿宋_GB2312"/>
          <w:color w:val="000000" w:themeColor="text1"/>
          <w:sz w:val="28"/>
          <w:szCs w:val="28"/>
          <w:lang w:val="zh-CN"/>
          <w14:textFill>
            <w14:solidFill>
              <w14:schemeClr w14:val="tx1"/>
            </w14:solidFill>
          </w14:textFill>
        </w:rPr>
        <w:t>参加</w:t>
      </w:r>
      <w:r>
        <w:rPr>
          <w:rFonts w:hint="eastAsia" w:ascii="仿宋_GB2312" w:hAnsi="仿宋_GB2312" w:eastAsia="仿宋_GB2312" w:cs="仿宋_GB2312"/>
          <w:color w:val="000000" w:themeColor="text1"/>
          <w:sz w:val="28"/>
          <w:szCs w:val="28"/>
          <w14:textFill>
            <w14:solidFill>
              <w14:schemeClr w14:val="tx1"/>
            </w14:solidFill>
          </w14:textFill>
        </w:rPr>
        <w:t>谈判</w:t>
      </w:r>
      <w:r>
        <w:rPr>
          <w:rFonts w:hint="eastAsia" w:ascii="仿宋_GB2312" w:hAnsi="仿宋_GB2312" w:eastAsia="仿宋_GB2312" w:cs="仿宋_GB2312"/>
          <w:color w:val="000000" w:themeColor="text1"/>
          <w:sz w:val="28"/>
          <w:szCs w:val="28"/>
          <w:lang w:val="zh-CN"/>
          <w14:textFill>
            <w14:solidFill>
              <w14:schemeClr w14:val="tx1"/>
            </w14:solidFill>
          </w14:textFill>
        </w:rPr>
        <w:t>的各供应商必须遵纪守法、严禁不正之风，不得损害国家及他人利益，一经发现，取消其谈判资格并追究其法律责任。</w:t>
      </w:r>
    </w:p>
    <w:p>
      <w:pPr>
        <w:autoSpaceDE w:val="0"/>
        <w:autoSpaceDN w:val="0"/>
        <w:adjustRightInd w:val="0"/>
        <w:snapToGrid w:val="0"/>
        <w:spacing w:line="360" w:lineRule="auto"/>
        <w:ind w:firstLine="407"/>
        <w:rPr>
          <w:rFonts w:hint="eastAsia" w:ascii="仿宋_GB2312" w:hAnsi="仿宋_GB2312" w:eastAsia="仿宋_GB2312" w:cs="仿宋_GB2312"/>
          <w:color w:val="000000" w:themeColor="text1"/>
          <w:sz w:val="28"/>
          <w:szCs w:val="28"/>
          <w:lang w:val="zh-CN"/>
          <w14:textFill>
            <w14:solidFill>
              <w14:schemeClr w14:val="tx1"/>
            </w14:solidFill>
          </w14:textFill>
        </w:rPr>
      </w:pPr>
      <w:r>
        <w:rPr>
          <w:rFonts w:hint="eastAsia" w:ascii="仿宋_GB2312" w:hAnsi="仿宋_GB2312" w:eastAsia="仿宋_GB2312" w:cs="仿宋_GB2312"/>
          <w:color w:val="000000" w:themeColor="text1"/>
          <w:sz w:val="28"/>
          <w:szCs w:val="28"/>
          <w:lang w:val="zh-CN"/>
          <w14:textFill>
            <w14:solidFill>
              <w14:schemeClr w14:val="tx1"/>
            </w14:solidFill>
          </w14:textFill>
        </w:rPr>
        <w:t>（二）采购人将严格贯彻公开、公正、公平和诚实信用的原则，切实维护采购人和供应商双方利益。</w:t>
      </w:r>
    </w:p>
    <w:p>
      <w:pPr>
        <w:autoSpaceDE w:val="0"/>
        <w:autoSpaceDN w:val="0"/>
        <w:adjustRightInd w:val="0"/>
        <w:snapToGrid w:val="0"/>
        <w:spacing w:line="360" w:lineRule="auto"/>
        <w:ind w:firstLine="407"/>
        <w:rPr>
          <w:rFonts w:hint="eastAsia" w:ascii="仿宋_GB2312" w:hAnsi="仿宋_GB2312" w:eastAsia="仿宋_GB2312" w:cs="仿宋_GB2312"/>
          <w:color w:val="000000" w:themeColor="text1"/>
          <w:sz w:val="28"/>
          <w:szCs w:val="28"/>
          <w:lang w:val="zh-CN"/>
          <w14:textFill>
            <w14:solidFill>
              <w14:schemeClr w14:val="tx1"/>
            </w14:solidFill>
          </w14:textFill>
        </w:rPr>
      </w:pPr>
      <w:r>
        <w:rPr>
          <w:rFonts w:hint="eastAsia" w:ascii="仿宋_GB2312" w:hAnsi="仿宋_GB2312" w:eastAsia="仿宋_GB2312" w:cs="仿宋_GB2312"/>
          <w:color w:val="000000" w:themeColor="text1"/>
          <w:sz w:val="28"/>
          <w:szCs w:val="28"/>
          <w:lang w:val="zh-CN"/>
          <w14:textFill>
            <w14:solidFill>
              <w14:schemeClr w14:val="tx1"/>
            </w14:solidFill>
          </w14:textFill>
        </w:rPr>
        <w:t>（三）凡参加采购的供应商，无论采购结果如何，参加采购所发生的全部费用由供应商自行承担。</w:t>
      </w:r>
    </w:p>
    <w:p>
      <w:pPr>
        <w:autoSpaceDE w:val="0"/>
        <w:autoSpaceDN w:val="0"/>
        <w:adjustRightInd w:val="0"/>
        <w:snapToGrid w:val="0"/>
        <w:spacing w:line="360" w:lineRule="auto"/>
        <w:ind w:firstLine="407"/>
        <w:rPr>
          <w:rFonts w:hint="eastAsia" w:ascii="仿宋_GB2312" w:hAnsi="仿宋_GB2312" w:eastAsia="仿宋_GB2312" w:cs="仿宋_GB2312"/>
          <w:color w:val="000000" w:themeColor="text1"/>
          <w:sz w:val="28"/>
          <w:szCs w:val="28"/>
          <w:lang w:val="zh-CN"/>
          <w14:textFill>
            <w14:solidFill>
              <w14:schemeClr w14:val="tx1"/>
            </w14:solidFill>
          </w14:textFill>
        </w:rPr>
      </w:pPr>
      <w:r>
        <w:rPr>
          <w:rFonts w:hint="eastAsia" w:ascii="仿宋_GB2312" w:hAnsi="仿宋_GB2312" w:eastAsia="仿宋_GB2312" w:cs="仿宋_GB2312"/>
          <w:color w:val="000000" w:themeColor="text1"/>
          <w:sz w:val="28"/>
          <w:szCs w:val="28"/>
          <w:lang w:val="zh-CN"/>
          <w14:textFill>
            <w14:solidFill>
              <w14:schemeClr w14:val="tx1"/>
            </w14:solidFill>
          </w14:textFill>
        </w:rPr>
        <w:t>（四）本报价文件的解释权归中国人民财产保险股份有限公司福建省分公司。</w:t>
      </w:r>
    </w:p>
    <w:p>
      <w:pPr>
        <w:pStyle w:val="3"/>
        <w:adjustRightInd w:val="0"/>
        <w:snapToGrid w:val="0"/>
        <w:spacing w:line="500" w:lineRule="exact"/>
        <w:ind w:right="21"/>
        <w:jc w:val="cente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br w:type="page"/>
      </w:r>
      <w:bookmarkStart w:id="18" w:name="_Toc444673726"/>
      <w:r>
        <w:rPr>
          <w:rFonts w:hint="eastAsia" w:ascii="仿宋_GB2312" w:hAnsi="仿宋_GB2312" w:eastAsia="仿宋_GB2312" w:cs="仿宋_GB2312"/>
          <w:color w:val="000000" w:themeColor="text1"/>
          <w:sz w:val="28"/>
          <w:szCs w:val="28"/>
          <w14:textFill>
            <w14:solidFill>
              <w14:schemeClr w14:val="tx1"/>
            </w14:solidFill>
          </w14:textFill>
        </w:rPr>
        <w:t>第三章　项目需求</w:t>
      </w:r>
      <w:bookmarkEnd w:id="18"/>
    </w:p>
    <w:p>
      <w:pPr>
        <w:pStyle w:val="6"/>
        <w:adjustRightInd w:val="0"/>
        <w:snapToGrid w:val="0"/>
        <w:spacing w:line="360" w:lineRule="auto"/>
        <w:ind w:firstLine="548" w:firstLineChars="196"/>
        <w:contextualSpacing/>
        <w:rPr>
          <w:rFonts w:hint="eastAsia" w:ascii="仿宋_GB2312" w:hAnsi="仿宋_GB2312" w:eastAsia="仿宋_GB2312" w:cs="仿宋_GB2312"/>
          <w:b/>
          <w:color w:val="000000" w:themeColor="text1"/>
          <w:sz w:val="28"/>
          <w:szCs w:val="28"/>
          <w:shd w:val="pct10" w:color="auto" w:fill="FFFFFF"/>
          <w14:textFill>
            <w14:solidFill>
              <w14:schemeClr w14:val="tx1"/>
            </w14:solidFill>
          </w14:textFill>
        </w:rPr>
      </w:pPr>
      <w:r>
        <w:rPr>
          <w:rFonts w:hint="eastAsia" w:ascii="仿宋_GB2312" w:hAnsi="仿宋_GB2312" w:eastAsia="仿宋_GB2312" w:cs="仿宋_GB2312"/>
          <w:b/>
          <w:color w:val="000000" w:themeColor="text1"/>
          <w:sz w:val="28"/>
          <w:szCs w:val="28"/>
          <w:shd w:val="pct10" w:color="auto" w:fill="FFFFFF"/>
          <w14:textFill>
            <w14:solidFill>
              <w14:schemeClr w14:val="tx1"/>
            </w14:solidFill>
          </w14:textFill>
        </w:rPr>
        <w:t>以下要求均为本次采购项目的实质性要求供应商须完全满足，未响应或存在负偏离的按无效报价处理。</w:t>
      </w:r>
    </w:p>
    <w:p>
      <w:pPr>
        <w:ind w:firstLine="560" w:firstLineChars="200"/>
        <w:rPr>
          <w:rFonts w:hint="eastAsia" w:ascii="仿宋_GB2312" w:hAnsi="宋体" w:eastAsia="仿宋_GB2312"/>
          <w:color w:val="000000" w:themeColor="text1"/>
          <w:sz w:val="28"/>
          <w:szCs w:val="28"/>
          <w:lang w:val="en-US" w:eastAsia="zh-CN"/>
          <w14:textFill>
            <w14:solidFill>
              <w14:schemeClr w14:val="tx1"/>
            </w14:solidFill>
          </w14:textFill>
        </w:rPr>
      </w:pPr>
      <w:bookmarkStart w:id="19" w:name="_Toc444673727"/>
      <w:r>
        <w:rPr>
          <w:rFonts w:hint="eastAsia" w:ascii="仿宋_GB2312" w:hAnsi="宋体" w:eastAsia="仿宋_GB2312"/>
          <w:color w:val="000000" w:themeColor="text1"/>
          <w:sz w:val="28"/>
          <w:szCs w:val="28"/>
          <w14:textFill>
            <w14:solidFill>
              <w14:schemeClr w14:val="tx1"/>
            </w14:solidFill>
          </w14:textFill>
        </w:rPr>
        <w:t>一、</w:t>
      </w:r>
      <w:r>
        <w:rPr>
          <w:rFonts w:hint="eastAsia" w:ascii="仿宋_GB2312" w:hAnsi="宋体" w:eastAsia="仿宋_GB2312"/>
          <w:b/>
          <w:bCs/>
          <w:color w:val="000000" w:themeColor="text1"/>
          <w:sz w:val="28"/>
          <w:szCs w:val="28"/>
          <w14:textFill>
            <w14:solidFill>
              <w14:schemeClr w14:val="tx1"/>
            </w14:solidFill>
          </w14:textFill>
        </w:rPr>
        <w:t>项目</w:t>
      </w:r>
      <w:r>
        <w:rPr>
          <w:rFonts w:hint="eastAsia" w:ascii="仿宋_GB2312" w:hAnsi="宋体" w:eastAsia="仿宋_GB2312"/>
          <w:b/>
          <w:bCs/>
          <w:color w:val="000000" w:themeColor="text1"/>
          <w:sz w:val="28"/>
          <w:szCs w:val="28"/>
          <w:lang w:val="en-US" w:eastAsia="zh-CN"/>
          <w14:textFill>
            <w14:solidFill>
              <w14:schemeClr w14:val="tx1"/>
            </w14:solidFill>
          </w14:textFill>
        </w:rPr>
        <w:t>背景</w:t>
      </w:r>
    </w:p>
    <w:p>
      <w:pPr>
        <w:ind w:firstLine="560" w:firstLineChars="200"/>
        <w:rPr>
          <w:rFonts w:hint="eastAsia" w:ascii="仿宋_GB2312" w:eastAsia="仿宋_GB2312"/>
          <w:color w:val="000000" w:themeColor="text1"/>
          <w:sz w:val="28"/>
          <w:szCs w:val="28"/>
          <w:u w:val="none"/>
          <w:lang w:eastAsia="zh-CN"/>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根据《中国华电集团有限公司202</w:t>
      </w:r>
      <w:r>
        <w:rPr>
          <w:rFonts w:hint="eastAsia" w:ascii="仿宋_GB2312" w:eastAsia="仿宋_GB2312"/>
          <w:color w:val="000000" w:themeColor="text1"/>
          <w:sz w:val="28"/>
          <w:szCs w:val="28"/>
          <w:lang w:val="en-US" w:eastAsia="zh-CN"/>
          <w14:textFill>
            <w14:solidFill>
              <w14:schemeClr w14:val="tx1"/>
            </w14:solidFill>
          </w14:textFill>
        </w:rPr>
        <w:t>5</w:t>
      </w:r>
      <w:r>
        <w:rPr>
          <w:rFonts w:hint="eastAsia" w:ascii="仿宋_GB2312" w:eastAsia="仿宋_GB2312"/>
          <w:color w:val="000000" w:themeColor="text1"/>
          <w:sz w:val="28"/>
          <w:szCs w:val="28"/>
          <w14:textFill>
            <w14:solidFill>
              <w14:schemeClr w14:val="tx1"/>
            </w14:solidFill>
          </w14:textFill>
        </w:rPr>
        <w:t>-202</w:t>
      </w:r>
      <w:r>
        <w:rPr>
          <w:rFonts w:hint="eastAsia" w:ascii="仿宋_GB2312" w:eastAsia="仿宋_GB2312"/>
          <w:color w:val="000000" w:themeColor="text1"/>
          <w:sz w:val="28"/>
          <w:szCs w:val="28"/>
          <w:lang w:val="en-US" w:eastAsia="zh-CN"/>
          <w14:textFill>
            <w14:solidFill>
              <w14:schemeClr w14:val="tx1"/>
            </w14:solidFill>
          </w14:textFill>
        </w:rPr>
        <w:t>6</w:t>
      </w:r>
      <w:r>
        <w:rPr>
          <w:rFonts w:hint="eastAsia" w:ascii="仿宋_GB2312" w:eastAsia="仿宋_GB2312"/>
          <w:color w:val="000000" w:themeColor="text1"/>
          <w:sz w:val="28"/>
          <w:szCs w:val="28"/>
          <w14:textFill>
            <w14:solidFill>
              <w14:schemeClr w14:val="tx1"/>
            </w14:solidFill>
          </w14:textFill>
        </w:rPr>
        <w:t>年财产保险合作协议》要求，共保体在保险单有效期内至少为投保企业提供一次保险和风险管理培训。现结合保险工作实际，拟于202</w:t>
      </w:r>
      <w:r>
        <w:rPr>
          <w:rFonts w:hint="eastAsia" w:ascii="仿宋_GB2312" w:eastAsia="仿宋_GB2312"/>
          <w:color w:val="000000" w:themeColor="text1"/>
          <w:sz w:val="28"/>
          <w:szCs w:val="28"/>
          <w:lang w:val="en-US" w:eastAsia="zh-CN"/>
          <w14:textFill>
            <w14:solidFill>
              <w14:schemeClr w14:val="tx1"/>
            </w14:solidFill>
          </w14:textFill>
        </w:rPr>
        <w:t>5</w:t>
      </w:r>
      <w:r>
        <w:rPr>
          <w:rFonts w:hint="eastAsia" w:ascii="仿宋_GB2312" w:eastAsia="仿宋_GB2312"/>
          <w:color w:val="000000" w:themeColor="text1"/>
          <w:sz w:val="28"/>
          <w:szCs w:val="28"/>
          <w14:textFill>
            <w14:solidFill>
              <w14:schemeClr w14:val="tx1"/>
            </w14:solidFill>
          </w14:textFill>
        </w:rPr>
        <w:t>年</w:t>
      </w:r>
      <w:r>
        <w:rPr>
          <w:rFonts w:hint="eastAsia" w:ascii="仿宋_GB2312" w:eastAsia="仿宋_GB2312"/>
          <w:color w:val="000000" w:themeColor="text1"/>
          <w:sz w:val="28"/>
          <w:szCs w:val="28"/>
          <w:lang w:val="en-US" w:eastAsia="zh-CN"/>
          <w14:textFill>
            <w14:solidFill>
              <w14:schemeClr w14:val="tx1"/>
            </w14:solidFill>
          </w14:textFill>
        </w:rPr>
        <w:t>8</w:t>
      </w:r>
      <w:r>
        <w:rPr>
          <w:rFonts w:hint="eastAsia" w:ascii="仿宋_GB2312" w:eastAsia="仿宋_GB2312"/>
          <w:color w:val="000000" w:themeColor="text1"/>
          <w:sz w:val="28"/>
          <w:szCs w:val="28"/>
          <w14:textFill>
            <w14:solidFill>
              <w14:schemeClr w14:val="tx1"/>
            </w14:solidFill>
          </w14:textFill>
        </w:rPr>
        <w:t>月</w:t>
      </w:r>
      <w:r>
        <w:rPr>
          <w:rFonts w:hint="eastAsia" w:ascii="仿宋_GB2312" w:eastAsia="仿宋_GB2312"/>
          <w:color w:val="000000" w:themeColor="text1"/>
          <w:sz w:val="28"/>
          <w:szCs w:val="28"/>
          <w:lang w:val="en-US" w:eastAsia="zh-CN"/>
          <w14:textFill>
            <w14:solidFill>
              <w14:schemeClr w14:val="tx1"/>
            </w14:solidFill>
          </w14:textFill>
        </w:rPr>
        <w:t>12</w:t>
      </w:r>
      <w:r>
        <w:rPr>
          <w:rFonts w:hint="eastAsia" w:ascii="仿宋_GB2312" w:eastAsia="仿宋_GB2312"/>
          <w:color w:val="000000" w:themeColor="text1"/>
          <w:sz w:val="28"/>
          <w:szCs w:val="28"/>
          <w14:textFill>
            <w14:solidFill>
              <w14:schemeClr w14:val="tx1"/>
            </w14:solidFill>
          </w14:textFill>
        </w:rPr>
        <w:t>日至202</w:t>
      </w:r>
      <w:r>
        <w:rPr>
          <w:rFonts w:hint="eastAsia" w:ascii="仿宋_GB2312" w:eastAsia="仿宋_GB2312"/>
          <w:color w:val="000000" w:themeColor="text1"/>
          <w:sz w:val="28"/>
          <w:szCs w:val="28"/>
          <w:lang w:val="en-US" w:eastAsia="zh-CN"/>
          <w14:textFill>
            <w14:solidFill>
              <w14:schemeClr w14:val="tx1"/>
            </w14:solidFill>
          </w14:textFill>
        </w:rPr>
        <w:t>5</w:t>
      </w:r>
      <w:r>
        <w:rPr>
          <w:rFonts w:hint="eastAsia" w:ascii="仿宋_GB2312" w:eastAsia="仿宋_GB2312"/>
          <w:color w:val="000000" w:themeColor="text1"/>
          <w:sz w:val="28"/>
          <w:szCs w:val="28"/>
          <w14:textFill>
            <w14:solidFill>
              <w14:schemeClr w14:val="tx1"/>
            </w14:solidFill>
          </w14:textFill>
        </w:rPr>
        <w:t>年</w:t>
      </w:r>
      <w:r>
        <w:rPr>
          <w:rFonts w:hint="eastAsia" w:ascii="仿宋_GB2312" w:eastAsia="仿宋_GB2312"/>
          <w:color w:val="000000" w:themeColor="text1"/>
          <w:sz w:val="28"/>
          <w:szCs w:val="28"/>
          <w:lang w:val="en-US" w:eastAsia="zh-CN"/>
          <w14:textFill>
            <w14:solidFill>
              <w14:schemeClr w14:val="tx1"/>
            </w14:solidFill>
          </w14:textFill>
        </w:rPr>
        <w:t>8</w:t>
      </w:r>
      <w:r>
        <w:rPr>
          <w:rFonts w:hint="eastAsia" w:ascii="仿宋_GB2312" w:eastAsia="仿宋_GB2312"/>
          <w:color w:val="000000" w:themeColor="text1"/>
          <w:sz w:val="28"/>
          <w:szCs w:val="28"/>
          <w14:textFill>
            <w14:solidFill>
              <w14:schemeClr w14:val="tx1"/>
            </w14:solidFill>
          </w14:textFill>
        </w:rPr>
        <w:t>月</w:t>
      </w:r>
      <w:r>
        <w:rPr>
          <w:rFonts w:hint="eastAsia" w:ascii="仿宋_GB2312" w:eastAsia="仿宋_GB2312"/>
          <w:color w:val="000000" w:themeColor="text1"/>
          <w:sz w:val="28"/>
          <w:szCs w:val="28"/>
          <w:lang w:val="en-US" w:eastAsia="zh-CN"/>
          <w14:textFill>
            <w14:solidFill>
              <w14:schemeClr w14:val="tx1"/>
            </w14:solidFill>
          </w14:textFill>
        </w:rPr>
        <w:t>15</w:t>
      </w:r>
      <w:r>
        <w:rPr>
          <w:rFonts w:hint="eastAsia" w:ascii="仿宋_GB2312" w:eastAsia="仿宋_GB2312"/>
          <w:color w:val="000000" w:themeColor="text1"/>
          <w:sz w:val="28"/>
          <w:szCs w:val="28"/>
          <w14:textFill>
            <w14:solidFill>
              <w14:schemeClr w14:val="tx1"/>
            </w14:solidFill>
          </w14:textFill>
        </w:rPr>
        <w:t>日举办中国华电集团有限公司（福建</w:t>
      </w:r>
      <w:r>
        <w:rPr>
          <w:rFonts w:ascii="仿宋_GB2312" w:eastAsia="仿宋_GB2312"/>
          <w:color w:val="000000" w:themeColor="text1"/>
          <w:sz w:val="28"/>
          <w:szCs w:val="28"/>
          <w14:textFill>
            <w14:solidFill>
              <w14:schemeClr w14:val="tx1"/>
            </w14:solidFill>
          </w14:textFill>
        </w:rPr>
        <w:t>区域</w:t>
      </w:r>
      <w:r>
        <w:rPr>
          <w:rFonts w:hint="eastAsia" w:ascii="仿宋_GB2312" w:eastAsia="仿宋_GB2312"/>
          <w:color w:val="000000" w:themeColor="text1"/>
          <w:sz w:val="28"/>
          <w:szCs w:val="28"/>
          <w14:textFill>
            <w14:solidFill>
              <w14:schemeClr w14:val="tx1"/>
            </w14:solidFill>
          </w14:textFill>
        </w:rPr>
        <w:t>）保险和风险管理培训，华电集团</w:t>
      </w:r>
      <w:r>
        <w:rPr>
          <w:rFonts w:ascii="仿宋_GB2312" w:eastAsia="仿宋_GB2312"/>
          <w:color w:val="000000" w:themeColor="text1"/>
          <w:sz w:val="28"/>
          <w:szCs w:val="28"/>
          <w14:textFill>
            <w14:solidFill>
              <w14:schemeClr w14:val="tx1"/>
            </w14:solidFill>
          </w14:textFill>
        </w:rPr>
        <w:t>指定培训地点为</w:t>
      </w:r>
      <w:r>
        <w:rPr>
          <w:rFonts w:hint="eastAsia" w:ascii="仿宋_GB2312" w:eastAsia="仿宋_GB2312"/>
          <w:color w:val="000000" w:themeColor="text1"/>
          <w:sz w:val="28"/>
          <w:szCs w:val="28"/>
          <w:lang w:val="en-US" w:eastAsia="zh-CN"/>
          <w14:textFill>
            <w14:solidFill>
              <w14:schemeClr w14:val="tx1"/>
            </w14:solidFill>
          </w14:textFill>
        </w:rPr>
        <w:t>云南省普洱市</w:t>
      </w:r>
      <w:r>
        <w:rPr>
          <w:rFonts w:hint="eastAsia" w:ascii="仿宋_GB2312" w:eastAsia="仿宋_GB2312"/>
          <w:color w:val="000000" w:themeColor="text1"/>
          <w:sz w:val="28"/>
          <w:szCs w:val="28"/>
          <w14:textFill>
            <w14:solidFill>
              <w14:schemeClr w14:val="tx1"/>
            </w14:solidFill>
          </w14:textFill>
        </w:rPr>
        <w:t>，基于保险协议中的约定，本次采购项目由我司主要承办。</w:t>
      </w:r>
      <w:r>
        <w:rPr>
          <w:rFonts w:ascii="仿宋_GB2312" w:eastAsia="仿宋_GB2312"/>
          <w:color w:val="000000" w:themeColor="text1"/>
          <w:sz w:val="28"/>
          <w:szCs w:val="28"/>
          <w14:textFill>
            <w14:solidFill>
              <w14:schemeClr w14:val="tx1"/>
            </w14:solidFill>
          </w14:textFill>
        </w:rPr>
        <w:t>采购项目名称为</w:t>
      </w:r>
      <w:r>
        <w:rPr>
          <w:rFonts w:hint="eastAsia" w:ascii="仿宋_GB2312" w:eastAsia="仿宋_GB2312"/>
          <w:color w:val="000000" w:themeColor="text1"/>
          <w:sz w:val="28"/>
          <w:szCs w:val="28"/>
          <w:u w:val="single"/>
          <w:lang w:eastAsia="zh-CN"/>
          <w14:textFill>
            <w14:solidFill>
              <w14:schemeClr w14:val="tx1"/>
            </w14:solidFill>
          </w14:textFill>
        </w:rPr>
        <w:t>人保财险福建分公司</w:t>
      </w:r>
      <w:r>
        <w:rPr>
          <w:rFonts w:hint="eastAsia" w:ascii="仿宋_GB2312" w:eastAsia="仿宋_GB2312"/>
          <w:color w:val="000000" w:themeColor="text1"/>
          <w:sz w:val="28"/>
          <w:szCs w:val="28"/>
          <w:u w:val="single"/>
          <w14:textFill>
            <w14:solidFill>
              <w14:schemeClr w14:val="tx1"/>
            </w14:solidFill>
          </w14:textFill>
        </w:rPr>
        <w:t>中国华电集团（福建区域）202</w:t>
      </w:r>
      <w:r>
        <w:rPr>
          <w:rFonts w:hint="eastAsia" w:ascii="仿宋_GB2312" w:eastAsia="仿宋_GB2312"/>
          <w:color w:val="000000" w:themeColor="text1"/>
          <w:sz w:val="28"/>
          <w:szCs w:val="28"/>
          <w:u w:val="single"/>
          <w:lang w:val="en-US" w:eastAsia="zh-CN"/>
          <w14:textFill>
            <w14:solidFill>
              <w14:schemeClr w14:val="tx1"/>
            </w14:solidFill>
          </w14:textFill>
        </w:rPr>
        <w:t>5</w:t>
      </w:r>
      <w:r>
        <w:rPr>
          <w:rFonts w:hint="eastAsia" w:ascii="仿宋_GB2312" w:eastAsia="仿宋_GB2312"/>
          <w:color w:val="000000" w:themeColor="text1"/>
          <w:sz w:val="28"/>
          <w:szCs w:val="28"/>
          <w:u w:val="single"/>
          <w14:textFill>
            <w14:solidFill>
              <w14:schemeClr w14:val="tx1"/>
            </w14:solidFill>
          </w14:textFill>
        </w:rPr>
        <w:t>年保险及风险管理培训会议服务项目。</w:t>
      </w:r>
    </w:p>
    <w:p>
      <w:pPr>
        <w:ind w:firstLine="560" w:firstLineChars="200"/>
        <w:rPr>
          <w:rFonts w:hint="eastAsia" w:ascii="仿宋_GB2312" w:eastAsia="仿宋_GB2312"/>
          <w:b/>
          <w:color w:val="000000" w:themeColor="text1"/>
          <w:sz w:val="28"/>
          <w:szCs w:val="28"/>
          <w14:textFill>
            <w14:solidFill>
              <w14:schemeClr w14:val="tx1"/>
            </w14:solidFill>
          </w14:textFill>
        </w:rPr>
      </w:pPr>
    </w:p>
    <w:p>
      <w:pPr>
        <w:ind w:firstLine="560" w:firstLineChars="200"/>
        <w:rPr>
          <w:rFonts w:ascii="仿宋_GB2312" w:eastAsia="仿宋_GB2312"/>
          <w:b/>
          <w:color w:val="000000" w:themeColor="text1"/>
          <w:sz w:val="28"/>
          <w:szCs w:val="28"/>
          <w14:textFill>
            <w14:solidFill>
              <w14:schemeClr w14:val="tx1"/>
            </w14:solidFill>
          </w14:textFill>
        </w:rPr>
      </w:pPr>
      <w:r>
        <w:rPr>
          <w:rFonts w:hint="eastAsia" w:ascii="仿宋_GB2312" w:eastAsia="仿宋_GB2312"/>
          <w:b/>
          <w:color w:val="000000" w:themeColor="text1"/>
          <w:sz w:val="28"/>
          <w:szCs w:val="28"/>
          <w14:textFill>
            <w14:solidFill>
              <w14:schemeClr w14:val="tx1"/>
            </w14:solidFill>
          </w14:textFill>
        </w:rPr>
        <w:t>二、项目预算</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_GB2312" w:eastAsia="仿宋_GB2312"/>
          <w:color w:val="000000" w:themeColor="text1"/>
          <w:sz w:val="28"/>
          <w:szCs w:val="28"/>
          <w14:textFill>
            <w14:solidFill>
              <w14:schemeClr w14:val="tx1"/>
            </w14:solidFill>
          </w14:textFill>
        </w:rPr>
      </w:pPr>
      <w:r>
        <w:rPr>
          <w:rFonts w:hint="eastAsia" w:ascii="仿宋_GB2312" w:hAnsi="Calibri" w:eastAsia="仿宋_GB2312" w:cs="仿宋_GB2312"/>
          <w:kern w:val="2"/>
          <w:sz w:val="28"/>
          <w:szCs w:val="28"/>
          <w:lang w:val="en-US" w:eastAsia="zh-CN" w:bidi="ar"/>
        </w:rPr>
        <w:t>因此本项目预算金额为</w:t>
      </w:r>
      <w:r>
        <w:rPr>
          <w:rFonts w:hint="eastAsia" w:ascii="仿宋_GB2312" w:hAnsi="Calibri" w:eastAsia="仿宋_GB2312" w:cs="仿宋_GB2312"/>
          <w:b/>
          <w:bCs/>
          <w:kern w:val="2"/>
          <w:sz w:val="28"/>
          <w:szCs w:val="28"/>
          <w:lang w:val="en-US" w:eastAsia="zh-CN" w:bidi="ar"/>
        </w:rPr>
        <w:t>25万元</w:t>
      </w:r>
      <w:r>
        <w:rPr>
          <w:rFonts w:hint="eastAsia" w:ascii="仿宋_GB2312" w:hAnsi="Calibri" w:eastAsia="仿宋_GB2312" w:cs="仿宋_GB2312"/>
          <w:kern w:val="2"/>
          <w:sz w:val="28"/>
          <w:szCs w:val="28"/>
          <w:lang w:val="en-US" w:eastAsia="zh-CN" w:bidi="ar"/>
        </w:rPr>
        <w:t>。</w:t>
      </w:r>
      <w:r>
        <w:rPr>
          <w:rFonts w:hint="eastAsia" w:ascii="仿宋_GB2312" w:eastAsia="仿宋_GB2312"/>
          <w:color w:val="000000" w:themeColor="text1"/>
          <w:sz w:val="28"/>
          <w:szCs w:val="28"/>
          <w14:textFill>
            <w14:solidFill>
              <w14:schemeClr w14:val="tx1"/>
            </w14:solidFill>
          </w14:textFill>
        </w:rPr>
        <w:t>确定供应商后，合约期限为合同签订日起至服务结束。</w:t>
      </w:r>
    </w:p>
    <w:p>
      <w:pPr>
        <w:ind w:firstLine="560" w:firstLineChars="200"/>
        <w:rPr>
          <w:rFonts w:hint="eastAsia" w:ascii="仿宋_GB2312" w:eastAsia="仿宋_GB2312"/>
          <w:b/>
          <w:color w:val="000000" w:themeColor="text1"/>
          <w:sz w:val="28"/>
          <w:szCs w:val="28"/>
          <w14:textFill>
            <w14:solidFill>
              <w14:schemeClr w14:val="tx1"/>
            </w14:solidFill>
          </w14:textFill>
        </w:rPr>
      </w:pPr>
    </w:p>
    <w:p>
      <w:pPr>
        <w:ind w:firstLine="560" w:firstLineChars="200"/>
        <w:rPr>
          <w:rFonts w:ascii="仿宋_GB2312" w:eastAsia="仿宋_GB2312"/>
          <w:b/>
          <w:color w:val="000000" w:themeColor="text1"/>
          <w:sz w:val="28"/>
          <w:szCs w:val="28"/>
          <w14:textFill>
            <w14:solidFill>
              <w14:schemeClr w14:val="tx1"/>
            </w14:solidFill>
          </w14:textFill>
        </w:rPr>
      </w:pPr>
      <w:r>
        <w:rPr>
          <w:rFonts w:hint="eastAsia" w:ascii="仿宋_GB2312" w:eastAsia="仿宋_GB2312"/>
          <w:b/>
          <w:color w:val="000000" w:themeColor="text1"/>
          <w:sz w:val="28"/>
          <w:szCs w:val="28"/>
          <w14:textFill>
            <w14:solidFill>
              <w14:schemeClr w14:val="tx1"/>
            </w14:solidFill>
          </w14:textFill>
        </w:rPr>
        <w:t>三、采购内容</w:t>
      </w:r>
    </w:p>
    <w:p>
      <w:pPr>
        <w:ind w:firstLine="560" w:firstLineChars="200"/>
        <w:rPr>
          <w:rFonts w:ascii="仿宋_GB2312" w:eastAsia="仿宋_GB2312"/>
          <w:color w:val="000000" w:themeColor="text1"/>
          <w:sz w:val="28"/>
          <w:szCs w:val="28"/>
          <w:u w:val="single"/>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本项目</w:t>
      </w:r>
      <w:r>
        <w:rPr>
          <w:rFonts w:ascii="仿宋_GB2312" w:eastAsia="仿宋_GB2312"/>
          <w:color w:val="000000" w:themeColor="text1"/>
          <w:sz w:val="28"/>
          <w:szCs w:val="28"/>
          <w14:textFill>
            <w14:solidFill>
              <w14:schemeClr w14:val="tx1"/>
            </w14:solidFill>
          </w14:textFill>
        </w:rPr>
        <w:t>选定</w:t>
      </w:r>
      <w:r>
        <w:rPr>
          <w:rFonts w:hint="eastAsia" w:ascii="仿宋_GB2312" w:eastAsia="仿宋_GB2312"/>
          <w:color w:val="000000" w:themeColor="text1"/>
          <w:sz w:val="28"/>
          <w:szCs w:val="28"/>
          <w14:textFill>
            <w14:solidFill>
              <w14:schemeClr w14:val="tx1"/>
            </w14:solidFill>
          </w14:textFill>
        </w:rPr>
        <w:t>1家</w:t>
      </w:r>
      <w:r>
        <w:rPr>
          <w:rFonts w:ascii="仿宋_GB2312" w:eastAsia="仿宋_GB2312"/>
          <w:color w:val="000000" w:themeColor="text1"/>
          <w:sz w:val="28"/>
          <w:szCs w:val="28"/>
          <w14:textFill>
            <w14:solidFill>
              <w14:schemeClr w14:val="tx1"/>
            </w14:solidFill>
          </w14:textFill>
        </w:rPr>
        <w:t>供应，为我公司提供</w:t>
      </w:r>
      <w:r>
        <w:rPr>
          <w:rFonts w:hint="eastAsia" w:ascii="仿宋_GB2312" w:eastAsia="仿宋_GB2312"/>
          <w:color w:val="000000" w:themeColor="text1"/>
          <w:sz w:val="28"/>
          <w:szCs w:val="28"/>
          <w14:textFill>
            <w14:solidFill>
              <w14:schemeClr w14:val="tx1"/>
            </w14:solidFill>
          </w14:textFill>
        </w:rPr>
        <w:t>202</w:t>
      </w:r>
      <w:r>
        <w:rPr>
          <w:rFonts w:hint="eastAsia" w:ascii="仿宋_GB2312" w:eastAsia="仿宋_GB2312"/>
          <w:color w:val="000000" w:themeColor="text1"/>
          <w:sz w:val="28"/>
          <w:szCs w:val="28"/>
          <w:lang w:val="en-US" w:eastAsia="zh-CN"/>
          <w14:textFill>
            <w14:solidFill>
              <w14:schemeClr w14:val="tx1"/>
            </w14:solidFill>
          </w14:textFill>
        </w:rPr>
        <w:t>5</w:t>
      </w:r>
      <w:r>
        <w:rPr>
          <w:rFonts w:hint="eastAsia" w:ascii="仿宋_GB2312" w:eastAsia="仿宋_GB2312"/>
          <w:color w:val="000000" w:themeColor="text1"/>
          <w:sz w:val="28"/>
          <w:szCs w:val="28"/>
          <w14:textFill>
            <w14:solidFill>
              <w14:schemeClr w14:val="tx1"/>
            </w14:solidFill>
          </w14:textFill>
        </w:rPr>
        <w:t>年</w:t>
      </w:r>
      <w:r>
        <w:rPr>
          <w:rFonts w:hint="eastAsia" w:ascii="仿宋_GB2312" w:eastAsia="仿宋_GB2312"/>
          <w:color w:val="000000" w:themeColor="text1"/>
          <w:sz w:val="28"/>
          <w:szCs w:val="28"/>
          <w:lang w:val="en-US" w:eastAsia="zh-CN"/>
          <w14:textFill>
            <w14:solidFill>
              <w14:schemeClr w14:val="tx1"/>
            </w14:solidFill>
          </w14:textFill>
        </w:rPr>
        <w:t>8</w:t>
      </w:r>
      <w:r>
        <w:rPr>
          <w:rFonts w:hint="eastAsia" w:ascii="仿宋_GB2312" w:eastAsia="仿宋_GB2312"/>
          <w:color w:val="000000" w:themeColor="text1"/>
          <w:sz w:val="28"/>
          <w:szCs w:val="28"/>
          <w14:textFill>
            <w14:solidFill>
              <w14:schemeClr w14:val="tx1"/>
            </w14:solidFill>
          </w14:textFill>
        </w:rPr>
        <w:t>月</w:t>
      </w:r>
      <w:r>
        <w:rPr>
          <w:rFonts w:hint="eastAsia" w:ascii="仿宋_GB2312" w:eastAsia="仿宋_GB2312"/>
          <w:color w:val="000000" w:themeColor="text1"/>
          <w:sz w:val="28"/>
          <w:szCs w:val="28"/>
          <w:lang w:val="en-US" w:eastAsia="zh-CN"/>
          <w14:textFill>
            <w14:solidFill>
              <w14:schemeClr w14:val="tx1"/>
            </w14:solidFill>
          </w14:textFill>
        </w:rPr>
        <w:t>12</w:t>
      </w:r>
      <w:r>
        <w:rPr>
          <w:rFonts w:hint="eastAsia" w:ascii="仿宋_GB2312" w:eastAsia="仿宋_GB2312"/>
          <w:color w:val="000000" w:themeColor="text1"/>
          <w:sz w:val="28"/>
          <w:szCs w:val="28"/>
          <w14:textFill>
            <w14:solidFill>
              <w14:schemeClr w14:val="tx1"/>
            </w14:solidFill>
          </w14:textFill>
        </w:rPr>
        <w:t>日至202</w:t>
      </w:r>
      <w:r>
        <w:rPr>
          <w:rFonts w:hint="eastAsia" w:ascii="仿宋_GB2312" w:eastAsia="仿宋_GB2312"/>
          <w:color w:val="000000" w:themeColor="text1"/>
          <w:sz w:val="28"/>
          <w:szCs w:val="28"/>
          <w:lang w:val="en-US" w:eastAsia="zh-CN"/>
          <w14:textFill>
            <w14:solidFill>
              <w14:schemeClr w14:val="tx1"/>
            </w14:solidFill>
          </w14:textFill>
        </w:rPr>
        <w:t>5</w:t>
      </w:r>
      <w:r>
        <w:rPr>
          <w:rFonts w:hint="eastAsia" w:ascii="仿宋_GB2312" w:eastAsia="仿宋_GB2312"/>
          <w:color w:val="000000" w:themeColor="text1"/>
          <w:sz w:val="28"/>
          <w:szCs w:val="28"/>
          <w14:textFill>
            <w14:solidFill>
              <w14:schemeClr w14:val="tx1"/>
            </w14:solidFill>
          </w14:textFill>
        </w:rPr>
        <w:t>年</w:t>
      </w:r>
      <w:r>
        <w:rPr>
          <w:rFonts w:hint="eastAsia" w:ascii="仿宋_GB2312" w:eastAsia="仿宋_GB2312"/>
          <w:color w:val="000000" w:themeColor="text1"/>
          <w:sz w:val="28"/>
          <w:szCs w:val="28"/>
          <w:lang w:val="en-US" w:eastAsia="zh-CN"/>
          <w14:textFill>
            <w14:solidFill>
              <w14:schemeClr w14:val="tx1"/>
            </w14:solidFill>
          </w14:textFill>
        </w:rPr>
        <w:t>8</w:t>
      </w:r>
      <w:r>
        <w:rPr>
          <w:rFonts w:hint="eastAsia" w:ascii="仿宋_GB2312" w:eastAsia="仿宋_GB2312"/>
          <w:color w:val="000000" w:themeColor="text1"/>
          <w:sz w:val="28"/>
          <w:szCs w:val="28"/>
          <w14:textFill>
            <w14:solidFill>
              <w14:schemeClr w14:val="tx1"/>
            </w14:solidFill>
          </w14:textFill>
        </w:rPr>
        <w:t>月</w:t>
      </w:r>
      <w:r>
        <w:rPr>
          <w:rFonts w:hint="eastAsia" w:ascii="仿宋_GB2312" w:eastAsia="仿宋_GB2312"/>
          <w:color w:val="000000" w:themeColor="text1"/>
          <w:sz w:val="28"/>
          <w:szCs w:val="28"/>
          <w:lang w:val="en-US" w:eastAsia="zh-CN"/>
          <w14:textFill>
            <w14:solidFill>
              <w14:schemeClr w14:val="tx1"/>
            </w14:solidFill>
          </w14:textFill>
        </w:rPr>
        <w:t>15</w:t>
      </w:r>
      <w:r>
        <w:rPr>
          <w:rFonts w:hint="eastAsia" w:ascii="仿宋_GB2312" w:eastAsia="仿宋_GB2312"/>
          <w:color w:val="000000" w:themeColor="text1"/>
          <w:sz w:val="28"/>
          <w:szCs w:val="28"/>
          <w14:textFill>
            <w14:solidFill>
              <w14:schemeClr w14:val="tx1"/>
            </w14:solidFill>
          </w14:textFill>
        </w:rPr>
        <w:t>日期间</w:t>
      </w:r>
      <w:r>
        <w:rPr>
          <w:rFonts w:ascii="仿宋_GB2312" w:eastAsia="仿宋_GB2312"/>
          <w:color w:val="000000" w:themeColor="text1"/>
          <w:sz w:val="28"/>
          <w:szCs w:val="28"/>
          <w14:textFill>
            <w14:solidFill>
              <w14:schemeClr w14:val="tx1"/>
            </w14:solidFill>
          </w14:textFill>
        </w:rPr>
        <w:t>的</w:t>
      </w:r>
      <w:r>
        <w:rPr>
          <w:rFonts w:hint="eastAsia" w:ascii="仿宋_GB2312" w:eastAsia="仿宋_GB2312"/>
          <w:color w:val="000000" w:themeColor="text1"/>
          <w:sz w:val="28"/>
          <w:szCs w:val="28"/>
          <w14:textFill>
            <w14:solidFill>
              <w14:schemeClr w14:val="tx1"/>
            </w14:solidFill>
          </w14:textFill>
        </w:rPr>
        <w:t>培训</w:t>
      </w:r>
      <w:r>
        <w:rPr>
          <w:rFonts w:ascii="仿宋_GB2312" w:eastAsia="仿宋_GB2312"/>
          <w:color w:val="000000" w:themeColor="text1"/>
          <w:sz w:val="28"/>
          <w:szCs w:val="28"/>
          <w14:textFill>
            <w14:solidFill>
              <w14:schemeClr w14:val="tx1"/>
            </w14:solidFill>
          </w14:textFill>
        </w:rPr>
        <w:t>服务。</w:t>
      </w:r>
      <w:r>
        <w:rPr>
          <w:rFonts w:hint="eastAsia" w:ascii="仿宋_GB2312" w:eastAsia="仿宋_GB2312"/>
          <w:color w:val="000000" w:themeColor="text1"/>
          <w:sz w:val="28"/>
          <w:szCs w:val="28"/>
          <w14:textFill>
            <w14:solidFill>
              <w14:schemeClr w14:val="tx1"/>
            </w14:solidFill>
          </w14:textFill>
        </w:rPr>
        <w:t>采购内容为：</w:t>
      </w:r>
      <w:r>
        <w:rPr>
          <w:rFonts w:ascii="仿宋_GB2312" w:eastAsia="仿宋_GB2312"/>
          <w:color w:val="000000" w:themeColor="text1"/>
          <w:sz w:val="28"/>
          <w:szCs w:val="28"/>
          <w14:textFill>
            <w14:solidFill>
              <w14:schemeClr w14:val="tx1"/>
            </w14:solidFill>
          </w14:textFill>
        </w:rPr>
        <w:t>培训期间</w:t>
      </w:r>
      <w:r>
        <w:rPr>
          <w:rFonts w:hint="eastAsia" w:ascii="仿宋_GB2312" w:eastAsia="仿宋_GB2312"/>
          <w:color w:val="000000" w:themeColor="text1"/>
          <w:sz w:val="28"/>
          <w:szCs w:val="28"/>
          <w14:textFill>
            <w14:solidFill>
              <w14:schemeClr w14:val="tx1"/>
            </w14:solidFill>
          </w14:textFill>
        </w:rPr>
        <w:t>住宿</w:t>
      </w:r>
      <w:r>
        <w:rPr>
          <w:rFonts w:ascii="仿宋_GB2312" w:eastAsia="仿宋_GB2312"/>
          <w:color w:val="000000" w:themeColor="text1"/>
          <w:sz w:val="28"/>
          <w:szCs w:val="28"/>
          <w14:textFill>
            <w14:solidFill>
              <w14:schemeClr w14:val="tx1"/>
            </w14:solidFill>
          </w14:textFill>
        </w:rPr>
        <w:t>场地</w:t>
      </w:r>
      <w:r>
        <w:rPr>
          <w:rFonts w:hint="eastAsia" w:ascii="仿宋_GB2312" w:eastAsia="仿宋_GB2312"/>
          <w:color w:val="000000" w:themeColor="text1"/>
          <w:sz w:val="28"/>
          <w:szCs w:val="28"/>
          <w14:textFill>
            <w14:solidFill>
              <w14:schemeClr w14:val="tx1"/>
            </w14:solidFill>
          </w14:textFill>
        </w:rPr>
        <w:t>、</w:t>
      </w:r>
      <w:r>
        <w:rPr>
          <w:rFonts w:ascii="仿宋_GB2312" w:eastAsia="仿宋_GB2312"/>
          <w:color w:val="000000" w:themeColor="text1"/>
          <w:sz w:val="28"/>
          <w:szCs w:val="28"/>
          <w14:textFill>
            <w14:solidFill>
              <w14:schemeClr w14:val="tx1"/>
            </w14:solidFill>
          </w14:textFill>
        </w:rPr>
        <w:t>会议场地</w:t>
      </w:r>
      <w:r>
        <w:rPr>
          <w:rFonts w:hint="eastAsia" w:ascii="仿宋_GB2312" w:eastAsia="仿宋_GB2312"/>
          <w:color w:val="000000" w:themeColor="text1"/>
          <w:sz w:val="28"/>
          <w:szCs w:val="28"/>
          <w14:textFill>
            <w14:solidFill>
              <w14:schemeClr w14:val="tx1"/>
            </w14:solidFill>
          </w14:textFill>
        </w:rPr>
        <w:t>、</w:t>
      </w:r>
      <w:r>
        <w:rPr>
          <w:rFonts w:ascii="仿宋_GB2312" w:eastAsia="仿宋_GB2312"/>
          <w:color w:val="000000" w:themeColor="text1"/>
          <w:sz w:val="28"/>
          <w:szCs w:val="28"/>
          <w14:textFill>
            <w14:solidFill>
              <w14:schemeClr w14:val="tx1"/>
            </w14:solidFill>
          </w14:textFill>
        </w:rPr>
        <w:t>茶歇</w:t>
      </w:r>
      <w:r>
        <w:rPr>
          <w:rFonts w:hint="eastAsia" w:ascii="仿宋_GB2312" w:eastAsia="仿宋_GB2312"/>
          <w:color w:val="000000" w:themeColor="text1"/>
          <w:sz w:val="28"/>
          <w:szCs w:val="28"/>
          <w14:textFill>
            <w14:solidFill>
              <w14:schemeClr w14:val="tx1"/>
            </w14:solidFill>
          </w14:textFill>
        </w:rPr>
        <w:t>、全天</w:t>
      </w:r>
      <w:r>
        <w:rPr>
          <w:rFonts w:ascii="仿宋_GB2312" w:eastAsia="仿宋_GB2312"/>
          <w:color w:val="000000" w:themeColor="text1"/>
          <w:sz w:val="28"/>
          <w:szCs w:val="28"/>
          <w14:textFill>
            <w14:solidFill>
              <w14:schemeClr w14:val="tx1"/>
            </w14:solidFill>
          </w14:textFill>
        </w:rPr>
        <w:t>餐饮</w:t>
      </w:r>
      <w:r>
        <w:rPr>
          <w:rFonts w:hint="eastAsia" w:ascii="仿宋_GB2312" w:eastAsia="仿宋_GB2312"/>
          <w:color w:val="000000" w:themeColor="text1"/>
          <w:sz w:val="28"/>
          <w:szCs w:val="28"/>
          <w14:textFill>
            <w14:solidFill>
              <w14:schemeClr w14:val="tx1"/>
            </w14:solidFill>
          </w14:textFill>
        </w:rPr>
        <w:t>等</w:t>
      </w:r>
      <w:r>
        <w:rPr>
          <w:rFonts w:ascii="仿宋_GB2312" w:eastAsia="仿宋_GB2312"/>
          <w:color w:val="000000" w:themeColor="text1"/>
          <w:sz w:val="28"/>
          <w:szCs w:val="28"/>
          <w14:textFill>
            <w14:solidFill>
              <w14:schemeClr w14:val="tx1"/>
            </w14:solidFill>
          </w14:textFill>
        </w:rPr>
        <w:t>内容，具体要求详见</w:t>
      </w:r>
      <w:r>
        <w:rPr>
          <w:rFonts w:hint="eastAsia" w:ascii="仿宋_GB2312" w:eastAsia="仿宋_GB2312"/>
          <w:color w:val="000000" w:themeColor="text1"/>
          <w:sz w:val="28"/>
          <w:szCs w:val="28"/>
          <w14:textFill>
            <w14:solidFill>
              <w14:schemeClr w14:val="tx1"/>
            </w14:solidFill>
          </w14:textFill>
        </w:rPr>
        <w:t>下述商务</w:t>
      </w:r>
      <w:r>
        <w:rPr>
          <w:rFonts w:ascii="仿宋_GB2312" w:eastAsia="仿宋_GB2312"/>
          <w:color w:val="000000" w:themeColor="text1"/>
          <w:sz w:val="28"/>
          <w:szCs w:val="28"/>
          <w14:textFill>
            <w14:solidFill>
              <w14:schemeClr w14:val="tx1"/>
            </w14:solidFill>
          </w14:textFill>
        </w:rPr>
        <w:t>及技术</w:t>
      </w:r>
      <w:r>
        <w:rPr>
          <w:rFonts w:hint="eastAsia" w:ascii="仿宋_GB2312" w:eastAsia="仿宋_GB2312"/>
          <w:color w:val="000000" w:themeColor="text1"/>
          <w:sz w:val="28"/>
          <w:szCs w:val="28"/>
          <w14:textFill>
            <w14:solidFill>
              <w14:schemeClr w14:val="tx1"/>
            </w14:solidFill>
          </w14:textFill>
        </w:rPr>
        <w:t>要求</w:t>
      </w:r>
      <w:r>
        <w:rPr>
          <w:rFonts w:ascii="仿宋_GB2312" w:eastAsia="仿宋_GB2312"/>
          <w:color w:val="000000" w:themeColor="text1"/>
          <w:sz w:val="28"/>
          <w:szCs w:val="28"/>
          <w14:textFill>
            <w14:solidFill>
              <w14:schemeClr w14:val="tx1"/>
            </w14:solidFill>
          </w14:textFill>
        </w:rPr>
        <w:t>内容</w:t>
      </w:r>
      <w:r>
        <w:rPr>
          <w:rFonts w:hint="eastAsia" w:ascii="仿宋_GB2312" w:eastAsia="仿宋_GB2312"/>
          <w:color w:val="000000" w:themeColor="text1"/>
          <w:sz w:val="28"/>
          <w:szCs w:val="28"/>
          <w14:textFill>
            <w14:solidFill>
              <w14:schemeClr w14:val="tx1"/>
            </w14:solidFill>
          </w14:textFill>
        </w:rPr>
        <w:t>。</w:t>
      </w:r>
    </w:p>
    <w:p>
      <w:pPr>
        <w:ind w:firstLine="560" w:firstLineChars="200"/>
        <w:rPr>
          <w:rFonts w:hint="eastAsia" w:ascii="仿宋_GB2312" w:hAnsi="宋体" w:eastAsia="仿宋_GB2312"/>
          <w:b/>
          <w:color w:val="000000" w:themeColor="text1"/>
          <w:sz w:val="28"/>
          <w:szCs w:val="28"/>
          <w14:textFill>
            <w14:solidFill>
              <w14:schemeClr w14:val="tx1"/>
            </w14:solidFill>
          </w14:textFill>
        </w:rPr>
      </w:pPr>
    </w:p>
    <w:p>
      <w:pPr>
        <w:ind w:firstLine="560" w:firstLineChars="200"/>
        <w:rPr>
          <w:rFonts w:ascii="仿宋_GB2312" w:hAnsi="宋体" w:eastAsia="仿宋_GB2312"/>
          <w:b/>
          <w:color w:val="000000" w:themeColor="text1"/>
          <w:sz w:val="28"/>
          <w:szCs w:val="28"/>
          <w14:textFill>
            <w14:solidFill>
              <w14:schemeClr w14:val="tx1"/>
            </w14:solidFill>
          </w14:textFill>
        </w:rPr>
      </w:pPr>
      <w:r>
        <w:rPr>
          <w:rFonts w:hint="eastAsia" w:ascii="仿宋_GB2312" w:hAnsi="宋体" w:eastAsia="仿宋_GB2312"/>
          <w:b/>
          <w:color w:val="000000" w:themeColor="text1"/>
          <w:sz w:val="28"/>
          <w:szCs w:val="28"/>
          <w14:textFill>
            <w14:solidFill>
              <w14:schemeClr w14:val="tx1"/>
            </w14:solidFill>
          </w14:textFill>
        </w:rPr>
        <w:t>四、服务</w:t>
      </w:r>
      <w:r>
        <w:rPr>
          <w:rFonts w:ascii="仿宋_GB2312" w:hAnsi="宋体" w:eastAsia="仿宋_GB2312"/>
          <w:b/>
          <w:color w:val="000000" w:themeColor="text1"/>
          <w:sz w:val="28"/>
          <w:szCs w:val="28"/>
          <w14:textFill>
            <w14:solidFill>
              <w14:schemeClr w14:val="tx1"/>
            </w14:solidFill>
          </w14:textFill>
        </w:rPr>
        <w:t>内容</w:t>
      </w:r>
    </w:p>
    <w:p>
      <w:pPr>
        <w:ind w:firstLine="560" w:firstLineChars="200"/>
        <w:rPr>
          <w:rFonts w:ascii="仿宋_GB2312" w:hAnsi="宋体" w:eastAsia="仿宋_GB2312"/>
          <w:b/>
          <w:bCs/>
          <w:color w:val="000000" w:themeColor="text1"/>
          <w:sz w:val="28"/>
          <w:szCs w:val="28"/>
          <w14:textFill>
            <w14:solidFill>
              <w14:schemeClr w14:val="tx1"/>
            </w14:solidFill>
          </w14:textFill>
        </w:rPr>
      </w:pPr>
      <w:r>
        <w:rPr>
          <w:rFonts w:hint="eastAsia" w:ascii="仿宋_GB2312" w:hAnsi="宋体" w:eastAsia="仿宋_GB2312"/>
          <w:b/>
          <w:bCs/>
          <w:color w:val="000000" w:themeColor="text1"/>
          <w:sz w:val="28"/>
          <w:szCs w:val="28"/>
          <w14:textFill>
            <w14:solidFill>
              <w14:schemeClr w14:val="tx1"/>
            </w14:solidFill>
          </w14:textFill>
        </w:rPr>
        <w:t>（一）商务要求</w:t>
      </w:r>
    </w:p>
    <w:p>
      <w:pPr>
        <w:widowControl w:val="0"/>
        <w:spacing w:line="600" w:lineRule="exact"/>
        <w:ind w:firstLine="560" w:firstLineChars="200"/>
        <w:rPr>
          <w:rFonts w:ascii="仿宋_GB2312" w:hAnsi="Times New Roman" w:eastAsia="仿宋_GB2312" w:cs="Times New Roman"/>
          <w:kern w:val="2"/>
          <w:sz w:val="28"/>
          <w:szCs w:val="28"/>
        </w:rPr>
      </w:pPr>
      <w:r>
        <w:rPr>
          <w:rFonts w:hint="eastAsia" w:ascii="仿宋_GB2312" w:hAnsi="Times New Roman" w:eastAsia="仿宋_GB2312" w:cs="Times New Roman"/>
          <w:kern w:val="2"/>
          <w:sz w:val="28"/>
          <w:szCs w:val="28"/>
        </w:rPr>
        <w:t>1、成交人与采购人签订合同后，不得与任何其他公司签订合同，服务</w:t>
      </w:r>
      <w:r>
        <w:rPr>
          <w:rFonts w:ascii="仿宋_GB2312" w:hAnsi="Times New Roman" w:eastAsia="仿宋_GB2312" w:cs="Times New Roman"/>
          <w:kern w:val="2"/>
          <w:sz w:val="28"/>
          <w:szCs w:val="28"/>
        </w:rPr>
        <w:t>期间</w:t>
      </w:r>
      <w:r>
        <w:rPr>
          <w:rFonts w:hint="eastAsia" w:ascii="仿宋_GB2312" w:hAnsi="Times New Roman" w:eastAsia="仿宋_GB2312" w:cs="Times New Roman"/>
          <w:kern w:val="2"/>
          <w:sz w:val="28"/>
          <w:szCs w:val="28"/>
        </w:rPr>
        <w:t>不得接收任何其他公司的会议</w:t>
      </w:r>
      <w:r>
        <w:rPr>
          <w:rFonts w:ascii="仿宋_GB2312" w:hAnsi="Times New Roman" w:eastAsia="仿宋_GB2312" w:cs="Times New Roman"/>
          <w:kern w:val="2"/>
          <w:sz w:val="28"/>
          <w:szCs w:val="28"/>
        </w:rPr>
        <w:t>保障</w:t>
      </w:r>
      <w:r>
        <w:rPr>
          <w:rFonts w:hint="eastAsia" w:ascii="仿宋_GB2312" w:hAnsi="Times New Roman" w:eastAsia="仿宋_GB2312" w:cs="Times New Roman"/>
          <w:kern w:val="2"/>
          <w:sz w:val="28"/>
          <w:szCs w:val="28"/>
        </w:rPr>
        <w:t>需求。</w:t>
      </w:r>
    </w:p>
    <w:p>
      <w:pPr>
        <w:ind w:firstLine="560" w:firstLineChars="200"/>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2、住宿房间价格以天为单位计，总数不得少于</w:t>
      </w:r>
      <w:r>
        <w:rPr>
          <w:rFonts w:ascii="仿宋_GB2312" w:eastAsia="仿宋_GB2312"/>
          <w:color w:val="000000" w:themeColor="text1"/>
          <w:sz w:val="28"/>
          <w:szCs w:val="28"/>
          <w14:textFill>
            <w14:solidFill>
              <w14:schemeClr w14:val="tx1"/>
            </w14:solidFill>
          </w14:textFill>
        </w:rPr>
        <w:t>90</w:t>
      </w:r>
      <w:r>
        <w:rPr>
          <w:rFonts w:hint="eastAsia" w:ascii="仿宋_GB2312" w:eastAsia="仿宋_GB2312"/>
          <w:color w:val="000000" w:themeColor="text1"/>
          <w:sz w:val="28"/>
          <w:szCs w:val="28"/>
          <w14:textFill>
            <w14:solidFill>
              <w14:schemeClr w14:val="tx1"/>
            </w14:solidFill>
          </w14:textFill>
        </w:rPr>
        <w:t>间，房型</w:t>
      </w:r>
      <w:r>
        <w:rPr>
          <w:rFonts w:ascii="仿宋_GB2312" w:eastAsia="仿宋_GB2312"/>
          <w:color w:val="000000" w:themeColor="text1"/>
          <w:sz w:val="28"/>
          <w:szCs w:val="28"/>
          <w14:textFill>
            <w14:solidFill>
              <w14:schemeClr w14:val="tx1"/>
            </w14:solidFill>
          </w14:textFill>
        </w:rPr>
        <w:t>价格</w:t>
      </w:r>
      <w:r>
        <w:rPr>
          <w:rFonts w:hint="eastAsia" w:ascii="仿宋_GB2312" w:eastAsia="仿宋_GB2312"/>
          <w:color w:val="000000" w:themeColor="text1"/>
          <w:sz w:val="28"/>
          <w:szCs w:val="28"/>
          <w14:textFill>
            <w14:solidFill>
              <w14:schemeClr w14:val="tx1"/>
            </w14:solidFill>
          </w14:textFill>
        </w:rPr>
        <w:t>、</w:t>
      </w:r>
      <w:r>
        <w:rPr>
          <w:rFonts w:ascii="仿宋_GB2312" w:eastAsia="仿宋_GB2312"/>
          <w:color w:val="000000" w:themeColor="text1"/>
          <w:sz w:val="28"/>
          <w:szCs w:val="28"/>
          <w14:textFill>
            <w14:solidFill>
              <w14:schemeClr w14:val="tx1"/>
            </w14:solidFill>
          </w14:textFill>
        </w:rPr>
        <w:t>会场</w:t>
      </w:r>
      <w:r>
        <w:rPr>
          <w:rFonts w:hint="eastAsia" w:ascii="仿宋_GB2312" w:eastAsia="仿宋_GB2312"/>
          <w:color w:val="000000" w:themeColor="text1"/>
          <w:sz w:val="28"/>
          <w:szCs w:val="28"/>
          <w14:textFill>
            <w14:solidFill>
              <w14:schemeClr w14:val="tx1"/>
            </w14:solidFill>
          </w14:textFill>
        </w:rPr>
        <w:t>价格</w:t>
      </w:r>
      <w:r>
        <w:rPr>
          <w:rFonts w:ascii="仿宋_GB2312" w:eastAsia="仿宋_GB2312"/>
          <w:color w:val="000000" w:themeColor="text1"/>
          <w:sz w:val="28"/>
          <w:szCs w:val="28"/>
          <w14:textFill>
            <w14:solidFill>
              <w14:schemeClr w14:val="tx1"/>
            </w14:solidFill>
          </w14:textFill>
        </w:rPr>
        <w:t>、餐饮价格</w:t>
      </w:r>
      <w:r>
        <w:rPr>
          <w:rFonts w:hint="eastAsia" w:ascii="仿宋_GB2312" w:eastAsia="仿宋_GB2312"/>
          <w:color w:val="000000" w:themeColor="text1"/>
          <w:sz w:val="28"/>
          <w:szCs w:val="28"/>
          <w14:textFill>
            <w14:solidFill>
              <w14:schemeClr w14:val="tx1"/>
            </w14:solidFill>
          </w14:textFill>
        </w:rPr>
        <w:t>及</w:t>
      </w:r>
      <w:r>
        <w:rPr>
          <w:rFonts w:ascii="仿宋_GB2312" w:eastAsia="仿宋_GB2312"/>
          <w:color w:val="000000" w:themeColor="text1"/>
          <w:sz w:val="28"/>
          <w:szCs w:val="28"/>
          <w14:textFill>
            <w14:solidFill>
              <w14:schemeClr w14:val="tx1"/>
            </w14:solidFill>
          </w14:textFill>
        </w:rPr>
        <w:t>茶歇价格均</w:t>
      </w:r>
      <w:r>
        <w:rPr>
          <w:rFonts w:hint="eastAsia" w:ascii="仿宋_GB2312" w:eastAsia="仿宋_GB2312"/>
          <w:color w:val="000000" w:themeColor="text1"/>
          <w:sz w:val="28"/>
          <w:szCs w:val="28"/>
          <w14:textFill>
            <w14:solidFill>
              <w14:schemeClr w14:val="tx1"/>
            </w14:solidFill>
          </w14:textFill>
        </w:rPr>
        <w:t>参与采购报价总金额计算。</w:t>
      </w:r>
    </w:p>
    <w:p>
      <w:pPr>
        <w:ind w:firstLine="560" w:firstLineChars="200"/>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3、本次采购涉及到所有费用项目均为固定协议价格进行结算，协议价在服务期限内不得擅自提高。</w:t>
      </w:r>
    </w:p>
    <w:p>
      <w:pPr>
        <w:ind w:firstLine="560" w:firstLineChars="20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b/>
          <w:bCs/>
          <w:color w:val="000000" w:themeColor="text1"/>
          <w:sz w:val="28"/>
          <w:szCs w:val="28"/>
          <w14:textFill>
            <w14:solidFill>
              <w14:schemeClr w14:val="tx1"/>
            </w14:solidFill>
          </w14:textFill>
        </w:rPr>
        <w:t>（二）技术要求</w:t>
      </w:r>
    </w:p>
    <w:p>
      <w:pPr>
        <w:widowControl w:val="0"/>
        <w:spacing w:line="600" w:lineRule="exact"/>
        <w:ind w:firstLine="560" w:firstLineChars="200"/>
        <w:rPr>
          <w:rFonts w:ascii="仿宋_GB2312" w:hAnsi="Times New Roman" w:eastAsia="仿宋_GB2312" w:cs="Times New Roman"/>
          <w:kern w:val="2"/>
          <w:sz w:val="28"/>
          <w:szCs w:val="28"/>
        </w:rPr>
      </w:pPr>
      <w:r>
        <w:rPr>
          <w:rFonts w:hint="eastAsia" w:ascii="仿宋_GB2312" w:hAnsi="Times New Roman" w:eastAsia="仿宋_GB2312" w:cs="Times New Roman"/>
          <w:kern w:val="2"/>
          <w:sz w:val="28"/>
          <w:szCs w:val="28"/>
        </w:rPr>
        <w:t>1、基本条件要求</w:t>
      </w:r>
    </w:p>
    <w:p>
      <w:pPr>
        <w:widowControl w:val="0"/>
        <w:spacing w:line="600" w:lineRule="exact"/>
        <w:ind w:firstLine="560" w:firstLineChars="200"/>
        <w:rPr>
          <w:rFonts w:hint="eastAsia" w:ascii="仿宋_GB2312" w:hAnsi="Times New Roman" w:eastAsia="仿宋_GB2312" w:cs="Times New Roman"/>
          <w:kern w:val="2"/>
          <w:sz w:val="28"/>
          <w:szCs w:val="28"/>
        </w:rPr>
      </w:pPr>
      <w:r>
        <w:rPr>
          <w:rFonts w:hint="eastAsia" w:ascii="仿宋_GB2312" w:hAnsi="Times New Roman" w:eastAsia="仿宋_GB2312" w:cs="Times New Roman"/>
          <w:kern w:val="2"/>
          <w:sz w:val="28"/>
          <w:szCs w:val="28"/>
          <w:lang w:eastAsia="zh-CN"/>
        </w:rPr>
        <w:t>（</w:t>
      </w:r>
      <w:r>
        <w:rPr>
          <w:rFonts w:hint="eastAsia" w:ascii="仿宋_GB2312" w:hAnsi="Times New Roman" w:eastAsia="仿宋_GB2312" w:cs="Times New Roman"/>
          <w:kern w:val="2"/>
          <w:sz w:val="28"/>
          <w:szCs w:val="28"/>
          <w:lang w:val="en-US" w:eastAsia="zh-CN"/>
        </w:rPr>
        <w:t>1</w:t>
      </w:r>
      <w:r>
        <w:rPr>
          <w:rFonts w:hint="eastAsia" w:ascii="仿宋_GB2312" w:hAnsi="Times New Roman" w:eastAsia="仿宋_GB2312" w:cs="Times New Roman"/>
          <w:kern w:val="2"/>
          <w:sz w:val="28"/>
          <w:szCs w:val="28"/>
          <w:lang w:eastAsia="zh-CN"/>
        </w:rPr>
        <w:t>）</w:t>
      </w:r>
      <w:r>
        <w:rPr>
          <w:rFonts w:hint="eastAsia" w:ascii="仿宋_GB2312" w:hAnsi="Times New Roman" w:eastAsia="仿宋_GB2312" w:cs="Times New Roman"/>
          <w:kern w:val="2"/>
          <w:sz w:val="28"/>
          <w:szCs w:val="28"/>
          <w:lang w:val="en-US" w:eastAsia="zh-CN"/>
        </w:rPr>
        <w:t>成交人地址应具备便利的交通条件，距离机场、高铁站6公里以内；</w:t>
      </w:r>
    </w:p>
    <w:p>
      <w:pPr>
        <w:widowControl w:val="0"/>
        <w:spacing w:line="600" w:lineRule="exact"/>
        <w:ind w:firstLine="560" w:firstLineChars="200"/>
        <w:rPr>
          <w:rFonts w:ascii="仿宋_GB2312" w:hAnsi="Times New Roman" w:eastAsia="仿宋_GB2312" w:cs="Times New Roman"/>
          <w:kern w:val="2"/>
          <w:sz w:val="28"/>
          <w:szCs w:val="28"/>
        </w:rPr>
      </w:pPr>
      <w:r>
        <w:rPr>
          <w:rFonts w:hint="eastAsia" w:ascii="仿宋_GB2312" w:hAnsi="Times New Roman" w:eastAsia="仿宋_GB2312" w:cs="Times New Roman"/>
          <w:kern w:val="2"/>
          <w:sz w:val="28"/>
          <w:szCs w:val="28"/>
        </w:rPr>
        <w:t>（</w:t>
      </w:r>
      <w:r>
        <w:rPr>
          <w:rFonts w:hint="eastAsia" w:ascii="仿宋_GB2312" w:eastAsia="仿宋_GB2312" w:cs="Times New Roman"/>
          <w:kern w:val="2"/>
          <w:sz w:val="28"/>
          <w:szCs w:val="28"/>
          <w:lang w:val="en-US" w:eastAsia="zh-CN"/>
        </w:rPr>
        <w:t>2</w:t>
      </w:r>
      <w:r>
        <w:rPr>
          <w:rFonts w:hint="eastAsia" w:ascii="仿宋_GB2312" w:hAnsi="Times New Roman" w:eastAsia="仿宋_GB2312" w:cs="Times New Roman"/>
          <w:kern w:val="2"/>
          <w:sz w:val="28"/>
          <w:szCs w:val="28"/>
        </w:rPr>
        <w:t>）成交人地址</w:t>
      </w:r>
      <w:r>
        <w:rPr>
          <w:rFonts w:hint="eastAsia" w:ascii="仿宋_GB2312" w:hAnsi="Times New Roman" w:eastAsia="仿宋_GB2312" w:cs="Times New Roman"/>
          <w:kern w:val="2"/>
          <w:sz w:val="28"/>
          <w:szCs w:val="28"/>
          <w:lang w:val="en-US" w:eastAsia="zh-CN"/>
        </w:rPr>
        <w:t>2公里以内应具备市场、超市等生活便利设施及医院等医疗场所</w:t>
      </w:r>
      <w:r>
        <w:rPr>
          <w:rFonts w:ascii="仿宋_GB2312" w:hAnsi="Times New Roman" w:eastAsia="仿宋_GB2312" w:cs="Times New Roman"/>
          <w:kern w:val="2"/>
          <w:sz w:val="28"/>
          <w:szCs w:val="28"/>
        </w:rPr>
        <w:t>；</w:t>
      </w:r>
    </w:p>
    <w:p>
      <w:pPr>
        <w:widowControl w:val="0"/>
        <w:spacing w:line="600" w:lineRule="exact"/>
        <w:ind w:firstLine="560" w:firstLineChars="200"/>
        <w:rPr>
          <w:rFonts w:ascii="仿宋_GB2312" w:hAnsi="Times New Roman" w:eastAsia="仿宋_GB2312" w:cs="Times New Roman"/>
          <w:kern w:val="2"/>
          <w:sz w:val="28"/>
          <w:szCs w:val="28"/>
        </w:rPr>
      </w:pPr>
      <w:r>
        <w:rPr>
          <w:rFonts w:hint="eastAsia" w:ascii="仿宋_GB2312" w:hAnsi="Times New Roman" w:eastAsia="仿宋_GB2312" w:cs="Times New Roman"/>
          <w:kern w:val="2"/>
          <w:sz w:val="28"/>
          <w:szCs w:val="28"/>
        </w:rPr>
        <w:t>（</w:t>
      </w:r>
      <w:r>
        <w:rPr>
          <w:rFonts w:hint="eastAsia" w:ascii="仿宋_GB2312" w:eastAsia="仿宋_GB2312" w:cs="Times New Roman"/>
          <w:kern w:val="2"/>
          <w:sz w:val="28"/>
          <w:szCs w:val="28"/>
          <w:lang w:val="en-US" w:eastAsia="zh-CN"/>
        </w:rPr>
        <w:t>3</w:t>
      </w:r>
      <w:r>
        <w:rPr>
          <w:rFonts w:hint="eastAsia" w:ascii="仿宋_GB2312" w:hAnsi="Times New Roman" w:eastAsia="仿宋_GB2312" w:cs="Times New Roman"/>
          <w:kern w:val="2"/>
          <w:sz w:val="28"/>
          <w:szCs w:val="28"/>
        </w:rPr>
        <w:t>）成交人餐厅面积最少200</w:t>
      </w:r>
      <w:r>
        <w:rPr>
          <w:rFonts w:hint="eastAsia" w:ascii="Batang" w:hAnsi="Batang" w:eastAsia="Batang" w:cs="Batang"/>
          <w:kern w:val="2"/>
          <w:sz w:val="28"/>
          <w:szCs w:val="28"/>
        </w:rPr>
        <w:t>㎡</w:t>
      </w:r>
      <w:r>
        <w:rPr>
          <w:rFonts w:hint="eastAsia" w:ascii="仿宋_GB2312" w:hAnsi="仿宋_GB2312" w:eastAsia="仿宋_GB2312" w:cs="仿宋_GB2312"/>
          <w:kern w:val="2"/>
          <w:sz w:val="28"/>
          <w:szCs w:val="28"/>
        </w:rPr>
        <w:t>，</w:t>
      </w:r>
      <w:r>
        <w:rPr>
          <w:rFonts w:hint="eastAsia" w:ascii="仿宋_GB2312" w:eastAsia="仿宋_GB2312"/>
          <w:color w:val="000000" w:themeColor="text1"/>
          <w:sz w:val="28"/>
          <w:szCs w:val="28"/>
          <w14:textFill>
            <w14:solidFill>
              <w14:schemeClr w14:val="tx1"/>
            </w14:solidFill>
          </w14:textFill>
        </w:rPr>
        <w:t>应具有同时容纳</w:t>
      </w:r>
      <w:r>
        <w:rPr>
          <w:rFonts w:ascii="仿宋_GB2312" w:eastAsia="仿宋_GB2312"/>
          <w:color w:val="000000" w:themeColor="text1"/>
          <w:sz w:val="28"/>
          <w:szCs w:val="28"/>
          <w14:textFill>
            <w14:solidFill>
              <w14:schemeClr w14:val="tx1"/>
            </w14:solidFill>
          </w14:textFill>
        </w:rPr>
        <w:t>90</w:t>
      </w:r>
      <w:r>
        <w:rPr>
          <w:rFonts w:hint="eastAsia" w:ascii="仿宋_GB2312" w:eastAsia="仿宋_GB2312"/>
          <w:color w:val="000000" w:themeColor="text1"/>
          <w:sz w:val="28"/>
          <w:szCs w:val="28"/>
          <w14:textFill>
            <w14:solidFill>
              <w14:schemeClr w14:val="tx1"/>
            </w14:solidFill>
          </w14:textFill>
        </w:rPr>
        <w:t>人的全天餐饮接待能力，</w:t>
      </w:r>
      <w:r>
        <w:rPr>
          <w:rFonts w:ascii="仿宋_GB2312" w:eastAsia="仿宋_GB2312"/>
          <w:color w:val="000000" w:themeColor="text1"/>
          <w:sz w:val="28"/>
          <w:szCs w:val="28"/>
          <w14:textFill>
            <w14:solidFill>
              <w14:schemeClr w14:val="tx1"/>
            </w14:solidFill>
          </w14:textFill>
        </w:rPr>
        <w:t>全天</w:t>
      </w:r>
      <w:r>
        <w:rPr>
          <w:rFonts w:hint="eastAsia" w:ascii="仿宋_GB2312" w:eastAsia="仿宋_GB2312"/>
          <w:color w:val="000000" w:themeColor="text1"/>
          <w:sz w:val="28"/>
          <w:szCs w:val="28"/>
          <w14:textFill>
            <w14:solidFill>
              <w14:schemeClr w14:val="tx1"/>
            </w14:solidFill>
          </w14:textFill>
        </w:rPr>
        <w:t>餐饮</w:t>
      </w:r>
      <w:r>
        <w:rPr>
          <w:rFonts w:ascii="仿宋_GB2312" w:eastAsia="仿宋_GB2312"/>
          <w:color w:val="000000" w:themeColor="text1"/>
          <w:sz w:val="28"/>
          <w:szCs w:val="28"/>
          <w14:textFill>
            <w14:solidFill>
              <w14:schemeClr w14:val="tx1"/>
            </w14:solidFill>
          </w14:textFill>
        </w:rPr>
        <w:t>包含早餐、自助餐午餐、自助餐晚餐</w:t>
      </w:r>
      <w:r>
        <w:rPr>
          <w:rFonts w:hint="eastAsia" w:ascii="仿宋_GB2312" w:eastAsia="仿宋_GB2312"/>
          <w:color w:val="000000" w:themeColor="text1"/>
          <w:sz w:val="28"/>
          <w:szCs w:val="28"/>
          <w14:textFill>
            <w14:solidFill>
              <w14:schemeClr w14:val="tx1"/>
            </w14:solidFill>
          </w14:textFill>
        </w:rPr>
        <w:t>、自行点餐</w:t>
      </w:r>
      <w:r>
        <w:rPr>
          <w:rFonts w:ascii="仿宋_GB2312" w:eastAsia="仿宋_GB2312"/>
          <w:color w:val="000000" w:themeColor="text1"/>
          <w:sz w:val="28"/>
          <w:szCs w:val="28"/>
          <w14:textFill>
            <w14:solidFill>
              <w14:schemeClr w14:val="tx1"/>
            </w14:solidFill>
          </w14:textFill>
        </w:rPr>
        <w:t>及</w:t>
      </w:r>
      <w:r>
        <w:rPr>
          <w:rFonts w:hint="eastAsia" w:ascii="仿宋_GB2312" w:eastAsia="仿宋_GB2312"/>
          <w:color w:val="000000" w:themeColor="text1"/>
          <w:sz w:val="28"/>
          <w:szCs w:val="28"/>
          <w14:textFill>
            <w14:solidFill>
              <w14:schemeClr w14:val="tx1"/>
            </w14:solidFill>
          </w14:textFill>
        </w:rPr>
        <w:t>宵夜；</w:t>
      </w:r>
    </w:p>
    <w:p>
      <w:pPr>
        <w:widowControl w:val="0"/>
        <w:spacing w:line="600" w:lineRule="exact"/>
        <w:ind w:firstLine="560" w:firstLineChars="200"/>
        <w:rPr>
          <w:rFonts w:ascii="仿宋_GB2312" w:hAnsi="Times New Roman" w:eastAsia="仿宋_GB2312" w:cs="Times New Roman"/>
          <w:kern w:val="2"/>
          <w:sz w:val="28"/>
          <w:szCs w:val="28"/>
        </w:rPr>
      </w:pPr>
      <w:r>
        <w:rPr>
          <w:rFonts w:hint="eastAsia" w:ascii="仿宋_GB2312" w:hAnsi="Times New Roman" w:eastAsia="仿宋_GB2312" w:cs="Times New Roman"/>
          <w:kern w:val="2"/>
          <w:sz w:val="28"/>
          <w:szCs w:val="28"/>
        </w:rPr>
        <w:t>（</w:t>
      </w:r>
      <w:r>
        <w:rPr>
          <w:rFonts w:hint="eastAsia" w:ascii="仿宋_GB2312" w:eastAsia="仿宋_GB2312" w:cs="Times New Roman"/>
          <w:kern w:val="2"/>
          <w:sz w:val="28"/>
          <w:szCs w:val="28"/>
          <w:lang w:val="en-US" w:eastAsia="zh-CN"/>
        </w:rPr>
        <w:t>4</w:t>
      </w:r>
      <w:r>
        <w:rPr>
          <w:rFonts w:hint="eastAsia" w:ascii="仿宋_GB2312" w:hAnsi="Times New Roman" w:eastAsia="仿宋_GB2312" w:cs="Times New Roman"/>
          <w:kern w:val="2"/>
          <w:sz w:val="28"/>
          <w:szCs w:val="28"/>
        </w:rPr>
        <w:t>）服务</w:t>
      </w:r>
      <w:r>
        <w:rPr>
          <w:rFonts w:ascii="仿宋_GB2312" w:hAnsi="Times New Roman" w:eastAsia="仿宋_GB2312" w:cs="Times New Roman"/>
          <w:kern w:val="2"/>
          <w:sz w:val="28"/>
          <w:szCs w:val="28"/>
        </w:rPr>
        <w:t>期间</w:t>
      </w:r>
      <w:r>
        <w:rPr>
          <w:rFonts w:hint="eastAsia" w:ascii="仿宋_GB2312" w:hAnsi="Times New Roman" w:eastAsia="仿宋_GB2312" w:cs="Times New Roman"/>
          <w:kern w:val="2"/>
          <w:sz w:val="28"/>
          <w:szCs w:val="28"/>
        </w:rPr>
        <w:t>保证住宿房间（包括</w:t>
      </w:r>
      <w:r>
        <w:rPr>
          <w:rFonts w:hint="eastAsia" w:ascii="仿宋_GB2312" w:eastAsia="仿宋_GB2312"/>
          <w:color w:val="000000" w:themeColor="text1"/>
          <w:sz w:val="28"/>
          <w:szCs w:val="28"/>
          <w14:textFill>
            <w14:solidFill>
              <w14:schemeClr w14:val="tx1"/>
            </w14:solidFill>
          </w14:textFill>
        </w:rPr>
        <w:t>普通标准间、普通单人间、豪华单人间</w:t>
      </w:r>
      <w:r>
        <w:rPr>
          <w:rFonts w:hint="eastAsia" w:ascii="仿宋_GB2312" w:hAnsi="Times New Roman" w:eastAsia="仿宋_GB2312" w:cs="Times New Roman"/>
          <w:kern w:val="2"/>
          <w:sz w:val="28"/>
          <w:szCs w:val="28"/>
        </w:rPr>
        <w:t>）总计≥</w:t>
      </w:r>
      <w:r>
        <w:rPr>
          <w:rFonts w:ascii="仿宋_GB2312" w:hAnsi="Times New Roman" w:eastAsia="仿宋_GB2312" w:cs="Times New Roman"/>
          <w:kern w:val="2"/>
          <w:sz w:val="28"/>
          <w:szCs w:val="28"/>
        </w:rPr>
        <w:t>90</w:t>
      </w:r>
      <w:r>
        <w:rPr>
          <w:rFonts w:hint="eastAsia" w:ascii="仿宋_GB2312" w:hAnsi="Times New Roman" w:eastAsia="仿宋_GB2312" w:cs="Times New Roman"/>
          <w:kern w:val="2"/>
          <w:sz w:val="28"/>
          <w:szCs w:val="28"/>
        </w:rPr>
        <w:t>间；</w:t>
      </w:r>
    </w:p>
    <w:p>
      <w:pPr>
        <w:widowControl w:val="0"/>
        <w:spacing w:line="600" w:lineRule="exact"/>
        <w:ind w:firstLine="560" w:firstLineChars="200"/>
        <w:rPr>
          <w:rFonts w:ascii="仿宋_GB2312" w:hAnsi="Times New Roman" w:eastAsia="仿宋_GB2312" w:cs="Times New Roman"/>
          <w:kern w:val="2"/>
          <w:sz w:val="28"/>
          <w:szCs w:val="28"/>
        </w:rPr>
      </w:pPr>
      <w:r>
        <w:rPr>
          <w:rFonts w:hint="eastAsia" w:ascii="仿宋_GB2312" w:hAnsi="Times New Roman" w:eastAsia="仿宋_GB2312" w:cs="Times New Roman"/>
          <w:kern w:val="2"/>
          <w:sz w:val="28"/>
          <w:szCs w:val="28"/>
        </w:rPr>
        <w:t>（</w:t>
      </w:r>
      <w:r>
        <w:rPr>
          <w:rFonts w:hint="eastAsia" w:ascii="仿宋_GB2312" w:eastAsia="仿宋_GB2312" w:cs="Times New Roman"/>
          <w:kern w:val="2"/>
          <w:sz w:val="28"/>
          <w:szCs w:val="28"/>
          <w:lang w:val="en-US" w:eastAsia="zh-CN"/>
        </w:rPr>
        <w:t>5</w:t>
      </w:r>
      <w:r>
        <w:rPr>
          <w:rFonts w:hint="eastAsia" w:ascii="仿宋_GB2312" w:hAnsi="Times New Roman" w:eastAsia="仿宋_GB2312" w:cs="Times New Roman"/>
          <w:kern w:val="2"/>
          <w:sz w:val="28"/>
          <w:szCs w:val="28"/>
        </w:rPr>
        <w:t>）成交人设施装修</w:t>
      </w:r>
      <w:r>
        <w:rPr>
          <w:rFonts w:hint="eastAsia" w:ascii="仿宋_GB2312" w:eastAsia="仿宋_GB2312" w:cs="Times New Roman"/>
          <w:kern w:val="2"/>
          <w:sz w:val="28"/>
          <w:szCs w:val="28"/>
          <w:lang w:val="en-US" w:eastAsia="zh-CN"/>
        </w:rPr>
        <w:t>2</w:t>
      </w:r>
      <w:r>
        <w:rPr>
          <w:rFonts w:hint="eastAsia" w:ascii="仿宋_GB2312" w:hAnsi="Times New Roman" w:eastAsia="仿宋_GB2312" w:cs="Times New Roman"/>
          <w:kern w:val="2"/>
          <w:sz w:val="28"/>
          <w:szCs w:val="28"/>
        </w:rPr>
        <w:t>年以内；</w:t>
      </w:r>
    </w:p>
    <w:p>
      <w:pPr>
        <w:widowControl w:val="0"/>
        <w:spacing w:line="600" w:lineRule="exact"/>
        <w:ind w:firstLine="560" w:firstLineChars="200"/>
        <w:rPr>
          <w:rFonts w:ascii="仿宋_GB2312" w:hAnsi="Times New Roman" w:eastAsia="仿宋_GB2312" w:cs="Times New Roman"/>
          <w:kern w:val="2"/>
          <w:sz w:val="28"/>
          <w:szCs w:val="28"/>
        </w:rPr>
      </w:pPr>
      <w:r>
        <w:rPr>
          <w:rFonts w:hint="eastAsia" w:ascii="仿宋_GB2312" w:hAnsi="Times New Roman" w:eastAsia="仿宋_GB2312" w:cs="Times New Roman"/>
          <w:kern w:val="2"/>
          <w:sz w:val="28"/>
          <w:szCs w:val="28"/>
        </w:rPr>
        <w:t>（</w:t>
      </w:r>
      <w:r>
        <w:rPr>
          <w:rFonts w:hint="eastAsia" w:ascii="仿宋_GB2312" w:eastAsia="仿宋_GB2312" w:cs="Times New Roman"/>
          <w:kern w:val="2"/>
          <w:sz w:val="28"/>
          <w:szCs w:val="28"/>
          <w:lang w:val="en-US" w:eastAsia="zh-CN"/>
        </w:rPr>
        <w:t>6</w:t>
      </w:r>
      <w:r>
        <w:rPr>
          <w:rFonts w:hint="eastAsia" w:ascii="仿宋_GB2312" w:hAnsi="Times New Roman" w:eastAsia="仿宋_GB2312" w:cs="Times New Roman"/>
          <w:kern w:val="2"/>
          <w:sz w:val="28"/>
          <w:szCs w:val="28"/>
        </w:rPr>
        <w:t>）成交人应当具备保证会议所需的会议室、住宿房间、餐厅、多功能厅以及免费停车位等相关设施。</w:t>
      </w:r>
    </w:p>
    <w:p>
      <w:pPr>
        <w:widowControl w:val="0"/>
        <w:spacing w:line="600" w:lineRule="exact"/>
        <w:ind w:firstLine="560" w:firstLineChars="200"/>
        <w:rPr>
          <w:rFonts w:ascii="仿宋_GB2312" w:hAnsi="Times New Roman" w:eastAsia="仿宋_GB2312" w:cs="Times New Roman"/>
          <w:kern w:val="2"/>
          <w:sz w:val="28"/>
          <w:szCs w:val="28"/>
        </w:rPr>
      </w:pPr>
      <w:r>
        <w:rPr>
          <w:rFonts w:hint="eastAsia" w:ascii="仿宋_GB2312" w:hAnsi="Times New Roman" w:eastAsia="仿宋_GB2312" w:cs="Times New Roman"/>
          <w:kern w:val="2"/>
          <w:sz w:val="28"/>
          <w:szCs w:val="28"/>
        </w:rPr>
        <w:t>2、住宿质量要求</w:t>
      </w:r>
    </w:p>
    <w:p>
      <w:pPr>
        <w:widowControl w:val="0"/>
        <w:spacing w:line="600" w:lineRule="exact"/>
        <w:ind w:firstLine="560" w:firstLineChars="200"/>
        <w:rPr>
          <w:rFonts w:ascii="仿宋_GB2312" w:hAnsi="Times New Roman" w:eastAsia="仿宋_GB2312" w:cs="Times New Roman"/>
          <w:kern w:val="2"/>
          <w:sz w:val="28"/>
          <w:szCs w:val="28"/>
        </w:rPr>
      </w:pPr>
      <w:r>
        <w:rPr>
          <w:rFonts w:hint="eastAsia" w:ascii="仿宋_GB2312" w:hAnsi="Times New Roman" w:eastAsia="仿宋_GB2312" w:cs="Times New Roman"/>
          <w:kern w:val="2"/>
          <w:sz w:val="28"/>
          <w:szCs w:val="28"/>
        </w:rPr>
        <w:t>（1）标准间面积不小于20平方米；</w:t>
      </w:r>
    </w:p>
    <w:p>
      <w:pPr>
        <w:widowControl w:val="0"/>
        <w:spacing w:line="600" w:lineRule="exact"/>
        <w:ind w:firstLine="560" w:firstLineChars="200"/>
        <w:rPr>
          <w:rFonts w:ascii="仿宋_GB2312" w:hAnsi="Times New Roman" w:eastAsia="仿宋_GB2312" w:cs="Times New Roman"/>
          <w:kern w:val="2"/>
          <w:sz w:val="28"/>
          <w:szCs w:val="28"/>
        </w:rPr>
      </w:pPr>
      <w:r>
        <w:rPr>
          <w:rFonts w:hint="eastAsia" w:ascii="仿宋_GB2312" w:hAnsi="Times New Roman" w:eastAsia="仿宋_GB2312" w:cs="Times New Roman"/>
          <w:kern w:val="2"/>
          <w:sz w:val="28"/>
          <w:szCs w:val="28"/>
        </w:rPr>
        <w:t>（2）标准间有两张单人床，床宽不小于1.2米；</w:t>
      </w:r>
    </w:p>
    <w:p>
      <w:pPr>
        <w:widowControl w:val="0"/>
        <w:spacing w:line="600" w:lineRule="exact"/>
        <w:ind w:firstLine="560" w:firstLineChars="200"/>
        <w:rPr>
          <w:rFonts w:ascii="仿宋_GB2312" w:hAnsi="Times New Roman" w:eastAsia="仿宋_GB2312" w:cs="Times New Roman"/>
          <w:kern w:val="2"/>
          <w:sz w:val="28"/>
          <w:szCs w:val="28"/>
        </w:rPr>
      </w:pPr>
      <w:r>
        <w:rPr>
          <w:rFonts w:hint="eastAsia" w:ascii="仿宋_GB2312" w:hAnsi="Times New Roman" w:eastAsia="仿宋_GB2312" w:cs="Times New Roman"/>
          <w:kern w:val="2"/>
          <w:sz w:val="28"/>
          <w:szCs w:val="28"/>
        </w:rPr>
        <w:t>（</w:t>
      </w:r>
      <w:r>
        <w:rPr>
          <w:rFonts w:ascii="仿宋_GB2312" w:hAnsi="Times New Roman" w:eastAsia="仿宋_GB2312" w:cs="Times New Roman"/>
          <w:kern w:val="2"/>
          <w:sz w:val="28"/>
          <w:szCs w:val="28"/>
        </w:rPr>
        <w:t>3</w:t>
      </w:r>
      <w:r>
        <w:rPr>
          <w:rFonts w:hint="eastAsia" w:ascii="仿宋_GB2312" w:hAnsi="Times New Roman" w:eastAsia="仿宋_GB2312" w:cs="Times New Roman"/>
          <w:kern w:val="2"/>
          <w:sz w:val="28"/>
          <w:szCs w:val="28"/>
        </w:rPr>
        <w:t>）室内必须有可打开通风的窗户；</w:t>
      </w:r>
    </w:p>
    <w:p>
      <w:pPr>
        <w:widowControl w:val="0"/>
        <w:spacing w:line="600" w:lineRule="exact"/>
        <w:ind w:firstLine="560" w:firstLineChars="200"/>
        <w:rPr>
          <w:rFonts w:ascii="仿宋_GB2312" w:hAnsi="Times New Roman" w:eastAsia="仿宋_GB2312" w:cs="Times New Roman"/>
          <w:kern w:val="2"/>
          <w:sz w:val="28"/>
          <w:szCs w:val="28"/>
        </w:rPr>
      </w:pPr>
      <w:r>
        <w:rPr>
          <w:rFonts w:hint="eastAsia" w:ascii="仿宋_GB2312" w:hAnsi="Times New Roman" w:eastAsia="仿宋_GB2312" w:cs="Times New Roman"/>
          <w:kern w:val="2"/>
          <w:sz w:val="28"/>
          <w:szCs w:val="28"/>
        </w:rPr>
        <w:t>（</w:t>
      </w:r>
      <w:r>
        <w:rPr>
          <w:rFonts w:ascii="仿宋_GB2312" w:hAnsi="Times New Roman" w:eastAsia="仿宋_GB2312" w:cs="Times New Roman"/>
          <w:kern w:val="2"/>
          <w:sz w:val="28"/>
          <w:szCs w:val="28"/>
        </w:rPr>
        <w:t>4</w:t>
      </w:r>
      <w:r>
        <w:rPr>
          <w:rFonts w:hint="eastAsia" w:ascii="仿宋_GB2312" w:hAnsi="Times New Roman" w:eastAsia="仿宋_GB2312" w:cs="Times New Roman"/>
          <w:kern w:val="2"/>
          <w:sz w:val="28"/>
          <w:szCs w:val="28"/>
        </w:rPr>
        <w:t>）装修良好、美观，有梳妆台或写字台、衣橱及衣架、座椅或简易沙发、床头柜、床头灯及行李架等配套家具；</w:t>
      </w:r>
    </w:p>
    <w:p>
      <w:pPr>
        <w:widowControl w:val="0"/>
        <w:spacing w:line="600" w:lineRule="exact"/>
        <w:ind w:firstLine="560" w:firstLineChars="200"/>
        <w:rPr>
          <w:rFonts w:ascii="仿宋_GB2312" w:hAnsi="Times New Roman" w:eastAsia="仿宋_GB2312" w:cs="Times New Roman"/>
          <w:kern w:val="2"/>
          <w:sz w:val="28"/>
          <w:szCs w:val="28"/>
        </w:rPr>
      </w:pPr>
      <w:r>
        <w:rPr>
          <w:rFonts w:hint="eastAsia" w:ascii="仿宋_GB2312" w:hAnsi="Times New Roman" w:eastAsia="仿宋_GB2312" w:cs="Times New Roman"/>
          <w:kern w:val="2"/>
          <w:sz w:val="28"/>
          <w:szCs w:val="28"/>
        </w:rPr>
        <w:t>（</w:t>
      </w:r>
      <w:r>
        <w:rPr>
          <w:rFonts w:ascii="仿宋_GB2312" w:hAnsi="Times New Roman" w:eastAsia="仿宋_GB2312" w:cs="Times New Roman"/>
          <w:kern w:val="2"/>
          <w:sz w:val="28"/>
          <w:szCs w:val="28"/>
        </w:rPr>
        <w:t>5</w:t>
      </w:r>
      <w:r>
        <w:rPr>
          <w:rFonts w:hint="eastAsia" w:ascii="仿宋_GB2312" w:hAnsi="Times New Roman" w:eastAsia="仿宋_GB2312" w:cs="Times New Roman"/>
          <w:kern w:val="2"/>
          <w:sz w:val="28"/>
          <w:szCs w:val="28"/>
        </w:rPr>
        <w:t>）卫生间装有抽水恭桶、梳妆台(配备面盆、梳妆镜和盥洗用品、淋浴间），采取有效的防滑措施，有良好的排风系统或排风器；</w:t>
      </w:r>
    </w:p>
    <w:p>
      <w:pPr>
        <w:widowControl w:val="0"/>
        <w:spacing w:line="600" w:lineRule="exact"/>
        <w:ind w:firstLine="560" w:firstLineChars="200"/>
        <w:rPr>
          <w:rFonts w:ascii="仿宋_GB2312" w:hAnsi="Times New Roman" w:eastAsia="仿宋_GB2312" w:cs="Times New Roman"/>
          <w:kern w:val="2"/>
          <w:sz w:val="28"/>
          <w:szCs w:val="28"/>
        </w:rPr>
      </w:pPr>
      <w:r>
        <w:rPr>
          <w:rFonts w:hint="eastAsia" w:ascii="仿宋_GB2312" w:hAnsi="Times New Roman" w:eastAsia="仿宋_GB2312" w:cs="Times New Roman"/>
          <w:kern w:val="2"/>
          <w:sz w:val="28"/>
          <w:szCs w:val="28"/>
        </w:rPr>
        <w:t>（</w:t>
      </w:r>
      <w:r>
        <w:rPr>
          <w:rFonts w:ascii="仿宋_GB2312" w:hAnsi="Times New Roman" w:eastAsia="仿宋_GB2312" w:cs="Times New Roman"/>
          <w:kern w:val="2"/>
          <w:sz w:val="28"/>
          <w:szCs w:val="28"/>
        </w:rPr>
        <w:t>6</w:t>
      </w:r>
      <w:r>
        <w:rPr>
          <w:rFonts w:hint="eastAsia" w:ascii="仿宋_GB2312" w:hAnsi="Times New Roman" w:eastAsia="仿宋_GB2312" w:cs="Times New Roman"/>
          <w:kern w:val="2"/>
          <w:sz w:val="28"/>
          <w:szCs w:val="28"/>
        </w:rPr>
        <w:t>）24小时供应冷、热水；</w:t>
      </w:r>
    </w:p>
    <w:p>
      <w:pPr>
        <w:widowControl w:val="0"/>
        <w:spacing w:line="600" w:lineRule="exact"/>
        <w:ind w:firstLine="560" w:firstLineChars="200"/>
        <w:rPr>
          <w:rFonts w:ascii="仿宋_GB2312" w:hAnsi="Times New Roman" w:eastAsia="仿宋_GB2312" w:cs="Times New Roman"/>
          <w:kern w:val="2"/>
          <w:sz w:val="28"/>
          <w:szCs w:val="28"/>
        </w:rPr>
      </w:pPr>
      <w:r>
        <w:rPr>
          <w:rFonts w:hint="eastAsia" w:ascii="仿宋_GB2312" w:hAnsi="Times New Roman" w:eastAsia="仿宋_GB2312" w:cs="Times New Roman"/>
          <w:kern w:val="2"/>
          <w:sz w:val="28"/>
          <w:szCs w:val="28"/>
        </w:rPr>
        <w:t>（</w:t>
      </w:r>
      <w:r>
        <w:rPr>
          <w:rFonts w:ascii="仿宋_GB2312" w:hAnsi="Times New Roman" w:eastAsia="仿宋_GB2312" w:cs="Times New Roman"/>
          <w:kern w:val="2"/>
          <w:sz w:val="28"/>
          <w:szCs w:val="28"/>
        </w:rPr>
        <w:t>7</w:t>
      </w:r>
      <w:r>
        <w:rPr>
          <w:rFonts w:hint="eastAsia" w:ascii="仿宋_GB2312" w:hAnsi="Times New Roman" w:eastAsia="仿宋_GB2312" w:cs="Times New Roman"/>
          <w:kern w:val="2"/>
          <w:sz w:val="28"/>
          <w:szCs w:val="28"/>
        </w:rPr>
        <w:t>）有冷热空调系统、电话机、彩色电视机、宽带接入端口或免费Wifi服务、电源插座、遮光窗帘；客房每天清理1次，客用品和消耗品补充齐全，免费矿泉水2瓶/天；</w:t>
      </w:r>
    </w:p>
    <w:p>
      <w:pPr>
        <w:widowControl w:val="0"/>
        <w:spacing w:line="600" w:lineRule="exact"/>
        <w:ind w:firstLine="560" w:firstLineChars="200"/>
        <w:rPr>
          <w:rFonts w:ascii="仿宋_GB2312" w:hAnsi="Times New Roman" w:eastAsia="仿宋_GB2312" w:cs="Times New Roman"/>
          <w:kern w:val="2"/>
          <w:sz w:val="28"/>
          <w:szCs w:val="28"/>
        </w:rPr>
      </w:pPr>
      <w:r>
        <w:rPr>
          <w:rFonts w:hint="eastAsia" w:ascii="仿宋_GB2312" w:hAnsi="Times New Roman" w:eastAsia="仿宋_GB2312" w:cs="Times New Roman"/>
          <w:kern w:val="2"/>
          <w:sz w:val="28"/>
          <w:szCs w:val="28"/>
        </w:rPr>
        <w:t>（8）提供留言和叫醒服务。</w:t>
      </w:r>
    </w:p>
    <w:p>
      <w:pPr>
        <w:widowControl w:val="0"/>
        <w:spacing w:line="600" w:lineRule="exact"/>
        <w:ind w:firstLine="560" w:firstLineChars="200"/>
        <w:rPr>
          <w:rFonts w:ascii="仿宋_GB2312" w:hAnsi="Times New Roman" w:eastAsia="仿宋_GB2312" w:cs="Times New Roman"/>
          <w:kern w:val="2"/>
          <w:sz w:val="28"/>
          <w:szCs w:val="28"/>
        </w:rPr>
      </w:pPr>
      <w:r>
        <w:rPr>
          <w:rFonts w:hint="eastAsia" w:ascii="仿宋_GB2312" w:hAnsi="Times New Roman" w:eastAsia="仿宋_GB2312" w:cs="Times New Roman"/>
          <w:kern w:val="2"/>
          <w:sz w:val="28"/>
          <w:szCs w:val="28"/>
        </w:rPr>
        <w:t>3、用餐质量要求</w:t>
      </w:r>
    </w:p>
    <w:p>
      <w:pPr>
        <w:widowControl w:val="0"/>
        <w:spacing w:line="600" w:lineRule="exact"/>
        <w:ind w:firstLine="560" w:firstLineChars="200"/>
        <w:rPr>
          <w:rFonts w:ascii="仿宋_GB2312" w:hAnsi="Times New Roman" w:eastAsia="仿宋_GB2312" w:cs="Times New Roman"/>
          <w:kern w:val="2"/>
          <w:sz w:val="28"/>
          <w:szCs w:val="28"/>
        </w:rPr>
      </w:pPr>
      <w:r>
        <w:rPr>
          <w:rFonts w:hint="eastAsia" w:ascii="仿宋_GB2312" w:hAnsi="Times New Roman" w:eastAsia="仿宋_GB2312" w:cs="Times New Roman"/>
          <w:kern w:val="2"/>
          <w:sz w:val="28"/>
          <w:szCs w:val="28"/>
        </w:rPr>
        <w:t>（1）早餐至少保证三道热菜，四道小菜，蛋类，两种主食，一种蒸点，一种汤，一种饮料，两种水果。</w:t>
      </w:r>
    </w:p>
    <w:p>
      <w:pPr>
        <w:widowControl w:val="0"/>
        <w:spacing w:line="600" w:lineRule="exact"/>
        <w:ind w:firstLine="560" w:firstLineChars="200"/>
        <w:rPr>
          <w:rFonts w:hint="eastAsia" w:ascii="仿宋_GB2312" w:hAnsi="Times New Roman" w:eastAsia="仿宋_GB2312" w:cs="Times New Roman"/>
          <w:kern w:val="2"/>
          <w:sz w:val="28"/>
          <w:szCs w:val="28"/>
        </w:rPr>
      </w:pPr>
      <w:r>
        <w:rPr>
          <w:rFonts w:hint="eastAsia" w:ascii="仿宋_GB2312" w:hAnsi="Times New Roman" w:eastAsia="仿宋_GB2312" w:cs="Times New Roman"/>
          <w:kern w:val="2"/>
          <w:sz w:val="28"/>
          <w:szCs w:val="28"/>
        </w:rPr>
        <w:t>（2）正餐至少保证五道热菜（三荤两素），三道凉菜（一荤两素），两种主食，两种汤，一种蒸点，两种饮料，两种水果。</w:t>
      </w:r>
    </w:p>
    <w:p>
      <w:pPr>
        <w:widowControl w:val="0"/>
        <w:spacing w:line="600" w:lineRule="exact"/>
        <w:ind w:firstLine="560" w:firstLineChars="200"/>
        <w:rPr>
          <w:rFonts w:hint="eastAsia" w:ascii="仿宋_GB2312" w:hAnsi="Times New Roman" w:eastAsia="仿宋_GB2312" w:cs="Times New Roman"/>
          <w:kern w:val="2"/>
          <w:sz w:val="28"/>
          <w:szCs w:val="28"/>
        </w:rPr>
      </w:pPr>
    </w:p>
    <w:p>
      <w:pPr>
        <w:widowControl w:val="0"/>
        <w:spacing w:line="600" w:lineRule="exact"/>
        <w:ind w:firstLine="560" w:firstLineChars="200"/>
        <w:rPr>
          <w:rFonts w:hint="eastAsia" w:ascii="仿宋_GB2312" w:hAnsi="Times New Roman" w:eastAsia="仿宋_GB2312" w:cs="Times New Roman"/>
          <w:kern w:val="2"/>
          <w:sz w:val="28"/>
          <w:szCs w:val="28"/>
        </w:rPr>
      </w:pPr>
    </w:p>
    <w:tbl>
      <w:tblPr>
        <w:tblStyle w:val="61"/>
        <w:tblpPr w:leftFromText="180" w:rightFromText="180" w:vertAnchor="text" w:horzAnchor="page" w:tblpX="1969" w:tblpY="289"/>
        <w:tblOverlap w:val="never"/>
        <w:tblW w:w="80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71"/>
        <w:gridCol w:w="2246"/>
        <w:gridCol w:w="24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exact"/>
        </w:trPr>
        <w:tc>
          <w:tcPr>
            <w:tcW w:w="3371" w:type="dxa"/>
            <w:vAlign w:val="center"/>
          </w:tcPr>
          <w:p>
            <w:pPr>
              <w:snapToGrid w:val="0"/>
              <w:jc w:val="center"/>
              <w:textAlignment w:val="baseline"/>
              <w:rPr>
                <w:rFonts w:hint="eastAsia" w:ascii="仿宋_GB2312" w:hAnsi="仿宋_GB2312" w:eastAsia="仿宋_GB2312" w:cs="仿宋_GB2312"/>
                <w:b/>
                <w:kern w:val="2"/>
                <w:sz w:val="28"/>
                <w:szCs w:val="28"/>
              </w:rPr>
            </w:pPr>
            <w:r>
              <w:rPr>
                <w:rFonts w:hint="eastAsia" w:ascii="仿宋_GB2312" w:hAnsi="仿宋_GB2312" w:eastAsia="仿宋_GB2312" w:cs="仿宋_GB2312"/>
                <w:b/>
                <w:kern w:val="2"/>
                <w:sz w:val="28"/>
                <w:szCs w:val="28"/>
              </w:rPr>
              <w:t>服务内容</w:t>
            </w:r>
          </w:p>
        </w:tc>
        <w:tc>
          <w:tcPr>
            <w:tcW w:w="2246" w:type="dxa"/>
            <w:vAlign w:val="center"/>
          </w:tcPr>
          <w:p>
            <w:pPr>
              <w:snapToGrid w:val="0"/>
              <w:jc w:val="center"/>
              <w:textAlignment w:val="baseline"/>
              <w:rPr>
                <w:rFonts w:hint="eastAsia" w:ascii="仿宋_GB2312" w:hAnsi="仿宋_GB2312" w:eastAsia="仿宋_GB2312" w:cs="仿宋_GB2312"/>
                <w:b/>
                <w:kern w:val="2"/>
                <w:sz w:val="28"/>
                <w:szCs w:val="28"/>
              </w:rPr>
            </w:pPr>
            <w:r>
              <w:rPr>
                <w:rFonts w:hint="eastAsia" w:ascii="仿宋_GB2312" w:hAnsi="仿宋_GB2312" w:eastAsia="仿宋_GB2312" w:cs="仿宋_GB2312"/>
                <w:b/>
                <w:kern w:val="2"/>
                <w:sz w:val="28"/>
                <w:szCs w:val="28"/>
              </w:rPr>
              <w:t>预估数量</w:t>
            </w:r>
          </w:p>
        </w:tc>
        <w:tc>
          <w:tcPr>
            <w:tcW w:w="2448" w:type="dxa"/>
            <w:vAlign w:val="center"/>
          </w:tcPr>
          <w:p>
            <w:pPr>
              <w:snapToGrid w:val="0"/>
              <w:jc w:val="center"/>
              <w:textAlignment w:val="baseline"/>
              <w:rPr>
                <w:rFonts w:hint="eastAsia" w:ascii="仿宋_GB2312" w:hAnsi="仿宋_GB2312" w:eastAsia="仿宋_GB2312" w:cs="仿宋_GB2312"/>
                <w:b/>
                <w:kern w:val="2"/>
                <w:sz w:val="28"/>
                <w:szCs w:val="28"/>
              </w:rPr>
            </w:pPr>
            <w:r>
              <w:rPr>
                <w:rFonts w:hint="eastAsia" w:ascii="仿宋_GB2312" w:hAnsi="仿宋_GB2312" w:eastAsia="仿宋_GB2312" w:cs="仿宋_GB2312"/>
                <w:b/>
                <w:kern w:val="2"/>
                <w:sz w:val="28"/>
                <w:szCs w:val="28"/>
              </w:rPr>
              <w:t>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exact"/>
        </w:trPr>
        <w:tc>
          <w:tcPr>
            <w:tcW w:w="3371" w:type="dxa"/>
            <w:vAlign w:val="center"/>
          </w:tcPr>
          <w:p>
            <w:pPr>
              <w:snapToGrid w:val="0"/>
              <w:jc w:val="center"/>
              <w:textAlignment w:val="baseline"/>
              <w:rPr>
                <w:rFonts w:hint="eastAsia" w:ascii="仿宋_GB2312" w:hAnsi="仿宋_GB2312" w:eastAsia="仿宋_GB2312" w:cs="仿宋_GB2312"/>
                <w:kern w:val="2"/>
                <w:sz w:val="28"/>
                <w:szCs w:val="28"/>
              </w:rPr>
            </w:pPr>
            <w:r>
              <w:rPr>
                <w:rFonts w:hint="eastAsia" w:ascii="仿宋_GB2312" w:hAnsi="仿宋_GB2312" w:eastAsia="仿宋_GB2312" w:cs="仿宋_GB2312"/>
                <w:kern w:val="2"/>
                <w:sz w:val="28"/>
                <w:szCs w:val="28"/>
              </w:rPr>
              <w:t>普通标准间</w:t>
            </w:r>
          </w:p>
        </w:tc>
        <w:tc>
          <w:tcPr>
            <w:tcW w:w="2246" w:type="dxa"/>
            <w:vMerge w:val="restart"/>
            <w:vAlign w:val="center"/>
          </w:tcPr>
          <w:p>
            <w:pPr>
              <w:snapToGrid w:val="0"/>
              <w:jc w:val="center"/>
              <w:textAlignment w:val="baseline"/>
              <w:rPr>
                <w:rFonts w:hint="eastAsia" w:ascii="仿宋_GB2312" w:hAnsi="仿宋_GB2312" w:eastAsia="仿宋_GB2312" w:cs="仿宋_GB2312"/>
                <w:kern w:val="2"/>
                <w:sz w:val="28"/>
                <w:szCs w:val="28"/>
              </w:rPr>
            </w:pPr>
            <w:r>
              <w:rPr>
                <w:rFonts w:hint="eastAsia" w:ascii="仿宋_GB2312" w:hAnsi="仿宋_GB2312" w:eastAsia="仿宋_GB2312" w:cs="仿宋_GB2312"/>
                <w:kern w:val="2"/>
                <w:sz w:val="28"/>
                <w:szCs w:val="28"/>
              </w:rPr>
              <w:t>90间</w:t>
            </w:r>
            <w:r>
              <w:rPr>
                <w:rFonts w:hint="eastAsia" w:ascii="仿宋_GB2312" w:hAnsi="仿宋_GB2312" w:eastAsia="仿宋_GB2312" w:cs="仿宋_GB2312"/>
                <w:sz w:val="28"/>
                <w:szCs w:val="28"/>
              </w:rPr>
              <w:t>·</w:t>
            </w:r>
            <w:r>
              <w:rPr>
                <w:rFonts w:hint="eastAsia" w:ascii="仿宋_GB2312" w:hAnsi="仿宋_GB2312" w:eastAsia="仿宋_GB2312" w:cs="仿宋_GB2312"/>
                <w:kern w:val="2"/>
                <w:sz w:val="28"/>
                <w:szCs w:val="28"/>
              </w:rPr>
              <w:t>天</w:t>
            </w:r>
          </w:p>
        </w:tc>
        <w:tc>
          <w:tcPr>
            <w:tcW w:w="2448" w:type="dxa"/>
            <w:vAlign w:val="center"/>
          </w:tcPr>
          <w:p>
            <w:pPr>
              <w:snapToGrid w:val="0"/>
              <w:jc w:val="center"/>
              <w:textAlignment w:val="baseline"/>
              <w:rPr>
                <w:rFonts w:hint="eastAsia" w:ascii="仿宋_GB2312" w:hAnsi="仿宋_GB2312" w:eastAsia="仿宋_GB2312" w:cs="仿宋_GB2312"/>
                <w:kern w:val="2"/>
                <w:sz w:val="28"/>
                <w:szCs w:val="28"/>
              </w:rPr>
            </w:pPr>
            <w:r>
              <w:rPr>
                <w:rFonts w:hint="eastAsia" w:ascii="仿宋_GB2312" w:hAnsi="仿宋_GB2312" w:eastAsia="仿宋_GB2312" w:cs="仿宋_GB2312"/>
                <w:kern w:val="2"/>
                <w:sz w:val="28"/>
                <w:szCs w:val="28"/>
              </w:rPr>
              <w:t>500元/间</w:t>
            </w:r>
            <w:r>
              <w:rPr>
                <w:rFonts w:hint="eastAsia" w:ascii="仿宋_GB2312" w:hAnsi="仿宋_GB2312" w:eastAsia="仿宋_GB2312" w:cs="仿宋_GB2312"/>
                <w:sz w:val="28"/>
                <w:szCs w:val="28"/>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exact"/>
        </w:trPr>
        <w:tc>
          <w:tcPr>
            <w:tcW w:w="3371" w:type="dxa"/>
            <w:vAlign w:val="center"/>
          </w:tcPr>
          <w:p>
            <w:pPr>
              <w:snapToGrid w:val="0"/>
              <w:jc w:val="center"/>
              <w:textAlignment w:val="baseline"/>
              <w:rPr>
                <w:rFonts w:hint="eastAsia" w:ascii="仿宋_GB2312" w:hAnsi="仿宋_GB2312" w:eastAsia="仿宋_GB2312" w:cs="仿宋_GB2312"/>
                <w:kern w:val="2"/>
                <w:sz w:val="28"/>
                <w:szCs w:val="28"/>
              </w:rPr>
            </w:pPr>
            <w:r>
              <w:rPr>
                <w:rFonts w:hint="eastAsia" w:ascii="仿宋_GB2312" w:hAnsi="仿宋_GB2312" w:eastAsia="仿宋_GB2312" w:cs="仿宋_GB2312"/>
                <w:kern w:val="2"/>
                <w:sz w:val="28"/>
                <w:szCs w:val="28"/>
              </w:rPr>
              <w:t>普通单人间</w:t>
            </w:r>
          </w:p>
        </w:tc>
        <w:tc>
          <w:tcPr>
            <w:tcW w:w="2246" w:type="dxa"/>
            <w:vMerge w:val="continue"/>
            <w:vAlign w:val="center"/>
          </w:tcPr>
          <w:p>
            <w:pPr>
              <w:snapToGrid w:val="0"/>
              <w:jc w:val="center"/>
              <w:textAlignment w:val="baseline"/>
              <w:rPr>
                <w:rFonts w:hint="eastAsia" w:ascii="仿宋_GB2312" w:hAnsi="仿宋_GB2312" w:eastAsia="仿宋_GB2312" w:cs="仿宋_GB2312"/>
                <w:kern w:val="2"/>
                <w:sz w:val="28"/>
                <w:szCs w:val="28"/>
              </w:rPr>
            </w:pPr>
          </w:p>
        </w:tc>
        <w:tc>
          <w:tcPr>
            <w:tcW w:w="2448" w:type="dxa"/>
            <w:vAlign w:val="center"/>
          </w:tcPr>
          <w:p>
            <w:pPr>
              <w:snapToGrid w:val="0"/>
              <w:jc w:val="center"/>
              <w:textAlignment w:val="baseline"/>
              <w:rPr>
                <w:rFonts w:hint="eastAsia" w:ascii="仿宋_GB2312" w:hAnsi="仿宋_GB2312" w:eastAsia="仿宋_GB2312" w:cs="仿宋_GB2312"/>
                <w:kern w:val="2"/>
                <w:sz w:val="28"/>
                <w:szCs w:val="28"/>
              </w:rPr>
            </w:pPr>
            <w:r>
              <w:rPr>
                <w:rFonts w:hint="eastAsia" w:ascii="仿宋_GB2312" w:hAnsi="仿宋_GB2312" w:eastAsia="仿宋_GB2312" w:cs="仿宋_GB2312"/>
                <w:kern w:val="2"/>
                <w:sz w:val="28"/>
                <w:szCs w:val="28"/>
              </w:rPr>
              <w:t>500元/间</w:t>
            </w:r>
            <w:r>
              <w:rPr>
                <w:rFonts w:hint="eastAsia" w:ascii="仿宋_GB2312" w:hAnsi="仿宋_GB2312" w:eastAsia="仿宋_GB2312" w:cs="仿宋_GB2312"/>
                <w:sz w:val="28"/>
                <w:szCs w:val="28"/>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exact"/>
        </w:trPr>
        <w:tc>
          <w:tcPr>
            <w:tcW w:w="3371" w:type="dxa"/>
            <w:vAlign w:val="center"/>
          </w:tcPr>
          <w:p>
            <w:pPr>
              <w:snapToGrid w:val="0"/>
              <w:jc w:val="center"/>
              <w:textAlignment w:val="baseline"/>
              <w:rPr>
                <w:rFonts w:hint="eastAsia" w:ascii="仿宋_GB2312" w:hAnsi="仿宋_GB2312" w:eastAsia="仿宋_GB2312" w:cs="仿宋_GB2312"/>
                <w:kern w:val="2"/>
                <w:sz w:val="28"/>
                <w:szCs w:val="28"/>
              </w:rPr>
            </w:pPr>
            <w:r>
              <w:rPr>
                <w:rFonts w:hint="eastAsia" w:ascii="仿宋_GB2312" w:hAnsi="仿宋_GB2312" w:eastAsia="仿宋_GB2312" w:cs="仿宋_GB2312"/>
                <w:kern w:val="2"/>
                <w:sz w:val="28"/>
                <w:szCs w:val="28"/>
              </w:rPr>
              <w:t>豪华标准间</w:t>
            </w:r>
          </w:p>
        </w:tc>
        <w:tc>
          <w:tcPr>
            <w:tcW w:w="2246" w:type="dxa"/>
            <w:vMerge w:val="continue"/>
            <w:vAlign w:val="center"/>
          </w:tcPr>
          <w:p>
            <w:pPr>
              <w:snapToGrid w:val="0"/>
              <w:jc w:val="center"/>
              <w:textAlignment w:val="baseline"/>
              <w:rPr>
                <w:rFonts w:hint="eastAsia" w:ascii="仿宋_GB2312" w:hAnsi="仿宋_GB2312" w:eastAsia="仿宋_GB2312" w:cs="仿宋_GB2312"/>
                <w:kern w:val="2"/>
                <w:sz w:val="28"/>
                <w:szCs w:val="28"/>
              </w:rPr>
            </w:pPr>
          </w:p>
        </w:tc>
        <w:tc>
          <w:tcPr>
            <w:tcW w:w="2448" w:type="dxa"/>
            <w:vAlign w:val="center"/>
          </w:tcPr>
          <w:p>
            <w:pPr>
              <w:snapToGrid w:val="0"/>
              <w:jc w:val="center"/>
              <w:textAlignment w:val="baseline"/>
              <w:rPr>
                <w:rFonts w:hint="eastAsia" w:ascii="仿宋_GB2312" w:hAnsi="仿宋_GB2312" w:eastAsia="仿宋_GB2312" w:cs="仿宋_GB2312"/>
                <w:kern w:val="2"/>
                <w:sz w:val="28"/>
                <w:szCs w:val="28"/>
              </w:rPr>
            </w:pPr>
            <w:r>
              <w:rPr>
                <w:rFonts w:hint="eastAsia" w:ascii="仿宋_GB2312" w:hAnsi="仿宋_GB2312" w:eastAsia="仿宋_GB2312" w:cs="仿宋_GB2312"/>
                <w:kern w:val="2"/>
                <w:sz w:val="28"/>
                <w:szCs w:val="28"/>
              </w:rPr>
              <w:t>550元/间</w:t>
            </w:r>
            <w:r>
              <w:rPr>
                <w:rFonts w:hint="eastAsia" w:ascii="仿宋_GB2312" w:hAnsi="仿宋_GB2312" w:eastAsia="仿宋_GB2312" w:cs="仿宋_GB2312"/>
                <w:sz w:val="28"/>
                <w:szCs w:val="28"/>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exact"/>
        </w:trPr>
        <w:tc>
          <w:tcPr>
            <w:tcW w:w="3371" w:type="dxa"/>
            <w:vAlign w:val="center"/>
          </w:tcPr>
          <w:p>
            <w:pPr>
              <w:snapToGrid w:val="0"/>
              <w:jc w:val="center"/>
              <w:textAlignment w:val="baseline"/>
              <w:rPr>
                <w:rFonts w:hint="eastAsia" w:ascii="仿宋_GB2312" w:hAnsi="仿宋_GB2312" w:eastAsia="仿宋_GB2312" w:cs="仿宋_GB2312"/>
                <w:kern w:val="2"/>
                <w:sz w:val="28"/>
                <w:szCs w:val="28"/>
              </w:rPr>
            </w:pPr>
            <w:r>
              <w:rPr>
                <w:rFonts w:hint="eastAsia" w:ascii="仿宋_GB2312" w:hAnsi="仿宋_GB2312" w:eastAsia="仿宋_GB2312" w:cs="仿宋_GB2312"/>
                <w:kern w:val="2"/>
                <w:sz w:val="28"/>
                <w:szCs w:val="28"/>
              </w:rPr>
              <w:t>豪华单人间</w:t>
            </w:r>
          </w:p>
        </w:tc>
        <w:tc>
          <w:tcPr>
            <w:tcW w:w="2246" w:type="dxa"/>
            <w:vMerge w:val="continue"/>
            <w:vAlign w:val="center"/>
          </w:tcPr>
          <w:p>
            <w:pPr>
              <w:snapToGrid w:val="0"/>
              <w:jc w:val="center"/>
              <w:textAlignment w:val="baseline"/>
              <w:rPr>
                <w:rFonts w:hint="eastAsia" w:ascii="仿宋_GB2312" w:hAnsi="仿宋_GB2312" w:eastAsia="仿宋_GB2312" w:cs="仿宋_GB2312"/>
                <w:kern w:val="2"/>
                <w:sz w:val="28"/>
                <w:szCs w:val="28"/>
              </w:rPr>
            </w:pPr>
          </w:p>
        </w:tc>
        <w:tc>
          <w:tcPr>
            <w:tcW w:w="2448" w:type="dxa"/>
            <w:vAlign w:val="center"/>
          </w:tcPr>
          <w:p>
            <w:pPr>
              <w:snapToGrid w:val="0"/>
              <w:jc w:val="center"/>
              <w:textAlignment w:val="baseline"/>
              <w:rPr>
                <w:rFonts w:hint="eastAsia" w:ascii="仿宋_GB2312" w:hAnsi="仿宋_GB2312" w:eastAsia="仿宋_GB2312" w:cs="仿宋_GB2312"/>
                <w:kern w:val="2"/>
                <w:sz w:val="28"/>
                <w:szCs w:val="28"/>
              </w:rPr>
            </w:pPr>
            <w:r>
              <w:rPr>
                <w:rFonts w:hint="eastAsia" w:ascii="仿宋_GB2312" w:hAnsi="仿宋_GB2312" w:eastAsia="仿宋_GB2312" w:cs="仿宋_GB2312"/>
                <w:kern w:val="2"/>
                <w:sz w:val="28"/>
                <w:szCs w:val="28"/>
              </w:rPr>
              <w:t>550元/间</w:t>
            </w:r>
            <w:r>
              <w:rPr>
                <w:rFonts w:hint="eastAsia" w:ascii="仿宋_GB2312" w:hAnsi="仿宋_GB2312" w:eastAsia="仿宋_GB2312" w:cs="仿宋_GB2312"/>
                <w:sz w:val="28"/>
                <w:szCs w:val="28"/>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exact"/>
        </w:trPr>
        <w:tc>
          <w:tcPr>
            <w:tcW w:w="3371" w:type="dxa"/>
            <w:vAlign w:val="center"/>
          </w:tcPr>
          <w:p>
            <w:pPr>
              <w:snapToGrid w:val="0"/>
              <w:jc w:val="center"/>
              <w:textAlignment w:val="baseline"/>
              <w:rPr>
                <w:rFonts w:hint="eastAsia" w:ascii="仿宋_GB2312" w:hAnsi="仿宋_GB2312" w:eastAsia="仿宋_GB2312" w:cs="仿宋_GB2312"/>
                <w:kern w:val="2"/>
                <w:sz w:val="28"/>
                <w:szCs w:val="28"/>
              </w:rPr>
            </w:pPr>
            <w:r>
              <w:rPr>
                <w:rFonts w:hint="eastAsia" w:ascii="仿宋_GB2312" w:hAnsi="仿宋_GB2312" w:eastAsia="仿宋_GB2312" w:cs="仿宋_GB2312"/>
                <w:kern w:val="2"/>
                <w:sz w:val="28"/>
                <w:szCs w:val="28"/>
              </w:rPr>
              <w:t>茶歇</w:t>
            </w:r>
          </w:p>
        </w:tc>
        <w:tc>
          <w:tcPr>
            <w:tcW w:w="2246" w:type="dxa"/>
            <w:vAlign w:val="center"/>
          </w:tcPr>
          <w:p>
            <w:pPr>
              <w:snapToGrid w:val="0"/>
              <w:jc w:val="center"/>
              <w:textAlignment w:val="baseline"/>
              <w:rPr>
                <w:rFonts w:hint="eastAsia" w:ascii="仿宋_GB2312" w:hAnsi="仿宋_GB2312" w:eastAsia="仿宋_GB2312" w:cs="仿宋_GB2312"/>
                <w:kern w:val="2"/>
                <w:sz w:val="28"/>
                <w:szCs w:val="28"/>
              </w:rPr>
            </w:pPr>
            <w:r>
              <w:rPr>
                <w:rFonts w:hint="eastAsia" w:ascii="仿宋_GB2312" w:hAnsi="仿宋_GB2312" w:eastAsia="仿宋_GB2312" w:cs="仿宋_GB2312"/>
                <w:kern w:val="2"/>
                <w:sz w:val="28"/>
                <w:szCs w:val="28"/>
              </w:rPr>
              <w:t>90人</w:t>
            </w:r>
            <w:r>
              <w:rPr>
                <w:rFonts w:hint="eastAsia" w:ascii="仿宋_GB2312" w:hAnsi="仿宋_GB2312" w:eastAsia="仿宋_GB2312" w:cs="仿宋_GB2312"/>
                <w:sz w:val="28"/>
                <w:szCs w:val="28"/>
              </w:rPr>
              <w:t>·天</w:t>
            </w:r>
          </w:p>
        </w:tc>
        <w:tc>
          <w:tcPr>
            <w:tcW w:w="2448" w:type="dxa"/>
            <w:vAlign w:val="center"/>
          </w:tcPr>
          <w:p>
            <w:pPr>
              <w:snapToGrid w:val="0"/>
              <w:jc w:val="center"/>
              <w:textAlignment w:val="baseline"/>
              <w:rPr>
                <w:rFonts w:hint="eastAsia" w:ascii="仿宋_GB2312" w:hAnsi="仿宋_GB2312" w:eastAsia="仿宋_GB2312" w:cs="仿宋_GB2312"/>
                <w:kern w:val="2"/>
                <w:sz w:val="28"/>
                <w:szCs w:val="28"/>
              </w:rPr>
            </w:pPr>
            <w:r>
              <w:rPr>
                <w:rFonts w:hint="eastAsia" w:ascii="仿宋_GB2312" w:hAnsi="仿宋_GB2312" w:eastAsia="仿宋_GB2312" w:cs="仿宋_GB2312"/>
                <w:sz w:val="28"/>
                <w:szCs w:val="28"/>
              </w:rPr>
              <w:t>80元/人·天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exact"/>
        </w:trPr>
        <w:tc>
          <w:tcPr>
            <w:tcW w:w="3371" w:type="dxa"/>
            <w:vAlign w:val="center"/>
          </w:tcPr>
          <w:p>
            <w:pPr>
              <w:snapToGrid w:val="0"/>
              <w:jc w:val="center"/>
              <w:textAlignment w:val="baseline"/>
              <w:rPr>
                <w:rFonts w:hint="eastAsia" w:ascii="仿宋_GB2312" w:hAnsi="仿宋_GB2312" w:eastAsia="仿宋_GB2312" w:cs="仿宋_GB2312"/>
                <w:kern w:val="2"/>
                <w:sz w:val="28"/>
                <w:szCs w:val="28"/>
              </w:rPr>
            </w:pPr>
            <w:r>
              <w:rPr>
                <w:rFonts w:hint="eastAsia" w:ascii="仿宋_GB2312" w:hAnsi="仿宋_GB2312" w:eastAsia="仿宋_GB2312" w:cs="仿宋_GB2312"/>
                <w:kern w:val="2"/>
                <w:sz w:val="28"/>
                <w:szCs w:val="28"/>
              </w:rPr>
              <w:t>会场</w:t>
            </w:r>
          </w:p>
        </w:tc>
        <w:tc>
          <w:tcPr>
            <w:tcW w:w="2246" w:type="dxa"/>
            <w:vAlign w:val="center"/>
          </w:tcPr>
          <w:p>
            <w:pPr>
              <w:snapToGrid w:val="0"/>
              <w:jc w:val="center"/>
              <w:textAlignment w:val="baseline"/>
              <w:rPr>
                <w:rFonts w:hint="eastAsia" w:ascii="仿宋_GB2312" w:hAnsi="仿宋_GB2312" w:eastAsia="仿宋_GB2312" w:cs="仿宋_GB2312"/>
                <w:kern w:val="2"/>
                <w:sz w:val="28"/>
                <w:szCs w:val="28"/>
              </w:rPr>
            </w:pPr>
            <w:r>
              <w:rPr>
                <w:rFonts w:hint="eastAsia" w:ascii="仿宋_GB2312" w:hAnsi="仿宋_GB2312" w:eastAsia="仿宋_GB2312" w:cs="仿宋_GB2312"/>
                <w:kern w:val="2"/>
                <w:sz w:val="28"/>
                <w:szCs w:val="28"/>
              </w:rPr>
              <w:t>1间</w:t>
            </w:r>
            <w:r>
              <w:rPr>
                <w:rFonts w:hint="eastAsia" w:ascii="仿宋_GB2312" w:hAnsi="仿宋_GB2312" w:eastAsia="仿宋_GB2312" w:cs="仿宋_GB2312"/>
                <w:sz w:val="28"/>
                <w:szCs w:val="28"/>
              </w:rPr>
              <w:t>·天</w:t>
            </w:r>
          </w:p>
        </w:tc>
        <w:tc>
          <w:tcPr>
            <w:tcW w:w="2448" w:type="dxa"/>
            <w:vAlign w:val="center"/>
          </w:tcPr>
          <w:p>
            <w:pPr>
              <w:snapToGrid w:val="0"/>
              <w:jc w:val="center"/>
              <w:textAlignment w:val="baseline"/>
              <w:rPr>
                <w:rFonts w:hint="eastAsia" w:ascii="仿宋_GB2312" w:hAnsi="仿宋_GB2312" w:eastAsia="仿宋_GB2312" w:cs="仿宋_GB2312"/>
                <w:kern w:val="2"/>
                <w:sz w:val="28"/>
                <w:szCs w:val="28"/>
              </w:rPr>
            </w:pPr>
            <w:r>
              <w:rPr>
                <w:rFonts w:hint="eastAsia" w:ascii="仿宋_GB2312" w:hAnsi="仿宋_GB2312" w:eastAsia="仿宋_GB2312" w:cs="仿宋_GB2312"/>
                <w:kern w:val="2"/>
                <w:sz w:val="28"/>
                <w:szCs w:val="28"/>
              </w:rPr>
              <w:t>8000</w:t>
            </w:r>
            <w:r>
              <w:rPr>
                <w:rFonts w:hint="eastAsia" w:ascii="仿宋_GB2312" w:hAnsi="仿宋_GB2312" w:eastAsia="仿宋_GB2312" w:cs="仿宋_GB2312"/>
                <w:sz w:val="28"/>
                <w:szCs w:val="28"/>
              </w:rPr>
              <w:t>元/</w:t>
            </w:r>
            <w:r>
              <w:rPr>
                <w:rFonts w:hint="eastAsia" w:ascii="仿宋_GB2312" w:hAnsi="仿宋_GB2312" w:eastAsia="仿宋_GB2312" w:cs="仿宋_GB2312"/>
                <w:kern w:val="2"/>
                <w:sz w:val="28"/>
                <w:szCs w:val="28"/>
              </w:rPr>
              <w:t>间·天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exact"/>
        </w:trPr>
        <w:tc>
          <w:tcPr>
            <w:tcW w:w="3371" w:type="dxa"/>
            <w:vAlign w:val="center"/>
          </w:tcPr>
          <w:p>
            <w:pPr>
              <w:snapToGrid w:val="0"/>
              <w:jc w:val="center"/>
              <w:textAlignment w:val="baseline"/>
              <w:rPr>
                <w:rFonts w:hint="eastAsia" w:ascii="仿宋_GB2312" w:hAnsi="仿宋_GB2312" w:eastAsia="仿宋_GB2312" w:cs="仿宋_GB2312"/>
                <w:kern w:val="2"/>
                <w:sz w:val="28"/>
                <w:szCs w:val="28"/>
              </w:rPr>
            </w:pPr>
            <w:r>
              <w:rPr>
                <w:rFonts w:hint="eastAsia" w:ascii="仿宋_GB2312" w:hAnsi="仿宋_GB2312" w:eastAsia="仿宋_GB2312" w:cs="仿宋_GB2312"/>
                <w:kern w:val="2"/>
                <w:sz w:val="28"/>
                <w:szCs w:val="28"/>
              </w:rPr>
              <w:t>自助餐</w:t>
            </w:r>
          </w:p>
        </w:tc>
        <w:tc>
          <w:tcPr>
            <w:tcW w:w="2246" w:type="dxa"/>
            <w:vAlign w:val="center"/>
          </w:tcPr>
          <w:p>
            <w:pPr>
              <w:snapToGrid w:val="0"/>
              <w:jc w:val="center"/>
              <w:textAlignment w:val="baseline"/>
              <w:rPr>
                <w:rFonts w:hint="eastAsia" w:ascii="仿宋_GB2312" w:hAnsi="仿宋_GB2312" w:eastAsia="仿宋_GB2312" w:cs="仿宋_GB2312"/>
                <w:kern w:val="2"/>
                <w:sz w:val="28"/>
                <w:szCs w:val="28"/>
              </w:rPr>
            </w:pPr>
            <w:r>
              <w:rPr>
                <w:rFonts w:hint="eastAsia" w:ascii="仿宋_GB2312" w:hAnsi="仿宋_GB2312" w:eastAsia="仿宋_GB2312" w:cs="仿宋_GB2312"/>
                <w:kern w:val="2"/>
                <w:sz w:val="28"/>
                <w:szCs w:val="28"/>
              </w:rPr>
              <w:t>90人</w:t>
            </w:r>
            <w:r>
              <w:rPr>
                <w:rFonts w:hint="eastAsia" w:ascii="仿宋_GB2312" w:hAnsi="仿宋_GB2312" w:eastAsia="仿宋_GB2312" w:cs="仿宋_GB2312"/>
                <w:sz w:val="28"/>
                <w:szCs w:val="28"/>
              </w:rPr>
              <w:t>·天</w:t>
            </w:r>
          </w:p>
        </w:tc>
        <w:tc>
          <w:tcPr>
            <w:tcW w:w="2448" w:type="dxa"/>
            <w:vAlign w:val="center"/>
          </w:tcPr>
          <w:p>
            <w:pPr>
              <w:snapToGrid w:val="0"/>
              <w:jc w:val="center"/>
              <w:textAlignment w:val="baseline"/>
              <w:rPr>
                <w:rFonts w:hint="eastAsia" w:ascii="仿宋_GB2312" w:hAnsi="仿宋_GB2312" w:eastAsia="仿宋_GB2312" w:cs="仿宋_GB2312"/>
                <w:kern w:val="2"/>
                <w:sz w:val="28"/>
                <w:szCs w:val="28"/>
              </w:rPr>
            </w:pPr>
            <w:r>
              <w:rPr>
                <w:rFonts w:hint="eastAsia" w:ascii="仿宋_GB2312" w:hAnsi="仿宋_GB2312" w:eastAsia="仿宋_GB2312" w:cs="仿宋_GB2312"/>
                <w:sz w:val="28"/>
                <w:szCs w:val="28"/>
              </w:rPr>
              <w:t>2</w:t>
            </w:r>
            <w:r>
              <w:rPr>
                <w:rFonts w:hint="eastAsia" w:ascii="仿宋_GB2312" w:hAnsi="仿宋_GB2312" w:eastAsia="仿宋_GB2312" w:cs="仿宋_GB2312"/>
                <w:sz w:val="28"/>
                <w:szCs w:val="28"/>
                <w:lang w:val="en-US" w:eastAsia="zh-CN"/>
              </w:rPr>
              <w:t>0</w:t>
            </w:r>
            <w:r>
              <w:rPr>
                <w:rFonts w:hint="eastAsia" w:ascii="仿宋_GB2312" w:hAnsi="仿宋_GB2312" w:eastAsia="仿宋_GB2312" w:cs="仿宋_GB2312"/>
                <w:sz w:val="28"/>
                <w:szCs w:val="28"/>
              </w:rPr>
              <w:t>0元/人·天</w:t>
            </w:r>
          </w:p>
        </w:tc>
      </w:tr>
    </w:tbl>
    <w:p>
      <w:pPr>
        <w:spacing w:line="360" w:lineRule="auto"/>
        <w:ind w:firstLine="560" w:firstLineChars="200"/>
        <w:rPr>
          <w:rFonts w:ascii="仿宋_GB2312" w:hAnsi="Times New Roman" w:eastAsia="仿宋_GB2312"/>
          <w:sz w:val="28"/>
          <w:szCs w:val="28"/>
        </w:rPr>
      </w:pPr>
      <w:r>
        <w:rPr>
          <w:rFonts w:hint="eastAsia" w:ascii="仿宋_GB2312" w:hAnsi="Times New Roman" w:eastAsia="仿宋_GB2312"/>
          <w:sz w:val="28"/>
          <w:szCs w:val="28"/>
        </w:rPr>
        <w:t>*上述数量为暂估算，以实际</w:t>
      </w:r>
      <w:r>
        <w:rPr>
          <w:rFonts w:ascii="仿宋_GB2312" w:hAnsi="Times New Roman" w:eastAsia="仿宋_GB2312"/>
          <w:sz w:val="28"/>
          <w:szCs w:val="28"/>
        </w:rPr>
        <w:t>使用</w:t>
      </w:r>
      <w:r>
        <w:rPr>
          <w:rFonts w:hint="eastAsia" w:ascii="仿宋_GB2312" w:hAnsi="Times New Roman" w:eastAsia="仿宋_GB2312"/>
          <w:sz w:val="28"/>
          <w:szCs w:val="28"/>
        </w:rPr>
        <w:t>数量为准。</w:t>
      </w:r>
      <w:r>
        <w:rPr>
          <w:rFonts w:ascii="仿宋_GB2312" w:hAnsi="Times New Roman" w:eastAsia="仿宋_GB2312"/>
          <w:sz w:val="28"/>
          <w:szCs w:val="28"/>
        </w:rPr>
        <w:br w:type="page"/>
      </w:r>
    </w:p>
    <w:p>
      <w:pPr>
        <w:spacing w:line="360" w:lineRule="auto"/>
        <w:ind w:firstLine="560" w:firstLineChars="200"/>
        <w:rPr>
          <w:rFonts w:ascii="仿宋_GB2312" w:hAnsi="Times New Roman" w:eastAsia="仿宋_GB2312"/>
          <w:sz w:val="28"/>
          <w:szCs w:val="28"/>
        </w:rPr>
      </w:pPr>
    </w:p>
    <w:p>
      <w:pPr>
        <w:spacing w:line="360" w:lineRule="auto"/>
        <w:ind w:firstLine="560" w:firstLineChars="200"/>
        <w:rPr>
          <w:rFonts w:ascii="仿宋_GB2312" w:hAnsi="宋体" w:eastAsia="仿宋_GB2312"/>
          <w:color w:val="000000" w:themeColor="text1"/>
          <w:sz w:val="28"/>
          <w:szCs w:val="28"/>
          <w14:textFill>
            <w14:solidFill>
              <w14:schemeClr w14:val="tx1"/>
            </w14:solidFill>
          </w14:textFill>
        </w:rPr>
      </w:pPr>
      <w:r>
        <w:rPr>
          <w:rFonts w:ascii="仿宋_GB2312" w:hAnsi="宋体" w:eastAsia="仿宋_GB2312"/>
          <w:color w:val="000000" w:themeColor="text1"/>
          <w:sz w:val="28"/>
          <w:szCs w:val="28"/>
          <w14:textFill>
            <w14:solidFill>
              <w14:schemeClr w14:val="tx1"/>
            </w14:solidFill>
          </w14:textFill>
        </w:rPr>
        <w:t>4</w:t>
      </w:r>
      <w:r>
        <w:rPr>
          <w:rFonts w:hint="eastAsia" w:ascii="仿宋_GB2312" w:hAnsi="宋体" w:eastAsia="仿宋_GB2312"/>
          <w:color w:val="000000" w:themeColor="text1"/>
          <w:sz w:val="28"/>
          <w:szCs w:val="28"/>
          <w14:textFill>
            <w14:solidFill>
              <w14:schemeClr w14:val="tx1"/>
            </w14:solidFill>
          </w14:textFill>
        </w:rPr>
        <w:t>、</w:t>
      </w:r>
      <w:r>
        <w:rPr>
          <w:rFonts w:hint="eastAsia" w:ascii="仿宋_GB2312" w:hAnsi="宋体" w:eastAsia="仿宋_GB2312"/>
          <w:bCs/>
          <w:color w:val="000000" w:themeColor="text1"/>
          <w:sz w:val="28"/>
          <w:szCs w:val="28"/>
          <w14:textFill>
            <w14:solidFill>
              <w14:schemeClr w14:val="tx1"/>
            </w14:solidFill>
          </w14:textFill>
        </w:rPr>
        <w:t>其他要求</w:t>
      </w:r>
    </w:p>
    <w:p>
      <w:pPr>
        <w:widowControl w:val="0"/>
        <w:adjustRightInd w:val="0"/>
        <w:spacing w:line="360" w:lineRule="auto"/>
        <w:ind w:firstLine="560" w:firstLineChars="200"/>
        <w:textAlignment w:val="baseline"/>
        <w:rPr>
          <w:rFonts w:ascii="仿宋_GB2312" w:hAnsi="Times New Roman" w:eastAsia="仿宋_GB2312" w:cs="Times New Roman"/>
          <w:color w:val="000000"/>
          <w:sz w:val="28"/>
          <w:szCs w:val="28"/>
        </w:rPr>
      </w:pPr>
      <w:r>
        <w:rPr>
          <w:rFonts w:hint="eastAsia" w:ascii="仿宋_GB2312" w:hAnsi="Times New Roman" w:eastAsia="仿宋_GB2312" w:cs="Times New Roman"/>
          <w:color w:val="000000"/>
          <w:sz w:val="28"/>
          <w:szCs w:val="28"/>
        </w:rPr>
        <w:t>（1）酒店服务要求</w:t>
      </w:r>
    </w:p>
    <w:p>
      <w:pPr>
        <w:shd w:val="clear" w:color="auto" w:fill="FAFAFA"/>
        <w:spacing w:line="360" w:lineRule="auto"/>
        <w:ind w:firstLine="560" w:firstLineChars="200"/>
        <w:rPr>
          <w:rFonts w:ascii="仿宋_GB2312" w:hAnsi="Times New Roman" w:eastAsia="仿宋_GB2312" w:cs="Times New Roman"/>
          <w:sz w:val="28"/>
          <w:szCs w:val="28"/>
          <w:shd w:val="clear" w:color="auto" w:fill="auto"/>
        </w:rPr>
      </w:pPr>
      <w:r>
        <w:rPr>
          <w:rFonts w:hint="eastAsia" w:ascii="仿宋_GB2312" w:hAnsi="Times New Roman" w:eastAsia="仿宋_GB2312" w:cs="Times New Roman"/>
          <w:sz w:val="28"/>
          <w:szCs w:val="28"/>
          <w:shd w:val="clear" w:color="auto" w:fill="auto"/>
        </w:rPr>
        <w:t>①成交人须指定针对本项目的负责人；</w:t>
      </w:r>
    </w:p>
    <w:p>
      <w:pPr>
        <w:shd w:val="clear" w:color="auto" w:fill="FAFAFA"/>
        <w:spacing w:line="360" w:lineRule="auto"/>
        <w:ind w:firstLine="560" w:firstLineChars="200"/>
        <w:rPr>
          <w:rFonts w:ascii="仿宋_GB2312" w:hAnsi="Times New Roman" w:eastAsia="仿宋_GB2312" w:cs="Times New Roman"/>
          <w:sz w:val="28"/>
          <w:szCs w:val="28"/>
          <w:shd w:val="clear" w:color="auto" w:fill="auto"/>
        </w:rPr>
      </w:pPr>
      <w:r>
        <w:rPr>
          <w:rFonts w:hint="eastAsia" w:ascii="仿宋_GB2312" w:hAnsi="Times New Roman" w:eastAsia="仿宋_GB2312" w:cs="Times New Roman"/>
          <w:sz w:val="28"/>
          <w:szCs w:val="28"/>
          <w:shd w:val="clear" w:color="auto" w:fill="auto"/>
        </w:rPr>
        <w:t>②成交人必须派专人优先对接培训</w:t>
      </w:r>
      <w:r>
        <w:rPr>
          <w:rFonts w:ascii="仿宋_GB2312" w:hAnsi="Times New Roman" w:eastAsia="仿宋_GB2312" w:cs="Times New Roman"/>
          <w:sz w:val="28"/>
          <w:szCs w:val="28"/>
          <w:shd w:val="clear" w:color="auto" w:fill="auto"/>
        </w:rPr>
        <w:t>会议</w:t>
      </w:r>
      <w:r>
        <w:rPr>
          <w:rFonts w:hint="eastAsia" w:ascii="仿宋_GB2312" w:hAnsi="Times New Roman" w:eastAsia="仿宋_GB2312" w:cs="Times New Roman"/>
          <w:sz w:val="28"/>
          <w:szCs w:val="28"/>
          <w:shd w:val="clear" w:color="auto" w:fill="auto"/>
        </w:rPr>
        <w:t>相关事宜，负责预定、结算、备餐、总协调；</w:t>
      </w:r>
    </w:p>
    <w:p>
      <w:pPr>
        <w:shd w:val="clear" w:color="auto" w:fill="FAFAFA"/>
        <w:spacing w:line="600" w:lineRule="exact"/>
        <w:ind w:firstLine="560" w:firstLineChars="200"/>
        <w:rPr>
          <w:rFonts w:ascii="仿宋_GB2312" w:hAnsi="Times New Roman" w:eastAsia="仿宋_GB2312" w:cs="Times New Roman"/>
          <w:sz w:val="28"/>
          <w:szCs w:val="28"/>
          <w:shd w:val="clear" w:color="auto" w:fill="auto"/>
        </w:rPr>
      </w:pPr>
      <w:r>
        <w:rPr>
          <w:rFonts w:hint="eastAsia" w:ascii="仿宋_GB2312" w:hAnsi="Times New Roman" w:eastAsia="仿宋_GB2312" w:cs="Times New Roman"/>
          <w:sz w:val="28"/>
          <w:szCs w:val="28"/>
          <w:shd w:val="clear" w:color="auto" w:fill="auto"/>
        </w:rPr>
        <w:t>③成交人对入住人员信息负有保密职责，违约泄密经查实，需支付</w:t>
      </w:r>
      <w:r>
        <w:rPr>
          <w:rFonts w:ascii="仿宋_GB2312" w:hAnsi="Times New Roman" w:eastAsia="仿宋_GB2312" w:cs="Times New Roman"/>
          <w:sz w:val="28"/>
          <w:szCs w:val="28"/>
          <w:shd w:val="clear" w:color="auto" w:fill="auto"/>
        </w:rPr>
        <w:t>违约金</w:t>
      </w:r>
      <w:r>
        <w:rPr>
          <w:rFonts w:hint="eastAsia" w:ascii="仿宋_GB2312" w:hAnsi="Times New Roman" w:eastAsia="仿宋_GB2312" w:cs="Times New Roman"/>
          <w:sz w:val="28"/>
          <w:szCs w:val="28"/>
          <w:shd w:val="clear" w:color="auto" w:fill="auto"/>
        </w:rPr>
        <w:t>；</w:t>
      </w:r>
    </w:p>
    <w:p>
      <w:pPr>
        <w:shd w:val="clear" w:color="auto" w:fill="FAFAFA"/>
        <w:spacing w:line="600" w:lineRule="exact"/>
        <w:ind w:firstLine="560" w:firstLineChars="200"/>
        <w:rPr>
          <w:rFonts w:ascii="仿宋_GB2312" w:hAnsi="Times New Roman" w:eastAsia="仿宋_GB2312" w:cs="Times New Roman"/>
          <w:sz w:val="28"/>
          <w:szCs w:val="28"/>
          <w:shd w:val="clear" w:color="auto" w:fill="auto"/>
        </w:rPr>
      </w:pPr>
      <w:r>
        <w:rPr>
          <w:rFonts w:ascii="仿宋_GB2312" w:hAnsi="Times New Roman" w:eastAsia="仿宋_GB2312" w:cs="Times New Roman"/>
          <w:sz w:val="28"/>
          <w:szCs w:val="28"/>
          <w:shd w:val="clear" w:color="auto" w:fill="auto"/>
        </w:rPr>
        <w:t>④</w:t>
      </w:r>
      <w:r>
        <w:rPr>
          <w:rFonts w:hint="eastAsia" w:ascii="仿宋_GB2312" w:hAnsi="Times New Roman" w:eastAsia="仿宋_GB2312" w:cs="Times New Roman"/>
          <w:sz w:val="28"/>
          <w:szCs w:val="28"/>
          <w:shd w:val="clear" w:color="auto" w:fill="auto"/>
        </w:rPr>
        <w:t>成交人须承诺在服务期限结束后，于</w:t>
      </w:r>
      <w:r>
        <w:rPr>
          <w:rFonts w:ascii="仿宋_GB2312" w:hAnsi="Times New Roman" w:eastAsia="仿宋_GB2312" w:cs="Times New Roman"/>
          <w:sz w:val="28"/>
          <w:szCs w:val="28"/>
          <w:shd w:val="clear" w:color="auto" w:fill="auto"/>
        </w:rPr>
        <w:t>5</w:t>
      </w:r>
      <w:r>
        <w:rPr>
          <w:rFonts w:hint="eastAsia" w:ascii="仿宋_GB2312" w:hAnsi="Times New Roman" w:eastAsia="仿宋_GB2312" w:cs="Times New Roman"/>
          <w:sz w:val="28"/>
          <w:szCs w:val="28"/>
          <w:shd w:val="clear" w:color="auto" w:fill="auto"/>
        </w:rPr>
        <w:t>个</w:t>
      </w:r>
      <w:r>
        <w:rPr>
          <w:rFonts w:ascii="仿宋_GB2312" w:hAnsi="Times New Roman" w:eastAsia="仿宋_GB2312" w:cs="Times New Roman"/>
          <w:sz w:val="28"/>
          <w:szCs w:val="28"/>
          <w:shd w:val="clear" w:color="auto" w:fill="auto"/>
        </w:rPr>
        <w:t>工作</w:t>
      </w:r>
      <w:r>
        <w:rPr>
          <w:rFonts w:hint="eastAsia" w:ascii="仿宋_GB2312" w:hAnsi="Times New Roman" w:eastAsia="仿宋_GB2312" w:cs="Times New Roman"/>
          <w:sz w:val="28"/>
          <w:szCs w:val="28"/>
          <w:shd w:val="clear" w:color="auto" w:fill="auto"/>
        </w:rPr>
        <w:t>日</w:t>
      </w:r>
      <w:r>
        <w:rPr>
          <w:rFonts w:ascii="仿宋_GB2312" w:hAnsi="Times New Roman" w:eastAsia="仿宋_GB2312" w:cs="Times New Roman"/>
          <w:sz w:val="28"/>
          <w:szCs w:val="28"/>
          <w:shd w:val="clear" w:color="auto" w:fill="auto"/>
        </w:rPr>
        <w:t>内</w:t>
      </w:r>
      <w:r>
        <w:rPr>
          <w:rFonts w:hint="eastAsia" w:ascii="仿宋_GB2312" w:hAnsi="Times New Roman" w:eastAsia="仿宋_GB2312" w:cs="Times New Roman"/>
          <w:sz w:val="28"/>
          <w:szCs w:val="28"/>
          <w:shd w:val="clear" w:color="auto" w:fill="auto"/>
        </w:rPr>
        <w:t>开具发票的同时提供电子结算单和纸质结算单，以便培训委托单位报销；</w:t>
      </w:r>
    </w:p>
    <w:p>
      <w:pPr>
        <w:shd w:val="clear" w:color="auto" w:fill="FAFAFA"/>
        <w:spacing w:line="600" w:lineRule="exact"/>
        <w:ind w:firstLine="560" w:firstLineChars="200"/>
        <w:rPr>
          <w:rFonts w:ascii="仿宋_GB2312" w:hAnsi="Times New Roman" w:eastAsia="仿宋_GB2312" w:cs="Times New Roman"/>
          <w:sz w:val="28"/>
          <w:szCs w:val="28"/>
          <w:shd w:val="clear" w:color="auto" w:fill="auto"/>
        </w:rPr>
      </w:pPr>
      <w:r>
        <w:rPr>
          <w:rFonts w:ascii="仿宋_GB2312" w:hAnsi="Times New Roman" w:eastAsia="仿宋_GB2312" w:cs="Times New Roman"/>
          <w:sz w:val="28"/>
          <w:szCs w:val="28"/>
          <w:shd w:val="clear" w:color="auto" w:fill="auto"/>
        </w:rPr>
        <w:t>⑤</w:t>
      </w:r>
      <w:r>
        <w:rPr>
          <w:rFonts w:hint="eastAsia" w:ascii="仿宋_GB2312" w:hAnsi="Times New Roman" w:eastAsia="仿宋_GB2312" w:cs="Times New Roman"/>
          <w:sz w:val="28"/>
          <w:szCs w:val="28"/>
          <w:shd w:val="clear" w:color="auto" w:fill="auto"/>
        </w:rPr>
        <w:t>成交人须按会议要求提供相应规模的会议室；制作指引牌、会标、坐牌、欢迎牌等。</w:t>
      </w:r>
    </w:p>
    <w:p>
      <w:pPr>
        <w:shd w:val="clear" w:color="auto" w:fill="FAFAFA"/>
        <w:spacing w:line="600" w:lineRule="exact"/>
        <w:ind w:firstLine="560" w:firstLineChars="200"/>
        <w:rPr>
          <w:rFonts w:ascii="仿宋_GB2312" w:hAnsi="Times New Roman" w:eastAsia="仿宋_GB2312" w:cs="Times New Roman"/>
          <w:color w:val="000000"/>
          <w:sz w:val="28"/>
          <w:szCs w:val="28"/>
          <w:shd w:val="clear" w:color="auto" w:fill="auto"/>
        </w:rPr>
      </w:pPr>
      <w:r>
        <w:rPr>
          <w:rFonts w:ascii="仿宋_GB2312" w:hAnsi="Times New Roman" w:eastAsia="仿宋_GB2312" w:cs="Times New Roman"/>
          <w:sz w:val="28"/>
          <w:szCs w:val="28"/>
          <w:shd w:val="clear" w:color="auto" w:fill="auto"/>
        </w:rPr>
        <w:t>⑥</w:t>
      </w:r>
      <w:r>
        <w:rPr>
          <w:rFonts w:hint="eastAsia" w:ascii="仿宋_GB2312" w:hAnsi="Times New Roman" w:eastAsia="仿宋_GB2312" w:cs="Times New Roman"/>
          <w:sz w:val="28"/>
          <w:szCs w:val="28"/>
          <w:shd w:val="clear" w:color="auto" w:fill="auto"/>
        </w:rPr>
        <w:t>服务响应时间须在30分钟以内。</w:t>
      </w:r>
    </w:p>
    <w:p>
      <w:pPr>
        <w:ind w:firstLine="560" w:firstLineChars="200"/>
        <w:rPr>
          <w:rFonts w:ascii="仿宋_GB2312" w:hAnsi="Times New Roman" w:eastAsia="仿宋_GB2312" w:cs="Times New Roman"/>
          <w:kern w:val="2"/>
          <w:sz w:val="28"/>
          <w:szCs w:val="28"/>
        </w:rPr>
      </w:pPr>
      <w:r>
        <w:rPr>
          <w:rFonts w:hint="eastAsia" w:ascii="仿宋_GB2312" w:hAnsi="Times New Roman" w:eastAsia="仿宋_GB2312" w:cs="Times New Roman"/>
          <w:kern w:val="2"/>
          <w:sz w:val="28"/>
          <w:szCs w:val="28"/>
        </w:rPr>
        <w:t>2、住宿安全要求</w:t>
      </w:r>
    </w:p>
    <w:p>
      <w:pPr>
        <w:ind w:firstLine="560" w:firstLineChars="20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①客人入住手续规范，符合公安部门的登记住宿规定；</w:t>
      </w:r>
    </w:p>
    <w:p>
      <w:pPr>
        <w:ind w:firstLine="560" w:firstLineChars="20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②客房内张贴或放置旅客住宿须知，有应急疏散图；</w:t>
      </w:r>
    </w:p>
    <w:p>
      <w:pPr>
        <w:ind w:firstLine="560" w:firstLineChars="20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③有24小时保安服务；</w:t>
      </w:r>
    </w:p>
    <w:p>
      <w:pPr>
        <w:ind w:firstLine="560" w:firstLineChars="20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④客房门窥镜、门锁、安全链牢固有效；</w:t>
      </w:r>
    </w:p>
    <w:p>
      <w:pPr>
        <w:ind w:firstLine="560" w:firstLineChars="20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⑤有应对火灾、爆炸、停水停电和自然灾害等突发事件的应急预案。</w:t>
      </w:r>
    </w:p>
    <w:p>
      <w:pPr>
        <w:ind w:firstLine="560" w:firstLineChars="20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3、用餐</w:t>
      </w:r>
      <w:r>
        <w:rPr>
          <w:rFonts w:ascii="仿宋_GB2312" w:hAnsi="宋体" w:eastAsia="仿宋_GB2312"/>
          <w:color w:val="000000" w:themeColor="text1"/>
          <w:sz w:val="28"/>
          <w:szCs w:val="28"/>
          <w14:textFill>
            <w14:solidFill>
              <w14:schemeClr w14:val="tx1"/>
            </w14:solidFill>
          </w14:textFill>
        </w:rPr>
        <w:t>安全要求</w:t>
      </w:r>
    </w:p>
    <w:p>
      <w:pPr>
        <w:ind w:firstLine="560" w:firstLineChars="20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①外购食（饮）品和加工制作食（饮）品符合《中华人民共和国食品安全法》规定，安全卫生；</w:t>
      </w:r>
    </w:p>
    <w:p>
      <w:pPr>
        <w:ind w:firstLine="560" w:firstLineChars="20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②食品加工者需持有健康证；</w:t>
      </w:r>
    </w:p>
    <w:p>
      <w:pPr>
        <w:ind w:firstLine="560" w:firstLineChars="20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③食品原材料的采购、运输、存储符合《中华人民共和国食品安全法》规定；</w:t>
      </w:r>
    </w:p>
    <w:p>
      <w:pPr>
        <w:ind w:firstLine="560" w:firstLineChars="20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④餐具、饮具（含茶具）每日清洗、消毒；</w:t>
      </w:r>
    </w:p>
    <w:p>
      <w:pPr>
        <w:ind w:firstLine="560" w:firstLineChars="20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⑤食品安全应急预案。</w:t>
      </w:r>
    </w:p>
    <w:p>
      <w:pPr>
        <w:ind w:firstLine="560" w:firstLineChars="200"/>
        <w:rPr>
          <w:rFonts w:hint="eastAsia" w:ascii="仿宋_GB2312" w:hAnsi="宋体" w:eastAsia="仿宋_GB2312"/>
          <w:b/>
          <w:color w:val="000000" w:themeColor="text1"/>
          <w:sz w:val="28"/>
          <w:szCs w:val="28"/>
          <w14:textFill>
            <w14:solidFill>
              <w14:schemeClr w14:val="tx1"/>
            </w14:solidFill>
          </w14:textFill>
        </w:rPr>
      </w:pPr>
    </w:p>
    <w:p>
      <w:pPr>
        <w:ind w:firstLine="560" w:firstLineChars="200"/>
        <w:rPr>
          <w:rFonts w:ascii="仿宋_GB2312" w:hAnsi="宋体" w:eastAsia="仿宋_GB2312"/>
          <w:b/>
          <w:color w:val="000000" w:themeColor="text1"/>
          <w:sz w:val="28"/>
          <w:szCs w:val="28"/>
          <w14:textFill>
            <w14:solidFill>
              <w14:schemeClr w14:val="tx1"/>
            </w14:solidFill>
          </w14:textFill>
        </w:rPr>
      </w:pPr>
      <w:r>
        <w:rPr>
          <w:rFonts w:hint="eastAsia" w:ascii="仿宋_GB2312" w:hAnsi="宋体" w:eastAsia="仿宋_GB2312"/>
          <w:b/>
          <w:color w:val="000000" w:themeColor="text1"/>
          <w:sz w:val="28"/>
          <w:szCs w:val="28"/>
          <w14:textFill>
            <w14:solidFill>
              <w14:schemeClr w14:val="tx1"/>
            </w14:solidFill>
          </w14:textFill>
        </w:rPr>
        <w:t>五、验收标准及付款安排</w:t>
      </w:r>
    </w:p>
    <w:p>
      <w:pPr>
        <w:ind w:firstLine="560" w:firstLineChars="200"/>
        <w:rPr>
          <w:rFonts w:hint="eastAsia"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（一）验收标准</w:t>
      </w:r>
    </w:p>
    <w:p>
      <w:pPr>
        <w:ind w:firstLine="560" w:firstLineChars="200"/>
        <w:rPr>
          <w:rFonts w:hint="eastAsia"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成交人按照采购需求提供相应服务后，由人保财险福建分公司中国华电集团（福建区域）202</w:t>
      </w:r>
      <w:r>
        <w:rPr>
          <w:rFonts w:hint="eastAsia" w:ascii="仿宋_GB2312" w:hAnsi="宋体" w:eastAsia="仿宋_GB2312"/>
          <w:color w:val="000000" w:themeColor="text1"/>
          <w:sz w:val="28"/>
          <w:szCs w:val="28"/>
          <w:lang w:val="en-US" w:eastAsia="zh-CN"/>
          <w14:textFill>
            <w14:solidFill>
              <w14:schemeClr w14:val="tx1"/>
            </w14:solidFill>
          </w14:textFill>
        </w:rPr>
        <w:t>5</w:t>
      </w:r>
      <w:r>
        <w:rPr>
          <w:rFonts w:hint="eastAsia" w:ascii="仿宋_GB2312" w:hAnsi="宋体" w:eastAsia="仿宋_GB2312"/>
          <w:color w:val="000000" w:themeColor="text1"/>
          <w:sz w:val="28"/>
          <w:szCs w:val="28"/>
          <w14:textFill>
            <w14:solidFill>
              <w14:schemeClr w14:val="tx1"/>
            </w14:solidFill>
          </w14:textFill>
        </w:rPr>
        <w:t>年保险及风险管理培训会议服务项目参会人员（即华电福建分公司及下属电厂、华信经纪、共保体成员）对成交人提供的住宿、会议、用餐等服务进行满意度评价，如满意度评价较高，则视为验收合格。</w:t>
      </w:r>
    </w:p>
    <w:p>
      <w:pPr>
        <w:ind w:firstLine="560" w:firstLineChars="200"/>
        <w:rPr>
          <w:rFonts w:hint="eastAsia"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（二）付款安排</w:t>
      </w:r>
    </w:p>
    <w:p>
      <w:pPr>
        <w:ind w:firstLine="560" w:firstLineChars="200"/>
        <w:rPr>
          <w:rFonts w:hint="eastAsia"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成交人提供采购需求的服务后，</w:t>
      </w:r>
      <w:r>
        <w:rPr>
          <w:rFonts w:hint="eastAsia" w:ascii="仿宋_GB2312" w:hAnsi="宋体" w:eastAsia="仿宋_GB2312"/>
          <w:color w:val="000000" w:themeColor="text1"/>
          <w:sz w:val="28"/>
          <w:szCs w:val="28"/>
          <w:lang w:val="en-US" w:eastAsia="zh-CN"/>
          <w14:textFill>
            <w14:solidFill>
              <w14:schemeClr w14:val="tx1"/>
            </w14:solidFill>
          </w14:textFill>
        </w:rPr>
        <w:t>各共保体</w:t>
      </w:r>
      <w:r>
        <w:rPr>
          <w:rFonts w:hint="eastAsia" w:ascii="仿宋_GB2312" w:hAnsi="宋体" w:eastAsia="仿宋_GB2312"/>
          <w:color w:val="000000" w:themeColor="text1"/>
          <w:sz w:val="28"/>
          <w:szCs w:val="28"/>
          <w14:textFill>
            <w14:solidFill>
              <w14:schemeClr w14:val="tx1"/>
            </w14:solidFill>
          </w14:textFill>
        </w:rPr>
        <w:t>按照项目共保比例</w:t>
      </w:r>
      <w:r>
        <w:rPr>
          <w:rFonts w:hint="eastAsia" w:ascii="仿宋_GB2312" w:hAnsi="宋体" w:eastAsia="仿宋_GB2312"/>
          <w:color w:val="000000" w:themeColor="text1"/>
          <w:sz w:val="28"/>
          <w:szCs w:val="28"/>
          <w:lang w:val="en-US" w:eastAsia="zh-CN"/>
          <w14:textFill>
            <w14:solidFill>
              <w14:schemeClr w14:val="tx1"/>
            </w14:solidFill>
          </w14:textFill>
        </w:rPr>
        <w:t>分别与成交人进行结算</w:t>
      </w:r>
      <w:r>
        <w:rPr>
          <w:rFonts w:hint="eastAsia" w:ascii="仿宋_GB2312" w:hAnsi="宋体" w:eastAsia="仿宋_GB2312"/>
          <w:color w:val="000000" w:themeColor="text1"/>
          <w:sz w:val="28"/>
          <w:szCs w:val="28"/>
          <w14:textFill>
            <w14:solidFill>
              <w14:schemeClr w14:val="tx1"/>
            </w14:solidFill>
          </w14:textFill>
        </w:rPr>
        <w:t>，我公司份额内金额将根据实际业务归属情况分摊至相关地市。</w:t>
      </w:r>
    </w:p>
    <w:p>
      <w:pPr>
        <w:ind w:firstLine="560" w:firstLineChars="200"/>
        <w:rPr>
          <w:rFonts w:ascii="仿宋_GB2312" w:hAnsi="宋体" w:eastAsia="仿宋_GB2312"/>
          <w:b/>
          <w:color w:val="000000" w:themeColor="text1"/>
          <w:sz w:val="28"/>
          <w:szCs w:val="28"/>
          <w14:textFill>
            <w14:solidFill>
              <w14:schemeClr w14:val="tx1"/>
            </w14:solidFill>
          </w14:textFill>
        </w:rPr>
      </w:pPr>
      <w:r>
        <w:rPr>
          <w:rFonts w:hint="eastAsia" w:ascii="仿宋_GB2312" w:hAnsi="宋体" w:eastAsia="仿宋_GB2312"/>
          <w:b/>
          <w:color w:val="000000" w:themeColor="text1"/>
          <w:sz w:val="28"/>
          <w:szCs w:val="28"/>
          <w14:textFill>
            <w14:solidFill>
              <w14:schemeClr w14:val="tx1"/>
            </w14:solidFill>
          </w14:textFill>
        </w:rPr>
        <w:t>六、</w:t>
      </w:r>
      <w:r>
        <w:rPr>
          <w:rFonts w:ascii="仿宋_GB2312" w:hAnsi="宋体" w:eastAsia="仿宋_GB2312"/>
          <w:b/>
          <w:color w:val="000000" w:themeColor="text1"/>
          <w:sz w:val="28"/>
          <w:szCs w:val="28"/>
          <w14:textFill>
            <w14:solidFill>
              <w14:schemeClr w14:val="tx1"/>
            </w14:solidFill>
          </w14:textFill>
        </w:rPr>
        <w:t>供应商</w:t>
      </w:r>
      <w:r>
        <w:rPr>
          <w:rFonts w:hint="eastAsia" w:ascii="仿宋_GB2312" w:hAnsi="宋体" w:eastAsia="仿宋_GB2312"/>
          <w:b/>
          <w:color w:val="000000" w:themeColor="text1"/>
          <w:sz w:val="28"/>
          <w:szCs w:val="28"/>
          <w14:textFill>
            <w14:solidFill>
              <w14:schemeClr w14:val="tx1"/>
            </w14:solidFill>
          </w14:textFill>
        </w:rPr>
        <w:t>资质要求</w:t>
      </w:r>
    </w:p>
    <w:p>
      <w:pPr>
        <w:ind w:firstLine="560" w:firstLineChars="20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（一）具有独立法人或合伙企业资格及相关证照，具有良好信誉及合同履行能力，具有良好资金、财务状况。</w:t>
      </w:r>
    </w:p>
    <w:p>
      <w:pPr>
        <w:ind w:firstLine="560" w:firstLineChars="20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（二）投标人应能够自行完整提供本采购需求项下所有服务，除采购文件明确的或经采购人书面同意以外，不得将本项目项下全部或部分服务分包或转包。</w:t>
      </w:r>
    </w:p>
    <w:p>
      <w:pPr>
        <w:ind w:firstLine="560" w:firstLineChars="20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（三）投标人不得被列入失信被执行人、重大税收违法案件当事人名单、政府采购严重违法失信行为名单记录，严禁列入中国人民保险集团黑名单且在禁入期内的供应商参与采购活动。</w:t>
      </w:r>
    </w:p>
    <w:p>
      <w:pPr>
        <w:ind w:firstLine="560" w:firstLineChars="20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（四）满足采购文件相关条款要求的资格条件；同时须具有相关部门颁发的卫生许可证、特种设备检测检验合格证（电梯、制冷、制热等）、消防安全检查合格证和食品经营许可证（餐饮业）。</w:t>
      </w:r>
    </w:p>
    <w:p>
      <w:pPr>
        <w:ind w:firstLine="560" w:firstLineChars="200"/>
        <w:rPr>
          <w:rFonts w:ascii="仿宋_GB2312" w:hAnsi="宋体" w:eastAsia="仿宋_GB2312"/>
          <w:b/>
          <w:bCs/>
          <w:color w:val="000000" w:themeColor="text1"/>
          <w:sz w:val="28"/>
          <w:szCs w:val="28"/>
          <w14:textFill>
            <w14:solidFill>
              <w14:schemeClr w14:val="tx1"/>
            </w14:solidFill>
          </w14:textFill>
        </w:rPr>
      </w:pPr>
      <w:r>
        <w:rPr>
          <w:rFonts w:hint="eastAsia" w:ascii="仿宋_GB2312" w:hAnsi="宋体" w:eastAsia="仿宋_GB2312"/>
          <w:b/>
          <w:bCs/>
          <w:color w:val="000000" w:themeColor="text1"/>
          <w:sz w:val="28"/>
          <w:szCs w:val="28"/>
          <w14:textFill>
            <w14:solidFill>
              <w14:schemeClr w14:val="tx1"/>
            </w14:solidFill>
          </w14:textFill>
        </w:rPr>
        <w:t>七</w:t>
      </w:r>
      <w:r>
        <w:rPr>
          <w:rFonts w:ascii="仿宋_GB2312" w:hAnsi="宋体" w:eastAsia="仿宋_GB2312"/>
          <w:b/>
          <w:bCs/>
          <w:color w:val="000000" w:themeColor="text1"/>
          <w:sz w:val="28"/>
          <w:szCs w:val="28"/>
          <w14:textFill>
            <w14:solidFill>
              <w14:schemeClr w14:val="tx1"/>
            </w14:solidFill>
          </w14:textFill>
        </w:rPr>
        <w:t>、合同模版</w:t>
      </w:r>
    </w:p>
    <w:p>
      <w:pPr>
        <w:ind w:firstLine="560" w:firstLineChars="200"/>
        <w:rPr>
          <w:rFonts w:ascii="仿宋_GB2312" w:hAnsi="宋体" w:eastAsia="仿宋_GB2312"/>
          <w:bCs/>
          <w:color w:val="000000" w:themeColor="text1"/>
          <w:sz w:val="28"/>
          <w:szCs w:val="28"/>
          <w14:textFill>
            <w14:solidFill>
              <w14:schemeClr w14:val="tx1"/>
            </w14:solidFill>
          </w14:textFill>
        </w:rPr>
      </w:pPr>
      <w:r>
        <w:rPr>
          <w:rFonts w:hint="eastAsia" w:ascii="仿宋_GB2312" w:hAnsi="宋体" w:eastAsia="仿宋_GB2312"/>
          <w:bCs/>
          <w:color w:val="000000" w:themeColor="text1"/>
          <w:sz w:val="28"/>
          <w:szCs w:val="28"/>
          <w14:textFill>
            <w14:solidFill>
              <w14:schemeClr w14:val="tx1"/>
            </w14:solidFill>
          </w14:textFill>
        </w:rPr>
        <w:t>本项目</w:t>
      </w:r>
      <w:r>
        <w:rPr>
          <w:rFonts w:ascii="仿宋_GB2312" w:hAnsi="宋体" w:eastAsia="仿宋_GB2312"/>
          <w:bCs/>
          <w:color w:val="000000" w:themeColor="text1"/>
          <w:sz w:val="28"/>
          <w:szCs w:val="28"/>
          <w14:textFill>
            <w14:solidFill>
              <w14:schemeClr w14:val="tx1"/>
            </w14:solidFill>
          </w14:textFill>
        </w:rPr>
        <w:t>使用</w:t>
      </w:r>
      <w:r>
        <w:rPr>
          <w:rFonts w:hint="eastAsia" w:ascii="仿宋_GB2312" w:hAnsi="宋体" w:eastAsia="仿宋_GB2312"/>
          <w:bCs/>
          <w:color w:val="000000" w:themeColor="text1"/>
          <w:sz w:val="28"/>
          <w:szCs w:val="28"/>
          <w:lang w:val="en-US" w:eastAsia="zh-CN"/>
          <w14:textFill>
            <w14:solidFill>
              <w14:schemeClr w14:val="tx1"/>
            </w14:solidFill>
          </w14:textFill>
        </w:rPr>
        <w:t>人保</w:t>
      </w:r>
      <w:r>
        <w:rPr>
          <w:rFonts w:hint="eastAsia" w:ascii="仿宋_GB2312" w:hAnsi="宋体" w:eastAsia="仿宋_GB2312"/>
          <w:bCs/>
          <w:color w:val="000000" w:themeColor="text1"/>
          <w:sz w:val="28"/>
          <w:szCs w:val="28"/>
          <w14:textFill>
            <w14:solidFill>
              <w14:schemeClr w14:val="tx1"/>
            </w14:solidFill>
          </w14:textFill>
        </w:rPr>
        <w:t>财险</w:t>
      </w:r>
      <w:r>
        <w:rPr>
          <w:rFonts w:ascii="仿宋_GB2312" w:hAnsi="宋体" w:eastAsia="仿宋_GB2312"/>
          <w:bCs/>
          <w:color w:val="000000" w:themeColor="text1"/>
          <w:sz w:val="28"/>
          <w:szCs w:val="28"/>
          <w14:textFill>
            <w14:solidFill>
              <w14:schemeClr w14:val="tx1"/>
            </w14:solidFill>
          </w14:textFill>
        </w:rPr>
        <w:t>总公司标准合同模版</w:t>
      </w:r>
    </w:p>
    <w:p>
      <w:pPr>
        <w:ind w:firstLine="560" w:firstLineChars="200"/>
        <w:jc w:val="both"/>
        <w:rPr>
          <w:rFonts w:hint="eastAsia" w:ascii="仿宋_GB2312" w:hAnsi="仿宋_GB2312" w:eastAsia="仿宋_GB2312" w:cs="仿宋_GB2312"/>
          <w:color w:val="000000"/>
          <w:kern w:val="0"/>
          <w:sz w:val="28"/>
          <w:szCs w:val="28"/>
        </w:rPr>
      </w:pPr>
    </w:p>
    <w:p>
      <w:pPr>
        <w:ind w:firstLine="560" w:firstLineChars="200"/>
        <w:jc w:val="both"/>
        <w:rPr>
          <w:rFonts w:hint="eastAsia" w:ascii="仿宋_GB2312" w:hAnsi="仿宋_GB2312" w:eastAsia="仿宋_GB2312" w:cs="仿宋_GB2312"/>
          <w:color w:val="000000"/>
          <w:kern w:val="0"/>
          <w:sz w:val="28"/>
          <w:szCs w:val="28"/>
        </w:rPr>
      </w:pPr>
    </w:p>
    <w:p>
      <w:pPr>
        <w:adjustRightInd w:val="0"/>
        <w:snapToGrid w:val="0"/>
        <w:rPr>
          <w:rFonts w:hint="eastAsia" w:ascii="仿宋_GB2312" w:hAnsi="仿宋_GB2312" w:eastAsia="仿宋_GB2312" w:cs="仿宋_GB2312"/>
          <w:b/>
          <w:bCs/>
          <w:color w:val="000000" w:themeColor="text1"/>
          <w:kern w:val="44"/>
          <w:sz w:val="28"/>
          <w:szCs w:val="28"/>
          <w14:textFill>
            <w14:solidFill>
              <w14:schemeClr w14:val="tx1"/>
            </w14:solidFill>
          </w14:textFill>
        </w:rPr>
      </w:pPr>
    </w:p>
    <w:p>
      <w:pPr>
        <w:adjustRightInd w:val="0"/>
        <w:snapToGrid w:val="0"/>
        <w:rPr>
          <w:rFonts w:hint="eastAsia" w:ascii="仿宋_GB2312" w:hAnsi="仿宋_GB2312" w:eastAsia="仿宋_GB2312" w:cs="仿宋_GB2312"/>
          <w:b/>
          <w:bCs/>
          <w:color w:val="000000" w:themeColor="text1"/>
          <w:kern w:val="44"/>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br w:type="page"/>
      </w:r>
    </w:p>
    <w:p>
      <w:pPr>
        <w:adjustRightInd w:val="0"/>
        <w:snapToGrid w:val="0"/>
        <w:rPr>
          <w:rFonts w:hint="eastAsia" w:ascii="仿宋_GB2312" w:hAnsi="仿宋_GB2312" w:eastAsia="仿宋_GB2312" w:cs="仿宋_GB2312"/>
          <w:b/>
          <w:bCs/>
          <w:color w:val="000000" w:themeColor="text1"/>
          <w:kern w:val="44"/>
          <w:sz w:val="28"/>
          <w:szCs w:val="28"/>
          <w14:textFill>
            <w14:solidFill>
              <w14:schemeClr w14:val="tx1"/>
            </w14:solidFill>
          </w14:textFill>
        </w:rPr>
      </w:pPr>
    </w:p>
    <w:p>
      <w:pPr>
        <w:pStyle w:val="3"/>
        <w:adjustRightInd w:val="0"/>
        <w:snapToGrid w:val="0"/>
        <w:spacing w:line="500" w:lineRule="exact"/>
        <w:ind w:right="21"/>
        <w:jc w:val="cente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第四章　竞争性报价文件格式</w:t>
      </w:r>
      <w:bookmarkEnd w:id="19"/>
    </w:p>
    <w:p>
      <w:pPr>
        <w:tabs>
          <w:tab w:val="left" w:pos="8280"/>
        </w:tabs>
        <w:adjustRightInd w:val="0"/>
        <w:snapToGrid w:val="0"/>
        <w:spacing w:line="360" w:lineRule="auto"/>
        <w:ind w:right="21"/>
        <w:jc w:val="center"/>
        <w:rPr>
          <w:rFonts w:hint="eastAsia" w:ascii="仿宋_GB2312" w:hAnsi="仿宋_GB2312" w:eastAsia="仿宋_GB2312" w:cs="仿宋_GB2312"/>
          <w:b/>
          <w:color w:val="000000" w:themeColor="text1"/>
          <w:sz w:val="28"/>
          <w:szCs w:val="28"/>
          <w14:textFill>
            <w14:solidFill>
              <w14:schemeClr w14:val="tx1"/>
            </w14:solidFill>
          </w14:textFill>
        </w:rPr>
      </w:pPr>
    </w:p>
    <w:p>
      <w:pPr>
        <w:tabs>
          <w:tab w:val="left" w:pos="8280"/>
        </w:tabs>
        <w:adjustRightInd w:val="0"/>
        <w:snapToGrid w:val="0"/>
        <w:spacing w:line="360" w:lineRule="auto"/>
        <w:ind w:right="21"/>
        <w:jc w:val="center"/>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封面格式：</w:t>
      </w:r>
    </w:p>
    <w:p>
      <w:pPr>
        <w:tabs>
          <w:tab w:val="left" w:pos="8280"/>
        </w:tabs>
        <w:adjustRightInd w:val="0"/>
        <w:snapToGrid w:val="0"/>
        <w:spacing w:line="360" w:lineRule="auto"/>
        <w:ind w:right="21"/>
        <w:jc w:val="center"/>
        <w:rPr>
          <w:rFonts w:hint="eastAsia" w:ascii="仿宋_GB2312" w:hAnsi="仿宋_GB2312" w:eastAsia="仿宋_GB2312" w:cs="仿宋_GB2312"/>
          <w:b/>
          <w:color w:val="000000" w:themeColor="text1"/>
          <w:sz w:val="28"/>
          <w:szCs w:val="28"/>
          <w14:textFill>
            <w14:solidFill>
              <w14:schemeClr w14:val="tx1"/>
            </w14:solidFill>
          </w14:textFill>
        </w:rPr>
      </w:pPr>
    </w:p>
    <w:p>
      <w:pPr>
        <w:tabs>
          <w:tab w:val="left" w:pos="8280"/>
        </w:tabs>
        <w:adjustRightInd w:val="0"/>
        <w:snapToGrid w:val="0"/>
        <w:spacing w:line="360" w:lineRule="auto"/>
        <w:ind w:right="21"/>
        <w:jc w:val="center"/>
        <w:rPr>
          <w:rFonts w:hint="eastAsia" w:ascii="仿宋_GB2312" w:hAnsi="仿宋_GB2312" w:eastAsia="仿宋_GB2312" w:cs="仿宋_GB2312"/>
          <w:b/>
          <w:color w:val="000000" w:themeColor="text1"/>
          <w:sz w:val="28"/>
          <w:szCs w:val="28"/>
          <w14:textFill>
            <w14:solidFill>
              <w14:schemeClr w14:val="tx1"/>
            </w14:solidFill>
          </w14:textFill>
        </w:rPr>
      </w:pPr>
    </w:p>
    <w:p>
      <w:pPr>
        <w:tabs>
          <w:tab w:val="left" w:pos="8280"/>
        </w:tabs>
        <w:adjustRightInd w:val="0"/>
        <w:snapToGrid w:val="0"/>
        <w:spacing w:line="360" w:lineRule="auto"/>
        <w:ind w:right="21"/>
        <w:jc w:val="center"/>
        <w:rPr>
          <w:rFonts w:hint="eastAsia" w:ascii="仿宋_GB2312" w:hAnsi="仿宋_GB2312" w:eastAsia="仿宋_GB2312" w:cs="仿宋_GB2312"/>
          <w:b/>
          <w:color w:val="000000" w:themeColor="text1"/>
          <w:sz w:val="28"/>
          <w:szCs w:val="28"/>
          <w14:textFill>
            <w14:solidFill>
              <w14:schemeClr w14:val="tx1"/>
            </w14:solidFill>
          </w14:textFill>
        </w:rPr>
      </w:pPr>
    </w:p>
    <w:p>
      <w:pPr>
        <w:tabs>
          <w:tab w:val="left" w:pos="8280"/>
        </w:tabs>
        <w:adjustRightInd w:val="0"/>
        <w:snapToGrid w:val="0"/>
        <w:spacing w:line="360" w:lineRule="auto"/>
        <w:ind w:right="21"/>
        <w:jc w:val="center"/>
        <w:rPr>
          <w:rFonts w:hint="eastAsia" w:ascii="仿宋_GB2312" w:hAnsi="仿宋_GB2312" w:eastAsia="仿宋_GB2312" w:cs="仿宋_GB2312"/>
          <w:b/>
          <w:color w:val="000000" w:themeColor="text1"/>
          <w:sz w:val="28"/>
          <w:szCs w:val="28"/>
          <w14:textFill>
            <w14:solidFill>
              <w14:schemeClr w14:val="tx1"/>
            </w14:solidFill>
          </w14:textFill>
        </w:rPr>
      </w:pPr>
    </w:p>
    <w:p>
      <w:pPr>
        <w:tabs>
          <w:tab w:val="left" w:pos="6560"/>
          <w:tab w:val="left" w:pos="8280"/>
        </w:tabs>
        <w:adjustRightInd w:val="0"/>
        <w:snapToGrid w:val="0"/>
        <w:spacing w:line="360" w:lineRule="auto"/>
        <w:ind w:right="21"/>
        <w:jc w:val="center"/>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b/>
          <w:color w:val="000000" w:themeColor="text1"/>
          <w:sz w:val="28"/>
          <w:szCs w:val="28"/>
          <w14:textFill>
            <w14:solidFill>
              <w14:schemeClr w14:val="tx1"/>
            </w14:solidFill>
          </w14:textFill>
        </w:rPr>
        <w:t xml:space="preserve"> 项目</w:t>
      </w:r>
    </w:p>
    <w:p>
      <w:pPr>
        <w:tabs>
          <w:tab w:val="left" w:pos="450"/>
          <w:tab w:val="left" w:pos="8280"/>
        </w:tabs>
        <w:adjustRightInd w:val="0"/>
        <w:snapToGrid w:val="0"/>
        <w:spacing w:line="360" w:lineRule="auto"/>
        <w:ind w:right="21"/>
        <w:jc w:val="center"/>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竞争性谈判采购文件</w:t>
      </w:r>
    </w:p>
    <w:p>
      <w:pPr>
        <w:tabs>
          <w:tab w:val="left" w:pos="8280"/>
        </w:tabs>
        <w:adjustRightInd w:val="0"/>
        <w:snapToGrid w:val="0"/>
        <w:spacing w:line="360" w:lineRule="auto"/>
        <w:ind w:right="21"/>
        <w:jc w:val="center"/>
        <w:rPr>
          <w:rFonts w:hint="eastAsia" w:ascii="仿宋_GB2312" w:hAnsi="仿宋_GB2312" w:eastAsia="仿宋_GB2312" w:cs="仿宋_GB2312"/>
          <w:b/>
          <w:color w:val="000000" w:themeColor="text1"/>
          <w:sz w:val="28"/>
          <w:szCs w:val="28"/>
          <w14:textFill>
            <w14:solidFill>
              <w14:schemeClr w14:val="tx1"/>
            </w14:solidFill>
          </w14:textFill>
        </w:rPr>
      </w:pPr>
    </w:p>
    <w:p>
      <w:pPr>
        <w:tabs>
          <w:tab w:val="left" w:pos="275"/>
          <w:tab w:val="left" w:pos="8280"/>
        </w:tabs>
        <w:adjustRightInd w:val="0"/>
        <w:snapToGrid w:val="0"/>
        <w:spacing w:line="360" w:lineRule="auto"/>
        <w:ind w:right="21"/>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ab/>
      </w:r>
    </w:p>
    <w:p>
      <w:pPr>
        <w:tabs>
          <w:tab w:val="left" w:pos="765"/>
          <w:tab w:val="left" w:pos="8280"/>
        </w:tabs>
        <w:adjustRightInd w:val="0"/>
        <w:snapToGrid w:val="0"/>
        <w:spacing w:line="360" w:lineRule="auto"/>
        <w:ind w:right="21"/>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ab/>
      </w:r>
    </w:p>
    <w:p>
      <w:pPr>
        <w:tabs>
          <w:tab w:val="left" w:pos="765"/>
          <w:tab w:val="left" w:pos="8280"/>
        </w:tabs>
        <w:adjustRightInd w:val="0"/>
        <w:snapToGrid w:val="0"/>
        <w:spacing w:line="360" w:lineRule="auto"/>
        <w:ind w:right="21" w:firstLine="1271" w:firstLineChars="454"/>
        <w:rPr>
          <w:rFonts w:hint="eastAsia" w:ascii="仿宋_GB2312" w:hAnsi="仿宋_GB2312" w:eastAsia="仿宋_GB2312" w:cs="仿宋_GB2312"/>
          <w:b/>
          <w:color w:val="000000" w:themeColor="text1"/>
          <w:sz w:val="28"/>
          <w:szCs w:val="28"/>
          <w:u w:val="single"/>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供应商名称（公章）：</w:t>
      </w:r>
      <w:r>
        <w:rPr>
          <w:rFonts w:hint="eastAsia" w:ascii="仿宋_GB2312" w:hAnsi="仿宋_GB2312" w:eastAsia="仿宋_GB2312" w:cs="仿宋_GB2312"/>
          <w:b/>
          <w:color w:val="000000" w:themeColor="text1"/>
          <w:sz w:val="28"/>
          <w:szCs w:val="28"/>
          <w:u w:val="single"/>
          <w14:textFill>
            <w14:solidFill>
              <w14:schemeClr w14:val="tx1"/>
            </w14:solidFill>
          </w14:textFill>
        </w:rPr>
        <w:t xml:space="preserve">                    </w:t>
      </w:r>
    </w:p>
    <w:p>
      <w:pPr>
        <w:tabs>
          <w:tab w:val="left" w:pos="8280"/>
        </w:tabs>
        <w:adjustRightInd w:val="0"/>
        <w:snapToGrid w:val="0"/>
        <w:spacing w:line="360" w:lineRule="auto"/>
        <w:ind w:right="21" w:firstLine="1271" w:firstLineChars="454"/>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供应商法定代表人</w:t>
      </w:r>
    </w:p>
    <w:p>
      <w:pPr>
        <w:tabs>
          <w:tab w:val="left" w:pos="840"/>
          <w:tab w:val="left" w:pos="8280"/>
        </w:tabs>
        <w:adjustRightInd w:val="0"/>
        <w:snapToGrid w:val="0"/>
        <w:spacing w:line="360" w:lineRule="auto"/>
        <w:ind w:right="21" w:firstLine="1271" w:firstLineChars="454"/>
        <w:rPr>
          <w:rFonts w:hint="eastAsia" w:ascii="仿宋_GB2312" w:hAnsi="仿宋_GB2312" w:eastAsia="仿宋_GB2312" w:cs="仿宋_GB2312"/>
          <w:b/>
          <w:color w:val="000000" w:themeColor="text1"/>
          <w:sz w:val="28"/>
          <w:szCs w:val="28"/>
          <w:u w:val="single"/>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或其委托人（签字）：</w:t>
      </w:r>
      <w:r>
        <w:rPr>
          <w:rFonts w:hint="eastAsia" w:ascii="仿宋_GB2312" w:hAnsi="仿宋_GB2312" w:eastAsia="仿宋_GB2312" w:cs="仿宋_GB2312"/>
          <w:b/>
          <w:color w:val="000000" w:themeColor="text1"/>
          <w:sz w:val="28"/>
          <w:szCs w:val="28"/>
          <w:u w:val="single"/>
          <w14:textFill>
            <w14:solidFill>
              <w14:schemeClr w14:val="tx1"/>
            </w14:solidFill>
          </w14:textFill>
        </w:rPr>
        <w:t xml:space="preserve">                     </w:t>
      </w:r>
    </w:p>
    <w:p>
      <w:pPr>
        <w:tabs>
          <w:tab w:val="left" w:pos="8280"/>
        </w:tabs>
        <w:adjustRightInd w:val="0"/>
        <w:snapToGrid w:val="0"/>
        <w:spacing w:line="360" w:lineRule="auto"/>
        <w:ind w:right="21" w:firstLine="1271" w:firstLineChars="454"/>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 xml:space="preserve">     月     日</w:t>
      </w:r>
    </w:p>
    <w:p>
      <w:pPr>
        <w:autoSpaceDE w:val="0"/>
        <w:autoSpaceDN w:val="0"/>
        <w:adjustRightInd w:val="0"/>
        <w:snapToGrid w:val="0"/>
        <w:spacing w:line="360" w:lineRule="auto"/>
        <w:ind w:right="21"/>
        <w:jc w:val="cente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br w:type="page"/>
      </w:r>
    </w:p>
    <w:p>
      <w:pPr>
        <w:autoSpaceDE w:val="0"/>
        <w:autoSpaceDN w:val="0"/>
        <w:adjustRightInd w:val="0"/>
        <w:snapToGrid w:val="0"/>
        <w:spacing w:line="360" w:lineRule="auto"/>
        <w:ind w:right="21"/>
        <w:jc w:val="center"/>
        <w:rPr>
          <w:rFonts w:hint="eastAsia" w:ascii="仿宋_GB2312" w:hAnsi="仿宋_GB2312" w:eastAsia="仿宋_GB2312" w:cs="仿宋_GB2312"/>
          <w:color w:val="000000" w:themeColor="text1"/>
          <w:sz w:val="28"/>
          <w:szCs w:val="28"/>
          <w14:textFill>
            <w14:solidFill>
              <w14:schemeClr w14:val="tx1"/>
            </w14:solidFill>
          </w14:textFill>
        </w:rPr>
      </w:pPr>
    </w:p>
    <w:p>
      <w:pPr>
        <w:autoSpaceDE w:val="0"/>
        <w:autoSpaceDN w:val="0"/>
        <w:adjustRightInd w:val="0"/>
        <w:snapToGrid w:val="0"/>
        <w:spacing w:line="360" w:lineRule="auto"/>
        <w:ind w:right="21"/>
        <w:jc w:val="center"/>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目录</w:t>
      </w:r>
    </w:p>
    <w:p>
      <w:pPr>
        <w:numPr>
          <w:ilvl w:val="0"/>
          <w:numId w:val="2"/>
        </w:numPr>
        <w:autoSpaceDE w:val="0"/>
        <w:autoSpaceDN w:val="0"/>
        <w:adjustRightInd w:val="0"/>
        <w:snapToGrid w:val="0"/>
        <w:spacing w:line="360" w:lineRule="auto"/>
        <w:ind w:right="21"/>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承诺函（附件1）</w:t>
      </w:r>
    </w:p>
    <w:p>
      <w:pPr>
        <w:pStyle w:val="2"/>
        <w:numPr>
          <w:ilvl w:val="0"/>
          <w:numId w:val="2"/>
        </w:numPr>
        <w:ind w:left="525" w:leftChars="0" w:hanging="525" w:firstLineChars="0"/>
        <w:rPr>
          <w:rFonts w:hint="eastAsia" w:ascii="仿宋_GB2312" w:hAnsi="仿宋_GB2312" w:eastAsia="仿宋_GB2312" w:cs="仿宋_GB2312"/>
          <w:b/>
          <w:color w:val="000000" w:themeColor="text1"/>
          <w:sz w:val="28"/>
          <w:szCs w:val="28"/>
          <w:lang w:val="en-US" w:eastAsia="zh-CN"/>
          <w14:textFill>
            <w14:solidFill>
              <w14:schemeClr w14:val="tx1"/>
            </w14:solidFill>
          </w14:textFill>
        </w:rPr>
      </w:pPr>
      <w:r>
        <w:rPr>
          <w:rFonts w:hint="eastAsia" w:ascii="仿宋_GB2312" w:hAnsi="仿宋_GB2312" w:eastAsia="仿宋_GB2312" w:cs="仿宋_GB2312"/>
          <w:b/>
          <w:color w:val="000000" w:themeColor="text1"/>
          <w:sz w:val="28"/>
          <w:szCs w:val="28"/>
          <w:lang w:val="en-US" w:eastAsia="zh-CN"/>
          <w14:textFill>
            <w14:solidFill>
              <w14:schemeClr w14:val="tx1"/>
            </w14:solidFill>
          </w14:textFill>
        </w:rPr>
        <w:t>供应商行为准则承诺书（附件2）</w:t>
      </w:r>
    </w:p>
    <w:p>
      <w:pPr>
        <w:pStyle w:val="2"/>
        <w:numPr>
          <w:ilvl w:val="0"/>
          <w:numId w:val="2"/>
        </w:numPr>
        <w:ind w:left="525" w:leftChars="0" w:hanging="525" w:firstLineChars="0"/>
        <w:rPr>
          <w:rFonts w:hint="default" w:ascii="仿宋_GB2312" w:hAnsi="仿宋_GB2312" w:eastAsia="仿宋_GB2312" w:cs="仿宋_GB2312"/>
          <w:b/>
          <w:color w:val="000000" w:themeColor="text1"/>
          <w:sz w:val="28"/>
          <w:szCs w:val="28"/>
          <w:lang w:val="en-US" w:eastAsia="zh-CN"/>
          <w14:textFill>
            <w14:solidFill>
              <w14:schemeClr w14:val="tx1"/>
            </w14:solidFill>
          </w14:textFill>
        </w:rPr>
      </w:pPr>
      <w:r>
        <w:rPr>
          <w:rFonts w:hint="eastAsia" w:ascii="仿宋_GB2312" w:hAnsi="仿宋_GB2312" w:eastAsia="仿宋_GB2312" w:cs="仿宋_GB2312"/>
          <w:b/>
          <w:color w:val="000000" w:themeColor="text1"/>
          <w:sz w:val="28"/>
          <w:szCs w:val="28"/>
          <w:lang w:val="en-US" w:eastAsia="zh-CN"/>
          <w14:textFill>
            <w14:solidFill>
              <w14:schemeClr w14:val="tx1"/>
            </w14:solidFill>
          </w14:textFill>
        </w:rPr>
        <w:t>供应商廉洁诚信承诺书（附件3）</w:t>
      </w:r>
    </w:p>
    <w:p>
      <w:pPr>
        <w:numPr>
          <w:ilvl w:val="0"/>
          <w:numId w:val="2"/>
        </w:numPr>
        <w:autoSpaceDE w:val="0"/>
        <w:autoSpaceDN w:val="0"/>
        <w:adjustRightInd w:val="0"/>
        <w:snapToGrid w:val="0"/>
        <w:spacing w:line="360" w:lineRule="auto"/>
        <w:ind w:right="21"/>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报价文件（附件</w:t>
      </w:r>
      <w:r>
        <w:rPr>
          <w:rFonts w:hint="eastAsia" w:ascii="仿宋_GB2312" w:hAnsi="仿宋_GB2312" w:eastAsia="仿宋_GB2312" w:cs="仿宋_GB2312"/>
          <w:b/>
          <w:color w:val="000000" w:themeColor="text1"/>
          <w:sz w:val="28"/>
          <w:szCs w:val="28"/>
          <w:lang w:val="en-US" w:eastAsia="zh-CN"/>
          <w14:textFill>
            <w14:solidFill>
              <w14:schemeClr w14:val="tx1"/>
            </w14:solidFill>
          </w14:textFill>
        </w:rPr>
        <w:t>4</w:t>
      </w:r>
      <w:r>
        <w:rPr>
          <w:rFonts w:hint="eastAsia" w:ascii="仿宋_GB2312" w:hAnsi="仿宋_GB2312" w:eastAsia="仿宋_GB2312" w:cs="仿宋_GB2312"/>
          <w:b/>
          <w:color w:val="000000" w:themeColor="text1"/>
          <w:sz w:val="28"/>
          <w:szCs w:val="28"/>
          <w14:textFill>
            <w14:solidFill>
              <w14:schemeClr w14:val="tx1"/>
            </w14:solidFill>
          </w14:textFill>
        </w:rPr>
        <w:t>）</w:t>
      </w:r>
    </w:p>
    <w:p>
      <w:pPr>
        <w:numPr>
          <w:ilvl w:val="0"/>
          <w:numId w:val="2"/>
        </w:numPr>
        <w:autoSpaceDE w:val="0"/>
        <w:autoSpaceDN w:val="0"/>
        <w:adjustRightInd w:val="0"/>
        <w:snapToGrid w:val="0"/>
        <w:spacing w:line="360" w:lineRule="auto"/>
        <w:ind w:right="21"/>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资格证明文件</w:t>
      </w:r>
    </w:p>
    <w:p>
      <w:pPr>
        <w:autoSpaceDE w:val="0"/>
        <w:autoSpaceDN w:val="0"/>
        <w:adjustRightInd w:val="0"/>
        <w:snapToGrid w:val="0"/>
        <w:spacing w:line="360" w:lineRule="auto"/>
        <w:ind w:left="525" w:right="21"/>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5</w:t>
      </w:r>
      <w:r>
        <w:rPr>
          <w:rFonts w:hint="eastAsia" w:ascii="仿宋_GB2312" w:hAnsi="仿宋_GB2312" w:eastAsia="仿宋_GB2312" w:cs="仿宋_GB2312"/>
          <w:color w:val="000000" w:themeColor="text1"/>
          <w:sz w:val="28"/>
          <w:szCs w:val="28"/>
          <w14:textFill>
            <w14:solidFill>
              <w14:schemeClr w14:val="tx1"/>
            </w14:solidFill>
          </w14:textFill>
        </w:rPr>
        <w:t xml:space="preserve">.1包括有效年检的营业执照、税务登记证复印件、组织机构代码正等（扫描件加盖公章）； </w:t>
      </w:r>
    </w:p>
    <w:p>
      <w:pPr>
        <w:autoSpaceDE w:val="0"/>
        <w:autoSpaceDN w:val="0"/>
        <w:adjustRightInd w:val="0"/>
        <w:snapToGrid w:val="0"/>
        <w:spacing w:line="360" w:lineRule="auto"/>
        <w:ind w:left="525" w:right="21"/>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5</w:t>
      </w:r>
      <w:r>
        <w:rPr>
          <w:rFonts w:hint="eastAsia" w:ascii="仿宋_GB2312" w:hAnsi="仿宋_GB2312" w:eastAsia="仿宋_GB2312" w:cs="仿宋_GB2312"/>
          <w:color w:val="000000" w:themeColor="text1"/>
          <w:sz w:val="28"/>
          <w:szCs w:val="28"/>
          <w14:textFill>
            <w14:solidFill>
              <w14:schemeClr w14:val="tx1"/>
            </w14:solidFill>
          </w14:textFill>
        </w:rPr>
        <w:t>.2授权委托书（附件</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5</w:t>
      </w:r>
      <w:r>
        <w:rPr>
          <w:rFonts w:hint="eastAsia" w:ascii="仿宋_GB2312" w:hAnsi="仿宋_GB2312" w:eastAsia="仿宋_GB2312" w:cs="仿宋_GB2312"/>
          <w:color w:val="000000" w:themeColor="text1"/>
          <w:sz w:val="28"/>
          <w:szCs w:val="28"/>
          <w14:textFill>
            <w14:solidFill>
              <w14:schemeClr w14:val="tx1"/>
            </w14:solidFill>
          </w14:textFill>
        </w:rPr>
        <w:t>）</w:t>
      </w:r>
    </w:p>
    <w:p>
      <w:pPr>
        <w:autoSpaceDE w:val="0"/>
        <w:autoSpaceDN w:val="0"/>
        <w:adjustRightInd w:val="0"/>
        <w:snapToGrid w:val="0"/>
        <w:spacing w:line="360" w:lineRule="auto"/>
        <w:ind w:left="525" w:right="21"/>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5</w:t>
      </w:r>
      <w:r>
        <w:rPr>
          <w:rFonts w:hint="eastAsia" w:ascii="仿宋_GB2312" w:hAnsi="仿宋_GB2312" w:eastAsia="仿宋_GB2312" w:cs="仿宋_GB2312"/>
          <w:color w:val="000000" w:themeColor="text1"/>
          <w:sz w:val="28"/>
          <w:szCs w:val="28"/>
          <w14:textFill>
            <w14:solidFill>
              <w14:schemeClr w14:val="tx1"/>
            </w14:solidFill>
          </w14:textFill>
        </w:rPr>
        <w:t>.3应提交的其他资格证明文件</w:t>
      </w:r>
    </w:p>
    <w:p>
      <w:pPr>
        <w:autoSpaceDE w:val="0"/>
        <w:autoSpaceDN w:val="0"/>
        <w:adjustRightInd w:val="0"/>
        <w:snapToGrid w:val="0"/>
        <w:spacing w:line="360" w:lineRule="auto"/>
        <w:ind w:right="21"/>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lang w:val="en-US" w:eastAsia="zh-CN"/>
          <w14:textFill>
            <w14:solidFill>
              <w14:schemeClr w14:val="tx1"/>
            </w14:solidFill>
          </w14:textFill>
        </w:rPr>
        <w:t>6</w:t>
      </w:r>
      <w:r>
        <w:rPr>
          <w:rFonts w:hint="eastAsia" w:ascii="仿宋_GB2312" w:hAnsi="仿宋_GB2312" w:eastAsia="仿宋_GB2312" w:cs="仿宋_GB2312"/>
          <w:b/>
          <w:color w:val="000000" w:themeColor="text1"/>
          <w:sz w:val="28"/>
          <w:szCs w:val="28"/>
          <w14:textFill>
            <w14:solidFill>
              <w14:schemeClr w14:val="tx1"/>
            </w14:solidFill>
          </w14:textFill>
        </w:rPr>
        <w:t>、技术及商务文件</w:t>
      </w:r>
    </w:p>
    <w:p>
      <w:pPr>
        <w:autoSpaceDE w:val="0"/>
        <w:autoSpaceDN w:val="0"/>
        <w:adjustRightInd w:val="0"/>
        <w:snapToGrid w:val="0"/>
        <w:spacing w:line="360" w:lineRule="auto"/>
        <w:ind w:right="21" w:firstLine="585"/>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6</w:t>
      </w:r>
      <w:r>
        <w:rPr>
          <w:rFonts w:hint="eastAsia" w:ascii="仿宋_GB2312" w:hAnsi="仿宋_GB2312" w:eastAsia="仿宋_GB2312" w:cs="仿宋_GB2312"/>
          <w:color w:val="000000" w:themeColor="text1"/>
          <w:sz w:val="28"/>
          <w:szCs w:val="28"/>
          <w14:textFill>
            <w14:solidFill>
              <w14:schemeClr w14:val="tx1"/>
            </w14:solidFill>
          </w14:textFill>
        </w:rPr>
        <w:t>.1公司简介（格式自拟，需附采购项目相关图片）</w:t>
      </w:r>
    </w:p>
    <w:p>
      <w:pPr>
        <w:autoSpaceDE w:val="0"/>
        <w:autoSpaceDN w:val="0"/>
        <w:adjustRightInd w:val="0"/>
        <w:snapToGrid w:val="0"/>
        <w:spacing w:line="360" w:lineRule="auto"/>
        <w:ind w:right="21" w:firstLine="585"/>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6</w:t>
      </w:r>
      <w:r>
        <w:rPr>
          <w:rFonts w:hint="eastAsia" w:ascii="仿宋_GB2312" w:hAnsi="仿宋_GB2312" w:eastAsia="仿宋_GB2312" w:cs="仿宋_GB2312"/>
          <w:color w:val="000000" w:themeColor="text1"/>
          <w:sz w:val="28"/>
          <w:szCs w:val="28"/>
          <w14:textFill>
            <w14:solidFill>
              <w14:schemeClr w14:val="tx1"/>
            </w14:solidFill>
          </w14:textFill>
        </w:rPr>
        <w:t>.2项目服务方案（格式自拟）</w:t>
      </w:r>
    </w:p>
    <w:p>
      <w:pPr>
        <w:autoSpaceDE w:val="0"/>
        <w:autoSpaceDN w:val="0"/>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6</w:t>
      </w:r>
      <w:r>
        <w:rPr>
          <w:rFonts w:hint="eastAsia" w:ascii="仿宋_GB2312" w:hAnsi="仿宋_GB2312" w:eastAsia="仿宋_GB2312" w:cs="仿宋_GB2312"/>
          <w:color w:val="000000" w:themeColor="text1"/>
          <w:sz w:val="28"/>
          <w:szCs w:val="28"/>
          <w14:textFill>
            <w14:solidFill>
              <w14:schemeClr w14:val="tx1"/>
            </w14:solidFill>
          </w14:textFill>
        </w:rPr>
        <w:t>.3偏离表（附件</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6</w:t>
      </w:r>
      <w:r>
        <w:rPr>
          <w:rFonts w:hint="eastAsia" w:ascii="仿宋_GB2312" w:hAnsi="仿宋_GB2312" w:eastAsia="仿宋_GB2312" w:cs="仿宋_GB2312"/>
          <w:color w:val="000000" w:themeColor="text1"/>
          <w:sz w:val="28"/>
          <w:szCs w:val="28"/>
          <w14:textFill>
            <w14:solidFill>
              <w14:schemeClr w14:val="tx1"/>
            </w14:solidFill>
          </w14:textFill>
        </w:rPr>
        <w:t>）</w:t>
      </w:r>
    </w:p>
    <w:p>
      <w:pPr>
        <w:adjustRightInd w:val="0"/>
        <w:snapToGrid w:val="0"/>
        <w:spacing w:line="500" w:lineRule="exact"/>
        <w:ind w:right="21" w:firstLine="560" w:firstLineChars="200"/>
        <w:rPr>
          <w:rFonts w:hint="eastAsia" w:ascii="仿宋_GB2312" w:hAnsi="仿宋_GB2312" w:eastAsia="仿宋_GB2312" w:cs="仿宋_GB2312"/>
          <w:b/>
          <w:color w:val="000000" w:themeColor="text1"/>
          <w:sz w:val="28"/>
          <w:szCs w:val="28"/>
          <w14:textFill>
            <w14:solidFill>
              <w14:schemeClr w14:val="tx1"/>
            </w14:solidFill>
          </w14:textFill>
        </w:rPr>
      </w:pPr>
    </w:p>
    <w:p>
      <w:pPr>
        <w:adjustRightInd w:val="0"/>
        <w:snapToGrid w:val="0"/>
        <w:spacing w:line="500" w:lineRule="exact"/>
        <w:ind w:right="21" w:firstLine="560" w:firstLineChars="200"/>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备注：以上材料均需按照目录装订</w:t>
      </w:r>
    </w:p>
    <w:p>
      <w:pPr>
        <w:adjustRightInd w:val="0"/>
        <w:snapToGrid w:val="0"/>
        <w:spacing w:line="500" w:lineRule="exact"/>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p>
    <w:p>
      <w:pPr>
        <w:autoSpaceDE w:val="0"/>
        <w:autoSpaceDN w:val="0"/>
        <w:adjustRightInd w:val="0"/>
        <w:snapToGrid w:val="0"/>
        <w:spacing w:line="360" w:lineRule="auto"/>
        <w:ind w:right="21"/>
        <w:rPr>
          <w:rFonts w:hint="eastAsia" w:ascii="仿宋_GB2312" w:hAnsi="仿宋_GB2312" w:eastAsia="仿宋_GB2312" w:cs="仿宋_GB2312"/>
          <w:b/>
          <w:color w:val="000000" w:themeColor="text1"/>
          <w:sz w:val="28"/>
          <w:szCs w:val="28"/>
          <w:lang w:val="zh-CN"/>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br w:type="page"/>
      </w:r>
      <w:r>
        <w:rPr>
          <w:rFonts w:hint="eastAsia" w:ascii="仿宋_GB2312" w:hAnsi="仿宋_GB2312" w:eastAsia="仿宋_GB2312" w:cs="仿宋_GB2312"/>
          <w:b/>
          <w:color w:val="000000" w:themeColor="text1"/>
          <w:sz w:val="28"/>
          <w:szCs w:val="28"/>
          <w:lang w:val="zh-CN"/>
          <w14:textFill>
            <w14:solidFill>
              <w14:schemeClr w14:val="tx1"/>
            </w14:solidFill>
          </w14:textFill>
        </w:rPr>
        <w:t>附件1</w:t>
      </w:r>
    </w:p>
    <w:p>
      <w:pPr>
        <w:autoSpaceDE w:val="0"/>
        <w:autoSpaceDN w:val="0"/>
        <w:adjustRightInd w:val="0"/>
        <w:snapToGrid w:val="0"/>
        <w:spacing w:line="360" w:lineRule="auto"/>
        <w:ind w:right="21"/>
        <w:jc w:val="center"/>
        <w:rPr>
          <w:rFonts w:hint="eastAsia" w:ascii="仿宋_GB2312" w:hAnsi="仿宋_GB2312" w:eastAsia="仿宋_GB2312" w:cs="仿宋_GB2312"/>
          <w:b/>
          <w:color w:val="000000" w:themeColor="text1"/>
          <w:sz w:val="28"/>
          <w:szCs w:val="28"/>
          <w:lang w:val="zh-CN"/>
          <w14:textFill>
            <w14:solidFill>
              <w14:schemeClr w14:val="tx1"/>
            </w14:solidFill>
          </w14:textFill>
        </w:rPr>
      </w:pPr>
      <w:r>
        <w:rPr>
          <w:rFonts w:hint="eastAsia" w:ascii="仿宋_GB2312" w:hAnsi="仿宋_GB2312" w:eastAsia="仿宋_GB2312" w:cs="仿宋_GB2312"/>
          <w:b/>
          <w:color w:val="000000" w:themeColor="text1"/>
          <w:sz w:val="28"/>
          <w:szCs w:val="28"/>
          <w:lang w:val="zh-CN"/>
          <w14:textFill>
            <w14:solidFill>
              <w14:schemeClr w14:val="tx1"/>
            </w14:solidFill>
          </w14:textFill>
        </w:rPr>
        <w:t>承诺函</w:t>
      </w:r>
    </w:p>
    <w:p>
      <w:pPr>
        <w:autoSpaceDE w:val="0"/>
        <w:autoSpaceDN w:val="0"/>
        <w:adjustRightInd w:val="0"/>
        <w:snapToGrid w:val="0"/>
        <w:spacing w:line="360" w:lineRule="auto"/>
        <w:ind w:right="21"/>
        <w:rPr>
          <w:rFonts w:hint="eastAsia" w:ascii="仿宋_GB2312" w:hAnsi="仿宋_GB2312" w:eastAsia="仿宋_GB2312" w:cs="仿宋_GB2312"/>
          <w:color w:val="000000" w:themeColor="text1"/>
          <w:sz w:val="28"/>
          <w:szCs w:val="28"/>
          <w:lang w:val="zh-CN"/>
          <w14:textFill>
            <w14:solidFill>
              <w14:schemeClr w14:val="tx1"/>
            </w14:solidFill>
          </w14:textFill>
        </w:rPr>
      </w:pPr>
    </w:p>
    <w:p>
      <w:pPr>
        <w:adjustRightInd w:val="0"/>
        <w:snapToGrid w:val="0"/>
        <w:spacing w:line="520" w:lineRule="exact"/>
        <w:rPr>
          <w:rFonts w:hint="eastAsia" w:ascii="仿宋_GB2312" w:hAnsi="仿宋_GB2312" w:eastAsia="仿宋_GB2312" w:cs="仿宋_GB2312"/>
          <w:color w:val="000000" w:themeColor="text1"/>
          <w:kern w:val="0"/>
          <w:sz w:val="28"/>
          <w:szCs w:val="28"/>
          <w14:textFill>
            <w14:solidFill>
              <w14:schemeClr w14:val="tx1"/>
            </w14:solidFill>
          </w14:textFill>
        </w:rPr>
      </w:pPr>
      <w:r>
        <w:rPr>
          <w:rFonts w:hint="eastAsia" w:ascii="仿宋_GB2312" w:hAnsi="仿宋_GB2312" w:eastAsia="仿宋_GB2312" w:cs="仿宋_GB2312"/>
          <w:b/>
          <w:color w:val="000000" w:themeColor="text1"/>
          <w:kern w:val="0"/>
          <w:sz w:val="28"/>
          <w:szCs w:val="28"/>
          <w14:textFill>
            <w14:solidFill>
              <w14:schemeClr w14:val="tx1"/>
            </w14:solidFill>
          </w14:textFill>
        </w:rPr>
        <w:t>致：中国人民财产保险股份有限公司福建省分公司</w:t>
      </w:r>
    </w:p>
    <w:p>
      <w:pPr>
        <w:adjustRightInd w:val="0"/>
        <w:snapToGrid w:val="0"/>
        <w:spacing w:line="520" w:lineRule="exact"/>
        <w:ind w:firstLine="560" w:firstLineChars="200"/>
        <w:rPr>
          <w:rFonts w:hint="eastAsia" w:ascii="仿宋_GB2312" w:hAnsi="仿宋_GB2312" w:eastAsia="仿宋_GB2312" w:cs="仿宋_GB2312"/>
          <w:color w:val="000000" w:themeColor="text1"/>
          <w:kern w:val="0"/>
          <w:sz w:val="28"/>
          <w:szCs w:val="28"/>
          <w14:textFill>
            <w14:solidFill>
              <w14:schemeClr w14:val="tx1"/>
            </w14:solidFill>
          </w14:textFill>
        </w:rPr>
      </w:pPr>
      <w:r>
        <w:rPr>
          <w:rFonts w:hint="eastAsia" w:ascii="仿宋_GB2312" w:hAnsi="仿宋_GB2312" w:eastAsia="仿宋_GB2312" w:cs="仿宋_GB2312"/>
          <w:color w:val="000000" w:themeColor="text1"/>
          <w:kern w:val="0"/>
          <w:sz w:val="28"/>
          <w:szCs w:val="28"/>
          <w14:textFill>
            <w14:solidFill>
              <w14:schemeClr w14:val="tx1"/>
            </w14:solidFill>
          </w14:textFill>
        </w:rPr>
        <w:t>一、</w:t>
      </w:r>
      <w:r>
        <w:rPr>
          <w:rFonts w:hint="eastAsia" w:ascii="仿宋_GB2312" w:hAnsi="仿宋_GB2312" w:eastAsia="仿宋_GB2312" w:cs="仿宋_GB2312"/>
          <w:color w:val="000000" w:themeColor="text1"/>
          <w:kern w:val="0"/>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kern w:val="0"/>
          <w:sz w:val="28"/>
          <w:szCs w:val="28"/>
          <w14:textFill>
            <w14:solidFill>
              <w14:schemeClr w14:val="tx1"/>
            </w14:solidFill>
          </w14:textFill>
        </w:rPr>
        <w:t>公司(以下简称我方)认识到中国人民财产保险股份有限公司福建省分公司采购（以下简称贵方）为企业采购，非政府采购。</w:t>
      </w:r>
    </w:p>
    <w:p>
      <w:pPr>
        <w:adjustRightInd w:val="0"/>
        <w:snapToGrid w:val="0"/>
        <w:spacing w:line="520" w:lineRule="exact"/>
        <w:ind w:firstLine="560" w:firstLineChars="200"/>
        <w:rPr>
          <w:rFonts w:hint="eastAsia" w:ascii="仿宋_GB2312" w:hAnsi="仿宋_GB2312" w:eastAsia="仿宋_GB2312" w:cs="仿宋_GB2312"/>
          <w:color w:val="000000" w:themeColor="text1"/>
          <w:kern w:val="0"/>
          <w:sz w:val="28"/>
          <w:szCs w:val="28"/>
          <w14:textFill>
            <w14:solidFill>
              <w14:schemeClr w14:val="tx1"/>
            </w14:solidFill>
          </w14:textFill>
        </w:rPr>
      </w:pPr>
      <w:r>
        <w:rPr>
          <w:rFonts w:hint="eastAsia" w:ascii="仿宋_GB2312" w:hAnsi="仿宋_GB2312" w:eastAsia="仿宋_GB2312" w:cs="仿宋_GB2312"/>
          <w:color w:val="000000" w:themeColor="text1"/>
          <w:kern w:val="0"/>
          <w:sz w:val="28"/>
          <w:szCs w:val="28"/>
          <w14:textFill>
            <w14:solidFill>
              <w14:schemeClr w14:val="tx1"/>
            </w14:solidFill>
          </w14:textFill>
        </w:rPr>
        <w:t>二、我方承诺遵守贵方有关集中采购管理和服务商管理的相关规定、履行相应义务。</w:t>
      </w:r>
    </w:p>
    <w:p>
      <w:pPr>
        <w:adjustRightInd w:val="0"/>
        <w:snapToGrid w:val="0"/>
        <w:spacing w:line="520" w:lineRule="exact"/>
        <w:ind w:firstLine="560" w:firstLineChars="200"/>
        <w:rPr>
          <w:rFonts w:hint="eastAsia" w:ascii="仿宋_GB2312" w:hAnsi="仿宋_GB2312" w:eastAsia="仿宋_GB2312" w:cs="仿宋_GB2312"/>
          <w:color w:val="000000" w:themeColor="text1"/>
          <w:kern w:val="0"/>
          <w:sz w:val="28"/>
          <w:szCs w:val="28"/>
          <w14:textFill>
            <w14:solidFill>
              <w14:schemeClr w14:val="tx1"/>
            </w14:solidFill>
          </w14:textFill>
        </w:rPr>
      </w:pPr>
      <w:r>
        <w:rPr>
          <w:rFonts w:hint="eastAsia" w:ascii="仿宋_GB2312" w:hAnsi="仿宋_GB2312" w:eastAsia="仿宋_GB2312" w:cs="仿宋_GB2312"/>
          <w:color w:val="000000" w:themeColor="text1"/>
          <w:kern w:val="0"/>
          <w:sz w:val="28"/>
          <w:szCs w:val="28"/>
          <w14:textFill>
            <w14:solidFill>
              <w14:schemeClr w14:val="tx1"/>
            </w14:solidFill>
          </w14:textFill>
        </w:rPr>
        <w:t>三、在采购过程中，我方将认真阅读贵公司采购文件，完全理解采购文件的内容，并保证严格保密文件内容，不泄露贵方任何信息。</w:t>
      </w:r>
    </w:p>
    <w:p>
      <w:pPr>
        <w:adjustRightInd w:val="0"/>
        <w:snapToGrid w:val="0"/>
        <w:spacing w:line="520" w:lineRule="exact"/>
        <w:ind w:firstLine="560" w:firstLineChars="200"/>
        <w:rPr>
          <w:rFonts w:hint="eastAsia" w:ascii="仿宋_GB2312" w:hAnsi="仿宋_GB2312" w:eastAsia="仿宋_GB2312" w:cs="仿宋_GB2312"/>
          <w:color w:val="000000" w:themeColor="text1"/>
          <w:kern w:val="0"/>
          <w:sz w:val="28"/>
          <w:szCs w:val="28"/>
          <w14:textFill>
            <w14:solidFill>
              <w14:schemeClr w14:val="tx1"/>
            </w14:solidFill>
          </w14:textFill>
        </w:rPr>
      </w:pPr>
      <w:r>
        <w:rPr>
          <w:rFonts w:hint="eastAsia" w:ascii="仿宋_GB2312" w:hAnsi="仿宋_GB2312" w:eastAsia="仿宋_GB2312" w:cs="仿宋_GB2312"/>
          <w:color w:val="000000" w:themeColor="text1"/>
          <w:kern w:val="0"/>
          <w:sz w:val="28"/>
          <w:szCs w:val="28"/>
          <w14:textFill>
            <w14:solidFill>
              <w14:schemeClr w14:val="tx1"/>
            </w14:solidFill>
          </w14:textFill>
        </w:rPr>
        <w:t>四、我方保证所递交的报价文件、资格证明、产品资料、合同等文件内容的真实性、有效性；愿意承担虚构信息及伪造资格证明、合同等违背诚实信用原则导致的一切不利后果。我方所提交的报价文件构成要约，经贵方承诺，我方即受上述文件中意思表示的约束；贵方所发出的采购文件和通知等行为不被视为要约。</w:t>
      </w:r>
    </w:p>
    <w:p>
      <w:pPr>
        <w:adjustRightInd w:val="0"/>
        <w:snapToGrid w:val="0"/>
        <w:spacing w:line="520" w:lineRule="exact"/>
        <w:ind w:firstLine="560" w:firstLineChars="200"/>
        <w:rPr>
          <w:rFonts w:hint="eastAsia" w:ascii="仿宋_GB2312" w:hAnsi="仿宋_GB2312" w:eastAsia="仿宋_GB2312" w:cs="仿宋_GB2312"/>
          <w:color w:val="000000" w:themeColor="text1"/>
          <w:kern w:val="0"/>
          <w:sz w:val="28"/>
          <w:szCs w:val="28"/>
          <w14:textFill>
            <w14:solidFill>
              <w14:schemeClr w14:val="tx1"/>
            </w14:solidFill>
          </w14:textFill>
        </w:rPr>
      </w:pPr>
      <w:r>
        <w:rPr>
          <w:rFonts w:hint="eastAsia" w:ascii="仿宋_GB2312" w:hAnsi="仿宋_GB2312" w:eastAsia="仿宋_GB2312" w:cs="仿宋_GB2312"/>
          <w:color w:val="000000" w:themeColor="text1"/>
          <w:kern w:val="0"/>
          <w:sz w:val="28"/>
          <w:szCs w:val="28"/>
          <w14:textFill>
            <w14:solidFill>
              <w14:schemeClr w14:val="tx1"/>
            </w14:solidFill>
          </w14:textFill>
        </w:rPr>
        <w:t>五、我方承诺没有处于被行政管理部门取消或暂停经营资格、响应资格的处罚期内，没有处于财产被接管、冻结、破产的状态。</w:t>
      </w:r>
    </w:p>
    <w:p>
      <w:pPr>
        <w:adjustRightInd w:val="0"/>
        <w:snapToGrid w:val="0"/>
        <w:spacing w:line="520" w:lineRule="exact"/>
        <w:ind w:firstLine="560" w:firstLineChars="200"/>
        <w:rPr>
          <w:rFonts w:hint="eastAsia" w:ascii="仿宋_GB2312" w:hAnsi="仿宋_GB2312" w:eastAsia="仿宋_GB2312" w:cs="仿宋_GB2312"/>
          <w:color w:val="000000" w:themeColor="text1"/>
          <w:kern w:val="0"/>
          <w:sz w:val="28"/>
          <w:szCs w:val="28"/>
          <w14:textFill>
            <w14:solidFill>
              <w14:schemeClr w14:val="tx1"/>
            </w14:solidFill>
          </w14:textFill>
        </w:rPr>
      </w:pPr>
      <w:r>
        <w:rPr>
          <w:rFonts w:hint="eastAsia" w:ascii="仿宋_GB2312" w:hAnsi="仿宋_GB2312" w:eastAsia="仿宋_GB2312" w:cs="仿宋_GB2312"/>
          <w:color w:val="000000" w:themeColor="text1"/>
          <w:kern w:val="0"/>
          <w:sz w:val="28"/>
          <w:szCs w:val="28"/>
          <w14:textFill>
            <w14:solidFill>
              <w14:schemeClr w14:val="tx1"/>
            </w14:solidFill>
          </w14:textFill>
        </w:rPr>
        <w:t>六、在采购过程中，我方承诺不做任何可能影响正当交易的行为。</w:t>
      </w:r>
    </w:p>
    <w:p>
      <w:pPr>
        <w:adjustRightInd w:val="0"/>
        <w:snapToGrid w:val="0"/>
        <w:spacing w:line="520" w:lineRule="exact"/>
        <w:ind w:firstLine="560" w:firstLineChars="200"/>
        <w:rPr>
          <w:rFonts w:hint="eastAsia" w:ascii="仿宋_GB2312" w:hAnsi="仿宋_GB2312" w:eastAsia="仿宋_GB2312" w:cs="仿宋_GB2312"/>
          <w:color w:val="000000" w:themeColor="text1"/>
          <w:kern w:val="0"/>
          <w:sz w:val="28"/>
          <w:szCs w:val="28"/>
          <w14:textFill>
            <w14:solidFill>
              <w14:schemeClr w14:val="tx1"/>
            </w14:solidFill>
          </w14:textFill>
        </w:rPr>
      </w:pPr>
      <w:r>
        <w:rPr>
          <w:rFonts w:hint="eastAsia" w:ascii="仿宋_GB2312" w:hAnsi="仿宋_GB2312" w:eastAsia="仿宋_GB2312" w:cs="仿宋_GB2312"/>
          <w:color w:val="000000" w:themeColor="text1"/>
          <w:kern w:val="0"/>
          <w:sz w:val="28"/>
          <w:szCs w:val="28"/>
          <w14:textFill>
            <w14:solidFill>
              <w14:schemeClr w14:val="tx1"/>
            </w14:solidFill>
          </w14:textFill>
        </w:rPr>
        <w:t>七、采购过程中涉及函件往来的，请使用我方以下地址及联系方式：</w:t>
      </w:r>
    </w:p>
    <w:p>
      <w:pPr>
        <w:adjustRightInd w:val="0"/>
        <w:snapToGrid w:val="0"/>
        <w:spacing w:line="520" w:lineRule="exact"/>
        <w:ind w:firstLine="560" w:firstLineChars="200"/>
        <w:rPr>
          <w:rFonts w:hint="eastAsia" w:ascii="仿宋_GB2312" w:hAnsi="仿宋_GB2312" w:eastAsia="仿宋_GB2312" w:cs="仿宋_GB2312"/>
          <w:color w:val="000000" w:themeColor="text1"/>
          <w:kern w:val="0"/>
          <w:sz w:val="28"/>
          <w:szCs w:val="28"/>
          <w14:textFill>
            <w14:solidFill>
              <w14:schemeClr w14:val="tx1"/>
            </w14:solidFill>
          </w14:textFill>
        </w:rPr>
      </w:pPr>
      <w:r>
        <w:rPr>
          <w:rFonts w:hint="eastAsia" w:ascii="仿宋_GB2312" w:hAnsi="仿宋_GB2312" w:eastAsia="仿宋_GB2312" w:cs="仿宋_GB2312"/>
          <w:color w:val="000000" w:themeColor="text1"/>
          <w:kern w:val="0"/>
          <w:sz w:val="28"/>
          <w:szCs w:val="28"/>
          <w14:textFill>
            <w14:solidFill>
              <w14:schemeClr w14:val="tx1"/>
            </w14:solidFill>
          </w14:textFill>
        </w:rPr>
        <w:t>公司名称（全称、盖章）：</w:t>
      </w:r>
      <w:r>
        <w:rPr>
          <w:rFonts w:hint="eastAsia" w:ascii="仿宋_GB2312" w:hAnsi="仿宋_GB2312" w:eastAsia="仿宋_GB2312" w:cs="仿宋_GB2312"/>
          <w:color w:val="000000" w:themeColor="text1"/>
          <w:kern w:val="0"/>
          <w:sz w:val="28"/>
          <w:szCs w:val="28"/>
          <w:u w:val="single"/>
          <w14:textFill>
            <w14:solidFill>
              <w14:schemeClr w14:val="tx1"/>
            </w14:solidFill>
          </w14:textFill>
        </w:rPr>
        <w:t xml:space="preserve">                </w:t>
      </w:r>
    </w:p>
    <w:p>
      <w:pPr>
        <w:adjustRightInd w:val="0"/>
        <w:snapToGrid w:val="0"/>
        <w:spacing w:line="520" w:lineRule="exact"/>
        <w:ind w:firstLine="560" w:firstLineChars="200"/>
        <w:rPr>
          <w:rFonts w:hint="eastAsia" w:ascii="仿宋_GB2312" w:hAnsi="仿宋_GB2312" w:eastAsia="仿宋_GB2312" w:cs="仿宋_GB2312"/>
          <w:color w:val="000000" w:themeColor="text1"/>
          <w:kern w:val="0"/>
          <w:sz w:val="28"/>
          <w:szCs w:val="28"/>
          <w14:textFill>
            <w14:solidFill>
              <w14:schemeClr w14:val="tx1"/>
            </w14:solidFill>
          </w14:textFill>
        </w:rPr>
      </w:pPr>
      <w:r>
        <w:rPr>
          <w:rFonts w:hint="eastAsia" w:ascii="仿宋_GB2312" w:hAnsi="仿宋_GB2312" w:eastAsia="仿宋_GB2312" w:cs="仿宋_GB2312"/>
          <w:color w:val="000000" w:themeColor="text1"/>
          <w:kern w:val="0"/>
          <w:sz w:val="28"/>
          <w:szCs w:val="28"/>
          <w14:textFill>
            <w14:solidFill>
              <w14:schemeClr w14:val="tx1"/>
            </w14:solidFill>
          </w14:textFill>
        </w:rPr>
        <w:t>法定代表人姓名、职务：</w:t>
      </w:r>
      <w:r>
        <w:rPr>
          <w:rFonts w:hint="eastAsia" w:ascii="仿宋_GB2312" w:hAnsi="仿宋_GB2312" w:eastAsia="仿宋_GB2312" w:cs="仿宋_GB2312"/>
          <w:color w:val="000000" w:themeColor="text1"/>
          <w:kern w:val="0"/>
          <w:sz w:val="28"/>
          <w:szCs w:val="28"/>
          <w:u w:val="single"/>
          <w14:textFill>
            <w14:solidFill>
              <w14:schemeClr w14:val="tx1"/>
            </w14:solidFill>
          </w14:textFill>
        </w:rPr>
        <w:t xml:space="preserve">                  </w:t>
      </w:r>
    </w:p>
    <w:p>
      <w:pPr>
        <w:adjustRightInd w:val="0"/>
        <w:snapToGrid w:val="0"/>
        <w:spacing w:line="520" w:lineRule="exact"/>
        <w:ind w:firstLine="560" w:firstLineChars="200"/>
        <w:rPr>
          <w:rFonts w:hint="eastAsia" w:ascii="仿宋_GB2312" w:hAnsi="仿宋_GB2312" w:eastAsia="仿宋_GB2312" w:cs="仿宋_GB2312"/>
          <w:color w:val="000000" w:themeColor="text1"/>
          <w:kern w:val="0"/>
          <w:sz w:val="28"/>
          <w:szCs w:val="28"/>
          <w14:textFill>
            <w14:solidFill>
              <w14:schemeClr w14:val="tx1"/>
            </w14:solidFill>
          </w14:textFill>
        </w:rPr>
      </w:pPr>
      <w:r>
        <w:rPr>
          <w:rFonts w:hint="eastAsia" w:ascii="仿宋_GB2312" w:hAnsi="仿宋_GB2312" w:eastAsia="仿宋_GB2312" w:cs="仿宋_GB2312"/>
          <w:color w:val="000000" w:themeColor="text1"/>
          <w:kern w:val="0"/>
          <w:sz w:val="28"/>
          <w:szCs w:val="28"/>
          <w14:textFill>
            <w14:solidFill>
              <w14:schemeClr w14:val="tx1"/>
            </w14:solidFill>
          </w14:textFill>
        </w:rPr>
        <w:t>邮编：</w:t>
      </w:r>
      <w:r>
        <w:rPr>
          <w:rFonts w:hint="eastAsia" w:ascii="仿宋_GB2312" w:hAnsi="仿宋_GB2312" w:eastAsia="仿宋_GB2312" w:cs="仿宋_GB2312"/>
          <w:color w:val="000000" w:themeColor="text1"/>
          <w:kern w:val="0"/>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kern w:val="0"/>
          <w:sz w:val="28"/>
          <w:szCs w:val="28"/>
          <w14:textFill>
            <w14:solidFill>
              <w14:schemeClr w14:val="tx1"/>
            </w14:solidFill>
          </w14:textFill>
        </w:rPr>
        <w:t>地址：</w:t>
      </w:r>
      <w:r>
        <w:rPr>
          <w:rFonts w:hint="eastAsia" w:ascii="仿宋_GB2312" w:hAnsi="仿宋_GB2312" w:eastAsia="仿宋_GB2312" w:cs="仿宋_GB2312"/>
          <w:color w:val="000000" w:themeColor="text1"/>
          <w:kern w:val="0"/>
          <w:sz w:val="28"/>
          <w:szCs w:val="28"/>
          <w:u w:val="single"/>
          <w14:textFill>
            <w14:solidFill>
              <w14:schemeClr w14:val="tx1"/>
            </w14:solidFill>
          </w14:textFill>
        </w:rPr>
        <w:t xml:space="preserve">                  </w:t>
      </w:r>
    </w:p>
    <w:p>
      <w:pPr>
        <w:adjustRightInd w:val="0"/>
        <w:snapToGrid w:val="0"/>
        <w:spacing w:line="520" w:lineRule="exact"/>
        <w:ind w:firstLine="560" w:firstLineChars="200"/>
        <w:rPr>
          <w:rFonts w:hint="eastAsia" w:ascii="仿宋_GB2312" w:hAnsi="仿宋_GB2312" w:eastAsia="仿宋_GB2312" w:cs="仿宋_GB2312"/>
          <w:color w:val="000000" w:themeColor="text1"/>
          <w:kern w:val="0"/>
          <w:sz w:val="28"/>
          <w:szCs w:val="28"/>
          <w14:textFill>
            <w14:solidFill>
              <w14:schemeClr w14:val="tx1"/>
            </w14:solidFill>
          </w14:textFill>
        </w:rPr>
      </w:pPr>
      <w:r>
        <w:rPr>
          <w:rFonts w:hint="eastAsia" w:ascii="仿宋_GB2312" w:hAnsi="仿宋_GB2312" w:eastAsia="仿宋_GB2312" w:cs="仿宋_GB2312"/>
          <w:color w:val="000000" w:themeColor="text1"/>
          <w:kern w:val="0"/>
          <w:sz w:val="28"/>
          <w:szCs w:val="28"/>
          <w14:textFill>
            <w14:solidFill>
              <w14:schemeClr w14:val="tx1"/>
            </w14:solidFill>
          </w14:textFill>
        </w:rPr>
        <w:t>电话：</w:t>
      </w:r>
      <w:r>
        <w:rPr>
          <w:rFonts w:hint="eastAsia" w:ascii="仿宋_GB2312" w:hAnsi="仿宋_GB2312" w:eastAsia="仿宋_GB2312" w:cs="仿宋_GB2312"/>
          <w:color w:val="000000" w:themeColor="text1"/>
          <w:kern w:val="0"/>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kern w:val="0"/>
          <w:sz w:val="28"/>
          <w:szCs w:val="28"/>
          <w14:textFill>
            <w14:solidFill>
              <w14:schemeClr w14:val="tx1"/>
            </w14:solidFill>
          </w14:textFill>
        </w:rPr>
        <w:t>传真：</w:t>
      </w:r>
      <w:r>
        <w:rPr>
          <w:rFonts w:hint="eastAsia" w:ascii="仿宋_GB2312" w:hAnsi="仿宋_GB2312" w:eastAsia="仿宋_GB2312" w:cs="仿宋_GB2312"/>
          <w:color w:val="000000" w:themeColor="text1"/>
          <w:kern w:val="0"/>
          <w:sz w:val="28"/>
          <w:szCs w:val="28"/>
          <w:u w:val="single"/>
          <w14:textFill>
            <w14:solidFill>
              <w14:schemeClr w14:val="tx1"/>
            </w14:solidFill>
          </w14:textFill>
        </w:rPr>
        <w:t xml:space="preserve">                  </w:t>
      </w:r>
    </w:p>
    <w:p>
      <w:pPr>
        <w:adjustRightInd w:val="0"/>
        <w:snapToGrid w:val="0"/>
        <w:spacing w:line="520" w:lineRule="exact"/>
        <w:ind w:firstLine="560" w:firstLineChars="200"/>
        <w:rPr>
          <w:rFonts w:hint="eastAsia" w:ascii="仿宋_GB2312" w:hAnsi="仿宋_GB2312" w:eastAsia="仿宋_GB2312" w:cs="仿宋_GB2312"/>
          <w:color w:val="000000" w:themeColor="text1"/>
          <w:kern w:val="0"/>
          <w:sz w:val="28"/>
          <w:szCs w:val="28"/>
          <w:u w:val="single"/>
          <w14:textFill>
            <w14:solidFill>
              <w14:schemeClr w14:val="tx1"/>
            </w14:solidFill>
          </w14:textFill>
        </w:rPr>
      </w:pPr>
      <w:r>
        <w:rPr>
          <w:rFonts w:hint="eastAsia" w:ascii="仿宋_GB2312" w:hAnsi="仿宋_GB2312" w:eastAsia="仿宋_GB2312" w:cs="仿宋_GB2312"/>
          <w:color w:val="000000" w:themeColor="text1"/>
          <w:kern w:val="0"/>
          <w:sz w:val="28"/>
          <w:szCs w:val="28"/>
          <w14:textFill>
            <w14:solidFill>
              <w14:schemeClr w14:val="tx1"/>
            </w14:solidFill>
          </w14:textFill>
        </w:rPr>
        <w:t>法定代表人或授权代表签字或签章：</w:t>
      </w:r>
      <w:r>
        <w:rPr>
          <w:rFonts w:hint="eastAsia" w:ascii="仿宋_GB2312" w:hAnsi="仿宋_GB2312" w:eastAsia="仿宋_GB2312" w:cs="仿宋_GB2312"/>
          <w:color w:val="000000" w:themeColor="text1"/>
          <w:kern w:val="0"/>
          <w:sz w:val="28"/>
          <w:szCs w:val="28"/>
          <w:u w:val="single"/>
          <w14:textFill>
            <w14:solidFill>
              <w14:schemeClr w14:val="tx1"/>
            </w14:solidFill>
          </w14:textFill>
        </w:rPr>
        <w:t xml:space="preserve">              </w:t>
      </w:r>
    </w:p>
    <w:p>
      <w:pPr>
        <w:tabs>
          <w:tab w:val="left" w:pos="8280"/>
        </w:tabs>
        <w:adjustRightInd w:val="0"/>
        <w:snapToGrid w:val="0"/>
        <w:spacing w:line="360" w:lineRule="auto"/>
        <w:ind w:right="21"/>
        <w:rPr>
          <w:rFonts w:hint="eastAsia" w:ascii="仿宋_GB2312" w:hAnsi="仿宋_GB2312" w:eastAsia="仿宋_GB2312" w:cs="仿宋_GB2312"/>
          <w:b/>
          <w:color w:val="000000" w:themeColor="text1"/>
          <w:sz w:val="28"/>
          <w:szCs w:val="28"/>
          <w14:textFill>
            <w14:solidFill>
              <w14:schemeClr w14:val="tx1"/>
            </w14:solidFill>
          </w14:textFill>
        </w:rPr>
        <w:sectPr>
          <w:headerReference r:id="rId6" w:type="default"/>
          <w:footerReference r:id="rId7" w:type="default"/>
          <w:pgSz w:w="11906" w:h="16838"/>
          <w:pgMar w:top="1440" w:right="1797" w:bottom="1440" w:left="1797" w:header="851" w:footer="992" w:gutter="0"/>
          <w:pgNumType w:start="1"/>
          <w:cols w:space="425" w:num="1"/>
          <w:docGrid w:type="linesAndChars" w:linePitch="312" w:charSpace="0"/>
        </w:sectPr>
      </w:pPr>
    </w:p>
    <w:p>
      <w:pPr>
        <w:spacing w:line="240" w:lineRule="auto"/>
        <w:jc w:val="left"/>
        <w:rPr>
          <w:rFonts w:hint="eastAsia" w:ascii="仿宋" w:hAnsi="仿宋" w:eastAsia="仿宋_GB2312" w:cs="宋体"/>
          <w:b/>
          <w:bCs/>
          <w:color w:val="000000"/>
          <w:sz w:val="28"/>
          <w:szCs w:val="28"/>
          <w:highlight w:val="none"/>
          <w:lang w:eastAsia="zh-CN"/>
        </w:rPr>
      </w:pPr>
      <w:r>
        <w:rPr>
          <w:rFonts w:hint="eastAsia" w:ascii="仿宋_GB2312" w:hAnsi="仿宋_GB2312" w:eastAsia="仿宋_GB2312" w:cs="仿宋_GB2312"/>
          <w:b/>
          <w:color w:val="000000" w:themeColor="text1"/>
          <w:sz w:val="28"/>
          <w:szCs w:val="28"/>
          <w:lang w:val="zh-CN"/>
          <w14:textFill>
            <w14:solidFill>
              <w14:schemeClr w14:val="tx1"/>
            </w14:solidFill>
          </w14:textFill>
        </w:rPr>
        <w:t>附件</w:t>
      </w:r>
      <w:r>
        <w:rPr>
          <w:rFonts w:hint="eastAsia" w:ascii="仿宋_GB2312" w:hAnsi="仿宋_GB2312" w:eastAsia="仿宋_GB2312" w:cs="仿宋_GB2312"/>
          <w:b/>
          <w:color w:val="000000" w:themeColor="text1"/>
          <w:sz w:val="28"/>
          <w:szCs w:val="28"/>
          <w:lang w:val="en-US" w:eastAsia="zh-CN"/>
          <w14:textFill>
            <w14:solidFill>
              <w14:schemeClr w14:val="tx1"/>
            </w14:solidFill>
          </w14:textFill>
        </w:rPr>
        <w:t>2</w:t>
      </w:r>
    </w:p>
    <w:p>
      <w:pPr>
        <w:spacing w:line="240" w:lineRule="auto"/>
        <w:jc w:val="center"/>
        <w:rPr>
          <w:rFonts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供应商行为准则承诺书</w:t>
      </w:r>
    </w:p>
    <w:p>
      <w:pPr>
        <w:spacing w:line="360" w:lineRule="auto"/>
        <w:ind w:firstLine="480" w:firstLineChars="200"/>
        <w:rPr>
          <w:rFonts w:hint="eastAsia" w:ascii="仿宋" w:hAnsi="仿宋" w:eastAsia="仿宋" w:cs="仿宋"/>
          <w:color w:val="000000"/>
          <w:sz w:val="24"/>
        </w:rPr>
      </w:pP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pPr>
        <w:pStyle w:val="38"/>
        <w:tabs>
          <w:tab w:val="left" w:pos="3060"/>
        </w:tabs>
        <w:spacing w:line="360" w:lineRule="auto"/>
        <w:ind w:firstLine="480"/>
        <w:jc w:val="both"/>
      </w:pPr>
      <w:r>
        <w:rPr>
          <w:rFonts w:hint="eastAsia" w:ascii="仿宋" w:hAnsi="仿宋" w:eastAsia="仿宋" w:cs="仿宋"/>
          <w:b w:val="0"/>
          <w:bCs/>
          <w:color w:val="000000"/>
          <w:sz w:val="24"/>
        </w:rPr>
        <w:t>法定代表人（负责人）或授权代表签字：______________</w:t>
      </w:r>
    </w:p>
    <w:p>
      <w:pPr>
        <w:spacing w:line="600" w:lineRule="exact"/>
        <w:jc w:val="cente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br w:type="page"/>
      </w:r>
    </w:p>
    <w:p>
      <w:pPr>
        <w:spacing w:line="240" w:lineRule="auto"/>
        <w:jc w:val="left"/>
        <w:rPr>
          <w:rFonts w:hint="eastAsia" w:ascii="仿宋" w:hAnsi="仿宋" w:eastAsia="仿宋_GB2312" w:cs="宋体"/>
          <w:b/>
          <w:bCs/>
          <w:color w:val="000000"/>
          <w:sz w:val="28"/>
          <w:szCs w:val="28"/>
          <w:highlight w:val="none"/>
          <w:lang w:eastAsia="zh-CN"/>
        </w:rPr>
      </w:pPr>
      <w:r>
        <w:rPr>
          <w:rFonts w:hint="eastAsia" w:ascii="仿宋_GB2312" w:hAnsi="仿宋_GB2312" w:eastAsia="仿宋_GB2312" w:cs="仿宋_GB2312"/>
          <w:b/>
          <w:color w:val="000000" w:themeColor="text1"/>
          <w:sz w:val="28"/>
          <w:szCs w:val="28"/>
          <w:lang w:val="zh-CN"/>
          <w14:textFill>
            <w14:solidFill>
              <w14:schemeClr w14:val="tx1"/>
            </w14:solidFill>
          </w14:textFill>
        </w:rPr>
        <w:t>附件</w:t>
      </w:r>
      <w:r>
        <w:rPr>
          <w:rFonts w:hint="eastAsia" w:ascii="仿宋_GB2312" w:hAnsi="仿宋_GB2312" w:eastAsia="仿宋_GB2312" w:cs="仿宋_GB2312"/>
          <w:b/>
          <w:color w:val="000000" w:themeColor="text1"/>
          <w:sz w:val="28"/>
          <w:szCs w:val="28"/>
          <w:lang w:val="en-US" w:eastAsia="zh-CN"/>
          <w14:textFill>
            <w14:solidFill>
              <w14:schemeClr w14:val="tx1"/>
            </w14:solidFill>
          </w14:textFill>
        </w:rPr>
        <w:t>3</w:t>
      </w:r>
    </w:p>
    <w:p>
      <w:pPr>
        <w:spacing w:line="600" w:lineRule="exact"/>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pPr>
        <w:spacing w:line="360" w:lineRule="auto"/>
        <w:ind w:firstLine="480" w:firstLineChars="200"/>
        <w:rPr>
          <w:rFonts w:hint="eastAsia" w:ascii="仿宋" w:hAnsi="仿宋" w:eastAsia="仿宋" w:cs="仿宋"/>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color w:val="000000"/>
          <w:sz w:val="24"/>
        </w:rPr>
      </w:pPr>
    </w:p>
    <w:p>
      <w:pPr>
        <w:tabs>
          <w:tab w:val="left" w:pos="458"/>
        </w:tabs>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pPr>
        <w:spacing w:line="360" w:lineRule="auto"/>
        <w:ind w:firstLine="3578" w:firstLineChars="1491"/>
        <w:rPr>
          <w:rFonts w:ascii="宋体" w:hAnsi="宋体" w:cs="宋体"/>
          <w:vanish/>
          <w:sz w:val="24"/>
        </w:rPr>
      </w:pPr>
      <w:r>
        <w:rPr>
          <w:rFonts w:hint="eastAsia" w:ascii="仿宋" w:hAnsi="仿宋" w:eastAsia="仿宋" w:cs="宋体"/>
          <w:color w:val="000000"/>
          <w:sz w:val="24"/>
        </w:rPr>
        <w:t>日期：</w:t>
      </w:r>
      <w:r>
        <w:rPr>
          <w:rFonts w:hint="eastAsia" w:ascii="仿宋" w:hAnsi="仿宋" w:eastAsia="仿宋" w:cs="仿宋"/>
          <w:color w:val="000000"/>
          <w:sz w:val="24"/>
        </w:rPr>
        <w:t>__________________________________</w:t>
      </w:r>
    </w:p>
    <w:p>
      <w:pP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br w:type="page"/>
      </w:r>
    </w:p>
    <w:p>
      <w:pPr>
        <w:adjustRightInd w:val="0"/>
        <w:snapToGrid w:val="0"/>
        <w:ind w:right="21"/>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b/>
          <w:bCs/>
          <w:color w:val="000000" w:themeColor="text1"/>
          <w:sz w:val="28"/>
          <w:szCs w:val="28"/>
          <w14:textFill>
            <w14:solidFill>
              <w14:schemeClr w14:val="tx1"/>
            </w14:solidFill>
          </w14:textFill>
        </w:rPr>
        <w:t>附件</w:t>
      </w:r>
      <w:r>
        <w:rPr>
          <w:rFonts w:hint="eastAsia" w:ascii="仿宋_GB2312" w:hAnsi="仿宋_GB2312" w:eastAsia="仿宋_GB2312" w:cs="仿宋_GB2312"/>
          <w:b/>
          <w:bCs/>
          <w:color w:val="000000" w:themeColor="text1"/>
          <w:sz w:val="28"/>
          <w:szCs w:val="28"/>
          <w:lang w:val="en-US" w:eastAsia="zh-CN"/>
          <w14:textFill>
            <w14:solidFill>
              <w14:schemeClr w14:val="tx1"/>
            </w14:solidFill>
          </w14:textFill>
        </w:rPr>
        <w:t>4</w:t>
      </w:r>
      <w:r>
        <w:rPr>
          <w:rFonts w:hint="eastAsia" w:ascii="仿宋_GB2312" w:hAnsi="仿宋_GB2312" w:eastAsia="仿宋_GB2312" w:cs="仿宋_GB2312"/>
          <w:b/>
          <w:bCs/>
          <w:color w:val="000000" w:themeColor="text1"/>
          <w:sz w:val="28"/>
          <w:szCs w:val="28"/>
          <w14:textFill>
            <w14:solidFill>
              <w14:schemeClr w14:val="tx1"/>
            </w14:solidFill>
          </w14:textFill>
        </w:rPr>
        <w:t>：</w:t>
      </w:r>
    </w:p>
    <w:p>
      <w:pPr>
        <w:adjustRightInd w:val="0"/>
        <w:snapToGrid w:val="0"/>
        <w:ind w:right="21"/>
        <w:rPr>
          <w:rFonts w:hint="eastAsia" w:ascii="仿宋_GB2312" w:hAnsi="仿宋_GB2312" w:eastAsia="仿宋_GB2312" w:cs="仿宋_GB2312"/>
          <w:color w:val="000000" w:themeColor="text1"/>
          <w:sz w:val="28"/>
          <w:szCs w:val="28"/>
          <w14:textFill>
            <w14:solidFill>
              <w14:schemeClr w14:val="tx1"/>
            </w14:solidFill>
          </w14:textFill>
        </w:rPr>
      </w:pPr>
    </w:p>
    <w:p>
      <w:pPr>
        <w:adjustRightInd w:val="0"/>
        <w:snapToGrid w:val="0"/>
        <w:spacing w:line="360" w:lineRule="auto"/>
        <w:jc w:val="center"/>
        <w:rPr>
          <w:rFonts w:hint="eastAsia" w:ascii="仿宋_GB2312" w:hAnsi="仿宋_GB2312" w:eastAsia="仿宋_GB2312" w:cs="仿宋_GB2312"/>
          <w:b/>
          <w:bCs/>
          <w:color w:val="000000" w:themeColor="text1"/>
          <w:kern w:val="0"/>
          <w:sz w:val="28"/>
          <w:szCs w:val="28"/>
          <w14:textFill>
            <w14:solidFill>
              <w14:schemeClr w14:val="tx1"/>
            </w14:solidFill>
          </w14:textFill>
        </w:rPr>
      </w:pPr>
      <w:r>
        <w:rPr>
          <w:rFonts w:hint="eastAsia" w:ascii="仿宋_GB2312" w:hAnsi="仿宋_GB2312" w:eastAsia="仿宋_GB2312" w:cs="仿宋_GB2312"/>
          <w:b/>
          <w:bCs/>
          <w:color w:val="000000" w:themeColor="text1"/>
          <w:sz w:val="28"/>
          <w:szCs w:val="28"/>
          <w:lang w:val="en-US" w:eastAsia="zh-CN"/>
          <w14:textFill>
            <w14:solidFill>
              <w14:schemeClr w14:val="tx1"/>
            </w14:solidFill>
          </w14:textFill>
        </w:rPr>
        <w:t>分项</w:t>
      </w:r>
      <w:r>
        <w:rPr>
          <w:rFonts w:hint="eastAsia" w:ascii="仿宋_GB2312" w:hAnsi="仿宋_GB2312" w:eastAsia="仿宋_GB2312" w:cs="仿宋_GB2312"/>
          <w:b/>
          <w:bCs/>
          <w:color w:val="000000" w:themeColor="text1"/>
          <w:sz w:val="28"/>
          <w:szCs w:val="28"/>
          <w14:textFill>
            <w14:solidFill>
              <w14:schemeClr w14:val="tx1"/>
            </w14:solidFill>
          </w14:textFill>
        </w:rPr>
        <w:t>报价表</w:t>
      </w:r>
    </w:p>
    <w:tbl>
      <w:tblPr>
        <w:tblStyle w:val="61"/>
        <w:tblpPr w:leftFromText="180" w:rightFromText="180" w:vertAnchor="text" w:horzAnchor="page" w:tblpX="1969" w:tblpY="289"/>
        <w:tblOverlap w:val="never"/>
        <w:tblW w:w="81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90"/>
        <w:gridCol w:w="2259"/>
        <w:gridCol w:w="24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exact"/>
        </w:trPr>
        <w:tc>
          <w:tcPr>
            <w:tcW w:w="3390" w:type="dxa"/>
            <w:vAlign w:val="center"/>
          </w:tcPr>
          <w:p>
            <w:pPr>
              <w:adjustRightInd w:val="0"/>
              <w:snapToGrid w:val="0"/>
              <w:jc w:val="center"/>
              <w:textAlignment w:val="baseline"/>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服务内容</w:t>
            </w:r>
          </w:p>
        </w:tc>
        <w:tc>
          <w:tcPr>
            <w:tcW w:w="2259" w:type="dxa"/>
            <w:vAlign w:val="center"/>
          </w:tcPr>
          <w:p>
            <w:pPr>
              <w:adjustRightInd w:val="0"/>
              <w:snapToGrid w:val="0"/>
              <w:jc w:val="center"/>
              <w:textAlignment w:val="baseline"/>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预估数量</w:t>
            </w:r>
          </w:p>
        </w:tc>
        <w:tc>
          <w:tcPr>
            <w:tcW w:w="2462" w:type="dxa"/>
            <w:vAlign w:val="center"/>
          </w:tcPr>
          <w:p>
            <w:pPr>
              <w:adjustRightInd w:val="0"/>
              <w:snapToGrid w:val="0"/>
              <w:jc w:val="center"/>
              <w:textAlignment w:val="baseline"/>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exact"/>
        </w:trPr>
        <w:tc>
          <w:tcPr>
            <w:tcW w:w="3390" w:type="dxa"/>
            <w:vAlign w:val="center"/>
          </w:tcPr>
          <w:p>
            <w:pPr>
              <w:adjustRightInd w:val="0"/>
              <w:snapToGrid w:val="0"/>
              <w:jc w:val="center"/>
              <w:textAlignment w:val="baseline"/>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普通标准间</w:t>
            </w:r>
          </w:p>
        </w:tc>
        <w:tc>
          <w:tcPr>
            <w:tcW w:w="2259" w:type="dxa"/>
            <w:vMerge w:val="restart"/>
            <w:vAlign w:val="center"/>
          </w:tcPr>
          <w:p>
            <w:pPr>
              <w:adjustRightInd w:val="0"/>
              <w:snapToGrid w:val="0"/>
              <w:jc w:val="center"/>
              <w:textAlignment w:val="baseline"/>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90间</w:t>
            </w:r>
            <w:r>
              <w:rPr>
                <w:rFonts w:hint="eastAsia" w:ascii="仿宋_GB2312" w:hAnsi="仿宋_GB2312" w:eastAsia="仿宋_GB2312" w:cs="仿宋_GB2312"/>
                <w:color w:val="000000" w:themeColor="text1"/>
                <w:kern w:val="0"/>
                <w:sz w:val="28"/>
                <w:szCs w:val="28"/>
                <w14:textFill>
                  <w14:solidFill>
                    <w14:schemeClr w14:val="tx1"/>
                  </w14:solidFill>
                </w14:textFill>
              </w:rPr>
              <w:t>·</w:t>
            </w:r>
            <w:r>
              <w:rPr>
                <w:rFonts w:hint="eastAsia" w:ascii="仿宋_GB2312" w:hAnsi="仿宋_GB2312" w:eastAsia="仿宋_GB2312" w:cs="仿宋_GB2312"/>
                <w:color w:val="000000" w:themeColor="text1"/>
                <w:sz w:val="28"/>
                <w:szCs w:val="28"/>
                <w14:textFill>
                  <w14:solidFill>
                    <w14:schemeClr w14:val="tx1"/>
                  </w14:solidFill>
                </w14:textFill>
              </w:rPr>
              <w:t>天</w:t>
            </w:r>
          </w:p>
        </w:tc>
        <w:tc>
          <w:tcPr>
            <w:tcW w:w="2462" w:type="dxa"/>
            <w:vAlign w:val="center"/>
          </w:tcPr>
          <w:p>
            <w:pPr>
              <w:adjustRightInd w:val="0"/>
              <w:snapToGrid w:val="0"/>
              <w:jc w:val="center"/>
              <w:textAlignment w:val="baseline"/>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XX /间</w:t>
            </w:r>
            <w:r>
              <w:rPr>
                <w:rFonts w:hint="eastAsia" w:ascii="仿宋_GB2312" w:hAnsi="仿宋_GB2312" w:eastAsia="仿宋_GB2312" w:cs="仿宋_GB2312"/>
                <w:color w:val="000000" w:themeColor="text1"/>
                <w:kern w:val="0"/>
                <w:sz w:val="28"/>
                <w:szCs w:val="28"/>
                <w14:textFill>
                  <w14:solidFill>
                    <w14:schemeClr w14:val="tx1"/>
                  </w14:solidFill>
                </w14:textFill>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exact"/>
        </w:trPr>
        <w:tc>
          <w:tcPr>
            <w:tcW w:w="3390" w:type="dxa"/>
            <w:vAlign w:val="center"/>
          </w:tcPr>
          <w:p>
            <w:pPr>
              <w:adjustRightInd w:val="0"/>
              <w:snapToGrid w:val="0"/>
              <w:jc w:val="center"/>
              <w:textAlignment w:val="baseline"/>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普通单人间</w:t>
            </w:r>
          </w:p>
        </w:tc>
        <w:tc>
          <w:tcPr>
            <w:tcW w:w="2259" w:type="dxa"/>
            <w:vMerge w:val="continue"/>
            <w:vAlign w:val="center"/>
          </w:tcPr>
          <w:p>
            <w:pPr>
              <w:adjustRightInd w:val="0"/>
              <w:snapToGrid w:val="0"/>
              <w:jc w:val="center"/>
              <w:textAlignment w:val="baseline"/>
              <w:rPr>
                <w:rFonts w:hint="eastAsia" w:ascii="仿宋_GB2312" w:hAnsi="仿宋_GB2312" w:eastAsia="仿宋_GB2312" w:cs="仿宋_GB2312"/>
                <w:color w:val="000000" w:themeColor="text1"/>
                <w:sz w:val="28"/>
                <w:szCs w:val="28"/>
                <w14:textFill>
                  <w14:solidFill>
                    <w14:schemeClr w14:val="tx1"/>
                  </w14:solidFill>
                </w14:textFill>
              </w:rPr>
            </w:pPr>
          </w:p>
        </w:tc>
        <w:tc>
          <w:tcPr>
            <w:tcW w:w="2462" w:type="dxa"/>
            <w:vAlign w:val="center"/>
          </w:tcPr>
          <w:p>
            <w:pPr>
              <w:adjustRightInd w:val="0"/>
              <w:snapToGrid w:val="0"/>
              <w:jc w:val="center"/>
              <w:textAlignment w:val="baseline"/>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XX /间</w:t>
            </w:r>
            <w:r>
              <w:rPr>
                <w:rFonts w:hint="eastAsia" w:ascii="仿宋_GB2312" w:hAnsi="仿宋_GB2312" w:eastAsia="仿宋_GB2312" w:cs="仿宋_GB2312"/>
                <w:color w:val="000000" w:themeColor="text1"/>
                <w:kern w:val="0"/>
                <w:sz w:val="28"/>
                <w:szCs w:val="28"/>
                <w14:textFill>
                  <w14:solidFill>
                    <w14:schemeClr w14:val="tx1"/>
                  </w14:solidFill>
                </w14:textFill>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exact"/>
        </w:trPr>
        <w:tc>
          <w:tcPr>
            <w:tcW w:w="3390" w:type="dxa"/>
            <w:vAlign w:val="center"/>
          </w:tcPr>
          <w:p>
            <w:pPr>
              <w:adjustRightInd w:val="0"/>
              <w:snapToGrid w:val="0"/>
              <w:jc w:val="center"/>
              <w:textAlignment w:val="baseline"/>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豪华标准间</w:t>
            </w:r>
          </w:p>
        </w:tc>
        <w:tc>
          <w:tcPr>
            <w:tcW w:w="2259" w:type="dxa"/>
            <w:vMerge w:val="continue"/>
            <w:vAlign w:val="center"/>
          </w:tcPr>
          <w:p>
            <w:pPr>
              <w:adjustRightInd w:val="0"/>
              <w:snapToGrid w:val="0"/>
              <w:jc w:val="center"/>
              <w:textAlignment w:val="baseline"/>
              <w:rPr>
                <w:rFonts w:hint="eastAsia" w:ascii="仿宋_GB2312" w:hAnsi="仿宋_GB2312" w:eastAsia="仿宋_GB2312" w:cs="仿宋_GB2312"/>
                <w:color w:val="000000" w:themeColor="text1"/>
                <w:sz w:val="28"/>
                <w:szCs w:val="28"/>
                <w14:textFill>
                  <w14:solidFill>
                    <w14:schemeClr w14:val="tx1"/>
                  </w14:solidFill>
                </w14:textFill>
              </w:rPr>
            </w:pPr>
          </w:p>
        </w:tc>
        <w:tc>
          <w:tcPr>
            <w:tcW w:w="2462" w:type="dxa"/>
            <w:vAlign w:val="center"/>
          </w:tcPr>
          <w:p>
            <w:pPr>
              <w:adjustRightInd w:val="0"/>
              <w:snapToGrid w:val="0"/>
              <w:jc w:val="center"/>
              <w:textAlignment w:val="baseline"/>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XX /间</w:t>
            </w:r>
            <w:r>
              <w:rPr>
                <w:rFonts w:hint="eastAsia" w:ascii="仿宋_GB2312" w:hAnsi="仿宋_GB2312" w:eastAsia="仿宋_GB2312" w:cs="仿宋_GB2312"/>
                <w:color w:val="000000" w:themeColor="text1"/>
                <w:kern w:val="0"/>
                <w:sz w:val="28"/>
                <w:szCs w:val="28"/>
                <w14:textFill>
                  <w14:solidFill>
                    <w14:schemeClr w14:val="tx1"/>
                  </w14:solidFill>
                </w14:textFill>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exact"/>
        </w:trPr>
        <w:tc>
          <w:tcPr>
            <w:tcW w:w="3390" w:type="dxa"/>
            <w:vAlign w:val="center"/>
          </w:tcPr>
          <w:p>
            <w:pPr>
              <w:adjustRightInd w:val="0"/>
              <w:snapToGrid w:val="0"/>
              <w:jc w:val="center"/>
              <w:textAlignment w:val="baseline"/>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豪华单人间</w:t>
            </w:r>
          </w:p>
        </w:tc>
        <w:tc>
          <w:tcPr>
            <w:tcW w:w="2259" w:type="dxa"/>
            <w:vMerge w:val="continue"/>
            <w:vAlign w:val="center"/>
          </w:tcPr>
          <w:p>
            <w:pPr>
              <w:adjustRightInd w:val="0"/>
              <w:snapToGrid w:val="0"/>
              <w:jc w:val="center"/>
              <w:textAlignment w:val="baseline"/>
              <w:rPr>
                <w:rFonts w:hint="eastAsia" w:ascii="仿宋_GB2312" w:hAnsi="仿宋_GB2312" w:eastAsia="仿宋_GB2312" w:cs="仿宋_GB2312"/>
                <w:color w:val="000000" w:themeColor="text1"/>
                <w:sz w:val="28"/>
                <w:szCs w:val="28"/>
                <w14:textFill>
                  <w14:solidFill>
                    <w14:schemeClr w14:val="tx1"/>
                  </w14:solidFill>
                </w14:textFill>
              </w:rPr>
            </w:pPr>
          </w:p>
        </w:tc>
        <w:tc>
          <w:tcPr>
            <w:tcW w:w="2462" w:type="dxa"/>
            <w:vAlign w:val="center"/>
          </w:tcPr>
          <w:p>
            <w:pPr>
              <w:adjustRightInd w:val="0"/>
              <w:snapToGrid w:val="0"/>
              <w:jc w:val="center"/>
              <w:textAlignment w:val="baseline"/>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XX /间</w:t>
            </w:r>
            <w:r>
              <w:rPr>
                <w:rFonts w:hint="eastAsia" w:ascii="仿宋_GB2312" w:hAnsi="仿宋_GB2312" w:eastAsia="仿宋_GB2312" w:cs="仿宋_GB2312"/>
                <w:color w:val="000000" w:themeColor="text1"/>
                <w:kern w:val="0"/>
                <w:sz w:val="28"/>
                <w:szCs w:val="28"/>
                <w14:textFill>
                  <w14:solidFill>
                    <w14:schemeClr w14:val="tx1"/>
                  </w14:solidFill>
                </w14:textFill>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exact"/>
        </w:trPr>
        <w:tc>
          <w:tcPr>
            <w:tcW w:w="3390" w:type="dxa"/>
            <w:vAlign w:val="center"/>
          </w:tcPr>
          <w:p>
            <w:pPr>
              <w:adjustRightInd w:val="0"/>
              <w:snapToGrid w:val="0"/>
              <w:jc w:val="center"/>
              <w:textAlignment w:val="baseline"/>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茶歇</w:t>
            </w:r>
          </w:p>
        </w:tc>
        <w:tc>
          <w:tcPr>
            <w:tcW w:w="2259" w:type="dxa"/>
            <w:vAlign w:val="center"/>
          </w:tcPr>
          <w:p>
            <w:pPr>
              <w:adjustRightInd w:val="0"/>
              <w:snapToGrid w:val="0"/>
              <w:jc w:val="center"/>
              <w:textAlignment w:val="baseline"/>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90人</w:t>
            </w:r>
            <w:r>
              <w:rPr>
                <w:rFonts w:hint="eastAsia" w:ascii="仿宋_GB2312" w:hAnsi="仿宋_GB2312" w:eastAsia="仿宋_GB2312" w:cs="仿宋_GB2312"/>
                <w:color w:val="000000" w:themeColor="text1"/>
                <w:kern w:val="0"/>
                <w:sz w:val="28"/>
                <w:szCs w:val="28"/>
                <w14:textFill>
                  <w14:solidFill>
                    <w14:schemeClr w14:val="tx1"/>
                  </w14:solidFill>
                </w14:textFill>
              </w:rPr>
              <w:t>·天</w:t>
            </w:r>
          </w:p>
        </w:tc>
        <w:tc>
          <w:tcPr>
            <w:tcW w:w="2462" w:type="dxa"/>
            <w:vAlign w:val="center"/>
          </w:tcPr>
          <w:p>
            <w:pPr>
              <w:adjustRightInd w:val="0"/>
              <w:snapToGrid w:val="0"/>
              <w:jc w:val="center"/>
              <w:textAlignment w:val="baseline"/>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kern w:val="0"/>
                <w:sz w:val="28"/>
                <w:szCs w:val="28"/>
                <w14:textFill>
                  <w14:solidFill>
                    <w14:schemeClr w14:val="tx1"/>
                  </w14:solidFill>
                </w14:textFill>
              </w:rPr>
              <w:t>XX /人·天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exact"/>
        </w:trPr>
        <w:tc>
          <w:tcPr>
            <w:tcW w:w="3390" w:type="dxa"/>
            <w:vAlign w:val="center"/>
          </w:tcPr>
          <w:p>
            <w:pPr>
              <w:adjustRightInd w:val="0"/>
              <w:snapToGrid w:val="0"/>
              <w:jc w:val="center"/>
              <w:textAlignment w:val="baseline"/>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会场</w:t>
            </w:r>
          </w:p>
        </w:tc>
        <w:tc>
          <w:tcPr>
            <w:tcW w:w="2259" w:type="dxa"/>
            <w:vAlign w:val="center"/>
          </w:tcPr>
          <w:p>
            <w:pPr>
              <w:adjustRightInd w:val="0"/>
              <w:snapToGrid w:val="0"/>
              <w:jc w:val="center"/>
              <w:textAlignment w:val="baseline"/>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1间</w:t>
            </w:r>
            <w:r>
              <w:rPr>
                <w:rFonts w:hint="eastAsia" w:ascii="仿宋_GB2312" w:hAnsi="仿宋_GB2312" w:eastAsia="仿宋_GB2312" w:cs="仿宋_GB2312"/>
                <w:color w:val="000000" w:themeColor="text1"/>
                <w:kern w:val="0"/>
                <w:sz w:val="28"/>
                <w:szCs w:val="28"/>
                <w14:textFill>
                  <w14:solidFill>
                    <w14:schemeClr w14:val="tx1"/>
                  </w14:solidFill>
                </w14:textFill>
              </w:rPr>
              <w:t>·天</w:t>
            </w:r>
          </w:p>
        </w:tc>
        <w:tc>
          <w:tcPr>
            <w:tcW w:w="2462" w:type="dxa"/>
            <w:vAlign w:val="center"/>
          </w:tcPr>
          <w:p>
            <w:pPr>
              <w:adjustRightInd w:val="0"/>
              <w:snapToGrid w:val="0"/>
              <w:jc w:val="center"/>
              <w:textAlignment w:val="baseline"/>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 xml:space="preserve">XX </w:t>
            </w:r>
            <w:r>
              <w:rPr>
                <w:rFonts w:hint="eastAsia" w:ascii="仿宋_GB2312" w:hAnsi="仿宋_GB2312" w:eastAsia="仿宋_GB2312" w:cs="仿宋_GB2312"/>
                <w:color w:val="000000" w:themeColor="text1"/>
                <w:kern w:val="0"/>
                <w:sz w:val="28"/>
                <w:szCs w:val="28"/>
                <w14:textFill>
                  <w14:solidFill>
                    <w14:schemeClr w14:val="tx1"/>
                  </w14:solidFill>
                </w14:textFill>
              </w:rPr>
              <w:t>/</w:t>
            </w:r>
            <w:r>
              <w:rPr>
                <w:rFonts w:hint="eastAsia" w:ascii="仿宋_GB2312" w:hAnsi="仿宋_GB2312" w:eastAsia="仿宋_GB2312" w:cs="仿宋_GB2312"/>
                <w:color w:val="000000" w:themeColor="text1"/>
                <w:sz w:val="28"/>
                <w:szCs w:val="28"/>
                <w14:textFill>
                  <w14:solidFill>
                    <w14:schemeClr w14:val="tx1"/>
                  </w14:solidFill>
                </w14:textFill>
              </w:rPr>
              <w:t>间·天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exact"/>
        </w:trPr>
        <w:tc>
          <w:tcPr>
            <w:tcW w:w="3390" w:type="dxa"/>
            <w:vAlign w:val="center"/>
          </w:tcPr>
          <w:p>
            <w:pPr>
              <w:adjustRightInd w:val="0"/>
              <w:snapToGrid w:val="0"/>
              <w:jc w:val="center"/>
              <w:textAlignment w:val="baseline"/>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自助餐</w:t>
            </w:r>
          </w:p>
        </w:tc>
        <w:tc>
          <w:tcPr>
            <w:tcW w:w="2259" w:type="dxa"/>
            <w:vAlign w:val="center"/>
          </w:tcPr>
          <w:p>
            <w:pPr>
              <w:adjustRightInd w:val="0"/>
              <w:snapToGrid w:val="0"/>
              <w:jc w:val="center"/>
              <w:textAlignment w:val="baseline"/>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90人</w:t>
            </w:r>
            <w:r>
              <w:rPr>
                <w:rFonts w:hint="eastAsia" w:ascii="仿宋_GB2312" w:hAnsi="仿宋_GB2312" w:eastAsia="仿宋_GB2312" w:cs="仿宋_GB2312"/>
                <w:color w:val="000000" w:themeColor="text1"/>
                <w:kern w:val="0"/>
                <w:sz w:val="28"/>
                <w:szCs w:val="28"/>
                <w14:textFill>
                  <w14:solidFill>
                    <w14:schemeClr w14:val="tx1"/>
                  </w14:solidFill>
                </w14:textFill>
              </w:rPr>
              <w:t>·天</w:t>
            </w:r>
          </w:p>
        </w:tc>
        <w:tc>
          <w:tcPr>
            <w:tcW w:w="2462" w:type="dxa"/>
            <w:vAlign w:val="center"/>
          </w:tcPr>
          <w:p>
            <w:pPr>
              <w:adjustRightInd w:val="0"/>
              <w:snapToGrid w:val="0"/>
              <w:jc w:val="center"/>
              <w:textAlignment w:val="baseline"/>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kern w:val="0"/>
                <w:sz w:val="28"/>
                <w:szCs w:val="28"/>
                <w14:textFill>
                  <w14:solidFill>
                    <w14:schemeClr w14:val="tx1"/>
                  </w14:solidFill>
                </w14:textFill>
              </w:rPr>
              <w:t>XX /人·天</w:t>
            </w:r>
          </w:p>
        </w:tc>
      </w:tr>
    </w:tbl>
    <w:p>
      <w:pPr>
        <w:adjustRightInd w:val="0"/>
        <w:snapToGrid w:val="0"/>
        <w:ind w:right="21"/>
        <w:rPr>
          <w:rFonts w:hint="eastAsia" w:ascii="仿宋_GB2312" w:hAnsi="仿宋_GB2312" w:eastAsia="仿宋_GB2312" w:cs="仿宋_GB2312"/>
          <w:color w:val="000000" w:themeColor="text1"/>
          <w:sz w:val="28"/>
          <w:szCs w:val="28"/>
          <w14:textFill>
            <w14:solidFill>
              <w14:schemeClr w14:val="tx1"/>
            </w14:solidFill>
          </w14:textFill>
        </w:rPr>
      </w:pPr>
    </w:p>
    <w:p>
      <w:pPr>
        <w:adjustRightInd w:val="0"/>
        <w:snapToGrid w:val="0"/>
        <w:ind w:right="21"/>
        <w:rPr>
          <w:rFonts w:hint="eastAsia" w:ascii="仿宋_GB2312" w:hAnsi="仿宋_GB2312" w:eastAsia="仿宋_GB2312" w:cs="仿宋_GB2312"/>
          <w:color w:val="000000" w:themeColor="text1"/>
          <w:sz w:val="28"/>
          <w:szCs w:val="28"/>
          <w14:textFill>
            <w14:solidFill>
              <w14:schemeClr w14:val="tx1"/>
            </w14:solidFill>
          </w14:textFill>
        </w:rPr>
      </w:pPr>
    </w:p>
    <w:p>
      <w:pPr>
        <w:tabs>
          <w:tab w:val="left" w:pos="900"/>
        </w:tabs>
        <w:adjustRightInd w:val="0"/>
        <w:snapToGrid w:val="0"/>
        <w:spacing w:line="360" w:lineRule="auto"/>
        <w:rPr>
          <w:rFonts w:hint="eastAsia" w:ascii="仿宋" w:hAnsi="仿宋" w:eastAsia="仿宋"/>
          <w:bCs/>
          <w:sz w:val="24"/>
        </w:rPr>
      </w:pPr>
      <w:r>
        <w:rPr>
          <w:rFonts w:hint="eastAsia" w:ascii="仿宋_GB2312" w:hAnsi="仿宋_GB2312" w:eastAsia="仿宋_GB2312" w:cs="仿宋_GB2312"/>
          <w:b/>
          <w:color w:val="000000" w:themeColor="text1"/>
          <w:sz w:val="28"/>
          <w:szCs w:val="28"/>
          <w:shd w:val="pct10" w:color="auto" w:fill="FFFFFF"/>
          <w14:textFill>
            <w14:solidFill>
              <w14:schemeClr w14:val="tx1"/>
            </w14:solidFill>
          </w14:textFill>
        </w:rPr>
        <w:t>注：此表由报价人</w:t>
      </w:r>
      <w:r>
        <w:rPr>
          <w:rFonts w:hint="eastAsia" w:ascii="仿宋_GB2312" w:hAnsi="仿宋_GB2312" w:eastAsia="仿宋_GB2312" w:cs="仿宋_GB2312"/>
          <w:b/>
          <w:color w:val="000000" w:themeColor="text1"/>
          <w:sz w:val="28"/>
          <w:szCs w:val="28"/>
          <w:shd w:val="pct10" w:color="auto" w:fill="FFFFFF"/>
          <w:lang w:val="en-US" w:eastAsia="zh-CN"/>
          <w14:textFill>
            <w14:solidFill>
              <w14:schemeClr w14:val="tx1"/>
            </w14:solidFill>
          </w14:textFill>
        </w:rPr>
        <w:t>填写并</w:t>
      </w:r>
      <w:r>
        <w:rPr>
          <w:rFonts w:hint="eastAsia" w:ascii="仿宋_GB2312" w:hAnsi="仿宋_GB2312" w:eastAsia="仿宋_GB2312" w:cs="仿宋_GB2312"/>
          <w:b/>
          <w:color w:val="000000" w:themeColor="text1"/>
          <w:sz w:val="28"/>
          <w:szCs w:val="28"/>
          <w:shd w:val="pct10" w:color="auto" w:fill="FFFFFF"/>
          <w14:textFill>
            <w14:solidFill>
              <w14:schemeClr w14:val="tx1"/>
            </w14:solidFill>
          </w14:textFill>
        </w:rPr>
        <w:t>盖章后带至谈判现场，</w:t>
      </w:r>
      <w:r>
        <w:rPr>
          <w:rFonts w:hint="eastAsia" w:ascii="仿宋_GB2312" w:hAnsi="仿宋_GB2312" w:eastAsia="仿宋_GB2312" w:cs="仿宋_GB2312"/>
          <w:b/>
          <w:color w:val="000000" w:themeColor="text1"/>
          <w:sz w:val="28"/>
          <w:szCs w:val="28"/>
          <w:shd w:val="pct10" w:color="auto" w:fill="FFFFFF"/>
          <w:lang w:val="en-US" w:eastAsia="zh-CN"/>
          <w14:textFill>
            <w14:solidFill>
              <w14:schemeClr w14:val="tx1"/>
            </w14:solidFill>
          </w14:textFill>
        </w:rPr>
        <w:t>并请另行准备空白盖章件，</w:t>
      </w:r>
      <w:r>
        <w:rPr>
          <w:rFonts w:hint="eastAsia" w:ascii="仿宋_GB2312" w:hAnsi="仿宋_GB2312" w:eastAsia="仿宋_GB2312" w:cs="仿宋_GB2312"/>
          <w:b/>
          <w:color w:val="000000" w:themeColor="text1"/>
          <w:sz w:val="28"/>
          <w:szCs w:val="28"/>
          <w:shd w:val="pct10" w:color="auto" w:fill="FFFFFF"/>
          <w14:textFill>
            <w14:solidFill>
              <w14:schemeClr w14:val="tx1"/>
            </w14:solidFill>
          </w14:textFill>
        </w:rPr>
        <w:t>在谈判过程</w:t>
      </w:r>
      <w:r>
        <w:rPr>
          <w:rFonts w:hint="eastAsia" w:ascii="仿宋_GB2312" w:hAnsi="仿宋_GB2312" w:eastAsia="仿宋_GB2312" w:cs="仿宋_GB2312"/>
          <w:b/>
          <w:color w:val="000000" w:themeColor="text1"/>
          <w:sz w:val="28"/>
          <w:szCs w:val="28"/>
          <w:shd w:val="pct10" w:color="auto" w:fill="FFFFFF"/>
          <w:lang w:val="en-US" w:eastAsia="zh-CN"/>
          <w14:textFill>
            <w14:solidFill>
              <w14:schemeClr w14:val="tx1"/>
            </w14:solidFill>
          </w14:textFill>
        </w:rPr>
        <w:t>多</w:t>
      </w:r>
      <w:r>
        <w:rPr>
          <w:rFonts w:hint="eastAsia" w:ascii="仿宋_GB2312" w:hAnsi="仿宋_GB2312" w:eastAsia="仿宋_GB2312" w:cs="仿宋_GB2312"/>
          <w:b/>
          <w:color w:val="000000" w:themeColor="text1"/>
          <w:sz w:val="28"/>
          <w:szCs w:val="28"/>
          <w:shd w:val="pct10" w:color="auto" w:fill="FFFFFF"/>
          <w14:textFill>
            <w14:solidFill>
              <w14:schemeClr w14:val="tx1"/>
            </w14:solidFill>
          </w14:textFill>
        </w:rPr>
        <w:t>次报价或谈判结束后最终报价时填写（如有时）。谈判结束后需将此表邮寄至采购方。</w:t>
      </w:r>
    </w:p>
    <w:p>
      <w:pPr>
        <w:adjustRightInd w:val="0"/>
        <w:snapToGrid w:val="0"/>
        <w:ind w:right="21"/>
        <w:rPr>
          <w:rFonts w:hint="eastAsia" w:ascii="仿宋_GB2312" w:hAnsi="仿宋_GB2312" w:eastAsia="仿宋_GB2312" w:cs="仿宋_GB2312"/>
          <w:color w:val="000000" w:themeColor="text1"/>
          <w:sz w:val="28"/>
          <w:szCs w:val="28"/>
          <w14:textFill>
            <w14:solidFill>
              <w14:schemeClr w14:val="tx1"/>
            </w14:solidFill>
          </w14:textFill>
        </w:rPr>
      </w:pPr>
    </w:p>
    <w:p>
      <w:pPr>
        <w:adjustRightInd w:val="0"/>
        <w:snapToGrid w:val="0"/>
        <w:ind w:right="21"/>
        <w:rPr>
          <w:rFonts w:hint="eastAsia" w:ascii="仿宋_GB2312" w:hAnsi="仿宋_GB2312" w:eastAsia="仿宋_GB2312" w:cs="仿宋_GB2312"/>
          <w:color w:val="000000" w:themeColor="text1"/>
          <w:sz w:val="28"/>
          <w:szCs w:val="28"/>
          <w14:textFill>
            <w14:solidFill>
              <w14:schemeClr w14:val="tx1"/>
            </w14:solidFill>
          </w14:textFill>
        </w:rPr>
      </w:pPr>
    </w:p>
    <w:p>
      <w:pPr>
        <w:tabs>
          <w:tab w:val="left" w:pos="900"/>
        </w:tabs>
        <w:adjustRightInd w:val="0"/>
        <w:snapToGrid w:val="0"/>
        <w:spacing w:line="360" w:lineRule="auto"/>
        <w:rPr>
          <w:rFonts w:hint="eastAsia" w:ascii="仿宋_GB2312" w:hAnsi="仿宋_GB2312" w:eastAsia="仿宋_GB2312" w:cs="仿宋_GB2312"/>
          <w:b/>
          <w:color w:val="000000" w:themeColor="text1"/>
          <w:sz w:val="28"/>
          <w:szCs w:val="28"/>
          <w:u w:val="single"/>
          <w14:textFill>
            <w14:solidFill>
              <w14:schemeClr w14:val="tx1"/>
            </w14:solidFill>
          </w14:textFill>
        </w:rPr>
      </w:pPr>
      <w:r>
        <w:rPr>
          <w:rFonts w:hint="eastAsia" w:ascii="仿宋_GB2312" w:hAnsi="仿宋_GB2312" w:eastAsia="仿宋_GB2312" w:cs="仿宋_GB2312"/>
          <w:b/>
          <w:bCs/>
          <w:color w:val="000000" w:themeColor="text1"/>
          <w:kern w:val="0"/>
          <w:sz w:val="28"/>
          <w:szCs w:val="28"/>
          <w14:textFill>
            <w14:solidFill>
              <w14:schemeClr w14:val="tx1"/>
            </w14:solidFill>
          </w14:textFill>
        </w:rPr>
        <w:t>供应商名称：（加公章）</w:t>
      </w:r>
    </w:p>
    <w:p>
      <w:pPr>
        <w:tabs>
          <w:tab w:val="left" w:pos="5355"/>
        </w:tabs>
        <w:adjustRightInd w:val="0"/>
        <w:snapToGrid w:val="0"/>
        <w:spacing w:line="360" w:lineRule="auto"/>
        <w:rPr>
          <w:rFonts w:hint="eastAsia" w:ascii="仿宋_GB2312" w:hAnsi="仿宋_GB2312" w:eastAsia="仿宋_GB2312" w:cs="仿宋_GB2312"/>
          <w:b/>
          <w:color w:val="000000" w:themeColor="text1"/>
          <w:sz w:val="28"/>
          <w:szCs w:val="28"/>
          <w:u w:val="single"/>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供应商代表签字或签章：</w:t>
      </w:r>
    </w:p>
    <w:p>
      <w:pPr>
        <w:tabs>
          <w:tab w:val="left" w:pos="5355"/>
        </w:tabs>
        <w:adjustRightInd w:val="0"/>
        <w:snapToGrid w:val="0"/>
        <w:spacing w:line="360" w:lineRule="auto"/>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时间：      年   月   日</w:t>
      </w:r>
    </w:p>
    <w:p>
      <w:pPr>
        <w:adjustRightInd w:val="0"/>
        <w:snapToGrid w:val="0"/>
        <w:ind w:right="21"/>
        <w:rPr>
          <w:rFonts w:hint="eastAsia" w:ascii="仿宋_GB2312" w:hAnsi="仿宋_GB2312" w:eastAsia="仿宋_GB2312" w:cs="仿宋_GB2312"/>
          <w:color w:val="000000" w:themeColor="text1"/>
          <w:sz w:val="28"/>
          <w:szCs w:val="28"/>
          <w14:textFill>
            <w14:solidFill>
              <w14:schemeClr w14:val="tx1"/>
            </w14:solidFill>
          </w14:textFill>
        </w:rPr>
        <w:sectPr>
          <w:pgSz w:w="11906" w:h="16838"/>
          <w:pgMar w:top="1440" w:right="1797" w:bottom="1440" w:left="1797" w:header="851" w:footer="992" w:gutter="0"/>
          <w:cols w:space="425" w:num="1"/>
          <w:docGrid w:linePitch="312" w:charSpace="0"/>
        </w:sectPr>
      </w:pPr>
    </w:p>
    <w:p>
      <w:pPr>
        <w:adjustRightInd w:val="0"/>
        <w:snapToGrid w:val="0"/>
        <w:spacing w:line="360" w:lineRule="auto"/>
        <w:jc w:val="center"/>
        <w:rPr>
          <w:rFonts w:hint="eastAsia" w:ascii="仿宋_GB2312" w:hAnsi="仿宋_GB2312" w:eastAsia="仿宋_GB2312" w:cs="仿宋_GB2312"/>
          <w:b/>
          <w:bCs/>
          <w:color w:val="000000" w:themeColor="text1"/>
          <w:sz w:val="28"/>
          <w:szCs w:val="28"/>
          <w:lang w:val="en-US" w:eastAsia="zh-CN"/>
          <w14:textFill>
            <w14:solidFill>
              <w14:schemeClr w14:val="tx1"/>
            </w14:solidFill>
          </w14:textFill>
        </w:rPr>
      </w:pPr>
      <w:bookmarkStart w:id="20" w:name="_Toc511726864"/>
      <w:bookmarkStart w:id="21" w:name="_Toc24784"/>
      <w:bookmarkStart w:id="22" w:name="_Toc120612957"/>
      <w:r>
        <w:rPr>
          <w:rFonts w:hint="eastAsia" w:ascii="仿宋_GB2312" w:hAnsi="仿宋_GB2312" w:eastAsia="仿宋_GB2312" w:cs="仿宋_GB2312"/>
          <w:b/>
          <w:bCs/>
          <w:color w:val="000000" w:themeColor="text1"/>
          <w:sz w:val="28"/>
          <w:szCs w:val="28"/>
          <w:lang w:val="en-US" w:eastAsia="zh-CN"/>
          <w14:textFill>
            <w14:solidFill>
              <w14:schemeClr w14:val="tx1"/>
            </w14:solidFill>
          </w14:textFill>
        </w:rPr>
        <w:t>报价</w:t>
      </w:r>
      <w:bookmarkEnd w:id="20"/>
      <w:r>
        <w:rPr>
          <w:rFonts w:hint="eastAsia" w:ascii="仿宋_GB2312" w:hAnsi="仿宋_GB2312" w:eastAsia="仿宋_GB2312" w:cs="仿宋_GB2312"/>
          <w:b/>
          <w:bCs/>
          <w:color w:val="000000" w:themeColor="text1"/>
          <w:sz w:val="28"/>
          <w:szCs w:val="28"/>
          <w:lang w:val="en-US" w:eastAsia="zh-CN"/>
          <w14:textFill>
            <w14:solidFill>
              <w14:schemeClr w14:val="tx1"/>
            </w14:solidFill>
          </w14:textFill>
        </w:rPr>
        <w:t>一览表</w:t>
      </w:r>
      <w:bookmarkEnd w:id="21"/>
      <w:bookmarkEnd w:id="22"/>
    </w:p>
    <w:p>
      <w:pPr>
        <w:pStyle w:val="6"/>
        <w:spacing w:line="360" w:lineRule="auto"/>
        <w:ind w:hanging="142"/>
        <w:rPr>
          <w:rFonts w:hint="eastAsia" w:ascii="仿宋_GB2312" w:hAnsi="仿宋_GB2312" w:eastAsia="仿宋_GB2312" w:cs="仿宋_GB2312"/>
          <w:color w:val="000000" w:themeColor="text1"/>
          <w:kern w:val="2"/>
          <w:sz w:val="28"/>
          <w:szCs w:val="28"/>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lang w:val="en-US" w:eastAsia="zh-CN" w:bidi="ar-SA"/>
          <w14:textFill>
            <w14:solidFill>
              <w14:schemeClr w14:val="tx1"/>
            </w14:solidFill>
          </w14:textFill>
        </w:rPr>
        <w:t>项目名称：</w:t>
      </w:r>
      <w:r>
        <w:rPr>
          <w:rFonts w:hint="eastAsia" w:ascii="仿宋_GB2312" w:hAnsi="仿宋_GB2312" w:eastAsia="仿宋_GB2312" w:cs="仿宋_GB2312"/>
          <w:color w:val="000000" w:themeColor="text1"/>
          <w:kern w:val="2"/>
          <w:sz w:val="28"/>
          <w:szCs w:val="28"/>
          <w:u w:val="single"/>
          <w:lang w:val="en-US" w:eastAsia="zh-CN" w:bidi="ar-SA"/>
          <w14:textFill>
            <w14:solidFill>
              <w14:schemeClr w14:val="tx1"/>
            </w14:solidFill>
          </w14:textFill>
        </w:rPr>
        <w:t xml:space="preserve">                          </w:t>
      </w:r>
    </w:p>
    <w:p>
      <w:pPr>
        <w:pStyle w:val="6"/>
        <w:spacing w:line="360" w:lineRule="auto"/>
        <w:ind w:hanging="142"/>
        <w:rPr>
          <w:rFonts w:hint="eastAsia" w:ascii="仿宋_GB2312" w:hAnsi="仿宋_GB2312" w:eastAsia="仿宋_GB2312" w:cs="仿宋_GB2312"/>
          <w:color w:val="000000" w:themeColor="text1"/>
          <w:kern w:val="2"/>
          <w:sz w:val="28"/>
          <w:szCs w:val="28"/>
          <w:u w:val="singl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8"/>
          <w:szCs w:val="28"/>
          <w:lang w:val="en-US" w:eastAsia="zh-CN" w:bidi="ar-SA"/>
          <w14:textFill>
            <w14:solidFill>
              <w14:schemeClr w14:val="tx1"/>
            </w14:solidFill>
          </w14:textFill>
        </w:rPr>
        <w:t>货币单位：</w:t>
      </w:r>
      <w:r>
        <w:rPr>
          <w:rFonts w:hint="eastAsia" w:ascii="仿宋_GB2312" w:hAnsi="仿宋_GB2312" w:eastAsia="仿宋_GB2312" w:cs="仿宋_GB2312"/>
          <w:color w:val="000000" w:themeColor="text1"/>
          <w:kern w:val="2"/>
          <w:sz w:val="28"/>
          <w:szCs w:val="28"/>
          <w:u w:val="single"/>
          <w:lang w:val="en-US" w:eastAsia="zh-CN" w:bidi="ar-SA"/>
          <w14:textFill>
            <w14:solidFill>
              <w14:schemeClr w14:val="tx1"/>
            </w14:solidFill>
          </w14:textFill>
        </w:rPr>
        <w:t xml:space="preserve"> 人民币元    </w:t>
      </w:r>
    </w:p>
    <w:p>
      <w:pPr>
        <w:widowControl/>
        <w:jc w:val="center"/>
        <w:textAlignment w:val="center"/>
        <w:rPr>
          <w:rFonts w:hint="eastAsia" w:ascii="仿宋" w:hAnsi="仿宋" w:eastAsia="仿宋" w:cs="仿宋"/>
          <w:color w:val="000000"/>
          <w:kern w:val="0"/>
          <w:szCs w:val="21"/>
          <w:lang w:bidi="ar"/>
        </w:rPr>
      </w:pPr>
    </w:p>
    <w:tbl>
      <w:tblPr>
        <w:tblStyle w:val="20"/>
        <w:tblW w:w="5000" w:type="pct"/>
        <w:jc w:val="center"/>
        <w:tblLayout w:type="autofit"/>
        <w:tblCellMar>
          <w:top w:w="0" w:type="dxa"/>
          <w:left w:w="108" w:type="dxa"/>
          <w:bottom w:w="0" w:type="dxa"/>
          <w:right w:w="108" w:type="dxa"/>
        </w:tblCellMar>
      </w:tblPr>
      <w:tblGrid>
        <w:gridCol w:w="699"/>
        <w:gridCol w:w="2072"/>
        <w:gridCol w:w="1924"/>
        <w:gridCol w:w="1627"/>
        <w:gridCol w:w="1223"/>
        <w:gridCol w:w="983"/>
      </w:tblGrid>
      <w:tr>
        <w:tblPrEx>
          <w:tblCellMar>
            <w:top w:w="0" w:type="dxa"/>
            <w:left w:w="108" w:type="dxa"/>
            <w:bottom w:w="0" w:type="dxa"/>
            <w:right w:w="108" w:type="dxa"/>
          </w:tblCellMar>
        </w:tblPrEx>
        <w:trPr>
          <w:trHeight w:val="927" w:hRule="atLeast"/>
          <w:jc w:val="center"/>
        </w:trPr>
        <w:tc>
          <w:tcPr>
            <w:tcW w:w="410"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textAlignment w:val="baseline"/>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序号</w:t>
            </w:r>
          </w:p>
        </w:tc>
        <w:tc>
          <w:tcPr>
            <w:tcW w:w="1215" w:type="pct"/>
            <w:tcBorders>
              <w:top w:val="single" w:color="auto" w:sz="4" w:space="0"/>
              <w:left w:val="nil"/>
              <w:bottom w:val="single" w:color="auto" w:sz="4" w:space="0"/>
              <w:right w:val="single" w:color="auto" w:sz="4" w:space="0"/>
            </w:tcBorders>
            <w:noWrap w:val="0"/>
            <w:vAlign w:val="center"/>
          </w:tcPr>
          <w:p>
            <w:pPr>
              <w:adjustRightInd w:val="0"/>
              <w:snapToGrid w:val="0"/>
              <w:jc w:val="center"/>
              <w:textAlignment w:val="baseline"/>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报价内容</w:t>
            </w:r>
          </w:p>
        </w:tc>
        <w:tc>
          <w:tcPr>
            <w:tcW w:w="1128" w:type="pct"/>
            <w:tcBorders>
              <w:top w:val="single" w:color="auto" w:sz="4" w:space="0"/>
              <w:left w:val="nil"/>
              <w:bottom w:val="single" w:color="auto" w:sz="4" w:space="0"/>
              <w:right w:val="single" w:color="auto" w:sz="4" w:space="0"/>
            </w:tcBorders>
            <w:noWrap w:val="0"/>
            <w:vAlign w:val="center"/>
          </w:tcPr>
          <w:p>
            <w:pPr>
              <w:adjustRightInd w:val="0"/>
              <w:snapToGrid w:val="0"/>
              <w:jc w:val="center"/>
              <w:textAlignment w:val="baseline"/>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含税总价（元）</w:t>
            </w:r>
          </w:p>
        </w:tc>
        <w:tc>
          <w:tcPr>
            <w:tcW w:w="95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textAlignment w:val="baseline"/>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不含税总价（元）</w:t>
            </w:r>
          </w:p>
        </w:tc>
        <w:tc>
          <w:tcPr>
            <w:tcW w:w="717"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textAlignment w:val="baseline"/>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税率</w:t>
            </w:r>
          </w:p>
          <w:p>
            <w:pPr>
              <w:adjustRightInd w:val="0"/>
              <w:snapToGrid w:val="0"/>
              <w:jc w:val="center"/>
              <w:textAlignment w:val="baseline"/>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w:t>
            </w:r>
          </w:p>
        </w:tc>
        <w:tc>
          <w:tcPr>
            <w:tcW w:w="576"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textAlignment w:val="baseline"/>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备注</w:t>
            </w:r>
          </w:p>
        </w:tc>
      </w:tr>
      <w:tr>
        <w:tblPrEx>
          <w:tblCellMar>
            <w:top w:w="0" w:type="dxa"/>
            <w:left w:w="108" w:type="dxa"/>
            <w:bottom w:w="0" w:type="dxa"/>
            <w:right w:w="108" w:type="dxa"/>
          </w:tblCellMar>
        </w:tblPrEx>
        <w:trPr>
          <w:trHeight w:val="1409" w:hRule="atLeast"/>
          <w:jc w:val="center"/>
        </w:trPr>
        <w:tc>
          <w:tcPr>
            <w:tcW w:w="410" w:type="pct"/>
            <w:tcBorders>
              <w:top w:val="nil"/>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Cs/>
                <w:color w:val="000000"/>
                <w:kern w:val="0"/>
                <w:szCs w:val="21"/>
              </w:rPr>
            </w:pPr>
            <w:r>
              <w:rPr>
                <w:rFonts w:hint="eastAsia" w:ascii="仿宋" w:hAnsi="仿宋" w:eastAsia="仿宋" w:cs="宋体"/>
                <w:bCs/>
                <w:color w:val="000000"/>
                <w:kern w:val="0"/>
                <w:szCs w:val="21"/>
              </w:rPr>
              <w:t>1</w:t>
            </w:r>
          </w:p>
        </w:tc>
        <w:tc>
          <w:tcPr>
            <w:tcW w:w="1215" w:type="pct"/>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宋体"/>
                <w:bCs/>
                <w:color w:val="000000"/>
                <w:kern w:val="0"/>
                <w:szCs w:val="21"/>
              </w:rPr>
            </w:pPr>
          </w:p>
        </w:tc>
        <w:tc>
          <w:tcPr>
            <w:tcW w:w="1128" w:type="pct"/>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宋体"/>
                <w:color w:val="000000"/>
                <w:kern w:val="0"/>
                <w:szCs w:val="21"/>
              </w:rPr>
            </w:pPr>
          </w:p>
        </w:tc>
        <w:tc>
          <w:tcPr>
            <w:tcW w:w="954"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color w:val="000000"/>
                <w:kern w:val="0"/>
                <w:szCs w:val="21"/>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textAlignment w:val="baseline"/>
              <w:rPr>
                <w:rFonts w:hint="eastAsia" w:ascii="仿宋" w:hAnsi="仿宋" w:eastAsia="仿宋" w:cs="宋体"/>
                <w:color w:val="000000"/>
                <w:kern w:val="0"/>
                <w:szCs w:val="21"/>
              </w:rPr>
            </w:pPr>
          </w:p>
        </w:tc>
        <w:tc>
          <w:tcPr>
            <w:tcW w:w="576"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color w:val="000000"/>
                <w:kern w:val="0"/>
                <w:szCs w:val="21"/>
              </w:rPr>
            </w:pPr>
          </w:p>
        </w:tc>
      </w:tr>
    </w:tbl>
    <w:p>
      <w:pPr>
        <w:spacing w:line="360" w:lineRule="auto"/>
        <w:rPr>
          <w:rFonts w:ascii="仿宋" w:hAnsi="仿宋" w:eastAsia="仿宋" w:cs="仿宋"/>
          <w:bCs/>
          <w:color w:val="000000"/>
          <w:sz w:val="24"/>
        </w:rPr>
      </w:pPr>
    </w:p>
    <w:p>
      <w:pPr>
        <w:keepNext w:val="0"/>
        <w:keepLines w:val="0"/>
        <w:pageBreakBefore w:val="0"/>
        <w:widowControl/>
        <w:kinsoku/>
        <w:wordWrap/>
        <w:overflowPunct/>
        <w:topLinePunct w:val="0"/>
        <w:autoSpaceDE/>
        <w:autoSpaceDN/>
        <w:bidi w:val="0"/>
        <w:adjustRightInd w:val="0"/>
        <w:snapToGrid w:val="0"/>
        <w:spacing w:line="520" w:lineRule="exact"/>
        <w:ind w:firstLine="0" w:firstLineChars="0"/>
        <w:textAlignment w:val="auto"/>
        <w:rPr>
          <w:rFonts w:hint="eastAsia" w:ascii="仿宋_GB2312" w:hAnsi="仿宋_GB2312" w:eastAsia="仿宋_GB2312" w:cs="仿宋_GB2312"/>
          <w:color w:val="000000" w:themeColor="text1"/>
          <w:kern w:val="0"/>
          <w:sz w:val="28"/>
          <w:szCs w:val="28"/>
          <w14:textFill>
            <w14:solidFill>
              <w14:schemeClr w14:val="tx1"/>
            </w14:solidFill>
          </w14:textFill>
        </w:rPr>
      </w:pPr>
      <w:r>
        <w:rPr>
          <w:rFonts w:hint="eastAsia" w:ascii="仿宋_GB2312" w:hAnsi="仿宋_GB2312" w:eastAsia="仿宋_GB2312" w:cs="仿宋_GB2312"/>
          <w:color w:val="000000" w:themeColor="text1"/>
          <w:kern w:val="0"/>
          <w:sz w:val="28"/>
          <w:szCs w:val="28"/>
          <w14:textFill>
            <w14:solidFill>
              <w14:schemeClr w14:val="tx1"/>
            </w14:solidFill>
          </w14:textFill>
        </w:rPr>
        <w:t>备注：</w:t>
      </w:r>
    </w:p>
    <w:p>
      <w:pPr>
        <w:keepNext w:val="0"/>
        <w:keepLines w:val="0"/>
        <w:pageBreakBefore w:val="0"/>
        <w:widowControl/>
        <w:kinsoku/>
        <w:wordWrap/>
        <w:overflowPunct/>
        <w:topLinePunct w:val="0"/>
        <w:autoSpaceDE/>
        <w:autoSpaceDN/>
        <w:bidi w:val="0"/>
        <w:adjustRightInd w:val="0"/>
        <w:snapToGrid w:val="0"/>
        <w:spacing w:line="520" w:lineRule="exact"/>
        <w:ind w:firstLine="0" w:firstLineChars="0"/>
        <w:textAlignment w:val="auto"/>
        <w:rPr>
          <w:rFonts w:hint="eastAsia" w:ascii="仿宋_GB2312" w:hAnsi="仿宋_GB2312" w:eastAsia="仿宋_GB2312" w:cs="仿宋_GB2312"/>
          <w:color w:val="000000" w:themeColor="text1"/>
          <w:kern w:val="0"/>
          <w:sz w:val="28"/>
          <w:szCs w:val="28"/>
          <w14:textFill>
            <w14:solidFill>
              <w14:schemeClr w14:val="tx1"/>
            </w14:solidFill>
          </w14:textFill>
        </w:rPr>
      </w:pP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1.</w:t>
      </w:r>
      <w:r>
        <w:rPr>
          <w:rFonts w:hint="eastAsia" w:ascii="仿宋_GB2312" w:hAnsi="仿宋_GB2312" w:eastAsia="仿宋_GB2312" w:cs="仿宋_GB2312"/>
          <w:color w:val="000000" w:themeColor="text1"/>
          <w:kern w:val="0"/>
          <w:sz w:val="28"/>
          <w:szCs w:val="28"/>
          <w14:textFill>
            <w14:solidFill>
              <w14:schemeClr w14:val="tx1"/>
            </w14:solidFill>
          </w14:textFill>
        </w:rPr>
        <w:t>本次报价精确到小数点后两位（四舍五入）。</w:t>
      </w:r>
    </w:p>
    <w:p>
      <w:pPr>
        <w:keepNext w:val="0"/>
        <w:keepLines w:val="0"/>
        <w:pageBreakBefore w:val="0"/>
        <w:widowControl/>
        <w:kinsoku/>
        <w:wordWrap/>
        <w:overflowPunct/>
        <w:topLinePunct w:val="0"/>
        <w:autoSpaceDE/>
        <w:autoSpaceDN/>
        <w:bidi w:val="0"/>
        <w:adjustRightInd w:val="0"/>
        <w:snapToGrid w:val="0"/>
        <w:spacing w:line="520" w:lineRule="exact"/>
        <w:ind w:firstLine="0" w:firstLineChars="0"/>
        <w:textAlignment w:val="auto"/>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pP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2.含税价=不含税价*(1+税率)，若报价与此公式不符，增值税专用发票以不含税</w:t>
      </w:r>
    </w:p>
    <w:p>
      <w:pPr>
        <w:keepNext w:val="0"/>
        <w:keepLines w:val="0"/>
        <w:pageBreakBefore w:val="0"/>
        <w:widowControl/>
        <w:kinsoku/>
        <w:wordWrap/>
        <w:overflowPunct/>
        <w:topLinePunct w:val="0"/>
        <w:autoSpaceDE/>
        <w:autoSpaceDN/>
        <w:bidi w:val="0"/>
        <w:adjustRightInd w:val="0"/>
        <w:snapToGrid w:val="0"/>
        <w:spacing w:line="520" w:lineRule="exact"/>
        <w:ind w:firstLine="0" w:firstLineChars="0"/>
        <w:textAlignment w:val="auto"/>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pP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价为准进行修正，增值税普通发票以含税价进行修正。</w:t>
      </w:r>
    </w:p>
    <w:p>
      <w:pPr>
        <w:keepNext w:val="0"/>
        <w:keepLines w:val="0"/>
        <w:pageBreakBefore w:val="0"/>
        <w:widowControl/>
        <w:kinsoku/>
        <w:wordWrap/>
        <w:overflowPunct/>
        <w:topLinePunct w:val="0"/>
        <w:autoSpaceDE/>
        <w:autoSpaceDN/>
        <w:bidi w:val="0"/>
        <w:adjustRightInd w:val="0"/>
        <w:snapToGrid w:val="0"/>
        <w:spacing w:line="520" w:lineRule="exact"/>
        <w:ind w:firstLine="0" w:firstLineChars="0"/>
        <w:textAlignment w:val="auto"/>
        <w:rPr>
          <w:rFonts w:hint="default" w:ascii="仿宋_GB2312" w:hAnsi="仿宋_GB2312" w:eastAsia="仿宋_GB2312" w:cs="仿宋_GB2312"/>
          <w:color w:val="000000" w:themeColor="text1"/>
          <w:kern w:val="0"/>
          <w:sz w:val="28"/>
          <w:szCs w:val="28"/>
          <w:lang w:val="en-US" w:eastAsia="zh-CN"/>
          <w14:textFill>
            <w14:solidFill>
              <w14:schemeClr w14:val="tx1"/>
            </w14:solidFill>
          </w14:textFill>
        </w:rPr>
      </w:pPr>
      <w:r>
        <w:rPr>
          <w:rFonts w:hint="eastAsia" w:ascii="仿宋_GB2312" w:hAnsi="仿宋_GB2312" w:eastAsia="仿宋_GB2312" w:cs="仿宋_GB2312"/>
          <w:color w:val="000000" w:themeColor="text1"/>
          <w:kern w:val="0"/>
          <w:sz w:val="28"/>
          <w:szCs w:val="28"/>
          <w:lang w:val="en-US" w:eastAsia="zh-CN"/>
          <w14:textFill>
            <w14:solidFill>
              <w14:schemeClr w14:val="tx1"/>
            </w14:solidFill>
          </w14:textFill>
        </w:rPr>
        <w:t>3.后续如因国家税率调整，专票以不含税价不变进行调整，普票以含税价不变进行调整。</w:t>
      </w:r>
    </w:p>
    <w:p>
      <w:pPr>
        <w:pStyle w:val="46"/>
        <w:spacing w:line="360" w:lineRule="auto"/>
        <w:ind w:left="217" w:leftChars="-68" w:hanging="360" w:hangingChars="150"/>
        <w:rPr>
          <w:rFonts w:hint="eastAsia" w:ascii="仿宋" w:hAnsi="仿宋" w:eastAsia="仿宋"/>
          <w:bCs/>
          <w:sz w:val="24"/>
        </w:rPr>
      </w:pPr>
    </w:p>
    <w:p>
      <w:pPr>
        <w:tabs>
          <w:tab w:val="left" w:pos="900"/>
        </w:tabs>
        <w:adjustRightInd w:val="0"/>
        <w:snapToGrid w:val="0"/>
        <w:spacing w:line="360" w:lineRule="auto"/>
        <w:rPr>
          <w:rFonts w:hint="eastAsia" w:ascii="仿宋" w:hAnsi="仿宋" w:eastAsia="仿宋"/>
          <w:bCs/>
          <w:sz w:val="24"/>
        </w:rPr>
      </w:pPr>
      <w:r>
        <w:rPr>
          <w:rFonts w:hint="eastAsia" w:ascii="仿宋_GB2312" w:hAnsi="仿宋_GB2312" w:eastAsia="仿宋_GB2312" w:cs="仿宋_GB2312"/>
          <w:b/>
          <w:color w:val="000000" w:themeColor="text1"/>
          <w:sz w:val="28"/>
          <w:szCs w:val="28"/>
          <w:shd w:val="pct10" w:color="auto" w:fill="FFFFFF"/>
          <w14:textFill>
            <w14:solidFill>
              <w14:schemeClr w14:val="tx1"/>
            </w14:solidFill>
          </w14:textFill>
        </w:rPr>
        <w:t>注：此表由报价人</w:t>
      </w:r>
      <w:r>
        <w:rPr>
          <w:rFonts w:hint="eastAsia" w:ascii="仿宋_GB2312" w:hAnsi="仿宋_GB2312" w:eastAsia="仿宋_GB2312" w:cs="仿宋_GB2312"/>
          <w:b/>
          <w:color w:val="000000" w:themeColor="text1"/>
          <w:sz w:val="28"/>
          <w:szCs w:val="28"/>
          <w:shd w:val="pct10" w:color="auto" w:fill="FFFFFF"/>
          <w:lang w:val="en-US" w:eastAsia="zh-CN"/>
          <w14:textFill>
            <w14:solidFill>
              <w14:schemeClr w14:val="tx1"/>
            </w14:solidFill>
          </w14:textFill>
        </w:rPr>
        <w:t>填写并</w:t>
      </w:r>
      <w:r>
        <w:rPr>
          <w:rFonts w:hint="eastAsia" w:ascii="仿宋_GB2312" w:hAnsi="仿宋_GB2312" w:eastAsia="仿宋_GB2312" w:cs="仿宋_GB2312"/>
          <w:b/>
          <w:color w:val="000000" w:themeColor="text1"/>
          <w:sz w:val="28"/>
          <w:szCs w:val="28"/>
          <w:shd w:val="pct10" w:color="auto" w:fill="FFFFFF"/>
          <w14:textFill>
            <w14:solidFill>
              <w14:schemeClr w14:val="tx1"/>
            </w14:solidFill>
          </w14:textFill>
        </w:rPr>
        <w:t>盖章后带至谈判现场，</w:t>
      </w:r>
      <w:r>
        <w:rPr>
          <w:rFonts w:hint="eastAsia" w:ascii="仿宋_GB2312" w:hAnsi="仿宋_GB2312" w:eastAsia="仿宋_GB2312" w:cs="仿宋_GB2312"/>
          <w:b/>
          <w:color w:val="000000" w:themeColor="text1"/>
          <w:sz w:val="28"/>
          <w:szCs w:val="28"/>
          <w:shd w:val="pct10" w:color="auto" w:fill="FFFFFF"/>
          <w:lang w:val="en-US" w:eastAsia="zh-CN"/>
          <w14:textFill>
            <w14:solidFill>
              <w14:schemeClr w14:val="tx1"/>
            </w14:solidFill>
          </w14:textFill>
        </w:rPr>
        <w:t>并请另行准备空白盖章件，</w:t>
      </w:r>
      <w:r>
        <w:rPr>
          <w:rFonts w:hint="eastAsia" w:ascii="仿宋_GB2312" w:hAnsi="仿宋_GB2312" w:eastAsia="仿宋_GB2312" w:cs="仿宋_GB2312"/>
          <w:b/>
          <w:color w:val="000000" w:themeColor="text1"/>
          <w:sz w:val="28"/>
          <w:szCs w:val="28"/>
          <w:shd w:val="pct10" w:color="auto" w:fill="FFFFFF"/>
          <w14:textFill>
            <w14:solidFill>
              <w14:schemeClr w14:val="tx1"/>
            </w14:solidFill>
          </w14:textFill>
        </w:rPr>
        <w:t>在谈判过程</w:t>
      </w:r>
      <w:r>
        <w:rPr>
          <w:rFonts w:hint="eastAsia" w:ascii="仿宋_GB2312" w:hAnsi="仿宋_GB2312" w:eastAsia="仿宋_GB2312" w:cs="仿宋_GB2312"/>
          <w:b/>
          <w:color w:val="000000" w:themeColor="text1"/>
          <w:sz w:val="28"/>
          <w:szCs w:val="28"/>
          <w:shd w:val="pct10" w:color="auto" w:fill="FFFFFF"/>
          <w:lang w:val="en-US" w:eastAsia="zh-CN"/>
          <w14:textFill>
            <w14:solidFill>
              <w14:schemeClr w14:val="tx1"/>
            </w14:solidFill>
          </w14:textFill>
        </w:rPr>
        <w:t>多</w:t>
      </w:r>
      <w:r>
        <w:rPr>
          <w:rFonts w:hint="eastAsia" w:ascii="仿宋_GB2312" w:hAnsi="仿宋_GB2312" w:eastAsia="仿宋_GB2312" w:cs="仿宋_GB2312"/>
          <w:b/>
          <w:color w:val="000000" w:themeColor="text1"/>
          <w:sz w:val="28"/>
          <w:szCs w:val="28"/>
          <w:shd w:val="pct10" w:color="auto" w:fill="FFFFFF"/>
          <w14:textFill>
            <w14:solidFill>
              <w14:schemeClr w14:val="tx1"/>
            </w14:solidFill>
          </w14:textFill>
        </w:rPr>
        <w:t>次报价或谈判结束后最终报价时填写（如有时）。谈判结束后需将此表邮寄至采购方。</w:t>
      </w:r>
    </w:p>
    <w:p>
      <w:pPr>
        <w:spacing w:line="360" w:lineRule="auto"/>
        <w:ind w:firstLine="420"/>
        <w:jc w:val="right"/>
        <w:rPr>
          <w:rFonts w:hint="eastAsia" w:ascii="仿宋" w:hAnsi="仿宋" w:eastAsia="仿宋" w:cs="仿宋"/>
          <w:color w:val="000000"/>
          <w:sz w:val="24"/>
        </w:rPr>
      </w:pPr>
    </w:p>
    <w:p>
      <w:pPr>
        <w:tabs>
          <w:tab w:val="left" w:pos="900"/>
        </w:tabs>
        <w:adjustRightInd w:val="0"/>
        <w:snapToGrid w:val="0"/>
        <w:spacing w:line="360" w:lineRule="auto"/>
        <w:rPr>
          <w:rFonts w:hint="eastAsia" w:ascii="仿宋_GB2312" w:hAnsi="仿宋_GB2312" w:eastAsia="仿宋_GB2312" w:cs="仿宋_GB2312"/>
          <w:b/>
          <w:color w:val="000000" w:themeColor="text1"/>
          <w:sz w:val="28"/>
          <w:szCs w:val="28"/>
          <w:u w:val="single"/>
          <w14:textFill>
            <w14:solidFill>
              <w14:schemeClr w14:val="tx1"/>
            </w14:solidFill>
          </w14:textFill>
        </w:rPr>
      </w:pPr>
      <w:bookmarkStart w:id="23" w:name="_Toc517281864"/>
      <w:bookmarkStart w:id="24" w:name="_Toc16591840"/>
      <w:bookmarkStart w:id="25" w:name="_Toc482180015"/>
      <w:bookmarkStart w:id="26" w:name="_Toc518302646"/>
      <w:bookmarkStart w:id="27" w:name="_Toc530319762"/>
      <w:bookmarkStart w:id="28" w:name="_Toc2267055"/>
      <w:r>
        <w:rPr>
          <w:rFonts w:hint="eastAsia" w:ascii="仿宋_GB2312" w:hAnsi="仿宋_GB2312" w:eastAsia="仿宋_GB2312" w:cs="仿宋_GB2312"/>
          <w:b/>
          <w:bCs/>
          <w:color w:val="000000" w:themeColor="text1"/>
          <w:kern w:val="0"/>
          <w:sz w:val="28"/>
          <w:szCs w:val="28"/>
          <w14:textFill>
            <w14:solidFill>
              <w14:schemeClr w14:val="tx1"/>
            </w14:solidFill>
          </w14:textFill>
        </w:rPr>
        <w:t>供应商名称：（加公章）</w:t>
      </w:r>
    </w:p>
    <w:p>
      <w:pPr>
        <w:tabs>
          <w:tab w:val="left" w:pos="5355"/>
        </w:tabs>
        <w:adjustRightInd w:val="0"/>
        <w:snapToGrid w:val="0"/>
        <w:spacing w:line="360" w:lineRule="auto"/>
        <w:rPr>
          <w:rFonts w:hint="eastAsia" w:ascii="仿宋_GB2312" w:hAnsi="仿宋_GB2312" w:eastAsia="仿宋_GB2312" w:cs="仿宋_GB2312"/>
          <w:b/>
          <w:color w:val="000000" w:themeColor="text1"/>
          <w:sz w:val="28"/>
          <w:szCs w:val="28"/>
          <w:u w:val="single"/>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供应商代表签字或签章：</w:t>
      </w:r>
    </w:p>
    <w:p>
      <w:pPr>
        <w:tabs>
          <w:tab w:val="left" w:pos="5355"/>
        </w:tabs>
        <w:adjustRightInd w:val="0"/>
        <w:snapToGrid w:val="0"/>
        <w:spacing w:line="360" w:lineRule="auto"/>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时间：      年   月   日</w:t>
      </w:r>
    </w:p>
    <w:p>
      <w:pPr>
        <w:tabs>
          <w:tab w:val="left" w:pos="5355"/>
        </w:tabs>
        <w:adjustRightInd w:val="0"/>
        <w:snapToGrid w:val="0"/>
        <w:spacing w:line="360" w:lineRule="auto"/>
        <w:ind w:right="480" w:firstLine="2904" w:firstLineChars="1210"/>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 w:hAnsi="仿宋" w:eastAsia="仿宋" w:cs="仿宋"/>
          <w:color w:val="000000"/>
          <w:sz w:val="24"/>
          <w:szCs w:val="24"/>
        </w:rPr>
        <w:br w:type="page"/>
      </w:r>
      <w:bookmarkEnd w:id="23"/>
      <w:bookmarkEnd w:id="24"/>
      <w:bookmarkEnd w:id="25"/>
      <w:bookmarkEnd w:id="26"/>
      <w:bookmarkEnd w:id="27"/>
      <w:bookmarkEnd w:id="28"/>
    </w:p>
    <w:p>
      <w:pPr>
        <w:tabs>
          <w:tab w:val="left" w:pos="8280"/>
        </w:tabs>
        <w:adjustRightInd w:val="0"/>
        <w:snapToGrid w:val="0"/>
        <w:spacing w:line="360" w:lineRule="auto"/>
        <w:ind w:right="21"/>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附件</w:t>
      </w:r>
      <w:r>
        <w:rPr>
          <w:rFonts w:hint="eastAsia" w:ascii="仿宋_GB2312" w:hAnsi="仿宋_GB2312" w:eastAsia="仿宋_GB2312" w:cs="仿宋_GB2312"/>
          <w:b/>
          <w:color w:val="000000" w:themeColor="text1"/>
          <w:sz w:val="28"/>
          <w:szCs w:val="28"/>
          <w:lang w:val="en-US" w:eastAsia="zh-CN"/>
          <w14:textFill>
            <w14:solidFill>
              <w14:schemeClr w14:val="tx1"/>
            </w14:solidFill>
          </w14:textFill>
        </w:rPr>
        <w:t>5</w:t>
      </w:r>
      <w:r>
        <w:rPr>
          <w:rFonts w:hint="eastAsia" w:ascii="仿宋_GB2312" w:hAnsi="仿宋_GB2312" w:eastAsia="仿宋_GB2312" w:cs="仿宋_GB2312"/>
          <w:b/>
          <w:color w:val="000000" w:themeColor="text1"/>
          <w:sz w:val="28"/>
          <w:szCs w:val="28"/>
          <w14:textFill>
            <w14:solidFill>
              <w14:schemeClr w14:val="tx1"/>
            </w14:solidFill>
          </w14:textFill>
        </w:rPr>
        <w:t>：</w:t>
      </w:r>
    </w:p>
    <w:p>
      <w:pPr>
        <w:adjustRightInd w:val="0"/>
        <w:snapToGrid w:val="0"/>
        <w:ind w:right="21"/>
        <w:jc w:val="center"/>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法定代表人证明</w:t>
      </w:r>
    </w:p>
    <w:p>
      <w:pPr>
        <w:adjustRightInd w:val="0"/>
        <w:snapToGrid w:val="0"/>
        <w:ind w:right="21"/>
        <w:jc w:val="center"/>
        <w:rPr>
          <w:rFonts w:hint="eastAsia" w:ascii="仿宋_GB2312" w:hAnsi="仿宋_GB2312" w:eastAsia="仿宋_GB2312" w:cs="仿宋_GB2312"/>
          <w:color w:val="000000" w:themeColor="text1"/>
          <w:sz w:val="28"/>
          <w:szCs w:val="28"/>
          <w14:textFill>
            <w14:solidFill>
              <w14:schemeClr w14:val="tx1"/>
            </w14:solidFill>
          </w14:textFill>
        </w:rPr>
      </w:pPr>
    </w:p>
    <w:p>
      <w:pPr>
        <w:adjustRightInd w:val="0"/>
        <w:snapToGrid w:val="0"/>
        <w:ind w:right="21"/>
        <w:jc w:val="cente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（法定代表人参加采购，须出示此证明）</w:t>
      </w:r>
    </w:p>
    <w:p>
      <w:pPr>
        <w:tabs>
          <w:tab w:val="left" w:pos="8280"/>
        </w:tabs>
        <w:adjustRightInd w:val="0"/>
        <w:snapToGrid w:val="0"/>
        <w:spacing w:line="360" w:lineRule="auto"/>
        <w:ind w:right="21"/>
        <w:rPr>
          <w:rFonts w:hint="eastAsia" w:ascii="仿宋_GB2312" w:hAnsi="仿宋_GB2312" w:eastAsia="仿宋_GB2312" w:cs="仿宋_GB2312"/>
          <w:color w:val="000000" w:themeColor="text1"/>
          <w:sz w:val="28"/>
          <w:szCs w:val="28"/>
          <w:u w:val="single"/>
          <w14:textFill>
            <w14:solidFill>
              <w14:schemeClr w14:val="tx1"/>
            </w14:solidFill>
          </w14:textFill>
        </w:rPr>
      </w:pP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                 ：</w:t>
      </w:r>
    </w:p>
    <w:p>
      <w:pPr>
        <w:tabs>
          <w:tab w:val="left" w:pos="8280"/>
        </w:tabs>
        <w:adjustRightInd w:val="0"/>
        <w:snapToGrid w:val="0"/>
        <w:spacing w:line="360" w:lineRule="auto"/>
        <w:ind w:right="21" w:firstLine="48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 xml:space="preserve"> 我单位法定代表人</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14:textFill>
            <w14:solidFill>
              <w14:schemeClr w14:val="tx1"/>
            </w14:solidFill>
          </w14:textFill>
        </w:rPr>
        <w:t>参加贵单位组织的采购活动，全权代表我单位处理有关事宜。</w:t>
      </w:r>
    </w:p>
    <w:p>
      <w:pPr>
        <w:tabs>
          <w:tab w:val="left" w:pos="8280"/>
        </w:tabs>
        <w:adjustRightInd w:val="0"/>
        <w:snapToGrid w:val="0"/>
        <w:spacing w:line="360" w:lineRule="auto"/>
        <w:ind w:right="21" w:firstLine="48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特此证明。</w:t>
      </w:r>
    </w:p>
    <w:p>
      <w:pPr>
        <w:tabs>
          <w:tab w:val="left" w:pos="8280"/>
        </w:tabs>
        <w:adjustRightInd w:val="0"/>
        <w:snapToGrid w:val="0"/>
        <w:spacing w:line="360" w:lineRule="auto"/>
        <w:ind w:right="21" w:firstLine="480"/>
        <w:rPr>
          <w:rFonts w:hint="eastAsia" w:ascii="仿宋_GB2312" w:hAnsi="仿宋_GB2312" w:eastAsia="仿宋_GB2312" w:cs="仿宋_GB2312"/>
          <w:color w:val="000000" w:themeColor="text1"/>
          <w:sz w:val="28"/>
          <w:szCs w:val="28"/>
          <w14:textFill>
            <w14:solidFill>
              <w14:schemeClr w14:val="tx1"/>
            </w14:solidFill>
          </w14:textFill>
        </w:rPr>
      </w:pPr>
    </w:p>
    <w:p>
      <w:pPr>
        <w:tabs>
          <w:tab w:val="left" w:pos="8280"/>
        </w:tabs>
        <w:adjustRightInd w:val="0"/>
        <w:snapToGrid w:val="0"/>
        <w:spacing w:line="360" w:lineRule="auto"/>
        <w:ind w:right="21"/>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附法定代表人情况：</w:t>
      </w:r>
    </w:p>
    <w:p>
      <w:pPr>
        <w:tabs>
          <w:tab w:val="left" w:pos="8280"/>
        </w:tabs>
        <w:adjustRightInd w:val="0"/>
        <w:snapToGrid w:val="0"/>
        <w:spacing w:line="360" w:lineRule="auto"/>
        <w:ind w:right="21"/>
        <w:rPr>
          <w:rFonts w:hint="eastAsia" w:ascii="仿宋_GB2312" w:hAnsi="仿宋_GB2312" w:eastAsia="仿宋_GB2312" w:cs="仿宋_GB2312"/>
          <w:color w:val="000000" w:themeColor="text1"/>
          <w:sz w:val="28"/>
          <w:szCs w:val="28"/>
          <w:u w:val="single"/>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姓名：          性别：        年龄：           职务：</w:t>
      </w:r>
    </w:p>
    <w:p>
      <w:pPr>
        <w:tabs>
          <w:tab w:val="left" w:pos="8280"/>
        </w:tabs>
        <w:adjustRightInd w:val="0"/>
        <w:snapToGrid w:val="0"/>
        <w:spacing w:line="360" w:lineRule="auto"/>
        <w:ind w:right="21"/>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身份证号码：</w:t>
      </w:r>
    </w:p>
    <w:p>
      <w:pPr>
        <w:tabs>
          <w:tab w:val="left" w:pos="8280"/>
        </w:tabs>
        <w:adjustRightInd w:val="0"/>
        <w:snapToGrid w:val="0"/>
        <w:spacing w:line="360" w:lineRule="auto"/>
        <w:ind w:right="21"/>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 xml:space="preserve">详细通讯地址： </w:t>
      </w:r>
    </w:p>
    <w:p>
      <w:pPr>
        <w:tabs>
          <w:tab w:val="left" w:pos="8280"/>
        </w:tabs>
        <w:adjustRightInd w:val="0"/>
        <w:snapToGrid w:val="0"/>
        <w:spacing w:line="360" w:lineRule="auto"/>
        <w:ind w:right="21"/>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电话：                      传真：</w:t>
      </w:r>
    </w:p>
    <w:p>
      <w:pPr>
        <w:tabs>
          <w:tab w:val="left" w:pos="8280"/>
        </w:tabs>
        <w:adjustRightInd w:val="0"/>
        <w:snapToGrid w:val="0"/>
        <w:spacing w:line="360" w:lineRule="auto"/>
        <w:ind w:right="21"/>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邮政编码：</w:t>
      </w:r>
    </w:p>
    <w:p>
      <w:pPr>
        <w:tabs>
          <w:tab w:val="left" w:pos="8280"/>
        </w:tabs>
        <w:adjustRightInd w:val="0"/>
        <w:snapToGrid w:val="0"/>
        <w:spacing w:line="360" w:lineRule="auto"/>
        <w:ind w:right="21"/>
        <w:rPr>
          <w:rFonts w:hint="eastAsia" w:ascii="仿宋_GB2312" w:hAnsi="仿宋_GB2312" w:eastAsia="仿宋_GB2312" w:cs="仿宋_GB2312"/>
          <w:color w:val="000000" w:themeColor="text1"/>
          <w:sz w:val="28"/>
          <w:szCs w:val="28"/>
          <w14:textFill>
            <w14:solidFill>
              <w14:schemeClr w14:val="tx1"/>
            </w14:solidFill>
          </w14:textFill>
        </w:rPr>
      </w:pPr>
    </w:p>
    <w:p>
      <w:pPr>
        <w:tabs>
          <w:tab w:val="left" w:pos="8280"/>
        </w:tabs>
        <w:adjustRightInd w:val="0"/>
        <w:snapToGrid w:val="0"/>
        <w:spacing w:line="360" w:lineRule="auto"/>
        <w:ind w:right="21"/>
        <w:rPr>
          <w:rFonts w:hint="eastAsia" w:ascii="仿宋_GB2312" w:hAnsi="仿宋_GB2312" w:eastAsia="仿宋_GB2312" w:cs="仿宋_GB2312"/>
          <w:color w:val="000000" w:themeColor="text1"/>
          <w:sz w:val="28"/>
          <w:szCs w:val="28"/>
          <w14:textFill>
            <w14:solidFill>
              <w14:schemeClr w14:val="tx1"/>
            </w14:solidFill>
          </w14:textFill>
        </w:rPr>
      </w:pPr>
    </w:p>
    <w:p>
      <w:pPr>
        <w:tabs>
          <w:tab w:val="left" w:pos="8280"/>
        </w:tabs>
        <w:adjustRightInd w:val="0"/>
        <w:snapToGrid w:val="0"/>
        <w:spacing w:line="360" w:lineRule="auto"/>
        <w:ind w:right="21"/>
        <w:rPr>
          <w:rFonts w:hint="eastAsia" w:ascii="仿宋_GB2312" w:hAnsi="仿宋_GB2312" w:eastAsia="仿宋_GB2312" w:cs="仿宋_GB2312"/>
          <w:color w:val="000000" w:themeColor="text1"/>
          <w:sz w:val="28"/>
          <w:szCs w:val="28"/>
          <w14:textFill>
            <w14:solidFill>
              <w14:schemeClr w14:val="tx1"/>
            </w14:solidFill>
          </w14:textFill>
        </w:rPr>
      </w:pPr>
    </w:p>
    <w:p>
      <w:pPr>
        <w:tabs>
          <w:tab w:val="left" w:pos="8280"/>
        </w:tabs>
        <w:adjustRightInd w:val="0"/>
        <w:snapToGrid w:val="0"/>
        <w:spacing w:line="360" w:lineRule="auto"/>
        <w:ind w:right="21"/>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 xml:space="preserve">供应商名称（公章）            </w:t>
      </w:r>
    </w:p>
    <w:p>
      <w:pPr>
        <w:tabs>
          <w:tab w:val="left" w:pos="8280"/>
        </w:tabs>
        <w:adjustRightInd w:val="0"/>
        <w:snapToGrid w:val="0"/>
        <w:spacing w:line="360" w:lineRule="auto"/>
        <w:ind w:right="21"/>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法定代表人（签字或盖章）</w:t>
      </w:r>
    </w:p>
    <w:p>
      <w:pPr>
        <w:tabs>
          <w:tab w:val="left" w:pos="8280"/>
        </w:tabs>
        <w:adjustRightInd w:val="0"/>
        <w:snapToGrid w:val="0"/>
        <w:spacing w:line="360" w:lineRule="auto"/>
        <w:ind w:right="21"/>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年   月    日</w:t>
      </w:r>
    </w:p>
    <w:p>
      <w:pPr>
        <w:adjustRightInd w:val="0"/>
        <w:snapToGrid w:val="0"/>
        <w:spacing w:line="360" w:lineRule="auto"/>
        <w:ind w:right="21" w:firstLine="3080" w:firstLineChars="1100"/>
        <w:rPr>
          <w:rFonts w:hint="eastAsia" w:ascii="仿宋_GB2312" w:hAnsi="仿宋_GB2312" w:eastAsia="仿宋_GB2312" w:cs="仿宋_GB2312"/>
          <w:color w:val="000000" w:themeColor="text1"/>
          <w:sz w:val="28"/>
          <w:szCs w:val="28"/>
          <w14:textFill>
            <w14:solidFill>
              <w14:schemeClr w14:val="tx1"/>
            </w14:solidFill>
          </w14:textFill>
        </w:rPr>
      </w:pPr>
    </w:p>
    <w:p>
      <w:pPr>
        <w:adjustRightInd w:val="0"/>
        <w:snapToGrid w:val="0"/>
        <w:spacing w:line="360" w:lineRule="auto"/>
        <w:ind w:right="21" w:firstLine="3080" w:firstLineChars="11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br w:type="page"/>
      </w:r>
    </w:p>
    <w:p>
      <w:pPr>
        <w:adjustRightInd w:val="0"/>
        <w:snapToGrid w:val="0"/>
        <w:spacing w:line="360" w:lineRule="auto"/>
        <w:ind w:right="21" w:firstLine="3080" w:firstLineChars="1100"/>
        <w:rPr>
          <w:rFonts w:hint="eastAsia" w:ascii="仿宋_GB2312" w:hAnsi="仿宋_GB2312" w:eastAsia="仿宋_GB2312" w:cs="仿宋_GB2312"/>
          <w:color w:val="000000" w:themeColor="text1"/>
          <w:sz w:val="28"/>
          <w:szCs w:val="28"/>
          <w14:textFill>
            <w14:solidFill>
              <w14:schemeClr w14:val="tx1"/>
            </w14:solidFill>
          </w14:textFill>
        </w:rPr>
      </w:pPr>
    </w:p>
    <w:p>
      <w:pPr>
        <w:adjustRightInd w:val="0"/>
        <w:snapToGrid w:val="0"/>
        <w:ind w:right="21"/>
        <w:jc w:val="center"/>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供应商法定代表人授权委托书</w:t>
      </w:r>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本授权委托书声明：我</w:t>
      </w:r>
      <w:r>
        <w:rPr>
          <w:rFonts w:hint="eastAsia" w:ascii="仿宋_GB2312" w:hAnsi="仿宋_GB2312" w:eastAsia="仿宋_GB2312" w:cs="仿宋_GB2312"/>
          <w:color w:val="000000" w:themeColor="text1"/>
          <w:sz w:val="28"/>
          <w:szCs w:val="28"/>
          <w:u w:val="single"/>
          <w14:textFill>
            <w14:solidFill>
              <w14:schemeClr w14:val="tx1"/>
            </w14:solidFill>
          </w14:textFill>
        </w:rPr>
        <w:t>（姓名）</w:t>
      </w:r>
      <w:r>
        <w:rPr>
          <w:rFonts w:hint="eastAsia" w:ascii="仿宋_GB2312" w:hAnsi="仿宋_GB2312" w:eastAsia="仿宋_GB2312" w:cs="仿宋_GB2312"/>
          <w:color w:val="000000" w:themeColor="text1"/>
          <w:sz w:val="28"/>
          <w:szCs w:val="28"/>
          <w14:textFill>
            <w14:solidFill>
              <w14:schemeClr w14:val="tx1"/>
            </w14:solidFill>
          </w14:textFill>
        </w:rPr>
        <w:t>系</w:t>
      </w:r>
      <w:r>
        <w:rPr>
          <w:rFonts w:hint="eastAsia" w:ascii="仿宋_GB2312" w:hAnsi="仿宋_GB2312" w:eastAsia="仿宋_GB2312" w:cs="仿宋_GB2312"/>
          <w:color w:val="000000" w:themeColor="text1"/>
          <w:sz w:val="28"/>
          <w:szCs w:val="28"/>
          <w:u w:val="single"/>
          <w14:textFill>
            <w14:solidFill>
              <w14:schemeClr w14:val="tx1"/>
            </w14:solidFill>
          </w14:textFill>
        </w:rPr>
        <w:t>（供应商名称）</w:t>
      </w:r>
      <w:r>
        <w:rPr>
          <w:rFonts w:hint="eastAsia" w:ascii="仿宋_GB2312" w:hAnsi="仿宋_GB2312" w:eastAsia="仿宋_GB2312" w:cs="仿宋_GB2312"/>
          <w:color w:val="000000" w:themeColor="text1"/>
          <w:sz w:val="28"/>
          <w:szCs w:val="28"/>
          <w14:textFill>
            <w14:solidFill>
              <w14:schemeClr w14:val="tx1"/>
            </w14:solidFill>
          </w14:textFill>
        </w:rPr>
        <w:t>的法定代表人，现授权委托</w:t>
      </w:r>
      <w:r>
        <w:rPr>
          <w:rFonts w:hint="eastAsia" w:ascii="仿宋_GB2312" w:hAnsi="仿宋_GB2312" w:eastAsia="仿宋_GB2312" w:cs="仿宋_GB2312"/>
          <w:color w:val="000000" w:themeColor="text1"/>
          <w:sz w:val="28"/>
          <w:szCs w:val="28"/>
          <w:u w:val="single"/>
          <w14:textFill>
            <w14:solidFill>
              <w14:schemeClr w14:val="tx1"/>
            </w14:solidFill>
          </w14:textFill>
        </w:rPr>
        <w:t>（单位名称）</w:t>
      </w:r>
      <w:r>
        <w:rPr>
          <w:rFonts w:hint="eastAsia" w:ascii="仿宋_GB2312" w:hAnsi="仿宋_GB2312" w:eastAsia="仿宋_GB2312" w:cs="仿宋_GB2312"/>
          <w:color w:val="000000" w:themeColor="text1"/>
          <w:sz w:val="28"/>
          <w:szCs w:val="28"/>
          <w14:textFill>
            <w14:solidFill>
              <w14:schemeClr w14:val="tx1"/>
            </w14:solidFill>
          </w14:textFill>
        </w:rPr>
        <w:t>的</w:t>
      </w:r>
      <w:r>
        <w:rPr>
          <w:rFonts w:hint="eastAsia" w:ascii="仿宋_GB2312" w:hAnsi="仿宋_GB2312" w:eastAsia="仿宋_GB2312" w:cs="仿宋_GB2312"/>
          <w:color w:val="000000" w:themeColor="text1"/>
          <w:sz w:val="28"/>
          <w:szCs w:val="28"/>
          <w:u w:val="single"/>
          <w14:textFill>
            <w14:solidFill>
              <w14:schemeClr w14:val="tx1"/>
            </w14:solidFill>
          </w14:textFill>
        </w:rPr>
        <w:t>（姓名）</w:t>
      </w:r>
      <w:r>
        <w:rPr>
          <w:rFonts w:hint="eastAsia" w:ascii="仿宋_GB2312" w:hAnsi="仿宋_GB2312" w:eastAsia="仿宋_GB2312" w:cs="仿宋_GB2312"/>
          <w:color w:val="000000" w:themeColor="text1"/>
          <w:sz w:val="28"/>
          <w:szCs w:val="28"/>
          <w14:textFill>
            <w14:solidFill>
              <w14:schemeClr w14:val="tx1"/>
            </w14:solidFill>
          </w14:textFill>
        </w:rPr>
        <w:t>为我公司签署本项目的竞争性报价文件的法定代表人授权委托代理人，我承认代理人全权代表我们签署的本项目的竞争性报价文件的内容及其在竞争性谈判、评审中所签署的一切文件和处理与之有关的一切事务。</w:t>
      </w:r>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代理人无转委权。特此委托。</w:t>
      </w:r>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代理人：（签字）             性别：              年龄：</w:t>
      </w:r>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身份证号码：                 职务：</w:t>
      </w:r>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供应商：（盖章）</w:t>
      </w:r>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法定代表人：（签字或盖章）</w:t>
      </w:r>
    </w:p>
    <w:p>
      <w:pPr>
        <w:adjustRightInd w:val="0"/>
        <w:snapToGrid w:val="0"/>
        <w:spacing w:line="360" w:lineRule="auto"/>
        <w:ind w:right="21"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授权委托日期：      年      月     日</w:t>
      </w:r>
    </w:p>
    <w:p>
      <w:pPr>
        <w:adjustRightInd w:val="0"/>
        <w:snapToGrid w:val="0"/>
        <w:rPr>
          <w:rFonts w:hint="eastAsia" w:ascii="仿宋_GB2312" w:hAnsi="仿宋_GB2312" w:eastAsia="仿宋_GB2312" w:cs="仿宋_GB2312"/>
          <w:color w:val="000000" w:themeColor="text1"/>
          <w:sz w:val="28"/>
          <w:szCs w:val="28"/>
          <w14:textFill>
            <w14:solidFill>
              <w14:schemeClr w14:val="tx1"/>
            </w14:solidFill>
          </w14:textFill>
        </w:rPr>
      </w:pPr>
    </w:p>
    <w:p>
      <w:pPr>
        <w:adjustRightInd w:val="0"/>
        <w:snapToGrid w:val="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br w:type="page"/>
      </w:r>
    </w:p>
    <w:p>
      <w:pPr>
        <w:adjustRightInd w:val="0"/>
        <w:snapToGrid w:val="0"/>
        <w:rPr>
          <w:rFonts w:hint="eastAsia" w:ascii="仿宋_GB2312" w:hAnsi="仿宋_GB2312" w:eastAsia="仿宋_GB2312" w:cs="仿宋_GB2312"/>
          <w:b/>
          <w:color w:val="000000" w:themeColor="text1"/>
          <w:sz w:val="28"/>
          <w:szCs w:val="28"/>
          <w14:textFill>
            <w14:solidFill>
              <w14:schemeClr w14:val="tx1"/>
            </w14:solidFill>
          </w14:textFill>
        </w:rPr>
      </w:pPr>
    </w:p>
    <w:p>
      <w:pPr>
        <w:tabs>
          <w:tab w:val="left" w:pos="8280"/>
        </w:tabs>
        <w:adjustRightInd w:val="0"/>
        <w:snapToGrid w:val="0"/>
        <w:spacing w:line="360" w:lineRule="auto"/>
        <w:ind w:right="21"/>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附件</w:t>
      </w:r>
      <w:r>
        <w:rPr>
          <w:rFonts w:hint="eastAsia" w:ascii="仿宋_GB2312" w:hAnsi="仿宋_GB2312" w:eastAsia="仿宋_GB2312" w:cs="仿宋_GB2312"/>
          <w:b/>
          <w:color w:val="000000" w:themeColor="text1"/>
          <w:sz w:val="28"/>
          <w:szCs w:val="28"/>
          <w:lang w:val="en-US" w:eastAsia="zh-CN"/>
          <w14:textFill>
            <w14:solidFill>
              <w14:schemeClr w14:val="tx1"/>
            </w14:solidFill>
          </w14:textFill>
        </w:rPr>
        <w:t>6</w:t>
      </w:r>
      <w:r>
        <w:rPr>
          <w:rFonts w:hint="eastAsia" w:ascii="仿宋_GB2312" w:hAnsi="仿宋_GB2312" w:eastAsia="仿宋_GB2312" w:cs="仿宋_GB2312"/>
          <w:b/>
          <w:color w:val="000000" w:themeColor="text1"/>
          <w:sz w:val="28"/>
          <w:szCs w:val="28"/>
          <w14:textFill>
            <w14:solidFill>
              <w14:schemeClr w14:val="tx1"/>
            </w14:solidFill>
          </w14:textFill>
        </w:rPr>
        <w:t>：</w:t>
      </w:r>
    </w:p>
    <w:p>
      <w:pPr>
        <w:pStyle w:val="59"/>
        <w:adjustRightInd w:val="0"/>
        <w:snapToGrid w:val="0"/>
        <w:spacing w:line="360" w:lineRule="auto"/>
        <w:ind w:left="3360" w:leftChars="1600" w:firstLine="562" w:firstLineChars="200"/>
        <w:outlineLvl w:val="9"/>
        <w:rPr>
          <w:rFonts w:hint="eastAsia" w:ascii="仿宋_GB2312" w:hAnsi="仿宋_GB2312" w:eastAsia="仿宋_GB2312" w:cs="仿宋_GB2312"/>
          <w:color w:val="000000" w:themeColor="text1"/>
          <w:szCs w:val="28"/>
          <w14:textFill>
            <w14:solidFill>
              <w14:schemeClr w14:val="tx1"/>
            </w14:solidFill>
          </w14:textFill>
        </w:rPr>
      </w:pPr>
      <w:r>
        <w:rPr>
          <w:rFonts w:hint="eastAsia" w:ascii="仿宋_GB2312" w:hAnsi="仿宋_GB2312" w:eastAsia="仿宋_GB2312" w:cs="仿宋_GB2312"/>
          <w:b/>
          <w:color w:val="000000" w:themeColor="text1"/>
          <w:szCs w:val="28"/>
          <w14:textFill>
            <w14:solidFill>
              <w14:schemeClr w14:val="tx1"/>
            </w14:solidFill>
          </w14:textFill>
        </w:rPr>
        <w:t>偏离表</w:t>
      </w:r>
    </w:p>
    <w:p>
      <w:pPr>
        <w:adjustRightInd w:val="0"/>
        <w:snapToGrid w:val="0"/>
        <w:spacing w:line="360" w:lineRule="auto"/>
        <w:ind w:firstLine="420" w:firstLineChars="15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 xml:space="preserve">供应商名称：（全称并加盖公章）              </w:t>
      </w:r>
    </w:p>
    <w:tbl>
      <w:tblPr>
        <w:tblStyle w:val="20"/>
        <w:tblW w:w="86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1911"/>
        <w:gridCol w:w="1917"/>
        <w:gridCol w:w="2126"/>
        <w:gridCol w:w="17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5" w:hRule="atLeast"/>
          <w:jc w:val="center"/>
        </w:trPr>
        <w:tc>
          <w:tcPr>
            <w:tcW w:w="939" w:type="dxa"/>
            <w:vAlign w:val="center"/>
          </w:tcPr>
          <w:p>
            <w:pPr>
              <w:adjustRightInd w:val="0"/>
              <w:snapToGrid w:val="0"/>
              <w:spacing w:line="380" w:lineRule="exact"/>
              <w:jc w:val="cente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合同包</w:t>
            </w:r>
          </w:p>
        </w:tc>
        <w:tc>
          <w:tcPr>
            <w:tcW w:w="1911" w:type="dxa"/>
            <w:vAlign w:val="center"/>
          </w:tcPr>
          <w:p>
            <w:pPr>
              <w:adjustRightInd w:val="0"/>
              <w:snapToGrid w:val="0"/>
              <w:spacing w:line="380" w:lineRule="exact"/>
              <w:jc w:val="cente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项目名称</w:t>
            </w:r>
          </w:p>
        </w:tc>
        <w:tc>
          <w:tcPr>
            <w:tcW w:w="1917" w:type="dxa"/>
            <w:vAlign w:val="center"/>
          </w:tcPr>
          <w:p>
            <w:pPr>
              <w:adjustRightInd w:val="0"/>
              <w:snapToGrid w:val="0"/>
              <w:spacing w:line="380" w:lineRule="exact"/>
              <w:jc w:val="cente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报价文件规定的技术要求</w:t>
            </w:r>
          </w:p>
        </w:tc>
        <w:tc>
          <w:tcPr>
            <w:tcW w:w="2126" w:type="dxa"/>
            <w:vAlign w:val="center"/>
          </w:tcPr>
          <w:p>
            <w:pPr>
              <w:adjustRightInd w:val="0"/>
              <w:snapToGrid w:val="0"/>
              <w:spacing w:line="380" w:lineRule="exact"/>
              <w:jc w:val="cente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报价响应的技术要求</w:t>
            </w:r>
          </w:p>
        </w:tc>
        <w:tc>
          <w:tcPr>
            <w:tcW w:w="1731" w:type="dxa"/>
            <w:vAlign w:val="center"/>
          </w:tcPr>
          <w:p>
            <w:pPr>
              <w:adjustRightInd w:val="0"/>
              <w:snapToGrid w:val="0"/>
              <w:spacing w:line="380" w:lineRule="exact"/>
              <w:jc w:val="cente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偏离详细说明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6" w:hRule="atLeast"/>
          <w:jc w:val="center"/>
        </w:trPr>
        <w:tc>
          <w:tcPr>
            <w:tcW w:w="939" w:type="dxa"/>
            <w:vMerge w:val="restart"/>
            <w:vAlign w:val="center"/>
          </w:tcPr>
          <w:p>
            <w:pPr>
              <w:adjustRightInd w:val="0"/>
              <w:snapToGrid w:val="0"/>
              <w:spacing w:line="380" w:lineRule="exact"/>
              <w:jc w:val="cente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1</w:t>
            </w:r>
          </w:p>
        </w:tc>
        <w:tc>
          <w:tcPr>
            <w:tcW w:w="1911" w:type="dxa"/>
          </w:tcPr>
          <w:p>
            <w:pPr>
              <w:adjustRightInd w:val="0"/>
              <w:snapToGrid w:val="0"/>
              <w:spacing w:line="380" w:lineRule="exact"/>
              <w:rPr>
                <w:rFonts w:hint="eastAsia" w:ascii="仿宋_GB2312" w:hAnsi="仿宋_GB2312" w:eastAsia="仿宋_GB2312" w:cs="仿宋_GB2312"/>
                <w:color w:val="000000" w:themeColor="text1"/>
                <w:sz w:val="28"/>
                <w:szCs w:val="28"/>
                <w14:textFill>
                  <w14:solidFill>
                    <w14:schemeClr w14:val="tx1"/>
                  </w14:solidFill>
                </w14:textFill>
              </w:rPr>
            </w:pPr>
          </w:p>
        </w:tc>
        <w:tc>
          <w:tcPr>
            <w:tcW w:w="1917" w:type="dxa"/>
          </w:tcPr>
          <w:p>
            <w:pPr>
              <w:adjustRightInd w:val="0"/>
              <w:snapToGrid w:val="0"/>
              <w:spacing w:line="380" w:lineRule="exact"/>
              <w:rPr>
                <w:rFonts w:hint="eastAsia" w:ascii="仿宋_GB2312" w:hAnsi="仿宋_GB2312" w:eastAsia="仿宋_GB2312" w:cs="仿宋_GB2312"/>
                <w:color w:val="000000" w:themeColor="text1"/>
                <w:sz w:val="28"/>
                <w:szCs w:val="28"/>
                <w14:textFill>
                  <w14:solidFill>
                    <w14:schemeClr w14:val="tx1"/>
                  </w14:solidFill>
                </w14:textFill>
              </w:rPr>
            </w:pPr>
          </w:p>
        </w:tc>
        <w:tc>
          <w:tcPr>
            <w:tcW w:w="2126" w:type="dxa"/>
          </w:tcPr>
          <w:p>
            <w:pPr>
              <w:adjustRightInd w:val="0"/>
              <w:snapToGrid w:val="0"/>
              <w:spacing w:line="380" w:lineRule="exact"/>
              <w:rPr>
                <w:rFonts w:hint="eastAsia" w:ascii="仿宋_GB2312" w:hAnsi="仿宋_GB2312" w:eastAsia="仿宋_GB2312" w:cs="仿宋_GB2312"/>
                <w:color w:val="000000" w:themeColor="text1"/>
                <w:sz w:val="28"/>
                <w:szCs w:val="28"/>
                <w14:textFill>
                  <w14:solidFill>
                    <w14:schemeClr w14:val="tx1"/>
                  </w14:solidFill>
                </w14:textFill>
              </w:rPr>
            </w:pPr>
          </w:p>
        </w:tc>
        <w:tc>
          <w:tcPr>
            <w:tcW w:w="1731" w:type="dxa"/>
          </w:tcPr>
          <w:p>
            <w:pPr>
              <w:adjustRightInd w:val="0"/>
              <w:snapToGrid w:val="0"/>
              <w:spacing w:line="380" w:lineRule="exact"/>
              <w:rPr>
                <w:rFonts w:hint="eastAsia" w:ascii="仿宋_GB2312" w:hAnsi="仿宋_GB2312" w:eastAsia="仿宋_GB2312" w:cs="仿宋_GB2312"/>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5" w:hRule="atLeast"/>
          <w:jc w:val="center"/>
        </w:trPr>
        <w:tc>
          <w:tcPr>
            <w:tcW w:w="939" w:type="dxa"/>
            <w:vMerge w:val="continue"/>
          </w:tcPr>
          <w:p>
            <w:pPr>
              <w:adjustRightInd w:val="0"/>
              <w:snapToGrid w:val="0"/>
              <w:spacing w:line="380" w:lineRule="exact"/>
              <w:rPr>
                <w:rFonts w:hint="eastAsia" w:ascii="仿宋_GB2312" w:hAnsi="仿宋_GB2312" w:eastAsia="仿宋_GB2312" w:cs="仿宋_GB2312"/>
                <w:color w:val="000000" w:themeColor="text1"/>
                <w:sz w:val="28"/>
                <w:szCs w:val="28"/>
                <w14:textFill>
                  <w14:solidFill>
                    <w14:schemeClr w14:val="tx1"/>
                  </w14:solidFill>
                </w14:textFill>
              </w:rPr>
            </w:pPr>
          </w:p>
        </w:tc>
        <w:tc>
          <w:tcPr>
            <w:tcW w:w="1911" w:type="dxa"/>
          </w:tcPr>
          <w:p>
            <w:pPr>
              <w:adjustRightInd w:val="0"/>
              <w:snapToGrid w:val="0"/>
              <w:spacing w:line="380" w:lineRule="exact"/>
              <w:rPr>
                <w:rFonts w:hint="eastAsia" w:ascii="仿宋_GB2312" w:hAnsi="仿宋_GB2312" w:eastAsia="仿宋_GB2312" w:cs="仿宋_GB2312"/>
                <w:color w:val="000000" w:themeColor="text1"/>
                <w:sz w:val="28"/>
                <w:szCs w:val="28"/>
                <w14:textFill>
                  <w14:solidFill>
                    <w14:schemeClr w14:val="tx1"/>
                  </w14:solidFill>
                </w14:textFill>
              </w:rPr>
            </w:pPr>
          </w:p>
        </w:tc>
        <w:tc>
          <w:tcPr>
            <w:tcW w:w="1917" w:type="dxa"/>
          </w:tcPr>
          <w:p>
            <w:pPr>
              <w:adjustRightInd w:val="0"/>
              <w:snapToGrid w:val="0"/>
              <w:spacing w:line="380" w:lineRule="exact"/>
              <w:rPr>
                <w:rFonts w:hint="eastAsia" w:ascii="仿宋_GB2312" w:hAnsi="仿宋_GB2312" w:eastAsia="仿宋_GB2312" w:cs="仿宋_GB2312"/>
                <w:color w:val="000000" w:themeColor="text1"/>
                <w:sz w:val="28"/>
                <w:szCs w:val="28"/>
                <w14:textFill>
                  <w14:solidFill>
                    <w14:schemeClr w14:val="tx1"/>
                  </w14:solidFill>
                </w14:textFill>
              </w:rPr>
            </w:pPr>
          </w:p>
        </w:tc>
        <w:tc>
          <w:tcPr>
            <w:tcW w:w="2126" w:type="dxa"/>
          </w:tcPr>
          <w:p>
            <w:pPr>
              <w:adjustRightInd w:val="0"/>
              <w:snapToGrid w:val="0"/>
              <w:spacing w:line="380" w:lineRule="exact"/>
              <w:rPr>
                <w:rFonts w:hint="eastAsia" w:ascii="仿宋_GB2312" w:hAnsi="仿宋_GB2312" w:eastAsia="仿宋_GB2312" w:cs="仿宋_GB2312"/>
                <w:color w:val="000000" w:themeColor="text1"/>
                <w:sz w:val="28"/>
                <w:szCs w:val="28"/>
                <w14:textFill>
                  <w14:solidFill>
                    <w14:schemeClr w14:val="tx1"/>
                  </w14:solidFill>
                </w14:textFill>
              </w:rPr>
            </w:pPr>
          </w:p>
        </w:tc>
        <w:tc>
          <w:tcPr>
            <w:tcW w:w="1731" w:type="dxa"/>
          </w:tcPr>
          <w:p>
            <w:pPr>
              <w:adjustRightInd w:val="0"/>
              <w:snapToGrid w:val="0"/>
              <w:spacing w:line="380" w:lineRule="exact"/>
              <w:rPr>
                <w:rFonts w:hint="eastAsia" w:ascii="仿宋_GB2312" w:hAnsi="仿宋_GB2312" w:eastAsia="仿宋_GB2312" w:cs="仿宋_GB2312"/>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6" w:hRule="atLeast"/>
          <w:jc w:val="center"/>
        </w:trPr>
        <w:tc>
          <w:tcPr>
            <w:tcW w:w="939" w:type="dxa"/>
            <w:vMerge w:val="continue"/>
          </w:tcPr>
          <w:p>
            <w:pPr>
              <w:adjustRightInd w:val="0"/>
              <w:snapToGrid w:val="0"/>
              <w:spacing w:line="380" w:lineRule="exact"/>
              <w:rPr>
                <w:rFonts w:hint="eastAsia" w:ascii="仿宋_GB2312" w:hAnsi="仿宋_GB2312" w:eastAsia="仿宋_GB2312" w:cs="仿宋_GB2312"/>
                <w:color w:val="000000" w:themeColor="text1"/>
                <w:sz w:val="28"/>
                <w:szCs w:val="28"/>
                <w14:textFill>
                  <w14:solidFill>
                    <w14:schemeClr w14:val="tx1"/>
                  </w14:solidFill>
                </w14:textFill>
              </w:rPr>
            </w:pPr>
          </w:p>
        </w:tc>
        <w:tc>
          <w:tcPr>
            <w:tcW w:w="1911" w:type="dxa"/>
          </w:tcPr>
          <w:p>
            <w:pPr>
              <w:adjustRightInd w:val="0"/>
              <w:snapToGrid w:val="0"/>
              <w:spacing w:line="380" w:lineRule="exact"/>
              <w:rPr>
                <w:rFonts w:hint="eastAsia" w:ascii="仿宋_GB2312" w:hAnsi="仿宋_GB2312" w:eastAsia="仿宋_GB2312" w:cs="仿宋_GB2312"/>
                <w:color w:val="000000" w:themeColor="text1"/>
                <w:sz w:val="28"/>
                <w:szCs w:val="28"/>
                <w14:textFill>
                  <w14:solidFill>
                    <w14:schemeClr w14:val="tx1"/>
                  </w14:solidFill>
                </w14:textFill>
              </w:rPr>
            </w:pPr>
          </w:p>
        </w:tc>
        <w:tc>
          <w:tcPr>
            <w:tcW w:w="1917" w:type="dxa"/>
          </w:tcPr>
          <w:p>
            <w:pPr>
              <w:adjustRightInd w:val="0"/>
              <w:snapToGrid w:val="0"/>
              <w:spacing w:line="380" w:lineRule="exact"/>
              <w:rPr>
                <w:rFonts w:hint="eastAsia" w:ascii="仿宋_GB2312" w:hAnsi="仿宋_GB2312" w:eastAsia="仿宋_GB2312" w:cs="仿宋_GB2312"/>
                <w:color w:val="000000" w:themeColor="text1"/>
                <w:sz w:val="28"/>
                <w:szCs w:val="28"/>
                <w14:textFill>
                  <w14:solidFill>
                    <w14:schemeClr w14:val="tx1"/>
                  </w14:solidFill>
                </w14:textFill>
              </w:rPr>
            </w:pPr>
          </w:p>
        </w:tc>
        <w:tc>
          <w:tcPr>
            <w:tcW w:w="2126" w:type="dxa"/>
          </w:tcPr>
          <w:p>
            <w:pPr>
              <w:adjustRightInd w:val="0"/>
              <w:snapToGrid w:val="0"/>
              <w:spacing w:line="380" w:lineRule="exact"/>
              <w:rPr>
                <w:rFonts w:hint="eastAsia" w:ascii="仿宋_GB2312" w:hAnsi="仿宋_GB2312" w:eastAsia="仿宋_GB2312" w:cs="仿宋_GB2312"/>
                <w:color w:val="000000" w:themeColor="text1"/>
                <w:sz w:val="28"/>
                <w:szCs w:val="28"/>
                <w14:textFill>
                  <w14:solidFill>
                    <w14:schemeClr w14:val="tx1"/>
                  </w14:solidFill>
                </w14:textFill>
              </w:rPr>
            </w:pPr>
          </w:p>
        </w:tc>
        <w:tc>
          <w:tcPr>
            <w:tcW w:w="1731" w:type="dxa"/>
          </w:tcPr>
          <w:p>
            <w:pPr>
              <w:adjustRightInd w:val="0"/>
              <w:snapToGrid w:val="0"/>
              <w:spacing w:line="380" w:lineRule="exact"/>
              <w:rPr>
                <w:rFonts w:hint="eastAsia" w:ascii="仿宋_GB2312" w:hAnsi="仿宋_GB2312" w:eastAsia="仿宋_GB2312" w:cs="仿宋_GB2312"/>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6" w:hRule="atLeast"/>
          <w:jc w:val="center"/>
        </w:trPr>
        <w:tc>
          <w:tcPr>
            <w:tcW w:w="939" w:type="dxa"/>
            <w:vMerge w:val="continue"/>
          </w:tcPr>
          <w:p>
            <w:pPr>
              <w:adjustRightInd w:val="0"/>
              <w:snapToGrid w:val="0"/>
              <w:spacing w:line="380" w:lineRule="exact"/>
              <w:rPr>
                <w:rFonts w:hint="eastAsia" w:ascii="仿宋_GB2312" w:hAnsi="仿宋_GB2312" w:eastAsia="仿宋_GB2312" w:cs="仿宋_GB2312"/>
                <w:color w:val="000000" w:themeColor="text1"/>
                <w:sz w:val="28"/>
                <w:szCs w:val="28"/>
                <w14:textFill>
                  <w14:solidFill>
                    <w14:schemeClr w14:val="tx1"/>
                  </w14:solidFill>
                </w14:textFill>
              </w:rPr>
            </w:pPr>
          </w:p>
        </w:tc>
        <w:tc>
          <w:tcPr>
            <w:tcW w:w="1911" w:type="dxa"/>
          </w:tcPr>
          <w:p>
            <w:pPr>
              <w:adjustRightInd w:val="0"/>
              <w:snapToGrid w:val="0"/>
              <w:spacing w:line="380" w:lineRule="exact"/>
              <w:rPr>
                <w:rFonts w:hint="eastAsia" w:ascii="仿宋_GB2312" w:hAnsi="仿宋_GB2312" w:eastAsia="仿宋_GB2312" w:cs="仿宋_GB2312"/>
                <w:color w:val="000000" w:themeColor="text1"/>
                <w:sz w:val="28"/>
                <w:szCs w:val="28"/>
                <w14:textFill>
                  <w14:solidFill>
                    <w14:schemeClr w14:val="tx1"/>
                  </w14:solidFill>
                </w14:textFill>
              </w:rPr>
            </w:pPr>
          </w:p>
        </w:tc>
        <w:tc>
          <w:tcPr>
            <w:tcW w:w="1917" w:type="dxa"/>
          </w:tcPr>
          <w:p>
            <w:pPr>
              <w:adjustRightInd w:val="0"/>
              <w:snapToGrid w:val="0"/>
              <w:spacing w:line="380" w:lineRule="exact"/>
              <w:rPr>
                <w:rFonts w:hint="eastAsia" w:ascii="仿宋_GB2312" w:hAnsi="仿宋_GB2312" w:eastAsia="仿宋_GB2312" w:cs="仿宋_GB2312"/>
                <w:color w:val="000000" w:themeColor="text1"/>
                <w:sz w:val="28"/>
                <w:szCs w:val="28"/>
                <w14:textFill>
                  <w14:solidFill>
                    <w14:schemeClr w14:val="tx1"/>
                  </w14:solidFill>
                </w14:textFill>
              </w:rPr>
            </w:pPr>
          </w:p>
        </w:tc>
        <w:tc>
          <w:tcPr>
            <w:tcW w:w="2126" w:type="dxa"/>
          </w:tcPr>
          <w:p>
            <w:pPr>
              <w:adjustRightInd w:val="0"/>
              <w:snapToGrid w:val="0"/>
              <w:spacing w:line="380" w:lineRule="exact"/>
              <w:rPr>
                <w:rFonts w:hint="eastAsia" w:ascii="仿宋_GB2312" w:hAnsi="仿宋_GB2312" w:eastAsia="仿宋_GB2312" w:cs="仿宋_GB2312"/>
                <w:color w:val="000000" w:themeColor="text1"/>
                <w:sz w:val="28"/>
                <w:szCs w:val="28"/>
                <w14:textFill>
                  <w14:solidFill>
                    <w14:schemeClr w14:val="tx1"/>
                  </w14:solidFill>
                </w14:textFill>
              </w:rPr>
            </w:pPr>
          </w:p>
        </w:tc>
        <w:tc>
          <w:tcPr>
            <w:tcW w:w="1731" w:type="dxa"/>
          </w:tcPr>
          <w:p>
            <w:pPr>
              <w:adjustRightInd w:val="0"/>
              <w:snapToGrid w:val="0"/>
              <w:spacing w:line="380" w:lineRule="exact"/>
              <w:rPr>
                <w:rFonts w:hint="eastAsia" w:ascii="仿宋_GB2312" w:hAnsi="仿宋_GB2312" w:eastAsia="仿宋_GB2312" w:cs="仿宋_GB2312"/>
                <w:color w:val="000000" w:themeColor="text1"/>
                <w:sz w:val="28"/>
                <w:szCs w:val="28"/>
                <w14:textFill>
                  <w14:solidFill>
                    <w14:schemeClr w14:val="tx1"/>
                  </w14:solidFill>
                </w14:textFill>
              </w:rPr>
            </w:pPr>
          </w:p>
        </w:tc>
      </w:tr>
    </w:tbl>
    <w:p>
      <w:pPr>
        <w:adjustRightInd w:val="0"/>
        <w:snapToGrid w:val="0"/>
        <w:spacing w:line="380" w:lineRule="exact"/>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 xml:space="preserve">         </w:t>
      </w:r>
    </w:p>
    <w:p>
      <w:pPr>
        <w:tabs>
          <w:tab w:val="left" w:pos="900"/>
        </w:tabs>
        <w:adjustRightInd w:val="0"/>
        <w:snapToGrid w:val="0"/>
        <w:spacing w:line="360" w:lineRule="auto"/>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注：</w:t>
      </w:r>
    </w:p>
    <w:p>
      <w:pPr>
        <w:tabs>
          <w:tab w:val="left" w:pos="900"/>
        </w:tabs>
        <w:adjustRightInd w:val="0"/>
        <w:snapToGrid w:val="0"/>
        <w:spacing w:line="360" w:lineRule="auto"/>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1、本表即为对本项目“第三章 项目需求”及“第五章合同模板”中所列技术要求进行比较和响应；</w:t>
      </w:r>
    </w:p>
    <w:p>
      <w:pPr>
        <w:tabs>
          <w:tab w:val="left" w:pos="900"/>
        </w:tabs>
        <w:adjustRightInd w:val="0"/>
        <w:snapToGrid w:val="0"/>
        <w:spacing w:line="360" w:lineRule="auto"/>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2</w:t>
      </w:r>
      <w:r>
        <w:rPr>
          <w:rFonts w:hint="eastAsia" w:ascii="仿宋_GB2312" w:hAnsi="仿宋_GB2312" w:eastAsia="仿宋_GB2312" w:cs="仿宋_GB2312"/>
          <w:b/>
          <w:color w:val="000000" w:themeColor="text1"/>
          <w:sz w:val="28"/>
          <w:szCs w:val="28"/>
          <w14:textFill>
            <w14:solidFill>
              <w14:schemeClr w14:val="tx1"/>
            </w14:solidFill>
          </w14:textFill>
        </w:rPr>
        <w:t>、</w:t>
      </w:r>
      <w:r>
        <w:rPr>
          <w:rFonts w:hint="eastAsia" w:ascii="仿宋_GB2312" w:hAnsi="仿宋_GB2312" w:eastAsia="仿宋_GB2312" w:cs="仿宋_GB2312"/>
          <w:color w:val="000000" w:themeColor="text1"/>
          <w:sz w:val="28"/>
          <w:szCs w:val="28"/>
          <w14:textFill>
            <w14:solidFill>
              <w14:schemeClr w14:val="tx1"/>
            </w14:solidFill>
          </w14:textFill>
        </w:rPr>
        <w:t>根据响应情况在“报价响应的技术要求”项填写无偏离或负偏离，完全符合的填写“无偏离”；</w:t>
      </w:r>
    </w:p>
    <w:p>
      <w:pPr>
        <w:tabs>
          <w:tab w:val="left" w:pos="900"/>
        </w:tabs>
        <w:adjustRightInd w:val="0"/>
        <w:snapToGrid w:val="0"/>
        <w:spacing w:line="360" w:lineRule="auto"/>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3、该表可扩展，并逐页签字或盖章；</w:t>
      </w:r>
    </w:p>
    <w:p>
      <w:pPr>
        <w:tabs>
          <w:tab w:val="left" w:pos="900"/>
        </w:tabs>
        <w:adjustRightInd w:val="0"/>
        <w:snapToGrid w:val="0"/>
        <w:spacing w:line="360" w:lineRule="auto"/>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4、供应商提交的响应文件中应如实填写偏离表，若无详细偏离表则视为非应答性报价。</w:t>
      </w:r>
    </w:p>
    <w:p>
      <w:pPr>
        <w:adjustRightInd w:val="0"/>
        <w:snapToGrid w:val="0"/>
        <w:spacing w:line="360" w:lineRule="auto"/>
        <w:rPr>
          <w:rFonts w:hint="eastAsia" w:ascii="仿宋_GB2312" w:hAnsi="仿宋_GB2312" w:eastAsia="仿宋_GB2312" w:cs="仿宋_GB2312"/>
          <w:b/>
          <w:color w:val="000000" w:themeColor="text1"/>
          <w:kern w:val="0"/>
          <w:sz w:val="28"/>
          <w:szCs w:val="28"/>
          <w14:textFill>
            <w14:solidFill>
              <w14:schemeClr w14:val="tx1"/>
            </w14:solidFill>
          </w14:textFill>
        </w:rPr>
      </w:pPr>
      <w:r>
        <w:rPr>
          <w:rFonts w:hint="eastAsia" w:ascii="仿宋_GB2312" w:hAnsi="仿宋_GB2312" w:eastAsia="仿宋_GB2312" w:cs="仿宋_GB2312"/>
          <w:b/>
          <w:color w:val="000000" w:themeColor="text1"/>
          <w:kern w:val="0"/>
          <w:sz w:val="28"/>
          <w:szCs w:val="28"/>
          <w14:textFill>
            <w14:solidFill>
              <w14:schemeClr w14:val="tx1"/>
            </w14:solidFill>
          </w14:textFill>
        </w:rPr>
        <w:br w:type="page"/>
      </w:r>
    </w:p>
    <w:p>
      <w:pPr>
        <w:adjustRightInd w:val="0"/>
        <w:snapToGrid w:val="0"/>
        <w:spacing w:line="360" w:lineRule="auto"/>
        <w:jc w:val="center"/>
        <w:rPr>
          <w:rFonts w:hint="eastAsia" w:ascii="仿宋_GB2312" w:hAnsi="仿宋_GB2312" w:eastAsia="仿宋_GB2312" w:cs="仿宋_GB2312"/>
          <w:b/>
          <w:color w:val="000000" w:themeColor="text1"/>
          <w:sz w:val="28"/>
          <w:szCs w:val="28"/>
          <w14:textFill>
            <w14:solidFill>
              <w14:schemeClr w14:val="tx1"/>
            </w14:solidFill>
          </w14:textFill>
        </w:rPr>
      </w:pPr>
      <w:bookmarkStart w:id="29" w:name="_Toc125183171"/>
      <w:bookmarkStart w:id="30" w:name="_Toc190852156"/>
      <w:bookmarkStart w:id="31" w:name="_Toc137965307"/>
      <w:bookmarkStart w:id="32" w:name="_Toc104714603"/>
      <w:r>
        <w:rPr>
          <w:rFonts w:hint="eastAsia" w:ascii="仿宋_GB2312" w:hAnsi="仿宋_GB2312" w:eastAsia="仿宋_GB2312" w:cs="仿宋_GB2312"/>
          <w:b/>
          <w:color w:val="000000" w:themeColor="text1"/>
          <w:sz w:val="28"/>
          <w:szCs w:val="28"/>
          <w14:textFill>
            <w14:solidFill>
              <w14:schemeClr w14:val="tx1"/>
            </w14:solidFill>
          </w14:textFill>
        </w:rPr>
        <w:t>第五章：合同模板</w:t>
      </w:r>
    </w:p>
    <w:p>
      <w:pPr>
        <w:adjustRightInd w:val="0"/>
        <w:snapToGrid w:val="0"/>
        <w:spacing w:line="360" w:lineRule="auto"/>
        <w:jc w:val="both"/>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b/>
          <w:color w:val="000000" w:themeColor="text1"/>
          <w:sz w:val="28"/>
          <w:szCs w:val="28"/>
          <w14:textFill>
            <w14:solidFill>
              <w14:schemeClr w14:val="tx1"/>
            </w14:solidFill>
          </w14:textFill>
        </w:rPr>
        <w:t>（注：采购人有权在采购结束后，根据供应商报价内容及采购人工作需要对合同模板进行适当、合理的调整。）</w:t>
      </w:r>
    </w:p>
    <w:p>
      <w:pPr>
        <w:adjustRightInd w:val="0"/>
        <w:snapToGrid w:val="0"/>
        <w:spacing w:line="360" w:lineRule="auto"/>
        <w:jc w:val="both"/>
        <w:rPr>
          <w:rFonts w:hint="eastAsia" w:ascii="仿宋_GB2312" w:hAnsi="仿宋_GB2312" w:eastAsia="仿宋_GB2312" w:cs="仿宋_GB2312"/>
          <w:color w:val="000000" w:themeColor="text1"/>
          <w:sz w:val="28"/>
          <w:szCs w:val="28"/>
          <w14:textFill>
            <w14:solidFill>
              <w14:schemeClr w14:val="tx1"/>
            </w14:solidFill>
          </w14:textFill>
        </w:rPr>
      </w:pPr>
    </w:p>
    <w:bookmarkEnd w:id="29"/>
    <w:bookmarkEnd w:id="30"/>
    <w:bookmarkEnd w:id="31"/>
    <w:bookmarkEnd w:id="32"/>
    <w:p>
      <w:pPr>
        <w:spacing w:before="0" w:beforeAutospacing="1" w:after="0" w:afterAutospacing="1" w:line="600" w:lineRule="exact"/>
        <w:jc w:val="center"/>
      </w:pPr>
      <w:r>
        <w:rPr>
          <w:rFonts w:hint="eastAsia" w:ascii="仿宋_GB2312" w:eastAsia="仿宋_GB2312" w:cs="仿宋_GB2312"/>
          <w:b/>
          <w:bCs/>
          <w:sz w:val="32"/>
          <w:szCs w:val="32"/>
          <w:lang w:eastAsia="zh-CN"/>
        </w:rPr>
        <w:t>商务部分</w:t>
      </w:r>
    </w:p>
    <w:p>
      <w:pPr>
        <w:keepNext w:val="0"/>
        <w:keepLines w:val="0"/>
        <w:pageBreakBefore w:val="0"/>
        <w:widowControl/>
        <w:numPr>
          <w:ilvl w:val="0"/>
          <w:numId w:val="3"/>
        </w:numPr>
        <w:kinsoku/>
        <w:wordWrap/>
        <w:overflowPunct/>
        <w:topLinePunct w:val="0"/>
        <w:autoSpaceDE/>
        <w:autoSpaceDN/>
        <w:bidi w:val="0"/>
        <w:adjustRightInd/>
        <w:snapToGrid/>
        <w:spacing w:before="0" w:beforeAutospacing="0" w:after="0" w:afterAutospacing="0" w:line="360" w:lineRule="auto"/>
        <w:ind w:firstLine="0" w:firstLineChars="0"/>
        <w:textAlignment w:val="auto"/>
        <w:rPr>
          <w:rFonts w:hint="eastAsia" w:ascii="仿宋_GB2312" w:eastAsia="仿宋_GB2312" w:cs="仿宋_GB2312"/>
          <w:b/>
          <w:bCs/>
          <w:sz w:val="32"/>
          <w:szCs w:val="32"/>
          <w:lang w:eastAsia="zh-CN"/>
        </w:rPr>
      </w:pPr>
      <w:r>
        <w:rPr>
          <w:rFonts w:hint="eastAsia" w:ascii="仿宋_GB2312" w:eastAsia="仿宋_GB2312" w:cs="仿宋_GB2312"/>
          <w:b/>
          <w:bCs/>
          <w:sz w:val="32"/>
          <w:szCs w:val="32"/>
          <w:lang w:eastAsia="zh-CN"/>
        </w:rPr>
        <w:t>项目内容及要求</w:t>
      </w:r>
    </w:p>
    <w:p>
      <w:pPr>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right="0" w:rightChars="0" w:firstLine="640" w:firstLineChars="200"/>
        <w:textAlignment w:val="auto"/>
        <w:rPr>
          <w:rFonts w:hint="eastAsia" w:ascii="仿宋_GB2312" w:eastAsia="仿宋_GB2312" w:cs="仿宋_GB2312"/>
          <w:sz w:val="32"/>
          <w:szCs w:val="32"/>
          <w:lang w:eastAsia="zh-CN"/>
        </w:rPr>
      </w:pPr>
      <w:r>
        <w:rPr>
          <w:rFonts w:hint="eastAsia" w:ascii="仿宋_GB2312" w:eastAsia="仿宋_GB2312" w:cs="仿宋_GB2312"/>
          <w:sz w:val="32"/>
          <w:szCs w:val="32"/>
          <w:lang w:eastAsia="zh-CN"/>
        </w:rPr>
        <w:t>本合同项下甲乙双方约定的项目内容及要求见本合同【附件】。</w:t>
      </w:r>
    </w:p>
    <w:p>
      <w:pPr>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right="0" w:rightChars="0" w:firstLine="640" w:firstLineChars="200"/>
        <w:textAlignment w:val="auto"/>
        <w:rPr>
          <w:rFonts w:hint="eastAsia" w:ascii="仿宋_GB2312" w:eastAsia="仿宋_GB2312" w:cs="仿宋_GB2312"/>
          <w:sz w:val="32"/>
          <w:szCs w:val="32"/>
          <w:lang w:eastAsia="zh-CN"/>
        </w:rPr>
      </w:pP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0" w:firstLineChars="0"/>
        <w:textAlignment w:val="auto"/>
      </w:pPr>
      <w:r>
        <w:rPr>
          <w:rFonts w:hint="eastAsia" w:ascii="仿宋_GB2312" w:eastAsia="仿宋_GB2312" w:cs="仿宋_GB2312"/>
          <w:b/>
          <w:bCs w:val="0"/>
          <w:sz w:val="32"/>
          <w:szCs w:val="32"/>
          <w:lang w:eastAsia="zh-CN"/>
        </w:rPr>
        <w:t>第二条</w:t>
      </w:r>
      <w:r>
        <w:rPr>
          <w:rFonts w:hint="eastAsia" w:ascii="仿宋_GB2312" w:eastAsia="仿宋_GB2312" w:cs="仿宋_GB2312"/>
          <w:sz w:val="32"/>
          <w:szCs w:val="32"/>
          <w:lang w:eastAsia="zh-CN"/>
        </w:rPr>
        <w:t xml:space="preserve"> </w:t>
      </w:r>
      <w:r>
        <w:rPr>
          <w:rFonts w:hint="eastAsia" w:ascii="仿宋_GB2312" w:eastAsia="仿宋_GB2312" w:cs="仿宋_GB2312"/>
          <w:b/>
          <w:bCs/>
          <w:sz w:val="32"/>
          <w:szCs w:val="32"/>
          <w:lang w:eastAsia="zh-CN"/>
        </w:rPr>
        <w:t>合同价格</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pPr>
      <w:r>
        <w:rPr>
          <w:rFonts w:hint="eastAsia" w:ascii="仿宋_GB2312" w:eastAsia="仿宋_GB2312" w:cs="仿宋_GB2312"/>
          <w:sz w:val="32"/>
          <w:szCs w:val="32"/>
          <w:lang w:eastAsia="zh-CN"/>
        </w:rPr>
        <w:t>（一） 本合同</w:t>
      </w:r>
      <w:r>
        <w:rPr>
          <w:rFonts w:hint="eastAsia" w:ascii="仿宋_GB2312" w:eastAsia="仿宋_GB2312" w:cs="仿宋_GB2312"/>
          <w:sz w:val="32"/>
          <w:szCs w:val="32"/>
          <w:lang w:val="en-US" w:eastAsia="zh-CN"/>
        </w:rPr>
        <w:t>为单价合同，按实际发生结算，合同金额上限</w:t>
      </w:r>
      <w:r>
        <w:rPr>
          <w:rFonts w:hint="eastAsia" w:ascii="仿宋_GB2312" w:eastAsia="仿宋_GB2312" w:cs="仿宋_GB2312"/>
          <w:sz w:val="32"/>
          <w:szCs w:val="32"/>
          <w:lang w:eastAsia="zh-CN"/>
        </w:rPr>
        <w:t>为</w:t>
      </w:r>
      <w:r>
        <w:rPr>
          <w:rFonts w:hint="eastAsia" w:ascii="仿宋_GB2312" w:eastAsia="仿宋_GB2312" w:cs="仿宋_GB2312"/>
          <w:sz w:val="32"/>
          <w:szCs w:val="32"/>
          <w:lang w:val="en-US" w:eastAsia="zh-CN"/>
        </w:rPr>
        <w:t>_______</w:t>
      </w:r>
      <w:r>
        <w:rPr>
          <w:rFonts w:hint="eastAsia" w:ascii="仿宋_GB2312" w:eastAsia="仿宋_GB2312" w:cs="仿宋_GB2312"/>
          <w:sz w:val="32"/>
          <w:szCs w:val="32"/>
          <w:lang w:eastAsia="zh-CN"/>
        </w:rPr>
        <w:t>元（大写：</w:t>
      </w:r>
      <w:r>
        <w:rPr>
          <w:rFonts w:hint="eastAsia" w:ascii="仿宋_GB2312" w:eastAsia="仿宋_GB2312" w:cs="仿宋_GB2312"/>
          <w:sz w:val="32"/>
          <w:szCs w:val="32"/>
          <w:lang w:val="en-US" w:eastAsia="zh-CN"/>
        </w:rPr>
        <w:t>_______</w:t>
      </w:r>
      <w:r>
        <w:rPr>
          <w:rFonts w:hint="eastAsia" w:ascii="仿宋_GB2312" w:eastAsia="仿宋_GB2312" w:cs="仿宋_GB2312"/>
          <w:sz w:val="32"/>
          <w:szCs w:val="32"/>
          <w:lang w:eastAsia="zh-CN"/>
        </w:rPr>
        <w:t>）。合同价格明细见【附件】。</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eastAsia="仿宋_GB2312" w:cs="仿宋_GB2312"/>
          <w:sz w:val="32"/>
          <w:szCs w:val="32"/>
          <w:lang w:val="en-US"/>
        </w:rPr>
      </w:pPr>
      <w:r>
        <w:rPr>
          <w:rFonts w:hint="eastAsia" w:ascii="仿宋_GB2312" w:eastAsia="仿宋_GB2312" w:cs="仿宋_GB2312"/>
          <w:sz w:val="32"/>
          <w:szCs w:val="32"/>
          <w:lang w:eastAsia="zh-CN"/>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eastAsia="仿宋_GB2312" w:cs="仿宋_GB2312"/>
          <w:sz w:val="32"/>
          <w:szCs w:val="32"/>
          <w:lang w:val="en-US"/>
        </w:rPr>
      </w:pPr>
      <w:r>
        <w:rPr>
          <w:rFonts w:hint="eastAsia" w:ascii="仿宋_GB2312" w:eastAsia="仿宋_GB2312" w:cs="仿宋_GB2312"/>
          <w:sz w:val="32"/>
          <w:szCs w:val="32"/>
          <w:lang w:eastAsia="zh-CN"/>
        </w:rPr>
        <w:t>（三） 本合同付款安排见【附件】。</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eastAsia="仿宋_GB2312" w:cs="仿宋_GB2312"/>
          <w:sz w:val="32"/>
          <w:szCs w:val="32"/>
          <w:lang w:eastAsia="zh-CN"/>
        </w:rPr>
      </w:pPr>
      <w:r>
        <w:rPr>
          <w:rFonts w:hint="eastAsia" w:ascii="仿宋_GB2312" w:eastAsia="仿宋_GB2312" w:cs="仿宋_GB2312"/>
          <w:sz w:val="32"/>
          <w:szCs w:val="32"/>
          <w:lang w:eastAsia="zh-CN"/>
        </w:rPr>
        <w:t>（四） 由于乙方未提供或未及时提供足额有效的增值税专用发票，或乙方变更账户信息但未提前通知甲方而导致的付款迟延，甲方不承担任何责任。</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eastAsia="仿宋_GB2312" w:cs="仿宋_GB2312"/>
          <w:sz w:val="32"/>
          <w:szCs w:val="32"/>
          <w:lang w:eastAsia="zh-CN"/>
        </w:rPr>
      </w:pP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0" w:firstLineChars="0"/>
        <w:textAlignment w:val="auto"/>
        <w:rPr>
          <w:rFonts w:hint="eastAsia" w:ascii="仿宋_GB2312" w:eastAsia="仿宋_GB2312" w:cs="仿宋_GB2312"/>
          <w:b/>
          <w:bCs w:val="0"/>
          <w:sz w:val="32"/>
          <w:szCs w:val="32"/>
          <w:lang w:val="en-US" w:eastAsia="zh-CN"/>
        </w:rPr>
      </w:pPr>
      <w:r>
        <w:rPr>
          <w:rFonts w:hint="eastAsia" w:ascii="仿宋_GB2312" w:eastAsia="仿宋_GB2312" w:cs="仿宋_GB2312"/>
          <w:b/>
          <w:bCs w:val="0"/>
          <w:sz w:val="32"/>
          <w:szCs w:val="32"/>
          <w:lang w:eastAsia="zh-CN"/>
        </w:rPr>
        <w:t>第三条 双方的权利和义务</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eastAsia="仿宋_GB2312" w:cs="仿宋_GB2312"/>
          <w:sz w:val="32"/>
          <w:szCs w:val="32"/>
          <w:lang w:eastAsia="zh-CN"/>
        </w:rPr>
      </w:pPr>
      <w:r>
        <w:rPr>
          <w:rFonts w:hint="eastAsia" w:ascii="仿宋_GB2312" w:eastAsia="仿宋_GB2312" w:cs="仿宋_GB2312"/>
          <w:sz w:val="32"/>
          <w:szCs w:val="32"/>
          <w:lang w:eastAsia="zh-CN"/>
        </w:rPr>
        <w:t>除本合同约定的双方的权利义务外，甲乙双方在本合同项下的其他权利和义务见【附件】的约定。</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eastAsia="仿宋_GB2312" w:cs="仿宋_GB2312"/>
          <w:sz w:val="32"/>
          <w:szCs w:val="32"/>
          <w:lang w:eastAsia="zh-CN"/>
        </w:rPr>
      </w:pP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0" w:firstLineChars="0"/>
        <w:textAlignment w:val="auto"/>
        <w:rPr>
          <w:rFonts w:hint="eastAsia" w:ascii="仿宋_GB2312" w:eastAsia="仿宋_GB2312" w:cs="仿宋_GB2312"/>
          <w:b/>
          <w:bCs w:val="0"/>
          <w:sz w:val="32"/>
          <w:szCs w:val="32"/>
          <w:lang w:eastAsia="zh-CN"/>
        </w:rPr>
      </w:pPr>
      <w:r>
        <w:rPr>
          <w:rFonts w:hint="eastAsia" w:ascii="仿宋_GB2312" w:eastAsia="仿宋_GB2312" w:cs="仿宋_GB2312"/>
          <w:b/>
          <w:bCs w:val="0"/>
          <w:sz w:val="32"/>
          <w:szCs w:val="32"/>
          <w:lang w:eastAsia="zh-CN"/>
        </w:rPr>
        <w:t>第四条 违约责任</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eastAsia="仿宋_GB2312" w:cs="仿宋_GB2312"/>
          <w:sz w:val="32"/>
          <w:szCs w:val="32"/>
          <w:lang w:eastAsia="zh-CN"/>
        </w:rPr>
      </w:pPr>
      <w:r>
        <w:rPr>
          <w:rFonts w:hint="eastAsia" w:ascii="仿宋_GB2312" w:eastAsia="仿宋_GB2312" w:cs="仿宋_GB2312"/>
          <w:sz w:val="32"/>
          <w:szCs w:val="32"/>
          <w:lang w:eastAsia="zh-CN"/>
        </w:rPr>
        <w:t>甲、乙任一方或双方违约的，违约一方应当向相对方承担相应的违约责任。违约责任的具体约定见【附件】。</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eastAsia="仿宋_GB2312" w:cs="仿宋_GB2312"/>
          <w:sz w:val="32"/>
          <w:szCs w:val="32"/>
          <w:lang w:eastAsia="zh-CN"/>
        </w:rPr>
      </w:pP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0" w:firstLineChars="0"/>
        <w:jc w:val="center"/>
        <w:textAlignment w:val="auto"/>
      </w:pPr>
      <w:r>
        <w:rPr>
          <w:rFonts w:hint="eastAsia" w:ascii="仿宋_GB2312" w:eastAsia="仿宋_GB2312" w:cs="仿宋_GB2312"/>
          <w:b/>
          <w:bCs/>
          <w:sz w:val="32"/>
          <w:szCs w:val="32"/>
          <w:lang w:eastAsia="zh-CN"/>
        </w:rPr>
        <w:t>通用部分</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0" w:firstLineChars="0"/>
        <w:textAlignment w:val="auto"/>
        <w:rPr>
          <w:rFonts w:hint="eastAsia" w:ascii="仿宋_GB2312" w:eastAsia="仿宋_GB2312" w:cs="仿宋_GB2312"/>
          <w:b/>
          <w:bCs w:val="0"/>
          <w:sz w:val="32"/>
          <w:szCs w:val="32"/>
          <w:lang w:eastAsia="zh-CN"/>
        </w:rPr>
      </w:pPr>
      <w:r>
        <w:rPr>
          <w:rFonts w:hint="eastAsia" w:ascii="仿宋_GB2312" w:eastAsia="仿宋_GB2312" w:cs="仿宋_GB2312"/>
          <w:b/>
          <w:bCs w:val="0"/>
          <w:sz w:val="32"/>
          <w:szCs w:val="32"/>
          <w:lang w:eastAsia="zh-CN"/>
        </w:rPr>
        <w:t>第五条 双方的权利和义务</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0" w:firstLineChars="0"/>
        <w:textAlignment w:val="auto"/>
        <w:rPr>
          <w:rFonts w:hint="eastAsia" w:ascii="仿宋_GB2312" w:eastAsia="仿宋_GB2312" w:cs="仿宋_GB2312"/>
          <w:b/>
          <w:bCs w:val="0"/>
          <w:sz w:val="32"/>
          <w:szCs w:val="32"/>
          <w:lang w:val="en-US" w:eastAsia="zh-CN"/>
        </w:rPr>
      </w:pPr>
      <w:r>
        <w:rPr>
          <w:rFonts w:hint="eastAsia" w:ascii="仿宋_GB2312" w:eastAsia="仿宋_GB2312" w:cs="仿宋_GB2312"/>
          <w:b/>
          <w:bCs w:val="0"/>
          <w:sz w:val="32"/>
          <w:szCs w:val="32"/>
          <w:lang w:eastAsia="zh-CN"/>
        </w:rPr>
        <w:t>（一）甲方的权利和义务</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eastAsia="仿宋_GB2312" w:cs="仿宋_GB2312"/>
          <w:sz w:val="32"/>
          <w:szCs w:val="32"/>
          <w:lang w:val="en-US"/>
        </w:rPr>
      </w:pPr>
      <w:r>
        <w:rPr>
          <w:rFonts w:hint="eastAsia" w:ascii="仿宋_GB2312" w:eastAsia="仿宋_GB2312" w:cs="仿宋_GB2312"/>
          <w:sz w:val="32"/>
          <w:szCs w:val="32"/>
          <w:lang w:eastAsia="zh-CN"/>
        </w:rPr>
        <w:t>（</w:t>
      </w:r>
      <w:r>
        <w:rPr>
          <w:rFonts w:hint="eastAsia" w:ascii="仿宋_GB2312" w:eastAsia="仿宋_GB2312" w:cs="仿宋_GB2312"/>
          <w:sz w:val="32"/>
          <w:szCs w:val="32"/>
          <w:lang w:val="en-US"/>
        </w:rPr>
        <w:t>1</w:t>
      </w:r>
      <w:r>
        <w:rPr>
          <w:rFonts w:hint="eastAsia" w:ascii="仿宋_GB2312" w:eastAsia="仿宋_GB2312" w:cs="仿宋_GB2312"/>
          <w:sz w:val="32"/>
          <w:szCs w:val="32"/>
          <w:lang w:eastAsia="zh-CN"/>
        </w:rPr>
        <w:t>）甲方有权获得本合同项下乙方应提供的全部合格的服务；</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eastAsia="仿宋_GB2312" w:cs="仿宋_GB2312"/>
          <w:sz w:val="32"/>
          <w:szCs w:val="32"/>
          <w:lang w:val="en-US"/>
        </w:rPr>
      </w:pPr>
      <w:r>
        <w:rPr>
          <w:rFonts w:hint="eastAsia" w:ascii="仿宋_GB2312" w:eastAsia="仿宋_GB2312" w:cs="仿宋_GB2312"/>
          <w:sz w:val="32"/>
          <w:szCs w:val="32"/>
          <w:lang w:eastAsia="zh-CN"/>
        </w:rPr>
        <w:t>（</w:t>
      </w:r>
      <w:r>
        <w:rPr>
          <w:rFonts w:hint="eastAsia" w:ascii="仿宋_GB2312" w:eastAsia="仿宋_GB2312" w:cs="仿宋_GB2312"/>
          <w:sz w:val="32"/>
          <w:szCs w:val="32"/>
          <w:lang w:val="en-US"/>
        </w:rPr>
        <w:t>2</w:t>
      </w:r>
      <w:r>
        <w:rPr>
          <w:rFonts w:hint="eastAsia" w:ascii="仿宋_GB2312" w:eastAsia="仿宋_GB2312" w:cs="仿宋_GB2312"/>
          <w:sz w:val="32"/>
          <w:szCs w:val="32"/>
          <w:lang w:eastAsia="zh-CN"/>
        </w:rPr>
        <w:t>）甲方有权在合同期内对乙方的产品及服务进行监督；</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eastAsia="仿宋_GB2312" w:cs="仿宋_GB2312"/>
          <w:sz w:val="32"/>
          <w:szCs w:val="32"/>
          <w:lang w:val="en-US"/>
        </w:rPr>
      </w:pPr>
      <w:r>
        <w:rPr>
          <w:rFonts w:hint="eastAsia" w:ascii="仿宋_GB2312" w:eastAsia="仿宋_GB2312" w:cs="仿宋_GB2312"/>
          <w:sz w:val="32"/>
          <w:szCs w:val="32"/>
          <w:lang w:eastAsia="zh-CN"/>
        </w:rPr>
        <w:t>（</w:t>
      </w:r>
      <w:r>
        <w:rPr>
          <w:rFonts w:hint="eastAsia" w:ascii="仿宋_GB2312" w:eastAsia="仿宋_GB2312" w:cs="仿宋_GB2312"/>
          <w:sz w:val="32"/>
          <w:szCs w:val="32"/>
          <w:lang w:val="en-US"/>
        </w:rPr>
        <w:t>3</w:t>
      </w:r>
      <w:r>
        <w:rPr>
          <w:rFonts w:hint="eastAsia" w:ascii="仿宋_GB2312" w:eastAsia="仿宋_GB2312" w:cs="仿宋_GB2312"/>
          <w:sz w:val="32"/>
          <w:szCs w:val="32"/>
          <w:lang w:eastAsia="zh-CN"/>
        </w:rPr>
        <w:t>）乙方未按照合同约定履行义务的，甲方有权采取相应的措施；</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eastAsia="仿宋_GB2312" w:cs="仿宋_GB2312"/>
          <w:sz w:val="32"/>
          <w:szCs w:val="32"/>
          <w:lang w:val="en-US"/>
        </w:rPr>
      </w:pPr>
      <w:r>
        <w:rPr>
          <w:rFonts w:hint="eastAsia" w:ascii="仿宋_GB2312" w:eastAsia="仿宋_GB2312" w:cs="仿宋_GB2312"/>
          <w:sz w:val="32"/>
          <w:szCs w:val="32"/>
          <w:lang w:eastAsia="zh-CN"/>
        </w:rPr>
        <w:t>（</w:t>
      </w:r>
      <w:r>
        <w:rPr>
          <w:rFonts w:hint="eastAsia" w:ascii="仿宋_GB2312" w:eastAsia="仿宋_GB2312" w:cs="仿宋_GB2312"/>
          <w:sz w:val="32"/>
          <w:szCs w:val="32"/>
          <w:lang w:val="en-US"/>
        </w:rPr>
        <w:t>4</w:t>
      </w:r>
      <w:r>
        <w:rPr>
          <w:rFonts w:hint="eastAsia" w:ascii="仿宋_GB2312" w:eastAsia="仿宋_GB2312" w:cs="仿宋_GB2312"/>
          <w:sz w:val="32"/>
          <w:szCs w:val="32"/>
          <w:lang w:eastAsia="zh-CN"/>
        </w:rPr>
        <w:t>）甲方应按照合同约定向乙方支付合同价款；</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pPr>
      <w:r>
        <w:rPr>
          <w:rFonts w:hint="eastAsia" w:ascii="仿宋_GB2312" w:eastAsia="仿宋_GB2312" w:cs="仿宋_GB2312"/>
          <w:sz w:val="32"/>
          <w:szCs w:val="32"/>
          <w:lang w:eastAsia="zh-CN"/>
        </w:rPr>
        <w:t>（</w:t>
      </w:r>
      <w:r>
        <w:rPr>
          <w:rFonts w:hint="eastAsia" w:ascii="仿宋_GB2312" w:eastAsia="仿宋_GB2312" w:cs="仿宋_GB2312"/>
          <w:sz w:val="32"/>
          <w:szCs w:val="32"/>
          <w:lang w:val="en-US"/>
        </w:rPr>
        <w:t>5</w:t>
      </w:r>
      <w:r>
        <w:rPr>
          <w:rFonts w:hint="eastAsia" w:ascii="仿宋_GB2312" w:eastAsia="仿宋_GB2312" w:cs="仿宋_GB2312"/>
          <w:sz w:val="32"/>
          <w:szCs w:val="32"/>
          <w:lang w:eastAsia="zh-CN"/>
        </w:rPr>
        <w:t>）甲方享有其它双方约定的权利、承担其它双方约定的义务。</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0" w:firstLineChars="0"/>
        <w:textAlignment w:val="auto"/>
        <w:rPr>
          <w:rFonts w:hint="eastAsia" w:ascii="仿宋_GB2312" w:eastAsia="仿宋_GB2312" w:cs="仿宋_GB2312"/>
          <w:b/>
          <w:bCs w:val="0"/>
          <w:sz w:val="32"/>
          <w:szCs w:val="32"/>
          <w:lang w:val="en-US" w:eastAsia="zh-CN"/>
        </w:rPr>
      </w:pPr>
      <w:r>
        <w:rPr>
          <w:rFonts w:hint="eastAsia" w:ascii="仿宋_GB2312" w:eastAsia="仿宋_GB2312" w:cs="仿宋_GB2312"/>
          <w:b/>
          <w:bCs w:val="0"/>
          <w:sz w:val="32"/>
          <w:szCs w:val="32"/>
          <w:lang w:eastAsia="zh-CN"/>
        </w:rPr>
        <w:t>（</w:t>
      </w:r>
      <w:r>
        <w:rPr>
          <w:rFonts w:hint="eastAsia" w:ascii="仿宋_GB2312" w:eastAsia="仿宋_GB2312" w:cs="仿宋_GB2312"/>
          <w:b/>
          <w:bCs w:val="0"/>
          <w:sz w:val="32"/>
          <w:szCs w:val="32"/>
          <w:lang w:val="en-US" w:eastAsia="zh-CN"/>
        </w:rPr>
        <w:t>二</w:t>
      </w:r>
      <w:r>
        <w:rPr>
          <w:rFonts w:hint="eastAsia" w:ascii="仿宋_GB2312" w:eastAsia="仿宋_GB2312" w:cs="仿宋_GB2312"/>
          <w:b/>
          <w:bCs w:val="0"/>
          <w:sz w:val="32"/>
          <w:szCs w:val="32"/>
          <w:lang w:eastAsia="zh-CN"/>
        </w:rPr>
        <w:t>） 乙方的权利和义务</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eastAsia="仿宋_GB2312" w:cs="仿宋_GB2312"/>
          <w:sz w:val="32"/>
          <w:szCs w:val="32"/>
          <w:lang w:val="en-US"/>
        </w:rPr>
      </w:pPr>
      <w:r>
        <w:rPr>
          <w:rFonts w:hint="eastAsia" w:ascii="仿宋_GB2312" w:eastAsia="仿宋_GB2312" w:cs="仿宋_GB2312"/>
          <w:sz w:val="32"/>
          <w:szCs w:val="32"/>
          <w:lang w:eastAsia="zh-CN"/>
        </w:rPr>
        <w:t>（</w:t>
      </w:r>
      <w:r>
        <w:rPr>
          <w:rFonts w:hint="eastAsia" w:ascii="仿宋_GB2312" w:eastAsia="仿宋_GB2312" w:cs="仿宋_GB2312"/>
          <w:sz w:val="32"/>
          <w:szCs w:val="32"/>
          <w:lang w:val="en-US"/>
        </w:rPr>
        <w:t>1</w:t>
      </w:r>
      <w:r>
        <w:rPr>
          <w:rFonts w:hint="eastAsia" w:ascii="仿宋_GB2312" w:eastAsia="仿宋_GB2312" w:cs="仿宋_GB2312"/>
          <w:sz w:val="32"/>
          <w:szCs w:val="32"/>
          <w:lang w:eastAsia="zh-CN"/>
        </w:rPr>
        <w:t>）乙方有权获得甲方支付的合同价款；</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eastAsia="仿宋_GB2312" w:cs="仿宋_GB2312"/>
          <w:sz w:val="32"/>
          <w:szCs w:val="32"/>
          <w:lang w:val="en-US"/>
        </w:rPr>
      </w:pPr>
      <w:r>
        <w:rPr>
          <w:rFonts w:hint="eastAsia" w:ascii="仿宋_GB2312" w:eastAsia="仿宋_GB2312" w:cs="仿宋_GB2312"/>
          <w:sz w:val="32"/>
          <w:szCs w:val="32"/>
          <w:lang w:eastAsia="zh-CN"/>
        </w:rPr>
        <w:t>（</w:t>
      </w:r>
      <w:r>
        <w:rPr>
          <w:rFonts w:hint="eastAsia" w:ascii="仿宋_GB2312" w:eastAsia="仿宋_GB2312" w:cs="仿宋_GB2312"/>
          <w:sz w:val="32"/>
          <w:szCs w:val="32"/>
          <w:lang w:val="en-US"/>
        </w:rPr>
        <w:t>2</w:t>
      </w:r>
      <w:r>
        <w:rPr>
          <w:rFonts w:hint="eastAsia" w:ascii="仿宋_GB2312" w:eastAsia="仿宋_GB2312" w:cs="仿宋_GB2312"/>
          <w:sz w:val="32"/>
          <w:szCs w:val="32"/>
          <w:lang w:eastAsia="zh-CN"/>
        </w:rPr>
        <w:t>）乙方应按照合同约定向甲方提供全部合格的服务；</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eastAsia="仿宋_GB2312" w:cs="仿宋_GB2312"/>
          <w:sz w:val="32"/>
          <w:szCs w:val="32"/>
          <w:lang w:val="en-US"/>
        </w:rPr>
      </w:pPr>
      <w:r>
        <w:rPr>
          <w:rFonts w:hint="eastAsia" w:ascii="仿宋_GB2312" w:eastAsia="仿宋_GB2312" w:cs="仿宋_GB2312"/>
          <w:sz w:val="32"/>
          <w:szCs w:val="32"/>
          <w:lang w:eastAsia="zh-CN"/>
        </w:rPr>
        <w:t>（</w:t>
      </w:r>
      <w:r>
        <w:rPr>
          <w:rFonts w:hint="eastAsia" w:ascii="仿宋_GB2312" w:eastAsia="仿宋_GB2312" w:cs="仿宋_GB2312"/>
          <w:sz w:val="32"/>
          <w:szCs w:val="32"/>
          <w:lang w:val="en-US"/>
        </w:rPr>
        <w:t>3</w:t>
      </w:r>
      <w:r>
        <w:rPr>
          <w:rFonts w:hint="eastAsia" w:ascii="仿宋_GB2312" w:eastAsia="仿宋_GB2312" w:cs="仿宋_GB2312"/>
          <w:sz w:val="32"/>
          <w:szCs w:val="32"/>
          <w:lang w:eastAsia="zh-CN"/>
        </w:rPr>
        <w:t>）乙方应当按照合同约定的期限及要求完成项目内容；</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eastAsia="仿宋_GB2312" w:cs="仿宋_GB2312"/>
          <w:sz w:val="32"/>
          <w:szCs w:val="32"/>
          <w:lang w:eastAsia="zh-CN"/>
        </w:rPr>
      </w:pPr>
      <w:r>
        <w:rPr>
          <w:rFonts w:hint="eastAsia" w:ascii="仿宋_GB2312" w:eastAsia="仿宋_GB2312" w:cs="仿宋_GB2312"/>
          <w:sz w:val="32"/>
          <w:szCs w:val="32"/>
          <w:lang w:eastAsia="zh-CN"/>
        </w:rPr>
        <w:t>（</w:t>
      </w:r>
      <w:r>
        <w:rPr>
          <w:rFonts w:hint="eastAsia" w:ascii="仿宋_GB2312" w:eastAsia="仿宋_GB2312" w:cs="仿宋_GB2312"/>
          <w:sz w:val="32"/>
          <w:szCs w:val="32"/>
          <w:lang w:val="en-US"/>
        </w:rPr>
        <w:t>4</w:t>
      </w:r>
      <w:r>
        <w:rPr>
          <w:rFonts w:hint="eastAsia" w:ascii="仿宋_GB2312" w:eastAsia="仿宋_GB2312" w:cs="仿宋_GB2312"/>
          <w:sz w:val="32"/>
          <w:szCs w:val="32"/>
          <w:lang w:eastAsia="zh-CN"/>
        </w:rPr>
        <w:t>）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pPr>
      <w:r>
        <w:rPr>
          <w:rFonts w:hint="eastAsia" w:ascii="仿宋_GB2312" w:eastAsia="仿宋_GB2312" w:cs="仿宋_GB2312"/>
          <w:sz w:val="32"/>
          <w:szCs w:val="32"/>
          <w:lang w:eastAsia="zh-CN"/>
        </w:rPr>
        <w:t>（</w:t>
      </w:r>
      <w:r>
        <w:rPr>
          <w:rFonts w:hint="eastAsia" w:ascii="仿宋_GB2312" w:eastAsia="仿宋_GB2312" w:cs="仿宋_GB2312"/>
          <w:sz w:val="32"/>
          <w:szCs w:val="32"/>
          <w:lang w:val="en-US"/>
        </w:rPr>
        <w:t>5</w:t>
      </w:r>
      <w:r>
        <w:rPr>
          <w:rFonts w:hint="eastAsia" w:ascii="仿宋_GB2312" w:eastAsia="仿宋_GB2312" w:cs="仿宋_GB2312"/>
          <w:sz w:val="32"/>
          <w:szCs w:val="32"/>
          <w:lang w:eastAsia="zh-CN"/>
        </w:rPr>
        <w:t>）乙方享有其它双方约定的权利、承担其它双方约定的义务。</w:t>
      </w:r>
      <w:r>
        <w:rPr>
          <w:rFonts w:hint="eastAsia" w:ascii="仿宋_GB2312" w:eastAsia="仿宋_GB2312" w:cs="仿宋_GB2312"/>
          <w:sz w:val="32"/>
          <w:szCs w:val="32"/>
          <w:lang w:val="en-US"/>
        </w:rPr>
        <w:br w:type="textWrapping"/>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0" w:firstLineChars="0"/>
        <w:textAlignment w:val="auto"/>
        <w:rPr>
          <w:rFonts w:hint="eastAsia" w:ascii="仿宋_GB2312" w:eastAsia="仿宋_GB2312" w:cs="仿宋_GB2312"/>
          <w:b/>
          <w:bCs w:val="0"/>
          <w:sz w:val="32"/>
          <w:szCs w:val="32"/>
          <w:lang w:eastAsia="zh-CN"/>
        </w:rPr>
      </w:pPr>
      <w:r>
        <w:rPr>
          <w:rFonts w:hint="eastAsia" w:ascii="仿宋_GB2312" w:eastAsia="仿宋_GB2312" w:cs="仿宋_GB2312"/>
          <w:b/>
          <w:bCs w:val="0"/>
          <w:sz w:val="32"/>
          <w:szCs w:val="32"/>
          <w:lang w:eastAsia="zh-CN"/>
        </w:rPr>
        <w:t>第六条 禁止转让</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eastAsia="仿宋_GB2312" w:cs="仿宋_GB2312"/>
          <w:sz w:val="32"/>
          <w:szCs w:val="32"/>
          <w:lang w:eastAsia="zh-CN"/>
        </w:rPr>
      </w:pPr>
      <w:r>
        <w:rPr>
          <w:rFonts w:hint="eastAsia" w:ascii="仿宋_GB2312" w:eastAsia="仿宋_GB2312" w:cs="仿宋_GB2312"/>
          <w:sz w:val="32"/>
          <w:szCs w:val="32"/>
          <w:lang w:eastAsia="zh-CN"/>
        </w:rPr>
        <w:t>未经甲方事先书面同意，乙方不得将其本合同项下之全部义务或其中一部分义务转让给第三方执行。</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eastAsia="仿宋_GB2312" w:cs="仿宋_GB2312"/>
          <w:sz w:val="32"/>
          <w:szCs w:val="32"/>
          <w:lang w:eastAsia="zh-CN"/>
        </w:rPr>
      </w:pP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0" w:firstLineChars="0"/>
        <w:textAlignment w:val="auto"/>
        <w:rPr>
          <w:rFonts w:hint="eastAsia" w:ascii="仿宋_GB2312" w:eastAsia="仿宋_GB2312" w:cs="仿宋_GB2312"/>
          <w:b/>
          <w:bCs w:val="0"/>
          <w:sz w:val="32"/>
          <w:szCs w:val="32"/>
          <w:lang w:val="en-US" w:eastAsia="zh-CN"/>
        </w:rPr>
      </w:pPr>
      <w:r>
        <w:rPr>
          <w:rFonts w:hint="eastAsia" w:ascii="仿宋_GB2312" w:eastAsia="仿宋_GB2312" w:cs="仿宋_GB2312"/>
          <w:b/>
          <w:bCs w:val="0"/>
          <w:sz w:val="32"/>
          <w:szCs w:val="32"/>
          <w:lang w:eastAsia="zh-CN"/>
        </w:rPr>
        <w:t>第七条 权利保证</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eastAsia="仿宋_GB2312" w:cs="仿宋_GB2312"/>
          <w:sz w:val="32"/>
          <w:szCs w:val="32"/>
          <w:lang w:eastAsia="zh-CN"/>
        </w:rPr>
      </w:pPr>
      <w:r>
        <w:rPr>
          <w:rFonts w:hint="eastAsia" w:ascii="仿宋_GB2312" w:eastAsia="仿宋_GB2312" w:cs="仿宋_GB2312"/>
          <w:sz w:val="32"/>
          <w:szCs w:val="32"/>
          <w:lang w:eastAsia="zh-CN"/>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eastAsia="仿宋_GB2312" w:cs="仿宋_GB2312"/>
          <w:color w:val="auto"/>
          <w:sz w:val="32"/>
          <w:szCs w:val="32"/>
          <w:lang w:eastAsia="zh-CN"/>
        </w:rPr>
      </w:pPr>
    </w:p>
    <w:p>
      <w:pPr>
        <w:spacing w:line="360" w:lineRule="auto"/>
        <w:rPr>
          <w:rFonts w:hint="eastAsia"/>
          <w:color w:val="auto"/>
        </w:rPr>
      </w:pPr>
      <w:r>
        <w:rPr>
          <w:rFonts w:hint="eastAsia" w:ascii="仿宋_GB2312" w:eastAsia="仿宋_GB2312"/>
          <w:b/>
          <w:color w:val="auto"/>
          <w:sz w:val="32"/>
          <w:szCs w:val="32"/>
        </w:rPr>
        <w:t>第八条</w:t>
      </w:r>
      <w:r>
        <w:rPr>
          <w:rFonts w:hint="eastAsia" w:ascii="仿宋_GB2312" w:eastAsia="仿宋_GB2312"/>
          <w:color w:val="auto"/>
          <w:sz w:val="32"/>
          <w:szCs w:val="32"/>
        </w:rPr>
        <w:t xml:space="preserve"> </w:t>
      </w:r>
      <w:r>
        <w:rPr>
          <w:rFonts w:hint="eastAsia" w:ascii="仿宋_GB2312" w:eastAsia="仿宋_GB2312"/>
          <w:b/>
          <w:bCs/>
          <w:color w:val="auto"/>
          <w:sz w:val="32"/>
          <w:szCs w:val="32"/>
        </w:rPr>
        <w:t>保密义务</w:t>
      </w:r>
    </w:p>
    <w:p>
      <w:pPr>
        <w:spacing w:line="360" w:lineRule="auto"/>
        <w:ind w:firstLine="640" w:firstLineChars="200"/>
        <w:rPr>
          <w:rFonts w:hint="eastAsia" w:ascii="仿宋_GB2312" w:eastAsia="仿宋_GB2312"/>
          <w:color w:val="auto"/>
          <w:sz w:val="32"/>
          <w:szCs w:val="32"/>
        </w:rPr>
      </w:pPr>
      <w:r>
        <w:rPr>
          <w:rFonts w:hint="eastAsia" w:ascii="仿宋_GB2312" w:eastAsia="仿宋_GB2312"/>
          <w:color w:val="auto"/>
          <w:sz w:val="32"/>
          <w:szCs w:val="32"/>
        </w:rPr>
        <w:t>（一）乙方应保证对本合同的所有相关内容及其因履行本合同所获知的各种甲方的具有保密性质的信息（包括但不限于经营、管理、商务、技术、营销、发展规划、客户信息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spacing w:line="360" w:lineRule="auto"/>
        <w:ind w:firstLine="640" w:firstLineChars="200"/>
        <w:rPr>
          <w:rFonts w:hint="eastAsia" w:ascii="仿宋_GB2312" w:eastAsia="仿宋_GB2312"/>
          <w:color w:val="auto"/>
          <w:sz w:val="32"/>
          <w:szCs w:val="32"/>
        </w:rPr>
      </w:pPr>
      <w:r>
        <w:rPr>
          <w:rFonts w:hint="eastAsia" w:ascii="仿宋_GB2312" w:eastAsia="仿宋_GB2312"/>
          <w:color w:val="auto"/>
          <w:sz w:val="32"/>
          <w:szCs w:val="32"/>
        </w:rPr>
        <w:t>（二）乙方在本合同中所受领的保密信息应及时返还甲方或在甲方监督下予以销毁。乙方擅自留存备份信息，视为违反保密约定。</w:t>
      </w:r>
    </w:p>
    <w:p>
      <w:pPr>
        <w:spacing w:line="360" w:lineRule="auto"/>
        <w:ind w:firstLine="640" w:firstLineChars="200"/>
        <w:rPr>
          <w:rFonts w:hint="eastAsia" w:ascii="仿宋_GB2312" w:eastAsia="仿宋_GB2312"/>
          <w:color w:val="auto"/>
          <w:sz w:val="32"/>
          <w:szCs w:val="32"/>
        </w:rPr>
      </w:pPr>
      <w:r>
        <w:rPr>
          <w:rFonts w:hint="eastAsia" w:ascii="仿宋_GB2312" w:eastAsia="仿宋_GB2312"/>
          <w:color w:val="auto"/>
          <w:sz w:val="32"/>
          <w:szCs w:val="32"/>
        </w:rPr>
        <w:t>（三）无论本合同因何种原因终止，本保密条款依然有效。</w:t>
      </w:r>
    </w:p>
    <w:p>
      <w:pPr>
        <w:spacing w:line="360" w:lineRule="auto"/>
        <w:ind w:firstLine="420" w:firstLineChars="200"/>
        <w:rPr>
          <w:rFonts w:hint="eastAsia"/>
          <w:color w:val="3A3A3A"/>
        </w:rPr>
      </w:pPr>
      <w:r>
        <w:rPr>
          <w:rFonts w:hint="eastAsia"/>
          <w:color w:val="3A3A3A"/>
        </w:rPr>
        <w:t xml:space="preserve"> </w:t>
      </w:r>
    </w:p>
    <w:p>
      <w:pPr>
        <w:spacing w:line="360" w:lineRule="auto"/>
        <w:rPr>
          <w:rFonts w:hint="eastAsia"/>
          <w:color w:val="auto"/>
        </w:rPr>
      </w:pPr>
      <w:r>
        <w:rPr>
          <w:rFonts w:hint="eastAsia" w:ascii="仿宋_GB2312" w:eastAsia="仿宋_GB2312"/>
          <w:b/>
          <w:color w:val="auto"/>
          <w:sz w:val="32"/>
          <w:szCs w:val="32"/>
        </w:rPr>
        <w:t>第九条</w:t>
      </w:r>
      <w:r>
        <w:rPr>
          <w:rFonts w:hint="eastAsia" w:ascii="仿宋_GB2312" w:eastAsia="仿宋_GB2312"/>
          <w:color w:val="auto"/>
          <w:sz w:val="32"/>
          <w:szCs w:val="32"/>
        </w:rPr>
        <w:t xml:space="preserve"> </w:t>
      </w:r>
      <w:r>
        <w:rPr>
          <w:rFonts w:hint="eastAsia" w:ascii="仿宋_GB2312" w:eastAsia="仿宋_GB2312"/>
          <w:b/>
          <w:bCs/>
          <w:color w:val="auto"/>
          <w:sz w:val="32"/>
          <w:szCs w:val="32"/>
        </w:rPr>
        <w:t>不可抗力</w:t>
      </w:r>
    </w:p>
    <w:p>
      <w:pPr>
        <w:spacing w:line="360" w:lineRule="auto"/>
        <w:ind w:firstLine="640" w:firstLineChars="200"/>
        <w:rPr>
          <w:rFonts w:hint="eastAsia" w:ascii="仿宋_GB2312" w:eastAsia="仿宋_GB2312"/>
          <w:color w:val="auto"/>
          <w:sz w:val="32"/>
          <w:szCs w:val="32"/>
        </w:rPr>
      </w:pPr>
      <w:r>
        <w:rPr>
          <w:rFonts w:hint="eastAsia" w:ascii="仿宋_GB2312" w:eastAsia="仿宋_GB2312"/>
          <w:color w:val="auto"/>
          <w:sz w:val="32"/>
          <w:szCs w:val="32"/>
        </w:rPr>
        <w:t>（一）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spacing w:line="360" w:lineRule="auto"/>
        <w:ind w:firstLine="640" w:firstLineChars="200"/>
        <w:rPr>
          <w:rFonts w:hint="eastAsia" w:ascii="仿宋_GB2312" w:eastAsia="仿宋_GB2312"/>
          <w:color w:val="auto"/>
          <w:sz w:val="32"/>
          <w:szCs w:val="32"/>
        </w:rPr>
      </w:pPr>
      <w:r>
        <w:rPr>
          <w:rFonts w:hint="eastAsia" w:ascii="仿宋_GB2312" w:eastAsia="仿宋_GB2312"/>
          <w:color w:val="auto"/>
          <w:sz w:val="32"/>
          <w:szCs w:val="32"/>
        </w:rPr>
        <w:t>（二）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spacing w:line="360" w:lineRule="auto"/>
        <w:ind w:firstLine="640" w:firstLineChars="200"/>
        <w:rPr>
          <w:rFonts w:hint="eastAsia" w:ascii="仿宋_GB2312" w:eastAsia="仿宋_GB2312"/>
          <w:color w:val="auto"/>
          <w:sz w:val="32"/>
          <w:szCs w:val="32"/>
        </w:rPr>
      </w:pPr>
      <w:r>
        <w:rPr>
          <w:rFonts w:hint="eastAsia" w:ascii="仿宋_GB2312" w:eastAsia="仿宋_GB2312"/>
          <w:color w:val="auto"/>
          <w:sz w:val="32"/>
          <w:szCs w:val="32"/>
        </w:rPr>
        <w:t>（三）合同一方迟延履行后发生不可抗力的，不能免除其责任。</w:t>
      </w:r>
    </w:p>
    <w:p>
      <w:pPr>
        <w:spacing w:line="360" w:lineRule="auto"/>
        <w:ind w:firstLine="640" w:firstLineChars="200"/>
        <w:rPr>
          <w:rFonts w:hint="eastAsia" w:ascii="仿宋_GB2312" w:eastAsia="仿宋_GB2312"/>
          <w:color w:val="auto"/>
          <w:sz w:val="32"/>
          <w:szCs w:val="32"/>
        </w:rPr>
      </w:pPr>
      <w:r>
        <w:rPr>
          <w:rFonts w:hint="eastAsia" w:ascii="仿宋_GB2312" w:eastAsia="仿宋_GB2312"/>
          <w:color w:val="auto"/>
          <w:sz w:val="32"/>
          <w:szCs w:val="32"/>
        </w:rPr>
        <w:t>（四）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eastAsia="仿宋_GB2312" w:cs="仿宋_GB2312"/>
          <w:sz w:val="32"/>
          <w:szCs w:val="32"/>
          <w:lang w:eastAsia="zh-CN"/>
        </w:rPr>
      </w:pP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0" w:firstLineChars="0"/>
        <w:textAlignment w:val="auto"/>
        <w:rPr>
          <w:rFonts w:hint="eastAsia" w:ascii="仿宋_GB2312" w:eastAsia="仿宋_GB2312" w:cs="仿宋_GB2312"/>
          <w:b/>
          <w:bCs w:val="0"/>
          <w:sz w:val="32"/>
          <w:szCs w:val="32"/>
          <w:lang w:eastAsia="zh-CN"/>
        </w:rPr>
      </w:pPr>
      <w:r>
        <w:rPr>
          <w:rFonts w:hint="eastAsia" w:ascii="仿宋_GB2312" w:eastAsia="仿宋_GB2312" w:cs="仿宋_GB2312"/>
          <w:b/>
          <w:bCs w:val="0"/>
          <w:sz w:val="32"/>
          <w:szCs w:val="32"/>
          <w:lang w:eastAsia="zh-CN"/>
        </w:rPr>
        <w:t>第</w:t>
      </w:r>
      <w:r>
        <w:rPr>
          <w:rFonts w:hint="eastAsia" w:ascii="仿宋_GB2312" w:eastAsia="仿宋_GB2312" w:cs="仿宋_GB2312"/>
          <w:b/>
          <w:bCs w:val="0"/>
          <w:sz w:val="32"/>
          <w:szCs w:val="32"/>
          <w:lang w:val="en-US" w:eastAsia="zh-CN"/>
        </w:rPr>
        <w:t>十</w:t>
      </w:r>
      <w:r>
        <w:rPr>
          <w:rFonts w:hint="eastAsia" w:ascii="仿宋_GB2312" w:eastAsia="仿宋_GB2312" w:cs="仿宋_GB2312"/>
          <w:b/>
          <w:bCs w:val="0"/>
          <w:sz w:val="32"/>
          <w:szCs w:val="32"/>
          <w:lang w:eastAsia="zh-CN"/>
        </w:rPr>
        <w:t>条 违约责任</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eastAsia="仿宋_GB2312" w:cs="仿宋_GB2312"/>
          <w:sz w:val="32"/>
          <w:szCs w:val="32"/>
          <w:lang w:val="en-US"/>
        </w:rPr>
      </w:pPr>
      <w:r>
        <w:rPr>
          <w:rFonts w:hint="eastAsia" w:ascii="仿宋_GB2312" w:eastAsia="仿宋_GB2312" w:cs="仿宋_GB2312"/>
          <w:sz w:val="32"/>
          <w:szCs w:val="32"/>
          <w:lang w:eastAsia="zh-CN"/>
        </w:rPr>
        <w:t>（一）乙方延迟交付的违约责任</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eastAsia="仿宋_GB2312" w:cs="仿宋_GB2312"/>
          <w:sz w:val="32"/>
          <w:szCs w:val="32"/>
          <w:lang w:val="en-US"/>
        </w:rPr>
      </w:pPr>
      <w:r>
        <w:rPr>
          <w:rFonts w:hint="eastAsia" w:ascii="仿宋_GB2312" w:eastAsia="仿宋_GB2312" w:cs="仿宋_GB2312"/>
          <w:sz w:val="32"/>
          <w:szCs w:val="32"/>
          <w:lang w:eastAsia="zh-CN"/>
        </w:rPr>
        <w:t>（</w:t>
      </w:r>
      <w:r>
        <w:rPr>
          <w:rFonts w:hint="eastAsia" w:ascii="仿宋_GB2312" w:eastAsia="仿宋_GB2312" w:cs="仿宋_GB2312"/>
          <w:sz w:val="32"/>
          <w:szCs w:val="32"/>
          <w:lang w:val="en-US"/>
        </w:rPr>
        <w:t>1</w:t>
      </w:r>
      <w:r>
        <w:rPr>
          <w:rFonts w:hint="eastAsia" w:ascii="仿宋_GB2312" w:eastAsia="仿宋_GB2312" w:cs="仿宋_GB2312"/>
          <w:sz w:val="32"/>
          <w:szCs w:val="32"/>
          <w:lang w:eastAsia="zh-CN"/>
        </w:rPr>
        <w:t>）由于乙方原因造成项目延迟的，每延迟</w:t>
      </w:r>
      <w:r>
        <w:rPr>
          <w:rFonts w:hint="eastAsia" w:ascii="仿宋_GB2312" w:eastAsia="仿宋_GB2312" w:cs="仿宋_GB2312"/>
          <w:sz w:val="32"/>
          <w:szCs w:val="32"/>
          <w:lang w:val="en-US"/>
        </w:rPr>
        <w:t>10</w:t>
      </w:r>
      <w:r>
        <w:rPr>
          <w:rFonts w:hint="eastAsia" w:ascii="仿宋_GB2312" w:eastAsia="仿宋_GB2312" w:cs="仿宋_GB2312"/>
          <w:sz w:val="32"/>
          <w:szCs w:val="32"/>
          <w:lang w:eastAsia="zh-CN"/>
        </w:rPr>
        <w:t>个工作日，乙方向甲方支付违约金为合同服务费用总额的</w:t>
      </w:r>
      <w:r>
        <w:rPr>
          <w:rFonts w:hint="eastAsia" w:ascii="仿宋_GB2312" w:eastAsia="仿宋_GB2312" w:cs="仿宋_GB2312"/>
          <w:sz w:val="32"/>
          <w:szCs w:val="32"/>
          <w:lang w:val="en-US"/>
        </w:rPr>
        <w:t>___20____%</w:t>
      </w:r>
      <w:r>
        <w:rPr>
          <w:rFonts w:hint="eastAsia" w:ascii="仿宋_GB2312" w:eastAsia="仿宋_GB2312" w:cs="仿宋_GB2312"/>
          <w:sz w:val="32"/>
          <w:szCs w:val="32"/>
          <w:lang w:eastAsia="zh-CN"/>
        </w:rPr>
        <w:t>。</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pPr>
      <w:r>
        <w:rPr>
          <w:rFonts w:hint="eastAsia" w:ascii="仿宋_GB2312" w:eastAsia="仿宋_GB2312" w:cs="仿宋_GB2312"/>
          <w:sz w:val="32"/>
          <w:szCs w:val="32"/>
          <w:lang w:eastAsia="zh-CN"/>
        </w:rPr>
        <w:t>（</w:t>
      </w:r>
      <w:r>
        <w:rPr>
          <w:rFonts w:hint="eastAsia" w:ascii="仿宋_GB2312" w:eastAsia="仿宋_GB2312" w:cs="仿宋_GB2312"/>
          <w:sz w:val="32"/>
          <w:szCs w:val="32"/>
          <w:lang w:val="en-US"/>
        </w:rPr>
        <w:t>2</w:t>
      </w:r>
      <w:r>
        <w:rPr>
          <w:rFonts w:hint="eastAsia" w:ascii="仿宋_GB2312" w:eastAsia="仿宋_GB2312" w:cs="仿宋_GB2312"/>
          <w:sz w:val="32"/>
          <w:szCs w:val="32"/>
          <w:lang w:eastAsia="zh-CN"/>
        </w:rPr>
        <w:t>）由于乙方原因造成项目迟延，经甲方催促后乙方继续延误的，甲方有权单方面解除合同，乙方应按照合同服务费用总额的</w:t>
      </w:r>
      <w:r>
        <w:rPr>
          <w:rFonts w:hint="eastAsia" w:ascii="仿宋_GB2312" w:eastAsia="仿宋_GB2312" w:cs="仿宋_GB2312"/>
          <w:sz w:val="32"/>
          <w:szCs w:val="32"/>
          <w:lang w:val="en-US"/>
        </w:rPr>
        <w:t>___20___%</w:t>
      </w:r>
      <w:r>
        <w:rPr>
          <w:rFonts w:hint="eastAsia" w:ascii="仿宋_GB2312" w:eastAsia="仿宋_GB2312" w:cs="仿宋_GB2312"/>
          <w:sz w:val="32"/>
          <w:szCs w:val="32"/>
          <w:lang w:eastAsia="zh-CN"/>
        </w:rPr>
        <w:t>向甲方支付违约金，并赔偿由此引起的甲方全部损失。</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pPr>
      <w:r>
        <w:rPr>
          <w:rFonts w:hint="eastAsia" w:ascii="仿宋_GB2312" w:eastAsia="仿宋_GB2312" w:cs="仿宋_GB2312"/>
          <w:sz w:val="32"/>
          <w:szCs w:val="32"/>
          <w:lang w:eastAsia="zh-CN"/>
        </w:rPr>
        <w:t>（</w:t>
      </w:r>
      <w:r>
        <w:rPr>
          <w:rFonts w:hint="eastAsia" w:ascii="仿宋_GB2312" w:eastAsia="仿宋_GB2312" w:cs="仿宋_GB2312"/>
          <w:sz w:val="32"/>
          <w:szCs w:val="32"/>
          <w:lang w:val="en-US" w:eastAsia="zh-CN"/>
        </w:rPr>
        <w:t>二</w:t>
      </w:r>
      <w:r>
        <w:rPr>
          <w:rFonts w:hint="eastAsia" w:ascii="仿宋_GB2312" w:eastAsia="仿宋_GB2312" w:cs="仿宋_GB2312"/>
          <w:sz w:val="32"/>
          <w:szCs w:val="32"/>
          <w:lang w:eastAsia="zh-CN"/>
        </w:rPr>
        <w:t>）验收不合格并且乙方在甲方指定期限内无法完成整改、提交合格的工作成果的，乙方应向甲方支付合同服务费用总额</w:t>
      </w:r>
      <w:r>
        <w:rPr>
          <w:rFonts w:hint="eastAsia" w:ascii="仿宋_GB2312" w:eastAsia="仿宋_GB2312" w:cs="仿宋_GB2312"/>
          <w:sz w:val="32"/>
          <w:szCs w:val="32"/>
          <w:lang w:val="en-US"/>
        </w:rPr>
        <w:t>___20____%</w:t>
      </w:r>
      <w:r>
        <w:rPr>
          <w:rFonts w:hint="eastAsia" w:ascii="仿宋_GB2312" w:eastAsia="仿宋_GB2312" w:cs="仿宋_GB2312"/>
          <w:sz w:val="32"/>
          <w:szCs w:val="32"/>
          <w:lang w:eastAsia="zh-CN"/>
        </w:rPr>
        <w:t>的违约金，并赔偿由此引起的甲方全部损失。</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pPr>
      <w:r>
        <w:rPr>
          <w:rFonts w:hint="eastAsia" w:ascii="仿宋_GB2312" w:eastAsia="仿宋_GB2312" w:cs="仿宋_GB2312"/>
          <w:sz w:val="32"/>
          <w:szCs w:val="32"/>
          <w:lang w:eastAsia="zh-CN"/>
        </w:rPr>
        <w:t>（</w:t>
      </w:r>
      <w:r>
        <w:rPr>
          <w:rFonts w:hint="eastAsia" w:ascii="仿宋_GB2312" w:eastAsia="仿宋_GB2312" w:cs="仿宋_GB2312"/>
          <w:sz w:val="32"/>
          <w:szCs w:val="32"/>
          <w:lang w:val="en-US" w:eastAsia="zh-CN"/>
        </w:rPr>
        <w:t>三</w:t>
      </w:r>
      <w:r>
        <w:rPr>
          <w:rFonts w:hint="eastAsia" w:ascii="仿宋_GB2312" w:eastAsia="仿宋_GB2312" w:cs="仿宋_GB2312"/>
          <w:sz w:val="32"/>
          <w:szCs w:val="32"/>
          <w:lang w:eastAsia="zh-CN"/>
        </w:rPr>
        <w:t>）如果乙方违反本合同约定的保密义务，乙方应向甲方支付相当于合同服务费用总额</w:t>
      </w:r>
      <w:r>
        <w:rPr>
          <w:rFonts w:hint="eastAsia" w:ascii="仿宋_GB2312" w:eastAsia="仿宋_GB2312" w:cs="仿宋_GB2312"/>
          <w:sz w:val="32"/>
          <w:szCs w:val="32"/>
          <w:lang w:val="en-US"/>
        </w:rPr>
        <w:t>___20____%</w:t>
      </w:r>
      <w:r>
        <w:rPr>
          <w:rFonts w:hint="eastAsia" w:ascii="仿宋_GB2312" w:eastAsia="仿宋_GB2312" w:cs="仿宋_GB2312"/>
          <w:sz w:val="32"/>
          <w:szCs w:val="32"/>
          <w:lang w:eastAsia="zh-CN"/>
        </w:rPr>
        <w:t>的违约金，甲方受到的损失超出违约金的部分，由乙方继续承担赔偿责任。</w:t>
      </w:r>
      <w:r>
        <w:rPr>
          <w:rFonts w:hint="eastAsia" w:ascii="仿宋_GB2312" w:eastAsia="仿宋_GB2312" w:cs="仿宋_GB2312"/>
          <w:sz w:val="32"/>
          <w:szCs w:val="32"/>
          <w:lang w:val="en-US"/>
        </w:rPr>
        <w:br w:type="textWrapping"/>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pPr>
      <w:r>
        <w:rPr>
          <w:rFonts w:hint="eastAsia" w:ascii="仿宋_GB2312" w:eastAsia="仿宋_GB2312" w:cs="仿宋_GB2312"/>
          <w:sz w:val="32"/>
          <w:szCs w:val="32"/>
          <w:lang w:eastAsia="zh-CN"/>
        </w:rPr>
        <w:t>（</w:t>
      </w:r>
      <w:r>
        <w:rPr>
          <w:rFonts w:hint="eastAsia" w:ascii="仿宋_GB2312" w:eastAsia="仿宋_GB2312" w:cs="仿宋_GB2312"/>
          <w:sz w:val="32"/>
          <w:szCs w:val="32"/>
          <w:lang w:val="en-US" w:eastAsia="zh-CN"/>
        </w:rPr>
        <w:t>四</w:t>
      </w:r>
      <w:r>
        <w:rPr>
          <w:rFonts w:hint="eastAsia" w:ascii="仿宋_GB2312" w:eastAsia="仿宋_GB2312" w:cs="仿宋_GB2312"/>
          <w:sz w:val="32"/>
          <w:szCs w:val="32"/>
          <w:lang w:eastAsia="zh-CN"/>
        </w:rPr>
        <w:t>）除本合同的约定外，因乙方的违约行为给甲方造成损失的，乙方应向甲方支付相当于合同服务费用总额</w:t>
      </w:r>
      <w:r>
        <w:rPr>
          <w:rFonts w:hint="eastAsia" w:ascii="仿宋_GB2312" w:eastAsia="仿宋_GB2312" w:cs="仿宋_GB2312"/>
          <w:sz w:val="32"/>
          <w:szCs w:val="32"/>
          <w:lang w:val="en-US"/>
        </w:rPr>
        <w:t>____30___%</w:t>
      </w:r>
      <w:r>
        <w:rPr>
          <w:rFonts w:hint="eastAsia" w:ascii="仿宋_GB2312" w:eastAsia="仿宋_GB2312" w:cs="仿宋_GB2312"/>
          <w:sz w:val="32"/>
          <w:szCs w:val="32"/>
          <w:lang w:eastAsia="zh-CN"/>
        </w:rPr>
        <w:t>的违约金，如甲方受到的损失超过违约金的，超出部分由乙方继续承担赔偿责任。</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20" w:firstLineChars="200"/>
        <w:textAlignment w:val="auto"/>
      </w:pP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0" w:firstLineChars="0"/>
        <w:textAlignment w:val="auto"/>
        <w:rPr>
          <w:rFonts w:hint="eastAsia" w:ascii="仿宋_GB2312" w:eastAsia="仿宋_GB2312" w:cs="仿宋_GB2312"/>
          <w:b/>
          <w:bCs w:val="0"/>
          <w:sz w:val="32"/>
          <w:szCs w:val="32"/>
          <w:lang w:val="en-US" w:eastAsia="zh-CN"/>
        </w:rPr>
      </w:pPr>
      <w:r>
        <w:rPr>
          <w:rFonts w:hint="eastAsia" w:ascii="仿宋_GB2312" w:eastAsia="仿宋_GB2312" w:cs="仿宋_GB2312"/>
          <w:b/>
          <w:bCs w:val="0"/>
          <w:sz w:val="32"/>
          <w:szCs w:val="32"/>
          <w:lang w:eastAsia="zh-CN"/>
        </w:rPr>
        <w:t>第十一条 合同变更</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eastAsia="仿宋_GB2312" w:cs="仿宋_GB2312"/>
          <w:sz w:val="32"/>
          <w:szCs w:val="32"/>
          <w:lang w:eastAsia="zh-CN"/>
        </w:rPr>
      </w:pPr>
      <w:r>
        <w:rPr>
          <w:rFonts w:hint="eastAsia" w:ascii="仿宋_GB2312" w:eastAsia="仿宋_GB2312" w:cs="仿宋_GB2312"/>
          <w:sz w:val="32"/>
          <w:szCs w:val="32"/>
          <w:lang w:eastAsia="zh-CN"/>
        </w:rPr>
        <w:t>对本合同的任何变更或补充，须经甲乙双方协商一致，并另行签订书面补充协议。</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eastAsia="仿宋_GB2312" w:cs="仿宋_GB2312"/>
          <w:sz w:val="32"/>
          <w:szCs w:val="32"/>
          <w:lang w:eastAsia="zh-CN"/>
        </w:rPr>
      </w:pP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0" w:firstLineChars="0"/>
        <w:textAlignment w:val="auto"/>
        <w:rPr>
          <w:rFonts w:hint="eastAsia" w:ascii="仿宋_GB2312" w:eastAsia="仿宋_GB2312" w:cs="仿宋_GB2312"/>
          <w:b/>
          <w:bCs w:val="0"/>
          <w:sz w:val="32"/>
          <w:szCs w:val="32"/>
          <w:lang w:eastAsia="zh-CN"/>
        </w:rPr>
      </w:pPr>
      <w:r>
        <w:rPr>
          <w:rFonts w:hint="eastAsia" w:ascii="仿宋_GB2312" w:eastAsia="仿宋_GB2312" w:cs="仿宋_GB2312"/>
          <w:b/>
          <w:bCs w:val="0"/>
          <w:sz w:val="32"/>
          <w:szCs w:val="32"/>
          <w:lang w:eastAsia="zh-CN"/>
        </w:rPr>
        <w:t>第十二条 合同特别终止</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eastAsia="仿宋_GB2312" w:cs="仿宋_GB2312"/>
          <w:sz w:val="32"/>
          <w:szCs w:val="32"/>
          <w:lang w:val="en-US"/>
        </w:rPr>
      </w:pPr>
      <w:r>
        <w:rPr>
          <w:rFonts w:hint="eastAsia" w:ascii="仿宋_GB2312" w:eastAsia="仿宋_GB2312" w:cs="仿宋_GB2312"/>
          <w:sz w:val="32"/>
          <w:szCs w:val="32"/>
          <w:lang w:eastAsia="zh-CN"/>
        </w:rPr>
        <w:t>（一）甲乙双方同意在乙方出现下列情形时，甲方可以书面形式通知乙方（或者乙方的破产清算组或相关管理人）提出终止合同而不向其提供任何补偿：</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eastAsia="仿宋_GB2312" w:cs="仿宋_GB2312"/>
          <w:sz w:val="32"/>
          <w:szCs w:val="32"/>
          <w:lang w:val="en-US"/>
        </w:rPr>
      </w:pPr>
      <w:r>
        <w:rPr>
          <w:rFonts w:hint="eastAsia" w:ascii="仿宋_GB2312" w:eastAsia="仿宋_GB2312" w:cs="仿宋_GB2312"/>
          <w:sz w:val="32"/>
          <w:szCs w:val="32"/>
          <w:lang w:eastAsia="zh-CN"/>
        </w:rPr>
        <w:t>（</w:t>
      </w:r>
      <w:r>
        <w:rPr>
          <w:rFonts w:hint="eastAsia" w:ascii="仿宋_GB2312" w:eastAsia="仿宋_GB2312" w:cs="仿宋_GB2312"/>
          <w:sz w:val="32"/>
          <w:szCs w:val="32"/>
          <w:lang w:val="en-US"/>
        </w:rPr>
        <w:t>1</w:t>
      </w:r>
      <w:r>
        <w:rPr>
          <w:rFonts w:hint="eastAsia" w:ascii="仿宋_GB2312" w:eastAsia="仿宋_GB2312" w:cs="仿宋_GB2312"/>
          <w:sz w:val="32"/>
          <w:szCs w:val="32"/>
          <w:lang w:eastAsia="zh-CN"/>
        </w:rPr>
        <w:t>）乙方破产、解散（包括但不限于乙方股东会决议解散、乙方被吊销营业执照、被责令关闭、被撤销、被司法机关裁决解散等情形）；</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pPr>
      <w:r>
        <w:rPr>
          <w:rFonts w:hint="eastAsia" w:ascii="仿宋_GB2312" w:eastAsia="仿宋_GB2312" w:cs="仿宋_GB2312"/>
          <w:sz w:val="32"/>
          <w:szCs w:val="32"/>
          <w:lang w:eastAsia="zh-CN"/>
        </w:rPr>
        <w:t>（</w:t>
      </w:r>
      <w:r>
        <w:rPr>
          <w:rFonts w:hint="eastAsia" w:ascii="仿宋_GB2312" w:eastAsia="仿宋_GB2312" w:cs="仿宋_GB2312"/>
          <w:sz w:val="32"/>
          <w:szCs w:val="32"/>
          <w:lang w:val="en-US"/>
        </w:rPr>
        <w:t>2</w:t>
      </w:r>
      <w:r>
        <w:rPr>
          <w:rFonts w:hint="eastAsia" w:ascii="仿宋_GB2312" w:eastAsia="仿宋_GB2312" w:cs="仿宋_GB2312"/>
          <w:sz w:val="32"/>
          <w:szCs w:val="32"/>
          <w:lang w:eastAsia="zh-CN"/>
        </w:rPr>
        <w:t>）乙方发生未经甲方书面同意的重大产权变更（包括但不限于合并、分立、注销等情形</w:t>
      </w:r>
      <w:r>
        <w:rPr>
          <w:rFonts w:hint="eastAsia" w:ascii="仿宋_GB2312" w:eastAsia="仿宋_GB2312" w:cs="仿宋_GB2312"/>
          <w:sz w:val="32"/>
          <w:szCs w:val="32"/>
          <w:lang w:val="en-US"/>
        </w:rPr>
        <w:t>)</w:t>
      </w:r>
      <w:r>
        <w:rPr>
          <w:rFonts w:hint="eastAsia" w:ascii="仿宋_GB2312" w:eastAsia="仿宋_GB2312" w:cs="仿宋_GB2312"/>
          <w:sz w:val="32"/>
          <w:szCs w:val="32"/>
          <w:lang w:eastAsia="zh-CN"/>
        </w:rPr>
        <w:t>；（如系上市公司）被勒令停止上市；以及任何原因背负重大债务导致无履行能力。</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eastAsia="仿宋_GB2312" w:cs="仿宋_GB2312"/>
          <w:sz w:val="32"/>
          <w:szCs w:val="32"/>
          <w:lang w:eastAsia="zh-CN"/>
        </w:rPr>
      </w:pPr>
      <w:r>
        <w:rPr>
          <w:rFonts w:hint="eastAsia" w:ascii="仿宋_GB2312" w:eastAsia="仿宋_GB2312" w:cs="仿宋_GB2312"/>
          <w:sz w:val="32"/>
          <w:szCs w:val="32"/>
          <w:lang w:eastAsia="zh-CN"/>
        </w:rPr>
        <w:t>（二）如果因上述原因导致本合同终止，甲方已经采取或者将要采取任何补救措施的权利不受任何影响。</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eastAsia="仿宋_GB2312" w:cs="仿宋_GB2312"/>
          <w:sz w:val="32"/>
          <w:szCs w:val="32"/>
          <w:lang w:eastAsia="zh-CN"/>
        </w:rPr>
      </w:pP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3" w:firstLineChars="200"/>
        <w:textAlignment w:val="auto"/>
      </w:pPr>
      <w:r>
        <w:rPr>
          <w:rFonts w:hint="eastAsia" w:ascii="仿宋_GB2312" w:eastAsia="仿宋_GB2312" w:cs="仿宋_GB2312"/>
          <w:b/>
          <w:bCs w:val="0"/>
          <w:sz w:val="32"/>
          <w:szCs w:val="32"/>
          <w:lang w:eastAsia="zh-CN"/>
        </w:rPr>
        <w:t>第十三条</w:t>
      </w:r>
      <w:r>
        <w:rPr>
          <w:rFonts w:hint="eastAsia" w:ascii="仿宋_GB2312" w:eastAsia="仿宋_GB2312" w:cs="仿宋_GB2312"/>
          <w:sz w:val="32"/>
          <w:szCs w:val="32"/>
          <w:lang w:eastAsia="zh-CN"/>
        </w:rPr>
        <w:t xml:space="preserve"> </w:t>
      </w:r>
      <w:r>
        <w:rPr>
          <w:rFonts w:hint="eastAsia" w:ascii="仿宋_GB2312" w:eastAsia="仿宋_GB2312" w:cs="仿宋_GB2312"/>
          <w:b/>
          <w:bCs/>
          <w:sz w:val="32"/>
          <w:szCs w:val="32"/>
          <w:lang w:eastAsia="zh-CN"/>
        </w:rPr>
        <w:t>法律适用与争议解决</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pPr>
      <w:r>
        <w:rPr>
          <w:rFonts w:hint="eastAsia" w:ascii="仿宋_GB2312" w:eastAsia="仿宋_GB2312" w:cs="仿宋_GB2312"/>
          <w:sz w:val="32"/>
          <w:szCs w:val="32"/>
          <w:lang w:eastAsia="zh-CN"/>
        </w:rPr>
        <w:t>（一）本合同的订立、效力、解释、履行和争议的解决均适用中华人民共和国法律（不包括港澳台地区法律）。</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eastAsia="仿宋_GB2312" w:cs="仿宋_GB2312"/>
          <w:sz w:val="32"/>
          <w:szCs w:val="32"/>
          <w:lang w:eastAsia="zh-CN"/>
        </w:rPr>
      </w:pPr>
      <w:r>
        <w:rPr>
          <w:rFonts w:hint="eastAsia" w:ascii="仿宋_GB2312" w:eastAsia="仿宋_GB2312" w:cs="仿宋_GB2312"/>
          <w:sz w:val="32"/>
          <w:szCs w:val="32"/>
          <w:lang w:eastAsia="zh-CN"/>
        </w:rPr>
        <w:t>（二）争议解决条款</w:t>
      </w:r>
      <w:r>
        <w:rPr>
          <w:rFonts w:hint="eastAsia" w:ascii="仿宋_GB2312" w:eastAsia="仿宋_GB2312" w:cs="仿宋_GB2312"/>
          <w:sz w:val="32"/>
          <w:szCs w:val="32"/>
          <w:lang w:val="en-US"/>
        </w:rPr>
        <w:br w:type="textWrapping"/>
      </w:r>
      <w:r>
        <w:rPr>
          <w:rFonts w:hint="eastAsia" w:ascii="仿宋_GB2312" w:eastAsia="仿宋_GB2312" w:cs="仿宋_GB2312"/>
          <w:sz w:val="32"/>
          <w:szCs w:val="32"/>
          <w:lang w:eastAsia="zh-CN"/>
        </w:rPr>
        <w:t>凡因本合同引起的或与本合同有关的任何争议，双方首先应友好协商解决。协商不成的，任何一方均有权向甲方所在地人民法院提起诉讼。</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eastAsia="仿宋_GB2312" w:cs="仿宋_GB2312"/>
          <w:sz w:val="32"/>
          <w:szCs w:val="32"/>
          <w:lang w:eastAsia="zh-CN"/>
        </w:rPr>
      </w:pP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3" w:firstLineChars="200"/>
        <w:textAlignment w:val="auto"/>
      </w:pPr>
      <w:r>
        <w:rPr>
          <w:rFonts w:hint="eastAsia" w:ascii="仿宋_GB2312" w:eastAsia="仿宋_GB2312" w:cs="仿宋_GB2312"/>
          <w:b/>
          <w:bCs w:val="0"/>
          <w:sz w:val="32"/>
          <w:szCs w:val="32"/>
          <w:lang w:eastAsia="zh-CN"/>
        </w:rPr>
        <w:t>第十四条</w:t>
      </w:r>
      <w:r>
        <w:rPr>
          <w:rFonts w:hint="eastAsia" w:ascii="仿宋_GB2312" w:eastAsia="仿宋_GB2312" w:cs="仿宋_GB2312"/>
          <w:sz w:val="32"/>
          <w:szCs w:val="32"/>
          <w:lang w:eastAsia="zh-CN"/>
        </w:rPr>
        <w:t xml:space="preserve"> </w:t>
      </w:r>
      <w:r>
        <w:rPr>
          <w:rFonts w:hint="eastAsia" w:ascii="仿宋_GB2312" w:eastAsia="仿宋_GB2312" w:cs="仿宋_GB2312"/>
          <w:b/>
          <w:bCs/>
          <w:sz w:val="32"/>
          <w:szCs w:val="32"/>
          <w:lang w:eastAsia="zh-CN"/>
        </w:rPr>
        <w:t>合同生效及其他</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pPr>
      <w:r>
        <w:rPr>
          <w:rFonts w:hint="eastAsia" w:ascii="仿宋_GB2312" w:eastAsia="仿宋_GB2312" w:cs="仿宋_GB2312"/>
          <w:sz w:val="32"/>
          <w:szCs w:val="32"/>
          <w:lang w:eastAsia="zh-CN"/>
        </w:rPr>
        <w:t>（一）本合同经甲乙双方法定代表人（负责人）或授权代表签字并加盖公章后生效。</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pPr>
      <w:r>
        <w:rPr>
          <w:rFonts w:hint="eastAsia" w:ascii="仿宋_GB2312" w:eastAsia="仿宋_GB2312" w:cs="仿宋_GB2312"/>
          <w:sz w:val="32"/>
          <w:szCs w:val="32"/>
          <w:lang w:eastAsia="zh-CN"/>
        </w:rPr>
        <w:t>（二）本合同一式</w:t>
      </w:r>
      <w:r>
        <w:rPr>
          <w:rFonts w:hint="eastAsia" w:ascii="仿宋_GB2312" w:eastAsia="仿宋_GB2312" w:cs="仿宋_GB2312"/>
          <w:sz w:val="32"/>
          <w:szCs w:val="32"/>
          <w:lang w:val="en-US"/>
        </w:rPr>
        <w:t>_______</w:t>
      </w:r>
      <w:r>
        <w:rPr>
          <w:rFonts w:hint="eastAsia" w:ascii="仿宋_GB2312" w:eastAsia="仿宋_GB2312" w:cs="仿宋_GB2312"/>
          <w:sz w:val="32"/>
          <w:szCs w:val="32"/>
          <w:lang w:eastAsia="zh-CN"/>
        </w:rPr>
        <w:t>份，其中正本</w:t>
      </w:r>
      <w:r>
        <w:rPr>
          <w:rFonts w:hint="eastAsia" w:ascii="仿宋_GB2312" w:eastAsia="仿宋_GB2312" w:cs="仿宋_GB2312"/>
          <w:sz w:val="32"/>
          <w:szCs w:val="32"/>
          <w:lang w:val="en-US"/>
        </w:rPr>
        <w:t>_______</w:t>
      </w:r>
      <w:r>
        <w:rPr>
          <w:rFonts w:hint="eastAsia" w:ascii="仿宋_GB2312" w:eastAsia="仿宋_GB2312" w:cs="仿宋_GB2312"/>
          <w:sz w:val="32"/>
          <w:szCs w:val="32"/>
          <w:lang w:eastAsia="zh-CN"/>
        </w:rPr>
        <w:t>份，副本</w:t>
      </w:r>
      <w:r>
        <w:rPr>
          <w:rFonts w:hint="eastAsia" w:ascii="仿宋_GB2312" w:eastAsia="仿宋_GB2312" w:cs="仿宋_GB2312"/>
          <w:sz w:val="32"/>
          <w:szCs w:val="32"/>
          <w:lang w:val="en-US"/>
        </w:rPr>
        <w:t>_______</w:t>
      </w:r>
      <w:r>
        <w:rPr>
          <w:rFonts w:hint="eastAsia" w:ascii="仿宋_GB2312" w:eastAsia="仿宋_GB2312" w:cs="仿宋_GB2312"/>
          <w:sz w:val="32"/>
          <w:szCs w:val="32"/>
          <w:lang w:eastAsia="zh-CN"/>
        </w:rPr>
        <w:t>份。甲方执</w:t>
      </w:r>
      <w:r>
        <w:rPr>
          <w:rFonts w:hint="eastAsia" w:ascii="仿宋_GB2312" w:eastAsia="仿宋_GB2312" w:cs="仿宋_GB2312"/>
          <w:sz w:val="32"/>
          <w:szCs w:val="32"/>
          <w:lang w:val="en-US"/>
        </w:rPr>
        <w:t>_______</w:t>
      </w:r>
      <w:r>
        <w:rPr>
          <w:rFonts w:hint="eastAsia" w:ascii="仿宋_GB2312" w:eastAsia="仿宋_GB2312" w:cs="仿宋_GB2312"/>
          <w:sz w:val="32"/>
          <w:szCs w:val="32"/>
          <w:lang w:eastAsia="zh-CN"/>
        </w:rPr>
        <w:t>份正本，</w:t>
      </w:r>
      <w:r>
        <w:rPr>
          <w:rFonts w:hint="eastAsia" w:ascii="仿宋_GB2312" w:eastAsia="仿宋_GB2312" w:cs="仿宋_GB2312"/>
          <w:sz w:val="32"/>
          <w:szCs w:val="32"/>
          <w:lang w:val="en-US"/>
        </w:rPr>
        <w:t>_______</w:t>
      </w:r>
      <w:r>
        <w:rPr>
          <w:rFonts w:hint="eastAsia" w:ascii="仿宋_GB2312" w:eastAsia="仿宋_GB2312" w:cs="仿宋_GB2312"/>
          <w:sz w:val="32"/>
          <w:szCs w:val="32"/>
          <w:lang w:eastAsia="zh-CN"/>
        </w:rPr>
        <w:t>份副本；乙方执</w:t>
      </w:r>
      <w:r>
        <w:rPr>
          <w:rFonts w:hint="eastAsia" w:ascii="仿宋_GB2312" w:eastAsia="仿宋_GB2312" w:cs="仿宋_GB2312"/>
          <w:sz w:val="32"/>
          <w:szCs w:val="32"/>
          <w:lang w:val="en-US"/>
        </w:rPr>
        <w:t>_______</w:t>
      </w:r>
      <w:r>
        <w:rPr>
          <w:rFonts w:hint="eastAsia" w:ascii="仿宋_GB2312" w:eastAsia="仿宋_GB2312" w:cs="仿宋_GB2312"/>
          <w:sz w:val="32"/>
          <w:szCs w:val="32"/>
          <w:lang w:eastAsia="zh-CN"/>
        </w:rPr>
        <w:t>份正本，</w:t>
      </w:r>
      <w:r>
        <w:rPr>
          <w:rFonts w:hint="eastAsia" w:ascii="仿宋_GB2312" w:eastAsia="仿宋_GB2312" w:cs="仿宋_GB2312"/>
          <w:sz w:val="32"/>
          <w:szCs w:val="32"/>
          <w:lang w:val="en-US"/>
        </w:rPr>
        <w:t>_______</w:t>
      </w:r>
      <w:r>
        <w:rPr>
          <w:rFonts w:hint="eastAsia" w:ascii="仿宋_GB2312" w:eastAsia="仿宋_GB2312" w:cs="仿宋_GB2312"/>
          <w:sz w:val="32"/>
          <w:szCs w:val="32"/>
          <w:lang w:eastAsia="zh-CN"/>
        </w:rPr>
        <w:t>份副本。</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pPr>
      <w:r>
        <w:rPr>
          <w:rFonts w:hint="eastAsia" w:ascii="仿宋_GB2312" w:eastAsia="仿宋_GB2312" w:cs="仿宋_GB2312"/>
          <w:sz w:val="32"/>
          <w:szCs w:val="32"/>
          <w:lang w:eastAsia="zh-CN"/>
        </w:rPr>
        <w:t>（三）无论本合同是否有相反约定，本合同附件（如有）作为本合同的组成部分，与本合同具有同等法律效力，当附件条款与本合同条款发生冲突时，以本合同条款为准。</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pPr>
      <w:r>
        <w:rPr>
          <w:rFonts w:hint="eastAsia" w:ascii="仿宋_GB2312" w:eastAsia="仿宋_GB2312" w:cs="仿宋_GB2312"/>
          <w:sz w:val="32"/>
          <w:szCs w:val="32"/>
          <w:lang w:eastAsia="zh-CN"/>
        </w:rPr>
        <w:t>（四）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pPr>
      <w:r>
        <w:rPr>
          <w:rFonts w:hint="eastAsia" w:ascii="仿宋_GB2312" w:eastAsia="仿宋_GB2312" w:cs="仿宋_GB2312"/>
          <w:sz w:val="32"/>
          <w:szCs w:val="32"/>
          <w:lang w:eastAsia="zh-CN"/>
        </w:rPr>
        <w:t>（五）由于法律和法规、政策而导致本合同任何条款无效或无法执行，则该条款无效，但不影响剩余其他条款的效力。</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textAlignment w:val="auto"/>
      </w:pP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0" w:firstLineChars="0"/>
        <w:textAlignment w:val="auto"/>
        <w:rPr>
          <w:rFonts w:hint="eastAsia" w:ascii="仿宋_GB2312" w:eastAsia="仿宋_GB2312" w:cs="仿宋_GB2312"/>
          <w:b/>
          <w:bCs w:val="0"/>
          <w:sz w:val="32"/>
          <w:szCs w:val="32"/>
          <w:lang w:val="en-US" w:eastAsia="zh-CN"/>
        </w:rPr>
      </w:pPr>
      <w:r>
        <w:rPr>
          <w:rFonts w:hint="eastAsia" w:ascii="仿宋_GB2312" w:eastAsia="仿宋_GB2312" w:cs="仿宋_GB2312"/>
          <w:b/>
          <w:bCs w:val="0"/>
          <w:sz w:val="32"/>
          <w:szCs w:val="32"/>
          <w:lang w:eastAsia="zh-CN"/>
        </w:rPr>
        <w:t>第十五条 附件的组成</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eastAsia="仿宋_GB2312" w:cs="仿宋_GB2312"/>
          <w:sz w:val="32"/>
          <w:szCs w:val="32"/>
          <w:lang w:eastAsia="zh-CN"/>
        </w:rPr>
      </w:pPr>
      <w:r>
        <w:rPr>
          <w:rFonts w:hint="eastAsia" w:ascii="仿宋_GB2312" w:eastAsia="仿宋_GB2312" w:cs="仿宋_GB2312"/>
          <w:sz w:val="32"/>
          <w:szCs w:val="32"/>
          <w:lang w:eastAsia="zh-CN"/>
        </w:rPr>
        <w:t>附件一、服务内容及要求</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eastAsia="仿宋_GB2312" w:cs="仿宋_GB2312"/>
          <w:sz w:val="32"/>
          <w:szCs w:val="32"/>
          <w:lang w:eastAsia="zh-CN"/>
        </w:rPr>
      </w:pPr>
      <w:r>
        <w:rPr>
          <w:rFonts w:hint="eastAsia" w:ascii="仿宋_GB2312" w:eastAsia="仿宋_GB2312" w:cs="仿宋_GB2312"/>
          <w:sz w:val="32"/>
          <w:szCs w:val="32"/>
          <w:lang w:eastAsia="zh-CN"/>
        </w:rPr>
        <w:t>附件二、付款</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_GB2312" w:eastAsia="仿宋_GB2312" w:cs="仿宋_GB2312"/>
          <w:sz w:val="32"/>
          <w:szCs w:val="32"/>
          <w:lang w:eastAsia="zh-CN"/>
        </w:rPr>
      </w:pPr>
      <w:r>
        <w:rPr>
          <w:rFonts w:hint="eastAsia" w:ascii="仿宋_GB2312" w:eastAsia="仿宋_GB2312" w:cs="仿宋_GB2312"/>
          <w:sz w:val="32"/>
          <w:szCs w:val="32"/>
          <w:lang w:eastAsia="zh-CN"/>
        </w:rPr>
        <w:t>附件三、双方的权利和义务</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pPr>
      <w:r>
        <w:rPr>
          <w:rFonts w:hint="eastAsia" w:ascii="仿宋_GB2312" w:eastAsia="仿宋_GB2312" w:cs="仿宋_GB2312"/>
          <w:sz w:val="32"/>
          <w:szCs w:val="32"/>
          <w:lang w:eastAsia="zh-CN"/>
        </w:rPr>
        <w:t>附件四、廉洁诚信协议</w:t>
      </w:r>
    </w:p>
    <w:p>
      <w:pPr>
        <w:rPr>
          <w:rFonts w:hint="eastAsia" w:ascii="仿宋_GB2312" w:eastAsia="仿宋_GB2312" w:cs="仿宋_GB2312"/>
          <w:sz w:val="32"/>
          <w:szCs w:val="32"/>
          <w:lang w:val="en-US"/>
        </w:rPr>
      </w:pPr>
      <w:r>
        <w:rPr>
          <w:rFonts w:hint="eastAsia" w:ascii="仿宋_GB2312" w:hAnsi="宋体" w:eastAsia="仿宋_GB2312" w:cs="宋体"/>
          <w:sz w:val="32"/>
          <w:szCs w:val="32"/>
          <w:lang w:val="en-US" w:eastAsia="zh-CN" w:bidi="ar"/>
        </w:rPr>
        <w:br w:type="page"/>
      </w:r>
    </w:p>
    <w:p>
      <w:pPr>
        <w:keepNext/>
        <w:keepLines/>
        <w:widowControl w:val="0"/>
        <w:suppressLineNumbers w:val="0"/>
        <w:tabs>
          <w:tab w:val="left" w:pos="2190"/>
        </w:tabs>
        <w:spacing w:before="120" w:beforeAutospacing="0" w:after="120" w:afterAutospacing="0" w:line="240" w:lineRule="exact"/>
        <w:ind w:left="0" w:right="0" w:firstLine="422" w:firstLineChars="200"/>
        <w:jc w:val="both"/>
        <w:outlineLvl w:val="0"/>
        <w:rPr>
          <w:rFonts w:hint="eastAsia" w:ascii="楷体" w:hAnsi="楷体" w:eastAsia="楷体" w:cs="Times New Roman"/>
          <w:b/>
          <w:bCs/>
          <w:kern w:val="44"/>
          <w:szCs w:val="44"/>
          <w:lang w:val="en-US"/>
        </w:rPr>
      </w:pPr>
      <w:r>
        <w:rPr>
          <w:rFonts w:hint="eastAsia" w:ascii="楷体" w:hAnsi="楷体" w:eastAsia="楷体" w:cs="Times New Roman"/>
          <w:b/>
          <w:bCs/>
          <w:kern w:val="44"/>
          <w:szCs w:val="44"/>
          <w:lang w:eastAsia="zh-CN"/>
        </w:rPr>
        <w:t>附件一</w:t>
      </w:r>
      <w:r>
        <w:rPr>
          <w:rFonts w:hint="eastAsia" w:ascii="楷体" w:hAnsi="楷体" w:eastAsia="楷体" w:cs="Times New Roman"/>
          <w:b/>
          <w:bCs/>
          <w:kern w:val="44"/>
          <w:szCs w:val="44"/>
          <w:lang w:val="en-US"/>
        </w:rPr>
        <w:tab/>
      </w:r>
    </w:p>
    <w:p>
      <w:pPr>
        <w:keepNext w:val="0"/>
        <w:keepLines w:val="0"/>
        <w:widowControl w:val="0"/>
        <w:suppressLineNumbers w:val="0"/>
        <w:adjustRightInd w:val="0"/>
        <w:spacing w:line="360" w:lineRule="auto"/>
        <w:jc w:val="center"/>
        <w:textAlignment w:val="baseline"/>
        <w:rPr>
          <w:rFonts w:hint="eastAsia" w:ascii="楷体" w:hAnsi="楷体" w:eastAsia="楷体" w:cs="楷体"/>
          <w:b/>
          <w:bCs w:val="0"/>
          <w:szCs w:val="20"/>
          <w:vertAlign w:val="baseline"/>
          <w:lang w:val="en-US"/>
        </w:rPr>
      </w:pPr>
      <w:r>
        <w:rPr>
          <w:rFonts w:hint="eastAsia" w:ascii="楷体" w:hAnsi="楷体" w:eastAsia="楷体" w:cs="楷体"/>
          <w:b/>
          <w:bCs w:val="0"/>
          <w:szCs w:val="20"/>
          <w:vertAlign w:val="baseline"/>
          <w:lang w:eastAsia="zh-CN"/>
        </w:rPr>
        <w:t>服务内容及要求</w:t>
      </w:r>
    </w:p>
    <w:p>
      <w:pPr>
        <w:keepNext w:val="0"/>
        <w:keepLines w:val="0"/>
        <w:widowControl w:val="0"/>
        <w:suppressLineNumbers w:val="0"/>
        <w:tabs>
          <w:tab w:val="left" w:pos="165"/>
          <w:tab w:val="left" w:pos="315"/>
        </w:tabs>
        <w:autoSpaceDE w:val="0"/>
        <w:autoSpaceDN w:val="0"/>
        <w:spacing w:line="360" w:lineRule="auto"/>
        <w:ind w:left="0" w:firstLine="470"/>
        <w:jc w:val="both"/>
        <w:rPr>
          <w:rFonts w:hint="eastAsia" w:ascii="楷体" w:hAnsi="楷体" w:eastAsia="楷体" w:cs="Arial"/>
          <w:lang w:val="en-US"/>
        </w:rPr>
      </w:pPr>
    </w:p>
    <w:p>
      <w:pPr>
        <w:keepNext w:val="0"/>
        <w:keepLines w:val="0"/>
        <w:widowControl w:val="0"/>
        <w:suppressLineNumbers w:val="0"/>
        <w:tabs>
          <w:tab w:val="left" w:pos="165"/>
          <w:tab w:val="left" w:pos="315"/>
        </w:tabs>
        <w:autoSpaceDE w:val="0"/>
        <w:autoSpaceDN w:val="0"/>
        <w:spacing w:line="360" w:lineRule="auto"/>
        <w:ind w:left="0" w:firstLine="470"/>
        <w:jc w:val="both"/>
        <w:rPr>
          <w:rFonts w:hint="eastAsia" w:ascii="楷体" w:hAnsi="楷体" w:eastAsia="楷体" w:cs="Arial"/>
          <w:spacing w:val="24"/>
          <w:lang w:val="en-US"/>
        </w:rPr>
      </w:pPr>
      <w:r>
        <w:rPr>
          <w:rFonts w:hint="eastAsia" w:ascii="楷体" w:hAnsi="楷体" w:eastAsia="楷体" w:cs="Arial"/>
          <w:lang w:val="en-US"/>
        </w:rPr>
        <w:t>1.</w:t>
      </w:r>
      <w:r>
        <w:rPr>
          <w:rFonts w:hint="eastAsia" w:ascii="楷体" w:hAnsi="楷体" w:eastAsia="楷体" w:cs="Arial"/>
          <w:snapToGrid w:val="0"/>
          <w:spacing w:val="24"/>
          <w:lang w:eastAsia="zh-CN"/>
        </w:rPr>
        <w:t>项目名称</w:t>
      </w:r>
    </w:p>
    <w:p>
      <w:pPr>
        <w:keepNext w:val="0"/>
        <w:keepLines w:val="0"/>
        <w:widowControl w:val="0"/>
        <w:suppressLineNumbers w:val="0"/>
        <w:autoSpaceDE w:val="0"/>
        <w:autoSpaceDN w:val="0"/>
        <w:adjustRightInd w:val="0"/>
        <w:spacing w:line="360" w:lineRule="auto"/>
        <w:ind w:left="0" w:firstLine="420" w:firstLineChars="200"/>
        <w:jc w:val="both"/>
        <w:textAlignment w:val="baseline"/>
        <w:rPr>
          <w:rFonts w:hint="eastAsia" w:ascii="楷体" w:hAnsi="楷体" w:eastAsia="楷体" w:cs="Arial"/>
          <w:vertAlign w:val="baseline"/>
          <w:lang w:val="en-US"/>
        </w:rPr>
      </w:pPr>
      <w:r>
        <w:rPr>
          <w:rFonts w:hint="eastAsia" w:ascii="楷体" w:hAnsi="楷体" w:eastAsia="楷体" w:cs="Arial"/>
          <w:vertAlign w:val="baseline"/>
          <w:lang w:eastAsia="zh-CN"/>
        </w:rPr>
        <w:t>项目名称：人保财险福建分公司中国华电集团（福建区域）202</w:t>
      </w:r>
      <w:r>
        <w:rPr>
          <w:rFonts w:hint="eastAsia" w:ascii="楷体" w:hAnsi="楷体" w:eastAsia="楷体" w:cs="Arial"/>
          <w:vertAlign w:val="baseline"/>
          <w:lang w:val="en-US" w:eastAsia="zh-CN"/>
        </w:rPr>
        <w:t>5</w:t>
      </w:r>
      <w:r>
        <w:rPr>
          <w:rFonts w:hint="eastAsia" w:ascii="楷体" w:hAnsi="楷体" w:eastAsia="楷体" w:cs="Arial"/>
          <w:vertAlign w:val="baseline"/>
          <w:lang w:eastAsia="zh-CN"/>
        </w:rPr>
        <w:t>年保险及风险管理培训会议服务项目。</w:t>
      </w:r>
    </w:p>
    <w:p>
      <w:pPr>
        <w:keepNext w:val="0"/>
        <w:keepLines w:val="0"/>
        <w:widowControl w:val="0"/>
        <w:suppressLineNumbers w:val="0"/>
        <w:adjustRightInd w:val="0"/>
        <w:spacing w:line="360" w:lineRule="auto"/>
        <w:ind w:left="0" w:firstLine="420" w:firstLineChars="200"/>
        <w:jc w:val="both"/>
        <w:textAlignment w:val="baseline"/>
        <w:rPr>
          <w:rFonts w:hint="eastAsia" w:ascii="楷体" w:hAnsi="楷体" w:eastAsia="楷体" w:cs="Arial"/>
          <w:vertAlign w:val="baseline"/>
          <w:lang w:val="en-US"/>
        </w:rPr>
      </w:pPr>
      <w:r>
        <w:rPr>
          <w:rFonts w:hint="eastAsia" w:ascii="楷体" w:hAnsi="楷体" w:eastAsia="楷体" w:cs="Arial"/>
          <w:vertAlign w:val="baseline"/>
          <w:lang w:val="en-US"/>
        </w:rPr>
        <w:t xml:space="preserve">2. </w:t>
      </w:r>
      <w:r>
        <w:rPr>
          <w:rFonts w:hint="eastAsia" w:ascii="楷体" w:hAnsi="楷体" w:eastAsia="楷体" w:cs="Arial"/>
          <w:vertAlign w:val="baseline"/>
          <w:lang w:eastAsia="zh-CN"/>
        </w:rPr>
        <w:t>项目内容</w:t>
      </w:r>
    </w:p>
    <w:p>
      <w:pPr>
        <w:keepNext w:val="0"/>
        <w:keepLines w:val="0"/>
        <w:widowControl w:val="0"/>
        <w:suppressLineNumbers w:val="0"/>
        <w:adjustRightInd w:val="0"/>
        <w:spacing w:line="360" w:lineRule="auto"/>
        <w:ind w:left="0" w:firstLine="420" w:firstLineChars="200"/>
        <w:jc w:val="both"/>
        <w:textAlignment w:val="baseline"/>
        <w:rPr>
          <w:rFonts w:hint="eastAsia" w:ascii="楷体" w:hAnsi="楷体" w:eastAsia="楷体" w:cs="Arial"/>
          <w:vertAlign w:val="baseline"/>
          <w:lang w:val="en-US"/>
        </w:rPr>
      </w:pPr>
      <w:r>
        <w:rPr>
          <w:rFonts w:hint="eastAsia" w:ascii="楷体" w:hAnsi="楷体" w:eastAsia="楷体" w:cs="Arial"/>
          <w:vertAlign w:val="baseline"/>
          <w:lang w:eastAsia="zh-CN"/>
        </w:rPr>
        <w:t>（</w:t>
      </w:r>
      <w:r>
        <w:rPr>
          <w:rFonts w:hint="eastAsia" w:ascii="楷体" w:hAnsi="楷体" w:eastAsia="楷体" w:cs="Arial"/>
          <w:vertAlign w:val="baseline"/>
          <w:lang w:val="en-US"/>
        </w:rPr>
        <w:t>1</w:t>
      </w:r>
      <w:r>
        <w:rPr>
          <w:rFonts w:hint="eastAsia" w:ascii="楷体" w:hAnsi="楷体" w:eastAsia="楷体" w:cs="Arial"/>
          <w:vertAlign w:val="baseline"/>
          <w:lang w:eastAsia="zh-CN"/>
        </w:rPr>
        <w:t>）乙方向甲方提供的服务的内容：实施内容为甲、乙双方确认的各项内容</w:t>
      </w:r>
      <w:r>
        <w:rPr>
          <w:rFonts w:hint="eastAsia" w:ascii="楷体" w:hAnsi="楷体" w:eastAsia="楷体" w:cs="Arial"/>
          <w:vertAlign w:val="baseline"/>
          <w:lang w:val="en-US"/>
        </w:rPr>
        <w:t>,</w:t>
      </w:r>
      <w:r>
        <w:rPr>
          <w:rFonts w:hint="eastAsia" w:ascii="楷体" w:hAnsi="楷体" w:eastAsia="楷体" w:cs="Arial"/>
          <w:vertAlign w:val="baseline"/>
          <w:lang w:eastAsia="zh-CN"/>
        </w:rPr>
        <w:t>甲方有权对双方未确认的各项项目服务内容及方案进行调整，在方案上乙方将根据甲方的需求调整服务项目内容。</w:t>
      </w:r>
      <w:r>
        <w:rPr>
          <w:rFonts w:hint="eastAsia" w:ascii="楷体" w:hAnsi="楷体" w:eastAsia="楷体" w:cs="Arial"/>
          <w:vertAlign w:val="baseline"/>
          <w:lang w:val="en-US"/>
        </w:rPr>
        <w:t xml:space="preserve">                                 </w:t>
      </w:r>
    </w:p>
    <w:p>
      <w:pPr>
        <w:keepNext w:val="0"/>
        <w:keepLines w:val="0"/>
        <w:widowControl w:val="0"/>
        <w:suppressLineNumbers w:val="0"/>
        <w:adjustRightInd w:val="0"/>
        <w:spacing w:line="360" w:lineRule="auto"/>
        <w:ind w:left="0" w:firstLine="387" w:firstLineChars="150"/>
        <w:jc w:val="both"/>
        <w:textAlignment w:val="baseline"/>
        <w:rPr>
          <w:rFonts w:hint="eastAsia" w:ascii="楷体" w:hAnsi="楷体" w:eastAsia="楷体" w:cs="Arial"/>
          <w:spacing w:val="24"/>
          <w:vertAlign w:val="baseline"/>
          <w:lang w:val="en-US"/>
        </w:rPr>
      </w:pPr>
      <w:r>
        <w:rPr>
          <w:rFonts w:hint="eastAsia" w:ascii="楷体" w:hAnsi="楷体" w:eastAsia="楷体" w:cs="Arial"/>
          <w:snapToGrid w:val="0"/>
          <w:spacing w:val="24"/>
          <w:vertAlign w:val="baseline"/>
          <w:lang w:eastAsia="zh-CN"/>
        </w:rPr>
        <w:t>（</w:t>
      </w:r>
      <w:r>
        <w:rPr>
          <w:rFonts w:hint="eastAsia" w:ascii="楷体" w:hAnsi="楷体" w:eastAsia="楷体" w:cs="Arial"/>
          <w:spacing w:val="24"/>
          <w:vertAlign w:val="baseline"/>
          <w:lang w:val="en-US"/>
        </w:rPr>
        <w:t>2</w:t>
      </w:r>
      <w:r>
        <w:rPr>
          <w:rFonts w:hint="eastAsia" w:ascii="楷体" w:hAnsi="楷体" w:eastAsia="楷体" w:cs="Arial"/>
          <w:snapToGrid w:val="0"/>
          <w:spacing w:val="24"/>
          <w:vertAlign w:val="baseline"/>
          <w:lang w:eastAsia="zh-CN"/>
        </w:rPr>
        <w:t>）服务期限：</w:t>
      </w:r>
      <w:r>
        <w:rPr>
          <w:rFonts w:hint="eastAsia" w:ascii="楷体" w:hAnsi="楷体" w:eastAsia="楷体" w:cs="Arial"/>
          <w:spacing w:val="24"/>
          <w:vertAlign w:val="baseline"/>
          <w:lang w:val="en-US" w:eastAsia="zh-CN"/>
        </w:rPr>
        <w:t>****</w:t>
      </w:r>
      <w:r>
        <w:rPr>
          <w:rFonts w:hint="eastAsia" w:ascii="楷体" w:hAnsi="楷体" w:eastAsia="楷体" w:cs="Arial"/>
          <w:snapToGrid w:val="0"/>
          <w:spacing w:val="24"/>
          <w:vertAlign w:val="baseline"/>
          <w:lang w:eastAsia="zh-CN"/>
        </w:rPr>
        <w:t>年</w:t>
      </w:r>
      <w:r>
        <w:rPr>
          <w:rFonts w:hint="eastAsia" w:ascii="楷体" w:hAnsi="楷体" w:eastAsia="楷体" w:cs="Arial"/>
          <w:spacing w:val="24"/>
          <w:vertAlign w:val="baseline"/>
          <w:lang w:val="en-US" w:eastAsia="zh-CN"/>
        </w:rPr>
        <w:t>**</w:t>
      </w:r>
      <w:r>
        <w:rPr>
          <w:rFonts w:hint="eastAsia" w:ascii="楷体" w:hAnsi="楷体" w:eastAsia="楷体" w:cs="Arial"/>
          <w:snapToGrid w:val="0"/>
          <w:spacing w:val="24"/>
          <w:vertAlign w:val="baseline"/>
          <w:lang w:eastAsia="zh-CN"/>
        </w:rPr>
        <w:t>月</w:t>
      </w:r>
      <w:r>
        <w:rPr>
          <w:rFonts w:hint="eastAsia" w:ascii="楷体" w:hAnsi="楷体" w:eastAsia="楷体" w:cs="Arial"/>
          <w:spacing w:val="24"/>
          <w:vertAlign w:val="baseline"/>
          <w:lang w:val="en-US" w:eastAsia="zh-CN"/>
        </w:rPr>
        <w:t>**</w:t>
      </w:r>
      <w:r>
        <w:rPr>
          <w:rFonts w:hint="eastAsia" w:ascii="楷体" w:hAnsi="楷体" w:eastAsia="楷体" w:cs="Arial"/>
          <w:snapToGrid w:val="0"/>
          <w:spacing w:val="24"/>
          <w:vertAlign w:val="baseline"/>
          <w:lang w:eastAsia="zh-CN"/>
        </w:rPr>
        <w:t>日至</w:t>
      </w:r>
      <w:r>
        <w:rPr>
          <w:rFonts w:hint="eastAsia" w:ascii="楷体" w:hAnsi="楷体" w:eastAsia="楷体" w:cs="Arial"/>
          <w:snapToGrid w:val="0"/>
          <w:spacing w:val="24"/>
          <w:vertAlign w:val="baseline"/>
          <w:lang w:val="en-US" w:eastAsia="zh-CN"/>
        </w:rPr>
        <w:t>所有服务事项完成、甲方</w:t>
      </w:r>
      <w:r>
        <w:rPr>
          <w:rFonts w:hint="eastAsia" w:ascii="楷体" w:hAnsi="楷体" w:eastAsia="楷体" w:cs="Arial"/>
          <w:snapToGrid w:val="0"/>
          <w:spacing w:val="24"/>
          <w:vertAlign w:val="baseline"/>
          <w:lang w:eastAsia="zh-CN"/>
        </w:rPr>
        <w:t>确认交付为止。</w:t>
      </w:r>
    </w:p>
    <w:p>
      <w:pPr>
        <w:keepNext w:val="0"/>
        <w:keepLines w:val="0"/>
        <w:widowControl w:val="0"/>
        <w:suppressLineNumbers w:val="0"/>
        <w:adjustRightInd w:val="0"/>
        <w:spacing w:line="360" w:lineRule="auto"/>
        <w:ind w:left="0" w:firstLine="387" w:firstLineChars="150"/>
        <w:jc w:val="both"/>
        <w:textAlignment w:val="baseline"/>
        <w:rPr>
          <w:rFonts w:hint="eastAsia" w:ascii="楷体" w:hAnsi="楷体" w:eastAsia="楷体" w:cs="Arial"/>
          <w:vertAlign w:val="baseline"/>
          <w:lang w:val="en-US"/>
        </w:rPr>
      </w:pPr>
      <w:r>
        <w:rPr>
          <w:rFonts w:hint="eastAsia" w:ascii="楷体" w:hAnsi="楷体" w:eastAsia="楷体" w:cs="Arial"/>
          <w:snapToGrid w:val="0"/>
          <w:spacing w:val="24"/>
          <w:vertAlign w:val="baseline"/>
          <w:lang w:eastAsia="zh-CN"/>
        </w:rPr>
        <w:t>（</w:t>
      </w:r>
      <w:r>
        <w:rPr>
          <w:rFonts w:hint="eastAsia" w:ascii="楷体" w:hAnsi="楷体" w:eastAsia="楷体" w:cs="Arial"/>
          <w:spacing w:val="24"/>
          <w:vertAlign w:val="baseline"/>
          <w:lang w:val="en-US"/>
        </w:rPr>
        <w:t>3</w:t>
      </w:r>
      <w:r>
        <w:rPr>
          <w:rFonts w:hint="eastAsia" w:ascii="楷体" w:hAnsi="楷体" w:eastAsia="楷体" w:cs="Arial"/>
          <w:snapToGrid w:val="0"/>
          <w:spacing w:val="24"/>
          <w:vertAlign w:val="baseline"/>
          <w:lang w:eastAsia="zh-CN"/>
        </w:rPr>
        <w:t>）</w:t>
      </w:r>
      <w:r>
        <w:rPr>
          <w:rFonts w:hint="eastAsia" w:ascii="楷体" w:hAnsi="楷体" w:eastAsia="楷体" w:cs="Arial"/>
          <w:vertAlign w:val="baseline"/>
          <w:lang w:val="en-US" w:eastAsia="zh-CN"/>
        </w:rPr>
        <w:t>合同价格如下</w:t>
      </w:r>
      <w:r>
        <w:rPr>
          <w:rFonts w:hint="eastAsia" w:ascii="楷体" w:hAnsi="楷体" w:eastAsia="楷体" w:cs="Arial"/>
          <w:vertAlign w:val="baseline"/>
          <w:lang w:eastAsia="zh-CN"/>
        </w:rPr>
        <w:t xml:space="preserve">： </w:t>
      </w:r>
    </w:p>
    <w:tbl>
      <w:tblPr>
        <w:tblStyle w:val="61"/>
        <w:tblW w:w="4643" w:type="pct"/>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5"/>
        <w:gridCol w:w="2150"/>
        <w:gridCol w:w="34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6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textAlignment w:val="baseline"/>
              <w:rPr>
                <w:rFonts w:hint="eastAsia" w:ascii="楷体" w:hAnsi="楷体" w:eastAsia="楷体" w:cs="Arial"/>
                <w:b/>
              </w:rPr>
            </w:pPr>
            <w:r>
              <w:rPr>
                <w:rFonts w:hint="eastAsia" w:ascii="楷体" w:hAnsi="楷体" w:eastAsia="楷体"/>
                <w:b/>
              </w:rPr>
              <w:t>服务内容</w:t>
            </w:r>
          </w:p>
        </w:tc>
        <w:tc>
          <w:tcPr>
            <w:tcW w:w="1357" w:type="pct"/>
            <w:tcBorders>
              <w:top w:val="single" w:color="auto" w:sz="4" w:space="0"/>
              <w:left w:val="nil"/>
              <w:bottom w:val="single" w:color="auto" w:sz="4" w:space="0"/>
              <w:right w:val="single" w:color="auto" w:sz="4" w:space="0"/>
            </w:tcBorders>
            <w:vAlign w:val="center"/>
          </w:tcPr>
          <w:p>
            <w:pPr>
              <w:adjustRightInd w:val="0"/>
              <w:snapToGrid w:val="0"/>
              <w:jc w:val="center"/>
              <w:textAlignment w:val="baseline"/>
              <w:rPr>
                <w:rFonts w:hint="eastAsia" w:ascii="楷体" w:hAnsi="楷体" w:eastAsia="楷体" w:cs="Arial"/>
                <w:b/>
              </w:rPr>
            </w:pPr>
            <w:r>
              <w:rPr>
                <w:rFonts w:hint="eastAsia" w:ascii="楷体" w:hAnsi="楷体" w:eastAsia="楷体"/>
                <w:b/>
              </w:rPr>
              <w:t>预估数量</w:t>
            </w:r>
          </w:p>
        </w:tc>
        <w:tc>
          <w:tcPr>
            <w:tcW w:w="2180" w:type="pct"/>
            <w:tcBorders>
              <w:top w:val="single" w:color="auto" w:sz="4" w:space="0"/>
              <w:left w:val="nil"/>
              <w:bottom w:val="single" w:color="auto" w:sz="4" w:space="0"/>
              <w:right w:val="single" w:color="auto" w:sz="4" w:space="0"/>
            </w:tcBorders>
            <w:vAlign w:val="center"/>
          </w:tcPr>
          <w:p>
            <w:pPr>
              <w:adjustRightInd w:val="0"/>
              <w:snapToGrid w:val="0"/>
              <w:jc w:val="center"/>
              <w:textAlignment w:val="baseline"/>
              <w:rPr>
                <w:rFonts w:hint="eastAsia" w:ascii="楷体" w:hAnsi="楷体" w:eastAsia="楷体" w:cs="Arial"/>
                <w:b/>
              </w:rPr>
            </w:pPr>
            <w:r>
              <w:rPr>
                <w:rFonts w:hint="eastAsia" w:ascii="楷体" w:hAnsi="楷体" w:eastAsia="楷体"/>
                <w:b/>
              </w:rPr>
              <w:t>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6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textAlignment w:val="baseline"/>
              <w:rPr>
                <w:rFonts w:hint="eastAsia" w:ascii="楷体" w:hAnsi="楷体" w:eastAsia="楷体" w:cs="Arial"/>
              </w:rPr>
            </w:pPr>
            <w:r>
              <w:rPr>
                <w:rFonts w:hint="eastAsia" w:ascii="楷体" w:hAnsi="楷体" w:eastAsia="楷体"/>
              </w:rPr>
              <w:t>普通标准间</w:t>
            </w:r>
          </w:p>
        </w:tc>
        <w:tc>
          <w:tcPr>
            <w:tcW w:w="1357" w:type="pct"/>
            <w:vMerge w:val="restart"/>
            <w:tcBorders>
              <w:top w:val="nil"/>
              <w:left w:val="nil"/>
              <w:bottom w:val="single" w:color="auto" w:sz="4" w:space="0"/>
              <w:right w:val="single" w:color="auto" w:sz="4" w:space="0"/>
            </w:tcBorders>
            <w:vAlign w:val="center"/>
          </w:tcPr>
          <w:p>
            <w:pPr>
              <w:adjustRightInd w:val="0"/>
              <w:snapToGrid w:val="0"/>
              <w:jc w:val="center"/>
              <w:textAlignment w:val="baseline"/>
              <w:rPr>
                <w:rFonts w:hint="eastAsia" w:ascii="楷体" w:hAnsi="楷体" w:eastAsia="楷体" w:cs="Arial"/>
              </w:rPr>
            </w:pPr>
            <w:r>
              <w:rPr>
                <w:rFonts w:hint="eastAsia" w:ascii="楷体" w:hAnsi="楷体" w:eastAsia="楷体"/>
                <w:lang w:val="en-US" w:eastAsia="zh-CN"/>
              </w:rPr>
              <w:t>**</w:t>
            </w:r>
            <w:r>
              <w:rPr>
                <w:rFonts w:hint="eastAsia" w:ascii="楷体" w:hAnsi="楷体" w:eastAsia="楷体"/>
              </w:rPr>
              <w:t>间·天</w:t>
            </w:r>
          </w:p>
        </w:tc>
        <w:tc>
          <w:tcPr>
            <w:tcW w:w="2180" w:type="pct"/>
            <w:tcBorders>
              <w:top w:val="single" w:color="auto" w:sz="4" w:space="0"/>
              <w:left w:val="nil"/>
              <w:bottom w:val="single" w:color="auto" w:sz="4" w:space="0"/>
              <w:right w:val="single" w:color="auto" w:sz="4" w:space="0"/>
            </w:tcBorders>
            <w:vAlign w:val="center"/>
          </w:tcPr>
          <w:p>
            <w:pPr>
              <w:adjustRightInd w:val="0"/>
              <w:snapToGrid w:val="0"/>
              <w:jc w:val="center"/>
              <w:textAlignment w:val="baseline"/>
              <w:rPr>
                <w:rFonts w:hint="eastAsia" w:ascii="楷体" w:hAnsi="楷体" w:eastAsia="楷体" w:cs="Arial"/>
              </w:rPr>
            </w:pPr>
            <w:r>
              <w:rPr>
                <w:rFonts w:hint="eastAsia" w:ascii="楷体" w:hAnsi="楷体" w:eastAsia="楷体"/>
                <w:lang w:val="en-US" w:eastAsia="zh-CN"/>
              </w:rPr>
              <w:t>**</w:t>
            </w:r>
            <w:r>
              <w:rPr>
                <w:rFonts w:hint="eastAsia" w:ascii="楷体" w:hAnsi="楷体" w:eastAsia="楷体"/>
              </w:rPr>
              <w:t>/间·天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6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textAlignment w:val="baseline"/>
              <w:rPr>
                <w:rFonts w:hint="eastAsia" w:ascii="楷体" w:hAnsi="楷体" w:eastAsia="楷体" w:cs="Arial"/>
              </w:rPr>
            </w:pPr>
            <w:r>
              <w:rPr>
                <w:rFonts w:hint="eastAsia" w:ascii="楷体" w:hAnsi="楷体" w:eastAsia="楷体"/>
              </w:rPr>
              <w:t>普通单人间</w:t>
            </w:r>
          </w:p>
        </w:tc>
        <w:tc>
          <w:tcPr>
            <w:tcW w:w="1357" w:type="pct"/>
            <w:vMerge w:val="continue"/>
            <w:tcBorders>
              <w:top w:val="nil"/>
              <w:left w:val="nil"/>
              <w:bottom w:val="single" w:color="auto" w:sz="4" w:space="0"/>
              <w:right w:val="single" w:color="auto" w:sz="4" w:space="0"/>
            </w:tcBorders>
            <w:vAlign w:val="center"/>
          </w:tcPr>
          <w:p>
            <w:pPr>
              <w:rPr>
                <w:rFonts w:ascii="楷体" w:hAnsi="楷体" w:eastAsia="楷体" w:cs="Arial"/>
              </w:rPr>
            </w:pPr>
          </w:p>
        </w:tc>
        <w:tc>
          <w:tcPr>
            <w:tcW w:w="2180" w:type="pct"/>
            <w:tcBorders>
              <w:top w:val="single" w:color="auto" w:sz="4" w:space="0"/>
              <w:left w:val="nil"/>
              <w:bottom w:val="single" w:color="auto" w:sz="4" w:space="0"/>
              <w:right w:val="single" w:color="auto" w:sz="4" w:space="0"/>
            </w:tcBorders>
            <w:vAlign w:val="center"/>
          </w:tcPr>
          <w:p>
            <w:pPr>
              <w:adjustRightInd w:val="0"/>
              <w:snapToGrid w:val="0"/>
              <w:jc w:val="center"/>
              <w:textAlignment w:val="baseline"/>
              <w:rPr>
                <w:rFonts w:hint="eastAsia" w:ascii="楷体" w:hAnsi="楷体" w:eastAsia="楷体" w:cs="Arial"/>
              </w:rPr>
            </w:pPr>
            <w:r>
              <w:rPr>
                <w:rFonts w:hint="eastAsia" w:ascii="楷体" w:hAnsi="楷体" w:eastAsia="楷体"/>
                <w:lang w:val="en-US" w:eastAsia="zh-CN"/>
              </w:rPr>
              <w:t>**</w:t>
            </w:r>
            <w:r>
              <w:rPr>
                <w:rFonts w:hint="eastAsia" w:ascii="楷体" w:hAnsi="楷体" w:eastAsia="楷体"/>
              </w:rPr>
              <w:t>/间·天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6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textAlignment w:val="baseline"/>
              <w:rPr>
                <w:rFonts w:hint="eastAsia" w:ascii="楷体" w:hAnsi="楷体" w:eastAsia="楷体" w:cs="Arial"/>
              </w:rPr>
            </w:pPr>
            <w:r>
              <w:rPr>
                <w:rFonts w:hint="eastAsia" w:ascii="楷体" w:hAnsi="楷体" w:eastAsia="楷体"/>
              </w:rPr>
              <w:t>豪华标准间</w:t>
            </w:r>
          </w:p>
        </w:tc>
        <w:tc>
          <w:tcPr>
            <w:tcW w:w="1357" w:type="pct"/>
            <w:vMerge w:val="continue"/>
            <w:tcBorders>
              <w:top w:val="nil"/>
              <w:left w:val="nil"/>
              <w:bottom w:val="single" w:color="auto" w:sz="4" w:space="0"/>
              <w:right w:val="single" w:color="auto" w:sz="4" w:space="0"/>
            </w:tcBorders>
            <w:vAlign w:val="center"/>
          </w:tcPr>
          <w:p>
            <w:pPr>
              <w:rPr>
                <w:rFonts w:ascii="楷体" w:hAnsi="楷体" w:eastAsia="楷体" w:cs="Arial"/>
              </w:rPr>
            </w:pPr>
          </w:p>
        </w:tc>
        <w:tc>
          <w:tcPr>
            <w:tcW w:w="2180" w:type="pct"/>
            <w:tcBorders>
              <w:top w:val="single" w:color="auto" w:sz="4" w:space="0"/>
              <w:left w:val="nil"/>
              <w:bottom w:val="single" w:color="auto" w:sz="4" w:space="0"/>
              <w:right w:val="single" w:color="auto" w:sz="4" w:space="0"/>
            </w:tcBorders>
            <w:vAlign w:val="center"/>
          </w:tcPr>
          <w:p>
            <w:pPr>
              <w:adjustRightInd w:val="0"/>
              <w:snapToGrid w:val="0"/>
              <w:jc w:val="center"/>
              <w:textAlignment w:val="baseline"/>
              <w:rPr>
                <w:rFonts w:hint="eastAsia" w:ascii="楷体" w:hAnsi="楷体" w:eastAsia="楷体" w:cs="Arial"/>
              </w:rPr>
            </w:pPr>
            <w:r>
              <w:rPr>
                <w:rFonts w:hint="eastAsia" w:ascii="楷体" w:hAnsi="楷体" w:eastAsia="楷体"/>
                <w:lang w:val="en-US" w:eastAsia="zh-CN"/>
              </w:rPr>
              <w:t>**</w:t>
            </w:r>
            <w:r>
              <w:rPr>
                <w:rFonts w:hint="eastAsia" w:ascii="楷体" w:hAnsi="楷体" w:eastAsia="楷体"/>
              </w:rPr>
              <w:t>/间·天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6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textAlignment w:val="baseline"/>
              <w:rPr>
                <w:rFonts w:hint="eastAsia" w:ascii="楷体" w:hAnsi="楷体" w:eastAsia="楷体" w:cs="Arial"/>
              </w:rPr>
            </w:pPr>
            <w:r>
              <w:rPr>
                <w:rFonts w:hint="eastAsia" w:ascii="楷体" w:hAnsi="楷体" w:eastAsia="楷体"/>
              </w:rPr>
              <w:t>豪华单人间</w:t>
            </w:r>
          </w:p>
        </w:tc>
        <w:tc>
          <w:tcPr>
            <w:tcW w:w="1357" w:type="pct"/>
            <w:vMerge w:val="continue"/>
            <w:tcBorders>
              <w:top w:val="nil"/>
              <w:left w:val="nil"/>
              <w:bottom w:val="single" w:color="auto" w:sz="4" w:space="0"/>
              <w:right w:val="single" w:color="auto" w:sz="4" w:space="0"/>
            </w:tcBorders>
            <w:vAlign w:val="center"/>
          </w:tcPr>
          <w:p>
            <w:pPr>
              <w:rPr>
                <w:rFonts w:ascii="楷体" w:hAnsi="楷体" w:eastAsia="楷体" w:cs="Arial"/>
              </w:rPr>
            </w:pPr>
          </w:p>
        </w:tc>
        <w:tc>
          <w:tcPr>
            <w:tcW w:w="2180" w:type="pct"/>
            <w:tcBorders>
              <w:top w:val="single" w:color="auto" w:sz="4" w:space="0"/>
              <w:left w:val="nil"/>
              <w:bottom w:val="single" w:color="auto" w:sz="4" w:space="0"/>
              <w:right w:val="single" w:color="auto" w:sz="4" w:space="0"/>
            </w:tcBorders>
            <w:vAlign w:val="center"/>
          </w:tcPr>
          <w:p>
            <w:pPr>
              <w:adjustRightInd w:val="0"/>
              <w:snapToGrid w:val="0"/>
              <w:jc w:val="center"/>
              <w:textAlignment w:val="baseline"/>
              <w:rPr>
                <w:rFonts w:hint="eastAsia" w:ascii="楷体" w:hAnsi="楷体" w:eastAsia="楷体" w:cs="Arial"/>
              </w:rPr>
            </w:pPr>
            <w:r>
              <w:rPr>
                <w:rFonts w:hint="eastAsia" w:ascii="楷体" w:hAnsi="楷体" w:eastAsia="楷体"/>
                <w:lang w:val="en-US" w:eastAsia="zh-CN"/>
              </w:rPr>
              <w:t>**</w:t>
            </w:r>
            <w:r>
              <w:rPr>
                <w:rFonts w:hint="eastAsia" w:ascii="楷体" w:hAnsi="楷体" w:eastAsia="楷体"/>
              </w:rPr>
              <w:t>/间·天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6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textAlignment w:val="baseline"/>
              <w:rPr>
                <w:rFonts w:hint="eastAsia" w:ascii="楷体" w:hAnsi="楷体" w:eastAsia="楷体" w:cs="Arial"/>
              </w:rPr>
            </w:pPr>
            <w:r>
              <w:rPr>
                <w:rFonts w:hint="eastAsia" w:ascii="楷体" w:hAnsi="楷体" w:eastAsia="楷体"/>
              </w:rPr>
              <w:t>茶歇</w:t>
            </w:r>
          </w:p>
        </w:tc>
        <w:tc>
          <w:tcPr>
            <w:tcW w:w="1357" w:type="pct"/>
            <w:tcBorders>
              <w:top w:val="single" w:color="auto" w:sz="4" w:space="0"/>
              <w:left w:val="nil"/>
              <w:bottom w:val="single" w:color="auto" w:sz="4" w:space="0"/>
              <w:right w:val="single" w:color="auto" w:sz="4" w:space="0"/>
            </w:tcBorders>
            <w:vAlign w:val="center"/>
          </w:tcPr>
          <w:p>
            <w:pPr>
              <w:adjustRightInd w:val="0"/>
              <w:snapToGrid w:val="0"/>
              <w:jc w:val="center"/>
              <w:textAlignment w:val="baseline"/>
              <w:rPr>
                <w:rFonts w:hint="eastAsia" w:ascii="楷体" w:hAnsi="楷体" w:eastAsia="楷体" w:cs="Arial"/>
              </w:rPr>
            </w:pPr>
            <w:r>
              <w:rPr>
                <w:rFonts w:hint="eastAsia" w:ascii="楷体" w:hAnsi="楷体" w:eastAsia="楷体"/>
                <w:lang w:val="en-US" w:eastAsia="zh-CN"/>
              </w:rPr>
              <w:t>**</w:t>
            </w:r>
            <w:r>
              <w:rPr>
                <w:rFonts w:hint="eastAsia" w:ascii="楷体" w:hAnsi="楷体" w:eastAsia="楷体"/>
              </w:rPr>
              <w:t>人·天</w:t>
            </w:r>
          </w:p>
        </w:tc>
        <w:tc>
          <w:tcPr>
            <w:tcW w:w="2180" w:type="pct"/>
            <w:tcBorders>
              <w:top w:val="single" w:color="auto" w:sz="4" w:space="0"/>
              <w:left w:val="nil"/>
              <w:bottom w:val="single" w:color="auto" w:sz="4" w:space="0"/>
              <w:right w:val="single" w:color="auto" w:sz="4" w:space="0"/>
            </w:tcBorders>
            <w:vAlign w:val="center"/>
          </w:tcPr>
          <w:p>
            <w:pPr>
              <w:adjustRightInd w:val="0"/>
              <w:snapToGrid w:val="0"/>
              <w:jc w:val="center"/>
              <w:textAlignment w:val="baseline"/>
              <w:rPr>
                <w:rFonts w:hint="eastAsia" w:ascii="楷体" w:hAnsi="楷体" w:eastAsia="楷体" w:cs="Arial"/>
              </w:rPr>
            </w:pPr>
            <w:r>
              <w:rPr>
                <w:rFonts w:hint="eastAsia" w:ascii="楷体" w:hAnsi="楷体" w:eastAsia="楷体"/>
                <w:lang w:val="en-US" w:eastAsia="zh-CN"/>
              </w:rPr>
              <w:t>**</w:t>
            </w:r>
            <w:r>
              <w:rPr>
                <w:rFonts w:hint="eastAsia" w:ascii="楷体" w:hAnsi="楷体" w:eastAsia="楷体"/>
              </w:rPr>
              <w:t>/人·天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6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textAlignment w:val="baseline"/>
              <w:rPr>
                <w:rFonts w:hint="eastAsia" w:ascii="楷体" w:hAnsi="楷体" w:eastAsia="楷体" w:cs="Arial"/>
              </w:rPr>
            </w:pPr>
            <w:r>
              <w:rPr>
                <w:rFonts w:hint="eastAsia" w:ascii="楷体" w:hAnsi="楷体" w:eastAsia="楷体"/>
              </w:rPr>
              <w:t>会场</w:t>
            </w:r>
          </w:p>
        </w:tc>
        <w:tc>
          <w:tcPr>
            <w:tcW w:w="1357" w:type="pct"/>
            <w:tcBorders>
              <w:top w:val="single" w:color="auto" w:sz="4" w:space="0"/>
              <w:left w:val="nil"/>
              <w:bottom w:val="single" w:color="auto" w:sz="4" w:space="0"/>
              <w:right w:val="single" w:color="auto" w:sz="4" w:space="0"/>
            </w:tcBorders>
            <w:vAlign w:val="center"/>
          </w:tcPr>
          <w:p>
            <w:pPr>
              <w:adjustRightInd w:val="0"/>
              <w:snapToGrid w:val="0"/>
              <w:jc w:val="center"/>
              <w:textAlignment w:val="baseline"/>
              <w:rPr>
                <w:rFonts w:hint="eastAsia" w:ascii="楷体" w:hAnsi="楷体" w:eastAsia="楷体" w:cs="Arial"/>
              </w:rPr>
            </w:pPr>
            <w:r>
              <w:rPr>
                <w:rFonts w:hint="eastAsia" w:ascii="楷体" w:hAnsi="楷体" w:eastAsia="楷体"/>
                <w:lang w:val="en-US" w:eastAsia="zh-CN"/>
              </w:rPr>
              <w:t>**</w:t>
            </w:r>
            <w:r>
              <w:rPr>
                <w:rFonts w:hint="eastAsia" w:ascii="楷体" w:hAnsi="楷体" w:eastAsia="楷体"/>
              </w:rPr>
              <w:t>间·天</w:t>
            </w:r>
          </w:p>
        </w:tc>
        <w:tc>
          <w:tcPr>
            <w:tcW w:w="2180" w:type="pct"/>
            <w:tcBorders>
              <w:top w:val="single" w:color="auto" w:sz="4" w:space="0"/>
              <w:left w:val="nil"/>
              <w:bottom w:val="single" w:color="auto" w:sz="4" w:space="0"/>
              <w:right w:val="single" w:color="auto" w:sz="4" w:space="0"/>
            </w:tcBorders>
            <w:vAlign w:val="center"/>
          </w:tcPr>
          <w:p>
            <w:pPr>
              <w:adjustRightInd w:val="0"/>
              <w:snapToGrid w:val="0"/>
              <w:jc w:val="center"/>
              <w:textAlignment w:val="baseline"/>
              <w:rPr>
                <w:rFonts w:hint="eastAsia" w:ascii="楷体" w:hAnsi="楷体" w:eastAsia="楷体" w:cs="Arial"/>
              </w:rPr>
            </w:pPr>
            <w:r>
              <w:rPr>
                <w:rFonts w:hint="eastAsia" w:ascii="楷体" w:hAnsi="楷体" w:eastAsia="楷体"/>
                <w:lang w:val="en-US" w:eastAsia="zh-CN"/>
              </w:rPr>
              <w:t>**</w:t>
            </w:r>
            <w:r>
              <w:rPr>
                <w:rFonts w:hint="eastAsia" w:ascii="楷体" w:hAnsi="楷体" w:eastAsia="楷体"/>
              </w:rPr>
              <w:t>/间·天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6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textAlignment w:val="baseline"/>
              <w:rPr>
                <w:rFonts w:hint="eastAsia" w:ascii="楷体" w:hAnsi="楷体" w:eastAsia="楷体" w:cs="Arial"/>
              </w:rPr>
            </w:pPr>
            <w:r>
              <w:rPr>
                <w:rFonts w:hint="eastAsia" w:ascii="楷体" w:hAnsi="楷体" w:eastAsia="楷体"/>
              </w:rPr>
              <w:t>自助餐</w:t>
            </w:r>
          </w:p>
        </w:tc>
        <w:tc>
          <w:tcPr>
            <w:tcW w:w="1357" w:type="pct"/>
            <w:tcBorders>
              <w:top w:val="single" w:color="auto" w:sz="4" w:space="0"/>
              <w:left w:val="nil"/>
              <w:bottom w:val="single" w:color="auto" w:sz="4" w:space="0"/>
              <w:right w:val="single" w:color="auto" w:sz="4" w:space="0"/>
            </w:tcBorders>
            <w:vAlign w:val="center"/>
          </w:tcPr>
          <w:p>
            <w:pPr>
              <w:adjustRightInd w:val="0"/>
              <w:snapToGrid w:val="0"/>
              <w:jc w:val="center"/>
              <w:textAlignment w:val="baseline"/>
              <w:rPr>
                <w:rFonts w:hint="eastAsia" w:ascii="楷体" w:hAnsi="楷体" w:eastAsia="楷体" w:cs="Arial"/>
              </w:rPr>
            </w:pPr>
            <w:r>
              <w:rPr>
                <w:rFonts w:hint="eastAsia" w:ascii="楷体" w:hAnsi="楷体" w:eastAsia="楷体"/>
                <w:lang w:val="en-US" w:eastAsia="zh-CN"/>
              </w:rPr>
              <w:t>**</w:t>
            </w:r>
            <w:r>
              <w:rPr>
                <w:rFonts w:hint="eastAsia" w:ascii="楷体" w:hAnsi="楷体" w:eastAsia="楷体"/>
              </w:rPr>
              <w:t>人·天</w:t>
            </w:r>
          </w:p>
        </w:tc>
        <w:tc>
          <w:tcPr>
            <w:tcW w:w="2180" w:type="pct"/>
            <w:tcBorders>
              <w:top w:val="single" w:color="auto" w:sz="4" w:space="0"/>
              <w:left w:val="nil"/>
              <w:bottom w:val="single" w:color="auto" w:sz="4" w:space="0"/>
              <w:right w:val="single" w:color="auto" w:sz="4" w:space="0"/>
            </w:tcBorders>
            <w:vAlign w:val="center"/>
          </w:tcPr>
          <w:p>
            <w:pPr>
              <w:adjustRightInd w:val="0"/>
              <w:snapToGrid w:val="0"/>
              <w:jc w:val="center"/>
              <w:textAlignment w:val="baseline"/>
              <w:rPr>
                <w:rFonts w:hint="eastAsia" w:ascii="楷体" w:hAnsi="楷体" w:eastAsia="楷体" w:cs="Arial"/>
              </w:rPr>
            </w:pPr>
            <w:r>
              <w:rPr>
                <w:rFonts w:hint="eastAsia" w:ascii="楷体" w:hAnsi="楷体" w:eastAsia="楷体"/>
                <w:lang w:val="en-US" w:eastAsia="zh-CN"/>
              </w:rPr>
              <w:t>**</w:t>
            </w:r>
            <w:r>
              <w:rPr>
                <w:rFonts w:hint="eastAsia" w:ascii="楷体" w:hAnsi="楷体" w:eastAsia="楷体"/>
              </w:rPr>
              <w:t>/人·天</w:t>
            </w:r>
          </w:p>
        </w:tc>
      </w:tr>
    </w:tbl>
    <w:p>
      <w:pPr>
        <w:keepNext w:val="0"/>
        <w:keepLines w:val="0"/>
        <w:widowControl w:val="0"/>
        <w:suppressLineNumbers w:val="0"/>
        <w:adjustRightInd w:val="0"/>
        <w:spacing w:line="360" w:lineRule="auto"/>
        <w:ind w:left="396"/>
        <w:jc w:val="both"/>
        <w:textAlignment w:val="baseline"/>
        <w:rPr>
          <w:rFonts w:hint="eastAsia" w:ascii="楷体" w:hAnsi="楷体" w:eastAsia="楷体" w:cs="Arial"/>
          <w:snapToGrid w:val="0"/>
          <w:spacing w:val="24"/>
          <w:vertAlign w:val="baseline"/>
          <w:lang w:val="en-US"/>
        </w:rPr>
      </w:pPr>
    </w:p>
    <w:p>
      <w:pPr>
        <w:keepNext w:val="0"/>
        <w:keepLines w:val="0"/>
        <w:widowControl w:val="0"/>
        <w:numPr>
          <w:ilvl w:val="0"/>
          <w:numId w:val="4"/>
        </w:numPr>
        <w:suppressLineNumbers w:val="0"/>
        <w:adjustRightInd w:val="0"/>
        <w:spacing w:line="360" w:lineRule="auto"/>
        <w:ind w:left="0" w:firstLine="387" w:firstLineChars="150"/>
        <w:jc w:val="both"/>
        <w:textAlignment w:val="baseline"/>
        <w:rPr>
          <w:rFonts w:hint="eastAsia" w:ascii="楷体" w:hAnsi="楷体" w:eastAsia="楷体" w:cs="Arial"/>
          <w:spacing w:val="24"/>
          <w:vertAlign w:val="baseline"/>
          <w:lang w:val="en-US"/>
        </w:rPr>
      </w:pPr>
      <w:r>
        <w:rPr>
          <w:rFonts w:hint="eastAsia" w:ascii="楷体" w:hAnsi="楷体" w:eastAsia="楷体" w:cs="Arial"/>
          <w:snapToGrid w:val="0"/>
          <w:spacing w:val="24"/>
          <w:vertAlign w:val="baseline"/>
          <w:lang w:eastAsia="zh-CN"/>
        </w:rPr>
        <w:t>其他要求：甲乙双方约定，以第三条中各项服务所对应的单价作为协议价格，最终结算数量根据实际结算，如无特殊情况，双方已确认的结算单价不可调整。</w:t>
      </w:r>
    </w:p>
    <w:p>
      <w:pPr>
        <w:keepNext w:val="0"/>
        <w:keepLines w:val="0"/>
        <w:widowControl w:val="0"/>
        <w:numPr>
          <w:ilvl w:val="0"/>
          <w:numId w:val="4"/>
        </w:numPr>
        <w:suppressLineNumbers w:val="0"/>
        <w:adjustRightInd w:val="0"/>
        <w:spacing w:line="360" w:lineRule="auto"/>
        <w:ind w:left="0" w:firstLine="387" w:firstLineChars="150"/>
        <w:jc w:val="both"/>
        <w:textAlignment w:val="baseline"/>
        <w:rPr>
          <w:rFonts w:hint="eastAsia" w:ascii="楷体" w:hAnsi="楷体" w:eastAsia="楷体" w:cs="Arial"/>
          <w:spacing w:val="24"/>
          <w:vertAlign w:val="baseline"/>
          <w:lang w:val="en-US"/>
        </w:rPr>
      </w:pPr>
      <w:r>
        <w:rPr>
          <w:rFonts w:hint="eastAsia" w:ascii="楷体" w:hAnsi="楷体" w:eastAsia="楷体" w:cs="Arial"/>
          <w:snapToGrid w:val="0"/>
          <w:spacing w:val="24"/>
          <w:vertAlign w:val="baseline"/>
          <w:lang w:eastAsia="zh-CN"/>
        </w:rPr>
        <w:t>其他发生项目根据实际发生结算。</w:t>
      </w:r>
    </w:p>
    <w:p>
      <w:pPr>
        <w:keepNext w:val="0"/>
        <w:keepLines w:val="0"/>
        <w:widowControl w:val="0"/>
        <w:suppressLineNumbers w:val="0"/>
        <w:tabs>
          <w:tab w:val="left" w:pos="165"/>
          <w:tab w:val="left" w:pos="315"/>
        </w:tabs>
        <w:autoSpaceDE w:val="0"/>
        <w:autoSpaceDN w:val="0"/>
        <w:spacing w:line="360" w:lineRule="auto"/>
        <w:ind w:left="0" w:firstLine="409" w:firstLineChars="195"/>
        <w:jc w:val="both"/>
        <w:rPr>
          <w:rFonts w:hint="eastAsia" w:ascii="楷体" w:hAnsi="楷体" w:eastAsia="楷体" w:cs="Arial"/>
          <w:spacing w:val="24"/>
          <w:lang w:val="en-US"/>
        </w:rPr>
      </w:pPr>
      <w:r>
        <w:rPr>
          <w:rFonts w:hint="eastAsia" w:ascii="楷体" w:hAnsi="楷体" w:eastAsia="楷体" w:cs="Arial"/>
          <w:lang w:val="en-US"/>
        </w:rPr>
        <w:t>3.</w:t>
      </w:r>
      <w:r>
        <w:rPr>
          <w:rFonts w:hint="eastAsia" w:ascii="楷体" w:hAnsi="楷体" w:eastAsia="楷体" w:cs="Arial"/>
          <w:snapToGrid w:val="0"/>
          <w:spacing w:val="24"/>
          <w:lang w:eastAsia="zh-CN"/>
        </w:rPr>
        <w:t>告知</w:t>
      </w:r>
    </w:p>
    <w:p>
      <w:pPr>
        <w:keepNext w:val="0"/>
        <w:keepLines w:val="0"/>
        <w:widowControl w:val="0"/>
        <w:suppressLineNumbers w:val="0"/>
        <w:tabs>
          <w:tab w:val="left" w:pos="165"/>
          <w:tab w:val="left" w:pos="315"/>
        </w:tabs>
        <w:autoSpaceDE w:val="0"/>
        <w:autoSpaceDN w:val="0"/>
        <w:spacing w:line="360" w:lineRule="auto"/>
        <w:ind w:left="0" w:firstLine="420" w:firstLineChars="200"/>
        <w:jc w:val="both"/>
        <w:rPr>
          <w:rFonts w:hint="eastAsia" w:ascii="楷体" w:hAnsi="楷体" w:eastAsia="楷体" w:cs="Arial"/>
          <w:lang w:val="en-US"/>
        </w:rPr>
      </w:pPr>
      <w:r>
        <w:rPr>
          <w:rFonts w:hint="eastAsia" w:ascii="楷体" w:hAnsi="楷体" w:eastAsia="楷体" w:cs="Arial"/>
          <w:lang w:eastAsia="zh-CN"/>
        </w:rPr>
        <w:t>甲乙双方同意涉及本合同的一切事宜均以书面形式提交，双方应及时响应。</w:t>
      </w:r>
    </w:p>
    <w:p>
      <w:pPr>
        <w:keepNext w:val="0"/>
        <w:keepLines w:val="0"/>
        <w:widowControl w:val="0"/>
        <w:suppressLineNumbers w:val="0"/>
        <w:tabs>
          <w:tab w:val="left" w:pos="315"/>
        </w:tabs>
        <w:autoSpaceDE w:val="0"/>
        <w:autoSpaceDN w:val="0"/>
        <w:spacing w:line="360" w:lineRule="auto"/>
        <w:ind w:left="0" w:firstLine="409" w:firstLineChars="195"/>
        <w:jc w:val="both"/>
        <w:rPr>
          <w:rFonts w:hint="eastAsia" w:ascii="楷体" w:hAnsi="楷体" w:eastAsia="楷体" w:cs="Arial"/>
          <w:spacing w:val="24"/>
          <w:lang w:val="en-US"/>
        </w:rPr>
      </w:pPr>
      <w:r>
        <w:rPr>
          <w:rFonts w:hint="eastAsia" w:ascii="楷体" w:hAnsi="楷体" w:eastAsia="楷体" w:cs="Arial"/>
          <w:lang w:val="en-US"/>
        </w:rPr>
        <w:t>4.</w:t>
      </w:r>
      <w:r>
        <w:rPr>
          <w:rFonts w:hint="eastAsia" w:ascii="楷体" w:hAnsi="楷体" w:eastAsia="楷体" w:cs="Arial"/>
          <w:snapToGrid w:val="0"/>
          <w:spacing w:val="24"/>
          <w:lang w:eastAsia="zh-CN"/>
        </w:rPr>
        <w:t>问题项目处理</w:t>
      </w:r>
    </w:p>
    <w:p>
      <w:pPr>
        <w:keepNext w:val="0"/>
        <w:keepLines w:val="0"/>
        <w:widowControl w:val="0"/>
        <w:suppressLineNumbers w:val="0"/>
        <w:adjustRightInd w:val="0"/>
        <w:spacing w:line="360" w:lineRule="auto"/>
        <w:ind w:left="0" w:firstLine="420" w:firstLineChars="200"/>
        <w:jc w:val="both"/>
        <w:textAlignment w:val="baseline"/>
        <w:rPr>
          <w:rFonts w:hint="eastAsia" w:ascii="楷体" w:hAnsi="楷体" w:eastAsia="楷体" w:cs="Arial"/>
          <w:vertAlign w:val="baseline"/>
          <w:lang w:val="en-US"/>
        </w:rPr>
      </w:pPr>
      <w:r>
        <w:rPr>
          <w:rFonts w:hint="eastAsia" w:ascii="楷体" w:hAnsi="楷体" w:eastAsia="楷体" w:cs="Arial"/>
          <w:vertAlign w:val="baseline"/>
          <w:lang w:eastAsia="zh-CN"/>
        </w:rPr>
        <w:t>问题项目的处理应按照甲方项目管理规范的要求进行。在项目实施过程中，如因乙方原因造成项目出现异常且在</w:t>
      </w:r>
      <w:r>
        <w:rPr>
          <w:rFonts w:hint="eastAsia" w:ascii="楷体" w:hAnsi="楷体" w:eastAsia="楷体" w:cs="Arial"/>
          <w:vertAlign w:val="baseline"/>
          <w:lang w:val="en-US"/>
        </w:rPr>
        <w:t>30</w:t>
      </w:r>
      <w:r>
        <w:rPr>
          <w:rFonts w:hint="eastAsia" w:ascii="楷体" w:hAnsi="楷体" w:eastAsia="楷体" w:cs="Arial"/>
          <w:vertAlign w:val="baseline"/>
          <w:lang w:eastAsia="zh-CN"/>
        </w:rPr>
        <w:t>天内乙方未改变问题项目现状，则甲方有权终止该项目，并拒绝支付剩余款项，甲方有权要求乙方退回已收取的合同费用，并保留向乙方追偿损失的权利。</w:t>
      </w:r>
    </w:p>
    <w:p>
      <w:pPr>
        <w:keepNext w:val="0"/>
        <w:keepLines w:val="0"/>
        <w:widowControl w:val="0"/>
        <w:suppressLineNumbers w:val="0"/>
        <w:adjustRightInd w:val="0"/>
        <w:spacing w:line="360" w:lineRule="atLeast"/>
        <w:textAlignment w:val="baseline"/>
        <w:rPr>
          <w:rFonts w:hint="eastAsia" w:ascii="楷体" w:hAnsi="楷体" w:eastAsia="楷体" w:cs="Times New Roman"/>
          <w:szCs w:val="20"/>
          <w:vertAlign w:val="baseline"/>
          <w:lang w:val="en-US"/>
        </w:rPr>
      </w:pPr>
      <w:r>
        <w:rPr>
          <w:rFonts w:hint="eastAsia" w:ascii="楷体" w:hAnsi="楷体" w:eastAsia="楷体" w:cs="Times New Roman"/>
          <w:sz w:val="24"/>
          <w:szCs w:val="20"/>
          <w:lang w:val="en-US" w:eastAsia="zh-CN" w:bidi="ar"/>
        </w:rPr>
        <w:br w:type="page"/>
      </w:r>
    </w:p>
    <w:p>
      <w:pPr>
        <w:keepNext/>
        <w:keepLines/>
        <w:widowControl w:val="0"/>
        <w:suppressLineNumbers w:val="0"/>
        <w:spacing w:before="120" w:beforeAutospacing="0" w:after="120" w:afterAutospacing="0" w:line="240" w:lineRule="exact"/>
        <w:ind w:left="0" w:right="0"/>
        <w:jc w:val="both"/>
        <w:outlineLvl w:val="0"/>
        <w:rPr>
          <w:rFonts w:hint="eastAsia" w:ascii="楷体" w:hAnsi="楷体" w:eastAsia="楷体" w:cs="Times New Roman"/>
          <w:b/>
          <w:bCs/>
          <w:kern w:val="44"/>
          <w:szCs w:val="44"/>
          <w:lang w:val="en-US"/>
        </w:rPr>
      </w:pPr>
      <w:r>
        <w:rPr>
          <w:rFonts w:hint="eastAsia" w:ascii="楷体" w:hAnsi="楷体" w:eastAsia="楷体" w:cs="Times New Roman"/>
          <w:b/>
          <w:bCs/>
          <w:kern w:val="44"/>
          <w:szCs w:val="44"/>
          <w:lang w:eastAsia="zh-CN"/>
        </w:rPr>
        <w:t>附件二</w:t>
      </w:r>
    </w:p>
    <w:p>
      <w:pPr>
        <w:keepNext w:val="0"/>
        <w:keepLines w:val="0"/>
        <w:widowControl w:val="0"/>
        <w:suppressLineNumbers w:val="0"/>
        <w:adjustRightInd w:val="0"/>
        <w:spacing w:line="360" w:lineRule="auto"/>
        <w:jc w:val="center"/>
        <w:textAlignment w:val="baseline"/>
        <w:rPr>
          <w:rFonts w:hint="eastAsia" w:ascii="楷体" w:hAnsi="楷体" w:eastAsia="楷体" w:cs="楷体"/>
          <w:b/>
          <w:bCs w:val="0"/>
          <w:szCs w:val="20"/>
          <w:vertAlign w:val="baseline"/>
          <w:lang w:val="en-US"/>
        </w:rPr>
      </w:pPr>
      <w:r>
        <w:rPr>
          <w:rFonts w:hint="eastAsia" w:ascii="楷体" w:hAnsi="楷体" w:eastAsia="楷体" w:cs="楷体"/>
          <w:b/>
          <w:bCs w:val="0"/>
          <w:szCs w:val="20"/>
          <w:vertAlign w:val="baseline"/>
          <w:lang w:eastAsia="zh-CN"/>
        </w:rPr>
        <w:t>付款</w:t>
      </w:r>
    </w:p>
    <w:p>
      <w:pPr>
        <w:keepNext w:val="0"/>
        <w:keepLines w:val="0"/>
        <w:widowControl w:val="0"/>
        <w:suppressLineNumbers w:val="0"/>
        <w:autoSpaceDE w:val="0"/>
        <w:autoSpaceDN w:val="0"/>
        <w:adjustRightInd w:val="0"/>
        <w:spacing w:line="360" w:lineRule="auto"/>
        <w:ind w:left="482"/>
        <w:textAlignment w:val="baseline"/>
        <w:rPr>
          <w:rFonts w:hint="eastAsia" w:ascii="楷体" w:hAnsi="楷体" w:eastAsia="楷体" w:cs="楷体"/>
          <w:szCs w:val="20"/>
          <w:vertAlign w:val="baseline"/>
          <w:lang w:val="en-US"/>
        </w:rPr>
      </w:pPr>
    </w:p>
    <w:p>
      <w:pPr>
        <w:keepNext w:val="0"/>
        <w:keepLines w:val="0"/>
        <w:widowControl w:val="0"/>
        <w:suppressLineNumbers w:val="0"/>
        <w:autoSpaceDE w:val="0"/>
        <w:autoSpaceDN w:val="0"/>
        <w:adjustRightInd w:val="0"/>
        <w:spacing w:line="360" w:lineRule="auto"/>
        <w:ind w:left="482"/>
        <w:textAlignment w:val="baseline"/>
        <w:rPr>
          <w:rFonts w:hint="eastAsia" w:ascii="楷体" w:hAnsi="楷体" w:eastAsia="楷体" w:cs="楷体"/>
          <w:szCs w:val="20"/>
          <w:vertAlign w:val="baseline"/>
          <w:lang w:val="en-US"/>
        </w:rPr>
      </w:pPr>
      <w:r>
        <w:rPr>
          <w:rFonts w:hint="eastAsia" w:ascii="楷体" w:hAnsi="楷体" w:eastAsia="楷体" w:cs="楷体"/>
          <w:szCs w:val="20"/>
          <w:vertAlign w:val="baseline"/>
          <w:lang w:val="en-US"/>
        </w:rPr>
        <w:t>1.</w:t>
      </w:r>
      <w:r>
        <w:rPr>
          <w:rFonts w:hint="eastAsia" w:ascii="楷体" w:hAnsi="楷体" w:eastAsia="楷体" w:cs="楷体"/>
          <w:szCs w:val="20"/>
          <w:vertAlign w:val="baseline"/>
          <w:lang w:eastAsia="zh-CN"/>
        </w:rPr>
        <w:t>本合同使用货币种类为人民币。</w:t>
      </w:r>
    </w:p>
    <w:p>
      <w:pPr>
        <w:keepNext w:val="0"/>
        <w:keepLines w:val="0"/>
        <w:widowControl w:val="0"/>
        <w:suppressLineNumbers w:val="0"/>
        <w:adjustRightInd w:val="0"/>
        <w:spacing w:line="360" w:lineRule="auto"/>
        <w:ind w:left="0" w:firstLine="420" w:firstLineChars="200"/>
        <w:textAlignment w:val="baseline"/>
        <w:rPr>
          <w:rFonts w:hint="eastAsia" w:ascii="楷体" w:hAnsi="楷体" w:eastAsia="楷体" w:cs="Times New Roman"/>
          <w:szCs w:val="20"/>
          <w:vertAlign w:val="baseline"/>
          <w:lang w:val="en-US"/>
        </w:rPr>
      </w:pPr>
      <w:r>
        <w:rPr>
          <w:rFonts w:hint="eastAsia" w:ascii="楷体" w:hAnsi="楷体" w:eastAsia="楷体" w:cs="楷体"/>
          <w:szCs w:val="20"/>
          <w:vertAlign w:val="baseline"/>
          <w:lang w:val="en-US"/>
        </w:rPr>
        <w:t>2.</w:t>
      </w:r>
      <w:r>
        <w:rPr>
          <w:rFonts w:hint="eastAsia" w:ascii="楷体" w:hAnsi="楷体" w:eastAsia="楷体" w:cs="Times New Roman"/>
          <w:szCs w:val="20"/>
          <w:vertAlign w:val="baseline"/>
          <w:lang w:eastAsia="zh-CN"/>
        </w:rPr>
        <w:t>付款方式：</w:t>
      </w:r>
      <w:r>
        <w:rPr>
          <w:rFonts w:hint="eastAsia" w:ascii="楷体" w:hAnsi="楷体" w:eastAsia="楷体" w:cs="Times New Roman"/>
          <w:szCs w:val="20"/>
          <w:u w:val="single"/>
          <w:vertAlign w:val="baseline"/>
          <w:lang w:eastAsia="zh-CN"/>
        </w:rPr>
        <w:t>转账</w:t>
      </w:r>
      <w:r>
        <w:rPr>
          <w:rFonts w:hint="eastAsia" w:ascii="楷体" w:hAnsi="楷体" w:eastAsia="楷体" w:cs="Times New Roman"/>
          <w:szCs w:val="20"/>
          <w:vertAlign w:val="baseline"/>
          <w:lang w:val="en-US"/>
        </w:rPr>
        <w:t>[</w:t>
      </w:r>
      <w:r>
        <w:rPr>
          <w:rFonts w:hint="eastAsia" w:ascii="楷体" w:hAnsi="楷体" w:eastAsia="楷体" w:cs="Times New Roman"/>
          <w:szCs w:val="20"/>
          <w:vertAlign w:val="baseline"/>
          <w:lang w:eastAsia="zh-CN"/>
        </w:rPr>
        <w:t>现金</w:t>
      </w:r>
      <w:r>
        <w:rPr>
          <w:rFonts w:hint="eastAsia" w:ascii="楷体" w:hAnsi="楷体" w:eastAsia="楷体" w:cs="Times New Roman"/>
          <w:szCs w:val="20"/>
          <w:vertAlign w:val="baseline"/>
          <w:lang w:val="en-US"/>
        </w:rPr>
        <w:t>/</w:t>
      </w:r>
      <w:r>
        <w:rPr>
          <w:rFonts w:hint="eastAsia" w:ascii="楷体" w:hAnsi="楷体" w:eastAsia="楷体" w:cs="Times New Roman"/>
          <w:szCs w:val="20"/>
          <w:vertAlign w:val="baseline"/>
          <w:lang w:eastAsia="zh-CN"/>
        </w:rPr>
        <w:t>支票</w:t>
      </w:r>
      <w:r>
        <w:rPr>
          <w:rFonts w:hint="eastAsia" w:ascii="楷体" w:hAnsi="楷体" w:eastAsia="楷体" w:cs="Times New Roman"/>
          <w:szCs w:val="20"/>
          <w:vertAlign w:val="baseline"/>
          <w:lang w:val="en-US"/>
        </w:rPr>
        <w:t>]</w:t>
      </w:r>
      <w:r>
        <w:rPr>
          <w:rFonts w:hint="eastAsia" w:ascii="楷体" w:hAnsi="楷体" w:eastAsia="楷体" w:cs="Times New Roman"/>
          <w:szCs w:val="20"/>
          <w:vertAlign w:val="baseline"/>
          <w:lang w:eastAsia="zh-CN"/>
        </w:rPr>
        <w:t>双方采用转账方式付款的，甲方应向乙方以下账户进行支付：</w:t>
      </w:r>
    </w:p>
    <w:p>
      <w:pPr>
        <w:keepNext w:val="0"/>
        <w:keepLines w:val="0"/>
        <w:widowControl w:val="0"/>
        <w:suppressLineNumbers w:val="0"/>
        <w:adjustRightInd w:val="0"/>
        <w:spacing w:after="120" w:afterLines="50" w:afterAutospacing="0" w:line="360" w:lineRule="auto"/>
        <w:ind w:left="0" w:firstLine="420" w:firstLineChars="200"/>
        <w:textAlignment w:val="baseline"/>
        <w:rPr>
          <w:rFonts w:hint="eastAsia" w:ascii="楷体" w:hAnsi="楷体" w:eastAsia="楷体" w:cs="Times New Roman"/>
          <w:szCs w:val="20"/>
          <w:u w:val="single"/>
          <w:vertAlign w:val="baseline"/>
          <w:lang w:val="en-US"/>
        </w:rPr>
      </w:pPr>
      <w:r>
        <w:rPr>
          <w:rFonts w:hint="eastAsia" w:ascii="楷体" w:hAnsi="楷体" w:eastAsia="楷体" w:cs="Times New Roman"/>
          <w:szCs w:val="20"/>
          <w:vertAlign w:val="baseline"/>
          <w:lang w:eastAsia="zh-CN"/>
        </w:rPr>
        <w:t>乙方：</w:t>
      </w:r>
      <w:r>
        <w:rPr>
          <w:rFonts w:hint="eastAsia" w:ascii="楷体" w:hAnsi="楷体" w:eastAsia="楷体" w:cs="Times New Roman"/>
          <w:szCs w:val="20"/>
          <w:u w:val="single"/>
          <w:vertAlign w:val="baseline"/>
          <w:lang w:eastAsia="zh-CN"/>
        </w:rPr>
        <w:t xml:space="preserve"> </w:t>
      </w:r>
    </w:p>
    <w:p>
      <w:pPr>
        <w:keepNext w:val="0"/>
        <w:keepLines w:val="0"/>
        <w:widowControl w:val="0"/>
        <w:suppressLineNumbers w:val="0"/>
        <w:adjustRightInd w:val="0"/>
        <w:spacing w:after="120" w:afterLines="50" w:afterAutospacing="0" w:line="360" w:lineRule="auto"/>
        <w:ind w:left="0" w:firstLine="420" w:firstLineChars="200"/>
        <w:textAlignment w:val="baseline"/>
        <w:rPr>
          <w:rFonts w:hint="eastAsia" w:ascii="楷体" w:hAnsi="楷体" w:eastAsia="楷体" w:cs="Times New Roman"/>
          <w:szCs w:val="20"/>
          <w:u w:val="single"/>
          <w:vertAlign w:val="baseline"/>
          <w:lang w:val="en-US"/>
        </w:rPr>
      </w:pPr>
      <w:r>
        <w:rPr>
          <w:rFonts w:hint="eastAsia" w:ascii="楷体" w:hAnsi="楷体" w:eastAsia="楷体" w:cs="Times New Roman"/>
          <w:szCs w:val="20"/>
          <w:vertAlign w:val="baseline"/>
          <w:lang w:eastAsia="zh-CN"/>
        </w:rPr>
        <w:t>开户行：</w:t>
      </w:r>
    </w:p>
    <w:p>
      <w:pPr>
        <w:keepNext w:val="0"/>
        <w:keepLines w:val="0"/>
        <w:widowControl w:val="0"/>
        <w:suppressLineNumbers w:val="0"/>
        <w:adjustRightInd w:val="0"/>
        <w:spacing w:after="120" w:afterLines="50" w:afterAutospacing="0" w:line="360" w:lineRule="auto"/>
        <w:ind w:left="0" w:firstLine="420" w:firstLineChars="200"/>
        <w:textAlignment w:val="baseline"/>
        <w:rPr>
          <w:rFonts w:hint="eastAsia" w:ascii="楷体" w:hAnsi="楷体" w:eastAsia="楷体" w:cs="Times New Roman"/>
          <w:szCs w:val="20"/>
          <w:u w:val="single"/>
          <w:vertAlign w:val="baseline"/>
          <w:lang w:val="en-US"/>
        </w:rPr>
      </w:pPr>
      <w:r>
        <w:rPr>
          <w:rFonts w:hint="eastAsia" w:ascii="楷体" w:hAnsi="楷体" w:eastAsia="楷体" w:cs="Times New Roman"/>
          <w:szCs w:val="20"/>
          <w:vertAlign w:val="baseline"/>
          <w:lang w:eastAsia="zh-CN"/>
        </w:rPr>
        <w:t>账户名称：</w:t>
      </w:r>
      <w:r>
        <w:rPr>
          <w:rFonts w:hint="eastAsia" w:ascii="楷体" w:hAnsi="楷体" w:eastAsia="楷体" w:cs="Times New Roman"/>
          <w:szCs w:val="20"/>
          <w:u w:val="single"/>
          <w:vertAlign w:val="baseline"/>
          <w:lang w:eastAsia="zh-CN"/>
        </w:rPr>
        <w:t xml:space="preserve"> </w:t>
      </w:r>
    </w:p>
    <w:p>
      <w:pPr>
        <w:keepNext w:val="0"/>
        <w:keepLines w:val="0"/>
        <w:widowControl w:val="0"/>
        <w:suppressLineNumbers w:val="0"/>
        <w:adjustRightInd w:val="0"/>
        <w:spacing w:after="120" w:afterLines="50" w:afterAutospacing="0" w:line="360" w:lineRule="auto"/>
        <w:ind w:left="0" w:firstLine="420" w:firstLineChars="200"/>
        <w:textAlignment w:val="baseline"/>
        <w:rPr>
          <w:rFonts w:hint="eastAsia" w:ascii="楷体" w:hAnsi="楷体" w:eastAsia="楷体" w:cs="Times New Roman"/>
          <w:szCs w:val="20"/>
          <w:u w:val="single"/>
          <w:vertAlign w:val="baseline"/>
          <w:lang w:val="en-US"/>
        </w:rPr>
      </w:pPr>
      <w:r>
        <w:rPr>
          <w:rFonts w:hint="eastAsia" w:ascii="楷体" w:hAnsi="楷体" w:eastAsia="楷体" w:cs="Times New Roman"/>
          <w:szCs w:val="20"/>
          <w:vertAlign w:val="baseline"/>
          <w:lang w:eastAsia="zh-CN"/>
        </w:rPr>
        <w:t>账号：</w:t>
      </w:r>
      <w:r>
        <w:rPr>
          <w:rFonts w:hint="eastAsia" w:ascii="楷体" w:hAnsi="楷体" w:eastAsia="楷体" w:cs="Times New Roman"/>
          <w:szCs w:val="20"/>
          <w:u w:val="single"/>
          <w:vertAlign w:val="baseline"/>
          <w:lang w:val="en-US"/>
        </w:rPr>
        <w:t xml:space="preserve">  </w:t>
      </w:r>
    </w:p>
    <w:p>
      <w:pPr>
        <w:keepNext w:val="0"/>
        <w:keepLines w:val="0"/>
        <w:widowControl w:val="0"/>
        <w:suppressLineNumbers w:val="0"/>
        <w:adjustRightInd w:val="0"/>
        <w:spacing w:after="120" w:afterLines="50" w:afterAutospacing="0" w:line="360" w:lineRule="atLeast"/>
        <w:ind w:left="0" w:firstLine="420" w:firstLineChars="200"/>
        <w:textAlignment w:val="baseline"/>
        <w:rPr>
          <w:rFonts w:hint="eastAsia" w:ascii="楷体" w:hAnsi="楷体" w:eastAsia="楷体" w:cs="Times New Roman"/>
          <w:szCs w:val="20"/>
          <w:vertAlign w:val="baseline"/>
          <w:lang w:val="en-US"/>
        </w:rPr>
      </w:pPr>
      <w:r>
        <w:rPr>
          <w:rFonts w:hint="eastAsia" w:ascii="楷体" w:hAnsi="楷体" w:eastAsia="楷体" w:cs="Times New Roman"/>
          <w:szCs w:val="20"/>
          <w:vertAlign w:val="baseline"/>
          <w:lang w:eastAsia="zh-CN"/>
        </w:rPr>
        <w:t>乙方如需改变上述账户，应提前</w:t>
      </w:r>
      <w:r>
        <w:rPr>
          <w:rFonts w:hint="eastAsia" w:ascii="楷体" w:hAnsi="楷体" w:eastAsia="楷体" w:cs="Times New Roman"/>
          <w:szCs w:val="20"/>
          <w:vertAlign w:val="baseline"/>
          <w:lang w:val="en-US"/>
        </w:rPr>
        <w:t>10</w:t>
      </w:r>
      <w:r>
        <w:rPr>
          <w:rFonts w:hint="eastAsia" w:ascii="楷体" w:hAnsi="楷体" w:eastAsia="楷体" w:cs="Times New Roman"/>
          <w:szCs w:val="20"/>
          <w:vertAlign w:val="baseline"/>
          <w:lang w:eastAsia="zh-CN"/>
        </w:rPr>
        <w:t>日以书面通知甲方。</w:t>
      </w:r>
    </w:p>
    <w:p>
      <w:pPr>
        <w:keepNext w:val="0"/>
        <w:keepLines w:val="0"/>
        <w:widowControl w:val="0"/>
        <w:suppressLineNumbers w:val="0"/>
        <w:adjustRightInd w:val="0"/>
        <w:spacing w:line="360" w:lineRule="auto"/>
        <w:ind w:left="0" w:firstLine="420" w:firstLineChars="200"/>
        <w:jc w:val="both"/>
        <w:textAlignment w:val="baseline"/>
        <w:rPr>
          <w:rFonts w:hint="eastAsia" w:ascii="楷体" w:hAnsi="楷体" w:eastAsia="楷体" w:cs="Arial"/>
          <w:vertAlign w:val="baseline"/>
          <w:lang w:val="en-US"/>
        </w:rPr>
      </w:pPr>
      <w:r>
        <w:rPr>
          <w:rFonts w:hint="eastAsia" w:ascii="楷体" w:hAnsi="楷体" w:eastAsia="楷体" w:cs="Arial"/>
          <w:vertAlign w:val="baseline"/>
          <w:lang w:val="en-US"/>
        </w:rPr>
        <w:t>3.</w:t>
      </w:r>
      <w:r>
        <w:rPr>
          <w:rFonts w:hint="eastAsia" w:ascii="楷体" w:hAnsi="楷体" w:eastAsia="楷体" w:cs="Arial"/>
          <w:vertAlign w:val="baseline"/>
          <w:lang w:eastAsia="zh-CN"/>
        </w:rPr>
        <w:t>付款安排</w:t>
      </w:r>
    </w:p>
    <w:p>
      <w:pPr>
        <w:keepNext w:val="0"/>
        <w:keepLines w:val="0"/>
        <w:widowControl w:val="0"/>
        <w:suppressLineNumbers w:val="0"/>
        <w:adjustRightInd w:val="0"/>
        <w:spacing w:line="360" w:lineRule="auto"/>
        <w:ind w:left="0" w:firstLine="420" w:firstLineChars="200"/>
        <w:jc w:val="both"/>
        <w:textAlignment w:val="baseline"/>
        <w:rPr>
          <w:rFonts w:hint="eastAsia" w:ascii="楷体" w:hAnsi="楷体" w:eastAsia="楷体" w:cs="Arial"/>
          <w:vertAlign w:val="baseline"/>
          <w:lang w:val="en-US"/>
        </w:rPr>
      </w:pPr>
      <w:r>
        <w:rPr>
          <w:rFonts w:hint="eastAsia" w:ascii="楷体" w:hAnsi="楷体" w:eastAsia="楷体" w:cs="Arial"/>
          <w:vertAlign w:val="baseline"/>
          <w:lang w:eastAsia="zh-CN"/>
        </w:rPr>
        <w:t>甲方</w:t>
      </w:r>
      <w:r>
        <w:rPr>
          <w:rFonts w:hint="eastAsia" w:ascii="楷体" w:hAnsi="楷体" w:eastAsia="楷体" w:cs="Arial"/>
          <w:vertAlign w:val="baseline"/>
          <w:lang w:val="en-US" w:eastAsia="zh-CN"/>
        </w:rPr>
        <w:t>及共保体</w:t>
      </w:r>
      <w:r>
        <w:rPr>
          <w:rFonts w:hint="eastAsia" w:ascii="楷体" w:hAnsi="楷体" w:eastAsia="楷体" w:cs="Arial"/>
          <w:vertAlign w:val="baseline"/>
          <w:lang w:eastAsia="zh-CN"/>
        </w:rPr>
        <w:t>分</w:t>
      </w:r>
      <w:r>
        <w:rPr>
          <w:rFonts w:hint="eastAsia" w:ascii="楷体" w:hAnsi="楷体" w:eastAsia="楷体" w:cs="Arial"/>
          <w:vertAlign w:val="baseline"/>
          <w:lang w:val="en-US"/>
        </w:rPr>
        <w:t>[ 1 ]</w:t>
      </w:r>
      <w:r>
        <w:rPr>
          <w:rFonts w:hint="eastAsia" w:ascii="楷体" w:hAnsi="楷体" w:eastAsia="楷体" w:cs="Arial"/>
          <w:vertAlign w:val="baseline"/>
          <w:lang w:eastAsia="zh-CN"/>
        </w:rPr>
        <w:t>次</w:t>
      </w:r>
      <w:r>
        <w:rPr>
          <w:rFonts w:hint="eastAsia" w:ascii="楷体" w:hAnsi="楷体" w:eastAsia="楷体" w:cs="Arial"/>
          <w:vertAlign w:val="baseline"/>
          <w:lang w:val="en-US" w:eastAsia="zh-CN"/>
        </w:rPr>
        <w:t>按各自承担比例</w:t>
      </w:r>
      <w:r>
        <w:rPr>
          <w:rFonts w:hint="eastAsia" w:ascii="楷体" w:hAnsi="楷体" w:eastAsia="楷体" w:cs="Arial"/>
          <w:vertAlign w:val="baseline"/>
          <w:lang w:eastAsia="zh-CN"/>
        </w:rPr>
        <w:t>向乙方付款，每次付款前乙方须向甲方</w:t>
      </w:r>
      <w:r>
        <w:rPr>
          <w:rFonts w:hint="eastAsia" w:ascii="楷体" w:hAnsi="楷体" w:eastAsia="楷体" w:cs="Arial"/>
          <w:vertAlign w:val="baseline"/>
          <w:lang w:val="en-US" w:eastAsia="zh-CN"/>
        </w:rPr>
        <w:t>及共保体</w:t>
      </w:r>
      <w:r>
        <w:rPr>
          <w:rFonts w:hint="eastAsia" w:ascii="楷体" w:hAnsi="楷体" w:eastAsia="楷体" w:cs="Arial"/>
          <w:vertAlign w:val="baseline"/>
          <w:lang w:eastAsia="zh-CN"/>
        </w:rPr>
        <w:t>出具付款通知书，并出具合法有效的增值税专用发票</w:t>
      </w:r>
      <w:r>
        <w:rPr>
          <w:rFonts w:hint="eastAsia" w:ascii="楷体" w:hAnsi="楷体" w:eastAsia="楷体" w:cs="Arial"/>
          <w:vertAlign w:val="baseline"/>
          <w:lang w:val="en-US"/>
        </w:rPr>
        <w:t>:</w:t>
      </w:r>
    </w:p>
    <w:p>
      <w:pPr>
        <w:keepNext w:val="0"/>
        <w:keepLines w:val="0"/>
        <w:widowControl w:val="0"/>
        <w:suppressLineNumbers w:val="0"/>
        <w:adjustRightInd w:val="0"/>
        <w:spacing w:line="360" w:lineRule="auto"/>
        <w:ind w:left="0" w:firstLine="420" w:firstLineChars="200"/>
        <w:jc w:val="both"/>
        <w:textAlignment w:val="baseline"/>
        <w:rPr>
          <w:rFonts w:hint="eastAsia" w:ascii="楷体" w:hAnsi="楷体" w:eastAsia="楷体" w:cs="Arial"/>
          <w:vertAlign w:val="baseline"/>
          <w:lang w:eastAsia="zh-CN"/>
        </w:rPr>
      </w:pPr>
      <w:r>
        <w:rPr>
          <w:rFonts w:hint="eastAsia" w:ascii="楷体" w:hAnsi="楷体" w:eastAsia="楷体" w:cs="Arial"/>
          <w:vertAlign w:val="baseline"/>
          <w:lang w:eastAsia="zh-CN"/>
        </w:rPr>
        <w:t>项目实施完毕后，甲方依合同约定对项目的服务水平和服务质量进行验收，甲方认为验收合格后的15个工作日内，根据双方结算情况，多退少补。</w:t>
      </w:r>
    </w:p>
    <w:p>
      <w:pPr>
        <w:keepNext w:val="0"/>
        <w:keepLines w:val="0"/>
        <w:widowControl w:val="0"/>
        <w:suppressLineNumbers w:val="0"/>
        <w:adjustRightInd w:val="0"/>
        <w:spacing w:line="360" w:lineRule="auto"/>
        <w:ind w:left="0" w:firstLine="420" w:firstLineChars="200"/>
        <w:jc w:val="both"/>
        <w:textAlignment w:val="baseline"/>
        <w:rPr>
          <w:rFonts w:hint="eastAsia" w:ascii="楷体" w:hAnsi="楷体" w:eastAsia="楷体" w:cs="Arial"/>
          <w:vertAlign w:val="baseline"/>
          <w:lang w:val="en-US" w:eastAsia="zh-CN"/>
        </w:rPr>
      </w:pPr>
      <w:r>
        <w:rPr>
          <w:rFonts w:hint="eastAsia" w:ascii="楷体" w:hAnsi="楷体" w:eastAsia="楷体" w:cs="Arial"/>
          <w:vertAlign w:val="baseline"/>
          <w:lang w:val="en-US" w:eastAsia="zh-CN"/>
        </w:rPr>
        <w:t>甲方及共保体承担比例如下：</w:t>
      </w:r>
    </w:p>
    <w:tbl>
      <w:tblPr>
        <w:tblStyle w:val="20"/>
        <w:tblW w:w="8495" w:type="dxa"/>
        <w:tblInd w:w="0" w:type="dxa"/>
        <w:tblLayout w:type="fixed"/>
        <w:tblCellMar>
          <w:top w:w="0" w:type="dxa"/>
          <w:left w:w="108" w:type="dxa"/>
          <w:bottom w:w="0" w:type="dxa"/>
          <w:right w:w="108" w:type="dxa"/>
        </w:tblCellMar>
      </w:tblPr>
      <w:tblGrid>
        <w:gridCol w:w="1691"/>
        <w:gridCol w:w="5240"/>
        <w:gridCol w:w="1564"/>
      </w:tblGrid>
      <w:tr>
        <w:tblPrEx>
          <w:tblCellMar>
            <w:top w:w="0" w:type="dxa"/>
            <w:left w:w="108" w:type="dxa"/>
            <w:bottom w:w="0" w:type="dxa"/>
            <w:right w:w="108" w:type="dxa"/>
          </w:tblCellMar>
        </w:tblPrEx>
        <w:trPr>
          <w:trHeight w:val="491" w:hRule="atLeast"/>
        </w:trPr>
        <w:tc>
          <w:tcPr>
            <w:tcW w:w="1691" w:type="dxa"/>
            <w:tcBorders>
              <w:top w:val="single" w:color="auto" w:sz="8" w:space="0"/>
              <w:left w:val="single" w:color="auto" w:sz="8" w:space="0"/>
              <w:bottom w:val="single" w:color="auto" w:sz="8" w:space="0"/>
              <w:right w:val="single" w:color="auto" w:sz="8" w:space="0"/>
            </w:tcBorders>
            <w:shd w:val="clear" w:color="000000" w:fill="D9D9D9"/>
            <w:noWrap/>
            <w:vAlign w:val="center"/>
          </w:tcPr>
          <w:p>
            <w:pPr>
              <w:jc w:val="center"/>
              <w:rPr>
                <w:rFonts w:hint="eastAsia" w:ascii="仿宋_GB2312" w:hAnsi="仿宋_GB2312" w:eastAsia="仿宋_GB2312" w:cs="仿宋_GB2312"/>
                <w:b/>
                <w:bCs/>
                <w:color w:val="000000"/>
                <w:sz w:val="21"/>
                <w:szCs w:val="21"/>
              </w:rPr>
            </w:pPr>
            <w:r>
              <w:rPr>
                <w:rFonts w:hint="eastAsia" w:ascii="仿宋_GB2312" w:hAnsi="仿宋_GB2312" w:eastAsia="仿宋_GB2312" w:cs="仿宋_GB2312"/>
                <w:b/>
                <w:bCs/>
                <w:color w:val="000000"/>
                <w:sz w:val="21"/>
                <w:szCs w:val="21"/>
              </w:rPr>
              <w:t>承保公司</w:t>
            </w:r>
          </w:p>
        </w:tc>
        <w:tc>
          <w:tcPr>
            <w:tcW w:w="5240" w:type="dxa"/>
            <w:tcBorders>
              <w:top w:val="single" w:color="auto" w:sz="8" w:space="0"/>
              <w:left w:val="nil"/>
              <w:bottom w:val="single" w:color="auto" w:sz="8" w:space="0"/>
              <w:right w:val="single" w:color="auto" w:sz="8" w:space="0"/>
            </w:tcBorders>
            <w:shd w:val="clear" w:color="000000" w:fill="D9D9D9"/>
            <w:vAlign w:val="center"/>
          </w:tcPr>
          <w:p>
            <w:pPr>
              <w:jc w:val="center"/>
              <w:rPr>
                <w:rFonts w:hint="eastAsia" w:ascii="仿宋_GB2312" w:hAnsi="仿宋_GB2312" w:eastAsia="仿宋_GB2312" w:cs="仿宋_GB2312"/>
                <w:b/>
                <w:bCs/>
                <w:color w:val="000000"/>
                <w:sz w:val="21"/>
                <w:szCs w:val="21"/>
              </w:rPr>
            </w:pPr>
            <w:r>
              <w:rPr>
                <w:rFonts w:hint="eastAsia" w:ascii="仿宋_GB2312" w:hAnsi="仿宋_GB2312" w:eastAsia="仿宋_GB2312" w:cs="仿宋_GB2312"/>
                <w:b/>
                <w:bCs/>
                <w:color w:val="000000"/>
                <w:sz w:val="21"/>
                <w:szCs w:val="21"/>
              </w:rPr>
              <w:t>公司名称</w:t>
            </w:r>
          </w:p>
        </w:tc>
        <w:tc>
          <w:tcPr>
            <w:tcW w:w="1564" w:type="dxa"/>
            <w:tcBorders>
              <w:top w:val="single" w:color="auto" w:sz="8" w:space="0"/>
              <w:left w:val="nil"/>
              <w:bottom w:val="single" w:color="auto" w:sz="8" w:space="0"/>
              <w:right w:val="single" w:color="auto" w:sz="8" w:space="0"/>
            </w:tcBorders>
            <w:shd w:val="clear" w:color="000000" w:fill="D9D9D9"/>
            <w:noWrap/>
            <w:vAlign w:val="center"/>
          </w:tcPr>
          <w:p>
            <w:pPr>
              <w:jc w:val="center"/>
              <w:rPr>
                <w:rFonts w:hint="eastAsia" w:ascii="仿宋_GB2312" w:hAnsi="仿宋_GB2312" w:eastAsia="仿宋_GB2312" w:cs="仿宋_GB2312"/>
                <w:b/>
                <w:bCs/>
                <w:color w:val="000000"/>
                <w:sz w:val="21"/>
                <w:szCs w:val="21"/>
              </w:rPr>
            </w:pPr>
            <w:r>
              <w:rPr>
                <w:rFonts w:hint="eastAsia" w:ascii="仿宋_GB2312" w:hAnsi="仿宋_GB2312" w:eastAsia="仿宋_GB2312" w:cs="仿宋_GB2312"/>
                <w:b/>
                <w:bCs/>
                <w:color w:val="000000"/>
                <w:sz w:val="21"/>
                <w:szCs w:val="21"/>
              </w:rPr>
              <w:t>承保份额</w:t>
            </w:r>
          </w:p>
        </w:tc>
      </w:tr>
      <w:tr>
        <w:tblPrEx>
          <w:tblCellMar>
            <w:top w:w="0" w:type="dxa"/>
            <w:left w:w="108" w:type="dxa"/>
            <w:bottom w:w="0" w:type="dxa"/>
            <w:right w:w="108" w:type="dxa"/>
          </w:tblCellMar>
        </w:tblPrEx>
        <w:trPr>
          <w:trHeight w:val="491" w:hRule="atLeast"/>
        </w:trPr>
        <w:tc>
          <w:tcPr>
            <w:tcW w:w="1691" w:type="dxa"/>
            <w:vMerge w:val="restart"/>
            <w:tcBorders>
              <w:top w:val="nil"/>
              <w:left w:val="single" w:color="auto" w:sz="8" w:space="0"/>
              <w:right w:val="single" w:color="auto" w:sz="8" w:space="0"/>
            </w:tcBorders>
            <w:shd w:val="clear" w:color="auto" w:fill="auto"/>
            <w:vAlign w:val="center"/>
          </w:tcPr>
          <w:p>
            <w:pPr>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首席承保人</w:t>
            </w:r>
          </w:p>
        </w:tc>
        <w:tc>
          <w:tcPr>
            <w:tcW w:w="5240" w:type="dxa"/>
            <w:tcBorders>
              <w:top w:val="nil"/>
              <w:left w:val="nil"/>
              <w:bottom w:val="single" w:color="auto" w:sz="8" w:space="0"/>
              <w:right w:val="single" w:color="auto" w:sz="8" w:space="0"/>
            </w:tcBorders>
            <w:shd w:val="clear" w:color="auto" w:fill="auto"/>
            <w:vAlign w:val="center"/>
          </w:tcPr>
          <w:p>
            <w:pPr>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中国人民财产保险股份有限公司福建省分公司</w:t>
            </w:r>
          </w:p>
        </w:tc>
        <w:tc>
          <w:tcPr>
            <w:tcW w:w="1564" w:type="dxa"/>
            <w:tcBorders>
              <w:top w:val="nil"/>
              <w:left w:val="nil"/>
              <w:bottom w:val="single" w:color="auto" w:sz="8" w:space="0"/>
              <w:right w:val="single" w:color="auto" w:sz="8" w:space="0"/>
            </w:tcBorders>
            <w:shd w:val="clear" w:color="auto" w:fill="auto"/>
            <w:noWrap/>
            <w:vAlign w:val="center"/>
          </w:tcPr>
          <w:p>
            <w:pPr>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lang w:val="en-US" w:eastAsia="zh-CN"/>
              </w:rPr>
              <w:t>40.50</w:t>
            </w:r>
            <w:r>
              <w:rPr>
                <w:rFonts w:hint="eastAsia" w:ascii="仿宋_GB2312" w:hAnsi="仿宋_GB2312" w:eastAsia="仿宋_GB2312" w:cs="仿宋_GB2312"/>
                <w:color w:val="000000"/>
                <w:sz w:val="21"/>
                <w:szCs w:val="21"/>
              </w:rPr>
              <w:t>%</w:t>
            </w:r>
          </w:p>
        </w:tc>
      </w:tr>
      <w:tr>
        <w:tblPrEx>
          <w:tblCellMar>
            <w:top w:w="0" w:type="dxa"/>
            <w:left w:w="108" w:type="dxa"/>
            <w:bottom w:w="0" w:type="dxa"/>
            <w:right w:w="108" w:type="dxa"/>
          </w:tblCellMar>
        </w:tblPrEx>
        <w:trPr>
          <w:trHeight w:val="491" w:hRule="atLeast"/>
        </w:trPr>
        <w:tc>
          <w:tcPr>
            <w:tcW w:w="1691" w:type="dxa"/>
            <w:vMerge w:val="continue"/>
            <w:tcBorders>
              <w:left w:val="single" w:color="auto" w:sz="8" w:space="0"/>
              <w:bottom w:val="single" w:color="auto" w:sz="8" w:space="0"/>
              <w:right w:val="single" w:color="auto" w:sz="8" w:space="0"/>
            </w:tcBorders>
            <w:shd w:val="clear" w:color="auto" w:fill="auto"/>
            <w:vAlign w:val="center"/>
          </w:tcPr>
          <w:p>
            <w:pPr>
              <w:jc w:val="center"/>
              <w:rPr>
                <w:rFonts w:hint="eastAsia" w:ascii="仿宋_GB2312" w:hAnsi="仿宋_GB2312" w:eastAsia="仿宋_GB2312" w:cs="仿宋_GB2312"/>
                <w:color w:val="000000"/>
                <w:sz w:val="21"/>
                <w:szCs w:val="21"/>
              </w:rPr>
            </w:pPr>
          </w:p>
        </w:tc>
        <w:tc>
          <w:tcPr>
            <w:tcW w:w="5240" w:type="dxa"/>
            <w:tcBorders>
              <w:top w:val="nil"/>
              <w:left w:val="nil"/>
              <w:bottom w:val="single" w:color="auto" w:sz="8" w:space="0"/>
              <w:right w:val="single" w:color="auto" w:sz="8" w:space="0"/>
            </w:tcBorders>
            <w:shd w:val="clear" w:color="auto" w:fill="auto"/>
            <w:vAlign w:val="center"/>
          </w:tcPr>
          <w:p>
            <w:pPr>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中国人民财产保险股份有限公司北京分公司</w:t>
            </w:r>
          </w:p>
        </w:tc>
        <w:tc>
          <w:tcPr>
            <w:tcW w:w="1564" w:type="dxa"/>
            <w:tcBorders>
              <w:top w:val="nil"/>
              <w:left w:val="nil"/>
              <w:bottom w:val="single" w:color="auto" w:sz="8" w:space="0"/>
              <w:right w:val="single" w:color="auto" w:sz="8" w:space="0"/>
            </w:tcBorders>
            <w:shd w:val="clear" w:color="auto" w:fill="auto"/>
            <w:noWrap/>
            <w:vAlign w:val="center"/>
          </w:tcPr>
          <w:p>
            <w:pPr>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lang w:val="en-US" w:eastAsia="zh-CN"/>
              </w:rPr>
              <w:t>4.50</w:t>
            </w:r>
            <w:r>
              <w:rPr>
                <w:rFonts w:hint="eastAsia" w:ascii="仿宋_GB2312" w:hAnsi="仿宋_GB2312" w:eastAsia="仿宋_GB2312" w:cs="仿宋_GB2312"/>
                <w:color w:val="000000"/>
                <w:sz w:val="21"/>
                <w:szCs w:val="21"/>
              </w:rPr>
              <w:t>%</w:t>
            </w:r>
          </w:p>
        </w:tc>
      </w:tr>
      <w:tr>
        <w:tblPrEx>
          <w:tblCellMar>
            <w:top w:w="0" w:type="dxa"/>
            <w:left w:w="108" w:type="dxa"/>
            <w:bottom w:w="0" w:type="dxa"/>
            <w:right w:w="108" w:type="dxa"/>
          </w:tblCellMar>
        </w:tblPrEx>
        <w:trPr>
          <w:trHeight w:val="491" w:hRule="atLeast"/>
        </w:trPr>
        <w:tc>
          <w:tcPr>
            <w:tcW w:w="1691" w:type="dxa"/>
            <w:tcBorders>
              <w:top w:val="nil"/>
              <w:left w:val="single" w:color="auto" w:sz="8" w:space="0"/>
              <w:bottom w:val="single" w:color="auto" w:sz="8" w:space="0"/>
              <w:right w:val="single" w:color="auto" w:sz="8" w:space="0"/>
            </w:tcBorders>
            <w:shd w:val="clear" w:color="auto" w:fill="auto"/>
            <w:vAlign w:val="center"/>
          </w:tcPr>
          <w:p>
            <w:pPr>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共保承保人</w:t>
            </w:r>
          </w:p>
        </w:tc>
        <w:tc>
          <w:tcPr>
            <w:tcW w:w="5240" w:type="dxa"/>
            <w:tcBorders>
              <w:top w:val="nil"/>
              <w:left w:val="nil"/>
              <w:bottom w:val="single" w:color="auto" w:sz="8" w:space="0"/>
              <w:right w:val="single" w:color="auto" w:sz="8" w:space="0"/>
            </w:tcBorders>
            <w:shd w:val="clear" w:color="auto" w:fill="auto"/>
            <w:vAlign w:val="center"/>
          </w:tcPr>
          <w:p>
            <w:pPr>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中国太平洋财产保险股份有限公司</w:t>
            </w:r>
          </w:p>
        </w:tc>
        <w:tc>
          <w:tcPr>
            <w:tcW w:w="1564" w:type="dxa"/>
            <w:tcBorders>
              <w:top w:val="nil"/>
              <w:left w:val="nil"/>
              <w:bottom w:val="single" w:color="auto" w:sz="8" w:space="0"/>
              <w:right w:val="single" w:color="auto" w:sz="8" w:space="0"/>
            </w:tcBorders>
            <w:shd w:val="clear" w:color="auto" w:fill="auto"/>
            <w:noWrap/>
            <w:vAlign w:val="center"/>
          </w:tcPr>
          <w:p>
            <w:pPr>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lang w:val="en-US" w:eastAsia="zh-CN"/>
              </w:rPr>
              <w:t>22.00</w:t>
            </w:r>
            <w:r>
              <w:rPr>
                <w:rFonts w:hint="eastAsia" w:ascii="仿宋_GB2312" w:hAnsi="仿宋_GB2312" w:eastAsia="仿宋_GB2312" w:cs="仿宋_GB2312"/>
                <w:color w:val="000000"/>
                <w:sz w:val="21"/>
                <w:szCs w:val="21"/>
              </w:rPr>
              <w:t>%</w:t>
            </w:r>
          </w:p>
        </w:tc>
      </w:tr>
      <w:tr>
        <w:tblPrEx>
          <w:tblCellMar>
            <w:top w:w="0" w:type="dxa"/>
            <w:left w:w="108" w:type="dxa"/>
            <w:bottom w:w="0" w:type="dxa"/>
            <w:right w:w="108" w:type="dxa"/>
          </w:tblCellMar>
        </w:tblPrEx>
        <w:trPr>
          <w:trHeight w:val="491" w:hRule="atLeast"/>
        </w:trPr>
        <w:tc>
          <w:tcPr>
            <w:tcW w:w="1691" w:type="dxa"/>
            <w:tcBorders>
              <w:top w:val="nil"/>
              <w:left w:val="single" w:color="auto" w:sz="8" w:space="0"/>
              <w:bottom w:val="single" w:color="auto" w:sz="8" w:space="0"/>
              <w:right w:val="single" w:color="auto" w:sz="8" w:space="0"/>
            </w:tcBorders>
            <w:shd w:val="clear" w:color="auto" w:fill="auto"/>
            <w:vAlign w:val="center"/>
          </w:tcPr>
          <w:p>
            <w:pPr>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共保承保人</w:t>
            </w:r>
          </w:p>
        </w:tc>
        <w:tc>
          <w:tcPr>
            <w:tcW w:w="5240" w:type="dxa"/>
            <w:tcBorders>
              <w:top w:val="nil"/>
              <w:left w:val="nil"/>
              <w:bottom w:val="single" w:color="auto" w:sz="8" w:space="0"/>
              <w:right w:val="single" w:color="auto" w:sz="8" w:space="0"/>
            </w:tcBorders>
            <w:shd w:val="clear" w:color="auto" w:fill="auto"/>
            <w:vAlign w:val="center"/>
          </w:tcPr>
          <w:p>
            <w:pPr>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中国平安财产保险股份有限公司</w:t>
            </w:r>
          </w:p>
        </w:tc>
        <w:tc>
          <w:tcPr>
            <w:tcW w:w="1564" w:type="dxa"/>
            <w:tcBorders>
              <w:top w:val="nil"/>
              <w:left w:val="nil"/>
              <w:bottom w:val="single" w:color="auto" w:sz="8" w:space="0"/>
              <w:right w:val="single" w:color="auto" w:sz="8" w:space="0"/>
            </w:tcBorders>
            <w:shd w:val="clear" w:color="auto" w:fill="auto"/>
            <w:noWrap/>
            <w:vAlign w:val="center"/>
          </w:tcPr>
          <w:p>
            <w:pPr>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lang w:val="en-US" w:eastAsia="zh-CN"/>
              </w:rPr>
              <w:t>17.00</w:t>
            </w:r>
            <w:r>
              <w:rPr>
                <w:rFonts w:hint="eastAsia" w:ascii="仿宋_GB2312" w:hAnsi="仿宋_GB2312" w:eastAsia="仿宋_GB2312" w:cs="仿宋_GB2312"/>
                <w:color w:val="000000"/>
                <w:sz w:val="21"/>
                <w:szCs w:val="21"/>
              </w:rPr>
              <w:t>%</w:t>
            </w:r>
          </w:p>
        </w:tc>
      </w:tr>
      <w:tr>
        <w:tblPrEx>
          <w:tblCellMar>
            <w:top w:w="0" w:type="dxa"/>
            <w:left w:w="108" w:type="dxa"/>
            <w:bottom w:w="0" w:type="dxa"/>
            <w:right w:w="108" w:type="dxa"/>
          </w:tblCellMar>
        </w:tblPrEx>
        <w:trPr>
          <w:trHeight w:val="491" w:hRule="atLeast"/>
        </w:trPr>
        <w:tc>
          <w:tcPr>
            <w:tcW w:w="1691" w:type="dxa"/>
            <w:tcBorders>
              <w:top w:val="nil"/>
              <w:left w:val="single" w:color="auto" w:sz="8" w:space="0"/>
              <w:bottom w:val="single" w:color="auto" w:sz="8" w:space="0"/>
              <w:right w:val="single" w:color="auto" w:sz="8" w:space="0"/>
            </w:tcBorders>
            <w:shd w:val="clear" w:color="auto" w:fill="auto"/>
            <w:vAlign w:val="center"/>
          </w:tcPr>
          <w:p>
            <w:pPr>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共保承保人</w:t>
            </w:r>
          </w:p>
        </w:tc>
        <w:tc>
          <w:tcPr>
            <w:tcW w:w="5240" w:type="dxa"/>
            <w:tcBorders>
              <w:top w:val="nil"/>
              <w:left w:val="nil"/>
              <w:bottom w:val="single" w:color="auto" w:sz="8" w:space="0"/>
              <w:right w:val="single" w:color="auto" w:sz="8" w:space="0"/>
            </w:tcBorders>
            <w:shd w:val="clear" w:color="auto" w:fill="auto"/>
            <w:vAlign w:val="center"/>
          </w:tcPr>
          <w:p>
            <w:pPr>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英大泰和财产保险股份有限公司</w:t>
            </w:r>
          </w:p>
        </w:tc>
        <w:tc>
          <w:tcPr>
            <w:tcW w:w="1564" w:type="dxa"/>
            <w:tcBorders>
              <w:top w:val="nil"/>
              <w:left w:val="nil"/>
              <w:bottom w:val="single" w:color="auto" w:sz="8" w:space="0"/>
              <w:right w:val="single" w:color="auto" w:sz="8" w:space="0"/>
            </w:tcBorders>
            <w:shd w:val="clear" w:color="auto" w:fill="auto"/>
            <w:noWrap/>
            <w:vAlign w:val="center"/>
          </w:tcPr>
          <w:p>
            <w:pPr>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lang w:val="en-US" w:eastAsia="zh-CN"/>
              </w:rPr>
              <w:t>11.00</w:t>
            </w:r>
            <w:r>
              <w:rPr>
                <w:rFonts w:hint="eastAsia" w:ascii="仿宋_GB2312" w:hAnsi="仿宋_GB2312" w:eastAsia="仿宋_GB2312" w:cs="仿宋_GB2312"/>
                <w:color w:val="000000"/>
                <w:sz w:val="21"/>
                <w:szCs w:val="21"/>
              </w:rPr>
              <w:t>%</w:t>
            </w:r>
          </w:p>
        </w:tc>
      </w:tr>
      <w:tr>
        <w:tblPrEx>
          <w:tblCellMar>
            <w:top w:w="0" w:type="dxa"/>
            <w:left w:w="108" w:type="dxa"/>
            <w:bottom w:w="0" w:type="dxa"/>
            <w:right w:w="108" w:type="dxa"/>
          </w:tblCellMar>
        </w:tblPrEx>
        <w:trPr>
          <w:trHeight w:val="491" w:hRule="atLeast"/>
        </w:trPr>
        <w:tc>
          <w:tcPr>
            <w:tcW w:w="1691" w:type="dxa"/>
            <w:tcBorders>
              <w:top w:val="nil"/>
              <w:left w:val="single" w:color="auto" w:sz="8" w:space="0"/>
              <w:bottom w:val="single" w:color="auto" w:sz="8" w:space="0"/>
              <w:right w:val="single" w:color="auto" w:sz="8" w:space="0"/>
            </w:tcBorders>
            <w:shd w:val="clear" w:color="auto" w:fill="auto"/>
            <w:vAlign w:val="center"/>
          </w:tcPr>
          <w:p>
            <w:pPr>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共保承保人</w:t>
            </w:r>
          </w:p>
        </w:tc>
        <w:tc>
          <w:tcPr>
            <w:tcW w:w="5240" w:type="dxa"/>
            <w:tcBorders>
              <w:top w:val="nil"/>
              <w:left w:val="nil"/>
              <w:bottom w:val="single" w:color="auto" w:sz="8" w:space="0"/>
              <w:right w:val="single" w:color="auto" w:sz="8" w:space="0"/>
            </w:tcBorders>
            <w:shd w:val="clear" w:color="auto" w:fill="auto"/>
            <w:vAlign w:val="center"/>
          </w:tcPr>
          <w:p>
            <w:pPr>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永诚财产保险股份有限公司</w:t>
            </w:r>
          </w:p>
        </w:tc>
        <w:tc>
          <w:tcPr>
            <w:tcW w:w="1564" w:type="dxa"/>
            <w:tcBorders>
              <w:top w:val="nil"/>
              <w:left w:val="nil"/>
              <w:bottom w:val="single" w:color="auto" w:sz="8" w:space="0"/>
              <w:right w:val="single" w:color="auto" w:sz="8" w:space="0"/>
            </w:tcBorders>
            <w:shd w:val="clear" w:color="auto" w:fill="auto"/>
            <w:noWrap/>
            <w:vAlign w:val="center"/>
          </w:tcPr>
          <w:p>
            <w:pPr>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lang w:val="en-US" w:eastAsia="zh-CN"/>
              </w:rPr>
              <w:t>5.00</w:t>
            </w:r>
            <w:r>
              <w:rPr>
                <w:rFonts w:hint="eastAsia" w:ascii="仿宋_GB2312" w:hAnsi="仿宋_GB2312" w:eastAsia="仿宋_GB2312" w:cs="仿宋_GB2312"/>
                <w:color w:val="000000"/>
                <w:sz w:val="21"/>
                <w:szCs w:val="21"/>
              </w:rPr>
              <w:t>%</w:t>
            </w:r>
          </w:p>
        </w:tc>
      </w:tr>
    </w:tbl>
    <w:p>
      <w:pPr>
        <w:pStyle w:val="2"/>
        <w:rPr>
          <w:rFonts w:hint="default"/>
          <w:lang w:val="en-US" w:eastAsia="zh-CN"/>
        </w:rPr>
      </w:pPr>
    </w:p>
    <w:p>
      <w:pPr>
        <w:keepNext w:val="0"/>
        <w:keepLines w:val="0"/>
        <w:widowControl w:val="0"/>
        <w:suppressLineNumbers w:val="0"/>
        <w:adjustRightInd w:val="0"/>
        <w:spacing w:line="360" w:lineRule="auto"/>
        <w:ind w:left="0" w:firstLine="420" w:firstLineChars="200"/>
        <w:jc w:val="both"/>
        <w:textAlignment w:val="baseline"/>
        <w:rPr>
          <w:rFonts w:hint="eastAsia" w:ascii="楷体" w:hAnsi="楷体" w:eastAsia="楷体" w:cs="Arial"/>
          <w:vertAlign w:val="baseline"/>
          <w:lang w:val="en-US"/>
        </w:rPr>
      </w:pPr>
      <w:r>
        <w:rPr>
          <w:rFonts w:hint="eastAsia" w:ascii="楷体" w:hAnsi="楷体" w:eastAsia="楷体" w:cs="Arial"/>
          <w:vertAlign w:val="baseline"/>
          <w:lang w:val="en-US"/>
        </w:rPr>
        <w:t>4.</w:t>
      </w:r>
      <w:r>
        <w:rPr>
          <w:rFonts w:hint="eastAsia" w:ascii="楷体" w:hAnsi="楷体" w:eastAsia="楷体" w:cs="Arial"/>
          <w:vertAlign w:val="baseline"/>
          <w:lang w:eastAsia="zh-CN"/>
        </w:rPr>
        <w:t>增值税专用发票的相关约定</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vertAlign w:val="baseline"/>
          <w:lang w:val="en-US"/>
        </w:rPr>
      </w:pPr>
      <w:r>
        <w:rPr>
          <w:rFonts w:hint="eastAsia" w:ascii="楷体" w:hAnsi="楷体" w:eastAsia="楷体" w:cs="Arial"/>
          <w:vertAlign w:val="baseline"/>
          <w:lang w:eastAsia="zh-CN"/>
        </w:rPr>
        <w:t>（</w:t>
      </w:r>
      <w:r>
        <w:rPr>
          <w:rFonts w:hint="eastAsia" w:ascii="楷体" w:hAnsi="楷体" w:eastAsia="楷体" w:cs="Arial"/>
          <w:vertAlign w:val="baseline"/>
          <w:lang w:val="en-US"/>
        </w:rPr>
        <w:t>1</w:t>
      </w:r>
      <w:r>
        <w:rPr>
          <w:rFonts w:hint="eastAsia" w:ascii="楷体" w:hAnsi="楷体" w:eastAsia="楷体" w:cs="Arial"/>
          <w:vertAlign w:val="baseline"/>
          <w:lang w:eastAsia="zh-CN"/>
        </w:rPr>
        <w:t>）乙方应向甲方</w:t>
      </w:r>
      <w:r>
        <w:rPr>
          <w:rFonts w:hint="eastAsia" w:ascii="楷体" w:hAnsi="楷体" w:eastAsia="楷体" w:cs="Arial"/>
          <w:vertAlign w:val="baseline"/>
          <w:lang w:val="en-US" w:eastAsia="zh-CN"/>
        </w:rPr>
        <w:t>及共保体</w:t>
      </w:r>
      <w:r>
        <w:rPr>
          <w:rFonts w:hint="eastAsia" w:ascii="楷体" w:hAnsi="楷体" w:eastAsia="楷体" w:cs="Arial"/>
          <w:vertAlign w:val="baseline"/>
          <w:lang w:eastAsia="zh-CN"/>
        </w:rPr>
        <w:t>开具增值税专用发票，甲方</w:t>
      </w:r>
      <w:r>
        <w:rPr>
          <w:rFonts w:hint="eastAsia" w:ascii="楷体" w:hAnsi="楷体" w:eastAsia="楷体" w:cs="Arial"/>
          <w:vertAlign w:val="baseline"/>
          <w:lang w:val="en-US" w:eastAsia="zh-CN"/>
        </w:rPr>
        <w:t>及共保体</w:t>
      </w:r>
      <w:r>
        <w:rPr>
          <w:rFonts w:hint="eastAsia" w:ascii="楷体" w:hAnsi="楷体" w:eastAsia="楷体" w:cs="Arial"/>
          <w:vertAlign w:val="baseline"/>
          <w:lang w:eastAsia="zh-CN"/>
        </w:rPr>
        <w:t xml:space="preserve">开票信息如下： </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default" w:ascii="楷体" w:hAnsi="楷体" w:eastAsia="楷体" w:cs="Arial"/>
          <w:vertAlign w:val="baseline"/>
          <w:lang w:val="en-US"/>
        </w:rPr>
      </w:pPr>
      <w:r>
        <w:rPr>
          <w:rFonts w:hint="eastAsia" w:ascii="楷体" w:hAnsi="楷体" w:eastAsia="楷体" w:cs="Arial"/>
          <w:vertAlign w:val="baseline"/>
          <w:lang w:eastAsia="zh-CN"/>
        </w:rPr>
        <w:t xml:space="preserve">公司名称： </w:t>
      </w:r>
      <w:r>
        <w:rPr>
          <w:rFonts w:hint="eastAsia" w:ascii="楷体" w:hAnsi="楷体" w:eastAsia="楷体" w:cs="Arial"/>
          <w:u w:val="single"/>
          <w:vertAlign w:val="baseline"/>
          <w:lang w:val="en-US" w:eastAsia="zh-CN"/>
        </w:rPr>
        <w:t xml:space="preserve">                                  </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u w:val="single"/>
          <w:vertAlign w:val="baseline"/>
          <w:lang w:val="en-US"/>
        </w:rPr>
      </w:pPr>
      <w:r>
        <w:rPr>
          <w:rFonts w:hint="eastAsia" w:ascii="楷体" w:hAnsi="楷体" w:eastAsia="楷体" w:cs="Arial"/>
          <w:vertAlign w:val="baseline"/>
          <w:lang w:eastAsia="zh-CN"/>
        </w:rPr>
        <w:t xml:space="preserve">纳税识别号： </w:t>
      </w:r>
      <w:r>
        <w:rPr>
          <w:rFonts w:hint="eastAsia" w:ascii="楷体" w:hAnsi="楷体" w:eastAsia="楷体" w:cs="Arial"/>
          <w:u w:val="single"/>
          <w:vertAlign w:val="baseline"/>
          <w:lang w:val="en-US" w:eastAsia="zh-CN"/>
        </w:rPr>
        <w:t xml:space="preserve">                                  </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u w:val="single"/>
          <w:vertAlign w:val="baseline"/>
          <w:lang w:val="en-US"/>
        </w:rPr>
      </w:pPr>
      <w:r>
        <w:rPr>
          <w:rFonts w:hint="eastAsia" w:ascii="楷体" w:hAnsi="楷体" w:eastAsia="楷体" w:cs="Arial"/>
          <w:vertAlign w:val="baseline"/>
          <w:lang w:eastAsia="zh-CN"/>
        </w:rPr>
        <w:t xml:space="preserve">银行账号： </w:t>
      </w:r>
      <w:r>
        <w:rPr>
          <w:rFonts w:hint="eastAsia" w:ascii="楷体" w:hAnsi="楷体" w:eastAsia="楷体" w:cs="Arial"/>
          <w:u w:val="single"/>
          <w:vertAlign w:val="baseline"/>
          <w:lang w:val="en-US" w:eastAsia="zh-CN"/>
        </w:rPr>
        <w:t xml:space="preserve">                                  </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vertAlign w:val="baseline"/>
          <w:lang w:val="en-US"/>
        </w:rPr>
      </w:pPr>
      <w:r>
        <w:rPr>
          <w:rFonts w:hint="eastAsia" w:ascii="楷体" w:hAnsi="楷体" w:eastAsia="楷体" w:cs="Arial"/>
          <w:vertAlign w:val="baseline"/>
          <w:lang w:eastAsia="zh-CN"/>
        </w:rPr>
        <w:t xml:space="preserve">开户银行： </w:t>
      </w:r>
      <w:r>
        <w:rPr>
          <w:rFonts w:hint="eastAsia" w:ascii="楷体" w:hAnsi="楷体" w:eastAsia="楷体" w:cs="Arial"/>
          <w:u w:val="single"/>
          <w:vertAlign w:val="baseline"/>
          <w:lang w:val="en-US" w:eastAsia="zh-CN"/>
        </w:rPr>
        <w:t xml:space="preserve">                                  </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vertAlign w:val="baseline"/>
          <w:lang w:val="en-US"/>
        </w:rPr>
      </w:pPr>
      <w:r>
        <w:rPr>
          <w:rFonts w:hint="eastAsia" w:ascii="楷体" w:hAnsi="楷体" w:eastAsia="楷体" w:cs="Arial"/>
          <w:vertAlign w:val="baseline"/>
          <w:lang w:eastAsia="zh-CN"/>
        </w:rPr>
        <w:t xml:space="preserve">开票地址： </w:t>
      </w:r>
      <w:r>
        <w:rPr>
          <w:rFonts w:hint="eastAsia" w:ascii="楷体" w:hAnsi="楷体" w:eastAsia="楷体" w:cs="Arial"/>
          <w:u w:val="single"/>
          <w:vertAlign w:val="baseline"/>
          <w:lang w:val="en-US" w:eastAsia="zh-CN"/>
        </w:rPr>
        <w:t xml:space="preserve">                                  </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u w:val="single"/>
          <w:vertAlign w:val="baseline"/>
          <w:lang w:val="en-US" w:eastAsia="zh-CN"/>
        </w:rPr>
      </w:pPr>
      <w:r>
        <w:rPr>
          <w:rFonts w:hint="eastAsia" w:ascii="楷体" w:hAnsi="楷体" w:eastAsia="楷体" w:cs="Arial"/>
          <w:vertAlign w:val="baseline"/>
          <w:lang w:eastAsia="zh-CN"/>
        </w:rPr>
        <w:t xml:space="preserve">开票电话： </w:t>
      </w:r>
      <w:r>
        <w:rPr>
          <w:rFonts w:hint="eastAsia" w:ascii="楷体" w:hAnsi="楷体" w:eastAsia="楷体" w:cs="Arial"/>
          <w:u w:val="single"/>
          <w:vertAlign w:val="baseline"/>
          <w:lang w:val="en-US" w:eastAsia="zh-CN"/>
        </w:rPr>
        <w:t xml:space="preserve">                                  </w:t>
      </w:r>
    </w:p>
    <w:p>
      <w:pPr>
        <w:pStyle w:val="2"/>
        <w:rPr>
          <w:rFonts w:hint="eastAsia" w:ascii="楷体" w:hAnsi="楷体" w:eastAsia="楷体" w:cs="Arial"/>
          <w:u w:val="single"/>
          <w:vertAlign w:val="baseline"/>
          <w:lang w:val="en-US" w:eastAsia="zh-CN"/>
        </w:rPr>
      </w:pP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default" w:ascii="楷体" w:hAnsi="楷体" w:eastAsia="楷体" w:cs="Arial"/>
          <w:vertAlign w:val="baseline"/>
          <w:lang w:val="en-US"/>
        </w:rPr>
      </w:pPr>
      <w:r>
        <w:rPr>
          <w:rFonts w:hint="eastAsia" w:ascii="楷体" w:hAnsi="楷体" w:eastAsia="楷体" w:cs="Arial"/>
          <w:vertAlign w:val="baseline"/>
          <w:lang w:eastAsia="zh-CN"/>
        </w:rPr>
        <w:t xml:space="preserve">公司名称： </w:t>
      </w:r>
      <w:r>
        <w:rPr>
          <w:rFonts w:hint="eastAsia" w:ascii="楷体" w:hAnsi="楷体" w:eastAsia="楷体" w:cs="Arial"/>
          <w:u w:val="single"/>
          <w:vertAlign w:val="baseline"/>
          <w:lang w:val="en-US" w:eastAsia="zh-CN"/>
        </w:rPr>
        <w:t xml:space="preserve">                                  </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u w:val="single"/>
          <w:vertAlign w:val="baseline"/>
          <w:lang w:val="en-US"/>
        </w:rPr>
      </w:pPr>
      <w:r>
        <w:rPr>
          <w:rFonts w:hint="eastAsia" w:ascii="楷体" w:hAnsi="楷体" w:eastAsia="楷体" w:cs="Arial"/>
          <w:vertAlign w:val="baseline"/>
          <w:lang w:eastAsia="zh-CN"/>
        </w:rPr>
        <w:t xml:space="preserve">纳税识别号： </w:t>
      </w:r>
      <w:r>
        <w:rPr>
          <w:rFonts w:hint="eastAsia" w:ascii="楷体" w:hAnsi="楷体" w:eastAsia="楷体" w:cs="Arial"/>
          <w:u w:val="single"/>
          <w:vertAlign w:val="baseline"/>
          <w:lang w:val="en-US" w:eastAsia="zh-CN"/>
        </w:rPr>
        <w:t xml:space="preserve">                                  </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u w:val="single"/>
          <w:vertAlign w:val="baseline"/>
          <w:lang w:val="en-US"/>
        </w:rPr>
      </w:pPr>
      <w:r>
        <w:rPr>
          <w:rFonts w:hint="eastAsia" w:ascii="楷体" w:hAnsi="楷体" w:eastAsia="楷体" w:cs="Arial"/>
          <w:vertAlign w:val="baseline"/>
          <w:lang w:eastAsia="zh-CN"/>
        </w:rPr>
        <w:t xml:space="preserve">银行账号： </w:t>
      </w:r>
      <w:r>
        <w:rPr>
          <w:rFonts w:hint="eastAsia" w:ascii="楷体" w:hAnsi="楷体" w:eastAsia="楷体" w:cs="Arial"/>
          <w:u w:val="single"/>
          <w:vertAlign w:val="baseline"/>
          <w:lang w:val="en-US" w:eastAsia="zh-CN"/>
        </w:rPr>
        <w:t xml:space="preserve">                                  </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vertAlign w:val="baseline"/>
          <w:lang w:val="en-US"/>
        </w:rPr>
      </w:pPr>
      <w:r>
        <w:rPr>
          <w:rFonts w:hint="eastAsia" w:ascii="楷体" w:hAnsi="楷体" w:eastAsia="楷体" w:cs="Arial"/>
          <w:vertAlign w:val="baseline"/>
          <w:lang w:eastAsia="zh-CN"/>
        </w:rPr>
        <w:t xml:space="preserve">开户银行： </w:t>
      </w:r>
      <w:r>
        <w:rPr>
          <w:rFonts w:hint="eastAsia" w:ascii="楷体" w:hAnsi="楷体" w:eastAsia="楷体" w:cs="Arial"/>
          <w:u w:val="single"/>
          <w:vertAlign w:val="baseline"/>
          <w:lang w:val="en-US" w:eastAsia="zh-CN"/>
        </w:rPr>
        <w:t xml:space="preserve">                                  </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vertAlign w:val="baseline"/>
          <w:lang w:val="en-US"/>
        </w:rPr>
      </w:pPr>
      <w:r>
        <w:rPr>
          <w:rFonts w:hint="eastAsia" w:ascii="楷体" w:hAnsi="楷体" w:eastAsia="楷体" w:cs="Arial"/>
          <w:vertAlign w:val="baseline"/>
          <w:lang w:eastAsia="zh-CN"/>
        </w:rPr>
        <w:t xml:space="preserve">开票地址： </w:t>
      </w:r>
      <w:r>
        <w:rPr>
          <w:rFonts w:hint="eastAsia" w:ascii="楷体" w:hAnsi="楷体" w:eastAsia="楷体" w:cs="Arial"/>
          <w:u w:val="single"/>
          <w:vertAlign w:val="baseline"/>
          <w:lang w:val="en-US" w:eastAsia="zh-CN"/>
        </w:rPr>
        <w:t xml:space="preserve">                                  </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u w:val="single"/>
          <w:vertAlign w:val="baseline"/>
          <w:lang w:val="en-US" w:eastAsia="zh-CN"/>
        </w:rPr>
      </w:pPr>
      <w:r>
        <w:rPr>
          <w:rFonts w:hint="eastAsia" w:ascii="楷体" w:hAnsi="楷体" w:eastAsia="楷体" w:cs="Arial"/>
          <w:vertAlign w:val="baseline"/>
          <w:lang w:eastAsia="zh-CN"/>
        </w:rPr>
        <w:t xml:space="preserve">开票电话： </w:t>
      </w:r>
      <w:r>
        <w:rPr>
          <w:rFonts w:hint="eastAsia" w:ascii="楷体" w:hAnsi="楷体" w:eastAsia="楷体" w:cs="Arial"/>
          <w:u w:val="single"/>
          <w:vertAlign w:val="baseline"/>
          <w:lang w:val="en-US" w:eastAsia="zh-CN"/>
        </w:rPr>
        <w:t xml:space="preserve">                                  </w:t>
      </w:r>
    </w:p>
    <w:p>
      <w:pPr>
        <w:pStyle w:val="2"/>
        <w:rPr>
          <w:rFonts w:hint="eastAsia" w:ascii="楷体" w:hAnsi="楷体" w:eastAsia="楷体" w:cs="Arial"/>
          <w:u w:val="single"/>
          <w:vertAlign w:val="baseline"/>
          <w:lang w:val="en-US" w:eastAsia="zh-CN"/>
        </w:rPr>
      </w:pP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default" w:ascii="楷体" w:hAnsi="楷体" w:eastAsia="楷体" w:cs="Arial"/>
          <w:vertAlign w:val="baseline"/>
          <w:lang w:val="en-US"/>
        </w:rPr>
      </w:pPr>
      <w:r>
        <w:rPr>
          <w:rFonts w:hint="eastAsia" w:ascii="楷体" w:hAnsi="楷体" w:eastAsia="楷体" w:cs="Arial"/>
          <w:vertAlign w:val="baseline"/>
          <w:lang w:eastAsia="zh-CN"/>
        </w:rPr>
        <w:t xml:space="preserve">公司名称： </w:t>
      </w:r>
      <w:r>
        <w:rPr>
          <w:rFonts w:hint="eastAsia" w:ascii="楷体" w:hAnsi="楷体" w:eastAsia="楷体" w:cs="Arial"/>
          <w:u w:val="single"/>
          <w:vertAlign w:val="baseline"/>
          <w:lang w:val="en-US" w:eastAsia="zh-CN"/>
        </w:rPr>
        <w:t xml:space="preserve">                                  </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u w:val="single"/>
          <w:vertAlign w:val="baseline"/>
          <w:lang w:val="en-US"/>
        </w:rPr>
      </w:pPr>
      <w:r>
        <w:rPr>
          <w:rFonts w:hint="eastAsia" w:ascii="楷体" w:hAnsi="楷体" w:eastAsia="楷体" w:cs="Arial"/>
          <w:vertAlign w:val="baseline"/>
          <w:lang w:eastAsia="zh-CN"/>
        </w:rPr>
        <w:t xml:space="preserve">纳税识别号： </w:t>
      </w:r>
      <w:r>
        <w:rPr>
          <w:rFonts w:hint="eastAsia" w:ascii="楷体" w:hAnsi="楷体" w:eastAsia="楷体" w:cs="Arial"/>
          <w:u w:val="single"/>
          <w:vertAlign w:val="baseline"/>
          <w:lang w:val="en-US" w:eastAsia="zh-CN"/>
        </w:rPr>
        <w:t xml:space="preserve">                                  </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u w:val="single"/>
          <w:vertAlign w:val="baseline"/>
          <w:lang w:val="en-US"/>
        </w:rPr>
      </w:pPr>
      <w:r>
        <w:rPr>
          <w:rFonts w:hint="eastAsia" w:ascii="楷体" w:hAnsi="楷体" w:eastAsia="楷体" w:cs="Arial"/>
          <w:vertAlign w:val="baseline"/>
          <w:lang w:eastAsia="zh-CN"/>
        </w:rPr>
        <w:t xml:space="preserve">银行账号： </w:t>
      </w:r>
      <w:r>
        <w:rPr>
          <w:rFonts w:hint="eastAsia" w:ascii="楷体" w:hAnsi="楷体" w:eastAsia="楷体" w:cs="Arial"/>
          <w:u w:val="single"/>
          <w:vertAlign w:val="baseline"/>
          <w:lang w:val="en-US" w:eastAsia="zh-CN"/>
        </w:rPr>
        <w:t xml:space="preserve">                                  </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vertAlign w:val="baseline"/>
          <w:lang w:val="en-US"/>
        </w:rPr>
      </w:pPr>
      <w:r>
        <w:rPr>
          <w:rFonts w:hint="eastAsia" w:ascii="楷体" w:hAnsi="楷体" w:eastAsia="楷体" w:cs="Arial"/>
          <w:vertAlign w:val="baseline"/>
          <w:lang w:eastAsia="zh-CN"/>
        </w:rPr>
        <w:t xml:space="preserve">开户银行： </w:t>
      </w:r>
      <w:r>
        <w:rPr>
          <w:rFonts w:hint="eastAsia" w:ascii="楷体" w:hAnsi="楷体" w:eastAsia="楷体" w:cs="Arial"/>
          <w:u w:val="single"/>
          <w:vertAlign w:val="baseline"/>
          <w:lang w:val="en-US" w:eastAsia="zh-CN"/>
        </w:rPr>
        <w:t xml:space="preserve">                                  </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vertAlign w:val="baseline"/>
          <w:lang w:val="en-US"/>
        </w:rPr>
      </w:pPr>
      <w:r>
        <w:rPr>
          <w:rFonts w:hint="eastAsia" w:ascii="楷体" w:hAnsi="楷体" w:eastAsia="楷体" w:cs="Arial"/>
          <w:vertAlign w:val="baseline"/>
          <w:lang w:eastAsia="zh-CN"/>
        </w:rPr>
        <w:t xml:space="preserve">开票地址： </w:t>
      </w:r>
      <w:r>
        <w:rPr>
          <w:rFonts w:hint="eastAsia" w:ascii="楷体" w:hAnsi="楷体" w:eastAsia="楷体" w:cs="Arial"/>
          <w:u w:val="single"/>
          <w:vertAlign w:val="baseline"/>
          <w:lang w:val="en-US" w:eastAsia="zh-CN"/>
        </w:rPr>
        <w:t xml:space="preserve">                                  </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u w:val="single"/>
          <w:vertAlign w:val="baseline"/>
          <w:lang w:val="en-US" w:eastAsia="zh-CN"/>
        </w:rPr>
      </w:pPr>
      <w:r>
        <w:rPr>
          <w:rFonts w:hint="eastAsia" w:ascii="楷体" w:hAnsi="楷体" w:eastAsia="楷体" w:cs="Arial"/>
          <w:vertAlign w:val="baseline"/>
          <w:lang w:eastAsia="zh-CN"/>
        </w:rPr>
        <w:t xml:space="preserve">开票电话： </w:t>
      </w:r>
      <w:r>
        <w:rPr>
          <w:rFonts w:hint="eastAsia" w:ascii="楷体" w:hAnsi="楷体" w:eastAsia="楷体" w:cs="Arial"/>
          <w:u w:val="single"/>
          <w:vertAlign w:val="baseline"/>
          <w:lang w:val="en-US" w:eastAsia="zh-CN"/>
        </w:rPr>
        <w:t xml:space="preserve">                                  </w:t>
      </w:r>
    </w:p>
    <w:p>
      <w:pPr>
        <w:pStyle w:val="2"/>
        <w:rPr>
          <w:rFonts w:hint="eastAsia" w:ascii="楷体" w:hAnsi="楷体" w:eastAsia="楷体" w:cs="Arial"/>
          <w:u w:val="single"/>
          <w:vertAlign w:val="baseline"/>
          <w:lang w:val="en-US" w:eastAsia="zh-CN"/>
        </w:rPr>
      </w:pP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default" w:ascii="楷体" w:hAnsi="楷体" w:eastAsia="楷体" w:cs="Arial"/>
          <w:vertAlign w:val="baseline"/>
          <w:lang w:val="en-US"/>
        </w:rPr>
      </w:pPr>
      <w:r>
        <w:rPr>
          <w:rFonts w:hint="eastAsia" w:ascii="楷体" w:hAnsi="楷体" w:eastAsia="楷体" w:cs="Arial"/>
          <w:vertAlign w:val="baseline"/>
          <w:lang w:eastAsia="zh-CN"/>
        </w:rPr>
        <w:t xml:space="preserve">公司名称： </w:t>
      </w:r>
      <w:r>
        <w:rPr>
          <w:rFonts w:hint="eastAsia" w:ascii="楷体" w:hAnsi="楷体" w:eastAsia="楷体" w:cs="Arial"/>
          <w:u w:val="single"/>
          <w:vertAlign w:val="baseline"/>
          <w:lang w:val="en-US" w:eastAsia="zh-CN"/>
        </w:rPr>
        <w:t xml:space="preserve">                                  </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u w:val="single"/>
          <w:vertAlign w:val="baseline"/>
          <w:lang w:val="en-US"/>
        </w:rPr>
      </w:pPr>
      <w:r>
        <w:rPr>
          <w:rFonts w:hint="eastAsia" w:ascii="楷体" w:hAnsi="楷体" w:eastAsia="楷体" w:cs="Arial"/>
          <w:vertAlign w:val="baseline"/>
          <w:lang w:eastAsia="zh-CN"/>
        </w:rPr>
        <w:t xml:space="preserve">纳税识别号： </w:t>
      </w:r>
      <w:r>
        <w:rPr>
          <w:rFonts w:hint="eastAsia" w:ascii="楷体" w:hAnsi="楷体" w:eastAsia="楷体" w:cs="Arial"/>
          <w:u w:val="single"/>
          <w:vertAlign w:val="baseline"/>
          <w:lang w:val="en-US" w:eastAsia="zh-CN"/>
        </w:rPr>
        <w:t xml:space="preserve">                                  </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u w:val="single"/>
          <w:vertAlign w:val="baseline"/>
          <w:lang w:val="en-US"/>
        </w:rPr>
      </w:pPr>
      <w:r>
        <w:rPr>
          <w:rFonts w:hint="eastAsia" w:ascii="楷体" w:hAnsi="楷体" w:eastAsia="楷体" w:cs="Arial"/>
          <w:vertAlign w:val="baseline"/>
          <w:lang w:eastAsia="zh-CN"/>
        </w:rPr>
        <w:t xml:space="preserve">银行账号： </w:t>
      </w:r>
      <w:r>
        <w:rPr>
          <w:rFonts w:hint="eastAsia" w:ascii="楷体" w:hAnsi="楷体" w:eastAsia="楷体" w:cs="Arial"/>
          <w:u w:val="single"/>
          <w:vertAlign w:val="baseline"/>
          <w:lang w:val="en-US" w:eastAsia="zh-CN"/>
        </w:rPr>
        <w:t xml:space="preserve">                                  </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vertAlign w:val="baseline"/>
          <w:lang w:val="en-US"/>
        </w:rPr>
      </w:pPr>
      <w:r>
        <w:rPr>
          <w:rFonts w:hint="eastAsia" w:ascii="楷体" w:hAnsi="楷体" w:eastAsia="楷体" w:cs="Arial"/>
          <w:vertAlign w:val="baseline"/>
          <w:lang w:eastAsia="zh-CN"/>
        </w:rPr>
        <w:t xml:space="preserve">开户银行： </w:t>
      </w:r>
      <w:r>
        <w:rPr>
          <w:rFonts w:hint="eastAsia" w:ascii="楷体" w:hAnsi="楷体" w:eastAsia="楷体" w:cs="Arial"/>
          <w:u w:val="single"/>
          <w:vertAlign w:val="baseline"/>
          <w:lang w:val="en-US" w:eastAsia="zh-CN"/>
        </w:rPr>
        <w:t xml:space="preserve">                                  </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vertAlign w:val="baseline"/>
          <w:lang w:val="en-US"/>
        </w:rPr>
      </w:pPr>
      <w:r>
        <w:rPr>
          <w:rFonts w:hint="eastAsia" w:ascii="楷体" w:hAnsi="楷体" w:eastAsia="楷体" w:cs="Arial"/>
          <w:vertAlign w:val="baseline"/>
          <w:lang w:eastAsia="zh-CN"/>
        </w:rPr>
        <w:t xml:space="preserve">开票地址： </w:t>
      </w:r>
      <w:r>
        <w:rPr>
          <w:rFonts w:hint="eastAsia" w:ascii="楷体" w:hAnsi="楷体" w:eastAsia="楷体" w:cs="Arial"/>
          <w:u w:val="single"/>
          <w:vertAlign w:val="baseline"/>
          <w:lang w:val="en-US" w:eastAsia="zh-CN"/>
        </w:rPr>
        <w:t xml:space="preserve">                                  </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u w:val="single"/>
          <w:vertAlign w:val="baseline"/>
          <w:lang w:val="en-US" w:eastAsia="zh-CN"/>
        </w:rPr>
      </w:pPr>
      <w:r>
        <w:rPr>
          <w:rFonts w:hint="eastAsia" w:ascii="楷体" w:hAnsi="楷体" w:eastAsia="楷体" w:cs="Arial"/>
          <w:vertAlign w:val="baseline"/>
          <w:lang w:eastAsia="zh-CN"/>
        </w:rPr>
        <w:t xml:space="preserve">开票电话： </w:t>
      </w:r>
      <w:r>
        <w:rPr>
          <w:rFonts w:hint="eastAsia" w:ascii="楷体" w:hAnsi="楷体" w:eastAsia="楷体" w:cs="Arial"/>
          <w:u w:val="single"/>
          <w:vertAlign w:val="baseline"/>
          <w:lang w:val="en-US" w:eastAsia="zh-CN"/>
        </w:rPr>
        <w:t xml:space="preserve">                                  </w:t>
      </w:r>
    </w:p>
    <w:p>
      <w:pPr>
        <w:pStyle w:val="2"/>
        <w:rPr>
          <w:rFonts w:hint="eastAsia" w:ascii="楷体" w:hAnsi="楷体" w:eastAsia="楷体" w:cs="Arial"/>
          <w:u w:val="single"/>
          <w:vertAlign w:val="baseline"/>
          <w:lang w:val="en-US" w:eastAsia="zh-CN"/>
        </w:rPr>
      </w:pP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default" w:ascii="楷体" w:hAnsi="楷体" w:eastAsia="楷体" w:cs="Arial"/>
          <w:vertAlign w:val="baseline"/>
          <w:lang w:val="en-US"/>
        </w:rPr>
      </w:pPr>
      <w:r>
        <w:rPr>
          <w:rFonts w:hint="eastAsia" w:ascii="楷体" w:hAnsi="楷体" w:eastAsia="楷体" w:cs="Arial"/>
          <w:vertAlign w:val="baseline"/>
          <w:lang w:eastAsia="zh-CN"/>
        </w:rPr>
        <w:t xml:space="preserve">公司名称： </w:t>
      </w:r>
      <w:r>
        <w:rPr>
          <w:rFonts w:hint="eastAsia" w:ascii="楷体" w:hAnsi="楷体" w:eastAsia="楷体" w:cs="Arial"/>
          <w:u w:val="single"/>
          <w:vertAlign w:val="baseline"/>
          <w:lang w:val="en-US" w:eastAsia="zh-CN"/>
        </w:rPr>
        <w:t xml:space="preserve">                                  </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u w:val="single"/>
          <w:vertAlign w:val="baseline"/>
          <w:lang w:val="en-US"/>
        </w:rPr>
      </w:pPr>
      <w:r>
        <w:rPr>
          <w:rFonts w:hint="eastAsia" w:ascii="楷体" w:hAnsi="楷体" w:eastAsia="楷体" w:cs="Arial"/>
          <w:vertAlign w:val="baseline"/>
          <w:lang w:eastAsia="zh-CN"/>
        </w:rPr>
        <w:t xml:space="preserve">纳税识别号： </w:t>
      </w:r>
      <w:r>
        <w:rPr>
          <w:rFonts w:hint="eastAsia" w:ascii="楷体" w:hAnsi="楷体" w:eastAsia="楷体" w:cs="Arial"/>
          <w:u w:val="single"/>
          <w:vertAlign w:val="baseline"/>
          <w:lang w:val="en-US" w:eastAsia="zh-CN"/>
        </w:rPr>
        <w:t xml:space="preserve">                                  </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u w:val="single"/>
          <w:vertAlign w:val="baseline"/>
          <w:lang w:val="en-US"/>
        </w:rPr>
      </w:pPr>
      <w:r>
        <w:rPr>
          <w:rFonts w:hint="eastAsia" w:ascii="楷体" w:hAnsi="楷体" w:eastAsia="楷体" w:cs="Arial"/>
          <w:vertAlign w:val="baseline"/>
          <w:lang w:eastAsia="zh-CN"/>
        </w:rPr>
        <w:t xml:space="preserve">银行账号： </w:t>
      </w:r>
      <w:r>
        <w:rPr>
          <w:rFonts w:hint="eastAsia" w:ascii="楷体" w:hAnsi="楷体" w:eastAsia="楷体" w:cs="Arial"/>
          <w:u w:val="single"/>
          <w:vertAlign w:val="baseline"/>
          <w:lang w:val="en-US" w:eastAsia="zh-CN"/>
        </w:rPr>
        <w:t xml:space="preserve">                                  </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vertAlign w:val="baseline"/>
          <w:lang w:val="en-US"/>
        </w:rPr>
      </w:pPr>
      <w:r>
        <w:rPr>
          <w:rFonts w:hint="eastAsia" w:ascii="楷体" w:hAnsi="楷体" w:eastAsia="楷体" w:cs="Arial"/>
          <w:vertAlign w:val="baseline"/>
          <w:lang w:eastAsia="zh-CN"/>
        </w:rPr>
        <w:t xml:space="preserve">开户银行： </w:t>
      </w:r>
      <w:r>
        <w:rPr>
          <w:rFonts w:hint="eastAsia" w:ascii="楷体" w:hAnsi="楷体" w:eastAsia="楷体" w:cs="Arial"/>
          <w:u w:val="single"/>
          <w:vertAlign w:val="baseline"/>
          <w:lang w:val="en-US" w:eastAsia="zh-CN"/>
        </w:rPr>
        <w:t xml:space="preserve">                                  </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vertAlign w:val="baseline"/>
          <w:lang w:val="en-US"/>
        </w:rPr>
      </w:pPr>
      <w:r>
        <w:rPr>
          <w:rFonts w:hint="eastAsia" w:ascii="楷体" w:hAnsi="楷体" w:eastAsia="楷体" w:cs="Arial"/>
          <w:vertAlign w:val="baseline"/>
          <w:lang w:eastAsia="zh-CN"/>
        </w:rPr>
        <w:t xml:space="preserve">开票地址： </w:t>
      </w:r>
      <w:r>
        <w:rPr>
          <w:rFonts w:hint="eastAsia" w:ascii="楷体" w:hAnsi="楷体" w:eastAsia="楷体" w:cs="Arial"/>
          <w:u w:val="single"/>
          <w:vertAlign w:val="baseline"/>
          <w:lang w:val="en-US" w:eastAsia="zh-CN"/>
        </w:rPr>
        <w:t xml:space="preserve">                                  </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u w:val="single"/>
          <w:vertAlign w:val="baseline"/>
          <w:lang w:val="en-US" w:eastAsia="zh-CN"/>
        </w:rPr>
      </w:pPr>
      <w:r>
        <w:rPr>
          <w:rFonts w:hint="eastAsia" w:ascii="楷体" w:hAnsi="楷体" w:eastAsia="楷体" w:cs="Arial"/>
          <w:vertAlign w:val="baseline"/>
          <w:lang w:eastAsia="zh-CN"/>
        </w:rPr>
        <w:t xml:space="preserve">开票电话： </w:t>
      </w:r>
      <w:r>
        <w:rPr>
          <w:rFonts w:hint="eastAsia" w:ascii="楷体" w:hAnsi="楷体" w:eastAsia="楷体" w:cs="Arial"/>
          <w:u w:val="single"/>
          <w:vertAlign w:val="baseline"/>
          <w:lang w:val="en-US" w:eastAsia="zh-CN"/>
        </w:rPr>
        <w:t xml:space="preserve">                                  </w:t>
      </w:r>
    </w:p>
    <w:p>
      <w:pPr>
        <w:pStyle w:val="2"/>
        <w:rPr>
          <w:rFonts w:hint="eastAsia" w:ascii="楷体" w:hAnsi="楷体" w:eastAsia="楷体" w:cs="Arial"/>
          <w:u w:val="single"/>
          <w:vertAlign w:val="baseline"/>
          <w:lang w:val="en-US" w:eastAsia="zh-CN"/>
        </w:rPr>
      </w:pP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default" w:ascii="楷体" w:hAnsi="楷体" w:eastAsia="楷体" w:cs="Arial"/>
          <w:vertAlign w:val="baseline"/>
          <w:lang w:val="en-US"/>
        </w:rPr>
      </w:pPr>
      <w:r>
        <w:rPr>
          <w:rFonts w:hint="eastAsia" w:ascii="楷体" w:hAnsi="楷体" w:eastAsia="楷体" w:cs="Arial"/>
          <w:vertAlign w:val="baseline"/>
          <w:lang w:eastAsia="zh-CN"/>
        </w:rPr>
        <w:t xml:space="preserve">公司名称： </w:t>
      </w:r>
      <w:r>
        <w:rPr>
          <w:rFonts w:hint="eastAsia" w:ascii="楷体" w:hAnsi="楷体" w:eastAsia="楷体" w:cs="Arial"/>
          <w:u w:val="single"/>
          <w:vertAlign w:val="baseline"/>
          <w:lang w:val="en-US" w:eastAsia="zh-CN"/>
        </w:rPr>
        <w:t xml:space="preserve">                                  </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u w:val="single"/>
          <w:vertAlign w:val="baseline"/>
          <w:lang w:val="en-US"/>
        </w:rPr>
      </w:pPr>
      <w:r>
        <w:rPr>
          <w:rFonts w:hint="eastAsia" w:ascii="楷体" w:hAnsi="楷体" w:eastAsia="楷体" w:cs="Arial"/>
          <w:vertAlign w:val="baseline"/>
          <w:lang w:eastAsia="zh-CN"/>
        </w:rPr>
        <w:t xml:space="preserve">纳税识别号： </w:t>
      </w:r>
      <w:r>
        <w:rPr>
          <w:rFonts w:hint="eastAsia" w:ascii="楷体" w:hAnsi="楷体" w:eastAsia="楷体" w:cs="Arial"/>
          <w:u w:val="single"/>
          <w:vertAlign w:val="baseline"/>
          <w:lang w:val="en-US" w:eastAsia="zh-CN"/>
        </w:rPr>
        <w:t xml:space="preserve">                                  </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u w:val="single"/>
          <w:vertAlign w:val="baseline"/>
          <w:lang w:val="en-US"/>
        </w:rPr>
      </w:pPr>
      <w:r>
        <w:rPr>
          <w:rFonts w:hint="eastAsia" w:ascii="楷体" w:hAnsi="楷体" w:eastAsia="楷体" w:cs="Arial"/>
          <w:vertAlign w:val="baseline"/>
          <w:lang w:eastAsia="zh-CN"/>
        </w:rPr>
        <w:t xml:space="preserve">银行账号： </w:t>
      </w:r>
      <w:r>
        <w:rPr>
          <w:rFonts w:hint="eastAsia" w:ascii="楷体" w:hAnsi="楷体" w:eastAsia="楷体" w:cs="Arial"/>
          <w:u w:val="single"/>
          <w:vertAlign w:val="baseline"/>
          <w:lang w:val="en-US" w:eastAsia="zh-CN"/>
        </w:rPr>
        <w:t xml:space="preserve">                                  </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vertAlign w:val="baseline"/>
          <w:lang w:val="en-US"/>
        </w:rPr>
      </w:pPr>
      <w:r>
        <w:rPr>
          <w:rFonts w:hint="eastAsia" w:ascii="楷体" w:hAnsi="楷体" w:eastAsia="楷体" w:cs="Arial"/>
          <w:vertAlign w:val="baseline"/>
          <w:lang w:eastAsia="zh-CN"/>
        </w:rPr>
        <w:t xml:space="preserve">开户银行： </w:t>
      </w:r>
      <w:r>
        <w:rPr>
          <w:rFonts w:hint="eastAsia" w:ascii="楷体" w:hAnsi="楷体" w:eastAsia="楷体" w:cs="Arial"/>
          <w:u w:val="single"/>
          <w:vertAlign w:val="baseline"/>
          <w:lang w:val="en-US" w:eastAsia="zh-CN"/>
        </w:rPr>
        <w:t xml:space="preserve">                                  </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vertAlign w:val="baseline"/>
          <w:lang w:val="en-US"/>
        </w:rPr>
      </w:pPr>
      <w:r>
        <w:rPr>
          <w:rFonts w:hint="eastAsia" w:ascii="楷体" w:hAnsi="楷体" w:eastAsia="楷体" w:cs="Arial"/>
          <w:vertAlign w:val="baseline"/>
          <w:lang w:eastAsia="zh-CN"/>
        </w:rPr>
        <w:t xml:space="preserve">开票地址： </w:t>
      </w:r>
      <w:r>
        <w:rPr>
          <w:rFonts w:hint="eastAsia" w:ascii="楷体" w:hAnsi="楷体" w:eastAsia="楷体" w:cs="Arial"/>
          <w:u w:val="single"/>
          <w:vertAlign w:val="baseline"/>
          <w:lang w:val="en-US" w:eastAsia="zh-CN"/>
        </w:rPr>
        <w:t xml:space="preserve">                                  </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u w:val="single"/>
          <w:vertAlign w:val="baseline"/>
          <w:lang w:val="en-US" w:eastAsia="zh-CN"/>
        </w:rPr>
      </w:pPr>
      <w:r>
        <w:rPr>
          <w:rFonts w:hint="eastAsia" w:ascii="楷体" w:hAnsi="楷体" w:eastAsia="楷体" w:cs="Arial"/>
          <w:vertAlign w:val="baseline"/>
          <w:lang w:eastAsia="zh-CN"/>
        </w:rPr>
        <w:t xml:space="preserve">开票电话： </w:t>
      </w:r>
      <w:r>
        <w:rPr>
          <w:rFonts w:hint="eastAsia" w:ascii="楷体" w:hAnsi="楷体" w:eastAsia="楷体" w:cs="Arial"/>
          <w:u w:val="single"/>
          <w:vertAlign w:val="baseline"/>
          <w:lang w:val="en-US" w:eastAsia="zh-CN"/>
        </w:rPr>
        <w:t xml:space="preserve">                                  </w:t>
      </w:r>
    </w:p>
    <w:p>
      <w:pPr>
        <w:pStyle w:val="2"/>
        <w:rPr>
          <w:rFonts w:hint="eastAsia" w:ascii="楷体" w:hAnsi="楷体" w:eastAsia="楷体" w:cs="Arial"/>
          <w:u w:val="single"/>
          <w:vertAlign w:val="baseline"/>
          <w:lang w:val="en-US" w:eastAsia="zh-CN"/>
        </w:rPr>
      </w:pP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vertAlign w:val="baseline"/>
          <w:lang w:val="en-US"/>
        </w:rPr>
      </w:pPr>
      <w:r>
        <w:rPr>
          <w:rFonts w:hint="eastAsia" w:ascii="楷体" w:hAnsi="楷体" w:eastAsia="楷体" w:cs="Arial"/>
          <w:vertAlign w:val="baseline"/>
          <w:lang w:eastAsia="zh-CN"/>
        </w:rPr>
        <w:t>（</w:t>
      </w:r>
      <w:r>
        <w:rPr>
          <w:rFonts w:hint="eastAsia" w:ascii="楷体" w:hAnsi="楷体" w:eastAsia="楷体" w:cs="Arial"/>
          <w:vertAlign w:val="baseline"/>
          <w:lang w:val="en-US"/>
        </w:rPr>
        <w:t>2</w:t>
      </w:r>
      <w:r>
        <w:rPr>
          <w:rFonts w:hint="eastAsia" w:ascii="楷体" w:hAnsi="楷体" w:eastAsia="楷体" w:cs="Arial"/>
          <w:vertAlign w:val="baseline"/>
          <w:lang w:eastAsia="zh-CN"/>
        </w:rPr>
        <w:t>）乙方同时向甲方公司及其分支机构提供产品及服务的，双方应在合同中约定甲方的分支机构和对应的价款。乙方应分别对清单中的费用承担方开具相应金额的增值税专用发票；</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vertAlign w:val="baseline"/>
          <w:lang w:val="en-US"/>
        </w:rPr>
      </w:pPr>
      <w:r>
        <w:rPr>
          <w:rFonts w:hint="eastAsia" w:ascii="楷体" w:hAnsi="楷体" w:eastAsia="楷体" w:cs="Arial"/>
          <w:vertAlign w:val="baseline"/>
          <w:lang w:eastAsia="zh-CN"/>
        </w:rPr>
        <w:t>（</w:t>
      </w:r>
      <w:r>
        <w:rPr>
          <w:rFonts w:hint="eastAsia" w:ascii="楷体" w:hAnsi="楷体" w:eastAsia="楷体" w:cs="Arial"/>
          <w:vertAlign w:val="baseline"/>
          <w:lang w:val="en-US"/>
        </w:rPr>
        <w:t>3</w:t>
      </w:r>
      <w:r>
        <w:rPr>
          <w:rFonts w:hint="eastAsia" w:ascii="楷体" w:hAnsi="楷体" w:eastAsia="楷体" w:cs="Arial"/>
          <w:vertAlign w:val="baseline"/>
          <w:lang w:eastAsia="zh-CN"/>
        </w:rPr>
        <w:t>）乙方应在每次增值税专用发票开具后的</w:t>
      </w:r>
      <w:r>
        <w:rPr>
          <w:rFonts w:hint="eastAsia" w:ascii="楷体" w:hAnsi="楷体" w:eastAsia="楷体" w:cs="Arial"/>
          <w:vertAlign w:val="baseline"/>
          <w:lang w:val="en-US"/>
        </w:rPr>
        <w:t>30</w:t>
      </w:r>
      <w:r>
        <w:rPr>
          <w:rFonts w:hint="eastAsia" w:ascii="楷体" w:hAnsi="楷体" w:eastAsia="楷体" w:cs="Arial"/>
          <w:vertAlign w:val="baseline"/>
          <w:lang w:eastAsia="zh-CN"/>
        </w:rPr>
        <w:t>个自然日内向甲方提交相应增值税专用发票，否则甲方有权拒收发票。经多次分批的增值税专用发票的开具、提交以及双方收付款，</w:t>
      </w:r>
      <w:r>
        <w:rPr>
          <w:rFonts w:hint="eastAsia" w:ascii="楷体" w:hAnsi="楷体" w:eastAsia="楷体" w:cs="Times New Roman"/>
          <w:szCs w:val="20"/>
          <w:vertAlign w:val="baseline"/>
          <w:lang w:eastAsia="zh-CN"/>
        </w:rPr>
        <w:t>乙方开具并提交甲方的增值税专用发票的价税合计金额应与甲方已经支付的价税合计款项保持一致</w:t>
      </w:r>
      <w:r>
        <w:rPr>
          <w:rFonts w:hint="eastAsia" w:ascii="楷体" w:hAnsi="楷体" w:eastAsia="楷体" w:cs="Arial"/>
          <w:vertAlign w:val="baseline"/>
          <w:lang w:eastAsia="zh-CN"/>
        </w:rPr>
        <w:t xml:space="preserve">； </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vertAlign w:val="baseline"/>
          <w:lang w:val="en-US"/>
        </w:rPr>
      </w:pPr>
      <w:r>
        <w:rPr>
          <w:rFonts w:hint="eastAsia" w:ascii="楷体" w:hAnsi="楷体" w:eastAsia="楷体" w:cs="Arial"/>
          <w:vertAlign w:val="baseline"/>
          <w:lang w:eastAsia="zh-CN"/>
        </w:rPr>
        <w:t>（</w:t>
      </w:r>
      <w:r>
        <w:rPr>
          <w:rFonts w:hint="eastAsia" w:ascii="楷体" w:hAnsi="楷体" w:eastAsia="楷体" w:cs="Arial"/>
          <w:vertAlign w:val="baseline"/>
          <w:lang w:val="en-US"/>
        </w:rPr>
        <w:t>4</w:t>
      </w:r>
      <w:r>
        <w:rPr>
          <w:rFonts w:hint="eastAsia" w:ascii="楷体" w:hAnsi="楷体" w:eastAsia="楷体" w:cs="Arial"/>
          <w:vertAlign w:val="baseline"/>
          <w:lang w:eastAsia="zh-CN"/>
        </w:rPr>
        <w:t>）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vertAlign w:val="baseline"/>
          <w:lang w:val="en-US"/>
        </w:rPr>
      </w:pPr>
      <w:r>
        <w:rPr>
          <w:rFonts w:hint="eastAsia" w:ascii="楷体" w:hAnsi="楷体" w:eastAsia="楷体" w:cs="Arial"/>
          <w:vertAlign w:val="baseline"/>
          <w:lang w:eastAsia="zh-CN"/>
        </w:rPr>
        <w:t>（</w:t>
      </w:r>
      <w:r>
        <w:rPr>
          <w:rFonts w:hint="eastAsia" w:ascii="楷体" w:hAnsi="楷体" w:eastAsia="楷体" w:cs="Arial"/>
          <w:vertAlign w:val="baseline"/>
          <w:lang w:val="en-US"/>
        </w:rPr>
        <w:t>5</w:t>
      </w:r>
      <w:r>
        <w:rPr>
          <w:rFonts w:hint="eastAsia" w:ascii="楷体" w:hAnsi="楷体" w:eastAsia="楷体" w:cs="Arial"/>
          <w:vertAlign w:val="baseline"/>
          <w:lang w:eastAsia="zh-CN"/>
        </w:rPr>
        <w:t>）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vertAlign w:val="baseline"/>
          <w:lang w:val="en-US"/>
        </w:rPr>
      </w:pPr>
      <w:r>
        <w:rPr>
          <w:rFonts w:hint="eastAsia" w:ascii="楷体" w:hAnsi="楷体" w:eastAsia="楷体" w:cs="Arial"/>
          <w:vertAlign w:val="baseline"/>
          <w:lang w:eastAsia="zh-CN"/>
        </w:rPr>
        <w:t>（</w:t>
      </w:r>
      <w:r>
        <w:rPr>
          <w:rFonts w:hint="eastAsia" w:ascii="楷体" w:hAnsi="楷体" w:eastAsia="楷体" w:cs="Arial"/>
          <w:vertAlign w:val="baseline"/>
          <w:lang w:val="en-US"/>
        </w:rPr>
        <w:t>6</w:t>
      </w:r>
      <w:r>
        <w:rPr>
          <w:rFonts w:hint="eastAsia" w:ascii="楷体" w:hAnsi="楷体" w:eastAsia="楷体" w:cs="Arial"/>
          <w:vertAlign w:val="baseline"/>
          <w:lang w:eastAsia="zh-CN"/>
        </w:rPr>
        <w:t>）为保证取得的发票可以及时并成功获得抵扣，乙方开具的增值税专用发票送达并经甲方签收后，若发生丢失，乙方应积极协助甲方，按照相关税收法规和文件的规定提供相应资料，并确保甲方顺利获得抵扣；</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vertAlign w:val="baseline"/>
          <w:lang w:val="en-US"/>
        </w:rPr>
      </w:pPr>
      <w:r>
        <w:rPr>
          <w:rFonts w:hint="eastAsia" w:ascii="楷体" w:hAnsi="楷体" w:eastAsia="楷体" w:cs="Arial"/>
          <w:vertAlign w:val="baseline"/>
          <w:lang w:eastAsia="zh-CN"/>
        </w:rPr>
        <w:t>（</w:t>
      </w:r>
      <w:r>
        <w:rPr>
          <w:rFonts w:hint="eastAsia" w:ascii="楷体" w:hAnsi="楷体" w:eastAsia="楷体" w:cs="Arial"/>
          <w:vertAlign w:val="baseline"/>
          <w:lang w:val="en-US"/>
        </w:rPr>
        <w:t>7</w:t>
      </w:r>
      <w:r>
        <w:rPr>
          <w:rFonts w:hint="eastAsia" w:ascii="楷体" w:hAnsi="楷体" w:eastAsia="楷体" w:cs="Arial"/>
          <w:vertAlign w:val="baseline"/>
          <w:lang w:eastAsia="zh-CN"/>
        </w:rPr>
        <w:t>）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keepNext w:val="0"/>
        <w:keepLines w:val="0"/>
        <w:widowControl w:val="0"/>
        <w:suppressLineNumbers w:val="0"/>
        <w:adjustRightInd w:val="0"/>
        <w:spacing w:line="360" w:lineRule="atLeast"/>
        <w:textAlignment w:val="baseline"/>
        <w:rPr>
          <w:rFonts w:hint="eastAsia" w:ascii="楷体" w:hAnsi="楷体" w:eastAsia="楷体" w:cs="Times New Roman"/>
          <w:szCs w:val="20"/>
          <w:vertAlign w:val="baseline"/>
          <w:lang w:val="en-US"/>
        </w:rPr>
      </w:pPr>
      <w:r>
        <w:rPr>
          <w:rFonts w:hint="eastAsia" w:ascii="楷体" w:hAnsi="楷体" w:eastAsia="楷体" w:cs="Times New Roman"/>
          <w:sz w:val="24"/>
          <w:szCs w:val="20"/>
          <w:lang w:val="en-US" w:eastAsia="zh-CN" w:bidi="ar"/>
        </w:rPr>
        <w:br w:type="page"/>
      </w:r>
    </w:p>
    <w:p>
      <w:pPr>
        <w:keepNext/>
        <w:keepLines/>
        <w:widowControl w:val="0"/>
        <w:suppressLineNumbers w:val="0"/>
        <w:spacing w:before="120" w:beforeAutospacing="0" w:after="120" w:afterAutospacing="0" w:line="240" w:lineRule="exact"/>
        <w:ind w:left="0" w:right="0"/>
        <w:jc w:val="both"/>
        <w:outlineLvl w:val="0"/>
        <w:rPr>
          <w:rFonts w:hint="eastAsia" w:ascii="楷体" w:hAnsi="楷体" w:eastAsia="楷体" w:cs="Times New Roman"/>
          <w:b/>
          <w:bCs/>
          <w:kern w:val="44"/>
          <w:szCs w:val="44"/>
          <w:lang w:val="en-US"/>
        </w:rPr>
      </w:pPr>
      <w:r>
        <w:rPr>
          <w:rFonts w:hint="eastAsia" w:ascii="楷体" w:hAnsi="楷体" w:eastAsia="楷体" w:cs="Times New Roman"/>
          <w:b/>
          <w:bCs/>
          <w:kern w:val="44"/>
          <w:szCs w:val="44"/>
          <w:lang w:eastAsia="zh-CN"/>
        </w:rPr>
        <w:t>附件三</w:t>
      </w:r>
    </w:p>
    <w:p>
      <w:pPr>
        <w:keepNext w:val="0"/>
        <w:keepLines w:val="0"/>
        <w:widowControl w:val="0"/>
        <w:suppressLineNumbers w:val="0"/>
        <w:adjustRightInd w:val="0"/>
        <w:spacing w:line="360" w:lineRule="auto"/>
        <w:jc w:val="center"/>
        <w:textAlignment w:val="baseline"/>
        <w:rPr>
          <w:rFonts w:hint="eastAsia" w:ascii="楷体" w:hAnsi="楷体" w:eastAsia="楷体" w:cs="Arial"/>
          <w:b/>
          <w:bCs w:val="0"/>
          <w:vertAlign w:val="baseline"/>
          <w:lang w:val="en-US"/>
        </w:rPr>
      </w:pPr>
      <w:r>
        <w:rPr>
          <w:rFonts w:hint="eastAsia" w:ascii="楷体" w:hAnsi="楷体" w:eastAsia="楷体" w:cs="楷体"/>
          <w:b/>
          <w:bCs w:val="0"/>
          <w:szCs w:val="20"/>
          <w:vertAlign w:val="baseline"/>
          <w:lang w:eastAsia="zh-CN"/>
        </w:rPr>
        <w:t>双方的权利和义务</w:t>
      </w:r>
    </w:p>
    <w:p>
      <w:pPr>
        <w:keepNext w:val="0"/>
        <w:keepLines w:val="0"/>
        <w:widowControl w:val="0"/>
        <w:numPr>
          <w:ilvl w:val="0"/>
          <w:numId w:val="5"/>
        </w:numPr>
        <w:suppressLineNumbers w:val="0"/>
        <w:adjustRightInd w:val="0"/>
        <w:spacing w:line="360" w:lineRule="auto"/>
        <w:ind w:left="0" w:firstLine="420" w:firstLineChars="200"/>
        <w:jc w:val="both"/>
        <w:textAlignment w:val="baseline"/>
        <w:rPr>
          <w:rFonts w:hint="eastAsia" w:ascii="楷体" w:hAnsi="楷体" w:eastAsia="楷体" w:cs="Arial"/>
          <w:vertAlign w:val="baseline"/>
          <w:lang w:val="en-US"/>
        </w:rPr>
      </w:pPr>
      <w:r>
        <w:rPr>
          <w:rFonts w:hint="eastAsia" w:ascii="楷体" w:hAnsi="楷体" w:eastAsia="楷体" w:cs="Arial"/>
          <w:vertAlign w:val="baseline"/>
          <w:lang w:eastAsia="zh-CN"/>
        </w:rPr>
        <w:t>甲方的权利和义务</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vertAlign w:val="baseline"/>
          <w:lang w:val="en-US"/>
        </w:rPr>
      </w:pPr>
      <w:r>
        <w:rPr>
          <w:rFonts w:hint="eastAsia" w:ascii="楷体" w:hAnsi="楷体" w:eastAsia="楷体" w:cs="Arial"/>
          <w:vertAlign w:val="baseline"/>
          <w:lang w:eastAsia="zh-CN"/>
        </w:rPr>
        <w:t>甲方负责项目方案的确认，并按本协议约定日期支付协议相应款项</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vertAlign w:val="baseline"/>
          <w:lang w:val="en-US"/>
        </w:rPr>
      </w:pPr>
      <w:r>
        <w:rPr>
          <w:rFonts w:hint="eastAsia" w:ascii="楷体" w:hAnsi="楷体" w:eastAsia="楷体" w:cs="Arial"/>
          <w:vertAlign w:val="baseline"/>
          <w:lang w:val="en-US"/>
        </w:rPr>
        <w:t>2.</w:t>
      </w:r>
      <w:r>
        <w:rPr>
          <w:rFonts w:hint="eastAsia" w:ascii="楷体" w:hAnsi="楷体" w:eastAsia="楷体" w:cs="Arial"/>
          <w:vertAlign w:val="baseline"/>
          <w:lang w:eastAsia="zh-CN"/>
        </w:rPr>
        <w:t>乙方的权利和义务</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vertAlign w:val="baseline"/>
          <w:lang w:val="en-US"/>
        </w:rPr>
      </w:pPr>
      <w:r>
        <w:rPr>
          <w:rFonts w:hint="eastAsia" w:ascii="楷体" w:hAnsi="楷体" w:eastAsia="楷体" w:cs="Arial"/>
          <w:vertAlign w:val="baseline"/>
          <w:lang w:eastAsia="zh-CN"/>
        </w:rPr>
        <w:t>（</w:t>
      </w:r>
      <w:r>
        <w:rPr>
          <w:rFonts w:hint="eastAsia" w:ascii="楷体" w:hAnsi="楷体" w:eastAsia="楷体" w:cs="Arial"/>
          <w:vertAlign w:val="baseline"/>
          <w:lang w:val="en-US"/>
        </w:rPr>
        <w:t>1</w:t>
      </w:r>
      <w:r>
        <w:rPr>
          <w:rFonts w:hint="eastAsia" w:ascii="楷体" w:hAnsi="楷体" w:eastAsia="楷体" w:cs="Arial"/>
          <w:vertAlign w:val="baseline"/>
          <w:lang w:eastAsia="zh-CN"/>
        </w:rPr>
        <w:t>）在乙方未将完成项目服务内容的交付前，项目内容的物品及服务的包装、运输、保管、仓储、保险等费用及所有相关手续的办理均由乙方负责。协议标的物毁损、灭失的风险在实际交付甲方使用之前由乙方承担。</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vertAlign w:val="baseline"/>
          <w:lang w:val="en-US"/>
        </w:rPr>
      </w:pPr>
      <w:r>
        <w:rPr>
          <w:rFonts w:hint="eastAsia" w:ascii="楷体" w:hAnsi="楷体" w:eastAsia="楷体" w:cs="Arial"/>
          <w:vertAlign w:val="baseline"/>
          <w:lang w:eastAsia="zh-CN"/>
        </w:rPr>
        <w:t>（</w:t>
      </w:r>
      <w:r>
        <w:rPr>
          <w:rFonts w:hint="eastAsia" w:ascii="楷体" w:hAnsi="楷体" w:eastAsia="楷体" w:cs="Arial"/>
          <w:vertAlign w:val="baseline"/>
          <w:lang w:val="en-US"/>
        </w:rPr>
        <w:t>2</w:t>
      </w:r>
      <w:r>
        <w:rPr>
          <w:rFonts w:hint="eastAsia" w:ascii="楷体" w:hAnsi="楷体" w:eastAsia="楷体" w:cs="Arial"/>
          <w:vertAlign w:val="baseline"/>
          <w:lang w:eastAsia="zh-CN"/>
        </w:rPr>
        <w:t>）乙方应确保：按照双方协议约定的项目内容及服务时间，于每个项目约定完成截止时间前圆满完成相应的服务内容。</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vertAlign w:val="baseline"/>
          <w:lang w:val="en-US"/>
        </w:rPr>
      </w:pPr>
      <w:r>
        <w:rPr>
          <w:rFonts w:hint="eastAsia" w:ascii="楷体" w:hAnsi="楷体" w:eastAsia="楷体" w:cs="Arial"/>
          <w:vertAlign w:val="baseline"/>
          <w:lang w:eastAsia="zh-CN"/>
        </w:rPr>
        <w:t>（</w:t>
      </w:r>
      <w:r>
        <w:rPr>
          <w:rFonts w:hint="eastAsia" w:ascii="楷体" w:hAnsi="楷体" w:eastAsia="楷体" w:cs="Arial"/>
          <w:vertAlign w:val="baseline"/>
          <w:lang w:val="en-US"/>
        </w:rPr>
        <w:t>3</w:t>
      </w:r>
      <w:r>
        <w:rPr>
          <w:rFonts w:hint="eastAsia" w:ascii="楷体" w:hAnsi="楷体" w:eastAsia="楷体" w:cs="Arial"/>
          <w:vertAlign w:val="baseline"/>
          <w:lang w:eastAsia="zh-CN"/>
        </w:rPr>
        <w:t>）乙方应按照双方确认的项目服务方案和内容为甲方提供服务。如未确认的项目服务内容甲方提出任何调整及修改意见，乙方应在合理时间内进行相应的调整及修改。</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vertAlign w:val="baseline"/>
          <w:lang w:val="en-US"/>
        </w:rPr>
      </w:pPr>
      <w:r>
        <w:rPr>
          <w:rFonts w:hint="eastAsia" w:ascii="楷体" w:hAnsi="楷体" w:eastAsia="楷体" w:cs="Arial"/>
          <w:vertAlign w:val="baseline"/>
          <w:lang w:eastAsia="zh-CN"/>
        </w:rPr>
        <w:t>（</w:t>
      </w:r>
      <w:r>
        <w:rPr>
          <w:rFonts w:hint="eastAsia" w:ascii="楷体" w:hAnsi="楷体" w:eastAsia="楷体" w:cs="Arial"/>
          <w:vertAlign w:val="baseline"/>
          <w:lang w:val="en-US"/>
        </w:rPr>
        <w:t>4</w:t>
      </w:r>
      <w:r>
        <w:rPr>
          <w:rFonts w:hint="eastAsia" w:ascii="楷体" w:hAnsi="楷体" w:eastAsia="楷体" w:cs="Arial"/>
          <w:vertAlign w:val="baseline"/>
          <w:lang w:eastAsia="zh-CN"/>
        </w:rPr>
        <w:t xml:space="preserve">）乙方保证：在本协议项下，按照约定的时间及进展完成所有的服务内容。 </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vertAlign w:val="baseline"/>
          <w:lang w:val="en-US"/>
        </w:rPr>
      </w:pPr>
      <w:r>
        <w:rPr>
          <w:rFonts w:hint="eastAsia" w:ascii="楷体" w:hAnsi="楷体" w:eastAsia="楷体" w:cs="Arial"/>
          <w:vertAlign w:val="baseline"/>
          <w:lang w:eastAsia="zh-CN"/>
        </w:rPr>
        <w:t>（</w:t>
      </w:r>
      <w:r>
        <w:rPr>
          <w:rFonts w:hint="eastAsia" w:ascii="楷体" w:hAnsi="楷体" w:eastAsia="楷体" w:cs="Arial"/>
          <w:vertAlign w:val="baseline"/>
          <w:lang w:val="en-US"/>
        </w:rPr>
        <w:t>5</w:t>
      </w:r>
      <w:r>
        <w:rPr>
          <w:rFonts w:hint="eastAsia" w:ascii="楷体" w:hAnsi="楷体" w:eastAsia="楷体" w:cs="Arial"/>
          <w:vertAlign w:val="baseline"/>
          <w:lang w:eastAsia="zh-CN"/>
        </w:rPr>
        <w:t>）项目及服务范围内涉及到设计搭建、设备租赁服务的，乙方须向甲方提供优良的设计搭建及租赁设备及服务，保证设计搭建及租赁项目及服务在使用期间良好运行。乙方负责现场搭建布置及租赁设备安装调试，并经甲方验收认可。</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Arial"/>
          <w:vertAlign w:val="baseline"/>
          <w:lang w:val="en-US"/>
        </w:rPr>
      </w:pPr>
      <w:r>
        <w:rPr>
          <w:rFonts w:hint="eastAsia" w:ascii="楷体" w:hAnsi="楷体" w:eastAsia="楷体" w:cs="Arial"/>
          <w:vertAlign w:val="baseline"/>
          <w:lang w:eastAsia="zh-CN"/>
        </w:rPr>
        <w:t>（</w:t>
      </w:r>
      <w:r>
        <w:rPr>
          <w:rFonts w:hint="eastAsia" w:ascii="楷体" w:hAnsi="楷体" w:eastAsia="楷体" w:cs="Arial"/>
          <w:vertAlign w:val="baseline"/>
          <w:lang w:val="en-US"/>
        </w:rPr>
        <w:t>6</w:t>
      </w:r>
      <w:r>
        <w:rPr>
          <w:rFonts w:hint="eastAsia" w:ascii="楷体" w:hAnsi="楷体" w:eastAsia="楷体" w:cs="Arial"/>
          <w:vertAlign w:val="baseline"/>
          <w:lang w:eastAsia="zh-CN"/>
        </w:rPr>
        <w:t>）本合同签订之日起，甲乙双方均有义务就项目信息更新及服务进展情况及时进行同步。</w:t>
      </w:r>
    </w:p>
    <w:p>
      <w:pPr>
        <w:keepNext w:val="0"/>
        <w:keepLines w:val="0"/>
        <w:widowControl w:val="0"/>
        <w:suppressLineNumbers w:val="0"/>
        <w:autoSpaceDE w:val="0"/>
        <w:autoSpaceDN w:val="0"/>
        <w:adjustRightInd w:val="0"/>
        <w:spacing w:line="360" w:lineRule="auto"/>
        <w:ind w:left="0" w:firstLine="411" w:firstLineChars="196"/>
        <w:jc w:val="both"/>
        <w:textAlignment w:val="baseline"/>
        <w:rPr>
          <w:rFonts w:hint="eastAsia" w:ascii="楷体" w:hAnsi="楷体" w:eastAsia="楷体" w:cs="Times New Roman"/>
          <w:szCs w:val="20"/>
          <w:vertAlign w:val="baseline"/>
          <w:lang w:val="en-US"/>
        </w:rPr>
      </w:pPr>
      <w:r>
        <w:rPr>
          <w:rFonts w:hint="eastAsia" w:ascii="楷体" w:hAnsi="楷体" w:eastAsia="楷体" w:cs="Arial"/>
          <w:vertAlign w:val="baseline"/>
          <w:lang w:eastAsia="zh-CN"/>
        </w:rPr>
        <w:t>（</w:t>
      </w:r>
      <w:r>
        <w:rPr>
          <w:rFonts w:hint="eastAsia" w:ascii="楷体" w:hAnsi="楷体" w:eastAsia="楷体" w:cs="Arial"/>
          <w:vertAlign w:val="baseline"/>
          <w:lang w:val="en-US"/>
        </w:rPr>
        <w:t>7</w:t>
      </w:r>
      <w:r>
        <w:rPr>
          <w:rFonts w:hint="eastAsia" w:ascii="楷体" w:hAnsi="楷体" w:eastAsia="楷体" w:cs="Arial"/>
          <w:vertAlign w:val="baseline"/>
          <w:lang w:eastAsia="zh-CN"/>
        </w:rPr>
        <w:t>）项目现场变更费用应由双方共同协商约定确认，并经书面形式确认。</w:t>
      </w:r>
    </w:p>
    <w:p>
      <w:pPr>
        <w:spacing w:before="0" w:beforeAutospacing="1" w:after="0" w:afterAutospacing="1" w:line="600" w:lineRule="exact"/>
        <w:rPr>
          <w:lang w:val="en-US"/>
        </w:rPr>
      </w:pPr>
    </w:p>
    <w:p>
      <w:r>
        <w:br w:type="page"/>
      </w:r>
    </w:p>
    <w:p>
      <w:pPr>
        <w:keepNext/>
        <w:keepLines/>
        <w:widowControl w:val="0"/>
        <w:suppressLineNumbers w:val="0"/>
        <w:spacing w:before="120" w:beforeAutospacing="0" w:after="120" w:afterAutospacing="0" w:line="240" w:lineRule="exact"/>
        <w:ind w:left="0" w:right="0"/>
        <w:jc w:val="both"/>
        <w:outlineLvl w:val="0"/>
        <w:rPr>
          <w:rFonts w:hint="eastAsia" w:ascii="楷体" w:hAnsi="楷体" w:eastAsia="楷体" w:cs="Times New Roman"/>
          <w:b/>
          <w:bCs/>
          <w:kern w:val="44"/>
          <w:szCs w:val="44"/>
          <w:lang w:eastAsia="zh-CN"/>
        </w:rPr>
      </w:pPr>
      <w:r>
        <w:rPr>
          <w:rFonts w:hint="eastAsia" w:ascii="楷体" w:hAnsi="楷体" w:eastAsia="楷体" w:cs="Times New Roman"/>
          <w:b/>
          <w:bCs/>
          <w:kern w:val="44"/>
          <w:szCs w:val="44"/>
          <w:lang w:eastAsia="zh-CN"/>
        </w:rPr>
        <w:t>附件四</w:t>
      </w:r>
    </w:p>
    <w:p>
      <w:pPr>
        <w:keepNext w:val="0"/>
        <w:keepLines w:val="0"/>
        <w:widowControl w:val="0"/>
        <w:suppressLineNumbers w:val="0"/>
        <w:adjustRightInd w:val="0"/>
        <w:spacing w:line="360" w:lineRule="auto"/>
        <w:jc w:val="center"/>
        <w:textAlignment w:val="baseline"/>
        <w:rPr>
          <w:rFonts w:hint="eastAsia" w:ascii="楷体" w:hAnsi="楷体" w:eastAsia="楷体" w:cs="楷体"/>
          <w:b/>
          <w:bCs w:val="0"/>
          <w:szCs w:val="20"/>
          <w:vertAlign w:val="baseline"/>
          <w:lang w:eastAsia="zh-CN"/>
        </w:rPr>
      </w:pPr>
      <w:r>
        <w:rPr>
          <w:rFonts w:hint="eastAsia" w:ascii="楷体" w:hAnsi="楷体" w:eastAsia="楷体" w:cs="楷体"/>
          <w:b/>
          <w:bCs w:val="0"/>
          <w:szCs w:val="20"/>
          <w:vertAlign w:val="baseline"/>
          <w:lang w:eastAsia="zh-CN"/>
        </w:rPr>
        <w:t>廉洁诚信协议</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spacing w:before="312" w:beforeLines="100" w:after="312" w:afterLines="100" w:line="300" w:lineRule="auto"/>
        <w:ind w:firstLine="422" w:firstLineChars="200"/>
        <w:rPr>
          <w:rFonts w:hint="eastAsia" w:ascii="楷体" w:hAnsi="楷体" w:eastAsia="楷体" w:cs="楷体"/>
          <w:b/>
          <w:bCs/>
          <w:szCs w:val="24"/>
        </w:rPr>
      </w:pPr>
      <w:r>
        <w:rPr>
          <w:rFonts w:hint="eastAsia" w:ascii="楷体" w:hAnsi="楷体" w:eastAsia="楷体" w:cs="楷体"/>
          <w:b/>
          <w:bCs/>
          <w:kern w:val="2"/>
          <w:szCs w:val="24"/>
          <w:lang w:bidi="ar"/>
        </w:rPr>
        <w:t>第一条  总则</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1.1甲乙双方均应当严格遵守国家法律法规和甲方集中采购管理、供应商管理的相关要求，不从事任何违法违规违纪行为。坚持诚实守信原则，恪守商业道德和职业道德，规范商务人员廉洁从业行为。</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1.3本协议所称相关主体，对任何一方而言，包括但不限于以下单位或者个人：</w:t>
      </w:r>
    </w:p>
    <w:p>
      <w:pPr>
        <w:spacing w:after="312" w:afterLines="100"/>
        <w:ind w:firstLine="420" w:firstLineChars="200"/>
        <w:rPr>
          <w:rFonts w:hint="eastAsia" w:ascii="楷体" w:hAnsi="楷体" w:eastAsia="楷体" w:cs="楷体"/>
          <w:szCs w:val="24"/>
        </w:rPr>
      </w:pPr>
      <w:r>
        <w:rPr>
          <w:rFonts w:hint="eastAsia" w:ascii="楷体" w:hAnsi="楷体" w:eastAsia="楷体" w:cs="楷体"/>
          <w:kern w:val="2"/>
          <w:szCs w:val="24"/>
          <w:lang w:bidi="ar"/>
        </w:rPr>
        <w:t>（1）一方或其关联方之工作人员；</w:t>
      </w:r>
    </w:p>
    <w:p>
      <w:pPr>
        <w:spacing w:after="312" w:afterLines="100"/>
        <w:ind w:firstLine="420" w:firstLineChars="200"/>
        <w:rPr>
          <w:rFonts w:hint="eastAsia" w:ascii="楷体" w:hAnsi="楷体" w:eastAsia="楷体" w:cs="楷体"/>
          <w:szCs w:val="24"/>
        </w:rPr>
      </w:pPr>
      <w:r>
        <w:rPr>
          <w:rFonts w:hint="eastAsia" w:ascii="楷体" w:hAnsi="楷体" w:eastAsia="楷体" w:cs="楷体"/>
          <w:kern w:val="2"/>
          <w:szCs w:val="24"/>
          <w:lang w:bidi="ar"/>
        </w:rPr>
        <w:t>（2）受一方委托办理相关事务的单位或者个人；</w:t>
      </w:r>
    </w:p>
    <w:p>
      <w:pPr>
        <w:spacing w:after="312" w:afterLines="100"/>
        <w:ind w:firstLine="420" w:firstLineChars="200"/>
        <w:rPr>
          <w:rFonts w:hint="eastAsia" w:ascii="楷体" w:hAnsi="楷体" w:eastAsia="楷体" w:cs="楷体"/>
          <w:szCs w:val="24"/>
        </w:rPr>
      </w:pPr>
      <w:r>
        <w:rPr>
          <w:rFonts w:hint="eastAsia" w:ascii="楷体" w:hAnsi="楷体" w:eastAsia="楷体" w:cs="楷体"/>
          <w:kern w:val="2"/>
          <w:szCs w:val="24"/>
          <w:lang w:bidi="ar"/>
        </w:rPr>
        <w:t>（3）利用职权或者影响力影响交易的单位或者个人；</w:t>
      </w:r>
    </w:p>
    <w:p>
      <w:pPr>
        <w:spacing w:after="312" w:afterLines="100"/>
        <w:ind w:firstLine="420" w:firstLineChars="200"/>
        <w:rPr>
          <w:rFonts w:hint="eastAsia" w:ascii="楷体" w:hAnsi="楷体" w:eastAsia="楷体" w:cs="楷体"/>
          <w:szCs w:val="24"/>
        </w:rPr>
      </w:pPr>
      <w:r>
        <w:rPr>
          <w:rFonts w:hint="eastAsia" w:ascii="楷体" w:hAnsi="楷体" w:eastAsia="楷体" w:cs="楷体"/>
          <w:kern w:val="2"/>
          <w:szCs w:val="24"/>
          <w:lang w:bidi="ar"/>
        </w:rPr>
        <w:t>（4）前述相关人员的亲属；</w:t>
      </w:r>
    </w:p>
    <w:p>
      <w:pPr>
        <w:spacing w:after="312" w:afterLines="100"/>
        <w:ind w:firstLine="420" w:firstLineChars="200"/>
        <w:rPr>
          <w:rFonts w:hint="eastAsia" w:ascii="楷体" w:hAnsi="楷体" w:eastAsia="楷体" w:cs="楷体"/>
          <w:szCs w:val="24"/>
        </w:rPr>
      </w:pPr>
      <w:r>
        <w:rPr>
          <w:rFonts w:hint="eastAsia" w:ascii="楷体" w:hAnsi="楷体" w:eastAsia="楷体" w:cs="楷体"/>
          <w:kern w:val="2"/>
          <w:szCs w:val="24"/>
          <w:lang w:bidi="ar"/>
        </w:rPr>
        <w:t>（5）与前述相关主体存在利害关系的其他单位或者人员。</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乙方相关主体实施违反本协议约定之行为的，均应视为乙方实施行为。</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1.4一方监督发现对方相关主体在业务合作中存在违规行为的，应当及时提醒并有权向对方纪检部门举报。情节严重构成犯罪的，任何一方均有权向司法机关报案，追究相关单位或者人员的刑事责任。</w:t>
      </w:r>
    </w:p>
    <w:p>
      <w:pPr>
        <w:spacing w:before="312" w:beforeLines="100" w:after="312" w:afterLines="100" w:line="300" w:lineRule="auto"/>
        <w:ind w:firstLine="422" w:firstLineChars="200"/>
        <w:rPr>
          <w:rFonts w:hint="eastAsia" w:ascii="楷体" w:hAnsi="楷体" w:eastAsia="楷体" w:cs="楷体"/>
          <w:b/>
          <w:bCs/>
          <w:szCs w:val="24"/>
        </w:rPr>
      </w:pPr>
      <w:r>
        <w:rPr>
          <w:rFonts w:hint="eastAsia" w:ascii="楷体" w:hAnsi="楷体" w:eastAsia="楷体" w:cs="楷体"/>
          <w:b/>
          <w:bCs/>
          <w:kern w:val="2"/>
          <w:szCs w:val="24"/>
          <w:lang w:bidi="ar"/>
        </w:rPr>
        <w:t>第二条  商业贿赂</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2.1本协议所称商业贿赂，是指乙方或乙方相关主体为获取或意图获取交易机会或者竞争优势，采用财物或者其他形式贿赂甲方或甲方相关主体的行为。</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2.3本条第1款所称其他形式，包括但不限于：</w:t>
      </w:r>
    </w:p>
    <w:p>
      <w:pPr>
        <w:spacing w:after="312" w:afterLines="100"/>
        <w:ind w:firstLine="420" w:firstLineChars="200"/>
        <w:rPr>
          <w:rFonts w:hint="eastAsia" w:ascii="楷体" w:hAnsi="楷体" w:eastAsia="楷体" w:cs="楷体"/>
          <w:szCs w:val="24"/>
        </w:rPr>
      </w:pPr>
      <w:r>
        <w:rPr>
          <w:rFonts w:hint="eastAsia" w:ascii="楷体" w:hAnsi="楷体" w:eastAsia="楷体" w:cs="楷体"/>
          <w:kern w:val="2"/>
          <w:szCs w:val="24"/>
          <w:lang w:bidi="ar"/>
        </w:rPr>
        <w:t>（1）以任何方式实施商业贿赂或违规提供回扣、折扣、宴请与游玩活动或其他不正当利益；</w:t>
      </w:r>
    </w:p>
    <w:p>
      <w:pPr>
        <w:spacing w:after="312" w:afterLines="100"/>
        <w:ind w:firstLine="420" w:firstLineChars="200"/>
        <w:rPr>
          <w:rFonts w:hint="eastAsia" w:ascii="楷体" w:hAnsi="楷体" w:eastAsia="楷体" w:cs="楷体"/>
          <w:szCs w:val="24"/>
        </w:rPr>
      </w:pPr>
      <w:r>
        <w:rPr>
          <w:rFonts w:hint="eastAsia" w:ascii="楷体" w:hAnsi="楷体" w:eastAsia="楷体" w:cs="楷体"/>
          <w:kern w:val="2"/>
          <w:szCs w:val="24"/>
          <w:lang w:bidi="ar"/>
        </w:rPr>
        <w:t>（2）为甲方或甲方相关主体安排有可能影响公平、公正交易的宴请、健身、娱乐等活动；</w:t>
      </w:r>
    </w:p>
    <w:p>
      <w:pPr>
        <w:spacing w:after="312" w:afterLines="100"/>
        <w:ind w:firstLine="420" w:firstLineChars="200"/>
        <w:rPr>
          <w:rFonts w:hint="eastAsia" w:ascii="楷体" w:hAnsi="楷体" w:eastAsia="楷体" w:cs="楷体"/>
          <w:szCs w:val="24"/>
        </w:rPr>
      </w:pPr>
      <w:r>
        <w:rPr>
          <w:rFonts w:hint="eastAsia" w:ascii="楷体" w:hAnsi="楷体" w:eastAsia="楷体" w:cs="楷体"/>
          <w:kern w:val="2"/>
          <w:szCs w:val="24"/>
          <w:lang w:bidi="ar"/>
        </w:rPr>
        <w:t>（3）为甲方或甲方相关主体投资入股、个人借款或买卖股票、债券等提供方便；</w:t>
      </w:r>
    </w:p>
    <w:p>
      <w:pPr>
        <w:spacing w:after="312" w:afterLines="100"/>
        <w:ind w:firstLine="420" w:firstLineChars="200"/>
        <w:rPr>
          <w:rFonts w:hint="eastAsia" w:ascii="楷体" w:hAnsi="楷体" w:eastAsia="楷体" w:cs="楷体"/>
          <w:szCs w:val="24"/>
        </w:rPr>
      </w:pPr>
      <w:r>
        <w:rPr>
          <w:rFonts w:hint="eastAsia" w:ascii="楷体" w:hAnsi="楷体" w:eastAsia="楷体" w:cs="楷体"/>
          <w:kern w:val="2"/>
          <w:szCs w:val="24"/>
          <w:lang w:bidi="ar"/>
        </w:rPr>
        <w:t>（4）为甲方或甲方相关主体购买或装修住房、婚丧嫁娶、配偶子女上学或工作安排以及出国出境、旅游等提供方便；</w:t>
      </w:r>
    </w:p>
    <w:p>
      <w:pPr>
        <w:spacing w:after="312" w:afterLines="100"/>
        <w:ind w:firstLine="420" w:firstLineChars="200"/>
        <w:rPr>
          <w:rFonts w:hint="eastAsia" w:ascii="楷体" w:hAnsi="楷体" w:eastAsia="楷体" w:cs="楷体"/>
          <w:szCs w:val="24"/>
        </w:rPr>
      </w:pPr>
      <w:r>
        <w:rPr>
          <w:rFonts w:hint="eastAsia" w:ascii="楷体" w:hAnsi="楷体" w:eastAsia="楷体" w:cs="楷体"/>
          <w:kern w:val="2"/>
          <w:szCs w:val="24"/>
          <w:lang w:bidi="ar"/>
        </w:rPr>
        <w:t>（5）违反规定为甲方或甲方相关主体在乙方相关企业工作、挂名兼职、合伙经营、介绍承揽业务等提供方便；</w:t>
      </w:r>
    </w:p>
    <w:p>
      <w:pPr>
        <w:spacing w:after="312" w:afterLines="100"/>
        <w:ind w:firstLine="420" w:firstLineChars="200"/>
        <w:rPr>
          <w:rFonts w:hint="eastAsia" w:ascii="楷体" w:hAnsi="楷体" w:eastAsia="楷体" w:cs="楷体"/>
          <w:szCs w:val="24"/>
        </w:rPr>
      </w:pPr>
      <w:r>
        <w:rPr>
          <w:rFonts w:hint="eastAsia" w:ascii="楷体" w:hAnsi="楷体" w:eastAsia="楷体" w:cs="楷体"/>
          <w:kern w:val="2"/>
          <w:szCs w:val="24"/>
          <w:lang w:bidi="ar"/>
        </w:rPr>
        <w:t>（6）向甲方或甲方相关主体提供借款、融资、担保等；</w:t>
      </w:r>
    </w:p>
    <w:p>
      <w:pPr>
        <w:spacing w:after="312" w:afterLines="100"/>
        <w:ind w:firstLine="420" w:firstLineChars="200"/>
        <w:rPr>
          <w:rFonts w:hint="eastAsia" w:ascii="楷体" w:hAnsi="楷体" w:eastAsia="楷体" w:cs="楷体"/>
          <w:szCs w:val="24"/>
        </w:rPr>
      </w:pPr>
      <w:r>
        <w:rPr>
          <w:rFonts w:hint="eastAsia" w:ascii="楷体" w:hAnsi="楷体" w:eastAsia="楷体" w:cs="楷体"/>
          <w:kern w:val="2"/>
          <w:szCs w:val="24"/>
          <w:lang w:bidi="ar"/>
        </w:rPr>
        <w:t>（7）给予或承诺给予其不正当利益的其他行为；</w:t>
      </w:r>
    </w:p>
    <w:p>
      <w:pPr>
        <w:spacing w:after="312" w:afterLines="100"/>
        <w:ind w:firstLine="420" w:firstLineChars="200"/>
        <w:rPr>
          <w:rFonts w:hint="eastAsia" w:ascii="楷体" w:hAnsi="楷体" w:eastAsia="楷体" w:cs="楷体"/>
          <w:szCs w:val="24"/>
        </w:rPr>
      </w:pPr>
      <w:r>
        <w:rPr>
          <w:rFonts w:hint="eastAsia" w:ascii="楷体" w:hAnsi="楷体" w:eastAsia="楷体" w:cs="楷体"/>
          <w:kern w:val="2"/>
          <w:szCs w:val="24"/>
          <w:lang w:bidi="ar"/>
        </w:rPr>
        <w:t>（8）其他违反国家法律法规或商业道德准则的影响公正交易的行为。</w:t>
      </w:r>
    </w:p>
    <w:p>
      <w:pPr>
        <w:spacing w:before="312" w:beforeLines="100" w:after="312" w:afterLines="100" w:line="300" w:lineRule="auto"/>
        <w:ind w:firstLine="422" w:firstLineChars="200"/>
        <w:rPr>
          <w:rFonts w:hint="eastAsia" w:ascii="楷体" w:hAnsi="楷体" w:eastAsia="楷体" w:cs="楷体"/>
          <w:b/>
          <w:bCs/>
          <w:szCs w:val="24"/>
        </w:rPr>
      </w:pPr>
      <w:r>
        <w:rPr>
          <w:rFonts w:hint="eastAsia" w:ascii="楷体" w:hAnsi="楷体" w:eastAsia="楷体" w:cs="楷体"/>
          <w:b/>
          <w:bCs/>
          <w:kern w:val="2"/>
          <w:szCs w:val="24"/>
          <w:lang w:bidi="ar"/>
        </w:rPr>
        <w:t>第三条  回扣</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3.1本协议所称回扣，是指乙方促成合作时在账外暗中以现金、实物或者其他方式退给甲方或甲方相关主体一定比例的商品或服务价款。</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3.2本条第1款所称账外，是指未在依法设立的反映其生产经营活动或者行政事业经费收支的财务账上按照财务会计制度规定明确如实记载，包括不记入财务账、转入其他财务账或者做假账等。</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3.3乙方在账外暗中给予甲方相关主体回扣的，视为实施商业贿赂行为。</w:t>
      </w:r>
    </w:p>
    <w:p>
      <w:pPr>
        <w:spacing w:before="312" w:beforeLines="100" w:after="312" w:afterLines="100" w:line="300" w:lineRule="auto"/>
        <w:ind w:firstLine="422" w:firstLineChars="200"/>
        <w:rPr>
          <w:rFonts w:hint="eastAsia" w:ascii="楷体" w:hAnsi="楷体" w:eastAsia="楷体" w:cs="楷体"/>
          <w:b/>
          <w:bCs/>
          <w:szCs w:val="24"/>
        </w:rPr>
      </w:pPr>
      <w:r>
        <w:rPr>
          <w:rFonts w:hint="eastAsia" w:ascii="楷体" w:hAnsi="楷体" w:eastAsia="楷体" w:cs="楷体"/>
          <w:b/>
          <w:bCs/>
          <w:kern w:val="2"/>
          <w:szCs w:val="24"/>
          <w:lang w:bidi="ar"/>
        </w:rPr>
        <w:t>第四条  折扣</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4.2乙方提供的商品或服务，可以以明示方式给予甲方折扣。乙方给予甲方折扣的，必须在采购协议中予以明确并如实入账。</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4.3本条第1款所称如实入账，是指根据采购或合作协议约定的金额和支付方式，在依法设立的反映甲方生产经营活动收支的财务账上按照财务会计制度规定明确如实记载。</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4.4乙方违反本条约定的，视为实施商业贿赂行为。</w:t>
      </w:r>
    </w:p>
    <w:p>
      <w:pPr>
        <w:spacing w:before="312" w:beforeLines="100" w:after="312" w:afterLines="100" w:line="300" w:lineRule="auto"/>
        <w:ind w:firstLine="422" w:firstLineChars="200"/>
        <w:rPr>
          <w:rFonts w:hint="eastAsia" w:ascii="楷体" w:hAnsi="楷体" w:eastAsia="楷体" w:cs="楷体"/>
          <w:b/>
          <w:bCs/>
          <w:szCs w:val="24"/>
        </w:rPr>
      </w:pPr>
      <w:r>
        <w:rPr>
          <w:rFonts w:hint="eastAsia" w:ascii="楷体" w:hAnsi="楷体" w:eastAsia="楷体" w:cs="楷体"/>
          <w:b/>
          <w:bCs/>
          <w:kern w:val="2"/>
          <w:szCs w:val="24"/>
          <w:lang w:bidi="ar"/>
        </w:rPr>
        <w:t>第五条  宴请与游玩活动</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5.2乙方不得为甲方相关主体提供各种形式的旅游、健身、KTV、酒吧、按摩、赌博、色情等娱乐休闲活动。</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5.3乙方违反本条约定的，视为实施商业贿赂行为。</w:t>
      </w:r>
    </w:p>
    <w:p>
      <w:pPr>
        <w:spacing w:before="312" w:beforeLines="100" w:after="312" w:afterLines="100" w:line="300" w:lineRule="auto"/>
        <w:ind w:firstLine="422" w:firstLineChars="200"/>
        <w:rPr>
          <w:rFonts w:hint="eastAsia" w:ascii="楷体" w:hAnsi="楷体" w:eastAsia="楷体" w:cs="楷体"/>
          <w:b/>
          <w:bCs/>
          <w:szCs w:val="24"/>
        </w:rPr>
      </w:pPr>
      <w:r>
        <w:rPr>
          <w:rFonts w:hint="eastAsia" w:ascii="楷体" w:hAnsi="楷体" w:eastAsia="楷体" w:cs="楷体"/>
          <w:b/>
          <w:bCs/>
          <w:kern w:val="2"/>
          <w:szCs w:val="24"/>
          <w:lang w:bidi="ar"/>
        </w:rPr>
        <w:t>第六条  禁止行为</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双方一致同意双方或双方相关主体的如下行为是应当禁止的营私舞弊或腐败行为：</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6.1甲方及甲方相关主体向乙方索要或收受财物或其他形式的财产性利益、非财产性利益。</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6.2乙方及乙方相关主体向甲方或甲方相关主体提供财物或其他形式的财产性利益、非财产性利益，包括但不限于：</w:t>
      </w:r>
    </w:p>
    <w:p>
      <w:pPr>
        <w:spacing w:after="312" w:afterLines="100"/>
        <w:ind w:firstLine="420" w:firstLineChars="200"/>
        <w:rPr>
          <w:rFonts w:hint="eastAsia" w:ascii="楷体" w:hAnsi="楷体" w:eastAsia="楷体" w:cs="楷体"/>
          <w:szCs w:val="24"/>
        </w:rPr>
      </w:pPr>
      <w:r>
        <w:rPr>
          <w:rFonts w:hint="eastAsia" w:ascii="楷体" w:hAnsi="楷体" w:eastAsia="楷体" w:cs="楷体"/>
          <w:kern w:val="2"/>
          <w:szCs w:val="24"/>
          <w:lang w:bidi="ar"/>
        </w:rPr>
        <w:t>（1）报销甲方相关主体的私人费用；</w:t>
      </w:r>
    </w:p>
    <w:p>
      <w:pPr>
        <w:spacing w:after="312" w:afterLines="100"/>
        <w:ind w:firstLine="420" w:firstLineChars="200"/>
        <w:rPr>
          <w:rFonts w:hint="eastAsia" w:ascii="楷体" w:hAnsi="楷体" w:eastAsia="楷体" w:cs="楷体"/>
          <w:szCs w:val="24"/>
        </w:rPr>
      </w:pPr>
      <w:r>
        <w:rPr>
          <w:rFonts w:hint="eastAsia" w:ascii="楷体" w:hAnsi="楷体" w:eastAsia="楷体" w:cs="楷体"/>
          <w:kern w:val="2"/>
          <w:szCs w:val="24"/>
          <w:lang w:bidi="ar"/>
        </w:rPr>
        <w:t>（2）提供超过宴请标准的宴请或娱乐活动；</w:t>
      </w:r>
    </w:p>
    <w:p>
      <w:pPr>
        <w:spacing w:after="312" w:afterLines="100"/>
        <w:ind w:firstLine="420" w:firstLineChars="200"/>
        <w:rPr>
          <w:rFonts w:hint="eastAsia" w:ascii="楷体" w:hAnsi="楷体" w:eastAsia="楷体" w:cs="楷体"/>
          <w:szCs w:val="24"/>
        </w:rPr>
      </w:pPr>
      <w:r>
        <w:rPr>
          <w:rFonts w:hint="eastAsia" w:ascii="楷体" w:hAnsi="楷体" w:eastAsia="楷体" w:cs="楷体"/>
          <w:kern w:val="2"/>
          <w:szCs w:val="24"/>
          <w:lang w:bidi="ar"/>
        </w:rPr>
        <w:t>（3）介绍甲方相关主体亲友到乙方处工作；</w:t>
      </w:r>
    </w:p>
    <w:p>
      <w:pPr>
        <w:spacing w:after="312" w:afterLines="100"/>
        <w:ind w:firstLine="420" w:firstLineChars="200"/>
        <w:rPr>
          <w:rFonts w:hint="eastAsia" w:ascii="楷体" w:hAnsi="楷体" w:eastAsia="楷体" w:cs="楷体"/>
          <w:szCs w:val="24"/>
        </w:rPr>
      </w:pPr>
      <w:r>
        <w:rPr>
          <w:rFonts w:hint="eastAsia" w:ascii="楷体" w:hAnsi="楷体" w:eastAsia="楷体" w:cs="楷体"/>
          <w:kern w:val="2"/>
          <w:szCs w:val="24"/>
          <w:lang w:bidi="ar"/>
        </w:rPr>
        <w:t>（4）提出、邀请或事实上接受甲方相关主体在乙方参股或参与乙方经营活动；</w:t>
      </w:r>
    </w:p>
    <w:p>
      <w:pPr>
        <w:spacing w:after="312" w:afterLines="100"/>
        <w:ind w:firstLine="420" w:firstLineChars="200"/>
        <w:rPr>
          <w:rFonts w:hint="eastAsia" w:ascii="楷体" w:hAnsi="楷体" w:eastAsia="楷体" w:cs="楷体"/>
          <w:szCs w:val="24"/>
        </w:rPr>
      </w:pPr>
      <w:r>
        <w:rPr>
          <w:rFonts w:hint="eastAsia" w:ascii="楷体" w:hAnsi="楷体" w:eastAsia="楷体" w:cs="楷体"/>
          <w:kern w:val="2"/>
          <w:szCs w:val="24"/>
          <w:lang w:bidi="ar"/>
        </w:rPr>
        <w:t>（5）组织或向甲方相关主体提供旅游等代偿活动利益；</w:t>
      </w:r>
    </w:p>
    <w:p>
      <w:pPr>
        <w:spacing w:after="312" w:afterLines="100"/>
        <w:ind w:firstLine="420" w:firstLineChars="200"/>
        <w:rPr>
          <w:rFonts w:hint="eastAsia" w:ascii="楷体" w:hAnsi="楷体" w:eastAsia="楷体" w:cs="楷体"/>
          <w:szCs w:val="24"/>
        </w:rPr>
      </w:pPr>
      <w:r>
        <w:rPr>
          <w:rFonts w:hint="eastAsia" w:ascii="楷体" w:hAnsi="楷体" w:eastAsia="楷体" w:cs="楷体"/>
          <w:kern w:val="2"/>
          <w:szCs w:val="24"/>
          <w:lang w:bidi="ar"/>
        </w:rPr>
        <w:t>（6）向甲方相关主体提供借款、融资、担保等；</w:t>
      </w:r>
    </w:p>
    <w:p>
      <w:pPr>
        <w:spacing w:after="312" w:afterLines="100"/>
        <w:ind w:firstLine="420" w:firstLineChars="200"/>
        <w:rPr>
          <w:rFonts w:hint="eastAsia" w:ascii="楷体" w:hAnsi="楷体" w:eastAsia="楷体" w:cs="楷体"/>
          <w:szCs w:val="24"/>
        </w:rPr>
      </w:pPr>
      <w:r>
        <w:rPr>
          <w:rFonts w:hint="eastAsia" w:ascii="楷体" w:hAnsi="楷体" w:eastAsia="楷体" w:cs="楷体"/>
          <w:kern w:val="2"/>
          <w:szCs w:val="24"/>
          <w:lang w:bidi="ar"/>
        </w:rPr>
        <w:t>（7）给予或承诺给予甲方相关主体不正当利益的其他行为；</w:t>
      </w:r>
    </w:p>
    <w:p>
      <w:pPr>
        <w:spacing w:after="312" w:afterLines="100"/>
        <w:ind w:firstLine="420" w:firstLineChars="200"/>
        <w:rPr>
          <w:rFonts w:hint="eastAsia" w:ascii="楷体" w:hAnsi="楷体" w:eastAsia="楷体" w:cs="楷体"/>
          <w:szCs w:val="24"/>
        </w:rPr>
      </w:pPr>
      <w:r>
        <w:rPr>
          <w:rFonts w:hint="eastAsia" w:ascii="楷体" w:hAnsi="楷体" w:eastAsia="楷体" w:cs="楷体"/>
          <w:kern w:val="2"/>
          <w:szCs w:val="24"/>
          <w:lang w:bidi="ar"/>
        </w:rPr>
        <w:t>（8）其他违反本协议约定、国家法律法规或商业道德准则的影响公正交易的行为。</w:t>
      </w:r>
    </w:p>
    <w:p>
      <w:pPr>
        <w:spacing w:before="312" w:beforeLines="100" w:after="312" w:afterLines="100" w:line="300" w:lineRule="auto"/>
        <w:ind w:firstLine="422" w:firstLineChars="200"/>
        <w:rPr>
          <w:rFonts w:hint="eastAsia" w:ascii="楷体" w:hAnsi="楷体" w:eastAsia="楷体" w:cs="楷体"/>
          <w:b/>
          <w:bCs/>
          <w:szCs w:val="24"/>
        </w:rPr>
      </w:pPr>
      <w:r>
        <w:rPr>
          <w:rFonts w:hint="eastAsia" w:ascii="楷体" w:hAnsi="楷体" w:eastAsia="楷体" w:cs="楷体"/>
          <w:b/>
          <w:bCs/>
          <w:kern w:val="2"/>
          <w:szCs w:val="24"/>
          <w:lang w:bidi="ar"/>
        </w:rPr>
        <w:t>第七条  乙方承诺</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乙方承诺在双方的商务接洽、合同关系、交易过程中遵守如下要求：</w:t>
      </w:r>
    </w:p>
    <w:p>
      <w:pPr>
        <w:spacing w:before="312" w:beforeLines="100" w:after="312" w:afterLines="100" w:line="300" w:lineRule="auto"/>
        <w:ind w:firstLine="422" w:firstLineChars="200"/>
        <w:rPr>
          <w:rFonts w:hint="eastAsia" w:ascii="楷体" w:hAnsi="楷体" w:eastAsia="楷体" w:cs="楷体"/>
          <w:b/>
          <w:bCs/>
          <w:szCs w:val="24"/>
        </w:rPr>
      </w:pPr>
      <w:r>
        <w:rPr>
          <w:rFonts w:hint="eastAsia" w:ascii="楷体" w:hAnsi="楷体" w:eastAsia="楷体" w:cs="楷体"/>
          <w:b/>
          <w:bCs/>
          <w:kern w:val="2"/>
          <w:szCs w:val="24"/>
          <w:lang w:bidi="ar"/>
        </w:rPr>
        <w:t>7.1 避免利害关系</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spacing w:before="312" w:beforeLines="100" w:after="312" w:afterLines="100" w:line="300" w:lineRule="auto"/>
        <w:ind w:firstLine="422" w:firstLineChars="200"/>
        <w:rPr>
          <w:rFonts w:hint="eastAsia" w:ascii="楷体" w:hAnsi="楷体" w:eastAsia="楷体" w:cs="楷体"/>
          <w:b/>
          <w:bCs/>
          <w:szCs w:val="24"/>
        </w:rPr>
      </w:pPr>
      <w:r>
        <w:rPr>
          <w:rFonts w:hint="eastAsia" w:ascii="楷体" w:hAnsi="楷体" w:eastAsia="楷体" w:cs="楷体"/>
          <w:b/>
          <w:bCs/>
          <w:kern w:val="2"/>
          <w:szCs w:val="24"/>
          <w:lang w:bidi="ar"/>
        </w:rPr>
        <w:t>7.2 恪守廉洁自律原则</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7.2.2支持甲方的廉洁诚信建设，承诺承担实名举报的义务，若乙方或乙方相关主体对甲方或甲方相关主体的索贿行为不拒绝、不申报，并满足其要求的，则该行为视同乙方实施商业贿赂行为。</w:t>
      </w:r>
    </w:p>
    <w:p>
      <w:pPr>
        <w:spacing w:before="312" w:beforeLines="100" w:after="312" w:afterLines="100" w:line="300" w:lineRule="auto"/>
        <w:ind w:firstLine="422" w:firstLineChars="200"/>
        <w:rPr>
          <w:rFonts w:hint="eastAsia" w:ascii="楷体" w:hAnsi="楷体" w:eastAsia="楷体" w:cs="楷体"/>
          <w:b/>
          <w:bCs/>
          <w:szCs w:val="24"/>
        </w:rPr>
      </w:pPr>
      <w:r>
        <w:rPr>
          <w:rFonts w:hint="eastAsia" w:ascii="楷体" w:hAnsi="楷体" w:eastAsia="楷体" w:cs="楷体"/>
          <w:b/>
          <w:bCs/>
          <w:kern w:val="2"/>
          <w:szCs w:val="24"/>
          <w:lang w:bidi="ar"/>
        </w:rPr>
        <w:t>7.3 恪守诚实信用原则</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7.3.2严格遵守向甲方做出的承诺、双方签署的合同、协议和备忘录等，确保产品质量和服务质量，不隐瞒任何可能对甲方利益造成影响的信息，积极配合甲方的审计。</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7.3.3严格遵守甲方的供应商行为准则、合作协议、保密承诺书等政策文件中的相关规定。</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7.3.4严格遵守甲方的品牌管理的相关规定，未经甲方授权不擅自使用甲方字样、授权合作伙伴等类似容易对外产生混淆的字样。</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7.3.5严格遵守国家相关法律法规及甲方的管理规定，不参与任何违法活动。</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7.3.6承诺实事求是，不对内部或社会传递任何虚假信息，严格遵守保密协议，不透露任何甲方的商业机密。</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7.3.7未经甲方同意，不向任何新闻媒体、第三方述及有关甲方工作人员恪守商业道德方面的评价、信息。</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spacing w:before="312" w:beforeLines="100" w:after="312" w:afterLines="100" w:line="300" w:lineRule="auto"/>
        <w:ind w:firstLine="422" w:firstLineChars="200"/>
        <w:rPr>
          <w:rFonts w:hint="eastAsia" w:ascii="楷体" w:hAnsi="楷体" w:eastAsia="楷体" w:cs="楷体"/>
          <w:b/>
          <w:bCs/>
          <w:szCs w:val="24"/>
        </w:rPr>
      </w:pPr>
      <w:r>
        <w:rPr>
          <w:rFonts w:hint="eastAsia" w:ascii="楷体" w:hAnsi="楷体" w:eastAsia="楷体" w:cs="楷体"/>
          <w:b/>
          <w:bCs/>
          <w:kern w:val="2"/>
          <w:szCs w:val="24"/>
          <w:lang w:bidi="ar"/>
        </w:rPr>
        <w:t>7.4 确保信息公开透明</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7.4.1主动向甲方披露与采购项目相关的信息，包括乙方真实情况、产品价格、技术参数、服务团队信息、履约情况等。</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7.4.2不利用非法手段向甲方及甲方相关主体打探有关涉及甲方及甲方相关主体的商业秘密、人员信息、采购信息等。</w:t>
      </w:r>
    </w:p>
    <w:p>
      <w:pPr>
        <w:spacing w:before="312" w:beforeLines="100" w:after="312" w:afterLines="100" w:line="300" w:lineRule="auto"/>
        <w:ind w:firstLine="422" w:firstLineChars="200"/>
        <w:rPr>
          <w:rFonts w:hint="eastAsia" w:ascii="楷体" w:hAnsi="楷体" w:eastAsia="楷体" w:cs="楷体"/>
          <w:b/>
          <w:bCs/>
          <w:szCs w:val="24"/>
        </w:rPr>
      </w:pPr>
      <w:r>
        <w:rPr>
          <w:rFonts w:hint="eastAsia" w:ascii="楷体" w:hAnsi="楷体" w:eastAsia="楷体" w:cs="楷体"/>
          <w:b/>
          <w:bCs/>
          <w:kern w:val="2"/>
          <w:szCs w:val="24"/>
          <w:lang w:bidi="ar"/>
        </w:rPr>
        <w:t>7.5 积极配合监督举报</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7.5.2如乙方有知悉或怀疑甲方相关主体有违反上述约定的，应及时采取措施并有权向甲方纪检部门举报。甲方会对所有信息提供者及所提供的全部资料严格保密。</w:t>
      </w:r>
    </w:p>
    <w:p>
      <w:pPr>
        <w:spacing w:before="312" w:beforeLines="100" w:after="312" w:afterLines="100" w:line="300" w:lineRule="auto"/>
        <w:ind w:firstLine="422" w:firstLineChars="200"/>
        <w:rPr>
          <w:rFonts w:hint="eastAsia" w:ascii="楷体" w:hAnsi="楷体" w:eastAsia="楷体" w:cs="楷体"/>
          <w:b/>
          <w:bCs/>
          <w:szCs w:val="24"/>
        </w:rPr>
      </w:pPr>
      <w:r>
        <w:rPr>
          <w:rFonts w:hint="eastAsia" w:ascii="楷体" w:hAnsi="楷体" w:eastAsia="楷体" w:cs="楷体"/>
          <w:b/>
          <w:bCs/>
          <w:kern w:val="2"/>
          <w:szCs w:val="24"/>
          <w:lang w:bidi="ar"/>
        </w:rPr>
        <w:t>7.6 加强内部廉洁管理</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7.6.1加强内部管理：加强对员工的廉洁教育和培训，提高员工的道德素质和法律意识，建立健全内部管理制度，确保员工行为的合规性和廉洁性。</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7.6.2设立监督机制：通过专门的监督机构或人员，对乙方的业务活动进行实时监督，确保员工行为的合规性。</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7.6.3建立举报制度：鼓励员工积极举报违规行为，对举报人予以保护并给予奖励。</w:t>
      </w:r>
    </w:p>
    <w:p>
      <w:pPr>
        <w:spacing w:before="312" w:beforeLines="100" w:after="312" w:afterLines="100" w:line="300" w:lineRule="auto"/>
        <w:ind w:firstLine="422" w:firstLineChars="200"/>
        <w:rPr>
          <w:rFonts w:hint="eastAsia" w:ascii="楷体" w:hAnsi="楷体" w:eastAsia="楷体" w:cs="楷体"/>
          <w:b/>
          <w:bCs/>
          <w:szCs w:val="24"/>
        </w:rPr>
      </w:pPr>
      <w:r>
        <w:rPr>
          <w:rFonts w:hint="eastAsia" w:ascii="楷体" w:hAnsi="楷体" w:eastAsia="楷体" w:cs="楷体"/>
          <w:b/>
          <w:bCs/>
          <w:kern w:val="2"/>
          <w:szCs w:val="24"/>
          <w:lang w:bidi="ar"/>
        </w:rPr>
        <w:t>第八条  违约责任</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8.1若甲方人员违反本协议第六条规定的，按照甲方内部管理权限，依据有关法律和规定给予处分或组织处理，涉嫌犯罪的，移交司法机关追究刑事责任。</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8.2如乙方违反本协议任何约定或承诺，甲方有权依据甲方采购管理、供应商管理和采购文件相关要求，对乙方进行严肃处理，相关处罚结果记入供应商诚信档案。</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8.3 如乙方违反本协议任何约定或承诺，</w:t>
      </w:r>
      <w:r>
        <w:rPr>
          <w:rFonts w:hint="eastAsia" w:ascii="楷体" w:hAnsi="楷体" w:eastAsia="楷体" w:cs="楷体"/>
          <w:b/>
          <w:bCs/>
          <w:kern w:val="2"/>
          <w:szCs w:val="24"/>
          <w:lang w:bidi="ar"/>
        </w:rPr>
        <w:t>甲方及甲方子公司有权根据情节严重程度选择单方全面终止与乙方的合同及合作，且无需承担任何责任。乙方给甲方造成损失的，甲方有权要求乙方承担全部赔偿责任。</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8.4</w:t>
      </w:r>
      <w:r>
        <w:rPr>
          <w:rFonts w:hint="eastAsia" w:ascii="楷体" w:hAnsi="楷体" w:eastAsia="楷体" w:cs="楷体"/>
          <w:b/>
          <w:bCs/>
          <w:kern w:val="2"/>
          <w:szCs w:val="24"/>
          <w:lang w:bidi="ar"/>
        </w:rPr>
        <w:t>甲方及甲方子公司按照前述条款要求乙方承担赔偿责任的，</w:t>
      </w:r>
      <w:r>
        <w:rPr>
          <w:rFonts w:hint="eastAsia" w:ascii="楷体" w:hAnsi="楷体" w:eastAsia="楷体" w:cs="楷体"/>
          <w:kern w:val="2"/>
          <w:szCs w:val="24"/>
          <w:lang w:bidi="ar"/>
        </w:rPr>
        <w:t>乙方应于甲方发出赔偿通知之日起【10】个工作日内支付，如未及时支付，甲方及甲方子公司有权从主合同款项中直接扣除。</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8.5乙方知悉并同意，对于上述情形的处理甲方有完全的判断权和自主权。</w:t>
      </w:r>
    </w:p>
    <w:p>
      <w:pPr>
        <w:spacing w:before="312" w:beforeLines="100" w:after="312" w:afterLines="100" w:line="300" w:lineRule="auto"/>
        <w:ind w:firstLine="422" w:firstLineChars="200"/>
        <w:rPr>
          <w:rFonts w:hint="eastAsia" w:ascii="楷体" w:hAnsi="楷体" w:eastAsia="楷体" w:cs="楷体"/>
          <w:b/>
          <w:bCs/>
          <w:szCs w:val="24"/>
        </w:rPr>
      </w:pPr>
      <w:r>
        <w:rPr>
          <w:rFonts w:hint="eastAsia" w:ascii="楷体" w:hAnsi="楷体" w:eastAsia="楷体" w:cs="楷体"/>
          <w:b/>
          <w:bCs/>
          <w:kern w:val="2"/>
          <w:szCs w:val="24"/>
          <w:lang w:bidi="ar"/>
        </w:rPr>
        <w:t>第九条  附则</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9.1本协议的标题及各条款的标题仅为检索方便而设置，具体内容应当以各条款的具体规定为准，而不应参考该标题进行解释。</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spacing w:before="312" w:beforeLines="100" w:after="312" w:afterLines="100" w:line="300" w:lineRule="auto"/>
        <w:ind w:firstLine="420" w:firstLineChars="200"/>
        <w:rPr>
          <w:rFonts w:hint="eastAsia" w:ascii="楷体" w:hAnsi="楷体" w:eastAsia="楷体" w:cs="楷体"/>
          <w:szCs w:val="24"/>
        </w:rPr>
      </w:pPr>
      <w:r>
        <w:rPr>
          <w:rFonts w:hint="eastAsia" w:ascii="楷体" w:hAnsi="楷体" w:eastAsia="楷体" w:cs="楷体"/>
          <w:kern w:val="2"/>
          <w:szCs w:val="24"/>
          <w:lang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spacing w:before="312" w:beforeLines="100" w:after="312" w:afterLines="100" w:line="300" w:lineRule="auto"/>
        <w:ind w:firstLine="420" w:firstLineChars="200"/>
        <w:rPr>
          <w:rFonts w:hint="eastAsia" w:ascii="仿宋_GB2312" w:hAnsi="仿宋_GB2312" w:eastAsia="仿宋_GB2312" w:cs="仿宋_GB2312"/>
          <w:color w:val="000000" w:themeColor="text1"/>
          <w:kern w:val="0"/>
          <w:sz w:val="28"/>
          <w:szCs w:val="28"/>
          <w14:textFill>
            <w14:solidFill>
              <w14:schemeClr w14:val="tx1"/>
            </w14:solidFill>
          </w14:textFill>
        </w:rPr>
      </w:pPr>
      <w:r>
        <w:rPr>
          <w:rFonts w:hint="eastAsia" w:ascii="楷体" w:hAnsi="楷体" w:eastAsia="楷体" w:cs="楷体"/>
          <w:kern w:val="2"/>
          <w:szCs w:val="24"/>
          <w:lang w:bidi="ar"/>
        </w:rPr>
        <w:t>9.5本协议长期有效。</w:t>
      </w:r>
    </w:p>
    <w:sectPr>
      <w:pgSz w:w="11906" w:h="16838"/>
      <w:pgMar w:top="1440" w:right="1797" w:bottom="1440" w:left="1797"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Batang">
    <w:altName w:val="Malgun Gothic"/>
    <w:panose1 w:val="02030600000101010101"/>
    <w:charset w:val="81"/>
    <w:family w:val="roman"/>
    <w:pitch w:val="default"/>
    <w:sig w:usb0="00000000" w:usb1="00000000" w:usb2="00000030" w:usb3="00000000" w:csb0="0008009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right="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framePr w:wrap="around" w:vAnchor="text" w:hAnchor="margin" w:xAlign="center" w:y="1"/>
      <w:ind w:right="21"/>
      <w:rPr>
        <w:rStyle w:val="24"/>
      </w:rPr>
    </w:pPr>
    <w:r>
      <w:fldChar w:fldCharType="begin"/>
    </w:r>
    <w:r>
      <w:rPr>
        <w:rStyle w:val="24"/>
      </w:rPr>
      <w:instrText xml:space="preserve">PAGE  </w:instrText>
    </w:r>
    <w:r>
      <w:fldChar w:fldCharType="end"/>
    </w:r>
  </w:p>
  <w:p>
    <w:pPr>
      <w:pStyle w:val="14"/>
      <w:ind w:right="2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10576512"/>
      <w:docPartObj>
        <w:docPartGallery w:val="autotext"/>
      </w:docPartObj>
    </w:sdtPr>
    <w:sdtContent>
      <w:p>
        <w:pPr>
          <w:pStyle w:val="14"/>
          <w:jc w:val="center"/>
        </w:pPr>
        <w:r>
          <w:fldChar w:fldCharType="begin"/>
        </w:r>
        <w:r>
          <w:instrText xml:space="preserve">PAGE   \* MERGEFORMAT</w:instrText>
        </w:r>
        <w:r>
          <w:fldChar w:fldCharType="separate"/>
        </w:r>
        <w:r>
          <w:rPr>
            <w:lang w:val="zh-CN"/>
          </w:rPr>
          <w:t>19</w:t>
        </w:r>
        <w:r>
          <w:fldChar w:fldCharType="end"/>
        </w:r>
      </w:p>
    </w:sdtContent>
  </w:sdt>
  <w:p>
    <w:pPr>
      <w:pStyle w:val="14"/>
      <w:ind w:right="2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ind w:right="2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ind w:right="2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1C3069"/>
    <w:multiLevelType w:val="singleLevel"/>
    <w:tmpl w:val="8C1C3069"/>
    <w:lvl w:ilvl="0" w:tentative="0">
      <w:start w:val="5"/>
      <w:numFmt w:val="chineseCounting"/>
      <w:suff w:val="nothing"/>
      <w:lvlText w:val="%1、"/>
      <w:lvlJc w:val="left"/>
      <w:rPr>
        <w:rFonts w:hint="eastAsia"/>
      </w:rPr>
    </w:lvl>
  </w:abstractNum>
  <w:abstractNum w:abstractNumId="1">
    <w:nsid w:val="B83429A0"/>
    <w:multiLevelType w:val="singleLevel"/>
    <w:tmpl w:val="B83429A0"/>
    <w:lvl w:ilvl="0" w:tentative="0">
      <w:start w:val="1"/>
      <w:numFmt w:val="chineseCounting"/>
      <w:suff w:val="space"/>
      <w:lvlText w:val="第%1条"/>
      <w:lvlJc w:val="left"/>
      <w:rPr>
        <w:rFonts w:hint="eastAsia"/>
      </w:rPr>
    </w:lvl>
  </w:abstractNum>
  <w:abstractNum w:abstractNumId="2">
    <w:nsid w:val="29363801"/>
    <w:multiLevelType w:val="multilevel"/>
    <w:tmpl w:val="29363801"/>
    <w:lvl w:ilvl="0" w:tentative="0">
      <w:start w:val="4"/>
      <w:numFmt w:val="decimal"/>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3">
    <w:nsid w:val="6C151FD3"/>
    <w:multiLevelType w:val="multilevel"/>
    <w:tmpl w:val="6C151FD3"/>
    <w:lvl w:ilvl="0" w:tentative="0">
      <w:start w:val="1"/>
      <w:numFmt w:val="decimal"/>
      <w:lvlText w:val="%1、"/>
      <w:lvlJc w:val="left"/>
      <w:pPr>
        <w:ind w:left="525" w:hanging="52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DCFCC0A"/>
    <w:multiLevelType w:val="multilevel"/>
    <w:tmpl w:val="7DCFCC0A"/>
    <w:lvl w:ilvl="0" w:tentative="0">
      <w:start w:val="1"/>
      <w:numFmt w:val="decimal"/>
      <w:suff w:val="space"/>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6D22"/>
    <w:rsid w:val="00000004"/>
    <w:rsid w:val="0000183B"/>
    <w:rsid w:val="000031C5"/>
    <w:rsid w:val="00003681"/>
    <w:rsid w:val="00003726"/>
    <w:rsid w:val="00003900"/>
    <w:rsid w:val="00003959"/>
    <w:rsid w:val="00004AFE"/>
    <w:rsid w:val="000054A6"/>
    <w:rsid w:val="0000598C"/>
    <w:rsid w:val="00005A18"/>
    <w:rsid w:val="00005B7A"/>
    <w:rsid w:val="00005D84"/>
    <w:rsid w:val="00005FBF"/>
    <w:rsid w:val="000062BD"/>
    <w:rsid w:val="00006914"/>
    <w:rsid w:val="00006DDB"/>
    <w:rsid w:val="0000763D"/>
    <w:rsid w:val="00010575"/>
    <w:rsid w:val="00010691"/>
    <w:rsid w:val="00010908"/>
    <w:rsid w:val="00010DEF"/>
    <w:rsid w:val="0001216F"/>
    <w:rsid w:val="0001219D"/>
    <w:rsid w:val="00012917"/>
    <w:rsid w:val="00014370"/>
    <w:rsid w:val="00014D95"/>
    <w:rsid w:val="00014E3C"/>
    <w:rsid w:val="00015278"/>
    <w:rsid w:val="000154F1"/>
    <w:rsid w:val="0001636D"/>
    <w:rsid w:val="00016692"/>
    <w:rsid w:val="00016AC8"/>
    <w:rsid w:val="00016B56"/>
    <w:rsid w:val="000175B6"/>
    <w:rsid w:val="00017AE2"/>
    <w:rsid w:val="00017B95"/>
    <w:rsid w:val="00020AB9"/>
    <w:rsid w:val="00021831"/>
    <w:rsid w:val="00021EA9"/>
    <w:rsid w:val="00023CE9"/>
    <w:rsid w:val="00024BA6"/>
    <w:rsid w:val="00024E09"/>
    <w:rsid w:val="00025022"/>
    <w:rsid w:val="000254E9"/>
    <w:rsid w:val="00025708"/>
    <w:rsid w:val="000258A3"/>
    <w:rsid w:val="000259EE"/>
    <w:rsid w:val="00025B97"/>
    <w:rsid w:val="00026DFA"/>
    <w:rsid w:val="00027CB0"/>
    <w:rsid w:val="0003054E"/>
    <w:rsid w:val="00030BF1"/>
    <w:rsid w:val="000327EC"/>
    <w:rsid w:val="00032A26"/>
    <w:rsid w:val="00032FC1"/>
    <w:rsid w:val="00032FD2"/>
    <w:rsid w:val="0003337C"/>
    <w:rsid w:val="0003427C"/>
    <w:rsid w:val="00035814"/>
    <w:rsid w:val="000358F0"/>
    <w:rsid w:val="0003612E"/>
    <w:rsid w:val="00036E37"/>
    <w:rsid w:val="000372D7"/>
    <w:rsid w:val="000374F8"/>
    <w:rsid w:val="000375C7"/>
    <w:rsid w:val="00037D0D"/>
    <w:rsid w:val="00040204"/>
    <w:rsid w:val="0004044C"/>
    <w:rsid w:val="0004058C"/>
    <w:rsid w:val="00040D78"/>
    <w:rsid w:val="000412CE"/>
    <w:rsid w:val="00041E0E"/>
    <w:rsid w:val="00042002"/>
    <w:rsid w:val="0004247F"/>
    <w:rsid w:val="00042491"/>
    <w:rsid w:val="00042573"/>
    <w:rsid w:val="00042C3E"/>
    <w:rsid w:val="00042EBF"/>
    <w:rsid w:val="00043080"/>
    <w:rsid w:val="00043759"/>
    <w:rsid w:val="00043C33"/>
    <w:rsid w:val="00043F1A"/>
    <w:rsid w:val="00044518"/>
    <w:rsid w:val="0004497C"/>
    <w:rsid w:val="000456E2"/>
    <w:rsid w:val="0004570B"/>
    <w:rsid w:val="0004685D"/>
    <w:rsid w:val="00046FFF"/>
    <w:rsid w:val="00047427"/>
    <w:rsid w:val="00047FD2"/>
    <w:rsid w:val="000504DB"/>
    <w:rsid w:val="000508CB"/>
    <w:rsid w:val="00050BF8"/>
    <w:rsid w:val="00051E6C"/>
    <w:rsid w:val="00052444"/>
    <w:rsid w:val="00053471"/>
    <w:rsid w:val="0005385A"/>
    <w:rsid w:val="0005470B"/>
    <w:rsid w:val="000547C3"/>
    <w:rsid w:val="00055CED"/>
    <w:rsid w:val="00055DD1"/>
    <w:rsid w:val="000560EC"/>
    <w:rsid w:val="0005663D"/>
    <w:rsid w:val="000566D1"/>
    <w:rsid w:val="000569E4"/>
    <w:rsid w:val="00057F8B"/>
    <w:rsid w:val="00060973"/>
    <w:rsid w:val="00061418"/>
    <w:rsid w:val="00061421"/>
    <w:rsid w:val="000624AF"/>
    <w:rsid w:val="00062D84"/>
    <w:rsid w:val="00062DCE"/>
    <w:rsid w:val="00062FBB"/>
    <w:rsid w:val="0006326D"/>
    <w:rsid w:val="0006360B"/>
    <w:rsid w:val="00063745"/>
    <w:rsid w:val="00063E45"/>
    <w:rsid w:val="00065B20"/>
    <w:rsid w:val="000665CF"/>
    <w:rsid w:val="00066E6E"/>
    <w:rsid w:val="000673EC"/>
    <w:rsid w:val="00070009"/>
    <w:rsid w:val="00070AE5"/>
    <w:rsid w:val="0007138E"/>
    <w:rsid w:val="00071694"/>
    <w:rsid w:val="000716C1"/>
    <w:rsid w:val="00072FFF"/>
    <w:rsid w:val="00073157"/>
    <w:rsid w:val="0007317E"/>
    <w:rsid w:val="00073F67"/>
    <w:rsid w:val="00075099"/>
    <w:rsid w:val="00075337"/>
    <w:rsid w:val="0007608C"/>
    <w:rsid w:val="00076643"/>
    <w:rsid w:val="000774C3"/>
    <w:rsid w:val="00077784"/>
    <w:rsid w:val="0008053E"/>
    <w:rsid w:val="0008101F"/>
    <w:rsid w:val="00081712"/>
    <w:rsid w:val="000817E9"/>
    <w:rsid w:val="00082060"/>
    <w:rsid w:val="00082D02"/>
    <w:rsid w:val="000844A0"/>
    <w:rsid w:val="000846AE"/>
    <w:rsid w:val="00084B7D"/>
    <w:rsid w:val="00085083"/>
    <w:rsid w:val="000856BE"/>
    <w:rsid w:val="00085973"/>
    <w:rsid w:val="000861EF"/>
    <w:rsid w:val="000869AF"/>
    <w:rsid w:val="00086FBC"/>
    <w:rsid w:val="000872AA"/>
    <w:rsid w:val="00090566"/>
    <w:rsid w:val="00090771"/>
    <w:rsid w:val="00092069"/>
    <w:rsid w:val="00092D5D"/>
    <w:rsid w:val="00092FB7"/>
    <w:rsid w:val="0009358F"/>
    <w:rsid w:val="00094096"/>
    <w:rsid w:val="000947FD"/>
    <w:rsid w:val="00094AFF"/>
    <w:rsid w:val="0009541A"/>
    <w:rsid w:val="00095679"/>
    <w:rsid w:val="000A01E0"/>
    <w:rsid w:val="000A05E6"/>
    <w:rsid w:val="000A1757"/>
    <w:rsid w:val="000A1CAD"/>
    <w:rsid w:val="000A2630"/>
    <w:rsid w:val="000A293B"/>
    <w:rsid w:val="000A2BD1"/>
    <w:rsid w:val="000A3874"/>
    <w:rsid w:val="000A4938"/>
    <w:rsid w:val="000A5285"/>
    <w:rsid w:val="000A5584"/>
    <w:rsid w:val="000A5F3B"/>
    <w:rsid w:val="000A6016"/>
    <w:rsid w:val="000A6AF6"/>
    <w:rsid w:val="000A6B75"/>
    <w:rsid w:val="000A72FA"/>
    <w:rsid w:val="000A7432"/>
    <w:rsid w:val="000A7456"/>
    <w:rsid w:val="000A7847"/>
    <w:rsid w:val="000B0862"/>
    <w:rsid w:val="000B0F9D"/>
    <w:rsid w:val="000B12A5"/>
    <w:rsid w:val="000B189D"/>
    <w:rsid w:val="000B1A69"/>
    <w:rsid w:val="000B1AA1"/>
    <w:rsid w:val="000B1E9B"/>
    <w:rsid w:val="000B2072"/>
    <w:rsid w:val="000B232E"/>
    <w:rsid w:val="000B26D4"/>
    <w:rsid w:val="000B278A"/>
    <w:rsid w:val="000B2B55"/>
    <w:rsid w:val="000B3452"/>
    <w:rsid w:val="000B3656"/>
    <w:rsid w:val="000B37FE"/>
    <w:rsid w:val="000B522C"/>
    <w:rsid w:val="000B532C"/>
    <w:rsid w:val="000B5B13"/>
    <w:rsid w:val="000B5B65"/>
    <w:rsid w:val="000B6EB3"/>
    <w:rsid w:val="000B799E"/>
    <w:rsid w:val="000B7F77"/>
    <w:rsid w:val="000C00D0"/>
    <w:rsid w:val="000C0936"/>
    <w:rsid w:val="000C25A6"/>
    <w:rsid w:val="000C2BFA"/>
    <w:rsid w:val="000C41CF"/>
    <w:rsid w:val="000C5958"/>
    <w:rsid w:val="000C5A6D"/>
    <w:rsid w:val="000C700C"/>
    <w:rsid w:val="000D0642"/>
    <w:rsid w:val="000D0DAB"/>
    <w:rsid w:val="000D25B3"/>
    <w:rsid w:val="000D4384"/>
    <w:rsid w:val="000D43A4"/>
    <w:rsid w:val="000D4666"/>
    <w:rsid w:val="000D4C10"/>
    <w:rsid w:val="000D4F90"/>
    <w:rsid w:val="000D5A94"/>
    <w:rsid w:val="000D6119"/>
    <w:rsid w:val="000D6D56"/>
    <w:rsid w:val="000D7179"/>
    <w:rsid w:val="000D720B"/>
    <w:rsid w:val="000D7649"/>
    <w:rsid w:val="000D7B04"/>
    <w:rsid w:val="000E0173"/>
    <w:rsid w:val="000E0431"/>
    <w:rsid w:val="000E083A"/>
    <w:rsid w:val="000E1071"/>
    <w:rsid w:val="000E10CF"/>
    <w:rsid w:val="000E2761"/>
    <w:rsid w:val="000E308D"/>
    <w:rsid w:val="000E33A8"/>
    <w:rsid w:val="000E389F"/>
    <w:rsid w:val="000E3A10"/>
    <w:rsid w:val="000E412F"/>
    <w:rsid w:val="000E517E"/>
    <w:rsid w:val="000E5777"/>
    <w:rsid w:val="000E5D07"/>
    <w:rsid w:val="000E64B9"/>
    <w:rsid w:val="000E66AC"/>
    <w:rsid w:val="000E6ACC"/>
    <w:rsid w:val="000E6D2E"/>
    <w:rsid w:val="000E749A"/>
    <w:rsid w:val="000E76B7"/>
    <w:rsid w:val="000E7D49"/>
    <w:rsid w:val="000F0328"/>
    <w:rsid w:val="000F0B19"/>
    <w:rsid w:val="000F0CF9"/>
    <w:rsid w:val="000F17AF"/>
    <w:rsid w:val="000F2429"/>
    <w:rsid w:val="000F27BC"/>
    <w:rsid w:val="000F32B1"/>
    <w:rsid w:val="000F3440"/>
    <w:rsid w:val="000F41D2"/>
    <w:rsid w:val="000F4CD6"/>
    <w:rsid w:val="000F4D8A"/>
    <w:rsid w:val="000F5109"/>
    <w:rsid w:val="000F5203"/>
    <w:rsid w:val="000F538E"/>
    <w:rsid w:val="000F62C0"/>
    <w:rsid w:val="000F69AC"/>
    <w:rsid w:val="000F6DDF"/>
    <w:rsid w:val="000F6F9C"/>
    <w:rsid w:val="000F7549"/>
    <w:rsid w:val="000F7592"/>
    <w:rsid w:val="001003AB"/>
    <w:rsid w:val="001009EF"/>
    <w:rsid w:val="00100C9E"/>
    <w:rsid w:val="001012B5"/>
    <w:rsid w:val="00101555"/>
    <w:rsid w:val="00101BEA"/>
    <w:rsid w:val="00101F47"/>
    <w:rsid w:val="00101FB4"/>
    <w:rsid w:val="001022D2"/>
    <w:rsid w:val="00102E8E"/>
    <w:rsid w:val="00103E1E"/>
    <w:rsid w:val="001040FF"/>
    <w:rsid w:val="00104B80"/>
    <w:rsid w:val="00104CC6"/>
    <w:rsid w:val="00110191"/>
    <w:rsid w:val="00110E40"/>
    <w:rsid w:val="00111568"/>
    <w:rsid w:val="00111801"/>
    <w:rsid w:val="001119A3"/>
    <w:rsid w:val="00111A0D"/>
    <w:rsid w:val="00113370"/>
    <w:rsid w:val="0011350E"/>
    <w:rsid w:val="00113EA2"/>
    <w:rsid w:val="001144AB"/>
    <w:rsid w:val="001151C3"/>
    <w:rsid w:val="00116C74"/>
    <w:rsid w:val="00117B60"/>
    <w:rsid w:val="00120BB5"/>
    <w:rsid w:val="001218BE"/>
    <w:rsid w:val="00121AC6"/>
    <w:rsid w:val="00122A1F"/>
    <w:rsid w:val="00123567"/>
    <w:rsid w:val="0012440A"/>
    <w:rsid w:val="001246DF"/>
    <w:rsid w:val="00124EF1"/>
    <w:rsid w:val="00125663"/>
    <w:rsid w:val="0012580C"/>
    <w:rsid w:val="00126208"/>
    <w:rsid w:val="0012690E"/>
    <w:rsid w:val="0012798F"/>
    <w:rsid w:val="0013003D"/>
    <w:rsid w:val="00130A6B"/>
    <w:rsid w:val="00132329"/>
    <w:rsid w:val="0013274C"/>
    <w:rsid w:val="0013336E"/>
    <w:rsid w:val="0013349D"/>
    <w:rsid w:val="00133B53"/>
    <w:rsid w:val="00135052"/>
    <w:rsid w:val="001352BE"/>
    <w:rsid w:val="00135B86"/>
    <w:rsid w:val="00135D09"/>
    <w:rsid w:val="00137616"/>
    <w:rsid w:val="00137876"/>
    <w:rsid w:val="00137A78"/>
    <w:rsid w:val="00137C4A"/>
    <w:rsid w:val="001404C8"/>
    <w:rsid w:val="001416A8"/>
    <w:rsid w:val="001421D7"/>
    <w:rsid w:val="001425C8"/>
    <w:rsid w:val="001436FD"/>
    <w:rsid w:val="00143ABC"/>
    <w:rsid w:val="00144833"/>
    <w:rsid w:val="0014515A"/>
    <w:rsid w:val="0014520D"/>
    <w:rsid w:val="00145768"/>
    <w:rsid w:val="001468E0"/>
    <w:rsid w:val="00146D69"/>
    <w:rsid w:val="00147C9A"/>
    <w:rsid w:val="001503AF"/>
    <w:rsid w:val="00150C0D"/>
    <w:rsid w:val="00151608"/>
    <w:rsid w:val="00152388"/>
    <w:rsid w:val="001523C2"/>
    <w:rsid w:val="00153AC9"/>
    <w:rsid w:val="00154537"/>
    <w:rsid w:val="00154C7F"/>
    <w:rsid w:val="00155571"/>
    <w:rsid w:val="00155B78"/>
    <w:rsid w:val="001568AE"/>
    <w:rsid w:val="00157878"/>
    <w:rsid w:val="001579C1"/>
    <w:rsid w:val="00157AD5"/>
    <w:rsid w:val="00160C47"/>
    <w:rsid w:val="00161119"/>
    <w:rsid w:val="001620CD"/>
    <w:rsid w:val="00162489"/>
    <w:rsid w:val="001637B3"/>
    <w:rsid w:val="00163CF1"/>
    <w:rsid w:val="0016401F"/>
    <w:rsid w:val="001642BA"/>
    <w:rsid w:val="001649FB"/>
    <w:rsid w:val="0016510B"/>
    <w:rsid w:val="00165262"/>
    <w:rsid w:val="00165563"/>
    <w:rsid w:val="00165F78"/>
    <w:rsid w:val="00166048"/>
    <w:rsid w:val="001662B4"/>
    <w:rsid w:val="001662BF"/>
    <w:rsid w:val="00167BB3"/>
    <w:rsid w:val="00170297"/>
    <w:rsid w:val="00170FE7"/>
    <w:rsid w:val="00171A49"/>
    <w:rsid w:val="00171D3F"/>
    <w:rsid w:val="001729EC"/>
    <w:rsid w:val="001729F2"/>
    <w:rsid w:val="00173806"/>
    <w:rsid w:val="00173A35"/>
    <w:rsid w:val="0017467B"/>
    <w:rsid w:val="00174DC8"/>
    <w:rsid w:val="00175010"/>
    <w:rsid w:val="001751AC"/>
    <w:rsid w:val="001756DA"/>
    <w:rsid w:val="0017627C"/>
    <w:rsid w:val="00176FC5"/>
    <w:rsid w:val="00177B9E"/>
    <w:rsid w:val="001804B4"/>
    <w:rsid w:val="00181223"/>
    <w:rsid w:val="0018138B"/>
    <w:rsid w:val="001816AA"/>
    <w:rsid w:val="00181D49"/>
    <w:rsid w:val="00182365"/>
    <w:rsid w:val="00183091"/>
    <w:rsid w:val="001844DA"/>
    <w:rsid w:val="00184D9C"/>
    <w:rsid w:val="00184F07"/>
    <w:rsid w:val="00185451"/>
    <w:rsid w:val="00185B04"/>
    <w:rsid w:val="00186205"/>
    <w:rsid w:val="00186E39"/>
    <w:rsid w:val="001875A3"/>
    <w:rsid w:val="00190BA2"/>
    <w:rsid w:val="00191138"/>
    <w:rsid w:val="00191421"/>
    <w:rsid w:val="00191C7A"/>
    <w:rsid w:val="00191DE9"/>
    <w:rsid w:val="00191FEF"/>
    <w:rsid w:val="001924C3"/>
    <w:rsid w:val="00192854"/>
    <w:rsid w:val="00192C20"/>
    <w:rsid w:val="00192D90"/>
    <w:rsid w:val="00194481"/>
    <w:rsid w:val="00194625"/>
    <w:rsid w:val="001949D5"/>
    <w:rsid w:val="00194B96"/>
    <w:rsid w:val="00194CFC"/>
    <w:rsid w:val="0019597D"/>
    <w:rsid w:val="00195FCC"/>
    <w:rsid w:val="0019650F"/>
    <w:rsid w:val="0019676A"/>
    <w:rsid w:val="00196B4E"/>
    <w:rsid w:val="00196C80"/>
    <w:rsid w:val="001A00A5"/>
    <w:rsid w:val="001A1356"/>
    <w:rsid w:val="001A181B"/>
    <w:rsid w:val="001A1F43"/>
    <w:rsid w:val="001A2457"/>
    <w:rsid w:val="001A26BD"/>
    <w:rsid w:val="001A2DF3"/>
    <w:rsid w:val="001A3053"/>
    <w:rsid w:val="001A3612"/>
    <w:rsid w:val="001A3837"/>
    <w:rsid w:val="001A4F9F"/>
    <w:rsid w:val="001A5395"/>
    <w:rsid w:val="001A572A"/>
    <w:rsid w:val="001A5781"/>
    <w:rsid w:val="001A5F9D"/>
    <w:rsid w:val="001A65B0"/>
    <w:rsid w:val="001A70CA"/>
    <w:rsid w:val="001A74A0"/>
    <w:rsid w:val="001A7C57"/>
    <w:rsid w:val="001A7D02"/>
    <w:rsid w:val="001A7FA8"/>
    <w:rsid w:val="001A7FFA"/>
    <w:rsid w:val="001B08F5"/>
    <w:rsid w:val="001B0983"/>
    <w:rsid w:val="001B1166"/>
    <w:rsid w:val="001B1B3C"/>
    <w:rsid w:val="001B2BA5"/>
    <w:rsid w:val="001B3503"/>
    <w:rsid w:val="001B36BF"/>
    <w:rsid w:val="001B405F"/>
    <w:rsid w:val="001B4A05"/>
    <w:rsid w:val="001B57AB"/>
    <w:rsid w:val="001B5A6C"/>
    <w:rsid w:val="001B5F9B"/>
    <w:rsid w:val="001B71D5"/>
    <w:rsid w:val="001C02F4"/>
    <w:rsid w:val="001C06E0"/>
    <w:rsid w:val="001C076F"/>
    <w:rsid w:val="001C0B7C"/>
    <w:rsid w:val="001C240B"/>
    <w:rsid w:val="001C2CC5"/>
    <w:rsid w:val="001C2DBA"/>
    <w:rsid w:val="001C32CD"/>
    <w:rsid w:val="001C3C9F"/>
    <w:rsid w:val="001C3E0E"/>
    <w:rsid w:val="001C442E"/>
    <w:rsid w:val="001C4A5F"/>
    <w:rsid w:val="001C5346"/>
    <w:rsid w:val="001C539E"/>
    <w:rsid w:val="001C53ED"/>
    <w:rsid w:val="001C5867"/>
    <w:rsid w:val="001C58A1"/>
    <w:rsid w:val="001C6F06"/>
    <w:rsid w:val="001C7117"/>
    <w:rsid w:val="001D03E8"/>
    <w:rsid w:val="001D0F37"/>
    <w:rsid w:val="001D15D4"/>
    <w:rsid w:val="001D189D"/>
    <w:rsid w:val="001D2220"/>
    <w:rsid w:val="001D240E"/>
    <w:rsid w:val="001D31DF"/>
    <w:rsid w:val="001D492D"/>
    <w:rsid w:val="001D5C36"/>
    <w:rsid w:val="001D62A5"/>
    <w:rsid w:val="001D6541"/>
    <w:rsid w:val="001D7238"/>
    <w:rsid w:val="001D7A10"/>
    <w:rsid w:val="001D7B98"/>
    <w:rsid w:val="001E0376"/>
    <w:rsid w:val="001E0450"/>
    <w:rsid w:val="001E0500"/>
    <w:rsid w:val="001E1315"/>
    <w:rsid w:val="001E212D"/>
    <w:rsid w:val="001E273F"/>
    <w:rsid w:val="001E29F8"/>
    <w:rsid w:val="001E3709"/>
    <w:rsid w:val="001E3943"/>
    <w:rsid w:val="001E3D9B"/>
    <w:rsid w:val="001E41F8"/>
    <w:rsid w:val="001E4925"/>
    <w:rsid w:val="001E54BB"/>
    <w:rsid w:val="001E5991"/>
    <w:rsid w:val="001E5AE1"/>
    <w:rsid w:val="001E6082"/>
    <w:rsid w:val="001E6A42"/>
    <w:rsid w:val="001E6EC2"/>
    <w:rsid w:val="001E7372"/>
    <w:rsid w:val="001E771C"/>
    <w:rsid w:val="001E7890"/>
    <w:rsid w:val="001E7C4C"/>
    <w:rsid w:val="001F1DF4"/>
    <w:rsid w:val="001F212F"/>
    <w:rsid w:val="001F2944"/>
    <w:rsid w:val="001F3141"/>
    <w:rsid w:val="001F3389"/>
    <w:rsid w:val="001F3DCE"/>
    <w:rsid w:val="001F59C7"/>
    <w:rsid w:val="001F5FA1"/>
    <w:rsid w:val="001F6888"/>
    <w:rsid w:val="001F6971"/>
    <w:rsid w:val="001F69BD"/>
    <w:rsid w:val="001F6EF3"/>
    <w:rsid w:val="001F72CD"/>
    <w:rsid w:val="001F7441"/>
    <w:rsid w:val="001F76FF"/>
    <w:rsid w:val="001F796A"/>
    <w:rsid w:val="001F7B28"/>
    <w:rsid w:val="001F7CB8"/>
    <w:rsid w:val="001F7D45"/>
    <w:rsid w:val="001F7E3A"/>
    <w:rsid w:val="00200158"/>
    <w:rsid w:val="00200373"/>
    <w:rsid w:val="00200634"/>
    <w:rsid w:val="0020079C"/>
    <w:rsid w:val="002009E6"/>
    <w:rsid w:val="00200D15"/>
    <w:rsid w:val="0020105F"/>
    <w:rsid w:val="002011A6"/>
    <w:rsid w:val="00201CBA"/>
    <w:rsid w:val="0020223A"/>
    <w:rsid w:val="00202650"/>
    <w:rsid w:val="002031DC"/>
    <w:rsid w:val="002033AD"/>
    <w:rsid w:val="00203ADD"/>
    <w:rsid w:val="00204EC2"/>
    <w:rsid w:val="00204EC8"/>
    <w:rsid w:val="00204EFE"/>
    <w:rsid w:val="002052E5"/>
    <w:rsid w:val="002066E8"/>
    <w:rsid w:val="0020681F"/>
    <w:rsid w:val="0020693B"/>
    <w:rsid w:val="00206D71"/>
    <w:rsid w:val="002071A7"/>
    <w:rsid w:val="002077CA"/>
    <w:rsid w:val="002079D7"/>
    <w:rsid w:val="00207E15"/>
    <w:rsid w:val="00207ED6"/>
    <w:rsid w:val="002102F2"/>
    <w:rsid w:val="0021056A"/>
    <w:rsid w:val="002106E1"/>
    <w:rsid w:val="00210E88"/>
    <w:rsid w:val="00211E41"/>
    <w:rsid w:val="00211EEC"/>
    <w:rsid w:val="002120F3"/>
    <w:rsid w:val="00212193"/>
    <w:rsid w:val="00212338"/>
    <w:rsid w:val="002133BA"/>
    <w:rsid w:val="002136B0"/>
    <w:rsid w:val="00213B6F"/>
    <w:rsid w:val="00213C9B"/>
    <w:rsid w:val="00213D1E"/>
    <w:rsid w:val="00214B46"/>
    <w:rsid w:val="00214D9A"/>
    <w:rsid w:val="00215A23"/>
    <w:rsid w:val="00215CD6"/>
    <w:rsid w:val="00215D6E"/>
    <w:rsid w:val="00216BA8"/>
    <w:rsid w:val="0021728A"/>
    <w:rsid w:val="00217616"/>
    <w:rsid w:val="00217A9C"/>
    <w:rsid w:val="00217B24"/>
    <w:rsid w:val="00221E65"/>
    <w:rsid w:val="002222CF"/>
    <w:rsid w:val="0022339A"/>
    <w:rsid w:val="002238D1"/>
    <w:rsid w:val="002239CB"/>
    <w:rsid w:val="002241F6"/>
    <w:rsid w:val="002248B5"/>
    <w:rsid w:val="00224B71"/>
    <w:rsid w:val="00225C7A"/>
    <w:rsid w:val="00225F0D"/>
    <w:rsid w:val="002308BB"/>
    <w:rsid w:val="00230FB3"/>
    <w:rsid w:val="00231A66"/>
    <w:rsid w:val="00232385"/>
    <w:rsid w:val="00232703"/>
    <w:rsid w:val="00232863"/>
    <w:rsid w:val="00232903"/>
    <w:rsid w:val="00232CDA"/>
    <w:rsid w:val="002332F1"/>
    <w:rsid w:val="0023454F"/>
    <w:rsid w:val="00234E49"/>
    <w:rsid w:val="00235738"/>
    <w:rsid w:val="00236BBF"/>
    <w:rsid w:val="00236DD5"/>
    <w:rsid w:val="00236F1F"/>
    <w:rsid w:val="002375FF"/>
    <w:rsid w:val="00237971"/>
    <w:rsid w:val="00237B3B"/>
    <w:rsid w:val="00237BF0"/>
    <w:rsid w:val="00237F08"/>
    <w:rsid w:val="002401AA"/>
    <w:rsid w:val="00240AA1"/>
    <w:rsid w:val="002414C3"/>
    <w:rsid w:val="00242610"/>
    <w:rsid w:val="00242955"/>
    <w:rsid w:val="00242F01"/>
    <w:rsid w:val="00243E05"/>
    <w:rsid w:val="00244227"/>
    <w:rsid w:val="002445B8"/>
    <w:rsid w:val="0024477A"/>
    <w:rsid w:val="002452D3"/>
    <w:rsid w:val="0024532A"/>
    <w:rsid w:val="00245770"/>
    <w:rsid w:val="00245938"/>
    <w:rsid w:val="00245C43"/>
    <w:rsid w:val="00246423"/>
    <w:rsid w:val="00251227"/>
    <w:rsid w:val="00251277"/>
    <w:rsid w:val="00251607"/>
    <w:rsid w:val="0025201A"/>
    <w:rsid w:val="002528FB"/>
    <w:rsid w:val="00252C52"/>
    <w:rsid w:val="00252E02"/>
    <w:rsid w:val="0025308D"/>
    <w:rsid w:val="00253909"/>
    <w:rsid w:val="00253E7F"/>
    <w:rsid w:val="00254454"/>
    <w:rsid w:val="00255353"/>
    <w:rsid w:val="002560B4"/>
    <w:rsid w:val="002560C9"/>
    <w:rsid w:val="002569BD"/>
    <w:rsid w:val="00256E1E"/>
    <w:rsid w:val="00256F0A"/>
    <w:rsid w:val="002571D1"/>
    <w:rsid w:val="00257A05"/>
    <w:rsid w:val="0026113C"/>
    <w:rsid w:val="00261561"/>
    <w:rsid w:val="00261662"/>
    <w:rsid w:val="0026178B"/>
    <w:rsid w:val="00261AC1"/>
    <w:rsid w:val="00261BF8"/>
    <w:rsid w:val="002630B2"/>
    <w:rsid w:val="002633B2"/>
    <w:rsid w:val="00263688"/>
    <w:rsid w:val="00263CA7"/>
    <w:rsid w:val="00263E15"/>
    <w:rsid w:val="00263E3D"/>
    <w:rsid w:val="00264258"/>
    <w:rsid w:val="00264368"/>
    <w:rsid w:val="00264E40"/>
    <w:rsid w:val="00265BB5"/>
    <w:rsid w:val="00265ED8"/>
    <w:rsid w:val="00265F2A"/>
    <w:rsid w:val="002665FC"/>
    <w:rsid w:val="00267BB5"/>
    <w:rsid w:val="00267DBC"/>
    <w:rsid w:val="002708A8"/>
    <w:rsid w:val="00270DED"/>
    <w:rsid w:val="00271F8F"/>
    <w:rsid w:val="00273014"/>
    <w:rsid w:val="00273217"/>
    <w:rsid w:val="00273913"/>
    <w:rsid w:val="00273974"/>
    <w:rsid w:val="002752BA"/>
    <w:rsid w:val="002754B7"/>
    <w:rsid w:val="002760F4"/>
    <w:rsid w:val="002761E4"/>
    <w:rsid w:val="00276203"/>
    <w:rsid w:val="00276249"/>
    <w:rsid w:val="00276C8D"/>
    <w:rsid w:val="00277CF0"/>
    <w:rsid w:val="00280269"/>
    <w:rsid w:val="002804D4"/>
    <w:rsid w:val="00280E67"/>
    <w:rsid w:val="002828D6"/>
    <w:rsid w:val="00282C21"/>
    <w:rsid w:val="00282E9F"/>
    <w:rsid w:val="00283C25"/>
    <w:rsid w:val="00284431"/>
    <w:rsid w:val="00284489"/>
    <w:rsid w:val="002847DD"/>
    <w:rsid w:val="002852AA"/>
    <w:rsid w:val="00285F07"/>
    <w:rsid w:val="0028766C"/>
    <w:rsid w:val="0029001A"/>
    <w:rsid w:val="00290291"/>
    <w:rsid w:val="00290916"/>
    <w:rsid w:val="0029153A"/>
    <w:rsid w:val="0029257A"/>
    <w:rsid w:val="0029420C"/>
    <w:rsid w:val="0029442D"/>
    <w:rsid w:val="00294434"/>
    <w:rsid w:val="002951E9"/>
    <w:rsid w:val="0029522D"/>
    <w:rsid w:val="002959A0"/>
    <w:rsid w:val="00295EE8"/>
    <w:rsid w:val="00296001"/>
    <w:rsid w:val="002962FE"/>
    <w:rsid w:val="002968B6"/>
    <w:rsid w:val="0029751E"/>
    <w:rsid w:val="0029788D"/>
    <w:rsid w:val="002A0190"/>
    <w:rsid w:val="002A0367"/>
    <w:rsid w:val="002A0A2C"/>
    <w:rsid w:val="002A0BFA"/>
    <w:rsid w:val="002A0E76"/>
    <w:rsid w:val="002A19EF"/>
    <w:rsid w:val="002A1E5B"/>
    <w:rsid w:val="002A2576"/>
    <w:rsid w:val="002A3304"/>
    <w:rsid w:val="002A484F"/>
    <w:rsid w:val="002A48BC"/>
    <w:rsid w:val="002A49B3"/>
    <w:rsid w:val="002A5188"/>
    <w:rsid w:val="002A578B"/>
    <w:rsid w:val="002A60CC"/>
    <w:rsid w:val="002A6C0C"/>
    <w:rsid w:val="002A7E15"/>
    <w:rsid w:val="002B05CB"/>
    <w:rsid w:val="002B06D3"/>
    <w:rsid w:val="002B1E7B"/>
    <w:rsid w:val="002B2C7C"/>
    <w:rsid w:val="002B2FB0"/>
    <w:rsid w:val="002B2FF1"/>
    <w:rsid w:val="002B3053"/>
    <w:rsid w:val="002B3892"/>
    <w:rsid w:val="002B3A7A"/>
    <w:rsid w:val="002B4719"/>
    <w:rsid w:val="002B4B4A"/>
    <w:rsid w:val="002B4EE1"/>
    <w:rsid w:val="002B4F8B"/>
    <w:rsid w:val="002B62D6"/>
    <w:rsid w:val="002B65D9"/>
    <w:rsid w:val="002B7598"/>
    <w:rsid w:val="002B76C3"/>
    <w:rsid w:val="002B7B7B"/>
    <w:rsid w:val="002B7C9B"/>
    <w:rsid w:val="002C09BA"/>
    <w:rsid w:val="002C0A0F"/>
    <w:rsid w:val="002C0FC1"/>
    <w:rsid w:val="002C226E"/>
    <w:rsid w:val="002C240A"/>
    <w:rsid w:val="002C3F49"/>
    <w:rsid w:val="002C477A"/>
    <w:rsid w:val="002C5447"/>
    <w:rsid w:val="002C63CB"/>
    <w:rsid w:val="002C67DB"/>
    <w:rsid w:val="002C7A71"/>
    <w:rsid w:val="002D04B1"/>
    <w:rsid w:val="002D09D1"/>
    <w:rsid w:val="002D19B2"/>
    <w:rsid w:val="002D229E"/>
    <w:rsid w:val="002D2756"/>
    <w:rsid w:val="002D2B39"/>
    <w:rsid w:val="002D33E7"/>
    <w:rsid w:val="002D3907"/>
    <w:rsid w:val="002D4585"/>
    <w:rsid w:val="002D48BA"/>
    <w:rsid w:val="002D5163"/>
    <w:rsid w:val="002D5E2D"/>
    <w:rsid w:val="002D5F0A"/>
    <w:rsid w:val="002D6420"/>
    <w:rsid w:val="002D79E7"/>
    <w:rsid w:val="002E036D"/>
    <w:rsid w:val="002E0ED6"/>
    <w:rsid w:val="002E1292"/>
    <w:rsid w:val="002E2744"/>
    <w:rsid w:val="002E2BAF"/>
    <w:rsid w:val="002E3F0C"/>
    <w:rsid w:val="002E44A7"/>
    <w:rsid w:val="002E5747"/>
    <w:rsid w:val="002E5C72"/>
    <w:rsid w:val="002E661C"/>
    <w:rsid w:val="002E7634"/>
    <w:rsid w:val="002F00ED"/>
    <w:rsid w:val="002F13BC"/>
    <w:rsid w:val="002F155A"/>
    <w:rsid w:val="002F16FD"/>
    <w:rsid w:val="002F1E1B"/>
    <w:rsid w:val="002F1F05"/>
    <w:rsid w:val="002F20EE"/>
    <w:rsid w:val="002F22F7"/>
    <w:rsid w:val="002F3DAD"/>
    <w:rsid w:val="002F3F42"/>
    <w:rsid w:val="002F44F3"/>
    <w:rsid w:val="002F4557"/>
    <w:rsid w:val="002F5152"/>
    <w:rsid w:val="002F5BDE"/>
    <w:rsid w:val="002F5F8C"/>
    <w:rsid w:val="002F6319"/>
    <w:rsid w:val="002F64B1"/>
    <w:rsid w:val="002F6D89"/>
    <w:rsid w:val="002F721C"/>
    <w:rsid w:val="002F75AE"/>
    <w:rsid w:val="002F79C8"/>
    <w:rsid w:val="002F7EAD"/>
    <w:rsid w:val="0030001D"/>
    <w:rsid w:val="003000A9"/>
    <w:rsid w:val="003006D2"/>
    <w:rsid w:val="003016E8"/>
    <w:rsid w:val="00301924"/>
    <w:rsid w:val="00301A7B"/>
    <w:rsid w:val="00301FD1"/>
    <w:rsid w:val="00302960"/>
    <w:rsid w:val="00303106"/>
    <w:rsid w:val="00304240"/>
    <w:rsid w:val="003044E9"/>
    <w:rsid w:val="003045EF"/>
    <w:rsid w:val="003053C2"/>
    <w:rsid w:val="0030563F"/>
    <w:rsid w:val="003058B2"/>
    <w:rsid w:val="00305A27"/>
    <w:rsid w:val="003061AC"/>
    <w:rsid w:val="00306742"/>
    <w:rsid w:val="00306887"/>
    <w:rsid w:val="00307231"/>
    <w:rsid w:val="00307569"/>
    <w:rsid w:val="003079E4"/>
    <w:rsid w:val="00310122"/>
    <w:rsid w:val="003111FD"/>
    <w:rsid w:val="00311965"/>
    <w:rsid w:val="00311F49"/>
    <w:rsid w:val="0031254A"/>
    <w:rsid w:val="00312A01"/>
    <w:rsid w:val="003130D2"/>
    <w:rsid w:val="00313234"/>
    <w:rsid w:val="003146B0"/>
    <w:rsid w:val="00314DFD"/>
    <w:rsid w:val="003150C4"/>
    <w:rsid w:val="00315964"/>
    <w:rsid w:val="00316A03"/>
    <w:rsid w:val="0031718B"/>
    <w:rsid w:val="00317CBF"/>
    <w:rsid w:val="00317F7C"/>
    <w:rsid w:val="00320C14"/>
    <w:rsid w:val="00321777"/>
    <w:rsid w:val="003219B5"/>
    <w:rsid w:val="00321DCE"/>
    <w:rsid w:val="00322121"/>
    <w:rsid w:val="00322411"/>
    <w:rsid w:val="003225AF"/>
    <w:rsid w:val="00322901"/>
    <w:rsid w:val="003230AD"/>
    <w:rsid w:val="003238EA"/>
    <w:rsid w:val="0032478F"/>
    <w:rsid w:val="0032587B"/>
    <w:rsid w:val="00325E90"/>
    <w:rsid w:val="00327CC6"/>
    <w:rsid w:val="003300B2"/>
    <w:rsid w:val="003306EB"/>
    <w:rsid w:val="003308F0"/>
    <w:rsid w:val="00330ABD"/>
    <w:rsid w:val="0033101D"/>
    <w:rsid w:val="00331A46"/>
    <w:rsid w:val="00332746"/>
    <w:rsid w:val="00333A36"/>
    <w:rsid w:val="00333CFB"/>
    <w:rsid w:val="0033451A"/>
    <w:rsid w:val="0033458B"/>
    <w:rsid w:val="003345F3"/>
    <w:rsid w:val="003350CD"/>
    <w:rsid w:val="0033514A"/>
    <w:rsid w:val="003351FA"/>
    <w:rsid w:val="0033540C"/>
    <w:rsid w:val="00335D2F"/>
    <w:rsid w:val="00335D7E"/>
    <w:rsid w:val="00336391"/>
    <w:rsid w:val="0033642F"/>
    <w:rsid w:val="003368BB"/>
    <w:rsid w:val="00336E9E"/>
    <w:rsid w:val="00336F68"/>
    <w:rsid w:val="0033741C"/>
    <w:rsid w:val="003375F7"/>
    <w:rsid w:val="00337E42"/>
    <w:rsid w:val="0034131F"/>
    <w:rsid w:val="00341597"/>
    <w:rsid w:val="00341908"/>
    <w:rsid w:val="00341F69"/>
    <w:rsid w:val="003429F6"/>
    <w:rsid w:val="00343074"/>
    <w:rsid w:val="003434D4"/>
    <w:rsid w:val="00343923"/>
    <w:rsid w:val="003451DB"/>
    <w:rsid w:val="0034545C"/>
    <w:rsid w:val="0034568F"/>
    <w:rsid w:val="00345BF6"/>
    <w:rsid w:val="00350F49"/>
    <w:rsid w:val="003514FD"/>
    <w:rsid w:val="0035268A"/>
    <w:rsid w:val="00352707"/>
    <w:rsid w:val="0035347B"/>
    <w:rsid w:val="003539C9"/>
    <w:rsid w:val="00355EF6"/>
    <w:rsid w:val="0035650F"/>
    <w:rsid w:val="003565DA"/>
    <w:rsid w:val="00357EC1"/>
    <w:rsid w:val="00360007"/>
    <w:rsid w:val="003601AA"/>
    <w:rsid w:val="00360441"/>
    <w:rsid w:val="003627ED"/>
    <w:rsid w:val="00362BB9"/>
    <w:rsid w:val="00364ED5"/>
    <w:rsid w:val="003652D8"/>
    <w:rsid w:val="0036555C"/>
    <w:rsid w:val="0036564E"/>
    <w:rsid w:val="00366E1B"/>
    <w:rsid w:val="0036718F"/>
    <w:rsid w:val="00367B18"/>
    <w:rsid w:val="0037079F"/>
    <w:rsid w:val="003708FA"/>
    <w:rsid w:val="00370D5B"/>
    <w:rsid w:val="00372A55"/>
    <w:rsid w:val="003734D3"/>
    <w:rsid w:val="00373DB1"/>
    <w:rsid w:val="003740A4"/>
    <w:rsid w:val="00375D8C"/>
    <w:rsid w:val="00377424"/>
    <w:rsid w:val="003778FB"/>
    <w:rsid w:val="00377B07"/>
    <w:rsid w:val="00377E36"/>
    <w:rsid w:val="00380A92"/>
    <w:rsid w:val="00380AE2"/>
    <w:rsid w:val="00381860"/>
    <w:rsid w:val="00381AA2"/>
    <w:rsid w:val="00381D37"/>
    <w:rsid w:val="00382EA9"/>
    <w:rsid w:val="003830BD"/>
    <w:rsid w:val="00383159"/>
    <w:rsid w:val="003834B3"/>
    <w:rsid w:val="0038364A"/>
    <w:rsid w:val="00383678"/>
    <w:rsid w:val="003838C5"/>
    <w:rsid w:val="00385C1C"/>
    <w:rsid w:val="00385FB1"/>
    <w:rsid w:val="00386120"/>
    <w:rsid w:val="00386E97"/>
    <w:rsid w:val="003876C1"/>
    <w:rsid w:val="00390A3E"/>
    <w:rsid w:val="00391348"/>
    <w:rsid w:val="003917A0"/>
    <w:rsid w:val="00391EF0"/>
    <w:rsid w:val="00391FF1"/>
    <w:rsid w:val="00392207"/>
    <w:rsid w:val="003923A8"/>
    <w:rsid w:val="003923EB"/>
    <w:rsid w:val="0039279A"/>
    <w:rsid w:val="00392826"/>
    <w:rsid w:val="00392828"/>
    <w:rsid w:val="00393701"/>
    <w:rsid w:val="00394366"/>
    <w:rsid w:val="003946CF"/>
    <w:rsid w:val="003959FF"/>
    <w:rsid w:val="0039639F"/>
    <w:rsid w:val="0039668A"/>
    <w:rsid w:val="00396A8D"/>
    <w:rsid w:val="00396E20"/>
    <w:rsid w:val="00397154"/>
    <w:rsid w:val="003977F9"/>
    <w:rsid w:val="00397A9E"/>
    <w:rsid w:val="003A0EAB"/>
    <w:rsid w:val="003A21C5"/>
    <w:rsid w:val="003A2201"/>
    <w:rsid w:val="003A2528"/>
    <w:rsid w:val="003A28C5"/>
    <w:rsid w:val="003A30E7"/>
    <w:rsid w:val="003A34E3"/>
    <w:rsid w:val="003A4764"/>
    <w:rsid w:val="003A5636"/>
    <w:rsid w:val="003A665B"/>
    <w:rsid w:val="003A6B43"/>
    <w:rsid w:val="003A6BB0"/>
    <w:rsid w:val="003A7018"/>
    <w:rsid w:val="003A7670"/>
    <w:rsid w:val="003A779F"/>
    <w:rsid w:val="003A7C54"/>
    <w:rsid w:val="003B018E"/>
    <w:rsid w:val="003B0639"/>
    <w:rsid w:val="003B08F7"/>
    <w:rsid w:val="003B0A71"/>
    <w:rsid w:val="003B0C33"/>
    <w:rsid w:val="003B12EB"/>
    <w:rsid w:val="003B136B"/>
    <w:rsid w:val="003B17D5"/>
    <w:rsid w:val="003B1AE7"/>
    <w:rsid w:val="003B1AFD"/>
    <w:rsid w:val="003B1D7B"/>
    <w:rsid w:val="003B25AA"/>
    <w:rsid w:val="003B36B1"/>
    <w:rsid w:val="003B3750"/>
    <w:rsid w:val="003B3A2B"/>
    <w:rsid w:val="003B4A15"/>
    <w:rsid w:val="003B676A"/>
    <w:rsid w:val="003B6B91"/>
    <w:rsid w:val="003B7302"/>
    <w:rsid w:val="003B73DD"/>
    <w:rsid w:val="003B769C"/>
    <w:rsid w:val="003B7911"/>
    <w:rsid w:val="003C06CC"/>
    <w:rsid w:val="003C07F6"/>
    <w:rsid w:val="003C1686"/>
    <w:rsid w:val="003C1866"/>
    <w:rsid w:val="003C1A7C"/>
    <w:rsid w:val="003C1CCD"/>
    <w:rsid w:val="003C1E32"/>
    <w:rsid w:val="003C2A2E"/>
    <w:rsid w:val="003C2D98"/>
    <w:rsid w:val="003C3037"/>
    <w:rsid w:val="003C3441"/>
    <w:rsid w:val="003C38D1"/>
    <w:rsid w:val="003C4200"/>
    <w:rsid w:val="003C45F9"/>
    <w:rsid w:val="003C467E"/>
    <w:rsid w:val="003C4780"/>
    <w:rsid w:val="003C48EF"/>
    <w:rsid w:val="003C4FDD"/>
    <w:rsid w:val="003C5512"/>
    <w:rsid w:val="003C652A"/>
    <w:rsid w:val="003C6DB8"/>
    <w:rsid w:val="003C7B55"/>
    <w:rsid w:val="003C7B66"/>
    <w:rsid w:val="003C7D54"/>
    <w:rsid w:val="003D173D"/>
    <w:rsid w:val="003D1C2A"/>
    <w:rsid w:val="003D20B2"/>
    <w:rsid w:val="003D2236"/>
    <w:rsid w:val="003D2376"/>
    <w:rsid w:val="003D2584"/>
    <w:rsid w:val="003D268E"/>
    <w:rsid w:val="003D26E3"/>
    <w:rsid w:val="003D2948"/>
    <w:rsid w:val="003D30B4"/>
    <w:rsid w:val="003D487A"/>
    <w:rsid w:val="003D52F2"/>
    <w:rsid w:val="003D60F3"/>
    <w:rsid w:val="003D677B"/>
    <w:rsid w:val="003D69CD"/>
    <w:rsid w:val="003D6C5D"/>
    <w:rsid w:val="003D6FBC"/>
    <w:rsid w:val="003D760E"/>
    <w:rsid w:val="003E0717"/>
    <w:rsid w:val="003E08BB"/>
    <w:rsid w:val="003E0A8E"/>
    <w:rsid w:val="003E0E0D"/>
    <w:rsid w:val="003E16FE"/>
    <w:rsid w:val="003E1733"/>
    <w:rsid w:val="003E19C6"/>
    <w:rsid w:val="003E1FF1"/>
    <w:rsid w:val="003E21D9"/>
    <w:rsid w:val="003E24BA"/>
    <w:rsid w:val="003E264C"/>
    <w:rsid w:val="003E2B3E"/>
    <w:rsid w:val="003E2EBD"/>
    <w:rsid w:val="003E359C"/>
    <w:rsid w:val="003E406C"/>
    <w:rsid w:val="003E4453"/>
    <w:rsid w:val="003E4490"/>
    <w:rsid w:val="003E4BFA"/>
    <w:rsid w:val="003E5910"/>
    <w:rsid w:val="003E5F0D"/>
    <w:rsid w:val="003E714A"/>
    <w:rsid w:val="003E7BCF"/>
    <w:rsid w:val="003F00E0"/>
    <w:rsid w:val="003F130A"/>
    <w:rsid w:val="003F166F"/>
    <w:rsid w:val="003F1B0D"/>
    <w:rsid w:val="003F2221"/>
    <w:rsid w:val="003F2445"/>
    <w:rsid w:val="003F2729"/>
    <w:rsid w:val="003F28CA"/>
    <w:rsid w:val="003F2E0E"/>
    <w:rsid w:val="003F3065"/>
    <w:rsid w:val="003F4677"/>
    <w:rsid w:val="003F4D4A"/>
    <w:rsid w:val="003F5364"/>
    <w:rsid w:val="003F5D5A"/>
    <w:rsid w:val="003F68FD"/>
    <w:rsid w:val="003F7401"/>
    <w:rsid w:val="003F74B7"/>
    <w:rsid w:val="00400008"/>
    <w:rsid w:val="004015CD"/>
    <w:rsid w:val="004024C4"/>
    <w:rsid w:val="00404EFB"/>
    <w:rsid w:val="00404F92"/>
    <w:rsid w:val="00404FE1"/>
    <w:rsid w:val="004056AB"/>
    <w:rsid w:val="004063FB"/>
    <w:rsid w:val="00407B59"/>
    <w:rsid w:val="00407CB3"/>
    <w:rsid w:val="00410006"/>
    <w:rsid w:val="00410137"/>
    <w:rsid w:val="004109B7"/>
    <w:rsid w:val="00410B2A"/>
    <w:rsid w:val="00411FBF"/>
    <w:rsid w:val="00412146"/>
    <w:rsid w:val="004121BA"/>
    <w:rsid w:val="004126DC"/>
    <w:rsid w:val="00413A3A"/>
    <w:rsid w:val="00413D68"/>
    <w:rsid w:val="00413F65"/>
    <w:rsid w:val="004149E1"/>
    <w:rsid w:val="00415382"/>
    <w:rsid w:val="00415590"/>
    <w:rsid w:val="00415AD0"/>
    <w:rsid w:val="00416082"/>
    <w:rsid w:val="00416BAA"/>
    <w:rsid w:val="004177B7"/>
    <w:rsid w:val="00421276"/>
    <w:rsid w:val="00421568"/>
    <w:rsid w:val="00421CB0"/>
    <w:rsid w:val="00423218"/>
    <w:rsid w:val="004237CC"/>
    <w:rsid w:val="00423C6B"/>
    <w:rsid w:val="004248A1"/>
    <w:rsid w:val="00424B2B"/>
    <w:rsid w:val="00424BB6"/>
    <w:rsid w:val="00424C97"/>
    <w:rsid w:val="004254EE"/>
    <w:rsid w:val="0042555B"/>
    <w:rsid w:val="00426F6F"/>
    <w:rsid w:val="00427471"/>
    <w:rsid w:val="00427834"/>
    <w:rsid w:val="0043083F"/>
    <w:rsid w:val="00430912"/>
    <w:rsid w:val="00431034"/>
    <w:rsid w:val="0043107E"/>
    <w:rsid w:val="00431B3F"/>
    <w:rsid w:val="00431CE0"/>
    <w:rsid w:val="00431DC9"/>
    <w:rsid w:val="00431E7A"/>
    <w:rsid w:val="004324CF"/>
    <w:rsid w:val="004324D7"/>
    <w:rsid w:val="00432AC5"/>
    <w:rsid w:val="00432EF8"/>
    <w:rsid w:val="00433835"/>
    <w:rsid w:val="00435201"/>
    <w:rsid w:val="0043558A"/>
    <w:rsid w:val="00435C0D"/>
    <w:rsid w:val="00435DA6"/>
    <w:rsid w:val="00435DFF"/>
    <w:rsid w:val="00436B46"/>
    <w:rsid w:val="00437605"/>
    <w:rsid w:val="00437E35"/>
    <w:rsid w:val="0044066D"/>
    <w:rsid w:val="004419BA"/>
    <w:rsid w:val="00442310"/>
    <w:rsid w:val="00442724"/>
    <w:rsid w:val="00443C07"/>
    <w:rsid w:val="00443D94"/>
    <w:rsid w:val="00444B23"/>
    <w:rsid w:val="00444B63"/>
    <w:rsid w:val="00444C41"/>
    <w:rsid w:val="00444E62"/>
    <w:rsid w:val="004452D2"/>
    <w:rsid w:val="00445C20"/>
    <w:rsid w:val="004466A2"/>
    <w:rsid w:val="0044702E"/>
    <w:rsid w:val="00447819"/>
    <w:rsid w:val="00447CF5"/>
    <w:rsid w:val="0045001A"/>
    <w:rsid w:val="00450152"/>
    <w:rsid w:val="004502BE"/>
    <w:rsid w:val="004503C4"/>
    <w:rsid w:val="004517D3"/>
    <w:rsid w:val="00452884"/>
    <w:rsid w:val="00452DE6"/>
    <w:rsid w:val="0045305D"/>
    <w:rsid w:val="00453949"/>
    <w:rsid w:val="00453B1B"/>
    <w:rsid w:val="00453F58"/>
    <w:rsid w:val="004542C0"/>
    <w:rsid w:val="00454409"/>
    <w:rsid w:val="00454E23"/>
    <w:rsid w:val="00454EE4"/>
    <w:rsid w:val="00455273"/>
    <w:rsid w:val="0045531F"/>
    <w:rsid w:val="004553B0"/>
    <w:rsid w:val="00455C7E"/>
    <w:rsid w:val="00456151"/>
    <w:rsid w:val="004566B8"/>
    <w:rsid w:val="00456A43"/>
    <w:rsid w:val="004572DF"/>
    <w:rsid w:val="004578EE"/>
    <w:rsid w:val="00457F34"/>
    <w:rsid w:val="00460349"/>
    <w:rsid w:val="00460C21"/>
    <w:rsid w:val="00460D64"/>
    <w:rsid w:val="00460EB6"/>
    <w:rsid w:val="00461E7F"/>
    <w:rsid w:val="004626CA"/>
    <w:rsid w:val="0046309B"/>
    <w:rsid w:val="00464279"/>
    <w:rsid w:val="004649A8"/>
    <w:rsid w:val="004662DF"/>
    <w:rsid w:val="0046648B"/>
    <w:rsid w:val="0046687A"/>
    <w:rsid w:val="00466887"/>
    <w:rsid w:val="004669E7"/>
    <w:rsid w:val="004672A9"/>
    <w:rsid w:val="004702AC"/>
    <w:rsid w:val="00470553"/>
    <w:rsid w:val="0047081E"/>
    <w:rsid w:val="00470D06"/>
    <w:rsid w:val="004713B5"/>
    <w:rsid w:val="00471C4C"/>
    <w:rsid w:val="00472765"/>
    <w:rsid w:val="00473DF4"/>
    <w:rsid w:val="00474715"/>
    <w:rsid w:val="00474B9F"/>
    <w:rsid w:val="00474DD9"/>
    <w:rsid w:val="004756E4"/>
    <w:rsid w:val="00475B0A"/>
    <w:rsid w:val="00475C3F"/>
    <w:rsid w:val="00475F4E"/>
    <w:rsid w:val="0047744E"/>
    <w:rsid w:val="004779FB"/>
    <w:rsid w:val="004802C0"/>
    <w:rsid w:val="00480F99"/>
    <w:rsid w:val="0048102C"/>
    <w:rsid w:val="004813FA"/>
    <w:rsid w:val="004815F0"/>
    <w:rsid w:val="0048196A"/>
    <w:rsid w:val="004819C1"/>
    <w:rsid w:val="00481AE6"/>
    <w:rsid w:val="00482042"/>
    <w:rsid w:val="00482067"/>
    <w:rsid w:val="00483087"/>
    <w:rsid w:val="0048335B"/>
    <w:rsid w:val="00483828"/>
    <w:rsid w:val="00484229"/>
    <w:rsid w:val="0048440F"/>
    <w:rsid w:val="00484AA8"/>
    <w:rsid w:val="00484BCE"/>
    <w:rsid w:val="00484DF8"/>
    <w:rsid w:val="00484EAA"/>
    <w:rsid w:val="00484FC4"/>
    <w:rsid w:val="00485018"/>
    <w:rsid w:val="00485EE0"/>
    <w:rsid w:val="004861CA"/>
    <w:rsid w:val="00486266"/>
    <w:rsid w:val="00486D67"/>
    <w:rsid w:val="00486E0B"/>
    <w:rsid w:val="00487657"/>
    <w:rsid w:val="004901F5"/>
    <w:rsid w:val="00490465"/>
    <w:rsid w:val="00490FD2"/>
    <w:rsid w:val="0049106C"/>
    <w:rsid w:val="00491B9D"/>
    <w:rsid w:val="0049368C"/>
    <w:rsid w:val="00493C6F"/>
    <w:rsid w:val="004943A9"/>
    <w:rsid w:val="004948E4"/>
    <w:rsid w:val="00494FE0"/>
    <w:rsid w:val="00495556"/>
    <w:rsid w:val="00495886"/>
    <w:rsid w:val="00495966"/>
    <w:rsid w:val="00495970"/>
    <w:rsid w:val="00495F8A"/>
    <w:rsid w:val="004965A8"/>
    <w:rsid w:val="00496EDB"/>
    <w:rsid w:val="0049700C"/>
    <w:rsid w:val="00497120"/>
    <w:rsid w:val="004971ED"/>
    <w:rsid w:val="004977D7"/>
    <w:rsid w:val="00497B99"/>
    <w:rsid w:val="004A0B71"/>
    <w:rsid w:val="004A11A0"/>
    <w:rsid w:val="004A25C0"/>
    <w:rsid w:val="004A3F67"/>
    <w:rsid w:val="004A4966"/>
    <w:rsid w:val="004A6038"/>
    <w:rsid w:val="004A6E5B"/>
    <w:rsid w:val="004A7F7A"/>
    <w:rsid w:val="004B0735"/>
    <w:rsid w:val="004B0746"/>
    <w:rsid w:val="004B127E"/>
    <w:rsid w:val="004B1638"/>
    <w:rsid w:val="004B1CF4"/>
    <w:rsid w:val="004B1F8A"/>
    <w:rsid w:val="004B3782"/>
    <w:rsid w:val="004B4507"/>
    <w:rsid w:val="004B4ED7"/>
    <w:rsid w:val="004B4F87"/>
    <w:rsid w:val="004B5432"/>
    <w:rsid w:val="004B549F"/>
    <w:rsid w:val="004B5C26"/>
    <w:rsid w:val="004B626C"/>
    <w:rsid w:val="004B62EA"/>
    <w:rsid w:val="004B6A88"/>
    <w:rsid w:val="004B72AA"/>
    <w:rsid w:val="004B7929"/>
    <w:rsid w:val="004B7A58"/>
    <w:rsid w:val="004C0226"/>
    <w:rsid w:val="004C028C"/>
    <w:rsid w:val="004C0EF1"/>
    <w:rsid w:val="004C0EFB"/>
    <w:rsid w:val="004C115C"/>
    <w:rsid w:val="004C1D15"/>
    <w:rsid w:val="004C2A82"/>
    <w:rsid w:val="004C2AED"/>
    <w:rsid w:val="004C2ECB"/>
    <w:rsid w:val="004C3473"/>
    <w:rsid w:val="004C353A"/>
    <w:rsid w:val="004C3607"/>
    <w:rsid w:val="004C3812"/>
    <w:rsid w:val="004C3EEE"/>
    <w:rsid w:val="004C46F4"/>
    <w:rsid w:val="004C4CEB"/>
    <w:rsid w:val="004C55D6"/>
    <w:rsid w:val="004C5EDD"/>
    <w:rsid w:val="004C761D"/>
    <w:rsid w:val="004C7AAB"/>
    <w:rsid w:val="004C7EDF"/>
    <w:rsid w:val="004C7F32"/>
    <w:rsid w:val="004D05CC"/>
    <w:rsid w:val="004D0930"/>
    <w:rsid w:val="004D0941"/>
    <w:rsid w:val="004D0FBB"/>
    <w:rsid w:val="004D12F9"/>
    <w:rsid w:val="004D1478"/>
    <w:rsid w:val="004D27FE"/>
    <w:rsid w:val="004D2C1F"/>
    <w:rsid w:val="004D41BF"/>
    <w:rsid w:val="004D566B"/>
    <w:rsid w:val="004D5726"/>
    <w:rsid w:val="004D59ED"/>
    <w:rsid w:val="004D5B1F"/>
    <w:rsid w:val="004D5C89"/>
    <w:rsid w:val="004D5E37"/>
    <w:rsid w:val="004D6E04"/>
    <w:rsid w:val="004D7521"/>
    <w:rsid w:val="004D76DB"/>
    <w:rsid w:val="004D7AD2"/>
    <w:rsid w:val="004E0516"/>
    <w:rsid w:val="004E0B7A"/>
    <w:rsid w:val="004E104D"/>
    <w:rsid w:val="004E153E"/>
    <w:rsid w:val="004E1838"/>
    <w:rsid w:val="004E190E"/>
    <w:rsid w:val="004E1F06"/>
    <w:rsid w:val="004E20CE"/>
    <w:rsid w:val="004E22F2"/>
    <w:rsid w:val="004E266D"/>
    <w:rsid w:val="004E4CFE"/>
    <w:rsid w:val="004E5C7A"/>
    <w:rsid w:val="004E5F70"/>
    <w:rsid w:val="004E682B"/>
    <w:rsid w:val="004E6A7D"/>
    <w:rsid w:val="004E793F"/>
    <w:rsid w:val="004E7B2A"/>
    <w:rsid w:val="004F0AF8"/>
    <w:rsid w:val="004F0BE9"/>
    <w:rsid w:val="004F0E2F"/>
    <w:rsid w:val="004F0FBE"/>
    <w:rsid w:val="004F1314"/>
    <w:rsid w:val="004F1AA3"/>
    <w:rsid w:val="004F30CB"/>
    <w:rsid w:val="004F3F90"/>
    <w:rsid w:val="004F44BC"/>
    <w:rsid w:val="004F5692"/>
    <w:rsid w:val="004F610B"/>
    <w:rsid w:val="004F68CC"/>
    <w:rsid w:val="004F6903"/>
    <w:rsid w:val="004F6EC0"/>
    <w:rsid w:val="004F7ADB"/>
    <w:rsid w:val="004F7F25"/>
    <w:rsid w:val="0050058A"/>
    <w:rsid w:val="00500D76"/>
    <w:rsid w:val="00502C50"/>
    <w:rsid w:val="00502DA3"/>
    <w:rsid w:val="00503465"/>
    <w:rsid w:val="00503C15"/>
    <w:rsid w:val="00503CBF"/>
    <w:rsid w:val="00504039"/>
    <w:rsid w:val="0050457F"/>
    <w:rsid w:val="00504874"/>
    <w:rsid w:val="005049A1"/>
    <w:rsid w:val="00505077"/>
    <w:rsid w:val="0050511A"/>
    <w:rsid w:val="00506C89"/>
    <w:rsid w:val="00507664"/>
    <w:rsid w:val="00507C23"/>
    <w:rsid w:val="005109A2"/>
    <w:rsid w:val="005109DA"/>
    <w:rsid w:val="0051226F"/>
    <w:rsid w:val="00512A2E"/>
    <w:rsid w:val="005136B2"/>
    <w:rsid w:val="00513936"/>
    <w:rsid w:val="0051421E"/>
    <w:rsid w:val="005149D5"/>
    <w:rsid w:val="005149D7"/>
    <w:rsid w:val="00514C24"/>
    <w:rsid w:val="00515790"/>
    <w:rsid w:val="00515888"/>
    <w:rsid w:val="00515B8D"/>
    <w:rsid w:val="00515D23"/>
    <w:rsid w:val="00515DE2"/>
    <w:rsid w:val="005164A2"/>
    <w:rsid w:val="0051707D"/>
    <w:rsid w:val="00517625"/>
    <w:rsid w:val="00517E00"/>
    <w:rsid w:val="00517FA5"/>
    <w:rsid w:val="005207ED"/>
    <w:rsid w:val="00520C21"/>
    <w:rsid w:val="00520DAF"/>
    <w:rsid w:val="00521468"/>
    <w:rsid w:val="0052174E"/>
    <w:rsid w:val="00521B2E"/>
    <w:rsid w:val="00521EAB"/>
    <w:rsid w:val="00521FA7"/>
    <w:rsid w:val="00522E23"/>
    <w:rsid w:val="0052440E"/>
    <w:rsid w:val="00526502"/>
    <w:rsid w:val="0052690C"/>
    <w:rsid w:val="00527A79"/>
    <w:rsid w:val="00527C40"/>
    <w:rsid w:val="00530B0C"/>
    <w:rsid w:val="005319E9"/>
    <w:rsid w:val="00531B16"/>
    <w:rsid w:val="00531B70"/>
    <w:rsid w:val="00532497"/>
    <w:rsid w:val="00532871"/>
    <w:rsid w:val="00532B9D"/>
    <w:rsid w:val="00532CCE"/>
    <w:rsid w:val="00532ED5"/>
    <w:rsid w:val="005330B0"/>
    <w:rsid w:val="005336B6"/>
    <w:rsid w:val="0053490C"/>
    <w:rsid w:val="0053538C"/>
    <w:rsid w:val="0053670C"/>
    <w:rsid w:val="005369E7"/>
    <w:rsid w:val="00536A92"/>
    <w:rsid w:val="005371D2"/>
    <w:rsid w:val="00537382"/>
    <w:rsid w:val="005407AE"/>
    <w:rsid w:val="00541387"/>
    <w:rsid w:val="005415C9"/>
    <w:rsid w:val="00541644"/>
    <w:rsid w:val="00541C53"/>
    <w:rsid w:val="00542543"/>
    <w:rsid w:val="00542FD5"/>
    <w:rsid w:val="00543A31"/>
    <w:rsid w:val="00543BB8"/>
    <w:rsid w:val="00544181"/>
    <w:rsid w:val="005448BF"/>
    <w:rsid w:val="005453D3"/>
    <w:rsid w:val="00545E3D"/>
    <w:rsid w:val="005477ED"/>
    <w:rsid w:val="00550B58"/>
    <w:rsid w:val="0055139D"/>
    <w:rsid w:val="0055184C"/>
    <w:rsid w:val="005525CA"/>
    <w:rsid w:val="00552CB4"/>
    <w:rsid w:val="0055334E"/>
    <w:rsid w:val="005534E5"/>
    <w:rsid w:val="005543CB"/>
    <w:rsid w:val="00554F70"/>
    <w:rsid w:val="005561DF"/>
    <w:rsid w:val="00556778"/>
    <w:rsid w:val="005579A4"/>
    <w:rsid w:val="00557FC1"/>
    <w:rsid w:val="005600E8"/>
    <w:rsid w:val="005609C1"/>
    <w:rsid w:val="00560ACB"/>
    <w:rsid w:val="00561C92"/>
    <w:rsid w:val="00562234"/>
    <w:rsid w:val="00562824"/>
    <w:rsid w:val="005630B3"/>
    <w:rsid w:val="0056371B"/>
    <w:rsid w:val="00563BE9"/>
    <w:rsid w:val="00563D58"/>
    <w:rsid w:val="00563ED6"/>
    <w:rsid w:val="005644BB"/>
    <w:rsid w:val="0056486A"/>
    <w:rsid w:val="00565090"/>
    <w:rsid w:val="0056517D"/>
    <w:rsid w:val="0056696F"/>
    <w:rsid w:val="00566E81"/>
    <w:rsid w:val="00566F3C"/>
    <w:rsid w:val="00566FE5"/>
    <w:rsid w:val="005678AE"/>
    <w:rsid w:val="00567D15"/>
    <w:rsid w:val="00571AEF"/>
    <w:rsid w:val="00572688"/>
    <w:rsid w:val="00573D5C"/>
    <w:rsid w:val="00573E3A"/>
    <w:rsid w:val="00574662"/>
    <w:rsid w:val="005746C1"/>
    <w:rsid w:val="00574C7F"/>
    <w:rsid w:val="00576119"/>
    <w:rsid w:val="005802C3"/>
    <w:rsid w:val="005802E6"/>
    <w:rsid w:val="00581438"/>
    <w:rsid w:val="0058153D"/>
    <w:rsid w:val="00581C57"/>
    <w:rsid w:val="00582A10"/>
    <w:rsid w:val="00582B7A"/>
    <w:rsid w:val="005845BB"/>
    <w:rsid w:val="00584838"/>
    <w:rsid w:val="00584EDA"/>
    <w:rsid w:val="0058507B"/>
    <w:rsid w:val="00585149"/>
    <w:rsid w:val="00585964"/>
    <w:rsid w:val="005861D2"/>
    <w:rsid w:val="005903FE"/>
    <w:rsid w:val="0059076F"/>
    <w:rsid w:val="00590A24"/>
    <w:rsid w:val="005914F5"/>
    <w:rsid w:val="005918C7"/>
    <w:rsid w:val="00591B0B"/>
    <w:rsid w:val="005926B4"/>
    <w:rsid w:val="0059325C"/>
    <w:rsid w:val="00593F5E"/>
    <w:rsid w:val="00594037"/>
    <w:rsid w:val="005945D6"/>
    <w:rsid w:val="00594FD1"/>
    <w:rsid w:val="0059509F"/>
    <w:rsid w:val="0059546D"/>
    <w:rsid w:val="0059680F"/>
    <w:rsid w:val="00596E4A"/>
    <w:rsid w:val="00596FEE"/>
    <w:rsid w:val="005971E9"/>
    <w:rsid w:val="005974CC"/>
    <w:rsid w:val="00597A83"/>
    <w:rsid w:val="00597D8C"/>
    <w:rsid w:val="005A126D"/>
    <w:rsid w:val="005A1849"/>
    <w:rsid w:val="005A1C89"/>
    <w:rsid w:val="005A1D14"/>
    <w:rsid w:val="005A210F"/>
    <w:rsid w:val="005A287D"/>
    <w:rsid w:val="005A29A6"/>
    <w:rsid w:val="005A37A7"/>
    <w:rsid w:val="005A39F5"/>
    <w:rsid w:val="005A3E50"/>
    <w:rsid w:val="005A57AF"/>
    <w:rsid w:val="005A5C64"/>
    <w:rsid w:val="005A6396"/>
    <w:rsid w:val="005A708E"/>
    <w:rsid w:val="005A72A6"/>
    <w:rsid w:val="005A7657"/>
    <w:rsid w:val="005A7749"/>
    <w:rsid w:val="005A79CD"/>
    <w:rsid w:val="005B06F5"/>
    <w:rsid w:val="005B0F1A"/>
    <w:rsid w:val="005B1234"/>
    <w:rsid w:val="005B1B7D"/>
    <w:rsid w:val="005B38B0"/>
    <w:rsid w:val="005B4CC9"/>
    <w:rsid w:val="005B4DFE"/>
    <w:rsid w:val="005B52C2"/>
    <w:rsid w:val="005B58FF"/>
    <w:rsid w:val="005B5D14"/>
    <w:rsid w:val="005B6238"/>
    <w:rsid w:val="005B62BC"/>
    <w:rsid w:val="005B65D0"/>
    <w:rsid w:val="005C0D49"/>
    <w:rsid w:val="005C11BD"/>
    <w:rsid w:val="005C1280"/>
    <w:rsid w:val="005C1C41"/>
    <w:rsid w:val="005C1FAF"/>
    <w:rsid w:val="005C21A0"/>
    <w:rsid w:val="005C23C0"/>
    <w:rsid w:val="005C2D19"/>
    <w:rsid w:val="005C309F"/>
    <w:rsid w:val="005C3C72"/>
    <w:rsid w:val="005C421A"/>
    <w:rsid w:val="005C5260"/>
    <w:rsid w:val="005C61DC"/>
    <w:rsid w:val="005C7B16"/>
    <w:rsid w:val="005C7B57"/>
    <w:rsid w:val="005C7E23"/>
    <w:rsid w:val="005D0012"/>
    <w:rsid w:val="005D0276"/>
    <w:rsid w:val="005D06FB"/>
    <w:rsid w:val="005D0CDE"/>
    <w:rsid w:val="005D11B0"/>
    <w:rsid w:val="005D19A1"/>
    <w:rsid w:val="005D246A"/>
    <w:rsid w:val="005D2A73"/>
    <w:rsid w:val="005D44EF"/>
    <w:rsid w:val="005D52EC"/>
    <w:rsid w:val="005D5549"/>
    <w:rsid w:val="005D55E6"/>
    <w:rsid w:val="005D5C50"/>
    <w:rsid w:val="005D759F"/>
    <w:rsid w:val="005E0C1C"/>
    <w:rsid w:val="005E259D"/>
    <w:rsid w:val="005E2A2E"/>
    <w:rsid w:val="005E317D"/>
    <w:rsid w:val="005E338A"/>
    <w:rsid w:val="005E382F"/>
    <w:rsid w:val="005E3966"/>
    <w:rsid w:val="005E42B9"/>
    <w:rsid w:val="005E46A0"/>
    <w:rsid w:val="005E4964"/>
    <w:rsid w:val="005E4A69"/>
    <w:rsid w:val="005E58CC"/>
    <w:rsid w:val="005E626F"/>
    <w:rsid w:val="005E74DA"/>
    <w:rsid w:val="005E758B"/>
    <w:rsid w:val="005F0350"/>
    <w:rsid w:val="005F0541"/>
    <w:rsid w:val="005F0A31"/>
    <w:rsid w:val="005F22E6"/>
    <w:rsid w:val="005F2414"/>
    <w:rsid w:val="005F2622"/>
    <w:rsid w:val="005F286D"/>
    <w:rsid w:val="005F3255"/>
    <w:rsid w:val="005F374A"/>
    <w:rsid w:val="005F381A"/>
    <w:rsid w:val="005F3AE5"/>
    <w:rsid w:val="005F3E05"/>
    <w:rsid w:val="005F46B7"/>
    <w:rsid w:val="005F49DA"/>
    <w:rsid w:val="005F51B6"/>
    <w:rsid w:val="005F5337"/>
    <w:rsid w:val="005F537D"/>
    <w:rsid w:val="005F560C"/>
    <w:rsid w:val="005F61D9"/>
    <w:rsid w:val="005F64DF"/>
    <w:rsid w:val="005F67E7"/>
    <w:rsid w:val="005F7125"/>
    <w:rsid w:val="005F788E"/>
    <w:rsid w:val="006000A3"/>
    <w:rsid w:val="0060015E"/>
    <w:rsid w:val="0060027F"/>
    <w:rsid w:val="00600FC6"/>
    <w:rsid w:val="006016E8"/>
    <w:rsid w:val="00601985"/>
    <w:rsid w:val="00601A8A"/>
    <w:rsid w:val="00602A32"/>
    <w:rsid w:val="00602C4A"/>
    <w:rsid w:val="00602FDD"/>
    <w:rsid w:val="0060492F"/>
    <w:rsid w:val="00604BEB"/>
    <w:rsid w:val="00604E26"/>
    <w:rsid w:val="00604E33"/>
    <w:rsid w:val="00604F81"/>
    <w:rsid w:val="006053CA"/>
    <w:rsid w:val="0060599B"/>
    <w:rsid w:val="00605B01"/>
    <w:rsid w:val="00605E54"/>
    <w:rsid w:val="00605F79"/>
    <w:rsid w:val="00606155"/>
    <w:rsid w:val="006068EB"/>
    <w:rsid w:val="00606C06"/>
    <w:rsid w:val="00606EEE"/>
    <w:rsid w:val="006073E2"/>
    <w:rsid w:val="00607D47"/>
    <w:rsid w:val="00610F5C"/>
    <w:rsid w:val="006111DC"/>
    <w:rsid w:val="00611A1C"/>
    <w:rsid w:val="00611BA5"/>
    <w:rsid w:val="00612E73"/>
    <w:rsid w:val="0061347E"/>
    <w:rsid w:val="00613708"/>
    <w:rsid w:val="00613837"/>
    <w:rsid w:val="0061405F"/>
    <w:rsid w:val="00614138"/>
    <w:rsid w:val="00614169"/>
    <w:rsid w:val="0061541E"/>
    <w:rsid w:val="00615989"/>
    <w:rsid w:val="00616142"/>
    <w:rsid w:val="00616DC9"/>
    <w:rsid w:val="00617335"/>
    <w:rsid w:val="00617620"/>
    <w:rsid w:val="006176F8"/>
    <w:rsid w:val="00617C85"/>
    <w:rsid w:val="0062020B"/>
    <w:rsid w:val="0062120B"/>
    <w:rsid w:val="006212F8"/>
    <w:rsid w:val="00621A19"/>
    <w:rsid w:val="00621F07"/>
    <w:rsid w:val="0062262F"/>
    <w:rsid w:val="00623A65"/>
    <w:rsid w:val="00623F55"/>
    <w:rsid w:val="0062491F"/>
    <w:rsid w:val="00624943"/>
    <w:rsid w:val="00625B20"/>
    <w:rsid w:val="00625E26"/>
    <w:rsid w:val="0062645C"/>
    <w:rsid w:val="00626A52"/>
    <w:rsid w:val="00626D0B"/>
    <w:rsid w:val="0062743F"/>
    <w:rsid w:val="00627780"/>
    <w:rsid w:val="00627C5A"/>
    <w:rsid w:val="006301F0"/>
    <w:rsid w:val="0063043C"/>
    <w:rsid w:val="00632175"/>
    <w:rsid w:val="006326ED"/>
    <w:rsid w:val="00632E3C"/>
    <w:rsid w:val="00632F71"/>
    <w:rsid w:val="00633B9A"/>
    <w:rsid w:val="006341D3"/>
    <w:rsid w:val="00635232"/>
    <w:rsid w:val="006359D6"/>
    <w:rsid w:val="00635A6F"/>
    <w:rsid w:val="00635FC9"/>
    <w:rsid w:val="00637646"/>
    <w:rsid w:val="006376C0"/>
    <w:rsid w:val="00637941"/>
    <w:rsid w:val="00641929"/>
    <w:rsid w:val="00642272"/>
    <w:rsid w:val="00642969"/>
    <w:rsid w:val="0064364F"/>
    <w:rsid w:val="00643AFC"/>
    <w:rsid w:val="006441F7"/>
    <w:rsid w:val="006443DA"/>
    <w:rsid w:val="006450A2"/>
    <w:rsid w:val="0064530F"/>
    <w:rsid w:val="00645408"/>
    <w:rsid w:val="0064565B"/>
    <w:rsid w:val="00646903"/>
    <w:rsid w:val="00646A04"/>
    <w:rsid w:val="00646A4E"/>
    <w:rsid w:val="00647A46"/>
    <w:rsid w:val="0065031D"/>
    <w:rsid w:val="00650656"/>
    <w:rsid w:val="006506F4"/>
    <w:rsid w:val="0065089F"/>
    <w:rsid w:val="00650B03"/>
    <w:rsid w:val="00650FE5"/>
    <w:rsid w:val="006515D0"/>
    <w:rsid w:val="00651D0B"/>
    <w:rsid w:val="00652ACB"/>
    <w:rsid w:val="00652CDA"/>
    <w:rsid w:val="00653CB8"/>
    <w:rsid w:val="0065418E"/>
    <w:rsid w:val="0065481E"/>
    <w:rsid w:val="006548BF"/>
    <w:rsid w:val="00654BBC"/>
    <w:rsid w:val="00655866"/>
    <w:rsid w:val="00655966"/>
    <w:rsid w:val="00655C59"/>
    <w:rsid w:val="00656075"/>
    <w:rsid w:val="006561BE"/>
    <w:rsid w:val="00656485"/>
    <w:rsid w:val="00656709"/>
    <w:rsid w:val="006570F6"/>
    <w:rsid w:val="00657CFA"/>
    <w:rsid w:val="00660CB1"/>
    <w:rsid w:val="0066101D"/>
    <w:rsid w:val="006611B6"/>
    <w:rsid w:val="00661C81"/>
    <w:rsid w:val="00662D0D"/>
    <w:rsid w:val="00664822"/>
    <w:rsid w:val="00664CC5"/>
    <w:rsid w:val="0066503A"/>
    <w:rsid w:val="006651C8"/>
    <w:rsid w:val="00666144"/>
    <w:rsid w:val="0066735F"/>
    <w:rsid w:val="00667D39"/>
    <w:rsid w:val="00670587"/>
    <w:rsid w:val="0067062B"/>
    <w:rsid w:val="00670A8C"/>
    <w:rsid w:val="006718B2"/>
    <w:rsid w:val="00672480"/>
    <w:rsid w:val="00674592"/>
    <w:rsid w:val="00674845"/>
    <w:rsid w:val="00674E70"/>
    <w:rsid w:val="006752A3"/>
    <w:rsid w:val="00675315"/>
    <w:rsid w:val="00675812"/>
    <w:rsid w:val="0067602A"/>
    <w:rsid w:val="00676FB1"/>
    <w:rsid w:val="0067759E"/>
    <w:rsid w:val="00677617"/>
    <w:rsid w:val="00680C72"/>
    <w:rsid w:val="0068110B"/>
    <w:rsid w:val="00682C0D"/>
    <w:rsid w:val="006836F2"/>
    <w:rsid w:val="00683745"/>
    <w:rsid w:val="00683E9E"/>
    <w:rsid w:val="00684190"/>
    <w:rsid w:val="006842BD"/>
    <w:rsid w:val="006843CD"/>
    <w:rsid w:val="00684718"/>
    <w:rsid w:val="0068570F"/>
    <w:rsid w:val="00685F47"/>
    <w:rsid w:val="00685FBB"/>
    <w:rsid w:val="006860D1"/>
    <w:rsid w:val="00686AD9"/>
    <w:rsid w:val="00687438"/>
    <w:rsid w:val="00687857"/>
    <w:rsid w:val="00687B57"/>
    <w:rsid w:val="00687CAC"/>
    <w:rsid w:val="00687CF9"/>
    <w:rsid w:val="00687E3A"/>
    <w:rsid w:val="00690482"/>
    <w:rsid w:val="0069088B"/>
    <w:rsid w:val="00690FCC"/>
    <w:rsid w:val="0069116C"/>
    <w:rsid w:val="00692D1E"/>
    <w:rsid w:val="006930B2"/>
    <w:rsid w:val="006937FE"/>
    <w:rsid w:val="00693ADD"/>
    <w:rsid w:val="00693BE7"/>
    <w:rsid w:val="006940FF"/>
    <w:rsid w:val="006947D6"/>
    <w:rsid w:val="00694A34"/>
    <w:rsid w:val="00695748"/>
    <w:rsid w:val="0069632F"/>
    <w:rsid w:val="006966DB"/>
    <w:rsid w:val="00696DF1"/>
    <w:rsid w:val="00696F08"/>
    <w:rsid w:val="006A018F"/>
    <w:rsid w:val="006A074A"/>
    <w:rsid w:val="006A07D9"/>
    <w:rsid w:val="006A0832"/>
    <w:rsid w:val="006A0DBD"/>
    <w:rsid w:val="006A12CB"/>
    <w:rsid w:val="006A137C"/>
    <w:rsid w:val="006A21FA"/>
    <w:rsid w:val="006A23B3"/>
    <w:rsid w:val="006A2C76"/>
    <w:rsid w:val="006A3153"/>
    <w:rsid w:val="006A41C7"/>
    <w:rsid w:val="006A47C3"/>
    <w:rsid w:val="006A4DBE"/>
    <w:rsid w:val="006A6C01"/>
    <w:rsid w:val="006A73B3"/>
    <w:rsid w:val="006B02BF"/>
    <w:rsid w:val="006B0D2A"/>
    <w:rsid w:val="006B154C"/>
    <w:rsid w:val="006B16DB"/>
    <w:rsid w:val="006B1C27"/>
    <w:rsid w:val="006B1CF0"/>
    <w:rsid w:val="006B2406"/>
    <w:rsid w:val="006B2B06"/>
    <w:rsid w:val="006B359F"/>
    <w:rsid w:val="006B40DE"/>
    <w:rsid w:val="006B4A9E"/>
    <w:rsid w:val="006B4F8F"/>
    <w:rsid w:val="006B5163"/>
    <w:rsid w:val="006B7163"/>
    <w:rsid w:val="006B7834"/>
    <w:rsid w:val="006B7B71"/>
    <w:rsid w:val="006C1467"/>
    <w:rsid w:val="006C14D7"/>
    <w:rsid w:val="006C329F"/>
    <w:rsid w:val="006C32A9"/>
    <w:rsid w:val="006C3B24"/>
    <w:rsid w:val="006C3D9D"/>
    <w:rsid w:val="006C4089"/>
    <w:rsid w:val="006C4160"/>
    <w:rsid w:val="006C4248"/>
    <w:rsid w:val="006C4D7A"/>
    <w:rsid w:val="006C62C1"/>
    <w:rsid w:val="006C657C"/>
    <w:rsid w:val="006C71B7"/>
    <w:rsid w:val="006C78BE"/>
    <w:rsid w:val="006D0B31"/>
    <w:rsid w:val="006D0CFA"/>
    <w:rsid w:val="006D1161"/>
    <w:rsid w:val="006D18C3"/>
    <w:rsid w:val="006D24B0"/>
    <w:rsid w:val="006D2549"/>
    <w:rsid w:val="006D296D"/>
    <w:rsid w:val="006D2EEC"/>
    <w:rsid w:val="006D2F39"/>
    <w:rsid w:val="006D4B26"/>
    <w:rsid w:val="006D5148"/>
    <w:rsid w:val="006D52B9"/>
    <w:rsid w:val="006D5E65"/>
    <w:rsid w:val="006D63AB"/>
    <w:rsid w:val="006D6ED4"/>
    <w:rsid w:val="006D6F4A"/>
    <w:rsid w:val="006D6F5A"/>
    <w:rsid w:val="006E05DB"/>
    <w:rsid w:val="006E20B7"/>
    <w:rsid w:val="006E27C7"/>
    <w:rsid w:val="006E2A36"/>
    <w:rsid w:val="006E2B91"/>
    <w:rsid w:val="006E2D1A"/>
    <w:rsid w:val="006E2EC4"/>
    <w:rsid w:val="006E3C0B"/>
    <w:rsid w:val="006E4A14"/>
    <w:rsid w:val="006E4A7E"/>
    <w:rsid w:val="006E53F2"/>
    <w:rsid w:val="006E5BFC"/>
    <w:rsid w:val="006E6B8A"/>
    <w:rsid w:val="006E6E0D"/>
    <w:rsid w:val="006E7A3E"/>
    <w:rsid w:val="006F0691"/>
    <w:rsid w:val="006F06DA"/>
    <w:rsid w:val="006F113C"/>
    <w:rsid w:val="006F1818"/>
    <w:rsid w:val="006F1B36"/>
    <w:rsid w:val="006F21C5"/>
    <w:rsid w:val="006F2613"/>
    <w:rsid w:val="006F2985"/>
    <w:rsid w:val="006F4D6A"/>
    <w:rsid w:val="006F5322"/>
    <w:rsid w:val="006F5666"/>
    <w:rsid w:val="006F5FDE"/>
    <w:rsid w:val="006F626B"/>
    <w:rsid w:val="006F66B2"/>
    <w:rsid w:val="006F6D1F"/>
    <w:rsid w:val="006F7949"/>
    <w:rsid w:val="006F7973"/>
    <w:rsid w:val="00700445"/>
    <w:rsid w:val="007004B6"/>
    <w:rsid w:val="007009F9"/>
    <w:rsid w:val="00700DEA"/>
    <w:rsid w:val="00701107"/>
    <w:rsid w:val="007029B0"/>
    <w:rsid w:val="00702D62"/>
    <w:rsid w:val="007039D6"/>
    <w:rsid w:val="00703CA4"/>
    <w:rsid w:val="007045B1"/>
    <w:rsid w:val="0070533E"/>
    <w:rsid w:val="00705ABE"/>
    <w:rsid w:val="00705CE8"/>
    <w:rsid w:val="00705D81"/>
    <w:rsid w:val="00707090"/>
    <w:rsid w:val="00707330"/>
    <w:rsid w:val="007077FE"/>
    <w:rsid w:val="00707BD5"/>
    <w:rsid w:val="00710749"/>
    <w:rsid w:val="007124B7"/>
    <w:rsid w:val="00712B06"/>
    <w:rsid w:val="00712F26"/>
    <w:rsid w:val="00714520"/>
    <w:rsid w:val="0072031C"/>
    <w:rsid w:val="00720452"/>
    <w:rsid w:val="00720A0D"/>
    <w:rsid w:val="00720A25"/>
    <w:rsid w:val="00720CB2"/>
    <w:rsid w:val="00720E5B"/>
    <w:rsid w:val="007222C8"/>
    <w:rsid w:val="007227E6"/>
    <w:rsid w:val="00722E15"/>
    <w:rsid w:val="0072338B"/>
    <w:rsid w:val="007237B1"/>
    <w:rsid w:val="007242C6"/>
    <w:rsid w:val="007246D5"/>
    <w:rsid w:val="00724D72"/>
    <w:rsid w:val="0072503D"/>
    <w:rsid w:val="007263FD"/>
    <w:rsid w:val="00727295"/>
    <w:rsid w:val="00727640"/>
    <w:rsid w:val="00727A68"/>
    <w:rsid w:val="00727F0A"/>
    <w:rsid w:val="007310E1"/>
    <w:rsid w:val="007312FF"/>
    <w:rsid w:val="00732C89"/>
    <w:rsid w:val="007334BE"/>
    <w:rsid w:val="00733B5E"/>
    <w:rsid w:val="0073479B"/>
    <w:rsid w:val="00734F64"/>
    <w:rsid w:val="0073507C"/>
    <w:rsid w:val="007353DD"/>
    <w:rsid w:val="007369AF"/>
    <w:rsid w:val="00737C7B"/>
    <w:rsid w:val="007402F1"/>
    <w:rsid w:val="00740C7E"/>
    <w:rsid w:val="00741026"/>
    <w:rsid w:val="007413AF"/>
    <w:rsid w:val="00741645"/>
    <w:rsid w:val="00741B98"/>
    <w:rsid w:val="007421AA"/>
    <w:rsid w:val="0074262C"/>
    <w:rsid w:val="0074369F"/>
    <w:rsid w:val="007436B1"/>
    <w:rsid w:val="00744013"/>
    <w:rsid w:val="007448DE"/>
    <w:rsid w:val="00744BA5"/>
    <w:rsid w:val="00745182"/>
    <w:rsid w:val="007456C7"/>
    <w:rsid w:val="00746AC7"/>
    <w:rsid w:val="00747287"/>
    <w:rsid w:val="007476C3"/>
    <w:rsid w:val="00747F53"/>
    <w:rsid w:val="007504DF"/>
    <w:rsid w:val="00750CC3"/>
    <w:rsid w:val="0075123B"/>
    <w:rsid w:val="007512A6"/>
    <w:rsid w:val="007514F8"/>
    <w:rsid w:val="00751C5C"/>
    <w:rsid w:val="00752A27"/>
    <w:rsid w:val="007536D7"/>
    <w:rsid w:val="00754004"/>
    <w:rsid w:val="00754184"/>
    <w:rsid w:val="00754B5C"/>
    <w:rsid w:val="00755866"/>
    <w:rsid w:val="0075598E"/>
    <w:rsid w:val="00755E24"/>
    <w:rsid w:val="00756851"/>
    <w:rsid w:val="00757031"/>
    <w:rsid w:val="00761D30"/>
    <w:rsid w:val="00762C7F"/>
    <w:rsid w:val="00763684"/>
    <w:rsid w:val="007649F3"/>
    <w:rsid w:val="00764D6E"/>
    <w:rsid w:val="00765A75"/>
    <w:rsid w:val="00766201"/>
    <w:rsid w:val="007663C4"/>
    <w:rsid w:val="00766568"/>
    <w:rsid w:val="007668F9"/>
    <w:rsid w:val="00766EFE"/>
    <w:rsid w:val="00767FAA"/>
    <w:rsid w:val="0077037F"/>
    <w:rsid w:val="00771AAC"/>
    <w:rsid w:val="00772006"/>
    <w:rsid w:val="007720E1"/>
    <w:rsid w:val="00772464"/>
    <w:rsid w:val="00772CAE"/>
    <w:rsid w:val="00773FC2"/>
    <w:rsid w:val="00774A24"/>
    <w:rsid w:val="007750AA"/>
    <w:rsid w:val="007767F2"/>
    <w:rsid w:val="0077775B"/>
    <w:rsid w:val="0077798B"/>
    <w:rsid w:val="007779F2"/>
    <w:rsid w:val="0078038E"/>
    <w:rsid w:val="0078191F"/>
    <w:rsid w:val="00781BEB"/>
    <w:rsid w:val="00782285"/>
    <w:rsid w:val="00782493"/>
    <w:rsid w:val="00782714"/>
    <w:rsid w:val="00782ED5"/>
    <w:rsid w:val="0078336C"/>
    <w:rsid w:val="007839E7"/>
    <w:rsid w:val="00783E7B"/>
    <w:rsid w:val="007840BC"/>
    <w:rsid w:val="0078450E"/>
    <w:rsid w:val="007848B0"/>
    <w:rsid w:val="00784F67"/>
    <w:rsid w:val="0078522D"/>
    <w:rsid w:val="007853AB"/>
    <w:rsid w:val="007853C5"/>
    <w:rsid w:val="00785D6F"/>
    <w:rsid w:val="007868B9"/>
    <w:rsid w:val="00786A07"/>
    <w:rsid w:val="00786D22"/>
    <w:rsid w:val="007870C6"/>
    <w:rsid w:val="0078711C"/>
    <w:rsid w:val="00787518"/>
    <w:rsid w:val="00787905"/>
    <w:rsid w:val="00787FFC"/>
    <w:rsid w:val="00790576"/>
    <w:rsid w:val="00791723"/>
    <w:rsid w:val="00791F22"/>
    <w:rsid w:val="00791FF1"/>
    <w:rsid w:val="00792030"/>
    <w:rsid w:val="00792589"/>
    <w:rsid w:val="0079266E"/>
    <w:rsid w:val="00792BA2"/>
    <w:rsid w:val="00792BA6"/>
    <w:rsid w:val="007933B2"/>
    <w:rsid w:val="0079383D"/>
    <w:rsid w:val="007939A1"/>
    <w:rsid w:val="00794F1F"/>
    <w:rsid w:val="00795B93"/>
    <w:rsid w:val="00795D8B"/>
    <w:rsid w:val="007961B6"/>
    <w:rsid w:val="007964E0"/>
    <w:rsid w:val="00796715"/>
    <w:rsid w:val="00796C1F"/>
    <w:rsid w:val="007970A9"/>
    <w:rsid w:val="007A0314"/>
    <w:rsid w:val="007A0E1D"/>
    <w:rsid w:val="007A0EE4"/>
    <w:rsid w:val="007A11D9"/>
    <w:rsid w:val="007A1737"/>
    <w:rsid w:val="007A30C6"/>
    <w:rsid w:val="007A3BB5"/>
    <w:rsid w:val="007A575C"/>
    <w:rsid w:val="007A5D89"/>
    <w:rsid w:val="007A626E"/>
    <w:rsid w:val="007A69E1"/>
    <w:rsid w:val="007A755D"/>
    <w:rsid w:val="007A757B"/>
    <w:rsid w:val="007A765B"/>
    <w:rsid w:val="007A7870"/>
    <w:rsid w:val="007A7F3B"/>
    <w:rsid w:val="007B09F2"/>
    <w:rsid w:val="007B119D"/>
    <w:rsid w:val="007B12DF"/>
    <w:rsid w:val="007B1673"/>
    <w:rsid w:val="007B16DE"/>
    <w:rsid w:val="007B20D9"/>
    <w:rsid w:val="007B24F0"/>
    <w:rsid w:val="007B2935"/>
    <w:rsid w:val="007B2A7D"/>
    <w:rsid w:val="007B30CD"/>
    <w:rsid w:val="007B4011"/>
    <w:rsid w:val="007B486D"/>
    <w:rsid w:val="007B53BE"/>
    <w:rsid w:val="007B5744"/>
    <w:rsid w:val="007B5A4B"/>
    <w:rsid w:val="007B5B12"/>
    <w:rsid w:val="007B5DC4"/>
    <w:rsid w:val="007B637D"/>
    <w:rsid w:val="007B650C"/>
    <w:rsid w:val="007B6EAC"/>
    <w:rsid w:val="007B7122"/>
    <w:rsid w:val="007B737D"/>
    <w:rsid w:val="007B7E3D"/>
    <w:rsid w:val="007C001F"/>
    <w:rsid w:val="007C01CE"/>
    <w:rsid w:val="007C11E4"/>
    <w:rsid w:val="007C18ED"/>
    <w:rsid w:val="007C1A86"/>
    <w:rsid w:val="007C24BE"/>
    <w:rsid w:val="007C266D"/>
    <w:rsid w:val="007C2B10"/>
    <w:rsid w:val="007C2B84"/>
    <w:rsid w:val="007C2BB6"/>
    <w:rsid w:val="007C47C1"/>
    <w:rsid w:val="007C481A"/>
    <w:rsid w:val="007C4DA2"/>
    <w:rsid w:val="007C5463"/>
    <w:rsid w:val="007C6294"/>
    <w:rsid w:val="007C684E"/>
    <w:rsid w:val="007C7235"/>
    <w:rsid w:val="007C7365"/>
    <w:rsid w:val="007C7A52"/>
    <w:rsid w:val="007D00C1"/>
    <w:rsid w:val="007D0900"/>
    <w:rsid w:val="007D0DF2"/>
    <w:rsid w:val="007D139A"/>
    <w:rsid w:val="007D1493"/>
    <w:rsid w:val="007D1696"/>
    <w:rsid w:val="007D1706"/>
    <w:rsid w:val="007D1B23"/>
    <w:rsid w:val="007D315C"/>
    <w:rsid w:val="007D3860"/>
    <w:rsid w:val="007D3AC8"/>
    <w:rsid w:val="007D3D9B"/>
    <w:rsid w:val="007D4264"/>
    <w:rsid w:val="007D4FA7"/>
    <w:rsid w:val="007D4FC6"/>
    <w:rsid w:val="007D59E8"/>
    <w:rsid w:val="007D5F4F"/>
    <w:rsid w:val="007D6672"/>
    <w:rsid w:val="007D7525"/>
    <w:rsid w:val="007D777F"/>
    <w:rsid w:val="007D78E2"/>
    <w:rsid w:val="007D79BC"/>
    <w:rsid w:val="007D7CD3"/>
    <w:rsid w:val="007E00B3"/>
    <w:rsid w:val="007E0A27"/>
    <w:rsid w:val="007E16EE"/>
    <w:rsid w:val="007E22DD"/>
    <w:rsid w:val="007E2315"/>
    <w:rsid w:val="007E2427"/>
    <w:rsid w:val="007E2587"/>
    <w:rsid w:val="007E278F"/>
    <w:rsid w:val="007E28EA"/>
    <w:rsid w:val="007E2D22"/>
    <w:rsid w:val="007E2F8F"/>
    <w:rsid w:val="007E32CE"/>
    <w:rsid w:val="007E4111"/>
    <w:rsid w:val="007E449A"/>
    <w:rsid w:val="007E4595"/>
    <w:rsid w:val="007E4942"/>
    <w:rsid w:val="007E4B0F"/>
    <w:rsid w:val="007E4B8E"/>
    <w:rsid w:val="007E5671"/>
    <w:rsid w:val="007E59BB"/>
    <w:rsid w:val="007E5A54"/>
    <w:rsid w:val="007E6147"/>
    <w:rsid w:val="007E66D1"/>
    <w:rsid w:val="007E7192"/>
    <w:rsid w:val="007E78EE"/>
    <w:rsid w:val="007E7DBF"/>
    <w:rsid w:val="007E7E4F"/>
    <w:rsid w:val="007F0E1C"/>
    <w:rsid w:val="007F1449"/>
    <w:rsid w:val="007F1BD7"/>
    <w:rsid w:val="007F21D4"/>
    <w:rsid w:val="007F2915"/>
    <w:rsid w:val="007F3657"/>
    <w:rsid w:val="007F391A"/>
    <w:rsid w:val="007F548C"/>
    <w:rsid w:val="007F55E1"/>
    <w:rsid w:val="007F579F"/>
    <w:rsid w:val="007F65B1"/>
    <w:rsid w:val="007F70E0"/>
    <w:rsid w:val="007F727D"/>
    <w:rsid w:val="0080003A"/>
    <w:rsid w:val="0080056F"/>
    <w:rsid w:val="008015B0"/>
    <w:rsid w:val="00802BC8"/>
    <w:rsid w:val="00803368"/>
    <w:rsid w:val="00803AB2"/>
    <w:rsid w:val="00804150"/>
    <w:rsid w:val="00804617"/>
    <w:rsid w:val="00804EDD"/>
    <w:rsid w:val="0080527F"/>
    <w:rsid w:val="0080530F"/>
    <w:rsid w:val="0080541B"/>
    <w:rsid w:val="00805459"/>
    <w:rsid w:val="00806EDE"/>
    <w:rsid w:val="0080747D"/>
    <w:rsid w:val="008077C4"/>
    <w:rsid w:val="00807CAD"/>
    <w:rsid w:val="008107E9"/>
    <w:rsid w:val="008109C7"/>
    <w:rsid w:val="00810A0A"/>
    <w:rsid w:val="00811376"/>
    <w:rsid w:val="00811B8A"/>
    <w:rsid w:val="00811DA1"/>
    <w:rsid w:val="00811EAA"/>
    <w:rsid w:val="00812856"/>
    <w:rsid w:val="00812C92"/>
    <w:rsid w:val="00813786"/>
    <w:rsid w:val="00813E6D"/>
    <w:rsid w:val="008142B5"/>
    <w:rsid w:val="00814468"/>
    <w:rsid w:val="00814572"/>
    <w:rsid w:val="008152B4"/>
    <w:rsid w:val="00815D8F"/>
    <w:rsid w:val="00816227"/>
    <w:rsid w:val="00816CD6"/>
    <w:rsid w:val="008179E3"/>
    <w:rsid w:val="00817B50"/>
    <w:rsid w:val="00817B77"/>
    <w:rsid w:val="008209FF"/>
    <w:rsid w:val="00820CAE"/>
    <w:rsid w:val="00820D1E"/>
    <w:rsid w:val="00820E81"/>
    <w:rsid w:val="00821BD0"/>
    <w:rsid w:val="008224DD"/>
    <w:rsid w:val="00823205"/>
    <w:rsid w:val="0082363F"/>
    <w:rsid w:val="00824C3A"/>
    <w:rsid w:val="00824DF4"/>
    <w:rsid w:val="00825255"/>
    <w:rsid w:val="008252ED"/>
    <w:rsid w:val="00825A98"/>
    <w:rsid w:val="00826025"/>
    <w:rsid w:val="0082715E"/>
    <w:rsid w:val="00827A63"/>
    <w:rsid w:val="008316D5"/>
    <w:rsid w:val="0083254F"/>
    <w:rsid w:val="00832830"/>
    <w:rsid w:val="0083468A"/>
    <w:rsid w:val="00834737"/>
    <w:rsid w:val="00834B4B"/>
    <w:rsid w:val="00835506"/>
    <w:rsid w:val="00835740"/>
    <w:rsid w:val="00836462"/>
    <w:rsid w:val="00836D2F"/>
    <w:rsid w:val="00837080"/>
    <w:rsid w:val="00840298"/>
    <w:rsid w:val="008404E2"/>
    <w:rsid w:val="008410EA"/>
    <w:rsid w:val="008412C6"/>
    <w:rsid w:val="00841801"/>
    <w:rsid w:val="0084199C"/>
    <w:rsid w:val="00842AA0"/>
    <w:rsid w:val="00842ED1"/>
    <w:rsid w:val="0084348E"/>
    <w:rsid w:val="00843D22"/>
    <w:rsid w:val="00844222"/>
    <w:rsid w:val="0084426B"/>
    <w:rsid w:val="008448FB"/>
    <w:rsid w:val="00844A24"/>
    <w:rsid w:val="00845050"/>
    <w:rsid w:val="00845BB3"/>
    <w:rsid w:val="0084745F"/>
    <w:rsid w:val="0085040A"/>
    <w:rsid w:val="00850CF8"/>
    <w:rsid w:val="00850DF2"/>
    <w:rsid w:val="00850F8D"/>
    <w:rsid w:val="0085113F"/>
    <w:rsid w:val="0085122B"/>
    <w:rsid w:val="00851808"/>
    <w:rsid w:val="008521E2"/>
    <w:rsid w:val="008523D1"/>
    <w:rsid w:val="0085257B"/>
    <w:rsid w:val="00852A10"/>
    <w:rsid w:val="00852B9F"/>
    <w:rsid w:val="0085350F"/>
    <w:rsid w:val="0085355E"/>
    <w:rsid w:val="00853E97"/>
    <w:rsid w:val="00853EC7"/>
    <w:rsid w:val="00854047"/>
    <w:rsid w:val="008543B6"/>
    <w:rsid w:val="008547A4"/>
    <w:rsid w:val="0085497B"/>
    <w:rsid w:val="00855397"/>
    <w:rsid w:val="008555AE"/>
    <w:rsid w:val="0085570F"/>
    <w:rsid w:val="00855883"/>
    <w:rsid w:val="00855B2E"/>
    <w:rsid w:val="0085638D"/>
    <w:rsid w:val="00857CE9"/>
    <w:rsid w:val="008606EB"/>
    <w:rsid w:val="00860756"/>
    <w:rsid w:val="0086121D"/>
    <w:rsid w:val="008615CD"/>
    <w:rsid w:val="008620C6"/>
    <w:rsid w:val="008621E8"/>
    <w:rsid w:val="00862565"/>
    <w:rsid w:val="00862626"/>
    <w:rsid w:val="00862BAC"/>
    <w:rsid w:val="008636D9"/>
    <w:rsid w:val="008643FF"/>
    <w:rsid w:val="00864F95"/>
    <w:rsid w:val="00865E0B"/>
    <w:rsid w:val="00866647"/>
    <w:rsid w:val="0086693B"/>
    <w:rsid w:val="00866966"/>
    <w:rsid w:val="00866B15"/>
    <w:rsid w:val="00866D36"/>
    <w:rsid w:val="00866DBE"/>
    <w:rsid w:val="00866E9C"/>
    <w:rsid w:val="0086712A"/>
    <w:rsid w:val="008675B7"/>
    <w:rsid w:val="008676FB"/>
    <w:rsid w:val="00867D92"/>
    <w:rsid w:val="0087033A"/>
    <w:rsid w:val="008719AA"/>
    <w:rsid w:val="0087220A"/>
    <w:rsid w:val="0087287A"/>
    <w:rsid w:val="00872DB9"/>
    <w:rsid w:val="00872E8F"/>
    <w:rsid w:val="0087392B"/>
    <w:rsid w:val="00873AE6"/>
    <w:rsid w:val="0087405B"/>
    <w:rsid w:val="00874B0E"/>
    <w:rsid w:val="00877892"/>
    <w:rsid w:val="0088073E"/>
    <w:rsid w:val="008809AC"/>
    <w:rsid w:val="008809D2"/>
    <w:rsid w:val="00880AB4"/>
    <w:rsid w:val="00880C48"/>
    <w:rsid w:val="00881115"/>
    <w:rsid w:val="00881EDF"/>
    <w:rsid w:val="00882981"/>
    <w:rsid w:val="0088338A"/>
    <w:rsid w:val="00883B12"/>
    <w:rsid w:val="00883C61"/>
    <w:rsid w:val="00884107"/>
    <w:rsid w:val="008844D4"/>
    <w:rsid w:val="00884C9C"/>
    <w:rsid w:val="00885700"/>
    <w:rsid w:val="008866BA"/>
    <w:rsid w:val="00887677"/>
    <w:rsid w:val="00887758"/>
    <w:rsid w:val="008878BE"/>
    <w:rsid w:val="00887D48"/>
    <w:rsid w:val="00887D75"/>
    <w:rsid w:val="00890A1D"/>
    <w:rsid w:val="00890C98"/>
    <w:rsid w:val="00890F51"/>
    <w:rsid w:val="00891BA2"/>
    <w:rsid w:val="008925F0"/>
    <w:rsid w:val="00892676"/>
    <w:rsid w:val="008927B7"/>
    <w:rsid w:val="00892CA1"/>
    <w:rsid w:val="00892CF4"/>
    <w:rsid w:val="00893221"/>
    <w:rsid w:val="00893391"/>
    <w:rsid w:val="008938C9"/>
    <w:rsid w:val="00893D8D"/>
    <w:rsid w:val="008944E9"/>
    <w:rsid w:val="00894710"/>
    <w:rsid w:val="00894B69"/>
    <w:rsid w:val="00894E76"/>
    <w:rsid w:val="008953F5"/>
    <w:rsid w:val="00895A87"/>
    <w:rsid w:val="00895E6E"/>
    <w:rsid w:val="0089605A"/>
    <w:rsid w:val="008970BC"/>
    <w:rsid w:val="00897E92"/>
    <w:rsid w:val="008A02E2"/>
    <w:rsid w:val="008A070E"/>
    <w:rsid w:val="008A0A99"/>
    <w:rsid w:val="008A0DB1"/>
    <w:rsid w:val="008A1394"/>
    <w:rsid w:val="008A2C28"/>
    <w:rsid w:val="008A2CF6"/>
    <w:rsid w:val="008A326E"/>
    <w:rsid w:val="008A3429"/>
    <w:rsid w:val="008A4085"/>
    <w:rsid w:val="008A4E00"/>
    <w:rsid w:val="008A5408"/>
    <w:rsid w:val="008A582E"/>
    <w:rsid w:val="008A66BC"/>
    <w:rsid w:val="008A67EA"/>
    <w:rsid w:val="008A6BD9"/>
    <w:rsid w:val="008A750A"/>
    <w:rsid w:val="008A7DF4"/>
    <w:rsid w:val="008B094B"/>
    <w:rsid w:val="008B14AB"/>
    <w:rsid w:val="008B1929"/>
    <w:rsid w:val="008B2088"/>
    <w:rsid w:val="008B20C4"/>
    <w:rsid w:val="008B2339"/>
    <w:rsid w:val="008B3414"/>
    <w:rsid w:val="008B358C"/>
    <w:rsid w:val="008B36B7"/>
    <w:rsid w:val="008B375C"/>
    <w:rsid w:val="008B3DD7"/>
    <w:rsid w:val="008B41D9"/>
    <w:rsid w:val="008B4427"/>
    <w:rsid w:val="008B4B71"/>
    <w:rsid w:val="008B4EBB"/>
    <w:rsid w:val="008B5453"/>
    <w:rsid w:val="008B54A3"/>
    <w:rsid w:val="008B54F5"/>
    <w:rsid w:val="008B5DB3"/>
    <w:rsid w:val="008B605D"/>
    <w:rsid w:val="008B72AC"/>
    <w:rsid w:val="008B75FD"/>
    <w:rsid w:val="008B7D81"/>
    <w:rsid w:val="008C0396"/>
    <w:rsid w:val="008C1ABE"/>
    <w:rsid w:val="008C2548"/>
    <w:rsid w:val="008C2735"/>
    <w:rsid w:val="008C2E09"/>
    <w:rsid w:val="008C4928"/>
    <w:rsid w:val="008C558E"/>
    <w:rsid w:val="008C699C"/>
    <w:rsid w:val="008C7109"/>
    <w:rsid w:val="008C7288"/>
    <w:rsid w:val="008C777E"/>
    <w:rsid w:val="008D1185"/>
    <w:rsid w:val="008D14F7"/>
    <w:rsid w:val="008D182B"/>
    <w:rsid w:val="008D1A48"/>
    <w:rsid w:val="008D1BF9"/>
    <w:rsid w:val="008D1F64"/>
    <w:rsid w:val="008D29D5"/>
    <w:rsid w:val="008D2BC7"/>
    <w:rsid w:val="008D2BF6"/>
    <w:rsid w:val="008D3AB1"/>
    <w:rsid w:val="008D3AEE"/>
    <w:rsid w:val="008D3D03"/>
    <w:rsid w:val="008D4230"/>
    <w:rsid w:val="008D43B2"/>
    <w:rsid w:val="008D5B81"/>
    <w:rsid w:val="008D639C"/>
    <w:rsid w:val="008D747B"/>
    <w:rsid w:val="008D78C9"/>
    <w:rsid w:val="008E00B8"/>
    <w:rsid w:val="008E122D"/>
    <w:rsid w:val="008E2E0E"/>
    <w:rsid w:val="008E3872"/>
    <w:rsid w:val="008E3988"/>
    <w:rsid w:val="008E4B0F"/>
    <w:rsid w:val="008E52AC"/>
    <w:rsid w:val="008E54C6"/>
    <w:rsid w:val="008E562F"/>
    <w:rsid w:val="008E56BF"/>
    <w:rsid w:val="008E57BC"/>
    <w:rsid w:val="008E5FD0"/>
    <w:rsid w:val="008E6A8C"/>
    <w:rsid w:val="008E7F68"/>
    <w:rsid w:val="008F063F"/>
    <w:rsid w:val="008F0B4B"/>
    <w:rsid w:val="008F204E"/>
    <w:rsid w:val="008F20AF"/>
    <w:rsid w:val="008F24F0"/>
    <w:rsid w:val="008F323A"/>
    <w:rsid w:val="008F3E0C"/>
    <w:rsid w:val="008F3E7B"/>
    <w:rsid w:val="008F3E8A"/>
    <w:rsid w:val="008F461C"/>
    <w:rsid w:val="008F4B10"/>
    <w:rsid w:val="008F4EE8"/>
    <w:rsid w:val="008F5FB8"/>
    <w:rsid w:val="008F63E3"/>
    <w:rsid w:val="008F7ADA"/>
    <w:rsid w:val="008F7C59"/>
    <w:rsid w:val="009004B5"/>
    <w:rsid w:val="009008B5"/>
    <w:rsid w:val="00900997"/>
    <w:rsid w:val="00900BAB"/>
    <w:rsid w:val="00901349"/>
    <w:rsid w:val="00901625"/>
    <w:rsid w:val="00901C3B"/>
    <w:rsid w:val="0090354A"/>
    <w:rsid w:val="00904D8E"/>
    <w:rsid w:val="0090694E"/>
    <w:rsid w:val="00907C5C"/>
    <w:rsid w:val="00910A27"/>
    <w:rsid w:val="00910A87"/>
    <w:rsid w:val="00910D92"/>
    <w:rsid w:val="00910F0A"/>
    <w:rsid w:val="00911F2C"/>
    <w:rsid w:val="00912348"/>
    <w:rsid w:val="00912969"/>
    <w:rsid w:val="00912D17"/>
    <w:rsid w:val="00912DEE"/>
    <w:rsid w:val="0091368D"/>
    <w:rsid w:val="00915A3F"/>
    <w:rsid w:val="00915AC2"/>
    <w:rsid w:val="00915C68"/>
    <w:rsid w:val="00915E41"/>
    <w:rsid w:val="00916E8C"/>
    <w:rsid w:val="00916EF2"/>
    <w:rsid w:val="009173BE"/>
    <w:rsid w:val="00917970"/>
    <w:rsid w:val="00920048"/>
    <w:rsid w:val="009205F8"/>
    <w:rsid w:val="009207D4"/>
    <w:rsid w:val="00920A4B"/>
    <w:rsid w:val="00920E5D"/>
    <w:rsid w:val="00921AE8"/>
    <w:rsid w:val="00921D1F"/>
    <w:rsid w:val="00923517"/>
    <w:rsid w:val="00923CAC"/>
    <w:rsid w:val="00923F6D"/>
    <w:rsid w:val="00924587"/>
    <w:rsid w:val="00924921"/>
    <w:rsid w:val="00924A90"/>
    <w:rsid w:val="00924B9F"/>
    <w:rsid w:val="009251CE"/>
    <w:rsid w:val="00925F67"/>
    <w:rsid w:val="00926CAD"/>
    <w:rsid w:val="00927446"/>
    <w:rsid w:val="00927616"/>
    <w:rsid w:val="00930389"/>
    <w:rsid w:val="00930631"/>
    <w:rsid w:val="00930817"/>
    <w:rsid w:val="00930FAC"/>
    <w:rsid w:val="0093282B"/>
    <w:rsid w:val="00932A5A"/>
    <w:rsid w:val="009330B2"/>
    <w:rsid w:val="00933290"/>
    <w:rsid w:val="009332C2"/>
    <w:rsid w:val="009343A8"/>
    <w:rsid w:val="00936846"/>
    <w:rsid w:val="00936B86"/>
    <w:rsid w:val="00936C1B"/>
    <w:rsid w:val="009376B8"/>
    <w:rsid w:val="00937CDB"/>
    <w:rsid w:val="0094052E"/>
    <w:rsid w:val="0094102D"/>
    <w:rsid w:val="00941240"/>
    <w:rsid w:val="00941585"/>
    <w:rsid w:val="00941D61"/>
    <w:rsid w:val="009427A7"/>
    <w:rsid w:val="009427AE"/>
    <w:rsid w:val="00942866"/>
    <w:rsid w:val="00942DC6"/>
    <w:rsid w:val="009431B2"/>
    <w:rsid w:val="0094394F"/>
    <w:rsid w:val="009439DF"/>
    <w:rsid w:val="00943CFA"/>
    <w:rsid w:val="00944179"/>
    <w:rsid w:val="00944529"/>
    <w:rsid w:val="00944F34"/>
    <w:rsid w:val="0094518E"/>
    <w:rsid w:val="009454EA"/>
    <w:rsid w:val="009458E8"/>
    <w:rsid w:val="00945A3F"/>
    <w:rsid w:val="00945F26"/>
    <w:rsid w:val="00946376"/>
    <w:rsid w:val="009465F9"/>
    <w:rsid w:val="00946771"/>
    <w:rsid w:val="009472DF"/>
    <w:rsid w:val="0094789F"/>
    <w:rsid w:val="00947D4A"/>
    <w:rsid w:val="00947F44"/>
    <w:rsid w:val="0095013A"/>
    <w:rsid w:val="009502F0"/>
    <w:rsid w:val="0095046C"/>
    <w:rsid w:val="0095091B"/>
    <w:rsid w:val="009509CD"/>
    <w:rsid w:val="00950C58"/>
    <w:rsid w:val="00951464"/>
    <w:rsid w:val="00951D70"/>
    <w:rsid w:val="009528A0"/>
    <w:rsid w:val="009528D8"/>
    <w:rsid w:val="00952C3C"/>
    <w:rsid w:val="009534AD"/>
    <w:rsid w:val="00953602"/>
    <w:rsid w:val="0095406E"/>
    <w:rsid w:val="0095451F"/>
    <w:rsid w:val="0095485E"/>
    <w:rsid w:val="0095703B"/>
    <w:rsid w:val="0095760F"/>
    <w:rsid w:val="00960069"/>
    <w:rsid w:val="009604C0"/>
    <w:rsid w:val="00961025"/>
    <w:rsid w:val="0096124E"/>
    <w:rsid w:val="00961552"/>
    <w:rsid w:val="00961DF5"/>
    <w:rsid w:val="0096200B"/>
    <w:rsid w:val="00962583"/>
    <w:rsid w:val="00962ADE"/>
    <w:rsid w:val="009649B7"/>
    <w:rsid w:val="00964F50"/>
    <w:rsid w:val="009651F9"/>
    <w:rsid w:val="00965521"/>
    <w:rsid w:val="00965EB4"/>
    <w:rsid w:val="00966190"/>
    <w:rsid w:val="009668BB"/>
    <w:rsid w:val="0096762E"/>
    <w:rsid w:val="00967FF6"/>
    <w:rsid w:val="009710D4"/>
    <w:rsid w:val="00971FD2"/>
    <w:rsid w:val="0097313D"/>
    <w:rsid w:val="00974510"/>
    <w:rsid w:val="0097475C"/>
    <w:rsid w:val="00975519"/>
    <w:rsid w:val="00975A20"/>
    <w:rsid w:val="00975B96"/>
    <w:rsid w:val="0097628A"/>
    <w:rsid w:val="00977458"/>
    <w:rsid w:val="00977657"/>
    <w:rsid w:val="009779A4"/>
    <w:rsid w:val="009806EE"/>
    <w:rsid w:val="009810B8"/>
    <w:rsid w:val="00982E5B"/>
    <w:rsid w:val="00983171"/>
    <w:rsid w:val="009831D9"/>
    <w:rsid w:val="009834E6"/>
    <w:rsid w:val="00984023"/>
    <w:rsid w:val="00984A32"/>
    <w:rsid w:val="0098611E"/>
    <w:rsid w:val="009914A1"/>
    <w:rsid w:val="009914C0"/>
    <w:rsid w:val="0099229F"/>
    <w:rsid w:val="00992F59"/>
    <w:rsid w:val="009933AE"/>
    <w:rsid w:val="00993C2B"/>
    <w:rsid w:val="00993D66"/>
    <w:rsid w:val="00994089"/>
    <w:rsid w:val="00994AED"/>
    <w:rsid w:val="00994EE5"/>
    <w:rsid w:val="009959F1"/>
    <w:rsid w:val="00995B3F"/>
    <w:rsid w:val="00996579"/>
    <w:rsid w:val="00996AB4"/>
    <w:rsid w:val="00996E05"/>
    <w:rsid w:val="00997060"/>
    <w:rsid w:val="00997379"/>
    <w:rsid w:val="0099792B"/>
    <w:rsid w:val="00997D9E"/>
    <w:rsid w:val="009A0EB6"/>
    <w:rsid w:val="009A1ADA"/>
    <w:rsid w:val="009A2302"/>
    <w:rsid w:val="009A37C4"/>
    <w:rsid w:val="009A4DAD"/>
    <w:rsid w:val="009A4FD6"/>
    <w:rsid w:val="009A51EF"/>
    <w:rsid w:val="009A5420"/>
    <w:rsid w:val="009A584F"/>
    <w:rsid w:val="009A67D5"/>
    <w:rsid w:val="009A6B30"/>
    <w:rsid w:val="009A6BC8"/>
    <w:rsid w:val="009A745F"/>
    <w:rsid w:val="009A762F"/>
    <w:rsid w:val="009B151A"/>
    <w:rsid w:val="009B1606"/>
    <w:rsid w:val="009B19E3"/>
    <w:rsid w:val="009B1AE2"/>
    <w:rsid w:val="009B1BC7"/>
    <w:rsid w:val="009B3411"/>
    <w:rsid w:val="009B3EEB"/>
    <w:rsid w:val="009B49C1"/>
    <w:rsid w:val="009B5727"/>
    <w:rsid w:val="009B5871"/>
    <w:rsid w:val="009B58CE"/>
    <w:rsid w:val="009B5F8B"/>
    <w:rsid w:val="009B6736"/>
    <w:rsid w:val="009B6C89"/>
    <w:rsid w:val="009B7933"/>
    <w:rsid w:val="009B7F57"/>
    <w:rsid w:val="009C0818"/>
    <w:rsid w:val="009C0B80"/>
    <w:rsid w:val="009C1094"/>
    <w:rsid w:val="009C1351"/>
    <w:rsid w:val="009C13D6"/>
    <w:rsid w:val="009C1A80"/>
    <w:rsid w:val="009C1B15"/>
    <w:rsid w:val="009C1B51"/>
    <w:rsid w:val="009C1F32"/>
    <w:rsid w:val="009C2077"/>
    <w:rsid w:val="009C20F3"/>
    <w:rsid w:val="009C2566"/>
    <w:rsid w:val="009C27F1"/>
    <w:rsid w:val="009C33D7"/>
    <w:rsid w:val="009C3CF8"/>
    <w:rsid w:val="009C3E2E"/>
    <w:rsid w:val="009C4B32"/>
    <w:rsid w:val="009C6EE8"/>
    <w:rsid w:val="009C776D"/>
    <w:rsid w:val="009C7819"/>
    <w:rsid w:val="009C7957"/>
    <w:rsid w:val="009C7DF9"/>
    <w:rsid w:val="009D07EE"/>
    <w:rsid w:val="009D084A"/>
    <w:rsid w:val="009D0969"/>
    <w:rsid w:val="009D0E93"/>
    <w:rsid w:val="009D105A"/>
    <w:rsid w:val="009D10A6"/>
    <w:rsid w:val="009D1EEE"/>
    <w:rsid w:val="009D2A70"/>
    <w:rsid w:val="009D31EF"/>
    <w:rsid w:val="009D3BE9"/>
    <w:rsid w:val="009D3EBA"/>
    <w:rsid w:val="009D4089"/>
    <w:rsid w:val="009D46A8"/>
    <w:rsid w:val="009D4850"/>
    <w:rsid w:val="009D5FCB"/>
    <w:rsid w:val="009D6EFE"/>
    <w:rsid w:val="009D7757"/>
    <w:rsid w:val="009D78D0"/>
    <w:rsid w:val="009D7A7A"/>
    <w:rsid w:val="009D7CC2"/>
    <w:rsid w:val="009D7E48"/>
    <w:rsid w:val="009E2AA6"/>
    <w:rsid w:val="009E30A1"/>
    <w:rsid w:val="009E409A"/>
    <w:rsid w:val="009E434F"/>
    <w:rsid w:val="009E4A04"/>
    <w:rsid w:val="009E51F4"/>
    <w:rsid w:val="009E57E7"/>
    <w:rsid w:val="009E5801"/>
    <w:rsid w:val="009E5D64"/>
    <w:rsid w:val="009E625C"/>
    <w:rsid w:val="009E6696"/>
    <w:rsid w:val="009E688E"/>
    <w:rsid w:val="009E6BE7"/>
    <w:rsid w:val="009E7897"/>
    <w:rsid w:val="009E7901"/>
    <w:rsid w:val="009E79E1"/>
    <w:rsid w:val="009E7CAC"/>
    <w:rsid w:val="009F01DE"/>
    <w:rsid w:val="009F02CD"/>
    <w:rsid w:val="009F0D8D"/>
    <w:rsid w:val="009F193C"/>
    <w:rsid w:val="009F2477"/>
    <w:rsid w:val="009F2571"/>
    <w:rsid w:val="009F27D5"/>
    <w:rsid w:val="009F3726"/>
    <w:rsid w:val="009F3A4F"/>
    <w:rsid w:val="009F4545"/>
    <w:rsid w:val="009F5C6D"/>
    <w:rsid w:val="009F665A"/>
    <w:rsid w:val="009F691F"/>
    <w:rsid w:val="009F7496"/>
    <w:rsid w:val="009F77A4"/>
    <w:rsid w:val="009F79A7"/>
    <w:rsid w:val="00A00AE4"/>
    <w:rsid w:val="00A016F9"/>
    <w:rsid w:val="00A01D16"/>
    <w:rsid w:val="00A037EF"/>
    <w:rsid w:val="00A041E4"/>
    <w:rsid w:val="00A0424F"/>
    <w:rsid w:val="00A04857"/>
    <w:rsid w:val="00A05D61"/>
    <w:rsid w:val="00A05E38"/>
    <w:rsid w:val="00A0618C"/>
    <w:rsid w:val="00A06911"/>
    <w:rsid w:val="00A06946"/>
    <w:rsid w:val="00A06EEB"/>
    <w:rsid w:val="00A076AB"/>
    <w:rsid w:val="00A076E3"/>
    <w:rsid w:val="00A102C3"/>
    <w:rsid w:val="00A1074C"/>
    <w:rsid w:val="00A114B5"/>
    <w:rsid w:val="00A11A86"/>
    <w:rsid w:val="00A11DD4"/>
    <w:rsid w:val="00A12417"/>
    <w:rsid w:val="00A12F78"/>
    <w:rsid w:val="00A1308E"/>
    <w:rsid w:val="00A13562"/>
    <w:rsid w:val="00A13DBB"/>
    <w:rsid w:val="00A14244"/>
    <w:rsid w:val="00A14F21"/>
    <w:rsid w:val="00A15ABC"/>
    <w:rsid w:val="00A1632C"/>
    <w:rsid w:val="00A17330"/>
    <w:rsid w:val="00A20AE1"/>
    <w:rsid w:val="00A21C23"/>
    <w:rsid w:val="00A2270D"/>
    <w:rsid w:val="00A22A82"/>
    <w:rsid w:val="00A22CC8"/>
    <w:rsid w:val="00A22E2C"/>
    <w:rsid w:val="00A23010"/>
    <w:rsid w:val="00A237B7"/>
    <w:rsid w:val="00A238DC"/>
    <w:rsid w:val="00A239BD"/>
    <w:rsid w:val="00A239EA"/>
    <w:rsid w:val="00A23A91"/>
    <w:rsid w:val="00A23FF0"/>
    <w:rsid w:val="00A24566"/>
    <w:rsid w:val="00A2463E"/>
    <w:rsid w:val="00A25162"/>
    <w:rsid w:val="00A253A2"/>
    <w:rsid w:val="00A25811"/>
    <w:rsid w:val="00A25A81"/>
    <w:rsid w:val="00A25F6F"/>
    <w:rsid w:val="00A2747D"/>
    <w:rsid w:val="00A27661"/>
    <w:rsid w:val="00A3002B"/>
    <w:rsid w:val="00A30F9D"/>
    <w:rsid w:val="00A3112B"/>
    <w:rsid w:val="00A31B59"/>
    <w:rsid w:val="00A31DAC"/>
    <w:rsid w:val="00A329B1"/>
    <w:rsid w:val="00A3321C"/>
    <w:rsid w:val="00A33265"/>
    <w:rsid w:val="00A33BC3"/>
    <w:rsid w:val="00A356FB"/>
    <w:rsid w:val="00A3591E"/>
    <w:rsid w:val="00A35DBE"/>
    <w:rsid w:val="00A35E10"/>
    <w:rsid w:val="00A36376"/>
    <w:rsid w:val="00A36D87"/>
    <w:rsid w:val="00A36EBA"/>
    <w:rsid w:val="00A376AB"/>
    <w:rsid w:val="00A379B4"/>
    <w:rsid w:val="00A37FDE"/>
    <w:rsid w:val="00A40338"/>
    <w:rsid w:val="00A40E13"/>
    <w:rsid w:val="00A42172"/>
    <w:rsid w:val="00A42A42"/>
    <w:rsid w:val="00A42BC1"/>
    <w:rsid w:val="00A42F64"/>
    <w:rsid w:val="00A44537"/>
    <w:rsid w:val="00A4559B"/>
    <w:rsid w:val="00A455B5"/>
    <w:rsid w:val="00A4609C"/>
    <w:rsid w:val="00A46BD6"/>
    <w:rsid w:val="00A477BD"/>
    <w:rsid w:val="00A5052F"/>
    <w:rsid w:val="00A50552"/>
    <w:rsid w:val="00A51568"/>
    <w:rsid w:val="00A5261D"/>
    <w:rsid w:val="00A5266E"/>
    <w:rsid w:val="00A52F0B"/>
    <w:rsid w:val="00A5318B"/>
    <w:rsid w:val="00A53282"/>
    <w:rsid w:val="00A534E4"/>
    <w:rsid w:val="00A53E78"/>
    <w:rsid w:val="00A541AD"/>
    <w:rsid w:val="00A54202"/>
    <w:rsid w:val="00A54473"/>
    <w:rsid w:val="00A546F4"/>
    <w:rsid w:val="00A55856"/>
    <w:rsid w:val="00A558BC"/>
    <w:rsid w:val="00A56D51"/>
    <w:rsid w:val="00A57051"/>
    <w:rsid w:val="00A5723D"/>
    <w:rsid w:val="00A574B7"/>
    <w:rsid w:val="00A57C19"/>
    <w:rsid w:val="00A57F10"/>
    <w:rsid w:val="00A62017"/>
    <w:rsid w:val="00A626B6"/>
    <w:rsid w:val="00A626DA"/>
    <w:rsid w:val="00A63190"/>
    <w:rsid w:val="00A63372"/>
    <w:rsid w:val="00A63E76"/>
    <w:rsid w:val="00A64046"/>
    <w:rsid w:val="00A648E9"/>
    <w:rsid w:val="00A64F50"/>
    <w:rsid w:val="00A65B14"/>
    <w:rsid w:val="00A65DBE"/>
    <w:rsid w:val="00A65ED3"/>
    <w:rsid w:val="00A66196"/>
    <w:rsid w:val="00A665E6"/>
    <w:rsid w:val="00A6682E"/>
    <w:rsid w:val="00A66E18"/>
    <w:rsid w:val="00A67A78"/>
    <w:rsid w:val="00A67CD3"/>
    <w:rsid w:val="00A70521"/>
    <w:rsid w:val="00A70FA3"/>
    <w:rsid w:val="00A71A82"/>
    <w:rsid w:val="00A7218D"/>
    <w:rsid w:val="00A723EF"/>
    <w:rsid w:val="00A725B7"/>
    <w:rsid w:val="00A72BCC"/>
    <w:rsid w:val="00A74AB5"/>
    <w:rsid w:val="00A75B15"/>
    <w:rsid w:val="00A75D51"/>
    <w:rsid w:val="00A76E15"/>
    <w:rsid w:val="00A77407"/>
    <w:rsid w:val="00A8001C"/>
    <w:rsid w:val="00A8001D"/>
    <w:rsid w:val="00A80459"/>
    <w:rsid w:val="00A808E5"/>
    <w:rsid w:val="00A80C74"/>
    <w:rsid w:val="00A81367"/>
    <w:rsid w:val="00A840C3"/>
    <w:rsid w:val="00A841C8"/>
    <w:rsid w:val="00A84455"/>
    <w:rsid w:val="00A844D3"/>
    <w:rsid w:val="00A84572"/>
    <w:rsid w:val="00A84631"/>
    <w:rsid w:val="00A849AE"/>
    <w:rsid w:val="00A84B79"/>
    <w:rsid w:val="00A854D5"/>
    <w:rsid w:val="00A85C1F"/>
    <w:rsid w:val="00A861D8"/>
    <w:rsid w:val="00A86792"/>
    <w:rsid w:val="00A87214"/>
    <w:rsid w:val="00A87280"/>
    <w:rsid w:val="00A905F9"/>
    <w:rsid w:val="00A9086D"/>
    <w:rsid w:val="00A90B74"/>
    <w:rsid w:val="00A90EA8"/>
    <w:rsid w:val="00A917F2"/>
    <w:rsid w:val="00A922E8"/>
    <w:rsid w:val="00A929B9"/>
    <w:rsid w:val="00A929F3"/>
    <w:rsid w:val="00A94116"/>
    <w:rsid w:val="00A9519A"/>
    <w:rsid w:val="00A9670D"/>
    <w:rsid w:val="00A9698D"/>
    <w:rsid w:val="00A97F10"/>
    <w:rsid w:val="00AA1303"/>
    <w:rsid w:val="00AA25C3"/>
    <w:rsid w:val="00AA27BB"/>
    <w:rsid w:val="00AA29AD"/>
    <w:rsid w:val="00AA2A04"/>
    <w:rsid w:val="00AA2C92"/>
    <w:rsid w:val="00AA3158"/>
    <w:rsid w:val="00AA38A8"/>
    <w:rsid w:val="00AA3EE3"/>
    <w:rsid w:val="00AA3FB3"/>
    <w:rsid w:val="00AA4098"/>
    <w:rsid w:val="00AA43C9"/>
    <w:rsid w:val="00AA44D8"/>
    <w:rsid w:val="00AA4C3A"/>
    <w:rsid w:val="00AA4F3C"/>
    <w:rsid w:val="00AA6DDD"/>
    <w:rsid w:val="00AA70D8"/>
    <w:rsid w:val="00AA73AC"/>
    <w:rsid w:val="00AA7C14"/>
    <w:rsid w:val="00AB0AB8"/>
    <w:rsid w:val="00AB0EC5"/>
    <w:rsid w:val="00AB1B7B"/>
    <w:rsid w:val="00AB1BAF"/>
    <w:rsid w:val="00AB1C04"/>
    <w:rsid w:val="00AB1F3A"/>
    <w:rsid w:val="00AB23EA"/>
    <w:rsid w:val="00AB3402"/>
    <w:rsid w:val="00AB364D"/>
    <w:rsid w:val="00AB3B77"/>
    <w:rsid w:val="00AB3C9E"/>
    <w:rsid w:val="00AB402D"/>
    <w:rsid w:val="00AB42A2"/>
    <w:rsid w:val="00AB4B42"/>
    <w:rsid w:val="00AB4D0B"/>
    <w:rsid w:val="00AB64AB"/>
    <w:rsid w:val="00AB6597"/>
    <w:rsid w:val="00AB6E99"/>
    <w:rsid w:val="00AB7DD0"/>
    <w:rsid w:val="00AC0A85"/>
    <w:rsid w:val="00AC0B1B"/>
    <w:rsid w:val="00AC1453"/>
    <w:rsid w:val="00AC1CB1"/>
    <w:rsid w:val="00AC24E7"/>
    <w:rsid w:val="00AC2EBD"/>
    <w:rsid w:val="00AC35C1"/>
    <w:rsid w:val="00AC3B2A"/>
    <w:rsid w:val="00AC3BAF"/>
    <w:rsid w:val="00AC3D71"/>
    <w:rsid w:val="00AC3E5F"/>
    <w:rsid w:val="00AC3EAF"/>
    <w:rsid w:val="00AC5163"/>
    <w:rsid w:val="00AC5AE5"/>
    <w:rsid w:val="00AC6DD2"/>
    <w:rsid w:val="00AC7CB2"/>
    <w:rsid w:val="00AC7D65"/>
    <w:rsid w:val="00AD0197"/>
    <w:rsid w:val="00AD06F6"/>
    <w:rsid w:val="00AD0930"/>
    <w:rsid w:val="00AD0E1E"/>
    <w:rsid w:val="00AD2A80"/>
    <w:rsid w:val="00AD2C00"/>
    <w:rsid w:val="00AD3229"/>
    <w:rsid w:val="00AD3316"/>
    <w:rsid w:val="00AD35CD"/>
    <w:rsid w:val="00AD35F7"/>
    <w:rsid w:val="00AD3D7B"/>
    <w:rsid w:val="00AD47B6"/>
    <w:rsid w:val="00AD4B5A"/>
    <w:rsid w:val="00AD52CD"/>
    <w:rsid w:val="00AD57DF"/>
    <w:rsid w:val="00AD5BA4"/>
    <w:rsid w:val="00AD6453"/>
    <w:rsid w:val="00AD7C44"/>
    <w:rsid w:val="00AE0BDB"/>
    <w:rsid w:val="00AE1FF6"/>
    <w:rsid w:val="00AE21E8"/>
    <w:rsid w:val="00AE23C7"/>
    <w:rsid w:val="00AE2AEC"/>
    <w:rsid w:val="00AE2BAE"/>
    <w:rsid w:val="00AE3ED7"/>
    <w:rsid w:val="00AE4561"/>
    <w:rsid w:val="00AE47B9"/>
    <w:rsid w:val="00AE4949"/>
    <w:rsid w:val="00AE53B7"/>
    <w:rsid w:val="00AE5AEB"/>
    <w:rsid w:val="00AE6492"/>
    <w:rsid w:val="00AE66EE"/>
    <w:rsid w:val="00AE6B02"/>
    <w:rsid w:val="00AE6C59"/>
    <w:rsid w:val="00AE6F5D"/>
    <w:rsid w:val="00AE7074"/>
    <w:rsid w:val="00AE70DB"/>
    <w:rsid w:val="00AE7723"/>
    <w:rsid w:val="00AE78D7"/>
    <w:rsid w:val="00AF0F59"/>
    <w:rsid w:val="00AF130C"/>
    <w:rsid w:val="00AF1ACE"/>
    <w:rsid w:val="00AF25A7"/>
    <w:rsid w:val="00AF2626"/>
    <w:rsid w:val="00AF29B3"/>
    <w:rsid w:val="00AF29D9"/>
    <w:rsid w:val="00AF3340"/>
    <w:rsid w:val="00AF34EF"/>
    <w:rsid w:val="00AF35A8"/>
    <w:rsid w:val="00AF4C71"/>
    <w:rsid w:val="00AF549C"/>
    <w:rsid w:val="00AF585C"/>
    <w:rsid w:val="00AF596C"/>
    <w:rsid w:val="00AF59DD"/>
    <w:rsid w:val="00AF5CE2"/>
    <w:rsid w:val="00AF7CD1"/>
    <w:rsid w:val="00AF7E56"/>
    <w:rsid w:val="00AF7F75"/>
    <w:rsid w:val="00B0062D"/>
    <w:rsid w:val="00B00659"/>
    <w:rsid w:val="00B00C7E"/>
    <w:rsid w:val="00B011FC"/>
    <w:rsid w:val="00B015EA"/>
    <w:rsid w:val="00B0165A"/>
    <w:rsid w:val="00B02058"/>
    <w:rsid w:val="00B03013"/>
    <w:rsid w:val="00B0345B"/>
    <w:rsid w:val="00B03EB4"/>
    <w:rsid w:val="00B04E18"/>
    <w:rsid w:val="00B05D12"/>
    <w:rsid w:val="00B06214"/>
    <w:rsid w:val="00B06AA3"/>
    <w:rsid w:val="00B100B2"/>
    <w:rsid w:val="00B103C0"/>
    <w:rsid w:val="00B105E1"/>
    <w:rsid w:val="00B10734"/>
    <w:rsid w:val="00B1090F"/>
    <w:rsid w:val="00B10A8D"/>
    <w:rsid w:val="00B110F7"/>
    <w:rsid w:val="00B111F3"/>
    <w:rsid w:val="00B11232"/>
    <w:rsid w:val="00B113F7"/>
    <w:rsid w:val="00B11C7E"/>
    <w:rsid w:val="00B12D39"/>
    <w:rsid w:val="00B12D50"/>
    <w:rsid w:val="00B131F4"/>
    <w:rsid w:val="00B13798"/>
    <w:rsid w:val="00B13A9B"/>
    <w:rsid w:val="00B13CFC"/>
    <w:rsid w:val="00B151D0"/>
    <w:rsid w:val="00B1540E"/>
    <w:rsid w:val="00B154FB"/>
    <w:rsid w:val="00B15BDB"/>
    <w:rsid w:val="00B17639"/>
    <w:rsid w:val="00B179DB"/>
    <w:rsid w:val="00B17E71"/>
    <w:rsid w:val="00B2046A"/>
    <w:rsid w:val="00B209A4"/>
    <w:rsid w:val="00B21004"/>
    <w:rsid w:val="00B2200B"/>
    <w:rsid w:val="00B2254B"/>
    <w:rsid w:val="00B22B43"/>
    <w:rsid w:val="00B2340A"/>
    <w:rsid w:val="00B23FB6"/>
    <w:rsid w:val="00B24184"/>
    <w:rsid w:val="00B24E21"/>
    <w:rsid w:val="00B24F73"/>
    <w:rsid w:val="00B257BF"/>
    <w:rsid w:val="00B258C8"/>
    <w:rsid w:val="00B26337"/>
    <w:rsid w:val="00B26ABE"/>
    <w:rsid w:val="00B277E1"/>
    <w:rsid w:val="00B27D9E"/>
    <w:rsid w:val="00B30949"/>
    <w:rsid w:val="00B309E3"/>
    <w:rsid w:val="00B31EFA"/>
    <w:rsid w:val="00B328BC"/>
    <w:rsid w:val="00B32971"/>
    <w:rsid w:val="00B333E1"/>
    <w:rsid w:val="00B33F82"/>
    <w:rsid w:val="00B4154B"/>
    <w:rsid w:val="00B416E5"/>
    <w:rsid w:val="00B43605"/>
    <w:rsid w:val="00B43780"/>
    <w:rsid w:val="00B43898"/>
    <w:rsid w:val="00B43A97"/>
    <w:rsid w:val="00B43C77"/>
    <w:rsid w:val="00B43E73"/>
    <w:rsid w:val="00B44A36"/>
    <w:rsid w:val="00B44ABB"/>
    <w:rsid w:val="00B44F19"/>
    <w:rsid w:val="00B454C1"/>
    <w:rsid w:val="00B45654"/>
    <w:rsid w:val="00B45817"/>
    <w:rsid w:val="00B45D0C"/>
    <w:rsid w:val="00B46363"/>
    <w:rsid w:val="00B47151"/>
    <w:rsid w:val="00B475B3"/>
    <w:rsid w:val="00B47A82"/>
    <w:rsid w:val="00B47DE2"/>
    <w:rsid w:val="00B5064B"/>
    <w:rsid w:val="00B5069C"/>
    <w:rsid w:val="00B50DC8"/>
    <w:rsid w:val="00B51255"/>
    <w:rsid w:val="00B52442"/>
    <w:rsid w:val="00B525A0"/>
    <w:rsid w:val="00B525C8"/>
    <w:rsid w:val="00B526E5"/>
    <w:rsid w:val="00B52BB8"/>
    <w:rsid w:val="00B53BE8"/>
    <w:rsid w:val="00B53E9B"/>
    <w:rsid w:val="00B54B80"/>
    <w:rsid w:val="00B55610"/>
    <w:rsid w:val="00B55B3E"/>
    <w:rsid w:val="00B56696"/>
    <w:rsid w:val="00B56BB6"/>
    <w:rsid w:val="00B575F5"/>
    <w:rsid w:val="00B57D32"/>
    <w:rsid w:val="00B57E32"/>
    <w:rsid w:val="00B57F8A"/>
    <w:rsid w:val="00B601AB"/>
    <w:rsid w:val="00B60204"/>
    <w:rsid w:val="00B60FBF"/>
    <w:rsid w:val="00B61B22"/>
    <w:rsid w:val="00B62268"/>
    <w:rsid w:val="00B622D9"/>
    <w:rsid w:val="00B62B26"/>
    <w:rsid w:val="00B6346B"/>
    <w:rsid w:val="00B63C8D"/>
    <w:rsid w:val="00B64146"/>
    <w:rsid w:val="00B65E10"/>
    <w:rsid w:val="00B65EE7"/>
    <w:rsid w:val="00B66881"/>
    <w:rsid w:val="00B66DB7"/>
    <w:rsid w:val="00B67124"/>
    <w:rsid w:val="00B674F7"/>
    <w:rsid w:val="00B67585"/>
    <w:rsid w:val="00B67FE8"/>
    <w:rsid w:val="00B7053F"/>
    <w:rsid w:val="00B70828"/>
    <w:rsid w:val="00B708B0"/>
    <w:rsid w:val="00B71457"/>
    <w:rsid w:val="00B71570"/>
    <w:rsid w:val="00B7187C"/>
    <w:rsid w:val="00B721DA"/>
    <w:rsid w:val="00B72913"/>
    <w:rsid w:val="00B72921"/>
    <w:rsid w:val="00B72CC3"/>
    <w:rsid w:val="00B72CF8"/>
    <w:rsid w:val="00B73566"/>
    <w:rsid w:val="00B74A9C"/>
    <w:rsid w:val="00B74B38"/>
    <w:rsid w:val="00B752FE"/>
    <w:rsid w:val="00B75B29"/>
    <w:rsid w:val="00B76635"/>
    <w:rsid w:val="00B768A5"/>
    <w:rsid w:val="00B80106"/>
    <w:rsid w:val="00B802EF"/>
    <w:rsid w:val="00B80F04"/>
    <w:rsid w:val="00B81725"/>
    <w:rsid w:val="00B81FC5"/>
    <w:rsid w:val="00B82314"/>
    <w:rsid w:val="00B82D57"/>
    <w:rsid w:val="00B832FF"/>
    <w:rsid w:val="00B834B2"/>
    <w:rsid w:val="00B83A14"/>
    <w:rsid w:val="00B83FB2"/>
    <w:rsid w:val="00B8407C"/>
    <w:rsid w:val="00B840B4"/>
    <w:rsid w:val="00B8479B"/>
    <w:rsid w:val="00B84D81"/>
    <w:rsid w:val="00B85797"/>
    <w:rsid w:val="00B85A31"/>
    <w:rsid w:val="00B85C6D"/>
    <w:rsid w:val="00B85E33"/>
    <w:rsid w:val="00B869B1"/>
    <w:rsid w:val="00B873C0"/>
    <w:rsid w:val="00B8764A"/>
    <w:rsid w:val="00B87C76"/>
    <w:rsid w:val="00B9115D"/>
    <w:rsid w:val="00B914A1"/>
    <w:rsid w:val="00B917D3"/>
    <w:rsid w:val="00B91AF2"/>
    <w:rsid w:val="00B91BFA"/>
    <w:rsid w:val="00B91D85"/>
    <w:rsid w:val="00B925DD"/>
    <w:rsid w:val="00B92C78"/>
    <w:rsid w:val="00B93842"/>
    <w:rsid w:val="00B93AE5"/>
    <w:rsid w:val="00B9430B"/>
    <w:rsid w:val="00B94535"/>
    <w:rsid w:val="00B946D2"/>
    <w:rsid w:val="00B95148"/>
    <w:rsid w:val="00B95694"/>
    <w:rsid w:val="00B96449"/>
    <w:rsid w:val="00B9734D"/>
    <w:rsid w:val="00B974FF"/>
    <w:rsid w:val="00B97CC3"/>
    <w:rsid w:val="00BA033C"/>
    <w:rsid w:val="00BA08CA"/>
    <w:rsid w:val="00BA0F79"/>
    <w:rsid w:val="00BA177A"/>
    <w:rsid w:val="00BA1C20"/>
    <w:rsid w:val="00BA2303"/>
    <w:rsid w:val="00BA32F9"/>
    <w:rsid w:val="00BA3ECD"/>
    <w:rsid w:val="00BA4348"/>
    <w:rsid w:val="00BA4A0F"/>
    <w:rsid w:val="00BA4AB0"/>
    <w:rsid w:val="00BA56A5"/>
    <w:rsid w:val="00BA60FD"/>
    <w:rsid w:val="00BA6838"/>
    <w:rsid w:val="00BA690B"/>
    <w:rsid w:val="00BA6A7C"/>
    <w:rsid w:val="00BA721E"/>
    <w:rsid w:val="00BA74C0"/>
    <w:rsid w:val="00BA7D2E"/>
    <w:rsid w:val="00BA7F02"/>
    <w:rsid w:val="00BB172D"/>
    <w:rsid w:val="00BB2AE8"/>
    <w:rsid w:val="00BB3A9E"/>
    <w:rsid w:val="00BB3B1D"/>
    <w:rsid w:val="00BB6207"/>
    <w:rsid w:val="00BB69B3"/>
    <w:rsid w:val="00BB71B4"/>
    <w:rsid w:val="00BB79D7"/>
    <w:rsid w:val="00BC0393"/>
    <w:rsid w:val="00BC0986"/>
    <w:rsid w:val="00BC0E10"/>
    <w:rsid w:val="00BC0FF1"/>
    <w:rsid w:val="00BC1CA3"/>
    <w:rsid w:val="00BC2187"/>
    <w:rsid w:val="00BC26D5"/>
    <w:rsid w:val="00BC2E81"/>
    <w:rsid w:val="00BC2EEA"/>
    <w:rsid w:val="00BC2FFD"/>
    <w:rsid w:val="00BC3713"/>
    <w:rsid w:val="00BC373E"/>
    <w:rsid w:val="00BC393C"/>
    <w:rsid w:val="00BC39BC"/>
    <w:rsid w:val="00BC427C"/>
    <w:rsid w:val="00BC43C8"/>
    <w:rsid w:val="00BC4604"/>
    <w:rsid w:val="00BC4B08"/>
    <w:rsid w:val="00BC4C22"/>
    <w:rsid w:val="00BC5F00"/>
    <w:rsid w:val="00BC6331"/>
    <w:rsid w:val="00BC633B"/>
    <w:rsid w:val="00BC69C2"/>
    <w:rsid w:val="00BC77CA"/>
    <w:rsid w:val="00BC78D5"/>
    <w:rsid w:val="00BC79F2"/>
    <w:rsid w:val="00BD05BC"/>
    <w:rsid w:val="00BD065C"/>
    <w:rsid w:val="00BD0839"/>
    <w:rsid w:val="00BD0AB6"/>
    <w:rsid w:val="00BD0B46"/>
    <w:rsid w:val="00BD0DFA"/>
    <w:rsid w:val="00BD1337"/>
    <w:rsid w:val="00BD1359"/>
    <w:rsid w:val="00BD136B"/>
    <w:rsid w:val="00BD14F9"/>
    <w:rsid w:val="00BD1BDC"/>
    <w:rsid w:val="00BD2091"/>
    <w:rsid w:val="00BD4055"/>
    <w:rsid w:val="00BD47A9"/>
    <w:rsid w:val="00BD497A"/>
    <w:rsid w:val="00BD546C"/>
    <w:rsid w:val="00BD626E"/>
    <w:rsid w:val="00BD67C8"/>
    <w:rsid w:val="00BD725E"/>
    <w:rsid w:val="00BD7982"/>
    <w:rsid w:val="00BD7F6D"/>
    <w:rsid w:val="00BE01BC"/>
    <w:rsid w:val="00BE0815"/>
    <w:rsid w:val="00BE08FF"/>
    <w:rsid w:val="00BE0CCB"/>
    <w:rsid w:val="00BE0CE9"/>
    <w:rsid w:val="00BE200D"/>
    <w:rsid w:val="00BE20C0"/>
    <w:rsid w:val="00BE216D"/>
    <w:rsid w:val="00BE2A1E"/>
    <w:rsid w:val="00BE31C2"/>
    <w:rsid w:val="00BE360C"/>
    <w:rsid w:val="00BE3AEE"/>
    <w:rsid w:val="00BE3CD9"/>
    <w:rsid w:val="00BE455A"/>
    <w:rsid w:val="00BE4780"/>
    <w:rsid w:val="00BE530A"/>
    <w:rsid w:val="00BE6848"/>
    <w:rsid w:val="00BE6CD4"/>
    <w:rsid w:val="00BE7ADA"/>
    <w:rsid w:val="00BF000A"/>
    <w:rsid w:val="00BF0574"/>
    <w:rsid w:val="00BF06DA"/>
    <w:rsid w:val="00BF0779"/>
    <w:rsid w:val="00BF14BB"/>
    <w:rsid w:val="00BF15F6"/>
    <w:rsid w:val="00BF1FE6"/>
    <w:rsid w:val="00BF3549"/>
    <w:rsid w:val="00BF36D6"/>
    <w:rsid w:val="00BF431E"/>
    <w:rsid w:val="00BF4967"/>
    <w:rsid w:val="00BF668D"/>
    <w:rsid w:val="00BF6867"/>
    <w:rsid w:val="00BF703B"/>
    <w:rsid w:val="00BF70B8"/>
    <w:rsid w:val="00BF7192"/>
    <w:rsid w:val="00BF7468"/>
    <w:rsid w:val="00BF7545"/>
    <w:rsid w:val="00C00105"/>
    <w:rsid w:val="00C027B7"/>
    <w:rsid w:val="00C02A8B"/>
    <w:rsid w:val="00C02B13"/>
    <w:rsid w:val="00C031A5"/>
    <w:rsid w:val="00C03B55"/>
    <w:rsid w:val="00C03D37"/>
    <w:rsid w:val="00C040D5"/>
    <w:rsid w:val="00C04CA6"/>
    <w:rsid w:val="00C05E16"/>
    <w:rsid w:val="00C05F69"/>
    <w:rsid w:val="00C06BB3"/>
    <w:rsid w:val="00C0757E"/>
    <w:rsid w:val="00C07F09"/>
    <w:rsid w:val="00C10535"/>
    <w:rsid w:val="00C10755"/>
    <w:rsid w:val="00C10DB6"/>
    <w:rsid w:val="00C10EA7"/>
    <w:rsid w:val="00C11081"/>
    <w:rsid w:val="00C1132E"/>
    <w:rsid w:val="00C1151D"/>
    <w:rsid w:val="00C11858"/>
    <w:rsid w:val="00C12710"/>
    <w:rsid w:val="00C14BF8"/>
    <w:rsid w:val="00C1640C"/>
    <w:rsid w:val="00C1674B"/>
    <w:rsid w:val="00C16828"/>
    <w:rsid w:val="00C16C31"/>
    <w:rsid w:val="00C1732B"/>
    <w:rsid w:val="00C17FC2"/>
    <w:rsid w:val="00C21BF6"/>
    <w:rsid w:val="00C21F25"/>
    <w:rsid w:val="00C225DA"/>
    <w:rsid w:val="00C23012"/>
    <w:rsid w:val="00C232BE"/>
    <w:rsid w:val="00C23C01"/>
    <w:rsid w:val="00C241E9"/>
    <w:rsid w:val="00C242F8"/>
    <w:rsid w:val="00C24784"/>
    <w:rsid w:val="00C24F55"/>
    <w:rsid w:val="00C2577A"/>
    <w:rsid w:val="00C25AAD"/>
    <w:rsid w:val="00C25C20"/>
    <w:rsid w:val="00C25DBF"/>
    <w:rsid w:val="00C263E5"/>
    <w:rsid w:val="00C26400"/>
    <w:rsid w:val="00C26458"/>
    <w:rsid w:val="00C26AB0"/>
    <w:rsid w:val="00C27AA1"/>
    <w:rsid w:val="00C27B03"/>
    <w:rsid w:val="00C30667"/>
    <w:rsid w:val="00C30815"/>
    <w:rsid w:val="00C31C5D"/>
    <w:rsid w:val="00C31C9A"/>
    <w:rsid w:val="00C3225C"/>
    <w:rsid w:val="00C3279D"/>
    <w:rsid w:val="00C32F7E"/>
    <w:rsid w:val="00C33162"/>
    <w:rsid w:val="00C339DF"/>
    <w:rsid w:val="00C339F9"/>
    <w:rsid w:val="00C33F1C"/>
    <w:rsid w:val="00C346B3"/>
    <w:rsid w:val="00C34AAA"/>
    <w:rsid w:val="00C35531"/>
    <w:rsid w:val="00C35639"/>
    <w:rsid w:val="00C35AB5"/>
    <w:rsid w:val="00C36018"/>
    <w:rsid w:val="00C3615B"/>
    <w:rsid w:val="00C3626E"/>
    <w:rsid w:val="00C36AE1"/>
    <w:rsid w:val="00C3720E"/>
    <w:rsid w:val="00C37252"/>
    <w:rsid w:val="00C4060A"/>
    <w:rsid w:val="00C4062A"/>
    <w:rsid w:val="00C40BBA"/>
    <w:rsid w:val="00C40E48"/>
    <w:rsid w:val="00C415A0"/>
    <w:rsid w:val="00C4197F"/>
    <w:rsid w:val="00C419F4"/>
    <w:rsid w:val="00C41F9C"/>
    <w:rsid w:val="00C438FC"/>
    <w:rsid w:val="00C444FD"/>
    <w:rsid w:val="00C4458C"/>
    <w:rsid w:val="00C44E71"/>
    <w:rsid w:val="00C450A0"/>
    <w:rsid w:val="00C45270"/>
    <w:rsid w:val="00C45C34"/>
    <w:rsid w:val="00C45F52"/>
    <w:rsid w:val="00C45F6B"/>
    <w:rsid w:val="00C4709D"/>
    <w:rsid w:val="00C478FA"/>
    <w:rsid w:val="00C47E0B"/>
    <w:rsid w:val="00C5004D"/>
    <w:rsid w:val="00C51076"/>
    <w:rsid w:val="00C516AC"/>
    <w:rsid w:val="00C51AFD"/>
    <w:rsid w:val="00C52451"/>
    <w:rsid w:val="00C528B0"/>
    <w:rsid w:val="00C52B45"/>
    <w:rsid w:val="00C530D9"/>
    <w:rsid w:val="00C532F2"/>
    <w:rsid w:val="00C533AE"/>
    <w:rsid w:val="00C5362B"/>
    <w:rsid w:val="00C5373F"/>
    <w:rsid w:val="00C538AF"/>
    <w:rsid w:val="00C541BA"/>
    <w:rsid w:val="00C543E1"/>
    <w:rsid w:val="00C54502"/>
    <w:rsid w:val="00C5472A"/>
    <w:rsid w:val="00C5476E"/>
    <w:rsid w:val="00C5478B"/>
    <w:rsid w:val="00C550E5"/>
    <w:rsid w:val="00C55BF4"/>
    <w:rsid w:val="00C55EBD"/>
    <w:rsid w:val="00C56119"/>
    <w:rsid w:val="00C56866"/>
    <w:rsid w:val="00C57354"/>
    <w:rsid w:val="00C574C1"/>
    <w:rsid w:val="00C57ECB"/>
    <w:rsid w:val="00C6526E"/>
    <w:rsid w:val="00C65361"/>
    <w:rsid w:val="00C65781"/>
    <w:rsid w:val="00C65A4F"/>
    <w:rsid w:val="00C65B74"/>
    <w:rsid w:val="00C660DD"/>
    <w:rsid w:val="00C66D2C"/>
    <w:rsid w:val="00C66D44"/>
    <w:rsid w:val="00C67410"/>
    <w:rsid w:val="00C67D93"/>
    <w:rsid w:val="00C7024E"/>
    <w:rsid w:val="00C7077F"/>
    <w:rsid w:val="00C70B45"/>
    <w:rsid w:val="00C71051"/>
    <w:rsid w:val="00C7230A"/>
    <w:rsid w:val="00C7230E"/>
    <w:rsid w:val="00C733B5"/>
    <w:rsid w:val="00C734BF"/>
    <w:rsid w:val="00C73523"/>
    <w:rsid w:val="00C73AB3"/>
    <w:rsid w:val="00C749CF"/>
    <w:rsid w:val="00C75929"/>
    <w:rsid w:val="00C759EF"/>
    <w:rsid w:val="00C75C5E"/>
    <w:rsid w:val="00C75FFC"/>
    <w:rsid w:val="00C76224"/>
    <w:rsid w:val="00C763E4"/>
    <w:rsid w:val="00C767DE"/>
    <w:rsid w:val="00C76F0B"/>
    <w:rsid w:val="00C77312"/>
    <w:rsid w:val="00C7775A"/>
    <w:rsid w:val="00C80181"/>
    <w:rsid w:val="00C8059A"/>
    <w:rsid w:val="00C80607"/>
    <w:rsid w:val="00C80B19"/>
    <w:rsid w:val="00C81B6D"/>
    <w:rsid w:val="00C81C1C"/>
    <w:rsid w:val="00C81CAB"/>
    <w:rsid w:val="00C82B4F"/>
    <w:rsid w:val="00C8382E"/>
    <w:rsid w:val="00C84A36"/>
    <w:rsid w:val="00C84D97"/>
    <w:rsid w:val="00C84EC1"/>
    <w:rsid w:val="00C85293"/>
    <w:rsid w:val="00C855E0"/>
    <w:rsid w:val="00C8640A"/>
    <w:rsid w:val="00C86694"/>
    <w:rsid w:val="00C86782"/>
    <w:rsid w:val="00C87EDC"/>
    <w:rsid w:val="00C911CA"/>
    <w:rsid w:val="00C916E7"/>
    <w:rsid w:val="00C918A4"/>
    <w:rsid w:val="00C91D01"/>
    <w:rsid w:val="00C92240"/>
    <w:rsid w:val="00C92D7B"/>
    <w:rsid w:val="00C92D9C"/>
    <w:rsid w:val="00C92FFE"/>
    <w:rsid w:val="00C93463"/>
    <w:rsid w:val="00C9354C"/>
    <w:rsid w:val="00C93A5E"/>
    <w:rsid w:val="00C93E7E"/>
    <w:rsid w:val="00C94315"/>
    <w:rsid w:val="00C94B0D"/>
    <w:rsid w:val="00C957B1"/>
    <w:rsid w:val="00C96945"/>
    <w:rsid w:val="00C96ED7"/>
    <w:rsid w:val="00C978C8"/>
    <w:rsid w:val="00C97B41"/>
    <w:rsid w:val="00C97F83"/>
    <w:rsid w:val="00CA17A6"/>
    <w:rsid w:val="00CA1E52"/>
    <w:rsid w:val="00CA230D"/>
    <w:rsid w:val="00CA27FD"/>
    <w:rsid w:val="00CA3BB8"/>
    <w:rsid w:val="00CA3FC8"/>
    <w:rsid w:val="00CA409F"/>
    <w:rsid w:val="00CA40AC"/>
    <w:rsid w:val="00CA41C3"/>
    <w:rsid w:val="00CA4D68"/>
    <w:rsid w:val="00CA5860"/>
    <w:rsid w:val="00CA5AD5"/>
    <w:rsid w:val="00CA6C13"/>
    <w:rsid w:val="00CA7945"/>
    <w:rsid w:val="00CB2198"/>
    <w:rsid w:val="00CB282F"/>
    <w:rsid w:val="00CB349D"/>
    <w:rsid w:val="00CB3EE5"/>
    <w:rsid w:val="00CB40D7"/>
    <w:rsid w:val="00CB4262"/>
    <w:rsid w:val="00CB4E4D"/>
    <w:rsid w:val="00CB5403"/>
    <w:rsid w:val="00CB542F"/>
    <w:rsid w:val="00CB545D"/>
    <w:rsid w:val="00CB59F9"/>
    <w:rsid w:val="00CB5AE1"/>
    <w:rsid w:val="00CB614C"/>
    <w:rsid w:val="00CB62F9"/>
    <w:rsid w:val="00CB6797"/>
    <w:rsid w:val="00CB698F"/>
    <w:rsid w:val="00CB7D9B"/>
    <w:rsid w:val="00CC12CD"/>
    <w:rsid w:val="00CC1494"/>
    <w:rsid w:val="00CC214A"/>
    <w:rsid w:val="00CC310A"/>
    <w:rsid w:val="00CC3BC2"/>
    <w:rsid w:val="00CC3CDC"/>
    <w:rsid w:val="00CC4EA9"/>
    <w:rsid w:val="00CC4FB4"/>
    <w:rsid w:val="00CC621A"/>
    <w:rsid w:val="00CC6536"/>
    <w:rsid w:val="00CC660A"/>
    <w:rsid w:val="00CC76E9"/>
    <w:rsid w:val="00CD004F"/>
    <w:rsid w:val="00CD11D2"/>
    <w:rsid w:val="00CD1329"/>
    <w:rsid w:val="00CD2679"/>
    <w:rsid w:val="00CD2DBD"/>
    <w:rsid w:val="00CD3509"/>
    <w:rsid w:val="00CD3575"/>
    <w:rsid w:val="00CD3891"/>
    <w:rsid w:val="00CD3A4D"/>
    <w:rsid w:val="00CD53DB"/>
    <w:rsid w:val="00CD5707"/>
    <w:rsid w:val="00CD57B7"/>
    <w:rsid w:val="00CD5ADA"/>
    <w:rsid w:val="00CD5C1E"/>
    <w:rsid w:val="00CD62A1"/>
    <w:rsid w:val="00CD6437"/>
    <w:rsid w:val="00CD787D"/>
    <w:rsid w:val="00CD7A81"/>
    <w:rsid w:val="00CD7A89"/>
    <w:rsid w:val="00CD7A94"/>
    <w:rsid w:val="00CD7BB5"/>
    <w:rsid w:val="00CE05B1"/>
    <w:rsid w:val="00CE07FC"/>
    <w:rsid w:val="00CE0B7C"/>
    <w:rsid w:val="00CE1147"/>
    <w:rsid w:val="00CE17D9"/>
    <w:rsid w:val="00CE1828"/>
    <w:rsid w:val="00CE1D2B"/>
    <w:rsid w:val="00CE1D80"/>
    <w:rsid w:val="00CE2111"/>
    <w:rsid w:val="00CE2175"/>
    <w:rsid w:val="00CE21A5"/>
    <w:rsid w:val="00CE23EC"/>
    <w:rsid w:val="00CE27E7"/>
    <w:rsid w:val="00CE3542"/>
    <w:rsid w:val="00CE44A6"/>
    <w:rsid w:val="00CE4728"/>
    <w:rsid w:val="00CE4DA4"/>
    <w:rsid w:val="00CE5201"/>
    <w:rsid w:val="00CE5889"/>
    <w:rsid w:val="00CE5C77"/>
    <w:rsid w:val="00CE5F70"/>
    <w:rsid w:val="00CE628A"/>
    <w:rsid w:val="00CE69A3"/>
    <w:rsid w:val="00CE6E3E"/>
    <w:rsid w:val="00CE7351"/>
    <w:rsid w:val="00CE73CC"/>
    <w:rsid w:val="00CE75A0"/>
    <w:rsid w:val="00CE7DB8"/>
    <w:rsid w:val="00CF0A7E"/>
    <w:rsid w:val="00CF0A9D"/>
    <w:rsid w:val="00CF0DA3"/>
    <w:rsid w:val="00CF0EDE"/>
    <w:rsid w:val="00CF10B2"/>
    <w:rsid w:val="00CF1475"/>
    <w:rsid w:val="00CF159B"/>
    <w:rsid w:val="00CF1C5F"/>
    <w:rsid w:val="00CF376B"/>
    <w:rsid w:val="00CF3B70"/>
    <w:rsid w:val="00CF3BDD"/>
    <w:rsid w:val="00CF3DA1"/>
    <w:rsid w:val="00CF43CF"/>
    <w:rsid w:val="00CF48D1"/>
    <w:rsid w:val="00CF4B49"/>
    <w:rsid w:val="00CF4C3A"/>
    <w:rsid w:val="00CF6169"/>
    <w:rsid w:val="00CF703C"/>
    <w:rsid w:val="00CF7221"/>
    <w:rsid w:val="00CF7418"/>
    <w:rsid w:val="00CF7482"/>
    <w:rsid w:val="00D0230B"/>
    <w:rsid w:val="00D02ABF"/>
    <w:rsid w:val="00D03825"/>
    <w:rsid w:val="00D04648"/>
    <w:rsid w:val="00D04B10"/>
    <w:rsid w:val="00D04F0C"/>
    <w:rsid w:val="00D050BB"/>
    <w:rsid w:val="00D068D7"/>
    <w:rsid w:val="00D06C3F"/>
    <w:rsid w:val="00D06D27"/>
    <w:rsid w:val="00D10507"/>
    <w:rsid w:val="00D1056F"/>
    <w:rsid w:val="00D1085F"/>
    <w:rsid w:val="00D121F3"/>
    <w:rsid w:val="00D127C3"/>
    <w:rsid w:val="00D1315E"/>
    <w:rsid w:val="00D13364"/>
    <w:rsid w:val="00D13F3F"/>
    <w:rsid w:val="00D13FC6"/>
    <w:rsid w:val="00D142D9"/>
    <w:rsid w:val="00D150F5"/>
    <w:rsid w:val="00D15573"/>
    <w:rsid w:val="00D15971"/>
    <w:rsid w:val="00D15AF9"/>
    <w:rsid w:val="00D17BFE"/>
    <w:rsid w:val="00D20004"/>
    <w:rsid w:val="00D217E9"/>
    <w:rsid w:val="00D21B85"/>
    <w:rsid w:val="00D22390"/>
    <w:rsid w:val="00D22517"/>
    <w:rsid w:val="00D225CA"/>
    <w:rsid w:val="00D22C36"/>
    <w:rsid w:val="00D22F58"/>
    <w:rsid w:val="00D2307C"/>
    <w:rsid w:val="00D23DD0"/>
    <w:rsid w:val="00D241A7"/>
    <w:rsid w:val="00D2475B"/>
    <w:rsid w:val="00D261F7"/>
    <w:rsid w:val="00D276D7"/>
    <w:rsid w:val="00D30832"/>
    <w:rsid w:val="00D30D67"/>
    <w:rsid w:val="00D31B5D"/>
    <w:rsid w:val="00D31BF3"/>
    <w:rsid w:val="00D31C63"/>
    <w:rsid w:val="00D31E3F"/>
    <w:rsid w:val="00D32C68"/>
    <w:rsid w:val="00D33019"/>
    <w:rsid w:val="00D33A3D"/>
    <w:rsid w:val="00D33A56"/>
    <w:rsid w:val="00D348C2"/>
    <w:rsid w:val="00D34C82"/>
    <w:rsid w:val="00D36133"/>
    <w:rsid w:val="00D3632A"/>
    <w:rsid w:val="00D364C2"/>
    <w:rsid w:val="00D366D2"/>
    <w:rsid w:val="00D36708"/>
    <w:rsid w:val="00D36AB6"/>
    <w:rsid w:val="00D37565"/>
    <w:rsid w:val="00D37752"/>
    <w:rsid w:val="00D37EFE"/>
    <w:rsid w:val="00D40246"/>
    <w:rsid w:val="00D4030B"/>
    <w:rsid w:val="00D403A9"/>
    <w:rsid w:val="00D414DB"/>
    <w:rsid w:val="00D4156E"/>
    <w:rsid w:val="00D416D2"/>
    <w:rsid w:val="00D423A7"/>
    <w:rsid w:val="00D42450"/>
    <w:rsid w:val="00D424FE"/>
    <w:rsid w:val="00D43B66"/>
    <w:rsid w:val="00D441C7"/>
    <w:rsid w:val="00D444CF"/>
    <w:rsid w:val="00D44C04"/>
    <w:rsid w:val="00D45B11"/>
    <w:rsid w:val="00D467EC"/>
    <w:rsid w:val="00D46BD6"/>
    <w:rsid w:val="00D47AA3"/>
    <w:rsid w:val="00D50100"/>
    <w:rsid w:val="00D5171D"/>
    <w:rsid w:val="00D52766"/>
    <w:rsid w:val="00D53421"/>
    <w:rsid w:val="00D539C8"/>
    <w:rsid w:val="00D5401A"/>
    <w:rsid w:val="00D54173"/>
    <w:rsid w:val="00D5714E"/>
    <w:rsid w:val="00D57376"/>
    <w:rsid w:val="00D577D6"/>
    <w:rsid w:val="00D579DD"/>
    <w:rsid w:val="00D60039"/>
    <w:rsid w:val="00D607AC"/>
    <w:rsid w:val="00D60C7C"/>
    <w:rsid w:val="00D6170D"/>
    <w:rsid w:val="00D6203A"/>
    <w:rsid w:val="00D62B8C"/>
    <w:rsid w:val="00D631D9"/>
    <w:rsid w:val="00D63B85"/>
    <w:rsid w:val="00D63D5F"/>
    <w:rsid w:val="00D640B6"/>
    <w:rsid w:val="00D647E9"/>
    <w:rsid w:val="00D653F8"/>
    <w:rsid w:val="00D658E3"/>
    <w:rsid w:val="00D662AB"/>
    <w:rsid w:val="00D66919"/>
    <w:rsid w:val="00D66FA5"/>
    <w:rsid w:val="00D67150"/>
    <w:rsid w:val="00D708D3"/>
    <w:rsid w:val="00D70903"/>
    <w:rsid w:val="00D70C86"/>
    <w:rsid w:val="00D70E65"/>
    <w:rsid w:val="00D71393"/>
    <w:rsid w:val="00D724DF"/>
    <w:rsid w:val="00D7269D"/>
    <w:rsid w:val="00D7311C"/>
    <w:rsid w:val="00D73234"/>
    <w:rsid w:val="00D734F0"/>
    <w:rsid w:val="00D74EC2"/>
    <w:rsid w:val="00D7541C"/>
    <w:rsid w:val="00D75A7F"/>
    <w:rsid w:val="00D765A8"/>
    <w:rsid w:val="00D76695"/>
    <w:rsid w:val="00D767CB"/>
    <w:rsid w:val="00D76886"/>
    <w:rsid w:val="00D76A18"/>
    <w:rsid w:val="00D778A7"/>
    <w:rsid w:val="00D77A93"/>
    <w:rsid w:val="00D77C05"/>
    <w:rsid w:val="00D80516"/>
    <w:rsid w:val="00D8067A"/>
    <w:rsid w:val="00D80B18"/>
    <w:rsid w:val="00D8144A"/>
    <w:rsid w:val="00D81DCD"/>
    <w:rsid w:val="00D829AE"/>
    <w:rsid w:val="00D82E4D"/>
    <w:rsid w:val="00D82EDA"/>
    <w:rsid w:val="00D84194"/>
    <w:rsid w:val="00D84287"/>
    <w:rsid w:val="00D84445"/>
    <w:rsid w:val="00D849E1"/>
    <w:rsid w:val="00D858C2"/>
    <w:rsid w:val="00D85CF8"/>
    <w:rsid w:val="00D86B63"/>
    <w:rsid w:val="00D86BEC"/>
    <w:rsid w:val="00D86E25"/>
    <w:rsid w:val="00D903CE"/>
    <w:rsid w:val="00D90A53"/>
    <w:rsid w:val="00D90B10"/>
    <w:rsid w:val="00D90B77"/>
    <w:rsid w:val="00D91534"/>
    <w:rsid w:val="00D917EE"/>
    <w:rsid w:val="00D921FB"/>
    <w:rsid w:val="00D92517"/>
    <w:rsid w:val="00D92E04"/>
    <w:rsid w:val="00D92FDB"/>
    <w:rsid w:val="00D92FDE"/>
    <w:rsid w:val="00D93687"/>
    <w:rsid w:val="00D94238"/>
    <w:rsid w:val="00D94487"/>
    <w:rsid w:val="00D945BD"/>
    <w:rsid w:val="00D94EE7"/>
    <w:rsid w:val="00D95174"/>
    <w:rsid w:val="00D957F2"/>
    <w:rsid w:val="00D95F1E"/>
    <w:rsid w:val="00D96257"/>
    <w:rsid w:val="00D962DE"/>
    <w:rsid w:val="00D96315"/>
    <w:rsid w:val="00D96BF2"/>
    <w:rsid w:val="00D9704F"/>
    <w:rsid w:val="00D97060"/>
    <w:rsid w:val="00D97BDD"/>
    <w:rsid w:val="00D97D51"/>
    <w:rsid w:val="00DA069F"/>
    <w:rsid w:val="00DA188B"/>
    <w:rsid w:val="00DA18AD"/>
    <w:rsid w:val="00DA18BA"/>
    <w:rsid w:val="00DA1A83"/>
    <w:rsid w:val="00DA1CAD"/>
    <w:rsid w:val="00DA1EBC"/>
    <w:rsid w:val="00DA248E"/>
    <w:rsid w:val="00DA2848"/>
    <w:rsid w:val="00DA2AC3"/>
    <w:rsid w:val="00DA2CD0"/>
    <w:rsid w:val="00DA2F7E"/>
    <w:rsid w:val="00DA35C6"/>
    <w:rsid w:val="00DA383C"/>
    <w:rsid w:val="00DA3CA8"/>
    <w:rsid w:val="00DA5DC7"/>
    <w:rsid w:val="00DA6431"/>
    <w:rsid w:val="00DA664C"/>
    <w:rsid w:val="00DA6966"/>
    <w:rsid w:val="00DA6A83"/>
    <w:rsid w:val="00DB0596"/>
    <w:rsid w:val="00DB09F4"/>
    <w:rsid w:val="00DB1563"/>
    <w:rsid w:val="00DB1FEE"/>
    <w:rsid w:val="00DB29A2"/>
    <w:rsid w:val="00DB38F7"/>
    <w:rsid w:val="00DB5137"/>
    <w:rsid w:val="00DB5644"/>
    <w:rsid w:val="00DB566B"/>
    <w:rsid w:val="00DB57F0"/>
    <w:rsid w:val="00DB63D9"/>
    <w:rsid w:val="00DB6911"/>
    <w:rsid w:val="00DB6BD5"/>
    <w:rsid w:val="00DB76B9"/>
    <w:rsid w:val="00DB7765"/>
    <w:rsid w:val="00DB7A00"/>
    <w:rsid w:val="00DB7C7A"/>
    <w:rsid w:val="00DC03C9"/>
    <w:rsid w:val="00DC04CB"/>
    <w:rsid w:val="00DC0AFC"/>
    <w:rsid w:val="00DC0BEE"/>
    <w:rsid w:val="00DC0E1F"/>
    <w:rsid w:val="00DC17D5"/>
    <w:rsid w:val="00DC2030"/>
    <w:rsid w:val="00DC3370"/>
    <w:rsid w:val="00DC379D"/>
    <w:rsid w:val="00DC44A1"/>
    <w:rsid w:val="00DC44F7"/>
    <w:rsid w:val="00DC4689"/>
    <w:rsid w:val="00DC5064"/>
    <w:rsid w:val="00DC523A"/>
    <w:rsid w:val="00DC5CCA"/>
    <w:rsid w:val="00DC5D12"/>
    <w:rsid w:val="00DC62D4"/>
    <w:rsid w:val="00DC689B"/>
    <w:rsid w:val="00DC6BC6"/>
    <w:rsid w:val="00DC709D"/>
    <w:rsid w:val="00DC723D"/>
    <w:rsid w:val="00DC79A0"/>
    <w:rsid w:val="00DD013A"/>
    <w:rsid w:val="00DD0536"/>
    <w:rsid w:val="00DD0A6C"/>
    <w:rsid w:val="00DD0B62"/>
    <w:rsid w:val="00DD19FC"/>
    <w:rsid w:val="00DD1A25"/>
    <w:rsid w:val="00DD253A"/>
    <w:rsid w:val="00DD2661"/>
    <w:rsid w:val="00DD276E"/>
    <w:rsid w:val="00DD2AD2"/>
    <w:rsid w:val="00DD2E8E"/>
    <w:rsid w:val="00DD30CE"/>
    <w:rsid w:val="00DD39AA"/>
    <w:rsid w:val="00DD5240"/>
    <w:rsid w:val="00DD5A9C"/>
    <w:rsid w:val="00DD65CC"/>
    <w:rsid w:val="00DD6EC5"/>
    <w:rsid w:val="00DD6F47"/>
    <w:rsid w:val="00DD6FCF"/>
    <w:rsid w:val="00DD771C"/>
    <w:rsid w:val="00DD7C9B"/>
    <w:rsid w:val="00DE0CB1"/>
    <w:rsid w:val="00DE0DB4"/>
    <w:rsid w:val="00DE0F57"/>
    <w:rsid w:val="00DE1134"/>
    <w:rsid w:val="00DE1FD9"/>
    <w:rsid w:val="00DE2109"/>
    <w:rsid w:val="00DE2405"/>
    <w:rsid w:val="00DE3F0D"/>
    <w:rsid w:val="00DE47DD"/>
    <w:rsid w:val="00DE5060"/>
    <w:rsid w:val="00DE526C"/>
    <w:rsid w:val="00DE57AF"/>
    <w:rsid w:val="00DE5A68"/>
    <w:rsid w:val="00DE5F05"/>
    <w:rsid w:val="00DE6497"/>
    <w:rsid w:val="00DE6587"/>
    <w:rsid w:val="00DE744F"/>
    <w:rsid w:val="00DF0AAA"/>
    <w:rsid w:val="00DF0ABB"/>
    <w:rsid w:val="00DF19D8"/>
    <w:rsid w:val="00DF1B79"/>
    <w:rsid w:val="00DF20A2"/>
    <w:rsid w:val="00DF20BB"/>
    <w:rsid w:val="00DF2E4A"/>
    <w:rsid w:val="00DF31F9"/>
    <w:rsid w:val="00DF32B2"/>
    <w:rsid w:val="00DF439E"/>
    <w:rsid w:val="00DF4A10"/>
    <w:rsid w:val="00DF4B8C"/>
    <w:rsid w:val="00DF5BC8"/>
    <w:rsid w:val="00DF6239"/>
    <w:rsid w:val="00DF631D"/>
    <w:rsid w:val="00DF667F"/>
    <w:rsid w:val="00DF6ECC"/>
    <w:rsid w:val="00DF7ED3"/>
    <w:rsid w:val="00E00BD3"/>
    <w:rsid w:val="00E00EC1"/>
    <w:rsid w:val="00E00FA5"/>
    <w:rsid w:val="00E0106D"/>
    <w:rsid w:val="00E01EFF"/>
    <w:rsid w:val="00E02E6A"/>
    <w:rsid w:val="00E03954"/>
    <w:rsid w:val="00E03AB0"/>
    <w:rsid w:val="00E04C9D"/>
    <w:rsid w:val="00E04F53"/>
    <w:rsid w:val="00E060F7"/>
    <w:rsid w:val="00E06511"/>
    <w:rsid w:val="00E067D5"/>
    <w:rsid w:val="00E07FA9"/>
    <w:rsid w:val="00E10545"/>
    <w:rsid w:val="00E10957"/>
    <w:rsid w:val="00E1203F"/>
    <w:rsid w:val="00E13C0E"/>
    <w:rsid w:val="00E14127"/>
    <w:rsid w:val="00E14945"/>
    <w:rsid w:val="00E15071"/>
    <w:rsid w:val="00E150DE"/>
    <w:rsid w:val="00E153CB"/>
    <w:rsid w:val="00E15CE2"/>
    <w:rsid w:val="00E174FD"/>
    <w:rsid w:val="00E177D4"/>
    <w:rsid w:val="00E17FFD"/>
    <w:rsid w:val="00E21770"/>
    <w:rsid w:val="00E21A60"/>
    <w:rsid w:val="00E21C37"/>
    <w:rsid w:val="00E21DA8"/>
    <w:rsid w:val="00E21E8E"/>
    <w:rsid w:val="00E2218F"/>
    <w:rsid w:val="00E22259"/>
    <w:rsid w:val="00E22641"/>
    <w:rsid w:val="00E22917"/>
    <w:rsid w:val="00E22D73"/>
    <w:rsid w:val="00E23292"/>
    <w:rsid w:val="00E246BF"/>
    <w:rsid w:val="00E24987"/>
    <w:rsid w:val="00E24D73"/>
    <w:rsid w:val="00E24EE4"/>
    <w:rsid w:val="00E24F73"/>
    <w:rsid w:val="00E25313"/>
    <w:rsid w:val="00E25A2B"/>
    <w:rsid w:val="00E2627D"/>
    <w:rsid w:val="00E2639D"/>
    <w:rsid w:val="00E26C67"/>
    <w:rsid w:val="00E26D6E"/>
    <w:rsid w:val="00E270C6"/>
    <w:rsid w:val="00E278D7"/>
    <w:rsid w:val="00E30982"/>
    <w:rsid w:val="00E30BD8"/>
    <w:rsid w:val="00E30FC7"/>
    <w:rsid w:val="00E312F8"/>
    <w:rsid w:val="00E325EC"/>
    <w:rsid w:val="00E326C7"/>
    <w:rsid w:val="00E32D07"/>
    <w:rsid w:val="00E338BE"/>
    <w:rsid w:val="00E33EF1"/>
    <w:rsid w:val="00E341FD"/>
    <w:rsid w:val="00E34D2A"/>
    <w:rsid w:val="00E357D3"/>
    <w:rsid w:val="00E35801"/>
    <w:rsid w:val="00E36E4E"/>
    <w:rsid w:val="00E374C2"/>
    <w:rsid w:val="00E3762C"/>
    <w:rsid w:val="00E37B26"/>
    <w:rsid w:val="00E40174"/>
    <w:rsid w:val="00E40279"/>
    <w:rsid w:val="00E402B5"/>
    <w:rsid w:val="00E4069C"/>
    <w:rsid w:val="00E40C76"/>
    <w:rsid w:val="00E41E54"/>
    <w:rsid w:val="00E41E8F"/>
    <w:rsid w:val="00E4247B"/>
    <w:rsid w:val="00E42545"/>
    <w:rsid w:val="00E425D4"/>
    <w:rsid w:val="00E42828"/>
    <w:rsid w:val="00E44C2F"/>
    <w:rsid w:val="00E45067"/>
    <w:rsid w:val="00E459CF"/>
    <w:rsid w:val="00E45A88"/>
    <w:rsid w:val="00E4698A"/>
    <w:rsid w:val="00E46A0C"/>
    <w:rsid w:val="00E46ABA"/>
    <w:rsid w:val="00E46CF1"/>
    <w:rsid w:val="00E47320"/>
    <w:rsid w:val="00E47A80"/>
    <w:rsid w:val="00E47BB0"/>
    <w:rsid w:val="00E47E52"/>
    <w:rsid w:val="00E5180E"/>
    <w:rsid w:val="00E51FCB"/>
    <w:rsid w:val="00E52CD4"/>
    <w:rsid w:val="00E53213"/>
    <w:rsid w:val="00E534CE"/>
    <w:rsid w:val="00E53952"/>
    <w:rsid w:val="00E53EE8"/>
    <w:rsid w:val="00E54387"/>
    <w:rsid w:val="00E54678"/>
    <w:rsid w:val="00E5554A"/>
    <w:rsid w:val="00E55B28"/>
    <w:rsid w:val="00E55D6D"/>
    <w:rsid w:val="00E55E51"/>
    <w:rsid w:val="00E55F29"/>
    <w:rsid w:val="00E5662D"/>
    <w:rsid w:val="00E56678"/>
    <w:rsid w:val="00E56FA1"/>
    <w:rsid w:val="00E578B0"/>
    <w:rsid w:val="00E57AB8"/>
    <w:rsid w:val="00E6023C"/>
    <w:rsid w:val="00E606BE"/>
    <w:rsid w:val="00E607A7"/>
    <w:rsid w:val="00E60B07"/>
    <w:rsid w:val="00E61239"/>
    <w:rsid w:val="00E61852"/>
    <w:rsid w:val="00E6186A"/>
    <w:rsid w:val="00E6211D"/>
    <w:rsid w:val="00E62547"/>
    <w:rsid w:val="00E63E66"/>
    <w:rsid w:val="00E63F07"/>
    <w:rsid w:val="00E63F62"/>
    <w:rsid w:val="00E645B5"/>
    <w:rsid w:val="00E65658"/>
    <w:rsid w:val="00E65C1D"/>
    <w:rsid w:val="00E66ACF"/>
    <w:rsid w:val="00E674E1"/>
    <w:rsid w:val="00E7002B"/>
    <w:rsid w:val="00E70287"/>
    <w:rsid w:val="00E70D3C"/>
    <w:rsid w:val="00E70DD7"/>
    <w:rsid w:val="00E70FFD"/>
    <w:rsid w:val="00E71B43"/>
    <w:rsid w:val="00E7287F"/>
    <w:rsid w:val="00E72B9C"/>
    <w:rsid w:val="00E731B2"/>
    <w:rsid w:val="00E736F8"/>
    <w:rsid w:val="00E73784"/>
    <w:rsid w:val="00E74BF8"/>
    <w:rsid w:val="00E756AC"/>
    <w:rsid w:val="00E758E0"/>
    <w:rsid w:val="00E761C6"/>
    <w:rsid w:val="00E76BDA"/>
    <w:rsid w:val="00E76D2A"/>
    <w:rsid w:val="00E77056"/>
    <w:rsid w:val="00E77427"/>
    <w:rsid w:val="00E77567"/>
    <w:rsid w:val="00E77A05"/>
    <w:rsid w:val="00E8020A"/>
    <w:rsid w:val="00E80354"/>
    <w:rsid w:val="00E813FE"/>
    <w:rsid w:val="00E81CF7"/>
    <w:rsid w:val="00E82D26"/>
    <w:rsid w:val="00E83040"/>
    <w:rsid w:val="00E8334C"/>
    <w:rsid w:val="00E83702"/>
    <w:rsid w:val="00E83F23"/>
    <w:rsid w:val="00E848FA"/>
    <w:rsid w:val="00E84D7E"/>
    <w:rsid w:val="00E86745"/>
    <w:rsid w:val="00E874DF"/>
    <w:rsid w:val="00E875BD"/>
    <w:rsid w:val="00E90206"/>
    <w:rsid w:val="00E90A23"/>
    <w:rsid w:val="00E90AA8"/>
    <w:rsid w:val="00E9292A"/>
    <w:rsid w:val="00E92DBE"/>
    <w:rsid w:val="00E931BD"/>
    <w:rsid w:val="00E93347"/>
    <w:rsid w:val="00E93525"/>
    <w:rsid w:val="00E93805"/>
    <w:rsid w:val="00E93C92"/>
    <w:rsid w:val="00E93F08"/>
    <w:rsid w:val="00E947EE"/>
    <w:rsid w:val="00E95236"/>
    <w:rsid w:val="00E966FA"/>
    <w:rsid w:val="00E973A4"/>
    <w:rsid w:val="00E97606"/>
    <w:rsid w:val="00EA305D"/>
    <w:rsid w:val="00EA37A2"/>
    <w:rsid w:val="00EA4DA3"/>
    <w:rsid w:val="00EA5480"/>
    <w:rsid w:val="00EA590A"/>
    <w:rsid w:val="00EA5932"/>
    <w:rsid w:val="00EA5DEC"/>
    <w:rsid w:val="00EA5FF8"/>
    <w:rsid w:val="00EA6664"/>
    <w:rsid w:val="00EA6B8F"/>
    <w:rsid w:val="00EA762D"/>
    <w:rsid w:val="00EB1E95"/>
    <w:rsid w:val="00EB2AC6"/>
    <w:rsid w:val="00EB2E2C"/>
    <w:rsid w:val="00EB3BD7"/>
    <w:rsid w:val="00EB4833"/>
    <w:rsid w:val="00EB4C62"/>
    <w:rsid w:val="00EB5DB7"/>
    <w:rsid w:val="00EB6152"/>
    <w:rsid w:val="00EB6C4F"/>
    <w:rsid w:val="00EB6E88"/>
    <w:rsid w:val="00EB704C"/>
    <w:rsid w:val="00EB714E"/>
    <w:rsid w:val="00EC0010"/>
    <w:rsid w:val="00EC1155"/>
    <w:rsid w:val="00EC1A26"/>
    <w:rsid w:val="00EC1C7E"/>
    <w:rsid w:val="00EC2357"/>
    <w:rsid w:val="00EC2626"/>
    <w:rsid w:val="00EC26B8"/>
    <w:rsid w:val="00EC27B0"/>
    <w:rsid w:val="00EC3900"/>
    <w:rsid w:val="00EC3EC0"/>
    <w:rsid w:val="00EC418F"/>
    <w:rsid w:val="00EC469F"/>
    <w:rsid w:val="00EC48A1"/>
    <w:rsid w:val="00EC4DC9"/>
    <w:rsid w:val="00EC51B1"/>
    <w:rsid w:val="00EC5396"/>
    <w:rsid w:val="00EC5E05"/>
    <w:rsid w:val="00EC676D"/>
    <w:rsid w:val="00EC69B1"/>
    <w:rsid w:val="00EC6ECD"/>
    <w:rsid w:val="00EC7CD3"/>
    <w:rsid w:val="00EC7E1D"/>
    <w:rsid w:val="00ED0029"/>
    <w:rsid w:val="00ED0706"/>
    <w:rsid w:val="00ED0975"/>
    <w:rsid w:val="00ED0B00"/>
    <w:rsid w:val="00ED0F94"/>
    <w:rsid w:val="00ED19DF"/>
    <w:rsid w:val="00ED22CC"/>
    <w:rsid w:val="00ED25D3"/>
    <w:rsid w:val="00ED26C6"/>
    <w:rsid w:val="00ED28CE"/>
    <w:rsid w:val="00ED2B9D"/>
    <w:rsid w:val="00ED2E1B"/>
    <w:rsid w:val="00ED30E6"/>
    <w:rsid w:val="00ED3331"/>
    <w:rsid w:val="00ED3918"/>
    <w:rsid w:val="00ED473E"/>
    <w:rsid w:val="00ED4DA6"/>
    <w:rsid w:val="00ED4E6A"/>
    <w:rsid w:val="00ED5177"/>
    <w:rsid w:val="00ED6113"/>
    <w:rsid w:val="00ED6434"/>
    <w:rsid w:val="00ED651C"/>
    <w:rsid w:val="00ED76DE"/>
    <w:rsid w:val="00EE0629"/>
    <w:rsid w:val="00EE1564"/>
    <w:rsid w:val="00EE18B1"/>
    <w:rsid w:val="00EE1B2D"/>
    <w:rsid w:val="00EE20D8"/>
    <w:rsid w:val="00EE24BD"/>
    <w:rsid w:val="00EE2EA5"/>
    <w:rsid w:val="00EE3AEC"/>
    <w:rsid w:val="00EE4864"/>
    <w:rsid w:val="00EE50A9"/>
    <w:rsid w:val="00EE6FF5"/>
    <w:rsid w:val="00EE7592"/>
    <w:rsid w:val="00EE7626"/>
    <w:rsid w:val="00EF0245"/>
    <w:rsid w:val="00EF0577"/>
    <w:rsid w:val="00EF058E"/>
    <w:rsid w:val="00EF0783"/>
    <w:rsid w:val="00EF0B2D"/>
    <w:rsid w:val="00EF0C29"/>
    <w:rsid w:val="00EF2FF8"/>
    <w:rsid w:val="00EF372D"/>
    <w:rsid w:val="00EF3742"/>
    <w:rsid w:val="00EF3DBC"/>
    <w:rsid w:val="00EF44AB"/>
    <w:rsid w:val="00EF4B76"/>
    <w:rsid w:val="00EF609C"/>
    <w:rsid w:val="00EF6AAD"/>
    <w:rsid w:val="00EF7A03"/>
    <w:rsid w:val="00EF7FA4"/>
    <w:rsid w:val="00F003AB"/>
    <w:rsid w:val="00F0088B"/>
    <w:rsid w:val="00F00EF3"/>
    <w:rsid w:val="00F01068"/>
    <w:rsid w:val="00F01114"/>
    <w:rsid w:val="00F01487"/>
    <w:rsid w:val="00F01BFD"/>
    <w:rsid w:val="00F020C1"/>
    <w:rsid w:val="00F031A3"/>
    <w:rsid w:val="00F03933"/>
    <w:rsid w:val="00F04678"/>
    <w:rsid w:val="00F04CE8"/>
    <w:rsid w:val="00F05A05"/>
    <w:rsid w:val="00F0611E"/>
    <w:rsid w:val="00F06253"/>
    <w:rsid w:val="00F062D7"/>
    <w:rsid w:val="00F06302"/>
    <w:rsid w:val="00F0670F"/>
    <w:rsid w:val="00F06A90"/>
    <w:rsid w:val="00F07714"/>
    <w:rsid w:val="00F07B18"/>
    <w:rsid w:val="00F07B8A"/>
    <w:rsid w:val="00F07BD7"/>
    <w:rsid w:val="00F104E5"/>
    <w:rsid w:val="00F108D2"/>
    <w:rsid w:val="00F10974"/>
    <w:rsid w:val="00F119C6"/>
    <w:rsid w:val="00F1263B"/>
    <w:rsid w:val="00F12BFF"/>
    <w:rsid w:val="00F12C8F"/>
    <w:rsid w:val="00F134FE"/>
    <w:rsid w:val="00F13526"/>
    <w:rsid w:val="00F1382F"/>
    <w:rsid w:val="00F138D4"/>
    <w:rsid w:val="00F143B8"/>
    <w:rsid w:val="00F1453E"/>
    <w:rsid w:val="00F1472C"/>
    <w:rsid w:val="00F14951"/>
    <w:rsid w:val="00F14BAE"/>
    <w:rsid w:val="00F15325"/>
    <w:rsid w:val="00F16276"/>
    <w:rsid w:val="00F167F0"/>
    <w:rsid w:val="00F173D1"/>
    <w:rsid w:val="00F176B4"/>
    <w:rsid w:val="00F17E95"/>
    <w:rsid w:val="00F2072D"/>
    <w:rsid w:val="00F208F7"/>
    <w:rsid w:val="00F2165E"/>
    <w:rsid w:val="00F224CF"/>
    <w:rsid w:val="00F230D2"/>
    <w:rsid w:val="00F240C3"/>
    <w:rsid w:val="00F2417E"/>
    <w:rsid w:val="00F24549"/>
    <w:rsid w:val="00F25266"/>
    <w:rsid w:val="00F260F2"/>
    <w:rsid w:val="00F274E7"/>
    <w:rsid w:val="00F27920"/>
    <w:rsid w:val="00F3089B"/>
    <w:rsid w:val="00F309EC"/>
    <w:rsid w:val="00F315DE"/>
    <w:rsid w:val="00F31D4E"/>
    <w:rsid w:val="00F3243B"/>
    <w:rsid w:val="00F326DC"/>
    <w:rsid w:val="00F329CE"/>
    <w:rsid w:val="00F33BAC"/>
    <w:rsid w:val="00F34171"/>
    <w:rsid w:val="00F3469B"/>
    <w:rsid w:val="00F351E2"/>
    <w:rsid w:val="00F3523C"/>
    <w:rsid w:val="00F3539D"/>
    <w:rsid w:val="00F353E7"/>
    <w:rsid w:val="00F35474"/>
    <w:rsid w:val="00F360F9"/>
    <w:rsid w:val="00F3694A"/>
    <w:rsid w:val="00F369AA"/>
    <w:rsid w:val="00F37474"/>
    <w:rsid w:val="00F376B0"/>
    <w:rsid w:val="00F376B4"/>
    <w:rsid w:val="00F3778D"/>
    <w:rsid w:val="00F37D9E"/>
    <w:rsid w:val="00F4036E"/>
    <w:rsid w:val="00F404E2"/>
    <w:rsid w:val="00F40529"/>
    <w:rsid w:val="00F40656"/>
    <w:rsid w:val="00F40A8E"/>
    <w:rsid w:val="00F40E76"/>
    <w:rsid w:val="00F4112A"/>
    <w:rsid w:val="00F41351"/>
    <w:rsid w:val="00F4157B"/>
    <w:rsid w:val="00F41C86"/>
    <w:rsid w:val="00F42776"/>
    <w:rsid w:val="00F42C1C"/>
    <w:rsid w:val="00F43079"/>
    <w:rsid w:val="00F43742"/>
    <w:rsid w:val="00F43A18"/>
    <w:rsid w:val="00F43BFC"/>
    <w:rsid w:val="00F4442B"/>
    <w:rsid w:val="00F44C6F"/>
    <w:rsid w:val="00F4571A"/>
    <w:rsid w:val="00F4598E"/>
    <w:rsid w:val="00F460BB"/>
    <w:rsid w:val="00F46704"/>
    <w:rsid w:val="00F46724"/>
    <w:rsid w:val="00F4673C"/>
    <w:rsid w:val="00F469B2"/>
    <w:rsid w:val="00F46D3D"/>
    <w:rsid w:val="00F46F46"/>
    <w:rsid w:val="00F51235"/>
    <w:rsid w:val="00F51DC6"/>
    <w:rsid w:val="00F523EB"/>
    <w:rsid w:val="00F529FC"/>
    <w:rsid w:val="00F52CA4"/>
    <w:rsid w:val="00F52FB8"/>
    <w:rsid w:val="00F5305A"/>
    <w:rsid w:val="00F53FA1"/>
    <w:rsid w:val="00F54294"/>
    <w:rsid w:val="00F54552"/>
    <w:rsid w:val="00F54C9E"/>
    <w:rsid w:val="00F55966"/>
    <w:rsid w:val="00F55B52"/>
    <w:rsid w:val="00F55F7F"/>
    <w:rsid w:val="00F56599"/>
    <w:rsid w:val="00F56CEA"/>
    <w:rsid w:val="00F57550"/>
    <w:rsid w:val="00F575EE"/>
    <w:rsid w:val="00F578EE"/>
    <w:rsid w:val="00F57B62"/>
    <w:rsid w:val="00F57BBD"/>
    <w:rsid w:val="00F57DA2"/>
    <w:rsid w:val="00F6094B"/>
    <w:rsid w:val="00F60CA9"/>
    <w:rsid w:val="00F6131A"/>
    <w:rsid w:val="00F61599"/>
    <w:rsid w:val="00F61743"/>
    <w:rsid w:val="00F6179D"/>
    <w:rsid w:val="00F62290"/>
    <w:rsid w:val="00F624DF"/>
    <w:rsid w:val="00F6319A"/>
    <w:rsid w:val="00F63649"/>
    <w:rsid w:val="00F638C7"/>
    <w:rsid w:val="00F65118"/>
    <w:rsid w:val="00F65587"/>
    <w:rsid w:val="00F65E3E"/>
    <w:rsid w:val="00F671E7"/>
    <w:rsid w:val="00F67345"/>
    <w:rsid w:val="00F673A6"/>
    <w:rsid w:val="00F6749F"/>
    <w:rsid w:val="00F702CB"/>
    <w:rsid w:val="00F708CC"/>
    <w:rsid w:val="00F70E35"/>
    <w:rsid w:val="00F70EF8"/>
    <w:rsid w:val="00F70FF8"/>
    <w:rsid w:val="00F71264"/>
    <w:rsid w:val="00F713C8"/>
    <w:rsid w:val="00F716E7"/>
    <w:rsid w:val="00F71AC8"/>
    <w:rsid w:val="00F72975"/>
    <w:rsid w:val="00F73175"/>
    <w:rsid w:val="00F7411D"/>
    <w:rsid w:val="00F7510F"/>
    <w:rsid w:val="00F75301"/>
    <w:rsid w:val="00F765C6"/>
    <w:rsid w:val="00F77481"/>
    <w:rsid w:val="00F77ADB"/>
    <w:rsid w:val="00F819C2"/>
    <w:rsid w:val="00F82052"/>
    <w:rsid w:val="00F8214C"/>
    <w:rsid w:val="00F8228A"/>
    <w:rsid w:val="00F82D0E"/>
    <w:rsid w:val="00F840EC"/>
    <w:rsid w:val="00F84786"/>
    <w:rsid w:val="00F84892"/>
    <w:rsid w:val="00F849B0"/>
    <w:rsid w:val="00F849B1"/>
    <w:rsid w:val="00F85126"/>
    <w:rsid w:val="00F854B7"/>
    <w:rsid w:val="00F867B0"/>
    <w:rsid w:val="00F868D2"/>
    <w:rsid w:val="00F9034F"/>
    <w:rsid w:val="00F907A8"/>
    <w:rsid w:val="00F90BD4"/>
    <w:rsid w:val="00F91499"/>
    <w:rsid w:val="00F92989"/>
    <w:rsid w:val="00F94C5A"/>
    <w:rsid w:val="00F9529A"/>
    <w:rsid w:val="00FA0553"/>
    <w:rsid w:val="00FA0C71"/>
    <w:rsid w:val="00FA11D8"/>
    <w:rsid w:val="00FA1960"/>
    <w:rsid w:val="00FA1F8A"/>
    <w:rsid w:val="00FA1FC7"/>
    <w:rsid w:val="00FA24F2"/>
    <w:rsid w:val="00FA2731"/>
    <w:rsid w:val="00FA2738"/>
    <w:rsid w:val="00FA2E4E"/>
    <w:rsid w:val="00FA40D2"/>
    <w:rsid w:val="00FA4733"/>
    <w:rsid w:val="00FA5A96"/>
    <w:rsid w:val="00FA619F"/>
    <w:rsid w:val="00FA7866"/>
    <w:rsid w:val="00FA7D0A"/>
    <w:rsid w:val="00FB02D3"/>
    <w:rsid w:val="00FB045C"/>
    <w:rsid w:val="00FB0792"/>
    <w:rsid w:val="00FB0CAA"/>
    <w:rsid w:val="00FB113C"/>
    <w:rsid w:val="00FB1352"/>
    <w:rsid w:val="00FB238A"/>
    <w:rsid w:val="00FB24C4"/>
    <w:rsid w:val="00FB397A"/>
    <w:rsid w:val="00FB50D2"/>
    <w:rsid w:val="00FB52CB"/>
    <w:rsid w:val="00FB54EA"/>
    <w:rsid w:val="00FB5579"/>
    <w:rsid w:val="00FB5AAF"/>
    <w:rsid w:val="00FB5D39"/>
    <w:rsid w:val="00FB5ECA"/>
    <w:rsid w:val="00FB62D7"/>
    <w:rsid w:val="00FB6D75"/>
    <w:rsid w:val="00FB76A6"/>
    <w:rsid w:val="00FB780A"/>
    <w:rsid w:val="00FB7C18"/>
    <w:rsid w:val="00FC054D"/>
    <w:rsid w:val="00FC0984"/>
    <w:rsid w:val="00FC0C64"/>
    <w:rsid w:val="00FC181D"/>
    <w:rsid w:val="00FC1950"/>
    <w:rsid w:val="00FC219F"/>
    <w:rsid w:val="00FC2B7D"/>
    <w:rsid w:val="00FC2D79"/>
    <w:rsid w:val="00FC32FF"/>
    <w:rsid w:val="00FC3C88"/>
    <w:rsid w:val="00FC4020"/>
    <w:rsid w:val="00FC50DD"/>
    <w:rsid w:val="00FC52B9"/>
    <w:rsid w:val="00FC5410"/>
    <w:rsid w:val="00FC54FD"/>
    <w:rsid w:val="00FC559D"/>
    <w:rsid w:val="00FC561F"/>
    <w:rsid w:val="00FC58D6"/>
    <w:rsid w:val="00FC623E"/>
    <w:rsid w:val="00FC668A"/>
    <w:rsid w:val="00FC6D5D"/>
    <w:rsid w:val="00FC72FE"/>
    <w:rsid w:val="00FC73E2"/>
    <w:rsid w:val="00FC76B8"/>
    <w:rsid w:val="00FC781E"/>
    <w:rsid w:val="00FC7CE9"/>
    <w:rsid w:val="00FD05EB"/>
    <w:rsid w:val="00FD1475"/>
    <w:rsid w:val="00FD1960"/>
    <w:rsid w:val="00FD24AA"/>
    <w:rsid w:val="00FD2E95"/>
    <w:rsid w:val="00FD3858"/>
    <w:rsid w:val="00FD3FF3"/>
    <w:rsid w:val="00FD530E"/>
    <w:rsid w:val="00FD5506"/>
    <w:rsid w:val="00FD6121"/>
    <w:rsid w:val="00FD6181"/>
    <w:rsid w:val="00FD6307"/>
    <w:rsid w:val="00FD7A06"/>
    <w:rsid w:val="00FD7AF5"/>
    <w:rsid w:val="00FE0286"/>
    <w:rsid w:val="00FE0B72"/>
    <w:rsid w:val="00FE0CBF"/>
    <w:rsid w:val="00FE2507"/>
    <w:rsid w:val="00FE302A"/>
    <w:rsid w:val="00FE3664"/>
    <w:rsid w:val="00FE3E72"/>
    <w:rsid w:val="00FE4C4A"/>
    <w:rsid w:val="00FE570E"/>
    <w:rsid w:val="00FE66B1"/>
    <w:rsid w:val="00FE69F6"/>
    <w:rsid w:val="00FE6B1A"/>
    <w:rsid w:val="00FE6C76"/>
    <w:rsid w:val="00FE6E94"/>
    <w:rsid w:val="00FE729F"/>
    <w:rsid w:val="00FF0028"/>
    <w:rsid w:val="00FF076E"/>
    <w:rsid w:val="00FF1133"/>
    <w:rsid w:val="00FF1995"/>
    <w:rsid w:val="00FF2F88"/>
    <w:rsid w:val="00FF365D"/>
    <w:rsid w:val="00FF4D25"/>
    <w:rsid w:val="00FF518E"/>
    <w:rsid w:val="00FF6736"/>
    <w:rsid w:val="00FF6A75"/>
    <w:rsid w:val="00FF6AB4"/>
    <w:rsid w:val="00FF6F71"/>
    <w:rsid w:val="00FF72B7"/>
    <w:rsid w:val="050500B1"/>
    <w:rsid w:val="07514DD1"/>
    <w:rsid w:val="0C777D83"/>
    <w:rsid w:val="0F785594"/>
    <w:rsid w:val="128D7F85"/>
    <w:rsid w:val="13F21D43"/>
    <w:rsid w:val="14D1354B"/>
    <w:rsid w:val="1A503A9D"/>
    <w:rsid w:val="1D516226"/>
    <w:rsid w:val="253D4287"/>
    <w:rsid w:val="2696262A"/>
    <w:rsid w:val="27774CCA"/>
    <w:rsid w:val="27D2465D"/>
    <w:rsid w:val="28FF23C7"/>
    <w:rsid w:val="293866CE"/>
    <w:rsid w:val="2A2D427D"/>
    <w:rsid w:val="2D455B37"/>
    <w:rsid w:val="2ED248FD"/>
    <w:rsid w:val="32564E6A"/>
    <w:rsid w:val="3A114ADF"/>
    <w:rsid w:val="3A2126AE"/>
    <w:rsid w:val="3BF43E35"/>
    <w:rsid w:val="3F105148"/>
    <w:rsid w:val="40496766"/>
    <w:rsid w:val="44F507BD"/>
    <w:rsid w:val="489B699B"/>
    <w:rsid w:val="4A574D1D"/>
    <w:rsid w:val="4E6C7A0C"/>
    <w:rsid w:val="550A3FC0"/>
    <w:rsid w:val="56787DD3"/>
    <w:rsid w:val="57AF0129"/>
    <w:rsid w:val="5AC822AE"/>
    <w:rsid w:val="61BB5707"/>
    <w:rsid w:val="661334AD"/>
    <w:rsid w:val="671214FA"/>
    <w:rsid w:val="67CD4DF0"/>
    <w:rsid w:val="6D117230"/>
    <w:rsid w:val="6E864446"/>
    <w:rsid w:val="71470BA5"/>
    <w:rsid w:val="72323FB5"/>
    <w:rsid w:val="7B475262"/>
    <w:rsid w:val="7F26249A"/>
    <w:rsid w:val="7F7E61D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kern w:val="2"/>
      <w:sz w:val="21"/>
      <w:szCs w:val="24"/>
      <w:lang w:val="en-US" w:eastAsia="zh-CN" w:bidi="ar-SA"/>
    </w:rPr>
  </w:style>
  <w:style w:type="paragraph" w:styleId="3">
    <w:name w:val="heading 1"/>
    <w:basedOn w:val="1"/>
    <w:next w:val="1"/>
    <w:link w:val="29"/>
    <w:qFormat/>
    <w:uiPriority w:val="0"/>
    <w:pPr>
      <w:keepNext/>
      <w:keepLines/>
      <w:spacing w:before="340" w:after="330" w:line="576" w:lineRule="auto"/>
      <w:outlineLvl w:val="0"/>
    </w:pPr>
    <w:rPr>
      <w:b/>
      <w:bCs/>
      <w:kern w:val="44"/>
      <w:sz w:val="44"/>
      <w:szCs w:val="44"/>
    </w:rPr>
  </w:style>
  <w:style w:type="paragraph" w:styleId="4">
    <w:name w:val="heading 2"/>
    <w:basedOn w:val="1"/>
    <w:next w:val="1"/>
    <w:link w:val="36"/>
    <w:qFormat/>
    <w:uiPriority w:val="9"/>
    <w:pPr>
      <w:keepNext/>
      <w:keepLines/>
      <w:spacing w:before="260" w:after="260" w:line="416" w:lineRule="auto"/>
      <w:outlineLvl w:val="1"/>
    </w:pPr>
    <w:rPr>
      <w:rFonts w:ascii="Cambria" w:hAnsi="Cambria"/>
      <w:b/>
      <w:bCs/>
      <w:kern w:val="0"/>
      <w:sz w:val="32"/>
      <w:szCs w:val="32"/>
    </w:rPr>
  </w:style>
  <w:style w:type="paragraph" w:styleId="5">
    <w:name w:val="heading 3"/>
    <w:basedOn w:val="1"/>
    <w:next w:val="1"/>
    <w:link w:val="37"/>
    <w:qFormat/>
    <w:uiPriority w:val="9"/>
    <w:pPr>
      <w:keepNext/>
      <w:keepLines/>
      <w:spacing w:before="260" w:after="260" w:line="416" w:lineRule="auto"/>
      <w:outlineLvl w:val="2"/>
    </w:pPr>
    <w:rPr>
      <w:b/>
      <w:bCs/>
      <w:kern w:val="0"/>
      <w:sz w:val="32"/>
      <w:szCs w:val="32"/>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30"/>
    <w:qFormat/>
    <w:uiPriority w:val="0"/>
    <w:pPr>
      <w:spacing w:after="120"/>
    </w:pPr>
    <w:rPr>
      <w:rFonts w:ascii="Calibri" w:hAnsi="Calibri"/>
      <w:kern w:val="0"/>
      <w:sz w:val="20"/>
      <w:szCs w:val="20"/>
    </w:rPr>
  </w:style>
  <w:style w:type="paragraph" w:styleId="6">
    <w:name w:val="Normal Indent"/>
    <w:basedOn w:val="1"/>
    <w:link w:val="33"/>
    <w:qFormat/>
    <w:uiPriority w:val="0"/>
    <w:pPr>
      <w:ind w:firstLine="420"/>
    </w:pPr>
    <w:rPr>
      <w:kern w:val="0"/>
      <w:sz w:val="20"/>
      <w:szCs w:val="20"/>
    </w:rPr>
  </w:style>
  <w:style w:type="paragraph" w:styleId="7">
    <w:name w:val="annotation text"/>
    <w:basedOn w:val="1"/>
    <w:link w:val="48"/>
    <w:semiHidden/>
    <w:unhideWhenUsed/>
    <w:qFormat/>
    <w:uiPriority w:val="99"/>
  </w:style>
  <w:style w:type="paragraph" w:styleId="8">
    <w:name w:val="Body Text Indent"/>
    <w:basedOn w:val="1"/>
    <w:link w:val="60"/>
    <w:qFormat/>
    <w:uiPriority w:val="0"/>
    <w:pPr>
      <w:widowControl w:val="0"/>
      <w:spacing w:after="120"/>
      <w:ind w:left="420" w:leftChars="200"/>
      <w:jc w:val="both"/>
    </w:pPr>
    <w:rPr>
      <w:szCs w:val="20"/>
    </w:rPr>
  </w:style>
  <w:style w:type="paragraph" w:styleId="9">
    <w:name w:val="toc 3"/>
    <w:basedOn w:val="1"/>
    <w:next w:val="1"/>
    <w:unhideWhenUsed/>
    <w:qFormat/>
    <w:uiPriority w:val="39"/>
    <w:pPr>
      <w:ind w:left="840" w:leftChars="400"/>
    </w:pPr>
  </w:style>
  <w:style w:type="paragraph" w:styleId="10">
    <w:name w:val="Plain Text"/>
    <w:basedOn w:val="1"/>
    <w:link w:val="39"/>
    <w:semiHidden/>
    <w:unhideWhenUsed/>
    <w:qFormat/>
    <w:uiPriority w:val="99"/>
    <w:rPr>
      <w:rFonts w:ascii="宋体" w:hAnsi="Courier New"/>
      <w:kern w:val="0"/>
      <w:sz w:val="20"/>
      <w:szCs w:val="21"/>
    </w:rPr>
  </w:style>
  <w:style w:type="paragraph" w:styleId="11">
    <w:name w:val="Date"/>
    <w:basedOn w:val="1"/>
    <w:next w:val="1"/>
    <w:link w:val="58"/>
    <w:semiHidden/>
    <w:unhideWhenUsed/>
    <w:qFormat/>
    <w:uiPriority w:val="99"/>
    <w:pPr>
      <w:ind w:left="100" w:leftChars="2500"/>
    </w:pPr>
  </w:style>
  <w:style w:type="paragraph" w:styleId="12">
    <w:name w:val="Body Text Indent 2"/>
    <w:basedOn w:val="1"/>
    <w:link w:val="44"/>
    <w:semiHidden/>
    <w:unhideWhenUsed/>
    <w:qFormat/>
    <w:uiPriority w:val="99"/>
    <w:pPr>
      <w:spacing w:after="120" w:line="480" w:lineRule="auto"/>
      <w:ind w:left="420" w:leftChars="200"/>
    </w:pPr>
  </w:style>
  <w:style w:type="paragraph" w:styleId="13">
    <w:name w:val="Balloon Text"/>
    <w:basedOn w:val="1"/>
    <w:link w:val="45"/>
    <w:semiHidden/>
    <w:unhideWhenUsed/>
    <w:qFormat/>
    <w:uiPriority w:val="99"/>
    <w:rPr>
      <w:sz w:val="18"/>
      <w:szCs w:val="18"/>
    </w:rPr>
  </w:style>
  <w:style w:type="paragraph" w:styleId="14">
    <w:name w:val="footer"/>
    <w:basedOn w:val="1"/>
    <w:link w:val="28"/>
    <w:unhideWhenUsed/>
    <w:qFormat/>
    <w:uiPriority w:val="99"/>
    <w:pPr>
      <w:tabs>
        <w:tab w:val="center" w:pos="4153"/>
        <w:tab w:val="right" w:pos="8306"/>
      </w:tabs>
      <w:snapToGrid w:val="0"/>
    </w:pPr>
    <w:rPr>
      <w:rFonts w:ascii="Calibri" w:hAnsi="Calibri"/>
      <w:kern w:val="0"/>
      <w:sz w:val="18"/>
      <w:szCs w:val="18"/>
    </w:rPr>
  </w:style>
  <w:style w:type="paragraph" w:styleId="15">
    <w:name w:val="header"/>
    <w:basedOn w:val="1"/>
    <w:link w:val="27"/>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6">
    <w:name w:val="toc 1"/>
    <w:basedOn w:val="1"/>
    <w:next w:val="1"/>
    <w:unhideWhenUsed/>
    <w:qFormat/>
    <w:uiPriority w:val="39"/>
  </w:style>
  <w:style w:type="paragraph" w:styleId="17">
    <w:name w:val="toc 2"/>
    <w:basedOn w:val="1"/>
    <w:next w:val="1"/>
    <w:unhideWhenUsed/>
    <w:qFormat/>
    <w:uiPriority w:val="39"/>
    <w:pPr>
      <w:tabs>
        <w:tab w:val="right" w:leader="dot" w:pos="8720"/>
      </w:tabs>
      <w:spacing w:line="500" w:lineRule="exact"/>
      <w:ind w:left="420" w:leftChars="200"/>
    </w:pPr>
  </w:style>
  <w:style w:type="paragraph" w:styleId="18">
    <w:name w:val="Normal (Web)"/>
    <w:basedOn w:val="1"/>
    <w:qFormat/>
    <w:uiPriority w:val="0"/>
    <w:pPr>
      <w:widowControl w:val="0"/>
      <w:spacing w:before="100" w:beforeAutospacing="1" w:after="100" w:afterAutospacing="1"/>
    </w:pPr>
    <w:rPr>
      <w:rFonts w:ascii="Calibri" w:hAnsi="Calibri"/>
      <w:kern w:val="0"/>
      <w:sz w:val="24"/>
    </w:rPr>
  </w:style>
  <w:style w:type="paragraph" w:styleId="19">
    <w:name w:val="annotation subject"/>
    <w:basedOn w:val="7"/>
    <w:next w:val="7"/>
    <w:link w:val="49"/>
    <w:semiHidden/>
    <w:unhideWhenUsed/>
    <w:qFormat/>
    <w:uiPriority w:val="99"/>
    <w:rPr>
      <w:b/>
      <w:bCs/>
    </w:rPr>
  </w:style>
  <w:style w:type="table" w:styleId="21">
    <w:name w:val="Table Grid"/>
    <w:basedOn w:val="2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qFormat/>
    <w:uiPriority w:val="0"/>
    <w:rPr>
      <w:b/>
    </w:rPr>
  </w:style>
  <w:style w:type="character" w:styleId="24">
    <w:name w:val="page number"/>
    <w:qFormat/>
    <w:uiPriority w:val="0"/>
  </w:style>
  <w:style w:type="character" w:styleId="25">
    <w:name w:val="Hyperlink"/>
    <w:qFormat/>
    <w:uiPriority w:val="99"/>
    <w:rPr>
      <w:color w:val="0000FF"/>
      <w:u w:val="single"/>
    </w:rPr>
  </w:style>
  <w:style w:type="character" w:styleId="26">
    <w:name w:val="annotation reference"/>
    <w:basedOn w:val="22"/>
    <w:semiHidden/>
    <w:unhideWhenUsed/>
    <w:qFormat/>
    <w:uiPriority w:val="99"/>
    <w:rPr>
      <w:sz w:val="21"/>
      <w:szCs w:val="21"/>
    </w:rPr>
  </w:style>
  <w:style w:type="character" w:customStyle="1" w:styleId="27">
    <w:name w:val="页眉 Char"/>
    <w:link w:val="15"/>
    <w:qFormat/>
    <w:uiPriority w:val="99"/>
    <w:rPr>
      <w:sz w:val="18"/>
      <w:szCs w:val="18"/>
    </w:rPr>
  </w:style>
  <w:style w:type="character" w:customStyle="1" w:styleId="28">
    <w:name w:val="页脚 Char"/>
    <w:link w:val="14"/>
    <w:qFormat/>
    <w:uiPriority w:val="99"/>
    <w:rPr>
      <w:sz w:val="18"/>
      <w:szCs w:val="18"/>
    </w:rPr>
  </w:style>
  <w:style w:type="character" w:customStyle="1" w:styleId="29">
    <w:name w:val="标题 1 Char"/>
    <w:link w:val="3"/>
    <w:qFormat/>
    <w:uiPriority w:val="0"/>
    <w:rPr>
      <w:rFonts w:ascii="Times New Roman" w:hAnsi="Times New Roman" w:eastAsia="宋体" w:cs="Times New Roman"/>
      <w:b/>
      <w:bCs/>
      <w:kern w:val="44"/>
      <w:sz w:val="44"/>
      <w:szCs w:val="44"/>
    </w:rPr>
  </w:style>
  <w:style w:type="character" w:customStyle="1" w:styleId="30">
    <w:name w:val="正文文本 Char"/>
    <w:link w:val="2"/>
    <w:qFormat/>
    <w:uiPriority w:val="0"/>
    <w:rPr>
      <w:rFonts w:eastAsia="宋体"/>
    </w:rPr>
  </w:style>
  <w:style w:type="character" w:customStyle="1" w:styleId="31">
    <w:name w:val="正文文本 Char1"/>
    <w:semiHidden/>
    <w:qFormat/>
    <w:uiPriority w:val="99"/>
    <w:rPr>
      <w:rFonts w:ascii="Times New Roman" w:hAnsi="Times New Roman" w:eastAsia="宋体" w:cs="Times New Roman"/>
      <w:szCs w:val="24"/>
    </w:rPr>
  </w:style>
  <w:style w:type="paragraph" w:customStyle="1" w:styleId="32">
    <w:name w:val="Char4"/>
    <w:basedOn w:val="1"/>
    <w:qFormat/>
    <w:uiPriority w:val="0"/>
  </w:style>
  <w:style w:type="character" w:customStyle="1" w:styleId="33">
    <w:name w:val="正文缩进 Char"/>
    <w:link w:val="6"/>
    <w:qFormat/>
    <w:uiPriority w:val="0"/>
    <w:rPr>
      <w:rFonts w:ascii="Times New Roman" w:hAnsi="Times New Roman" w:eastAsia="宋体" w:cs="Times New Roman"/>
      <w:szCs w:val="20"/>
    </w:rPr>
  </w:style>
  <w:style w:type="character" w:customStyle="1" w:styleId="34">
    <w:name w:val="bulletintext1"/>
    <w:qFormat/>
    <w:uiPriority w:val="0"/>
  </w:style>
  <w:style w:type="paragraph" w:customStyle="1" w:styleId="35">
    <w:name w:val="Char Char1 Char Char Char"/>
    <w:basedOn w:val="1"/>
    <w:qFormat/>
    <w:uiPriority w:val="0"/>
    <w:rPr>
      <w:kern w:val="0"/>
      <w:sz w:val="20"/>
      <w:szCs w:val="20"/>
    </w:rPr>
  </w:style>
  <w:style w:type="character" w:customStyle="1" w:styleId="36">
    <w:name w:val="标题 2 Char"/>
    <w:link w:val="4"/>
    <w:qFormat/>
    <w:uiPriority w:val="9"/>
    <w:rPr>
      <w:rFonts w:ascii="Cambria" w:hAnsi="Cambria" w:eastAsia="宋体" w:cs="Times New Roman"/>
      <w:b/>
      <w:bCs/>
      <w:sz w:val="32"/>
      <w:szCs w:val="32"/>
    </w:rPr>
  </w:style>
  <w:style w:type="character" w:customStyle="1" w:styleId="37">
    <w:name w:val="标题 3 Char"/>
    <w:link w:val="5"/>
    <w:semiHidden/>
    <w:qFormat/>
    <w:uiPriority w:val="9"/>
    <w:rPr>
      <w:rFonts w:ascii="Times New Roman" w:hAnsi="Times New Roman" w:eastAsia="宋体" w:cs="Times New Roman"/>
      <w:b/>
      <w:bCs/>
      <w:sz w:val="32"/>
      <w:szCs w:val="32"/>
    </w:rPr>
  </w:style>
  <w:style w:type="paragraph" w:customStyle="1" w:styleId="38">
    <w:name w:val="1"/>
    <w:basedOn w:val="1"/>
    <w:next w:val="12"/>
    <w:qFormat/>
    <w:uiPriority w:val="0"/>
    <w:rPr>
      <w:rFonts w:ascii="宋体" w:hAnsi="Courier New"/>
      <w:szCs w:val="20"/>
    </w:rPr>
  </w:style>
  <w:style w:type="character" w:customStyle="1" w:styleId="39">
    <w:name w:val="纯文本 Char"/>
    <w:link w:val="10"/>
    <w:semiHidden/>
    <w:qFormat/>
    <w:uiPriority w:val="99"/>
    <w:rPr>
      <w:rFonts w:ascii="宋体" w:hAnsi="Courier New" w:eastAsia="宋体" w:cs="Courier New"/>
      <w:szCs w:val="21"/>
    </w:rPr>
  </w:style>
  <w:style w:type="paragraph" w:customStyle="1" w:styleId="40">
    <w:name w:val="TOC 标题1"/>
    <w:basedOn w:val="3"/>
    <w:next w:val="1"/>
    <w:semiHidden/>
    <w:unhideWhenUsed/>
    <w:qFormat/>
    <w:uiPriority w:val="39"/>
    <w:pPr>
      <w:spacing w:before="480" w:after="0" w:line="276" w:lineRule="auto"/>
      <w:outlineLvl w:val="9"/>
    </w:pPr>
    <w:rPr>
      <w:rFonts w:ascii="Cambria" w:hAnsi="Cambria"/>
      <w:color w:val="365F91"/>
      <w:kern w:val="0"/>
      <w:sz w:val="28"/>
      <w:szCs w:val="28"/>
    </w:rPr>
  </w:style>
  <w:style w:type="paragraph" w:customStyle="1" w:styleId="41">
    <w:name w:val="样式 正文（首行缩进两字） + 宋体 小四"/>
    <w:basedOn w:val="6"/>
    <w:qFormat/>
    <w:uiPriority w:val="0"/>
    <w:pPr>
      <w:widowControl w:val="0"/>
      <w:spacing w:line="100" w:lineRule="atLeast"/>
      <w:ind w:firstLine="614" w:firstLineChars="192"/>
    </w:pPr>
    <w:rPr>
      <w:rFonts w:ascii="仿宋_GB2312" w:hAnsi="宋体" w:eastAsia="仿宋_GB2312"/>
      <w:sz w:val="32"/>
    </w:rPr>
  </w:style>
  <w:style w:type="paragraph" w:customStyle="1" w:styleId="42">
    <w:name w:val="Char2"/>
    <w:basedOn w:val="1"/>
    <w:qFormat/>
    <w:uiPriority w:val="0"/>
    <w:pPr>
      <w:spacing w:after="160" w:line="240" w:lineRule="exact"/>
    </w:pPr>
    <w:rPr>
      <w:szCs w:val="20"/>
    </w:rPr>
  </w:style>
  <w:style w:type="paragraph" w:customStyle="1" w:styleId="43">
    <w:name w:val="(文字) (文字)"/>
    <w:basedOn w:val="1"/>
    <w:qFormat/>
    <w:uiPriority w:val="0"/>
    <w:pPr>
      <w:widowControl w:val="0"/>
      <w:jc w:val="both"/>
    </w:pPr>
    <w:rPr>
      <w:rFonts w:ascii="Tahoma" w:hAnsi="Tahoma"/>
      <w:sz w:val="24"/>
      <w:szCs w:val="20"/>
    </w:rPr>
  </w:style>
  <w:style w:type="character" w:customStyle="1" w:styleId="44">
    <w:name w:val="正文文本缩进 2 Char"/>
    <w:link w:val="12"/>
    <w:semiHidden/>
    <w:qFormat/>
    <w:uiPriority w:val="99"/>
    <w:rPr>
      <w:rFonts w:ascii="Times New Roman" w:hAnsi="Times New Roman"/>
      <w:kern w:val="2"/>
      <w:sz w:val="21"/>
      <w:szCs w:val="24"/>
    </w:rPr>
  </w:style>
  <w:style w:type="character" w:customStyle="1" w:styleId="45">
    <w:name w:val="批注框文本 Char"/>
    <w:link w:val="13"/>
    <w:semiHidden/>
    <w:qFormat/>
    <w:uiPriority w:val="99"/>
    <w:rPr>
      <w:rFonts w:ascii="Times New Roman" w:hAnsi="Times New Roman"/>
      <w:kern w:val="2"/>
      <w:sz w:val="18"/>
      <w:szCs w:val="18"/>
    </w:rPr>
  </w:style>
  <w:style w:type="paragraph" w:styleId="46">
    <w:name w:val="List Paragraph"/>
    <w:basedOn w:val="1"/>
    <w:qFormat/>
    <w:uiPriority w:val="34"/>
    <w:pPr>
      <w:ind w:firstLine="420" w:firstLineChars="200"/>
    </w:pPr>
  </w:style>
  <w:style w:type="paragraph" w:customStyle="1" w:styleId="47">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48">
    <w:name w:val="批注文字 Char"/>
    <w:basedOn w:val="22"/>
    <w:link w:val="7"/>
    <w:semiHidden/>
    <w:qFormat/>
    <w:uiPriority w:val="99"/>
    <w:rPr>
      <w:rFonts w:ascii="Times New Roman" w:hAnsi="Times New Roman"/>
      <w:kern w:val="2"/>
      <w:sz w:val="21"/>
      <w:szCs w:val="24"/>
    </w:rPr>
  </w:style>
  <w:style w:type="character" w:customStyle="1" w:styleId="49">
    <w:name w:val="批注主题 Char"/>
    <w:basedOn w:val="48"/>
    <w:link w:val="19"/>
    <w:semiHidden/>
    <w:qFormat/>
    <w:uiPriority w:val="99"/>
    <w:rPr>
      <w:rFonts w:ascii="Times New Roman" w:hAnsi="Times New Roman"/>
      <w:b/>
      <w:bCs/>
      <w:kern w:val="2"/>
      <w:sz w:val="21"/>
      <w:szCs w:val="24"/>
    </w:rPr>
  </w:style>
  <w:style w:type="paragraph" w:customStyle="1" w:styleId="50">
    <w:name w:val="Char Char3 Char Char"/>
    <w:basedOn w:val="1"/>
    <w:qFormat/>
    <w:uiPriority w:val="0"/>
    <w:pPr>
      <w:widowControl w:val="0"/>
      <w:jc w:val="both"/>
    </w:pPr>
    <w:rPr>
      <w:szCs w:val="20"/>
    </w:rPr>
  </w:style>
  <w:style w:type="paragraph" w:customStyle="1" w:styleId="51">
    <w:name w:val="Char Char6"/>
    <w:basedOn w:val="1"/>
    <w:qFormat/>
    <w:uiPriority w:val="0"/>
    <w:pPr>
      <w:widowControl w:val="0"/>
      <w:adjustRightInd w:val="0"/>
      <w:spacing w:line="360" w:lineRule="auto"/>
      <w:jc w:val="both"/>
    </w:pPr>
    <w:rPr>
      <w:kern w:val="0"/>
      <w:sz w:val="24"/>
      <w:szCs w:val="20"/>
    </w:rPr>
  </w:style>
  <w:style w:type="paragraph" w:customStyle="1" w:styleId="52">
    <w:name w:val="Char Char61"/>
    <w:basedOn w:val="1"/>
    <w:qFormat/>
    <w:uiPriority w:val="0"/>
    <w:pPr>
      <w:widowControl w:val="0"/>
      <w:adjustRightInd w:val="0"/>
      <w:spacing w:line="360" w:lineRule="auto"/>
      <w:jc w:val="both"/>
    </w:pPr>
    <w:rPr>
      <w:kern w:val="0"/>
      <w:sz w:val="24"/>
      <w:szCs w:val="20"/>
    </w:rPr>
  </w:style>
  <w:style w:type="paragraph" w:customStyle="1" w:styleId="53">
    <w:name w:val="样式1"/>
    <w:basedOn w:val="3"/>
    <w:link w:val="54"/>
    <w:qFormat/>
    <w:uiPriority w:val="0"/>
    <w:pPr>
      <w:widowControl w:val="0"/>
      <w:tabs>
        <w:tab w:val="left" w:pos="816"/>
      </w:tabs>
      <w:spacing w:line="0" w:lineRule="atLeast"/>
      <w:ind w:left="816" w:hanging="816"/>
      <w:jc w:val="center"/>
    </w:pPr>
    <w:rPr>
      <w:rFonts w:eastAsia="黑体"/>
      <w:b w:val="0"/>
      <w:bCs w:val="0"/>
      <w:sz w:val="36"/>
      <w:szCs w:val="20"/>
    </w:rPr>
  </w:style>
  <w:style w:type="character" w:customStyle="1" w:styleId="54">
    <w:name w:val="样式1 Char"/>
    <w:link w:val="53"/>
    <w:qFormat/>
    <w:uiPriority w:val="0"/>
    <w:rPr>
      <w:rFonts w:ascii="Times New Roman" w:hAnsi="Times New Roman" w:eastAsia="黑体"/>
      <w:kern w:val="44"/>
      <w:sz w:val="36"/>
    </w:rPr>
  </w:style>
  <w:style w:type="paragraph" w:customStyle="1" w:styleId="55">
    <w:name w:val="Char Char62"/>
    <w:basedOn w:val="1"/>
    <w:qFormat/>
    <w:uiPriority w:val="0"/>
    <w:pPr>
      <w:widowControl w:val="0"/>
      <w:adjustRightInd w:val="0"/>
      <w:spacing w:line="360" w:lineRule="auto"/>
      <w:jc w:val="both"/>
    </w:pPr>
    <w:rPr>
      <w:kern w:val="0"/>
      <w:sz w:val="24"/>
      <w:szCs w:val="20"/>
    </w:rPr>
  </w:style>
  <w:style w:type="character" w:customStyle="1" w:styleId="56">
    <w:name w:val="标题 #2_"/>
    <w:link w:val="57"/>
    <w:qFormat/>
    <w:uiPriority w:val="0"/>
    <w:rPr>
      <w:rFonts w:ascii="宋体"/>
      <w:b/>
      <w:bCs/>
      <w:sz w:val="23"/>
      <w:szCs w:val="23"/>
      <w:shd w:val="clear" w:color="auto" w:fill="FFFFFF"/>
    </w:rPr>
  </w:style>
  <w:style w:type="paragraph" w:customStyle="1" w:styleId="57">
    <w:name w:val="标题 #21"/>
    <w:basedOn w:val="1"/>
    <w:link w:val="56"/>
    <w:qFormat/>
    <w:uiPriority w:val="0"/>
    <w:pPr>
      <w:widowControl w:val="0"/>
      <w:shd w:val="clear" w:color="auto" w:fill="FFFFFF"/>
      <w:spacing w:before="900" w:after="240" w:line="240" w:lineRule="atLeast"/>
      <w:ind w:hanging="480"/>
      <w:outlineLvl w:val="1"/>
    </w:pPr>
    <w:rPr>
      <w:rFonts w:ascii="宋体" w:hAnsi="Calibri"/>
      <w:b/>
      <w:bCs/>
      <w:kern w:val="0"/>
      <w:sz w:val="23"/>
      <w:szCs w:val="23"/>
    </w:rPr>
  </w:style>
  <w:style w:type="character" w:customStyle="1" w:styleId="58">
    <w:name w:val="日期 Char"/>
    <w:basedOn w:val="22"/>
    <w:link w:val="11"/>
    <w:semiHidden/>
    <w:qFormat/>
    <w:uiPriority w:val="99"/>
    <w:rPr>
      <w:rFonts w:ascii="Times New Roman" w:hAnsi="Times New Roman"/>
      <w:kern w:val="2"/>
      <w:sz w:val="21"/>
      <w:szCs w:val="24"/>
    </w:rPr>
  </w:style>
  <w:style w:type="paragraph" w:customStyle="1" w:styleId="59">
    <w:name w:val="样式3"/>
    <w:basedOn w:val="10"/>
    <w:qFormat/>
    <w:uiPriority w:val="0"/>
    <w:pPr>
      <w:widowControl w:val="0"/>
      <w:spacing w:line="240" w:lineRule="atLeast"/>
      <w:jc w:val="both"/>
      <w:outlineLvl w:val="0"/>
    </w:pPr>
    <w:rPr>
      <w:kern w:val="2"/>
      <w:sz w:val="28"/>
      <w:szCs w:val="24"/>
    </w:rPr>
  </w:style>
  <w:style w:type="character" w:customStyle="1" w:styleId="60">
    <w:name w:val="正文文本缩进 Char"/>
    <w:basedOn w:val="22"/>
    <w:link w:val="8"/>
    <w:qFormat/>
    <w:uiPriority w:val="0"/>
    <w:rPr>
      <w:rFonts w:ascii="Times New Roman" w:hAnsi="Times New Roman"/>
      <w:kern w:val="2"/>
      <w:sz w:val="21"/>
    </w:rPr>
  </w:style>
  <w:style w:type="table" w:customStyle="1" w:styleId="61">
    <w:name w:val="网格型1"/>
    <w:basedOn w:val="20"/>
    <w:qFormat/>
    <w:uiPriority w:val="39"/>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62">
    <w:name w:val="网格型11"/>
    <w:basedOn w:val="20"/>
    <w:qFormat/>
    <w:uiPriority w:val="39"/>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63">
    <w:name w:val="网格型12"/>
    <w:basedOn w:val="20"/>
    <w:qFormat/>
    <w:uiPriority w:val="39"/>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64">
    <w:name w:val="Revision"/>
    <w:hidden/>
    <w:semiHidden/>
    <w:qFormat/>
    <w:uiPriority w:val="99"/>
    <w:rPr>
      <w:rFonts w:ascii="Times New Roman" w:hAnsi="Times New Roman" w:eastAsia="宋体" w:cs="Times New Roman"/>
      <w:kern w:val="2"/>
      <w:sz w:val="21"/>
      <w:szCs w:val="24"/>
      <w:lang w:val="en-US" w:eastAsia="zh-CN" w:bidi="ar-SA"/>
    </w:rPr>
  </w:style>
  <w:style w:type="table" w:customStyle="1" w:styleId="65">
    <w:name w:val="网格型13"/>
    <w:basedOn w:val="20"/>
    <w:qFormat/>
    <w:uiPriority w:val="39"/>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66CCF4-B579-4A2D-B4D7-3867D7C12567}">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39</Pages>
  <Words>2163</Words>
  <Characters>12332</Characters>
  <Lines>102</Lines>
  <Paragraphs>28</Paragraphs>
  <TotalTime>189</TotalTime>
  <ScaleCrop>false</ScaleCrop>
  <LinksUpToDate>false</LinksUpToDate>
  <CharactersWithSpaces>14467</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2017-08-22T02:09:00Z</dcterms:created>
  <dc:creator>柳振华</dc:creator>
  <cp:lastModifiedBy>Administrator</cp:lastModifiedBy>
  <cp:lastPrinted>2019-04-11T08:33:00Z</cp:lastPrinted>
  <dcterms:modified xsi:type="dcterms:W3CDTF">2025-07-21T03:24:10Z</dcterms:modified>
  <cp:revision>925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EBC74566F40B451787C88457FCFC33E9</vt:lpwstr>
  </property>
</Properties>
</file>