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CD8314">
      <w:pPr>
        <w:pStyle w:val="2"/>
        <w:spacing w:before="0" w:after="0" w:line="360" w:lineRule="auto"/>
        <w:jc w:val="center"/>
        <w:rPr>
          <w:rFonts w:hint="eastAsia" w:ascii="仿宋" w:hAnsi="仿宋" w:eastAsia="仿宋" w:cs="仿宋"/>
          <w:bCs w:val="0"/>
          <w:sz w:val="28"/>
          <w:szCs w:val="28"/>
        </w:rPr>
      </w:pPr>
      <w:r>
        <w:rPr>
          <w:rFonts w:hint="eastAsia" w:ascii="仿宋" w:hAnsi="仿宋" w:eastAsia="仿宋" w:cs="仿宋"/>
          <w:bCs w:val="0"/>
          <w:sz w:val="28"/>
          <w:szCs w:val="28"/>
          <w:lang w:eastAsia="zh-CN"/>
        </w:rPr>
        <w:t>四川</w:t>
      </w:r>
      <w:r>
        <w:rPr>
          <w:rFonts w:hint="eastAsia" w:ascii="仿宋" w:hAnsi="仿宋" w:eastAsia="仿宋" w:cs="仿宋"/>
          <w:bCs w:val="0"/>
          <w:sz w:val="28"/>
          <w:szCs w:val="28"/>
        </w:rPr>
        <w:t>分公司</w:t>
      </w:r>
      <w:r>
        <w:rPr>
          <w:rFonts w:hint="eastAsia" w:ascii="仿宋" w:hAnsi="仿宋" w:eastAsia="仿宋" w:cs="仿宋"/>
          <w:bCs w:val="0"/>
          <w:sz w:val="28"/>
          <w:szCs w:val="28"/>
          <w:lang w:val="en-US" w:eastAsia="zh-CN"/>
        </w:rPr>
        <w:t>物业管理部</w:t>
      </w:r>
      <w:r>
        <w:rPr>
          <w:rFonts w:hint="eastAsia" w:ascii="仿宋" w:hAnsi="仿宋" w:eastAsia="仿宋" w:cs="仿宋"/>
          <w:bCs w:val="0"/>
          <w:sz w:val="28"/>
          <w:szCs w:val="28"/>
          <w:lang w:eastAsia="zh-CN"/>
        </w:rPr>
        <w:t>岗位外包</w:t>
      </w:r>
      <w:r>
        <w:rPr>
          <w:rFonts w:hint="eastAsia" w:ascii="仿宋" w:hAnsi="仿宋" w:eastAsia="仿宋" w:cs="仿宋"/>
          <w:bCs w:val="0"/>
          <w:sz w:val="28"/>
          <w:szCs w:val="28"/>
        </w:rPr>
        <w:t>服务竞争性磋商公告</w:t>
      </w:r>
    </w:p>
    <w:p w14:paraId="092A3A89">
      <w:pPr>
        <w:pStyle w:val="3"/>
        <w:ind w:firstLine="0" w:firstLineChars="0"/>
        <w:jc w:val="left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一、采购条件</w:t>
      </w:r>
    </w:p>
    <w:p w14:paraId="341449F3">
      <w:pPr>
        <w:spacing w:line="360" w:lineRule="auto"/>
        <w:ind w:firstLine="0" w:firstLineChars="0"/>
        <w:jc w:val="left"/>
        <w:rPr>
          <w:rFonts w:hint="eastAsia" w:ascii="仿宋" w:hAnsi="仿宋" w:eastAsia="仿宋" w:cs="宋体"/>
          <w:kern w:val="2"/>
          <w:sz w:val="24"/>
          <w:szCs w:val="24"/>
          <w:lang w:val="en-US" w:eastAsia="zh-CN" w:bidi="ar-SA"/>
          <w14:ligatures w14:val="standardContextual"/>
        </w:rPr>
      </w:pPr>
      <w:bookmarkStart w:id="0" w:name="_Hlk69906010"/>
      <w:r>
        <w:rPr>
          <w:rFonts w:hint="eastAsia" w:ascii="仿宋" w:hAnsi="仿宋" w:eastAsia="仿宋" w:cs="宋体"/>
          <w:kern w:val="2"/>
          <w:sz w:val="24"/>
          <w:szCs w:val="24"/>
          <w:lang w:val="en-US" w:eastAsia="zh-CN" w:bidi="ar-SA"/>
          <w14:ligatures w14:val="standardContextual"/>
        </w:rPr>
        <w:t xml:space="preserve">    本采购项目四川分公司物业管理部岗位外包服务（采购编号：【SC2025004E】）由人保投控（北京）运营管理有限公司四川分公司（以下简称“采购人”）批准并落实资金，组织本项目的相关采购工作，采购合同由人保投控（北京）运营管理有限公司四川分公司（以下简称“人保运营四川分公司”）根据成交结果与成交人签署。</w:t>
      </w:r>
      <w:bookmarkEnd w:id="0"/>
      <w:r>
        <w:rPr>
          <w:rFonts w:hint="eastAsia" w:ascii="仿宋" w:hAnsi="仿宋" w:eastAsia="仿宋" w:cs="宋体"/>
          <w:kern w:val="2"/>
          <w:sz w:val="24"/>
          <w:szCs w:val="24"/>
          <w:lang w:val="en-US" w:eastAsia="zh-CN" w:bidi="ar-SA"/>
          <w14:ligatures w14:val="standardContextual"/>
        </w:rPr>
        <w:t>现进行竞争性磋商采购，有意向且具有提供标的物能力的潜在供应商（以下简称“供应商”）可前来响应。</w:t>
      </w:r>
    </w:p>
    <w:p w14:paraId="0965C141">
      <w:pPr>
        <w:pStyle w:val="3"/>
        <w:ind w:firstLine="0" w:firstLineChars="0"/>
        <w:jc w:val="left"/>
        <w:rPr>
          <w:rFonts w:hint="eastAsia" w:ascii="仿宋" w:hAnsi="仿宋" w:eastAsia="仿宋" w:cs="仿宋"/>
          <w:color w:val="auto"/>
          <w:sz w:val="24"/>
          <w:szCs w:val="24"/>
        </w:rPr>
      </w:pPr>
      <w:bookmarkStart w:id="1" w:name="_Toc100672392"/>
      <w:bookmarkStart w:id="2" w:name="_Toc453254780"/>
      <w:r>
        <w:rPr>
          <w:rFonts w:hint="eastAsia" w:ascii="仿宋" w:hAnsi="仿宋" w:eastAsia="仿宋" w:cs="仿宋"/>
          <w:color w:val="auto"/>
          <w:sz w:val="24"/>
          <w:szCs w:val="24"/>
        </w:rPr>
        <w:t>二、项目概况与采购范围</w:t>
      </w:r>
      <w:bookmarkEnd w:id="1"/>
      <w:bookmarkEnd w:id="2"/>
    </w:p>
    <w:p w14:paraId="1FB38327">
      <w:pPr>
        <w:pStyle w:val="5"/>
        <w:spacing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bookmarkStart w:id="3" w:name="_Toc100672393"/>
      <w:bookmarkStart w:id="4" w:name="_Toc728591551"/>
      <w:r>
        <w:rPr>
          <w:rFonts w:ascii="仿宋" w:hAnsi="仿宋" w:eastAsia="仿宋" w:cs="宋体"/>
          <w:sz w:val="24"/>
        </w:rPr>
        <w:t>2.1</w:t>
      </w:r>
      <w:r>
        <w:rPr>
          <w:rFonts w:ascii="仿宋" w:hAnsi="仿宋" w:eastAsia="仿宋"/>
          <w:sz w:val="24"/>
        </w:rPr>
        <w:t>项目名称：</w:t>
      </w:r>
      <w:r>
        <w:rPr>
          <w:rFonts w:hint="eastAsia" w:ascii="仿宋" w:hAnsi="仿宋" w:eastAsia="仿宋" w:cs="宋体"/>
          <w:sz w:val="24"/>
          <w:lang w:eastAsia="zh-CN"/>
        </w:rPr>
        <w:t>四川</w:t>
      </w:r>
      <w:r>
        <w:rPr>
          <w:rFonts w:hint="eastAsia" w:ascii="仿宋" w:hAnsi="仿宋" w:eastAsia="仿宋" w:cs="宋体"/>
          <w:sz w:val="24"/>
        </w:rPr>
        <w:t>分公司</w:t>
      </w:r>
      <w:r>
        <w:rPr>
          <w:rFonts w:hint="eastAsia" w:ascii="仿宋" w:hAnsi="仿宋" w:eastAsia="仿宋" w:cs="宋体"/>
          <w:sz w:val="24"/>
          <w:lang w:val="en-US" w:eastAsia="zh-CN"/>
        </w:rPr>
        <w:t>物业管理部岗位外包</w:t>
      </w:r>
      <w:r>
        <w:rPr>
          <w:rFonts w:hint="eastAsia" w:ascii="仿宋" w:hAnsi="仿宋" w:eastAsia="仿宋" w:cs="宋体"/>
          <w:sz w:val="24"/>
        </w:rPr>
        <w:t>服务</w:t>
      </w:r>
      <w:r>
        <w:rPr>
          <w:rFonts w:hint="eastAsia" w:ascii="仿宋" w:hAnsi="仿宋" w:eastAsia="仿宋"/>
          <w:sz w:val="24"/>
          <w:szCs w:val="24"/>
        </w:rPr>
        <w:t>。</w:t>
      </w:r>
    </w:p>
    <w:p w14:paraId="44BB2CE9">
      <w:pPr>
        <w:pStyle w:val="16"/>
        <w:spacing w:line="360" w:lineRule="auto"/>
        <w:ind w:firstLine="480"/>
        <w:rPr>
          <w:rFonts w:ascii="仿宋" w:hAnsi="仿宋" w:eastAsia="仿宋" w:cs="宋体"/>
          <w:sz w:val="24"/>
        </w:rPr>
      </w:pPr>
      <w:r>
        <w:rPr>
          <w:rFonts w:ascii="仿宋" w:hAnsi="仿宋" w:eastAsia="仿宋" w:cs="宋体"/>
          <w:sz w:val="24"/>
        </w:rPr>
        <w:t>2.2</w:t>
      </w:r>
      <w:r>
        <w:rPr>
          <w:rFonts w:hint="eastAsia" w:ascii="仿宋" w:hAnsi="仿宋" w:eastAsia="仿宋" w:cs="宋体"/>
          <w:sz w:val="24"/>
        </w:rPr>
        <w:t>采购范围：</w:t>
      </w:r>
      <w:bookmarkStart w:id="5" w:name="_Hlk69456860"/>
      <w:r>
        <w:rPr>
          <w:rFonts w:hint="eastAsia" w:ascii="仿宋" w:hAnsi="仿宋" w:eastAsia="仿宋" w:cs="宋体"/>
          <w:sz w:val="24"/>
        </w:rPr>
        <w:t>本项目拟采购</w:t>
      </w:r>
      <w:bookmarkEnd w:id="5"/>
      <w:r>
        <w:rPr>
          <w:rFonts w:hint="eastAsia" w:ascii="仿宋" w:hAnsi="仿宋" w:eastAsia="仿宋" w:cs="宋体"/>
          <w:sz w:val="24"/>
        </w:rPr>
        <w:t>人保投控（北京）运营管理有限公司</w:t>
      </w:r>
      <w:r>
        <w:rPr>
          <w:rFonts w:hint="eastAsia" w:ascii="仿宋" w:hAnsi="仿宋" w:eastAsia="仿宋" w:cs="宋体"/>
          <w:sz w:val="24"/>
          <w:lang w:eastAsia="zh-CN"/>
        </w:rPr>
        <w:t>四川</w:t>
      </w:r>
      <w:r>
        <w:rPr>
          <w:rFonts w:hint="eastAsia" w:ascii="仿宋" w:hAnsi="仿宋" w:eastAsia="仿宋" w:cs="宋体"/>
          <w:sz w:val="24"/>
        </w:rPr>
        <w:t>分公司</w:t>
      </w:r>
      <w:r>
        <w:rPr>
          <w:rFonts w:hint="eastAsia" w:ascii="仿宋" w:hAnsi="仿宋" w:eastAsia="仿宋" w:cs="宋体"/>
          <w:sz w:val="24"/>
          <w:lang w:val="en-US" w:eastAsia="zh-CN"/>
        </w:rPr>
        <w:t>物业管理部</w:t>
      </w:r>
      <w:r>
        <w:rPr>
          <w:rFonts w:hint="eastAsia" w:ascii="仿宋" w:hAnsi="仿宋" w:eastAsia="仿宋" w:cs="宋体"/>
          <w:sz w:val="24"/>
          <w:lang w:eastAsia="zh-CN"/>
        </w:rPr>
        <w:t>岗位外包</w:t>
      </w:r>
      <w:r>
        <w:rPr>
          <w:rFonts w:hint="eastAsia" w:ascii="仿宋" w:hAnsi="仿宋" w:eastAsia="仿宋" w:cs="宋体"/>
          <w:sz w:val="24"/>
          <w:lang w:val="en-US" w:eastAsia="zh-CN"/>
        </w:rPr>
        <w:t>服务</w:t>
      </w:r>
      <w:r>
        <w:rPr>
          <w:rFonts w:hint="eastAsia" w:ascii="仿宋" w:hAnsi="仿宋" w:eastAsia="仿宋" w:cs="宋体"/>
          <w:sz w:val="24"/>
        </w:rPr>
        <w:t>。具体内容及要求见磋商文件第五章</w:t>
      </w:r>
      <w:r>
        <w:rPr>
          <w:rFonts w:hint="eastAsia" w:ascii="仿宋" w:hAnsi="仿宋" w:eastAsia="仿宋" w:cs="宋体"/>
          <w:sz w:val="24"/>
          <w:lang w:val="en-US" w:eastAsia="zh-CN"/>
        </w:rPr>
        <w:t>技术要求</w:t>
      </w:r>
      <w:r>
        <w:rPr>
          <w:rFonts w:hint="eastAsia" w:ascii="仿宋" w:hAnsi="仿宋" w:eastAsia="仿宋" w:cs="宋体"/>
          <w:sz w:val="24"/>
        </w:rPr>
        <w:t>。</w:t>
      </w:r>
    </w:p>
    <w:p w14:paraId="5BB6B3E5">
      <w:pPr>
        <w:widowControl/>
        <w:spacing w:line="360" w:lineRule="auto"/>
        <w:ind w:firstLine="480" w:firstLineChars="200"/>
        <w:rPr>
          <w:rFonts w:ascii="仿宋" w:hAnsi="仿宋" w:eastAsia="仿宋" w:cs="宋体"/>
          <w:sz w:val="24"/>
        </w:rPr>
      </w:pPr>
      <w:r>
        <w:rPr>
          <w:rFonts w:ascii="仿宋" w:hAnsi="仿宋" w:eastAsia="仿宋" w:cs="宋体"/>
          <w:sz w:val="24"/>
        </w:rPr>
        <w:t>2</w:t>
      </w:r>
      <w:r>
        <w:rPr>
          <w:rFonts w:hint="eastAsia" w:ascii="仿宋" w:hAnsi="仿宋" w:eastAsia="仿宋" w:cs="宋体"/>
          <w:sz w:val="24"/>
        </w:rPr>
        <w:t>.3项目性质：服务。</w:t>
      </w:r>
    </w:p>
    <w:p w14:paraId="0B203C73">
      <w:pPr>
        <w:widowControl/>
        <w:spacing w:line="360" w:lineRule="auto"/>
        <w:ind w:firstLine="480" w:firstLineChars="200"/>
        <w:rPr>
          <w:rFonts w:hint="eastAsia" w:ascii="仿宋" w:hAnsi="仿宋" w:eastAsia="仿宋" w:cs="宋体"/>
          <w:sz w:val="24"/>
        </w:rPr>
      </w:pPr>
      <w:r>
        <w:rPr>
          <w:rFonts w:hint="eastAsia" w:ascii="仿宋" w:hAnsi="仿宋" w:eastAsia="仿宋" w:cs="宋体"/>
          <w:sz w:val="24"/>
        </w:rPr>
        <w:t>2.4 标包划分：本项目划分为1个标包，情况如下：</w:t>
      </w:r>
    </w:p>
    <w:tbl>
      <w:tblPr>
        <w:tblStyle w:val="8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3"/>
        <w:gridCol w:w="1725"/>
        <w:gridCol w:w="2410"/>
        <w:gridCol w:w="1962"/>
        <w:gridCol w:w="1302"/>
      </w:tblGrid>
      <w:tr w14:paraId="2EB9C1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59" w:type="pct"/>
            <w:vAlign w:val="center"/>
          </w:tcPr>
          <w:p w14:paraId="6EBBBC99">
            <w:pPr>
              <w:jc w:val="center"/>
              <w:rPr>
                <w:rFonts w:hint="eastAsia" w:ascii="仿宋" w:hAnsi="仿宋" w:eastAsia="仿宋" w:cs="宋体"/>
                <w:b/>
                <w:bCs/>
                <w:sz w:val="24"/>
              </w:rPr>
            </w:pPr>
            <w:r>
              <w:rPr>
                <w:rFonts w:hint="eastAsia" w:ascii="仿宋" w:hAnsi="仿宋" w:eastAsia="仿宋" w:cs="宋体"/>
                <w:b/>
                <w:bCs/>
                <w:sz w:val="24"/>
              </w:rPr>
              <w:t>标包号</w:t>
            </w:r>
          </w:p>
        </w:tc>
        <w:tc>
          <w:tcPr>
            <w:tcW w:w="1012" w:type="pct"/>
            <w:vAlign w:val="center"/>
          </w:tcPr>
          <w:p w14:paraId="333F3BF5">
            <w:pPr>
              <w:jc w:val="center"/>
              <w:rPr>
                <w:rFonts w:hint="eastAsia" w:ascii="仿宋" w:hAnsi="仿宋" w:eastAsia="仿宋" w:cs="宋体"/>
                <w:b/>
                <w:bCs/>
                <w:sz w:val="24"/>
              </w:rPr>
            </w:pPr>
            <w:r>
              <w:rPr>
                <w:rFonts w:hint="eastAsia" w:ascii="仿宋" w:hAnsi="仿宋" w:eastAsia="仿宋" w:cs="宋体"/>
                <w:b/>
                <w:bCs/>
                <w:sz w:val="24"/>
              </w:rPr>
              <w:t>标包名称</w:t>
            </w:r>
          </w:p>
        </w:tc>
        <w:tc>
          <w:tcPr>
            <w:tcW w:w="1414" w:type="pct"/>
            <w:vAlign w:val="center"/>
          </w:tcPr>
          <w:p w14:paraId="1BEC01F2">
            <w:pPr>
              <w:jc w:val="center"/>
              <w:rPr>
                <w:rFonts w:hint="eastAsia" w:ascii="仿宋" w:hAnsi="仿宋" w:eastAsia="仿宋" w:cs="宋体"/>
                <w:b/>
                <w:bCs/>
                <w:sz w:val="24"/>
              </w:rPr>
            </w:pPr>
            <w:r>
              <w:rPr>
                <w:rFonts w:hint="eastAsia" w:ascii="仿宋" w:hAnsi="仿宋" w:eastAsia="仿宋" w:cs="宋体"/>
                <w:b/>
                <w:bCs/>
                <w:sz w:val="24"/>
              </w:rPr>
              <w:t>采购内容/数量</w:t>
            </w:r>
          </w:p>
        </w:tc>
        <w:tc>
          <w:tcPr>
            <w:tcW w:w="1151" w:type="pct"/>
          </w:tcPr>
          <w:p w14:paraId="48134F85">
            <w:pPr>
              <w:jc w:val="center"/>
              <w:rPr>
                <w:rFonts w:hint="eastAsia" w:ascii="仿宋" w:hAnsi="仿宋" w:eastAsia="仿宋" w:cs="宋体"/>
                <w:b/>
                <w:bCs/>
                <w:sz w:val="24"/>
              </w:rPr>
            </w:pPr>
            <w:r>
              <w:rPr>
                <w:rFonts w:hint="eastAsia" w:ascii="仿宋" w:hAnsi="仿宋" w:eastAsia="仿宋" w:cs="宋体"/>
                <w:b/>
                <w:bCs/>
                <w:sz w:val="24"/>
              </w:rPr>
              <w:t>最高限价</w:t>
            </w:r>
          </w:p>
          <w:p w14:paraId="27DE7A68">
            <w:pPr>
              <w:jc w:val="center"/>
              <w:rPr>
                <w:rFonts w:hint="eastAsia" w:ascii="仿宋" w:hAnsi="仿宋" w:eastAsia="仿宋" w:cs="宋体"/>
                <w:b/>
                <w:bCs/>
                <w:sz w:val="24"/>
              </w:rPr>
            </w:pPr>
            <w:r>
              <w:rPr>
                <w:rFonts w:hint="eastAsia" w:ascii="仿宋" w:hAnsi="仿宋" w:eastAsia="仿宋" w:cs="宋体"/>
                <w:b/>
                <w:bCs/>
                <w:sz w:val="24"/>
              </w:rPr>
              <w:t>（含税）</w:t>
            </w:r>
          </w:p>
        </w:tc>
        <w:tc>
          <w:tcPr>
            <w:tcW w:w="765" w:type="pct"/>
            <w:vAlign w:val="center"/>
          </w:tcPr>
          <w:p w14:paraId="1D0AC080">
            <w:pPr>
              <w:jc w:val="center"/>
              <w:rPr>
                <w:rFonts w:hint="eastAsia" w:ascii="仿宋" w:hAnsi="仿宋" w:eastAsia="仿宋" w:cs="宋体"/>
                <w:b/>
                <w:bCs/>
                <w:sz w:val="24"/>
              </w:rPr>
            </w:pPr>
            <w:r>
              <w:rPr>
                <w:rFonts w:hint="eastAsia" w:ascii="仿宋" w:hAnsi="仿宋" w:eastAsia="仿宋" w:cs="宋体"/>
                <w:b/>
                <w:bCs/>
                <w:sz w:val="24"/>
                <w:lang w:eastAsia="zh-CN"/>
              </w:rPr>
              <w:t>成交</w:t>
            </w:r>
            <w:r>
              <w:rPr>
                <w:rFonts w:hint="eastAsia" w:ascii="仿宋" w:hAnsi="仿宋" w:eastAsia="仿宋" w:cs="宋体"/>
                <w:b/>
                <w:bCs/>
                <w:sz w:val="24"/>
              </w:rPr>
              <w:t>人数量</w:t>
            </w:r>
          </w:p>
          <w:p w14:paraId="4087A460">
            <w:pPr>
              <w:jc w:val="center"/>
              <w:rPr>
                <w:rFonts w:hint="eastAsia" w:ascii="仿宋" w:hAnsi="仿宋" w:eastAsia="仿宋" w:cs="宋体"/>
                <w:b/>
                <w:bCs/>
                <w:sz w:val="24"/>
              </w:rPr>
            </w:pPr>
            <w:r>
              <w:rPr>
                <w:rFonts w:hint="eastAsia" w:ascii="仿宋" w:hAnsi="仿宋" w:eastAsia="仿宋" w:cs="宋体"/>
                <w:b/>
                <w:bCs/>
                <w:sz w:val="24"/>
              </w:rPr>
              <w:t>（N）</w:t>
            </w:r>
          </w:p>
        </w:tc>
      </w:tr>
      <w:tr w14:paraId="69023A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59" w:type="pct"/>
            <w:vAlign w:val="center"/>
          </w:tcPr>
          <w:p w14:paraId="273B88AA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标包1</w:t>
            </w:r>
          </w:p>
        </w:tc>
        <w:tc>
          <w:tcPr>
            <w:tcW w:w="1012" w:type="pct"/>
            <w:vAlign w:val="center"/>
          </w:tcPr>
          <w:p w14:paraId="31F6BBF9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  <w:lang w:eastAsia="zh-CN"/>
              </w:rPr>
              <w:t>四川</w:t>
            </w:r>
            <w:r>
              <w:rPr>
                <w:rFonts w:hint="eastAsia" w:ascii="仿宋" w:hAnsi="仿宋" w:eastAsia="仿宋" w:cs="宋体"/>
                <w:sz w:val="24"/>
              </w:rPr>
              <w:t>分公司</w:t>
            </w: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物业管理部岗位外包</w:t>
            </w:r>
            <w:r>
              <w:rPr>
                <w:rFonts w:hint="eastAsia" w:ascii="仿宋" w:hAnsi="仿宋" w:eastAsia="仿宋" w:cs="宋体"/>
                <w:sz w:val="24"/>
              </w:rPr>
              <w:t>服务</w:t>
            </w:r>
          </w:p>
        </w:tc>
        <w:tc>
          <w:tcPr>
            <w:tcW w:w="1414" w:type="pct"/>
            <w:vAlign w:val="center"/>
          </w:tcPr>
          <w:p w14:paraId="61960D9B">
            <w:pPr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岗位外包服务，预计人数：</w:t>
            </w: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宋体"/>
                <w:sz w:val="24"/>
              </w:rPr>
              <w:t>人岗。具体详见第五章</w:t>
            </w: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技术要求</w:t>
            </w:r>
          </w:p>
        </w:tc>
        <w:tc>
          <w:tcPr>
            <w:tcW w:w="1151" w:type="pct"/>
            <w:vAlign w:val="center"/>
          </w:tcPr>
          <w:p w14:paraId="5494DE75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43.7</w:t>
            </w:r>
            <w:r>
              <w:rPr>
                <w:rFonts w:hint="eastAsia" w:ascii="仿宋" w:hAnsi="仿宋" w:eastAsia="仿宋" w:cs="宋体"/>
                <w:sz w:val="24"/>
              </w:rPr>
              <w:t>万元</w:t>
            </w:r>
          </w:p>
        </w:tc>
        <w:tc>
          <w:tcPr>
            <w:tcW w:w="765" w:type="pct"/>
            <w:vAlign w:val="center"/>
          </w:tcPr>
          <w:p w14:paraId="6E26FE9A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ascii="仿宋" w:hAnsi="仿宋" w:eastAsia="仿宋" w:cs="宋体"/>
                <w:sz w:val="24"/>
              </w:rPr>
              <w:t>1</w:t>
            </w:r>
            <w:r>
              <w:rPr>
                <w:rFonts w:hint="eastAsia" w:ascii="仿宋" w:hAnsi="仿宋" w:eastAsia="仿宋" w:cs="宋体"/>
                <w:sz w:val="24"/>
              </w:rPr>
              <w:t>家</w:t>
            </w:r>
          </w:p>
        </w:tc>
      </w:tr>
    </w:tbl>
    <w:p w14:paraId="15894C2F">
      <w:pPr>
        <w:spacing w:line="360" w:lineRule="auto"/>
        <w:ind w:firstLine="480" w:firstLineChars="200"/>
        <w:textAlignment w:val="baseline"/>
        <w:rPr>
          <w:rFonts w:hint="eastAsia" w:ascii="仿宋" w:hAnsi="仿宋" w:eastAsia="仿宋" w:cs="宋体"/>
          <w:sz w:val="24"/>
        </w:rPr>
      </w:pPr>
      <w:r>
        <w:rPr>
          <w:rFonts w:hint="eastAsia" w:ascii="仿宋" w:hAnsi="仿宋" w:eastAsia="仿宋" w:cs="宋体"/>
          <w:bCs/>
          <w:sz w:val="24"/>
        </w:rPr>
        <w:t>备注：报价（含</w:t>
      </w:r>
      <w:r>
        <w:rPr>
          <w:rFonts w:hint="eastAsia" w:ascii="仿宋" w:hAnsi="仿宋" w:eastAsia="仿宋" w:cs="宋体"/>
          <w:sz w:val="24"/>
        </w:rPr>
        <w:t>税）超过最高限价的，</w:t>
      </w:r>
      <w:r>
        <w:rPr>
          <w:rFonts w:hint="eastAsia" w:ascii="仿宋" w:hAnsi="仿宋" w:eastAsia="仿宋" w:cs="宋体"/>
          <w:sz w:val="24"/>
          <w:lang w:eastAsia="zh-CN"/>
        </w:rPr>
        <w:t>响应</w:t>
      </w:r>
      <w:r>
        <w:rPr>
          <w:rFonts w:hint="eastAsia" w:ascii="仿宋" w:hAnsi="仿宋" w:eastAsia="仿宋" w:cs="宋体"/>
          <w:sz w:val="24"/>
        </w:rPr>
        <w:t>将被否决。</w:t>
      </w:r>
    </w:p>
    <w:p w14:paraId="4F3C6AF5">
      <w:pPr>
        <w:widowControl/>
        <w:spacing w:line="360" w:lineRule="auto"/>
        <w:ind w:firstLine="480" w:firstLineChars="200"/>
        <w:rPr>
          <w:rFonts w:hint="eastAsia" w:ascii="仿宋" w:hAnsi="仿宋" w:eastAsia="仿宋" w:cs="宋体"/>
          <w:sz w:val="24"/>
        </w:rPr>
      </w:pPr>
      <w:r>
        <w:rPr>
          <w:rFonts w:hint="eastAsia" w:ascii="仿宋" w:hAnsi="仿宋" w:eastAsia="仿宋" w:cs="宋体"/>
          <w:sz w:val="24"/>
        </w:rPr>
        <w:t>2.5服务期限：自合同签订之日起一年。</w:t>
      </w:r>
    </w:p>
    <w:p w14:paraId="5BE02892">
      <w:pPr>
        <w:widowControl/>
        <w:spacing w:line="360" w:lineRule="auto"/>
        <w:ind w:firstLine="480" w:firstLineChars="200"/>
        <w:rPr>
          <w:rFonts w:ascii="仿宋" w:hAnsi="仿宋" w:eastAsia="仿宋" w:cs="宋体"/>
          <w:sz w:val="24"/>
        </w:rPr>
      </w:pPr>
      <w:r>
        <w:rPr>
          <w:rFonts w:hint="eastAsia" w:ascii="仿宋" w:hAnsi="仿宋" w:eastAsia="仿宋" w:cs="宋体"/>
          <w:sz w:val="24"/>
        </w:rPr>
        <w:t>2.6实施地点：</w:t>
      </w:r>
      <w:r>
        <w:rPr>
          <w:rFonts w:hint="eastAsia" w:ascii="仿宋" w:hAnsi="仿宋" w:eastAsia="仿宋" w:cs="宋体"/>
          <w:sz w:val="24"/>
          <w:lang w:eastAsia="zh-CN"/>
        </w:rPr>
        <w:t>四川省</w:t>
      </w:r>
      <w:r>
        <w:rPr>
          <w:rFonts w:hint="eastAsia" w:ascii="仿宋" w:hAnsi="仿宋" w:eastAsia="仿宋" w:cs="宋体"/>
          <w:sz w:val="24"/>
        </w:rPr>
        <w:t>。</w:t>
      </w:r>
    </w:p>
    <w:p w14:paraId="418154A3">
      <w:pPr>
        <w:pStyle w:val="3"/>
        <w:ind w:firstLine="0" w:firstLineChars="0"/>
        <w:jc w:val="left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三、供应商资格要求</w:t>
      </w:r>
      <w:bookmarkEnd w:id="3"/>
      <w:bookmarkEnd w:id="4"/>
    </w:p>
    <w:p w14:paraId="1998C4C3">
      <w:pPr>
        <w:widowControl/>
        <w:spacing w:line="360" w:lineRule="auto"/>
        <w:ind w:firstLine="480" w:firstLineChars="200"/>
        <w:rPr>
          <w:rFonts w:ascii="仿宋" w:hAnsi="仿宋" w:eastAsia="仿宋" w:cs="Monaco"/>
          <w:sz w:val="24"/>
        </w:rPr>
      </w:pPr>
      <w:r>
        <w:rPr>
          <w:rFonts w:hint="eastAsia" w:ascii="仿宋" w:hAnsi="仿宋" w:eastAsia="仿宋" w:cs="宋体"/>
          <w:sz w:val="24"/>
        </w:rPr>
        <w:t>3.1在中华人民共和国境内依法登记的法人，合法运作并独立于采购人，必须提供合法有效的营业执照。</w:t>
      </w:r>
    </w:p>
    <w:p w14:paraId="2E8BC721">
      <w:pPr>
        <w:spacing w:line="360" w:lineRule="auto"/>
        <w:ind w:firstLine="480" w:firstLineChars="200"/>
        <w:rPr>
          <w:rFonts w:hint="eastAsia" w:ascii="仿宋" w:hAnsi="仿宋" w:eastAsia="仿宋" w:cs="宋体"/>
          <w:sz w:val="24"/>
        </w:rPr>
      </w:pPr>
      <w:r>
        <w:rPr>
          <w:rFonts w:hint="eastAsia" w:ascii="仿宋" w:hAnsi="仿宋" w:eastAsia="仿宋" w:cs="宋体"/>
          <w:sz w:val="24"/>
        </w:rPr>
        <w:t>3.</w:t>
      </w:r>
      <w:r>
        <w:rPr>
          <w:rFonts w:ascii="仿宋" w:hAnsi="仿宋" w:eastAsia="仿宋" w:cs="宋体"/>
          <w:sz w:val="24"/>
        </w:rPr>
        <w:t>2</w:t>
      </w:r>
      <w:r>
        <w:rPr>
          <w:rFonts w:hint="eastAsia" w:ascii="仿宋" w:hAnsi="仿宋" w:eastAsia="仿宋" w:cs="宋体"/>
          <w:sz w:val="24"/>
        </w:rPr>
        <w:t>具有良好的商业信誉和健全的财务会计制度，需提供202</w:t>
      </w:r>
      <w:r>
        <w:rPr>
          <w:rFonts w:hint="eastAsia" w:ascii="仿宋" w:hAnsi="仿宋" w:eastAsia="仿宋" w:cs="宋体"/>
          <w:sz w:val="24"/>
          <w:lang w:val="en-US" w:eastAsia="zh-CN"/>
        </w:rPr>
        <w:t>4</w:t>
      </w:r>
      <w:r>
        <w:rPr>
          <w:rFonts w:hint="eastAsia" w:ascii="仿宋" w:hAnsi="仿宋" w:eastAsia="仿宋" w:cs="宋体"/>
          <w:sz w:val="24"/>
        </w:rPr>
        <w:t>年度经会计师事务所或审计机构审计的财务审计报告及财务报表（至少包含会计师事务所或审计机构签章页、资产负债表、现金流量表、损益表/利润表）或磋商日前3个月内开具的银行资信证明。</w:t>
      </w:r>
    </w:p>
    <w:p w14:paraId="2646E48F">
      <w:pPr>
        <w:pStyle w:val="16"/>
        <w:spacing w:line="360" w:lineRule="auto"/>
        <w:ind w:firstLine="480"/>
        <w:rPr>
          <w:rFonts w:hint="eastAsia" w:ascii="仿宋" w:hAnsi="仿宋" w:eastAsia="仿宋" w:cs="宋体"/>
          <w:sz w:val="24"/>
        </w:rPr>
      </w:pPr>
      <w:r>
        <w:rPr>
          <w:rFonts w:hint="eastAsia" w:ascii="仿宋" w:hAnsi="仿宋" w:eastAsia="仿宋" w:cs="宋体"/>
          <w:sz w:val="24"/>
        </w:rPr>
        <w:t>3.</w:t>
      </w:r>
      <w:r>
        <w:rPr>
          <w:rFonts w:hint="eastAsia" w:ascii="仿宋" w:hAnsi="仿宋" w:eastAsia="仿宋" w:cs="宋体"/>
          <w:sz w:val="24"/>
          <w:lang w:val="en-US" w:eastAsia="zh-CN"/>
        </w:rPr>
        <w:t>3</w:t>
      </w:r>
      <w:r>
        <w:rPr>
          <w:rFonts w:hint="eastAsia" w:ascii="仿宋" w:hAnsi="仿宋" w:eastAsia="仿宋" w:cs="宋体"/>
          <w:sz w:val="24"/>
        </w:rPr>
        <w:t>具有依法缴纳税收和社会保障资金的良好记录，提供磋商之日近</w:t>
      </w:r>
      <w:r>
        <w:rPr>
          <w:rFonts w:hint="eastAsia" w:ascii="仿宋" w:hAnsi="仿宋" w:eastAsia="仿宋" w:cs="宋体"/>
          <w:sz w:val="24"/>
          <w:lang w:eastAsia="zh-CN"/>
        </w:rPr>
        <w:t>六</w:t>
      </w:r>
      <w:r>
        <w:rPr>
          <w:rFonts w:hint="eastAsia" w:ascii="仿宋" w:hAnsi="仿宋" w:eastAsia="仿宋" w:cs="宋体"/>
          <w:sz w:val="24"/>
        </w:rPr>
        <w:t>个月任意一个月的企业税收和社会保障资金缴纳凭证或提供承诺函。</w:t>
      </w:r>
    </w:p>
    <w:p w14:paraId="0C9CA26B">
      <w:pPr>
        <w:pStyle w:val="16"/>
        <w:spacing w:line="360" w:lineRule="auto"/>
        <w:ind w:firstLine="480"/>
        <w:jc w:val="left"/>
        <w:rPr>
          <w:rFonts w:hint="eastAsia" w:ascii="仿宋" w:hAnsi="仿宋" w:eastAsia="仿宋" w:cs="Monaco"/>
          <w:sz w:val="24"/>
        </w:rPr>
      </w:pPr>
      <w:r>
        <w:rPr>
          <w:rFonts w:hint="eastAsia" w:ascii="仿宋" w:hAnsi="仿宋" w:eastAsia="仿宋" w:cs="宋体"/>
          <w:sz w:val="24"/>
        </w:rPr>
        <w:t>3.</w:t>
      </w:r>
      <w:r>
        <w:rPr>
          <w:rFonts w:hint="eastAsia" w:ascii="仿宋" w:hAnsi="仿宋" w:eastAsia="仿宋" w:cs="宋体"/>
          <w:sz w:val="24"/>
          <w:lang w:val="en-US" w:eastAsia="zh-CN"/>
        </w:rPr>
        <w:t>4</w:t>
      </w:r>
      <w:r>
        <w:rPr>
          <w:rFonts w:hint="eastAsia" w:ascii="仿宋" w:hAnsi="仿宋" w:eastAsia="仿宋" w:cs="Monaco"/>
          <w:sz w:val="24"/>
        </w:rPr>
        <w:t>供应商应经营状况良好，且近三年内（20</w:t>
      </w:r>
      <w:r>
        <w:rPr>
          <w:rFonts w:hint="eastAsia" w:ascii="仿宋" w:hAnsi="仿宋" w:eastAsia="仿宋" w:cs="Monaco"/>
          <w:sz w:val="24"/>
          <w:lang w:val="en-US" w:eastAsia="zh-CN"/>
        </w:rPr>
        <w:t>23</w:t>
      </w:r>
      <w:r>
        <w:rPr>
          <w:rFonts w:hint="eastAsia" w:ascii="仿宋" w:hAnsi="仿宋" w:eastAsia="仿宋" w:cs="Monaco"/>
          <w:sz w:val="24"/>
        </w:rPr>
        <w:t>年1月1日至今）无违法违规记录，其中“违法违规记录”是指是否被“信用中国”网站列入失信被执行人、重大税收违法</w:t>
      </w:r>
      <w:r>
        <w:rPr>
          <w:rFonts w:hint="eastAsia" w:ascii="仿宋" w:hAnsi="仿宋" w:eastAsia="仿宋" w:cs="Monaco"/>
          <w:sz w:val="24"/>
          <w:lang w:val="en-US" w:eastAsia="zh-CN"/>
        </w:rPr>
        <w:t>失信主体</w:t>
      </w:r>
      <w:r>
        <w:rPr>
          <w:rFonts w:hint="eastAsia" w:ascii="仿宋" w:hAnsi="仿宋" w:eastAsia="仿宋" w:cs="Monaco"/>
          <w:sz w:val="24"/>
        </w:rPr>
        <w:t>名单、严重失信</w:t>
      </w:r>
      <w:r>
        <w:rPr>
          <w:rFonts w:hint="eastAsia" w:ascii="仿宋" w:hAnsi="仿宋" w:eastAsia="仿宋" w:cs="Monaco"/>
          <w:sz w:val="24"/>
          <w:lang w:val="en-US" w:eastAsia="zh-CN"/>
        </w:rPr>
        <w:t>主体</w:t>
      </w:r>
      <w:r>
        <w:rPr>
          <w:rFonts w:hint="eastAsia" w:ascii="仿宋" w:hAnsi="仿宋" w:eastAsia="仿宋" w:cs="Monaco"/>
          <w:sz w:val="24"/>
        </w:rPr>
        <w:t>名单。供应商需提供磋商截止时间前15个工作日内对以上三项内容的查询截图并加盖公章。</w:t>
      </w:r>
    </w:p>
    <w:p w14:paraId="4C78CD3D">
      <w:pPr>
        <w:pStyle w:val="16"/>
        <w:spacing w:line="360" w:lineRule="auto"/>
        <w:ind w:left="0" w:leftChars="0" w:firstLine="0" w:firstLineChars="0"/>
        <w:jc w:val="left"/>
        <w:rPr>
          <w:rFonts w:ascii="仿宋" w:hAnsi="仿宋" w:eastAsia="仿宋" w:cs="Monaco"/>
          <w:sz w:val="24"/>
        </w:rPr>
      </w:pPr>
      <w:r>
        <w:rPr>
          <w:rFonts w:hint="eastAsia" w:ascii="仿宋" w:hAnsi="仿宋" w:eastAsia="仿宋" w:cs="Monaco"/>
          <w:sz w:val="24"/>
        </w:rPr>
        <w:t>信用中国查询网址</w:t>
      </w:r>
      <w:r>
        <w:rPr>
          <w:rFonts w:hint="eastAsia" w:ascii="仿宋" w:hAnsi="仿宋" w:eastAsia="仿宋" w:cs="Monaco"/>
          <w:sz w:val="24"/>
          <w:lang w:eastAsia="zh-CN"/>
        </w:rPr>
        <w:t>：</w:t>
      </w:r>
      <w:r>
        <w:fldChar w:fldCharType="begin"/>
      </w:r>
      <w:r>
        <w:instrText xml:space="preserve"> HYPERLINK "https://www.creditchina.gov.cn/xinyongfuwu/?navPage=5" </w:instrText>
      </w:r>
      <w:r>
        <w:fldChar w:fldCharType="separate"/>
      </w:r>
      <w:r>
        <w:rPr>
          <w:rStyle w:val="10"/>
          <w:rFonts w:hint="eastAsia" w:ascii="仿宋" w:hAnsi="仿宋" w:eastAsia="仿宋" w:cs="Monaco"/>
          <w:sz w:val="24"/>
        </w:rPr>
        <w:t>https://www.creditchina.gov.cn/xinyongfuwu/?navPage=5</w:t>
      </w:r>
      <w:r>
        <w:rPr>
          <w:rStyle w:val="10"/>
          <w:rFonts w:hint="eastAsia" w:ascii="仿宋" w:hAnsi="仿宋" w:eastAsia="仿宋" w:cs="Monaco"/>
          <w:sz w:val="24"/>
        </w:rPr>
        <w:fldChar w:fldCharType="end"/>
      </w:r>
    </w:p>
    <w:p w14:paraId="530C920D">
      <w:pPr>
        <w:spacing w:line="360" w:lineRule="auto"/>
        <w:ind w:firstLine="480" w:firstLineChars="200"/>
        <w:rPr>
          <w:rFonts w:hint="eastAsia" w:ascii="仿宋" w:hAnsi="仿宋" w:eastAsia="仿宋" w:cs="宋体"/>
          <w:sz w:val="24"/>
        </w:rPr>
      </w:pPr>
      <w:r>
        <w:rPr>
          <w:rFonts w:hint="eastAsia" w:ascii="仿宋" w:hAnsi="仿宋" w:eastAsia="仿宋" w:cs="宋体"/>
          <w:sz w:val="24"/>
        </w:rPr>
        <w:t>3.</w:t>
      </w:r>
      <w:r>
        <w:rPr>
          <w:rFonts w:hint="eastAsia" w:ascii="仿宋" w:hAnsi="仿宋" w:eastAsia="仿宋" w:cs="宋体"/>
          <w:sz w:val="24"/>
          <w:lang w:val="en-US" w:eastAsia="zh-CN"/>
        </w:rPr>
        <w:t>5</w:t>
      </w:r>
      <w:r>
        <w:rPr>
          <w:rFonts w:ascii="仿宋" w:hAnsi="仿宋" w:eastAsia="仿宋" w:cs="宋体"/>
          <w:sz w:val="24"/>
        </w:rPr>
        <w:t xml:space="preserve"> </w:t>
      </w:r>
      <w:r>
        <w:rPr>
          <w:rFonts w:hint="eastAsia" w:ascii="仿宋" w:hAnsi="仿宋" w:eastAsia="仿宋" w:cs="宋体"/>
          <w:sz w:val="24"/>
        </w:rPr>
        <w:t>供应商应具有履行合同所必需的设备和专业技术能力，供应商近三年（20</w:t>
      </w:r>
      <w:r>
        <w:rPr>
          <w:rFonts w:hint="eastAsia" w:ascii="仿宋" w:hAnsi="仿宋" w:eastAsia="仿宋" w:cs="宋体"/>
          <w:sz w:val="24"/>
          <w:lang w:val="en-US" w:eastAsia="zh-CN"/>
        </w:rPr>
        <w:t>23</w:t>
      </w:r>
      <w:r>
        <w:rPr>
          <w:rFonts w:hint="eastAsia" w:ascii="仿宋" w:hAnsi="仿宋" w:eastAsia="仿宋" w:cs="宋体"/>
          <w:sz w:val="24"/>
        </w:rPr>
        <w:t>年1月1日至响应文件递交截止之日，以合同签订时间为准）具有不少于3个类似项目业绩（类似项目是指大型企业/国企/央企/政府类/商业写字楼同等规模及以上的</w:t>
      </w:r>
      <w:r>
        <w:rPr>
          <w:rFonts w:hint="eastAsia" w:ascii="仿宋" w:hAnsi="仿宋" w:eastAsia="仿宋" w:cs="宋体"/>
          <w:sz w:val="24"/>
          <w:lang w:val="en-US" w:eastAsia="zh-CN"/>
        </w:rPr>
        <w:t>岗位外包</w:t>
      </w:r>
      <w:r>
        <w:rPr>
          <w:rFonts w:hint="eastAsia" w:ascii="仿宋" w:hAnsi="仿宋" w:eastAsia="仿宋" w:cs="宋体"/>
          <w:sz w:val="24"/>
        </w:rPr>
        <w:t>服务项目），须提供合同关键页复印件（包括合同首页、体现</w:t>
      </w:r>
      <w:r>
        <w:rPr>
          <w:rFonts w:hint="eastAsia" w:ascii="仿宋" w:hAnsi="仿宋" w:eastAsia="仿宋" w:cs="宋体"/>
          <w:sz w:val="24"/>
          <w:lang w:val="en-US" w:eastAsia="zh-CN"/>
        </w:rPr>
        <w:t>岗位外包</w:t>
      </w:r>
      <w:r>
        <w:rPr>
          <w:rFonts w:hint="eastAsia" w:ascii="仿宋" w:hAnsi="仿宋" w:eastAsia="仿宋" w:cs="宋体"/>
          <w:sz w:val="24"/>
        </w:rPr>
        <w:t>服务内容</w:t>
      </w:r>
      <w:r>
        <w:rPr>
          <w:rFonts w:hint="eastAsia" w:ascii="仿宋" w:hAnsi="仿宋" w:eastAsia="仿宋" w:cs="宋体"/>
          <w:sz w:val="24"/>
          <w:lang w:eastAsia="zh-CN"/>
        </w:rPr>
        <w:t>及金额</w:t>
      </w:r>
      <w:r>
        <w:rPr>
          <w:rFonts w:hint="eastAsia" w:ascii="仿宋" w:hAnsi="仿宋" w:eastAsia="仿宋" w:cs="宋体"/>
          <w:sz w:val="24"/>
        </w:rPr>
        <w:t>页、签署日期及盖章页）。</w:t>
      </w:r>
    </w:p>
    <w:p w14:paraId="547411DA">
      <w:pPr>
        <w:spacing w:line="360" w:lineRule="auto"/>
        <w:ind w:firstLine="480" w:firstLineChars="200"/>
        <w:rPr>
          <w:rFonts w:hint="eastAsia" w:ascii="仿宋" w:hAnsi="仿宋" w:eastAsia="仿宋" w:cs="宋体"/>
          <w:sz w:val="24"/>
        </w:rPr>
      </w:pPr>
      <w:r>
        <w:rPr>
          <w:rFonts w:hint="eastAsia" w:ascii="仿宋" w:hAnsi="仿宋" w:eastAsia="仿宋" w:cs="宋体"/>
          <w:sz w:val="24"/>
          <w:lang w:val="en-US" w:eastAsia="zh-CN"/>
        </w:rPr>
        <w:t xml:space="preserve">3.6 </w:t>
      </w:r>
      <w:r>
        <w:rPr>
          <w:rFonts w:hint="eastAsia" w:ascii="仿宋" w:hAnsi="仿宋" w:eastAsia="仿宋" w:cs="宋体"/>
          <w:sz w:val="24"/>
        </w:rPr>
        <w:t>供应商具有人力资源部门颁发的在有效期内的《人力资源服务许可证》</w:t>
      </w:r>
      <w:r>
        <w:rPr>
          <w:rFonts w:hint="eastAsia" w:ascii="仿宋" w:hAnsi="仿宋" w:eastAsia="仿宋" w:cs="宋体"/>
          <w:sz w:val="24"/>
          <w:lang w:eastAsia="zh-CN"/>
        </w:rPr>
        <w:t>。</w:t>
      </w:r>
      <w:r>
        <w:rPr>
          <w:rFonts w:hint="eastAsia" w:ascii="仿宋" w:hAnsi="仿宋" w:eastAsia="仿宋" w:cs="宋体"/>
          <w:sz w:val="24"/>
        </w:rPr>
        <w:t>须提供加盖公章的</w:t>
      </w:r>
      <w:r>
        <w:rPr>
          <w:rFonts w:hint="eastAsia" w:ascii="仿宋" w:hAnsi="仿宋" w:eastAsia="仿宋" w:cs="宋体"/>
          <w:sz w:val="24"/>
          <w:highlight w:val="none"/>
        </w:rPr>
        <w:t>《人力资源服务许可证》</w:t>
      </w:r>
      <w:r>
        <w:rPr>
          <w:rFonts w:hint="eastAsia" w:ascii="仿宋" w:hAnsi="仿宋" w:eastAsia="仿宋" w:cs="宋体"/>
          <w:sz w:val="24"/>
        </w:rPr>
        <w:t>复印件。</w:t>
      </w:r>
    </w:p>
    <w:p w14:paraId="634E68BD">
      <w:pPr>
        <w:widowControl/>
        <w:spacing w:line="360" w:lineRule="auto"/>
        <w:ind w:firstLine="480" w:firstLineChars="200"/>
        <w:rPr>
          <w:rFonts w:hint="eastAsia" w:ascii="仿宋" w:hAnsi="仿宋" w:eastAsia="仿宋" w:cs="Cambria Math"/>
          <w:sz w:val="24"/>
        </w:rPr>
      </w:pPr>
      <w:r>
        <w:rPr>
          <w:rFonts w:hint="eastAsia" w:ascii="仿宋" w:hAnsi="仿宋" w:eastAsia="仿宋" w:cs="宋体"/>
          <w:sz w:val="24"/>
        </w:rPr>
        <w:t>3.</w:t>
      </w:r>
      <w:r>
        <w:rPr>
          <w:rFonts w:hint="eastAsia" w:ascii="仿宋" w:hAnsi="仿宋" w:eastAsia="仿宋" w:cs="宋体"/>
          <w:sz w:val="24"/>
          <w:lang w:val="en-US" w:eastAsia="zh-CN"/>
        </w:rPr>
        <w:t>7</w:t>
      </w:r>
      <w:r>
        <w:rPr>
          <w:rFonts w:hint="eastAsia" w:ascii="仿宋" w:hAnsi="仿宋" w:eastAsia="仿宋" w:cs="宋体"/>
          <w:sz w:val="24"/>
        </w:rPr>
        <w:t>本项目不接受联合体磋商响应</w:t>
      </w:r>
      <w:r>
        <w:rPr>
          <w:rFonts w:hint="eastAsia" w:ascii="仿宋" w:hAnsi="仿宋" w:eastAsia="仿宋" w:cs="宋体"/>
          <w:sz w:val="24"/>
          <w:lang w:val="en-US" w:eastAsia="zh-CN"/>
        </w:rPr>
        <w:t>,不允许分包、转包</w:t>
      </w:r>
      <w:r>
        <w:rPr>
          <w:rFonts w:hint="eastAsia" w:ascii="仿宋" w:hAnsi="仿宋" w:eastAsia="仿宋" w:cs="宋体"/>
          <w:sz w:val="24"/>
        </w:rPr>
        <w:t>。</w:t>
      </w:r>
    </w:p>
    <w:p w14:paraId="73CA2F09">
      <w:pPr>
        <w:widowControl/>
        <w:ind w:firstLine="482" w:firstLineChars="200"/>
        <w:jc w:val="left"/>
        <w:rPr>
          <w:rFonts w:hint="eastAsia" w:ascii="仿宋" w:hAnsi="仿宋" w:eastAsia="仿宋" w:cs="仿宋"/>
          <w:b/>
          <w:bCs/>
          <w:color w:val="auto"/>
          <w:sz w:val="24"/>
          <w:szCs w:val="24"/>
        </w:rPr>
      </w:pPr>
      <w:bookmarkStart w:id="6" w:name="_Toc486442463"/>
      <w:bookmarkStart w:id="7" w:name="_Toc100672394"/>
      <w:r>
        <w:rPr>
          <w:rFonts w:hint="eastAsia" w:ascii="仿宋" w:hAnsi="仿宋" w:eastAsia="仿宋" w:cs="仿宋"/>
          <w:b/>
          <w:bCs/>
          <w:color w:val="auto"/>
          <w:sz w:val="24"/>
          <w:szCs w:val="24"/>
        </w:rPr>
        <w:t>四、资格审查方法</w:t>
      </w:r>
      <w:bookmarkEnd w:id="6"/>
      <w:bookmarkEnd w:id="7"/>
    </w:p>
    <w:p w14:paraId="372FCC07">
      <w:pPr>
        <w:spacing w:line="360" w:lineRule="auto"/>
        <w:ind w:firstLine="480" w:firstLineChars="200"/>
        <w:textAlignment w:val="baseline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本项目将进行资格</w:t>
      </w:r>
      <w:r>
        <w:rPr>
          <w:rFonts w:hint="eastAsia" w:ascii="仿宋" w:hAnsi="仿宋" w:eastAsia="仿宋" w:cs="仿宋"/>
          <w:sz w:val="24"/>
          <w:lang w:eastAsia="zh-CN"/>
        </w:rPr>
        <w:t>审查</w:t>
      </w:r>
      <w:r>
        <w:rPr>
          <w:rFonts w:hint="eastAsia" w:ascii="仿宋" w:hAnsi="仿宋" w:eastAsia="仿宋" w:cs="仿宋"/>
          <w:sz w:val="24"/>
        </w:rPr>
        <w:t>，资格审查方法为合格制，资格审查标准和内容见磋商文件第</w:t>
      </w:r>
      <w:r>
        <w:rPr>
          <w:rFonts w:hint="eastAsia" w:ascii="仿宋" w:hAnsi="仿宋" w:eastAsia="仿宋" w:cs="仿宋"/>
          <w:sz w:val="24"/>
          <w:lang w:eastAsia="zh-CN"/>
        </w:rPr>
        <w:t>四</w:t>
      </w:r>
      <w:r>
        <w:rPr>
          <w:rFonts w:hint="eastAsia" w:ascii="仿宋" w:hAnsi="仿宋" w:eastAsia="仿宋" w:cs="仿宋"/>
          <w:sz w:val="24"/>
        </w:rPr>
        <w:t>章评审办法。未通过资格</w:t>
      </w:r>
      <w:r>
        <w:rPr>
          <w:rFonts w:hint="eastAsia" w:ascii="仿宋" w:hAnsi="仿宋" w:eastAsia="仿宋" w:cs="仿宋"/>
          <w:sz w:val="24"/>
          <w:lang w:eastAsia="zh-CN"/>
        </w:rPr>
        <w:t>审查</w:t>
      </w:r>
      <w:r>
        <w:rPr>
          <w:rFonts w:hint="eastAsia" w:ascii="仿宋" w:hAnsi="仿宋" w:eastAsia="仿宋" w:cs="仿宋"/>
          <w:sz w:val="24"/>
        </w:rPr>
        <w:t>的供应商，响应文件将被否决。</w:t>
      </w:r>
    </w:p>
    <w:p w14:paraId="050E9149">
      <w:pPr>
        <w:ind w:firstLine="482" w:firstLineChars="200"/>
        <w:jc w:val="left"/>
        <w:textAlignment w:val="baseline"/>
        <w:rPr>
          <w:rFonts w:hint="eastAsia" w:ascii="仿宋" w:hAnsi="仿宋" w:eastAsia="仿宋" w:cs="仿宋"/>
          <w:b/>
          <w:bCs/>
          <w:color w:val="auto"/>
          <w:sz w:val="24"/>
          <w:szCs w:val="24"/>
        </w:rPr>
      </w:pPr>
      <w:bookmarkStart w:id="8" w:name="_Toc100672395"/>
      <w:bookmarkStart w:id="9" w:name="_Toc168231512"/>
      <w:r>
        <w:rPr>
          <w:rFonts w:hint="eastAsia" w:ascii="仿宋" w:hAnsi="仿宋" w:eastAsia="仿宋" w:cs="仿宋"/>
          <w:b/>
          <w:bCs/>
          <w:color w:val="auto"/>
          <w:sz w:val="24"/>
          <w:szCs w:val="24"/>
        </w:rPr>
        <w:t>五、磋商文件的领取</w:t>
      </w:r>
      <w:bookmarkEnd w:id="8"/>
      <w:bookmarkEnd w:id="9"/>
    </w:p>
    <w:p w14:paraId="5934E069">
      <w:pPr>
        <w:pStyle w:val="3"/>
        <w:ind w:firstLine="480" w:firstLineChars="200"/>
        <w:jc w:val="left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bookmarkStart w:id="10" w:name="_Toc1378542732"/>
      <w:bookmarkStart w:id="11" w:name="_Toc100672396"/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本项目通过电子邮箱发送电子版竞争性磋商文件，不再发出纸质文件。竞争性磋商文件发放时间及磋商文件的获取方式：</w:t>
      </w:r>
    </w:p>
    <w:p w14:paraId="5B96659F">
      <w:pPr>
        <w:pStyle w:val="3"/>
        <w:ind w:firstLine="480" w:firstLineChars="200"/>
        <w:jc w:val="left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凡拟报名参加本项目磋商的潜在供应商，均须先登录人保e采外网门户（https://ec.picc.com/）、金采网（www.cfcpn.com）查看磋商公告信息。有意参加磋商的供应商请于2025年9月15日—2025年9月19日将供应商信息（包括公司营业执照复印件、《人力资源服务许可证》复印件、联系人姓名、电话及联系邮箱）发送至采购联系人邮箱wuzhonghui@picc.com.cn。采购联系人在收到报名信息后通过邮件发送磋商文件。</w:t>
      </w:r>
    </w:p>
    <w:p w14:paraId="66893A27">
      <w:pPr>
        <w:pStyle w:val="3"/>
        <w:ind w:firstLine="0" w:firstLineChars="0"/>
        <w:jc w:val="left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六、响应文件的递交</w:t>
      </w:r>
      <w:bookmarkEnd w:id="10"/>
      <w:bookmarkEnd w:id="11"/>
    </w:p>
    <w:p w14:paraId="3988DE88">
      <w:pPr>
        <w:spacing w:line="360" w:lineRule="auto"/>
        <w:ind w:firstLine="480" w:firstLineChars="200"/>
        <w:textAlignment w:val="baseline"/>
        <w:rPr>
          <w:rFonts w:hint="eastAsia" w:ascii="仿宋" w:hAnsi="仿宋" w:eastAsia="仿宋" w:cs="宋体"/>
          <w:sz w:val="24"/>
        </w:rPr>
      </w:pPr>
      <w:r>
        <w:rPr>
          <w:rFonts w:ascii="仿宋" w:hAnsi="仿宋" w:eastAsia="仿宋" w:cs="宋体"/>
          <w:sz w:val="24"/>
        </w:rPr>
        <w:t>6</w:t>
      </w:r>
      <w:r>
        <w:rPr>
          <w:rFonts w:hint="eastAsia" w:ascii="仿宋" w:hAnsi="仿宋" w:eastAsia="仿宋" w:cs="宋体"/>
          <w:sz w:val="24"/>
        </w:rPr>
        <w:t>.1响应文件递交截止时间</w:t>
      </w:r>
      <w:r>
        <w:rPr>
          <w:rFonts w:hint="eastAsia" w:ascii="仿宋" w:hAnsi="仿宋" w:eastAsia="仿宋" w:cs="宋体"/>
          <w:sz w:val="24"/>
          <w:lang w:eastAsia="zh-CN"/>
        </w:rPr>
        <w:t>：</w:t>
      </w:r>
      <w:r>
        <w:rPr>
          <w:rFonts w:hint="eastAsia" w:ascii="仿宋" w:hAnsi="仿宋" w:eastAsia="仿宋" w:cs="宋体"/>
          <w:b/>
          <w:sz w:val="24"/>
          <w:u w:val="single"/>
        </w:rPr>
        <w:t>202</w:t>
      </w:r>
      <w:r>
        <w:rPr>
          <w:rFonts w:hint="eastAsia" w:ascii="仿宋" w:hAnsi="仿宋" w:eastAsia="仿宋" w:cs="宋体"/>
          <w:b/>
          <w:sz w:val="24"/>
          <w:u w:val="single"/>
          <w:lang w:val="en-US" w:eastAsia="zh-CN"/>
        </w:rPr>
        <w:t>5</w:t>
      </w:r>
      <w:r>
        <w:rPr>
          <w:rFonts w:hint="eastAsia" w:ascii="仿宋" w:hAnsi="仿宋" w:eastAsia="仿宋" w:cs="宋体"/>
          <w:b/>
          <w:sz w:val="24"/>
          <w:u w:val="single"/>
        </w:rPr>
        <w:t>年</w:t>
      </w:r>
      <w:r>
        <w:rPr>
          <w:rFonts w:hint="eastAsia" w:ascii="仿宋" w:hAnsi="仿宋" w:eastAsia="仿宋" w:cs="宋体"/>
          <w:b/>
          <w:sz w:val="24"/>
          <w:u w:val="single"/>
          <w:lang w:val="en-US" w:eastAsia="zh-CN"/>
        </w:rPr>
        <w:t>9</w:t>
      </w:r>
      <w:r>
        <w:rPr>
          <w:rFonts w:hint="eastAsia" w:ascii="仿宋" w:hAnsi="仿宋" w:eastAsia="仿宋" w:cs="宋体"/>
          <w:b/>
          <w:sz w:val="24"/>
          <w:u w:val="single"/>
        </w:rPr>
        <w:t>月</w:t>
      </w:r>
      <w:r>
        <w:rPr>
          <w:rFonts w:hint="eastAsia" w:ascii="仿宋" w:hAnsi="仿宋" w:eastAsia="仿宋" w:cs="宋体"/>
          <w:b/>
          <w:sz w:val="24"/>
          <w:u w:val="single"/>
          <w:lang w:val="en-US" w:eastAsia="zh-CN"/>
        </w:rPr>
        <w:t>24</w:t>
      </w:r>
      <w:r>
        <w:rPr>
          <w:rFonts w:hint="eastAsia" w:ascii="仿宋" w:hAnsi="仿宋" w:eastAsia="仿宋" w:cs="宋体"/>
          <w:b/>
          <w:sz w:val="24"/>
          <w:u w:val="single"/>
        </w:rPr>
        <w:t>日</w:t>
      </w:r>
      <w:r>
        <w:rPr>
          <w:rFonts w:hint="eastAsia" w:ascii="仿宋" w:hAnsi="仿宋" w:eastAsia="仿宋" w:cs="宋体"/>
          <w:b/>
          <w:sz w:val="24"/>
          <w:u w:val="single"/>
          <w:lang w:val="en-US" w:eastAsia="zh-CN"/>
        </w:rPr>
        <w:t>14</w:t>
      </w:r>
      <w:r>
        <w:rPr>
          <w:rFonts w:hint="eastAsia" w:ascii="仿宋" w:hAnsi="仿宋" w:eastAsia="仿宋" w:cs="宋体"/>
          <w:b/>
          <w:sz w:val="24"/>
          <w:u w:val="single"/>
        </w:rPr>
        <w:t>时</w:t>
      </w:r>
      <w:r>
        <w:rPr>
          <w:rFonts w:hint="eastAsia" w:ascii="仿宋" w:hAnsi="仿宋" w:eastAsia="仿宋" w:cs="宋体"/>
          <w:b/>
          <w:sz w:val="24"/>
          <w:u w:val="single"/>
          <w:lang w:val="en-US" w:eastAsia="zh-CN"/>
        </w:rPr>
        <w:t>0</w:t>
      </w:r>
      <w:r>
        <w:rPr>
          <w:rFonts w:hint="eastAsia" w:ascii="仿宋" w:hAnsi="仿宋" w:eastAsia="仿宋" w:cs="宋体"/>
          <w:b/>
          <w:sz w:val="24"/>
          <w:u w:val="single"/>
        </w:rPr>
        <w:t>0分</w:t>
      </w:r>
      <w:r>
        <w:rPr>
          <w:rFonts w:hint="eastAsia" w:ascii="仿宋" w:hAnsi="仿宋" w:eastAsia="仿宋" w:cs="宋体"/>
          <w:b/>
          <w:sz w:val="24"/>
          <w:u w:val="single"/>
          <w:lang w:val="zh-TW" w:eastAsia="zh-TW"/>
        </w:rPr>
        <w:t>（北京时间）</w:t>
      </w:r>
      <w:r>
        <w:rPr>
          <w:rFonts w:hint="eastAsia" w:ascii="仿宋" w:hAnsi="仿宋" w:eastAsia="仿宋" w:cs="宋体"/>
          <w:b/>
          <w:sz w:val="24"/>
          <w:u w:val="single"/>
          <w:lang w:val="en-US" w:eastAsia="zh-CN"/>
        </w:rPr>
        <w:t>，在截止时间后送达的响应文件为无效文件，将被拒收</w:t>
      </w:r>
      <w:r>
        <w:rPr>
          <w:rFonts w:hint="eastAsia" w:ascii="仿宋" w:hAnsi="仿宋" w:eastAsia="仿宋" w:cs="宋体"/>
          <w:sz w:val="24"/>
        </w:rPr>
        <w:t>。</w:t>
      </w:r>
    </w:p>
    <w:p w14:paraId="36EF85D0">
      <w:pPr>
        <w:spacing w:line="360" w:lineRule="auto"/>
        <w:ind w:firstLine="480" w:firstLineChars="200"/>
        <w:textAlignment w:val="baseline"/>
        <w:rPr>
          <w:rFonts w:hint="eastAsia" w:ascii="仿宋" w:hAnsi="仿宋" w:eastAsia="仿宋" w:cs="宋体"/>
          <w:sz w:val="24"/>
        </w:rPr>
      </w:pPr>
      <w:r>
        <w:rPr>
          <w:rFonts w:ascii="仿宋" w:hAnsi="仿宋" w:eastAsia="仿宋" w:cs="宋体"/>
          <w:sz w:val="24"/>
        </w:rPr>
        <w:t>6</w:t>
      </w:r>
      <w:r>
        <w:rPr>
          <w:rFonts w:hint="eastAsia" w:ascii="仿宋" w:hAnsi="仿宋" w:eastAsia="仿宋" w:cs="宋体"/>
          <w:sz w:val="24"/>
        </w:rPr>
        <w:t>.2响应文件递交地点：</w:t>
      </w:r>
      <w:r>
        <w:rPr>
          <w:rFonts w:hint="eastAsia" w:ascii="仿宋" w:hAnsi="仿宋" w:eastAsia="仿宋" w:cs="宋体"/>
          <w:sz w:val="24"/>
          <w:lang w:eastAsia="zh-CN"/>
        </w:rPr>
        <w:t>四川省成都市锦江区大业路</w:t>
      </w:r>
      <w:r>
        <w:rPr>
          <w:rFonts w:hint="eastAsia" w:ascii="仿宋" w:hAnsi="仿宋" w:eastAsia="仿宋" w:cs="宋体"/>
          <w:sz w:val="24"/>
          <w:lang w:val="en-US" w:eastAsia="zh-CN"/>
        </w:rPr>
        <w:t>39号9层</w:t>
      </w:r>
      <w:r>
        <w:rPr>
          <w:rFonts w:hint="eastAsia" w:ascii="仿宋" w:hAnsi="仿宋" w:eastAsia="仿宋" w:cs="宋体"/>
          <w:sz w:val="24"/>
        </w:rPr>
        <w:t>人保运营</w:t>
      </w:r>
      <w:r>
        <w:rPr>
          <w:rFonts w:hint="eastAsia" w:ascii="仿宋" w:hAnsi="仿宋" w:eastAsia="仿宋" w:cs="宋体"/>
          <w:sz w:val="24"/>
          <w:lang w:eastAsia="zh-CN"/>
        </w:rPr>
        <w:t>四川</w:t>
      </w:r>
      <w:r>
        <w:rPr>
          <w:rFonts w:hint="eastAsia" w:ascii="仿宋" w:hAnsi="仿宋" w:eastAsia="仿宋" w:cs="宋体"/>
          <w:sz w:val="24"/>
        </w:rPr>
        <w:t>分公司办公室</w:t>
      </w:r>
      <w:r>
        <w:rPr>
          <w:rFonts w:hint="eastAsia" w:ascii="仿宋" w:hAnsi="仿宋" w:eastAsia="仿宋" w:cs="宋体"/>
          <w:sz w:val="24"/>
          <w:lang w:eastAsia="zh-CN"/>
        </w:rPr>
        <w:t>。</w:t>
      </w:r>
    </w:p>
    <w:p w14:paraId="3FC859BD">
      <w:pPr>
        <w:widowControl/>
        <w:spacing w:line="360" w:lineRule="auto"/>
        <w:ind w:firstLine="480" w:firstLineChars="200"/>
        <w:rPr>
          <w:rFonts w:ascii="仿宋" w:hAnsi="仿宋" w:eastAsia="仿宋" w:cs="宋体"/>
          <w:sz w:val="24"/>
        </w:rPr>
      </w:pPr>
      <w:bookmarkStart w:id="12" w:name="_Toc100672397"/>
      <w:r>
        <w:rPr>
          <w:rFonts w:ascii="仿宋" w:hAnsi="仿宋" w:eastAsia="仿宋" w:cs="宋体"/>
          <w:sz w:val="24"/>
        </w:rPr>
        <w:t>6</w:t>
      </w:r>
      <w:r>
        <w:rPr>
          <w:rFonts w:hint="eastAsia" w:ascii="仿宋" w:hAnsi="仿宋" w:eastAsia="仿宋" w:cs="宋体"/>
          <w:sz w:val="24"/>
        </w:rPr>
        <w:t>.3本项目将于上述同一时间、地点进行磋商，采购人邀请供应商的法定代表人或者其委托代理人准时参加。</w:t>
      </w:r>
    </w:p>
    <w:p w14:paraId="0427876C">
      <w:pPr>
        <w:widowControl/>
        <w:spacing w:line="360" w:lineRule="auto"/>
        <w:ind w:firstLine="480" w:firstLineChars="200"/>
        <w:rPr>
          <w:rFonts w:ascii="仿宋" w:hAnsi="仿宋" w:eastAsia="仿宋" w:cs="宋体"/>
          <w:sz w:val="24"/>
        </w:rPr>
      </w:pPr>
      <w:r>
        <w:rPr>
          <w:rFonts w:ascii="仿宋" w:hAnsi="仿宋" w:eastAsia="仿宋" w:cs="宋体"/>
          <w:sz w:val="24"/>
        </w:rPr>
        <w:t>6</w:t>
      </w:r>
      <w:r>
        <w:rPr>
          <w:rFonts w:hint="eastAsia" w:ascii="仿宋" w:hAnsi="仿宋" w:eastAsia="仿宋" w:cs="宋体"/>
          <w:sz w:val="24"/>
        </w:rPr>
        <w:t>.4出现以下情形之一时，采购人不予接收响应文件：</w:t>
      </w:r>
    </w:p>
    <w:p w14:paraId="67465898">
      <w:pPr>
        <w:widowControl/>
        <w:spacing w:line="360" w:lineRule="auto"/>
        <w:ind w:firstLine="480" w:firstLineChars="200"/>
        <w:rPr>
          <w:rFonts w:ascii="仿宋" w:hAnsi="仿宋" w:eastAsia="仿宋" w:cs="宋体"/>
          <w:sz w:val="24"/>
        </w:rPr>
      </w:pPr>
      <w:r>
        <w:rPr>
          <w:rFonts w:ascii="仿宋" w:hAnsi="仿宋" w:eastAsia="仿宋" w:cs="宋体"/>
          <w:sz w:val="24"/>
        </w:rPr>
        <w:t>6</w:t>
      </w:r>
      <w:r>
        <w:rPr>
          <w:rFonts w:hint="eastAsia" w:ascii="仿宋" w:hAnsi="仿宋" w:eastAsia="仿宋" w:cs="宋体"/>
          <w:sz w:val="24"/>
        </w:rPr>
        <w:t>.4.1  逾期送达</w:t>
      </w:r>
      <w:r>
        <w:rPr>
          <w:rFonts w:hint="eastAsia" w:ascii="仿宋" w:hAnsi="仿宋" w:eastAsia="仿宋" w:cs="宋体"/>
          <w:sz w:val="24"/>
          <w:lang w:val="en-US" w:eastAsia="zh-CN"/>
        </w:rPr>
        <w:t>的</w:t>
      </w:r>
      <w:r>
        <w:rPr>
          <w:rFonts w:hint="eastAsia" w:ascii="仿宋" w:hAnsi="仿宋" w:eastAsia="仿宋" w:cs="宋体"/>
          <w:sz w:val="24"/>
        </w:rPr>
        <w:t>或者未送达指定地点的；</w:t>
      </w:r>
    </w:p>
    <w:p w14:paraId="3DBCD048">
      <w:pPr>
        <w:widowControl/>
        <w:spacing w:line="360" w:lineRule="auto"/>
        <w:ind w:firstLine="480" w:firstLineChars="200"/>
        <w:rPr>
          <w:rFonts w:ascii="仿宋" w:hAnsi="仿宋" w:eastAsia="仿宋" w:cs="宋体"/>
          <w:sz w:val="24"/>
        </w:rPr>
      </w:pPr>
      <w:r>
        <w:rPr>
          <w:rFonts w:ascii="仿宋" w:hAnsi="仿宋" w:eastAsia="仿宋" w:cs="宋体"/>
          <w:sz w:val="24"/>
        </w:rPr>
        <w:t>6</w:t>
      </w:r>
      <w:r>
        <w:rPr>
          <w:rFonts w:hint="eastAsia" w:ascii="仿宋" w:hAnsi="仿宋" w:eastAsia="仿宋" w:cs="宋体"/>
          <w:sz w:val="24"/>
        </w:rPr>
        <w:t>.4.2  未按磋商文件要求密封的；</w:t>
      </w:r>
    </w:p>
    <w:p w14:paraId="6551FE59">
      <w:pPr>
        <w:pStyle w:val="3"/>
        <w:ind w:firstLine="0" w:firstLineChars="0"/>
        <w:jc w:val="left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七、发布公告的媒介</w:t>
      </w:r>
      <w:bookmarkEnd w:id="12"/>
    </w:p>
    <w:p w14:paraId="15977E1E">
      <w:pPr>
        <w:widowControl/>
        <w:spacing w:line="360" w:lineRule="auto"/>
        <w:ind w:firstLine="480" w:firstLineChars="200"/>
        <w:jc w:val="left"/>
        <w:rPr>
          <w:rFonts w:hint="eastAsia" w:ascii="仿宋" w:hAnsi="仿宋" w:eastAsia="仿宋" w:cs="宋体"/>
          <w:sz w:val="24"/>
        </w:rPr>
      </w:pPr>
      <w:r>
        <w:rPr>
          <w:rFonts w:hint="eastAsia" w:ascii="仿宋" w:hAnsi="仿宋" w:eastAsia="仿宋" w:cs="宋体"/>
          <w:sz w:val="24"/>
        </w:rPr>
        <w:t>本项目磋商公告同时在人保e采外网门户（https://ec.picc.com/）</w:t>
      </w:r>
      <w:r>
        <w:rPr>
          <w:rFonts w:hint="eastAsia" w:ascii="仿宋" w:hAnsi="仿宋" w:eastAsia="仿宋" w:cs="宋体"/>
          <w:sz w:val="24"/>
          <w:lang w:val="en-US" w:eastAsia="zh-CN"/>
        </w:rPr>
        <w:t>\金采网（www.cfcpn.com）</w:t>
      </w:r>
      <w:r>
        <w:rPr>
          <w:rFonts w:hint="eastAsia" w:ascii="仿宋" w:hAnsi="仿宋" w:eastAsia="仿宋" w:cs="宋体"/>
          <w:sz w:val="24"/>
        </w:rPr>
        <w:t>上发布，其他媒介转载无效。对于非法转载、篡改采购公告信息的组织或个人，采购人保留追究其法律责任的权利。</w:t>
      </w:r>
    </w:p>
    <w:p w14:paraId="6FCDF9F2">
      <w:pPr>
        <w:pStyle w:val="3"/>
        <w:ind w:firstLine="0" w:firstLineChars="0"/>
        <w:jc w:val="left"/>
        <w:rPr>
          <w:rFonts w:hint="eastAsia" w:ascii="仿宋" w:hAnsi="仿宋" w:eastAsia="仿宋" w:cs="仿宋"/>
          <w:color w:val="auto"/>
          <w:sz w:val="24"/>
          <w:szCs w:val="24"/>
        </w:rPr>
      </w:pPr>
      <w:bookmarkStart w:id="13" w:name="_Toc100672398"/>
      <w:bookmarkStart w:id="14" w:name="_Toc2114112888"/>
      <w:r>
        <w:rPr>
          <w:rFonts w:hint="eastAsia" w:ascii="仿宋" w:hAnsi="仿宋" w:eastAsia="仿宋" w:cs="仿宋"/>
          <w:color w:val="auto"/>
          <w:sz w:val="24"/>
          <w:szCs w:val="24"/>
        </w:rPr>
        <w:t>八、联系方式</w:t>
      </w:r>
      <w:bookmarkEnd w:id="13"/>
      <w:bookmarkEnd w:id="14"/>
    </w:p>
    <w:p w14:paraId="4BFAA9D5">
      <w:pPr>
        <w:spacing w:line="360" w:lineRule="auto"/>
        <w:ind w:firstLine="482" w:firstLineChars="200"/>
        <w:textAlignment w:val="baseline"/>
        <w:rPr>
          <w:rFonts w:hint="eastAsia" w:ascii="仿宋" w:hAnsi="仿宋" w:eastAsia="仿宋" w:cs="宋体"/>
          <w:b/>
          <w:sz w:val="24"/>
        </w:rPr>
      </w:pPr>
      <w:r>
        <w:rPr>
          <w:rFonts w:hint="eastAsia" w:ascii="仿宋" w:hAnsi="仿宋" w:eastAsia="仿宋" w:cs="宋体"/>
          <w:b/>
          <w:sz w:val="24"/>
        </w:rPr>
        <w:t>采购人：人保投控（北京）运营管理有限公司</w:t>
      </w:r>
      <w:r>
        <w:rPr>
          <w:rFonts w:hint="eastAsia" w:ascii="仿宋" w:hAnsi="仿宋" w:eastAsia="仿宋" w:cs="宋体"/>
          <w:b/>
          <w:sz w:val="24"/>
          <w:lang w:eastAsia="zh-CN"/>
        </w:rPr>
        <w:t>四川</w:t>
      </w:r>
      <w:r>
        <w:rPr>
          <w:rFonts w:hint="eastAsia" w:ascii="仿宋" w:hAnsi="仿宋" w:eastAsia="仿宋" w:cs="宋体"/>
          <w:b/>
          <w:sz w:val="24"/>
        </w:rPr>
        <w:t>分公司</w:t>
      </w:r>
    </w:p>
    <w:p w14:paraId="7D776798">
      <w:pPr>
        <w:spacing w:line="360" w:lineRule="auto"/>
        <w:ind w:firstLine="480" w:firstLineChars="200"/>
        <w:textAlignment w:val="baseline"/>
        <w:rPr>
          <w:rFonts w:hint="eastAsia" w:ascii="仿宋" w:hAnsi="仿宋" w:eastAsia="仿宋" w:cs="宋体"/>
          <w:sz w:val="24"/>
          <w:lang w:val="en-US" w:eastAsia="zh-CN"/>
        </w:rPr>
      </w:pPr>
      <w:r>
        <w:rPr>
          <w:rFonts w:hint="eastAsia" w:ascii="仿宋" w:hAnsi="仿宋" w:eastAsia="仿宋" w:cs="宋体"/>
          <w:sz w:val="24"/>
        </w:rPr>
        <w:t>地址：</w:t>
      </w:r>
      <w:r>
        <w:rPr>
          <w:rFonts w:hint="eastAsia" w:ascii="仿宋" w:hAnsi="仿宋" w:eastAsia="仿宋" w:cs="宋体"/>
          <w:sz w:val="24"/>
          <w:lang w:eastAsia="zh-CN"/>
        </w:rPr>
        <w:t>四川省成都市锦江区大业路</w:t>
      </w:r>
      <w:r>
        <w:rPr>
          <w:rFonts w:hint="eastAsia" w:ascii="仿宋" w:hAnsi="仿宋" w:eastAsia="仿宋" w:cs="宋体"/>
          <w:sz w:val="24"/>
          <w:lang w:val="en-US" w:eastAsia="zh-CN"/>
        </w:rPr>
        <w:t>39号9层</w:t>
      </w:r>
    </w:p>
    <w:p w14:paraId="46613331">
      <w:pPr>
        <w:spacing w:line="360" w:lineRule="auto"/>
        <w:ind w:firstLine="480" w:firstLineChars="200"/>
        <w:textAlignment w:val="baseline"/>
        <w:rPr>
          <w:rFonts w:hint="default" w:ascii="仿宋" w:hAnsi="仿宋" w:eastAsia="仿宋" w:cs="宋体"/>
          <w:sz w:val="24"/>
          <w:lang w:val="en-US" w:eastAsia="zh-CN"/>
        </w:rPr>
      </w:pPr>
      <w:r>
        <w:rPr>
          <w:rFonts w:hint="eastAsia" w:ascii="仿宋" w:hAnsi="仿宋" w:eastAsia="仿宋" w:cs="宋体"/>
          <w:sz w:val="24"/>
        </w:rPr>
        <w:t>邮编：</w:t>
      </w:r>
      <w:r>
        <w:rPr>
          <w:rFonts w:hint="eastAsia" w:ascii="仿宋" w:hAnsi="仿宋" w:eastAsia="仿宋" w:cs="宋体"/>
          <w:sz w:val="24"/>
          <w:lang w:val="en-US" w:eastAsia="zh-CN"/>
        </w:rPr>
        <w:t>610016</w:t>
      </w:r>
    </w:p>
    <w:p w14:paraId="6BBDC55D">
      <w:pPr>
        <w:spacing w:line="360" w:lineRule="auto"/>
        <w:ind w:firstLine="480" w:firstLineChars="200"/>
        <w:textAlignment w:val="baseline"/>
        <w:rPr>
          <w:rFonts w:hint="default" w:ascii="仿宋" w:hAnsi="仿宋" w:eastAsia="仿宋"/>
          <w:sz w:val="24"/>
          <w:lang w:val="en-US" w:eastAsia="zh-CN"/>
        </w:rPr>
      </w:pPr>
      <w:r>
        <w:rPr>
          <w:rFonts w:hint="eastAsia" w:ascii="仿宋" w:hAnsi="仿宋" w:eastAsia="仿宋" w:cs="宋体"/>
          <w:sz w:val="24"/>
        </w:rPr>
        <w:t>联系人：</w:t>
      </w:r>
      <w:r>
        <w:rPr>
          <w:rFonts w:hint="eastAsia" w:ascii="仿宋" w:hAnsi="仿宋" w:eastAsia="仿宋"/>
          <w:sz w:val="24"/>
          <w:lang w:val="en-US" w:eastAsia="zh-CN"/>
        </w:rPr>
        <w:t>吴中辉、谭忠建</w:t>
      </w:r>
      <w:bookmarkStart w:id="15" w:name="_GoBack"/>
      <w:bookmarkEnd w:id="15"/>
    </w:p>
    <w:p w14:paraId="0473E956">
      <w:pPr>
        <w:spacing w:line="360" w:lineRule="auto"/>
        <w:ind w:firstLine="480" w:firstLineChars="200"/>
        <w:textAlignment w:val="baseline"/>
        <w:rPr>
          <w:rFonts w:hint="default" w:ascii="仿宋" w:hAnsi="仿宋" w:eastAsia="仿宋" w:cs="宋体"/>
          <w:sz w:val="24"/>
          <w:lang w:val="en-US"/>
        </w:rPr>
      </w:pPr>
      <w:r>
        <w:rPr>
          <w:rFonts w:hint="eastAsia" w:ascii="仿宋" w:hAnsi="仿宋" w:eastAsia="仿宋" w:cs="宋体"/>
          <w:sz w:val="24"/>
        </w:rPr>
        <w:t>联系电话：</w:t>
      </w:r>
      <w:r>
        <w:rPr>
          <w:rFonts w:hint="eastAsia" w:ascii="仿宋" w:hAnsi="仿宋" w:eastAsia="仿宋"/>
          <w:sz w:val="24"/>
          <w:lang w:val="en-US" w:eastAsia="zh-CN"/>
        </w:rPr>
        <w:t>028-86755181、028-86755902</w:t>
      </w:r>
    </w:p>
    <w:p w14:paraId="6DCB4CCD">
      <w:pPr>
        <w:widowControl/>
        <w:spacing w:line="360" w:lineRule="auto"/>
        <w:ind w:firstLine="480" w:firstLineChars="200"/>
        <w:rPr>
          <w:rFonts w:hint="default" w:ascii="仿宋" w:hAnsi="仿宋" w:eastAsia="仿宋" w:cs="宋体"/>
          <w:sz w:val="24"/>
          <w:lang w:val="en-US" w:eastAsia="zh-CN"/>
        </w:rPr>
      </w:pPr>
      <w:r>
        <w:rPr>
          <w:rFonts w:hint="eastAsia" w:ascii="仿宋" w:hAnsi="仿宋" w:eastAsia="仿宋" w:cs="宋体"/>
          <w:sz w:val="24"/>
        </w:rPr>
        <w:t>电子邮箱：</w:t>
      </w:r>
      <w:r>
        <w:rPr>
          <w:rFonts w:hint="eastAsia" w:ascii="仿宋" w:hAnsi="仿宋" w:eastAsia="仿宋" w:cs="宋体"/>
          <w:sz w:val="24"/>
          <w:lang w:val="en-US" w:eastAsia="zh-CN"/>
        </w:rPr>
        <w:fldChar w:fldCharType="begin"/>
      </w:r>
      <w:r>
        <w:rPr>
          <w:rFonts w:hint="eastAsia" w:ascii="仿宋" w:hAnsi="仿宋" w:eastAsia="仿宋" w:cs="宋体"/>
          <w:sz w:val="24"/>
          <w:lang w:val="en-US" w:eastAsia="zh-CN"/>
        </w:rPr>
        <w:instrText xml:space="preserve"> HYPERLINK "mailto:wuzhognhui@picc.com.cn," </w:instrText>
      </w:r>
      <w:r>
        <w:rPr>
          <w:rFonts w:hint="eastAsia" w:ascii="仿宋" w:hAnsi="仿宋" w:eastAsia="仿宋" w:cs="宋体"/>
          <w:sz w:val="24"/>
          <w:lang w:val="en-US" w:eastAsia="zh-CN"/>
        </w:rPr>
        <w:fldChar w:fldCharType="separate"/>
      </w:r>
      <w:r>
        <w:rPr>
          <w:rStyle w:val="10"/>
          <w:rFonts w:hint="eastAsia" w:ascii="仿宋" w:hAnsi="仿宋" w:eastAsia="仿宋" w:cs="宋体"/>
          <w:sz w:val="24"/>
          <w:lang w:val="en-US" w:eastAsia="zh-CN"/>
        </w:rPr>
        <w:t>wuzhonghui</w:t>
      </w:r>
      <w:r>
        <w:rPr>
          <w:rStyle w:val="10"/>
          <w:rFonts w:hint="eastAsia" w:ascii="仿宋" w:hAnsi="仿宋" w:eastAsia="仿宋" w:cs="宋体"/>
          <w:sz w:val="24"/>
        </w:rPr>
        <w:t>@picc.com.cn</w:t>
      </w:r>
      <w:r>
        <w:rPr>
          <w:rStyle w:val="10"/>
          <w:rFonts w:hint="eastAsia" w:ascii="仿宋" w:hAnsi="仿宋" w:eastAsia="仿宋" w:cs="宋体"/>
          <w:sz w:val="24"/>
          <w:lang w:val="en-US" w:eastAsia="zh-CN"/>
        </w:rPr>
        <w:t>,</w:t>
      </w:r>
      <w:r>
        <w:rPr>
          <w:rFonts w:hint="eastAsia" w:ascii="仿宋" w:hAnsi="仿宋" w:eastAsia="仿宋" w:cs="宋体"/>
          <w:sz w:val="24"/>
          <w:lang w:val="en-US" w:eastAsia="zh-CN"/>
        </w:rPr>
        <w:fldChar w:fldCharType="end"/>
      </w:r>
      <w:r>
        <w:rPr>
          <w:rFonts w:hint="eastAsia" w:ascii="仿宋" w:hAnsi="仿宋" w:eastAsia="仿宋" w:cs="宋体"/>
          <w:sz w:val="24"/>
          <w:lang w:val="en-US" w:eastAsia="zh-CN"/>
        </w:rPr>
        <w:t xml:space="preserve"> tanzhongjian@picc</w:t>
      </w:r>
      <w:r>
        <w:rPr>
          <w:rFonts w:hint="eastAsia" w:ascii="仿宋" w:hAnsi="仿宋" w:eastAsia="仿宋" w:cs="宋体"/>
          <w:sz w:val="24"/>
        </w:rPr>
        <w:t>.com</w:t>
      </w:r>
      <w:r>
        <w:rPr>
          <w:rFonts w:hint="eastAsia" w:ascii="仿宋" w:hAnsi="仿宋" w:eastAsia="仿宋" w:cs="宋体"/>
          <w:sz w:val="24"/>
          <w:lang w:val="en-US" w:eastAsia="zh-CN"/>
        </w:rPr>
        <w:t>.cn</w:t>
      </w:r>
    </w:p>
    <w:p w14:paraId="2B4E3608">
      <w:pPr>
        <w:spacing w:line="360" w:lineRule="auto"/>
        <w:ind w:firstLine="480" w:firstLineChars="200"/>
        <w:jc w:val="right"/>
        <w:textAlignment w:val="baseline"/>
        <w:rPr>
          <w:rFonts w:hint="eastAsia" w:ascii="仿宋" w:hAnsi="仿宋" w:eastAsia="仿宋" w:cs="宋体"/>
          <w:sz w:val="24"/>
        </w:rPr>
      </w:pPr>
    </w:p>
    <w:p w14:paraId="727B9790">
      <w:pPr>
        <w:spacing w:line="360" w:lineRule="auto"/>
        <w:ind w:firstLine="480" w:firstLineChars="200"/>
        <w:jc w:val="right"/>
        <w:textAlignment w:val="baseline"/>
        <w:rPr>
          <w:rFonts w:hint="eastAsia" w:ascii="仿宋" w:hAnsi="仿宋" w:eastAsia="仿宋" w:cs="宋体"/>
          <w:sz w:val="24"/>
        </w:rPr>
      </w:pPr>
      <w:r>
        <w:rPr>
          <w:rFonts w:hint="eastAsia" w:ascii="仿宋" w:hAnsi="仿宋" w:eastAsia="仿宋" w:cs="宋体"/>
          <w:sz w:val="24"/>
        </w:rPr>
        <w:t>采购人：人保投控（北京）运营管理有限公司</w:t>
      </w:r>
      <w:r>
        <w:rPr>
          <w:rFonts w:hint="eastAsia" w:ascii="仿宋" w:hAnsi="仿宋" w:eastAsia="仿宋" w:cs="宋体"/>
          <w:sz w:val="24"/>
          <w:lang w:eastAsia="zh-CN"/>
        </w:rPr>
        <w:t>四川</w:t>
      </w:r>
      <w:r>
        <w:rPr>
          <w:rFonts w:hint="eastAsia" w:ascii="仿宋" w:hAnsi="仿宋" w:eastAsia="仿宋" w:cs="宋体"/>
          <w:sz w:val="24"/>
        </w:rPr>
        <w:t>分公司</w:t>
      </w:r>
    </w:p>
    <w:p w14:paraId="5F13BBFA">
      <w:pPr>
        <w:spacing w:line="360" w:lineRule="auto"/>
        <w:ind w:firstLine="480" w:firstLineChars="200"/>
        <w:jc w:val="right"/>
        <w:textAlignment w:val="baseline"/>
        <w:rPr>
          <w:rFonts w:hint="eastAsia" w:ascii="仿宋" w:hAnsi="仿宋" w:eastAsia="仿宋" w:cs="宋体"/>
          <w:sz w:val="24"/>
        </w:rPr>
      </w:pPr>
      <w:r>
        <w:rPr>
          <w:rFonts w:hint="eastAsia" w:ascii="仿宋" w:hAnsi="仿宋" w:eastAsia="仿宋" w:cs="宋体"/>
          <w:sz w:val="24"/>
        </w:rPr>
        <w:t>202</w:t>
      </w:r>
      <w:r>
        <w:rPr>
          <w:rFonts w:hint="eastAsia" w:ascii="仿宋" w:hAnsi="仿宋" w:eastAsia="仿宋" w:cs="宋体"/>
          <w:sz w:val="24"/>
          <w:lang w:val="en-US" w:eastAsia="zh-CN"/>
        </w:rPr>
        <w:t>5</w:t>
      </w:r>
      <w:r>
        <w:rPr>
          <w:rFonts w:hint="eastAsia" w:ascii="仿宋" w:hAnsi="仿宋" w:eastAsia="仿宋" w:cs="宋体"/>
          <w:sz w:val="24"/>
        </w:rPr>
        <w:t>年</w:t>
      </w:r>
      <w:r>
        <w:rPr>
          <w:rFonts w:hint="eastAsia" w:ascii="仿宋" w:hAnsi="仿宋" w:eastAsia="仿宋" w:cs="宋体"/>
          <w:sz w:val="24"/>
          <w:lang w:val="en-US" w:eastAsia="zh-CN"/>
        </w:rPr>
        <w:t>9</w:t>
      </w:r>
      <w:r>
        <w:rPr>
          <w:rFonts w:hint="eastAsia" w:ascii="仿宋" w:hAnsi="仿宋" w:eastAsia="仿宋" w:cs="宋体"/>
          <w:sz w:val="24"/>
        </w:rPr>
        <w:t>月</w:t>
      </w:r>
      <w:r>
        <w:rPr>
          <w:rFonts w:hint="eastAsia" w:ascii="仿宋" w:hAnsi="仿宋" w:eastAsia="仿宋" w:cs="宋体"/>
          <w:sz w:val="24"/>
          <w:lang w:val="en-US" w:eastAsia="zh-CN"/>
        </w:rPr>
        <w:t>15</w:t>
      </w:r>
      <w:r>
        <w:rPr>
          <w:rFonts w:hint="eastAsia" w:ascii="仿宋" w:hAnsi="仿宋" w:eastAsia="仿宋" w:cs="宋体"/>
          <w:sz w:val="24"/>
        </w:rPr>
        <w:t>日</w:t>
      </w:r>
    </w:p>
    <w:p w14:paraId="131F552B">
      <w:pPr>
        <w:rPr>
          <w:rFonts w:hint="eastAsia" w:eastAsia="宋体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onaco">
    <w:altName w:val="Courier New"/>
    <w:panose1 w:val="00000000000000000000"/>
    <w:charset w:val="00"/>
    <w:family w:val="auto"/>
    <w:pitch w:val="default"/>
    <w:sig w:usb0="00000000" w:usb1="00000000" w:usb2="00000000" w:usb3="00000000" w:csb0="00000197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revisionView w:markup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UwMjlhZjEzODRhNDBhMjMyOTFhNmYxMzA4YTM4YTgifQ=="/>
  </w:docVars>
  <w:rsids>
    <w:rsidRoot w:val="002B45F5"/>
    <w:rsid w:val="00217AB9"/>
    <w:rsid w:val="002B45F5"/>
    <w:rsid w:val="006C6183"/>
    <w:rsid w:val="0082550D"/>
    <w:rsid w:val="00B5443F"/>
    <w:rsid w:val="01C64457"/>
    <w:rsid w:val="01E44FDB"/>
    <w:rsid w:val="03353695"/>
    <w:rsid w:val="03380A0F"/>
    <w:rsid w:val="04BF588C"/>
    <w:rsid w:val="05812B41"/>
    <w:rsid w:val="060709A0"/>
    <w:rsid w:val="0676641E"/>
    <w:rsid w:val="06D73361"/>
    <w:rsid w:val="06E11AE9"/>
    <w:rsid w:val="08CD7283"/>
    <w:rsid w:val="0995305F"/>
    <w:rsid w:val="099F5C8C"/>
    <w:rsid w:val="0BC661F4"/>
    <w:rsid w:val="0C152C61"/>
    <w:rsid w:val="0CDC2F48"/>
    <w:rsid w:val="0CEE6D0E"/>
    <w:rsid w:val="0D2E2CAE"/>
    <w:rsid w:val="0DAB0AE1"/>
    <w:rsid w:val="0E236E8B"/>
    <w:rsid w:val="0E9E29B6"/>
    <w:rsid w:val="0F7F4595"/>
    <w:rsid w:val="110132F9"/>
    <w:rsid w:val="110B4AB6"/>
    <w:rsid w:val="115630D4"/>
    <w:rsid w:val="116C0B49"/>
    <w:rsid w:val="14E05B4D"/>
    <w:rsid w:val="15AE1730"/>
    <w:rsid w:val="175B58E8"/>
    <w:rsid w:val="1798412F"/>
    <w:rsid w:val="18101208"/>
    <w:rsid w:val="183B3351"/>
    <w:rsid w:val="19B72B7E"/>
    <w:rsid w:val="19BE3F0C"/>
    <w:rsid w:val="19D7205B"/>
    <w:rsid w:val="1A3B555D"/>
    <w:rsid w:val="1AC92A69"/>
    <w:rsid w:val="1B293607"/>
    <w:rsid w:val="1B6B1E72"/>
    <w:rsid w:val="1BE20386"/>
    <w:rsid w:val="1C0C2D11"/>
    <w:rsid w:val="1C322F51"/>
    <w:rsid w:val="1D313594"/>
    <w:rsid w:val="1D9236E6"/>
    <w:rsid w:val="1E0D7210"/>
    <w:rsid w:val="1E7A2AF8"/>
    <w:rsid w:val="1E8029DD"/>
    <w:rsid w:val="20112FE8"/>
    <w:rsid w:val="20174376"/>
    <w:rsid w:val="20502A11"/>
    <w:rsid w:val="20F546B7"/>
    <w:rsid w:val="218E68BA"/>
    <w:rsid w:val="21A12149"/>
    <w:rsid w:val="22F74C6F"/>
    <w:rsid w:val="231C5EB2"/>
    <w:rsid w:val="23ED5B1A"/>
    <w:rsid w:val="26372DC2"/>
    <w:rsid w:val="26526AC8"/>
    <w:rsid w:val="26D46B1D"/>
    <w:rsid w:val="273D0B66"/>
    <w:rsid w:val="27E17743"/>
    <w:rsid w:val="288A1B89"/>
    <w:rsid w:val="297274CD"/>
    <w:rsid w:val="29D07A70"/>
    <w:rsid w:val="2A691522"/>
    <w:rsid w:val="2ADE61BC"/>
    <w:rsid w:val="2B487ADA"/>
    <w:rsid w:val="2B586C2C"/>
    <w:rsid w:val="2B607A2B"/>
    <w:rsid w:val="2B665F42"/>
    <w:rsid w:val="2BD575BF"/>
    <w:rsid w:val="2C0954BB"/>
    <w:rsid w:val="2C890EBC"/>
    <w:rsid w:val="2DAF3E40"/>
    <w:rsid w:val="2F063F34"/>
    <w:rsid w:val="2F151B8E"/>
    <w:rsid w:val="2F2A1380"/>
    <w:rsid w:val="31197F4E"/>
    <w:rsid w:val="315C7E3B"/>
    <w:rsid w:val="31C97E3A"/>
    <w:rsid w:val="327542AB"/>
    <w:rsid w:val="32E4633A"/>
    <w:rsid w:val="32FF4F22"/>
    <w:rsid w:val="33095DA0"/>
    <w:rsid w:val="33AC7ED1"/>
    <w:rsid w:val="33AE06F6"/>
    <w:rsid w:val="33DD397E"/>
    <w:rsid w:val="35EF5721"/>
    <w:rsid w:val="36A22794"/>
    <w:rsid w:val="36AD2EE7"/>
    <w:rsid w:val="36CA590D"/>
    <w:rsid w:val="370D2F60"/>
    <w:rsid w:val="37667C65"/>
    <w:rsid w:val="38367638"/>
    <w:rsid w:val="38B13162"/>
    <w:rsid w:val="3ADC10B6"/>
    <w:rsid w:val="3AE74C19"/>
    <w:rsid w:val="3B936B4F"/>
    <w:rsid w:val="3BF71AAF"/>
    <w:rsid w:val="3C1E28BD"/>
    <w:rsid w:val="3C2B4FD9"/>
    <w:rsid w:val="3C7D23CD"/>
    <w:rsid w:val="3CC80A7A"/>
    <w:rsid w:val="3CE358B4"/>
    <w:rsid w:val="3D05582A"/>
    <w:rsid w:val="3E5922AA"/>
    <w:rsid w:val="3E740EBA"/>
    <w:rsid w:val="3F1B1335"/>
    <w:rsid w:val="404B79F8"/>
    <w:rsid w:val="414A5F02"/>
    <w:rsid w:val="421F2EEA"/>
    <w:rsid w:val="42E83C24"/>
    <w:rsid w:val="431F762D"/>
    <w:rsid w:val="439711A6"/>
    <w:rsid w:val="43A63A69"/>
    <w:rsid w:val="43EF4482"/>
    <w:rsid w:val="44511355"/>
    <w:rsid w:val="44BB031E"/>
    <w:rsid w:val="45216E8F"/>
    <w:rsid w:val="45716587"/>
    <w:rsid w:val="459713CB"/>
    <w:rsid w:val="460348D1"/>
    <w:rsid w:val="468E063F"/>
    <w:rsid w:val="486F44A0"/>
    <w:rsid w:val="48B9571B"/>
    <w:rsid w:val="494E0E93"/>
    <w:rsid w:val="4956775D"/>
    <w:rsid w:val="49E14F29"/>
    <w:rsid w:val="49FE7B58"/>
    <w:rsid w:val="4A2A502F"/>
    <w:rsid w:val="4A323C48"/>
    <w:rsid w:val="4A967F8C"/>
    <w:rsid w:val="4AB30D1E"/>
    <w:rsid w:val="4B484E0E"/>
    <w:rsid w:val="4BF058F8"/>
    <w:rsid w:val="4D245859"/>
    <w:rsid w:val="4D550108"/>
    <w:rsid w:val="4D6D5452"/>
    <w:rsid w:val="4E21623C"/>
    <w:rsid w:val="4E232ABB"/>
    <w:rsid w:val="4E4A7541"/>
    <w:rsid w:val="4F0C2A48"/>
    <w:rsid w:val="501C4F0D"/>
    <w:rsid w:val="5160707C"/>
    <w:rsid w:val="52B4767F"/>
    <w:rsid w:val="533D7674"/>
    <w:rsid w:val="538739F4"/>
    <w:rsid w:val="53D77AC9"/>
    <w:rsid w:val="540930BB"/>
    <w:rsid w:val="55B94FAC"/>
    <w:rsid w:val="56BD475C"/>
    <w:rsid w:val="58AC2BA6"/>
    <w:rsid w:val="59A26483"/>
    <w:rsid w:val="5BA7046C"/>
    <w:rsid w:val="5C194ADE"/>
    <w:rsid w:val="5C702869"/>
    <w:rsid w:val="5C855BE8"/>
    <w:rsid w:val="5C8C3121"/>
    <w:rsid w:val="5CA164A6"/>
    <w:rsid w:val="5D6A401C"/>
    <w:rsid w:val="5DD15589"/>
    <w:rsid w:val="5E64270A"/>
    <w:rsid w:val="5E8F0FA0"/>
    <w:rsid w:val="5EA20CD3"/>
    <w:rsid w:val="609B2C9A"/>
    <w:rsid w:val="610A5C03"/>
    <w:rsid w:val="61273712"/>
    <w:rsid w:val="61333E65"/>
    <w:rsid w:val="615564D1"/>
    <w:rsid w:val="61B825BC"/>
    <w:rsid w:val="61BA4586"/>
    <w:rsid w:val="61CB6793"/>
    <w:rsid w:val="61D373F6"/>
    <w:rsid w:val="6286659E"/>
    <w:rsid w:val="62C92CD3"/>
    <w:rsid w:val="62D06713"/>
    <w:rsid w:val="63785C32"/>
    <w:rsid w:val="63AE3C76"/>
    <w:rsid w:val="63DF02D4"/>
    <w:rsid w:val="6566526D"/>
    <w:rsid w:val="66383CCB"/>
    <w:rsid w:val="668B64F1"/>
    <w:rsid w:val="67980EC5"/>
    <w:rsid w:val="67CB4F34"/>
    <w:rsid w:val="68C400E5"/>
    <w:rsid w:val="68E276BB"/>
    <w:rsid w:val="69110F2F"/>
    <w:rsid w:val="6A161E4A"/>
    <w:rsid w:val="6A220F1A"/>
    <w:rsid w:val="6A707ED8"/>
    <w:rsid w:val="6A86594D"/>
    <w:rsid w:val="6A9E4A45"/>
    <w:rsid w:val="6AA302AD"/>
    <w:rsid w:val="6AFB3C45"/>
    <w:rsid w:val="6B15453C"/>
    <w:rsid w:val="6B9876E6"/>
    <w:rsid w:val="6C5D26DE"/>
    <w:rsid w:val="6D1C60F5"/>
    <w:rsid w:val="6F8A083F"/>
    <w:rsid w:val="6FCF744E"/>
    <w:rsid w:val="706F5718"/>
    <w:rsid w:val="708E730A"/>
    <w:rsid w:val="70E76A1A"/>
    <w:rsid w:val="71787AB9"/>
    <w:rsid w:val="71C93610"/>
    <w:rsid w:val="72B172DF"/>
    <w:rsid w:val="73B61051"/>
    <w:rsid w:val="744A79EB"/>
    <w:rsid w:val="74A215D5"/>
    <w:rsid w:val="750D5096"/>
    <w:rsid w:val="751A73BE"/>
    <w:rsid w:val="75330480"/>
    <w:rsid w:val="755E1F6B"/>
    <w:rsid w:val="75966EAC"/>
    <w:rsid w:val="75D85A64"/>
    <w:rsid w:val="769707A4"/>
    <w:rsid w:val="77336515"/>
    <w:rsid w:val="778B6351"/>
    <w:rsid w:val="77910638"/>
    <w:rsid w:val="77D36B23"/>
    <w:rsid w:val="77F51A1C"/>
    <w:rsid w:val="785250C1"/>
    <w:rsid w:val="78C700D8"/>
    <w:rsid w:val="79736CCE"/>
    <w:rsid w:val="7A173ECC"/>
    <w:rsid w:val="7B2A5E81"/>
    <w:rsid w:val="7B2B0720"/>
    <w:rsid w:val="7C6E4CB3"/>
    <w:rsid w:val="7CAB2FF1"/>
    <w:rsid w:val="7CE87DA1"/>
    <w:rsid w:val="7E0806FB"/>
    <w:rsid w:val="7E4B67C3"/>
    <w:rsid w:val="7F945FBF"/>
    <w:rsid w:val="7FA91A6A"/>
    <w:rsid w:val="7FE56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  <w14:ligatures w14:val="none"/>
    </w:rPr>
  </w:style>
  <w:style w:type="paragraph" w:styleId="2">
    <w:name w:val="heading 1"/>
    <w:basedOn w:val="1"/>
    <w:next w:val="1"/>
    <w:link w:val="1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2"/>
    <w:qFormat/>
    <w:uiPriority w:val="9"/>
    <w:pPr>
      <w:keepNext/>
      <w:keepLines/>
      <w:spacing w:line="360" w:lineRule="auto"/>
      <w:ind w:firstLine="540" w:firstLineChars="192"/>
      <w:jc w:val="center"/>
      <w:outlineLvl w:val="1"/>
    </w:pPr>
    <w:rPr>
      <w:rFonts w:ascii="Arial" w:hAnsi="Arial"/>
      <w:b/>
      <w:bCs/>
      <w:color w:val="FF0000"/>
      <w:sz w:val="28"/>
      <w:szCs w:val="32"/>
    </w:rPr>
  </w:style>
  <w:style w:type="paragraph" w:styleId="4">
    <w:name w:val="heading 5"/>
    <w:basedOn w:val="1"/>
    <w:next w:val="1"/>
    <w:link w:val="17"/>
    <w:semiHidden/>
    <w:unhideWhenUsed/>
    <w:qFormat/>
    <w:uiPriority w:val="9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9">
    <w:name w:val="Default Paragraph Font"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link w:val="13"/>
    <w:qFormat/>
    <w:uiPriority w:val="0"/>
    <w:pPr>
      <w:widowControl/>
      <w:ind w:firstLine="420"/>
      <w:jc w:val="left"/>
    </w:pPr>
    <w:rPr>
      <w:kern w:val="0"/>
      <w:sz w:val="20"/>
      <w:szCs w:val="20"/>
    </w:rPr>
  </w:style>
  <w:style w:type="paragraph" w:styleId="6">
    <w:name w:val="Body Text"/>
    <w:basedOn w:val="1"/>
    <w:next w:val="1"/>
    <w:qFormat/>
    <w:uiPriority w:val="0"/>
    <w:rPr>
      <w:rFonts w:ascii="宋体"/>
    </w:rPr>
  </w:style>
  <w:style w:type="paragraph" w:styleId="7">
    <w:name w:val="HTML Preformatted"/>
    <w:basedOn w:val="1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宋体" w:hAnsi="宋体"/>
      <w:kern w:val="0"/>
      <w:sz w:val="24"/>
      <w:szCs w:val="24"/>
    </w:rPr>
  </w:style>
  <w:style w:type="character" w:styleId="10">
    <w:name w:val="Hyperlink"/>
    <w:qFormat/>
    <w:uiPriority w:val="99"/>
    <w:rPr>
      <w:color w:val="333333"/>
      <w:u w:val="none"/>
    </w:rPr>
  </w:style>
  <w:style w:type="character" w:customStyle="1" w:styleId="11">
    <w:name w:val="标题 1 字符"/>
    <w:basedOn w:val="9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  <w14:ligatures w14:val="none"/>
    </w:rPr>
  </w:style>
  <w:style w:type="character" w:customStyle="1" w:styleId="12">
    <w:name w:val="标题 2 字符"/>
    <w:basedOn w:val="9"/>
    <w:link w:val="3"/>
    <w:qFormat/>
    <w:uiPriority w:val="9"/>
    <w:rPr>
      <w:rFonts w:ascii="Arial" w:hAnsi="Arial" w:eastAsia="宋体" w:cs="Times New Roman"/>
      <w:b/>
      <w:bCs/>
      <w:color w:val="FF0000"/>
      <w:sz w:val="28"/>
      <w:szCs w:val="32"/>
      <w14:ligatures w14:val="none"/>
    </w:rPr>
  </w:style>
  <w:style w:type="character" w:customStyle="1" w:styleId="13">
    <w:name w:val="正文缩进 字符"/>
    <w:link w:val="5"/>
    <w:qFormat/>
    <w:uiPriority w:val="0"/>
    <w:rPr>
      <w:rFonts w:ascii="Times New Roman" w:hAnsi="Times New Roman" w:eastAsia="宋体" w:cs="Times New Roman"/>
      <w:kern w:val="0"/>
      <w:sz w:val="20"/>
      <w:szCs w:val="20"/>
      <w14:ligatures w14:val="none"/>
    </w:rPr>
  </w:style>
  <w:style w:type="paragraph" w:customStyle="1" w:styleId="14">
    <w:name w:val="Char2 Char Char Char1 Char Char Char Char Char Char Char Char1 Char1 Char Char1 Char"/>
    <w:basedOn w:val="1"/>
    <w:qFormat/>
    <w:uiPriority w:val="0"/>
    <w:rPr>
      <w:rFonts w:ascii="宋体" w:hAnsi="宋体"/>
      <w:kern w:val="0"/>
      <w:szCs w:val="21"/>
    </w:rPr>
  </w:style>
  <w:style w:type="character" w:customStyle="1" w:styleId="15">
    <w:name w:val="列表段落 字符"/>
    <w:link w:val="16"/>
    <w:qFormat/>
    <w:locked/>
    <w:uiPriority w:val="34"/>
    <w:rPr>
      <w:rFonts w:cs="Calibri"/>
      <w:szCs w:val="24"/>
    </w:rPr>
  </w:style>
  <w:style w:type="paragraph" w:styleId="16">
    <w:name w:val="List Paragraph"/>
    <w:basedOn w:val="1"/>
    <w:link w:val="15"/>
    <w:qFormat/>
    <w:uiPriority w:val="34"/>
    <w:pPr>
      <w:ind w:firstLine="420" w:firstLineChars="200"/>
    </w:pPr>
    <w:rPr>
      <w:rFonts w:cs="Calibri" w:asciiTheme="minorHAnsi" w:hAnsiTheme="minorHAnsi" w:eastAsiaTheme="minorEastAsia"/>
      <w14:ligatures w14:val="standardContextual"/>
    </w:rPr>
  </w:style>
  <w:style w:type="character" w:customStyle="1" w:styleId="17">
    <w:name w:val="标题 5 字符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28"/>
      <w:szCs w:val="28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1757</Words>
  <Characters>2033</Characters>
  <Lines>19</Lines>
  <Paragraphs>5</Paragraphs>
  <TotalTime>6</TotalTime>
  <ScaleCrop>false</ScaleCrop>
  <LinksUpToDate>false</LinksUpToDate>
  <CharactersWithSpaces>2041</CharactersWithSpaces>
  <Application>WPS Office_12.8.2.18606_F1E327BC-269C-435d-A152-05C5408002CA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2024-10-12T02:40:00Z</dcterms:created>
  <dc:creator>谢师艳</dc:creator>
  <cp:lastModifiedBy>四川综合岗(运营）</cp:lastModifiedBy>
  <dcterms:modified xsi:type="dcterms:W3CDTF">2025-09-15T01:04:27Z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2052-12.8.2.18606</vt:lpwstr>
  </property>
  <property fmtid="{D5CDD505-2E9C-101B-9397-08002B2CF9AE}" pid="3" name="ICV">
    <vt:lpwstr>503C84A6722F4E4E8EB9B4D2A5CBCD80_13</vt:lpwstr>
  </property>
  <property fmtid="{D5CDD505-2E9C-101B-9397-08002B2CF9AE}" pid="4" name="KSOTemplateDocerSaveRecord">
    <vt:lpwstr>eyJoZGlkIjoiN2IyODNkNDg2NzQ1ZjdjZGM5YzA3YjVjMDg2ZGQ4MmQiLCJ1c2VySWQiOiI0MjQzNDUzNTAifQ==</vt:lpwstr>
  </property>
</Properties>
</file>