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F5F6F6">
      <w:pPr>
        <w:pStyle w:val="3"/>
        <w:spacing w:before="0" w:after="0" w:line="480" w:lineRule="auto"/>
        <w:jc w:val="center"/>
        <w:rPr>
          <w:rFonts w:hint="eastAsia" w:ascii="仿宋" w:hAnsi="仿宋" w:eastAsia="仿宋" w:cs="宋体"/>
          <w:color w:val="auto"/>
          <w:sz w:val="24"/>
          <w:szCs w:val="24"/>
          <w:highlight w:val="none"/>
          <w:lang w:val="en-US" w:eastAsia="zh-CN"/>
        </w:rPr>
      </w:pPr>
      <w:r>
        <w:rPr>
          <w:rFonts w:hint="eastAsia" w:ascii="仿宋" w:hAnsi="仿宋" w:eastAsia="仿宋" w:cs="宋体"/>
          <w:color w:val="auto"/>
          <w:sz w:val="24"/>
          <w:szCs w:val="24"/>
          <w:highlight w:val="none"/>
          <w:lang w:val="en-US" w:eastAsia="zh-CN"/>
        </w:rPr>
        <w:t>人保财险安徽省阜阳市分公司办公大楼窗户及消防通道门更换采购项目</w:t>
      </w:r>
    </w:p>
    <w:p w14:paraId="3C5F2FB3">
      <w:pPr>
        <w:pStyle w:val="3"/>
        <w:spacing w:before="0" w:after="0" w:line="480" w:lineRule="auto"/>
        <w:jc w:val="center"/>
        <w:rPr>
          <w:rFonts w:hint="eastAsia" w:ascii="仿宋" w:hAnsi="仿宋" w:eastAsia="仿宋" w:cs="宋体"/>
          <w:color w:val="auto"/>
          <w:sz w:val="24"/>
          <w:szCs w:val="24"/>
          <w:highlight w:val="none"/>
          <w:lang w:val="en-US" w:eastAsia="zh-CN"/>
        </w:rPr>
      </w:pPr>
      <w:bookmarkStart w:id="40" w:name="_GoBack"/>
      <w:bookmarkEnd w:id="40"/>
      <w:r>
        <w:rPr>
          <w:rFonts w:hint="eastAsia" w:ascii="仿宋" w:hAnsi="仿宋" w:eastAsia="仿宋" w:cs="宋体"/>
          <w:color w:val="auto"/>
          <w:sz w:val="24"/>
          <w:szCs w:val="24"/>
          <w:highlight w:val="none"/>
          <w:lang w:val="en-US" w:eastAsia="zh-CN"/>
        </w:rPr>
        <w:t>招标公告</w:t>
      </w:r>
    </w:p>
    <w:p w14:paraId="2F59B072">
      <w:pPr>
        <w:pStyle w:val="2"/>
        <w:rPr>
          <w:rFonts w:hint="eastAsia" w:ascii="仿宋" w:hAnsi="仿宋" w:cs="宋体"/>
          <w:color w:val="auto"/>
          <w:szCs w:val="24"/>
          <w:highlight w:val="none"/>
        </w:rPr>
      </w:pPr>
      <w:bookmarkStart w:id="0" w:name="_Toc10131"/>
      <w:bookmarkStart w:id="1" w:name="_Toc24950"/>
      <w:bookmarkStart w:id="2" w:name="_Toc25200"/>
      <w:bookmarkStart w:id="3" w:name="_Toc109124223"/>
      <w:bookmarkStart w:id="4" w:name="_Toc65682913"/>
      <w:bookmarkStart w:id="5" w:name="_Toc23271"/>
      <w:bookmarkStart w:id="6" w:name="_Toc5277"/>
      <w:bookmarkStart w:id="7" w:name="OLE_LINK3"/>
      <w:r>
        <w:rPr>
          <w:rFonts w:hint="eastAsia" w:ascii="仿宋" w:hAnsi="仿宋" w:cs="宋体"/>
          <w:color w:val="auto"/>
          <w:szCs w:val="24"/>
          <w:highlight w:val="none"/>
        </w:rPr>
        <w:t>一、</w:t>
      </w:r>
      <w:bookmarkEnd w:id="0"/>
      <w:bookmarkEnd w:id="1"/>
      <w:bookmarkEnd w:id="2"/>
      <w:r>
        <w:rPr>
          <w:rFonts w:hint="eastAsia" w:ascii="仿宋" w:hAnsi="仿宋" w:cs="宋体"/>
          <w:color w:val="auto"/>
          <w:szCs w:val="24"/>
          <w:highlight w:val="none"/>
        </w:rPr>
        <w:t>招标条件</w:t>
      </w:r>
      <w:bookmarkEnd w:id="3"/>
      <w:bookmarkEnd w:id="4"/>
      <w:bookmarkEnd w:id="5"/>
      <w:bookmarkEnd w:id="6"/>
    </w:p>
    <w:p w14:paraId="763F4E3D">
      <w:pPr>
        <w:wordWrap w:val="0"/>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本招标项目</w:t>
      </w:r>
      <w:r>
        <w:rPr>
          <w:rFonts w:hint="eastAsia" w:ascii="仿宋" w:hAnsi="仿宋" w:eastAsia="仿宋" w:cs="宋体"/>
          <w:color w:val="auto"/>
          <w:sz w:val="24"/>
          <w:szCs w:val="24"/>
          <w:highlight w:val="none"/>
          <w:lang w:val="en-US" w:eastAsia="zh-CN"/>
        </w:rPr>
        <w:t>人保财险安徽省阜阳市分公司办公大楼窗户及消防通道门更换采购项目</w:t>
      </w:r>
      <w:r>
        <w:rPr>
          <w:rFonts w:hint="eastAsia" w:ascii="仿宋" w:hAnsi="仿宋" w:eastAsia="仿宋" w:cs="宋体"/>
          <w:color w:val="auto"/>
          <w:sz w:val="24"/>
          <w:szCs w:val="24"/>
          <w:highlight w:val="none"/>
        </w:rPr>
        <w:t>（</w:t>
      </w:r>
      <w:r>
        <w:rPr>
          <w:rFonts w:hint="eastAsia" w:ascii="仿宋" w:hAnsi="仿宋" w:eastAsia="仿宋" w:cs="宋体"/>
          <w:color w:val="auto"/>
          <w:sz w:val="24"/>
          <w:highlight w:val="none"/>
        </w:rPr>
        <w:t>招标代理</w:t>
      </w:r>
      <w:r>
        <w:rPr>
          <w:rFonts w:hint="eastAsia" w:ascii="仿宋" w:hAnsi="仿宋" w:eastAsia="仿宋" w:cs="宋体"/>
          <w:color w:val="auto"/>
          <w:sz w:val="24"/>
          <w:szCs w:val="24"/>
          <w:highlight w:val="none"/>
        </w:rPr>
        <w:t>项目编号：</w:t>
      </w:r>
      <w:r>
        <w:rPr>
          <w:rFonts w:hint="eastAsia" w:ascii="仿宋" w:hAnsi="仿宋" w:eastAsia="仿宋" w:cs="宋体"/>
          <w:color w:val="auto"/>
          <w:sz w:val="24"/>
          <w:szCs w:val="24"/>
          <w:highlight w:val="none"/>
          <w:lang w:eastAsia="zh-CN"/>
        </w:rPr>
        <w:t>25AT187029407034</w:t>
      </w:r>
      <w:r>
        <w:rPr>
          <w:rFonts w:hint="eastAsia" w:ascii="仿宋" w:hAnsi="仿宋" w:eastAsia="仿宋" w:cs="宋体"/>
          <w:color w:val="auto"/>
          <w:sz w:val="24"/>
          <w:szCs w:val="24"/>
          <w:highlight w:val="none"/>
        </w:rPr>
        <w:t>）</w:t>
      </w:r>
      <w:bookmarkStart w:id="8" w:name="_Hlk69906010"/>
      <w:r>
        <w:rPr>
          <w:rFonts w:hint="eastAsia" w:ascii="仿宋" w:hAnsi="仿宋" w:eastAsia="仿宋" w:cs="宋体"/>
          <w:color w:val="auto"/>
          <w:sz w:val="24"/>
          <w:szCs w:val="24"/>
          <w:highlight w:val="none"/>
        </w:rPr>
        <w:t>由</w:t>
      </w:r>
      <w:r>
        <w:rPr>
          <w:rFonts w:hint="eastAsia" w:ascii="仿宋" w:hAnsi="仿宋" w:eastAsia="仿宋" w:cs="宋体"/>
          <w:color w:val="auto"/>
          <w:sz w:val="24"/>
          <w:szCs w:val="24"/>
          <w:highlight w:val="none"/>
          <w:lang w:val="en-US" w:eastAsia="zh-CN"/>
        </w:rPr>
        <w:t>中国人民财产保险股份有限公司阜阳市分公司</w:t>
      </w:r>
      <w:r>
        <w:rPr>
          <w:rFonts w:hint="eastAsia" w:ascii="仿宋" w:hAnsi="仿宋" w:eastAsia="仿宋" w:cs="宋体"/>
          <w:color w:val="auto"/>
          <w:sz w:val="24"/>
          <w:szCs w:val="24"/>
          <w:highlight w:val="none"/>
        </w:rPr>
        <w:t>（以下简称“招标人”）</w:t>
      </w:r>
      <w:r>
        <w:rPr>
          <w:rFonts w:hint="eastAsia" w:ascii="仿宋" w:hAnsi="仿宋" w:eastAsia="仿宋" w:cs="仿宋"/>
          <w:color w:val="auto"/>
          <w:sz w:val="24"/>
          <w:szCs w:val="24"/>
          <w:highlight w:val="none"/>
        </w:rPr>
        <w:t>批准并落实资金，</w:t>
      </w:r>
      <w:r>
        <w:rPr>
          <w:rFonts w:hint="eastAsia" w:ascii="仿宋" w:hAnsi="仿宋" w:eastAsia="仿宋" w:cs="宋体"/>
          <w:color w:val="auto"/>
          <w:sz w:val="24"/>
          <w:szCs w:val="24"/>
          <w:highlight w:val="none"/>
        </w:rPr>
        <w:t>组织本项目的相关招标工作，采购合同由</w:t>
      </w:r>
      <w:r>
        <w:rPr>
          <w:rFonts w:hint="eastAsia" w:ascii="仿宋" w:hAnsi="仿宋" w:eastAsia="仿宋" w:cs="宋体"/>
          <w:color w:val="auto"/>
          <w:sz w:val="24"/>
          <w:szCs w:val="24"/>
          <w:highlight w:val="none"/>
          <w:lang w:val="en-US" w:eastAsia="zh-CN"/>
        </w:rPr>
        <w:t>中国人民财产保险股份有限公司阜阳市分公司</w:t>
      </w:r>
      <w:r>
        <w:rPr>
          <w:rFonts w:hint="eastAsia" w:ascii="仿宋" w:hAnsi="仿宋" w:eastAsia="仿宋" w:cs="宋体"/>
          <w:color w:val="auto"/>
          <w:sz w:val="24"/>
          <w:szCs w:val="24"/>
          <w:highlight w:val="none"/>
        </w:rPr>
        <w:t>（以下简称“</w:t>
      </w:r>
      <w:r>
        <w:rPr>
          <w:rFonts w:hint="eastAsia" w:ascii="仿宋" w:hAnsi="仿宋" w:eastAsia="仿宋" w:cs="宋体"/>
          <w:color w:val="auto"/>
          <w:sz w:val="24"/>
          <w:szCs w:val="24"/>
          <w:highlight w:val="none"/>
          <w:lang w:eastAsia="zh-CN"/>
        </w:rPr>
        <w:t>人保阜阳</w:t>
      </w:r>
      <w:r>
        <w:rPr>
          <w:rFonts w:hint="eastAsia" w:ascii="仿宋" w:hAnsi="仿宋" w:eastAsia="仿宋" w:cs="宋体"/>
          <w:color w:val="auto"/>
          <w:sz w:val="24"/>
          <w:szCs w:val="24"/>
          <w:highlight w:val="none"/>
        </w:rPr>
        <w:t>”）根据中标结果与中标人签署。</w:t>
      </w:r>
      <w:bookmarkEnd w:id="8"/>
      <w:r>
        <w:rPr>
          <w:rFonts w:hint="eastAsia" w:ascii="仿宋" w:hAnsi="仿宋" w:eastAsia="仿宋" w:cs="宋体"/>
          <w:color w:val="auto"/>
          <w:sz w:val="24"/>
          <w:szCs w:val="24"/>
          <w:highlight w:val="none"/>
        </w:rPr>
        <w:t>现委托安徽安天利信工程管理股份有限公司（以下简称“招标代理机构”）进行公开招标，有意向且具有提供标的物能力的潜在投标人（以下简称“投标人”）可前来投标。</w:t>
      </w:r>
    </w:p>
    <w:p w14:paraId="29299F1E">
      <w:pPr>
        <w:pStyle w:val="2"/>
        <w:rPr>
          <w:rFonts w:hint="eastAsia" w:ascii="仿宋" w:hAnsi="仿宋" w:cs="宋体"/>
          <w:color w:val="auto"/>
          <w:szCs w:val="24"/>
          <w:highlight w:val="none"/>
        </w:rPr>
      </w:pPr>
      <w:bookmarkStart w:id="9" w:name="_Toc109124224"/>
      <w:bookmarkStart w:id="10" w:name="_Toc65682914"/>
      <w:bookmarkStart w:id="11" w:name="_Toc18004"/>
      <w:bookmarkStart w:id="12" w:name="_Toc18478"/>
      <w:r>
        <w:rPr>
          <w:rFonts w:hint="eastAsia" w:ascii="仿宋" w:hAnsi="仿宋" w:cs="宋体"/>
          <w:color w:val="auto"/>
          <w:szCs w:val="24"/>
          <w:highlight w:val="none"/>
        </w:rPr>
        <w:t>二、项目概况与招标范围</w:t>
      </w:r>
      <w:bookmarkEnd w:id="9"/>
      <w:bookmarkEnd w:id="10"/>
      <w:bookmarkEnd w:id="11"/>
      <w:bookmarkEnd w:id="12"/>
    </w:p>
    <w:p w14:paraId="267B08FC">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2.1项目名称：</w:t>
      </w:r>
      <w:r>
        <w:rPr>
          <w:rFonts w:hint="eastAsia" w:ascii="仿宋" w:hAnsi="仿宋" w:eastAsia="仿宋" w:cs="宋体"/>
          <w:color w:val="auto"/>
          <w:sz w:val="24"/>
          <w:szCs w:val="24"/>
          <w:highlight w:val="none"/>
          <w:lang w:val="en-US" w:eastAsia="zh-CN"/>
        </w:rPr>
        <w:t>人保财险安徽省阜阳市分公司办公大楼窗户及消防通道门更换采购项目</w:t>
      </w:r>
    </w:p>
    <w:p w14:paraId="1181194F">
      <w:pPr>
        <w:spacing w:line="360" w:lineRule="auto"/>
        <w:ind w:firstLine="480" w:firstLineChars="200"/>
        <w:textAlignment w:val="baseline"/>
        <w:rPr>
          <w:rFonts w:hint="eastAsia" w:ascii="仿宋" w:hAnsi="仿宋" w:eastAsia="仿宋" w:cs="宋体"/>
          <w:color w:val="auto"/>
          <w:kern w:val="0"/>
          <w:sz w:val="24"/>
          <w:szCs w:val="24"/>
          <w:highlight w:val="none"/>
          <w:lang w:eastAsia="zh-CN" w:bidi="ar"/>
        </w:rPr>
      </w:pPr>
      <w:r>
        <w:rPr>
          <w:rFonts w:hint="eastAsia" w:ascii="仿宋" w:hAnsi="仿宋" w:eastAsia="仿宋" w:cs="宋体"/>
          <w:color w:val="auto"/>
          <w:sz w:val="24"/>
          <w:szCs w:val="24"/>
          <w:highlight w:val="none"/>
        </w:rPr>
        <w:t>2.2招标范围：</w:t>
      </w:r>
      <w:bookmarkStart w:id="13" w:name="OLE_LINK2"/>
      <w:r>
        <w:rPr>
          <w:rFonts w:hint="eastAsia" w:ascii="仿宋" w:hAnsi="仿宋" w:eastAsia="仿宋" w:cs="宋体"/>
          <w:color w:val="auto"/>
          <w:sz w:val="24"/>
          <w:szCs w:val="24"/>
          <w:highlight w:val="none"/>
          <w:lang w:val="en-US" w:eastAsia="zh-CN"/>
        </w:rPr>
        <w:t>阜阳人保分公司办公区及公共区门窗拆除更换，包括但不限于铝合金门窗（含附框）及系统窗的采购及安装、检测、成品保护、验收、售后服务。具体详见招标文件、工程量清单。</w:t>
      </w:r>
    </w:p>
    <w:bookmarkEnd w:id="13"/>
    <w:p w14:paraId="28F60992">
      <w:pPr>
        <w:spacing w:line="360" w:lineRule="auto"/>
        <w:ind w:firstLine="480" w:firstLineChars="200"/>
        <w:textAlignment w:val="baseline"/>
        <w:rPr>
          <w:rFonts w:hint="eastAsia" w:ascii="仿宋" w:hAnsi="仿宋" w:eastAsia="仿宋" w:cs="宋体"/>
          <w:color w:val="auto"/>
          <w:sz w:val="24"/>
          <w:szCs w:val="24"/>
          <w:highlight w:val="none"/>
        </w:rPr>
      </w:pPr>
      <w:bookmarkStart w:id="14" w:name="_Hlk69456893"/>
      <w:r>
        <w:rPr>
          <w:rFonts w:hint="eastAsia" w:ascii="仿宋" w:hAnsi="仿宋" w:eastAsia="仿宋" w:cs="宋体"/>
          <w:color w:val="auto"/>
          <w:sz w:val="24"/>
          <w:szCs w:val="24"/>
          <w:highlight w:val="none"/>
        </w:rPr>
        <w:t>2.3项目性质：</w:t>
      </w:r>
      <w:r>
        <w:rPr>
          <w:rFonts w:hint="eastAsia" w:ascii="仿宋" w:hAnsi="仿宋" w:eastAsia="仿宋" w:cs="宋体"/>
          <w:color w:val="auto"/>
          <w:sz w:val="24"/>
          <w:szCs w:val="24"/>
          <w:highlight w:val="none"/>
          <w:lang w:val="en-US" w:eastAsia="zh-CN"/>
        </w:rPr>
        <w:t>工程</w:t>
      </w:r>
    </w:p>
    <w:p w14:paraId="449C10A6">
      <w:pPr>
        <w:spacing w:line="360" w:lineRule="auto"/>
        <w:ind w:firstLine="480" w:firstLineChars="200"/>
        <w:textAlignment w:val="baseline"/>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rPr>
        <w:t>2.4标包划分：本项目不划分标包</w:t>
      </w:r>
      <w:bookmarkStart w:id="15" w:name="_Toc65682915"/>
      <w:bookmarkStart w:id="16" w:name="_Toc17299"/>
    </w:p>
    <w:p w14:paraId="361AC381">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2.5</w:t>
      </w:r>
      <w:r>
        <w:rPr>
          <w:rFonts w:hint="eastAsia" w:ascii="仿宋" w:hAnsi="仿宋" w:eastAsia="仿宋" w:cs="宋体"/>
          <w:color w:val="auto"/>
          <w:sz w:val="24"/>
          <w:szCs w:val="24"/>
          <w:highlight w:val="none"/>
          <w:lang w:val="en-US" w:eastAsia="zh-CN"/>
        </w:rPr>
        <w:t>工期</w:t>
      </w:r>
      <w:r>
        <w:rPr>
          <w:rFonts w:hint="eastAsia" w:ascii="仿宋" w:hAnsi="仿宋" w:eastAsia="仿宋" w:cs="宋体"/>
          <w:color w:val="auto"/>
          <w:sz w:val="24"/>
          <w:szCs w:val="24"/>
          <w:highlight w:val="none"/>
        </w:rPr>
        <w:t>：</w:t>
      </w:r>
      <w:r>
        <w:rPr>
          <w:rFonts w:hint="eastAsia" w:ascii="仿宋" w:hAnsi="仿宋" w:eastAsia="仿宋" w:cs="宋体"/>
          <w:color w:val="auto"/>
          <w:sz w:val="24"/>
          <w:szCs w:val="24"/>
          <w:highlight w:val="none"/>
          <w:lang w:val="en-US" w:eastAsia="zh-CN"/>
        </w:rPr>
        <w:t>40工作日</w:t>
      </w:r>
      <w:r>
        <w:rPr>
          <w:rFonts w:hint="eastAsia" w:ascii="仿宋" w:hAnsi="仿宋" w:eastAsia="仿宋" w:cs="宋体"/>
          <w:color w:val="auto"/>
          <w:sz w:val="24"/>
          <w:szCs w:val="24"/>
          <w:highlight w:val="none"/>
        </w:rPr>
        <w:t>（开工日期以发包人或监理人签发的开工令为准</w:t>
      </w:r>
      <w:r>
        <w:rPr>
          <w:rFonts w:hint="eastAsia" w:ascii="仿宋" w:hAnsi="仿宋" w:eastAsia="仿宋" w:cs="宋体"/>
          <w:color w:val="auto"/>
          <w:sz w:val="24"/>
          <w:szCs w:val="24"/>
          <w:highlight w:val="none"/>
          <w:lang w:eastAsia="zh-CN"/>
        </w:rPr>
        <w:t>，</w:t>
      </w:r>
      <w:r>
        <w:rPr>
          <w:rFonts w:hint="eastAsia" w:ascii="仿宋" w:hAnsi="仿宋" w:eastAsia="仿宋" w:cs="宋体"/>
          <w:color w:val="auto"/>
          <w:sz w:val="24"/>
          <w:szCs w:val="24"/>
          <w:highlight w:val="none"/>
          <w:lang w:val="en-US" w:eastAsia="zh-CN"/>
        </w:rPr>
        <w:t>下雨天、暴风天、雾霾等恶劣天气除外</w:t>
      </w:r>
      <w:r>
        <w:rPr>
          <w:rFonts w:hint="eastAsia" w:ascii="仿宋" w:hAnsi="仿宋" w:eastAsia="仿宋" w:cs="宋体"/>
          <w:color w:val="auto"/>
          <w:sz w:val="24"/>
          <w:szCs w:val="24"/>
          <w:highlight w:val="none"/>
        </w:rPr>
        <w:t>）</w:t>
      </w:r>
    </w:p>
    <w:p w14:paraId="442B1897">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2.6工程地点：</w:t>
      </w:r>
      <w:bookmarkEnd w:id="14"/>
      <w:r>
        <w:rPr>
          <w:rFonts w:hint="eastAsia" w:ascii="仿宋" w:hAnsi="仿宋" w:eastAsia="仿宋" w:cs="宋体"/>
          <w:color w:val="auto"/>
          <w:sz w:val="24"/>
          <w:szCs w:val="24"/>
          <w:highlight w:val="none"/>
          <w:lang w:val="en-US" w:eastAsia="zh-CN"/>
        </w:rPr>
        <w:t>安徽省阜阳市颍州区阜阳人保分公司</w:t>
      </w:r>
    </w:p>
    <w:p w14:paraId="37DAB49B">
      <w:pPr>
        <w:pStyle w:val="2"/>
        <w:ind w:firstLine="480" w:firstLineChars="200"/>
        <w:rPr>
          <w:rFonts w:hint="default" w:ascii="仿宋" w:hAnsi="仿宋" w:eastAsia="仿宋" w:cs="宋体"/>
          <w:b w:val="0"/>
          <w:strike/>
          <w:dstrike w:val="0"/>
          <w:color w:val="auto"/>
          <w:kern w:val="2"/>
          <w:sz w:val="24"/>
          <w:szCs w:val="24"/>
          <w:highlight w:val="none"/>
          <w:lang w:val="en-US" w:eastAsia="zh-CN" w:bidi="ar-SA"/>
        </w:rPr>
      </w:pPr>
      <w:r>
        <w:rPr>
          <w:rFonts w:hint="eastAsia" w:ascii="仿宋" w:hAnsi="仿宋" w:eastAsia="仿宋" w:cs="宋体"/>
          <w:b w:val="0"/>
          <w:color w:val="auto"/>
          <w:kern w:val="2"/>
          <w:sz w:val="24"/>
          <w:szCs w:val="24"/>
          <w:highlight w:val="none"/>
          <w:lang w:val="en-US" w:eastAsia="zh-CN" w:bidi="ar-SA"/>
        </w:rPr>
        <w:t>2.7项目预算：246151.64</w:t>
      </w:r>
      <w:r>
        <w:rPr>
          <w:rFonts w:hint="eastAsia" w:ascii="仿宋" w:hAnsi="仿宋" w:cs="宋体"/>
          <w:b w:val="0"/>
          <w:color w:val="auto"/>
          <w:kern w:val="2"/>
          <w:sz w:val="24"/>
          <w:szCs w:val="24"/>
          <w:highlight w:val="none"/>
          <w:lang w:val="en-US" w:eastAsia="zh-CN" w:bidi="ar-SA"/>
        </w:rPr>
        <w:t>元</w:t>
      </w:r>
    </w:p>
    <w:p w14:paraId="6EA4DDA6">
      <w:pPr>
        <w:pStyle w:val="2"/>
        <w:rPr>
          <w:rFonts w:ascii="仿宋" w:hAnsi="仿宋" w:cs="宋体"/>
          <w:color w:val="auto"/>
          <w:szCs w:val="24"/>
          <w:highlight w:val="none"/>
        </w:rPr>
      </w:pPr>
      <w:bookmarkStart w:id="17" w:name="_Toc109124225"/>
      <w:bookmarkStart w:id="18" w:name="_Toc29085"/>
      <w:r>
        <w:rPr>
          <w:rFonts w:hint="eastAsia" w:ascii="仿宋" w:hAnsi="仿宋" w:cs="宋体"/>
          <w:color w:val="auto"/>
          <w:szCs w:val="24"/>
          <w:highlight w:val="none"/>
        </w:rPr>
        <w:t>三、投标人资格要求</w:t>
      </w:r>
      <w:bookmarkEnd w:id="15"/>
      <w:bookmarkEnd w:id="16"/>
      <w:bookmarkEnd w:id="17"/>
      <w:bookmarkEnd w:id="18"/>
    </w:p>
    <w:p w14:paraId="3C014EF0">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3.1</w:t>
      </w:r>
      <w:r>
        <w:rPr>
          <w:rFonts w:hint="eastAsia" w:ascii="仿宋" w:hAnsi="仿宋" w:eastAsia="仿宋" w:cs="宋体"/>
          <w:b/>
          <w:bCs/>
          <w:color w:val="auto"/>
          <w:sz w:val="24"/>
          <w:szCs w:val="24"/>
          <w:highlight w:val="none"/>
        </w:rPr>
        <w:t>在中华人民共和国境内依法登记的法人，具有独立承担民事责任的能力</w:t>
      </w:r>
      <w:r>
        <w:rPr>
          <w:rFonts w:hint="eastAsia" w:ascii="仿宋" w:hAnsi="仿宋" w:eastAsia="仿宋" w:cs="宋体"/>
          <w:color w:val="auto"/>
          <w:sz w:val="24"/>
          <w:szCs w:val="24"/>
          <w:highlight w:val="none"/>
        </w:rPr>
        <w:t>，投标人如为企业法人，须提供企业法人营业执照（复印件）；投标人如为事业单位，须提供事业单位法人证书或登记证或其他有效证明文件（复印件）。</w:t>
      </w:r>
    </w:p>
    <w:p w14:paraId="260B0DC2">
      <w:pPr>
        <w:spacing w:line="360" w:lineRule="auto"/>
        <w:ind w:firstLine="480" w:firstLineChars="200"/>
        <w:textAlignment w:val="baseline"/>
        <w:rPr>
          <w:rFonts w:hint="eastAsia" w:ascii="仿宋" w:hAnsi="仿宋" w:eastAsia="仿宋" w:cs="宋体"/>
          <w:color w:val="auto"/>
          <w:sz w:val="24"/>
          <w:highlight w:val="none"/>
        </w:rPr>
      </w:pPr>
      <w:r>
        <w:rPr>
          <w:rFonts w:hint="eastAsia" w:ascii="仿宋" w:hAnsi="仿宋" w:eastAsia="仿宋" w:cs="宋体"/>
          <w:color w:val="auto"/>
          <w:sz w:val="24"/>
          <w:szCs w:val="24"/>
          <w:highlight w:val="none"/>
        </w:rPr>
        <w:t>3.</w:t>
      </w:r>
      <w:r>
        <w:rPr>
          <w:rFonts w:hint="eastAsia" w:ascii="仿宋" w:hAnsi="仿宋" w:eastAsia="仿宋" w:cs="宋体"/>
          <w:color w:val="auto"/>
          <w:sz w:val="24"/>
          <w:szCs w:val="24"/>
          <w:highlight w:val="none"/>
          <w:lang w:val="en-US" w:eastAsia="zh-CN"/>
        </w:rPr>
        <w:t>2</w:t>
      </w:r>
      <w:r>
        <w:rPr>
          <w:rFonts w:hint="eastAsia" w:ascii="仿宋" w:hAnsi="仿宋" w:eastAsia="仿宋" w:cs="宋体"/>
          <w:b/>
          <w:color w:val="auto"/>
          <w:sz w:val="24"/>
          <w:szCs w:val="24"/>
          <w:highlight w:val="none"/>
        </w:rPr>
        <w:t>投标人应具有履行合同所必需的设备和专业技术能力</w:t>
      </w:r>
      <w:r>
        <w:rPr>
          <w:rFonts w:hint="eastAsia" w:ascii="仿宋" w:hAnsi="仿宋" w:eastAsia="仿宋" w:cs="宋体"/>
          <w:color w:val="auto"/>
          <w:sz w:val="24"/>
          <w:szCs w:val="24"/>
          <w:highlight w:val="none"/>
        </w:rPr>
        <w:t>，</w:t>
      </w:r>
      <w:r>
        <w:rPr>
          <w:rFonts w:hint="eastAsia" w:ascii="仿宋" w:hAnsi="仿宋" w:eastAsia="仿宋" w:cs="宋体"/>
          <w:color w:val="auto"/>
          <w:sz w:val="24"/>
          <w:highlight w:val="none"/>
        </w:rPr>
        <w:t>供应商须具有有效的建筑装饰装修工程专业承包二级及以上资质，同时具有有效的安全生产许可证。（复印件）。</w:t>
      </w:r>
    </w:p>
    <w:p w14:paraId="377A57D3">
      <w:pPr>
        <w:pStyle w:val="8"/>
        <w:rPr>
          <w:rFonts w:hint="eastAsia" w:ascii="仿宋" w:hAnsi="仿宋" w:eastAsia="仿宋" w:cs="Monaco"/>
          <w:color w:val="auto"/>
          <w:sz w:val="24"/>
          <w:lang w:val="en-US" w:eastAsia="zh-CN"/>
        </w:rPr>
      </w:pPr>
      <w:r>
        <w:rPr>
          <w:rFonts w:hint="eastAsia" w:ascii="仿宋" w:hAnsi="仿宋" w:eastAsia="仿宋" w:cs="宋体"/>
          <w:color w:val="auto"/>
          <w:sz w:val="24"/>
          <w:highlight w:val="none"/>
          <w:lang w:val="en-US" w:eastAsia="zh-CN"/>
        </w:rPr>
        <w:t>3.3项目经理（项目负责人）资质要求：拟派项目经理（项目负责人）具有二级及以上注册建造师资格（建筑工程专业），具有有效的安全生产考核合格证（B证），且目前未在其他项目上任职或虽在其他项目上任职但承诺本项目中标后能够从该项目撤离（承诺书格式自拟）；</w:t>
      </w:r>
      <w:r>
        <w:rPr>
          <w:rFonts w:hint="eastAsia" w:ascii="仿宋" w:hAnsi="仿宋" w:eastAsia="仿宋" w:cs="Monaco"/>
          <w:color w:val="auto"/>
          <w:sz w:val="24"/>
          <w:lang w:val="en-US" w:eastAsia="zh-CN"/>
        </w:rPr>
        <w:t>须</w:t>
      </w:r>
      <w:r>
        <w:rPr>
          <w:rFonts w:hint="eastAsia" w:ascii="仿宋" w:hAnsi="仿宋" w:eastAsia="仿宋" w:cs="宋体"/>
          <w:color w:val="auto"/>
          <w:sz w:val="24"/>
          <w:highlight w:val="none"/>
          <w:lang w:val="en-US" w:eastAsia="zh-CN"/>
        </w:rPr>
        <w:t>提供注册建造师证书</w:t>
      </w:r>
      <w:r>
        <w:rPr>
          <w:rFonts w:hint="eastAsia" w:ascii="仿宋" w:hAnsi="仿宋" w:eastAsia="仿宋" w:cs="Monaco"/>
          <w:color w:val="auto"/>
          <w:sz w:val="24"/>
        </w:rPr>
        <w:t>（复印件</w:t>
      </w:r>
      <w:r>
        <w:rPr>
          <w:rFonts w:hint="eastAsia" w:ascii="仿宋" w:hAnsi="仿宋" w:eastAsia="仿宋" w:cs="Monaco"/>
          <w:color w:val="auto"/>
          <w:sz w:val="24"/>
          <w:lang w:eastAsia="zh-CN"/>
        </w:rPr>
        <w:t>，</w:t>
      </w:r>
      <w:r>
        <w:rPr>
          <w:rFonts w:hint="eastAsia" w:ascii="仿宋" w:hAnsi="仿宋" w:eastAsia="仿宋" w:cs="Monaco"/>
          <w:color w:val="auto"/>
          <w:sz w:val="24"/>
          <w:lang w:val="en-US" w:eastAsia="zh-CN"/>
        </w:rPr>
        <w:t>且必须是本单位人员，注册证书注册单位应当与投标人名称一致）</w:t>
      </w:r>
      <w:r>
        <w:rPr>
          <w:rFonts w:hint="eastAsia" w:ascii="仿宋" w:hAnsi="仿宋" w:eastAsia="仿宋" w:cs="宋体"/>
          <w:color w:val="auto"/>
          <w:sz w:val="24"/>
          <w:highlight w:val="none"/>
          <w:lang w:val="en-US" w:eastAsia="zh-CN"/>
        </w:rPr>
        <w:t>、安全生产考核合格证B证</w:t>
      </w:r>
      <w:r>
        <w:rPr>
          <w:rFonts w:hint="eastAsia" w:ascii="仿宋" w:hAnsi="仿宋" w:eastAsia="仿宋" w:cs="Monaco"/>
          <w:color w:val="auto"/>
          <w:sz w:val="24"/>
        </w:rPr>
        <w:t>（复印件）</w:t>
      </w:r>
      <w:r>
        <w:rPr>
          <w:rFonts w:hint="eastAsia" w:ascii="仿宋" w:hAnsi="仿宋" w:eastAsia="仿宋" w:cs="Monaco"/>
          <w:color w:val="auto"/>
          <w:sz w:val="24"/>
          <w:lang w:eastAsia="zh-CN"/>
        </w:rPr>
        <w:t>、</w:t>
      </w:r>
      <w:r>
        <w:rPr>
          <w:rFonts w:hint="eastAsia" w:ascii="仿宋" w:hAnsi="仿宋" w:eastAsia="仿宋" w:cs="Monaco"/>
          <w:color w:val="auto"/>
          <w:sz w:val="24"/>
          <w:lang w:val="en-US" w:eastAsia="zh-CN"/>
        </w:rPr>
        <w:t>由投标人所属社保机构出具的拟委派的项目经理投标截止前6个月内任意连续3个月的（社保时间要求）的社保缴费证明（提供医疗保险或基本养老保险或失业保险或工伤保险缴纳证明）或其他能够证明拟委派的项目经理参加社保的有效证明材料，项目经理的社会保险的缴纳单位应当是投标人或者投标人不具备独立法人资格的分支机构。</w:t>
      </w:r>
    </w:p>
    <w:p w14:paraId="46DAAFE4">
      <w:pPr>
        <w:spacing w:line="360" w:lineRule="auto"/>
        <w:ind w:firstLine="480" w:firstLineChars="200"/>
        <w:textAlignment w:val="baseline"/>
        <w:rPr>
          <w:rFonts w:hint="eastAsia" w:ascii="仿宋" w:hAnsi="仿宋" w:eastAsia="仿宋" w:cs="Monaco"/>
          <w:color w:val="auto"/>
          <w:sz w:val="24"/>
          <w:szCs w:val="24"/>
          <w:highlight w:val="none"/>
        </w:rPr>
      </w:pPr>
      <w:r>
        <w:rPr>
          <w:rFonts w:hint="eastAsia" w:ascii="仿宋" w:hAnsi="仿宋" w:eastAsia="仿宋" w:cs="宋体"/>
          <w:color w:val="auto"/>
          <w:sz w:val="24"/>
          <w:szCs w:val="24"/>
          <w:highlight w:val="none"/>
        </w:rPr>
        <w:t>3.</w:t>
      </w:r>
      <w:r>
        <w:rPr>
          <w:rFonts w:hint="eastAsia" w:ascii="仿宋" w:hAnsi="仿宋" w:eastAsia="仿宋" w:cs="宋体"/>
          <w:color w:val="auto"/>
          <w:sz w:val="24"/>
          <w:szCs w:val="24"/>
          <w:highlight w:val="none"/>
          <w:lang w:val="en-US" w:eastAsia="zh-CN"/>
        </w:rPr>
        <w:t>4</w:t>
      </w:r>
      <w:r>
        <w:rPr>
          <w:rFonts w:hint="eastAsia" w:ascii="仿宋" w:hAnsi="仿宋" w:eastAsia="仿宋" w:cs="Monaco"/>
          <w:b/>
          <w:color w:val="auto"/>
          <w:sz w:val="24"/>
          <w:szCs w:val="24"/>
          <w:highlight w:val="none"/>
        </w:rPr>
        <w:t>投标人应经营状况良好，且近三年内（自本项目投标截止时间往前追溯）无违法违规记录。</w:t>
      </w:r>
      <w:r>
        <w:rPr>
          <w:rFonts w:hint="eastAsia" w:ascii="仿宋" w:hAnsi="仿宋" w:eastAsia="仿宋" w:cs="Monaco"/>
          <w:color w:val="auto"/>
          <w:sz w:val="24"/>
          <w:szCs w:val="24"/>
          <w:highlight w:val="none"/>
        </w:rPr>
        <w:t>违法违规记录是指被“中国执行信息公开网”列入失信被执行人</w:t>
      </w:r>
      <w:r>
        <w:rPr>
          <w:rFonts w:hint="eastAsia" w:ascii="仿宋" w:hAnsi="仿宋" w:eastAsia="仿宋" w:cs="Monaco"/>
          <w:color w:val="auto"/>
          <w:sz w:val="24"/>
          <w:szCs w:val="24"/>
          <w:highlight w:val="none"/>
          <w:lang w:eastAsia="zh-CN"/>
        </w:rPr>
        <w:t>，</w:t>
      </w:r>
      <w:r>
        <w:rPr>
          <w:rFonts w:hint="eastAsia" w:ascii="仿宋" w:hAnsi="仿宋" w:eastAsia="仿宋" w:cs="Monaco"/>
          <w:color w:val="auto"/>
          <w:sz w:val="24"/>
          <w:szCs w:val="24"/>
          <w:highlight w:val="none"/>
        </w:rPr>
        <w:t>“</w:t>
      </w:r>
      <w:r>
        <w:rPr>
          <w:rFonts w:hint="eastAsia" w:ascii="仿宋" w:hAnsi="仿宋" w:eastAsia="仿宋" w:cs="Monaco"/>
          <w:color w:val="auto"/>
          <w:sz w:val="24"/>
          <w:szCs w:val="24"/>
          <w:highlight w:val="none"/>
          <w:lang w:val="en-US" w:eastAsia="zh-CN"/>
        </w:rPr>
        <w:t>信用中国</w:t>
      </w:r>
      <w:r>
        <w:rPr>
          <w:rFonts w:hint="eastAsia" w:ascii="仿宋" w:hAnsi="仿宋" w:eastAsia="仿宋" w:cs="Monaco"/>
          <w:color w:val="auto"/>
          <w:sz w:val="24"/>
          <w:szCs w:val="24"/>
          <w:highlight w:val="none"/>
        </w:rPr>
        <w:t>”重大税收违法失信主体、政府采购严重违法失信行为记录名单。投标人需提供自招标公告发布之日至投标截止之日期间对以上三项内容的查询截图。</w:t>
      </w:r>
    </w:p>
    <w:p w14:paraId="77DAEB3D">
      <w:pPr>
        <w:spacing w:line="360" w:lineRule="auto"/>
        <w:ind w:firstLine="480" w:firstLineChars="200"/>
        <w:textAlignment w:val="baseline"/>
        <w:rPr>
          <w:rFonts w:hint="eastAsia" w:ascii="仿宋" w:hAnsi="仿宋" w:eastAsia="仿宋" w:cs="Monaco"/>
          <w:color w:val="auto"/>
          <w:sz w:val="24"/>
          <w:szCs w:val="24"/>
          <w:highlight w:val="none"/>
        </w:rPr>
      </w:pPr>
      <w:r>
        <w:rPr>
          <w:rFonts w:hint="eastAsia" w:ascii="仿宋" w:hAnsi="仿宋" w:eastAsia="仿宋" w:cs="Monaco"/>
          <w:color w:val="auto"/>
          <w:sz w:val="24"/>
          <w:szCs w:val="24"/>
          <w:highlight w:val="none"/>
        </w:rPr>
        <w:t>信用中国查询网址：</w:t>
      </w:r>
      <w:r>
        <w:rPr>
          <w:rFonts w:hint="eastAsia" w:ascii="仿宋" w:hAnsi="仿宋" w:eastAsia="仿宋" w:cs="Monaco"/>
          <w:color w:val="auto"/>
          <w:sz w:val="24"/>
          <w:szCs w:val="24"/>
          <w:highlight w:val="none"/>
        </w:rPr>
        <w:fldChar w:fldCharType="begin"/>
      </w:r>
      <w:r>
        <w:rPr>
          <w:rFonts w:hint="eastAsia" w:ascii="仿宋" w:hAnsi="仿宋" w:eastAsia="仿宋" w:cs="Monaco"/>
          <w:color w:val="auto"/>
          <w:sz w:val="24"/>
          <w:szCs w:val="24"/>
          <w:highlight w:val="none"/>
        </w:rPr>
        <w:instrText xml:space="preserve"> HYPERLINK "https://www.creditchina.gov.cn/xinyongfuwu/?navPage=5" </w:instrText>
      </w:r>
      <w:r>
        <w:rPr>
          <w:rFonts w:hint="eastAsia" w:ascii="仿宋" w:hAnsi="仿宋" w:eastAsia="仿宋" w:cs="Monaco"/>
          <w:color w:val="auto"/>
          <w:sz w:val="24"/>
          <w:szCs w:val="24"/>
          <w:highlight w:val="none"/>
        </w:rPr>
        <w:fldChar w:fldCharType="separate"/>
      </w:r>
      <w:r>
        <w:rPr>
          <w:rStyle w:val="7"/>
          <w:rFonts w:hint="eastAsia" w:ascii="仿宋" w:hAnsi="仿宋" w:eastAsia="仿宋" w:cs="Monaco"/>
          <w:color w:val="auto"/>
          <w:sz w:val="24"/>
          <w:szCs w:val="24"/>
          <w:highlight w:val="none"/>
        </w:rPr>
        <w:t>https://www.creditchina.gov.cn/xinyongfuwu/?navPage=5</w:t>
      </w:r>
      <w:r>
        <w:rPr>
          <w:rFonts w:hint="eastAsia" w:ascii="仿宋" w:hAnsi="仿宋" w:eastAsia="仿宋" w:cs="Monaco"/>
          <w:color w:val="auto"/>
          <w:sz w:val="24"/>
          <w:szCs w:val="24"/>
          <w:highlight w:val="none"/>
        </w:rPr>
        <w:fldChar w:fldCharType="end"/>
      </w:r>
    </w:p>
    <w:p w14:paraId="5682C105">
      <w:pPr>
        <w:pStyle w:val="4"/>
        <w:ind w:firstLine="480" w:firstLineChars="200"/>
        <w:rPr>
          <w:rFonts w:hint="eastAsia" w:ascii="仿宋" w:hAnsi="仿宋" w:eastAsia="仿宋" w:cs="Monaco"/>
          <w:color w:val="auto"/>
          <w:sz w:val="24"/>
          <w:szCs w:val="24"/>
          <w:highlight w:val="none"/>
        </w:rPr>
      </w:pPr>
      <w:r>
        <w:rPr>
          <w:rFonts w:hint="eastAsia" w:ascii="仿宋" w:hAnsi="仿宋" w:eastAsia="仿宋" w:cs="Monaco"/>
          <w:color w:val="auto"/>
          <w:kern w:val="2"/>
          <w:sz w:val="24"/>
          <w:szCs w:val="24"/>
          <w:highlight w:val="none"/>
          <w:lang w:val="en-US" w:eastAsia="zh-CN" w:bidi="ar-SA"/>
        </w:rPr>
        <w:t>中国执行信息公开</w:t>
      </w:r>
      <w:r>
        <w:rPr>
          <w:rStyle w:val="7"/>
          <w:rFonts w:hint="eastAsia" w:ascii="仿宋" w:hAnsi="仿宋" w:eastAsia="仿宋" w:cs="Monaco"/>
          <w:color w:val="auto"/>
          <w:kern w:val="2"/>
          <w:sz w:val="24"/>
          <w:szCs w:val="24"/>
          <w:highlight w:val="none"/>
          <w:u w:val="none"/>
          <w:lang w:val="en-US" w:eastAsia="zh-CN" w:bidi="ar-SA"/>
        </w:rPr>
        <w:t>网</w:t>
      </w:r>
      <w:r>
        <w:rPr>
          <w:rStyle w:val="7"/>
          <w:rFonts w:hint="eastAsia" w:ascii="仿宋" w:hAnsi="仿宋" w:eastAsia="仿宋" w:cs="Monaco"/>
          <w:color w:val="auto"/>
          <w:kern w:val="2"/>
          <w:sz w:val="24"/>
          <w:szCs w:val="24"/>
          <w:highlight w:val="none"/>
          <w:lang w:val="en-US" w:eastAsia="zh-CN" w:bidi="ar-SA"/>
        </w:rPr>
        <w:t>http://zxgk.court.gov.cn/</w:t>
      </w:r>
    </w:p>
    <w:p w14:paraId="61146A97">
      <w:pPr>
        <w:spacing w:line="360" w:lineRule="auto"/>
        <w:ind w:firstLine="480" w:firstLineChars="200"/>
        <w:textAlignment w:val="baseline"/>
        <w:rPr>
          <w:rFonts w:ascii="仿宋" w:hAnsi="仿宋" w:eastAsia="仿宋" w:cs="宋体"/>
          <w:b/>
          <w:color w:val="auto"/>
          <w:sz w:val="24"/>
          <w:szCs w:val="24"/>
          <w:highlight w:val="none"/>
        </w:rPr>
      </w:pPr>
      <w:r>
        <w:rPr>
          <w:rFonts w:hint="eastAsia" w:ascii="仿宋" w:hAnsi="仿宋" w:eastAsia="仿宋" w:cs="宋体"/>
          <w:color w:val="auto"/>
          <w:sz w:val="24"/>
          <w:szCs w:val="24"/>
          <w:highlight w:val="none"/>
        </w:rPr>
        <w:t>3</w:t>
      </w:r>
      <w:r>
        <w:rPr>
          <w:rFonts w:ascii="仿宋" w:hAnsi="仿宋" w:eastAsia="仿宋" w:cs="宋体"/>
          <w:color w:val="auto"/>
          <w:sz w:val="24"/>
          <w:szCs w:val="24"/>
          <w:highlight w:val="none"/>
        </w:rPr>
        <w:t>.</w:t>
      </w:r>
      <w:r>
        <w:rPr>
          <w:rFonts w:hint="eastAsia" w:ascii="仿宋" w:hAnsi="仿宋" w:eastAsia="仿宋" w:cs="宋体"/>
          <w:color w:val="auto"/>
          <w:sz w:val="24"/>
          <w:szCs w:val="24"/>
          <w:highlight w:val="none"/>
          <w:lang w:val="en-US" w:eastAsia="zh-CN"/>
        </w:rPr>
        <w:t>5</w:t>
      </w:r>
      <w:r>
        <w:rPr>
          <w:rFonts w:ascii="仿宋" w:hAnsi="仿宋" w:eastAsia="仿宋" w:cs="宋体"/>
          <w:color w:val="auto"/>
          <w:sz w:val="24"/>
          <w:szCs w:val="24"/>
          <w:highlight w:val="none"/>
        </w:rPr>
        <w:t xml:space="preserve"> </w:t>
      </w:r>
      <w:r>
        <w:rPr>
          <w:rFonts w:hint="eastAsia" w:ascii="仿宋" w:hAnsi="仿宋" w:eastAsia="仿宋" w:cs="宋体"/>
          <w:b/>
          <w:color w:val="auto"/>
          <w:sz w:val="24"/>
          <w:szCs w:val="24"/>
          <w:highlight w:val="none"/>
        </w:rPr>
        <w:t>严禁列入招标人及其所隶属的中国人民保险各级机构的供应商黑名单且在禁入期内的供应商参与采购活动。</w:t>
      </w:r>
    </w:p>
    <w:p w14:paraId="62F67761">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3.</w:t>
      </w:r>
      <w:r>
        <w:rPr>
          <w:rFonts w:hint="eastAsia" w:ascii="仿宋" w:hAnsi="仿宋" w:eastAsia="仿宋" w:cs="宋体"/>
          <w:color w:val="auto"/>
          <w:sz w:val="24"/>
          <w:szCs w:val="24"/>
          <w:highlight w:val="none"/>
          <w:lang w:val="en-US" w:eastAsia="zh-CN"/>
        </w:rPr>
        <w:t>6</w:t>
      </w:r>
      <w:r>
        <w:rPr>
          <w:rFonts w:hint="eastAsia" w:ascii="仿宋" w:hAnsi="仿宋" w:eastAsia="仿宋" w:cs="宋体"/>
          <w:color w:val="auto"/>
          <w:sz w:val="24"/>
          <w:szCs w:val="24"/>
          <w:highlight w:val="none"/>
        </w:rPr>
        <w:t>单位负责人为同一人或存在控股、管理关系的不同单位，不得参加同一标段/标包投标或未划分标段/标包的同一招标项目投标，</w:t>
      </w:r>
      <w:r>
        <w:rPr>
          <w:rFonts w:hint="eastAsia" w:ascii="仿宋" w:hAnsi="仿宋" w:eastAsia="仿宋" w:cs="Monaco"/>
          <w:color w:val="auto"/>
          <w:sz w:val="24"/>
          <w:szCs w:val="24"/>
          <w:highlight w:val="none"/>
        </w:rPr>
        <w:t>需填写《投标人控股及管理关系情况申报表》。</w:t>
      </w:r>
    </w:p>
    <w:p w14:paraId="4BFD2B9C">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3.</w:t>
      </w:r>
      <w:r>
        <w:rPr>
          <w:rFonts w:hint="eastAsia" w:ascii="仿宋" w:hAnsi="仿宋" w:eastAsia="仿宋" w:cs="宋体"/>
          <w:color w:val="auto"/>
          <w:sz w:val="24"/>
          <w:szCs w:val="24"/>
          <w:highlight w:val="none"/>
          <w:lang w:val="en-US" w:eastAsia="zh-CN"/>
        </w:rPr>
        <w:t>7</w:t>
      </w:r>
      <w:r>
        <w:rPr>
          <w:rFonts w:ascii="仿宋" w:hAnsi="仿宋" w:eastAsia="仿宋" w:cs="宋体"/>
          <w:color w:val="auto"/>
          <w:sz w:val="24"/>
          <w:szCs w:val="24"/>
          <w:highlight w:val="none"/>
        </w:rPr>
        <w:t xml:space="preserve"> </w:t>
      </w:r>
      <w:r>
        <w:rPr>
          <w:rFonts w:hint="eastAsia" w:ascii="仿宋" w:hAnsi="仿宋" w:eastAsia="仿宋" w:cs="宋体"/>
          <w:color w:val="auto"/>
          <w:sz w:val="24"/>
          <w:szCs w:val="24"/>
          <w:highlight w:val="none"/>
        </w:rPr>
        <w:t>本项目不接受联合体投标。</w:t>
      </w:r>
    </w:p>
    <w:p w14:paraId="0DBC0005">
      <w:pPr>
        <w:pStyle w:val="2"/>
        <w:rPr>
          <w:rFonts w:hint="eastAsia" w:ascii="仿宋" w:hAnsi="仿宋" w:cs="宋体"/>
          <w:color w:val="auto"/>
          <w:highlight w:val="none"/>
        </w:rPr>
      </w:pPr>
      <w:bookmarkStart w:id="19" w:name="_Toc65682916"/>
      <w:bookmarkStart w:id="20" w:name="_Toc109124226"/>
      <w:bookmarkStart w:id="21" w:name="_Toc4194"/>
      <w:bookmarkStart w:id="22" w:name="_Toc21224"/>
      <w:r>
        <w:rPr>
          <w:rFonts w:hint="eastAsia" w:ascii="仿宋" w:hAnsi="仿宋" w:cs="宋体"/>
          <w:color w:val="auto"/>
          <w:highlight w:val="none"/>
        </w:rPr>
        <w:t>四、资格审查方法</w:t>
      </w:r>
      <w:bookmarkEnd w:id="19"/>
      <w:bookmarkEnd w:id="20"/>
      <w:bookmarkEnd w:id="21"/>
      <w:bookmarkEnd w:id="22"/>
    </w:p>
    <w:p w14:paraId="46C531C9">
      <w:pPr>
        <w:spacing w:line="360" w:lineRule="auto"/>
        <w:ind w:firstLine="480" w:firstLineChars="200"/>
        <w:textAlignment w:val="baseline"/>
        <w:rPr>
          <w:rFonts w:hint="eastAsia" w:ascii="仿宋" w:hAnsi="仿宋" w:eastAsia="仿宋" w:cs="宋体"/>
          <w:color w:val="auto"/>
          <w:sz w:val="24"/>
          <w:szCs w:val="24"/>
          <w:highlight w:val="none"/>
        </w:rPr>
      </w:pPr>
      <w:bookmarkStart w:id="23" w:name="_Toc65682917"/>
      <w:bookmarkStart w:id="24" w:name="_Toc32460"/>
      <w:r>
        <w:rPr>
          <w:rFonts w:hint="eastAsia" w:ascii="仿宋" w:hAnsi="仿宋" w:eastAsia="仿宋" w:cs="宋体"/>
          <w:color w:val="auto"/>
          <w:sz w:val="24"/>
          <w:szCs w:val="24"/>
          <w:highlight w:val="none"/>
        </w:rPr>
        <w:t>本项目将进行资格后审，资格审查标准和内容见招标文件第三章“评标办法”。未通过资格后审的投标人，投标将被否决。</w:t>
      </w:r>
    </w:p>
    <w:p w14:paraId="4E534514">
      <w:pPr>
        <w:pStyle w:val="2"/>
        <w:rPr>
          <w:rFonts w:hint="eastAsia" w:ascii="仿宋" w:hAnsi="仿宋" w:cs="宋体"/>
          <w:color w:val="auto"/>
          <w:szCs w:val="24"/>
          <w:highlight w:val="none"/>
        </w:rPr>
      </w:pPr>
      <w:bookmarkStart w:id="25" w:name="_Toc109124227"/>
      <w:bookmarkStart w:id="26" w:name="_Toc27745"/>
      <w:r>
        <w:rPr>
          <w:rFonts w:hint="eastAsia" w:ascii="仿宋" w:hAnsi="仿宋" w:cs="宋体"/>
          <w:color w:val="auto"/>
          <w:szCs w:val="24"/>
          <w:highlight w:val="none"/>
        </w:rPr>
        <w:t>五、招标文件的获取</w:t>
      </w:r>
      <w:bookmarkEnd w:id="23"/>
      <w:bookmarkEnd w:id="24"/>
      <w:bookmarkEnd w:id="25"/>
      <w:bookmarkEnd w:id="26"/>
    </w:p>
    <w:p w14:paraId="5C11290C">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5.1招标文件获取时间：2025年</w:t>
      </w:r>
      <w:r>
        <w:rPr>
          <w:rFonts w:hint="eastAsia" w:ascii="仿宋" w:hAnsi="仿宋" w:eastAsia="仿宋" w:cs="宋体"/>
          <w:color w:val="auto"/>
          <w:sz w:val="24"/>
          <w:szCs w:val="24"/>
          <w:highlight w:val="none"/>
          <w:lang w:val="en-US" w:eastAsia="zh-CN"/>
        </w:rPr>
        <w:t>10</w:t>
      </w:r>
      <w:r>
        <w:rPr>
          <w:rFonts w:hint="eastAsia" w:ascii="仿宋" w:hAnsi="仿宋" w:eastAsia="仿宋" w:cs="宋体"/>
          <w:color w:val="auto"/>
          <w:sz w:val="24"/>
          <w:szCs w:val="24"/>
          <w:highlight w:val="none"/>
        </w:rPr>
        <w:t>月</w:t>
      </w:r>
      <w:r>
        <w:rPr>
          <w:rFonts w:hint="eastAsia" w:ascii="仿宋" w:hAnsi="仿宋" w:eastAsia="仿宋" w:cs="宋体"/>
          <w:color w:val="auto"/>
          <w:sz w:val="24"/>
          <w:szCs w:val="24"/>
          <w:highlight w:val="none"/>
          <w:lang w:val="en-US" w:eastAsia="zh-CN"/>
        </w:rPr>
        <w:t>9</w:t>
      </w:r>
      <w:r>
        <w:rPr>
          <w:rFonts w:hint="eastAsia" w:ascii="仿宋" w:hAnsi="仿宋" w:eastAsia="仿宋" w:cs="宋体"/>
          <w:color w:val="auto"/>
          <w:sz w:val="24"/>
          <w:szCs w:val="24"/>
          <w:highlight w:val="none"/>
        </w:rPr>
        <w:t>日上午</w:t>
      </w:r>
      <w:r>
        <w:rPr>
          <w:rFonts w:hint="eastAsia" w:ascii="仿宋" w:hAnsi="仿宋" w:eastAsia="仿宋" w:cs="宋体"/>
          <w:color w:val="auto"/>
          <w:sz w:val="24"/>
          <w:szCs w:val="24"/>
          <w:highlight w:val="none"/>
          <w:lang w:val="en-US" w:eastAsia="zh-CN"/>
        </w:rPr>
        <w:t>9</w:t>
      </w:r>
      <w:r>
        <w:rPr>
          <w:rFonts w:hint="eastAsia" w:ascii="仿宋" w:hAnsi="仿宋" w:eastAsia="仿宋" w:cs="宋体"/>
          <w:color w:val="auto"/>
          <w:sz w:val="24"/>
          <w:szCs w:val="24"/>
          <w:highlight w:val="none"/>
        </w:rPr>
        <w:t>时至2025年</w:t>
      </w:r>
      <w:r>
        <w:rPr>
          <w:rFonts w:hint="eastAsia" w:ascii="仿宋" w:hAnsi="仿宋" w:eastAsia="仿宋" w:cs="宋体"/>
          <w:color w:val="auto"/>
          <w:sz w:val="24"/>
          <w:szCs w:val="24"/>
          <w:highlight w:val="none"/>
          <w:lang w:val="en-US" w:eastAsia="zh-CN"/>
        </w:rPr>
        <w:t>10</w:t>
      </w:r>
      <w:r>
        <w:rPr>
          <w:rFonts w:hint="eastAsia" w:ascii="仿宋" w:hAnsi="仿宋" w:eastAsia="仿宋" w:cs="宋体"/>
          <w:color w:val="auto"/>
          <w:sz w:val="24"/>
          <w:szCs w:val="24"/>
          <w:highlight w:val="none"/>
        </w:rPr>
        <w:t>月</w:t>
      </w:r>
      <w:r>
        <w:rPr>
          <w:rFonts w:hint="eastAsia" w:ascii="仿宋" w:hAnsi="仿宋" w:eastAsia="仿宋" w:cs="宋体"/>
          <w:color w:val="auto"/>
          <w:sz w:val="24"/>
          <w:szCs w:val="24"/>
          <w:highlight w:val="none"/>
          <w:lang w:val="en-US" w:eastAsia="zh-CN"/>
        </w:rPr>
        <w:t>17</w:t>
      </w:r>
      <w:r>
        <w:rPr>
          <w:rFonts w:hint="eastAsia" w:ascii="仿宋" w:hAnsi="仿宋" w:eastAsia="仿宋" w:cs="宋体"/>
          <w:color w:val="auto"/>
          <w:sz w:val="24"/>
          <w:szCs w:val="24"/>
          <w:highlight w:val="none"/>
        </w:rPr>
        <w:t>日下午17时，（北京时间，下同）。</w:t>
      </w:r>
    </w:p>
    <w:p w14:paraId="36C2298C">
      <w:pPr>
        <w:spacing w:line="360" w:lineRule="auto"/>
        <w:ind w:firstLine="480" w:firstLineChars="200"/>
        <w:textAlignment w:val="baseline"/>
        <w:rPr>
          <w:rFonts w:hint="eastAsia" w:ascii="仿宋" w:hAnsi="仿宋" w:eastAsia="仿宋" w:cs="宋体"/>
          <w:color w:val="auto"/>
          <w:sz w:val="24"/>
          <w:szCs w:val="24"/>
          <w:lang w:val="en-US" w:eastAsia="zh-CN"/>
        </w:rPr>
      </w:pPr>
      <w:r>
        <w:rPr>
          <w:rFonts w:hint="eastAsia" w:ascii="仿宋" w:hAnsi="仿宋" w:eastAsia="仿宋" w:cs="宋体"/>
          <w:color w:val="auto"/>
          <w:sz w:val="24"/>
          <w:szCs w:val="24"/>
          <w:highlight w:val="none"/>
        </w:rPr>
        <w:t xml:space="preserve">5.2 </w:t>
      </w:r>
      <w:r>
        <w:rPr>
          <w:rFonts w:hint="eastAsia" w:ascii="仿宋" w:hAnsi="仿宋" w:eastAsia="仿宋" w:cs="宋体"/>
          <w:color w:val="auto"/>
          <w:sz w:val="24"/>
          <w:szCs w:val="24"/>
        </w:rPr>
        <w:t>招标文件获取</w:t>
      </w:r>
      <w:r>
        <w:rPr>
          <w:rFonts w:hint="eastAsia" w:ascii="仿宋" w:hAnsi="仿宋" w:eastAsia="仿宋" w:cs="宋体"/>
          <w:color w:val="auto"/>
          <w:sz w:val="24"/>
          <w:szCs w:val="24"/>
          <w:lang w:val="en-US" w:eastAsia="zh-CN"/>
        </w:rPr>
        <w:t>方式：网上获取，凡有意参加本项目投标人/供应商，需在安天e采电子交易系统（https://www.xinecai.com/）进行企业免费注册，具体操作参见《安天e采—企业注册通知公告》。</w:t>
      </w:r>
    </w:p>
    <w:p w14:paraId="07C9E10E">
      <w:pPr>
        <w:spacing w:line="360" w:lineRule="auto"/>
        <w:ind w:firstLine="480" w:firstLineChars="200"/>
        <w:textAlignment w:val="baseline"/>
        <w:rPr>
          <w:rFonts w:hint="eastAsia" w:ascii="仿宋" w:hAnsi="仿宋" w:eastAsia="仿宋" w:cs="宋体"/>
          <w:color w:val="auto"/>
          <w:sz w:val="24"/>
          <w:szCs w:val="24"/>
          <w:lang w:val="en-US" w:eastAsia="zh-CN"/>
        </w:rPr>
      </w:pPr>
      <w:r>
        <w:rPr>
          <w:rFonts w:hint="eastAsia" w:ascii="仿宋" w:hAnsi="仿宋" w:eastAsia="仿宋" w:cs="宋体"/>
          <w:color w:val="auto"/>
          <w:sz w:val="24"/>
          <w:szCs w:val="24"/>
          <w:lang w:val="en-US" w:eastAsia="zh-CN"/>
        </w:rPr>
        <w:t>完成企业注册并通过审核后（审核期一般为三个工作日），可以通过互联网登录“安天e采电子交易系统”，明确参加项目及标段，在公告有效期内在线缴纳招标/采购文件费用后，下载文件及相关附件（含澄清、答疑及补充通知等文件，招标人/采购人/代理机构不再另行通知，投标人/供应商应及时关注、查阅安天e采电子交易系统发布的上述相关内容，否则造成的后果自负）；联合体投标的，由联合体牵头人进行文件下载操作。</w:t>
      </w:r>
    </w:p>
    <w:p w14:paraId="127A15B5">
      <w:pPr>
        <w:spacing w:line="360" w:lineRule="auto"/>
        <w:ind w:firstLine="480" w:firstLineChars="200"/>
        <w:textAlignment w:val="baseline"/>
        <w:rPr>
          <w:rFonts w:hint="eastAsia" w:ascii="仿宋" w:hAnsi="仿宋" w:eastAsia="仿宋" w:cs="宋体"/>
          <w:color w:val="auto"/>
          <w:sz w:val="24"/>
          <w:szCs w:val="24"/>
          <w:lang w:val="en-US" w:eastAsia="zh-CN"/>
        </w:rPr>
      </w:pPr>
      <w:r>
        <w:rPr>
          <w:rFonts w:hint="eastAsia" w:ascii="仿宋" w:hAnsi="仿宋" w:eastAsia="仿宋" w:cs="宋体"/>
          <w:color w:val="auto"/>
          <w:sz w:val="24"/>
          <w:szCs w:val="24"/>
          <w:lang w:val="en-US" w:eastAsia="zh-CN"/>
        </w:rPr>
        <w:t>用户注册成功后如需要变更初始注册信息的，应及时在安天e采申请变更（安天e采服务热线：400-050-9988），如因未及时变更导致不良后果，投标人/供应商责任自负。</w:t>
      </w:r>
    </w:p>
    <w:p w14:paraId="423D39A2">
      <w:pPr>
        <w:spacing w:line="360" w:lineRule="auto"/>
        <w:ind w:firstLine="480" w:firstLineChars="200"/>
        <w:textAlignment w:val="baseline"/>
        <w:rPr>
          <w:rFonts w:hint="default" w:ascii="仿宋" w:hAnsi="仿宋" w:eastAsia="仿宋" w:cs="宋体"/>
          <w:color w:val="auto"/>
          <w:sz w:val="24"/>
          <w:szCs w:val="24"/>
          <w:highlight w:val="none"/>
          <w:lang w:val="en-US" w:eastAsia="zh-CN"/>
        </w:rPr>
      </w:pPr>
    </w:p>
    <w:p w14:paraId="027A22B7">
      <w:pPr>
        <w:pStyle w:val="2"/>
        <w:rPr>
          <w:rFonts w:hint="eastAsia" w:ascii="仿宋" w:hAnsi="仿宋" w:cs="宋体"/>
          <w:color w:val="auto"/>
          <w:highlight w:val="none"/>
        </w:rPr>
      </w:pPr>
      <w:bookmarkStart w:id="27" w:name="_Toc8429"/>
      <w:bookmarkStart w:id="28" w:name="_Toc109124228"/>
      <w:bookmarkStart w:id="29" w:name="_Toc7435"/>
      <w:r>
        <w:rPr>
          <w:rFonts w:hint="eastAsia" w:ascii="仿宋" w:hAnsi="仿宋" w:cs="宋体"/>
          <w:color w:val="auto"/>
          <w:highlight w:val="none"/>
        </w:rPr>
        <w:t>六、投标文件的递交</w:t>
      </w:r>
      <w:bookmarkEnd w:id="27"/>
      <w:bookmarkEnd w:id="28"/>
      <w:bookmarkEnd w:id="29"/>
    </w:p>
    <w:p w14:paraId="5BD03EE1">
      <w:pPr>
        <w:spacing w:line="360" w:lineRule="auto"/>
        <w:ind w:firstLine="480" w:firstLineChars="200"/>
        <w:textAlignment w:val="baseline"/>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6.1投标</w:t>
      </w:r>
      <w:r>
        <w:rPr>
          <w:rFonts w:hint="eastAsia" w:ascii="仿宋" w:hAnsi="仿宋" w:eastAsia="仿宋" w:cs="宋体"/>
          <w:color w:val="auto"/>
          <w:sz w:val="24"/>
          <w:szCs w:val="24"/>
          <w:highlight w:val="none"/>
          <w:lang w:val="en-US" w:eastAsia="zh-CN"/>
        </w:rPr>
        <w:t>文件递交</w:t>
      </w:r>
      <w:r>
        <w:rPr>
          <w:rFonts w:hint="eastAsia" w:ascii="仿宋" w:hAnsi="仿宋" w:eastAsia="仿宋" w:cs="宋体"/>
          <w:color w:val="auto"/>
          <w:sz w:val="24"/>
          <w:szCs w:val="24"/>
          <w:highlight w:val="none"/>
        </w:rPr>
        <w:t>截止时间：</w:t>
      </w:r>
      <w:r>
        <w:rPr>
          <w:rFonts w:hint="eastAsia" w:ascii="仿宋" w:hAnsi="仿宋" w:eastAsia="仿宋" w:cs="宋体"/>
          <w:color w:val="auto"/>
          <w:sz w:val="24"/>
          <w:szCs w:val="24"/>
          <w:highlight w:val="none"/>
          <w:u w:val="single"/>
        </w:rPr>
        <w:t>20</w:t>
      </w:r>
      <w:r>
        <w:rPr>
          <w:rFonts w:hint="eastAsia" w:ascii="仿宋" w:hAnsi="仿宋" w:eastAsia="仿宋" w:cs="宋体"/>
          <w:color w:val="auto"/>
          <w:sz w:val="24"/>
          <w:szCs w:val="24"/>
          <w:highlight w:val="none"/>
          <w:u w:val="single"/>
          <w:lang w:val="en-US" w:eastAsia="zh-CN"/>
        </w:rPr>
        <w:t>25</w:t>
      </w:r>
      <w:r>
        <w:rPr>
          <w:rFonts w:hint="eastAsia" w:ascii="仿宋" w:hAnsi="仿宋" w:eastAsia="仿宋" w:cs="宋体"/>
          <w:color w:val="auto"/>
          <w:sz w:val="24"/>
          <w:szCs w:val="24"/>
          <w:highlight w:val="none"/>
          <w:u w:val="single"/>
        </w:rPr>
        <w:t>年</w:t>
      </w:r>
      <w:r>
        <w:rPr>
          <w:rFonts w:hint="eastAsia" w:ascii="仿宋" w:hAnsi="仿宋" w:eastAsia="仿宋" w:cs="宋体"/>
          <w:color w:val="auto"/>
          <w:sz w:val="24"/>
          <w:szCs w:val="24"/>
          <w:highlight w:val="none"/>
          <w:u w:val="single"/>
          <w:lang w:val="en-US" w:eastAsia="zh-CN"/>
        </w:rPr>
        <w:t>10</w:t>
      </w:r>
      <w:r>
        <w:rPr>
          <w:rFonts w:hint="eastAsia" w:ascii="仿宋" w:hAnsi="仿宋" w:eastAsia="仿宋" w:cs="宋体"/>
          <w:color w:val="auto"/>
          <w:sz w:val="24"/>
          <w:szCs w:val="24"/>
          <w:highlight w:val="none"/>
          <w:u w:val="single"/>
        </w:rPr>
        <w:t>月</w:t>
      </w:r>
      <w:r>
        <w:rPr>
          <w:rFonts w:hint="eastAsia" w:ascii="仿宋" w:hAnsi="仿宋" w:eastAsia="仿宋" w:cs="宋体"/>
          <w:color w:val="auto"/>
          <w:sz w:val="24"/>
          <w:szCs w:val="24"/>
          <w:highlight w:val="none"/>
          <w:u w:val="single"/>
          <w:lang w:val="en-US" w:eastAsia="zh-CN"/>
        </w:rPr>
        <w:t>29</w:t>
      </w:r>
      <w:r>
        <w:rPr>
          <w:rFonts w:hint="eastAsia" w:ascii="仿宋" w:hAnsi="仿宋" w:eastAsia="仿宋" w:cs="宋体"/>
          <w:color w:val="auto"/>
          <w:sz w:val="24"/>
          <w:szCs w:val="24"/>
          <w:highlight w:val="none"/>
          <w:u w:val="single"/>
        </w:rPr>
        <w:t>日</w:t>
      </w:r>
      <w:r>
        <w:rPr>
          <w:rFonts w:hint="eastAsia" w:ascii="仿宋" w:hAnsi="仿宋" w:eastAsia="仿宋" w:cs="宋体"/>
          <w:color w:val="auto"/>
          <w:sz w:val="24"/>
          <w:szCs w:val="24"/>
          <w:highlight w:val="none"/>
          <w:u w:val="single"/>
          <w:lang w:val="en-US" w:eastAsia="zh-CN"/>
        </w:rPr>
        <w:t>14</w:t>
      </w:r>
      <w:r>
        <w:rPr>
          <w:rFonts w:hint="eastAsia" w:ascii="仿宋" w:hAnsi="仿宋" w:eastAsia="仿宋" w:cs="宋体"/>
          <w:color w:val="auto"/>
          <w:sz w:val="24"/>
          <w:szCs w:val="24"/>
          <w:highlight w:val="none"/>
          <w:u w:val="single"/>
        </w:rPr>
        <w:t>时</w:t>
      </w:r>
      <w:r>
        <w:rPr>
          <w:rFonts w:hint="eastAsia" w:ascii="仿宋" w:hAnsi="仿宋" w:eastAsia="仿宋" w:cs="宋体"/>
          <w:color w:val="auto"/>
          <w:sz w:val="24"/>
          <w:szCs w:val="24"/>
          <w:highlight w:val="none"/>
          <w:u w:val="single"/>
          <w:lang w:val="en-US" w:eastAsia="zh-CN"/>
        </w:rPr>
        <w:t>30</w:t>
      </w:r>
      <w:r>
        <w:rPr>
          <w:rFonts w:hint="eastAsia" w:ascii="仿宋" w:hAnsi="仿宋" w:eastAsia="仿宋" w:cs="宋体"/>
          <w:color w:val="auto"/>
          <w:sz w:val="24"/>
          <w:szCs w:val="24"/>
          <w:highlight w:val="none"/>
          <w:u w:val="single"/>
        </w:rPr>
        <w:t>分00秒</w:t>
      </w:r>
      <w:r>
        <w:rPr>
          <w:rFonts w:hint="eastAsia" w:ascii="仿宋" w:hAnsi="仿宋" w:eastAsia="仿宋" w:cs="宋体"/>
          <w:color w:val="auto"/>
          <w:sz w:val="24"/>
          <w:szCs w:val="24"/>
          <w:highlight w:val="none"/>
        </w:rPr>
        <w:t>。</w:t>
      </w:r>
    </w:p>
    <w:p w14:paraId="41A565FE">
      <w:pPr>
        <w:spacing w:line="360" w:lineRule="auto"/>
        <w:ind w:firstLine="480" w:firstLineChars="200"/>
        <w:textAlignment w:val="baseline"/>
        <w:rPr>
          <w:rFonts w:hint="eastAsia" w:ascii="仿宋" w:hAnsi="仿宋" w:eastAsia="仿宋" w:cs="宋体"/>
          <w:b/>
          <w:bCs/>
          <w:color w:val="auto"/>
          <w:sz w:val="24"/>
          <w:szCs w:val="24"/>
          <w:highlight w:val="none"/>
          <w:lang w:eastAsia="zh-CN"/>
        </w:rPr>
      </w:pPr>
      <w:r>
        <w:rPr>
          <w:rFonts w:hint="eastAsia" w:ascii="仿宋" w:hAnsi="仿宋" w:eastAsia="仿宋" w:cs="宋体"/>
          <w:color w:val="auto"/>
          <w:sz w:val="24"/>
          <w:szCs w:val="24"/>
          <w:highlight w:val="none"/>
        </w:rPr>
        <w:t>6.2投标文件递交</w:t>
      </w:r>
      <w:r>
        <w:rPr>
          <w:rFonts w:hint="eastAsia" w:ascii="仿宋" w:hAnsi="仿宋" w:eastAsia="仿宋" w:cs="宋体"/>
          <w:color w:val="auto"/>
          <w:sz w:val="24"/>
          <w:szCs w:val="24"/>
          <w:highlight w:val="none"/>
          <w:lang w:val="en-US" w:eastAsia="zh-CN"/>
        </w:rPr>
        <w:t>地点</w:t>
      </w:r>
      <w:r>
        <w:rPr>
          <w:rFonts w:hint="eastAsia" w:ascii="仿宋" w:hAnsi="仿宋" w:eastAsia="仿宋" w:cs="宋体"/>
          <w:color w:val="auto"/>
          <w:sz w:val="24"/>
          <w:szCs w:val="24"/>
          <w:highlight w:val="none"/>
        </w:rPr>
        <w:t>：</w:t>
      </w:r>
      <w:bookmarkStart w:id="30" w:name="_Toc109124229"/>
      <w:bookmarkStart w:id="31" w:name="_Toc3941"/>
      <w:r>
        <w:rPr>
          <w:rFonts w:hint="eastAsia" w:ascii="仿宋" w:hAnsi="仿宋" w:eastAsia="仿宋" w:cs="宋体"/>
          <w:color w:val="auto"/>
          <w:sz w:val="24"/>
          <w:szCs w:val="24"/>
          <w:highlight w:val="none"/>
        </w:rPr>
        <w:t>投标人应在截止时间前通过“</w:t>
      </w:r>
      <w:r>
        <w:rPr>
          <w:rFonts w:hint="eastAsia" w:ascii="仿宋" w:hAnsi="仿宋" w:eastAsia="仿宋" w:cs="宋体"/>
          <w:color w:val="auto"/>
          <w:sz w:val="24"/>
          <w:szCs w:val="24"/>
          <w:highlight w:val="none"/>
          <w:lang w:eastAsia="zh-CN"/>
        </w:rPr>
        <w:t>安天e采</w:t>
      </w:r>
      <w:r>
        <w:rPr>
          <w:rFonts w:hint="eastAsia" w:ascii="仿宋" w:hAnsi="仿宋" w:eastAsia="仿宋" w:cs="宋体"/>
          <w:color w:val="auto"/>
          <w:sz w:val="24"/>
          <w:szCs w:val="24"/>
          <w:highlight w:val="none"/>
        </w:rPr>
        <w:t>电子交易系统”（网址：https://www.xinecai.com/）上传电子投标文件</w:t>
      </w:r>
      <w:r>
        <w:rPr>
          <w:rFonts w:hint="eastAsia" w:ascii="仿宋" w:hAnsi="仿宋" w:eastAsia="仿宋" w:cs="宋体"/>
          <w:color w:val="auto"/>
          <w:sz w:val="24"/>
          <w:szCs w:val="24"/>
          <w:highlight w:val="none"/>
          <w:lang w:eastAsia="zh-CN"/>
        </w:rPr>
        <w:t>，逾期系统将自动关闭，电子投标文件未完成上传的，投标将被拒绝。</w:t>
      </w:r>
    </w:p>
    <w:p w14:paraId="688A199B">
      <w:pPr>
        <w:spacing w:line="360" w:lineRule="auto"/>
        <w:ind w:firstLine="480" w:firstLineChars="200"/>
        <w:textAlignment w:val="baseline"/>
        <w:rPr>
          <w:rFonts w:hint="eastAsia" w:ascii="仿宋" w:hAnsi="仿宋" w:eastAsia="仿宋" w:cs="宋体"/>
          <w:b w:val="0"/>
          <w:bCs w:val="0"/>
          <w:color w:val="auto"/>
          <w:kern w:val="2"/>
          <w:sz w:val="24"/>
          <w:szCs w:val="24"/>
          <w:highlight w:val="none"/>
          <w:lang w:val="en-US" w:eastAsia="zh-CN" w:bidi="ar-SA"/>
        </w:rPr>
      </w:pPr>
      <w:r>
        <w:rPr>
          <w:rFonts w:hint="eastAsia" w:ascii="仿宋" w:hAnsi="仿宋" w:eastAsia="仿宋" w:cs="宋体"/>
          <w:b w:val="0"/>
          <w:color w:val="auto"/>
          <w:kern w:val="2"/>
          <w:sz w:val="24"/>
          <w:szCs w:val="24"/>
          <w:highlight w:val="none"/>
          <w:lang w:val="en-US" w:eastAsia="zh-CN" w:bidi="ar-SA"/>
        </w:rPr>
        <w:t>6.3</w:t>
      </w:r>
      <w:r>
        <w:rPr>
          <w:rFonts w:hint="eastAsia" w:ascii="仿宋" w:hAnsi="仿宋" w:eastAsia="仿宋" w:cs="宋体"/>
          <w:b/>
          <w:bCs/>
          <w:color w:val="auto"/>
          <w:kern w:val="2"/>
          <w:sz w:val="24"/>
          <w:szCs w:val="24"/>
          <w:highlight w:val="none"/>
          <w:lang w:val="en-US" w:eastAsia="zh-CN" w:bidi="ar-SA"/>
        </w:rPr>
        <w:t>本项目将于上述同一时间、地点进行开标</w:t>
      </w:r>
      <w:r>
        <w:rPr>
          <w:rFonts w:hint="eastAsia" w:ascii="仿宋" w:hAnsi="仿宋" w:eastAsia="仿宋" w:cs="宋体"/>
          <w:b w:val="0"/>
          <w:bCs w:val="0"/>
          <w:color w:val="auto"/>
          <w:kern w:val="2"/>
          <w:sz w:val="24"/>
          <w:szCs w:val="24"/>
          <w:highlight w:val="none"/>
          <w:lang w:val="en-US" w:eastAsia="zh-CN" w:bidi="ar-SA"/>
        </w:rPr>
        <w:t>，投标人代表准时在线。</w:t>
      </w:r>
    </w:p>
    <w:p w14:paraId="2890707D">
      <w:pPr>
        <w:spacing w:line="360" w:lineRule="auto"/>
        <w:ind w:firstLine="480" w:firstLineChars="200"/>
        <w:textAlignment w:val="baseline"/>
        <w:rPr>
          <w:rFonts w:hint="eastAsia" w:ascii="仿宋" w:hAnsi="仿宋" w:eastAsia="仿宋" w:cs="宋体"/>
          <w:b/>
          <w:bCs/>
          <w:color w:val="auto"/>
          <w:kern w:val="2"/>
          <w:sz w:val="24"/>
          <w:szCs w:val="24"/>
          <w:highlight w:val="none"/>
          <w:lang w:val="en-US" w:eastAsia="zh-CN" w:bidi="ar-SA"/>
        </w:rPr>
      </w:pPr>
      <w:r>
        <w:rPr>
          <w:rFonts w:hint="eastAsia" w:ascii="仿宋" w:hAnsi="仿宋" w:eastAsia="仿宋" w:cs="宋体"/>
          <w:b w:val="0"/>
          <w:color w:val="auto"/>
          <w:kern w:val="2"/>
          <w:sz w:val="24"/>
          <w:szCs w:val="24"/>
          <w:highlight w:val="none"/>
          <w:lang w:val="en-US" w:eastAsia="zh-CN" w:bidi="ar-SA"/>
        </w:rPr>
        <w:t>6.4</w:t>
      </w:r>
      <w:r>
        <w:rPr>
          <w:rFonts w:hint="eastAsia" w:ascii="仿宋" w:hAnsi="仿宋" w:eastAsia="仿宋" w:cs="宋体"/>
          <w:b/>
          <w:bCs/>
          <w:color w:val="auto"/>
          <w:kern w:val="2"/>
          <w:sz w:val="24"/>
          <w:szCs w:val="24"/>
          <w:highlight w:val="none"/>
          <w:lang w:val="en-US" w:eastAsia="zh-CN" w:bidi="ar-SA"/>
        </w:rPr>
        <w:t>出现以下情形之一时，招标人/招标代理机构不予接收投标文件：</w:t>
      </w:r>
    </w:p>
    <w:p w14:paraId="708C732C">
      <w:pPr>
        <w:spacing w:line="360" w:lineRule="auto"/>
        <w:ind w:firstLine="480" w:firstLineChars="200"/>
        <w:textAlignment w:val="baseline"/>
        <w:rPr>
          <w:rFonts w:hint="eastAsia" w:ascii="仿宋" w:hAnsi="仿宋" w:eastAsia="仿宋" w:cs="宋体"/>
          <w:b w:val="0"/>
          <w:color w:val="auto"/>
          <w:kern w:val="2"/>
          <w:sz w:val="24"/>
          <w:szCs w:val="24"/>
          <w:highlight w:val="none"/>
          <w:lang w:val="en-US" w:eastAsia="zh-CN" w:bidi="ar-SA"/>
        </w:rPr>
      </w:pPr>
      <w:r>
        <w:rPr>
          <w:rFonts w:hint="eastAsia" w:ascii="仿宋" w:hAnsi="仿宋" w:eastAsia="仿宋" w:cs="宋体"/>
          <w:b w:val="0"/>
          <w:color w:val="auto"/>
          <w:kern w:val="2"/>
          <w:sz w:val="24"/>
          <w:szCs w:val="24"/>
          <w:highlight w:val="none"/>
          <w:lang w:val="en-US" w:eastAsia="zh-CN" w:bidi="ar-SA"/>
        </w:rPr>
        <w:t xml:space="preserve">6.4.1  </w:t>
      </w:r>
      <w:r>
        <w:rPr>
          <w:rFonts w:hint="eastAsia" w:ascii="仿宋" w:hAnsi="仿宋" w:eastAsia="仿宋" w:cs="宋体"/>
          <w:color w:val="auto"/>
          <w:sz w:val="24"/>
          <w:szCs w:val="24"/>
          <w:highlight w:val="none"/>
          <w:lang w:eastAsia="zh-CN"/>
        </w:rPr>
        <w:t>逾期系统将自动关闭，电子投标文件未完成上传的</w:t>
      </w:r>
      <w:r>
        <w:rPr>
          <w:rFonts w:hint="eastAsia" w:ascii="仿宋" w:hAnsi="仿宋" w:eastAsia="仿宋" w:cs="宋体"/>
          <w:b w:val="0"/>
          <w:color w:val="auto"/>
          <w:kern w:val="2"/>
          <w:sz w:val="24"/>
          <w:szCs w:val="24"/>
          <w:highlight w:val="none"/>
          <w:lang w:val="en-US" w:eastAsia="zh-CN" w:bidi="ar-SA"/>
        </w:rPr>
        <w:t>；</w:t>
      </w:r>
    </w:p>
    <w:p w14:paraId="716C0884">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b w:val="0"/>
          <w:color w:val="auto"/>
          <w:kern w:val="2"/>
          <w:sz w:val="24"/>
          <w:szCs w:val="24"/>
          <w:highlight w:val="none"/>
          <w:lang w:val="en-US" w:eastAsia="zh-CN" w:bidi="ar-SA"/>
        </w:rPr>
        <w:t>6.4.2  未按照招标公告要求获取招标文件的。</w:t>
      </w:r>
    </w:p>
    <w:p w14:paraId="239868B9">
      <w:pPr>
        <w:pStyle w:val="2"/>
        <w:rPr>
          <w:rFonts w:hint="eastAsia" w:ascii="仿宋" w:hAnsi="仿宋" w:cs="宋体"/>
          <w:color w:val="auto"/>
          <w:highlight w:val="none"/>
        </w:rPr>
      </w:pPr>
      <w:bookmarkStart w:id="32" w:name="_Toc5474"/>
      <w:r>
        <w:rPr>
          <w:rFonts w:hint="eastAsia" w:ascii="仿宋" w:hAnsi="仿宋" w:cs="宋体"/>
          <w:color w:val="auto"/>
          <w:highlight w:val="none"/>
          <w:lang w:val="en-US" w:eastAsia="zh-CN"/>
        </w:rPr>
        <w:t>七</w:t>
      </w:r>
      <w:r>
        <w:rPr>
          <w:rFonts w:hint="eastAsia" w:ascii="仿宋" w:hAnsi="仿宋" w:cs="宋体"/>
          <w:color w:val="auto"/>
          <w:highlight w:val="none"/>
        </w:rPr>
        <w:t>、发布公告的媒介</w:t>
      </w:r>
      <w:bookmarkEnd w:id="30"/>
      <w:bookmarkEnd w:id="31"/>
      <w:bookmarkEnd w:id="32"/>
    </w:p>
    <w:p w14:paraId="024D505C">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本项目招标公告同时在</w:t>
      </w:r>
      <w:r>
        <w:rPr>
          <w:rFonts w:hint="eastAsia" w:ascii="仿宋" w:hAnsi="仿宋" w:eastAsia="仿宋" w:cs="宋体"/>
          <w:color w:val="auto"/>
          <w:sz w:val="24"/>
          <w:highlight w:val="none"/>
          <w:u w:val="single"/>
        </w:rPr>
        <w:t>“人保e采”外网门户（https://ec.picc.com/）</w:t>
      </w:r>
      <w:r>
        <w:rPr>
          <w:rFonts w:hint="eastAsia" w:ascii="仿宋" w:hAnsi="仿宋" w:eastAsia="仿宋" w:cs="宋体"/>
          <w:color w:val="auto"/>
          <w:sz w:val="24"/>
          <w:highlight w:val="none"/>
          <w:u w:val="single"/>
          <w:lang w:eastAsia="zh-CN"/>
        </w:rPr>
        <w:t>、中国金融集中采购网（http://www.cfcpn.com/）、安徽省招标投标信息网（www.ahtba.org.cn）、安天e采招标采购电子交易平台（https://www.xinecai.com/）、中国采购与招标网（www.chinabidding.com.cn）、中国招标投标公共服务平台（www.cebpubservice.com）</w:t>
      </w:r>
      <w:r>
        <w:rPr>
          <w:rFonts w:hint="eastAsia" w:ascii="仿宋" w:hAnsi="仿宋" w:eastAsia="仿宋" w:cs="宋体"/>
          <w:color w:val="auto"/>
          <w:sz w:val="24"/>
          <w:szCs w:val="24"/>
          <w:highlight w:val="none"/>
        </w:rPr>
        <w:t>上发布，除上述外，招标人/招标代理机构不在其他任何网站、论坛等媒介上发布任何招标采购信息，其他任何媒介上转载的、以招标人/招标代理机构为采购主体的招标采购信息均为非法转载，均为无效。对于非法转载、篡改招标公告信息的组织或个人，招标人/招标代理机构保留追究其法律责任的权利。</w:t>
      </w:r>
    </w:p>
    <w:p w14:paraId="441B2202">
      <w:pPr>
        <w:pStyle w:val="2"/>
        <w:rPr>
          <w:rFonts w:hint="eastAsia" w:ascii="仿宋" w:hAnsi="仿宋" w:cs="宋体"/>
          <w:color w:val="auto"/>
          <w:highlight w:val="none"/>
        </w:rPr>
      </w:pPr>
      <w:bookmarkStart w:id="33" w:name="_Toc109124230"/>
      <w:bookmarkStart w:id="34" w:name="_Toc20415"/>
      <w:bookmarkStart w:id="35" w:name="_Toc26408"/>
      <w:bookmarkStart w:id="36" w:name="_Toc32419"/>
      <w:bookmarkStart w:id="37" w:name="_Toc24589"/>
      <w:bookmarkStart w:id="38" w:name="_Toc7046"/>
      <w:r>
        <w:rPr>
          <w:rFonts w:hint="eastAsia" w:ascii="仿宋" w:hAnsi="仿宋" w:cs="宋体"/>
          <w:color w:val="auto"/>
          <w:highlight w:val="none"/>
          <w:lang w:val="en-US" w:eastAsia="zh-CN"/>
        </w:rPr>
        <w:t>八</w:t>
      </w:r>
      <w:r>
        <w:rPr>
          <w:rFonts w:hint="eastAsia" w:ascii="仿宋" w:hAnsi="仿宋" w:cs="宋体"/>
          <w:color w:val="auto"/>
          <w:highlight w:val="none"/>
        </w:rPr>
        <w:t>、联系方式</w:t>
      </w:r>
      <w:bookmarkEnd w:id="33"/>
      <w:bookmarkEnd w:id="34"/>
      <w:bookmarkEnd w:id="35"/>
      <w:bookmarkEnd w:id="36"/>
      <w:bookmarkEnd w:id="37"/>
      <w:bookmarkEnd w:id="38"/>
    </w:p>
    <w:p w14:paraId="53E31E6D">
      <w:pPr>
        <w:spacing w:line="360" w:lineRule="auto"/>
        <w:ind w:firstLine="482" w:firstLineChars="200"/>
        <w:textAlignment w:val="baseline"/>
        <w:rPr>
          <w:rFonts w:hint="eastAsia" w:ascii="仿宋" w:hAnsi="仿宋" w:eastAsia="仿宋" w:cs="宋体"/>
          <w:b/>
          <w:color w:val="auto"/>
          <w:sz w:val="24"/>
          <w:szCs w:val="24"/>
          <w:highlight w:val="none"/>
        </w:rPr>
      </w:pPr>
      <w:r>
        <w:rPr>
          <w:rFonts w:hint="eastAsia" w:ascii="仿宋" w:hAnsi="仿宋" w:eastAsia="仿宋" w:cs="宋体"/>
          <w:b/>
          <w:color w:val="auto"/>
          <w:sz w:val="24"/>
          <w:szCs w:val="24"/>
          <w:highlight w:val="none"/>
        </w:rPr>
        <w:t>招标人：</w:t>
      </w:r>
      <w:r>
        <w:rPr>
          <w:rFonts w:hint="eastAsia" w:ascii="仿宋" w:hAnsi="仿宋" w:eastAsia="仿宋" w:cs="宋体"/>
          <w:b/>
          <w:color w:val="auto"/>
          <w:sz w:val="24"/>
          <w:szCs w:val="24"/>
          <w:highlight w:val="none"/>
          <w:lang w:eastAsia="zh-CN"/>
        </w:rPr>
        <w:t>中国人民财产保险股份有限公司阜阳</w:t>
      </w:r>
      <w:r>
        <w:rPr>
          <w:rFonts w:hint="eastAsia" w:ascii="仿宋" w:hAnsi="仿宋" w:eastAsia="仿宋" w:cs="宋体"/>
          <w:b/>
          <w:color w:val="auto"/>
          <w:sz w:val="24"/>
          <w:szCs w:val="24"/>
          <w:highlight w:val="none"/>
          <w:lang w:val="en-US" w:eastAsia="zh-CN"/>
        </w:rPr>
        <w:t>分</w:t>
      </w:r>
      <w:r>
        <w:rPr>
          <w:rFonts w:hint="eastAsia" w:ascii="仿宋" w:hAnsi="仿宋" w:eastAsia="仿宋" w:cs="宋体"/>
          <w:b/>
          <w:color w:val="auto"/>
          <w:sz w:val="24"/>
          <w:szCs w:val="24"/>
          <w:highlight w:val="none"/>
          <w:lang w:eastAsia="zh-CN"/>
        </w:rPr>
        <w:t>公司</w:t>
      </w:r>
    </w:p>
    <w:p w14:paraId="60EBC35B">
      <w:pPr>
        <w:spacing w:line="360" w:lineRule="auto"/>
        <w:ind w:firstLine="480" w:firstLineChars="200"/>
        <w:textAlignment w:val="baseline"/>
        <w:rPr>
          <w:rFonts w:hint="default" w:ascii="仿宋" w:hAnsi="仿宋" w:eastAsia="仿宋" w:cs="宋体"/>
          <w:color w:val="auto"/>
          <w:sz w:val="24"/>
          <w:szCs w:val="24"/>
          <w:highlight w:val="none"/>
          <w:lang w:val="en-US" w:eastAsia="zh-CN"/>
        </w:rPr>
      </w:pPr>
      <w:r>
        <w:rPr>
          <w:rFonts w:hint="eastAsia" w:ascii="仿宋" w:hAnsi="仿宋" w:eastAsia="仿宋" w:cs="宋体"/>
          <w:color w:val="auto"/>
          <w:sz w:val="24"/>
          <w:szCs w:val="24"/>
          <w:highlight w:val="none"/>
          <w:lang w:eastAsia="zh-CN"/>
        </w:rPr>
        <w:t>地址：</w:t>
      </w:r>
      <w:r>
        <w:rPr>
          <w:rFonts w:hint="eastAsia" w:ascii="仿宋" w:hAnsi="仿宋" w:eastAsia="仿宋" w:cs="宋体"/>
          <w:color w:val="auto"/>
          <w:sz w:val="24"/>
          <w:szCs w:val="24"/>
          <w:highlight w:val="none"/>
          <w:lang w:val="en-US" w:eastAsia="zh-CN"/>
        </w:rPr>
        <w:t>安徽省阜阳市颍州区清河东路365号</w:t>
      </w:r>
    </w:p>
    <w:p w14:paraId="31C04B9A">
      <w:pPr>
        <w:spacing w:line="360" w:lineRule="auto"/>
        <w:ind w:firstLine="482" w:firstLineChars="200"/>
        <w:textAlignment w:val="baseline"/>
        <w:rPr>
          <w:rFonts w:hint="eastAsia" w:ascii="仿宋" w:hAnsi="仿宋" w:eastAsia="仿宋" w:cs="宋体"/>
          <w:b/>
          <w:color w:val="auto"/>
          <w:sz w:val="24"/>
          <w:szCs w:val="24"/>
          <w:highlight w:val="none"/>
        </w:rPr>
      </w:pPr>
      <w:r>
        <w:rPr>
          <w:rFonts w:hint="eastAsia" w:ascii="仿宋" w:hAnsi="仿宋" w:eastAsia="仿宋" w:cs="宋体"/>
          <w:b/>
          <w:color w:val="auto"/>
          <w:sz w:val="24"/>
          <w:szCs w:val="24"/>
          <w:highlight w:val="none"/>
        </w:rPr>
        <w:t>招标代理机构：安徽安天利信工程管理股份有限公司</w:t>
      </w:r>
    </w:p>
    <w:p w14:paraId="56ED99A6">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地址：</w:t>
      </w:r>
      <w:r>
        <w:rPr>
          <w:rFonts w:hint="eastAsia" w:ascii="仿宋" w:hAnsi="仿宋" w:eastAsia="仿宋" w:cs="宋体"/>
          <w:color w:val="auto"/>
          <w:sz w:val="24"/>
          <w:szCs w:val="24"/>
          <w:highlight w:val="none"/>
          <w:lang w:eastAsia="zh-CN"/>
        </w:rPr>
        <w:t>安徽省合肥市蜀山区蜀鑫路69号（创业大道与蜀鑫路西南角）</w:t>
      </w:r>
    </w:p>
    <w:p w14:paraId="465AED4A">
      <w:pPr>
        <w:spacing w:line="360" w:lineRule="auto"/>
        <w:ind w:firstLine="480" w:firstLineChars="200"/>
        <w:textAlignment w:val="baseline"/>
        <w:rPr>
          <w:rFonts w:hint="eastAsia" w:ascii="仿宋" w:hAnsi="仿宋" w:eastAsia="仿宋" w:cs="宋体"/>
          <w:color w:val="auto"/>
          <w:sz w:val="24"/>
          <w:szCs w:val="24"/>
          <w:highlight w:val="none"/>
        </w:rPr>
      </w:pPr>
      <w:bookmarkStart w:id="39" w:name="_Hlk69457004"/>
      <w:r>
        <w:rPr>
          <w:rFonts w:hint="eastAsia" w:ascii="仿宋" w:hAnsi="仿宋" w:eastAsia="仿宋" w:cs="宋体"/>
          <w:color w:val="auto"/>
          <w:sz w:val="24"/>
          <w:szCs w:val="24"/>
          <w:highlight w:val="none"/>
        </w:rPr>
        <w:t>联系人：</w:t>
      </w:r>
      <w:r>
        <w:rPr>
          <w:rFonts w:hint="eastAsia" w:ascii="仿宋" w:hAnsi="仿宋" w:eastAsia="仿宋" w:cs="宋体"/>
          <w:color w:val="auto"/>
          <w:sz w:val="24"/>
          <w:szCs w:val="24"/>
          <w:highlight w:val="none"/>
          <w:lang w:val="en-US" w:eastAsia="zh-CN"/>
        </w:rPr>
        <w:t>汪</w:t>
      </w:r>
      <w:r>
        <w:rPr>
          <w:rFonts w:hint="eastAsia" w:ascii="仿宋" w:hAnsi="仿宋" w:eastAsia="仿宋" w:cs="宋体"/>
          <w:color w:val="auto"/>
          <w:sz w:val="24"/>
          <w:szCs w:val="24"/>
          <w:highlight w:val="none"/>
          <w:lang w:eastAsia="zh-CN"/>
        </w:rPr>
        <w:t>工、</w:t>
      </w:r>
      <w:r>
        <w:rPr>
          <w:rFonts w:hint="eastAsia" w:ascii="仿宋" w:hAnsi="仿宋" w:eastAsia="仿宋" w:cs="宋体"/>
          <w:color w:val="auto"/>
          <w:sz w:val="24"/>
          <w:szCs w:val="24"/>
          <w:highlight w:val="none"/>
        </w:rPr>
        <w:t>李工</w:t>
      </w:r>
    </w:p>
    <w:p w14:paraId="042BF213">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电话：0551-6373</w:t>
      </w:r>
      <w:r>
        <w:rPr>
          <w:rFonts w:hint="eastAsia" w:ascii="仿宋" w:hAnsi="仿宋" w:eastAsia="仿宋" w:cs="宋体"/>
          <w:color w:val="auto"/>
          <w:sz w:val="24"/>
          <w:szCs w:val="24"/>
          <w:highlight w:val="none"/>
          <w:lang w:val="en-US" w:eastAsia="zh-CN"/>
        </w:rPr>
        <w:t>5953</w:t>
      </w:r>
      <w:r>
        <w:rPr>
          <w:rFonts w:hint="eastAsia" w:ascii="仿宋" w:hAnsi="仿宋" w:eastAsia="仿宋" w:cs="宋体"/>
          <w:color w:val="auto"/>
          <w:sz w:val="24"/>
          <w:szCs w:val="24"/>
          <w:highlight w:val="none"/>
          <w:lang w:eastAsia="zh-CN"/>
        </w:rPr>
        <w:t>、</w:t>
      </w:r>
      <w:r>
        <w:rPr>
          <w:rFonts w:hint="eastAsia" w:ascii="仿宋" w:hAnsi="仿宋" w:eastAsia="仿宋" w:cs="宋体"/>
          <w:color w:val="auto"/>
          <w:sz w:val="24"/>
          <w:szCs w:val="24"/>
          <w:highlight w:val="none"/>
        </w:rPr>
        <w:t>0551-63736285</w:t>
      </w:r>
    </w:p>
    <w:p w14:paraId="74040C4B">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电子邮件：</w:t>
      </w:r>
      <w:r>
        <w:rPr>
          <w:rFonts w:hint="eastAsia" w:ascii="仿宋" w:hAnsi="仿宋" w:eastAsia="仿宋" w:cs="宋体"/>
          <w:color w:val="auto"/>
          <w:sz w:val="24"/>
          <w:szCs w:val="24"/>
          <w:highlight w:val="none"/>
          <w:lang w:val="en-US" w:eastAsia="zh-CN"/>
        </w:rPr>
        <w:t>hwang</w:t>
      </w:r>
      <w:r>
        <w:rPr>
          <w:rFonts w:hint="eastAsia" w:ascii="仿宋" w:hAnsi="仿宋" w:eastAsia="仿宋" w:cs="宋体"/>
          <w:color w:val="auto"/>
          <w:sz w:val="24"/>
          <w:szCs w:val="24"/>
          <w:highlight w:val="none"/>
        </w:rPr>
        <w:fldChar w:fldCharType="begin"/>
      </w:r>
      <w:r>
        <w:rPr>
          <w:rFonts w:hint="eastAsia" w:ascii="仿宋" w:hAnsi="仿宋" w:eastAsia="仿宋" w:cs="宋体"/>
          <w:color w:val="auto"/>
          <w:sz w:val="24"/>
          <w:szCs w:val="24"/>
          <w:highlight w:val="none"/>
        </w:rPr>
        <w:instrText xml:space="preserve"> HYPERLINK "mailto:XXXXXXXXX@XXX.com" </w:instrText>
      </w:r>
      <w:r>
        <w:rPr>
          <w:rFonts w:hint="eastAsia" w:ascii="仿宋" w:hAnsi="仿宋" w:eastAsia="仿宋" w:cs="宋体"/>
          <w:color w:val="auto"/>
          <w:sz w:val="24"/>
          <w:szCs w:val="24"/>
          <w:highlight w:val="none"/>
        </w:rPr>
        <w:fldChar w:fldCharType="separate"/>
      </w:r>
      <w:r>
        <w:rPr>
          <w:rFonts w:hint="eastAsia" w:ascii="仿宋" w:hAnsi="仿宋" w:eastAsia="仿宋" w:cs="宋体"/>
          <w:color w:val="auto"/>
          <w:sz w:val="24"/>
          <w:szCs w:val="24"/>
          <w:highlight w:val="none"/>
        </w:rPr>
        <w:t>@ahbidding.com</w:t>
      </w:r>
      <w:r>
        <w:rPr>
          <w:rFonts w:hint="eastAsia" w:ascii="仿宋" w:hAnsi="仿宋" w:eastAsia="仿宋" w:cs="宋体"/>
          <w:color w:val="auto"/>
          <w:sz w:val="24"/>
          <w:szCs w:val="24"/>
          <w:highlight w:val="none"/>
        </w:rPr>
        <w:fldChar w:fldCharType="end"/>
      </w:r>
    </w:p>
    <w:bookmarkEnd w:id="39"/>
    <w:p w14:paraId="5E2892D4">
      <w:pPr>
        <w:spacing w:line="360" w:lineRule="auto"/>
        <w:rPr>
          <w:rFonts w:ascii="仿宋" w:hAnsi="仿宋" w:eastAsia="仿宋" w:cs="宋体"/>
          <w:color w:val="auto"/>
          <w:sz w:val="24"/>
          <w:szCs w:val="24"/>
          <w:highlight w:val="none"/>
        </w:rPr>
      </w:pPr>
    </w:p>
    <w:p w14:paraId="7C7AA964">
      <w:pPr>
        <w:spacing w:line="360" w:lineRule="auto"/>
        <w:ind w:firstLine="480" w:firstLineChars="200"/>
        <w:jc w:val="right"/>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招标人：</w:t>
      </w:r>
      <w:r>
        <w:rPr>
          <w:rFonts w:hint="eastAsia" w:ascii="仿宋" w:hAnsi="仿宋" w:eastAsia="仿宋" w:cs="宋体"/>
          <w:color w:val="auto"/>
          <w:sz w:val="24"/>
          <w:szCs w:val="24"/>
          <w:highlight w:val="none"/>
          <w:lang w:eastAsia="zh-CN"/>
        </w:rPr>
        <w:t>中国人民财产保险股份有限公司阜阳分公司</w:t>
      </w:r>
    </w:p>
    <w:p w14:paraId="0C66B298">
      <w:pPr>
        <w:spacing w:line="360" w:lineRule="auto"/>
        <w:ind w:firstLine="480" w:firstLineChars="200"/>
        <w:jc w:val="right"/>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招标代理机构：安徽安天利信工程管理股份有限公司</w:t>
      </w:r>
    </w:p>
    <w:p w14:paraId="3A3834E8">
      <w:pPr>
        <w:spacing w:line="360" w:lineRule="auto"/>
        <w:ind w:firstLine="480" w:firstLineChars="200"/>
        <w:jc w:val="right"/>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20</w:t>
      </w:r>
      <w:r>
        <w:rPr>
          <w:rFonts w:hint="eastAsia" w:ascii="仿宋" w:hAnsi="仿宋" w:eastAsia="仿宋" w:cs="宋体"/>
          <w:color w:val="auto"/>
          <w:sz w:val="24"/>
          <w:szCs w:val="24"/>
          <w:highlight w:val="none"/>
          <w:lang w:val="en-US" w:eastAsia="zh-CN"/>
        </w:rPr>
        <w:t>25</w:t>
      </w:r>
      <w:r>
        <w:rPr>
          <w:rFonts w:hint="eastAsia" w:ascii="仿宋" w:hAnsi="仿宋" w:eastAsia="仿宋" w:cs="宋体"/>
          <w:color w:val="auto"/>
          <w:sz w:val="24"/>
          <w:szCs w:val="24"/>
          <w:highlight w:val="none"/>
        </w:rPr>
        <w:t>年</w:t>
      </w:r>
      <w:r>
        <w:rPr>
          <w:rFonts w:hint="eastAsia" w:ascii="仿宋" w:hAnsi="仿宋" w:eastAsia="仿宋" w:cs="宋体"/>
          <w:color w:val="auto"/>
          <w:sz w:val="24"/>
          <w:szCs w:val="24"/>
          <w:highlight w:val="none"/>
          <w:lang w:val="en-US" w:eastAsia="zh-CN"/>
        </w:rPr>
        <w:t>10</w:t>
      </w:r>
      <w:r>
        <w:rPr>
          <w:rFonts w:hint="eastAsia" w:ascii="仿宋" w:hAnsi="仿宋" w:eastAsia="仿宋" w:cs="宋体"/>
          <w:color w:val="auto"/>
          <w:sz w:val="24"/>
          <w:szCs w:val="24"/>
          <w:highlight w:val="none"/>
        </w:rPr>
        <w:t>月</w:t>
      </w:r>
      <w:r>
        <w:rPr>
          <w:rFonts w:hint="eastAsia" w:ascii="仿宋" w:hAnsi="仿宋" w:eastAsia="仿宋" w:cs="宋体"/>
          <w:color w:val="auto"/>
          <w:sz w:val="24"/>
          <w:szCs w:val="24"/>
          <w:highlight w:val="none"/>
          <w:lang w:val="en-US" w:eastAsia="zh-CN"/>
        </w:rPr>
        <w:t>9</w:t>
      </w:r>
      <w:r>
        <w:rPr>
          <w:rFonts w:hint="eastAsia" w:ascii="仿宋" w:hAnsi="仿宋" w:eastAsia="仿宋" w:cs="宋体"/>
          <w:color w:val="auto"/>
          <w:sz w:val="24"/>
          <w:szCs w:val="24"/>
          <w:highlight w:val="none"/>
        </w:rPr>
        <w:t>日</w:t>
      </w:r>
    </w:p>
    <w:bookmarkEnd w:id="7"/>
    <w:p w14:paraId="5346B1EF"/>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Monaco">
    <w:altName w:val="Courier New"/>
    <w:panose1 w:val="00000000000000000000"/>
    <w:charset w:val="00"/>
    <w:family w:val="modern"/>
    <w:pitch w:val="default"/>
    <w:sig w:usb0="00000000" w:usb1="00000000" w:usb2="00000000"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12" w:lineRule="auto"/>
      </w:pPr>
      <w:r>
        <w:separator/>
      </w:r>
    </w:p>
  </w:footnote>
  <w:footnote w:type="continuationSeparator" w:id="1">
    <w:p>
      <w:pPr>
        <w:spacing w:line="312"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NkYjYzNmI0M2Y4ZjNlNDY5ZjFhMGI1NTQ1MzJkYTkifQ=="/>
  </w:docVars>
  <w:rsids>
    <w:rsidRoot w:val="00000000"/>
    <w:rsid w:val="14C4305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iPriority="99"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12" w:lineRule="auto"/>
      <w:jc w:val="both"/>
    </w:pPr>
    <w:rPr>
      <w:rFonts w:ascii="Calibri" w:hAnsi="Calibri" w:eastAsia="宋体" w:cs="Calibri"/>
      <w:kern w:val="2"/>
      <w:sz w:val="21"/>
      <w:lang w:val="en-US" w:eastAsia="zh-CN" w:bidi="ar-SA"/>
    </w:rPr>
  </w:style>
  <w:style w:type="paragraph" w:styleId="3">
    <w:name w:val="heading 1"/>
    <w:basedOn w:val="1"/>
    <w:next w:val="1"/>
    <w:qFormat/>
    <w:uiPriority w:val="0"/>
    <w:pPr>
      <w:keepNext/>
      <w:keepLines/>
      <w:spacing w:before="340" w:after="330" w:line="576" w:lineRule="auto"/>
      <w:jc w:val="center"/>
      <w:outlineLvl w:val="0"/>
    </w:pPr>
    <w:rPr>
      <w:rFonts w:eastAsia="仿宋"/>
      <w:b/>
      <w:kern w:val="44"/>
      <w:sz w:val="28"/>
    </w:rPr>
  </w:style>
  <w:style w:type="paragraph" w:styleId="2">
    <w:name w:val="heading 2"/>
    <w:basedOn w:val="1"/>
    <w:next w:val="1"/>
    <w:qFormat/>
    <w:uiPriority w:val="0"/>
    <w:pPr>
      <w:keepNext/>
      <w:keepLines/>
      <w:adjustRightInd w:val="0"/>
      <w:snapToGrid w:val="0"/>
      <w:spacing w:before="120" w:after="120" w:line="360" w:lineRule="auto"/>
      <w:jc w:val="left"/>
      <w:outlineLvl w:val="1"/>
    </w:pPr>
    <w:rPr>
      <w:rFonts w:ascii="宋体" w:hAnsi="Arial" w:eastAsia="仿宋"/>
      <w:b/>
      <w:sz w:val="24"/>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toa heading"/>
    <w:basedOn w:val="1"/>
    <w:next w:val="1"/>
    <w:unhideWhenUsed/>
    <w:qFormat/>
    <w:uiPriority w:val="99"/>
    <w:pPr>
      <w:spacing w:before="120"/>
    </w:pPr>
    <w:rPr>
      <w:rFonts w:ascii="Cambria" w:hAnsi="Cambria" w:cs="Times New Roman"/>
      <w:sz w:val="24"/>
    </w:rPr>
  </w:style>
  <w:style w:type="character" w:styleId="7">
    <w:name w:val="Hyperlink"/>
    <w:qFormat/>
    <w:uiPriority w:val="99"/>
    <w:rPr>
      <w:color w:val="0563C1"/>
      <w:u w:val="single"/>
    </w:rPr>
  </w:style>
  <w:style w:type="paragraph" w:customStyle="1" w:styleId="8">
    <w:name w:val="_Style 3"/>
    <w:basedOn w:val="1"/>
    <w:next w:val="1"/>
    <w:qFormat/>
    <w:uiPriority w:val="34"/>
    <w:pPr>
      <w:spacing w:line="360" w:lineRule="auto"/>
      <w:ind w:firstLine="420" w:firstLineChars="200"/>
    </w:pPr>
    <w:rPr>
      <w:kern w:val="0"/>
      <w:sz w:val="20"/>
      <w:szCs w:val="20"/>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Office_12.1.0.17147_F1E327BC-269C-435d-A152-05C5408002CA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2025-10-09T01:50:01Z</dcterms:created>
  <dc:creator>lenovo</dc:creator>
  <cp:lastModifiedBy>NTKO</cp:lastModifiedBy>
  <dcterms:modified xsi:type="dcterms:W3CDTF">2025-10-09T01:50:43Z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00C14EC8C10B4D80827C5567F365A8BE_12</vt:lpwstr>
  </property>
</Properties>
</file>