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人保财险湖北省武汉开发区支公司驾乘人员意外综合保险投保需求调研项目</w:t>
      </w:r>
      <w:r>
        <w:rPr>
          <w:rFonts w:hint="eastAsia" w:ascii="宋体" w:hAnsi="宋体" w:eastAsia="宋体" w:cs="宋体"/>
          <w:b/>
          <w:bCs/>
          <w:color w:val="auto"/>
          <w:sz w:val="32"/>
          <w:szCs w:val="32"/>
          <w:highlight w:val="none"/>
        </w:rPr>
        <w:t>采购</w:t>
      </w:r>
      <w:r>
        <w:rPr>
          <w:rFonts w:hint="eastAsia" w:cs="宋体"/>
          <w:b/>
          <w:bCs/>
          <w:color w:val="auto"/>
          <w:sz w:val="32"/>
          <w:szCs w:val="32"/>
          <w:highlight w:val="none"/>
          <w:lang w:val="en-US" w:eastAsia="zh-CN"/>
        </w:rPr>
        <w:t>工作</w:t>
      </w:r>
      <w:r>
        <w:rPr>
          <w:rFonts w:hint="eastAsia" w:ascii="宋体" w:hAnsi="宋体" w:eastAsia="宋体" w:cs="宋体"/>
          <w:b/>
          <w:bCs/>
          <w:color w:val="auto"/>
          <w:sz w:val="32"/>
          <w:szCs w:val="32"/>
          <w:highlight w:val="none"/>
        </w:rPr>
        <w:t>竞争性磋商邀请文件</w:t>
      </w:r>
    </w:p>
    <w:p>
      <w:pPr>
        <w:pStyle w:val="55"/>
        <w:adjustRightInd w:val="0"/>
        <w:snapToGrid w:val="0"/>
        <w:spacing w:line="360" w:lineRule="auto"/>
        <w:ind w:firstLine="560" w:firstLineChars="200"/>
        <w:rPr>
          <w:rFonts w:hint="eastAsia" w:ascii="宋体" w:hAnsi="宋体" w:eastAsia="宋体" w:cs="宋体"/>
          <w:color w:val="auto"/>
          <w:sz w:val="28"/>
          <w:szCs w:val="28"/>
          <w:highlight w:val="none"/>
        </w:rPr>
      </w:pPr>
    </w:p>
    <w:p>
      <w:pPr>
        <w:pStyle w:val="55"/>
        <w:adjustRightInd w:val="0"/>
        <w:snapToGrid w:val="0"/>
        <w:spacing w:line="360" w:lineRule="auto"/>
        <w:ind w:firstLine="600" w:firstLineChars="200"/>
        <w:rPr>
          <w:rFonts w:hint="eastAsia" w:ascii="宋体" w:hAnsi="宋体" w:eastAsia="宋体" w:cs="宋体"/>
          <w:color w:val="auto"/>
          <w:kern w:val="2"/>
          <w:sz w:val="30"/>
          <w:szCs w:val="30"/>
          <w:highlight w:val="none"/>
          <w:lang w:val="en-US" w:eastAsia="zh-CN" w:bidi="ar-SA"/>
        </w:rPr>
      </w:pPr>
      <w:r>
        <w:rPr>
          <w:rFonts w:hint="eastAsia" w:ascii="宋体" w:hAnsi="宋体" w:eastAsia="宋体" w:cs="宋体"/>
          <w:color w:val="auto"/>
          <w:kern w:val="2"/>
          <w:sz w:val="30"/>
          <w:szCs w:val="30"/>
          <w:highlight w:val="none"/>
          <w:lang w:val="en-US" w:eastAsia="zh-CN" w:bidi="ar-SA"/>
        </w:rPr>
        <w:t>中国人民财产保险股份有限公司</w:t>
      </w:r>
      <w:r>
        <w:rPr>
          <w:rFonts w:hint="eastAsia" w:cs="宋体"/>
          <w:color w:val="auto"/>
          <w:kern w:val="2"/>
          <w:sz w:val="30"/>
          <w:szCs w:val="30"/>
          <w:highlight w:val="none"/>
          <w:lang w:val="en-US" w:eastAsia="zh-CN" w:bidi="ar-SA"/>
        </w:rPr>
        <w:t>武汉市经济技术开发区支公司</w:t>
      </w:r>
      <w:r>
        <w:rPr>
          <w:rFonts w:hint="eastAsia" w:ascii="宋体" w:hAnsi="宋体" w:eastAsia="宋体" w:cs="宋体"/>
          <w:color w:val="auto"/>
          <w:kern w:val="2"/>
          <w:sz w:val="30"/>
          <w:szCs w:val="30"/>
          <w:highlight w:val="none"/>
          <w:lang w:val="en-US" w:eastAsia="zh-CN" w:bidi="ar-SA"/>
        </w:rPr>
        <w:t>拟通过竞争性磋商方式，选定人保财险湖北省武汉开发区支公司驾乘人员意外综合保险投保需求调研项目的合作供应商，特邀请贵公司参加本次磋商。</w:t>
      </w:r>
    </w:p>
    <w:p>
      <w:pPr>
        <w:pStyle w:val="55"/>
        <w:adjustRightInd w:val="0"/>
        <w:snapToGrid w:val="0"/>
        <w:spacing w:line="360" w:lineRule="auto"/>
        <w:ind w:firstLine="560"/>
        <w:rPr>
          <w:color w:val="auto"/>
          <w:sz w:val="28"/>
          <w:szCs w:val="28"/>
          <w:highlight w:val="none"/>
        </w:rPr>
      </w:pPr>
      <w:r>
        <w:rPr>
          <w:rFonts w:hint="eastAsia" w:ascii="宋体" w:hAnsi="宋体" w:eastAsia="宋体" w:cs="宋体"/>
          <w:color w:val="auto"/>
          <w:kern w:val="2"/>
          <w:sz w:val="30"/>
          <w:szCs w:val="30"/>
          <w:highlight w:val="none"/>
          <w:lang w:val="en-US" w:eastAsia="zh-CN" w:bidi="ar-SA"/>
        </w:rPr>
        <w:t>如贵公司有意参与，严格按本邀请文件之规定准备响应文件并参加磋商会议，磋商相关事宜见附件</w:t>
      </w:r>
      <w:r>
        <w:rPr>
          <w:rFonts w:hint="eastAsia" w:cs="宋体"/>
          <w:color w:val="auto"/>
          <w:kern w:val="2"/>
          <w:sz w:val="30"/>
          <w:szCs w:val="30"/>
          <w:highlight w:val="none"/>
          <w:lang w:val="en-US" w:eastAsia="zh-CN" w:bidi="ar-SA"/>
        </w:rPr>
        <w:t>。</w:t>
      </w:r>
    </w:p>
    <w:p>
      <w:pPr>
        <w:pStyle w:val="55"/>
        <w:adjustRightInd w:val="0"/>
        <w:snapToGrid w:val="0"/>
        <w:spacing w:line="360" w:lineRule="auto"/>
        <w:ind w:firstLine="420"/>
        <w:rPr>
          <w:rFonts w:hint="eastAsia"/>
          <w:color w:val="auto"/>
          <w:sz w:val="28"/>
          <w:szCs w:val="28"/>
          <w:highlight w:val="none"/>
        </w:rPr>
      </w:pPr>
    </w:p>
    <w:p>
      <w:pPr>
        <w:pStyle w:val="55"/>
        <w:adjustRightInd w:val="0"/>
        <w:snapToGrid w:val="0"/>
        <w:spacing w:line="360" w:lineRule="auto"/>
        <w:ind w:firstLine="420"/>
        <w:rPr>
          <w:rFonts w:hint="eastAsia" w:cs="宋体"/>
          <w:color w:val="auto"/>
          <w:kern w:val="2"/>
          <w:sz w:val="30"/>
          <w:szCs w:val="30"/>
          <w:highlight w:val="none"/>
          <w:lang w:val="en-US" w:eastAsia="zh-CN" w:bidi="ar-SA"/>
        </w:rPr>
      </w:pPr>
      <w:r>
        <w:rPr>
          <w:rFonts w:hint="eastAsia"/>
          <w:color w:val="auto"/>
          <w:sz w:val="28"/>
          <w:szCs w:val="28"/>
          <w:highlight w:val="none"/>
        </w:rPr>
        <w:t>采购机构名称：中国人民财产保险股份有限公司</w:t>
      </w:r>
      <w:r>
        <w:rPr>
          <w:rFonts w:hint="eastAsia" w:cs="宋体"/>
          <w:color w:val="auto"/>
          <w:kern w:val="2"/>
          <w:sz w:val="30"/>
          <w:szCs w:val="30"/>
          <w:highlight w:val="none"/>
          <w:lang w:val="en-US" w:eastAsia="zh-CN" w:bidi="ar-SA"/>
        </w:rPr>
        <w:t>武汉市经济技术开发区支公司</w:t>
      </w:r>
    </w:p>
    <w:p>
      <w:pPr>
        <w:pStyle w:val="55"/>
        <w:adjustRightInd w:val="0"/>
        <w:snapToGrid w:val="0"/>
        <w:spacing w:line="360" w:lineRule="auto"/>
        <w:ind w:firstLine="420"/>
        <w:rPr>
          <w:color w:val="auto"/>
          <w:sz w:val="28"/>
          <w:szCs w:val="28"/>
          <w:highlight w:val="none"/>
        </w:rPr>
      </w:pPr>
      <w:r>
        <w:rPr>
          <w:rFonts w:hint="eastAsia"/>
          <w:color w:val="auto"/>
          <w:sz w:val="28"/>
          <w:szCs w:val="28"/>
          <w:highlight w:val="none"/>
        </w:rPr>
        <w:t>地址：</w:t>
      </w:r>
      <w:r>
        <w:rPr>
          <w:rFonts w:hint="eastAsia"/>
          <w:color w:val="auto"/>
          <w:sz w:val="28"/>
          <w:szCs w:val="28"/>
          <w:highlight w:val="none"/>
          <w:lang w:val="en-US" w:eastAsia="zh-CN"/>
        </w:rPr>
        <w:t>武汉市经济技术开发区创业路61号</w:t>
      </w:r>
    </w:p>
    <w:p>
      <w:pPr>
        <w:pStyle w:val="55"/>
        <w:adjustRightInd w:val="0"/>
        <w:snapToGrid w:val="0"/>
        <w:spacing w:line="360" w:lineRule="auto"/>
        <w:ind w:firstLine="420"/>
        <w:rPr>
          <w:rFonts w:hint="default" w:eastAsia="宋体"/>
          <w:color w:val="auto"/>
          <w:sz w:val="28"/>
          <w:szCs w:val="28"/>
          <w:highlight w:val="none"/>
          <w:lang w:val="en-US" w:eastAsia="zh-CN"/>
        </w:rPr>
      </w:pPr>
      <w:r>
        <w:rPr>
          <w:rFonts w:hint="eastAsia"/>
          <w:color w:val="auto"/>
          <w:sz w:val="28"/>
          <w:szCs w:val="28"/>
          <w:highlight w:val="none"/>
        </w:rPr>
        <w:t>电话：</w:t>
      </w:r>
      <w:r>
        <w:rPr>
          <w:rFonts w:hint="eastAsia"/>
          <w:color w:val="auto"/>
          <w:sz w:val="28"/>
          <w:szCs w:val="28"/>
          <w:highlight w:val="none"/>
          <w:lang w:val="en-US" w:eastAsia="zh-CN"/>
        </w:rPr>
        <w:t>18672999166</w:t>
      </w:r>
    </w:p>
    <w:p>
      <w:pPr>
        <w:pStyle w:val="55"/>
        <w:adjustRightInd w:val="0"/>
        <w:snapToGrid w:val="0"/>
        <w:spacing w:line="360" w:lineRule="auto"/>
        <w:ind w:firstLine="420"/>
        <w:rPr>
          <w:rFonts w:hint="eastAsia" w:eastAsia="宋体"/>
          <w:color w:val="auto"/>
          <w:sz w:val="28"/>
          <w:szCs w:val="28"/>
          <w:highlight w:val="none"/>
          <w:lang w:val="en-US" w:eastAsia="zh-CN"/>
        </w:rPr>
      </w:pPr>
      <w:r>
        <w:rPr>
          <w:rFonts w:hint="eastAsia"/>
          <w:color w:val="auto"/>
          <w:sz w:val="28"/>
          <w:szCs w:val="28"/>
          <w:highlight w:val="none"/>
        </w:rPr>
        <w:t>联系人：</w:t>
      </w:r>
      <w:r>
        <w:rPr>
          <w:rFonts w:hint="eastAsia"/>
          <w:color w:val="auto"/>
          <w:sz w:val="28"/>
          <w:szCs w:val="28"/>
          <w:highlight w:val="none"/>
          <w:lang w:val="en-US" w:eastAsia="zh-CN"/>
        </w:rPr>
        <w:t>王健</w:t>
      </w:r>
    </w:p>
    <w:p>
      <w:pPr>
        <w:pStyle w:val="55"/>
        <w:adjustRightInd w:val="0"/>
        <w:snapToGrid w:val="0"/>
        <w:spacing w:line="360" w:lineRule="auto"/>
        <w:rPr>
          <w:color w:val="auto"/>
          <w:sz w:val="28"/>
          <w:szCs w:val="28"/>
          <w:highlight w:val="none"/>
        </w:rPr>
      </w:pPr>
      <w:r>
        <w:rPr>
          <w:rFonts w:hint="eastAsia"/>
          <w:color w:val="auto"/>
          <w:sz w:val="28"/>
          <w:szCs w:val="28"/>
          <w:highlight w:val="none"/>
        </w:rPr>
        <w:t xml:space="preserve">   附件：一、磋商事项说明</w:t>
      </w:r>
    </w:p>
    <w:p>
      <w:pPr>
        <w:pStyle w:val="55"/>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二、响应文件格式和表格</w:t>
      </w:r>
    </w:p>
    <w:p>
      <w:pPr>
        <w:pStyle w:val="55"/>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三、资格证明文件</w:t>
      </w:r>
    </w:p>
    <w:p>
      <w:pPr>
        <w:pStyle w:val="55"/>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四、项目采购需求及服务要求</w:t>
      </w:r>
    </w:p>
    <w:p>
      <w:pPr>
        <w:pStyle w:val="55"/>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5"/>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5"/>
        <w:adjustRightInd w:val="0"/>
        <w:snapToGrid w:val="0"/>
        <w:spacing w:line="360" w:lineRule="auto"/>
        <w:ind w:firstLine="570"/>
        <w:jc w:val="right"/>
        <w:rPr>
          <w:rFonts w:hint="eastAsia"/>
          <w:color w:val="auto"/>
          <w:sz w:val="28"/>
          <w:szCs w:val="28"/>
          <w:highlight w:val="none"/>
        </w:rPr>
      </w:pPr>
      <w:r>
        <w:rPr>
          <w:rFonts w:hint="eastAsia"/>
          <w:color w:val="auto"/>
          <w:sz w:val="28"/>
          <w:szCs w:val="28"/>
          <w:highlight w:val="none"/>
        </w:rPr>
        <w:t>中国人民财产保险股份有限公司</w:t>
      </w:r>
    </w:p>
    <w:p>
      <w:pPr>
        <w:pStyle w:val="55"/>
        <w:adjustRightInd w:val="0"/>
        <w:snapToGrid w:val="0"/>
        <w:spacing w:line="360" w:lineRule="auto"/>
        <w:ind w:firstLine="570"/>
        <w:jc w:val="right"/>
        <w:rPr>
          <w:rFonts w:hint="eastAsia"/>
          <w:color w:val="auto"/>
          <w:sz w:val="28"/>
          <w:szCs w:val="28"/>
          <w:highlight w:val="none"/>
          <w:lang w:val="en-US" w:eastAsia="zh-CN"/>
        </w:rPr>
      </w:pPr>
      <w:r>
        <w:rPr>
          <w:rFonts w:hint="eastAsia"/>
          <w:color w:val="auto"/>
          <w:sz w:val="28"/>
          <w:szCs w:val="28"/>
          <w:highlight w:val="none"/>
          <w:lang w:eastAsia="zh-CN"/>
        </w:rPr>
        <w:t>武汉</w:t>
      </w:r>
      <w:r>
        <w:rPr>
          <w:rFonts w:hint="eastAsia" w:cs="宋体"/>
          <w:color w:val="auto"/>
          <w:kern w:val="2"/>
          <w:sz w:val="30"/>
          <w:szCs w:val="30"/>
          <w:highlight w:val="none"/>
          <w:lang w:val="en-US" w:eastAsia="zh-CN" w:bidi="ar-SA"/>
        </w:rPr>
        <w:t>市经济技术开发区支公</w:t>
      </w:r>
      <w:r>
        <w:rPr>
          <w:rFonts w:hint="eastAsia"/>
          <w:color w:val="auto"/>
          <w:sz w:val="28"/>
          <w:szCs w:val="28"/>
          <w:highlight w:val="none"/>
          <w:lang w:val="en-US" w:eastAsia="zh-CN"/>
        </w:rPr>
        <w:t>司</w:t>
      </w:r>
    </w:p>
    <w:p>
      <w:pPr>
        <w:pStyle w:val="55"/>
        <w:adjustRightInd w:val="0"/>
        <w:snapToGrid w:val="0"/>
        <w:spacing w:line="360" w:lineRule="auto"/>
        <w:ind w:firstLine="570"/>
        <w:jc w:val="right"/>
        <w:rPr>
          <w:rFonts w:hint="eastAsia" w:ascii="宋体" w:hAnsi="宋体" w:eastAsia="宋体" w:cs="宋体"/>
          <w:b/>
          <w:bCs/>
          <w:color w:val="auto"/>
          <w:kern w:val="2"/>
          <w:sz w:val="30"/>
          <w:szCs w:val="30"/>
          <w:highlight w:val="none"/>
          <w:lang w:val="en-US" w:eastAsia="zh-CN" w:bidi="ar-SA"/>
        </w:rPr>
      </w:pPr>
      <w:r>
        <w:rPr>
          <w:rFonts w:hint="eastAsia"/>
          <w:color w:val="auto"/>
          <w:sz w:val="28"/>
          <w:szCs w:val="28"/>
          <w:highlight w:val="none"/>
        </w:rPr>
        <w:t>20</w:t>
      </w:r>
      <w:r>
        <w:rPr>
          <w:color w:val="auto"/>
          <w:sz w:val="28"/>
          <w:szCs w:val="28"/>
          <w:highlight w:val="none"/>
        </w:rPr>
        <w:t>2</w:t>
      </w:r>
      <w:r>
        <w:rPr>
          <w:rFonts w:hint="eastAsia"/>
          <w:color w:val="auto"/>
          <w:sz w:val="28"/>
          <w:szCs w:val="28"/>
          <w:highlight w:val="none"/>
          <w:lang w:val="en-US" w:eastAsia="zh-CN"/>
        </w:rPr>
        <w:t>5</w:t>
      </w:r>
      <w:r>
        <w:rPr>
          <w:rFonts w:hint="eastAsia"/>
          <w:color w:val="auto"/>
          <w:sz w:val="28"/>
          <w:szCs w:val="28"/>
          <w:highlight w:val="none"/>
        </w:rPr>
        <w:t>年</w:t>
      </w:r>
      <w:r>
        <w:rPr>
          <w:rFonts w:hint="eastAsia"/>
          <w:color w:val="auto"/>
          <w:sz w:val="28"/>
          <w:szCs w:val="28"/>
          <w:highlight w:val="none"/>
          <w:lang w:val="en-US" w:eastAsia="zh-CN"/>
        </w:rPr>
        <w:t>9</w:t>
      </w:r>
      <w:r>
        <w:rPr>
          <w:rFonts w:hint="eastAsia"/>
          <w:color w:val="auto"/>
          <w:sz w:val="28"/>
          <w:szCs w:val="28"/>
          <w:highlight w:val="none"/>
        </w:rPr>
        <w:t>月</w:t>
      </w:r>
    </w:p>
    <w:p>
      <w:pPr>
        <w:pStyle w:val="55"/>
        <w:adjustRightInd w:val="0"/>
        <w:snapToGrid w:val="0"/>
        <w:spacing w:line="360" w:lineRule="auto"/>
        <w:jc w:val="both"/>
        <w:rPr>
          <w:rFonts w:hint="eastAsia"/>
          <w:b/>
          <w:bCs/>
          <w:color w:val="auto"/>
          <w:sz w:val="36"/>
          <w:szCs w:val="36"/>
          <w:highlight w:val="none"/>
        </w:rPr>
      </w:pPr>
    </w:p>
    <w:p>
      <w:pPr>
        <w:pStyle w:val="55"/>
        <w:adjustRightInd w:val="0"/>
        <w:snapToGrid w:val="0"/>
        <w:spacing w:line="360" w:lineRule="auto"/>
        <w:jc w:val="center"/>
        <w:rPr>
          <w:rFonts w:hint="eastAsia"/>
          <w:b/>
          <w:bCs/>
          <w:color w:val="auto"/>
          <w:sz w:val="36"/>
          <w:szCs w:val="36"/>
          <w:highlight w:val="none"/>
        </w:rPr>
      </w:pPr>
    </w:p>
    <w:p>
      <w:pPr>
        <w:pStyle w:val="55"/>
        <w:adjustRightInd w:val="0"/>
        <w:snapToGrid w:val="0"/>
        <w:spacing w:line="360" w:lineRule="auto"/>
        <w:jc w:val="center"/>
        <w:rPr>
          <w:b/>
          <w:bCs/>
          <w:color w:val="auto"/>
          <w:sz w:val="36"/>
          <w:szCs w:val="36"/>
        </w:rPr>
      </w:pPr>
      <w:r>
        <w:rPr>
          <w:rFonts w:hint="eastAsia"/>
          <w:b/>
          <w:bCs/>
          <w:color w:val="auto"/>
          <w:sz w:val="36"/>
          <w:szCs w:val="36"/>
        </w:rPr>
        <w:t>目 录</w:t>
      </w:r>
    </w:p>
    <w:p>
      <w:pPr>
        <w:pStyle w:val="55"/>
        <w:adjustRightInd w:val="0"/>
        <w:snapToGrid w:val="0"/>
        <w:spacing w:line="360" w:lineRule="auto"/>
        <w:jc w:val="distribute"/>
        <w:rPr>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7"/>
          <w:rFonts w:hint="eastAsia"/>
          <w:b/>
          <w:bCs/>
          <w:color w:val="auto"/>
          <w:u w:val="none"/>
        </w:rPr>
        <w:t>附件一 磋商事项说明……………………………………………………………………</w:t>
      </w:r>
      <w:r>
        <w:rPr>
          <w:rStyle w:val="37"/>
          <w:rFonts w:hint="eastAsia"/>
          <w:color w:val="auto"/>
          <w:u w:val="none"/>
        </w:rPr>
        <w:t>3</w:t>
      </w:r>
      <w:r>
        <w:rPr>
          <w:rStyle w:val="37"/>
          <w:rFonts w:hint="eastAsia"/>
          <w:color w:val="auto"/>
          <w:u w:val="none"/>
        </w:rPr>
        <w:fldChar w:fldCharType="end"/>
      </w:r>
    </w:p>
    <w:p>
      <w:pPr>
        <w:pStyle w:val="55"/>
        <w:adjustRightInd w:val="0"/>
        <w:snapToGrid w:val="0"/>
        <w:spacing w:line="360" w:lineRule="auto"/>
        <w:ind w:left="420"/>
        <w:jc w:val="distribute"/>
        <w:rPr>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7"/>
          <w:rFonts w:hint="eastAsia"/>
          <w:color w:val="auto"/>
          <w:u w:val="none"/>
        </w:rPr>
        <w:t>一、供应商</w:t>
      </w:r>
      <w:r>
        <w:rPr>
          <w:rStyle w:val="37"/>
          <w:color w:val="auto"/>
          <w:u w:val="none"/>
        </w:rPr>
        <w:t>资格</w:t>
      </w:r>
      <w:r>
        <w:rPr>
          <w:rStyle w:val="37"/>
          <w:rFonts w:hint="eastAsia"/>
          <w:color w:val="auto"/>
          <w:u w:val="none"/>
        </w:rPr>
        <w:t>要求………………………………………………………………………3</w:t>
      </w:r>
      <w:r>
        <w:rPr>
          <w:rStyle w:val="37"/>
          <w:rFonts w:hint="eastAsia"/>
          <w:color w:val="auto"/>
          <w:u w:val="none"/>
        </w:rPr>
        <w:fldChar w:fldCharType="end"/>
      </w:r>
    </w:p>
    <w:p>
      <w:pPr>
        <w:pStyle w:val="55"/>
        <w:adjustRightInd w:val="0"/>
        <w:snapToGrid w:val="0"/>
        <w:spacing w:line="360" w:lineRule="auto"/>
        <w:ind w:left="420"/>
        <w:jc w:val="distribute"/>
        <w:rPr>
          <w:color w:val="auto"/>
        </w:rPr>
      </w:pPr>
      <w:r>
        <w:rPr>
          <w:rFonts w:hint="eastAsia"/>
          <w:color w:val="auto"/>
        </w:rPr>
        <w:t>二、评审标准………………………………………………………………………3</w:t>
      </w:r>
    </w:p>
    <w:p>
      <w:pPr>
        <w:pStyle w:val="55"/>
        <w:adjustRightInd w:val="0"/>
        <w:snapToGrid w:val="0"/>
        <w:spacing w:line="360" w:lineRule="auto"/>
        <w:ind w:left="420"/>
        <w:jc w:val="distribute"/>
        <w:rPr>
          <w:color w:val="auto"/>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7"/>
          <w:rFonts w:hint="eastAsia"/>
          <w:color w:val="auto"/>
          <w:u w:val="none"/>
        </w:rPr>
        <w:t>三、响应文件要求……………………………………………………………………</w:t>
      </w:r>
      <w:r>
        <w:rPr>
          <w:rStyle w:val="37"/>
          <w:rFonts w:hint="eastAsia"/>
          <w:color w:val="auto"/>
          <w:u w:val="none"/>
        </w:rPr>
        <w:fldChar w:fldCharType="end"/>
      </w:r>
      <w:r>
        <w:rPr>
          <w:rStyle w:val="37"/>
          <w:color w:val="auto"/>
          <w:u w:val="none"/>
        </w:rPr>
        <w:t>4</w:t>
      </w:r>
    </w:p>
    <w:p>
      <w:pPr>
        <w:pStyle w:val="55"/>
        <w:adjustRightInd w:val="0"/>
        <w:snapToGrid w:val="0"/>
        <w:spacing w:line="360" w:lineRule="auto"/>
        <w:ind w:left="420"/>
        <w:jc w:val="distribute"/>
        <w:rPr>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7"/>
          <w:rFonts w:hint="eastAsia"/>
          <w:color w:val="auto"/>
          <w:u w:val="none"/>
        </w:rPr>
        <w:t>四、磋商时间和地点……………………………………………………………………</w:t>
      </w:r>
      <w:r>
        <w:rPr>
          <w:rStyle w:val="37"/>
          <w:rFonts w:hint="eastAsia"/>
          <w:color w:val="auto"/>
          <w:u w:val="none"/>
        </w:rPr>
        <w:fldChar w:fldCharType="end"/>
      </w:r>
      <w:r>
        <w:rPr>
          <w:rStyle w:val="37"/>
          <w:color w:val="auto"/>
          <w:u w:val="none"/>
        </w:rPr>
        <w:t>6</w:t>
      </w:r>
    </w:p>
    <w:p>
      <w:pPr>
        <w:pStyle w:val="55"/>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7"/>
          <w:rFonts w:hint="eastAsia"/>
          <w:color w:val="auto"/>
          <w:u w:val="none"/>
        </w:rPr>
        <w:t>五、竞争性磋商流程…………………………………………………………………………</w:t>
      </w:r>
      <w:r>
        <w:rPr>
          <w:rStyle w:val="37"/>
          <w:rFonts w:hint="eastAsia"/>
          <w:color w:val="auto"/>
          <w:u w:val="none"/>
        </w:rPr>
        <w:fldChar w:fldCharType="end"/>
      </w:r>
      <w:r>
        <w:rPr>
          <w:rStyle w:val="37"/>
          <w:color w:val="auto"/>
          <w:u w:val="none"/>
        </w:rPr>
        <w:t>6</w:t>
      </w:r>
    </w:p>
    <w:p>
      <w:pPr>
        <w:pStyle w:val="55"/>
        <w:adjustRightInd w:val="0"/>
        <w:snapToGrid w:val="0"/>
        <w:spacing w:line="360" w:lineRule="auto"/>
        <w:jc w:val="distribute"/>
        <w:rPr>
          <w:rFonts w:hint="eastAsia" w:ascii="Calibri" w:hAnsi="Calibri" w:eastAsia="宋体"/>
          <w:color w:val="auto"/>
          <w:lang w:eastAsia="zh-CN"/>
        </w:rPr>
      </w:pPr>
      <w:r>
        <w:rPr>
          <w:rFonts w:hint="eastAsia"/>
          <w:color w:val="auto"/>
        </w:rPr>
        <w:t xml:space="preserve">    六、关于商务和技术偏离…………………………………………………………………</w:t>
      </w:r>
      <w:r>
        <w:rPr>
          <w:rFonts w:hint="eastAsia"/>
          <w:color w:val="auto"/>
          <w:lang w:val="en-US" w:eastAsia="zh-CN"/>
        </w:rPr>
        <w:t>6</w:t>
      </w:r>
    </w:p>
    <w:p>
      <w:pPr>
        <w:pStyle w:val="55"/>
        <w:adjustRightInd w:val="0"/>
        <w:snapToGrid w:val="0"/>
        <w:spacing w:line="360" w:lineRule="auto"/>
        <w:ind w:left="420"/>
        <w:jc w:val="distribute"/>
        <w:rPr>
          <w:rFonts w:hint="eastAsia" w:eastAsia="宋体"/>
          <w:color w:val="auto"/>
          <w:lang w:eastAsia="zh-CN"/>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7"/>
          <w:rFonts w:hint="eastAsia"/>
          <w:color w:val="auto"/>
          <w:u w:val="none"/>
        </w:rPr>
        <w:t>七、特别声明…………………………………………………………………………………</w:t>
      </w:r>
      <w:r>
        <w:rPr>
          <w:rStyle w:val="37"/>
          <w:rFonts w:hint="eastAsia"/>
          <w:color w:val="auto"/>
          <w:u w:val="none"/>
        </w:rPr>
        <w:fldChar w:fldCharType="end"/>
      </w:r>
      <w:r>
        <w:rPr>
          <w:rStyle w:val="37"/>
          <w:rFonts w:hint="eastAsia"/>
          <w:color w:val="auto"/>
          <w:u w:val="none"/>
          <w:lang w:val="en-US" w:eastAsia="zh-CN"/>
        </w:rPr>
        <w:t>7</w:t>
      </w:r>
    </w:p>
    <w:p>
      <w:pPr>
        <w:pStyle w:val="55"/>
        <w:adjustRightInd w:val="0"/>
        <w:snapToGrid w:val="0"/>
        <w:spacing w:line="360" w:lineRule="auto"/>
        <w:jc w:val="distribute"/>
        <w:rPr>
          <w:rFonts w:hint="eastAsia" w:eastAsia="宋体"/>
          <w:color w:val="auto"/>
          <w:lang w:eastAsia="zh-CN"/>
        </w:rPr>
      </w:pPr>
      <w:r>
        <w:rPr>
          <w:color w:val="auto"/>
        </w:rPr>
        <w:fldChar w:fldCharType="begin"/>
      </w:r>
      <w:r>
        <w:rPr>
          <w:color w:val="auto"/>
        </w:rPr>
        <w:instrText xml:space="preserve"> HYPERLINK \l "_Toc327863042#_Toc327863042#_Toc3278630" \o "blocked::#_Toc327863042" </w:instrText>
      </w:r>
      <w:r>
        <w:rPr>
          <w:color w:val="auto"/>
        </w:rPr>
        <w:fldChar w:fldCharType="separate"/>
      </w:r>
      <w:r>
        <w:rPr>
          <w:rStyle w:val="37"/>
          <w:rFonts w:hint="eastAsia"/>
          <w:b/>
          <w:bCs/>
          <w:color w:val="auto"/>
          <w:u w:val="none"/>
        </w:rPr>
        <w:t>附件二 响应文件格式和表格…………………………………………………………………</w:t>
      </w:r>
      <w:r>
        <w:rPr>
          <w:rStyle w:val="37"/>
          <w:rFonts w:hint="eastAsia"/>
          <w:b/>
          <w:bCs/>
          <w:color w:val="auto"/>
          <w:u w:val="none"/>
        </w:rPr>
        <w:fldChar w:fldCharType="end"/>
      </w:r>
      <w:r>
        <w:rPr>
          <w:rFonts w:hint="eastAsia"/>
          <w:color w:val="auto"/>
          <w:lang w:val="en-US" w:eastAsia="zh-CN"/>
        </w:rPr>
        <w:t>8</w:t>
      </w:r>
    </w:p>
    <w:p>
      <w:pPr>
        <w:pStyle w:val="55"/>
        <w:adjustRightInd w:val="0"/>
        <w:snapToGrid w:val="0"/>
        <w:spacing w:line="360" w:lineRule="auto"/>
        <w:jc w:val="distribute"/>
        <w:rPr>
          <w:rFonts w:hint="default" w:eastAsia="宋体"/>
          <w:color w:val="auto"/>
          <w:lang w:val="en-US" w:eastAsia="zh-CN"/>
        </w:rPr>
      </w:pPr>
      <w:r>
        <w:rPr>
          <w:color w:val="auto"/>
        </w:rPr>
        <w:fldChar w:fldCharType="begin"/>
      </w:r>
      <w:r>
        <w:rPr>
          <w:color w:val="auto"/>
        </w:rPr>
        <w:instrText xml:space="preserve"> HYPERLINK \l "_Toc327863047#_Toc327863047#_Toc3278630" \o "blocked::#_Toc327863047" </w:instrText>
      </w:r>
      <w:r>
        <w:rPr>
          <w:color w:val="auto"/>
        </w:rPr>
        <w:fldChar w:fldCharType="separate"/>
      </w:r>
      <w:r>
        <w:rPr>
          <w:rStyle w:val="37"/>
          <w:rFonts w:hint="eastAsia"/>
          <w:b/>
          <w:bCs/>
          <w:color w:val="auto"/>
          <w:u w:val="none"/>
        </w:rPr>
        <w:t>附件三 资格证明文件</w:t>
      </w:r>
      <w:r>
        <w:rPr>
          <w:rStyle w:val="37"/>
          <w:rFonts w:hint="eastAsia"/>
          <w:color w:val="auto"/>
          <w:u w:val="none"/>
        </w:rPr>
        <w:t>…………………………………………………………………………</w:t>
      </w:r>
      <w:r>
        <w:rPr>
          <w:rStyle w:val="37"/>
          <w:rFonts w:hint="eastAsia"/>
          <w:color w:val="auto"/>
          <w:u w:val="none"/>
        </w:rPr>
        <w:fldChar w:fldCharType="end"/>
      </w:r>
      <w:r>
        <w:rPr>
          <w:rStyle w:val="37"/>
          <w:rFonts w:hint="eastAsia"/>
          <w:color w:val="auto"/>
          <w:u w:val="none"/>
          <w:lang w:val="en-US" w:eastAsia="zh-CN"/>
        </w:rPr>
        <w:t>18</w:t>
      </w:r>
    </w:p>
    <w:p>
      <w:pPr>
        <w:pStyle w:val="55"/>
        <w:adjustRightInd w:val="0"/>
        <w:snapToGrid w:val="0"/>
        <w:spacing w:line="360" w:lineRule="auto"/>
        <w:ind w:left="420"/>
        <w:jc w:val="distribute"/>
        <w:rPr>
          <w:rFonts w:hint="eastAsia" w:eastAsia="宋体"/>
          <w:color w:val="auto"/>
          <w:lang w:val="en-US" w:eastAsia="zh-CN"/>
        </w:rPr>
      </w:pPr>
      <w:r>
        <w:rPr>
          <w:rFonts w:hint="eastAsia"/>
          <w:color w:val="auto"/>
        </w:rPr>
        <w:fldChar w:fldCharType="begin"/>
      </w:r>
      <w:r>
        <w:rPr>
          <w:rFonts w:hint="eastAsia"/>
          <w:color w:val="auto"/>
        </w:rPr>
        <w:instrText xml:space="preserve"> HYPERLINK \l "_Toc327863048#_Toc327863048#_Toc3278630" \o "blocked::#_Toc327863048" </w:instrText>
      </w:r>
      <w:r>
        <w:rPr>
          <w:rFonts w:hint="eastAsia"/>
          <w:color w:val="auto"/>
        </w:rPr>
        <w:fldChar w:fldCharType="separate"/>
      </w:r>
      <w:r>
        <w:rPr>
          <w:rFonts w:hint="eastAsia"/>
          <w:color w:val="auto"/>
        </w:rPr>
        <w:t>3.1供应商基本情况表……………………………………………………………………………</w:t>
      </w:r>
      <w:r>
        <w:rPr>
          <w:rFonts w:hint="eastAsia"/>
          <w:color w:val="auto"/>
          <w:lang w:val="en-US" w:eastAsia="zh-CN"/>
        </w:rPr>
        <w:t>1</w:t>
      </w:r>
      <w:r>
        <w:rPr>
          <w:rFonts w:hint="eastAsia"/>
          <w:color w:val="auto"/>
        </w:rPr>
        <w:fldChar w:fldCharType="end"/>
      </w:r>
      <w:r>
        <w:rPr>
          <w:rFonts w:hint="eastAsia"/>
          <w:color w:val="auto"/>
          <w:lang w:val="en-US" w:eastAsia="zh-CN"/>
        </w:rPr>
        <w:t>9</w:t>
      </w:r>
    </w:p>
    <w:p>
      <w:pPr>
        <w:pStyle w:val="55"/>
        <w:adjustRightInd w:val="0"/>
        <w:snapToGrid w:val="0"/>
        <w:spacing w:line="360" w:lineRule="auto"/>
        <w:ind w:left="420"/>
        <w:jc w:val="distribute"/>
        <w:rPr>
          <w:rFonts w:hint="eastAsia"/>
          <w:color w:val="auto"/>
          <w:lang w:val="en-US" w:eastAsia="zh-CN"/>
        </w:rPr>
      </w:pPr>
      <w:r>
        <w:rPr>
          <w:rFonts w:hint="eastAsia"/>
          <w:color w:val="auto"/>
        </w:rPr>
        <w:t>3.</w:t>
      </w:r>
      <w:r>
        <w:rPr>
          <w:rFonts w:hint="eastAsia"/>
          <w:color w:val="auto"/>
          <w:lang w:val="en-US" w:eastAsia="zh-CN"/>
        </w:rPr>
        <w:t>2</w:t>
      </w:r>
      <w:r>
        <w:rPr>
          <w:rFonts w:ascii="宋体" w:hAnsi="宋体" w:eastAsia="宋体" w:cs="宋体"/>
          <w:color w:val="auto"/>
          <w:sz w:val="24"/>
          <w:szCs w:val="24"/>
        </w:rPr>
        <w:t>供应商在“信用中国”“中国政府采购网”无不良记录的截图</w:t>
      </w:r>
      <w:r>
        <w:rPr>
          <w:rFonts w:hint="eastAsia"/>
          <w:color w:val="auto"/>
        </w:rPr>
        <w:t>……………………………………………………………………</w:t>
      </w:r>
      <w:r>
        <w:rPr>
          <w:color w:val="auto"/>
        </w:rPr>
        <w:t>2</w:t>
      </w:r>
      <w:r>
        <w:rPr>
          <w:rFonts w:hint="eastAsia"/>
          <w:color w:val="auto"/>
          <w:lang w:val="en-US" w:eastAsia="zh-CN"/>
        </w:rPr>
        <w:t>0</w:t>
      </w:r>
    </w:p>
    <w:p>
      <w:pPr>
        <w:pStyle w:val="55"/>
        <w:adjustRightInd w:val="0"/>
        <w:snapToGrid w:val="0"/>
        <w:spacing w:line="360" w:lineRule="auto"/>
        <w:ind w:left="420"/>
        <w:jc w:val="distribute"/>
        <w:rPr>
          <w:rFonts w:hint="eastAsia" w:eastAsia="宋体"/>
          <w:color w:val="auto"/>
          <w:lang w:val="en-US" w:eastAsia="zh-CN"/>
        </w:rPr>
      </w:pPr>
      <w:r>
        <w:rPr>
          <w:rFonts w:hint="eastAsia"/>
          <w:color w:val="auto"/>
        </w:rPr>
        <w:t>3.</w:t>
      </w:r>
      <w:r>
        <w:rPr>
          <w:rFonts w:hint="eastAsia"/>
          <w:color w:val="auto"/>
          <w:lang w:val="en-US" w:eastAsia="zh-CN"/>
        </w:rPr>
        <w:t>3</w:t>
      </w:r>
      <w:r>
        <w:rPr>
          <w:rFonts w:hint="eastAsia"/>
          <w:color w:val="auto"/>
        </w:rPr>
        <w:t>法人营业执照（复印件）……………………………………………………………………</w:t>
      </w:r>
      <w:r>
        <w:rPr>
          <w:color w:val="auto"/>
        </w:rPr>
        <w:t>2</w:t>
      </w:r>
      <w:r>
        <w:rPr>
          <w:rFonts w:hint="eastAsia"/>
          <w:color w:val="auto"/>
          <w:lang w:val="en-US" w:eastAsia="zh-CN"/>
        </w:rPr>
        <w:t>0</w:t>
      </w:r>
    </w:p>
    <w:p>
      <w:pPr>
        <w:pStyle w:val="55"/>
        <w:adjustRightInd w:val="0"/>
        <w:snapToGrid w:val="0"/>
        <w:spacing w:line="360" w:lineRule="auto"/>
        <w:ind w:left="420"/>
        <w:rPr>
          <w:rFonts w:hint="eastAsia" w:eastAsia="宋体"/>
          <w:color w:val="auto"/>
          <w:lang w:eastAsia="zh-CN"/>
        </w:rPr>
      </w:pPr>
      <w:r>
        <w:rPr>
          <w:rFonts w:hint="eastAsia"/>
          <w:color w:val="auto"/>
        </w:rPr>
        <w:t>3.</w:t>
      </w:r>
      <w:r>
        <w:rPr>
          <w:rFonts w:hint="eastAsia"/>
          <w:color w:val="auto"/>
          <w:lang w:val="en-US" w:eastAsia="zh-CN"/>
        </w:rPr>
        <w:t>4</w:t>
      </w:r>
      <w:r>
        <w:rPr>
          <w:color w:val="auto"/>
        </w:rPr>
        <w:t xml:space="preserve"> </w:t>
      </w:r>
      <w:r>
        <w:rPr>
          <w:rFonts w:hint="eastAsia"/>
          <w:color w:val="auto"/>
        </w:rPr>
        <w:t>依法缴纳税收的相关材料……………………………………………………………………</w:t>
      </w:r>
      <w:r>
        <w:rPr>
          <w:color w:val="auto"/>
        </w:rPr>
        <w:t>2</w:t>
      </w:r>
      <w:r>
        <w:rPr>
          <w:rFonts w:hint="eastAsia"/>
          <w:color w:val="auto"/>
          <w:lang w:val="en-US" w:eastAsia="zh-CN"/>
        </w:rPr>
        <w:t>0</w:t>
      </w:r>
    </w:p>
    <w:p>
      <w:pPr>
        <w:pStyle w:val="55"/>
        <w:adjustRightInd w:val="0"/>
        <w:snapToGrid w:val="0"/>
        <w:spacing w:line="360" w:lineRule="auto"/>
        <w:ind w:left="420"/>
        <w:jc w:val="distribute"/>
        <w:rPr>
          <w:rFonts w:hint="eastAsia" w:eastAsia="宋体"/>
          <w:color w:val="auto"/>
          <w:lang w:eastAsia="zh-CN"/>
        </w:rPr>
      </w:pPr>
      <w:r>
        <w:rPr>
          <w:rFonts w:hint="eastAsia"/>
          <w:color w:val="auto"/>
        </w:rPr>
        <w:t>3.</w:t>
      </w:r>
      <w:r>
        <w:rPr>
          <w:rFonts w:hint="eastAsia"/>
          <w:color w:val="auto"/>
          <w:lang w:val="en-US" w:eastAsia="zh-CN"/>
        </w:rPr>
        <w:t>5</w:t>
      </w:r>
      <w:r>
        <w:rPr>
          <w:rFonts w:hint="eastAsia"/>
          <w:color w:val="auto"/>
        </w:rPr>
        <w:t>依法缴纳社会保障资金的相关材料…………………………………………………………</w:t>
      </w:r>
      <w:r>
        <w:rPr>
          <w:color w:val="auto"/>
        </w:rPr>
        <w:t>2</w:t>
      </w:r>
      <w:r>
        <w:rPr>
          <w:rFonts w:hint="eastAsia"/>
          <w:color w:val="auto"/>
          <w:lang w:val="en-US" w:eastAsia="zh-CN"/>
        </w:rPr>
        <w:t>0</w:t>
      </w:r>
    </w:p>
    <w:p>
      <w:pPr>
        <w:pStyle w:val="55"/>
        <w:adjustRightInd w:val="0"/>
        <w:snapToGrid w:val="0"/>
        <w:spacing w:line="360" w:lineRule="auto"/>
        <w:ind w:left="420"/>
        <w:jc w:val="distribute"/>
        <w:rPr>
          <w:rFonts w:hint="eastAsia" w:eastAsia="宋体"/>
          <w:color w:val="auto"/>
          <w:lang w:eastAsia="zh-CN"/>
        </w:rPr>
      </w:pPr>
      <w:r>
        <w:rPr>
          <w:rFonts w:hint="eastAsia"/>
          <w:color w:val="auto"/>
        </w:rPr>
        <w:t>3.</w:t>
      </w:r>
      <w:r>
        <w:rPr>
          <w:rFonts w:hint="eastAsia"/>
          <w:color w:val="auto"/>
          <w:lang w:val="en-US" w:eastAsia="zh-CN"/>
        </w:rPr>
        <w:t>6</w:t>
      </w:r>
      <w:r>
        <w:rPr>
          <w:rFonts w:hint="eastAsia"/>
          <w:color w:val="auto"/>
        </w:rPr>
        <w:t>已完成类似项目一览表……</w:t>
      </w:r>
      <w:r>
        <w:rPr>
          <w:color w:val="auto"/>
        </w:rPr>
        <w:t>………</w:t>
      </w:r>
      <w:r>
        <w:rPr>
          <w:rFonts w:hint="eastAsia"/>
          <w:color w:val="auto"/>
        </w:rPr>
        <w:t>…………………………………………………………</w:t>
      </w:r>
      <w:r>
        <w:rPr>
          <w:color w:val="auto"/>
        </w:rPr>
        <w:t>2</w:t>
      </w:r>
      <w:r>
        <w:rPr>
          <w:rFonts w:hint="eastAsia"/>
          <w:color w:val="auto"/>
          <w:lang w:val="en-US" w:eastAsia="zh-CN"/>
        </w:rPr>
        <w:t>1</w:t>
      </w:r>
    </w:p>
    <w:p>
      <w:pPr>
        <w:pStyle w:val="55"/>
        <w:adjustRightInd w:val="0"/>
        <w:snapToGrid w:val="0"/>
        <w:spacing w:line="360" w:lineRule="auto"/>
        <w:ind w:left="420"/>
        <w:jc w:val="distribute"/>
        <w:rPr>
          <w:rFonts w:hint="eastAsia" w:eastAsia="宋体"/>
          <w:color w:val="auto"/>
          <w:lang w:eastAsia="zh-CN"/>
        </w:rPr>
      </w:pPr>
      <w:r>
        <w:rPr>
          <w:rFonts w:hint="eastAsia"/>
          <w:color w:val="auto"/>
        </w:rPr>
        <w:t>3.</w:t>
      </w:r>
      <w:r>
        <w:rPr>
          <w:rFonts w:hint="eastAsia"/>
          <w:color w:val="auto"/>
          <w:lang w:val="en-US" w:eastAsia="zh-CN"/>
        </w:rPr>
        <w:t>7</w:t>
      </w:r>
      <w:r>
        <w:rPr>
          <w:rFonts w:hint="eastAsia"/>
          <w:color w:val="auto"/>
        </w:rPr>
        <w:t>提供书面声明函……</w:t>
      </w:r>
      <w:r>
        <w:rPr>
          <w:color w:val="auto"/>
        </w:rPr>
        <w:t>………………………</w:t>
      </w:r>
      <w:r>
        <w:rPr>
          <w:rFonts w:hint="eastAsia"/>
          <w:color w:val="auto"/>
        </w:rPr>
        <w:t>…………………………………………………</w:t>
      </w:r>
      <w:r>
        <w:rPr>
          <w:color w:val="auto"/>
        </w:rPr>
        <w:t>2</w:t>
      </w:r>
      <w:r>
        <w:rPr>
          <w:rFonts w:hint="eastAsia"/>
          <w:color w:val="auto"/>
          <w:lang w:val="en-US" w:eastAsia="zh-CN"/>
        </w:rPr>
        <w:t>2</w:t>
      </w:r>
    </w:p>
    <w:p>
      <w:pPr>
        <w:pStyle w:val="55"/>
        <w:adjustRightInd w:val="0"/>
        <w:snapToGrid w:val="0"/>
        <w:spacing w:line="360" w:lineRule="auto"/>
        <w:ind w:left="420"/>
        <w:jc w:val="distribute"/>
        <w:rPr>
          <w:rFonts w:hint="eastAsia" w:eastAsia="宋体"/>
          <w:color w:val="auto"/>
          <w:lang w:eastAsia="zh-CN"/>
        </w:rPr>
      </w:pPr>
      <w:r>
        <w:rPr>
          <w:rFonts w:hint="eastAsia"/>
          <w:color w:val="auto"/>
        </w:rPr>
        <w:t>3.</w:t>
      </w:r>
      <w:r>
        <w:rPr>
          <w:rFonts w:hint="eastAsia"/>
          <w:color w:val="auto"/>
          <w:lang w:val="en-US" w:eastAsia="zh-CN"/>
        </w:rPr>
        <w:t>8</w:t>
      </w:r>
      <w:r>
        <w:rPr>
          <w:rFonts w:hint="eastAsia"/>
          <w:color w:val="auto"/>
        </w:rPr>
        <w:t>与本次采购有关的其他资质证明文件</w:t>
      </w:r>
      <w:r>
        <w:rPr>
          <w:color w:val="auto"/>
        </w:rPr>
        <w:t>……………</w:t>
      </w:r>
      <w:r>
        <w:rPr>
          <w:rFonts w:hint="eastAsia"/>
          <w:color w:val="auto"/>
        </w:rPr>
        <w:t>…………………………………………</w:t>
      </w:r>
      <w:r>
        <w:rPr>
          <w:color w:val="auto"/>
        </w:rPr>
        <w:t>2</w:t>
      </w:r>
      <w:r>
        <w:rPr>
          <w:rFonts w:hint="eastAsia"/>
          <w:color w:val="auto"/>
          <w:lang w:val="en-US" w:eastAsia="zh-CN"/>
        </w:rPr>
        <w:t>3</w:t>
      </w:r>
    </w:p>
    <w:p>
      <w:pPr>
        <w:pStyle w:val="55"/>
        <w:adjustRightInd w:val="0"/>
        <w:snapToGrid w:val="0"/>
        <w:spacing w:line="360" w:lineRule="auto"/>
        <w:jc w:val="distribute"/>
        <w:rPr>
          <w:rFonts w:hint="eastAsia" w:eastAsia="宋体"/>
          <w:color w:val="auto"/>
          <w:lang w:eastAsia="zh-CN"/>
        </w:rPr>
      </w:pPr>
      <w:r>
        <w:rPr>
          <w:color w:val="auto"/>
        </w:rPr>
        <w:fldChar w:fldCharType="begin"/>
      </w:r>
      <w:r>
        <w:rPr>
          <w:color w:val="auto"/>
        </w:rPr>
        <w:instrText xml:space="preserve"> HYPERLINK \l "_Toc327863057#_Toc327863057#_Toc3278630" \o "blocked::#_Toc327863057" </w:instrText>
      </w:r>
      <w:r>
        <w:rPr>
          <w:color w:val="auto"/>
        </w:rPr>
        <w:fldChar w:fldCharType="separate"/>
      </w:r>
      <w:r>
        <w:rPr>
          <w:rStyle w:val="37"/>
          <w:rFonts w:hint="eastAsia"/>
          <w:b/>
          <w:bCs/>
          <w:color w:val="auto"/>
          <w:u w:val="none"/>
        </w:rPr>
        <w:t>附件四 项目采购需求及服务要求</w:t>
      </w:r>
      <w:r>
        <w:rPr>
          <w:rStyle w:val="37"/>
          <w:rFonts w:hint="eastAsia"/>
          <w:color w:val="auto"/>
          <w:u w:val="none"/>
        </w:rPr>
        <w:t>…………………………………………………………</w:t>
      </w:r>
      <w:r>
        <w:rPr>
          <w:rStyle w:val="37"/>
          <w:rFonts w:hint="eastAsia"/>
          <w:color w:val="auto"/>
          <w:u w:val="none"/>
        </w:rPr>
        <w:fldChar w:fldCharType="end"/>
      </w:r>
      <w:r>
        <w:rPr>
          <w:rStyle w:val="37"/>
          <w:color w:val="auto"/>
          <w:u w:val="none"/>
        </w:rPr>
        <w:t>2</w:t>
      </w:r>
      <w:r>
        <w:rPr>
          <w:rStyle w:val="37"/>
          <w:rFonts w:hint="eastAsia"/>
          <w:color w:val="auto"/>
          <w:u w:val="none"/>
          <w:lang w:val="en-US" w:eastAsia="zh-CN"/>
        </w:rPr>
        <w:t>4</w:t>
      </w:r>
    </w:p>
    <w:p>
      <w:pPr>
        <w:pStyle w:val="55"/>
        <w:adjustRightInd w:val="0"/>
        <w:snapToGrid w:val="0"/>
        <w:spacing w:line="360" w:lineRule="auto"/>
        <w:ind w:left="420"/>
        <w:jc w:val="distribute"/>
        <w:rPr>
          <w:rFonts w:hint="eastAsia" w:ascii="Times New Roman" w:hAnsi="Times New Roman" w:eastAsia="宋体" w:cs="Times New Roman"/>
          <w:color w:val="auto"/>
          <w:lang w:eastAsia="zh-CN"/>
        </w:rPr>
      </w:pPr>
      <w:r>
        <w:rPr>
          <w:rFonts w:hint="eastAsia"/>
          <w:color w:val="auto"/>
        </w:rPr>
        <w:t>4</w:t>
      </w:r>
      <w:r>
        <w:rPr>
          <w:color w:val="auto"/>
        </w:rPr>
        <w:fldChar w:fldCharType="begin"/>
      </w:r>
      <w:r>
        <w:rPr>
          <w:color w:val="auto"/>
        </w:rPr>
        <w:instrText xml:space="preserve"> HYPERLINK \l "_Toc327863058#_Toc327863058#_Toc3278630" \o "blocked::#_Toc327863058" </w:instrText>
      </w:r>
      <w:r>
        <w:rPr>
          <w:color w:val="auto"/>
        </w:rPr>
        <w:fldChar w:fldCharType="separate"/>
      </w:r>
      <w:r>
        <w:rPr>
          <w:rStyle w:val="37"/>
          <w:rFonts w:hint="eastAsia"/>
          <w:color w:val="auto"/>
          <w:u w:val="none"/>
        </w:rPr>
        <w:t>.1合同模板………………………………………………………………………………</w:t>
      </w:r>
      <w:r>
        <w:rPr>
          <w:rStyle w:val="37"/>
          <w:rFonts w:hint="eastAsia"/>
          <w:color w:val="auto"/>
          <w:u w:val="none"/>
        </w:rPr>
        <w:fldChar w:fldCharType="end"/>
      </w:r>
      <w:r>
        <w:rPr>
          <w:rStyle w:val="37"/>
          <w:color w:val="auto"/>
          <w:u w:val="none"/>
        </w:rPr>
        <w:t>2</w:t>
      </w:r>
      <w:r>
        <w:rPr>
          <w:rStyle w:val="37"/>
          <w:rFonts w:hint="eastAsia"/>
          <w:color w:val="auto"/>
          <w:u w:val="none"/>
          <w:lang w:val="en-US" w:eastAsia="zh-CN"/>
        </w:rPr>
        <w:t>4</w:t>
      </w:r>
    </w:p>
    <w:p>
      <w:pPr>
        <w:pStyle w:val="55"/>
        <w:adjustRightInd w:val="0"/>
        <w:snapToGrid w:val="0"/>
        <w:spacing w:line="360" w:lineRule="auto"/>
        <w:ind w:left="420"/>
        <w:jc w:val="distribute"/>
        <w:rPr>
          <w:rFonts w:hint="default" w:eastAsia="宋体"/>
          <w:color w:val="auto"/>
          <w:lang w:val="en-US" w:eastAsia="zh-CN"/>
        </w:rPr>
      </w:pPr>
      <w:r>
        <w:rPr>
          <w:rFonts w:hint="eastAsia"/>
          <w:color w:val="auto"/>
        </w:rPr>
        <w:t>4.2采购需求及技术服务要求……………………………………………………………</w:t>
      </w:r>
      <w:r>
        <w:rPr>
          <w:rFonts w:hint="eastAsia"/>
          <w:color w:val="auto"/>
          <w:lang w:val="en-US" w:eastAsia="zh-CN"/>
        </w:rPr>
        <w:t>48</w:t>
      </w:r>
    </w:p>
    <w:p>
      <w:pPr>
        <w:pStyle w:val="55"/>
        <w:adjustRightInd w:val="0"/>
        <w:snapToGrid w:val="0"/>
        <w:spacing w:line="360" w:lineRule="auto"/>
        <w:ind w:left="420"/>
        <w:jc w:val="distribute"/>
        <w:rPr>
          <w:rFonts w:hint="default" w:eastAsia="宋体"/>
          <w:color w:val="auto"/>
          <w:highlight w:val="none"/>
          <w:lang w:val="en-US" w:eastAsia="zh-CN"/>
        </w:rPr>
      </w:pPr>
      <w:r>
        <w:rPr>
          <w:rFonts w:hint="eastAsia"/>
          <w:color w:val="auto"/>
        </w:rPr>
        <w:t>4.</w:t>
      </w:r>
      <w:r>
        <w:rPr>
          <w:color w:val="auto"/>
        </w:rPr>
        <w:t xml:space="preserve">3 </w:t>
      </w:r>
      <w:r>
        <w:rPr>
          <w:rFonts w:hint="eastAsia"/>
          <w:color w:val="auto"/>
        </w:rPr>
        <w:t>供应商</w:t>
      </w:r>
      <w:r>
        <w:rPr>
          <w:color w:val="auto"/>
        </w:rPr>
        <w:t>技术响应文件</w:t>
      </w:r>
      <w:r>
        <w:rPr>
          <w:rFonts w:hint="eastAsia"/>
          <w:color w:val="auto"/>
        </w:rPr>
        <w:t>………………………</w:t>
      </w:r>
      <w:r>
        <w:rPr>
          <w:color w:val="auto"/>
        </w:rPr>
        <w:t>………</w:t>
      </w:r>
      <w:r>
        <w:rPr>
          <w:rFonts w:hint="eastAsia"/>
          <w:color w:val="auto"/>
        </w:rPr>
        <w:t>………………………………………</w:t>
      </w:r>
      <w:r>
        <w:rPr>
          <w:rFonts w:hint="eastAsia"/>
          <w:color w:val="auto"/>
          <w:lang w:val="en-US" w:eastAsia="zh-CN"/>
        </w:rPr>
        <w:t>50</w:t>
      </w:r>
    </w:p>
    <w:p>
      <w:pPr>
        <w:pStyle w:val="55"/>
        <w:adjustRightInd w:val="0"/>
        <w:snapToGrid w:val="0"/>
        <w:spacing w:line="360" w:lineRule="auto"/>
        <w:ind w:left="3240" w:right="620" w:hanging="3240"/>
        <w:jc w:val="right"/>
        <w:rPr>
          <w:color w:val="auto"/>
          <w:highlight w:val="none"/>
        </w:rPr>
      </w:pPr>
    </w:p>
    <w:p>
      <w:pPr>
        <w:pStyle w:val="55"/>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5"/>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5"/>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5"/>
        <w:adjustRightInd w:val="0"/>
        <w:snapToGrid w:val="0"/>
        <w:spacing w:line="360" w:lineRule="auto"/>
        <w:rPr>
          <w:rFonts w:hint="eastAsia" w:cs="宋体"/>
          <w:b/>
          <w:bCs/>
          <w:color w:val="auto"/>
          <w:kern w:val="2"/>
          <w:sz w:val="32"/>
          <w:szCs w:val="32"/>
          <w:highlight w:val="none"/>
          <w:lang w:val="en-US" w:eastAsia="zh-CN" w:bidi="ar-SA"/>
        </w:rPr>
      </w:pPr>
      <w:r>
        <w:rPr>
          <w:rFonts w:hint="eastAsia" w:cs="宋体"/>
          <w:b/>
          <w:bCs/>
          <w:color w:val="auto"/>
          <w:kern w:val="2"/>
          <w:sz w:val="30"/>
          <w:szCs w:val="30"/>
          <w:highlight w:val="none"/>
          <w:lang w:val="en-US" w:eastAsia="zh-CN" w:bidi="ar-SA"/>
        </w:rPr>
        <w:t>附件一：磋商事项说明：</w:t>
      </w:r>
    </w:p>
    <w:p>
      <w:pPr>
        <w:keepNext w:val="0"/>
        <w:keepLines w:val="0"/>
        <w:pageBreakBefore w:val="0"/>
        <w:widowControl w:val="0"/>
        <w:kinsoku/>
        <w:wordWrap/>
        <w:overflowPunct/>
        <w:topLinePunct w:val="0"/>
        <w:autoSpaceDE/>
        <w:autoSpaceDN/>
        <w:bidi w:val="0"/>
        <w:adjustRightInd/>
        <w:snapToGrid w:val="0"/>
        <w:spacing w:line="360" w:lineRule="auto"/>
        <w:ind w:left="239" w:leftChars="114" w:right="42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Calibri Light" w:hAnsi="Calibri Light" w:cs="Times New Roman"/>
          <w:b/>
          <w:bCs/>
          <w:color w:val="auto"/>
          <w:kern w:val="2"/>
          <w:sz w:val="24"/>
          <w:szCs w:val="24"/>
          <w:highlight w:val="none"/>
          <w:lang w:val="en-US" w:eastAsia="zh-CN" w:bidi="ar-SA"/>
        </w:rPr>
        <w:t>一</w:t>
      </w:r>
      <w:r>
        <w:rPr>
          <w:rFonts w:hint="eastAsia" w:ascii="Calibri Light" w:hAnsi="Calibri Light" w:eastAsia="宋体" w:cs="Times New Roman"/>
          <w:b/>
          <w:bCs/>
          <w:color w:val="auto"/>
          <w:kern w:val="2"/>
          <w:sz w:val="24"/>
          <w:szCs w:val="24"/>
          <w:highlight w:val="none"/>
          <w:lang w:val="en-US" w:eastAsia="zh-CN" w:bidi="ar-SA"/>
        </w:rPr>
        <w:t>、供应商资质要求</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1.在中华人民共和国境内依照《中华人民共和国公司法》注册、具有法人资格、符合本磋商文件的要求并承诺提供本次服 务的企业，需提供营业执照复印件；</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2.具有良好的商业信誉和健全的财务会计制度； </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4.有依法缴纳税收和社会保障资金的良好记录；</w:t>
      </w:r>
    </w:p>
    <w:p>
      <w:pPr>
        <w:keepNext w:val="0"/>
        <w:keepLines w:val="0"/>
        <w:pageBreakBefore w:val="0"/>
        <w:widowControl w:val="0"/>
        <w:kinsoku/>
        <w:wordWrap/>
        <w:overflowPunct/>
        <w:topLinePunct w:val="0"/>
        <w:autoSpaceDE/>
        <w:autoSpaceDN/>
        <w:bidi w:val="0"/>
        <w:adjustRightInd/>
        <w:snapToGrid w:val="0"/>
        <w:spacing w:line="360" w:lineRule="auto"/>
        <w:ind w:left="538" w:leftChars="142" w:right="420" w:hanging="240" w:hanging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5.参加此项采购活动最近三年没有出现违法违规或失信行为，没有骗取中标和严重违约的行为；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val="0"/>
        <w:spacing w:line="360" w:lineRule="auto"/>
        <w:ind w:left="538" w:leftChars="142" w:right="420" w:hanging="240" w:hanging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7.本项目不接受联合体</w:t>
      </w:r>
      <w:r>
        <w:rPr>
          <w:rFonts w:hint="eastAsia" w:ascii="宋体" w:hAnsi="宋体" w:cs="宋体"/>
          <w:color w:val="auto"/>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hint="eastAsia"/>
          <w:color w:val="auto"/>
          <w:lang w:val="en-US" w:eastAsia="zh-CN"/>
        </w:rPr>
      </w:pPr>
      <w:r>
        <w:rPr>
          <w:rFonts w:hint="eastAsia" w:ascii="宋体" w:hAnsi="宋体" w:eastAsia="宋体" w:cs="宋体"/>
          <w:color w:val="auto"/>
          <w:kern w:val="2"/>
          <w:sz w:val="24"/>
          <w:szCs w:val="24"/>
          <w:highlight w:val="none"/>
          <w:lang w:val="en-US" w:eastAsia="zh-CN" w:bidi="ar-SA"/>
        </w:rPr>
        <w:t>8.需提供营业场所照片。</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ascii="宋体" w:hAnsi="宋体" w:cs="宋体"/>
          <w:b/>
          <w:bCs/>
          <w:color w:val="auto"/>
          <w:kern w:val="0"/>
          <w:sz w:val="28"/>
          <w:szCs w:val="28"/>
          <w:highlight w:val="none"/>
        </w:rPr>
      </w:pPr>
      <w:r>
        <w:rPr>
          <w:rFonts w:hint="eastAsia" w:ascii="宋体" w:hAnsi="宋体" w:cs="宋体"/>
          <w:color w:val="auto"/>
          <w:kern w:val="0"/>
          <w:sz w:val="24"/>
          <w:szCs w:val="24"/>
          <w:highlight w:val="none"/>
        </w:rPr>
        <w:t>上述资格要求</w:t>
      </w:r>
      <w:r>
        <w:rPr>
          <w:rFonts w:ascii="宋体" w:hAnsi="宋体" w:cs="宋体"/>
          <w:color w:val="auto"/>
          <w:kern w:val="0"/>
          <w:sz w:val="24"/>
          <w:szCs w:val="24"/>
          <w:highlight w:val="none"/>
        </w:rPr>
        <w:t>证明文件</w:t>
      </w:r>
      <w:r>
        <w:rPr>
          <w:rFonts w:hint="eastAsia" w:ascii="宋体" w:hAnsi="宋体" w:cs="宋体"/>
          <w:color w:val="auto"/>
          <w:kern w:val="0"/>
          <w:sz w:val="24"/>
          <w:szCs w:val="24"/>
          <w:highlight w:val="none"/>
        </w:rPr>
        <w:t>详细</w:t>
      </w:r>
      <w:r>
        <w:rPr>
          <w:rFonts w:ascii="宋体" w:hAnsi="宋体" w:cs="宋体"/>
          <w:color w:val="auto"/>
          <w:kern w:val="0"/>
          <w:sz w:val="24"/>
          <w:szCs w:val="24"/>
          <w:highlight w:val="none"/>
        </w:rPr>
        <w:t>要求请见附件三</w:t>
      </w:r>
    </w:p>
    <w:p>
      <w:pPr>
        <w:pStyle w:val="6"/>
        <w:numPr>
          <w:ilvl w:val="0"/>
          <w:numId w:val="0"/>
        </w:numPr>
        <w:adjustRightInd w:val="0"/>
        <w:snapToGrid w:val="0"/>
        <w:spacing w:before="0" w:after="0" w:line="360" w:lineRule="auto"/>
        <w:ind w:firstLine="482" w:firstLineChars="200"/>
        <w:rPr>
          <w:color w:val="auto"/>
          <w:sz w:val="24"/>
          <w:szCs w:val="24"/>
          <w:highlight w:val="none"/>
        </w:rPr>
      </w:pPr>
      <w:r>
        <w:rPr>
          <w:rFonts w:hint="eastAsia"/>
          <w:color w:val="auto"/>
          <w:sz w:val="24"/>
          <w:szCs w:val="24"/>
          <w:highlight w:val="none"/>
          <w:lang w:val="en-US" w:eastAsia="zh-CN"/>
        </w:rPr>
        <w:t>二</w:t>
      </w:r>
      <w:r>
        <w:rPr>
          <w:rFonts w:hint="eastAsia"/>
          <w:color w:val="auto"/>
          <w:sz w:val="24"/>
          <w:szCs w:val="24"/>
          <w:highlight w:val="none"/>
        </w:rPr>
        <w:t>、评审标准</w:t>
      </w:r>
    </w:p>
    <w:p>
      <w:pPr>
        <w:widowControl/>
        <w:adjustRightInd w:val="0"/>
        <w:snapToGrid w:val="0"/>
        <w:spacing w:line="360" w:lineRule="auto"/>
        <w:ind w:firstLine="48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采购评审标准由项目最终报价、技术质量和服务水平三项标准构成，评审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将依据磋商</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评审标准如下：</w:t>
      </w:r>
    </w:p>
    <w:p>
      <w:pPr>
        <w:pStyle w:val="4"/>
        <w:ind w:left="0" w:leftChars="0" w:firstLine="0" w:firstLineChars="0"/>
        <w:rPr>
          <w:rFonts w:hint="eastAsia" w:ascii="宋体" w:hAnsi="宋体" w:cs="宋体"/>
          <w:color w:val="auto"/>
          <w:kern w:val="0"/>
          <w:sz w:val="24"/>
          <w:szCs w:val="24"/>
          <w:highlight w:val="none"/>
        </w:rPr>
      </w:pPr>
    </w:p>
    <w:p>
      <w:pPr>
        <w:rPr>
          <w:rFonts w:hint="eastAsia" w:ascii="宋体" w:hAnsi="宋体" w:cs="宋体"/>
          <w:color w:val="auto"/>
          <w:kern w:val="0"/>
          <w:sz w:val="24"/>
          <w:szCs w:val="24"/>
          <w:highlight w:val="none"/>
        </w:rPr>
      </w:pPr>
    </w:p>
    <w:p>
      <w:pPr>
        <w:pStyle w:val="2"/>
        <w:rPr>
          <w:rFonts w:hint="eastAsia" w:ascii="宋体" w:hAnsi="宋体" w:cs="宋体"/>
          <w:color w:val="auto"/>
          <w:kern w:val="0"/>
          <w:sz w:val="24"/>
          <w:szCs w:val="24"/>
          <w:highlight w:val="none"/>
        </w:rPr>
      </w:pPr>
    </w:p>
    <w:p>
      <w:pPr>
        <w:pStyle w:val="3"/>
        <w:rPr>
          <w:rFonts w:hint="eastAsia"/>
          <w:color w:val="auto"/>
        </w:rPr>
      </w:pPr>
    </w:p>
    <w:tbl>
      <w:tblPr>
        <w:tblStyle w:val="32"/>
        <w:tblpPr w:leftFromText="180" w:rightFromText="180" w:vertAnchor="text" w:horzAnchor="page" w:tblpX="1477" w:tblpY="1065"/>
        <w:tblOverlap w:val="never"/>
        <w:tblW w:w="9740" w:type="dxa"/>
        <w:tblInd w:w="0" w:type="dxa"/>
        <w:tblLayout w:type="fixed"/>
        <w:tblCellMar>
          <w:top w:w="0" w:type="dxa"/>
          <w:left w:w="108" w:type="dxa"/>
          <w:bottom w:w="0" w:type="dxa"/>
          <w:right w:w="108" w:type="dxa"/>
        </w:tblCellMar>
      </w:tblPr>
      <w:tblGrid>
        <w:gridCol w:w="459"/>
        <w:gridCol w:w="1068"/>
        <w:gridCol w:w="1922"/>
        <w:gridCol w:w="5264"/>
        <w:gridCol w:w="1027"/>
      </w:tblGrid>
      <w:tr>
        <w:tblPrEx>
          <w:tblCellMar>
            <w:top w:w="0" w:type="dxa"/>
            <w:left w:w="108" w:type="dxa"/>
            <w:bottom w:w="0" w:type="dxa"/>
            <w:right w:w="108" w:type="dxa"/>
          </w:tblCellMar>
        </w:tblPrEx>
        <w:trPr>
          <w:trHeight w:val="712" w:hRule="atLeast"/>
        </w:trPr>
        <w:tc>
          <w:tcPr>
            <w:tcW w:w="9740" w:type="dxa"/>
            <w:gridSpan w:val="5"/>
            <w:tcBorders>
              <w:top w:val="nil"/>
              <w:left w:val="nil"/>
              <w:bottom w:val="nil"/>
              <w:right w:val="nil"/>
            </w:tcBorders>
            <w:shd w:val="clear" w:color="auto" w:fill="auto"/>
            <w:noWrap/>
            <w:vAlign w:val="center"/>
          </w:tcPr>
          <w:p>
            <w:pPr>
              <w:widowControl/>
              <w:jc w:val="center"/>
              <w:textAlignment w:val="center"/>
              <w:rPr>
                <w:rFonts w:ascii="黑体" w:eastAsia="黑体" w:cs="黑体"/>
                <w:color w:val="auto"/>
                <w:sz w:val="32"/>
                <w:szCs w:val="32"/>
              </w:rPr>
            </w:pPr>
            <w:r>
              <w:rPr>
                <w:rFonts w:hint="eastAsia" w:ascii="仿宋_GB2312" w:hAnsi="仿宋_GB2312" w:eastAsia="仿宋_GB2312" w:cs="仿宋_GB2312"/>
                <w:b/>
                <w:i w:val="0"/>
                <w:iCs w:val="0"/>
                <w:color w:val="auto"/>
                <w:sz w:val="32"/>
                <w:szCs w:val="32"/>
                <w:lang w:val="en-US" w:eastAsia="zh-CN"/>
              </w:rPr>
              <w:t>人保财险湖北省武汉开发区支公司驾乘人员意外综合保险投保需求调研项目</w:t>
            </w:r>
            <w:r>
              <w:rPr>
                <w:rFonts w:hint="eastAsia" w:ascii="黑体" w:eastAsia="黑体" w:cs="黑体"/>
                <w:color w:val="auto"/>
                <w:sz w:val="32"/>
                <w:szCs w:val="32"/>
                <w:lang w:bidi="ar"/>
              </w:rPr>
              <w:t>供应商评分表</w:t>
            </w:r>
          </w:p>
        </w:tc>
      </w:tr>
      <w:tr>
        <w:tblPrEx>
          <w:tblCellMar>
            <w:top w:w="0" w:type="dxa"/>
            <w:left w:w="108" w:type="dxa"/>
            <w:bottom w:w="0" w:type="dxa"/>
            <w:right w:w="108" w:type="dxa"/>
          </w:tblCellMar>
        </w:tblPrEx>
        <w:trPr>
          <w:trHeight w:val="834"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rPr>
            </w:pPr>
            <w:r>
              <w:rPr>
                <w:rFonts w:hint="eastAsia"/>
                <w:color w:val="auto"/>
                <w:lang w:bidi="ar"/>
              </w:rPr>
              <w:t>序号</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eastAsia="宋体"/>
                <w:color w:val="auto"/>
                <w:lang w:eastAsia="zh-CN"/>
              </w:rPr>
            </w:pPr>
            <w:r>
              <w:rPr>
                <w:rFonts w:hint="eastAsia"/>
                <w:color w:val="auto"/>
                <w:lang w:val="en-US" w:eastAsia="zh-CN" w:bidi="ar"/>
              </w:rPr>
              <w:t>内容</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eastAsia="宋体"/>
                <w:color w:val="auto"/>
                <w:lang w:val="en-US" w:eastAsia="zh-CN"/>
              </w:rPr>
            </w:pPr>
            <w:r>
              <w:rPr>
                <w:rFonts w:hint="eastAsia"/>
                <w:color w:val="auto"/>
                <w:lang w:val="en-US" w:eastAsia="zh-CN" w:bidi="ar"/>
              </w:rPr>
              <w:t>评审因素</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eastAsia="宋体"/>
                <w:color w:val="auto"/>
                <w:lang w:val="en-US" w:eastAsia="zh-CN"/>
              </w:rPr>
            </w:pPr>
            <w:r>
              <w:rPr>
                <w:rFonts w:hint="eastAsia"/>
                <w:color w:val="auto"/>
                <w:lang w:val="en-US" w:eastAsia="zh-CN" w:bidi="ar"/>
              </w:rPr>
              <w:t>评分说明</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eastAsia="宋体"/>
                <w:color w:val="auto"/>
                <w:lang w:eastAsia="zh-CN"/>
              </w:rPr>
            </w:pPr>
            <w:r>
              <w:rPr>
                <w:rFonts w:hint="eastAsia"/>
                <w:color w:val="auto"/>
                <w:lang w:val="en-US" w:eastAsia="zh-CN" w:bidi="ar"/>
              </w:rPr>
              <w:t>分值</w:t>
            </w:r>
          </w:p>
        </w:tc>
      </w:tr>
      <w:tr>
        <w:tblPrEx>
          <w:tblCellMar>
            <w:top w:w="0" w:type="dxa"/>
            <w:left w:w="108" w:type="dxa"/>
            <w:bottom w:w="0" w:type="dxa"/>
            <w:right w:w="108" w:type="dxa"/>
          </w:tblCellMar>
        </w:tblPrEx>
        <w:trPr>
          <w:trHeight w:val="2846"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highlight w:val="none"/>
              </w:rPr>
            </w:pPr>
            <w:r>
              <w:rPr>
                <w:rFonts w:hint="eastAsia"/>
                <w:color w:val="auto"/>
                <w:highlight w:val="none"/>
                <w:lang w:bidi="ar"/>
              </w:rPr>
              <w:t>1</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价格得分（50分）</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auto"/>
                <w:highlight w:val="none"/>
                <w:lang w:val="en-US"/>
              </w:rPr>
            </w:pPr>
            <w:r>
              <w:rPr>
                <w:rFonts w:hint="eastAsia"/>
                <w:color w:val="auto"/>
                <w:highlight w:val="none"/>
                <w:lang w:val="en-US" w:eastAsia="zh-CN" w:bidi="ar"/>
              </w:rPr>
              <w:t>投标报价</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auto"/>
                <w:highlight w:val="none"/>
              </w:rPr>
            </w:pPr>
            <w:r>
              <w:rPr>
                <w:rFonts w:hint="eastAsia"/>
                <w:color w:val="auto"/>
                <w:highlight w:val="none"/>
                <w:lang w:val="en-US" w:eastAsia="zh-CN"/>
              </w:rPr>
              <w:t>1.有效投标人少于5家（不含本数）时，价格分采用低价优先法计算，即满足招标文件要求且最低的评审价格为评标基准价，等于评标基准价得50分。其他供应商的价格分统一按照下列公式计算，精确到小数点后两位：</w:t>
            </w:r>
            <w:r>
              <w:rPr>
                <w:rFonts w:hint="eastAsia"/>
                <w:color w:val="auto"/>
                <w:highlight w:val="none"/>
                <w:lang w:val="en-US" w:eastAsia="zh-CN"/>
              </w:rPr>
              <w:br w:type="textWrapping"/>
            </w:r>
            <w:r>
              <w:rPr>
                <w:rFonts w:hint="eastAsia"/>
                <w:color w:val="auto"/>
                <w:highlight w:val="none"/>
                <w:lang w:val="en-US" w:eastAsia="zh-CN"/>
              </w:rPr>
              <w:t>供应商报价得分＝（评标基准价/评审价格）×50；</w:t>
            </w:r>
            <w:r>
              <w:rPr>
                <w:rFonts w:hint="eastAsia"/>
                <w:color w:val="auto"/>
                <w:highlight w:val="none"/>
                <w:lang w:val="en-US" w:eastAsia="zh-CN"/>
              </w:rPr>
              <w:br w:type="textWrapping"/>
            </w:r>
            <w:r>
              <w:rPr>
                <w:rFonts w:hint="eastAsia"/>
                <w:color w:val="auto"/>
                <w:highlight w:val="none"/>
                <w:lang w:val="en-US" w:eastAsia="zh-CN"/>
              </w:rPr>
              <w:t>评审价格按照如下方式定义：</w:t>
            </w:r>
            <w:r>
              <w:rPr>
                <w:rFonts w:hint="eastAsia"/>
                <w:color w:val="auto"/>
                <w:highlight w:val="none"/>
                <w:lang w:val="en-US" w:eastAsia="zh-CN"/>
              </w:rPr>
              <w:br w:type="textWrapping"/>
            </w:r>
            <w:r>
              <w:rPr>
                <w:rFonts w:hint="eastAsia"/>
                <w:color w:val="auto"/>
                <w:highlight w:val="none"/>
                <w:lang w:val="en-US" w:eastAsia="zh-CN"/>
              </w:rPr>
              <w:t>对于承诺提供增值税专用发票的供应商，评审价格即不含税的投标总价净价；</w:t>
            </w:r>
            <w:r>
              <w:rPr>
                <w:rFonts w:hint="eastAsia"/>
                <w:color w:val="auto"/>
                <w:highlight w:val="none"/>
                <w:lang w:val="en-US" w:eastAsia="zh-CN"/>
              </w:rPr>
              <w:br w:type="textWrapping"/>
            </w:r>
            <w:r>
              <w:rPr>
                <w:rFonts w:hint="eastAsia"/>
                <w:color w:val="auto"/>
                <w:highlight w:val="none"/>
                <w:lang w:val="en-US" w:eastAsia="zh-CN"/>
              </w:rPr>
              <w:t>对于不能提供增值税专用发票的供应商，评审价格是含税的投标总价。</w:t>
            </w:r>
            <w:r>
              <w:rPr>
                <w:rFonts w:hint="eastAsia"/>
                <w:color w:val="auto"/>
                <w:highlight w:val="none"/>
                <w:lang w:val="en-US" w:eastAsia="zh-CN"/>
              </w:rPr>
              <w:br w:type="textWrapping"/>
            </w:r>
            <w:r>
              <w:rPr>
                <w:rFonts w:hint="eastAsia"/>
                <w:color w:val="auto"/>
                <w:highlight w:val="none"/>
                <w:lang w:val="en-US" w:eastAsia="zh-CN"/>
              </w:rPr>
              <w:t>2.有效投标人大于5家（含本数）时，价格分采用偏离度计算法计算，按照以下公式计算，并精确到小数点后两位：</w:t>
            </w:r>
            <w:r>
              <w:rPr>
                <w:rFonts w:hint="eastAsia"/>
                <w:color w:val="auto"/>
                <w:highlight w:val="none"/>
                <w:lang w:val="en-US" w:eastAsia="zh-CN"/>
              </w:rPr>
              <w:br w:type="textWrapping"/>
            </w:r>
            <w:r>
              <w:rPr>
                <w:rFonts w:hint="eastAsia"/>
                <w:color w:val="auto"/>
                <w:highlight w:val="none"/>
                <w:lang w:val="en-US" w:eastAsia="zh-CN"/>
              </w:rPr>
              <w:t>供应商报价得分=(1-A*│1－该投标人的评标价／评标基准价│)*50</w:t>
            </w:r>
            <w:r>
              <w:rPr>
                <w:rFonts w:hint="eastAsia"/>
                <w:color w:val="auto"/>
                <w:highlight w:val="none"/>
                <w:lang w:val="en-US" w:eastAsia="zh-CN"/>
              </w:rPr>
              <w:br w:type="textWrapping"/>
            </w:r>
            <w:r>
              <w:rPr>
                <w:rFonts w:hint="eastAsia"/>
                <w:color w:val="auto"/>
                <w:highlight w:val="none"/>
                <w:lang w:val="en-US" w:eastAsia="zh-CN"/>
              </w:rPr>
              <w:t>A：价格调整系数，当该投标人的评标价低于评标基准价时，A=0.3；当该投标人的评标价高于评标基准价时，A=1；当价格得分&lt;0时，取0。</w:t>
            </w:r>
            <w:r>
              <w:rPr>
                <w:rFonts w:hint="eastAsia"/>
                <w:color w:val="auto"/>
                <w:highlight w:val="none"/>
                <w:lang w:val="en-US" w:eastAsia="zh-CN"/>
              </w:rPr>
              <w:br w:type="textWrapping"/>
            </w:r>
            <w:r>
              <w:rPr>
                <w:rFonts w:hint="eastAsia"/>
                <w:color w:val="auto"/>
                <w:highlight w:val="none"/>
                <w:lang w:val="en-US" w:eastAsia="zh-CN"/>
              </w:rPr>
              <w:t>评标价：各有效投标人的含税投标价,剔除可抵扣的增值税进项税额。（结合项目情况调整）</w:t>
            </w:r>
            <w:r>
              <w:rPr>
                <w:rFonts w:hint="eastAsia"/>
                <w:color w:val="auto"/>
                <w:highlight w:val="none"/>
                <w:lang w:val="en-US" w:eastAsia="zh-CN"/>
              </w:rPr>
              <w:br w:type="textWrapping"/>
            </w:r>
            <w:r>
              <w:rPr>
                <w:rFonts w:hint="eastAsia"/>
                <w:color w:val="auto"/>
                <w:highlight w:val="none"/>
                <w:lang w:val="en-US" w:eastAsia="zh-CN"/>
              </w:rPr>
              <w:t>评标基准价：取所有有效评标价的算术平均值。</w:t>
            </w:r>
          </w:p>
          <w:p>
            <w:pPr>
              <w:widowControl/>
              <w:jc w:val="center"/>
              <w:textAlignment w:val="center"/>
              <w:rPr>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50</w:t>
            </w:r>
          </w:p>
        </w:tc>
      </w:tr>
      <w:tr>
        <w:tblPrEx>
          <w:tblCellMar>
            <w:top w:w="0" w:type="dxa"/>
            <w:left w:w="108" w:type="dxa"/>
            <w:bottom w:w="0" w:type="dxa"/>
            <w:right w:w="108" w:type="dxa"/>
          </w:tblCellMar>
        </w:tblPrEx>
        <w:trPr>
          <w:trHeight w:val="1052" w:hRule="atLeast"/>
        </w:trPr>
        <w:tc>
          <w:tcPr>
            <w:tcW w:w="459"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2</w:t>
            </w:r>
          </w:p>
        </w:tc>
        <w:tc>
          <w:tcPr>
            <w:tcW w:w="1068"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val="en-US" w:eastAsia="zh-CN"/>
              </w:rPr>
            </w:pPr>
            <w:r>
              <w:rPr>
                <w:rFonts w:hint="eastAsia"/>
                <w:color w:val="auto"/>
                <w:highlight w:val="none"/>
                <w:lang w:val="en-US" w:eastAsia="zh-CN"/>
              </w:rPr>
              <w:t>综合实力得分（10分）</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val="en-US" w:eastAsia="zh-CN" w:bidi="ar"/>
              </w:rPr>
            </w:pPr>
            <w:r>
              <w:rPr>
                <w:rFonts w:hint="eastAsia"/>
                <w:color w:val="auto"/>
                <w:highlight w:val="none"/>
                <w:lang w:val="en-US" w:eastAsia="zh-CN" w:bidi="ar"/>
              </w:rPr>
              <w:t>企业综合实力</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both"/>
              <w:textAlignment w:val="center"/>
              <w:rPr>
                <w:rFonts w:hint="eastAsia"/>
                <w:color w:val="auto"/>
                <w:highlight w:val="none"/>
                <w:lang w:val="en-US" w:eastAsia="zh-CN" w:bidi="ar"/>
              </w:rPr>
            </w:pPr>
            <w:r>
              <w:rPr>
                <w:rFonts w:hint="eastAsia"/>
                <w:color w:val="auto"/>
                <w:highlight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8-10分，较优得5-7分，一般得0-4分。</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auto"/>
                <w:highlight w:val="none"/>
                <w:lang w:val="en-US" w:eastAsia="zh-CN" w:bidi="ar"/>
              </w:rPr>
            </w:pPr>
            <w:r>
              <w:rPr>
                <w:rFonts w:hint="eastAsia"/>
                <w:color w:val="auto"/>
                <w:highlight w:val="none"/>
                <w:lang w:val="en-US" w:eastAsia="zh-CN" w:bidi="ar"/>
              </w:rPr>
              <w:t>10</w:t>
            </w:r>
          </w:p>
        </w:tc>
      </w:tr>
      <w:tr>
        <w:tblPrEx>
          <w:tblCellMar>
            <w:top w:w="0" w:type="dxa"/>
            <w:left w:w="108" w:type="dxa"/>
            <w:bottom w:w="0" w:type="dxa"/>
            <w:right w:w="108" w:type="dxa"/>
          </w:tblCellMar>
        </w:tblPrEx>
        <w:trPr>
          <w:trHeight w:val="1052" w:hRule="atLeast"/>
        </w:trPr>
        <w:tc>
          <w:tcPr>
            <w:tcW w:w="459"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3</w:t>
            </w:r>
          </w:p>
        </w:tc>
        <w:tc>
          <w:tcPr>
            <w:tcW w:w="1068"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color w:val="auto"/>
                <w:highlight w:val="none"/>
              </w:rPr>
            </w:pPr>
            <w:r>
              <w:rPr>
                <w:rFonts w:hint="eastAsia"/>
                <w:color w:val="auto"/>
                <w:highlight w:val="none"/>
                <w:lang w:val="en-US" w:eastAsia="zh-CN"/>
              </w:rPr>
              <w:t>技术及服务得分（40分）</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bidi="ar"/>
              </w:rPr>
            </w:pPr>
            <w:r>
              <w:rPr>
                <w:rFonts w:hint="eastAsia"/>
                <w:color w:val="auto"/>
                <w:highlight w:val="none"/>
                <w:lang w:val="en-US" w:eastAsia="zh-CN" w:bidi="ar"/>
              </w:rPr>
              <w:t>服务方案</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both"/>
              <w:textAlignment w:val="center"/>
              <w:rPr>
                <w:rFonts w:hint="eastAsia"/>
                <w:color w:val="auto"/>
                <w:highlight w:val="none"/>
                <w:lang w:bidi="ar"/>
              </w:rPr>
            </w:pPr>
            <w:r>
              <w:rPr>
                <w:rFonts w:hint="eastAsia"/>
                <w:color w:val="auto"/>
                <w:highlight w:val="none"/>
                <w:lang w:val="en-US" w:eastAsia="zh-CN" w:bidi="ar"/>
              </w:rPr>
              <w:t>根据投标人针对本项目制定的服务方案完整性、全面性、对需求响应的契合度等方面的理解程度及解决办法、服务计划、应急方案等方面进行综合评审。优良8-10分，较好5-7分，一般0-4分。</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bidi="ar"/>
              </w:rPr>
            </w:pPr>
            <w:r>
              <w:rPr>
                <w:rFonts w:hint="eastAsia"/>
                <w:color w:val="auto"/>
                <w:highlight w:val="none"/>
                <w:lang w:val="en-US" w:eastAsia="zh-CN" w:bidi="ar"/>
              </w:rPr>
              <w:t>10</w:t>
            </w:r>
          </w:p>
        </w:tc>
      </w:tr>
      <w:tr>
        <w:tblPrEx>
          <w:tblCellMar>
            <w:top w:w="0" w:type="dxa"/>
            <w:left w:w="108" w:type="dxa"/>
            <w:bottom w:w="0" w:type="dxa"/>
            <w:right w:w="108" w:type="dxa"/>
          </w:tblCellMar>
        </w:tblPrEx>
        <w:trPr>
          <w:trHeight w:val="531" w:hRule="atLeast"/>
        </w:trPr>
        <w:tc>
          <w:tcPr>
            <w:tcW w:w="459"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068"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auto"/>
                <w:highlight w:val="none"/>
                <w:lang w:val="en-US" w:bidi="ar"/>
              </w:rPr>
            </w:pPr>
            <w:r>
              <w:rPr>
                <w:rFonts w:hint="eastAsia"/>
                <w:color w:val="auto"/>
                <w:highlight w:val="none"/>
                <w:lang w:val="en-US" w:eastAsia="zh-CN" w:bidi="ar"/>
              </w:rPr>
              <w:t>技术方案</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center"/>
              <w:rPr>
                <w:rFonts w:hint="eastAsia"/>
                <w:color w:val="auto"/>
                <w:highlight w:val="none"/>
                <w:lang w:bidi="ar"/>
              </w:rPr>
            </w:pPr>
            <w:r>
              <w:rPr>
                <w:rFonts w:hint="eastAsia"/>
                <w:color w:val="auto"/>
                <w:highlight w:val="none"/>
                <w:lang w:val="en-US" w:eastAsia="zh-CN" w:bidi="ar"/>
              </w:rPr>
              <w:t>投标人应针对本项目制定技术服务方案，内容需包括但不限于整体技术服务方案、质量保证体系、服务响应速度等方面进行综合评审。优良8-10分，较好5-7分，一般0-4分。</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bidi="ar"/>
              </w:rPr>
            </w:pPr>
            <w:r>
              <w:rPr>
                <w:rFonts w:hint="eastAsia"/>
                <w:color w:val="auto"/>
                <w:highlight w:val="none"/>
                <w:lang w:val="en-US" w:eastAsia="zh-CN" w:bidi="ar"/>
              </w:rPr>
              <w:t>10</w:t>
            </w:r>
          </w:p>
        </w:tc>
      </w:tr>
      <w:tr>
        <w:tblPrEx>
          <w:tblCellMar>
            <w:top w:w="0" w:type="dxa"/>
            <w:left w:w="108" w:type="dxa"/>
            <w:bottom w:w="0" w:type="dxa"/>
            <w:right w:w="108" w:type="dxa"/>
          </w:tblCellMar>
        </w:tblPrEx>
        <w:trPr>
          <w:trHeight w:val="555" w:hRule="atLeast"/>
        </w:trPr>
        <w:tc>
          <w:tcPr>
            <w:tcW w:w="459"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068"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val="en-US" w:eastAsia="zh-CN" w:bidi="ar"/>
              </w:rPr>
            </w:pPr>
            <w:r>
              <w:rPr>
                <w:rFonts w:hint="eastAsia"/>
                <w:color w:val="auto"/>
                <w:highlight w:val="none"/>
                <w:lang w:val="en-US" w:eastAsia="zh-CN" w:bidi="ar"/>
              </w:rPr>
              <w:t>人员配置</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both"/>
              <w:textAlignment w:val="center"/>
              <w:rPr>
                <w:rFonts w:hint="eastAsia"/>
                <w:color w:val="auto"/>
                <w:highlight w:val="none"/>
                <w:lang w:val="en-US" w:eastAsia="zh-CN" w:bidi="ar"/>
              </w:rPr>
            </w:pPr>
            <w:r>
              <w:rPr>
                <w:rFonts w:hint="eastAsia"/>
                <w:color w:val="auto"/>
                <w:highlight w:val="none"/>
                <w:lang w:val="en-US" w:eastAsia="zh-CN" w:bidi="ar"/>
              </w:rPr>
              <w:t>根据投标人所提供项目团队人员配备，职责分工，工作经验、技术能力与技术需求书中人员级别、岗位相匹配，横向对比，评价优良8-10分，较好5-7分，一般0-4分。</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bidi="ar"/>
              </w:rPr>
            </w:pPr>
            <w:r>
              <w:rPr>
                <w:rFonts w:hint="eastAsia"/>
                <w:color w:val="auto"/>
                <w:highlight w:val="none"/>
                <w:lang w:val="en-US" w:eastAsia="zh-CN" w:bidi="ar"/>
              </w:rPr>
              <w:t>10</w:t>
            </w:r>
          </w:p>
        </w:tc>
      </w:tr>
      <w:tr>
        <w:tblPrEx>
          <w:tblCellMar>
            <w:top w:w="0" w:type="dxa"/>
            <w:left w:w="108" w:type="dxa"/>
            <w:bottom w:w="0" w:type="dxa"/>
            <w:right w:w="108" w:type="dxa"/>
          </w:tblCellMar>
        </w:tblPrEx>
        <w:trPr>
          <w:trHeight w:val="882" w:hRule="atLeast"/>
        </w:trPr>
        <w:tc>
          <w:tcPr>
            <w:tcW w:w="459"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068" w:type="dxa"/>
            <w:vMerge w:val="continue"/>
            <w:tcBorders>
              <w:left w:val="single" w:color="000000" w:sz="4" w:space="0"/>
              <w:right w:val="single" w:color="000000" w:sz="4" w:space="0"/>
            </w:tcBorders>
            <w:shd w:val="clear" w:color="auto" w:fill="auto"/>
            <w:noWrap/>
            <w:vAlign w:val="center"/>
          </w:tcPr>
          <w:p>
            <w:pPr>
              <w:widowControl/>
              <w:jc w:val="center"/>
              <w:textAlignment w:val="center"/>
              <w:rPr>
                <w:rFonts w:hint="eastAsia"/>
                <w:color w:val="auto"/>
                <w:highlight w:val="none"/>
                <w:lang w:bidi="ar"/>
              </w:rPr>
            </w:pP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val="en-US" w:eastAsia="zh-CN" w:bidi="ar"/>
              </w:rPr>
            </w:pPr>
            <w:r>
              <w:rPr>
                <w:rFonts w:hint="eastAsia"/>
                <w:color w:val="auto"/>
                <w:highlight w:val="none"/>
                <w:lang w:val="en-US" w:eastAsia="zh-CN" w:bidi="ar"/>
              </w:rPr>
              <w:t>增值服务</w:t>
            </w:r>
          </w:p>
        </w:tc>
        <w:tc>
          <w:tcPr>
            <w:tcW w:w="52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both"/>
              <w:textAlignment w:val="center"/>
              <w:rPr>
                <w:rFonts w:hint="eastAsia"/>
                <w:color w:val="auto"/>
                <w:highlight w:val="none"/>
                <w:lang w:val="en-US" w:eastAsia="zh-CN" w:bidi="ar"/>
              </w:rPr>
            </w:pPr>
            <w:r>
              <w:rPr>
                <w:rFonts w:hint="eastAsia"/>
                <w:color w:val="auto"/>
                <w:highlight w:val="none"/>
                <w:lang w:val="en-US" w:eastAsia="zh-CN" w:bidi="ar"/>
              </w:rPr>
              <w:t>根据供应商现场方案陈述内容打分。内容围绕以下进行：根据甲方提出的增值服务需求进行交流，围绕提供解决方案的完整性以及磋商邀请文件中未提及的但与本项目有关的其他调研服务方案。优良8-10分，较好5-7分，一般0-4分</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auto"/>
                <w:highlight w:val="none"/>
                <w:lang w:bidi="ar"/>
              </w:rPr>
            </w:pPr>
            <w:r>
              <w:rPr>
                <w:rFonts w:hint="eastAsia"/>
                <w:color w:val="auto"/>
                <w:highlight w:val="none"/>
                <w:lang w:val="en-US" w:eastAsia="zh-CN" w:bidi="ar"/>
              </w:rPr>
              <w:t>10</w:t>
            </w:r>
          </w:p>
        </w:tc>
      </w:tr>
      <w:tr>
        <w:tblPrEx>
          <w:tblCellMar>
            <w:top w:w="0" w:type="dxa"/>
            <w:left w:w="108" w:type="dxa"/>
            <w:bottom w:w="0" w:type="dxa"/>
            <w:right w:w="108" w:type="dxa"/>
          </w:tblCellMar>
        </w:tblPrEx>
        <w:trPr>
          <w:trHeight w:val="540" w:hRule="atLeast"/>
        </w:trPr>
        <w:tc>
          <w:tcPr>
            <w:tcW w:w="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rPr>
            </w:pPr>
            <w:r>
              <w:rPr>
                <w:rFonts w:hint="eastAsia"/>
                <w:color w:val="auto"/>
                <w:lang w:bidi="ar"/>
              </w:rPr>
              <w:t>合计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rPr>
            </w:pPr>
            <w:r>
              <w:rPr>
                <w:rFonts w:hint="eastAsia"/>
                <w:color w:val="auto"/>
                <w:lang w:bidi="ar"/>
              </w:rPr>
              <w:t>100</w:t>
            </w:r>
          </w:p>
        </w:tc>
        <w:tc>
          <w:tcPr>
            <w:tcW w:w="82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color w:val="auto"/>
              </w:rPr>
            </w:pPr>
            <w:r>
              <w:rPr>
                <w:rFonts w:hint="eastAsia"/>
                <w:color w:val="auto"/>
                <w:lang w:bidi="ar"/>
              </w:rPr>
              <w:t>1-</w:t>
            </w:r>
            <w:r>
              <w:rPr>
                <w:rFonts w:hint="eastAsia"/>
                <w:color w:val="auto"/>
                <w:lang w:val="en-US" w:eastAsia="zh-CN" w:bidi="ar"/>
              </w:rPr>
              <w:t>3</w:t>
            </w:r>
            <w:r>
              <w:rPr>
                <w:rFonts w:hint="eastAsia"/>
                <w:color w:val="auto"/>
                <w:lang w:bidi="ar"/>
              </w:rPr>
              <w:t>项得分之和，即为供应商的综合得分。</w:t>
            </w:r>
            <w:bookmarkStart w:id="12" w:name="_GoBack"/>
            <w:bookmarkEnd w:id="12"/>
          </w:p>
        </w:tc>
      </w:tr>
    </w:tbl>
    <w:p>
      <w:pPr>
        <w:pStyle w:val="125"/>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三、响应文件要求</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参加谈判的公司应按一式</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份（正本</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份，副本</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份）准备纸质谈判文件。</w:t>
      </w:r>
      <w:r>
        <w:rPr>
          <w:rFonts w:hint="eastAsia" w:ascii="宋体" w:hAnsi="宋体" w:cs="宋体"/>
          <w:color w:val="auto"/>
          <w:kern w:val="0"/>
          <w:sz w:val="24"/>
          <w:szCs w:val="24"/>
          <w:highlight w:val="none"/>
        </w:rPr>
        <w:t>准备纸质响应文件</w:t>
      </w:r>
      <w:r>
        <w:rPr>
          <w:rFonts w:hint="eastAsia" w:ascii="宋体" w:hAnsi="宋体" w:eastAsia="宋体" w:cs="宋体"/>
          <w:color w:val="auto"/>
          <w:kern w:val="2"/>
          <w:sz w:val="24"/>
          <w:szCs w:val="24"/>
          <w:highlight w:val="none"/>
          <w:lang w:val="en-US" w:eastAsia="zh-CN" w:bidi="ar-SA"/>
        </w:rPr>
        <w:t>注明页码和总页数，提</w:t>
      </w:r>
      <w:r>
        <w:rPr>
          <w:rFonts w:hint="eastAsia" w:ascii="宋体" w:hAnsi="宋体" w:cs="宋体"/>
          <w:color w:val="auto"/>
          <w:kern w:val="0"/>
          <w:sz w:val="24"/>
          <w:szCs w:val="24"/>
          <w:highlight w:val="none"/>
        </w:rPr>
        <w:t>交时间和地点与磋商时间和地点一致。</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谈判资料按以下</w:t>
      </w:r>
      <w:r>
        <w:rPr>
          <w:rFonts w:hint="eastAsia" w:ascii="宋体" w:hAnsi="宋体" w:cs="宋体"/>
          <w:color w:val="auto"/>
          <w:kern w:val="2"/>
          <w:sz w:val="24"/>
          <w:szCs w:val="24"/>
          <w:highlight w:val="none"/>
          <w:lang w:val="en-US" w:eastAsia="zh-CN" w:bidi="ar-SA"/>
        </w:rPr>
        <w:t>内容</w:t>
      </w:r>
      <w:r>
        <w:rPr>
          <w:rFonts w:hint="eastAsia" w:ascii="宋体" w:hAnsi="宋体" w:eastAsia="宋体" w:cs="宋体"/>
          <w:color w:val="auto"/>
          <w:kern w:val="2"/>
          <w:sz w:val="24"/>
          <w:szCs w:val="24"/>
          <w:highlight w:val="none"/>
          <w:lang w:val="en-US" w:eastAsia="zh-CN" w:bidi="ar-SA"/>
        </w:rPr>
        <w:t>构成：</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）资格证明文件</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）承诺与声明</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）法人代表授权书</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）技术响应文件</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供应商</w:t>
      </w:r>
      <w:r>
        <w:rPr>
          <w:rFonts w:hint="eastAsia" w:ascii="宋体" w:hAnsi="宋体" w:cs="宋体"/>
          <w:color w:val="auto"/>
          <w:kern w:val="2"/>
          <w:sz w:val="24"/>
          <w:szCs w:val="24"/>
          <w:highlight w:val="none"/>
          <w:lang w:val="en-US" w:eastAsia="zh-CN" w:bidi="ar-SA"/>
        </w:rPr>
        <w:t>基本</w:t>
      </w:r>
      <w:r>
        <w:rPr>
          <w:rFonts w:hint="eastAsia" w:ascii="宋体" w:hAnsi="宋体" w:eastAsia="宋体" w:cs="宋体"/>
          <w:color w:val="auto"/>
          <w:kern w:val="2"/>
          <w:sz w:val="24"/>
          <w:szCs w:val="24"/>
          <w:highlight w:val="none"/>
          <w:lang w:val="en-US" w:eastAsia="zh-CN" w:bidi="ar-SA"/>
        </w:rPr>
        <w:t>情况</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供应商其他相关情况及服务方案介绍</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其它所需提供材料见评审标准的有关要求</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9</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信息</w:t>
      </w:r>
      <w:r>
        <w:rPr>
          <w:rFonts w:ascii="宋体" w:hAnsi="宋体" w:cs="宋体"/>
          <w:color w:val="auto"/>
          <w:kern w:val="0"/>
          <w:sz w:val="24"/>
          <w:szCs w:val="24"/>
          <w:highlight w:val="none"/>
        </w:rPr>
        <w:t>安全采购要求承诺函</w:t>
      </w:r>
    </w:p>
    <w:p>
      <w:pPr>
        <w:widowControl/>
        <w:adjustRightInd w:val="0"/>
        <w:snapToGrid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highlight w:val="none"/>
        </w:rPr>
      </w:pPr>
      <w:r>
        <w:rPr>
          <w:rFonts w:hint="eastAsia" w:ascii="宋体" w:hAnsi="宋体" w:cs="宋体"/>
          <w:b w:val="0"/>
          <w:bCs/>
          <w:color w:val="auto"/>
          <w:kern w:val="0"/>
          <w:sz w:val="24"/>
          <w:szCs w:val="24"/>
          <w:highlight w:val="none"/>
        </w:rPr>
        <w:t>3</w:t>
      </w:r>
      <w:r>
        <w:rPr>
          <w:rFonts w:hint="eastAsia" w:ascii="宋体" w:hAnsi="宋体" w:cs="宋体"/>
          <w:b w:val="0"/>
          <w:bCs/>
          <w:color w:val="auto"/>
          <w:kern w:val="0"/>
          <w:sz w:val="24"/>
          <w:szCs w:val="24"/>
          <w:highlight w:val="none"/>
          <w:lang w:eastAsia="zh-CN"/>
        </w:rPr>
        <w:t>、</w:t>
      </w:r>
      <w:r>
        <w:rPr>
          <w:rFonts w:ascii="宋体" w:hAnsi="宋体" w:cs="宋体"/>
          <w:b w:val="0"/>
          <w:bCs/>
          <w:color w:val="auto"/>
          <w:kern w:val="0"/>
          <w:sz w:val="24"/>
          <w:szCs w:val="24"/>
          <w:highlight w:val="none"/>
        </w:rPr>
        <w:t>响应文件使用</w:t>
      </w:r>
      <w:r>
        <w:rPr>
          <w:rFonts w:hint="eastAsia" w:ascii="宋体" w:hAnsi="宋体" w:cs="宋体"/>
          <w:b w:val="0"/>
          <w:bCs/>
          <w:color w:val="auto"/>
          <w:kern w:val="0"/>
          <w:sz w:val="24"/>
          <w:szCs w:val="24"/>
          <w:highlight w:val="none"/>
        </w:rPr>
        <w:t>的</w:t>
      </w:r>
      <w:r>
        <w:rPr>
          <w:rFonts w:ascii="宋体" w:hAnsi="宋体" w:cs="宋体"/>
          <w:b w:val="0"/>
          <w:bCs/>
          <w:color w:val="auto"/>
          <w:kern w:val="0"/>
          <w:sz w:val="24"/>
          <w:szCs w:val="24"/>
          <w:highlight w:val="none"/>
        </w:rPr>
        <w:t>语言</w:t>
      </w:r>
      <w:r>
        <w:rPr>
          <w:rFonts w:hint="eastAsia" w:ascii="宋体" w:hAnsi="宋体" w:cs="宋体"/>
          <w:b w:val="0"/>
          <w:bCs/>
          <w:color w:val="auto"/>
          <w:kern w:val="0"/>
          <w:sz w:val="24"/>
          <w:szCs w:val="24"/>
          <w:highlight w:val="none"/>
        </w:rPr>
        <w:t>和计量</w:t>
      </w:r>
      <w:r>
        <w:rPr>
          <w:rFonts w:ascii="宋体" w:hAnsi="宋体" w:cs="宋体"/>
          <w:b w:val="0"/>
          <w:bCs/>
          <w:color w:val="auto"/>
          <w:kern w:val="0"/>
          <w:sz w:val="24"/>
          <w:szCs w:val="24"/>
          <w:highlight w:val="none"/>
        </w:rPr>
        <w:t>单位</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w:t>
      </w:r>
      <w:r>
        <w:rPr>
          <w:rFonts w:ascii="Arial" w:hAnsi="Arial" w:cs="Arial"/>
          <w:color w:val="auto"/>
          <w:sz w:val="24"/>
          <w:szCs w:val="24"/>
          <w:highlight w:val="none"/>
        </w:rPr>
        <w:t>《响应文件》所使用的计量单位，应使用国家法定计量单位。</w:t>
      </w:r>
    </w:p>
    <w:p>
      <w:pPr>
        <w:snapToGrid w:val="0"/>
        <w:spacing w:line="360" w:lineRule="auto"/>
        <w:ind w:firstLine="424" w:firstLineChars="177"/>
        <w:rPr>
          <w:rFonts w:cs="Arial" w:asciiTheme="minorEastAsia" w:hAnsiTheme="minorEastAsia" w:eastAsiaTheme="minorEastAsia"/>
          <w:b w:val="0"/>
          <w:bCs/>
          <w:color w:val="auto"/>
          <w:sz w:val="24"/>
          <w:szCs w:val="24"/>
          <w:highlight w:val="none"/>
        </w:rPr>
      </w:pPr>
      <w:r>
        <w:rPr>
          <w:rFonts w:hint="eastAsia" w:cs="Arial" w:asciiTheme="minorEastAsia" w:hAnsiTheme="minorEastAsia" w:eastAsiaTheme="minorEastAsia"/>
          <w:b w:val="0"/>
          <w:bCs/>
          <w:color w:val="auto"/>
          <w:sz w:val="24"/>
          <w:szCs w:val="24"/>
          <w:highlight w:val="none"/>
        </w:rPr>
        <w:t>4</w:t>
      </w:r>
      <w:r>
        <w:rPr>
          <w:rFonts w:hint="eastAsia" w:cs="Arial" w:asciiTheme="minorEastAsia" w:hAnsiTheme="minorEastAsia" w:eastAsiaTheme="minorEastAsia"/>
          <w:b w:val="0"/>
          <w:bCs/>
          <w:color w:val="auto"/>
          <w:sz w:val="24"/>
          <w:szCs w:val="24"/>
          <w:highlight w:val="none"/>
          <w:lang w:eastAsia="zh-CN"/>
        </w:rPr>
        <w:t>、</w:t>
      </w:r>
      <w:r>
        <w:rPr>
          <w:rFonts w:hint="eastAsia" w:cs="Arial" w:asciiTheme="minorEastAsia" w:hAnsiTheme="minorEastAsia" w:eastAsiaTheme="minorEastAsia"/>
          <w:b w:val="0"/>
          <w:bCs/>
          <w:color w:val="auto"/>
          <w:sz w:val="24"/>
          <w:szCs w:val="24"/>
          <w:highlight w:val="none"/>
        </w:rPr>
        <w:t>《响应文件》的式样和签署</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w:t>
      </w:r>
      <w:r>
        <w:rPr>
          <w:rFonts w:ascii="Arial" w:hAnsi="Arial" w:cs="Arial"/>
          <w:color w:val="auto"/>
          <w:sz w:val="24"/>
          <w:szCs w:val="24"/>
          <w:highlight w:val="none"/>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highlight w:val="none"/>
        </w:rPr>
        <w:t>由</w:t>
      </w:r>
      <w:r>
        <w:rPr>
          <w:rFonts w:ascii="Arial" w:hAnsi="Arial" w:cs="Arial"/>
          <w:color w:val="auto"/>
          <w:sz w:val="24"/>
          <w:szCs w:val="24"/>
          <w:highlight w:val="none"/>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）每套响应文件须清楚地标明“正本”或“副本”，正本和副本不符，以正本为准；</w:t>
      </w:r>
      <w:r>
        <w:rPr>
          <w:rFonts w:ascii="Arial" w:hAnsi="Arial" w:cs="Arial"/>
          <w:color w:val="auto"/>
          <w:sz w:val="24"/>
          <w:szCs w:val="24"/>
          <w:highlight w:val="none"/>
        </w:rPr>
        <w:t>电子文档和纸质文件不符，以纸质文件为准。</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240" w:firstLineChars="100"/>
        <w:rPr>
          <w:rFonts w:asciiTheme="minorEastAsia" w:hAnsiTheme="minorEastAsia" w:eastAsiaTheme="minorEastAsia"/>
          <w:color w:val="auto"/>
          <w:sz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）响应文件规定盖章的地方，应盖单位公章。</w:t>
      </w:r>
      <w:r>
        <w:rPr>
          <w:rFonts w:hint="eastAsia" w:asciiTheme="minorEastAsia" w:hAnsiTheme="minorEastAsia" w:eastAsiaTheme="minorEastAsia"/>
          <w:color w:val="auto"/>
          <w:sz w:val="24"/>
          <w:highlight w:val="none"/>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特别说明函须同时加盖供应商公章及投标专用章。</w:t>
      </w:r>
    </w:p>
    <w:p>
      <w:pPr>
        <w:widowControl/>
        <w:adjustRightInd w:val="0"/>
        <w:snapToGrid w:val="0"/>
        <w:spacing w:line="360" w:lineRule="auto"/>
        <w:ind w:firstLine="240" w:firstLineChars="1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w:t>
      </w:r>
      <w:r>
        <w:rPr>
          <w:rFonts w:asciiTheme="minorEastAsia" w:hAnsiTheme="minorEastAsia" w:eastAsiaTheme="minorEastAsia"/>
          <w:color w:val="auto"/>
          <w:sz w:val="24"/>
          <w:highlight w:val="none"/>
        </w:rPr>
        <w:t xml:space="preserve"> </w:t>
      </w:r>
      <w:r>
        <w:rPr>
          <w:rFonts w:hint="eastAsia" w:ascii="宋体" w:hAnsi="宋体" w:cs="宋体"/>
          <w:color w:val="auto"/>
          <w:kern w:val="0"/>
          <w:sz w:val="24"/>
          <w:szCs w:val="24"/>
          <w:highlight w:val="none"/>
        </w:rPr>
        <w:t>响应文件的每一页都应在页脚处注明[页码/总页数]。</w:t>
      </w:r>
    </w:p>
    <w:p>
      <w:pPr>
        <w:widowControl/>
        <w:adjustRightInd w:val="0"/>
        <w:snapToGrid w:val="0"/>
        <w:spacing w:line="360" w:lineRule="auto"/>
        <w:ind w:firstLine="240" w:firstLineChars="100"/>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任何行间插字、涂改和增删，必须由响应文件授权代表用姓名在旁边签字生效。</w:t>
      </w:r>
    </w:p>
    <w:p>
      <w:pPr>
        <w:pStyle w:val="5"/>
        <w:numPr>
          <w:ilvl w:val="0"/>
          <w:numId w:val="0"/>
        </w:numPr>
        <w:spacing w:before="120" w:after="0"/>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递交时间及地点</w:t>
      </w:r>
    </w:p>
    <w:p>
      <w:pPr>
        <w:autoSpaceDN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递交时间：</w:t>
      </w:r>
      <w:r>
        <w:rPr>
          <w:rFonts w:hint="eastAsia" w:ascii="宋体" w:hAnsi="宋体" w:cs="宋体"/>
          <w:color w:val="auto"/>
          <w:sz w:val="24"/>
          <w:szCs w:val="24"/>
          <w:highlight w:val="none"/>
          <w:lang w:val="en-US" w:eastAsia="zh-CN"/>
        </w:rPr>
        <w:t xml:space="preserve">    年    月   日      </w:t>
      </w:r>
    </w:p>
    <w:p>
      <w:pPr>
        <w:autoSpaceDN w:val="0"/>
        <w:spacing w:line="360" w:lineRule="auto"/>
        <w:ind w:left="479" w:leftChars="228"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递交地点：</w:t>
      </w:r>
      <w:r>
        <w:rPr>
          <w:rFonts w:hint="eastAsia" w:ascii="宋体" w:hAnsi="宋体" w:eastAsia="宋体" w:cs="宋体"/>
          <w:color w:val="auto"/>
          <w:sz w:val="24"/>
          <w:szCs w:val="24"/>
          <w:highlight w:val="none"/>
          <w:lang w:eastAsia="zh-CN"/>
        </w:rPr>
        <w:t>武汉市武汉经济技术开发区创业路</w:t>
      </w:r>
      <w:r>
        <w:rPr>
          <w:rFonts w:hint="eastAsia" w:ascii="宋体" w:hAnsi="宋体" w:eastAsia="宋体" w:cs="宋体"/>
          <w:color w:val="auto"/>
          <w:sz w:val="24"/>
          <w:szCs w:val="24"/>
          <w:highlight w:val="none"/>
          <w:lang w:val="en-US" w:eastAsia="zh-CN"/>
        </w:rPr>
        <w:t>61号人保财险201室</w:t>
      </w:r>
      <w:r>
        <w:rPr>
          <w:rFonts w:hint="eastAsia" w:ascii="宋体" w:hAnsi="宋体" w:eastAsia="宋体" w:cs="宋体"/>
          <w:color w:val="auto"/>
          <w:sz w:val="24"/>
          <w:szCs w:val="24"/>
          <w:highlight w:val="none"/>
          <w:lang w:val="en-US" w:eastAsia="zh-CN"/>
        </w:rPr>
        <w:br w:type="textWrapping"/>
      </w:r>
      <w:r>
        <w:rPr>
          <w:rFonts w:hint="eastAsia" w:ascii="宋体" w:hAnsi="宋体" w:cs="宋体"/>
          <w:color w:val="auto"/>
          <w:kern w:val="0"/>
          <w:sz w:val="24"/>
          <w:szCs w:val="24"/>
          <w:highlight w:val="none"/>
        </w:rPr>
        <w:t>（时间、地点如有变化，将另行提前通知）</w:t>
      </w:r>
    </w:p>
    <w:p>
      <w:pPr>
        <w:autoSpaceDN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、竞争性磋商流程说明</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1.供应商进行第一轮报价（为附件2</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highlight w:val="none"/>
        </w:rPr>
      </w:pPr>
      <w:r>
        <w:rPr>
          <w:rFonts w:hint="eastAsia" w:cs="Arial" w:asciiTheme="minorEastAsia" w:hAnsiTheme="minorEastAsia" w:eastAsiaTheme="minorEastAsia"/>
          <w:color w:val="auto"/>
          <w:sz w:val="24"/>
          <w:szCs w:val="24"/>
          <w:highlight w:val="none"/>
        </w:rPr>
        <w:t>2.</w:t>
      </w:r>
      <w:r>
        <w:rPr>
          <w:rFonts w:cs="Arial" w:asciiTheme="minorEastAsia" w:hAnsiTheme="minorEastAsia" w:eastAsiaTheme="minorEastAsia"/>
          <w:color w:val="auto"/>
          <w:sz w:val="24"/>
          <w:szCs w:val="24"/>
          <w:highlight w:val="none"/>
        </w:rPr>
        <w:t>通过《响应文件》</w:t>
      </w:r>
      <w:r>
        <w:rPr>
          <w:rFonts w:hint="eastAsia" w:cs="Arial" w:asciiTheme="minorEastAsia" w:hAnsiTheme="minorEastAsia" w:eastAsiaTheme="minorEastAsia"/>
          <w:color w:val="auto"/>
          <w:sz w:val="24"/>
          <w:szCs w:val="24"/>
          <w:highlight w:val="none"/>
        </w:rPr>
        <w:t>资格审查和符合性审查</w:t>
      </w:r>
      <w:r>
        <w:rPr>
          <w:rFonts w:cs="Arial" w:asciiTheme="minorEastAsia" w:hAnsiTheme="minorEastAsia" w:eastAsiaTheme="minorEastAsia"/>
          <w:color w:val="auto"/>
          <w:sz w:val="24"/>
          <w:szCs w:val="24"/>
          <w:highlight w:val="none"/>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.按照抽签顺序或签到顺序，参加磋商的供应商陈述项目方案，讲标时间</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分钟左右。</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.我公司磋商小组成员集中与实质性响应《磋商文件》的供应商分别就商务、技术服务等进行磋商，并给予供应商平等的磋商机会。</w:t>
      </w:r>
      <w:r>
        <w:rPr>
          <w:rFonts w:cs="Arial" w:asciiTheme="minorEastAsia" w:hAnsiTheme="minorEastAsia" w:eastAsiaTheme="minorEastAsia"/>
          <w:color w:val="auto"/>
          <w:sz w:val="24"/>
          <w:szCs w:val="24"/>
          <w:highlight w:val="none"/>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6</w:t>
      </w:r>
      <w:r>
        <w:rPr>
          <w:rFonts w:hint="eastAsia" w:ascii="宋体" w:hAnsi="宋体" w:cs="宋体"/>
          <w:color w:val="auto"/>
          <w:kern w:val="0"/>
          <w:sz w:val="24"/>
          <w:szCs w:val="24"/>
          <w:highlight w:val="none"/>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8</w:t>
      </w:r>
      <w:r>
        <w:rPr>
          <w:rFonts w:hint="eastAsia" w:ascii="宋体" w:hAnsi="宋体" w:cs="宋体"/>
          <w:color w:val="auto"/>
          <w:kern w:val="0"/>
          <w:sz w:val="24"/>
          <w:szCs w:val="24"/>
          <w:highlight w:val="none"/>
        </w:rPr>
        <w:t>.磋商小组对本次磋商结果进行最终打分。</w:t>
      </w:r>
    </w:p>
    <w:p>
      <w:pPr>
        <w:pStyle w:val="6"/>
        <w:numPr>
          <w:ilvl w:val="0"/>
          <w:numId w:val="0"/>
        </w:numPr>
        <w:adjustRightInd w:val="0"/>
        <w:snapToGrid w:val="0"/>
        <w:spacing w:before="0" w:after="0" w:line="360" w:lineRule="auto"/>
        <w:ind w:firstLine="241" w:firstLineChars="100"/>
        <w:rPr>
          <w:color w:val="auto"/>
          <w:sz w:val="24"/>
          <w:szCs w:val="24"/>
        </w:rPr>
      </w:pPr>
      <w:r>
        <w:rPr>
          <w:rFonts w:hint="eastAsia"/>
          <w:color w:val="auto"/>
          <w:sz w:val="24"/>
          <w:szCs w:val="24"/>
        </w:rPr>
        <w:t>六、关于商务和技术偏离</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任何对磋商文件技术部分和商务部分的偏离，供应商都应分别在技术偏离表</w:t>
      </w:r>
      <w:r>
        <w:rPr>
          <w:rFonts w:hint="eastAsia" w:ascii="宋体" w:hAnsi="宋体" w:cs="宋体"/>
          <w:b/>
          <w:color w:val="auto"/>
          <w:kern w:val="0"/>
          <w:sz w:val="24"/>
          <w:szCs w:val="24"/>
        </w:rPr>
        <w:t>（对</w:t>
      </w:r>
      <w:r>
        <w:rPr>
          <w:rFonts w:ascii="宋体" w:hAnsi="宋体" w:cs="宋体"/>
          <w:b/>
          <w:color w:val="auto"/>
          <w:kern w:val="0"/>
          <w:sz w:val="24"/>
          <w:szCs w:val="24"/>
        </w:rPr>
        <w:t>附件采购需求和技术服务要求的偏离情况）</w:t>
      </w:r>
      <w:r>
        <w:rPr>
          <w:rFonts w:hint="eastAsia" w:ascii="宋体" w:hAnsi="宋体" w:cs="宋体"/>
          <w:color w:val="auto"/>
          <w:kern w:val="0"/>
          <w:sz w:val="24"/>
          <w:szCs w:val="24"/>
        </w:rPr>
        <w:t>和商务偏离表</w:t>
      </w:r>
      <w:r>
        <w:rPr>
          <w:rFonts w:hint="eastAsia" w:ascii="宋体" w:hAnsi="宋体" w:cs="宋体"/>
          <w:b/>
          <w:color w:val="auto"/>
          <w:kern w:val="0"/>
          <w:sz w:val="24"/>
          <w:szCs w:val="24"/>
        </w:rPr>
        <w:t>（对合同条款</w:t>
      </w:r>
      <w:r>
        <w:rPr>
          <w:rFonts w:ascii="宋体" w:hAnsi="宋体" w:cs="宋体"/>
          <w:b/>
          <w:color w:val="auto"/>
          <w:kern w:val="0"/>
          <w:sz w:val="24"/>
          <w:szCs w:val="24"/>
        </w:rPr>
        <w:t>的偏离情况）</w:t>
      </w:r>
      <w:r>
        <w:rPr>
          <w:rFonts w:hint="eastAsia" w:ascii="宋体" w:hAnsi="宋体" w:cs="宋体"/>
          <w:color w:val="auto"/>
          <w:kern w:val="0"/>
          <w:sz w:val="24"/>
          <w:szCs w:val="24"/>
        </w:rPr>
        <w:t>中分项列明，并标明正偏离、负偏离或</w:t>
      </w:r>
      <w:r>
        <w:rPr>
          <w:rFonts w:ascii="宋体" w:hAnsi="宋体" w:cs="宋体"/>
          <w:color w:val="auto"/>
          <w:kern w:val="0"/>
          <w:sz w:val="24"/>
          <w:szCs w:val="24"/>
        </w:rPr>
        <w:t>无偏离</w:t>
      </w:r>
      <w:r>
        <w:rPr>
          <w:rFonts w:hint="eastAsia" w:ascii="宋体" w:hAnsi="宋体" w:cs="宋体"/>
          <w:color w:val="auto"/>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1.未按照磋商文件要求提供投标文件的；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4.投标文件未加盖骑缝章的；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5.超出经营范围投标的；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7.投标有效期不足的；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9.投标文件附有招标人不能接受的条件的；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10.投标文件中对合同条款有重大偏离的；</w:t>
      </w:r>
    </w:p>
    <w:p>
      <w:pPr>
        <w:pStyle w:val="6"/>
        <w:numPr>
          <w:ilvl w:val="0"/>
          <w:numId w:val="0"/>
        </w:numPr>
        <w:adjustRightInd w:val="0"/>
        <w:snapToGrid w:val="0"/>
        <w:spacing w:before="0" w:after="0" w:line="360" w:lineRule="auto"/>
        <w:ind w:firstLine="480" w:firstLineChars="200"/>
        <w:rPr>
          <w:rFonts w:hint="eastAsia"/>
          <w:color w:val="auto"/>
          <w:sz w:val="24"/>
          <w:szCs w:val="24"/>
          <w:highlight w:val="none"/>
          <w:lang w:val="en-US" w:eastAsia="zh-CN"/>
        </w:rPr>
      </w:pPr>
      <w:r>
        <w:rPr>
          <w:rFonts w:hint="eastAsia" w:ascii="宋体" w:hAnsi="宋体" w:eastAsia="宋体" w:cs="宋体"/>
          <w:b w:val="0"/>
          <w:bCs w:val="0"/>
          <w:color w:val="auto"/>
          <w:kern w:val="0"/>
          <w:sz w:val="24"/>
          <w:szCs w:val="24"/>
          <w:lang w:val="en-US" w:eastAsia="zh-CN" w:bidi="ar-SA"/>
        </w:rPr>
        <w:t>11.有国家法律法规规定废标的其他情况的。</w:t>
      </w:r>
    </w:p>
    <w:p>
      <w:pPr>
        <w:pStyle w:val="6"/>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lang w:val="en-US" w:eastAsia="zh-CN"/>
        </w:rPr>
        <w:t>七</w:t>
      </w:r>
      <w:r>
        <w:rPr>
          <w:rFonts w:hint="eastAsia"/>
          <w:color w:val="auto"/>
          <w:sz w:val="24"/>
          <w:szCs w:val="24"/>
          <w:highlight w:val="none"/>
        </w:rPr>
        <w:t>、特别声明</w:t>
      </w:r>
    </w:p>
    <w:p>
      <w:pPr>
        <w:widowControl/>
        <w:adjustRightInd w:val="0"/>
        <w:snapToGrid w:val="0"/>
        <w:spacing w:line="360" w:lineRule="auto"/>
        <w:ind w:right="-315" w:rightChars="-1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1.受邀公司提供虚假材料或文件的，自动丧失参加资格。</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3.受邀公司不应将本次采购理解为政府采购与招标。</w:t>
      </w:r>
    </w:p>
    <w:p>
      <w:pPr>
        <w:widowControl/>
        <w:adjustRightInd w:val="0"/>
        <w:snapToGrid w:val="0"/>
        <w:spacing w:line="360" w:lineRule="auto"/>
        <w:ind w:right="-315" w:rightChars="-1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4.受邀公司不得以任何理由要求退还已提交的响应文件。</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6.受邀公司没有按规定时间和内容提供材料的，视为放弃。</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7.受邀公司提供的文档、陈述和演示均应使用中文。</w:t>
      </w:r>
    </w:p>
    <w:p>
      <w:pPr>
        <w:widowControl/>
        <w:adjustRightInd w:val="0"/>
        <w:snapToGrid w:val="0"/>
        <w:spacing w:line="360" w:lineRule="auto"/>
        <w:ind w:right="-945" w:rightChars="-4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8.对本磋商邀请函及附件存有疑问的，请向采购方咨询。</w:t>
      </w:r>
    </w:p>
    <w:p>
      <w:pPr>
        <w:autoSpaceDN w:val="0"/>
        <w:spacing w:line="360" w:lineRule="auto"/>
        <w:ind w:firstLine="480" w:firstLineChars="200"/>
        <w:rPr>
          <w:b w:val="0"/>
          <w:bCs w:val="0"/>
          <w:color w:val="auto"/>
          <w:kern w:val="0"/>
          <w:sz w:val="28"/>
          <w:szCs w:val="28"/>
          <w:highlight w:val="none"/>
        </w:rPr>
      </w:pPr>
      <w:r>
        <w:rPr>
          <w:rFonts w:hint="eastAsia" w:ascii="宋体" w:hAnsi="宋体" w:cs="宋体"/>
          <w:color w:val="auto"/>
          <w:kern w:val="0"/>
          <w:sz w:val="24"/>
          <w:szCs w:val="24"/>
          <w:highlight w:val="none"/>
        </w:rPr>
        <w:t>9.本邀请函及附件之著作权受中国法律保护，所有文件仅限于受邀公司参加本次采购磋商使用，任何用于其他目的之复制或引用均应事先获得采购方书面许可。</w:t>
      </w:r>
      <w:r>
        <w:rPr>
          <w:rFonts w:hint="eastAsia"/>
          <w:color w:val="auto"/>
          <w:kern w:val="0"/>
          <w:sz w:val="24"/>
          <w:szCs w:val="24"/>
          <w:highlight w:val="none"/>
        </w:rPr>
        <w:br w:type="page"/>
      </w:r>
      <w:bookmarkStart w:id="0" w:name="_Toc104714652"/>
      <w:bookmarkEnd w:id="0"/>
      <w:bookmarkStart w:id="1" w:name="_Toc125183154"/>
      <w:bookmarkEnd w:id="1"/>
      <w:bookmarkStart w:id="2" w:name="_Toc137965295"/>
      <w:r>
        <w:rPr>
          <w:rFonts w:hint="eastAsia"/>
          <w:color w:val="auto"/>
          <w:sz w:val="30"/>
          <w:szCs w:val="30"/>
          <w:highlight w:val="none"/>
        </w:rPr>
        <w:t>附件</w:t>
      </w:r>
      <w:r>
        <w:rPr>
          <w:rFonts w:hint="eastAsia"/>
          <w:color w:val="auto"/>
          <w:sz w:val="30"/>
          <w:szCs w:val="30"/>
          <w:highlight w:val="none"/>
          <w:lang w:val="en-US" w:eastAsia="zh-CN"/>
        </w:rPr>
        <w:t>二</w:t>
      </w:r>
      <w:r>
        <w:rPr>
          <w:rFonts w:hint="eastAsia"/>
          <w:color w:val="auto"/>
          <w:sz w:val="30"/>
          <w:szCs w:val="30"/>
          <w:highlight w:val="none"/>
        </w:rPr>
        <w:t>：响应文件格式和表格</w:t>
      </w:r>
      <w:bookmarkEnd w:id="2"/>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响应文件格式和表格</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目 录</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 xml:space="preserve"> 承诺与声明</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 xml:space="preserve"> 法人代表授权书</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.3 投标函</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 xml:space="preserve"> 报价一览表</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信息安全采购要求承诺函</w:t>
      </w:r>
    </w:p>
    <w:p>
      <w:pPr>
        <w:pStyle w:val="6"/>
        <w:numPr>
          <w:ilvl w:val="0"/>
          <w:numId w:val="0"/>
        </w:numPr>
        <w:rPr>
          <w:color w:val="auto"/>
          <w:kern w:val="0"/>
          <w:sz w:val="24"/>
          <w:szCs w:val="24"/>
          <w:highlight w:val="none"/>
        </w:rPr>
      </w:pPr>
      <w:r>
        <w:rPr>
          <w:rFonts w:hint="eastAsia"/>
          <w:color w:val="auto"/>
          <w:kern w:val="0"/>
          <w:sz w:val="24"/>
          <w:szCs w:val="24"/>
          <w:highlight w:val="none"/>
        </w:rPr>
        <w:br w:type="page"/>
      </w: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.1</w:t>
      </w:r>
      <w:r>
        <w:rPr>
          <w:color w:val="auto"/>
          <w:sz w:val="24"/>
          <w:szCs w:val="24"/>
          <w:highlight w:val="none"/>
        </w:rPr>
        <w:t xml:space="preserve"> </w:t>
      </w:r>
      <w:r>
        <w:rPr>
          <w:rFonts w:hint="eastAsia"/>
          <w:color w:val="auto"/>
          <w:sz w:val="24"/>
          <w:szCs w:val="24"/>
          <w:highlight w:val="none"/>
        </w:rPr>
        <w:t>承诺与声明格式</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ind w:firstLine="30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承诺与声明</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lang w:val="en-US" w:eastAsia="zh-CN"/>
        </w:rPr>
        <w:t>中国人民财产保险股份有限公司武汉市经济技术开发区支公司</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本公司特承诺并声明如下：</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一、我公司认识到贵公司采购行为为企业采购，非政府采购与磋商。</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公司名称（全称）：___________________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法定代表人姓名、职务：_________________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公司名称（盖章）：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法定代表人签字：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年 月 日</w:t>
      </w:r>
    </w:p>
    <w:p>
      <w:pPr>
        <w:pStyle w:val="6"/>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bookmarkStart w:id="3" w:name="_Toc125183169"/>
      <w:bookmarkEnd w:id="3"/>
      <w:bookmarkStart w:id="4" w:name="_Toc104714658"/>
      <w:bookmarkEnd w:id="4"/>
      <w:bookmarkStart w:id="5" w:name="_Toc137965305"/>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.2</w:t>
      </w:r>
      <w:bookmarkEnd w:id="5"/>
      <w:r>
        <w:rPr>
          <w:color w:val="auto"/>
          <w:sz w:val="24"/>
          <w:szCs w:val="24"/>
          <w:highlight w:val="none"/>
        </w:rPr>
        <w:t xml:space="preserve"> </w:t>
      </w:r>
      <w:r>
        <w:rPr>
          <w:rFonts w:hint="eastAsia"/>
          <w:color w:val="auto"/>
          <w:sz w:val="24"/>
          <w:szCs w:val="24"/>
          <w:highlight w:val="none"/>
        </w:rPr>
        <w:t>法人代表授权书格式</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法人代表授权书</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本授权书声明：注册于</w:t>
      </w:r>
      <w:r>
        <w:rPr>
          <w:rFonts w:hint="eastAsia" w:ascii="宋体" w:hAnsi="宋体" w:cs="宋体"/>
          <w:color w:val="auto"/>
          <w:kern w:val="0"/>
          <w:sz w:val="24"/>
          <w:szCs w:val="24"/>
          <w:highlight w:val="none"/>
          <w:u w:val="single"/>
        </w:rPr>
        <w:t xml:space="preserve"> （国家或地区的名称）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（公司名称）</w:t>
      </w:r>
      <w:r>
        <w:rPr>
          <w:rFonts w:hint="eastAsia" w:ascii="宋体" w:hAnsi="宋体" w:cs="宋体"/>
          <w:color w:val="auto"/>
          <w:kern w:val="0"/>
          <w:sz w:val="24"/>
          <w:szCs w:val="24"/>
          <w:highlight w:val="none"/>
        </w:rPr>
        <w:t>的在下面签字的</w:t>
      </w:r>
      <w:r>
        <w:rPr>
          <w:rFonts w:hint="eastAsia" w:ascii="宋体" w:hAnsi="宋体" w:cs="宋体"/>
          <w:color w:val="auto"/>
          <w:kern w:val="0"/>
          <w:sz w:val="24"/>
          <w:szCs w:val="24"/>
          <w:highlight w:val="none"/>
          <w:u w:val="single"/>
        </w:rPr>
        <w:t xml:space="preserve"> （法定代表人姓名、职务） </w:t>
      </w:r>
      <w:r>
        <w:rPr>
          <w:rFonts w:hint="eastAsia" w:ascii="宋体" w:hAnsi="宋体" w:cs="宋体"/>
          <w:color w:val="auto"/>
          <w:kern w:val="0"/>
          <w:sz w:val="24"/>
          <w:szCs w:val="24"/>
          <w:highlight w:val="none"/>
        </w:rPr>
        <w:t xml:space="preserve">代表本公司授权 </w:t>
      </w:r>
      <w:r>
        <w:rPr>
          <w:rFonts w:hint="eastAsia" w:ascii="宋体" w:hAnsi="宋体" w:cs="宋体"/>
          <w:color w:val="auto"/>
          <w:kern w:val="0"/>
          <w:sz w:val="24"/>
          <w:szCs w:val="24"/>
          <w:highlight w:val="none"/>
          <w:u w:val="single"/>
        </w:rPr>
        <w:t xml:space="preserve">（公司名称） </w:t>
      </w:r>
      <w:r>
        <w:rPr>
          <w:rFonts w:hint="eastAsia" w:ascii="宋体" w:hAnsi="宋体" w:cs="宋体"/>
          <w:color w:val="auto"/>
          <w:kern w:val="0"/>
          <w:sz w:val="24"/>
          <w:szCs w:val="24"/>
          <w:highlight w:val="none"/>
        </w:rPr>
        <w:t>的在下面签字的</w:t>
      </w:r>
      <w:r>
        <w:rPr>
          <w:rFonts w:hint="eastAsia" w:ascii="宋体" w:hAnsi="宋体" w:cs="宋体"/>
          <w:color w:val="auto"/>
          <w:kern w:val="0"/>
          <w:sz w:val="24"/>
          <w:szCs w:val="24"/>
          <w:highlight w:val="none"/>
          <w:u w:val="single"/>
        </w:rPr>
        <w:t xml:space="preserve"> （被授权人的姓名、职务） </w:t>
      </w:r>
      <w:r>
        <w:rPr>
          <w:rFonts w:hint="eastAsia" w:ascii="宋体" w:hAnsi="宋体" w:cs="宋体"/>
          <w:color w:val="auto"/>
          <w:kern w:val="0"/>
          <w:sz w:val="24"/>
          <w:szCs w:val="24"/>
          <w:highlight w:val="none"/>
        </w:rPr>
        <w:t>为本公司的合法代理人，就</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投标，以本公司名义处理一切与之有关的事务。</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ind w:firstLine="480"/>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本授权书自</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日至</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日有效，特此声明。</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法定代表人签字：</w:t>
      </w:r>
      <w:r>
        <w:rPr>
          <w:rFonts w:hint="eastAsia" w:ascii="宋体" w:hAnsi="宋体" w:cs="宋体"/>
          <w:snapToGrid w:val="0"/>
          <w:color w:val="auto"/>
          <w:kern w:val="0"/>
          <w:sz w:val="24"/>
          <w:szCs w:val="24"/>
          <w:highlight w:val="none"/>
          <w:u w:val="single"/>
        </w:rPr>
        <w:t xml:space="preserve"> </w:t>
      </w:r>
    </w:p>
    <w:p>
      <w:pPr>
        <w:widowControl/>
        <w:adjustRightInd w:val="0"/>
        <w:snapToGrid w:val="0"/>
        <w:spacing w:line="360" w:lineRule="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 xml:space="preserve">被授权人签字： </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b/>
          <w:bCs/>
          <w:i/>
          <w:iCs/>
          <w:color w:val="auto"/>
          <w:kern w:val="0"/>
          <w:sz w:val="24"/>
          <w:szCs w:val="24"/>
          <w:highlight w:val="none"/>
        </w:rPr>
      </w:pPr>
      <w:r>
        <w:rPr>
          <w:rFonts w:hint="eastAsia" w:ascii="宋体" w:hAnsi="宋体" w:cs="宋体"/>
          <w:b/>
          <w:bCs/>
          <w:i/>
          <w:iCs/>
          <w:color w:val="auto"/>
          <w:kern w:val="0"/>
          <w:sz w:val="24"/>
          <w:szCs w:val="24"/>
          <w:highlight w:val="none"/>
        </w:rPr>
        <w:t>注：此授权书需用带供应商抬头的格式纸出具或提供。</w:t>
      </w:r>
    </w:p>
    <w:p>
      <w:pPr>
        <w:pStyle w:val="6"/>
        <w:numPr>
          <w:ilvl w:val="0"/>
          <w:numId w:val="0"/>
        </w:numPr>
        <w:rPr>
          <w:rFonts w:hint="eastAsia"/>
          <w:color w:val="auto"/>
          <w:sz w:val="24"/>
          <w:szCs w:val="24"/>
          <w:highlight w:val="none"/>
        </w:rPr>
      </w:pPr>
      <w:r>
        <w:rPr>
          <w:rFonts w:hint="eastAsia" w:ascii="宋体" w:hAnsi="宋体" w:cs="宋体"/>
          <w:i/>
          <w:iCs/>
          <w:color w:val="auto"/>
          <w:kern w:val="0"/>
          <w:sz w:val="24"/>
          <w:szCs w:val="24"/>
          <w:highlight w:val="none"/>
        </w:rPr>
        <w:br w:type="page"/>
      </w:r>
    </w:p>
    <w:p>
      <w:pPr>
        <w:pStyle w:val="6"/>
        <w:numPr>
          <w:ilvl w:val="0"/>
          <w:numId w:val="0"/>
        </w:numPr>
        <w:rPr>
          <w:rFonts w:ascii="宋体" w:hAnsi="宋体" w:cs="宋体"/>
          <w:color w:val="auto"/>
          <w:kern w:val="0"/>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3</w:t>
      </w:r>
      <w:r>
        <w:rPr>
          <w:color w:val="auto"/>
          <w:sz w:val="24"/>
          <w:szCs w:val="24"/>
          <w:highlight w:val="none"/>
        </w:rPr>
        <w:t xml:space="preserve"> </w:t>
      </w:r>
      <w:r>
        <w:rPr>
          <w:rFonts w:hint="eastAsia"/>
          <w:color w:val="auto"/>
          <w:sz w:val="24"/>
          <w:szCs w:val="24"/>
          <w:highlight w:val="none"/>
        </w:rPr>
        <w:t>投标函格式</w:t>
      </w:r>
    </w:p>
    <w:p>
      <w:pPr>
        <w:widowControl/>
        <w:adjustRightInd w:val="0"/>
        <w:snapToGrid w:val="0"/>
        <w:spacing w:line="360" w:lineRule="auto"/>
        <w:rPr>
          <w:rFonts w:ascii="宋体" w:hAnsi="宋体" w:cs="宋体"/>
          <w:b/>
          <w:bCs/>
          <w:color w:val="auto"/>
          <w:kern w:val="0"/>
          <w:sz w:val="24"/>
          <w:szCs w:val="24"/>
          <w:highlight w:val="none"/>
        </w:rPr>
      </w:pPr>
    </w:p>
    <w:p>
      <w:pPr>
        <w:widowControl/>
        <w:adjustRightInd w:val="0"/>
        <w:snapToGrid w:val="0"/>
        <w:spacing w:line="360" w:lineRule="auto"/>
        <w:ind w:firstLine="63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投标函</w:t>
      </w:r>
    </w:p>
    <w:p>
      <w:pPr>
        <w:widowControl/>
        <w:adjustRightInd w:val="0"/>
        <w:snapToGrid w:val="0"/>
        <w:spacing w:line="360" w:lineRule="auto"/>
        <w:rPr>
          <w:rFonts w:ascii="宋体" w:hAnsi="宋体" w:cs="宋体"/>
          <w:color w:val="auto"/>
          <w:kern w:val="0"/>
          <w:sz w:val="24"/>
          <w:szCs w:val="24"/>
          <w:highlight w:val="none"/>
          <w:u w:val="singl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lang w:val="en-US" w:eastAsia="zh-CN"/>
        </w:rPr>
        <w:t>中国人民财产保险股份有限公司武汉市经济技术开发区支公司</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根据贵方</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人保财险湖北省武汉开发区支公司驾乘人员意外综合保险投保需求调研项目 </w:t>
      </w:r>
      <w:r>
        <w:rPr>
          <w:rFonts w:hint="eastAsia" w:ascii="宋体" w:hAnsi="宋体" w:cs="宋体"/>
          <w:color w:val="auto"/>
          <w:kern w:val="0"/>
          <w:sz w:val="24"/>
          <w:szCs w:val="24"/>
          <w:highlight w:val="none"/>
        </w:rPr>
        <w:t>的磋商邀请，签字代表</w:t>
      </w:r>
      <w:r>
        <w:rPr>
          <w:rFonts w:hint="eastAsia" w:ascii="宋体" w:hAnsi="宋体" w:cs="宋体"/>
          <w:color w:val="auto"/>
          <w:kern w:val="0"/>
          <w:sz w:val="24"/>
          <w:szCs w:val="24"/>
          <w:highlight w:val="none"/>
          <w:u w:val="single"/>
        </w:rPr>
        <w:t xml:space="preserve"> （全名、职务） </w:t>
      </w:r>
      <w:r>
        <w:rPr>
          <w:rFonts w:hint="eastAsia" w:ascii="宋体" w:hAnsi="宋体" w:cs="宋体"/>
          <w:color w:val="auto"/>
          <w:kern w:val="0"/>
          <w:sz w:val="24"/>
          <w:szCs w:val="24"/>
          <w:highlight w:val="none"/>
        </w:rPr>
        <w:t>经正式授权并代表供应商</w:t>
      </w:r>
      <w:r>
        <w:rPr>
          <w:rFonts w:hint="eastAsia" w:ascii="宋体" w:hAnsi="宋体" w:cs="宋体"/>
          <w:color w:val="auto"/>
          <w:kern w:val="0"/>
          <w:sz w:val="24"/>
          <w:szCs w:val="24"/>
          <w:highlight w:val="none"/>
          <w:u w:val="single"/>
        </w:rPr>
        <w:t xml:space="preserve"> （供应商名称、地址） </w:t>
      </w:r>
      <w:r>
        <w:rPr>
          <w:rFonts w:hint="eastAsia" w:ascii="宋体" w:hAnsi="宋体" w:cs="宋体"/>
          <w:color w:val="auto"/>
          <w:kern w:val="0"/>
          <w:sz w:val="24"/>
          <w:szCs w:val="24"/>
          <w:highlight w:val="none"/>
        </w:rPr>
        <w:t>提交下述文件正本</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份、副本</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4</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份及一份电子文档：</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技术响应文件</w:t>
      </w:r>
      <w:r>
        <w:rPr>
          <w:rFonts w:hint="eastAsia" w:ascii="宋体" w:hAnsi="宋体" w:cs="宋体"/>
          <w:color w:val="auto"/>
          <w:kern w:val="0"/>
          <w:sz w:val="24"/>
          <w:szCs w:val="24"/>
        </w:rPr>
        <w:t>和技术偏离表</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按磋商文件要求提供的有关文件</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资格证明文件</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353"/>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1.所附磋商价格表中规定的应提交和提供的货物和服务磋商总价为</w:t>
      </w:r>
      <w:r>
        <w:rPr>
          <w:rFonts w:hint="eastAsia" w:ascii="宋体" w:hAnsi="宋体" w:cs="宋体"/>
          <w:color w:val="auto"/>
          <w:kern w:val="0"/>
          <w:sz w:val="24"/>
          <w:szCs w:val="24"/>
          <w:highlight w:val="none"/>
          <w:u w:val="single"/>
        </w:rPr>
        <w:t>（注明币种，并用文字和数字表示的磋商总价）</w:t>
      </w:r>
      <w:r>
        <w:rPr>
          <w:rFonts w:hint="eastAsia" w:ascii="宋体" w:hAnsi="宋体" w:cs="宋体"/>
          <w:color w:val="auto"/>
          <w:kern w:val="0"/>
          <w:sz w:val="24"/>
          <w:szCs w:val="24"/>
          <w:highlight w:val="none"/>
        </w:rPr>
        <w:t>。</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5.我公司是所供硬件和软件的知识产权的合法所有人，或已从其所有人那里得到了适当的授权。</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供应商名称：_______________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授权代表签字：________________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公章：_________________</w:t>
      </w:r>
    </w:p>
    <w:p>
      <w:pPr>
        <w:widowControl/>
        <w:adjustRightInd w:val="0"/>
        <w:snapToGrid w:val="0"/>
        <w:spacing w:line="360" w:lineRule="auto"/>
        <w:rPr>
          <w:rFonts w:ascii="宋体" w:hAnsi="宋体" w:cs="宋体"/>
          <w:color w:val="auto"/>
          <w:kern w:val="0"/>
          <w:sz w:val="24"/>
          <w:szCs w:val="24"/>
          <w:highlight w:val="none"/>
        </w:rPr>
      </w:pPr>
    </w:p>
    <w:p>
      <w:pPr>
        <w:pStyle w:val="6"/>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.4 报价一览表格式</w:t>
      </w:r>
    </w:p>
    <w:p>
      <w:pPr>
        <w:widowControl/>
        <w:adjustRightInd w:val="0"/>
        <w:snapToGrid w:val="0"/>
        <w:spacing w:line="360" w:lineRule="auto"/>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报价一览表</w:t>
      </w:r>
      <w:r>
        <w:rPr>
          <w:rFonts w:hint="eastAsia" w:ascii="宋体" w:hAnsi="宋体" w:cs="宋体"/>
          <w:b/>
          <w:bCs/>
          <w:color w:val="auto"/>
          <w:kern w:val="0"/>
          <w:sz w:val="28"/>
          <w:szCs w:val="28"/>
          <w:highlight w:val="none"/>
          <w:lang w:eastAsia="zh-CN"/>
        </w:rPr>
        <w:t>（第</w:t>
      </w:r>
      <w:r>
        <w:rPr>
          <w:rFonts w:hint="eastAsia" w:ascii="宋体" w:hAnsi="宋体" w:cs="宋体"/>
          <w:b/>
          <w:bCs/>
          <w:color w:val="auto"/>
          <w:kern w:val="0"/>
          <w:sz w:val="28"/>
          <w:szCs w:val="28"/>
          <w:highlight w:val="none"/>
          <w:lang w:val="en-US" w:eastAsia="zh-CN"/>
        </w:rPr>
        <w:t>1轮）</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黑体" w:hAnsi="黑体" w:eastAsia="黑体" w:cs="宋体"/>
          <w:color w:val="auto"/>
          <w:kern w:val="0"/>
          <w:sz w:val="32"/>
          <w:szCs w:val="32"/>
          <w:highlight w:val="none"/>
        </w:rPr>
      </w:pPr>
      <w:r>
        <w:rPr>
          <w:rFonts w:hint="eastAsia" w:ascii="宋体" w:hAnsi="宋体" w:cs="宋体"/>
          <w:color w:val="auto"/>
          <w:kern w:val="0"/>
          <w:sz w:val="24"/>
          <w:szCs w:val="24"/>
          <w:highlight w:val="none"/>
        </w:rPr>
        <w:t>项目名称：</w:t>
      </w:r>
    </w:p>
    <w:tbl>
      <w:tblPr>
        <w:tblStyle w:val="32"/>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308"/>
        <w:gridCol w:w="3074"/>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w:t>
            </w:r>
            <w:r>
              <w:rPr>
                <w:rFonts w:hint="eastAsia" w:ascii="宋体" w:hAnsi="宋体" w:cs="宋体"/>
                <w:b/>
                <w:color w:val="auto"/>
                <w:sz w:val="24"/>
                <w:szCs w:val="24"/>
                <w:highlight w:val="none"/>
                <w:lang w:val="en-US" w:eastAsia="zh-CN" w:bidi="ar"/>
              </w:rPr>
              <w:t>单</w:t>
            </w:r>
            <w:r>
              <w:rPr>
                <w:rFonts w:hint="eastAsia" w:ascii="宋体" w:hAnsi="宋体" w:cs="宋体"/>
                <w:b/>
                <w:color w:val="auto"/>
                <w:sz w:val="24"/>
                <w:szCs w:val="24"/>
                <w:highlight w:val="none"/>
                <w:lang w:bidi="ar"/>
              </w:rPr>
              <w:t>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税率</w:t>
            </w:r>
          </w:p>
        </w:tc>
        <w:tc>
          <w:tcPr>
            <w:tcW w:w="1308"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发票类型</w:t>
            </w:r>
          </w:p>
        </w:tc>
        <w:tc>
          <w:tcPr>
            <w:tcW w:w="307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ind w:firstLine="480"/>
              <w:rPr>
                <w:rFonts w:ascii="宋体" w:hAnsi="宋体" w:cs="宋体"/>
                <w:color w:val="auto"/>
                <w:sz w:val="24"/>
                <w:szCs w:val="24"/>
                <w:highlight w:val="none"/>
              </w:rPr>
            </w:pPr>
          </w:p>
          <w:p>
            <w:pPr>
              <w:adjustRightInd w:val="0"/>
              <w:snapToGrid w:val="0"/>
              <w:spacing w:line="360" w:lineRule="auto"/>
              <w:ind w:firstLine="480"/>
              <w:rPr>
                <w:rFonts w:ascii="宋体" w:hAnsi="宋体" w:cs="宋体"/>
                <w:color w:val="auto"/>
                <w:sz w:val="24"/>
                <w:szCs w:val="24"/>
                <w:highlight w:val="none"/>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p>
        </w:tc>
        <w:tc>
          <w:tcPr>
            <w:tcW w:w="1308"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普通发票</w:t>
            </w:r>
          </w:p>
        </w:tc>
        <w:tc>
          <w:tcPr>
            <w:tcW w:w="3074"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rPr>
                <w:rFonts w:ascii="宋体" w:hAnsi="宋体" w:cs="宋体"/>
                <w:color w:val="auto"/>
                <w:sz w:val="24"/>
                <w:szCs w:val="24"/>
                <w:highlight w:val="none"/>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1308"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3074"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highlight w:val="none"/>
              </w:rPr>
            </w:pPr>
          </w:p>
        </w:tc>
      </w:tr>
    </w:tbl>
    <w:p>
      <w:pPr>
        <w:widowControl/>
        <w:adjustRightInd w:val="0"/>
        <w:snapToGrid w:val="0"/>
        <w:spacing w:line="360" w:lineRule="auto"/>
        <w:rPr>
          <w:rFonts w:hint="eastAsia" w:ascii="宋体" w:hAnsi="宋体" w:cs="宋体"/>
          <w:color w:val="auto"/>
          <w:kern w:val="0"/>
          <w:sz w:val="24"/>
          <w:szCs w:val="24"/>
          <w:highlight w:val="none"/>
          <w:lang w:val="en-US" w:eastAsia="zh-CN"/>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单价为乙方在服务期间产出的有效数据：最终结算以实际和客户联系，投保成功的意外险客户，以身份证号唯一性为依据统计，进行单笔报价。</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rPr>
      </w:pPr>
    </w:p>
    <w:p>
      <w:pPr>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jc w:val="center"/>
        <w:rPr>
          <w:rFonts w:hint="eastAsia" w:ascii="宋体" w:hAnsi="宋体" w:cs="宋体"/>
          <w:b/>
          <w:bCs/>
          <w:color w:val="auto"/>
          <w:kern w:val="0"/>
          <w:sz w:val="28"/>
          <w:szCs w:val="28"/>
          <w:highlight w:val="none"/>
        </w:rPr>
      </w:pPr>
    </w:p>
    <w:p>
      <w:pPr>
        <w:widowControl/>
        <w:adjustRightInd w:val="0"/>
        <w:snapToGrid w:val="0"/>
        <w:spacing w:line="360" w:lineRule="auto"/>
        <w:jc w:val="center"/>
        <w:rPr>
          <w:rFonts w:hint="eastAsia" w:ascii="宋体" w:hAnsi="宋体" w:cs="宋体"/>
          <w:b/>
          <w:bCs/>
          <w:color w:val="auto"/>
          <w:kern w:val="0"/>
          <w:sz w:val="28"/>
          <w:szCs w:val="28"/>
          <w:highlight w:val="none"/>
        </w:rPr>
      </w:pPr>
    </w:p>
    <w:p>
      <w:pPr>
        <w:widowControl/>
        <w:adjustRightInd w:val="0"/>
        <w:snapToGrid w:val="0"/>
        <w:spacing w:line="360" w:lineRule="auto"/>
        <w:jc w:val="center"/>
        <w:rPr>
          <w:rFonts w:hint="eastAsia" w:ascii="宋体" w:hAnsi="宋体" w:cs="宋体"/>
          <w:b/>
          <w:bCs/>
          <w:color w:val="auto"/>
          <w:kern w:val="0"/>
          <w:sz w:val="28"/>
          <w:szCs w:val="28"/>
          <w:highlight w:val="none"/>
        </w:rPr>
      </w:pPr>
    </w:p>
    <w:p>
      <w:pPr>
        <w:widowControl/>
        <w:adjustRightInd w:val="0"/>
        <w:snapToGrid w:val="0"/>
        <w:spacing w:line="360" w:lineRule="auto"/>
        <w:jc w:val="center"/>
        <w:rPr>
          <w:rFonts w:hint="eastAsia" w:ascii="宋体" w:hAnsi="宋体" w:cs="宋体"/>
          <w:b/>
          <w:bCs/>
          <w:color w:val="auto"/>
          <w:kern w:val="0"/>
          <w:sz w:val="28"/>
          <w:szCs w:val="28"/>
          <w:highlight w:val="none"/>
        </w:rPr>
      </w:pPr>
    </w:p>
    <w:p>
      <w:pPr>
        <w:widowControl/>
        <w:adjustRightInd w:val="0"/>
        <w:snapToGrid w:val="0"/>
        <w:spacing w:line="360" w:lineRule="auto"/>
        <w:jc w:val="center"/>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rPr>
        <w:t>报价一览表</w:t>
      </w:r>
      <w:r>
        <w:rPr>
          <w:rFonts w:hint="eastAsia" w:ascii="宋体" w:hAnsi="宋体" w:cs="宋体"/>
          <w:b/>
          <w:bCs/>
          <w:color w:val="auto"/>
          <w:kern w:val="0"/>
          <w:sz w:val="28"/>
          <w:szCs w:val="28"/>
          <w:highlight w:val="none"/>
          <w:lang w:eastAsia="zh-CN"/>
        </w:rPr>
        <w:t>（第</w:t>
      </w:r>
      <w:r>
        <w:rPr>
          <w:rFonts w:hint="eastAsia" w:ascii="宋体" w:hAnsi="宋体" w:cs="宋体"/>
          <w:b/>
          <w:bCs/>
          <w:color w:val="auto"/>
          <w:kern w:val="0"/>
          <w:sz w:val="28"/>
          <w:szCs w:val="28"/>
          <w:highlight w:val="none"/>
          <w:lang w:val="en-US" w:eastAsia="zh-CN"/>
        </w:rPr>
        <w:t>2轮）</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黑体" w:hAnsi="黑体" w:eastAsia="黑体" w:cs="宋体"/>
          <w:color w:val="auto"/>
          <w:kern w:val="0"/>
          <w:sz w:val="32"/>
          <w:szCs w:val="32"/>
          <w:highlight w:val="none"/>
        </w:rPr>
      </w:pPr>
      <w:r>
        <w:rPr>
          <w:rFonts w:hint="eastAsia" w:ascii="宋体" w:hAnsi="宋体" w:cs="宋体"/>
          <w:color w:val="auto"/>
          <w:kern w:val="0"/>
          <w:sz w:val="24"/>
          <w:szCs w:val="24"/>
          <w:highlight w:val="none"/>
        </w:rPr>
        <w:t>项目名称：</w:t>
      </w:r>
    </w:p>
    <w:tbl>
      <w:tblPr>
        <w:tblStyle w:val="32"/>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308"/>
        <w:gridCol w:w="3074"/>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w:t>
            </w:r>
            <w:r>
              <w:rPr>
                <w:rFonts w:hint="eastAsia" w:ascii="宋体" w:hAnsi="宋体" w:cs="宋体"/>
                <w:b/>
                <w:color w:val="auto"/>
                <w:sz w:val="24"/>
                <w:szCs w:val="24"/>
                <w:highlight w:val="none"/>
                <w:lang w:val="en-US" w:eastAsia="zh-CN" w:bidi="ar"/>
              </w:rPr>
              <w:t>单价</w:t>
            </w:r>
            <w:r>
              <w:rPr>
                <w:rFonts w:hint="eastAsia" w:ascii="宋体" w:hAnsi="宋体" w:cs="宋体"/>
                <w:b/>
                <w:color w:val="auto"/>
                <w:sz w:val="24"/>
                <w:szCs w:val="24"/>
                <w:highlight w:val="none"/>
                <w:lang w:bidi="ar"/>
              </w:rPr>
              <w:t>（含税）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税率</w:t>
            </w:r>
          </w:p>
        </w:tc>
        <w:tc>
          <w:tcPr>
            <w:tcW w:w="1308"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发票类型</w:t>
            </w:r>
          </w:p>
        </w:tc>
        <w:tc>
          <w:tcPr>
            <w:tcW w:w="307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项目净</w:t>
            </w:r>
            <w:r>
              <w:rPr>
                <w:rFonts w:hint="eastAsia" w:ascii="宋体" w:hAnsi="宋体" w:cs="宋体"/>
                <w:b/>
                <w:color w:val="auto"/>
                <w:sz w:val="24"/>
                <w:szCs w:val="24"/>
                <w:highlight w:val="none"/>
                <w:lang w:eastAsia="zh-CN" w:bidi="ar"/>
              </w:rPr>
              <w:t>单</w:t>
            </w:r>
            <w:r>
              <w:rPr>
                <w:rFonts w:hint="eastAsia" w:ascii="宋体" w:hAnsi="宋体" w:cs="宋体"/>
                <w:b/>
                <w:color w:val="auto"/>
                <w:sz w:val="24"/>
                <w:szCs w:val="24"/>
                <w:highlight w:val="none"/>
                <w:lang w:bidi="ar"/>
              </w:rPr>
              <w:t>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ind w:firstLine="480"/>
              <w:rPr>
                <w:rFonts w:ascii="宋体" w:hAnsi="宋体" w:cs="宋体"/>
                <w:color w:val="auto"/>
                <w:sz w:val="24"/>
                <w:szCs w:val="24"/>
                <w:highlight w:val="none"/>
              </w:rPr>
            </w:pPr>
          </w:p>
          <w:p>
            <w:pPr>
              <w:adjustRightInd w:val="0"/>
              <w:snapToGrid w:val="0"/>
              <w:spacing w:line="360" w:lineRule="auto"/>
              <w:ind w:firstLine="480"/>
              <w:rPr>
                <w:rFonts w:ascii="宋体" w:hAnsi="宋体" w:cs="宋体"/>
                <w:color w:val="auto"/>
                <w:sz w:val="24"/>
                <w:szCs w:val="24"/>
                <w:highlight w:val="none"/>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p>
        </w:tc>
        <w:tc>
          <w:tcPr>
            <w:tcW w:w="1308"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普通发票</w:t>
            </w:r>
          </w:p>
        </w:tc>
        <w:tc>
          <w:tcPr>
            <w:tcW w:w="3074"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rPr>
                <w:rFonts w:ascii="宋体" w:hAnsi="宋体" w:cs="宋体"/>
                <w:color w:val="auto"/>
                <w:sz w:val="24"/>
                <w:szCs w:val="24"/>
                <w:highlight w:val="none"/>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1308"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3074"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highlight w:val="none"/>
              </w:rPr>
            </w:pPr>
          </w:p>
        </w:tc>
      </w:tr>
    </w:tbl>
    <w:p>
      <w:pPr>
        <w:widowControl/>
        <w:adjustRightInd w:val="0"/>
        <w:snapToGrid w:val="0"/>
        <w:spacing w:line="360" w:lineRule="auto"/>
        <w:rPr>
          <w:rFonts w:hint="eastAsia" w:ascii="宋体" w:hAnsi="宋体" w:cs="宋体"/>
          <w:color w:val="auto"/>
          <w:kern w:val="0"/>
          <w:sz w:val="24"/>
          <w:szCs w:val="24"/>
          <w:highlight w:val="none"/>
          <w:lang w:val="en-US" w:eastAsia="zh-CN"/>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单价为乙方在服务期间产出的有效数据：最终结算以实际和客户联系，投保成功的意外险客户，以身份证号唯一性为依据统计，进行单笔报价。</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rPr>
      </w:pPr>
    </w:p>
    <w:p>
      <w:pPr>
        <w:pStyle w:val="2"/>
        <w:rPr>
          <w:rFonts w:ascii="宋体" w:hAnsi="宋体" w:cs="宋体"/>
          <w:color w:val="auto"/>
          <w:kern w:val="0"/>
          <w:sz w:val="24"/>
          <w:szCs w:val="24"/>
          <w:highlight w:val="none"/>
        </w:rPr>
      </w:pPr>
    </w:p>
    <w:p>
      <w:pPr>
        <w:pStyle w:val="3"/>
        <w:rPr>
          <w:rFonts w:ascii="宋体" w:hAnsi="宋体" w:cs="宋体"/>
          <w:color w:val="auto"/>
          <w:kern w:val="0"/>
          <w:sz w:val="24"/>
          <w:szCs w:val="24"/>
          <w:highlight w:val="none"/>
        </w:rPr>
      </w:pPr>
    </w:p>
    <w:p>
      <w:pPr>
        <w:pStyle w:val="4"/>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p>
    <w:p>
      <w:pPr>
        <w:pStyle w:val="2"/>
        <w:rPr>
          <w:rFonts w:ascii="宋体" w:hAnsi="宋体" w:cs="宋体"/>
          <w:color w:val="auto"/>
          <w:kern w:val="0"/>
          <w:sz w:val="24"/>
          <w:szCs w:val="24"/>
          <w:highlight w:val="none"/>
        </w:rPr>
      </w:pPr>
    </w:p>
    <w:p>
      <w:pPr>
        <w:pStyle w:val="3"/>
        <w:rPr>
          <w:rFonts w:ascii="宋体" w:hAnsi="宋体" w:cs="宋体"/>
          <w:color w:val="auto"/>
          <w:kern w:val="0"/>
          <w:sz w:val="24"/>
          <w:szCs w:val="24"/>
          <w:highlight w:val="none"/>
        </w:rPr>
      </w:pPr>
    </w:p>
    <w:p>
      <w:pPr>
        <w:pStyle w:val="4"/>
        <w:rPr>
          <w:rFonts w:ascii="宋体" w:hAnsi="宋体" w:cs="宋体"/>
          <w:color w:val="auto"/>
          <w:kern w:val="0"/>
          <w:sz w:val="24"/>
          <w:szCs w:val="24"/>
          <w:highlight w:val="none"/>
        </w:rPr>
      </w:pPr>
    </w:p>
    <w:p>
      <w:pPr>
        <w:rPr>
          <w:rFonts w:ascii="宋体" w:hAnsi="宋体" w:cs="宋体"/>
          <w:color w:val="auto"/>
          <w:kern w:val="0"/>
          <w:sz w:val="24"/>
          <w:szCs w:val="24"/>
          <w:highlight w:val="none"/>
        </w:rPr>
      </w:pPr>
    </w:p>
    <w:p>
      <w:pPr>
        <w:pStyle w:val="2"/>
        <w:rPr>
          <w:color w:val="auto"/>
        </w:rPr>
      </w:pPr>
    </w:p>
    <w:p>
      <w:pPr>
        <w:widowControl/>
        <w:adjustRightInd w:val="0"/>
        <w:snapToGrid w:val="0"/>
        <w:spacing w:line="360" w:lineRule="auto"/>
        <w:jc w:val="center"/>
        <w:rPr>
          <w:rFonts w:hint="default"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rPr>
        <w:t>报价一览表</w:t>
      </w:r>
      <w:r>
        <w:rPr>
          <w:rFonts w:hint="eastAsia" w:ascii="宋体" w:hAnsi="宋体" w:cs="宋体"/>
          <w:b/>
          <w:bCs/>
          <w:color w:val="auto"/>
          <w:kern w:val="0"/>
          <w:sz w:val="28"/>
          <w:szCs w:val="28"/>
          <w:highlight w:val="none"/>
          <w:lang w:eastAsia="zh-CN"/>
        </w:rPr>
        <w:t>（第</w:t>
      </w:r>
      <w:r>
        <w:rPr>
          <w:rFonts w:hint="eastAsia" w:ascii="宋体" w:hAnsi="宋体" w:cs="宋体"/>
          <w:b/>
          <w:bCs/>
          <w:color w:val="auto"/>
          <w:kern w:val="0"/>
          <w:sz w:val="28"/>
          <w:szCs w:val="28"/>
          <w:highlight w:val="none"/>
          <w:lang w:val="en-US" w:eastAsia="zh-CN"/>
        </w:rPr>
        <w:t>3轮）</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黑体" w:hAnsi="黑体" w:eastAsia="黑体" w:cs="宋体"/>
          <w:color w:val="auto"/>
          <w:kern w:val="0"/>
          <w:sz w:val="32"/>
          <w:szCs w:val="32"/>
          <w:highlight w:val="none"/>
        </w:rPr>
      </w:pPr>
      <w:r>
        <w:rPr>
          <w:rFonts w:hint="eastAsia" w:ascii="宋体" w:hAnsi="宋体" w:cs="宋体"/>
          <w:color w:val="auto"/>
          <w:kern w:val="0"/>
          <w:sz w:val="24"/>
          <w:szCs w:val="24"/>
          <w:highlight w:val="none"/>
        </w:rPr>
        <w:t>项目名称：</w:t>
      </w:r>
    </w:p>
    <w:tbl>
      <w:tblPr>
        <w:tblStyle w:val="32"/>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308"/>
        <w:gridCol w:w="3074"/>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w:t>
            </w:r>
            <w:r>
              <w:rPr>
                <w:rFonts w:hint="eastAsia" w:ascii="宋体" w:hAnsi="宋体" w:cs="宋体"/>
                <w:b/>
                <w:color w:val="auto"/>
                <w:sz w:val="24"/>
                <w:szCs w:val="24"/>
                <w:highlight w:val="none"/>
                <w:lang w:val="en-US" w:eastAsia="zh-CN" w:bidi="ar"/>
              </w:rPr>
              <w:t>单价</w:t>
            </w:r>
            <w:r>
              <w:rPr>
                <w:rFonts w:hint="eastAsia" w:ascii="宋体" w:hAnsi="宋体" w:cs="宋体"/>
                <w:b/>
                <w:color w:val="auto"/>
                <w:sz w:val="24"/>
                <w:szCs w:val="24"/>
                <w:highlight w:val="none"/>
                <w:lang w:bidi="ar"/>
              </w:rPr>
              <w:t>（含税）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税率</w:t>
            </w:r>
          </w:p>
        </w:tc>
        <w:tc>
          <w:tcPr>
            <w:tcW w:w="1308"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发票类型</w:t>
            </w:r>
          </w:p>
        </w:tc>
        <w:tc>
          <w:tcPr>
            <w:tcW w:w="307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项目净</w:t>
            </w:r>
            <w:r>
              <w:rPr>
                <w:rFonts w:hint="eastAsia" w:ascii="宋体" w:hAnsi="宋体" w:cs="宋体"/>
                <w:b/>
                <w:color w:val="auto"/>
                <w:sz w:val="24"/>
                <w:szCs w:val="24"/>
                <w:highlight w:val="none"/>
                <w:lang w:eastAsia="zh-CN" w:bidi="ar"/>
              </w:rPr>
              <w:t>单</w:t>
            </w:r>
            <w:r>
              <w:rPr>
                <w:rFonts w:hint="eastAsia" w:ascii="宋体" w:hAnsi="宋体" w:cs="宋体"/>
                <w:b/>
                <w:color w:val="auto"/>
                <w:sz w:val="24"/>
                <w:szCs w:val="24"/>
                <w:highlight w:val="none"/>
                <w:lang w:bidi="ar"/>
              </w:rPr>
              <w:t>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ind w:firstLine="480"/>
              <w:rPr>
                <w:rFonts w:ascii="宋体" w:hAnsi="宋体" w:cs="宋体"/>
                <w:color w:val="auto"/>
                <w:sz w:val="24"/>
                <w:szCs w:val="24"/>
                <w:highlight w:val="none"/>
              </w:rPr>
            </w:pPr>
          </w:p>
          <w:p>
            <w:pPr>
              <w:adjustRightInd w:val="0"/>
              <w:snapToGrid w:val="0"/>
              <w:spacing w:line="360" w:lineRule="auto"/>
              <w:ind w:firstLine="480"/>
              <w:rPr>
                <w:rFonts w:ascii="宋体" w:hAnsi="宋体" w:cs="宋体"/>
                <w:color w:val="auto"/>
                <w:sz w:val="24"/>
                <w:szCs w:val="24"/>
                <w:highlight w:val="none"/>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p>
        </w:tc>
        <w:tc>
          <w:tcPr>
            <w:tcW w:w="1308"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增值税</w:t>
            </w:r>
          </w:p>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普通发票</w:t>
            </w:r>
          </w:p>
        </w:tc>
        <w:tc>
          <w:tcPr>
            <w:tcW w:w="3074"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（小写人民币元）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rPr>
                <w:rFonts w:ascii="宋体" w:hAnsi="宋体" w:cs="宋体"/>
                <w:color w:val="auto"/>
                <w:sz w:val="24"/>
                <w:szCs w:val="24"/>
                <w:highlight w:val="none"/>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1308"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highlight w:val="none"/>
              </w:rPr>
            </w:pPr>
          </w:p>
        </w:tc>
        <w:tc>
          <w:tcPr>
            <w:tcW w:w="3074"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（大写人民币元）</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color w:val="auto"/>
                <w:sz w:val="24"/>
                <w:szCs w:val="24"/>
                <w:highlight w:val="none"/>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highlight w:val="none"/>
              </w:rPr>
            </w:pPr>
          </w:p>
        </w:tc>
      </w:tr>
    </w:tbl>
    <w:p>
      <w:pPr>
        <w:widowControl/>
        <w:adjustRightInd w:val="0"/>
        <w:snapToGrid w:val="0"/>
        <w:spacing w:line="360" w:lineRule="auto"/>
        <w:rPr>
          <w:rFonts w:hint="eastAsia" w:ascii="宋体" w:hAnsi="宋体" w:cs="宋体"/>
          <w:color w:val="auto"/>
          <w:kern w:val="0"/>
          <w:sz w:val="24"/>
          <w:szCs w:val="24"/>
          <w:highlight w:val="none"/>
          <w:lang w:val="en-US" w:eastAsia="zh-CN"/>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adjustRightInd w:val="0"/>
        <w:snapToGrid w:val="0"/>
        <w:spacing w:line="360" w:lineRule="auto"/>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1、报价一览表及分项报价表一起单独密封提交。</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2、以上报价单位为人民币。报价</w:t>
      </w:r>
      <w:r>
        <w:rPr>
          <w:rFonts w:hint="eastAsia" w:ascii="宋体" w:hAnsi="宋体" w:cs="宋体"/>
          <w:color w:val="auto"/>
          <w:sz w:val="24"/>
          <w:szCs w:val="24"/>
          <w:highlight w:val="none"/>
          <w:lang w:val="en-US" w:eastAsia="zh-CN" w:bidi="ar"/>
        </w:rPr>
        <w:t>单价为乙方在服务期间产出的有效数据：最终结算以实际和客户联系，投保成功的意外险客户，以身份证号唯一性为依据统计，进行单笔报价。</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rPr>
        <w:t xml:space="preserve"> </w:t>
      </w:r>
    </w:p>
    <w:p>
      <w:pPr>
        <w:widowControl/>
        <w:adjustRightInd w:val="0"/>
        <w:snapToGrid w:val="0"/>
        <w:spacing w:line="360" w:lineRule="auto"/>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rPr>
        <w:t xml:space="preserve"> </w:t>
      </w:r>
    </w:p>
    <w:p>
      <w:pPr>
        <w:widowControl/>
        <w:jc w:val="left"/>
        <w:rPr>
          <w:rFonts w:ascii="宋体" w:hAnsi="宋体" w:cs="宋体"/>
          <w:color w:val="auto"/>
          <w:kern w:val="0"/>
          <w:sz w:val="24"/>
          <w:szCs w:val="24"/>
          <w:u w:val="single"/>
        </w:rPr>
      </w:pPr>
      <w:r>
        <w:rPr>
          <w:rFonts w:ascii="宋体" w:hAnsi="宋体" w:cs="宋体"/>
          <w:color w:val="auto"/>
          <w:kern w:val="0"/>
          <w:sz w:val="24"/>
          <w:szCs w:val="24"/>
          <w:u w:val="single"/>
        </w:rPr>
        <w:br w:type="page"/>
      </w:r>
    </w:p>
    <w:p>
      <w:pPr>
        <w:pStyle w:val="6"/>
        <w:numPr>
          <w:ilvl w:val="0"/>
          <w:numId w:val="0"/>
        </w:numPr>
        <w:spacing w:line="240" w:lineRule="auto"/>
        <w:rPr>
          <w:color w:val="auto"/>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color w:val="auto"/>
          <w:sz w:val="24"/>
          <w:szCs w:val="24"/>
          <w:highlight w:val="none"/>
        </w:rPr>
        <w:t>.</w:t>
      </w:r>
      <w:r>
        <w:rPr>
          <w:rFonts w:hint="eastAsia"/>
          <w:color w:val="auto"/>
          <w:sz w:val="24"/>
          <w:szCs w:val="24"/>
          <w:highlight w:val="none"/>
          <w:lang w:val="en-US" w:eastAsia="zh-CN"/>
        </w:rPr>
        <w:t>5</w:t>
      </w:r>
      <w:r>
        <w:rPr>
          <w:color w:val="auto"/>
          <w:sz w:val="24"/>
          <w:szCs w:val="24"/>
          <w:highlight w:val="none"/>
        </w:rPr>
        <w:t xml:space="preserve"> </w:t>
      </w:r>
      <w:r>
        <w:rPr>
          <w:rFonts w:hint="eastAsia"/>
          <w:color w:val="auto"/>
          <w:sz w:val="24"/>
          <w:szCs w:val="24"/>
          <w:highlight w:val="none"/>
        </w:rPr>
        <w:t>信息安全采购要求承诺函</w:t>
      </w:r>
    </w:p>
    <w:p>
      <w:pPr>
        <w:jc w:val="center"/>
        <w:rPr>
          <w:b/>
          <w:color w:val="auto"/>
          <w:highlight w:val="none"/>
        </w:rPr>
      </w:pPr>
      <w:r>
        <w:rPr>
          <w:rFonts w:hint="eastAsia"/>
          <w:b/>
          <w:color w:val="auto"/>
          <w:sz w:val="24"/>
          <w:szCs w:val="24"/>
          <w:highlight w:val="none"/>
        </w:rPr>
        <w:t>信息安全采购要求承诺函</w:t>
      </w:r>
    </w:p>
    <w:p>
      <w:pPr>
        <w:rPr>
          <w:color w:val="auto"/>
          <w:highlight w:val="none"/>
        </w:rPr>
      </w:pPr>
    </w:p>
    <w:p>
      <w:pPr>
        <w:snapToGrid w:val="0"/>
        <w:spacing w:line="360" w:lineRule="auto"/>
        <w:rPr>
          <w:rFonts w:ascii="仿宋_GB2312" w:hAnsi="楷体_GB2312" w:eastAsia="仿宋_GB2312"/>
          <w:bCs/>
          <w:color w:val="auto"/>
          <w:sz w:val="24"/>
          <w:highlight w:val="none"/>
        </w:rPr>
      </w:pPr>
      <w:r>
        <w:rPr>
          <w:rFonts w:hint="eastAsia" w:ascii="仿宋_GB2312" w:hAnsi="楷体_GB2312" w:eastAsia="仿宋_GB2312"/>
          <w:bCs/>
          <w:color w:val="auto"/>
          <w:sz w:val="24"/>
          <w:highlight w:val="none"/>
        </w:rPr>
        <w:t>致：中国人民财产保险股份有限公司</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2.根据实际情况，投标人在A\B两项之间择一承诺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A投标人向招标人提供的产品或服务，不需要任何外国实体提供技术支持。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3.根据实际情况，投标人在A\B两项之间择一承诺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highlight w:val="none"/>
        </w:rPr>
      </w:pPr>
    </w:p>
    <w:p>
      <w:pPr>
        <w:spacing w:line="360" w:lineRule="auto"/>
        <w:jc w:val="left"/>
        <w:rPr>
          <w:rFonts w:ascii="仿宋_GB2312" w:hAnsi="宋体" w:eastAsia="仿宋_GB2312"/>
          <w:color w:val="auto"/>
          <w:sz w:val="24"/>
          <w:highlight w:val="none"/>
        </w:rPr>
      </w:pP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 xml:space="preserve">投标人名称（盖章）：                       </w:t>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投标人授权代表(签字):</w:t>
      </w:r>
      <w:r>
        <w:rPr>
          <w:rFonts w:hint="eastAsia" w:ascii="仿宋_GB2312" w:hAnsi="宋体" w:eastAsia="仿宋_GB2312"/>
          <w:color w:val="auto"/>
          <w:kern w:val="0"/>
          <w:sz w:val="24"/>
          <w:highlight w:val="none"/>
        </w:rPr>
        <w:tab/>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highlight w:val="none"/>
        </w:rPr>
      </w:pPr>
    </w:p>
    <w:p>
      <w:pPr>
        <w:adjustRightInd w:val="0"/>
        <w:snapToGrid w:val="0"/>
        <w:spacing w:line="360" w:lineRule="auto"/>
        <w:rPr>
          <w:color w:val="auto"/>
          <w:sz w:val="24"/>
          <w:szCs w:val="24"/>
          <w:highlight w:val="none"/>
        </w:rPr>
      </w:pPr>
    </w:p>
    <w:p>
      <w:pPr>
        <w:adjustRightInd w:val="0"/>
        <w:snapToGrid w:val="0"/>
        <w:spacing w:line="360" w:lineRule="auto"/>
        <w:rPr>
          <w:rFonts w:ascii="宋体" w:hAnsi="宋体"/>
          <w:color w:val="auto"/>
          <w:sz w:val="24"/>
          <w:szCs w:val="24"/>
          <w:highlight w:val="none"/>
        </w:rPr>
      </w:pPr>
    </w:p>
    <w:p>
      <w:pPr>
        <w:widowControl/>
        <w:adjustRightInd w:val="0"/>
        <w:snapToGrid w:val="0"/>
        <w:spacing w:line="360" w:lineRule="auto"/>
        <w:rPr>
          <w:b/>
          <w:bCs/>
          <w:color w:val="auto"/>
          <w:kern w:val="0"/>
          <w:sz w:val="24"/>
          <w:szCs w:val="24"/>
          <w:highlight w:val="none"/>
        </w:rPr>
      </w:pPr>
    </w:p>
    <w:p>
      <w:pPr>
        <w:widowControl/>
        <w:adjustRightInd w:val="0"/>
        <w:snapToGrid w:val="0"/>
        <w:spacing w:line="360" w:lineRule="auto"/>
        <w:rPr>
          <w:b/>
          <w:bCs/>
          <w:color w:val="auto"/>
          <w:kern w:val="0"/>
          <w:sz w:val="24"/>
          <w:szCs w:val="24"/>
          <w:highlight w:val="none"/>
        </w:rPr>
      </w:pPr>
    </w:p>
    <w:p>
      <w:pPr>
        <w:adjustRightInd w:val="0"/>
        <w:snapToGrid w:val="0"/>
        <w:spacing w:line="360" w:lineRule="auto"/>
        <w:rPr>
          <w:color w:val="auto"/>
          <w:highlight w:val="none"/>
        </w:rPr>
      </w:pPr>
    </w:p>
    <w:p>
      <w:pPr>
        <w:rPr>
          <w:color w:val="auto"/>
          <w:highlight w:val="none"/>
        </w:rPr>
      </w:pPr>
    </w:p>
    <w:p>
      <w:pPr>
        <w:widowControl/>
        <w:adjustRightInd w:val="0"/>
        <w:snapToGrid w:val="0"/>
        <w:spacing w:line="360" w:lineRule="auto"/>
        <w:rPr>
          <w:rFonts w:ascii="宋体" w:hAnsi="宋体" w:cs="宋体"/>
          <w:color w:val="auto"/>
          <w:kern w:val="0"/>
          <w:sz w:val="24"/>
          <w:szCs w:val="24"/>
          <w:highlight w:val="none"/>
          <w:u w:val="single"/>
        </w:rPr>
      </w:pPr>
    </w:p>
    <w:p>
      <w:pPr>
        <w:pStyle w:val="5"/>
        <w:numPr>
          <w:ilvl w:val="0"/>
          <w:numId w:val="0"/>
        </w:numPr>
        <w:ind w:left="432" w:hanging="432"/>
        <w:rPr>
          <w:b w:val="0"/>
          <w:bCs w:val="0"/>
          <w:color w:val="auto"/>
          <w:kern w:val="0"/>
          <w:sz w:val="24"/>
          <w:szCs w:val="24"/>
          <w:highlight w:val="none"/>
        </w:rPr>
      </w:pPr>
      <w:r>
        <w:rPr>
          <w:rFonts w:hint="eastAsia"/>
          <w:color w:val="auto"/>
          <w:kern w:val="0"/>
          <w:sz w:val="28"/>
          <w:szCs w:val="28"/>
          <w:highlight w:val="none"/>
        </w:rPr>
        <w:br w:type="page"/>
      </w:r>
      <w:r>
        <w:rPr>
          <w:rFonts w:hint="eastAsia"/>
          <w:color w:val="auto"/>
          <w:sz w:val="30"/>
          <w:szCs w:val="30"/>
          <w:highlight w:val="none"/>
        </w:rPr>
        <w:t>附件三：资格证明文件</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资格证明文件</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目 录</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hint="eastAsia" w:ascii="宋体" w:hAnsi="宋体" w:cs="宋体"/>
          <w:color w:val="auto"/>
          <w:kern w:val="0"/>
          <w:sz w:val="24"/>
          <w:szCs w:val="24"/>
        </w:rPr>
      </w:pPr>
      <w:r>
        <w:rPr>
          <w:rFonts w:hint="eastAsia" w:ascii="宋体" w:hAnsi="宋体" w:cs="宋体"/>
          <w:color w:val="auto"/>
          <w:kern w:val="0"/>
          <w:sz w:val="24"/>
          <w:szCs w:val="24"/>
        </w:rPr>
        <w:t>附件3.1 供应商基本情况表</w:t>
      </w:r>
    </w:p>
    <w:p>
      <w:pPr>
        <w:pStyle w:val="2"/>
        <w:spacing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附件3.2供应商在“信用中国”“中国政府采购网”无不良记录的截图</w:t>
      </w:r>
    </w:p>
    <w:p>
      <w:pPr>
        <w:widowControl/>
        <w:adjustRightInd w:val="0"/>
        <w:snapToGrid w:val="0"/>
        <w:spacing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附件3.</w:t>
      </w:r>
      <w:r>
        <w:rPr>
          <w:rFonts w:hint="eastAsia" w:ascii="宋体" w:hAnsi="宋体"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 xml:space="preserve"> 法人营业执照（复印件）</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ascii="宋体" w:hAnsi="宋体" w:cs="宋体"/>
          <w:color w:val="auto"/>
          <w:kern w:val="0"/>
          <w:sz w:val="24"/>
          <w:szCs w:val="24"/>
        </w:rPr>
        <w:t xml:space="preserve"> </w:t>
      </w:r>
      <w:r>
        <w:rPr>
          <w:rFonts w:hint="eastAsia"/>
          <w:color w:val="auto"/>
          <w:sz w:val="24"/>
          <w:szCs w:val="24"/>
        </w:rPr>
        <w:t>依法缴纳税收的相关材料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5</w:t>
      </w:r>
      <w:r>
        <w:rPr>
          <w:rFonts w:ascii="宋体" w:hAnsi="宋体" w:cs="宋体"/>
          <w:color w:val="auto"/>
          <w:kern w:val="0"/>
          <w:sz w:val="24"/>
          <w:szCs w:val="24"/>
        </w:rPr>
        <w:t xml:space="preserve"> </w:t>
      </w:r>
      <w:r>
        <w:rPr>
          <w:rFonts w:hint="eastAsia"/>
          <w:color w:val="auto"/>
          <w:sz w:val="24"/>
          <w:szCs w:val="24"/>
        </w:rPr>
        <w:t>依法缴纳社会保障资金的相关材料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6</w:t>
      </w:r>
      <w:r>
        <w:rPr>
          <w:rFonts w:ascii="宋体" w:hAnsi="宋体" w:cs="宋体"/>
          <w:color w:val="auto"/>
          <w:kern w:val="0"/>
          <w:sz w:val="24"/>
          <w:szCs w:val="24"/>
        </w:rPr>
        <w:t xml:space="preserve"> </w:t>
      </w:r>
      <w:r>
        <w:rPr>
          <w:rFonts w:hint="eastAsia"/>
          <w:color w:val="auto"/>
          <w:sz w:val="24"/>
          <w:szCs w:val="24"/>
        </w:rPr>
        <w:t>已完成类似项目一览表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7</w:t>
      </w:r>
      <w:r>
        <w:rPr>
          <w:rFonts w:ascii="宋体" w:hAnsi="宋体" w:cs="宋体"/>
          <w:color w:val="auto"/>
          <w:kern w:val="0"/>
          <w:sz w:val="24"/>
          <w:szCs w:val="24"/>
        </w:rPr>
        <w:t xml:space="preserve"> </w:t>
      </w:r>
      <w:r>
        <w:rPr>
          <w:rFonts w:hint="eastAsia" w:ascii="Calibri Light" w:hAnsi="Calibri Light"/>
          <w:color w:val="auto"/>
          <w:sz w:val="24"/>
          <w:szCs w:val="24"/>
        </w:rPr>
        <w:t>提供书面声明函</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8</w:t>
      </w:r>
      <w:r>
        <w:rPr>
          <w:rFonts w:ascii="宋体" w:hAnsi="宋体" w:cs="宋体"/>
          <w:color w:val="auto"/>
          <w:kern w:val="0"/>
          <w:sz w:val="24"/>
          <w:szCs w:val="24"/>
        </w:rPr>
        <w:t xml:space="preserve"> </w:t>
      </w:r>
      <w:r>
        <w:rPr>
          <w:rFonts w:hint="eastAsia" w:ascii="宋体" w:hAnsi="宋体" w:cs="宋体"/>
          <w:color w:val="auto"/>
          <w:kern w:val="0"/>
          <w:sz w:val="24"/>
          <w:szCs w:val="24"/>
        </w:rPr>
        <w:t>与本次采购有关的其他资质证明文件</w:t>
      </w:r>
    </w:p>
    <w:p>
      <w:pPr>
        <w:pStyle w:val="6"/>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r>
        <w:rPr>
          <w:rFonts w:hint="eastAsia"/>
          <w:color w:val="auto"/>
          <w:sz w:val="24"/>
          <w:szCs w:val="24"/>
          <w:highlight w:val="none"/>
        </w:rPr>
        <w:t>附件3.1</w:t>
      </w:r>
      <w:r>
        <w:rPr>
          <w:color w:val="auto"/>
          <w:sz w:val="24"/>
          <w:szCs w:val="24"/>
          <w:highlight w:val="none"/>
        </w:rPr>
        <w:t xml:space="preserve"> </w:t>
      </w:r>
      <w:r>
        <w:rPr>
          <w:rFonts w:hint="eastAsia"/>
          <w:color w:val="auto"/>
          <w:sz w:val="24"/>
          <w:szCs w:val="24"/>
          <w:highlight w:val="none"/>
        </w:rPr>
        <w:t>供应商基本情况表</w:t>
      </w:r>
    </w:p>
    <w:p>
      <w:pPr>
        <w:widowControl/>
        <w:adjustRightInd w:val="0"/>
        <w:snapToGrid w:val="0"/>
        <w:spacing w:line="360" w:lineRule="auto"/>
        <w:jc w:val="center"/>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供应商情况表</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供应商名称：（公章） 填表日期：</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近</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年内介入</w:t>
            </w: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highlight w:val="none"/>
              </w:rPr>
            </w:pPr>
          </w:p>
        </w:tc>
      </w:tr>
    </w:tbl>
    <w:p>
      <w:pPr>
        <w:rPr>
          <w:color w:val="auto"/>
          <w:highlight w:val="none"/>
        </w:rPr>
      </w:pPr>
    </w:p>
    <w:p>
      <w:pPr>
        <w:widowControl/>
        <w:jc w:val="left"/>
        <w:rPr>
          <w:rFonts w:ascii="Calibri Light" w:hAnsi="Calibri Light"/>
          <w:b/>
          <w:bCs/>
          <w:color w:val="auto"/>
          <w:sz w:val="24"/>
          <w:szCs w:val="24"/>
          <w:highlight w:val="none"/>
        </w:rPr>
      </w:pPr>
      <w:r>
        <w:rPr>
          <w:color w:val="auto"/>
          <w:sz w:val="24"/>
          <w:szCs w:val="24"/>
          <w:highlight w:val="none"/>
        </w:rPr>
        <w:br w:type="page"/>
      </w:r>
    </w:p>
    <w:p>
      <w:pPr>
        <w:pStyle w:val="6"/>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附件3.2</w:t>
      </w:r>
      <w:r>
        <w:rPr>
          <w:color w:val="auto"/>
          <w:sz w:val="24"/>
          <w:szCs w:val="24"/>
          <w:highlight w:val="none"/>
        </w:rPr>
        <w:t xml:space="preserve"> </w:t>
      </w:r>
      <w:r>
        <w:rPr>
          <w:rFonts w:hint="eastAsia" w:ascii="宋体" w:hAnsi="宋体" w:cs="宋体"/>
          <w:color w:val="auto"/>
          <w:kern w:val="0"/>
          <w:sz w:val="24"/>
          <w:szCs w:val="24"/>
          <w:highlight w:val="none"/>
          <w:lang w:val="en-US" w:eastAsia="zh-CN"/>
        </w:rPr>
        <w:t>供应商在“信用中国”“中国政府采购网”无不良记录的截图</w:t>
      </w:r>
      <w:r>
        <w:rPr>
          <w:rFonts w:hint="eastAsia"/>
          <w:color w:val="auto"/>
          <w:sz w:val="24"/>
          <w:szCs w:val="24"/>
          <w:highlight w:val="none"/>
        </w:rPr>
        <w:t>。</w:t>
      </w:r>
    </w:p>
    <w:p>
      <w:pPr>
        <w:pStyle w:val="6"/>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w:t>
      </w:r>
      <w:r>
        <w:rPr>
          <w:color w:val="auto"/>
          <w:sz w:val="24"/>
          <w:szCs w:val="24"/>
          <w:highlight w:val="none"/>
        </w:rPr>
        <w:t xml:space="preserve">3 </w:t>
      </w:r>
      <w:r>
        <w:rPr>
          <w:rFonts w:hint="eastAsia"/>
          <w:color w:val="auto"/>
          <w:sz w:val="24"/>
          <w:szCs w:val="24"/>
          <w:highlight w:val="none"/>
        </w:rPr>
        <w:t>法人营业执照（复印件）</w:t>
      </w:r>
    </w:p>
    <w:p>
      <w:pPr>
        <w:pStyle w:val="6"/>
        <w:numPr>
          <w:ilvl w:val="0"/>
          <w:numId w:val="0"/>
        </w:numPr>
        <w:adjustRightInd w:val="0"/>
        <w:snapToGrid w:val="0"/>
        <w:spacing w:before="0" w:after="0" w:line="360" w:lineRule="auto"/>
        <w:rPr>
          <w:b w:val="0"/>
          <w:color w:val="auto"/>
          <w:sz w:val="24"/>
          <w:szCs w:val="24"/>
          <w:highlight w:val="none"/>
        </w:rPr>
      </w:pPr>
      <w:r>
        <w:rPr>
          <w:rFonts w:hint="eastAsia"/>
          <w:color w:val="auto"/>
          <w:sz w:val="24"/>
          <w:szCs w:val="24"/>
          <w:highlight w:val="none"/>
        </w:rPr>
        <w:t>附件3</w:t>
      </w:r>
      <w:r>
        <w:rPr>
          <w:color w:val="auto"/>
          <w:sz w:val="24"/>
          <w:szCs w:val="24"/>
          <w:highlight w:val="none"/>
        </w:rPr>
        <w:t xml:space="preserve">.4 </w:t>
      </w:r>
      <w:r>
        <w:rPr>
          <w:rFonts w:hint="eastAsia"/>
          <w:color w:val="auto"/>
          <w:sz w:val="24"/>
          <w:szCs w:val="24"/>
          <w:highlight w:val="none"/>
        </w:rPr>
        <w:t>依法缴纳税收的相关材料：</w:t>
      </w:r>
      <w:r>
        <w:rPr>
          <w:color w:val="auto"/>
          <w:sz w:val="24"/>
          <w:szCs w:val="24"/>
          <w:highlight w:val="none"/>
        </w:rPr>
        <w:br w:type="textWrapping"/>
      </w:r>
      <w:r>
        <w:rPr>
          <w:rFonts w:hint="eastAsia"/>
          <w:b w:val="0"/>
          <w:color w:val="auto"/>
          <w:sz w:val="24"/>
          <w:szCs w:val="24"/>
          <w:highlight w:val="none"/>
        </w:rPr>
        <w:t>磋商当日前6个月内任意一月缴纳税收的凭证复印件；</w:t>
      </w:r>
      <w:r>
        <w:rPr>
          <w:b w:val="0"/>
          <w:color w:val="auto"/>
          <w:sz w:val="24"/>
          <w:szCs w:val="24"/>
          <w:highlight w:val="none"/>
        </w:rPr>
        <w:br w:type="textWrapping"/>
      </w:r>
      <w:r>
        <w:rPr>
          <w:rFonts w:hint="eastAsia"/>
          <w:b w:val="0"/>
          <w:color w:val="auto"/>
          <w:sz w:val="24"/>
          <w:szCs w:val="24"/>
          <w:highlight w:val="none"/>
        </w:rPr>
        <w:t>缴纳凭证复印件须清晰可辨，并能显示出税种种类，单位代扣代缴的个人所得税不能作为单位纳税的凭证；</w:t>
      </w:r>
      <w:r>
        <w:rPr>
          <w:b w:val="0"/>
          <w:color w:val="auto"/>
          <w:sz w:val="24"/>
          <w:szCs w:val="24"/>
          <w:highlight w:val="none"/>
        </w:rPr>
        <w:br w:type="textWrapping"/>
      </w:r>
      <w:r>
        <w:rPr>
          <w:rFonts w:hint="eastAsia"/>
          <w:b w:val="0"/>
          <w:color w:val="auto"/>
          <w:sz w:val="24"/>
          <w:szCs w:val="24"/>
          <w:highlight w:val="none"/>
        </w:rPr>
        <w:t>依法免税的供应商，应提供相应文件证明其依法免税；</w:t>
      </w:r>
    </w:p>
    <w:p>
      <w:pPr>
        <w:pStyle w:val="6"/>
        <w:numPr>
          <w:ilvl w:val="0"/>
          <w:numId w:val="0"/>
        </w:numPr>
        <w:adjustRightInd w:val="0"/>
        <w:snapToGrid w:val="0"/>
        <w:spacing w:before="0" w:after="0" w:line="360" w:lineRule="auto"/>
        <w:rPr>
          <w:b w:val="0"/>
          <w:color w:val="auto"/>
          <w:sz w:val="24"/>
          <w:szCs w:val="24"/>
          <w:highlight w:val="none"/>
        </w:rPr>
      </w:pPr>
      <w:r>
        <w:rPr>
          <w:rFonts w:hint="eastAsia"/>
          <w:color w:val="auto"/>
          <w:sz w:val="24"/>
          <w:szCs w:val="24"/>
          <w:highlight w:val="none"/>
        </w:rPr>
        <w:t>附件3</w:t>
      </w:r>
      <w:r>
        <w:rPr>
          <w:color w:val="auto"/>
          <w:sz w:val="24"/>
          <w:szCs w:val="24"/>
          <w:highlight w:val="none"/>
        </w:rPr>
        <w:t xml:space="preserve">.5 </w:t>
      </w:r>
      <w:r>
        <w:rPr>
          <w:rFonts w:hint="eastAsia"/>
          <w:color w:val="auto"/>
          <w:sz w:val="24"/>
          <w:szCs w:val="24"/>
          <w:highlight w:val="none"/>
        </w:rPr>
        <w:t>依法缴纳社会保障资金的相关材料：</w:t>
      </w:r>
      <w:r>
        <w:rPr>
          <w:color w:val="auto"/>
          <w:sz w:val="24"/>
          <w:szCs w:val="24"/>
          <w:highlight w:val="none"/>
        </w:rPr>
        <w:br w:type="textWrapping"/>
      </w:r>
      <w:r>
        <w:rPr>
          <w:rFonts w:hint="eastAsia"/>
          <w:b w:val="0"/>
          <w:color w:val="auto"/>
          <w:sz w:val="24"/>
          <w:szCs w:val="24"/>
          <w:highlight w:val="none"/>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color w:val="auto"/>
          <w:sz w:val="24"/>
          <w:szCs w:val="24"/>
          <w:highlight w:val="none"/>
        </w:rPr>
      </w:pPr>
      <w:r>
        <w:rPr>
          <w:color w:val="auto"/>
          <w:sz w:val="24"/>
          <w:szCs w:val="24"/>
          <w:highlight w:val="none"/>
        </w:rPr>
        <w:br w:type="page"/>
      </w:r>
    </w:p>
    <w:p>
      <w:pPr>
        <w:pStyle w:val="6"/>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6 </w:t>
      </w:r>
      <w:r>
        <w:rPr>
          <w:rFonts w:hint="eastAsia"/>
          <w:color w:val="auto"/>
          <w:sz w:val="24"/>
          <w:szCs w:val="24"/>
        </w:rPr>
        <w:t>已完成类似项目一览表（格式）</w:t>
      </w:r>
    </w:p>
    <w:tbl>
      <w:tblPr>
        <w:tblStyle w:val="32"/>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color w:val="auto"/>
              </w:rPr>
            </w:pPr>
            <w:r>
              <w:rPr>
                <w:rFonts w:ascii="宋体" w:hAnsi="宋体"/>
                <w:color w:val="auto"/>
              </w:rPr>
              <w:t>序号</w:t>
            </w:r>
          </w:p>
        </w:tc>
        <w:tc>
          <w:tcPr>
            <w:tcW w:w="565" w:type="pct"/>
            <w:vAlign w:val="center"/>
          </w:tcPr>
          <w:p>
            <w:pPr>
              <w:spacing w:line="360" w:lineRule="auto"/>
              <w:jc w:val="center"/>
              <w:rPr>
                <w:rFonts w:ascii="宋体" w:hAnsi="宋体"/>
                <w:color w:val="auto"/>
              </w:rPr>
            </w:pPr>
            <w:r>
              <w:rPr>
                <w:rFonts w:hint="eastAsia" w:ascii="宋体" w:hAnsi="宋体"/>
                <w:color w:val="auto"/>
              </w:rPr>
              <w:t>合同</w:t>
            </w:r>
            <w:r>
              <w:rPr>
                <w:rFonts w:ascii="宋体" w:hAnsi="宋体"/>
                <w:color w:val="auto"/>
              </w:rPr>
              <w:t>名称</w:t>
            </w:r>
          </w:p>
        </w:tc>
        <w:tc>
          <w:tcPr>
            <w:tcW w:w="458" w:type="pct"/>
            <w:vAlign w:val="center"/>
          </w:tcPr>
          <w:p>
            <w:pPr>
              <w:spacing w:line="360" w:lineRule="auto"/>
              <w:jc w:val="center"/>
              <w:rPr>
                <w:rFonts w:ascii="宋体" w:hAnsi="宋体"/>
                <w:color w:val="auto"/>
              </w:rPr>
            </w:pPr>
            <w:r>
              <w:rPr>
                <w:rFonts w:hint="eastAsia" w:ascii="宋体" w:hAnsi="宋体"/>
                <w:color w:val="auto"/>
              </w:rPr>
              <w:t>合同乙方单位名称</w:t>
            </w:r>
          </w:p>
        </w:tc>
        <w:tc>
          <w:tcPr>
            <w:tcW w:w="458" w:type="pct"/>
            <w:vAlign w:val="center"/>
          </w:tcPr>
          <w:p>
            <w:pPr>
              <w:spacing w:line="360" w:lineRule="auto"/>
              <w:jc w:val="center"/>
              <w:rPr>
                <w:rFonts w:ascii="宋体" w:hAnsi="宋体"/>
                <w:color w:val="auto"/>
              </w:rPr>
            </w:pPr>
            <w:r>
              <w:rPr>
                <w:rFonts w:hint="eastAsia" w:ascii="宋体" w:hAnsi="宋体"/>
                <w:color w:val="auto"/>
              </w:rPr>
              <w:t>合同标的</w:t>
            </w:r>
          </w:p>
        </w:tc>
        <w:tc>
          <w:tcPr>
            <w:tcW w:w="458" w:type="pct"/>
            <w:vAlign w:val="center"/>
          </w:tcPr>
          <w:p>
            <w:pPr>
              <w:spacing w:line="360" w:lineRule="auto"/>
              <w:jc w:val="center"/>
              <w:rPr>
                <w:rFonts w:ascii="宋体" w:hAnsi="宋体"/>
                <w:color w:val="auto"/>
              </w:rPr>
            </w:pPr>
            <w:r>
              <w:rPr>
                <w:rFonts w:hint="eastAsia" w:ascii="宋体" w:hAnsi="宋体"/>
                <w:color w:val="auto"/>
              </w:rPr>
              <w:t>合同金额</w:t>
            </w:r>
          </w:p>
        </w:tc>
        <w:tc>
          <w:tcPr>
            <w:tcW w:w="458" w:type="pct"/>
            <w:vAlign w:val="center"/>
          </w:tcPr>
          <w:p>
            <w:pPr>
              <w:spacing w:line="360" w:lineRule="auto"/>
              <w:jc w:val="center"/>
              <w:rPr>
                <w:rFonts w:ascii="宋体" w:hAnsi="宋体"/>
                <w:color w:val="auto"/>
              </w:rPr>
            </w:pPr>
            <w:r>
              <w:rPr>
                <w:rFonts w:hint="eastAsia" w:ascii="宋体" w:hAnsi="宋体"/>
                <w:color w:val="auto"/>
              </w:rPr>
              <w:t>签署日期</w:t>
            </w:r>
          </w:p>
        </w:tc>
        <w:tc>
          <w:tcPr>
            <w:tcW w:w="1053" w:type="pct"/>
            <w:vAlign w:val="center"/>
          </w:tcPr>
          <w:p>
            <w:pPr>
              <w:spacing w:line="360" w:lineRule="auto"/>
              <w:jc w:val="center"/>
              <w:rPr>
                <w:rFonts w:ascii="宋体" w:hAnsi="宋体"/>
                <w:color w:val="auto"/>
              </w:rPr>
            </w:pPr>
            <w:r>
              <w:rPr>
                <w:rFonts w:hint="eastAsia" w:ascii="宋体" w:hAnsi="宋体"/>
                <w:color w:val="auto"/>
              </w:rPr>
              <w:t>甲方单位名称/联系人</w:t>
            </w:r>
          </w:p>
        </w:tc>
        <w:tc>
          <w:tcPr>
            <w:tcW w:w="1111" w:type="pct"/>
            <w:vAlign w:val="center"/>
          </w:tcPr>
          <w:p>
            <w:pPr>
              <w:spacing w:line="360" w:lineRule="auto"/>
              <w:jc w:val="center"/>
              <w:rPr>
                <w:rFonts w:ascii="宋体" w:hAnsi="宋体"/>
                <w:color w:val="auto"/>
              </w:rPr>
            </w:pPr>
            <w:r>
              <w:rPr>
                <w:rFonts w:hint="eastAsia" w:ascii="宋体" w:hAnsi="宋体"/>
                <w:color w:val="auto"/>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bl>
    <w:p>
      <w:pPr>
        <w:widowControl/>
        <w:jc w:val="left"/>
        <w:rPr>
          <w:color w:val="auto"/>
          <w:sz w:val="24"/>
          <w:szCs w:val="24"/>
        </w:rPr>
      </w:pPr>
      <w:r>
        <w:rPr>
          <w:color w:val="auto"/>
          <w:sz w:val="24"/>
          <w:szCs w:val="24"/>
        </w:rPr>
        <w:br w:type="page"/>
      </w:r>
    </w:p>
    <w:p>
      <w:pPr>
        <w:pStyle w:val="6"/>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w:t>
      </w:r>
      <w:r>
        <w:rPr>
          <w:rFonts w:hint="eastAsia"/>
          <w:color w:val="auto"/>
          <w:sz w:val="24"/>
          <w:szCs w:val="24"/>
          <w:highlight w:val="none"/>
          <w:lang w:val="en-US" w:eastAsia="zh-CN"/>
        </w:rPr>
        <w:t>7</w:t>
      </w:r>
      <w:r>
        <w:rPr>
          <w:color w:val="auto"/>
          <w:sz w:val="24"/>
          <w:szCs w:val="24"/>
          <w:highlight w:val="none"/>
        </w:rPr>
        <w:t xml:space="preserve"> </w:t>
      </w:r>
      <w:r>
        <w:rPr>
          <w:rFonts w:hint="eastAsia"/>
          <w:color w:val="auto"/>
          <w:sz w:val="24"/>
          <w:szCs w:val="24"/>
          <w:highlight w:val="none"/>
        </w:rPr>
        <w:t>提供书面声明函</w:t>
      </w:r>
      <w:r>
        <w:rPr>
          <w:color w:val="auto"/>
          <w:sz w:val="24"/>
          <w:szCs w:val="24"/>
          <w:highlight w:val="none"/>
        </w:rPr>
        <w:t xml:space="preserve"> </w:t>
      </w:r>
    </w:p>
    <w:p>
      <w:pPr>
        <w:spacing w:line="360" w:lineRule="auto"/>
        <w:jc w:val="center"/>
        <w:rPr>
          <w:rFonts w:ascii="Arial" w:hAnsi="Arial" w:eastAsia="黑体" w:cs="Arial"/>
          <w:color w:val="auto"/>
          <w:sz w:val="30"/>
          <w:szCs w:val="30"/>
          <w:highlight w:val="none"/>
        </w:rPr>
      </w:pPr>
      <w:r>
        <w:rPr>
          <w:rFonts w:hint="eastAsia" w:ascii="Arial" w:hAnsi="Arial" w:eastAsia="黑体" w:cs="Arial"/>
          <w:color w:val="auto"/>
          <w:sz w:val="30"/>
          <w:szCs w:val="30"/>
          <w:highlight w:val="none"/>
        </w:rPr>
        <w:t>书面</w:t>
      </w:r>
      <w:r>
        <w:rPr>
          <w:rFonts w:ascii="Arial" w:hAnsi="Arial" w:eastAsia="黑体" w:cs="Arial"/>
          <w:color w:val="auto"/>
          <w:sz w:val="30"/>
          <w:szCs w:val="30"/>
          <w:highlight w:val="none"/>
        </w:rPr>
        <w:t>声明</w:t>
      </w:r>
    </w:p>
    <w:p>
      <w:pPr>
        <w:tabs>
          <w:tab w:val="left" w:pos="5580"/>
        </w:tabs>
        <w:spacing w:line="360" w:lineRule="auto"/>
        <w:rPr>
          <w:rFonts w:ascii="Arial" w:hAnsi="Arial" w:cs="Arial"/>
          <w:color w:val="auto"/>
          <w:sz w:val="24"/>
          <w:highlight w:val="none"/>
        </w:rPr>
      </w:pPr>
    </w:p>
    <w:p>
      <w:pPr>
        <w:tabs>
          <w:tab w:val="left" w:pos="5580"/>
        </w:tabs>
        <w:spacing w:line="360" w:lineRule="auto"/>
        <w:rPr>
          <w:rFonts w:ascii="Arial" w:hAnsi="Arial" w:cs="Arial"/>
          <w:color w:val="auto"/>
          <w:sz w:val="24"/>
          <w:highlight w:val="none"/>
        </w:rPr>
      </w:pPr>
    </w:p>
    <w:p>
      <w:pPr>
        <w:tabs>
          <w:tab w:val="left" w:pos="5580"/>
        </w:tabs>
        <w:spacing w:line="360" w:lineRule="auto"/>
        <w:rPr>
          <w:rFonts w:ascii="Arial" w:hAnsi="Arial" w:cs="Arial"/>
          <w:color w:val="auto"/>
          <w:sz w:val="24"/>
          <w:highlight w:val="none"/>
          <w:u w:val="single"/>
        </w:rPr>
      </w:pPr>
      <w:r>
        <w:rPr>
          <w:rFonts w:ascii="Arial" w:hAnsi="Arial" w:cs="Arial"/>
          <w:color w:val="auto"/>
          <w:sz w:val="24"/>
          <w:highlight w:val="none"/>
        </w:rPr>
        <w:t>致：</w:t>
      </w:r>
      <w:r>
        <w:rPr>
          <w:rFonts w:hint="eastAsia" w:ascii="Arial" w:hAnsi="Arial" w:cs="Arial"/>
          <w:color w:val="auto"/>
          <w:sz w:val="24"/>
          <w:highlight w:val="none"/>
          <w:u w:val="single"/>
        </w:rPr>
        <w:t>中国人民财产保险股份有限公司</w:t>
      </w:r>
    </w:p>
    <w:p>
      <w:pPr>
        <w:tabs>
          <w:tab w:val="left" w:pos="1197"/>
        </w:tabs>
        <w:spacing w:line="360" w:lineRule="auto"/>
        <w:ind w:firstLine="480" w:firstLineChars="200"/>
        <w:rPr>
          <w:rFonts w:ascii="Arial" w:hAnsi="Arial" w:cs="Arial"/>
          <w:color w:val="auto"/>
          <w:sz w:val="24"/>
          <w:highlight w:val="none"/>
        </w:rPr>
      </w:pPr>
      <w:r>
        <w:rPr>
          <w:rFonts w:ascii="Arial" w:hAnsi="Arial" w:cs="Arial"/>
          <w:color w:val="auto"/>
          <w:sz w:val="24"/>
          <w:highlight w:val="none"/>
        </w:rPr>
        <w:tab/>
      </w:r>
    </w:p>
    <w:p>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我</w:t>
      </w:r>
      <w:r>
        <w:rPr>
          <w:rFonts w:hint="eastAsia" w:ascii="Arial" w:hAnsi="Arial" w:cs="Arial"/>
          <w:color w:val="auto"/>
          <w:sz w:val="24"/>
          <w:highlight w:val="none"/>
        </w:rPr>
        <w:t>公司声明如下：</w:t>
      </w:r>
    </w:p>
    <w:p>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1、我公司具备具有履行合同所必需的设备和专业技术能力；</w:t>
      </w:r>
    </w:p>
    <w:p>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2、我公司经营状况良好，在参加此项采购活动前三年内（</w:t>
      </w:r>
      <w:r>
        <w:rPr>
          <w:rFonts w:hint="eastAsia" w:ascii="Arial" w:hAnsi="Arial" w:cs="Arial"/>
          <w:color w:val="auto"/>
          <w:sz w:val="24"/>
          <w:highlight w:val="none"/>
          <w:lang w:val="en-US" w:eastAsia="zh-CN"/>
        </w:rPr>
        <w:t>2022</w:t>
      </w:r>
      <w:r>
        <w:rPr>
          <w:rFonts w:hint="eastAsia" w:ascii="Arial" w:hAnsi="Arial" w:cs="Arial"/>
          <w:color w:val="auto"/>
          <w:sz w:val="24"/>
          <w:highlight w:val="none"/>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若</w:t>
      </w:r>
      <w:r>
        <w:rPr>
          <w:rFonts w:hint="eastAsia" w:ascii="Arial" w:hAnsi="Arial" w:cs="Arial"/>
          <w:color w:val="auto"/>
          <w:sz w:val="24"/>
          <w:highlight w:val="none"/>
        </w:rPr>
        <w:t>我公司不符合上诉要求</w:t>
      </w:r>
      <w:r>
        <w:rPr>
          <w:rFonts w:ascii="Arial" w:hAnsi="Arial" w:cs="Arial"/>
          <w:color w:val="auto"/>
          <w:sz w:val="24"/>
          <w:highlight w:val="none"/>
        </w:rPr>
        <w:t>，我</w:t>
      </w:r>
      <w:r>
        <w:rPr>
          <w:rFonts w:hint="eastAsia" w:ascii="Arial" w:hAnsi="Arial" w:cs="Arial"/>
          <w:color w:val="auto"/>
          <w:sz w:val="24"/>
          <w:highlight w:val="none"/>
        </w:rPr>
        <w:t>公司</w:t>
      </w:r>
      <w:r>
        <w:rPr>
          <w:rFonts w:ascii="Arial" w:hAnsi="Arial" w:cs="Arial"/>
          <w:color w:val="auto"/>
          <w:sz w:val="24"/>
          <w:highlight w:val="none"/>
        </w:rPr>
        <w:t>将无条件地退出本项目，并承担因此引起的一切后果。</w:t>
      </w:r>
      <w:r>
        <w:rPr>
          <w:rFonts w:hint="eastAsia" w:ascii="Arial" w:hAnsi="Arial" w:cs="Arial"/>
          <w:color w:val="auto"/>
          <w:sz w:val="24"/>
          <w:highlight w:val="none"/>
        </w:rPr>
        <w:t>特此声明。</w:t>
      </w:r>
    </w:p>
    <w:p>
      <w:pPr>
        <w:spacing w:line="360" w:lineRule="auto"/>
        <w:rPr>
          <w:rFonts w:ascii="Arial" w:hAnsi="Arial" w:cs="Arial"/>
          <w:color w:val="auto"/>
          <w:sz w:val="24"/>
          <w:highlight w:val="none"/>
        </w:rPr>
      </w:pPr>
    </w:p>
    <w:p>
      <w:pPr>
        <w:spacing w:line="360" w:lineRule="auto"/>
        <w:rPr>
          <w:rFonts w:ascii="Arial" w:hAnsi="Arial" w:cs="Arial"/>
          <w:color w:val="auto"/>
          <w:sz w:val="24"/>
          <w:highlight w:val="none"/>
        </w:rPr>
      </w:pPr>
    </w:p>
    <w:p>
      <w:pPr>
        <w:pStyle w:val="135"/>
        <w:adjustRightInd/>
        <w:snapToGrid/>
        <w:spacing w:after="0"/>
        <w:rPr>
          <w:rFonts w:ascii="Arial" w:hAnsi="Arial" w:cs="Arial"/>
          <w:color w:val="auto"/>
          <w:highlight w:val="none"/>
          <w:u w:val="single"/>
        </w:rPr>
      </w:pPr>
      <w:r>
        <w:rPr>
          <w:rFonts w:ascii="Arial" w:hAnsi="Arial" w:cs="Arial"/>
          <w:color w:val="auto"/>
          <w:highlight w:val="none"/>
        </w:rPr>
        <w:t>供应商名称：</w:t>
      </w:r>
      <w:r>
        <w:rPr>
          <w:rFonts w:ascii="Arial" w:hAnsi="Arial" w:cs="Arial"/>
          <w:color w:val="auto"/>
          <w:highlight w:val="none"/>
          <w:u w:val="single"/>
        </w:rPr>
        <w:t>公章</w:t>
      </w:r>
    </w:p>
    <w:p>
      <w:pPr>
        <w:spacing w:line="360" w:lineRule="auto"/>
        <w:rPr>
          <w:rFonts w:ascii="Arial" w:hAnsi="Arial" w:cs="Arial"/>
          <w:color w:val="auto"/>
          <w:sz w:val="24"/>
          <w:highlight w:val="none"/>
          <w:u w:val="single"/>
        </w:rPr>
      </w:pPr>
      <w:r>
        <w:rPr>
          <w:rFonts w:hint="eastAsia" w:ascii="Arial" w:hAnsi="Arial" w:cs="Arial"/>
          <w:color w:val="auto"/>
          <w:sz w:val="24"/>
          <w:highlight w:val="none"/>
        </w:rPr>
        <w:t xml:space="preserve">法定代表人或其授权代表签字或签章：       </w:t>
      </w:r>
    </w:p>
    <w:p>
      <w:pPr>
        <w:spacing w:line="360" w:lineRule="auto"/>
        <w:jc w:val="left"/>
        <w:rPr>
          <w:rFonts w:ascii="Arial" w:hAnsi="Arial" w:cs="Arial"/>
          <w:color w:val="auto"/>
          <w:sz w:val="24"/>
          <w:highlight w:val="none"/>
        </w:rPr>
      </w:pPr>
      <w:r>
        <w:rPr>
          <w:rFonts w:ascii="Arial" w:hAnsi="Arial" w:cs="Arial"/>
          <w:color w:val="auto"/>
          <w:sz w:val="24"/>
          <w:highlight w:val="none"/>
        </w:rPr>
        <w:t>日期：</w:t>
      </w:r>
    </w:p>
    <w:p>
      <w:pPr>
        <w:widowControl/>
        <w:jc w:val="left"/>
        <w:rPr>
          <w:rFonts w:hint="eastAsia"/>
          <w:b/>
          <w:bCs/>
          <w:color w:val="auto"/>
          <w:sz w:val="40"/>
          <w:szCs w:val="40"/>
          <w:highlight w:val="none"/>
          <w:lang w:val="en-US" w:eastAsia="zh-CN"/>
        </w:rPr>
      </w:pPr>
      <w:r>
        <w:rPr>
          <w:rFonts w:hint="eastAsia"/>
          <w:color w:val="auto"/>
          <w:kern w:val="0"/>
          <w:sz w:val="24"/>
          <w:szCs w:val="24"/>
          <w:highlight w:val="none"/>
        </w:rPr>
        <w:br w:type="page"/>
      </w:r>
    </w:p>
    <w:p>
      <w:pPr>
        <w:pStyle w:val="6"/>
        <w:numPr>
          <w:ilvl w:val="0"/>
          <w:numId w:val="0"/>
        </w:numPr>
        <w:spacing w:line="240" w:lineRule="auto"/>
        <w:rPr>
          <w:rFonts w:hint="eastAsia"/>
          <w:color w:val="auto"/>
          <w:sz w:val="24"/>
          <w:szCs w:val="24"/>
        </w:rPr>
      </w:pPr>
      <w:r>
        <w:rPr>
          <w:rFonts w:hint="eastAsia"/>
          <w:color w:val="auto"/>
          <w:sz w:val="24"/>
          <w:szCs w:val="24"/>
        </w:rPr>
        <w:t>附件3</w:t>
      </w:r>
      <w:r>
        <w:rPr>
          <w:color w:val="auto"/>
          <w:sz w:val="24"/>
          <w:szCs w:val="24"/>
        </w:rPr>
        <w:t xml:space="preserve">.8 </w:t>
      </w:r>
      <w:r>
        <w:rPr>
          <w:rFonts w:hint="eastAsia"/>
          <w:color w:val="auto"/>
          <w:sz w:val="24"/>
          <w:szCs w:val="24"/>
        </w:rPr>
        <w:t>与本次采购有关的其他资质证明文件</w:t>
      </w:r>
    </w:p>
    <w:p>
      <w:pPr>
        <w:pStyle w:val="6"/>
        <w:numPr>
          <w:ilvl w:val="0"/>
          <w:numId w:val="0"/>
        </w:numPr>
        <w:spacing w:line="240" w:lineRule="auto"/>
        <w:rPr>
          <w:color w:val="auto"/>
          <w:kern w:val="0"/>
          <w:sz w:val="24"/>
          <w:szCs w:val="24"/>
        </w:rPr>
      </w:pPr>
      <w:r>
        <w:rPr>
          <w:rFonts w:hint="eastAsia"/>
          <w:color w:val="auto"/>
          <w:kern w:val="0"/>
          <w:sz w:val="24"/>
          <w:szCs w:val="24"/>
        </w:rPr>
        <w:br w:type="page"/>
      </w:r>
    </w:p>
    <w:p>
      <w:pPr>
        <w:pStyle w:val="5"/>
        <w:numPr>
          <w:ilvl w:val="0"/>
          <w:numId w:val="0"/>
        </w:numPr>
        <w:adjustRightInd w:val="0"/>
        <w:snapToGrid w:val="0"/>
        <w:ind w:left="432" w:hanging="432"/>
        <w:rPr>
          <w:color w:val="auto"/>
          <w:sz w:val="30"/>
          <w:szCs w:val="30"/>
          <w:highlight w:val="none"/>
        </w:rPr>
      </w:pPr>
      <w:r>
        <w:rPr>
          <w:rFonts w:hint="eastAsia"/>
          <w:color w:val="auto"/>
          <w:sz w:val="30"/>
          <w:szCs w:val="30"/>
          <w:highlight w:val="none"/>
        </w:rPr>
        <w:t>附件四：项目采购需求</w:t>
      </w:r>
      <w:bookmarkStart w:id="6" w:name="_Toc190852156"/>
      <w:bookmarkEnd w:id="6"/>
      <w:bookmarkStart w:id="7" w:name="_Toc125183171"/>
      <w:bookmarkEnd w:id="7"/>
      <w:bookmarkStart w:id="8" w:name="_Toc137965307"/>
      <w:bookmarkEnd w:id="8"/>
      <w:r>
        <w:rPr>
          <w:rFonts w:hint="eastAsia"/>
          <w:color w:val="auto"/>
          <w:sz w:val="30"/>
          <w:szCs w:val="30"/>
          <w:highlight w:val="none"/>
        </w:rPr>
        <w:t>及服务要求</w:t>
      </w:r>
    </w:p>
    <w:p>
      <w:pPr>
        <w:pStyle w:val="6"/>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附件4.</w:t>
      </w:r>
      <w:bookmarkStart w:id="9" w:name="_Toc169079576"/>
      <w:bookmarkStart w:id="10" w:name="_Toc104714603"/>
      <w:r>
        <w:rPr>
          <w:rFonts w:hint="eastAsia"/>
          <w:color w:val="auto"/>
          <w:sz w:val="24"/>
          <w:szCs w:val="24"/>
          <w:highlight w:val="none"/>
        </w:rPr>
        <w:t>1</w:t>
      </w:r>
      <w:r>
        <w:rPr>
          <w:color w:val="auto"/>
          <w:sz w:val="24"/>
          <w:szCs w:val="24"/>
          <w:highlight w:val="none"/>
        </w:rPr>
        <w:t xml:space="preserve"> </w:t>
      </w:r>
      <w:r>
        <w:rPr>
          <w:rFonts w:hint="eastAsia"/>
          <w:color w:val="auto"/>
          <w:sz w:val="24"/>
          <w:szCs w:val="24"/>
          <w:highlight w:val="none"/>
        </w:rPr>
        <w:t>合同条款</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highlight w:val="none"/>
          <w:lang w:val="en-US" w:eastAsia="zh-CN" w:bidi="ar"/>
        </w:rPr>
      </w:pPr>
      <w:bookmarkStart w:id="11" w:name="_Toc68615221"/>
    </w:p>
    <w:bookmarkEnd w:id="11"/>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lang w:val="en-US" w:eastAsia="zh-CN" w:bidi="ar"/>
        </w:rPr>
      </w:pPr>
    </w:p>
    <w:p>
      <w:pPr>
        <w:spacing w:line="600" w:lineRule="exact"/>
        <w:jc w:val="left"/>
        <w:rPr>
          <w:rFonts w:hint="eastAsia" w:ascii="仿宋_GB2312" w:eastAsia="仿宋_GB2312" w:cs="仿宋_GB2312"/>
          <w:color w:val="auto"/>
          <w:sz w:val="32"/>
          <w:szCs w:val="32"/>
          <w:lang w:eastAsia="zh-CN"/>
        </w:rPr>
      </w:pPr>
      <w:r>
        <w:rPr>
          <w:rFonts w:hint="eastAsia" w:ascii="仿宋_GB2312" w:eastAsia="仿宋_GB2312" w:cs="仿宋_GB2312"/>
          <w:color w:val="auto"/>
          <w:sz w:val="32"/>
          <w:szCs w:val="32"/>
          <w:lang w:val="en-US" w:eastAsia="zh-CN"/>
        </w:rPr>
        <w:t>甲方：中国人民财产保险股份有限公司武汉市武汉经济技术开发区支公司</w:t>
      </w:r>
    </w:p>
    <w:p>
      <w:pPr>
        <w:spacing w:line="600" w:lineRule="exact"/>
        <w:jc w:val="left"/>
        <w:rPr>
          <w:rFonts w:hint="eastAsia"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地址：湖北省武汉市经济技术开发区创业路61号</w:t>
      </w:r>
    </w:p>
    <w:p>
      <w:pPr>
        <w:spacing w:line="600" w:lineRule="exact"/>
        <w:jc w:val="left"/>
        <w:rPr>
          <w:rFonts w:hint="eastAsia" w:ascii="仿宋_GB2312" w:eastAsia="仿宋_GB2312" w:cs="仿宋_GB2312"/>
          <w:color w:val="auto"/>
          <w:sz w:val="32"/>
          <w:szCs w:val="32"/>
          <w:lang w:val="en-US" w:eastAsia="zh-CN"/>
        </w:rPr>
      </w:pPr>
    </w:p>
    <w:p>
      <w:pPr>
        <w:spacing w:line="600" w:lineRule="exact"/>
        <w:jc w:val="left"/>
        <w:rPr>
          <w:rFonts w:hint="eastAsia"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乙方：</w:t>
      </w:r>
    </w:p>
    <w:p>
      <w:pPr>
        <w:spacing w:line="600" w:lineRule="exact"/>
        <w:jc w:val="left"/>
        <w:rPr>
          <w:rFonts w:hint="eastAsia"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 xml:space="preserve">地址：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pPr>
        <w:keepNext w:val="0"/>
        <w:keepLines w:val="0"/>
        <w:widowControl/>
        <w:suppressLineNumbers w:val="0"/>
        <w:jc w:val="left"/>
        <w:rPr>
          <w:color w:val="auto"/>
        </w:rPr>
      </w:pPr>
      <w:r>
        <w:rPr>
          <w:rFonts w:hint="default" w:ascii="仿宋_GB2312" w:hAnsi="宋体" w:eastAsia="仿宋_GB2312" w:cs="仿宋_GB2312"/>
          <w:color w:val="auto"/>
          <w:sz w:val="32"/>
          <w:szCs w:val="32"/>
          <w:lang w:eastAsia="zh-CN"/>
        </w:rPr>
        <w:t>鉴于：</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   </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 xml:space="preserve">    </w:t>
      </w:r>
    </w:p>
    <w:p>
      <w:pPr>
        <w:spacing w:line="600" w:lineRule="exact"/>
        <w:jc w:val="center"/>
        <w:rPr>
          <w:color w:val="auto"/>
        </w:rPr>
      </w:pPr>
      <w:r>
        <w:rPr>
          <w:rFonts w:hint="default" w:ascii="仿宋_GB2312" w:eastAsia="仿宋_GB2312" w:cs="仿宋_GB2312"/>
          <w:b/>
          <w:bCs/>
          <w:color w:val="auto"/>
          <w:sz w:val="32"/>
          <w:szCs w:val="32"/>
          <w:lang w:eastAsia="zh-CN"/>
        </w:rPr>
        <w:t>商务部分</w:t>
      </w:r>
    </w:p>
    <w:p>
      <w:pPr>
        <w:spacing w:line="600" w:lineRule="exact"/>
        <w:jc w:val="left"/>
        <w:rPr>
          <w:color w:val="auto"/>
        </w:rPr>
      </w:pPr>
      <w:r>
        <w:rPr>
          <w:rFonts w:hint="default" w:ascii="仿宋_GB2312" w:eastAsia="仿宋_GB2312" w:cs="仿宋_GB2312"/>
          <w:b/>
          <w:bCs w:val="0"/>
          <w:color w:val="auto"/>
          <w:sz w:val="32"/>
          <w:szCs w:val="32"/>
          <w:lang w:eastAsia="zh-CN"/>
        </w:rPr>
        <w:t>        第一条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服务内容及要求</w:t>
      </w:r>
      <w:r>
        <w:rPr>
          <w:rFonts w:hint="default" w:ascii="仿宋_GB2312" w:eastAsia="仿宋_GB2312" w:cs="仿宋_GB2312"/>
          <w:color w:val="auto"/>
          <w:sz w:val="32"/>
          <w:szCs w:val="32"/>
          <w:lang w:eastAsia="zh-CN"/>
        </w:rPr>
        <w:t xml:space="preserve">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本合同项下甲乙双方约定的项目内容及要求见本合同【附件】。</w:t>
      </w:r>
    </w:p>
    <w:p>
      <w:pPr>
        <w:spacing w:line="600" w:lineRule="exact"/>
        <w:jc w:val="left"/>
        <w:rPr>
          <w:color w:val="auto"/>
        </w:rPr>
      </w:pPr>
      <w:r>
        <w:rPr>
          <w:rFonts w:hint="default" w:ascii="仿宋_GB2312" w:eastAsia="仿宋_GB2312" w:cs="仿宋_GB2312"/>
          <w:b/>
          <w:bCs w:val="0"/>
          <w:color w:val="auto"/>
          <w:sz w:val="32"/>
          <w:szCs w:val="32"/>
          <w:lang w:eastAsia="zh-CN"/>
        </w:rPr>
        <w:t>        第二条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合同价格</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w:t>
      </w:r>
      <w:r>
        <w:rPr>
          <w:rFonts w:hint="eastAsia" w:ascii="仿宋_GB2312" w:eastAsia="仿宋_GB2312" w:cs="仿宋_GB2312"/>
          <w:color w:val="auto"/>
          <w:sz w:val="32"/>
          <w:szCs w:val="32"/>
          <w:lang w:val="en-US" w:eastAsia="zh-CN"/>
        </w:rPr>
        <w:t>一</w:t>
      </w:r>
      <w:r>
        <w:rPr>
          <w:rFonts w:hint="default" w:ascii="仿宋_GB2312" w:eastAsia="仿宋_GB2312" w:cs="仿宋_GB2312"/>
          <w:color w:val="auto"/>
          <w:sz w:val="32"/>
          <w:szCs w:val="32"/>
          <w:lang w:eastAsia="zh-CN"/>
        </w:rPr>
        <w:t>）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w:t>
      </w:r>
      <w:r>
        <w:rPr>
          <w:rFonts w:hint="eastAsia" w:ascii="仿宋_GB2312" w:eastAsia="仿宋_GB2312" w:cs="仿宋_GB2312"/>
          <w:color w:val="auto"/>
          <w:sz w:val="32"/>
          <w:szCs w:val="32"/>
          <w:lang w:val="en-US" w:eastAsia="zh-CN"/>
        </w:rPr>
        <w:t>二</w:t>
      </w:r>
      <w:r>
        <w:rPr>
          <w:rFonts w:hint="default" w:ascii="仿宋_GB2312" w:eastAsia="仿宋_GB2312" w:cs="仿宋_GB2312"/>
          <w:color w:val="auto"/>
          <w:sz w:val="32"/>
          <w:szCs w:val="32"/>
          <w:lang w:eastAsia="zh-CN"/>
        </w:rPr>
        <w:t>） 本合同付款安排见【附件】。</w:t>
      </w:r>
    </w:p>
    <w:p>
      <w:pPr>
        <w:spacing w:line="600" w:lineRule="exact"/>
        <w:jc w:val="left"/>
        <w:rPr>
          <w:color w:val="auto"/>
        </w:rPr>
      </w:pPr>
      <w:r>
        <w:rPr>
          <w:rFonts w:hint="default" w:ascii="仿宋_GB2312" w:eastAsia="仿宋_GB2312" w:cs="仿宋_GB2312"/>
          <w:b/>
          <w:bCs w:val="0"/>
          <w:color w:val="auto"/>
          <w:sz w:val="32"/>
          <w:szCs w:val="32"/>
          <w:lang w:eastAsia="zh-CN"/>
        </w:rPr>
        <w:t>        第三条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双方的权利和义务</w:t>
      </w:r>
      <w:r>
        <w:rPr>
          <w:rFonts w:hint="default" w:ascii="仿宋_GB2312" w:eastAsia="仿宋_GB2312" w:cs="仿宋_GB2312"/>
          <w:color w:val="auto"/>
          <w:sz w:val="32"/>
          <w:szCs w:val="32"/>
          <w:lang w:eastAsia="zh-CN"/>
        </w:rPr>
        <w:t xml:space="preserve">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除本合同约定的双方的权利义务外，甲乙双方在本合同项下的其他权利和义务见【附件】的约定。</w:t>
      </w:r>
    </w:p>
    <w:p>
      <w:pPr>
        <w:spacing w:line="600" w:lineRule="exact"/>
        <w:jc w:val="left"/>
        <w:rPr>
          <w:color w:val="auto"/>
        </w:rPr>
      </w:pPr>
      <w:r>
        <w:rPr>
          <w:rFonts w:hint="default" w:ascii="仿宋_GB2312" w:eastAsia="仿宋_GB2312" w:cs="仿宋_GB2312"/>
          <w:b/>
          <w:bCs w:val="0"/>
          <w:color w:val="auto"/>
          <w:sz w:val="32"/>
          <w:szCs w:val="32"/>
          <w:lang w:eastAsia="zh-CN"/>
        </w:rPr>
        <w:t>        第四条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违约责任</w:t>
      </w:r>
      <w:r>
        <w:rPr>
          <w:rFonts w:hint="default" w:ascii="仿宋_GB2312" w:eastAsia="仿宋_GB2312" w:cs="仿宋_GB2312"/>
          <w:color w:val="auto"/>
          <w:sz w:val="32"/>
          <w:szCs w:val="32"/>
          <w:lang w:eastAsia="zh-CN"/>
        </w:rPr>
        <w:t xml:space="preserve">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甲、乙任一方或双方违约的，违约一方应当向相对方承担相应的违约责任。违约责任的具体约定见【附件】。</w:t>
      </w:r>
    </w:p>
    <w:p>
      <w:pPr>
        <w:spacing w:line="600" w:lineRule="exact"/>
        <w:jc w:val="center"/>
        <w:rPr>
          <w:color w:val="auto"/>
        </w:rPr>
      </w:pPr>
      <w:r>
        <w:rPr>
          <w:rFonts w:hint="default" w:ascii="仿宋_GB2312" w:eastAsia="仿宋_GB2312" w:cs="仿宋_GB2312"/>
          <w:b/>
          <w:bCs/>
          <w:color w:val="auto"/>
          <w:sz w:val="32"/>
          <w:szCs w:val="32"/>
          <w:lang w:eastAsia="zh-CN"/>
        </w:rPr>
        <w:t>通用部分</w:t>
      </w:r>
    </w:p>
    <w:p>
      <w:pPr>
        <w:spacing w:line="600" w:lineRule="exact"/>
        <w:jc w:val="left"/>
        <w:rPr>
          <w:color w:val="auto"/>
        </w:rPr>
      </w:pPr>
      <w:r>
        <w:rPr>
          <w:rFonts w:hint="default" w:ascii="仿宋_GB2312" w:eastAsia="仿宋_GB2312" w:cs="仿宋_GB2312"/>
          <w:b/>
          <w:bCs w:val="0"/>
          <w:color w:val="auto"/>
          <w:sz w:val="32"/>
          <w:szCs w:val="32"/>
          <w:lang w:eastAsia="zh-CN"/>
        </w:rPr>
        <w:t>        第五条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双方的权利和义务</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甲方的权利和义务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（1）甲方有权获得本合同项下乙方应提供的全部合格的服务；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（2）甲方有权在合同期内对乙方的产品及服务进行监督；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（3）乙方未按照合同约定履行义务的，甲方有权采取相应的措施；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（4）甲方应按照合同约定向乙方支付合同价款；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（5）甲方享有其它双方约定的权利、承担其它双方约定的义务。</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乙方的权利和义务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（1）乙方有权获得甲方支付的合同价款；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（2）乙方应按照合同约定向甲方提供全部合格的服务；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（3）乙方应当按照合同约定的期限及要求完成项目内容；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（5）乙方提交甲方的工作成果的全部知识产权归甲方所有；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（6）乙方享有其它双方约定的权利、承担其它双方约定的义务。</w:t>
      </w:r>
    </w:p>
    <w:p>
      <w:pPr>
        <w:spacing w:line="600" w:lineRule="exact"/>
        <w:jc w:val="left"/>
        <w:rPr>
          <w:color w:val="auto"/>
        </w:rPr>
      </w:pPr>
      <w:r>
        <w:rPr>
          <w:rFonts w:hint="default" w:ascii="仿宋_GB2312" w:eastAsia="仿宋_GB2312" w:cs="仿宋_GB2312"/>
          <w:b/>
          <w:bCs w:val="0"/>
          <w:color w:val="auto"/>
          <w:sz w:val="32"/>
          <w:szCs w:val="32"/>
          <w:lang w:eastAsia="zh-CN"/>
        </w:rPr>
        <w:t>        第六条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禁止转让</w:t>
      </w:r>
      <w:r>
        <w:rPr>
          <w:rFonts w:hint="default" w:ascii="仿宋_GB2312" w:eastAsia="仿宋_GB2312" w:cs="仿宋_GB2312"/>
          <w:color w:val="auto"/>
          <w:sz w:val="32"/>
          <w:szCs w:val="32"/>
          <w:lang w:eastAsia="zh-CN"/>
        </w:rPr>
        <w:t xml:space="preserve">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未经甲方事先书面同意，乙方不得将其本合同项下之全部义务或其中一部分义务转让给第三方执行。</w:t>
      </w:r>
    </w:p>
    <w:p>
      <w:pPr>
        <w:spacing w:line="600" w:lineRule="exact"/>
        <w:jc w:val="left"/>
        <w:rPr>
          <w:color w:val="auto"/>
        </w:rPr>
      </w:pPr>
      <w:r>
        <w:rPr>
          <w:rFonts w:hint="default" w:ascii="仿宋_GB2312" w:eastAsia="仿宋_GB2312" w:cs="仿宋_GB2312"/>
          <w:b/>
          <w:bCs w:val="0"/>
          <w:color w:val="auto"/>
          <w:sz w:val="32"/>
          <w:szCs w:val="32"/>
          <w:lang w:eastAsia="zh-CN"/>
        </w:rPr>
        <w:t>        第七条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知识产权保障及权利保证</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rPr>
          <w:color w:val="auto"/>
        </w:rPr>
      </w:pPr>
      <w:r>
        <w:rPr>
          <w:rFonts w:hint="default" w:ascii="仿宋_GB2312" w:eastAsia="仿宋_GB2312" w:cs="仿宋_GB2312"/>
          <w:b/>
          <w:bCs w:val="0"/>
          <w:color w:val="auto"/>
          <w:sz w:val="32"/>
          <w:szCs w:val="32"/>
          <w:lang w:eastAsia="zh-CN"/>
        </w:rPr>
        <w:t>        第八条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违约责任</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由于甲方原因不能按合同约定时间付款的，每延迟10个工作日，甲方按合同应付金额的0.03%向乙方支付违约金。</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乙方延迟交付的违约责任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（1）由于乙方原因造成项目延迟的，每延迟10个工作日，乙方向甲方支付违约金为合同服务费用总额的0.03%。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（2）由于乙方原因造成项目迟延，经甲方催促后乙方继续延误的，甲方有权单方面解除合同，乙方应按照合同服务费用总额的10%向甲方支付违约金，并赔偿由此引起的甲方的直接经济损失。</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（三） 验收不合格并且乙方在甲方指定期限内无法完成整改、提交合格的工作成果的，乙方应向甲方支付合同服务费用总额10%的违约金，并赔偿由此引起的甲方的直接经济损失。</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（四） 如乙方违反知识产权条款，乙方需按照项目费用的10%向甲方支付违约金，给甲方造成的损失超过违约金的，超出部分应由乙方承担继续赔偿责任。</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（五） 除本合同的约定外，因乙方的违约行为给甲方造成损失的，乙方应向甲方支付相当于本合同总价款10%的违约金，如甲方受到的损失超过违约金的，超出部分由乙方继续承担赔偿责任。</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（六） 如果乙方违反本合同约定的保密义务，乙方应向甲方支付相当于本合同总价款10%的违约金，甲方受到的损失超出违约金的部分，由乙方继续承担赔偿责任。</w:t>
      </w:r>
    </w:p>
    <w:p>
      <w:pPr>
        <w:spacing w:line="600" w:lineRule="exact"/>
        <w:jc w:val="left"/>
        <w:rPr>
          <w:color w:val="auto"/>
        </w:rPr>
      </w:pPr>
      <w:r>
        <w:rPr>
          <w:rFonts w:hint="default" w:ascii="仿宋_GB2312" w:eastAsia="仿宋_GB2312" w:cs="仿宋_GB2312"/>
          <w:b/>
          <w:bCs w:val="0"/>
          <w:color w:val="auto"/>
          <w:sz w:val="32"/>
          <w:szCs w:val="32"/>
          <w:lang w:eastAsia="zh-CN"/>
        </w:rPr>
        <w:t>        第九条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保密义务</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乙方在本合同中所受领的保密信息应及时返还甲方或在甲方监督下予以销毁。乙方擅自留存备份信息，视为违反保密约定。</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（三） 无论本合同因何种原因终止，本保密条款依然有效。</w:t>
      </w:r>
    </w:p>
    <w:p>
      <w:pPr>
        <w:spacing w:line="600" w:lineRule="exact"/>
        <w:jc w:val="left"/>
        <w:rPr>
          <w:color w:val="auto"/>
        </w:rPr>
      </w:pPr>
      <w:r>
        <w:rPr>
          <w:rFonts w:hint="default" w:ascii="仿宋_GB2312" w:eastAsia="仿宋_GB2312" w:cs="仿宋_GB2312"/>
          <w:b/>
          <w:bCs w:val="0"/>
          <w:color w:val="auto"/>
          <w:sz w:val="32"/>
          <w:szCs w:val="32"/>
          <w:lang w:eastAsia="zh-CN"/>
        </w:rPr>
        <w:t>        第十条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不可抗力</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（三） 合同一方迟延履行后发生不可抗力的，不能免除其责任。</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rPr>
          <w:color w:val="auto"/>
        </w:rPr>
      </w:pPr>
      <w:r>
        <w:rPr>
          <w:rFonts w:hint="default" w:ascii="仿宋_GB2312" w:eastAsia="仿宋_GB2312" w:cs="仿宋_GB2312"/>
          <w:b/>
          <w:bCs w:val="0"/>
          <w:color w:val="auto"/>
          <w:sz w:val="32"/>
          <w:szCs w:val="32"/>
          <w:lang w:eastAsia="zh-CN"/>
        </w:rPr>
        <w:t>        第十一条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合同变更</w:t>
      </w:r>
      <w:r>
        <w:rPr>
          <w:rFonts w:hint="default" w:ascii="仿宋_GB2312" w:eastAsia="仿宋_GB2312" w:cs="仿宋_GB2312"/>
          <w:color w:val="auto"/>
          <w:sz w:val="32"/>
          <w:szCs w:val="32"/>
          <w:lang w:eastAsia="zh-CN"/>
        </w:rPr>
        <w:t xml:space="preserve">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对本合同的任何变更或补充，须经甲乙双方协商一致，并另行签订书面补充协议。</w:t>
      </w:r>
    </w:p>
    <w:p>
      <w:pPr>
        <w:spacing w:line="600" w:lineRule="exact"/>
        <w:jc w:val="left"/>
        <w:rPr>
          <w:color w:val="auto"/>
        </w:rPr>
      </w:pPr>
      <w:r>
        <w:rPr>
          <w:rFonts w:hint="default" w:ascii="仿宋_GB2312" w:eastAsia="仿宋_GB2312" w:cs="仿宋_GB2312"/>
          <w:b/>
          <w:bCs w:val="0"/>
          <w:color w:val="auto"/>
          <w:sz w:val="32"/>
          <w:szCs w:val="32"/>
          <w:lang w:eastAsia="zh-CN"/>
        </w:rPr>
        <w:t>        第十二条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合同特别终止</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甲乙双方同意在乙方出现下列情形时，甲方可以书面形式通知乙方（或者乙方的破产清算组或相关管理人）提出终止合同而不向其提供任何补偿：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 xml:space="preserve">（1）乙方破产、解散（包括但不限于乙方股东会决议解散、乙方被吊销营业执照、被责令关闭、被撤销、被司法机关裁决解散等情形）； </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val="en-US"/>
        </w:rPr>
        <w:t>        </w:t>
      </w:r>
      <w:r>
        <w:rPr>
          <w:rFonts w:hint="default" w:ascii="仿宋_GB2312" w:eastAsia="仿宋_GB2312" w:cs="仿宋_GB2312"/>
          <w:color w:val="auto"/>
          <w:sz w:val="32"/>
          <w:szCs w:val="32"/>
          <w:lang w:eastAsia="zh-CN"/>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如果因上述原因导致本合同终止，甲方已经采取或者将要采取任何补救措施的权利不受任何影响。</w:t>
      </w:r>
    </w:p>
    <w:p>
      <w:pPr>
        <w:spacing w:line="600" w:lineRule="exact"/>
        <w:jc w:val="left"/>
        <w:rPr>
          <w:color w:val="auto"/>
        </w:rPr>
      </w:pPr>
      <w:r>
        <w:rPr>
          <w:rFonts w:hint="default" w:ascii="仿宋_GB2312" w:eastAsia="仿宋_GB2312" w:cs="仿宋_GB2312"/>
          <w:b/>
          <w:bCs w:val="0"/>
          <w:color w:val="auto"/>
          <w:sz w:val="32"/>
          <w:szCs w:val="32"/>
          <w:lang w:eastAsia="zh-CN"/>
        </w:rPr>
        <w:t>        第十三条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法律适用与争议解决</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本合同的订立、效力、解释、履行和争议的解决均适用中华人民共和国法律（不包括港澳台地区法律）。</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凡因本合同引起的或与本合同有关的任何争议，双方首先应友好协商解决。协商不成的，任何一方均有权向甲方所在地人民法院提起诉讼。</w:t>
      </w:r>
    </w:p>
    <w:p>
      <w:pPr>
        <w:spacing w:line="600" w:lineRule="exact"/>
        <w:jc w:val="left"/>
        <w:rPr>
          <w:color w:val="auto"/>
        </w:rPr>
      </w:pPr>
      <w:r>
        <w:rPr>
          <w:rFonts w:hint="default" w:ascii="仿宋_GB2312" w:eastAsia="仿宋_GB2312" w:cs="仿宋_GB2312"/>
          <w:b/>
          <w:bCs w:val="0"/>
          <w:color w:val="auto"/>
          <w:sz w:val="32"/>
          <w:szCs w:val="32"/>
          <w:lang w:eastAsia="zh-CN"/>
        </w:rPr>
        <w:t>        第十四条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合同生效及其他</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本合同经甲乙双方法定代表人或授权代表签字或加盖公章后生效。</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合同期限自</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年</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月</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日始，至</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年</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月</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日止。</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（三） 本合同一式4份，其中正本2份，副本2份。甲方执1份正本，1份副本；乙方执1份正本，1份副本。</w:t>
      </w:r>
    </w:p>
    <w:p>
      <w:pPr>
        <w:spacing w:line="600" w:lineRule="exact"/>
        <w:jc w:val="left"/>
        <w:rPr>
          <w:color w:val="auto"/>
        </w:rPr>
      </w:pPr>
      <w:r>
        <w:rPr>
          <w:rFonts w:hint="default" w:ascii="仿宋_GB2312" w:eastAsia="仿宋_GB2312" w:cs="仿宋_GB2312"/>
          <w:b/>
          <w:bCs w:val="0"/>
          <w:color w:val="auto"/>
          <w:sz w:val="32"/>
          <w:szCs w:val="32"/>
          <w:lang w:eastAsia="zh-CN"/>
        </w:rPr>
        <w:t>        第十五条</w:t>
      </w:r>
      <w:r>
        <w:rPr>
          <w:rFonts w:hint="default" w:ascii="仿宋_GB2312" w:eastAsia="仿宋_GB2312" w:cs="仿宋_GB2312"/>
          <w:color w:val="auto"/>
          <w:sz w:val="32"/>
          <w:szCs w:val="32"/>
          <w:lang w:eastAsia="zh-CN"/>
        </w:rPr>
        <w:t xml:space="preserve"> </w:t>
      </w:r>
      <w:r>
        <w:rPr>
          <w:rFonts w:hint="default" w:ascii="仿宋_GB2312" w:eastAsia="仿宋_GB2312" w:cs="仿宋_GB2312"/>
          <w:b/>
          <w:bCs/>
          <w:color w:val="auto"/>
          <w:sz w:val="32"/>
          <w:szCs w:val="32"/>
          <w:lang w:eastAsia="zh-CN"/>
        </w:rPr>
        <w:t>合同效力</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（一） 无论本合同是否有相反约定，本合同附件（如有）作为本合同的组成部分，与本合同具有同等法律效力，当附件条款与本合同条款发生冲突时，以本合同条款为准。</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default" w:ascii="仿宋_GB2312" w:eastAsia="仿宋_GB2312" w:cs="仿宋_GB2312"/>
          <w:color w:val="auto"/>
          <w:sz w:val="32"/>
          <w:szCs w:val="32"/>
          <w:lang w:val="en-US"/>
        </w:rPr>
      </w:pPr>
      <w:r>
        <w:rPr>
          <w:rFonts w:hint="default" w:ascii="仿宋_GB2312" w:eastAsia="仿宋_GB2312" w:cs="仿宋_GB2312"/>
          <w:color w:val="auto"/>
          <w:sz w:val="32"/>
          <w:szCs w:val="32"/>
          <w:lang w:eastAsia="zh-CN"/>
        </w:rPr>
        <w:t xml:space="preserve">   （三） 由于法律和法规、政策而导致本合同任何条款无效或无法执行，则该条款无效，但不影响剩余其他条款的效力。</w:t>
      </w:r>
    </w:p>
    <w:p>
      <w:pPr>
        <w:spacing w:line="600" w:lineRule="exact"/>
        <w:jc w:val="left"/>
        <w:rPr>
          <w:rFonts w:hint="default" w:ascii="仿宋_GB2312" w:eastAsia="仿宋_GB2312" w:cs="仿宋_GB2312"/>
          <w:color w:val="auto"/>
          <w:sz w:val="32"/>
          <w:szCs w:val="32"/>
          <w:lang w:eastAsia="zh-CN"/>
        </w:rPr>
      </w:pPr>
      <w:r>
        <w:rPr>
          <w:rFonts w:hint="default" w:ascii="仿宋_GB2312" w:eastAsia="仿宋_GB2312" w:cs="仿宋_GB2312"/>
          <w:b/>
          <w:bCs w:val="0"/>
          <w:color w:val="auto"/>
          <w:sz w:val="32"/>
          <w:szCs w:val="32"/>
          <w:lang w:eastAsia="zh-CN"/>
        </w:rPr>
        <w:t>第十六条</w:t>
      </w:r>
      <w:r>
        <w:rPr>
          <w:rFonts w:hint="default" w:ascii="仿宋_GB2312" w:eastAsia="仿宋_GB2312" w:cs="仿宋_GB2312"/>
          <w:color w:val="auto"/>
          <w:sz w:val="32"/>
          <w:szCs w:val="32"/>
          <w:lang w:eastAsia="zh-CN"/>
        </w:rPr>
        <w:t xml:space="preserve"> 附件的组成</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xml:space="preserve">         </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附件一、服务内容及要求</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xml:space="preserve">         </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附件二、付款</w:t>
      </w:r>
      <w:r>
        <w:rPr>
          <w:rFonts w:hint="default" w:ascii="仿宋_GB2312" w:eastAsia="仿宋_GB2312" w:cs="仿宋_GB2312"/>
          <w:color w:val="auto"/>
          <w:sz w:val="32"/>
          <w:szCs w:val="32"/>
          <w:lang w:eastAsia="zh-CN"/>
        </w:rPr>
        <w:br w:type="textWrapping"/>
      </w:r>
      <w:r>
        <w:rPr>
          <w:rFonts w:hint="default" w:ascii="仿宋_GB2312" w:eastAsia="仿宋_GB2312" w:cs="仿宋_GB2312"/>
          <w:color w:val="auto"/>
          <w:sz w:val="32"/>
          <w:szCs w:val="32"/>
          <w:lang w:eastAsia="zh-CN"/>
        </w:rPr>
        <w:t xml:space="preserve">         </w:t>
      </w:r>
      <w:r>
        <w:rPr>
          <w:rFonts w:hint="eastAsia" w:ascii="仿宋_GB2312" w:eastAsia="仿宋_GB2312" w:cs="仿宋_GB2312"/>
          <w:color w:val="auto"/>
          <w:sz w:val="32"/>
          <w:szCs w:val="32"/>
          <w:lang w:val="en-US" w:eastAsia="zh-CN"/>
        </w:rPr>
        <w:t xml:space="preserve"> </w:t>
      </w:r>
      <w:r>
        <w:rPr>
          <w:rFonts w:hint="default" w:ascii="仿宋_GB2312" w:eastAsia="仿宋_GB2312" w:cs="仿宋_GB2312"/>
          <w:color w:val="auto"/>
          <w:sz w:val="32"/>
          <w:szCs w:val="32"/>
          <w:lang w:eastAsia="zh-CN"/>
        </w:rPr>
        <w:t>附件三、客户信息保护条款</w:t>
      </w:r>
    </w:p>
    <w:p>
      <w:pPr>
        <w:spacing w:line="240" w:lineRule="auto"/>
        <w:ind w:firstLine="960" w:firstLineChars="300"/>
        <w:jc w:val="left"/>
        <w:rPr>
          <w:rFonts w:hint="eastAsia" w:ascii="仿宋_GB2312" w:hAnsi="Times New Roman" w:eastAsia="仿宋_GB2312" w:cs="仿宋_GB2312"/>
          <w:color w:val="auto"/>
          <w:sz w:val="32"/>
          <w:szCs w:val="32"/>
          <w:lang w:eastAsia="zh-CN"/>
        </w:rPr>
      </w:pPr>
      <w:r>
        <w:rPr>
          <w:rFonts w:hint="default" w:ascii="仿宋_GB2312" w:hAnsi="Times New Roman" w:eastAsia="仿宋_GB2312" w:cs="仿宋_GB2312"/>
          <w:color w:val="auto"/>
          <w:sz w:val="32"/>
          <w:szCs w:val="32"/>
          <w:lang w:eastAsia="zh-CN"/>
        </w:rPr>
        <w:t>附件</w:t>
      </w:r>
      <w:r>
        <w:rPr>
          <w:rFonts w:hint="eastAsia" w:ascii="仿宋_GB2312" w:hAnsi="Times New Roman" w:eastAsia="仿宋_GB2312" w:cs="仿宋_GB2312"/>
          <w:color w:val="auto"/>
          <w:sz w:val="32"/>
          <w:szCs w:val="32"/>
          <w:lang w:val="en-US" w:eastAsia="zh-CN"/>
        </w:rPr>
        <w:t>四</w:t>
      </w:r>
      <w:r>
        <w:rPr>
          <w:rFonts w:hint="default" w:ascii="仿宋_GB2312" w:hAnsi="Times New Roman" w:eastAsia="仿宋_GB2312" w:cs="仿宋_GB2312"/>
          <w:color w:val="auto"/>
          <w:sz w:val="32"/>
          <w:szCs w:val="32"/>
          <w:lang w:eastAsia="zh-CN"/>
        </w:rPr>
        <w:t>、</w:t>
      </w:r>
      <w:r>
        <w:rPr>
          <w:rFonts w:hint="eastAsia" w:ascii="仿宋_GB2312" w:hAnsi="Times New Roman" w:eastAsia="仿宋_GB2312" w:cs="仿宋_GB2312"/>
          <w:color w:val="auto"/>
          <w:sz w:val="32"/>
          <w:szCs w:val="32"/>
          <w:lang w:eastAsia="zh-CN"/>
        </w:rPr>
        <w:t>廉洁诚信协议</w:t>
      </w:r>
    </w:p>
    <w:p>
      <w:pPr>
        <w:spacing w:line="600" w:lineRule="exact"/>
        <w:jc w:val="left"/>
        <w:rPr>
          <w:rFonts w:hint="default" w:ascii="仿宋_GB2312" w:hAnsi="宋体" w:eastAsia="仿宋_GB2312" w:cs="仿宋_GB2312"/>
          <w:color w:val="auto"/>
          <w:sz w:val="32"/>
          <w:szCs w:val="32"/>
          <w:lang w:eastAsia="zh-CN"/>
        </w:rPr>
      </w:pP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兹证明，各方于</w:t>
      </w:r>
      <w:r>
        <w:rPr>
          <w:rFonts w:hint="default" w:ascii="仿宋_GB2312" w:hAnsi="宋体" w:eastAsia="仿宋_GB2312" w:cs="仿宋_GB2312"/>
          <w:color w:val="auto"/>
          <w:sz w:val="32"/>
          <w:szCs w:val="32"/>
          <w:u w:val="single"/>
          <w:lang w:eastAsia="zh-CN"/>
        </w:rPr>
        <w:t>    </w:t>
      </w:r>
      <w:r>
        <w:rPr>
          <w:rFonts w:hint="default" w:ascii="仿宋_GB2312" w:hAnsi="宋体" w:eastAsia="仿宋_GB2312" w:cs="仿宋_GB2312"/>
          <w:color w:val="auto"/>
          <w:sz w:val="32"/>
          <w:szCs w:val="32"/>
          <w:lang w:eastAsia="zh-CN"/>
        </w:rPr>
        <w:t xml:space="preserve">年 </w:t>
      </w:r>
      <w:r>
        <w:rPr>
          <w:rFonts w:hint="default" w:ascii="仿宋_GB2312" w:hAnsi="宋体" w:eastAsia="仿宋_GB2312" w:cs="仿宋_GB2312"/>
          <w:color w:val="auto"/>
          <w:sz w:val="32"/>
          <w:szCs w:val="32"/>
          <w:u w:val="single"/>
          <w:lang w:eastAsia="zh-CN"/>
        </w:rPr>
        <w:t>  </w:t>
      </w:r>
      <w:r>
        <w:rPr>
          <w:rFonts w:hint="default" w:ascii="仿宋_GB2312" w:hAnsi="宋体" w:eastAsia="仿宋_GB2312" w:cs="仿宋_GB2312"/>
          <w:color w:val="auto"/>
          <w:sz w:val="32"/>
          <w:szCs w:val="32"/>
          <w:lang w:eastAsia="zh-CN"/>
        </w:rPr>
        <w:t xml:space="preserve">月 </w:t>
      </w:r>
      <w:r>
        <w:rPr>
          <w:rFonts w:hint="default" w:ascii="仿宋_GB2312" w:hAnsi="宋体" w:eastAsia="仿宋_GB2312" w:cs="仿宋_GB2312"/>
          <w:color w:val="auto"/>
          <w:sz w:val="32"/>
          <w:szCs w:val="32"/>
          <w:u w:val="single"/>
          <w:lang w:eastAsia="zh-CN"/>
        </w:rPr>
        <w:t> </w:t>
      </w:r>
      <w:r>
        <w:rPr>
          <w:rFonts w:hint="eastAsia" w:ascii="仿宋_GB2312" w:hAnsi="宋体" w:eastAsia="仿宋_GB2312" w:cs="仿宋_GB2312"/>
          <w:color w:val="auto"/>
          <w:sz w:val="32"/>
          <w:szCs w:val="32"/>
          <w:u w:val="single"/>
          <w:lang w:val="en-US" w:eastAsia="zh-CN"/>
        </w:rPr>
        <w:t xml:space="preserve"> </w:t>
      </w:r>
      <w:r>
        <w:rPr>
          <w:rFonts w:hint="default" w:ascii="仿宋_GB2312" w:hAnsi="宋体" w:eastAsia="仿宋_GB2312" w:cs="仿宋_GB2312"/>
          <w:color w:val="auto"/>
          <w:sz w:val="32"/>
          <w:szCs w:val="32"/>
          <w:lang w:eastAsia="zh-CN"/>
        </w:rPr>
        <w:t xml:space="preserve">日签订本合同 </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甲方（盖章）：中国人民财产保险股份有限公司武汉市武汉经济技术开发区支公司</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 xml:space="preserve">法定代表人/授权代表（签字）： </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乙方（盖章）：</w:t>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br w:type="textWrapping"/>
      </w:r>
      <w:r>
        <w:rPr>
          <w:rFonts w:hint="default" w:ascii="仿宋_GB2312" w:hAnsi="宋体" w:eastAsia="仿宋_GB2312" w:cs="仿宋_GB2312"/>
          <w:color w:val="auto"/>
          <w:sz w:val="32"/>
          <w:szCs w:val="32"/>
          <w:lang w:eastAsia="zh-CN"/>
        </w:rPr>
        <w:t xml:space="preserve">法定代表人/授权代表（签字）： </w:t>
      </w:r>
      <w:r>
        <w:rPr>
          <w:rFonts w:hint="default" w:ascii="仿宋_GB2312" w:hAnsi="宋体" w:eastAsia="仿宋_GB2312" w:cs="仿宋_GB2312"/>
          <w:color w:val="auto"/>
          <w:sz w:val="32"/>
          <w:szCs w:val="32"/>
          <w:lang w:eastAsia="zh-CN"/>
        </w:rPr>
        <w:br w:type="textWrapping"/>
      </w:r>
    </w:p>
    <w:p>
      <w:pPr>
        <w:pStyle w:val="2"/>
        <w:rPr>
          <w:rFonts w:hint="default" w:ascii="仿宋_GB2312" w:hAnsi="宋体" w:eastAsia="仿宋_GB2312" w:cs="仿宋_GB2312"/>
          <w:color w:val="auto"/>
          <w:sz w:val="32"/>
          <w:szCs w:val="32"/>
          <w:lang w:eastAsia="zh-CN"/>
        </w:rPr>
      </w:pPr>
    </w:p>
    <w:p>
      <w:pPr>
        <w:pStyle w:val="3"/>
        <w:rPr>
          <w:rFonts w:hint="default" w:ascii="仿宋_GB2312" w:hAnsi="宋体" w:eastAsia="仿宋_GB2312" w:cs="仿宋_GB2312"/>
          <w:color w:val="auto"/>
          <w:sz w:val="32"/>
          <w:szCs w:val="32"/>
          <w:lang w:eastAsia="zh-CN"/>
        </w:rPr>
      </w:pPr>
    </w:p>
    <w:p>
      <w:pPr>
        <w:pStyle w:val="4"/>
        <w:rPr>
          <w:rFonts w:hint="default" w:ascii="仿宋_GB2312" w:hAnsi="宋体" w:eastAsia="仿宋_GB2312" w:cs="仿宋_GB2312"/>
          <w:color w:val="auto"/>
          <w:sz w:val="32"/>
          <w:szCs w:val="32"/>
          <w:lang w:eastAsia="zh-CN"/>
        </w:rPr>
      </w:pPr>
    </w:p>
    <w:p>
      <w:pPr>
        <w:rPr>
          <w:rFonts w:hint="default" w:ascii="仿宋_GB2312" w:hAnsi="宋体" w:eastAsia="仿宋_GB2312" w:cs="仿宋_GB2312"/>
          <w:color w:val="auto"/>
          <w:sz w:val="32"/>
          <w:szCs w:val="32"/>
          <w:lang w:eastAsia="zh-CN"/>
        </w:rPr>
      </w:pPr>
    </w:p>
    <w:p>
      <w:pPr>
        <w:pStyle w:val="2"/>
        <w:rPr>
          <w:rFonts w:hint="default" w:ascii="仿宋_GB2312" w:hAnsi="宋体" w:eastAsia="仿宋_GB2312" w:cs="仿宋_GB2312"/>
          <w:color w:val="auto"/>
          <w:sz w:val="32"/>
          <w:szCs w:val="32"/>
          <w:lang w:eastAsia="zh-CN"/>
        </w:rPr>
      </w:pPr>
    </w:p>
    <w:p>
      <w:pPr>
        <w:pStyle w:val="3"/>
        <w:rPr>
          <w:rFonts w:hint="default" w:ascii="仿宋_GB2312" w:hAnsi="宋体" w:eastAsia="仿宋_GB2312" w:cs="仿宋_GB2312"/>
          <w:color w:val="auto"/>
          <w:sz w:val="32"/>
          <w:szCs w:val="32"/>
          <w:lang w:eastAsia="zh-CN"/>
        </w:rPr>
      </w:pPr>
    </w:p>
    <w:p>
      <w:pPr>
        <w:pStyle w:val="4"/>
        <w:rPr>
          <w:rFonts w:hint="default" w:ascii="仿宋_GB2312" w:hAnsi="宋体" w:eastAsia="仿宋_GB2312" w:cs="仿宋_GB2312"/>
          <w:color w:val="auto"/>
          <w:sz w:val="32"/>
          <w:szCs w:val="32"/>
          <w:lang w:eastAsia="zh-CN"/>
        </w:rPr>
      </w:pPr>
    </w:p>
    <w:p>
      <w:pPr>
        <w:rPr>
          <w:rFonts w:hint="default" w:ascii="仿宋_GB2312" w:hAnsi="宋体" w:eastAsia="仿宋_GB2312" w:cs="仿宋_GB2312"/>
          <w:color w:val="auto"/>
          <w:sz w:val="32"/>
          <w:szCs w:val="32"/>
          <w:lang w:eastAsia="zh-CN"/>
        </w:rPr>
      </w:pPr>
    </w:p>
    <w:p>
      <w:pPr>
        <w:pStyle w:val="2"/>
        <w:rPr>
          <w:rFonts w:hint="default" w:ascii="仿宋_GB2312" w:hAnsi="宋体" w:eastAsia="仿宋_GB2312" w:cs="仿宋_GB2312"/>
          <w:color w:val="auto"/>
          <w:sz w:val="32"/>
          <w:szCs w:val="32"/>
          <w:lang w:eastAsia="zh-CN"/>
        </w:rPr>
      </w:pPr>
    </w:p>
    <w:p>
      <w:pPr>
        <w:pStyle w:val="3"/>
        <w:rPr>
          <w:rFonts w:hint="default" w:ascii="仿宋_GB2312" w:hAnsi="宋体" w:eastAsia="仿宋_GB2312" w:cs="仿宋_GB2312"/>
          <w:color w:val="auto"/>
          <w:sz w:val="32"/>
          <w:szCs w:val="32"/>
          <w:lang w:eastAsia="zh-CN"/>
        </w:rPr>
      </w:pPr>
    </w:p>
    <w:p>
      <w:pPr>
        <w:pStyle w:val="4"/>
        <w:rPr>
          <w:rFonts w:hint="default" w:ascii="仿宋_GB2312" w:hAnsi="宋体" w:eastAsia="仿宋_GB2312" w:cs="仿宋_GB2312"/>
          <w:color w:val="auto"/>
          <w:sz w:val="32"/>
          <w:szCs w:val="32"/>
          <w:lang w:eastAsia="zh-CN"/>
        </w:rPr>
      </w:pPr>
    </w:p>
    <w:p>
      <w:pPr>
        <w:rPr>
          <w:rFonts w:hint="default" w:ascii="仿宋_GB2312" w:hAnsi="宋体" w:eastAsia="仿宋_GB2312" w:cs="仿宋_GB2312"/>
          <w:color w:val="auto"/>
          <w:sz w:val="32"/>
          <w:szCs w:val="32"/>
          <w:lang w:eastAsia="zh-CN"/>
        </w:rPr>
      </w:pPr>
    </w:p>
    <w:p>
      <w:pPr>
        <w:pStyle w:val="2"/>
        <w:rPr>
          <w:rFonts w:hint="default" w:ascii="仿宋_GB2312" w:hAnsi="宋体" w:eastAsia="仿宋_GB2312" w:cs="仿宋_GB2312"/>
          <w:color w:val="auto"/>
          <w:sz w:val="32"/>
          <w:szCs w:val="32"/>
          <w:lang w:eastAsia="zh-CN"/>
        </w:rPr>
      </w:pPr>
    </w:p>
    <w:p>
      <w:pPr>
        <w:pStyle w:val="3"/>
        <w:rPr>
          <w:rFonts w:hint="default" w:ascii="仿宋_GB2312" w:hAnsi="宋体" w:eastAsia="仿宋_GB2312" w:cs="仿宋_GB2312"/>
          <w:color w:val="auto"/>
          <w:sz w:val="32"/>
          <w:szCs w:val="32"/>
          <w:lang w:eastAsia="zh-CN"/>
        </w:rPr>
      </w:pPr>
    </w:p>
    <w:p>
      <w:pPr>
        <w:pStyle w:val="4"/>
        <w:rPr>
          <w:rFonts w:hint="default"/>
          <w:color w:val="auto"/>
          <w:lang w:eastAsia="zh-CN"/>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0"/>
          <w:sz w:val="24"/>
          <w:szCs w:val="24"/>
          <w:lang w:val="en-US" w:eastAsia="zh-CN" w:bidi="ar"/>
        </w:rPr>
        <w:t xml:space="preserve">附件一 </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kern w:val="0"/>
          <w:sz w:val="24"/>
          <w:szCs w:val="24"/>
          <w:lang w:val="en-US" w:eastAsia="zh-CN" w:bidi="ar"/>
        </w:rPr>
      </w:pPr>
      <w:r>
        <w:rPr>
          <w:rFonts w:hint="eastAsia" w:asciiTheme="minorEastAsia" w:hAnsiTheme="minorEastAsia" w:eastAsiaTheme="minorEastAsia" w:cstheme="minorEastAsia"/>
          <w:b/>
          <w:bCs/>
          <w:color w:val="auto"/>
          <w:kern w:val="0"/>
          <w:sz w:val="24"/>
          <w:szCs w:val="24"/>
          <w:lang w:val="en-US" w:eastAsia="zh-CN" w:bidi="ar"/>
        </w:rPr>
        <w:t>服务内容及要求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1.项目名称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项目名称：人保财险湖北省武汉开发区支公司新能源车险客户群续保投保偏好调研项目</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2. 项目内容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仿宋" w:hAnsi="仿宋" w:eastAsia="仿宋" w:cs="仿宋"/>
          <w:i w:val="0"/>
          <w:iCs w:val="0"/>
          <w:color w:val="auto"/>
          <w:sz w:val="24"/>
          <w:szCs w:val="24"/>
          <w:u w:val="none"/>
          <w:lang w:val="en-US" w:eastAsia="zh-CN"/>
        </w:rPr>
      </w:pPr>
      <w:r>
        <w:rPr>
          <w:rFonts w:hint="eastAsia" w:asciiTheme="minorEastAsia" w:hAnsiTheme="minorEastAsia" w:eastAsiaTheme="minorEastAsia" w:cstheme="minorEastAsia"/>
          <w:color w:val="auto"/>
          <w:kern w:val="0"/>
          <w:sz w:val="24"/>
          <w:szCs w:val="24"/>
          <w:lang w:val="en-US" w:eastAsia="zh-CN" w:bidi="ar"/>
        </w:rPr>
        <w:t>（1）乙方向甲方提供的服务的内容： 通过本项目深入理解有意外险需求客户对驾乘意外伤害保险的认知、需求及满意度等行为模式，以优化险种组合、营销策略和服务体验，从而在激烈的市场竞争中赢得客户，提升市场竞争力与客户粘性。</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（2）服务期限</w:t>
      </w:r>
      <w:r>
        <w:rPr>
          <w:rFonts w:hint="eastAsia" w:asciiTheme="minorEastAsia" w:hAnsiTheme="minorEastAsia" w:eastAsiaTheme="minorEastAsia" w:cstheme="minorEastAsia"/>
          <w:color w:val="auto"/>
          <w:kern w:val="0"/>
          <w:sz w:val="24"/>
          <w:szCs w:val="24"/>
          <w:highlight w:val="none"/>
          <w:lang w:val="en-US" w:eastAsia="zh-CN" w:bidi="ar"/>
        </w:rPr>
        <w:t>：</w:t>
      </w:r>
      <w:r>
        <w:rPr>
          <w:rFonts w:hint="eastAsia" w:asciiTheme="minorEastAsia" w:hAnsiTheme="minorEastAsia" w:eastAsiaTheme="minorEastAsia" w:cstheme="minorEastAsia"/>
          <w:color w:val="auto"/>
          <w:kern w:val="0"/>
          <w:sz w:val="24"/>
          <w:szCs w:val="24"/>
          <w:lang w:val="en-US" w:eastAsia="zh-CN" w:bidi="ar"/>
        </w:rPr>
        <w:t xml:space="preserve">    年    月    日始，至     年   月    日止</w:t>
      </w:r>
      <w:r>
        <w:rPr>
          <w:rFonts w:hint="eastAsia" w:asciiTheme="minorEastAsia" w:hAnsiTheme="minorEastAsia" w:eastAsiaTheme="minorEastAsia" w:cstheme="minorEastAsia"/>
          <w:color w:val="auto"/>
          <w:kern w:val="0"/>
          <w:sz w:val="24"/>
          <w:szCs w:val="24"/>
          <w:highlight w:val="none"/>
          <w:lang w:val="en-US" w:eastAsia="zh-CN" w:bidi="ar"/>
        </w:rPr>
        <w:t>。</w:t>
      </w:r>
      <w:r>
        <w:rPr>
          <w:rFonts w:hint="eastAsia" w:asciiTheme="minorEastAsia" w:hAnsiTheme="minorEastAsia" w:eastAsiaTheme="minorEastAsia" w:cstheme="minorEastAsia"/>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（3）本合同服务费单价为   元/笔，本合同服务费用不超过   万元，具体以实际结算金额为准。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3.告知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甲乙双方同意涉及本合同的一切事宜均以书面形式提交，双方应及时响应。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4.技术转移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（1） 乙方应保证在项目实施过程向甲方进行技术和知识的转移。技术转移必须有完整的文档说明（包括但不限于总体设计、详细设计、培训材料等）；</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（2）乙方向甲方提供的所有项目资料应使用中文；</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（3）乙方提供的文档和资料均应以磁介质（或光盘）和纸张为载体，文件格式为Word文档或PDF文档或其他可视化文件；</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5.问题项目处理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0"/>
          <w:sz w:val="24"/>
          <w:szCs w:val="24"/>
          <w:lang w:val="en-US" w:eastAsia="zh-CN" w:bidi="ar"/>
        </w:rPr>
        <w:t xml:space="preserve">附件二 </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0"/>
          <w:sz w:val="24"/>
          <w:szCs w:val="24"/>
          <w:lang w:val="en-US" w:eastAsia="zh-CN" w:bidi="ar"/>
        </w:rPr>
        <w:t>付款</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1.本合同使用货币种类为人民币。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2.付款方式：</w:t>
      </w:r>
      <w:r>
        <w:rPr>
          <w:rFonts w:hint="eastAsia" w:asciiTheme="minorEastAsia" w:hAnsiTheme="minorEastAsia" w:cstheme="minorEastAsia"/>
          <w:color w:val="auto"/>
          <w:kern w:val="0"/>
          <w:sz w:val="24"/>
          <w:szCs w:val="24"/>
          <w:u w:val="single"/>
          <w:lang w:val="en-US" w:eastAsia="zh-CN" w:bidi="ar"/>
        </w:rPr>
        <w:t xml:space="preserve"> 转账 </w:t>
      </w:r>
      <w:r>
        <w:rPr>
          <w:rFonts w:hint="eastAsia" w:asciiTheme="minorEastAsia" w:hAnsiTheme="minorEastAsia" w:eastAsiaTheme="minorEastAsia" w:cstheme="minorEastAsia"/>
          <w:color w:val="auto"/>
          <w:kern w:val="0"/>
          <w:sz w:val="24"/>
          <w:szCs w:val="24"/>
          <w:lang w:val="en-US" w:eastAsia="zh-CN" w:bidi="ar"/>
        </w:rPr>
        <w:t xml:space="preserve">[现金/支票]双方采用转账方式付款的，甲方应向乙方以下账户进行支付：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乙方：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default"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开户行：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default" w:asciiTheme="minorEastAsia" w:hAnsiTheme="minorEastAsia" w:eastAsiaTheme="minorEastAsia" w:cstheme="minorEastAsia"/>
          <w:color w:val="auto"/>
          <w:lang w:val="en-US"/>
        </w:rPr>
      </w:pPr>
      <w:r>
        <w:rPr>
          <w:rFonts w:hint="eastAsia" w:asciiTheme="minorEastAsia" w:hAnsiTheme="minorEastAsia" w:eastAsiaTheme="minorEastAsia" w:cstheme="minorEastAsia"/>
          <w:color w:val="auto"/>
          <w:kern w:val="0"/>
          <w:sz w:val="24"/>
          <w:szCs w:val="24"/>
          <w:lang w:val="en-US" w:eastAsia="zh-CN" w:bidi="ar"/>
        </w:rPr>
        <w:t xml:space="preserve">账户名称：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账号： </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地址： </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乙方如需改变上述账户，应提前 10 日以书面通知甲方。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3.付款安排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宋体" w:hAnsi="宋体" w:eastAsia="宋体" w:cs="宋体"/>
          <w:color w:val="auto"/>
          <w:kern w:val="0"/>
          <w:sz w:val="24"/>
          <w:szCs w:val="24"/>
          <w:highlight w:val="none"/>
          <w:lang w:val="en-US" w:eastAsia="zh-CN" w:bidi="ar"/>
        </w:rPr>
        <w:t>甲方验收完成后向乙方付款，每次付款前之方须向甲方出具</w:t>
      </w:r>
      <w:r>
        <w:rPr>
          <w:rFonts w:hint="eastAsia" w:cs="宋体"/>
          <w:color w:val="auto"/>
          <w:kern w:val="0"/>
          <w:sz w:val="24"/>
          <w:szCs w:val="24"/>
          <w:highlight w:val="none"/>
          <w:lang w:val="en-US" w:eastAsia="zh-CN" w:bidi="ar"/>
        </w:rPr>
        <w:t>结算清单</w:t>
      </w:r>
      <w:r>
        <w:rPr>
          <w:rFonts w:hint="eastAsia" w:ascii="宋体" w:hAnsi="宋体" w:eastAsia="宋体" w:cs="宋体"/>
          <w:color w:val="auto"/>
          <w:kern w:val="0"/>
          <w:sz w:val="24"/>
          <w:szCs w:val="24"/>
          <w:highlight w:val="none"/>
          <w:lang w:val="en-US" w:eastAsia="zh-CN" w:bidi="ar"/>
        </w:rPr>
        <w:t>，并根据甲方要求出具足额有效的增值税发票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本合同生效后，甲方对乙方提供的咨询服务验收完成后，收到己方书面付款通知书后</w:t>
      </w:r>
      <w:r>
        <w:rPr>
          <w:rFonts w:hint="eastAsia" w:ascii="宋体" w:hAnsi="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val="en-US" w:eastAsia="zh-CN" w:bidi="ar"/>
        </w:rPr>
        <w:t>个工作日内，按甲乙双方书面确认的实际服务内容结算</w:t>
      </w:r>
      <w:r>
        <w:rPr>
          <w:rFonts w:hint="eastAsia" w:asciiTheme="minorEastAsia" w:hAnsiTheme="minorEastAsia" w:eastAsiaTheme="minorEastAsia" w:cstheme="minorEastAsia"/>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4.增值税发票的相关约定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（1）乙方应向甲方开具增值税发票，甲方开票信息如下：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公司名称： </w:t>
      </w:r>
      <w:r>
        <w:rPr>
          <w:rFonts w:hint="eastAsia" w:asciiTheme="minorEastAsia" w:hAnsiTheme="minorEastAsia" w:eastAsiaTheme="minorEastAsia" w:cstheme="minorEastAsia"/>
          <w:color w:val="auto"/>
          <w:kern w:val="0"/>
          <w:sz w:val="24"/>
          <w:szCs w:val="24"/>
          <w:u w:val="single"/>
          <w:lang w:val="en-US" w:eastAsia="zh-CN" w:bidi="ar"/>
        </w:rPr>
        <w:t>中国人民财产保险股份有限公司武汉市武汉经济技术开发区支公司</w:t>
      </w:r>
      <w:r>
        <w:rPr>
          <w:rFonts w:hint="eastAsia" w:asciiTheme="minorEastAsia" w:hAnsiTheme="minorEastAsia" w:eastAsiaTheme="minorEastAsia" w:cstheme="minorEastAsia"/>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kern w:val="0"/>
          <w:sz w:val="24"/>
          <w:szCs w:val="24"/>
          <w:lang w:val="en-US" w:eastAsia="zh-CN" w:bidi="ar"/>
        </w:rPr>
        <w:t>纳税识别号：</w:t>
      </w:r>
      <w:r>
        <w:rPr>
          <w:rFonts w:hint="eastAsia" w:asciiTheme="minorEastAsia" w:hAnsiTheme="minorEastAsia" w:eastAsiaTheme="minorEastAsia" w:cstheme="minorEastAsia"/>
          <w:color w:val="auto"/>
          <w:kern w:val="0"/>
          <w:sz w:val="24"/>
          <w:szCs w:val="24"/>
          <w:u w:val="single"/>
          <w:lang w:val="en-US" w:eastAsia="zh-CN" w:bidi="ar"/>
        </w:rPr>
        <w:t>91420100931276179X</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kern w:val="0"/>
          <w:sz w:val="24"/>
          <w:szCs w:val="24"/>
          <w:lang w:val="en-US" w:eastAsia="zh-CN" w:bidi="ar"/>
        </w:rPr>
        <w:t>银行账号：</w:t>
      </w:r>
      <w:r>
        <w:rPr>
          <w:rFonts w:hint="eastAsia" w:asciiTheme="minorEastAsia" w:hAnsiTheme="minorEastAsia" w:eastAsiaTheme="minorEastAsia" w:cstheme="minorEastAsia"/>
          <w:color w:val="auto"/>
          <w:kern w:val="0"/>
          <w:sz w:val="24"/>
          <w:szCs w:val="24"/>
          <w:u w:val="single"/>
          <w:lang w:val="en-US" w:eastAsia="zh-CN" w:bidi="ar"/>
        </w:rPr>
        <w:t xml:space="preserve"> 563862131575</w:t>
      </w:r>
      <w:r>
        <w:rPr>
          <w:rFonts w:hint="eastAsia" w:asciiTheme="minorEastAsia" w:hAnsiTheme="minorEastAsia" w:cstheme="minorEastAsia"/>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开户银行：</w:t>
      </w:r>
      <w:r>
        <w:rPr>
          <w:rFonts w:hint="eastAsia" w:asciiTheme="minorEastAsia" w:hAnsiTheme="minorEastAsia" w:eastAsiaTheme="minorEastAsia" w:cstheme="minorEastAsia"/>
          <w:color w:val="auto"/>
          <w:kern w:val="0"/>
          <w:sz w:val="24"/>
          <w:szCs w:val="24"/>
          <w:u w:val="single"/>
          <w:lang w:val="en-US" w:eastAsia="zh-CN" w:bidi="ar"/>
        </w:rPr>
        <w:t xml:space="preserve"> 中国银行股份有限公司武汉经济技术开发区支行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开票地址：</w:t>
      </w:r>
      <w:r>
        <w:rPr>
          <w:rFonts w:hint="eastAsia" w:asciiTheme="minorEastAsia" w:hAnsiTheme="minorEastAsia" w:eastAsiaTheme="minorEastAsia" w:cstheme="minorEastAsia"/>
          <w:color w:val="auto"/>
          <w:kern w:val="0"/>
          <w:sz w:val="24"/>
          <w:szCs w:val="24"/>
          <w:u w:val="single"/>
          <w:lang w:val="en-US" w:eastAsia="zh-CN" w:bidi="ar"/>
        </w:rPr>
        <w:t xml:space="preserve"> 武汉市经济开发区创业路61号</w:t>
      </w:r>
      <w:r>
        <w:rPr>
          <w:rFonts w:hint="eastAsia" w:asciiTheme="minorEastAsia" w:hAnsiTheme="minorEastAsia" w:eastAsiaTheme="minorEastAsia" w:cstheme="minorEastAsia"/>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kern w:val="0"/>
          <w:sz w:val="24"/>
          <w:szCs w:val="24"/>
          <w:lang w:val="en-US" w:eastAsia="zh-CN" w:bidi="ar"/>
        </w:rPr>
        <w:t>开票电话：</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ascii="宋体" w:hAnsi="宋体" w:eastAsia="宋体" w:cs="宋体"/>
          <w:color w:val="auto"/>
          <w:sz w:val="24"/>
          <w:szCs w:val="24"/>
          <w:u w:val="single"/>
        </w:rPr>
        <w:t>027-84776633</w:t>
      </w:r>
      <w:r>
        <w:rPr>
          <w:rFonts w:hint="eastAsia" w:asciiTheme="minorEastAsia" w:hAnsi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2）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 xml:space="preserve">（4）乙方开具的增值税发票在送达甲方前如发生丢失、灭失或被盗等情况，导致相应票据未能顺利送达甲方的，乙方应负责按相关税收法律法规的规定提供相应资料，否则甲方因此遭受的经济损失由乙方负责赔偿；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5）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rPr>
          <w:rFonts w:hint="eastAsia" w:asciiTheme="minorEastAsia" w:hAnsiTheme="minorEastAsia" w:eastAsiaTheme="minorEastAsia" w:cstheme="minorEastAsia"/>
          <w:color w:val="auto"/>
          <w:kern w:val="0"/>
          <w:sz w:val="28"/>
          <w:szCs w:val="28"/>
          <w:lang w:val="en-US" w:eastAsia="zh-CN" w:bidi="ar"/>
        </w:rPr>
      </w:pPr>
    </w:p>
    <w:p>
      <w:pPr>
        <w:pStyle w:val="2"/>
        <w:rPr>
          <w:rFonts w:hint="eastAsia" w:asciiTheme="minorEastAsia" w:hAnsiTheme="minorEastAsia" w:eastAsiaTheme="minorEastAsia" w:cstheme="minorEastAsia"/>
          <w:color w:val="auto"/>
          <w:kern w:val="0"/>
          <w:sz w:val="28"/>
          <w:szCs w:val="28"/>
          <w:lang w:val="en-US" w:eastAsia="zh-CN" w:bidi="ar"/>
        </w:rPr>
      </w:pPr>
    </w:p>
    <w:p>
      <w:pPr>
        <w:pStyle w:val="3"/>
        <w:rPr>
          <w:rFonts w:hint="eastAsia"/>
          <w:color w:val="auto"/>
          <w:lang w:val="en-US" w:eastAsia="zh-CN"/>
        </w:rPr>
      </w:pPr>
    </w:p>
    <w:p>
      <w:pPr>
        <w:pStyle w:val="4"/>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pStyle w:val="4"/>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pStyle w:val="4"/>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rPr>
          <w:rFonts w:hint="eastAsia" w:asciiTheme="minorEastAsia" w:hAnsiTheme="minorEastAsia" w:eastAsiaTheme="minorEastAsia" w:cstheme="minorEastAsia"/>
          <w:color w:val="auto"/>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lang w:val="en-US"/>
        </w:rPr>
      </w:pPr>
      <w:r>
        <w:rPr>
          <w:rFonts w:hint="eastAsia" w:asciiTheme="minorEastAsia" w:hAnsiTheme="minorEastAsia" w:eastAsiaTheme="minorEastAsia" w:cstheme="minorEastAsia"/>
          <w:b/>
          <w:bCs/>
          <w:color w:val="auto"/>
          <w:kern w:val="0"/>
          <w:sz w:val="24"/>
          <w:szCs w:val="24"/>
          <w:lang w:val="en-US" w:eastAsia="zh-CN" w:bidi="ar"/>
        </w:rPr>
        <w:t>附件三</w:t>
      </w:r>
    </w:p>
    <w:p>
      <w:pPr>
        <w:ind w:firstLine="560" w:firstLineChars="200"/>
        <w:rPr>
          <w:rFonts w:hint="eastAsia" w:asciiTheme="minorEastAsia" w:hAnsiTheme="minorEastAsia" w:eastAsiaTheme="minorEastAsia" w:cstheme="minorEastAsia"/>
          <w:b/>
          <w:bCs/>
          <w:color w:val="auto"/>
          <w:kern w:val="0"/>
          <w:sz w:val="24"/>
          <w:szCs w:val="24"/>
          <w:lang w:val="en-US" w:eastAsia="zh-CN" w:bidi="ar"/>
        </w:rPr>
      </w:pPr>
      <w:r>
        <w:rPr>
          <w:rFonts w:hint="eastAsia" w:ascii="黑体" w:hAnsi="黑体" w:eastAsia="黑体"/>
          <w:color w:val="auto"/>
          <w:sz w:val="28"/>
          <w:szCs w:val="28"/>
        </w:rPr>
        <w:t xml:space="preserve"> </w:t>
      </w:r>
      <w:r>
        <w:rPr>
          <w:rFonts w:hint="eastAsia" w:ascii="黑体" w:hAnsi="黑体" w:eastAsia="黑体"/>
          <w:color w:val="auto"/>
          <w:sz w:val="28"/>
          <w:szCs w:val="28"/>
          <w:lang w:val="en-US" w:eastAsia="zh-CN"/>
        </w:rPr>
        <w:t xml:space="preserve">                </w:t>
      </w:r>
      <w:r>
        <w:rPr>
          <w:rFonts w:hint="eastAsia" w:asciiTheme="minorEastAsia" w:hAnsiTheme="minorEastAsia" w:eastAsiaTheme="minorEastAsia" w:cstheme="minorEastAsia"/>
          <w:b/>
          <w:bCs/>
          <w:color w:val="auto"/>
          <w:kern w:val="0"/>
          <w:sz w:val="24"/>
          <w:szCs w:val="24"/>
          <w:lang w:val="en-US" w:eastAsia="zh-CN" w:bidi="ar"/>
        </w:rPr>
        <w:t>客户信息保护条款</w:t>
      </w:r>
    </w:p>
    <w:p>
      <w:pPr>
        <w:ind w:firstLine="482" w:firstLineChars="200"/>
        <w:rPr>
          <w:rFonts w:hint="eastAsia" w:asciiTheme="minorEastAsia" w:hAnsiTheme="minorEastAsia" w:eastAsiaTheme="minorEastAsia" w:cstheme="minorEastAsia"/>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1.收集、使用及处理客户个人信息必须是依据法定义务或履行本协议所必要的行为，并在履行本协议必要范围内收集客户信息。未经客户授权同意，不得将客户个人信息公开披露，不得转移、出售给第三方。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3.涉及客户敏感信息处理的，应具有特定的目的和充分的必要性，取得客户的单独同意，符合个人信息保护相关法律法规规定和管理要求。</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5"/>
        <w:numPr>
          <w:ilvl w:val="0"/>
          <w:numId w:val="0"/>
        </w:numPr>
        <w:spacing w:line="360" w:lineRule="auto"/>
        <w:ind w:left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w:t>
      </w:r>
      <w:r>
        <w:rPr>
          <w:rFonts w:hint="eastAsia" w:asciiTheme="minorEastAsia" w:hAnsiTheme="minorEastAsia" w:eastAsiaTheme="minorEastAsia" w:cstheme="minorEastAsia"/>
          <w:color w:val="auto"/>
          <w:sz w:val="24"/>
          <w:szCs w:val="24"/>
          <w:lang w:val="en-US" w:eastAsia="zh-CN"/>
        </w:rPr>
        <w:t>四</w:t>
      </w:r>
      <w:r>
        <w:rPr>
          <w:rFonts w:hint="eastAsia" w:asciiTheme="minorEastAsia" w:hAnsiTheme="minorEastAsia" w:eastAsiaTheme="minorEastAsia" w:cstheme="minorEastAsia"/>
          <w:color w:val="auto"/>
          <w:sz w:val="24"/>
          <w:szCs w:val="24"/>
        </w:rPr>
        <w:t>：</w:t>
      </w:r>
    </w:p>
    <w:p>
      <w:pPr>
        <w:spacing w:before="312" w:beforeLines="100" w:after="312" w:afterLines="100" w:line="360" w:lineRule="auto"/>
        <w:jc w:val="center"/>
        <w:rPr>
          <w:rFonts w:hint="eastAsia" w:asciiTheme="minorEastAsia" w:hAnsiTheme="minorEastAsia" w:eastAsiaTheme="minorEastAsia" w:cstheme="minorEastAsia"/>
          <w:b/>
          <w:bCs/>
          <w:color w:val="auto"/>
          <w:spacing w:val="20"/>
          <w:sz w:val="24"/>
          <w:szCs w:val="24"/>
        </w:rPr>
      </w:pPr>
      <w:r>
        <w:rPr>
          <w:rFonts w:hint="eastAsia" w:asciiTheme="minorEastAsia" w:hAnsiTheme="minorEastAsia" w:eastAsiaTheme="minorEastAsia" w:cstheme="minorEastAsia"/>
          <w:b/>
          <w:bCs/>
          <w:color w:val="auto"/>
          <w:spacing w:val="20"/>
          <w:kern w:val="2"/>
          <w:sz w:val="24"/>
          <w:szCs w:val="24"/>
        </w:rPr>
        <w:t>廉洁诚信协议</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第一条  总则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1.3本协议所称相关主体，对任何一方而言，包括但不限于以下单位或者个人：</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（1）一方或其关联方之工作人员；</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（2）受一方委托办理相关事务的单位或者个人；</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（3）利用职权或者影响力影响交易的单位或者个人；</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（4）前述相关人员的亲属；</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（5）与前述相关主体存在利害关系的其他单位或者人员。</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乙方相关主体实施违反本协议约定之行为的，均应视为乙方实施行为。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第二条  商业贿赂</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2.1本协议所称商业贿赂，是指乙方或乙方相关主体为获取或意图获取交易机会或者竞争优势，采用财物或者其他形式贿赂甲方或甲方相关主体的行为。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2.3本条第1款所称其他形式，包括但不限于：</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（1）以任何方式实施商业贿赂或违规提供回扣、折扣、宴请与游玩活动或其他不正当利益；</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（2）为甲方或甲方相关主体安排有可能影响公平、公正交易的宴请、健身、娱乐等活动；</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（3）为甲方或甲方相关主体投资入股、个人借款或买卖股票、债券等提供方便；</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（4）为甲方或甲方相关主体购买或装修住房、婚丧嫁娶、配偶子女上学或工作安排以及出国出境、旅游等提供方便；</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（5）违反规定为甲方或甲方相关主体在乙方相关企业工作、挂名兼职、合伙经营、介绍承揽业务等提供方便；</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（6）向甲方或甲方相关主体提供借款、融资、担保等；</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（7）给予或承诺给予其不正当利益的其他行为；</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（8）其他违反国家法律法规或商业道德准则的影响公正交易的行为。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第三条  回扣</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3.1本协议所称回扣，是指乙方促成合作时在账外暗中以现金、实物或者其他方式退给甲方或甲方相关主体一定比例的商品或服务价款。</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3.3乙方在账外暗中给予甲方相关主体回扣的，视为实施商业贿赂行为。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第四条  折扣</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4.2乙方提供的商品或服务，可以以明示方式给予甲方折扣。乙方给予甲方折扣的，必须在采购协议中予以明确并如实入账。</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4.3本条第1款所称如实入账，是指根据采购或合作协议约定的金额和支付方式，在依法设立的反映甲方生产经营活动收支的财务账上按照财务会计制度规定明确如实记载。</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4.4乙方违反本条约定的，视为实施商业贿赂行为。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第五条  宴请与游玩活动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5.2乙方不得为甲方相关主体提供各种形式的旅游、健身、KTV、酒吧、按摩、赌博、色情等娱乐休闲活动。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5.3乙方违反本条约定的，视为实施商业贿赂行为。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第六条  禁止行为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双方一致同意双方或双方相关主体的如下行为是应当禁止的营私舞弊或腐败行为：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6.1甲方及甲方相关主体向乙方索要或收受财物或其他形式的财产性利益、非财产性利益。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6.2乙方及乙方相关主体向甲方或甲方相关主体提供财物或其他形式的财产性利益、非财产性利益，包括但不限于：</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（1）报销甲方相关主体的私人费用；</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（2）提供超过宴请标准的宴请或娱乐活动；</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（3）介绍甲方相关主体亲友到乙方处工作；</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（4）提出、邀请或事实上接受甲方相关主体在乙方参股或参与乙方经营活动；</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（5）组织或向甲方相关主体提供旅游等代偿活动利益；</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（6）向甲方相关主体提供借款、融资、担保等；</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（7）给予或承诺给予甲方相关主体不正当利益的其他行为；</w:t>
      </w:r>
    </w:p>
    <w:p>
      <w:pPr>
        <w:spacing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（8）其他违反本协议约定、国家法律法规或商业道德准则的影响公正交易的行为。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第七条  乙方承诺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乙方承诺在双方的商务接洽、合同关系、交易过程中遵守如下要求：</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7.1 避免利害关系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7.2 恪守廉洁自律原则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7.3 恪守诚实信用原则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7.3.2严格遵守向甲方做出的承诺、双方签署的合同、协议和备忘录等，确保产品质量和服务质量，不隐瞒任何可能对甲方利益造成影响的信息，积极配合甲方的审计。</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7.3.3严格遵守甲方的供应商行为准则、合作协议、保密承诺书等政策文件中的相关规定。</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7.3.4严格遵守甲方的品牌管理的相关规定，未经甲方授权不擅自使用甲方字样、授权合作伙伴等类似容易对外产生混淆的字样。</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7.3.5严格遵守国家相关法律法规及甲方的管理规定，不参与任何违法活动。</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7.3.6承诺实事求是，不对内部或社会传递任何虚假信息，严格遵守保密协议，不透露任何甲方的商业机密。</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7.3.7未经甲方同意，不向任何新闻媒体、第三方述及有关甲方工作人员恪守商业道德方面的评价、信息。</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7.4 确保信息公开透明</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7.4.1主动向甲方披露与采购项目相关的信息，包括乙方真实情况、产品价格、技术参数、服务团队信息、履约情况等。</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7.4.2不利用非法手段向甲方及甲方相关主体打探有关涉及甲方及甲方相关主体的商业秘密、人员信息、采购信息等。</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7.5 积极配合监督举报</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7.5.2如乙方有知悉或怀疑甲方相关主体有违反上述约定的，应及时采取措施并有权向甲方纪检部门举报。甲方会对所有信息提供者及所提供的全部资料严格保密。</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7.6 加强内部廉洁管理</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7.6.1加强内部管理：加强对员工的廉洁教育和培训，提高员工的道德素质和法律意识，建立健全内部管理制度，确保员工行为的合规性和廉洁性。</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7.6.2设立监督机制：通过专门的监督机构或人员，对乙方的业务活动进行实时监督，确保员工行为的合规性。</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7.6.3建立举报制度：鼓励员工积极举报违规行为，对举报人予以保护并给予奖励。</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第八条  违约责任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8.1若甲方人员违反本协议第六条规定的，按照甲方内部管理权限，依据有关法律和规定给予处分或组织处理，涉嫌犯罪的，移交司法机关追究刑事责任。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8.2如乙方违反本协议任何约定或承诺，甲方有权依据甲方采购管理、供应商管理和采购文件相关要求，对乙方进行严肃处理，相关处罚结果记入供应商诚信档案。</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8.3 如乙方违反本协议任何约定或承诺，</w:t>
      </w:r>
      <w:r>
        <w:rPr>
          <w:rFonts w:hint="eastAsia" w:asciiTheme="minorEastAsia" w:hAnsiTheme="minorEastAsia" w:eastAsiaTheme="minorEastAsia" w:cstheme="minorEastAsia"/>
          <w:b/>
          <w:bCs/>
          <w:color w:val="auto"/>
          <w:kern w:val="2"/>
          <w:sz w:val="24"/>
          <w:szCs w:val="24"/>
        </w:rPr>
        <w:t>甲方及甲方子公司有权根据情节严重程度选择单方全面终止与乙方的合同及合作，且无需承担任何责任。乙方给甲方造成损失的，甲方有权要求乙方承担全部赔偿责任。</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8.4</w:t>
      </w:r>
      <w:r>
        <w:rPr>
          <w:rFonts w:hint="eastAsia" w:asciiTheme="minorEastAsia" w:hAnsiTheme="minorEastAsia" w:eastAsiaTheme="minorEastAsia" w:cstheme="minorEastAsia"/>
          <w:b/>
          <w:bCs/>
          <w:color w:val="auto"/>
          <w:kern w:val="2"/>
          <w:sz w:val="24"/>
          <w:szCs w:val="24"/>
        </w:rPr>
        <w:t>甲方及甲方子公司按照前述条款要求乙方承担赔偿责任的，</w:t>
      </w:r>
      <w:r>
        <w:rPr>
          <w:rFonts w:hint="eastAsia" w:asciiTheme="minorEastAsia" w:hAnsiTheme="minorEastAsia" w:eastAsiaTheme="minorEastAsia" w:cstheme="minorEastAsia"/>
          <w:color w:val="auto"/>
          <w:kern w:val="2"/>
          <w:sz w:val="24"/>
          <w:szCs w:val="24"/>
        </w:rPr>
        <w:t>乙方应于甲方发出赔偿通知之日起【10】个工作日内支付，如未及时支付，甲方及甲方子公司有权从主合同款项中直接扣除。</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8.5乙方知悉并同意，对于上述情形的处理甲方有完全的判断权和自主权。</w:t>
      </w:r>
    </w:p>
    <w:p>
      <w:pPr>
        <w:spacing w:before="312" w:beforeLines="100" w:after="312" w:afterLines="100" w:line="360" w:lineRule="auto"/>
        <w:ind w:firstLine="482" w:firstLineChars="200"/>
        <w:jc w:val="both"/>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2"/>
          <w:sz w:val="24"/>
          <w:szCs w:val="24"/>
        </w:rPr>
        <w:t>第九条  附则</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9.1本协议的标题及各条款的标题仅为检索方便而设置，具体内容应当以各条款的具体规定为准，而不应参考该标题进行解释。</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312" w:beforeLines="100" w:after="312" w:afterLines="100"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9.5本协议长期有效。</w:t>
      </w:r>
    </w:p>
    <w:bookmarkEnd w:id="9"/>
    <w:bookmarkEnd w:id="10"/>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rPr>
      </w:pPr>
    </w:p>
    <w:p>
      <w:pPr>
        <w:tabs>
          <w:tab w:val="left" w:pos="458"/>
        </w:tabs>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spacing w:line="360" w:lineRule="auto"/>
        <w:ind w:firstLine="3578" w:firstLineChars="1491"/>
        <w:rPr>
          <w:rFonts w:ascii="宋体" w:hAnsi="宋体" w:cs="宋体"/>
          <w:vanish/>
          <w:color w:val="auto"/>
          <w:sz w:val="24"/>
        </w:rPr>
      </w:pPr>
      <w:r>
        <w:rPr>
          <w:rFonts w:hint="eastAsia" w:ascii="仿宋" w:hAnsi="仿宋" w:eastAsia="仿宋" w:cs="宋体"/>
          <w:color w:val="auto"/>
          <w:sz w:val="24"/>
        </w:rPr>
        <w:t>日期：</w:t>
      </w:r>
      <w:r>
        <w:rPr>
          <w:rFonts w:hint="eastAsia" w:ascii="仿宋" w:hAnsi="仿宋" w:eastAsia="仿宋" w:cs="仿宋"/>
          <w:color w:val="auto"/>
          <w:sz w:val="24"/>
        </w:rPr>
        <w:t>__________________________________</w:t>
      </w:r>
    </w:p>
    <w:p>
      <w:pPr>
        <w:tabs>
          <w:tab w:val="left" w:pos="458"/>
        </w:tabs>
        <w:spacing w:line="600" w:lineRule="exact"/>
        <w:ind w:firstLine="3578" w:firstLineChars="1491"/>
        <w:rPr>
          <w:rFonts w:hint="eastAsia" w:ascii="仿宋" w:hAnsi="仿宋" w:eastAsia="仿宋" w:cs="仿宋"/>
          <w:color w:val="auto"/>
          <w:sz w:val="24"/>
          <w:highlight w:val="none"/>
        </w:rPr>
      </w:pPr>
    </w:p>
    <w:p>
      <w:pPr>
        <w:rPr>
          <w:color w:val="auto"/>
        </w:rPr>
      </w:pPr>
    </w:p>
    <w:p>
      <w:pPr>
        <w:pStyle w:val="6"/>
        <w:numPr>
          <w:ilvl w:val="0"/>
          <w:numId w:val="0"/>
        </w:numPr>
        <w:spacing w:line="240" w:lineRule="auto"/>
        <w:rPr>
          <w:rFonts w:hint="eastAsia"/>
          <w:color w:val="auto"/>
          <w:sz w:val="24"/>
          <w:szCs w:val="24"/>
          <w:highlight w:val="none"/>
        </w:rPr>
      </w:pPr>
    </w:p>
    <w:p>
      <w:pPr>
        <w:rPr>
          <w:rFonts w:hint="eastAsia"/>
          <w:color w:val="auto"/>
          <w:sz w:val="24"/>
          <w:szCs w:val="24"/>
          <w:highlight w:val="none"/>
        </w:rPr>
      </w:pPr>
    </w:p>
    <w:p>
      <w:pPr>
        <w:pStyle w:val="2"/>
        <w:rPr>
          <w:rFonts w:hint="eastAsia"/>
          <w:color w:val="auto"/>
          <w:sz w:val="24"/>
          <w:szCs w:val="24"/>
          <w:highlight w:val="none"/>
        </w:rPr>
      </w:pPr>
    </w:p>
    <w:p>
      <w:pPr>
        <w:pStyle w:val="3"/>
        <w:rPr>
          <w:rFonts w:hint="eastAsia"/>
          <w:color w:val="auto"/>
          <w:sz w:val="24"/>
          <w:szCs w:val="24"/>
          <w:highlight w:val="none"/>
        </w:rPr>
      </w:pPr>
    </w:p>
    <w:p>
      <w:pPr>
        <w:pStyle w:val="4"/>
        <w:rPr>
          <w:rFonts w:hint="eastAsia"/>
          <w:color w:val="auto"/>
          <w:sz w:val="24"/>
          <w:szCs w:val="24"/>
          <w:highlight w:val="none"/>
        </w:rPr>
      </w:pPr>
    </w:p>
    <w:p>
      <w:pPr>
        <w:rPr>
          <w:rFonts w:hint="eastAsia"/>
          <w:color w:val="auto"/>
          <w:sz w:val="24"/>
          <w:szCs w:val="24"/>
          <w:highlight w:val="none"/>
        </w:rPr>
      </w:pPr>
    </w:p>
    <w:p>
      <w:pPr>
        <w:pStyle w:val="2"/>
        <w:rPr>
          <w:rFonts w:hint="eastAsia"/>
          <w:color w:val="auto"/>
          <w:sz w:val="24"/>
          <w:szCs w:val="24"/>
          <w:highlight w:val="none"/>
        </w:rPr>
      </w:pPr>
    </w:p>
    <w:p>
      <w:pPr>
        <w:pStyle w:val="3"/>
        <w:rPr>
          <w:rFonts w:hint="eastAsia"/>
          <w:color w:val="auto"/>
          <w:sz w:val="24"/>
          <w:szCs w:val="24"/>
          <w:highlight w:val="none"/>
        </w:rPr>
      </w:pPr>
    </w:p>
    <w:p>
      <w:pPr>
        <w:pStyle w:val="4"/>
        <w:rPr>
          <w:rFonts w:hint="eastAsia"/>
          <w:color w:val="auto"/>
          <w:sz w:val="24"/>
          <w:szCs w:val="24"/>
          <w:highlight w:val="none"/>
        </w:rPr>
      </w:pPr>
    </w:p>
    <w:p>
      <w:pPr>
        <w:rPr>
          <w:rFonts w:hint="eastAsia"/>
          <w:color w:val="auto"/>
          <w:sz w:val="24"/>
          <w:szCs w:val="24"/>
          <w:highlight w:val="none"/>
        </w:rPr>
      </w:pPr>
    </w:p>
    <w:p>
      <w:pPr>
        <w:pStyle w:val="2"/>
        <w:rPr>
          <w:rFonts w:hint="eastAsia"/>
          <w:color w:val="auto"/>
          <w:sz w:val="24"/>
          <w:szCs w:val="24"/>
          <w:highlight w:val="none"/>
        </w:rPr>
      </w:pPr>
    </w:p>
    <w:p>
      <w:pPr>
        <w:pStyle w:val="3"/>
        <w:rPr>
          <w:rFonts w:hint="eastAsia"/>
          <w:color w:val="auto"/>
          <w:sz w:val="24"/>
          <w:szCs w:val="24"/>
          <w:highlight w:val="none"/>
        </w:rPr>
      </w:pPr>
    </w:p>
    <w:p>
      <w:pPr>
        <w:pStyle w:val="4"/>
        <w:rPr>
          <w:rFonts w:hint="eastAsia"/>
          <w:color w:val="auto"/>
          <w:sz w:val="24"/>
          <w:szCs w:val="24"/>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36"/>
        <w:tabs>
          <w:tab w:val="left" w:pos="3060"/>
        </w:tabs>
        <w:spacing w:line="360" w:lineRule="auto"/>
        <w:ind w:firstLine="480"/>
        <w:jc w:val="both"/>
        <w:rPr>
          <w:color w:val="auto"/>
        </w:rPr>
      </w:pPr>
      <w:r>
        <w:rPr>
          <w:rFonts w:hint="eastAsia" w:ascii="仿宋" w:hAnsi="仿宋" w:eastAsia="仿宋" w:cs="仿宋"/>
          <w:b w:val="0"/>
          <w:bCs/>
          <w:color w:val="auto"/>
          <w:sz w:val="24"/>
        </w:rPr>
        <w:t>法定代表人（负责人）或授权代表签字：______________</w:t>
      </w:r>
    </w:p>
    <w:p>
      <w:pPr>
        <w:rPr>
          <w:rFonts w:hint="eastAsia"/>
          <w:color w:val="auto"/>
        </w:rPr>
      </w:pPr>
    </w:p>
    <w:p>
      <w:pPr>
        <w:pStyle w:val="6"/>
        <w:numPr>
          <w:ilvl w:val="0"/>
          <w:numId w:val="0"/>
        </w:numPr>
        <w:spacing w:line="240" w:lineRule="auto"/>
        <w:rPr>
          <w:color w:val="auto"/>
          <w:sz w:val="24"/>
          <w:szCs w:val="24"/>
          <w:highlight w:val="none"/>
        </w:rPr>
      </w:pPr>
      <w:r>
        <w:rPr>
          <w:rFonts w:hint="eastAsia"/>
          <w:color w:val="auto"/>
          <w:sz w:val="24"/>
          <w:szCs w:val="24"/>
          <w:highlight w:val="none"/>
        </w:rPr>
        <w:t>附件4.2 采购需求及技术服务要求</w:t>
      </w:r>
    </w:p>
    <w:p>
      <w:pPr>
        <w:numPr>
          <w:ilvl w:val="0"/>
          <w:numId w:val="4"/>
        </w:numPr>
        <w:spacing w:line="360" w:lineRule="auto"/>
        <w:ind w:firstLine="480" w:firstLineChars="200"/>
        <w:rPr>
          <w:rFonts w:hint="eastAsia" w:ascii="Arial" w:hAnsi="Arial" w:cs="Arial"/>
          <w:color w:val="auto"/>
          <w:sz w:val="24"/>
          <w:highlight w:val="none"/>
          <w:lang w:val="en-US" w:eastAsia="zh-CN"/>
        </w:rPr>
      </w:pPr>
      <w:r>
        <w:rPr>
          <w:rFonts w:hint="eastAsia" w:ascii="Arial" w:hAnsi="Arial" w:eastAsia="宋体" w:cs="Arial"/>
          <w:color w:val="auto"/>
          <w:sz w:val="24"/>
          <w:highlight w:val="none"/>
        </w:rPr>
        <w:t>项目基本情况：</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随着交通工具的普及，驾乘意外风险日益增加，驾乘意外伤害保险作为一种重要的风险保障手段，受到越来越多人的关注，</w:t>
      </w:r>
      <w:r>
        <w:rPr>
          <w:rFonts w:ascii="宋体" w:hAnsi="宋体" w:eastAsia="宋体" w:cs="宋体"/>
          <w:color w:val="auto"/>
          <w:sz w:val="24"/>
          <w:szCs w:val="24"/>
          <w:highlight w:val="none"/>
        </w:rPr>
        <w:t>为精准把握</w:t>
      </w:r>
      <w:r>
        <w:rPr>
          <w:rFonts w:hint="eastAsia" w:ascii="宋体" w:hAnsi="宋体" w:cs="宋体"/>
          <w:color w:val="auto"/>
          <w:sz w:val="24"/>
          <w:szCs w:val="24"/>
          <w:highlight w:val="none"/>
          <w:lang w:val="en-US" w:eastAsia="zh-CN"/>
        </w:rPr>
        <w:t>驾乘人员意外综合保险投保</w:t>
      </w:r>
      <w:r>
        <w:rPr>
          <w:rFonts w:ascii="宋体" w:hAnsi="宋体" w:eastAsia="宋体" w:cs="宋体"/>
          <w:color w:val="auto"/>
          <w:sz w:val="24"/>
          <w:szCs w:val="24"/>
          <w:highlight w:val="none"/>
        </w:rPr>
        <w:t>客户的</w:t>
      </w:r>
      <w:r>
        <w:rPr>
          <w:rFonts w:hint="eastAsia" w:ascii="宋体" w:hAnsi="宋体" w:cs="宋体"/>
          <w:color w:val="auto"/>
          <w:sz w:val="24"/>
          <w:szCs w:val="24"/>
          <w:highlight w:val="none"/>
          <w:lang w:val="en-US" w:eastAsia="zh-CN"/>
        </w:rPr>
        <w:t>真实</w:t>
      </w:r>
      <w:r>
        <w:rPr>
          <w:rFonts w:ascii="宋体" w:hAnsi="宋体" w:eastAsia="宋体" w:cs="宋体"/>
          <w:color w:val="auto"/>
          <w:sz w:val="24"/>
          <w:szCs w:val="24"/>
          <w:highlight w:val="none"/>
        </w:rPr>
        <w:t>需求和偏好，提升客户</w:t>
      </w:r>
      <w:r>
        <w:rPr>
          <w:rFonts w:hint="eastAsia" w:ascii="宋体" w:hAnsi="宋体" w:cs="宋体"/>
          <w:color w:val="auto"/>
          <w:sz w:val="24"/>
          <w:szCs w:val="24"/>
          <w:highlight w:val="none"/>
          <w:lang w:val="en-US" w:eastAsia="zh-CN"/>
        </w:rPr>
        <w:t>粘度</w:t>
      </w:r>
      <w:r>
        <w:rPr>
          <w:rFonts w:ascii="宋体" w:hAnsi="宋体" w:eastAsia="宋体" w:cs="宋体"/>
          <w:color w:val="auto"/>
          <w:sz w:val="24"/>
          <w:szCs w:val="24"/>
          <w:highlight w:val="none"/>
        </w:rPr>
        <w:t>、优化</w:t>
      </w:r>
      <w:r>
        <w:rPr>
          <w:rFonts w:hint="eastAsia" w:ascii="Arial" w:hAnsi="Arial" w:eastAsia="宋体" w:cs="Arial"/>
          <w:color w:val="auto"/>
          <w:sz w:val="24"/>
          <w:highlight w:val="none"/>
          <w:lang w:val="en-US" w:eastAsia="zh-CN"/>
        </w:rPr>
        <w:t>险种组合、销售策略、服务优化及渠道管理</w:t>
      </w:r>
      <w:r>
        <w:rPr>
          <w:rFonts w:ascii="宋体" w:hAnsi="宋体" w:eastAsia="宋体" w:cs="宋体"/>
          <w:color w:val="auto"/>
          <w:sz w:val="24"/>
          <w:szCs w:val="24"/>
          <w:highlight w:val="none"/>
        </w:rPr>
        <w:t>，现需聘请专业调研服务机构，开展本次专项调研。旨在通过科学、系统的调研方法，为我公司</w:t>
      </w:r>
      <w:r>
        <w:rPr>
          <w:rFonts w:hint="eastAsia" w:ascii="Arial" w:hAnsi="Arial" w:eastAsia="宋体" w:cs="Arial"/>
          <w:color w:val="auto"/>
          <w:sz w:val="24"/>
          <w:highlight w:val="none"/>
          <w:lang w:val="en-US" w:eastAsia="zh-CN"/>
        </w:rPr>
        <w:t>深入了解目标客户（包括个人车主、车队管理者等）的真实需求、投保决策因素、保障偏好及价格敏感度，以设计出更具吸引力、竞争力和盈利性的产品，从而在激烈的市场竞争中赢得客户，提升</w:t>
      </w:r>
      <w:r>
        <w:rPr>
          <w:rFonts w:hint="eastAsia" w:ascii="Arial" w:hAnsi="Arial" w:cs="Arial"/>
          <w:color w:val="auto"/>
          <w:sz w:val="24"/>
          <w:highlight w:val="none"/>
          <w:lang w:val="en-US" w:eastAsia="zh-CN"/>
        </w:rPr>
        <w:t>投/续保</w:t>
      </w:r>
      <w:r>
        <w:rPr>
          <w:rFonts w:hint="eastAsia" w:ascii="Arial" w:hAnsi="Arial" w:eastAsia="宋体" w:cs="Arial"/>
          <w:color w:val="auto"/>
          <w:sz w:val="24"/>
          <w:highlight w:val="none"/>
          <w:lang w:val="en-US" w:eastAsia="zh-CN"/>
        </w:rPr>
        <w:t>率和客户忠诚度。</w:t>
      </w:r>
      <w:r>
        <w:rPr>
          <w:rFonts w:hint="eastAsia" w:ascii="Arial" w:hAnsi="Arial" w:eastAsia="宋体" w:cs="Arial"/>
          <w:color w:val="auto"/>
          <w:sz w:val="24"/>
          <w:highlight w:val="none"/>
          <w:lang w:val="en-US" w:eastAsia="zh-CN"/>
        </w:rPr>
        <w:br w:type="textWrapping"/>
      </w:r>
      <w:r>
        <w:rPr>
          <w:rFonts w:hint="eastAsia" w:ascii="Arial" w:hAnsi="Arial" w:eastAsia="宋体" w:cs="Arial"/>
          <w:color w:val="auto"/>
          <w:sz w:val="24"/>
          <w:highlight w:val="none"/>
          <w:lang w:val="en-US" w:eastAsia="zh-CN"/>
        </w:rPr>
        <w:t xml:space="preserve">    我司拟通过本项目持续优质发展我司</w:t>
      </w:r>
      <w:r>
        <w:rPr>
          <w:rFonts w:hint="eastAsia" w:ascii="Arial" w:hAnsi="Arial" w:cs="Arial"/>
          <w:color w:val="auto"/>
          <w:sz w:val="24"/>
          <w:highlight w:val="none"/>
          <w:lang w:val="en-US" w:eastAsia="zh-CN"/>
        </w:rPr>
        <w:t>意外险</w:t>
      </w:r>
      <w:r>
        <w:rPr>
          <w:rFonts w:hint="eastAsia" w:ascii="Arial" w:hAnsi="Arial" w:eastAsia="宋体" w:cs="Arial"/>
          <w:color w:val="auto"/>
          <w:sz w:val="24"/>
          <w:highlight w:val="none"/>
          <w:lang w:val="en-US" w:eastAsia="zh-CN"/>
        </w:rPr>
        <w:t>，通过开展驾乘人员意外综合保险投保需求调研项目，助力高质量发展我司业务，扩大保费规模。</w:t>
      </w:r>
    </w:p>
    <w:p>
      <w:pPr>
        <w:numPr>
          <w:ilvl w:val="0"/>
          <w:numId w:val="0"/>
        </w:numPr>
        <w:spacing w:line="360" w:lineRule="auto"/>
        <w:ind w:firstLine="720" w:firstLineChars="300"/>
        <w:rPr>
          <w:rFonts w:hint="eastAsia" w:ascii="Arial" w:hAnsi="Arial" w:eastAsia="宋体" w:cs="Arial"/>
          <w:color w:val="auto"/>
          <w:sz w:val="24"/>
          <w:highlight w:val="none"/>
        </w:rPr>
      </w:pPr>
      <w:r>
        <w:rPr>
          <w:rFonts w:hint="eastAsia" w:ascii="Arial" w:hAnsi="Arial" w:eastAsia="宋体" w:cs="Arial"/>
          <w:color w:val="auto"/>
          <w:sz w:val="24"/>
          <w:highlight w:val="none"/>
        </w:rPr>
        <w:t>根据业务发展要求，拟选择1家供应商作为本项目的成交供应商，为我公司提供</w:t>
      </w:r>
      <w:r>
        <w:rPr>
          <w:rFonts w:hint="eastAsia" w:ascii="Arial" w:hAnsi="Arial" w:eastAsia="宋体" w:cs="Arial"/>
          <w:color w:val="auto"/>
          <w:sz w:val="24"/>
          <w:highlight w:val="none"/>
          <w:lang w:val="en-US" w:eastAsia="zh-CN"/>
        </w:rPr>
        <w:t>驾乘人员意外综合保险投保需求调研</w:t>
      </w:r>
      <w:r>
        <w:rPr>
          <w:rFonts w:hint="eastAsia" w:ascii="Arial" w:hAnsi="Arial" w:eastAsia="宋体" w:cs="Arial"/>
          <w:color w:val="auto"/>
          <w:sz w:val="24"/>
          <w:highlight w:val="none"/>
        </w:rPr>
        <w:t>。预算事项为“</w:t>
      </w:r>
      <w:r>
        <w:rPr>
          <w:rFonts w:hint="eastAsia" w:ascii="Arial" w:hAnsi="Arial" w:eastAsia="宋体" w:cs="Arial"/>
          <w:color w:val="auto"/>
          <w:sz w:val="24"/>
          <w:highlight w:val="none"/>
          <w:lang w:val="en-US" w:eastAsia="zh-CN"/>
        </w:rPr>
        <w:t>人保财险湖北省武汉开发区支公司驾乘人员意外综合保险投保需求调研项目</w:t>
      </w:r>
      <w:r>
        <w:rPr>
          <w:rFonts w:hint="eastAsia" w:ascii="Arial" w:hAnsi="Arial" w:eastAsia="宋体" w:cs="Arial"/>
          <w:color w:val="auto"/>
          <w:sz w:val="24"/>
          <w:highlight w:val="none"/>
        </w:rPr>
        <w:t>”，本次项目服务期限</w:t>
      </w:r>
      <w:r>
        <w:rPr>
          <w:rFonts w:hint="eastAsia" w:ascii="Arial" w:hAnsi="Arial" w:cs="Arial"/>
          <w:color w:val="auto"/>
          <w:sz w:val="24"/>
          <w:highlight w:val="none"/>
          <w:lang w:val="en-US" w:eastAsia="zh-CN"/>
        </w:rPr>
        <w:t>12</w:t>
      </w:r>
      <w:r>
        <w:rPr>
          <w:rFonts w:hint="eastAsia" w:ascii="Arial" w:hAnsi="Arial" w:eastAsia="宋体" w:cs="Arial"/>
          <w:color w:val="auto"/>
          <w:sz w:val="24"/>
          <w:highlight w:val="none"/>
          <w:lang w:val="en-US" w:eastAsia="zh-CN"/>
        </w:rPr>
        <w:t>个月</w:t>
      </w:r>
      <w:r>
        <w:rPr>
          <w:rFonts w:hint="eastAsia" w:ascii="Arial" w:hAnsi="Arial" w:eastAsia="宋体" w:cs="Arial"/>
          <w:color w:val="auto"/>
          <w:sz w:val="24"/>
          <w:highlight w:val="none"/>
        </w:rPr>
        <w:t>。</w:t>
      </w:r>
    </w:p>
    <w:p>
      <w:pPr>
        <w:numPr>
          <w:ilvl w:val="0"/>
          <w:numId w:val="4"/>
        </w:numPr>
        <w:spacing w:line="360" w:lineRule="auto"/>
        <w:ind w:left="0" w:leftChars="0" w:firstLine="480" w:firstLineChars="200"/>
        <w:rPr>
          <w:rFonts w:hint="eastAsia" w:ascii="Arial" w:hAnsi="Arial" w:cs="Arial"/>
          <w:color w:val="auto"/>
          <w:sz w:val="24"/>
          <w:highlight w:val="none"/>
        </w:rPr>
      </w:pPr>
      <w:r>
        <w:rPr>
          <w:rFonts w:hint="eastAsia" w:ascii="Arial" w:hAnsi="Arial" w:cs="Arial"/>
          <w:color w:val="auto"/>
          <w:sz w:val="24"/>
          <w:highlight w:val="none"/>
        </w:rPr>
        <w:t>服务内容：</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对</w:t>
      </w:r>
      <w:r>
        <w:rPr>
          <w:rFonts w:hint="eastAsia" w:ascii="Arial" w:hAnsi="Arial" w:cs="Arial"/>
          <w:color w:val="auto"/>
          <w:sz w:val="24"/>
          <w:highlight w:val="none"/>
          <w:lang w:val="en-US" w:eastAsia="zh-CN"/>
        </w:rPr>
        <w:t>驾乘人员意外综合保险</w:t>
      </w:r>
      <w:r>
        <w:rPr>
          <w:rFonts w:hint="eastAsia" w:ascii="Arial" w:hAnsi="Arial" w:eastAsia="宋体" w:cs="Arial"/>
          <w:color w:val="auto"/>
          <w:sz w:val="24"/>
          <w:highlight w:val="none"/>
          <w:lang w:val="en-US" w:eastAsia="zh-CN"/>
        </w:rPr>
        <w:t>客户群投保偏好调研，不仅能深度洞察</w:t>
      </w:r>
      <w:r>
        <w:rPr>
          <w:rFonts w:hint="eastAsia" w:ascii="Arial" w:hAnsi="Arial" w:cs="Arial"/>
          <w:color w:val="auto"/>
          <w:sz w:val="24"/>
          <w:highlight w:val="none"/>
          <w:lang w:val="en-US" w:eastAsia="zh-CN"/>
        </w:rPr>
        <w:t>真实需求</w:t>
      </w:r>
      <w:r>
        <w:rPr>
          <w:rFonts w:hint="eastAsia" w:ascii="Arial" w:hAnsi="Arial" w:eastAsia="宋体" w:cs="Arial"/>
          <w:color w:val="auto"/>
          <w:sz w:val="24"/>
          <w:highlight w:val="none"/>
          <w:lang w:val="en-US" w:eastAsia="zh-CN"/>
        </w:rPr>
        <w:t>，还可精准识别</w:t>
      </w:r>
      <w:r>
        <w:rPr>
          <w:rFonts w:hint="eastAsia" w:ascii="Arial" w:hAnsi="Arial" w:cs="Arial"/>
          <w:color w:val="auto"/>
          <w:sz w:val="24"/>
          <w:highlight w:val="none"/>
          <w:lang w:val="en-US" w:eastAsia="zh-CN"/>
        </w:rPr>
        <w:t>驾乘人员意外综合保险投保</w:t>
      </w:r>
      <w:r>
        <w:rPr>
          <w:rFonts w:hint="eastAsia" w:ascii="Arial" w:hAnsi="Arial" w:eastAsia="宋体" w:cs="Arial"/>
          <w:color w:val="auto"/>
          <w:sz w:val="24"/>
          <w:highlight w:val="none"/>
          <w:lang w:val="en-US" w:eastAsia="zh-CN"/>
        </w:rPr>
        <w:t>客户在续保/投保决策过程中的核心关注点（价格、品牌、服务、保障范围等）及其优先级排序，具有可操作性的战略与战术建议，直接指导我公司产品、定价、营销及客服部门的后续工作。</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本次调研对象为</w:t>
      </w:r>
      <w:r>
        <w:rPr>
          <w:rFonts w:hint="eastAsia" w:ascii="Arial" w:hAnsi="Arial" w:cs="Arial"/>
          <w:color w:val="auto"/>
          <w:sz w:val="24"/>
          <w:highlight w:val="none"/>
          <w:lang w:val="en-US" w:eastAsia="zh-CN"/>
        </w:rPr>
        <w:t>2024年1-12月驾乘人员意外综合保险投保客户</w:t>
      </w:r>
      <w:r>
        <w:rPr>
          <w:rFonts w:hint="eastAsia" w:ascii="Arial" w:hAnsi="Arial" w:eastAsia="宋体" w:cs="Arial"/>
          <w:color w:val="auto"/>
          <w:sz w:val="24"/>
          <w:highlight w:val="none"/>
          <w:lang w:val="en-US" w:eastAsia="zh-CN"/>
        </w:rPr>
        <w:t>，通过对保单即将到期（未来1-</w:t>
      </w:r>
      <w:r>
        <w:rPr>
          <w:rFonts w:hint="eastAsia" w:ascii="Arial" w:hAnsi="Arial" w:cs="Arial"/>
          <w:color w:val="auto"/>
          <w:sz w:val="24"/>
          <w:highlight w:val="none"/>
          <w:lang w:val="en-US" w:eastAsia="zh-CN"/>
        </w:rPr>
        <w:t>2</w:t>
      </w:r>
      <w:r>
        <w:rPr>
          <w:rFonts w:hint="eastAsia" w:ascii="Arial" w:hAnsi="Arial" w:eastAsia="宋体" w:cs="Arial"/>
          <w:color w:val="auto"/>
          <w:sz w:val="24"/>
          <w:highlight w:val="none"/>
          <w:lang w:val="en-US" w:eastAsia="zh-CN"/>
        </w:rPr>
        <w:t>个月内）的</w:t>
      </w:r>
      <w:r>
        <w:rPr>
          <w:rFonts w:hint="eastAsia" w:ascii="Arial" w:hAnsi="Arial" w:cs="Arial"/>
          <w:color w:val="auto"/>
          <w:sz w:val="24"/>
          <w:highlight w:val="none"/>
          <w:lang w:val="en-US" w:eastAsia="zh-CN"/>
        </w:rPr>
        <w:t>驾乘人员意外综合保险投保</w:t>
      </w:r>
      <w:r>
        <w:rPr>
          <w:rFonts w:hint="eastAsia" w:ascii="Arial" w:hAnsi="Arial" w:eastAsia="宋体" w:cs="Arial"/>
          <w:color w:val="auto"/>
          <w:sz w:val="24"/>
          <w:highlight w:val="none"/>
          <w:lang w:val="en-US" w:eastAsia="zh-CN"/>
        </w:rPr>
        <w:t>客户、本年度已成功续保的客户、上一保单年度在我司但本年度未续保客户</w:t>
      </w:r>
      <w:r>
        <w:rPr>
          <w:rFonts w:hint="eastAsia" w:ascii="Arial" w:hAnsi="Arial" w:cs="Arial"/>
          <w:color w:val="auto"/>
          <w:sz w:val="24"/>
          <w:highlight w:val="none"/>
          <w:lang w:val="en-US" w:eastAsia="zh-CN"/>
        </w:rPr>
        <w:t>以及有需求客户</w:t>
      </w:r>
      <w:r>
        <w:rPr>
          <w:rFonts w:hint="eastAsia" w:ascii="Arial" w:hAnsi="Arial" w:eastAsia="宋体" w:cs="Arial"/>
          <w:color w:val="auto"/>
          <w:sz w:val="24"/>
          <w:highlight w:val="none"/>
          <w:lang w:val="en-US" w:eastAsia="zh-CN"/>
        </w:rPr>
        <w:t>的专业调研，收集客户</w:t>
      </w:r>
      <w:r>
        <w:rPr>
          <w:rFonts w:hint="eastAsia" w:ascii="Arial" w:hAnsi="Arial" w:cs="Arial"/>
          <w:color w:val="auto"/>
          <w:sz w:val="24"/>
          <w:highlight w:val="none"/>
          <w:lang w:val="en-US" w:eastAsia="zh-CN"/>
        </w:rPr>
        <w:t>需求</w:t>
      </w:r>
      <w:r>
        <w:rPr>
          <w:rFonts w:hint="eastAsia" w:ascii="Arial" w:hAnsi="Arial" w:eastAsia="宋体" w:cs="Arial"/>
          <w:color w:val="auto"/>
          <w:sz w:val="24"/>
          <w:highlight w:val="none"/>
          <w:lang w:val="en-US" w:eastAsia="zh-CN"/>
        </w:rPr>
        <w:t>反馈，深刻理解</w:t>
      </w:r>
      <w:r>
        <w:rPr>
          <w:rFonts w:hint="eastAsia" w:ascii="Arial" w:hAnsi="Arial" w:cs="Arial"/>
          <w:color w:val="auto"/>
          <w:sz w:val="24"/>
          <w:highlight w:val="none"/>
          <w:lang w:val="en-US" w:eastAsia="zh-CN"/>
        </w:rPr>
        <w:t>驾乘人员意外综合保险投保客户</w:t>
      </w:r>
      <w:r>
        <w:rPr>
          <w:rFonts w:hint="eastAsia" w:ascii="Arial" w:hAnsi="Arial" w:eastAsia="宋体" w:cs="Arial"/>
          <w:color w:val="auto"/>
          <w:sz w:val="24"/>
          <w:highlight w:val="none"/>
          <w:lang w:val="en-US" w:eastAsia="zh-CN"/>
        </w:rPr>
        <w:t>的投保</w:t>
      </w:r>
      <w:r>
        <w:rPr>
          <w:rFonts w:hint="eastAsia" w:ascii="Arial" w:hAnsi="Arial" w:cs="Arial"/>
          <w:color w:val="auto"/>
          <w:sz w:val="24"/>
          <w:highlight w:val="none"/>
          <w:lang w:val="en-US" w:eastAsia="zh-CN"/>
        </w:rPr>
        <w:t>需求</w:t>
      </w:r>
      <w:r>
        <w:rPr>
          <w:rFonts w:hint="eastAsia" w:ascii="Arial" w:hAnsi="Arial" w:eastAsia="宋体" w:cs="Arial"/>
          <w:color w:val="auto"/>
          <w:sz w:val="24"/>
          <w:highlight w:val="none"/>
          <w:lang w:val="en-US" w:eastAsia="zh-CN"/>
        </w:rPr>
        <w:t>偏好、续保决策驱动因素及痛点，对我司险种组合、销售策略、服务优化及渠道管理提供数据驱动的决策依据，从而提升市场竞争力与客户</w:t>
      </w:r>
      <w:r>
        <w:rPr>
          <w:rFonts w:hint="eastAsia" w:ascii="Arial" w:hAnsi="Arial" w:cs="Arial"/>
          <w:color w:val="auto"/>
          <w:sz w:val="24"/>
          <w:highlight w:val="none"/>
          <w:lang w:val="en-US" w:eastAsia="zh-CN"/>
        </w:rPr>
        <w:t>粘度</w:t>
      </w:r>
      <w:r>
        <w:rPr>
          <w:rFonts w:hint="eastAsia" w:ascii="Arial" w:hAnsi="Arial" w:eastAsia="宋体" w:cs="Arial"/>
          <w:color w:val="auto"/>
          <w:sz w:val="24"/>
          <w:highlight w:val="none"/>
          <w:lang w:val="en-US" w:eastAsia="zh-CN"/>
        </w:rPr>
        <w:t>。</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通过从数据收集到分析报告的全流程，旨在帮助我司深入了解</w:t>
      </w:r>
      <w:r>
        <w:rPr>
          <w:rFonts w:hint="eastAsia" w:ascii="Arial" w:hAnsi="Arial" w:cs="Arial"/>
          <w:color w:val="auto"/>
          <w:sz w:val="24"/>
          <w:highlight w:val="none"/>
          <w:lang w:val="en-US" w:eastAsia="zh-CN"/>
        </w:rPr>
        <w:t>驾乘人员意外综合保险投保</w:t>
      </w:r>
      <w:r>
        <w:rPr>
          <w:rFonts w:hint="eastAsia" w:ascii="Arial" w:hAnsi="Arial" w:eastAsia="宋体" w:cs="Arial"/>
          <w:color w:val="auto"/>
          <w:sz w:val="24"/>
          <w:highlight w:val="none"/>
          <w:lang w:val="en-US" w:eastAsia="zh-CN"/>
        </w:rPr>
        <w:t>客户核心需求、优化驾乘人员意外综合保险产品设计并制定精准的市场策略，确保调查项目能有效满足</w:t>
      </w:r>
      <w:r>
        <w:rPr>
          <w:rFonts w:hint="eastAsia" w:ascii="Arial" w:hAnsi="Arial" w:cs="Arial"/>
          <w:color w:val="auto"/>
          <w:sz w:val="24"/>
          <w:highlight w:val="none"/>
          <w:lang w:val="en-US" w:eastAsia="zh-CN"/>
        </w:rPr>
        <w:t>意外险投保</w:t>
      </w:r>
      <w:r>
        <w:rPr>
          <w:rFonts w:hint="eastAsia" w:ascii="Arial" w:hAnsi="Arial" w:eastAsia="宋体" w:cs="Arial"/>
          <w:color w:val="auto"/>
          <w:sz w:val="24"/>
          <w:highlight w:val="none"/>
          <w:lang w:val="en-US" w:eastAsia="zh-CN"/>
        </w:rPr>
        <w:t>客户的投保需求，并为我司提供有价值的市场洞察。</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技术服务要求：</w:t>
      </w:r>
    </w:p>
    <w:p>
      <w:pPr>
        <w:numPr>
          <w:ilvl w:val="0"/>
          <w:numId w:val="5"/>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确定项目目标：明确本项目的目的和重点，帮助我司</w:t>
      </w:r>
      <w:r>
        <w:rPr>
          <w:rFonts w:ascii="宋体" w:hAnsi="宋体" w:eastAsia="宋体" w:cs="宋体"/>
          <w:color w:val="auto"/>
          <w:sz w:val="24"/>
          <w:szCs w:val="24"/>
          <w:highlight w:val="none"/>
        </w:rPr>
        <w:t>深入了解</w:t>
      </w:r>
      <w:r>
        <w:rPr>
          <w:rFonts w:hint="eastAsia" w:ascii="宋体" w:hAnsi="宋体" w:eastAsia="宋体" w:cs="宋体"/>
          <w:color w:val="auto"/>
          <w:sz w:val="24"/>
          <w:szCs w:val="24"/>
          <w:highlight w:val="none"/>
          <w:lang w:val="en-US" w:eastAsia="zh-CN"/>
        </w:rPr>
        <w:t>驾乘人员意外综合保险投</w:t>
      </w:r>
      <w:r>
        <w:rPr>
          <w:rFonts w:hint="eastAsia" w:ascii="宋体" w:hAnsi="宋体" w:cs="宋体"/>
          <w:color w:val="auto"/>
          <w:sz w:val="24"/>
          <w:szCs w:val="24"/>
          <w:highlight w:val="none"/>
          <w:lang w:val="en-US" w:eastAsia="zh-CN"/>
        </w:rPr>
        <w:t>保</w:t>
      </w:r>
      <w:r>
        <w:rPr>
          <w:rFonts w:hint="eastAsia" w:ascii="宋体" w:hAnsi="宋体" w:eastAsia="宋体" w:cs="宋体"/>
          <w:color w:val="auto"/>
          <w:sz w:val="24"/>
          <w:szCs w:val="24"/>
          <w:highlight w:val="none"/>
          <w:lang w:val="en-US" w:eastAsia="zh-CN"/>
        </w:rPr>
        <w:t>客户</w:t>
      </w:r>
      <w:r>
        <w:rPr>
          <w:rFonts w:ascii="宋体" w:hAnsi="宋体" w:eastAsia="宋体" w:cs="宋体"/>
          <w:color w:val="auto"/>
          <w:sz w:val="24"/>
          <w:szCs w:val="24"/>
          <w:highlight w:val="none"/>
        </w:rPr>
        <w:t>在续保/投保时最关注的要素（如价格、品牌、服务、保障范围等）及其优先级</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探究影响客户续保或转向其他保险公司的关键决策因素</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发现现有</w:t>
      </w:r>
      <w:r>
        <w:rPr>
          <w:rFonts w:hint="eastAsia" w:ascii="宋体" w:hAnsi="宋体" w:eastAsia="宋体" w:cs="宋体"/>
          <w:color w:val="auto"/>
          <w:sz w:val="24"/>
          <w:szCs w:val="24"/>
          <w:highlight w:val="none"/>
          <w:lang w:val="en-US" w:eastAsia="zh-CN"/>
        </w:rPr>
        <w:t>驾乘人员意外综合保险</w:t>
      </w:r>
      <w:r>
        <w:rPr>
          <w:rFonts w:ascii="宋体" w:hAnsi="宋体" w:eastAsia="宋体" w:cs="宋体"/>
          <w:color w:val="auto"/>
          <w:sz w:val="24"/>
          <w:szCs w:val="24"/>
          <w:highlight w:val="none"/>
        </w:rPr>
        <w:t>服务中的客户不满之处，并挖掘其未被满足的需求（如增值服务、理赔体验等）。</w:t>
      </w:r>
      <w:r>
        <w:rPr>
          <w:rFonts w:hint="eastAsia" w:ascii="Arial" w:hAnsi="Arial" w:eastAsia="宋体" w:cs="Arial"/>
          <w:color w:val="auto"/>
          <w:sz w:val="24"/>
          <w:highlight w:val="none"/>
          <w:lang w:val="en-US" w:eastAsia="zh-CN"/>
        </w:rPr>
        <w:t>从而</w:t>
      </w:r>
      <w:r>
        <w:rPr>
          <w:rFonts w:hint="eastAsia" w:ascii="Arial" w:hAnsi="Arial" w:cs="Arial"/>
          <w:color w:val="auto"/>
          <w:sz w:val="24"/>
          <w:highlight w:val="none"/>
          <w:lang w:val="en-US" w:eastAsia="zh-CN"/>
        </w:rPr>
        <w:t>实现我司</w:t>
      </w:r>
      <w:r>
        <w:rPr>
          <w:rFonts w:hint="eastAsia" w:ascii="Arial" w:hAnsi="Arial" w:eastAsia="宋体" w:cs="Arial"/>
          <w:color w:val="auto"/>
          <w:sz w:val="24"/>
          <w:highlight w:val="none"/>
          <w:lang w:val="en-US" w:eastAsia="zh-CN"/>
        </w:rPr>
        <w:t>保费增长目标</w:t>
      </w:r>
      <w:r>
        <w:rPr>
          <w:rFonts w:hint="eastAsia" w:ascii="Arial" w:hAnsi="Arial" w:cs="Arial"/>
          <w:color w:val="auto"/>
          <w:sz w:val="24"/>
          <w:highlight w:val="none"/>
          <w:lang w:val="en-US" w:eastAsia="zh-CN"/>
        </w:rPr>
        <w:t>。</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 xml:space="preserve"> 2、项目实施方法：</w:t>
      </w:r>
    </w:p>
    <w:p>
      <w:pPr>
        <w:numPr>
          <w:ilvl w:val="0"/>
          <w:numId w:val="0"/>
        </w:numPr>
        <w:spacing w:line="360" w:lineRule="auto"/>
        <w:ind w:firstLine="720" w:firstLineChars="300"/>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lang w:val="en-US" w:eastAsia="zh-CN"/>
        </w:rPr>
        <w:t>（1）</w:t>
      </w:r>
      <w:r>
        <w:rPr>
          <w:rFonts w:ascii="宋体" w:hAnsi="宋体" w:eastAsia="宋体" w:cs="宋体"/>
          <w:color w:val="auto"/>
          <w:sz w:val="24"/>
          <w:szCs w:val="24"/>
          <w:highlight w:val="none"/>
        </w:rPr>
        <w:t>目标人群</w:t>
      </w:r>
      <w:r>
        <w:rPr>
          <w:rFonts w:hint="eastAsia" w:ascii="Arial" w:hAnsi="Arial" w:eastAsia="宋体" w:cs="Arial"/>
          <w:color w:val="auto"/>
          <w:sz w:val="24"/>
          <w:highlight w:val="none"/>
          <w:lang w:val="en-US" w:eastAsia="zh-CN"/>
        </w:rPr>
        <w:br w:type="textWrapping"/>
      </w:r>
      <w:r>
        <w:rPr>
          <w:rFonts w:hint="eastAsia" w:ascii="Arial" w:hAnsi="Arial" w:eastAsia="宋体" w:cs="Arial"/>
          <w:color w:val="auto"/>
          <w:sz w:val="24"/>
          <w:highlight w:val="none"/>
          <w:lang w:val="en-US" w:eastAsia="zh-CN"/>
        </w:rPr>
        <w:t>   </w:t>
      </w:r>
      <w:r>
        <w:rPr>
          <w:rFonts w:hint="eastAsia" w:ascii="Arial" w:hAnsi="Arial" w:cs="Arial"/>
          <w:color w:val="auto"/>
          <w:sz w:val="24"/>
          <w:highlight w:val="none"/>
          <w:lang w:val="en-US" w:eastAsia="zh-CN"/>
        </w:rPr>
        <w:t xml:space="preserve">     2024年1-12月驾乘人员意外综合保险投保客户，上一保单年度在我司但本年度未续保客户以及有需求的客户</w:t>
      </w:r>
      <w:r>
        <w:rPr>
          <w:rFonts w:hint="eastAsia" w:ascii="Arial" w:hAnsi="Arial" w:eastAsia="宋体" w:cs="Arial"/>
          <w:color w:val="auto"/>
          <w:sz w:val="24"/>
          <w:highlight w:val="none"/>
          <w:lang w:val="en-US" w:eastAsia="zh-CN"/>
        </w:rPr>
        <w:t>。</w:t>
      </w:r>
    </w:p>
    <w:p>
      <w:pPr>
        <w:numPr>
          <w:ilvl w:val="0"/>
          <w:numId w:val="0"/>
        </w:numPr>
        <w:spacing w:line="360" w:lineRule="auto"/>
        <w:ind w:left="718" w:leftChars="342" w:firstLine="0" w:firstLineChars="0"/>
        <w:rPr>
          <w:rFonts w:hint="eastAsia" w:ascii="Arial" w:hAnsi="Arial" w:cs="Arial"/>
          <w:color w:val="auto"/>
          <w:sz w:val="24"/>
          <w:highlight w:val="none"/>
          <w:lang w:val="en-US" w:eastAsia="zh-CN"/>
        </w:rPr>
      </w:pPr>
      <w:r>
        <w:rPr>
          <w:rFonts w:hint="eastAsia" w:ascii="Arial" w:hAnsi="Arial" w:eastAsia="宋体" w:cs="Arial"/>
          <w:color w:val="auto"/>
          <w:sz w:val="24"/>
          <w:highlight w:val="none"/>
          <w:lang w:val="en-US" w:eastAsia="zh-CN"/>
        </w:rPr>
        <w:t>（2）</w:t>
      </w:r>
      <w:r>
        <w:rPr>
          <w:rFonts w:hint="eastAsia" w:ascii="Arial" w:hAnsi="Arial" w:cs="Arial"/>
          <w:color w:val="auto"/>
          <w:sz w:val="24"/>
          <w:highlight w:val="none"/>
          <w:lang w:val="en-US" w:eastAsia="zh-CN"/>
        </w:rPr>
        <w:t>问卷内容</w:t>
      </w:r>
    </w:p>
    <w:p>
      <w:pPr>
        <w:numPr>
          <w:ilvl w:val="0"/>
          <w:numId w:val="0"/>
        </w:numPr>
        <w:spacing w:line="360" w:lineRule="auto"/>
        <w:ind w:left="718" w:leftChars="342" w:firstLine="0" w:firstLineChars="0"/>
        <w:rPr>
          <w:rFonts w:hint="eastAsia"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细分维度：</w:t>
      </w:r>
      <w:r>
        <w:rPr>
          <w:rFonts w:ascii="宋体" w:hAnsi="宋体" w:eastAsia="宋体" w:cs="宋体"/>
          <w:color w:val="auto"/>
          <w:sz w:val="24"/>
          <w:szCs w:val="24"/>
          <w:highlight w:val="none"/>
        </w:rPr>
        <w:t>洞察客户偏好</w:t>
      </w:r>
      <w:r>
        <w:rPr>
          <w:rFonts w:hint="eastAsia" w:ascii="Arial" w:hAnsi="Arial" w:cs="Arial"/>
          <w:color w:val="auto"/>
          <w:sz w:val="24"/>
          <w:highlight w:val="none"/>
          <w:lang w:val="en-US" w:eastAsia="zh-CN"/>
        </w:rPr>
        <w:t>、</w:t>
      </w:r>
      <w:r>
        <w:rPr>
          <w:rFonts w:ascii="宋体" w:hAnsi="宋体" w:eastAsia="宋体" w:cs="宋体"/>
          <w:color w:val="auto"/>
          <w:sz w:val="24"/>
          <w:szCs w:val="24"/>
          <w:highlight w:val="none"/>
        </w:rPr>
        <w:t>进行客户细分</w:t>
      </w:r>
      <w:r>
        <w:rPr>
          <w:rFonts w:hint="eastAsia" w:ascii="Arial" w:hAnsi="Arial" w:cs="Arial"/>
          <w:color w:val="auto"/>
          <w:sz w:val="24"/>
          <w:highlight w:val="none"/>
          <w:lang w:val="en-US" w:eastAsia="zh-CN"/>
        </w:rPr>
        <w:t>等</w:t>
      </w:r>
      <w:r>
        <w:rPr>
          <w:rFonts w:hint="eastAsia" w:ascii="Arial" w:hAnsi="Arial" w:eastAsia="宋体" w:cs="Arial"/>
          <w:color w:val="auto"/>
          <w:sz w:val="24"/>
          <w:highlight w:val="none"/>
          <w:lang w:val="en-US" w:eastAsia="zh-CN"/>
        </w:rPr>
        <w:t>。</w:t>
      </w:r>
    </w:p>
    <w:p>
      <w:pPr>
        <w:numPr>
          <w:ilvl w:val="0"/>
          <w:numId w:val="0"/>
        </w:numPr>
        <w:spacing w:line="360" w:lineRule="auto"/>
        <w:ind w:left="718" w:leftChars="342" w:firstLine="0" w:firstLineChars="0"/>
        <w:rPr>
          <w:rFonts w:hint="eastAsia" w:ascii="Arial" w:hAnsi="Arial" w:eastAsia="宋体" w:cs="Arial"/>
          <w:color w:val="auto"/>
          <w:sz w:val="24"/>
          <w:highlight w:val="none"/>
          <w:lang w:val="en-US" w:eastAsia="zh-CN"/>
        </w:rPr>
      </w:pPr>
      <w:r>
        <w:rPr>
          <w:rFonts w:hint="eastAsia" w:ascii="Arial" w:hAnsi="Arial" w:cs="Arial"/>
          <w:color w:val="auto"/>
          <w:sz w:val="24"/>
          <w:highlight w:val="none"/>
          <w:lang w:val="en-US" w:eastAsia="zh-CN"/>
        </w:rPr>
        <w:t>开放性问题：如“您投保意外险最</w:t>
      </w:r>
      <w:r>
        <w:rPr>
          <w:rFonts w:ascii="宋体" w:hAnsi="宋体" w:eastAsia="宋体" w:cs="宋体"/>
          <w:color w:val="auto"/>
          <w:sz w:val="24"/>
          <w:szCs w:val="24"/>
          <w:highlight w:val="none"/>
        </w:rPr>
        <w:t>关注的</w:t>
      </w:r>
      <w:r>
        <w:rPr>
          <w:rFonts w:hint="eastAsia" w:ascii="宋体" w:hAnsi="宋体" w:cs="宋体"/>
          <w:color w:val="auto"/>
          <w:sz w:val="24"/>
          <w:szCs w:val="24"/>
          <w:highlight w:val="none"/>
          <w:lang w:eastAsia="zh-CN"/>
        </w:rPr>
        <w:t>什么</w:t>
      </w:r>
      <w:r>
        <w:rPr>
          <w:rFonts w:hint="eastAsia" w:ascii="Arial" w:hAnsi="Arial" w:cs="Arial"/>
          <w:color w:val="auto"/>
          <w:sz w:val="24"/>
          <w:highlight w:val="none"/>
          <w:lang w:val="en-US" w:eastAsia="zh-CN"/>
        </w:rPr>
        <w:t>方面等？”</w:t>
      </w:r>
      <w:r>
        <w:rPr>
          <w:rFonts w:hint="eastAsia" w:ascii="Arial" w:hAnsi="Arial" w:eastAsia="宋体" w:cs="Arial"/>
          <w:color w:val="auto"/>
          <w:sz w:val="24"/>
          <w:highlight w:val="none"/>
          <w:lang w:val="en-US" w:eastAsia="zh-CN"/>
        </w:rPr>
        <w:br w:type="textWrapping"/>
      </w:r>
      <w:r>
        <w:rPr>
          <w:rFonts w:hint="eastAsia" w:ascii="Arial" w:hAnsi="Arial" w:eastAsia="宋体" w:cs="Arial"/>
          <w:color w:val="auto"/>
          <w:sz w:val="24"/>
          <w:highlight w:val="none"/>
          <w:lang w:val="en-US" w:eastAsia="zh-CN"/>
        </w:rPr>
        <w:t>问卷设计应灵活，根据客户需求设计科学合理的调查问卷，涵盖投保偏好、风险意识、价格敏感度等关键问题。</w:t>
      </w:r>
    </w:p>
    <w:p>
      <w:pPr>
        <w:pStyle w:val="3"/>
        <w:numPr>
          <w:ilvl w:val="0"/>
          <w:numId w:val="0"/>
        </w:numPr>
        <w:spacing w:line="360" w:lineRule="auto"/>
        <w:ind w:left="777" w:leftChars="370" w:firstLine="0" w:firstLineChars="0"/>
        <w:rPr>
          <w:rFonts w:hint="eastAsia" w:ascii="Arial" w:hAnsi="Arial" w:eastAsia="宋体" w:cs="Arial"/>
          <w:color w:val="auto"/>
          <w:kern w:val="2"/>
          <w:sz w:val="24"/>
          <w:szCs w:val="20"/>
          <w:highlight w:val="none"/>
          <w:lang w:val="en-US" w:eastAsia="zh-CN" w:bidi="ar-SA"/>
        </w:rPr>
      </w:pPr>
      <w:r>
        <w:rPr>
          <w:rFonts w:hint="eastAsia" w:ascii="Arial" w:hAnsi="Arial" w:cs="Arial"/>
          <w:color w:val="auto"/>
          <w:kern w:val="2"/>
          <w:sz w:val="24"/>
          <w:szCs w:val="20"/>
          <w:highlight w:val="none"/>
          <w:lang w:val="en-US" w:eastAsia="zh-CN" w:bidi="ar-SA"/>
        </w:rPr>
        <w:t>（3）数据分析阶段</w:t>
      </w:r>
      <w:r>
        <w:rPr>
          <w:rFonts w:hint="eastAsia" w:ascii="Arial" w:hAnsi="Arial" w:eastAsia="宋体" w:cs="Arial"/>
          <w:color w:val="auto"/>
          <w:kern w:val="2"/>
          <w:sz w:val="24"/>
          <w:szCs w:val="20"/>
          <w:highlight w:val="none"/>
          <w:lang w:val="en-US" w:eastAsia="zh-CN" w:bidi="ar-SA"/>
        </w:rPr>
        <w:br w:type="textWrapping"/>
      </w:r>
      <w:r>
        <w:rPr>
          <w:rFonts w:hint="eastAsia" w:ascii="Arial" w:hAnsi="Arial" w:cs="Arial"/>
          <w:color w:val="auto"/>
          <w:kern w:val="2"/>
          <w:sz w:val="24"/>
          <w:szCs w:val="20"/>
          <w:highlight w:val="none"/>
          <w:lang w:val="en-US" w:eastAsia="zh-CN" w:bidi="ar-SA"/>
        </w:rPr>
        <w:t>建议区分客户价值，量化分析，做好流失预警、优先级清单、产品上线后数据监测与分析</w:t>
      </w:r>
      <w:r>
        <w:rPr>
          <w:rFonts w:hint="eastAsia" w:ascii="Arial" w:hAnsi="Arial" w:eastAsia="宋体" w:cs="Arial"/>
          <w:color w:val="auto"/>
          <w:kern w:val="2"/>
          <w:sz w:val="24"/>
          <w:szCs w:val="20"/>
          <w:highlight w:val="none"/>
          <w:lang w:val="en-US" w:eastAsia="zh-CN" w:bidi="ar-SA"/>
        </w:rPr>
        <w:t>等</w:t>
      </w:r>
    </w:p>
    <w:p>
      <w:pPr>
        <w:pStyle w:val="3"/>
        <w:numPr>
          <w:ilvl w:val="0"/>
          <w:numId w:val="0"/>
        </w:numPr>
        <w:spacing w:line="360" w:lineRule="auto"/>
        <w:ind w:left="856" w:leftChars="370" w:hanging="79" w:hangingChars="33"/>
        <w:rPr>
          <w:rFonts w:hint="eastAsia" w:ascii="Arial" w:hAnsi="Arial" w:eastAsia="宋体" w:cs="Arial"/>
          <w:color w:val="auto"/>
          <w:kern w:val="2"/>
          <w:sz w:val="24"/>
          <w:szCs w:val="20"/>
          <w:highlight w:val="none"/>
          <w:lang w:val="en-US" w:eastAsia="zh-CN" w:bidi="ar-SA"/>
        </w:rPr>
      </w:pPr>
      <w:r>
        <w:rPr>
          <w:rFonts w:hint="eastAsia" w:ascii="Arial" w:hAnsi="Arial" w:cs="Arial"/>
          <w:color w:val="auto"/>
          <w:kern w:val="2"/>
          <w:sz w:val="24"/>
          <w:szCs w:val="20"/>
          <w:highlight w:val="none"/>
          <w:lang w:val="en-US" w:eastAsia="zh-CN" w:bidi="ar-SA"/>
        </w:rPr>
        <w:t>（4）</w:t>
      </w:r>
      <w:r>
        <w:rPr>
          <w:rFonts w:hint="eastAsia" w:ascii="Arial" w:hAnsi="Arial" w:eastAsia="宋体" w:cs="Arial"/>
          <w:color w:val="auto"/>
          <w:kern w:val="2"/>
          <w:sz w:val="24"/>
          <w:szCs w:val="20"/>
          <w:highlight w:val="none"/>
          <w:lang w:val="en-US" w:eastAsia="zh-CN" w:bidi="ar-SA"/>
        </w:rPr>
        <w:t>数据安全与隐私保护</w:t>
      </w:r>
      <w:r>
        <w:rPr>
          <w:rFonts w:hint="eastAsia" w:ascii="Arial" w:hAnsi="Arial" w:eastAsia="宋体" w:cs="Arial"/>
          <w:color w:val="auto"/>
          <w:kern w:val="2"/>
          <w:sz w:val="24"/>
          <w:szCs w:val="20"/>
          <w:highlight w:val="none"/>
          <w:lang w:val="en-US" w:eastAsia="zh-CN" w:bidi="ar-SA"/>
        </w:rPr>
        <w:br w:type="textWrapping"/>
      </w:r>
      <w:r>
        <w:rPr>
          <w:rFonts w:hint="eastAsia" w:ascii="Arial" w:hAnsi="Arial" w:eastAsia="宋体" w:cs="Arial"/>
          <w:color w:val="auto"/>
          <w:kern w:val="2"/>
          <w:sz w:val="24"/>
          <w:szCs w:val="20"/>
          <w:highlight w:val="none"/>
          <w:lang w:val="en-US" w:eastAsia="zh-CN" w:bidi="ar-SA"/>
        </w:rPr>
        <w:t>符合相关法律法规，如《个人信息保护法》；</w:t>
      </w:r>
    </w:p>
    <w:p>
      <w:pPr>
        <w:pStyle w:val="3"/>
        <w:spacing w:line="360" w:lineRule="auto"/>
        <w:ind w:firstLine="960" w:firstLineChars="40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采取加密、访问控制等措施，确保数据安全；</w:t>
      </w:r>
    </w:p>
    <w:p>
      <w:pPr>
        <w:pStyle w:val="3"/>
        <w:spacing w:line="360" w:lineRule="auto"/>
        <w:ind w:firstLine="960" w:firstLineChars="40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样本量应足够大，确保结果具有统计意义。</w:t>
      </w:r>
    </w:p>
    <w:p>
      <w:pPr>
        <w:pStyle w:val="4"/>
        <w:spacing w:line="360" w:lineRule="auto"/>
        <w:ind w:left="840" w:leftChars="400" w:firstLine="0" w:firstLineChars="0"/>
        <w:rPr>
          <w:rFonts w:hint="eastAsia" w:ascii="Arial" w:hAnsi="Arial" w:eastAsia="宋体" w:cs="Arial"/>
          <w:color w:val="auto"/>
          <w:kern w:val="2"/>
          <w:sz w:val="24"/>
          <w:szCs w:val="20"/>
          <w:highlight w:val="none"/>
          <w:lang w:val="en-US" w:eastAsia="zh-CN" w:bidi="ar-SA"/>
        </w:rPr>
      </w:pPr>
      <w:r>
        <w:rPr>
          <w:rFonts w:hint="eastAsia" w:ascii="Arial" w:hAnsi="Arial" w:cs="Arial"/>
          <w:color w:val="auto"/>
          <w:kern w:val="2"/>
          <w:sz w:val="24"/>
          <w:szCs w:val="20"/>
          <w:highlight w:val="none"/>
          <w:lang w:val="en-US" w:eastAsia="zh-CN" w:bidi="ar-SA"/>
        </w:rPr>
        <w:t>（5）</w:t>
      </w:r>
      <w:r>
        <w:rPr>
          <w:rFonts w:hint="eastAsia" w:ascii="Arial" w:hAnsi="Arial" w:eastAsia="宋体" w:cs="Arial"/>
          <w:color w:val="auto"/>
          <w:kern w:val="2"/>
          <w:sz w:val="24"/>
          <w:szCs w:val="20"/>
          <w:highlight w:val="none"/>
          <w:lang w:val="en-US" w:eastAsia="zh-CN" w:bidi="ar-SA"/>
        </w:rPr>
        <w:t>成本控制</w:t>
      </w:r>
    </w:p>
    <w:p>
      <w:pPr>
        <w:pStyle w:val="4"/>
        <w:spacing w:line="360" w:lineRule="auto"/>
        <w:ind w:left="0" w:leftChars="0" w:firstLine="960" w:firstLineChars="40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在保证质量的前提下，控制项目成本，提供合理的报价。</w:t>
      </w:r>
    </w:p>
    <w:p>
      <w:pPr>
        <w:numPr>
          <w:ilvl w:val="0"/>
          <w:numId w:val="6"/>
        </w:numPr>
        <w:spacing w:line="360" w:lineRule="auto"/>
        <w:ind w:left="840" w:leftChars="400" w:firstLine="0" w:firstLineChars="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合规性</w:t>
      </w:r>
      <w:r>
        <w:rPr>
          <w:rFonts w:hint="eastAsia" w:ascii="Arial" w:hAnsi="Arial" w:eastAsia="宋体" w:cs="Arial"/>
          <w:color w:val="auto"/>
          <w:kern w:val="2"/>
          <w:sz w:val="24"/>
          <w:szCs w:val="20"/>
          <w:highlight w:val="none"/>
          <w:lang w:val="en-US" w:eastAsia="zh-CN" w:bidi="ar-SA"/>
        </w:rPr>
        <w:br w:type="textWrapping"/>
      </w:r>
      <w:r>
        <w:rPr>
          <w:rFonts w:hint="eastAsia" w:ascii="Arial" w:hAnsi="Arial" w:eastAsia="宋体" w:cs="Arial"/>
          <w:color w:val="auto"/>
          <w:kern w:val="2"/>
          <w:sz w:val="24"/>
          <w:szCs w:val="20"/>
          <w:highlight w:val="none"/>
          <w:lang w:val="en-US" w:eastAsia="zh-CN" w:bidi="ar-SA"/>
        </w:rPr>
        <w:t>确保项目符合行业监管要求，避免法律风险。</w:t>
      </w:r>
    </w:p>
    <w:p>
      <w:pPr>
        <w:pStyle w:val="2"/>
        <w:numPr>
          <w:ilvl w:val="0"/>
          <w:numId w:val="6"/>
        </w:numPr>
        <w:ind w:left="840" w:leftChars="400" w:firstLine="0" w:firstLineChars="0"/>
        <w:rPr>
          <w:rFonts w:hint="eastAsia"/>
          <w:lang w:val="en-US" w:eastAsia="zh-CN"/>
        </w:rPr>
      </w:pPr>
      <w:r>
        <w:rPr>
          <w:rFonts w:hint="eastAsia"/>
          <w:lang w:val="en-US" w:eastAsia="zh-CN"/>
        </w:rPr>
        <w:t>增值服务</w:t>
      </w:r>
    </w:p>
    <w:p>
      <w:pPr>
        <w:pStyle w:val="3"/>
        <w:spacing w:line="360" w:lineRule="auto"/>
        <w:ind w:firstLine="960" w:firstLineChars="40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a协助构思产品方案，将需求转化产品创意</w:t>
      </w:r>
    </w:p>
    <w:p>
      <w:pPr>
        <w:pStyle w:val="3"/>
        <w:spacing w:line="360" w:lineRule="auto"/>
        <w:ind w:firstLine="960" w:firstLineChars="400"/>
        <w:rPr>
          <w:rFonts w:hint="eastAsia"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b销售与客服团队知识库搭建及培训</w:t>
      </w:r>
    </w:p>
    <w:p>
      <w:pPr>
        <w:pStyle w:val="3"/>
        <w:spacing w:line="360" w:lineRule="auto"/>
        <w:ind w:left="0" w:leftChars="0" w:firstLine="840" w:firstLineChars="350"/>
        <w:rPr>
          <w:rFonts w:hint="default"/>
          <w:lang w:val="en-US" w:eastAsia="zh-CN"/>
        </w:rPr>
      </w:pPr>
      <w:r>
        <w:rPr>
          <w:rFonts w:hint="eastAsia" w:ascii="Arial" w:hAnsi="Arial" w:eastAsia="宋体" w:cs="Arial"/>
          <w:color w:val="auto"/>
          <w:kern w:val="2"/>
          <w:sz w:val="24"/>
          <w:szCs w:val="20"/>
          <w:highlight w:val="none"/>
          <w:lang w:val="en-US" w:eastAsia="zh-CN" w:bidi="ar-SA"/>
        </w:rPr>
        <w:t xml:space="preserve"> </w:t>
      </w:r>
      <w:r>
        <w:rPr>
          <w:rFonts w:hint="eastAsia" w:ascii="Arial" w:hAnsi="Arial" w:cs="Arial"/>
          <w:color w:val="auto"/>
          <w:kern w:val="2"/>
          <w:sz w:val="24"/>
          <w:szCs w:val="20"/>
          <w:highlight w:val="none"/>
          <w:lang w:val="en-US" w:eastAsia="zh-CN" w:bidi="ar-SA"/>
        </w:rPr>
        <w:t>c</w:t>
      </w:r>
      <w:r>
        <w:rPr>
          <w:rFonts w:hint="eastAsia" w:ascii="Arial" w:hAnsi="Arial" w:eastAsia="宋体" w:cs="Arial"/>
          <w:color w:val="auto"/>
          <w:kern w:val="2"/>
          <w:sz w:val="24"/>
          <w:szCs w:val="20"/>
          <w:highlight w:val="none"/>
          <w:lang w:val="en-US" w:eastAsia="zh-CN" w:bidi="ar-SA"/>
        </w:rPr>
        <w:t>建立用户反馈闭环机制</w:t>
      </w:r>
    </w:p>
    <w:p>
      <w:pPr>
        <w:pStyle w:val="3"/>
        <w:spacing w:line="360" w:lineRule="auto"/>
        <w:ind w:firstLine="960" w:firstLineChars="400"/>
        <w:rPr>
          <w:rFonts w:hint="default" w:ascii="Arial" w:hAnsi="Arial" w:eastAsia="宋体" w:cs="Arial"/>
          <w:color w:val="auto"/>
          <w:kern w:val="2"/>
          <w:sz w:val="24"/>
          <w:szCs w:val="20"/>
          <w:highlight w:val="none"/>
          <w:lang w:val="en-US" w:eastAsia="zh-CN" w:bidi="ar-SA"/>
        </w:rPr>
      </w:pPr>
      <w:r>
        <w:rPr>
          <w:rFonts w:hint="eastAsia" w:ascii="Arial" w:hAnsi="Arial" w:eastAsia="宋体" w:cs="Arial"/>
          <w:color w:val="auto"/>
          <w:kern w:val="2"/>
          <w:sz w:val="24"/>
          <w:szCs w:val="20"/>
          <w:highlight w:val="none"/>
          <w:lang w:val="en-US" w:eastAsia="zh-CN" w:bidi="ar-SA"/>
        </w:rPr>
        <w:t>d调研项目结束后的售后服务等</w:t>
      </w:r>
    </w:p>
    <w:p>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outlineLvl w:val="9"/>
        <w:rPr>
          <w:rFonts w:hint="default" w:ascii="Arial" w:hAnsi="Arial" w:eastAsia="宋体" w:cs="Arial"/>
          <w:color w:val="auto"/>
          <w:sz w:val="24"/>
          <w:highlight w:val="none"/>
          <w:lang w:val="en-US" w:eastAsia="zh-CN"/>
        </w:rPr>
      </w:pPr>
      <w:r>
        <w:rPr>
          <w:rFonts w:hint="eastAsia" w:ascii="Arial" w:hAnsi="Arial" w:eastAsia="宋体" w:cs="Arial"/>
          <w:color w:val="auto"/>
          <w:kern w:val="2"/>
          <w:sz w:val="24"/>
          <w:szCs w:val="20"/>
          <w:highlight w:val="none"/>
          <w:lang w:val="en-US" w:eastAsia="zh-CN" w:bidi="ar-SA"/>
        </w:rPr>
        <w:t>3、技术团队配置：团队内部应设立相应的岗位，原则上应至少设置经理岗、服务岗、研究分析岗等三个岗位。经理岗是项目的负责人，主要是围绕团队的工作目标，负责整个项目的运行和管理；服务岗主要负责与我司的日常联系，负责各方面的服务工作，建议服务岗人员为重要客户的服务专员；研究分析岗主要负责本项目数据的收集、整理和分析。</w:t>
      </w:r>
      <w:r>
        <w:rPr>
          <w:rFonts w:hint="eastAsia" w:ascii="Arial" w:hAnsi="Arial" w:eastAsia="宋体" w:cs="Arial"/>
          <w:color w:val="auto"/>
          <w:kern w:val="2"/>
          <w:sz w:val="24"/>
          <w:szCs w:val="20"/>
          <w:highlight w:val="yellow"/>
          <w:lang w:val="en-US" w:eastAsia="zh-CN" w:bidi="ar-SA"/>
        </w:rPr>
        <w:br w:type="textWrapping"/>
      </w:r>
      <w:r>
        <w:rPr>
          <w:rFonts w:hint="eastAsia" w:ascii="Arial" w:hAnsi="Arial" w:eastAsia="宋体" w:cs="Arial"/>
          <w:color w:val="auto"/>
          <w:kern w:val="2"/>
          <w:sz w:val="24"/>
          <w:szCs w:val="20"/>
          <w:highlight w:val="none"/>
          <w:lang w:val="en-US" w:eastAsia="zh-CN" w:bidi="ar-SA"/>
        </w:rPr>
        <w:t xml:space="preserve">    4、项目预期效果：</w:t>
      </w:r>
      <w:r>
        <w:rPr>
          <w:rFonts w:hint="eastAsia" w:ascii="Arial" w:hAnsi="Arial" w:eastAsia="宋体" w:cs="Arial"/>
          <w:color w:val="auto"/>
          <w:sz w:val="24"/>
          <w:highlight w:val="none"/>
          <w:lang w:val="en-US" w:eastAsia="zh-CN"/>
        </w:rPr>
        <w:t>增强客户黏性，推动续保及转介绍，从而保费增长目标，</w:t>
      </w:r>
      <w:r>
        <w:rPr>
          <w:rFonts w:hint="eastAsia" w:ascii="Arial" w:hAnsi="Arial" w:cs="Arial"/>
          <w:color w:val="auto"/>
          <w:sz w:val="24"/>
          <w:highlight w:val="none"/>
          <w:lang w:val="en-US" w:eastAsia="zh-CN"/>
        </w:rPr>
        <w:t>同时</w:t>
      </w:r>
      <w:r>
        <w:rPr>
          <w:rFonts w:hint="eastAsia" w:ascii="Arial" w:hAnsi="Arial" w:eastAsia="宋体" w:cs="Arial"/>
          <w:color w:val="auto"/>
          <w:sz w:val="24"/>
          <w:highlight w:val="none"/>
          <w:lang w:val="en-US" w:eastAsia="zh-CN"/>
        </w:rPr>
        <w:t>通过数据驱动，精准定位高价值客户群体，实现资源精准投放。</w:t>
      </w:r>
    </w:p>
    <w:p>
      <w:pPr>
        <w:adjustRightInd w:val="0"/>
        <w:snapToGrid w:val="0"/>
        <w:spacing w:line="360" w:lineRule="auto"/>
        <w:ind w:firstLine="480" w:firstLineChars="200"/>
        <w:rPr>
          <w:rFonts w:hint="eastAsia" w:ascii="Arial" w:hAnsi="Arial" w:eastAsia="宋体" w:cs="Arial"/>
          <w:color w:val="auto"/>
          <w:sz w:val="24"/>
          <w:highlight w:val="none"/>
        </w:rPr>
      </w:pPr>
      <w:r>
        <w:rPr>
          <w:rFonts w:hint="eastAsia" w:ascii="Arial" w:hAnsi="Arial" w:cs="Arial"/>
          <w:color w:val="auto"/>
          <w:sz w:val="24"/>
          <w:highlight w:val="none"/>
          <w:lang w:val="en-US" w:eastAsia="zh-CN"/>
        </w:rPr>
        <w:t>5、</w:t>
      </w:r>
      <w:r>
        <w:rPr>
          <w:rFonts w:hint="eastAsia" w:ascii="Arial" w:hAnsi="Arial" w:cs="Arial"/>
          <w:color w:val="auto"/>
          <w:sz w:val="24"/>
          <w:highlight w:val="none"/>
        </w:rPr>
        <w:t>计算规则</w:t>
      </w:r>
      <w:r>
        <w:rPr>
          <w:rFonts w:hint="eastAsia" w:ascii="Arial" w:hAnsi="Arial" w:cs="Arial"/>
          <w:color w:val="auto"/>
          <w:sz w:val="24"/>
          <w:highlight w:val="none"/>
          <w:lang w:eastAsia="zh-CN"/>
        </w:rPr>
        <w:t>：</w:t>
      </w:r>
      <w:r>
        <w:rPr>
          <w:rFonts w:hint="eastAsia" w:ascii="Arial" w:hAnsi="Arial" w:cs="Arial"/>
          <w:color w:val="auto"/>
          <w:sz w:val="24"/>
          <w:highlight w:val="none"/>
          <w:lang w:val="en-US" w:eastAsia="zh-CN"/>
        </w:rPr>
        <w:t>要求</w:t>
      </w:r>
      <w:r>
        <w:rPr>
          <w:rFonts w:hint="eastAsia" w:ascii="Arial" w:hAnsi="Arial" w:cs="Arial"/>
          <w:color w:val="auto"/>
          <w:sz w:val="24"/>
          <w:highlight w:val="none"/>
        </w:rPr>
        <w:t>计数</w:t>
      </w:r>
      <w:r>
        <w:rPr>
          <w:rFonts w:hint="eastAsia" w:ascii="Arial" w:hAnsi="Arial" w:cs="Arial"/>
          <w:color w:val="auto"/>
          <w:sz w:val="24"/>
          <w:highlight w:val="none"/>
          <w:lang w:eastAsia="zh-CN"/>
        </w:rPr>
        <w:t>。</w:t>
      </w:r>
      <w:r>
        <w:rPr>
          <w:rFonts w:hint="eastAsia" w:ascii="宋体" w:hAnsi="宋体" w:cs="宋体"/>
          <w:color w:val="auto"/>
          <w:sz w:val="24"/>
          <w:szCs w:val="24"/>
          <w:highlight w:val="none"/>
          <w:lang w:val="en-US" w:eastAsia="zh-CN" w:bidi="ar"/>
        </w:rPr>
        <w:t>最终结算以实际和客户联系提供客户报价需求为依据，以身份证号唯一性为依据统计，进行单笔报价</w:t>
      </w:r>
      <w:r>
        <w:rPr>
          <w:rFonts w:hint="eastAsia" w:ascii="宋体" w:hAnsi="宋体" w:cs="宋体"/>
          <w:color w:val="auto"/>
          <w:sz w:val="24"/>
          <w:szCs w:val="24"/>
          <w:highlight w:val="none"/>
          <w:lang w:bidi="ar"/>
        </w:rPr>
        <w:t>。</w:t>
      </w:r>
      <w:r>
        <w:rPr>
          <w:rFonts w:hint="eastAsia" w:ascii="Arial" w:hAnsi="Arial" w:cs="Arial"/>
          <w:color w:val="auto"/>
          <w:sz w:val="24"/>
          <w:highlight w:val="none"/>
          <w:lang w:val="en-US" w:eastAsia="zh-CN"/>
        </w:rPr>
        <w:t>服务内容同时需要促成签单，客户引流等服务</w:t>
      </w:r>
      <w:r>
        <w:rPr>
          <w:rFonts w:hint="eastAsia" w:ascii="Arial" w:hAnsi="Arial" w:cs="Arial"/>
          <w:color w:val="auto"/>
          <w:sz w:val="24"/>
          <w:highlight w:val="none"/>
          <w:lang w:eastAsia="zh-CN"/>
        </w:rPr>
        <w:t>。</w:t>
      </w:r>
      <w:r>
        <w:rPr>
          <w:rFonts w:hint="eastAsia" w:ascii="Arial" w:hAnsi="Arial" w:cs="Arial"/>
          <w:color w:val="auto"/>
          <w:sz w:val="24"/>
          <w:highlight w:val="none"/>
          <w:lang w:val="en-US" w:eastAsia="zh-CN"/>
        </w:rPr>
        <w:t>具体的实施服务方案以供应商提供的响应文件为准，可灵活安排不拘泥于完全按照我司列举的服务要求形式。</w:t>
      </w:r>
    </w:p>
    <w:p>
      <w:pPr>
        <w:spacing w:line="360" w:lineRule="auto"/>
        <w:ind w:firstLine="480" w:firstLineChars="200"/>
        <w:rPr>
          <w:rFonts w:hint="eastAsia" w:ascii="Arial" w:hAnsi="Arial" w:eastAsia="宋体" w:cs="Arial"/>
          <w:color w:val="auto"/>
          <w:sz w:val="24"/>
          <w:highlight w:val="none"/>
        </w:rPr>
      </w:pPr>
      <w:r>
        <w:rPr>
          <w:rFonts w:hint="eastAsia" w:ascii="Arial" w:hAnsi="Arial" w:eastAsia="宋体" w:cs="Arial"/>
          <w:color w:val="auto"/>
          <w:sz w:val="24"/>
          <w:highlight w:val="none"/>
        </w:rPr>
        <w:t>（三）项目磋商相关事项说明：本次采购采用综合评分法的评审办法，即由供应商提交响应文件和报价，</w:t>
      </w:r>
      <w:r>
        <w:rPr>
          <w:rFonts w:hint="eastAsia" w:ascii="Arial" w:hAnsi="Arial" w:cs="Arial"/>
          <w:color w:val="auto"/>
          <w:sz w:val="24"/>
          <w:highlight w:val="none"/>
          <w:lang w:val="en-US" w:eastAsia="zh-CN"/>
        </w:rPr>
        <w:t>一共三轮报价，</w:t>
      </w:r>
      <w:r>
        <w:rPr>
          <w:rFonts w:hint="eastAsia" w:ascii="Arial" w:hAnsi="Arial" w:eastAsia="宋体" w:cs="Arial"/>
          <w:color w:val="auto"/>
          <w:sz w:val="24"/>
          <w:highlight w:val="none"/>
        </w:rPr>
        <w:t>综合评分分数最高单位为最终采购供应商。最终结算以实际服务次数据实结算，结算总金额不超过</w:t>
      </w:r>
      <w:r>
        <w:rPr>
          <w:rFonts w:hint="eastAsia" w:ascii="Arial" w:hAnsi="Arial" w:cs="Arial"/>
          <w:color w:val="auto"/>
          <w:sz w:val="24"/>
          <w:highlight w:val="none"/>
          <w:lang w:val="en-US" w:eastAsia="zh-CN"/>
        </w:rPr>
        <w:t>45</w:t>
      </w:r>
      <w:r>
        <w:rPr>
          <w:rFonts w:hint="eastAsia" w:ascii="Arial" w:hAnsi="Arial" w:eastAsia="宋体" w:cs="Arial"/>
          <w:color w:val="auto"/>
          <w:sz w:val="24"/>
          <w:highlight w:val="none"/>
        </w:rPr>
        <w:t>万元。</w:t>
      </w:r>
    </w:p>
    <w:p>
      <w:pPr>
        <w:rPr>
          <w:rFonts w:hint="eastAsia" w:ascii="宋体" w:hAnsi="宋体" w:eastAsia="宋体" w:cs="宋体"/>
          <w:b w:val="0"/>
          <w:bCs w:val="0"/>
          <w:color w:val="auto"/>
          <w:sz w:val="24"/>
          <w:szCs w:val="24"/>
          <w:highlight w:val="yellow"/>
        </w:rPr>
      </w:pPr>
    </w:p>
    <w:p>
      <w:pPr>
        <w:rPr>
          <w:rFonts w:hint="eastAsia" w:ascii="宋体" w:hAnsi="宋体" w:eastAsia="宋体" w:cs="宋体"/>
          <w:b w:val="0"/>
          <w:bCs w:val="0"/>
          <w:color w:val="auto"/>
          <w:sz w:val="24"/>
          <w:szCs w:val="24"/>
          <w:highlight w:val="none"/>
        </w:rPr>
      </w:pPr>
    </w:p>
    <w:p>
      <w:pPr>
        <w:rPr>
          <w:rFonts w:hint="eastAsia" w:ascii="宋体" w:hAnsi="宋体" w:eastAsia="宋体" w:cs="宋体"/>
          <w:b w:val="0"/>
          <w:bCs w:val="0"/>
          <w:color w:val="auto"/>
          <w:sz w:val="24"/>
          <w:szCs w:val="24"/>
          <w:highlight w:val="none"/>
        </w:rPr>
      </w:pPr>
    </w:p>
    <w:p>
      <w:pPr>
        <w:rPr>
          <w:rFonts w:hint="eastAsia" w:ascii="宋体" w:hAnsi="宋体" w:eastAsia="宋体" w:cs="宋体"/>
          <w:b w:val="0"/>
          <w:bCs w:val="0"/>
          <w:color w:val="auto"/>
          <w:sz w:val="24"/>
          <w:szCs w:val="24"/>
          <w:highlight w:val="none"/>
        </w:rPr>
      </w:pPr>
    </w:p>
    <w:p>
      <w:pPr>
        <w:rPr>
          <w:rFonts w:hint="eastAsia" w:ascii="宋体" w:hAnsi="宋体" w:eastAsia="宋体" w:cs="宋体"/>
          <w:b w:val="0"/>
          <w:bCs w:val="0"/>
          <w:color w:val="auto"/>
          <w:sz w:val="24"/>
          <w:szCs w:val="24"/>
          <w:highlight w:val="none"/>
        </w:rPr>
      </w:pPr>
    </w:p>
    <w:p>
      <w:pPr>
        <w:rPr>
          <w:rFonts w:hint="eastAsia" w:ascii="宋体" w:hAnsi="宋体" w:eastAsia="宋体" w:cs="宋体"/>
          <w:b w:val="0"/>
          <w:bCs w:val="0"/>
          <w:color w:val="auto"/>
          <w:sz w:val="24"/>
          <w:szCs w:val="24"/>
          <w:highlight w:val="none"/>
        </w:rPr>
      </w:pPr>
    </w:p>
    <w:p>
      <w:pPr>
        <w:pStyle w:val="6"/>
        <w:numPr>
          <w:ilvl w:val="0"/>
          <w:numId w:val="0"/>
        </w:numPr>
        <w:spacing w:line="240" w:lineRule="auto"/>
        <w:rPr>
          <w:color w:val="auto"/>
          <w:sz w:val="24"/>
          <w:szCs w:val="24"/>
          <w:highlight w:val="none"/>
        </w:rPr>
      </w:pPr>
      <w:r>
        <w:rPr>
          <w:rFonts w:hint="eastAsia"/>
          <w:color w:val="auto"/>
          <w:sz w:val="24"/>
          <w:szCs w:val="24"/>
          <w:highlight w:val="none"/>
        </w:rPr>
        <w:t>附件4.3 供应商技术响应文件</w:t>
      </w:r>
    </w:p>
    <w:p>
      <w:pPr>
        <w:adjustRightInd w:val="0"/>
        <w:snapToGrid w:val="0"/>
        <w:spacing w:line="360" w:lineRule="auto"/>
        <w:jc w:val="center"/>
        <w:rPr>
          <w:rFonts w:ascii="宋体" w:hAnsi="宋体"/>
          <w:color w:val="auto"/>
          <w:sz w:val="24"/>
          <w:szCs w:val="24"/>
          <w:highlight w:val="none"/>
        </w:rPr>
      </w:pPr>
    </w:p>
    <w:p>
      <w:pPr>
        <w:adjustRightInd w:val="0"/>
        <w:snapToGrid w:val="0"/>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供应商技术响应文件</w:t>
      </w:r>
    </w:p>
    <w:p>
      <w:pPr>
        <w:adjustRightInd w:val="0"/>
        <w:snapToGrid w:val="0"/>
        <w:spacing w:line="360" w:lineRule="auto"/>
        <w:ind w:firstLine="564"/>
        <w:rPr>
          <w:rFonts w:ascii="宋体" w:hAnsi="宋体"/>
          <w:color w:val="auto"/>
          <w:sz w:val="24"/>
          <w:szCs w:val="24"/>
          <w:highlight w:val="none"/>
        </w:rPr>
      </w:pPr>
      <w:r>
        <w:rPr>
          <w:rFonts w:hint="eastAsia" w:ascii="宋体" w:hAnsi="宋体"/>
          <w:color w:val="auto"/>
          <w:sz w:val="24"/>
          <w:szCs w:val="24"/>
          <w:highlight w:val="none"/>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color w:val="auto"/>
          <w:sz w:val="24"/>
          <w:szCs w:val="24"/>
          <w:highlight w:val="none"/>
        </w:rPr>
      </w:pPr>
    </w:p>
    <w:p>
      <w:pPr>
        <w:adjustRightInd w:val="0"/>
        <w:snapToGrid w:val="0"/>
        <w:spacing w:line="360" w:lineRule="auto"/>
        <w:rPr>
          <w:color w:val="auto"/>
          <w:highlight w:val="none"/>
        </w:rPr>
      </w:pPr>
    </w:p>
    <w:p>
      <w:pPr>
        <w:rPr>
          <w:color w:val="auto"/>
          <w:highlight w:val="none"/>
        </w:rPr>
      </w:pPr>
    </w:p>
    <w:p>
      <w:pPr>
        <w:widowControl/>
        <w:adjustRightInd w:val="0"/>
        <w:snapToGrid w:val="0"/>
        <w:spacing w:line="360" w:lineRule="auto"/>
        <w:rPr>
          <w:rFonts w:ascii="宋体" w:hAnsi="宋体" w:cs="宋体"/>
          <w:color w:val="auto"/>
          <w:kern w:val="0"/>
          <w:sz w:val="24"/>
          <w:szCs w:val="24"/>
          <w:highlight w:val="none"/>
          <w:u w:val="single"/>
        </w:rPr>
      </w:pPr>
    </w:p>
    <w:p>
      <w:pPr>
        <w:widowControl/>
        <w:jc w:val="left"/>
        <w:rPr>
          <w:rFonts w:ascii="宋体" w:hAnsi="宋体"/>
          <w:color w:val="auto"/>
          <w:sz w:val="24"/>
          <w:szCs w:val="24"/>
          <w:highlight w:val="none"/>
        </w:rPr>
      </w:pPr>
    </w:p>
    <w:p>
      <w:pPr>
        <w:widowControl/>
        <w:jc w:val="left"/>
        <w:rPr>
          <w:rFonts w:ascii="宋体" w:hAnsi="宋体"/>
          <w:color w:val="auto"/>
          <w:sz w:val="24"/>
          <w:szCs w:val="24"/>
          <w:highlight w:val="none"/>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separate"/>
    </w:r>
    <w:r>
      <w:rPr>
        <w:rStyle w:val="35"/>
      </w:rPr>
      <w:t>21</w:t>
    </w:r>
    <w: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end"/>
    </w:r>
  </w:p>
  <w:p>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359F464D"/>
    <w:multiLevelType w:val="singleLevel"/>
    <w:tmpl w:val="359F464D"/>
    <w:lvl w:ilvl="0" w:tentative="0">
      <w:start w:val="1"/>
      <w:numFmt w:val="chineseCounting"/>
      <w:suff w:val="nothing"/>
      <w:lvlText w:val="（%1）"/>
      <w:lvlJc w:val="left"/>
      <w:rPr>
        <w:rFonts w:hint="eastAsia"/>
      </w:rPr>
    </w:lvl>
  </w:abstractNum>
  <w:abstractNum w:abstractNumId="3">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5086F9D5"/>
    <w:multiLevelType w:val="singleLevel"/>
    <w:tmpl w:val="5086F9D5"/>
    <w:lvl w:ilvl="0" w:tentative="0">
      <w:start w:val="1"/>
      <w:numFmt w:val="decimal"/>
      <w:suff w:val="nothing"/>
      <w:lvlText w:val="%1、"/>
      <w:lvlJc w:val="left"/>
    </w:lvl>
  </w:abstractNum>
  <w:abstractNum w:abstractNumId="5">
    <w:nsid w:val="76637BDC"/>
    <w:multiLevelType w:val="singleLevel"/>
    <w:tmpl w:val="76637BDC"/>
    <w:lvl w:ilvl="0" w:tentative="0">
      <w:start w:val="6"/>
      <w:numFmt w:val="decimal"/>
      <w:suff w:val="nothing"/>
      <w:lvlText w:val="（%1）"/>
      <w:lvlJc w:val="left"/>
    </w:lvl>
  </w:abstractNum>
  <w:num w:numId="1">
    <w:abstractNumId w:val="1"/>
  </w:num>
  <w:num w:numId="2">
    <w:abstractNumId w:val="3"/>
  </w:num>
  <w:num w:numId="3">
    <w:abstractNumId w:val="0"/>
    <w:lvlOverride w:ilvl="0">
      <w:startOverride w:val="1"/>
    </w:lvlOverride>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101F0"/>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1E1D06"/>
    <w:rsid w:val="016F1AEB"/>
    <w:rsid w:val="01B16AD4"/>
    <w:rsid w:val="01BC6942"/>
    <w:rsid w:val="024037DB"/>
    <w:rsid w:val="027F5886"/>
    <w:rsid w:val="0281584F"/>
    <w:rsid w:val="02A73B69"/>
    <w:rsid w:val="02BA72EF"/>
    <w:rsid w:val="02F24AA0"/>
    <w:rsid w:val="034C3432"/>
    <w:rsid w:val="037250A3"/>
    <w:rsid w:val="03AA5280"/>
    <w:rsid w:val="03FD3E81"/>
    <w:rsid w:val="044F1E23"/>
    <w:rsid w:val="04562E7E"/>
    <w:rsid w:val="052D0530"/>
    <w:rsid w:val="054B2CB5"/>
    <w:rsid w:val="05A247CB"/>
    <w:rsid w:val="05A867CA"/>
    <w:rsid w:val="05BB5706"/>
    <w:rsid w:val="0637687C"/>
    <w:rsid w:val="06391F2E"/>
    <w:rsid w:val="06686686"/>
    <w:rsid w:val="067B7996"/>
    <w:rsid w:val="06A06633"/>
    <w:rsid w:val="06BA14AB"/>
    <w:rsid w:val="0714475B"/>
    <w:rsid w:val="07667FF2"/>
    <w:rsid w:val="076F225A"/>
    <w:rsid w:val="07C50C32"/>
    <w:rsid w:val="07E07FB9"/>
    <w:rsid w:val="07E9747F"/>
    <w:rsid w:val="083D00A5"/>
    <w:rsid w:val="083E4D4F"/>
    <w:rsid w:val="08960B4D"/>
    <w:rsid w:val="08A93ABD"/>
    <w:rsid w:val="08E44EC9"/>
    <w:rsid w:val="08EB0A30"/>
    <w:rsid w:val="08FB7BA9"/>
    <w:rsid w:val="090E4665"/>
    <w:rsid w:val="09683DB7"/>
    <w:rsid w:val="096D443D"/>
    <w:rsid w:val="09705F82"/>
    <w:rsid w:val="099633B8"/>
    <w:rsid w:val="099A3DE6"/>
    <w:rsid w:val="09AE389E"/>
    <w:rsid w:val="0A4F260D"/>
    <w:rsid w:val="0A873211"/>
    <w:rsid w:val="0AB54383"/>
    <w:rsid w:val="0B535988"/>
    <w:rsid w:val="0B8D315A"/>
    <w:rsid w:val="0BA804B1"/>
    <w:rsid w:val="0BAE24F3"/>
    <w:rsid w:val="0BB667BC"/>
    <w:rsid w:val="0BE47004"/>
    <w:rsid w:val="0C070936"/>
    <w:rsid w:val="0C1122F5"/>
    <w:rsid w:val="0C9D11C1"/>
    <w:rsid w:val="0CC64583"/>
    <w:rsid w:val="0CF40EDB"/>
    <w:rsid w:val="0D0A5F71"/>
    <w:rsid w:val="0D1B1980"/>
    <w:rsid w:val="0D3C7911"/>
    <w:rsid w:val="0D527D76"/>
    <w:rsid w:val="0DEF74E9"/>
    <w:rsid w:val="0E421A3C"/>
    <w:rsid w:val="0E5D33A0"/>
    <w:rsid w:val="0E612C8E"/>
    <w:rsid w:val="0F43442C"/>
    <w:rsid w:val="0F8D7691"/>
    <w:rsid w:val="0FA17CDC"/>
    <w:rsid w:val="0FBB2888"/>
    <w:rsid w:val="0FFF6218"/>
    <w:rsid w:val="10337AA3"/>
    <w:rsid w:val="109B61CD"/>
    <w:rsid w:val="10E717FD"/>
    <w:rsid w:val="111C577F"/>
    <w:rsid w:val="11265DB1"/>
    <w:rsid w:val="11651E61"/>
    <w:rsid w:val="119079DF"/>
    <w:rsid w:val="11966404"/>
    <w:rsid w:val="119769B9"/>
    <w:rsid w:val="11DB1C21"/>
    <w:rsid w:val="1266673E"/>
    <w:rsid w:val="127D4165"/>
    <w:rsid w:val="129F04C8"/>
    <w:rsid w:val="12BC7055"/>
    <w:rsid w:val="12BD1849"/>
    <w:rsid w:val="135279E4"/>
    <w:rsid w:val="135B0D1D"/>
    <w:rsid w:val="13996CF0"/>
    <w:rsid w:val="13FC6CAC"/>
    <w:rsid w:val="14227D18"/>
    <w:rsid w:val="145C07BF"/>
    <w:rsid w:val="148A6AA3"/>
    <w:rsid w:val="14B54103"/>
    <w:rsid w:val="14CF039E"/>
    <w:rsid w:val="14D97084"/>
    <w:rsid w:val="15440B25"/>
    <w:rsid w:val="156F120A"/>
    <w:rsid w:val="15794468"/>
    <w:rsid w:val="15AF07A4"/>
    <w:rsid w:val="161271C4"/>
    <w:rsid w:val="161567D5"/>
    <w:rsid w:val="164E3522"/>
    <w:rsid w:val="16803520"/>
    <w:rsid w:val="16917BDC"/>
    <w:rsid w:val="169315D9"/>
    <w:rsid w:val="1752258F"/>
    <w:rsid w:val="177B47B2"/>
    <w:rsid w:val="17E23BBC"/>
    <w:rsid w:val="18041469"/>
    <w:rsid w:val="183A1B78"/>
    <w:rsid w:val="18436122"/>
    <w:rsid w:val="18990DE3"/>
    <w:rsid w:val="18B4720F"/>
    <w:rsid w:val="18C31D19"/>
    <w:rsid w:val="18E21560"/>
    <w:rsid w:val="18FF1F3A"/>
    <w:rsid w:val="190F4298"/>
    <w:rsid w:val="1920624B"/>
    <w:rsid w:val="194F5143"/>
    <w:rsid w:val="195E21AF"/>
    <w:rsid w:val="19AD468F"/>
    <w:rsid w:val="19C81492"/>
    <w:rsid w:val="19DA2A5D"/>
    <w:rsid w:val="19E964C4"/>
    <w:rsid w:val="19F43237"/>
    <w:rsid w:val="1A253E6C"/>
    <w:rsid w:val="1A910574"/>
    <w:rsid w:val="1AB0601C"/>
    <w:rsid w:val="1ACB7EC9"/>
    <w:rsid w:val="1B1D1AC4"/>
    <w:rsid w:val="1B5C3AD0"/>
    <w:rsid w:val="1B7B272B"/>
    <w:rsid w:val="1B906F9E"/>
    <w:rsid w:val="1C3E62EA"/>
    <w:rsid w:val="1C456A88"/>
    <w:rsid w:val="1CB67927"/>
    <w:rsid w:val="1CD34EF4"/>
    <w:rsid w:val="1D1470D2"/>
    <w:rsid w:val="1D34206D"/>
    <w:rsid w:val="1D5912E4"/>
    <w:rsid w:val="1D8740B9"/>
    <w:rsid w:val="1E443BCC"/>
    <w:rsid w:val="1E8E752D"/>
    <w:rsid w:val="1EC66709"/>
    <w:rsid w:val="1EC86E35"/>
    <w:rsid w:val="1F037C56"/>
    <w:rsid w:val="1F38434B"/>
    <w:rsid w:val="1F9D576B"/>
    <w:rsid w:val="1FD15372"/>
    <w:rsid w:val="1FD344A6"/>
    <w:rsid w:val="1FE01AA4"/>
    <w:rsid w:val="201B0680"/>
    <w:rsid w:val="205B0040"/>
    <w:rsid w:val="20A01CE0"/>
    <w:rsid w:val="20EE198B"/>
    <w:rsid w:val="2131703B"/>
    <w:rsid w:val="21642D4C"/>
    <w:rsid w:val="21656CD6"/>
    <w:rsid w:val="21852997"/>
    <w:rsid w:val="21D2120E"/>
    <w:rsid w:val="21E63DAC"/>
    <w:rsid w:val="21F616FE"/>
    <w:rsid w:val="22495D45"/>
    <w:rsid w:val="22596F0A"/>
    <w:rsid w:val="23013C53"/>
    <w:rsid w:val="23171174"/>
    <w:rsid w:val="231B63A7"/>
    <w:rsid w:val="23742D8B"/>
    <w:rsid w:val="23880544"/>
    <w:rsid w:val="23D12132"/>
    <w:rsid w:val="24084AB0"/>
    <w:rsid w:val="246302E3"/>
    <w:rsid w:val="24684952"/>
    <w:rsid w:val="24A974FE"/>
    <w:rsid w:val="252A4DB0"/>
    <w:rsid w:val="253125B3"/>
    <w:rsid w:val="25DE0355"/>
    <w:rsid w:val="26447F9D"/>
    <w:rsid w:val="267A5FCA"/>
    <w:rsid w:val="26957F8A"/>
    <w:rsid w:val="26AF0B9B"/>
    <w:rsid w:val="26D63B2D"/>
    <w:rsid w:val="271A78B9"/>
    <w:rsid w:val="272251EF"/>
    <w:rsid w:val="275532D4"/>
    <w:rsid w:val="275F4942"/>
    <w:rsid w:val="278504E5"/>
    <w:rsid w:val="27AD48B0"/>
    <w:rsid w:val="27C015C4"/>
    <w:rsid w:val="283F7A3F"/>
    <w:rsid w:val="28A54E18"/>
    <w:rsid w:val="28EC1DD2"/>
    <w:rsid w:val="29156D02"/>
    <w:rsid w:val="29975308"/>
    <w:rsid w:val="29B32972"/>
    <w:rsid w:val="29FE3EA6"/>
    <w:rsid w:val="2A800905"/>
    <w:rsid w:val="2A9205BA"/>
    <w:rsid w:val="2AD0274E"/>
    <w:rsid w:val="2AF9558E"/>
    <w:rsid w:val="2B063F13"/>
    <w:rsid w:val="2B875817"/>
    <w:rsid w:val="2BBA5C3D"/>
    <w:rsid w:val="2C0B2AAE"/>
    <w:rsid w:val="2C2B747B"/>
    <w:rsid w:val="2C445BB7"/>
    <w:rsid w:val="2C726622"/>
    <w:rsid w:val="2CB04C5F"/>
    <w:rsid w:val="2CBE385C"/>
    <w:rsid w:val="2CFB4B38"/>
    <w:rsid w:val="2CFD2E04"/>
    <w:rsid w:val="2D666B79"/>
    <w:rsid w:val="2D742758"/>
    <w:rsid w:val="2D7D443B"/>
    <w:rsid w:val="2D8B36B2"/>
    <w:rsid w:val="2E3C10EB"/>
    <w:rsid w:val="2E521BD6"/>
    <w:rsid w:val="2E656A71"/>
    <w:rsid w:val="2EDA6D5B"/>
    <w:rsid w:val="2F1E302B"/>
    <w:rsid w:val="2F294F04"/>
    <w:rsid w:val="2F2C54DF"/>
    <w:rsid w:val="2F747EC7"/>
    <w:rsid w:val="2FC5221B"/>
    <w:rsid w:val="2FEB39C1"/>
    <w:rsid w:val="300175E3"/>
    <w:rsid w:val="300D0DB9"/>
    <w:rsid w:val="30C62E66"/>
    <w:rsid w:val="30FF1CD5"/>
    <w:rsid w:val="3109763C"/>
    <w:rsid w:val="31143312"/>
    <w:rsid w:val="3124785D"/>
    <w:rsid w:val="31891852"/>
    <w:rsid w:val="31B17568"/>
    <w:rsid w:val="31DF63E6"/>
    <w:rsid w:val="31EA5D2D"/>
    <w:rsid w:val="32175454"/>
    <w:rsid w:val="327F1EE7"/>
    <w:rsid w:val="329A1F7A"/>
    <w:rsid w:val="329B0C02"/>
    <w:rsid w:val="33A403CA"/>
    <w:rsid w:val="33CD1809"/>
    <w:rsid w:val="340020EF"/>
    <w:rsid w:val="34053262"/>
    <w:rsid w:val="34D43206"/>
    <w:rsid w:val="35140264"/>
    <w:rsid w:val="3549066C"/>
    <w:rsid w:val="35B0016D"/>
    <w:rsid w:val="35BF6D5B"/>
    <w:rsid w:val="363F160E"/>
    <w:rsid w:val="36732EA6"/>
    <w:rsid w:val="36D577E7"/>
    <w:rsid w:val="37793B78"/>
    <w:rsid w:val="37C42133"/>
    <w:rsid w:val="37DE0299"/>
    <w:rsid w:val="381E5388"/>
    <w:rsid w:val="38524F93"/>
    <w:rsid w:val="388163DF"/>
    <w:rsid w:val="388215CA"/>
    <w:rsid w:val="39264104"/>
    <w:rsid w:val="39655067"/>
    <w:rsid w:val="39732321"/>
    <w:rsid w:val="39825669"/>
    <w:rsid w:val="3A193956"/>
    <w:rsid w:val="3A455119"/>
    <w:rsid w:val="3A495E45"/>
    <w:rsid w:val="3A735804"/>
    <w:rsid w:val="3A8A79D8"/>
    <w:rsid w:val="3A9F75B9"/>
    <w:rsid w:val="3AE918D9"/>
    <w:rsid w:val="3B483CB7"/>
    <w:rsid w:val="3B63665B"/>
    <w:rsid w:val="3B651476"/>
    <w:rsid w:val="3BA45FB1"/>
    <w:rsid w:val="3C0B1358"/>
    <w:rsid w:val="3C11529C"/>
    <w:rsid w:val="3C200A40"/>
    <w:rsid w:val="3C520146"/>
    <w:rsid w:val="3C6129AC"/>
    <w:rsid w:val="3C6B76B5"/>
    <w:rsid w:val="3C704CC5"/>
    <w:rsid w:val="3CAF3368"/>
    <w:rsid w:val="3CD36D63"/>
    <w:rsid w:val="3CFB7418"/>
    <w:rsid w:val="3CFD619E"/>
    <w:rsid w:val="3D045BDF"/>
    <w:rsid w:val="3D144EAD"/>
    <w:rsid w:val="3D771763"/>
    <w:rsid w:val="3DA4563A"/>
    <w:rsid w:val="3DB36001"/>
    <w:rsid w:val="3DF830D4"/>
    <w:rsid w:val="3DFD6A50"/>
    <w:rsid w:val="3ED05F29"/>
    <w:rsid w:val="3F597EBA"/>
    <w:rsid w:val="3F617A44"/>
    <w:rsid w:val="40111499"/>
    <w:rsid w:val="402E32EA"/>
    <w:rsid w:val="40356C65"/>
    <w:rsid w:val="4078084A"/>
    <w:rsid w:val="407A4E8C"/>
    <w:rsid w:val="409330F7"/>
    <w:rsid w:val="40D47647"/>
    <w:rsid w:val="41087293"/>
    <w:rsid w:val="41651556"/>
    <w:rsid w:val="417C48CD"/>
    <w:rsid w:val="41984361"/>
    <w:rsid w:val="4212563D"/>
    <w:rsid w:val="423D62A0"/>
    <w:rsid w:val="426F0000"/>
    <w:rsid w:val="427A3329"/>
    <w:rsid w:val="42C84414"/>
    <w:rsid w:val="42D87C73"/>
    <w:rsid w:val="43687A48"/>
    <w:rsid w:val="43A3665C"/>
    <w:rsid w:val="43A37B4B"/>
    <w:rsid w:val="43B45167"/>
    <w:rsid w:val="43CC2FC9"/>
    <w:rsid w:val="43E41415"/>
    <w:rsid w:val="44572BAD"/>
    <w:rsid w:val="445D3AA1"/>
    <w:rsid w:val="448104AD"/>
    <w:rsid w:val="44A21D28"/>
    <w:rsid w:val="452C5908"/>
    <w:rsid w:val="455364BC"/>
    <w:rsid w:val="456552E9"/>
    <w:rsid w:val="45742847"/>
    <w:rsid w:val="4589334E"/>
    <w:rsid w:val="45C3762C"/>
    <w:rsid w:val="462713C8"/>
    <w:rsid w:val="46461474"/>
    <w:rsid w:val="46A17B79"/>
    <w:rsid w:val="46A74309"/>
    <w:rsid w:val="46B90554"/>
    <w:rsid w:val="472E125D"/>
    <w:rsid w:val="477E2A18"/>
    <w:rsid w:val="488F32B4"/>
    <w:rsid w:val="48DC1DA3"/>
    <w:rsid w:val="49CA032D"/>
    <w:rsid w:val="4A0B6BE5"/>
    <w:rsid w:val="4A171933"/>
    <w:rsid w:val="4A394A0D"/>
    <w:rsid w:val="4A6D0671"/>
    <w:rsid w:val="4ABA5176"/>
    <w:rsid w:val="4ABB31F6"/>
    <w:rsid w:val="4AC14429"/>
    <w:rsid w:val="4ACF7499"/>
    <w:rsid w:val="4AFE498A"/>
    <w:rsid w:val="4B22062E"/>
    <w:rsid w:val="4B2A1C61"/>
    <w:rsid w:val="4B641EA0"/>
    <w:rsid w:val="4BB52CF9"/>
    <w:rsid w:val="4C0E089D"/>
    <w:rsid w:val="4C5232C8"/>
    <w:rsid w:val="4CCA2803"/>
    <w:rsid w:val="4D6E3388"/>
    <w:rsid w:val="4DF67CB3"/>
    <w:rsid w:val="4E224442"/>
    <w:rsid w:val="4EDF76C6"/>
    <w:rsid w:val="4EF9611F"/>
    <w:rsid w:val="4F023AE4"/>
    <w:rsid w:val="4F2846B4"/>
    <w:rsid w:val="4F2C364B"/>
    <w:rsid w:val="4FC00432"/>
    <w:rsid w:val="50106AF7"/>
    <w:rsid w:val="50376FEC"/>
    <w:rsid w:val="50467D5B"/>
    <w:rsid w:val="505813D3"/>
    <w:rsid w:val="50B4422F"/>
    <w:rsid w:val="50DD5972"/>
    <w:rsid w:val="510829B4"/>
    <w:rsid w:val="51405583"/>
    <w:rsid w:val="515422C6"/>
    <w:rsid w:val="52573235"/>
    <w:rsid w:val="528846B5"/>
    <w:rsid w:val="529937E7"/>
    <w:rsid w:val="529E7041"/>
    <w:rsid w:val="53336576"/>
    <w:rsid w:val="541E2B47"/>
    <w:rsid w:val="54452D41"/>
    <w:rsid w:val="544900E2"/>
    <w:rsid w:val="54860BCA"/>
    <w:rsid w:val="54A11E85"/>
    <w:rsid w:val="54A163B3"/>
    <w:rsid w:val="54A57CB6"/>
    <w:rsid w:val="54FD21C0"/>
    <w:rsid w:val="55160EE8"/>
    <w:rsid w:val="55204E08"/>
    <w:rsid w:val="55515021"/>
    <w:rsid w:val="5557610E"/>
    <w:rsid w:val="55B93BF9"/>
    <w:rsid w:val="55F53D7F"/>
    <w:rsid w:val="5690505E"/>
    <w:rsid w:val="56D470D6"/>
    <w:rsid w:val="570C4ED2"/>
    <w:rsid w:val="573301E9"/>
    <w:rsid w:val="573C2CB7"/>
    <w:rsid w:val="575E6868"/>
    <w:rsid w:val="579B1FBE"/>
    <w:rsid w:val="57D76DBE"/>
    <w:rsid w:val="57F0126B"/>
    <w:rsid w:val="58097603"/>
    <w:rsid w:val="582E65EC"/>
    <w:rsid w:val="58DA5965"/>
    <w:rsid w:val="58E248B0"/>
    <w:rsid w:val="592B5F23"/>
    <w:rsid w:val="5937505C"/>
    <w:rsid w:val="596350B4"/>
    <w:rsid w:val="597B52F1"/>
    <w:rsid w:val="5A250326"/>
    <w:rsid w:val="5A3D3BD2"/>
    <w:rsid w:val="5AA73127"/>
    <w:rsid w:val="5AA95FCB"/>
    <w:rsid w:val="5AC7223A"/>
    <w:rsid w:val="5B03795E"/>
    <w:rsid w:val="5B2C7293"/>
    <w:rsid w:val="5B402121"/>
    <w:rsid w:val="5BC17EE8"/>
    <w:rsid w:val="5C0B713D"/>
    <w:rsid w:val="5C227DB6"/>
    <w:rsid w:val="5C80493C"/>
    <w:rsid w:val="5D775795"/>
    <w:rsid w:val="5D9B5753"/>
    <w:rsid w:val="5DBE305A"/>
    <w:rsid w:val="5E7F6CF8"/>
    <w:rsid w:val="5EE71778"/>
    <w:rsid w:val="5F997098"/>
    <w:rsid w:val="5FF47CA1"/>
    <w:rsid w:val="60341DFF"/>
    <w:rsid w:val="607109A5"/>
    <w:rsid w:val="60CE56D0"/>
    <w:rsid w:val="615601D0"/>
    <w:rsid w:val="62015DB6"/>
    <w:rsid w:val="62153F3F"/>
    <w:rsid w:val="62281DBA"/>
    <w:rsid w:val="622B1281"/>
    <w:rsid w:val="6251467D"/>
    <w:rsid w:val="62AC4305"/>
    <w:rsid w:val="62AE7F7E"/>
    <w:rsid w:val="62D046AC"/>
    <w:rsid w:val="62E26B47"/>
    <w:rsid w:val="63733966"/>
    <w:rsid w:val="63A32ABB"/>
    <w:rsid w:val="63BD2203"/>
    <w:rsid w:val="63D275CE"/>
    <w:rsid w:val="64181E68"/>
    <w:rsid w:val="64E2758F"/>
    <w:rsid w:val="64ED3194"/>
    <w:rsid w:val="652F529B"/>
    <w:rsid w:val="653E24D3"/>
    <w:rsid w:val="65424023"/>
    <w:rsid w:val="657D734B"/>
    <w:rsid w:val="659E34C7"/>
    <w:rsid w:val="65CD4EE9"/>
    <w:rsid w:val="65EA6637"/>
    <w:rsid w:val="66B37873"/>
    <w:rsid w:val="66BE141F"/>
    <w:rsid w:val="66CF3E24"/>
    <w:rsid w:val="66DD3ED2"/>
    <w:rsid w:val="6737334A"/>
    <w:rsid w:val="67791287"/>
    <w:rsid w:val="678B78ED"/>
    <w:rsid w:val="67AF0501"/>
    <w:rsid w:val="67E92FB9"/>
    <w:rsid w:val="67EE7592"/>
    <w:rsid w:val="67F66B9D"/>
    <w:rsid w:val="68193669"/>
    <w:rsid w:val="68325159"/>
    <w:rsid w:val="68645086"/>
    <w:rsid w:val="688A53ED"/>
    <w:rsid w:val="68B03CA4"/>
    <w:rsid w:val="69083562"/>
    <w:rsid w:val="69531BB8"/>
    <w:rsid w:val="697E24C6"/>
    <w:rsid w:val="6A0B061A"/>
    <w:rsid w:val="6A736B39"/>
    <w:rsid w:val="6AA24F19"/>
    <w:rsid w:val="6AF852BC"/>
    <w:rsid w:val="6B3365CC"/>
    <w:rsid w:val="6B772E5D"/>
    <w:rsid w:val="6B8270EE"/>
    <w:rsid w:val="6C0321DC"/>
    <w:rsid w:val="6C0E4F50"/>
    <w:rsid w:val="6C16002C"/>
    <w:rsid w:val="6C182ABC"/>
    <w:rsid w:val="6C3252A3"/>
    <w:rsid w:val="6C395827"/>
    <w:rsid w:val="6C907566"/>
    <w:rsid w:val="6CAF2DB2"/>
    <w:rsid w:val="6CDB35D3"/>
    <w:rsid w:val="6CF10C6B"/>
    <w:rsid w:val="6D377B9F"/>
    <w:rsid w:val="6D4078A7"/>
    <w:rsid w:val="6D693F0D"/>
    <w:rsid w:val="6D8116AE"/>
    <w:rsid w:val="6D9B32B4"/>
    <w:rsid w:val="6E601CA4"/>
    <w:rsid w:val="6E7B5FEB"/>
    <w:rsid w:val="6E816069"/>
    <w:rsid w:val="6F6427DD"/>
    <w:rsid w:val="6F890C8A"/>
    <w:rsid w:val="6FA01E98"/>
    <w:rsid w:val="70122191"/>
    <w:rsid w:val="707B1BA3"/>
    <w:rsid w:val="70D93433"/>
    <w:rsid w:val="71112545"/>
    <w:rsid w:val="712C0452"/>
    <w:rsid w:val="71520F86"/>
    <w:rsid w:val="72017907"/>
    <w:rsid w:val="720A061B"/>
    <w:rsid w:val="72172980"/>
    <w:rsid w:val="72E44B28"/>
    <w:rsid w:val="732C5784"/>
    <w:rsid w:val="733E0D98"/>
    <w:rsid w:val="735E308B"/>
    <w:rsid w:val="73A64C5F"/>
    <w:rsid w:val="73CF304E"/>
    <w:rsid w:val="740735EA"/>
    <w:rsid w:val="742007C0"/>
    <w:rsid w:val="7420166E"/>
    <w:rsid w:val="749B7497"/>
    <w:rsid w:val="74D84CD5"/>
    <w:rsid w:val="74E651D7"/>
    <w:rsid w:val="75224D81"/>
    <w:rsid w:val="75415CFF"/>
    <w:rsid w:val="755D3847"/>
    <w:rsid w:val="75677557"/>
    <w:rsid w:val="75A82D16"/>
    <w:rsid w:val="760F46FF"/>
    <w:rsid w:val="76704CDE"/>
    <w:rsid w:val="76A813C9"/>
    <w:rsid w:val="76DC2264"/>
    <w:rsid w:val="76FF0745"/>
    <w:rsid w:val="77177326"/>
    <w:rsid w:val="773670B5"/>
    <w:rsid w:val="77802D15"/>
    <w:rsid w:val="77B5068E"/>
    <w:rsid w:val="7814352F"/>
    <w:rsid w:val="782A0484"/>
    <w:rsid w:val="7871553A"/>
    <w:rsid w:val="787B6037"/>
    <w:rsid w:val="789833E9"/>
    <w:rsid w:val="792029C0"/>
    <w:rsid w:val="7A1565EA"/>
    <w:rsid w:val="7A201AD2"/>
    <w:rsid w:val="7B3934E7"/>
    <w:rsid w:val="7B4E27A9"/>
    <w:rsid w:val="7B7E1B28"/>
    <w:rsid w:val="7B882375"/>
    <w:rsid w:val="7BAD3F56"/>
    <w:rsid w:val="7C6C278C"/>
    <w:rsid w:val="7C797F29"/>
    <w:rsid w:val="7CB918AF"/>
    <w:rsid w:val="7CD83911"/>
    <w:rsid w:val="7D05646C"/>
    <w:rsid w:val="7D42557B"/>
    <w:rsid w:val="7D540533"/>
    <w:rsid w:val="7D546034"/>
    <w:rsid w:val="7DAC3EFF"/>
    <w:rsid w:val="7DB7126F"/>
    <w:rsid w:val="7DC46E99"/>
    <w:rsid w:val="7E322C86"/>
    <w:rsid w:val="7E36297D"/>
    <w:rsid w:val="7E8A24A2"/>
    <w:rsid w:val="7EF768DB"/>
    <w:rsid w:val="7F5B0B7E"/>
    <w:rsid w:val="7F823777"/>
    <w:rsid w:val="7FC02A85"/>
    <w:rsid w:val="7FF00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sz w:val="24"/>
    </w:r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4"/>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3"/>
    <w:qFormat/>
    <w:uiPriority w:val="0"/>
    <w:pPr>
      <w:widowControl/>
      <w:spacing w:line="360" w:lineRule="atLeast"/>
      <w:ind w:left="100" w:leftChars="2500"/>
      <w:jc w:val="left"/>
    </w:pPr>
    <w:rPr>
      <w:kern w:val="0"/>
      <w:sz w:val="24"/>
      <w:szCs w:val="24"/>
    </w:rPr>
  </w:style>
  <w:style w:type="paragraph" w:styleId="20">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2">
    <w:name w:val="footer"/>
    <w:basedOn w:val="1"/>
    <w:link w:val="40"/>
    <w:unhideWhenUsed/>
    <w:qFormat/>
    <w:uiPriority w:val="99"/>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0">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1">
    <w:name w:val="annotation subject"/>
    <w:basedOn w:val="14"/>
    <w:next w:val="14"/>
    <w:link w:val="62"/>
    <w:unhideWhenUsed/>
    <w:qFormat/>
    <w:uiPriority w:val="0"/>
    <w:rPr>
      <w:rFonts w:asciiTheme="minorHAnsi" w:hAnsiTheme="minorHAnsi" w:cstheme="minorBidi"/>
      <w:b/>
      <w:bCs/>
      <w:lang w:val="zh-CN" w:eastAsia="zh-CN"/>
    </w:rPr>
  </w:style>
  <w:style w:type="table" w:styleId="33">
    <w:name w:val="Table Grid"/>
    <w:basedOn w:val="32"/>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Char"/>
    <w:basedOn w:val="34"/>
    <w:link w:val="23"/>
    <w:qFormat/>
    <w:uiPriority w:val="99"/>
    <w:rPr>
      <w:sz w:val="18"/>
      <w:szCs w:val="18"/>
    </w:rPr>
  </w:style>
  <w:style w:type="character" w:customStyle="1" w:styleId="40">
    <w:name w:val="页脚 Char"/>
    <w:basedOn w:val="34"/>
    <w:link w:val="22"/>
    <w:qFormat/>
    <w:uiPriority w:val="99"/>
    <w:rPr>
      <w:sz w:val="18"/>
      <w:szCs w:val="18"/>
    </w:rPr>
  </w:style>
  <w:style w:type="character" w:customStyle="1" w:styleId="41">
    <w:name w:val="标题 1 Char"/>
    <w:basedOn w:val="34"/>
    <w:link w:val="5"/>
    <w:qFormat/>
    <w:uiPriority w:val="9"/>
    <w:rPr>
      <w:rFonts w:ascii="宋体" w:hAnsi="宋体" w:eastAsia="宋体" w:cs="宋体"/>
      <w:b/>
      <w:bCs/>
      <w:kern w:val="36"/>
      <w:szCs w:val="21"/>
    </w:rPr>
  </w:style>
  <w:style w:type="character" w:customStyle="1" w:styleId="42">
    <w:name w:val="标题 2 Char"/>
    <w:basedOn w:val="34"/>
    <w:link w:val="6"/>
    <w:qFormat/>
    <w:uiPriority w:val="9"/>
    <w:rPr>
      <w:rFonts w:ascii="Calibri Light" w:hAnsi="Calibri Light" w:eastAsia="宋体" w:cs="Times New Roman"/>
      <w:b/>
      <w:bCs/>
      <w:sz w:val="32"/>
      <w:szCs w:val="32"/>
    </w:rPr>
  </w:style>
  <w:style w:type="character" w:customStyle="1" w:styleId="43">
    <w:name w:val="标题 3 Char"/>
    <w:basedOn w:val="34"/>
    <w:link w:val="7"/>
    <w:qFormat/>
    <w:uiPriority w:val="9"/>
    <w:rPr>
      <w:rFonts w:ascii="Times New Roman" w:hAnsi="Times New Roman" w:eastAsia="宋体" w:cs="Times New Roman"/>
      <w:b/>
      <w:bCs/>
      <w:kern w:val="0"/>
      <w:sz w:val="32"/>
      <w:szCs w:val="32"/>
    </w:rPr>
  </w:style>
  <w:style w:type="character" w:customStyle="1" w:styleId="44">
    <w:name w:val="标题 4 Char"/>
    <w:basedOn w:val="34"/>
    <w:link w:val="8"/>
    <w:qFormat/>
    <w:uiPriority w:val="9"/>
    <w:rPr>
      <w:rFonts w:ascii="Calibri Light" w:hAnsi="Calibri Light" w:eastAsia="宋体" w:cs="Times New Roman"/>
      <w:b/>
      <w:bCs/>
      <w:sz w:val="28"/>
      <w:szCs w:val="28"/>
    </w:rPr>
  </w:style>
  <w:style w:type="character" w:customStyle="1" w:styleId="45">
    <w:name w:val="标题 5 Char"/>
    <w:basedOn w:val="34"/>
    <w:link w:val="9"/>
    <w:qFormat/>
    <w:uiPriority w:val="9"/>
    <w:rPr>
      <w:rFonts w:ascii="Times New Roman" w:hAnsi="Times New Roman" w:eastAsia="宋体" w:cs="Times New Roman"/>
      <w:b/>
      <w:bCs/>
      <w:sz w:val="28"/>
      <w:szCs w:val="28"/>
    </w:rPr>
  </w:style>
  <w:style w:type="character" w:customStyle="1" w:styleId="46">
    <w:name w:val="标题 6 Char"/>
    <w:basedOn w:val="34"/>
    <w:link w:val="10"/>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Char"/>
    <w:basedOn w:val="34"/>
    <w:link w:val="19"/>
    <w:qFormat/>
    <w:uiPriority w:val="0"/>
    <w:rPr>
      <w:rFonts w:ascii="Times New Roman" w:hAnsi="Times New Roman" w:eastAsia="宋体" w:cs="Times New Roman"/>
      <w:kern w:val="0"/>
      <w:sz w:val="24"/>
      <w:szCs w:val="24"/>
    </w:rPr>
  </w:style>
  <w:style w:type="character" w:customStyle="1" w:styleId="54">
    <w:name w:val="纯文本 Char"/>
    <w:basedOn w:val="34"/>
    <w:link w:val="17"/>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3"/>
    <w:link w:val="57"/>
    <w:qFormat/>
    <w:uiPriority w:val="0"/>
    <w:pPr>
      <w:spacing w:line="360" w:lineRule="auto"/>
      <w:ind w:firstLine="200" w:firstLineChars="200"/>
    </w:pPr>
    <w:rPr>
      <w:rFonts w:ascii="宋体" w:hAnsi="Calibri" w:eastAsia="楷体"/>
      <w:sz w:val="18"/>
      <w:szCs w:val="18"/>
      <w:lang w:val="zh-CN" w:eastAsia="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4"/>
    <w:link w:val="60"/>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4"/>
    <w:next w:val="14"/>
    <w:qFormat/>
    <w:uiPriority w:val="0"/>
    <w:rPr>
      <w:b/>
      <w:bCs/>
      <w:lang w:val="zh-CN" w:eastAsia="zh-CN"/>
    </w:rPr>
  </w:style>
  <w:style w:type="character" w:customStyle="1" w:styleId="62">
    <w:name w:val="批注主题 Char"/>
    <w:link w:val="31"/>
    <w:qFormat/>
    <w:uiPriority w:val="0"/>
    <w:rPr>
      <w:rFonts w:eastAsia="楷体"/>
      <w:b/>
      <w:bCs/>
      <w:sz w:val="24"/>
      <w:lang w:val="zh-CN" w:eastAsia="zh-CN"/>
    </w:rPr>
  </w:style>
  <w:style w:type="paragraph" w:customStyle="1" w:styleId="63">
    <w:name w:val="批注框文本1"/>
    <w:basedOn w:val="1"/>
    <w:next w:val="21"/>
    <w:link w:val="64"/>
    <w:qFormat/>
    <w:uiPriority w:val="0"/>
    <w:pPr>
      <w:spacing w:line="360" w:lineRule="auto"/>
      <w:ind w:firstLine="200" w:firstLineChars="200"/>
    </w:pPr>
    <w:rPr>
      <w:rFonts w:ascii="Calibri" w:hAnsi="Calibri" w:eastAsia="楷体"/>
      <w:sz w:val="18"/>
      <w:szCs w:val="18"/>
      <w:lang w:val="zh-CN" w:eastAsia="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2"/>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Char"/>
    <w:link w:val="30"/>
    <w:qFormat/>
    <w:uiPriority w:val="10"/>
    <w:rPr>
      <w:rFonts w:ascii="Calibri Light" w:hAnsi="Calibri Light"/>
      <w:b/>
      <w:bCs/>
      <w:sz w:val="32"/>
      <w:szCs w:val="32"/>
    </w:rPr>
  </w:style>
  <w:style w:type="character" w:customStyle="1" w:styleId="120">
    <w:name w:val="文档结构图 Char1"/>
    <w:basedOn w:val="34"/>
    <w:link w:val="13"/>
    <w:qFormat/>
    <w:uiPriority w:val="99"/>
    <w:rPr>
      <w:rFonts w:ascii="Microsoft YaHei UI" w:hAnsi="Calibri" w:eastAsia="Microsoft YaHei UI" w:cs="Times New Roman"/>
      <w:sz w:val="18"/>
      <w:szCs w:val="18"/>
    </w:rPr>
  </w:style>
  <w:style w:type="character" w:customStyle="1" w:styleId="121">
    <w:name w:val="批注文字 Char1"/>
    <w:basedOn w:val="34"/>
    <w:link w:val="14"/>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Char1"/>
    <w:basedOn w:val="34"/>
    <w:link w:val="21"/>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paragraph" w:customStyle="1" w:styleId="136">
    <w:name w:val="1"/>
    <w:basedOn w:val="1"/>
    <w:next w:val="20"/>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9269</Words>
  <Characters>9730</Characters>
  <Lines>83</Lines>
  <Paragraphs>23</Paragraphs>
  <TotalTime>69</TotalTime>
  <ScaleCrop>false</ScaleCrop>
  <LinksUpToDate>false</LinksUpToDate>
  <CharactersWithSpaces>10174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熊珊珊</cp:lastModifiedBy>
  <dcterms:modified xsi:type="dcterms:W3CDTF">2025-09-26T06:16:11Z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y fmtid="{D5CDD505-2E9C-101B-9397-08002B2CF9AE}" pid="4" name="KSOTemplateDocerSaveRecord">
    <vt:lpwstr>eyJoZGlkIjoiYzJhYjIyOTc4Yzg3YTBlZmYzNWJkNjJhMzU1ZmIxMDEiLCJ1c2VySWQiOiI4NjIwNjc0OTAifQ==</vt:lpwstr>
  </property>
</Properties>
</file>