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rFonts w:hint="eastAsia" w:ascii="黑体" w:eastAsia="黑体" w:cs="宋体"/>
          <w:color w:val="auto"/>
          <w:sz w:val="32"/>
          <w:szCs w:val="32"/>
          <w:lang w:val="en-US" w:eastAsia="zh-CN"/>
        </w:rPr>
      </w:pPr>
      <w:r>
        <w:rPr>
          <w:rFonts w:hint="eastAsia" w:ascii="黑体" w:eastAsia="黑体"/>
          <w:color w:val="auto"/>
          <w:sz w:val="32"/>
          <w:szCs w:val="32"/>
          <w:lang w:val="en-US" w:eastAsia="zh-CN"/>
        </w:rPr>
        <w:t>人保财险新</w:t>
      </w:r>
      <w:r>
        <w:rPr>
          <w:rFonts w:hint="eastAsia" w:ascii="黑体" w:hAnsi="宋体" w:eastAsia="黑体" w:cs="宋体"/>
          <w:color w:val="auto"/>
          <w:sz w:val="32"/>
          <w:szCs w:val="32"/>
          <w:lang w:val="en-US" w:eastAsia="zh-CN"/>
        </w:rPr>
        <w:t>疆</w:t>
      </w:r>
      <w:r>
        <w:rPr>
          <w:rFonts w:hint="eastAsia" w:ascii="黑体" w:eastAsia="黑体" w:cs="宋体"/>
          <w:color w:val="auto"/>
          <w:sz w:val="32"/>
          <w:szCs w:val="32"/>
          <w:lang w:val="en-US" w:eastAsia="zh-CN"/>
        </w:rPr>
        <w:t>阿拉尔</w:t>
      </w:r>
      <w:r>
        <w:rPr>
          <w:rFonts w:hint="eastAsia" w:ascii="黑体" w:hAnsi="宋体" w:eastAsia="黑体" w:cs="宋体"/>
          <w:color w:val="auto"/>
          <w:sz w:val="32"/>
          <w:szCs w:val="32"/>
        </w:rPr>
        <w:t>支公司</w:t>
      </w:r>
      <w:r>
        <w:rPr>
          <w:rFonts w:hint="eastAsia" w:ascii="黑体" w:eastAsia="黑体" w:cs="宋体"/>
          <w:color w:val="auto"/>
          <w:sz w:val="32"/>
          <w:szCs w:val="32"/>
          <w:lang w:val="en-US" w:eastAsia="zh-CN"/>
        </w:rPr>
        <w:t>各</w:t>
      </w:r>
      <w:r>
        <w:rPr>
          <w:rFonts w:hint="eastAsia" w:ascii="黑体" w:hAnsi="宋体" w:eastAsia="黑体" w:cs="宋体"/>
          <w:color w:val="auto"/>
          <w:sz w:val="32"/>
          <w:szCs w:val="32"/>
        </w:rPr>
        <w:t>营销服务部</w:t>
      </w:r>
      <w:r>
        <w:rPr>
          <w:rFonts w:hint="eastAsia" w:ascii="黑体" w:eastAsia="黑体" w:cs="宋体"/>
          <w:color w:val="auto"/>
          <w:sz w:val="32"/>
          <w:szCs w:val="32"/>
          <w:lang w:val="en-US" w:eastAsia="zh-CN"/>
        </w:rPr>
        <w:t>营业</w:t>
      </w:r>
      <w:r>
        <w:rPr>
          <w:rFonts w:hint="eastAsia" w:ascii="黑体" w:hAnsi="宋体" w:eastAsia="黑体" w:cs="宋体"/>
          <w:color w:val="auto"/>
          <w:sz w:val="32"/>
          <w:szCs w:val="32"/>
          <w:lang w:val="en-US" w:eastAsia="zh-CN"/>
        </w:rPr>
        <w:t>职场</w:t>
      </w:r>
      <w:r>
        <w:rPr>
          <w:rFonts w:hint="eastAsia" w:ascii="黑体" w:eastAsia="黑体" w:cs="宋体"/>
          <w:color w:val="auto"/>
          <w:sz w:val="32"/>
          <w:szCs w:val="32"/>
          <w:lang w:val="en-US" w:eastAsia="zh-CN"/>
        </w:rPr>
        <w:t>维修改造</w:t>
      </w:r>
    </w:p>
    <w:p>
      <w:pPr>
        <w:pStyle w:val="53"/>
        <w:adjustRightInd w:val="0"/>
        <w:snapToGrid w:val="0"/>
        <w:spacing w:line="360" w:lineRule="auto"/>
        <w:jc w:val="center"/>
        <w:rPr>
          <w:sz w:val="28"/>
          <w:szCs w:val="28"/>
        </w:rPr>
      </w:pPr>
      <w:r>
        <w:rPr>
          <w:rFonts w:hint="eastAsia" w:ascii="黑体" w:hAnsi="宋体" w:eastAsia="黑体" w:cs="宋体"/>
          <w:color w:val="auto"/>
          <w:sz w:val="32"/>
          <w:szCs w:val="32"/>
          <w:lang w:val="en-US" w:eastAsia="zh-CN"/>
        </w:rPr>
        <w:t>采购</w:t>
      </w:r>
      <w:r>
        <w:rPr>
          <w:rFonts w:hint="eastAsia" w:ascii="黑体" w:eastAsia="黑体"/>
          <w:color w:val="auto"/>
          <w:sz w:val="32"/>
          <w:szCs w:val="32"/>
        </w:rPr>
        <w:t>项目</w:t>
      </w:r>
      <w:r>
        <w:rPr>
          <w:rFonts w:hint="eastAsia" w:ascii="黑体" w:hAnsi="黑体" w:eastAsia="黑体"/>
          <w:sz w:val="32"/>
          <w:szCs w:val="32"/>
        </w:rPr>
        <w:t>竞争性磋商邀请文件</w:t>
      </w: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ascii="黑体" w:hAnsi="黑体" w:eastAsia="黑体"/>
          <w:color w:val="auto"/>
          <w:sz w:val="28"/>
          <w:szCs w:val="28"/>
        </w:rPr>
        <w:t>人保财</w:t>
      </w:r>
      <w:r>
        <w:rPr>
          <w:rFonts w:hint="eastAsia" w:ascii="黑体" w:hAnsi="黑体" w:eastAsia="黑体" w:cs="宋体"/>
          <w:color w:val="auto"/>
          <w:sz w:val="28"/>
          <w:szCs w:val="28"/>
        </w:rPr>
        <w:t>险新疆</w:t>
      </w:r>
      <w:r>
        <w:rPr>
          <w:rFonts w:hint="eastAsia" w:ascii="黑体" w:hAnsi="黑体" w:eastAsia="黑体" w:cs="宋体"/>
          <w:color w:val="auto"/>
          <w:sz w:val="28"/>
          <w:szCs w:val="28"/>
          <w:lang w:val="en-US" w:eastAsia="zh-CN"/>
        </w:rPr>
        <w:t>阿拉尔</w:t>
      </w:r>
      <w:r>
        <w:rPr>
          <w:rFonts w:hint="eastAsia" w:ascii="黑体" w:hAnsi="黑体" w:eastAsia="黑体" w:cs="宋体"/>
          <w:color w:val="auto"/>
          <w:sz w:val="28"/>
          <w:szCs w:val="28"/>
        </w:rPr>
        <w:t>支公司</w:t>
      </w:r>
      <w:r>
        <w:rPr>
          <w:rFonts w:hint="eastAsia" w:ascii="黑体" w:hAnsi="黑体" w:eastAsia="黑体" w:cs="宋体"/>
          <w:color w:val="auto"/>
          <w:sz w:val="28"/>
          <w:szCs w:val="28"/>
          <w:lang w:val="en-US" w:eastAsia="zh-CN"/>
        </w:rPr>
        <w:t>各</w:t>
      </w:r>
      <w:r>
        <w:rPr>
          <w:rFonts w:hint="eastAsia" w:ascii="黑体" w:hAnsi="黑体" w:eastAsia="黑体" w:cs="宋体"/>
          <w:color w:val="auto"/>
          <w:sz w:val="28"/>
          <w:szCs w:val="28"/>
        </w:rPr>
        <w:t>营销服务部</w:t>
      </w:r>
      <w:r>
        <w:rPr>
          <w:rFonts w:hint="eastAsia" w:ascii="黑体" w:hAnsi="黑体" w:eastAsia="黑体" w:cs="宋体"/>
          <w:color w:val="auto"/>
          <w:sz w:val="28"/>
          <w:szCs w:val="28"/>
          <w:lang w:val="en-US" w:eastAsia="zh-CN"/>
        </w:rPr>
        <w:t>营业职场</w:t>
      </w:r>
      <w:r>
        <w:rPr>
          <w:rFonts w:hint="eastAsia" w:ascii="黑体" w:hAnsi="黑体" w:eastAsia="黑体" w:cs="宋体"/>
          <w:color w:val="auto"/>
          <w:sz w:val="28"/>
          <w:szCs w:val="28"/>
          <w:lang w:eastAsia="zh-CN"/>
        </w:rPr>
        <w:t>维修改造</w:t>
      </w:r>
      <w:r>
        <w:rPr>
          <w:rFonts w:hint="eastAsia" w:ascii="黑体" w:hAnsi="黑体" w:eastAsia="黑体" w:cs="宋体"/>
          <w:color w:val="auto"/>
          <w:sz w:val="28"/>
          <w:szCs w:val="28"/>
        </w:rPr>
        <w:t>采购项</w:t>
      </w:r>
      <w:r>
        <w:rPr>
          <w:rFonts w:hint="eastAsia" w:ascii="黑体" w:hAnsi="黑体" w:eastAsia="黑体"/>
          <w:color w:val="auto"/>
          <w:sz w:val="28"/>
          <w:szCs w:val="28"/>
        </w:rPr>
        <w:t>目</w:t>
      </w:r>
      <w:r>
        <w:rPr>
          <w:rFonts w:hint="eastAsia"/>
          <w:sz w:val="28"/>
          <w:szCs w:val="28"/>
        </w:rPr>
        <w:t>供应商，特邀请贵公司参加本次磋商。</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阿克苏地区分公司</w:t>
      </w:r>
    </w:p>
    <w:p>
      <w:pPr>
        <w:pStyle w:val="53"/>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新疆阿克苏地区阿克苏市北京路51号（原市政府综合办公楼）</w:t>
      </w:r>
    </w:p>
    <w:p>
      <w:pPr>
        <w:pStyle w:val="53"/>
        <w:adjustRightInd w:val="0"/>
        <w:snapToGrid w:val="0"/>
        <w:spacing w:line="360" w:lineRule="auto"/>
        <w:ind w:firstLine="420"/>
        <w:rPr>
          <w:rFonts w:hint="default"/>
          <w:color w:val="000000" w:themeColor="text1"/>
          <w:sz w:val="28"/>
          <w:szCs w:val="28"/>
          <w:lang w:val="en-US" w:eastAsia="zh-CN"/>
          <w14:textFill>
            <w14:solidFill>
              <w14:schemeClr w14:val="tx1"/>
            </w14:solidFill>
          </w14:textFill>
        </w:rPr>
      </w:pPr>
      <w:r>
        <w:rPr>
          <w:rFonts w:hint="eastAsia"/>
          <w:sz w:val="28"/>
          <w:szCs w:val="28"/>
        </w:rPr>
        <w:t>电话：</w:t>
      </w:r>
      <w:r>
        <w:rPr>
          <w:rFonts w:hint="eastAsia"/>
          <w:color w:val="000000" w:themeColor="text1"/>
          <w:sz w:val="28"/>
          <w:szCs w:val="28"/>
          <w:lang w:val="en-US" w:eastAsia="zh-CN"/>
          <w14:textFill>
            <w14:solidFill>
              <w14:schemeClr w14:val="tx1"/>
            </w14:solidFill>
          </w14:textFill>
        </w:rPr>
        <w:t>18419031303</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联系人：</w:t>
      </w:r>
      <w:r>
        <w:rPr>
          <w:rFonts w:hint="eastAsia"/>
          <w:sz w:val="28"/>
          <w:szCs w:val="28"/>
          <w:lang w:val="en-US" w:eastAsia="zh-CN"/>
        </w:rPr>
        <w:t>李金红</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rFonts w:hint="eastAsia"/>
          <w:sz w:val="28"/>
          <w:szCs w:val="28"/>
        </w:rPr>
      </w:pPr>
      <w:r>
        <w:rPr>
          <w:rFonts w:hint="eastAsia"/>
          <w:sz w:val="28"/>
          <w:szCs w:val="28"/>
        </w:rPr>
        <w:t xml:space="preserve"> </w:t>
      </w:r>
    </w:p>
    <w:p>
      <w:pPr>
        <w:pStyle w:val="53"/>
        <w:adjustRightInd w:val="0"/>
        <w:snapToGrid w:val="0"/>
        <w:spacing w:line="360" w:lineRule="auto"/>
        <w:rPr>
          <w:rFonts w:hint="eastAsia"/>
          <w:sz w:val="28"/>
          <w:szCs w:val="28"/>
        </w:rPr>
      </w:pPr>
    </w:p>
    <w:p>
      <w:pPr>
        <w:pStyle w:val="53"/>
        <w:adjustRightInd w:val="0"/>
        <w:snapToGrid w:val="0"/>
        <w:spacing w:line="360" w:lineRule="auto"/>
        <w:rPr>
          <w:rFonts w:hint="eastAsia"/>
          <w:sz w:val="28"/>
          <w:szCs w:val="28"/>
        </w:rPr>
      </w:pPr>
    </w:p>
    <w:p>
      <w:pPr>
        <w:pStyle w:val="53"/>
        <w:adjustRightInd w:val="0"/>
        <w:snapToGrid w:val="0"/>
        <w:spacing w:line="360" w:lineRule="auto"/>
        <w:ind w:left="0" w:leftChars="0" w:firstLine="4200" w:firstLineChars="1500"/>
        <w:jc w:val="center"/>
        <w:rPr>
          <w:rFonts w:hint="eastAsia"/>
          <w:sz w:val="28"/>
          <w:szCs w:val="28"/>
        </w:rPr>
      </w:pPr>
      <w:r>
        <w:rPr>
          <w:rFonts w:hint="eastAsia"/>
          <w:sz w:val="28"/>
          <w:szCs w:val="28"/>
        </w:rPr>
        <w:t>中国人民财产保险股份有限公司</w:t>
      </w:r>
    </w:p>
    <w:p>
      <w:pPr>
        <w:pStyle w:val="53"/>
        <w:adjustRightInd w:val="0"/>
        <w:snapToGrid w:val="0"/>
        <w:spacing w:line="360" w:lineRule="auto"/>
        <w:ind w:left="0" w:leftChars="0" w:firstLine="4200" w:firstLineChars="1500"/>
        <w:jc w:val="center"/>
        <w:rPr>
          <w:rFonts w:hint="eastAsia"/>
          <w:sz w:val="28"/>
          <w:szCs w:val="28"/>
          <w:lang w:val="en-US" w:eastAsia="zh-CN"/>
        </w:rPr>
      </w:pPr>
      <w:r>
        <w:rPr>
          <w:rFonts w:hint="eastAsia"/>
          <w:sz w:val="28"/>
          <w:szCs w:val="28"/>
          <w:lang w:val="en-US" w:eastAsia="zh-CN"/>
        </w:rPr>
        <w:t>阿克苏地区分公司</w:t>
      </w:r>
    </w:p>
    <w:p>
      <w:pPr>
        <w:pStyle w:val="53"/>
        <w:adjustRightInd w:val="0"/>
        <w:snapToGrid w:val="0"/>
        <w:spacing w:line="360" w:lineRule="auto"/>
        <w:ind w:left="0" w:leftChars="0" w:firstLine="4200" w:firstLineChars="1500"/>
        <w:jc w:val="center"/>
        <w:rPr>
          <w:color w:val="FF0000"/>
          <w:sz w:val="28"/>
          <w:szCs w:val="28"/>
        </w:rPr>
      </w:pPr>
      <w:r>
        <w:rPr>
          <w:rFonts w:hint="eastAsia"/>
          <w:color w:val="auto"/>
          <w:sz w:val="28"/>
          <w:szCs w:val="28"/>
          <w:lang w:val="en-US" w:eastAsia="zh-CN"/>
        </w:rPr>
        <w:t>2025</w:t>
      </w:r>
      <w:r>
        <w:rPr>
          <w:rFonts w:hint="eastAsia"/>
          <w:color w:val="auto"/>
          <w:sz w:val="28"/>
          <w:szCs w:val="28"/>
        </w:rPr>
        <w:t>年</w:t>
      </w:r>
      <w:r>
        <w:rPr>
          <w:rFonts w:hint="eastAsia"/>
          <w:color w:val="auto"/>
          <w:sz w:val="28"/>
          <w:szCs w:val="28"/>
          <w:lang w:val="en-US" w:eastAsia="zh-CN"/>
        </w:rPr>
        <w:t>10</w:t>
      </w:r>
      <w:bookmarkStart w:id="19" w:name="_GoBack"/>
      <w:bookmarkEnd w:id="19"/>
      <w:r>
        <w:rPr>
          <w:rFonts w:hint="eastAsia"/>
          <w:color w:val="auto"/>
          <w:sz w:val="28"/>
          <w:szCs w:val="28"/>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lang w:val="en-US" w:eastAsia="zh-CN"/>
        </w:rPr>
        <w:t>4</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w:t>
      </w:r>
      <w:r>
        <w:rPr>
          <w:rStyle w:val="35"/>
          <w:rFonts w:hint="eastAsia"/>
          <w:color w:val="000000"/>
          <w:u w:val="none"/>
          <w:lang w:val="en-US" w:eastAsia="zh-CN"/>
        </w:rPr>
        <w:t>4</w:t>
      </w:r>
      <w:r>
        <w:rPr>
          <w:rStyle w:val="35"/>
          <w:rFonts w:hint="eastAsia"/>
          <w:color w:val="000000"/>
          <w:u w:val="none"/>
        </w:rPr>
        <w:fldChar w:fldCharType="end"/>
      </w:r>
    </w:p>
    <w:p>
      <w:pPr>
        <w:pStyle w:val="53"/>
        <w:adjustRightInd w:val="0"/>
        <w:snapToGrid w:val="0"/>
        <w:spacing w:line="360" w:lineRule="auto"/>
        <w:ind w:left="420"/>
        <w:jc w:val="distribute"/>
        <w:rPr>
          <w:rFonts w:hint="eastAsia" w:eastAsia="宋体"/>
          <w:color w:val="000000"/>
          <w:lang w:eastAsia="zh-CN"/>
        </w:rPr>
      </w:pPr>
      <w:r>
        <w:rPr>
          <w:rFonts w:hint="eastAsia"/>
        </w:rPr>
        <w:t>二、评审标准………………………………………………………………………</w:t>
      </w:r>
      <w:r>
        <w:rPr>
          <w:rFonts w:hint="eastAsia"/>
          <w:lang w:val="en-US" w:eastAsia="zh-CN"/>
        </w:rPr>
        <w:t>4</w:t>
      </w:r>
    </w:p>
    <w:p>
      <w:pPr>
        <w:pStyle w:val="53"/>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rFonts w:hint="eastAsia"/>
          <w:color w:val="000000"/>
          <w:u w:val="none"/>
          <w:lang w:val="en-US" w:eastAsia="zh-CN"/>
        </w:rPr>
        <w:t>5</w:t>
      </w:r>
    </w:p>
    <w:p>
      <w:pPr>
        <w:pStyle w:val="53"/>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rFonts w:hint="eastAsia"/>
          <w:color w:val="000000"/>
          <w:u w:val="none"/>
          <w:lang w:val="en-US" w:eastAsia="zh-CN"/>
        </w:rPr>
        <w:t>7</w:t>
      </w:r>
    </w:p>
    <w:p>
      <w:pPr>
        <w:pStyle w:val="53"/>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rFonts w:hint="eastAsia"/>
          <w:color w:val="000000"/>
          <w:u w:val="none"/>
          <w:lang w:val="en-US" w:eastAsia="zh-CN"/>
        </w:rPr>
        <w:t>7</w:t>
      </w:r>
    </w:p>
    <w:p>
      <w:pPr>
        <w:pStyle w:val="53"/>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8</w:t>
      </w:r>
    </w:p>
    <w:p>
      <w:pPr>
        <w:pStyle w:val="53"/>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rFonts w:hint="eastAsia"/>
          <w:color w:val="000000"/>
          <w:u w:val="none"/>
          <w:lang w:val="en-US" w:eastAsia="zh-CN"/>
        </w:rPr>
        <w:t>8</w:t>
      </w:r>
    </w:p>
    <w:p>
      <w:pPr>
        <w:pStyle w:val="53"/>
        <w:adjustRightInd w:val="0"/>
        <w:snapToGrid w:val="0"/>
        <w:spacing w:line="360" w:lineRule="auto"/>
        <w:jc w:val="distribute"/>
        <w:rPr>
          <w:rFonts w:hint="default" w:eastAsia="宋体"/>
          <w:lang w:val="en-US" w:eastAsia="zh-CN"/>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rPr>
          <w:rFonts w:hint="eastAsia"/>
          <w:lang w:val="en-US" w:eastAsia="zh-CN"/>
        </w:rPr>
        <w:t>10</w:t>
      </w:r>
    </w:p>
    <w:p>
      <w:pPr>
        <w:pStyle w:val="53"/>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lang w:val="en-US" w:eastAsia="zh-CN"/>
        </w:rPr>
        <w:t>2</w:t>
      </w:r>
      <w:r>
        <w:rPr>
          <w:rStyle w:val="35"/>
          <w:rFonts w:hint="eastAsia"/>
          <w:color w:val="000000"/>
          <w:u w:val="none"/>
        </w:rPr>
        <w:t>.1</w:t>
      </w:r>
      <w:r>
        <w:rPr>
          <w:rFonts w:hint="eastAsia" w:ascii="宋体" w:hAnsi="宋体" w:cs="宋体"/>
          <w:kern w:val="0"/>
          <w:sz w:val="24"/>
          <w:szCs w:val="24"/>
        </w:rPr>
        <w:t>承诺与声明</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1</w:t>
      </w:r>
    </w:p>
    <w:p>
      <w:pPr>
        <w:pStyle w:val="53"/>
        <w:adjustRightInd w:val="0"/>
        <w:snapToGrid w:val="0"/>
        <w:spacing w:line="360" w:lineRule="auto"/>
        <w:jc w:val="distribute"/>
        <w:rPr>
          <w:rStyle w:val="35"/>
          <w:rFonts w:hint="eastAsia"/>
          <w:color w:val="000000"/>
          <w:u w:val="none"/>
          <w:lang w:val="en-US" w:eastAsia="zh-CN"/>
        </w:rPr>
      </w:pPr>
      <w:r>
        <w:rPr>
          <w:rFonts w:hint="eastAsia"/>
          <w:lang w:val="en-US" w:eastAsia="zh-CN"/>
        </w:rPr>
        <w:t xml:space="preserve">    </w:t>
      </w:r>
      <w:r>
        <w:fldChar w:fldCharType="begin"/>
      </w:r>
      <w:r>
        <w:instrText xml:space="preserve"> HYPERLINK \l "_Toc327863048#_Toc327863048#_Toc3278630" \o "blocked::#_Toc327863048" </w:instrText>
      </w:r>
      <w:r>
        <w:fldChar w:fldCharType="separate"/>
      </w:r>
      <w:r>
        <w:rPr>
          <w:rFonts w:hint="eastAsia"/>
          <w:color w:val="000000"/>
          <w:lang w:val="en-US" w:eastAsia="zh-CN"/>
        </w:rPr>
        <w:t>2</w:t>
      </w:r>
      <w:r>
        <w:rPr>
          <w:rFonts w:hint="eastAsia"/>
          <w:color w:val="000000"/>
        </w:rPr>
        <w:t>.</w:t>
      </w:r>
      <w:r>
        <w:rPr>
          <w:rFonts w:hint="eastAsia"/>
          <w:color w:val="000000"/>
          <w:lang w:val="en-US" w:eastAsia="zh-CN"/>
        </w:rPr>
        <w:t>2法人代表授权书格式</w:t>
      </w:r>
      <w:r>
        <w:rPr>
          <w:rFonts w:hint="eastAsia"/>
          <w:color w:val="000000"/>
        </w:rPr>
        <w:t>……</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2</w:t>
      </w:r>
    </w:p>
    <w:p>
      <w:pPr>
        <w:pStyle w:val="53"/>
        <w:adjustRightInd w:val="0"/>
        <w:snapToGrid w:val="0"/>
        <w:spacing w:line="360" w:lineRule="auto"/>
        <w:jc w:val="distribute"/>
        <w:rPr>
          <w:rStyle w:val="35"/>
          <w:rFonts w:hint="eastAsia"/>
          <w:color w:val="000000"/>
          <w:u w:val="none"/>
          <w:lang w:val="en-US" w:eastAsia="zh-CN"/>
        </w:rPr>
      </w:pPr>
      <w:r>
        <w:rPr>
          <w:rFonts w:hint="eastAsia"/>
          <w:lang w:val="en-US" w:eastAsia="zh-CN"/>
        </w:rPr>
        <w:t xml:space="preserve">    </w:t>
      </w:r>
      <w:r>
        <w:fldChar w:fldCharType="begin"/>
      </w:r>
      <w:r>
        <w:instrText xml:space="preserve"> HYPERLINK \l "_Toc327863048#_Toc327863048#_Toc3278630" \o "blocked::#_Toc327863048" </w:instrText>
      </w:r>
      <w:r>
        <w:fldChar w:fldCharType="separate"/>
      </w:r>
      <w:r>
        <w:rPr>
          <w:rFonts w:hint="eastAsia"/>
          <w:color w:val="000000"/>
          <w:lang w:val="en-US" w:eastAsia="zh-CN"/>
        </w:rPr>
        <w:t>2</w:t>
      </w:r>
      <w:r>
        <w:rPr>
          <w:rFonts w:hint="eastAsia"/>
          <w:color w:val="000000"/>
        </w:rPr>
        <w:t>.</w:t>
      </w:r>
      <w:r>
        <w:rPr>
          <w:rFonts w:hint="eastAsia"/>
          <w:color w:val="000000"/>
          <w:lang w:val="en-US" w:eastAsia="zh-CN"/>
        </w:rPr>
        <w:t>3投标函格式</w:t>
      </w:r>
      <w:r>
        <w:rPr>
          <w:rFonts w:hint="eastAsia"/>
          <w:color w:val="000000"/>
        </w:rPr>
        <w:t>……</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3</w:t>
      </w:r>
    </w:p>
    <w:p>
      <w:pPr>
        <w:pStyle w:val="53"/>
        <w:adjustRightInd w:val="0"/>
        <w:snapToGrid w:val="0"/>
        <w:spacing w:line="360" w:lineRule="auto"/>
        <w:jc w:val="distribute"/>
        <w:rPr>
          <w:rStyle w:val="35"/>
          <w:rFonts w:hint="eastAsia"/>
          <w:color w:val="000000"/>
          <w:u w:val="none"/>
          <w:lang w:val="en-US" w:eastAsia="zh-CN"/>
        </w:rPr>
      </w:pPr>
      <w:r>
        <w:rPr>
          <w:rFonts w:hint="eastAsia"/>
          <w:lang w:val="en-US" w:eastAsia="zh-CN"/>
        </w:rPr>
        <w:t xml:space="preserve">    </w:t>
      </w:r>
      <w:r>
        <w:fldChar w:fldCharType="begin"/>
      </w:r>
      <w:r>
        <w:instrText xml:space="preserve"> HYPERLINK \l "_Toc327863048#_Toc327863048#_Toc3278630" \o "blocked::#_Toc327863048" </w:instrText>
      </w:r>
      <w:r>
        <w:fldChar w:fldCharType="separate"/>
      </w:r>
      <w:r>
        <w:rPr>
          <w:rFonts w:hint="eastAsia"/>
          <w:color w:val="000000"/>
          <w:lang w:val="en-US" w:eastAsia="zh-CN"/>
        </w:rPr>
        <w:t>2</w:t>
      </w:r>
      <w:r>
        <w:rPr>
          <w:rFonts w:hint="eastAsia"/>
          <w:color w:val="000000"/>
        </w:rPr>
        <w:t>.</w:t>
      </w:r>
      <w:r>
        <w:rPr>
          <w:rFonts w:hint="eastAsia"/>
          <w:color w:val="000000"/>
          <w:lang w:val="en-US" w:eastAsia="zh-CN"/>
        </w:rPr>
        <w:t>4分项报价表格式</w:t>
      </w:r>
      <w:r>
        <w:rPr>
          <w:rFonts w:hint="eastAsia"/>
          <w:color w:val="000000"/>
        </w:rPr>
        <w:t>……</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5</w:t>
      </w:r>
    </w:p>
    <w:p>
      <w:pPr>
        <w:pStyle w:val="53"/>
        <w:adjustRightInd w:val="0"/>
        <w:snapToGrid w:val="0"/>
        <w:spacing w:line="360" w:lineRule="auto"/>
        <w:jc w:val="distribute"/>
        <w:rPr>
          <w:rStyle w:val="35"/>
          <w:rFonts w:hint="default"/>
          <w:color w:val="000000"/>
          <w:u w:val="none"/>
          <w:lang w:val="en-US" w:eastAsia="zh-CN"/>
        </w:rPr>
      </w:pPr>
      <w:r>
        <w:rPr>
          <w:rFonts w:hint="eastAsia"/>
          <w:lang w:val="en-US" w:eastAsia="zh-CN"/>
        </w:rPr>
        <w:t xml:space="preserve">    </w:t>
      </w:r>
      <w:r>
        <w:fldChar w:fldCharType="begin"/>
      </w:r>
      <w:r>
        <w:instrText xml:space="preserve"> HYPERLINK \l "_Toc327863048#_Toc327863048#_Toc3278630" \o "blocked::#_Toc327863048" </w:instrText>
      </w:r>
      <w:r>
        <w:fldChar w:fldCharType="separate"/>
      </w:r>
      <w:r>
        <w:rPr>
          <w:rFonts w:hint="eastAsia"/>
          <w:color w:val="000000"/>
          <w:lang w:val="en-US" w:eastAsia="zh-CN"/>
        </w:rPr>
        <w:t>2</w:t>
      </w:r>
      <w:r>
        <w:rPr>
          <w:rFonts w:hint="eastAsia"/>
          <w:color w:val="000000"/>
        </w:rPr>
        <w:t>.</w:t>
      </w:r>
      <w:r>
        <w:rPr>
          <w:rFonts w:hint="eastAsia"/>
          <w:color w:val="000000"/>
          <w:lang w:val="en-US" w:eastAsia="zh-CN"/>
        </w:rPr>
        <w:t>5商务偏离表格式</w:t>
      </w:r>
      <w:r>
        <w:rPr>
          <w:rFonts w:hint="eastAsia"/>
          <w:color w:val="000000"/>
        </w:rPr>
        <w:t>……</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9</w:t>
      </w:r>
    </w:p>
    <w:p>
      <w:pPr>
        <w:pStyle w:val="53"/>
        <w:adjustRightInd w:val="0"/>
        <w:snapToGrid w:val="0"/>
        <w:spacing w:line="360" w:lineRule="auto"/>
        <w:jc w:val="distribute"/>
        <w:rPr>
          <w:rStyle w:val="35"/>
          <w:rFonts w:hint="default" w:eastAsia="宋体"/>
          <w:color w:val="000000"/>
          <w:u w:val="none"/>
          <w:lang w:val="en-US" w:eastAsia="zh-CN"/>
        </w:rPr>
      </w:pPr>
      <w:r>
        <w:rPr>
          <w:rFonts w:hint="eastAsia"/>
          <w:lang w:val="en-US" w:eastAsia="zh-CN"/>
        </w:rPr>
        <w:t xml:space="preserve">    </w:t>
      </w:r>
      <w:r>
        <w:fldChar w:fldCharType="begin"/>
      </w:r>
      <w:r>
        <w:instrText xml:space="preserve"> HYPERLINK \l "_Toc327863048#_Toc327863048#_Toc3278630" \o "blocked::#_Toc327863048" </w:instrText>
      </w:r>
      <w:r>
        <w:fldChar w:fldCharType="separate"/>
      </w:r>
      <w:r>
        <w:rPr>
          <w:rFonts w:hint="eastAsia"/>
          <w:color w:val="000000"/>
          <w:lang w:val="en-US" w:eastAsia="zh-CN"/>
        </w:rPr>
        <w:t>2</w:t>
      </w:r>
      <w:r>
        <w:rPr>
          <w:rFonts w:hint="eastAsia"/>
          <w:color w:val="000000"/>
        </w:rPr>
        <w:t>.</w:t>
      </w:r>
      <w:r>
        <w:rPr>
          <w:rFonts w:hint="eastAsia"/>
          <w:color w:val="000000"/>
          <w:lang w:val="en-US" w:eastAsia="zh-CN"/>
        </w:rPr>
        <w:t>6技术偏离表格式</w:t>
      </w:r>
      <w:r>
        <w:rPr>
          <w:rFonts w:hint="eastAsia"/>
          <w:color w:val="000000"/>
        </w:rPr>
        <w:t>……</w:t>
      </w:r>
      <w:r>
        <w:rPr>
          <w:rStyle w:val="35"/>
          <w:rFonts w:hint="eastAsia"/>
          <w:color w:val="000000"/>
          <w:u w:val="none"/>
        </w:rPr>
        <w:t>…</w:t>
      </w:r>
      <w:r>
        <w:rPr>
          <w:rStyle w:val="35"/>
          <w:color w:val="000000"/>
          <w:u w:val="none"/>
        </w:rPr>
        <w:t>……………</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20</w:t>
      </w:r>
    </w:p>
    <w:p>
      <w:pPr>
        <w:pStyle w:val="53"/>
        <w:adjustRightInd w:val="0"/>
        <w:snapToGrid w:val="0"/>
        <w:spacing w:line="360" w:lineRule="auto"/>
        <w:jc w:val="distribute"/>
        <w:rPr>
          <w:rStyle w:val="35"/>
          <w:rFonts w:hint="eastAsia" w:eastAsia="宋体"/>
          <w:color w:val="000000"/>
          <w:u w:val="none"/>
          <w:lang w:val="en-US" w:eastAsia="zh-CN"/>
        </w:rPr>
      </w:pPr>
      <w:r>
        <w:rPr>
          <w:rFonts w:hint="eastAsia"/>
          <w:lang w:val="en-US" w:eastAsia="zh-CN"/>
        </w:rPr>
        <w:t xml:space="preserve">    </w:t>
      </w:r>
      <w:r>
        <w:rPr>
          <w:rFonts w:hint="eastAsia"/>
          <w:color w:val="000000"/>
          <w:lang w:val="en-US" w:eastAsia="zh-CN"/>
        </w:rPr>
        <w:t>2</w:t>
      </w:r>
      <w:r>
        <w:rPr>
          <w:rFonts w:hint="eastAsia"/>
          <w:color w:val="000000"/>
        </w:rPr>
        <w:t>.</w:t>
      </w:r>
      <w:r>
        <w:fldChar w:fldCharType="begin"/>
      </w:r>
      <w:r>
        <w:instrText xml:space="preserve"> HYPERLINK \l "_Toc327863048#_Toc327863048#_Toc3278630" \o "blocked::#_Toc327863048" </w:instrText>
      </w:r>
      <w:r>
        <w:fldChar w:fldCharType="separate"/>
      </w:r>
      <w:r>
        <w:rPr>
          <w:rFonts w:hint="eastAsia"/>
          <w:lang w:val="en-US" w:eastAsia="zh-CN"/>
        </w:rPr>
        <w:t>7信息安全采购要求承诺书</w:t>
      </w:r>
      <w:r>
        <w:rPr>
          <w:rFonts w:hint="eastAsia"/>
        </w:rPr>
        <w:t>………</w:t>
      </w:r>
      <w:r>
        <w:t>……………</w:t>
      </w:r>
      <w:r>
        <w:rPr>
          <w:rFonts w:hint="eastAsia"/>
        </w:rPr>
        <w:t>……………………………………………</w:t>
      </w:r>
      <w:r>
        <w:rPr>
          <w:rFonts w:hint="eastAsia"/>
          <w:lang w:val="en-US" w:eastAsia="zh-CN"/>
        </w:rPr>
        <w:t>2</w:t>
      </w:r>
      <w:r>
        <w:rPr>
          <w:rFonts w:hint="eastAsia"/>
        </w:rPr>
        <w:fldChar w:fldCharType="end"/>
      </w:r>
      <w:r>
        <w:rPr>
          <w:rFonts w:hint="eastAsia"/>
          <w:lang w:val="en-US" w:eastAsia="zh-CN"/>
        </w:rPr>
        <w:t>1</w:t>
      </w:r>
    </w:p>
    <w:p>
      <w:pPr>
        <w:pStyle w:val="53"/>
        <w:adjustRightInd w:val="0"/>
        <w:snapToGrid w:val="0"/>
        <w:spacing w:line="360" w:lineRule="auto"/>
        <w:jc w:val="distribute"/>
        <w:rPr>
          <w:rStyle w:val="35"/>
          <w:rFonts w:hint="eastAsia" w:eastAsia="宋体"/>
          <w:color w:val="000000"/>
          <w:u w:val="none"/>
          <w:lang w:val="en-US" w:eastAsia="zh-CN"/>
        </w:rPr>
      </w:pPr>
      <w:r>
        <w:rPr>
          <w:rFonts w:hint="eastAsia"/>
          <w:lang w:val="en-US" w:eastAsia="zh-CN"/>
        </w:rPr>
        <w:t xml:space="preserve">    </w:t>
      </w:r>
      <w:r>
        <w:rPr>
          <w:rFonts w:hint="eastAsia"/>
          <w:color w:val="000000"/>
          <w:lang w:val="en-US" w:eastAsia="zh-CN"/>
        </w:rPr>
        <w:t>2</w:t>
      </w:r>
      <w:r>
        <w:rPr>
          <w:rFonts w:hint="eastAsia"/>
          <w:color w:val="000000"/>
        </w:rPr>
        <w:t>.</w:t>
      </w:r>
      <w:r>
        <w:fldChar w:fldCharType="begin"/>
      </w:r>
      <w:r>
        <w:instrText xml:space="preserve"> HYPERLINK \l "_Toc327863048#_Toc327863048#_Toc3278630" \o "blocked::#_Toc327863048" </w:instrText>
      </w:r>
      <w:r>
        <w:fldChar w:fldCharType="separate"/>
      </w:r>
      <w:r>
        <w:rPr>
          <w:rFonts w:hint="eastAsia"/>
          <w:lang w:val="en-US" w:eastAsia="zh-CN"/>
        </w:rPr>
        <w:t>8供应商行为准则承诺函格式</w:t>
      </w:r>
      <w:r>
        <w:rPr>
          <w:rFonts w:hint="eastAsia"/>
        </w:rPr>
        <w:t>………</w:t>
      </w:r>
      <w:r>
        <w:t>……………</w:t>
      </w:r>
      <w:r>
        <w:rPr>
          <w:rFonts w:hint="eastAsia"/>
        </w:rPr>
        <w:t>……………………………………………</w:t>
      </w:r>
      <w:r>
        <w:rPr>
          <w:rFonts w:hint="eastAsia"/>
          <w:lang w:val="en-US" w:eastAsia="zh-CN"/>
        </w:rPr>
        <w:t>2</w:t>
      </w:r>
      <w:r>
        <w:rPr>
          <w:rFonts w:hint="eastAsia"/>
        </w:rPr>
        <w:fldChar w:fldCharType="end"/>
      </w:r>
      <w:r>
        <w:rPr>
          <w:rFonts w:hint="eastAsia"/>
          <w:lang w:val="en-US" w:eastAsia="zh-CN"/>
        </w:rPr>
        <w:t>3</w:t>
      </w:r>
    </w:p>
    <w:p>
      <w:pPr>
        <w:pStyle w:val="53"/>
        <w:adjustRightInd w:val="0"/>
        <w:snapToGrid w:val="0"/>
        <w:spacing w:line="360" w:lineRule="auto"/>
        <w:jc w:val="distribute"/>
        <w:rPr>
          <w:rStyle w:val="35"/>
          <w:rFonts w:hint="eastAsia" w:eastAsia="宋体"/>
          <w:color w:val="000000"/>
          <w:u w:val="none"/>
          <w:lang w:val="en-US" w:eastAsia="zh-CN"/>
        </w:rPr>
      </w:pPr>
      <w:r>
        <w:rPr>
          <w:rFonts w:hint="eastAsia"/>
          <w:lang w:val="en-US" w:eastAsia="zh-CN"/>
        </w:rPr>
        <w:t xml:space="preserve">    </w:t>
      </w:r>
      <w:r>
        <w:rPr>
          <w:rFonts w:hint="eastAsia"/>
          <w:color w:val="000000"/>
          <w:lang w:val="en-US" w:eastAsia="zh-CN"/>
        </w:rPr>
        <w:t>2</w:t>
      </w:r>
      <w:r>
        <w:rPr>
          <w:rFonts w:hint="eastAsia"/>
          <w:color w:val="000000"/>
        </w:rPr>
        <w:t>.</w:t>
      </w:r>
      <w:r>
        <w:fldChar w:fldCharType="begin"/>
      </w:r>
      <w:r>
        <w:instrText xml:space="preserve"> HYPERLINK \l "_Toc327863048#_Toc327863048#_Toc3278630" \o "blocked::#_Toc327863048" </w:instrText>
      </w:r>
      <w:r>
        <w:fldChar w:fldCharType="separate"/>
      </w:r>
      <w:r>
        <w:rPr>
          <w:rFonts w:hint="eastAsia"/>
          <w:lang w:val="en-US" w:eastAsia="zh-CN"/>
        </w:rPr>
        <w:t>9供应商廉洁诚信承诺书</w:t>
      </w:r>
      <w:r>
        <w:rPr>
          <w:rFonts w:hint="eastAsia"/>
        </w:rPr>
        <w:t>………</w:t>
      </w:r>
      <w:r>
        <w:t>……………</w:t>
      </w:r>
      <w:r>
        <w:rPr>
          <w:rFonts w:hint="eastAsia"/>
        </w:rPr>
        <w:t>……………………………………………</w:t>
      </w:r>
      <w:r>
        <w:rPr>
          <w:rFonts w:hint="eastAsia"/>
          <w:lang w:val="en-US" w:eastAsia="zh-CN"/>
        </w:rPr>
        <w:t>2</w:t>
      </w:r>
      <w:r>
        <w:rPr>
          <w:rFonts w:hint="eastAsia"/>
        </w:rPr>
        <w:fldChar w:fldCharType="end"/>
      </w:r>
      <w:r>
        <w:rPr>
          <w:rFonts w:hint="eastAsia"/>
          <w:lang w:val="en-US" w:eastAsia="zh-CN"/>
        </w:rPr>
        <w:t>6</w:t>
      </w:r>
    </w:p>
    <w:p>
      <w:pPr>
        <w:pStyle w:val="53"/>
        <w:adjustRightInd w:val="0"/>
        <w:snapToGrid w:val="0"/>
        <w:spacing w:line="360" w:lineRule="auto"/>
        <w:jc w:val="distribute"/>
        <w:rPr>
          <w:rFonts w:hint="eastAsia" w:eastAsia="宋体"/>
          <w:color w:val="000000"/>
          <w:lang w:eastAsia="zh-CN"/>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rPr>
          <w:rFonts w:hint="eastAsia"/>
          <w:lang w:val="en-US" w:eastAsia="zh-CN"/>
        </w:rPr>
        <w:t>9</w:t>
      </w:r>
    </w:p>
    <w:p>
      <w:pPr>
        <w:pStyle w:val="53"/>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w:t>
      </w:r>
      <w:r>
        <w:rPr>
          <w:rStyle w:val="35"/>
          <w:rFonts w:hint="eastAsia"/>
          <w:color w:val="000000"/>
          <w:u w:val="none"/>
          <w:lang w:val="en-US" w:eastAsia="zh-CN"/>
        </w:rPr>
        <w:t>3</w:t>
      </w:r>
      <w:r>
        <w:rPr>
          <w:rStyle w:val="35"/>
          <w:rFonts w:hint="eastAsia"/>
          <w:color w:val="000000"/>
          <w:u w:val="none"/>
        </w:rPr>
        <w:fldChar w:fldCharType="end"/>
      </w:r>
      <w:r>
        <w:rPr>
          <w:rStyle w:val="35"/>
          <w:rFonts w:hint="eastAsia"/>
          <w:color w:val="000000"/>
          <w:u w:val="none"/>
          <w:lang w:val="en-US" w:eastAsia="zh-CN"/>
        </w:rPr>
        <w:t>0</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3.2供应商应具有良好的商业信誉和健全的财务会计制度…………………………………</w:t>
      </w:r>
      <w:r>
        <w:rPr>
          <w:rFonts w:hint="eastAsia"/>
          <w:color w:val="000000"/>
          <w:lang w:val="en-US" w:eastAsia="zh-CN"/>
        </w:rPr>
        <w:t>31</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3.3法人营业执照（复印件）……………………………………………………………………</w:t>
      </w:r>
      <w:r>
        <w:rPr>
          <w:rFonts w:hint="eastAsia"/>
          <w:color w:val="000000"/>
          <w:lang w:val="en-US" w:eastAsia="zh-CN"/>
        </w:rPr>
        <w:t>31</w:t>
      </w:r>
    </w:p>
    <w:p>
      <w:pPr>
        <w:pStyle w:val="53"/>
        <w:adjustRightInd w:val="0"/>
        <w:snapToGrid w:val="0"/>
        <w:spacing w:line="360" w:lineRule="auto"/>
        <w:ind w:left="420"/>
        <w:rPr>
          <w:rFonts w:hint="default" w:eastAsia="宋体"/>
          <w:color w:val="000000"/>
          <w:lang w:val="en-US" w:eastAsia="zh-CN"/>
        </w:rPr>
      </w:pPr>
      <w:r>
        <w:rPr>
          <w:rFonts w:hint="eastAsia"/>
          <w:color w:val="000000"/>
        </w:rPr>
        <w:t>3.4</w:t>
      </w:r>
      <w:r>
        <w:rPr>
          <w:color w:val="000000"/>
        </w:rPr>
        <w:t xml:space="preserve"> </w:t>
      </w:r>
      <w:r>
        <w:rPr>
          <w:rFonts w:hint="eastAsia"/>
          <w:color w:val="000000"/>
        </w:rPr>
        <w:t>依法缴纳税收的相关材料……………………………………………………………………</w:t>
      </w:r>
      <w:r>
        <w:rPr>
          <w:rFonts w:hint="eastAsia"/>
          <w:color w:val="000000"/>
          <w:lang w:val="en-US" w:eastAsia="zh-CN"/>
        </w:rPr>
        <w:t>31</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3.5依法缴纳社会保障资金的相关材料…………………………………………………………</w:t>
      </w:r>
      <w:r>
        <w:rPr>
          <w:rFonts w:hint="eastAsia"/>
          <w:color w:val="000000"/>
          <w:lang w:val="en-US" w:eastAsia="zh-CN"/>
        </w:rPr>
        <w:t>31</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rFonts w:hint="eastAsia"/>
          <w:color w:val="000000"/>
          <w:lang w:val="en-US" w:eastAsia="zh-CN"/>
        </w:rPr>
        <w:t>32</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rFonts w:hint="eastAsia"/>
          <w:color w:val="000000"/>
          <w:lang w:val="en-US" w:eastAsia="zh-CN"/>
        </w:rPr>
        <w:t>33</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rFonts w:hint="eastAsia"/>
          <w:color w:val="000000"/>
          <w:lang w:val="en-US" w:eastAsia="zh-CN"/>
        </w:rPr>
        <w:t>34</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35</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rFonts w:hint="eastAsia"/>
          <w:color w:val="000000"/>
          <w:u w:val="none"/>
          <w:lang w:val="en-US" w:eastAsia="zh-CN"/>
        </w:rPr>
        <w:t>35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56</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61</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rPr>
          <w:rFonts w:hint="eastAsia"/>
          <w:sz w:val="30"/>
          <w:szCs w:val="30"/>
        </w:rPr>
      </w:pPr>
      <w:r>
        <w:rPr>
          <w:rFonts w:hint="eastAsia"/>
          <w:sz w:val="30"/>
          <w:szCs w:val="30"/>
        </w:rPr>
        <w:br w:type="page"/>
      </w:r>
    </w:p>
    <w:p>
      <w:pPr>
        <w:pStyle w:val="3"/>
        <w:numPr>
          <w:ilvl w:val="0"/>
          <w:numId w:val="0"/>
        </w:numPr>
        <w:adjustRightInd w:val="0"/>
        <w:snapToGrid w:val="0"/>
        <w:rPr>
          <w:sz w:val="30"/>
          <w:szCs w:val="30"/>
        </w:rPr>
      </w:pPr>
      <w:r>
        <w:rPr>
          <w:rFonts w:hint="eastAsia"/>
          <w:sz w:val="30"/>
          <w:szCs w:val="30"/>
        </w:rPr>
        <w:t>附件一：磋商事项说明</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cs="Arial" w:asciiTheme="minorEastAsia" w:hAnsiTheme="minorEastAsia" w:eastAsiaTheme="minorEastAsia"/>
          <w:sz w:val="24"/>
        </w:rPr>
        <w:t>在中华人民共和国境内注册，能够提供本次服务的法人、其他组织或自然人（包括但不限于公司、非公司企业法人、合伙企业、个人独资企业、个体工商户），需提供有效的营业执照或执业许可证明复印件；</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hint="eastAsia" w:ascii="Arial" w:hAnsi="Arial" w:cs="Arial"/>
          <w:sz w:val="24"/>
          <w:szCs w:val="24"/>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default" w:ascii="Arial" w:hAnsi="Arial" w:eastAsia="宋体" w:cs="Arial"/>
          <w:sz w:val="24"/>
          <w:szCs w:val="24"/>
          <w:lang w:val="en-US" w:eastAsia="zh-CN"/>
        </w:rPr>
      </w:pP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未被列</w:t>
      </w:r>
      <w:r>
        <w:rPr>
          <w:rFonts w:ascii="宋体" w:hAnsi="宋体" w:eastAsia="宋体" w:cs="宋体"/>
          <w:sz w:val="24"/>
          <w:szCs w:val="24"/>
        </w:rPr>
        <w:t>入公司供应商黑名单或已不在禁入期内。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val="0"/>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auto"/>
          <w:kern w:val="0"/>
          <w:sz w:val="24"/>
          <w:szCs w:val="24"/>
        </w:rPr>
        <w:t>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文件要求，结合项目最终报价表、技术方案、服务水平等情况进</w:t>
      </w:r>
      <w:r>
        <w:rPr>
          <w:rFonts w:hint="eastAsia" w:ascii="宋体" w:hAnsi="宋体" w:cs="宋体"/>
          <w:color w:val="000000" w:themeColor="text1"/>
          <w:kern w:val="0"/>
          <w:sz w:val="24"/>
          <w:szCs w:val="24"/>
          <w14:textFill>
            <w14:solidFill>
              <w14:schemeClr w14:val="tx1"/>
            </w14:solidFill>
          </w14:textFill>
        </w:rPr>
        <w:t>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default"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14:textFill>
            <w14:solidFill>
              <w14:schemeClr w14:val="tx1"/>
            </w14:solidFill>
          </w14:textFill>
        </w:rPr>
        <w:t>评审标准如下：</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6705"/>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76" w:type="dxa"/>
            <w:vAlign w:val="center"/>
          </w:tcPr>
          <w:p>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rPr>
              <w:t>项 目</w:t>
            </w:r>
          </w:p>
        </w:tc>
        <w:tc>
          <w:tcPr>
            <w:tcW w:w="6705" w:type="dxa"/>
            <w:vAlign w:val="center"/>
          </w:tcPr>
          <w:p>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u w:color="FF0000"/>
              </w:rPr>
              <w:t>评分内容</w:t>
            </w:r>
          </w:p>
        </w:tc>
        <w:tc>
          <w:tcPr>
            <w:tcW w:w="888" w:type="dxa"/>
            <w:vAlign w:val="center"/>
          </w:tcPr>
          <w:p>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highlight w:val="none"/>
              </w:rPr>
            </w:pPr>
            <w:r>
              <w:rPr>
                <w:rFonts w:hint="eastAsia" w:asciiTheme="minorEastAsia" w:hAnsiTheme="minorEastAsia" w:eastAsiaTheme="minorEastAsia"/>
                <w:b/>
                <w:color w:val="auto"/>
                <w:kern w:val="0"/>
                <w:sz w:val="24"/>
                <w:highlight w:val="none"/>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Align w:val="center"/>
          </w:tcPr>
          <w:p>
            <w:pPr>
              <w:widowControl/>
              <w:spacing w:line="320" w:lineRule="exact"/>
              <w:jc w:val="center"/>
              <w:rPr>
                <w:rFonts w:asciiTheme="minorEastAsia" w:hAnsiTheme="minorEastAsia" w:eastAsiaTheme="minorEastAsia"/>
                <w:color w:val="auto"/>
                <w:kern w:val="0"/>
                <w:sz w:val="24"/>
                <w:highlight w:val="none"/>
              </w:rPr>
            </w:pPr>
            <w:r>
              <w:rPr>
                <w:rFonts w:asciiTheme="minorEastAsia" w:hAnsiTheme="minorEastAsia" w:eastAsiaTheme="minorEastAsia"/>
                <w:color w:val="auto"/>
                <w:kern w:val="0"/>
                <w:sz w:val="24"/>
                <w:highlight w:val="none"/>
              </w:rPr>
              <w:t>价格</w:t>
            </w:r>
            <w:r>
              <w:rPr>
                <w:rFonts w:hint="eastAsia" w:asciiTheme="minorEastAsia" w:hAnsiTheme="minorEastAsia" w:eastAsiaTheme="minorEastAsia"/>
                <w:color w:val="auto"/>
                <w:kern w:val="0"/>
                <w:sz w:val="24"/>
                <w:highlight w:val="none"/>
                <w:lang w:val="en-US" w:eastAsia="zh-CN"/>
              </w:rPr>
              <w:t>部分</w:t>
            </w:r>
            <w:r>
              <w:rPr>
                <w:rFonts w:hint="eastAsia" w:asciiTheme="minorEastAsia" w:hAnsiTheme="minorEastAsia" w:eastAsiaTheme="minorEastAsia"/>
                <w:color w:val="auto"/>
                <w:kern w:val="0"/>
                <w:sz w:val="24"/>
                <w:highlight w:val="none"/>
              </w:rPr>
              <w:t>（50</w:t>
            </w:r>
            <w:r>
              <w:rPr>
                <w:rFonts w:hint="eastAsia" w:asciiTheme="minorEastAsia" w:hAnsiTheme="minorEastAsia" w:eastAsiaTheme="minorEastAsia"/>
                <w:color w:val="auto"/>
                <w:kern w:val="0"/>
                <w:sz w:val="24"/>
                <w:highlight w:val="none"/>
                <w:lang w:val="en-US" w:eastAsia="zh-CN"/>
              </w:rPr>
              <w:t>分</w:t>
            </w:r>
            <w:r>
              <w:rPr>
                <w:rFonts w:asciiTheme="minorEastAsia" w:hAnsiTheme="minorEastAsia" w:eastAsiaTheme="minorEastAsia"/>
                <w:color w:val="auto"/>
                <w:kern w:val="0"/>
                <w:sz w:val="24"/>
                <w:highlight w:val="none"/>
              </w:rPr>
              <w:t>）</w:t>
            </w:r>
          </w:p>
        </w:tc>
        <w:tc>
          <w:tcPr>
            <w:tcW w:w="6705" w:type="dxa"/>
            <w:vAlign w:val="center"/>
          </w:tcPr>
          <w:p>
            <w:pPr>
              <w:spacing w:line="320" w:lineRule="exact"/>
              <w:rPr>
                <w:rFonts w:asciiTheme="minorEastAsia" w:hAnsiTheme="minorEastAsia" w:eastAsiaTheme="minorEastAsia"/>
                <w:snapToGrid w:val="0"/>
                <w:color w:val="auto"/>
                <w:sz w:val="24"/>
                <w:highlight w:val="none"/>
              </w:rPr>
            </w:pPr>
            <w:r>
              <w:rPr>
                <w:rFonts w:hint="eastAsia" w:asciiTheme="minorEastAsia" w:hAnsiTheme="minorEastAsia" w:eastAsiaTheme="minorEastAsia"/>
                <w:b/>
                <w:bCs/>
                <w:snapToGrid w:val="0"/>
                <w:color w:val="auto"/>
                <w:sz w:val="24"/>
                <w:highlight w:val="none"/>
              </w:rPr>
              <w:t>价格评分采用低价优先法计算。</w:t>
            </w:r>
            <w:r>
              <w:rPr>
                <w:rFonts w:ascii="宋体" w:hAnsi="宋体" w:eastAsia="宋体" w:cs="宋体"/>
                <w:sz w:val="24"/>
                <w:szCs w:val="24"/>
              </w:rPr>
              <w:t>满足招标文件要求且最低的评审价格为评标基准价，该价格得50分。其他供应商的价格分按照下列公式计算（精确到小数点后两位）： 报价得分＝（评标基准价／评审价格）×50</w:t>
            </w:r>
            <w:r>
              <w:rPr>
                <w:rFonts w:ascii="宋体" w:hAnsi="宋体" w:eastAsia="宋体" w:cs="宋体"/>
                <w:sz w:val="24"/>
                <w:szCs w:val="24"/>
              </w:rPr>
              <w:br w:type="textWrapping"/>
            </w:r>
            <w:r>
              <w:rPr>
                <w:rFonts w:hint="eastAsia" w:asciiTheme="minorEastAsia" w:hAnsiTheme="minorEastAsia" w:eastAsiaTheme="minorEastAsia"/>
                <w:b/>
                <w:bCs/>
                <w:snapToGrid w:val="0"/>
                <w:color w:val="auto"/>
                <w:sz w:val="24"/>
                <w:highlight w:val="none"/>
              </w:rPr>
              <w:t>评审价格确定规则：</w:t>
            </w:r>
            <w:r>
              <w:rPr>
                <w:rFonts w:ascii="宋体" w:hAnsi="宋体" w:eastAsia="宋体" w:cs="宋体"/>
                <w:sz w:val="24"/>
                <w:szCs w:val="24"/>
              </w:rPr>
              <w:br w:type="textWrapping"/>
            </w:r>
            <w:r>
              <w:rPr>
                <w:rFonts w:ascii="宋体" w:hAnsi="宋体" w:eastAsia="宋体" w:cs="宋体"/>
                <w:sz w:val="24"/>
                <w:szCs w:val="24"/>
              </w:rPr>
              <w:t>1. 能够提供增值税专用发票的供应商，按其不含税投标总价作为评审价格</w:t>
            </w:r>
            <w:r>
              <w:rPr>
                <w:rFonts w:ascii="宋体" w:hAnsi="宋体" w:eastAsia="宋体" w:cs="宋体"/>
                <w:sz w:val="24"/>
                <w:szCs w:val="24"/>
              </w:rPr>
              <w:br w:type="textWrapping"/>
            </w:r>
            <w:r>
              <w:rPr>
                <w:rFonts w:ascii="宋体" w:hAnsi="宋体" w:eastAsia="宋体" w:cs="宋体"/>
                <w:sz w:val="24"/>
                <w:szCs w:val="24"/>
              </w:rPr>
              <w:t>2. 只能提供增值税普通发票的供应商，按其含税投标总价作为评审价格</w:t>
            </w:r>
            <w:r>
              <w:rPr>
                <w:rFonts w:ascii="宋体" w:hAnsi="宋体" w:eastAsia="宋体" w:cs="宋体"/>
                <w:sz w:val="24"/>
                <w:szCs w:val="24"/>
              </w:rPr>
              <w:br w:type="textWrapping"/>
            </w:r>
            <w:r>
              <w:rPr>
                <w:rFonts w:hint="eastAsia" w:asciiTheme="minorEastAsia" w:hAnsiTheme="minorEastAsia" w:eastAsiaTheme="minorEastAsia"/>
                <w:b/>
                <w:bCs/>
                <w:snapToGrid w:val="0"/>
                <w:color w:val="auto"/>
                <w:sz w:val="24"/>
                <w:highlight w:val="none"/>
              </w:rPr>
              <w:t>注：所有报价均需符合招标文件要求的报价范围，否则作无效投标处理。</w:t>
            </w:r>
          </w:p>
        </w:tc>
        <w:tc>
          <w:tcPr>
            <w:tcW w:w="888" w:type="dxa"/>
            <w:vAlign w:val="center"/>
          </w:tcPr>
          <w:p>
            <w:pPr>
              <w:widowControl/>
              <w:spacing w:line="320" w:lineRule="exact"/>
              <w:jc w:val="center"/>
              <w:rPr>
                <w:rFonts w:asciiTheme="minorEastAsia" w:hAnsiTheme="minorEastAsia" w:eastAsiaTheme="minorEastAsia"/>
                <w:color w:val="auto"/>
                <w:kern w:val="0"/>
                <w:sz w:val="24"/>
                <w:highlight w:val="none"/>
              </w:rPr>
            </w:pPr>
            <w:r>
              <w:rPr>
                <w:rFonts w:asciiTheme="minorEastAsia" w:hAnsiTheme="minorEastAsia" w:eastAsiaTheme="minorEastAsia"/>
                <w:color w:val="auto"/>
                <w:kern w:val="0"/>
                <w:sz w:val="24"/>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highlight w:val="none"/>
              </w:rPr>
            </w:pPr>
            <w:r>
              <w:rPr>
                <w:rFonts w:hint="eastAsia" w:asciiTheme="minorEastAsia" w:hAnsiTheme="minorEastAsia" w:eastAsiaTheme="minorEastAsia"/>
                <w:b/>
                <w:color w:val="auto"/>
                <w:kern w:val="0"/>
                <w:sz w:val="24"/>
                <w:highlight w:val="none"/>
              </w:rPr>
              <w:t>二、技术和</w:t>
            </w:r>
            <w:r>
              <w:rPr>
                <w:rFonts w:hint="eastAsia" w:asciiTheme="minorEastAsia" w:hAnsiTheme="minorEastAsia" w:eastAsiaTheme="minorEastAsia"/>
                <w:b/>
                <w:color w:val="auto"/>
                <w:kern w:val="0"/>
                <w:sz w:val="24"/>
                <w:highlight w:val="none"/>
                <w:lang w:val="en-US" w:eastAsia="zh-CN"/>
              </w:rPr>
              <w:t>商务</w:t>
            </w:r>
            <w:r>
              <w:rPr>
                <w:rFonts w:hint="eastAsia" w:asciiTheme="minorEastAsia" w:hAnsiTheme="minorEastAsia" w:eastAsiaTheme="minorEastAsia"/>
                <w:b/>
                <w:color w:val="auto"/>
                <w:kern w:val="0"/>
                <w:sz w:val="24"/>
                <w:highlight w:val="none"/>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Merge w:val="restart"/>
            <w:shd w:val="clear" w:color="auto" w:fill="auto"/>
            <w:vAlign w:val="center"/>
          </w:tcPr>
          <w:p>
            <w:pPr>
              <w:snapToGrid w:val="0"/>
              <w:spacing w:line="320" w:lineRule="exact"/>
              <w:jc w:val="center"/>
              <w:rPr>
                <w:rFonts w:hint="eastAsia" w:asciiTheme="minorEastAsia" w:hAnsiTheme="minorEastAsia" w:eastAsiaTheme="minorEastAsia"/>
                <w:color w:val="auto"/>
                <w:kern w:val="0"/>
                <w:sz w:val="24"/>
                <w:highlight w:val="none"/>
                <w:lang w:eastAsia="zh-CN"/>
              </w:rPr>
            </w:pPr>
            <w:r>
              <w:rPr>
                <w:rFonts w:asciiTheme="minorEastAsia" w:hAnsiTheme="minorEastAsia" w:eastAsiaTheme="minorEastAsia"/>
                <w:color w:val="auto"/>
                <w:kern w:val="0"/>
                <w:sz w:val="24"/>
                <w:highlight w:val="none"/>
              </w:rPr>
              <w:t>技术</w:t>
            </w:r>
            <w:r>
              <w:rPr>
                <w:rFonts w:hint="eastAsia" w:asciiTheme="minorEastAsia" w:hAnsiTheme="minorEastAsia" w:eastAsiaTheme="minorEastAsia"/>
                <w:color w:val="auto"/>
                <w:kern w:val="0"/>
                <w:sz w:val="24"/>
                <w:highlight w:val="none"/>
                <w:lang w:val="en-US" w:eastAsia="zh-CN"/>
              </w:rPr>
              <w:t>部分</w:t>
            </w:r>
          </w:p>
          <w:p>
            <w:pPr>
              <w:snapToGrid w:val="0"/>
              <w:spacing w:line="320" w:lineRule="exact"/>
              <w:jc w:val="center"/>
              <w:rPr>
                <w:rFonts w:asciiTheme="minorEastAsia" w:hAnsiTheme="minorEastAsia" w:eastAsiaTheme="minorEastAsia"/>
                <w:color w:val="auto"/>
                <w:kern w:val="0"/>
                <w:sz w:val="24"/>
                <w:highlight w:val="yellow"/>
                <w:u w:color="FF0000"/>
              </w:rPr>
            </w:pPr>
            <w:r>
              <w:rPr>
                <w:rFonts w:hint="eastAsia" w:asciiTheme="minorEastAsia" w:hAnsiTheme="minorEastAsia" w:eastAsiaTheme="minorEastAsia"/>
                <w:color w:val="auto"/>
                <w:kern w:val="0"/>
                <w:sz w:val="24"/>
                <w:highlight w:val="none"/>
              </w:rPr>
              <w:t>（</w:t>
            </w:r>
            <w:r>
              <w:rPr>
                <w:rFonts w:hint="eastAsia" w:asciiTheme="minorEastAsia" w:hAnsiTheme="minorEastAsia" w:eastAsiaTheme="minorEastAsia"/>
                <w:color w:val="auto"/>
                <w:kern w:val="0"/>
                <w:sz w:val="24"/>
                <w:highlight w:val="none"/>
                <w:lang w:val="en-US" w:eastAsia="zh-CN"/>
              </w:rPr>
              <w:t>35分</w:t>
            </w:r>
            <w:r>
              <w:rPr>
                <w:rFonts w:asciiTheme="minorEastAsia" w:hAnsiTheme="minorEastAsia" w:eastAsiaTheme="minorEastAsia"/>
                <w:color w:val="auto"/>
                <w:kern w:val="0"/>
                <w:sz w:val="24"/>
                <w:highlight w:val="none"/>
              </w:rPr>
              <w:t>）</w:t>
            </w:r>
          </w:p>
        </w:tc>
        <w:tc>
          <w:tcPr>
            <w:tcW w:w="6705" w:type="dxa"/>
            <w:vAlign w:val="center"/>
          </w:tcPr>
          <w:p>
            <w:pPr>
              <w:spacing w:line="320" w:lineRule="exact"/>
              <w:rPr>
                <w:rFonts w:ascii="宋体" w:hAnsi="宋体" w:eastAsia="宋体" w:cs="宋体"/>
                <w:sz w:val="24"/>
                <w:szCs w:val="24"/>
              </w:rPr>
            </w:pPr>
            <w:r>
              <w:rPr>
                <w:rFonts w:hint="eastAsia" w:asciiTheme="minorEastAsia" w:hAnsiTheme="minorEastAsia" w:eastAsiaTheme="minorEastAsia"/>
                <w:b/>
                <w:bCs/>
                <w:snapToGrid w:val="0"/>
                <w:color w:val="auto"/>
                <w:sz w:val="24"/>
                <w:highlight w:val="none"/>
              </w:rPr>
              <w:t>施工组织方案</w:t>
            </w:r>
            <w:r>
              <w:rPr>
                <w:rFonts w:ascii="宋体" w:hAnsi="宋体" w:eastAsia="宋体" w:cs="宋体"/>
                <w:sz w:val="24"/>
                <w:szCs w:val="24"/>
              </w:rPr>
              <w:t>（</w:t>
            </w:r>
            <w:r>
              <w:rPr>
                <w:rFonts w:hint="eastAsia" w:ascii="宋体" w:hAnsi="宋体" w:eastAsia="宋体" w:cs="宋体"/>
                <w:sz w:val="24"/>
                <w:szCs w:val="24"/>
                <w:lang w:val="en-US" w:eastAsia="zh-CN"/>
              </w:rPr>
              <w:t>满分</w:t>
            </w:r>
            <w:r>
              <w:rPr>
                <w:rFonts w:ascii="宋体" w:hAnsi="宋体" w:eastAsia="宋体" w:cs="宋体"/>
                <w:sz w:val="24"/>
                <w:szCs w:val="24"/>
              </w:rPr>
              <w:t>1</w:t>
            </w:r>
            <w:r>
              <w:rPr>
                <w:rFonts w:hint="eastAsia" w:ascii="宋体" w:hAnsi="宋体" w:cs="宋体"/>
                <w:sz w:val="24"/>
                <w:szCs w:val="24"/>
                <w:lang w:val="en-US" w:eastAsia="zh-CN"/>
              </w:rPr>
              <w:t>2</w:t>
            </w:r>
            <w:r>
              <w:rPr>
                <w:rFonts w:ascii="宋体" w:hAnsi="宋体" w:eastAsia="宋体" w:cs="宋体"/>
                <w:sz w:val="24"/>
                <w:szCs w:val="24"/>
              </w:rPr>
              <w:t>分）</w:t>
            </w:r>
          </w:p>
          <w:p>
            <w:pPr>
              <w:spacing w:line="320" w:lineRule="exact"/>
              <w:rPr>
                <w:rFonts w:asciiTheme="minorEastAsia" w:hAnsiTheme="minorEastAsia" w:eastAsiaTheme="minorEastAsia"/>
                <w:color w:val="auto"/>
                <w:kern w:val="0"/>
                <w:sz w:val="24"/>
                <w:highlight w:val="yellow"/>
              </w:rPr>
            </w:pPr>
            <w:r>
              <w:rPr>
                <w:rFonts w:hint="eastAsia" w:ascii="宋体" w:hAnsi="宋体" w:eastAsia="宋体" w:cs="宋体"/>
                <w:sz w:val="24"/>
                <w:szCs w:val="24"/>
                <w:lang w:val="en-US" w:eastAsia="zh-CN"/>
              </w:rPr>
              <w:t>优良</w:t>
            </w:r>
            <w:r>
              <w:rPr>
                <w:rFonts w:ascii="宋体" w:hAnsi="宋体" w:eastAsia="宋体" w:cs="宋体"/>
                <w:sz w:val="24"/>
                <w:szCs w:val="24"/>
              </w:rPr>
              <w:t>（</w:t>
            </w:r>
            <w:r>
              <w:rPr>
                <w:rFonts w:hint="eastAsia" w:ascii="宋体" w:hAnsi="宋体" w:cs="宋体"/>
                <w:sz w:val="24"/>
                <w:szCs w:val="24"/>
                <w:lang w:val="en-US" w:eastAsia="zh-CN"/>
              </w:rPr>
              <w:t>10</w:t>
            </w:r>
            <w:r>
              <w:rPr>
                <w:rFonts w:ascii="宋体" w:hAnsi="宋体" w:eastAsia="宋体" w:cs="宋体"/>
                <w:sz w:val="24"/>
                <w:szCs w:val="24"/>
              </w:rPr>
              <w:t>-</w:t>
            </w:r>
            <w:r>
              <w:rPr>
                <w:rFonts w:hint="eastAsia" w:ascii="宋体" w:hAnsi="宋体" w:cs="宋体"/>
                <w:sz w:val="24"/>
                <w:szCs w:val="24"/>
                <w:lang w:val="en-US" w:eastAsia="zh-CN"/>
              </w:rPr>
              <w:t>12</w:t>
            </w:r>
            <w:r>
              <w:rPr>
                <w:rFonts w:ascii="宋体" w:hAnsi="宋体" w:eastAsia="宋体" w:cs="宋体"/>
                <w:sz w:val="24"/>
                <w:szCs w:val="24"/>
              </w:rPr>
              <w:t>分）：方案内容全面、详实，对项目重点、难点分析准确。施工流程安排合理，工序衔接科学，人员、材料计划具体，有针对性的质量保证措施。</w:t>
            </w:r>
            <w:r>
              <w:rPr>
                <w:rFonts w:ascii="宋体" w:hAnsi="宋体" w:eastAsia="宋体" w:cs="宋体"/>
                <w:sz w:val="24"/>
                <w:szCs w:val="24"/>
              </w:rPr>
              <w:br w:type="textWrapping"/>
            </w:r>
            <w:r>
              <w:rPr>
                <w:rFonts w:hint="eastAsia" w:ascii="宋体" w:hAnsi="宋体" w:eastAsia="宋体" w:cs="宋体"/>
                <w:sz w:val="24"/>
                <w:szCs w:val="24"/>
                <w:lang w:val="en-US" w:eastAsia="zh-CN"/>
              </w:rPr>
              <w:t>合格</w:t>
            </w:r>
            <w:r>
              <w:rPr>
                <w:rFonts w:ascii="宋体" w:hAnsi="宋体" w:eastAsia="宋体" w:cs="宋体"/>
                <w:sz w:val="24"/>
                <w:szCs w:val="24"/>
              </w:rPr>
              <w:t>（</w:t>
            </w:r>
            <w:r>
              <w:rPr>
                <w:rFonts w:hint="eastAsia" w:ascii="宋体" w:hAnsi="宋体" w:cs="宋体"/>
                <w:sz w:val="24"/>
                <w:szCs w:val="24"/>
                <w:lang w:val="en-US" w:eastAsia="zh-CN"/>
              </w:rPr>
              <w:t>6</w:t>
            </w:r>
            <w:r>
              <w:rPr>
                <w:rFonts w:ascii="宋体" w:hAnsi="宋体" w:eastAsia="宋体" w:cs="宋体"/>
                <w:sz w:val="24"/>
                <w:szCs w:val="24"/>
              </w:rPr>
              <w:t>-</w:t>
            </w:r>
            <w:r>
              <w:rPr>
                <w:rFonts w:hint="eastAsia" w:ascii="宋体" w:hAnsi="宋体" w:cs="宋体"/>
                <w:sz w:val="24"/>
                <w:szCs w:val="24"/>
                <w:lang w:val="en-US" w:eastAsia="zh-CN"/>
              </w:rPr>
              <w:t>9</w:t>
            </w:r>
            <w:r>
              <w:rPr>
                <w:rFonts w:ascii="宋体" w:hAnsi="宋体" w:eastAsia="宋体" w:cs="宋体"/>
                <w:sz w:val="24"/>
                <w:szCs w:val="24"/>
              </w:rPr>
              <w:t>分）：方案内容基本完整，对项目有一定的理解。施工流程、人员及材料安排基本合理，有基本的质量保证措施。</w:t>
            </w:r>
            <w:r>
              <w:rPr>
                <w:rFonts w:ascii="宋体" w:hAnsi="宋体" w:eastAsia="宋体" w:cs="宋体"/>
                <w:sz w:val="24"/>
                <w:szCs w:val="24"/>
              </w:rPr>
              <w:br w:type="textWrapping"/>
            </w:r>
            <w:r>
              <w:rPr>
                <w:rFonts w:hint="eastAsia" w:ascii="宋体" w:hAnsi="宋体" w:eastAsia="宋体" w:cs="宋体"/>
                <w:sz w:val="24"/>
                <w:szCs w:val="24"/>
                <w:lang w:val="en-US" w:eastAsia="zh-CN"/>
              </w:rPr>
              <w:t>不合格</w:t>
            </w:r>
            <w:r>
              <w:rPr>
                <w:rFonts w:ascii="宋体" w:hAnsi="宋体" w:eastAsia="宋体" w:cs="宋体"/>
                <w:sz w:val="24"/>
                <w:szCs w:val="24"/>
              </w:rPr>
              <w:t>（</w:t>
            </w:r>
            <w:r>
              <w:rPr>
                <w:rFonts w:hint="eastAsia" w:ascii="宋体" w:hAnsi="宋体" w:cs="宋体"/>
                <w:sz w:val="24"/>
                <w:szCs w:val="24"/>
                <w:lang w:val="en-US" w:eastAsia="zh-CN"/>
              </w:rPr>
              <w:t>0</w:t>
            </w:r>
            <w:r>
              <w:rPr>
                <w:rFonts w:ascii="宋体" w:hAnsi="宋体" w:eastAsia="宋体" w:cs="宋体"/>
                <w:sz w:val="24"/>
                <w:szCs w:val="24"/>
              </w:rPr>
              <w:t>-</w:t>
            </w:r>
            <w:r>
              <w:rPr>
                <w:rFonts w:hint="eastAsia" w:ascii="宋体" w:hAnsi="宋体" w:cs="宋体"/>
                <w:sz w:val="24"/>
                <w:szCs w:val="24"/>
                <w:lang w:val="en-US" w:eastAsia="zh-CN"/>
              </w:rPr>
              <w:t>5</w:t>
            </w:r>
            <w:r>
              <w:rPr>
                <w:rFonts w:ascii="宋体" w:hAnsi="宋体" w:eastAsia="宋体" w:cs="宋体"/>
                <w:sz w:val="24"/>
                <w:szCs w:val="24"/>
              </w:rPr>
              <w:t>分）：方案内容简单，缺乏细节。施工流程安排不够清晰，保障措施较为空泛。</w:t>
            </w:r>
          </w:p>
        </w:tc>
        <w:tc>
          <w:tcPr>
            <w:tcW w:w="888" w:type="dxa"/>
            <w:vAlign w:val="center"/>
          </w:tcPr>
          <w:p>
            <w:pPr>
              <w:widowControl/>
              <w:snapToGrid w:val="0"/>
              <w:spacing w:line="320" w:lineRule="exact"/>
              <w:jc w:val="center"/>
              <w:rPr>
                <w:rFonts w:hint="default" w:asciiTheme="minorEastAsia" w:hAnsiTheme="minorEastAsia" w:eastAsiaTheme="minorEastAsia"/>
                <w:color w:val="auto"/>
                <w:kern w:val="0"/>
                <w:sz w:val="24"/>
                <w:highlight w:val="yellow"/>
                <w:u w:color="FF0000"/>
                <w:lang w:val="en-US" w:eastAsia="zh-CN"/>
              </w:rPr>
            </w:pPr>
            <w:r>
              <w:rPr>
                <w:rFonts w:hint="eastAsia" w:cs="Arial" w:asciiTheme="minorEastAsia" w:hAnsiTheme="minorEastAsia" w:eastAsiaTheme="minorEastAsia"/>
                <w:color w:val="auto"/>
                <w:sz w:val="24"/>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highlight w:val="yellow"/>
              </w:rPr>
            </w:pPr>
          </w:p>
        </w:tc>
        <w:tc>
          <w:tcPr>
            <w:tcW w:w="6705" w:type="dxa"/>
            <w:vAlign w:val="center"/>
          </w:tcPr>
          <w:p>
            <w:pPr>
              <w:spacing w:line="320" w:lineRule="exact"/>
              <w:rPr>
                <w:rFonts w:ascii="宋体" w:hAnsi="宋体" w:eastAsia="宋体" w:cs="宋体"/>
                <w:sz w:val="24"/>
                <w:szCs w:val="24"/>
              </w:rPr>
            </w:pPr>
            <w:r>
              <w:rPr>
                <w:rFonts w:hint="eastAsia" w:asciiTheme="minorEastAsia" w:hAnsiTheme="minorEastAsia" w:eastAsiaTheme="minorEastAsia"/>
                <w:b/>
                <w:bCs/>
                <w:snapToGrid w:val="0"/>
                <w:color w:val="auto"/>
                <w:sz w:val="24"/>
                <w:highlight w:val="none"/>
              </w:rPr>
              <w:t>主要机具设备保障</w:t>
            </w:r>
            <w:r>
              <w:rPr>
                <w:rFonts w:ascii="宋体" w:hAnsi="宋体" w:eastAsia="宋体" w:cs="宋体"/>
                <w:sz w:val="24"/>
                <w:szCs w:val="24"/>
              </w:rPr>
              <w:t>（</w:t>
            </w:r>
            <w:r>
              <w:rPr>
                <w:rFonts w:hint="eastAsia" w:ascii="宋体" w:hAnsi="宋体" w:eastAsia="宋体" w:cs="宋体"/>
                <w:sz w:val="24"/>
                <w:szCs w:val="24"/>
                <w:lang w:val="en-US" w:eastAsia="zh-CN"/>
              </w:rPr>
              <w:t>满分</w:t>
            </w:r>
            <w:r>
              <w:rPr>
                <w:rFonts w:ascii="宋体" w:hAnsi="宋体" w:eastAsia="宋体" w:cs="宋体"/>
                <w:sz w:val="24"/>
                <w:szCs w:val="24"/>
              </w:rPr>
              <w:t>1</w:t>
            </w:r>
            <w:r>
              <w:rPr>
                <w:rFonts w:hint="eastAsia" w:ascii="宋体" w:hAnsi="宋体" w:cs="宋体"/>
                <w:sz w:val="24"/>
                <w:szCs w:val="24"/>
                <w:lang w:val="en-US" w:eastAsia="zh-CN"/>
              </w:rPr>
              <w:t>2</w:t>
            </w:r>
            <w:r>
              <w:rPr>
                <w:rFonts w:ascii="宋体" w:hAnsi="宋体" w:eastAsia="宋体" w:cs="宋体"/>
                <w:sz w:val="24"/>
                <w:szCs w:val="24"/>
              </w:rPr>
              <w:t>分）</w:t>
            </w:r>
          </w:p>
          <w:p>
            <w:pPr>
              <w:spacing w:line="320" w:lineRule="exact"/>
              <w:rPr>
                <w:rFonts w:asciiTheme="minorEastAsia" w:hAnsiTheme="minorEastAsia" w:eastAsiaTheme="minorEastAsia"/>
                <w:color w:val="auto"/>
                <w:kern w:val="0"/>
                <w:sz w:val="24"/>
                <w:highlight w:val="yellow"/>
              </w:rPr>
            </w:pPr>
            <w:r>
              <w:rPr>
                <w:rFonts w:hint="eastAsia" w:ascii="宋体" w:hAnsi="宋体" w:eastAsia="宋体" w:cs="宋体"/>
                <w:sz w:val="24"/>
                <w:szCs w:val="24"/>
                <w:lang w:val="en-US" w:eastAsia="zh-CN"/>
              </w:rPr>
              <w:t>1.优良</w:t>
            </w:r>
            <w:r>
              <w:rPr>
                <w:rFonts w:ascii="宋体" w:hAnsi="宋体" w:eastAsia="宋体" w:cs="宋体"/>
                <w:sz w:val="24"/>
                <w:szCs w:val="24"/>
              </w:rPr>
              <w:t>（</w:t>
            </w:r>
            <w:r>
              <w:rPr>
                <w:rFonts w:hint="eastAsia" w:ascii="宋体" w:hAnsi="宋体" w:eastAsia="宋体" w:cs="宋体"/>
                <w:sz w:val="24"/>
                <w:szCs w:val="24"/>
                <w:lang w:val="en-US" w:eastAsia="zh-CN"/>
              </w:rPr>
              <w:t>10</w:t>
            </w:r>
            <w:r>
              <w:rPr>
                <w:rFonts w:ascii="宋体" w:hAnsi="宋体" w:eastAsia="宋体" w:cs="宋体"/>
                <w:sz w:val="24"/>
                <w:szCs w:val="24"/>
              </w:rPr>
              <w:t>-1</w:t>
            </w:r>
            <w:r>
              <w:rPr>
                <w:rFonts w:hint="eastAsia" w:ascii="宋体" w:hAnsi="宋体" w:cs="宋体"/>
                <w:sz w:val="24"/>
                <w:szCs w:val="24"/>
                <w:lang w:val="en-US" w:eastAsia="zh-CN"/>
              </w:rPr>
              <w:t>2</w:t>
            </w:r>
            <w:r>
              <w:rPr>
                <w:rFonts w:ascii="宋体" w:hAnsi="宋体" w:eastAsia="宋体" w:cs="宋体"/>
                <w:sz w:val="24"/>
                <w:szCs w:val="24"/>
              </w:rPr>
              <w:t>分）：设备清单详细完整，其自有设备在种类与数量上不仅能完全覆盖本项目所有施工工序，还拥有多项专业设备（如激光水平仪、瓷砖切割机等），且关键设备较新、保养良好，能为本项目的质量、效率和精度提供充分保障。</w:t>
            </w:r>
            <w:r>
              <w:rPr>
                <w:rFonts w:ascii="宋体" w:hAnsi="宋体" w:eastAsia="宋体" w:cs="宋体"/>
                <w:sz w:val="24"/>
                <w:szCs w:val="24"/>
              </w:rPr>
              <w:br w:type="textWrapping"/>
            </w:r>
            <w:r>
              <w:rPr>
                <w:rFonts w:hint="eastAsia" w:ascii="宋体" w:hAnsi="宋体" w:eastAsia="宋体" w:cs="宋体"/>
                <w:sz w:val="24"/>
                <w:szCs w:val="24"/>
                <w:lang w:val="en-US" w:eastAsia="zh-CN"/>
              </w:rPr>
              <w:t>2.合格</w:t>
            </w:r>
            <w:r>
              <w:rPr>
                <w:rFonts w:ascii="宋体" w:hAnsi="宋体" w:eastAsia="宋体" w:cs="宋体"/>
                <w:sz w:val="24"/>
                <w:szCs w:val="24"/>
              </w:rPr>
              <w:t>（</w:t>
            </w:r>
            <w:r>
              <w:rPr>
                <w:rFonts w:hint="eastAsia" w:ascii="宋体" w:hAnsi="宋体" w:cs="宋体"/>
                <w:sz w:val="24"/>
                <w:szCs w:val="24"/>
                <w:lang w:val="en-US" w:eastAsia="zh-CN"/>
              </w:rPr>
              <w:t>6</w:t>
            </w:r>
            <w:r>
              <w:rPr>
                <w:rFonts w:ascii="宋体" w:hAnsi="宋体" w:eastAsia="宋体" w:cs="宋体"/>
                <w:sz w:val="24"/>
                <w:szCs w:val="24"/>
              </w:rPr>
              <w:t>-</w:t>
            </w:r>
            <w:r>
              <w:rPr>
                <w:rFonts w:hint="eastAsia" w:ascii="宋体" w:hAnsi="宋体" w:cs="宋体"/>
                <w:sz w:val="24"/>
                <w:szCs w:val="24"/>
                <w:lang w:val="en-US" w:eastAsia="zh-CN"/>
              </w:rPr>
              <w:t>9</w:t>
            </w:r>
            <w:r>
              <w:rPr>
                <w:rFonts w:ascii="宋体" w:hAnsi="宋体" w:eastAsia="宋体" w:cs="宋体"/>
                <w:sz w:val="24"/>
                <w:szCs w:val="24"/>
              </w:rPr>
              <w:t>分）：设备清单基本清晰，其自有设备能覆盖关键工序的基本需求，数量基本满足施工要求，拥有最核心的专业设备，设备状况可靠，能保障项目顺利实施。</w:t>
            </w:r>
            <w:r>
              <w:rPr>
                <w:rFonts w:ascii="宋体" w:hAnsi="宋体" w:eastAsia="宋体" w:cs="宋体"/>
                <w:sz w:val="24"/>
                <w:szCs w:val="24"/>
              </w:rPr>
              <w:br w:type="textWrapping"/>
            </w:r>
            <w:r>
              <w:rPr>
                <w:rFonts w:hint="eastAsia" w:ascii="宋体" w:hAnsi="宋体" w:eastAsia="宋体" w:cs="宋体"/>
                <w:sz w:val="24"/>
                <w:szCs w:val="24"/>
                <w:lang w:val="en-US" w:eastAsia="zh-CN"/>
              </w:rPr>
              <w:t>3.不合格</w:t>
            </w:r>
            <w:r>
              <w:rPr>
                <w:rFonts w:ascii="宋体" w:hAnsi="宋体" w:eastAsia="宋体" w:cs="宋体"/>
                <w:sz w:val="24"/>
                <w:szCs w:val="24"/>
              </w:rPr>
              <w:t>（</w:t>
            </w:r>
            <w:r>
              <w:rPr>
                <w:rFonts w:hint="eastAsia" w:ascii="宋体" w:hAnsi="宋体" w:eastAsia="宋体" w:cs="宋体"/>
                <w:sz w:val="24"/>
                <w:szCs w:val="24"/>
                <w:lang w:val="en-US" w:eastAsia="zh-CN"/>
              </w:rPr>
              <w:t>0</w:t>
            </w:r>
            <w:r>
              <w:rPr>
                <w:rFonts w:ascii="宋体" w:hAnsi="宋体" w:eastAsia="宋体" w:cs="宋体"/>
                <w:sz w:val="24"/>
                <w:szCs w:val="24"/>
              </w:rPr>
              <w:t>-</w:t>
            </w:r>
            <w:r>
              <w:rPr>
                <w:rFonts w:hint="eastAsia" w:ascii="宋体" w:hAnsi="宋体" w:eastAsia="宋体" w:cs="宋体"/>
                <w:sz w:val="24"/>
                <w:szCs w:val="24"/>
                <w:lang w:val="en-US" w:eastAsia="zh-CN"/>
              </w:rPr>
              <w:t>5</w:t>
            </w:r>
            <w:r>
              <w:rPr>
                <w:rFonts w:ascii="宋体" w:hAnsi="宋体" w:eastAsia="宋体" w:cs="宋体"/>
                <w:sz w:val="24"/>
                <w:szCs w:val="24"/>
              </w:rPr>
              <w:t>分）：设备清单缺失或过于简略，自有设备种类或数量存在明显不足，缺乏专业设备，主要依赖租赁或借用，设备陈旧，对施工效率和质量保障存在一定风险。</w:t>
            </w:r>
          </w:p>
        </w:tc>
        <w:tc>
          <w:tcPr>
            <w:tcW w:w="888" w:type="dxa"/>
            <w:vAlign w:val="center"/>
          </w:tcPr>
          <w:p>
            <w:pPr>
              <w:widowControl/>
              <w:snapToGrid w:val="0"/>
              <w:spacing w:line="320" w:lineRule="exact"/>
              <w:jc w:val="center"/>
              <w:rPr>
                <w:rFonts w:hint="default" w:asciiTheme="minorEastAsia" w:hAnsiTheme="minorEastAsia" w:eastAsiaTheme="minorEastAsia"/>
                <w:color w:val="auto"/>
                <w:kern w:val="0"/>
                <w:sz w:val="24"/>
                <w:highlight w:val="yellow"/>
                <w:u w:color="FF0000"/>
                <w:lang w:val="en-US" w:eastAsia="zh-CN"/>
              </w:rPr>
            </w:pPr>
            <w:r>
              <w:rPr>
                <w:rFonts w:hint="eastAsia" w:asciiTheme="minorEastAsia" w:hAnsiTheme="minorEastAsia" w:eastAsiaTheme="minorEastAsia"/>
                <w:color w:val="auto"/>
                <w:kern w:val="0"/>
                <w:sz w:val="24"/>
                <w:highlight w:val="none"/>
                <w:u w:color="FF0000"/>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highlight w:val="yellow"/>
              </w:rPr>
            </w:pPr>
          </w:p>
        </w:tc>
        <w:tc>
          <w:tcPr>
            <w:tcW w:w="6705" w:type="dxa"/>
            <w:vAlign w:val="center"/>
          </w:tcPr>
          <w:p>
            <w:pPr>
              <w:spacing w:line="320" w:lineRule="exact"/>
              <w:rPr>
                <w:rFonts w:ascii="宋体" w:hAnsi="宋体" w:eastAsia="宋体" w:cs="宋体"/>
                <w:sz w:val="24"/>
                <w:szCs w:val="24"/>
              </w:rPr>
            </w:pPr>
            <w:r>
              <w:rPr>
                <w:rFonts w:hint="eastAsia" w:asciiTheme="minorEastAsia" w:hAnsiTheme="minorEastAsia" w:eastAsiaTheme="minorEastAsia"/>
                <w:b/>
                <w:bCs/>
                <w:snapToGrid w:val="0"/>
                <w:color w:val="auto"/>
                <w:sz w:val="24"/>
                <w:highlight w:val="none"/>
              </w:rPr>
              <w:t>应急响应与处置能力</w:t>
            </w:r>
            <w:r>
              <w:rPr>
                <w:rFonts w:ascii="宋体" w:hAnsi="宋体" w:eastAsia="宋体" w:cs="宋体"/>
                <w:sz w:val="24"/>
                <w:szCs w:val="24"/>
              </w:rPr>
              <w:t>（</w:t>
            </w:r>
            <w:r>
              <w:rPr>
                <w:rFonts w:hint="eastAsia" w:ascii="宋体" w:hAnsi="宋体" w:eastAsia="宋体" w:cs="宋体"/>
                <w:sz w:val="24"/>
                <w:szCs w:val="24"/>
                <w:lang w:val="en-US" w:eastAsia="zh-CN"/>
              </w:rPr>
              <w:t>满分</w:t>
            </w:r>
            <w:r>
              <w:rPr>
                <w:rFonts w:ascii="宋体" w:hAnsi="宋体" w:eastAsia="宋体" w:cs="宋体"/>
                <w:sz w:val="24"/>
                <w:szCs w:val="24"/>
              </w:rPr>
              <w:t>1</w:t>
            </w:r>
            <w:r>
              <w:rPr>
                <w:rFonts w:hint="eastAsia" w:ascii="宋体" w:hAnsi="宋体" w:cs="宋体"/>
                <w:sz w:val="24"/>
                <w:szCs w:val="24"/>
                <w:lang w:val="en-US" w:eastAsia="zh-CN"/>
              </w:rPr>
              <w:t>1</w:t>
            </w:r>
            <w:r>
              <w:rPr>
                <w:rFonts w:ascii="宋体" w:hAnsi="宋体" w:eastAsia="宋体" w:cs="宋体"/>
                <w:sz w:val="24"/>
                <w:szCs w:val="24"/>
              </w:rPr>
              <w:t>分）</w:t>
            </w:r>
          </w:p>
          <w:p>
            <w:pPr>
              <w:numPr>
                <w:ilvl w:val="0"/>
                <w:numId w:val="3"/>
              </w:numPr>
              <w:spacing w:line="320" w:lineRule="exact"/>
              <w:rPr>
                <w:rFonts w:ascii="宋体" w:hAnsi="宋体" w:eastAsia="宋体" w:cs="宋体"/>
                <w:sz w:val="24"/>
                <w:szCs w:val="24"/>
              </w:rPr>
            </w:pPr>
            <w:r>
              <w:rPr>
                <w:rFonts w:hint="eastAsia" w:ascii="宋体" w:hAnsi="宋体" w:eastAsia="宋体" w:cs="宋体"/>
                <w:sz w:val="24"/>
                <w:szCs w:val="24"/>
                <w:lang w:val="en-US" w:eastAsia="zh-CN"/>
              </w:rPr>
              <w:t>优良</w:t>
            </w:r>
            <w:r>
              <w:rPr>
                <w:rFonts w:ascii="宋体" w:hAnsi="宋体" w:eastAsia="宋体" w:cs="宋体"/>
                <w:sz w:val="24"/>
                <w:szCs w:val="24"/>
              </w:rPr>
              <w:t>（</w:t>
            </w:r>
            <w:r>
              <w:rPr>
                <w:rFonts w:hint="eastAsia" w:ascii="宋体" w:hAnsi="宋体" w:cs="宋体"/>
                <w:sz w:val="24"/>
                <w:szCs w:val="24"/>
                <w:lang w:val="en-US" w:eastAsia="zh-CN"/>
              </w:rPr>
              <w:t>9</w:t>
            </w:r>
            <w:r>
              <w:rPr>
                <w:rFonts w:ascii="宋体" w:hAnsi="宋体" w:eastAsia="宋体" w:cs="宋体"/>
                <w:sz w:val="24"/>
                <w:szCs w:val="24"/>
              </w:rPr>
              <w:t>-1</w:t>
            </w:r>
            <w:r>
              <w:rPr>
                <w:rFonts w:hint="eastAsia" w:ascii="宋体" w:hAnsi="宋体" w:cs="宋体"/>
                <w:sz w:val="24"/>
                <w:szCs w:val="24"/>
                <w:lang w:val="en-US" w:eastAsia="zh-CN"/>
              </w:rPr>
              <w:t>1</w:t>
            </w:r>
            <w:r>
              <w:rPr>
                <w:rFonts w:ascii="宋体" w:hAnsi="宋体" w:eastAsia="宋体" w:cs="宋体"/>
                <w:sz w:val="24"/>
                <w:szCs w:val="24"/>
              </w:rPr>
              <w:t>分）：能清晰说明本项目可能发生的至少3类突发事件；具备完善的应急处理流程和明确的责任人；配备必要的应急物资并定期检查更新；建立有效的应急联络机制。</w:t>
            </w:r>
          </w:p>
          <w:p>
            <w:pPr>
              <w:numPr>
                <w:ilvl w:val="0"/>
                <w:numId w:val="3"/>
              </w:numPr>
              <w:spacing w:line="320" w:lineRule="exact"/>
              <w:ind w:left="0" w:leftChars="0" w:firstLine="0" w:firstLineChars="0"/>
              <w:rPr>
                <w:rFonts w:ascii="宋体" w:hAnsi="宋体" w:eastAsia="宋体" w:cs="宋体"/>
                <w:sz w:val="24"/>
                <w:szCs w:val="24"/>
              </w:rPr>
            </w:pPr>
            <w:r>
              <w:rPr>
                <w:rFonts w:hint="eastAsia" w:ascii="宋体" w:hAnsi="宋体" w:eastAsia="宋体" w:cs="宋体"/>
                <w:sz w:val="24"/>
                <w:szCs w:val="24"/>
                <w:lang w:val="en-US" w:eastAsia="zh-CN"/>
              </w:rPr>
              <w:t>合格</w:t>
            </w:r>
            <w:r>
              <w:rPr>
                <w:rFonts w:ascii="宋体" w:hAnsi="宋体" w:eastAsia="宋体" w:cs="宋体"/>
                <w:sz w:val="24"/>
                <w:szCs w:val="24"/>
              </w:rPr>
              <w:t>（5-</w:t>
            </w:r>
            <w:r>
              <w:rPr>
                <w:rFonts w:hint="eastAsia" w:ascii="宋体" w:hAnsi="宋体" w:cs="宋体"/>
                <w:sz w:val="24"/>
                <w:szCs w:val="24"/>
                <w:lang w:val="en-US" w:eastAsia="zh-CN"/>
              </w:rPr>
              <w:t>8</w:t>
            </w:r>
            <w:r>
              <w:rPr>
                <w:rFonts w:ascii="宋体" w:hAnsi="宋体" w:eastAsia="宋体" w:cs="宋体"/>
                <w:sz w:val="24"/>
                <w:szCs w:val="24"/>
              </w:rPr>
              <w:t>分）：能列举2类可能发生的突发事件；有基本的应急措施但不够完善；配备部分应急物资；有简单的应急联络方式。</w:t>
            </w:r>
          </w:p>
          <w:p>
            <w:pPr>
              <w:numPr>
                <w:ilvl w:val="0"/>
                <w:numId w:val="0"/>
              </w:numPr>
              <w:spacing w:line="320" w:lineRule="exact"/>
              <w:ind w:leftChars="0"/>
              <w:rPr>
                <w:rFonts w:hint="eastAsia" w:asciiTheme="minorEastAsia" w:hAnsiTheme="minorEastAsia" w:eastAsiaTheme="minorEastAsia"/>
                <w:b/>
                <w:bCs/>
                <w:snapToGrid w:val="0"/>
                <w:color w:val="auto"/>
                <w:sz w:val="24"/>
                <w:highlight w:val="none"/>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不</w:t>
            </w:r>
            <w:r>
              <w:rPr>
                <w:rFonts w:hint="eastAsia" w:ascii="宋体" w:hAnsi="宋体" w:eastAsia="宋体" w:cs="宋体"/>
                <w:sz w:val="24"/>
                <w:szCs w:val="24"/>
                <w:lang w:val="en-US" w:eastAsia="zh-CN"/>
              </w:rPr>
              <w:t>合格</w:t>
            </w:r>
            <w:r>
              <w:rPr>
                <w:rFonts w:ascii="宋体" w:hAnsi="宋体" w:eastAsia="宋体" w:cs="宋体"/>
                <w:sz w:val="24"/>
                <w:szCs w:val="24"/>
              </w:rPr>
              <w:t>（</w:t>
            </w:r>
            <w:r>
              <w:rPr>
                <w:rFonts w:hint="eastAsia" w:ascii="宋体" w:hAnsi="宋体" w:eastAsia="宋体" w:cs="宋体"/>
                <w:sz w:val="24"/>
                <w:szCs w:val="24"/>
                <w:lang w:val="en-US" w:eastAsia="zh-CN"/>
              </w:rPr>
              <w:t>0</w:t>
            </w:r>
            <w:r>
              <w:rPr>
                <w:rFonts w:ascii="宋体" w:hAnsi="宋体" w:eastAsia="宋体" w:cs="宋体"/>
                <w:sz w:val="24"/>
                <w:szCs w:val="24"/>
              </w:rPr>
              <w:t>-</w:t>
            </w:r>
            <w:r>
              <w:rPr>
                <w:rFonts w:hint="eastAsia" w:ascii="宋体" w:hAnsi="宋体" w:cs="宋体"/>
                <w:sz w:val="24"/>
                <w:szCs w:val="24"/>
                <w:lang w:val="en-US" w:eastAsia="zh-CN"/>
              </w:rPr>
              <w:t>4</w:t>
            </w:r>
            <w:r>
              <w:rPr>
                <w:rFonts w:ascii="宋体" w:hAnsi="宋体" w:eastAsia="宋体" w:cs="宋体"/>
                <w:sz w:val="24"/>
                <w:szCs w:val="24"/>
              </w:rPr>
              <w:t>分）：缺乏风险意识，无法说明可能发生的突发事件；没有具体的应急措施；未配备必要的应急物资；无应急联络机制。</w:t>
            </w:r>
          </w:p>
        </w:tc>
        <w:tc>
          <w:tcPr>
            <w:tcW w:w="888" w:type="dxa"/>
            <w:vAlign w:val="center"/>
          </w:tcPr>
          <w:p>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highlight w:val="yellow"/>
                <w:u w:color="FF0000"/>
              </w:rPr>
            </w:pPr>
            <w:r>
              <w:rPr>
                <w:rFonts w:hint="eastAsia" w:asciiTheme="minorEastAsia" w:hAnsiTheme="minorEastAsia" w:eastAsiaTheme="minorEastAsia"/>
                <w:color w:val="auto"/>
                <w:kern w:val="0"/>
                <w:sz w:val="24"/>
                <w:highlight w:val="none"/>
                <w:u w:color="FF0000"/>
                <w:lang w:val="en-US" w:eastAsia="zh-CN"/>
              </w:rPr>
              <w:t>商务部分</w:t>
            </w:r>
            <w:r>
              <w:rPr>
                <w:rFonts w:hint="eastAsia" w:asciiTheme="minorEastAsia" w:hAnsiTheme="minorEastAsia" w:eastAsiaTheme="minorEastAsia"/>
                <w:color w:val="auto"/>
                <w:kern w:val="0"/>
                <w:sz w:val="24"/>
                <w:highlight w:val="none"/>
                <w:u w:color="FF0000"/>
              </w:rPr>
              <w:t>（</w:t>
            </w:r>
            <w:r>
              <w:rPr>
                <w:rFonts w:hint="eastAsia" w:asciiTheme="minorEastAsia" w:hAnsiTheme="minorEastAsia" w:eastAsiaTheme="minorEastAsia"/>
                <w:color w:val="auto"/>
                <w:kern w:val="0"/>
                <w:sz w:val="24"/>
                <w:highlight w:val="none"/>
                <w:u w:color="FF0000"/>
                <w:lang w:val="en-US" w:eastAsia="zh-CN"/>
              </w:rPr>
              <w:t>15分</w:t>
            </w:r>
            <w:r>
              <w:rPr>
                <w:rFonts w:asciiTheme="minorEastAsia" w:hAnsiTheme="minorEastAsia" w:eastAsiaTheme="minorEastAsia"/>
                <w:color w:val="auto"/>
                <w:kern w:val="0"/>
                <w:sz w:val="24"/>
                <w:highlight w:val="none"/>
                <w:u w:color="FF0000"/>
              </w:rPr>
              <w:t>）</w:t>
            </w:r>
          </w:p>
        </w:tc>
        <w:tc>
          <w:tcPr>
            <w:tcW w:w="6705" w:type="dxa"/>
            <w:vAlign w:val="center"/>
          </w:tcPr>
          <w:p>
            <w:pPr>
              <w:spacing w:line="320" w:lineRule="exact"/>
              <w:rPr>
                <w:rFonts w:ascii="宋体" w:hAnsi="宋体" w:eastAsia="宋体" w:cs="宋体"/>
                <w:sz w:val="24"/>
                <w:szCs w:val="24"/>
              </w:rPr>
            </w:pPr>
            <w:r>
              <w:rPr>
                <w:rFonts w:hint="eastAsia" w:asciiTheme="minorEastAsia" w:hAnsiTheme="minorEastAsia" w:eastAsiaTheme="minorEastAsia"/>
                <w:b/>
                <w:bCs/>
                <w:snapToGrid w:val="0"/>
                <w:color w:val="auto"/>
                <w:sz w:val="24"/>
                <w:highlight w:val="none"/>
              </w:rPr>
              <w:t>类似项目业绩</w:t>
            </w:r>
            <w:r>
              <w:rPr>
                <w:rFonts w:ascii="宋体" w:hAnsi="宋体" w:eastAsia="宋体" w:cs="宋体"/>
                <w:sz w:val="24"/>
                <w:szCs w:val="24"/>
              </w:rPr>
              <w:t>（</w:t>
            </w:r>
            <w:r>
              <w:rPr>
                <w:rFonts w:hint="eastAsia" w:ascii="宋体" w:hAnsi="宋体" w:eastAsia="宋体" w:cs="宋体"/>
                <w:sz w:val="24"/>
                <w:szCs w:val="24"/>
                <w:lang w:val="en-US" w:eastAsia="zh-CN"/>
              </w:rPr>
              <w:t>满分</w:t>
            </w:r>
            <w:r>
              <w:rPr>
                <w:rFonts w:hint="eastAsia" w:ascii="宋体" w:hAnsi="宋体" w:cs="宋体"/>
                <w:sz w:val="24"/>
                <w:szCs w:val="24"/>
                <w:lang w:val="en-US" w:eastAsia="zh-CN"/>
              </w:rPr>
              <w:t>10</w:t>
            </w:r>
            <w:r>
              <w:rPr>
                <w:rFonts w:ascii="宋体" w:hAnsi="宋体" w:eastAsia="宋体" w:cs="宋体"/>
                <w:sz w:val="24"/>
                <w:szCs w:val="24"/>
              </w:rPr>
              <w:t>分）</w:t>
            </w:r>
          </w:p>
          <w:p>
            <w:pPr>
              <w:spacing w:line="320" w:lineRule="exact"/>
              <w:rPr>
                <w:rFonts w:ascii="宋体" w:hAnsi="宋体" w:eastAsia="宋体" w:cs="宋体"/>
                <w:sz w:val="24"/>
                <w:szCs w:val="24"/>
              </w:rPr>
            </w:pPr>
            <w:r>
              <w:rPr>
                <w:rFonts w:hint="eastAsia" w:ascii="宋体" w:hAnsi="宋体" w:eastAsia="宋体" w:cs="宋体"/>
                <w:sz w:val="24"/>
                <w:szCs w:val="24"/>
              </w:rPr>
              <w:t>近3年内承接过装修施工类项目，提供1个得5分，每增加1个项目得2.5分，最高得10分。</w:t>
            </w:r>
          </w:p>
        </w:tc>
        <w:tc>
          <w:tcPr>
            <w:tcW w:w="888" w:type="dxa"/>
            <w:vAlign w:val="center"/>
          </w:tcPr>
          <w:p>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6"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highlight w:val="yellow"/>
                <w:u w:color="FF0000"/>
              </w:rPr>
            </w:pPr>
          </w:p>
        </w:tc>
        <w:tc>
          <w:tcPr>
            <w:tcW w:w="6705" w:type="dxa"/>
            <w:vAlign w:val="center"/>
          </w:tcPr>
          <w:p>
            <w:pPr>
              <w:spacing w:line="320" w:lineRule="exact"/>
              <w:rPr>
                <w:rFonts w:ascii="宋体" w:hAnsi="宋体" w:eastAsia="宋体" w:cs="宋体"/>
                <w:sz w:val="24"/>
                <w:szCs w:val="24"/>
              </w:rPr>
            </w:pPr>
            <w:r>
              <w:rPr>
                <w:rFonts w:hint="eastAsia" w:asciiTheme="minorEastAsia" w:hAnsiTheme="minorEastAsia" w:eastAsiaTheme="minorEastAsia"/>
                <w:b/>
                <w:bCs/>
                <w:snapToGrid w:val="0"/>
                <w:color w:val="auto"/>
                <w:sz w:val="24"/>
                <w:highlight w:val="none"/>
              </w:rPr>
              <w:t>技术负责人资质</w:t>
            </w:r>
            <w:r>
              <w:rPr>
                <w:rFonts w:ascii="宋体" w:hAnsi="宋体" w:eastAsia="宋体" w:cs="宋体"/>
                <w:sz w:val="24"/>
                <w:szCs w:val="24"/>
              </w:rPr>
              <w:t>（满分</w:t>
            </w:r>
            <w:r>
              <w:rPr>
                <w:rFonts w:hint="eastAsia" w:ascii="宋体" w:hAnsi="宋体" w:cs="宋体"/>
                <w:sz w:val="24"/>
                <w:szCs w:val="24"/>
                <w:lang w:val="en-US" w:eastAsia="zh-CN"/>
              </w:rPr>
              <w:t>5</w:t>
            </w:r>
            <w:r>
              <w:rPr>
                <w:rFonts w:ascii="宋体" w:hAnsi="宋体" w:eastAsia="宋体" w:cs="宋体"/>
                <w:sz w:val="24"/>
                <w:szCs w:val="24"/>
              </w:rPr>
              <w:t>分）</w:t>
            </w:r>
            <w:r>
              <w:rPr>
                <w:rFonts w:ascii="宋体" w:hAnsi="宋体" w:eastAsia="宋体" w:cs="宋体"/>
                <w:sz w:val="24"/>
                <w:szCs w:val="24"/>
              </w:rPr>
              <w:br w:type="textWrapping"/>
            </w:r>
            <w:r>
              <w:rPr>
                <w:rFonts w:ascii="宋体" w:hAnsi="宋体" w:eastAsia="宋体" w:cs="宋体"/>
                <w:sz w:val="24"/>
                <w:szCs w:val="24"/>
              </w:rPr>
              <w:t>评审</w:t>
            </w:r>
            <w:r>
              <w:rPr>
                <w:rFonts w:hint="eastAsia" w:ascii="宋体" w:hAnsi="宋体" w:cs="宋体"/>
                <w:sz w:val="24"/>
                <w:szCs w:val="24"/>
                <w:lang w:val="en-US" w:eastAsia="zh-CN"/>
              </w:rPr>
              <w:t>标准</w:t>
            </w:r>
            <w:r>
              <w:rPr>
                <w:rFonts w:ascii="宋体" w:hAnsi="宋体" w:eastAsia="宋体" w:cs="宋体"/>
                <w:sz w:val="24"/>
                <w:szCs w:val="24"/>
              </w:rPr>
              <w:t>：技术负责人具备建筑工程师（中级或以上）职称并提供证书</w:t>
            </w:r>
            <w:r>
              <w:rPr>
                <w:rFonts w:hint="eastAsia" w:ascii="宋体" w:hAnsi="宋体" w:eastAsia="宋体" w:cs="宋体"/>
                <w:sz w:val="24"/>
                <w:szCs w:val="24"/>
                <w:lang w:val="en-US" w:eastAsia="zh-CN"/>
              </w:rPr>
              <w:t>复印件得5分</w:t>
            </w:r>
            <w:r>
              <w:rPr>
                <w:rFonts w:ascii="宋体" w:hAnsi="宋体" w:eastAsia="宋体" w:cs="宋体"/>
                <w:sz w:val="24"/>
                <w:szCs w:val="24"/>
              </w:rPr>
              <w:t>；技术负责人仅具备初级职称并提供证书</w:t>
            </w:r>
            <w:r>
              <w:rPr>
                <w:rFonts w:hint="eastAsia" w:ascii="宋体" w:hAnsi="宋体" w:eastAsia="宋体" w:cs="宋体"/>
                <w:sz w:val="24"/>
                <w:szCs w:val="24"/>
                <w:lang w:val="en-US" w:eastAsia="zh-CN"/>
              </w:rPr>
              <w:t>复印件得</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分</w:t>
            </w:r>
            <w:r>
              <w:rPr>
                <w:rFonts w:ascii="宋体" w:hAnsi="宋体" w:eastAsia="宋体" w:cs="宋体"/>
                <w:sz w:val="24"/>
                <w:szCs w:val="24"/>
              </w:rPr>
              <w:t>；不满足要求或未提供证明</w:t>
            </w:r>
            <w:r>
              <w:rPr>
                <w:rFonts w:hint="eastAsia" w:ascii="宋体" w:hAnsi="宋体" w:eastAsia="宋体" w:cs="宋体"/>
                <w:sz w:val="24"/>
                <w:szCs w:val="24"/>
                <w:lang w:val="en-US" w:eastAsia="zh-CN"/>
              </w:rPr>
              <w:t>得</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分</w:t>
            </w:r>
            <w:r>
              <w:rPr>
                <w:rFonts w:ascii="宋体" w:hAnsi="宋体" w:eastAsia="宋体" w:cs="宋体"/>
                <w:sz w:val="24"/>
                <w:szCs w:val="24"/>
              </w:rPr>
              <w:t>。</w:t>
            </w:r>
          </w:p>
        </w:tc>
        <w:tc>
          <w:tcPr>
            <w:tcW w:w="888" w:type="dxa"/>
            <w:vAlign w:val="center"/>
          </w:tcPr>
          <w:p>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881" w:type="dxa"/>
            <w:gridSpan w:val="2"/>
            <w:vAlign w:val="center"/>
          </w:tcPr>
          <w:p>
            <w:pPr>
              <w:spacing w:line="320" w:lineRule="exact"/>
              <w:jc w:val="center"/>
              <w:rPr>
                <w:rFonts w:asciiTheme="minorEastAsia" w:hAnsiTheme="minorEastAsia" w:eastAsiaTheme="minorEastAsia"/>
                <w:b/>
                <w:snapToGrid w:val="0"/>
                <w:color w:val="auto"/>
                <w:sz w:val="24"/>
                <w:highlight w:val="yellow"/>
              </w:rPr>
            </w:pPr>
            <w:r>
              <w:rPr>
                <w:rFonts w:hint="eastAsia" w:asciiTheme="minorEastAsia" w:hAnsiTheme="minorEastAsia" w:eastAsiaTheme="minorEastAsia"/>
                <w:b/>
                <w:snapToGrid w:val="0"/>
                <w:color w:val="auto"/>
                <w:sz w:val="24"/>
                <w:highlight w:val="none"/>
              </w:rPr>
              <w:t>合计</w:t>
            </w:r>
          </w:p>
        </w:tc>
        <w:tc>
          <w:tcPr>
            <w:tcW w:w="888" w:type="dxa"/>
            <w:vAlign w:val="center"/>
          </w:tcPr>
          <w:p>
            <w:pPr>
              <w:widowControl/>
              <w:snapToGrid w:val="0"/>
              <w:spacing w:line="320" w:lineRule="exact"/>
              <w:jc w:val="center"/>
              <w:rPr>
                <w:rFonts w:asciiTheme="minorEastAsia" w:hAnsiTheme="minorEastAsia" w:eastAsiaTheme="minorEastAsia"/>
                <w:b/>
                <w:color w:val="auto"/>
                <w:kern w:val="0"/>
                <w:sz w:val="24"/>
                <w:highlight w:val="none"/>
                <w:u w:color="FF0000"/>
              </w:rPr>
            </w:pPr>
            <w:r>
              <w:rPr>
                <w:rFonts w:hint="eastAsia" w:asciiTheme="minorEastAsia" w:hAnsiTheme="minorEastAsia" w:eastAsiaTheme="minorEastAsia"/>
                <w:b/>
                <w:color w:val="auto"/>
                <w:kern w:val="0"/>
                <w:sz w:val="24"/>
                <w:highlight w:val="none"/>
                <w:u w:color="FF0000"/>
              </w:rPr>
              <w:t>100</w:t>
            </w:r>
          </w:p>
        </w:tc>
      </w:tr>
    </w:tbl>
    <w:p>
      <w:pPr>
        <w:rPr>
          <w:color w:val="auto"/>
        </w:rPr>
      </w:pP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参加磋商的供应商应按一式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份）准备纸质响应文</w:t>
      </w:r>
      <w:r>
        <w:rPr>
          <w:rFonts w:hint="eastAsia" w:ascii="宋体" w:hAnsi="宋体" w:cs="宋体"/>
          <w:kern w:val="0"/>
          <w:sz w:val="24"/>
          <w:szCs w:val="24"/>
        </w:rPr>
        <w:t>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spacing w:line="360" w:lineRule="auto"/>
        <w:ind w:firstLine="480" w:firstLineChars="200"/>
        <w:rPr>
          <w:rFonts w:ascii="宋体" w:hAnsi="宋体" w:cs="宋体"/>
          <w:color w:val="auto"/>
          <w:kern w:val="0"/>
          <w:sz w:val="24"/>
          <w:szCs w:val="24"/>
        </w:rPr>
      </w:pPr>
      <w:bookmarkStart w:id="0" w:name="OLE_LINK4"/>
      <w:bookmarkEnd w:id="0"/>
      <w:bookmarkStart w:id="1" w:name="OLE_LINK3"/>
      <w:bookmarkEnd w:id="1"/>
      <w:r>
        <w:rPr>
          <w:rFonts w:hint="eastAsia" w:ascii="宋体" w:hAnsi="宋体" w:cs="宋体"/>
          <w:color w:val="auto"/>
          <w:kern w:val="0"/>
          <w:sz w:val="24"/>
          <w:szCs w:val="24"/>
          <w:lang w:val="en-US" w:eastAsia="zh-CN"/>
        </w:rPr>
        <w:t>2025</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日上午</w:t>
      </w:r>
      <w:r>
        <w:rPr>
          <w:rFonts w:hint="eastAsia" w:ascii="宋体" w:hAnsi="宋体" w:cs="宋体"/>
          <w:color w:val="auto"/>
          <w:kern w:val="0"/>
          <w:sz w:val="24"/>
          <w:szCs w:val="24"/>
          <w:lang w:val="en-US" w:eastAsia="zh-CN"/>
        </w:rPr>
        <w:t>11:00</w:t>
      </w:r>
      <w:r>
        <w:rPr>
          <w:rFonts w:hint="eastAsia" w:ascii="宋体" w:hAnsi="宋体" w:cs="宋体"/>
          <w:color w:val="auto"/>
          <w:kern w:val="0"/>
          <w:sz w:val="24"/>
          <w:szCs w:val="24"/>
        </w:rPr>
        <w:t>，</w:t>
      </w:r>
      <w:r>
        <w:rPr>
          <w:rFonts w:hint="eastAsia" w:ascii="宋体" w:hAnsi="宋体"/>
          <w:color w:val="auto"/>
          <w:sz w:val="24"/>
          <w:szCs w:val="24"/>
          <w:lang w:val="en-US" w:eastAsia="zh-CN"/>
        </w:rPr>
        <w:t>新疆阿拉尔市阿拉尔大街815号</w:t>
      </w:r>
      <w:r>
        <w:rPr>
          <w:rFonts w:hint="eastAsia" w:ascii="宋体" w:hAnsi="宋体"/>
          <w:color w:val="auto"/>
          <w:sz w:val="24"/>
          <w:szCs w:val="24"/>
        </w:rPr>
        <w:t>中国人民财产保险股份有限公司</w:t>
      </w:r>
      <w:r>
        <w:rPr>
          <w:rFonts w:hint="eastAsia" w:ascii="宋体" w:hAnsi="宋体"/>
          <w:color w:val="auto"/>
          <w:sz w:val="24"/>
          <w:szCs w:val="24"/>
          <w:lang w:val="en-US" w:eastAsia="zh-CN"/>
        </w:rPr>
        <w:t>阿拉尔支公司</w:t>
      </w:r>
      <w:r>
        <w:rPr>
          <w:rFonts w:hint="eastAsia" w:ascii="宋体" w:hAnsi="宋体"/>
          <w:color w:val="auto"/>
          <w:sz w:val="24"/>
          <w:szCs w:val="24"/>
        </w:rPr>
        <w:t>会议室（时间、地点如有变化，将另行提前通知）。</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2"/>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4</w:t>
      </w:r>
      <w:r>
        <w:rPr>
          <w:rFonts w:hint="eastAsia" w:ascii="宋体" w:hAnsi="宋体" w:cs="宋体"/>
          <w:kern w:val="0"/>
          <w:sz w:val="24"/>
          <w:szCs w:val="24"/>
        </w:rPr>
        <w:t xml:space="preserve">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5</w:t>
      </w:r>
      <w:r>
        <w:rPr>
          <w:rFonts w:hint="eastAsia" w:ascii="宋体" w:hAnsi="宋体" w:cs="宋体"/>
          <w:kern w:val="0"/>
          <w:sz w:val="24"/>
          <w:szCs w:val="24"/>
        </w:rPr>
        <w:t xml:space="preserve">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6</w:t>
      </w:r>
      <w:r>
        <w:rPr>
          <w:rFonts w:hint="eastAsia" w:ascii="宋体" w:hAnsi="宋体" w:cs="宋体"/>
          <w:kern w:val="0"/>
          <w:sz w:val="24"/>
          <w:szCs w:val="24"/>
        </w:rPr>
        <w:t xml:space="preserve">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4"/>
        <w:numPr>
          <w:ilvl w:val="2"/>
          <w:numId w:val="0"/>
        </w:numPr>
        <w:spacing w:before="0" w:after="0" w:line="360" w:lineRule="auto"/>
        <w:ind w:leftChars="0"/>
        <w:rPr>
          <w:rFonts w:hint="eastAsia" w:ascii="宋体" w:hAnsi="宋体" w:eastAsia="宋体" w:cs="宋体"/>
          <w:b w:val="0"/>
          <w:bCs w:val="0"/>
          <w:kern w:val="0"/>
          <w:sz w:val="24"/>
          <w:szCs w:val="24"/>
          <w:lang w:val="en-US" w:eastAsia="zh-CN" w:bidi="ar-SA"/>
        </w:rPr>
      </w:pPr>
      <w:bookmarkStart w:id="5" w:name="_Toc120545511"/>
      <w:bookmarkStart w:id="6" w:name="_Toc7060"/>
      <w:r>
        <w:rPr>
          <w:rFonts w:hint="eastAsia" w:ascii="宋体" w:hAnsi="宋体" w:eastAsia="宋体" w:cs="宋体"/>
          <w:b w:val="0"/>
          <w:bCs w:val="0"/>
          <w:kern w:val="0"/>
          <w:sz w:val="24"/>
          <w:szCs w:val="24"/>
          <w:lang w:val="en-US" w:eastAsia="zh-CN" w:bidi="ar-SA"/>
        </w:rPr>
        <w:t>附件</w:t>
      </w:r>
      <w:r>
        <w:rPr>
          <w:rFonts w:hint="default" w:ascii="宋体" w:hAnsi="宋体" w:eastAsia="宋体" w:cs="宋体"/>
          <w:b w:val="0"/>
          <w:bCs w:val="0"/>
          <w:kern w:val="0"/>
          <w:sz w:val="24"/>
          <w:szCs w:val="24"/>
          <w:lang w:val="en-US" w:eastAsia="zh-CN" w:bidi="ar-SA"/>
        </w:rPr>
        <w:t>2.</w:t>
      </w:r>
      <w:r>
        <w:rPr>
          <w:rFonts w:hint="eastAsia" w:ascii="宋体" w:hAnsi="宋体" w:cs="宋体"/>
          <w:b w:val="0"/>
          <w:bCs w:val="0"/>
          <w:kern w:val="0"/>
          <w:sz w:val="24"/>
          <w:szCs w:val="24"/>
          <w:lang w:val="en-US" w:eastAsia="zh-CN" w:bidi="ar-SA"/>
        </w:rPr>
        <w:t>8</w:t>
      </w:r>
      <w:r>
        <w:rPr>
          <w:rFonts w:hint="eastAsia" w:ascii="宋体" w:hAnsi="宋体" w:eastAsia="宋体" w:cs="宋体"/>
          <w:b w:val="0"/>
          <w:bCs w:val="0"/>
          <w:kern w:val="0"/>
          <w:sz w:val="24"/>
          <w:szCs w:val="24"/>
          <w:lang w:val="en-US" w:eastAsia="zh-CN" w:bidi="ar-SA"/>
        </w:rPr>
        <w:t xml:space="preserve"> 供应商行为准则承诺函式</w:t>
      </w:r>
      <w:bookmarkEnd w:id="5"/>
      <w:bookmarkEnd w:id="6"/>
    </w:p>
    <w:p>
      <w:pPr>
        <w:pStyle w:val="4"/>
        <w:numPr>
          <w:ilvl w:val="2"/>
          <w:numId w:val="0"/>
        </w:numPr>
        <w:spacing w:before="0" w:after="0" w:line="360" w:lineRule="auto"/>
        <w:ind w:leftChars="0"/>
        <w:rPr>
          <w:rFonts w:hint="default"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附件</w:t>
      </w:r>
      <w:r>
        <w:rPr>
          <w:rFonts w:hint="default" w:ascii="宋体" w:hAnsi="宋体" w:eastAsia="宋体" w:cs="宋体"/>
          <w:b w:val="0"/>
          <w:bCs w:val="0"/>
          <w:kern w:val="0"/>
          <w:sz w:val="24"/>
          <w:szCs w:val="24"/>
          <w:lang w:val="en-US" w:eastAsia="zh-CN" w:bidi="ar-SA"/>
        </w:rPr>
        <w:t>2.</w:t>
      </w:r>
      <w:r>
        <w:rPr>
          <w:rFonts w:hint="eastAsia" w:ascii="宋体" w:hAnsi="宋体" w:cs="宋体"/>
          <w:b w:val="0"/>
          <w:bCs w:val="0"/>
          <w:kern w:val="0"/>
          <w:sz w:val="24"/>
          <w:szCs w:val="24"/>
          <w:lang w:val="en-US" w:eastAsia="zh-CN" w:bidi="ar-SA"/>
        </w:rPr>
        <w:t>9</w:t>
      </w:r>
      <w:r>
        <w:rPr>
          <w:rFonts w:hint="eastAsia" w:ascii="宋体" w:hAnsi="宋体" w:eastAsia="宋体" w:cs="宋体"/>
          <w:b w:val="0"/>
          <w:bCs w:val="0"/>
          <w:kern w:val="0"/>
          <w:sz w:val="24"/>
          <w:szCs w:val="24"/>
          <w:lang w:val="en-US" w:eastAsia="zh-CN" w:bidi="ar-SA"/>
        </w:rPr>
        <w:t xml:space="preserve"> 供应商廉洁诚信承诺书</w:t>
      </w:r>
    </w:p>
    <w:p>
      <w:pPr>
        <w:rPr>
          <w:rFonts w:hint="eastAsia"/>
          <w:lang w:val="en-US" w:eastAsia="zh-CN"/>
        </w:rPr>
      </w:pPr>
    </w:p>
    <w:p>
      <w:pPr>
        <w:widowControl/>
        <w:adjustRightInd w:val="0"/>
        <w:snapToGrid w:val="0"/>
        <w:spacing w:line="360" w:lineRule="auto"/>
        <w:rPr>
          <w:rFonts w:hint="eastAsia" w:ascii="宋体" w:hAnsi="宋体" w:cs="宋体"/>
          <w:kern w:val="0"/>
          <w:sz w:val="24"/>
          <w:szCs w:val="24"/>
        </w:rPr>
      </w:pPr>
    </w:p>
    <w:p>
      <w:pPr>
        <w:pStyle w:val="2"/>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rPr>
          <w:rFonts w:hint="default" w:eastAsia="宋体"/>
          <w:sz w:val="24"/>
          <w:szCs w:val="24"/>
          <w:lang w:val="en-US" w:eastAsia="zh-CN"/>
        </w:rPr>
      </w:pPr>
      <w:r>
        <w:rPr>
          <w:rFonts w:hint="eastAsia" w:ascii="宋体" w:hAnsi="宋体" w:cs="宋体"/>
          <w:kern w:val="0"/>
          <w:sz w:val="24"/>
          <w:szCs w:val="24"/>
        </w:rPr>
        <w:t>致：中国人民财产保险股份有限公司</w:t>
      </w:r>
      <w:r>
        <w:rPr>
          <w:rFonts w:hint="eastAsia"/>
          <w:sz w:val="24"/>
          <w:szCs w:val="24"/>
          <w:lang w:val="en-US" w:eastAsia="zh-CN"/>
        </w:rPr>
        <w:t>阿克苏地区分公司</w:t>
      </w:r>
    </w:p>
    <w:p>
      <w:pPr>
        <w:widowControl/>
        <w:adjustRightInd w:val="0"/>
        <w:snapToGrid w:val="0"/>
        <w:spacing w:line="360" w:lineRule="auto"/>
        <w:rPr>
          <w:rFonts w:ascii="宋体" w:hAnsi="宋体" w:cs="宋体"/>
          <w:color w:val="000000"/>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bookmarkStart w:id="7" w:name="_Toc104714658"/>
      <w:bookmarkEnd w:id="7"/>
      <w:bookmarkStart w:id="8" w:name="_Toc125183169"/>
      <w:bookmarkEnd w:id="8"/>
      <w:bookmarkStart w:id="9" w:name="_Toc137965305"/>
      <w:r>
        <w:rPr>
          <w:rFonts w:hint="eastAsia"/>
          <w:sz w:val="24"/>
          <w:szCs w:val="24"/>
        </w:rPr>
        <w:t>附件2.2</w:t>
      </w:r>
      <w:bookmarkEnd w:id="9"/>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被授权人签字：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pStyle w:val="2"/>
        <w:keepNext/>
        <w:keepLines/>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pStyle w:val="2"/>
        <w:keepNext/>
        <w:keepLines/>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4"/>
          <w:szCs w:val="24"/>
        </w:rPr>
      </w:pPr>
      <w:r>
        <w:rPr>
          <w:rFonts w:hint="eastAsia" w:ascii="宋体" w:hAnsi="宋体" w:cs="宋体"/>
          <w:b/>
          <w:bCs/>
          <w:kern w:val="0"/>
          <w:sz w:val="24"/>
          <w:szCs w:val="24"/>
        </w:rPr>
        <w:t>投标函</w:t>
      </w:r>
    </w:p>
    <w:p>
      <w:pPr>
        <w:pStyle w:val="2"/>
        <w:keepNext/>
        <w:keepLines/>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宋体"/>
          <w:kern w:val="0"/>
          <w:sz w:val="24"/>
          <w:szCs w:val="24"/>
          <w:lang w:val="en-US"/>
        </w:rPr>
      </w:pPr>
      <w:r>
        <w:rPr>
          <w:rFonts w:hint="eastAsia" w:ascii="宋体" w:hAnsi="宋体" w:cs="宋体"/>
          <w:kern w:val="0"/>
          <w:sz w:val="24"/>
          <w:szCs w:val="24"/>
        </w:rPr>
        <w:t>致：中国人民财产保险股份有限公司</w:t>
      </w:r>
      <w:r>
        <w:rPr>
          <w:rFonts w:hint="eastAsia"/>
          <w:sz w:val="24"/>
          <w:szCs w:val="24"/>
          <w:lang w:val="en-US" w:eastAsia="zh-CN"/>
        </w:rPr>
        <w:t>阿克苏地区分公司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w:t>
      </w:r>
      <w:r>
        <w:rPr>
          <w:rFonts w:hint="eastAsia" w:ascii="宋体" w:hAnsi="宋体" w:eastAsia="宋体" w:cs="宋体"/>
          <w:kern w:val="0"/>
          <w:sz w:val="24"/>
          <w:szCs w:val="24"/>
          <w:u w:val="single"/>
        </w:rPr>
        <w:t>人保财险新疆</w:t>
      </w:r>
      <w:r>
        <w:rPr>
          <w:rFonts w:hint="eastAsia" w:ascii="宋体" w:hAnsi="宋体" w:cs="宋体"/>
          <w:kern w:val="0"/>
          <w:sz w:val="24"/>
          <w:szCs w:val="24"/>
          <w:u w:val="single"/>
          <w:lang w:val="en-US" w:eastAsia="zh-CN"/>
        </w:rPr>
        <w:t>阿拉尔</w:t>
      </w:r>
      <w:r>
        <w:rPr>
          <w:rFonts w:hint="eastAsia" w:ascii="宋体" w:hAnsi="宋体" w:eastAsia="宋体" w:cs="宋体"/>
          <w:kern w:val="0"/>
          <w:sz w:val="24"/>
          <w:szCs w:val="24"/>
          <w:u w:val="single"/>
        </w:rPr>
        <w:t>支公司</w:t>
      </w:r>
      <w:r>
        <w:rPr>
          <w:rFonts w:hint="eastAsia" w:ascii="宋体" w:hAnsi="宋体" w:eastAsia="宋体" w:cs="宋体"/>
          <w:kern w:val="0"/>
          <w:sz w:val="24"/>
          <w:szCs w:val="24"/>
          <w:u w:val="single"/>
          <w:lang w:val="en-US" w:eastAsia="zh-CN"/>
        </w:rPr>
        <w:t>各</w:t>
      </w:r>
      <w:r>
        <w:rPr>
          <w:rFonts w:hint="eastAsia" w:ascii="宋体" w:hAnsi="宋体" w:eastAsia="宋体" w:cs="宋体"/>
          <w:kern w:val="0"/>
          <w:sz w:val="24"/>
          <w:szCs w:val="24"/>
          <w:u w:val="single"/>
        </w:rPr>
        <w:t>营销服务</w:t>
      </w:r>
      <w:r>
        <w:rPr>
          <w:rFonts w:hint="eastAsia" w:ascii="宋体" w:hAnsi="宋体" w:cs="宋体"/>
          <w:kern w:val="0"/>
          <w:sz w:val="24"/>
          <w:szCs w:val="24"/>
          <w:u w:val="single"/>
          <w:lang w:val="en-US" w:eastAsia="zh-CN"/>
        </w:rPr>
        <w:t>部营业</w:t>
      </w:r>
      <w:r>
        <w:rPr>
          <w:rFonts w:hint="eastAsia" w:ascii="宋体" w:hAnsi="宋体" w:eastAsia="宋体" w:cs="宋体"/>
          <w:kern w:val="0"/>
          <w:sz w:val="24"/>
          <w:szCs w:val="24"/>
          <w:u w:val="single"/>
          <w:lang w:val="en-US" w:eastAsia="zh-CN"/>
        </w:rPr>
        <w:t>职场</w:t>
      </w:r>
      <w:r>
        <w:rPr>
          <w:rFonts w:hint="eastAsia" w:ascii="宋体" w:hAnsi="宋体" w:cs="宋体"/>
          <w:kern w:val="0"/>
          <w:sz w:val="24"/>
          <w:szCs w:val="24"/>
          <w:u w:val="single"/>
          <w:lang w:eastAsia="zh-CN"/>
        </w:rPr>
        <w:t>维修改造</w:t>
      </w:r>
      <w:r>
        <w:rPr>
          <w:rFonts w:hint="eastAsia" w:ascii="宋体" w:hAnsi="宋体" w:eastAsia="宋体" w:cs="宋体"/>
          <w:kern w:val="0"/>
          <w:sz w:val="24"/>
          <w:szCs w:val="24"/>
          <w:u w:val="single"/>
        </w:rPr>
        <w:t>采购</w:t>
      </w:r>
      <w:r>
        <w:rPr>
          <w:rFonts w:hint="eastAsia" w:ascii="宋体" w:hAnsi="宋体" w:cs="宋体"/>
          <w:kern w:val="0"/>
          <w:sz w:val="24"/>
          <w:szCs w:val="24"/>
          <w:u w:val="single"/>
        </w:rPr>
        <w:t>项目</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snapToGrid w:val="0"/>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lang w:val="en-US" w:eastAsia="zh-CN"/>
        </w:rPr>
        <w:t>3</w:t>
      </w:r>
      <w:r>
        <w:rPr>
          <w:rFonts w:hint="eastAsia" w:ascii="宋体" w:hAnsi="宋体" w:cs="宋体"/>
          <w:kern w:val="0"/>
          <w:sz w:val="24"/>
          <w:szCs w:val="24"/>
        </w:rPr>
        <w:t>.我公司同意提供按照贵方可能要求的与其磋商有关的一切数据或资料，完全理解贵方不一定接受最低价的投标或收到的任何投标。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lang w:val="en-US" w:eastAsia="zh-CN"/>
        </w:rPr>
        <w:t>4</w:t>
      </w:r>
      <w:r>
        <w:rPr>
          <w:rFonts w:hint="eastAsia" w:ascii="宋体" w:hAnsi="宋体" w:cs="宋体"/>
          <w:kern w:val="0"/>
          <w:sz w:val="24"/>
          <w:szCs w:val="24"/>
        </w:rPr>
        <w:t>.我公司是所供硬件和软件的知识产权的合法所有人，或已从其所有人那里得到了适当的授权。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公章：______________________</w:t>
      </w:r>
    </w:p>
    <w:p>
      <w:pPr>
        <w:pStyle w:val="2"/>
        <w:numPr>
          <w:ilvl w:val="0"/>
          <w:numId w:val="0"/>
        </w:numPr>
        <w:rPr>
          <w:rFonts w:ascii="宋体" w:hAnsi="宋体" w:cs="宋体"/>
          <w:kern w:val="0"/>
          <w:sz w:val="24"/>
          <w:szCs w:val="24"/>
        </w:rPr>
      </w:pPr>
      <w:r>
        <w:rPr>
          <w:rFonts w:hint="eastAsia"/>
          <w:sz w:val="24"/>
          <w:szCs w:val="24"/>
        </w:rPr>
        <w:t>附件2.</w:t>
      </w:r>
      <w:r>
        <w:rPr>
          <w:rFonts w:hint="eastAsia"/>
          <w:sz w:val="24"/>
          <w:szCs w:val="24"/>
          <w:lang w:val="en-US" w:eastAsia="zh-CN"/>
        </w:rPr>
        <w:t>4</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人保财险新疆</w:t>
      </w:r>
      <w:r>
        <w:rPr>
          <w:rFonts w:hint="eastAsia" w:ascii="宋体" w:hAnsi="宋体" w:cs="宋体"/>
          <w:color w:val="auto"/>
          <w:kern w:val="0"/>
          <w:sz w:val="24"/>
          <w:szCs w:val="24"/>
          <w:u w:val="single"/>
          <w:lang w:val="en-US" w:eastAsia="zh-CN"/>
        </w:rPr>
        <w:t>阿拉尔</w:t>
      </w:r>
      <w:r>
        <w:rPr>
          <w:rFonts w:hint="eastAsia" w:ascii="宋体" w:hAnsi="宋体" w:cs="宋体"/>
          <w:color w:val="auto"/>
          <w:kern w:val="0"/>
          <w:sz w:val="24"/>
          <w:szCs w:val="24"/>
          <w:u w:val="single"/>
        </w:rPr>
        <w:t>支公司</w:t>
      </w:r>
      <w:r>
        <w:rPr>
          <w:rFonts w:hint="eastAsia" w:ascii="宋体" w:hAnsi="宋体" w:cs="宋体"/>
          <w:color w:val="auto"/>
          <w:kern w:val="0"/>
          <w:sz w:val="24"/>
          <w:szCs w:val="24"/>
          <w:u w:val="single"/>
          <w:lang w:val="en-US" w:eastAsia="zh-CN"/>
        </w:rPr>
        <w:t>各</w:t>
      </w:r>
      <w:r>
        <w:rPr>
          <w:rFonts w:hint="eastAsia" w:ascii="宋体" w:hAnsi="宋体" w:cs="宋体"/>
          <w:color w:val="auto"/>
          <w:kern w:val="0"/>
          <w:sz w:val="24"/>
          <w:szCs w:val="24"/>
          <w:u w:val="single"/>
        </w:rPr>
        <w:t>营销服务部</w:t>
      </w:r>
      <w:r>
        <w:rPr>
          <w:rFonts w:hint="eastAsia" w:ascii="宋体" w:hAnsi="宋体" w:cs="宋体"/>
          <w:color w:val="auto"/>
          <w:kern w:val="0"/>
          <w:sz w:val="24"/>
          <w:szCs w:val="24"/>
          <w:u w:val="single"/>
          <w:lang w:val="en-US" w:eastAsia="zh-CN"/>
        </w:rPr>
        <w:t>营业职场维修改造</w:t>
      </w:r>
      <w:r>
        <w:rPr>
          <w:rFonts w:hint="eastAsia" w:ascii="宋体" w:hAnsi="宋体" w:cs="宋体"/>
          <w:color w:val="auto"/>
          <w:kern w:val="0"/>
          <w:sz w:val="24"/>
          <w:szCs w:val="24"/>
          <w:u w:val="single"/>
        </w:rPr>
        <w:t>采购项目</w:t>
      </w:r>
    </w:p>
    <w:tbl>
      <w:tblPr>
        <w:tblStyle w:val="30"/>
        <w:tblW w:w="83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0"/>
        <w:gridCol w:w="3318"/>
        <w:gridCol w:w="1185"/>
        <w:gridCol w:w="1335"/>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3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单价（元） </w:t>
            </w:r>
          </w:p>
        </w:tc>
        <w:tc>
          <w:tcPr>
            <w:tcW w:w="192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33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92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室内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内墙面刷乳胶漆：&lt;商务米&gt;；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1.本项目为综合单价，包含：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墙面基层清理、刮腻子、打磨。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刷封闭底漆一遍。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刷面层乳胶漆两遍。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2.计量：按实测面积计算。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隔断墙；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主龙骨采用75系列轻钢龙骨，厚度不低于0.6mm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天地龙骨、竖向龙骨间距不大于400mm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门口、洞口处需设置加强龙骨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2.石膏板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双面封贴12mm厚耐火石膏板（品牌要求：可龙/拉法基/圣戈班或同等品质）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石膏板接缝需错开龙骨中心线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自攻螺丝固定，间距不大于200mm</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木质套装门安装；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1.材质工艺：采用符合公司VI手册标准的高品质实木或复合门，表面处理与品牌形象一致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2.安装精度：门框垂直度偏差不超过2mm，门扇与门框间隙均匀，开启顺畅无卡顿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3.功能要求：配备品牌统一标识的五金配件，合页承重能力强，锁具安全可靠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4.视觉呈现：安装完成后门扇与门框接缝平整，整体效果整洁美观，符合企业VI手册中的空间形象标准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柜台制作：&lt;大厅&gt;；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1.基层柜体：18mm厚E0级生态板制作，所有截面密封处理。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2.台面：20mm厚优质大理石（，前口做磨圆边处理，接缝处无缝抛光。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LED嵌装式平板灯；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1.600x600mm 超薄LED平板灯，36W，4000K，Ra≥80，无频闪。</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给排水改造；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1.采用标准PP-R水管，热熔连接；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2.管道暗敷设在墙内/地面垫层内；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3.试验压力0.8MPa，稳压30分钟，压力降不超过0.05MPa。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1.PVC穿线管暗埋，管内穿国标BV线；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2.照明用2.5平方线，普通插座用2.5平方线；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3.86型暗装插座/开关面板安装；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4.报价含线管、电线、底盒、插座、插排、灯具，人工及所有辅料。</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企业形象LOGO背景墙制作；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1.材质标准：使用环保等级材料，防火性能达到B1级以上；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2.尺寸精度：整体误差不超过±2mm，接缝处平整无明显缝隙；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3.色彩标准：严格遵循公司VI标准色值，色差ΔE≤2。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4.安装标准：结构牢固，承重能力满足设计要求，安装后无明显变形。</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洗手池；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1.材质：陶瓷或不锈钢，表面光滑无瑕疵；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2.尺寸：深度≥15cm，宽度≥45cm；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3.功能：排水通畅，水龙头无渗漏；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4.安装：稳固平整，与台面密封严密。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仪容镜；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1.材质：高清防雾玻璃，厚度不低于5mm；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2.尺寸：高度不低于120cm，宽度不低于60cm；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3.安装：垂直固定，离地高度适合使用者视线水平；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4.边框：圆角处理，确保安全无锐角。</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马桶坐便器；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1.类型：落地式，根据空间需求选择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2.尺寸：标准长度60-70cm，宽度35-40cm，高度40-45cm；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3.冲水系统：节水型，冲水量不超过6L/次；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4.材质：陶瓷釉面光滑，易清洁，防污防霉；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5.安装：排水口中心距墙30-35cm，确保与墙体垂直固定。</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1.类型：传统蹲便器或节水型蹲便器；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2.尺寸：长度约45-55cm，宽度约30-35cm，高度约20-25cm；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3.排水方式：前排水或后排水，根据管道布局选择；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4.材质：陶瓷釉面，防污防滑，易清洁。</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冲水箱；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1.容量：标准冲水量为6-9升，节水型可控制在4.5-6升；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2.冲水方式：按键式；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3.材质：优质陶瓷或工程塑料，耐腐蚀、不易老化；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4.安装高度：箱距地面700mm-1000mm；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5.密封性能：确保冲水阀和进水阀无渗漏，使用寿命不少于5年。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卫生间防水制作；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1.基层处理：基层应平整、坚实、干净、无浮灰、油污、空鼓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2.防水材料：采用符合国家标准的聚氨酯防水涂料，厚度不小于1.5mm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3.施工工艺：墙面全做防水，高度不低于1.8m；地面全做防水，墙面翻边不低于300mm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4.细部处理：阴阳角、管根、地漏等部位应做附加层处理。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百叶窗帘；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1.调光性能：通过调节叶片角度，可以灵活控制室内光线强度，既能保证隐私又能获得自然光照；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2.通风效果：叶片间有适当间隙，允许空气流通，保持室内空气新鲜；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3.易于清洁：表面平滑，灰尘不易积聚，清洁维护简便。</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门头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门头标识制作安装；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一、铝塑板底板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1.龙骨：安装牢固，间距均匀，保证承重。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2.安装：板面平整，接缝严密，无鼓包、无划痕。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3.外观：表面平整，颜色均匀，无色差。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二、亚克力字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1.材质：用户外亚克力板，厚度按尺寸定（通常10-20mm）。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2.工艺：激光切割，边缘抛光，字形精准光滑。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3.颜色：使用企业标准色，无色差，符合公司VI手册标准。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4.安装：固定牢固，排列整齐，发光均匀（如适用）。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c>
          <w:tcPr>
            <w:tcW w:w="7759"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注:以上报价为参考，具体以实际发生为准</w:t>
            </w: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hint="eastAsia" w:ascii="宋体" w:hAnsi="宋体" w:eastAsia="宋体" w:cs="宋体"/>
          <w:color w:val="auto"/>
          <w:kern w:val="0"/>
          <w:sz w:val="24"/>
          <w:szCs w:val="24"/>
          <w:lang w:val="en-US" w:eastAsia="zh-CN"/>
        </w:rPr>
      </w:pPr>
      <w:r>
        <w:rPr>
          <w:rFonts w:ascii="宋体" w:hAnsi="宋体" w:cs="宋体"/>
          <w:color w:val="auto"/>
          <w:kern w:val="0"/>
          <w:sz w:val="24"/>
          <w:szCs w:val="24"/>
        </w:rPr>
        <w:t>注：</w:t>
      </w:r>
      <w:r>
        <w:rPr>
          <w:rFonts w:hint="eastAsia" w:ascii="宋体" w:hAnsi="宋体" w:cs="宋体"/>
          <w:color w:val="auto"/>
          <w:kern w:val="0"/>
          <w:sz w:val="24"/>
          <w:szCs w:val="24"/>
          <w:lang w:val="en-US" w:eastAsia="zh-CN"/>
        </w:rPr>
        <w:t>1.各项</w:t>
      </w:r>
      <w:r>
        <w:rPr>
          <w:rFonts w:ascii="宋体" w:hAnsi="宋体" w:eastAsia="宋体" w:cs="宋体"/>
          <w:sz w:val="24"/>
          <w:szCs w:val="24"/>
        </w:rPr>
        <w:t>报价金额</w:t>
      </w:r>
      <w:r>
        <w:rPr>
          <w:rFonts w:hint="eastAsia" w:ascii="宋体" w:hAnsi="宋体" w:cs="宋体"/>
          <w:sz w:val="24"/>
          <w:szCs w:val="24"/>
          <w:lang w:val="en-US" w:eastAsia="zh-CN"/>
        </w:rPr>
        <w:t>不得</w:t>
      </w:r>
      <w:r>
        <w:rPr>
          <w:rFonts w:ascii="宋体" w:hAnsi="宋体" w:eastAsia="宋体" w:cs="宋体"/>
          <w:sz w:val="24"/>
          <w:szCs w:val="24"/>
        </w:rPr>
        <w:t>高于</w:t>
      </w:r>
      <w:r>
        <w:rPr>
          <w:rFonts w:hint="eastAsia" w:ascii="宋体" w:hAnsi="宋体" w:eastAsia="宋体" w:cs="宋体"/>
          <w:sz w:val="24"/>
          <w:szCs w:val="24"/>
          <w:lang w:val="en-US" w:eastAsia="zh-CN"/>
        </w:rPr>
        <w:t>我公司</w:t>
      </w:r>
      <w:r>
        <w:rPr>
          <w:rFonts w:hint="eastAsia" w:ascii="宋体" w:hAnsi="宋体" w:cs="宋体"/>
          <w:sz w:val="24"/>
          <w:szCs w:val="24"/>
          <w:lang w:val="en-US" w:eastAsia="zh-CN"/>
        </w:rPr>
        <w:t>单价。</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lang w:val="en-US" w:eastAsia="zh-CN"/>
        </w:rPr>
        <w:t>2.</w:t>
      </w:r>
      <w:r>
        <w:rPr>
          <w:rFonts w:ascii="宋体" w:hAnsi="宋体" w:cs="宋体"/>
          <w:color w:val="auto"/>
          <w:kern w:val="0"/>
          <w:sz w:val="24"/>
          <w:szCs w:val="24"/>
        </w:rPr>
        <w:t>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lang w:val="en-US" w:eastAsia="zh-CN"/>
        </w:rPr>
        <w:t>3.</w:t>
      </w:r>
      <w:r>
        <w:rPr>
          <w:rFonts w:ascii="宋体" w:hAnsi="宋体" w:cs="宋体"/>
          <w:color w:val="auto"/>
          <w:kern w:val="0"/>
          <w:sz w:val="24"/>
          <w:szCs w:val="24"/>
        </w:rPr>
        <w:t>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b/>
          <w:bCs/>
          <w:color w:val="auto"/>
          <w:kern w:val="0"/>
          <w:sz w:val="24"/>
          <w:szCs w:val="24"/>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bookmarkStart w:id="10" w:name="_Toc127761806"/>
      <w:bookmarkEnd w:id="10"/>
      <w:bookmarkStart w:id="11" w:name="_Toc104714659"/>
      <w:bookmarkEnd w:id="11"/>
      <w:bookmarkStart w:id="12" w:name="_Toc125183170"/>
      <w:bookmarkEnd w:id="12"/>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br w:type="page"/>
      </w:r>
    </w:p>
    <w:p>
      <w:pPr>
        <w:pStyle w:val="2"/>
        <w:numPr>
          <w:ilvl w:val="0"/>
          <w:numId w:val="0"/>
        </w:numPr>
        <w:rPr>
          <w:sz w:val="24"/>
          <w:szCs w:val="24"/>
        </w:rPr>
      </w:pPr>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eastAsia="宋体" w:cs="宋体"/>
          <w:kern w:val="0"/>
          <w:sz w:val="24"/>
          <w:szCs w:val="24"/>
          <w:u w:val="single"/>
        </w:rPr>
        <w:t>人保财险新疆</w:t>
      </w:r>
      <w:r>
        <w:rPr>
          <w:rFonts w:hint="eastAsia" w:ascii="宋体" w:hAnsi="宋体" w:cs="宋体"/>
          <w:kern w:val="0"/>
          <w:sz w:val="24"/>
          <w:szCs w:val="24"/>
          <w:u w:val="single"/>
          <w:lang w:val="en-US" w:eastAsia="zh-CN"/>
        </w:rPr>
        <w:t>阿拉尔</w:t>
      </w:r>
      <w:r>
        <w:rPr>
          <w:rFonts w:hint="eastAsia" w:ascii="宋体" w:hAnsi="宋体" w:eastAsia="宋体" w:cs="宋体"/>
          <w:kern w:val="0"/>
          <w:sz w:val="24"/>
          <w:szCs w:val="24"/>
          <w:u w:val="single"/>
        </w:rPr>
        <w:t>支公司</w:t>
      </w:r>
      <w:r>
        <w:rPr>
          <w:rFonts w:hint="eastAsia" w:ascii="宋体" w:hAnsi="宋体" w:cs="宋体"/>
          <w:kern w:val="0"/>
          <w:sz w:val="24"/>
          <w:szCs w:val="24"/>
          <w:u w:val="single"/>
          <w:lang w:val="en-US" w:eastAsia="zh-CN"/>
        </w:rPr>
        <w:t>各</w:t>
      </w:r>
      <w:r>
        <w:rPr>
          <w:rFonts w:hint="eastAsia" w:ascii="宋体" w:hAnsi="宋体" w:eastAsia="宋体" w:cs="宋体"/>
          <w:kern w:val="0"/>
          <w:sz w:val="24"/>
          <w:szCs w:val="24"/>
          <w:u w:val="single"/>
        </w:rPr>
        <w:t>营销服务部</w:t>
      </w:r>
      <w:r>
        <w:rPr>
          <w:rFonts w:hint="eastAsia" w:ascii="宋体" w:hAnsi="宋体" w:eastAsia="宋体" w:cs="宋体"/>
          <w:kern w:val="0"/>
          <w:sz w:val="24"/>
          <w:szCs w:val="24"/>
          <w:u w:val="single"/>
          <w:lang w:val="en-US" w:eastAsia="zh-CN"/>
        </w:rPr>
        <w:t>营业职场维修改造</w:t>
      </w:r>
      <w:r>
        <w:rPr>
          <w:rFonts w:hint="eastAsia" w:ascii="宋体" w:hAnsi="宋体" w:eastAsia="宋体" w:cs="宋体"/>
          <w:kern w:val="0"/>
          <w:sz w:val="24"/>
          <w:szCs w:val="24"/>
          <w:u w:val="single"/>
        </w:rPr>
        <w:t>采购项目</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人保财险新疆</w:t>
      </w:r>
      <w:r>
        <w:rPr>
          <w:rFonts w:hint="eastAsia" w:ascii="宋体" w:hAnsi="宋体" w:cs="宋体"/>
          <w:kern w:val="0"/>
          <w:sz w:val="24"/>
          <w:szCs w:val="24"/>
          <w:u w:val="single"/>
          <w:lang w:val="en-US" w:eastAsia="zh-CN"/>
        </w:rPr>
        <w:t>阿拉尔</w:t>
      </w:r>
      <w:r>
        <w:rPr>
          <w:rFonts w:hint="eastAsia" w:ascii="宋体" w:hAnsi="宋体" w:cs="宋体"/>
          <w:kern w:val="0"/>
          <w:sz w:val="24"/>
          <w:szCs w:val="24"/>
          <w:u w:val="single"/>
        </w:rPr>
        <w:t>支公司</w:t>
      </w:r>
      <w:r>
        <w:rPr>
          <w:rFonts w:hint="eastAsia" w:ascii="宋体" w:hAnsi="宋体" w:cs="宋体"/>
          <w:kern w:val="0"/>
          <w:sz w:val="24"/>
          <w:szCs w:val="24"/>
          <w:u w:val="single"/>
          <w:lang w:val="en-US" w:eastAsia="zh-CN"/>
        </w:rPr>
        <w:t>各</w:t>
      </w:r>
      <w:r>
        <w:rPr>
          <w:rFonts w:hint="eastAsia" w:ascii="宋体" w:hAnsi="宋体" w:cs="宋体"/>
          <w:kern w:val="0"/>
          <w:sz w:val="24"/>
          <w:szCs w:val="24"/>
          <w:u w:val="single"/>
        </w:rPr>
        <w:t>营销服务部</w:t>
      </w:r>
      <w:r>
        <w:rPr>
          <w:rFonts w:hint="eastAsia" w:ascii="宋体" w:hAnsi="宋体" w:cs="宋体"/>
          <w:kern w:val="0"/>
          <w:sz w:val="24"/>
          <w:szCs w:val="24"/>
          <w:u w:val="single"/>
          <w:lang w:val="en-US" w:eastAsia="zh-CN"/>
        </w:rPr>
        <w:t>营业职场维修改造</w:t>
      </w:r>
      <w:r>
        <w:rPr>
          <w:rFonts w:hint="eastAsia" w:ascii="宋体" w:hAnsi="宋体" w:eastAsia="宋体" w:cs="宋体"/>
          <w:kern w:val="0"/>
          <w:sz w:val="24"/>
          <w:szCs w:val="24"/>
          <w:u w:val="single"/>
        </w:rPr>
        <w:t>采</w:t>
      </w:r>
      <w:r>
        <w:rPr>
          <w:rFonts w:hint="eastAsia" w:ascii="宋体" w:hAnsi="宋体" w:cs="宋体"/>
          <w:kern w:val="0"/>
          <w:sz w:val="24"/>
          <w:szCs w:val="24"/>
          <w:u w:val="single"/>
        </w:rPr>
        <w:t>购项目</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2"/>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阿拉尔支公司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rPr>
          <w:rFonts w:hint="eastAsia"/>
          <w:lang w:val="en-US" w:eastAsia="zh-CN"/>
        </w:rPr>
      </w:pPr>
    </w:p>
    <w:p>
      <w:pPr>
        <w:pStyle w:val="4"/>
        <w:numPr>
          <w:ilvl w:val="2"/>
          <w:numId w:val="0"/>
        </w:numPr>
        <w:spacing w:before="0" w:after="0" w:line="360" w:lineRule="auto"/>
        <w:ind w:leftChars="0"/>
        <w:rPr>
          <w:rFonts w:hint="eastAsia" w:ascii="仿宋" w:hAnsi="仿宋" w:eastAsia="仿宋" w:cs="仿宋"/>
          <w:color w:val="000000"/>
          <w:sz w:val="24"/>
          <w:szCs w:val="24"/>
        </w:rPr>
      </w:pPr>
      <w:r>
        <w:rPr>
          <w:rFonts w:hint="eastAsia" w:ascii="Calibri Light" w:hAnsi="Calibri Light" w:eastAsia="宋体" w:cs="Times New Roman"/>
          <w:kern w:val="2"/>
          <w:sz w:val="24"/>
          <w:szCs w:val="24"/>
          <w:lang w:val="en-US" w:eastAsia="zh-CN" w:bidi="ar"/>
        </w:rPr>
        <w:t>附件</w:t>
      </w:r>
      <w:r>
        <w:rPr>
          <w:rFonts w:hint="default" w:ascii="Calibri Light" w:hAnsi="Calibri Light" w:eastAsia="宋体" w:cs="Times New Roman"/>
          <w:kern w:val="2"/>
          <w:sz w:val="24"/>
          <w:szCs w:val="24"/>
          <w:lang w:val="en-US" w:eastAsia="zh-CN" w:bidi="ar"/>
        </w:rPr>
        <w:t>2.</w:t>
      </w:r>
      <w:r>
        <w:rPr>
          <w:rFonts w:hint="eastAsia" w:ascii="Calibri Light" w:hAnsi="Calibri Light" w:cs="Times New Roman"/>
          <w:kern w:val="2"/>
          <w:sz w:val="24"/>
          <w:szCs w:val="24"/>
          <w:lang w:val="en-US" w:eastAsia="zh-CN" w:bidi="ar"/>
        </w:rPr>
        <w:t>8</w:t>
      </w:r>
      <w:r>
        <w:rPr>
          <w:rFonts w:hint="eastAsia" w:ascii="Calibri Light" w:hAnsi="Calibri Light" w:eastAsia="宋体" w:cs="Times New Roman"/>
          <w:kern w:val="2"/>
          <w:sz w:val="24"/>
          <w:szCs w:val="24"/>
          <w:lang w:val="en-US" w:eastAsia="zh-CN" w:bidi="ar"/>
        </w:rPr>
        <w:t xml:space="preserve"> 供应商行为准则承诺函</w:t>
      </w:r>
      <w:r>
        <w:rPr>
          <w:rFonts w:hint="eastAsia" w:ascii="Calibri Light" w:hAnsi="Calibri Light" w:cs="Times New Roman"/>
          <w:kern w:val="2"/>
          <w:sz w:val="24"/>
          <w:szCs w:val="24"/>
          <w:lang w:val="en-US" w:eastAsia="zh-CN" w:bidi="ar"/>
        </w:rPr>
        <w:t>式</w:t>
      </w:r>
      <w:r>
        <w:rPr>
          <w:rFonts w:hint="eastAsia" w:ascii="Calibri Light" w:hAnsi="Calibri Light" w:eastAsia="宋体" w:cs="Times New Roman"/>
          <w:kern w:val="2"/>
          <w:sz w:val="24"/>
          <w:szCs w:val="24"/>
          <w:lang w:val="en-US" w:eastAsia="zh-CN" w:bidi="ar"/>
        </w:rPr>
        <w:t>式</w:t>
      </w: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4"/>
        <w:spacing w:line="360" w:lineRule="auto"/>
        <w:ind w:firstLine="48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spacing w:line="360" w:lineRule="auto"/>
        <w:ind w:left="2879" w:leftChars="1371"/>
        <w:jc w:val="right"/>
        <w:rPr>
          <w:rFonts w:hint="eastAsia" w:ascii="仿宋" w:hAnsi="仿宋" w:eastAsia="仿宋" w:cs="宋体"/>
          <w:color w:val="000000"/>
          <w:sz w:val="24"/>
        </w:rPr>
      </w:pPr>
    </w:p>
    <w:p>
      <w:pPr>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12"/>
        <w:rPr>
          <w:rFonts w:hint="eastAsia" w:ascii="仿宋" w:hAnsi="仿宋" w:eastAsia="仿宋" w:cs="宋体"/>
          <w:color w:val="000000"/>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kern w:val="2"/>
          <w:sz w:val="24"/>
          <w:szCs w:val="24"/>
          <w:lang w:val="en-US" w:eastAsia="zh-CN" w:bidi="ar"/>
        </w:rPr>
      </w:pPr>
    </w:p>
    <w:p>
      <w:pPr>
        <w:rPr>
          <w:rFonts w:hint="eastAsia" w:ascii="Calibri Light" w:hAnsi="Calibri Light" w:eastAsia="宋体" w:cs="Times New Roman"/>
          <w:kern w:val="2"/>
          <w:sz w:val="24"/>
          <w:szCs w:val="24"/>
          <w:lang w:val="en-US" w:eastAsia="zh-CN" w:bidi="ar"/>
        </w:rPr>
      </w:pPr>
    </w:p>
    <w:p>
      <w:pPr>
        <w:pStyle w:val="12"/>
        <w:rPr>
          <w:rFonts w:hint="eastAsia"/>
          <w:lang w:val="en-US" w:eastAsia="zh-CN"/>
        </w:rPr>
      </w:pPr>
    </w:p>
    <w:p>
      <w:pPr>
        <w:pStyle w:val="4"/>
        <w:numPr>
          <w:ilvl w:val="2"/>
          <w:numId w:val="0"/>
        </w:numPr>
        <w:spacing w:before="0" w:after="0" w:line="360" w:lineRule="auto"/>
        <w:ind w:leftChars="0"/>
        <w:rPr>
          <w:rFonts w:hint="default" w:ascii="仿宋" w:hAnsi="仿宋" w:eastAsia="仿宋" w:cs="仿宋"/>
          <w:color w:val="000000"/>
          <w:sz w:val="24"/>
          <w:szCs w:val="24"/>
          <w:lang w:val="en-US"/>
        </w:rPr>
      </w:pPr>
      <w:r>
        <w:rPr>
          <w:rFonts w:hint="eastAsia" w:ascii="Calibri Light" w:hAnsi="Calibri Light" w:eastAsia="宋体" w:cs="Times New Roman"/>
          <w:kern w:val="2"/>
          <w:sz w:val="24"/>
          <w:szCs w:val="24"/>
          <w:lang w:val="en-US" w:eastAsia="zh-CN" w:bidi="ar"/>
        </w:rPr>
        <w:t>附件</w:t>
      </w:r>
      <w:r>
        <w:rPr>
          <w:rFonts w:hint="default" w:ascii="Calibri Light" w:hAnsi="Calibri Light" w:eastAsia="宋体" w:cs="Times New Roman"/>
          <w:kern w:val="2"/>
          <w:sz w:val="24"/>
          <w:szCs w:val="24"/>
          <w:lang w:val="en-US" w:eastAsia="zh-CN" w:bidi="ar"/>
        </w:rPr>
        <w:t>2.</w:t>
      </w:r>
      <w:r>
        <w:rPr>
          <w:rFonts w:hint="eastAsia" w:ascii="Calibri Light" w:hAnsi="Calibri Light" w:cs="Times New Roman"/>
          <w:kern w:val="2"/>
          <w:sz w:val="24"/>
          <w:szCs w:val="24"/>
          <w:lang w:val="en-US" w:eastAsia="zh-CN" w:bidi="ar"/>
        </w:rPr>
        <w:t xml:space="preserve">9 </w:t>
      </w:r>
      <w:r>
        <w:rPr>
          <w:rFonts w:hint="eastAsia" w:ascii="Calibri Light" w:hAnsi="Calibri Light" w:eastAsia="宋体" w:cs="Times New Roman"/>
          <w:kern w:val="2"/>
          <w:sz w:val="24"/>
          <w:szCs w:val="24"/>
          <w:lang w:val="en-US" w:eastAsia="zh-CN" w:bidi="ar"/>
        </w:rPr>
        <w:t>供应商廉洁诚信承诺书</w:t>
      </w:r>
    </w:p>
    <w:p>
      <w:pPr>
        <w:pStyle w:val="4"/>
        <w:numPr>
          <w:ilvl w:val="2"/>
          <w:numId w:val="0"/>
        </w:numPr>
        <w:spacing w:before="0" w:after="0" w:line="360" w:lineRule="auto"/>
        <w:ind w:leftChars="0"/>
        <w:rPr>
          <w:rFonts w:hint="eastAsia" w:ascii="仿宋" w:hAnsi="仿宋" w:eastAsia="仿宋" w:cs="仿宋"/>
          <w:color w:val="000000"/>
          <w:sz w:val="24"/>
          <w:szCs w:val="24"/>
        </w:rPr>
      </w:pPr>
    </w:p>
    <w:p>
      <w:pPr>
        <w:spacing w:line="600" w:lineRule="exact"/>
        <w:jc w:val="center"/>
        <w:rPr>
          <w:rFonts w:hint="eastAsia" w:ascii="仿宋" w:hAnsi="仿宋" w:eastAsia="仿宋" w:cs="宋体"/>
          <w:b/>
          <w:bCs/>
          <w:color w:val="000000"/>
          <w:sz w:val="28"/>
          <w:szCs w:val="28"/>
          <w:highlight w:val="none"/>
        </w:rPr>
      </w:pP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18"/>
        <w:ind w:firstLine="3600" w:firstLineChars="1500"/>
        <w:rPr>
          <w:b w:val="0"/>
          <w:bCs w:val="0"/>
          <w:kern w:val="0"/>
          <w:sz w:val="24"/>
          <w:szCs w:val="24"/>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kern w:val="0"/>
          <w:sz w:val="28"/>
          <w:szCs w:val="28"/>
        </w:rPr>
        <w:br w:type="page"/>
      </w:r>
      <w:r>
        <w:rPr>
          <w:rFonts w:hint="eastAsia" w:ascii="宋体" w:hAnsi="宋体" w:eastAsia="宋体" w:cs="宋体"/>
          <w:b/>
          <w:bCs/>
          <w:kern w:val="36"/>
          <w:sz w:val="30"/>
          <w:szCs w:val="30"/>
          <w:lang w:val="en-US" w:eastAsia="zh-CN" w:bidi="ar-SA"/>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附件3.2 </w:t>
      </w:r>
      <w:r>
        <w:rPr>
          <w:rFonts w:hint="eastAsia"/>
          <w:sz w:val="24"/>
          <w:szCs w:val="24"/>
        </w:rPr>
        <w:t>供应商应具有良好的商业信誉和健全的财务会计制度</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 xml:space="preserve">附件3.3 </w:t>
      </w:r>
      <w:r>
        <w:rPr>
          <w:rFonts w:ascii="宋体" w:hAnsi="宋体" w:eastAsia="宋体" w:cs="宋体"/>
          <w:sz w:val="24"/>
          <w:szCs w:val="24"/>
        </w:rPr>
        <w:t>法人资格证明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8</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pStyle w:val="2"/>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2"/>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asciiTheme="minorEastAsia" w:hAnsiTheme="minorEastAsia" w:eastAsiaTheme="minorEastAsia"/>
          <w:sz w:val="24"/>
          <w:szCs w:val="24"/>
        </w:rPr>
      </w:pPr>
      <w:r>
        <w:rPr>
          <w:rFonts w:ascii="宋体" w:hAnsi="宋体" w:eastAsia="宋体" w:cs="宋体"/>
          <w:sz w:val="24"/>
          <w:szCs w:val="24"/>
        </w:rPr>
        <w:t>供应商可选择提供以下任何一项材料予以证明：</w:t>
      </w:r>
    </w:p>
    <w:p>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textAlignment w:val="auto"/>
        <w:rPr>
          <w:rFonts w:asciiTheme="minorEastAsia" w:hAnsiTheme="minorEastAsia" w:eastAsiaTheme="minorEastAsia"/>
          <w:sz w:val="24"/>
          <w:szCs w:val="24"/>
        </w:rPr>
      </w:pPr>
      <w:r>
        <w:rPr>
          <w:rFonts w:hint="eastAsia" w:cs="Times New Roman" w:asciiTheme="minorEastAsia" w:hAnsiTheme="minorEastAsia" w:eastAsiaTheme="minorEastAsia"/>
          <w:sz w:val="24"/>
          <w:szCs w:val="24"/>
        </w:rPr>
        <w:t>1.经会计师事务所审计的2023年度或2024年度财务审计报告复印件；或</w:t>
      </w:r>
      <w:r>
        <w:rPr>
          <w:rFonts w:hint="eastAsia" w:cs="Times New Roman" w:asciiTheme="minorEastAsia" w:hAnsiTheme="minorEastAsia" w:eastAsiaTheme="minorEastAsia"/>
          <w:sz w:val="24"/>
          <w:szCs w:val="24"/>
        </w:rPr>
        <w:br w:type="textWrapping"/>
      </w:r>
      <w:r>
        <w:rPr>
          <w:rFonts w:hint="eastAsia" w:cs="Times New Roman" w:asciiTheme="minorEastAsia" w:hAnsiTheme="minorEastAsia" w:eastAsiaTheme="minorEastAsia"/>
          <w:sz w:val="24"/>
          <w:szCs w:val="24"/>
        </w:rPr>
        <w:t>2.磋商日前3个月内其基本开户银行出具的资信证明复印件（银行原件备查）；或</w:t>
      </w:r>
      <w:r>
        <w:rPr>
          <w:rFonts w:hint="eastAsia" w:cs="Times New Roman" w:asciiTheme="minorEastAsia" w:hAnsiTheme="minorEastAsia" w:eastAsiaTheme="minorEastAsia"/>
          <w:sz w:val="24"/>
          <w:szCs w:val="24"/>
        </w:rPr>
        <w:br w:type="textWrapping"/>
      </w:r>
      <w:r>
        <w:rPr>
          <w:rFonts w:hint="eastAsia" w:cs="Times New Roman" w:asciiTheme="minorEastAsia" w:hAnsiTheme="minorEastAsia" w:eastAsiaTheme="minorEastAsia"/>
          <w:sz w:val="24"/>
          <w:szCs w:val="24"/>
        </w:rPr>
        <w:t>3.提供一份加盖公章的《财务状况声明函》（格式自拟），郑重声明其当前财务状况良好，具备履行本项目合同的资金能力。若成交，采购人有权进行核查。</w:t>
      </w:r>
    </w:p>
    <w:p>
      <w:pPr>
        <w:pStyle w:val="2"/>
        <w:numPr>
          <w:ilvl w:val="0"/>
          <w:numId w:val="0"/>
        </w:numPr>
        <w:adjustRightInd w:val="0"/>
        <w:snapToGrid w:val="0"/>
        <w:spacing w:before="0" w:after="0" w:line="360" w:lineRule="auto"/>
        <w:rPr>
          <w:rFonts w:ascii="宋体" w:hAnsi="宋体" w:eastAsia="宋体" w:cs="宋体"/>
          <w:sz w:val="24"/>
          <w:szCs w:val="24"/>
        </w:rPr>
      </w:pPr>
      <w:r>
        <w:rPr>
          <w:rFonts w:hint="eastAsia"/>
          <w:sz w:val="24"/>
          <w:szCs w:val="24"/>
        </w:rPr>
        <w:t>附件3.</w:t>
      </w:r>
      <w:r>
        <w:rPr>
          <w:sz w:val="24"/>
          <w:szCs w:val="24"/>
        </w:rPr>
        <w:t xml:space="preserve">3 </w:t>
      </w:r>
      <w:r>
        <w:rPr>
          <w:rFonts w:ascii="宋体" w:hAnsi="宋体" w:eastAsia="宋体" w:cs="宋体"/>
          <w:sz w:val="24"/>
          <w:szCs w:val="24"/>
        </w:rPr>
        <w:t>法人资格证明</w:t>
      </w:r>
    </w:p>
    <w:p>
      <w:pPr>
        <w:ind w:firstLine="480" w:firstLineChars="200"/>
      </w:pPr>
      <w:r>
        <w:rPr>
          <w:rFonts w:ascii="宋体" w:hAnsi="宋体" w:eastAsia="宋体" w:cs="宋体"/>
          <w:sz w:val="24"/>
          <w:szCs w:val="24"/>
        </w:rPr>
        <w:t>提供有效的《营业执照》（或事业单位法人证书等）副本复印件。</w:t>
      </w:r>
    </w:p>
    <w:p>
      <w:pPr>
        <w:pStyle w:val="2"/>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.4 </w:t>
      </w:r>
      <w:r>
        <w:rPr>
          <w:rFonts w:hint="eastAsia"/>
          <w:sz w:val="24"/>
          <w:szCs w:val="24"/>
        </w:rPr>
        <w:t>依法缴纳税收的相关材料：</w:t>
      </w:r>
    </w:p>
    <w:p>
      <w:pPr>
        <w:pStyle w:val="2"/>
        <w:numPr>
          <w:ilvl w:val="0"/>
          <w:numId w:val="0"/>
        </w:numPr>
        <w:adjustRightInd w:val="0"/>
        <w:snapToGrid w:val="0"/>
        <w:spacing w:before="0" w:after="0" w:line="360" w:lineRule="auto"/>
        <w:ind w:firstLine="480" w:firstLineChars="200"/>
        <w:rPr>
          <w:sz w:val="24"/>
          <w:szCs w:val="24"/>
        </w:rPr>
      </w:pPr>
      <w:r>
        <w:rPr>
          <w:rFonts w:hint="eastAsia" w:ascii="宋体" w:hAnsi="宋体" w:eastAsia="宋体" w:cs="宋体"/>
          <w:b w:val="0"/>
          <w:bCs w:val="0"/>
          <w:kern w:val="2"/>
          <w:sz w:val="24"/>
          <w:szCs w:val="24"/>
          <w:lang w:val="en-US" w:eastAsia="zh-CN" w:bidi="ar-SA"/>
        </w:rPr>
        <w:t>供应商可选择提供以下任何一项材料予以证明：</w:t>
      </w:r>
    </w:p>
    <w:p>
      <w:pPr>
        <w:pStyle w:val="2"/>
        <w:numPr>
          <w:ilvl w:val="0"/>
          <w:numId w:val="0"/>
        </w:numPr>
        <w:adjustRightInd w:val="0"/>
        <w:snapToGrid w:val="0"/>
        <w:spacing w:before="0" w:after="0" w:line="360" w:lineRule="auto"/>
        <w:ind w:firstLine="480" w:firstLineChars="200"/>
        <w:rPr>
          <w:b w:val="0"/>
          <w:sz w:val="24"/>
          <w:szCs w:val="24"/>
        </w:rPr>
      </w:pPr>
      <w:r>
        <w:rPr>
          <w:rFonts w:hint="eastAsia" w:cs="Times New Roman" w:asciiTheme="minorEastAsia" w:hAnsiTheme="minorEastAsia" w:eastAsiaTheme="minorEastAsia"/>
          <w:b w:val="0"/>
          <w:bCs w:val="0"/>
          <w:kern w:val="2"/>
          <w:sz w:val="24"/>
          <w:szCs w:val="24"/>
          <w:lang w:val="en-US" w:eastAsia="zh-CN" w:bidi="ar-SA"/>
        </w:rPr>
        <w:t>1.磋商当日前6个月内任意一月的缴纳税收的凭证复印件（需清晰显示税种和缴纳单位名称）；或</w:t>
      </w:r>
      <w:r>
        <w:rPr>
          <w:rFonts w:hint="eastAsia" w:cs="Times New Roman" w:asciiTheme="minorEastAsia" w:hAnsiTheme="minorEastAsia" w:eastAsiaTheme="minorEastAsia"/>
          <w:b w:val="0"/>
          <w:bCs w:val="0"/>
          <w:kern w:val="2"/>
          <w:sz w:val="24"/>
          <w:szCs w:val="24"/>
          <w:lang w:val="en-US" w:eastAsia="zh-CN" w:bidi="ar-SA"/>
        </w:rPr>
        <w:br w:type="textWrapping"/>
      </w:r>
      <w:r>
        <w:rPr>
          <w:rFonts w:hint="eastAsia" w:cs="Times New Roman" w:asciiTheme="minorEastAsia" w:hAnsiTheme="minorEastAsia" w:eastAsiaTheme="minorEastAsia"/>
          <w:b w:val="0"/>
          <w:bCs w:val="0"/>
          <w:kern w:val="2"/>
          <w:sz w:val="24"/>
          <w:szCs w:val="24"/>
          <w:lang w:val="en-US" w:eastAsia="zh-CN" w:bidi="ar-SA"/>
        </w:rPr>
        <w:t xml:space="preserve">    2.提供一份加盖公章的《依法缴纳税收声明函》，声明其已依法缴纳税收。依法免税的，应在此函中说明相关情况。</w:t>
      </w:r>
    </w:p>
    <w:p>
      <w:pPr>
        <w:pStyle w:val="2"/>
        <w:numPr>
          <w:ilvl w:val="0"/>
          <w:numId w:val="0"/>
        </w:numPr>
        <w:adjustRightInd w:val="0"/>
        <w:snapToGrid w:val="0"/>
        <w:spacing w:before="0" w:after="0" w:line="360" w:lineRule="auto"/>
        <w:ind w:left="482" w:hanging="482" w:hangingChars="200"/>
        <w:rPr>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cs="Times New Roman" w:asciiTheme="minorEastAsia" w:hAnsiTheme="minorEastAsia" w:eastAsiaTheme="minorEastAsia"/>
          <w:b w:val="0"/>
          <w:bCs w:val="0"/>
          <w:kern w:val="2"/>
          <w:sz w:val="24"/>
          <w:szCs w:val="24"/>
          <w:lang w:val="en-US" w:eastAsia="zh-CN" w:bidi="ar-SA"/>
        </w:rPr>
        <w:t>供应商可选择提供以下任何一项材料予以证明：</w:t>
      </w:r>
    </w:p>
    <w:p>
      <w:pPr>
        <w:pStyle w:val="2"/>
        <w:numPr>
          <w:ilvl w:val="0"/>
          <w:numId w:val="0"/>
        </w:numPr>
        <w:adjustRightInd w:val="0"/>
        <w:snapToGrid w:val="0"/>
        <w:spacing w:before="0" w:after="0" w:line="360" w:lineRule="auto"/>
        <w:ind w:left="479" w:leftChars="228" w:firstLine="0" w:firstLineChars="0"/>
        <w:rPr>
          <w:b w:val="0"/>
          <w:sz w:val="24"/>
          <w:szCs w:val="24"/>
        </w:rPr>
      </w:pPr>
      <w:r>
        <w:rPr>
          <w:rFonts w:hint="eastAsia" w:cs="Times New Roman" w:asciiTheme="minorEastAsia" w:hAnsiTheme="minorEastAsia" w:eastAsiaTheme="minorEastAsia"/>
          <w:b w:val="0"/>
          <w:bCs w:val="0"/>
          <w:kern w:val="2"/>
          <w:sz w:val="24"/>
          <w:szCs w:val="24"/>
          <w:lang w:val="en-US" w:eastAsia="zh-CN" w:bidi="ar-SA"/>
        </w:rPr>
        <w:t>1.磋商当日前6个月内任意一月缴纳社会保障资金的凭证复印件；或</w:t>
      </w:r>
      <w:r>
        <w:rPr>
          <w:rFonts w:hint="eastAsia" w:cs="Times New Roman" w:asciiTheme="minorEastAsia" w:hAnsiTheme="minorEastAsia" w:eastAsiaTheme="minorEastAsia"/>
          <w:b w:val="0"/>
          <w:bCs w:val="0"/>
          <w:kern w:val="2"/>
          <w:sz w:val="24"/>
          <w:szCs w:val="24"/>
          <w:lang w:val="en-US" w:eastAsia="zh-CN" w:bidi="ar-SA"/>
        </w:rPr>
        <w:br w:type="textWrapping"/>
      </w:r>
      <w:r>
        <w:rPr>
          <w:rFonts w:hint="eastAsia" w:cs="Times New Roman" w:asciiTheme="minorEastAsia" w:hAnsiTheme="minorEastAsia" w:eastAsiaTheme="minorEastAsia"/>
          <w:b w:val="0"/>
          <w:bCs w:val="0"/>
          <w:kern w:val="2"/>
          <w:sz w:val="24"/>
          <w:szCs w:val="24"/>
          <w:lang w:val="en-US" w:eastAsia="zh-CN" w:bidi="ar-SA"/>
        </w:rPr>
        <w:t>2.提供参加本次采购活动上一年度缴纳社会保障资金的入账票据凭证复印件；或</w:t>
      </w:r>
      <w:r>
        <w:rPr>
          <w:rFonts w:hint="eastAsia" w:cs="Times New Roman" w:asciiTheme="minorEastAsia" w:hAnsiTheme="minorEastAsia" w:eastAsiaTheme="minorEastAsia"/>
          <w:b w:val="0"/>
          <w:bCs w:val="0"/>
          <w:kern w:val="2"/>
          <w:sz w:val="24"/>
          <w:szCs w:val="24"/>
          <w:lang w:val="en-US" w:eastAsia="zh-CN" w:bidi="ar-SA"/>
        </w:rPr>
        <w:br w:type="textWrapping"/>
      </w:r>
      <w:r>
        <w:rPr>
          <w:rFonts w:hint="eastAsia" w:cs="Times New Roman" w:asciiTheme="minorEastAsia" w:hAnsiTheme="minorEastAsia" w:eastAsiaTheme="minorEastAsia"/>
          <w:b w:val="0"/>
          <w:bCs w:val="0"/>
          <w:kern w:val="2"/>
          <w:sz w:val="24"/>
          <w:szCs w:val="24"/>
          <w:lang w:val="en-US" w:eastAsia="zh-CN" w:bidi="ar-SA"/>
        </w:rPr>
        <w:t>3.提供一份加盖公章的《依法缴纳社保资金声明函》，声明其已依法缴纳社保资金。如公司为新成立、员工均为退休返聘、或由第三方机构代缴等无需或无法自行缴纳的情况，应在此函中如实说明。</w:t>
      </w:r>
    </w:p>
    <w:p>
      <w:pPr>
        <w:widowControl/>
        <w:jc w:val="left"/>
        <w:rPr>
          <w:rFonts w:ascii="Calibri Light" w:hAnsi="Calibri Light"/>
          <w:bCs/>
          <w:sz w:val="24"/>
          <w:szCs w:val="24"/>
        </w:rPr>
      </w:pPr>
      <w:r>
        <w:rPr>
          <w:b/>
          <w:sz w:val="24"/>
          <w:szCs w:val="24"/>
        </w:rPr>
        <w:br w:type="page"/>
      </w:r>
    </w:p>
    <w:p>
      <w:pPr>
        <w:pStyle w:val="2"/>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2"/>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阿克苏地区分公司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2"/>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3" w:name="_Toc137965307"/>
      <w:bookmarkEnd w:id="13"/>
      <w:bookmarkStart w:id="14" w:name="_Toc125183171"/>
      <w:bookmarkEnd w:id="14"/>
      <w:bookmarkStart w:id="15" w:name="_Toc190852156"/>
      <w:bookmarkEnd w:id="15"/>
      <w:r>
        <w:rPr>
          <w:rFonts w:hint="eastAsia"/>
          <w:sz w:val="30"/>
          <w:szCs w:val="30"/>
        </w:rPr>
        <w:t>及服务要求</w:t>
      </w:r>
    </w:p>
    <w:p>
      <w:pPr>
        <w:pStyle w:val="2"/>
        <w:numPr>
          <w:ilvl w:val="0"/>
          <w:numId w:val="0"/>
        </w:numPr>
        <w:adjustRightInd w:val="0"/>
        <w:snapToGrid w:val="0"/>
        <w:spacing w:before="0" w:after="0" w:line="360" w:lineRule="auto"/>
      </w:pPr>
      <w:r>
        <w:rPr>
          <w:rFonts w:hint="eastAsia"/>
          <w:sz w:val="24"/>
          <w:szCs w:val="24"/>
        </w:rPr>
        <w:t>附件4.</w:t>
      </w:r>
      <w:bookmarkStart w:id="16" w:name="_Toc169079576"/>
      <w:bookmarkStart w:id="17" w:name="_Toc104714603"/>
      <w:r>
        <w:rPr>
          <w:rFonts w:hint="eastAsia"/>
          <w:sz w:val="24"/>
          <w:szCs w:val="24"/>
        </w:rPr>
        <w:t>1</w:t>
      </w:r>
      <w:r>
        <w:rPr>
          <w:sz w:val="24"/>
          <w:szCs w:val="24"/>
        </w:rPr>
        <w:t xml:space="preserve"> </w:t>
      </w:r>
      <w:r>
        <w:rPr>
          <w:rFonts w:hint="eastAsia"/>
          <w:sz w:val="24"/>
          <w:szCs w:val="24"/>
        </w:rPr>
        <w:t>合同条款</w:t>
      </w:r>
      <w:bookmarkStart w:id="18" w:name="_Toc68615221"/>
    </w:p>
    <w:p>
      <w:pPr>
        <w:pStyle w:val="2"/>
        <w:numPr>
          <w:ilvl w:val="0"/>
          <w:numId w:val="0"/>
        </w:numPr>
        <w:adjustRightInd w:val="0"/>
        <w:snapToGrid w:val="0"/>
        <w:spacing w:before="0" w:after="0" w:line="360" w:lineRule="auto"/>
        <w:ind w:firstLine="3534" w:firstLineChars="1100"/>
      </w:pPr>
      <w:r>
        <w:rPr>
          <w:rFonts w:ascii="仿宋_GB2312" w:eastAsia="仿宋_GB2312" w:cs="仿宋_GB2312"/>
          <w:b/>
          <w:bCs/>
          <w:sz w:val="32"/>
          <w:szCs w:val="32"/>
        </w:rPr>
        <w:t>合同正文</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工程概况</w:t>
      </w:r>
      <w:r>
        <w:rPr>
          <w:rFonts w:hint="default" w:ascii="仿宋_GB2312" w:eastAsia="仿宋_GB2312" w:cs="仿宋_GB2312"/>
          <w:sz w:val="32"/>
          <w:szCs w:val="32"/>
        </w:rPr>
        <w:br w:type="textWrapping"/>
      </w:r>
      <w:r>
        <w:rPr>
          <w:rFonts w:hint="default" w:ascii="仿宋_GB2312" w:eastAsia="仿宋_GB2312" w:cs="仿宋_GB2312"/>
          <w:b/>
          <w:bCs/>
          <w:sz w:val="32"/>
          <w:szCs w:val="32"/>
        </w:rPr>
        <w:t>工程概况</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本合同项下甲乙双方约定的工程项目的概况见本合同【附件】。</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合同工期及质量标准</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合同工期及质量标准</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本合同项下甲乙双方约定的工程期限及质量标准见本合同【附件】。</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合同价格（含税）总计为RMB_______元（大写：_______）。</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本合同付款安排见【附件】。</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w:t>
      </w: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发包人的权利和义务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（1）发包人为承包人的施工提供协助和配合；</w:t>
      </w:r>
      <w:r>
        <w:rPr>
          <w:rFonts w:hint="default" w:ascii="仿宋_GB2312" w:eastAsia="仿宋_GB2312" w:cs="仿宋_GB2312"/>
          <w:sz w:val="32"/>
          <w:szCs w:val="32"/>
        </w:rPr>
        <w:br w:type="textWrapping"/>
      </w:r>
      <w:r>
        <w:rPr>
          <w:rFonts w:hint="default" w:ascii="仿宋_GB2312" w:eastAsia="仿宋_GB2312" w:cs="仿宋_GB2312"/>
          <w:sz w:val="32"/>
          <w:szCs w:val="32"/>
        </w:rPr>
        <w:t>（2）施工场地具备开工条件后，发包人应按约定及时向承包人交付施工现场；</w:t>
      </w:r>
      <w:r>
        <w:rPr>
          <w:rFonts w:hint="default" w:ascii="仿宋_GB2312" w:eastAsia="仿宋_GB2312" w:cs="仿宋_GB2312"/>
          <w:sz w:val="32"/>
          <w:szCs w:val="32"/>
        </w:rPr>
        <w:br w:type="textWrapping"/>
      </w:r>
      <w:r>
        <w:rPr>
          <w:rFonts w:hint="default" w:ascii="仿宋_GB2312" w:eastAsia="仿宋_GB2312" w:cs="仿宋_GB2312"/>
          <w:sz w:val="32"/>
          <w:szCs w:val="32"/>
        </w:rPr>
        <w:t>（3）开工前向承包人提供施工图纸；</w:t>
      </w:r>
      <w:r>
        <w:rPr>
          <w:rFonts w:hint="default" w:ascii="仿宋_GB2312" w:eastAsia="仿宋_GB2312" w:cs="仿宋_GB2312"/>
          <w:sz w:val="32"/>
          <w:szCs w:val="32"/>
        </w:rPr>
        <w:br w:type="textWrapping"/>
      </w:r>
      <w:r>
        <w:rPr>
          <w:rFonts w:hint="default" w:ascii="仿宋_GB2312" w:eastAsia="仿宋_GB2312" w:cs="仿宋_GB2312"/>
          <w:sz w:val="32"/>
          <w:szCs w:val="32"/>
        </w:rPr>
        <w:t>（4）协调物业公司及有关部门做好通道、电梯等设施的使用；</w:t>
      </w:r>
      <w:r>
        <w:rPr>
          <w:rFonts w:hint="default" w:ascii="仿宋_GB2312" w:eastAsia="仿宋_GB2312" w:cs="仿宋_GB2312"/>
          <w:sz w:val="32"/>
          <w:szCs w:val="32"/>
        </w:rPr>
        <w:br w:type="textWrapping"/>
      </w:r>
      <w:r>
        <w:rPr>
          <w:rFonts w:hint="default" w:ascii="仿宋_GB2312" w:eastAsia="仿宋_GB2312" w:cs="仿宋_GB2312"/>
          <w:sz w:val="32"/>
          <w:szCs w:val="32"/>
        </w:rPr>
        <w:t>（5）指派驻工地代表，负责对工程质量、进度进行监督检查，办理验收、变更洽商手续及其他事宜；</w:t>
      </w:r>
      <w:r>
        <w:rPr>
          <w:rFonts w:hint="default" w:ascii="仿宋_GB2312" w:eastAsia="仿宋_GB2312" w:cs="仿宋_GB2312"/>
          <w:sz w:val="32"/>
          <w:szCs w:val="32"/>
        </w:rPr>
        <w:br w:type="textWrapping"/>
      </w:r>
      <w:r>
        <w:rPr>
          <w:rFonts w:hint="default" w:ascii="仿宋_GB2312" w:eastAsia="仿宋_GB2312" w:cs="仿宋_GB2312"/>
          <w:sz w:val="32"/>
          <w:szCs w:val="32"/>
        </w:rPr>
        <w:t>（6）开工时向承包人提供原始水、电、燃气、暖气管道等管道线路图纸，如经发包人认可确实需要拆改原建筑物结构或设备管线，由发包人负责协调到有关部门办理相应审批手续；</w:t>
      </w:r>
      <w:r>
        <w:rPr>
          <w:rFonts w:hint="default" w:ascii="仿宋_GB2312" w:eastAsia="仿宋_GB2312" w:cs="仿宋_GB2312"/>
          <w:sz w:val="32"/>
          <w:szCs w:val="32"/>
        </w:rPr>
        <w:br w:type="textWrapping"/>
      </w:r>
      <w:r>
        <w:rPr>
          <w:rFonts w:hint="default" w:ascii="仿宋_GB2312" w:eastAsia="仿宋_GB2312" w:cs="仿宋_GB2312"/>
          <w:sz w:val="32"/>
          <w:szCs w:val="32"/>
        </w:rPr>
        <w:t>（7）知会邻里在施工期限间产生的灰尘和噪音可能对其生活和工作环境造成的影响，协调邻里关系；</w:t>
      </w:r>
      <w:r>
        <w:rPr>
          <w:rFonts w:hint="default" w:ascii="仿宋_GB2312" w:eastAsia="仿宋_GB2312" w:cs="仿宋_GB2312"/>
          <w:sz w:val="32"/>
          <w:szCs w:val="32"/>
        </w:rPr>
        <w:br w:type="textWrapping"/>
      </w:r>
      <w:r>
        <w:rPr>
          <w:rFonts w:hint="default" w:ascii="仿宋_GB2312" w:eastAsia="仿宋_GB2312" w:cs="仿宋_GB2312"/>
          <w:sz w:val="32"/>
          <w:szCs w:val="32"/>
        </w:rPr>
        <w:t>（8）发包人享有其他双方约定的权利、承担其他双方约定的义务。</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承包人的权利和义务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（1）承包人在开工前应按照政府及相关部门、物业公司的要求办理一切施工所需手续，并缴纳有关的费用和装修押金；</w:t>
      </w:r>
      <w:r>
        <w:rPr>
          <w:rFonts w:hint="default" w:ascii="仿宋_GB2312" w:eastAsia="仿宋_GB2312" w:cs="仿宋_GB2312"/>
          <w:sz w:val="32"/>
          <w:szCs w:val="32"/>
        </w:rPr>
        <w:br w:type="textWrapping"/>
      </w:r>
      <w:r>
        <w:rPr>
          <w:rFonts w:hint="default" w:ascii="仿宋_GB2312" w:eastAsia="仿宋_GB2312" w:cs="仿宋_GB2312"/>
          <w:sz w:val="32"/>
          <w:szCs w:val="32"/>
        </w:rPr>
        <w:t>（2）拟定施工方案和进度计划，开工前交发包人审定后执行；</w:t>
      </w:r>
      <w:r>
        <w:rPr>
          <w:rFonts w:hint="default" w:ascii="仿宋_GB2312" w:eastAsia="仿宋_GB2312" w:cs="仿宋_GB2312"/>
          <w:sz w:val="32"/>
          <w:szCs w:val="32"/>
        </w:rPr>
        <w:br w:type="textWrapping"/>
      </w:r>
      <w:r>
        <w:rPr>
          <w:rFonts w:hint="default" w:ascii="仿宋_GB2312" w:eastAsia="仿宋_GB2312" w:cs="仿宋_GB2312"/>
          <w:sz w:val="32"/>
          <w:szCs w:val="32"/>
        </w:rPr>
        <w:t>（3）开工前，应将施工主要负责人员名单报发包人确认、备案，如承包人更换施工主要负责人时，必须事先征得发包人书面同意；</w:t>
      </w:r>
      <w:r>
        <w:rPr>
          <w:rFonts w:hint="default" w:ascii="仿宋_GB2312" w:eastAsia="仿宋_GB2312" w:cs="仿宋_GB2312"/>
          <w:sz w:val="32"/>
          <w:szCs w:val="32"/>
        </w:rPr>
        <w:br w:type="textWrapping"/>
      </w:r>
      <w:r>
        <w:rPr>
          <w:rFonts w:hint="default" w:ascii="仿宋_GB2312" w:eastAsia="仿宋_GB2312" w:cs="仿宋_GB2312"/>
          <w:sz w:val="32"/>
          <w:szCs w:val="32"/>
        </w:rPr>
        <w:t>（4）指派驻工地代表，并将其姓名、简历及联系方式书面告知发包人，负责履行合同，组织施工，按期限保质保量完成施工任务，解决由承包人负责的各项事宜；</w:t>
      </w:r>
      <w:r>
        <w:rPr>
          <w:rFonts w:hint="default" w:ascii="仿宋_GB2312" w:eastAsia="仿宋_GB2312" w:cs="仿宋_GB2312"/>
          <w:sz w:val="32"/>
          <w:szCs w:val="32"/>
        </w:rPr>
        <w:br w:type="textWrapping"/>
      </w:r>
      <w:r>
        <w:rPr>
          <w:rFonts w:hint="default" w:ascii="仿宋_GB2312" w:eastAsia="仿宋_GB2312" w:cs="仿宋_GB2312"/>
          <w:sz w:val="32"/>
          <w:szCs w:val="32"/>
        </w:rPr>
        <w:t>（5）严格执行施工规范、安全操作规程、防火安全和环境保护规定。严格按照图纸或作法说明进行施工，做好各项事宜；</w:t>
      </w:r>
      <w:r>
        <w:rPr>
          <w:rFonts w:hint="default" w:ascii="仿宋_GB2312" w:eastAsia="仿宋_GB2312" w:cs="仿宋_GB2312"/>
          <w:sz w:val="32"/>
          <w:szCs w:val="32"/>
        </w:rPr>
        <w:br w:type="textWrapping"/>
      </w:r>
      <w:r>
        <w:rPr>
          <w:rFonts w:hint="default" w:ascii="仿宋_GB2312" w:eastAsia="仿宋_GB2312" w:cs="仿宋_GB2312"/>
          <w:sz w:val="32"/>
          <w:szCs w:val="32"/>
        </w:rPr>
        <w:t>（6）遵守政府有关主管部门及物业公司对施工场地交通及通道、施工噪音以及环境保护、安全生产、施工时间等的管理规定，按规定办理有关手续，并以书面形式通知发包人；</w:t>
      </w:r>
      <w:r>
        <w:rPr>
          <w:rFonts w:hint="default" w:ascii="仿宋_GB2312" w:eastAsia="仿宋_GB2312" w:cs="仿宋_GB2312"/>
          <w:sz w:val="32"/>
          <w:szCs w:val="32"/>
        </w:rPr>
        <w:br w:type="textWrapping"/>
      </w:r>
      <w:r>
        <w:rPr>
          <w:rFonts w:hint="default" w:ascii="仿宋_GB2312" w:eastAsia="仿宋_GB2312" w:cs="仿宋_GB2312"/>
          <w:sz w:val="32"/>
          <w:szCs w:val="32"/>
        </w:rPr>
        <w:t>（7）已竣工工程未交付发包人之前，承包人负责成品的保护工作，保护期间发生损坏，承包人自费予以修复；</w:t>
      </w:r>
      <w:r>
        <w:rPr>
          <w:rFonts w:hint="default" w:ascii="仿宋_GB2312" w:eastAsia="仿宋_GB2312" w:cs="仿宋_GB2312"/>
          <w:sz w:val="32"/>
          <w:szCs w:val="32"/>
        </w:rPr>
        <w:br w:type="textWrapping"/>
      </w:r>
      <w:r>
        <w:rPr>
          <w:rFonts w:hint="default" w:ascii="仿宋_GB2312" w:eastAsia="仿宋_GB2312" w:cs="仿宋_GB2312"/>
          <w:sz w:val="32"/>
          <w:szCs w:val="32"/>
        </w:rPr>
        <w:t>（8）妥善保管发包人堆放在现场的财产和物品，做好施工所涉设备设施及管线和邻近建筑物、构筑物的保护工作，并承担相关费用，造成损失的由承包人承担责任；</w:t>
      </w:r>
      <w:r>
        <w:rPr>
          <w:rFonts w:hint="default" w:ascii="仿宋_GB2312" w:eastAsia="仿宋_GB2312" w:cs="仿宋_GB2312"/>
          <w:sz w:val="32"/>
          <w:szCs w:val="32"/>
        </w:rPr>
        <w:br w:type="textWrapping"/>
      </w:r>
      <w:r>
        <w:rPr>
          <w:rFonts w:hint="default" w:ascii="仿宋_GB2312" w:eastAsia="仿宋_GB2312" w:cs="仿宋_GB2312"/>
          <w:sz w:val="32"/>
          <w:szCs w:val="32"/>
        </w:rPr>
        <w:t>（9）保证施工场地清洁符合环境卫生管理的有关规定，交工前清理现场达到规定要求，承担因自身原因违反有关规定造成的损失和罚款；</w:t>
      </w:r>
      <w:r>
        <w:rPr>
          <w:rFonts w:hint="default" w:ascii="仿宋_GB2312" w:eastAsia="仿宋_GB2312" w:cs="仿宋_GB2312"/>
          <w:sz w:val="32"/>
          <w:szCs w:val="32"/>
        </w:rPr>
        <w:br w:type="textWrapping"/>
      </w:r>
      <w:r>
        <w:rPr>
          <w:rFonts w:hint="default" w:ascii="仿宋_GB2312" w:eastAsia="仿宋_GB2312" w:cs="仿宋_GB2312"/>
          <w:sz w:val="32"/>
          <w:szCs w:val="32"/>
        </w:rPr>
        <w:t>（10）遵守国家或地方政府及有关部门对施工现场管理的规定，做好施工现场保卫和垃圾清运等工作，处理好由于施工带来的扰民问题及与周围单位的关系；</w:t>
      </w:r>
      <w:r>
        <w:rPr>
          <w:rFonts w:hint="default" w:ascii="仿宋_GB2312" w:eastAsia="仿宋_GB2312" w:cs="仿宋_GB2312"/>
          <w:sz w:val="32"/>
          <w:szCs w:val="32"/>
        </w:rPr>
        <w:br w:type="textWrapping"/>
      </w:r>
      <w:r>
        <w:rPr>
          <w:rFonts w:hint="default" w:ascii="仿宋_GB2312" w:eastAsia="仿宋_GB2312" w:cs="仿宋_GB2312"/>
          <w:sz w:val="32"/>
          <w:szCs w:val="32"/>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r>
        <w:rPr>
          <w:rFonts w:hint="default" w:ascii="仿宋_GB2312" w:eastAsia="仿宋_GB2312" w:cs="仿宋_GB2312"/>
          <w:sz w:val="32"/>
          <w:szCs w:val="32"/>
        </w:rPr>
        <w:br w:type="textWrapping"/>
      </w:r>
      <w:r>
        <w:rPr>
          <w:rFonts w:hint="default" w:ascii="仿宋_GB2312" w:eastAsia="仿宋_GB2312" w:cs="仿宋_GB2312"/>
          <w:sz w:val="32"/>
          <w:szCs w:val="32"/>
        </w:rPr>
        <w:t>（12）承包人有义务事先告知发包人未知的与本工程质量相关的事项，如承包人知道或根据经验应该知道的有关质量问题而未告知发包人，则造成的损失由承包人承担；</w:t>
      </w:r>
      <w:r>
        <w:rPr>
          <w:rFonts w:hint="default" w:ascii="仿宋_GB2312" w:eastAsia="仿宋_GB2312" w:cs="仿宋_GB2312"/>
          <w:sz w:val="32"/>
          <w:szCs w:val="32"/>
        </w:rPr>
        <w:br w:type="textWrapping"/>
      </w:r>
      <w:r>
        <w:rPr>
          <w:rFonts w:hint="default" w:ascii="仿宋_GB2312" w:eastAsia="仿宋_GB2312" w:cs="仿宋_GB2312"/>
          <w:sz w:val="32"/>
          <w:szCs w:val="32"/>
        </w:rPr>
        <w:t>（13）承包人负责工程的消防验收通过。验收不通过，承包人承担一切损失和责任。但如在消防验收未通过之前发包人擅自使用而造成的验收不通过，发包人承担相应的损失；</w:t>
      </w:r>
      <w:r>
        <w:rPr>
          <w:rFonts w:hint="default" w:ascii="仿宋_GB2312" w:eastAsia="仿宋_GB2312" w:cs="仿宋_GB2312"/>
          <w:sz w:val="32"/>
          <w:szCs w:val="32"/>
        </w:rPr>
        <w:br w:type="textWrapping"/>
      </w:r>
      <w:r>
        <w:rPr>
          <w:rFonts w:hint="default" w:ascii="仿宋_GB2312" w:eastAsia="仿宋_GB2312" w:cs="仿宋_GB2312"/>
          <w:sz w:val="32"/>
          <w:szCs w:val="32"/>
        </w:rPr>
        <w:t>（14）负责编制竣工验收报告及工程结算报告，并提交发包人审核；</w:t>
      </w:r>
      <w:r>
        <w:rPr>
          <w:rFonts w:hint="default" w:ascii="仿宋_GB2312" w:eastAsia="仿宋_GB2312" w:cs="仿宋_GB2312"/>
          <w:sz w:val="32"/>
          <w:szCs w:val="32"/>
        </w:rPr>
        <w:br w:type="textWrapping"/>
      </w:r>
      <w:r>
        <w:rPr>
          <w:rFonts w:hint="default" w:ascii="仿宋_GB2312" w:eastAsia="仿宋_GB2312" w:cs="仿宋_GB2312"/>
          <w:sz w:val="32"/>
          <w:szCs w:val="32"/>
        </w:rPr>
        <w:t>（15）承包人享有其他双方约定的权利、承担其他双方约定的义务。</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材料设备供应</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材料设备供应</w:t>
      </w:r>
      <w:r>
        <w:rPr>
          <w:rFonts w:hint="default" w:ascii="仿宋_GB2312" w:eastAsia="仿宋_GB2312" w:cs="仿宋_GB2312"/>
          <w:sz w:val="32"/>
          <w:szCs w:val="32"/>
        </w:rPr>
        <w:br w:type="textWrapping"/>
      </w:r>
      <w:r>
        <w:rPr>
          <w:rFonts w:hint="default" w:ascii="仿宋_GB2312" w:eastAsia="仿宋_GB2312" w:cs="仿宋_GB2312"/>
          <w:sz w:val="32"/>
          <w:szCs w:val="32"/>
        </w:rPr>
        <w:t>（1）承包人提供的材料设备清单见本合同【附件】。</w:t>
      </w:r>
      <w:r>
        <w:rPr>
          <w:rFonts w:hint="default" w:ascii="仿宋_GB2312" w:eastAsia="仿宋_GB2312" w:cs="仿宋_GB2312"/>
          <w:sz w:val="32"/>
          <w:szCs w:val="32"/>
        </w:rPr>
        <w:br w:type="textWrapping"/>
      </w:r>
      <w:r>
        <w:rPr>
          <w:rFonts w:hint="default" w:ascii="仿宋_GB2312" w:eastAsia="仿宋_GB2312" w:cs="仿宋_GB2312"/>
          <w:sz w:val="32"/>
          <w:szCs w:val="32"/>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设备材料质量要求</w:t>
      </w:r>
      <w:r>
        <w:rPr>
          <w:rFonts w:hint="default" w:ascii="仿宋_GB2312" w:eastAsia="仿宋_GB2312" w:cs="仿宋_GB2312"/>
          <w:sz w:val="32"/>
          <w:szCs w:val="32"/>
        </w:rPr>
        <w:br w:type="textWrapping"/>
      </w:r>
      <w:r>
        <w:rPr>
          <w:rFonts w:hint="default" w:ascii="仿宋_GB2312" w:eastAsia="仿宋_GB2312" w:cs="仿宋_GB2312"/>
          <w:sz w:val="32"/>
          <w:szCs w:val="32"/>
        </w:rPr>
        <w:t>（1）承包人应就其材料设备向发包人提供产品合格证明、使用说明书等文件；若材料设备不符合质量要求，由承包人承担由此发生的责任和费用。</w:t>
      </w:r>
      <w:r>
        <w:rPr>
          <w:rFonts w:hint="default" w:ascii="仿宋_GB2312" w:eastAsia="仿宋_GB2312" w:cs="仿宋_GB2312"/>
          <w:sz w:val="32"/>
          <w:szCs w:val="32"/>
        </w:rPr>
        <w:br w:type="textWrapping"/>
      </w:r>
      <w:r>
        <w:rPr>
          <w:rFonts w:hint="default" w:ascii="仿宋_GB2312" w:eastAsia="仿宋_GB2312" w:cs="仿宋_GB2312"/>
          <w:sz w:val="32"/>
          <w:szCs w:val="32"/>
        </w:rPr>
        <w:t>（2）凡由承包人采购的材料、设备，如不符合质量要求或规格有差异，应禁止使用。若已使用，对工程造成质量问题及由此发生的损失由承包人承担。</w:t>
      </w:r>
      <w:r>
        <w:rPr>
          <w:rFonts w:hint="default" w:ascii="仿宋_GB2312" w:eastAsia="仿宋_GB2312" w:cs="仿宋_GB2312"/>
          <w:sz w:val="32"/>
          <w:szCs w:val="32"/>
        </w:rPr>
        <w:br w:type="textWrapping"/>
      </w:r>
      <w:r>
        <w:rPr>
          <w:rFonts w:hint="default" w:ascii="仿宋_GB2312" w:eastAsia="仿宋_GB2312" w:cs="仿宋_GB2312"/>
          <w:sz w:val="32"/>
          <w:szCs w:val="32"/>
        </w:rPr>
        <w:t>（3）凡由承包人供应的材料致使室内甲醛等有害物质浓度含量超标，造成环境污染的，承包人应承担相应责任并赔偿损失。</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如有发包人供应的材料交由承包人保管的，承包人应妥善保管，如因保管不当造成损失或丢失，由承包人赔偿。</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工程变更</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（五） 对以下原因造成竣工日期推迟的，经发包人书面确认，工期相应顺延，除此以外的其他原因导致竣工日期延误的，由承包人承担违约责任：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（1）政府机关或发包人要求承包人暂停施工的；</w:t>
      </w:r>
      <w:r>
        <w:rPr>
          <w:rFonts w:hint="default" w:ascii="仿宋_GB2312" w:eastAsia="仿宋_GB2312" w:cs="仿宋_GB2312"/>
          <w:sz w:val="32"/>
          <w:szCs w:val="32"/>
        </w:rPr>
        <w:br w:type="textWrapping"/>
      </w:r>
      <w:r>
        <w:rPr>
          <w:rFonts w:hint="default" w:ascii="仿宋_GB2312" w:eastAsia="仿宋_GB2312" w:cs="仿宋_GB2312"/>
          <w:sz w:val="32"/>
          <w:szCs w:val="32"/>
        </w:rPr>
        <w:t>（2）不可抗力；</w:t>
      </w:r>
      <w:r>
        <w:rPr>
          <w:rFonts w:hint="default" w:ascii="仿宋_GB2312" w:eastAsia="仿宋_GB2312" w:cs="仿宋_GB2312"/>
          <w:sz w:val="32"/>
          <w:szCs w:val="32"/>
        </w:rPr>
        <w:br w:type="textWrapping"/>
      </w:r>
      <w:r>
        <w:rPr>
          <w:rFonts w:hint="default" w:ascii="仿宋_GB2312" w:eastAsia="仿宋_GB2312" w:cs="仿宋_GB2312"/>
          <w:sz w:val="32"/>
          <w:szCs w:val="32"/>
        </w:rPr>
        <w:t>（3）发包人设计变更导致关键线路上的工作延误的。</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（六） 承包人负责设计工作的，因施工图设计错误或缺陷造成的所有损失均由承包人承担。</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检查与返工</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承包人应认真按照标准、规范、设计的要求和合同的约定进行施工和自检。</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安全施工</w:t>
      </w:r>
      <w:r>
        <w:rPr>
          <w:rFonts w:hint="default" w:ascii="仿宋_GB2312" w:eastAsia="仿宋_GB2312" w:cs="仿宋_GB2312"/>
          <w:sz w:val="32"/>
          <w:szCs w:val="32"/>
        </w:rPr>
        <w:br w:type="textWrapping"/>
      </w:r>
      <w:r>
        <w:rPr>
          <w:rFonts w:hint="default" w:ascii="仿宋_GB2312" w:eastAsia="仿宋_GB2312" w:cs="仿宋_GB2312"/>
          <w:sz w:val="32"/>
          <w:szCs w:val="32"/>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r>
        <w:rPr>
          <w:rFonts w:hint="default" w:ascii="仿宋_GB2312" w:eastAsia="仿宋_GB2312" w:cs="仿宋_GB2312"/>
          <w:sz w:val="32"/>
          <w:szCs w:val="32"/>
        </w:rPr>
        <w:br w:type="textWrapping"/>
      </w:r>
      <w:r>
        <w:rPr>
          <w:rFonts w:hint="default" w:ascii="仿宋_GB2312" w:eastAsia="仿宋_GB2312" w:cs="仿宋_GB2312"/>
          <w:sz w:val="32"/>
          <w:szCs w:val="32"/>
        </w:rPr>
        <w:t>（二）承包人应对其在施工场地的工作人员进行安全教育，并对他们的安全负责。发包人不得要求承包人违反安全管理的规定进行施工。</w:t>
      </w:r>
      <w:r>
        <w:rPr>
          <w:rFonts w:hint="default" w:ascii="仿宋_GB2312" w:eastAsia="仿宋_GB2312" w:cs="仿宋_GB2312"/>
          <w:sz w:val="32"/>
          <w:szCs w:val="32"/>
        </w:rPr>
        <w:br w:type="textWrapping"/>
      </w:r>
      <w:r>
        <w:rPr>
          <w:rFonts w:hint="default" w:ascii="仿宋_GB2312" w:eastAsia="仿宋_GB2312" w:cs="仿宋_GB2312"/>
          <w:sz w:val="32"/>
          <w:szCs w:val="32"/>
        </w:rPr>
        <w:t>（三）发生重大伤亡事故，承包人应按照有关规定立即上报有关部门并通知发包人，同时按政府有关部门要求处理。发包人为抢救提供必要条件，发生的费用由事故责任方承担。</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工程验收</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工程验收</w:t>
      </w:r>
      <w:r>
        <w:rPr>
          <w:rFonts w:hint="default" w:ascii="仿宋_GB2312" w:eastAsia="仿宋_GB2312" w:cs="仿宋_GB2312"/>
          <w:sz w:val="32"/>
          <w:szCs w:val="32"/>
        </w:rPr>
        <w:br w:type="textWrapping"/>
      </w:r>
      <w:r>
        <w:rPr>
          <w:rFonts w:hint="default" w:ascii="仿宋_GB2312" w:eastAsia="仿宋_GB2312" w:cs="仿宋_GB2312"/>
          <w:sz w:val="32"/>
          <w:szCs w:val="32"/>
        </w:rPr>
        <w:t>（1）工程完工后，承包人应书面通知发包人验收，并向发包人提交竣工验收报告和完整的竣工验收资料，发包人收到竣工资料和竣工验收报告应及时组织验收。验收合格，由发包人书面确认。</w:t>
      </w:r>
      <w:r>
        <w:rPr>
          <w:rFonts w:hint="default" w:ascii="仿宋_GB2312" w:eastAsia="仿宋_GB2312" w:cs="仿宋_GB2312"/>
          <w:sz w:val="32"/>
          <w:szCs w:val="32"/>
        </w:rPr>
        <w:br w:type="textWrapping"/>
      </w:r>
      <w:r>
        <w:rPr>
          <w:rFonts w:hint="default" w:ascii="仿宋_GB2312" w:eastAsia="仿宋_GB2312" w:cs="仿宋_GB2312"/>
          <w:sz w:val="32"/>
          <w:szCs w:val="32"/>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r>
        <w:rPr>
          <w:rFonts w:hint="default" w:ascii="仿宋_GB2312" w:eastAsia="仿宋_GB2312" w:cs="仿宋_GB2312"/>
          <w:sz w:val="32"/>
          <w:szCs w:val="32"/>
        </w:rPr>
        <w:br w:type="textWrapping"/>
      </w:r>
      <w:r>
        <w:rPr>
          <w:rFonts w:hint="default" w:ascii="仿宋_GB2312" w:eastAsia="仿宋_GB2312" w:cs="仿宋_GB2312"/>
          <w:sz w:val="32"/>
          <w:szCs w:val="32"/>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验收标准</w:t>
      </w:r>
      <w:r>
        <w:rPr>
          <w:rFonts w:hint="default" w:ascii="仿宋_GB2312" w:eastAsia="仿宋_GB2312" w:cs="仿宋_GB2312"/>
          <w:sz w:val="32"/>
          <w:szCs w:val="32"/>
        </w:rPr>
        <w:br w:type="textWrapping"/>
      </w:r>
      <w:r>
        <w:rPr>
          <w:rFonts w:hint="default" w:ascii="仿宋_GB2312" w:eastAsia="仿宋_GB2312" w:cs="仿宋_GB2312"/>
          <w:sz w:val="32"/>
          <w:szCs w:val="32"/>
        </w:rPr>
        <w:t>本工程质量评定验收标准的依据：</w:t>
      </w:r>
      <w:r>
        <w:rPr>
          <w:rFonts w:hint="default" w:ascii="仿宋_GB2312" w:eastAsia="仿宋_GB2312" w:cs="仿宋_GB2312"/>
          <w:sz w:val="32"/>
          <w:szCs w:val="32"/>
        </w:rPr>
        <w:br w:type="textWrapping"/>
      </w:r>
      <w:r>
        <w:rPr>
          <w:rFonts w:hint="default" w:ascii="仿宋_GB2312" w:eastAsia="仿宋_GB2312" w:cs="仿宋_GB2312"/>
          <w:sz w:val="32"/>
          <w:szCs w:val="32"/>
        </w:rPr>
        <w:t>（1）施工图纸、作法说明、设计变更、施工技术文件等；</w:t>
      </w:r>
      <w:r>
        <w:rPr>
          <w:rFonts w:hint="default" w:ascii="仿宋_GB2312" w:eastAsia="仿宋_GB2312" w:cs="仿宋_GB2312"/>
          <w:sz w:val="32"/>
          <w:szCs w:val="32"/>
        </w:rPr>
        <w:br w:type="textWrapping"/>
      </w:r>
      <w:r>
        <w:rPr>
          <w:rFonts w:hint="default" w:ascii="仿宋_GB2312" w:eastAsia="仿宋_GB2312" w:cs="仿宋_GB2312"/>
          <w:sz w:val="32"/>
          <w:szCs w:val="32"/>
        </w:rPr>
        <w:t>（2）有关工程质量的相关法律法规的规定，以及国家有关施工验收规范、室内环境污染控制规范；</w:t>
      </w:r>
      <w:r>
        <w:rPr>
          <w:rFonts w:hint="default" w:ascii="仿宋_GB2312" w:eastAsia="仿宋_GB2312" w:cs="仿宋_GB2312"/>
          <w:sz w:val="32"/>
          <w:szCs w:val="32"/>
        </w:rPr>
        <w:br w:type="textWrapping"/>
      </w:r>
      <w:r>
        <w:rPr>
          <w:rFonts w:hint="default" w:ascii="仿宋_GB2312" w:eastAsia="仿宋_GB2312" w:cs="仿宋_GB2312"/>
          <w:sz w:val="32"/>
          <w:szCs w:val="32"/>
        </w:rPr>
        <w:t>（3）招标文件、本合同对工程的具体要求。</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工程阶段验收项目：_______</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工程结算</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工程验收合格后，承包人应向发包人提交工程结算报告和完整的结算资料，发包人收到工程结算报告和完整的结算资料后应及时进行结算。</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按本合同约定的固定包干价，以及双方书面签署确认的变更价款洽商文件进行结算。</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保修(适用于建设工程施工合同)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保修</w:t>
      </w:r>
      <w:r>
        <w:rPr>
          <w:rFonts w:hint="default" w:ascii="仿宋_GB2312" w:eastAsia="仿宋_GB2312" w:cs="仿宋_GB2312"/>
          <w:sz w:val="32"/>
          <w:szCs w:val="32"/>
        </w:rPr>
        <w:br w:type="textWrapping"/>
      </w:r>
      <w:r>
        <w:rPr>
          <w:rFonts w:hint="default" w:ascii="仿宋_GB2312" w:eastAsia="仿宋_GB2312" w:cs="仿宋_GB2312"/>
          <w:sz w:val="32"/>
          <w:szCs w:val="32"/>
        </w:rPr>
        <w:t>保修期内乙方对工程项目提供保修维护服务，具体内容及方式见【附件】，甲方不再就此支付任何费用。</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禁止分包与转让</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非经发包人事先书面同意，承包人不得将承包工程的任何部分分包。</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承包人不得将其承包的全部工程转包给他人，也不得将其承包的全部工程肢解以后以分包的名义分别转包给他人。</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承包人将其承包的全部工程转包给他人或者肢解以后以分包的名义分别转包给他人，发包人有权解除合同，本合同自解除通知送达承包人之日或发包人指定日期届至时解除。</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（四） 未经发包人书面同意，承包人不得将其本合同项下之全部义务或其中一部分义务转让给第三方执行。</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权利保证</w:t>
      </w:r>
      <w:r>
        <w:rPr>
          <w:rFonts w:hint="default" w:ascii="仿宋_GB2312" w:eastAsia="仿宋_GB2312" w:cs="仿宋_GB2312"/>
          <w:sz w:val="32"/>
          <w:szCs w:val="32"/>
        </w:rPr>
        <w:br w:type="textWrapping"/>
      </w:r>
      <w:r>
        <w:rPr>
          <w:rFonts w:hint="default" w:ascii="仿宋_GB2312" w:eastAsia="仿宋_GB2312" w:cs="仿宋_GB2312"/>
          <w:b/>
          <w:bCs/>
          <w:sz w:val="32"/>
          <w:szCs w:val="32"/>
        </w:rPr>
        <w:t>权利保证</w:t>
      </w:r>
      <w:r>
        <w:rPr>
          <w:rFonts w:hint="default" w:ascii="仿宋_GB2312" w:eastAsia="仿宋_GB2312" w:cs="仿宋_GB2312"/>
          <w:sz w:val="32"/>
          <w:szCs w:val="32"/>
        </w:rPr>
        <w:br w:type="textWrapping"/>
      </w:r>
      <w:r>
        <w:rPr>
          <w:rFonts w:hint="default"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发包人未按本合同的约定支付合同价款，经承包人书面催告后7日内仍未支付的，每逾期一日，按应付款金额_______%向承包人支付违约金。</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除发包人批准的工期顺延外，因承包人原因不能按本合同约定的工期完成本工程的，每逾期一日，向发包人支付本合同约定的合同总价款_______%的逾期违约金。</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（四） </w:t>
      </w:r>
      <w:r>
        <w:rPr>
          <w:rFonts w:hint="default" w:ascii="仿宋_GB2312" w:eastAsia="仿宋_GB2312" w:cs="仿宋_GB2312"/>
          <w:b/>
          <w:bCs/>
          <w:sz w:val="32"/>
          <w:szCs w:val="32"/>
        </w:rPr>
        <w:t>承包人瑕疵履行的违约责任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w:t>
      </w:r>
      <w:r>
        <w:rPr>
          <w:rFonts w:hint="default" w:ascii="仿宋_GB2312" w:eastAsia="仿宋_GB2312" w:cs="仿宋_GB2312"/>
          <w:sz w:val="32"/>
          <w:szCs w:val="32"/>
        </w:rPr>
        <w:br w:type="textWrapping"/>
      </w:r>
      <w:r>
        <w:rPr>
          <w:rFonts w:hint="default" w:ascii="仿宋_GB2312" w:eastAsia="仿宋_GB2312" w:cs="仿宋_GB2312"/>
          <w:sz w:val="32"/>
          <w:szCs w:val="32"/>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（五） 工程竣工验收合格并交付发包人使用后，在承包人承诺的合理使用年限内，承包人不履行修理或维护义务给发包人造成经济损失的，承包人承担赔偿责任。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（七） 除本合同的约定外，因承包人的违约行为给发包人造成损失的，承包人应向发包人支付相当于本合同总价款_______%的违约金，如发包人受到的损失超过违约金的，超出部分由承包人继续承担赔偿责任。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第十六条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第十七条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第十九条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第二十条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第二十一条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合同效力</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left="0" w:right="0"/>
        <w:jc w:val="left"/>
      </w:pPr>
      <w:r>
        <w:rPr>
          <w:rFonts w:hint="default" w:ascii="仿宋_GB2312" w:eastAsia="仿宋_GB2312" w:cs="仿宋_GB2312"/>
          <w:b/>
          <w:bCs w:val="0"/>
          <w:sz w:val="32"/>
          <w:szCs w:val="32"/>
        </w:rPr>
        <w:t>    第二十二条</w:t>
      </w:r>
      <w:r>
        <w:rPr>
          <w:rFonts w:hint="default" w:ascii="仿宋_GB2312" w:eastAsia="仿宋_GB2312" w:cs="仿宋_GB2312"/>
          <w:sz w:val="32"/>
          <w:szCs w:val="32"/>
        </w:rPr>
        <w:t xml:space="preserve"> 附件的组成（适用于建设工程施工合同）</w:t>
      </w:r>
      <w:r>
        <w:rPr>
          <w:rFonts w:hint="default" w:ascii="仿宋_GB2312" w:eastAsia="仿宋_GB2312" w:cs="仿宋_GB2312"/>
          <w:sz w:val="32"/>
          <w:szCs w:val="32"/>
        </w:rPr>
        <w:br w:type="textWrapping"/>
      </w:r>
      <w:r>
        <w:rPr>
          <w:rFonts w:hint="default" w:ascii="仿宋_GB2312" w:eastAsia="仿宋_GB2312" w:cs="仿宋_GB2312"/>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附件一、工程概况</w:t>
      </w:r>
      <w:r>
        <w:rPr>
          <w:rFonts w:hint="default" w:ascii="仿宋_GB2312" w:eastAsia="仿宋_GB2312" w:cs="仿宋_GB2312"/>
          <w:sz w:val="32"/>
          <w:szCs w:val="32"/>
        </w:rPr>
        <w:br w:type="textWrapping"/>
      </w:r>
      <w:r>
        <w:rPr>
          <w:rFonts w:hint="default" w:ascii="仿宋_GB2312" w:eastAsia="仿宋_GB2312" w:cs="仿宋_GB2312"/>
          <w:sz w:val="32"/>
          <w:szCs w:val="32"/>
        </w:rPr>
        <w:t>附件二、合同工期及质量标准</w:t>
      </w:r>
      <w:r>
        <w:rPr>
          <w:rFonts w:hint="default" w:ascii="仿宋_GB2312" w:eastAsia="仿宋_GB2312" w:cs="仿宋_GB2312"/>
          <w:sz w:val="32"/>
          <w:szCs w:val="32"/>
        </w:rPr>
        <w:br w:type="textWrapping"/>
      </w:r>
      <w:r>
        <w:rPr>
          <w:rFonts w:hint="default" w:ascii="仿宋_GB2312" w:eastAsia="仿宋_GB2312" w:cs="仿宋_GB2312"/>
          <w:sz w:val="32"/>
          <w:szCs w:val="32"/>
        </w:rPr>
        <w:t>附件三、付款</w:t>
      </w:r>
      <w:r>
        <w:rPr>
          <w:rFonts w:hint="default" w:ascii="仿宋_GB2312" w:eastAsia="仿宋_GB2312" w:cs="仿宋_GB2312"/>
          <w:sz w:val="32"/>
          <w:szCs w:val="32"/>
        </w:rPr>
        <w:br w:type="textWrapping"/>
      </w:r>
      <w:r>
        <w:rPr>
          <w:rFonts w:hint="default" w:ascii="仿宋_GB2312" w:eastAsia="仿宋_GB2312" w:cs="仿宋_GB2312"/>
          <w:sz w:val="32"/>
          <w:szCs w:val="32"/>
        </w:rPr>
        <w:t>附件四、材料设备供应</w:t>
      </w:r>
      <w:r>
        <w:rPr>
          <w:rFonts w:hint="default" w:ascii="仿宋_GB2312" w:eastAsia="仿宋_GB2312" w:cs="仿宋_GB2312"/>
          <w:sz w:val="32"/>
          <w:szCs w:val="32"/>
        </w:rPr>
        <w:br w:type="textWrapping"/>
      </w:r>
      <w:r>
        <w:rPr>
          <w:rFonts w:hint="default" w:ascii="仿宋_GB2312" w:eastAsia="仿宋_GB2312" w:cs="仿宋_GB2312"/>
          <w:sz w:val="32"/>
          <w:szCs w:val="32"/>
        </w:rPr>
        <w:t>附件五、保修</w:t>
      </w:r>
    </w:p>
    <w:p>
      <w:pPr>
        <w:keepNext w:val="0"/>
        <w:keepLines w:val="0"/>
        <w:widowControl/>
        <w:suppressLineNumbers w:val="0"/>
        <w:spacing w:after="240" w:afterAutospacing="0"/>
        <w:jc w:val="left"/>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pP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兹</w:t>
      </w:r>
      <w:r>
        <w:rPr>
          <w:rFonts w:hint="eastAsia" w:ascii="仿宋_GB2312" w:hAnsi="宋体" w:eastAsia="仿宋_GB2312" w:cs="仿宋_GB2312"/>
          <w:i w:val="0"/>
          <w:iCs w:val="0"/>
          <w:caps w:val="0"/>
          <w:color w:val="auto"/>
          <w:spacing w:val="0"/>
          <w:kern w:val="0"/>
          <w:sz w:val="32"/>
          <w:szCs w:val="32"/>
          <w:highlight w:val="none"/>
          <w:shd w:val="clear" w:color="auto" w:fill="FFFFFF"/>
          <w:lang w:val="en-US" w:eastAsia="zh-CN" w:bidi="ar"/>
        </w:rPr>
        <w:t>证明</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于</w:t>
      </w:r>
      <w:r>
        <w:rPr>
          <w:rFonts w:hint="default" w:ascii="仿宋_GB2312" w:hAnsi="宋体" w:eastAsia="仿宋_GB2312" w:cs="仿宋_GB2312"/>
          <w:i w:val="0"/>
          <w:iCs w:val="0"/>
          <w:caps w:val="0"/>
          <w:color w:val="auto"/>
          <w:spacing w:val="0"/>
          <w:kern w:val="0"/>
          <w:sz w:val="32"/>
          <w:szCs w:val="32"/>
          <w:highlight w:val="none"/>
          <w:u w:val="single"/>
          <w:shd w:val="clear" w:color="auto" w:fill="FFFFFF"/>
          <w:lang w:val="en-US" w:eastAsia="zh-CN" w:bidi="ar"/>
        </w:rPr>
        <w:t>   </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年 </w:t>
      </w:r>
      <w:r>
        <w:rPr>
          <w:rFonts w:hint="default" w:ascii="仿宋_GB2312" w:hAnsi="宋体" w:eastAsia="仿宋_GB2312" w:cs="仿宋_GB2312"/>
          <w:i w:val="0"/>
          <w:iCs w:val="0"/>
          <w:caps w:val="0"/>
          <w:color w:val="auto"/>
          <w:spacing w:val="0"/>
          <w:kern w:val="0"/>
          <w:sz w:val="32"/>
          <w:szCs w:val="32"/>
          <w:highlight w:val="none"/>
          <w:u w:val="single"/>
          <w:shd w:val="clear" w:color="auto" w:fill="FFFFFF"/>
          <w:lang w:val="en-US" w:eastAsia="zh-CN" w:bidi="ar"/>
        </w:rPr>
        <w:t>    </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月 </w:t>
      </w:r>
      <w:r>
        <w:rPr>
          <w:rFonts w:hint="default" w:ascii="仿宋_GB2312" w:hAnsi="宋体" w:eastAsia="仿宋_GB2312" w:cs="仿宋_GB2312"/>
          <w:i w:val="0"/>
          <w:iCs w:val="0"/>
          <w:caps w:val="0"/>
          <w:color w:val="auto"/>
          <w:spacing w:val="0"/>
          <w:kern w:val="0"/>
          <w:sz w:val="32"/>
          <w:szCs w:val="32"/>
          <w:highlight w:val="none"/>
          <w:u w:val="single"/>
          <w:shd w:val="clear" w:color="auto" w:fill="FFFFFF"/>
          <w:lang w:val="en-US" w:eastAsia="zh-CN" w:bidi="ar"/>
        </w:rPr>
        <w:t>    </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日</w:t>
      </w:r>
      <w:r>
        <w:rPr>
          <w:rFonts w:hint="eastAsia" w:ascii="仿宋_GB2312" w:hAnsi="宋体" w:eastAsia="仿宋_GB2312" w:cs="仿宋_GB2312"/>
          <w:i w:val="0"/>
          <w:iCs w:val="0"/>
          <w:caps w:val="0"/>
          <w:color w:val="auto"/>
          <w:spacing w:val="0"/>
          <w:kern w:val="0"/>
          <w:sz w:val="32"/>
          <w:szCs w:val="32"/>
          <w:highlight w:val="none"/>
          <w:shd w:val="clear" w:color="auto" w:fill="FFFFFF"/>
          <w:lang w:val="en-US" w:eastAsia="zh-CN" w:bidi="ar"/>
        </w:rPr>
        <w:t>签</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订本合同</w:t>
      </w:r>
    </w:p>
    <w:p>
      <w:pPr>
        <w:keepNext w:val="0"/>
        <w:keepLines w:val="0"/>
        <w:widowControl/>
        <w:suppressLineNumbers w:val="0"/>
        <w:spacing w:after="240" w:afterAutospacing="0"/>
        <w:jc w:val="left"/>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pP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br w:type="textWrapping"/>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甲方（盖章）：中国人民财产保险股份有限公司阿克苏地区分公司</w:t>
      </w:r>
    </w:p>
    <w:p>
      <w:pPr>
        <w:keepNext w:val="0"/>
        <w:keepLines w:val="0"/>
        <w:widowControl/>
        <w:suppressLineNumbers w:val="0"/>
        <w:spacing w:after="240" w:afterAutospacing="0"/>
        <w:jc w:val="left"/>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pP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法定代表人/授权代表（签字）：</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br w:type="textWrapping"/>
      </w:r>
    </w:p>
    <w:p>
      <w:pPr>
        <w:snapToGrid w:val="0"/>
        <w:spacing w:line="360" w:lineRule="auto"/>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pP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乙方（盖章）：</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br w:type="textWrapping"/>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t>法定代表人/授权代表（签字）：</w:t>
      </w: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br w:type="textWrapping"/>
      </w:r>
    </w:p>
    <w:p>
      <w:pP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pPr>
      <w:r>
        <w:rPr>
          <w:rFonts w:hint="default" w:ascii="仿宋_GB2312" w:hAnsi="宋体" w:eastAsia="仿宋_GB2312" w:cs="仿宋_GB2312"/>
          <w:i w:val="0"/>
          <w:iCs w:val="0"/>
          <w:caps w:val="0"/>
          <w:color w:val="auto"/>
          <w:spacing w:val="0"/>
          <w:kern w:val="0"/>
          <w:sz w:val="32"/>
          <w:szCs w:val="32"/>
          <w:highlight w:val="none"/>
          <w:shd w:val="clear" w:color="auto" w:fill="FFFFFF"/>
          <w:lang w:val="en-US" w:eastAsia="zh-CN" w:bidi="ar"/>
        </w:rPr>
        <w:br w:type="page"/>
      </w:r>
    </w:p>
    <w:p>
      <w:pPr>
        <w:snapToGrid w:val="0"/>
        <w:spacing w:line="360" w:lineRule="auto"/>
        <w:rPr>
          <w:rFonts w:hint="eastAsia" w:ascii="楷体" w:hAnsi="楷体" w:eastAsia="楷体"/>
          <w:b/>
          <w:sz w:val="24"/>
        </w:rPr>
      </w:pPr>
    </w:p>
    <w:p>
      <w:pPr>
        <w:snapToGrid w:val="0"/>
        <w:spacing w:line="360" w:lineRule="auto"/>
        <w:rPr>
          <w:rFonts w:ascii="楷体" w:hAnsi="楷体" w:eastAsia="楷体"/>
          <w:b/>
          <w:sz w:val="24"/>
        </w:rPr>
      </w:pPr>
      <w:r>
        <w:rPr>
          <w:rFonts w:hint="eastAsia" w:ascii="楷体" w:hAnsi="楷体" w:eastAsia="楷体"/>
          <w:b/>
          <w:sz w:val="24"/>
        </w:rPr>
        <w:t>附件一：</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482" w:firstLine="2771" w:firstLineChars="1150"/>
        <w:rPr>
          <w:rFonts w:ascii="楷体" w:hAnsi="楷体" w:eastAsia="楷体" w:cs="宋体"/>
          <w:b/>
          <w:color w:val="000000"/>
          <w:kern w:val="0"/>
          <w:sz w:val="24"/>
        </w:rPr>
      </w:pPr>
      <w:r>
        <w:rPr>
          <w:rFonts w:hint="eastAsia" w:ascii="楷体" w:hAnsi="楷体" w:eastAsia="楷体" w:cs="宋体"/>
          <w:b/>
          <w:color w:val="000000"/>
          <w:kern w:val="0"/>
          <w:sz w:val="24"/>
        </w:rPr>
        <w:t>工程概况</w:t>
      </w:r>
    </w:p>
    <w:p>
      <w:pPr>
        <w:adjustRightInd w:val="0"/>
        <w:snapToGrid w:val="0"/>
        <w:spacing w:line="360" w:lineRule="auto"/>
        <w:ind w:left="482" w:firstLine="2771" w:firstLineChars="1150"/>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w:t>
      </w:r>
      <w:r>
        <w:rPr>
          <w:rFonts w:ascii="楷体" w:hAnsi="楷体" w:eastAsia="楷体" w:cs="宋体"/>
          <w:color w:val="000000"/>
          <w:kern w:val="0"/>
          <w:sz w:val="24"/>
        </w:rPr>
        <w:t xml:space="preserve"> </w:t>
      </w:r>
      <w:r>
        <w:rPr>
          <w:rFonts w:hint="eastAsia" w:ascii="楷体" w:hAnsi="楷体" w:eastAsia="楷体" w:cs="宋体"/>
          <w:color w:val="000000"/>
          <w:kern w:val="0"/>
          <w:sz w:val="24"/>
        </w:rPr>
        <w:t>工程名称：人保财险新疆</w:t>
      </w:r>
      <w:r>
        <w:rPr>
          <w:rFonts w:hint="eastAsia" w:ascii="楷体" w:hAnsi="楷体" w:eastAsia="楷体" w:cs="宋体"/>
          <w:color w:val="000000"/>
          <w:kern w:val="0"/>
          <w:sz w:val="24"/>
          <w:lang w:val="en-US" w:eastAsia="zh-CN"/>
        </w:rPr>
        <w:t>阿拉尔</w:t>
      </w:r>
      <w:r>
        <w:rPr>
          <w:rFonts w:hint="eastAsia" w:ascii="楷体" w:hAnsi="楷体" w:eastAsia="楷体" w:cs="宋体"/>
          <w:color w:val="000000"/>
          <w:kern w:val="0"/>
          <w:sz w:val="24"/>
        </w:rPr>
        <w:t>支公司</w:t>
      </w:r>
      <w:r>
        <w:rPr>
          <w:rFonts w:hint="eastAsia" w:ascii="楷体" w:hAnsi="楷体" w:eastAsia="楷体" w:cs="宋体"/>
          <w:color w:val="000000"/>
          <w:kern w:val="0"/>
          <w:sz w:val="24"/>
          <w:lang w:val="en-US" w:eastAsia="zh-CN"/>
        </w:rPr>
        <w:t>各</w:t>
      </w:r>
      <w:r>
        <w:rPr>
          <w:rFonts w:hint="eastAsia" w:ascii="楷体" w:hAnsi="楷体" w:eastAsia="楷体" w:cs="宋体"/>
          <w:color w:val="000000"/>
          <w:kern w:val="0"/>
          <w:sz w:val="24"/>
        </w:rPr>
        <w:t>营销服务部</w:t>
      </w:r>
      <w:r>
        <w:rPr>
          <w:rFonts w:hint="eastAsia" w:ascii="楷体" w:hAnsi="楷体" w:eastAsia="楷体" w:cs="宋体"/>
          <w:color w:val="000000"/>
          <w:kern w:val="0"/>
          <w:sz w:val="24"/>
          <w:lang w:val="en-US" w:eastAsia="zh-CN"/>
        </w:rPr>
        <w:t>职营业场维修改造</w:t>
      </w:r>
      <w:r>
        <w:rPr>
          <w:rFonts w:hint="eastAsia" w:ascii="楷体" w:hAnsi="楷体" w:eastAsia="楷体" w:cs="宋体"/>
          <w:color w:val="000000"/>
          <w:kern w:val="0"/>
          <w:sz w:val="24"/>
        </w:rPr>
        <w:t>采购项目</w:t>
      </w:r>
    </w:p>
    <w:p>
      <w:pPr>
        <w:adjustRightInd w:val="0"/>
        <w:snapToGrid w:val="0"/>
        <w:spacing w:line="360" w:lineRule="auto"/>
        <w:ind w:firstLine="480" w:firstLineChars="200"/>
        <w:rPr>
          <w:rFonts w:hint="default" w:ascii="楷体" w:hAnsi="楷体" w:eastAsia="楷体" w:cs="宋体"/>
          <w:color w:val="000000"/>
          <w:kern w:val="0"/>
          <w:sz w:val="24"/>
          <w:lang w:val="en-US" w:eastAsia="zh-CN"/>
        </w:rPr>
      </w:pPr>
      <w:r>
        <w:rPr>
          <w:rFonts w:hint="eastAsia" w:ascii="楷体" w:hAnsi="楷体" w:eastAsia="楷体" w:cs="宋体"/>
          <w:color w:val="000000"/>
          <w:kern w:val="0"/>
          <w:sz w:val="24"/>
        </w:rPr>
        <w:t>2．工程地点：</w:t>
      </w:r>
      <w:r>
        <w:rPr>
          <w:rFonts w:hint="eastAsia" w:ascii="楷体" w:hAnsi="楷体" w:eastAsia="楷体" w:cs="宋体"/>
          <w:color w:val="000000"/>
          <w:kern w:val="0"/>
          <w:sz w:val="24"/>
          <w:lang w:val="en-US" w:eastAsia="zh-CN"/>
        </w:rPr>
        <w:t>新疆阿拉尔市</w:t>
      </w:r>
    </w:p>
    <w:p>
      <w:pPr>
        <w:adjustRightInd w:val="0"/>
        <w:snapToGrid w:val="0"/>
        <w:spacing w:line="360" w:lineRule="auto"/>
        <w:ind w:firstLine="480"/>
        <w:rPr>
          <w:rFonts w:hint="eastAsia" w:ascii="楷体" w:hAnsi="楷体" w:eastAsia="楷体" w:cs="宋体"/>
          <w:color w:val="000000"/>
          <w:kern w:val="0"/>
          <w:sz w:val="24"/>
          <w:highlight w:val="none"/>
        </w:rPr>
      </w:pPr>
      <w:r>
        <w:rPr>
          <w:rFonts w:hint="eastAsia" w:ascii="楷体" w:hAnsi="楷体" w:eastAsia="楷体" w:cs="宋体"/>
          <w:color w:val="000000"/>
          <w:kern w:val="0"/>
          <w:sz w:val="24"/>
        </w:rPr>
        <w:t>3.</w:t>
      </w:r>
      <w:r>
        <w:rPr>
          <w:rFonts w:ascii="楷体" w:hAnsi="楷体" w:eastAsia="楷体" w:cs="宋体"/>
          <w:color w:val="000000"/>
          <w:kern w:val="0"/>
          <w:sz w:val="24"/>
        </w:rPr>
        <w:t xml:space="preserve"> </w:t>
      </w:r>
      <w:r>
        <w:rPr>
          <w:rFonts w:hint="eastAsia" w:ascii="楷体" w:hAnsi="楷体" w:eastAsia="楷体" w:cs="宋体"/>
          <w:color w:val="000000"/>
          <w:kern w:val="0"/>
          <w:sz w:val="24"/>
          <w:highlight w:val="none"/>
        </w:rPr>
        <w:t>工程承包范围：</w:t>
      </w:r>
    </w:p>
    <w:tbl>
      <w:tblPr>
        <w:tblStyle w:val="30"/>
        <w:tblW w:w="6111" w:type="dxa"/>
        <w:jc w:val="center"/>
        <w:tblLayout w:type="fixed"/>
        <w:tblCellMar>
          <w:top w:w="15" w:type="dxa"/>
          <w:left w:w="15" w:type="dxa"/>
          <w:bottom w:w="15" w:type="dxa"/>
          <w:right w:w="15" w:type="dxa"/>
        </w:tblCellMar>
      </w:tblPr>
      <w:tblGrid>
        <w:gridCol w:w="2972"/>
        <w:gridCol w:w="1153"/>
        <w:gridCol w:w="1986"/>
      </w:tblGrid>
      <w:tr>
        <w:tblPrEx>
          <w:tblCellMar>
            <w:top w:w="15" w:type="dxa"/>
            <w:left w:w="15" w:type="dxa"/>
            <w:bottom w:w="15" w:type="dxa"/>
            <w:right w:w="15" w:type="dxa"/>
          </w:tblCellMar>
        </w:tblPrEx>
        <w:trPr>
          <w:trHeight w:val="53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highlight w:val="none"/>
              </w:rPr>
            </w:pPr>
            <w:r>
              <w:rPr>
                <w:rFonts w:hint="eastAsia" w:ascii="宋体" w:hAnsi="宋体" w:cs="宋体"/>
                <w:color w:val="auto"/>
                <w:sz w:val="20"/>
                <w:highlight w:val="none"/>
              </w:rPr>
              <w:t>名称</w:t>
            </w:r>
          </w:p>
        </w:tc>
        <w:tc>
          <w:tcPr>
            <w:tcW w:w="115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val="en-US" w:eastAsia="zh-CN" w:bidi="ar"/>
              </w:rPr>
              <w:t>单价</w:t>
            </w:r>
            <w:r>
              <w:rPr>
                <w:rFonts w:hint="eastAsia" w:ascii="宋体" w:hAnsi="宋体" w:cs="宋体"/>
                <w:color w:val="auto"/>
                <w:kern w:val="0"/>
                <w:sz w:val="20"/>
                <w:highlight w:val="none"/>
                <w:lang w:bidi="ar"/>
              </w:rPr>
              <w:t>（含税）（元）</w:t>
            </w:r>
          </w:p>
        </w:tc>
        <w:tc>
          <w:tcPr>
            <w:tcW w:w="1986"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val="en-US" w:eastAsia="zh-CN" w:bidi="ar"/>
              </w:rPr>
              <w:t>单</w:t>
            </w:r>
            <w:r>
              <w:rPr>
                <w:rFonts w:hint="eastAsia" w:ascii="宋体" w:hAnsi="宋体" w:cs="宋体"/>
                <w:color w:val="auto"/>
                <w:kern w:val="0"/>
                <w:sz w:val="20"/>
                <w:highlight w:val="none"/>
                <w:lang w:bidi="ar"/>
              </w:rPr>
              <w:t>价净价（元）</w:t>
            </w:r>
          </w:p>
        </w:tc>
      </w:tr>
      <w:tr>
        <w:tblPrEx>
          <w:tblCellMar>
            <w:top w:w="15" w:type="dxa"/>
            <w:left w:w="15" w:type="dxa"/>
            <w:bottom w:w="15" w:type="dxa"/>
            <w:right w:w="15" w:type="dxa"/>
          </w:tblCellMar>
        </w:tblPrEx>
        <w:trPr>
          <w:trHeight w:val="300"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yellow"/>
                <w:lang w:val="en-US" w:eastAsia="zh-CN"/>
              </w:rPr>
            </w:pPr>
            <w:r>
              <w:rPr>
                <w:rFonts w:hint="eastAsia" w:ascii="宋体" w:hAnsi="宋体" w:cs="宋体"/>
                <w:color w:val="auto"/>
                <w:sz w:val="20"/>
                <w:highlight w:val="none"/>
                <w:lang w:val="en-US" w:eastAsia="zh-CN"/>
              </w:rPr>
              <w:t>内墙面刷乳胶漆</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330"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yellow"/>
                <w:lang w:val="en-US" w:eastAsia="zh-CN"/>
              </w:rPr>
            </w:pPr>
            <w:r>
              <w:rPr>
                <w:rFonts w:hint="eastAsia" w:ascii="宋体" w:hAnsi="宋体" w:cs="宋体"/>
                <w:color w:val="auto"/>
                <w:sz w:val="20"/>
                <w:highlight w:val="none"/>
                <w:lang w:val="en-US" w:eastAsia="zh-CN"/>
              </w:rPr>
              <w:t>隔断墙</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木质套装门安装</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柜台制作</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LED嵌装式平板灯</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给排水改造</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改电</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背景墙制作</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洗手池</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仪容镜</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马桶坐便器</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蹲便器</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冲水箱</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卫生间防水制作</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百叶窗帘</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铝塑板底板</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亚克力字</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cs="宋体"/>
                <w:color w:val="auto"/>
                <w:sz w:val="20"/>
                <w:highlight w:val="none"/>
              </w:rPr>
            </w:pP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r>
        <w:tblPrEx>
          <w:tblCellMar>
            <w:top w:w="15" w:type="dxa"/>
            <w:left w:w="15" w:type="dxa"/>
            <w:bottom w:w="15" w:type="dxa"/>
            <w:right w:w="15" w:type="dxa"/>
          </w:tblCellMar>
        </w:tblPrEx>
        <w:trPr>
          <w:trHeight w:val="285" w:hRule="atLeast"/>
          <w:jc w:val="center"/>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val="en-US" w:eastAsia="zh-CN"/>
              </w:rPr>
              <w:t>总计</w:t>
            </w:r>
          </w:p>
        </w:tc>
        <w:tc>
          <w:tcPr>
            <w:tcW w:w="115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c>
          <w:tcPr>
            <w:tcW w:w="198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宋体" w:hAnsi="宋体" w:cs="宋体"/>
                <w:color w:val="auto"/>
                <w:sz w:val="20"/>
                <w:highlight w:val="yellow"/>
              </w:rPr>
            </w:pPr>
          </w:p>
        </w:tc>
      </w:tr>
    </w:tbl>
    <w:p>
      <w:pPr>
        <w:adjustRightInd w:val="0"/>
        <w:snapToGrid w:val="0"/>
        <w:spacing w:line="360" w:lineRule="auto"/>
        <w:ind w:firstLine="480"/>
        <w:rPr>
          <w:rFonts w:hint="eastAsia" w:ascii="楷体" w:hAnsi="楷体" w:eastAsia="楷体" w:cs="宋体"/>
          <w:color w:val="000000"/>
          <w:kern w:val="0"/>
          <w:sz w:val="24"/>
        </w:rPr>
      </w:pPr>
    </w:p>
    <w:p>
      <w:pPr>
        <w:adjustRightInd w:val="0"/>
        <w:snapToGrid w:val="0"/>
        <w:spacing w:line="360" w:lineRule="auto"/>
        <w:ind w:firstLine="480"/>
        <w:rPr>
          <w:rFonts w:hint="eastAsia" w:ascii="楷体" w:hAnsi="楷体" w:eastAsia="楷体" w:cs="宋体"/>
          <w:color w:val="000000"/>
          <w:kern w:val="0"/>
          <w:sz w:val="24"/>
        </w:rPr>
      </w:pPr>
    </w:p>
    <w:p>
      <w:pPr>
        <w:snapToGrid w:val="0"/>
        <w:spacing w:line="360" w:lineRule="auto"/>
        <w:rPr>
          <w:rFonts w:ascii="楷体" w:hAnsi="楷体" w:eastAsia="楷体"/>
          <w:b/>
          <w:sz w:val="24"/>
        </w:rPr>
      </w:pPr>
      <w:r>
        <w:rPr>
          <w:rFonts w:hint="eastAsia" w:ascii="楷体" w:hAnsi="楷体" w:eastAsia="楷体"/>
          <w:b/>
          <w:sz w:val="24"/>
        </w:rPr>
        <w:t>附件二：</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合同工期及质量标准</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 合同工期</w:t>
      </w:r>
    </w:p>
    <w:p>
      <w:pPr>
        <w:adjustRightInd w:val="0"/>
        <w:snapToGrid w:val="0"/>
        <w:spacing w:line="360" w:lineRule="auto"/>
        <w:ind w:firstLine="480" w:firstLineChars="200"/>
        <w:rPr>
          <w:rFonts w:ascii="楷体" w:hAnsi="楷体" w:eastAsia="楷体" w:cs="宋体"/>
          <w:color w:val="000000"/>
          <w:kern w:val="0"/>
          <w:sz w:val="24"/>
          <w:u w:val="single"/>
        </w:rPr>
      </w:pPr>
      <w:r>
        <w:rPr>
          <w:rFonts w:hint="eastAsia" w:ascii="楷体" w:hAnsi="楷体" w:eastAsia="楷体" w:cs="宋体"/>
          <w:color w:val="000000"/>
          <w:kern w:val="0"/>
          <w:sz w:val="24"/>
        </w:rPr>
        <w:t>开工日期：</w:t>
      </w:r>
      <w:r>
        <w:rPr>
          <w:rFonts w:hint="eastAsia" w:ascii="楷体" w:hAnsi="楷体" w:eastAsia="楷体" w:cs="宋体"/>
          <w:color w:val="000000"/>
          <w:kern w:val="0"/>
          <w:sz w:val="24"/>
          <w:u w:val="single"/>
        </w:rPr>
        <w:t xml:space="preserve">                       ；</w:t>
      </w:r>
    </w:p>
    <w:p>
      <w:pPr>
        <w:adjustRightInd w:val="0"/>
        <w:snapToGrid w:val="0"/>
        <w:spacing w:line="360" w:lineRule="auto"/>
        <w:ind w:firstLine="480" w:firstLineChars="200"/>
        <w:rPr>
          <w:rFonts w:ascii="楷体" w:hAnsi="楷体" w:eastAsia="楷体" w:cs="宋体"/>
          <w:color w:val="000000"/>
          <w:kern w:val="0"/>
          <w:sz w:val="24"/>
          <w:u w:val="single"/>
        </w:rPr>
      </w:pPr>
      <w:r>
        <w:rPr>
          <w:rFonts w:hint="eastAsia" w:ascii="楷体" w:hAnsi="楷体" w:eastAsia="楷体" w:cs="宋体"/>
          <w:color w:val="000000"/>
          <w:kern w:val="0"/>
          <w:sz w:val="24"/>
        </w:rPr>
        <w:t>竣工日期：</w:t>
      </w:r>
      <w:r>
        <w:rPr>
          <w:rFonts w:hint="eastAsia" w:ascii="楷体" w:hAnsi="楷体" w:eastAsia="楷体" w:cs="宋体"/>
          <w:color w:val="000000"/>
          <w:kern w:val="0"/>
          <w:sz w:val="24"/>
          <w:u w:val="single"/>
        </w:rPr>
        <w:t xml:space="preserve">                       ；</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合同工期总天数</w:t>
      </w:r>
      <w:r>
        <w:rPr>
          <w:rFonts w:hint="eastAsia" w:ascii="楷体" w:hAnsi="楷体" w:eastAsia="楷体" w:cs="宋体"/>
          <w:color w:val="000000"/>
          <w:kern w:val="0"/>
          <w:sz w:val="24"/>
          <w:lang w:eastAsia="zh-CN"/>
        </w:rPr>
        <w:t>：</w:t>
      </w:r>
      <w:r>
        <w:rPr>
          <w:rFonts w:hint="eastAsia" w:ascii="楷体" w:hAnsi="楷体" w:eastAsia="楷体" w:cs="宋体"/>
          <w:color w:val="000000"/>
          <w:kern w:val="0"/>
          <w:sz w:val="24"/>
          <w:u w:val="single"/>
          <w:lang w:val="en-US" w:eastAsia="zh-CN"/>
        </w:rPr>
        <w:t xml:space="preserve">      </w:t>
      </w:r>
      <w:r>
        <w:rPr>
          <w:rFonts w:hint="eastAsia" w:ascii="楷体" w:hAnsi="楷体" w:eastAsia="楷体" w:cs="宋体"/>
          <w:color w:val="000000"/>
          <w:kern w:val="0"/>
          <w:sz w:val="24"/>
        </w:rPr>
        <w:t>天。</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 质量标准：</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（1）本工程质量应达到国家、地方或专业的质量检验标准、设计标准；</w:t>
      </w:r>
    </w:p>
    <w:p>
      <w:pPr>
        <w:adjustRightInd w:val="0"/>
        <w:snapToGrid w:val="0"/>
        <w:spacing w:line="360" w:lineRule="auto"/>
        <w:ind w:firstLine="480" w:firstLineChars="200"/>
        <w:rPr>
          <w:rFonts w:hint="eastAsia" w:ascii="楷体" w:hAnsi="楷体" w:eastAsia="楷体" w:cs="宋体"/>
          <w:color w:val="000000"/>
          <w:kern w:val="0"/>
          <w:sz w:val="24"/>
        </w:rPr>
      </w:pPr>
      <w:r>
        <w:rPr>
          <w:rFonts w:hint="eastAsia" w:ascii="楷体" w:hAnsi="楷体" w:eastAsia="楷体" w:cs="宋体"/>
          <w:color w:val="000000"/>
          <w:kern w:val="0"/>
          <w:sz w:val="24"/>
        </w:rPr>
        <w:t>（2）双方约定标准：</w:t>
      </w:r>
    </w:p>
    <w:p>
      <w:pPr>
        <w:pStyle w:val="2"/>
        <w:numPr>
          <w:ilvl w:val="1"/>
          <w:numId w:val="0"/>
        </w:numPr>
        <w:ind w:leftChars="0"/>
      </w:pPr>
    </w:p>
    <w:p>
      <w:pPr>
        <w:snapToGrid w:val="0"/>
        <w:spacing w:line="360" w:lineRule="auto"/>
        <w:rPr>
          <w:rFonts w:ascii="楷体" w:hAnsi="楷体" w:eastAsia="楷体"/>
          <w:b/>
          <w:sz w:val="24"/>
        </w:rPr>
      </w:pPr>
      <w:r>
        <w:rPr>
          <w:rFonts w:hint="eastAsia" w:ascii="楷体" w:hAnsi="楷体" w:eastAsia="楷体"/>
          <w:b/>
          <w:sz w:val="24"/>
        </w:rPr>
        <w:t>附件三：</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付款</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sz w:val="24"/>
        </w:rPr>
      </w:pPr>
      <w:r>
        <w:rPr>
          <w:rFonts w:hint="eastAsia" w:ascii="楷体" w:hAnsi="楷体" w:eastAsia="楷体"/>
          <w:sz w:val="24"/>
        </w:rPr>
        <w:t>1.</w:t>
      </w:r>
      <w:r>
        <w:rPr>
          <w:rFonts w:ascii="楷体" w:hAnsi="楷体" w:eastAsia="楷体"/>
          <w:sz w:val="24"/>
        </w:rPr>
        <w:t xml:space="preserve"> </w:t>
      </w:r>
      <w:r>
        <w:rPr>
          <w:rFonts w:hint="eastAsia" w:ascii="楷体" w:hAnsi="楷体" w:eastAsia="楷体"/>
          <w:sz w:val="24"/>
        </w:rPr>
        <w:t>本合同使用货币种类为人民币。</w:t>
      </w:r>
    </w:p>
    <w:p>
      <w:pPr>
        <w:adjustRightInd w:val="0"/>
        <w:snapToGrid w:val="0"/>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的，发包人应向承包人</w:t>
      </w:r>
      <w:r>
        <w:rPr>
          <w:rFonts w:ascii="楷体" w:hAnsi="楷体" w:eastAsia="楷体"/>
          <w:sz w:val="24"/>
        </w:rPr>
        <w:t>以下账户进行付费：</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承包人</w:t>
      </w:r>
      <w:r>
        <w:rPr>
          <w:rFonts w:ascii="楷体" w:hAnsi="楷体" w:eastAsia="楷体"/>
          <w:sz w:val="24"/>
        </w:rPr>
        <w:t>：</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开户行：</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adjustRightInd w:val="0"/>
        <w:snapToGrid w:val="0"/>
        <w:spacing w:line="360" w:lineRule="auto"/>
        <w:ind w:firstLine="480" w:firstLineChars="200"/>
        <w:jc w:val="left"/>
        <w:rPr>
          <w:rFonts w:ascii="楷体" w:hAnsi="楷体" w:eastAsia="楷体"/>
          <w:sz w:val="24"/>
        </w:rPr>
      </w:pPr>
      <w:r>
        <w:rPr>
          <w:rFonts w:hint="eastAsia" w:ascii="楷体" w:hAnsi="楷体" w:eastAsia="楷体"/>
          <w:sz w:val="24"/>
        </w:rPr>
        <w:t>承包人</w:t>
      </w:r>
      <w:r>
        <w:rPr>
          <w:rFonts w:ascii="楷体" w:hAnsi="楷体" w:eastAsia="楷体"/>
          <w:sz w:val="24"/>
        </w:rPr>
        <w:t>如需改变上述账户，应提前</w:t>
      </w:r>
      <w:r>
        <w:rPr>
          <w:rFonts w:hint="eastAsia" w:ascii="楷体" w:hAnsi="楷体" w:eastAsia="楷体"/>
          <w:sz w:val="24"/>
        </w:rPr>
        <w:t>10</w:t>
      </w:r>
      <w:r>
        <w:rPr>
          <w:rFonts w:ascii="楷体" w:hAnsi="楷体" w:eastAsia="楷体"/>
          <w:sz w:val="24"/>
        </w:rPr>
        <w:t>日以书面通知</w:t>
      </w:r>
      <w:r>
        <w:rPr>
          <w:rFonts w:hint="eastAsia" w:ascii="楷体" w:hAnsi="楷体" w:eastAsia="楷体"/>
          <w:sz w:val="24"/>
        </w:rPr>
        <w:t>发包人</w:t>
      </w:r>
      <w:r>
        <w:rPr>
          <w:rFonts w:ascii="楷体" w:hAnsi="楷体" w:eastAsia="楷体"/>
          <w:sz w:val="24"/>
        </w:rPr>
        <w:t>。</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3．付款安排：</w:t>
      </w:r>
    </w:p>
    <w:p>
      <w:pPr>
        <w:adjustRightInd w:val="0"/>
        <w:snapToGrid w:val="0"/>
        <w:spacing w:line="360" w:lineRule="auto"/>
        <w:ind w:left="2" w:firstLine="480" w:firstLineChars="200"/>
        <w:rPr>
          <w:rFonts w:ascii="楷体" w:hAnsi="楷体" w:eastAsia="楷体" w:cs="宋体"/>
          <w:iCs/>
          <w:color w:val="000000"/>
          <w:kern w:val="0"/>
          <w:sz w:val="24"/>
        </w:rPr>
      </w:pPr>
      <w:r>
        <w:rPr>
          <w:rFonts w:hint="eastAsia" w:ascii="楷体" w:hAnsi="楷体" w:eastAsia="楷体" w:cs="宋体"/>
          <w:iCs/>
          <w:color w:val="000000"/>
          <w:kern w:val="0"/>
          <w:sz w:val="24"/>
        </w:rPr>
        <w:t>（1）本合同签订后，发包人在收到承包人相应金额的合法有效</w:t>
      </w:r>
      <w:r>
        <w:rPr>
          <w:rFonts w:ascii="楷体" w:hAnsi="楷体" w:eastAsia="楷体" w:cs="宋体"/>
          <w:iCs/>
          <w:color w:val="000000"/>
          <w:kern w:val="0"/>
          <w:sz w:val="24"/>
        </w:rPr>
        <w:t>的增值税</w:t>
      </w:r>
      <w:r>
        <w:rPr>
          <w:rFonts w:hint="eastAsia" w:ascii="楷体" w:hAnsi="楷体" w:eastAsia="楷体" w:cs="宋体"/>
          <w:iCs/>
          <w:color w:val="000000"/>
          <w:kern w:val="0"/>
          <w:sz w:val="24"/>
        </w:rPr>
        <w:t>发票后_____个工作日内向承包人支付上述合同价款的_____%，计人民币_____元；</w:t>
      </w:r>
    </w:p>
    <w:p>
      <w:pPr>
        <w:adjustRightInd w:val="0"/>
        <w:snapToGrid w:val="0"/>
        <w:spacing w:line="360" w:lineRule="auto"/>
        <w:ind w:left="2" w:firstLine="480" w:firstLineChars="200"/>
        <w:rPr>
          <w:rFonts w:ascii="楷体" w:hAnsi="楷体" w:eastAsia="楷体" w:cs="宋体"/>
          <w:iCs/>
          <w:color w:val="000000"/>
          <w:kern w:val="0"/>
          <w:sz w:val="24"/>
        </w:rPr>
      </w:pPr>
      <w:r>
        <w:rPr>
          <w:rFonts w:hint="eastAsia" w:ascii="楷体" w:hAnsi="楷体" w:eastAsia="楷体" w:cs="宋体"/>
          <w:iCs/>
          <w:color w:val="000000"/>
          <w:kern w:val="0"/>
          <w:sz w:val="24"/>
        </w:rPr>
        <w:t>（2）工程竣工验收合格并完成结算后，发包人在收到承包人相应金额的合法有效</w:t>
      </w:r>
      <w:r>
        <w:rPr>
          <w:rFonts w:ascii="楷体" w:hAnsi="楷体" w:eastAsia="楷体" w:cs="宋体"/>
          <w:iCs/>
          <w:color w:val="000000"/>
          <w:kern w:val="0"/>
          <w:sz w:val="24"/>
        </w:rPr>
        <w:t>的增值税</w:t>
      </w:r>
      <w:r>
        <w:rPr>
          <w:rFonts w:hint="eastAsia" w:ascii="楷体" w:hAnsi="楷体" w:eastAsia="楷体" w:cs="宋体"/>
          <w:iCs/>
          <w:color w:val="000000"/>
          <w:kern w:val="0"/>
          <w:sz w:val="24"/>
        </w:rPr>
        <w:t>发票后____个工作日内向承包人支付到最终工程结算总价款的_____%；</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iCs/>
          <w:color w:val="000000"/>
          <w:kern w:val="0"/>
          <w:sz w:val="24"/>
        </w:rPr>
        <w:t>（3）保修金支付：双方最终工程结算总价款的_____%作为工程保修金，在工程验收合格且年保修期限届满后，发包人在收到承包人相应金额的增值税发票后_____个工作日内付清。</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4. 接通施工所需的水、电，水电费由承担。</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5</w:t>
      </w:r>
      <w:r>
        <w:rPr>
          <w:rFonts w:ascii="楷体" w:hAnsi="楷体" w:eastAsia="楷体" w:cs="宋体"/>
          <w:color w:val="000000"/>
          <w:kern w:val="0"/>
          <w:sz w:val="24"/>
        </w:rPr>
        <w:t xml:space="preserve">. </w:t>
      </w:r>
      <w:r>
        <w:rPr>
          <w:rFonts w:hint="eastAsia" w:ascii="楷体" w:hAnsi="楷体" w:eastAsia="楷体" w:cs="宋体"/>
          <w:color w:val="000000"/>
          <w:kern w:val="0"/>
          <w:sz w:val="24"/>
        </w:rPr>
        <w:t>增值税</w:t>
      </w:r>
      <w:r>
        <w:rPr>
          <w:rFonts w:ascii="楷体" w:hAnsi="楷体" w:eastAsia="楷体" w:cs="宋体"/>
          <w:color w:val="000000"/>
          <w:kern w:val="0"/>
          <w:sz w:val="24"/>
        </w:rPr>
        <w:t>发票的相关</w:t>
      </w:r>
      <w:r>
        <w:rPr>
          <w:rFonts w:hint="eastAsia" w:ascii="楷体" w:hAnsi="楷体" w:eastAsia="楷体" w:cs="宋体"/>
          <w:color w:val="000000"/>
          <w:kern w:val="0"/>
          <w:sz w:val="24"/>
        </w:rPr>
        <w:t>约定</w:t>
      </w:r>
    </w:p>
    <w:p>
      <w:pPr>
        <w:snapToGrid w:val="0"/>
        <w:spacing w:line="360" w:lineRule="auto"/>
        <w:rPr>
          <w:rFonts w:ascii="楷体_GB2312" w:hAnsi="宋体" w:eastAsia="楷体_GB2312"/>
          <w:sz w:val="24"/>
        </w:rPr>
      </w:pPr>
      <w:r>
        <w:rPr>
          <w:rFonts w:hint="eastAsia" w:ascii="楷体_GB2312" w:hAnsi="宋体" w:eastAsia="楷体_GB2312"/>
          <w:sz w:val="24"/>
        </w:rPr>
        <w:t>（1）乙方应向甲方开具增值税发票，甲方开票信息如下：</w:t>
      </w:r>
      <w:r>
        <w:rPr>
          <w:rFonts w:ascii="楷体_GB2312" w:hAnsi="宋体" w:eastAsia="楷体_GB2312"/>
          <w:sz w:val="24"/>
        </w:rPr>
        <w:t xml:space="preserve"> </w:t>
      </w:r>
    </w:p>
    <w:p>
      <w:pPr>
        <w:snapToGrid w:val="0"/>
        <w:spacing w:line="360" w:lineRule="auto"/>
        <w:rPr>
          <w:rFonts w:hint="eastAsia" w:ascii="楷体_GB2312" w:hAnsi="宋体" w:eastAsia="楷体_GB2312"/>
          <w:sz w:val="24"/>
        </w:rPr>
      </w:pPr>
      <w:r>
        <w:rPr>
          <w:rFonts w:hint="eastAsia" w:ascii="楷体_GB2312" w:hAnsi="宋体" w:eastAsia="楷体_GB2312"/>
          <w:sz w:val="24"/>
        </w:rPr>
        <w:t xml:space="preserve">公司名称： </w:t>
      </w:r>
      <w:r>
        <w:rPr>
          <w:rFonts w:hint="eastAsia" w:ascii="楷体_GB2312" w:hAnsi="宋体" w:eastAsia="楷体_GB2312"/>
          <w:sz w:val="24"/>
          <w:u w:val="single"/>
        </w:rPr>
        <w:t>中国人民财产保险股份有限公司阿克苏地区分公司</w:t>
      </w:r>
    </w:p>
    <w:p>
      <w:pPr>
        <w:snapToGrid w:val="0"/>
        <w:spacing w:line="360" w:lineRule="auto"/>
        <w:rPr>
          <w:rFonts w:hint="eastAsia" w:ascii="楷体_GB2312" w:hAnsi="宋体" w:eastAsia="楷体_GB2312"/>
          <w:sz w:val="24"/>
          <w:u w:val="single"/>
        </w:rPr>
      </w:pPr>
      <w:r>
        <w:rPr>
          <w:rFonts w:hint="eastAsia" w:ascii="楷体_GB2312" w:hAnsi="宋体" w:eastAsia="楷体_GB2312"/>
          <w:sz w:val="24"/>
        </w:rPr>
        <w:t>纳税识别号：</w:t>
      </w:r>
      <w:r>
        <w:rPr>
          <w:rFonts w:hint="eastAsia" w:ascii="楷体_GB2312" w:hAnsi="宋体" w:eastAsia="楷体_GB2312"/>
          <w:sz w:val="24"/>
          <w:u w:val="single"/>
        </w:rPr>
        <w:t xml:space="preserve"> 9165290192969032XA</w:t>
      </w:r>
    </w:p>
    <w:p>
      <w:pPr>
        <w:snapToGrid w:val="0"/>
        <w:spacing w:line="360" w:lineRule="auto"/>
        <w:rPr>
          <w:rFonts w:hint="eastAsia" w:ascii="楷体_GB2312" w:hAnsi="宋体" w:eastAsia="楷体_GB2312"/>
          <w:sz w:val="24"/>
          <w:u w:val="single"/>
        </w:rPr>
      </w:pPr>
      <w:r>
        <w:rPr>
          <w:rFonts w:hint="eastAsia" w:ascii="楷体_GB2312" w:hAnsi="宋体" w:eastAsia="楷体_GB2312"/>
          <w:sz w:val="24"/>
        </w:rPr>
        <w:t>银行账号：</w:t>
      </w:r>
      <w:r>
        <w:rPr>
          <w:rFonts w:hint="eastAsia" w:ascii="楷体_GB2312" w:hAnsi="宋体" w:eastAsia="楷体_GB2312"/>
          <w:sz w:val="24"/>
          <w:u w:val="single"/>
        </w:rPr>
        <w:t xml:space="preserve"> 3014020209023100105</w:t>
      </w:r>
    </w:p>
    <w:p>
      <w:pPr>
        <w:snapToGrid w:val="0"/>
        <w:spacing w:line="360" w:lineRule="auto"/>
        <w:rPr>
          <w:rFonts w:hint="eastAsia" w:ascii="楷体_GB2312" w:hAnsi="宋体" w:eastAsia="楷体_GB2312"/>
          <w:sz w:val="24"/>
        </w:rPr>
      </w:pPr>
      <w:r>
        <w:rPr>
          <w:rFonts w:hint="eastAsia" w:ascii="楷体_GB2312" w:hAnsi="宋体" w:eastAsia="楷体_GB2312"/>
          <w:sz w:val="24"/>
        </w:rPr>
        <w:t xml:space="preserve">开户银行： </w:t>
      </w:r>
      <w:r>
        <w:rPr>
          <w:rFonts w:hint="eastAsia" w:ascii="楷体_GB2312" w:hAnsi="宋体" w:eastAsia="楷体_GB2312"/>
          <w:sz w:val="24"/>
          <w:u w:val="single"/>
        </w:rPr>
        <w:t>工商银行阿克苏解放路支行</w:t>
      </w:r>
    </w:p>
    <w:p>
      <w:pPr>
        <w:snapToGrid w:val="0"/>
        <w:spacing w:line="360" w:lineRule="auto"/>
        <w:rPr>
          <w:rFonts w:hint="eastAsia" w:ascii="楷体_GB2312" w:hAnsi="宋体" w:eastAsia="楷体_GB2312"/>
          <w:sz w:val="24"/>
        </w:rPr>
      </w:pPr>
      <w:r>
        <w:rPr>
          <w:rFonts w:hint="eastAsia" w:ascii="楷体_GB2312" w:hAnsi="宋体" w:eastAsia="楷体_GB2312"/>
          <w:sz w:val="24"/>
        </w:rPr>
        <w:t>开票地址：</w:t>
      </w:r>
      <w:r>
        <w:rPr>
          <w:rFonts w:hint="eastAsia" w:ascii="楷体_GB2312" w:hAnsi="宋体" w:eastAsia="楷体_GB2312"/>
          <w:sz w:val="24"/>
          <w:u w:val="single"/>
        </w:rPr>
        <w:t>新疆阿克苏地区阿克苏市北京路51号（原市政府综合办公楼）</w:t>
      </w:r>
    </w:p>
    <w:p>
      <w:pPr>
        <w:snapToGrid w:val="0"/>
        <w:spacing w:line="360" w:lineRule="auto"/>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（2）乙方同时向甲方公司及其分支机构提供产品及服务的，双方应在合同中约定甲方的分支机构和对应的价款。乙方应分别对清单中的费用承担方开具相应金额的增值税发票；</w:t>
      </w:r>
    </w:p>
    <w:p>
      <w:pPr>
        <w:snapToGrid w:val="0"/>
        <w:spacing w:line="360" w:lineRule="auto"/>
        <w:rPr>
          <w:rFonts w:ascii="楷体_GB2312" w:hAnsi="宋体" w:eastAsia="楷体_GB2312"/>
          <w:sz w:val="24"/>
        </w:rPr>
      </w:pPr>
      <w:r>
        <w:rPr>
          <w:rFonts w:hint="eastAsia" w:ascii="楷体_GB2312" w:hAnsi="宋体" w:eastAsia="楷体_GB2312"/>
          <w:sz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napToGrid w:val="0"/>
        <w:spacing w:line="360" w:lineRule="auto"/>
        <w:rPr>
          <w:rFonts w:ascii="楷体_GB2312" w:hAnsi="宋体" w:eastAsia="楷体_GB2312"/>
          <w:sz w:val="24"/>
        </w:rPr>
      </w:pPr>
      <w:r>
        <w:rPr>
          <w:rFonts w:hint="eastAsia" w:ascii="楷体_GB2312" w:hAnsi="宋体" w:eastAsia="楷体_GB2312"/>
          <w:sz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snapToGrid w:val="0"/>
        <w:spacing w:line="360" w:lineRule="auto"/>
        <w:rPr>
          <w:rFonts w:ascii="楷体_GB2312" w:hAnsi="宋体" w:eastAsia="楷体_GB2312"/>
          <w:sz w:val="24"/>
        </w:rPr>
      </w:pPr>
      <w:r>
        <w:rPr>
          <w:rFonts w:hint="eastAsia" w:ascii="楷体_GB2312" w:hAnsi="宋体" w:eastAsia="楷体_GB2312"/>
          <w:sz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ascii="楷体_GB2312" w:hAnsi="宋体" w:eastAsia="楷体_GB2312"/>
          <w:sz w:val="24"/>
        </w:rPr>
      </w:pPr>
      <w:r>
        <w:rPr>
          <w:rFonts w:hint="eastAsia" w:ascii="楷体_GB2312" w:hAnsi="宋体" w:eastAsia="楷体_GB2312"/>
          <w:sz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snapToGrid w:val="0"/>
        <w:spacing w:line="360" w:lineRule="auto"/>
        <w:rPr>
          <w:rFonts w:ascii="楷体_GB2312" w:hAnsi="宋体" w:eastAsia="楷体_GB2312"/>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sz w:val="24"/>
        </w:rPr>
        <w:t>需要</w:t>
      </w:r>
      <w:r>
        <w:rPr>
          <w:rFonts w:hint="eastAsia" w:ascii="楷体_GB2312" w:hAnsi="宋体" w:eastAsia="楷体_GB2312"/>
          <w:sz w:val="24"/>
        </w:rPr>
        <w:t>甲方提供开具红字发票或重新开票的有关资料，甲方应视具体情况予以</w:t>
      </w:r>
      <w:r>
        <w:rPr>
          <w:rFonts w:ascii="楷体_GB2312" w:hAnsi="宋体" w:eastAsia="楷体_GB2312"/>
          <w:sz w:val="24"/>
        </w:rPr>
        <w:t>提供</w:t>
      </w:r>
      <w:r>
        <w:rPr>
          <w:rFonts w:hint="eastAsia" w:ascii="楷体_GB2312" w:hAnsi="宋体" w:eastAsia="楷体_GB2312"/>
          <w:sz w:val="24"/>
        </w:rPr>
        <w:t>。</w:t>
      </w:r>
    </w:p>
    <w:p/>
    <w:p>
      <w:pPr>
        <w:spacing w:line="360" w:lineRule="auto"/>
        <w:rPr>
          <w:rFonts w:ascii="楷体" w:hAnsi="楷体" w:eastAsia="楷体"/>
          <w:sz w:val="24"/>
        </w:rPr>
      </w:pPr>
      <w:r>
        <w:rPr>
          <w:rFonts w:hint="eastAsia" w:ascii="楷体" w:hAnsi="楷体" w:eastAsia="楷体"/>
          <w:b/>
          <w:sz w:val="24"/>
        </w:rPr>
        <w:t>附件四：</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材料设备供应</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hint="eastAsia" w:ascii="楷体" w:hAnsi="楷体" w:eastAsia="楷体" w:cs="宋体"/>
          <w:color w:val="000000"/>
          <w:kern w:val="0"/>
          <w:sz w:val="24"/>
        </w:rPr>
      </w:pPr>
      <w:r>
        <w:rPr>
          <w:rFonts w:hint="eastAsia" w:ascii="楷体" w:hAnsi="楷体" w:eastAsia="楷体" w:cs="宋体"/>
          <w:color w:val="000000"/>
          <w:kern w:val="0"/>
          <w:sz w:val="24"/>
        </w:rPr>
        <w:t>承包人提供的材料设备有：</w:t>
      </w:r>
    </w:p>
    <w:p>
      <w:pPr>
        <w:adjustRightInd w:val="0"/>
        <w:snapToGrid w:val="0"/>
        <w:spacing w:line="360" w:lineRule="auto"/>
        <w:ind w:firstLine="480" w:firstLineChars="200"/>
        <w:rPr>
          <w:rFonts w:hint="eastAsia" w:ascii="楷体" w:hAnsi="楷体" w:eastAsia="楷体" w:cs="宋体"/>
          <w:color w:val="000000"/>
          <w:kern w:val="0"/>
          <w:sz w:val="24"/>
        </w:rPr>
      </w:pPr>
    </w:p>
    <w:p>
      <w:pPr>
        <w:adjustRightInd w:val="0"/>
        <w:snapToGrid w:val="0"/>
        <w:spacing w:line="360" w:lineRule="auto"/>
        <w:ind w:firstLine="480" w:firstLineChars="200"/>
        <w:rPr>
          <w:rFonts w:hint="eastAsia" w:ascii="楷体" w:hAnsi="楷体" w:eastAsia="楷体" w:cs="宋体"/>
          <w:color w:val="000000"/>
          <w:kern w:val="0"/>
          <w:sz w:val="24"/>
        </w:rPr>
      </w:pPr>
    </w:p>
    <w:p>
      <w:pPr>
        <w:snapToGrid w:val="0"/>
        <w:spacing w:line="360" w:lineRule="auto"/>
        <w:rPr>
          <w:rFonts w:ascii="楷体" w:hAnsi="楷体" w:eastAsia="楷体"/>
          <w:b/>
          <w:sz w:val="24"/>
        </w:rPr>
      </w:pPr>
      <w:r>
        <w:rPr>
          <w:rFonts w:hint="eastAsia" w:ascii="楷体" w:hAnsi="楷体" w:eastAsia="楷体"/>
          <w:b/>
          <w:sz w:val="24"/>
        </w:rPr>
        <w:t>附件五：</w:t>
      </w:r>
    </w:p>
    <w:p>
      <w:pPr>
        <w:spacing w:line="360" w:lineRule="auto"/>
        <w:jc w:val="center"/>
        <w:rPr>
          <w:rFonts w:ascii="楷体" w:hAnsi="楷体" w:eastAsia="楷体" w:cs="宋体"/>
          <w:b/>
          <w:color w:val="000000"/>
          <w:kern w:val="0"/>
          <w:sz w:val="24"/>
        </w:rPr>
      </w:pPr>
      <w:r>
        <w:rPr>
          <w:rFonts w:hint="eastAsia" w:ascii="楷体" w:hAnsi="楷体" w:eastAsia="楷体" w:cs="宋体"/>
          <w:b/>
          <w:color w:val="000000"/>
          <w:kern w:val="0"/>
          <w:sz w:val="24"/>
        </w:rPr>
        <w:t>保修</w:t>
      </w:r>
    </w:p>
    <w:p>
      <w:pPr>
        <w:spacing w:line="360" w:lineRule="auto"/>
        <w:jc w:val="center"/>
        <w:rPr>
          <w:rFonts w:ascii="楷体" w:hAnsi="楷体" w:eastAsia="楷体"/>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 本合同工程保修期限为</w:t>
      </w:r>
      <w:r>
        <w:rPr>
          <w:rFonts w:hint="eastAsia" w:ascii="楷体" w:hAnsi="楷体" w:eastAsia="楷体" w:cs="宋体"/>
          <w:color w:val="000000"/>
          <w:kern w:val="0"/>
          <w:sz w:val="24"/>
          <w:u w:val="single"/>
          <w:lang w:val="en-US" w:eastAsia="zh-CN"/>
        </w:rPr>
        <w:t xml:space="preserve">     </w:t>
      </w:r>
      <w:r>
        <w:rPr>
          <w:rFonts w:hint="eastAsia" w:ascii="楷体" w:hAnsi="楷体" w:eastAsia="楷体" w:cs="宋体"/>
          <w:color w:val="000000"/>
          <w:kern w:val="0"/>
          <w:sz w:val="24"/>
        </w:rPr>
        <w:t>年，但防水工程、有防水要求的房间、卫生间和外墙的防渗漏工程为</w:t>
      </w:r>
      <w:r>
        <w:rPr>
          <w:rFonts w:hint="eastAsia" w:ascii="楷体" w:hAnsi="楷体" w:eastAsia="楷体" w:cs="宋体"/>
          <w:color w:val="000000"/>
          <w:kern w:val="0"/>
          <w:sz w:val="24"/>
          <w:u w:val="single"/>
          <w:lang w:val="en-US" w:eastAsia="zh-CN"/>
        </w:rPr>
        <w:t xml:space="preserve">     </w:t>
      </w:r>
      <w:r>
        <w:rPr>
          <w:rFonts w:hint="eastAsia" w:ascii="楷体" w:hAnsi="楷体" w:eastAsia="楷体" w:cs="宋体"/>
          <w:color w:val="000000"/>
          <w:kern w:val="0"/>
          <w:sz w:val="24"/>
        </w:rPr>
        <w:t>年，自工程竣工验收合格之日起计算。</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pPr>
        <w:spacing w:line="360" w:lineRule="auto"/>
        <w:rPr>
          <w:rFonts w:ascii="楷体" w:hAnsi="楷体" w:eastAsia="楷体"/>
          <w:sz w:val="24"/>
        </w:rPr>
      </w:pPr>
    </w:p>
    <w:p/>
    <w:p>
      <w:pPr>
        <w:widowControl/>
        <w:jc w:val="left"/>
        <w:rPr>
          <w:b/>
          <w:bCs/>
          <w:kern w:val="0"/>
          <w:sz w:val="32"/>
          <w:szCs w:val="32"/>
        </w:rPr>
      </w:pPr>
    </w:p>
    <w:p>
      <w:pPr>
        <w:pStyle w:val="4"/>
        <w:numPr>
          <w:ilvl w:val="0"/>
          <w:numId w:val="0"/>
        </w:numPr>
        <w:ind w:left="141"/>
        <w:jc w:val="center"/>
      </w:pPr>
      <w:r>
        <w:rPr>
          <w:rFonts w:hint="eastAsia"/>
        </w:rPr>
        <w:t>信息安全采购要求承诺函</w:t>
      </w:r>
      <w:bookmarkEnd w:id="18"/>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阿克苏地区分公司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bookmarkEnd w:id="16"/>
    <w:bookmarkEnd w:id="17"/>
    <w:p>
      <w:pPr>
        <w:widowControl/>
        <w:jc w:val="left"/>
        <w:rPr>
          <w:rFonts w:ascii="Calibri Light" w:hAnsi="Calibri Light"/>
          <w:b/>
          <w:bCs/>
          <w:sz w:val="24"/>
          <w:szCs w:val="24"/>
        </w:rPr>
      </w:pPr>
      <w:r>
        <w:rPr>
          <w:sz w:val="24"/>
          <w:szCs w:val="24"/>
        </w:rPr>
        <w:br w:type="page"/>
      </w:r>
    </w:p>
    <w:p>
      <w:pPr>
        <w:pStyle w:val="2"/>
        <w:numPr>
          <w:ilvl w:val="0"/>
          <w:numId w:val="0"/>
        </w:numPr>
        <w:spacing w:line="240" w:lineRule="auto"/>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b/>
          <w:bCs/>
          <w:sz w:val="28"/>
          <w:szCs w:val="28"/>
          <w:lang w:val="en-GB"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val="en-GB" w:eastAsia="zh-CN"/>
        </w:rPr>
        <w:t>）</w:t>
      </w:r>
      <w:r>
        <w:rPr>
          <w:rFonts w:hint="eastAsia" w:ascii="仿宋" w:hAnsi="仿宋" w:eastAsia="仿宋" w:cs="仿宋"/>
          <w:b/>
          <w:bCs/>
          <w:sz w:val="28"/>
          <w:szCs w:val="28"/>
          <w:lang w:val="en-GB"/>
        </w:rPr>
        <w:t>施工范围</w:t>
      </w:r>
      <w:r>
        <w:rPr>
          <w:rFonts w:hint="eastAsia" w:ascii="仿宋" w:hAnsi="仿宋" w:eastAsia="仿宋" w:cs="仿宋"/>
          <w:b/>
          <w:bCs/>
          <w:sz w:val="28"/>
          <w:szCs w:val="28"/>
          <w:lang w:val="en-GB" w:eastAsia="zh-CN"/>
        </w:rPr>
        <w:t>：</w:t>
      </w:r>
      <w:r>
        <w:rPr>
          <w:rFonts w:hint="eastAsia" w:ascii="仿宋" w:hAnsi="仿宋" w:eastAsia="仿宋" w:cs="仿宋"/>
          <w:sz w:val="28"/>
          <w:szCs w:val="28"/>
          <w:lang w:val="en-US" w:eastAsia="zh-CN"/>
        </w:rPr>
        <w:t>对各营销服务部的租赁区域进行维修改造，具体包括：粉刷墙面、制作门头、柜台与隔断，并对水电线路及卫生间等基础设施进行简易改造。具体如下：</w:t>
      </w:r>
    </w:p>
    <w:tbl>
      <w:tblPr>
        <w:tblStyle w:val="30"/>
        <w:tblW w:w="83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0"/>
        <w:gridCol w:w="3318"/>
        <w:gridCol w:w="1185"/>
        <w:gridCol w:w="1335"/>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3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单价（元） </w:t>
            </w:r>
          </w:p>
        </w:tc>
        <w:tc>
          <w:tcPr>
            <w:tcW w:w="192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33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92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室内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内墙面刷乳胶漆：&lt;商务米&gt;；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1.本项目为综合单价，包含：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墙面基层清理、刮腻子、打磨。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刷封闭底漆一遍。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刷面层乳胶漆两遍。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2.计量：按实测面积计算。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35.00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隔断墙；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主龙骨采用75系列轻钢龙骨，厚度不低于0.6mm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天地龙骨、竖向龙骨间距不大于400mm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门口、洞口处需设置加强龙骨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2.石膏板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双面封贴12mm厚耐火石膏板（品牌要求：可龙/拉法基/圣戈班或同等品质）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石膏板接缝需错开龙骨中心线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自攻螺丝固定，间距不大于200mm</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木质套装门安装；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1.材质工艺：采用符合公司VI手册标准的高品质实木或复合门，表面处理与品牌形象一致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2.安装精度：门框垂直度偏差不超过2mm，门扇与门框间隙均匀，开启顺畅无卡顿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3.功能要求：配备品牌统一标识的五金配件，合页承重能力强，锁具安全可靠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4.视觉呈现：安装完成后门扇与门框接缝平整，整体效果整洁美观，符合企业VI手册中的空间形象标准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800.00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柜台制作：&lt;大厅&gt;；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1.基层柜体：18mm厚E0级生态板制作，所有截面密封处理。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2.台面：20mm厚优质大理石（，前口做磨圆边处理，接缝处无缝抛光。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870.00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LED嵌装式平板灯；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1.600x600mm 超薄LED平板灯，36W，4000K，Ra≥80，无频闪。</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90.00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给排水改造；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1.采用标准PP-R水管，热熔连接；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2.管道暗敷设在墙内/地面垫层内；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3.试验压力0.8MPa，稳压30分钟，压力降不超过0.05MPa。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1.PVC穿线管暗埋，管内穿国标BV线；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2.照明用2.5平方线，普通插座用2.5平方线；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3.86型暗装插座/开关面板安装；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4.报价含线管、电线、底盒、插座、插排、灯具，人工及所有辅料。</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企业形象LOGO背景墙制作；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1.材质标准：使用环保等级材料，防火性能达到B1级以上；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2.尺寸精度：整体误差不超过±2mm，接缝处平整无明显缝隙；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3.色彩标准：严格遵循公司VI标准色值，色差ΔE≤2。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4.安装标准：结构牢固，承重能力满足设计要求，安装后无明显变形。</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洗手池；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1.材质：陶瓷或不锈钢，表面光滑无瑕疵；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2.尺寸：深度≥15cm，宽度≥45cm；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3.功能：排水通畅，水龙头无渗漏；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4.安装：稳固平整，与台面密封严密。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仪容镜；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1.材质：高清防雾玻璃，厚度不低于5mm；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2.尺寸：高度不低于120cm，宽度不低于60cm；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3.安装：垂直固定，离地高度适合使用者视线水平；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4.边框：圆角处理，确保安全无锐角。</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马桶坐便器；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1.类型：落地式，根据空间需求选择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2.尺寸：标准长度60-70cm，宽度35-40cm，高度40-45cm；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3.冲水系统：节水型，冲水量不超过6L/次；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4.材质：陶瓷釉面光滑，易清洁，防污防霉；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5.安装：排水口中心距墙30-35cm，确保与墙体垂直固定。</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1.类型：传统蹲便器或节水型蹲便器；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2.尺寸：长度约45-55cm，宽度约30-35cm，高度约20-25cm；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3.排水方式：前排水或后排水，根据管道布局选择；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4.材质：陶瓷釉面，防污防滑，易清洁。</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冲水箱；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1.容量：标准冲水量为6-9升，节水型可控制在4.5-6升；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2.冲水方式：按键式；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3.材质：优质陶瓷或工程塑料，耐腐蚀、不易老化；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4.安装高度：箱距地面700mm-1000mm；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5.密封性能：确保冲水阀和进水阀无渗漏，使用寿命不少于5年。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卫生间防水制作；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1.基层处理：基层应平整、坚实、干净、无浮灰、油污、空鼓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2.防水材料：采用符合国家标准的聚氨酯防水涂料，厚度不小于1.5mm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3.施工工艺：墙面全做防水，高度不低于1.8m；地面全做防水，墙面翻边不低于300mm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4.细部处理：阴阳角、管根、地漏等部位应做附加层处理。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1,700.00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百叶窗帘；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1.调光性能：通过调节叶片角度，可以灵活控制室内光线强度，既能保证隐私又能获得自然光照；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2.通风效果：叶片间有适当间隙，允许空气流通，保持室内空气新鲜；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3.易于清洁：表面平滑，灰尘不易积聚，清洁维护简便。</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130.00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门头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门头标识制作安装；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一、铝塑板底板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1.龙骨：安装牢固，间距均匀，保证承重。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2.安装：板面平整，接缝严密，无鼓包、无划痕。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3.外观：表面平整，颜色均匀，无色差。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二、亚克力字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1.材质：用户外亚克力板，厚度按尺寸定（通常10-20mm）。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2.工艺：激光切割，边缘抛光，字形精准光滑。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3.颜色：使用企业标准色，无色差，符合公司VI手册标准。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4.安装：固定牢固，排列整齐，发光均匀（如适用）。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400.00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c>
          <w:tcPr>
            <w:tcW w:w="7759"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注:以上报价为参考，具体以实际发生为准</w:t>
            </w:r>
          </w:p>
        </w:tc>
      </w:tr>
    </w:tbl>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仿宋" w:hAnsi="仿宋" w:eastAsia="仿宋" w:cs="仿宋"/>
          <w:b/>
          <w:bCs/>
          <w:sz w:val="28"/>
          <w:szCs w:val="28"/>
          <w:lang w:val="en-GB" w:eastAsia="zh-CN"/>
        </w:rPr>
      </w:pPr>
      <w:r>
        <w:rPr>
          <w:rFonts w:hint="eastAsia" w:ascii="仿宋" w:hAnsi="仿宋" w:eastAsia="仿宋" w:cs="仿宋"/>
          <w:b/>
          <w:bCs/>
          <w:sz w:val="28"/>
          <w:szCs w:val="28"/>
          <w:lang w:val="en-GB"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val="en-GB" w:eastAsia="zh-CN"/>
        </w:rPr>
        <w:t>）工期及关键施工节点计划要求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计划工期：40天</w:t>
      </w:r>
    </w:p>
    <w:p>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（三）工程技术标准和要求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1.建筑法规：装修必须符合当地的建筑法规，包括建筑结构、消防安全、电气安全等方面的规定。</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2.环保要求：装修材料应符合环保要求，尽量选择无甲醛、无污染的材料，减少对室内空气质量的影响。</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3.施工工艺：装修施工应按照相关的工艺要求进行，包括墙面处理、地面铺装、水电安装等方面的工艺。</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4.安全规范：装修过程中应注意施工安全，避免发生意外事故，如悬挂物品要牢固固定，电线要正确接地等。</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5.功能布局：装修设计应合理布局，满足办公的功能需求，布局要合理。</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6.电气规范：电气安装应符合相关的电气规范，如线路走向要合理、插座开关要安装在合适的位置等。</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7.防水防潮：装修过程中应注意防水防潮，特别是食堂要采取防水措施，避免漏水和潮湿问题。</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8.照明通风：装修设计应考虑照明和通风的问题，保证室内光线充足，空气流通。</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9.装修质量：装修施工应保证质量，如墙面平整、地面平整、门窗安装牢固等。</w:t>
      </w:r>
    </w:p>
    <w:p>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（四）关于工程质量及验收的约定</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本工程以施工图纸、作法说明、设计变更、施工技术文件等；有关工程质量的相关法律法规的规定，以及国家有关施工验收规范、室内环境污染控制规范；招标文件、本合同对工程的具体要求作为质量评定验收标准的依据。</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2.工程完工后，承包人应书面通知发包人验收，并向发包人提交竣工验收报告和完整的竣工验收资料，发包人收到竣工资料和竣工验收报告应及时组织验收。验收合格，由发包人书面确认。</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
      <w:pPr>
        <w:widowControl/>
        <w:jc w:val="left"/>
        <w:rPr>
          <w:rFonts w:asciiTheme="minorEastAsia" w:hAnsiTheme="minorEastAsia" w:eastAsiaTheme="minorEastAsia"/>
          <w:sz w:val="24"/>
          <w:szCs w:val="24"/>
        </w:rPr>
      </w:pPr>
      <w:r>
        <w:rPr>
          <w:rFonts w:asciiTheme="minorEastAsia" w:hAnsiTheme="minorEastAsia" w:eastAsiaTheme="minorEastAsia"/>
          <w:sz w:val="24"/>
          <w:szCs w:val="24"/>
        </w:rPr>
        <w:br w:type="page"/>
      </w:r>
    </w:p>
    <w:p>
      <w:pPr>
        <w:pStyle w:val="2"/>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CBF4F"/>
    <w:multiLevelType w:val="singleLevel"/>
    <w:tmpl w:val="1CDCBF4F"/>
    <w:lvl w:ilvl="0" w:tentative="0">
      <w:start w:val="1"/>
      <w:numFmt w:val="decimal"/>
      <w:lvlText w:val="%1."/>
      <w:lvlJc w:val="left"/>
      <w:pPr>
        <w:tabs>
          <w:tab w:val="left" w:pos="312"/>
        </w:tabs>
      </w:p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475B2"/>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EF65B9"/>
    <w:rsid w:val="020F0C1C"/>
    <w:rsid w:val="028660CD"/>
    <w:rsid w:val="03985E91"/>
    <w:rsid w:val="04D11EAA"/>
    <w:rsid w:val="059E08AA"/>
    <w:rsid w:val="06B1240A"/>
    <w:rsid w:val="06FD4A88"/>
    <w:rsid w:val="0DA64AE6"/>
    <w:rsid w:val="0DC24C99"/>
    <w:rsid w:val="0F454847"/>
    <w:rsid w:val="13CA31F0"/>
    <w:rsid w:val="14EE320D"/>
    <w:rsid w:val="15C319C3"/>
    <w:rsid w:val="163F6D8E"/>
    <w:rsid w:val="17943E3D"/>
    <w:rsid w:val="17BC1379"/>
    <w:rsid w:val="18725A29"/>
    <w:rsid w:val="19BA37C2"/>
    <w:rsid w:val="1A841519"/>
    <w:rsid w:val="1C5C1894"/>
    <w:rsid w:val="1D104B3E"/>
    <w:rsid w:val="1EE93DB3"/>
    <w:rsid w:val="23125A98"/>
    <w:rsid w:val="238E277F"/>
    <w:rsid w:val="26336469"/>
    <w:rsid w:val="27F52F3E"/>
    <w:rsid w:val="28080D4C"/>
    <w:rsid w:val="2A9D2F06"/>
    <w:rsid w:val="2CEF61DD"/>
    <w:rsid w:val="2CF46C8C"/>
    <w:rsid w:val="2E7764FC"/>
    <w:rsid w:val="30152BBE"/>
    <w:rsid w:val="306F0A77"/>
    <w:rsid w:val="32342D6D"/>
    <w:rsid w:val="326A50C3"/>
    <w:rsid w:val="341B66E0"/>
    <w:rsid w:val="34D82FC0"/>
    <w:rsid w:val="3AA50ABB"/>
    <w:rsid w:val="45DE75FF"/>
    <w:rsid w:val="471A5C34"/>
    <w:rsid w:val="48F83FB6"/>
    <w:rsid w:val="49C3230F"/>
    <w:rsid w:val="4A824CCC"/>
    <w:rsid w:val="4B4A7B64"/>
    <w:rsid w:val="4DDE6065"/>
    <w:rsid w:val="4E5B46A0"/>
    <w:rsid w:val="50294293"/>
    <w:rsid w:val="51177D1B"/>
    <w:rsid w:val="541438DA"/>
    <w:rsid w:val="549D01C5"/>
    <w:rsid w:val="59DB7BE7"/>
    <w:rsid w:val="5BD55D72"/>
    <w:rsid w:val="5C025303"/>
    <w:rsid w:val="5C343553"/>
    <w:rsid w:val="622E5B3F"/>
    <w:rsid w:val="674D3BFF"/>
    <w:rsid w:val="683D7311"/>
    <w:rsid w:val="69286279"/>
    <w:rsid w:val="69C46597"/>
    <w:rsid w:val="6AE958F8"/>
    <w:rsid w:val="6C225502"/>
    <w:rsid w:val="6C5D1C15"/>
    <w:rsid w:val="6E130A48"/>
    <w:rsid w:val="6F6A1B5B"/>
    <w:rsid w:val="72FE0E80"/>
    <w:rsid w:val="7ADA6A42"/>
    <w:rsid w:val="7BA21EBB"/>
    <w:rsid w:val="7F895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2">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qFormat/>
    <w:uiPriority w:val="0"/>
    <w:pPr>
      <w:jc w:val="center"/>
    </w:pPr>
    <w:rPr>
      <w:sz w:val="5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400" w:lineRule="exact"/>
      <w:ind w:firstLine="560" w:firstLineChars="200"/>
    </w:pPr>
    <w:rPr>
      <w:sz w:val="28"/>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Body Text 2"/>
    <w:basedOn w:val="1"/>
    <w:qFormat/>
    <w:uiPriority w:val="0"/>
    <w:pPr>
      <w:spacing w:line="360" w:lineRule="auto"/>
    </w:pPr>
    <w:rPr>
      <w:b/>
      <w:sz w:val="28"/>
      <w:szCs w:val="21"/>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1"/>
    <w:next w:val="11"/>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3"/>
    <w:qFormat/>
    <w:uiPriority w:val="9"/>
    <w:rPr>
      <w:rFonts w:ascii="宋体" w:hAnsi="宋体" w:eastAsia="宋体" w:cs="宋体"/>
      <w:b/>
      <w:bCs/>
      <w:kern w:val="36"/>
      <w:szCs w:val="21"/>
    </w:rPr>
  </w:style>
  <w:style w:type="character" w:customStyle="1" w:styleId="40">
    <w:name w:val="标题 2 Char"/>
    <w:basedOn w:val="32"/>
    <w:link w:val="2"/>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1"/>
    <w:basedOn w:val="1"/>
    <w:next w:val="18"/>
    <w:qFormat/>
    <w:uiPriority w:val="0"/>
    <w:pPr>
      <w:tabs>
        <w:tab w:val="left" w:pos="3060"/>
      </w:tabs>
      <w:spacing w:line="140" w:lineRule="atLeast"/>
      <w:ind w:firstLine="560" w:firstLineChars="200"/>
    </w:pPr>
    <w:rPr>
      <w:sz w:val="28"/>
    </w:rPr>
  </w:style>
  <w:style w:type="character" w:customStyle="1" w:styleId="135">
    <w:name w:val="ql-font-timesnewroman"/>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110</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李金红</cp:lastModifiedBy>
  <dcterms:modified xsi:type="dcterms:W3CDTF">2025-10-11T08:23:45Z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38BCAF0D5059426B8F976424571A20D4</vt:lpwstr>
  </property>
</Properties>
</file>