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</w:t>
      </w:r>
    </w:p>
    <w:p>
      <w:pPr>
        <w:jc w:val="center"/>
        <w:rPr>
          <w:rFonts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单一来源论证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一、项目背景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（一）项目名称</w:t>
      </w:r>
      <w:r>
        <w:rPr>
          <w:rFonts w:hint="eastAsia" w:ascii="仿宋_GB2312" w:eastAsia="仿宋_GB2312"/>
          <w:sz w:val="32"/>
          <w:szCs w:val="32"/>
        </w:rPr>
        <w:t>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</w:t>
      </w:r>
      <w:r>
        <w:rPr>
          <w:rFonts w:hint="eastAsia" w:ascii="仿宋_GB2312" w:eastAsia="仿宋_GB2312"/>
          <w:sz w:val="32"/>
          <w:szCs w:val="32"/>
        </w:rPr>
        <w:t>保财险哈密市分公</w:t>
      </w:r>
      <w:r>
        <w:rPr>
          <w:rFonts w:hint="eastAsia" w:ascii="仿宋_GB2312" w:eastAsia="仿宋_GB2312"/>
          <w:sz w:val="32"/>
          <w:szCs w:val="32"/>
          <w:lang w:eastAsia="zh-CN"/>
        </w:rPr>
        <w:t>司</w:t>
      </w:r>
      <w:r>
        <w:rPr>
          <w:rFonts w:hint="eastAsia" w:ascii="仿宋_GB2312" w:eastAsia="仿宋_GB2312"/>
          <w:sz w:val="32"/>
          <w:szCs w:val="32"/>
        </w:rPr>
        <w:t>广告服务采购项目</w:t>
      </w:r>
    </w:p>
    <w:p>
      <w:pPr>
        <w:ind w:firstLine="64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（二）采购内容</w:t>
      </w:r>
      <w:r>
        <w:rPr>
          <w:rFonts w:hint="eastAsia" w:ascii="仿宋_GB2312" w:eastAsia="仿宋_GB2312"/>
          <w:sz w:val="32"/>
          <w:szCs w:val="32"/>
        </w:rPr>
        <w:t>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LED及电梯广告发布，服务期限为1个月，预计总金额90万元。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二、单一来源原因及相关论证意见</w:t>
      </w:r>
    </w:p>
    <w:p>
      <w:pPr>
        <w:spacing w:line="600" w:lineRule="exact"/>
        <w:ind w:firstLine="624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随着市场经济增长，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消费者对个性化、高品质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需求日益增强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，广告投放成为市场基础。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在当前竞争激烈的保险市场中，车险作为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我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公司的重要业务之一，其市场表现直接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影响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公司的整体业绩。为了进一步提升市场份额，增强客户粘性，提高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影响力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与知名度，以及精准触达潜在目标客户群体，我公司决定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开展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车险广告服务采购项目。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公司计划在特定区域内的LED大屏及电梯内投放广告。经过深入的市场调研和资源评估，我们认为广告服务具有唯一性和不可替代性，特申请采用单一来源采购方式进行采购。现将具体论证原因及意见报告如下：</w:t>
      </w:r>
      <w:r>
        <w:rPr>
          <w:rFonts w:hint="eastAsia" w:ascii="仿宋_GB2312" w:eastAsia="仿宋_GB2312"/>
          <w:sz w:val="32"/>
          <w:szCs w:val="32"/>
        </w:rPr>
        <w:t>应详细论证唯一性，有明确结论，</w:t>
      </w:r>
      <w:r>
        <w:rPr>
          <w:rFonts w:hint="eastAsia" w:ascii="仿宋_GB2312" w:hAnsi="仿宋_GB2312" w:eastAsia="仿宋_GB2312" w:cs="仿宋_GB2312"/>
          <w:sz w:val="32"/>
          <w:szCs w:val="32"/>
        </w:rPr>
        <w:t>并说明符合《集中采购管理办法》第三十条的单一来源采购方式适用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条件的情况。</w:t>
      </w:r>
    </w:p>
    <w:p>
      <w:pPr>
        <w:spacing w:line="600" w:lineRule="exact"/>
        <w:ind w:firstLine="624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项目背景与采购需求</w:t>
      </w:r>
    </w:p>
    <w:p>
      <w:pPr>
        <w:numPr>
          <w:ilvl w:val="0"/>
          <w:numId w:val="1"/>
        </w:numPr>
        <w:spacing w:line="600" w:lineRule="exact"/>
        <w:ind w:firstLine="624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项目目标：本次广告投放旨在精准覆盖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需求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人群、提升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公司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在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全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区域的知名度与影响力。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2.采购内容：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 LED大屏具体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分布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地点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如下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：</w:t>
      </w:r>
    </w:p>
    <w:tbl>
      <w:tblPr>
        <w:tblW w:w="8449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868"/>
        <w:gridCol w:w="1644"/>
        <w:gridCol w:w="1164"/>
        <w:gridCol w:w="18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区域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尺寸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面积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工人市场红绿灯十字路口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4.68m*4.8m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22.46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P4级全彩屏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电视台转盘路口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10.24m*5.12m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52.43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P4级全彩屏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环城路回王府景区路口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7.68m*3.36m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25.80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P4级全彩屏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北郊路孵化园公园停车场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8.19m*4.1m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33.58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P6级全彩屏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七一路市公安局十字路口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7.04m*4m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28.16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P8级全彩屏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宝农市场停车场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8.19m*4.1m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33.58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P8级全彩屏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时代广场入口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3.3m*2.4m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7.92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P2级全彩屏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时代广场与丰茂市场路口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3.3m*6.2m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20.46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P2级全彩屏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友谊商贸城后门跨街入口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20m*3m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P8级全彩屏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皇后天街西南角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16m*12m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192.00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P8级全彩屏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前进大道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25m*4m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100.00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P6级全彩屏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火车站对面（邮局楼顶）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80m*6m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480.00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P6级全彩屏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汇嘉时代购物广场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18m*11m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198.00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P4级全彩屏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天马超市LED屏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50m*6m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P6级全彩屏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广东路大建行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30m*6m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P6级全彩屏</w:t>
            </w:r>
          </w:p>
        </w:tc>
      </w:tr>
    </w:tbl>
    <w:p>
      <w:pPr>
        <w:numPr>
          <w:numId w:val="0"/>
        </w:num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电梯具体分布地点如下：</w:t>
      </w:r>
    </w:p>
    <w:tbl>
      <w:tblPr>
        <w:tblStyle w:val="2"/>
        <w:tblpPr w:leftFromText="180" w:rightFromText="180" w:vertAnchor="text" w:horzAnchor="page" w:tblpX="1933" w:tblpY="329"/>
        <w:tblOverlap w:val="never"/>
        <w:tblW w:w="84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2249"/>
        <w:gridCol w:w="3066"/>
        <w:gridCol w:w="1333"/>
        <w:gridCol w:w="10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小区名称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住户数量（户）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投放数量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配置说明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公园大关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1908户，约5700人口覆盖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公园大关商业区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客流量4000-8000人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漫街商业区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客流量2000人次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上海新城1-4期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1760户，约5200人口覆盖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上海新城商业街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客流量8000人次/周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汇嘉时代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客流量40000人次/周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润泽/惠雅/景丰园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1100户，约3300人口覆盖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丁香名筑</w:t>
            </w: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900户，约2700人口覆盖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numPr>
          <w:numId w:val="0"/>
        </w:numPr>
        <w:spacing w:line="600" w:lineRule="exact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</w:t>
      </w:r>
    </w:p>
    <w:p>
      <w:pPr>
        <w:numPr>
          <w:numId w:val="0"/>
        </w:numPr>
        <w:spacing w:line="600" w:lineRule="exact"/>
        <w:rPr>
          <w:rFonts w:ascii="仿宋_GB2312" w:eastAsia="仿宋_GB2312"/>
          <w:i w:val="0"/>
          <w:iCs w:val="0"/>
          <w:color w:val="auto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3.投放周期：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预计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11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28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日至202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27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日。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最终以实际投放时间为准。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eastAsia="仿宋_GB2312"/>
          <w:i w:val="0"/>
          <w:iCs w:val="0"/>
          <w:color w:val="auto"/>
          <w:sz w:val="32"/>
          <w:szCs w:val="32"/>
        </w:rPr>
        <w:t>哈密联动万众传媒广告有限</w:t>
      </w:r>
      <w:r>
        <w:rPr>
          <w:rFonts w:hint="eastAsia" w:ascii="仿宋_GB2312" w:eastAsia="仿宋_GB2312"/>
          <w:i w:val="0"/>
          <w:iCs w:val="0"/>
          <w:color w:val="auto"/>
          <w:sz w:val="32"/>
          <w:szCs w:val="32"/>
          <w:highlight w:val="none"/>
        </w:rPr>
        <w:t>公司在哈密市市场独家拥有LED大屏</w:t>
      </w:r>
      <w:r>
        <w:rPr>
          <w:rFonts w:hint="eastAsia" w:ascii="仿宋_GB2312" w:eastAsia="仿宋_GB2312"/>
          <w:i w:val="0"/>
          <w:iCs w:val="0"/>
          <w:color w:val="auto"/>
          <w:sz w:val="32"/>
          <w:szCs w:val="32"/>
          <w:highlight w:val="none"/>
          <w:lang w:eastAsia="zh-CN"/>
        </w:rPr>
        <w:t>资源</w:t>
      </w:r>
      <w:r>
        <w:rPr>
          <w:rFonts w:hint="eastAsia" w:ascii="仿宋_GB2312" w:eastAsia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15处。电梯媒体资源322部，其中含商业区34部。</w:t>
      </w:r>
      <w:r>
        <w:rPr>
          <w:rFonts w:hint="eastAsia" w:ascii="仿宋_GB2312" w:eastAsia="仿宋_GB2312"/>
          <w:i w:val="0"/>
          <w:iCs w:val="0"/>
          <w:color w:val="auto"/>
          <w:sz w:val="32"/>
          <w:szCs w:val="32"/>
          <w:highlight w:val="none"/>
        </w:rPr>
        <w:t>只有该公司可满足</w:t>
      </w:r>
      <w:r>
        <w:rPr>
          <w:rFonts w:hint="eastAsia" w:ascii="仿宋_GB2312" w:eastAsia="仿宋_GB2312"/>
          <w:i w:val="0"/>
          <w:iCs w:val="0"/>
          <w:color w:val="auto"/>
          <w:sz w:val="32"/>
          <w:szCs w:val="32"/>
          <w:highlight w:val="none"/>
          <w:lang w:eastAsia="zh-CN"/>
        </w:rPr>
        <w:t>我公司</w:t>
      </w:r>
      <w:r>
        <w:rPr>
          <w:rFonts w:hint="eastAsia" w:ascii="仿宋_GB2312" w:eastAsia="仿宋_GB2312"/>
          <w:i w:val="0"/>
          <w:iCs w:val="0"/>
          <w:color w:val="auto"/>
          <w:sz w:val="32"/>
          <w:szCs w:val="32"/>
          <w:highlight w:val="none"/>
        </w:rPr>
        <w:t>本项目采购</w:t>
      </w:r>
      <w:r>
        <w:rPr>
          <w:rFonts w:hint="eastAsia" w:ascii="仿宋_GB2312" w:eastAsia="仿宋_GB2312"/>
          <w:i w:val="0"/>
          <w:iCs w:val="0"/>
          <w:color w:val="auto"/>
          <w:sz w:val="32"/>
          <w:szCs w:val="32"/>
        </w:rPr>
        <w:t>需求，符合集中采购管理办法第三十条第一款：“只能从唯一供应商处采购的，即因货物或服务使用不可替代的专利、专有技术，或者项目有特殊要求，导致只能从某一特定供应商处采购的”规定。</w:t>
      </w:r>
    </w:p>
    <w:p>
      <w:pPr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三、供应商名称及简介</w:t>
      </w:r>
    </w:p>
    <w:p>
      <w:pPr>
        <w:spacing w:line="600" w:lineRule="exact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供应商名称：哈密联动万众传媒广告有限公司</w:t>
      </w:r>
    </w:p>
    <w:p>
      <w:pPr>
        <w:spacing w:line="60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万众传媒成立于2007年，是一家全国性品牌传媒公司，同时被评为中国广告协会会员、中国DM联盟会员、中国DM商学院理事，成为国内平面广告领导品牌。业务覆盖28个省份112座城市。 2008年5月进驻哈密市场，初期以《万众传媒》报刊、DM杂志、平面广告设计、商业活动策划为主。2015年启动数字化转型，2016年上线“哈密在线”门户网站，成功由传统纸媒向互联网公司转型。旗下“哈密在线”已成为哈密最大综合型门户网站，覆盖本地商业、文化、生活等多领域。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四、供应商履约情况（如为延续性项目）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（一）说明当前执行中的合同采购内容、合同有效期、合同金额或价格、合同执行进度、已支付金额等；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（二）说明供应商是否能够按照合同约定的条件提供相应的货物或服务；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（三）说明在产品、服务等方面是否可改进或提高。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五、论证时间及人员</w:t>
      </w:r>
    </w:p>
    <w:p>
      <w:pPr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论证时间：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日</w:t>
      </w:r>
    </w:p>
    <w:tbl>
      <w:tblPr>
        <w:tblStyle w:val="3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"/>
        <w:gridCol w:w="1068"/>
        <w:gridCol w:w="1644"/>
        <w:gridCol w:w="1619"/>
        <w:gridCol w:w="1369"/>
        <w:gridCol w:w="1656"/>
        <w:gridCol w:w="8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2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序号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姓名</w:t>
            </w:r>
          </w:p>
        </w:tc>
        <w:tc>
          <w:tcPr>
            <w:tcW w:w="164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所属公司</w:t>
            </w:r>
          </w:p>
        </w:tc>
        <w:tc>
          <w:tcPr>
            <w:tcW w:w="1619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部门</w:t>
            </w:r>
          </w:p>
        </w:tc>
        <w:tc>
          <w:tcPr>
            <w:tcW w:w="1369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职务</w:t>
            </w:r>
          </w:p>
        </w:tc>
        <w:tc>
          <w:tcPr>
            <w:tcW w:w="1656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电话</w:t>
            </w:r>
          </w:p>
        </w:tc>
        <w:tc>
          <w:tcPr>
            <w:tcW w:w="822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2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</w:t>
            </w:r>
          </w:p>
        </w:tc>
        <w:tc>
          <w:tcPr>
            <w:tcW w:w="1068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王飞</w:t>
            </w:r>
          </w:p>
        </w:tc>
        <w:tc>
          <w:tcPr>
            <w:tcW w:w="1644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哈密分公司</w:t>
            </w:r>
          </w:p>
        </w:tc>
        <w:tc>
          <w:tcPr>
            <w:tcW w:w="161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总理室</w:t>
            </w:r>
          </w:p>
        </w:tc>
        <w:tc>
          <w:tcPr>
            <w:tcW w:w="136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副总经理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13579922989</w:t>
            </w:r>
          </w:p>
        </w:tc>
        <w:tc>
          <w:tcPr>
            <w:tcW w:w="822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2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2</w:t>
            </w:r>
          </w:p>
        </w:tc>
        <w:tc>
          <w:tcPr>
            <w:tcW w:w="1068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李敏</w:t>
            </w:r>
          </w:p>
        </w:tc>
        <w:tc>
          <w:tcPr>
            <w:tcW w:w="1644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哈密分公司</w:t>
            </w:r>
          </w:p>
        </w:tc>
        <w:tc>
          <w:tcPr>
            <w:tcW w:w="161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个渠部</w:t>
            </w:r>
          </w:p>
        </w:tc>
        <w:tc>
          <w:tcPr>
            <w:tcW w:w="136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经理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13809904259</w:t>
            </w:r>
          </w:p>
        </w:tc>
        <w:tc>
          <w:tcPr>
            <w:tcW w:w="822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2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3</w:t>
            </w:r>
          </w:p>
        </w:tc>
        <w:tc>
          <w:tcPr>
            <w:tcW w:w="1068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王静</w:t>
            </w:r>
          </w:p>
        </w:tc>
        <w:tc>
          <w:tcPr>
            <w:tcW w:w="1644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哈密分公司</w:t>
            </w:r>
          </w:p>
        </w:tc>
        <w:tc>
          <w:tcPr>
            <w:tcW w:w="161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个非部</w:t>
            </w:r>
          </w:p>
        </w:tc>
        <w:tc>
          <w:tcPr>
            <w:tcW w:w="1369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副经理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15299</w:t>
            </w:r>
            <w:bookmarkStart w:id="0" w:name="_GoBack"/>
            <w:bookmarkEnd w:id="0"/>
            <w:r>
              <w:rPr>
                <w:rFonts w:ascii="宋体" w:hAnsi="宋体" w:eastAsia="宋体" w:cs="宋体"/>
                <w:sz w:val="24"/>
                <w:szCs w:val="24"/>
              </w:rPr>
              <w:t>544088</w:t>
            </w:r>
          </w:p>
        </w:tc>
        <w:tc>
          <w:tcPr>
            <w:tcW w:w="822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2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4</w:t>
            </w:r>
          </w:p>
        </w:tc>
        <w:tc>
          <w:tcPr>
            <w:tcW w:w="1068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杨翠玲</w:t>
            </w:r>
          </w:p>
        </w:tc>
        <w:tc>
          <w:tcPr>
            <w:tcW w:w="1644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哈密分公司</w:t>
            </w:r>
          </w:p>
        </w:tc>
        <w:tc>
          <w:tcPr>
            <w:tcW w:w="161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财会部</w:t>
            </w:r>
          </w:p>
        </w:tc>
        <w:tc>
          <w:tcPr>
            <w:tcW w:w="136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经理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13999030356</w:t>
            </w:r>
          </w:p>
        </w:tc>
        <w:tc>
          <w:tcPr>
            <w:tcW w:w="822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068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叶苗</w:t>
            </w:r>
          </w:p>
        </w:tc>
        <w:tc>
          <w:tcPr>
            <w:tcW w:w="1644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哈密分公司</w:t>
            </w:r>
          </w:p>
        </w:tc>
        <w:tc>
          <w:tcPr>
            <w:tcW w:w="161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法律合规部</w:t>
            </w:r>
          </w:p>
        </w:tc>
        <w:tc>
          <w:tcPr>
            <w:tcW w:w="1369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经理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18999031595</w:t>
            </w:r>
          </w:p>
        </w:tc>
        <w:tc>
          <w:tcPr>
            <w:tcW w:w="822" w:type="dxa"/>
            <w:vAlign w:val="center"/>
          </w:tcPr>
          <w:p>
            <w:pPr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</w:tbl>
    <w:p>
      <w:pPr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                </w:t>
      </w:r>
      <w:r>
        <w:rPr>
          <w:rFonts w:hint="eastAsia" w:ascii="仿宋_GB2312" w:eastAsia="仿宋_GB2312"/>
          <w:sz w:val="32"/>
          <w:szCs w:val="32"/>
        </w:rPr>
        <w:t>人保</w:t>
      </w:r>
      <w:r>
        <w:rPr>
          <w:rFonts w:hint="eastAsia" w:ascii="仿宋_GB2312" w:eastAsia="仿宋_GB2312"/>
          <w:sz w:val="32"/>
          <w:szCs w:val="32"/>
          <w:lang w:eastAsia="zh-CN"/>
        </w:rPr>
        <w:t>财险哈密市分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eastAsia="仿宋_GB2312"/>
          <w:sz w:val="32"/>
          <w:szCs w:val="32"/>
          <w:lang w:eastAsia="zh-CN"/>
        </w:rPr>
        <w:t>车商业务</w:t>
      </w:r>
      <w:r>
        <w:rPr>
          <w:rFonts w:hint="eastAsia" w:ascii="仿宋_GB2312" w:eastAsia="仿宋_GB2312"/>
          <w:sz w:val="32"/>
          <w:szCs w:val="32"/>
        </w:rPr>
        <w:t xml:space="preserve">部                 </w:t>
      </w:r>
    </w:p>
    <w:p>
      <w:pPr>
        <w:ind w:firstLine="4800" w:firstLineChars="15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2025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17</w:t>
      </w:r>
      <w:r>
        <w:rPr>
          <w:rFonts w:hint="eastAsia" w:ascii="仿宋_GB2312" w:eastAsia="仿宋_GB2312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786FDE"/>
    <w:multiLevelType w:val="singleLevel"/>
    <w:tmpl w:val="5F786FD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7729F"/>
    <w:rsid w:val="00542155"/>
    <w:rsid w:val="00A117C7"/>
    <w:rsid w:val="00DB7285"/>
    <w:rsid w:val="046A440A"/>
    <w:rsid w:val="066B717F"/>
    <w:rsid w:val="0ECD2CAC"/>
    <w:rsid w:val="0F9935A1"/>
    <w:rsid w:val="2A7B76E8"/>
    <w:rsid w:val="35CF2253"/>
    <w:rsid w:val="3B063967"/>
    <w:rsid w:val="416F6DCB"/>
    <w:rsid w:val="44112378"/>
    <w:rsid w:val="50AE59FE"/>
    <w:rsid w:val="651135B9"/>
    <w:rsid w:val="7811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529</Characters>
  <Lines>4</Lines>
  <Paragraphs>1</Paragraphs>
  <TotalTime>6</TotalTime>
  <ScaleCrop>false</ScaleCrop>
  <LinksUpToDate>false</LinksUpToDate>
  <CharactersWithSpaces>620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2022-11-22T01:16:00Z</dcterms:created>
  <dc:creator>穆寒</dc:creator>
  <cp:lastModifiedBy>蔡娟</cp:lastModifiedBy>
  <dcterms:modified xsi:type="dcterms:W3CDTF">2025-11-18T08:04:57Z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29C5FB7E2EBE4C2BBC08BB1CC31C4388</vt:lpwstr>
  </property>
</Properties>
</file>