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9F960">
      <w:pPr>
        <w:pStyle w:val="3"/>
        <w:spacing w:before="0" w:after="0" w:line="480" w:lineRule="auto"/>
        <w:rPr>
          <w:rFonts w:hint="eastAsia" w:ascii="仿宋" w:hAnsi="仿宋" w:cs="宋体"/>
          <w:color w:val="000000"/>
          <w:highlight w:val="none"/>
        </w:rPr>
      </w:pPr>
      <w:r>
        <w:rPr>
          <w:rFonts w:hint="eastAsia" w:ascii="仿宋" w:hAnsi="仿宋" w:cs="宋体"/>
          <w:color w:val="000000"/>
          <w:highlight w:val="none"/>
        </w:rPr>
        <w:t>人保财险宁波分公司江北区2025-2026年度城镇既有住房建筑外墙安全风</w:t>
      </w:r>
      <w:bookmarkStart w:id="37" w:name="_GoBack"/>
      <w:bookmarkEnd w:id="37"/>
      <w:r>
        <w:rPr>
          <w:rFonts w:hint="eastAsia" w:ascii="仿宋" w:hAnsi="仿宋" w:cs="宋体"/>
          <w:color w:val="000000"/>
          <w:highlight w:val="none"/>
        </w:rPr>
        <w:t>险减量服务项目招标公告</w:t>
      </w:r>
    </w:p>
    <w:p w14:paraId="276641A7">
      <w:pPr>
        <w:pStyle w:val="6"/>
        <w:rPr>
          <w:rFonts w:hint="eastAsia" w:ascii="仿宋" w:hAnsi="仿宋" w:cs="宋体"/>
          <w:color w:val="000000"/>
          <w:szCs w:val="24"/>
          <w:highlight w:val="none"/>
        </w:rPr>
      </w:pPr>
      <w:bookmarkStart w:id="0" w:name="_Toc24950"/>
      <w:bookmarkStart w:id="1" w:name="_Toc10131"/>
      <w:bookmarkStart w:id="2" w:name="_Toc25200"/>
      <w:bookmarkStart w:id="3" w:name="_Toc13923"/>
      <w:bookmarkStart w:id="4" w:name="_Toc109124223"/>
      <w:bookmarkStart w:id="5" w:name="_Toc65682913"/>
      <w:bookmarkStart w:id="6" w:name="_Toc23271"/>
      <w:r>
        <w:rPr>
          <w:rFonts w:hint="eastAsia" w:ascii="仿宋" w:hAnsi="仿宋" w:cs="宋体"/>
          <w:color w:val="000000"/>
          <w:szCs w:val="24"/>
          <w:highlight w:val="none"/>
        </w:rPr>
        <w:t>一、</w:t>
      </w:r>
      <w:bookmarkEnd w:id="0"/>
      <w:bookmarkEnd w:id="1"/>
      <w:bookmarkEnd w:id="2"/>
      <w:r>
        <w:rPr>
          <w:rFonts w:hint="eastAsia" w:ascii="仿宋" w:hAnsi="仿宋" w:cs="宋体"/>
          <w:color w:val="000000"/>
          <w:szCs w:val="24"/>
          <w:highlight w:val="none"/>
        </w:rPr>
        <w:t>招标条件</w:t>
      </w:r>
      <w:bookmarkEnd w:id="3"/>
      <w:bookmarkEnd w:id="4"/>
      <w:bookmarkEnd w:id="5"/>
      <w:bookmarkEnd w:id="6"/>
    </w:p>
    <w:p w14:paraId="0CC51B59">
      <w:pPr>
        <w:wordWrap w:val="0"/>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本招标项目</w:t>
      </w:r>
      <w:r>
        <w:rPr>
          <w:rFonts w:hint="eastAsia" w:ascii="仿宋" w:hAnsi="仿宋" w:eastAsia="仿宋" w:cs="宋体"/>
          <w:color w:val="000000"/>
          <w:sz w:val="24"/>
          <w:szCs w:val="24"/>
          <w:highlight w:val="none"/>
          <w:u w:val="single"/>
          <w:lang w:val="en-US" w:eastAsia="zh-CN"/>
        </w:rPr>
        <w:t>人保财险宁波分公司江北区2025-2026年度城镇既有住房建筑外墙安全风险减量服务项目</w:t>
      </w:r>
      <w:r>
        <w:rPr>
          <w:rFonts w:hint="eastAsia" w:ascii="仿宋" w:hAnsi="仿宋" w:eastAsia="仿宋" w:cs="宋体"/>
          <w:color w:val="auto"/>
          <w:sz w:val="24"/>
          <w:szCs w:val="24"/>
          <w:highlight w:val="none"/>
        </w:rPr>
        <w:t>（</w:t>
      </w:r>
      <w:r>
        <w:rPr>
          <w:rFonts w:hint="eastAsia" w:ascii="仿宋" w:hAnsi="仿宋" w:eastAsia="仿宋" w:cs="宋体"/>
          <w:color w:val="auto"/>
          <w:sz w:val="24"/>
          <w:highlight w:val="none"/>
        </w:rPr>
        <w:t>招标代理</w:t>
      </w:r>
      <w:r>
        <w:rPr>
          <w:rFonts w:hint="eastAsia" w:ascii="仿宋" w:hAnsi="仿宋" w:eastAsia="仿宋" w:cs="宋体"/>
          <w:color w:val="auto"/>
          <w:sz w:val="24"/>
          <w:szCs w:val="24"/>
          <w:highlight w:val="none"/>
        </w:rPr>
        <w:t>项目编号：</w:t>
      </w:r>
      <w:r>
        <w:rPr>
          <w:rFonts w:hint="eastAsia" w:ascii="仿宋" w:hAnsi="仿宋" w:eastAsia="仿宋" w:cs="宋体"/>
          <w:color w:val="auto"/>
          <w:sz w:val="24"/>
          <w:szCs w:val="24"/>
          <w:highlight w:val="none"/>
          <w:lang w:eastAsia="zh-CN"/>
        </w:rPr>
        <w:t>NBITC-202531350</w:t>
      </w:r>
      <w:r>
        <w:rPr>
          <w:rFonts w:hint="eastAsia" w:ascii="仿宋" w:hAnsi="仿宋" w:eastAsia="仿宋" w:cs="宋体"/>
          <w:color w:val="auto"/>
          <w:sz w:val="24"/>
          <w:szCs w:val="24"/>
          <w:highlight w:val="none"/>
        </w:rPr>
        <w:t>）</w:t>
      </w:r>
      <w:bookmarkStart w:id="7" w:name="_Hlk69906010"/>
      <w:r>
        <w:rPr>
          <w:rFonts w:hint="eastAsia" w:ascii="仿宋" w:hAnsi="仿宋" w:eastAsia="仿宋" w:cs="宋体"/>
          <w:color w:val="000000"/>
          <w:sz w:val="24"/>
          <w:szCs w:val="24"/>
          <w:highlight w:val="none"/>
        </w:rPr>
        <w:t>由</w:t>
      </w:r>
      <w:r>
        <w:rPr>
          <w:rFonts w:hint="eastAsia" w:ascii="仿宋" w:hAnsi="仿宋" w:eastAsia="仿宋" w:cs="宋体"/>
          <w:color w:val="000000"/>
          <w:sz w:val="24"/>
          <w:szCs w:val="24"/>
          <w:highlight w:val="none"/>
          <w:u w:val="single"/>
          <w:lang w:eastAsia="zh-CN"/>
        </w:rPr>
        <w:t>中国人民财产保险股份有限公司宁波市分公司</w:t>
      </w:r>
      <w:r>
        <w:rPr>
          <w:rFonts w:hint="eastAsia" w:ascii="仿宋" w:hAnsi="仿宋" w:eastAsia="仿宋" w:cs="宋体"/>
          <w:color w:val="000000"/>
          <w:sz w:val="24"/>
          <w:szCs w:val="24"/>
          <w:highlight w:val="none"/>
        </w:rPr>
        <w:t>（以下简称“招标人”）</w:t>
      </w:r>
      <w:r>
        <w:rPr>
          <w:rFonts w:hint="eastAsia" w:ascii="仿宋" w:hAnsi="仿宋" w:eastAsia="仿宋" w:cs="仿宋"/>
          <w:color w:val="000000"/>
          <w:sz w:val="24"/>
          <w:szCs w:val="24"/>
          <w:highlight w:val="none"/>
        </w:rPr>
        <w:t>批准并落实资金，</w:t>
      </w:r>
      <w:r>
        <w:rPr>
          <w:rFonts w:hint="eastAsia" w:ascii="仿宋" w:hAnsi="仿宋" w:eastAsia="仿宋" w:cs="宋体"/>
          <w:color w:val="000000"/>
          <w:sz w:val="24"/>
          <w:szCs w:val="24"/>
          <w:highlight w:val="none"/>
        </w:rPr>
        <w:t>组织本项目的相关招标工作，采购合同由</w:t>
      </w:r>
      <w:r>
        <w:rPr>
          <w:rFonts w:hint="eastAsia" w:ascii="仿宋" w:hAnsi="仿宋" w:eastAsia="仿宋" w:cs="宋体"/>
          <w:color w:val="000000"/>
          <w:sz w:val="24"/>
          <w:szCs w:val="24"/>
          <w:highlight w:val="none"/>
          <w:u w:val="single"/>
          <w:lang w:eastAsia="zh-CN"/>
        </w:rPr>
        <w:t>中国人民财产保险股份有限公司宁波市分公司</w:t>
      </w:r>
      <w:r>
        <w:rPr>
          <w:rFonts w:hint="eastAsia" w:ascii="仿宋" w:hAnsi="仿宋" w:eastAsia="仿宋" w:cs="宋体"/>
          <w:color w:val="000000"/>
          <w:sz w:val="24"/>
          <w:szCs w:val="24"/>
          <w:highlight w:val="none"/>
        </w:rPr>
        <w:t>根据中标结果与中标人签署。</w:t>
      </w:r>
      <w:bookmarkEnd w:id="7"/>
      <w:r>
        <w:rPr>
          <w:rFonts w:hint="eastAsia" w:ascii="仿宋" w:hAnsi="仿宋" w:eastAsia="仿宋" w:cs="宋体"/>
          <w:color w:val="000000"/>
          <w:sz w:val="24"/>
          <w:szCs w:val="24"/>
          <w:highlight w:val="none"/>
        </w:rPr>
        <w:t>现委托</w:t>
      </w:r>
      <w:r>
        <w:rPr>
          <w:rFonts w:hint="eastAsia" w:ascii="仿宋" w:hAnsi="仿宋" w:eastAsia="仿宋" w:cs="宋体"/>
          <w:color w:val="auto"/>
          <w:sz w:val="24"/>
          <w:szCs w:val="24"/>
          <w:highlight w:val="none"/>
          <w:u w:val="single"/>
          <w:lang w:val="en-US" w:eastAsia="zh-CN"/>
        </w:rPr>
        <w:t>宁波市国际招标有限公司</w:t>
      </w:r>
      <w:r>
        <w:rPr>
          <w:rFonts w:hint="eastAsia" w:ascii="仿宋" w:hAnsi="仿宋" w:eastAsia="仿宋" w:cs="宋体"/>
          <w:color w:val="auto"/>
          <w:sz w:val="24"/>
          <w:szCs w:val="24"/>
          <w:highlight w:val="none"/>
        </w:rPr>
        <w:t>（以下简称“招标代理机构”）</w:t>
      </w:r>
      <w:r>
        <w:rPr>
          <w:rFonts w:hint="eastAsia" w:ascii="仿宋" w:hAnsi="仿宋" w:eastAsia="仿宋" w:cs="宋体"/>
          <w:color w:val="000000"/>
          <w:sz w:val="24"/>
          <w:szCs w:val="24"/>
          <w:highlight w:val="none"/>
        </w:rPr>
        <w:t>进行公开招标，有意向且具有提供标的物能力的潜在投标人（以下简称“投标人”）可前来投标。</w:t>
      </w:r>
    </w:p>
    <w:p w14:paraId="5B8D0A4B">
      <w:pPr>
        <w:pStyle w:val="6"/>
        <w:rPr>
          <w:rFonts w:hint="eastAsia" w:ascii="仿宋" w:hAnsi="仿宋" w:cs="宋体"/>
          <w:color w:val="000000"/>
          <w:szCs w:val="24"/>
          <w:highlight w:val="none"/>
        </w:rPr>
      </w:pPr>
      <w:bookmarkStart w:id="8" w:name="_Toc65682914"/>
      <w:bookmarkStart w:id="9" w:name="_Toc30531"/>
      <w:bookmarkStart w:id="10" w:name="_Toc109124224"/>
      <w:bookmarkStart w:id="11" w:name="_Toc18478"/>
      <w:r>
        <w:rPr>
          <w:rFonts w:hint="eastAsia" w:ascii="仿宋" w:hAnsi="仿宋" w:cs="宋体"/>
          <w:color w:val="000000"/>
          <w:szCs w:val="24"/>
          <w:highlight w:val="none"/>
        </w:rPr>
        <w:t>二、项目概况与招标范围</w:t>
      </w:r>
      <w:bookmarkEnd w:id="8"/>
      <w:bookmarkEnd w:id="9"/>
      <w:bookmarkEnd w:id="10"/>
      <w:bookmarkEnd w:id="11"/>
    </w:p>
    <w:p w14:paraId="5EF43FA1">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2.1项目名称：</w:t>
      </w:r>
      <w:r>
        <w:rPr>
          <w:rFonts w:hint="eastAsia" w:ascii="仿宋" w:hAnsi="仿宋" w:eastAsia="仿宋" w:cs="宋体"/>
          <w:color w:val="000000"/>
          <w:sz w:val="24"/>
          <w:szCs w:val="24"/>
          <w:highlight w:val="none"/>
          <w:lang w:eastAsia="zh-CN"/>
        </w:rPr>
        <w:t>人保财险宁波分公司江北区2025-2026年度城镇既有住房建筑外墙安全风险减量服务项目</w:t>
      </w:r>
      <w:r>
        <w:rPr>
          <w:rFonts w:hint="eastAsia" w:ascii="仿宋" w:hAnsi="仿宋" w:eastAsia="仿宋" w:cs="宋体"/>
          <w:color w:val="000000"/>
          <w:sz w:val="24"/>
          <w:szCs w:val="24"/>
          <w:highlight w:val="none"/>
        </w:rPr>
        <w:t>。</w:t>
      </w:r>
    </w:p>
    <w:p w14:paraId="0A9B78FE">
      <w:pPr>
        <w:spacing w:line="360" w:lineRule="auto"/>
        <w:ind w:firstLine="480" w:firstLineChars="200"/>
        <w:textAlignment w:val="baseline"/>
        <w:rPr>
          <w:rFonts w:hint="eastAsia" w:ascii="仿宋" w:hAnsi="仿宋" w:eastAsia="仿宋" w:cs="宋体"/>
          <w:color w:val="000000"/>
          <w:kern w:val="0"/>
          <w:sz w:val="24"/>
          <w:szCs w:val="24"/>
          <w:highlight w:val="none"/>
          <w:lang w:bidi="ar"/>
        </w:rPr>
      </w:pPr>
      <w:r>
        <w:rPr>
          <w:rFonts w:hint="eastAsia" w:ascii="仿宋" w:hAnsi="仿宋" w:eastAsia="仿宋" w:cs="宋体"/>
          <w:color w:val="000000"/>
          <w:sz w:val="24"/>
          <w:szCs w:val="24"/>
          <w:highlight w:val="none"/>
        </w:rPr>
        <w:t>2.2招标范围：</w:t>
      </w:r>
      <w:r>
        <w:rPr>
          <w:rFonts w:hint="eastAsia" w:ascii="仿宋" w:hAnsi="仿宋" w:eastAsia="仿宋" w:cs="宋体"/>
          <w:color w:val="000000"/>
          <w:sz w:val="24"/>
          <w:szCs w:val="24"/>
          <w:highlight w:val="none"/>
          <w:lang w:eastAsia="zh-CN"/>
        </w:rPr>
        <w:t>江北区2025-2026年度城镇既有住房建筑外墙安全风险减量服务。</w:t>
      </w:r>
      <w:r>
        <w:rPr>
          <w:rFonts w:hint="eastAsia" w:ascii="仿宋" w:hAnsi="仿宋" w:eastAsia="仿宋" w:cs="宋体"/>
          <w:color w:val="000000"/>
          <w:sz w:val="24"/>
          <w:szCs w:val="24"/>
          <w:highlight w:val="none"/>
        </w:rPr>
        <w:t>具体内容及要求见招标文件第五章技术规范书</w:t>
      </w:r>
      <w:r>
        <w:rPr>
          <w:rFonts w:hint="eastAsia" w:ascii="仿宋" w:hAnsi="仿宋" w:eastAsia="仿宋" w:cs="宋体"/>
          <w:color w:val="000000"/>
          <w:kern w:val="0"/>
          <w:sz w:val="24"/>
          <w:szCs w:val="24"/>
          <w:highlight w:val="none"/>
          <w:lang w:bidi="ar"/>
        </w:rPr>
        <w:t>。</w:t>
      </w:r>
    </w:p>
    <w:p w14:paraId="6F914397">
      <w:pPr>
        <w:spacing w:line="360" w:lineRule="auto"/>
        <w:ind w:firstLine="480" w:firstLineChars="200"/>
        <w:textAlignment w:val="baseline"/>
        <w:rPr>
          <w:rFonts w:hint="eastAsia" w:ascii="仿宋" w:hAnsi="仿宋" w:eastAsia="仿宋" w:cs="宋体"/>
          <w:color w:val="auto"/>
          <w:sz w:val="24"/>
          <w:szCs w:val="24"/>
          <w:highlight w:val="none"/>
        </w:rPr>
      </w:pPr>
      <w:bookmarkStart w:id="12" w:name="_Hlk69456893"/>
      <w:r>
        <w:rPr>
          <w:rFonts w:hint="eastAsia" w:ascii="仿宋" w:hAnsi="仿宋" w:eastAsia="仿宋" w:cs="宋体"/>
          <w:color w:val="000000"/>
          <w:sz w:val="24"/>
          <w:szCs w:val="24"/>
          <w:highlight w:val="none"/>
        </w:rPr>
        <w:t>2.3项目性质：</w:t>
      </w:r>
      <w:r>
        <w:rPr>
          <w:rFonts w:hint="eastAsia" w:ascii="仿宋" w:hAnsi="仿宋" w:eastAsia="仿宋" w:cs="宋体"/>
          <w:color w:val="auto"/>
          <w:sz w:val="24"/>
          <w:szCs w:val="24"/>
          <w:highlight w:val="none"/>
        </w:rPr>
        <w:t>服务。</w:t>
      </w:r>
    </w:p>
    <w:p w14:paraId="4DAC5D95">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000000"/>
          <w:sz w:val="24"/>
          <w:szCs w:val="24"/>
          <w:highlight w:val="none"/>
        </w:rPr>
        <w:t>2.4标包划分：</w:t>
      </w:r>
      <w:r>
        <w:rPr>
          <w:rFonts w:hint="eastAsia" w:ascii="仿宋" w:hAnsi="仿宋" w:eastAsia="仿宋" w:cs="宋体"/>
          <w:color w:val="auto"/>
          <w:sz w:val="24"/>
          <w:szCs w:val="24"/>
          <w:highlight w:val="none"/>
        </w:rPr>
        <w:t>本项目划分为</w:t>
      </w:r>
      <w:r>
        <w:rPr>
          <w:rFonts w:hint="eastAsia" w:ascii="仿宋" w:hAnsi="仿宋" w:eastAsia="仿宋" w:cs="宋体"/>
          <w:color w:val="auto"/>
          <w:sz w:val="24"/>
          <w:szCs w:val="24"/>
          <w:highlight w:val="none"/>
          <w:lang w:val="en-US" w:eastAsia="zh-CN"/>
        </w:rPr>
        <w:t>1</w:t>
      </w:r>
      <w:r>
        <w:rPr>
          <w:rFonts w:hint="eastAsia" w:ascii="仿宋" w:hAnsi="仿宋" w:eastAsia="仿宋" w:cs="宋体"/>
          <w:color w:val="auto"/>
          <w:sz w:val="24"/>
          <w:szCs w:val="24"/>
          <w:highlight w:val="none"/>
        </w:rPr>
        <w:t>个标包，情况如下：</w:t>
      </w:r>
    </w:p>
    <w:tbl>
      <w:tblPr>
        <w:tblStyle w:val="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0"/>
        <w:gridCol w:w="2985"/>
        <w:gridCol w:w="1799"/>
        <w:gridCol w:w="2513"/>
      </w:tblGrid>
      <w:tr w14:paraId="58C8E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16" w:type="pct"/>
            <w:noWrap w:val="0"/>
            <w:vAlign w:val="center"/>
          </w:tcPr>
          <w:p w14:paraId="115E6590">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标包号</w:t>
            </w:r>
          </w:p>
        </w:tc>
        <w:tc>
          <w:tcPr>
            <w:tcW w:w="1752" w:type="pct"/>
            <w:noWrap w:val="0"/>
            <w:vAlign w:val="center"/>
          </w:tcPr>
          <w:p w14:paraId="78B4E24D">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bCs/>
                <w:color w:val="auto"/>
                <w:sz w:val="24"/>
                <w:szCs w:val="24"/>
                <w:highlight w:val="none"/>
              </w:rPr>
            </w:pPr>
            <w:r>
              <w:rPr>
                <w:rFonts w:hint="eastAsia" w:ascii="仿宋" w:hAnsi="仿宋" w:eastAsia="仿宋" w:cs="宋体"/>
                <w:b/>
                <w:bCs/>
                <w:color w:val="auto"/>
                <w:kern w:val="0"/>
                <w:sz w:val="24"/>
                <w:szCs w:val="24"/>
                <w:highlight w:val="none"/>
              </w:rPr>
              <w:t>标包名称</w:t>
            </w:r>
          </w:p>
        </w:tc>
        <w:tc>
          <w:tcPr>
            <w:tcW w:w="1056" w:type="pct"/>
            <w:noWrap w:val="0"/>
            <w:vAlign w:val="center"/>
          </w:tcPr>
          <w:p w14:paraId="4D2BF0B8">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bCs/>
                <w:color w:val="auto"/>
                <w:kern w:val="0"/>
                <w:sz w:val="24"/>
                <w:szCs w:val="24"/>
                <w:highlight w:val="none"/>
              </w:rPr>
            </w:pPr>
            <w:r>
              <w:rPr>
                <w:rFonts w:hint="eastAsia" w:ascii="仿宋" w:hAnsi="仿宋" w:eastAsia="仿宋" w:cs="宋体"/>
                <w:b/>
                <w:bCs/>
                <w:color w:val="auto"/>
                <w:kern w:val="0"/>
                <w:sz w:val="24"/>
                <w:szCs w:val="24"/>
                <w:highlight w:val="none"/>
              </w:rPr>
              <w:t>中标人数量</w:t>
            </w:r>
          </w:p>
        </w:tc>
        <w:tc>
          <w:tcPr>
            <w:tcW w:w="1474" w:type="pct"/>
            <w:noWrap w:val="0"/>
            <w:vAlign w:val="center"/>
          </w:tcPr>
          <w:p w14:paraId="29BAEED1">
            <w:pPr>
              <w:keepNext w:val="0"/>
              <w:keepLines w:val="0"/>
              <w:widowControl/>
              <w:suppressLineNumbers w:val="0"/>
              <w:spacing w:before="0" w:beforeAutospacing="0" w:after="0" w:afterAutospacing="0" w:line="240" w:lineRule="auto"/>
              <w:ind w:left="0" w:right="0"/>
              <w:jc w:val="center"/>
              <w:rPr>
                <w:rFonts w:hint="default" w:ascii="仿宋" w:hAnsi="仿宋" w:eastAsia="仿宋" w:cs="宋体"/>
                <w:b/>
                <w:bCs/>
                <w:color w:val="auto"/>
                <w:kern w:val="0"/>
                <w:sz w:val="24"/>
                <w:szCs w:val="24"/>
                <w:highlight w:val="none"/>
                <w:lang w:val="en-US" w:eastAsia="zh-CN"/>
              </w:rPr>
            </w:pPr>
            <w:r>
              <w:rPr>
                <w:rFonts w:hint="eastAsia" w:ascii="仿宋" w:hAnsi="仿宋" w:eastAsia="仿宋" w:cs="宋体"/>
                <w:b/>
                <w:bCs/>
                <w:color w:val="auto"/>
                <w:kern w:val="0"/>
                <w:sz w:val="24"/>
                <w:szCs w:val="24"/>
                <w:highlight w:val="none"/>
                <w:lang w:val="en-US" w:eastAsia="zh-CN"/>
              </w:rPr>
              <w:t>预算金额</w:t>
            </w:r>
          </w:p>
        </w:tc>
      </w:tr>
      <w:tr w14:paraId="2DDDE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pct"/>
            <w:noWrap w:val="0"/>
            <w:vAlign w:val="center"/>
          </w:tcPr>
          <w:p w14:paraId="095164B8">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rPr>
              <w:t>标包1</w:t>
            </w:r>
          </w:p>
        </w:tc>
        <w:tc>
          <w:tcPr>
            <w:tcW w:w="1752" w:type="pct"/>
            <w:noWrap w:val="0"/>
            <w:vAlign w:val="center"/>
          </w:tcPr>
          <w:p w14:paraId="1711B876">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 w:val="24"/>
                <w:szCs w:val="24"/>
                <w:highlight w:val="none"/>
                <w:lang w:eastAsia="zh-CN"/>
              </w:rPr>
            </w:pPr>
            <w:r>
              <w:rPr>
                <w:rFonts w:hint="eastAsia" w:ascii="仿宋" w:hAnsi="仿宋" w:eastAsia="仿宋" w:cs="宋体"/>
                <w:color w:val="auto"/>
                <w:kern w:val="0"/>
                <w:sz w:val="24"/>
                <w:szCs w:val="24"/>
                <w:highlight w:val="none"/>
                <w:lang w:eastAsia="zh-CN"/>
              </w:rPr>
              <w:t>江北区2025-2026年度城镇既有住房建筑外墙安全风险减量服务</w:t>
            </w:r>
          </w:p>
        </w:tc>
        <w:tc>
          <w:tcPr>
            <w:tcW w:w="1056" w:type="pct"/>
            <w:noWrap w:val="0"/>
            <w:vAlign w:val="center"/>
          </w:tcPr>
          <w:p w14:paraId="165C8E3A">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auto"/>
                <w:kern w:val="0"/>
                <w:sz w:val="24"/>
                <w:szCs w:val="24"/>
                <w:highlight w:val="none"/>
              </w:rPr>
            </w:pPr>
            <w:r>
              <w:rPr>
                <w:rFonts w:hint="eastAsia" w:ascii="仿宋" w:hAnsi="仿宋" w:eastAsia="仿宋" w:cs="宋体"/>
                <w:color w:val="auto"/>
                <w:kern w:val="0"/>
                <w:sz w:val="24"/>
                <w:szCs w:val="24"/>
                <w:highlight w:val="none"/>
                <w:lang w:val="en-US" w:eastAsia="zh-CN"/>
              </w:rPr>
              <w:t>1</w:t>
            </w:r>
            <w:r>
              <w:rPr>
                <w:rFonts w:hint="eastAsia" w:ascii="仿宋" w:hAnsi="仿宋" w:eastAsia="仿宋" w:cs="宋体"/>
                <w:color w:val="auto"/>
                <w:kern w:val="0"/>
                <w:sz w:val="24"/>
                <w:szCs w:val="24"/>
                <w:highlight w:val="none"/>
              </w:rPr>
              <w:t>个</w:t>
            </w:r>
          </w:p>
        </w:tc>
        <w:tc>
          <w:tcPr>
            <w:tcW w:w="1474" w:type="pct"/>
            <w:noWrap w:val="0"/>
            <w:vAlign w:val="center"/>
          </w:tcPr>
          <w:p w14:paraId="413B02C9">
            <w:pPr>
              <w:keepNext w:val="0"/>
              <w:keepLines w:val="0"/>
              <w:widowControl/>
              <w:suppressLineNumbers w:val="0"/>
              <w:spacing w:before="0" w:beforeAutospacing="0" w:after="0" w:afterAutospacing="0" w:line="240" w:lineRule="auto"/>
              <w:ind w:left="0" w:right="0"/>
              <w:jc w:val="center"/>
              <w:rPr>
                <w:rFonts w:hint="default" w:ascii="仿宋" w:hAnsi="仿宋" w:eastAsia="仿宋" w:cs="宋体"/>
                <w:color w:val="auto"/>
                <w:kern w:val="0"/>
                <w:sz w:val="24"/>
                <w:szCs w:val="24"/>
                <w:highlight w:val="none"/>
                <w:lang w:val="en-US" w:eastAsia="zh-CN"/>
              </w:rPr>
            </w:pPr>
            <w:r>
              <w:rPr>
                <w:rFonts w:hint="eastAsia" w:ascii="仿宋" w:hAnsi="仿宋" w:eastAsia="仿宋" w:cs="宋体"/>
                <w:color w:val="auto"/>
                <w:kern w:val="0"/>
                <w:sz w:val="24"/>
                <w:szCs w:val="24"/>
                <w:highlight w:val="none"/>
                <w:lang w:val="en-US" w:eastAsia="zh-CN"/>
              </w:rPr>
              <w:t>人民币48万元/年</w:t>
            </w:r>
          </w:p>
        </w:tc>
      </w:tr>
    </w:tbl>
    <w:p w14:paraId="01F7D41F">
      <w:pPr>
        <w:spacing w:line="360" w:lineRule="auto"/>
        <w:ind w:firstLine="422" w:firstLineChars="200"/>
        <w:textAlignment w:val="baseline"/>
        <w:rPr>
          <w:rFonts w:hint="default" w:ascii="仿宋" w:hAnsi="仿宋" w:eastAsia="仿宋" w:cs="宋体"/>
          <w:color w:val="auto"/>
          <w:sz w:val="24"/>
          <w:szCs w:val="24"/>
          <w:highlight w:val="none"/>
          <w:lang w:val="en-US"/>
        </w:rPr>
      </w:pPr>
      <w:bookmarkStart w:id="13" w:name="_Toc17299"/>
      <w:bookmarkStart w:id="14" w:name="_Toc65682915"/>
      <w:r>
        <w:rPr>
          <w:rFonts w:hint="eastAsia" w:ascii="仿宋" w:hAnsi="仿宋" w:eastAsia="仿宋" w:cs="宋体"/>
          <w:b/>
          <w:bCs/>
          <w:color w:val="000000"/>
          <w:szCs w:val="21"/>
          <w:highlight w:val="none"/>
        </w:rPr>
        <w:t>★</w:t>
      </w:r>
      <w:r>
        <w:rPr>
          <w:rFonts w:hint="eastAsia" w:ascii="仿宋" w:hAnsi="仿宋" w:eastAsia="仿宋" w:cs="宋体"/>
          <w:b/>
          <w:bCs/>
          <w:color w:val="auto"/>
          <w:sz w:val="24"/>
          <w:szCs w:val="24"/>
          <w:highlight w:val="none"/>
          <w:lang w:val="en-US" w:eastAsia="zh-CN"/>
        </w:rPr>
        <w:t>注：</w:t>
      </w:r>
      <w:r>
        <w:rPr>
          <w:rFonts w:hint="eastAsia" w:ascii="仿宋" w:hAnsi="仿宋" w:eastAsia="仿宋" w:cs="宋体"/>
          <w:b/>
          <w:bCs/>
          <w:color w:val="auto"/>
          <w:kern w:val="0"/>
          <w:sz w:val="24"/>
          <w:szCs w:val="24"/>
          <w:highlight w:val="none"/>
          <w:lang w:val="en-US" w:eastAsia="zh-CN"/>
        </w:rPr>
        <w:t>投标人须承诺中标后按招标人要求提供报价或接受招标人提供的服务价格。</w:t>
      </w:r>
    </w:p>
    <w:p w14:paraId="566F683B">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2.5服务期限：</w:t>
      </w:r>
      <w:r>
        <w:rPr>
          <w:rFonts w:hint="eastAsia" w:ascii="仿宋" w:hAnsi="仿宋" w:eastAsia="仿宋" w:cs="宋体"/>
          <w:color w:val="auto"/>
          <w:sz w:val="24"/>
          <w:szCs w:val="24"/>
          <w:highlight w:val="none"/>
          <w:lang w:eastAsia="zh-CN"/>
        </w:rPr>
        <w:t>自合同签订之日起一年（具体起止时间在合同中约定），服务期满前根据中标人的服务情况及市场状况，在双方无异议的情况下可续签一年，总共续签不超过两次</w:t>
      </w:r>
      <w:r>
        <w:rPr>
          <w:rFonts w:hint="eastAsia" w:ascii="仿宋" w:hAnsi="仿宋" w:eastAsia="仿宋" w:cs="宋体"/>
          <w:color w:val="auto"/>
          <w:sz w:val="24"/>
          <w:szCs w:val="24"/>
          <w:highlight w:val="none"/>
        </w:rPr>
        <w:t>。</w:t>
      </w:r>
    </w:p>
    <w:p w14:paraId="79F988C3">
      <w:pPr>
        <w:spacing w:line="360" w:lineRule="auto"/>
        <w:ind w:firstLine="480" w:firstLineChars="200"/>
        <w:textAlignment w:val="baseline"/>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2.6服务地</w:t>
      </w:r>
      <w:r>
        <w:rPr>
          <w:rFonts w:hint="eastAsia" w:ascii="仿宋" w:hAnsi="仿宋" w:eastAsia="仿宋" w:cs="宋体"/>
          <w:color w:val="auto"/>
          <w:sz w:val="24"/>
          <w:szCs w:val="24"/>
          <w:highlight w:val="none"/>
        </w:rPr>
        <w:t>点：</w:t>
      </w:r>
      <w:r>
        <w:rPr>
          <w:rFonts w:hint="eastAsia" w:ascii="仿宋" w:hAnsi="仿宋" w:eastAsia="仿宋" w:cs="宋体"/>
          <w:color w:val="auto"/>
          <w:sz w:val="24"/>
          <w:szCs w:val="24"/>
          <w:highlight w:val="none"/>
          <w:lang w:val="en-US" w:eastAsia="zh-CN"/>
        </w:rPr>
        <w:t>具体由招标人指定</w:t>
      </w:r>
      <w:r>
        <w:rPr>
          <w:rFonts w:hint="eastAsia" w:ascii="仿宋" w:hAnsi="仿宋" w:eastAsia="仿宋" w:cs="宋体"/>
          <w:color w:val="auto"/>
          <w:sz w:val="24"/>
          <w:szCs w:val="24"/>
          <w:highlight w:val="none"/>
        </w:rPr>
        <w:t>。</w:t>
      </w:r>
      <w:bookmarkEnd w:id="12"/>
    </w:p>
    <w:p w14:paraId="449D69E7">
      <w:pPr>
        <w:pStyle w:val="6"/>
        <w:rPr>
          <w:rFonts w:ascii="仿宋" w:hAnsi="仿宋" w:cs="宋体"/>
          <w:color w:val="000000"/>
          <w:szCs w:val="24"/>
          <w:highlight w:val="none"/>
        </w:rPr>
      </w:pPr>
      <w:bookmarkStart w:id="15" w:name="_Toc109124225"/>
      <w:bookmarkStart w:id="16" w:name="_Toc6528"/>
      <w:r>
        <w:rPr>
          <w:rFonts w:hint="eastAsia" w:ascii="仿宋" w:hAnsi="仿宋" w:cs="宋体"/>
          <w:color w:val="000000"/>
          <w:szCs w:val="24"/>
          <w:highlight w:val="none"/>
        </w:rPr>
        <w:t>三、投标人资格要求</w:t>
      </w:r>
      <w:bookmarkEnd w:id="13"/>
      <w:bookmarkEnd w:id="14"/>
      <w:bookmarkEnd w:id="15"/>
      <w:bookmarkEnd w:id="16"/>
    </w:p>
    <w:p w14:paraId="13E308D5">
      <w:pPr>
        <w:pStyle w:val="4"/>
        <w:ind w:firstLine="480" w:firstLineChars="200"/>
        <w:rPr>
          <w:rFonts w:hint="eastAsia" w:ascii="宋体" w:hAnsi="宋体"/>
          <w:szCs w:val="21"/>
          <w:highlight w:val="none"/>
        </w:rPr>
      </w:pPr>
      <w:r>
        <w:rPr>
          <w:rFonts w:hint="eastAsia" w:ascii="仿宋" w:hAnsi="仿宋" w:eastAsia="仿宋" w:cs="宋体"/>
          <w:color w:val="000000"/>
          <w:sz w:val="24"/>
          <w:szCs w:val="24"/>
          <w:highlight w:val="none"/>
        </w:rPr>
        <w:t>3.1</w:t>
      </w:r>
      <w:r>
        <w:rPr>
          <w:rFonts w:hint="eastAsia" w:ascii="仿宋" w:hAnsi="仿宋" w:eastAsia="仿宋" w:cs="Monaco"/>
          <w:b/>
          <w:bCs/>
          <w:color w:val="000000"/>
          <w:sz w:val="24"/>
          <w:szCs w:val="24"/>
          <w:highlight w:val="none"/>
        </w:rPr>
        <w:t>在中华人民共和国境内依法登记的法人或其他组织，</w:t>
      </w:r>
      <w:r>
        <w:rPr>
          <w:rFonts w:hint="eastAsia" w:ascii="仿宋" w:hAnsi="仿宋" w:eastAsia="仿宋" w:cs="Monaco"/>
          <w:b/>
          <w:color w:val="000000"/>
          <w:sz w:val="24"/>
          <w:szCs w:val="24"/>
          <w:highlight w:val="none"/>
        </w:rPr>
        <w:t>具有独立承担民事责任的能力</w:t>
      </w:r>
      <w:r>
        <w:rPr>
          <w:rFonts w:hint="eastAsia" w:ascii="仿宋" w:hAnsi="仿宋" w:eastAsia="仿宋" w:cs="Monaco"/>
          <w:color w:val="000000"/>
          <w:sz w:val="24"/>
          <w:szCs w:val="24"/>
          <w:highlight w:val="none"/>
        </w:rPr>
        <w:t>，投标人如为企业法人，须提供企业法人营业执照</w:t>
      </w:r>
      <w:r>
        <w:rPr>
          <w:rFonts w:hint="eastAsia" w:ascii="仿宋" w:hAnsi="仿宋" w:eastAsia="仿宋" w:cs="Monaco"/>
          <w:color w:val="000000"/>
          <w:sz w:val="24"/>
          <w:highlight w:val="none"/>
        </w:rPr>
        <w:t>（复印件）</w:t>
      </w:r>
      <w:r>
        <w:rPr>
          <w:rFonts w:hint="eastAsia" w:ascii="仿宋" w:hAnsi="仿宋" w:eastAsia="仿宋" w:cs="Monaco"/>
          <w:color w:val="000000"/>
          <w:sz w:val="24"/>
          <w:szCs w:val="24"/>
          <w:highlight w:val="none"/>
        </w:rPr>
        <w:t>；投标人如为事业单位或其他组织，须提供事业单位法人证书或登记证或组织机构代码证或其他有效证明文件（复印件）。</w:t>
      </w:r>
    </w:p>
    <w:p w14:paraId="6F45958F">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3.2投标人应经营状况良好，且近三年内（2022年1月1日至今）无违法违规记录。违法违规记录是指被“信用中国”、“中国政府采购网”列入失信被执行人、重大税收违法失信主体、政府采购严重违法失信行为记录名单。投标人需提供自招标公告发布之日至投标截止之日期间对以上三项内容的查询截图。</w:t>
      </w:r>
    </w:p>
    <w:p w14:paraId="592B26D2">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信用中国查询网址：https://www.creditchina.gov.cn/xinyongfuwu/?navPage=5</w:t>
      </w:r>
    </w:p>
    <w:p w14:paraId="4BD6D3B3">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中国政府采购网查询网址：</w:t>
      </w:r>
      <w:r>
        <w:rPr>
          <w:rFonts w:hint="eastAsia" w:ascii="仿宋" w:hAnsi="仿宋" w:eastAsia="仿宋" w:cs="宋体"/>
          <w:color w:val="000000"/>
          <w:sz w:val="24"/>
          <w:szCs w:val="24"/>
          <w:highlight w:val="none"/>
        </w:rPr>
        <w:fldChar w:fldCharType="begin"/>
      </w:r>
      <w:r>
        <w:rPr>
          <w:rFonts w:hint="eastAsia" w:ascii="仿宋" w:hAnsi="仿宋" w:eastAsia="仿宋" w:cs="宋体"/>
          <w:color w:val="000000"/>
          <w:sz w:val="24"/>
          <w:szCs w:val="24"/>
          <w:highlight w:val="none"/>
        </w:rPr>
        <w:instrText xml:space="preserve"> HYPERLINK "https://www.ccgp.gov.cn/search/cr/" </w:instrText>
      </w:r>
      <w:r>
        <w:rPr>
          <w:rFonts w:hint="eastAsia" w:ascii="仿宋" w:hAnsi="仿宋" w:eastAsia="仿宋" w:cs="宋体"/>
          <w:color w:val="000000"/>
          <w:sz w:val="24"/>
          <w:szCs w:val="24"/>
          <w:highlight w:val="none"/>
        </w:rPr>
        <w:fldChar w:fldCharType="separate"/>
      </w:r>
      <w:r>
        <w:rPr>
          <w:rStyle w:val="9"/>
          <w:rFonts w:hint="eastAsia" w:ascii="仿宋" w:hAnsi="仿宋" w:eastAsia="仿宋" w:cs="宋体"/>
          <w:color w:val="000000"/>
          <w:sz w:val="24"/>
          <w:szCs w:val="24"/>
          <w:highlight w:val="none"/>
        </w:rPr>
        <w:t>https://www.ccgp.gov.cn/search/cr/</w:t>
      </w:r>
      <w:r>
        <w:rPr>
          <w:rFonts w:hint="eastAsia" w:ascii="仿宋" w:hAnsi="仿宋" w:eastAsia="仿宋" w:cs="宋体"/>
          <w:color w:val="000000"/>
          <w:sz w:val="24"/>
          <w:szCs w:val="24"/>
          <w:highlight w:val="none"/>
        </w:rPr>
        <w:fldChar w:fldCharType="end"/>
      </w:r>
    </w:p>
    <w:p w14:paraId="029D2FD9">
      <w:pPr>
        <w:spacing w:line="360" w:lineRule="auto"/>
        <w:ind w:firstLine="480" w:firstLineChars="200"/>
        <w:textAlignment w:val="baseline"/>
        <w:rPr>
          <w:rFonts w:ascii="仿宋" w:hAnsi="仿宋" w:eastAsia="仿宋" w:cs="宋体"/>
          <w:b/>
          <w:color w:val="000000"/>
          <w:sz w:val="24"/>
          <w:szCs w:val="24"/>
          <w:highlight w:val="none"/>
        </w:rPr>
      </w:pPr>
      <w:r>
        <w:rPr>
          <w:rFonts w:hint="eastAsia" w:ascii="仿宋" w:hAnsi="仿宋" w:eastAsia="仿宋" w:cs="宋体"/>
          <w:color w:val="000000"/>
          <w:sz w:val="24"/>
          <w:szCs w:val="24"/>
          <w:highlight w:val="none"/>
        </w:rPr>
        <w:t>3</w:t>
      </w:r>
      <w:r>
        <w:rPr>
          <w:rFonts w:ascii="仿宋" w:hAnsi="仿宋" w:eastAsia="仿宋" w:cs="宋体"/>
          <w:color w:val="000000"/>
          <w:sz w:val="24"/>
          <w:szCs w:val="24"/>
          <w:highlight w:val="none"/>
        </w:rPr>
        <w:t>.</w:t>
      </w:r>
      <w:r>
        <w:rPr>
          <w:rFonts w:hint="eastAsia" w:ascii="仿宋" w:hAnsi="仿宋" w:eastAsia="仿宋" w:cs="宋体"/>
          <w:color w:val="000000"/>
          <w:sz w:val="24"/>
          <w:szCs w:val="24"/>
          <w:highlight w:val="none"/>
          <w:lang w:val="en-US" w:eastAsia="zh-CN"/>
        </w:rPr>
        <w:t>3</w:t>
      </w:r>
      <w:r>
        <w:rPr>
          <w:rFonts w:hint="eastAsia" w:ascii="仿宋" w:hAnsi="仿宋" w:eastAsia="仿宋" w:cs="宋体"/>
          <w:b/>
          <w:color w:val="000000"/>
          <w:sz w:val="24"/>
          <w:szCs w:val="24"/>
          <w:highlight w:val="none"/>
        </w:rPr>
        <w:t>严禁列入招标人及其所隶属的中国人民保险各级机构的</w:t>
      </w:r>
      <w:r>
        <w:rPr>
          <w:rFonts w:hint="eastAsia" w:ascii="仿宋" w:hAnsi="仿宋" w:eastAsia="仿宋" w:cs="宋体"/>
          <w:b/>
          <w:color w:val="000000"/>
          <w:sz w:val="24"/>
          <w:szCs w:val="24"/>
          <w:highlight w:val="none"/>
          <w:lang w:eastAsia="zh-CN"/>
        </w:rPr>
        <w:t>投标人</w:t>
      </w:r>
      <w:r>
        <w:rPr>
          <w:rFonts w:hint="eastAsia" w:ascii="仿宋" w:hAnsi="仿宋" w:eastAsia="仿宋" w:cs="宋体"/>
          <w:b/>
          <w:color w:val="000000"/>
          <w:sz w:val="24"/>
          <w:szCs w:val="24"/>
          <w:highlight w:val="none"/>
        </w:rPr>
        <w:t>黑名单且在禁入期内的</w:t>
      </w:r>
      <w:r>
        <w:rPr>
          <w:rFonts w:hint="eastAsia" w:ascii="仿宋" w:hAnsi="仿宋" w:eastAsia="仿宋" w:cs="宋体"/>
          <w:b/>
          <w:color w:val="000000"/>
          <w:sz w:val="24"/>
          <w:szCs w:val="24"/>
          <w:highlight w:val="none"/>
          <w:lang w:eastAsia="zh-CN"/>
        </w:rPr>
        <w:t>投标人</w:t>
      </w:r>
      <w:r>
        <w:rPr>
          <w:rFonts w:hint="eastAsia" w:ascii="仿宋" w:hAnsi="仿宋" w:eastAsia="仿宋" w:cs="宋体"/>
          <w:b/>
          <w:color w:val="000000"/>
          <w:sz w:val="24"/>
          <w:szCs w:val="24"/>
          <w:highlight w:val="none"/>
        </w:rPr>
        <w:t>参与采购活动。</w:t>
      </w:r>
    </w:p>
    <w:p w14:paraId="1503B8A5">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3.</w:t>
      </w:r>
      <w:r>
        <w:rPr>
          <w:rFonts w:hint="eastAsia" w:ascii="仿宋" w:hAnsi="仿宋" w:eastAsia="仿宋" w:cs="宋体"/>
          <w:color w:val="000000"/>
          <w:sz w:val="24"/>
          <w:szCs w:val="24"/>
          <w:highlight w:val="none"/>
          <w:lang w:val="en-US" w:eastAsia="zh-CN"/>
        </w:rPr>
        <w:t>4</w:t>
      </w:r>
      <w:r>
        <w:rPr>
          <w:rFonts w:hint="eastAsia" w:ascii="仿宋" w:hAnsi="仿宋" w:eastAsia="仿宋" w:cs="宋体"/>
          <w:color w:val="000000"/>
          <w:sz w:val="24"/>
          <w:szCs w:val="24"/>
          <w:highlight w:val="none"/>
        </w:rPr>
        <w:t>单位负责人为同一人或存在控股、管理关系的不同单位，不得参加同一标段/标包投标或未划分标段/标包的同一招标项目投标，</w:t>
      </w:r>
      <w:r>
        <w:rPr>
          <w:rFonts w:hint="eastAsia" w:ascii="仿宋" w:hAnsi="仿宋" w:eastAsia="仿宋" w:cs="Monaco"/>
          <w:color w:val="000000"/>
          <w:sz w:val="24"/>
          <w:szCs w:val="24"/>
          <w:highlight w:val="none"/>
        </w:rPr>
        <w:t>需填写《投标人控股及管理关系情况申报表》。</w:t>
      </w:r>
    </w:p>
    <w:p w14:paraId="39E5CCD2">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3.</w:t>
      </w:r>
      <w:r>
        <w:rPr>
          <w:rFonts w:hint="eastAsia" w:ascii="仿宋" w:hAnsi="仿宋" w:eastAsia="仿宋" w:cs="宋体"/>
          <w:color w:val="000000"/>
          <w:sz w:val="24"/>
          <w:szCs w:val="24"/>
          <w:highlight w:val="none"/>
          <w:lang w:val="en-US" w:eastAsia="zh-CN"/>
        </w:rPr>
        <w:t>5</w:t>
      </w:r>
      <w:r>
        <w:rPr>
          <w:rFonts w:hint="eastAsia" w:ascii="仿宋" w:hAnsi="仿宋" w:eastAsia="仿宋" w:cs="宋体"/>
          <w:color w:val="000000"/>
          <w:sz w:val="24"/>
          <w:szCs w:val="24"/>
          <w:highlight w:val="none"/>
        </w:rPr>
        <w:t>本项目</w:t>
      </w:r>
      <w:r>
        <w:rPr>
          <w:rFonts w:hint="eastAsia" w:ascii="仿宋" w:hAnsi="仿宋" w:eastAsia="仿宋" w:cs="宋体"/>
          <w:color w:val="000000"/>
          <w:sz w:val="24"/>
          <w:szCs w:val="24"/>
          <w:highlight w:val="none"/>
          <w:lang w:val="en-US" w:eastAsia="zh-CN"/>
        </w:rPr>
        <w:t>不</w:t>
      </w:r>
      <w:r>
        <w:rPr>
          <w:rFonts w:hint="eastAsia" w:ascii="仿宋" w:hAnsi="仿宋" w:eastAsia="仿宋" w:cs="宋体"/>
          <w:color w:val="000000"/>
          <w:sz w:val="24"/>
          <w:szCs w:val="24"/>
          <w:highlight w:val="none"/>
        </w:rPr>
        <w:t>接受联合体投标。</w:t>
      </w:r>
    </w:p>
    <w:p w14:paraId="1E8A8175">
      <w:pPr>
        <w:spacing w:line="360" w:lineRule="auto"/>
        <w:ind w:firstLine="480" w:firstLineChars="200"/>
        <w:textAlignment w:val="baseline"/>
        <w:rPr>
          <w:rFonts w:hint="eastAsia"/>
          <w:highlight w:val="none"/>
        </w:rPr>
      </w:pPr>
      <w:r>
        <w:rPr>
          <w:rFonts w:hint="eastAsia" w:ascii="仿宋" w:hAnsi="仿宋" w:eastAsia="仿宋" w:cs="宋体"/>
          <w:color w:val="000000"/>
          <w:sz w:val="24"/>
          <w:highlight w:val="none"/>
          <w:lang w:val="en-US" w:eastAsia="zh-CN"/>
        </w:rPr>
        <w:t>3</w:t>
      </w:r>
      <w:r>
        <w:rPr>
          <w:rFonts w:hint="eastAsia" w:ascii="仿宋" w:hAnsi="仿宋" w:eastAsia="仿宋" w:cs="宋体"/>
          <w:color w:val="000000"/>
          <w:sz w:val="24"/>
          <w:highlight w:val="none"/>
        </w:rPr>
        <w:t>.</w:t>
      </w:r>
      <w:r>
        <w:rPr>
          <w:rFonts w:hint="eastAsia" w:ascii="仿宋" w:hAnsi="仿宋" w:eastAsia="仿宋" w:cs="宋体"/>
          <w:color w:val="000000"/>
          <w:sz w:val="24"/>
          <w:highlight w:val="none"/>
          <w:lang w:val="en-US" w:eastAsia="zh-CN"/>
        </w:rPr>
        <w:t>6</w:t>
      </w:r>
      <w:r>
        <w:rPr>
          <w:rFonts w:hint="eastAsia" w:ascii="仿宋" w:hAnsi="仿宋" w:eastAsia="仿宋" w:cs="宋体"/>
          <w:color w:val="000000"/>
          <w:sz w:val="24"/>
          <w:szCs w:val="24"/>
          <w:highlight w:val="none"/>
          <w:lang w:val="en-US" w:eastAsia="zh-CN"/>
        </w:rPr>
        <w:t>其它资格要求：投标人应具备房屋建筑设计、建筑施工、工程检测、房屋幕墙检测等其中至少两项相关资质。</w:t>
      </w:r>
    </w:p>
    <w:p w14:paraId="0B8A0537">
      <w:pPr>
        <w:pStyle w:val="6"/>
        <w:rPr>
          <w:rFonts w:hint="eastAsia" w:ascii="仿宋" w:hAnsi="仿宋" w:cs="宋体"/>
          <w:color w:val="000000"/>
          <w:highlight w:val="none"/>
        </w:rPr>
      </w:pPr>
      <w:bookmarkStart w:id="17" w:name="_Toc65682916"/>
      <w:bookmarkStart w:id="18" w:name="_Toc109124226"/>
      <w:bookmarkStart w:id="19" w:name="_Toc21224"/>
      <w:bookmarkStart w:id="20" w:name="_Toc12385"/>
      <w:r>
        <w:rPr>
          <w:rFonts w:hint="eastAsia" w:ascii="仿宋" w:hAnsi="仿宋" w:cs="宋体"/>
          <w:color w:val="000000"/>
          <w:highlight w:val="none"/>
        </w:rPr>
        <w:t>四、资格审查方法</w:t>
      </w:r>
      <w:bookmarkEnd w:id="17"/>
      <w:bookmarkEnd w:id="18"/>
      <w:bookmarkEnd w:id="19"/>
      <w:bookmarkEnd w:id="20"/>
    </w:p>
    <w:p w14:paraId="78E78975">
      <w:pPr>
        <w:spacing w:line="360" w:lineRule="auto"/>
        <w:ind w:firstLine="480" w:firstLineChars="200"/>
        <w:textAlignment w:val="baseline"/>
        <w:rPr>
          <w:rFonts w:hint="eastAsia" w:ascii="仿宋" w:hAnsi="仿宋" w:eastAsia="仿宋" w:cs="宋体"/>
          <w:color w:val="000000"/>
          <w:sz w:val="24"/>
          <w:szCs w:val="24"/>
          <w:highlight w:val="none"/>
        </w:rPr>
      </w:pPr>
      <w:bookmarkStart w:id="21" w:name="_Toc32460"/>
      <w:bookmarkStart w:id="22" w:name="_Toc65682917"/>
      <w:r>
        <w:rPr>
          <w:rFonts w:hint="eastAsia" w:ascii="仿宋" w:hAnsi="仿宋" w:eastAsia="仿宋" w:cs="宋体"/>
          <w:color w:val="auto"/>
          <w:sz w:val="24"/>
          <w:szCs w:val="24"/>
          <w:highlight w:val="none"/>
        </w:rPr>
        <w:t>本项目将进行资格后审，资格审查方法为合格制，资格审查标准和内容见招标文件第三章“评标办法”。未通过资格后审的投标人，投标将被否决。</w:t>
      </w:r>
    </w:p>
    <w:p w14:paraId="195B4B23">
      <w:pPr>
        <w:pStyle w:val="6"/>
        <w:rPr>
          <w:rFonts w:hint="eastAsia" w:ascii="仿宋" w:hAnsi="仿宋" w:cs="宋体"/>
          <w:color w:val="000000"/>
          <w:szCs w:val="24"/>
          <w:highlight w:val="none"/>
        </w:rPr>
      </w:pPr>
      <w:bookmarkStart w:id="23" w:name="_Toc11877"/>
      <w:bookmarkStart w:id="24" w:name="_Toc109124227"/>
      <w:r>
        <w:rPr>
          <w:rFonts w:hint="eastAsia" w:ascii="仿宋" w:hAnsi="仿宋" w:cs="宋体"/>
          <w:color w:val="000000"/>
          <w:szCs w:val="24"/>
          <w:highlight w:val="none"/>
        </w:rPr>
        <w:t>五、招标文件的获取</w:t>
      </w:r>
      <w:bookmarkEnd w:id="21"/>
      <w:bookmarkEnd w:id="22"/>
      <w:bookmarkEnd w:id="23"/>
      <w:bookmarkEnd w:id="24"/>
    </w:p>
    <w:p w14:paraId="769C55B7">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5.1招标文件获取时间：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5</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12</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3</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5</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12</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10</w:t>
      </w:r>
      <w:r>
        <w:rPr>
          <w:rFonts w:hint="eastAsia" w:ascii="仿宋" w:hAnsi="仿宋" w:eastAsia="仿宋" w:cs="宋体"/>
          <w:b/>
          <w:color w:val="auto"/>
          <w:sz w:val="24"/>
          <w:szCs w:val="24"/>
          <w:highlight w:val="none"/>
          <w:u w:val="single"/>
        </w:rPr>
        <w:t>日，</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8</w:t>
      </w:r>
      <w:r>
        <w:rPr>
          <w:rFonts w:hint="eastAsia" w:ascii="仿宋" w:hAnsi="仿宋" w:eastAsia="仿宋" w:cs="宋体"/>
          <w:color w:val="auto"/>
          <w:sz w:val="24"/>
          <w:szCs w:val="24"/>
          <w:highlight w:val="none"/>
        </w:rPr>
        <w:t>时</w:t>
      </w:r>
      <w:r>
        <w:rPr>
          <w:rFonts w:hint="eastAsia" w:ascii="仿宋" w:hAnsi="仿宋" w:eastAsia="仿宋" w:cs="宋体"/>
          <w:color w:val="auto"/>
          <w:sz w:val="24"/>
          <w:szCs w:val="24"/>
          <w:highlight w:val="none"/>
          <w:lang w:val="en-US" w:eastAsia="zh-CN"/>
        </w:rPr>
        <w:t>30分</w:t>
      </w:r>
      <w:r>
        <w:rPr>
          <w:rFonts w:hint="eastAsia" w:ascii="仿宋" w:hAnsi="仿宋" w:eastAsia="仿宋" w:cs="宋体"/>
          <w:color w:val="auto"/>
          <w:sz w:val="24"/>
          <w:szCs w:val="24"/>
          <w:highlight w:val="none"/>
        </w:rPr>
        <w:t>至</w:t>
      </w:r>
      <w:r>
        <w:rPr>
          <w:rFonts w:hint="eastAsia" w:ascii="仿宋" w:hAnsi="仿宋" w:eastAsia="仿宋" w:cs="宋体"/>
          <w:color w:val="auto"/>
          <w:sz w:val="24"/>
          <w:szCs w:val="24"/>
          <w:highlight w:val="none"/>
          <w:lang w:val="en-US" w:eastAsia="zh-CN"/>
        </w:rPr>
        <w:t>11</w:t>
      </w:r>
      <w:r>
        <w:rPr>
          <w:rFonts w:hint="eastAsia" w:ascii="仿宋" w:hAnsi="仿宋" w:eastAsia="仿宋" w:cs="宋体"/>
          <w:color w:val="auto"/>
          <w:sz w:val="24"/>
          <w:szCs w:val="24"/>
          <w:highlight w:val="none"/>
        </w:rPr>
        <w:t>时</w:t>
      </w:r>
      <w:r>
        <w:rPr>
          <w:rFonts w:hint="eastAsia" w:ascii="仿宋" w:hAnsi="仿宋" w:eastAsia="仿宋" w:cs="宋体"/>
          <w:color w:val="auto"/>
          <w:sz w:val="24"/>
          <w:szCs w:val="24"/>
          <w:highlight w:val="none"/>
          <w:lang w:val="en-US" w:eastAsia="zh-CN"/>
        </w:rPr>
        <w:t>30分</w:t>
      </w:r>
      <w:r>
        <w:rPr>
          <w:rFonts w:hint="eastAsia" w:ascii="仿宋" w:hAnsi="仿宋" w:eastAsia="仿宋" w:cs="宋体"/>
          <w:color w:val="auto"/>
          <w:sz w:val="24"/>
          <w:szCs w:val="24"/>
          <w:highlight w:val="none"/>
        </w:rPr>
        <w:t>，下午</w:t>
      </w:r>
      <w:r>
        <w:rPr>
          <w:rFonts w:hint="eastAsia" w:ascii="仿宋" w:hAnsi="仿宋" w:eastAsia="仿宋" w:cs="宋体"/>
          <w:color w:val="auto"/>
          <w:sz w:val="24"/>
          <w:szCs w:val="24"/>
          <w:highlight w:val="none"/>
          <w:lang w:val="en-US" w:eastAsia="zh-CN"/>
        </w:rPr>
        <w:t>14</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17</w:t>
      </w:r>
      <w:r>
        <w:rPr>
          <w:rFonts w:hint="eastAsia" w:ascii="仿宋" w:hAnsi="仿宋" w:eastAsia="仿宋" w:cs="宋体"/>
          <w:color w:val="auto"/>
          <w:sz w:val="24"/>
          <w:szCs w:val="24"/>
          <w:highlight w:val="none"/>
        </w:rPr>
        <w:t>时（北京时间，下同）。</w:t>
      </w:r>
    </w:p>
    <w:p w14:paraId="6AC5518D">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标书售价为每份人民币</w:t>
      </w:r>
      <w:r>
        <w:rPr>
          <w:rFonts w:hint="eastAsia" w:ascii="仿宋" w:hAnsi="仿宋" w:eastAsia="仿宋" w:cs="宋体"/>
          <w:color w:val="000000"/>
          <w:sz w:val="24"/>
          <w:szCs w:val="24"/>
          <w:highlight w:val="none"/>
          <w:lang w:val="en-US" w:eastAsia="zh-CN"/>
        </w:rPr>
        <w:t>4</w:t>
      </w:r>
      <w:r>
        <w:rPr>
          <w:rFonts w:hint="eastAsia" w:ascii="仿宋" w:hAnsi="仿宋" w:eastAsia="仿宋" w:cs="宋体"/>
          <w:color w:val="000000"/>
          <w:sz w:val="24"/>
          <w:szCs w:val="24"/>
          <w:highlight w:val="none"/>
        </w:rPr>
        <w:t>00元，采购文件售后不退。</w:t>
      </w:r>
    </w:p>
    <w:p w14:paraId="48DE855B">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5.2 我公司采购文件全部以电子文本形式出售；潜在投标人购买标书前需要在我公司网站免费注册，成功后才能正常购买（今后即可直接购买），注册程序详见网站首页要求，潜在投标人可通过网上或微信方式购买，网上方式购买：请登录我公司网站www.nbbidding.com，进入“招标公告”栏查询到本项目后进行操作；微信方式购买：关注微信公众号“宁波国招”，或扫码我公司网站首页公布的二维码。</w:t>
      </w:r>
    </w:p>
    <w:p w14:paraId="52EC308C">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标书费用的支付可选择微信或者支付宝。为了保护投标人信息，预防串通采购交易，规定同一支付人对同一个标项只能扫码支付一次，如多次支付，经查实只认定第一次支付有效，其后的支付一律无效，由此可能产生的后果由支付人自己承担。</w:t>
      </w:r>
    </w:p>
    <w:p w14:paraId="14F427DF">
      <w:pPr>
        <w:spacing w:line="360" w:lineRule="auto"/>
        <w:ind w:firstLine="480" w:firstLineChars="200"/>
        <w:textAlignment w:val="baseline"/>
        <w:rPr>
          <w:rFonts w:hint="default"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rPr>
        <w:t>标书出售联系电话：0574-87386429。</w:t>
      </w:r>
    </w:p>
    <w:p w14:paraId="1A96F6CC">
      <w:pPr>
        <w:pStyle w:val="6"/>
        <w:rPr>
          <w:rFonts w:hint="eastAsia" w:ascii="仿宋" w:hAnsi="仿宋" w:cs="宋体"/>
          <w:color w:val="000000"/>
          <w:highlight w:val="none"/>
        </w:rPr>
      </w:pPr>
      <w:bookmarkStart w:id="25" w:name="_Toc31250"/>
      <w:bookmarkStart w:id="26" w:name="_Toc109124228"/>
      <w:bookmarkStart w:id="27" w:name="_Toc7435"/>
      <w:r>
        <w:rPr>
          <w:rFonts w:hint="eastAsia" w:ascii="仿宋" w:hAnsi="仿宋" w:cs="宋体"/>
          <w:color w:val="000000"/>
          <w:highlight w:val="none"/>
        </w:rPr>
        <w:t>六、投标文件的递交</w:t>
      </w:r>
      <w:bookmarkEnd w:id="25"/>
      <w:bookmarkEnd w:id="26"/>
      <w:bookmarkEnd w:id="27"/>
    </w:p>
    <w:p w14:paraId="49023816">
      <w:pPr>
        <w:spacing w:line="360" w:lineRule="auto"/>
        <w:ind w:firstLine="480" w:firstLineChars="200"/>
        <w:textAlignment w:val="baseline"/>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6.1投标</w:t>
      </w:r>
      <w:r>
        <w:rPr>
          <w:rFonts w:hint="eastAsia" w:ascii="仿宋" w:hAnsi="仿宋" w:eastAsia="仿宋" w:cs="宋体"/>
          <w:color w:val="000000"/>
          <w:sz w:val="24"/>
          <w:szCs w:val="24"/>
          <w:highlight w:val="none"/>
          <w:lang w:val="en-US" w:eastAsia="zh-CN"/>
        </w:rPr>
        <w:t>文件递交</w:t>
      </w:r>
      <w:r>
        <w:rPr>
          <w:rFonts w:hint="eastAsia" w:ascii="仿宋" w:hAnsi="仿宋" w:eastAsia="仿宋" w:cs="宋体"/>
          <w:color w:val="000000"/>
          <w:sz w:val="24"/>
          <w:szCs w:val="24"/>
          <w:highlight w:val="none"/>
        </w:rPr>
        <w:t>截止时间：</w:t>
      </w:r>
      <w:r>
        <w:rPr>
          <w:rFonts w:hint="eastAsia" w:ascii="仿宋" w:hAnsi="仿宋" w:eastAsia="仿宋" w:cs="宋体"/>
          <w:color w:val="auto"/>
          <w:sz w:val="24"/>
          <w:szCs w:val="24"/>
          <w:highlight w:val="none"/>
          <w:u w:val="single"/>
        </w:rPr>
        <w:t>20</w:t>
      </w:r>
      <w:r>
        <w:rPr>
          <w:rFonts w:hint="eastAsia" w:ascii="仿宋" w:hAnsi="仿宋" w:eastAsia="仿宋" w:cs="宋体"/>
          <w:color w:val="auto"/>
          <w:sz w:val="24"/>
          <w:szCs w:val="24"/>
          <w:highlight w:val="none"/>
          <w:u w:val="single"/>
          <w:lang w:val="en-US" w:eastAsia="zh-CN"/>
        </w:rPr>
        <w:t>25</w:t>
      </w:r>
      <w:r>
        <w:rPr>
          <w:rFonts w:hint="eastAsia" w:ascii="仿宋" w:hAnsi="仿宋" w:eastAsia="仿宋" w:cs="宋体"/>
          <w:color w:val="auto"/>
          <w:sz w:val="24"/>
          <w:szCs w:val="24"/>
          <w:highlight w:val="none"/>
          <w:u w:val="single"/>
        </w:rPr>
        <w:t>年</w:t>
      </w:r>
      <w:r>
        <w:rPr>
          <w:rFonts w:hint="eastAsia" w:ascii="仿宋" w:hAnsi="仿宋" w:eastAsia="仿宋" w:cs="宋体"/>
          <w:color w:val="auto"/>
          <w:sz w:val="24"/>
          <w:szCs w:val="24"/>
          <w:highlight w:val="none"/>
          <w:u w:val="single"/>
          <w:lang w:val="en-US" w:eastAsia="zh-CN"/>
        </w:rPr>
        <w:t>12</w:t>
      </w:r>
      <w:r>
        <w:rPr>
          <w:rFonts w:hint="eastAsia" w:ascii="仿宋" w:hAnsi="仿宋" w:eastAsia="仿宋" w:cs="宋体"/>
          <w:color w:val="auto"/>
          <w:sz w:val="24"/>
          <w:szCs w:val="24"/>
          <w:highlight w:val="none"/>
          <w:u w:val="single"/>
        </w:rPr>
        <w:t>月</w:t>
      </w:r>
      <w:r>
        <w:rPr>
          <w:rFonts w:hint="eastAsia" w:ascii="仿宋" w:hAnsi="仿宋" w:eastAsia="仿宋" w:cs="宋体"/>
          <w:color w:val="auto"/>
          <w:sz w:val="24"/>
          <w:szCs w:val="24"/>
          <w:highlight w:val="none"/>
          <w:u w:val="single"/>
          <w:lang w:val="en-US" w:eastAsia="zh-CN"/>
        </w:rPr>
        <w:t>18</w:t>
      </w:r>
      <w:r>
        <w:rPr>
          <w:rFonts w:hint="eastAsia" w:ascii="仿宋" w:hAnsi="仿宋" w:eastAsia="仿宋" w:cs="宋体"/>
          <w:color w:val="auto"/>
          <w:sz w:val="24"/>
          <w:szCs w:val="24"/>
          <w:highlight w:val="none"/>
          <w:u w:val="single"/>
        </w:rPr>
        <w:t>日</w:t>
      </w:r>
      <w:r>
        <w:rPr>
          <w:rFonts w:hint="eastAsia" w:ascii="仿宋" w:hAnsi="仿宋" w:eastAsia="仿宋" w:cs="宋体"/>
          <w:color w:val="auto"/>
          <w:sz w:val="24"/>
          <w:szCs w:val="24"/>
          <w:highlight w:val="none"/>
          <w:u w:val="single"/>
          <w:lang w:val="en-US" w:eastAsia="zh-CN"/>
        </w:rPr>
        <w:t>9</w:t>
      </w:r>
      <w:r>
        <w:rPr>
          <w:rFonts w:hint="eastAsia" w:ascii="仿宋" w:hAnsi="仿宋" w:eastAsia="仿宋" w:cs="宋体"/>
          <w:color w:val="auto"/>
          <w:sz w:val="24"/>
          <w:szCs w:val="24"/>
          <w:highlight w:val="none"/>
          <w:u w:val="single"/>
        </w:rPr>
        <w:t>时</w:t>
      </w:r>
      <w:r>
        <w:rPr>
          <w:rFonts w:hint="eastAsia" w:ascii="仿宋" w:hAnsi="仿宋" w:eastAsia="仿宋" w:cs="宋体"/>
          <w:color w:val="auto"/>
          <w:sz w:val="24"/>
          <w:szCs w:val="24"/>
          <w:highlight w:val="none"/>
          <w:u w:val="single"/>
          <w:lang w:val="en-US" w:eastAsia="zh-CN"/>
        </w:rPr>
        <w:t>30</w:t>
      </w:r>
      <w:r>
        <w:rPr>
          <w:rFonts w:hint="eastAsia" w:ascii="仿宋" w:hAnsi="仿宋" w:eastAsia="仿宋" w:cs="宋体"/>
          <w:color w:val="auto"/>
          <w:sz w:val="24"/>
          <w:szCs w:val="24"/>
          <w:highlight w:val="none"/>
          <w:u w:val="single"/>
        </w:rPr>
        <w:t>分00秒</w:t>
      </w:r>
      <w:r>
        <w:rPr>
          <w:rFonts w:hint="eastAsia" w:ascii="仿宋" w:hAnsi="仿宋" w:eastAsia="仿宋" w:cs="宋体"/>
          <w:color w:val="auto"/>
          <w:sz w:val="24"/>
          <w:szCs w:val="24"/>
          <w:highlight w:val="none"/>
        </w:rPr>
        <w:t>。</w:t>
      </w:r>
    </w:p>
    <w:p w14:paraId="1348A64C">
      <w:pPr>
        <w:spacing w:line="360" w:lineRule="auto"/>
        <w:ind w:firstLine="480" w:firstLineChars="200"/>
        <w:textAlignment w:val="baseline"/>
        <w:rPr>
          <w:rFonts w:hint="eastAsia" w:ascii="仿宋" w:hAnsi="仿宋" w:eastAsia="仿宋" w:cs="宋体"/>
          <w:b/>
          <w:bCs/>
          <w:color w:val="000000"/>
          <w:sz w:val="24"/>
          <w:szCs w:val="24"/>
          <w:highlight w:val="none"/>
        </w:rPr>
      </w:pPr>
      <w:r>
        <w:rPr>
          <w:rFonts w:hint="eastAsia" w:ascii="仿宋" w:hAnsi="仿宋" w:eastAsia="仿宋" w:cs="宋体"/>
          <w:color w:val="000000"/>
          <w:sz w:val="24"/>
          <w:szCs w:val="24"/>
          <w:highlight w:val="none"/>
        </w:rPr>
        <w:t>6.2投标文件递交</w:t>
      </w:r>
      <w:r>
        <w:rPr>
          <w:rFonts w:hint="eastAsia" w:ascii="仿宋" w:hAnsi="仿宋" w:eastAsia="仿宋" w:cs="宋体"/>
          <w:color w:val="000000"/>
          <w:sz w:val="24"/>
          <w:szCs w:val="24"/>
          <w:highlight w:val="none"/>
          <w:lang w:val="en-US" w:eastAsia="zh-CN"/>
        </w:rPr>
        <w:t>地点</w:t>
      </w:r>
      <w:r>
        <w:rPr>
          <w:rFonts w:hint="eastAsia" w:ascii="仿宋" w:hAnsi="仿宋" w:eastAsia="仿宋" w:cs="宋体"/>
          <w:color w:val="000000"/>
          <w:sz w:val="24"/>
          <w:szCs w:val="24"/>
          <w:highlight w:val="none"/>
        </w:rPr>
        <w:t>：</w:t>
      </w:r>
      <w:bookmarkStart w:id="28" w:name="_Toc109124229"/>
      <w:bookmarkStart w:id="29" w:name="_Toc3941"/>
      <w:r>
        <w:rPr>
          <w:rFonts w:hint="eastAsia" w:ascii="仿宋" w:hAnsi="仿宋" w:eastAsia="仿宋" w:cs="宋体"/>
          <w:color w:val="000000"/>
          <w:sz w:val="24"/>
          <w:szCs w:val="24"/>
          <w:highlight w:val="none"/>
          <w:lang w:val="en-US" w:eastAsia="zh-CN"/>
        </w:rPr>
        <w:t>递交</w:t>
      </w:r>
      <w:r>
        <w:rPr>
          <w:rFonts w:hint="eastAsia" w:ascii="仿宋" w:hAnsi="仿宋" w:eastAsia="仿宋" w:cs="宋体"/>
          <w:color w:val="000000"/>
          <w:sz w:val="24"/>
          <w:szCs w:val="24"/>
          <w:highlight w:val="none"/>
        </w:rPr>
        <w:t>截止时间前将通过投标文件制作工具将按要求制作完成并加密后的电子投标文件上传到电子招标平台。电子投标文件制作说明详见采购文件第二</w:t>
      </w:r>
      <w:r>
        <w:rPr>
          <w:rFonts w:hint="eastAsia" w:ascii="仿宋" w:hAnsi="仿宋" w:eastAsia="仿宋" w:cs="宋体"/>
          <w:color w:val="000000"/>
          <w:sz w:val="24"/>
          <w:szCs w:val="24"/>
          <w:highlight w:val="none"/>
          <w:lang w:val="en-US" w:eastAsia="zh-CN"/>
        </w:rPr>
        <w:t>章</w:t>
      </w:r>
      <w:r>
        <w:rPr>
          <w:rFonts w:hint="eastAsia" w:ascii="仿宋" w:hAnsi="仿宋" w:eastAsia="仿宋" w:cs="宋体"/>
          <w:color w:val="000000"/>
          <w:sz w:val="24"/>
          <w:szCs w:val="24"/>
          <w:highlight w:val="none"/>
        </w:rPr>
        <w:t>。</w:t>
      </w:r>
    </w:p>
    <w:p w14:paraId="52C2B5D4">
      <w:pPr>
        <w:spacing w:line="360" w:lineRule="auto"/>
        <w:ind w:firstLine="480" w:firstLineChars="200"/>
        <w:textAlignment w:val="baseline"/>
        <w:rPr>
          <w:rFonts w:hint="eastAsia" w:ascii="仿宋" w:hAnsi="仿宋" w:eastAsia="仿宋" w:cs="宋体"/>
          <w:b w:val="0"/>
          <w:bCs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6.3</w:t>
      </w:r>
      <w:r>
        <w:rPr>
          <w:rFonts w:hint="eastAsia" w:ascii="仿宋" w:hAnsi="仿宋" w:eastAsia="仿宋" w:cs="宋体"/>
          <w:b/>
          <w:bCs/>
          <w:color w:val="000000"/>
          <w:kern w:val="2"/>
          <w:sz w:val="24"/>
          <w:szCs w:val="24"/>
          <w:highlight w:val="none"/>
          <w:lang w:val="en-US" w:eastAsia="zh-CN" w:bidi="ar-SA"/>
        </w:rPr>
        <w:t>解密（开标）地址：</w:t>
      </w:r>
      <w:r>
        <w:rPr>
          <w:rFonts w:hint="eastAsia" w:ascii="仿宋" w:hAnsi="仿宋" w:eastAsia="仿宋" w:cs="宋体"/>
          <w:b w:val="0"/>
          <w:bCs w:val="0"/>
          <w:color w:val="000000"/>
          <w:kern w:val="2"/>
          <w:sz w:val="24"/>
          <w:szCs w:val="24"/>
          <w:highlight w:val="none"/>
          <w:lang w:val="en-US" w:eastAsia="zh-CN" w:bidi="ar-SA"/>
        </w:rPr>
        <w:t>宁波市国际招标有限公司网上开标大厅网址：http://www.nbbidding.com/User/remote（也可从投标文件设置工具中进入网上开标大厅），宁波市国际招标有限公司开标大厅（二）（宁波市江北区环城北路西段207弄19号世茂茂悦商业中心1号楼七楼招投标会议中心）。</w:t>
      </w:r>
    </w:p>
    <w:p w14:paraId="2C337B90">
      <w:pPr>
        <w:spacing w:line="360" w:lineRule="auto"/>
        <w:ind w:firstLine="480" w:firstLineChars="200"/>
        <w:textAlignment w:val="baseline"/>
        <w:rPr>
          <w:rFonts w:hint="eastAsia"/>
          <w:highlight w:val="none"/>
          <w:lang w:val="en-US" w:eastAsia="zh-CN"/>
        </w:rPr>
      </w:pPr>
      <w:r>
        <w:rPr>
          <w:rFonts w:hint="eastAsia" w:ascii="仿宋" w:hAnsi="仿宋" w:eastAsia="仿宋" w:cs="宋体"/>
          <w:b w:val="0"/>
          <w:color w:val="000000"/>
          <w:kern w:val="2"/>
          <w:sz w:val="24"/>
          <w:szCs w:val="24"/>
          <w:highlight w:val="none"/>
          <w:lang w:val="en-US" w:eastAsia="zh-CN" w:bidi="ar-SA"/>
        </w:rPr>
        <w:t>6.4</w:t>
      </w:r>
      <w:r>
        <w:rPr>
          <w:rFonts w:hint="eastAsia" w:ascii="仿宋" w:hAnsi="仿宋" w:eastAsia="仿宋" w:cs="宋体"/>
          <w:b/>
          <w:bCs/>
          <w:color w:val="000000"/>
          <w:kern w:val="2"/>
          <w:sz w:val="24"/>
          <w:szCs w:val="24"/>
          <w:highlight w:val="none"/>
          <w:lang w:val="en-US" w:eastAsia="zh-CN" w:bidi="ar-SA"/>
        </w:rPr>
        <w:t>解密（开启）时间：</w:t>
      </w:r>
      <w:r>
        <w:rPr>
          <w:rFonts w:hint="eastAsia" w:ascii="仿宋" w:hAnsi="仿宋" w:eastAsia="仿宋" w:cs="宋体"/>
          <w:color w:val="auto"/>
          <w:sz w:val="24"/>
          <w:szCs w:val="24"/>
          <w:highlight w:val="none"/>
          <w:u w:val="single"/>
        </w:rPr>
        <w:t>20</w:t>
      </w:r>
      <w:r>
        <w:rPr>
          <w:rFonts w:hint="eastAsia" w:ascii="仿宋" w:hAnsi="仿宋" w:eastAsia="仿宋" w:cs="宋体"/>
          <w:color w:val="auto"/>
          <w:sz w:val="24"/>
          <w:szCs w:val="24"/>
          <w:highlight w:val="none"/>
          <w:u w:val="single"/>
          <w:lang w:val="en-US" w:eastAsia="zh-CN"/>
        </w:rPr>
        <w:t>25</w:t>
      </w:r>
      <w:r>
        <w:rPr>
          <w:rFonts w:hint="eastAsia" w:ascii="仿宋" w:hAnsi="仿宋" w:eastAsia="仿宋" w:cs="宋体"/>
          <w:color w:val="auto"/>
          <w:sz w:val="24"/>
          <w:szCs w:val="24"/>
          <w:highlight w:val="none"/>
          <w:u w:val="single"/>
        </w:rPr>
        <w:t>年</w:t>
      </w:r>
      <w:r>
        <w:rPr>
          <w:rFonts w:hint="eastAsia" w:ascii="仿宋" w:hAnsi="仿宋" w:eastAsia="仿宋" w:cs="宋体"/>
          <w:color w:val="auto"/>
          <w:sz w:val="24"/>
          <w:szCs w:val="24"/>
          <w:highlight w:val="none"/>
          <w:u w:val="single"/>
          <w:lang w:val="en-US" w:eastAsia="zh-CN"/>
        </w:rPr>
        <w:t>12</w:t>
      </w:r>
      <w:r>
        <w:rPr>
          <w:rFonts w:hint="eastAsia" w:ascii="仿宋" w:hAnsi="仿宋" w:eastAsia="仿宋" w:cs="宋体"/>
          <w:color w:val="auto"/>
          <w:sz w:val="24"/>
          <w:szCs w:val="24"/>
          <w:highlight w:val="none"/>
          <w:u w:val="single"/>
        </w:rPr>
        <w:t>月</w:t>
      </w:r>
      <w:r>
        <w:rPr>
          <w:rFonts w:hint="eastAsia" w:ascii="仿宋" w:hAnsi="仿宋" w:eastAsia="仿宋" w:cs="宋体"/>
          <w:color w:val="auto"/>
          <w:sz w:val="24"/>
          <w:szCs w:val="24"/>
          <w:highlight w:val="none"/>
          <w:u w:val="single"/>
          <w:lang w:val="en-US" w:eastAsia="zh-CN"/>
        </w:rPr>
        <w:t>18</w:t>
      </w:r>
      <w:r>
        <w:rPr>
          <w:rFonts w:hint="eastAsia" w:ascii="仿宋" w:hAnsi="仿宋" w:eastAsia="仿宋" w:cs="宋体"/>
          <w:color w:val="auto"/>
          <w:sz w:val="24"/>
          <w:szCs w:val="24"/>
          <w:highlight w:val="none"/>
          <w:u w:val="single"/>
        </w:rPr>
        <w:t>日</w:t>
      </w:r>
      <w:r>
        <w:rPr>
          <w:rFonts w:hint="eastAsia" w:ascii="仿宋" w:hAnsi="仿宋" w:eastAsia="仿宋" w:cs="宋体"/>
          <w:color w:val="auto"/>
          <w:sz w:val="24"/>
          <w:szCs w:val="24"/>
          <w:highlight w:val="none"/>
          <w:u w:val="single"/>
          <w:lang w:val="en-US" w:eastAsia="zh-CN"/>
        </w:rPr>
        <w:t>9</w:t>
      </w:r>
      <w:r>
        <w:rPr>
          <w:rFonts w:hint="eastAsia" w:ascii="仿宋" w:hAnsi="仿宋" w:eastAsia="仿宋" w:cs="宋体"/>
          <w:color w:val="auto"/>
          <w:sz w:val="24"/>
          <w:szCs w:val="24"/>
          <w:highlight w:val="none"/>
          <w:u w:val="single"/>
        </w:rPr>
        <w:t>时</w:t>
      </w:r>
      <w:r>
        <w:rPr>
          <w:rFonts w:hint="eastAsia" w:ascii="仿宋" w:hAnsi="仿宋" w:eastAsia="仿宋" w:cs="宋体"/>
          <w:color w:val="auto"/>
          <w:sz w:val="24"/>
          <w:szCs w:val="24"/>
          <w:highlight w:val="none"/>
          <w:u w:val="single"/>
          <w:lang w:val="en-US" w:eastAsia="zh-CN"/>
        </w:rPr>
        <w:t>30</w:t>
      </w:r>
      <w:r>
        <w:rPr>
          <w:rFonts w:hint="eastAsia" w:ascii="仿宋" w:hAnsi="仿宋" w:eastAsia="仿宋" w:cs="宋体"/>
          <w:color w:val="auto"/>
          <w:sz w:val="24"/>
          <w:szCs w:val="24"/>
          <w:highlight w:val="none"/>
          <w:u w:val="single"/>
        </w:rPr>
        <w:t>分00秒</w:t>
      </w:r>
      <w:r>
        <w:rPr>
          <w:rFonts w:hint="eastAsia" w:ascii="仿宋" w:hAnsi="仿宋" w:eastAsia="仿宋" w:cs="宋体"/>
          <w:color w:val="auto"/>
          <w:sz w:val="24"/>
          <w:szCs w:val="24"/>
          <w:highlight w:val="none"/>
        </w:rPr>
        <w:t>。</w:t>
      </w:r>
      <w:r>
        <w:rPr>
          <w:rFonts w:hint="eastAsia" w:ascii="仿宋" w:hAnsi="仿宋" w:eastAsia="仿宋" w:cs="宋体"/>
          <w:b w:val="0"/>
          <w:bCs w:val="0"/>
          <w:color w:val="000000"/>
          <w:kern w:val="2"/>
          <w:sz w:val="24"/>
          <w:szCs w:val="24"/>
          <w:highlight w:val="none"/>
          <w:lang w:val="en-US" w:eastAsia="zh-CN" w:bidi="ar-SA"/>
        </w:rPr>
        <w:t>（北京时间），解密期限为解密（开启）时间起30分钟内。投标人自行准备电脑登陆网上开标大厅使用CA进行解密并查看开标信息。</w:t>
      </w:r>
    </w:p>
    <w:p w14:paraId="103C21F8">
      <w:pPr>
        <w:spacing w:line="360" w:lineRule="auto"/>
        <w:ind w:firstLine="480" w:firstLineChars="200"/>
        <w:textAlignment w:val="baseline"/>
        <w:rPr>
          <w:rFonts w:hint="eastAsia" w:ascii="仿宋" w:hAnsi="仿宋" w:eastAsia="仿宋" w:cs="宋体"/>
          <w:b/>
          <w:bCs/>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6.5</w:t>
      </w:r>
      <w:r>
        <w:rPr>
          <w:rFonts w:hint="eastAsia" w:ascii="仿宋" w:hAnsi="仿宋" w:eastAsia="仿宋" w:cs="宋体"/>
          <w:b/>
          <w:bCs/>
          <w:color w:val="000000"/>
          <w:kern w:val="2"/>
          <w:sz w:val="24"/>
          <w:szCs w:val="24"/>
          <w:highlight w:val="none"/>
          <w:lang w:val="en-US" w:eastAsia="zh-CN" w:bidi="ar-SA"/>
        </w:rPr>
        <w:t>出现以下情形之一时，招标人/招标代理机构不予接收投标文件：</w:t>
      </w:r>
    </w:p>
    <w:p w14:paraId="7CB0FD21">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6.5.1未按照招标公告要求获取招标文件的；</w:t>
      </w:r>
    </w:p>
    <w:p w14:paraId="1A8488DE">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6.5.2未按照招标公告要求将投标文件上传</w:t>
      </w:r>
      <w:r>
        <w:rPr>
          <w:rFonts w:hint="eastAsia" w:ascii="仿宋" w:hAnsi="仿宋" w:eastAsia="仿宋" w:cs="宋体"/>
          <w:color w:val="000000"/>
          <w:sz w:val="24"/>
          <w:szCs w:val="24"/>
          <w:highlight w:val="none"/>
        </w:rPr>
        <w:t>电子招标平台</w:t>
      </w:r>
      <w:r>
        <w:rPr>
          <w:rFonts w:hint="eastAsia" w:ascii="仿宋" w:hAnsi="仿宋" w:eastAsia="仿宋" w:cs="宋体"/>
          <w:color w:val="000000"/>
          <w:sz w:val="24"/>
          <w:szCs w:val="24"/>
          <w:highlight w:val="none"/>
          <w:lang w:val="en-US" w:eastAsia="zh-CN"/>
        </w:rPr>
        <w:t>的。</w:t>
      </w:r>
    </w:p>
    <w:p w14:paraId="3DA00A67">
      <w:pPr>
        <w:pStyle w:val="6"/>
        <w:rPr>
          <w:rFonts w:hint="eastAsia" w:ascii="仿宋" w:hAnsi="仿宋" w:cs="宋体"/>
          <w:color w:val="000000"/>
          <w:highlight w:val="none"/>
        </w:rPr>
      </w:pPr>
      <w:bookmarkStart w:id="30" w:name="_Toc23758"/>
      <w:r>
        <w:rPr>
          <w:rFonts w:hint="eastAsia" w:ascii="仿宋" w:hAnsi="仿宋" w:cs="宋体"/>
          <w:color w:val="000000"/>
          <w:highlight w:val="none"/>
          <w:lang w:val="en-US" w:eastAsia="zh-CN"/>
        </w:rPr>
        <w:t>七</w:t>
      </w:r>
      <w:r>
        <w:rPr>
          <w:rFonts w:hint="eastAsia" w:ascii="仿宋" w:hAnsi="仿宋" w:cs="宋体"/>
          <w:color w:val="000000"/>
          <w:highlight w:val="none"/>
        </w:rPr>
        <w:t>、发布公告的媒介</w:t>
      </w:r>
      <w:bookmarkEnd w:id="28"/>
      <w:bookmarkEnd w:id="29"/>
      <w:bookmarkEnd w:id="30"/>
    </w:p>
    <w:p w14:paraId="14871523">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本项目招标公告同时</w:t>
      </w:r>
      <w:r>
        <w:rPr>
          <w:rFonts w:hint="eastAsia" w:ascii="仿宋" w:hAnsi="仿宋" w:eastAsia="仿宋" w:cs="宋体"/>
          <w:color w:val="auto"/>
          <w:sz w:val="24"/>
          <w:szCs w:val="24"/>
          <w:highlight w:val="none"/>
        </w:rPr>
        <w:t>在</w:t>
      </w:r>
      <w:r>
        <w:rPr>
          <w:rFonts w:hint="eastAsia" w:ascii="仿宋" w:hAnsi="仿宋" w:eastAsia="仿宋" w:cs="宋体"/>
          <w:color w:val="auto"/>
          <w:sz w:val="24"/>
          <w:highlight w:val="none"/>
          <w:u w:val="single"/>
        </w:rPr>
        <w:t>“人保e采”外网门户（https://ec.picc.com/）</w:t>
      </w:r>
      <w:r>
        <w:rPr>
          <w:rFonts w:hint="eastAsia" w:ascii="仿宋" w:hAnsi="仿宋" w:eastAsia="仿宋" w:cs="宋体"/>
          <w:color w:val="auto"/>
          <w:sz w:val="24"/>
          <w:highlight w:val="none"/>
          <w:u w:val="single"/>
          <w:lang w:eastAsia="zh-CN"/>
        </w:rPr>
        <w:t>、金采网(www.cfcpn.com)、</w:t>
      </w:r>
      <w:r>
        <w:rPr>
          <w:rFonts w:hint="eastAsia" w:ascii="仿宋" w:hAnsi="仿宋" w:eastAsia="仿宋" w:cs="宋体"/>
          <w:color w:val="auto"/>
          <w:sz w:val="24"/>
          <w:highlight w:val="none"/>
          <w:u w:val="single"/>
          <w:lang w:val="en-US" w:eastAsia="zh-CN"/>
        </w:rPr>
        <w:t>中国采购与招标网（https://www.chinabidding.com.cn/）、</w:t>
      </w:r>
      <w:r>
        <w:rPr>
          <w:rFonts w:hint="eastAsia" w:ascii="仿宋" w:hAnsi="仿宋" w:eastAsia="仿宋" w:cs="宋体"/>
          <w:color w:val="auto"/>
          <w:sz w:val="24"/>
          <w:szCs w:val="24"/>
          <w:highlight w:val="none"/>
          <w:u w:val="single"/>
          <w:lang w:val="en-US" w:eastAsia="zh-CN"/>
        </w:rPr>
        <w:t>宁波市国际招标有限公司网站</w:t>
      </w:r>
      <w:r>
        <w:rPr>
          <w:rFonts w:hint="eastAsia" w:ascii="仿宋" w:hAnsi="仿宋" w:eastAsia="仿宋" w:cs="宋体"/>
          <w:color w:val="auto"/>
          <w:sz w:val="24"/>
          <w:szCs w:val="24"/>
          <w:highlight w:val="none"/>
          <w:u w:val="single"/>
        </w:rPr>
        <w:t>（http://www.nbbidding.com/）</w:t>
      </w:r>
      <w:r>
        <w:rPr>
          <w:rFonts w:hint="eastAsia" w:ascii="仿宋" w:hAnsi="仿宋" w:eastAsia="仿宋" w:cs="宋体"/>
          <w:color w:val="auto"/>
          <w:sz w:val="24"/>
          <w:szCs w:val="24"/>
          <w:highlight w:val="none"/>
        </w:rPr>
        <w:t>上发布，除上述外，招标人/招标</w:t>
      </w:r>
      <w:r>
        <w:rPr>
          <w:rFonts w:hint="eastAsia" w:ascii="仿宋" w:hAnsi="仿宋" w:eastAsia="仿宋" w:cs="宋体"/>
          <w:color w:val="000000"/>
          <w:sz w:val="24"/>
          <w:szCs w:val="24"/>
          <w:highlight w:val="none"/>
        </w:rPr>
        <w:t>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0AE5BA4E">
      <w:pPr>
        <w:pStyle w:val="6"/>
        <w:rPr>
          <w:rFonts w:hint="default" w:ascii="仿宋" w:hAnsi="仿宋" w:cs="宋体"/>
          <w:color w:val="000000"/>
          <w:highlight w:val="none"/>
          <w:lang w:val="en-US" w:eastAsia="zh-CN"/>
        </w:rPr>
      </w:pPr>
      <w:bookmarkStart w:id="31" w:name="_Toc26408"/>
      <w:bookmarkStart w:id="32" w:name="_Toc7046"/>
      <w:bookmarkStart w:id="33" w:name="_Toc24589"/>
      <w:bookmarkStart w:id="34" w:name="_Toc109124230"/>
      <w:bookmarkStart w:id="35" w:name="_Toc24187"/>
      <w:bookmarkStart w:id="36" w:name="_Toc20415"/>
      <w:r>
        <w:rPr>
          <w:rFonts w:hint="eastAsia" w:ascii="仿宋" w:hAnsi="仿宋" w:cs="宋体"/>
          <w:color w:val="000000"/>
          <w:highlight w:val="none"/>
          <w:lang w:val="en-US" w:eastAsia="zh-CN"/>
        </w:rPr>
        <w:t>八、注意事项</w:t>
      </w:r>
    </w:p>
    <w:p w14:paraId="6C907577">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lang w:eastAsia="zh-CN"/>
        </w:rPr>
        <w:t>投标</w:t>
      </w:r>
      <w:r>
        <w:rPr>
          <w:rFonts w:hint="eastAsia" w:ascii="仿宋" w:hAnsi="仿宋" w:eastAsia="仿宋" w:cs="宋体"/>
          <w:color w:val="000000"/>
          <w:sz w:val="24"/>
          <w:szCs w:val="24"/>
          <w:highlight w:val="none"/>
        </w:rPr>
        <w:t>前准备：</w:t>
      </w:r>
    </w:p>
    <w:p w14:paraId="0B2900C3">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各</w:t>
      </w:r>
      <w:r>
        <w:rPr>
          <w:rFonts w:hint="eastAsia" w:ascii="仿宋" w:hAnsi="仿宋" w:eastAsia="仿宋" w:cs="宋体"/>
          <w:color w:val="000000"/>
          <w:sz w:val="24"/>
          <w:szCs w:val="24"/>
          <w:highlight w:val="none"/>
          <w:lang w:eastAsia="zh-CN"/>
        </w:rPr>
        <w:t>投标人</w:t>
      </w:r>
      <w:r>
        <w:rPr>
          <w:rFonts w:hint="eastAsia" w:ascii="仿宋" w:hAnsi="仿宋" w:eastAsia="仿宋" w:cs="宋体"/>
          <w:color w:val="000000"/>
          <w:sz w:val="24"/>
          <w:szCs w:val="24"/>
          <w:highlight w:val="none"/>
        </w:rPr>
        <w:t>应在提交截止时间前确保成为宁波市国际招标有限公司（公司网站www.nbbidding.com）注册</w:t>
      </w:r>
      <w:r>
        <w:rPr>
          <w:rFonts w:hint="eastAsia" w:ascii="仿宋" w:hAnsi="仿宋" w:eastAsia="仿宋" w:cs="宋体"/>
          <w:color w:val="000000"/>
          <w:sz w:val="24"/>
          <w:szCs w:val="24"/>
          <w:highlight w:val="none"/>
          <w:lang w:eastAsia="zh-CN"/>
        </w:rPr>
        <w:t>投标人</w:t>
      </w:r>
      <w:r>
        <w:rPr>
          <w:rFonts w:hint="eastAsia" w:ascii="仿宋" w:hAnsi="仿宋" w:eastAsia="仿宋" w:cs="宋体"/>
          <w:color w:val="000000"/>
          <w:sz w:val="24"/>
          <w:szCs w:val="24"/>
          <w:highlight w:val="none"/>
        </w:rPr>
        <w:t>，并完成CA数字证书办理。CA</w:t>
      </w:r>
      <w:r>
        <w:rPr>
          <w:rFonts w:hint="eastAsia" w:ascii="仿宋" w:hAnsi="仿宋" w:eastAsia="仿宋" w:cs="宋体"/>
          <w:color w:val="000000"/>
          <w:sz w:val="24"/>
          <w:szCs w:val="24"/>
          <w:highlight w:val="none"/>
          <w:lang w:eastAsia="zh-CN"/>
        </w:rPr>
        <w:t>网上</w:t>
      </w:r>
      <w:r>
        <w:rPr>
          <w:rFonts w:hint="eastAsia" w:ascii="仿宋" w:hAnsi="仿宋" w:eastAsia="仿宋" w:cs="宋体"/>
          <w:color w:val="000000"/>
          <w:sz w:val="24"/>
          <w:szCs w:val="24"/>
          <w:highlight w:val="none"/>
        </w:rPr>
        <w:t>申领</w:t>
      </w:r>
      <w:r>
        <w:rPr>
          <w:rFonts w:hint="eastAsia" w:ascii="仿宋" w:hAnsi="仿宋" w:eastAsia="仿宋" w:cs="宋体"/>
          <w:color w:val="000000"/>
          <w:sz w:val="24"/>
          <w:szCs w:val="24"/>
          <w:highlight w:val="none"/>
          <w:lang w:eastAsia="zh-CN"/>
        </w:rPr>
        <w:t>地址</w:t>
      </w:r>
      <w:r>
        <w:rPr>
          <w:rFonts w:hint="eastAsia" w:ascii="仿宋" w:hAnsi="仿宋" w:eastAsia="仿宋" w:cs="宋体"/>
          <w:color w:val="000000"/>
          <w:sz w:val="24"/>
          <w:szCs w:val="24"/>
          <w:highlight w:val="none"/>
        </w:rPr>
        <w:t>：http://www.nbbidding.com/Home/Index/ca_apply</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rPr>
        <w:t>申领费用：</w:t>
      </w:r>
      <w:r>
        <w:rPr>
          <w:rFonts w:hint="eastAsia" w:ascii="仿宋" w:hAnsi="仿宋" w:eastAsia="仿宋" w:cs="宋体"/>
          <w:color w:val="000000"/>
          <w:sz w:val="24"/>
          <w:szCs w:val="24"/>
          <w:highlight w:val="none"/>
          <w:lang w:val="en-US" w:eastAsia="zh-CN"/>
        </w:rPr>
        <w:t>500</w:t>
      </w:r>
      <w:r>
        <w:rPr>
          <w:rFonts w:hint="eastAsia" w:ascii="仿宋" w:hAnsi="仿宋" w:eastAsia="仿宋" w:cs="宋体"/>
          <w:color w:val="000000"/>
          <w:sz w:val="24"/>
          <w:szCs w:val="24"/>
          <w:highlight w:val="none"/>
        </w:rPr>
        <w:t>元/个</w:t>
      </w:r>
      <w:r>
        <w:rPr>
          <w:rFonts w:hint="eastAsia" w:ascii="仿宋" w:hAnsi="仿宋" w:eastAsia="仿宋" w:cs="宋体"/>
          <w:color w:val="000000"/>
          <w:sz w:val="24"/>
          <w:szCs w:val="24"/>
          <w:highlight w:val="none"/>
          <w:lang w:eastAsia="zh-CN"/>
        </w:rPr>
        <w:t>（不含邮寄费用）</w:t>
      </w:r>
      <w:r>
        <w:rPr>
          <w:rFonts w:hint="eastAsia" w:ascii="仿宋" w:hAnsi="仿宋" w:eastAsia="仿宋" w:cs="宋体"/>
          <w:color w:val="000000"/>
          <w:sz w:val="24"/>
          <w:szCs w:val="24"/>
          <w:highlight w:val="none"/>
        </w:rPr>
        <w:t>，有效期</w:t>
      </w:r>
      <w:r>
        <w:rPr>
          <w:rFonts w:hint="eastAsia" w:ascii="仿宋" w:hAnsi="仿宋" w:eastAsia="仿宋" w:cs="宋体"/>
          <w:color w:val="000000"/>
          <w:sz w:val="24"/>
          <w:szCs w:val="24"/>
          <w:highlight w:val="none"/>
          <w:lang w:eastAsia="zh-CN"/>
        </w:rPr>
        <w:t>一年</w:t>
      </w:r>
      <w:r>
        <w:rPr>
          <w:rFonts w:hint="eastAsia" w:ascii="仿宋" w:hAnsi="仿宋" w:eastAsia="仿宋" w:cs="宋体"/>
          <w:color w:val="000000"/>
          <w:sz w:val="24"/>
          <w:szCs w:val="24"/>
          <w:highlight w:val="none"/>
        </w:rPr>
        <w:t>。</w:t>
      </w:r>
    </w:p>
    <w:p w14:paraId="6A89EBDE">
      <w:pPr>
        <w:spacing w:line="360" w:lineRule="auto"/>
        <w:ind w:firstLine="480" w:firstLineChars="200"/>
        <w:textAlignment w:val="baseline"/>
        <w:rPr>
          <w:rFonts w:hint="eastAsia" w:ascii="仿宋" w:hAnsi="仿宋" w:eastAsia="仿宋" w:cs="宋体"/>
          <w:color w:val="000000"/>
          <w:sz w:val="24"/>
          <w:szCs w:val="24"/>
          <w:highlight w:val="none"/>
          <w:lang w:eastAsia="zh-CN"/>
        </w:rPr>
      </w:pPr>
      <w:r>
        <w:rPr>
          <w:rFonts w:hint="eastAsia" w:ascii="仿宋" w:hAnsi="仿宋" w:eastAsia="仿宋" w:cs="宋体"/>
          <w:color w:val="000000"/>
          <w:sz w:val="24"/>
          <w:szCs w:val="24"/>
          <w:highlight w:val="none"/>
        </w:rPr>
        <w:t>完成CA数字证书办理预计</w:t>
      </w:r>
      <w:r>
        <w:rPr>
          <w:rFonts w:hint="eastAsia" w:ascii="仿宋" w:hAnsi="仿宋" w:eastAsia="仿宋" w:cs="宋体"/>
          <w:color w:val="000000"/>
          <w:sz w:val="24"/>
          <w:szCs w:val="24"/>
          <w:highlight w:val="none"/>
          <w:lang w:val="en-US" w:eastAsia="zh-CN"/>
        </w:rPr>
        <w:t>2个工作日</w:t>
      </w:r>
      <w:r>
        <w:rPr>
          <w:rFonts w:hint="eastAsia" w:ascii="仿宋" w:hAnsi="仿宋" w:eastAsia="仿宋" w:cs="宋体"/>
          <w:color w:val="000000"/>
          <w:sz w:val="24"/>
          <w:szCs w:val="24"/>
          <w:highlight w:val="none"/>
          <w:lang w:eastAsia="zh-CN"/>
        </w:rPr>
        <w:t>（不含邮寄在途时间，邮寄费用自理）</w:t>
      </w:r>
      <w:r>
        <w:rPr>
          <w:rFonts w:hint="eastAsia" w:ascii="仿宋" w:hAnsi="仿宋" w:eastAsia="仿宋" w:cs="宋体"/>
          <w:color w:val="000000"/>
          <w:sz w:val="24"/>
          <w:szCs w:val="24"/>
          <w:highlight w:val="none"/>
        </w:rPr>
        <w:t>，请</w:t>
      </w:r>
      <w:r>
        <w:rPr>
          <w:rFonts w:hint="eastAsia" w:ascii="仿宋" w:hAnsi="仿宋" w:eastAsia="仿宋" w:cs="宋体"/>
          <w:color w:val="000000"/>
          <w:sz w:val="24"/>
          <w:szCs w:val="24"/>
          <w:highlight w:val="none"/>
          <w:lang w:eastAsia="zh-CN"/>
        </w:rPr>
        <w:t>投标人</w:t>
      </w:r>
      <w:r>
        <w:rPr>
          <w:rFonts w:hint="eastAsia" w:ascii="仿宋" w:hAnsi="仿宋" w:eastAsia="仿宋" w:cs="宋体"/>
          <w:color w:val="000000"/>
          <w:sz w:val="24"/>
          <w:szCs w:val="24"/>
          <w:highlight w:val="none"/>
        </w:rPr>
        <w:t>自行把握时间</w:t>
      </w:r>
      <w:r>
        <w:rPr>
          <w:rFonts w:hint="eastAsia" w:ascii="仿宋" w:hAnsi="仿宋" w:eastAsia="仿宋" w:cs="宋体"/>
          <w:color w:val="000000"/>
          <w:sz w:val="24"/>
          <w:szCs w:val="24"/>
          <w:highlight w:val="none"/>
          <w:lang w:eastAsia="zh-CN"/>
        </w:rPr>
        <w:t>及时办理以免错过响应</w:t>
      </w:r>
      <w:r>
        <w:rPr>
          <w:rFonts w:hint="eastAsia" w:ascii="仿宋" w:hAnsi="仿宋" w:eastAsia="仿宋" w:cs="宋体"/>
          <w:color w:val="000000"/>
          <w:sz w:val="24"/>
          <w:szCs w:val="24"/>
          <w:highlight w:val="none"/>
        </w:rPr>
        <w:t>。因未注册、未</w:t>
      </w:r>
      <w:r>
        <w:rPr>
          <w:rFonts w:hint="eastAsia" w:ascii="仿宋" w:hAnsi="仿宋" w:eastAsia="仿宋" w:cs="宋体"/>
          <w:color w:val="000000"/>
          <w:sz w:val="24"/>
          <w:szCs w:val="24"/>
          <w:highlight w:val="none"/>
          <w:lang w:eastAsia="zh-CN"/>
        </w:rPr>
        <w:t>及时</w:t>
      </w:r>
      <w:r>
        <w:rPr>
          <w:rFonts w:hint="eastAsia" w:ascii="仿宋" w:hAnsi="仿宋" w:eastAsia="仿宋" w:cs="宋体"/>
          <w:color w:val="000000"/>
          <w:sz w:val="24"/>
          <w:szCs w:val="24"/>
          <w:highlight w:val="none"/>
        </w:rPr>
        <w:t>办理CA数字证书等原因造成无法投标或投标失败等后果由</w:t>
      </w:r>
      <w:r>
        <w:rPr>
          <w:rFonts w:hint="eastAsia" w:ascii="仿宋" w:hAnsi="仿宋" w:eastAsia="仿宋" w:cs="宋体"/>
          <w:color w:val="000000"/>
          <w:sz w:val="24"/>
          <w:szCs w:val="24"/>
          <w:highlight w:val="none"/>
          <w:lang w:eastAsia="zh-CN"/>
        </w:rPr>
        <w:t>投标人</w:t>
      </w:r>
      <w:r>
        <w:rPr>
          <w:rFonts w:hint="eastAsia" w:ascii="仿宋" w:hAnsi="仿宋" w:eastAsia="仿宋" w:cs="宋体"/>
          <w:color w:val="000000"/>
          <w:sz w:val="24"/>
          <w:szCs w:val="24"/>
          <w:highlight w:val="none"/>
        </w:rPr>
        <w:t>自行承担。</w:t>
      </w:r>
    </w:p>
    <w:p w14:paraId="0F7C4C79">
      <w:pPr>
        <w:spacing w:line="360" w:lineRule="auto"/>
        <w:ind w:firstLine="480" w:firstLineChars="200"/>
        <w:textAlignment w:val="baseline"/>
        <w:rPr>
          <w:rFonts w:hint="eastAsia"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lang w:eastAsia="zh-CN"/>
        </w:rPr>
        <w:t>电子投标文件设置上传</w:t>
      </w:r>
      <w:r>
        <w:rPr>
          <w:rFonts w:hint="eastAsia" w:ascii="仿宋" w:hAnsi="仿宋" w:eastAsia="仿宋" w:cs="宋体"/>
          <w:color w:val="000000"/>
          <w:sz w:val="24"/>
          <w:szCs w:val="24"/>
          <w:highlight w:val="none"/>
          <w:lang w:val="en-US" w:eastAsia="zh-CN"/>
        </w:rPr>
        <w:t>中</w:t>
      </w:r>
      <w:r>
        <w:rPr>
          <w:rFonts w:hint="eastAsia" w:ascii="仿宋" w:hAnsi="仿宋" w:eastAsia="仿宋" w:cs="宋体"/>
          <w:color w:val="000000"/>
          <w:sz w:val="24"/>
          <w:szCs w:val="24"/>
          <w:highlight w:val="none"/>
          <w:lang w:eastAsia="zh-CN"/>
        </w:rPr>
        <w:t>过程遇到问题请联系咨询热线：0574-87228339，</w:t>
      </w:r>
      <w:r>
        <w:rPr>
          <w:rFonts w:hint="eastAsia" w:ascii="仿宋" w:hAnsi="仿宋" w:eastAsia="仿宋" w:cs="宋体"/>
          <w:color w:val="000000"/>
          <w:sz w:val="24"/>
          <w:szCs w:val="24"/>
          <w:highlight w:val="none"/>
          <w:lang w:val="en-US" w:eastAsia="zh-CN"/>
        </w:rPr>
        <w:t>QQ号：993233509。（服务时间：</w:t>
      </w:r>
      <w:r>
        <w:rPr>
          <w:rFonts w:hint="eastAsia" w:ascii="仿宋" w:hAnsi="仿宋" w:eastAsia="仿宋" w:cs="宋体"/>
          <w:color w:val="000000"/>
          <w:sz w:val="24"/>
          <w:szCs w:val="24"/>
          <w:highlight w:val="none"/>
          <w:lang w:eastAsia="zh-CN"/>
        </w:rPr>
        <w:t>工作日8：30-11:30 1</w:t>
      </w:r>
      <w:r>
        <w:rPr>
          <w:rFonts w:hint="eastAsia" w:ascii="仿宋" w:hAnsi="仿宋" w:eastAsia="仿宋" w:cs="宋体"/>
          <w:color w:val="000000"/>
          <w:sz w:val="24"/>
          <w:szCs w:val="24"/>
          <w:highlight w:val="none"/>
          <w:lang w:val="en-US" w:eastAsia="zh-CN"/>
        </w:rPr>
        <w:t>3</w:t>
      </w:r>
      <w:r>
        <w:rPr>
          <w:rFonts w:hint="eastAsia" w:ascii="仿宋" w:hAnsi="仿宋" w:eastAsia="仿宋" w:cs="宋体"/>
          <w:color w:val="000000"/>
          <w:sz w:val="24"/>
          <w:szCs w:val="24"/>
          <w:highlight w:val="none"/>
          <w:lang w:eastAsia="zh-CN"/>
        </w:rPr>
        <w:t>:30-</w:t>
      </w:r>
      <w:r>
        <w:rPr>
          <w:rFonts w:hint="eastAsia" w:ascii="仿宋" w:hAnsi="仿宋" w:eastAsia="仿宋" w:cs="宋体"/>
          <w:color w:val="000000"/>
          <w:sz w:val="24"/>
          <w:szCs w:val="24"/>
          <w:highlight w:val="none"/>
          <w:lang w:val="en-US" w:eastAsia="zh-CN"/>
        </w:rPr>
        <w:t>18:00）</w:t>
      </w:r>
    </w:p>
    <w:p w14:paraId="02DD3C7C">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CA办理及使用过程中遇到问题联系：天威诚信公司，电话：18268583907</w:t>
      </w:r>
      <w:r>
        <w:rPr>
          <w:rFonts w:hint="eastAsia" w:ascii="仿宋" w:hAnsi="仿宋" w:eastAsia="仿宋" w:cs="宋体"/>
          <w:color w:val="000000"/>
          <w:sz w:val="24"/>
          <w:szCs w:val="24"/>
          <w:highlight w:val="none"/>
          <w:lang w:eastAsia="zh-CN"/>
        </w:rPr>
        <w:t>（服务时间：工作日8：30-11:30 1</w:t>
      </w:r>
      <w:r>
        <w:rPr>
          <w:rFonts w:hint="eastAsia" w:ascii="仿宋" w:hAnsi="仿宋" w:eastAsia="仿宋" w:cs="宋体"/>
          <w:color w:val="000000"/>
          <w:sz w:val="24"/>
          <w:szCs w:val="24"/>
          <w:highlight w:val="none"/>
          <w:lang w:val="en-US" w:eastAsia="zh-CN"/>
        </w:rPr>
        <w:t>3</w:t>
      </w:r>
      <w:r>
        <w:rPr>
          <w:rFonts w:hint="eastAsia" w:ascii="仿宋" w:hAnsi="仿宋" w:eastAsia="仿宋" w:cs="宋体"/>
          <w:color w:val="000000"/>
          <w:sz w:val="24"/>
          <w:szCs w:val="24"/>
          <w:highlight w:val="none"/>
          <w:lang w:eastAsia="zh-CN"/>
        </w:rPr>
        <w:t>:30-</w:t>
      </w:r>
      <w:r>
        <w:rPr>
          <w:rFonts w:hint="eastAsia" w:ascii="仿宋" w:hAnsi="仿宋" w:eastAsia="仿宋" w:cs="宋体"/>
          <w:color w:val="000000"/>
          <w:sz w:val="24"/>
          <w:szCs w:val="24"/>
          <w:highlight w:val="none"/>
          <w:lang w:val="en-US" w:eastAsia="zh-CN"/>
        </w:rPr>
        <w:t>17</w:t>
      </w:r>
      <w:r>
        <w:rPr>
          <w:rFonts w:hint="eastAsia" w:ascii="仿宋" w:hAnsi="仿宋" w:eastAsia="仿宋" w:cs="宋体"/>
          <w:color w:val="000000"/>
          <w:sz w:val="24"/>
          <w:szCs w:val="24"/>
          <w:highlight w:val="none"/>
          <w:lang w:eastAsia="zh-CN"/>
        </w:rPr>
        <w:t>:30）</w:t>
      </w:r>
    </w:p>
    <w:p w14:paraId="2AD91A3F">
      <w:pPr>
        <w:spacing w:line="360" w:lineRule="auto"/>
        <w:ind w:firstLine="480" w:firstLineChars="200"/>
        <w:textAlignment w:val="baseline"/>
        <w:rPr>
          <w:rFonts w:hint="eastAsia" w:ascii="仿宋" w:hAnsi="仿宋" w:eastAsia="仿宋" w:cs="宋体"/>
          <w:color w:val="000000"/>
          <w:sz w:val="24"/>
          <w:szCs w:val="24"/>
          <w:highlight w:val="none"/>
          <w:lang w:val="en-US" w:eastAsia="zh-CN"/>
        </w:rPr>
      </w:pPr>
    </w:p>
    <w:p w14:paraId="5245EE3B">
      <w:pPr>
        <w:pStyle w:val="6"/>
        <w:rPr>
          <w:rFonts w:hint="eastAsia" w:ascii="仿宋" w:hAnsi="仿宋" w:cs="宋体"/>
          <w:color w:val="000000"/>
          <w:highlight w:val="none"/>
        </w:rPr>
      </w:pPr>
      <w:r>
        <w:rPr>
          <w:rFonts w:hint="eastAsia" w:ascii="仿宋" w:hAnsi="仿宋" w:cs="宋体"/>
          <w:color w:val="000000"/>
          <w:highlight w:val="none"/>
          <w:lang w:val="en-US" w:eastAsia="zh-CN"/>
        </w:rPr>
        <w:t>九</w:t>
      </w:r>
      <w:r>
        <w:rPr>
          <w:rFonts w:hint="eastAsia" w:ascii="仿宋" w:hAnsi="仿宋" w:cs="宋体"/>
          <w:color w:val="000000"/>
          <w:highlight w:val="none"/>
        </w:rPr>
        <w:t>、联系方式</w:t>
      </w:r>
      <w:bookmarkEnd w:id="31"/>
      <w:bookmarkEnd w:id="32"/>
      <w:bookmarkEnd w:id="33"/>
      <w:bookmarkEnd w:id="34"/>
      <w:bookmarkEnd w:id="35"/>
      <w:bookmarkEnd w:id="36"/>
    </w:p>
    <w:p w14:paraId="1BA389C4">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名    称：中国人民财产保险股份有限公司宁波市分公司</w:t>
      </w:r>
    </w:p>
    <w:p w14:paraId="0FCE9C8F">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地    址：宁波市海曙区大来街人保大厦</w:t>
      </w:r>
    </w:p>
    <w:p w14:paraId="53347ADE">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联系人：吴老师</w:t>
      </w:r>
    </w:p>
    <w:p w14:paraId="4BB787BA">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联系电话：15958030211</w:t>
      </w:r>
    </w:p>
    <w:p w14:paraId="0E39C35C">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受理异议的联系人：吴工</w:t>
      </w:r>
    </w:p>
    <w:p w14:paraId="7C70A03A">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联系方式：15958030211</w:t>
      </w:r>
    </w:p>
    <w:p w14:paraId="6A5E255D">
      <w:pPr>
        <w:spacing w:line="360" w:lineRule="auto"/>
        <w:ind w:firstLine="420"/>
        <w:rPr>
          <w:rFonts w:hint="eastAsia" w:ascii="仿宋" w:hAnsi="仿宋" w:eastAsia="仿宋" w:cs="宋体"/>
          <w:color w:val="000000"/>
          <w:sz w:val="24"/>
          <w:szCs w:val="24"/>
          <w:highlight w:val="none"/>
          <w:lang w:val="en-US" w:eastAsia="zh-CN"/>
        </w:rPr>
      </w:pPr>
    </w:p>
    <w:p w14:paraId="68C2E52E">
      <w:pPr>
        <w:spacing w:line="360" w:lineRule="auto"/>
        <w:ind w:firstLine="420"/>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招标代理机构</w:t>
      </w:r>
      <w:r>
        <w:rPr>
          <w:rFonts w:hint="eastAsia" w:ascii="仿宋" w:hAnsi="仿宋" w:eastAsia="仿宋" w:cs="宋体"/>
          <w:color w:val="000000"/>
          <w:sz w:val="24"/>
          <w:szCs w:val="24"/>
          <w:highlight w:val="none"/>
        </w:rPr>
        <w:t>名称：宁波市国际招标有限公司</w:t>
      </w:r>
    </w:p>
    <w:p w14:paraId="0695973A">
      <w:pPr>
        <w:spacing w:line="360" w:lineRule="auto"/>
        <w:ind w:firstLine="420"/>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地址：宁波市江北区环城北路西段207弄19号世茂茂悦商业中心1号楼</w:t>
      </w:r>
    </w:p>
    <w:p w14:paraId="7D9D0733">
      <w:pPr>
        <w:spacing w:line="360" w:lineRule="auto"/>
        <w:ind w:firstLine="420"/>
        <w:rPr>
          <w:rFonts w:hint="default"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rPr>
        <w:t>联系人：潘顺吉、夏伟立</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lang w:val="en-US" w:eastAsia="zh-CN"/>
        </w:rPr>
        <w:t>严锋</w:t>
      </w:r>
    </w:p>
    <w:p w14:paraId="58430FCC">
      <w:pPr>
        <w:spacing w:line="360" w:lineRule="auto"/>
        <w:ind w:firstLine="420"/>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电话：0574-87520541</w:t>
      </w:r>
    </w:p>
    <w:p w14:paraId="6FA8C37C">
      <w:pPr>
        <w:spacing w:line="360" w:lineRule="auto"/>
        <w:ind w:firstLine="420"/>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电子邮件：nbitc@126.com</w:t>
      </w:r>
    </w:p>
    <w:p w14:paraId="429F6170"/>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Monaco">
    <w:panose1 w:val="020B0509030404040204"/>
    <w:charset w:val="00"/>
    <w:family w:val="moder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3443E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3">
    <w:name w:val="heading 1"/>
    <w:basedOn w:val="4"/>
    <w:next w:val="1"/>
    <w:qFormat/>
    <w:uiPriority w:val="0"/>
    <w:pPr>
      <w:keepNext/>
      <w:keepLines/>
      <w:spacing w:before="340" w:after="330" w:line="576" w:lineRule="auto"/>
      <w:jc w:val="center"/>
      <w:outlineLvl w:val="0"/>
    </w:pPr>
    <w:rPr>
      <w:rFonts w:eastAsia="仿宋"/>
      <w:b/>
      <w:kern w:val="44"/>
      <w:sz w:val="28"/>
    </w:rPr>
  </w:style>
  <w:style w:type="paragraph" w:styleId="6">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0"/>
    <w:pPr>
      <w:widowControl/>
      <w:snapToGrid w:val="0"/>
      <w:spacing w:before="50" w:after="156" w:afterLines="50" w:line="400" w:lineRule="exact"/>
      <w:jc w:val="left"/>
    </w:pPr>
    <w:rPr>
      <w:rFonts w:ascii="宋体" w:hAnsi="宋体"/>
      <w:color w:val="000000"/>
      <w:sz w:val="24"/>
    </w:rPr>
  </w:style>
  <w:style w:type="paragraph" w:styleId="4">
    <w:name w:val="Body Text"/>
    <w:basedOn w:val="1"/>
    <w:next w:val="5"/>
    <w:unhideWhenUsed/>
    <w:qFormat/>
    <w:uiPriority w:val="99"/>
    <w:pPr>
      <w:spacing w:after="120"/>
    </w:pPr>
  </w:style>
  <w:style w:type="paragraph" w:customStyle="1" w:styleId="5">
    <w:name w:val="自动更正"/>
    <w:qFormat/>
    <w:uiPriority w:val="0"/>
    <w:pPr>
      <w:widowControl w:val="0"/>
      <w:jc w:val="both"/>
    </w:pPr>
    <w:rPr>
      <w:rFonts w:ascii="Times New Roman" w:hAnsi="Times New Roman" w:eastAsia="宋体" w:cs="Times New Roman"/>
      <w:kern w:val="2"/>
      <w:sz w:val="21"/>
      <w:szCs w:val="24"/>
      <w:lang w:val="en-US" w:eastAsia="zh-CN" w:bidi="ar-SA"/>
    </w:rPr>
  </w:style>
  <w:style w:type="character" w:styleId="9">
    <w:name w:val="Hyperlink"/>
    <w:qFormat/>
    <w:uiPriority w:val="99"/>
    <w:rPr>
      <w:color w:val="0563C1"/>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2025-12-03T00:41:12Z</dcterms:created>
  <dc:creator>Administrator</dc:creator>
  <cp:lastModifiedBy>Helios、</cp:lastModifiedBy>
  <dcterms:modified xsi:type="dcterms:W3CDTF">2025-12-03T00:42:05Z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eyJoZGlkIjoiMmMyYWE0NGM5ZmNiZjA3NDdkNzMwY2FhMzUxNjE0NmMiLCJ1c2VySWQiOiI1MTU3OTAxNTIifQ==</vt:lpwstr>
  </property>
  <property fmtid="{D5CDD505-2E9C-101B-9397-08002B2CF9AE}" pid="4" name="ICV">
    <vt:lpwstr>6CBC5158110440CEAC78E9FB2494C981_12</vt:lpwstr>
  </property>
</Properties>
</file>