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66934C">
      <w:pPr>
        <w:pStyle w:val="3"/>
        <w:spacing w:before="0" w:after="0" w:line="360" w:lineRule="auto"/>
        <w:jc w:val="center"/>
        <w:rPr>
          <w:rFonts w:hint="eastAsia" w:ascii="仿宋" w:hAnsi="仿宋" w:eastAsia="仿宋" w:cs="仿宋"/>
          <w:bCs/>
          <w:color w:val="000000"/>
          <w:sz w:val="28"/>
          <w:szCs w:val="28"/>
          <w:lang w:eastAsia="zh-CN"/>
        </w:rPr>
      </w:pPr>
      <w:bookmarkStart w:id="0" w:name="_Toc517281813"/>
      <w:bookmarkStart w:id="1" w:name="_Toc7300"/>
      <w:bookmarkStart w:id="2" w:name="_Toc11838"/>
      <w:bookmarkStart w:id="3" w:name="_Toc287600115"/>
      <w:bookmarkStart w:id="4" w:name="_Toc444891333"/>
      <w:bookmarkStart w:id="5" w:name="_Toc11826"/>
      <w:bookmarkStart w:id="6" w:name="_Toc19709"/>
      <w:bookmarkStart w:id="7" w:name="_Toc209042163"/>
      <w:bookmarkStart w:id="8" w:name="_Toc157503217"/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竞争性</w:t>
      </w:r>
      <w:bookmarkEnd w:id="0"/>
      <w:bookmarkEnd w:id="1"/>
      <w:bookmarkEnd w:id="2"/>
      <w:bookmarkEnd w:id="3"/>
      <w:bookmarkEnd w:id="4"/>
      <w:bookmarkEnd w:id="5"/>
      <w:bookmarkEnd w:id="6"/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磋商</w:t>
      </w:r>
      <w:bookmarkEnd w:id="7"/>
      <w:bookmarkEnd w:id="8"/>
      <w:r>
        <w:rPr>
          <w:rFonts w:hint="eastAsia" w:ascii="仿宋" w:hAnsi="仿宋" w:eastAsia="仿宋" w:cs="仿宋"/>
          <w:bCs/>
          <w:color w:val="000000"/>
          <w:sz w:val="28"/>
          <w:szCs w:val="28"/>
          <w:lang w:val="en-US" w:eastAsia="zh-CN"/>
        </w:rPr>
        <w:t>公告</w:t>
      </w:r>
    </w:p>
    <w:p w14:paraId="7A2D8294"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受人保投控（北京）运营管理有限公司辽宁分公司(以下简称“采购人”)的委托，公诚管理咨询有限公司（以下简称“采购代理机构”）就人保财险鞍山市分公司及各支公司营业职场保安服务、专项服务项目（项目编号：07-07-04F-2025-D-F-E24730）进行竞争性磋商，资金已落实，现邀请潜在供应商提交响应文件并参与竞争性磋商。</w:t>
      </w:r>
    </w:p>
    <w:p w14:paraId="3EF75BE8">
      <w:pPr>
        <w:pStyle w:val="4"/>
        <w:spacing w:before="240" w:after="240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9" w:name="_Toc157503218"/>
      <w:bookmarkStart w:id="10" w:name="_Toc209042164"/>
      <w:r>
        <w:rPr>
          <w:rFonts w:hint="eastAsia" w:ascii="仿宋" w:hAnsi="仿宋" w:eastAsia="仿宋" w:cs="仿宋"/>
          <w:color w:val="000000"/>
          <w:sz w:val="24"/>
          <w:szCs w:val="24"/>
        </w:rPr>
        <w:t>一、项目概况与采购范围</w:t>
      </w:r>
      <w:bookmarkEnd w:id="9"/>
      <w:bookmarkEnd w:id="10"/>
    </w:p>
    <w:p w14:paraId="328DA9F9"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sz w:val="24"/>
        </w:rPr>
      </w:pPr>
      <w:bookmarkStart w:id="11" w:name="_Hlk77264910"/>
      <w:r>
        <w:rPr>
          <w:rFonts w:hint="eastAsia" w:ascii="仿宋" w:hAnsi="仿宋" w:eastAsia="仿宋" w:cs="仿宋"/>
          <w:color w:val="000000"/>
          <w:sz w:val="24"/>
        </w:rPr>
        <w:t>1.1项目名称：人保财险鞍山市分公司及各支公司营业职场保安服务、专项服务项目。</w:t>
      </w:r>
    </w:p>
    <w:p w14:paraId="0F29AEC3">
      <w:pPr>
        <w:spacing w:line="360" w:lineRule="auto"/>
        <w:ind w:firstLine="480" w:firstLineChars="200"/>
        <w:textAlignment w:val="baseline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1.2标包划分情况：本项目划分2个标段，允许兼投兼中，每个标段选取1名中标人，具体内容如下：</w:t>
      </w:r>
    </w:p>
    <w:tbl>
      <w:tblPr>
        <w:tblStyle w:val="1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994"/>
        <w:gridCol w:w="1942"/>
        <w:gridCol w:w="2989"/>
        <w:gridCol w:w="2597"/>
      </w:tblGrid>
      <w:tr w14:paraId="13DCE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94" w:type="dxa"/>
            <w:vAlign w:val="center"/>
          </w:tcPr>
          <w:p w14:paraId="5B6175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/>
                <w:sz w:val="24"/>
              </w:rPr>
              <w:t>标段</w:t>
            </w:r>
          </w:p>
        </w:tc>
        <w:tc>
          <w:tcPr>
            <w:tcW w:w="1942" w:type="dxa"/>
            <w:vAlign w:val="center"/>
          </w:tcPr>
          <w:p w14:paraId="426F9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/>
                <w:sz w:val="24"/>
              </w:rPr>
              <w:t>标段编号</w:t>
            </w:r>
          </w:p>
        </w:tc>
        <w:tc>
          <w:tcPr>
            <w:tcW w:w="2989" w:type="dxa"/>
            <w:vAlign w:val="center"/>
          </w:tcPr>
          <w:p w14:paraId="7D53E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/>
                <w:sz w:val="24"/>
              </w:rPr>
              <w:t>标段名称</w:t>
            </w:r>
          </w:p>
        </w:tc>
        <w:tc>
          <w:tcPr>
            <w:tcW w:w="2597" w:type="dxa"/>
            <w:vAlign w:val="center"/>
          </w:tcPr>
          <w:p w14:paraId="73D2F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/>
                <w:sz w:val="24"/>
              </w:rPr>
              <w:t>采购预算</w:t>
            </w:r>
            <w:r>
              <w:rPr>
                <w:rFonts w:hint="eastAsia" w:ascii="仿宋" w:hAnsi="仿宋" w:eastAsia="仿宋" w:cs="仿宋"/>
                <w:sz w:val="24"/>
              </w:rPr>
              <w:t>（最高投标限价）</w:t>
            </w:r>
          </w:p>
        </w:tc>
      </w:tr>
      <w:tr w14:paraId="10A94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94" w:type="dxa"/>
            <w:vAlign w:val="center"/>
          </w:tcPr>
          <w:p w14:paraId="28E2A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/>
                <w:sz w:val="24"/>
              </w:rPr>
              <w:t>标段2</w:t>
            </w:r>
          </w:p>
        </w:tc>
        <w:tc>
          <w:tcPr>
            <w:tcW w:w="1942" w:type="dxa"/>
            <w:vAlign w:val="center"/>
          </w:tcPr>
          <w:p w14:paraId="70299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07-07-04F-2025-D-F-E24730</w:t>
            </w:r>
            <w:bookmarkStart w:id="29" w:name="_GoBack"/>
            <w:bookmarkEnd w:id="29"/>
          </w:p>
        </w:tc>
        <w:tc>
          <w:tcPr>
            <w:tcW w:w="2989" w:type="dxa"/>
            <w:vAlign w:val="center"/>
          </w:tcPr>
          <w:p w14:paraId="0B7BB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/>
                <w:sz w:val="24"/>
              </w:rPr>
              <w:t>人保财险鞍山市分公司及各支公司营业职场保安服务、专项服务项目（标段2：专项服务）</w:t>
            </w:r>
          </w:p>
        </w:tc>
        <w:tc>
          <w:tcPr>
            <w:tcW w:w="2597" w:type="dxa"/>
            <w:vAlign w:val="center"/>
          </w:tcPr>
          <w:p w14:paraId="3BBD9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ascii="仿宋" w:hAnsi="仿宋" w:eastAsia="仿宋"/>
                <w:sz w:val="24"/>
              </w:rPr>
              <w:t>1722773.24</w:t>
            </w:r>
            <w:r>
              <w:rPr>
                <w:rFonts w:hint="eastAsia" w:ascii="仿宋" w:hAnsi="仿宋" w:eastAsia="仿宋"/>
                <w:sz w:val="24"/>
              </w:rPr>
              <w:t>元/年（含税）。超过最高投标限价的投标将被否决。</w:t>
            </w:r>
          </w:p>
        </w:tc>
      </w:tr>
    </w:tbl>
    <w:p w14:paraId="37FEA0A9">
      <w:pPr>
        <w:pStyle w:val="2"/>
        <w:rPr>
          <w:rFonts w:hint="eastAsia"/>
        </w:rPr>
      </w:pPr>
    </w:p>
    <w:p w14:paraId="4D221B32"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1.3采购范围：</w:t>
      </w:r>
      <w:r>
        <w:rPr>
          <w:rFonts w:hint="eastAsia" w:ascii="仿宋" w:hAnsi="仿宋" w:eastAsia="仿宋" w:cs="Cambria Math"/>
          <w:color w:val="000000"/>
          <w:sz w:val="24"/>
        </w:rPr>
        <w:t>为人保财险鞍山市公司</w:t>
      </w:r>
      <w:r>
        <w:rPr>
          <w:rFonts w:hint="eastAsia" w:ascii="仿宋" w:hAnsi="仿宋" w:eastAsia="仿宋" w:cs="仿宋"/>
          <w:color w:val="000000"/>
          <w:kern w:val="0"/>
          <w:sz w:val="24"/>
          <w:lang w:bidi="ar"/>
        </w:rPr>
        <w:t>提供保洁服务、</w:t>
      </w:r>
      <w:r>
        <w:rPr>
          <w:rFonts w:hint="eastAsia" w:ascii="仿宋" w:hAnsi="仿宋" w:eastAsia="仿宋" w:cs="仿宋"/>
          <w:kern w:val="0"/>
          <w:sz w:val="24"/>
        </w:rPr>
        <w:t>会议服务</w:t>
      </w:r>
      <w:r>
        <w:rPr>
          <w:rFonts w:hint="eastAsia" w:ascii="仿宋" w:hAnsi="仿宋" w:eastAsia="仿宋" w:cs="仿宋"/>
          <w:color w:val="000000"/>
          <w:kern w:val="0"/>
          <w:sz w:val="24"/>
          <w:lang w:bidi="ar"/>
        </w:rPr>
        <w:t>、食堂服务、司机服务等</w:t>
      </w:r>
      <w:r>
        <w:rPr>
          <w:rFonts w:hint="eastAsia" w:ascii="仿宋" w:hAnsi="仿宋" w:eastAsia="仿宋" w:cs="Cambria Math"/>
          <w:color w:val="000000"/>
          <w:sz w:val="24"/>
        </w:rPr>
        <w:t>。（详细要求及需求内容请参阅采购文件）</w:t>
      </w:r>
    </w:p>
    <w:p w14:paraId="307A3B63">
      <w:pPr>
        <w:spacing w:line="360" w:lineRule="auto"/>
        <w:ind w:firstLine="482" w:firstLineChars="200"/>
        <w:textAlignment w:val="baseline"/>
        <w:rPr>
          <w:rFonts w:hint="eastAsia" w:ascii="仿宋" w:hAnsi="仿宋" w:eastAsia="仿宋"/>
          <w:b/>
          <w:bCs/>
          <w:sz w:val="24"/>
        </w:rPr>
      </w:pPr>
      <w:r>
        <w:rPr>
          <w:rFonts w:hint="eastAsia" w:ascii="仿宋" w:hAnsi="仿宋" w:eastAsia="仿宋"/>
          <w:b/>
          <w:bCs/>
          <w:sz w:val="24"/>
        </w:rPr>
        <w:t>（标段2：专项服务）</w:t>
      </w:r>
    </w:p>
    <w:p w14:paraId="5C44FFDB">
      <w:pPr>
        <w:pStyle w:val="42"/>
        <w:ind w:firstLine="210"/>
        <w:jc w:val="center"/>
        <w:rPr>
          <w:rFonts w:hint="eastAsia" w:ascii="仿宋" w:hAnsi="仿宋" w:eastAsia="仿宋" w:cs="仿宋"/>
          <w:color w:val="000000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鞍山市及各支公司</w:t>
      </w:r>
      <w:r>
        <w:rPr>
          <w:rFonts w:hint="eastAsia" w:ascii="仿宋" w:hAnsi="仿宋" w:eastAsia="仿宋" w:cs="仿宋"/>
          <w:color w:val="000000"/>
          <w:kern w:val="0"/>
          <w:szCs w:val="21"/>
        </w:rPr>
        <w:t>专项服务地点及要求</w:t>
      </w:r>
    </w:p>
    <w:tbl>
      <w:tblPr>
        <w:tblStyle w:val="18"/>
        <w:tblW w:w="52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1520"/>
        <w:gridCol w:w="1248"/>
        <w:gridCol w:w="794"/>
        <w:gridCol w:w="4826"/>
      </w:tblGrid>
      <w:tr w14:paraId="69F0F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5000" w:type="pct"/>
            <w:gridSpan w:val="5"/>
            <w:vAlign w:val="center"/>
          </w:tcPr>
          <w:p w14:paraId="5E186B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公司专项服务地点及要求</w:t>
            </w:r>
          </w:p>
        </w:tc>
      </w:tr>
      <w:tr w14:paraId="21403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2" w:type="pct"/>
            <w:vAlign w:val="center"/>
          </w:tcPr>
          <w:p w14:paraId="5D4461E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48" w:type="pct"/>
            <w:vAlign w:val="center"/>
          </w:tcPr>
          <w:p w14:paraId="236BE37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696" w:type="pct"/>
            <w:vAlign w:val="center"/>
          </w:tcPr>
          <w:p w14:paraId="7D02D15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位置</w:t>
            </w:r>
          </w:p>
        </w:tc>
        <w:tc>
          <w:tcPr>
            <w:tcW w:w="443" w:type="pct"/>
            <w:vAlign w:val="center"/>
          </w:tcPr>
          <w:p w14:paraId="70266A9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建筑面积（㎡）</w:t>
            </w:r>
          </w:p>
        </w:tc>
        <w:tc>
          <w:tcPr>
            <w:tcW w:w="2691" w:type="pct"/>
            <w:vAlign w:val="center"/>
          </w:tcPr>
          <w:p w14:paraId="0CD34D1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服务要求</w:t>
            </w:r>
          </w:p>
        </w:tc>
      </w:tr>
      <w:tr w14:paraId="5D95C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4" w:hRule="atLeast"/>
          <w:jc w:val="center"/>
        </w:trPr>
        <w:tc>
          <w:tcPr>
            <w:tcW w:w="322" w:type="pct"/>
            <w:vAlign w:val="center"/>
          </w:tcPr>
          <w:p w14:paraId="37ECAEC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48" w:type="pct"/>
            <w:vAlign w:val="center"/>
          </w:tcPr>
          <w:p w14:paraId="0DFA49B0">
            <w:pPr>
              <w:widowControl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中国人民财产保险股份有限公司鞍山市分公司</w:t>
            </w:r>
          </w:p>
        </w:tc>
        <w:tc>
          <w:tcPr>
            <w:tcW w:w="696" w:type="pct"/>
            <w:vAlign w:val="center"/>
          </w:tcPr>
          <w:p w14:paraId="55E9914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鞍山市铁东区二一九路2</w:t>
            </w:r>
            <w:r>
              <w:rPr>
                <w:rFonts w:ascii="仿宋" w:hAnsi="仿宋" w:eastAsia="仿宋" w:cs="仿宋"/>
                <w:color w:val="000000"/>
                <w:szCs w:val="21"/>
              </w:rPr>
              <w:t>8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号</w:t>
            </w:r>
          </w:p>
        </w:tc>
        <w:tc>
          <w:tcPr>
            <w:tcW w:w="443" w:type="pct"/>
            <w:vAlign w:val="center"/>
          </w:tcPr>
          <w:p w14:paraId="7C77D87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ascii="仿宋" w:hAnsi="仿宋" w:eastAsia="仿宋" w:cs="仿宋"/>
                <w:color w:val="000000"/>
                <w:szCs w:val="21"/>
              </w:rPr>
              <w:t>3880.55</w:t>
            </w:r>
          </w:p>
        </w:tc>
        <w:tc>
          <w:tcPr>
            <w:tcW w:w="2691" w:type="pct"/>
            <w:vAlign w:val="center"/>
          </w:tcPr>
          <w:p w14:paraId="1CB82E7D">
            <w:pPr>
              <w:pStyle w:val="42"/>
              <w:widowControl/>
              <w:numPr>
                <w:ilvl w:val="0"/>
                <w:numId w:val="1"/>
              </w:numPr>
              <w:spacing w:after="0" w:line="312" w:lineRule="auto"/>
              <w:ind w:firstLineChars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服务内容包括：提供前台服务、会议管理与服务、司机服务等。</w:t>
            </w:r>
          </w:p>
          <w:p w14:paraId="60DC428E">
            <w:pPr>
              <w:pStyle w:val="42"/>
              <w:widowControl/>
              <w:numPr>
                <w:ilvl w:val="0"/>
                <w:numId w:val="1"/>
              </w:numPr>
              <w:spacing w:after="0" w:line="312" w:lineRule="auto"/>
              <w:ind w:firstLineChars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工程（含综合维修和电站运行、锅炉运维、消防监控等服务）等其他甲方要求的相关服务。</w:t>
            </w:r>
          </w:p>
          <w:p w14:paraId="7CF236EC">
            <w:pPr>
              <w:pStyle w:val="42"/>
              <w:widowControl/>
              <w:numPr>
                <w:ilvl w:val="0"/>
                <w:numId w:val="1"/>
              </w:numPr>
              <w:spacing w:after="0" w:line="312" w:lineRule="auto"/>
              <w:ind w:firstLineChars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服务人员负责完成甲方要求的其他相关服务。</w:t>
            </w:r>
          </w:p>
          <w:p w14:paraId="7331E6CE">
            <w:pPr>
              <w:pStyle w:val="42"/>
              <w:widowControl/>
              <w:numPr>
                <w:ilvl w:val="0"/>
                <w:numId w:val="1"/>
              </w:numPr>
              <w:spacing w:after="0" w:line="312" w:lineRule="auto"/>
              <w:ind w:firstLineChars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如有新增服务地点的要求、且也需要提供相关服务、服务价格双方协定。</w:t>
            </w:r>
          </w:p>
          <w:p w14:paraId="5C705C67">
            <w:pPr>
              <w:pStyle w:val="42"/>
              <w:widowControl/>
              <w:numPr>
                <w:ilvl w:val="0"/>
                <w:numId w:val="1"/>
              </w:numPr>
              <w:spacing w:after="0" w:line="312" w:lineRule="auto"/>
              <w:ind w:firstLineChars="0"/>
              <w:jc w:val="left"/>
              <w:textAlignment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服务人员：食堂9人（厨师2人，面点1人，帮厨6人）。司机2人，维修员3人，办公室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保洁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：1人，物业2人，理赔保洁1人，保洁5人，共计：23人。</w:t>
            </w:r>
          </w:p>
        </w:tc>
      </w:tr>
      <w:tr w14:paraId="35BA2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22" w:type="pct"/>
            <w:vAlign w:val="center"/>
          </w:tcPr>
          <w:p w14:paraId="560397D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848" w:type="pct"/>
            <w:vAlign w:val="center"/>
          </w:tcPr>
          <w:p w14:paraId="62E609A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中国人民保险股份有限公司鞍山市鞍钢支公司</w:t>
            </w:r>
          </w:p>
        </w:tc>
        <w:tc>
          <w:tcPr>
            <w:tcW w:w="696" w:type="pct"/>
            <w:vAlign w:val="center"/>
          </w:tcPr>
          <w:p w14:paraId="2E0DE62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鞍山市铁东区建国南路1</w:t>
            </w:r>
            <w:r>
              <w:rPr>
                <w:rFonts w:ascii="仿宋" w:hAnsi="仿宋" w:eastAsia="仿宋" w:cs="仿宋"/>
                <w:color w:val="000000"/>
                <w:szCs w:val="21"/>
              </w:rPr>
              <w:t>97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甲-</w:t>
            </w:r>
            <w:r>
              <w:rPr>
                <w:rFonts w:ascii="仿宋" w:hAnsi="仿宋" w:eastAsia="仿宋" w:cs="仿宋"/>
                <w:color w:val="000000"/>
                <w:szCs w:val="21"/>
              </w:rPr>
              <w:t>1</w:t>
            </w:r>
          </w:p>
        </w:tc>
        <w:tc>
          <w:tcPr>
            <w:tcW w:w="443" w:type="pct"/>
            <w:vAlign w:val="center"/>
          </w:tcPr>
          <w:p w14:paraId="6643116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9</w:t>
            </w:r>
            <w:r>
              <w:rPr>
                <w:rFonts w:ascii="仿宋" w:hAnsi="仿宋" w:eastAsia="仿宋" w:cs="仿宋"/>
                <w:color w:val="000000"/>
                <w:szCs w:val="21"/>
              </w:rPr>
              <w:t>55.18</w:t>
            </w:r>
          </w:p>
        </w:tc>
        <w:tc>
          <w:tcPr>
            <w:tcW w:w="2691" w:type="pct"/>
            <w:vAlign w:val="center"/>
          </w:tcPr>
          <w:p w14:paraId="35FF6ED7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服务要求：同上。</w:t>
            </w:r>
          </w:p>
          <w:p w14:paraId="234C0074">
            <w:pPr>
              <w:pStyle w:val="42"/>
              <w:ind w:firstLine="210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服务人员：厨师3人，保洁1人。</w:t>
            </w:r>
          </w:p>
        </w:tc>
      </w:tr>
      <w:tr w14:paraId="546B0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22" w:type="pct"/>
            <w:vAlign w:val="center"/>
          </w:tcPr>
          <w:p w14:paraId="427116D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848" w:type="pct"/>
            <w:vAlign w:val="center"/>
          </w:tcPr>
          <w:p w14:paraId="07851F0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中国人民保险股份有限公司鞍山市千山支公司</w:t>
            </w:r>
          </w:p>
        </w:tc>
        <w:tc>
          <w:tcPr>
            <w:tcW w:w="696" w:type="pct"/>
            <w:vAlign w:val="center"/>
          </w:tcPr>
          <w:p w14:paraId="1905085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鞍山市立山区中华北路1</w:t>
            </w:r>
            <w:r>
              <w:rPr>
                <w:rFonts w:ascii="仿宋" w:hAnsi="仿宋" w:eastAsia="仿宋" w:cs="仿宋"/>
                <w:color w:val="000000"/>
                <w:szCs w:val="21"/>
              </w:rPr>
              <w:t>39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甲号</w:t>
            </w:r>
          </w:p>
        </w:tc>
        <w:tc>
          <w:tcPr>
            <w:tcW w:w="443" w:type="pct"/>
            <w:vAlign w:val="center"/>
          </w:tcPr>
          <w:p w14:paraId="711EE56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2</w:t>
            </w:r>
            <w:r>
              <w:rPr>
                <w:rFonts w:ascii="仿宋" w:hAnsi="仿宋" w:eastAsia="仿宋" w:cs="仿宋"/>
                <w:color w:val="000000"/>
                <w:szCs w:val="21"/>
              </w:rPr>
              <w:t>091.5</w:t>
            </w:r>
          </w:p>
        </w:tc>
        <w:tc>
          <w:tcPr>
            <w:tcW w:w="2691" w:type="pct"/>
            <w:vAlign w:val="center"/>
          </w:tcPr>
          <w:p w14:paraId="49535F6F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服务要求;同上</w:t>
            </w:r>
          </w:p>
          <w:p w14:paraId="1E80F606">
            <w:pPr>
              <w:pStyle w:val="42"/>
              <w:ind w:firstLine="210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服务人员：厨师3人，保洁1人，司机1人。</w:t>
            </w:r>
          </w:p>
        </w:tc>
      </w:tr>
      <w:tr w14:paraId="27177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22" w:type="pct"/>
            <w:vAlign w:val="center"/>
          </w:tcPr>
          <w:p w14:paraId="2A46703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848" w:type="pct"/>
            <w:vAlign w:val="center"/>
          </w:tcPr>
          <w:p w14:paraId="6B4ACEA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中国人民保险股份有限公司鞍山市海城支公司</w:t>
            </w:r>
          </w:p>
        </w:tc>
        <w:tc>
          <w:tcPr>
            <w:tcW w:w="696" w:type="pct"/>
            <w:vAlign w:val="center"/>
          </w:tcPr>
          <w:p w14:paraId="2FE7E2F9">
            <w:pPr>
              <w:widowControl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海城市环城西路2</w:t>
            </w:r>
            <w:r>
              <w:rPr>
                <w:rFonts w:ascii="仿宋" w:hAnsi="仿宋" w:eastAsia="仿宋" w:cs="仿宋"/>
                <w:color w:val="000000"/>
                <w:szCs w:val="21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号</w:t>
            </w:r>
          </w:p>
        </w:tc>
        <w:tc>
          <w:tcPr>
            <w:tcW w:w="443" w:type="pct"/>
            <w:vAlign w:val="center"/>
          </w:tcPr>
          <w:p w14:paraId="6DFB246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2</w:t>
            </w:r>
            <w:r>
              <w:rPr>
                <w:rFonts w:ascii="仿宋" w:hAnsi="仿宋" w:eastAsia="仿宋" w:cs="仿宋"/>
                <w:color w:val="000000"/>
                <w:szCs w:val="21"/>
              </w:rPr>
              <w:t>484.5</w:t>
            </w:r>
          </w:p>
        </w:tc>
        <w:tc>
          <w:tcPr>
            <w:tcW w:w="2691" w:type="pct"/>
            <w:vAlign w:val="center"/>
          </w:tcPr>
          <w:p w14:paraId="56AF605F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服务要求：同上</w:t>
            </w:r>
          </w:p>
          <w:p w14:paraId="21111320">
            <w:pPr>
              <w:pStyle w:val="42"/>
              <w:ind w:firstLine="210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服务人员：厨师1人，帮厨2人，保洁1人。</w:t>
            </w:r>
          </w:p>
        </w:tc>
      </w:tr>
      <w:tr w14:paraId="2380A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22" w:type="pct"/>
            <w:vAlign w:val="center"/>
          </w:tcPr>
          <w:p w14:paraId="4ACB418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848" w:type="pct"/>
            <w:vAlign w:val="center"/>
          </w:tcPr>
          <w:p w14:paraId="729EA9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中国人民保险股份有限公司鞍山市台安支公司</w:t>
            </w:r>
          </w:p>
        </w:tc>
        <w:tc>
          <w:tcPr>
            <w:tcW w:w="696" w:type="pct"/>
            <w:vAlign w:val="center"/>
          </w:tcPr>
          <w:p w14:paraId="4BCEB1D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辽宁省鞍山市台安县胜利西路1</w:t>
            </w:r>
            <w:r>
              <w:rPr>
                <w:rFonts w:ascii="仿宋" w:hAnsi="仿宋" w:eastAsia="仿宋" w:cs="仿宋"/>
                <w:color w:val="000000"/>
                <w:szCs w:val="21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号</w:t>
            </w:r>
          </w:p>
        </w:tc>
        <w:tc>
          <w:tcPr>
            <w:tcW w:w="443" w:type="pct"/>
            <w:vAlign w:val="center"/>
          </w:tcPr>
          <w:p w14:paraId="538A7A7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ascii="仿宋" w:hAnsi="仿宋" w:eastAsia="仿宋" w:cs="仿宋"/>
                <w:color w:val="000000"/>
                <w:szCs w:val="21"/>
              </w:rPr>
              <w:t>170.8</w:t>
            </w:r>
          </w:p>
        </w:tc>
        <w:tc>
          <w:tcPr>
            <w:tcW w:w="2691" w:type="pct"/>
            <w:vAlign w:val="center"/>
          </w:tcPr>
          <w:p w14:paraId="02895239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服务要求：同上</w:t>
            </w:r>
          </w:p>
          <w:p w14:paraId="6923F526">
            <w:pPr>
              <w:pStyle w:val="42"/>
              <w:ind w:firstLine="210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服务人员：服务人员：食堂 1人，</w:t>
            </w:r>
            <w:r>
              <w:rPr>
                <w:rFonts w:hint="eastAsia" w:ascii="仿宋" w:hAnsi="仿宋" w:eastAsia="仿宋"/>
                <w:szCs w:val="21"/>
                <w:lang w:val="en-US" w:eastAsia="zh-CN"/>
              </w:rPr>
              <w:t>办公室保洁</w:t>
            </w:r>
            <w:r>
              <w:rPr>
                <w:rFonts w:hint="eastAsia" w:ascii="仿宋" w:hAnsi="仿宋" w:eastAsia="仿宋"/>
                <w:szCs w:val="21"/>
              </w:rPr>
              <w:t>2人，保洁1人。</w:t>
            </w:r>
          </w:p>
        </w:tc>
      </w:tr>
      <w:tr w14:paraId="6BA90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22" w:type="pct"/>
            <w:vAlign w:val="center"/>
          </w:tcPr>
          <w:p w14:paraId="195DB3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848" w:type="pct"/>
            <w:vAlign w:val="center"/>
          </w:tcPr>
          <w:p w14:paraId="3ABE015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中国人民保险股份有限公司鞍山市岫岩支公司</w:t>
            </w:r>
          </w:p>
        </w:tc>
        <w:tc>
          <w:tcPr>
            <w:tcW w:w="696" w:type="pct"/>
            <w:vAlign w:val="center"/>
          </w:tcPr>
          <w:p w14:paraId="264532C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鞍山市岫岩县大宁街1</w:t>
            </w:r>
            <w:r>
              <w:rPr>
                <w:rFonts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号</w:t>
            </w:r>
          </w:p>
        </w:tc>
        <w:tc>
          <w:tcPr>
            <w:tcW w:w="443" w:type="pct"/>
            <w:vAlign w:val="center"/>
          </w:tcPr>
          <w:p w14:paraId="47B9D88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ascii="仿宋" w:hAnsi="仿宋" w:eastAsia="仿宋" w:cs="仿宋"/>
                <w:color w:val="000000"/>
                <w:szCs w:val="21"/>
              </w:rPr>
              <w:t>887.7</w:t>
            </w:r>
          </w:p>
        </w:tc>
        <w:tc>
          <w:tcPr>
            <w:tcW w:w="2691" w:type="pct"/>
            <w:vAlign w:val="center"/>
          </w:tcPr>
          <w:p w14:paraId="3FB4A3E3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服务要求：同上</w:t>
            </w:r>
          </w:p>
          <w:p w14:paraId="10000413">
            <w:pPr>
              <w:pStyle w:val="42"/>
              <w:ind w:firstLine="210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服务人员：服务人员：食堂2人。</w:t>
            </w:r>
          </w:p>
        </w:tc>
      </w:tr>
    </w:tbl>
    <w:p w14:paraId="4D8EBA43">
      <w:pPr>
        <w:pStyle w:val="42"/>
        <w:ind w:firstLine="0" w:firstLineChars="0"/>
        <w:rPr>
          <w:rFonts w:hint="eastAsia" w:ascii="仿宋" w:hAnsi="仿宋" w:eastAsia="仿宋"/>
        </w:rPr>
      </w:pPr>
    </w:p>
    <w:p w14:paraId="778C878F">
      <w:pPr>
        <w:tabs>
          <w:tab w:val="left" w:pos="-105"/>
          <w:tab w:val="left" w:pos="420"/>
          <w:tab w:val="left" w:pos="630"/>
          <w:tab w:val="left" w:pos="1155"/>
          <w:tab w:val="left" w:pos="1890"/>
          <w:tab w:val="left" w:pos="3150"/>
          <w:tab w:val="left" w:pos="3780"/>
        </w:tabs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1.4项目性质：服务</w:t>
      </w:r>
    </w:p>
    <w:p w14:paraId="65397661">
      <w:pPr>
        <w:tabs>
          <w:tab w:val="left" w:pos="-105"/>
          <w:tab w:val="left" w:pos="420"/>
          <w:tab w:val="left" w:pos="630"/>
          <w:tab w:val="left" w:pos="1155"/>
          <w:tab w:val="left" w:pos="1890"/>
          <w:tab w:val="left" w:pos="3150"/>
          <w:tab w:val="left" w:pos="3780"/>
        </w:tabs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1.5服务地点：</w:t>
      </w:r>
      <w:r>
        <w:rPr>
          <w:rFonts w:hint="eastAsia" w:ascii="仿宋" w:hAnsi="仿宋" w:eastAsia="仿宋" w:cs="仿宋"/>
          <w:color w:val="000000"/>
          <w:sz w:val="24"/>
        </w:rPr>
        <w:t>人保财险鞍山市及各支公司</w:t>
      </w:r>
      <w:r>
        <w:rPr>
          <w:rFonts w:hint="eastAsia" w:ascii="仿宋" w:hAnsi="仿宋" w:eastAsia="仿宋" w:cs="仿宋"/>
          <w:sz w:val="24"/>
        </w:rPr>
        <w:t>及采购人指定地点。</w:t>
      </w:r>
    </w:p>
    <w:p w14:paraId="687F43C6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sz w:val="24"/>
        </w:rPr>
        <w:t>1.6服务期限：</w:t>
      </w:r>
      <w:r>
        <w:rPr>
          <w:rFonts w:hint="eastAsia" w:ascii="仿宋" w:hAnsi="仿宋" w:eastAsia="仿宋"/>
          <w:sz w:val="24"/>
        </w:rPr>
        <w:t>合同期限一年。合同到期前，采购人根据年度供应商履约情况和协商结果，决定是否续签。如不进行续签，将在合同到期前一个月通知供应商相关事宜，如续签，每期合同一年，服务期含原合同累计不超过三年</w:t>
      </w:r>
      <w:r>
        <w:rPr>
          <w:rFonts w:hint="eastAsia" w:ascii="仿宋" w:hAnsi="仿宋" w:eastAsia="仿宋"/>
          <w:bCs/>
          <w:sz w:val="24"/>
          <w:szCs w:val="32"/>
        </w:rPr>
        <w:t>。</w:t>
      </w:r>
    </w:p>
    <w:bookmarkEnd w:id="11"/>
    <w:p w14:paraId="7557E947">
      <w:pPr>
        <w:pStyle w:val="4"/>
        <w:spacing w:before="240" w:after="240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12" w:name="_Toc209042165"/>
      <w:bookmarkStart w:id="13" w:name="_Toc157503219"/>
      <w:r>
        <w:rPr>
          <w:rFonts w:hint="eastAsia" w:ascii="仿宋" w:hAnsi="仿宋" w:eastAsia="仿宋" w:cs="仿宋"/>
          <w:color w:val="000000"/>
          <w:sz w:val="24"/>
          <w:szCs w:val="24"/>
        </w:rPr>
        <w:t>二、供应商资格要求</w:t>
      </w:r>
      <w:bookmarkEnd w:id="12"/>
      <w:bookmarkEnd w:id="13"/>
    </w:p>
    <w:p w14:paraId="489D4DA4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bookmarkStart w:id="14" w:name="_Hlk69456964"/>
      <w:r>
        <w:rPr>
          <w:rFonts w:hint="eastAsia" w:ascii="仿宋" w:hAnsi="仿宋" w:eastAsia="仿宋" w:cs="仿宋"/>
          <w:color w:val="000000"/>
          <w:sz w:val="24"/>
        </w:rPr>
        <w:t>2.1.在中华人民共和国境内依法登记的法人或其他组织，具有独立承担民事责任的能力，合法运作并独立于采购人和采购代理机构，需提供合法有效的营业执照。</w:t>
      </w:r>
    </w:p>
    <w:p w14:paraId="55B8685D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2.2.单位负责人为同一人或存在控股、管理关系的不同单位，不得参加同一标段/标包投标或未划分标段/标包的同一招标项目投标，需填写《供应商控股及管理关系情况申报表》。</w:t>
      </w:r>
    </w:p>
    <w:p w14:paraId="1E88A52F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2.3.</w:t>
      </w:r>
      <w:bookmarkStart w:id="15" w:name="_Hlk209040811"/>
      <w:r>
        <w:rPr>
          <w:rFonts w:hint="eastAsia" w:ascii="仿宋" w:hAnsi="仿宋" w:eastAsia="仿宋" w:cs="仿宋"/>
          <w:color w:val="000000"/>
          <w:sz w:val="24"/>
        </w:rPr>
        <w:t>能够为本项目开具增值税专用发票</w:t>
      </w:r>
      <w:bookmarkEnd w:id="15"/>
      <w:r>
        <w:rPr>
          <w:rFonts w:hint="eastAsia" w:ascii="仿宋" w:hAnsi="仿宋" w:eastAsia="仿宋" w:cs="仿宋"/>
          <w:color w:val="000000"/>
          <w:sz w:val="24"/>
        </w:rPr>
        <w:t>，需提供承诺函。</w:t>
      </w:r>
    </w:p>
    <w:p w14:paraId="7B35B70A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2.4.具有履行合同所必需的设备和专业技术能力，需提供承诺函。</w:t>
      </w:r>
    </w:p>
    <w:p w14:paraId="56BBF8F6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2.5.有良好的商业信誉和健全的财务会计制度，需提供承诺函。</w:t>
      </w:r>
    </w:p>
    <w:p w14:paraId="044AD8CD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2.6.具有依法缴纳税收和社会保障资金的良好记录，提供近六个月任意一个月的企业税收和社会保障资金缴纳凭证。</w:t>
      </w:r>
    </w:p>
    <w:p w14:paraId="466BE55F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2.</w:t>
      </w:r>
      <w:r>
        <w:rPr>
          <w:rFonts w:hint="eastAsia" w:ascii="仿宋" w:hAnsi="仿宋" w:eastAsia="仿宋" w:cs="仿宋"/>
          <w:color w:val="000000"/>
          <w:sz w:val="24"/>
        </w:rPr>
        <w:t>7.供应商应经营状况良好，且</w:t>
      </w:r>
      <w:bookmarkStart w:id="16" w:name="OLE_LINK8"/>
      <w:r>
        <w:rPr>
          <w:rFonts w:hint="eastAsia" w:ascii="仿宋" w:hAnsi="仿宋" w:eastAsia="仿宋" w:cs="仿宋"/>
          <w:color w:val="000000"/>
          <w:sz w:val="24"/>
        </w:rPr>
        <w:t>近三年内（</w:t>
      </w:r>
      <w:bookmarkStart w:id="17" w:name="OLE_LINK5"/>
      <w:r>
        <w:rPr>
          <w:rFonts w:hint="eastAsia" w:ascii="仿宋" w:hAnsi="仿宋" w:eastAsia="仿宋" w:cs="仿宋"/>
          <w:color w:val="000000"/>
          <w:sz w:val="24"/>
        </w:rPr>
        <w:t>2022年</w:t>
      </w:r>
      <w:r>
        <w:rPr>
          <w:rFonts w:ascii="仿宋" w:hAnsi="仿宋" w:eastAsia="仿宋" w:cs="仿宋"/>
          <w:color w:val="000000"/>
          <w:sz w:val="24"/>
        </w:rPr>
        <w:t>1</w:t>
      </w:r>
      <w:r>
        <w:rPr>
          <w:rFonts w:hint="eastAsia" w:ascii="仿宋" w:hAnsi="仿宋" w:eastAsia="仿宋" w:cs="仿宋"/>
          <w:color w:val="000000"/>
          <w:sz w:val="24"/>
        </w:rPr>
        <w:t>月1日至今</w:t>
      </w:r>
      <w:bookmarkEnd w:id="17"/>
      <w:r>
        <w:rPr>
          <w:rFonts w:hint="eastAsia" w:ascii="仿宋" w:hAnsi="仿宋" w:eastAsia="仿宋" w:cs="仿宋"/>
          <w:color w:val="000000"/>
          <w:sz w:val="24"/>
        </w:rPr>
        <w:t>）</w:t>
      </w:r>
      <w:bookmarkEnd w:id="16"/>
      <w:r>
        <w:rPr>
          <w:rFonts w:hint="eastAsia" w:ascii="仿宋" w:hAnsi="仿宋" w:eastAsia="仿宋" w:cs="仿宋"/>
          <w:color w:val="000000"/>
          <w:sz w:val="24"/>
        </w:rPr>
        <w:t>无违法违规记录。违法违规记录是指被“信用中国”列入失信被执行人、重大税收违法失信主体、政府采购严重违法失信行为记录名单。供应商需提供投标截止时间前15日内对以上三项内容的查询截图并加盖公章。</w:t>
      </w:r>
    </w:p>
    <w:p w14:paraId="344B507E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信用中国查询网址：https://www.creditchina.gov.cn/xinyongfuwu/?navPage=5</w:t>
      </w:r>
    </w:p>
    <w:p w14:paraId="485BC997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宋体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2.8.根据《中国人民保险集团供应商管理办法》及《人保投控（北京）运营管理有限公司供应商管理办法》规定，严禁列入中国人民保险集团及人保投控（北京）运营管理有限公司黑名单且在禁入期内的供应商参与采购活动。</w:t>
      </w:r>
    </w:p>
    <w:p w14:paraId="04517B34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2.</w:t>
      </w:r>
      <w:r>
        <w:rPr>
          <w:rFonts w:hint="eastAsia" w:ascii="仿宋" w:hAnsi="仿宋" w:eastAsia="仿宋" w:cs="仿宋"/>
          <w:color w:val="000000"/>
          <w:sz w:val="24"/>
        </w:rPr>
        <w:t>9.项目不接受联合体投标。</w:t>
      </w:r>
    </w:p>
    <w:bookmarkEnd w:id="14"/>
    <w:p w14:paraId="44F02918">
      <w:pPr>
        <w:pStyle w:val="4"/>
        <w:spacing w:before="240" w:after="240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18" w:name="_Toc157503220"/>
      <w:bookmarkStart w:id="19" w:name="_Toc209042166"/>
      <w:r>
        <w:rPr>
          <w:rFonts w:hint="eastAsia" w:ascii="仿宋" w:hAnsi="仿宋" w:eastAsia="仿宋" w:cs="仿宋"/>
          <w:color w:val="000000"/>
          <w:sz w:val="24"/>
          <w:szCs w:val="24"/>
        </w:rPr>
        <w:t>三、资格审查方法</w:t>
      </w:r>
      <w:bookmarkEnd w:id="18"/>
      <w:bookmarkEnd w:id="19"/>
    </w:p>
    <w:p w14:paraId="4C656831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本项目将进行资格后审，资格审查方法为合格制，资格审查标准和内容见竞争性磋商文件第三章评审办法。未通过资格后审的供应商，磋商响应文件将被否决，不进入磋商、评审等后续环节。</w:t>
      </w:r>
    </w:p>
    <w:p w14:paraId="695AFDE9">
      <w:pPr>
        <w:pStyle w:val="4"/>
        <w:spacing w:before="240" w:after="240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20" w:name="_Toc157503221"/>
      <w:bookmarkStart w:id="21" w:name="_Toc209042167"/>
      <w:r>
        <w:rPr>
          <w:rFonts w:hint="eastAsia" w:ascii="仿宋" w:hAnsi="仿宋" w:eastAsia="仿宋" w:cs="仿宋"/>
          <w:color w:val="000000"/>
          <w:sz w:val="24"/>
          <w:szCs w:val="24"/>
        </w:rPr>
        <w:t>四、竞争性磋商文件的领取</w:t>
      </w:r>
      <w:bookmarkEnd w:id="20"/>
      <w:bookmarkEnd w:id="21"/>
    </w:p>
    <w:p w14:paraId="62CBB2E0">
      <w:pPr>
        <w:spacing w:line="360" w:lineRule="auto"/>
        <w:ind w:firstLine="600" w:firstLineChars="250"/>
        <w:jc w:val="left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.1凡有意参加者，请于</w:t>
      </w:r>
      <w:r>
        <w:rPr>
          <w:rFonts w:hint="eastAsia" w:ascii="仿宋" w:hAnsi="仿宋" w:eastAsia="仿宋" w:cs="仿宋"/>
          <w:color w:val="0000FF"/>
          <w:sz w:val="24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2025</w:t>
      </w:r>
      <w:r>
        <w:rPr>
          <w:rFonts w:hint="eastAsia" w:ascii="仿宋" w:hAnsi="仿宋" w:eastAsia="仿宋" w:cs="仿宋"/>
          <w:color w:val="auto"/>
          <w:sz w:val="24"/>
        </w:rPr>
        <w:t>年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12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23</w:t>
      </w:r>
      <w:r>
        <w:rPr>
          <w:rFonts w:hint="eastAsia" w:ascii="仿宋" w:hAnsi="仿宋" w:eastAsia="仿宋" w:cs="仿宋"/>
          <w:color w:val="auto"/>
          <w:sz w:val="24"/>
        </w:rPr>
        <w:t>日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08</w:t>
      </w:r>
      <w:r>
        <w:rPr>
          <w:rFonts w:hint="eastAsia" w:ascii="仿宋" w:hAnsi="仿宋" w:eastAsia="仿宋" w:cs="仿宋"/>
          <w:color w:val="auto"/>
          <w:sz w:val="24"/>
        </w:rPr>
        <w:t>时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30</w:t>
      </w:r>
      <w:r>
        <w:rPr>
          <w:rFonts w:hint="eastAsia" w:ascii="仿宋" w:hAnsi="仿宋" w:eastAsia="仿宋" w:cs="仿宋"/>
          <w:color w:val="auto"/>
          <w:sz w:val="24"/>
        </w:rPr>
        <w:t>分至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2025</w:t>
      </w:r>
      <w:r>
        <w:rPr>
          <w:rFonts w:hint="eastAsia" w:ascii="仿宋" w:hAnsi="仿宋" w:eastAsia="仿宋" w:cs="仿宋"/>
          <w:color w:val="auto"/>
          <w:sz w:val="24"/>
        </w:rPr>
        <w:t>年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12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24"/>
        </w:rPr>
        <w:t>日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16</w:t>
      </w:r>
      <w:r>
        <w:rPr>
          <w:rFonts w:hint="eastAsia" w:ascii="仿宋" w:hAnsi="仿宋" w:eastAsia="仿宋" w:cs="仿宋"/>
          <w:color w:val="auto"/>
          <w:sz w:val="24"/>
        </w:rPr>
        <w:t>时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30</w:t>
      </w:r>
      <w:r>
        <w:rPr>
          <w:rFonts w:hint="eastAsia" w:ascii="仿宋" w:hAnsi="仿宋" w:eastAsia="仿宋" w:cs="仿宋"/>
          <w:color w:val="auto"/>
          <w:sz w:val="24"/>
        </w:rPr>
        <w:t>分</w:t>
      </w:r>
      <w:r>
        <w:rPr>
          <w:rFonts w:hint="eastAsia" w:ascii="仿宋" w:hAnsi="仿宋" w:eastAsia="仿宋" w:cs="仿宋"/>
          <w:color w:val="000000"/>
          <w:sz w:val="24"/>
        </w:rPr>
        <w:t>（北京时间，下同），登录“诚E招电子采购交易平台”（网址：https://www.chengezhao.com）注册账号，并线上获取招标文件。“诚E招电子采购交易平台”线上发售，不接受供应商现场领取、邮寄等其他方式。</w:t>
      </w:r>
    </w:p>
    <w:p w14:paraId="3B9A3668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.2 磋商文件售价：200元，逾期不售，售后不退。</w:t>
      </w:r>
    </w:p>
    <w:p w14:paraId="2626175D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.3诚E招电子采购交易平台购标方式指引:</w:t>
      </w:r>
    </w:p>
    <w:p w14:paraId="1E5B0DA0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.3.1注册：输入网址，点击【新用户注册】（注册步骤详见门户网站：【投标人操作指南】-【注册指引】）。登陆账号后点击【常用文件】，下载《投标人&amp;供应商操作手册》。</w:t>
      </w:r>
    </w:p>
    <w:p w14:paraId="26266780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.3.2支付：注册成功后登录平台，点击【商机发现】，检索本项目。</w:t>
      </w:r>
    </w:p>
    <w:p w14:paraId="2A5D7211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.3.3疑问反馈：具体操作若有疑问，可致电客服热线：020-89524219。服务时间08:30-17:30（工作日）。</w:t>
      </w:r>
    </w:p>
    <w:p w14:paraId="5DEDC479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.3.4支付方式（三选一）：①网上支付（微信/支付宝扫码）、②电汇（须上传汇款凭证）、③钱包支付（点击“钱包管理”，充值后即可支付）。</w:t>
      </w:r>
    </w:p>
    <w:p w14:paraId="05974F0C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.3.5免责声明：“诚E招电子采购交易平台”（网址：https://www.chengezhao.com/）为本项目购买招标文件的唯一渠道，其他购买支付方式均属无效。</w:t>
      </w:r>
    </w:p>
    <w:p w14:paraId="18C020DB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.3.6投标人在平台注册时所留的联系人及联系方式将作为唯一联系方式，请务必保证信息真实、准确。</w:t>
      </w:r>
    </w:p>
    <w:p w14:paraId="1DB92C74">
      <w:pPr>
        <w:pStyle w:val="4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22" w:name="_Toc209042168"/>
      <w:bookmarkStart w:id="23" w:name="_Toc157503222"/>
      <w:r>
        <w:rPr>
          <w:rFonts w:hint="eastAsia" w:ascii="仿宋" w:hAnsi="仿宋" w:eastAsia="仿宋" w:cs="仿宋"/>
          <w:color w:val="000000"/>
          <w:sz w:val="24"/>
          <w:szCs w:val="24"/>
        </w:rPr>
        <w:t>五、磋商响应文件的递交</w:t>
      </w:r>
      <w:bookmarkEnd w:id="22"/>
      <w:bookmarkEnd w:id="23"/>
    </w:p>
    <w:p w14:paraId="63EB2F23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Cambria Math"/>
          <w:color w:val="000000"/>
          <w:sz w:val="24"/>
        </w:rPr>
      </w:pPr>
      <w:r>
        <w:rPr>
          <w:rFonts w:ascii="仿宋" w:hAnsi="仿宋" w:eastAsia="仿宋" w:cs="Cambria Math"/>
          <w:color w:val="000000"/>
          <w:sz w:val="24"/>
        </w:rPr>
        <w:t>5</w:t>
      </w:r>
      <w:r>
        <w:rPr>
          <w:rFonts w:hint="eastAsia" w:ascii="仿宋" w:hAnsi="仿宋" w:eastAsia="仿宋" w:cs="Cambria Math"/>
          <w:color w:val="000000"/>
          <w:sz w:val="24"/>
        </w:rPr>
        <w:t>.1磋商响应文件递交截止时间：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</w:rPr>
        <w:t>202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  <w:lang w:val="en-US" w:eastAsia="zh-CN"/>
        </w:rPr>
        <w:t>6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</w:rPr>
        <w:t>年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  <w:lang w:val="en-US" w:eastAsia="zh-CN"/>
        </w:rPr>
        <w:t>1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</w:rPr>
        <w:t>月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  <w:lang w:val="en-US" w:eastAsia="zh-CN"/>
        </w:rPr>
        <w:t>7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</w:rPr>
        <w:t>日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  <w:lang w:val="en-US" w:eastAsia="zh-CN"/>
        </w:rPr>
        <w:t>9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</w:rPr>
        <w:t>时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  <w:lang w:val="en-US" w:eastAsia="zh-CN"/>
        </w:rPr>
        <w:t>3</w:t>
      </w:r>
      <w:r>
        <w:rPr>
          <w:rFonts w:ascii="仿宋" w:hAnsi="仿宋" w:eastAsia="仿宋" w:cs="Cambria Math"/>
          <w:b/>
          <w:color w:val="auto"/>
          <w:sz w:val="24"/>
          <w:highlight w:val="none"/>
          <w:u w:val="single"/>
        </w:rPr>
        <w:t>0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</w:rPr>
        <w:t>分</w:t>
      </w:r>
      <w:r>
        <w:rPr>
          <w:rFonts w:hint="eastAsia" w:ascii="仿宋" w:hAnsi="仿宋" w:eastAsia="仿宋" w:cs="Cambria Math"/>
          <w:color w:val="000000"/>
          <w:sz w:val="24"/>
        </w:rPr>
        <w:t>。</w:t>
      </w:r>
    </w:p>
    <w:p w14:paraId="20D499D0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Cambria Math"/>
          <w:b/>
          <w:color w:val="auto"/>
          <w:sz w:val="24"/>
          <w:u w:val="single"/>
          <w:lang w:val="en-US" w:eastAsia="zh-CN"/>
        </w:rPr>
      </w:pPr>
      <w:r>
        <w:rPr>
          <w:rFonts w:hint="eastAsia" w:ascii="仿宋" w:hAnsi="仿宋" w:eastAsia="仿宋" w:cs="Cambria Math"/>
          <w:color w:val="000000"/>
          <w:sz w:val="24"/>
        </w:rPr>
        <w:t>5.2磋商响应文件递交地点：</w:t>
      </w:r>
      <w:r>
        <w:rPr>
          <w:rFonts w:hint="eastAsia" w:ascii="仿宋" w:hAnsi="仿宋" w:eastAsia="仿宋" w:cs="Cambria Math"/>
          <w:b/>
          <w:color w:val="auto"/>
          <w:sz w:val="24"/>
          <w:u w:val="single"/>
        </w:rPr>
        <w:t>辽宁省沈阳市皇姑区崇山东路11号沈阳利星行广场901室</w:t>
      </w:r>
      <w:r>
        <w:rPr>
          <w:rFonts w:hint="eastAsia" w:ascii="仿宋" w:hAnsi="仿宋" w:eastAsia="仿宋" w:cs="Cambria Math"/>
          <w:b/>
          <w:color w:val="auto"/>
          <w:sz w:val="24"/>
          <w:u w:val="single"/>
          <w:lang w:val="en-US" w:eastAsia="zh-CN"/>
        </w:rPr>
        <w:t>会议室B。</w:t>
      </w:r>
    </w:p>
    <w:p w14:paraId="48A800D9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Cambria Math"/>
          <w:color w:val="000000"/>
          <w:sz w:val="24"/>
        </w:rPr>
      </w:pPr>
      <w:r>
        <w:rPr>
          <w:rFonts w:ascii="仿宋" w:hAnsi="仿宋" w:eastAsia="仿宋" w:cs="Cambria Math"/>
          <w:color w:val="000000"/>
          <w:sz w:val="24"/>
        </w:rPr>
        <w:t>5</w:t>
      </w:r>
      <w:r>
        <w:rPr>
          <w:rFonts w:hint="eastAsia" w:ascii="仿宋" w:hAnsi="仿宋" w:eastAsia="仿宋" w:cs="Cambria Math"/>
          <w:color w:val="000000"/>
          <w:sz w:val="24"/>
        </w:rPr>
        <w:t>.3出现以下情形之一时，磋商响应文件将不予接收：</w:t>
      </w:r>
    </w:p>
    <w:p w14:paraId="70357393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Cambria Math"/>
          <w:color w:val="000000"/>
          <w:sz w:val="24"/>
        </w:rPr>
      </w:pPr>
      <w:r>
        <w:rPr>
          <w:rFonts w:ascii="仿宋" w:hAnsi="仿宋" w:eastAsia="仿宋" w:cs="Cambria Math"/>
          <w:color w:val="000000"/>
          <w:sz w:val="24"/>
        </w:rPr>
        <w:t>5</w:t>
      </w:r>
      <w:r>
        <w:rPr>
          <w:rFonts w:hint="eastAsia" w:ascii="仿宋" w:hAnsi="仿宋" w:eastAsia="仿宋" w:cs="Cambria Math"/>
          <w:color w:val="000000"/>
          <w:sz w:val="24"/>
        </w:rPr>
        <w:t>.3.1逾期送达或者未送达指定地点的；</w:t>
      </w:r>
    </w:p>
    <w:p w14:paraId="4D9FBA13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Cambria Math"/>
          <w:color w:val="000000"/>
          <w:sz w:val="24"/>
        </w:rPr>
      </w:pPr>
      <w:r>
        <w:rPr>
          <w:rFonts w:ascii="仿宋" w:hAnsi="仿宋" w:eastAsia="仿宋" w:cs="Cambria Math"/>
          <w:color w:val="000000"/>
          <w:sz w:val="24"/>
        </w:rPr>
        <w:t>5</w:t>
      </w:r>
      <w:r>
        <w:rPr>
          <w:rFonts w:hint="eastAsia" w:ascii="仿宋" w:hAnsi="仿宋" w:eastAsia="仿宋" w:cs="Cambria Math"/>
          <w:color w:val="000000"/>
          <w:sz w:val="24"/>
        </w:rPr>
        <w:t>.3.2未按照竞争性磋商文件要求密封的；</w:t>
      </w:r>
    </w:p>
    <w:p w14:paraId="03B2457F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Cambria Math"/>
          <w:color w:val="000000"/>
          <w:sz w:val="24"/>
        </w:rPr>
      </w:pPr>
      <w:r>
        <w:rPr>
          <w:rFonts w:ascii="仿宋" w:hAnsi="仿宋" w:eastAsia="仿宋" w:cs="Cambria Math"/>
          <w:color w:val="000000"/>
          <w:sz w:val="24"/>
        </w:rPr>
        <w:t>5</w:t>
      </w:r>
      <w:r>
        <w:rPr>
          <w:rFonts w:hint="eastAsia" w:ascii="仿宋" w:hAnsi="仿宋" w:eastAsia="仿宋" w:cs="Cambria Math"/>
          <w:color w:val="000000"/>
          <w:sz w:val="24"/>
        </w:rPr>
        <w:t>.3.3未按照竞争性磋商公告要求获取竞争性磋商文件的。</w:t>
      </w:r>
    </w:p>
    <w:p w14:paraId="6920BD66">
      <w:pPr>
        <w:pStyle w:val="4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24" w:name="_Toc209042169"/>
      <w:bookmarkStart w:id="25" w:name="_Toc157503223"/>
      <w:r>
        <w:rPr>
          <w:rFonts w:hint="eastAsia" w:ascii="仿宋" w:hAnsi="仿宋" w:eastAsia="仿宋" w:cs="仿宋"/>
          <w:color w:val="000000"/>
          <w:sz w:val="24"/>
          <w:szCs w:val="24"/>
        </w:rPr>
        <w:t>六、发布公告的媒介</w:t>
      </w:r>
      <w:bookmarkEnd w:id="24"/>
      <w:bookmarkEnd w:id="25"/>
    </w:p>
    <w:p w14:paraId="280EEEF6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本项目磋商公告同时在中国招标投标公共服务平台（www.cebpubservice.com）、中国采购与招标网（www.chinabidding.com.cn）、金采网（www.cfcpn.com）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color w:val="000000"/>
          <w:sz w:val="24"/>
        </w:rPr>
        <w:t>人保e采外网门户（https://ec.picc.com/）上发布，其他媒介转载无效。对于非法转载、篡改采购公告信息的组织或个人，采购人/采购代理机构保留追究其法律责任的权利。</w:t>
      </w:r>
    </w:p>
    <w:p w14:paraId="5FF22556">
      <w:pPr>
        <w:pStyle w:val="4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26" w:name="_Toc209042170"/>
      <w:bookmarkStart w:id="27" w:name="_Toc157503224"/>
      <w:r>
        <w:rPr>
          <w:rFonts w:hint="eastAsia" w:ascii="仿宋" w:hAnsi="仿宋" w:eastAsia="仿宋" w:cs="仿宋"/>
          <w:color w:val="000000"/>
          <w:sz w:val="24"/>
          <w:szCs w:val="24"/>
        </w:rPr>
        <w:t>七、联系方式</w:t>
      </w:r>
      <w:bookmarkEnd w:id="26"/>
      <w:bookmarkEnd w:id="27"/>
    </w:p>
    <w:p w14:paraId="678F4981">
      <w:pPr>
        <w:spacing w:line="360" w:lineRule="auto"/>
        <w:ind w:firstLine="482" w:firstLineChars="200"/>
        <w:textAlignment w:val="baseline"/>
        <w:rPr>
          <w:rFonts w:hint="eastAsia" w:ascii="仿宋" w:hAnsi="仿宋" w:eastAsia="仿宋" w:cs="仿宋"/>
          <w:b/>
          <w:color w:val="000000"/>
          <w:sz w:val="24"/>
        </w:rPr>
      </w:pPr>
      <w:r>
        <w:rPr>
          <w:rFonts w:hint="eastAsia" w:ascii="仿宋" w:hAnsi="仿宋" w:eastAsia="仿宋" w:cs="仿宋"/>
          <w:b/>
          <w:color w:val="000000"/>
          <w:sz w:val="24"/>
        </w:rPr>
        <w:t>采购人：</w:t>
      </w:r>
      <w:r>
        <w:rPr>
          <w:rFonts w:hint="eastAsia" w:ascii="仿宋" w:hAnsi="仿宋" w:eastAsia="仿宋" w:cs="仿宋"/>
          <w:b/>
          <w:bCs/>
          <w:color w:val="000000"/>
          <w:sz w:val="24"/>
        </w:rPr>
        <w:t>人保投控（北京）运营管理有限公司辽宁分公司</w:t>
      </w:r>
    </w:p>
    <w:p w14:paraId="7F03BDF7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地址：辽宁省沈阳市皇姑区岐山中路20号</w:t>
      </w:r>
    </w:p>
    <w:p w14:paraId="4D9BA058">
      <w:pPr>
        <w:spacing w:line="360" w:lineRule="auto"/>
        <w:ind w:firstLine="482" w:firstLineChars="200"/>
        <w:textAlignment w:val="baseline"/>
        <w:rPr>
          <w:rFonts w:hint="eastAsia" w:ascii="仿宋" w:hAnsi="仿宋" w:eastAsia="仿宋" w:cs="仿宋"/>
          <w:b/>
          <w:color w:val="000000"/>
          <w:sz w:val="24"/>
        </w:rPr>
      </w:pPr>
      <w:bookmarkStart w:id="28" w:name="OLE_LINK6"/>
      <w:r>
        <w:rPr>
          <w:rFonts w:hint="eastAsia" w:ascii="仿宋" w:hAnsi="仿宋" w:eastAsia="仿宋" w:cs="仿宋"/>
          <w:b/>
          <w:color w:val="000000"/>
          <w:sz w:val="24"/>
        </w:rPr>
        <w:t>招标代理机构：公诚管理咨询有限公司</w:t>
      </w:r>
    </w:p>
    <w:p w14:paraId="6663344C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地址：辽宁省沈阳市皇姑区崇山东路11号沈阳利星行广场901室</w:t>
      </w:r>
    </w:p>
    <w:p w14:paraId="06DA29C5">
      <w:pPr>
        <w:spacing w:line="360" w:lineRule="auto"/>
        <w:ind w:firstLine="420" w:firstLineChars="175"/>
        <w:jc w:val="left"/>
        <w:rPr>
          <w:rFonts w:hint="eastAsia" w:ascii="仿宋" w:hAnsi="仿宋" w:eastAsia="仿宋" w:cs="宋体"/>
          <w:bCs/>
          <w:sz w:val="24"/>
        </w:rPr>
      </w:pPr>
      <w:r>
        <w:rPr>
          <w:rFonts w:hint="eastAsia" w:ascii="仿宋" w:hAnsi="仿宋" w:eastAsia="仿宋" w:cs="宋体"/>
          <w:bCs/>
          <w:sz w:val="24"/>
        </w:rPr>
        <w:t>高级工程师、招标师：单浩、葛东兴、盛菲、李涛</w:t>
      </w:r>
    </w:p>
    <w:p w14:paraId="59D077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rPr>
          <w:rFonts w:hint="eastAsia" w:ascii="仿宋" w:hAnsi="仿宋" w:eastAsia="仿宋" w:cs="宋体"/>
          <w:bCs/>
          <w:sz w:val="24"/>
        </w:rPr>
      </w:pPr>
      <w:r>
        <w:rPr>
          <w:rFonts w:hint="eastAsia" w:ascii="仿宋" w:hAnsi="仿宋" w:eastAsia="仿宋" w:cs="宋体"/>
          <w:bCs/>
          <w:sz w:val="24"/>
        </w:rPr>
        <w:t>联系人：</w:t>
      </w:r>
      <w:r>
        <w:rPr>
          <w:rFonts w:hint="eastAsia" w:ascii="仿宋" w:hAnsi="仿宋" w:eastAsia="仿宋" w:cs="宋体"/>
          <w:bCs/>
          <w:sz w:val="24"/>
          <w:lang w:val="en-US" w:eastAsia="zh-CN"/>
        </w:rPr>
        <w:t>李莹莹</w:t>
      </w:r>
      <w:r>
        <w:rPr>
          <w:rFonts w:hint="eastAsia" w:ascii="仿宋" w:hAnsi="仿宋" w:eastAsia="仿宋" w:cs="宋体"/>
          <w:bCs/>
          <w:sz w:val="24"/>
        </w:rPr>
        <w:t>、尉堃宇</w:t>
      </w:r>
    </w:p>
    <w:p w14:paraId="479459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rPr>
          <w:rFonts w:hint="default" w:ascii="仿宋" w:hAnsi="仿宋" w:eastAsia="仿宋" w:cs="宋体"/>
          <w:bCs/>
          <w:sz w:val="24"/>
          <w:lang w:val="en-US" w:eastAsia="zh-CN"/>
        </w:rPr>
      </w:pPr>
      <w:r>
        <w:rPr>
          <w:rFonts w:hint="eastAsia" w:ascii="仿宋" w:hAnsi="仿宋" w:eastAsia="仿宋" w:cs="宋体"/>
          <w:bCs/>
          <w:sz w:val="24"/>
        </w:rPr>
        <w:t>电话：</w:t>
      </w:r>
      <w:r>
        <w:rPr>
          <w:rFonts w:hint="eastAsia" w:ascii="仿宋" w:hAnsi="仿宋" w:eastAsia="仿宋" w:cs="宋体"/>
          <w:bCs/>
          <w:sz w:val="24"/>
          <w:lang w:val="en-US" w:eastAsia="zh-CN"/>
        </w:rPr>
        <w:t>15840290099</w:t>
      </w:r>
    </w:p>
    <w:p w14:paraId="0DE629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宋体"/>
          <w:bCs/>
          <w:sz w:val="24"/>
        </w:rPr>
      </w:pPr>
      <w:r>
        <w:rPr>
          <w:rFonts w:hint="eastAsia" w:ascii="仿宋" w:hAnsi="仿宋" w:eastAsia="仿宋" w:cs="宋体"/>
          <w:bCs/>
          <w:sz w:val="24"/>
        </w:rPr>
        <w:t>电子邮件：</w:t>
      </w:r>
      <w:r>
        <w:rPr>
          <w:rFonts w:hint="eastAsia" w:ascii="仿宋" w:hAnsi="仿宋" w:eastAsia="仿宋" w:cs="宋体"/>
          <w:bCs/>
          <w:sz w:val="24"/>
          <w:lang w:val="en-US" w:eastAsia="zh-CN"/>
        </w:rPr>
        <w:t>3465414885@qq.com</w:t>
      </w:r>
    </w:p>
    <w:p w14:paraId="0B7C448C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开户银行：中信银行广州花园支行</w:t>
      </w:r>
    </w:p>
    <w:p w14:paraId="395E6316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Cs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账号：3110910037672524730（注：此账号为该项目独立账号，请各供应商注意避免汇款错误，进而影响项目投标。）</w:t>
      </w:r>
    </w:p>
    <w:bookmarkEnd w:id="28"/>
    <w:p w14:paraId="750C0D9E">
      <w:pPr>
        <w:spacing w:line="360" w:lineRule="auto"/>
        <w:ind w:firstLine="540"/>
        <w:jc w:val="right"/>
        <w:rPr>
          <w:rFonts w:hint="eastAsia" w:ascii="仿宋" w:hAnsi="仿宋" w:eastAsia="仿宋" w:cs="仿宋"/>
          <w:b/>
          <w:bCs/>
          <w:color w:val="000000"/>
          <w:sz w:val="24"/>
        </w:rPr>
      </w:pPr>
    </w:p>
    <w:p w14:paraId="6A73634D">
      <w:pPr>
        <w:spacing w:line="360" w:lineRule="auto"/>
        <w:ind w:firstLine="480" w:firstLineChars="200"/>
        <w:jc w:val="right"/>
        <w:textAlignment w:val="baseline"/>
        <w:rPr>
          <w:rFonts w:hint="eastAsia" w:ascii="仿宋" w:hAnsi="仿宋" w:eastAsia="仿宋" w:cs="Cambria Math"/>
          <w:color w:val="000000"/>
          <w:sz w:val="24"/>
        </w:rPr>
      </w:pPr>
      <w:r>
        <w:rPr>
          <w:rFonts w:hint="eastAsia" w:ascii="仿宋" w:hAnsi="仿宋" w:eastAsia="仿宋" w:cs="Cambria Math"/>
          <w:color w:val="000000"/>
          <w:sz w:val="24"/>
        </w:rPr>
        <w:t>采购人：人保投控（北京）运营管理有限公司辽宁分公司</w:t>
      </w:r>
    </w:p>
    <w:p w14:paraId="67B57961">
      <w:pPr>
        <w:spacing w:line="360" w:lineRule="auto"/>
        <w:jc w:val="right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采购代理机构：公诚管理咨询有限公司</w:t>
      </w:r>
    </w:p>
    <w:p w14:paraId="2E42E28C">
      <w:pPr>
        <w:jc w:val="right"/>
      </w:pPr>
      <w:r>
        <w:rPr>
          <w:rFonts w:hint="eastAsia" w:ascii="仿宋" w:hAnsi="仿宋" w:eastAsia="仿宋" w:cs="仿宋"/>
          <w:color w:val="000000"/>
          <w:sz w:val="24"/>
        </w:rPr>
        <w:t>2025年</w:t>
      </w:r>
      <w:r>
        <w:rPr>
          <w:rFonts w:hint="eastAsia" w:ascii="仿宋" w:hAnsi="仿宋" w:eastAsia="仿宋" w:cs="仿宋"/>
          <w:color w:val="000000"/>
          <w:sz w:val="24"/>
          <w:lang w:val="en-US" w:eastAsia="zh-CN"/>
        </w:rPr>
        <w:t>12</w:t>
      </w:r>
      <w:r>
        <w:rPr>
          <w:rFonts w:hint="eastAsia" w:ascii="仿宋" w:hAnsi="仿宋" w:eastAsia="仿宋" w:cs="仿宋"/>
          <w:color w:val="000000"/>
          <w:sz w:val="24"/>
        </w:rPr>
        <w:t>月</w:t>
      </w:r>
      <w:r>
        <w:rPr>
          <w:rFonts w:hint="eastAsia" w:ascii="仿宋" w:hAnsi="仿宋" w:eastAsia="仿宋" w:cs="仿宋"/>
          <w:color w:val="000000"/>
          <w:sz w:val="24"/>
          <w:lang w:val="en-US" w:eastAsia="zh-CN"/>
        </w:rPr>
        <w:t>23</w:t>
      </w:r>
      <w:r>
        <w:rPr>
          <w:rFonts w:hint="eastAsia" w:ascii="仿宋" w:hAnsi="仿宋" w:eastAsia="仿宋" w:cs="仿宋"/>
          <w:color w:val="000000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7143C9"/>
    <w:multiLevelType w:val="multilevel"/>
    <w:tmpl w:val="0A7143C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89A"/>
    <w:rsid w:val="0025128C"/>
    <w:rsid w:val="004167D5"/>
    <w:rsid w:val="004E2FFD"/>
    <w:rsid w:val="00501B47"/>
    <w:rsid w:val="0061390B"/>
    <w:rsid w:val="006B1111"/>
    <w:rsid w:val="009B0910"/>
    <w:rsid w:val="00BB5A72"/>
    <w:rsid w:val="00C91BB9"/>
    <w:rsid w:val="00CE6E4D"/>
    <w:rsid w:val="00EA488D"/>
    <w:rsid w:val="00F9489A"/>
    <w:rsid w:val="00FB543C"/>
    <w:rsid w:val="20CC7C45"/>
    <w:rsid w:val="27CE703E"/>
    <w:rsid w:val="2ADB7C3E"/>
    <w:rsid w:val="2FF71F90"/>
    <w:rsid w:val="3D7E4B75"/>
    <w:rsid w:val="79256059"/>
    <w:rsid w:val="7AA0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2"/>
    <w:qFormat/>
    <w:uiPriority w:val="0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4">
    <w:name w:val="heading 2"/>
    <w:basedOn w:val="1"/>
    <w:next w:val="1"/>
    <w:link w:val="23"/>
    <w:unhideWhenUsed/>
    <w:qFormat/>
    <w:uiPriority w:val="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5">
    <w:name w:val="heading 3"/>
    <w:basedOn w:val="1"/>
    <w:next w:val="1"/>
    <w:link w:val="24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6">
    <w:name w:val="heading 4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7">
    <w:name w:val="heading 5"/>
    <w:basedOn w:val="1"/>
    <w:next w:val="1"/>
    <w:link w:val="26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8">
    <w:name w:val="heading 6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9">
    <w:name w:val="heading 7"/>
    <w:basedOn w:val="1"/>
    <w:next w:val="1"/>
    <w:link w:val="28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8"/>
    <w:basedOn w:val="1"/>
    <w:next w:val="1"/>
    <w:link w:val="29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9"/>
    <w:basedOn w:val="1"/>
    <w:next w:val="1"/>
    <w:link w:val="30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  <w:style w:type="paragraph" w:styleId="12">
    <w:name w:val="Body Text"/>
    <w:basedOn w:val="1"/>
    <w:link w:val="44"/>
    <w:semiHidden/>
    <w:unhideWhenUsed/>
    <w:qFormat/>
    <w:uiPriority w:val="99"/>
    <w:pPr>
      <w:spacing w:after="120"/>
    </w:pPr>
  </w:style>
  <w:style w:type="paragraph" w:styleId="13">
    <w:name w:val="footer"/>
    <w:basedOn w:val="1"/>
    <w:link w:val="4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2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1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Body Text First Indent"/>
    <w:basedOn w:val="12"/>
    <w:link w:val="45"/>
    <w:semiHidden/>
    <w:unhideWhenUsed/>
    <w:qFormat/>
    <w:uiPriority w:val="99"/>
    <w:pPr>
      <w:ind w:firstLine="420" w:firstLineChars="100"/>
    </w:pPr>
  </w:style>
  <w:style w:type="table" w:styleId="19">
    <w:name w:val="Table Grid"/>
    <w:basedOn w:val="18"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Hyperlink"/>
    <w:qFormat/>
    <w:uiPriority w:val="99"/>
    <w:rPr>
      <w:color w:val="333333"/>
      <w:u w:val="none"/>
    </w:rPr>
  </w:style>
  <w:style w:type="character" w:customStyle="1" w:styleId="22">
    <w:name w:val="标题 1 字符"/>
    <w:basedOn w:val="20"/>
    <w:link w:val="3"/>
    <w:qFormat/>
    <w:uiPriority w:val="0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3">
    <w:name w:val="标题 2 字符"/>
    <w:basedOn w:val="20"/>
    <w:link w:val="4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4">
    <w:name w:val="标题 3 字符"/>
    <w:basedOn w:val="20"/>
    <w:link w:val="5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5">
    <w:name w:val="标题 4 字符"/>
    <w:basedOn w:val="20"/>
    <w:link w:val="6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6">
    <w:name w:val="标题 5 字符"/>
    <w:basedOn w:val="20"/>
    <w:link w:val="7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7">
    <w:name w:val="标题 6 字符"/>
    <w:basedOn w:val="20"/>
    <w:link w:val="8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8">
    <w:name w:val="标题 7 字符"/>
    <w:basedOn w:val="20"/>
    <w:link w:val="9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8 字符"/>
    <w:basedOn w:val="20"/>
    <w:link w:val="10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9 字符"/>
    <w:basedOn w:val="20"/>
    <w:link w:val="11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1">
    <w:name w:val="标题 字符"/>
    <w:basedOn w:val="20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2">
    <w:name w:val="副标题 字符"/>
    <w:basedOn w:val="20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3">
    <w:name w:val="Quote"/>
    <w:basedOn w:val="1"/>
    <w:next w:val="1"/>
    <w:link w:val="34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4">
    <w:name w:val="引用 字符"/>
    <w:basedOn w:val="20"/>
    <w:link w:val="33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5">
    <w:name w:val="List Paragraph"/>
    <w:basedOn w:val="1"/>
    <w:qFormat/>
    <w:uiPriority w:val="34"/>
    <w:pPr>
      <w:ind w:left="720"/>
      <w:contextualSpacing/>
    </w:pPr>
  </w:style>
  <w:style w:type="character" w:customStyle="1" w:styleId="36">
    <w:name w:val="Intense Emphasis"/>
    <w:basedOn w:val="20"/>
    <w:qFormat/>
    <w:uiPriority w:val="21"/>
    <w:rPr>
      <w:i/>
      <w:iCs/>
      <w:color w:val="104862" w:themeColor="accent1" w:themeShade="BF"/>
    </w:rPr>
  </w:style>
  <w:style w:type="paragraph" w:styleId="37">
    <w:name w:val="Intense Quote"/>
    <w:basedOn w:val="1"/>
    <w:next w:val="1"/>
    <w:link w:val="38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8">
    <w:name w:val="明显引用 字符"/>
    <w:basedOn w:val="20"/>
    <w:link w:val="37"/>
    <w:qFormat/>
    <w:uiPriority w:val="30"/>
    <w:rPr>
      <w:i/>
      <w:iCs/>
      <w:color w:val="104862" w:themeColor="accent1" w:themeShade="BF"/>
    </w:rPr>
  </w:style>
  <w:style w:type="character" w:customStyle="1" w:styleId="39">
    <w:name w:val="Intense Reference"/>
    <w:basedOn w:val="20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40">
    <w:name w:val="页眉 字符"/>
    <w:basedOn w:val="20"/>
    <w:link w:val="14"/>
    <w:qFormat/>
    <w:uiPriority w:val="99"/>
    <w:rPr>
      <w:sz w:val="18"/>
      <w:szCs w:val="18"/>
    </w:rPr>
  </w:style>
  <w:style w:type="character" w:customStyle="1" w:styleId="41">
    <w:name w:val="页脚 字符"/>
    <w:basedOn w:val="20"/>
    <w:link w:val="13"/>
    <w:qFormat/>
    <w:uiPriority w:val="99"/>
    <w:rPr>
      <w:sz w:val="18"/>
      <w:szCs w:val="18"/>
    </w:rPr>
  </w:style>
  <w:style w:type="paragraph" w:customStyle="1" w:styleId="42">
    <w:name w:val="_Style 467"/>
    <w:basedOn w:val="12"/>
    <w:next w:val="17"/>
    <w:link w:val="43"/>
    <w:unhideWhenUsed/>
    <w:qFormat/>
    <w:uiPriority w:val="99"/>
    <w:pPr>
      <w:ind w:firstLine="420" w:firstLineChars="100"/>
    </w:pPr>
  </w:style>
  <w:style w:type="character" w:customStyle="1" w:styleId="43">
    <w:name w:val="正文首行缩进 Char"/>
    <w:link w:val="42"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4">
    <w:name w:val="正文文本 字符"/>
    <w:basedOn w:val="20"/>
    <w:link w:val="12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5">
    <w:name w:val="正文文本首行缩进 字符"/>
    <w:basedOn w:val="44"/>
    <w:link w:val="17"/>
    <w:semiHidden/>
    <w:qFormat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2714</Words>
  <Characters>3177</Characters>
  <Lines>23</Lines>
  <Paragraphs>6</Paragraphs>
  <TotalTime>0</TotalTime>
  <ScaleCrop>false</ScaleCrop>
  <LinksUpToDate>false</LinksUpToDate>
  <CharactersWithSpaces>3180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2025-09-26T02:00:00Z</dcterms:created>
  <dc:creator>宝 宝</dc:creator>
  <cp:lastModifiedBy>萌翻小宇宙</cp:lastModifiedBy>
  <dcterms:modified xsi:type="dcterms:W3CDTF">2025-12-23T04:33:35Z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eyJoZGlkIjoiM2Y0NWQ3Y2UyYjVjODg1NTk1ZThmMDgwZmRiNDhmYmMiLCJ1c2VySWQiOiIzMDU0Mjk5MDkifQ==</vt:lpwstr>
  </property>
  <property fmtid="{D5CDD505-2E9C-101B-9397-08002B2CF9AE}" pid="3" name="KSOProductBuildVer">
    <vt:lpwstr>2052-12.1.0.24034</vt:lpwstr>
  </property>
  <property fmtid="{D5CDD505-2E9C-101B-9397-08002B2CF9AE}" pid="4" name="ICV">
    <vt:lpwstr>A76001933CAF415FA6F2F229BFD033AC_12</vt:lpwstr>
  </property>
</Properties>
</file>