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outlineLvl w:val="9"/>
        <w:rPr>
          <w:rFonts w:hint="default" w:ascii="Times New Roman" w:hAnsi="Times New Roman" w:eastAsia="黑体" w:cs="Times New Roman"/>
          <w:color w:val="auto"/>
          <w:sz w:val="36"/>
          <w:szCs w:val="36"/>
          <w:lang w:val="en-US" w:eastAsia="zh-CN"/>
        </w:rPr>
      </w:pPr>
      <w:r>
        <w:rPr>
          <w:rFonts w:hint="eastAsia" w:ascii="Times New Roman" w:hAnsi="Times New Roman" w:eastAsia="黑体" w:cs="Times New Roman"/>
          <w:color w:val="auto"/>
          <w:sz w:val="36"/>
          <w:szCs w:val="36"/>
          <w:lang w:val="en-US" w:eastAsia="zh-CN"/>
        </w:rPr>
        <w:t>江岸支公司车险客户投保三者险调研项目</w:t>
      </w:r>
    </w:p>
    <w:p>
      <w:pPr>
        <w:pStyle w:val="55"/>
        <w:adjustRightInd w:val="0"/>
        <w:snapToGrid w:val="0"/>
        <w:spacing w:line="360" w:lineRule="auto"/>
        <w:jc w:val="center"/>
        <w:outlineLvl w:val="9"/>
        <w:rPr>
          <w:rFonts w:hint="eastAsia" w:ascii="Times New Roman" w:hAnsi="Times New Roman" w:eastAsia="黑体" w:cs="Times New Roman"/>
          <w:color w:val="auto"/>
          <w:sz w:val="36"/>
          <w:szCs w:val="36"/>
          <w:lang w:val="en-US" w:eastAsia="zh-CN"/>
        </w:rPr>
      </w:pPr>
      <w:r>
        <w:rPr>
          <w:rFonts w:hint="eastAsia" w:ascii="Times New Roman" w:hAnsi="Times New Roman" w:eastAsia="黑体" w:cs="Times New Roman"/>
          <w:color w:val="auto"/>
          <w:sz w:val="36"/>
          <w:szCs w:val="36"/>
          <w:lang w:val="en-US" w:eastAsia="zh-CN"/>
        </w:rPr>
        <w:t>竞争性磋商邀请文件</w:t>
      </w:r>
    </w:p>
    <w:p>
      <w:pPr>
        <w:pStyle w:val="55"/>
        <w:adjustRightInd w:val="0"/>
        <w:snapToGrid w:val="0"/>
        <w:spacing w:line="360" w:lineRule="auto"/>
        <w:jc w:val="center"/>
        <w:outlineLvl w:val="9"/>
        <w:rPr>
          <w:rFonts w:ascii="Times New Roman" w:hAnsi="Times New Roman" w:eastAsia="黑体" w:cs="Times New Roman"/>
          <w:color w:val="auto"/>
          <w:sz w:val="36"/>
          <w:szCs w:val="36"/>
        </w:rPr>
      </w:pPr>
    </w:p>
    <w:p>
      <w:pPr>
        <w:pStyle w:val="55"/>
        <w:adjustRightInd w:val="0"/>
        <w:snapToGrid w:val="0"/>
        <w:spacing w:line="360" w:lineRule="auto"/>
        <w:ind w:firstLine="280" w:firstLineChars="100"/>
        <w:outlineLvl w:val="9"/>
        <w:rPr>
          <w:rFonts w:ascii="Times New Roman" w:hAnsi="Times New Roman" w:cs="Times New Roman"/>
          <w:b/>
          <w:bCs/>
          <w:color w:val="auto"/>
          <w:sz w:val="28"/>
          <w:szCs w:val="28"/>
        </w:rPr>
      </w:pPr>
      <w:r>
        <w:rPr>
          <w:rFonts w:hint="eastAsia" w:ascii="Times New Roman" w:hAnsi="Times New Roman" w:cs="Times New Roman"/>
          <w:color w:val="auto"/>
          <w:sz w:val="28"/>
          <w:szCs w:val="28"/>
          <w:u w:val="single"/>
          <w:lang w:val="en-US" w:eastAsia="zh-CN"/>
        </w:rPr>
        <w:t>*****************************</w:t>
      </w:r>
      <w:r>
        <w:rPr>
          <w:rFonts w:ascii="Times New Roman" w:hAnsi="Times New Roman" w:cs="Times New Roman"/>
          <w:b/>
          <w:bCs/>
          <w:color w:val="auto"/>
          <w:sz w:val="28"/>
          <w:szCs w:val="28"/>
        </w:rPr>
        <w:t>：</w:t>
      </w:r>
    </w:p>
    <w:p>
      <w:pPr>
        <w:pStyle w:val="55"/>
        <w:adjustRightInd w:val="0"/>
        <w:snapToGrid w:val="0"/>
        <w:spacing w:line="360" w:lineRule="auto"/>
        <w:ind w:firstLine="560"/>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我公司拟通过竞争性磋商方式选择</w:t>
      </w:r>
      <w:r>
        <w:rPr>
          <w:rFonts w:hint="eastAsia" w:ascii="宋体" w:hAnsi="宋体" w:eastAsia="宋体" w:cs="宋体"/>
          <w:b w:val="0"/>
          <w:bCs w:val="0"/>
          <w:color w:val="auto"/>
          <w:sz w:val="28"/>
          <w:szCs w:val="28"/>
          <w:lang w:val="en-US" w:eastAsia="zh-CN"/>
        </w:rPr>
        <w:t>江岸支公司车险客户投保三者险调研工作项目</w:t>
      </w:r>
      <w:r>
        <w:rPr>
          <w:rFonts w:hint="eastAsia" w:ascii="宋体" w:hAnsi="宋体" w:eastAsia="宋体" w:cs="宋体"/>
          <w:b w:val="0"/>
          <w:bCs w:val="0"/>
          <w:color w:val="auto"/>
          <w:sz w:val="28"/>
          <w:szCs w:val="28"/>
        </w:rPr>
        <w:t>供应商，特邀请贵公司参加本次磋商。</w:t>
      </w:r>
    </w:p>
    <w:p>
      <w:pPr>
        <w:pStyle w:val="55"/>
        <w:adjustRightInd w:val="0"/>
        <w:snapToGrid w:val="0"/>
        <w:spacing w:line="360" w:lineRule="auto"/>
        <w:ind w:firstLine="560"/>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如贵公司有意参与，严格按本邀请文件之规定准备响应文件并参加磋商会议，磋商相关事宜见附件。本次项目的采购预算9</w:t>
      </w:r>
      <w:r>
        <w:rPr>
          <w:rFonts w:hint="eastAsia" w:cs="宋体"/>
          <w:b w:val="0"/>
          <w:bCs w:val="0"/>
          <w:color w:val="auto"/>
          <w:sz w:val="28"/>
          <w:szCs w:val="28"/>
          <w:lang w:val="en-US" w:eastAsia="zh-CN"/>
        </w:rPr>
        <w:t>8</w:t>
      </w:r>
      <w:r>
        <w:rPr>
          <w:rFonts w:hint="eastAsia" w:ascii="宋体" w:hAnsi="宋体" w:eastAsia="宋体" w:cs="宋体"/>
          <w:b w:val="0"/>
          <w:bCs w:val="0"/>
          <w:color w:val="auto"/>
          <w:sz w:val="28"/>
          <w:szCs w:val="28"/>
        </w:rPr>
        <w:t>万元。</w:t>
      </w:r>
    </w:p>
    <w:p>
      <w:pPr>
        <w:pStyle w:val="55"/>
        <w:adjustRightInd w:val="0"/>
        <w:snapToGrid w:val="0"/>
        <w:spacing w:line="600" w:lineRule="exact"/>
        <w:ind w:firstLine="560" w:firstLineChars="200"/>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采购机构名称：中国人民财产保险股份有限公司武汉市江岸支公司</w:t>
      </w:r>
    </w:p>
    <w:p>
      <w:pPr>
        <w:pStyle w:val="55"/>
        <w:adjustRightInd w:val="0"/>
        <w:snapToGrid w:val="0"/>
        <w:spacing w:line="360" w:lineRule="auto"/>
        <w:ind w:firstLine="560" w:firstLineChars="200"/>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地址：武汉市江岸区球场路30号</w:t>
      </w:r>
    </w:p>
    <w:p>
      <w:pPr>
        <w:pStyle w:val="55"/>
        <w:adjustRightInd w:val="0"/>
        <w:snapToGrid w:val="0"/>
        <w:spacing w:line="360" w:lineRule="auto"/>
        <w:ind w:firstLine="560" w:firstLineChars="200"/>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电话：</w:t>
      </w:r>
      <w:r>
        <w:rPr>
          <w:rFonts w:ascii="宋体" w:hAnsi="宋体" w:eastAsia="宋体" w:cs="宋体"/>
          <w:sz w:val="24"/>
          <w:szCs w:val="24"/>
        </w:rPr>
        <w:t>18071137350</w:t>
      </w:r>
    </w:p>
    <w:p>
      <w:pPr>
        <w:pStyle w:val="55"/>
        <w:adjustRightInd w:val="0"/>
        <w:snapToGrid w:val="0"/>
        <w:spacing w:line="360" w:lineRule="auto"/>
        <w:ind w:firstLine="560" w:firstLineChars="200"/>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联系人：</w:t>
      </w:r>
      <w:r>
        <w:rPr>
          <w:rFonts w:hint="eastAsia" w:cs="宋体"/>
          <w:color w:val="auto"/>
          <w:sz w:val="28"/>
          <w:szCs w:val="28"/>
          <w:lang w:val="en-US" w:eastAsia="zh-CN"/>
        </w:rPr>
        <w:t>饶     倩</w:t>
      </w:r>
    </w:p>
    <w:p>
      <w:pPr>
        <w:pStyle w:val="55"/>
        <w:adjustRightInd w:val="0"/>
        <w:snapToGrid w:val="0"/>
        <w:spacing w:line="360" w:lineRule="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附件：一、磋商事项说明</w:t>
      </w:r>
    </w:p>
    <w:p>
      <w:pPr>
        <w:pStyle w:val="55"/>
        <w:adjustRightInd w:val="0"/>
        <w:snapToGrid w:val="0"/>
        <w:spacing w:line="360" w:lineRule="auto"/>
        <w:ind w:firstLine="840"/>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二、响应文件格式和表格</w:t>
      </w:r>
    </w:p>
    <w:p>
      <w:pPr>
        <w:pStyle w:val="55"/>
        <w:adjustRightInd w:val="0"/>
        <w:snapToGrid w:val="0"/>
        <w:spacing w:line="360" w:lineRule="auto"/>
        <w:ind w:firstLine="840"/>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三、资格证明文件</w:t>
      </w:r>
    </w:p>
    <w:p>
      <w:pPr>
        <w:pStyle w:val="55"/>
        <w:adjustRightInd w:val="0"/>
        <w:snapToGrid w:val="0"/>
        <w:spacing w:line="360" w:lineRule="auto"/>
        <w:ind w:firstLine="840"/>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四、项目采购需求及服务要求</w:t>
      </w:r>
    </w:p>
    <w:p>
      <w:pPr>
        <w:pStyle w:val="55"/>
        <w:adjustRightInd w:val="0"/>
        <w:snapToGrid w:val="0"/>
        <w:spacing w:line="360" w:lineRule="auto"/>
        <w:outlineLvl w:val="9"/>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pPr>
        <w:pStyle w:val="55"/>
        <w:adjustRightInd w:val="0"/>
        <w:snapToGrid w:val="0"/>
        <w:spacing w:line="360" w:lineRule="auto"/>
        <w:outlineLvl w:val="9"/>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pPr>
        <w:pStyle w:val="55"/>
        <w:adjustRightInd w:val="0"/>
        <w:snapToGrid w:val="0"/>
        <w:spacing w:line="360" w:lineRule="auto"/>
        <w:ind w:firstLine="570"/>
        <w:jc w:val="center"/>
        <w:outlineLvl w:val="9"/>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hint="eastAsia" w:ascii="Times New Roman" w:hAnsi="Times New Roman" w:cs="Times New Roman"/>
          <w:color w:val="auto"/>
          <w:sz w:val="28"/>
          <w:szCs w:val="28"/>
          <w:lang w:val="en-US" w:eastAsia="zh-CN"/>
        </w:rPr>
        <w:t xml:space="preserve">      </w:t>
      </w:r>
      <w:r>
        <w:rPr>
          <w:rFonts w:ascii="Times New Roman" w:hAnsi="Times New Roman" w:cs="Times New Roman"/>
          <w:color w:val="auto"/>
          <w:sz w:val="28"/>
          <w:szCs w:val="28"/>
        </w:rPr>
        <w:t>中国人民财产保险股份有限公司</w:t>
      </w:r>
    </w:p>
    <w:p>
      <w:pPr>
        <w:pStyle w:val="55"/>
        <w:adjustRightInd w:val="0"/>
        <w:snapToGrid w:val="0"/>
        <w:spacing w:line="360" w:lineRule="auto"/>
        <w:ind w:firstLine="570"/>
        <w:jc w:val="center"/>
        <w:outlineLvl w:val="9"/>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hint="eastAsia" w:ascii="Times New Roman" w:hAnsi="Times New Roman" w:cs="Times New Roman"/>
          <w:color w:val="auto"/>
          <w:sz w:val="28"/>
          <w:szCs w:val="28"/>
          <w:lang w:val="en-US" w:eastAsia="zh-CN"/>
        </w:rPr>
        <w:t xml:space="preserve">      </w:t>
      </w:r>
      <w:r>
        <w:rPr>
          <w:rFonts w:ascii="Times New Roman" w:hAnsi="Times New Roman" w:cs="Times New Roman"/>
          <w:color w:val="auto"/>
          <w:sz w:val="28"/>
          <w:szCs w:val="28"/>
        </w:rPr>
        <w:t>武汉市江岸支公司</w:t>
      </w:r>
    </w:p>
    <w:p>
      <w:pPr>
        <w:pStyle w:val="55"/>
        <w:adjustRightInd w:val="0"/>
        <w:snapToGrid w:val="0"/>
        <w:spacing w:line="360" w:lineRule="auto"/>
        <w:ind w:firstLine="570"/>
        <w:jc w:val="center"/>
        <w:outlineLvl w:val="9"/>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hint="eastAsia" w:ascii="Times New Roman" w:hAnsi="Times New Roman" w:cs="Times New Roman"/>
          <w:color w:val="auto"/>
          <w:sz w:val="28"/>
          <w:szCs w:val="28"/>
          <w:lang w:val="en-US" w:eastAsia="zh-CN"/>
        </w:rPr>
        <w:t xml:space="preserve">         </w:t>
      </w:r>
      <w:r>
        <w:rPr>
          <w:rFonts w:ascii="Times New Roman" w:hAnsi="Times New Roman" w:cs="Times New Roman"/>
          <w:color w:val="auto"/>
          <w:sz w:val="28"/>
          <w:szCs w:val="28"/>
        </w:rPr>
        <w:t>20</w:t>
      </w:r>
      <w:r>
        <w:rPr>
          <w:rFonts w:hint="eastAsia" w:ascii="Times New Roman" w:hAnsi="Times New Roman" w:cs="Times New Roman"/>
          <w:color w:val="auto"/>
          <w:sz w:val="28"/>
          <w:szCs w:val="28"/>
          <w:lang w:val="en-US" w:eastAsia="zh-CN"/>
        </w:rPr>
        <w:t>25</w:t>
      </w:r>
      <w:r>
        <w:rPr>
          <w:rFonts w:ascii="Times New Roman" w:hAnsi="Times New Roman" w:cs="Times New Roman"/>
          <w:color w:val="auto"/>
          <w:sz w:val="28"/>
          <w:szCs w:val="28"/>
        </w:rPr>
        <w:t>年</w:t>
      </w:r>
      <w:r>
        <w:rPr>
          <w:rFonts w:hint="eastAsia" w:ascii="Times New Roman" w:hAnsi="Times New Roman" w:cs="Times New Roman"/>
          <w:color w:val="auto"/>
          <w:sz w:val="28"/>
          <w:szCs w:val="28"/>
          <w:lang w:val="en-US" w:eastAsia="zh-CN"/>
        </w:rPr>
        <w:t>12</w:t>
      </w:r>
      <w:r>
        <w:rPr>
          <w:rFonts w:ascii="Times New Roman" w:hAnsi="Times New Roman" w:cs="Times New Roman"/>
          <w:color w:val="auto"/>
          <w:sz w:val="28"/>
          <w:szCs w:val="28"/>
        </w:rPr>
        <w:t>月</w:t>
      </w:r>
      <w:r>
        <w:rPr>
          <w:rFonts w:hint="eastAsia" w:ascii="Times New Roman" w:hAnsi="Times New Roman" w:cs="Times New Roman"/>
          <w:color w:val="auto"/>
          <w:sz w:val="28"/>
          <w:szCs w:val="28"/>
          <w:lang w:val="en-US" w:eastAsia="zh-CN"/>
        </w:rPr>
        <w:t>31</w:t>
      </w:r>
      <w:r>
        <w:rPr>
          <w:rFonts w:ascii="Times New Roman" w:hAnsi="Times New Roman" w:cs="Times New Roman"/>
          <w:color w:val="auto"/>
          <w:sz w:val="28"/>
          <w:szCs w:val="28"/>
        </w:rPr>
        <w:t>日</w:t>
      </w:r>
    </w:p>
    <w:p>
      <w:pPr>
        <w:pStyle w:val="55"/>
        <w:adjustRightInd w:val="0"/>
        <w:snapToGrid w:val="0"/>
        <w:spacing w:line="360" w:lineRule="auto"/>
        <w:ind w:left="3780" w:right="620" w:hanging="3780"/>
        <w:jc w:val="right"/>
        <w:outlineLvl w:val="9"/>
        <w:rPr>
          <w:rFonts w:ascii="Times New Roman" w:hAnsi="Times New Roman" w:cs="Times New Roman"/>
          <w:color w:val="auto"/>
          <w:sz w:val="28"/>
          <w:szCs w:val="28"/>
        </w:rPr>
      </w:pPr>
    </w:p>
    <w:p>
      <w:pPr>
        <w:pStyle w:val="55"/>
        <w:adjustRightInd w:val="0"/>
        <w:snapToGrid w:val="0"/>
        <w:spacing w:line="360" w:lineRule="auto"/>
        <w:ind w:left="3780" w:right="620" w:hanging="3780"/>
        <w:jc w:val="right"/>
        <w:outlineLvl w:val="9"/>
        <w:rPr>
          <w:rFonts w:ascii="Times New Roman" w:hAnsi="Times New Roman" w:cs="Times New Roman"/>
          <w:color w:val="auto"/>
          <w:sz w:val="28"/>
          <w:szCs w:val="28"/>
        </w:rPr>
      </w:pPr>
    </w:p>
    <w:p>
      <w:pPr>
        <w:pStyle w:val="55"/>
        <w:adjustRightInd w:val="0"/>
        <w:snapToGrid w:val="0"/>
        <w:spacing w:line="360" w:lineRule="auto"/>
        <w:jc w:val="center"/>
        <w:outlineLvl w:val="9"/>
        <w:rPr>
          <w:rFonts w:ascii="Times New Roman" w:hAnsi="Times New Roman" w:cs="Times New Roman"/>
          <w:b/>
          <w:bCs/>
          <w:color w:val="auto"/>
          <w:sz w:val="36"/>
          <w:szCs w:val="36"/>
        </w:rPr>
      </w:pPr>
    </w:p>
    <w:p>
      <w:pPr>
        <w:pStyle w:val="55"/>
        <w:adjustRightInd w:val="0"/>
        <w:snapToGrid w:val="0"/>
        <w:spacing w:line="360" w:lineRule="auto"/>
        <w:jc w:val="center"/>
        <w:outlineLvl w:val="9"/>
        <w:rPr>
          <w:rFonts w:hint="eastAsia" w:ascii="Times New Roman" w:hAnsi="Times New Roman" w:cs="Times New Roman"/>
          <w:b/>
          <w:bCs/>
          <w:color w:val="auto"/>
          <w:sz w:val="36"/>
          <w:szCs w:val="36"/>
        </w:rPr>
      </w:pPr>
    </w:p>
    <w:p>
      <w:pPr>
        <w:pStyle w:val="55"/>
        <w:adjustRightInd w:val="0"/>
        <w:snapToGrid w:val="0"/>
        <w:spacing w:line="360" w:lineRule="auto"/>
        <w:jc w:val="center"/>
        <w:outlineLvl w:val="9"/>
        <w:rPr>
          <w:rFonts w:ascii="Times New Roman" w:hAnsi="Times New Roman" w:cs="Times New Roman"/>
          <w:b/>
          <w:bCs/>
          <w:color w:val="auto"/>
          <w:sz w:val="36"/>
          <w:szCs w:val="36"/>
        </w:rPr>
      </w:pPr>
      <w:r>
        <w:rPr>
          <w:rFonts w:ascii="Times New Roman" w:hAnsi="Times New Roman" w:cs="Times New Roman"/>
          <w:b/>
          <w:bCs/>
          <w:color w:val="auto"/>
          <w:sz w:val="36"/>
          <w:szCs w:val="36"/>
        </w:rPr>
        <w:t>目 录</w:t>
      </w:r>
    </w:p>
    <w:p>
      <w:pPr>
        <w:pStyle w:val="55"/>
        <w:adjustRightInd w:val="0"/>
        <w:snapToGrid w:val="0"/>
        <w:spacing w:line="360" w:lineRule="auto"/>
        <w:jc w:val="distribute"/>
        <w:outlineLvl w:val="9"/>
        <w:rPr>
          <w:rFonts w:ascii="Times New Roman" w:hAnsi="Times New Roman" w:cs="Times New Roman"/>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7"/>
          <w:rFonts w:ascii="Times New Roman" w:hAnsi="Times New Roman" w:cs="Times New Roman"/>
          <w:b/>
          <w:bCs/>
          <w:color w:val="auto"/>
          <w:u w:val="none"/>
        </w:rPr>
        <w:t>附件一 磋商事项说明……………………………………………………………………</w:t>
      </w:r>
      <w:r>
        <w:rPr>
          <w:rStyle w:val="37"/>
          <w:rFonts w:ascii="Times New Roman" w:hAnsi="Times New Roman" w:cs="Times New Roman"/>
          <w:color w:val="auto"/>
          <w:u w:val="none"/>
        </w:rPr>
        <w:t>3</w:t>
      </w:r>
      <w:r>
        <w:rPr>
          <w:rStyle w:val="37"/>
          <w:rFonts w:ascii="Times New Roman" w:hAnsi="Times New Roman" w:cs="Times New Roman"/>
          <w:color w:val="auto"/>
          <w:u w:val="none"/>
        </w:rPr>
        <w:fldChar w:fldCharType="end"/>
      </w:r>
    </w:p>
    <w:p>
      <w:pPr>
        <w:pStyle w:val="55"/>
        <w:adjustRightInd w:val="0"/>
        <w:snapToGrid w:val="0"/>
        <w:spacing w:line="360" w:lineRule="auto"/>
        <w:ind w:left="420"/>
        <w:jc w:val="distribute"/>
        <w:outlineLvl w:val="9"/>
        <w:rPr>
          <w:rFonts w:ascii="Times New Roman" w:hAnsi="Times New Roman" w:cs="Times New Roman"/>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7"/>
          <w:rFonts w:ascii="Times New Roman" w:hAnsi="Times New Roman" w:cs="Times New Roman"/>
          <w:color w:val="auto"/>
          <w:u w:val="none"/>
        </w:rPr>
        <w:t>一、供应商资格要求………………………………………………………………………3</w:t>
      </w:r>
      <w:r>
        <w:rPr>
          <w:rStyle w:val="37"/>
          <w:rFonts w:ascii="Times New Roman" w:hAnsi="Times New Roman" w:cs="Times New Roman"/>
          <w:color w:val="auto"/>
          <w:u w:val="none"/>
        </w:rPr>
        <w:fldChar w:fldCharType="end"/>
      </w:r>
    </w:p>
    <w:p>
      <w:pPr>
        <w:pStyle w:val="55"/>
        <w:adjustRightInd w:val="0"/>
        <w:snapToGrid w:val="0"/>
        <w:spacing w:line="360" w:lineRule="auto"/>
        <w:ind w:left="420"/>
        <w:jc w:val="distribute"/>
        <w:outlineLvl w:val="9"/>
        <w:rPr>
          <w:rFonts w:ascii="Times New Roman" w:hAnsi="Times New Roman" w:cs="Times New Roman"/>
          <w:color w:val="auto"/>
        </w:rPr>
      </w:pPr>
      <w:r>
        <w:rPr>
          <w:rFonts w:ascii="Times New Roman" w:hAnsi="Times New Roman" w:cs="Times New Roman"/>
          <w:color w:val="auto"/>
        </w:rPr>
        <w:t>二、评审标准………………………………………………………………………3</w:t>
      </w:r>
    </w:p>
    <w:p>
      <w:pPr>
        <w:pStyle w:val="55"/>
        <w:adjustRightInd w:val="0"/>
        <w:snapToGrid w:val="0"/>
        <w:spacing w:line="360" w:lineRule="auto"/>
        <w:ind w:left="420"/>
        <w:jc w:val="distribute"/>
        <w:outlineLvl w:val="9"/>
        <w:rPr>
          <w:rFonts w:ascii="Times New Roman" w:hAnsi="Times New Roman" w:cs="Times New Roman"/>
          <w:color w:val="auto"/>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7"/>
          <w:rFonts w:ascii="Times New Roman" w:hAnsi="Times New Roman" w:cs="Times New Roman"/>
          <w:color w:val="auto"/>
          <w:u w:val="none"/>
        </w:rPr>
        <w:t>三、响应文件要求……………………………………………………………………</w:t>
      </w:r>
      <w:r>
        <w:rPr>
          <w:rStyle w:val="37"/>
          <w:rFonts w:ascii="Times New Roman" w:hAnsi="Times New Roman" w:cs="Times New Roman"/>
          <w:color w:val="auto"/>
          <w:u w:val="none"/>
        </w:rPr>
        <w:fldChar w:fldCharType="end"/>
      </w:r>
      <w:r>
        <w:rPr>
          <w:rStyle w:val="37"/>
          <w:rFonts w:ascii="Times New Roman" w:hAnsi="Times New Roman" w:cs="Times New Roman"/>
          <w:color w:val="auto"/>
          <w:u w:val="none"/>
        </w:rPr>
        <w:t>4</w:t>
      </w:r>
    </w:p>
    <w:p>
      <w:pPr>
        <w:pStyle w:val="55"/>
        <w:adjustRightInd w:val="0"/>
        <w:snapToGrid w:val="0"/>
        <w:spacing w:line="360" w:lineRule="auto"/>
        <w:ind w:left="420"/>
        <w:jc w:val="distribute"/>
        <w:outlineLvl w:val="9"/>
        <w:rPr>
          <w:rFonts w:hint="eastAsia" w:ascii="Times New Roman" w:hAnsi="Times New Roman" w:cs="Times New Roman"/>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7"/>
          <w:rFonts w:ascii="Times New Roman" w:hAnsi="Times New Roman" w:cs="Times New Roman"/>
          <w:color w:val="auto"/>
          <w:u w:val="none"/>
        </w:rPr>
        <w:t>四、磋商时间和地点……………………………………………………………………</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rPr>
        <w:t>4</w:t>
      </w:r>
    </w:p>
    <w:p>
      <w:pPr>
        <w:pStyle w:val="55"/>
        <w:adjustRightInd w:val="0"/>
        <w:snapToGrid w:val="0"/>
        <w:spacing w:line="360" w:lineRule="auto"/>
        <w:ind w:left="420"/>
        <w:jc w:val="distribute"/>
        <w:outlineLvl w:val="9"/>
        <w:rPr>
          <w:rStyle w:val="37"/>
          <w:rFonts w:hint="eastAsia" w:ascii="Times New Roman" w:hAnsi="Times New Roman" w:cs="Times New Roman"/>
          <w:color w:val="auto"/>
          <w:u w:val="none"/>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7"/>
          <w:rFonts w:ascii="Times New Roman" w:hAnsi="Times New Roman" w:cs="Times New Roman"/>
          <w:color w:val="auto"/>
          <w:u w:val="none"/>
        </w:rPr>
        <w:t>五、竞争性磋商流程…………………………………………………………………………</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rPr>
        <w:t>4</w:t>
      </w:r>
    </w:p>
    <w:p>
      <w:pPr>
        <w:pStyle w:val="55"/>
        <w:adjustRightInd w:val="0"/>
        <w:snapToGrid w:val="0"/>
        <w:spacing w:line="360" w:lineRule="auto"/>
        <w:ind w:left="420"/>
        <w:jc w:val="distribute"/>
        <w:outlineLvl w:val="9"/>
        <w:rPr>
          <w:rFonts w:hint="eastAsia" w:eastAsia="宋体"/>
          <w:color w:val="auto"/>
          <w:lang w:eastAsia="zh-CN"/>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7"/>
          <w:rFonts w:hint="eastAsia" w:ascii="Times New Roman" w:hAnsi="Times New Roman" w:cs="Times New Roman"/>
          <w:color w:val="auto"/>
          <w:u w:val="none"/>
          <w:lang w:val="en-US" w:eastAsia="zh-CN"/>
        </w:rPr>
        <w:t>六</w:t>
      </w:r>
      <w:r>
        <w:rPr>
          <w:rStyle w:val="37"/>
          <w:rFonts w:ascii="Times New Roman" w:hAnsi="Times New Roman" w:cs="Times New Roman"/>
          <w:color w:val="auto"/>
          <w:u w:val="none"/>
        </w:rPr>
        <w:t>、</w:t>
      </w:r>
      <w:r>
        <w:rPr>
          <w:rStyle w:val="37"/>
          <w:rFonts w:hint="eastAsia" w:ascii="Times New Roman" w:hAnsi="Times New Roman" w:cs="Times New Roman"/>
          <w:color w:val="auto"/>
          <w:u w:val="none"/>
          <w:lang w:val="en-US" w:eastAsia="zh-CN"/>
        </w:rPr>
        <w:t>关于商务和技术偏离</w:t>
      </w:r>
      <w:r>
        <w:rPr>
          <w:rStyle w:val="37"/>
          <w:rFonts w:ascii="Times New Roman" w:hAnsi="Times New Roman" w:cs="Times New Roman"/>
          <w:color w:val="auto"/>
          <w:u w:val="none"/>
        </w:rPr>
        <w:t>…………………………………………………………………………</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lang w:val="en-US" w:eastAsia="zh-CN"/>
        </w:rPr>
        <w:t>5</w:t>
      </w:r>
    </w:p>
    <w:p>
      <w:pPr>
        <w:pStyle w:val="55"/>
        <w:adjustRightInd w:val="0"/>
        <w:snapToGrid w:val="0"/>
        <w:spacing w:line="360" w:lineRule="auto"/>
        <w:ind w:left="420"/>
        <w:jc w:val="distribute"/>
        <w:outlineLvl w:val="9"/>
        <w:rPr>
          <w:rFonts w:hint="eastAsia" w:ascii="Times New Roman" w:hAnsi="Times New Roman" w:eastAsia="宋体" w:cs="Times New Roman"/>
          <w:color w:val="auto"/>
          <w:lang w:eastAsia="zh-CN"/>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7"/>
          <w:rFonts w:ascii="Times New Roman" w:hAnsi="Times New Roman" w:cs="Times New Roman"/>
          <w:color w:val="auto"/>
          <w:u w:val="none"/>
        </w:rPr>
        <w:t>六、特别声明…………………………………………………………………………………</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lang w:val="en-US" w:eastAsia="zh-CN"/>
        </w:rPr>
        <w:t>6</w:t>
      </w:r>
    </w:p>
    <w:p>
      <w:pPr>
        <w:pStyle w:val="55"/>
        <w:adjustRightInd w:val="0"/>
        <w:snapToGrid w:val="0"/>
        <w:spacing w:line="360" w:lineRule="auto"/>
        <w:jc w:val="distribute"/>
        <w:outlineLvl w:val="9"/>
        <w:rPr>
          <w:rFonts w:hint="eastAsia" w:ascii="Times New Roman" w:hAnsi="Times New Roman" w:cs="Times New Roman"/>
          <w:color w:val="auto"/>
          <w:lang w:val="en-US" w:eastAsia="zh-CN"/>
        </w:rPr>
      </w:pPr>
      <w:r>
        <w:rPr>
          <w:color w:val="auto"/>
        </w:rPr>
        <w:fldChar w:fldCharType="begin"/>
      </w:r>
      <w:r>
        <w:rPr>
          <w:color w:val="auto"/>
        </w:rPr>
        <w:instrText xml:space="preserve"> HYPERLINK \l "_Toc327863042#_Toc327863042#_Toc3278630" \o "blocked::#_Toc327863042" </w:instrText>
      </w:r>
      <w:r>
        <w:rPr>
          <w:color w:val="auto"/>
        </w:rPr>
        <w:fldChar w:fldCharType="separate"/>
      </w:r>
      <w:r>
        <w:rPr>
          <w:rStyle w:val="37"/>
          <w:rFonts w:ascii="Times New Roman" w:hAnsi="Times New Roman" w:cs="Times New Roman"/>
          <w:b/>
          <w:bCs/>
          <w:color w:val="auto"/>
          <w:u w:val="none"/>
        </w:rPr>
        <w:t>附件二 响应文件格式和表格…………………………………………………………………</w:t>
      </w:r>
      <w:r>
        <w:rPr>
          <w:rStyle w:val="37"/>
          <w:rFonts w:ascii="Times New Roman" w:hAnsi="Times New Roman" w:cs="Times New Roman"/>
          <w:b/>
          <w:bCs/>
          <w:color w:val="auto"/>
          <w:u w:val="none"/>
        </w:rPr>
        <w:fldChar w:fldCharType="end"/>
      </w:r>
      <w:r>
        <w:rPr>
          <w:rFonts w:hint="eastAsia" w:ascii="Times New Roman" w:hAnsi="Times New Roman" w:cs="Times New Roman"/>
          <w:color w:val="auto"/>
          <w:lang w:val="en-US" w:eastAsia="zh-CN"/>
        </w:rPr>
        <w:t>7</w:t>
      </w:r>
    </w:p>
    <w:p>
      <w:pPr>
        <w:pStyle w:val="55"/>
        <w:adjustRightInd w:val="0"/>
        <w:snapToGrid w:val="0"/>
        <w:spacing w:line="360" w:lineRule="auto"/>
        <w:jc w:val="distribute"/>
        <w:outlineLvl w:val="9"/>
        <w:rPr>
          <w:rFonts w:hint="default" w:ascii="Times New Roman" w:hAnsi="Times New Roman" w:eastAsia="宋体" w:cs="Times New Roman"/>
          <w:color w:val="auto"/>
          <w:lang w:val="en-US" w:eastAsia="zh-CN"/>
        </w:rPr>
      </w:pPr>
      <w:r>
        <w:rPr>
          <w:color w:val="auto"/>
        </w:rPr>
        <w:fldChar w:fldCharType="begin"/>
      </w:r>
      <w:r>
        <w:rPr>
          <w:color w:val="auto"/>
        </w:rPr>
        <w:instrText xml:space="preserve"> HYPERLINK \l "_Toc327863047#_Toc327863047#_Toc3278630" \o "blocked::#_Toc327863047" </w:instrText>
      </w:r>
      <w:r>
        <w:rPr>
          <w:color w:val="auto"/>
        </w:rPr>
        <w:fldChar w:fldCharType="separate"/>
      </w:r>
      <w:r>
        <w:rPr>
          <w:rStyle w:val="37"/>
          <w:rFonts w:ascii="Times New Roman" w:hAnsi="Times New Roman" w:cs="Times New Roman"/>
          <w:b/>
          <w:bCs/>
          <w:color w:val="auto"/>
          <w:u w:val="none"/>
        </w:rPr>
        <w:t>附件三 资格证明文件</w:t>
      </w:r>
      <w:r>
        <w:rPr>
          <w:rStyle w:val="37"/>
          <w:rFonts w:ascii="Times New Roman" w:hAnsi="Times New Roman" w:cs="Times New Roman"/>
          <w:color w:val="auto"/>
          <w:u w:val="none"/>
        </w:rPr>
        <w:t>…………………………………………………………………………</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lang w:val="en-US" w:eastAsia="zh-CN"/>
        </w:rPr>
        <w:t>17</w:t>
      </w:r>
    </w:p>
    <w:p>
      <w:pPr>
        <w:pStyle w:val="55"/>
        <w:adjustRightInd w:val="0"/>
        <w:snapToGrid w:val="0"/>
        <w:spacing w:line="360" w:lineRule="auto"/>
        <w:ind w:left="420"/>
        <w:jc w:val="distribute"/>
        <w:outlineLvl w:val="9"/>
        <w:rPr>
          <w:rFonts w:hint="eastAsia" w:ascii="Times New Roman" w:hAnsi="Times New Roman" w:eastAsia="宋体" w:cs="Times New Roman"/>
          <w:color w:val="auto"/>
          <w:lang w:val="en-US" w:eastAsia="zh-CN"/>
        </w:rPr>
      </w:pPr>
      <w:r>
        <w:rPr>
          <w:color w:val="auto"/>
        </w:rPr>
        <w:fldChar w:fldCharType="begin"/>
      </w:r>
      <w:r>
        <w:rPr>
          <w:color w:val="auto"/>
        </w:rPr>
        <w:instrText xml:space="preserve"> HYPERLINK \l "_Toc327863048#_Toc327863048#_Toc3278630" \o "blocked::#_Toc327863048" </w:instrText>
      </w:r>
      <w:r>
        <w:rPr>
          <w:color w:val="auto"/>
        </w:rPr>
        <w:fldChar w:fldCharType="separate"/>
      </w:r>
      <w:r>
        <w:rPr>
          <w:rStyle w:val="37"/>
          <w:rFonts w:ascii="Times New Roman" w:hAnsi="Times New Roman" w:cs="Times New Roman"/>
          <w:color w:val="auto"/>
          <w:u w:val="none"/>
        </w:rPr>
        <w:t>3.1供应商基本情况表……………………………………………………………………………</w:t>
      </w:r>
      <w:r>
        <w:rPr>
          <w:rStyle w:val="37"/>
          <w:rFonts w:hint="eastAsia" w:ascii="Times New Roman" w:hAnsi="Times New Roman" w:cs="Times New Roman"/>
          <w:color w:val="auto"/>
          <w:u w:val="none"/>
          <w:lang w:val="en-US" w:eastAsia="zh-CN"/>
        </w:rPr>
        <w:t>1</w:t>
      </w:r>
      <w:r>
        <w:rPr>
          <w:rStyle w:val="37"/>
          <w:rFonts w:hint="eastAsia" w:ascii="Times New Roman" w:hAnsi="Times New Roman" w:cs="Times New Roman"/>
          <w:color w:val="auto"/>
          <w:u w:val="none"/>
        </w:rPr>
        <w:fldChar w:fldCharType="end"/>
      </w:r>
      <w:r>
        <w:rPr>
          <w:rStyle w:val="37"/>
          <w:rFonts w:hint="eastAsia" w:ascii="Times New Roman" w:hAnsi="Times New Roman" w:cs="Times New Roman"/>
          <w:color w:val="auto"/>
          <w:u w:val="none"/>
          <w:lang w:val="en-US" w:eastAsia="zh-CN"/>
        </w:rPr>
        <w:t>8</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宋体" w:hAnsi="宋体" w:eastAsia="宋体" w:cs="宋体"/>
          <w:color w:val="auto"/>
        </w:rPr>
        <w:t>3.2</w:t>
      </w:r>
      <w:r>
        <w:rPr>
          <w:rFonts w:hint="eastAsia" w:ascii="宋体" w:hAnsi="宋体" w:eastAsia="宋体" w:cs="宋体"/>
          <w:color w:val="auto"/>
          <w:lang w:val="en-US" w:eastAsia="zh-CN"/>
        </w:rPr>
        <w:t>供应商在“信用中国”“中国政府采购网”无不良记录的截图</w:t>
      </w:r>
      <w:r>
        <w:rPr>
          <w:rFonts w:ascii="Times New Roman" w:hAnsi="Times New Roman" w:cs="Times New Roman"/>
          <w:color w:val="auto"/>
        </w:rPr>
        <w:t>………………………………</w:t>
      </w:r>
      <w:r>
        <w:rPr>
          <w:rFonts w:hint="eastAsia" w:ascii="Times New Roman" w:hAnsi="Times New Roman" w:cs="Times New Roman"/>
          <w:color w:val="auto"/>
          <w:lang w:val="en-US" w:eastAsia="zh-CN"/>
        </w:rPr>
        <w:t>19</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cs="Times New Roman"/>
          <w:color w:val="auto"/>
        </w:rPr>
        <w:t>3.3法人营业执照（复印件）……………………………………………………………………</w:t>
      </w:r>
      <w:r>
        <w:rPr>
          <w:rFonts w:hint="eastAsia" w:ascii="Times New Roman" w:hAnsi="Times New Roman" w:cs="Times New Roman"/>
          <w:color w:val="auto"/>
          <w:lang w:val="en-US" w:eastAsia="zh-CN"/>
        </w:rPr>
        <w:t>19</w:t>
      </w:r>
    </w:p>
    <w:p>
      <w:pPr>
        <w:pStyle w:val="55"/>
        <w:adjustRightInd w:val="0"/>
        <w:snapToGrid w:val="0"/>
        <w:spacing w:line="360" w:lineRule="auto"/>
        <w:jc w:val="distribute"/>
        <w:outlineLvl w:val="9"/>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3.4依法缴纳税收的相关材料………………………………………………………</w:t>
      </w:r>
      <w:r>
        <w:rPr>
          <w:rFonts w:hint="eastAsia" w:ascii="Times New Roman" w:hAnsi="Times New Roman" w:cs="Times New Roman"/>
          <w:color w:val="auto"/>
          <w:lang w:val="en-US" w:eastAsia="zh-CN"/>
        </w:rPr>
        <w:t>19</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eastAsia="宋体" w:cs="Times New Roman"/>
          <w:color w:val="auto"/>
        </w:rPr>
        <w:t>3.</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依法缴纳</w:t>
      </w:r>
      <w:r>
        <w:rPr>
          <w:rFonts w:hint="eastAsia" w:ascii="Times New Roman" w:hAnsi="Times New Roman" w:eastAsia="宋体" w:cs="Times New Roman"/>
          <w:color w:val="auto"/>
          <w:lang w:val="en-US" w:eastAsia="zh-CN"/>
        </w:rPr>
        <w:t>社会保障保资金</w:t>
      </w:r>
      <w:r>
        <w:rPr>
          <w:rFonts w:ascii="Times New Roman" w:hAnsi="Times New Roman" w:eastAsia="宋体" w:cs="Times New Roman"/>
          <w:color w:val="auto"/>
        </w:rPr>
        <w:t>的相关材料……………………</w:t>
      </w:r>
      <w:r>
        <w:rPr>
          <w:rFonts w:ascii="Times New Roman" w:hAnsi="Times New Roman" w:cs="Times New Roman"/>
          <w:color w:val="auto"/>
        </w:rPr>
        <w:t>…………………………………</w:t>
      </w:r>
      <w:r>
        <w:rPr>
          <w:rFonts w:hint="eastAsia" w:ascii="Times New Roman" w:hAnsi="Times New Roman" w:cs="Times New Roman"/>
          <w:color w:val="auto"/>
          <w:lang w:val="en-US" w:eastAsia="zh-CN"/>
        </w:rPr>
        <w:t>19</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eastAsia="宋体" w:cs="Times New Roman"/>
          <w:color w:val="auto"/>
        </w:rPr>
        <w:t>3.</w:t>
      </w:r>
      <w:r>
        <w:rPr>
          <w:rFonts w:hint="eastAsia" w:ascii="Times New Roman" w:hAnsi="Times New Roman" w:eastAsia="宋体" w:cs="Times New Roman"/>
          <w:color w:val="auto"/>
          <w:lang w:val="en-US" w:eastAsia="zh-CN"/>
        </w:rPr>
        <w:t>6提供书面声明函</w:t>
      </w:r>
      <w:r>
        <w:rPr>
          <w:rFonts w:ascii="Times New Roman" w:hAnsi="Times New Roman" w:eastAsia="宋体" w:cs="Times New Roman"/>
          <w:color w:val="auto"/>
        </w:rPr>
        <w:t>……………………</w:t>
      </w:r>
      <w:r>
        <w:rPr>
          <w:rFonts w:ascii="Times New Roman" w:hAnsi="Times New Roman" w:cs="Times New Roman"/>
          <w:color w:val="auto"/>
        </w:rPr>
        <w:t>…………………………………</w:t>
      </w:r>
      <w:r>
        <w:rPr>
          <w:rFonts w:hint="eastAsia" w:ascii="Times New Roman" w:hAnsi="Times New Roman" w:cs="Times New Roman"/>
          <w:color w:val="auto"/>
          <w:lang w:val="en-US" w:eastAsia="zh-CN"/>
        </w:rPr>
        <w:t>20</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cs="Times New Roman"/>
          <w:color w:val="auto"/>
        </w:rPr>
        <w:t>3.</w:t>
      </w:r>
      <w:r>
        <w:rPr>
          <w:rFonts w:hint="eastAsia" w:ascii="Times New Roman" w:hAnsi="Times New Roman" w:cs="Times New Roman"/>
          <w:color w:val="auto"/>
          <w:lang w:val="en-US" w:eastAsia="zh-CN"/>
        </w:rPr>
        <w:t>7其他资质文件</w:t>
      </w:r>
      <w:r>
        <w:rPr>
          <w:rFonts w:ascii="Times New Roman" w:hAnsi="Times New Roman" w:cs="Times New Roman"/>
          <w:color w:val="auto"/>
        </w:rPr>
        <w:t>……………………………………………………………</w:t>
      </w:r>
      <w:r>
        <w:rPr>
          <w:rFonts w:hint="eastAsia" w:ascii="Times New Roman" w:hAnsi="Times New Roman" w:cs="Times New Roman"/>
          <w:color w:val="auto"/>
          <w:lang w:val="en-US" w:eastAsia="zh-CN"/>
        </w:rPr>
        <w:t>26</w:t>
      </w:r>
    </w:p>
    <w:p>
      <w:pPr>
        <w:pStyle w:val="55"/>
        <w:adjustRightInd w:val="0"/>
        <w:snapToGrid w:val="0"/>
        <w:spacing w:line="360" w:lineRule="auto"/>
        <w:jc w:val="distribute"/>
        <w:outlineLvl w:val="9"/>
        <w:rPr>
          <w:rFonts w:hint="default" w:ascii="Times New Roman" w:hAnsi="Times New Roman" w:eastAsia="宋体" w:cs="Times New Roman"/>
          <w:color w:val="auto"/>
          <w:lang w:val="en-US" w:eastAsia="zh-CN"/>
        </w:rPr>
      </w:pPr>
      <w:r>
        <w:rPr>
          <w:color w:val="auto"/>
        </w:rPr>
        <w:fldChar w:fldCharType="begin"/>
      </w:r>
      <w:r>
        <w:rPr>
          <w:color w:val="auto"/>
        </w:rPr>
        <w:instrText xml:space="preserve"> HYPERLINK \l "_Toc327863057#_Toc327863057#_Toc3278630" \o "blocked::#_Toc327863057" </w:instrText>
      </w:r>
      <w:r>
        <w:rPr>
          <w:color w:val="auto"/>
        </w:rPr>
        <w:fldChar w:fldCharType="separate"/>
      </w:r>
      <w:r>
        <w:rPr>
          <w:rStyle w:val="37"/>
          <w:rFonts w:ascii="Times New Roman" w:hAnsi="Times New Roman" w:cs="Times New Roman"/>
          <w:b/>
          <w:bCs/>
          <w:color w:val="auto"/>
          <w:u w:val="none"/>
        </w:rPr>
        <w:t>附件四 项目采购需求及服务要求</w:t>
      </w:r>
      <w:r>
        <w:rPr>
          <w:rStyle w:val="37"/>
          <w:rFonts w:ascii="Times New Roman" w:hAnsi="Times New Roman" w:cs="Times New Roman"/>
          <w:color w:val="auto"/>
          <w:u w:val="none"/>
        </w:rPr>
        <w:t>…………………………………………………………</w:t>
      </w:r>
      <w:r>
        <w:rPr>
          <w:rStyle w:val="37"/>
          <w:rFonts w:ascii="Times New Roman" w:hAnsi="Times New Roman" w:cs="Times New Roman"/>
          <w:color w:val="auto"/>
          <w:u w:val="none"/>
        </w:rPr>
        <w:fldChar w:fldCharType="end"/>
      </w:r>
      <w:r>
        <w:rPr>
          <w:rStyle w:val="37"/>
          <w:rFonts w:hint="eastAsia" w:ascii="Times New Roman" w:hAnsi="Times New Roman" w:cs="Times New Roman"/>
          <w:color w:val="auto"/>
          <w:u w:val="none"/>
          <w:lang w:val="en-US" w:eastAsia="zh-CN"/>
        </w:rPr>
        <w:t>27</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cs="Times New Roman"/>
          <w:color w:val="auto"/>
        </w:rPr>
        <w:t>4.</w:t>
      </w:r>
      <w:r>
        <w:rPr>
          <w:rFonts w:hint="eastAsia" w:ascii="Times New Roman" w:hAnsi="Times New Roman" w:cs="Times New Roman"/>
          <w:color w:val="auto"/>
          <w:lang w:val="en-US" w:eastAsia="zh-CN"/>
        </w:rPr>
        <w:t xml:space="preserve">1合同模板 </w:t>
      </w:r>
      <w:r>
        <w:rPr>
          <w:rFonts w:ascii="Times New Roman" w:hAnsi="Times New Roman" w:cs="Times New Roman"/>
          <w:color w:val="auto"/>
        </w:rPr>
        <w:t>……………………………………………………………</w:t>
      </w:r>
      <w:r>
        <w:rPr>
          <w:rFonts w:hint="eastAsia" w:ascii="Times New Roman" w:hAnsi="Times New Roman" w:cs="Times New Roman"/>
          <w:color w:val="auto"/>
          <w:lang w:val="en-US" w:eastAsia="zh-CN"/>
        </w:rPr>
        <w:t>27</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cs="Times New Roman"/>
          <w:color w:val="auto"/>
        </w:rPr>
        <w:t>4.</w:t>
      </w:r>
      <w:r>
        <w:rPr>
          <w:rFonts w:hint="eastAsia" w:ascii="Times New Roman" w:hAnsi="Times New Roman" w:cs="Times New Roman"/>
          <w:color w:val="auto"/>
          <w:lang w:val="en-US" w:eastAsia="zh-CN"/>
        </w:rPr>
        <w:t>2</w:t>
      </w:r>
      <w:r>
        <w:rPr>
          <w:rFonts w:ascii="Times New Roman" w:hAnsi="Times New Roman" w:cs="Times New Roman"/>
          <w:color w:val="auto"/>
        </w:rPr>
        <w:t>采购需求及技术服务要求……………………………………………………………</w:t>
      </w:r>
      <w:r>
        <w:rPr>
          <w:rFonts w:hint="eastAsia" w:ascii="Times New Roman" w:hAnsi="Times New Roman" w:cs="Times New Roman"/>
          <w:color w:val="auto"/>
          <w:lang w:val="en-US" w:eastAsia="zh-CN"/>
        </w:rPr>
        <w:t>47</w:t>
      </w:r>
    </w:p>
    <w:p>
      <w:pPr>
        <w:pStyle w:val="55"/>
        <w:adjustRightInd w:val="0"/>
        <w:snapToGrid w:val="0"/>
        <w:spacing w:line="360" w:lineRule="auto"/>
        <w:ind w:left="420"/>
        <w:jc w:val="distribute"/>
        <w:outlineLvl w:val="9"/>
        <w:rPr>
          <w:rFonts w:hint="default" w:ascii="Times New Roman" w:hAnsi="Times New Roman" w:eastAsia="宋体" w:cs="Times New Roman"/>
          <w:color w:val="auto"/>
          <w:lang w:val="en-US" w:eastAsia="zh-CN"/>
        </w:rPr>
      </w:pPr>
      <w:r>
        <w:rPr>
          <w:rFonts w:ascii="Times New Roman" w:hAnsi="Times New Roman" w:cs="Times New Roman"/>
          <w:color w:val="auto"/>
        </w:rPr>
        <w:t>4.</w:t>
      </w:r>
      <w:r>
        <w:rPr>
          <w:rFonts w:hint="eastAsia" w:ascii="Times New Roman" w:hAnsi="Times New Roman" w:cs="Times New Roman"/>
          <w:color w:val="auto"/>
          <w:lang w:val="en-US" w:eastAsia="zh-CN"/>
        </w:rPr>
        <w:t>3</w:t>
      </w:r>
      <w:r>
        <w:rPr>
          <w:rFonts w:ascii="Times New Roman" w:hAnsi="Times New Roman" w:cs="Times New Roman"/>
          <w:color w:val="auto"/>
        </w:rPr>
        <w:t>供应商技术响应文件………………………………………………………………………</w:t>
      </w:r>
      <w:r>
        <w:rPr>
          <w:rFonts w:hint="eastAsia" w:ascii="Times New Roman" w:hAnsi="Times New Roman" w:cs="Times New Roman"/>
          <w:color w:val="auto"/>
          <w:lang w:val="en-US" w:eastAsia="zh-CN"/>
        </w:rPr>
        <w:t>49</w:t>
      </w:r>
    </w:p>
    <w:p>
      <w:pPr>
        <w:pStyle w:val="55"/>
        <w:adjustRightInd w:val="0"/>
        <w:snapToGrid w:val="0"/>
        <w:spacing w:line="360" w:lineRule="auto"/>
        <w:ind w:left="3240" w:right="620" w:hanging="3240"/>
        <w:jc w:val="right"/>
        <w:outlineLvl w:val="9"/>
        <w:rPr>
          <w:rFonts w:ascii="Times New Roman" w:hAnsi="Times New Roman" w:cs="Times New Roman"/>
          <w:color w:val="auto"/>
        </w:rPr>
      </w:pPr>
    </w:p>
    <w:p>
      <w:pPr>
        <w:pStyle w:val="55"/>
        <w:adjustRightInd w:val="0"/>
        <w:snapToGrid w:val="0"/>
        <w:spacing w:line="360" w:lineRule="auto"/>
        <w:ind w:left="3240" w:right="620" w:hanging="3240"/>
        <w:jc w:val="right"/>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pStyle w:val="55"/>
        <w:adjustRightInd w:val="0"/>
        <w:snapToGrid w:val="0"/>
        <w:spacing w:line="360" w:lineRule="auto"/>
        <w:ind w:left="3240" w:right="620" w:hanging="3240"/>
        <w:jc w:val="both"/>
        <w:outlineLvl w:val="9"/>
        <w:rPr>
          <w:rFonts w:ascii="Times New Roman" w:hAnsi="Times New Roman" w:cs="Times New Roman"/>
          <w:color w:val="auto"/>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r>
        <w:rPr>
          <w:rFonts w:ascii="Times New Roman" w:hAnsi="Times New Roman" w:cs="Times New Roman"/>
          <w:color w:val="auto"/>
          <w:sz w:val="30"/>
          <w:szCs w:val="30"/>
        </w:rPr>
        <w:t>附件一：磋商事项说明</w:t>
      </w:r>
    </w:p>
    <w:p>
      <w:pPr>
        <w:numPr>
          <w:ilvl w:val="0"/>
          <w:numId w:val="3"/>
        </w:numPr>
        <w:adjustRightInd w:val="0"/>
        <w:snapToGrid w:val="0"/>
        <w:spacing w:before="0" w:after="0" w:line="360" w:lineRule="auto"/>
        <w:ind w:firstLine="482" w:firstLineChars="200"/>
        <w:outlineLvl w:val="9"/>
        <w:rPr>
          <w:rFonts w:ascii="Times New Roman" w:hAnsi="Times New Roman"/>
          <w:b/>
          <w:bCs/>
          <w:color w:val="auto"/>
          <w:sz w:val="24"/>
          <w:szCs w:val="24"/>
        </w:rPr>
      </w:pPr>
      <w:r>
        <w:rPr>
          <w:rFonts w:ascii="Times New Roman" w:hAnsi="Times New Roman"/>
          <w:b/>
          <w:bCs/>
          <w:color w:val="auto"/>
          <w:sz w:val="24"/>
          <w:szCs w:val="24"/>
        </w:rPr>
        <w:t>供应商资格要求</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 xml:space="preserve">2.具有良好的商业信誉和健全的财务会计制度； </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3.具有履行合同所必需的设备和专业技术能力；</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4.有依法缴纳税收和社会保障资金的良好记录；</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5.参加此项采购活动最近三年没有出现违法违规或失信行为，没有骗取中标和严重违约的行为；</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6.单位负责人为同一人或存在控股、管理关系的不同单位，不得参加同一采购项目；</w:t>
      </w:r>
    </w:p>
    <w:p>
      <w:pPr>
        <w:widowControl/>
        <w:adjustRightInd w:val="0"/>
        <w:snapToGrid w:val="0"/>
        <w:spacing w:line="360" w:lineRule="auto"/>
        <w:ind w:firstLine="482"/>
        <w:outlineLvl w:val="9"/>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7.本项目不接受联合体。</w:t>
      </w:r>
    </w:p>
    <w:p>
      <w:pPr>
        <w:widowControl/>
        <w:adjustRightInd w:val="0"/>
        <w:snapToGrid w:val="0"/>
        <w:spacing w:line="360" w:lineRule="auto"/>
        <w:ind w:firstLine="482"/>
        <w:outlineLvl w:val="9"/>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8.有固定营业场所，提供营业场所照片。</w:t>
      </w:r>
    </w:p>
    <w:p>
      <w:pPr>
        <w:numPr>
          <w:ilvl w:val="0"/>
          <w:numId w:val="0"/>
        </w:numPr>
        <w:adjustRightInd w:val="0"/>
        <w:snapToGrid w:val="0"/>
        <w:spacing w:before="0" w:after="0" w:line="360" w:lineRule="auto"/>
        <w:ind w:firstLine="482" w:firstLineChars="200"/>
        <w:outlineLvl w:val="9"/>
        <w:rPr>
          <w:rFonts w:ascii="Times New Roman" w:hAnsi="Times New Roman"/>
          <w:b/>
          <w:bCs/>
          <w:color w:val="auto"/>
          <w:sz w:val="24"/>
          <w:szCs w:val="24"/>
        </w:rPr>
      </w:pPr>
      <w:r>
        <w:rPr>
          <w:rFonts w:ascii="Times New Roman" w:hAnsi="Times New Roman"/>
          <w:b/>
          <w:bCs/>
          <w:color w:val="auto"/>
          <w:sz w:val="24"/>
          <w:szCs w:val="24"/>
        </w:rPr>
        <w:t>二、评审标准</w:t>
      </w:r>
    </w:p>
    <w:tbl>
      <w:tblPr>
        <w:tblStyle w:val="32"/>
        <w:tblW w:w="7917" w:type="dxa"/>
        <w:jc w:val="center"/>
        <w:tblLayout w:type="autofit"/>
        <w:tblCellMar>
          <w:top w:w="0" w:type="dxa"/>
          <w:left w:w="108" w:type="dxa"/>
          <w:bottom w:w="0" w:type="dxa"/>
          <w:right w:w="108" w:type="dxa"/>
        </w:tblCellMar>
      </w:tblPr>
      <w:tblGrid>
        <w:gridCol w:w="1117"/>
        <w:gridCol w:w="1117"/>
        <w:gridCol w:w="4566"/>
        <w:gridCol w:w="1117"/>
      </w:tblGrid>
      <w:tr>
        <w:tblPrEx>
          <w:tblCellMar>
            <w:top w:w="0" w:type="dxa"/>
            <w:left w:w="108" w:type="dxa"/>
            <w:bottom w:w="0" w:type="dxa"/>
            <w:right w:w="108" w:type="dxa"/>
          </w:tblCellMar>
        </w:tblPrEx>
        <w:trPr>
          <w:trHeight w:val="423" w:hRule="atLeast"/>
          <w:jc w:val="center"/>
        </w:trPr>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outlineLvl w:val="9"/>
              <w:rPr>
                <w:color w:val="auto"/>
                <w:sz w:val="20"/>
              </w:rPr>
            </w:pPr>
            <w:r>
              <w:rPr>
                <w:color w:val="auto"/>
                <w:sz w:val="20"/>
              </w:rPr>
              <w:t>项目</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评审内容</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评审说明</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分值</w:t>
            </w:r>
          </w:p>
        </w:tc>
      </w:tr>
      <w:tr>
        <w:tblPrEx>
          <w:tblCellMar>
            <w:top w:w="0" w:type="dxa"/>
            <w:left w:w="108" w:type="dxa"/>
            <w:bottom w:w="0" w:type="dxa"/>
            <w:right w:w="108" w:type="dxa"/>
          </w:tblCellMar>
        </w:tblPrEx>
        <w:trPr>
          <w:trHeight w:val="1347"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outlineLvl w:val="9"/>
              <w:rPr>
                <w:color w:val="auto"/>
                <w:sz w:val="20"/>
              </w:rPr>
            </w:pPr>
            <w:r>
              <w:rPr>
                <w:color w:val="auto"/>
                <w:sz w:val="20"/>
              </w:rPr>
              <w:t>价格</w:t>
            </w:r>
          </w:p>
        </w:tc>
        <w:tc>
          <w:tcPr>
            <w:tcW w:w="11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报价</w:t>
            </w:r>
          </w:p>
        </w:tc>
        <w:tc>
          <w:tcPr>
            <w:tcW w:w="45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rFonts w:hint="eastAsia" w:ascii="Times New Roman" w:hAnsi="Times New Roman" w:eastAsia="宋体" w:cs="Times New Roman"/>
                <w:color w:val="auto"/>
                <w:sz w:val="20"/>
              </w:rPr>
            </w:pPr>
            <w:r>
              <w:rPr>
                <w:rFonts w:hint="eastAsia" w:ascii="Times New Roman" w:hAnsi="Times New Roman" w:eastAsia="宋体" w:cs="Times New Roman"/>
                <w:color w:val="auto"/>
                <w:sz w:val="20"/>
                <w:lang w:val="en-US" w:eastAsia="zh-CN"/>
              </w:rPr>
              <w:t>1.有效投标人少于5家（不含本数）时，价格分采用低价优先法计算，即满足招标文件要求且最低的评审价格为评标基准价，等于评标基准价得50分。其他供应商的价格分统一按照下列公式计算，精确到小数点后两位：</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供应商报价得分＝（评标基准价/评审价格）×50；</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评审价格按照如下方式定义：</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对于承诺提供增值税专用发票的供应商，评审价格即不含税的投标总价净价；</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对于不能提供增值税专用发票的供应商，评审价格是含税的投标总价。</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2.有效投标人大于5家（含本数）时，价格分采用偏离度计算法计算，按照以下公式计算，并精确到小数点后两位：</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供应商报价得分=(1-A*│1－该投标人的评标价／评标基准价│)*50</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A：价格调整系数，当该投标人的评标价低于评标基准价时，A=0.3；当该投标人的评标价高于评标基准价时，A=1；当价格得分&lt;0时，取0。</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评标价：各有效投标人的含税投标价,剔除可抵扣的增值税进项税额。（结合项目情况调整）</w:t>
            </w:r>
            <w:r>
              <w:rPr>
                <w:rFonts w:hint="eastAsia" w:ascii="Times New Roman" w:hAnsi="Times New Roman" w:eastAsia="宋体" w:cs="Times New Roman"/>
                <w:color w:val="auto"/>
                <w:sz w:val="20"/>
                <w:lang w:val="en-US" w:eastAsia="zh-CN"/>
              </w:rPr>
              <w:br w:type="textWrapping"/>
            </w:r>
            <w:r>
              <w:rPr>
                <w:rFonts w:hint="eastAsia" w:ascii="Times New Roman" w:hAnsi="Times New Roman" w:eastAsia="宋体" w:cs="Times New Roman"/>
                <w:color w:val="auto"/>
                <w:sz w:val="20"/>
                <w:lang w:val="en-US" w:eastAsia="zh-CN"/>
              </w:rPr>
              <w:t>评标基准价：取所有有效评标价的算术平均值。</w:t>
            </w:r>
          </w:p>
          <w:p>
            <w:pPr>
              <w:widowControl/>
              <w:jc w:val="center"/>
              <w:textAlignment w:val="center"/>
              <w:outlineLvl w:val="9"/>
              <w:rPr>
                <w:color w:val="auto"/>
                <w:sz w:val="20"/>
              </w:rPr>
            </w:pPr>
          </w:p>
        </w:tc>
        <w:tc>
          <w:tcPr>
            <w:tcW w:w="11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50</w:t>
            </w:r>
          </w:p>
        </w:tc>
      </w:tr>
      <w:tr>
        <w:tblPrEx>
          <w:tblCellMar>
            <w:top w:w="0" w:type="dxa"/>
            <w:left w:w="108" w:type="dxa"/>
            <w:bottom w:w="0" w:type="dxa"/>
            <w:right w:w="108" w:type="dxa"/>
          </w:tblCellMar>
        </w:tblPrEx>
        <w:trPr>
          <w:trHeight w:val="134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outlineLvl w:val="9"/>
              <w:rPr>
                <w:color w:val="auto"/>
                <w:sz w:val="20"/>
              </w:rPr>
            </w:pPr>
          </w:p>
        </w:tc>
        <w:tc>
          <w:tcPr>
            <w:tcW w:w="11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c>
          <w:tcPr>
            <w:tcW w:w="4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c>
          <w:tcPr>
            <w:tcW w:w="11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r>
      <w:tr>
        <w:tblPrEx>
          <w:tblCellMar>
            <w:top w:w="0" w:type="dxa"/>
            <w:left w:w="108" w:type="dxa"/>
            <w:bottom w:w="0" w:type="dxa"/>
            <w:right w:w="108" w:type="dxa"/>
          </w:tblCellMar>
        </w:tblPrEx>
        <w:trPr>
          <w:trHeight w:val="390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outlineLvl w:val="9"/>
              <w:rPr>
                <w:color w:val="auto"/>
                <w:sz w:val="20"/>
              </w:rPr>
            </w:pPr>
          </w:p>
        </w:tc>
        <w:tc>
          <w:tcPr>
            <w:tcW w:w="11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c>
          <w:tcPr>
            <w:tcW w:w="4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c>
          <w:tcPr>
            <w:tcW w:w="11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outlineLvl w:val="9"/>
              <w:rPr>
                <w:color w:val="auto"/>
                <w:sz w:val="20"/>
              </w:rPr>
            </w:pPr>
          </w:p>
        </w:tc>
      </w:tr>
      <w:tr>
        <w:tblPrEx>
          <w:tblCellMar>
            <w:top w:w="0" w:type="dxa"/>
            <w:left w:w="108" w:type="dxa"/>
            <w:bottom w:w="0" w:type="dxa"/>
            <w:right w:w="108" w:type="dxa"/>
          </w:tblCellMar>
        </w:tblPrEx>
        <w:trPr>
          <w:trHeight w:val="17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outlineLvl w:val="9"/>
              <w:rPr>
                <w:color w:val="auto"/>
                <w:sz w:val="20"/>
              </w:rPr>
            </w:pPr>
            <w:r>
              <w:rPr>
                <w:color w:val="auto"/>
                <w:sz w:val="20"/>
              </w:rPr>
              <w:t>商务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公司实力</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color w:val="auto"/>
                <w:sz w:val="20"/>
              </w:rPr>
            </w:pPr>
            <w:r>
              <w:rPr>
                <w:rFonts w:hint="eastAsia"/>
                <w:color w:val="auto"/>
                <w:sz w:val="20"/>
              </w:rPr>
              <w:t>根据投标人财务状况（营业收入、净利润）、信誉状况、人员储备、管理体系认证</w:t>
            </w:r>
            <w:r>
              <w:rPr>
                <w:rFonts w:hint="eastAsia"/>
                <w:color w:val="auto"/>
                <w:sz w:val="20"/>
                <w:lang w:eastAsia="zh-CN"/>
              </w:rPr>
              <w:t>（</w:t>
            </w:r>
            <w:r>
              <w:rPr>
                <w:rFonts w:hint="eastAsia"/>
                <w:color w:val="auto"/>
                <w:sz w:val="20"/>
              </w:rPr>
              <w:t>包括但不限于质量管理体系、环境管理体系</w:t>
            </w:r>
            <w:r>
              <w:rPr>
                <w:rFonts w:hint="eastAsia"/>
                <w:color w:val="auto"/>
                <w:sz w:val="20"/>
                <w:lang w:eastAsia="zh-CN"/>
              </w:rPr>
              <w:t>、</w:t>
            </w:r>
            <w:r>
              <w:rPr>
                <w:rFonts w:hint="eastAsia"/>
                <w:color w:val="auto"/>
                <w:sz w:val="20"/>
              </w:rPr>
              <w:t>职业健康安全管理体系等</w:t>
            </w:r>
            <w:r>
              <w:rPr>
                <w:rFonts w:hint="eastAsia"/>
                <w:color w:val="auto"/>
                <w:sz w:val="20"/>
                <w:lang w:eastAsia="zh-CN"/>
              </w:rPr>
              <w:t>）</w:t>
            </w:r>
            <w:r>
              <w:rPr>
                <w:rFonts w:hint="eastAsia"/>
                <w:color w:val="auto"/>
                <w:sz w:val="20"/>
              </w:rPr>
              <w:t>等情况进行横向比较评分</w:t>
            </w:r>
            <w:r>
              <w:rPr>
                <w:rFonts w:hint="eastAsia"/>
                <w:color w:val="auto"/>
                <w:sz w:val="20"/>
                <w:lang w:eastAsia="zh-CN"/>
              </w:rPr>
              <w:t>（</w:t>
            </w:r>
            <w:r>
              <w:rPr>
                <w:rFonts w:hint="eastAsia"/>
                <w:color w:val="auto"/>
                <w:sz w:val="20"/>
              </w:rPr>
              <w:t>需提供相应证明材料</w:t>
            </w:r>
            <w:r>
              <w:rPr>
                <w:rFonts w:hint="eastAsia"/>
                <w:color w:val="auto"/>
                <w:sz w:val="20"/>
                <w:lang w:eastAsia="zh-CN"/>
              </w:rPr>
              <w:t>）</w:t>
            </w:r>
            <w:r>
              <w:rPr>
                <w:rFonts w:hint="eastAsia"/>
                <w:color w:val="auto"/>
                <w:sz w:val="20"/>
              </w:rPr>
              <w:t>，评标为优得</w:t>
            </w:r>
            <w:r>
              <w:rPr>
                <w:rFonts w:hint="eastAsia"/>
                <w:color w:val="auto"/>
                <w:sz w:val="20"/>
                <w:lang w:val="en-US" w:eastAsia="zh-CN"/>
              </w:rPr>
              <w:t>8</w:t>
            </w:r>
            <w:r>
              <w:rPr>
                <w:rFonts w:hint="eastAsia"/>
                <w:color w:val="auto"/>
                <w:sz w:val="20"/>
              </w:rPr>
              <w:t>-</w:t>
            </w:r>
            <w:r>
              <w:rPr>
                <w:rFonts w:hint="eastAsia"/>
                <w:color w:val="auto"/>
                <w:sz w:val="20"/>
                <w:lang w:val="en-US" w:eastAsia="zh-CN"/>
              </w:rPr>
              <w:t>10</w:t>
            </w:r>
            <w:r>
              <w:rPr>
                <w:rFonts w:hint="eastAsia"/>
                <w:color w:val="auto"/>
                <w:sz w:val="20"/>
              </w:rPr>
              <w:t>分，较优得</w:t>
            </w:r>
            <w:r>
              <w:rPr>
                <w:rFonts w:hint="eastAsia"/>
                <w:color w:val="auto"/>
                <w:sz w:val="20"/>
                <w:lang w:val="en-US" w:eastAsia="zh-CN"/>
              </w:rPr>
              <w:t>5</w:t>
            </w:r>
            <w:r>
              <w:rPr>
                <w:rFonts w:hint="eastAsia"/>
                <w:color w:val="auto"/>
                <w:sz w:val="20"/>
              </w:rPr>
              <w:t>-</w:t>
            </w:r>
            <w:r>
              <w:rPr>
                <w:rFonts w:hint="eastAsia"/>
                <w:color w:val="auto"/>
                <w:sz w:val="20"/>
                <w:lang w:val="en-US" w:eastAsia="zh-CN"/>
              </w:rPr>
              <w:t>7</w:t>
            </w:r>
            <w:r>
              <w:rPr>
                <w:rFonts w:hint="eastAsia"/>
                <w:color w:val="auto"/>
                <w:sz w:val="20"/>
              </w:rPr>
              <w:t>分，一般得0-</w:t>
            </w:r>
            <w:r>
              <w:rPr>
                <w:rFonts w:hint="eastAsia"/>
                <w:color w:val="auto"/>
                <w:sz w:val="20"/>
                <w:lang w:val="en-US" w:eastAsia="zh-CN"/>
              </w:rPr>
              <w:t>4</w:t>
            </w:r>
            <w:r>
              <w:rPr>
                <w:rFonts w:hint="eastAsia"/>
                <w:color w:val="auto"/>
                <w:sz w:val="20"/>
              </w:rPr>
              <w:t>分。</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10</w:t>
            </w:r>
          </w:p>
        </w:tc>
      </w:tr>
      <w:tr>
        <w:tblPrEx>
          <w:tblCellMar>
            <w:top w:w="0" w:type="dxa"/>
            <w:left w:w="108" w:type="dxa"/>
            <w:bottom w:w="0" w:type="dxa"/>
            <w:right w:w="108" w:type="dxa"/>
          </w:tblCellMar>
        </w:tblPrEx>
        <w:trPr>
          <w:trHeight w:val="1167" w:hRule="atLeast"/>
          <w:jc w:val="center"/>
        </w:trPr>
        <w:tc>
          <w:tcPr>
            <w:tcW w:w="1117"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outlineLvl w:val="9"/>
              <w:rPr>
                <w:color w:val="auto"/>
                <w:sz w:val="20"/>
              </w:rPr>
            </w:pPr>
            <w:r>
              <w:rPr>
                <w:color w:val="auto"/>
                <w:sz w:val="20"/>
              </w:rPr>
              <w:t>技术</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rFonts w:hint="eastAsia"/>
                <w:color w:val="auto"/>
                <w:sz w:val="20"/>
                <w:lang w:val="en-US" w:eastAsia="zh-CN"/>
              </w:rPr>
              <w:t>服务</w:t>
            </w:r>
            <w:r>
              <w:rPr>
                <w:color w:val="auto"/>
                <w:sz w:val="20"/>
              </w:rPr>
              <w:t>实力</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color w:val="auto"/>
                <w:sz w:val="20"/>
              </w:rPr>
            </w:pPr>
            <w:r>
              <w:rPr>
                <w:rFonts w:hint="eastAsia"/>
                <w:color w:val="auto"/>
                <w:sz w:val="20"/>
              </w:rPr>
              <w:t>根据投标人针对本项目制定的服务方案完整性、全面性、对需求响应的契合度等方面的理解程度及解决办法、服务计划、应急方案等方面进行综合评审。优良8-10分，较好5-7分，一般0-4分</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10</w:t>
            </w:r>
          </w:p>
        </w:tc>
      </w:tr>
      <w:tr>
        <w:tblPrEx>
          <w:tblCellMar>
            <w:top w:w="0" w:type="dxa"/>
            <w:left w:w="108" w:type="dxa"/>
            <w:bottom w:w="0" w:type="dxa"/>
            <w:right w:w="108" w:type="dxa"/>
          </w:tblCellMar>
        </w:tblPrEx>
        <w:trPr>
          <w:trHeight w:val="1167" w:hRule="atLeast"/>
          <w:jc w:val="center"/>
        </w:trPr>
        <w:tc>
          <w:tcPr>
            <w:tcW w:w="1117" w:type="dxa"/>
            <w:vMerge w:val="continue"/>
            <w:tcBorders>
              <w:left w:val="single" w:color="000000" w:sz="4" w:space="0"/>
              <w:right w:val="single" w:color="000000" w:sz="4" w:space="0"/>
            </w:tcBorders>
            <w:shd w:val="clear" w:color="auto" w:fill="auto"/>
            <w:noWrap/>
            <w:vAlign w:val="center"/>
          </w:tcPr>
          <w:p>
            <w:pPr>
              <w:jc w:val="center"/>
              <w:outlineLvl w:val="9"/>
              <w:rPr>
                <w:color w:val="auto"/>
                <w:sz w:val="20"/>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现场陈述</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rFonts w:hint="default" w:eastAsia="宋体"/>
                <w:color w:val="auto"/>
                <w:sz w:val="20"/>
                <w:lang w:val="en-US" w:eastAsia="zh-CN"/>
              </w:rPr>
            </w:pPr>
            <w:r>
              <w:rPr>
                <w:color w:val="auto"/>
                <w:sz w:val="20"/>
              </w:rPr>
              <w:t>根据供应商现场方案陈述内容打分。</w:t>
            </w:r>
            <w:r>
              <w:rPr>
                <w:rFonts w:hint="eastAsia"/>
                <w:color w:val="auto"/>
                <w:sz w:val="20"/>
                <w:lang w:val="en-US" w:eastAsia="zh-CN"/>
              </w:rPr>
              <w:t>现场清晰、完整符合逻辑的表达出项目方案以及能回答甲出提出的各项问题。优良10-15分，较好6-9，一般0-5分</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color w:val="auto"/>
                <w:sz w:val="20"/>
              </w:rPr>
              <w:t>15</w:t>
            </w:r>
          </w:p>
        </w:tc>
      </w:tr>
      <w:tr>
        <w:tblPrEx>
          <w:tblCellMar>
            <w:top w:w="0" w:type="dxa"/>
            <w:left w:w="108" w:type="dxa"/>
            <w:bottom w:w="0" w:type="dxa"/>
            <w:right w:w="108" w:type="dxa"/>
          </w:tblCellMar>
        </w:tblPrEx>
        <w:trPr>
          <w:trHeight w:val="1064" w:hRule="atLeast"/>
          <w:jc w:val="center"/>
        </w:trPr>
        <w:tc>
          <w:tcPr>
            <w:tcW w:w="1117" w:type="dxa"/>
            <w:vMerge w:val="continue"/>
            <w:tcBorders>
              <w:left w:val="single" w:color="000000" w:sz="4" w:space="0"/>
              <w:right w:val="single" w:color="000000" w:sz="4" w:space="0"/>
            </w:tcBorders>
            <w:shd w:val="clear" w:color="auto" w:fill="auto"/>
            <w:noWrap/>
            <w:vAlign w:val="center"/>
          </w:tcPr>
          <w:p>
            <w:pPr>
              <w:jc w:val="center"/>
              <w:outlineLvl w:val="9"/>
              <w:rPr>
                <w:color w:val="auto"/>
                <w:sz w:val="20"/>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rFonts w:ascii="Times New Roman" w:hAnsi="Times New Roman" w:eastAsia="宋体" w:cs="Times New Roman"/>
                <w:color w:val="auto"/>
                <w:kern w:val="2"/>
                <w:sz w:val="20"/>
                <w:lang w:val="en-US" w:eastAsia="zh-CN" w:bidi="ar-SA"/>
              </w:rPr>
            </w:pPr>
            <w:r>
              <w:rPr>
                <w:rFonts w:hint="eastAsia" w:ascii="Times New Roman" w:hAnsi="Times New Roman" w:eastAsia="宋体" w:cs="Times New Roman"/>
                <w:color w:val="auto"/>
                <w:sz w:val="20"/>
              </w:rPr>
              <w:t>团队配备</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rFonts w:ascii="Times New Roman" w:hAnsi="Times New Roman" w:eastAsia="宋体" w:cs="Times New Roman"/>
                <w:color w:val="auto"/>
                <w:kern w:val="2"/>
                <w:sz w:val="20"/>
                <w:lang w:val="en-US" w:eastAsia="zh-CN" w:bidi="ar-SA"/>
              </w:rPr>
            </w:pPr>
            <w:r>
              <w:rPr>
                <w:rFonts w:hint="eastAsia" w:ascii="Times New Roman" w:hAnsi="Times New Roman" w:eastAsia="宋体" w:cs="Times New Roman"/>
                <w:color w:val="auto"/>
                <w:sz w:val="20"/>
              </w:rPr>
              <w:t>根据投标人所提供项目团队人员配备，职责分工，教育背景、工作经验、技术能力与技术需求书中人员级别、岗位相匹配，横向对比，评价为优得</w:t>
            </w:r>
            <w:r>
              <w:rPr>
                <w:rFonts w:hint="eastAsia"/>
                <w:color w:val="auto"/>
                <w:sz w:val="20"/>
                <w:lang w:val="en-US" w:eastAsia="zh-CN"/>
              </w:rPr>
              <w:t>8</w:t>
            </w:r>
            <w:r>
              <w:rPr>
                <w:rFonts w:hint="eastAsia"/>
                <w:color w:val="auto"/>
                <w:sz w:val="20"/>
              </w:rPr>
              <w:t>-</w:t>
            </w:r>
            <w:r>
              <w:rPr>
                <w:rFonts w:hint="eastAsia"/>
                <w:color w:val="auto"/>
                <w:sz w:val="20"/>
                <w:lang w:val="en-US" w:eastAsia="zh-CN"/>
              </w:rPr>
              <w:t>10</w:t>
            </w:r>
            <w:r>
              <w:rPr>
                <w:rFonts w:hint="eastAsia" w:ascii="Times New Roman" w:hAnsi="Times New Roman" w:eastAsia="宋体" w:cs="Times New Roman"/>
                <w:color w:val="auto"/>
                <w:sz w:val="20"/>
              </w:rPr>
              <w:t>分，较好</w:t>
            </w:r>
            <w:r>
              <w:rPr>
                <w:rFonts w:hint="eastAsia"/>
                <w:color w:val="auto"/>
                <w:sz w:val="20"/>
                <w:lang w:val="en-US" w:eastAsia="zh-CN"/>
              </w:rPr>
              <w:t>5</w:t>
            </w:r>
            <w:r>
              <w:rPr>
                <w:rFonts w:hint="eastAsia"/>
                <w:color w:val="auto"/>
                <w:sz w:val="20"/>
              </w:rPr>
              <w:t>-</w:t>
            </w:r>
            <w:r>
              <w:rPr>
                <w:rFonts w:hint="eastAsia"/>
                <w:color w:val="auto"/>
                <w:sz w:val="20"/>
                <w:lang w:val="en-US" w:eastAsia="zh-CN"/>
              </w:rPr>
              <w:t>7</w:t>
            </w:r>
            <w:r>
              <w:rPr>
                <w:rFonts w:hint="eastAsia" w:ascii="Times New Roman" w:hAnsi="Times New Roman" w:eastAsia="宋体" w:cs="Times New Roman"/>
                <w:color w:val="auto"/>
                <w:sz w:val="20"/>
              </w:rPr>
              <w:t>分，一般0-</w:t>
            </w:r>
            <w:r>
              <w:rPr>
                <w:rFonts w:hint="eastAsia" w:cs="Times New Roman"/>
                <w:color w:val="auto"/>
                <w:sz w:val="20"/>
                <w:lang w:val="en-US" w:eastAsia="zh-CN"/>
              </w:rPr>
              <w:t>4</w:t>
            </w:r>
            <w:r>
              <w:rPr>
                <w:rFonts w:hint="eastAsia" w:ascii="Times New Roman" w:hAnsi="Times New Roman" w:eastAsia="宋体" w:cs="Times New Roman"/>
                <w:color w:val="auto"/>
                <w:sz w:val="20"/>
              </w:rPr>
              <w:t>分。</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rFonts w:hint="default" w:eastAsia="宋体"/>
                <w:color w:val="auto"/>
                <w:sz w:val="20"/>
                <w:lang w:val="en-US" w:eastAsia="zh-CN"/>
              </w:rPr>
            </w:pPr>
            <w:r>
              <w:rPr>
                <w:rFonts w:hint="eastAsia"/>
                <w:color w:val="auto"/>
                <w:sz w:val="20"/>
                <w:lang w:val="en-US" w:eastAsia="zh-CN"/>
              </w:rPr>
              <w:t>10</w:t>
            </w:r>
          </w:p>
        </w:tc>
      </w:tr>
      <w:tr>
        <w:tblPrEx>
          <w:tblCellMar>
            <w:top w:w="0" w:type="dxa"/>
            <w:left w:w="108" w:type="dxa"/>
            <w:bottom w:w="0" w:type="dxa"/>
            <w:right w:w="108" w:type="dxa"/>
          </w:tblCellMar>
        </w:tblPrEx>
        <w:trPr>
          <w:trHeight w:val="880" w:hRule="atLeast"/>
          <w:jc w:val="center"/>
        </w:trPr>
        <w:tc>
          <w:tcPr>
            <w:tcW w:w="1117" w:type="dxa"/>
            <w:vMerge w:val="continue"/>
            <w:tcBorders>
              <w:left w:val="single" w:color="000000" w:sz="4" w:space="0"/>
              <w:bottom w:val="single" w:color="000000" w:sz="4" w:space="0"/>
              <w:right w:val="single" w:color="000000" w:sz="4" w:space="0"/>
            </w:tcBorders>
            <w:shd w:val="clear" w:color="auto" w:fill="auto"/>
            <w:noWrap/>
            <w:vAlign w:val="center"/>
          </w:tcPr>
          <w:p>
            <w:pPr>
              <w:jc w:val="center"/>
              <w:outlineLvl w:val="9"/>
              <w:rPr>
                <w:color w:val="auto"/>
                <w:sz w:val="20"/>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rFonts w:hint="eastAsia" w:ascii="Times New Roman" w:hAnsi="Times New Roman" w:eastAsia="宋体" w:cs="Times New Roman"/>
                <w:color w:val="auto"/>
                <w:kern w:val="2"/>
                <w:sz w:val="20"/>
                <w:lang w:val="en-US" w:eastAsia="zh-CN" w:bidi="ar-SA"/>
              </w:rPr>
            </w:pPr>
            <w:r>
              <w:rPr>
                <w:color w:val="auto"/>
                <w:sz w:val="20"/>
              </w:rPr>
              <w:t>文件规范性</w:t>
            </w:r>
          </w:p>
        </w:tc>
        <w:tc>
          <w:tcPr>
            <w:tcW w:w="45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outlineLvl w:val="9"/>
              <w:rPr>
                <w:rFonts w:hint="eastAsia" w:ascii="Times New Roman" w:hAnsi="Times New Roman" w:eastAsia="宋体" w:cs="Times New Roman"/>
                <w:color w:val="auto"/>
                <w:kern w:val="2"/>
                <w:sz w:val="20"/>
                <w:lang w:val="en-US" w:eastAsia="zh-CN" w:bidi="ar-SA"/>
              </w:rPr>
            </w:pPr>
            <w:r>
              <w:rPr>
                <w:color w:val="auto"/>
                <w:sz w:val="20"/>
              </w:rPr>
              <w:t>根据供应商提供文件的规范性、完整性等具体情况，进行综合考评。资料齐全完整规范得5分；合格得3-4分；一般得1-2分；不规范不得分。</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rFonts w:hint="eastAsia" w:ascii="Times New Roman" w:hAnsi="Times New Roman" w:eastAsia="宋体" w:cs="Times New Roman"/>
                <w:color w:val="auto"/>
                <w:kern w:val="2"/>
                <w:sz w:val="20"/>
                <w:lang w:val="en-US" w:eastAsia="zh-CN" w:bidi="ar-SA"/>
              </w:rPr>
            </w:pPr>
            <w:r>
              <w:rPr>
                <w:color w:val="auto"/>
                <w:sz w:val="20"/>
              </w:rPr>
              <w:t>5</w:t>
            </w:r>
          </w:p>
        </w:tc>
      </w:tr>
      <w:tr>
        <w:tblPrEx>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imes New Roman" w:hAnsi="Times New Roman" w:eastAsia="宋体" w:cs="Times New Roman"/>
                <w:color w:val="000000"/>
                <w:kern w:val="2"/>
                <w:sz w:val="21"/>
                <w:lang w:val="en-US" w:eastAsia="zh-CN" w:bidi="ar-SA"/>
              </w:rPr>
            </w:pPr>
            <w:r>
              <w:rPr>
                <w:rFonts w:hint="eastAsia"/>
                <w:color w:val="000000"/>
                <w:lang w:bidi="ar"/>
              </w:rPr>
              <w:t>合计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kern w:val="2"/>
                <w:sz w:val="21"/>
                <w:lang w:val="en-US" w:eastAsia="zh-CN" w:bidi="ar-SA"/>
              </w:rPr>
            </w:pPr>
            <w:r>
              <w:rPr>
                <w:rFonts w:hint="eastAsia"/>
                <w:color w:val="000000"/>
                <w:lang w:bidi="ar"/>
              </w:rPr>
              <w:t>100</w:t>
            </w:r>
          </w:p>
        </w:tc>
        <w:tc>
          <w:tcPr>
            <w:tcW w:w="5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outlineLvl w:val="9"/>
              <w:rPr>
                <w:color w:val="auto"/>
                <w:sz w:val="20"/>
              </w:rPr>
            </w:pPr>
            <w:r>
              <w:rPr>
                <w:rFonts w:hint="eastAsia"/>
                <w:color w:val="000000"/>
                <w:lang w:bidi="ar"/>
              </w:rPr>
              <w:t>1-3项得分之和，即为供应商的综合得分。</w:t>
            </w:r>
          </w:p>
        </w:tc>
      </w:tr>
    </w:tbl>
    <w:p>
      <w:pPr>
        <w:outlineLvl w:val="9"/>
        <w:rPr>
          <w:color w:val="auto"/>
        </w:rPr>
      </w:pPr>
    </w:p>
    <w:p>
      <w:pPr>
        <w:numPr>
          <w:ilvl w:val="0"/>
          <w:numId w:val="0"/>
        </w:numPr>
        <w:adjustRightInd w:val="0"/>
        <w:snapToGrid w:val="0"/>
        <w:spacing w:before="0" w:after="0" w:line="360" w:lineRule="auto"/>
        <w:ind w:firstLine="482" w:firstLineChars="200"/>
        <w:outlineLvl w:val="9"/>
        <w:rPr>
          <w:rFonts w:ascii="Times New Roman" w:hAnsi="Times New Roman"/>
          <w:color w:val="auto"/>
          <w:sz w:val="24"/>
          <w:szCs w:val="24"/>
        </w:rPr>
      </w:pPr>
      <w:r>
        <w:rPr>
          <w:rFonts w:ascii="Times New Roman" w:hAnsi="Times New Roman"/>
          <w:b/>
          <w:bCs/>
          <w:color w:val="auto"/>
          <w:sz w:val="24"/>
          <w:szCs w:val="24"/>
        </w:rPr>
        <w:t>三、响应文件要求</w:t>
      </w:r>
    </w:p>
    <w:p>
      <w:pPr>
        <w:widowControl/>
        <w:adjustRightInd w:val="0"/>
        <w:snapToGrid w:val="0"/>
        <w:spacing w:line="360" w:lineRule="auto"/>
        <w:ind w:firstLine="480"/>
        <w:outlineLvl w:val="9"/>
        <w:rPr>
          <w:color w:val="auto"/>
          <w:kern w:val="0"/>
          <w:sz w:val="24"/>
          <w:szCs w:val="24"/>
        </w:rPr>
      </w:pPr>
      <w:r>
        <w:rPr>
          <w:color w:val="auto"/>
          <w:kern w:val="0"/>
          <w:sz w:val="24"/>
          <w:szCs w:val="24"/>
        </w:rPr>
        <w:t>1.参加磋商的供应商按正本一份准备纸质谈判文件。谈判资料按以下顺序构成，包括但不限于以下内容：</w:t>
      </w:r>
    </w:p>
    <w:p>
      <w:pPr>
        <w:widowControl/>
        <w:adjustRightInd w:val="0"/>
        <w:snapToGrid w:val="0"/>
        <w:spacing w:line="360" w:lineRule="auto"/>
        <w:ind w:firstLine="480"/>
        <w:outlineLvl w:val="9"/>
        <w:rPr>
          <w:color w:val="auto"/>
          <w:kern w:val="0"/>
          <w:sz w:val="24"/>
          <w:szCs w:val="24"/>
        </w:rPr>
      </w:pPr>
      <w:r>
        <w:rPr>
          <w:color w:val="auto"/>
          <w:kern w:val="0"/>
          <w:sz w:val="24"/>
          <w:szCs w:val="24"/>
        </w:rPr>
        <w:t>（1）供应商承诺与声明</w:t>
      </w:r>
    </w:p>
    <w:p>
      <w:pPr>
        <w:widowControl/>
        <w:adjustRightInd w:val="0"/>
        <w:snapToGrid w:val="0"/>
        <w:spacing w:line="360" w:lineRule="auto"/>
        <w:ind w:firstLine="480"/>
        <w:outlineLvl w:val="9"/>
        <w:rPr>
          <w:color w:val="auto"/>
          <w:kern w:val="0"/>
          <w:sz w:val="24"/>
          <w:szCs w:val="24"/>
        </w:rPr>
      </w:pPr>
      <w:r>
        <w:rPr>
          <w:color w:val="auto"/>
          <w:kern w:val="0"/>
          <w:sz w:val="24"/>
          <w:szCs w:val="24"/>
        </w:rPr>
        <w:t>（2）法人代表授权书</w:t>
      </w:r>
    </w:p>
    <w:p>
      <w:pPr>
        <w:widowControl/>
        <w:adjustRightInd w:val="0"/>
        <w:snapToGrid w:val="0"/>
        <w:spacing w:line="360" w:lineRule="auto"/>
        <w:ind w:firstLine="480"/>
        <w:outlineLvl w:val="9"/>
        <w:rPr>
          <w:color w:val="auto"/>
          <w:kern w:val="0"/>
          <w:sz w:val="24"/>
          <w:szCs w:val="24"/>
        </w:rPr>
      </w:pPr>
      <w:r>
        <w:rPr>
          <w:color w:val="auto"/>
          <w:kern w:val="0"/>
          <w:sz w:val="24"/>
          <w:szCs w:val="24"/>
        </w:rPr>
        <w:t>（3）公司营业执照复印件</w:t>
      </w:r>
    </w:p>
    <w:p>
      <w:pPr>
        <w:widowControl/>
        <w:adjustRightInd w:val="0"/>
        <w:snapToGrid w:val="0"/>
        <w:spacing w:line="360" w:lineRule="auto"/>
        <w:ind w:firstLine="480"/>
        <w:outlineLvl w:val="9"/>
        <w:rPr>
          <w:color w:val="auto"/>
          <w:kern w:val="0"/>
          <w:sz w:val="24"/>
          <w:szCs w:val="24"/>
        </w:rPr>
      </w:pPr>
      <w:r>
        <w:rPr>
          <w:color w:val="auto"/>
          <w:kern w:val="0"/>
          <w:sz w:val="24"/>
          <w:szCs w:val="24"/>
        </w:rPr>
        <w:t>（4）报价一览表</w:t>
      </w:r>
    </w:p>
    <w:p>
      <w:pPr>
        <w:widowControl/>
        <w:adjustRightInd w:val="0"/>
        <w:snapToGrid w:val="0"/>
        <w:spacing w:line="360" w:lineRule="auto"/>
        <w:ind w:firstLine="480"/>
        <w:outlineLvl w:val="9"/>
        <w:rPr>
          <w:color w:val="auto"/>
          <w:kern w:val="0"/>
          <w:sz w:val="24"/>
          <w:szCs w:val="24"/>
        </w:rPr>
      </w:pPr>
      <w:r>
        <w:rPr>
          <w:color w:val="auto"/>
          <w:kern w:val="0"/>
          <w:sz w:val="24"/>
          <w:szCs w:val="24"/>
        </w:rPr>
        <w:t>（5）技术响应文件</w:t>
      </w:r>
    </w:p>
    <w:p>
      <w:pPr>
        <w:widowControl/>
        <w:adjustRightInd w:val="0"/>
        <w:snapToGrid w:val="0"/>
        <w:spacing w:line="360" w:lineRule="auto"/>
        <w:ind w:firstLine="480"/>
        <w:outlineLvl w:val="9"/>
        <w:rPr>
          <w:color w:val="auto"/>
          <w:kern w:val="0"/>
          <w:sz w:val="24"/>
          <w:szCs w:val="24"/>
        </w:rPr>
      </w:pPr>
      <w:r>
        <w:rPr>
          <w:color w:val="auto"/>
          <w:kern w:val="0"/>
          <w:sz w:val="24"/>
          <w:szCs w:val="24"/>
        </w:rPr>
        <w:t>（6）资格证明文件（格式详见附件三）</w:t>
      </w:r>
    </w:p>
    <w:p>
      <w:pPr>
        <w:widowControl/>
        <w:adjustRightInd w:val="0"/>
        <w:snapToGrid w:val="0"/>
        <w:spacing w:line="360" w:lineRule="auto"/>
        <w:ind w:firstLine="480"/>
        <w:outlineLvl w:val="9"/>
        <w:rPr>
          <w:color w:val="auto"/>
          <w:kern w:val="0"/>
          <w:sz w:val="24"/>
          <w:szCs w:val="24"/>
        </w:rPr>
      </w:pPr>
      <w:r>
        <w:rPr>
          <w:color w:val="auto"/>
          <w:kern w:val="0"/>
          <w:sz w:val="24"/>
          <w:szCs w:val="24"/>
        </w:rPr>
        <w:t>（7）其它所需提供材料详见评审标准的有关要求。</w:t>
      </w:r>
    </w:p>
    <w:p>
      <w:pPr>
        <w:widowControl/>
        <w:adjustRightInd w:val="0"/>
        <w:snapToGrid w:val="0"/>
        <w:spacing w:line="360" w:lineRule="auto"/>
        <w:ind w:firstLine="480"/>
        <w:outlineLvl w:val="9"/>
        <w:rPr>
          <w:color w:val="auto"/>
          <w:kern w:val="0"/>
          <w:sz w:val="24"/>
          <w:szCs w:val="24"/>
        </w:rPr>
      </w:pPr>
      <w:r>
        <w:rPr>
          <w:color w:val="auto"/>
          <w:kern w:val="0"/>
          <w:sz w:val="24"/>
          <w:szCs w:val="24"/>
        </w:rPr>
        <w:t>以上文件正本需加盖公司公章</w:t>
      </w:r>
    </w:p>
    <w:p>
      <w:pPr>
        <w:widowControl/>
        <w:adjustRightInd w:val="0"/>
        <w:snapToGrid w:val="0"/>
        <w:spacing w:line="360" w:lineRule="auto"/>
        <w:ind w:firstLine="480"/>
        <w:outlineLvl w:val="9"/>
        <w:rPr>
          <w:b/>
          <w:bCs/>
          <w:color w:val="auto"/>
          <w:sz w:val="24"/>
          <w:szCs w:val="24"/>
        </w:rPr>
      </w:pPr>
      <w:r>
        <w:rPr>
          <w:b/>
          <w:bCs/>
          <w:color w:val="auto"/>
          <w:sz w:val="24"/>
          <w:szCs w:val="24"/>
        </w:rPr>
        <w:t>四、磋商时间和地点</w:t>
      </w:r>
    </w:p>
    <w:p>
      <w:pPr>
        <w:widowControl/>
        <w:adjustRightInd w:val="0"/>
        <w:snapToGrid w:val="0"/>
        <w:spacing w:line="360" w:lineRule="auto"/>
        <w:ind w:firstLine="480"/>
        <w:outlineLvl w:val="9"/>
        <w:rPr>
          <w:color w:val="auto"/>
          <w:kern w:val="0"/>
          <w:sz w:val="24"/>
          <w:szCs w:val="24"/>
        </w:rPr>
      </w:pPr>
      <w:bookmarkStart w:id="0" w:name="OLE_LINK4"/>
      <w:bookmarkEnd w:id="0"/>
      <w:bookmarkStart w:id="1" w:name="OLE_LINK3"/>
      <w:bookmarkEnd w:id="1"/>
      <w:r>
        <w:rPr>
          <w:color w:val="auto"/>
          <w:kern w:val="0"/>
          <w:sz w:val="24"/>
          <w:szCs w:val="24"/>
        </w:rPr>
        <w:t>谈判时间：202</w:t>
      </w:r>
      <w:r>
        <w:rPr>
          <w:rFonts w:hint="eastAsia"/>
          <w:color w:val="auto"/>
          <w:kern w:val="0"/>
          <w:sz w:val="24"/>
          <w:szCs w:val="24"/>
          <w:lang w:val="en-US" w:eastAsia="zh-CN"/>
        </w:rPr>
        <w:t>6</w:t>
      </w:r>
      <w:r>
        <w:rPr>
          <w:color w:val="auto"/>
          <w:kern w:val="0"/>
          <w:sz w:val="24"/>
          <w:szCs w:val="24"/>
        </w:rPr>
        <w:t>年</w:t>
      </w:r>
      <w:r>
        <w:rPr>
          <w:rFonts w:hint="eastAsia"/>
          <w:color w:val="auto"/>
          <w:kern w:val="0"/>
          <w:sz w:val="24"/>
          <w:szCs w:val="24"/>
          <w:lang w:val="en-US" w:eastAsia="zh-CN"/>
        </w:rPr>
        <w:t>1</w:t>
      </w:r>
      <w:r>
        <w:rPr>
          <w:color w:val="auto"/>
          <w:kern w:val="0"/>
          <w:sz w:val="24"/>
          <w:szCs w:val="24"/>
        </w:rPr>
        <w:t>月</w:t>
      </w:r>
      <w:r>
        <w:rPr>
          <w:rFonts w:hint="eastAsia"/>
          <w:color w:val="auto"/>
          <w:kern w:val="0"/>
          <w:sz w:val="24"/>
          <w:szCs w:val="24"/>
          <w:lang w:val="en-US" w:eastAsia="zh-CN"/>
        </w:rPr>
        <w:t>9</w:t>
      </w:r>
      <w:bookmarkStart w:id="7" w:name="_GoBack"/>
      <w:bookmarkEnd w:id="7"/>
      <w:r>
        <w:rPr>
          <w:color w:val="auto"/>
          <w:kern w:val="0"/>
          <w:sz w:val="24"/>
          <w:szCs w:val="24"/>
        </w:rPr>
        <w:t xml:space="preserve">日上午  </w:t>
      </w:r>
      <w:r>
        <w:rPr>
          <w:rFonts w:hint="eastAsia"/>
          <w:color w:val="auto"/>
          <w:kern w:val="0"/>
          <w:sz w:val="24"/>
          <w:szCs w:val="24"/>
          <w:lang w:val="en-US" w:eastAsia="zh-CN"/>
        </w:rPr>
        <w:t>9：30</w:t>
      </w:r>
      <w:r>
        <w:rPr>
          <w:color w:val="auto"/>
          <w:kern w:val="0"/>
          <w:sz w:val="24"/>
          <w:szCs w:val="24"/>
        </w:rPr>
        <w:t xml:space="preserve">  </w:t>
      </w:r>
    </w:p>
    <w:p>
      <w:pPr>
        <w:widowControl/>
        <w:adjustRightInd w:val="0"/>
        <w:snapToGrid w:val="0"/>
        <w:spacing w:line="360" w:lineRule="auto"/>
        <w:ind w:firstLine="480"/>
        <w:outlineLvl w:val="9"/>
        <w:rPr>
          <w:color w:val="auto"/>
          <w:kern w:val="0"/>
          <w:sz w:val="24"/>
          <w:szCs w:val="24"/>
        </w:rPr>
      </w:pPr>
      <w:r>
        <w:rPr>
          <w:color w:val="auto"/>
          <w:kern w:val="0"/>
          <w:sz w:val="24"/>
          <w:szCs w:val="24"/>
        </w:rPr>
        <w:t>谈判地点：中国人民财产保险股份有限公司武汉市江岸支公司5楼会议室。</w:t>
      </w:r>
    </w:p>
    <w:p>
      <w:pPr>
        <w:numPr>
          <w:ilvl w:val="0"/>
          <w:numId w:val="0"/>
        </w:numPr>
        <w:adjustRightInd w:val="0"/>
        <w:snapToGrid w:val="0"/>
        <w:spacing w:before="0" w:after="0" w:line="360" w:lineRule="auto"/>
        <w:ind w:firstLine="482" w:firstLineChars="200"/>
        <w:outlineLvl w:val="9"/>
        <w:rPr>
          <w:rFonts w:ascii="Times New Roman" w:hAnsi="Times New Roman"/>
          <w:b/>
          <w:bCs/>
          <w:color w:val="auto"/>
          <w:sz w:val="24"/>
          <w:szCs w:val="24"/>
        </w:rPr>
      </w:pPr>
      <w:r>
        <w:rPr>
          <w:rFonts w:ascii="Times New Roman" w:hAnsi="Times New Roman"/>
          <w:b/>
          <w:bCs/>
          <w:color w:val="auto"/>
          <w:sz w:val="24"/>
          <w:szCs w:val="24"/>
        </w:rPr>
        <w:t>五、竞争性磋商流程说明</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1.供应商进行第一轮报价（为附件2</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highlight w:val="none"/>
        </w:rPr>
      </w:pPr>
      <w:r>
        <w:rPr>
          <w:rFonts w:hint="eastAsia" w:cs="Arial" w:asciiTheme="minorEastAsia" w:hAnsiTheme="minorEastAsia" w:eastAsiaTheme="minorEastAsia"/>
          <w:color w:val="auto"/>
          <w:sz w:val="24"/>
          <w:szCs w:val="24"/>
          <w:highlight w:val="none"/>
        </w:rPr>
        <w:t>2.</w:t>
      </w:r>
      <w:r>
        <w:rPr>
          <w:rFonts w:cs="Arial" w:asciiTheme="minorEastAsia" w:hAnsiTheme="minorEastAsia" w:eastAsiaTheme="minorEastAsia"/>
          <w:color w:val="auto"/>
          <w:sz w:val="24"/>
          <w:szCs w:val="24"/>
          <w:highlight w:val="none"/>
        </w:rPr>
        <w:t>通过《响应文件》</w:t>
      </w:r>
      <w:r>
        <w:rPr>
          <w:rFonts w:hint="eastAsia" w:cs="Arial" w:asciiTheme="minorEastAsia" w:hAnsiTheme="minorEastAsia" w:eastAsiaTheme="minorEastAsia"/>
          <w:color w:val="auto"/>
          <w:sz w:val="24"/>
          <w:szCs w:val="24"/>
          <w:highlight w:val="none"/>
        </w:rPr>
        <w:t>资格审查和符合性审查</w:t>
      </w:r>
      <w:r>
        <w:rPr>
          <w:rFonts w:cs="Arial" w:asciiTheme="minorEastAsia" w:hAnsiTheme="minorEastAsia" w:eastAsiaTheme="minorEastAsia"/>
          <w:color w:val="auto"/>
          <w:sz w:val="24"/>
          <w:szCs w:val="24"/>
          <w:highlight w:val="none"/>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.按照抽签顺序或签到顺序，参加磋商的供应商陈述项目方案，讲标时间</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分钟左右。</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.我公司磋商小组成员集中与实质性响应《磋商文件》的供应商分别就商务、技术服务等进行磋商，并给予供应商平等的磋商机会。</w:t>
      </w:r>
      <w:r>
        <w:rPr>
          <w:rFonts w:cs="Arial" w:asciiTheme="minorEastAsia" w:hAnsiTheme="minorEastAsia" w:eastAsiaTheme="minorEastAsia"/>
          <w:color w:val="auto"/>
          <w:sz w:val="24"/>
          <w:szCs w:val="24"/>
          <w:highlight w:val="none"/>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6</w:t>
      </w:r>
      <w:r>
        <w:rPr>
          <w:rFonts w:hint="eastAsia" w:ascii="宋体" w:hAnsi="宋体" w:cs="宋体"/>
          <w:color w:val="auto"/>
          <w:kern w:val="0"/>
          <w:sz w:val="24"/>
          <w:szCs w:val="24"/>
          <w:highlight w:val="none"/>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hint="eastAsia" w:ascii="宋体" w:hAnsi="宋体" w:cs="宋体"/>
          <w:color w:val="auto"/>
          <w:kern w:val="0"/>
          <w:sz w:val="24"/>
          <w:szCs w:val="24"/>
          <w:highlight w:val="none"/>
        </w:rPr>
      </w:pPr>
      <w:r>
        <w:rPr>
          <w:rFonts w:ascii="宋体" w:hAnsi="宋体" w:cs="宋体"/>
          <w:color w:val="auto"/>
          <w:kern w:val="0"/>
          <w:sz w:val="24"/>
          <w:szCs w:val="24"/>
          <w:highlight w:val="none"/>
        </w:rPr>
        <w:t>8</w:t>
      </w:r>
      <w:r>
        <w:rPr>
          <w:rFonts w:hint="eastAsia" w:ascii="宋体" w:hAnsi="宋体" w:cs="宋体"/>
          <w:color w:val="auto"/>
          <w:kern w:val="0"/>
          <w:sz w:val="24"/>
          <w:szCs w:val="24"/>
          <w:highlight w:val="none"/>
        </w:rPr>
        <w:t>.磋商小组对本次磋商结果进行最终打分。</w:t>
      </w:r>
    </w:p>
    <w:p>
      <w:pPr>
        <w:pStyle w:val="4"/>
        <w:numPr>
          <w:ilvl w:val="0"/>
          <w:numId w:val="0"/>
        </w:numPr>
        <w:adjustRightInd w:val="0"/>
        <w:snapToGrid w:val="0"/>
        <w:spacing w:before="0" w:after="0" w:line="360" w:lineRule="auto"/>
        <w:ind w:firstLine="241" w:firstLineChars="1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pStyle w:val="4"/>
        <w:numPr>
          <w:ilvl w:val="0"/>
          <w:numId w:val="0"/>
        </w:numPr>
        <w:adjustRightInd w:val="0"/>
        <w:snapToGrid w:val="0"/>
        <w:spacing w:before="0" w:after="0" w:line="360" w:lineRule="auto"/>
        <w:ind w:firstLine="480" w:firstLineChars="200"/>
        <w:rPr>
          <w:rFonts w:hint="eastAsia"/>
          <w:color w:val="auto"/>
          <w:sz w:val="24"/>
          <w:szCs w:val="24"/>
          <w:highlight w:val="none"/>
          <w:lang w:val="en-US" w:eastAsia="zh-CN"/>
        </w:rPr>
      </w:pPr>
      <w:r>
        <w:rPr>
          <w:rFonts w:hint="eastAsia" w:ascii="宋体" w:hAnsi="宋体" w:eastAsia="宋体" w:cs="宋体"/>
          <w:b w:val="0"/>
          <w:bCs w:val="0"/>
          <w:kern w:val="0"/>
          <w:sz w:val="24"/>
          <w:szCs w:val="24"/>
          <w:lang w:val="en-US" w:eastAsia="zh-CN" w:bidi="ar-SA"/>
        </w:rPr>
        <w:t>11.有国家法律法规规定废标的其他情况的。</w:t>
      </w:r>
    </w:p>
    <w:p>
      <w:pPr>
        <w:numPr>
          <w:ilvl w:val="0"/>
          <w:numId w:val="0"/>
        </w:numPr>
        <w:adjustRightInd w:val="0"/>
        <w:snapToGrid w:val="0"/>
        <w:spacing w:before="0" w:after="0" w:line="360" w:lineRule="auto"/>
        <w:ind w:firstLine="482" w:firstLineChars="200"/>
        <w:outlineLvl w:val="9"/>
        <w:rPr>
          <w:rFonts w:ascii="Times New Roman" w:hAnsi="Times New Roman"/>
          <w:b/>
          <w:bCs/>
          <w:color w:val="auto"/>
          <w:sz w:val="24"/>
          <w:szCs w:val="24"/>
        </w:rPr>
      </w:pPr>
      <w:r>
        <w:rPr>
          <w:rFonts w:hint="eastAsia"/>
          <w:b/>
          <w:bCs/>
          <w:color w:val="auto"/>
          <w:sz w:val="24"/>
          <w:szCs w:val="24"/>
          <w:lang w:val="en-US" w:eastAsia="zh-CN"/>
        </w:rPr>
        <w:t>七</w:t>
      </w:r>
      <w:r>
        <w:rPr>
          <w:rFonts w:ascii="Times New Roman" w:hAnsi="Times New Roman"/>
          <w:b/>
          <w:bCs/>
          <w:color w:val="auto"/>
          <w:sz w:val="24"/>
          <w:szCs w:val="24"/>
        </w:rPr>
        <w:t>、特别声明</w:t>
      </w:r>
    </w:p>
    <w:p>
      <w:pPr>
        <w:widowControl/>
        <w:adjustRightInd w:val="0"/>
        <w:snapToGrid w:val="0"/>
        <w:spacing w:line="360" w:lineRule="auto"/>
        <w:ind w:right="-315" w:rightChars="-150" w:firstLine="480"/>
        <w:outlineLvl w:val="9"/>
        <w:rPr>
          <w:color w:val="auto"/>
          <w:kern w:val="0"/>
          <w:sz w:val="24"/>
          <w:szCs w:val="24"/>
        </w:rPr>
      </w:pPr>
      <w:r>
        <w:rPr>
          <w:color w:val="auto"/>
          <w:kern w:val="0"/>
          <w:sz w:val="24"/>
          <w:szCs w:val="24"/>
        </w:rPr>
        <w:t>1.受邀公司提供虚假材料或文件的，自动丧失参加资格。</w:t>
      </w:r>
    </w:p>
    <w:p>
      <w:pPr>
        <w:widowControl/>
        <w:adjustRightInd w:val="0"/>
        <w:snapToGrid w:val="0"/>
        <w:spacing w:line="360" w:lineRule="auto"/>
        <w:ind w:firstLine="480"/>
        <w:outlineLvl w:val="9"/>
        <w:rPr>
          <w:color w:val="auto"/>
          <w:kern w:val="0"/>
          <w:sz w:val="24"/>
          <w:szCs w:val="24"/>
        </w:rPr>
      </w:pPr>
      <w:r>
        <w:rPr>
          <w:color w:val="auto"/>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outlineLvl w:val="9"/>
        <w:rPr>
          <w:color w:val="auto"/>
          <w:kern w:val="0"/>
          <w:sz w:val="24"/>
          <w:szCs w:val="24"/>
        </w:rPr>
      </w:pPr>
      <w:r>
        <w:rPr>
          <w:color w:val="auto"/>
          <w:kern w:val="0"/>
          <w:sz w:val="24"/>
          <w:szCs w:val="24"/>
        </w:rPr>
        <w:t>3.受邀公司不应将本次采购理解为政府采购与招标。</w:t>
      </w:r>
    </w:p>
    <w:p>
      <w:pPr>
        <w:widowControl/>
        <w:adjustRightInd w:val="0"/>
        <w:snapToGrid w:val="0"/>
        <w:spacing w:line="360" w:lineRule="auto"/>
        <w:ind w:right="-315" w:rightChars="-150" w:firstLine="480"/>
        <w:outlineLvl w:val="9"/>
        <w:rPr>
          <w:color w:val="auto"/>
          <w:kern w:val="0"/>
          <w:sz w:val="24"/>
          <w:szCs w:val="24"/>
        </w:rPr>
      </w:pPr>
      <w:r>
        <w:rPr>
          <w:color w:val="auto"/>
          <w:kern w:val="0"/>
          <w:sz w:val="24"/>
          <w:szCs w:val="24"/>
        </w:rPr>
        <w:t>4.受邀公司不得以任何理由要求退还已提交的响应文件。</w:t>
      </w:r>
    </w:p>
    <w:p>
      <w:pPr>
        <w:widowControl/>
        <w:adjustRightInd w:val="0"/>
        <w:snapToGrid w:val="0"/>
        <w:spacing w:line="360" w:lineRule="auto"/>
        <w:ind w:firstLine="480"/>
        <w:outlineLvl w:val="9"/>
        <w:rPr>
          <w:color w:val="auto"/>
          <w:kern w:val="0"/>
          <w:sz w:val="24"/>
          <w:szCs w:val="24"/>
        </w:rPr>
      </w:pPr>
      <w:r>
        <w:rPr>
          <w:color w:val="auto"/>
          <w:kern w:val="0"/>
          <w:sz w:val="24"/>
          <w:szCs w:val="24"/>
        </w:rPr>
        <w:t>5.采购方在任何时候均有权解释或调整本邀请文件及附件的内容。</w:t>
      </w:r>
    </w:p>
    <w:p>
      <w:pPr>
        <w:widowControl/>
        <w:adjustRightInd w:val="0"/>
        <w:snapToGrid w:val="0"/>
        <w:spacing w:line="360" w:lineRule="auto"/>
        <w:ind w:right="-420" w:rightChars="-200" w:firstLine="480"/>
        <w:outlineLvl w:val="9"/>
        <w:rPr>
          <w:color w:val="auto"/>
          <w:kern w:val="0"/>
          <w:sz w:val="24"/>
          <w:szCs w:val="24"/>
        </w:rPr>
      </w:pPr>
      <w:r>
        <w:rPr>
          <w:color w:val="auto"/>
          <w:kern w:val="0"/>
          <w:sz w:val="24"/>
          <w:szCs w:val="24"/>
        </w:rPr>
        <w:t>6.受邀公司没有按规定时间和内容提供材料的，视为放弃。</w:t>
      </w:r>
    </w:p>
    <w:p>
      <w:pPr>
        <w:widowControl/>
        <w:adjustRightInd w:val="0"/>
        <w:snapToGrid w:val="0"/>
        <w:spacing w:line="360" w:lineRule="auto"/>
        <w:ind w:firstLine="480"/>
        <w:outlineLvl w:val="9"/>
        <w:rPr>
          <w:color w:val="auto"/>
          <w:kern w:val="0"/>
          <w:sz w:val="24"/>
          <w:szCs w:val="24"/>
        </w:rPr>
      </w:pPr>
      <w:r>
        <w:rPr>
          <w:color w:val="auto"/>
          <w:kern w:val="0"/>
          <w:sz w:val="24"/>
          <w:szCs w:val="24"/>
        </w:rPr>
        <w:t>7.受邀公司提供的文档、陈述和演示均应使用中文。</w:t>
      </w:r>
    </w:p>
    <w:p>
      <w:pPr>
        <w:widowControl/>
        <w:adjustRightInd w:val="0"/>
        <w:snapToGrid w:val="0"/>
        <w:spacing w:line="360" w:lineRule="auto"/>
        <w:ind w:right="-945" w:rightChars="-450" w:firstLine="480"/>
        <w:outlineLvl w:val="9"/>
        <w:rPr>
          <w:color w:val="auto"/>
          <w:kern w:val="0"/>
          <w:sz w:val="24"/>
          <w:szCs w:val="24"/>
        </w:rPr>
      </w:pPr>
      <w:r>
        <w:rPr>
          <w:color w:val="auto"/>
          <w:kern w:val="0"/>
          <w:sz w:val="24"/>
          <w:szCs w:val="24"/>
        </w:rPr>
        <w:t>8.对本磋商邀请函及附件存有疑问的，请向采购方咨询。</w:t>
      </w:r>
    </w:p>
    <w:p>
      <w:pPr>
        <w:widowControl/>
        <w:adjustRightInd w:val="0"/>
        <w:snapToGrid w:val="0"/>
        <w:spacing w:line="360" w:lineRule="auto"/>
        <w:ind w:firstLine="480"/>
        <w:outlineLvl w:val="9"/>
        <w:rPr>
          <w:color w:val="auto"/>
          <w:kern w:val="0"/>
          <w:sz w:val="24"/>
          <w:szCs w:val="24"/>
        </w:rPr>
      </w:pPr>
      <w:r>
        <w:rPr>
          <w:color w:val="auto"/>
          <w:kern w:val="0"/>
          <w:sz w:val="24"/>
          <w:szCs w:val="24"/>
        </w:rPr>
        <w:t>9.本邀请函及附件之著作权受中国法律保护，所有文件仅限于受邀公司参加本次采购磋商使用，任何用于其他目的之复制或引用均应事先获得采购方书面许可。</w:t>
      </w:r>
    </w:p>
    <w:p>
      <w:pPr>
        <w:pStyle w:val="13"/>
        <w:rPr>
          <w:color w:val="auto"/>
          <w:kern w:val="0"/>
          <w:sz w:val="24"/>
          <w:szCs w:val="24"/>
        </w:rPr>
      </w:pPr>
    </w:p>
    <w:p>
      <w:pPr>
        <w:pStyle w:val="14"/>
        <w:rPr>
          <w:color w:val="auto"/>
          <w:kern w:val="0"/>
          <w:sz w:val="24"/>
          <w:szCs w:val="24"/>
        </w:rPr>
      </w:pPr>
    </w:p>
    <w:p>
      <w:pPr>
        <w:pStyle w:val="15"/>
        <w:rPr>
          <w:color w:val="auto"/>
          <w:kern w:val="0"/>
          <w:sz w:val="24"/>
          <w:szCs w:val="24"/>
        </w:rPr>
      </w:pPr>
    </w:p>
    <w:p>
      <w:pPr>
        <w:rPr>
          <w:color w:val="auto"/>
          <w:kern w:val="0"/>
          <w:sz w:val="24"/>
          <w:szCs w:val="24"/>
        </w:rPr>
      </w:pPr>
    </w:p>
    <w:p>
      <w:pPr>
        <w:pStyle w:val="13"/>
        <w:rPr>
          <w:color w:val="auto"/>
          <w:kern w:val="0"/>
          <w:sz w:val="24"/>
          <w:szCs w:val="24"/>
        </w:rPr>
      </w:pPr>
    </w:p>
    <w:p>
      <w:pPr>
        <w:pStyle w:val="14"/>
        <w:rPr>
          <w:color w:val="auto"/>
          <w:kern w:val="0"/>
          <w:sz w:val="24"/>
          <w:szCs w:val="24"/>
        </w:rPr>
      </w:pPr>
    </w:p>
    <w:p>
      <w:pPr>
        <w:numPr>
          <w:ilvl w:val="0"/>
          <w:numId w:val="0"/>
        </w:numPr>
        <w:outlineLvl w:val="9"/>
        <w:rPr>
          <w:rFonts w:ascii="Times New Roman" w:hAnsi="Times New Roman" w:cs="Times New Roman"/>
          <w:color w:val="auto"/>
          <w:sz w:val="30"/>
          <w:szCs w:val="30"/>
        </w:rPr>
      </w:pPr>
      <w:bookmarkStart w:id="2" w:name="_Toc137965295"/>
      <w:r>
        <w:rPr>
          <w:rFonts w:ascii="Times New Roman" w:hAnsi="Times New Roman" w:cs="Times New Roman"/>
          <w:color w:val="auto"/>
          <w:sz w:val="30"/>
          <w:szCs w:val="30"/>
        </w:rPr>
        <w:t>附件二：响应文件格式和表格</w:t>
      </w:r>
      <w:bookmarkEnd w:id="2"/>
    </w:p>
    <w:p>
      <w:pPr>
        <w:widowControl/>
        <w:adjustRightInd w:val="0"/>
        <w:snapToGrid w:val="0"/>
        <w:spacing w:line="360" w:lineRule="auto"/>
        <w:jc w:val="center"/>
        <w:outlineLvl w:val="9"/>
        <w:rPr>
          <w:rFonts w:ascii="宋体" w:hAnsi="宋体" w:cs="宋体"/>
          <w:b/>
          <w:bCs/>
          <w:kern w:val="0"/>
          <w:sz w:val="24"/>
          <w:szCs w:val="24"/>
        </w:rPr>
      </w:pPr>
      <w:r>
        <w:rPr>
          <w:rFonts w:hint="eastAsia" w:ascii="宋体" w:hAnsi="宋体" w:cs="宋体"/>
          <w:b/>
          <w:bCs/>
          <w:kern w:val="0"/>
          <w:sz w:val="24"/>
          <w:szCs w:val="24"/>
        </w:rPr>
        <w:t>响应文件格式和表格</w:t>
      </w:r>
    </w:p>
    <w:p>
      <w:pPr>
        <w:outlineLvl w:val="9"/>
      </w:pPr>
    </w:p>
    <w:p>
      <w:pPr>
        <w:widowControl/>
        <w:adjustRightInd w:val="0"/>
        <w:snapToGrid w:val="0"/>
        <w:spacing w:line="360" w:lineRule="auto"/>
        <w:outlineLvl w:val="9"/>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outlineLvl w:val="9"/>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outlineLvl w:val="9"/>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3</w:t>
      </w:r>
      <w:r>
        <w:rPr>
          <w:rFonts w:hint="eastAsia" w:ascii="宋体" w:hAnsi="宋体" w:cs="宋体"/>
          <w:kern w:val="0"/>
          <w:sz w:val="24"/>
          <w:szCs w:val="24"/>
        </w:rPr>
        <w:t xml:space="preserve"> 报价一览表</w:t>
      </w:r>
    </w:p>
    <w:p>
      <w:pPr>
        <w:widowControl/>
        <w:adjustRightInd w:val="0"/>
        <w:snapToGrid w:val="0"/>
        <w:spacing w:line="360" w:lineRule="auto"/>
        <w:outlineLvl w:val="9"/>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numPr>
          <w:ilvl w:val="0"/>
          <w:numId w:val="0"/>
        </w:numPr>
        <w:ind w:leftChars="0"/>
        <w:outlineLvl w:val="9"/>
      </w:pPr>
    </w:p>
    <w:p>
      <w:pPr>
        <w:outlineLvl w:val="9"/>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hint="eastAsia" w:ascii="Times New Roman" w:hAnsi="Times New Roman"/>
          <w:color w:val="auto"/>
          <w:sz w:val="24"/>
          <w:szCs w:val="24"/>
        </w:rPr>
      </w:pPr>
    </w:p>
    <w:p>
      <w:pPr>
        <w:numPr>
          <w:ilvl w:val="0"/>
          <w:numId w:val="0"/>
        </w:numPr>
        <w:outlineLvl w:val="9"/>
        <w:rPr>
          <w:rFonts w:ascii="Times New Roman" w:hAnsi="Times New Roman"/>
          <w:color w:val="auto"/>
          <w:sz w:val="24"/>
          <w:szCs w:val="24"/>
        </w:rPr>
      </w:pPr>
      <w:r>
        <w:rPr>
          <w:rFonts w:hint="eastAsia" w:ascii="Times New Roman" w:hAnsi="Times New Roman"/>
          <w:color w:val="auto"/>
          <w:sz w:val="24"/>
          <w:szCs w:val="24"/>
        </w:rPr>
        <w:t>附件</w:t>
      </w:r>
      <w:r>
        <w:rPr>
          <w:rFonts w:ascii="Times New Roman" w:hAnsi="Times New Roman"/>
          <w:color w:val="auto"/>
          <w:sz w:val="24"/>
          <w:szCs w:val="24"/>
        </w:rPr>
        <w:t>2.1</w:t>
      </w:r>
      <w:r>
        <w:rPr>
          <w:rFonts w:hint="eastAsia" w:ascii="Times New Roman" w:hAnsi="Times New Roman"/>
          <w:color w:val="auto"/>
          <w:sz w:val="24"/>
          <w:szCs w:val="24"/>
        </w:rPr>
        <w:t xml:space="preserve"> </w:t>
      </w:r>
      <w:r>
        <w:rPr>
          <w:rFonts w:ascii="Times New Roman" w:hAnsi="Times New Roman"/>
          <w:color w:val="auto"/>
          <w:sz w:val="24"/>
          <w:szCs w:val="24"/>
        </w:rPr>
        <w:t>承诺与声明</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ind w:firstLine="30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承诺与声明</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lang w:val="en-US" w:eastAsia="zh-CN"/>
        </w:rPr>
        <w:t>中国人民财产保险股份有限公司武汉市江岸支公司</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本公司特承诺并声明如下：</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一、我公司认识到贵公司采购行为为企业采购，非政府采购与磋商。</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公司名称（全称）：___________________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法定代表人姓名、职务：_________________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公司名称（盖章）：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法定代表人签字： </w:t>
      </w:r>
    </w:p>
    <w:p>
      <w:pPr>
        <w:outlineLvl w:val="9"/>
        <w:rPr>
          <w:rFonts w:eastAsia="仿宋"/>
          <w:color w:val="auto"/>
          <w:sz w:val="28"/>
          <w:szCs w:val="28"/>
        </w:rPr>
      </w:pPr>
      <w:r>
        <w:rPr>
          <w:rFonts w:hint="eastAsia" w:ascii="宋体" w:hAnsi="宋体" w:cs="宋体"/>
          <w:color w:val="auto"/>
          <w:kern w:val="0"/>
          <w:sz w:val="24"/>
          <w:szCs w:val="24"/>
          <w:highlight w:val="none"/>
        </w:rPr>
        <w:t>　　　　　　　　　　　　　　　 　年</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 xml:space="preserve"> 月</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 xml:space="preserve"> 日</w:t>
      </w:r>
    </w:p>
    <w:p>
      <w:pPr>
        <w:outlineLvl w:val="9"/>
        <w:rPr>
          <w:rFonts w:eastAsia="仿宋"/>
          <w:color w:val="auto"/>
          <w:sz w:val="28"/>
          <w:szCs w:val="28"/>
        </w:rPr>
      </w:pPr>
    </w:p>
    <w:p>
      <w:pPr>
        <w:numPr>
          <w:ilvl w:val="0"/>
          <w:numId w:val="0"/>
        </w:numPr>
        <w:outlineLvl w:val="9"/>
        <w:rPr>
          <w:rFonts w:hint="eastAsia"/>
          <w:sz w:val="24"/>
          <w:szCs w:val="24"/>
        </w:rPr>
      </w:pPr>
      <w:bookmarkStart w:id="3" w:name="_Toc137965305"/>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ascii="宋体" w:hAnsi="宋体" w:cs="宋体"/>
          <w:kern w:val="0"/>
          <w:sz w:val="24"/>
          <w:szCs w:val="24"/>
        </w:rPr>
      </w:pPr>
      <w:r>
        <w:rPr>
          <w:rFonts w:hint="eastAsia"/>
          <w:sz w:val="24"/>
          <w:szCs w:val="24"/>
        </w:rPr>
        <w:t>附件2.2</w:t>
      </w:r>
      <w:bookmarkEnd w:id="3"/>
      <w:r>
        <w:rPr>
          <w:sz w:val="24"/>
          <w:szCs w:val="24"/>
        </w:rPr>
        <w:t xml:space="preserve"> </w:t>
      </w:r>
      <w:r>
        <w:rPr>
          <w:rFonts w:hint="eastAsia"/>
          <w:sz w:val="24"/>
          <w:szCs w:val="24"/>
        </w:rPr>
        <w:t>法人代表授权书格式</w:t>
      </w:r>
    </w:p>
    <w:p>
      <w:pPr>
        <w:widowControl/>
        <w:adjustRightInd w:val="0"/>
        <w:snapToGrid w:val="0"/>
        <w:spacing w:line="360" w:lineRule="auto"/>
        <w:outlineLvl w:val="9"/>
        <w:rPr>
          <w:rFonts w:ascii="宋体" w:hAnsi="宋体" w:cs="宋体"/>
          <w:kern w:val="0"/>
          <w:sz w:val="24"/>
          <w:szCs w:val="24"/>
        </w:rPr>
      </w:pPr>
    </w:p>
    <w:p>
      <w:pPr>
        <w:widowControl/>
        <w:adjustRightInd w:val="0"/>
        <w:snapToGrid w:val="0"/>
        <w:spacing w:line="360" w:lineRule="auto"/>
        <w:jc w:val="center"/>
        <w:outlineLvl w:val="9"/>
        <w:rPr>
          <w:rFonts w:hint="eastAsia" w:ascii="宋体" w:hAnsi="宋体" w:eastAsia="宋体" w:cs="宋体"/>
          <w:b/>
          <w:bCs/>
          <w:snapToGrid w:val="0"/>
          <w:kern w:val="0"/>
          <w:sz w:val="24"/>
          <w:szCs w:val="24"/>
        </w:rPr>
      </w:pPr>
      <w:r>
        <w:rPr>
          <w:rFonts w:hint="eastAsia" w:ascii="宋体" w:hAnsi="宋体" w:eastAsia="宋体" w:cs="宋体"/>
          <w:b/>
          <w:bCs/>
          <w:snapToGrid w:val="0"/>
          <w:kern w:val="0"/>
          <w:sz w:val="24"/>
          <w:szCs w:val="24"/>
        </w:rPr>
        <w:t>法人代表授权书</w:t>
      </w:r>
    </w:p>
    <w:p>
      <w:pPr>
        <w:numPr>
          <w:ilvl w:val="4"/>
          <w:numId w:val="0"/>
        </w:numPr>
        <w:ind w:leftChars="0"/>
        <w:outlineLvl w:val="9"/>
        <w:rPr>
          <w:rFonts w:hint="eastAsia"/>
        </w:rPr>
      </w:pP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本授权委托书声明：我</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的法定代表人，现授权委托</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为我单位的被授权人，以我单位的名义参加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color="FFFFFF" w:themeColor="background1"/>
          <w:lang w:val="en-US" w:eastAsia="zh-CN"/>
        </w:rPr>
        <w:t xml:space="preserve"> 活动。</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被授权人在报价、合同谈判过程中所签署的一切文件和处理与之有关的一切事务，我单位均予以承认。</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被授权人无转委托授权。</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特此委托。</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 法人代表及被授权人身份证复印件</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5"/>
        <w:gridCol w:w="4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tcPr>
          <w:p>
            <w:pPr>
              <w:spacing w:line="360" w:lineRule="auto"/>
              <w:jc w:val="left"/>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身份证正面 </w:t>
            </w:r>
            <w:r>
              <w:rPr>
                <w:rFonts w:hint="eastAsia" w:asciiTheme="minorEastAsia" w:hAnsiTheme="minorEastAsia" w:eastAsiaTheme="minorEastAsia" w:cstheme="minorEastAsia"/>
                <w:sz w:val="24"/>
                <w:szCs w:val="24"/>
                <w:lang w:val="en-US" w:eastAsia="zh-CN"/>
              </w:rPr>
              <w:br w:type="textWrapping"/>
            </w:r>
          </w:p>
        </w:tc>
        <w:tc>
          <w:tcPr>
            <w:tcW w:w="4526" w:type="dxa"/>
          </w:tcPr>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身份证反面</w:t>
            </w:r>
          </w:p>
          <w:p>
            <w:pPr>
              <w:spacing w:line="360" w:lineRule="auto"/>
              <w:outlineLvl w:val="9"/>
              <w:rPr>
                <w:rFonts w:hint="eastAsia" w:asciiTheme="minorEastAsia" w:hAnsiTheme="minorEastAsia" w:eastAsiaTheme="minorEastAsia" w:cstheme="minorEastAsia"/>
                <w:sz w:val="24"/>
                <w:szCs w:val="24"/>
                <w:lang w:eastAsia="zh-CN"/>
              </w:rPr>
            </w:pPr>
          </w:p>
        </w:tc>
      </w:tr>
    </w:tbl>
    <w:p>
      <w:pPr>
        <w:spacing w:line="360" w:lineRule="auto"/>
        <w:outlineLvl w:val="9"/>
        <w:rPr>
          <w:rFonts w:hint="eastAsia" w:asciiTheme="minorEastAsia" w:hAnsiTheme="minorEastAsia" w:eastAsiaTheme="minorEastAsia" w:cstheme="minorEastAsia"/>
          <w:sz w:val="24"/>
          <w:szCs w:val="24"/>
        </w:rPr>
      </w:pP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被授权人：</w:t>
      </w:r>
      <w:r>
        <w:rPr>
          <w:rFonts w:hint="eastAsia" w:asciiTheme="minorEastAsia" w:hAnsiTheme="minorEastAsia" w:eastAsiaTheme="minorEastAsia" w:cstheme="minorEastAsia"/>
          <w:sz w:val="24"/>
          <w:szCs w:val="24"/>
          <w:u w:val="single"/>
          <w:lang w:val="en-US" w:eastAsia="zh-CN"/>
        </w:rPr>
        <w:t xml:space="preserve">      </w:t>
      </w:r>
    </w:p>
    <w:p>
      <w:pPr>
        <w:spacing w:line="360" w:lineRule="auto"/>
        <w:ind w:left="479" w:leftChars="228" w:firstLine="0" w:firstLineChars="0"/>
        <w:outlineLvl w:val="9"/>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单位：</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    部门：</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职务：</w:t>
      </w:r>
      <w:r>
        <w:rPr>
          <w:rFonts w:hint="eastAsia" w:asciiTheme="minorEastAsia" w:hAnsiTheme="minorEastAsia" w:eastAsiaTheme="minorEastAsia" w:cstheme="minorEastAsia"/>
          <w:sz w:val="24"/>
          <w:szCs w:val="24"/>
          <w:u w:val="single"/>
          <w:lang w:val="en-US" w:eastAsia="zh-CN"/>
        </w:rPr>
        <w:t xml:space="preserve">      </w:t>
      </w:r>
    </w:p>
    <w:p>
      <w:pPr>
        <w:spacing w:line="360" w:lineRule="auto"/>
        <w:ind w:left="479" w:leftChars="228" w:firstLine="0" w:firstLineChars="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供应商：（盖章）</w:t>
      </w:r>
    </w:p>
    <w:p>
      <w:pPr>
        <w:spacing w:line="360" w:lineRule="auto"/>
        <w:ind w:firstLine="480" w:firstLineChars="200"/>
        <w:outlineLvl w:val="9"/>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法定代表人：（签名或盖章）______</w:t>
      </w:r>
    </w:p>
    <w:p>
      <w:pPr>
        <w:widowControl/>
        <w:adjustRightInd w:val="0"/>
        <w:snapToGrid w:val="0"/>
        <w:spacing w:line="360" w:lineRule="auto"/>
        <w:outlineLvl w:val="9"/>
        <w:rPr>
          <w:rFonts w:ascii="宋体" w:hAnsi="宋体" w:cs="宋体"/>
          <w:kern w:val="0"/>
          <w:sz w:val="24"/>
          <w:szCs w:val="24"/>
        </w:rPr>
      </w:pPr>
    </w:p>
    <w:p>
      <w:pPr>
        <w:widowControl/>
        <w:adjustRightInd w:val="0"/>
        <w:snapToGrid w:val="0"/>
        <w:spacing w:line="360" w:lineRule="auto"/>
        <w:outlineLvl w:val="9"/>
        <w:rPr>
          <w:rFonts w:ascii="宋体" w:hAnsi="宋体" w:cs="宋体"/>
          <w:color w:val="FF0000"/>
          <w:kern w:val="0"/>
          <w:sz w:val="24"/>
          <w:szCs w:val="24"/>
        </w:rPr>
      </w:pPr>
    </w:p>
    <w:p>
      <w:pPr>
        <w:widowControl/>
        <w:adjustRightInd w:val="0"/>
        <w:snapToGrid w:val="0"/>
        <w:spacing w:line="360" w:lineRule="auto"/>
        <w:outlineLvl w:val="9"/>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10"/>
        <w:ind w:firstLine="480"/>
        <w:outlineLvl w:val="9"/>
        <w:rPr>
          <w:color w:val="auto"/>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pStyle w:val="4"/>
        <w:numPr>
          <w:ilvl w:val="0"/>
          <w:numId w:val="0"/>
        </w:numPr>
        <w:rPr>
          <w:rFonts w:ascii="宋体" w:hAnsi="宋体" w:cs="宋体"/>
          <w:color w:val="auto"/>
          <w:kern w:val="0"/>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3</w:t>
      </w:r>
      <w:r>
        <w:rPr>
          <w:color w:val="auto"/>
          <w:sz w:val="24"/>
          <w:szCs w:val="24"/>
          <w:highlight w:val="none"/>
        </w:rPr>
        <w:t xml:space="preserve"> </w:t>
      </w:r>
      <w:r>
        <w:rPr>
          <w:rFonts w:hint="eastAsia"/>
          <w:color w:val="auto"/>
          <w:sz w:val="24"/>
          <w:szCs w:val="24"/>
          <w:highlight w:val="none"/>
        </w:rPr>
        <w:t>投标函格式</w:t>
      </w:r>
    </w:p>
    <w:p>
      <w:pPr>
        <w:widowControl/>
        <w:adjustRightInd w:val="0"/>
        <w:snapToGrid w:val="0"/>
        <w:spacing w:line="360" w:lineRule="auto"/>
        <w:ind w:firstLine="63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投标函</w:t>
      </w:r>
    </w:p>
    <w:p>
      <w:pPr>
        <w:widowControl/>
        <w:adjustRightInd w:val="0"/>
        <w:snapToGrid w:val="0"/>
        <w:spacing w:line="360" w:lineRule="auto"/>
        <w:rPr>
          <w:rFonts w:ascii="宋体" w:hAnsi="宋体" w:cs="宋体"/>
          <w:color w:val="auto"/>
          <w:kern w:val="0"/>
          <w:sz w:val="24"/>
          <w:szCs w:val="24"/>
          <w:highlight w:val="none"/>
          <w:u w:val="singl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lang w:val="en-US" w:eastAsia="zh-CN"/>
        </w:rPr>
        <w:t>中国人民财产保险股份有限公司武汉市江岸支公司</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根据贵方</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江岸支公司私家车出险率市场调研工作项目 </w:t>
      </w:r>
      <w:r>
        <w:rPr>
          <w:rFonts w:hint="eastAsia" w:ascii="宋体" w:hAnsi="宋体" w:cs="宋体"/>
          <w:color w:val="auto"/>
          <w:kern w:val="0"/>
          <w:sz w:val="24"/>
          <w:szCs w:val="24"/>
          <w:highlight w:val="none"/>
          <w:u w:val="none"/>
          <w:lang w:val="en-US" w:eastAsia="zh-CN"/>
        </w:rPr>
        <w:t>的</w:t>
      </w:r>
      <w:r>
        <w:rPr>
          <w:rFonts w:hint="eastAsia" w:ascii="宋体" w:hAnsi="宋体" w:cs="宋体"/>
          <w:color w:val="auto"/>
          <w:kern w:val="0"/>
          <w:sz w:val="24"/>
          <w:szCs w:val="24"/>
          <w:highlight w:val="none"/>
        </w:rPr>
        <w:t>磋商邀请，签字代表</w:t>
      </w:r>
      <w:r>
        <w:rPr>
          <w:rFonts w:hint="eastAsia" w:ascii="宋体" w:hAnsi="宋体" w:cs="宋体"/>
          <w:color w:val="auto"/>
          <w:kern w:val="0"/>
          <w:sz w:val="24"/>
          <w:szCs w:val="24"/>
          <w:highlight w:val="none"/>
          <w:u w:val="single"/>
        </w:rPr>
        <w:t xml:space="preserve"> （全名、职务） </w:t>
      </w:r>
      <w:r>
        <w:rPr>
          <w:rFonts w:hint="eastAsia" w:ascii="宋体" w:hAnsi="宋体" w:cs="宋体"/>
          <w:color w:val="auto"/>
          <w:kern w:val="0"/>
          <w:sz w:val="24"/>
          <w:szCs w:val="24"/>
          <w:highlight w:val="none"/>
        </w:rPr>
        <w:t>经正式授权并代表供应商</w:t>
      </w:r>
      <w:r>
        <w:rPr>
          <w:rFonts w:hint="eastAsia" w:ascii="宋体" w:hAnsi="宋体" w:cs="宋体"/>
          <w:color w:val="auto"/>
          <w:kern w:val="0"/>
          <w:sz w:val="24"/>
          <w:szCs w:val="24"/>
          <w:highlight w:val="none"/>
          <w:u w:val="single"/>
        </w:rPr>
        <w:t xml:space="preserve"> （供应商名称、地址） </w:t>
      </w:r>
      <w:r>
        <w:rPr>
          <w:rFonts w:hint="eastAsia" w:ascii="宋体" w:hAnsi="宋体" w:cs="宋体"/>
          <w:color w:val="auto"/>
          <w:kern w:val="0"/>
          <w:sz w:val="24"/>
          <w:szCs w:val="24"/>
          <w:highlight w:val="none"/>
        </w:rPr>
        <w:t>提交下述文件正本</w:t>
      </w:r>
      <w:r>
        <w:rPr>
          <w:rFonts w:hint="eastAsia" w:ascii="宋体" w:hAnsi="宋体" w:cs="宋体"/>
          <w:color w:val="auto"/>
          <w:kern w:val="0"/>
          <w:sz w:val="24"/>
          <w:szCs w:val="24"/>
          <w:highlight w:val="none"/>
          <w:u w:val="single"/>
          <w:lang w:val="en-US" w:eastAsia="zh-CN"/>
        </w:rPr>
        <w:t xml:space="preserve"> 1 </w:t>
      </w:r>
      <w:r>
        <w:rPr>
          <w:rFonts w:hint="eastAsia" w:ascii="宋体" w:hAnsi="宋体" w:cs="宋体"/>
          <w:color w:val="auto"/>
          <w:kern w:val="0"/>
          <w:sz w:val="24"/>
          <w:szCs w:val="24"/>
          <w:highlight w:val="none"/>
        </w:rPr>
        <w:t>份、副本</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份及一份电子文档：</w:t>
      </w:r>
    </w:p>
    <w:p>
      <w:pPr>
        <w:widowControl/>
        <w:numPr>
          <w:ilvl w:val="0"/>
          <w:numId w:val="4"/>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pPr>
        <w:widowControl/>
        <w:numPr>
          <w:ilvl w:val="0"/>
          <w:numId w:val="4"/>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技术响应文件</w:t>
      </w:r>
    </w:p>
    <w:p>
      <w:pPr>
        <w:widowControl/>
        <w:numPr>
          <w:ilvl w:val="0"/>
          <w:numId w:val="4"/>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按磋商文件要求提供的有关文件</w:t>
      </w:r>
    </w:p>
    <w:p>
      <w:pPr>
        <w:widowControl/>
        <w:numPr>
          <w:ilvl w:val="0"/>
          <w:numId w:val="4"/>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资格证明文件</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353"/>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1.所附磋商价格表中规定的应提交和提供的货物和服务磋商总价为</w:t>
      </w:r>
      <w:r>
        <w:rPr>
          <w:rFonts w:hint="eastAsia" w:ascii="宋体" w:hAnsi="宋体" w:cs="宋体"/>
          <w:color w:val="auto"/>
          <w:kern w:val="0"/>
          <w:sz w:val="24"/>
          <w:szCs w:val="24"/>
          <w:highlight w:val="none"/>
          <w:u w:val="single"/>
        </w:rPr>
        <w:t>（注明币种，并用文字和数字表示的磋商总价）</w:t>
      </w:r>
      <w:r>
        <w:rPr>
          <w:rFonts w:hint="eastAsia" w:ascii="宋体" w:hAnsi="宋体" w:cs="宋体"/>
          <w:color w:val="auto"/>
          <w:kern w:val="0"/>
          <w:sz w:val="24"/>
          <w:szCs w:val="24"/>
          <w:highlight w:val="none"/>
        </w:rPr>
        <w:t>。</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5.我公司是所供硬件和软件的知识产权的合法所有人，或已从其所有人那里得到了适当的授权。</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供应商名称：_______________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授权代表签字：________________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公章：_________________</w:t>
      </w: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pStyle w:val="4"/>
        <w:numPr>
          <w:ilvl w:val="0"/>
          <w:numId w:val="0"/>
        </w:numPr>
        <w:rPr>
          <w:rFonts w:ascii="宋体" w:hAnsi="宋体" w:cs="宋体"/>
          <w:color w:val="auto"/>
          <w:kern w:val="0"/>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.4 报价一览表格式</w:t>
      </w:r>
    </w:p>
    <w:p>
      <w:pPr>
        <w:bidi w:val="0"/>
        <w:ind w:firstLine="3213" w:firstLineChars="1000"/>
        <w:rPr>
          <w:rFonts w:hint="eastAsia" w:eastAsia="宋体"/>
          <w:b/>
          <w:bCs/>
          <w:sz w:val="32"/>
          <w:szCs w:val="32"/>
          <w:lang w:val="en-US" w:eastAsia="zh-CN"/>
        </w:rPr>
      </w:pPr>
    </w:p>
    <w:p>
      <w:pPr>
        <w:bidi w:val="0"/>
        <w:ind w:firstLine="3534" w:firstLineChars="1100"/>
        <w:rPr>
          <w:rFonts w:hint="eastAsia" w:ascii="宋体" w:hAnsi="宋体" w:cs="宋体"/>
          <w:b/>
          <w:bCs/>
          <w:color w:val="auto"/>
          <w:kern w:val="0"/>
          <w:sz w:val="28"/>
          <w:szCs w:val="28"/>
          <w:highlight w:val="none"/>
          <w:lang w:val="en-US" w:eastAsia="zh-CN"/>
        </w:rPr>
      </w:pPr>
      <w:r>
        <w:rPr>
          <w:rFonts w:hint="eastAsia"/>
          <w:b/>
          <w:bCs/>
          <w:sz w:val="32"/>
          <w:szCs w:val="32"/>
        </w:rPr>
        <w:t>报价一览表</w:t>
      </w:r>
    </w:p>
    <w:p>
      <w:pPr>
        <w:bidi w:val="0"/>
        <w:rPr>
          <w:rFonts w:hint="eastAsia"/>
        </w:rPr>
      </w:pPr>
      <w:r>
        <w:rPr>
          <w:rFonts w:hint="eastAsia"/>
        </w:rPr>
        <w:t>供应商名称：</w:t>
      </w:r>
    </w:p>
    <w:p>
      <w:pPr>
        <w:pStyle w:val="13"/>
        <w:rPr>
          <w:rFonts w:hint="eastAsia"/>
        </w:rPr>
      </w:pPr>
    </w:p>
    <w:p>
      <w:pPr>
        <w:widowControl/>
        <w:adjustRightInd w:val="0"/>
        <w:snapToGrid w:val="0"/>
        <w:spacing w:line="360" w:lineRule="auto"/>
        <w:outlineLvl w:val="9"/>
        <w:rPr>
          <w:rFonts w:hint="eastAsia" w:ascii="华文宋体" w:hAnsi="华文宋体" w:eastAsia="华文宋体" w:cs="华文宋体"/>
          <w:color w:val="000000" w:themeColor="text1"/>
          <w:kern w:val="0"/>
          <w:sz w:val="24"/>
          <w:szCs w:val="24"/>
          <w14:textFill>
            <w14:solidFill>
              <w14:schemeClr w14:val="tx1"/>
            </w14:solidFill>
          </w14:textFill>
        </w:rPr>
      </w:pPr>
      <w:r>
        <w:rPr>
          <w:rFonts w:hint="eastAsia" w:ascii="华文宋体" w:hAnsi="华文宋体" w:eastAsia="华文宋体" w:cs="华文宋体"/>
          <w:color w:val="000000" w:themeColor="text1"/>
          <w:kern w:val="0"/>
          <w:sz w:val="24"/>
          <w:szCs w:val="24"/>
          <w14:textFill>
            <w14:solidFill>
              <w14:schemeClr w14:val="tx1"/>
            </w14:solidFill>
          </w14:textFill>
        </w:rPr>
        <w:t>项目名称：</w:t>
      </w:r>
    </w:p>
    <w:tbl>
      <w:tblPr>
        <w:tblStyle w:val="32"/>
        <w:tblW w:w="9457" w:type="dxa"/>
        <w:tblInd w:w="0" w:type="dxa"/>
        <w:tblLayout w:type="fixed"/>
        <w:tblCellMar>
          <w:top w:w="15" w:type="dxa"/>
          <w:left w:w="15" w:type="dxa"/>
          <w:bottom w:w="15" w:type="dxa"/>
          <w:right w:w="15" w:type="dxa"/>
        </w:tblCellMar>
      </w:tblPr>
      <w:tblGrid>
        <w:gridCol w:w="1794"/>
        <w:gridCol w:w="1368"/>
        <w:gridCol w:w="1949"/>
        <w:gridCol w:w="1913"/>
        <w:gridCol w:w="973"/>
        <w:gridCol w:w="1460"/>
      </w:tblGrid>
      <w:tr>
        <w:tblPrEx>
          <w:tblCellMar>
            <w:top w:w="15" w:type="dxa"/>
            <w:left w:w="15" w:type="dxa"/>
            <w:bottom w:w="15" w:type="dxa"/>
            <w:right w:w="15" w:type="dxa"/>
          </w:tblCellMar>
        </w:tblPrEx>
        <w:trPr>
          <w:trHeight w:val="2013" w:hRule="atLeast"/>
        </w:trPr>
        <w:tc>
          <w:tcPr>
            <w:tcW w:w="1794"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36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含税金额（小写）</w:t>
            </w:r>
          </w:p>
        </w:tc>
        <w:tc>
          <w:tcPr>
            <w:tcW w:w="194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含税金额（大写）</w:t>
            </w:r>
          </w:p>
        </w:tc>
        <w:tc>
          <w:tcPr>
            <w:tcW w:w="191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lang w:val="en-US" w:eastAsia="zh-CN"/>
              </w:rPr>
              <w:t>发票类型</w:t>
            </w:r>
          </w:p>
        </w:tc>
        <w:tc>
          <w:tcPr>
            <w:tcW w:w="97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增值税税率</w:t>
            </w:r>
          </w:p>
        </w:tc>
        <w:tc>
          <w:tcPr>
            <w:tcW w:w="14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签字确认</w:t>
            </w:r>
          </w:p>
        </w:tc>
      </w:tr>
      <w:tr>
        <w:tblPrEx>
          <w:tblCellMar>
            <w:top w:w="15" w:type="dxa"/>
            <w:left w:w="15" w:type="dxa"/>
            <w:bottom w:w="15" w:type="dxa"/>
            <w:right w:w="15" w:type="dxa"/>
          </w:tblCellMar>
        </w:tblPrEx>
        <w:trPr>
          <w:trHeight w:val="1223" w:hRule="atLeast"/>
        </w:trPr>
        <w:tc>
          <w:tcPr>
            <w:tcW w:w="17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center"/>
              <w:textAlignment w:val="bottom"/>
              <w:outlineLvl w:val="9"/>
              <w:rPr>
                <w:rFonts w:hint="eastAsia" w:ascii="宋体" w:hAnsi="宋体" w:eastAsia="宋体" w:cs="宋体"/>
                <w:i w:val="0"/>
                <w:color w:val="000000"/>
                <w:kern w:val="2"/>
                <w:sz w:val="28"/>
                <w:szCs w:val="28"/>
                <w:u w:val="none"/>
                <w:lang w:val="en-US" w:eastAsia="zh-CN" w:bidi="ar-SA"/>
              </w:rPr>
            </w:pPr>
            <w:r>
              <w:rPr>
                <w:rFonts w:hint="eastAsia" w:ascii="宋体" w:hAnsi="宋体" w:eastAsia="宋体" w:cs="宋体"/>
                <w:i w:val="0"/>
                <w:color w:val="000000"/>
                <w:kern w:val="0"/>
                <w:sz w:val="28"/>
                <w:szCs w:val="28"/>
                <w:u w:val="none"/>
                <w:lang w:val="en-US" w:eastAsia="zh-CN" w:bidi="ar"/>
              </w:rPr>
              <w:t>第一轮报价</w:t>
            </w:r>
          </w:p>
        </w:tc>
        <w:tc>
          <w:tcPr>
            <w:tcW w:w="1368"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49"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13" w:type="dxa"/>
            <w:tcBorders>
              <w:top w:val="single" w:color="000000" w:sz="4" w:space="0"/>
              <w:left w:val="single" w:color="000000" w:sz="4" w:space="0"/>
              <w:bottom w:val="single" w:color="000000" w:sz="4" w:space="0"/>
              <w:right w:val="single" w:color="000000" w:sz="4" w:space="0"/>
            </w:tcBorders>
            <w:noWrap/>
            <w:vAlign w:val="bottom"/>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r>
              <w:rPr>
                <w:rFonts w:hint="eastAsia" w:ascii="宋体" w:hAnsi="宋体" w:cs="宋体"/>
                <w:color w:val="auto"/>
                <w:sz w:val="24"/>
                <w:szCs w:val="24"/>
                <w:highlight w:val="none"/>
                <w:lang w:val="en-US" w:eastAsia="zh-CN"/>
              </w:rPr>
              <w:t>普通发票</w:t>
            </w:r>
          </w:p>
        </w:tc>
        <w:tc>
          <w:tcPr>
            <w:tcW w:w="97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460"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r>
    </w:tbl>
    <w:p>
      <w:pPr>
        <w:spacing w:line="360" w:lineRule="auto"/>
        <w:outlineLvl w:val="9"/>
        <w:rPr>
          <w:rFonts w:hint="eastAsia" w:ascii="华文宋体" w:hAnsi="华文宋体" w:eastAsia="华文宋体" w:cs="华文宋体"/>
          <w:sz w:val="24"/>
          <w:szCs w:val="24"/>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单价为乙方在服务期间产出的有效数据：最终结算以实际和客户联系提供咨询的条数为依据，以车牌号唯一性为依据统计，进行单笔报价</w:t>
      </w:r>
      <w:r>
        <w:rPr>
          <w:rFonts w:hint="eastAsia" w:ascii="宋体" w:hAnsi="宋体" w:cs="宋体"/>
          <w:color w:val="auto"/>
          <w:sz w:val="24"/>
          <w:szCs w:val="24"/>
          <w:highlight w:val="none"/>
          <w:lang w:bidi="ar"/>
        </w:rPr>
        <w:t>。</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spacing w:line="360" w:lineRule="auto"/>
        <w:ind w:firstLine="480" w:firstLineChars="200"/>
        <w:outlineLvl w:val="9"/>
        <w:rPr>
          <w:rFonts w:hint="eastAsia" w:asciiTheme="minorEastAsia" w:hAnsiTheme="minorEastAsia" w:eastAsiaTheme="minorEastAsia" w:cstheme="minorEastAsia"/>
          <w:sz w:val="24"/>
          <w:szCs w:val="24"/>
        </w:rPr>
      </w:pPr>
    </w:p>
    <w:p>
      <w:pPr>
        <w:bidi w:val="0"/>
      </w:pPr>
    </w:p>
    <w:p>
      <w:pPr>
        <w:bidi w:val="0"/>
        <w:rPr>
          <w:rFonts w:hint="eastAsia"/>
        </w:rPr>
      </w:pPr>
    </w:p>
    <w:p>
      <w:pPr>
        <w:bidi w:val="0"/>
        <w:rPr>
          <w:rFonts w:hint="eastAsia"/>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bidi w:val="0"/>
        <w:ind w:firstLine="3213" w:firstLineChars="1000"/>
        <w:rPr>
          <w:rFonts w:hint="eastAsia" w:eastAsia="宋体"/>
          <w:b/>
          <w:bCs/>
          <w:sz w:val="32"/>
          <w:szCs w:val="32"/>
          <w:lang w:val="en-US" w:eastAsia="zh-CN"/>
        </w:rPr>
      </w:pPr>
    </w:p>
    <w:p>
      <w:pPr>
        <w:bidi w:val="0"/>
        <w:ind w:firstLine="3534" w:firstLineChars="1100"/>
        <w:rPr>
          <w:rFonts w:hint="eastAsia" w:ascii="宋体" w:hAnsi="宋体" w:cs="宋体"/>
          <w:b/>
          <w:bCs/>
          <w:color w:val="auto"/>
          <w:kern w:val="0"/>
          <w:sz w:val="28"/>
          <w:szCs w:val="28"/>
          <w:highlight w:val="none"/>
          <w:lang w:val="en-US" w:eastAsia="zh-CN"/>
        </w:rPr>
      </w:pPr>
      <w:r>
        <w:rPr>
          <w:rFonts w:hint="eastAsia"/>
          <w:b/>
          <w:bCs/>
          <w:sz w:val="32"/>
          <w:szCs w:val="32"/>
        </w:rPr>
        <w:t>报价一览表</w:t>
      </w:r>
    </w:p>
    <w:p>
      <w:pPr>
        <w:bidi w:val="0"/>
        <w:rPr>
          <w:rFonts w:hint="eastAsia"/>
        </w:rPr>
      </w:pPr>
      <w:r>
        <w:rPr>
          <w:rFonts w:hint="eastAsia"/>
        </w:rPr>
        <w:t>供应商名称：</w:t>
      </w:r>
    </w:p>
    <w:p>
      <w:pPr>
        <w:pStyle w:val="13"/>
        <w:rPr>
          <w:rFonts w:hint="eastAsia"/>
        </w:rPr>
      </w:pPr>
    </w:p>
    <w:p>
      <w:pPr>
        <w:widowControl/>
        <w:adjustRightInd w:val="0"/>
        <w:snapToGrid w:val="0"/>
        <w:spacing w:line="360" w:lineRule="auto"/>
        <w:outlineLvl w:val="9"/>
        <w:rPr>
          <w:rFonts w:hint="eastAsia" w:ascii="华文宋体" w:hAnsi="华文宋体" w:eastAsia="华文宋体" w:cs="华文宋体"/>
          <w:color w:val="000000" w:themeColor="text1"/>
          <w:kern w:val="0"/>
          <w:sz w:val="24"/>
          <w:szCs w:val="24"/>
          <w14:textFill>
            <w14:solidFill>
              <w14:schemeClr w14:val="tx1"/>
            </w14:solidFill>
          </w14:textFill>
        </w:rPr>
      </w:pPr>
      <w:r>
        <w:rPr>
          <w:rFonts w:hint="eastAsia" w:ascii="华文宋体" w:hAnsi="华文宋体" w:eastAsia="华文宋体" w:cs="华文宋体"/>
          <w:color w:val="000000" w:themeColor="text1"/>
          <w:kern w:val="0"/>
          <w:sz w:val="24"/>
          <w:szCs w:val="24"/>
          <w14:textFill>
            <w14:solidFill>
              <w14:schemeClr w14:val="tx1"/>
            </w14:solidFill>
          </w14:textFill>
        </w:rPr>
        <w:t>项目名称：</w:t>
      </w:r>
    </w:p>
    <w:tbl>
      <w:tblPr>
        <w:tblStyle w:val="32"/>
        <w:tblW w:w="9457" w:type="dxa"/>
        <w:tblInd w:w="0" w:type="dxa"/>
        <w:tblLayout w:type="fixed"/>
        <w:tblCellMar>
          <w:top w:w="15" w:type="dxa"/>
          <w:left w:w="15" w:type="dxa"/>
          <w:bottom w:w="15" w:type="dxa"/>
          <w:right w:w="15" w:type="dxa"/>
        </w:tblCellMar>
      </w:tblPr>
      <w:tblGrid>
        <w:gridCol w:w="1794"/>
        <w:gridCol w:w="1368"/>
        <w:gridCol w:w="1949"/>
        <w:gridCol w:w="1913"/>
        <w:gridCol w:w="973"/>
        <w:gridCol w:w="1460"/>
      </w:tblGrid>
      <w:tr>
        <w:tblPrEx>
          <w:tblCellMar>
            <w:top w:w="15" w:type="dxa"/>
            <w:left w:w="15" w:type="dxa"/>
            <w:bottom w:w="15" w:type="dxa"/>
            <w:right w:w="15" w:type="dxa"/>
          </w:tblCellMar>
        </w:tblPrEx>
        <w:trPr>
          <w:trHeight w:val="2013" w:hRule="atLeast"/>
        </w:trPr>
        <w:tc>
          <w:tcPr>
            <w:tcW w:w="1794"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36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含税金额（小写）</w:t>
            </w:r>
          </w:p>
        </w:tc>
        <w:tc>
          <w:tcPr>
            <w:tcW w:w="194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含税金额（大写）</w:t>
            </w:r>
          </w:p>
        </w:tc>
        <w:tc>
          <w:tcPr>
            <w:tcW w:w="191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lang w:val="en-US" w:eastAsia="zh-CN"/>
              </w:rPr>
              <w:t>发票类型</w:t>
            </w:r>
          </w:p>
        </w:tc>
        <w:tc>
          <w:tcPr>
            <w:tcW w:w="97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增值税税率</w:t>
            </w:r>
          </w:p>
        </w:tc>
        <w:tc>
          <w:tcPr>
            <w:tcW w:w="14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签字确认</w:t>
            </w:r>
          </w:p>
        </w:tc>
      </w:tr>
      <w:tr>
        <w:tblPrEx>
          <w:tblCellMar>
            <w:top w:w="15" w:type="dxa"/>
            <w:left w:w="15" w:type="dxa"/>
            <w:bottom w:w="15" w:type="dxa"/>
            <w:right w:w="15" w:type="dxa"/>
          </w:tblCellMar>
        </w:tblPrEx>
        <w:trPr>
          <w:trHeight w:val="1223" w:hRule="atLeast"/>
        </w:trPr>
        <w:tc>
          <w:tcPr>
            <w:tcW w:w="17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center"/>
              <w:textAlignment w:val="bottom"/>
              <w:outlineLvl w:val="9"/>
              <w:rPr>
                <w:rFonts w:hint="eastAsia" w:ascii="宋体" w:hAnsi="宋体" w:eastAsia="宋体" w:cs="宋体"/>
                <w:i w:val="0"/>
                <w:color w:val="000000"/>
                <w:kern w:val="2"/>
                <w:sz w:val="28"/>
                <w:szCs w:val="28"/>
                <w:u w:val="none"/>
                <w:lang w:val="en-US" w:eastAsia="zh-CN" w:bidi="ar-SA"/>
              </w:rPr>
            </w:pPr>
            <w:r>
              <w:rPr>
                <w:rFonts w:hint="eastAsia" w:ascii="宋体" w:hAnsi="宋体" w:eastAsia="宋体" w:cs="宋体"/>
                <w:i w:val="0"/>
                <w:color w:val="000000"/>
                <w:kern w:val="0"/>
                <w:sz w:val="28"/>
                <w:szCs w:val="28"/>
                <w:u w:val="none"/>
                <w:lang w:val="en-US" w:eastAsia="zh-CN" w:bidi="ar"/>
              </w:rPr>
              <w:t>第二轮报价</w:t>
            </w:r>
          </w:p>
        </w:tc>
        <w:tc>
          <w:tcPr>
            <w:tcW w:w="1368"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49"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13" w:type="dxa"/>
            <w:tcBorders>
              <w:top w:val="single" w:color="000000" w:sz="4" w:space="0"/>
              <w:left w:val="single" w:color="000000" w:sz="4" w:space="0"/>
              <w:bottom w:val="single" w:color="000000" w:sz="4" w:space="0"/>
              <w:right w:val="single" w:color="000000" w:sz="4" w:space="0"/>
            </w:tcBorders>
            <w:noWrap/>
            <w:vAlign w:val="bottom"/>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r>
              <w:rPr>
                <w:rFonts w:hint="eastAsia" w:ascii="宋体" w:hAnsi="宋体" w:cs="宋体"/>
                <w:color w:val="auto"/>
                <w:sz w:val="24"/>
                <w:szCs w:val="24"/>
                <w:highlight w:val="none"/>
                <w:lang w:val="en-US" w:eastAsia="zh-CN"/>
              </w:rPr>
              <w:t>普通发票</w:t>
            </w:r>
          </w:p>
        </w:tc>
        <w:tc>
          <w:tcPr>
            <w:tcW w:w="97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460"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r>
    </w:tbl>
    <w:p>
      <w:pPr>
        <w:spacing w:line="360" w:lineRule="auto"/>
        <w:outlineLvl w:val="9"/>
        <w:rPr>
          <w:rFonts w:hint="eastAsia" w:ascii="华文宋体" w:hAnsi="华文宋体" w:eastAsia="华文宋体" w:cs="华文宋体"/>
          <w:sz w:val="24"/>
          <w:szCs w:val="24"/>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单价为乙方在服务期间产出的有效数据：最终结算以实际和客户联系提供咨询的条数为依据，以车牌号唯一性为依据统计，进行单笔报价</w:t>
      </w:r>
      <w:r>
        <w:rPr>
          <w:rFonts w:hint="eastAsia" w:ascii="宋体" w:hAnsi="宋体" w:cs="宋体"/>
          <w:color w:val="auto"/>
          <w:sz w:val="24"/>
          <w:szCs w:val="24"/>
          <w:highlight w:val="none"/>
          <w:lang w:bidi="ar"/>
        </w:rPr>
        <w:t>。</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bidi w:val="0"/>
        <w:ind w:firstLine="3213" w:firstLineChars="1000"/>
        <w:rPr>
          <w:rFonts w:hint="eastAsia" w:eastAsia="宋体"/>
          <w:b/>
          <w:bCs/>
          <w:sz w:val="32"/>
          <w:szCs w:val="32"/>
          <w:lang w:val="en-US" w:eastAsia="zh-CN"/>
        </w:rPr>
      </w:pPr>
    </w:p>
    <w:p>
      <w:pPr>
        <w:bidi w:val="0"/>
        <w:ind w:firstLine="3534" w:firstLineChars="1100"/>
        <w:rPr>
          <w:rFonts w:hint="eastAsia" w:ascii="宋体" w:hAnsi="宋体" w:cs="宋体"/>
          <w:b/>
          <w:bCs/>
          <w:color w:val="auto"/>
          <w:kern w:val="0"/>
          <w:sz w:val="28"/>
          <w:szCs w:val="28"/>
          <w:highlight w:val="none"/>
          <w:lang w:val="en-US" w:eastAsia="zh-CN"/>
        </w:rPr>
      </w:pPr>
      <w:r>
        <w:rPr>
          <w:rFonts w:hint="eastAsia"/>
          <w:b/>
          <w:bCs/>
          <w:sz w:val="32"/>
          <w:szCs w:val="32"/>
        </w:rPr>
        <w:t>报价一览表</w:t>
      </w:r>
    </w:p>
    <w:p>
      <w:pPr>
        <w:bidi w:val="0"/>
        <w:rPr>
          <w:rFonts w:hint="eastAsia"/>
        </w:rPr>
      </w:pPr>
      <w:r>
        <w:rPr>
          <w:rFonts w:hint="eastAsia"/>
        </w:rPr>
        <w:t>供应商名称：</w:t>
      </w:r>
    </w:p>
    <w:p>
      <w:pPr>
        <w:pStyle w:val="13"/>
        <w:rPr>
          <w:rFonts w:hint="eastAsia"/>
        </w:rPr>
      </w:pPr>
    </w:p>
    <w:p>
      <w:pPr>
        <w:widowControl/>
        <w:adjustRightInd w:val="0"/>
        <w:snapToGrid w:val="0"/>
        <w:spacing w:line="360" w:lineRule="auto"/>
        <w:outlineLvl w:val="9"/>
        <w:rPr>
          <w:rFonts w:hint="eastAsia" w:ascii="华文宋体" w:hAnsi="华文宋体" w:eastAsia="华文宋体" w:cs="华文宋体"/>
          <w:color w:val="000000" w:themeColor="text1"/>
          <w:kern w:val="0"/>
          <w:sz w:val="24"/>
          <w:szCs w:val="24"/>
          <w14:textFill>
            <w14:solidFill>
              <w14:schemeClr w14:val="tx1"/>
            </w14:solidFill>
          </w14:textFill>
        </w:rPr>
      </w:pPr>
      <w:r>
        <w:rPr>
          <w:rFonts w:hint="eastAsia" w:ascii="华文宋体" w:hAnsi="华文宋体" w:eastAsia="华文宋体" w:cs="华文宋体"/>
          <w:color w:val="000000" w:themeColor="text1"/>
          <w:kern w:val="0"/>
          <w:sz w:val="24"/>
          <w:szCs w:val="24"/>
          <w14:textFill>
            <w14:solidFill>
              <w14:schemeClr w14:val="tx1"/>
            </w14:solidFill>
          </w14:textFill>
        </w:rPr>
        <w:t>项目名称：</w:t>
      </w:r>
    </w:p>
    <w:tbl>
      <w:tblPr>
        <w:tblStyle w:val="32"/>
        <w:tblW w:w="9457" w:type="dxa"/>
        <w:tblInd w:w="0" w:type="dxa"/>
        <w:tblLayout w:type="fixed"/>
        <w:tblCellMar>
          <w:top w:w="15" w:type="dxa"/>
          <w:left w:w="15" w:type="dxa"/>
          <w:bottom w:w="15" w:type="dxa"/>
          <w:right w:w="15" w:type="dxa"/>
        </w:tblCellMar>
      </w:tblPr>
      <w:tblGrid>
        <w:gridCol w:w="1794"/>
        <w:gridCol w:w="1368"/>
        <w:gridCol w:w="1949"/>
        <w:gridCol w:w="1913"/>
        <w:gridCol w:w="973"/>
        <w:gridCol w:w="1460"/>
      </w:tblGrid>
      <w:tr>
        <w:tblPrEx>
          <w:tblCellMar>
            <w:top w:w="15" w:type="dxa"/>
            <w:left w:w="15" w:type="dxa"/>
            <w:bottom w:w="15" w:type="dxa"/>
            <w:right w:w="15" w:type="dxa"/>
          </w:tblCellMar>
        </w:tblPrEx>
        <w:trPr>
          <w:trHeight w:val="2013" w:hRule="atLeast"/>
        </w:trPr>
        <w:tc>
          <w:tcPr>
            <w:tcW w:w="1794"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36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含税金额（小写）</w:t>
            </w:r>
          </w:p>
        </w:tc>
        <w:tc>
          <w:tcPr>
            <w:tcW w:w="194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含税金额（大写）</w:t>
            </w:r>
          </w:p>
        </w:tc>
        <w:tc>
          <w:tcPr>
            <w:tcW w:w="191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lang w:val="en-US" w:eastAsia="zh-CN"/>
              </w:rPr>
              <w:t>发票类型</w:t>
            </w:r>
          </w:p>
        </w:tc>
        <w:tc>
          <w:tcPr>
            <w:tcW w:w="97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增值税税率</w:t>
            </w:r>
          </w:p>
        </w:tc>
        <w:tc>
          <w:tcPr>
            <w:tcW w:w="14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outlineLvl w:val="9"/>
              <w:rPr>
                <w:rFonts w:hint="eastAsia" w:ascii="宋体" w:hAnsi="宋体" w:eastAsia="宋体" w:cs="宋体"/>
                <w:b/>
                <w:sz w:val="24"/>
                <w:szCs w:val="24"/>
              </w:rPr>
            </w:pPr>
            <w:r>
              <w:rPr>
                <w:rFonts w:hint="eastAsia" w:ascii="宋体" w:hAnsi="宋体" w:eastAsia="宋体" w:cs="宋体"/>
                <w:b/>
                <w:sz w:val="24"/>
                <w:szCs w:val="24"/>
              </w:rPr>
              <w:t>签字确认</w:t>
            </w:r>
          </w:p>
        </w:tc>
      </w:tr>
      <w:tr>
        <w:tblPrEx>
          <w:tblCellMar>
            <w:top w:w="15" w:type="dxa"/>
            <w:left w:w="15" w:type="dxa"/>
            <w:bottom w:w="15" w:type="dxa"/>
            <w:right w:w="15" w:type="dxa"/>
          </w:tblCellMar>
        </w:tblPrEx>
        <w:trPr>
          <w:trHeight w:val="1223" w:hRule="atLeast"/>
        </w:trPr>
        <w:tc>
          <w:tcPr>
            <w:tcW w:w="17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center"/>
              <w:textAlignment w:val="bottom"/>
              <w:outlineLvl w:val="9"/>
              <w:rPr>
                <w:rFonts w:hint="eastAsia" w:ascii="宋体" w:hAnsi="宋体" w:eastAsia="宋体" w:cs="宋体"/>
                <w:i w:val="0"/>
                <w:color w:val="000000"/>
                <w:kern w:val="2"/>
                <w:sz w:val="28"/>
                <w:szCs w:val="28"/>
                <w:u w:val="none"/>
                <w:lang w:val="en-US" w:eastAsia="zh-CN" w:bidi="ar-SA"/>
              </w:rPr>
            </w:pPr>
            <w:r>
              <w:rPr>
                <w:rFonts w:hint="eastAsia" w:ascii="宋体" w:hAnsi="宋体" w:eastAsia="宋体" w:cs="宋体"/>
                <w:i w:val="0"/>
                <w:color w:val="000000"/>
                <w:kern w:val="0"/>
                <w:sz w:val="28"/>
                <w:szCs w:val="28"/>
                <w:u w:val="none"/>
                <w:lang w:val="en-US" w:eastAsia="zh-CN" w:bidi="ar"/>
              </w:rPr>
              <w:t>第三轮报价</w:t>
            </w:r>
          </w:p>
        </w:tc>
        <w:tc>
          <w:tcPr>
            <w:tcW w:w="1368"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49"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p>
        </w:tc>
        <w:tc>
          <w:tcPr>
            <w:tcW w:w="1913" w:type="dxa"/>
            <w:tcBorders>
              <w:top w:val="single" w:color="000000" w:sz="4" w:space="0"/>
              <w:left w:val="single" w:color="000000" w:sz="4" w:space="0"/>
              <w:bottom w:val="single" w:color="000000" w:sz="4" w:space="0"/>
              <w:right w:val="single" w:color="000000" w:sz="4" w:space="0"/>
            </w:tcBorders>
            <w:noWrap/>
            <w:vAlign w:val="bottom"/>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keepNext w:val="0"/>
              <w:keepLines w:val="0"/>
              <w:suppressLineNumbers w:val="0"/>
              <w:spacing w:before="0" w:beforeAutospacing="0" w:after="0" w:afterAutospacing="0"/>
              <w:ind w:left="0" w:leftChars="0" w:right="0" w:rightChars="0"/>
              <w:jc w:val="center"/>
              <w:outlineLvl w:val="9"/>
              <w:rPr>
                <w:rFonts w:hint="eastAsia" w:ascii="宋体" w:hAnsi="宋体" w:eastAsia="宋体" w:cs="宋体"/>
                <w:i w:val="0"/>
                <w:color w:val="000000"/>
                <w:kern w:val="2"/>
                <w:sz w:val="28"/>
                <w:szCs w:val="28"/>
                <w:u w:val="none"/>
                <w:lang w:val="en-US" w:eastAsia="zh-CN" w:bidi="ar-SA"/>
              </w:rPr>
            </w:pPr>
            <w:r>
              <w:rPr>
                <w:rFonts w:hint="eastAsia" w:ascii="宋体" w:hAnsi="宋体" w:cs="宋体"/>
                <w:color w:val="auto"/>
                <w:sz w:val="24"/>
                <w:szCs w:val="24"/>
                <w:highlight w:val="none"/>
                <w:lang w:val="en-US" w:eastAsia="zh-CN"/>
              </w:rPr>
              <w:t>普通发票</w:t>
            </w:r>
          </w:p>
        </w:tc>
        <w:tc>
          <w:tcPr>
            <w:tcW w:w="973"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c>
          <w:tcPr>
            <w:tcW w:w="1460" w:type="dxa"/>
            <w:tcBorders>
              <w:top w:val="single" w:color="000000" w:sz="4" w:space="0"/>
              <w:left w:val="single" w:color="000000" w:sz="4" w:space="0"/>
              <w:bottom w:val="single" w:color="000000" w:sz="4" w:space="0"/>
              <w:right w:val="single" w:color="000000" w:sz="4" w:space="0"/>
            </w:tcBorders>
            <w:noWrap/>
            <w:vAlign w:val="bottom"/>
          </w:tcPr>
          <w:p>
            <w:pPr>
              <w:keepNext w:val="0"/>
              <w:keepLines w:val="0"/>
              <w:suppressLineNumbers w:val="0"/>
              <w:spacing w:before="0" w:beforeAutospacing="0" w:after="0" w:afterAutospacing="0"/>
              <w:ind w:left="0" w:right="0"/>
              <w:jc w:val="center"/>
              <w:outlineLvl w:val="9"/>
              <w:rPr>
                <w:rFonts w:hint="eastAsia" w:ascii="宋体" w:hAnsi="宋体" w:eastAsia="宋体" w:cs="宋体"/>
                <w:color w:val="000000"/>
                <w:sz w:val="28"/>
                <w:szCs w:val="28"/>
              </w:rPr>
            </w:pPr>
          </w:p>
        </w:tc>
      </w:tr>
    </w:tbl>
    <w:p>
      <w:pPr>
        <w:spacing w:line="360" w:lineRule="auto"/>
        <w:outlineLvl w:val="9"/>
        <w:rPr>
          <w:rFonts w:hint="eastAsia" w:ascii="华文宋体" w:hAnsi="华文宋体" w:eastAsia="华文宋体" w:cs="华文宋体"/>
          <w:sz w:val="24"/>
          <w:szCs w:val="24"/>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单价为乙方在服务期间产出的有效数据：最终结算以实际和客户联系提供咨询的条数为依据，以车牌号唯一性为依据统计，进行单笔报价</w:t>
      </w:r>
      <w:r>
        <w:rPr>
          <w:rFonts w:hint="eastAsia" w:ascii="宋体" w:hAnsi="宋体" w:cs="宋体"/>
          <w:color w:val="auto"/>
          <w:sz w:val="24"/>
          <w:szCs w:val="24"/>
          <w:highlight w:val="none"/>
          <w:lang w:bidi="ar"/>
        </w:rPr>
        <w:t>。</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sz w:val="24"/>
          <w:szCs w:val="24"/>
        </w:rPr>
      </w:pPr>
    </w:p>
    <w:p>
      <w:pPr>
        <w:numPr>
          <w:ilvl w:val="0"/>
          <w:numId w:val="0"/>
        </w:numPr>
        <w:outlineLvl w:val="9"/>
        <w:rPr>
          <w:rFonts w:hint="eastAsia"/>
        </w:rPr>
      </w:pPr>
      <w:r>
        <w:rPr>
          <w:rFonts w:hint="eastAsia"/>
          <w:sz w:val="24"/>
          <w:szCs w:val="24"/>
        </w:rPr>
        <w:t>附件2.</w:t>
      </w:r>
      <w:r>
        <w:rPr>
          <w:rFonts w:hint="eastAsia"/>
          <w:sz w:val="24"/>
          <w:szCs w:val="24"/>
          <w:lang w:val="en-US" w:eastAsia="zh-CN"/>
        </w:rPr>
        <w:t>5</w:t>
      </w:r>
      <w:r>
        <w:rPr>
          <w:rFonts w:hint="eastAsia"/>
          <w:sz w:val="24"/>
          <w:szCs w:val="24"/>
        </w:rPr>
        <w:t>信息安全采购要求承诺函</w:t>
      </w:r>
    </w:p>
    <w:p>
      <w:pPr>
        <w:bidi w:val="0"/>
        <w:jc w:val="center"/>
        <w:rPr>
          <w:rFonts w:hint="eastAsia"/>
          <w:sz w:val="24"/>
          <w:szCs w:val="24"/>
        </w:rPr>
      </w:pPr>
    </w:p>
    <w:p>
      <w:pPr>
        <w:bidi w:val="0"/>
        <w:jc w:val="center"/>
        <w:rPr>
          <w:sz w:val="28"/>
          <w:szCs w:val="28"/>
        </w:rPr>
      </w:pPr>
      <w:r>
        <w:rPr>
          <w:rFonts w:hint="eastAsia"/>
          <w:sz w:val="28"/>
          <w:szCs w:val="28"/>
        </w:rPr>
        <w:t>信息安全采购要求承诺函</w:t>
      </w:r>
    </w:p>
    <w:p>
      <w:pPr>
        <w:bidi w:val="0"/>
      </w:pPr>
    </w:p>
    <w:p>
      <w:pPr>
        <w:spacing w:line="360" w:lineRule="auto"/>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致：中国人民财产保险股份有限公司</w:t>
      </w:r>
    </w:p>
    <w:p>
      <w:pPr>
        <w:spacing w:line="360" w:lineRule="auto"/>
        <w:ind w:firstLine="480"/>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2.根据实际情况，投标人在A\B两项之间择一承诺</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A投标人向招标人提供的产品或服务，不需要任何外国实体提供技术支持。</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3.根据实际情况，投标人在A\B两项之间择一承诺</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outlineLvl w:val="9"/>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bidi w:val="0"/>
      </w:pPr>
    </w:p>
    <w:p>
      <w:pPr>
        <w:spacing w:line="360" w:lineRule="auto"/>
        <w:ind w:firstLine="560" w:firstLineChars="200"/>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投标人名称（盖章）：                       </w:t>
      </w:r>
    </w:p>
    <w:p>
      <w:pPr>
        <w:spacing w:line="360" w:lineRule="auto"/>
        <w:ind w:firstLine="480"/>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投标人授权代表(签字):</w:t>
      </w:r>
      <w:r>
        <w:rPr>
          <w:rFonts w:hint="eastAsia" w:ascii="仿宋_GB2312" w:hAnsi="宋体" w:eastAsia="仿宋_GB2312"/>
          <w:color w:val="000000" w:themeColor="text1"/>
          <w:sz w:val="28"/>
          <w:szCs w:val="28"/>
          <w14:textFill>
            <w14:solidFill>
              <w14:schemeClr w14:val="tx1"/>
            </w14:solidFill>
          </w14:textFill>
        </w:rPr>
        <w:tab/>
      </w:r>
    </w:p>
    <w:p>
      <w:pPr>
        <w:spacing w:line="360" w:lineRule="auto"/>
        <w:ind w:firstLine="480"/>
        <w:jc w:val="left"/>
        <w:outlineLvl w:val="9"/>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日期：</w:t>
      </w:r>
    </w:p>
    <w:p>
      <w:pPr>
        <w:spacing w:line="360" w:lineRule="auto"/>
        <w:ind w:firstLine="480"/>
        <w:jc w:val="left"/>
        <w:outlineLvl w:val="9"/>
        <w:rPr>
          <w:rFonts w:hint="eastAsia" w:ascii="仿宋_GB2312" w:hAnsi="宋体" w:eastAsia="仿宋_GB2312"/>
          <w:color w:val="000000" w:themeColor="text1"/>
          <w:sz w:val="28"/>
          <w:szCs w:val="28"/>
          <w14:textFill>
            <w14:solidFill>
              <w14:schemeClr w14:val="tx1"/>
            </w14:solidFill>
          </w14:textFill>
        </w:rPr>
      </w:pPr>
    </w:p>
    <w:p>
      <w:pPr>
        <w:bidi w:val="0"/>
      </w:pPr>
    </w:p>
    <w:p>
      <w:pPr>
        <w:pStyle w:val="13"/>
      </w:pPr>
    </w:p>
    <w:p>
      <w:pPr>
        <w:pStyle w:val="14"/>
      </w:pPr>
    </w:p>
    <w:p>
      <w:pPr>
        <w:pStyle w:val="15"/>
      </w:pPr>
    </w:p>
    <w:p/>
    <w:p>
      <w:pPr>
        <w:pStyle w:val="13"/>
      </w:pPr>
    </w:p>
    <w:p>
      <w:pPr>
        <w:pStyle w:val="14"/>
      </w:pPr>
    </w:p>
    <w:p>
      <w:pPr>
        <w:pStyle w:val="15"/>
      </w:pPr>
    </w:p>
    <w:p/>
    <w:p>
      <w:pPr>
        <w:pStyle w:val="13"/>
      </w:pPr>
    </w:p>
    <w:p>
      <w:pPr>
        <w:pStyle w:val="14"/>
      </w:pPr>
    </w:p>
    <w:p>
      <w:pPr>
        <w:pStyle w:val="15"/>
      </w:pPr>
    </w:p>
    <w:p/>
    <w:p>
      <w:pPr>
        <w:pStyle w:val="13"/>
      </w:pPr>
    </w:p>
    <w:p>
      <w:pPr>
        <w:pStyle w:val="14"/>
      </w:pPr>
    </w:p>
    <w:p>
      <w:pPr>
        <w:pStyle w:val="15"/>
      </w:pPr>
    </w:p>
    <w:p/>
    <w:p>
      <w:pPr>
        <w:pStyle w:val="13"/>
      </w:pPr>
    </w:p>
    <w:p>
      <w:pPr>
        <w:pStyle w:val="14"/>
      </w:pPr>
    </w:p>
    <w:p>
      <w:pPr>
        <w:pStyle w:val="15"/>
      </w:pPr>
    </w:p>
    <w:p/>
    <w:p>
      <w:pPr>
        <w:pStyle w:val="3"/>
        <w:numPr>
          <w:ilvl w:val="0"/>
          <w:numId w:val="0"/>
        </w:numPr>
        <w:ind w:left="432" w:hanging="432"/>
        <w:rPr>
          <w:b w:val="0"/>
          <w:bCs w:val="0"/>
          <w:color w:val="auto"/>
          <w:kern w:val="0"/>
          <w:sz w:val="24"/>
          <w:szCs w:val="24"/>
          <w:highlight w:val="none"/>
        </w:rPr>
      </w:pPr>
      <w:r>
        <w:rPr>
          <w:rFonts w:hint="eastAsia"/>
          <w:color w:val="auto"/>
          <w:sz w:val="30"/>
          <w:szCs w:val="30"/>
          <w:highlight w:val="none"/>
        </w:rPr>
        <w:t>附件三：资格证明文件</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资格证明文件</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附件3.1 供应商基本情况表</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2供应商在“信用中国”“中国政府采购网”无不良记录的截图</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 xml:space="preserve"> 法人营业执照（复印件）</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4</w:t>
      </w:r>
      <w:r>
        <w:rPr>
          <w:rFonts w:ascii="宋体" w:hAnsi="宋体" w:cs="宋体"/>
          <w:color w:val="auto"/>
          <w:kern w:val="0"/>
          <w:sz w:val="24"/>
          <w:szCs w:val="24"/>
          <w:highlight w:val="none"/>
        </w:rPr>
        <w:t xml:space="preserve"> </w:t>
      </w:r>
      <w:r>
        <w:rPr>
          <w:rFonts w:hint="eastAsia"/>
          <w:color w:val="auto"/>
          <w:sz w:val="24"/>
          <w:szCs w:val="24"/>
          <w:highlight w:val="none"/>
        </w:rPr>
        <w:t>依法缴纳税收的相关材料</w:t>
      </w:r>
    </w:p>
    <w:p>
      <w:pPr>
        <w:widowControl/>
        <w:adjustRightInd w:val="0"/>
        <w:snapToGrid w:val="0"/>
        <w:spacing w:line="360" w:lineRule="auto"/>
        <w:rPr>
          <w:rFonts w:hint="eastAsia"/>
          <w:color w:val="auto"/>
          <w:sz w:val="24"/>
          <w:szCs w:val="24"/>
          <w:highlight w:val="none"/>
        </w:rPr>
      </w:pPr>
      <w:r>
        <w:rPr>
          <w:rFonts w:hint="eastAsia" w:ascii="宋体" w:hAnsi="宋体" w:cs="宋体"/>
          <w:color w:val="auto"/>
          <w:kern w:val="0"/>
          <w:sz w:val="24"/>
          <w:szCs w:val="24"/>
          <w:highlight w:val="none"/>
        </w:rPr>
        <w:t>附件3</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ascii="宋体" w:hAnsi="宋体" w:cs="宋体"/>
          <w:color w:val="auto"/>
          <w:kern w:val="0"/>
          <w:sz w:val="24"/>
          <w:szCs w:val="24"/>
          <w:highlight w:val="none"/>
        </w:rPr>
        <w:t xml:space="preserve"> </w:t>
      </w:r>
      <w:r>
        <w:rPr>
          <w:rFonts w:hint="eastAsia"/>
          <w:color w:val="auto"/>
          <w:sz w:val="24"/>
          <w:szCs w:val="24"/>
          <w:highlight w:val="none"/>
        </w:rPr>
        <w:t>依法缴纳社会保障资金的相关材料</w:t>
      </w:r>
    </w:p>
    <w:p>
      <w:pPr>
        <w:widowControl/>
        <w:adjustRightInd w:val="0"/>
        <w:snapToGrid w:val="0"/>
        <w:spacing w:line="360" w:lineRule="auto"/>
        <w:rPr>
          <w:rFonts w:hint="eastAsia" w:ascii="Calibri Light" w:hAnsi="Calibri Light"/>
          <w:color w:val="auto"/>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6</w:t>
      </w:r>
      <w:r>
        <w:rPr>
          <w:rFonts w:ascii="宋体" w:hAnsi="宋体" w:cs="宋体"/>
          <w:color w:val="auto"/>
          <w:kern w:val="0"/>
          <w:sz w:val="24"/>
          <w:szCs w:val="24"/>
          <w:highlight w:val="none"/>
        </w:rPr>
        <w:t xml:space="preserve"> </w:t>
      </w:r>
      <w:r>
        <w:rPr>
          <w:rFonts w:hint="eastAsia" w:ascii="Calibri Light" w:hAnsi="Calibri Light"/>
          <w:color w:val="auto"/>
          <w:sz w:val="24"/>
          <w:szCs w:val="24"/>
          <w:highlight w:val="none"/>
        </w:rPr>
        <w:t>提供书面声明函</w:t>
      </w:r>
    </w:p>
    <w:p>
      <w:pPr>
        <w:pStyle w:val="13"/>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7</w:t>
      </w:r>
      <w:r>
        <w:rPr>
          <w:rFonts w:ascii="宋体" w:hAnsi="宋体" w:cs="宋体"/>
          <w:color w:val="auto"/>
          <w:kern w:val="0"/>
          <w:sz w:val="24"/>
          <w:szCs w:val="24"/>
          <w:highlight w:val="none"/>
        </w:rPr>
        <w:t xml:space="preserve"> </w:t>
      </w:r>
      <w:r>
        <w:rPr>
          <w:rFonts w:hint="eastAsia" w:ascii="Times New Roman" w:hAnsi="Times New Roman" w:eastAsia="宋体" w:cs="Times New Roman"/>
          <w:color w:val="auto"/>
          <w:kern w:val="2"/>
          <w:sz w:val="24"/>
          <w:szCs w:val="24"/>
          <w:highlight w:val="none"/>
          <w:lang w:val="en-US" w:eastAsia="zh-CN" w:bidi="ar-SA"/>
        </w:rPr>
        <w:t>与本次采购有关的其他资质证明文件</w:t>
      </w: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bidi w:val="0"/>
        <w:rPr>
          <w:sz w:val="28"/>
          <w:szCs w:val="28"/>
        </w:rPr>
      </w:pPr>
    </w:p>
    <w:p>
      <w:pPr>
        <w:numPr>
          <w:ilvl w:val="0"/>
          <w:numId w:val="0"/>
        </w:numPr>
        <w:outlineLvl w:val="9"/>
        <w:rPr>
          <w:rFonts w:ascii="Times New Roman" w:hAnsi="Times New Roman"/>
          <w:color w:val="auto"/>
          <w:sz w:val="28"/>
          <w:szCs w:val="28"/>
        </w:rPr>
      </w:pPr>
    </w:p>
    <w:p>
      <w:pPr>
        <w:numPr>
          <w:ilvl w:val="0"/>
          <w:numId w:val="0"/>
        </w:numPr>
        <w:outlineLvl w:val="9"/>
        <w:rPr>
          <w:rFonts w:ascii="Times New Roman" w:hAnsi="Times New Roman"/>
          <w:color w:val="auto"/>
          <w:sz w:val="28"/>
          <w:szCs w:val="28"/>
        </w:rPr>
      </w:pPr>
    </w:p>
    <w:p>
      <w:pPr>
        <w:numPr>
          <w:ilvl w:val="0"/>
          <w:numId w:val="0"/>
        </w:numPr>
        <w:outlineLvl w:val="9"/>
        <w:rPr>
          <w:rFonts w:ascii="Times New Roman" w:hAnsi="Times New Roman"/>
          <w:color w:val="auto"/>
          <w:sz w:val="28"/>
          <w:szCs w:val="28"/>
        </w:rPr>
      </w:pPr>
    </w:p>
    <w:p>
      <w:pPr>
        <w:numPr>
          <w:ilvl w:val="0"/>
          <w:numId w:val="0"/>
        </w:numPr>
        <w:outlineLvl w:val="9"/>
        <w:rPr>
          <w:rFonts w:ascii="Times New Roman" w:hAnsi="Times New Roman"/>
          <w:color w:val="auto"/>
          <w:kern w:val="0"/>
          <w:sz w:val="28"/>
          <w:szCs w:val="28"/>
        </w:rPr>
      </w:pPr>
      <w:r>
        <w:rPr>
          <w:rFonts w:ascii="Times New Roman" w:hAnsi="Times New Roman"/>
          <w:color w:val="auto"/>
          <w:sz w:val="28"/>
          <w:szCs w:val="28"/>
        </w:rPr>
        <w:t>附件3.1 供应商基本情况表</w:t>
      </w:r>
    </w:p>
    <w:p>
      <w:pPr>
        <w:widowControl/>
        <w:adjustRightInd w:val="0"/>
        <w:snapToGrid w:val="0"/>
        <w:spacing w:line="360" w:lineRule="auto"/>
        <w:jc w:val="center"/>
        <w:outlineLvl w:val="9"/>
        <w:rPr>
          <w:b/>
          <w:bCs/>
          <w:snapToGrid w:val="0"/>
          <w:color w:val="auto"/>
          <w:kern w:val="0"/>
          <w:sz w:val="24"/>
          <w:szCs w:val="24"/>
        </w:rPr>
      </w:pPr>
    </w:p>
    <w:p>
      <w:pPr>
        <w:widowControl/>
        <w:adjustRightInd w:val="0"/>
        <w:snapToGrid w:val="0"/>
        <w:spacing w:line="360" w:lineRule="auto"/>
        <w:jc w:val="center"/>
        <w:outlineLvl w:val="9"/>
        <w:rPr>
          <w:b/>
          <w:bCs/>
          <w:snapToGrid w:val="0"/>
          <w:color w:val="auto"/>
          <w:kern w:val="0"/>
          <w:sz w:val="24"/>
          <w:szCs w:val="24"/>
        </w:rPr>
      </w:pPr>
      <w:r>
        <w:rPr>
          <w:b/>
          <w:bCs/>
          <w:snapToGrid w:val="0"/>
          <w:color w:val="auto"/>
          <w:kern w:val="0"/>
          <w:sz w:val="24"/>
          <w:szCs w:val="24"/>
        </w:rPr>
        <w:t>供应商情况表</w:t>
      </w:r>
    </w:p>
    <w:p>
      <w:pPr>
        <w:widowControl/>
        <w:adjustRightInd w:val="0"/>
        <w:snapToGrid w:val="0"/>
        <w:spacing w:line="360" w:lineRule="auto"/>
        <w:outlineLvl w:val="9"/>
        <w:rPr>
          <w:color w:val="auto"/>
          <w:kern w:val="0"/>
          <w:sz w:val="24"/>
          <w:szCs w:val="24"/>
        </w:rPr>
      </w:pPr>
      <w:r>
        <w:rPr>
          <w:color w:val="auto"/>
          <w:kern w:val="0"/>
          <w:sz w:val="24"/>
          <w:szCs w:val="24"/>
        </w:rPr>
        <w:t>供应商名称：（公章） 填表日期：</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outlineLvl w:val="9"/>
              <w:rPr>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outlineLvl w:val="9"/>
              <w:rPr>
                <w:color w:val="auto"/>
                <w:kern w:val="0"/>
                <w:sz w:val="24"/>
                <w:szCs w:val="24"/>
              </w:rPr>
            </w:pPr>
          </w:p>
          <w:p>
            <w:pPr>
              <w:widowControl/>
              <w:adjustRightInd w:val="0"/>
              <w:snapToGrid w:val="0"/>
              <w:spacing w:line="360" w:lineRule="auto"/>
              <w:jc w:val="center"/>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outlineLvl w:val="9"/>
              <w:rPr>
                <w:color w:val="auto"/>
                <w:kern w:val="0"/>
                <w:sz w:val="24"/>
                <w:szCs w:val="24"/>
              </w:rPr>
            </w:pPr>
            <w:r>
              <w:rPr>
                <w:color w:val="auto"/>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outlineLvl w:val="9"/>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近</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年内介入</w:t>
            </w:r>
          </w:p>
          <w:p>
            <w:pPr>
              <w:widowControl/>
              <w:adjustRightInd w:val="0"/>
              <w:snapToGrid w:val="0"/>
              <w:spacing w:line="360" w:lineRule="auto"/>
              <w:jc w:val="center"/>
              <w:rPr>
                <w:rFonts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的诉讼或仲裁案件情况说明</w:t>
            </w:r>
          </w:p>
        </w:tc>
        <w:tc>
          <w:tcPr>
            <w:tcW w:w="6074" w:type="dxa"/>
            <w:gridSpan w:val="3"/>
            <w:tcMar>
              <w:top w:w="0" w:type="dxa"/>
              <w:left w:w="108" w:type="dxa"/>
              <w:bottom w:w="0" w:type="dxa"/>
              <w:right w:w="108" w:type="dxa"/>
            </w:tcMar>
            <w:vAlign w:val="top"/>
          </w:tcPr>
          <w:p>
            <w:pPr>
              <w:widowControl/>
              <w:adjustRightInd w:val="0"/>
              <w:snapToGrid w:val="0"/>
              <w:spacing w:line="360" w:lineRule="auto"/>
              <w:ind w:firstLine="480" w:firstLineChars="0"/>
              <w:rPr>
                <w:rFonts w:ascii="宋体" w:hAnsi="宋体" w:eastAsia="宋体" w:cs="宋体"/>
                <w:color w:val="auto"/>
                <w:kern w:val="0"/>
                <w:sz w:val="24"/>
                <w:szCs w:val="24"/>
                <w:highlight w:val="none"/>
                <w:lang w:val="en-US" w:eastAsia="zh-CN" w:bidi="ar-SA"/>
              </w:rPr>
            </w:pPr>
          </w:p>
        </w:tc>
      </w:tr>
    </w:tbl>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rFonts w:hint="eastAsia"/>
          <w:color w:val="auto"/>
          <w:sz w:val="30"/>
          <w:szCs w:val="30"/>
        </w:rPr>
      </w:pPr>
    </w:p>
    <w:p>
      <w:pPr>
        <w:numPr>
          <w:ilvl w:val="0"/>
          <w:numId w:val="0"/>
        </w:numPr>
        <w:adjustRightInd w:val="0"/>
        <w:snapToGrid w:val="0"/>
        <w:spacing w:before="0" w:after="0" w:line="360" w:lineRule="auto"/>
        <w:outlineLvl w:val="9"/>
        <w:rPr>
          <w:rFonts w:ascii="Times New Roman" w:hAnsi="Times New Roman"/>
          <w:color w:val="auto"/>
          <w:sz w:val="24"/>
          <w:szCs w:val="24"/>
        </w:rPr>
      </w:pPr>
    </w:p>
    <w:p>
      <w:pPr>
        <w:pStyle w:val="4"/>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附件3.2</w:t>
      </w:r>
      <w:r>
        <w:rPr>
          <w:color w:val="auto"/>
          <w:sz w:val="24"/>
          <w:szCs w:val="24"/>
          <w:highlight w:val="none"/>
        </w:rPr>
        <w:t xml:space="preserve"> </w:t>
      </w:r>
      <w:r>
        <w:rPr>
          <w:rFonts w:hint="eastAsia" w:ascii="宋体" w:hAnsi="宋体" w:cs="宋体"/>
          <w:color w:val="auto"/>
          <w:kern w:val="0"/>
          <w:sz w:val="24"/>
          <w:szCs w:val="24"/>
          <w:highlight w:val="none"/>
          <w:lang w:val="en-US" w:eastAsia="zh-CN"/>
        </w:rPr>
        <w:t>供应商在“信用中国”“中国政府采购网”无不良记录的截图；</w:t>
      </w:r>
    </w:p>
    <w:p>
      <w:pPr>
        <w:numPr>
          <w:ilvl w:val="0"/>
          <w:numId w:val="0"/>
        </w:numPr>
        <w:adjustRightInd w:val="0"/>
        <w:snapToGrid w:val="0"/>
        <w:spacing w:before="0" w:after="0" w:line="360" w:lineRule="auto"/>
        <w:outlineLvl w:val="9"/>
        <w:rPr>
          <w:rFonts w:hint="eastAsia" w:ascii="Times New Roman" w:hAnsi="Times New Roman" w:eastAsia="宋体"/>
          <w:color w:val="auto"/>
          <w:sz w:val="24"/>
          <w:szCs w:val="24"/>
          <w:lang w:eastAsia="zh-CN"/>
        </w:rPr>
      </w:pPr>
      <w:r>
        <w:rPr>
          <w:rFonts w:ascii="Times New Roman" w:hAnsi="Times New Roman"/>
          <w:b/>
          <w:bCs/>
          <w:color w:val="auto"/>
          <w:sz w:val="24"/>
          <w:szCs w:val="24"/>
        </w:rPr>
        <w:t>附件3.</w:t>
      </w:r>
      <w:r>
        <w:rPr>
          <w:rFonts w:hint="eastAsia"/>
          <w:b/>
          <w:bCs/>
          <w:color w:val="auto"/>
          <w:sz w:val="24"/>
          <w:szCs w:val="24"/>
          <w:lang w:val="en-US" w:eastAsia="zh-CN"/>
        </w:rPr>
        <w:t>3</w:t>
      </w:r>
      <w:r>
        <w:rPr>
          <w:rFonts w:ascii="Times New Roman" w:hAnsi="Times New Roman"/>
          <w:b/>
          <w:bCs/>
          <w:color w:val="auto"/>
          <w:sz w:val="24"/>
          <w:szCs w:val="24"/>
        </w:rPr>
        <w:t xml:space="preserve"> 法人营业执照（复印件）</w:t>
      </w:r>
      <w:r>
        <w:rPr>
          <w:rFonts w:hint="eastAsia"/>
          <w:b/>
          <w:bCs/>
          <w:color w:val="auto"/>
          <w:sz w:val="24"/>
          <w:szCs w:val="24"/>
          <w:lang w:eastAsia="zh-CN"/>
        </w:rPr>
        <w:t>；</w:t>
      </w:r>
    </w:p>
    <w:p>
      <w:pPr>
        <w:numPr>
          <w:ilvl w:val="0"/>
          <w:numId w:val="0"/>
        </w:numPr>
        <w:adjustRightInd w:val="0"/>
        <w:snapToGrid w:val="0"/>
        <w:spacing w:before="0" w:after="0" w:line="360" w:lineRule="auto"/>
        <w:outlineLvl w:val="9"/>
        <w:rPr>
          <w:rFonts w:ascii="Times New Roman" w:hAnsi="Times New Roman"/>
          <w:b w:val="0"/>
          <w:color w:val="auto"/>
          <w:sz w:val="24"/>
          <w:szCs w:val="24"/>
        </w:rPr>
      </w:pPr>
      <w:r>
        <w:rPr>
          <w:rFonts w:ascii="Times New Roman" w:hAnsi="Times New Roman"/>
          <w:b/>
          <w:bCs/>
          <w:color w:val="auto"/>
          <w:sz w:val="24"/>
          <w:szCs w:val="24"/>
        </w:rPr>
        <w:t>附件3.</w:t>
      </w:r>
      <w:r>
        <w:rPr>
          <w:rFonts w:hint="eastAsia"/>
          <w:b/>
          <w:bCs/>
          <w:color w:val="auto"/>
          <w:sz w:val="24"/>
          <w:szCs w:val="24"/>
          <w:lang w:val="en-US" w:eastAsia="zh-CN"/>
        </w:rPr>
        <w:t>4</w:t>
      </w:r>
      <w:r>
        <w:rPr>
          <w:rFonts w:ascii="Times New Roman" w:hAnsi="Times New Roman"/>
          <w:b/>
          <w:bCs/>
          <w:color w:val="auto"/>
          <w:sz w:val="24"/>
          <w:szCs w:val="24"/>
        </w:rPr>
        <w:t xml:space="preserve"> 依法缴纳税收的相关材料</w:t>
      </w:r>
      <w:r>
        <w:rPr>
          <w:rFonts w:ascii="Times New Roman" w:hAnsi="Times New Roman"/>
          <w:color w:val="auto"/>
          <w:sz w:val="24"/>
          <w:szCs w:val="24"/>
        </w:rPr>
        <w:t>：</w:t>
      </w:r>
      <w:r>
        <w:rPr>
          <w:rFonts w:ascii="Times New Roman" w:hAnsi="Times New Roman"/>
          <w:color w:val="auto"/>
          <w:sz w:val="24"/>
          <w:szCs w:val="24"/>
        </w:rPr>
        <w:br w:type="textWrapping"/>
      </w:r>
      <w:r>
        <w:rPr>
          <w:rFonts w:ascii="Times New Roman" w:hAnsi="Times New Roman"/>
          <w:b w:val="0"/>
          <w:color w:val="auto"/>
          <w:sz w:val="24"/>
          <w:szCs w:val="24"/>
        </w:rPr>
        <w:t>磋商当日前6个月内任意一月缴纳税收的凭证复印件；</w:t>
      </w:r>
      <w:r>
        <w:rPr>
          <w:rFonts w:ascii="Times New Roman" w:hAnsi="Times New Roman"/>
          <w:b w:val="0"/>
          <w:color w:val="auto"/>
          <w:sz w:val="24"/>
          <w:szCs w:val="24"/>
        </w:rPr>
        <w:br w:type="textWrapping"/>
      </w:r>
      <w:r>
        <w:rPr>
          <w:rFonts w:ascii="Times New Roman" w:hAnsi="Times New Roman"/>
          <w:b w:val="0"/>
          <w:color w:val="auto"/>
          <w:sz w:val="24"/>
          <w:szCs w:val="24"/>
        </w:rPr>
        <w:t>缴纳凭证复印件须清晰可辨，并能显示出税种种类，单位代扣代缴的个人所得税不能作为单位纳税的凭证；依法免税的供应商，应提供相应文件证明其依法免税；</w:t>
      </w:r>
    </w:p>
    <w:p>
      <w:pPr>
        <w:numPr>
          <w:ilvl w:val="0"/>
          <w:numId w:val="0"/>
        </w:numPr>
        <w:adjustRightInd w:val="0"/>
        <w:snapToGrid w:val="0"/>
        <w:spacing w:before="0" w:after="0" w:line="360" w:lineRule="auto"/>
        <w:outlineLvl w:val="9"/>
        <w:rPr>
          <w:rFonts w:ascii="Times New Roman" w:hAnsi="Times New Roman"/>
          <w:b w:val="0"/>
          <w:color w:val="auto"/>
          <w:sz w:val="24"/>
          <w:szCs w:val="24"/>
        </w:rPr>
      </w:pPr>
      <w:r>
        <w:rPr>
          <w:rFonts w:ascii="Times New Roman" w:hAnsi="Times New Roman"/>
          <w:b/>
          <w:bCs/>
          <w:color w:val="auto"/>
          <w:sz w:val="24"/>
          <w:szCs w:val="24"/>
        </w:rPr>
        <w:t>附件3.</w:t>
      </w:r>
      <w:r>
        <w:rPr>
          <w:rFonts w:hint="eastAsia"/>
          <w:b/>
          <w:bCs/>
          <w:color w:val="auto"/>
          <w:sz w:val="24"/>
          <w:szCs w:val="24"/>
          <w:lang w:val="en-US" w:eastAsia="zh-CN"/>
        </w:rPr>
        <w:t>5</w:t>
      </w:r>
      <w:r>
        <w:rPr>
          <w:rFonts w:ascii="Times New Roman" w:hAnsi="Times New Roman"/>
          <w:b/>
          <w:bCs/>
          <w:color w:val="auto"/>
          <w:sz w:val="24"/>
          <w:szCs w:val="24"/>
        </w:rPr>
        <w:t xml:space="preserve"> 依法缴纳社会保障资金的相关材料</w:t>
      </w:r>
      <w:r>
        <w:rPr>
          <w:rFonts w:ascii="Times New Roman" w:hAnsi="Times New Roman"/>
          <w:color w:val="auto"/>
          <w:sz w:val="24"/>
          <w:szCs w:val="24"/>
        </w:rPr>
        <w:t>：</w:t>
      </w:r>
      <w:r>
        <w:rPr>
          <w:rFonts w:ascii="Times New Roman" w:hAnsi="Times New Roman"/>
          <w:color w:val="auto"/>
          <w:sz w:val="24"/>
          <w:szCs w:val="24"/>
        </w:rPr>
        <w:br w:type="textWrapping"/>
      </w:r>
      <w:r>
        <w:rPr>
          <w:rFonts w:ascii="Times New Roman" w:hAnsi="Times New Roman"/>
          <w:b w:val="0"/>
          <w:color w:val="auto"/>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outlineLvl w:val="9"/>
        <w:rPr>
          <w:color w:val="auto"/>
          <w:sz w:val="30"/>
          <w:szCs w:val="30"/>
        </w:rPr>
      </w:pPr>
    </w:p>
    <w:p>
      <w:pPr>
        <w:numPr>
          <w:ilvl w:val="0"/>
          <w:numId w:val="0"/>
        </w:numPr>
        <w:adjustRightInd w:val="0"/>
        <w:snapToGrid w:val="0"/>
        <w:spacing w:before="0" w:after="0" w:line="360" w:lineRule="auto"/>
        <w:outlineLvl w:val="9"/>
        <w:rPr>
          <w:rFonts w:hint="eastAsia" w:eastAsia="宋体"/>
          <w:b/>
          <w:bCs/>
          <w:color w:val="auto"/>
          <w:sz w:val="24"/>
          <w:szCs w:val="24"/>
          <w:lang w:val="en-US" w:eastAsia="zh-CN"/>
        </w:rPr>
      </w:pPr>
      <w:r>
        <w:rPr>
          <w:rFonts w:ascii="Times New Roman" w:hAnsi="Times New Roman"/>
          <w:b/>
          <w:bCs/>
          <w:color w:val="auto"/>
          <w:sz w:val="24"/>
          <w:szCs w:val="24"/>
        </w:rPr>
        <w:t>附件3</w:t>
      </w:r>
      <w:r>
        <w:rPr>
          <w:rFonts w:hint="eastAsia"/>
          <w:b/>
          <w:bCs/>
          <w:color w:val="auto"/>
          <w:sz w:val="24"/>
          <w:szCs w:val="24"/>
          <w:lang w:val="en-US" w:eastAsia="zh-CN"/>
        </w:rPr>
        <w:t>.6</w:t>
      </w:r>
      <w:r>
        <w:rPr>
          <w:rFonts w:hint="eastAsia" w:ascii="Times New Roman" w:hAnsi="Times New Roman"/>
          <w:b/>
          <w:bCs/>
          <w:color w:val="auto"/>
          <w:sz w:val="24"/>
          <w:szCs w:val="24"/>
        </w:rPr>
        <w:t xml:space="preserve"> </w:t>
      </w:r>
      <w:r>
        <w:rPr>
          <w:rFonts w:ascii="Times New Roman" w:hAnsi="Times New Roman"/>
          <w:b/>
          <w:bCs/>
          <w:color w:val="auto"/>
          <w:sz w:val="24"/>
          <w:szCs w:val="24"/>
        </w:rPr>
        <w:t>提供书面声明函</w:t>
      </w:r>
      <w:r>
        <w:rPr>
          <w:rFonts w:hint="eastAsia"/>
          <w:b/>
          <w:bCs/>
          <w:color w:val="auto"/>
          <w:sz w:val="24"/>
          <w:szCs w:val="24"/>
          <w:lang w:eastAsia="zh-CN"/>
        </w:rPr>
        <w:t>、</w:t>
      </w:r>
      <w:r>
        <w:rPr>
          <w:rFonts w:hint="eastAsia"/>
          <w:b/>
          <w:bCs/>
          <w:color w:val="auto"/>
          <w:sz w:val="24"/>
          <w:szCs w:val="24"/>
          <w:lang w:val="en-US" w:eastAsia="zh-CN"/>
        </w:rPr>
        <w:t>廉洁诚信承诺书、</w:t>
      </w:r>
      <w:r>
        <w:rPr>
          <w:rFonts w:hint="eastAsia" w:eastAsia="宋体"/>
          <w:b/>
          <w:bCs/>
          <w:color w:val="auto"/>
          <w:sz w:val="24"/>
          <w:szCs w:val="24"/>
          <w:lang w:val="en-US" w:eastAsia="zh-CN"/>
        </w:rPr>
        <w:t>行为准则承诺书</w:t>
      </w:r>
    </w:p>
    <w:p>
      <w:pPr>
        <w:pStyle w:val="13"/>
        <w:rPr>
          <w:rFonts w:hint="default"/>
          <w:lang w:val="en-US" w:eastAsia="zh-CN"/>
        </w:rPr>
      </w:pPr>
    </w:p>
    <w:p>
      <w:pPr>
        <w:spacing w:line="360" w:lineRule="auto"/>
        <w:jc w:val="center"/>
        <w:outlineLvl w:val="9"/>
        <w:rPr>
          <w:rFonts w:eastAsia="黑体"/>
          <w:color w:val="auto"/>
          <w:sz w:val="30"/>
          <w:szCs w:val="30"/>
        </w:rPr>
      </w:pPr>
      <w:r>
        <w:rPr>
          <w:rFonts w:eastAsia="黑体"/>
          <w:color w:val="auto"/>
          <w:sz w:val="30"/>
          <w:szCs w:val="30"/>
        </w:rPr>
        <w:t>书面声明</w:t>
      </w:r>
    </w:p>
    <w:p>
      <w:pPr>
        <w:tabs>
          <w:tab w:val="left" w:pos="5580"/>
        </w:tabs>
        <w:spacing w:line="360" w:lineRule="auto"/>
        <w:outlineLvl w:val="9"/>
        <w:rPr>
          <w:color w:val="auto"/>
          <w:sz w:val="24"/>
        </w:rPr>
      </w:pPr>
    </w:p>
    <w:p>
      <w:pPr>
        <w:tabs>
          <w:tab w:val="left" w:pos="5580"/>
        </w:tabs>
        <w:spacing w:line="360" w:lineRule="auto"/>
        <w:outlineLvl w:val="9"/>
        <w:rPr>
          <w:color w:val="auto"/>
          <w:sz w:val="24"/>
          <w:u w:val="single"/>
        </w:rPr>
      </w:pPr>
      <w:r>
        <w:rPr>
          <w:color w:val="auto"/>
          <w:sz w:val="24"/>
        </w:rPr>
        <w:t>致：</w:t>
      </w:r>
      <w:r>
        <w:rPr>
          <w:color w:val="auto"/>
          <w:sz w:val="24"/>
          <w:u w:val="single"/>
        </w:rPr>
        <w:t>中国人民财产保险股份有限公司武汉市江岸支公司</w:t>
      </w:r>
    </w:p>
    <w:p>
      <w:pPr>
        <w:tabs>
          <w:tab w:val="left" w:pos="1197"/>
        </w:tabs>
        <w:spacing w:line="360" w:lineRule="auto"/>
        <w:ind w:firstLine="480" w:firstLineChars="200"/>
        <w:outlineLvl w:val="9"/>
        <w:rPr>
          <w:color w:val="auto"/>
          <w:sz w:val="24"/>
        </w:rPr>
      </w:pPr>
      <w:r>
        <w:rPr>
          <w:color w:val="auto"/>
          <w:sz w:val="24"/>
        </w:rPr>
        <w:tab/>
      </w:r>
    </w:p>
    <w:p>
      <w:pPr>
        <w:spacing w:line="360" w:lineRule="auto"/>
        <w:ind w:firstLine="480" w:firstLineChars="200"/>
        <w:outlineLvl w:val="9"/>
        <w:rPr>
          <w:color w:val="auto"/>
          <w:sz w:val="24"/>
        </w:rPr>
      </w:pPr>
      <w:r>
        <w:rPr>
          <w:color w:val="auto"/>
          <w:sz w:val="24"/>
        </w:rPr>
        <w:t>我公司声明如下：</w:t>
      </w:r>
    </w:p>
    <w:p>
      <w:pPr>
        <w:spacing w:line="360" w:lineRule="auto"/>
        <w:ind w:firstLine="480" w:firstLineChars="200"/>
        <w:outlineLvl w:val="9"/>
        <w:rPr>
          <w:color w:val="auto"/>
          <w:sz w:val="24"/>
        </w:rPr>
      </w:pPr>
      <w:r>
        <w:rPr>
          <w:color w:val="auto"/>
          <w:sz w:val="24"/>
        </w:rPr>
        <w:t>1、我公司具备具有履行合同所必需的设备和专业技术能力；</w:t>
      </w:r>
    </w:p>
    <w:p>
      <w:pPr>
        <w:spacing w:line="360" w:lineRule="auto"/>
        <w:ind w:firstLine="480" w:firstLineChars="200"/>
        <w:outlineLvl w:val="9"/>
        <w:rPr>
          <w:color w:val="auto"/>
          <w:sz w:val="24"/>
        </w:rPr>
      </w:pPr>
      <w:r>
        <w:rPr>
          <w:color w:val="auto"/>
          <w:sz w:val="24"/>
        </w:rPr>
        <w:t>2、我公司经营状况良好，在参加此项采购活动前三年内（2020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outlineLvl w:val="9"/>
        <w:rPr>
          <w:color w:val="auto"/>
          <w:sz w:val="24"/>
        </w:rPr>
      </w:pPr>
      <w:r>
        <w:rPr>
          <w:color w:val="auto"/>
          <w:sz w:val="24"/>
        </w:rPr>
        <w:t>若我公司不符合上诉要求，我公司将无条件地退出本项目，并承担因此引起的一切后果。特此声明。</w:t>
      </w:r>
    </w:p>
    <w:p>
      <w:pPr>
        <w:spacing w:line="360" w:lineRule="auto"/>
        <w:outlineLvl w:val="9"/>
        <w:rPr>
          <w:color w:val="auto"/>
          <w:sz w:val="24"/>
        </w:rPr>
      </w:pPr>
    </w:p>
    <w:p>
      <w:pPr>
        <w:spacing w:line="360" w:lineRule="auto"/>
        <w:outlineLvl w:val="9"/>
        <w:rPr>
          <w:color w:val="auto"/>
          <w:sz w:val="24"/>
        </w:rPr>
      </w:pPr>
    </w:p>
    <w:p>
      <w:pPr>
        <w:pStyle w:val="135"/>
        <w:adjustRightInd/>
        <w:snapToGrid/>
        <w:spacing w:after="0"/>
        <w:outlineLvl w:val="9"/>
        <w:rPr>
          <w:color w:val="auto"/>
          <w:u w:val="single"/>
        </w:rPr>
      </w:pPr>
      <w:r>
        <w:rPr>
          <w:color w:val="auto"/>
        </w:rPr>
        <w:t>供应商名称：</w:t>
      </w:r>
      <w:r>
        <w:rPr>
          <w:color w:val="auto"/>
          <w:u w:val="single"/>
        </w:rPr>
        <w:t>公章</w:t>
      </w:r>
    </w:p>
    <w:p>
      <w:pPr>
        <w:spacing w:line="360" w:lineRule="auto"/>
        <w:outlineLvl w:val="9"/>
        <w:rPr>
          <w:color w:val="auto"/>
          <w:sz w:val="24"/>
          <w:u w:val="single"/>
        </w:rPr>
      </w:pPr>
      <w:r>
        <w:rPr>
          <w:color w:val="auto"/>
          <w:sz w:val="24"/>
        </w:rPr>
        <w:t xml:space="preserve">法定代表人或其授权代表签字或签章：       </w:t>
      </w:r>
    </w:p>
    <w:p>
      <w:pPr>
        <w:spacing w:line="360" w:lineRule="auto"/>
        <w:jc w:val="left"/>
        <w:outlineLvl w:val="9"/>
        <w:rPr>
          <w:color w:val="auto"/>
          <w:sz w:val="24"/>
        </w:rPr>
      </w:pPr>
      <w:r>
        <w:rPr>
          <w:color w:val="auto"/>
          <w:sz w:val="24"/>
        </w:rPr>
        <w:t>日期：</w:t>
      </w:r>
    </w:p>
    <w:p>
      <w:pPr>
        <w:spacing w:line="600" w:lineRule="exact"/>
        <w:jc w:val="center"/>
        <w:rPr>
          <w:rFonts w:hint="eastAsia" w:ascii="仿宋" w:hAnsi="仿宋" w:eastAsia="仿宋" w:cs="宋体"/>
          <w:b/>
          <w:bCs/>
          <w:color w:val="000000"/>
          <w:sz w:val="28"/>
          <w:szCs w:val="28"/>
          <w:highlight w:val="none"/>
        </w:rPr>
      </w:pPr>
    </w:p>
    <w:p>
      <w:pPr>
        <w:spacing w:line="600" w:lineRule="exact"/>
        <w:jc w:val="center"/>
        <w:rPr>
          <w:rFonts w:hint="eastAsia" w:ascii="仿宋" w:hAnsi="仿宋" w:eastAsia="仿宋" w:cs="宋体"/>
          <w:b/>
          <w:bCs/>
          <w:color w:val="000000"/>
          <w:sz w:val="28"/>
          <w:szCs w:val="28"/>
          <w:highlight w:val="none"/>
        </w:rPr>
      </w:pPr>
    </w:p>
    <w:p>
      <w:pPr>
        <w:spacing w:line="600" w:lineRule="exact"/>
        <w:jc w:val="center"/>
        <w:rPr>
          <w:rFonts w:hint="eastAsia" w:ascii="仿宋" w:hAnsi="仿宋" w:eastAsia="仿宋" w:cs="宋体"/>
          <w:b/>
          <w:bCs/>
          <w:color w:val="000000"/>
          <w:sz w:val="28"/>
          <w:szCs w:val="28"/>
          <w:highlight w:val="none"/>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r>
        <w:rPr>
          <w:rFonts w:hint="eastAsia" w:eastAsia="黑体"/>
          <w:color w:val="auto"/>
          <w:sz w:val="30"/>
          <w:szCs w:val="30"/>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pStyle w:val="7"/>
        <w:numPr>
          <w:ilvl w:val="4"/>
          <w:numId w:val="0"/>
        </w:numPr>
        <w:ind w:leftChars="0"/>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p>
    <w:p>
      <w:pPr>
        <w:spacing w:line="360" w:lineRule="auto"/>
        <w:jc w:val="center"/>
        <w:outlineLvl w:val="9"/>
        <w:rPr>
          <w:rFonts w:hint="eastAsia" w:eastAsia="黑体"/>
          <w:color w:val="auto"/>
          <w:sz w:val="30"/>
          <w:szCs w:val="30"/>
        </w:rPr>
      </w:pPr>
      <w:r>
        <w:rPr>
          <w:rFonts w:hint="eastAsia" w:eastAsia="黑体"/>
          <w:color w:val="auto"/>
          <w:sz w:val="30"/>
          <w:szCs w:val="30"/>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6"/>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
    <w:p>
      <w:pPr>
        <w:numPr>
          <w:ilvl w:val="0"/>
          <w:numId w:val="0"/>
        </w:numPr>
        <w:spacing w:line="240" w:lineRule="auto"/>
        <w:outlineLvl w:val="9"/>
        <w:rPr>
          <w:rFonts w:ascii="Times New Roman" w:hAnsi="Times New Roman"/>
          <w:color w:val="auto"/>
          <w:sz w:val="24"/>
          <w:szCs w:val="24"/>
        </w:rPr>
      </w:pPr>
      <w:r>
        <w:rPr>
          <w:rFonts w:ascii="Times New Roman" w:hAnsi="Times New Roman"/>
          <w:b/>
          <w:bCs/>
          <w:color w:val="auto"/>
          <w:sz w:val="24"/>
          <w:szCs w:val="24"/>
        </w:rPr>
        <w:t>附件3.6 与本次采购有关的其他资质证明文件</w:t>
      </w:r>
    </w:p>
    <w:p>
      <w:pPr>
        <w:spacing w:line="360" w:lineRule="auto"/>
        <w:jc w:val="left"/>
        <w:outlineLvl w:val="9"/>
        <w:rPr>
          <w:color w:val="auto"/>
          <w:sz w:val="24"/>
        </w:rPr>
      </w:pPr>
    </w:p>
    <w:p>
      <w:pPr>
        <w:spacing w:line="360" w:lineRule="auto"/>
        <w:jc w:val="left"/>
        <w:outlineLvl w:val="9"/>
        <w:rPr>
          <w:color w:val="auto"/>
          <w:sz w:val="24"/>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ind w:left="432" w:hanging="432"/>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p>
    <w:p>
      <w:pPr>
        <w:numPr>
          <w:ilvl w:val="0"/>
          <w:numId w:val="0"/>
        </w:numPr>
        <w:adjustRightInd w:val="0"/>
        <w:snapToGrid w:val="0"/>
        <w:outlineLvl w:val="9"/>
        <w:rPr>
          <w:rFonts w:ascii="Times New Roman" w:hAnsi="Times New Roman" w:cs="Times New Roman"/>
          <w:color w:val="auto"/>
          <w:sz w:val="30"/>
          <w:szCs w:val="30"/>
        </w:rPr>
      </w:pPr>
      <w:r>
        <w:rPr>
          <w:rFonts w:ascii="Times New Roman" w:hAnsi="Times New Roman" w:cs="Times New Roman"/>
          <w:b/>
          <w:bCs/>
          <w:color w:val="auto"/>
          <w:sz w:val="30"/>
          <w:szCs w:val="30"/>
        </w:rPr>
        <w:t>附件四：项目采购需求</w:t>
      </w:r>
      <w:bookmarkStart w:id="4" w:name="_Toc125183171"/>
      <w:bookmarkEnd w:id="4"/>
      <w:bookmarkStart w:id="5" w:name="_Toc190852156"/>
      <w:bookmarkEnd w:id="5"/>
      <w:bookmarkStart w:id="6" w:name="_Toc137965307"/>
      <w:bookmarkEnd w:id="6"/>
      <w:r>
        <w:rPr>
          <w:rFonts w:ascii="Times New Roman" w:hAnsi="Times New Roman" w:cs="Times New Roman"/>
          <w:b/>
          <w:bCs/>
          <w:color w:val="auto"/>
          <w:sz w:val="30"/>
          <w:szCs w:val="30"/>
        </w:rPr>
        <w:t>及服务要求</w:t>
      </w: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hint="default" w:ascii="Times New Roman" w:hAnsi="Times New Roman"/>
          <w:b/>
          <w:bCs/>
          <w:color w:val="auto"/>
          <w:sz w:val="24"/>
          <w:szCs w:val="24"/>
          <w:lang w:val="en-US" w:eastAsia="zh-CN"/>
        </w:rPr>
      </w:pPr>
      <w:r>
        <w:rPr>
          <w:rFonts w:ascii="Times New Roman" w:hAnsi="Times New Roman"/>
          <w:b/>
          <w:bCs/>
          <w:color w:val="auto"/>
          <w:sz w:val="24"/>
          <w:szCs w:val="24"/>
        </w:rPr>
        <w:t>附件4.</w:t>
      </w:r>
      <w:r>
        <w:rPr>
          <w:rFonts w:hint="eastAsia" w:ascii="Times New Roman" w:hAnsi="Times New Roman"/>
          <w:b/>
          <w:bCs/>
          <w:color w:val="auto"/>
          <w:sz w:val="24"/>
          <w:szCs w:val="24"/>
          <w:lang w:val="en-US" w:eastAsia="zh-CN"/>
        </w:rPr>
        <w:t>1合同条款</w:t>
      </w:r>
    </w:p>
    <w:p>
      <w:pPr>
        <w:keepNext w:val="0"/>
        <w:keepLines w:val="0"/>
        <w:widowControl/>
        <w:suppressLineNumbers w:val="0"/>
        <w:spacing w:before="0" w:beforeAutospacing="1" w:after="0" w:afterAutospacing="1" w:line="600" w:lineRule="exact"/>
        <w:ind w:left="0" w:right="0"/>
        <w:jc w:val="center"/>
        <w:outlineLvl w:val="9"/>
      </w:pPr>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服务内容及要求(适用于咨询服务采购合同)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outlineLvl w:val="9"/>
        <w:rPr>
          <w:rFonts w:hint="default" w:ascii="仿宋_GB2312" w:eastAsia="仿宋_GB2312" w:cs="仿宋_GB2312"/>
          <w:sz w:val="32"/>
          <w:szCs w:val="32"/>
        </w:rPr>
      </w:pPr>
      <w:r>
        <w:rPr>
          <w:rFonts w:hint="default" w:ascii="仿宋_GB2312" w:eastAsia="仿宋_GB2312" w:cs="仿宋_GB2312"/>
          <w:sz w:val="32"/>
          <w:szCs w:val="32"/>
        </w:rPr>
        <w:t xml:space="preserve">   （一） 本合同</w:t>
      </w:r>
      <w:r>
        <w:rPr>
          <w:rFonts w:hint="eastAsia" w:ascii="仿宋_GB2312" w:eastAsia="仿宋_GB2312" w:cs="仿宋_GB2312"/>
          <w:sz w:val="32"/>
          <w:szCs w:val="32"/>
          <w:lang w:val="en-US" w:eastAsia="zh-CN"/>
        </w:rPr>
        <w:t>服务费单价</w:t>
      </w:r>
      <w:r>
        <w:rPr>
          <w:rFonts w:hint="default" w:ascii="仿宋_GB2312" w:eastAsia="仿宋_GB2312" w:cs="仿宋_GB2312"/>
          <w:sz w:val="32"/>
          <w:szCs w:val="32"/>
        </w:rPr>
        <w:t>为_______元</w:t>
      </w:r>
      <w:r>
        <w:rPr>
          <w:rFonts w:hint="eastAsia" w:ascii="仿宋_GB2312" w:eastAsia="仿宋_GB2312" w:cs="仿宋_GB2312"/>
          <w:sz w:val="32"/>
          <w:szCs w:val="32"/>
          <w:lang w:val="en-US" w:eastAsia="zh-CN"/>
        </w:rPr>
        <w:t>/笔，预算上限为</w:t>
      </w:r>
      <w:r>
        <w:rPr>
          <w:rFonts w:hint="default" w:ascii="仿宋_GB2312" w:eastAsia="仿宋_GB2312" w:cs="仿宋_GB2312"/>
          <w:sz w:val="32"/>
          <w:szCs w:val="32"/>
        </w:rPr>
        <w:t>_______元</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大写</w:t>
      </w:r>
      <w:r>
        <w:rPr>
          <w:rFonts w:hint="eastAsia" w:ascii="仿宋_GB2312" w:eastAsia="仿宋_GB2312" w:cs="仿宋_GB2312"/>
          <w:sz w:val="32"/>
          <w:szCs w:val="32"/>
          <w:u w:val="single"/>
          <w:lang w:val="en-US" w:eastAsia="zh-CN"/>
        </w:rPr>
        <w:t xml:space="preserve">         </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具体以实际金额结算为准</w:t>
      </w:r>
      <w:r>
        <w:rPr>
          <w:rFonts w:hint="default" w:ascii="仿宋_GB2312" w:eastAsia="仿宋_GB2312" w:cs="仿宋_GB2312"/>
          <w:sz w:val="32"/>
          <w:szCs w:val="32"/>
        </w:rPr>
        <w:t>。</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outlineLvl w:val="9"/>
      </w:pPr>
      <w:r>
        <w:rPr>
          <w:rFonts w:hint="default"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（5）乙方提交甲方的工作成果的全部知识产权归甲方所有；</w:t>
      </w:r>
      <w:r>
        <w:rPr>
          <w:rFonts w:hint="default" w:ascii="仿宋_GB2312" w:eastAsia="仿宋_GB2312" w:cs="仿宋_GB2312"/>
          <w:sz w:val="32"/>
          <w:szCs w:val="32"/>
        </w:rPr>
        <w:br w:type="textWrapping"/>
      </w:r>
      <w:r>
        <w:rPr>
          <w:rFonts w:hint="default" w:ascii="仿宋_GB2312" w:eastAsia="仿宋_GB2312" w:cs="仿宋_GB2312"/>
          <w:sz w:val="32"/>
          <w:szCs w:val="32"/>
        </w:rPr>
        <w:t>（6）乙方享有其它双方约定的权利、承担其它双方约定的义务。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知识产权保障及权利保证</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（1）由于乙方原因造成项目延迟的，每延迟10个工作日，乙方向甲方支付违约金为合同服务费用总额的_______%。</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验收不合格并且乙方在甲方指定期限内无法完成整改、提交合格的工作成果的，乙方应向甲方支付合同服务费用总额_______%的违约金，并赔偿由此引起的甲方的直接经济损失。</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（四） 如乙方违反知识产权条款，乙方需按照项目费用的_______%向甲方支付违约金，给甲方造成的损失超过违约金的，超出部分应由乙方承担继续赔偿责任。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lang w:val="en-US"/>
        </w:rPr>
        <w:t xml:space="preserve">    </w:t>
      </w:r>
      <w:r>
        <w:rPr>
          <w:rFonts w:hint="default" w:ascii="仿宋_GB2312" w:eastAsia="仿宋_GB2312" w:cs="仿宋_GB2312"/>
          <w:sz w:val="32"/>
          <w:szCs w:val="32"/>
        </w:rPr>
        <w:t>1 ......</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合同效力</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outlineLvl w:val="9"/>
      </w:pPr>
      <w:r>
        <w:rPr>
          <w:rFonts w:hint="default" w:ascii="仿宋_GB2312" w:eastAsia="仿宋_GB2312" w:cs="仿宋_GB2312"/>
          <w:sz w:val="32"/>
          <w:szCs w:val="32"/>
        </w:rPr>
        <w:t xml:space="preserve">   （三） 由于法律和法规、政策而导致本合同任何条款无效或无法执行，则该条款无效，但不影响剩余其他条款的效力。</w:t>
      </w:r>
    </w:p>
    <w:p>
      <w:pPr>
        <w:spacing w:beforeAutospacing="1" w:afterAutospacing="1" w:line="600" w:lineRule="exact"/>
        <w:rPr>
          <w:rFonts w:hint="eastAsia" w:ascii="仿宋_GB2312" w:eastAsia="仿宋_GB2312" w:cs="仿宋_GB2312"/>
          <w:sz w:val="32"/>
          <w:szCs w:val="32"/>
          <w:lang w:eastAsia="zh-CN"/>
        </w:rPr>
      </w:pPr>
      <w:r>
        <w:rPr>
          <w:rFonts w:hint="default" w:ascii="仿宋_GB2312" w:eastAsia="仿宋_GB2312" w:cs="仿宋_GB2312"/>
          <w:b/>
          <w:bCs w:val="0"/>
          <w:sz w:val="32"/>
          <w:szCs w:val="32"/>
        </w:rPr>
        <w:t>    第十六条</w:t>
      </w:r>
      <w:r>
        <w:rPr>
          <w:rFonts w:hint="default" w:ascii="仿宋_GB2312" w:eastAsia="仿宋_GB2312" w:cs="仿宋_GB2312"/>
          <w:sz w:val="32"/>
          <w:szCs w:val="32"/>
        </w:rPr>
        <w:t xml:space="preserve"> 附件的组成(适用于咨询服务采购合同)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r>
        <w:rPr>
          <w:rFonts w:hint="default" w:ascii="仿宋_GB2312" w:eastAsia="仿宋_GB2312" w:cs="仿宋_GB2312"/>
          <w:sz w:val="32"/>
          <w:szCs w:val="32"/>
        </w:rPr>
        <w:br w:type="textWrapping"/>
      </w:r>
      <w:r>
        <w:rPr>
          <w:rFonts w:hint="default" w:ascii="仿宋_GB2312" w:eastAsia="仿宋_GB2312" w:cs="仿宋_GB2312"/>
          <w:sz w:val="32"/>
          <w:szCs w:val="32"/>
        </w:rPr>
        <w:t>附件三、</w:t>
      </w:r>
      <w:r>
        <w:rPr>
          <w:rFonts w:hint="eastAsia" w:ascii="仿宋_GB2312" w:eastAsia="仿宋_GB2312" w:cs="仿宋_GB2312"/>
          <w:sz w:val="32"/>
          <w:szCs w:val="32"/>
          <w:lang w:eastAsia="zh-CN"/>
        </w:rPr>
        <w:t>双方的权利和义务</w:t>
      </w:r>
      <w:r>
        <w:rPr>
          <w:rFonts w:ascii="仿宋_GB2312" w:eastAsia="仿宋_GB2312" w:cs="仿宋_GB2312"/>
          <w:sz w:val="32"/>
          <w:szCs w:val="32"/>
        </w:rPr>
        <w:br w:type="textWrapping"/>
      </w:r>
      <w:r>
        <w:rPr>
          <w:rFonts w:hint="default" w:ascii="仿宋_GB2312" w:eastAsia="仿宋_GB2312" w:cs="仿宋_GB2312"/>
          <w:sz w:val="32"/>
          <w:szCs w:val="32"/>
        </w:rPr>
        <w:t>附件四、</w:t>
      </w:r>
      <w:r>
        <w:rPr>
          <w:rFonts w:hint="eastAsia" w:ascii="仿宋_GB2312" w:eastAsia="仿宋_GB2312" w:cs="仿宋_GB2312"/>
          <w:sz w:val="32"/>
          <w:szCs w:val="32"/>
          <w:lang w:eastAsia="zh-CN"/>
        </w:rPr>
        <w:t>违约责任</w:t>
      </w:r>
    </w:p>
    <w:p>
      <w:pPr>
        <w:keepNext w:val="0"/>
        <w:keepLines w:val="0"/>
        <w:widowControl/>
        <w:suppressLineNumbers w:val="0"/>
        <w:ind w:right="-313" w:rightChars="-149"/>
        <w:jc w:val="left"/>
        <w:rPr>
          <w:rFonts w:hint="default" w:eastAsia="仿宋_GB2312" w:cs="仿宋_GB2312" w:asciiTheme="minorAscii" w:hAnsiTheme="minorAscii"/>
          <w:color w:val="3A3A3A"/>
          <w:kern w:val="0"/>
          <w:sz w:val="32"/>
          <w:szCs w:val="32"/>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32"/>
          <w:szCs w:val="32"/>
          <w:lang w:val="en-US" w:eastAsia="zh-CN" w:bidi="ar"/>
        </w:rPr>
      </w:pPr>
      <w:r>
        <w:rPr>
          <w:rFonts w:hint="default" w:eastAsia="仿宋_GB2312" w:cs="仿宋_GB2312" w:asciiTheme="minorAscii" w:hAnsiTheme="minorAscii"/>
          <w:color w:val="3A3A3A"/>
          <w:kern w:val="0"/>
          <w:sz w:val="32"/>
          <w:szCs w:val="32"/>
          <w:lang w:val="en-US" w:eastAsia="zh-CN" w:bidi="ar"/>
        </w:rPr>
        <w:t>甲方（盖章）：中国人民财产保险股份有限公司武汉市</w:t>
      </w:r>
      <w:r>
        <w:rPr>
          <w:rFonts w:hint="eastAsia" w:eastAsia="仿宋_GB2312" w:cs="仿宋_GB2312" w:asciiTheme="minorAscii" w:hAnsiTheme="minorAscii"/>
          <w:color w:val="3A3A3A"/>
          <w:kern w:val="0"/>
          <w:sz w:val="32"/>
          <w:szCs w:val="32"/>
          <w:lang w:val="en-US" w:eastAsia="zh-CN" w:bidi="ar"/>
        </w:rPr>
        <w:t>江岸</w:t>
      </w:r>
      <w:r>
        <w:rPr>
          <w:rFonts w:hint="default" w:eastAsia="仿宋_GB2312" w:cs="仿宋_GB2312" w:asciiTheme="minorAscii" w:hAnsiTheme="minorAscii"/>
          <w:color w:val="3A3A3A"/>
          <w:kern w:val="0"/>
          <w:sz w:val="32"/>
          <w:szCs w:val="32"/>
          <w:lang w:val="en-US" w:eastAsia="zh-CN" w:bidi="ar"/>
        </w:rPr>
        <w:t xml:space="preserve">支公司 </w:t>
      </w:r>
      <w:r>
        <w:rPr>
          <w:rFonts w:hint="default" w:eastAsia="仿宋_GB2312" w:cs="仿宋_GB2312" w:asciiTheme="minorAscii" w:hAnsiTheme="minorAscii"/>
          <w:color w:val="3A3A3A"/>
          <w:kern w:val="0"/>
          <w:sz w:val="32"/>
          <w:szCs w:val="32"/>
          <w:lang w:val="en-US" w:eastAsia="zh-CN" w:bidi="ar"/>
        </w:rPr>
        <w:br w:type="textWrapping"/>
      </w:r>
      <w:r>
        <w:rPr>
          <w:rFonts w:hint="default" w:eastAsia="仿宋_GB2312" w:cs="仿宋_GB2312" w:asciiTheme="minorAscii" w:hAnsiTheme="minorAscii"/>
          <w:color w:val="3A3A3A"/>
          <w:kern w:val="0"/>
          <w:sz w:val="32"/>
          <w:szCs w:val="32"/>
          <w:lang w:val="en-US" w:eastAsia="zh-CN" w:bidi="ar"/>
        </w:rPr>
        <w:t xml:space="preserve">法定代表人/授权代表（签字）： </w:t>
      </w:r>
    </w:p>
    <w:p>
      <w:pPr>
        <w:keepNext w:val="0"/>
        <w:keepLines w:val="0"/>
        <w:widowControl/>
        <w:suppressLineNumbers w:val="0"/>
        <w:ind w:right="-313" w:rightChars="-149"/>
        <w:jc w:val="left"/>
        <w:rPr>
          <w:rFonts w:hint="default" w:eastAsia="仿宋_GB2312" w:cs="仿宋_GB2312" w:asciiTheme="minorAscii" w:hAnsiTheme="minorAscii"/>
          <w:color w:val="3A3A3A"/>
          <w:kern w:val="0"/>
          <w:sz w:val="32"/>
          <w:szCs w:val="32"/>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32"/>
          <w:szCs w:val="32"/>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32"/>
          <w:szCs w:val="32"/>
          <w:lang w:val="en-US" w:eastAsia="zh-CN" w:bidi="ar"/>
        </w:rPr>
      </w:pPr>
      <w:r>
        <w:rPr>
          <w:rFonts w:hint="default" w:eastAsia="仿宋_GB2312" w:cs="仿宋_GB2312" w:asciiTheme="minorAscii" w:hAnsiTheme="minorAscii"/>
          <w:color w:val="3A3A3A"/>
          <w:kern w:val="0"/>
          <w:sz w:val="32"/>
          <w:szCs w:val="32"/>
          <w:lang w:val="en-US" w:eastAsia="zh-CN" w:bidi="ar"/>
        </w:rPr>
        <w:br w:type="textWrapping"/>
      </w:r>
      <w:r>
        <w:rPr>
          <w:rFonts w:hint="default" w:eastAsia="仿宋_GB2312" w:cs="仿宋_GB2312" w:asciiTheme="minorAscii" w:hAnsiTheme="minorAscii"/>
          <w:color w:val="3A3A3A"/>
          <w:kern w:val="0"/>
          <w:sz w:val="32"/>
          <w:szCs w:val="32"/>
          <w:lang w:val="en-US" w:eastAsia="zh-CN" w:bidi="ar"/>
        </w:rPr>
        <w:t xml:space="preserve">乙方（盖章）：                                       </w:t>
      </w:r>
    </w:p>
    <w:p>
      <w:pPr>
        <w:keepNext w:val="0"/>
        <w:keepLines w:val="0"/>
        <w:widowControl/>
        <w:suppressLineNumbers w:val="0"/>
        <w:ind w:right="-313" w:rightChars="-149"/>
        <w:jc w:val="left"/>
        <w:rPr>
          <w:rFonts w:hint="default" w:ascii="仿宋_GB2312" w:hAnsi="宋体" w:eastAsia="仿宋_GB2312" w:cs="仿宋_GB2312"/>
          <w:color w:val="3A3A3A"/>
          <w:kern w:val="0"/>
          <w:sz w:val="32"/>
          <w:szCs w:val="32"/>
          <w:lang w:val="en-US" w:eastAsia="zh-CN" w:bidi="ar"/>
        </w:rPr>
      </w:pPr>
      <w:r>
        <w:rPr>
          <w:rFonts w:hint="default" w:eastAsia="仿宋_GB2312" w:cs="仿宋_GB2312" w:asciiTheme="minorAscii" w:hAnsiTheme="minorAscii"/>
          <w:color w:val="3A3A3A"/>
          <w:kern w:val="0"/>
          <w:sz w:val="32"/>
          <w:szCs w:val="32"/>
          <w:lang w:val="en-US" w:eastAsia="zh-CN" w:bidi="ar"/>
        </w:rPr>
        <w:t>法定代表人/授权代表（签字）</w:t>
      </w:r>
      <w:r>
        <w:rPr>
          <w:rFonts w:hint="default" w:ascii="仿宋_GB2312" w:hAnsi="宋体" w:eastAsia="仿宋_GB2312" w:cs="仿宋_GB2312"/>
          <w:color w:val="3A3A3A"/>
          <w:kern w:val="0"/>
          <w:sz w:val="32"/>
          <w:szCs w:val="32"/>
          <w:lang w:val="en-US" w:eastAsia="zh-CN" w:bidi="ar"/>
        </w:rPr>
        <w:t>：</w:t>
      </w: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000000"/>
          <w:kern w:val="0"/>
          <w:sz w:val="24"/>
          <w:szCs w:val="24"/>
          <w:lang w:val="en-US" w:eastAsia="zh-CN" w:bidi="ar"/>
        </w:rPr>
        <w:t xml:space="preserve">附件一 </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000000"/>
          <w:kern w:val="0"/>
          <w:sz w:val="24"/>
          <w:szCs w:val="24"/>
          <w:lang w:val="en-US" w:eastAsia="zh-CN" w:bidi="ar"/>
        </w:rPr>
      </w:pPr>
      <w:r>
        <w:rPr>
          <w:rFonts w:hint="eastAsia" w:asciiTheme="minorEastAsia" w:hAnsiTheme="minorEastAsia" w:eastAsiaTheme="minorEastAsia" w:cstheme="minorEastAsia"/>
          <w:b/>
          <w:bCs/>
          <w:color w:val="000000"/>
          <w:kern w:val="0"/>
          <w:sz w:val="24"/>
          <w:szCs w:val="24"/>
          <w:lang w:val="en-US" w:eastAsia="zh-CN" w:bidi="ar"/>
        </w:rPr>
        <w:t>服务内容及要求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1.项目名称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项目名称：江岸支公司车险客户投保三者险调研</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2. 项目内容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（2）服务期限</w:t>
      </w:r>
      <w:r>
        <w:rPr>
          <w:rFonts w:hint="eastAsia" w:asciiTheme="minorEastAsia" w:hAnsiTheme="minorEastAsia" w:eastAsiaTheme="minorEastAsia" w:cstheme="minorEastAsia"/>
          <w:color w:val="000000"/>
          <w:kern w:val="0"/>
          <w:sz w:val="24"/>
          <w:szCs w:val="24"/>
          <w:highlight w:val="none"/>
          <w:lang w:val="en-US" w:eastAsia="zh-CN" w:bidi="ar"/>
        </w:rPr>
        <w:t>：</w:t>
      </w:r>
      <w:r>
        <w:rPr>
          <w:rFonts w:hint="eastAsia" w:asciiTheme="minorEastAsia" w:hAnsiTheme="minorEastAsia" w:eastAsiaTheme="minorEastAsia" w:cstheme="minorEastAsia"/>
          <w:color w:val="000000"/>
          <w:kern w:val="0"/>
          <w:sz w:val="24"/>
          <w:szCs w:val="24"/>
          <w:lang w:val="en-US" w:eastAsia="zh-CN" w:bidi="ar"/>
        </w:rPr>
        <w:t xml:space="preserve">    年    月    日始，至     年   月    日止</w:t>
      </w:r>
      <w:r>
        <w:rPr>
          <w:rFonts w:hint="eastAsia" w:asciiTheme="minorEastAsia" w:hAnsiTheme="minorEastAsia" w:eastAsiaTheme="minorEastAsia" w:cstheme="minorEastAsia"/>
          <w:color w:val="000000"/>
          <w:kern w:val="0"/>
          <w:sz w:val="24"/>
          <w:szCs w:val="24"/>
          <w:highlight w:val="none"/>
          <w:lang w:val="en-US" w:eastAsia="zh-CN" w:bidi="ar"/>
        </w:rPr>
        <w:t>。</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（3）本合同服务费单价为   元/笔，本合同服务费用不超过   万元，具体以实际结算金额为准。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3.告知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甲乙双方同意涉及本合同的一切事宜均以书面形式提交，双方应及时响应。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4.技术转移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 乙方应保证在项目实施过程向甲方进行技术和知识的转移。技术转移必须有完整的文档说明（包括但不限于总体设计、详细设计、培训材料等）；</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（2）乙方向甲方提供的所有项目资料应使用中文；</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（3）乙方提供的文档和资料均应以磁介质（或光盘）和纸张为载体，文件格式为Word文档或PDF文档或其他可视化文件；</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5.问题项目处理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000000"/>
          <w:kern w:val="0"/>
          <w:sz w:val="24"/>
          <w:szCs w:val="24"/>
          <w:lang w:val="en-US" w:eastAsia="zh-CN" w:bidi="ar"/>
        </w:rPr>
        <w:t xml:space="preserve">附件二 </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000000"/>
          <w:kern w:val="0"/>
          <w:sz w:val="24"/>
          <w:szCs w:val="24"/>
          <w:lang w:val="en-US" w:eastAsia="zh-CN" w:bidi="ar"/>
        </w:rPr>
        <w:t>付款</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1.本合同使用货币种类为人民币。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2.付款方式：</w:t>
      </w:r>
      <w:r>
        <w:rPr>
          <w:rFonts w:hint="eastAsia" w:asciiTheme="minorEastAsia" w:hAnsiTheme="minorEastAsia" w:cstheme="minorEastAsia"/>
          <w:color w:val="000000"/>
          <w:kern w:val="0"/>
          <w:sz w:val="24"/>
          <w:szCs w:val="24"/>
          <w:u w:val="single"/>
          <w:lang w:val="en-US" w:eastAsia="zh-CN" w:bidi="ar"/>
        </w:rPr>
        <w:t xml:space="preserve"> 转账 </w:t>
      </w:r>
      <w:r>
        <w:rPr>
          <w:rFonts w:hint="eastAsia" w:asciiTheme="minorEastAsia" w:hAnsiTheme="minorEastAsia" w:eastAsiaTheme="minorEastAsia" w:cstheme="minorEastAsia"/>
          <w:color w:val="000000"/>
          <w:kern w:val="0"/>
          <w:sz w:val="24"/>
          <w:szCs w:val="24"/>
          <w:lang w:val="en-US" w:eastAsia="zh-CN" w:bidi="ar"/>
        </w:rPr>
        <w:t xml:space="preserve">[现金/支票]双方采用转账方式付款的，甲方应向乙方以下账户进行支付：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乙方：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开户行：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default" w:asciiTheme="minorEastAsia" w:hAnsiTheme="minorEastAsia" w:eastAsiaTheme="minorEastAsia" w:cstheme="minorEastAsia"/>
          <w:lang w:val="en-US"/>
        </w:rPr>
      </w:pPr>
      <w:r>
        <w:rPr>
          <w:rFonts w:hint="eastAsia" w:asciiTheme="minorEastAsia" w:hAnsiTheme="minorEastAsia" w:eastAsiaTheme="minorEastAsia" w:cstheme="minorEastAsia"/>
          <w:color w:val="000000"/>
          <w:kern w:val="0"/>
          <w:sz w:val="24"/>
          <w:szCs w:val="24"/>
          <w:lang w:val="en-US" w:eastAsia="zh-CN" w:bidi="ar"/>
        </w:rPr>
        <w:t xml:space="preserve">账户名称：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账号：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地址： </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乙方如需改变上述账户，应提前 10 日以书面通知甲方。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3.付款安排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宋体" w:hAnsi="宋体" w:eastAsia="宋体" w:cs="宋体"/>
          <w:color w:val="auto"/>
          <w:kern w:val="0"/>
          <w:sz w:val="24"/>
          <w:szCs w:val="24"/>
          <w:highlight w:val="none"/>
          <w:lang w:val="en-US" w:eastAsia="zh-CN" w:bidi="ar"/>
        </w:rPr>
        <w:t>甲方验收完成后向乙方付款，每次付款前之方须向甲方出具</w:t>
      </w:r>
      <w:r>
        <w:rPr>
          <w:rFonts w:hint="eastAsia" w:cs="宋体"/>
          <w:color w:val="auto"/>
          <w:kern w:val="0"/>
          <w:sz w:val="24"/>
          <w:szCs w:val="24"/>
          <w:highlight w:val="none"/>
          <w:lang w:val="en-US" w:eastAsia="zh-CN" w:bidi="ar"/>
        </w:rPr>
        <w:t>结算清单</w:t>
      </w:r>
      <w:r>
        <w:rPr>
          <w:rFonts w:hint="eastAsia" w:ascii="宋体" w:hAnsi="宋体" w:eastAsia="宋体" w:cs="宋体"/>
          <w:color w:val="auto"/>
          <w:kern w:val="0"/>
          <w:sz w:val="24"/>
          <w:szCs w:val="24"/>
          <w:highlight w:val="none"/>
          <w:lang w:val="en-US" w:eastAsia="zh-CN" w:bidi="ar"/>
        </w:rPr>
        <w:t>，并根据甲方要求出具足额有效的增值税发票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本合同生效后，甲方对乙方提供的咨询服务验收完成后，收到己方书面付款通知书后</w:t>
      </w:r>
      <w:r>
        <w:rPr>
          <w:rFonts w:hint="eastAsia" w:ascii="宋体" w:hAnsi="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val="en-US" w:eastAsia="zh-CN" w:bidi="ar"/>
        </w:rPr>
        <w:t>个工作日内，按甲乙双方书面确认的实际服务内容结算</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4.增值税发票的相关约定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（1）乙方应向甲方开具增值税发票，甲方开票信息如下：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公司名称： </w:t>
      </w:r>
      <w:r>
        <w:rPr>
          <w:rFonts w:hint="eastAsia" w:asciiTheme="minorEastAsia" w:hAnsiTheme="minorEastAsia" w:eastAsiaTheme="minorEastAsia" w:cstheme="minorEastAsia"/>
          <w:color w:val="000000"/>
          <w:kern w:val="0"/>
          <w:sz w:val="24"/>
          <w:szCs w:val="24"/>
          <w:u w:val="single"/>
          <w:lang w:val="en-US" w:eastAsia="zh-CN" w:bidi="ar"/>
        </w:rPr>
        <w:t>中国人民财产保险股份有限公司武汉市江岸支公司</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color w:val="000000"/>
          <w:kern w:val="0"/>
          <w:sz w:val="24"/>
          <w:szCs w:val="24"/>
          <w:lang w:val="en-US" w:eastAsia="zh-CN" w:bidi="ar"/>
        </w:rPr>
        <w:t>纳税识别号：</w:t>
      </w:r>
      <w:r>
        <w:rPr>
          <w:rFonts w:hint="eastAsia" w:asciiTheme="minorEastAsia" w:hAnsiTheme="minorEastAsia" w:eastAsiaTheme="minorEastAsia" w:cstheme="minorEastAsia"/>
          <w:color w:val="000000"/>
          <w:kern w:val="0"/>
          <w:sz w:val="24"/>
          <w:szCs w:val="24"/>
          <w:u w:val="single"/>
          <w:lang w:val="en-US" w:eastAsia="zh-CN" w:bidi="ar"/>
        </w:rPr>
        <w:t>9142010093123274XY</w:t>
      </w:r>
      <w:r>
        <w:rPr>
          <w:rFonts w:hint="eastAsia" w:asciiTheme="minorEastAsia" w:hAnsi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color w:val="000000"/>
          <w:kern w:val="0"/>
          <w:sz w:val="24"/>
          <w:szCs w:val="24"/>
          <w:lang w:val="en-US" w:eastAsia="zh-CN" w:bidi="ar"/>
        </w:rPr>
        <w:t xml:space="preserve">银行账号： </w:t>
      </w:r>
      <w:r>
        <w:rPr>
          <w:rFonts w:hint="eastAsia" w:asciiTheme="minorEastAsia" w:hAnsiTheme="minorEastAsia" w:eastAsiaTheme="minorEastAsia" w:cstheme="minorEastAsia"/>
          <w:color w:val="000000"/>
          <w:kern w:val="0"/>
          <w:sz w:val="24"/>
          <w:szCs w:val="24"/>
          <w:u w:val="single"/>
          <w:lang w:val="en-US" w:eastAsia="zh-CN" w:bidi="ar"/>
        </w:rPr>
        <w:t>559962141537</w:t>
      </w:r>
      <w:r>
        <w:rPr>
          <w:rFonts w:hint="eastAsia" w:asciiTheme="minorEastAsia" w:hAnsi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开户银行： </w:t>
      </w:r>
      <w:r>
        <w:rPr>
          <w:rFonts w:hint="eastAsia" w:asciiTheme="minorEastAsia" w:hAnsiTheme="minorEastAsia" w:eastAsiaTheme="minorEastAsia" w:cstheme="minorEastAsia"/>
          <w:color w:val="000000"/>
          <w:kern w:val="0"/>
          <w:sz w:val="24"/>
          <w:szCs w:val="24"/>
          <w:u w:val="single"/>
          <w:lang w:val="en-US" w:eastAsia="zh-CN" w:bidi="ar"/>
        </w:rPr>
        <w:t>中国银行武汉市直支行营业部</w:t>
      </w:r>
      <w:r>
        <w:rPr>
          <w:rFonts w:hint="eastAsia" w:asciiTheme="minorEastAsia" w:hAnsi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开票地址： </w:t>
      </w:r>
      <w:r>
        <w:rPr>
          <w:rFonts w:hint="eastAsia" w:asciiTheme="minorEastAsia" w:hAnsiTheme="minorEastAsia" w:eastAsiaTheme="minorEastAsia" w:cstheme="minorEastAsia"/>
          <w:color w:val="000000"/>
          <w:kern w:val="0"/>
          <w:sz w:val="24"/>
          <w:szCs w:val="24"/>
          <w:u w:val="single"/>
          <w:lang w:val="en-US" w:eastAsia="zh-CN" w:bidi="ar"/>
        </w:rPr>
        <w:t xml:space="preserve">武汉市江岸区球场路30号  </w:t>
      </w:r>
      <w:r>
        <w:rPr>
          <w:rFonts w:hint="eastAsia" w:asciiTheme="minorEastAsia" w:hAnsi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2）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kern w:val="0"/>
          <w:sz w:val="24"/>
          <w:szCs w:val="24"/>
          <w:lang w:val="en-US" w:eastAsia="zh-CN" w:bidi="ar"/>
        </w:rPr>
        <w:t xml:space="preserve">（4）乙方开具的增值税发票在送达甲方前如发生丢失、灭失或被盗等情况，导致相应票据未能顺利送达甲方的，乙方应负责按相关税收法律法规的规定提供相应资料，否则甲方因此遭受的经济损失由乙方负责赔偿；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5）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rPr>
          <w:rFonts w:hint="eastAsia" w:asciiTheme="minorEastAsia" w:hAnsiTheme="minorEastAsia" w:eastAsiaTheme="minorEastAsia" w:cstheme="minorEastAsia"/>
          <w:color w:val="000000"/>
          <w:kern w:val="0"/>
          <w:sz w:val="28"/>
          <w:szCs w:val="28"/>
          <w:lang w:val="en-US" w:eastAsia="zh-CN" w:bidi="ar"/>
        </w:rPr>
      </w:pPr>
    </w:p>
    <w:p>
      <w:pPr>
        <w:pStyle w:val="13"/>
        <w:rPr>
          <w:rFonts w:hint="eastAsia" w:asciiTheme="minorEastAsia" w:hAnsiTheme="minorEastAsia" w:eastAsiaTheme="minorEastAsia" w:cstheme="minorEastAsia"/>
          <w:color w:val="000000"/>
          <w:kern w:val="0"/>
          <w:sz w:val="28"/>
          <w:szCs w:val="28"/>
          <w:lang w:val="en-US" w:eastAsia="zh-CN" w:bidi="ar"/>
        </w:rPr>
      </w:pPr>
    </w:p>
    <w:p>
      <w:pPr>
        <w:pStyle w:val="14"/>
        <w:rPr>
          <w:rFonts w:hint="eastAsia"/>
          <w:lang w:val="en-US" w:eastAsia="zh-CN"/>
        </w:rPr>
      </w:pPr>
    </w:p>
    <w:p>
      <w:pPr>
        <w:pStyle w:val="15"/>
        <w:rPr>
          <w:rFonts w:hint="eastAsia"/>
          <w:lang w:val="en-US" w:eastAsia="zh-CN"/>
        </w:rPr>
      </w:pPr>
    </w:p>
    <w:p>
      <w:pPr>
        <w:rPr>
          <w:rFonts w:hint="eastAsia"/>
          <w:lang w:val="en-US" w:eastAsia="zh-CN"/>
        </w:rPr>
      </w:pPr>
    </w:p>
    <w:p>
      <w:pPr>
        <w:pStyle w:val="13"/>
        <w:rPr>
          <w:rFonts w:hint="eastAsia"/>
          <w:lang w:val="en-US" w:eastAsia="zh-CN"/>
        </w:rPr>
      </w:pPr>
    </w:p>
    <w:p>
      <w:pPr>
        <w:pStyle w:val="14"/>
        <w:rPr>
          <w:rFonts w:hint="eastAsia"/>
          <w:lang w:val="en-US" w:eastAsia="zh-CN"/>
        </w:rPr>
      </w:pPr>
    </w:p>
    <w:p>
      <w:pPr>
        <w:pStyle w:val="15"/>
        <w:rPr>
          <w:rFonts w:hint="eastAsia"/>
          <w:lang w:val="en-US" w:eastAsia="zh-CN"/>
        </w:rPr>
      </w:pPr>
    </w:p>
    <w:p>
      <w:pPr>
        <w:rPr>
          <w:rFonts w:hint="eastAsia"/>
          <w:lang w:val="en-US" w:eastAsia="zh-CN"/>
        </w:rPr>
      </w:pPr>
    </w:p>
    <w:p>
      <w:pPr>
        <w:pStyle w:val="13"/>
        <w:rPr>
          <w:rFonts w:hint="eastAsia"/>
          <w:lang w:val="en-US" w:eastAsia="zh-CN"/>
        </w:rPr>
      </w:pPr>
    </w:p>
    <w:p>
      <w:pPr>
        <w:pStyle w:val="14"/>
        <w:rPr>
          <w:rFonts w:hint="eastAsia"/>
          <w:lang w:val="en-US" w:eastAsia="zh-CN"/>
        </w:rPr>
      </w:pPr>
    </w:p>
    <w:p>
      <w:pPr>
        <w:pStyle w:val="15"/>
        <w:rPr>
          <w:rFonts w:hint="eastAsia"/>
          <w:lang w:val="en-US" w:eastAsia="zh-CN"/>
        </w:rPr>
      </w:pPr>
    </w:p>
    <w:p>
      <w:pPr>
        <w:rPr>
          <w:rFonts w:hint="eastAsia"/>
          <w:lang w:val="en-US" w:eastAsia="zh-CN"/>
        </w:rPr>
      </w:pPr>
    </w:p>
    <w:p>
      <w:pPr>
        <w:pStyle w:val="13"/>
        <w:rPr>
          <w:rFonts w:hint="eastAsia"/>
          <w:lang w:val="en-US" w:eastAsia="zh-CN"/>
        </w:rPr>
      </w:pPr>
    </w:p>
    <w:p>
      <w:pPr>
        <w:rPr>
          <w:rFonts w:hint="eastAsia" w:asciiTheme="minorEastAsia" w:hAnsiTheme="minorEastAsia" w:eastAsiaTheme="minorEastAsia" w:cstheme="minorEastAsia"/>
          <w:color w:val="00000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000000"/>
          <w:kern w:val="0"/>
          <w:sz w:val="24"/>
          <w:szCs w:val="24"/>
          <w:lang w:val="en-US" w:eastAsia="zh-CN" w:bidi="ar"/>
        </w:rPr>
      </w:pPr>
    </w:p>
    <w:p>
      <w:pPr>
        <w:pStyle w:val="13"/>
        <w:rPr>
          <w:rFonts w:hint="eastAsia" w:asciiTheme="minorEastAsia" w:hAnsiTheme="minorEastAsia" w:eastAsiaTheme="minorEastAsia" w:cstheme="minorEastAsia"/>
          <w:b/>
          <w:bCs/>
          <w:color w:val="000000"/>
          <w:kern w:val="0"/>
          <w:sz w:val="24"/>
          <w:szCs w:val="24"/>
          <w:lang w:val="en-US" w:eastAsia="zh-CN" w:bidi="ar"/>
        </w:rPr>
      </w:pPr>
    </w:p>
    <w:p>
      <w:pPr>
        <w:pStyle w:val="14"/>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lang w:val="en-US"/>
        </w:rPr>
      </w:pPr>
      <w:r>
        <w:rPr>
          <w:rFonts w:hint="eastAsia" w:asciiTheme="minorEastAsia" w:hAnsiTheme="minorEastAsia" w:eastAsiaTheme="minorEastAsia" w:cstheme="minorEastAsia"/>
          <w:b/>
          <w:bCs/>
          <w:color w:val="000000"/>
          <w:kern w:val="0"/>
          <w:sz w:val="24"/>
          <w:szCs w:val="24"/>
          <w:lang w:val="en-US" w:eastAsia="zh-CN" w:bidi="ar"/>
        </w:rPr>
        <w:t>附件三</w:t>
      </w:r>
    </w:p>
    <w:p>
      <w:pPr>
        <w:ind w:firstLine="560" w:firstLineChars="200"/>
        <w:rPr>
          <w:rFonts w:hint="eastAsia" w:asciiTheme="minorEastAsia" w:hAnsiTheme="minorEastAsia" w:eastAsiaTheme="minorEastAsia" w:cstheme="minorEastAsia"/>
          <w:b/>
          <w:bCs/>
          <w:color w:val="000000"/>
          <w:kern w:val="0"/>
          <w:sz w:val="24"/>
          <w:szCs w:val="24"/>
          <w:lang w:val="en-US" w:eastAsia="zh-CN" w:bidi="ar"/>
        </w:rPr>
      </w:pPr>
      <w:r>
        <w:rPr>
          <w:rFonts w:hint="eastAsia" w:ascii="黑体" w:hAnsi="黑体" w:eastAsia="黑体"/>
          <w:sz w:val="28"/>
          <w:szCs w:val="28"/>
        </w:rPr>
        <w:t xml:space="preserve"> </w:t>
      </w:r>
      <w:r>
        <w:rPr>
          <w:rFonts w:hint="eastAsia" w:ascii="黑体" w:hAnsi="黑体" w:eastAsia="黑体"/>
          <w:sz w:val="28"/>
          <w:szCs w:val="28"/>
          <w:lang w:val="en-US" w:eastAsia="zh-CN"/>
        </w:rPr>
        <w:t xml:space="preserve">                </w:t>
      </w:r>
      <w:r>
        <w:rPr>
          <w:rFonts w:hint="eastAsia" w:asciiTheme="minorEastAsia" w:hAnsiTheme="minorEastAsia" w:eastAsiaTheme="minorEastAsia" w:cstheme="minorEastAsia"/>
          <w:b/>
          <w:bCs/>
          <w:color w:val="000000"/>
          <w:kern w:val="0"/>
          <w:sz w:val="24"/>
          <w:szCs w:val="24"/>
          <w:lang w:val="en-US" w:eastAsia="zh-CN" w:bidi="ar"/>
        </w:rPr>
        <w:t>客户信息保护条款</w:t>
      </w:r>
    </w:p>
    <w:p>
      <w:pPr>
        <w:ind w:firstLine="482" w:firstLineChars="200"/>
        <w:rPr>
          <w:rFonts w:hint="eastAsia" w:asciiTheme="minorEastAsia" w:hAnsiTheme="minorEastAsia" w:eastAsiaTheme="minorEastAsia" w:cstheme="minorEastAsia"/>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3.涉及客户敏感信息处理的，应具有特定的目的和充分的必要性，取得客户的单独同意，符合个人信息保护相关法律法规规定和管理要求。</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3"/>
        <w:numPr>
          <w:ilvl w:val="0"/>
          <w:numId w:val="0"/>
        </w:numPr>
        <w:spacing w:line="360" w:lineRule="auto"/>
        <w:ind w:lef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w:t>
      </w:r>
    </w:p>
    <w:p>
      <w:pPr>
        <w:spacing w:before="312" w:beforeLines="100" w:after="312" w:afterLines="100" w:line="360" w:lineRule="auto"/>
        <w:jc w:val="center"/>
        <w:rPr>
          <w:rFonts w:hint="eastAsia" w:asciiTheme="minorEastAsia" w:hAnsiTheme="minorEastAsia" w:eastAsiaTheme="minorEastAsia" w:cstheme="minorEastAsia"/>
          <w:b/>
          <w:bCs/>
          <w:spacing w:val="20"/>
          <w:sz w:val="24"/>
          <w:szCs w:val="24"/>
        </w:rPr>
      </w:pPr>
      <w:r>
        <w:rPr>
          <w:rFonts w:hint="eastAsia" w:asciiTheme="minorEastAsia" w:hAnsiTheme="minorEastAsia" w:eastAsiaTheme="minorEastAsia" w:cstheme="minorEastAsia"/>
          <w:b/>
          <w:bCs/>
          <w:spacing w:val="20"/>
          <w:kern w:val="2"/>
          <w:sz w:val="24"/>
          <w:szCs w:val="24"/>
        </w:rPr>
        <w:t>廉洁诚信协议</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第一条  总则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1.3本协议所称相关主体，对任何一方而言，包括但不限于以下单位或者个人：</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（1）一方或其关联方之工作人员；</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（2）受一方委托办理相关事务的单位或者个人；</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（3）利用职权或者影响力影响交易的单位或者个人；</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（4）前述相关人员的亲属；</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（5）与前述相关主体存在利害关系的其他单位或者人员。</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乙方相关主体实施违反本协议约定之行为的，均应视为乙方实施行为。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第二条  商业贿赂</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2.1本协议所称商业贿赂，是指乙方或乙方相关主体为获取或意图获取交易机会或者竞争优势，采用财物或者其他形式贿赂甲方或甲方相关主体的行为。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2.3本条第1款所称其他形式，包括但不限于：</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（1）以任何方式实施商业贿赂或违规提供回扣、折扣、宴请与游玩活动或其他不正当利益；</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（2）为甲方或甲方相关主体安排有可能影响公平、公正交易的宴请、健身、娱乐等活动；</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（3）为甲方或甲方相关主体投资入股、个人借款或买卖股票、债券等提供方便；</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（4）为甲方或甲方相关主体购买或装修住房、婚丧嫁娶、配偶子女上学或工作安排以及出国出境、旅游等提供方便；</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（5）违反规定为甲方或甲方相关主体在乙方相关企业工作、挂名兼职、合伙经营、介绍承揽业务等提供方便；</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（6）向甲方或甲方相关主体提供借款、融资、担保等；</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（7）给予或承诺给予其不正当利益的其他行为；</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（8）其他违反国家法律法规或商业道德准则的影响公正交易的行为。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第三条  回扣</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3.1本协议所称回扣，是指乙方促成合作时在账外暗中以现金、实物或者其他方式退给甲方或甲方相关主体一定比例的商品或服务价款。</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3.3乙方在账外暗中给予甲方相关主体回扣的，视为实施商业贿赂行为。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第四条  折扣</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4.2乙方提供的商品或服务，可以以明示方式给予甲方折扣。乙方给予甲方折扣的，必须在采购协议中予以明确并如实入账。</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4.3本条第1款所称如实入账，是指根据采购或合作协议约定的金额和支付方式，在依法设立的反映甲方生产经营活动收支的财务账上按照财务会计制度规定明确如实记载。</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4.4乙方违反本条约定的，视为实施商业贿赂行为。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第五条  宴请与游玩活动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5.2乙方不得为甲方相关主体提供各种形式的旅游、健身、KTV、酒吧、按摩、赌博、色情等娱乐休闲活动。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5.3乙方违反本条约定的，视为实施商业贿赂行为。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第六条  禁止行为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双方一致同意双方或双方相关主体的如下行为是应当禁止的营私舞弊或腐败行为：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6.1甲方及甲方相关主体向乙方索要或收受财物或其他形式的财产性利益、非财产性利益。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6.2乙方及乙方相关主体向甲方或甲方相关主体提供财物或其他形式的财产性利益、非财产性利益，包括但不限于：</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（1）报销甲方相关主体的私人费用；</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（2）提供超过宴请标准的宴请或娱乐活动；</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（3）介绍甲方相关主体亲友到乙方处工作；</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（4）提出、邀请或事实上接受甲方相关主体在乙方参股或参与乙方经营活动；</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（5）组织或向甲方相关主体提供旅游等代偿活动利益；</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（6）向甲方相关主体提供借款、融资、担保等；</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（7）给予或承诺给予甲方相关主体不正当利益的其他行为；</w:t>
      </w:r>
    </w:p>
    <w:p>
      <w:pPr>
        <w:spacing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（8）其他违反本协议约定、国家法律法规或商业道德准则的影响公正交易的行为。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第七条  乙方承诺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乙方承诺在双方的商务接洽、合同关系、交易过程中遵守如下要求：</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7.1 避免利害关系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7.2 恪守廉洁自律原则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7.3 恪守诚实信用原则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7.3.2严格遵守向甲方做出的承诺、双方签署的合同、协议和备忘录等，确保产品质量和服务质量，不隐瞒任何可能对甲方利益造成影响的信息，积极配合甲方的审计。</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7.3.3严格遵守甲方的供应商行为准则、合作协议、保密承诺书等政策文件中的相关规定。</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7.3.4严格遵守甲方的品牌管理的相关规定，未经甲方授权不擅自使用甲方字样、授权合作伙伴等类似容易对外产生混淆的字样。</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7.3.5严格遵守国家相关法律法规及甲方的管理规定，不参与任何违法活动。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7.3.6承诺实事求是，不对内部或社会传递任何虚假信息，严格遵守保密协议，不透露任何甲方的商业机密。</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7.3.7未经甲方同意，不向任何新闻媒体、第三方述及有关甲方工作人员恪守商业道德方面的评价、信息。</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7.4 确保信息公开透明</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7.4.1主动向甲方披露与采购项目相关的信息，包括乙方真实情况、产品价格、技术参数、服务团队信息、履约情况等。</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7.4.2不利用非法手段向甲方及甲方相关主体打探有关涉及甲方及甲方相关主体的商业秘密、人员信息、采购信息等。</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7.5 积极配合监督举报</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7.5.2如乙方有知悉或怀疑甲方相关主体有违反上述约定的，应及时采取措施并有权向甲方纪检部门举报。甲方会对所有信息提供者及所提供的全部资料严格保密。</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7.6 加强内部廉洁管理</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7.6.1加强内部管理：加强对员工的廉洁教育和培训，提高员工的道德素质和法律意识，建立健全内部管理制度，确保员工行为的合规性和廉洁性。</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7.6.2设立监督机制：通过专门的监督机构或人员，对乙方的业务活动进行实时监督，确保员工行为的合规性。</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7.6.3建立举报制度：鼓励员工积极举报违规行为，对举报人予以保护并给予奖励。</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第八条  违约责任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8.1若甲方人员违反本协议第六条规定的，按照甲方内部管理权限，依据有关法律和规定给予处分或组织处理，涉嫌犯罪的，移交司法机关追究刑事责任。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8.2如乙方违反本协议任何约定或承诺，甲方有权依据甲方采购管理、供应商管理和采购文件相关要求，对乙方进行严肃处理，相关处罚结果记入供应商诚信档案。</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8.3 如乙方违反本协议任何约定或承诺，</w:t>
      </w:r>
      <w:r>
        <w:rPr>
          <w:rFonts w:hint="eastAsia" w:asciiTheme="minorEastAsia" w:hAnsiTheme="minorEastAsia" w:eastAsiaTheme="minorEastAsia" w:cstheme="minorEastAsia"/>
          <w:b/>
          <w:bCs/>
          <w:kern w:val="2"/>
          <w:sz w:val="24"/>
          <w:szCs w:val="24"/>
        </w:rPr>
        <w:t>甲方及甲方子公司有权根据情节严重程度选择单方全面终止与乙方的合同及合作，且无需承担任何责任。乙方给甲方造成损失的，甲方有权要求乙方承担全部赔偿责任。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8.4</w:t>
      </w:r>
      <w:r>
        <w:rPr>
          <w:rFonts w:hint="eastAsia" w:asciiTheme="minorEastAsia" w:hAnsiTheme="minorEastAsia" w:eastAsiaTheme="minorEastAsia" w:cstheme="minorEastAsia"/>
          <w:b/>
          <w:bCs/>
          <w:kern w:val="2"/>
          <w:sz w:val="24"/>
          <w:szCs w:val="24"/>
        </w:rPr>
        <w:t>甲方及甲方子公司按照前述条款要求乙方承担赔偿责任的，</w:t>
      </w:r>
      <w:r>
        <w:rPr>
          <w:rFonts w:hint="eastAsia" w:asciiTheme="minorEastAsia" w:hAnsiTheme="minorEastAsia" w:eastAsiaTheme="minorEastAsia" w:cstheme="minorEastAsia"/>
          <w:kern w:val="2"/>
          <w:sz w:val="24"/>
          <w:szCs w:val="24"/>
        </w:rPr>
        <w:t>乙方应于甲方发出赔偿通知之日起【10】个工作日内支付，如未及时支付，甲方及甲方子公司有权从主合同款项中直接扣除。</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8.5乙方知悉并同意，对于上述情形的处理甲方有完全的判断权和自主权。</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2"/>
          <w:sz w:val="24"/>
          <w:szCs w:val="24"/>
        </w:rPr>
        <w:t>第九条  附则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9.1本协议的标题及各条款的标题仅为检索方便而设置，具体内容应当以各条款的具体规定为准，而不应参考该标题进行解释。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9.5本协议长期有效。</w:t>
      </w:r>
    </w:p>
    <w:p>
      <w:pPr>
        <w:numPr>
          <w:ilvl w:val="0"/>
          <w:numId w:val="0"/>
        </w:numPr>
        <w:spacing w:line="240" w:lineRule="auto"/>
        <w:outlineLvl w:val="9"/>
        <w:rPr>
          <w:rFonts w:ascii="Times New Roman" w:hAnsi="Times New Roman"/>
          <w:color w:val="auto"/>
          <w:sz w:val="24"/>
          <w:szCs w:val="24"/>
        </w:rPr>
      </w:pPr>
    </w:p>
    <w:p>
      <w:pPr>
        <w:numPr>
          <w:ilvl w:val="0"/>
          <w:numId w:val="0"/>
        </w:numPr>
        <w:spacing w:line="240" w:lineRule="auto"/>
        <w:outlineLvl w:val="9"/>
        <w:rPr>
          <w:rFonts w:ascii="Times New Roman" w:hAnsi="Times New Roman"/>
          <w:b/>
          <w:bCs/>
          <w:color w:val="auto"/>
          <w:sz w:val="24"/>
          <w:szCs w:val="24"/>
        </w:rPr>
      </w:pPr>
      <w:r>
        <w:rPr>
          <w:rFonts w:ascii="Times New Roman" w:hAnsi="Times New Roman"/>
          <w:b/>
          <w:bCs/>
          <w:color w:val="auto"/>
          <w:sz w:val="24"/>
          <w:szCs w:val="24"/>
        </w:rPr>
        <w:t>附件4.</w:t>
      </w:r>
      <w:r>
        <w:rPr>
          <w:rFonts w:hint="eastAsia" w:ascii="Times New Roman" w:hAnsi="Times New Roman"/>
          <w:b/>
          <w:bCs/>
          <w:color w:val="auto"/>
          <w:sz w:val="24"/>
          <w:szCs w:val="24"/>
          <w:lang w:val="en-US" w:eastAsia="zh-CN"/>
        </w:rPr>
        <w:t>2</w:t>
      </w:r>
      <w:r>
        <w:rPr>
          <w:rFonts w:ascii="Times New Roman" w:hAnsi="Times New Roman"/>
          <w:b/>
          <w:bCs/>
          <w:color w:val="auto"/>
          <w:sz w:val="24"/>
          <w:szCs w:val="24"/>
        </w:rPr>
        <w:t>采购需求及技术服务要求</w:t>
      </w:r>
    </w:p>
    <w:p>
      <w:pPr>
        <w:pStyle w:val="13"/>
      </w:pPr>
    </w:p>
    <w:p>
      <w:pPr>
        <w:numPr>
          <w:ilvl w:val="0"/>
          <w:numId w:val="0"/>
        </w:numPr>
        <w:spacing w:line="360" w:lineRule="auto"/>
        <w:ind w:firstLine="480" w:firstLineChars="2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为进一步夯实车险业务经营基础，提升三者险产品市场竞争力，精准匹配客户真实投保需求，降低理赔风险与客户投诉率，推动三者险业务提质增效，特采购车险客户投保三者险调研服务，通过专业调研梳理客户投保行为、需求痛点及市场反馈，为保险公司产品研发、营销策略调整、服务升级提供科学、可靠的数据支撑，最终实现客户保障需求满足与企业经营效益提升的双向赋能。</w:t>
      </w:r>
    </w:p>
    <w:p>
      <w:pPr>
        <w:numPr>
          <w:ilvl w:val="0"/>
          <w:numId w:val="0"/>
        </w:numPr>
        <w:spacing w:line="360" w:lineRule="auto"/>
        <w:ind w:firstLine="480" w:firstLineChars="200"/>
        <w:rPr>
          <w:rFonts w:hint="eastAsia" w:ascii="Arial" w:hAnsi="Arial" w:eastAsia="宋体" w:cs="Arial"/>
          <w:color w:val="auto"/>
          <w:sz w:val="24"/>
          <w:highlight w:val="none"/>
        </w:rPr>
      </w:pPr>
      <w:r>
        <w:rPr>
          <w:color w:val="auto"/>
          <w:sz w:val="24"/>
        </w:rPr>
        <w:t>选定1家供应商提供周期为1年的信息咨询服务，合同签署主体为江岸支公司</w:t>
      </w:r>
      <w:r>
        <w:rPr>
          <w:rFonts w:hint="eastAsia" w:ascii="Arial" w:hAnsi="Arial" w:eastAsia="宋体" w:cs="Arial"/>
          <w:color w:val="auto"/>
          <w:sz w:val="24"/>
          <w:highlight w:val="none"/>
        </w:rPr>
        <w:t>，本次项目服务期限</w:t>
      </w:r>
      <w:r>
        <w:rPr>
          <w:rFonts w:hint="eastAsia" w:ascii="Arial" w:hAnsi="Arial" w:eastAsia="宋体" w:cs="Arial"/>
          <w:color w:val="auto"/>
          <w:sz w:val="24"/>
          <w:highlight w:val="none"/>
          <w:lang w:val="en-US" w:eastAsia="zh-CN"/>
        </w:rPr>
        <w:t>12个月</w:t>
      </w:r>
      <w:r>
        <w:rPr>
          <w:rFonts w:hint="eastAsia" w:ascii="Arial" w:hAnsi="Arial" w:eastAsia="宋体" w:cs="Arial"/>
          <w:color w:val="auto"/>
          <w:sz w:val="24"/>
          <w:highlight w:val="none"/>
        </w:rPr>
        <w:t>。</w:t>
      </w:r>
    </w:p>
    <w:p>
      <w:pPr>
        <w:spacing w:line="360" w:lineRule="auto"/>
        <w:ind w:firstLine="482" w:firstLineChars="200"/>
        <w:outlineLvl w:val="9"/>
        <w:rPr>
          <w:rFonts w:hint="eastAsia"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一、采购内容</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客户投保行为调研</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保额选择影响因素：包括客户对事故赔偿标准的认知、周边理赔案例影响、代理人推荐力度、保费预算等。</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投保渠道偏好：对比线上平台（官网、APP、第三方渠道）、线下代理人、4S店等渠道的选择占比及满意度。</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续保决策因素：客户续保时是否调整三者险保额，调整的驱动因素（如理赔经历、保费变化、政策引导等）。</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产品需求调研</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保额档位需求：调研客户对不同保额（如100万、200万、300万、500万及以上）的接受度，是否需要增设个性化保额档位。</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附加责任需求：针对医保外用药责任险、精神损害抚慰金责任险等附加险种，调研客户的投保意愿及付费意愿。</w:t>
      </w:r>
    </w:p>
    <w:p>
      <w:pPr>
        <w:numPr>
          <w:ilvl w:val="0"/>
          <w:numId w:val="0"/>
        </w:numPr>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产品条款认知：评估客户对三者险保障范围、免责条款的理解程度，识别条款解读难点。</w:t>
      </w:r>
    </w:p>
    <w:p>
      <w:pPr>
        <w:numPr>
          <w:ilvl w:val="0"/>
          <w:numId w:val="5"/>
        </w:numPr>
        <w:spacing w:line="360" w:lineRule="auto"/>
        <w:ind w:firstLine="482" w:firstLineChars="200"/>
        <w:outlineLvl w:val="9"/>
        <w:rPr>
          <w:rFonts w:hint="eastAsia"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采购要求</w:t>
      </w:r>
    </w:p>
    <w:p>
      <w:pPr>
        <w:numPr>
          <w:ilvl w:val="0"/>
          <w:numId w:val="0"/>
        </w:numPr>
        <w:spacing w:line="360" w:lineRule="auto"/>
        <w:ind w:firstLine="480" w:firstLineChars="200"/>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通过邮件、平台等线上方式或线下纸质问卷的调研方式，客户收到相关在线问卷或纸质问卷后进行填写，提交平台或纸质填写为一次有效服务。</w:t>
      </w:r>
    </w:p>
    <w:p>
      <w:pPr>
        <w:numPr>
          <w:ilvl w:val="0"/>
          <w:numId w:val="0"/>
        </w:numPr>
        <w:spacing w:line="360" w:lineRule="auto"/>
        <w:ind w:firstLine="480" w:firstLineChars="200"/>
        <w:outlineLvl w:val="9"/>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2、</w:t>
      </w:r>
      <w:r>
        <w:rPr>
          <w:rFonts w:hint="eastAsia" w:ascii="Times New Roman" w:hAnsi="Times New Roman" w:eastAsia="宋体" w:cs="Times New Roman"/>
          <w:color w:val="auto"/>
          <w:sz w:val="24"/>
          <w:lang w:val="en-US" w:eastAsia="zh-CN"/>
        </w:rPr>
        <w:t>采用分层随机抽样，在</w:t>
      </w:r>
      <w:r>
        <w:rPr>
          <w:rFonts w:ascii="宋体" w:hAnsi="宋体" w:eastAsia="宋体" w:cs="宋体"/>
          <w:sz w:val="24"/>
          <w:szCs w:val="24"/>
        </w:rPr>
        <w:t>不同品牌车型的典型车主</w:t>
      </w:r>
      <w:r>
        <w:rPr>
          <w:rFonts w:hint="eastAsia" w:ascii="Times New Roman" w:hAnsi="Times New Roman" w:eastAsia="宋体" w:cs="Times New Roman"/>
          <w:color w:val="auto"/>
          <w:sz w:val="24"/>
          <w:lang w:val="en-US" w:eastAsia="zh-CN"/>
        </w:rPr>
        <w:t>抽取一定数量的客户作为样本，确保样本具有代表性。</w:t>
      </w:r>
      <w:r>
        <w:rPr>
          <w:rFonts w:ascii="宋体" w:hAnsi="宋体" w:eastAsia="宋体" w:cs="宋体"/>
          <w:sz w:val="24"/>
          <w:szCs w:val="24"/>
        </w:rPr>
        <w:t>同时在保险公司线下服务网点、汽车4S店、加油站等地发放纸质问卷。</w:t>
      </w:r>
    </w:p>
    <w:p>
      <w:pPr>
        <w:numPr>
          <w:ilvl w:val="0"/>
          <w:numId w:val="0"/>
        </w:numPr>
        <w:spacing w:line="360" w:lineRule="auto"/>
        <w:ind w:firstLine="480" w:firstLineChars="200"/>
        <w:outlineLvl w:val="9"/>
        <w:rPr>
          <w:rFonts w:hint="default" w:ascii="Times New Roman" w:hAnsi="Times New Roman" w:eastAsia="宋体" w:cs="Times New Roman"/>
          <w:color w:val="auto"/>
          <w:sz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结</w:t>
      </w:r>
      <w:r>
        <w:rPr>
          <w:rFonts w:hint="eastAsia" w:ascii="Times New Roman" w:hAnsi="Times New Roman" w:eastAsia="宋体" w:cs="Times New Roman"/>
          <w:color w:val="auto"/>
          <w:sz w:val="24"/>
          <w:lang w:val="en-US" w:eastAsia="zh-CN"/>
        </w:rPr>
        <w:t>算以单次服务为准，项目总预算为9</w:t>
      </w:r>
      <w:r>
        <w:rPr>
          <w:rFonts w:hint="eastAsia" w:cs="Times New Roman"/>
          <w:color w:val="auto"/>
          <w:sz w:val="24"/>
          <w:lang w:val="en-US" w:eastAsia="zh-CN"/>
        </w:rPr>
        <w:t>8</w:t>
      </w:r>
      <w:r>
        <w:rPr>
          <w:rFonts w:hint="eastAsia" w:ascii="Times New Roman" w:hAnsi="Times New Roman" w:eastAsia="宋体" w:cs="Times New Roman"/>
          <w:color w:val="auto"/>
          <w:sz w:val="24"/>
          <w:lang w:val="en-US" w:eastAsia="zh-CN"/>
        </w:rPr>
        <w:t>万元。</w:t>
      </w:r>
    </w:p>
    <w:p>
      <w:pPr>
        <w:numPr>
          <w:ilvl w:val="0"/>
          <w:numId w:val="0"/>
        </w:numPr>
        <w:spacing w:line="360" w:lineRule="auto"/>
        <w:ind w:firstLine="480" w:firstLineChars="200"/>
        <w:outlineLvl w:val="9"/>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4、提供</w:t>
      </w:r>
      <w:r>
        <w:rPr>
          <w:rFonts w:hint="eastAsia" w:ascii="Times New Roman" w:hAnsi="Times New Roman" w:eastAsia="宋体" w:cs="Times New Roman"/>
          <w:color w:val="auto"/>
          <w:sz w:val="24"/>
          <w:lang w:val="en-US" w:eastAsia="zh-CN"/>
        </w:rPr>
        <w:t>电子调研报告，</w:t>
      </w:r>
      <w:r>
        <w:rPr>
          <w:rFonts w:ascii="宋体" w:hAnsi="宋体" w:eastAsia="宋体" w:cs="宋体"/>
          <w:sz w:val="24"/>
          <w:szCs w:val="24"/>
        </w:rPr>
        <w:t>需针对性提出三者险产品优化方案、保额推荐策略、营销推广建议等落地性内容</w:t>
      </w:r>
      <w:r>
        <w:rPr>
          <w:rFonts w:hint="eastAsia" w:ascii="宋体" w:hAnsi="宋体" w:eastAsia="宋体" w:cs="宋体"/>
          <w:sz w:val="24"/>
          <w:szCs w:val="24"/>
          <w:lang w:eastAsia="zh-CN"/>
        </w:rPr>
        <w:t>，报告需包含市场现状分析、客户画像、需求痛点、竞品对比、结论与建议等模块，数据可视化呈现（配图表）。</w:t>
      </w:r>
    </w:p>
    <w:p>
      <w:pPr>
        <w:spacing w:line="360" w:lineRule="auto"/>
        <w:ind w:firstLine="480" w:firstLineChars="200"/>
        <w:outlineLvl w:val="9"/>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5、</w:t>
      </w:r>
      <w:r>
        <w:rPr>
          <w:rFonts w:hint="eastAsia" w:ascii="Times New Roman" w:hAnsi="Times New Roman" w:eastAsia="宋体" w:cs="Times New Roman"/>
          <w:color w:val="auto"/>
          <w:sz w:val="24"/>
          <w:lang w:val="en-US" w:eastAsia="zh-CN"/>
        </w:rPr>
        <w:t>样本结构符合约定要求，调研方法科学合规，数据真实有效，无造假、篡改情况</w:t>
      </w:r>
      <w:r>
        <w:rPr>
          <w:rFonts w:hint="eastAsia" w:cs="Times New Roman"/>
          <w:color w:val="auto"/>
          <w:sz w:val="24"/>
          <w:lang w:val="en-US" w:eastAsia="zh-CN"/>
        </w:rPr>
        <w:t>。</w:t>
      </w:r>
    </w:p>
    <w:p>
      <w:pPr>
        <w:spacing w:line="360" w:lineRule="auto"/>
        <w:ind w:firstLine="480" w:firstLineChars="200"/>
        <w:outlineLvl w:val="9"/>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6、</w:t>
      </w:r>
      <w:r>
        <w:rPr>
          <w:rFonts w:hint="eastAsia" w:ascii="Times New Roman" w:hAnsi="Times New Roman" w:eastAsia="宋体" w:cs="Times New Roman"/>
          <w:color w:val="auto"/>
          <w:sz w:val="24"/>
          <w:lang w:val="en-US" w:eastAsia="zh-CN"/>
        </w:rPr>
        <w:t>供应商一旦成交，必须按</w:t>
      </w:r>
      <w:r>
        <w:rPr>
          <w:rFonts w:hint="eastAsia" w:cs="Times New Roman"/>
          <w:color w:val="auto"/>
          <w:sz w:val="24"/>
          <w:lang w:val="en-US" w:eastAsia="zh-CN"/>
        </w:rPr>
        <w:t>甲方</w:t>
      </w:r>
      <w:r>
        <w:rPr>
          <w:rFonts w:hint="eastAsia" w:ascii="Times New Roman" w:hAnsi="Times New Roman" w:eastAsia="宋体" w:cs="Times New Roman"/>
          <w:color w:val="auto"/>
          <w:sz w:val="24"/>
          <w:lang w:val="en-US" w:eastAsia="zh-CN"/>
        </w:rPr>
        <w:t>要求对</w:t>
      </w:r>
      <w:r>
        <w:rPr>
          <w:rFonts w:hint="eastAsia" w:cs="Times New Roman"/>
          <w:color w:val="auto"/>
          <w:sz w:val="24"/>
          <w:lang w:val="en-US" w:eastAsia="zh-CN"/>
        </w:rPr>
        <w:t>调研问卷</w:t>
      </w:r>
      <w:r>
        <w:rPr>
          <w:rFonts w:hint="eastAsia" w:ascii="Times New Roman" w:hAnsi="Times New Roman" w:eastAsia="宋体" w:cs="Times New Roman"/>
          <w:color w:val="auto"/>
          <w:sz w:val="24"/>
          <w:lang w:val="en-US" w:eastAsia="zh-CN"/>
        </w:rPr>
        <w:t>进行设计，直至</w:t>
      </w:r>
      <w:r>
        <w:rPr>
          <w:rFonts w:hint="eastAsia" w:cs="Times New Roman"/>
          <w:color w:val="auto"/>
          <w:sz w:val="24"/>
          <w:lang w:val="en-US" w:eastAsia="zh-CN"/>
        </w:rPr>
        <w:t>甲方</w:t>
      </w:r>
      <w:r>
        <w:rPr>
          <w:rFonts w:hint="eastAsia" w:ascii="Times New Roman" w:hAnsi="Times New Roman" w:eastAsia="宋体" w:cs="Times New Roman"/>
          <w:color w:val="auto"/>
          <w:sz w:val="24"/>
          <w:lang w:val="en-US" w:eastAsia="zh-CN"/>
        </w:rPr>
        <w:t>满意为止，设计费用不另外增加。</w:t>
      </w:r>
    </w:p>
    <w:p>
      <w:pPr>
        <w:spacing w:line="360" w:lineRule="auto"/>
        <w:ind w:firstLine="480" w:firstLineChars="200"/>
        <w:outlineLvl w:val="9"/>
        <w:rPr>
          <w:rFonts w:hint="eastAsia" w:cs="Times New Roman"/>
          <w:color w:val="auto"/>
          <w:sz w:val="24"/>
          <w:lang w:val="en-US" w:eastAsia="zh-CN"/>
        </w:rPr>
      </w:pPr>
      <w:r>
        <w:rPr>
          <w:rFonts w:hint="eastAsia" w:cs="Times New Roman"/>
          <w:color w:val="auto"/>
          <w:sz w:val="24"/>
          <w:lang w:val="en-US" w:eastAsia="zh-CN"/>
        </w:rPr>
        <w:t>三、服务质量要求</w:t>
      </w:r>
    </w:p>
    <w:p>
      <w:pPr>
        <w:spacing w:line="360" w:lineRule="auto"/>
        <w:ind w:firstLine="480" w:firstLineChars="200"/>
        <w:outlineLvl w:val="9"/>
        <w:rPr>
          <w:rFonts w:hint="eastAsia" w:cs="Times New Roman"/>
          <w:color w:val="auto"/>
          <w:sz w:val="24"/>
          <w:lang w:val="en-US" w:eastAsia="zh-CN"/>
        </w:rPr>
      </w:pPr>
      <w:r>
        <w:rPr>
          <w:rFonts w:hint="eastAsia" w:cs="Times New Roman"/>
          <w:color w:val="auto"/>
          <w:sz w:val="24"/>
          <w:lang w:val="en-US" w:eastAsia="zh-CN"/>
        </w:rPr>
        <w:t>1、供应商提供报价的同时，须提供法人营业执照、完税证明及财务报表情况。</w:t>
      </w:r>
    </w:p>
    <w:p>
      <w:pPr>
        <w:spacing w:line="360" w:lineRule="auto"/>
        <w:ind w:firstLine="480" w:firstLineChars="200"/>
        <w:outlineLvl w:val="9"/>
        <w:rPr>
          <w:rFonts w:hint="eastAsia" w:cs="Times New Roman"/>
          <w:color w:val="auto"/>
          <w:sz w:val="24"/>
          <w:lang w:val="en-US" w:eastAsia="zh-CN"/>
        </w:rPr>
      </w:pPr>
      <w:r>
        <w:rPr>
          <w:rFonts w:hint="eastAsia" w:cs="Times New Roman"/>
          <w:color w:val="auto"/>
          <w:sz w:val="24"/>
          <w:lang w:val="en-US" w:eastAsia="zh-CN"/>
        </w:rPr>
        <w:t>2、供应商应按照国家标准或行业规范组织、管理、实施和交付本项目的技术服务工作。</w:t>
      </w:r>
    </w:p>
    <w:p>
      <w:pPr>
        <w:spacing w:line="360" w:lineRule="auto"/>
        <w:ind w:firstLine="480" w:firstLineChars="200"/>
        <w:outlineLvl w:val="9"/>
        <w:rPr>
          <w:rFonts w:hint="eastAsia" w:ascii="Times New Roman" w:hAnsi="Times New Roman" w:eastAsia="宋体" w:cs="Times New Roman"/>
          <w:color w:val="auto"/>
          <w:sz w:val="24"/>
          <w:lang w:val="en-US" w:eastAsia="zh-CN"/>
        </w:rPr>
      </w:pPr>
      <w:r>
        <w:rPr>
          <w:rFonts w:hint="eastAsia" w:cs="Times New Roman"/>
          <w:color w:val="auto"/>
          <w:sz w:val="24"/>
          <w:lang w:val="en-US" w:eastAsia="zh-CN"/>
        </w:rPr>
        <w:t>四、</w:t>
      </w:r>
      <w:r>
        <w:rPr>
          <w:rFonts w:hint="eastAsia" w:ascii="Times New Roman" w:hAnsi="Times New Roman" w:eastAsia="宋体" w:cs="Times New Roman"/>
          <w:color w:val="auto"/>
          <w:sz w:val="24"/>
          <w:lang w:val="en-US" w:eastAsia="zh-CN"/>
        </w:rPr>
        <w:t>时间要求</w:t>
      </w:r>
    </w:p>
    <w:p>
      <w:pPr>
        <w:spacing w:line="360" w:lineRule="auto"/>
        <w:ind w:firstLine="480" w:firstLineChars="200"/>
        <w:outlineLvl w:val="9"/>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供应商需要在合同签署后，按合同要求开展项目工作并保证项目时间节点。</w:t>
      </w:r>
    </w:p>
    <w:p>
      <w:pPr>
        <w:adjustRightInd w:val="0"/>
        <w:snapToGrid w:val="0"/>
        <w:spacing w:line="360" w:lineRule="auto"/>
        <w:ind w:firstLine="564"/>
        <w:outlineLvl w:val="9"/>
        <w:rPr>
          <w:rFonts w:hint="eastAsia" w:eastAsia="宋体"/>
          <w:sz w:val="24"/>
          <w:szCs w:val="24"/>
          <w:lang w:val="en-US" w:eastAsia="zh-CN"/>
        </w:rPr>
      </w:pPr>
      <w:r>
        <w:rPr>
          <w:rFonts w:hint="eastAsia" w:eastAsia="宋体"/>
          <w:sz w:val="24"/>
          <w:szCs w:val="24"/>
          <w:lang w:val="en-US" w:eastAsia="zh-CN"/>
        </w:rPr>
        <w:t>五、服务支持：</w:t>
      </w:r>
    </w:p>
    <w:p>
      <w:pPr>
        <w:adjustRightInd w:val="0"/>
        <w:snapToGrid w:val="0"/>
        <w:spacing w:line="360" w:lineRule="auto"/>
        <w:ind w:firstLine="564"/>
        <w:outlineLvl w:val="9"/>
        <w:rPr>
          <w:rFonts w:hint="eastAsia" w:eastAsia="宋体"/>
          <w:sz w:val="24"/>
          <w:szCs w:val="24"/>
          <w:lang w:val="en-US" w:eastAsia="zh-CN"/>
        </w:rPr>
      </w:pPr>
      <w:r>
        <w:rPr>
          <w:rFonts w:hint="eastAsia" w:eastAsia="宋体"/>
          <w:sz w:val="24"/>
          <w:szCs w:val="24"/>
          <w:lang w:val="en-US" w:eastAsia="zh-CN"/>
        </w:rPr>
        <w:t>1.该项目承诺将完成前述相关服务，以提升客户满意度。</w:t>
      </w:r>
    </w:p>
    <w:p>
      <w:pPr>
        <w:adjustRightInd w:val="0"/>
        <w:snapToGrid w:val="0"/>
        <w:spacing w:line="360" w:lineRule="auto"/>
        <w:ind w:firstLine="564"/>
        <w:outlineLvl w:val="9"/>
        <w:rPr>
          <w:rFonts w:hint="eastAsia" w:eastAsia="宋体"/>
          <w:sz w:val="24"/>
          <w:szCs w:val="24"/>
          <w:lang w:val="en-US" w:eastAsia="zh-CN"/>
        </w:rPr>
      </w:pPr>
      <w:r>
        <w:rPr>
          <w:rFonts w:hint="eastAsia" w:eastAsia="宋体"/>
          <w:sz w:val="24"/>
          <w:szCs w:val="24"/>
          <w:lang w:val="en-US" w:eastAsia="zh-CN"/>
        </w:rPr>
        <w:t>2.该项目承诺配备不低于5人的专业团队来承接此项目。</w:t>
      </w:r>
    </w:p>
    <w:p>
      <w:pPr>
        <w:adjustRightInd w:val="0"/>
        <w:snapToGrid w:val="0"/>
        <w:spacing w:line="360" w:lineRule="auto"/>
        <w:ind w:firstLine="564"/>
        <w:outlineLvl w:val="9"/>
        <w:rPr>
          <w:rFonts w:hint="eastAsia" w:eastAsia="宋体"/>
          <w:sz w:val="24"/>
          <w:szCs w:val="24"/>
          <w:lang w:val="en-US" w:eastAsia="zh-CN"/>
        </w:rPr>
      </w:pPr>
      <w:r>
        <w:rPr>
          <w:rFonts w:hint="eastAsia" w:eastAsia="宋体"/>
          <w:sz w:val="24"/>
          <w:szCs w:val="24"/>
          <w:lang w:val="en-US" w:eastAsia="zh-CN"/>
        </w:rPr>
        <w:t>3.该项目承诺将完成前述的各项分析报告，并按时交付于人保财险江岸支公司，以便后续的服务体系以提升公司的服务质量和客户满意度。</w:t>
      </w:r>
    </w:p>
    <w:p>
      <w:pPr>
        <w:adjustRightInd w:val="0"/>
        <w:snapToGrid w:val="0"/>
        <w:spacing w:line="360" w:lineRule="auto"/>
        <w:ind w:firstLine="564"/>
        <w:outlineLvl w:val="9"/>
        <w:rPr>
          <w:rFonts w:hint="eastAsia" w:eastAsia="宋体"/>
          <w:sz w:val="24"/>
          <w:szCs w:val="24"/>
          <w:lang w:val="en-US" w:eastAsia="zh-CN"/>
        </w:rPr>
      </w:pPr>
      <w:r>
        <w:rPr>
          <w:rFonts w:hint="eastAsia" w:eastAsia="宋体"/>
          <w:sz w:val="24"/>
          <w:szCs w:val="24"/>
          <w:lang w:val="en-US" w:eastAsia="zh-CN"/>
        </w:rPr>
        <w:t>4.服务期满后，对于服务期内交付的成果，如我司仍有疑问或不解，中标单位需全力配合我司进行完善与答疑，直至双方满意或达成共识为止。</w:t>
      </w:r>
    </w:p>
    <w:p>
      <w:pPr>
        <w:numPr>
          <w:ilvl w:val="0"/>
          <w:numId w:val="0"/>
        </w:numPr>
        <w:spacing w:line="240" w:lineRule="auto"/>
        <w:outlineLvl w:val="9"/>
        <w:rPr>
          <w:rFonts w:hint="eastAsia"/>
          <w:color w:val="auto"/>
          <w:sz w:val="24"/>
          <w:lang w:val="en-US" w:eastAsia="zh-CN"/>
        </w:rPr>
      </w:pPr>
      <w:r>
        <w:rPr>
          <w:rFonts w:hint="eastAsia"/>
          <w:color w:val="auto"/>
          <w:sz w:val="24"/>
          <w:lang w:val="en-US" w:eastAsia="zh-CN"/>
        </w:rPr>
        <w:t>六、保密要求</w:t>
      </w:r>
    </w:p>
    <w:p>
      <w:pPr>
        <w:spacing w:line="360" w:lineRule="auto"/>
        <w:ind w:firstLine="480" w:firstLineChars="200"/>
        <w:outlineLvl w:val="9"/>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供应商在履行合同过程中，应当遵守国家法律、法规和商业道德规范，措辞言行得体，不得对我司造成不良影响。同时，不得向第三方泄露我司商业机密。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pPr>
        <w:numPr>
          <w:ilvl w:val="0"/>
          <w:numId w:val="0"/>
        </w:numPr>
        <w:spacing w:line="240" w:lineRule="auto"/>
        <w:outlineLvl w:val="9"/>
        <w:rPr>
          <w:rFonts w:ascii="Times New Roman" w:hAnsi="Times New Roman"/>
          <w:sz w:val="24"/>
          <w:szCs w:val="24"/>
        </w:rPr>
      </w:pPr>
    </w:p>
    <w:p>
      <w:pPr>
        <w:numPr>
          <w:ilvl w:val="0"/>
          <w:numId w:val="0"/>
        </w:numPr>
        <w:spacing w:line="240" w:lineRule="auto"/>
        <w:outlineLvl w:val="9"/>
        <w:rPr>
          <w:rFonts w:ascii="Times New Roman" w:hAnsi="Times New Roman"/>
          <w:sz w:val="24"/>
          <w:szCs w:val="24"/>
        </w:rPr>
      </w:pPr>
      <w:r>
        <w:rPr>
          <w:rFonts w:ascii="Times New Roman" w:hAnsi="Times New Roman"/>
          <w:sz w:val="24"/>
          <w:szCs w:val="24"/>
        </w:rPr>
        <w:t>附件4</w:t>
      </w:r>
      <w:r>
        <w:rPr>
          <w:rFonts w:hint="eastAsia"/>
          <w:sz w:val="24"/>
          <w:szCs w:val="24"/>
          <w:lang w:val="en-US" w:eastAsia="zh-CN"/>
        </w:rPr>
        <w:t>.3</w:t>
      </w:r>
      <w:r>
        <w:rPr>
          <w:rFonts w:ascii="Times New Roman" w:hAnsi="Times New Roman"/>
          <w:sz w:val="24"/>
          <w:szCs w:val="24"/>
        </w:rPr>
        <w:t xml:space="preserve"> 供应商技术响应文件</w:t>
      </w:r>
    </w:p>
    <w:p>
      <w:pPr>
        <w:adjustRightInd w:val="0"/>
        <w:snapToGrid w:val="0"/>
        <w:spacing w:line="360" w:lineRule="auto"/>
        <w:jc w:val="center"/>
        <w:outlineLvl w:val="9"/>
        <w:rPr>
          <w:sz w:val="24"/>
          <w:szCs w:val="24"/>
        </w:rPr>
      </w:pPr>
    </w:p>
    <w:p>
      <w:pPr>
        <w:adjustRightInd w:val="0"/>
        <w:snapToGrid w:val="0"/>
        <w:spacing w:line="360" w:lineRule="auto"/>
        <w:jc w:val="center"/>
        <w:outlineLvl w:val="9"/>
        <w:rPr>
          <w:b/>
          <w:sz w:val="24"/>
          <w:szCs w:val="24"/>
        </w:rPr>
      </w:pPr>
      <w:r>
        <w:rPr>
          <w:b/>
          <w:sz w:val="24"/>
          <w:szCs w:val="24"/>
        </w:rPr>
        <w:t>供应商技术响应文件</w:t>
      </w:r>
    </w:p>
    <w:p>
      <w:pPr>
        <w:adjustRightInd w:val="0"/>
        <w:snapToGrid w:val="0"/>
        <w:spacing w:line="360" w:lineRule="auto"/>
        <w:ind w:firstLine="564"/>
        <w:outlineLvl w:val="9"/>
        <w:rPr>
          <w:sz w:val="24"/>
          <w:szCs w:val="24"/>
        </w:rPr>
      </w:pPr>
      <w:r>
        <w:rPr>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5"/>
      </w:rPr>
    </w:pPr>
    <w:r>
      <w:fldChar w:fldCharType="begin"/>
    </w:r>
    <w:r>
      <w:rPr>
        <w:rStyle w:val="35"/>
      </w:rPr>
      <w:instrText xml:space="preserve">PAGE  </w:instrText>
    </w:r>
    <w:r>
      <w:fldChar w:fldCharType="separate"/>
    </w:r>
    <w:r>
      <w:rPr>
        <w:rStyle w:val="35"/>
      </w:rPr>
      <w:t>21</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5"/>
      </w:rPr>
    </w:pPr>
    <w:r>
      <w:fldChar w:fldCharType="begin"/>
    </w:r>
    <w:r>
      <w:rPr>
        <w:rStyle w:val="35"/>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732D68"/>
    <w:multiLevelType w:val="singleLevel"/>
    <w:tmpl w:val="C4732D68"/>
    <w:lvl w:ilvl="0" w:tentative="0">
      <w:start w:val="2"/>
      <w:numFmt w:val="chineseCounting"/>
      <w:suff w:val="nothing"/>
      <w:lvlText w:val="%1、"/>
      <w:lvlJc w:val="left"/>
      <w:rPr>
        <w:rFonts w:hint="eastAsia"/>
      </w:rPr>
    </w:lvl>
  </w:abstractNum>
  <w:abstractNum w:abstractNumId="1">
    <w:nsid w:val="FE445BDA"/>
    <w:multiLevelType w:val="singleLevel"/>
    <w:tmpl w:val="FE445BDA"/>
    <w:lvl w:ilvl="0" w:tentative="0">
      <w:start w:val="1"/>
      <w:numFmt w:val="chineseCounting"/>
      <w:suff w:val="nothing"/>
      <w:lvlText w:val="%1、"/>
      <w:lvlJc w:val="left"/>
      <w:rPr>
        <w:rFonts w:hint="eastAsia"/>
      </w:r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4"/>
  </w:num>
  <w:num w:numId="3">
    <w:abstractNumId w:val="1"/>
  </w:num>
  <w:num w:numId="4">
    <w:abstractNumId w:val="2"/>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698B"/>
    <w:rsid w:val="002A7874"/>
    <w:rsid w:val="002D1A6B"/>
    <w:rsid w:val="002D5CCE"/>
    <w:rsid w:val="002F10DB"/>
    <w:rsid w:val="003834FA"/>
    <w:rsid w:val="003C1136"/>
    <w:rsid w:val="00427205"/>
    <w:rsid w:val="0043011B"/>
    <w:rsid w:val="004330AA"/>
    <w:rsid w:val="00434A13"/>
    <w:rsid w:val="0044531E"/>
    <w:rsid w:val="00451950"/>
    <w:rsid w:val="004609B9"/>
    <w:rsid w:val="00464CFD"/>
    <w:rsid w:val="00487547"/>
    <w:rsid w:val="00490DBC"/>
    <w:rsid w:val="00494055"/>
    <w:rsid w:val="004A5678"/>
    <w:rsid w:val="004B3084"/>
    <w:rsid w:val="004C78FB"/>
    <w:rsid w:val="004C79BD"/>
    <w:rsid w:val="004E5B1F"/>
    <w:rsid w:val="004E7FC4"/>
    <w:rsid w:val="0051242C"/>
    <w:rsid w:val="005245BC"/>
    <w:rsid w:val="00525130"/>
    <w:rsid w:val="00542A58"/>
    <w:rsid w:val="005526E8"/>
    <w:rsid w:val="00575DFB"/>
    <w:rsid w:val="005B54DC"/>
    <w:rsid w:val="0062276F"/>
    <w:rsid w:val="00622CAC"/>
    <w:rsid w:val="00623C4C"/>
    <w:rsid w:val="00632995"/>
    <w:rsid w:val="006526B3"/>
    <w:rsid w:val="00652D2D"/>
    <w:rsid w:val="006635E7"/>
    <w:rsid w:val="00682F7E"/>
    <w:rsid w:val="00686492"/>
    <w:rsid w:val="006B4A68"/>
    <w:rsid w:val="006B5F94"/>
    <w:rsid w:val="006C1522"/>
    <w:rsid w:val="006D104A"/>
    <w:rsid w:val="006F0B75"/>
    <w:rsid w:val="007239AE"/>
    <w:rsid w:val="007329B0"/>
    <w:rsid w:val="007336FC"/>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60240"/>
    <w:rsid w:val="00997DAB"/>
    <w:rsid w:val="009A216D"/>
    <w:rsid w:val="009B71C3"/>
    <w:rsid w:val="009D729F"/>
    <w:rsid w:val="009F5367"/>
    <w:rsid w:val="00A069B1"/>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21B63"/>
    <w:rsid w:val="00C47653"/>
    <w:rsid w:val="00C528F3"/>
    <w:rsid w:val="00C54E9B"/>
    <w:rsid w:val="00C567C4"/>
    <w:rsid w:val="00C755E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37870"/>
    <w:rsid w:val="00E57C38"/>
    <w:rsid w:val="00E73E83"/>
    <w:rsid w:val="00EA2E20"/>
    <w:rsid w:val="00EA46BC"/>
    <w:rsid w:val="00EA5817"/>
    <w:rsid w:val="00EC2B70"/>
    <w:rsid w:val="00ED0907"/>
    <w:rsid w:val="00ED2A5D"/>
    <w:rsid w:val="00EF0383"/>
    <w:rsid w:val="00EF66F3"/>
    <w:rsid w:val="00F26C9B"/>
    <w:rsid w:val="00F420AF"/>
    <w:rsid w:val="00F92C64"/>
    <w:rsid w:val="00FC669B"/>
    <w:rsid w:val="010F3244"/>
    <w:rsid w:val="027B6FA9"/>
    <w:rsid w:val="02B85FC8"/>
    <w:rsid w:val="02CD5319"/>
    <w:rsid w:val="0310701C"/>
    <w:rsid w:val="048C29C6"/>
    <w:rsid w:val="06657078"/>
    <w:rsid w:val="066C4036"/>
    <w:rsid w:val="067C42DA"/>
    <w:rsid w:val="07981E61"/>
    <w:rsid w:val="079E2D0E"/>
    <w:rsid w:val="08485F10"/>
    <w:rsid w:val="086E4ADB"/>
    <w:rsid w:val="09226C1F"/>
    <w:rsid w:val="09382181"/>
    <w:rsid w:val="09AE389E"/>
    <w:rsid w:val="09B94CE3"/>
    <w:rsid w:val="0BAE24F3"/>
    <w:rsid w:val="0C0D4369"/>
    <w:rsid w:val="0CE6609D"/>
    <w:rsid w:val="0D7B7CB6"/>
    <w:rsid w:val="0DCB47C5"/>
    <w:rsid w:val="0DD25ACB"/>
    <w:rsid w:val="0E4454D8"/>
    <w:rsid w:val="0E9B6020"/>
    <w:rsid w:val="0EBD571C"/>
    <w:rsid w:val="0ECD225B"/>
    <w:rsid w:val="0F014B58"/>
    <w:rsid w:val="12A876CD"/>
    <w:rsid w:val="143D0C70"/>
    <w:rsid w:val="143D286B"/>
    <w:rsid w:val="14737CC2"/>
    <w:rsid w:val="149B55BC"/>
    <w:rsid w:val="16212FD2"/>
    <w:rsid w:val="169524F0"/>
    <w:rsid w:val="174C312E"/>
    <w:rsid w:val="182109FC"/>
    <w:rsid w:val="18EE728F"/>
    <w:rsid w:val="1AA13ABF"/>
    <w:rsid w:val="1AE27F0F"/>
    <w:rsid w:val="1AFC1FDE"/>
    <w:rsid w:val="1B6B77D8"/>
    <w:rsid w:val="1BB307BF"/>
    <w:rsid w:val="1C8610A1"/>
    <w:rsid w:val="1D34206D"/>
    <w:rsid w:val="1DA87553"/>
    <w:rsid w:val="1DDE5944"/>
    <w:rsid w:val="1E41187D"/>
    <w:rsid w:val="1F954CA6"/>
    <w:rsid w:val="232A7931"/>
    <w:rsid w:val="24684952"/>
    <w:rsid w:val="247149FF"/>
    <w:rsid w:val="251D789D"/>
    <w:rsid w:val="254631DE"/>
    <w:rsid w:val="25534160"/>
    <w:rsid w:val="25692718"/>
    <w:rsid w:val="276B038D"/>
    <w:rsid w:val="28703EEF"/>
    <w:rsid w:val="2894422D"/>
    <w:rsid w:val="2F1E302B"/>
    <w:rsid w:val="2F2C54DF"/>
    <w:rsid w:val="2F69363B"/>
    <w:rsid w:val="2FA62E5B"/>
    <w:rsid w:val="32346884"/>
    <w:rsid w:val="3302699F"/>
    <w:rsid w:val="37320513"/>
    <w:rsid w:val="377A4109"/>
    <w:rsid w:val="37941191"/>
    <w:rsid w:val="39655067"/>
    <w:rsid w:val="39C433B2"/>
    <w:rsid w:val="3A260B1D"/>
    <w:rsid w:val="3AAB69C1"/>
    <w:rsid w:val="3D3E733A"/>
    <w:rsid w:val="3E0D45C9"/>
    <w:rsid w:val="3EDB04ED"/>
    <w:rsid w:val="40341CF5"/>
    <w:rsid w:val="408634F4"/>
    <w:rsid w:val="4252535A"/>
    <w:rsid w:val="42BB3E34"/>
    <w:rsid w:val="44E76796"/>
    <w:rsid w:val="45CA3F23"/>
    <w:rsid w:val="465F6F50"/>
    <w:rsid w:val="49B1464B"/>
    <w:rsid w:val="49D654C7"/>
    <w:rsid w:val="49FA5DC0"/>
    <w:rsid w:val="4A1A52B6"/>
    <w:rsid w:val="4AA16345"/>
    <w:rsid w:val="4DE97B4F"/>
    <w:rsid w:val="4EDF3687"/>
    <w:rsid w:val="4F24789C"/>
    <w:rsid w:val="513F4E6F"/>
    <w:rsid w:val="51AC6F16"/>
    <w:rsid w:val="52114133"/>
    <w:rsid w:val="54601A37"/>
    <w:rsid w:val="5521007B"/>
    <w:rsid w:val="55E01640"/>
    <w:rsid w:val="56446A09"/>
    <w:rsid w:val="577D776E"/>
    <w:rsid w:val="597078F6"/>
    <w:rsid w:val="59A555DC"/>
    <w:rsid w:val="5A070412"/>
    <w:rsid w:val="5A102768"/>
    <w:rsid w:val="5AB96265"/>
    <w:rsid w:val="5BFA6052"/>
    <w:rsid w:val="5ED54CE6"/>
    <w:rsid w:val="5EF35656"/>
    <w:rsid w:val="5F5B1CD4"/>
    <w:rsid w:val="607109A5"/>
    <w:rsid w:val="63382D45"/>
    <w:rsid w:val="65DF47EB"/>
    <w:rsid w:val="664B4803"/>
    <w:rsid w:val="66A9253F"/>
    <w:rsid w:val="66B37873"/>
    <w:rsid w:val="66F95D28"/>
    <w:rsid w:val="68267D59"/>
    <w:rsid w:val="68B06A5F"/>
    <w:rsid w:val="69F56D09"/>
    <w:rsid w:val="6A2E2EE3"/>
    <w:rsid w:val="6C5C03BE"/>
    <w:rsid w:val="6DC74A15"/>
    <w:rsid w:val="704F4332"/>
    <w:rsid w:val="7075590D"/>
    <w:rsid w:val="70A22612"/>
    <w:rsid w:val="71010D74"/>
    <w:rsid w:val="727D1971"/>
    <w:rsid w:val="745212F1"/>
    <w:rsid w:val="74CF64A8"/>
    <w:rsid w:val="759221D3"/>
    <w:rsid w:val="76415493"/>
    <w:rsid w:val="76DF6AEF"/>
    <w:rsid w:val="771A1027"/>
    <w:rsid w:val="77B5068E"/>
    <w:rsid w:val="77F71D5B"/>
    <w:rsid w:val="781A668B"/>
    <w:rsid w:val="79574BAE"/>
    <w:rsid w:val="799F1FCB"/>
    <w:rsid w:val="7A6A4E7E"/>
    <w:rsid w:val="7C2247B5"/>
    <w:rsid w:val="7C5D6940"/>
    <w:rsid w:val="7C6661B5"/>
    <w:rsid w:val="7DB01C9F"/>
    <w:rsid w:val="7EB22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40"/>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next w:val="14"/>
    <w:unhideWhenUsed/>
    <w:qFormat/>
    <w:uiPriority w:val="99"/>
    <w:pPr>
      <w:spacing w:after="120"/>
    </w:pPr>
  </w:style>
  <w:style w:type="paragraph" w:customStyle="1" w:styleId="14">
    <w:name w:val="Default"/>
    <w:next w:val="1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5">
    <w:name w:val="table of figures"/>
    <w:basedOn w:val="1"/>
    <w:next w:val="1"/>
    <w:semiHidden/>
    <w:qFormat/>
    <w:uiPriority w:val="0"/>
    <w:pPr>
      <w:ind w:left="840" w:leftChars="200" w:hanging="420" w:hangingChars="200"/>
    </w:pPr>
  </w:style>
  <w:style w:type="paragraph" w:styleId="16">
    <w:name w:val="toc 5"/>
    <w:basedOn w:val="1"/>
    <w:next w:val="1"/>
    <w:unhideWhenUsed/>
    <w:qFormat/>
    <w:uiPriority w:val="39"/>
    <w:pPr>
      <w:spacing w:line="360" w:lineRule="auto"/>
      <w:ind w:left="1680" w:leftChars="800"/>
    </w:pPr>
    <w:rPr>
      <w:rFonts w:ascii="Calibri" w:hAnsi="Calibri" w:eastAsia="楷体"/>
      <w:szCs w:val="22"/>
    </w:rPr>
  </w:style>
  <w:style w:type="paragraph" w:styleId="17">
    <w:name w:val="toc 3"/>
    <w:basedOn w:val="1"/>
    <w:next w:val="1"/>
    <w:qFormat/>
    <w:uiPriority w:val="39"/>
    <w:pPr>
      <w:ind w:left="840" w:leftChars="400"/>
    </w:pPr>
  </w:style>
  <w:style w:type="paragraph" w:styleId="18">
    <w:name w:val="Plain Text"/>
    <w:basedOn w:val="1"/>
    <w:link w:val="54"/>
    <w:qFormat/>
    <w:uiPriority w:val="0"/>
    <w:pPr>
      <w:widowControl/>
    </w:pPr>
    <w:rPr>
      <w:rFonts w:ascii="宋体" w:hAnsi="宋体" w:cs="宋体"/>
      <w:kern w:val="0"/>
      <w:szCs w:val="21"/>
    </w:rPr>
  </w:style>
  <w:style w:type="paragraph" w:styleId="19">
    <w:name w:val="toc 8"/>
    <w:basedOn w:val="1"/>
    <w:next w:val="1"/>
    <w:unhideWhenUsed/>
    <w:qFormat/>
    <w:uiPriority w:val="39"/>
    <w:pPr>
      <w:spacing w:line="360" w:lineRule="auto"/>
      <w:ind w:left="2940" w:leftChars="1400"/>
    </w:pPr>
    <w:rPr>
      <w:rFonts w:ascii="Calibri" w:hAnsi="Calibri" w:eastAsia="楷体"/>
      <w:szCs w:val="22"/>
    </w:rPr>
  </w:style>
  <w:style w:type="paragraph" w:styleId="20">
    <w:name w:val="Date"/>
    <w:basedOn w:val="1"/>
    <w:next w:val="1"/>
    <w:link w:val="53"/>
    <w:qFormat/>
    <w:uiPriority w:val="0"/>
    <w:pPr>
      <w:widowControl/>
      <w:spacing w:line="360" w:lineRule="atLeast"/>
      <w:ind w:left="100" w:leftChars="2500"/>
      <w:jc w:val="left"/>
    </w:pPr>
    <w:rPr>
      <w:kern w:val="0"/>
      <w:sz w:val="24"/>
      <w:szCs w:val="24"/>
    </w:rPr>
  </w:style>
  <w:style w:type="paragraph" w:styleId="21">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2">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0">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1">
    <w:name w:val="annotation subject"/>
    <w:basedOn w:val="12"/>
    <w:next w:val="12"/>
    <w:link w:val="62"/>
    <w:unhideWhenUsed/>
    <w:qFormat/>
    <w:uiPriority w:val="0"/>
    <w:rPr>
      <w:rFonts w:asciiTheme="minorHAnsi" w:hAnsiTheme="minorHAnsi" w:cstheme="minorBidi"/>
      <w:b/>
      <w:bCs/>
      <w:lang w:val="zh-CN"/>
    </w:rPr>
  </w:style>
  <w:style w:type="table" w:styleId="33">
    <w:name w:val="Table Grid"/>
    <w:basedOn w:val="32"/>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字符"/>
    <w:basedOn w:val="34"/>
    <w:link w:val="23"/>
    <w:qFormat/>
    <w:uiPriority w:val="99"/>
    <w:rPr>
      <w:sz w:val="18"/>
      <w:szCs w:val="18"/>
    </w:rPr>
  </w:style>
  <w:style w:type="character" w:customStyle="1" w:styleId="40">
    <w:name w:val="页脚 字符"/>
    <w:basedOn w:val="34"/>
    <w:link w:val="2"/>
    <w:qFormat/>
    <w:uiPriority w:val="99"/>
    <w:rPr>
      <w:sz w:val="18"/>
      <w:szCs w:val="18"/>
    </w:rPr>
  </w:style>
  <w:style w:type="character" w:customStyle="1" w:styleId="41">
    <w:name w:val="标题 1 字符"/>
    <w:basedOn w:val="34"/>
    <w:link w:val="3"/>
    <w:qFormat/>
    <w:uiPriority w:val="9"/>
    <w:rPr>
      <w:rFonts w:ascii="宋体" w:hAnsi="宋体" w:eastAsia="宋体" w:cs="宋体"/>
      <w:b/>
      <w:bCs/>
      <w:kern w:val="36"/>
      <w:szCs w:val="21"/>
    </w:rPr>
  </w:style>
  <w:style w:type="character" w:customStyle="1" w:styleId="42">
    <w:name w:val="标题 2 字符"/>
    <w:basedOn w:val="34"/>
    <w:link w:val="4"/>
    <w:qFormat/>
    <w:uiPriority w:val="9"/>
    <w:rPr>
      <w:rFonts w:ascii="Calibri Light" w:hAnsi="Calibri Light" w:eastAsia="宋体" w:cs="Times New Roman"/>
      <w:b/>
      <w:bCs/>
      <w:sz w:val="32"/>
      <w:szCs w:val="32"/>
    </w:rPr>
  </w:style>
  <w:style w:type="character" w:customStyle="1" w:styleId="43">
    <w:name w:val="标题 3 字符"/>
    <w:basedOn w:val="34"/>
    <w:link w:val="5"/>
    <w:qFormat/>
    <w:uiPriority w:val="9"/>
    <w:rPr>
      <w:rFonts w:ascii="Times New Roman" w:hAnsi="Times New Roman" w:eastAsia="宋体" w:cs="Times New Roman"/>
      <w:b/>
      <w:bCs/>
      <w:kern w:val="0"/>
      <w:sz w:val="32"/>
      <w:szCs w:val="32"/>
    </w:rPr>
  </w:style>
  <w:style w:type="character" w:customStyle="1" w:styleId="44">
    <w:name w:val="标题 4 字符"/>
    <w:basedOn w:val="34"/>
    <w:link w:val="6"/>
    <w:qFormat/>
    <w:uiPriority w:val="9"/>
    <w:rPr>
      <w:rFonts w:ascii="Calibri Light" w:hAnsi="Calibri Light" w:eastAsia="宋体" w:cs="Times New Roman"/>
      <w:b/>
      <w:bCs/>
      <w:sz w:val="28"/>
      <w:szCs w:val="28"/>
    </w:rPr>
  </w:style>
  <w:style w:type="character" w:customStyle="1" w:styleId="45">
    <w:name w:val="标题 5 字符"/>
    <w:basedOn w:val="34"/>
    <w:link w:val="7"/>
    <w:qFormat/>
    <w:uiPriority w:val="9"/>
    <w:rPr>
      <w:rFonts w:ascii="Times New Roman" w:hAnsi="Times New Roman" w:eastAsia="宋体" w:cs="Times New Roman"/>
      <w:b/>
      <w:bCs/>
      <w:sz w:val="28"/>
      <w:szCs w:val="28"/>
    </w:rPr>
  </w:style>
  <w:style w:type="character" w:customStyle="1" w:styleId="46">
    <w:name w:val="标题 6 字符"/>
    <w:basedOn w:val="34"/>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字符"/>
    <w:basedOn w:val="34"/>
    <w:link w:val="20"/>
    <w:qFormat/>
    <w:uiPriority w:val="0"/>
    <w:rPr>
      <w:rFonts w:ascii="Times New Roman" w:hAnsi="Times New Roman" w:eastAsia="宋体" w:cs="Times New Roman"/>
      <w:kern w:val="0"/>
      <w:sz w:val="24"/>
      <w:szCs w:val="24"/>
    </w:rPr>
  </w:style>
  <w:style w:type="character" w:customStyle="1" w:styleId="54">
    <w:name w:val="纯文本 字符"/>
    <w:basedOn w:val="34"/>
    <w:link w:val="18"/>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rPr>
  </w:style>
  <w:style w:type="character" w:customStyle="1" w:styleId="62">
    <w:name w:val="批注主题 字符"/>
    <w:link w:val="31"/>
    <w:qFormat/>
    <w:uiPriority w:val="0"/>
    <w:rPr>
      <w:rFonts w:eastAsia="楷体"/>
      <w:b/>
      <w:bCs/>
      <w:sz w:val="24"/>
      <w:lang w:val="zh-CN" w:eastAsia="zh-CN"/>
    </w:rPr>
  </w:style>
  <w:style w:type="paragraph" w:customStyle="1" w:styleId="63">
    <w:name w:val="批注框文本1"/>
    <w:basedOn w:val="1"/>
    <w:next w:val="22"/>
    <w:link w:val="64"/>
    <w:qFormat/>
    <w:uiPriority w:val="0"/>
    <w:pPr>
      <w:spacing w:line="360" w:lineRule="auto"/>
      <w:ind w:firstLine="200" w:firstLineChars="200"/>
    </w:pPr>
    <w:rPr>
      <w:rFonts w:ascii="Calibri" w:hAnsi="Calibri" w:eastAsia="楷体"/>
      <w:sz w:val="18"/>
      <w:szCs w:val="18"/>
      <w:lang w:val="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字符"/>
    <w:link w:val="30"/>
    <w:qFormat/>
    <w:uiPriority w:val="10"/>
    <w:rPr>
      <w:rFonts w:ascii="Calibri Light" w:hAnsi="Calibri Light"/>
      <w:b/>
      <w:bCs/>
      <w:sz w:val="32"/>
      <w:szCs w:val="32"/>
    </w:rPr>
  </w:style>
  <w:style w:type="character" w:customStyle="1" w:styleId="120">
    <w:name w:val="文档结构图 字符"/>
    <w:basedOn w:val="34"/>
    <w:link w:val="11"/>
    <w:qFormat/>
    <w:uiPriority w:val="99"/>
    <w:rPr>
      <w:rFonts w:ascii="Microsoft YaHei UI" w:hAnsi="Calibri" w:eastAsia="Microsoft YaHei UI" w:cs="Times New Roman"/>
      <w:sz w:val="18"/>
      <w:szCs w:val="18"/>
    </w:rPr>
  </w:style>
  <w:style w:type="character" w:customStyle="1" w:styleId="121">
    <w:name w:val="批注文字 字符"/>
    <w:basedOn w:val="34"/>
    <w:link w:val="12"/>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字符"/>
    <w:basedOn w:val="34"/>
    <w:link w:val="22"/>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paragraph" w:customStyle="1" w:styleId="136">
    <w:name w:val="1"/>
    <w:basedOn w:val="1"/>
    <w:next w:val="21"/>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1113</Words>
  <Characters>6348</Characters>
  <Lines>52</Lines>
  <Paragraphs>14</Paragraphs>
  <TotalTime>0</TotalTime>
  <ScaleCrop>false</ScaleCrop>
  <LinksUpToDate>false</LinksUpToDate>
  <CharactersWithSpaces>7447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2026-01-05T02:59:11Z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ies>
</file>