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人保财险武汉市新洲支公司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6"/>
          <w:szCs w:val="36"/>
          <w:lang w:val="en-US" w:eastAsia="zh-CN"/>
        </w:rPr>
        <w:t>关于新能源私家车车辆安全检测服务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6"/>
          <w:szCs w:val="36"/>
        </w:rPr>
        <w:t>项目采购工作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供应商征集公告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FF0000"/>
          <w:spacing w:val="0"/>
          <w:sz w:val="19"/>
          <w:szCs w:val="19"/>
          <w:lang w:val="en-US"/>
        </w:rPr>
      </w:pPr>
      <w:r>
        <w:rPr>
          <w:rFonts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我公司“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0"/>
          <w:szCs w:val="30"/>
          <w:lang w:val="en-US" w:eastAsia="zh-CN"/>
        </w:rPr>
        <w:t>关于新能源私家车车辆安全检测服务</w:t>
      </w:r>
      <w:r>
        <w:rPr>
          <w:rFonts w:hint="eastAsia" w:ascii="仿宋" w:hAnsi="仿宋" w:eastAsia="仿宋" w:cs="仿宋"/>
          <w:b/>
          <w:i w:val="0"/>
          <w:iCs w:val="0"/>
          <w:color w:val="000000"/>
          <w:sz w:val="30"/>
          <w:szCs w:val="30"/>
        </w:rPr>
        <w:t>项目采购工作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”采购已启动，现征集优秀供应商，征集时间自2026年1月6日10:00截至2026年1月8日17:00，欢迎参与！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  </w:t>
      </w:r>
      <w:r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kern w:val="0"/>
          <w:sz w:val="19"/>
          <w:szCs w:val="19"/>
          <w:shd w:val="clear" w:color="auto" w:fill="FFFFFF"/>
          <w:lang w:val="en-US" w:eastAsia="zh-CN" w:bidi="ar"/>
        </w:rPr>
        <w:t>  </w:t>
      </w: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一、采购人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仿宋" w:hAnsi="仿宋" w:eastAsia="仿宋" w:cs="仿宋"/>
          <w:b/>
          <w:bCs/>
          <w:i w:val="0"/>
          <w:iCs w:val="0"/>
          <w:caps w:val="0"/>
          <w:color w:val="FF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 中国人民财产保险股份有限公司武汉市新洲支公司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 </w:t>
      </w: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二、采购需求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480" w:lineRule="auto"/>
        <w:ind w:left="0" w:right="0" w:firstLine="56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28"/>
          <w:szCs w:val="28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增值服务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8"/>
          <w:szCs w:val="28"/>
          <w:lang w:val="en-US" w:eastAsia="zh-CN"/>
        </w:rPr>
        <w:t>通过为新能源私家车车险客户提供新能源私家车车辆安全检测服务，提升我司车险业务发展，新能源私家车安全检测服务项目包含额外增加电池充电/放电安全、电气绝缘、驱动电机状态等检测，混动车型需同时过电池检测和尾气检测。提供季节性检测，如高温时的冷却液、胎压、空调检测，年检前的预检以规避二次检测。通过以上等内容，能提前排查隐患降低事故风险，同时为客户节省时间和经济成本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服务对象：新洲支公司直营销部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服务预算：96万元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服务期限：1年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2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三、供应商资质要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1.在中华人民共和国境内依照《中华人民共和国公司法》注册的、具有法人资格、符合本磋商文件的要求并承诺提供本次服务的企业，需提供营业执照复印件；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2.具有良好的商业信誉和健全的财务会计制度；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3.具有履行合同所必需的设备和专业技术能力；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4.参加此项采购活动最近三年没有出现严重违法违规或失信行为，没有骗取中标和严重违约的行为；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5.单位负责人为同一人或存在控股、管理关系的不同单位，不得参加同一采购项目；</w:t>
      </w:r>
    </w:p>
    <w:p>
      <w:pPr>
        <w:widowControl/>
        <w:adjustRightInd w:val="0"/>
        <w:snapToGrid w:val="0"/>
        <w:spacing w:line="360" w:lineRule="auto"/>
        <w:ind w:firstLine="482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6、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需提供经营场所照片(照片中商户名称应与营业执照一致)；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244" w:lineRule="atLeast"/>
        <w:ind w:left="0" w:right="420" w:firstLine="48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7.本项目不接受联合体。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2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四、供应商报名方式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一）报名资料：凡有意向参加该采购项目的供应商，需提供满足资质要求的相应证明资料，包括但不限于营业执照副本、法定代表人证明书（附法人身份证正反面）、法人授权委托书和被授权人身份证正反面、资质证明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（二）报名方式：①登陆https://ec.picc.com/cms/default/webfile/index.html进行注册，完成项目报名（具体操作详见网站说明）。 ②e采外网门户注册报名完成后，请将报名资格审查资料电子版发送至报名联系人邮箱。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559" w:leftChars="266" w:right="0" w:firstLine="0" w:firstLineChars="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、参与谈判时间及地点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</w:rPr>
        <w:t>谈判时间：202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下午14</w:t>
      </w:r>
      <w:r>
        <w:rPr>
          <w:rFonts w:hint="eastAsia" w:ascii="仿宋" w:hAnsi="仿宋" w:eastAsia="仿宋" w:cs="仿宋"/>
          <w:sz w:val="28"/>
          <w:szCs w:val="28"/>
        </w:rPr>
        <w:t>点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560" w:firstLineChars="20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</w:rPr>
        <w:t>谈判地点：武汉市新洲区邾城街齐安大道165号中国人民保险公司新洲支公司5楼会议室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2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Style w:val="7"/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六、联系信息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采购人：中国人民财产保险股份有限公司武汉市新洲支公司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地  址：湖北省武汉市新洲区齐安大道165号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    项目报名联系人：谢楚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电 话：027-89352627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电子邮箱：</w:t>
      </w:r>
      <w:r>
        <w:rPr>
          <w:rFonts w:ascii="仿宋" w:hAnsi="仿宋" w:eastAsia="仿宋" w:cs="仿宋"/>
          <w:i w:val="0"/>
          <w:iCs w:val="0"/>
          <w:caps w:val="0"/>
          <w:color w:val="13161E"/>
          <w:spacing w:val="0"/>
          <w:sz w:val="28"/>
          <w:szCs w:val="28"/>
          <w:shd w:val="clear" w:fill="FFFFFF"/>
        </w:rPr>
        <w:t>xiechu@hub.picc.com.cn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lef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特此公告！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/>
        <w:jc w:val="left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>
      <w:pPr>
        <w:jc w:val="right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中国人民财产保险股份有限公司</w:t>
      </w:r>
    </w:p>
    <w:p>
      <w:pPr>
        <w:jc w:val="center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武汉市新洲支公司</w:t>
      </w:r>
    </w:p>
    <w:p>
      <w:pPr>
        <w:jc w:val="center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 2026年1月5日</w:t>
      </w:r>
    </w:p>
    <w:sectPr>
      <w:pgSz w:w="11906" w:h="16838"/>
      <w:pgMar w:top="1440" w:right="1417" w:bottom="1440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53FF9"/>
    <w:rsid w:val="06535996"/>
    <w:rsid w:val="0AB24A7E"/>
    <w:rsid w:val="0CC312C7"/>
    <w:rsid w:val="11943A32"/>
    <w:rsid w:val="153653EF"/>
    <w:rsid w:val="1ABB43B6"/>
    <w:rsid w:val="1DCA0DFD"/>
    <w:rsid w:val="2408240E"/>
    <w:rsid w:val="252F258F"/>
    <w:rsid w:val="28A605BD"/>
    <w:rsid w:val="2A403EE1"/>
    <w:rsid w:val="2AB006D8"/>
    <w:rsid w:val="309B51CA"/>
    <w:rsid w:val="31A569E7"/>
    <w:rsid w:val="369A64A4"/>
    <w:rsid w:val="39787B56"/>
    <w:rsid w:val="3BD955BD"/>
    <w:rsid w:val="3CF76813"/>
    <w:rsid w:val="3EDF6F56"/>
    <w:rsid w:val="3F0E1401"/>
    <w:rsid w:val="464B7044"/>
    <w:rsid w:val="46F32B98"/>
    <w:rsid w:val="48E7706D"/>
    <w:rsid w:val="4A345C00"/>
    <w:rsid w:val="4A7C1674"/>
    <w:rsid w:val="4B584F51"/>
    <w:rsid w:val="4B764082"/>
    <w:rsid w:val="534D60B9"/>
    <w:rsid w:val="5B9723D0"/>
    <w:rsid w:val="5DFE1F54"/>
    <w:rsid w:val="5E4F2949"/>
    <w:rsid w:val="65135E98"/>
    <w:rsid w:val="66302AB4"/>
    <w:rsid w:val="6742777A"/>
    <w:rsid w:val="6B4664E0"/>
    <w:rsid w:val="6CCA2780"/>
    <w:rsid w:val="6ED928F2"/>
    <w:rsid w:val="6EE73AD3"/>
    <w:rsid w:val="6F2E4813"/>
    <w:rsid w:val="709B7E3F"/>
    <w:rsid w:val="71E86B6D"/>
    <w:rsid w:val="72D92B78"/>
    <w:rsid w:val="733E031E"/>
    <w:rsid w:val="74304AD0"/>
    <w:rsid w:val="761E3370"/>
    <w:rsid w:val="781D7479"/>
    <w:rsid w:val="78C43EAD"/>
    <w:rsid w:val="7A2D36EF"/>
    <w:rsid w:val="7E76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table of figures"/>
    <w:basedOn w:val="1"/>
    <w:next w:val="1"/>
    <w:semiHidden/>
    <w:qFormat/>
    <w:uiPriority w:val="0"/>
    <w:pPr>
      <w:ind w:left="840" w:leftChars="200" w:hanging="420" w:hangingChars="200"/>
    </w:p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2024-07-04T09:37:00Z</dcterms:created>
  <dc:creator>Administrator</dc:creator>
  <cp:lastModifiedBy>Administrator</cp:lastModifiedBy>
  <dcterms:modified xsi:type="dcterms:W3CDTF">2026-01-05T10:05:31Z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EE2A611203E54B92A0C135FCC4F0EB5A</vt:lpwstr>
  </property>
</Properties>
</file>