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hint="eastAsia" w:asciiTheme="minorEastAsia" w:hAnsiTheme="minorEastAsia"/>
          <w:b/>
          <w:sz w:val="44"/>
          <w:szCs w:val="44"/>
        </w:rPr>
      </w:pPr>
      <w:r>
        <w:rPr>
          <w:rFonts w:hint="eastAsia" w:ascii="宋体" w:hAnsi="宋体"/>
          <w:b/>
          <w:bCs/>
          <w:sz w:val="44"/>
          <w:szCs w:val="44"/>
        </w:rPr>
        <w:t>毕节分公司与XX宣传推广服务协议</w:t>
      </w:r>
    </w:p>
    <w:p>
      <w:pPr>
        <w:snapToGrid w:val="0"/>
        <w:spacing w:line="360" w:lineRule="auto"/>
        <w:jc w:val="center"/>
        <w:rPr>
          <w:rFonts w:asciiTheme="minorEastAsia" w:hAnsiTheme="minorEastAsia"/>
          <w:b/>
          <w:sz w:val="44"/>
          <w:szCs w:val="44"/>
        </w:rPr>
      </w:pPr>
    </w:p>
    <w:p>
      <w:pPr>
        <w:snapToGrid w:val="0"/>
        <w:spacing w:line="360" w:lineRule="auto"/>
        <w:rPr>
          <w:rFonts w:asciiTheme="minorEastAsia" w:hAnsiTheme="minorEastAsia"/>
          <w:sz w:val="32"/>
          <w:szCs w:val="32"/>
        </w:rPr>
      </w:pPr>
      <w:r>
        <w:rPr>
          <w:rFonts w:hint="eastAsia" w:asciiTheme="minorEastAsia" w:hAnsiTheme="minorEastAsia"/>
          <w:sz w:val="32"/>
          <w:szCs w:val="32"/>
        </w:rPr>
        <w:t>甲方</w:t>
      </w:r>
      <w:r>
        <w:rPr>
          <w:rFonts w:hint="eastAsia" w:asciiTheme="minorEastAsia" w:hAnsiTheme="minorEastAsia"/>
          <w:sz w:val="32"/>
          <w:szCs w:val="32"/>
          <w:lang w:eastAsia="zh-CN"/>
        </w:rPr>
        <w:t>：</w:t>
      </w:r>
      <w:r>
        <w:rPr>
          <w:rFonts w:hint="eastAsia" w:asciiTheme="minorEastAsia" w:hAnsiTheme="minorEastAsia"/>
          <w:sz w:val="32"/>
          <w:szCs w:val="32"/>
        </w:rPr>
        <w:t>中国人民财产保险股份有限公司</w:t>
      </w:r>
      <w:r>
        <w:rPr>
          <w:rFonts w:hint="eastAsia" w:asciiTheme="minorEastAsia" w:hAnsiTheme="minorEastAsia"/>
          <w:sz w:val="32"/>
          <w:szCs w:val="32"/>
          <w:lang w:val="en-US" w:eastAsia="zh-CN"/>
        </w:rPr>
        <w:t>毕节</w:t>
      </w:r>
      <w:r>
        <w:rPr>
          <w:rFonts w:hint="eastAsia" w:asciiTheme="minorEastAsia" w:hAnsiTheme="minorEastAsia"/>
          <w:sz w:val="32"/>
          <w:szCs w:val="32"/>
        </w:rPr>
        <w:t>分公司　　</w:t>
      </w:r>
    </w:p>
    <w:p>
      <w:pPr>
        <w:spacing w:line="360" w:lineRule="auto"/>
        <w:jc w:val="left"/>
        <w:rPr>
          <w:rFonts w:hint="eastAsia" w:eastAsia="宋体" w:cs="仿宋_GB2312" w:asciiTheme="minorEastAsia" w:hAnsiTheme="minorEastAsia"/>
          <w:kern w:val="0"/>
          <w:sz w:val="32"/>
          <w:szCs w:val="32"/>
          <w:lang w:val="en-US" w:eastAsia="zh-CN"/>
        </w:rPr>
      </w:pPr>
      <w:r>
        <w:rPr>
          <w:rFonts w:cs="仿宋_GB2312" w:asciiTheme="minorEastAsia" w:hAnsiTheme="minorEastAsia"/>
          <w:sz w:val="32"/>
          <w:szCs w:val="32"/>
        </w:rPr>
        <w:t>地址：</w:t>
      </w:r>
      <w:r>
        <w:rPr>
          <w:rFonts w:hint="eastAsia" w:cs="仿宋_GB2312" w:asciiTheme="minorEastAsia" w:hAnsiTheme="minorEastAsia"/>
          <w:sz w:val="32"/>
          <w:szCs w:val="32"/>
        </w:rPr>
        <w:t>贵州省毕节七星关区麻园大道</w:t>
      </w:r>
      <w:r>
        <w:rPr>
          <w:rFonts w:hint="eastAsia" w:cs="仿宋_GB2312" w:asciiTheme="minorEastAsia" w:hAnsiTheme="minorEastAsia"/>
          <w:sz w:val="32"/>
          <w:szCs w:val="32"/>
          <w:lang w:val="en-US" w:eastAsia="zh-CN"/>
        </w:rPr>
        <w:t>中段</w:t>
      </w:r>
    </w:p>
    <w:p>
      <w:pPr>
        <w:snapToGrid w:val="0"/>
        <w:spacing w:line="360" w:lineRule="auto"/>
        <w:rPr>
          <w:rFonts w:asciiTheme="minorEastAsia" w:hAnsiTheme="minorEastAsia"/>
          <w:sz w:val="32"/>
          <w:szCs w:val="32"/>
        </w:rPr>
      </w:pPr>
      <w:r>
        <w:rPr>
          <w:rFonts w:hint="eastAsia" w:asciiTheme="minorEastAsia" w:hAnsiTheme="minorEastAsia"/>
          <w:sz w:val="32"/>
          <w:szCs w:val="32"/>
        </w:rPr>
        <w:t xml:space="preserve">        </w:t>
      </w:r>
    </w:p>
    <w:p>
      <w:pPr>
        <w:spacing w:line="360" w:lineRule="auto"/>
        <w:jc w:val="left"/>
        <w:rPr>
          <w:rFonts w:cs="仿宋_GB2312" w:asciiTheme="minorEastAsia" w:hAnsiTheme="minorEastAsia"/>
          <w:sz w:val="32"/>
          <w:szCs w:val="32"/>
        </w:rPr>
      </w:pPr>
      <w:r>
        <w:rPr>
          <w:rFonts w:cs="仿宋_GB2312" w:asciiTheme="minorEastAsia" w:hAnsiTheme="minorEastAsia"/>
          <w:kern w:val="0"/>
          <w:sz w:val="32"/>
          <w:szCs w:val="32"/>
        </w:rPr>
        <w:t>乙方：</w:t>
      </w:r>
      <w:r>
        <w:rPr>
          <w:rFonts w:cs="仿宋_GB2312" w:asciiTheme="minorEastAsia" w:hAnsiTheme="minorEastAsia"/>
          <w:sz w:val="32"/>
          <w:szCs w:val="32"/>
        </w:rPr>
        <w:t xml:space="preserve"> </w:t>
      </w:r>
    </w:p>
    <w:p>
      <w:pPr>
        <w:widowControl/>
        <w:adjustRightInd w:val="0"/>
        <w:snapToGrid w:val="0"/>
        <w:spacing w:line="360" w:lineRule="auto"/>
        <w:ind w:right="640"/>
        <w:rPr>
          <w:rFonts w:cs="宋体" w:asciiTheme="minorEastAsia" w:hAnsiTheme="minorEastAsia"/>
          <w:kern w:val="0"/>
          <w:sz w:val="32"/>
          <w:szCs w:val="32"/>
        </w:rPr>
      </w:pPr>
      <w:r>
        <w:rPr>
          <w:rFonts w:cs="宋体" w:asciiTheme="minorEastAsia" w:hAnsiTheme="minorEastAsia"/>
          <w:kern w:val="0"/>
          <w:sz w:val="32"/>
          <w:szCs w:val="32"/>
        </w:rPr>
        <w:t>地址：</w:t>
      </w:r>
    </w:p>
    <w:p>
      <w:pPr>
        <w:snapToGrid w:val="0"/>
        <w:spacing w:line="360" w:lineRule="auto"/>
        <w:rPr>
          <w:rFonts w:asciiTheme="minorEastAsia" w:hAnsiTheme="minorEastAsia"/>
          <w:sz w:val="32"/>
          <w:szCs w:val="32"/>
        </w:rPr>
      </w:pPr>
    </w:p>
    <w:p>
      <w:pPr>
        <w:snapToGrid w:val="0"/>
        <w:spacing w:line="360" w:lineRule="auto"/>
        <w:rPr>
          <w:rFonts w:cs="Arial" w:asciiTheme="minorEastAsia" w:hAnsiTheme="minorEastAsia"/>
          <w:sz w:val="32"/>
          <w:szCs w:val="32"/>
        </w:rPr>
      </w:pPr>
      <w:r>
        <w:rPr>
          <w:rFonts w:hint="eastAsia" w:cs="Arial" w:asciiTheme="minorEastAsia" w:hAnsiTheme="minorEastAsia"/>
          <w:sz w:val="32"/>
          <w:szCs w:val="32"/>
        </w:rPr>
        <w:t>鉴于：</w:t>
      </w:r>
    </w:p>
    <w:p>
      <w:pPr>
        <w:snapToGrid w:val="0"/>
        <w:spacing w:line="360" w:lineRule="auto"/>
        <w:rPr>
          <w:rFonts w:asciiTheme="minorEastAsia" w:hAnsiTheme="minorEastAsia"/>
          <w:sz w:val="32"/>
          <w:szCs w:val="32"/>
        </w:rPr>
      </w:pPr>
      <w:r>
        <w:rPr>
          <w:rFonts w:hint="eastAsia" w:asciiTheme="minorEastAsia" w:hAnsiTheme="minorEastAsia"/>
          <w:sz w:val="32"/>
          <w:szCs w:val="32"/>
        </w:rPr>
        <w:t xml:space="preserve">    本合同双方当事人（1）均为依照中华人民共和国法律成立并有效存续的独立法人，（2）并且已经获得签署本合同的相应授权，（3）具备履行本合同所必须的资质和条件。 </w:t>
      </w:r>
    </w:p>
    <w:p>
      <w:pPr>
        <w:snapToGrid w:val="0"/>
        <w:spacing w:line="360" w:lineRule="auto"/>
        <w:ind w:firstLine="627" w:firstLineChars="196"/>
        <w:rPr>
          <w:rFonts w:cs="Arial" w:asciiTheme="minorEastAsia" w:hAnsiTheme="minorEastAsia"/>
          <w:sz w:val="32"/>
          <w:szCs w:val="32"/>
        </w:rPr>
      </w:pPr>
      <w:r>
        <w:rPr>
          <w:rFonts w:hint="eastAsia" w:cs="宋体" w:asciiTheme="minorEastAsia" w:hAnsiTheme="minorEastAsia"/>
          <w:bCs/>
          <w:sz w:val="32"/>
          <w:szCs w:val="32"/>
        </w:rPr>
        <w:t>为保障双方的合法权益，根据《中华人民共和国民法典》及相关法律法规的规定,</w:t>
      </w:r>
      <w:r>
        <w:rPr>
          <w:rFonts w:hint="eastAsia" w:cs="Arial" w:asciiTheme="minorEastAsia" w:hAnsiTheme="minorEastAsia"/>
          <w:sz w:val="32"/>
          <w:szCs w:val="32"/>
        </w:rPr>
        <w:t xml:space="preserve"> 甲、乙双方在平等互利、协商一致的基础上，达成协议如下，以资共同遵照执行。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b/>
          <w:bCs/>
          <w:sz w:val="32"/>
          <w:szCs w:val="32"/>
          <w:lang w:val="zh-CN"/>
        </w:rPr>
        <w:t xml:space="preserve"> </w:t>
      </w:r>
      <w:r>
        <w:rPr>
          <w:rFonts w:hint="eastAsia" w:cs="楷体_GB2312" w:asciiTheme="minorEastAsia" w:hAnsiTheme="minorEastAsia"/>
          <w:sz w:val="32"/>
          <w:szCs w:val="32"/>
          <w:lang w:val="zh-CN"/>
        </w:rPr>
        <w:t>第一条 服务内容及要求</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双方约定乙方向甲方提供宣传活动的设计、宣传活动推广等服务。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1</w:t>
      </w:r>
      <w:r>
        <w:rPr>
          <w:rFonts w:hint="eastAsia" w:cs="楷体_GB2312" w:asciiTheme="minorEastAsia" w:hAnsiTheme="minorEastAsia"/>
          <w:sz w:val="32"/>
          <w:szCs w:val="32"/>
        </w:rPr>
        <w:t>.经双方约定，</w:t>
      </w:r>
      <w:r>
        <w:rPr>
          <w:rFonts w:hint="eastAsia" w:cs="楷体_GB2312" w:asciiTheme="minorEastAsia" w:hAnsiTheme="minorEastAsia"/>
          <w:sz w:val="32"/>
          <w:szCs w:val="32"/>
          <w:lang w:val="zh-CN"/>
        </w:rPr>
        <w:t>本合同由乙方向甲方所辖的分支机构提供</w:t>
      </w:r>
      <w:r>
        <w:rPr>
          <w:rFonts w:hint="eastAsia" w:cs="楷体_GB2312" w:asciiTheme="minorEastAsia" w:hAnsiTheme="minorEastAsia"/>
          <w:sz w:val="32"/>
          <w:szCs w:val="32"/>
        </w:rPr>
        <w:t>宣传</w:t>
      </w:r>
      <w:r>
        <w:rPr>
          <w:rFonts w:hint="eastAsia" w:cs="楷体_GB2312" w:asciiTheme="minorEastAsia" w:hAnsiTheme="minorEastAsia"/>
          <w:sz w:val="32"/>
          <w:szCs w:val="32"/>
          <w:lang w:val="zh-CN"/>
        </w:rPr>
        <w:t>推广服务，</w:t>
      </w:r>
      <w:r>
        <w:rPr>
          <w:rFonts w:hint="eastAsia" w:cs="楷体_GB2312" w:asciiTheme="minorEastAsia" w:hAnsiTheme="minorEastAsia"/>
          <w:sz w:val="32"/>
          <w:szCs w:val="32"/>
        </w:rPr>
        <w:t>具体服务内容包括但不限于：轮播大图宣传、首页弹窗宣传、短视频宣传。</w:t>
      </w:r>
      <w:r>
        <w:rPr>
          <w:rFonts w:hint="eastAsia" w:cs="楷体_GB2312" w:asciiTheme="minorEastAsia" w:hAnsiTheme="minorEastAsia"/>
          <w:sz w:val="32"/>
          <w:szCs w:val="32"/>
          <w:lang w:val="zh-CN"/>
        </w:rPr>
        <w:t>具体宣传推广需求由甲方所辖分支机构确定后发送乙方。</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本合同项下双方约定的服务内容、服务标准如下：</w:t>
      </w:r>
    </w:p>
    <w:p>
      <w:pPr>
        <w:ind w:firstLine="562" w:firstLineChars="200"/>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b/>
          <w:kern w:val="0"/>
          <w:sz w:val="28"/>
          <w:szCs w:val="28"/>
          <w:shd w:val="clear" w:color="auto" w:fill="FFFFFF"/>
          <w:lang w:bidi="ar"/>
        </w:rPr>
        <w:t>（一）服务内容</w:t>
      </w:r>
    </w:p>
    <w:p>
      <w:pPr>
        <w:snapToGrid w:val="0"/>
        <w:spacing w:line="360" w:lineRule="auto"/>
        <w:rPr>
          <w:rFonts w:cs="楷体_GB2312" w:asciiTheme="minorEastAsia" w:hAnsiTheme="minorEastAsia"/>
          <w:sz w:val="32"/>
          <w:szCs w:val="32"/>
        </w:rPr>
      </w:pPr>
      <w:r>
        <w:rPr>
          <w:rFonts w:ascii="方正仿宋_GB18030" w:hAnsi="方正仿宋_GB18030" w:eastAsia="方正仿宋_GB18030" w:cs="方正仿宋_GB18030"/>
          <w:sz w:val="28"/>
          <w:szCs w:val="28"/>
        </w:rPr>
        <w:t xml:space="preserve">  </w:t>
      </w:r>
      <w:r>
        <w:rPr>
          <w:rFonts w:cs="楷体_GB2312" w:asciiTheme="minorEastAsia" w:hAnsiTheme="minorEastAsia"/>
          <w:sz w:val="32"/>
          <w:szCs w:val="32"/>
        </w:rPr>
        <w:t xml:space="preserve"> </w:t>
      </w:r>
      <w:r>
        <w:rPr>
          <w:rFonts w:hint="eastAsia" w:cs="楷体_GB2312" w:asciiTheme="minorEastAsia" w:hAnsiTheme="minorEastAsia"/>
          <w:sz w:val="32"/>
          <w:szCs w:val="32"/>
        </w:rPr>
        <w:t>1.</w:t>
      </w:r>
      <w:r>
        <w:rPr>
          <w:rFonts w:cs="楷体_GB2312" w:asciiTheme="minorEastAsia" w:hAnsiTheme="minorEastAsia"/>
          <w:sz w:val="32"/>
          <w:szCs w:val="32"/>
        </w:rPr>
        <w:t xml:space="preserve">轮播大图宣传：在服务商网站专区首页顶部配置静态或动态大图，按我司要求排期，自动循环播放，用于同时突出车险、非车险核心卖点及活动权益，点击可直达产品详情或投保入口，也可根据推广需要体现我司销售联系方式。  </w:t>
      </w:r>
    </w:p>
    <w:p>
      <w:pPr>
        <w:snapToGrid w:val="0"/>
        <w:spacing w:line="360" w:lineRule="auto"/>
        <w:ind w:firstLine="640" w:firstLineChars="200"/>
        <w:rPr>
          <w:rFonts w:cs="楷体_GB2312" w:asciiTheme="minorEastAsia" w:hAnsiTheme="minorEastAsia"/>
          <w:sz w:val="32"/>
          <w:szCs w:val="32"/>
        </w:rPr>
      </w:pPr>
      <w:r>
        <w:rPr>
          <w:rFonts w:hint="eastAsia" w:cs="楷体_GB2312" w:asciiTheme="minorEastAsia" w:hAnsiTheme="minorEastAsia"/>
          <w:sz w:val="32"/>
          <w:szCs w:val="32"/>
        </w:rPr>
        <w:t>2.</w:t>
      </w:r>
      <w:r>
        <w:rPr>
          <w:rFonts w:cs="楷体_GB2312" w:asciiTheme="minorEastAsia" w:hAnsiTheme="minorEastAsia"/>
          <w:sz w:val="32"/>
          <w:szCs w:val="32"/>
        </w:rPr>
        <w:t xml:space="preserve">首页弹窗宣传：访客进入网站时立即触发的居中浮层，支持定时、地域、时段过滤，一次性展示我司当期主视觉、主标语和跳转按钮，确保重点活动全面触达。  </w:t>
      </w:r>
    </w:p>
    <w:p>
      <w:pPr>
        <w:snapToGrid w:val="0"/>
        <w:spacing w:line="360" w:lineRule="auto"/>
        <w:ind w:firstLine="640" w:firstLineChars="200"/>
        <w:rPr>
          <w:rFonts w:cs="楷体_GB2312" w:asciiTheme="minorEastAsia" w:hAnsiTheme="minorEastAsia"/>
          <w:sz w:val="32"/>
          <w:szCs w:val="32"/>
        </w:rPr>
      </w:pPr>
      <w:r>
        <w:rPr>
          <w:rFonts w:hint="eastAsia" w:cs="楷体_GB2312" w:asciiTheme="minorEastAsia" w:hAnsiTheme="minorEastAsia"/>
          <w:sz w:val="32"/>
          <w:szCs w:val="32"/>
        </w:rPr>
        <w:t>3.</w:t>
      </w:r>
      <w:r>
        <w:rPr>
          <w:rFonts w:cs="楷体_GB2312" w:asciiTheme="minorEastAsia" w:hAnsiTheme="minorEastAsia"/>
          <w:sz w:val="32"/>
          <w:szCs w:val="32"/>
        </w:rPr>
        <w:t>短视频</w:t>
      </w:r>
      <w:r>
        <w:rPr>
          <w:rFonts w:hint="eastAsia" w:cs="楷体_GB2312" w:asciiTheme="minorEastAsia" w:hAnsiTheme="minorEastAsia"/>
          <w:sz w:val="32"/>
          <w:szCs w:val="32"/>
        </w:rPr>
        <w:t>宣传</w:t>
      </w:r>
      <w:r>
        <w:rPr>
          <w:rFonts w:cs="楷体_GB2312" w:asciiTheme="minorEastAsia" w:hAnsiTheme="minorEastAsia"/>
          <w:sz w:val="32"/>
          <w:szCs w:val="32"/>
        </w:rPr>
        <w:t xml:space="preserve">：在宣传专区以竖/横版短视频形式呈现，可演绎用车、出行、健康等多场景风险及对应保障，支持自动播放、静音播放、点击放大等。支持跳转联系我司销售投保。  </w:t>
      </w:r>
    </w:p>
    <w:p>
      <w:pPr>
        <w:snapToGrid w:val="0"/>
        <w:spacing w:line="360" w:lineRule="auto"/>
        <w:ind w:firstLine="640"/>
        <w:rPr>
          <w:rFonts w:cs="楷体_GB2312" w:asciiTheme="minorEastAsia" w:hAnsiTheme="minorEastAsia"/>
          <w:sz w:val="32"/>
          <w:szCs w:val="32"/>
          <w:lang w:val="zh-CN"/>
        </w:rPr>
      </w:pPr>
      <w:r>
        <w:rPr>
          <w:rFonts w:hint="eastAsia" w:cs="楷体_GB2312" w:asciiTheme="minorEastAsia" w:hAnsiTheme="minorEastAsia"/>
          <w:sz w:val="32"/>
          <w:szCs w:val="32"/>
          <w:lang w:val="zh-CN"/>
        </w:rPr>
        <w:t>（</w:t>
      </w:r>
      <w:r>
        <w:rPr>
          <w:rFonts w:hint="eastAsia" w:cs="楷体_GB2312" w:asciiTheme="minorEastAsia" w:hAnsiTheme="minorEastAsia"/>
          <w:sz w:val="32"/>
          <w:szCs w:val="32"/>
        </w:rPr>
        <w:t>二）服务标准</w:t>
      </w:r>
      <w:r>
        <w:rPr>
          <w:rFonts w:cs="楷体_GB2312" w:asciiTheme="minorEastAsia" w:hAnsiTheme="minorEastAsia"/>
          <w:sz w:val="32"/>
          <w:szCs w:val="32"/>
          <w:lang w:val="zh-CN"/>
        </w:rPr>
        <w:t xml:space="preserve"> </w:t>
      </w:r>
    </w:p>
    <w:p>
      <w:pPr>
        <w:snapToGrid w:val="0"/>
        <w:spacing w:line="360" w:lineRule="auto"/>
        <w:ind w:firstLine="640"/>
        <w:rPr>
          <w:rFonts w:cs="楷体_GB2312" w:asciiTheme="minorEastAsia" w:hAnsiTheme="minorEastAsia"/>
          <w:sz w:val="32"/>
          <w:szCs w:val="32"/>
          <w:lang w:val="zh-CN"/>
        </w:rPr>
      </w:pPr>
      <w:r>
        <w:rPr>
          <w:rFonts w:hint="eastAsia" w:cs="楷体_GB2312" w:asciiTheme="minorEastAsia" w:hAnsiTheme="minorEastAsia"/>
          <w:sz w:val="32"/>
          <w:szCs w:val="32"/>
        </w:rPr>
        <w:t>1.</w:t>
      </w:r>
      <w:r>
        <w:rPr>
          <w:rFonts w:cs="楷体_GB2312" w:asciiTheme="minorEastAsia" w:hAnsiTheme="minorEastAsia"/>
          <w:sz w:val="32"/>
          <w:szCs w:val="32"/>
          <w:lang w:val="zh-CN"/>
        </w:rPr>
        <w:t>运营：所有组件快速上线、故障及时恢复、数据报表推送，我司可随时要求替换素材、调整顺序或下线等。</w:t>
      </w:r>
    </w:p>
    <w:p>
      <w:pPr>
        <w:snapToGrid w:val="0"/>
        <w:spacing w:line="360" w:lineRule="auto"/>
        <w:ind w:firstLine="640"/>
        <w:rPr>
          <w:rFonts w:cs="楷体_GB2312" w:asciiTheme="minorEastAsia" w:hAnsiTheme="minorEastAsia"/>
          <w:sz w:val="32"/>
          <w:szCs w:val="32"/>
          <w:lang w:val="zh-CN"/>
        </w:rPr>
      </w:pPr>
      <w:r>
        <w:rPr>
          <w:rFonts w:hint="eastAsia" w:cs="楷体_GB2312" w:asciiTheme="minorEastAsia" w:hAnsiTheme="minorEastAsia"/>
          <w:sz w:val="32"/>
          <w:szCs w:val="32"/>
        </w:rPr>
        <w:t>2.</w:t>
      </w:r>
      <w:r>
        <w:rPr>
          <w:rFonts w:hint="eastAsia" w:cs="楷体_GB2312" w:asciiTheme="minorEastAsia" w:hAnsiTheme="minorEastAsia"/>
          <w:sz w:val="32"/>
          <w:szCs w:val="32"/>
          <w:lang w:val="zh-CN"/>
        </w:rPr>
        <w:t xml:space="preserve">合同期限： </w:t>
      </w:r>
      <w:r>
        <w:rPr>
          <w:rFonts w:hint="eastAsia" w:cs="楷体_GB2312" w:asciiTheme="minorEastAsia" w:hAnsiTheme="minorEastAsia"/>
          <w:sz w:val="32"/>
          <w:szCs w:val="32"/>
        </w:rPr>
        <w:t xml:space="preserve">  </w:t>
      </w:r>
      <w:r>
        <w:rPr>
          <w:rFonts w:hint="eastAsia" w:cs="楷体_GB2312" w:asciiTheme="minorEastAsia" w:hAnsiTheme="minorEastAsia"/>
          <w:sz w:val="32"/>
          <w:szCs w:val="32"/>
          <w:lang w:val="zh-CN"/>
        </w:rPr>
        <w:t>年</w:t>
      </w:r>
      <w:r>
        <w:rPr>
          <w:rFonts w:hint="eastAsia" w:cs="楷体_GB2312" w:asciiTheme="minorEastAsia" w:hAnsiTheme="minorEastAsia"/>
          <w:sz w:val="32"/>
          <w:szCs w:val="32"/>
        </w:rPr>
        <w:t xml:space="preserve">  </w:t>
      </w:r>
      <w:r>
        <w:rPr>
          <w:rFonts w:hint="eastAsia" w:cs="楷体_GB2312" w:asciiTheme="minorEastAsia" w:hAnsiTheme="minorEastAsia"/>
          <w:sz w:val="32"/>
          <w:szCs w:val="32"/>
          <w:lang w:val="zh-CN"/>
        </w:rPr>
        <w:t>月</w:t>
      </w:r>
      <w:r>
        <w:rPr>
          <w:rFonts w:hint="eastAsia" w:cs="楷体_GB2312" w:asciiTheme="minorEastAsia" w:hAnsiTheme="minorEastAsia"/>
          <w:sz w:val="32"/>
          <w:szCs w:val="32"/>
        </w:rPr>
        <w:t xml:space="preserve">  </w:t>
      </w:r>
      <w:r>
        <w:rPr>
          <w:rFonts w:hint="eastAsia" w:cs="楷体_GB2312" w:asciiTheme="minorEastAsia" w:hAnsiTheme="minorEastAsia"/>
          <w:sz w:val="32"/>
          <w:szCs w:val="32"/>
          <w:lang w:val="zh-CN"/>
        </w:rPr>
        <w:t>日-</w:t>
      </w:r>
      <w:r>
        <w:rPr>
          <w:rFonts w:hint="eastAsia" w:cs="楷体_GB2312" w:asciiTheme="minorEastAsia" w:hAnsiTheme="minorEastAsia"/>
          <w:sz w:val="32"/>
          <w:szCs w:val="32"/>
        </w:rPr>
        <w:t xml:space="preserve">  </w:t>
      </w:r>
      <w:r>
        <w:rPr>
          <w:rFonts w:hint="eastAsia" w:cs="楷体_GB2312" w:asciiTheme="minorEastAsia" w:hAnsiTheme="minorEastAsia"/>
          <w:sz w:val="32"/>
          <w:szCs w:val="32"/>
          <w:lang w:val="zh-CN"/>
        </w:rPr>
        <w:t xml:space="preserve">年 </w:t>
      </w:r>
      <w:r>
        <w:rPr>
          <w:rFonts w:hint="eastAsia" w:cs="楷体_GB2312" w:asciiTheme="minorEastAsia" w:hAnsiTheme="minorEastAsia"/>
          <w:sz w:val="32"/>
          <w:szCs w:val="32"/>
        </w:rPr>
        <w:t xml:space="preserve">  </w:t>
      </w:r>
      <w:r>
        <w:rPr>
          <w:rFonts w:hint="eastAsia" w:cs="楷体_GB2312" w:asciiTheme="minorEastAsia" w:hAnsiTheme="minorEastAsia"/>
          <w:sz w:val="32"/>
          <w:szCs w:val="32"/>
          <w:lang w:val="zh-CN"/>
        </w:rPr>
        <w:t>月</w:t>
      </w:r>
      <w:r>
        <w:rPr>
          <w:rFonts w:hint="eastAsia" w:cs="楷体_GB2312" w:asciiTheme="minorEastAsia" w:hAnsiTheme="minorEastAsia"/>
          <w:sz w:val="32"/>
          <w:szCs w:val="32"/>
        </w:rPr>
        <w:t xml:space="preserve">  </w:t>
      </w:r>
      <w:r>
        <w:rPr>
          <w:rFonts w:hint="eastAsia" w:cs="楷体_GB2312" w:asciiTheme="minorEastAsia" w:hAnsiTheme="minorEastAsia"/>
          <w:sz w:val="32"/>
          <w:szCs w:val="32"/>
          <w:lang w:val="zh-CN"/>
        </w:rPr>
        <w:t>日；</w:t>
      </w:r>
    </w:p>
    <w:p>
      <w:pPr>
        <w:snapToGrid w:val="0"/>
        <w:spacing w:line="360" w:lineRule="auto"/>
        <w:ind w:firstLine="640" w:firstLineChars="200"/>
        <w:rPr>
          <w:rFonts w:cs="楷体_GB2312" w:asciiTheme="minorEastAsia" w:hAnsiTheme="minorEastAsia"/>
          <w:sz w:val="32"/>
          <w:szCs w:val="32"/>
          <w:lang w:val="zh-CN"/>
        </w:rPr>
      </w:pPr>
      <w:r>
        <w:rPr>
          <w:rFonts w:hint="eastAsia" w:cs="楷体_GB2312" w:asciiTheme="minorEastAsia" w:hAnsiTheme="minorEastAsia"/>
          <w:sz w:val="32"/>
          <w:szCs w:val="32"/>
        </w:rPr>
        <w:t>3.</w:t>
      </w:r>
      <w:r>
        <w:rPr>
          <w:rFonts w:hint="eastAsia" w:cs="楷体_GB2312" w:asciiTheme="minorEastAsia" w:hAnsiTheme="minorEastAsia"/>
          <w:sz w:val="32"/>
          <w:szCs w:val="32"/>
          <w:lang w:val="zh-CN"/>
        </w:rPr>
        <w:t>服务价格：每次活动策划及推广结束后，乙方必须向甲方提供本次推广盖章确认的费用结算表。本次活动推广单价为：</w:t>
      </w:r>
      <w:r>
        <w:rPr>
          <w:rFonts w:hint="eastAsia" w:cs="楷体_GB2312" w:asciiTheme="minorEastAsia" w:hAnsiTheme="minorEastAsia"/>
          <w:sz w:val="32"/>
          <w:szCs w:val="32"/>
        </w:rPr>
        <w:t>见附件</w:t>
      </w:r>
      <w:r>
        <w:rPr>
          <w:rFonts w:hint="eastAsia" w:cs="楷体_GB2312" w:asciiTheme="minorEastAsia" w:hAnsiTheme="minorEastAsia"/>
          <w:sz w:val="32"/>
          <w:szCs w:val="32"/>
          <w:lang w:val="zh-CN"/>
        </w:rPr>
        <w:t>。</w:t>
      </w:r>
      <w:r>
        <w:rPr>
          <w:rFonts w:hint="eastAsia" w:cs="楷体_GB2312" w:asciiTheme="minorEastAsia" w:hAnsiTheme="minorEastAsia"/>
          <w:sz w:val="32"/>
          <w:szCs w:val="32"/>
        </w:rPr>
        <w:t>在约定的结算周期内，</w:t>
      </w:r>
      <w:r>
        <w:rPr>
          <w:rFonts w:cs="楷体_GB2312" w:asciiTheme="minorEastAsia" w:hAnsiTheme="minorEastAsia"/>
          <w:sz w:val="32"/>
          <w:szCs w:val="32"/>
          <w:lang w:val="zh-CN"/>
        </w:rPr>
        <w:t>我司</w:t>
      </w:r>
      <w:r>
        <w:rPr>
          <w:rFonts w:hint="eastAsia" w:cs="楷体_GB2312" w:asciiTheme="minorEastAsia" w:hAnsiTheme="minorEastAsia"/>
          <w:sz w:val="32"/>
          <w:szCs w:val="32"/>
        </w:rPr>
        <w:t>根据双方核对的上一周期</w:t>
      </w:r>
      <w:r>
        <w:rPr>
          <w:rFonts w:cs="楷体_GB2312" w:asciiTheme="minorEastAsia" w:hAnsiTheme="minorEastAsia"/>
          <w:sz w:val="32"/>
          <w:szCs w:val="32"/>
          <w:lang w:val="zh-CN"/>
        </w:rPr>
        <w:t>对应的</w:t>
      </w:r>
      <w:r>
        <w:rPr>
          <w:rFonts w:hint="eastAsia" w:cs="楷体_GB2312" w:asciiTheme="minorEastAsia" w:hAnsiTheme="minorEastAsia"/>
          <w:sz w:val="32"/>
          <w:szCs w:val="32"/>
        </w:rPr>
        <w:t>实际</w:t>
      </w:r>
      <w:r>
        <w:rPr>
          <w:rFonts w:cs="楷体_GB2312" w:asciiTheme="minorEastAsia" w:hAnsiTheme="minorEastAsia"/>
          <w:sz w:val="32"/>
          <w:szCs w:val="32"/>
          <w:lang w:val="zh-CN"/>
        </w:rPr>
        <w:t>推广宣传类目</w:t>
      </w:r>
      <w:r>
        <w:rPr>
          <w:rFonts w:hint="eastAsia" w:cs="楷体_GB2312" w:asciiTheme="minorEastAsia" w:hAnsiTheme="minorEastAsia"/>
          <w:sz w:val="32"/>
          <w:szCs w:val="32"/>
        </w:rPr>
        <w:t>单价</w:t>
      </w:r>
      <w:r>
        <w:rPr>
          <w:rFonts w:cs="楷体_GB2312" w:asciiTheme="minorEastAsia" w:hAnsiTheme="minorEastAsia"/>
          <w:sz w:val="32"/>
          <w:szCs w:val="32"/>
          <w:lang w:val="zh-CN"/>
        </w:rPr>
        <w:t>*数量，所有类目汇总</w:t>
      </w:r>
      <w:r>
        <w:rPr>
          <w:rFonts w:hint="eastAsia" w:cs="楷体_GB2312" w:asciiTheme="minorEastAsia" w:hAnsiTheme="minorEastAsia"/>
          <w:sz w:val="32"/>
          <w:szCs w:val="32"/>
        </w:rPr>
        <w:t>进行费用结算</w:t>
      </w:r>
      <w:r>
        <w:rPr>
          <w:rFonts w:cs="楷体_GB2312" w:asciiTheme="minorEastAsia" w:hAnsiTheme="minorEastAsia"/>
          <w:sz w:val="32"/>
          <w:szCs w:val="32"/>
          <w:lang w:val="zh-CN"/>
        </w:rPr>
        <w:t>。</w:t>
      </w:r>
    </w:p>
    <w:p>
      <w:pPr>
        <w:snapToGrid w:val="0"/>
        <w:spacing w:line="360" w:lineRule="auto"/>
        <w:ind w:firstLine="640" w:firstLineChars="200"/>
        <w:rPr>
          <w:rFonts w:hint="default" w:eastAsia="宋体" w:cs="楷体_GB2312" w:asciiTheme="minorEastAsia" w:hAnsiTheme="minorEastAsia"/>
          <w:sz w:val="32"/>
          <w:szCs w:val="32"/>
          <w:lang w:val="en-US" w:eastAsia="zh-CN"/>
        </w:rPr>
      </w:pPr>
      <w:r>
        <w:rPr>
          <w:rFonts w:hint="eastAsia" w:asciiTheme="minorEastAsia" w:hAnsiTheme="minorEastAsia" w:cstheme="minorEastAsia"/>
          <w:bCs/>
          <w:sz w:val="32"/>
          <w:szCs w:val="32"/>
        </w:rPr>
        <w:t>服务内容、服务标准如上所述，</w:t>
      </w:r>
      <w:r>
        <w:rPr>
          <w:rFonts w:hint="eastAsia" w:asciiTheme="minorEastAsia" w:hAnsiTheme="minorEastAsia" w:cstheme="minorEastAsia"/>
          <w:bCs/>
          <w:sz w:val="32"/>
          <w:szCs w:val="32"/>
          <w:lang w:val="en-US" w:eastAsia="zh-CN"/>
        </w:rPr>
        <w:t>本</w:t>
      </w:r>
      <w:r>
        <w:rPr>
          <w:rFonts w:hint="eastAsia" w:asciiTheme="minorEastAsia" w:hAnsiTheme="minorEastAsia" w:cstheme="minorEastAsia"/>
          <w:bCs/>
          <w:sz w:val="32"/>
          <w:szCs w:val="32"/>
          <w:lang w:val="zh-CN"/>
        </w:rPr>
        <w:t>合同</w:t>
      </w:r>
      <w:r>
        <w:rPr>
          <w:rFonts w:hint="eastAsia" w:asciiTheme="minorEastAsia" w:hAnsiTheme="minorEastAsia" w:cstheme="minorEastAsia"/>
          <w:bCs/>
          <w:sz w:val="32"/>
          <w:szCs w:val="32"/>
          <w:lang w:val="en-US" w:eastAsia="zh-CN"/>
        </w:rPr>
        <w:t>为一次签订3年期服务合同，到期不续签。若乙方无法满足甲方服务需求，甲方有权终止合同。</w:t>
      </w:r>
      <w:bookmarkStart w:id="0" w:name="_GoBack"/>
      <w:bookmarkEnd w:id="0"/>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第二条 合同价格</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（一）本合同为单价合同，计算方式为：1.轮播大图宣传</w:t>
      </w:r>
      <w:r>
        <w:rPr>
          <w:rFonts w:hint="eastAsia" w:cs="楷体_GB2312" w:asciiTheme="minorEastAsia" w:hAnsiTheme="minorEastAsia"/>
          <w:sz w:val="32"/>
          <w:szCs w:val="32"/>
          <w:lang w:val="en-US" w:eastAsia="zh-CN"/>
        </w:rPr>
        <w:t>为</w:t>
      </w:r>
      <w:r>
        <w:rPr>
          <w:rFonts w:hint="eastAsia" w:cs="楷体_GB2312" w:asciiTheme="minorEastAsia" w:hAnsiTheme="minorEastAsia"/>
          <w:sz w:val="32"/>
          <w:szCs w:val="32"/>
          <w:lang w:val="zh-CN"/>
        </w:rPr>
        <w:t>**元/</w:t>
      </w:r>
      <w:r>
        <w:rPr>
          <w:rFonts w:hint="eastAsia" w:ascii="仿宋_GB2312"/>
          <w:sz w:val="32"/>
          <w:szCs w:val="32"/>
          <w:lang w:val="en-US" w:eastAsia="zh-CN"/>
        </w:rPr>
        <w:t>天</w:t>
      </w:r>
      <w:r>
        <w:rPr>
          <w:rFonts w:hint="eastAsia" w:cs="楷体_GB2312" w:asciiTheme="minorEastAsia" w:hAnsiTheme="minorEastAsia"/>
          <w:sz w:val="32"/>
          <w:szCs w:val="32"/>
          <w:lang w:val="zh-CN"/>
        </w:rPr>
        <w:t>（大写：）；2.首页弹窗宣传</w:t>
      </w:r>
      <w:r>
        <w:rPr>
          <w:rFonts w:hint="eastAsia" w:cs="楷体_GB2312" w:asciiTheme="minorEastAsia" w:hAnsiTheme="minorEastAsia"/>
          <w:sz w:val="32"/>
          <w:szCs w:val="32"/>
          <w:lang w:val="en-US" w:eastAsia="zh-CN"/>
        </w:rPr>
        <w:t>为</w:t>
      </w:r>
      <w:r>
        <w:rPr>
          <w:rFonts w:hint="eastAsia" w:cs="楷体_GB2312" w:asciiTheme="minorEastAsia" w:hAnsiTheme="minorEastAsia"/>
          <w:sz w:val="32"/>
          <w:szCs w:val="32"/>
          <w:lang w:val="zh-CN"/>
        </w:rPr>
        <w:t>**元/</w:t>
      </w:r>
      <w:r>
        <w:rPr>
          <w:rFonts w:hint="eastAsia" w:cs="楷体_GB2312" w:asciiTheme="minorEastAsia" w:hAnsiTheme="minorEastAsia"/>
          <w:sz w:val="32"/>
          <w:szCs w:val="32"/>
          <w:lang w:val="en-US" w:eastAsia="zh-CN"/>
        </w:rPr>
        <w:t>天</w:t>
      </w:r>
      <w:r>
        <w:rPr>
          <w:rFonts w:hint="eastAsia" w:cs="楷体_GB2312" w:asciiTheme="minorEastAsia" w:hAnsiTheme="minorEastAsia"/>
          <w:sz w:val="32"/>
          <w:szCs w:val="32"/>
          <w:lang w:val="zh-CN"/>
        </w:rPr>
        <w:t>（大写：）；</w:t>
      </w:r>
      <w:r>
        <w:rPr>
          <w:rFonts w:hint="eastAsia" w:cs="楷体_GB2312" w:asciiTheme="minorEastAsia" w:hAnsiTheme="minorEastAsia"/>
          <w:sz w:val="32"/>
          <w:szCs w:val="32"/>
          <w:lang w:val="en-US" w:eastAsia="zh-CN"/>
        </w:rPr>
        <w:t>3</w:t>
      </w:r>
      <w:r>
        <w:rPr>
          <w:rFonts w:hint="eastAsia" w:cs="楷体_GB2312" w:asciiTheme="minorEastAsia" w:hAnsiTheme="minorEastAsia"/>
          <w:sz w:val="32"/>
          <w:szCs w:val="32"/>
          <w:lang w:val="zh-CN"/>
        </w:rPr>
        <w:t>.短视频宣传</w:t>
      </w:r>
      <w:r>
        <w:rPr>
          <w:rFonts w:hint="eastAsia" w:cs="楷体_GB2312" w:asciiTheme="minorEastAsia" w:hAnsiTheme="minorEastAsia"/>
          <w:sz w:val="32"/>
          <w:szCs w:val="32"/>
          <w:lang w:val="en-US" w:eastAsia="zh-CN"/>
        </w:rPr>
        <w:t>为</w:t>
      </w:r>
      <w:r>
        <w:rPr>
          <w:rFonts w:hint="eastAsia" w:cs="楷体_GB2312" w:asciiTheme="minorEastAsia" w:hAnsiTheme="minorEastAsia"/>
          <w:sz w:val="32"/>
          <w:szCs w:val="32"/>
          <w:lang w:val="zh-CN"/>
        </w:rPr>
        <w:t>**元/</w:t>
      </w:r>
      <w:r>
        <w:rPr>
          <w:rFonts w:hint="eastAsia" w:cs="楷体_GB2312" w:asciiTheme="minorEastAsia" w:hAnsiTheme="minorEastAsia"/>
          <w:sz w:val="32"/>
          <w:szCs w:val="32"/>
          <w:lang w:val="en-US" w:eastAsia="zh-CN"/>
        </w:rPr>
        <w:t>天</w:t>
      </w:r>
      <w:r>
        <w:rPr>
          <w:rFonts w:hint="eastAsia" w:cs="楷体_GB2312" w:asciiTheme="minorEastAsia" w:hAnsiTheme="minorEastAsia"/>
          <w:sz w:val="32"/>
          <w:szCs w:val="32"/>
          <w:lang w:val="zh-CN"/>
        </w:rPr>
        <w:t>（大写：）；</w:t>
      </w:r>
    </w:p>
    <w:p>
      <w:pPr>
        <w:snapToGrid w:val="0"/>
        <w:spacing w:line="360" w:lineRule="auto"/>
        <w:rPr>
          <w:rFonts w:cs="楷体_GB2312" w:asciiTheme="minorEastAsia" w:hAnsiTheme="minorEastAsia"/>
          <w:sz w:val="32"/>
          <w:szCs w:val="32"/>
        </w:rPr>
      </w:pPr>
      <w:r>
        <w:rPr>
          <w:rFonts w:hint="eastAsia" w:cs="楷体_GB2312" w:asciiTheme="minorEastAsia" w:hAnsiTheme="minorEastAsia"/>
          <w:sz w:val="32"/>
          <w:szCs w:val="32"/>
          <w:lang w:val="zh-CN"/>
        </w:rPr>
        <w:t xml:space="preserve">    </w:t>
      </w:r>
      <w:r>
        <w:rPr>
          <w:rFonts w:hint="eastAsia" w:cs="楷体_GB2312" w:asciiTheme="minorEastAsia" w:hAnsiTheme="minorEastAsia"/>
          <w:sz w:val="32"/>
          <w:szCs w:val="32"/>
        </w:rPr>
        <w:t>合同单价见附件</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（二）乙方因提供本合同项下服务所发生的一切费用和税费，已包括在前款约定的费用当中；除双方另有书面约定外，甲方不再就乙方提供本合同项下的服务向乙方另行支付任何其它费用。</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第三条 付款安排</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本合同使用货币种类为人民币。</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甲方按照验收标准进行验收，经验收合格，且收到乙方提供的足额有效的增值税专用发票后_______天内付款。乙方收取服务费指定账户以乙方开具的发票信息为准。</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（三） 发票相关约定：</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（四） 乙方应向甲方开具增值税专用发票，甲方开票信息如下：</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公司名称：_______</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纳税识别号：_______</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银行账号：_______</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开户银行：_______</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开票地址：_______</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开票电话：_______</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1 甲方采用转账方式付款，甲方应向乙方以下账户进行支付：</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乙方：　</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账号：</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开户行： </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乙方如需改变上述账户，应提前10日以书面通知甲方。</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（五） 乙方同时向甲方公司及其分支机构提供产品及服务的，双方应在合同中约定甲方的分支机构和对应的价款。乙方应分别对清单中的费用承担方开具相应金额的发票；</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（六） 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（七） 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（八） 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（九） 为保证取得的发票可以及时并成功获得抵扣，乙方开具的增值税专用发票送达并经甲方签收后，若发生丢失，乙方应积极协助甲方，按照相关税收法规和文件的规定提供相应资料，并确保甲方顺利获得抵扣；</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（十） 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第四条 双方的权利和义务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甲方的权利和义务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（1）甲方有权获得本合同项下乙方应提供的全部合格的服务；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（2）甲方有权在合同期内对乙方的产品及服务进行监督；</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（3）乙方未按照合同约定履行义务的，甲方有权采取相应的措施；</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（4）甲方应按照合同约定向乙方支付合同价款；</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（5）甲方享有其它双方约定的权利、承担其它双方约定的义务。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乙方的权利和义务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（1）乙方有权获得甲方支付的合同价款；</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（2）乙方应按照合同约定向甲方提供全部合格的服务；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（3）乙方应按照合同约定履行相应的维护和保修或其他后续义务；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（4）乙方必须遵守甲方制定的各项服务标准、工作流程及各项要求；</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（5）乙方应当按照甲方提出的变更需求及时调整和完善服务内容；</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（6）乙方服务团队成员如需变更应提前两周与甲方协调并取得同意；</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（7）乙方承担由于自身或合作施工单位由于服务效果与服务设计方案偏差原因造成的损失；</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（8）乙方享有其它双方约定的权利、承担其它双方约定的义务。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第五条 禁止转让</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禁止转让</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未经甲方事先书面同意，乙方不得将其本合同项下之全部义务或其中一部分义务转让给第三方执行。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第六条 知识产权保障及权利保证</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知识产权保障</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1）乙方根据本合同或在本合同履行过程中专门为甲方或根据甲方提供的有关资料而产生的任何创意、设计、宣传资料等作品（包括但不限于任何图案、图像、配音、配乐、文字、专题片语、卡通人物形象、FLASH等，无论最终是否被甲方选用），其知识产权和其他权益全部归_______所有，_______可以不受限制地进行使用或许可第三方使用。未经_______事先书面许可，_______不得为本合同之外的任何目的、以任何形式自行使用或许可任何第三方使用。</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2）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（4）本合同因履行完毕、解除或不可抗力等终止之日起3日内，乙方应将甲方提供的所有信息和资料移交甲方，并且自终止之日起不得继续使用或擅自许可任何第三方使用甲方提供的所有信息和资料。</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第七条 违约责任</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如果由于甲方原因延迟付款，每延迟一天，甲方应按照应付合同价款的0.05%向乙方支付违约金。</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如果乙方未按合同约定的时间、地点、内容、质量要求等提供服务，每迟延一日，应向甲方支付合同总价款的0.05%作为违约金。乙方迟延提供服务，并不免除乙方应当按照合同继续提供服务的义务。如果乙方延迟7天仍不能按照合同约定提供服务的，甲方有权解除合同。甲方有权从未付合同价款中扣除乙方延迟履行合同义务的违约金，不足部分，乙方应予以补足。</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（三） 因违约而解除合同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（1）如乙方服务团队负责人发生变更或核心服务团队发生重大变化，乙方未能及时书面告知甲方造成服务水平下降，或变更后人员资质不符合甲方要求的，甲方有权即时解除本合同。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（2）如乙方未经甲方书面许可，以甲方名义向媒体或其他第三方进行任何商业行为的，甲方有权即时解除本合同。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（3）因乙方延迟履行合同义务或因其他违约行为导致甲方解除合同的，乙方应向甲方支付本合同价款总额20%的违约金，如违约金不足以弥补甲方损失的，超出部分由乙方继续承担赔偿责任。</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（四） 如果乙方违反本合同约定的保密义务，乙方应向甲方支付相当于本合同总价款20%的违约金，甲方受到的损失超出违约金的部分，由乙方继续承担赔偿责任。</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（五） 除本合同的约定外，因乙方的违约行为给甲方造成损失的，乙方应向甲方支付相当于合同服务费用总额20%的违约金，如甲方受到的损失超过违约金的，超出部分由乙方继续承担赔偿责任。</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第八条 保密义务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乙方在本合同中所受领的保密信息应及时返还甲方或在甲方监督下予以销毁。乙方擅自留存备份信息，视为违反保密约定。</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（三） 无论本合同因何种原因终止，本保密条款依然有效。</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第九条 不可抗力</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（三） 合同一方迟延履行后发生不可抗力的，不能免除其责任。</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（四） 不可抗力因素消除后，双方应立即进行磋商，就不可抗力所造成影响程度甲方有权决定是否继续履行或者终止本合同。如果甲方决定终止合同，如甲方已经付款，乙方应将已交付但未履行部分的款项在5日内向甲方返还。</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第十条 合同变更</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合同变更</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对本合同的任何变更或补充，须经甲乙双方协商一致，并另行签订书面补充协议。</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第十一条 法律适用与争议解决</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本合同的订立、效力、解释、履行和争议的解决均适用中华人民共和国法律（不包括港澳台地区法律）。</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凡因本合同引起的或与本合同有关的任何争议，双方首先应友好协商解决。协商不成的，任何一方均有权向甲方所在地人民法院起诉。</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第十二条 合同生效及其他</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本合同经甲乙双方法定代表人或授权代表签字并加盖公章后生效。</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由于法律和法规、政策而导致本合同任何条款无效或无法执行，则该条款无效，但不影响剩余其他条款的效力。</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（三） 本合同一式__</w:t>
      </w:r>
      <w:r>
        <w:rPr>
          <w:rFonts w:hint="eastAsia" w:cs="楷体_GB2312" w:asciiTheme="minorEastAsia" w:hAnsiTheme="minorEastAsia"/>
          <w:sz w:val="32"/>
          <w:szCs w:val="32"/>
        </w:rPr>
        <w:t>贰</w:t>
      </w:r>
      <w:r>
        <w:rPr>
          <w:rFonts w:hint="eastAsia" w:cs="楷体_GB2312" w:asciiTheme="minorEastAsia" w:hAnsiTheme="minorEastAsia"/>
          <w:sz w:val="32"/>
          <w:szCs w:val="32"/>
          <w:lang w:val="zh-CN"/>
        </w:rPr>
        <w:t>___份，甲方执__壹__份，乙方执___壹__份，均具有同等法律效力。</w:t>
      </w:r>
    </w:p>
    <w:p>
      <w:pPr>
        <w:snapToGrid w:val="0"/>
        <w:spacing w:line="360" w:lineRule="auto"/>
        <w:ind w:firstLine="640" w:firstLineChars="200"/>
        <w:rPr>
          <w:rFonts w:asciiTheme="minorEastAsia" w:hAnsiTheme="minorEastAsia" w:cstheme="minorEastAsia"/>
          <w:bCs/>
          <w:sz w:val="32"/>
          <w:szCs w:val="32"/>
          <w:lang w:val="zh-CN"/>
        </w:rPr>
      </w:pPr>
    </w:p>
    <w:p>
      <w:pPr>
        <w:snapToGrid w:val="0"/>
        <w:spacing w:line="360" w:lineRule="auto"/>
        <w:rPr>
          <w:rFonts w:asciiTheme="minorEastAsia" w:hAnsiTheme="minorEastAsia"/>
          <w:b/>
          <w:sz w:val="32"/>
          <w:szCs w:val="32"/>
        </w:rPr>
      </w:pPr>
      <w:r>
        <w:rPr>
          <w:rFonts w:hint="eastAsia" w:cs="楷体_GB2312" w:asciiTheme="minorEastAsia" w:hAnsiTheme="minorEastAsia"/>
          <w:b/>
          <w:bCs/>
          <w:sz w:val="32"/>
          <w:szCs w:val="32"/>
          <w:lang w:val="zh-CN"/>
        </w:rPr>
        <w:t>兹证明，各方于</w:t>
      </w:r>
      <w:r>
        <w:rPr>
          <w:rFonts w:hint="eastAsia" w:cs="楷体_GB2312" w:asciiTheme="minorEastAsia" w:hAnsiTheme="minorEastAsia"/>
          <w:b/>
          <w:bCs/>
          <w:sz w:val="32"/>
          <w:szCs w:val="32"/>
        </w:rPr>
        <w:t xml:space="preserve"> </w:t>
      </w:r>
      <w:r>
        <w:rPr>
          <w:rFonts w:hint="eastAsia" w:cs="楷体_GB2312" w:asciiTheme="minorEastAsia" w:hAnsiTheme="minorEastAsia"/>
          <w:b/>
          <w:bCs/>
          <w:sz w:val="32"/>
          <w:szCs w:val="32"/>
          <w:u w:val="single"/>
        </w:rPr>
        <w:t xml:space="preserve">      </w:t>
      </w:r>
      <w:r>
        <w:rPr>
          <w:rFonts w:hint="eastAsia" w:cs="楷体_GB2312" w:asciiTheme="minorEastAsia" w:hAnsiTheme="minorEastAsia"/>
          <w:b/>
          <w:bCs/>
          <w:sz w:val="32"/>
          <w:szCs w:val="32"/>
        </w:rPr>
        <w:t xml:space="preserve"> </w:t>
      </w:r>
      <w:r>
        <w:rPr>
          <w:rFonts w:hint="eastAsia" w:cs="楷体_GB2312" w:asciiTheme="minorEastAsia" w:hAnsiTheme="minorEastAsia"/>
          <w:b/>
          <w:bCs/>
          <w:sz w:val="32"/>
          <w:szCs w:val="32"/>
          <w:lang w:val="zh-CN"/>
        </w:rPr>
        <w:t>年</w:t>
      </w:r>
      <w:r>
        <w:rPr>
          <w:rFonts w:hint="eastAsia" w:cs="楷体_GB2312" w:asciiTheme="minorEastAsia" w:hAnsiTheme="minorEastAsia"/>
          <w:b/>
          <w:bCs/>
          <w:sz w:val="32"/>
          <w:szCs w:val="32"/>
          <w:u w:val="single"/>
          <w:lang w:val="zh-CN"/>
        </w:rPr>
        <w:t xml:space="preserve"> </w:t>
      </w:r>
      <w:r>
        <w:rPr>
          <w:rFonts w:hint="eastAsia" w:cs="楷体_GB2312" w:asciiTheme="minorEastAsia" w:hAnsiTheme="minorEastAsia"/>
          <w:b/>
          <w:bCs/>
          <w:sz w:val="32"/>
          <w:szCs w:val="32"/>
          <w:u w:val="single"/>
        </w:rPr>
        <w:t xml:space="preserve">  </w:t>
      </w:r>
      <w:r>
        <w:rPr>
          <w:rFonts w:hint="eastAsia" w:cs="楷体_GB2312" w:asciiTheme="minorEastAsia" w:hAnsiTheme="minorEastAsia"/>
          <w:b/>
          <w:bCs/>
          <w:sz w:val="32"/>
          <w:szCs w:val="32"/>
          <w:u w:val="single"/>
          <w:lang w:val="zh-CN"/>
        </w:rPr>
        <w:t xml:space="preserve"> </w:t>
      </w:r>
      <w:r>
        <w:rPr>
          <w:rFonts w:hint="eastAsia" w:cs="楷体_GB2312" w:asciiTheme="minorEastAsia" w:hAnsiTheme="minorEastAsia"/>
          <w:b/>
          <w:bCs/>
          <w:sz w:val="32"/>
          <w:szCs w:val="32"/>
          <w:lang w:val="zh-CN"/>
        </w:rPr>
        <w:t>月</w:t>
      </w:r>
      <w:r>
        <w:rPr>
          <w:rFonts w:hint="eastAsia" w:cs="楷体_GB2312" w:asciiTheme="minorEastAsia" w:hAnsiTheme="minorEastAsia"/>
          <w:b/>
          <w:bCs/>
          <w:sz w:val="32"/>
          <w:szCs w:val="32"/>
          <w:u w:val="single"/>
          <w:lang w:val="zh-CN"/>
        </w:rPr>
        <w:t xml:space="preserve"> </w:t>
      </w:r>
      <w:r>
        <w:rPr>
          <w:rFonts w:hint="eastAsia" w:cs="楷体_GB2312" w:asciiTheme="minorEastAsia" w:hAnsiTheme="minorEastAsia"/>
          <w:b/>
          <w:bCs/>
          <w:sz w:val="32"/>
          <w:szCs w:val="32"/>
          <w:u w:val="single"/>
        </w:rPr>
        <w:t xml:space="preserve">  </w:t>
      </w:r>
      <w:r>
        <w:rPr>
          <w:rFonts w:hint="eastAsia" w:cs="楷体_GB2312" w:asciiTheme="minorEastAsia" w:hAnsiTheme="minorEastAsia"/>
          <w:b/>
          <w:bCs/>
          <w:sz w:val="32"/>
          <w:szCs w:val="32"/>
          <w:u w:val="single"/>
          <w:lang w:val="zh-CN"/>
        </w:rPr>
        <w:t xml:space="preserve"> </w:t>
      </w:r>
      <w:r>
        <w:rPr>
          <w:rFonts w:hint="eastAsia" w:cs="楷体_GB2312" w:asciiTheme="minorEastAsia" w:hAnsiTheme="minorEastAsia"/>
          <w:b/>
          <w:bCs/>
          <w:sz w:val="32"/>
          <w:szCs w:val="32"/>
          <w:lang w:val="zh-CN"/>
        </w:rPr>
        <w:t>日签订本合同。</w:t>
      </w:r>
    </w:p>
    <w:p>
      <w:pPr>
        <w:snapToGrid w:val="0"/>
        <w:spacing w:line="360" w:lineRule="auto"/>
        <w:ind w:left="7035" w:hanging="7035" w:hangingChars="2190"/>
        <w:rPr>
          <w:rFonts w:asciiTheme="minorEastAsia" w:hAnsiTheme="minorEastAsia"/>
          <w:b/>
          <w:sz w:val="32"/>
          <w:szCs w:val="32"/>
        </w:rPr>
      </w:pPr>
    </w:p>
    <w:p>
      <w:pPr>
        <w:rPr>
          <w:rFonts w:asciiTheme="minorEastAsia" w:hAnsiTheme="minorEastAsia"/>
          <w:b/>
          <w:bCs/>
          <w:sz w:val="32"/>
          <w:szCs w:val="32"/>
        </w:rPr>
      </w:pPr>
      <w:r>
        <w:rPr>
          <w:rFonts w:hint="eastAsia" w:asciiTheme="minorEastAsia" w:hAnsiTheme="minorEastAsia"/>
          <w:b/>
          <w:sz w:val="32"/>
          <w:szCs w:val="32"/>
        </w:rPr>
        <w:t>甲方：</w:t>
      </w:r>
      <w:r>
        <w:rPr>
          <w:rFonts w:hint="eastAsia" w:asciiTheme="minorEastAsia" w:hAnsiTheme="minorEastAsia"/>
          <w:b/>
          <w:bCs/>
          <w:sz w:val="32"/>
          <w:szCs w:val="32"/>
        </w:rPr>
        <w:t xml:space="preserve">                                                  </w:t>
      </w:r>
    </w:p>
    <w:p>
      <w:pPr>
        <w:snapToGrid w:val="0"/>
        <w:spacing w:line="360" w:lineRule="auto"/>
        <w:rPr>
          <w:rFonts w:asciiTheme="minorEastAsia" w:hAnsiTheme="minorEastAsia"/>
          <w:b/>
          <w:bCs/>
          <w:sz w:val="28"/>
          <w:szCs w:val="28"/>
        </w:rPr>
      </w:pPr>
      <w:r>
        <w:rPr>
          <w:rFonts w:hint="eastAsia" w:asciiTheme="minorEastAsia" w:hAnsiTheme="minorEastAsia"/>
          <w:b/>
          <w:bCs/>
          <w:sz w:val="32"/>
          <w:szCs w:val="32"/>
        </w:rPr>
        <w:t xml:space="preserve">法定代表人或授权代表人：   </w:t>
      </w:r>
      <w:r>
        <w:rPr>
          <w:rFonts w:hint="eastAsia" w:asciiTheme="minorEastAsia" w:hAnsiTheme="minorEastAsia"/>
          <w:b/>
          <w:bCs/>
          <w:sz w:val="28"/>
          <w:szCs w:val="28"/>
        </w:rPr>
        <w:t xml:space="preserve">     </w:t>
      </w:r>
    </w:p>
    <w:p>
      <w:pPr>
        <w:spacing w:line="360" w:lineRule="auto"/>
        <w:jc w:val="left"/>
        <w:rPr>
          <w:rFonts w:asciiTheme="minorEastAsia" w:hAnsiTheme="minorEastAsia"/>
          <w:b/>
          <w:sz w:val="32"/>
          <w:szCs w:val="32"/>
        </w:rPr>
      </w:pPr>
    </w:p>
    <w:p>
      <w:pPr>
        <w:spacing w:line="360" w:lineRule="auto"/>
        <w:jc w:val="left"/>
        <w:rPr>
          <w:rFonts w:asciiTheme="minorEastAsia" w:hAnsiTheme="minorEastAsia"/>
          <w:b/>
          <w:sz w:val="32"/>
          <w:szCs w:val="32"/>
        </w:rPr>
      </w:pPr>
    </w:p>
    <w:p>
      <w:pPr>
        <w:spacing w:line="360" w:lineRule="auto"/>
        <w:jc w:val="left"/>
        <w:rPr>
          <w:rFonts w:asciiTheme="minorEastAsia" w:hAnsiTheme="minorEastAsia"/>
          <w:b/>
          <w:sz w:val="32"/>
          <w:szCs w:val="32"/>
        </w:rPr>
      </w:pPr>
    </w:p>
    <w:p>
      <w:pPr>
        <w:spacing w:line="360" w:lineRule="auto"/>
        <w:jc w:val="left"/>
        <w:rPr>
          <w:rFonts w:asciiTheme="minorEastAsia" w:hAnsiTheme="minorEastAsia"/>
          <w:b/>
          <w:sz w:val="32"/>
          <w:szCs w:val="32"/>
        </w:rPr>
      </w:pPr>
    </w:p>
    <w:p>
      <w:pPr>
        <w:rPr>
          <w:rFonts w:cs="仿宋_GB2312" w:asciiTheme="minorEastAsia" w:hAnsiTheme="minorEastAsia"/>
          <w:b/>
          <w:bCs/>
          <w:kern w:val="0"/>
          <w:sz w:val="32"/>
          <w:szCs w:val="32"/>
        </w:rPr>
      </w:pPr>
      <w:r>
        <w:rPr>
          <w:rFonts w:hint="eastAsia" w:asciiTheme="minorEastAsia" w:hAnsiTheme="minorEastAsia"/>
          <w:b/>
          <w:bCs/>
          <w:sz w:val="32"/>
          <w:szCs w:val="32"/>
        </w:rPr>
        <w:t>乙方：</w:t>
      </w:r>
      <w:r>
        <w:rPr>
          <w:rFonts w:cs="仿宋_GB2312" w:asciiTheme="minorEastAsia" w:hAnsiTheme="minorEastAsia"/>
          <w:b/>
          <w:bCs/>
          <w:sz w:val="32"/>
          <w:szCs w:val="32"/>
        </w:rPr>
        <w:t xml:space="preserve"> </w:t>
      </w:r>
    </w:p>
    <w:p>
      <w:pPr>
        <w:snapToGrid w:val="0"/>
        <w:spacing w:line="360" w:lineRule="auto"/>
        <w:rPr>
          <w:rFonts w:asciiTheme="minorEastAsia" w:hAnsiTheme="minorEastAsia"/>
          <w:b/>
          <w:bCs/>
          <w:sz w:val="32"/>
          <w:szCs w:val="32"/>
        </w:rPr>
      </w:pPr>
      <w:r>
        <w:rPr>
          <w:rFonts w:hint="eastAsia" w:asciiTheme="minorEastAsia" w:hAnsiTheme="minorEastAsia"/>
          <w:b/>
          <w:bCs/>
          <w:sz w:val="32"/>
          <w:szCs w:val="32"/>
        </w:rPr>
        <w:t>法定代表人或授权代表人：</w:t>
      </w:r>
    </w:p>
    <w:p/>
    <w:p>
      <w:pPr>
        <w:spacing w:line="360" w:lineRule="auto"/>
        <w:rPr>
          <w:rFonts w:asciiTheme="minorEastAsia" w:hAnsiTheme="minorEastAsia"/>
          <w:b/>
          <w:bCs/>
          <w:sz w:val="28"/>
          <w:szCs w:val="28"/>
        </w:rPr>
      </w:pPr>
    </w:p>
    <w:p>
      <w:pPr>
        <w:spacing w:line="360" w:lineRule="auto"/>
        <w:rPr>
          <w:rFonts w:asciiTheme="minorEastAsia" w:hAnsiTheme="minorEastAsia"/>
          <w:sz w:val="28"/>
          <w:szCs w:val="28"/>
        </w:rPr>
      </w:pPr>
    </w:p>
    <w:p>
      <w:pPr>
        <w:spacing w:line="360" w:lineRule="auto"/>
        <w:rPr>
          <w:rFonts w:asciiTheme="minorEastAsia" w:hAnsiTheme="minorEastAsia"/>
          <w:sz w:val="28"/>
          <w:szCs w:val="28"/>
        </w:rPr>
      </w:pPr>
    </w:p>
    <w:p>
      <w:pPr>
        <w:rPr>
          <w:rFonts w:asciiTheme="majorEastAsia" w:hAnsiTheme="majorEastAsia" w:eastAsiaTheme="majorEastAsia" w:cstheme="majorEastAsia"/>
          <w:sz w:val="32"/>
          <w:szCs w:val="32"/>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6"/>
      </w:pPr>
    </w:p>
    <w:p>
      <w:pPr>
        <w:jc w:val="left"/>
        <w:rPr>
          <w:rFonts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t>合同附件</w:t>
      </w:r>
    </w:p>
    <w:p>
      <w:pPr>
        <w:jc w:val="center"/>
        <w:rPr>
          <w:b/>
          <w:bCs/>
          <w:sz w:val="40"/>
          <w:szCs w:val="40"/>
        </w:rPr>
      </w:pPr>
      <w:r>
        <w:rPr>
          <w:rFonts w:hint="eastAsia"/>
          <w:b/>
          <w:bCs/>
          <w:sz w:val="40"/>
          <w:szCs w:val="40"/>
        </w:rPr>
        <w:t>服务项目内容及单价</w:t>
      </w:r>
    </w:p>
    <w:p>
      <w:pPr>
        <w:pStyle w:val="6"/>
      </w:pP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
        <w:gridCol w:w="2321"/>
        <w:gridCol w:w="2228"/>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62" w:type="dxa"/>
            <w:vAlign w:val="center"/>
          </w:tcPr>
          <w:p>
            <w:pPr>
              <w:spacing w:line="192" w:lineRule="auto"/>
              <w:jc w:val="center"/>
              <w:rPr>
                <w:rFonts w:ascii="仿宋_GB2312" w:hAnsi="仿宋_GB2312" w:eastAsia="仿宋_GB2312" w:cs="仿宋_GB2312"/>
                <w:b/>
                <w:bCs/>
                <w:spacing w:val="3"/>
                <w:sz w:val="32"/>
                <w:szCs w:val="32"/>
              </w:rPr>
            </w:pPr>
            <w:r>
              <w:rPr>
                <w:rFonts w:hint="eastAsia" w:ascii="仿宋_GB2312" w:hAnsi="仿宋_GB2312" w:eastAsia="仿宋_GB2312" w:cs="仿宋_GB2312"/>
                <w:b/>
                <w:bCs/>
                <w:spacing w:val="3"/>
                <w:sz w:val="32"/>
                <w:szCs w:val="32"/>
              </w:rPr>
              <w:t>序号</w:t>
            </w:r>
          </w:p>
        </w:tc>
        <w:tc>
          <w:tcPr>
            <w:tcW w:w="2321" w:type="dxa"/>
            <w:vAlign w:val="center"/>
          </w:tcPr>
          <w:p>
            <w:pPr>
              <w:spacing w:line="192" w:lineRule="auto"/>
              <w:jc w:val="center"/>
              <w:rPr>
                <w:rFonts w:ascii="仿宋_GB2312" w:hAnsi="仿宋_GB2312" w:eastAsia="仿宋_GB2312" w:cs="仿宋_GB2312"/>
                <w:b/>
                <w:bCs/>
                <w:spacing w:val="3"/>
                <w:sz w:val="32"/>
                <w:szCs w:val="32"/>
              </w:rPr>
            </w:pPr>
            <w:r>
              <w:rPr>
                <w:rFonts w:hint="eastAsia" w:ascii="仿宋_GB2312" w:hAnsi="仿宋_GB2312" w:eastAsia="仿宋_GB2312" w:cs="仿宋_GB2312"/>
                <w:b/>
                <w:bCs/>
                <w:spacing w:val="3"/>
                <w:sz w:val="32"/>
                <w:szCs w:val="32"/>
              </w:rPr>
              <w:t>宣传推广类目</w:t>
            </w:r>
          </w:p>
        </w:tc>
        <w:tc>
          <w:tcPr>
            <w:tcW w:w="2228" w:type="dxa"/>
            <w:vAlign w:val="center"/>
          </w:tcPr>
          <w:p>
            <w:pPr>
              <w:spacing w:line="192" w:lineRule="auto"/>
              <w:jc w:val="center"/>
              <w:rPr>
                <w:rFonts w:ascii="仿宋_GB2312" w:hAnsi="仿宋_GB2312" w:eastAsia="仿宋_GB2312" w:cs="仿宋_GB2312"/>
                <w:b/>
                <w:bCs/>
                <w:spacing w:val="3"/>
                <w:sz w:val="32"/>
                <w:szCs w:val="32"/>
              </w:rPr>
            </w:pPr>
            <w:r>
              <w:rPr>
                <w:rFonts w:hint="eastAsia" w:ascii="仿宋_GB2312" w:hAnsi="仿宋_GB2312" w:eastAsia="仿宋_GB2312" w:cs="仿宋_GB2312"/>
                <w:b/>
                <w:bCs/>
                <w:spacing w:val="3"/>
                <w:sz w:val="32"/>
                <w:szCs w:val="32"/>
              </w:rPr>
              <w:t>含税单价</w:t>
            </w:r>
          </w:p>
        </w:tc>
        <w:tc>
          <w:tcPr>
            <w:tcW w:w="1708" w:type="dxa"/>
            <w:vAlign w:val="center"/>
          </w:tcPr>
          <w:p>
            <w:pPr>
              <w:spacing w:line="192" w:lineRule="auto"/>
              <w:jc w:val="center"/>
              <w:rPr>
                <w:rFonts w:ascii="仿宋_GB2312" w:hAnsi="仿宋_GB2312" w:eastAsia="仿宋_GB2312" w:cs="仿宋_GB2312"/>
                <w:b/>
                <w:bCs/>
                <w:spacing w:val="3"/>
                <w:sz w:val="32"/>
                <w:szCs w:val="32"/>
              </w:rPr>
            </w:pPr>
            <w:r>
              <w:rPr>
                <w:rFonts w:hint="eastAsia" w:ascii="仿宋_GB2312" w:hAnsi="仿宋_GB2312" w:eastAsia="仿宋_GB2312" w:cs="仿宋_GB2312"/>
                <w:b/>
                <w:bCs/>
                <w:spacing w:val="3"/>
                <w:sz w:val="32"/>
                <w:szCs w:val="32"/>
              </w:rPr>
              <w:t>计价单位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62" w:type="dxa"/>
            <w:vAlign w:val="center"/>
          </w:tcPr>
          <w:p>
            <w:pPr>
              <w:widowControl/>
              <w:spacing w:line="192" w:lineRule="auto"/>
              <w:jc w:val="center"/>
              <w:rPr>
                <w:rFonts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1</w:t>
            </w:r>
          </w:p>
        </w:tc>
        <w:tc>
          <w:tcPr>
            <w:tcW w:w="2321" w:type="dxa"/>
            <w:vAlign w:val="center"/>
          </w:tcPr>
          <w:p>
            <w:pPr>
              <w:widowControl/>
              <w:spacing w:line="192" w:lineRule="auto"/>
              <w:jc w:val="center"/>
              <w:rPr>
                <w:rFonts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轮播大图宣传</w:t>
            </w:r>
          </w:p>
        </w:tc>
        <w:tc>
          <w:tcPr>
            <w:tcW w:w="2228" w:type="dxa"/>
            <w:vAlign w:val="center"/>
          </w:tcPr>
          <w:p>
            <w:pPr>
              <w:widowControl/>
              <w:spacing w:line="192" w:lineRule="auto"/>
              <w:jc w:val="center"/>
              <w:rPr>
                <w:rFonts w:ascii="仿宋_GB2312" w:hAnsi="仿宋_GB2312" w:eastAsia="仿宋_GB2312" w:cs="仿宋_GB2312"/>
                <w:spacing w:val="3"/>
                <w:sz w:val="32"/>
                <w:szCs w:val="32"/>
                <w:highlight w:val="yellow"/>
              </w:rPr>
            </w:pPr>
          </w:p>
        </w:tc>
        <w:tc>
          <w:tcPr>
            <w:tcW w:w="1708" w:type="dxa"/>
            <w:vAlign w:val="center"/>
          </w:tcPr>
          <w:p>
            <w:pPr>
              <w:widowControl/>
              <w:jc w:val="center"/>
              <w:rPr>
                <w:rFonts w:ascii="仿宋_GB2312" w:hAnsi="仿宋_GB2312" w:eastAsia="仿宋_GB2312" w:cs="仿宋_GB2312"/>
                <w:spacing w:val="3"/>
                <w:sz w:val="32"/>
                <w:szCs w:val="32"/>
              </w:rPr>
            </w:pPr>
            <w:r>
              <w:rPr>
                <w:rFonts w:hint="eastAsia" w:ascii="仿宋_GB2312" w:hAnsi="仿宋_GB2312" w:eastAsia="仿宋_GB2312" w:cs="仿宋_GB2312"/>
                <w:kern w:val="0"/>
                <w:sz w:val="32"/>
                <w:szCs w:val="32"/>
                <w:shd w:val="clear" w:color="auto" w:fill="FFFFFF"/>
                <w:lang w:bidi="ar"/>
              </w:rPr>
              <w:t>元/天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62" w:type="dxa"/>
            <w:vAlign w:val="center"/>
          </w:tcPr>
          <w:p>
            <w:pPr>
              <w:widowControl/>
              <w:spacing w:line="192" w:lineRule="auto"/>
              <w:jc w:val="center"/>
              <w:rPr>
                <w:rFonts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2</w:t>
            </w:r>
          </w:p>
        </w:tc>
        <w:tc>
          <w:tcPr>
            <w:tcW w:w="2321" w:type="dxa"/>
            <w:vAlign w:val="center"/>
          </w:tcPr>
          <w:p>
            <w:pPr>
              <w:widowControl/>
              <w:spacing w:line="192" w:lineRule="auto"/>
              <w:jc w:val="center"/>
              <w:rPr>
                <w:rFonts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首页弹窗宣传</w:t>
            </w:r>
          </w:p>
        </w:tc>
        <w:tc>
          <w:tcPr>
            <w:tcW w:w="2228" w:type="dxa"/>
            <w:vAlign w:val="center"/>
          </w:tcPr>
          <w:p>
            <w:pPr>
              <w:widowControl/>
              <w:spacing w:line="192" w:lineRule="auto"/>
              <w:jc w:val="center"/>
              <w:rPr>
                <w:rFonts w:ascii="仿宋_GB2312" w:hAnsi="仿宋_GB2312" w:eastAsia="仿宋_GB2312" w:cs="仿宋_GB2312"/>
                <w:spacing w:val="3"/>
                <w:sz w:val="32"/>
                <w:szCs w:val="32"/>
                <w:highlight w:val="yellow"/>
              </w:rPr>
            </w:pPr>
          </w:p>
        </w:tc>
        <w:tc>
          <w:tcPr>
            <w:tcW w:w="1708" w:type="dxa"/>
            <w:vAlign w:val="center"/>
          </w:tcPr>
          <w:p>
            <w:pPr>
              <w:widowControl/>
              <w:jc w:val="center"/>
              <w:rPr>
                <w:rFonts w:ascii="仿宋_GB2312" w:hAnsi="仿宋_GB2312" w:eastAsia="仿宋_GB2312" w:cs="仿宋_GB2312"/>
                <w:spacing w:val="3"/>
                <w:sz w:val="32"/>
                <w:szCs w:val="32"/>
              </w:rPr>
            </w:pPr>
            <w:r>
              <w:rPr>
                <w:rFonts w:hint="eastAsia" w:ascii="仿宋_GB2312" w:hAnsi="仿宋_GB2312" w:eastAsia="仿宋_GB2312" w:cs="仿宋_GB2312"/>
                <w:kern w:val="0"/>
                <w:sz w:val="32"/>
                <w:szCs w:val="32"/>
                <w:shd w:val="clear" w:color="auto" w:fill="FFFFFF"/>
                <w:lang w:bidi="ar"/>
              </w:rPr>
              <w:t>元/天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962" w:type="dxa"/>
            <w:vAlign w:val="center"/>
          </w:tcPr>
          <w:p>
            <w:pPr>
              <w:widowControl/>
              <w:spacing w:line="192" w:lineRule="auto"/>
              <w:jc w:val="center"/>
              <w:rPr>
                <w:rFonts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3</w:t>
            </w:r>
          </w:p>
        </w:tc>
        <w:tc>
          <w:tcPr>
            <w:tcW w:w="2321" w:type="dxa"/>
            <w:vAlign w:val="center"/>
          </w:tcPr>
          <w:p>
            <w:pPr>
              <w:widowControl/>
              <w:spacing w:line="192" w:lineRule="auto"/>
              <w:jc w:val="center"/>
              <w:rPr>
                <w:rFonts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短视频宣传</w:t>
            </w:r>
          </w:p>
        </w:tc>
        <w:tc>
          <w:tcPr>
            <w:tcW w:w="2228" w:type="dxa"/>
            <w:vAlign w:val="center"/>
          </w:tcPr>
          <w:p>
            <w:pPr>
              <w:widowControl/>
              <w:spacing w:line="192" w:lineRule="auto"/>
              <w:jc w:val="center"/>
              <w:rPr>
                <w:rFonts w:ascii="仿宋_GB2312" w:hAnsi="仿宋_GB2312" w:eastAsia="仿宋_GB2312" w:cs="仿宋_GB2312"/>
                <w:spacing w:val="3"/>
                <w:sz w:val="32"/>
                <w:szCs w:val="32"/>
                <w:highlight w:val="yellow"/>
              </w:rPr>
            </w:pPr>
          </w:p>
        </w:tc>
        <w:tc>
          <w:tcPr>
            <w:tcW w:w="1708" w:type="dxa"/>
            <w:vAlign w:val="center"/>
          </w:tcPr>
          <w:p>
            <w:pPr>
              <w:widowControl/>
              <w:jc w:val="center"/>
              <w:rPr>
                <w:rFonts w:ascii="仿宋_GB2312" w:hAnsi="仿宋_GB2312" w:eastAsia="仿宋_GB2312" w:cs="仿宋_GB2312"/>
                <w:spacing w:val="3"/>
                <w:sz w:val="32"/>
                <w:szCs w:val="32"/>
              </w:rPr>
            </w:pPr>
            <w:r>
              <w:rPr>
                <w:rFonts w:hint="eastAsia" w:ascii="仿宋_GB2312" w:hAnsi="仿宋_GB2312" w:eastAsia="仿宋_GB2312" w:cs="仿宋_GB2312"/>
                <w:kern w:val="0"/>
                <w:sz w:val="32"/>
                <w:szCs w:val="32"/>
                <w:shd w:val="clear" w:color="auto" w:fill="FFFFFF"/>
                <w:lang w:bidi="ar"/>
              </w:rPr>
              <w:t>元/条</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仿宋_GB2312">
    <w:altName w:val="仿宋"/>
    <w:panose1 w:val="00000000000000000000"/>
    <w:charset w:val="86"/>
    <w:family w:val="auto"/>
    <w:pitch w:val="default"/>
    <w:sig w:usb0="00000000" w:usb1="00000000" w:usb2="00000012" w:usb3="00000000" w:csb0="00040001" w:csb1="00000000"/>
  </w:font>
  <w:font w:name="方正仿宋_GB18030">
    <w:altName w:val="仿宋"/>
    <w:panose1 w:val="00000000000000000000"/>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7B0347"/>
    <w:rsid w:val="21710668"/>
    <w:rsid w:val="39634829"/>
    <w:rsid w:val="400477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jc w:val="center"/>
    </w:pPr>
    <w:rPr>
      <w:sz w:val="52"/>
    </w:rPr>
  </w:style>
  <w:style w:type="table" w:styleId="4">
    <w:name w:val="Table Grid"/>
    <w:basedOn w:val="3"/>
    <w:qFormat/>
    <w:uiPriority w:val="5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无间隔1"/>
    <w:qFormat/>
    <w:uiPriority w:val="1"/>
    <w:rPr>
      <w:rFonts w:ascii="Times New Roman" w:hAnsi="Times New Roman" w:eastAsia="宋体" w:cs="Times New Roman"/>
      <w:sz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19</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2025-12-04T02:09:00Z</dcterms:created>
  <dc:creator>admin</dc:creator>
  <cp:lastModifiedBy>郭涛</cp:lastModifiedBy>
  <dcterms:modified xsi:type="dcterms:W3CDTF">2026-02-25T02:45:25Z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57EF140E0012432080C528E8A3E12F2C</vt:lpwstr>
  </property>
</Properties>
</file>