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2"/>
        <w:adjustRightInd w:val="0"/>
        <w:snapToGrid w:val="0"/>
        <w:spacing w:line="360" w:lineRule="auto"/>
        <w:jc w:val="center"/>
        <w:rPr>
          <w:color w:val="auto"/>
          <w:sz w:val="28"/>
          <w:szCs w:val="28"/>
        </w:rPr>
      </w:pPr>
      <w:r>
        <w:rPr>
          <w:rFonts w:hint="eastAsia" w:ascii="黑体" w:eastAsia="黑体"/>
          <w:color w:val="auto"/>
          <w:sz w:val="32"/>
          <w:szCs w:val="32"/>
          <w:lang w:val="en-US" w:eastAsia="zh-CN"/>
        </w:rPr>
        <w:t>人保财险新疆分公司招标代理机构入围服务项目</w:t>
      </w:r>
      <w:r>
        <w:rPr>
          <w:rFonts w:hint="eastAsia" w:ascii="黑体" w:hAnsi="黑体" w:eastAsia="黑体"/>
          <w:color w:val="auto"/>
          <w:sz w:val="32"/>
          <w:szCs w:val="32"/>
          <w:lang w:val="en-US" w:eastAsia="zh-CN"/>
        </w:rPr>
        <w:t>比选</w:t>
      </w:r>
      <w:r>
        <w:rPr>
          <w:rFonts w:hint="eastAsia" w:ascii="黑体" w:hAnsi="黑体" w:eastAsia="黑体"/>
          <w:color w:val="auto"/>
          <w:sz w:val="32"/>
          <w:szCs w:val="32"/>
        </w:rPr>
        <w:t>邀请文件</w:t>
      </w:r>
    </w:p>
    <w:p>
      <w:pPr>
        <w:pStyle w:val="52"/>
        <w:adjustRightInd w:val="0"/>
        <w:snapToGrid w:val="0"/>
        <w:spacing w:line="360" w:lineRule="auto"/>
        <w:rPr>
          <w:b/>
          <w:bCs/>
          <w:color w:val="auto"/>
          <w:sz w:val="28"/>
          <w:szCs w:val="28"/>
        </w:rPr>
      </w:pPr>
      <w:r>
        <w:rPr>
          <w:rFonts w:hint="eastAsia"/>
          <w:b/>
          <w:bCs/>
          <w:color w:val="auto"/>
          <w:sz w:val="28"/>
          <w:szCs w:val="28"/>
        </w:rPr>
        <w:t>__________________</w:t>
      </w:r>
      <w:r>
        <w:rPr>
          <w:rFonts w:hint="eastAsia"/>
          <w:color w:val="auto"/>
          <w:sz w:val="28"/>
          <w:szCs w:val="28"/>
        </w:rPr>
        <w:t>公司</w:t>
      </w:r>
      <w:r>
        <w:rPr>
          <w:rFonts w:hint="eastAsia"/>
          <w:b/>
          <w:bCs/>
          <w:color w:val="auto"/>
          <w:sz w:val="28"/>
          <w:szCs w:val="28"/>
        </w:rPr>
        <w:t>：</w:t>
      </w:r>
    </w:p>
    <w:p>
      <w:pPr>
        <w:pStyle w:val="52"/>
        <w:adjustRightInd w:val="0"/>
        <w:snapToGrid w:val="0"/>
        <w:spacing w:line="360" w:lineRule="auto"/>
        <w:ind w:firstLine="560"/>
        <w:rPr>
          <w:rFonts w:ascii="黑体" w:hAnsi="黑体" w:eastAsia="黑体"/>
          <w:color w:val="auto"/>
          <w:sz w:val="28"/>
          <w:szCs w:val="28"/>
        </w:rPr>
      </w:pPr>
      <w:r>
        <w:rPr>
          <w:rFonts w:hint="eastAsia"/>
          <w:color w:val="auto"/>
          <w:sz w:val="28"/>
          <w:szCs w:val="28"/>
        </w:rPr>
        <w:t>我公司拟通过</w:t>
      </w:r>
      <w:r>
        <w:rPr>
          <w:rFonts w:hint="eastAsia"/>
          <w:b/>
          <w:bCs/>
          <w:color w:val="auto"/>
          <w:sz w:val="28"/>
          <w:szCs w:val="28"/>
          <w:lang w:eastAsia="zh-CN"/>
        </w:rPr>
        <w:t>比选采购方式</w:t>
      </w:r>
      <w:r>
        <w:rPr>
          <w:rFonts w:hint="eastAsia"/>
          <w:color w:val="auto"/>
          <w:sz w:val="28"/>
          <w:szCs w:val="28"/>
        </w:rPr>
        <w:t>选择</w:t>
      </w:r>
      <w:r>
        <w:rPr>
          <w:rFonts w:hint="eastAsia" w:ascii="黑体" w:hAnsi="黑体" w:eastAsia="黑体"/>
          <w:color w:val="auto"/>
          <w:sz w:val="28"/>
          <w:szCs w:val="28"/>
        </w:rPr>
        <w:t>人保财险新疆分公司招标代理机构入围</w:t>
      </w:r>
      <w:r>
        <w:rPr>
          <w:rFonts w:hint="eastAsia" w:ascii="黑体" w:hAnsi="黑体" w:eastAsia="黑体"/>
          <w:color w:val="auto"/>
          <w:sz w:val="28"/>
          <w:szCs w:val="28"/>
          <w:lang w:eastAsia="zh-CN"/>
        </w:rPr>
        <w:t>服务</w:t>
      </w:r>
      <w:r>
        <w:rPr>
          <w:rFonts w:hint="eastAsia" w:ascii="黑体" w:hAnsi="黑体" w:eastAsia="黑体"/>
          <w:color w:val="auto"/>
          <w:sz w:val="28"/>
          <w:szCs w:val="28"/>
        </w:rPr>
        <w:t>项目</w:t>
      </w:r>
      <w:r>
        <w:rPr>
          <w:rFonts w:hint="eastAsia"/>
          <w:color w:val="auto"/>
          <w:sz w:val="28"/>
          <w:szCs w:val="28"/>
        </w:rPr>
        <w:t>供应商，特邀请贵公司参加本次</w:t>
      </w:r>
      <w:r>
        <w:rPr>
          <w:rFonts w:hint="eastAsia"/>
          <w:color w:val="auto"/>
          <w:sz w:val="28"/>
          <w:szCs w:val="28"/>
          <w:lang w:eastAsia="zh-CN"/>
        </w:rPr>
        <w:t>比选</w:t>
      </w:r>
      <w:r>
        <w:rPr>
          <w:rFonts w:hint="eastAsia"/>
          <w:color w:val="auto"/>
          <w:sz w:val="28"/>
          <w:szCs w:val="28"/>
        </w:rPr>
        <w:t>。</w:t>
      </w:r>
    </w:p>
    <w:p>
      <w:pPr>
        <w:pStyle w:val="52"/>
        <w:adjustRightInd w:val="0"/>
        <w:snapToGrid w:val="0"/>
        <w:spacing w:line="360" w:lineRule="auto"/>
        <w:ind w:firstLine="560"/>
        <w:rPr>
          <w:color w:val="auto"/>
          <w:sz w:val="28"/>
          <w:szCs w:val="28"/>
        </w:rPr>
      </w:pPr>
      <w:r>
        <w:rPr>
          <w:rFonts w:hint="eastAsia"/>
          <w:color w:val="auto"/>
          <w:sz w:val="28"/>
          <w:szCs w:val="28"/>
        </w:rPr>
        <w:t>如贵公司有意参与，</w:t>
      </w:r>
      <w:r>
        <w:rPr>
          <w:rFonts w:hint="eastAsia"/>
          <w:b/>
          <w:bCs/>
          <w:color w:val="auto"/>
          <w:sz w:val="28"/>
          <w:szCs w:val="28"/>
        </w:rPr>
        <w:t>严格</w:t>
      </w:r>
      <w:r>
        <w:rPr>
          <w:rFonts w:hint="eastAsia"/>
          <w:color w:val="auto"/>
          <w:sz w:val="28"/>
          <w:szCs w:val="28"/>
        </w:rPr>
        <w:t>按本邀请文件之规定准备</w:t>
      </w:r>
      <w:r>
        <w:rPr>
          <w:rFonts w:hint="eastAsia"/>
          <w:b/>
          <w:color w:val="auto"/>
          <w:sz w:val="28"/>
          <w:szCs w:val="28"/>
        </w:rPr>
        <w:t>响应文件</w:t>
      </w:r>
      <w:r>
        <w:rPr>
          <w:rFonts w:hint="eastAsia"/>
          <w:color w:val="auto"/>
          <w:sz w:val="28"/>
          <w:szCs w:val="28"/>
        </w:rPr>
        <w:t>并参加</w:t>
      </w:r>
      <w:r>
        <w:rPr>
          <w:rFonts w:hint="eastAsia"/>
          <w:color w:val="auto"/>
          <w:sz w:val="28"/>
          <w:szCs w:val="28"/>
          <w:lang w:eastAsia="zh-CN"/>
        </w:rPr>
        <w:t>比选</w:t>
      </w:r>
      <w:r>
        <w:rPr>
          <w:rFonts w:hint="eastAsia"/>
          <w:color w:val="auto"/>
          <w:sz w:val="28"/>
          <w:szCs w:val="28"/>
        </w:rPr>
        <w:t>会议，</w:t>
      </w:r>
      <w:r>
        <w:rPr>
          <w:rFonts w:hint="eastAsia"/>
          <w:color w:val="auto"/>
          <w:sz w:val="28"/>
          <w:szCs w:val="28"/>
          <w:lang w:eastAsia="zh-CN"/>
        </w:rPr>
        <w:t>比选</w:t>
      </w:r>
      <w:r>
        <w:rPr>
          <w:rFonts w:hint="eastAsia"/>
          <w:color w:val="auto"/>
          <w:sz w:val="28"/>
          <w:szCs w:val="28"/>
        </w:rPr>
        <w:t>相关事宜见附件。</w:t>
      </w:r>
    </w:p>
    <w:p>
      <w:pPr>
        <w:pStyle w:val="52"/>
        <w:adjustRightInd w:val="0"/>
        <w:snapToGrid w:val="0"/>
        <w:spacing w:line="360" w:lineRule="auto"/>
        <w:ind w:firstLine="560"/>
        <w:rPr>
          <w:color w:val="auto"/>
          <w:sz w:val="28"/>
          <w:szCs w:val="28"/>
        </w:rPr>
      </w:pPr>
      <w:r>
        <w:rPr>
          <w:rFonts w:hint="eastAsia"/>
          <w:color w:val="auto"/>
          <w:sz w:val="28"/>
          <w:szCs w:val="28"/>
        </w:rPr>
        <w:t xml:space="preserve"> </w:t>
      </w:r>
    </w:p>
    <w:p>
      <w:pPr>
        <w:pStyle w:val="52"/>
        <w:adjustRightInd w:val="0"/>
        <w:snapToGrid w:val="0"/>
        <w:spacing w:line="360" w:lineRule="auto"/>
        <w:rPr>
          <w:rFonts w:hint="default" w:eastAsia="宋体"/>
          <w:color w:val="auto"/>
          <w:sz w:val="28"/>
          <w:szCs w:val="28"/>
          <w:lang w:val="en-US" w:eastAsia="zh-CN"/>
        </w:rPr>
      </w:pPr>
      <w:r>
        <w:rPr>
          <w:rFonts w:hint="eastAsia"/>
          <w:color w:val="auto"/>
          <w:sz w:val="28"/>
          <w:szCs w:val="28"/>
        </w:rPr>
        <w:t>采购机构名称：中国人民财产保险股份有限公司</w:t>
      </w:r>
      <w:r>
        <w:rPr>
          <w:rFonts w:hint="eastAsia"/>
          <w:color w:val="auto"/>
          <w:sz w:val="28"/>
          <w:szCs w:val="28"/>
          <w:lang w:val="en-US" w:eastAsia="zh-CN"/>
        </w:rPr>
        <w:t>新疆维吾尔自治区分公司</w:t>
      </w:r>
    </w:p>
    <w:p>
      <w:pPr>
        <w:pStyle w:val="52"/>
        <w:adjustRightInd w:val="0"/>
        <w:snapToGrid w:val="0"/>
        <w:spacing w:line="360" w:lineRule="auto"/>
        <w:rPr>
          <w:rFonts w:hint="eastAsia"/>
          <w:color w:val="auto"/>
          <w:sz w:val="28"/>
          <w:szCs w:val="28"/>
          <w:lang w:val="en-US" w:eastAsia="zh-CN"/>
        </w:rPr>
      </w:pPr>
      <w:r>
        <w:rPr>
          <w:rFonts w:hint="eastAsia"/>
          <w:color w:val="auto"/>
          <w:sz w:val="28"/>
          <w:szCs w:val="28"/>
        </w:rPr>
        <w:t>地址：</w:t>
      </w:r>
      <w:r>
        <w:rPr>
          <w:rFonts w:hint="eastAsia"/>
          <w:color w:val="auto"/>
          <w:sz w:val="28"/>
          <w:szCs w:val="28"/>
          <w:lang w:val="en-US" w:eastAsia="zh-CN"/>
        </w:rPr>
        <w:t>新疆乌鲁木齐市光明路326号人保财险办公楼</w:t>
      </w:r>
    </w:p>
    <w:p>
      <w:pPr>
        <w:spacing w:line="360" w:lineRule="auto"/>
        <w:rPr>
          <w:rFonts w:hint="default" w:ascii="宋体" w:hAnsi="宋体"/>
          <w:color w:val="auto"/>
          <w:sz w:val="28"/>
          <w:szCs w:val="28"/>
          <w:lang w:val="en-US"/>
        </w:rPr>
      </w:pPr>
      <w:r>
        <w:rPr>
          <w:rFonts w:hint="eastAsia"/>
          <w:color w:val="auto"/>
          <w:sz w:val="28"/>
          <w:szCs w:val="28"/>
        </w:rPr>
        <w:t>电话：</w:t>
      </w:r>
      <w:r>
        <w:rPr>
          <w:rFonts w:hint="eastAsia" w:ascii="宋体" w:hAnsi="宋体" w:cs="Times New Roman"/>
          <w:color w:val="auto"/>
          <w:sz w:val="28"/>
          <w:szCs w:val="28"/>
          <w:lang w:val="en-US" w:eastAsia="zh-CN"/>
        </w:rPr>
        <w:t>0991-2304510</w:t>
      </w:r>
      <w:r>
        <w:rPr>
          <w:rFonts w:hint="eastAsia" w:ascii="宋体" w:hAnsi="宋体" w:eastAsia="宋体" w:cs="Times New Roman"/>
          <w:color w:val="auto"/>
          <w:sz w:val="28"/>
          <w:szCs w:val="28"/>
          <w:lang w:val="en-US" w:eastAsia="zh-CN"/>
        </w:rPr>
        <w:t xml:space="preserve">  </w:t>
      </w:r>
      <w:r>
        <w:rPr>
          <w:rFonts w:hint="eastAsia" w:ascii="宋体" w:hAnsi="宋体" w:cs="Times New Roman"/>
          <w:color w:val="auto"/>
          <w:sz w:val="28"/>
          <w:szCs w:val="28"/>
          <w:lang w:val="en-US" w:eastAsia="zh-CN"/>
        </w:rPr>
        <w:t>18999833608</w:t>
      </w:r>
    </w:p>
    <w:p>
      <w:pPr>
        <w:pStyle w:val="52"/>
        <w:tabs>
          <w:tab w:val="left" w:pos="324"/>
        </w:tabs>
        <w:adjustRightInd w:val="0"/>
        <w:snapToGrid w:val="0"/>
        <w:spacing w:line="360" w:lineRule="auto"/>
        <w:rPr>
          <w:rFonts w:hint="eastAsia" w:eastAsia="宋体"/>
          <w:color w:val="auto"/>
          <w:sz w:val="28"/>
          <w:szCs w:val="28"/>
          <w:lang w:eastAsia="zh-CN"/>
        </w:rPr>
      </w:pPr>
      <w:r>
        <w:rPr>
          <w:rFonts w:hint="eastAsia"/>
          <w:color w:val="auto"/>
          <w:sz w:val="28"/>
          <w:szCs w:val="28"/>
        </w:rPr>
        <w:t>联系人：</w:t>
      </w:r>
      <w:r>
        <w:rPr>
          <w:rFonts w:hint="eastAsia"/>
          <w:color w:val="auto"/>
          <w:sz w:val="28"/>
          <w:szCs w:val="28"/>
          <w:lang w:eastAsia="zh-CN"/>
        </w:rPr>
        <w:t>李琴</w:t>
      </w:r>
    </w:p>
    <w:p>
      <w:pPr>
        <w:pStyle w:val="52"/>
        <w:adjustRightInd w:val="0"/>
        <w:snapToGrid w:val="0"/>
        <w:spacing w:line="360" w:lineRule="auto"/>
        <w:rPr>
          <w:color w:val="auto"/>
          <w:sz w:val="28"/>
          <w:szCs w:val="28"/>
        </w:rPr>
      </w:pPr>
      <w:r>
        <w:rPr>
          <w:rFonts w:hint="eastAsia"/>
          <w:color w:val="auto"/>
          <w:sz w:val="28"/>
          <w:szCs w:val="28"/>
        </w:rPr>
        <w:t xml:space="preserve"> 附件：一、</w:t>
      </w:r>
      <w:r>
        <w:rPr>
          <w:rFonts w:hint="eastAsia"/>
          <w:color w:val="auto"/>
          <w:sz w:val="28"/>
          <w:szCs w:val="28"/>
          <w:lang w:eastAsia="zh-CN"/>
        </w:rPr>
        <w:t>比选</w:t>
      </w:r>
      <w:r>
        <w:rPr>
          <w:rFonts w:hint="eastAsia"/>
          <w:color w:val="auto"/>
          <w:sz w:val="28"/>
          <w:szCs w:val="28"/>
        </w:rPr>
        <w:t>事项说明</w:t>
      </w:r>
    </w:p>
    <w:p>
      <w:pPr>
        <w:pStyle w:val="52"/>
        <w:adjustRightInd w:val="0"/>
        <w:snapToGrid w:val="0"/>
        <w:spacing w:line="360" w:lineRule="auto"/>
        <w:ind w:firstLine="840"/>
        <w:rPr>
          <w:color w:val="auto"/>
          <w:sz w:val="28"/>
          <w:szCs w:val="28"/>
        </w:rPr>
      </w:pPr>
      <w:r>
        <w:rPr>
          <w:rFonts w:hint="eastAsia"/>
          <w:color w:val="auto"/>
          <w:sz w:val="28"/>
          <w:szCs w:val="28"/>
        </w:rPr>
        <w:t xml:space="preserve"> 二、响应文件格式和表格</w:t>
      </w:r>
    </w:p>
    <w:p>
      <w:pPr>
        <w:pStyle w:val="52"/>
        <w:adjustRightInd w:val="0"/>
        <w:snapToGrid w:val="0"/>
        <w:spacing w:line="360" w:lineRule="auto"/>
        <w:ind w:firstLine="840"/>
        <w:rPr>
          <w:color w:val="auto"/>
          <w:sz w:val="28"/>
          <w:szCs w:val="28"/>
        </w:rPr>
      </w:pPr>
      <w:r>
        <w:rPr>
          <w:rFonts w:hint="eastAsia"/>
          <w:color w:val="auto"/>
          <w:sz w:val="28"/>
          <w:szCs w:val="28"/>
        </w:rPr>
        <w:t xml:space="preserve"> 三、资格证明文件</w:t>
      </w:r>
    </w:p>
    <w:p>
      <w:pPr>
        <w:pStyle w:val="52"/>
        <w:adjustRightInd w:val="0"/>
        <w:snapToGrid w:val="0"/>
        <w:spacing w:line="360" w:lineRule="auto"/>
        <w:ind w:firstLine="840"/>
        <w:rPr>
          <w:color w:val="auto"/>
          <w:sz w:val="28"/>
          <w:szCs w:val="28"/>
        </w:rPr>
      </w:pPr>
      <w:r>
        <w:rPr>
          <w:rFonts w:hint="eastAsia"/>
          <w:color w:val="auto"/>
          <w:sz w:val="28"/>
          <w:szCs w:val="28"/>
        </w:rPr>
        <w:t xml:space="preserve"> 四、项目采购需求及服务要求</w:t>
      </w:r>
    </w:p>
    <w:p>
      <w:pPr>
        <w:pStyle w:val="52"/>
        <w:adjustRightInd w:val="0"/>
        <w:snapToGrid w:val="0"/>
        <w:spacing w:line="360" w:lineRule="auto"/>
        <w:rPr>
          <w:color w:val="auto"/>
          <w:sz w:val="28"/>
          <w:szCs w:val="28"/>
        </w:rPr>
      </w:pPr>
      <w:r>
        <w:rPr>
          <w:rFonts w:hint="eastAsia"/>
          <w:color w:val="auto"/>
          <w:sz w:val="28"/>
          <w:szCs w:val="28"/>
        </w:rPr>
        <w:t xml:space="preserve"> </w:t>
      </w:r>
    </w:p>
    <w:p>
      <w:pPr>
        <w:pStyle w:val="52"/>
        <w:adjustRightInd w:val="0"/>
        <w:snapToGrid w:val="0"/>
        <w:spacing w:line="360" w:lineRule="auto"/>
        <w:rPr>
          <w:color w:val="auto"/>
          <w:sz w:val="28"/>
          <w:szCs w:val="28"/>
        </w:rPr>
      </w:pPr>
      <w:r>
        <w:rPr>
          <w:rFonts w:hint="eastAsia"/>
          <w:color w:val="auto"/>
          <w:sz w:val="28"/>
          <w:szCs w:val="28"/>
        </w:rPr>
        <w:t xml:space="preserve"> </w:t>
      </w:r>
    </w:p>
    <w:p>
      <w:pPr>
        <w:pStyle w:val="52"/>
        <w:adjustRightInd w:val="0"/>
        <w:snapToGrid w:val="0"/>
        <w:spacing w:line="360" w:lineRule="auto"/>
        <w:ind w:firstLine="570"/>
        <w:jc w:val="right"/>
        <w:rPr>
          <w:rFonts w:hint="eastAsia"/>
          <w:color w:val="auto"/>
          <w:sz w:val="28"/>
          <w:szCs w:val="28"/>
        </w:rPr>
      </w:pPr>
      <w:r>
        <w:rPr>
          <w:rFonts w:hint="eastAsia"/>
          <w:color w:val="auto"/>
          <w:sz w:val="28"/>
          <w:szCs w:val="28"/>
        </w:rPr>
        <w:t>中国人民财产保险股份有限公司</w:t>
      </w:r>
    </w:p>
    <w:p>
      <w:pPr>
        <w:pStyle w:val="52"/>
        <w:adjustRightInd w:val="0"/>
        <w:snapToGrid w:val="0"/>
        <w:spacing w:line="360" w:lineRule="auto"/>
        <w:ind w:firstLine="570"/>
        <w:jc w:val="center"/>
        <w:rPr>
          <w:rFonts w:hint="default" w:eastAsia="宋体"/>
          <w:color w:val="auto"/>
          <w:sz w:val="28"/>
          <w:szCs w:val="28"/>
          <w:lang w:val="en-US" w:eastAsia="zh-CN"/>
        </w:rPr>
      </w:pPr>
      <w:r>
        <w:rPr>
          <w:rFonts w:hint="eastAsia"/>
          <w:color w:val="auto"/>
          <w:sz w:val="28"/>
          <w:szCs w:val="28"/>
          <w:lang w:val="en-US" w:eastAsia="zh-CN"/>
        </w:rPr>
        <w:t xml:space="preserve">                                    新疆维吾尔自治区分公司</w:t>
      </w:r>
    </w:p>
    <w:p>
      <w:pPr>
        <w:pStyle w:val="52"/>
        <w:adjustRightInd w:val="0"/>
        <w:snapToGrid w:val="0"/>
        <w:spacing w:line="360" w:lineRule="auto"/>
        <w:ind w:left="3780" w:right="620" w:hanging="3780"/>
        <w:jc w:val="center"/>
        <w:rPr>
          <w:color w:val="auto"/>
          <w:sz w:val="28"/>
          <w:szCs w:val="28"/>
        </w:rPr>
      </w:pPr>
      <w:r>
        <w:rPr>
          <w:rFonts w:hint="eastAsia"/>
          <w:color w:val="auto"/>
          <w:sz w:val="28"/>
          <w:szCs w:val="28"/>
          <w:lang w:val="en-US" w:eastAsia="zh-CN"/>
        </w:rPr>
        <w:t xml:space="preserve">                                             2026</w:t>
      </w:r>
      <w:r>
        <w:rPr>
          <w:rFonts w:hint="eastAsia"/>
          <w:color w:val="auto"/>
          <w:sz w:val="28"/>
          <w:szCs w:val="28"/>
        </w:rPr>
        <w:t>年</w:t>
      </w:r>
      <w:r>
        <w:rPr>
          <w:rFonts w:hint="eastAsia"/>
          <w:color w:val="auto"/>
          <w:sz w:val="28"/>
          <w:szCs w:val="28"/>
          <w:lang w:val="en-US" w:eastAsia="zh-CN"/>
        </w:rPr>
        <w:t>3</w:t>
      </w:r>
      <w:r>
        <w:rPr>
          <w:rFonts w:hint="eastAsia"/>
          <w:color w:val="auto"/>
          <w:sz w:val="28"/>
          <w:szCs w:val="28"/>
        </w:rPr>
        <w:t>月</w:t>
      </w:r>
    </w:p>
    <w:p>
      <w:pPr>
        <w:pStyle w:val="52"/>
        <w:adjustRightInd w:val="0"/>
        <w:snapToGrid w:val="0"/>
        <w:spacing w:line="360" w:lineRule="auto"/>
        <w:ind w:left="3780" w:right="620" w:hanging="3780"/>
        <w:jc w:val="right"/>
        <w:rPr>
          <w:color w:val="auto"/>
          <w:sz w:val="28"/>
          <w:szCs w:val="28"/>
        </w:rPr>
      </w:pPr>
    </w:p>
    <w:p>
      <w:pPr>
        <w:pStyle w:val="52"/>
        <w:adjustRightInd w:val="0"/>
        <w:snapToGrid w:val="0"/>
        <w:spacing w:line="360" w:lineRule="auto"/>
        <w:ind w:left="3780" w:right="620" w:hanging="3780"/>
        <w:jc w:val="right"/>
        <w:rPr>
          <w:color w:val="auto"/>
          <w:sz w:val="28"/>
          <w:szCs w:val="28"/>
        </w:rPr>
      </w:pPr>
    </w:p>
    <w:p>
      <w:pPr>
        <w:pStyle w:val="52"/>
        <w:adjustRightInd w:val="0"/>
        <w:snapToGrid w:val="0"/>
        <w:spacing w:line="360" w:lineRule="auto"/>
        <w:jc w:val="center"/>
        <w:rPr>
          <w:b/>
          <w:bCs/>
          <w:color w:val="auto"/>
          <w:sz w:val="36"/>
          <w:szCs w:val="36"/>
        </w:rPr>
      </w:pPr>
    </w:p>
    <w:p>
      <w:pPr>
        <w:pStyle w:val="52"/>
        <w:adjustRightInd w:val="0"/>
        <w:snapToGrid w:val="0"/>
        <w:spacing w:line="360" w:lineRule="auto"/>
        <w:jc w:val="center"/>
        <w:rPr>
          <w:b/>
          <w:bCs/>
          <w:color w:val="auto"/>
          <w:sz w:val="36"/>
          <w:szCs w:val="36"/>
        </w:rPr>
      </w:pPr>
    </w:p>
    <w:p>
      <w:pPr>
        <w:pStyle w:val="52"/>
        <w:adjustRightInd w:val="0"/>
        <w:snapToGrid w:val="0"/>
        <w:spacing w:line="360" w:lineRule="auto"/>
        <w:jc w:val="center"/>
        <w:rPr>
          <w:b/>
          <w:bCs/>
          <w:color w:val="auto"/>
          <w:sz w:val="36"/>
          <w:szCs w:val="36"/>
        </w:rPr>
      </w:pPr>
    </w:p>
    <w:p>
      <w:pPr>
        <w:pStyle w:val="52"/>
        <w:adjustRightInd w:val="0"/>
        <w:snapToGrid w:val="0"/>
        <w:spacing w:line="360" w:lineRule="auto"/>
        <w:jc w:val="center"/>
        <w:rPr>
          <w:b/>
          <w:bCs/>
          <w:color w:val="auto"/>
          <w:sz w:val="36"/>
          <w:szCs w:val="36"/>
        </w:rPr>
      </w:pPr>
      <w:r>
        <w:rPr>
          <w:rFonts w:hint="eastAsia"/>
          <w:b/>
          <w:bCs/>
          <w:color w:val="auto"/>
          <w:sz w:val="36"/>
          <w:szCs w:val="36"/>
        </w:rPr>
        <w:t>目 录</w:t>
      </w:r>
    </w:p>
    <w:p>
      <w:pPr>
        <w:pStyle w:val="52"/>
        <w:adjustRightInd w:val="0"/>
        <w:snapToGrid w:val="0"/>
        <w:spacing w:line="360" w:lineRule="auto"/>
        <w:jc w:val="distribute"/>
        <w:rPr>
          <w:color w:val="auto"/>
        </w:rPr>
      </w:pPr>
      <w:r>
        <w:rPr>
          <w:color w:val="auto"/>
        </w:rPr>
        <w:fldChar w:fldCharType="begin"/>
      </w:r>
      <w:r>
        <w:rPr>
          <w:color w:val="auto"/>
        </w:rPr>
        <w:instrText xml:space="preserve"> HYPERLINK \l "_Toc327863035#_Toc327863035#_Toc3278630" \o "blocked::#_Toc327863035" </w:instrText>
      </w:r>
      <w:r>
        <w:rPr>
          <w:color w:val="auto"/>
        </w:rPr>
        <w:fldChar w:fldCharType="separate"/>
      </w:r>
      <w:r>
        <w:rPr>
          <w:rStyle w:val="34"/>
          <w:rFonts w:hint="eastAsia"/>
          <w:b/>
          <w:bCs/>
          <w:color w:val="auto"/>
          <w:u w:val="none"/>
        </w:rPr>
        <w:t xml:space="preserve">附件一 </w:t>
      </w:r>
      <w:r>
        <w:rPr>
          <w:rStyle w:val="34"/>
          <w:rFonts w:hint="eastAsia"/>
          <w:b/>
          <w:bCs/>
          <w:color w:val="auto"/>
          <w:u w:val="none"/>
          <w:lang w:eastAsia="zh-CN"/>
        </w:rPr>
        <w:t>比选</w:t>
      </w:r>
      <w:r>
        <w:rPr>
          <w:rStyle w:val="34"/>
          <w:rFonts w:hint="eastAsia"/>
          <w:b/>
          <w:bCs/>
          <w:color w:val="auto"/>
          <w:u w:val="none"/>
        </w:rPr>
        <w:t>事项说明……………………………………………………………………</w:t>
      </w:r>
      <w:r>
        <w:rPr>
          <w:rStyle w:val="34"/>
          <w:rFonts w:hint="eastAsia"/>
          <w:color w:val="auto"/>
          <w:u w:val="none"/>
        </w:rPr>
        <w:t>3</w:t>
      </w:r>
      <w:r>
        <w:rPr>
          <w:rStyle w:val="34"/>
          <w:rFonts w:hint="eastAsia"/>
          <w:color w:val="auto"/>
          <w:u w:val="none"/>
        </w:rPr>
        <w:fldChar w:fldCharType="end"/>
      </w:r>
    </w:p>
    <w:p>
      <w:pPr>
        <w:pStyle w:val="52"/>
        <w:adjustRightInd w:val="0"/>
        <w:snapToGrid w:val="0"/>
        <w:spacing w:line="360" w:lineRule="auto"/>
        <w:ind w:left="420"/>
        <w:jc w:val="distribute"/>
        <w:rPr>
          <w:color w:val="auto"/>
        </w:rPr>
      </w:pPr>
      <w:r>
        <w:rPr>
          <w:color w:val="auto"/>
        </w:rPr>
        <w:fldChar w:fldCharType="begin"/>
      </w:r>
      <w:r>
        <w:rPr>
          <w:color w:val="auto"/>
        </w:rPr>
        <w:instrText xml:space="preserve"> HYPERLINK \l "_Toc327863036#_Toc327863036#_Toc3278630" \o "blocked::#_Toc327863036" </w:instrText>
      </w:r>
      <w:r>
        <w:rPr>
          <w:color w:val="auto"/>
        </w:rPr>
        <w:fldChar w:fldCharType="separate"/>
      </w:r>
      <w:r>
        <w:rPr>
          <w:rStyle w:val="34"/>
          <w:rFonts w:hint="eastAsia"/>
          <w:color w:val="auto"/>
          <w:u w:val="none"/>
        </w:rPr>
        <w:t>一、供应商</w:t>
      </w:r>
      <w:r>
        <w:rPr>
          <w:rStyle w:val="34"/>
          <w:color w:val="auto"/>
          <w:u w:val="none"/>
        </w:rPr>
        <w:t>资格</w:t>
      </w:r>
      <w:r>
        <w:rPr>
          <w:rStyle w:val="34"/>
          <w:rFonts w:hint="eastAsia"/>
          <w:color w:val="auto"/>
          <w:u w:val="none"/>
        </w:rPr>
        <w:t>要求………………………………………………………………………3</w:t>
      </w:r>
      <w:r>
        <w:rPr>
          <w:rStyle w:val="34"/>
          <w:rFonts w:hint="eastAsia"/>
          <w:color w:val="auto"/>
          <w:u w:val="none"/>
        </w:rPr>
        <w:fldChar w:fldCharType="end"/>
      </w:r>
    </w:p>
    <w:p>
      <w:pPr>
        <w:pStyle w:val="52"/>
        <w:adjustRightInd w:val="0"/>
        <w:snapToGrid w:val="0"/>
        <w:spacing w:line="360" w:lineRule="auto"/>
        <w:ind w:left="420"/>
        <w:jc w:val="distribute"/>
        <w:rPr>
          <w:color w:val="auto"/>
        </w:rPr>
      </w:pPr>
      <w:r>
        <w:rPr>
          <w:rFonts w:hint="eastAsia"/>
          <w:color w:val="auto"/>
        </w:rPr>
        <w:t>二、评审标准………………………………………………………………………3</w:t>
      </w:r>
    </w:p>
    <w:p>
      <w:pPr>
        <w:pStyle w:val="52"/>
        <w:adjustRightInd w:val="0"/>
        <w:snapToGrid w:val="0"/>
        <w:spacing w:line="360" w:lineRule="auto"/>
        <w:ind w:left="420"/>
        <w:jc w:val="distribute"/>
        <w:rPr>
          <w:color w:val="auto"/>
        </w:rPr>
      </w:pPr>
      <w:r>
        <w:rPr>
          <w:color w:val="auto"/>
        </w:rPr>
        <w:fldChar w:fldCharType="begin"/>
      </w:r>
      <w:r>
        <w:rPr>
          <w:color w:val="auto"/>
        </w:rPr>
        <w:instrText xml:space="preserve"> HYPERLINK \l "_Toc327863038#_Toc327863038#_Toc3278630" \o "blocked::#_Toc327863038" </w:instrText>
      </w:r>
      <w:r>
        <w:rPr>
          <w:color w:val="auto"/>
        </w:rPr>
        <w:fldChar w:fldCharType="separate"/>
      </w:r>
      <w:r>
        <w:rPr>
          <w:rStyle w:val="34"/>
          <w:rFonts w:hint="eastAsia"/>
          <w:color w:val="auto"/>
          <w:u w:val="none"/>
        </w:rPr>
        <w:t>三、响应文件要求……………………………………………………………………</w:t>
      </w:r>
      <w:r>
        <w:rPr>
          <w:rStyle w:val="34"/>
          <w:rFonts w:hint="eastAsia"/>
          <w:color w:val="auto"/>
          <w:u w:val="none"/>
        </w:rPr>
        <w:fldChar w:fldCharType="end"/>
      </w:r>
      <w:r>
        <w:rPr>
          <w:rStyle w:val="34"/>
          <w:color w:val="auto"/>
          <w:u w:val="none"/>
        </w:rPr>
        <w:t>4</w:t>
      </w:r>
    </w:p>
    <w:p>
      <w:pPr>
        <w:pStyle w:val="52"/>
        <w:adjustRightInd w:val="0"/>
        <w:snapToGrid w:val="0"/>
        <w:spacing w:line="360" w:lineRule="auto"/>
        <w:ind w:left="420"/>
        <w:jc w:val="distribute"/>
        <w:rPr>
          <w:color w:val="auto"/>
        </w:rPr>
      </w:pPr>
      <w:r>
        <w:rPr>
          <w:color w:val="auto"/>
        </w:rPr>
        <w:fldChar w:fldCharType="begin"/>
      </w:r>
      <w:r>
        <w:rPr>
          <w:color w:val="auto"/>
        </w:rPr>
        <w:instrText xml:space="preserve"> HYPERLINK \l "_Toc327863039#_Toc327863039#_Toc3278630" \o "blocked::#_Toc327863039" </w:instrText>
      </w:r>
      <w:r>
        <w:rPr>
          <w:color w:val="auto"/>
        </w:rPr>
        <w:fldChar w:fldCharType="separate"/>
      </w:r>
      <w:r>
        <w:rPr>
          <w:rStyle w:val="34"/>
          <w:rFonts w:hint="eastAsia"/>
          <w:color w:val="auto"/>
          <w:u w:val="none"/>
        </w:rPr>
        <w:t>四、</w:t>
      </w:r>
      <w:r>
        <w:rPr>
          <w:rStyle w:val="34"/>
          <w:rFonts w:hint="eastAsia"/>
          <w:color w:val="auto"/>
          <w:u w:val="none"/>
          <w:lang w:eastAsia="zh-CN"/>
        </w:rPr>
        <w:t>比选</w:t>
      </w:r>
      <w:r>
        <w:rPr>
          <w:rStyle w:val="34"/>
          <w:rFonts w:hint="eastAsia"/>
          <w:color w:val="auto"/>
          <w:u w:val="none"/>
        </w:rPr>
        <w:t>时间和地点……………………………………………………………………</w:t>
      </w:r>
      <w:r>
        <w:rPr>
          <w:rStyle w:val="34"/>
          <w:rFonts w:hint="eastAsia"/>
          <w:color w:val="auto"/>
          <w:u w:val="none"/>
        </w:rPr>
        <w:fldChar w:fldCharType="end"/>
      </w:r>
      <w:r>
        <w:rPr>
          <w:rStyle w:val="34"/>
          <w:color w:val="auto"/>
          <w:u w:val="none"/>
        </w:rPr>
        <w:t>6</w:t>
      </w:r>
    </w:p>
    <w:p>
      <w:pPr>
        <w:pStyle w:val="52"/>
        <w:adjustRightInd w:val="0"/>
        <w:snapToGrid w:val="0"/>
        <w:spacing w:line="360" w:lineRule="auto"/>
        <w:ind w:left="420"/>
        <w:jc w:val="distribute"/>
        <w:rPr>
          <w:rFonts w:ascii="Times New Roman" w:hAnsi="Times New Roman" w:cs="Times New Roman"/>
          <w:color w:val="auto"/>
        </w:rPr>
      </w:pPr>
      <w:r>
        <w:rPr>
          <w:color w:val="auto"/>
        </w:rPr>
        <w:fldChar w:fldCharType="begin"/>
      </w:r>
      <w:r>
        <w:rPr>
          <w:color w:val="auto"/>
        </w:rPr>
        <w:instrText xml:space="preserve"> HYPERLINK \l "_Toc327863040#_Toc327863040#_Toc3278630" \o "blocked::#_Toc327863040" </w:instrText>
      </w:r>
      <w:r>
        <w:rPr>
          <w:color w:val="auto"/>
        </w:rPr>
        <w:fldChar w:fldCharType="separate"/>
      </w:r>
      <w:r>
        <w:rPr>
          <w:rStyle w:val="34"/>
          <w:rFonts w:hint="eastAsia"/>
          <w:color w:val="auto"/>
          <w:u w:val="none"/>
        </w:rPr>
        <w:t>五、</w:t>
      </w:r>
      <w:r>
        <w:rPr>
          <w:rStyle w:val="34"/>
          <w:rFonts w:hint="eastAsia"/>
          <w:color w:val="auto"/>
          <w:u w:val="none"/>
          <w:lang w:eastAsia="zh-CN"/>
        </w:rPr>
        <w:t>比选采购</w:t>
      </w:r>
      <w:r>
        <w:rPr>
          <w:rStyle w:val="34"/>
          <w:rFonts w:hint="eastAsia"/>
          <w:color w:val="auto"/>
          <w:u w:val="none"/>
        </w:rPr>
        <w:t>流程…………………………………………………………………………</w:t>
      </w:r>
      <w:r>
        <w:rPr>
          <w:rStyle w:val="34"/>
          <w:rFonts w:hint="eastAsia"/>
          <w:color w:val="auto"/>
          <w:u w:val="none"/>
        </w:rPr>
        <w:fldChar w:fldCharType="end"/>
      </w:r>
      <w:r>
        <w:rPr>
          <w:rStyle w:val="34"/>
          <w:color w:val="auto"/>
          <w:u w:val="none"/>
        </w:rPr>
        <w:t>6</w:t>
      </w:r>
    </w:p>
    <w:p>
      <w:pPr>
        <w:pStyle w:val="52"/>
        <w:adjustRightInd w:val="0"/>
        <w:snapToGrid w:val="0"/>
        <w:spacing w:line="360" w:lineRule="auto"/>
        <w:jc w:val="distribute"/>
        <w:rPr>
          <w:rFonts w:ascii="Calibri" w:hAnsi="Calibri"/>
          <w:color w:val="auto"/>
        </w:rPr>
      </w:pPr>
      <w:r>
        <w:rPr>
          <w:rFonts w:hint="eastAsia"/>
          <w:color w:val="auto"/>
        </w:rPr>
        <w:t xml:space="preserve">    六、关于商务和技术偏离…………………………………………………………………</w:t>
      </w:r>
      <w:r>
        <w:rPr>
          <w:color w:val="auto"/>
        </w:rPr>
        <w:t>7</w:t>
      </w:r>
    </w:p>
    <w:p>
      <w:pPr>
        <w:pStyle w:val="52"/>
        <w:adjustRightInd w:val="0"/>
        <w:snapToGrid w:val="0"/>
        <w:spacing w:line="360" w:lineRule="auto"/>
        <w:ind w:left="420"/>
        <w:jc w:val="distribute"/>
        <w:rPr>
          <w:color w:val="auto"/>
        </w:rPr>
      </w:pPr>
      <w:r>
        <w:rPr>
          <w:color w:val="auto"/>
        </w:rPr>
        <w:fldChar w:fldCharType="begin"/>
      </w:r>
      <w:r>
        <w:rPr>
          <w:color w:val="auto"/>
        </w:rPr>
        <w:instrText xml:space="preserve"> HYPERLINK \l "_Toc327863041#_Toc327863041#_Toc3278630" \o "blocked::#_Toc327863041" </w:instrText>
      </w:r>
      <w:r>
        <w:rPr>
          <w:color w:val="auto"/>
        </w:rPr>
        <w:fldChar w:fldCharType="separate"/>
      </w:r>
      <w:r>
        <w:rPr>
          <w:rStyle w:val="34"/>
          <w:rFonts w:hint="eastAsia"/>
          <w:color w:val="auto"/>
          <w:u w:val="none"/>
        </w:rPr>
        <w:t>七、特别声明…………………………………………………………………………………</w:t>
      </w:r>
      <w:r>
        <w:rPr>
          <w:rStyle w:val="34"/>
          <w:rFonts w:hint="eastAsia"/>
          <w:color w:val="auto"/>
          <w:u w:val="none"/>
        </w:rPr>
        <w:fldChar w:fldCharType="end"/>
      </w:r>
      <w:r>
        <w:rPr>
          <w:rStyle w:val="34"/>
          <w:color w:val="auto"/>
          <w:u w:val="none"/>
        </w:rPr>
        <w:t>7</w:t>
      </w:r>
    </w:p>
    <w:p>
      <w:pPr>
        <w:pStyle w:val="52"/>
        <w:adjustRightInd w:val="0"/>
        <w:snapToGrid w:val="0"/>
        <w:spacing w:line="360" w:lineRule="auto"/>
        <w:jc w:val="distribute"/>
        <w:rPr>
          <w:color w:val="auto"/>
        </w:rPr>
      </w:pPr>
      <w:r>
        <w:rPr>
          <w:color w:val="auto"/>
        </w:rPr>
        <w:fldChar w:fldCharType="begin"/>
      </w:r>
      <w:r>
        <w:rPr>
          <w:color w:val="auto"/>
        </w:rPr>
        <w:instrText xml:space="preserve"> HYPERLINK \l "_Toc327863042#_Toc327863042#_Toc3278630" \o "blocked::#_Toc327863042" </w:instrText>
      </w:r>
      <w:r>
        <w:rPr>
          <w:color w:val="auto"/>
        </w:rPr>
        <w:fldChar w:fldCharType="separate"/>
      </w:r>
      <w:r>
        <w:rPr>
          <w:rStyle w:val="34"/>
          <w:rFonts w:hint="eastAsia"/>
          <w:b/>
          <w:bCs/>
          <w:color w:val="auto"/>
          <w:u w:val="none"/>
        </w:rPr>
        <w:t>附件二 响应文件格式和表格…………………………………………………………………</w:t>
      </w:r>
      <w:r>
        <w:rPr>
          <w:rStyle w:val="34"/>
          <w:rFonts w:hint="eastAsia"/>
          <w:b/>
          <w:bCs/>
          <w:color w:val="auto"/>
          <w:u w:val="none"/>
        </w:rPr>
        <w:fldChar w:fldCharType="end"/>
      </w:r>
      <w:r>
        <w:rPr>
          <w:color w:val="auto"/>
        </w:rPr>
        <w:t>9</w:t>
      </w:r>
    </w:p>
    <w:p>
      <w:pPr>
        <w:pStyle w:val="52"/>
        <w:adjustRightInd w:val="0"/>
        <w:snapToGrid w:val="0"/>
        <w:spacing w:line="360" w:lineRule="auto"/>
        <w:jc w:val="distribute"/>
        <w:rPr>
          <w:color w:val="auto"/>
        </w:rPr>
      </w:pPr>
      <w:r>
        <w:rPr>
          <w:color w:val="auto"/>
        </w:rPr>
        <w:fldChar w:fldCharType="begin"/>
      </w:r>
      <w:r>
        <w:rPr>
          <w:color w:val="auto"/>
        </w:rPr>
        <w:instrText xml:space="preserve"> HYPERLINK \l "_Toc327863047#_Toc327863047#_Toc3278630" \o "blocked::#_Toc327863047" </w:instrText>
      </w:r>
      <w:r>
        <w:rPr>
          <w:color w:val="auto"/>
        </w:rPr>
        <w:fldChar w:fldCharType="separate"/>
      </w:r>
      <w:r>
        <w:rPr>
          <w:rStyle w:val="34"/>
          <w:rFonts w:hint="eastAsia"/>
          <w:b/>
          <w:bCs/>
          <w:color w:val="auto"/>
          <w:u w:val="none"/>
        </w:rPr>
        <w:t>附件三 资格证明文件</w:t>
      </w:r>
      <w:r>
        <w:rPr>
          <w:rStyle w:val="34"/>
          <w:rFonts w:hint="eastAsia"/>
          <w:color w:val="auto"/>
          <w:u w:val="none"/>
        </w:rPr>
        <w:t>…………………………………………………………………………</w:t>
      </w:r>
      <w:r>
        <w:rPr>
          <w:rStyle w:val="34"/>
          <w:rFonts w:hint="eastAsia"/>
          <w:color w:val="auto"/>
          <w:u w:val="none"/>
        </w:rPr>
        <w:fldChar w:fldCharType="end"/>
      </w:r>
      <w:r>
        <w:rPr>
          <w:rStyle w:val="34"/>
          <w:color w:val="auto"/>
          <w:u w:val="none"/>
        </w:rPr>
        <w:t>2</w:t>
      </w:r>
      <w:r>
        <w:rPr>
          <w:color w:val="auto"/>
        </w:rPr>
        <w:t>0</w:t>
      </w:r>
    </w:p>
    <w:p>
      <w:pPr>
        <w:pStyle w:val="52"/>
        <w:adjustRightInd w:val="0"/>
        <w:snapToGrid w:val="0"/>
        <w:spacing w:line="360" w:lineRule="auto"/>
        <w:ind w:left="420"/>
        <w:jc w:val="distribute"/>
        <w:rPr>
          <w:rFonts w:ascii="Times New Roman" w:hAnsi="Times New Roman" w:cs="Times New Roman"/>
          <w:color w:val="auto"/>
        </w:rPr>
      </w:pPr>
      <w:r>
        <w:rPr>
          <w:color w:val="auto"/>
        </w:rPr>
        <w:fldChar w:fldCharType="begin"/>
      </w:r>
      <w:r>
        <w:rPr>
          <w:color w:val="auto"/>
        </w:rPr>
        <w:instrText xml:space="preserve"> HYPERLINK \l "_Toc327863048#_Toc327863048#_Toc3278630" \o "blocked::#_Toc327863048" </w:instrText>
      </w:r>
      <w:r>
        <w:rPr>
          <w:color w:val="auto"/>
        </w:rPr>
        <w:fldChar w:fldCharType="separate"/>
      </w:r>
      <w:r>
        <w:rPr>
          <w:rStyle w:val="34"/>
          <w:rFonts w:hint="eastAsia"/>
          <w:color w:val="auto"/>
          <w:u w:val="none"/>
        </w:rPr>
        <w:t>3.1供应商基本情况表………</w:t>
      </w:r>
      <w:r>
        <w:rPr>
          <w:rStyle w:val="34"/>
          <w:color w:val="auto"/>
          <w:u w:val="none"/>
        </w:rPr>
        <w:t>……………</w:t>
      </w:r>
      <w:r>
        <w:rPr>
          <w:rStyle w:val="34"/>
          <w:rFonts w:hint="eastAsia"/>
          <w:color w:val="auto"/>
          <w:u w:val="none"/>
        </w:rPr>
        <w:t>………………………………………………………21</w:t>
      </w:r>
      <w:r>
        <w:rPr>
          <w:rStyle w:val="34"/>
          <w:rFonts w:hint="eastAsia"/>
          <w:color w:val="auto"/>
          <w:u w:val="none"/>
        </w:rPr>
        <w:fldChar w:fldCharType="end"/>
      </w:r>
    </w:p>
    <w:p>
      <w:pPr>
        <w:pStyle w:val="52"/>
        <w:adjustRightInd w:val="0"/>
        <w:snapToGrid w:val="0"/>
        <w:spacing w:line="360" w:lineRule="auto"/>
        <w:ind w:left="420"/>
        <w:jc w:val="distribute"/>
        <w:rPr>
          <w:color w:val="auto"/>
        </w:rPr>
      </w:pPr>
      <w:r>
        <w:rPr>
          <w:rFonts w:hint="eastAsia"/>
          <w:color w:val="auto"/>
        </w:rPr>
        <w:t>3.2供应商应具有良好的商业信誉和健全的财务会计制度…………………………………</w:t>
      </w:r>
      <w:r>
        <w:rPr>
          <w:color w:val="auto"/>
        </w:rPr>
        <w:t>22</w:t>
      </w:r>
    </w:p>
    <w:p>
      <w:pPr>
        <w:pStyle w:val="52"/>
        <w:adjustRightInd w:val="0"/>
        <w:snapToGrid w:val="0"/>
        <w:spacing w:line="360" w:lineRule="auto"/>
        <w:ind w:left="420"/>
        <w:jc w:val="distribute"/>
        <w:rPr>
          <w:color w:val="auto"/>
        </w:rPr>
      </w:pPr>
      <w:r>
        <w:rPr>
          <w:rFonts w:hint="eastAsia"/>
          <w:color w:val="auto"/>
        </w:rPr>
        <w:t>3.3法人营业执照（复印件）……………………………………………………………………</w:t>
      </w:r>
      <w:r>
        <w:rPr>
          <w:color w:val="auto"/>
        </w:rPr>
        <w:t>22</w:t>
      </w:r>
    </w:p>
    <w:p>
      <w:pPr>
        <w:pStyle w:val="52"/>
        <w:adjustRightInd w:val="0"/>
        <w:snapToGrid w:val="0"/>
        <w:spacing w:line="360" w:lineRule="auto"/>
        <w:ind w:left="420"/>
        <w:rPr>
          <w:color w:val="auto"/>
        </w:rPr>
      </w:pPr>
      <w:r>
        <w:rPr>
          <w:rFonts w:hint="eastAsia"/>
          <w:color w:val="auto"/>
        </w:rPr>
        <w:t>3.4</w:t>
      </w:r>
      <w:r>
        <w:rPr>
          <w:color w:val="auto"/>
        </w:rPr>
        <w:t xml:space="preserve"> </w:t>
      </w:r>
      <w:r>
        <w:rPr>
          <w:rFonts w:hint="eastAsia"/>
          <w:color w:val="auto"/>
        </w:rPr>
        <w:t>依法缴纳税收的相关材料……………………………………………………………………</w:t>
      </w:r>
      <w:r>
        <w:rPr>
          <w:color w:val="auto"/>
        </w:rPr>
        <w:t>22</w:t>
      </w:r>
    </w:p>
    <w:p>
      <w:pPr>
        <w:pStyle w:val="52"/>
        <w:adjustRightInd w:val="0"/>
        <w:snapToGrid w:val="0"/>
        <w:spacing w:line="360" w:lineRule="auto"/>
        <w:ind w:left="420"/>
        <w:jc w:val="distribute"/>
        <w:rPr>
          <w:color w:val="auto"/>
        </w:rPr>
      </w:pPr>
      <w:r>
        <w:rPr>
          <w:rFonts w:hint="eastAsia"/>
          <w:color w:val="auto"/>
        </w:rPr>
        <w:t>3.5依法缴纳社会保障资金的相关材料…………………………………………………………</w:t>
      </w:r>
      <w:r>
        <w:rPr>
          <w:color w:val="auto"/>
        </w:rPr>
        <w:t>22</w:t>
      </w:r>
    </w:p>
    <w:p>
      <w:pPr>
        <w:pStyle w:val="52"/>
        <w:adjustRightInd w:val="0"/>
        <w:snapToGrid w:val="0"/>
        <w:spacing w:line="360" w:lineRule="auto"/>
        <w:ind w:left="420"/>
        <w:jc w:val="distribute"/>
        <w:rPr>
          <w:color w:val="auto"/>
        </w:rPr>
      </w:pPr>
      <w:r>
        <w:rPr>
          <w:rFonts w:hint="eastAsia"/>
          <w:color w:val="auto"/>
        </w:rPr>
        <w:t>3.</w:t>
      </w:r>
      <w:r>
        <w:rPr>
          <w:color w:val="auto"/>
        </w:rPr>
        <w:t>6</w:t>
      </w:r>
      <w:r>
        <w:rPr>
          <w:rFonts w:hint="eastAsia"/>
          <w:color w:val="auto"/>
        </w:rPr>
        <w:t>已完成类似项目一览表……</w:t>
      </w:r>
      <w:r>
        <w:rPr>
          <w:color w:val="auto"/>
        </w:rPr>
        <w:t>………</w:t>
      </w:r>
      <w:r>
        <w:rPr>
          <w:rFonts w:hint="eastAsia"/>
          <w:color w:val="auto"/>
        </w:rPr>
        <w:t>…………………………………………………………</w:t>
      </w:r>
      <w:r>
        <w:rPr>
          <w:color w:val="auto"/>
        </w:rPr>
        <w:t>23</w:t>
      </w:r>
    </w:p>
    <w:p>
      <w:pPr>
        <w:pStyle w:val="52"/>
        <w:adjustRightInd w:val="0"/>
        <w:snapToGrid w:val="0"/>
        <w:spacing w:line="360" w:lineRule="auto"/>
        <w:ind w:left="420"/>
        <w:jc w:val="distribute"/>
        <w:rPr>
          <w:color w:val="auto"/>
        </w:rPr>
      </w:pPr>
      <w:r>
        <w:rPr>
          <w:rFonts w:hint="eastAsia"/>
          <w:color w:val="auto"/>
        </w:rPr>
        <w:t>3.</w:t>
      </w:r>
      <w:r>
        <w:rPr>
          <w:color w:val="auto"/>
        </w:rPr>
        <w:t>7</w:t>
      </w:r>
      <w:r>
        <w:rPr>
          <w:rFonts w:hint="eastAsia"/>
          <w:color w:val="auto"/>
        </w:rPr>
        <w:t>提供书面声明函……</w:t>
      </w:r>
      <w:r>
        <w:rPr>
          <w:color w:val="auto"/>
        </w:rPr>
        <w:t>………………………</w:t>
      </w:r>
      <w:r>
        <w:rPr>
          <w:rFonts w:hint="eastAsia"/>
          <w:color w:val="auto"/>
        </w:rPr>
        <w:t>…………………………………………………</w:t>
      </w:r>
      <w:r>
        <w:rPr>
          <w:color w:val="auto"/>
        </w:rPr>
        <w:t>24</w:t>
      </w:r>
    </w:p>
    <w:p>
      <w:pPr>
        <w:pStyle w:val="52"/>
        <w:adjustRightInd w:val="0"/>
        <w:snapToGrid w:val="0"/>
        <w:spacing w:line="360" w:lineRule="auto"/>
        <w:ind w:left="420"/>
        <w:jc w:val="distribute"/>
        <w:rPr>
          <w:color w:val="auto"/>
        </w:rPr>
      </w:pPr>
      <w:r>
        <w:rPr>
          <w:rFonts w:hint="eastAsia"/>
          <w:color w:val="auto"/>
        </w:rPr>
        <w:t>3.</w:t>
      </w:r>
      <w:r>
        <w:rPr>
          <w:color w:val="auto"/>
        </w:rPr>
        <w:t>8</w:t>
      </w:r>
      <w:r>
        <w:rPr>
          <w:rFonts w:hint="eastAsia"/>
          <w:color w:val="auto"/>
        </w:rPr>
        <w:t>与本次采购有关的其他资质证明文件</w:t>
      </w:r>
      <w:r>
        <w:rPr>
          <w:color w:val="auto"/>
        </w:rPr>
        <w:t>……………</w:t>
      </w:r>
      <w:r>
        <w:rPr>
          <w:rFonts w:hint="eastAsia"/>
          <w:color w:val="auto"/>
        </w:rPr>
        <w:t>…………………………………………</w:t>
      </w:r>
      <w:r>
        <w:rPr>
          <w:color w:val="auto"/>
        </w:rPr>
        <w:t>25</w:t>
      </w:r>
    </w:p>
    <w:p>
      <w:pPr>
        <w:pStyle w:val="52"/>
        <w:adjustRightInd w:val="0"/>
        <w:snapToGrid w:val="0"/>
        <w:spacing w:line="360" w:lineRule="auto"/>
        <w:jc w:val="distribute"/>
        <w:rPr>
          <w:color w:val="auto"/>
        </w:rPr>
      </w:pPr>
      <w:r>
        <w:rPr>
          <w:color w:val="auto"/>
        </w:rPr>
        <w:fldChar w:fldCharType="begin"/>
      </w:r>
      <w:r>
        <w:rPr>
          <w:color w:val="auto"/>
        </w:rPr>
        <w:instrText xml:space="preserve"> HYPERLINK \l "_Toc327863057#_Toc327863057#_Toc3278630" \o "blocked::#_Toc327863057" </w:instrText>
      </w:r>
      <w:r>
        <w:rPr>
          <w:color w:val="auto"/>
        </w:rPr>
        <w:fldChar w:fldCharType="separate"/>
      </w:r>
      <w:r>
        <w:rPr>
          <w:rStyle w:val="34"/>
          <w:rFonts w:hint="eastAsia"/>
          <w:b/>
          <w:bCs/>
          <w:color w:val="auto"/>
          <w:u w:val="none"/>
        </w:rPr>
        <w:t>附件四 项目采购需求及服务要求</w:t>
      </w:r>
      <w:r>
        <w:rPr>
          <w:rStyle w:val="34"/>
          <w:rFonts w:hint="eastAsia"/>
          <w:color w:val="auto"/>
          <w:u w:val="none"/>
        </w:rPr>
        <w:t>…………………………………………………………</w:t>
      </w:r>
      <w:r>
        <w:rPr>
          <w:rStyle w:val="34"/>
          <w:rFonts w:hint="eastAsia"/>
          <w:color w:val="auto"/>
          <w:u w:val="none"/>
        </w:rPr>
        <w:fldChar w:fldCharType="end"/>
      </w:r>
      <w:r>
        <w:rPr>
          <w:rStyle w:val="34"/>
          <w:color w:val="auto"/>
          <w:u w:val="none"/>
        </w:rPr>
        <w:t>26</w:t>
      </w:r>
    </w:p>
    <w:p>
      <w:pPr>
        <w:pStyle w:val="52"/>
        <w:adjustRightInd w:val="0"/>
        <w:snapToGrid w:val="0"/>
        <w:spacing w:line="360" w:lineRule="auto"/>
        <w:ind w:left="420"/>
        <w:jc w:val="distribute"/>
        <w:rPr>
          <w:rFonts w:ascii="Times New Roman" w:hAnsi="Times New Roman" w:cs="Times New Roman"/>
          <w:color w:val="auto"/>
        </w:rPr>
      </w:pPr>
      <w:r>
        <w:rPr>
          <w:rFonts w:hint="eastAsia"/>
          <w:color w:val="auto"/>
        </w:rPr>
        <w:t>4</w:t>
      </w:r>
      <w:r>
        <w:rPr>
          <w:color w:val="auto"/>
        </w:rPr>
        <w:fldChar w:fldCharType="begin"/>
      </w:r>
      <w:r>
        <w:rPr>
          <w:color w:val="auto"/>
        </w:rPr>
        <w:instrText xml:space="preserve"> HYPERLINK \l "_Toc327863058#_Toc327863058#_Toc3278630" \o "blocked::#_Toc327863058" </w:instrText>
      </w:r>
      <w:r>
        <w:rPr>
          <w:color w:val="auto"/>
        </w:rPr>
        <w:fldChar w:fldCharType="separate"/>
      </w:r>
      <w:r>
        <w:rPr>
          <w:rStyle w:val="34"/>
          <w:rFonts w:hint="eastAsia"/>
          <w:color w:val="auto"/>
          <w:u w:val="none"/>
        </w:rPr>
        <w:t>.1合同模板………………………………………………………………………………</w:t>
      </w:r>
      <w:r>
        <w:rPr>
          <w:rStyle w:val="34"/>
          <w:rFonts w:hint="eastAsia"/>
          <w:color w:val="auto"/>
          <w:u w:val="none"/>
        </w:rPr>
        <w:fldChar w:fldCharType="end"/>
      </w:r>
      <w:r>
        <w:rPr>
          <w:rStyle w:val="34"/>
          <w:color w:val="auto"/>
          <w:u w:val="none"/>
        </w:rPr>
        <w:t>26</w:t>
      </w:r>
    </w:p>
    <w:p>
      <w:pPr>
        <w:pStyle w:val="52"/>
        <w:adjustRightInd w:val="0"/>
        <w:snapToGrid w:val="0"/>
        <w:spacing w:line="360" w:lineRule="auto"/>
        <w:ind w:left="420"/>
        <w:jc w:val="distribute"/>
        <w:rPr>
          <w:color w:val="auto"/>
        </w:rPr>
      </w:pPr>
      <w:r>
        <w:rPr>
          <w:rFonts w:hint="eastAsia"/>
          <w:color w:val="auto"/>
        </w:rPr>
        <w:t>4.2采购需求及技术服务要求……………………………………………………………</w:t>
      </w:r>
      <w:r>
        <w:rPr>
          <w:color w:val="auto"/>
        </w:rPr>
        <w:t>44</w:t>
      </w:r>
    </w:p>
    <w:p>
      <w:pPr>
        <w:pStyle w:val="52"/>
        <w:adjustRightInd w:val="0"/>
        <w:snapToGrid w:val="0"/>
        <w:spacing w:line="360" w:lineRule="auto"/>
        <w:ind w:left="420"/>
        <w:jc w:val="distribute"/>
        <w:rPr>
          <w:color w:val="auto"/>
        </w:rPr>
      </w:pPr>
      <w:r>
        <w:rPr>
          <w:rFonts w:hint="eastAsia"/>
          <w:color w:val="auto"/>
        </w:rPr>
        <w:t>4.</w:t>
      </w:r>
      <w:r>
        <w:rPr>
          <w:color w:val="auto"/>
        </w:rPr>
        <w:t xml:space="preserve">3 </w:t>
      </w:r>
      <w:r>
        <w:rPr>
          <w:rFonts w:hint="eastAsia"/>
          <w:color w:val="auto"/>
        </w:rPr>
        <w:t>供应商</w:t>
      </w:r>
      <w:r>
        <w:rPr>
          <w:color w:val="auto"/>
        </w:rPr>
        <w:t>技术响应文件</w:t>
      </w:r>
      <w:r>
        <w:rPr>
          <w:rFonts w:hint="eastAsia"/>
          <w:color w:val="auto"/>
        </w:rPr>
        <w:t>………………………</w:t>
      </w:r>
      <w:r>
        <w:rPr>
          <w:color w:val="auto"/>
        </w:rPr>
        <w:t>………</w:t>
      </w:r>
      <w:r>
        <w:rPr>
          <w:rFonts w:hint="eastAsia"/>
          <w:color w:val="auto"/>
        </w:rPr>
        <w:t>………………………………………</w:t>
      </w:r>
      <w:r>
        <w:rPr>
          <w:color w:val="auto"/>
        </w:rPr>
        <w:t>45</w:t>
      </w:r>
    </w:p>
    <w:p>
      <w:pPr>
        <w:pStyle w:val="52"/>
        <w:adjustRightInd w:val="0"/>
        <w:snapToGrid w:val="0"/>
        <w:spacing w:line="360" w:lineRule="auto"/>
        <w:ind w:left="3240" w:right="620" w:hanging="3240"/>
        <w:jc w:val="right"/>
        <w:rPr>
          <w:color w:val="auto"/>
        </w:rPr>
      </w:pPr>
    </w:p>
    <w:p>
      <w:pPr>
        <w:pStyle w:val="52"/>
        <w:adjustRightInd w:val="0"/>
        <w:snapToGrid w:val="0"/>
        <w:spacing w:line="360" w:lineRule="auto"/>
        <w:ind w:left="3240" w:right="620" w:hanging="3240"/>
        <w:jc w:val="right"/>
        <w:rPr>
          <w:color w:val="auto"/>
        </w:rPr>
      </w:pPr>
    </w:p>
    <w:p>
      <w:pPr>
        <w:pStyle w:val="52"/>
        <w:adjustRightInd w:val="0"/>
        <w:snapToGrid w:val="0"/>
        <w:spacing w:line="360" w:lineRule="auto"/>
        <w:ind w:left="3240" w:right="620" w:hanging="3240"/>
        <w:jc w:val="right"/>
        <w:rPr>
          <w:color w:val="auto"/>
        </w:rPr>
      </w:pPr>
    </w:p>
    <w:p>
      <w:pPr>
        <w:widowControl/>
        <w:adjustRightInd w:val="0"/>
        <w:snapToGrid w:val="0"/>
        <w:spacing w:line="360" w:lineRule="auto"/>
        <w:ind w:left="3240" w:right="740" w:hanging="3240"/>
        <w:jc w:val="left"/>
        <w:rPr>
          <w:rFonts w:ascii="宋体" w:hAnsi="宋体" w:cs="宋体"/>
          <w:b/>
          <w:bCs/>
          <w:color w:val="auto"/>
          <w:kern w:val="0"/>
          <w:sz w:val="28"/>
          <w:szCs w:val="28"/>
        </w:rPr>
      </w:pPr>
    </w:p>
    <w:p>
      <w:pPr>
        <w:widowControl/>
        <w:adjustRightInd w:val="0"/>
        <w:snapToGrid w:val="0"/>
        <w:spacing w:line="360" w:lineRule="auto"/>
        <w:ind w:left="3240" w:right="740" w:hanging="3240"/>
        <w:jc w:val="left"/>
        <w:rPr>
          <w:rFonts w:ascii="宋体" w:hAnsi="宋体" w:cs="宋体"/>
          <w:b/>
          <w:bCs/>
          <w:color w:val="auto"/>
          <w:kern w:val="0"/>
          <w:sz w:val="28"/>
          <w:szCs w:val="28"/>
        </w:rPr>
      </w:pPr>
    </w:p>
    <w:p>
      <w:pPr>
        <w:widowControl/>
        <w:adjustRightInd w:val="0"/>
        <w:snapToGrid w:val="0"/>
        <w:spacing w:line="360" w:lineRule="auto"/>
        <w:ind w:left="3240" w:right="740" w:hanging="3240"/>
        <w:jc w:val="left"/>
        <w:rPr>
          <w:rFonts w:ascii="宋体" w:hAnsi="宋体" w:cs="宋体"/>
          <w:b/>
          <w:bCs/>
          <w:color w:val="auto"/>
          <w:kern w:val="0"/>
          <w:sz w:val="28"/>
          <w:szCs w:val="28"/>
        </w:rPr>
      </w:pPr>
    </w:p>
    <w:p>
      <w:pPr>
        <w:widowControl/>
        <w:adjustRightInd w:val="0"/>
        <w:snapToGrid w:val="0"/>
        <w:spacing w:line="360" w:lineRule="auto"/>
        <w:ind w:left="3240" w:right="740" w:hanging="3240"/>
        <w:jc w:val="left"/>
        <w:rPr>
          <w:rFonts w:ascii="宋体" w:hAnsi="宋体" w:cs="宋体"/>
          <w:b/>
          <w:bCs/>
          <w:color w:val="auto"/>
          <w:kern w:val="0"/>
          <w:sz w:val="28"/>
          <w:szCs w:val="28"/>
        </w:rPr>
      </w:pPr>
    </w:p>
    <w:p>
      <w:pPr>
        <w:widowControl/>
        <w:adjustRightInd w:val="0"/>
        <w:snapToGrid w:val="0"/>
        <w:spacing w:line="360" w:lineRule="auto"/>
        <w:ind w:left="3240" w:right="740" w:hanging="3240"/>
        <w:jc w:val="left"/>
        <w:rPr>
          <w:rFonts w:ascii="宋体" w:hAnsi="宋体" w:cs="宋体"/>
          <w:b/>
          <w:bCs/>
          <w:color w:val="auto"/>
          <w:kern w:val="0"/>
          <w:sz w:val="28"/>
          <w:szCs w:val="28"/>
        </w:rPr>
      </w:pPr>
    </w:p>
    <w:p>
      <w:pPr>
        <w:pStyle w:val="3"/>
        <w:numPr>
          <w:ilvl w:val="0"/>
          <w:numId w:val="0"/>
        </w:numPr>
        <w:adjustRightInd w:val="0"/>
        <w:snapToGrid w:val="0"/>
        <w:rPr>
          <w:color w:val="auto"/>
          <w:sz w:val="30"/>
          <w:szCs w:val="30"/>
        </w:rPr>
      </w:pPr>
      <w:r>
        <w:rPr>
          <w:rFonts w:hint="eastAsia"/>
          <w:color w:val="auto"/>
          <w:sz w:val="30"/>
          <w:szCs w:val="30"/>
        </w:rPr>
        <w:t>附件一：</w:t>
      </w:r>
      <w:r>
        <w:rPr>
          <w:rFonts w:hint="eastAsia"/>
          <w:color w:val="auto"/>
          <w:sz w:val="30"/>
          <w:szCs w:val="30"/>
          <w:lang w:eastAsia="zh-CN"/>
        </w:rPr>
        <w:t>比选</w:t>
      </w:r>
      <w:r>
        <w:rPr>
          <w:rFonts w:hint="eastAsia"/>
          <w:color w:val="auto"/>
          <w:sz w:val="30"/>
          <w:szCs w:val="30"/>
        </w:rPr>
        <w:t>事项说明</w:t>
      </w:r>
    </w:p>
    <w:p>
      <w:pPr>
        <w:pStyle w:val="2"/>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auto"/>
          <w:kern w:val="0"/>
          <w:sz w:val="24"/>
          <w:szCs w:val="24"/>
        </w:rPr>
      </w:pPr>
      <w:r>
        <w:rPr>
          <w:rFonts w:hint="eastAsia" w:ascii="宋体" w:hAnsi="宋体" w:cs="宋体"/>
          <w:color w:val="auto"/>
          <w:kern w:val="0"/>
          <w:sz w:val="24"/>
          <w:szCs w:val="24"/>
        </w:rPr>
        <w:t>1.在中华人民共和国境内依照《中华人民共和国公司法》注册的、具有法人资格、符合本</w:t>
      </w:r>
      <w:r>
        <w:rPr>
          <w:rFonts w:hint="eastAsia" w:ascii="宋体" w:hAnsi="宋体" w:cs="宋体"/>
          <w:color w:val="auto"/>
          <w:kern w:val="0"/>
          <w:sz w:val="24"/>
          <w:szCs w:val="24"/>
          <w:lang w:eastAsia="zh-CN"/>
        </w:rPr>
        <w:t>比选采购</w:t>
      </w:r>
      <w:r>
        <w:rPr>
          <w:rFonts w:hint="eastAsia" w:ascii="宋体" w:hAnsi="宋体" w:cs="宋体"/>
          <w:color w:val="auto"/>
          <w:kern w:val="0"/>
          <w:sz w:val="24"/>
          <w:szCs w:val="24"/>
        </w:rPr>
        <w:t>文件的要求并承诺提供本次服务的企业，</w:t>
      </w:r>
      <w:r>
        <w:rPr>
          <w:rFonts w:hint="eastAsia" w:cs="宋体" w:asciiTheme="minorEastAsia" w:hAnsiTheme="minorEastAsia" w:eastAsiaTheme="minorEastAsia"/>
          <w:color w:val="auto"/>
          <w:kern w:val="0"/>
          <w:sz w:val="24"/>
          <w:szCs w:val="24"/>
        </w:rPr>
        <w:t>需</w:t>
      </w:r>
      <w:r>
        <w:rPr>
          <w:rFonts w:hint="eastAsia" w:cs="Arial" w:asciiTheme="minorEastAsia" w:hAnsiTheme="minorEastAsia" w:eastAsiaTheme="minorEastAsia"/>
          <w:color w:val="auto"/>
          <w:sz w:val="24"/>
          <w:szCs w:val="24"/>
        </w:rPr>
        <w:t>提供营业执照复印件</w:t>
      </w:r>
      <w:r>
        <w:rPr>
          <w:rFonts w:hint="eastAsia" w:cs="宋体" w:asciiTheme="minorEastAsia" w:hAnsiTheme="minorEastAsia" w:eastAsiaTheme="minorEastAsia"/>
          <w:color w:val="auto"/>
          <w:kern w:val="0"/>
          <w:sz w:val="24"/>
          <w:szCs w:val="24"/>
        </w:rPr>
        <w:t>；</w:t>
      </w:r>
    </w:p>
    <w:p>
      <w:pPr>
        <w:widowControl/>
        <w:adjustRightInd w:val="0"/>
        <w:snapToGrid w:val="0"/>
        <w:spacing w:line="360" w:lineRule="auto"/>
        <w:ind w:firstLine="482"/>
        <w:rPr>
          <w:rFonts w:ascii="宋体" w:hAnsi="宋体" w:cs="宋体"/>
          <w:color w:val="auto"/>
          <w:kern w:val="0"/>
          <w:sz w:val="24"/>
          <w:szCs w:val="24"/>
        </w:rPr>
      </w:pPr>
      <w:r>
        <w:rPr>
          <w:rFonts w:hint="eastAsia" w:ascii="宋体" w:hAnsi="宋体" w:cs="宋体"/>
          <w:color w:val="auto"/>
          <w:kern w:val="0"/>
          <w:sz w:val="24"/>
          <w:szCs w:val="24"/>
        </w:rPr>
        <w:t>2.</w:t>
      </w:r>
      <w:r>
        <w:rPr>
          <w:rFonts w:hint="eastAsia" w:cs="Arial" w:asciiTheme="minorEastAsia" w:hAnsiTheme="minorEastAsia" w:eastAsiaTheme="minorEastAsia"/>
          <w:color w:val="auto"/>
          <w:sz w:val="24"/>
        </w:rPr>
        <w:t>具有良好的商业信誉和健全的财务会计制度；</w:t>
      </w:r>
      <w:r>
        <w:rPr>
          <w:rFonts w:hint="eastAsia" w:ascii="宋体" w:hAnsi="宋体" w:cs="宋体"/>
          <w:color w:val="auto"/>
          <w:kern w:val="0"/>
          <w:sz w:val="24"/>
          <w:szCs w:val="24"/>
        </w:rPr>
        <w:t xml:space="preserve"> </w:t>
      </w:r>
    </w:p>
    <w:p>
      <w:pPr>
        <w:widowControl/>
        <w:adjustRightInd w:val="0"/>
        <w:snapToGrid w:val="0"/>
        <w:spacing w:line="360" w:lineRule="auto"/>
        <w:ind w:firstLine="482"/>
        <w:rPr>
          <w:rFonts w:ascii="宋体" w:hAnsi="宋体" w:cs="宋体"/>
          <w:color w:val="auto"/>
          <w:kern w:val="0"/>
          <w:sz w:val="24"/>
          <w:szCs w:val="24"/>
        </w:rPr>
      </w:pPr>
      <w:r>
        <w:rPr>
          <w:rFonts w:ascii="宋体" w:hAnsi="宋体" w:cs="宋体"/>
          <w:color w:val="auto"/>
          <w:kern w:val="0"/>
          <w:sz w:val="24"/>
          <w:szCs w:val="24"/>
        </w:rPr>
        <w:t>3</w:t>
      </w:r>
      <w:r>
        <w:rPr>
          <w:rFonts w:hint="eastAsia" w:ascii="宋体" w:hAnsi="宋体" w:cs="宋体"/>
          <w:color w:val="auto"/>
          <w:kern w:val="0"/>
          <w:sz w:val="24"/>
          <w:szCs w:val="24"/>
        </w:rPr>
        <w:t>.具有履行合同所必需的设备和专业技术能力；</w:t>
      </w:r>
    </w:p>
    <w:p>
      <w:pPr>
        <w:widowControl/>
        <w:adjustRightInd w:val="0"/>
        <w:snapToGrid w:val="0"/>
        <w:spacing w:line="360" w:lineRule="auto"/>
        <w:ind w:firstLine="482"/>
        <w:rPr>
          <w:rFonts w:ascii="宋体" w:hAnsi="宋体" w:cs="宋体"/>
          <w:color w:val="auto"/>
          <w:kern w:val="0"/>
          <w:sz w:val="24"/>
          <w:szCs w:val="24"/>
        </w:rPr>
      </w:pPr>
      <w:r>
        <w:rPr>
          <w:rFonts w:ascii="宋体" w:hAnsi="宋体" w:cs="宋体"/>
          <w:color w:val="auto"/>
          <w:kern w:val="0"/>
          <w:sz w:val="24"/>
          <w:szCs w:val="24"/>
        </w:rPr>
        <w:t>4</w:t>
      </w:r>
      <w:r>
        <w:rPr>
          <w:rFonts w:hint="eastAsia" w:ascii="宋体" w:hAnsi="宋体" w:cs="宋体"/>
          <w:color w:val="auto"/>
          <w:kern w:val="0"/>
          <w:sz w:val="24"/>
          <w:szCs w:val="24"/>
        </w:rPr>
        <w:t>.有依法缴纳税收和社会保障资金的良好记录；</w:t>
      </w:r>
    </w:p>
    <w:p>
      <w:pPr>
        <w:widowControl/>
        <w:adjustRightInd w:val="0"/>
        <w:snapToGrid w:val="0"/>
        <w:spacing w:line="360" w:lineRule="auto"/>
        <w:ind w:firstLine="482"/>
        <w:rPr>
          <w:rFonts w:ascii="宋体" w:hAnsi="宋体" w:cs="宋体"/>
          <w:color w:val="auto"/>
          <w:kern w:val="0"/>
          <w:sz w:val="24"/>
          <w:szCs w:val="24"/>
        </w:rPr>
      </w:pPr>
      <w:r>
        <w:rPr>
          <w:rFonts w:ascii="宋体" w:hAnsi="宋体" w:cs="宋体"/>
          <w:color w:val="auto"/>
          <w:kern w:val="0"/>
          <w:sz w:val="24"/>
          <w:szCs w:val="24"/>
        </w:rPr>
        <w:t>5</w:t>
      </w:r>
      <w:r>
        <w:rPr>
          <w:rFonts w:hint="eastAsia" w:ascii="宋体" w:hAnsi="宋体" w:cs="宋体"/>
          <w:color w:val="auto"/>
          <w:kern w:val="0"/>
          <w:sz w:val="24"/>
          <w:szCs w:val="24"/>
        </w:rPr>
        <w:t>.参加此项采购活动最近三年没有出现违法违规或失信行为，没有骗取中标和严重违约的行为；</w:t>
      </w:r>
    </w:p>
    <w:p>
      <w:pPr>
        <w:widowControl/>
        <w:adjustRightInd w:val="0"/>
        <w:snapToGrid w:val="0"/>
        <w:spacing w:line="360" w:lineRule="auto"/>
        <w:ind w:firstLine="482"/>
        <w:rPr>
          <w:rFonts w:hint="eastAsia" w:ascii="Arial" w:hAnsi="Arial" w:cs="Arial"/>
          <w:color w:val="auto"/>
          <w:sz w:val="24"/>
          <w:szCs w:val="24"/>
        </w:rPr>
      </w:pPr>
      <w:r>
        <w:rPr>
          <w:rFonts w:ascii="宋体" w:hAnsi="宋体" w:cs="宋体"/>
          <w:color w:val="auto"/>
          <w:kern w:val="0"/>
          <w:sz w:val="24"/>
          <w:szCs w:val="24"/>
        </w:rPr>
        <w:t>6.</w:t>
      </w:r>
      <w:r>
        <w:rPr>
          <w:rFonts w:hint="eastAsia" w:ascii="Arial" w:hAnsi="Arial" w:cs="Arial"/>
          <w:color w:val="auto"/>
          <w:sz w:val="24"/>
          <w:szCs w:val="24"/>
        </w:rPr>
        <w:t>单位负责人为同一人或存在控股、管理关系的不同单位，不得参加同一采购项目；</w:t>
      </w:r>
    </w:p>
    <w:p>
      <w:pPr>
        <w:widowControl/>
        <w:adjustRightInd w:val="0"/>
        <w:snapToGrid w:val="0"/>
        <w:spacing w:line="360" w:lineRule="auto"/>
        <w:ind w:firstLine="482"/>
        <w:rPr>
          <w:rFonts w:hint="default" w:ascii="Arial" w:hAnsi="Arial" w:eastAsia="宋体" w:cs="Arial"/>
          <w:color w:val="auto"/>
          <w:sz w:val="24"/>
          <w:szCs w:val="24"/>
          <w:lang w:val="en-US" w:eastAsia="zh-CN"/>
        </w:rPr>
      </w:pPr>
      <w:r>
        <w:rPr>
          <w:rFonts w:hint="eastAsia" w:ascii="宋体" w:hAnsi="宋体" w:cs="宋体"/>
          <w:color w:val="auto"/>
          <w:kern w:val="0"/>
          <w:sz w:val="24"/>
          <w:szCs w:val="24"/>
          <w:lang w:val="en-US" w:eastAsia="zh-CN"/>
        </w:rPr>
        <w:t>7.</w:t>
      </w:r>
      <w:r>
        <w:rPr>
          <w:rFonts w:ascii="宋体" w:hAnsi="宋体" w:cs="宋体"/>
          <w:color w:val="auto"/>
          <w:kern w:val="0"/>
          <w:sz w:val="24"/>
          <w:szCs w:val="24"/>
        </w:rPr>
        <w:t>未被列</w:t>
      </w:r>
      <w:r>
        <w:rPr>
          <w:rFonts w:ascii="宋体" w:hAnsi="宋体" w:eastAsia="宋体" w:cs="宋体"/>
          <w:color w:val="auto"/>
          <w:sz w:val="24"/>
          <w:szCs w:val="24"/>
        </w:rPr>
        <w:t>入公司供应商黑名单或已不在禁入期内。</w:t>
      </w:r>
    </w:p>
    <w:p>
      <w:pPr>
        <w:widowControl/>
        <w:adjustRightInd w:val="0"/>
        <w:snapToGrid w:val="0"/>
        <w:spacing w:line="360" w:lineRule="auto"/>
        <w:ind w:firstLine="482"/>
        <w:rPr>
          <w:rFonts w:hint="eastAsia" w:ascii="Arial" w:hAnsi="Arial" w:cs="Arial"/>
          <w:color w:val="auto"/>
          <w:sz w:val="24"/>
          <w:szCs w:val="24"/>
        </w:rPr>
      </w:pPr>
      <w:r>
        <w:rPr>
          <w:rFonts w:hint="eastAsia" w:ascii="宋体" w:hAnsi="宋体" w:cs="宋体"/>
          <w:color w:val="auto"/>
          <w:kern w:val="0"/>
          <w:sz w:val="24"/>
          <w:szCs w:val="24"/>
          <w:lang w:val="en-US" w:eastAsia="zh-CN"/>
        </w:rPr>
        <w:t>8</w:t>
      </w:r>
      <w:r>
        <w:rPr>
          <w:rFonts w:ascii="宋体" w:hAnsi="宋体" w:cs="宋体"/>
          <w:color w:val="auto"/>
          <w:kern w:val="0"/>
          <w:sz w:val="24"/>
          <w:szCs w:val="24"/>
        </w:rPr>
        <w:t>.</w:t>
      </w:r>
      <w:r>
        <w:rPr>
          <w:rFonts w:hint="eastAsia" w:ascii="Arial" w:hAnsi="Arial" w:cs="Arial"/>
          <w:color w:val="auto"/>
          <w:sz w:val="24"/>
          <w:szCs w:val="24"/>
        </w:rPr>
        <w:t>本项目不接受联合体。</w:t>
      </w:r>
    </w:p>
    <w:p>
      <w:pPr>
        <w:widowControl/>
        <w:adjustRightInd w:val="0"/>
        <w:snapToGrid w:val="0"/>
        <w:spacing w:line="360" w:lineRule="auto"/>
        <w:ind w:firstLine="482"/>
      </w:pPr>
      <w:bookmarkStart w:id="19" w:name="_GoBack"/>
      <w:bookmarkEnd w:id="19"/>
      <w:r>
        <w:rPr>
          <w:rFonts w:hint="eastAsia" w:ascii="宋体" w:hAnsi="宋体" w:eastAsia="宋体" w:cs="宋体"/>
          <w:color w:val="auto"/>
          <w:kern w:val="0"/>
          <w:sz w:val="24"/>
          <w:szCs w:val="24"/>
          <w:lang w:val="en-US" w:eastAsia="zh-CN"/>
        </w:rPr>
        <w:t>9.熟悉政府采购、国有金融企业采购政策和监管要求，具备独立承担各类项目招标组织的能力；拥有稳定的专业团队，配备具备招标师、造价工程师或政府采购从业资格的专职人员；具备完善的内部质量控制体系和档案管理制度，确保全过程留痕、可追溯。</w:t>
      </w:r>
    </w:p>
    <w:p>
      <w:pPr>
        <w:widowControl/>
        <w:adjustRightInd w:val="0"/>
        <w:snapToGrid w:val="0"/>
        <w:spacing w:line="360" w:lineRule="auto"/>
        <w:ind w:firstLine="482"/>
        <w:rPr>
          <w:rFonts w:ascii="宋体" w:hAnsi="宋体" w:cs="宋体"/>
          <w:color w:val="auto"/>
          <w:kern w:val="0"/>
          <w:sz w:val="24"/>
          <w:szCs w:val="24"/>
        </w:rPr>
      </w:pPr>
      <w:r>
        <w:rPr>
          <w:rFonts w:hint="eastAsia" w:ascii="宋体" w:hAnsi="宋体" w:cs="宋体"/>
          <w:color w:val="auto"/>
          <w:kern w:val="0"/>
          <w:sz w:val="24"/>
          <w:szCs w:val="24"/>
        </w:rPr>
        <w:t>上述资格要求</w:t>
      </w:r>
      <w:r>
        <w:rPr>
          <w:rFonts w:ascii="宋体" w:hAnsi="宋体" w:cs="宋体"/>
          <w:color w:val="auto"/>
          <w:kern w:val="0"/>
          <w:sz w:val="24"/>
          <w:szCs w:val="24"/>
        </w:rPr>
        <w:t>证明文件</w:t>
      </w:r>
      <w:r>
        <w:rPr>
          <w:rFonts w:hint="eastAsia" w:ascii="宋体" w:hAnsi="宋体" w:cs="宋体"/>
          <w:color w:val="auto"/>
          <w:kern w:val="0"/>
          <w:sz w:val="24"/>
          <w:szCs w:val="24"/>
        </w:rPr>
        <w:t>详细</w:t>
      </w:r>
      <w:r>
        <w:rPr>
          <w:rFonts w:ascii="宋体" w:hAnsi="宋体" w:cs="宋体"/>
          <w:color w:val="auto"/>
          <w:kern w:val="0"/>
          <w:sz w:val="24"/>
          <w:szCs w:val="24"/>
        </w:rPr>
        <w:t>要求请见附件三</w:t>
      </w:r>
      <w:r>
        <w:rPr>
          <w:rFonts w:hint="eastAsia" w:ascii="宋体" w:hAnsi="宋体" w:cs="宋体"/>
          <w:color w:val="auto"/>
          <w:kern w:val="0"/>
          <w:sz w:val="24"/>
          <w:szCs w:val="24"/>
        </w:rPr>
        <w:t>。</w:t>
      </w:r>
    </w:p>
    <w:p>
      <w:pPr>
        <w:pStyle w:val="2"/>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二、评审标准</w:t>
      </w:r>
    </w:p>
    <w:p>
      <w:pPr>
        <w:widowControl/>
        <w:adjustRightInd w:val="0"/>
        <w:snapToGrid w:val="0"/>
        <w:spacing w:line="360" w:lineRule="auto"/>
        <w:ind w:firstLine="480"/>
        <w:rPr>
          <w:rFonts w:hint="default" w:ascii="宋体" w:hAnsi="宋体" w:eastAsia="宋体" w:cs="宋体"/>
          <w:b/>
          <w:bCs/>
          <w:color w:val="auto"/>
          <w:kern w:val="0"/>
          <w:sz w:val="24"/>
          <w:szCs w:val="24"/>
          <w:lang w:val="en-US" w:eastAsia="zh-CN"/>
        </w:rPr>
      </w:pPr>
      <w:r>
        <w:rPr>
          <w:rFonts w:hint="eastAsia" w:ascii="宋体" w:hAnsi="宋体" w:cs="宋体"/>
          <w:color w:val="auto"/>
          <w:kern w:val="0"/>
          <w:sz w:val="24"/>
          <w:szCs w:val="24"/>
        </w:rPr>
        <w:t>采购评审标准由项目最终报价、技术</w:t>
      </w:r>
      <w:r>
        <w:rPr>
          <w:rFonts w:hint="eastAsia" w:ascii="宋体" w:hAnsi="宋体" w:cs="宋体"/>
          <w:color w:val="auto"/>
          <w:kern w:val="0"/>
          <w:sz w:val="24"/>
          <w:szCs w:val="24"/>
          <w:lang w:eastAsia="zh-CN"/>
        </w:rPr>
        <w:t>服务</w:t>
      </w:r>
      <w:r>
        <w:rPr>
          <w:rFonts w:hint="eastAsia" w:ascii="宋体" w:hAnsi="宋体" w:cs="宋体"/>
          <w:color w:val="auto"/>
          <w:kern w:val="0"/>
          <w:sz w:val="24"/>
          <w:szCs w:val="24"/>
        </w:rPr>
        <w:t>质量和</w:t>
      </w:r>
      <w:r>
        <w:rPr>
          <w:rFonts w:hint="eastAsia" w:ascii="宋体" w:hAnsi="宋体" w:cs="宋体"/>
          <w:color w:val="auto"/>
          <w:kern w:val="0"/>
          <w:sz w:val="24"/>
          <w:szCs w:val="24"/>
          <w:lang w:eastAsia="zh-CN"/>
        </w:rPr>
        <w:t>商务部分</w:t>
      </w:r>
      <w:r>
        <w:rPr>
          <w:rFonts w:hint="eastAsia" w:ascii="宋体" w:hAnsi="宋体" w:cs="宋体"/>
          <w:color w:val="auto"/>
          <w:kern w:val="0"/>
          <w:sz w:val="24"/>
          <w:szCs w:val="24"/>
        </w:rPr>
        <w:t>三项标准构成，评审</w:t>
      </w:r>
      <w:r>
        <w:rPr>
          <w:rFonts w:ascii="宋体" w:hAnsi="宋体" w:cs="宋体"/>
          <w:color w:val="auto"/>
          <w:kern w:val="0"/>
          <w:sz w:val="24"/>
          <w:szCs w:val="24"/>
        </w:rPr>
        <w:t>专家</w:t>
      </w:r>
      <w:r>
        <w:rPr>
          <w:rFonts w:hint="eastAsia" w:ascii="宋体" w:hAnsi="宋体" w:cs="宋体"/>
          <w:color w:val="auto"/>
          <w:kern w:val="0"/>
          <w:sz w:val="24"/>
          <w:szCs w:val="24"/>
        </w:rPr>
        <w:t>将依据</w:t>
      </w:r>
      <w:r>
        <w:rPr>
          <w:rFonts w:hint="eastAsia" w:ascii="宋体" w:hAnsi="宋体" w:cs="宋体"/>
          <w:color w:val="auto"/>
          <w:kern w:val="0"/>
          <w:sz w:val="24"/>
          <w:szCs w:val="24"/>
          <w:lang w:eastAsia="zh-CN"/>
        </w:rPr>
        <w:t>比选</w:t>
      </w:r>
      <w:r>
        <w:rPr>
          <w:rFonts w:ascii="宋体" w:hAnsi="宋体" w:cs="宋体"/>
          <w:color w:val="auto"/>
          <w:kern w:val="0"/>
          <w:sz w:val="24"/>
          <w:szCs w:val="24"/>
        </w:rPr>
        <w:t>邀请</w:t>
      </w:r>
      <w:r>
        <w:rPr>
          <w:rFonts w:hint="eastAsia" w:ascii="宋体" w:hAnsi="宋体" w:cs="宋体"/>
          <w:color w:val="auto"/>
          <w:kern w:val="0"/>
          <w:sz w:val="24"/>
          <w:szCs w:val="24"/>
        </w:rPr>
        <w:t>文件要求，结合项目最终报价表、技术方案、服务方案等情况进行评分。各有效供应商的综合得分为各评审专家所评分值的算术平均值，若总得分相同，以价格得分高者排序在先。</w:t>
      </w:r>
      <w:r>
        <w:rPr>
          <w:rFonts w:hint="eastAsia" w:ascii="宋体" w:hAnsi="宋体" w:cs="宋体"/>
          <w:b/>
          <w:color w:val="auto"/>
          <w:kern w:val="0"/>
          <w:sz w:val="24"/>
          <w:szCs w:val="24"/>
        </w:rPr>
        <w:t>将把合同授予被确定为实质上响应磋商文件要求且评标得分最高的供应商。</w:t>
      </w:r>
      <w:r>
        <w:rPr>
          <w:rFonts w:hint="eastAsia" w:ascii="宋体" w:hAnsi="宋体" w:cs="宋体"/>
          <w:b w:val="0"/>
          <w:bCs/>
          <w:color w:val="auto"/>
          <w:kern w:val="0"/>
          <w:sz w:val="24"/>
          <w:szCs w:val="24"/>
        </w:rPr>
        <w:t>评审标准如下：</w:t>
      </w:r>
    </w:p>
    <w:tbl>
      <w:tblPr>
        <w:tblStyle w:val="29"/>
        <w:tblW w:w="8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990"/>
        <w:gridCol w:w="5559"/>
        <w:gridCol w:w="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项 目</w:t>
            </w:r>
          </w:p>
        </w:tc>
        <w:tc>
          <w:tcPr>
            <w:tcW w:w="990" w:type="dxa"/>
            <w:vAlign w:val="center"/>
          </w:tcPr>
          <w:p>
            <w:pPr>
              <w:widowControl/>
              <w:spacing w:line="320" w:lineRule="exact"/>
              <w:jc w:val="center"/>
              <w:rPr>
                <w:rFonts w:asciiTheme="minorEastAsia" w:hAnsiTheme="minorEastAsia" w:eastAsiaTheme="minorEastAsia"/>
                <w:b/>
                <w:color w:val="auto"/>
                <w:kern w:val="0"/>
                <w:sz w:val="24"/>
                <w:u w:color="FF0000"/>
              </w:rPr>
            </w:pPr>
            <w:r>
              <w:rPr>
                <w:rFonts w:hint="eastAsia" w:asciiTheme="minorEastAsia" w:hAnsiTheme="minorEastAsia" w:eastAsiaTheme="minorEastAsia"/>
                <w:b/>
                <w:color w:val="auto"/>
                <w:kern w:val="0"/>
                <w:sz w:val="24"/>
                <w:lang w:val="en-US" w:eastAsia="zh-CN"/>
              </w:rPr>
              <w:t>评审因素</w:t>
            </w:r>
          </w:p>
        </w:tc>
        <w:tc>
          <w:tcPr>
            <w:tcW w:w="5559"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u w:color="FF0000"/>
              </w:rPr>
              <w:t>评分内容</w:t>
            </w:r>
          </w:p>
        </w:tc>
        <w:tc>
          <w:tcPr>
            <w:tcW w:w="765" w:type="dxa"/>
            <w:vAlign w:val="center"/>
          </w:tcPr>
          <w:p>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pPr>
              <w:widowControl/>
              <w:spacing w:line="320" w:lineRule="exact"/>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i w:val="0"/>
                <w:iCs w:val="0"/>
                <w:color w:val="auto"/>
                <w:kern w:val="0"/>
                <w:sz w:val="21"/>
                <w:szCs w:val="21"/>
                <w:u w:val="none"/>
                <w:lang w:val="en-US" w:eastAsia="zh-CN" w:bidi="ar"/>
              </w:rPr>
              <w:t>价格部分（40）</w:t>
            </w:r>
          </w:p>
        </w:tc>
        <w:tc>
          <w:tcPr>
            <w:tcW w:w="990" w:type="dxa"/>
            <w:vAlign w:val="center"/>
          </w:tcPr>
          <w:p>
            <w:pPr>
              <w:spacing w:line="320" w:lineRule="exact"/>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投标报价</w:t>
            </w:r>
          </w:p>
        </w:tc>
        <w:tc>
          <w:tcPr>
            <w:tcW w:w="5559" w:type="dxa"/>
            <w:vAlign w:val="center"/>
          </w:tcPr>
          <w:p>
            <w:pPr>
              <w:keepNext w:val="0"/>
              <w:keepLines w:val="0"/>
              <w:widowControl/>
              <w:numPr>
                <w:ilvl w:val="0"/>
                <w:numId w:val="3"/>
              </w:numPr>
              <w:suppressLineNumbers w:val="0"/>
              <w:spacing w:before="0" w:beforeAutospacing="0" w:after="0" w:afterAutospacing="0"/>
              <w:ind w:left="0" w:right="0" w:rightChars="0"/>
              <w:jc w:val="both"/>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当有效投标人少于5家，评分采用</w:t>
            </w:r>
            <w:r>
              <w:rPr>
                <w:rFonts w:hint="eastAsia" w:asciiTheme="minorEastAsia" w:hAnsiTheme="minorEastAsia" w:eastAsiaTheme="minorEastAsia" w:cstheme="minorEastAsia"/>
                <w:b/>
                <w:bCs/>
                <w:i w:val="0"/>
                <w:iCs w:val="0"/>
                <w:color w:val="auto"/>
                <w:kern w:val="0"/>
                <w:sz w:val="21"/>
                <w:szCs w:val="21"/>
                <w:u w:val="none"/>
                <w:lang w:val="en-US" w:eastAsia="zh-CN" w:bidi="ar"/>
              </w:rPr>
              <w:t>低价优先法</w:t>
            </w:r>
            <w:r>
              <w:rPr>
                <w:rFonts w:hint="eastAsia" w:asciiTheme="minorEastAsia" w:hAnsiTheme="minorEastAsia" w:eastAsiaTheme="minorEastAsia" w:cstheme="minorEastAsia"/>
                <w:i w:val="0"/>
                <w:iCs w:val="0"/>
                <w:color w:val="auto"/>
                <w:kern w:val="0"/>
                <w:sz w:val="21"/>
                <w:szCs w:val="21"/>
                <w:u w:val="none"/>
                <w:lang w:val="en-US" w:eastAsia="zh-CN" w:bidi="ar"/>
              </w:rPr>
              <w:t>，即满足招标文件要求且最低的评审价格为评标基准价，等于评标基准价得50分。其他供应商的价格分统一按照下列公式计算，精确到小数点后两位：供应商报价得分＝（评标基准价/评审价格）×50；</w:t>
            </w:r>
          </w:p>
          <w:p>
            <w:pPr>
              <w:keepNext w:val="0"/>
              <w:keepLines w:val="0"/>
              <w:widowControl/>
              <w:numPr>
                <w:ilvl w:val="0"/>
                <w:numId w:val="0"/>
              </w:numPr>
              <w:suppressLineNumbers w:val="0"/>
              <w:spacing w:before="0" w:beforeAutospacing="0" w:after="0" w:afterAutospacing="0"/>
              <w:ind w:left="0" w:right="0" w:rightChars="0"/>
              <w:jc w:val="both"/>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 xml:space="preserve"> </w:t>
            </w:r>
          </w:p>
          <w:p>
            <w:pPr>
              <w:spacing w:line="320" w:lineRule="exact"/>
              <w:rPr>
                <w:rFonts w:hint="eastAsia" w:asciiTheme="minorEastAsia" w:hAnsiTheme="minorEastAsia" w:eastAsiaTheme="minorEastAsia" w:cstheme="minorEastAsia"/>
                <w:snapToGrid w:val="0"/>
                <w:color w:val="auto"/>
                <w:sz w:val="21"/>
                <w:szCs w:val="21"/>
              </w:rPr>
            </w:pPr>
            <w:r>
              <w:rPr>
                <w:rFonts w:hint="eastAsia" w:asciiTheme="minorEastAsia" w:hAnsiTheme="minorEastAsia" w:eastAsiaTheme="minorEastAsia" w:cstheme="minorEastAsia"/>
                <w:i w:val="0"/>
                <w:iCs w:val="0"/>
                <w:color w:val="auto"/>
                <w:kern w:val="0"/>
                <w:sz w:val="21"/>
                <w:szCs w:val="21"/>
                <w:u w:val="none"/>
                <w:lang w:val="en-US" w:eastAsia="zh-CN" w:bidi="ar"/>
              </w:rPr>
              <w:t>2.当有效投标人大于5家（含本数），评分采用</w:t>
            </w:r>
            <w:r>
              <w:rPr>
                <w:rFonts w:hint="eastAsia" w:asciiTheme="minorEastAsia" w:hAnsiTheme="minorEastAsia" w:eastAsiaTheme="minorEastAsia" w:cstheme="minorEastAsia"/>
                <w:b/>
                <w:bCs/>
                <w:i w:val="0"/>
                <w:iCs w:val="0"/>
                <w:color w:val="auto"/>
                <w:kern w:val="0"/>
                <w:sz w:val="21"/>
                <w:szCs w:val="21"/>
                <w:u w:val="none"/>
                <w:lang w:val="en-US" w:eastAsia="zh-CN" w:bidi="ar"/>
              </w:rPr>
              <w:t>偏离度计算法</w:t>
            </w:r>
            <w:r>
              <w:rPr>
                <w:rFonts w:hint="eastAsia" w:asciiTheme="minorEastAsia" w:hAnsiTheme="minorEastAsia" w:eastAsiaTheme="minorEastAsia" w:cstheme="minorEastAsia"/>
                <w:i w:val="0"/>
                <w:iCs w:val="0"/>
                <w:color w:val="auto"/>
                <w:kern w:val="0"/>
                <w:sz w:val="21"/>
                <w:szCs w:val="21"/>
                <w:u w:val="none"/>
                <w:lang w:val="en-US" w:eastAsia="zh-CN" w:bidi="ar"/>
              </w:rPr>
              <w:t>，即取所有有效评标价的算术平均值为评标基准价，价格分计算：按照以下公式计算，并精确到小数点后两位：价格得分=(1-A*│1－该投标人的评标价／评标基准价│)*50（A：价格调整系数，当该投标人的评标价低于评标基准价时，A=0.3；当该投标人的评标价高于评标基准价时，A=1；当价格得分&lt;0时，取0）</w:t>
            </w:r>
          </w:p>
        </w:tc>
        <w:tc>
          <w:tcPr>
            <w:tcW w:w="765" w:type="dxa"/>
            <w:vAlign w:val="center"/>
          </w:tcPr>
          <w:p>
            <w:pPr>
              <w:widowControl/>
              <w:spacing w:line="320" w:lineRule="exact"/>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lang w:val="en-US" w:eastAsia="zh-CN"/>
              </w:rPr>
              <w:t>4</w:t>
            </w:r>
            <w:r>
              <w:rPr>
                <w:rFonts w:hint="eastAsia" w:asciiTheme="minorEastAsia" w:hAnsiTheme="minorEastAsia" w:eastAsiaTheme="minorEastAsia" w:cstheme="minorEastAsia"/>
                <w:color w:val="auto"/>
                <w:kern w:val="0"/>
                <w:sz w:val="21"/>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restart"/>
            <w:shd w:val="clear" w:color="auto" w:fill="auto"/>
            <w:vAlign w:val="center"/>
          </w:tcPr>
          <w:p>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技术服务部分</w:t>
            </w:r>
          </w:p>
          <w:p>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（40）</w:t>
            </w:r>
          </w:p>
        </w:tc>
        <w:tc>
          <w:tcPr>
            <w:tcW w:w="990" w:type="dxa"/>
            <w:vAlign w:val="center"/>
          </w:tcPr>
          <w:p>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服务方案</w:t>
            </w:r>
          </w:p>
        </w:tc>
        <w:tc>
          <w:tcPr>
            <w:tcW w:w="5559" w:type="dxa"/>
            <w:vAlign w:val="center"/>
          </w:tcPr>
          <w:p>
            <w:pPr>
              <w:spacing w:line="320" w:lineRule="exact"/>
              <w:jc w:val="left"/>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根据投标人针对本项目制定的服务方案完整性、全面性、对需求响应的契合度等方面的理解程度及解决办法、服务计划、应急方案等方面进行综合评审。横向对比，优良11-15分，较好6-10分，一般1-5分。</w:t>
            </w:r>
          </w:p>
        </w:tc>
        <w:tc>
          <w:tcPr>
            <w:tcW w:w="765" w:type="dxa"/>
            <w:vAlign w:val="center"/>
          </w:tcPr>
          <w:p>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990" w:type="dxa"/>
            <w:vAlign w:val="center"/>
          </w:tcPr>
          <w:p>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团队配备</w:t>
            </w:r>
          </w:p>
        </w:tc>
        <w:tc>
          <w:tcPr>
            <w:tcW w:w="5559" w:type="dxa"/>
            <w:vAlign w:val="center"/>
          </w:tcPr>
          <w:p>
            <w:pPr>
              <w:spacing w:line="320" w:lineRule="exact"/>
              <w:jc w:val="left"/>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投标人需对本项目配置一名项目负责人，提供项目负责人相关专业资格证书，工作履历等有关资料。</w:t>
            </w:r>
          </w:p>
          <w:p>
            <w:pPr>
              <w:spacing w:line="320" w:lineRule="exact"/>
              <w:jc w:val="left"/>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根据投标人所提供项目团队人员配备，职责分工，教育背景、工作经验、技术能力与技术需求书中人员级别、岗位相匹配，横向对比，评价为优得15-10分，较好9-6分，一般5-0分。</w:t>
            </w:r>
          </w:p>
        </w:tc>
        <w:tc>
          <w:tcPr>
            <w:tcW w:w="765" w:type="dxa"/>
            <w:vAlign w:val="center"/>
          </w:tcPr>
          <w:p>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990" w:type="dxa"/>
            <w:vAlign w:val="center"/>
          </w:tcPr>
          <w:p>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服务案例</w:t>
            </w:r>
          </w:p>
        </w:tc>
        <w:tc>
          <w:tcPr>
            <w:tcW w:w="5559" w:type="dxa"/>
            <w:vAlign w:val="center"/>
          </w:tcPr>
          <w:p>
            <w:pPr>
              <w:spacing w:line="320" w:lineRule="exact"/>
              <w:jc w:val="left"/>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提供优秀谈判案例，包括谈判文件，对项目整体情况进行讲解，包括项目特点，如何设置关键环节的评审等情况。横向对比，评标为优得8-10分，较优得5-7分，一般得0-4分。</w:t>
            </w:r>
          </w:p>
        </w:tc>
        <w:tc>
          <w:tcPr>
            <w:tcW w:w="765" w:type="dxa"/>
            <w:vAlign w:val="center"/>
          </w:tcPr>
          <w:p>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0" w:hRule="atLeast"/>
          <w:jc w:val="center"/>
        </w:trPr>
        <w:tc>
          <w:tcPr>
            <w:tcW w:w="1323" w:type="dxa"/>
            <w:shd w:val="clear" w:color="auto" w:fill="auto"/>
            <w:vAlign w:val="center"/>
          </w:tcPr>
          <w:p>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商务部分（20</w:t>
            </w:r>
            <w:r>
              <w:rPr>
                <w:rStyle w:val="133"/>
                <w:rFonts w:hint="eastAsia" w:asciiTheme="minorEastAsia" w:hAnsiTheme="minorEastAsia" w:eastAsiaTheme="minorEastAsia" w:cstheme="minorEastAsia"/>
                <w:color w:val="auto"/>
                <w:sz w:val="21"/>
                <w:szCs w:val="21"/>
                <w:lang w:val="en-US" w:eastAsia="zh-CN" w:bidi="ar"/>
              </w:rPr>
              <w:t>分）</w:t>
            </w:r>
          </w:p>
        </w:tc>
        <w:tc>
          <w:tcPr>
            <w:tcW w:w="990" w:type="dxa"/>
            <w:vAlign w:val="center"/>
          </w:tcPr>
          <w:p>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同类业绩</w:t>
            </w:r>
          </w:p>
        </w:tc>
        <w:tc>
          <w:tcPr>
            <w:tcW w:w="5559" w:type="dxa"/>
            <w:vAlign w:val="center"/>
          </w:tcPr>
          <w:p>
            <w:pPr>
              <w:spacing w:line="320" w:lineRule="exact"/>
              <w:jc w:val="left"/>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投标人近三年（2023年以来）具有同类项目实施案例，并提供符合上述要求的合同/协议关键页作为有效的业绩证明材料。合同/协议关键页包含但不限于合同/协议首页、体现项目内容页、签署日期页及盖章页等。每满足资格条件</w:t>
            </w:r>
            <w:r>
              <w:rPr>
                <w:rStyle w:val="134"/>
                <w:rFonts w:hint="eastAsia" w:asciiTheme="minorEastAsia" w:hAnsiTheme="minorEastAsia" w:eastAsiaTheme="minorEastAsia" w:cstheme="minorEastAsia"/>
                <w:color w:val="auto"/>
                <w:sz w:val="21"/>
                <w:szCs w:val="21"/>
                <w:lang w:val="en-US" w:eastAsia="zh-CN" w:bidi="ar"/>
              </w:rPr>
              <w:t>的</w:t>
            </w:r>
            <w:r>
              <w:rPr>
                <w:rFonts w:hint="eastAsia" w:asciiTheme="minorEastAsia" w:hAnsiTheme="minorEastAsia" w:eastAsiaTheme="minorEastAsia" w:cstheme="minorEastAsia"/>
                <w:i w:val="0"/>
                <w:iCs w:val="0"/>
                <w:color w:val="auto"/>
                <w:kern w:val="0"/>
                <w:sz w:val="21"/>
                <w:szCs w:val="21"/>
                <w:u w:val="none"/>
                <w:lang w:val="en-US" w:eastAsia="zh-CN" w:bidi="ar"/>
              </w:rPr>
              <w:t>案例得</w:t>
            </w:r>
            <w:r>
              <w:rPr>
                <w:rStyle w:val="134"/>
                <w:rFonts w:hint="eastAsia" w:asciiTheme="minorEastAsia" w:hAnsiTheme="minorEastAsia" w:eastAsiaTheme="minorEastAsia" w:cstheme="minorEastAsia"/>
                <w:color w:val="auto"/>
                <w:sz w:val="21"/>
                <w:szCs w:val="21"/>
                <w:lang w:val="en-US" w:eastAsia="zh-CN" w:bidi="ar"/>
              </w:rPr>
              <w:t>5</w:t>
            </w:r>
            <w:r>
              <w:rPr>
                <w:rFonts w:hint="eastAsia" w:asciiTheme="minorEastAsia" w:hAnsiTheme="minorEastAsia" w:eastAsiaTheme="minorEastAsia" w:cstheme="minorEastAsia"/>
                <w:i w:val="0"/>
                <w:iCs w:val="0"/>
                <w:color w:val="auto"/>
                <w:kern w:val="0"/>
                <w:sz w:val="21"/>
                <w:szCs w:val="21"/>
                <w:u w:val="none"/>
                <w:lang w:val="en-US" w:eastAsia="zh-CN" w:bidi="ar"/>
              </w:rPr>
              <w:t>分，最多得</w:t>
            </w:r>
            <w:r>
              <w:rPr>
                <w:rStyle w:val="134"/>
                <w:rFonts w:hint="eastAsia" w:asciiTheme="minorEastAsia" w:hAnsiTheme="minorEastAsia" w:eastAsiaTheme="minorEastAsia" w:cstheme="minorEastAsia"/>
                <w:color w:val="auto"/>
                <w:sz w:val="21"/>
                <w:szCs w:val="21"/>
                <w:lang w:val="en-US" w:eastAsia="zh-CN" w:bidi="ar"/>
              </w:rPr>
              <w:t>20</w:t>
            </w:r>
            <w:r>
              <w:rPr>
                <w:rFonts w:hint="eastAsia" w:asciiTheme="minorEastAsia" w:hAnsiTheme="minorEastAsia" w:eastAsiaTheme="minorEastAsia" w:cstheme="minorEastAsia"/>
                <w:i w:val="0"/>
                <w:iCs w:val="0"/>
                <w:color w:val="auto"/>
                <w:kern w:val="0"/>
                <w:sz w:val="21"/>
                <w:szCs w:val="21"/>
                <w:u w:val="none"/>
                <w:lang w:val="en-US" w:eastAsia="zh-CN" w:bidi="ar"/>
              </w:rPr>
              <w:t>分。</w:t>
            </w:r>
          </w:p>
        </w:tc>
        <w:tc>
          <w:tcPr>
            <w:tcW w:w="765" w:type="dxa"/>
            <w:vAlign w:val="center"/>
          </w:tcPr>
          <w:p>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20</w:t>
            </w:r>
          </w:p>
        </w:tc>
      </w:tr>
    </w:tbl>
    <w:p>
      <w:pPr>
        <w:jc w:val="center"/>
        <w:rPr>
          <w:color w:val="auto"/>
        </w:rPr>
      </w:pPr>
    </w:p>
    <w:p>
      <w:pPr>
        <w:pStyle w:val="2"/>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三、响应文件要求</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w:t>
      </w:r>
      <w:r>
        <w:rPr>
          <w:rFonts w:ascii="宋体" w:hAnsi="宋体" w:cs="宋体"/>
          <w:color w:val="auto"/>
          <w:kern w:val="0"/>
          <w:sz w:val="24"/>
          <w:szCs w:val="24"/>
        </w:rPr>
        <w:t>.</w:t>
      </w:r>
      <w:r>
        <w:rPr>
          <w:rFonts w:hint="eastAsia" w:ascii="宋体" w:hAnsi="宋体" w:cs="宋体"/>
          <w:color w:val="auto"/>
          <w:kern w:val="0"/>
          <w:sz w:val="24"/>
          <w:szCs w:val="24"/>
        </w:rPr>
        <w:t>参加</w:t>
      </w:r>
      <w:r>
        <w:rPr>
          <w:rFonts w:hint="eastAsia" w:ascii="宋体" w:hAnsi="宋体" w:cs="宋体"/>
          <w:color w:val="auto"/>
          <w:kern w:val="0"/>
          <w:sz w:val="24"/>
          <w:szCs w:val="24"/>
          <w:lang w:eastAsia="zh-CN"/>
        </w:rPr>
        <w:t>比选</w:t>
      </w:r>
      <w:r>
        <w:rPr>
          <w:rFonts w:hint="eastAsia" w:ascii="宋体" w:hAnsi="宋体" w:cs="宋体"/>
          <w:color w:val="auto"/>
          <w:kern w:val="0"/>
          <w:sz w:val="24"/>
          <w:szCs w:val="24"/>
        </w:rPr>
        <w:t>的供应商应按一式</w:t>
      </w:r>
      <w:r>
        <w:rPr>
          <w:rFonts w:hint="eastAsia" w:ascii="宋体" w:hAnsi="宋体" w:cs="宋体"/>
          <w:color w:val="auto"/>
          <w:kern w:val="0"/>
          <w:sz w:val="24"/>
          <w:szCs w:val="24"/>
          <w:lang w:val="en-US" w:eastAsia="zh-CN"/>
        </w:rPr>
        <w:t>3</w:t>
      </w:r>
      <w:r>
        <w:rPr>
          <w:rFonts w:hint="eastAsia" w:ascii="宋体" w:hAnsi="宋体" w:cs="宋体"/>
          <w:color w:val="auto"/>
          <w:kern w:val="0"/>
          <w:sz w:val="24"/>
          <w:szCs w:val="24"/>
        </w:rPr>
        <w:t>份（正本</w:t>
      </w:r>
      <w:r>
        <w:rPr>
          <w:rFonts w:hint="eastAsia" w:ascii="宋体" w:hAnsi="宋体" w:cs="宋体"/>
          <w:color w:val="auto"/>
          <w:kern w:val="0"/>
          <w:sz w:val="24"/>
          <w:szCs w:val="24"/>
          <w:lang w:val="en-US" w:eastAsia="zh-CN"/>
        </w:rPr>
        <w:t>1</w:t>
      </w:r>
      <w:r>
        <w:rPr>
          <w:rFonts w:hint="eastAsia" w:ascii="宋体" w:hAnsi="宋体" w:cs="宋体"/>
          <w:color w:val="auto"/>
          <w:kern w:val="0"/>
          <w:sz w:val="24"/>
          <w:szCs w:val="24"/>
        </w:rPr>
        <w:t>份，副本</w:t>
      </w:r>
      <w:r>
        <w:rPr>
          <w:rFonts w:hint="eastAsia" w:ascii="宋体" w:hAnsi="宋体" w:cs="宋体"/>
          <w:color w:val="auto"/>
          <w:kern w:val="0"/>
          <w:sz w:val="24"/>
          <w:szCs w:val="24"/>
          <w:lang w:val="en-US" w:eastAsia="zh-CN"/>
        </w:rPr>
        <w:t>2</w:t>
      </w:r>
      <w:r>
        <w:rPr>
          <w:rFonts w:hint="eastAsia" w:ascii="宋体" w:hAnsi="宋体" w:cs="宋体"/>
          <w:color w:val="auto"/>
          <w:kern w:val="0"/>
          <w:sz w:val="24"/>
          <w:szCs w:val="24"/>
        </w:rPr>
        <w:t>份）准备纸质响应文件并</w:t>
      </w:r>
      <w:r>
        <w:rPr>
          <w:rFonts w:hint="eastAsia" w:ascii="宋体" w:hAnsi="宋体" w:cs="宋体"/>
          <w:b/>
          <w:color w:val="auto"/>
          <w:kern w:val="0"/>
          <w:sz w:val="24"/>
          <w:szCs w:val="24"/>
        </w:rPr>
        <w:t>注明页码和总页数</w:t>
      </w:r>
      <w:r>
        <w:rPr>
          <w:rFonts w:hint="eastAsia" w:ascii="宋体" w:hAnsi="宋体" w:cs="宋体"/>
          <w:color w:val="auto"/>
          <w:kern w:val="0"/>
          <w:sz w:val="24"/>
          <w:szCs w:val="24"/>
        </w:rPr>
        <w:t>，提交时间和地点与磋商时间和地点一致。</w:t>
      </w:r>
    </w:p>
    <w:p>
      <w:pPr>
        <w:widowControl/>
        <w:adjustRightInd w:val="0"/>
        <w:snapToGrid w:val="0"/>
        <w:spacing w:line="360" w:lineRule="auto"/>
        <w:ind w:firstLine="480"/>
        <w:rPr>
          <w:rFonts w:ascii="宋体" w:hAnsi="宋体" w:cs="宋体"/>
          <w:b/>
          <w:color w:val="auto"/>
          <w:kern w:val="0"/>
          <w:sz w:val="24"/>
          <w:szCs w:val="24"/>
        </w:rPr>
      </w:pPr>
      <w:r>
        <w:rPr>
          <w:rFonts w:hint="eastAsia" w:ascii="宋体" w:hAnsi="宋体" w:cs="宋体"/>
          <w:b/>
          <w:color w:val="auto"/>
          <w:kern w:val="0"/>
          <w:sz w:val="24"/>
          <w:szCs w:val="24"/>
        </w:rPr>
        <w:t>2</w:t>
      </w:r>
      <w:r>
        <w:rPr>
          <w:rFonts w:ascii="宋体" w:hAnsi="宋体" w:cs="宋体"/>
          <w:b/>
          <w:color w:val="auto"/>
          <w:kern w:val="0"/>
          <w:sz w:val="24"/>
          <w:szCs w:val="24"/>
        </w:rPr>
        <w:t>.</w:t>
      </w:r>
      <w:r>
        <w:rPr>
          <w:rFonts w:hint="eastAsia" w:ascii="宋体" w:hAnsi="宋体" w:cs="宋体"/>
          <w:b/>
          <w:color w:val="auto"/>
          <w:kern w:val="0"/>
          <w:sz w:val="24"/>
          <w:szCs w:val="24"/>
        </w:rPr>
        <w:t>响应文件按下列顺序编写</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（1）承诺与声明</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（2）法人代表授权书</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（3）投标函</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（4）报价一览表</w:t>
      </w:r>
      <w:r>
        <w:rPr>
          <w:rFonts w:hint="eastAsia" w:ascii="Arial" w:hAnsi="Arial" w:cs="Arial"/>
          <w:color w:val="auto"/>
          <w:sz w:val="24"/>
          <w:szCs w:val="24"/>
        </w:rPr>
        <w:t>（单独密封）</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（5）分项报价表</w:t>
      </w:r>
      <w:r>
        <w:rPr>
          <w:rFonts w:hint="eastAsia" w:ascii="Arial" w:hAnsi="Arial" w:cs="Arial"/>
          <w:color w:val="auto"/>
          <w:sz w:val="24"/>
          <w:szCs w:val="24"/>
        </w:rPr>
        <w:t>（单独密封）</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（6）商务偏离表</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（7）技术偏离表</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（8）技术响应文件</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（9）资格证明文件（格式</w:t>
      </w:r>
      <w:r>
        <w:rPr>
          <w:rFonts w:ascii="宋体" w:hAnsi="宋体" w:cs="宋体"/>
          <w:color w:val="auto"/>
          <w:kern w:val="0"/>
          <w:sz w:val="24"/>
          <w:szCs w:val="24"/>
        </w:rPr>
        <w:t>详见附件三）</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（10</w:t>
      </w:r>
      <w:r>
        <w:rPr>
          <w:rFonts w:ascii="宋体" w:hAnsi="宋体" w:cs="宋体"/>
          <w:color w:val="auto"/>
          <w:kern w:val="0"/>
          <w:sz w:val="24"/>
          <w:szCs w:val="24"/>
        </w:rPr>
        <w:t>）</w:t>
      </w:r>
      <w:r>
        <w:rPr>
          <w:rFonts w:hint="eastAsia" w:ascii="宋体" w:hAnsi="宋体" w:cs="宋体"/>
          <w:color w:val="auto"/>
          <w:kern w:val="0"/>
          <w:sz w:val="24"/>
          <w:szCs w:val="24"/>
        </w:rPr>
        <w:t>信息</w:t>
      </w:r>
      <w:r>
        <w:rPr>
          <w:rFonts w:ascii="宋体" w:hAnsi="宋体" w:cs="宋体"/>
          <w:color w:val="auto"/>
          <w:kern w:val="0"/>
          <w:sz w:val="24"/>
          <w:szCs w:val="24"/>
        </w:rPr>
        <w:t>安全采购要求承诺函</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（11</w:t>
      </w:r>
      <w:r>
        <w:rPr>
          <w:rFonts w:ascii="宋体" w:hAnsi="宋体" w:cs="宋体"/>
          <w:color w:val="auto"/>
          <w:kern w:val="0"/>
          <w:sz w:val="24"/>
          <w:szCs w:val="24"/>
        </w:rPr>
        <w:t>）</w:t>
      </w:r>
      <w:r>
        <w:rPr>
          <w:rFonts w:hint="eastAsia" w:ascii="宋体" w:hAnsi="宋体" w:cs="宋体"/>
          <w:color w:val="auto"/>
          <w:kern w:val="0"/>
          <w:sz w:val="24"/>
          <w:szCs w:val="24"/>
        </w:rPr>
        <w:t>评审标准对应页码表</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color w:val="auto"/>
          <w:kern w:val="0"/>
          <w:sz w:val="24"/>
          <w:szCs w:val="24"/>
        </w:rPr>
      </w:pPr>
      <w:r>
        <w:rPr>
          <w:rFonts w:hint="eastAsia" w:ascii="宋体" w:hAnsi="宋体" w:cs="宋体"/>
          <w:b/>
          <w:color w:val="auto"/>
          <w:kern w:val="0"/>
          <w:sz w:val="24"/>
          <w:szCs w:val="24"/>
        </w:rPr>
        <w:t>3</w:t>
      </w:r>
      <w:r>
        <w:rPr>
          <w:rFonts w:ascii="宋体" w:hAnsi="宋体" w:cs="宋体"/>
          <w:b/>
          <w:color w:val="auto"/>
          <w:kern w:val="0"/>
          <w:sz w:val="24"/>
          <w:szCs w:val="24"/>
        </w:rPr>
        <w:t>.响应文件使用</w:t>
      </w:r>
      <w:r>
        <w:rPr>
          <w:rFonts w:hint="eastAsia" w:ascii="宋体" w:hAnsi="宋体" w:cs="宋体"/>
          <w:b/>
          <w:color w:val="auto"/>
          <w:kern w:val="0"/>
          <w:sz w:val="24"/>
          <w:szCs w:val="24"/>
        </w:rPr>
        <w:t>的</w:t>
      </w:r>
      <w:r>
        <w:rPr>
          <w:rFonts w:ascii="宋体" w:hAnsi="宋体" w:cs="宋体"/>
          <w:b/>
          <w:color w:val="auto"/>
          <w:kern w:val="0"/>
          <w:sz w:val="24"/>
          <w:szCs w:val="24"/>
        </w:rPr>
        <w:t>语言</w:t>
      </w:r>
      <w:r>
        <w:rPr>
          <w:rFonts w:hint="eastAsia" w:ascii="宋体" w:hAnsi="宋体" w:cs="宋体"/>
          <w:b/>
          <w:color w:val="auto"/>
          <w:kern w:val="0"/>
          <w:sz w:val="24"/>
          <w:szCs w:val="24"/>
        </w:rPr>
        <w:t>和计量</w:t>
      </w:r>
      <w:r>
        <w:rPr>
          <w:rFonts w:ascii="宋体" w:hAnsi="宋体" w:cs="宋体"/>
          <w:b/>
          <w:color w:val="auto"/>
          <w:kern w:val="0"/>
          <w:sz w:val="24"/>
          <w:szCs w:val="24"/>
        </w:rPr>
        <w:t>单位</w:t>
      </w:r>
    </w:p>
    <w:p>
      <w:pPr>
        <w:spacing w:line="360" w:lineRule="auto"/>
        <w:ind w:firstLine="480" w:firstLineChars="200"/>
        <w:rPr>
          <w:rFonts w:ascii="宋体" w:hAnsi="宋体" w:cs="宋体"/>
          <w:color w:val="auto"/>
          <w:kern w:val="0"/>
          <w:sz w:val="24"/>
          <w:szCs w:val="24"/>
        </w:rPr>
      </w:pPr>
      <w:r>
        <w:rPr>
          <w:rFonts w:hint="eastAsia" w:ascii="宋体" w:hAnsi="宋体" w:cs="宋体"/>
          <w:color w:val="auto"/>
          <w:kern w:val="0"/>
          <w:sz w:val="24"/>
          <w:szCs w:val="24"/>
        </w:rPr>
        <w:t>3</w:t>
      </w:r>
      <w:r>
        <w:rPr>
          <w:rFonts w:ascii="宋体" w:hAnsi="宋体" w:cs="宋体"/>
          <w:color w:val="auto"/>
          <w:kern w:val="0"/>
          <w:sz w:val="24"/>
          <w:szCs w:val="24"/>
        </w:rPr>
        <w:t>.1</w:t>
      </w:r>
      <w:r>
        <w:rPr>
          <w:rFonts w:hint="eastAsia" w:ascii="宋体" w:hAnsi="宋体" w:cs="宋体"/>
          <w:color w:val="auto"/>
          <w:kern w:val="0"/>
          <w:sz w:val="24"/>
          <w:szCs w:val="24"/>
        </w:rPr>
        <w:t>供应商提交的《响应文件》以及供应商与采购人就有关</w:t>
      </w:r>
      <w:r>
        <w:rPr>
          <w:rFonts w:hint="eastAsia" w:ascii="宋体" w:hAnsi="宋体" w:cs="宋体"/>
          <w:color w:val="auto"/>
          <w:kern w:val="0"/>
          <w:sz w:val="24"/>
          <w:szCs w:val="24"/>
          <w:lang w:eastAsia="zh-CN"/>
        </w:rPr>
        <w:t>比选</w:t>
      </w:r>
      <w:r>
        <w:rPr>
          <w:rFonts w:hint="eastAsia" w:ascii="宋体" w:hAnsi="宋体" w:cs="宋体"/>
          <w:color w:val="auto"/>
          <w:kern w:val="0"/>
          <w:sz w:val="24"/>
          <w:szCs w:val="24"/>
        </w:rPr>
        <w:t>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color w:val="auto"/>
          <w:kern w:val="0"/>
          <w:sz w:val="24"/>
          <w:szCs w:val="24"/>
        </w:rPr>
      </w:pPr>
      <w:r>
        <w:rPr>
          <w:rFonts w:hint="eastAsia" w:ascii="宋体" w:hAnsi="宋体" w:cs="宋体"/>
          <w:color w:val="auto"/>
          <w:kern w:val="0"/>
          <w:sz w:val="24"/>
          <w:szCs w:val="24"/>
        </w:rPr>
        <w:t>3</w:t>
      </w:r>
      <w:r>
        <w:rPr>
          <w:rFonts w:ascii="宋体" w:hAnsi="宋体" w:cs="宋体"/>
          <w:color w:val="auto"/>
          <w:kern w:val="0"/>
          <w:sz w:val="24"/>
          <w:szCs w:val="24"/>
        </w:rPr>
        <w:t>.2</w:t>
      </w:r>
      <w:r>
        <w:rPr>
          <w:rFonts w:ascii="Arial" w:hAnsi="Arial" w:cs="Arial"/>
          <w:color w:val="auto"/>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color w:val="auto"/>
          <w:sz w:val="24"/>
          <w:szCs w:val="24"/>
        </w:rPr>
      </w:pPr>
      <w:r>
        <w:rPr>
          <w:rFonts w:hint="eastAsia" w:cs="Arial" w:asciiTheme="minorEastAsia" w:hAnsiTheme="minorEastAsia" w:eastAsiaTheme="minorEastAsia"/>
          <w:b/>
          <w:color w:val="auto"/>
          <w:sz w:val="24"/>
          <w:szCs w:val="24"/>
        </w:rPr>
        <w:t>4</w:t>
      </w:r>
      <w:r>
        <w:rPr>
          <w:rFonts w:cs="Arial" w:asciiTheme="minorEastAsia" w:hAnsiTheme="minorEastAsia" w:eastAsiaTheme="minorEastAsia"/>
          <w:b/>
          <w:color w:val="auto"/>
          <w:sz w:val="24"/>
          <w:szCs w:val="24"/>
        </w:rPr>
        <w:t>.</w:t>
      </w:r>
      <w:r>
        <w:rPr>
          <w:rFonts w:hint="eastAsia" w:cs="Arial" w:asciiTheme="minorEastAsia" w:hAnsiTheme="minorEastAsia" w:eastAsiaTheme="minorEastAsia"/>
          <w:b/>
          <w:color w:val="auto"/>
          <w:sz w:val="24"/>
          <w:szCs w:val="24"/>
        </w:rPr>
        <w:t>《响应文件》的式样和签署</w:t>
      </w:r>
    </w:p>
    <w:p>
      <w:pPr>
        <w:snapToGrid w:val="0"/>
        <w:spacing w:line="360" w:lineRule="auto"/>
        <w:ind w:firstLine="424" w:firstLineChars="177"/>
        <w:rPr>
          <w:rFonts w:ascii="Arial" w:hAnsi="Arial" w:cs="Arial"/>
          <w:color w:val="auto"/>
          <w:sz w:val="24"/>
          <w:szCs w:val="24"/>
        </w:rPr>
      </w:pPr>
      <w:r>
        <w:rPr>
          <w:rFonts w:hint="eastAsia" w:cs="Arial" w:asciiTheme="minorEastAsia" w:hAnsiTheme="minorEastAsia" w:eastAsiaTheme="minorEastAsia"/>
          <w:color w:val="auto"/>
          <w:sz w:val="24"/>
          <w:szCs w:val="24"/>
        </w:rPr>
        <w:t>4</w:t>
      </w:r>
      <w:r>
        <w:rPr>
          <w:rFonts w:cs="Arial" w:asciiTheme="minorEastAsia" w:hAnsiTheme="minorEastAsia" w:eastAsiaTheme="minorEastAsia"/>
          <w:color w:val="auto"/>
          <w:sz w:val="24"/>
          <w:szCs w:val="24"/>
        </w:rPr>
        <w:t>.1</w:t>
      </w:r>
      <w:r>
        <w:rPr>
          <w:rFonts w:ascii="Arial" w:hAnsi="Arial" w:cs="Arial"/>
          <w:color w:val="auto"/>
          <w:sz w:val="24"/>
          <w:szCs w:val="24"/>
        </w:rPr>
        <w:t>响应文件规格幅面使用A4规格纸张，按照磋商文件规定的顺序，统一编目编码装订。由于编排混乱导致响应文件被误读或查找不到，其责任应当</w:t>
      </w:r>
      <w:r>
        <w:rPr>
          <w:rFonts w:hint="eastAsia" w:ascii="Arial" w:hAnsi="Arial" w:cs="Arial"/>
          <w:color w:val="auto"/>
          <w:sz w:val="24"/>
          <w:szCs w:val="24"/>
        </w:rPr>
        <w:t>由</w:t>
      </w:r>
      <w:r>
        <w:rPr>
          <w:rFonts w:ascii="Arial" w:hAnsi="Arial" w:cs="Arial"/>
          <w:color w:val="auto"/>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color w:val="auto"/>
          <w:sz w:val="24"/>
          <w:szCs w:val="24"/>
        </w:rPr>
      </w:pPr>
      <w:r>
        <w:rPr>
          <w:rFonts w:ascii="宋体" w:hAnsi="宋体" w:cs="宋体"/>
          <w:color w:val="auto"/>
          <w:kern w:val="0"/>
          <w:sz w:val="24"/>
          <w:szCs w:val="24"/>
        </w:rPr>
        <w:t>4.2</w:t>
      </w:r>
      <w:r>
        <w:rPr>
          <w:rFonts w:hint="eastAsia" w:ascii="宋体" w:hAnsi="宋体" w:cs="宋体"/>
          <w:color w:val="auto"/>
          <w:kern w:val="0"/>
          <w:sz w:val="24"/>
          <w:szCs w:val="24"/>
        </w:rPr>
        <w:t>每套响应文件须清楚地标明“正本”或“副本”，正本和副本不符，以正本为准；</w:t>
      </w:r>
      <w:r>
        <w:rPr>
          <w:rFonts w:ascii="Arial" w:hAnsi="Arial" w:cs="Arial"/>
          <w:color w:val="auto"/>
          <w:sz w:val="24"/>
          <w:szCs w:val="24"/>
        </w:rPr>
        <w:t>电子文档和纸质文件不符，以纸质文件为准。</w:t>
      </w:r>
    </w:p>
    <w:p>
      <w:pPr>
        <w:snapToGrid w:val="0"/>
        <w:spacing w:line="360" w:lineRule="auto"/>
        <w:ind w:firstLine="424" w:firstLineChars="177"/>
        <w:rPr>
          <w:rFonts w:ascii="Arial" w:hAnsi="Arial" w:cs="Arial"/>
          <w:color w:val="auto"/>
          <w:sz w:val="24"/>
          <w:szCs w:val="24"/>
        </w:rPr>
      </w:pPr>
      <w:r>
        <w:rPr>
          <w:rFonts w:cs="Arial" w:asciiTheme="minorEastAsia" w:hAnsiTheme="minorEastAsia" w:eastAsiaTheme="minorEastAsia"/>
          <w:color w:val="auto"/>
          <w:sz w:val="24"/>
          <w:szCs w:val="24"/>
        </w:rPr>
        <w:t>4.3</w:t>
      </w:r>
      <w:r>
        <w:rPr>
          <w:rFonts w:hint="eastAsia" w:ascii="宋体" w:hAnsi="宋体" w:cs="宋体"/>
          <w:color w:val="auto"/>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color w:val="auto"/>
          <w:sz w:val="24"/>
        </w:rPr>
      </w:pPr>
      <w:r>
        <w:rPr>
          <w:rFonts w:hint="eastAsia" w:ascii="宋体" w:hAnsi="宋体" w:cs="宋体"/>
          <w:color w:val="auto"/>
          <w:kern w:val="0"/>
          <w:sz w:val="24"/>
          <w:szCs w:val="24"/>
        </w:rPr>
        <w:t>4</w:t>
      </w:r>
      <w:r>
        <w:rPr>
          <w:rFonts w:ascii="宋体" w:hAnsi="宋体" w:cs="宋体"/>
          <w:color w:val="auto"/>
          <w:kern w:val="0"/>
          <w:sz w:val="24"/>
          <w:szCs w:val="24"/>
        </w:rPr>
        <w:t>.4</w:t>
      </w:r>
      <w:r>
        <w:rPr>
          <w:rFonts w:hint="eastAsia" w:ascii="宋体" w:hAnsi="宋体" w:cs="宋体"/>
          <w:color w:val="auto"/>
          <w:kern w:val="0"/>
          <w:sz w:val="24"/>
          <w:szCs w:val="24"/>
        </w:rPr>
        <w:t>响应文件规定盖章的地方，应盖单位公章。</w:t>
      </w:r>
      <w:r>
        <w:rPr>
          <w:rFonts w:hint="eastAsia" w:asciiTheme="minorEastAsia" w:hAnsiTheme="minorEastAsia" w:eastAsiaTheme="minorEastAsia"/>
          <w:color w:val="auto"/>
          <w:sz w:val="24"/>
        </w:rPr>
        <w:t>供应商在</w:t>
      </w:r>
      <w:r>
        <w:rPr>
          <w:rFonts w:hint="eastAsia" w:asciiTheme="minorEastAsia" w:hAnsiTheme="minorEastAsia" w:eastAsiaTheme="minorEastAsia"/>
          <w:color w:val="auto"/>
          <w:sz w:val="24"/>
          <w:lang w:eastAsia="zh-CN"/>
        </w:rPr>
        <w:t>比选</w:t>
      </w:r>
      <w:r>
        <w:rPr>
          <w:rFonts w:hint="eastAsia" w:asciiTheme="minorEastAsia" w:hAnsiTheme="minorEastAsia" w:eastAsiaTheme="minorEastAsia"/>
          <w:color w:val="auto"/>
          <w:sz w:val="24"/>
        </w:rPr>
        <w:t>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（1）特别说明函须声明：针对本次项目，供应商投标专用章作为直接参与</w:t>
      </w:r>
      <w:r>
        <w:rPr>
          <w:rFonts w:hint="eastAsia" w:asciiTheme="minorEastAsia" w:hAnsiTheme="minorEastAsia" w:eastAsiaTheme="minorEastAsia"/>
          <w:color w:val="auto"/>
          <w:sz w:val="24"/>
          <w:lang w:eastAsia="zh-CN"/>
        </w:rPr>
        <w:t>比选</w:t>
      </w:r>
      <w:r>
        <w:rPr>
          <w:rFonts w:hint="eastAsia" w:asciiTheme="minorEastAsia" w:hAnsiTheme="minorEastAsia" w:eastAsiaTheme="minorEastAsia"/>
          <w:color w:val="auto"/>
          <w:sz w:val="24"/>
        </w:rPr>
        <w:t>时相关投标文件的签章、及业务合作伙伴参与</w:t>
      </w:r>
      <w:r>
        <w:rPr>
          <w:rFonts w:hint="eastAsia" w:asciiTheme="minorEastAsia" w:hAnsiTheme="minorEastAsia" w:eastAsiaTheme="minorEastAsia"/>
          <w:color w:val="auto"/>
          <w:sz w:val="24"/>
          <w:lang w:eastAsia="zh-CN"/>
        </w:rPr>
        <w:t>比选</w:t>
      </w:r>
      <w:r>
        <w:rPr>
          <w:rFonts w:hint="eastAsia" w:asciiTheme="minorEastAsia" w:hAnsiTheme="minorEastAsia" w:eastAsiaTheme="minorEastAsia"/>
          <w:color w:val="auto"/>
          <w:sz w:val="24"/>
        </w:rPr>
        <w:t>时授权函的签章，其效力等同于公章；</w:t>
      </w:r>
    </w:p>
    <w:p>
      <w:pPr>
        <w:widowControl/>
        <w:adjustRightInd w:val="0"/>
        <w:snapToGrid w:val="0"/>
        <w:spacing w:line="360" w:lineRule="auto"/>
        <w:ind w:firstLine="480"/>
        <w:rPr>
          <w:rFonts w:asciiTheme="minorEastAsia" w:hAnsiTheme="minorEastAsia" w:eastAsiaTheme="minorEastAsia"/>
          <w:color w:val="auto"/>
          <w:sz w:val="24"/>
        </w:rPr>
      </w:pPr>
      <w:r>
        <w:rPr>
          <w:rFonts w:hint="eastAsia" w:asciiTheme="minorEastAsia" w:hAnsiTheme="minorEastAsia" w:eastAsiaTheme="minorEastAsia"/>
          <w:color w:val="auto"/>
          <w:sz w:val="24"/>
        </w:rPr>
        <w:t>（2）特别说明函须同时加盖供应商公章及投标专用章。</w:t>
      </w:r>
    </w:p>
    <w:p>
      <w:pPr>
        <w:widowControl/>
        <w:adjustRightInd w:val="0"/>
        <w:snapToGrid w:val="0"/>
        <w:spacing w:line="360" w:lineRule="auto"/>
        <w:ind w:firstLine="480"/>
        <w:rPr>
          <w:rFonts w:ascii="宋体" w:hAnsi="宋体" w:cs="宋体"/>
          <w:color w:val="auto"/>
          <w:kern w:val="0"/>
          <w:sz w:val="24"/>
          <w:szCs w:val="24"/>
        </w:rPr>
      </w:pPr>
      <w:r>
        <w:rPr>
          <w:rFonts w:asciiTheme="minorEastAsia" w:hAnsiTheme="minorEastAsia" w:eastAsiaTheme="minorEastAsia"/>
          <w:color w:val="auto"/>
          <w:sz w:val="24"/>
        </w:rPr>
        <w:t xml:space="preserve">4.5 </w:t>
      </w:r>
      <w:r>
        <w:rPr>
          <w:rFonts w:hint="eastAsia" w:ascii="宋体" w:hAnsi="宋体" w:cs="宋体"/>
          <w:color w:val="auto"/>
          <w:kern w:val="0"/>
          <w:sz w:val="24"/>
          <w:szCs w:val="24"/>
        </w:rPr>
        <w:t>响应文件的每一页都应在页脚处注明[页码/总页数]。</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 xml:space="preserve">4.6 </w:t>
      </w:r>
      <w:r>
        <w:rPr>
          <w:rFonts w:hint="eastAsia" w:ascii="宋体" w:hAnsi="宋体" w:cs="宋体"/>
          <w:color w:val="auto"/>
          <w:kern w:val="0"/>
          <w:sz w:val="24"/>
          <w:szCs w:val="24"/>
        </w:rPr>
        <w:t>任何行间插字、涂改和增删，必须由响应文件授权代表用姓名在旁边签字生效。</w:t>
      </w:r>
    </w:p>
    <w:p>
      <w:pPr>
        <w:pStyle w:val="2"/>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四、</w:t>
      </w:r>
      <w:r>
        <w:rPr>
          <w:rFonts w:hint="eastAsia"/>
          <w:color w:val="auto"/>
          <w:sz w:val="24"/>
          <w:szCs w:val="24"/>
          <w:lang w:eastAsia="zh-CN"/>
        </w:rPr>
        <w:t>比选</w:t>
      </w:r>
      <w:r>
        <w:rPr>
          <w:rFonts w:hint="eastAsia"/>
          <w:color w:val="auto"/>
          <w:sz w:val="24"/>
          <w:szCs w:val="24"/>
        </w:rPr>
        <w:t>时间和地点</w:t>
      </w:r>
    </w:p>
    <w:p>
      <w:pPr>
        <w:spacing w:line="360" w:lineRule="auto"/>
        <w:ind w:firstLine="480" w:firstLineChars="200"/>
        <w:rPr>
          <w:rFonts w:ascii="宋体" w:hAnsi="宋体" w:cs="宋体"/>
          <w:color w:val="auto"/>
          <w:kern w:val="0"/>
          <w:sz w:val="24"/>
          <w:szCs w:val="24"/>
        </w:rPr>
      </w:pPr>
      <w:bookmarkStart w:id="0" w:name="OLE_LINK4"/>
      <w:bookmarkEnd w:id="0"/>
      <w:bookmarkStart w:id="1" w:name="OLE_LINK3"/>
      <w:bookmarkEnd w:id="1"/>
      <w:r>
        <w:rPr>
          <w:rFonts w:hint="eastAsia" w:ascii="宋体" w:hAnsi="宋体" w:cs="宋体"/>
          <w:color w:val="auto"/>
          <w:kern w:val="0"/>
          <w:sz w:val="24"/>
          <w:szCs w:val="24"/>
          <w:lang w:val="en-US" w:eastAsia="zh-CN"/>
        </w:rPr>
        <w:t>2026</w:t>
      </w:r>
      <w:r>
        <w:rPr>
          <w:rFonts w:hint="eastAsia" w:ascii="宋体" w:hAnsi="宋体" w:cs="宋体"/>
          <w:color w:val="auto"/>
          <w:kern w:val="0"/>
          <w:sz w:val="24"/>
          <w:szCs w:val="24"/>
        </w:rPr>
        <w:t>年</w:t>
      </w:r>
      <w:r>
        <w:rPr>
          <w:rFonts w:hint="eastAsia" w:ascii="宋体" w:hAnsi="宋体" w:cs="宋体"/>
          <w:color w:val="auto"/>
          <w:kern w:val="0"/>
          <w:sz w:val="24"/>
          <w:szCs w:val="24"/>
          <w:lang w:val="en-US" w:eastAsia="zh-CN"/>
        </w:rPr>
        <w:t xml:space="preserve"> 3</w:t>
      </w:r>
      <w:r>
        <w:rPr>
          <w:rFonts w:hint="eastAsia" w:ascii="宋体" w:hAnsi="宋体" w:cs="宋体"/>
          <w:color w:val="auto"/>
          <w:kern w:val="0"/>
          <w:sz w:val="24"/>
          <w:szCs w:val="24"/>
        </w:rPr>
        <w:t>月</w:t>
      </w:r>
      <w:r>
        <w:rPr>
          <w:rFonts w:hint="eastAsia" w:ascii="宋体" w:hAnsi="宋体" w:cs="宋体"/>
          <w:color w:val="auto"/>
          <w:kern w:val="0"/>
          <w:sz w:val="24"/>
          <w:szCs w:val="24"/>
          <w:lang w:val="en-US" w:eastAsia="zh-CN"/>
        </w:rPr>
        <w:t xml:space="preserve"> 18 </w:t>
      </w:r>
      <w:r>
        <w:rPr>
          <w:rFonts w:hint="eastAsia" w:ascii="宋体" w:hAnsi="宋体" w:cs="宋体"/>
          <w:color w:val="auto"/>
          <w:kern w:val="0"/>
          <w:sz w:val="24"/>
          <w:szCs w:val="24"/>
        </w:rPr>
        <w:t>日上午</w:t>
      </w:r>
      <w:r>
        <w:rPr>
          <w:rFonts w:hint="eastAsia" w:ascii="宋体" w:hAnsi="宋体" w:cs="宋体"/>
          <w:color w:val="auto"/>
          <w:kern w:val="0"/>
          <w:sz w:val="24"/>
          <w:szCs w:val="24"/>
          <w:lang w:val="en-US" w:eastAsia="zh-CN"/>
        </w:rPr>
        <w:t xml:space="preserve"> 11:00</w:t>
      </w:r>
      <w:r>
        <w:rPr>
          <w:rFonts w:hint="eastAsia" w:ascii="宋体" w:hAnsi="宋体" w:cs="宋体"/>
          <w:color w:val="auto"/>
          <w:kern w:val="0"/>
          <w:sz w:val="24"/>
          <w:szCs w:val="24"/>
        </w:rPr>
        <w:t>，</w:t>
      </w:r>
      <w:r>
        <w:rPr>
          <w:rFonts w:hint="eastAsia" w:ascii="宋体" w:hAnsi="宋体"/>
          <w:color w:val="auto"/>
          <w:sz w:val="24"/>
          <w:szCs w:val="24"/>
          <w:lang w:val="en-US" w:eastAsia="zh-CN"/>
        </w:rPr>
        <w:t>新疆乌鲁木齐市光明路326号人保财险新疆分公司19楼会议室</w:t>
      </w:r>
      <w:r>
        <w:rPr>
          <w:rFonts w:hint="eastAsia" w:ascii="宋体" w:hAnsi="宋体"/>
          <w:color w:val="auto"/>
          <w:sz w:val="24"/>
          <w:szCs w:val="24"/>
        </w:rPr>
        <w:t>（时间、地点如有变化，将另行提前通知）。</w:t>
      </w:r>
    </w:p>
    <w:p>
      <w:pPr>
        <w:pStyle w:val="2"/>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五、竞争性</w:t>
      </w:r>
      <w:r>
        <w:rPr>
          <w:rFonts w:hint="eastAsia"/>
          <w:color w:val="auto"/>
          <w:sz w:val="24"/>
          <w:szCs w:val="24"/>
          <w:lang w:eastAsia="zh-CN"/>
        </w:rPr>
        <w:t>比选</w:t>
      </w:r>
      <w:r>
        <w:rPr>
          <w:rFonts w:hint="eastAsia"/>
          <w:color w:val="auto"/>
          <w:sz w:val="24"/>
          <w:szCs w:val="24"/>
        </w:rPr>
        <w:t>流程说明</w:t>
      </w:r>
    </w:p>
    <w:p>
      <w:pPr>
        <w:widowControl/>
        <w:adjustRightInd w:val="0"/>
        <w:snapToGrid w:val="0"/>
        <w:spacing w:line="360" w:lineRule="auto"/>
        <w:ind w:firstLine="482"/>
        <w:rPr>
          <w:rFonts w:ascii="宋体" w:hAnsi="宋体" w:cs="宋体"/>
          <w:b/>
          <w:bCs/>
          <w:color w:val="auto"/>
          <w:kern w:val="0"/>
          <w:sz w:val="24"/>
          <w:szCs w:val="24"/>
        </w:rPr>
      </w:pPr>
      <w:r>
        <w:rPr>
          <w:rFonts w:hint="eastAsia" w:ascii="宋体" w:hAnsi="宋体" w:cs="宋体"/>
          <w:b/>
          <w:bCs/>
          <w:color w:val="auto"/>
          <w:kern w:val="0"/>
          <w:sz w:val="24"/>
          <w:szCs w:val="24"/>
        </w:rPr>
        <w:t>（一</w:t>
      </w:r>
      <w:r>
        <w:rPr>
          <w:rFonts w:ascii="宋体" w:hAnsi="宋体" w:cs="宋体"/>
          <w:b/>
          <w:bCs/>
          <w:color w:val="auto"/>
          <w:kern w:val="0"/>
          <w:sz w:val="24"/>
          <w:szCs w:val="24"/>
        </w:rPr>
        <w:t>）</w:t>
      </w:r>
      <w:r>
        <w:rPr>
          <w:rFonts w:hint="eastAsia" w:ascii="宋体" w:hAnsi="宋体" w:cs="宋体"/>
          <w:b/>
          <w:bCs/>
          <w:color w:val="auto"/>
          <w:kern w:val="0"/>
          <w:sz w:val="24"/>
          <w:szCs w:val="24"/>
          <w:lang w:eastAsia="zh-CN"/>
        </w:rPr>
        <w:t>比选</w:t>
      </w:r>
      <w:r>
        <w:rPr>
          <w:rFonts w:hint="eastAsia" w:ascii="宋体" w:hAnsi="宋体" w:cs="宋体"/>
          <w:b/>
          <w:bCs/>
          <w:color w:val="auto"/>
          <w:kern w:val="0"/>
          <w:sz w:val="24"/>
          <w:szCs w:val="24"/>
        </w:rPr>
        <w:t>流程</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1.供应商进行第一轮报价（为附件2</w:t>
      </w:r>
      <w:r>
        <w:rPr>
          <w:rFonts w:ascii="宋体" w:hAnsi="宋体" w:cs="宋体"/>
          <w:color w:val="auto"/>
          <w:kern w:val="0"/>
          <w:sz w:val="24"/>
          <w:szCs w:val="24"/>
        </w:rPr>
        <w:t>.4</w:t>
      </w:r>
      <w:r>
        <w:rPr>
          <w:rFonts w:hint="eastAsia" w:ascii="宋体" w:hAnsi="宋体" w:cs="宋体"/>
          <w:color w:val="auto"/>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color w:val="auto"/>
          <w:kern w:val="0"/>
          <w:sz w:val="24"/>
          <w:szCs w:val="24"/>
        </w:rPr>
      </w:pPr>
      <w:r>
        <w:rPr>
          <w:rFonts w:hint="eastAsia" w:cs="Arial" w:asciiTheme="minorEastAsia" w:hAnsiTheme="minorEastAsia" w:eastAsiaTheme="minorEastAsia"/>
          <w:color w:val="auto"/>
          <w:sz w:val="24"/>
          <w:szCs w:val="24"/>
        </w:rPr>
        <w:t>2.</w:t>
      </w:r>
      <w:r>
        <w:rPr>
          <w:rFonts w:cs="Arial" w:asciiTheme="minorEastAsia" w:hAnsiTheme="minorEastAsia" w:eastAsiaTheme="minorEastAsia"/>
          <w:color w:val="auto"/>
          <w:sz w:val="24"/>
          <w:szCs w:val="24"/>
        </w:rPr>
        <w:t>通过《响应文件》</w:t>
      </w:r>
      <w:r>
        <w:rPr>
          <w:rFonts w:hint="eastAsia" w:cs="Arial" w:asciiTheme="minorEastAsia" w:hAnsiTheme="minorEastAsia" w:eastAsiaTheme="minorEastAsia"/>
          <w:color w:val="auto"/>
          <w:sz w:val="24"/>
          <w:szCs w:val="24"/>
        </w:rPr>
        <w:t>资格审查和符合性审查</w:t>
      </w:r>
      <w:r>
        <w:rPr>
          <w:rFonts w:cs="Arial" w:asciiTheme="minorEastAsia" w:hAnsiTheme="minorEastAsia" w:eastAsiaTheme="minorEastAsia"/>
          <w:color w:val="auto"/>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3</w:t>
      </w:r>
      <w:r>
        <w:rPr>
          <w:rFonts w:hint="eastAsia" w:ascii="宋体" w:hAnsi="宋体" w:cs="宋体"/>
          <w:color w:val="auto"/>
          <w:kern w:val="0"/>
          <w:sz w:val="24"/>
          <w:szCs w:val="24"/>
        </w:rPr>
        <w:t>.按照抽签顺序或签到顺序，参加</w:t>
      </w:r>
      <w:r>
        <w:rPr>
          <w:rFonts w:hint="eastAsia" w:ascii="宋体" w:hAnsi="宋体" w:cs="宋体"/>
          <w:color w:val="auto"/>
          <w:kern w:val="0"/>
          <w:sz w:val="24"/>
          <w:szCs w:val="24"/>
          <w:lang w:eastAsia="zh-CN"/>
        </w:rPr>
        <w:t>比选</w:t>
      </w:r>
      <w:r>
        <w:rPr>
          <w:rFonts w:hint="eastAsia" w:ascii="宋体" w:hAnsi="宋体" w:cs="宋体"/>
          <w:color w:val="auto"/>
          <w:kern w:val="0"/>
          <w:sz w:val="24"/>
          <w:szCs w:val="24"/>
        </w:rPr>
        <w:t>的供应商陈述项目方案，讲标时间10分钟左右。</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4</w:t>
      </w:r>
      <w:r>
        <w:rPr>
          <w:rFonts w:hint="eastAsia" w:ascii="宋体" w:hAnsi="宋体" w:cs="宋体"/>
          <w:color w:val="auto"/>
          <w:kern w:val="0"/>
          <w:sz w:val="24"/>
          <w:szCs w:val="24"/>
        </w:rPr>
        <w:t>.</w:t>
      </w:r>
      <w:r>
        <w:rPr>
          <w:rFonts w:hint="eastAsia" w:ascii="宋体" w:hAnsi="宋体" w:cs="宋体"/>
          <w:color w:val="auto"/>
          <w:kern w:val="0"/>
          <w:sz w:val="24"/>
          <w:szCs w:val="24"/>
          <w:lang w:eastAsia="zh-CN"/>
        </w:rPr>
        <w:t>招标人</w:t>
      </w:r>
      <w:r>
        <w:rPr>
          <w:rFonts w:hint="eastAsia" w:ascii="宋体" w:hAnsi="宋体" w:cs="宋体"/>
          <w:color w:val="auto"/>
          <w:kern w:val="0"/>
          <w:sz w:val="24"/>
          <w:szCs w:val="24"/>
        </w:rPr>
        <w:t>磋商小组成员集中与实质性响应《</w:t>
      </w:r>
      <w:r>
        <w:rPr>
          <w:rFonts w:hint="eastAsia" w:ascii="宋体" w:hAnsi="宋体" w:cs="宋体"/>
          <w:color w:val="auto"/>
          <w:kern w:val="0"/>
          <w:sz w:val="24"/>
          <w:szCs w:val="24"/>
          <w:lang w:eastAsia="zh-CN"/>
        </w:rPr>
        <w:t>比选</w:t>
      </w:r>
      <w:r>
        <w:rPr>
          <w:rFonts w:hint="eastAsia" w:ascii="宋体" w:hAnsi="宋体" w:cs="宋体"/>
          <w:color w:val="auto"/>
          <w:kern w:val="0"/>
          <w:sz w:val="24"/>
          <w:szCs w:val="24"/>
        </w:rPr>
        <w:t>文件》的供应商分别就商务、技术服务等进行</w:t>
      </w:r>
      <w:r>
        <w:rPr>
          <w:rFonts w:hint="eastAsia" w:ascii="宋体" w:hAnsi="宋体" w:cs="宋体"/>
          <w:color w:val="auto"/>
          <w:kern w:val="0"/>
          <w:sz w:val="24"/>
          <w:szCs w:val="24"/>
          <w:lang w:eastAsia="zh-CN"/>
        </w:rPr>
        <w:t>比选</w:t>
      </w:r>
      <w:r>
        <w:rPr>
          <w:rFonts w:hint="eastAsia" w:ascii="宋体" w:hAnsi="宋体" w:cs="宋体"/>
          <w:color w:val="auto"/>
          <w:kern w:val="0"/>
          <w:sz w:val="24"/>
          <w:szCs w:val="24"/>
        </w:rPr>
        <w:t>，并给予供应商平等的</w:t>
      </w:r>
      <w:r>
        <w:rPr>
          <w:rFonts w:hint="eastAsia" w:ascii="宋体" w:hAnsi="宋体" w:cs="宋体"/>
          <w:color w:val="auto"/>
          <w:kern w:val="0"/>
          <w:sz w:val="24"/>
          <w:szCs w:val="24"/>
          <w:lang w:eastAsia="zh-CN"/>
        </w:rPr>
        <w:t>比选</w:t>
      </w:r>
      <w:r>
        <w:rPr>
          <w:rFonts w:hint="eastAsia" w:ascii="宋体" w:hAnsi="宋体" w:cs="宋体"/>
          <w:color w:val="auto"/>
          <w:kern w:val="0"/>
          <w:sz w:val="24"/>
          <w:szCs w:val="24"/>
        </w:rPr>
        <w:t>机会。</w:t>
      </w:r>
      <w:r>
        <w:rPr>
          <w:rFonts w:cs="Arial" w:asciiTheme="minorEastAsia" w:hAnsiTheme="minorEastAsia" w:eastAsiaTheme="minorEastAsia"/>
          <w:color w:val="auto"/>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5</w:t>
      </w:r>
      <w:r>
        <w:rPr>
          <w:rFonts w:hint="eastAsia" w:ascii="宋体" w:hAnsi="宋体" w:cs="宋体"/>
          <w:color w:val="auto"/>
          <w:kern w:val="0"/>
          <w:sz w:val="24"/>
          <w:szCs w:val="24"/>
        </w:rPr>
        <w:t>.第一轮报价结束后，</w:t>
      </w:r>
      <w:r>
        <w:rPr>
          <w:rFonts w:hint="eastAsia" w:ascii="宋体" w:hAnsi="宋体" w:cs="宋体"/>
          <w:color w:val="auto"/>
          <w:kern w:val="0"/>
          <w:sz w:val="24"/>
          <w:szCs w:val="24"/>
          <w:lang w:eastAsia="zh-CN"/>
        </w:rPr>
        <w:t>比选</w:t>
      </w:r>
      <w:r>
        <w:rPr>
          <w:rFonts w:hint="eastAsia" w:ascii="宋体" w:hAnsi="宋体" w:cs="宋体"/>
          <w:color w:val="auto"/>
          <w:kern w:val="0"/>
          <w:sz w:val="24"/>
          <w:szCs w:val="24"/>
        </w:rPr>
        <w:t>小组邀请项目报价高价者首先进入</w:t>
      </w:r>
      <w:r>
        <w:rPr>
          <w:rFonts w:hint="eastAsia" w:ascii="宋体" w:hAnsi="宋体" w:cs="宋体"/>
          <w:color w:val="auto"/>
          <w:kern w:val="0"/>
          <w:sz w:val="24"/>
          <w:szCs w:val="24"/>
          <w:lang w:eastAsia="zh-CN"/>
        </w:rPr>
        <w:t>比选</w:t>
      </w:r>
      <w:r>
        <w:rPr>
          <w:rFonts w:hint="eastAsia" w:ascii="宋体" w:hAnsi="宋体" w:cs="宋体"/>
          <w:color w:val="auto"/>
          <w:kern w:val="0"/>
          <w:sz w:val="24"/>
          <w:szCs w:val="24"/>
        </w:rPr>
        <w:t xml:space="preserve">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6</w:t>
      </w:r>
      <w:r>
        <w:rPr>
          <w:rFonts w:hint="eastAsia" w:ascii="宋体" w:hAnsi="宋体" w:cs="宋体"/>
          <w:color w:val="auto"/>
          <w:kern w:val="0"/>
          <w:sz w:val="24"/>
          <w:szCs w:val="24"/>
        </w:rPr>
        <w:t>.如高价者再次出价，低于上次最低价出价者，则邀请另外一家进入</w:t>
      </w:r>
      <w:r>
        <w:rPr>
          <w:rFonts w:hint="eastAsia" w:ascii="宋体" w:hAnsi="宋体" w:cs="宋体"/>
          <w:color w:val="auto"/>
          <w:kern w:val="0"/>
          <w:sz w:val="24"/>
          <w:szCs w:val="24"/>
          <w:lang w:eastAsia="zh-CN"/>
        </w:rPr>
        <w:t>比选</w:t>
      </w:r>
      <w:r>
        <w:rPr>
          <w:rFonts w:hint="eastAsia" w:ascii="宋体" w:hAnsi="宋体" w:cs="宋体"/>
          <w:color w:val="auto"/>
          <w:kern w:val="0"/>
          <w:sz w:val="24"/>
          <w:szCs w:val="24"/>
        </w:rPr>
        <w:t>会场再次出价，如此进行反复。</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7</w:t>
      </w:r>
      <w:r>
        <w:rPr>
          <w:rFonts w:hint="eastAsia" w:ascii="宋体" w:hAnsi="宋体" w:cs="宋体"/>
          <w:color w:val="auto"/>
          <w:kern w:val="0"/>
          <w:sz w:val="24"/>
          <w:szCs w:val="24"/>
        </w:rPr>
        <w:t>.若供应商都不再出价或</w:t>
      </w:r>
      <w:r>
        <w:rPr>
          <w:rFonts w:hint="eastAsia" w:ascii="宋体" w:hAnsi="宋体" w:cs="宋体"/>
          <w:color w:val="auto"/>
          <w:kern w:val="0"/>
          <w:sz w:val="24"/>
          <w:szCs w:val="24"/>
          <w:lang w:eastAsia="zh-CN"/>
        </w:rPr>
        <w:t>比选</w:t>
      </w:r>
      <w:r>
        <w:rPr>
          <w:rFonts w:hint="eastAsia" w:ascii="宋体" w:hAnsi="宋体" w:cs="宋体"/>
          <w:color w:val="auto"/>
          <w:kern w:val="0"/>
          <w:sz w:val="24"/>
          <w:szCs w:val="24"/>
        </w:rPr>
        <w:t>小组认为竞价已达到预期效果，则要求所有参加</w:t>
      </w:r>
      <w:r>
        <w:rPr>
          <w:rFonts w:hint="eastAsia" w:ascii="宋体" w:hAnsi="宋体" w:cs="宋体"/>
          <w:color w:val="auto"/>
          <w:kern w:val="0"/>
          <w:sz w:val="24"/>
          <w:szCs w:val="24"/>
          <w:lang w:eastAsia="zh-CN"/>
        </w:rPr>
        <w:t>比选</w:t>
      </w:r>
      <w:r>
        <w:rPr>
          <w:rFonts w:hint="eastAsia" w:ascii="宋体" w:hAnsi="宋体" w:cs="宋体"/>
          <w:color w:val="auto"/>
          <w:kern w:val="0"/>
          <w:sz w:val="24"/>
          <w:szCs w:val="24"/>
        </w:rPr>
        <w:t>的受邀公司在规定的时间内进行最后报价并签字或盖章。</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8</w:t>
      </w:r>
      <w:r>
        <w:rPr>
          <w:rFonts w:hint="eastAsia" w:ascii="宋体" w:hAnsi="宋体" w:cs="宋体"/>
          <w:color w:val="auto"/>
          <w:kern w:val="0"/>
          <w:sz w:val="24"/>
          <w:szCs w:val="24"/>
        </w:rPr>
        <w:t>.</w:t>
      </w:r>
      <w:r>
        <w:rPr>
          <w:rFonts w:hint="eastAsia" w:ascii="宋体" w:hAnsi="宋体" w:cs="宋体"/>
          <w:color w:val="auto"/>
          <w:kern w:val="0"/>
          <w:sz w:val="24"/>
          <w:szCs w:val="24"/>
          <w:lang w:eastAsia="zh-CN"/>
        </w:rPr>
        <w:t>比选</w:t>
      </w:r>
      <w:r>
        <w:rPr>
          <w:rFonts w:hint="eastAsia" w:ascii="宋体" w:hAnsi="宋体" w:cs="宋体"/>
          <w:color w:val="auto"/>
          <w:kern w:val="0"/>
          <w:sz w:val="24"/>
          <w:szCs w:val="24"/>
        </w:rPr>
        <w:t>小组对本次</w:t>
      </w:r>
      <w:r>
        <w:rPr>
          <w:rFonts w:hint="eastAsia" w:ascii="宋体" w:hAnsi="宋体" w:cs="宋体"/>
          <w:color w:val="auto"/>
          <w:kern w:val="0"/>
          <w:sz w:val="24"/>
          <w:szCs w:val="24"/>
          <w:lang w:eastAsia="zh-CN"/>
        </w:rPr>
        <w:t>比选</w:t>
      </w:r>
      <w:r>
        <w:rPr>
          <w:rFonts w:hint="eastAsia" w:ascii="宋体" w:hAnsi="宋体" w:cs="宋体"/>
          <w:color w:val="auto"/>
          <w:kern w:val="0"/>
          <w:sz w:val="24"/>
          <w:szCs w:val="24"/>
        </w:rPr>
        <w:t>结果进行最终打分。</w:t>
      </w:r>
    </w:p>
    <w:p>
      <w:pPr>
        <w:pStyle w:val="2"/>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六、关于商务和技术偏离</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任何对</w:t>
      </w:r>
      <w:r>
        <w:rPr>
          <w:rFonts w:hint="eastAsia" w:ascii="宋体" w:hAnsi="宋体" w:cs="宋体"/>
          <w:color w:val="auto"/>
          <w:kern w:val="0"/>
          <w:sz w:val="24"/>
          <w:szCs w:val="24"/>
          <w:lang w:eastAsia="zh-CN"/>
        </w:rPr>
        <w:t>比选</w:t>
      </w:r>
      <w:r>
        <w:rPr>
          <w:rFonts w:hint="eastAsia" w:ascii="宋体" w:hAnsi="宋体" w:cs="宋体"/>
          <w:color w:val="auto"/>
          <w:kern w:val="0"/>
          <w:sz w:val="24"/>
          <w:szCs w:val="24"/>
        </w:rPr>
        <w:t>文件技术部分和商务部分的偏离，供应商都应分别在技术偏离表</w:t>
      </w:r>
      <w:r>
        <w:rPr>
          <w:rFonts w:hint="eastAsia" w:ascii="宋体" w:hAnsi="宋体" w:cs="宋体"/>
          <w:b/>
          <w:color w:val="auto"/>
          <w:kern w:val="0"/>
          <w:sz w:val="24"/>
          <w:szCs w:val="24"/>
        </w:rPr>
        <w:t>（对</w:t>
      </w:r>
      <w:r>
        <w:rPr>
          <w:rFonts w:ascii="宋体" w:hAnsi="宋体" w:cs="宋体"/>
          <w:b/>
          <w:color w:val="auto"/>
          <w:kern w:val="0"/>
          <w:sz w:val="24"/>
          <w:szCs w:val="24"/>
        </w:rPr>
        <w:t>附件采购需求和技术服务要求的偏离情况）</w:t>
      </w:r>
      <w:r>
        <w:rPr>
          <w:rFonts w:hint="eastAsia" w:ascii="宋体" w:hAnsi="宋体" w:cs="宋体"/>
          <w:color w:val="auto"/>
          <w:kern w:val="0"/>
          <w:sz w:val="24"/>
          <w:szCs w:val="24"/>
        </w:rPr>
        <w:t>和商务偏离表</w:t>
      </w:r>
      <w:r>
        <w:rPr>
          <w:rFonts w:hint="eastAsia" w:ascii="宋体" w:hAnsi="宋体" w:cs="宋体"/>
          <w:b/>
          <w:color w:val="auto"/>
          <w:kern w:val="0"/>
          <w:sz w:val="24"/>
          <w:szCs w:val="24"/>
        </w:rPr>
        <w:t>（对合同条款</w:t>
      </w:r>
      <w:r>
        <w:rPr>
          <w:rFonts w:ascii="宋体" w:hAnsi="宋体" w:cs="宋体"/>
          <w:b/>
          <w:color w:val="auto"/>
          <w:kern w:val="0"/>
          <w:sz w:val="24"/>
          <w:szCs w:val="24"/>
        </w:rPr>
        <w:t>的偏离情况）</w:t>
      </w:r>
      <w:r>
        <w:rPr>
          <w:rFonts w:hint="eastAsia" w:ascii="宋体" w:hAnsi="宋体" w:cs="宋体"/>
          <w:color w:val="auto"/>
          <w:kern w:val="0"/>
          <w:sz w:val="24"/>
          <w:szCs w:val="24"/>
        </w:rPr>
        <w:t>中分项列明，并标明正偏离、负偏离或</w:t>
      </w:r>
      <w:r>
        <w:rPr>
          <w:rFonts w:ascii="宋体" w:hAnsi="宋体" w:cs="宋体"/>
          <w:color w:val="auto"/>
          <w:kern w:val="0"/>
          <w:sz w:val="24"/>
          <w:szCs w:val="24"/>
        </w:rPr>
        <w:t>无偏离</w:t>
      </w:r>
      <w:r>
        <w:rPr>
          <w:rFonts w:hint="eastAsia" w:ascii="宋体" w:hAnsi="宋体" w:cs="宋体"/>
          <w:color w:val="auto"/>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1.未按照磋商文件要求提供投标文件的；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4.投标文件未加盖骑缝章的；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5.超出经营范围投标的；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7.投标有效期不足的；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9.投标文件附有招标人不能接受的条件的；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10.投标文件中对合同条款有重大偏离的；</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11.有国家法律法规规定废标的其他情况的。</w:t>
      </w:r>
    </w:p>
    <w:p>
      <w:pPr>
        <w:pStyle w:val="2"/>
        <w:numPr>
          <w:ilvl w:val="0"/>
          <w:numId w:val="0"/>
        </w:numPr>
        <w:adjustRightInd w:val="0"/>
        <w:snapToGrid w:val="0"/>
        <w:spacing w:before="0" w:after="0" w:line="360" w:lineRule="auto"/>
        <w:ind w:firstLine="482" w:firstLineChars="200"/>
        <w:rPr>
          <w:color w:val="auto"/>
          <w:sz w:val="24"/>
          <w:szCs w:val="24"/>
        </w:rPr>
      </w:pPr>
      <w:r>
        <w:rPr>
          <w:rFonts w:hint="eastAsia"/>
          <w:color w:val="auto"/>
          <w:sz w:val="24"/>
          <w:szCs w:val="24"/>
        </w:rPr>
        <w:t>七、特别声明</w:t>
      </w:r>
    </w:p>
    <w:p>
      <w:pPr>
        <w:widowControl/>
        <w:adjustRightInd w:val="0"/>
        <w:snapToGrid w:val="0"/>
        <w:spacing w:line="360" w:lineRule="auto"/>
        <w:ind w:right="-315" w:rightChars="-150" w:firstLine="480"/>
        <w:rPr>
          <w:rFonts w:ascii="宋体" w:hAnsi="宋体" w:cs="宋体"/>
          <w:color w:val="auto"/>
          <w:kern w:val="0"/>
          <w:sz w:val="24"/>
          <w:szCs w:val="24"/>
        </w:rPr>
      </w:pPr>
      <w:r>
        <w:rPr>
          <w:rFonts w:hint="eastAsia" w:ascii="宋体" w:hAnsi="宋体" w:cs="宋体"/>
          <w:color w:val="auto"/>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color w:val="auto"/>
          <w:kern w:val="0"/>
          <w:sz w:val="24"/>
          <w:szCs w:val="24"/>
        </w:rPr>
      </w:pPr>
      <w:r>
        <w:rPr>
          <w:rFonts w:hint="eastAsia" w:ascii="宋体" w:hAnsi="宋体" w:cs="宋体"/>
          <w:color w:val="auto"/>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color w:val="auto"/>
          <w:kern w:val="0"/>
          <w:sz w:val="24"/>
          <w:szCs w:val="24"/>
        </w:rPr>
      </w:pPr>
      <w:r>
        <w:rPr>
          <w:rFonts w:hint="eastAsia" w:ascii="宋体" w:hAnsi="宋体" w:cs="宋体"/>
          <w:color w:val="auto"/>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color w:val="auto"/>
          <w:kern w:val="0"/>
          <w:sz w:val="24"/>
          <w:szCs w:val="24"/>
        </w:rPr>
      </w:pPr>
      <w:r>
        <w:rPr>
          <w:rFonts w:hint="eastAsia" w:ascii="宋体" w:hAnsi="宋体" w:cs="宋体"/>
          <w:color w:val="auto"/>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9.本邀请函及附件之著作权受中国法律保护，所有文件仅限于受邀公司参加本次采购磋商使用，任何用于其他目的之复制或引用均应事先获得采购方书面许可。</w:t>
      </w:r>
    </w:p>
    <w:p>
      <w:pPr>
        <w:pStyle w:val="3"/>
        <w:numPr>
          <w:ilvl w:val="0"/>
          <w:numId w:val="0"/>
        </w:numPr>
        <w:ind w:left="432" w:hanging="432"/>
        <w:rPr>
          <w:b w:val="0"/>
          <w:bCs w:val="0"/>
          <w:color w:val="auto"/>
          <w:kern w:val="0"/>
          <w:sz w:val="28"/>
          <w:szCs w:val="28"/>
        </w:rPr>
      </w:pPr>
      <w:r>
        <w:rPr>
          <w:rFonts w:hint="eastAsia"/>
          <w:color w:val="auto"/>
          <w:kern w:val="0"/>
          <w:sz w:val="24"/>
          <w:szCs w:val="24"/>
        </w:rPr>
        <w:br w:type="page"/>
      </w:r>
      <w:bookmarkStart w:id="2" w:name="_Toc125183154"/>
      <w:bookmarkEnd w:id="2"/>
      <w:bookmarkStart w:id="3" w:name="_Toc104714652"/>
      <w:bookmarkEnd w:id="3"/>
      <w:bookmarkStart w:id="4" w:name="_Toc137965295"/>
      <w:r>
        <w:rPr>
          <w:rFonts w:hint="eastAsia"/>
          <w:color w:val="auto"/>
          <w:sz w:val="30"/>
          <w:szCs w:val="30"/>
        </w:rPr>
        <w:t>附件二：响应文件格式和表格</w:t>
      </w:r>
      <w:bookmarkEnd w:id="4"/>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响应文件格式和表格</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目 录</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附件2.1 承诺与声明</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附件2.2 法人代表授权书</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附件2.3 投标函</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附件2.4 报价一览表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w:t>
      </w:r>
      <w:r>
        <w:rPr>
          <w:rFonts w:hint="eastAsia" w:ascii="宋体" w:hAnsi="宋体" w:cs="宋体"/>
          <w:color w:val="auto"/>
          <w:kern w:val="0"/>
          <w:sz w:val="24"/>
          <w:szCs w:val="24"/>
          <w:lang w:val="en-US" w:eastAsia="zh-CN"/>
        </w:rPr>
        <w:t>5</w:t>
      </w:r>
      <w:r>
        <w:rPr>
          <w:rFonts w:hint="eastAsia" w:ascii="宋体" w:hAnsi="宋体" w:cs="宋体"/>
          <w:color w:val="auto"/>
          <w:kern w:val="0"/>
          <w:sz w:val="24"/>
          <w:szCs w:val="24"/>
        </w:rPr>
        <w:t xml:space="preserve"> 商务条款偏离表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w:t>
      </w:r>
      <w:r>
        <w:rPr>
          <w:rFonts w:hint="eastAsia" w:ascii="宋体" w:hAnsi="宋体" w:cs="宋体"/>
          <w:color w:val="auto"/>
          <w:kern w:val="0"/>
          <w:sz w:val="24"/>
          <w:szCs w:val="24"/>
          <w:lang w:val="en-US" w:eastAsia="zh-CN"/>
        </w:rPr>
        <w:t>6</w:t>
      </w:r>
      <w:r>
        <w:rPr>
          <w:rFonts w:hint="eastAsia" w:ascii="宋体" w:hAnsi="宋体" w:cs="宋体"/>
          <w:color w:val="auto"/>
          <w:kern w:val="0"/>
          <w:sz w:val="24"/>
          <w:szCs w:val="24"/>
        </w:rPr>
        <w:t xml:space="preserve"> 技术规格偏离表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附件2</w:t>
      </w:r>
      <w:r>
        <w:rPr>
          <w:rFonts w:ascii="宋体" w:hAnsi="宋体" w:cs="宋体"/>
          <w:color w:val="auto"/>
          <w:kern w:val="0"/>
          <w:sz w:val="24"/>
          <w:szCs w:val="24"/>
        </w:rPr>
        <w:t>.</w:t>
      </w:r>
      <w:r>
        <w:rPr>
          <w:rFonts w:hint="eastAsia" w:ascii="宋体" w:hAnsi="宋体" w:cs="宋体"/>
          <w:color w:val="auto"/>
          <w:kern w:val="0"/>
          <w:sz w:val="24"/>
          <w:szCs w:val="24"/>
          <w:lang w:val="en-US" w:eastAsia="zh-CN"/>
        </w:rPr>
        <w:t>7</w:t>
      </w:r>
      <w:r>
        <w:rPr>
          <w:rFonts w:ascii="宋体" w:hAnsi="宋体" w:cs="宋体"/>
          <w:color w:val="auto"/>
          <w:kern w:val="0"/>
          <w:sz w:val="24"/>
          <w:szCs w:val="24"/>
        </w:rPr>
        <w:t xml:space="preserve"> </w:t>
      </w:r>
      <w:r>
        <w:rPr>
          <w:rFonts w:hint="eastAsia" w:ascii="宋体" w:hAnsi="宋体" w:cs="宋体"/>
          <w:color w:val="auto"/>
          <w:kern w:val="0"/>
          <w:sz w:val="24"/>
          <w:szCs w:val="24"/>
        </w:rPr>
        <w:t>信息安全采购要求承诺函</w:t>
      </w:r>
    </w:p>
    <w:p>
      <w:pPr>
        <w:pStyle w:val="4"/>
        <w:numPr>
          <w:ilvl w:val="2"/>
          <w:numId w:val="0"/>
        </w:numPr>
        <w:spacing w:before="0" w:after="0" w:line="360" w:lineRule="auto"/>
        <w:ind w:leftChars="0"/>
        <w:rPr>
          <w:rFonts w:hint="eastAsia" w:ascii="宋体" w:hAnsi="宋体" w:eastAsia="宋体" w:cs="宋体"/>
          <w:b w:val="0"/>
          <w:bCs w:val="0"/>
          <w:color w:val="auto"/>
          <w:kern w:val="0"/>
          <w:sz w:val="24"/>
          <w:szCs w:val="24"/>
          <w:lang w:val="en-US" w:eastAsia="zh-CN" w:bidi="ar-SA"/>
        </w:rPr>
      </w:pPr>
      <w:bookmarkStart w:id="5" w:name="_Toc120545511"/>
      <w:bookmarkStart w:id="6" w:name="_Toc7060"/>
      <w:r>
        <w:rPr>
          <w:rFonts w:hint="eastAsia" w:ascii="宋体" w:hAnsi="宋体" w:eastAsia="宋体" w:cs="宋体"/>
          <w:b w:val="0"/>
          <w:bCs w:val="0"/>
          <w:color w:val="auto"/>
          <w:kern w:val="0"/>
          <w:sz w:val="24"/>
          <w:szCs w:val="24"/>
          <w:lang w:val="en-US" w:eastAsia="zh-CN" w:bidi="ar-SA"/>
        </w:rPr>
        <w:t>附件</w:t>
      </w:r>
      <w:r>
        <w:rPr>
          <w:rFonts w:hint="default" w:ascii="宋体" w:hAnsi="宋体" w:eastAsia="宋体" w:cs="宋体"/>
          <w:b w:val="0"/>
          <w:bCs w:val="0"/>
          <w:color w:val="auto"/>
          <w:kern w:val="0"/>
          <w:sz w:val="24"/>
          <w:szCs w:val="24"/>
          <w:lang w:val="en-US" w:eastAsia="zh-CN" w:bidi="ar-SA"/>
        </w:rPr>
        <w:t>2.</w:t>
      </w:r>
      <w:r>
        <w:rPr>
          <w:rFonts w:hint="eastAsia" w:ascii="宋体" w:hAnsi="宋体" w:eastAsia="宋体" w:cs="宋体"/>
          <w:b w:val="0"/>
          <w:bCs w:val="0"/>
          <w:color w:val="auto"/>
          <w:kern w:val="0"/>
          <w:sz w:val="24"/>
          <w:szCs w:val="24"/>
          <w:lang w:val="en-US" w:eastAsia="zh-CN" w:bidi="ar-SA"/>
        </w:rPr>
        <w:t>8 供应商行为准则承诺函式</w:t>
      </w:r>
      <w:bookmarkEnd w:id="5"/>
      <w:bookmarkEnd w:id="6"/>
    </w:p>
    <w:p>
      <w:pPr>
        <w:pStyle w:val="4"/>
        <w:numPr>
          <w:ilvl w:val="2"/>
          <w:numId w:val="0"/>
        </w:numPr>
        <w:spacing w:before="0" w:after="0" w:line="360" w:lineRule="auto"/>
        <w:ind w:leftChars="0"/>
        <w:rPr>
          <w:rFonts w:hint="default"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附件</w:t>
      </w:r>
      <w:r>
        <w:rPr>
          <w:rFonts w:hint="default" w:ascii="宋体" w:hAnsi="宋体" w:eastAsia="宋体" w:cs="宋体"/>
          <w:b w:val="0"/>
          <w:bCs w:val="0"/>
          <w:color w:val="auto"/>
          <w:kern w:val="0"/>
          <w:sz w:val="24"/>
          <w:szCs w:val="24"/>
          <w:lang w:val="en-US" w:eastAsia="zh-CN" w:bidi="ar-SA"/>
        </w:rPr>
        <w:t>2.</w:t>
      </w:r>
      <w:r>
        <w:rPr>
          <w:rFonts w:hint="eastAsia" w:ascii="宋体" w:hAnsi="宋体" w:eastAsia="宋体" w:cs="宋体"/>
          <w:b w:val="0"/>
          <w:bCs w:val="0"/>
          <w:color w:val="auto"/>
          <w:kern w:val="0"/>
          <w:sz w:val="24"/>
          <w:szCs w:val="24"/>
          <w:lang w:val="en-US" w:eastAsia="zh-CN" w:bidi="ar-SA"/>
        </w:rPr>
        <w:t>9 供应商廉洁诚信承诺书</w:t>
      </w:r>
    </w:p>
    <w:p>
      <w:pPr>
        <w:pStyle w:val="2"/>
        <w:numPr>
          <w:ilvl w:val="0"/>
          <w:numId w:val="0"/>
        </w:numPr>
        <w:rPr>
          <w:color w:val="auto"/>
          <w:kern w:val="0"/>
          <w:sz w:val="24"/>
          <w:szCs w:val="24"/>
        </w:rPr>
      </w:pPr>
      <w:r>
        <w:rPr>
          <w:rFonts w:hint="eastAsia"/>
          <w:color w:val="auto"/>
          <w:kern w:val="0"/>
          <w:sz w:val="24"/>
          <w:szCs w:val="24"/>
        </w:rPr>
        <w:br w:type="page"/>
      </w:r>
      <w:r>
        <w:rPr>
          <w:rFonts w:hint="eastAsia"/>
          <w:color w:val="auto"/>
          <w:sz w:val="24"/>
          <w:szCs w:val="24"/>
        </w:rPr>
        <w:t>附件2.1</w:t>
      </w:r>
      <w:r>
        <w:rPr>
          <w:color w:val="auto"/>
          <w:sz w:val="24"/>
          <w:szCs w:val="24"/>
        </w:rPr>
        <w:t xml:space="preserve"> </w:t>
      </w:r>
      <w:r>
        <w:rPr>
          <w:rFonts w:hint="eastAsia"/>
          <w:color w:val="auto"/>
          <w:sz w:val="24"/>
          <w:szCs w:val="24"/>
        </w:rPr>
        <w:t>承诺与声明格式</w:t>
      </w:r>
    </w:p>
    <w:p>
      <w:pPr>
        <w:widowControl/>
        <w:adjustRightInd w:val="0"/>
        <w:snapToGrid w:val="0"/>
        <w:spacing w:line="360" w:lineRule="auto"/>
        <w:ind w:firstLine="300"/>
        <w:jc w:val="center"/>
        <w:rPr>
          <w:rFonts w:ascii="宋体" w:hAnsi="宋体" w:cs="宋体"/>
          <w:b/>
          <w:bCs/>
          <w:color w:val="auto"/>
          <w:kern w:val="0"/>
          <w:sz w:val="24"/>
          <w:szCs w:val="24"/>
        </w:rPr>
      </w:pPr>
    </w:p>
    <w:p>
      <w:pPr>
        <w:widowControl/>
        <w:adjustRightInd w:val="0"/>
        <w:snapToGrid w:val="0"/>
        <w:spacing w:line="360" w:lineRule="auto"/>
        <w:ind w:firstLine="300"/>
        <w:jc w:val="center"/>
        <w:rPr>
          <w:rFonts w:ascii="宋体" w:hAnsi="宋体" w:cs="宋体"/>
          <w:b/>
          <w:bCs/>
          <w:color w:val="auto"/>
          <w:kern w:val="0"/>
          <w:sz w:val="24"/>
          <w:szCs w:val="24"/>
        </w:rPr>
      </w:pPr>
      <w:r>
        <w:rPr>
          <w:rFonts w:hint="eastAsia" w:ascii="宋体" w:hAnsi="宋体" w:cs="宋体"/>
          <w:b/>
          <w:bCs/>
          <w:color w:val="auto"/>
          <w:kern w:val="0"/>
          <w:sz w:val="24"/>
          <w:szCs w:val="24"/>
        </w:rPr>
        <w:t>承诺与声明</w:t>
      </w:r>
    </w:p>
    <w:p>
      <w:pPr>
        <w:widowControl/>
        <w:adjustRightInd w:val="0"/>
        <w:snapToGrid w:val="0"/>
        <w:spacing w:line="360" w:lineRule="auto"/>
        <w:ind w:firstLine="300"/>
        <w:jc w:val="center"/>
        <w:rPr>
          <w:rFonts w:ascii="宋体" w:hAnsi="宋体" w:cs="宋体"/>
          <w:b/>
          <w:bCs/>
          <w:color w:val="auto"/>
          <w:kern w:val="0"/>
          <w:sz w:val="24"/>
          <w:szCs w:val="24"/>
        </w:rPr>
      </w:pPr>
    </w:p>
    <w:p>
      <w:pPr>
        <w:rPr>
          <w:rFonts w:hint="default" w:eastAsia="宋体"/>
          <w:color w:val="auto"/>
          <w:sz w:val="24"/>
          <w:szCs w:val="24"/>
          <w:lang w:val="en-US" w:eastAsia="zh-CN"/>
        </w:rPr>
      </w:pPr>
      <w:r>
        <w:rPr>
          <w:rFonts w:hint="eastAsia" w:ascii="宋体" w:hAnsi="宋体" w:cs="宋体"/>
          <w:color w:val="auto"/>
          <w:kern w:val="0"/>
          <w:sz w:val="24"/>
          <w:szCs w:val="24"/>
        </w:rPr>
        <w:t>致：中国人民财产保险股份有限公司</w:t>
      </w:r>
      <w:r>
        <w:rPr>
          <w:rFonts w:hint="eastAsia"/>
          <w:color w:val="auto"/>
          <w:sz w:val="24"/>
          <w:szCs w:val="24"/>
          <w:lang w:val="en-US" w:eastAsia="zh-CN"/>
        </w:rPr>
        <w:t>新疆维吾尔自治区分公司</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本公司特承诺并声明如下：</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一、我公司认识到贵公司采购行为为企业采购，非政府采购与</w:t>
      </w:r>
      <w:r>
        <w:rPr>
          <w:rFonts w:hint="eastAsia" w:ascii="宋体" w:hAnsi="宋体" w:cs="宋体"/>
          <w:color w:val="auto"/>
          <w:kern w:val="0"/>
          <w:sz w:val="24"/>
          <w:szCs w:val="24"/>
          <w:lang w:eastAsia="zh-CN"/>
        </w:rPr>
        <w:t>比选</w:t>
      </w:r>
      <w:r>
        <w:rPr>
          <w:rFonts w:hint="eastAsia" w:ascii="宋体" w:hAnsi="宋体" w:cs="宋体"/>
          <w:color w:val="auto"/>
          <w:kern w:val="0"/>
          <w:sz w:val="24"/>
          <w:szCs w:val="24"/>
        </w:rPr>
        <w:t>。</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四、本次采购涉及函件往来时请使用我公司以下地址及联系方式：</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公司名称（全称）：___________________</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法定代表人姓名、职务：_________________</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 xml:space="preserve">地址：___________________ </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邮编：___________________</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电话：___________________ 　　　　　　　　　　　　　　　　　　</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 xml:space="preserve">　　　　　　　　　　　　　　　　公司名称（盖章）： </w:t>
      </w:r>
    </w:p>
    <w:p>
      <w:pPr>
        <w:widowControl/>
        <w:adjustRightInd w:val="0"/>
        <w:snapToGrid w:val="0"/>
        <w:spacing w:line="360" w:lineRule="auto"/>
        <w:ind w:firstLine="3840" w:firstLineChars="1600"/>
        <w:rPr>
          <w:rFonts w:ascii="宋体" w:hAnsi="宋体" w:cs="宋体"/>
          <w:color w:val="auto"/>
          <w:kern w:val="0"/>
          <w:sz w:val="24"/>
          <w:szCs w:val="24"/>
        </w:rPr>
      </w:pPr>
      <w:r>
        <w:rPr>
          <w:rFonts w:hint="eastAsia" w:ascii="宋体" w:hAnsi="宋体" w:cs="宋体"/>
          <w:color w:val="auto"/>
          <w:kern w:val="0"/>
          <w:sz w:val="24"/>
          <w:szCs w:val="24"/>
        </w:rPr>
        <w:t xml:space="preserve">法定代表人签字： </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　　　　　　　　　　　　　　　 　</w:t>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rPr>
        <w:t xml:space="preserve">年 </w:t>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rPr>
        <w:t xml:space="preserve">月 </w:t>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rPr>
        <w:t>日</w:t>
      </w:r>
    </w:p>
    <w:p>
      <w:pPr>
        <w:pStyle w:val="2"/>
        <w:numPr>
          <w:ilvl w:val="0"/>
          <w:numId w:val="0"/>
        </w:numPr>
        <w:rPr>
          <w:rFonts w:ascii="宋体" w:hAnsi="宋体" w:cs="宋体"/>
          <w:color w:val="auto"/>
          <w:kern w:val="0"/>
          <w:sz w:val="24"/>
          <w:szCs w:val="24"/>
        </w:rPr>
      </w:pPr>
      <w:r>
        <w:rPr>
          <w:rFonts w:hint="eastAsia" w:ascii="宋体" w:hAnsi="宋体" w:cs="宋体"/>
          <w:color w:val="auto"/>
          <w:kern w:val="0"/>
          <w:sz w:val="24"/>
          <w:szCs w:val="24"/>
        </w:rPr>
        <w:br w:type="page"/>
      </w:r>
      <w:bookmarkStart w:id="7" w:name="_Toc104714658"/>
      <w:bookmarkEnd w:id="7"/>
      <w:bookmarkStart w:id="8" w:name="_Toc125183169"/>
      <w:bookmarkEnd w:id="8"/>
      <w:bookmarkStart w:id="9" w:name="_Toc137965305"/>
      <w:r>
        <w:rPr>
          <w:rFonts w:hint="eastAsia"/>
          <w:color w:val="auto"/>
          <w:sz w:val="24"/>
          <w:szCs w:val="24"/>
        </w:rPr>
        <w:t>附件2.2</w:t>
      </w:r>
      <w:bookmarkEnd w:id="9"/>
      <w:r>
        <w:rPr>
          <w:color w:val="auto"/>
          <w:sz w:val="24"/>
          <w:szCs w:val="24"/>
        </w:rPr>
        <w:t xml:space="preserve"> </w:t>
      </w:r>
      <w:r>
        <w:rPr>
          <w:rFonts w:hint="eastAsia"/>
          <w:color w:val="auto"/>
          <w:sz w:val="24"/>
          <w:szCs w:val="24"/>
        </w:rPr>
        <w:t>法人代表授权书格式</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jc w:val="center"/>
        <w:rPr>
          <w:rFonts w:ascii="宋体" w:hAnsi="宋体" w:cs="宋体"/>
          <w:b/>
          <w:bCs/>
          <w:snapToGrid w:val="0"/>
          <w:color w:val="auto"/>
          <w:kern w:val="0"/>
          <w:sz w:val="24"/>
          <w:szCs w:val="24"/>
        </w:rPr>
      </w:pPr>
      <w:r>
        <w:rPr>
          <w:rFonts w:hint="eastAsia" w:ascii="宋体" w:hAnsi="宋体" w:cs="宋体"/>
          <w:b/>
          <w:bCs/>
          <w:snapToGrid w:val="0"/>
          <w:color w:val="auto"/>
          <w:kern w:val="0"/>
          <w:sz w:val="24"/>
          <w:szCs w:val="24"/>
        </w:rPr>
        <w:t>法人代表授权书</w:t>
      </w:r>
    </w:p>
    <w:p>
      <w:pPr>
        <w:widowControl/>
        <w:adjustRightInd w:val="0"/>
        <w:snapToGrid w:val="0"/>
        <w:spacing w:line="360" w:lineRule="auto"/>
        <w:rPr>
          <w:rFonts w:ascii="宋体" w:hAnsi="宋体" w:cs="宋体"/>
          <w:snapToGrid w:val="0"/>
          <w:color w:val="auto"/>
          <w:kern w:val="0"/>
          <w:sz w:val="24"/>
          <w:szCs w:val="24"/>
        </w:rPr>
      </w:pPr>
    </w:p>
    <w:p>
      <w:pPr>
        <w:widowControl/>
        <w:adjustRightInd w:val="0"/>
        <w:snapToGrid w:val="0"/>
        <w:spacing w:line="360" w:lineRule="auto"/>
        <w:jc w:val="left"/>
        <w:rPr>
          <w:rFonts w:ascii="宋体" w:hAnsi="宋体" w:cs="宋体"/>
          <w:color w:val="auto"/>
          <w:kern w:val="0"/>
          <w:sz w:val="24"/>
          <w:szCs w:val="24"/>
        </w:rPr>
      </w:pPr>
      <w:r>
        <w:rPr>
          <w:rFonts w:hint="eastAsia" w:ascii="宋体" w:hAnsi="宋体" w:cs="宋体"/>
          <w:color w:val="auto"/>
          <w:kern w:val="0"/>
          <w:sz w:val="24"/>
          <w:szCs w:val="24"/>
        </w:rPr>
        <w:t>本授权书声明：注册于</w:t>
      </w:r>
      <w:r>
        <w:rPr>
          <w:rFonts w:hint="eastAsia" w:ascii="宋体" w:hAnsi="宋体" w:cs="宋体"/>
          <w:color w:val="auto"/>
          <w:kern w:val="0"/>
          <w:sz w:val="24"/>
          <w:szCs w:val="24"/>
          <w:u w:val="single"/>
        </w:rPr>
        <w:t xml:space="preserve"> （国家或地区的名称） </w:t>
      </w:r>
      <w:r>
        <w:rPr>
          <w:rFonts w:hint="eastAsia" w:ascii="宋体" w:hAnsi="宋体" w:cs="宋体"/>
          <w:color w:val="auto"/>
          <w:kern w:val="0"/>
          <w:sz w:val="24"/>
          <w:szCs w:val="24"/>
        </w:rPr>
        <w:t>的</w:t>
      </w:r>
      <w:r>
        <w:rPr>
          <w:rFonts w:hint="eastAsia" w:ascii="宋体" w:hAnsi="宋体" w:cs="宋体"/>
          <w:color w:val="auto"/>
          <w:kern w:val="0"/>
          <w:sz w:val="24"/>
          <w:szCs w:val="24"/>
          <w:u w:val="single"/>
        </w:rPr>
        <w:t xml:space="preserve"> （公司名称）</w:t>
      </w:r>
      <w:r>
        <w:rPr>
          <w:rFonts w:hint="eastAsia" w:ascii="宋体" w:hAnsi="宋体" w:cs="宋体"/>
          <w:color w:val="auto"/>
          <w:kern w:val="0"/>
          <w:sz w:val="24"/>
          <w:szCs w:val="24"/>
        </w:rPr>
        <w:t>的在下面签字的</w:t>
      </w:r>
      <w:r>
        <w:rPr>
          <w:rFonts w:hint="eastAsia" w:ascii="宋体" w:hAnsi="宋体" w:cs="宋体"/>
          <w:color w:val="auto"/>
          <w:kern w:val="0"/>
          <w:sz w:val="24"/>
          <w:szCs w:val="24"/>
          <w:u w:val="single"/>
        </w:rPr>
        <w:t xml:space="preserve"> （法定代表人姓名、职务） </w:t>
      </w:r>
      <w:r>
        <w:rPr>
          <w:rFonts w:hint="eastAsia" w:ascii="宋体" w:hAnsi="宋体" w:cs="宋体"/>
          <w:color w:val="auto"/>
          <w:kern w:val="0"/>
          <w:sz w:val="24"/>
          <w:szCs w:val="24"/>
        </w:rPr>
        <w:t xml:space="preserve">代表本公司授权 </w:t>
      </w:r>
      <w:r>
        <w:rPr>
          <w:rFonts w:hint="eastAsia" w:ascii="宋体" w:hAnsi="宋体" w:cs="宋体"/>
          <w:color w:val="auto"/>
          <w:kern w:val="0"/>
          <w:sz w:val="24"/>
          <w:szCs w:val="24"/>
          <w:u w:val="single"/>
        </w:rPr>
        <w:t xml:space="preserve">（公司名称） </w:t>
      </w:r>
      <w:r>
        <w:rPr>
          <w:rFonts w:hint="eastAsia" w:ascii="宋体" w:hAnsi="宋体" w:cs="宋体"/>
          <w:color w:val="auto"/>
          <w:kern w:val="0"/>
          <w:sz w:val="24"/>
          <w:szCs w:val="24"/>
        </w:rPr>
        <w:t>的在下面签字的</w:t>
      </w:r>
      <w:r>
        <w:rPr>
          <w:rFonts w:hint="eastAsia" w:ascii="宋体" w:hAnsi="宋体" w:cs="宋体"/>
          <w:color w:val="auto"/>
          <w:kern w:val="0"/>
          <w:sz w:val="24"/>
          <w:szCs w:val="24"/>
          <w:u w:val="single"/>
        </w:rPr>
        <w:t xml:space="preserve"> （被授权人的姓名、职务） </w:t>
      </w:r>
      <w:r>
        <w:rPr>
          <w:rFonts w:hint="eastAsia" w:ascii="宋体" w:hAnsi="宋体" w:cs="宋体"/>
          <w:color w:val="auto"/>
          <w:kern w:val="0"/>
          <w:sz w:val="24"/>
          <w:szCs w:val="24"/>
        </w:rPr>
        <w:t>为本公司的合法代理人，就</w:t>
      </w:r>
      <w:r>
        <w:rPr>
          <w:rFonts w:hint="eastAsia" w:ascii="宋体" w:hAnsi="宋体" w:cs="宋体"/>
          <w:color w:val="auto"/>
          <w:kern w:val="0"/>
          <w:sz w:val="24"/>
          <w:szCs w:val="24"/>
          <w:u w:val="single"/>
        </w:rPr>
        <w:t xml:space="preserve"> （项目名称）</w:t>
      </w:r>
      <w:r>
        <w:rPr>
          <w:rFonts w:hint="eastAsia" w:ascii="宋体" w:hAnsi="宋体" w:cs="宋体"/>
          <w:color w:val="auto"/>
          <w:kern w:val="0"/>
          <w:sz w:val="24"/>
          <w:szCs w:val="24"/>
        </w:rPr>
        <w:t>投标，以本公司名义处理一切与之有关的事务。</w:t>
      </w:r>
    </w:p>
    <w:p>
      <w:pPr>
        <w:widowControl/>
        <w:adjustRightInd w:val="0"/>
        <w:snapToGrid w:val="0"/>
        <w:spacing w:line="360" w:lineRule="auto"/>
        <w:rPr>
          <w:rFonts w:ascii="宋体" w:hAnsi="宋体" w:cs="宋体"/>
          <w:snapToGrid w:val="0"/>
          <w:color w:val="auto"/>
          <w:kern w:val="0"/>
          <w:sz w:val="24"/>
          <w:szCs w:val="24"/>
        </w:rPr>
      </w:pPr>
    </w:p>
    <w:p>
      <w:pPr>
        <w:widowControl/>
        <w:adjustRightInd w:val="0"/>
        <w:snapToGrid w:val="0"/>
        <w:spacing w:line="360" w:lineRule="auto"/>
        <w:rPr>
          <w:rFonts w:ascii="宋体" w:hAnsi="宋体" w:cs="宋体"/>
          <w:snapToGrid w:val="0"/>
          <w:color w:val="auto"/>
          <w:kern w:val="0"/>
          <w:sz w:val="24"/>
          <w:szCs w:val="24"/>
        </w:rPr>
      </w:pPr>
    </w:p>
    <w:p>
      <w:pPr>
        <w:widowControl/>
        <w:adjustRightInd w:val="0"/>
        <w:snapToGrid w:val="0"/>
        <w:spacing w:line="360" w:lineRule="auto"/>
        <w:ind w:firstLine="480"/>
        <w:rPr>
          <w:rFonts w:ascii="宋体" w:hAnsi="宋体" w:cs="宋体"/>
          <w:snapToGrid w:val="0"/>
          <w:color w:val="auto"/>
          <w:kern w:val="0"/>
          <w:sz w:val="24"/>
          <w:szCs w:val="24"/>
        </w:rPr>
      </w:pPr>
      <w:r>
        <w:rPr>
          <w:rFonts w:hint="eastAsia" w:ascii="宋体" w:hAnsi="宋体" w:cs="宋体"/>
          <w:snapToGrid w:val="0"/>
          <w:color w:val="auto"/>
          <w:kern w:val="0"/>
          <w:sz w:val="24"/>
          <w:szCs w:val="24"/>
        </w:rPr>
        <w:t>本授权书自</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rPr>
        <w:t>年</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rPr>
        <w:t>月</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rPr>
        <w:t>日至</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rPr>
        <w:t>年</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rPr>
        <w:t>月</w:t>
      </w:r>
      <w:r>
        <w:rPr>
          <w:rFonts w:hint="eastAsia" w:ascii="宋体" w:hAnsi="宋体" w:cs="宋体"/>
          <w:snapToGrid w:val="0"/>
          <w:color w:val="auto"/>
          <w:kern w:val="0"/>
          <w:sz w:val="24"/>
          <w:szCs w:val="24"/>
          <w:u w:val="single"/>
        </w:rPr>
        <w:t xml:space="preserve"> </w:t>
      </w:r>
      <w:r>
        <w:rPr>
          <w:rFonts w:hint="eastAsia" w:ascii="宋体" w:hAnsi="宋体" w:cs="宋体"/>
          <w:snapToGrid w:val="0"/>
          <w:color w:val="auto"/>
          <w:kern w:val="0"/>
          <w:sz w:val="24"/>
          <w:szCs w:val="24"/>
        </w:rPr>
        <w:t>日有效，特此声明。</w:t>
      </w:r>
    </w:p>
    <w:p>
      <w:pPr>
        <w:widowControl/>
        <w:adjustRightInd w:val="0"/>
        <w:snapToGrid w:val="0"/>
        <w:spacing w:line="360" w:lineRule="auto"/>
        <w:rPr>
          <w:rFonts w:ascii="宋体" w:hAnsi="宋体" w:cs="宋体"/>
          <w:snapToGrid w:val="0"/>
          <w:color w:val="auto"/>
          <w:kern w:val="0"/>
          <w:sz w:val="24"/>
          <w:szCs w:val="24"/>
        </w:rPr>
      </w:pPr>
    </w:p>
    <w:p>
      <w:pPr>
        <w:widowControl/>
        <w:adjustRightInd w:val="0"/>
        <w:snapToGrid w:val="0"/>
        <w:spacing w:line="360" w:lineRule="auto"/>
        <w:rPr>
          <w:rFonts w:ascii="宋体" w:hAnsi="宋体" w:cs="宋体"/>
          <w:snapToGrid w:val="0"/>
          <w:color w:val="auto"/>
          <w:kern w:val="0"/>
          <w:sz w:val="24"/>
          <w:szCs w:val="24"/>
        </w:rPr>
      </w:pPr>
    </w:p>
    <w:p>
      <w:pPr>
        <w:widowControl/>
        <w:adjustRightInd w:val="0"/>
        <w:snapToGrid w:val="0"/>
        <w:spacing w:line="360" w:lineRule="auto"/>
        <w:rPr>
          <w:rFonts w:ascii="宋体" w:hAnsi="宋体" w:cs="宋体"/>
          <w:snapToGrid w:val="0"/>
          <w:color w:val="auto"/>
          <w:kern w:val="0"/>
          <w:sz w:val="24"/>
          <w:szCs w:val="24"/>
        </w:rPr>
      </w:pPr>
    </w:p>
    <w:p>
      <w:pPr>
        <w:widowControl/>
        <w:adjustRightInd w:val="0"/>
        <w:snapToGrid w:val="0"/>
        <w:spacing w:line="360" w:lineRule="auto"/>
        <w:rPr>
          <w:rFonts w:ascii="宋体" w:hAnsi="宋体" w:cs="宋体"/>
          <w:snapToGrid w:val="0"/>
          <w:color w:val="auto"/>
          <w:kern w:val="0"/>
          <w:sz w:val="24"/>
          <w:szCs w:val="24"/>
        </w:rPr>
      </w:pPr>
      <w:r>
        <w:rPr>
          <w:rFonts w:hint="eastAsia" w:ascii="宋体" w:hAnsi="宋体" w:cs="宋体"/>
          <w:snapToGrid w:val="0"/>
          <w:color w:val="auto"/>
          <w:kern w:val="0"/>
          <w:sz w:val="24"/>
          <w:szCs w:val="24"/>
        </w:rPr>
        <w:t>法定代表人签字：</w:t>
      </w:r>
      <w:r>
        <w:rPr>
          <w:rFonts w:hint="eastAsia" w:ascii="宋体" w:hAnsi="宋体" w:cs="宋体"/>
          <w:snapToGrid w:val="0"/>
          <w:color w:val="auto"/>
          <w:kern w:val="0"/>
          <w:sz w:val="24"/>
          <w:szCs w:val="24"/>
          <w:u w:val="single"/>
        </w:rPr>
        <w:t xml:space="preserve"> </w:t>
      </w:r>
    </w:p>
    <w:p>
      <w:pPr>
        <w:widowControl/>
        <w:adjustRightInd w:val="0"/>
        <w:snapToGrid w:val="0"/>
        <w:spacing w:line="360" w:lineRule="auto"/>
        <w:rPr>
          <w:rFonts w:ascii="宋体" w:hAnsi="宋体" w:cs="宋体"/>
          <w:snapToGrid w:val="0"/>
          <w:color w:val="auto"/>
          <w:kern w:val="0"/>
          <w:sz w:val="24"/>
          <w:szCs w:val="24"/>
        </w:rPr>
      </w:pPr>
      <w:r>
        <w:rPr>
          <w:rFonts w:hint="eastAsia" w:ascii="宋体" w:hAnsi="宋体" w:cs="宋体"/>
          <w:snapToGrid w:val="0"/>
          <w:color w:val="auto"/>
          <w:kern w:val="0"/>
          <w:sz w:val="24"/>
          <w:szCs w:val="24"/>
        </w:rPr>
        <w:t xml:space="preserve">被授权人签字： </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p>
    <w:p>
      <w:pPr>
        <w:pStyle w:val="2"/>
        <w:numPr>
          <w:ilvl w:val="0"/>
          <w:numId w:val="0"/>
        </w:numPr>
        <w:rPr>
          <w:rFonts w:ascii="宋体" w:hAnsi="宋体" w:cs="宋体"/>
          <w:color w:val="auto"/>
          <w:kern w:val="0"/>
          <w:sz w:val="24"/>
          <w:szCs w:val="24"/>
        </w:rPr>
      </w:pPr>
      <w:r>
        <w:rPr>
          <w:rFonts w:hint="eastAsia" w:ascii="宋体" w:hAnsi="宋体" w:cs="宋体"/>
          <w:i/>
          <w:iCs/>
          <w:color w:val="auto"/>
          <w:kern w:val="0"/>
          <w:sz w:val="24"/>
          <w:szCs w:val="24"/>
        </w:rPr>
        <w:br w:type="page"/>
      </w:r>
      <w:r>
        <w:rPr>
          <w:rFonts w:hint="eastAsia"/>
          <w:color w:val="auto"/>
          <w:sz w:val="24"/>
          <w:szCs w:val="24"/>
        </w:rPr>
        <w:t>附件2.3</w:t>
      </w:r>
      <w:r>
        <w:rPr>
          <w:color w:val="auto"/>
          <w:sz w:val="24"/>
          <w:szCs w:val="24"/>
        </w:rPr>
        <w:t xml:space="preserve"> </w:t>
      </w:r>
      <w:r>
        <w:rPr>
          <w:rFonts w:hint="eastAsia"/>
          <w:color w:val="auto"/>
          <w:sz w:val="24"/>
          <w:szCs w:val="24"/>
        </w:rPr>
        <w:t>投标函格式</w:t>
      </w:r>
    </w:p>
    <w:p>
      <w:pPr>
        <w:widowControl/>
        <w:adjustRightInd w:val="0"/>
        <w:snapToGrid w:val="0"/>
        <w:spacing w:line="360" w:lineRule="auto"/>
        <w:rPr>
          <w:rFonts w:ascii="宋体" w:hAnsi="宋体" w:cs="宋体"/>
          <w:b/>
          <w:bCs/>
          <w:color w:val="auto"/>
          <w:kern w:val="0"/>
          <w:sz w:val="24"/>
          <w:szCs w:val="24"/>
        </w:rPr>
      </w:pPr>
    </w:p>
    <w:p>
      <w:pPr>
        <w:widowControl/>
        <w:adjustRightInd w:val="0"/>
        <w:snapToGrid w:val="0"/>
        <w:spacing w:line="360" w:lineRule="auto"/>
        <w:ind w:firstLine="630"/>
        <w:jc w:val="center"/>
        <w:rPr>
          <w:rFonts w:ascii="宋体" w:hAnsi="宋体" w:cs="宋体"/>
          <w:b/>
          <w:bCs/>
          <w:color w:val="auto"/>
          <w:kern w:val="0"/>
          <w:sz w:val="24"/>
          <w:szCs w:val="24"/>
        </w:rPr>
      </w:pPr>
      <w:r>
        <w:rPr>
          <w:rFonts w:hint="eastAsia" w:ascii="宋体" w:hAnsi="宋体" w:cs="宋体"/>
          <w:b/>
          <w:bCs/>
          <w:color w:val="auto"/>
          <w:kern w:val="0"/>
          <w:sz w:val="24"/>
          <w:szCs w:val="24"/>
        </w:rPr>
        <w:t>投标函</w:t>
      </w:r>
    </w:p>
    <w:p>
      <w:pPr>
        <w:widowControl/>
        <w:adjustRightInd w:val="0"/>
        <w:snapToGrid w:val="0"/>
        <w:spacing w:line="360" w:lineRule="auto"/>
        <w:rPr>
          <w:rFonts w:ascii="宋体" w:hAnsi="宋体" w:cs="宋体"/>
          <w:color w:val="auto"/>
          <w:kern w:val="0"/>
          <w:sz w:val="24"/>
          <w:szCs w:val="24"/>
          <w:u w:val="single"/>
        </w:rPr>
      </w:pPr>
    </w:p>
    <w:p>
      <w:pPr>
        <w:rPr>
          <w:rFonts w:ascii="宋体" w:hAnsi="宋体" w:cs="宋体"/>
          <w:color w:val="auto"/>
          <w:kern w:val="0"/>
          <w:sz w:val="24"/>
          <w:szCs w:val="24"/>
        </w:rPr>
      </w:pPr>
      <w:r>
        <w:rPr>
          <w:rFonts w:hint="eastAsia" w:ascii="宋体" w:hAnsi="宋体" w:cs="宋体"/>
          <w:color w:val="auto"/>
          <w:kern w:val="0"/>
          <w:sz w:val="24"/>
          <w:szCs w:val="24"/>
        </w:rPr>
        <w:t>致：中国人民财产保险股份有限公司</w:t>
      </w:r>
      <w:r>
        <w:rPr>
          <w:rFonts w:hint="eastAsia"/>
          <w:color w:val="auto"/>
          <w:sz w:val="24"/>
          <w:szCs w:val="24"/>
          <w:lang w:val="en-US" w:eastAsia="zh-CN"/>
        </w:rPr>
        <w:t>新疆维吾尔自治区分公司</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ind w:firstLine="480"/>
        <w:rPr>
          <w:rFonts w:ascii="宋体" w:hAnsi="宋体" w:cs="宋体"/>
          <w:color w:val="auto"/>
          <w:kern w:val="0"/>
          <w:sz w:val="24"/>
          <w:szCs w:val="24"/>
        </w:rPr>
      </w:pPr>
      <w:r>
        <w:rPr>
          <w:rFonts w:hint="eastAsia" w:ascii="宋体" w:hAnsi="宋体" w:cs="宋体"/>
          <w:color w:val="auto"/>
          <w:kern w:val="0"/>
          <w:sz w:val="24"/>
          <w:szCs w:val="24"/>
        </w:rPr>
        <w:t>根据贵方</w:t>
      </w:r>
      <w:r>
        <w:rPr>
          <w:rFonts w:hint="eastAsia" w:ascii="宋体" w:hAnsi="宋体" w:cs="宋体"/>
          <w:color w:val="auto"/>
          <w:kern w:val="0"/>
          <w:sz w:val="24"/>
          <w:szCs w:val="24"/>
          <w:u w:val="single"/>
        </w:rPr>
        <w:t xml:space="preserve"> （项目名称）</w:t>
      </w:r>
      <w:r>
        <w:rPr>
          <w:rFonts w:hint="eastAsia" w:ascii="宋体" w:hAnsi="宋体" w:cs="宋体"/>
          <w:color w:val="auto"/>
          <w:kern w:val="0"/>
          <w:sz w:val="24"/>
          <w:szCs w:val="24"/>
        </w:rPr>
        <w:t>的磋商邀请，签字代表</w:t>
      </w:r>
      <w:r>
        <w:rPr>
          <w:rFonts w:hint="eastAsia" w:ascii="宋体" w:hAnsi="宋体" w:cs="宋体"/>
          <w:color w:val="auto"/>
          <w:kern w:val="0"/>
          <w:sz w:val="24"/>
          <w:szCs w:val="24"/>
          <w:u w:val="single"/>
        </w:rPr>
        <w:t xml:space="preserve"> （全名、职务） </w:t>
      </w:r>
      <w:r>
        <w:rPr>
          <w:rFonts w:hint="eastAsia" w:ascii="宋体" w:hAnsi="宋体" w:cs="宋体"/>
          <w:color w:val="auto"/>
          <w:kern w:val="0"/>
          <w:sz w:val="24"/>
          <w:szCs w:val="24"/>
        </w:rPr>
        <w:t>经正式授权并代表供应商</w:t>
      </w:r>
      <w:r>
        <w:rPr>
          <w:rFonts w:hint="eastAsia" w:ascii="宋体" w:hAnsi="宋体" w:cs="宋体"/>
          <w:color w:val="auto"/>
          <w:kern w:val="0"/>
          <w:sz w:val="24"/>
          <w:szCs w:val="24"/>
          <w:u w:val="single"/>
        </w:rPr>
        <w:t xml:space="preserve"> （供应商名称、地址） </w:t>
      </w:r>
      <w:r>
        <w:rPr>
          <w:rFonts w:hint="eastAsia" w:ascii="宋体" w:hAnsi="宋体" w:cs="宋体"/>
          <w:color w:val="auto"/>
          <w:kern w:val="0"/>
          <w:sz w:val="24"/>
          <w:szCs w:val="24"/>
        </w:rPr>
        <w:t>提交下述文件正本一份、副本</w:t>
      </w:r>
      <w:r>
        <w:rPr>
          <w:rFonts w:ascii="宋体" w:hAnsi="宋体" w:cs="宋体"/>
          <w:color w:val="auto"/>
          <w:kern w:val="0"/>
          <w:sz w:val="24"/>
          <w:szCs w:val="24"/>
          <w:u w:val="single"/>
        </w:rPr>
        <w:t xml:space="preserve">  </w:t>
      </w:r>
      <w:r>
        <w:rPr>
          <w:rFonts w:hint="eastAsia" w:ascii="宋体" w:hAnsi="宋体" w:cs="宋体"/>
          <w:color w:val="auto"/>
          <w:kern w:val="0"/>
          <w:sz w:val="24"/>
          <w:szCs w:val="24"/>
        </w:rPr>
        <w:t>份及一份电子文档：</w:t>
      </w:r>
    </w:p>
    <w:p>
      <w:pPr>
        <w:widowControl/>
        <w:numPr>
          <w:ilvl w:val="0"/>
          <w:numId w:val="4"/>
        </w:numPr>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报价一览表</w:t>
      </w:r>
      <w:r>
        <w:rPr>
          <w:rFonts w:hint="eastAsia" w:ascii="Arial" w:hAnsi="Arial" w:cs="Arial"/>
          <w:color w:val="auto"/>
          <w:sz w:val="24"/>
          <w:szCs w:val="24"/>
        </w:rPr>
        <w:t>（单独密封）</w:t>
      </w:r>
    </w:p>
    <w:p>
      <w:pPr>
        <w:widowControl/>
        <w:numPr>
          <w:ilvl w:val="0"/>
          <w:numId w:val="4"/>
        </w:numPr>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技术响应文件和技术偏离表</w:t>
      </w:r>
    </w:p>
    <w:p>
      <w:pPr>
        <w:widowControl/>
        <w:numPr>
          <w:ilvl w:val="0"/>
          <w:numId w:val="4"/>
        </w:numPr>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商务偏离表</w:t>
      </w:r>
    </w:p>
    <w:p>
      <w:pPr>
        <w:widowControl/>
        <w:numPr>
          <w:ilvl w:val="0"/>
          <w:numId w:val="4"/>
        </w:numPr>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按磋商文件要求提供的有关文件</w:t>
      </w:r>
    </w:p>
    <w:p>
      <w:pPr>
        <w:widowControl/>
        <w:numPr>
          <w:ilvl w:val="0"/>
          <w:numId w:val="4"/>
        </w:numPr>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资格证明文件</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ind w:firstLine="353"/>
        <w:jc w:val="left"/>
        <w:rPr>
          <w:rFonts w:ascii="宋体" w:hAnsi="宋体" w:cs="宋体"/>
          <w:color w:val="auto"/>
          <w:kern w:val="0"/>
          <w:sz w:val="24"/>
          <w:szCs w:val="24"/>
        </w:rPr>
      </w:pPr>
      <w:r>
        <w:rPr>
          <w:rFonts w:hint="eastAsia" w:ascii="宋体" w:hAnsi="宋体" w:cs="宋体"/>
          <w:color w:val="auto"/>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color w:val="auto"/>
          <w:kern w:val="0"/>
          <w:sz w:val="24"/>
          <w:szCs w:val="24"/>
        </w:rPr>
      </w:pPr>
      <w:r>
        <w:rPr>
          <w:rFonts w:hint="eastAsia" w:ascii="宋体" w:hAnsi="宋体" w:cs="宋体"/>
          <w:color w:val="auto"/>
          <w:kern w:val="0"/>
          <w:sz w:val="24"/>
          <w:szCs w:val="24"/>
        </w:rPr>
        <w:t>1.所附</w:t>
      </w:r>
      <w:r>
        <w:rPr>
          <w:rFonts w:hint="eastAsia" w:ascii="宋体" w:hAnsi="宋体" w:cs="宋体"/>
          <w:color w:val="auto"/>
          <w:kern w:val="0"/>
          <w:sz w:val="24"/>
          <w:szCs w:val="24"/>
          <w:lang w:eastAsia="zh-CN"/>
        </w:rPr>
        <w:t>比选</w:t>
      </w:r>
      <w:r>
        <w:rPr>
          <w:rFonts w:hint="eastAsia" w:ascii="宋体" w:hAnsi="宋体" w:cs="宋体"/>
          <w:color w:val="auto"/>
          <w:kern w:val="0"/>
          <w:sz w:val="24"/>
          <w:szCs w:val="24"/>
        </w:rPr>
        <w:t>价格表中规定的应提交和提供的货物和服务</w:t>
      </w:r>
      <w:r>
        <w:rPr>
          <w:rFonts w:hint="eastAsia" w:ascii="宋体" w:hAnsi="宋体" w:cs="宋体"/>
          <w:color w:val="auto"/>
          <w:kern w:val="0"/>
          <w:sz w:val="24"/>
          <w:szCs w:val="24"/>
          <w:lang w:eastAsia="zh-CN"/>
        </w:rPr>
        <w:t>比选</w:t>
      </w:r>
      <w:r>
        <w:rPr>
          <w:rFonts w:hint="eastAsia" w:ascii="宋体" w:hAnsi="宋体" w:cs="宋体"/>
          <w:color w:val="auto"/>
          <w:kern w:val="0"/>
          <w:sz w:val="24"/>
          <w:szCs w:val="24"/>
        </w:rPr>
        <w:t>总价为</w:t>
      </w:r>
      <w:r>
        <w:rPr>
          <w:rFonts w:hint="eastAsia" w:ascii="宋体" w:hAnsi="宋体" w:cs="宋体"/>
          <w:color w:val="auto"/>
          <w:kern w:val="0"/>
          <w:sz w:val="24"/>
          <w:szCs w:val="24"/>
          <w:u w:val="single"/>
        </w:rPr>
        <w:t>（注明币种，并用文字和数字表示的磋商总价）</w:t>
      </w:r>
      <w:r>
        <w:rPr>
          <w:rFonts w:hint="eastAsia" w:ascii="宋体" w:hAnsi="宋体" w:cs="宋体"/>
          <w:color w:val="auto"/>
          <w:kern w:val="0"/>
          <w:sz w:val="24"/>
          <w:szCs w:val="24"/>
        </w:rPr>
        <w:t>。</w:t>
      </w:r>
    </w:p>
    <w:p>
      <w:pPr>
        <w:widowControl/>
        <w:adjustRightInd w:val="0"/>
        <w:snapToGrid w:val="0"/>
        <w:spacing w:line="360" w:lineRule="auto"/>
        <w:ind w:left="540" w:leftChars="257" w:firstLine="470"/>
        <w:jc w:val="left"/>
        <w:rPr>
          <w:rFonts w:ascii="宋体" w:hAnsi="宋体" w:cs="宋体"/>
          <w:color w:val="auto"/>
          <w:kern w:val="0"/>
          <w:sz w:val="24"/>
          <w:szCs w:val="24"/>
        </w:rPr>
      </w:pPr>
      <w:r>
        <w:rPr>
          <w:rFonts w:hint="eastAsia" w:ascii="宋体" w:hAnsi="宋体" w:cs="宋体"/>
          <w:color w:val="auto"/>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color w:val="auto"/>
          <w:kern w:val="0"/>
          <w:sz w:val="24"/>
          <w:szCs w:val="24"/>
        </w:rPr>
      </w:pPr>
      <w:r>
        <w:rPr>
          <w:rFonts w:hint="eastAsia" w:ascii="宋体" w:hAnsi="宋体" w:cs="宋体"/>
          <w:color w:val="auto"/>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color w:val="auto"/>
          <w:kern w:val="0"/>
          <w:sz w:val="24"/>
          <w:szCs w:val="24"/>
        </w:rPr>
      </w:pPr>
      <w:r>
        <w:rPr>
          <w:rFonts w:hint="eastAsia" w:ascii="宋体" w:hAnsi="宋体" w:cs="宋体"/>
          <w:color w:val="auto"/>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color w:val="auto"/>
          <w:kern w:val="0"/>
          <w:sz w:val="24"/>
          <w:szCs w:val="24"/>
        </w:rPr>
      </w:pPr>
      <w:r>
        <w:rPr>
          <w:rFonts w:hint="eastAsia" w:ascii="宋体" w:hAnsi="宋体" w:cs="宋体"/>
          <w:color w:val="auto"/>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 xml:space="preserve">供应商名称：_______________ </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 xml:space="preserve">地址：_______________ </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邮编：________________</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电话：________________</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传真：________________</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授权代表签字：________________</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职务：_________________</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电话：_________________</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公章：_________________</w:t>
      </w:r>
    </w:p>
    <w:p>
      <w:pPr>
        <w:widowControl/>
        <w:adjustRightInd w:val="0"/>
        <w:snapToGrid w:val="0"/>
        <w:spacing w:line="360" w:lineRule="auto"/>
        <w:rPr>
          <w:rFonts w:ascii="宋体" w:hAnsi="宋体" w:cs="宋体"/>
          <w:color w:val="auto"/>
          <w:kern w:val="0"/>
          <w:sz w:val="24"/>
          <w:szCs w:val="24"/>
        </w:rPr>
      </w:pPr>
    </w:p>
    <w:p>
      <w:pPr>
        <w:pStyle w:val="2"/>
        <w:numPr>
          <w:ilvl w:val="0"/>
          <w:numId w:val="0"/>
        </w:numPr>
        <w:rPr>
          <w:rFonts w:ascii="宋体" w:hAnsi="宋体" w:cs="宋体"/>
          <w:color w:val="auto"/>
          <w:kern w:val="0"/>
          <w:sz w:val="24"/>
          <w:szCs w:val="24"/>
        </w:rPr>
      </w:pPr>
      <w:r>
        <w:rPr>
          <w:rFonts w:hint="eastAsia" w:ascii="宋体" w:hAnsi="宋体" w:cs="宋体"/>
          <w:color w:val="auto"/>
          <w:kern w:val="0"/>
          <w:sz w:val="24"/>
          <w:szCs w:val="24"/>
        </w:rPr>
        <w:br w:type="page"/>
      </w:r>
      <w:r>
        <w:rPr>
          <w:rFonts w:hint="eastAsia"/>
          <w:color w:val="auto"/>
          <w:sz w:val="24"/>
          <w:szCs w:val="24"/>
        </w:rPr>
        <w:t>附件2.4 报价一览表格式</w:t>
      </w:r>
    </w:p>
    <w:p>
      <w:pPr>
        <w:widowControl/>
        <w:adjustRightInd w:val="0"/>
        <w:snapToGrid w:val="0"/>
        <w:spacing w:line="360" w:lineRule="auto"/>
        <w:jc w:val="center"/>
        <w:rPr>
          <w:rFonts w:ascii="宋体" w:hAnsi="宋体" w:cs="宋体"/>
          <w:b/>
          <w:bCs/>
          <w:color w:val="auto"/>
          <w:kern w:val="0"/>
          <w:sz w:val="28"/>
          <w:szCs w:val="28"/>
        </w:rPr>
      </w:pPr>
      <w:r>
        <w:rPr>
          <w:rFonts w:hint="eastAsia" w:ascii="宋体" w:hAnsi="宋体" w:cs="宋体"/>
          <w:b/>
          <w:bCs/>
          <w:color w:val="auto"/>
          <w:kern w:val="0"/>
          <w:sz w:val="28"/>
          <w:szCs w:val="28"/>
        </w:rPr>
        <w:t>报价一览表</w:t>
      </w:r>
    </w:p>
    <w:p>
      <w:pPr>
        <w:widowControl/>
        <w:adjustRightInd w:val="0"/>
        <w:snapToGrid w:val="0"/>
        <w:spacing w:line="360" w:lineRule="auto"/>
        <w:jc w:val="center"/>
        <w:rPr>
          <w:rFonts w:ascii="宋体" w:hAnsi="宋体" w:cs="宋体"/>
          <w:color w:val="auto"/>
          <w:kern w:val="0"/>
          <w:sz w:val="24"/>
          <w:szCs w:val="24"/>
          <w:highlight w:val="yellow"/>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供应商名称：</w:t>
      </w:r>
    </w:p>
    <w:p>
      <w:pPr>
        <w:widowControl/>
        <w:adjustRightInd w:val="0"/>
        <w:snapToGrid w:val="0"/>
        <w:spacing w:line="360" w:lineRule="auto"/>
        <w:rPr>
          <w:rFonts w:hint="eastAsia" w:ascii="宋体" w:hAnsi="宋体" w:cs="宋体"/>
          <w:color w:val="auto"/>
          <w:sz w:val="24"/>
          <w:szCs w:val="24"/>
          <w:lang w:bidi="ar"/>
        </w:rPr>
      </w:pPr>
      <w:r>
        <w:rPr>
          <w:rFonts w:hint="eastAsia" w:ascii="宋体" w:hAnsi="宋体" w:cs="宋体"/>
          <w:color w:val="auto"/>
          <w:kern w:val="0"/>
          <w:sz w:val="24"/>
          <w:szCs w:val="24"/>
        </w:rPr>
        <w:t>项目名称：</w:t>
      </w:r>
      <w:r>
        <w:rPr>
          <w:rFonts w:hint="eastAsia" w:ascii="宋体" w:hAnsi="宋体" w:cs="宋体"/>
          <w:color w:val="auto"/>
          <w:sz w:val="24"/>
          <w:szCs w:val="24"/>
          <w:lang w:val="en-US" w:eastAsia="zh-CN" w:bidi="ar"/>
        </w:rPr>
        <w:t>人保财险新疆分公司招标代理机构入围服务项目</w:t>
      </w:r>
    </w:p>
    <w:p>
      <w:pPr>
        <w:widowControl/>
        <w:adjustRightInd w:val="0"/>
        <w:snapToGrid w:val="0"/>
        <w:spacing w:line="360" w:lineRule="auto"/>
        <w:rPr>
          <w:rFonts w:hint="eastAsia" w:ascii="宋体" w:hAnsi="宋体" w:cs="宋体"/>
          <w:color w:val="auto"/>
          <w:kern w:val="0"/>
          <w:sz w:val="24"/>
          <w:szCs w:val="24"/>
        </w:rPr>
      </w:pPr>
    </w:p>
    <w:p>
      <w:pPr>
        <w:widowControl/>
        <w:adjustRightInd w:val="0"/>
        <w:snapToGrid w:val="0"/>
        <w:spacing w:line="360" w:lineRule="auto"/>
        <w:rPr>
          <w:rFonts w:hint="eastAsia" w:ascii="宋体" w:hAnsi="宋体" w:cs="宋体"/>
          <w:color w:val="auto"/>
          <w:kern w:val="0"/>
          <w:sz w:val="24"/>
          <w:szCs w:val="24"/>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1" w:hRule="exact"/>
        </w:trPr>
        <w:tc>
          <w:tcPr>
            <w:tcW w:w="8600" w:type="dxa"/>
            <w:noWrap w:val="0"/>
            <w:vAlign w:val="top"/>
          </w:tcPr>
          <w:p>
            <w:pPr>
              <w:adjustRightInd w:val="0"/>
              <w:snapToGrid w:val="0"/>
              <w:spacing w:line="360" w:lineRule="auto"/>
              <w:rPr>
                <w:rFonts w:hint="eastAsia" w:ascii="宋体" w:hAnsi="宋体" w:cs="宋体"/>
                <w:color w:val="auto"/>
                <w:sz w:val="24"/>
                <w:szCs w:val="24"/>
                <w:lang w:eastAsia="zh-CN" w:bidi="ar"/>
              </w:rPr>
            </w:pPr>
          </w:p>
          <w:p>
            <w:pPr>
              <w:adjustRightInd w:val="0"/>
              <w:snapToGrid w:val="0"/>
              <w:spacing w:line="360" w:lineRule="auto"/>
              <w:rPr>
                <w:rFonts w:hint="default" w:ascii="宋体" w:hAnsi="宋体" w:cs="宋体"/>
                <w:color w:val="auto"/>
                <w:sz w:val="24"/>
                <w:szCs w:val="24"/>
                <w:lang w:bidi="ar"/>
              </w:rPr>
            </w:pPr>
            <w:r>
              <w:rPr>
                <w:rFonts w:hint="eastAsia" w:ascii="宋体" w:hAnsi="宋体" w:cs="宋体"/>
                <w:color w:val="auto"/>
                <w:sz w:val="24"/>
                <w:szCs w:val="24"/>
                <w:lang w:eastAsia="zh-CN" w:bidi="ar"/>
              </w:rPr>
              <w:t>按</w:t>
            </w:r>
            <w:r>
              <w:rPr>
                <w:rFonts w:hint="default" w:ascii="宋体" w:hAnsi="宋体" w:cs="宋体"/>
                <w:color w:val="auto"/>
                <w:sz w:val="24"/>
                <w:szCs w:val="24"/>
                <w:lang w:bidi="ar"/>
              </w:rPr>
              <w:t>照国家发展和改革委员会颁布的《招标代理服务收费管理暂行办法》（计价格[2002]1980号）文件的规定，按照标准价格的</w:t>
            </w:r>
            <w:r>
              <w:rPr>
                <w:rFonts w:hint="default" w:ascii="宋体" w:hAnsi="宋体" w:cs="宋体"/>
                <w:color w:val="auto"/>
                <w:sz w:val="24"/>
                <w:szCs w:val="24"/>
                <w:u w:val="single"/>
                <w:lang w:bidi="ar"/>
              </w:rPr>
              <w:t xml:space="preserve">    </w:t>
            </w:r>
            <w:r>
              <w:rPr>
                <w:rFonts w:hint="default" w:ascii="宋体" w:hAnsi="宋体" w:cs="宋体"/>
                <w:color w:val="auto"/>
                <w:sz w:val="24"/>
                <w:szCs w:val="24"/>
                <w:lang w:bidi="ar"/>
              </w:rPr>
              <w:t>%收取代理服务费。特殊情况下，可以采用固定价格</w:t>
            </w:r>
            <w:r>
              <w:rPr>
                <w:rFonts w:hint="eastAsia" w:ascii="宋体" w:hAnsi="宋体" w:cs="宋体"/>
                <w:color w:val="auto"/>
                <w:sz w:val="24"/>
                <w:szCs w:val="24"/>
                <w:u w:val="single"/>
                <w:lang w:val="en-US" w:eastAsia="zh-CN" w:bidi="ar"/>
              </w:rPr>
              <w:t xml:space="preserve">       </w:t>
            </w:r>
            <w:r>
              <w:rPr>
                <w:rFonts w:hint="eastAsia" w:ascii="宋体" w:hAnsi="宋体" w:cs="宋体"/>
                <w:color w:val="auto"/>
                <w:sz w:val="24"/>
                <w:szCs w:val="24"/>
                <w:lang w:bidi="ar"/>
              </w:rPr>
              <w:t>元</w:t>
            </w:r>
            <w:r>
              <w:rPr>
                <w:rFonts w:hint="eastAsia" w:ascii="宋体" w:hAnsi="宋体" w:cs="宋体"/>
                <w:color w:val="auto"/>
                <w:sz w:val="24"/>
                <w:szCs w:val="24"/>
                <w:lang w:val="en-US" w:eastAsia="zh-CN" w:bidi="ar"/>
              </w:rPr>
              <w:t>/项，</w:t>
            </w:r>
            <w:r>
              <w:rPr>
                <w:rFonts w:hint="default" w:ascii="宋体" w:hAnsi="宋体" w:cs="宋体"/>
                <w:color w:val="auto"/>
                <w:sz w:val="24"/>
                <w:szCs w:val="24"/>
                <w:lang w:bidi="ar"/>
              </w:rPr>
              <w:t>收取代理服务费。</w:t>
            </w:r>
          </w:p>
          <w:p>
            <w:pPr>
              <w:keepNext w:val="0"/>
              <w:keepLines w:val="0"/>
              <w:suppressLineNumbers w:val="0"/>
              <w:spacing w:before="0" w:beforeAutospacing="0" w:after="0" w:afterAutospacing="0"/>
              <w:ind w:left="0" w:right="0"/>
              <w:jc w:val="left"/>
              <w:rPr>
                <w:rFonts w:hint="default" w:ascii="宋体" w:hAnsi="宋体"/>
                <w:sz w:val="28"/>
                <w:szCs w:val="28"/>
              </w:rPr>
            </w:pPr>
          </w:p>
        </w:tc>
      </w:tr>
    </w:tbl>
    <w:p>
      <w:pPr>
        <w:widowControl/>
        <w:adjustRightInd w:val="0"/>
        <w:snapToGrid w:val="0"/>
        <w:spacing w:line="360" w:lineRule="auto"/>
        <w:rPr>
          <w:rFonts w:hint="eastAsia"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注：</w:t>
      </w:r>
    </w:p>
    <w:p>
      <w:pPr>
        <w:adjustRightInd w:val="0"/>
        <w:snapToGrid w:val="0"/>
        <w:spacing w:line="360" w:lineRule="auto"/>
        <w:rPr>
          <w:rFonts w:ascii="宋体" w:hAnsi="宋体" w:cs="宋体"/>
          <w:color w:val="auto"/>
          <w:sz w:val="24"/>
          <w:szCs w:val="24"/>
        </w:rPr>
      </w:pPr>
      <w:r>
        <w:rPr>
          <w:rFonts w:hint="eastAsia" w:cs="Arial" w:asciiTheme="minorEastAsia" w:hAnsiTheme="minorEastAsia" w:eastAsiaTheme="minorEastAsia"/>
          <w:color w:val="auto"/>
          <w:sz w:val="24"/>
        </w:rPr>
        <w:t>1、</w:t>
      </w:r>
      <w:r>
        <w:rPr>
          <w:rFonts w:hint="eastAsia" w:ascii="宋体" w:hAnsi="宋体" w:cs="宋体"/>
          <w:color w:val="auto"/>
          <w:sz w:val="24"/>
          <w:szCs w:val="24"/>
          <w:lang w:bidi="ar"/>
        </w:rPr>
        <w:t>以上报价单位为人民币。报价为完成本项目规定工作所需的全部费用，包括但不限于项目开发、测试、培训、推广、维护过程中，为</w:t>
      </w:r>
      <w:r>
        <w:rPr>
          <w:rFonts w:hint="eastAsia" w:ascii="宋体" w:hAnsi="宋体" w:cs="宋体"/>
          <w:color w:val="auto"/>
          <w:sz w:val="24"/>
          <w:szCs w:val="24"/>
          <w:lang w:eastAsia="zh-CN" w:bidi="ar"/>
        </w:rPr>
        <w:t>招标人</w:t>
      </w:r>
      <w:r>
        <w:rPr>
          <w:rFonts w:hint="eastAsia" w:ascii="宋体" w:hAnsi="宋体" w:cs="宋体"/>
          <w:color w:val="auto"/>
          <w:sz w:val="24"/>
          <w:szCs w:val="24"/>
          <w:lang w:bidi="ar"/>
        </w:rPr>
        <w:t>提供技术服务人员支持以保障招标人的需求得到实现的所有费用、评估费用、税金等。</w:t>
      </w:r>
    </w:p>
    <w:p>
      <w:pPr>
        <w:widowControl/>
        <w:adjustRightInd w:val="0"/>
        <w:snapToGrid w:val="0"/>
        <w:spacing w:line="360" w:lineRule="auto"/>
        <w:rPr>
          <w:rFonts w:ascii="宋体" w:hAnsi="宋体" w:cs="宋体"/>
          <w:color w:val="auto"/>
          <w:sz w:val="24"/>
          <w:szCs w:val="24"/>
          <w:lang w:bidi="ar"/>
        </w:rPr>
      </w:pPr>
      <w:r>
        <w:rPr>
          <w:rFonts w:hint="eastAsia" w:ascii="宋体" w:hAnsi="宋体" w:cs="宋体"/>
          <w:color w:val="auto"/>
          <w:sz w:val="24"/>
          <w:szCs w:val="24"/>
          <w:lang w:val="en-US" w:eastAsia="zh-CN" w:bidi="ar"/>
        </w:rPr>
        <w:t>2</w:t>
      </w:r>
      <w:r>
        <w:rPr>
          <w:rFonts w:hint="eastAsia" w:ascii="宋体" w:hAnsi="宋体" w:cs="宋体"/>
          <w:color w:val="auto"/>
          <w:sz w:val="24"/>
          <w:szCs w:val="24"/>
          <w:lang w:bidi="ar"/>
        </w:rPr>
        <w:t>、</w:t>
      </w:r>
      <w:r>
        <w:rPr>
          <w:rFonts w:hint="eastAsia" w:ascii="宋体" w:hAnsi="宋体" w:cs="宋体"/>
          <w:color w:val="000000" w:themeColor="text1"/>
          <w:kern w:val="0"/>
          <w:sz w:val="24"/>
          <w:szCs w:val="24"/>
          <w:lang w:val="en-US" w:eastAsia="zh-CN"/>
          <w14:textFill>
            <w14:solidFill>
              <w14:schemeClr w14:val="tx1"/>
            </w14:solidFill>
          </w14:textFill>
        </w:rPr>
        <w:t>折扣率是在</w:t>
      </w:r>
      <w:r>
        <w:rPr>
          <w:rFonts w:hint="default" w:ascii="宋体" w:hAnsi="宋体" w:cs="宋体"/>
          <w:color w:val="auto"/>
          <w:sz w:val="24"/>
          <w:szCs w:val="24"/>
          <w:lang w:bidi="ar"/>
        </w:rPr>
        <w:t>国家发展和改革委员会颁布的《招标代理服务收费管理暂行办法》（计价格[2002]1980号）文件的规定</w:t>
      </w:r>
      <w:r>
        <w:rPr>
          <w:rFonts w:hint="eastAsia" w:ascii="宋体" w:hAnsi="宋体" w:cs="宋体"/>
          <w:color w:val="000000" w:themeColor="text1"/>
          <w:kern w:val="0"/>
          <w:sz w:val="24"/>
          <w:szCs w:val="24"/>
          <w:lang w:val="en-US" w:eastAsia="zh-CN"/>
          <w14:textFill>
            <w14:solidFill>
              <w14:schemeClr w14:val="tx1"/>
            </w14:solidFill>
          </w14:textFill>
        </w:rPr>
        <w:t>的基础给予折扣率，其中：折扣率应小于等于100%</w:t>
      </w:r>
      <w:r>
        <w:rPr>
          <w:rFonts w:hint="eastAsia" w:ascii="宋体" w:hAnsi="宋体" w:cs="宋体"/>
          <w:color w:val="auto"/>
          <w:sz w:val="24"/>
          <w:szCs w:val="24"/>
          <w:lang w:bidi="ar"/>
        </w:rPr>
        <w:t>。</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hint="eastAsia"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授权代表签字并加盖公章</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日期：</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color w:val="auto"/>
          <w:kern w:val="0"/>
          <w:sz w:val="24"/>
          <w:szCs w:val="24"/>
        </w:rPr>
      </w:pPr>
    </w:p>
    <w:p>
      <w:pPr>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color w:val="auto"/>
          <w:sz w:val="24"/>
          <w:szCs w:val="24"/>
        </w:rPr>
      </w:pPr>
      <w:r>
        <w:rPr>
          <w:rFonts w:hint="eastAsia" w:ascii="宋体" w:hAnsi="宋体" w:cs="宋体"/>
          <w:color w:val="auto"/>
          <w:kern w:val="0"/>
          <w:sz w:val="24"/>
          <w:szCs w:val="24"/>
          <w:u w:val="single"/>
        </w:rPr>
        <w:br w:type="page"/>
      </w:r>
      <w:bookmarkStart w:id="10" w:name="_Toc127761806"/>
      <w:bookmarkEnd w:id="10"/>
      <w:bookmarkStart w:id="11" w:name="_Toc125183170"/>
      <w:bookmarkEnd w:id="11"/>
      <w:bookmarkStart w:id="12" w:name="_Toc104714659"/>
      <w:bookmarkEnd w:id="12"/>
      <w:r>
        <w:rPr>
          <w:rFonts w:hint="eastAsia" w:ascii="Calibri Light" w:hAnsi="Calibri Light" w:eastAsia="宋体" w:cs="Times New Roman"/>
          <w:b/>
          <w:bCs/>
          <w:color w:val="auto"/>
          <w:kern w:val="2"/>
          <w:sz w:val="24"/>
          <w:szCs w:val="24"/>
          <w:lang w:val="en-US" w:eastAsia="zh-CN" w:bidi="ar-SA"/>
        </w:rPr>
        <w:t>附件2.5 商务偏离表格式</w:t>
      </w:r>
    </w:p>
    <w:p>
      <w:pPr>
        <w:widowControl/>
        <w:adjustRightInd w:val="0"/>
        <w:snapToGrid w:val="0"/>
        <w:spacing w:line="360" w:lineRule="auto"/>
        <w:jc w:val="left"/>
        <w:rPr>
          <w:rFonts w:ascii="宋体" w:hAnsi="宋体" w:cs="宋体"/>
          <w:color w:val="auto"/>
          <w:kern w:val="0"/>
          <w:sz w:val="24"/>
          <w:szCs w:val="24"/>
        </w:rPr>
      </w:pPr>
    </w:p>
    <w:p>
      <w:pPr>
        <w:jc w:val="center"/>
        <w:rPr>
          <w:rFonts w:hint="default" w:eastAsia="宋体"/>
          <w:b/>
          <w:color w:val="auto"/>
          <w:sz w:val="24"/>
          <w:szCs w:val="24"/>
          <w:lang w:val="en-US" w:eastAsia="zh-CN"/>
        </w:rPr>
      </w:pPr>
      <w:r>
        <w:rPr>
          <w:rFonts w:hint="eastAsia"/>
          <w:b/>
          <w:color w:val="auto"/>
          <w:sz w:val="24"/>
          <w:szCs w:val="24"/>
        </w:rPr>
        <w:t>商务条款偏离表</w:t>
      </w:r>
      <w:r>
        <w:rPr>
          <w:rFonts w:hint="eastAsia"/>
          <w:b/>
          <w:color w:val="auto"/>
          <w:sz w:val="24"/>
          <w:szCs w:val="24"/>
          <w:lang w:eastAsia="zh-CN"/>
        </w:rPr>
        <w:t>（</w:t>
      </w:r>
      <w:r>
        <w:rPr>
          <w:rFonts w:hint="eastAsia"/>
          <w:b/>
          <w:color w:val="auto"/>
          <w:sz w:val="24"/>
          <w:szCs w:val="24"/>
          <w:lang w:val="en-US" w:eastAsia="zh-CN"/>
        </w:rPr>
        <w:t>本项目不适用）</w:t>
      </w:r>
    </w:p>
    <w:p>
      <w:pPr>
        <w:widowControl/>
        <w:adjustRightInd w:val="0"/>
        <w:snapToGrid w:val="0"/>
        <w:spacing w:line="360" w:lineRule="auto"/>
        <w:ind w:hanging="119"/>
        <w:rPr>
          <w:rFonts w:ascii="宋体" w:hAnsi="宋体" w:cs="宋体"/>
          <w:color w:val="auto"/>
          <w:kern w:val="0"/>
          <w:sz w:val="24"/>
          <w:szCs w:val="24"/>
          <w:u w:val="single"/>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pPr>
        <w:widowControl/>
        <w:adjustRightInd w:val="0"/>
        <w:snapToGrid w:val="0"/>
        <w:spacing w:line="360" w:lineRule="auto"/>
        <w:ind w:hanging="119"/>
        <w:rPr>
          <w:rFonts w:ascii="宋体" w:hAnsi="宋体" w:cs="宋体"/>
          <w:color w:val="auto"/>
          <w:kern w:val="0"/>
          <w:sz w:val="24"/>
          <w:szCs w:val="24"/>
          <w:u w:val="single"/>
        </w:rPr>
      </w:pPr>
      <w:r>
        <w:rPr>
          <w:rFonts w:hint="eastAsia" w:ascii="宋体" w:hAnsi="宋体" w:cs="宋体"/>
          <w:color w:val="auto"/>
          <w:kern w:val="0"/>
          <w:sz w:val="24"/>
          <w:szCs w:val="24"/>
        </w:rPr>
        <w:t>项目名称：</w:t>
      </w:r>
      <w:r>
        <w:rPr>
          <w:rFonts w:hint="eastAsia" w:ascii="宋体" w:hAnsi="宋体" w:cs="宋体"/>
          <w:color w:val="auto"/>
          <w:kern w:val="0"/>
          <w:sz w:val="24"/>
          <w:szCs w:val="24"/>
          <w:u w:val="single"/>
        </w:rPr>
        <w:t xml:space="preserve"> </w:t>
      </w:r>
    </w:p>
    <w:tbl>
      <w:tblPr>
        <w:tblStyle w:val="29"/>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lang w:eastAsia="zh-CN"/>
              </w:rPr>
              <w:t>比选</w:t>
            </w:r>
            <w:r>
              <w:rPr>
                <w:rFonts w:hint="eastAsia" w:ascii="宋体" w:hAnsi="宋体" w:cs="宋体"/>
                <w:color w:val="auto"/>
                <w:kern w:val="0"/>
                <w:sz w:val="24"/>
                <w:szCs w:val="24"/>
              </w:rPr>
              <w:t>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lang w:eastAsia="zh-CN"/>
              </w:rPr>
              <w:t>比选</w:t>
            </w:r>
            <w:r>
              <w:rPr>
                <w:rFonts w:hint="eastAsia" w:ascii="宋体" w:hAnsi="宋体" w:cs="宋体"/>
                <w:color w:val="auto"/>
                <w:kern w:val="0"/>
                <w:sz w:val="24"/>
                <w:szCs w:val="24"/>
              </w:rPr>
              <w:t>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授权代表签字并加盖公章：</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日期：</w:t>
      </w:r>
      <w:r>
        <w:rPr>
          <w:rFonts w:hint="eastAsia" w:ascii="宋体" w:hAnsi="宋体" w:cs="宋体"/>
          <w:color w:val="auto"/>
          <w:kern w:val="0"/>
          <w:sz w:val="24"/>
          <w:szCs w:val="24"/>
          <w:u w:val="single"/>
        </w:rPr>
        <w:t xml:space="preserve"> </w:t>
      </w:r>
    </w:p>
    <w:p>
      <w:pPr>
        <w:pStyle w:val="2"/>
        <w:numPr>
          <w:ilvl w:val="0"/>
          <w:numId w:val="0"/>
        </w:numPr>
        <w:rPr>
          <w:rFonts w:ascii="宋体" w:hAnsi="宋体" w:cs="宋体"/>
          <w:color w:val="auto"/>
          <w:kern w:val="0"/>
          <w:sz w:val="24"/>
          <w:szCs w:val="24"/>
        </w:rPr>
      </w:pPr>
      <w:r>
        <w:rPr>
          <w:rFonts w:hint="eastAsia" w:ascii="宋体" w:hAnsi="宋体" w:cs="宋体"/>
          <w:color w:val="auto"/>
          <w:kern w:val="0"/>
          <w:sz w:val="24"/>
          <w:szCs w:val="24"/>
        </w:rPr>
        <w:br w:type="page"/>
      </w:r>
      <w:r>
        <w:rPr>
          <w:rFonts w:hint="eastAsia"/>
          <w:color w:val="auto"/>
          <w:sz w:val="24"/>
          <w:szCs w:val="24"/>
        </w:rPr>
        <w:t>附件2.</w:t>
      </w:r>
      <w:r>
        <w:rPr>
          <w:rFonts w:hint="eastAsia"/>
          <w:color w:val="auto"/>
          <w:sz w:val="24"/>
          <w:szCs w:val="24"/>
          <w:lang w:val="en-US" w:eastAsia="zh-CN"/>
        </w:rPr>
        <w:t>6</w:t>
      </w:r>
      <w:r>
        <w:rPr>
          <w:rFonts w:hint="eastAsia"/>
          <w:color w:val="auto"/>
          <w:sz w:val="24"/>
          <w:szCs w:val="24"/>
        </w:rPr>
        <w:t>技术偏离表格式</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ind w:hanging="119"/>
        <w:jc w:val="center"/>
        <w:rPr>
          <w:rFonts w:ascii="宋体" w:hAnsi="宋体" w:cs="宋体"/>
          <w:b/>
          <w:bCs/>
          <w:color w:val="auto"/>
          <w:kern w:val="0"/>
          <w:sz w:val="28"/>
          <w:szCs w:val="28"/>
        </w:rPr>
      </w:pPr>
      <w:r>
        <w:rPr>
          <w:rFonts w:hint="eastAsia" w:ascii="宋体" w:hAnsi="宋体" w:cs="宋体"/>
          <w:b/>
          <w:bCs/>
          <w:color w:val="auto"/>
          <w:kern w:val="0"/>
          <w:sz w:val="28"/>
          <w:szCs w:val="28"/>
        </w:rPr>
        <w:t>技术偏离表</w:t>
      </w:r>
      <w:r>
        <w:rPr>
          <w:rFonts w:hint="eastAsia"/>
          <w:b/>
          <w:color w:val="auto"/>
          <w:sz w:val="24"/>
          <w:szCs w:val="24"/>
          <w:lang w:eastAsia="zh-CN"/>
        </w:rPr>
        <w:t>（</w:t>
      </w:r>
      <w:r>
        <w:rPr>
          <w:rFonts w:hint="eastAsia"/>
          <w:b/>
          <w:color w:val="auto"/>
          <w:sz w:val="24"/>
          <w:szCs w:val="24"/>
          <w:lang w:val="en-US" w:eastAsia="zh-CN"/>
        </w:rPr>
        <w:t>本项目不适用）</w:t>
      </w:r>
    </w:p>
    <w:p>
      <w:pPr>
        <w:widowControl/>
        <w:adjustRightInd w:val="0"/>
        <w:snapToGrid w:val="0"/>
        <w:spacing w:line="360" w:lineRule="auto"/>
        <w:ind w:hanging="119"/>
        <w:rPr>
          <w:rFonts w:ascii="宋体" w:hAnsi="宋体" w:cs="宋体"/>
          <w:color w:val="auto"/>
          <w:kern w:val="0"/>
          <w:sz w:val="24"/>
          <w:szCs w:val="24"/>
          <w:u w:val="single"/>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pPr>
        <w:widowControl/>
        <w:adjustRightInd w:val="0"/>
        <w:snapToGrid w:val="0"/>
        <w:spacing w:line="360" w:lineRule="auto"/>
        <w:ind w:hanging="119"/>
        <w:rPr>
          <w:rFonts w:ascii="宋体" w:hAnsi="宋体" w:cs="宋体"/>
          <w:color w:val="auto"/>
          <w:kern w:val="0"/>
          <w:sz w:val="24"/>
          <w:szCs w:val="24"/>
          <w:u w:val="single"/>
        </w:rPr>
      </w:pPr>
      <w:r>
        <w:rPr>
          <w:rFonts w:hint="eastAsia" w:ascii="宋体" w:hAnsi="宋体" w:cs="宋体"/>
          <w:color w:val="auto"/>
          <w:kern w:val="0"/>
          <w:sz w:val="24"/>
          <w:szCs w:val="24"/>
        </w:rPr>
        <w:t>项目名称：</w:t>
      </w:r>
      <w:r>
        <w:rPr>
          <w:rFonts w:hint="eastAsia" w:ascii="宋体" w:hAnsi="宋体" w:cs="宋体"/>
          <w:color w:val="auto"/>
          <w:kern w:val="0"/>
          <w:sz w:val="24"/>
          <w:szCs w:val="24"/>
          <w:u w:val="single"/>
        </w:rPr>
        <w:t xml:space="preserve"> </w:t>
      </w:r>
    </w:p>
    <w:tbl>
      <w:tblPr>
        <w:tblStyle w:val="29"/>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lang w:eastAsia="zh-CN"/>
              </w:rPr>
              <w:t>比选</w:t>
            </w:r>
            <w:r>
              <w:rPr>
                <w:rFonts w:hint="eastAsia" w:ascii="宋体" w:hAnsi="宋体" w:cs="宋体"/>
                <w:color w:val="auto"/>
                <w:kern w:val="0"/>
                <w:sz w:val="24"/>
                <w:szCs w:val="24"/>
              </w:rPr>
              <w:t>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lang w:eastAsia="zh-CN"/>
              </w:rPr>
              <w:t>比选</w:t>
            </w:r>
            <w:r>
              <w:rPr>
                <w:rFonts w:hint="eastAsia" w:ascii="宋体" w:hAnsi="宋体" w:cs="宋体"/>
                <w:color w:val="auto"/>
                <w:kern w:val="0"/>
                <w:sz w:val="24"/>
                <w:szCs w:val="24"/>
              </w:rPr>
              <w:t>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授权代表签字并加盖公章：</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日期：</w:t>
      </w:r>
      <w:r>
        <w:rPr>
          <w:rFonts w:hint="eastAsia" w:ascii="宋体" w:hAnsi="宋体" w:cs="宋体"/>
          <w:color w:val="auto"/>
          <w:kern w:val="0"/>
          <w:sz w:val="24"/>
          <w:szCs w:val="24"/>
          <w:u w:val="single"/>
        </w:rPr>
        <w:t xml:space="preserve"> </w:t>
      </w:r>
    </w:p>
    <w:p>
      <w:pPr>
        <w:widowControl/>
        <w:jc w:val="left"/>
        <w:rPr>
          <w:rFonts w:ascii="宋体" w:hAnsi="宋体" w:cs="宋体"/>
          <w:color w:val="auto"/>
          <w:kern w:val="0"/>
          <w:sz w:val="24"/>
          <w:szCs w:val="24"/>
          <w:u w:val="single"/>
        </w:rPr>
      </w:pPr>
      <w:r>
        <w:rPr>
          <w:rFonts w:ascii="宋体" w:hAnsi="宋体" w:cs="宋体"/>
          <w:color w:val="auto"/>
          <w:kern w:val="0"/>
          <w:sz w:val="24"/>
          <w:szCs w:val="24"/>
          <w:u w:val="single"/>
        </w:rPr>
        <w:br w:type="page"/>
      </w:r>
    </w:p>
    <w:p>
      <w:pPr>
        <w:pStyle w:val="2"/>
        <w:numPr>
          <w:ilvl w:val="0"/>
          <w:numId w:val="0"/>
        </w:numPr>
        <w:spacing w:line="240" w:lineRule="auto"/>
        <w:rPr>
          <w:color w:val="auto"/>
          <w:sz w:val="24"/>
          <w:szCs w:val="24"/>
        </w:rPr>
      </w:pPr>
      <w:r>
        <w:rPr>
          <w:rFonts w:hint="eastAsia"/>
          <w:color w:val="auto"/>
          <w:sz w:val="24"/>
          <w:szCs w:val="24"/>
        </w:rPr>
        <w:t>附件</w:t>
      </w:r>
      <w:r>
        <w:rPr>
          <w:color w:val="auto"/>
          <w:sz w:val="24"/>
          <w:szCs w:val="24"/>
        </w:rPr>
        <w:t>2.</w:t>
      </w:r>
      <w:r>
        <w:rPr>
          <w:rFonts w:hint="eastAsia"/>
          <w:color w:val="auto"/>
          <w:sz w:val="24"/>
          <w:szCs w:val="24"/>
          <w:lang w:val="en-US" w:eastAsia="zh-CN"/>
        </w:rPr>
        <w:t>7</w:t>
      </w:r>
      <w:r>
        <w:rPr>
          <w:color w:val="auto"/>
          <w:sz w:val="24"/>
          <w:szCs w:val="24"/>
        </w:rPr>
        <w:t xml:space="preserve"> </w:t>
      </w:r>
      <w:r>
        <w:rPr>
          <w:rFonts w:hint="eastAsia"/>
          <w:color w:val="auto"/>
          <w:sz w:val="24"/>
          <w:szCs w:val="24"/>
        </w:rPr>
        <w:t>信息安全采购要求承诺函</w:t>
      </w:r>
    </w:p>
    <w:p>
      <w:pPr>
        <w:jc w:val="center"/>
        <w:rPr>
          <w:b/>
          <w:color w:val="auto"/>
        </w:rPr>
      </w:pPr>
      <w:r>
        <w:rPr>
          <w:rFonts w:hint="eastAsia"/>
          <w:b/>
          <w:color w:val="auto"/>
          <w:sz w:val="24"/>
          <w:szCs w:val="24"/>
        </w:rPr>
        <w:t>信息安全采购要求承诺函</w:t>
      </w:r>
    </w:p>
    <w:p>
      <w:pPr>
        <w:rPr>
          <w:color w:val="auto"/>
        </w:rPr>
      </w:pPr>
    </w:p>
    <w:p>
      <w:pPr>
        <w:snapToGrid w:val="0"/>
        <w:spacing w:line="360" w:lineRule="auto"/>
        <w:rPr>
          <w:rFonts w:hint="default" w:ascii="仿宋_GB2312" w:hAnsi="楷体_GB2312" w:eastAsia="仿宋_GB2312"/>
          <w:bCs/>
          <w:color w:val="auto"/>
          <w:sz w:val="24"/>
          <w:lang w:val="en-US" w:eastAsia="zh-CN"/>
        </w:rPr>
      </w:pPr>
      <w:r>
        <w:rPr>
          <w:rFonts w:hint="eastAsia" w:ascii="仿宋_GB2312" w:hAnsi="楷体_GB2312" w:eastAsia="仿宋_GB2312"/>
          <w:bCs/>
          <w:color w:val="auto"/>
          <w:sz w:val="24"/>
        </w:rPr>
        <w:t>致：中国人民财产保险股份有限公司</w:t>
      </w:r>
      <w:r>
        <w:rPr>
          <w:rFonts w:hint="eastAsia" w:ascii="仿宋_GB2312" w:hAnsi="楷体_GB2312" w:eastAsia="仿宋_GB2312"/>
          <w:bCs/>
          <w:color w:val="auto"/>
          <w:sz w:val="24"/>
          <w:lang w:val="en-US" w:eastAsia="zh-CN"/>
        </w:rPr>
        <w:t>塔城地区分公司</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2.根据实际情况，投标人在A\B两项之间择一承诺</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A投标人向招标人提供的产品或服务，不需要任何外国实体提供技术支持。</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3.根据实际情况，投标人在A\B两项之间择一承诺</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auto"/>
          <w:sz w:val="24"/>
        </w:rPr>
      </w:pPr>
    </w:p>
    <w:p>
      <w:pPr>
        <w:spacing w:line="360" w:lineRule="auto"/>
        <w:jc w:val="left"/>
        <w:rPr>
          <w:rFonts w:ascii="仿宋_GB2312" w:hAnsi="宋体" w:eastAsia="仿宋_GB2312"/>
          <w:color w:val="auto"/>
          <w:sz w:val="24"/>
        </w:rPr>
      </w:pPr>
    </w:p>
    <w:p>
      <w:pPr>
        <w:tabs>
          <w:tab w:val="left" w:pos="5580"/>
        </w:tabs>
        <w:spacing w:before="120" w:line="22" w:lineRule="atLeast"/>
        <w:rPr>
          <w:rFonts w:ascii="仿宋_GB2312" w:hAnsi="宋体" w:eastAsia="仿宋_GB2312"/>
          <w:color w:val="auto"/>
          <w:kern w:val="0"/>
          <w:sz w:val="24"/>
        </w:rPr>
      </w:pPr>
      <w:r>
        <w:rPr>
          <w:rFonts w:hint="eastAsia" w:ascii="仿宋_GB2312" w:hAnsi="宋体" w:eastAsia="仿宋_GB2312"/>
          <w:color w:val="auto"/>
          <w:kern w:val="0"/>
          <w:sz w:val="24"/>
        </w:rPr>
        <w:t xml:space="preserve">投标人名称（盖章）：                       </w:t>
      </w:r>
    </w:p>
    <w:p>
      <w:pPr>
        <w:tabs>
          <w:tab w:val="left" w:pos="5580"/>
        </w:tabs>
        <w:spacing w:before="120" w:line="22" w:lineRule="atLeast"/>
        <w:rPr>
          <w:rFonts w:ascii="仿宋_GB2312" w:hAnsi="宋体" w:eastAsia="仿宋_GB2312"/>
          <w:color w:val="auto"/>
          <w:kern w:val="0"/>
          <w:sz w:val="24"/>
        </w:rPr>
      </w:pPr>
      <w:r>
        <w:rPr>
          <w:rFonts w:hint="eastAsia" w:ascii="仿宋_GB2312" w:hAnsi="宋体" w:eastAsia="仿宋_GB2312"/>
          <w:color w:val="auto"/>
          <w:kern w:val="0"/>
          <w:sz w:val="24"/>
        </w:rPr>
        <w:t>投标人授权代表(签字):</w:t>
      </w:r>
      <w:r>
        <w:rPr>
          <w:rFonts w:hint="eastAsia" w:ascii="仿宋_GB2312" w:hAnsi="宋体" w:eastAsia="仿宋_GB2312"/>
          <w:color w:val="auto"/>
          <w:kern w:val="0"/>
          <w:sz w:val="24"/>
        </w:rPr>
        <w:tab/>
      </w:r>
    </w:p>
    <w:p>
      <w:pPr>
        <w:tabs>
          <w:tab w:val="left" w:pos="5580"/>
        </w:tabs>
        <w:spacing w:before="120" w:line="22" w:lineRule="atLeast"/>
        <w:rPr>
          <w:rFonts w:ascii="仿宋_GB2312" w:hAnsi="宋体" w:eastAsia="仿宋_GB2312"/>
          <w:color w:val="auto"/>
          <w:kern w:val="0"/>
          <w:sz w:val="24"/>
        </w:rPr>
      </w:pPr>
      <w:r>
        <w:rPr>
          <w:rFonts w:hint="eastAsia" w:ascii="仿宋_GB2312" w:hAnsi="宋体" w:eastAsia="仿宋_GB2312"/>
          <w:color w:val="auto"/>
          <w:kern w:val="0"/>
          <w:sz w:val="24"/>
        </w:rPr>
        <w:t>日期：</w:t>
      </w:r>
    </w:p>
    <w:p>
      <w:pPr>
        <w:widowControl/>
        <w:adjustRightInd w:val="0"/>
        <w:snapToGrid w:val="0"/>
        <w:spacing w:line="360" w:lineRule="auto"/>
        <w:ind w:firstLine="480" w:firstLineChars="200"/>
        <w:rPr>
          <w:rFonts w:ascii="仿宋_GB2312" w:eastAsia="仿宋_GB2312" w:cs="宋体" w:hAnsiTheme="minorEastAsia"/>
          <w:color w:val="auto"/>
          <w:kern w:val="0"/>
          <w:sz w:val="24"/>
          <w:szCs w:val="24"/>
        </w:rPr>
      </w:pPr>
    </w:p>
    <w:p>
      <w:pPr>
        <w:adjustRightInd w:val="0"/>
        <w:snapToGrid w:val="0"/>
        <w:spacing w:line="360" w:lineRule="auto"/>
        <w:rPr>
          <w:color w:val="auto"/>
          <w:sz w:val="24"/>
          <w:szCs w:val="24"/>
        </w:rPr>
      </w:pPr>
    </w:p>
    <w:p>
      <w:pPr>
        <w:adjustRightInd w:val="0"/>
        <w:snapToGrid w:val="0"/>
        <w:spacing w:line="360" w:lineRule="auto"/>
        <w:rPr>
          <w:rFonts w:ascii="宋体" w:hAnsi="宋体"/>
          <w:color w:val="auto"/>
          <w:sz w:val="24"/>
          <w:szCs w:val="24"/>
        </w:rPr>
      </w:pPr>
    </w:p>
    <w:p>
      <w:pPr>
        <w:widowControl/>
        <w:adjustRightInd w:val="0"/>
        <w:snapToGrid w:val="0"/>
        <w:spacing w:line="360" w:lineRule="auto"/>
        <w:rPr>
          <w:b/>
          <w:bCs/>
          <w:color w:val="auto"/>
          <w:kern w:val="0"/>
          <w:sz w:val="24"/>
          <w:szCs w:val="24"/>
        </w:rPr>
      </w:pPr>
    </w:p>
    <w:p>
      <w:pPr>
        <w:adjustRightInd w:val="0"/>
        <w:snapToGrid w:val="0"/>
        <w:spacing w:line="360" w:lineRule="auto"/>
        <w:rPr>
          <w:color w:val="auto"/>
        </w:rPr>
      </w:pPr>
    </w:p>
    <w:p>
      <w:pPr>
        <w:rPr>
          <w:color w:val="auto"/>
        </w:rPr>
      </w:pPr>
    </w:p>
    <w:p>
      <w:pPr>
        <w:widowControl/>
        <w:adjustRightInd w:val="0"/>
        <w:snapToGrid w:val="0"/>
        <w:spacing w:line="360" w:lineRule="auto"/>
        <w:rPr>
          <w:rFonts w:ascii="宋体" w:hAnsi="宋体" w:cs="宋体"/>
          <w:color w:val="auto"/>
          <w:kern w:val="0"/>
          <w:sz w:val="24"/>
          <w:szCs w:val="24"/>
          <w:u w:val="single"/>
        </w:rPr>
      </w:pPr>
    </w:p>
    <w:p>
      <w:pPr>
        <w:pStyle w:val="4"/>
        <w:numPr>
          <w:ilvl w:val="2"/>
          <w:numId w:val="0"/>
        </w:numPr>
        <w:spacing w:before="0" w:after="0" w:line="360" w:lineRule="auto"/>
        <w:ind w:leftChars="0"/>
        <w:rPr>
          <w:rFonts w:hint="eastAsia" w:ascii="Calibri Light" w:hAnsi="Calibri Light" w:eastAsia="宋体" w:cs="Times New Roman"/>
          <w:color w:val="auto"/>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color w:val="auto"/>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color w:val="auto"/>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color w:val="auto"/>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color w:val="auto"/>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color w:val="auto"/>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color w:val="auto"/>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color w:val="auto"/>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color w:val="auto"/>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color w:val="auto"/>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color w:val="auto"/>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color w:val="auto"/>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color w:val="auto"/>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color w:val="auto"/>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color w:val="auto"/>
          <w:kern w:val="2"/>
          <w:sz w:val="24"/>
          <w:szCs w:val="24"/>
          <w:lang w:val="en-US" w:eastAsia="zh-CN" w:bidi="ar"/>
        </w:rPr>
      </w:pPr>
    </w:p>
    <w:p>
      <w:pPr>
        <w:pStyle w:val="4"/>
        <w:numPr>
          <w:ilvl w:val="2"/>
          <w:numId w:val="0"/>
        </w:numPr>
        <w:spacing w:before="0" w:after="0" w:line="360" w:lineRule="auto"/>
        <w:ind w:leftChars="0"/>
        <w:rPr>
          <w:rFonts w:hint="eastAsia" w:ascii="Calibri Light" w:hAnsi="Calibri Light" w:eastAsia="宋体" w:cs="Times New Roman"/>
          <w:color w:val="auto"/>
          <w:kern w:val="2"/>
          <w:sz w:val="24"/>
          <w:szCs w:val="24"/>
          <w:lang w:val="en-US" w:eastAsia="zh-CN" w:bidi="ar"/>
        </w:rPr>
      </w:pPr>
    </w:p>
    <w:p>
      <w:pPr>
        <w:rPr>
          <w:rFonts w:hint="eastAsia"/>
          <w:color w:val="auto"/>
          <w:lang w:val="en-US" w:eastAsia="zh-CN"/>
        </w:rPr>
      </w:pPr>
    </w:p>
    <w:p>
      <w:pPr>
        <w:pStyle w:val="4"/>
        <w:numPr>
          <w:ilvl w:val="2"/>
          <w:numId w:val="0"/>
        </w:numPr>
        <w:spacing w:before="0" w:after="0" w:line="360" w:lineRule="auto"/>
        <w:rPr>
          <w:rFonts w:hint="eastAsia" w:ascii="仿宋" w:hAnsi="仿宋" w:eastAsia="仿宋" w:cs="仿宋"/>
          <w:color w:val="auto"/>
          <w:sz w:val="24"/>
          <w:szCs w:val="24"/>
        </w:rPr>
      </w:pPr>
      <w:r>
        <w:rPr>
          <w:rFonts w:hint="eastAsia" w:ascii="Calibri Light" w:hAnsi="Calibri Light" w:eastAsia="宋体" w:cs="Times New Roman"/>
          <w:color w:val="auto"/>
          <w:kern w:val="2"/>
          <w:sz w:val="24"/>
          <w:szCs w:val="24"/>
          <w:lang w:val="en-US" w:eastAsia="zh-CN" w:bidi="ar"/>
        </w:rPr>
        <w:t>附件</w:t>
      </w:r>
      <w:r>
        <w:rPr>
          <w:rFonts w:hint="default" w:ascii="Calibri Light" w:hAnsi="Calibri Light" w:eastAsia="宋体" w:cs="Times New Roman"/>
          <w:color w:val="auto"/>
          <w:kern w:val="2"/>
          <w:sz w:val="24"/>
          <w:szCs w:val="24"/>
          <w:lang w:val="en-US" w:eastAsia="zh-CN" w:bidi="ar"/>
        </w:rPr>
        <w:t>2.</w:t>
      </w:r>
      <w:r>
        <w:rPr>
          <w:rFonts w:hint="eastAsia" w:ascii="Calibri Light" w:hAnsi="Calibri Light" w:eastAsia="宋体" w:cs="Times New Roman"/>
          <w:color w:val="auto"/>
          <w:kern w:val="2"/>
          <w:sz w:val="24"/>
          <w:szCs w:val="24"/>
          <w:lang w:val="en-US" w:eastAsia="zh-CN" w:bidi="ar"/>
        </w:rPr>
        <w:t>8 供应商行为准则承诺函式</w:t>
      </w:r>
    </w:p>
    <w:p>
      <w:pPr>
        <w:spacing w:line="240" w:lineRule="auto"/>
        <w:jc w:val="center"/>
        <w:rPr>
          <w:rFonts w:hint="eastAsia" w:ascii="仿宋" w:hAnsi="仿宋" w:eastAsia="仿宋" w:cs="宋体"/>
          <w:b/>
          <w:bCs/>
          <w:color w:val="auto"/>
          <w:sz w:val="28"/>
          <w:szCs w:val="28"/>
          <w:highlight w:val="none"/>
        </w:rPr>
      </w:pPr>
    </w:p>
    <w:p>
      <w:pPr>
        <w:spacing w:line="240" w:lineRule="auto"/>
        <w:jc w:val="center"/>
        <w:rPr>
          <w:rFonts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供应商行为准则承诺书</w:t>
      </w:r>
    </w:p>
    <w:p>
      <w:pPr>
        <w:spacing w:line="360" w:lineRule="auto"/>
        <w:ind w:firstLine="480" w:firstLineChars="200"/>
        <w:rPr>
          <w:rFonts w:hint="eastAsia" w:ascii="仿宋" w:hAnsi="仿宋" w:eastAsia="仿宋" w:cs="仿宋"/>
          <w:color w:val="auto"/>
          <w:sz w:val="24"/>
        </w:rPr>
      </w:pP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公司名称（全称、盖章）：________________</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法定代表人（负责人）姓名、职务：__________________</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邮编：__________地址：__________________</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电话：__________传真：__________________</w:t>
      </w:r>
    </w:p>
    <w:p>
      <w:pPr>
        <w:pStyle w:val="135"/>
        <w:spacing w:line="360" w:lineRule="auto"/>
        <w:ind w:firstLine="480"/>
        <w:rPr>
          <w:rFonts w:hint="eastAsia" w:ascii="Calibri Light" w:hAnsi="Calibri Light" w:eastAsia="宋体" w:cs="Times New Roman"/>
          <w:color w:val="auto"/>
          <w:kern w:val="2"/>
          <w:sz w:val="24"/>
          <w:szCs w:val="24"/>
          <w:lang w:val="en-US" w:eastAsia="zh-CN" w:bidi="ar"/>
        </w:rPr>
      </w:pPr>
      <w:r>
        <w:rPr>
          <w:rFonts w:hint="eastAsia" w:ascii="仿宋" w:hAnsi="仿宋" w:eastAsia="仿宋" w:cs="仿宋"/>
          <w:b w:val="0"/>
          <w:bCs/>
          <w:color w:val="auto"/>
          <w:sz w:val="24"/>
        </w:rPr>
        <w:t>法定代表人（负责人）或授权代表签字：______________</w:t>
      </w:r>
    </w:p>
    <w:p>
      <w:pPr>
        <w:pStyle w:val="4"/>
        <w:numPr>
          <w:ilvl w:val="2"/>
          <w:numId w:val="0"/>
        </w:numPr>
        <w:spacing w:before="0" w:after="0" w:line="360" w:lineRule="auto"/>
        <w:rPr>
          <w:rFonts w:hint="eastAsia" w:ascii="Calibri Light" w:hAnsi="Calibri Light" w:eastAsia="宋体" w:cs="Times New Roman"/>
          <w:color w:val="auto"/>
          <w:kern w:val="2"/>
          <w:sz w:val="24"/>
          <w:szCs w:val="24"/>
          <w:lang w:val="en-US" w:eastAsia="zh-CN" w:bidi="ar"/>
        </w:rPr>
      </w:pPr>
    </w:p>
    <w:p>
      <w:pPr>
        <w:pStyle w:val="4"/>
        <w:numPr>
          <w:ilvl w:val="2"/>
          <w:numId w:val="0"/>
        </w:numPr>
        <w:spacing w:before="0" w:after="0" w:line="360" w:lineRule="auto"/>
        <w:rPr>
          <w:rFonts w:hint="eastAsia" w:ascii="Calibri Light" w:hAnsi="Calibri Light" w:eastAsia="宋体" w:cs="Times New Roman"/>
          <w:color w:val="auto"/>
          <w:kern w:val="2"/>
          <w:sz w:val="24"/>
          <w:szCs w:val="24"/>
          <w:lang w:val="en-US" w:eastAsia="zh-CN" w:bidi="ar"/>
        </w:rPr>
      </w:pPr>
    </w:p>
    <w:p>
      <w:pPr>
        <w:pStyle w:val="4"/>
        <w:numPr>
          <w:ilvl w:val="2"/>
          <w:numId w:val="0"/>
        </w:numPr>
        <w:spacing w:before="0" w:after="0" w:line="360" w:lineRule="auto"/>
        <w:rPr>
          <w:rFonts w:hint="eastAsia" w:ascii="Calibri Light" w:hAnsi="Calibri Light" w:eastAsia="宋体" w:cs="Times New Roman"/>
          <w:color w:val="auto"/>
          <w:kern w:val="2"/>
          <w:sz w:val="24"/>
          <w:szCs w:val="24"/>
          <w:lang w:val="en-US" w:eastAsia="zh-CN" w:bidi="ar"/>
        </w:rPr>
      </w:pPr>
    </w:p>
    <w:p>
      <w:pPr>
        <w:pStyle w:val="4"/>
        <w:numPr>
          <w:ilvl w:val="2"/>
          <w:numId w:val="0"/>
        </w:numPr>
        <w:spacing w:before="0" w:after="0" w:line="360" w:lineRule="auto"/>
        <w:rPr>
          <w:rFonts w:hint="eastAsia" w:ascii="Calibri Light" w:hAnsi="Calibri Light" w:eastAsia="宋体" w:cs="Times New Roman"/>
          <w:color w:val="auto"/>
          <w:kern w:val="2"/>
          <w:sz w:val="24"/>
          <w:szCs w:val="24"/>
          <w:lang w:val="en-US" w:eastAsia="zh-CN" w:bidi="ar"/>
        </w:rPr>
      </w:pPr>
    </w:p>
    <w:p>
      <w:pPr>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12"/>
        <w:rPr>
          <w:rFonts w:hint="eastAsia" w:ascii="Calibri Light" w:hAnsi="Calibri Light" w:eastAsia="宋体" w:cs="Times New Roman"/>
          <w:color w:val="auto"/>
          <w:kern w:val="2"/>
          <w:sz w:val="24"/>
          <w:szCs w:val="24"/>
          <w:lang w:val="en-US" w:eastAsia="zh-CN" w:bidi="ar"/>
        </w:rPr>
      </w:pPr>
    </w:p>
    <w:p>
      <w:pPr>
        <w:pStyle w:val="4"/>
        <w:numPr>
          <w:ilvl w:val="2"/>
          <w:numId w:val="0"/>
        </w:numPr>
        <w:spacing w:before="0" w:after="0" w:line="360" w:lineRule="auto"/>
        <w:rPr>
          <w:rFonts w:hint="eastAsia" w:ascii="Calibri Light" w:hAnsi="Calibri Light" w:eastAsia="宋体" w:cs="Times New Roman"/>
          <w:color w:val="auto"/>
          <w:kern w:val="2"/>
          <w:sz w:val="24"/>
          <w:szCs w:val="24"/>
          <w:lang w:val="en-US" w:eastAsia="zh-CN" w:bidi="ar"/>
        </w:rPr>
      </w:pPr>
    </w:p>
    <w:p>
      <w:pPr>
        <w:pStyle w:val="4"/>
        <w:numPr>
          <w:ilvl w:val="2"/>
          <w:numId w:val="0"/>
        </w:numPr>
        <w:spacing w:before="0" w:after="0" w:line="360" w:lineRule="auto"/>
        <w:rPr>
          <w:rFonts w:hint="default" w:ascii="仿宋" w:hAnsi="仿宋" w:eastAsia="仿宋" w:cs="仿宋"/>
          <w:color w:val="auto"/>
          <w:sz w:val="24"/>
          <w:szCs w:val="24"/>
          <w:lang w:val="en-US"/>
        </w:rPr>
      </w:pPr>
      <w:r>
        <w:rPr>
          <w:rFonts w:hint="eastAsia" w:ascii="Calibri Light" w:hAnsi="Calibri Light" w:eastAsia="宋体" w:cs="Times New Roman"/>
          <w:color w:val="auto"/>
          <w:kern w:val="2"/>
          <w:sz w:val="24"/>
          <w:szCs w:val="24"/>
          <w:lang w:val="en-US" w:eastAsia="zh-CN" w:bidi="ar"/>
        </w:rPr>
        <w:t>附件</w:t>
      </w:r>
      <w:r>
        <w:rPr>
          <w:rFonts w:hint="default" w:ascii="Calibri Light" w:hAnsi="Calibri Light" w:eastAsia="宋体" w:cs="Times New Roman"/>
          <w:color w:val="auto"/>
          <w:kern w:val="2"/>
          <w:sz w:val="24"/>
          <w:szCs w:val="24"/>
          <w:lang w:val="en-US" w:eastAsia="zh-CN" w:bidi="ar"/>
        </w:rPr>
        <w:t>2.</w:t>
      </w:r>
      <w:r>
        <w:rPr>
          <w:rFonts w:hint="eastAsia" w:ascii="Calibri Light" w:hAnsi="Calibri Light" w:cs="Times New Roman"/>
          <w:color w:val="auto"/>
          <w:kern w:val="2"/>
          <w:sz w:val="24"/>
          <w:szCs w:val="24"/>
          <w:lang w:val="en-US" w:eastAsia="zh-CN" w:bidi="ar"/>
        </w:rPr>
        <w:t xml:space="preserve">9 </w:t>
      </w:r>
      <w:r>
        <w:rPr>
          <w:rFonts w:hint="eastAsia" w:ascii="Calibri Light" w:hAnsi="Calibri Light" w:eastAsia="宋体" w:cs="Times New Roman"/>
          <w:color w:val="auto"/>
          <w:kern w:val="2"/>
          <w:sz w:val="24"/>
          <w:szCs w:val="24"/>
          <w:lang w:val="en-US" w:eastAsia="zh-CN" w:bidi="ar"/>
        </w:rPr>
        <w:t>供应商廉洁诚信承诺书</w:t>
      </w:r>
    </w:p>
    <w:p>
      <w:pPr>
        <w:spacing w:line="600" w:lineRule="exact"/>
        <w:ind w:firstLine="843" w:firstLineChars="300"/>
        <w:jc w:val="center"/>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供应商廉洁诚信承诺书</w:t>
      </w:r>
    </w:p>
    <w:p>
      <w:pPr>
        <w:spacing w:line="360" w:lineRule="auto"/>
        <w:ind w:firstLine="480" w:firstLineChars="200"/>
        <w:rPr>
          <w:rFonts w:hint="eastAsia" w:ascii="仿宋" w:hAnsi="仿宋" w:eastAsia="仿宋" w:cs="宋体"/>
          <w:color w:val="auto"/>
          <w:sz w:val="24"/>
        </w:rPr>
      </w:pP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为维护公平竞争的市场秩序和公正透明的商业环境，保证与</w:t>
      </w:r>
      <w:r>
        <w:rPr>
          <w:rFonts w:hint="eastAsia" w:ascii="仿宋" w:hAnsi="仿宋" w:eastAsia="仿宋" w:cs="仿宋"/>
          <w:color w:val="auto"/>
          <w:sz w:val="24"/>
        </w:rPr>
        <w:t>中国人民保险集团公司、各子公司以及各级分支机构（以下简称“中国人民保险”）</w:t>
      </w:r>
      <w:r>
        <w:rPr>
          <w:rFonts w:hint="eastAsia" w:ascii="仿宋" w:hAnsi="仿宋" w:eastAsia="仿宋" w:cs="宋体"/>
          <w:color w:val="auto"/>
          <w:sz w:val="24"/>
        </w:rPr>
        <w:t>合作项目的顺利进行，我方作为参与</w:t>
      </w:r>
      <w:r>
        <w:rPr>
          <w:rFonts w:hint="eastAsia" w:ascii="仿宋" w:hAnsi="仿宋" w:eastAsia="仿宋" w:cs="仿宋"/>
          <w:color w:val="auto"/>
          <w:sz w:val="24"/>
        </w:rPr>
        <w:t>中国人民保险</w:t>
      </w:r>
      <w:r>
        <w:rPr>
          <w:rFonts w:hint="eastAsia" w:ascii="仿宋" w:hAnsi="仿宋" w:eastAsia="仿宋" w:cs="宋体"/>
          <w:color w:val="auto"/>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sz w:val="24"/>
        </w:rPr>
        <w:t>中国人民保险</w:t>
      </w:r>
      <w:r>
        <w:rPr>
          <w:rFonts w:hint="eastAsia" w:ascii="仿宋" w:hAnsi="仿宋" w:eastAsia="仿宋" w:cs="宋体"/>
          <w:color w:val="auto"/>
          <w:sz w:val="24"/>
        </w:rPr>
        <w:t>的合作过程中郑重承诺如下：</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一、遵守法律法规承诺。我们将严格遵守《中华人民共和国反不正当竞争法》《关于禁止商业贿赂行为的暂行规定》等国家法律法规和</w:t>
      </w:r>
      <w:r>
        <w:rPr>
          <w:rFonts w:hint="eastAsia" w:ascii="仿宋" w:hAnsi="仿宋" w:eastAsia="仿宋" w:cs="仿宋"/>
          <w:color w:val="auto"/>
          <w:sz w:val="24"/>
        </w:rPr>
        <w:t>中国人民保险</w:t>
      </w:r>
      <w:r>
        <w:rPr>
          <w:rFonts w:hint="eastAsia" w:ascii="仿宋" w:hAnsi="仿宋" w:eastAsia="仿宋" w:cs="宋体"/>
          <w:color w:val="auto"/>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二、避免利害关系承诺。我们将在采购过程中主动申报与</w:t>
      </w:r>
      <w:r>
        <w:rPr>
          <w:rFonts w:hint="eastAsia" w:ascii="仿宋" w:hAnsi="仿宋" w:eastAsia="仿宋" w:cs="仿宋"/>
          <w:color w:val="auto"/>
          <w:sz w:val="24"/>
        </w:rPr>
        <w:t>中国人民保险</w:t>
      </w:r>
      <w:r>
        <w:rPr>
          <w:rFonts w:hint="eastAsia" w:ascii="仿宋" w:hAnsi="仿宋" w:eastAsia="仿宋" w:cs="宋体"/>
          <w:color w:val="auto"/>
          <w:sz w:val="24"/>
        </w:rPr>
        <w:t>及相关主体的关联及利害关系，包括我们的相关主体与</w:t>
      </w:r>
      <w:r>
        <w:rPr>
          <w:rFonts w:hint="eastAsia" w:ascii="仿宋" w:hAnsi="仿宋" w:eastAsia="仿宋" w:cs="仿宋"/>
          <w:color w:val="auto"/>
          <w:sz w:val="24"/>
        </w:rPr>
        <w:t>中国人民保险</w:t>
      </w:r>
      <w:r>
        <w:rPr>
          <w:rFonts w:hint="eastAsia" w:ascii="仿宋" w:hAnsi="仿宋" w:eastAsia="仿宋" w:cs="宋体"/>
          <w:color w:val="auto"/>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三、廉洁自律承诺。我们坚决不以任何形式为获取或意图获取交易机会、竞争优势或谋取不正当利益而向</w:t>
      </w:r>
      <w:r>
        <w:rPr>
          <w:rFonts w:hint="eastAsia" w:ascii="仿宋" w:hAnsi="仿宋" w:eastAsia="仿宋" w:cs="仿宋"/>
          <w:color w:val="auto"/>
          <w:sz w:val="24"/>
        </w:rPr>
        <w:t>中国人民保险</w:t>
      </w:r>
      <w:r>
        <w:rPr>
          <w:rFonts w:hint="eastAsia" w:ascii="仿宋" w:hAnsi="仿宋" w:eastAsia="仿宋" w:cs="宋体"/>
          <w:color w:val="auto"/>
          <w:sz w:val="24"/>
        </w:rPr>
        <w:t>或相关主体实施商业贿赂或营私舞弊行为，包括但不限于：</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（2）为其安排有可能影响公平、公正交易的宴请、健身、娱乐等活动；</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（3）为其投资入股、个人借款或买卖股票、债券等提供方便；</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（6）向其提供借款、融资、担保等；</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（7）给予或承诺给予其不正当利益的其他行为；</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（8）其他违反国家法律法规或商业道德准则的影响公正交易的行为。</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我们也不会以任何方式向</w:t>
      </w:r>
      <w:r>
        <w:rPr>
          <w:rFonts w:hint="eastAsia" w:ascii="仿宋" w:hAnsi="仿宋" w:eastAsia="仿宋" w:cs="仿宋"/>
          <w:color w:val="auto"/>
          <w:sz w:val="24"/>
        </w:rPr>
        <w:t>中国人民保险</w:t>
      </w:r>
      <w:r>
        <w:rPr>
          <w:rFonts w:hint="eastAsia" w:ascii="仿宋" w:hAnsi="仿宋" w:eastAsia="仿宋" w:cs="宋体"/>
          <w:color w:val="auto"/>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出借、转让资质证书；</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伙同他人串标、围标或非法排挤竞争对手；</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（4）隐瞒任何可能对贵方利益造成影响的信息，不配合贵方的审计。</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七、配合监督承诺。我们将积极配合</w:t>
      </w:r>
      <w:r>
        <w:rPr>
          <w:rFonts w:hint="eastAsia" w:ascii="仿宋" w:hAnsi="仿宋" w:eastAsia="仿宋" w:cs="仿宋"/>
          <w:color w:val="auto"/>
          <w:sz w:val="24"/>
        </w:rPr>
        <w:t>中国人民保险</w:t>
      </w:r>
      <w:r>
        <w:rPr>
          <w:rFonts w:hint="eastAsia" w:ascii="仿宋" w:hAnsi="仿宋" w:eastAsia="仿宋" w:cs="宋体"/>
          <w:color w:val="auto"/>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八、如违反上述承诺，我方自愿承担以下法律责任：</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（1）如我方及我方工作人员违反本承诺书承诺，</w:t>
      </w:r>
      <w:r>
        <w:rPr>
          <w:rFonts w:hint="eastAsia" w:ascii="仿宋" w:hAnsi="仿宋" w:eastAsia="仿宋" w:cs="仿宋"/>
          <w:color w:val="auto"/>
          <w:sz w:val="24"/>
        </w:rPr>
        <w:t>中国人民保险</w:t>
      </w:r>
      <w:r>
        <w:rPr>
          <w:rFonts w:hint="eastAsia" w:ascii="仿宋" w:hAnsi="仿宋" w:eastAsia="仿宋" w:cs="宋体"/>
          <w:color w:val="auto"/>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（2）如我方及我方工作人员违反本承诺书承诺，</w:t>
      </w:r>
      <w:r>
        <w:rPr>
          <w:rFonts w:hint="eastAsia" w:ascii="仿宋" w:hAnsi="仿宋" w:eastAsia="仿宋" w:cs="仿宋"/>
          <w:color w:val="auto"/>
          <w:sz w:val="24"/>
        </w:rPr>
        <w:t>中国人民保险</w:t>
      </w:r>
      <w:r>
        <w:rPr>
          <w:rFonts w:hint="eastAsia" w:ascii="仿宋" w:hAnsi="仿宋" w:eastAsia="仿宋" w:cs="宋体"/>
          <w:color w:val="auto"/>
          <w:sz w:val="24"/>
        </w:rPr>
        <w:t>及其子公司等所有关联主体有权限制或取消我方在</w:t>
      </w:r>
      <w:r>
        <w:rPr>
          <w:rFonts w:hint="eastAsia" w:ascii="仿宋" w:hAnsi="仿宋" w:eastAsia="仿宋" w:cs="仿宋"/>
          <w:color w:val="auto"/>
          <w:sz w:val="24"/>
        </w:rPr>
        <w:t>中国人民保险</w:t>
      </w:r>
      <w:r>
        <w:rPr>
          <w:rFonts w:hint="eastAsia" w:ascii="仿宋" w:hAnsi="仿宋" w:eastAsia="仿宋" w:cs="宋体"/>
          <w:color w:val="auto"/>
          <w:sz w:val="24"/>
        </w:rPr>
        <w:t>参与</w:t>
      </w:r>
      <w:r>
        <w:rPr>
          <w:rFonts w:hint="eastAsia" w:ascii="仿宋" w:hAnsi="仿宋" w:eastAsia="仿宋" w:cs="宋体"/>
          <w:color w:val="auto"/>
          <w:sz w:val="24"/>
          <w:lang w:val="en-US" w:eastAsia="zh-CN"/>
        </w:rPr>
        <w:t>采购</w:t>
      </w:r>
      <w:r>
        <w:rPr>
          <w:rFonts w:hint="eastAsia" w:ascii="仿宋" w:hAnsi="仿宋" w:eastAsia="仿宋" w:cs="宋体"/>
          <w:color w:val="auto"/>
          <w:sz w:val="24"/>
        </w:rPr>
        <w:t>项目的资格；</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（3）如我方及我方工作人员违反本承诺书承诺，</w:t>
      </w:r>
      <w:r>
        <w:rPr>
          <w:rFonts w:hint="eastAsia" w:ascii="仿宋" w:hAnsi="仿宋" w:eastAsia="仿宋" w:cs="仿宋"/>
          <w:color w:val="auto"/>
          <w:sz w:val="24"/>
        </w:rPr>
        <w:t>中国人民保险</w:t>
      </w:r>
      <w:r>
        <w:rPr>
          <w:rFonts w:hint="eastAsia" w:ascii="仿宋" w:hAnsi="仿宋" w:eastAsia="仿宋" w:cs="宋体"/>
          <w:color w:val="auto"/>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（4）如我方及我方工作人员违反本承诺书承诺，除承担前述（1）（2）（3）项责任外，</w:t>
      </w:r>
      <w:r>
        <w:rPr>
          <w:rFonts w:hint="eastAsia" w:ascii="仿宋" w:hAnsi="仿宋" w:eastAsia="仿宋" w:cs="仿宋"/>
          <w:color w:val="auto"/>
          <w:sz w:val="24"/>
        </w:rPr>
        <w:t>中国人民保险</w:t>
      </w:r>
      <w:r>
        <w:rPr>
          <w:rFonts w:hint="eastAsia" w:ascii="仿宋" w:hAnsi="仿宋" w:eastAsia="仿宋" w:cs="宋体"/>
          <w:color w:val="auto"/>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auto"/>
          <w:sz w:val="24"/>
        </w:rPr>
      </w:pPr>
    </w:p>
    <w:p>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本承诺书自承诺方签字和盖章之日起生效。如我方成功中选</w:t>
      </w:r>
      <w:r>
        <w:rPr>
          <w:rFonts w:hint="eastAsia" w:ascii="仿宋" w:hAnsi="仿宋" w:eastAsia="仿宋" w:cs="仿宋"/>
          <w:color w:val="auto"/>
          <w:sz w:val="24"/>
        </w:rPr>
        <w:t>中国人民保险</w:t>
      </w:r>
      <w:r>
        <w:rPr>
          <w:rFonts w:hint="eastAsia" w:ascii="仿宋" w:hAnsi="仿宋" w:eastAsia="仿宋" w:cs="宋体"/>
          <w:color w:val="auto"/>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auto"/>
          <w:sz w:val="24"/>
        </w:rPr>
      </w:pPr>
    </w:p>
    <w:p>
      <w:pPr>
        <w:tabs>
          <w:tab w:val="left" w:pos="458"/>
        </w:tabs>
        <w:spacing w:line="360" w:lineRule="auto"/>
        <w:ind w:firstLine="3578" w:firstLineChars="1491"/>
        <w:rPr>
          <w:rFonts w:hint="eastAsia" w:ascii="仿宋" w:hAnsi="仿宋" w:eastAsia="仿宋" w:cs="仿宋"/>
          <w:color w:val="auto"/>
          <w:sz w:val="24"/>
        </w:rPr>
      </w:pPr>
      <w:r>
        <w:rPr>
          <w:rFonts w:hint="eastAsia" w:ascii="仿宋" w:hAnsi="仿宋" w:eastAsia="仿宋" w:cs="仿宋"/>
          <w:color w:val="auto"/>
          <w:sz w:val="24"/>
        </w:rPr>
        <w:t>公司名称（全称、盖章）：________________</w:t>
      </w:r>
    </w:p>
    <w:p>
      <w:pPr>
        <w:spacing w:line="360" w:lineRule="auto"/>
        <w:ind w:firstLine="3578" w:firstLineChars="1491"/>
        <w:rPr>
          <w:rFonts w:hint="eastAsia" w:ascii="仿宋" w:hAnsi="仿宋" w:eastAsia="仿宋" w:cs="仿宋"/>
          <w:color w:val="auto"/>
          <w:sz w:val="24"/>
        </w:rPr>
      </w:pPr>
      <w:r>
        <w:rPr>
          <w:rFonts w:hint="eastAsia" w:ascii="仿宋" w:hAnsi="仿宋" w:eastAsia="仿宋" w:cs="仿宋"/>
          <w:color w:val="auto"/>
          <w:sz w:val="24"/>
        </w:rPr>
        <w:t>法定代表人姓名、职务：__________________</w:t>
      </w:r>
    </w:p>
    <w:p>
      <w:pPr>
        <w:spacing w:line="360" w:lineRule="auto"/>
        <w:ind w:firstLine="3578" w:firstLineChars="1491"/>
        <w:rPr>
          <w:rFonts w:hint="eastAsia" w:ascii="仿宋" w:hAnsi="仿宋" w:eastAsia="仿宋" w:cs="仿宋"/>
          <w:color w:val="auto"/>
          <w:sz w:val="24"/>
        </w:rPr>
      </w:pPr>
      <w:r>
        <w:rPr>
          <w:rFonts w:hint="eastAsia" w:ascii="仿宋" w:hAnsi="仿宋" w:eastAsia="仿宋" w:cs="仿宋"/>
          <w:color w:val="auto"/>
          <w:sz w:val="24"/>
        </w:rPr>
        <w:t>法定代表人或授权代表签字：______________</w:t>
      </w:r>
    </w:p>
    <w:p>
      <w:pPr>
        <w:pStyle w:val="3"/>
        <w:numPr>
          <w:ilvl w:val="0"/>
          <w:numId w:val="0"/>
        </w:numPr>
        <w:ind w:firstLine="3600" w:firstLineChars="1500"/>
        <w:rPr>
          <w:b w:val="0"/>
          <w:bCs w:val="0"/>
          <w:color w:val="auto"/>
          <w:kern w:val="0"/>
          <w:sz w:val="24"/>
          <w:szCs w:val="24"/>
        </w:rPr>
      </w:pPr>
      <w:r>
        <w:rPr>
          <w:rFonts w:hint="eastAsia" w:ascii="仿宋" w:hAnsi="仿宋" w:eastAsia="仿宋" w:cs="仿宋"/>
          <w:b w:val="0"/>
          <w:bCs w:val="0"/>
          <w:color w:val="auto"/>
          <w:kern w:val="2"/>
          <w:sz w:val="24"/>
          <w:szCs w:val="24"/>
          <w:lang w:val="en-US" w:eastAsia="zh-CN" w:bidi="ar-SA"/>
        </w:rPr>
        <w:t>日期：__________________________________</w:t>
      </w:r>
      <w:r>
        <w:rPr>
          <w:rFonts w:hint="eastAsia"/>
          <w:color w:val="auto"/>
          <w:kern w:val="0"/>
          <w:sz w:val="28"/>
          <w:szCs w:val="28"/>
        </w:rPr>
        <w:br w:type="page"/>
      </w:r>
      <w:r>
        <w:rPr>
          <w:rFonts w:hint="eastAsia"/>
          <w:color w:val="auto"/>
          <w:sz w:val="30"/>
          <w:szCs w:val="30"/>
        </w:rPr>
        <w:t>附件三：资格证明文件</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资格证明文件</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目 录</w:t>
      </w:r>
    </w:p>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附件3.1 供应商基本情况表</w:t>
      </w:r>
    </w:p>
    <w:p>
      <w:pPr>
        <w:widowControl/>
        <w:adjustRightInd w:val="0"/>
        <w:snapToGrid w:val="0"/>
        <w:spacing w:line="360" w:lineRule="auto"/>
        <w:rPr>
          <w:rFonts w:hint="eastAsia" w:ascii="宋体" w:hAnsi="宋体" w:cs="宋体"/>
          <w:color w:val="auto"/>
          <w:kern w:val="0"/>
          <w:sz w:val="24"/>
          <w:szCs w:val="24"/>
        </w:rPr>
      </w:pPr>
      <w:r>
        <w:rPr>
          <w:rFonts w:hint="eastAsia" w:ascii="宋体" w:hAnsi="宋体" w:cs="宋体"/>
          <w:color w:val="auto"/>
          <w:kern w:val="0"/>
          <w:sz w:val="24"/>
          <w:szCs w:val="24"/>
        </w:rPr>
        <w:t>附件3.2 供应商应具有良好的商业信誉和健全的财务会计制度</w:t>
      </w:r>
    </w:p>
    <w:p>
      <w:pPr>
        <w:widowControl/>
        <w:adjustRightInd w:val="0"/>
        <w:snapToGrid w:val="0"/>
        <w:spacing w:line="360" w:lineRule="auto"/>
        <w:ind w:right="-827" w:rightChars="-394"/>
        <w:rPr>
          <w:rFonts w:hint="eastAsia" w:ascii="宋体" w:hAnsi="宋体" w:cs="宋体"/>
          <w:color w:val="auto"/>
          <w:kern w:val="0"/>
          <w:sz w:val="24"/>
          <w:szCs w:val="24"/>
        </w:rPr>
      </w:pPr>
      <w:r>
        <w:rPr>
          <w:rFonts w:hint="eastAsia" w:ascii="宋体" w:hAnsi="宋体" w:cs="宋体"/>
          <w:color w:val="auto"/>
          <w:kern w:val="0"/>
          <w:sz w:val="24"/>
          <w:szCs w:val="24"/>
        </w:rPr>
        <w:t>附件3.3 法人营业执照（复印件）</w:t>
      </w:r>
    </w:p>
    <w:p>
      <w:pPr>
        <w:widowControl/>
        <w:adjustRightInd w:val="0"/>
        <w:snapToGrid w:val="0"/>
        <w:spacing w:line="360" w:lineRule="auto"/>
        <w:ind w:right="-827" w:rightChars="-394"/>
        <w:rPr>
          <w:rFonts w:hint="eastAsia" w:ascii="宋体" w:hAnsi="宋体" w:cs="宋体"/>
          <w:color w:val="auto"/>
          <w:kern w:val="0"/>
          <w:sz w:val="24"/>
          <w:szCs w:val="24"/>
        </w:rPr>
      </w:pPr>
      <w:r>
        <w:rPr>
          <w:rFonts w:hint="eastAsia" w:ascii="宋体" w:hAnsi="宋体" w:cs="宋体"/>
          <w:color w:val="auto"/>
          <w:kern w:val="0"/>
          <w:sz w:val="24"/>
          <w:szCs w:val="24"/>
        </w:rPr>
        <w:t>附件3.</w:t>
      </w:r>
      <w:r>
        <w:rPr>
          <w:rFonts w:hint="eastAsia" w:ascii="宋体" w:hAnsi="宋体" w:cs="宋体"/>
          <w:color w:val="auto"/>
          <w:kern w:val="0"/>
          <w:sz w:val="24"/>
          <w:szCs w:val="24"/>
          <w:lang w:val="en-US" w:eastAsia="zh-CN"/>
        </w:rPr>
        <w:t>4</w:t>
      </w:r>
      <w:r>
        <w:rPr>
          <w:rFonts w:hint="eastAsia" w:ascii="宋体" w:hAnsi="宋体" w:cs="宋体"/>
          <w:color w:val="auto"/>
          <w:kern w:val="0"/>
          <w:sz w:val="24"/>
          <w:szCs w:val="24"/>
        </w:rPr>
        <w:t xml:space="preserve"> 依法缴纳税收的相关材料</w:t>
      </w:r>
    </w:p>
    <w:p>
      <w:pPr>
        <w:widowControl/>
        <w:adjustRightInd w:val="0"/>
        <w:snapToGrid w:val="0"/>
        <w:spacing w:line="360" w:lineRule="auto"/>
        <w:ind w:right="-827" w:rightChars="-394"/>
        <w:rPr>
          <w:rFonts w:hint="eastAsia" w:ascii="宋体" w:hAnsi="宋体" w:cs="宋体"/>
          <w:color w:val="auto"/>
          <w:kern w:val="0"/>
          <w:sz w:val="24"/>
          <w:szCs w:val="24"/>
        </w:rPr>
      </w:pPr>
      <w:r>
        <w:rPr>
          <w:rFonts w:hint="eastAsia" w:ascii="宋体" w:hAnsi="宋体" w:cs="宋体"/>
          <w:color w:val="auto"/>
          <w:kern w:val="0"/>
          <w:sz w:val="24"/>
          <w:szCs w:val="24"/>
        </w:rPr>
        <w:t>附件3.</w:t>
      </w:r>
      <w:r>
        <w:rPr>
          <w:rFonts w:hint="eastAsia" w:ascii="宋体" w:hAnsi="宋体" w:cs="宋体"/>
          <w:color w:val="auto"/>
          <w:kern w:val="0"/>
          <w:sz w:val="24"/>
          <w:szCs w:val="24"/>
          <w:lang w:val="en-US" w:eastAsia="zh-CN"/>
        </w:rPr>
        <w:t>5</w:t>
      </w:r>
      <w:r>
        <w:rPr>
          <w:rFonts w:hint="eastAsia" w:ascii="宋体" w:hAnsi="宋体" w:cs="宋体"/>
          <w:color w:val="auto"/>
          <w:kern w:val="0"/>
          <w:sz w:val="24"/>
          <w:szCs w:val="24"/>
        </w:rPr>
        <w:t xml:space="preserve"> 依法缴纳社会保障资金的相关材料</w:t>
      </w:r>
    </w:p>
    <w:p>
      <w:pPr>
        <w:widowControl/>
        <w:adjustRightInd w:val="0"/>
        <w:snapToGrid w:val="0"/>
        <w:spacing w:line="360" w:lineRule="auto"/>
        <w:ind w:right="-827" w:rightChars="-394"/>
        <w:rPr>
          <w:rFonts w:hint="eastAsia" w:ascii="宋体" w:hAnsi="宋体" w:cs="宋体"/>
          <w:color w:val="auto"/>
          <w:kern w:val="0"/>
          <w:sz w:val="24"/>
          <w:szCs w:val="24"/>
        </w:rPr>
      </w:pPr>
      <w:r>
        <w:rPr>
          <w:rFonts w:hint="eastAsia" w:ascii="宋体" w:hAnsi="宋体" w:cs="宋体"/>
          <w:color w:val="auto"/>
          <w:kern w:val="0"/>
          <w:sz w:val="24"/>
          <w:szCs w:val="24"/>
        </w:rPr>
        <w:t>附件3.</w:t>
      </w:r>
      <w:r>
        <w:rPr>
          <w:rFonts w:hint="eastAsia" w:ascii="宋体" w:hAnsi="宋体" w:cs="宋体"/>
          <w:color w:val="auto"/>
          <w:kern w:val="0"/>
          <w:sz w:val="24"/>
          <w:szCs w:val="24"/>
          <w:lang w:val="en-US" w:eastAsia="zh-CN"/>
        </w:rPr>
        <w:t>6</w:t>
      </w:r>
      <w:r>
        <w:rPr>
          <w:rFonts w:hint="eastAsia" w:ascii="宋体" w:hAnsi="宋体" w:cs="宋体"/>
          <w:color w:val="auto"/>
          <w:kern w:val="0"/>
          <w:sz w:val="24"/>
          <w:szCs w:val="24"/>
        </w:rPr>
        <w:t xml:space="preserve"> 已完成类似项目一览表</w:t>
      </w:r>
    </w:p>
    <w:p>
      <w:pPr>
        <w:widowControl/>
        <w:adjustRightInd w:val="0"/>
        <w:snapToGrid w:val="0"/>
        <w:spacing w:line="360" w:lineRule="auto"/>
        <w:ind w:right="-827" w:rightChars="-394"/>
        <w:rPr>
          <w:rFonts w:hint="eastAsia" w:ascii="宋体" w:hAnsi="宋体" w:cs="宋体"/>
          <w:color w:val="auto"/>
          <w:kern w:val="0"/>
          <w:sz w:val="24"/>
          <w:szCs w:val="24"/>
        </w:rPr>
      </w:pPr>
      <w:r>
        <w:rPr>
          <w:rFonts w:hint="eastAsia" w:ascii="宋体" w:hAnsi="宋体" w:cs="宋体"/>
          <w:color w:val="auto"/>
          <w:kern w:val="0"/>
          <w:sz w:val="24"/>
          <w:szCs w:val="24"/>
        </w:rPr>
        <w:t>附件3.</w:t>
      </w:r>
      <w:r>
        <w:rPr>
          <w:rFonts w:hint="eastAsia" w:ascii="宋体" w:hAnsi="宋体" w:cs="宋体"/>
          <w:color w:val="auto"/>
          <w:kern w:val="0"/>
          <w:sz w:val="24"/>
          <w:szCs w:val="24"/>
          <w:lang w:val="en-US" w:eastAsia="zh-CN"/>
        </w:rPr>
        <w:t>7</w:t>
      </w:r>
      <w:r>
        <w:rPr>
          <w:rFonts w:hint="eastAsia" w:ascii="宋体" w:hAnsi="宋体" w:cs="宋体"/>
          <w:color w:val="auto"/>
          <w:kern w:val="0"/>
          <w:sz w:val="24"/>
          <w:szCs w:val="24"/>
        </w:rPr>
        <w:t xml:space="preserve"> 提供书面声明函</w:t>
      </w:r>
    </w:p>
    <w:p>
      <w:pPr>
        <w:widowControl/>
        <w:adjustRightInd w:val="0"/>
        <w:snapToGrid w:val="0"/>
        <w:spacing w:line="360" w:lineRule="auto"/>
        <w:ind w:right="-827" w:rightChars="-394"/>
        <w:rPr>
          <w:rFonts w:ascii="宋体" w:hAnsi="宋体" w:cs="宋体"/>
          <w:color w:val="auto"/>
          <w:kern w:val="0"/>
          <w:sz w:val="24"/>
          <w:szCs w:val="24"/>
        </w:rPr>
      </w:pPr>
      <w:r>
        <w:rPr>
          <w:rFonts w:hint="eastAsia" w:ascii="宋体" w:hAnsi="宋体" w:cs="宋体"/>
          <w:color w:val="auto"/>
          <w:kern w:val="0"/>
          <w:sz w:val="24"/>
          <w:szCs w:val="24"/>
        </w:rPr>
        <w:t>附件3.</w:t>
      </w:r>
      <w:r>
        <w:rPr>
          <w:rFonts w:hint="eastAsia" w:ascii="宋体" w:hAnsi="宋体" w:cs="宋体"/>
          <w:color w:val="auto"/>
          <w:kern w:val="0"/>
          <w:sz w:val="24"/>
          <w:szCs w:val="24"/>
          <w:lang w:val="en-US" w:eastAsia="zh-CN"/>
        </w:rPr>
        <w:t>8</w:t>
      </w:r>
      <w:r>
        <w:rPr>
          <w:rFonts w:hint="eastAsia" w:ascii="宋体" w:hAnsi="宋体" w:cs="宋体"/>
          <w:color w:val="auto"/>
          <w:kern w:val="0"/>
          <w:sz w:val="24"/>
          <w:szCs w:val="24"/>
        </w:rPr>
        <w:t xml:space="preserve"> 与本次采购有关的其他资质证明文件</w:t>
      </w:r>
    </w:p>
    <w:p>
      <w:pPr>
        <w:pStyle w:val="2"/>
        <w:numPr>
          <w:ilvl w:val="0"/>
          <w:numId w:val="0"/>
        </w:numPr>
        <w:rPr>
          <w:rFonts w:ascii="宋体" w:hAnsi="宋体" w:cs="宋体"/>
          <w:color w:val="auto"/>
          <w:kern w:val="0"/>
          <w:sz w:val="24"/>
          <w:szCs w:val="24"/>
        </w:rPr>
      </w:pPr>
      <w:r>
        <w:rPr>
          <w:rFonts w:hint="eastAsia" w:ascii="宋体" w:hAnsi="宋体" w:cs="宋体"/>
          <w:color w:val="auto"/>
          <w:kern w:val="0"/>
          <w:sz w:val="24"/>
          <w:szCs w:val="24"/>
        </w:rPr>
        <w:br w:type="page"/>
      </w:r>
      <w:r>
        <w:rPr>
          <w:rFonts w:hint="eastAsia"/>
          <w:color w:val="auto"/>
          <w:sz w:val="24"/>
          <w:szCs w:val="24"/>
        </w:rPr>
        <w:t>附件3.1</w:t>
      </w:r>
      <w:r>
        <w:rPr>
          <w:color w:val="auto"/>
          <w:sz w:val="24"/>
          <w:szCs w:val="24"/>
        </w:rPr>
        <w:t xml:space="preserve"> </w:t>
      </w:r>
      <w:r>
        <w:rPr>
          <w:rFonts w:hint="eastAsia"/>
          <w:color w:val="auto"/>
          <w:sz w:val="24"/>
          <w:szCs w:val="24"/>
        </w:rPr>
        <w:t>供应商基本情况表</w:t>
      </w:r>
    </w:p>
    <w:p>
      <w:pPr>
        <w:widowControl/>
        <w:adjustRightInd w:val="0"/>
        <w:snapToGrid w:val="0"/>
        <w:spacing w:line="360" w:lineRule="auto"/>
        <w:jc w:val="center"/>
        <w:rPr>
          <w:rFonts w:ascii="宋体" w:hAnsi="宋体" w:cs="宋体"/>
          <w:b/>
          <w:bCs/>
          <w:snapToGrid w:val="0"/>
          <w:color w:val="auto"/>
          <w:kern w:val="0"/>
          <w:sz w:val="24"/>
          <w:szCs w:val="24"/>
        </w:rPr>
      </w:pPr>
      <w:r>
        <w:rPr>
          <w:rFonts w:hint="eastAsia" w:ascii="宋体" w:hAnsi="宋体" w:cs="宋体"/>
          <w:b/>
          <w:bCs/>
          <w:snapToGrid w:val="0"/>
          <w:color w:val="auto"/>
          <w:kern w:val="0"/>
          <w:sz w:val="24"/>
          <w:szCs w:val="24"/>
        </w:rPr>
        <w:t>供应商情况表</w:t>
      </w: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供应商名称：（公章） 填表日期：</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技术人员数（国内）</w:t>
            </w:r>
          </w:p>
        </w:tc>
        <w:tc>
          <w:tcPr>
            <w:tcW w:w="6074" w:type="dxa"/>
            <w:gridSpan w:val="3"/>
            <w:tcMar>
              <w:top w:w="0" w:type="dxa"/>
              <w:left w:w="108" w:type="dxa"/>
              <w:bottom w:w="0" w:type="dxa"/>
              <w:right w:w="108" w:type="dxa"/>
            </w:tcMar>
          </w:tcPr>
          <w:p>
            <w:pPr>
              <w:widowControl/>
              <w:adjustRightInd w:val="0"/>
              <w:snapToGrid w:val="0"/>
              <w:spacing w:line="360" w:lineRule="auto"/>
              <w:ind w:left="5250" w:leftChars="2500" w:firstLine="640"/>
              <w:jc w:val="center"/>
              <w:rPr>
                <w:rFonts w:ascii="宋体" w:hAnsi="宋体"/>
                <w:color w:val="auto"/>
                <w:kern w:val="0"/>
                <w:sz w:val="24"/>
                <w:szCs w:val="24"/>
              </w:rPr>
            </w:pPr>
          </w:p>
          <w:p>
            <w:pPr>
              <w:widowControl/>
              <w:adjustRightInd w:val="0"/>
              <w:snapToGrid w:val="0"/>
              <w:spacing w:line="360" w:lineRule="auto"/>
              <w:jc w:val="center"/>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近</w:t>
            </w:r>
            <w:r>
              <w:rPr>
                <w:rFonts w:ascii="宋体" w:hAnsi="宋体" w:cs="宋体"/>
                <w:color w:val="auto"/>
                <w:kern w:val="0"/>
                <w:sz w:val="24"/>
                <w:szCs w:val="24"/>
              </w:rPr>
              <w:t>3</w:t>
            </w:r>
            <w:r>
              <w:rPr>
                <w:rFonts w:hint="eastAsia" w:ascii="宋体" w:hAnsi="宋体" w:cs="宋体"/>
                <w:color w:val="auto"/>
                <w:kern w:val="0"/>
                <w:sz w:val="24"/>
                <w:szCs w:val="24"/>
              </w:rPr>
              <w:t>年内介入</w:t>
            </w:r>
          </w:p>
          <w:p>
            <w:pPr>
              <w:widowControl/>
              <w:adjustRightInd w:val="0"/>
              <w:snapToGrid w:val="0"/>
              <w:spacing w:line="360" w:lineRule="auto"/>
              <w:jc w:val="center"/>
              <w:rPr>
                <w:rFonts w:ascii="宋体" w:hAnsi="宋体" w:cs="宋体"/>
                <w:color w:val="auto"/>
                <w:kern w:val="0"/>
                <w:sz w:val="24"/>
                <w:szCs w:val="24"/>
              </w:rPr>
            </w:pPr>
            <w:r>
              <w:rPr>
                <w:rFonts w:hint="eastAsia" w:ascii="宋体" w:hAnsi="宋体" w:cs="宋体"/>
                <w:color w:val="auto"/>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color w:val="auto"/>
                <w:kern w:val="0"/>
                <w:sz w:val="24"/>
                <w:szCs w:val="24"/>
              </w:rPr>
            </w:pPr>
          </w:p>
        </w:tc>
      </w:tr>
    </w:tbl>
    <w:p>
      <w:pPr>
        <w:rPr>
          <w:color w:val="auto"/>
        </w:rPr>
      </w:pPr>
    </w:p>
    <w:p>
      <w:pPr>
        <w:widowControl/>
        <w:jc w:val="left"/>
        <w:rPr>
          <w:rFonts w:ascii="Calibri Light" w:hAnsi="Calibri Light"/>
          <w:b/>
          <w:bCs/>
          <w:color w:val="auto"/>
          <w:sz w:val="24"/>
          <w:szCs w:val="24"/>
        </w:rPr>
      </w:pPr>
      <w:r>
        <w:rPr>
          <w:color w:val="auto"/>
          <w:sz w:val="24"/>
          <w:szCs w:val="24"/>
        </w:rPr>
        <w:br w:type="page"/>
      </w:r>
    </w:p>
    <w:p>
      <w:pPr>
        <w:pStyle w:val="2"/>
        <w:numPr>
          <w:ilvl w:val="0"/>
          <w:numId w:val="0"/>
        </w:numPr>
        <w:adjustRightInd w:val="0"/>
        <w:snapToGrid w:val="0"/>
        <w:spacing w:before="0" w:after="0" w:line="360" w:lineRule="auto"/>
        <w:rPr>
          <w:color w:val="auto"/>
          <w:sz w:val="24"/>
          <w:szCs w:val="24"/>
        </w:rPr>
      </w:pPr>
      <w:r>
        <w:rPr>
          <w:rFonts w:hint="eastAsia"/>
          <w:color w:val="auto"/>
          <w:sz w:val="24"/>
          <w:szCs w:val="24"/>
        </w:rPr>
        <w:t>附件3.2</w:t>
      </w:r>
      <w:r>
        <w:rPr>
          <w:color w:val="auto"/>
          <w:sz w:val="24"/>
          <w:szCs w:val="24"/>
        </w:rPr>
        <w:t xml:space="preserve"> </w:t>
      </w:r>
      <w:r>
        <w:rPr>
          <w:rFonts w:hint="eastAsia"/>
          <w:color w:val="auto"/>
          <w:sz w:val="24"/>
          <w:szCs w:val="24"/>
        </w:rPr>
        <w:t>供应商应具有良好的商业信誉和健全的财务会计制度。</w:t>
      </w:r>
    </w:p>
    <w:p>
      <w:pPr>
        <w:adjustRightInd w:val="0"/>
        <w:snapToGrid w:val="0"/>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需提供经会计师事务所审计的202</w:t>
      </w:r>
      <w:r>
        <w:rPr>
          <w:rFonts w:hint="eastAsia" w:asciiTheme="minorEastAsia" w:hAnsiTheme="minorEastAsia" w:eastAsiaTheme="minorEastAsia"/>
          <w:color w:val="auto"/>
          <w:sz w:val="24"/>
          <w:szCs w:val="24"/>
          <w:lang w:val="en-US" w:eastAsia="zh-CN"/>
        </w:rPr>
        <w:t>5</w:t>
      </w:r>
      <w:r>
        <w:rPr>
          <w:rFonts w:hint="eastAsia" w:asciiTheme="minorEastAsia" w:hAnsiTheme="minorEastAsia" w:eastAsiaTheme="minorEastAsia"/>
          <w:color w:val="auto"/>
          <w:sz w:val="24"/>
          <w:szCs w:val="24"/>
        </w:rPr>
        <w:t>年度财务审计报告复印件或磋商日前3个月内供应商银行出具的资信证明（除开具银行明确表示复印无效的，银行资信证明可以是复印件加盖本单位公章）</w:t>
      </w:r>
      <w:r>
        <w:rPr>
          <w:rFonts w:hint="eastAsia" w:asciiTheme="minorEastAsia" w:hAnsiTheme="minorEastAsia" w:eastAsiaTheme="minorEastAsia"/>
          <w:color w:val="auto"/>
          <w:sz w:val="24"/>
          <w:szCs w:val="24"/>
          <w:lang w:val="en-US" w:eastAsia="zh-CN"/>
        </w:rPr>
        <w:t>或健全的财务会计制度</w:t>
      </w:r>
      <w:r>
        <w:rPr>
          <w:rFonts w:hint="eastAsia" w:asciiTheme="minorEastAsia" w:hAnsiTheme="minorEastAsia" w:eastAsiaTheme="minorEastAsia"/>
          <w:color w:val="auto"/>
          <w:sz w:val="24"/>
          <w:szCs w:val="24"/>
        </w:rPr>
        <w:t>；</w:t>
      </w:r>
    </w:p>
    <w:p>
      <w:pPr>
        <w:pStyle w:val="2"/>
        <w:numPr>
          <w:ilvl w:val="0"/>
          <w:numId w:val="0"/>
        </w:numPr>
        <w:adjustRightInd w:val="0"/>
        <w:snapToGrid w:val="0"/>
        <w:spacing w:before="0" w:after="0" w:line="360" w:lineRule="auto"/>
        <w:rPr>
          <w:color w:val="auto"/>
          <w:sz w:val="24"/>
          <w:szCs w:val="24"/>
        </w:rPr>
      </w:pPr>
      <w:r>
        <w:rPr>
          <w:rFonts w:hint="eastAsia"/>
          <w:color w:val="auto"/>
          <w:sz w:val="24"/>
          <w:szCs w:val="24"/>
        </w:rPr>
        <w:t>附件3.</w:t>
      </w:r>
      <w:r>
        <w:rPr>
          <w:color w:val="auto"/>
          <w:sz w:val="24"/>
          <w:szCs w:val="24"/>
        </w:rPr>
        <w:t xml:space="preserve">3 </w:t>
      </w:r>
      <w:r>
        <w:rPr>
          <w:rFonts w:hint="eastAsia"/>
          <w:color w:val="auto"/>
          <w:sz w:val="24"/>
          <w:szCs w:val="24"/>
        </w:rPr>
        <w:t>法人营业执照（复印件）</w:t>
      </w:r>
    </w:p>
    <w:p>
      <w:pPr>
        <w:pStyle w:val="2"/>
        <w:numPr>
          <w:ilvl w:val="0"/>
          <w:numId w:val="0"/>
        </w:numPr>
        <w:adjustRightInd w:val="0"/>
        <w:snapToGrid w:val="0"/>
        <w:spacing w:before="0" w:after="0" w:line="360" w:lineRule="auto"/>
        <w:rPr>
          <w:b w:val="0"/>
          <w:color w:val="auto"/>
          <w:sz w:val="24"/>
          <w:szCs w:val="24"/>
        </w:rPr>
      </w:pPr>
      <w:r>
        <w:rPr>
          <w:rFonts w:hint="eastAsia"/>
          <w:color w:val="auto"/>
          <w:sz w:val="24"/>
          <w:szCs w:val="24"/>
        </w:rPr>
        <w:t>附件3</w:t>
      </w:r>
      <w:r>
        <w:rPr>
          <w:color w:val="auto"/>
          <w:sz w:val="24"/>
          <w:szCs w:val="24"/>
        </w:rPr>
        <w:t xml:space="preserve">.4 </w:t>
      </w:r>
      <w:r>
        <w:rPr>
          <w:rFonts w:hint="eastAsia"/>
          <w:color w:val="auto"/>
          <w:sz w:val="24"/>
          <w:szCs w:val="24"/>
        </w:rPr>
        <w:t>依法缴纳税收的相关材料：</w:t>
      </w:r>
      <w:r>
        <w:rPr>
          <w:color w:val="auto"/>
          <w:sz w:val="24"/>
          <w:szCs w:val="24"/>
        </w:rPr>
        <w:br w:type="textWrapping"/>
      </w:r>
      <w:r>
        <w:rPr>
          <w:rFonts w:hint="eastAsia"/>
          <w:b w:val="0"/>
          <w:color w:val="auto"/>
          <w:sz w:val="24"/>
          <w:szCs w:val="24"/>
        </w:rPr>
        <w:t>磋商当日前6个月内任意一月缴纳税收的凭证复印件；</w:t>
      </w:r>
      <w:r>
        <w:rPr>
          <w:b w:val="0"/>
          <w:color w:val="auto"/>
          <w:sz w:val="24"/>
          <w:szCs w:val="24"/>
        </w:rPr>
        <w:br w:type="textWrapping"/>
      </w:r>
      <w:r>
        <w:rPr>
          <w:rFonts w:hint="eastAsia"/>
          <w:b w:val="0"/>
          <w:color w:val="auto"/>
          <w:sz w:val="24"/>
          <w:szCs w:val="24"/>
        </w:rPr>
        <w:t>缴纳凭证复印件须清晰可辨，并能显示出税种种类，单位代扣代缴的个人所得税不能作为单位纳税的凭证；</w:t>
      </w:r>
      <w:r>
        <w:rPr>
          <w:b w:val="0"/>
          <w:color w:val="auto"/>
          <w:sz w:val="24"/>
          <w:szCs w:val="24"/>
        </w:rPr>
        <w:br w:type="textWrapping"/>
      </w:r>
      <w:r>
        <w:rPr>
          <w:rFonts w:hint="eastAsia"/>
          <w:b w:val="0"/>
          <w:color w:val="auto"/>
          <w:sz w:val="24"/>
          <w:szCs w:val="24"/>
        </w:rPr>
        <w:t>依法免税的供应商，应提供相应文件证明其依法免税；</w:t>
      </w:r>
    </w:p>
    <w:p>
      <w:pPr>
        <w:pStyle w:val="2"/>
        <w:numPr>
          <w:ilvl w:val="0"/>
          <w:numId w:val="0"/>
        </w:numPr>
        <w:adjustRightInd w:val="0"/>
        <w:snapToGrid w:val="0"/>
        <w:spacing w:before="0" w:after="0" w:line="360" w:lineRule="auto"/>
        <w:rPr>
          <w:b w:val="0"/>
          <w:color w:val="auto"/>
          <w:sz w:val="24"/>
          <w:szCs w:val="24"/>
        </w:rPr>
      </w:pPr>
      <w:r>
        <w:rPr>
          <w:rFonts w:hint="eastAsia"/>
          <w:color w:val="auto"/>
          <w:sz w:val="24"/>
          <w:szCs w:val="24"/>
        </w:rPr>
        <w:t>附件3</w:t>
      </w:r>
      <w:r>
        <w:rPr>
          <w:color w:val="auto"/>
          <w:sz w:val="24"/>
          <w:szCs w:val="24"/>
        </w:rPr>
        <w:t xml:space="preserve">.5 </w:t>
      </w:r>
      <w:r>
        <w:rPr>
          <w:rFonts w:hint="eastAsia"/>
          <w:color w:val="auto"/>
          <w:sz w:val="24"/>
          <w:szCs w:val="24"/>
        </w:rPr>
        <w:t>依法缴纳社会保障资金的相关材料：</w:t>
      </w:r>
      <w:r>
        <w:rPr>
          <w:color w:val="auto"/>
          <w:sz w:val="24"/>
          <w:szCs w:val="24"/>
        </w:rPr>
        <w:br w:type="textWrapping"/>
      </w:r>
      <w:r>
        <w:rPr>
          <w:rFonts w:hint="eastAsia"/>
          <w:b w:val="0"/>
          <w:color w:val="auto"/>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color w:val="auto"/>
          <w:sz w:val="24"/>
          <w:szCs w:val="24"/>
        </w:rPr>
      </w:pPr>
      <w:r>
        <w:rPr>
          <w:b/>
          <w:color w:val="auto"/>
          <w:sz w:val="24"/>
          <w:szCs w:val="24"/>
        </w:rPr>
        <w:br w:type="page"/>
      </w:r>
    </w:p>
    <w:p>
      <w:pPr>
        <w:pStyle w:val="2"/>
        <w:numPr>
          <w:ilvl w:val="0"/>
          <w:numId w:val="0"/>
        </w:numPr>
        <w:adjustRightInd w:val="0"/>
        <w:snapToGrid w:val="0"/>
        <w:spacing w:before="0" w:after="0" w:line="360" w:lineRule="auto"/>
        <w:rPr>
          <w:color w:val="auto"/>
          <w:sz w:val="24"/>
          <w:szCs w:val="24"/>
        </w:rPr>
      </w:pPr>
      <w:r>
        <w:rPr>
          <w:rFonts w:hint="eastAsia"/>
          <w:color w:val="auto"/>
          <w:sz w:val="24"/>
          <w:szCs w:val="24"/>
        </w:rPr>
        <w:t>附件3.</w:t>
      </w:r>
      <w:r>
        <w:rPr>
          <w:color w:val="auto"/>
          <w:sz w:val="24"/>
          <w:szCs w:val="24"/>
        </w:rPr>
        <w:t xml:space="preserve">6 </w:t>
      </w:r>
      <w:r>
        <w:rPr>
          <w:rFonts w:hint="eastAsia"/>
          <w:color w:val="auto"/>
          <w:sz w:val="24"/>
          <w:szCs w:val="24"/>
        </w:rPr>
        <w:t>已完成类似项目一览表（格式）</w:t>
      </w:r>
    </w:p>
    <w:tbl>
      <w:tblPr>
        <w:tblStyle w:val="29"/>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color w:val="auto"/>
              </w:rPr>
            </w:pPr>
            <w:r>
              <w:rPr>
                <w:rFonts w:ascii="宋体" w:hAnsi="宋体"/>
                <w:color w:val="auto"/>
              </w:rPr>
              <w:t>序号</w:t>
            </w:r>
          </w:p>
        </w:tc>
        <w:tc>
          <w:tcPr>
            <w:tcW w:w="565" w:type="pct"/>
            <w:vAlign w:val="center"/>
          </w:tcPr>
          <w:p>
            <w:pPr>
              <w:spacing w:line="360" w:lineRule="auto"/>
              <w:jc w:val="center"/>
              <w:rPr>
                <w:rFonts w:ascii="宋体" w:hAnsi="宋体"/>
                <w:color w:val="auto"/>
              </w:rPr>
            </w:pPr>
            <w:r>
              <w:rPr>
                <w:rFonts w:hint="eastAsia" w:ascii="宋体" w:hAnsi="宋体"/>
                <w:color w:val="auto"/>
              </w:rPr>
              <w:t>合同</w:t>
            </w:r>
            <w:r>
              <w:rPr>
                <w:rFonts w:ascii="宋体" w:hAnsi="宋体"/>
                <w:color w:val="auto"/>
              </w:rPr>
              <w:t>名称</w:t>
            </w:r>
          </w:p>
        </w:tc>
        <w:tc>
          <w:tcPr>
            <w:tcW w:w="458" w:type="pct"/>
            <w:vAlign w:val="center"/>
          </w:tcPr>
          <w:p>
            <w:pPr>
              <w:spacing w:line="360" w:lineRule="auto"/>
              <w:jc w:val="center"/>
              <w:rPr>
                <w:rFonts w:ascii="宋体" w:hAnsi="宋体"/>
                <w:color w:val="auto"/>
              </w:rPr>
            </w:pPr>
            <w:r>
              <w:rPr>
                <w:rFonts w:hint="eastAsia" w:ascii="宋体" w:hAnsi="宋体"/>
                <w:color w:val="auto"/>
              </w:rPr>
              <w:t>合同乙方单位名称</w:t>
            </w:r>
          </w:p>
        </w:tc>
        <w:tc>
          <w:tcPr>
            <w:tcW w:w="458" w:type="pct"/>
            <w:vAlign w:val="center"/>
          </w:tcPr>
          <w:p>
            <w:pPr>
              <w:spacing w:line="360" w:lineRule="auto"/>
              <w:jc w:val="center"/>
              <w:rPr>
                <w:rFonts w:ascii="宋体" w:hAnsi="宋体"/>
                <w:color w:val="auto"/>
              </w:rPr>
            </w:pPr>
            <w:r>
              <w:rPr>
                <w:rFonts w:hint="eastAsia" w:ascii="宋体" w:hAnsi="宋体"/>
                <w:color w:val="auto"/>
              </w:rPr>
              <w:t>合同标的</w:t>
            </w:r>
          </w:p>
        </w:tc>
        <w:tc>
          <w:tcPr>
            <w:tcW w:w="458" w:type="pct"/>
            <w:vAlign w:val="center"/>
          </w:tcPr>
          <w:p>
            <w:pPr>
              <w:spacing w:line="360" w:lineRule="auto"/>
              <w:jc w:val="center"/>
              <w:rPr>
                <w:rFonts w:ascii="宋体" w:hAnsi="宋体"/>
                <w:color w:val="auto"/>
              </w:rPr>
            </w:pPr>
            <w:r>
              <w:rPr>
                <w:rFonts w:hint="eastAsia" w:ascii="宋体" w:hAnsi="宋体"/>
                <w:color w:val="auto"/>
              </w:rPr>
              <w:t>合同金额</w:t>
            </w:r>
          </w:p>
        </w:tc>
        <w:tc>
          <w:tcPr>
            <w:tcW w:w="458" w:type="pct"/>
            <w:vAlign w:val="center"/>
          </w:tcPr>
          <w:p>
            <w:pPr>
              <w:spacing w:line="360" w:lineRule="auto"/>
              <w:jc w:val="center"/>
              <w:rPr>
                <w:rFonts w:ascii="宋体" w:hAnsi="宋体"/>
                <w:color w:val="auto"/>
              </w:rPr>
            </w:pPr>
            <w:r>
              <w:rPr>
                <w:rFonts w:hint="eastAsia" w:ascii="宋体" w:hAnsi="宋体"/>
                <w:color w:val="auto"/>
              </w:rPr>
              <w:t>签署日期</w:t>
            </w:r>
          </w:p>
        </w:tc>
        <w:tc>
          <w:tcPr>
            <w:tcW w:w="1053" w:type="pct"/>
            <w:vAlign w:val="center"/>
          </w:tcPr>
          <w:p>
            <w:pPr>
              <w:spacing w:line="360" w:lineRule="auto"/>
              <w:jc w:val="center"/>
              <w:rPr>
                <w:rFonts w:ascii="宋体" w:hAnsi="宋体"/>
                <w:color w:val="auto"/>
              </w:rPr>
            </w:pPr>
            <w:r>
              <w:rPr>
                <w:rFonts w:hint="eastAsia" w:ascii="宋体" w:hAnsi="宋体"/>
                <w:color w:val="auto"/>
              </w:rPr>
              <w:t>甲方单位名称/联系人</w:t>
            </w:r>
          </w:p>
        </w:tc>
        <w:tc>
          <w:tcPr>
            <w:tcW w:w="1111" w:type="pct"/>
            <w:vAlign w:val="center"/>
          </w:tcPr>
          <w:p>
            <w:pPr>
              <w:spacing w:line="360" w:lineRule="auto"/>
              <w:jc w:val="center"/>
              <w:rPr>
                <w:rFonts w:ascii="宋体" w:hAnsi="宋体"/>
                <w:color w:val="auto"/>
              </w:rPr>
            </w:pPr>
            <w:r>
              <w:rPr>
                <w:rFonts w:hint="eastAsia" w:ascii="宋体" w:hAnsi="宋体"/>
                <w:color w:val="auto"/>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color w:val="auto"/>
              </w:rPr>
            </w:pPr>
          </w:p>
        </w:tc>
        <w:tc>
          <w:tcPr>
            <w:tcW w:w="565"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1053" w:type="pct"/>
            <w:vAlign w:val="center"/>
          </w:tcPr>
          <w:p>
            <w:pPr>
              <w:spacing w:line="360" w:lineRule="auto"/>
              <w:jc w:val="center"/>
              <w:rPr>
                <w:rFonts w:ascii="宋体" w:hAnsi="宋体"/>
                <w:color w:val="auto"/>
              </w:rPr>
            </w:pPr>
          </w:p>
        </w:tc>
        <w:tc>
          <w:tcPr>
            <w:tcW w:w="1111" w:type="pct"/>
            <w:vAlign w:val="center"/>
          </w:tcPr>
          <w:p>
            <w:pPr>
              <w:spacing w:line="360" w:lineRule="auto"/>
              <w:jc w:val="center"/>
              <w:rPr>
                <w:rFonts w:ascii="宋体" w:hAnsi="宋体"/>
                <w:color w:val="auto"/>
              </w:rPr>
            </w:pPr>
            <w:r>
              <w:rPr>
                <w:rFonts w:hint="eastAsia" w:ascii="宋体" w:hAnsi="宋体"/>
                <w:color w:val="auto"/>
              </w:rPr>
              <w:t>第_页至第</w:t>
            </w:r>
            <w:r>
              <w:rPr>
                <w:rFonts w:hint="eastAsia" w:ascii="宋体" w:hAnsi="宋体"/>
                <w:color w:val="auto"/>
                <w:u w:val="single"/>
              </w:rPr>
              <w:t xml:space="preserve"> </w:t>
            </w:r>
            <w:r>
              <w:rPr>
                <w:rFonts w:hint="eastAsia" w:ascii="宋体" w:hAnsi="宋体"/>
                <w:color w:val="auto"/>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color w:val="auto"/>
              </w:rPr>
            </w:pPr>
          </w:p>
        </w:tc>
        <w:tc>
          <w:tcPr>
            <w:tcW w:w="565"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1053" w:type="pct"/>
            <w:vAlign w:val="center"/>
          </w:tcPr>
          <w:p>
            <w:pPr>
              <w:spacing w:line="360" w:lineRule="auto"/>
              <w:jc w:val="center"/>
              <w:rPr>
                <w:rFonts w:ascii="宋体" w:hAnsi="宋体"/>
                <w:color w:val="auto"/>
              </w:rPr>
            </w:pPr>
          </w:p>
        </w:tc>
        <w:tc>
          <w:tcPr>
            <w:tcW w:w="1111" w:type="pct"/>
            <w:vAlign w:val="center"/>
          </w:tcPr>
          <w:p>
            <w:pPr>
              <w:spacing w:line="360" w:lineRule="auto"/>
              <w:jc w:val="center"/>
              <w:rPr>
                <w:rFonts w:ascii="宋体" w:hAnsi="宋体"/>
                <w:color w:val="auto"/>
              </w:rPr>
            </w:pPr>
            <w:r>
              <w:rPr>
                <w:rFonts w:hint="eastAsia" w:ascii="宋体" w:hAnsi="宋体"/>
                <w:color w:val="auto"/>
              </w:rPr>
              <w:t>第_页至第</w:t>
            </w:r>
            <w:r>
              <w:rPr>
                <w:rFonts w:hint="eastAsia" w:ascii="宋体" w:hAnsi="宋体"/>
                <w:color w:val="auto"/>
                <w:u w:val="single"/>
              </w:rPr>
              <w:t xml:space="preserve"> </w:t>
            </w:r>
            <w:r>
              <w:rPr>
                <w:rFonts w:hint="eastAsia" w:ascii="宋体" w:hAnsi="宋体"/>
                <w:color w:val="auto"/>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color w:val="auto"/>
              </w:rPr>
            </w:pPr>
          </w:p>
        </w:tc>
        <w:tc>
          <w:tcPr>
            <w:tcW w:w="565"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1053" w:type="pct"/>
            <w:vAlign w:val="center"/>
          </w:tcPr>
          <w:p>
            <w:pPr>
              <w:spacing w:line="360" w:lineRule="auto"/>
              <w:jc w:val="center"/>
              <w:rPr>
                <w:rFonts w:ascii="宋体" w:hAnsi="宋体"/>
                <w:color w:val="auto"/>
              </w:rPr>
            </w:pPr>
          </w:p>
        </w:tc>
        <w:tc>
          <w:tcPr>
            <w:tcW w:w="1111" w:type="pct"/>
            <w:vAlign w:val="center"/>
          </w:tcPr>
          <w:p>
            <w:pPr>
              <w:spacing w:line="360" w:lineRule="auto"/>
              <w:jc w:val="center"/>
              <w:rPr>
                <w:rFonts w:ascii="宋体" w:hAnsi="宋体"/>
                <w:color w:val="auto"/>
              </w:rPr>
            </w:pPr>
            <w:r>
              <w:rPr>
                <w:rFonts w:hint="eastAsia" w:ascii="宋体" w:hAnsi="宋体"/>
                <w:color w:val="auto"/>
              </w:rPr>
              <w:t>第_页至第</w:t>
            </w:r>
            <w:r>
              <w:rPr>
                <w:rFonts w:hint="eastAsia" w:ascii="宋体" w:hAnsi="宋体"/>
                <w:color w:val="auto"/>
                <w:u w:val="single"/>
              </w:rPr>
              <w:t xml:space="preserve"> </w:t>
            </w:r>
            <w:r>
              <w:rPr>
                <w:rFonts w:hint="eastAsia" w:ascii="宋体" w:hAnsi="宋体"/>
                <w:color w:val="auto"/>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color w:val="auto"/>
              </w:rPr>
            </w:pPr>
          </w:p>
        </w:tc>
        <w:tc>
          <w:tcPr>
            <w:tcW w:w="565"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1053" w:type="pct"/>
            <w:vAlign w:val="center"/>
          </w:tcPr>
          <w:p>
            <w:pPr>
              <w:spacing w:line="360" w:lineRule="auto"/>
              <w:jc w:val="center"/>
              <w:rPr>
                <w:rFonts w:ascii="宋体" w:hAnsi="宋体"/>
                <w:color w:val="auto"/>
              </w:rPr>
            </w:pPr>
          </w:p>
        </w:tc>
        <w:tc>
          <w:tcPr>
            <w:tcW w:w="1111" w:type="pct"/>
            <w:vAlign w:val="center"/>
          </w:tcPr>
          <w:p>
            <w:pPr>
              <w:spacing w:line="360" w:lineRule="auto"/>
              <w:jc w:val="center"/>
              <w:rPr>
                <w:rFonts w:ascii="宋体" w:hAnsi="宋体"/>
                <w:color w:val="auto"/>
              </w:rPr>
            </w:pPr>
            <w:r>
              <w:rPr>
                <w:rFonts w:hint="eastAsia" w:ascii="宋体" w:hAnsi="宋体"/>
                <w:color w:val="auto"/>
              </w:rPr>
              <w:t>第_页至第</w:t>
            </w:r>
            <w:r>
              <w:rPr>
                <w:rFonts w:hint="eastAsia" w:ascii="宋体" w:hAnsi="宋体"/>
                <w:color w:val="auto"/>
                <w:u w:val="single"/>
              </w:rPr>
              <w:t xml:space="preserve"> </w:t>
            </w:r>
            <w:r>
              <w:rPr>
                <w:rFonts w:hint="eastAsia" w:ascii="宋体" w:hAnsi="宋体"/>
                <w:color w:val="auto"/>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color w:val="auto"/>
              </w:rPr>
            </w:pPr>
          </w:p>
        </w:tc>
        <w:tc>
          <w:tcPr>
            <w:tcW w:w="565"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458" w:type="pct"/>
            <w:vAlign w:val="center"/>
          </w:tcPr>
          <w:p>
            <w:pPr>
              <w:spacing w:line="360" w:lineRule="auto"/>
              <w:jc w:val="center"/>
              <w:rPr>
                <w:rFonts w:ascii="宋体" w:hAnsi="宋体"/>
                <w:color w:val="auto"/>
              </w:rPr>
            </w:pPr>
          </w:p>
        </w:tc>
        <w:tc>
          <w:tcPr>
            <w:tcW w:w="1053" w:type="pct"/>
            <w:vAlign w:val="center"/>
          </w:tcPr>
          <w:p>
            <w:pPr>
              <w:spacing w:line="360" w:lineRule="auto"/>
              <w:jc w:val="center"/>
              <w:rPr>
                <w:rFonts w:ascii="宋体" w:hAnsi="宋体"/>
                <w:color w:val="auto"/>
              </w:rPr>
            </w:pPr>
          </w:p>
        </w:tc>
        <w:tc>
          <w:tcPr>
            <w:tcW w:w="1111" w:type="pct"/>
            <w:vAlign w:val="center"/>
          </w:tcPr>
          <w:p>
            <w:pPr>
              <w:spacing w:line="360" w:lineRule="auto"/>
              <w:jc w:val="center"/>
              <w:rPr>
                <w:rFonts w:ascii="宋体" w:hAnsi="宋体"/>
                <w:color w:val="auto"/>
              </w:rPr>
            </w:pPr>
            <w:r>
              <w:rPr>
                <w:rFonts w:hint="eastAsia" w:ascii="宋体" w:hAnsi="宋体"/>
                <w:color w:val="auto"/>
              </w:rPr>
              <w:t>第_页至第</w:t>
            </w:r>
            <w:r>
              <w:rPr>
                <w:rFonts w:hint="eastAsia" w:ascii="宋体" w:hAnsi="宋体"/>
                <w:color w:val="auto"/>
                <w:u w:val="single"/>
              </w:rPr>
              <w:t xml:space="preserve"> </w:t>
            </w:r>
            <w:r>
              <w:rPr>
                <w:rFonts w:hint="eastAsia" w:ascii="宋体" w:hAnsi="宋体"/>
                <w:color w:val="auto"/>
              </w:rPr>
              <w:t>页</w:t>
            </w:r>
          </w:p>
        </w:tc>
      </w:tr>
    </w:tbl>
    <w:p>
      <w:pPr>
        <w:widowControl/>
        <w:jc w:val="left"/>
        <w:rPr>
          <w:color w:val="auto"/>
          <w:sz w:val="24"/>
          <w:szCs w:val="24"/>
        </w:rPr>
      </w:pPr>
      <w:r>
        <w:rPr>
          <w:color w:val="auto"/>
          <w:sz w:val="24"/>
          <w:szCs w:val="24"/>
        </w:rPr>
        <w:br w:type="page"/>
      </w:r>
    </w:p>
    <w:p>
      <w:pPr>
        <w:pStyle w:val="2"/>
        <w:numPr>
          <w:ilvl w:val="0"/>
          <w:numId w:val="0"/>
        </w:numPr>
        <w:adjustRightInd w:val="0"/>
        <w:snapToGrid w:val="0"/>
        <w:spacing w:before="0" w:after="0" w:line="360" w:lineRule="auto"/>
        <w:rPr>
          <w:color w:val="auto"/>
          <w:sz w:val="24"/>
          <w:szCs w:val="24"/>
        </w:rPr>
      </w:pPr>
      <w:r>
        <w:rPr>
          <w:rFonts w:hint="eastAsia"/>
          <w:color w:val="auto"/>
          <w:sz w:val="24"/>
          <w:szCs w:val="24"/>
        </w:rPr>
        <w:t>附件3.</w:t>
      </w:r>
      <w:r>
        <w:rPr>
          <w:color w:val="auto"/>
          <w:sz w:val="24"/>
          <w:szCs w:val="24"/>
        </w:rPr>
        <w:t xml:space="preserve">7 </w:t>
      </w:r>
      <w:r>
        <w:rPr>
          <w:rFonts w:hint="eastAsia"/>
          <w:color w:val="auto"/>
          <w:sz w:val="24"/>
          <w:szCs w:val="24"/>
        </w:rPr>
        <w:t>提供书面声明函</w:t>
      </w:r>
      <w:r>
        <w:rPr>
          <w:color w:val="auto"/>
          <w:sz w:val="24"/>
          <w:szCs w:val="24"/>
        </w:rPr>
        <w:t xml:space="preserve"> </w:t>
      </w:r>
    </w:p>
    <w:p>
      <w:pPr>
        <w:spacing w:line="360" w:lineRule="auto"/>
        <w:jc w:val="center"/>
        <w:rPr>
          <w:rFonts w:ascii="Arial" w:hAnsi="Arial" w:eastAsia="黑体" w:cs="Arial"/>
          <w:color w:val="auto"/>
          <w:sz w:val="30"/>
          <w:szCs w:val="30"/>
        </w:rPr>
      </w:pPr>
      <w:r>
        <w:rPr>
          <w:rFonts w:hint="eastAsia" w:ascii="Arial" w:hAnsi="Arial" w:eastAsia="黑体" w:cs="Arial"/>
          <w:color w:val="auto"/>
          <w:sz w:val="30"/>
          <w:szCs w:val="30"/>
        </w:rPr>
        <w:t>书面</w:t>
      </w:r>
      <w:r>
        <w:rPr>
          <w:rFonts w:ascii="Arial" w:hAnsi="Arial" w:eastAsia="黑体" w:cs="Arial"/>
          <w:color w:val="auto"/>
          <w:sz w:val="30"/>
          <w:szCs w:val="30"/>
        </w:rPr>
        <w:t>声明</w:t>
      </w:r>
    </w:p>
    <w:p>
      <w:pPr>
        <w:tabs>
          <w:tab w:val="left" w:pos="5580"/>
        </w:tabs>
        <w:spacing w:line="360" w:lineRule="auto"/>
        <w:rPr>
          <w:rFonts w:ascii="Arial" w:hAnsi="Arial" w:cs="Arial"/>
          <w:color w:val="auto"/>
          <w:sz w:val="24"/>
        </w:rPr>
      </w:pPr>
    </w:p>
    <w:p>
      <w:pPr>
        <w:tabs>
          <w:tab w:val="left" w:pos="5580"/>
        </w:tabs>
        <w:spacing w:line="360" w:lineRule="auto"/>
        <w:rPr>
          <w:rFonts w:ascii="Arial" w:hAnsi="Arial" w:cs="Arial"/>
          <w:color w:val="auto"/>
          <w:sz w:val="24"/>
        </w:rPr>
      </w:pPr>
    </w:p>
    <w:p>
      <w:pPr>
        <w:tabs>
          <w:tab w:val="left" w:pos="5580"/>
        </w:tabs>
        <w:spacing w:line="360" w:lineRule="auto"/>
        <w:rPr>
          <w:rFonts w:hint="default" w:ascii="Arial" w:hAnsi="Arial" w:eastAsia="宋体" w:cs="Arial"/>
          <w:color w:val="auto"/>
          <w:sz w:val="24"/>
          <w:u w:val="single"/>
          <w:lang w:val="en-US" w:eastAsia="zh-CN"/>
        </w:rPr>
      </w:pPr>
      <w:r>
        <w:rPr>
          <w:rFonts w:ascii="Arial" w:hAnsi="Arial" w:cs="Arial"/>
          <w:color w:val="auto"/>
          <w:sz w:val="24"/>
        </w:rPr>
        <w:t>致：</w:t>
      </w:r>
      <w:r>
        <w:rPr>
          <w:rFonts w:hint="eastAsia" w:ascii="Arial" w:hAnsi="Arial" w:cs="Arial"/>
          <w:color w:val="auto"/>
          <w:sz w:val="24"/>
          <w:u w:val="single"/>
        </w:rPr>
        <w:t>中国人民财产保险股份有限公司</w:t>
      </w:r>
      <w:r>
        <w:rPr>
          <w:rFonts w:hint="eastAsia" w:ascii="Arial" w:hAnsi="Arial" w:cs="Arial"/>
          <w:color w:val="auto"/>
          <w:sz w:val="24"/>
          <w:u w:val="single"/>
          <w:lang w:val="en-US" w:eastAsia="zh-CN"/>
        </w:rPr>
        <w:t>新疆维吾尔自治区分公司</w:t>
      </w:r>
    </w:p>
    <w:p>
      <w:pPr>
        <w:tabs>
          <w:tab w:val="left" w:pos="1197"/>
        </w:tabs>
        <w:spacing w:line="360" w:lineRule="auto"/>
        <w:ind w:firstLine="480" w:firstLineChars="200"/>
        <w:rPr>
          <w:rFonts w:ascii="Arial" w:hAnsi="Arial" w:cs="Arial"/>
          <w:color w:val="auto"/>
          <w:sz w:val="24"/>
        </w:rPr>
      </w:pPr>
      <w:r>
        <w:rPr>
          <w:rFonts w:ascii="Arial" w:hAnsi="Arial" w:cs="Arial"/>
          <w:color w:val="auto"/>
          <w:sz w:val="24"/>
        </w:rPr>
        <w:tab/>
      </w:r>
    </w:p>
    <w:p>
      <w:pPr>
        <w:spacing w:line="360" w:lineRule="auto"/>
        <w:ind w:firstLine="480" w:firstLineChars="200"/>
        <w:rPr>
          <w:rFonts w:ascii="Arial" w:hAnsi="Arial" w:cs="Arial"/>
          <w:color w:val="auto"/>
          <w:sz w:val="24"/>
        </w:rPr>
      </w:pPr>
      <w:r>
        <w:rPr>
          <w:rFonts w:ascii="Arial" w:hAnsi="Arial" w:cs="Arial"/>
          <w:color w:val="auto"/>
          <w:sz w:val="24"/>
        </w:rPr>
        <w:t>我</w:t>
      </w:r>
      <w:r>
        <w:rPr>
          <w:rFonts w:hint="eastAsia" w:ascii="Arial" w:hAnsi="Arial" w:cs="Arial"/>
          <w:color w:val="auto"/>
          <w:sz w:val="24"/>
        </w:rPr>
        <w:t>公司声明如下：</w:t>
      </w:r>
    </w:p>
    <w:p>
      <w:pPr>
        <w:spacing w:line="360" w:lineRule="auto"/>
        <w:ind w:firstLine="480" w:firstLineChars="200"/>
        <w:rPr>
          <w:rFonts w:ascii="Arial" w:hAnsi="Arial" w:cs="Arial"/>
          <w:color w:val="auto"/>
          <w:sz w:val="24"/>
        </w:rPr>
      </w:pPr>
      <w:r>
        <w:rPr>
          <w:rFonts w:hint="eastAsia" w:ascii="Arial" w:hAnsi="Arial" w:cs="Arial"/>
          <w:color w:val="auto"/>
          <w:sz w:val="24"/>
        </w:rPr>
        <w:t>1、我公司具备具有履行合同所必需的设备和专业技术能力；</w:t>
      </w:r>
    </w:p>
    <w:p>
      <w:pPr>
        <w:spacing w:line="360" w:lineRule="auto"/>
        <w:ind w:firstLine="480" w:firstLineChars="200"/>
        <w:rPr>
          <w:rFonts w:ascii="Arial" w:hAnsi="Arial" w:cs="Arial"/>
          <w:color w:val="auto"/>
          <w:sz w:val="24"/>
        </w:rPr>
      </w:pPr>
      <w:r>
        <w:rPr>
          <w:rFonts w:hint="eastAsia" w:ascii="Arial" w:hAnsi="Arial" w:cs="Arial"/>
          <w:color w:val="auto"/>
          <w:sz w:val="24"/>
        </w:rPr>
        <w:t>2、我公司经营状况良好，在参加此项采购活动前三年内（20</w:t>
      </w:r>
      <w:r>
        <w:rPr>
          <w:rFonts w:hint="eastAsia" w:ascii="Arial" w:hAnsi="Arial" w:cs="Arial"/>
          <w:color w:val="auto"/>
          <w:sz w:val="24"/>
          <w:lang w:val="en-US" w:eastAsia="zh-CN"/>
        </w:rPr>
        <w:t>23</w:t>
      </w:r>
      <w:r>
        <w:rPr>
          <w:rFonts w:hint="eastAsia" w:ascii="Arial" w:hAnsi="Arial" w:cs="Arial"/>
          <w:color w:val="auto"/>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color w:val="auto"/>
          <w:sz w:val="24"/>
        </w:rPr>
      </w:pPr>
      <w:r>
        <w:rPr>
          <w:rFonts w:ascii="Arial" w:hAnsi="Arial" w:cs="Arial"/>
          <w:color w:val="auto"/>
          <w:sz w:val="24"/>
        </w:rPr>
        <w:t>若</w:t>
      </w:r>
      <w:r>
        <w:rPr>
          <w:rFonts w:hint="eastAsia" w:ascii="Arial" w:hAnsi="Arial" w:cs="Arial"/>
          <w:color w:val="auto"/>
          <w:sz w:val="24"/>
        </w:rPr>
        <w:t>我公司不符合上诉要求</w:t>
      </w:r>
      <w:r>
        <w:rPr>
          <w:rFonts w:ascii="Arial" w:hAnsi="Arial" w:cs="Arial"/>
          <w:color w:val="auto"/>
          <w:sz w:val="24"/>
        </w:rPr>
        <w:t>，我</w:t>
      </w:r>
      <w:r>
        <w:rPr>
          <w:rFonts w:hint="eastAsia" w:ascii="Arial" w:hAnsi="Arial" w:cs="Arial"/>
          <w:color w:val="auto"/>
          <w:sz w:val="24"/>
        </w:rPr>
        <w:t>公司</w:t>
      </w:r>
      <w:r>
        <w:rPr>
          <w:rFonts w:ascii="Arial" w:hAnsi="Arial" w:cs="Arial"/>
          <w:color w:val="auto"/>
          <w:sz w:val="24"/>
        </w:rPr>
        <w:t>将无条件地退出本项目，并承担因此引起的一切后果。</w:t>
      </w:r>
      <w:r>
        <w:rPr>
          <w:rFonts w:hint="eastAsia" w:ascii="Arial" w:hAnsi="Arial" w:cs="Arial"/>
          <w:color w:val="auto"/>
          <w:sz w:val="24"/>
        </w:rPr>
        <w:t>特此声明。</w:t>
      </w:r>
    </w:p>
    <w:p>
      <w:pPr>
        <w:spacing w:line="360" w:lineRule="auto"/>
        <w:rPr>
          <w:rFonts w:ascii="Arial" w:hAnsi="Arial" w:cs="Arial"/>
          <w:color w:val="auto"/>
          <w:sz w:val="24"/>
        </w:rPr>
      </w:pPr>
    </w:p>
    <w:p>
      <w:pPr>
        <w:spacing w:line="360" w:lineRule="auto"/>
        <w:rPr>
          <w:rFonts w:ascii="Arial" w:hAnsi="Arial" w:cs="Arial"/>
          <w:color w:val="auto"/>
          <w:sz w:val="24"/>
        </w:rPr>
      </w:pPr>
    </w:p>
    <w:p>
      <w:pPr>
        <w:pStyle w:val="132"/>
        <w:adjustRightInd/>
        <w:snapToGrid/>
        <w:spacing w:after="0"/>
        <w:rPr>
          <w:rFonts w:ascii="Arial" w:hAnsi="Arial" w:cs="Arial"/>
          <w:color w:val="auto"/>
          <w:u w:val="single"/>
        </w:rPr>
      </w:pPr>
      <w:r>
        <w:rPr>
          <w:rFonts w:ascii="Arial" w:hAnsi="Arial" w:cs="Arial"/>
          <w:color w:val="auto"/>
        </w:rPr>
        <w:t>供应商名称：</w:t>
      </w:r>
      <w:r>
        <w:rPr>
          <w:rFonts w:ascii="Arial" w:hAnsi="Arial" w:cs="Arial"/>
          <w:color w:val="auto"/>
          <w:u w:val="single"/>
        </w:rPr>
        <w:t>公章</w:t>
      </w:r>
    </w:p>
    <w:p>
      <w:pPr>
        <w:spacing w:line="360" w:lineRule="auto"/>
        <w:rPr>
          <w:rFonts w:ascii="Arial" w:hAnsi="Arial" w:cs="Arial"/>
          <w:color w:val="auto"/>
          <w:sz w:val="24"/>
          <w:u w:val="single"/>
        </w:rPr>
      </w:pPr>
      <w:r>
        <w:rPr>
          <w:rFonts w:hint="eastAsia" w:ascii="Arial" w:hAnsi="Arial" w:cs="Arial"/>
          <w:color w:val="auto"/>
          <w:sz w:val="24"/>
        </w:rPr>
        <w:t xml:space="preserve">法定代表人或其授权代表签字或签章：       </w:t>
      </w:r>
    </w:p>
    <w:p>
      <w:pPr>
        <w:spacing w:line="360" w:lineRule="auto"/>
        <w:jc w:val="left"/>
        <w:rPr>
          <w:rFonts w:ascii="Arial" w:hAnsi="Arial" w:cs="Arial"/>
          <w:color w:val="auto"/>
          <w:sz w:val="24"/>
        </w:rPr>
      </w:pPr>
      <w:r>
        <w:rPr>
          <w:rFonts w:ascii="Arial" w:hAnsi="Arial" w:cs="Arial"/>
          <w:color w:val="auto"/>
          <w:sz w:val="24"/>
        </w:rPr>
        <w:t>日期：</w:t>
      </w:r>
    </w:p>
    <w:p>
      <w:pPr>
        <w:widowControl/>
        <w:jc w:val="left"/>
        <w:rPr>
          <w:rFonts w:ascii="Arial" w:hAnsi="Arial" w:cs="Arial"/>
          <w:color w:val="auto"/>
          <w:sz w:val="24"/>
        </w:rPr>
      </w:pPr>
      <w:r>
        <w:rPr>
          <w:rFonts w:ascii="Arial" w:hAnsi="Arial" w:cs="Arial"/>
          <w:color w:val="auto"/>
          <w:sz w:val="24"/>
        </w:rPr>
        <w:br w:type="page"/>
      </w:r>
    </w:p>
    <w:p>
      <w:pPr>
        <w:pStyle w:val="2"/>
        <w:numPr>
          <w:ilvl w:val="0"/>
          <w:numId w:val="0"/>
        </w:numPr>
        <w:spacing w:line="240" w:lineRule="auto"/>
        <w:rPr>
          <w:color w:val="auto"/>
          <w:kern w:val="0"/>
          <w:sz w:val="24"/>
          <w:szCs w:val="24"/>
        </w:rPr>
      </w:pPr>
      <w:r>
        <w:rPr>
          <w:rFonts w:hint="eastAsia"/>
          <w:color w:val="auto"/>
          <w:sz w:val="24"/>
          <w:szCs w:val="24"/>
        </w:rPr>
        <w:t>附件3</w:t>
      </w:r>
      <w:r>
        <w:rPr>
          <w:color w:val="auto"/>
          <w:sz w:val="24"/>
          <w:szCs w:val="24"/>
        </w:rPr>
        <w:t xml:space="preserve">.8 </w:t>
      </w:r>
      <w:r>
        <w:rPr>
          <w:rFonts w:hint="eastAsia"/>
          <w:color w:val="auto"/>
          <w:sz w:val="24"/>
          <w:szCs w:val="24"/>
        </w:rPr>
        <w:t>与本次采购有关的其他资质证明文件</w:t>
      </w:r>
      <w:r>
        <w:rPr>
          <w:rFonts w:hint="eastAsia"/>
          <w:color w:val="auto"/>
          <w:kern w:val="0"/>
          <w:sz w:val="24"/>
          <w:szCs w:val="24"/>
        </w:rPr>
        <w:br w:type="page"/>
      </w:r>
    </w:p>
    <w:p>
      <w:pPr>
        <w:pStyle w:val="3"/>
        <w:numPr>
          <w:ilvl w:val="0"/>
          <w:numId w:val="0"/>
        </w:numPr>
        <w:adjustRightInd w:val="0"/>
        <w:snapToGrid w:val="0"/>
        <w:ind w:left="432" w:hanging="432"/>
        <w:rPr>
          <w:color w:val="auto"/>
          <w:sz w:val="30"/>
          <w:szCs w:val="30"/>
        </w:rPr>
      </w:pPr>
      <w:r>
        <w:rPr>
          <w:rFonts w:hint="eastAsia"/>
          <w:color w:val="auto"/>
          <w:sz w:val="30"/>
          <w:szCs w:val="30"/>
        </w:rPr>
        <w:t>附件四：项目采购需求</w:t>
      </w:r>
      <w:bookmarkStart w:id="13" w:name="_Toc137965307"/>
      <w:bookmarkEnd w:id="13"/>
      <w:bookmarkStart w:id="14" w:name="_Toc125183171"/>
      <w:bookmarkEnd w:id="14"/>
      <w:bookmarkStart w:id="15" w:name="_Toc190852156"/>
      <w:bookmarkEnd w:id="15"/>
      <w:r>
        <w:rPr>
          <w:rFonts w:hint="eastAsia"/>
          <w:color w:val="auto"/>
          <w:sz w:val="30"/>
          <w:szCs w:val="30"/>
        </w:rPr>
        <w:t>及服务要求</w:t>
      </w:r>
    </w:p>
    <w:p>
      <w:pPr>
        <w:pStyle w:val="2"/>
        <w:numPr>
          <w:ilvl w:val="0"/>
          <w:numId w:val="0"/>
        </w:numPr>
        <w:adjustRightInd w:val="0"/>
        <w:snapToGrid w:val="0"/>
        <w:spacing w:before="0" w:after="0" w:line="360" w:lineRule="auto"/>
        <w:rPr>
          <w:color w:val="auto"/>
          <w:sz w:val="24"/>
          <w:szCs w:val="24"/>
        </w:rPr>
      </w:pPr>
      <w:r>
        <w:rPr>
          <w:rFonts w:hint="eastAsia"/>
          <w:color w:val="auto"/>
          <w:sz w:val="24"/>
          <w:szCs w:val="24"/>
        </w:rPr>
        <w:t>附件4.</w:t>
      </w:r>
      <w:bookmarkStart w:id="16" w:name="_Toc104714603"/>
      <w:bookmarkStart w:id="17" w:name="_Toc169079576"/>
      <w:r>
        <w:rPr>
          <w:rFonts w:hint="eastAsia"/>
          <w:color w:val="auto"/>
          <w:sz w:val="24"/>
          <w:szCs w:val="24"/>
        </w:rPr>
        <w:t>1</w:t>
      </w:r>
      <w:r>
        <w:rPr>
          <w:color w:val="auto"/>
          <w:sz w:val="24"/>
          <w:szCs w:val="24"/>
        </w:rPr>
        <w:t xml:space="preserve"> </w:t>
      </w:r>
      <w:r>
        <w:rPr>
          <w:rFonts w:hint="eastAsia"/>
          <w:color w:val="auto"/>
          <w:sz w:val="24"/>
          <w:szCs w:val="24"/>
        </w:rPr>
        <w:t>合同条款</w:t>
      </w:r>
    </w:p>
    <w:p>
      <w:pPr>
        <w:keepNext w:val="0"/>
        <w:keepLines w:val="0"/>
        <w:widowControl/>
        <w:suppressLineNumbers w:val="0"/>
        <w:jc w:val="left"/>
        <w:rPr>
          <w:color w:val="auto"/>
        </w:rPr>
      </w:pPr>
      <w:bookmarkStart w:id="18" w:name="_Toc68615221"/>
      <w:r>
        <w:rPr>
          <w:rFonts w:ascii="宋体" w:hAnsi="宋体" w:eastAsia="宋体" w:cs="宋体"/>
          <w:vanish/>
          <w:color w:val="auto"/>
          <w:sz w:val="24"/>
          <w:szCs w:val="24"/>
        </w:rPr>
        <w:object>
          <v:shape id="_x0000_i1025" o:spt="201" alt="" type="#_x0000_t201" style="height:18pt;width:72pt;" o:ole="t" filled="f" o:preferrelative="t" stroked="f" coordsize="21600,21600">
            <v:path/>
            <v:fill on="f" focussize="0,0"/>
            <v:stroke on="f"/>
            <v:imagedata r:id="rId7" o:title=""/>
            <o:lock v:ext="edit" aspectratio="t"/>
            <w10:wrap type="none"/>
            <w10:anchorlock/>
          </v:shape>
          <w:control r:id="rId6" w:name="HTMLHidden1" w:shapeid="_x0000_i1025"/>
        </w:object>
      </w:r>
    </w:p>
    <w:p>
      <w:pPr>
        <w:keepNext w:val="0"/>
        <w:keepLines w:val="0"/>
        <w:widowControl/>
        <w:suppressLineNumbers w:val="0"/>
        <w:spacing w:before="0" w:beforeAutospacing="1" w:after="0" w:afterAutospacing="1" w:line="310" w:lineRule="exact"/>
        <w:ind w:left="0" w:right="0"/>
        <w:jc w:val="center"/>
        <w:rPr>
          <w:color w:val="auto"/>
        </w:rPr>
      </w:pPr>
      <w:r>
        <w:rPr>
          <w:rFonts w:hint="eastAsia" w:ascii="宋体" w:hAnsi="宋体" w:eastAsia="宋体" w:cs="宋体"/>
          <w:b/>
          <w:bCs/>
          <w:color w:val="auto"/>
          <w:sz w:val="21"/>
          <w:szCs w:val="21"/>
        </w:rPr>
        <w:t>商务部分</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b/>
          <w:bCs w:val="0"/>
          <w:color w:val="auto"/>
          <w:sz w:val="21"/>
          <w:szCs w:val="21"/>
        </w:rPr>
        <w:t>第一条 委托项目及招标方式</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本合同项下甲乙双方约定的项目内容及要求见本合同【附件】。</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b/>
          <w:bCs w:val="0"/>
          <w:color w:val="auto"/>
          <w:sz w:val="21"/>
          <w:szCs w:val="21"/>
        </w:rPr>
        <w:t xml:space="preserve">第二条 </w:t>
      </w:r>
      <w:r>
        <w:rPr>
          <w:rFonts w:hint="eastAsia" w:ascii="宋体" w:hAnsi="宋体" w:eastAsia="宋体" w:cs="宋体"/>
          <w:b/>
          <w:bCs/>
          <w:color w:val="auto"/>
          <w:sz w:val="21"/>
          <w:szCs w:val="21"/>
        </w:rPr>
        <w:t>合同价格</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（一） 乙方按照《国家发展改革委关于降低部分建设项目收费标准规范收费行为等有关问题的通知》（[2011]534号）以及《招标代理服务收费管理暂行办法》（[2002]1980号文件）的有关规定，向中标方收取招标代理服务费。如果以上规定有任何变更，则按照合同签订时有效的收费标准的规定执行。</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（二） 本合同总价款为_______元（大写：_______）。合同价格明细见【附件】。</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（三） 合同服务费用包括但不限于乙方为履行本合同约定、完成符合甲方要求而产生的费用及相关税费等一切费用，除此以外甲方无需向乙方另行支付任何其它费用。</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（四） 本合同付款安排见【附件】。</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b/>
          <w:bCs w:val="0"/>
          <w:color w:val="auto"/>
          <w:sz w:val="21"/>
          <w:szCs w:val="21"/>
        </w:rPr>
        <w:t xml:space="preserve">第三条 </w:t>
      </w:r>
      <w:r>
        <w:rPr>
          <w:rFonts w:hint="eastAsia" w:ascii="宋体" w:hAnsi="宋体" w:eastAsia="宋体" w:cs="宋体"/>
          <w:color w:val="auto"/>
          <w:sz w:val="21"/>
          <w:szCs w:val="21"/>
        </w:rPr>
        <w:t>双方的权利和义务</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除本合同约定的双方的权利义务外，甲乙双方在本合同项下的其他权利和义务见【附件】的约定。</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b/>
          <w:bCs w:val="0"/>
          <w:color w:val="auto"/>
          <w:sz w:val="21"/>
          <w:szCs w:val="21"/>
        </w:rPr>
        <w:t xml:space="preserve">第四条 </w:t>
      </w:r>
      <w:r>
        <w:rPr>
          <w:rFonts w:hint="eastAsia" w:ascii="宋体" w:hAnsi="宋体" w:eastAsia="宋体" w:cs="宋体"/>
          <w:color w:val="auto"/>
          <w:sz w:val="21"/>
          <w:szCs w:val="21"/>
        </w:rPr>
        <w:t>违约责任</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310" w:lineRule="exact"/>
        <w:ind w:left="0" w:right="0"/>
        <w:jc w:val="center"/>
        <w:rPr>
          <w:color w:val="auto"/>
        </w:rPr>
      </w:pPr>
      <w:r>
        <w:rPr>
          <w:rFonts w:hint="eastAsia" w:ascii="宋体" w:hAnsi="宋体" w:eastAsia="宋体" w:cs="宋体"/>
          <w:b/>
          <w:bCs/>
          <w:color w:val="auto"/>
          <w:sz w:val="21"/>
          <w:szCs w:val="21"/>
        </w:rPr>
        <w:t>通用部分</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b/>
          <w:bCs w:val="0"/>
          <w:color w:val="auto"/>
          <w:sz w:val="21"/>
          <w:szCs w:val="21"/>
        </w:rPr>
        <w:t xml:space="preserve">第五条 </w:t>
      </w:r>
      <w:r>
        <w:rPr>
          <w:rFonts w:hint="eastAsia" w:ascii="宋体" w:hAnsi="宋体" w:eastAsia="宋体" w:cs="宋体"/>
          <w:b/>
          <w:bCs/>
          <w:color w:val="auto"/>
          <w:sz w:val="21"/>
          <w:szCs w:val="21"/>
        </w:rPr>
        <w:t>双方的权利和义务</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（一） 甲方的权利和义务</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（1）有权要求乙方按本协议的约定提供招标代理服务；</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（2）提供编写招标文件技术部分所需的招标项目图纸、相应的技术参数、技术要求等技术资料及具体要求，审定招标文件；</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（3）协助乙方进行有关招标文件的澄清、答疑和修改工作，参加标前会；</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（4）参加开标仪式、协同乙方组建评标委员会，参与评标工作；</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（5）协同乙方共同编写评标报告，审定评标报告和评标结果；</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（6）甲方享有其它双方约定的权利、承担其它双方约定的义务。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（二） 乙方的权利和义务</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（1）根据本协议的约定取得招标代理服务费；</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（2）在甲方要求的时间内按照甲方的要求完成全部招标代理工作；</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（3）乙方负责组织发标、开标、评标活动。乙方在招标活动中坚持公开、公平、公正的原则，认真履行职责，充分尊重甲方意见，并保证招标活动符合法律法规的规定；</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（4）乙方将依据甲方授权的范围及提供的相关技术资料，在充分了解甲方要求及招标内容的前提下，负责编制招标文件；</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（5）澄清投标人提出的有关招标文件中的问题。如需修改招标文件，需经甲方事先书面同意后方可修改。组织标前会；</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（6）负责接收投标文件、组织和主持开标仪式，提供开标必需的场地和设备；</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（7）经甲方确认，聘请技术专家，组建由甲方、乙方、技术专家等有关人员组成的评标委员会；</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（8）组织评标会议、撰写评标报告、推荐中标候选人；</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（9）评标结果经甲方确认后，向中标人发出中标通知书，并负责联络甲方与中标单位签订合同事宜；</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（10）整理招标、评标等与本次招标有关的文件，交甲方保管；</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（11）乙方享有其它双方约定的权利、承担其它双方约定的义务。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（三） ......</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b/>
          <w:bCs w:val="0"/>
          <w:color w:val="auto"/>
          <w:sz w:val="21"/>
          <w:szCs w:val="21"/>
        </w:rPr>
        <w:t xml:space="preserve">第六条 </w:t>
      </w:r>
      <w:r>
        <w:rPr>
          <w:rFonts w:hint="eastAsia" w:ascii="宋体" w:hAnsi="宋体" w:eastAsia="宋体" w:cs="宋体"/>
          <w:color w:val="auto"/>
          <w:sz w:val="21"/>
          <w:szCs w:val="21"/>
        </w:rPr>
        <w:t>禁止转让</w:t>
      </w:r>
      <w:r>
        <w:rPr>
          <w:rFonts w:hint="eastAsia" w:ascii="宋体" w:hAnsi="宋体" w:eastAsia="宋体" w:cs="宋体"/>
          <w:color w:val="auto"/>
          <w:sz w:val="21"/>
          <w:szCs w:val="21"/>
        </w:rPr>
        <w:br w:type="textWrapping"/>
      </w:r>
      <w:r>
        <w:rPr>
          <w:rFonts w:hint="eastAsia" w:ascii="宋体" w:hAnsi="宋体" w:eastAsia="宋体" w:cs="宋体"/>
          <w:b/>
          <w:bCs/>
          <w:color w:val="auto"/>
          <w:sz w:val="21"/>
          <w:szCs w:val="21"/>
        </w:rPr>
        <w:t>禁止转让</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b/>
          <w:bCs w:val="0"/>
          <w:color w:val="auto"/>
          <w:sz w:val="21"/>
          <w:szCs w:val="21"/>
        </w:rPr>
        <w:t xml:space="preserve">第七条 </w:t>
      </w:r>
      <w:r>
        <w:rPr>
          <w:rFonts w:hint="eastAsia" w:ascii="宋体" w:hAnsi="宋体" w:eastAsia="宋体" w:cs="宋体"/>
          <w:color w:val="auto"/>
          <w:sz w:val="21"/>
          <w:szCs w:val="21"/>
        </w:rPr>
        <w:t>权利保证</w:t>
      </w:r>
      <w:r>
        <w:rPr>
          <w:rFonts w:hint="eastAsia" w:ascii="宋体" w:hAnsi="宋体" w:eastAsia="宋体" w:cs="宋体"/>
          <w:color w:val="auto"/>
          <w:sz w:val="21"/>
          <w:szCs w:val="21"/>
        </w:rPr>
        <w:br w:type="textWrapping"/>
      </w:r>
      <w:r>
        <w:rPr>
          <w:rFonts w:hint="eastAsia" w:ascii="宋体" w:hAnsi="宋体" w:eastAsia="宋体" w:cs="宋体"/>
          <w:b/>
          <w:bCs/>
          <w:color w:val="auto"/>
          <w:sz w:val="21"/>
          <w:szCs w:val="21"/>
        </w:rPr>
        <w:t>权利保证</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b/>
          <w:bCs w:val="0"/>
          <w:color w:val="auto"/>
          <w:sz w:val="21"/>
          <w:szCs w:val="21"/>
        </w:rPr>
        <w:t xml:space="preserve">第八条 </w:t>
      </w:r>
      <w:r>
        <w:rPr>
          <w:rFonts w:hint="eastAsia" w:ascii="宋体" w:hAnsi="宋体" w:eastAsia="宋体" w:cs="宋体"/>
          <w:b/>
          <w:bCs/>
          <w:color w:val="auto"/>
          <w:sz w:val="21"/>
          <w:szCs w:val="21"/>
        </w:rPr>
        <w:t>违约责任</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（一） 一方违反本协议或国家法律法规，给另一方造成经济损失的，应赔偿受损方的全部损失。</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（二） 如果乙方违反本合同约定的保密义务，乙方应向甲方支付相当于本合同总价款_______%的违约金，甲方受到的损失超出违约金的部分，由乙方继续承担赔偿责任。</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（三）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b/>
          <w:bCs w:val="0"/>
          <w:color w:val="auto"/>
          <w:sz w:val="21"/>
          <w:szCs w:val="21"/>
        </w:rPr>
        <w:t xml:space="preserve">第九条 </w:t>
      </w:r>
      <w:r>
        <w:rPr>
          <w:rFonts w:hint="eastAsia" w:ascii="宋体" w:hAnsi="宋体" w:eastAsia="宋体" w:cs="宋体"/>
          <w:b/>
          <w:bCs/>
          <w:color w:val="auto"/>
          <w:sz w:val="21"/>
          <w:szCs w:val="21"/>
        </w:rPr>
        <w:t>保密义务</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（三） 无论本合同因何种原因终止，本保密条款依然有效。</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b/>
          <w:bCs w:val="0"/>
          <w:color w:val="auto"/>
          <w:sz w:val="21"/>
          <w:szCs w:val="21"/>
        </w:rPr>
        <w:t xml:space="preserve">第十条 </w:t>
      </w:r>
      <w:r>
        <w:rPr>
          <w:rFonts w:hint="eastAsia" w:ascii="宋体" w:hAnsi="宋体" w:eastAsia="宋体" w:cs="宋体"/>
          <w:color w:val="auto"/>
          <w:sz w:val="21"/>
          <w:szCs w:val="21"/>
        </w:rPr>
        <w:t>特别保密</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有关领取招标文件的潜在投标人名单，投标文件的审查、澄清、评估、比较，以及有关授予合同的意向等任何与本协议项下招标有关的信息，双方均不得透露给任何他人（包括投标人），也不得向本单位与本项目无关的人员披露。如有违反，违约方应承担由此给相对方造成的一切损失。</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b/>
          <w:bCs w:val="0"/>
          <w:color w:val="auto"/>
          <w:sz w:val="21"/>
          <w:szCs w:val="21"/>
        </w:rPr>
        <w:t xml:space="preserve">第十一条 </w:t>
      </w:r>
      <w:r>
        <w:rPr>
          <w:rFonts w:hint="eastAsia" w:ascii="宋体" w:hAnsi="宋体" w:eastAsia="宋体" w:cs="宋体"/>
          <w:b/>
          <w:bCs/>
          <w:color w:val="auto"/>
          <w:sz w:val="21"/>
          <w:szCs w:val="21"/>
        </w:rPr>
        <w:t>不可抗力</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（三） 合同一方迟延履行后发生不可抗力的，不能免除其责任。</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b/>
          <w:bCs w:val="0"/>
          <w:color w:val="auto"/>
          <w:sz w:val="21"/>
          <w:szCs w:val="21"/>
        </w:rPr>
        <w:t xml:space="preserve">第十二条 </w:t>
      </w:r>
      <w:r>
        <w:rPr>
          <w:rFonts w:hint="eastAsia" w:ascii="宋体" w:hAnsi="宋体" w:eastAsia="宋体" w:cs="宋体"/>
          <w:color w:val="auto"/>
          <w:sz w:val="21"/>
          <w:szCs w:val="21"/>
        </w:rPr>
        <w:t>合同变更</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对本合同的任何变更或补充，须经甲乙双方协商一致，并另行签订书面补充协议。</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b/>
          <w:bCs w:val="0"/>
          <w:color w:val="auto"/>
          <w:sz w:val="21"/>
          <w:szCs w:val="21"/>
        </w:rPr>
        <w:t xml:space="preserve">第十三条 </w:t>
      </w:r>
      <w:r>
        <w:rPr>
          <w:rFonts w:hint="eastAsia" w:ascii="宋体" w:hAnsi="宋体" w:eastAsia="宋体" w:cs="宋体"/>
          <w:color w:val="auto"/>
          <w:sz w:val="21"/>
          <w:szCs w:val="21"/>
        </w:rPr>
        <w:t>合同解除（适用于招标代理协议）</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因乙方未按本协议履行义务的，甲方有权解除协议，并不承担任何责任。乙方应当于收到解除通知之日起3日内，将所获得的甲方信息及资料全部归还给甲方。</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b/>
          <w:bCs w:val="0"/>
          <w:color w:val="auto"/>
          <w:sz w:val="21"/>
          <w:szCs w:val="21"/>
        </w:rPr>
        <w:t xml:space="preserve">第十四条 </w:t>
      </w:r>
      <w:r>
        <w:rPr>
          <w:rFonts w:hint="eastAsia" w:ascii="宋体" w:hAnsi="宋体" w:eastAsia="宋体" w:cs="宋体"/>
          <w:b/>
          <w:bCs/>
          <w:color w:val="auto"/>
          <w:sz w:val="21"/>
          <w:szCs w:val="21"/>
        </w:rPr>
        <w:t>合同特别终止</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（1）乙方破产、解散（包括但不限于乙方股东会决议解散、乙方被吊销营业执照、被责令关闭、被撤销、被司法机关裁决解散等情形）；</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b/>
          <w:bCs w:val="0"/>
          <w:color w:val="auto"/>
          <w:sz w:val="21"/>
          <w:szCs w:val="21"/>
        </w:rPr>
        <w:t xml:space="preserve">第十五条 </w:t>
      </w:r>
      <w:r>
        <w:rPr>
          <w:rFonts w:hint="eastAsia" w:ascii="宋体" w:hAnsi="宋体" w:eastAsia="宋体" w:cs="宋体"/>
          <w:b/>
          <w:bCs/>
          <w:color w:val="auto"/>
          <w:sz w:val="21"/>
          <w:szCs w:val="21"/>
        </w:rPr>
        <w:t>法律适用与争议解决</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（二） 凡因本合同引起的或与本合同有关的任何争议，双方首先应友好协商解决。协商不成的，任何一方均有权向甲方所在地人民法院提起诉讼。</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b/>
          <w:bCs w:val="0"/>
          <w:color w:val="auto"/>
          <w:sz w:val="21"/>
          <w:szCs w:val="21"/>
        </w:rPr>
        <w:t xml:space="preserve">第十六条 </w:t>
      </w:r>
      <w:r>
        <w:rPr>
          <w:rFonts w:hint="eastAsia" w:ascii="宋体" w:hAnsi="宋体" w:eastAsia="宋体" w:cs="宋体"/>
          <w:b/>
          <w:bCs/>
          <w:color w:val="auto"/>
          <w:sz w:val="21"/>
          <w:szCs w:val="21"/>
        </w:rPr>
        <w:t>合同生效及其他</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（一） 本合同经甲乙双方法定代表人或授权代表签字并加盖公章后生效。</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（二）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b/>
          <w:bCs w:val="0"/>
          <w:color w:val="auto"/>
          <w:sz w:val="21"/>
          <w:szCs w:val="21"/>
        </w:rPr>
        <w:t xml:space="preserve">第十七条 </w:t>
      </w:r>
      <w:r>
        <w:rPr>
          <w:rFonts w:hint="eastAsia" w:ascii="宋体" w:hAnsi="宋体" w:eastAsia="宋体" w:cs="宋体"/>
          <w:b/>
          <w:bCs/>
          <w:color w:val="auto"/>
          <w:sz w:val="21"/>
          <w:szCs w:val="21"/>
        </w:rPr>
        <w:t>合同效力</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color w:val="auto"/>
          <w:sz w:val="21"/>
          <w:szCs w:val="21"/>
        </w:rPr>
        <w:t>（三）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310" w:lineRule="exact"/>
        <w:ind w:left="0" w:right="0" w:firstLine="525"/>
        <w:jc w:val="left"/>
        <w:rPr>
          <w:color w:val="auto"/>
        </w:rPr>
      </w:pPr>
      <w:r>
        <w:rPr>
          <w:rFonts w:hint="eastAsia" w:ascii="宋体" w:hAnsi="宋体" w:eastAsia="宋体" w:cs="宋体"/>
          <w:b/>
          <w:bCs w:val="0"/>
          <w:color w:val="auto"/>
          <w:sz w:val="21"/>
          <w:szCs w:val="21"/>
        </w:rPr>
        <w:t xml:space="preserve">第十八条 </w:t>
      </w:r>
      <w:r>
        <w:rPr>
          <w:rFonts w:hint="eastAsia" w:ascii="宋体" w:hAnsi="宋体" w:eastAsia="宋体" w:cs="宋体"/>
          <w:color w:val="auto"/>
          <w:sz w:val="21"/>
          <w:szCs w:val="21"/>
        </w:rPr>
        <w:t>附件的组成（适用于招标代理协议）</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附件一、委托项目及招标方式</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附件二、付款</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附件三、双方的权利和义务</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附件四、违约责任</w:t>
      </w:r>
    </w:p>
    <w:p>
      <w:pPr>
        <w:spacing w:before="100" w:beforeAutospacing="1" w:after="100" w:afterAutospacing="1"/>
        <w:rPr>
          <w:color w:val="auto"/>
        </w:rPr>
      </w:pPr>
    </w:p>
    <w:p>
      <w:pPr>
        <w:widowControl/>
        <w:jc w:val="left"/>
        <w:rPr>
          <w:b/>
          <w:bCs/>
          <w:color w:val="auto"/>
          <w:kern w:val="0"/>
          <w:sz w:val="32"/>
          <w:szCs w:val="32"/>
        </w:rPr>
      </w:pPr>
      <w:r>
        <w:rPr>
          <w:color w:val="auto"/>
        </w:rPr>
        <w:br w:type="page"/>
      </w:r>
    </w:p>
    <w:p>
      <w:pPr>
        <w:pStyle w:val="4"/>
        <w:numPr>
          <w:ilvl w:val="0"/>
          <w:numId w:val="0"/>
        </w:numPr>
        <w:ind w:left="141"/>
        <w:jc w:val="both"/>
        <w:rPr>
          <w:rFonts w:hint="eastAsia" w:ascii="Calibri Light" w:hAnsi="Calibri Light" w:eastAsia="宋体" w:cs="Times New Roman"/>
          <w:b/>
          <w:bCs/>
          <w:color w:val="auto"/>
          <w:kern w:val="2"/>
          <w:sz w:val="24"/>
          <w:szCs w:val="24"/>
          <w:lang w:val="en-US" w:eastAsia="zh-CN" w:bidi="ar-SA"/>
        </w:rPr>
      </w:pPr>
      <w:r>
        <w:rPr>
          <w:rFonts w:hint="eastAsia" w:ascii="Calibri Light" w:hAnsi="Calibri Light" w:eastAsia="宋体" w:cs="Times New Roman"/>
          <w:b/>
          <w:bCs/>
          <w:color w:val="auto"/>
          <w:kern w:val="2"/>
          <w:sz w:val="24"/>
          <w:szCs w:val="24"/>
          <w:lang w:val="en-US" w:eastAsia="zh-CN" w:bidi="ar-SA"/>
        </w:rPr>
        <w:t>附件4.2 信息安全采购要求承诺函</w:t>
      </w:r>
    </w:p>
    <w:p>
      <w:pPr>
        <w:pStyle w:val="4"/>
        <w:numPr>
          <w:ilvl w:val="0"/>
          <w:numId w:val="0"/>
        </w:numPr>
        <w:ind w:left="141"/>
        <w:jc w:val="center"/>
        <w:rPr>
          <w:rFonts w:hint="eastAsia"/>
          <w:color w:val="auto"/>
        </w:rPr>
      </w:pPr>
    </w:p>
    <w:p>
      <w:pPr>
        <w:pStyle w:val="4"/>
        <w:numPr>
          <w:ilvl w:val="0"/>
          <w:numId w:val="0"/>
        </w:numPr>
        <w:ind w:left="141"/>
        <w:jc w:val="center"/>
        <w:rPr>
          <w:color w:val="auto"/>
        </w:rPr>
      </w:pPr>
      <w:r>
        <w:rPr>
          <w:rFonts w:hint="eastAsia"/>
          <w:color w:val="auto"/>
        </w:rPr>
        <w:t>信息安全采购要求承诺函</w:t>
      </w:r>
      <w:bookmarkEnd w:id="18"/>
    </w:p>
    <w:p>
      <w:pPr>
        <w:snapToGrid w:val="0"/>
        <w:spacing w:line="360" w:lineRule="auto"/>
        <w:rPr>
          <w:rFonts w:hint="default" w:ascii="仿宋_GB2312" w:hAnsi="楷体_GB2312" w:eastAsia="仿宋_GB2312"/>
          <w:bCs/>
          <w:color w:val="auto"/>
          <w:sz w:val="24"/>
          <w:lang w:val="en-US" w:eastAsia="zh-CN"/>
        </w:rPr>
      </w:pPr>
      <w:r>
        <w:rPr>
          <w:rFonts w:hint="eastAsia" w:ascii="仿宋_GB2312" w:hAnsi="楷体_GB2312" w:eastAsia="仿宋_GB2312"/>
          <w:bCs/>
          <w:color w:val="auto"/>
          <w:sz w:val="24"/>
        </w:rPr>
        <w:t>致：中国人民财产保险股份有限公司</w:t>
      </w:r>
      <w:r>
        <w:rPr>
          <w:rFonts w:hint="eastAsia" w:ascii="仿宋_GB2312" w:hAnsi="楷体_GB2312" w:eastAsia="仿宋_GB2312"/>
          <w:bCs/>
          <w:color w:val="auto"/>
          <w:sz w:val="24"/>
          <w:lang w:val="en-US" w:eastAsia="zh-CN"/>
        </w:rPr>
        <w:t>塔城地区分公司</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2.根据实际情况，投标人在A\B两项之间择一承诺</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A投标人向招标人提供的产品或服务，不需要任何外国实体提供技术支持。</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3.根据实际情况，投标人在A\B两项之间择一承诺</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auto"/>
          <w:sz w:val="24"/>
        </w:rPr>
      </w:pPr>
      <w:r>
        <w:rPr>
          <w:rFonts w:hint="eastAsia" w:ascii="仿宋_GB2312" w:hAnsi="宋体" w:eastAsia="仿宋_GB2312"/>
          <w:color w:val="auto"/>
          <w:sz w:val="24"/>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auto"/>
          <w:sz w:val="24"/>
        </w:rPr>
      </w:pPr>
    </w:p>
    <w:p>
      <w:pPr>
        <w:spacing w:line="360" w:lineRule="auto"/>
        <w:jc w:val="left"/>
        <w:rPr>
          <w:rFonts w:ascii="仿宋_GB2312" w:hAnsi="宋体" w:eastAsia="仿宋_GB2312"/>
          <w:color w:val="auto"/>
          <w:sz w:val="24"/>
        </w:rPr>
      </w:pPr>
    </w:p>
    <w:p>
      <w:pPr>
        <w:tabs>
          <w:tab w:val="left" w:pos="5580"/>
        </w:tabs>
        <w:spacing w:before="120" w:line="22" w:lineRule="atLeast"/>
        <w:rPr>
          <w:rFonts w:ascii="仿宋_GB2312" w:hAnsi="宋体" w:eastAsia="仿宋_GB2312"/>
          <w:color w:val="auto"/>
          <w:kern w:val="0"/>
          <w:sz w:val="24"/>
        </w:rPr>
      </w:pPr>
      <w:r>
        <w:rPr>
          <w:rFonts w:hint="eastAsia" w:ascii="仿宋_GB2312" w:hAnsi="宋体" w:eastAsia="仿宋_GB2312"/>
          <w:color w:val="auto"/>
          <w:kern w:val="0"/>
          <w:sz w:val="24"/>
        </w:rPr>
        <w:t xml:space="preserve">投标人名称（盖章）：                       </w:t>
      </w:r>
    </w:p>
    <w:p>
      <w:pPr>
        <w:tabs>
          <w:tab w:val="left" w:pos="5580"/>
        </w:tabs>
        <w:spacing w:before="120" w:line="22" w:lineRule="atLeast"/>
        <w:rPr>
          <w:rFonts w:ascii="仿宋_GB2312" w:hAnsi="宋体" w:eastAsia="仿宋_GB2312"/>
          <w:color w:val="auto"/>
          <w:kern w:val="0"/>
          <w:sz w:val="24"/>
        </w:rPr>
      </w:pPr>
      <w:r>
        <w:rPr>
          <w:rFonts w:hint="eastAsia" w:ascii="仿宋_GB2312" w:hAnsi="宋体" w:eastAsia="仿宋_GB2312"/>
          <w:color w:val="auto"/>
          <w:kern w:val="0"/>
          <w:sz w:val="24"/>
        </w:rPr>
        <w:t>投标人授权代表(签字):</w:t>
      </w:r>
      <w:r>
        <w:rPr>
          <w:rFonts w:hint="eastAsia" w:ascii="仿宋_GB2312" w:hAnsi="宋体" w:eastAsia="仿宋_GB2312"/>
          <w:color w:val="auto"/>
          <w:kern w:val="0"/>
          <w:sz w:val="24"/>
        </w:rPr>
        <w:tab/>
      </w:r>
    </w:p>
    <w:p>
      <w:pPr>
        <w:tabs>
          <w:tab w:val="left" w:pos="5580"/>
        </w:tabs>
        <w:spacing w:before="120" w:line="22" w:lineRule="atLeast"/>
        <w:rPr>
          <w:rFonts w:ascii="仿宋_GB2312" w:hAnsi="宋体" w:eastAsia="仿宋_GB2312"/>
          <w:color w:val="auto"/>
          <w:kern w:val="0"/>
          <w:sz w:val="24"/>
        </w:rPr>
      </w:pPr>
      <w:r>
        <w:rPr>
          <w:rFonts w:hint="eastAsia" w:ascii="仿宋_GB2312" w:hAnsi="宋体" w:eastAsia="仿宋_GB2312"/>
          <w:color w:val="auto"/>
          <w:kern w:val="0"/>
          <w:sz w:val="24"/>
        </w:rPr>
        <w:t>日期：</w:t>
      </w:r>
    </w:p>
    <w:p>
      <w:pPr>
        <w:widowControl/>
        <w:adjustRightInd w:val="0"/>
        <w:snapToGrid w:val="0"/>
        <w:spacing w:line="360" w:lineRule="auto"/>
        <w:ind w:firstLine="480" w:firstLineChars="200"/>
        <w:rPr>
          <w:rFonts w:ascii="仿宋_GB2312" w:eastAsia="仿宋_GB2312" w:cs="宋体" w:hAnsiTheme="minorEastAsia"/>
          <w:color w:val="auto"/>
          <w:kern w:val="0"/>
          <w:sz w:val="24"/>
          <w:szCs w:val="24"/>
        </w:rPr>
      </w:pPr>
    </w:p>
    <w:p>
      <w:pPr>
        <w:adjustRightInd w:val="0"/>
        <w:snapToGrid w:val="0"/>
        <w:spacing w:line="360" w:lineRule="auto"/>
        <w:rPr>
          <w:color w:val="auto"/>
          <w:sz w:val="24"/>
          <w:szCs w:val="24"/>
        </w:rPr>
      </w:pPr>
    </w:p>
    <w:p>
      <w:pPr>
        <w:rPr>
          <w:color w:val="auto"/>
        </w:rPr>
      </w:pPr>
    </w:p>
    <w:bookmarkEnd w:id="16"/>
    <w:bookmarkEnd w:id="17"/>
    <w:p>
      <w:pPr>
        <w:widowControl/>
        <w:jc w:val="left"/>
        <w:rPr>
          <w:rFonts w:ascii="Calibri Light" w:hAnsi="Calibri Light"/>
          <w:b/>
          <w:bCs/>
          <w:color w:val="auto"/>
          <w:sz w:val="24"/>
          <w:szCs w:val="24"/>
        </w:rPr>
      </w:pPr>
      <w:r>
        <w:rPr>
          <w:color w:val="auto"/>
          <w:sz w:val="24"/>
          <w:szCs w:val="24"/>
        </w:rPr>
        <w:br w:type="page"/>
      </w:r>
    </w:p>
    <w:p>
      <w:pPr>
        <w:pStyle w:val="2"/>
        <w:numPr>
          <w:ilvl w:val="0"/>
          <w:numId w:val="0"/>
        </w:numPr>
        <w:spacing w:line="240" w:lineRule="auto"/>
        <w:rPr>
          <w:color w:val="auto"/>
          <w:sz w:val="24"/>
          <w:szCs w:val="24"/>
        </w:rPr>
      </w:pPr>
      <w:r>
        <w:rPr>
          <w:rFonts w:hint="eastAsia"/>
          <w:color w:val="auto"/>
          <w:sz w:val="24"/>
          <w:szCs w:val="24"/>
        </w:rPr>
        <w:t>附件4.</w:t>
      </w:r>
      <w:r>
        <w:rPr>
          <w:rFonts w:hint="eastAsia"/>
          <w:color w:val="auto"/>
          <w:sz w:val="24"/>
          <w:szCs w:val="24"/>
          <w:lang w:val="en-US" w:eastAsia="zh-CN"/>
        </w:rPr>
        <w:t>3</w:t>
      </w:r>
      <w:r>
        <w:rPr>
          <w:rFonts w:hint="eastAsia"/>
          <w:color w:val="auto"/>
          <w:sz w:val="24"/>
          <w:szCs w:val="24"/>
        </w:rPr>
        <w:t xml:space="preserve"> 采购需求及技术服务要求</w:t>
      </w:r>
    </w:p>
    <w:p>
      <w:pPr>
        <w:adjustRightInd w:val="0"/>
        <w:snapToGrid w:val="0"/>
        <w:spacing w:line="360" w:lineRule="auto"/>
        <w:ind w:firstLine="564"/>
        <w:rPr>
          <w:rFonts w:hint="eastAsia" w:ascii="宋体" w:hAnsi="宋体" w:eastAsia="宋体"/>
          <w:b/>
          <w:bCs/>
          <w:color w:val="auto"/>
          <w:sz w:val="24"/>
          <w:szCs w:val="24"/>
          <w:lang w:val="en-US" w:eastAsia="zh-CN"/>
        </w:rPr>
      </w:pPr>
      <w:r>
        <w:rPr>
          <w:rFonts w:hint="eastAsia" w:ascii="宋体" w:hAnsi="宋体" w:eastAsia="宋体"/>
          <w:b/>
          <w:bCs/>
          <w:color w:val="auto"/>
          <w:sz w:val="24"/>
          <w:szCs w:val="24"/>
          <w:lang w:val="en-US" w:eastAsia="zh-CN"/>
        </w:rPr>
        <w:t>一、项目背景</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为加强新疆分公司分散采购管理，提高分散采购工作效率，充分发挥招标代理机构的专业价值，根据《中华人民共和国招标投标法》、《国有金融企业集中采购管理暂行规定》（财金〔2018〕9号）等国家相关法律法规和《中国人民保险集团集中采购管理办法》相关要求，组织本项目的相关采购工作，采购合同由新疆分公司根据采购结果分别与入围供应商签署。上期入围招标代理机构2家：新疆新之建工程咨询有限公司和新疆招标有限公司，合同将于2026年4月1日到期，本项目为延续性项目。</w:t>
      </w:r>
    </w:p>
    <w:p>
      <w:pPr>
        <w:adjustRightInd w:val="0"/>
        <w:snapToGrid w:val="0"/>
        <w:spacing w:line="360" w:lineRule="auto"/>
        <w:ind w:firstLine="564"/>
        <w:rPr>
          <w:rFonts w:hint="eastAsia" w:ascii="宋体" w:hAnsi="宋体" w:eastAsia="宋体"/>
          <w:b/>
          <w:bCs/>
          <w:color w:val="auto"/>
          <w:sz w:val="24"/>
          <w:szCs w:val="24"/>
          <w:lang w:val="en-US" w:eastAsia="zh-CN"/>
        </w:rPr>
      </w:pPr>
      <w:r>
        <w:rPr>
          <w:rFonts w:hint="eastAsia" w:ascii="宋体" w:hAnsi="宋体" w:eastAsia="宋体"/>
          <w:b/>
          <w:bCs/>
          <w:color w:val="auto"/>
          <w:sz w:val="24"/>
          <w:szCs w:val="24"/>
          <w:lang w:val="en-US" w:eastAsia="zh-CN"/>
        </w:rPr>
        <w:t>二、采购需求</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本项目拟选定3家供应商，为新疆分公司本级及所辖16家地市公司提供为期2年的招标代理服务。服务内容包括：提供工程、货物和服务类项目的招标代理服务，以及采购咨询、培训等相关专业服务。</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（一）具体采购需求</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本项目中标人将向招标人及其所辖分支公司提供招标代理服务，具体服务要求：</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1.工程类项目：包括工程勘察、设计、施工、监理以及与工程建设相关的重要设备、材料采购等全流程招标代理服务。</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2.货物类项目：各类公司经营所需货物物资等采购代理。</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3.服务类项目：咨询服务、宣传服务、车辆维修等非工程类服务项目的采购代理。</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4.其他专业服务：提供采购政策咨询、招标文件编制指导、评标组织、异议处理、档案归集及法律法规培训等配套专业服务。</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（二）供应商资质要求</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1.熟悉政府采购、国有金融企业采购政策和监管要求，具备独立承担各类项目招标组织的能力；</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2.拥有稳定的专业团队，配备具备招标师、造价工程师或政府采购从业资格的专职人员；</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3.具备完善的内部质量控制体系和档案管理制度，确保全过程留痕、可追溯；</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4.无重大违法记录或行业不良行为通报，信用状况良好。</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（三）验收</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招标人有采购项目需求时，将相关采购需求资料发送给本项目中标人完成编制相应项目采购文件及其他技术支撑资料等工作，验收内容包含程序合规性、文件质量、服务履约情况。</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1.程序合规性：依法发布信息、组织开评标，专家抽取合规，不存在歧视条款。</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2.文件质量：采购人将需求立项方案资料发送投标人，投标人需在5个工作日内制作招标文件，招标文件编制完整、准确。</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3.服务履约情况：按时完成各阶段委托工作，响应及时，沟通顺畅。</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（四）考核</w:t>
      </w:r>
    </w:p>
    <w:p>
      <w:pPr>
        <w:adjustRightInd w:val="0"/>
        <w:snapToGrid w:val="0"/>
        <w:spacing w:line="360" w:lineRule="auto"/>
        <w:ind w:firstLine="564"/>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1.本项目招标人将在每年度末，对入围的中标人进行考核评分，从以下6个方面给予赋分，具体赋分标准如下：</w:t>
      </w:r>
    </w:p>
    <w:tbl>
      <w:tblPr>
        <w:tblStyle w:val="29"/>
        <w:tblW w:w="991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599"/>
        <w:gridCol w:w="5028"/>
        <w:gridCol w:w="22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4" w:hRule="atLeast"/>
        </w:trPr>
        <w:tc>
          <w:tcPr>
            <w:tcW w:w="25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考核指标</w:t>
            </w:r>
          </w:p>
        </w:tc>
        <w:tc>
          <w:tcPr>
            <w:tcW w:w="5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考核内容</w:t>
            </w:r>
          </w:p>
        </w:tc>
        <w:tc>
          <w:tcPr>
            <w:tcW w:w="2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得分占比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5" w:hRule="atLeast"/>
        </w:trPr>
        <w:tc>
          <w:tcPr>
            <w:tcW w:w="259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1.经营状况及信用情况</w:t>
            </w:r>
            <w:r>
              <w:rPr>
                <w:rFonts w:hint="eastAsia" w:ascii="宋体" w:hAnsi="宋体" w:eastAsia="宋体"/>
                <w:color w:val="auto"/>
                <w:sz w:val="24"/>
                <w:szCs w:val="24"/>
                <w:lang w:val="en-US" w:eastAsia="zh-CN"/>
              </w:rPr>
              <w:br w:type="textWrapping"/>
            </w:r>
            <w:r>
              <w:rPr>
                <w:rFonts w:hint="eastAsia" w:ascii="宋体" w:hAnsi="宋体" w:eastAsia="宋体"/>
                <w:color w:val="auto"/>
                <w:sz w:val="24"/>
                <w:szCs w:val="24"/>
                <w:lang w:val="en-US" w:eastAsia="zh-CN"/>
              </w:rPr>
              <w:t>（满分60分）</w:t>
            </w:r>
          </w:p>
        </w:tc>
        <w:tc>
          <w:tcPr>
            <w:tcW w:w="502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A.近三年企业经营正常、无违规违法、无严重失信、无负面舆情等情况；（60分）</w:t>
            </w:r>
            <w:r>
              <w:rPr>
                <w:rFonts w:hint="eastAsia" w:ascii="宋体" w:hAnsi="宋体" w:eastAsia="宋体"/>
                <w:color w:val="auto"/>
                <w:sz w:val="24"/>
                <w:szCs w:val="24"/>
                <w:lang w:val="en-US" w:eastAsia="zh-CN"/>
              </w:rPr>
              <w:br w:type="textWrapping"/>
            </w:r>
            <w:r>
              <w:rPr>
                <w:rFonts w:hint="eastAsia" w:ascii="宋体" w:hAnsi="宋体" w:eastAsia="宋体"/>
                <w:color w:val="auto"/>
                <w:sz w:val="24"/>
                <w:szCs w:val="24"/>
                <w:lang w:val="en-US" w:eastAsia="zh-CN"/>
              </w:rPr>
              <w:t>B.近三年企业经营异常，但无违规违法、无严重失信、无负面舆情等情况；（30分）</w:t>
            </w:r>
            <w:r>
              <w:rPr>
                <w:rFonts w:hint="eastAsia" w:ascii="宋体" w:hAnsi="宋体" w:eastAsia="宋体"/>
                <w:color w:val="auto"/>
                <w:sz w:val="24"/>
                <w:szCs w:val="24"/>
                <w:lang w:val="en-US" w:eastAsia="zh-CN"/>
              </w:rPr>
              <w:br w:type="textWrapping"/>
            </w:r>
            <w:r>
              <w:rPr>
                <w:rFonts w:hint="eastAsia" w:ascii="宋体" w:hAnsi="宋体" w:eastAsia="宋体"/>
                <w:color w:val="auto"/>
                <w:sz w:val="24"/>
                <w:szCs w:val="24"/>
                <w:lang w:val="en-US" w:eastAsia="zh-CN"/>
              </w:rPr>
              <w:t>C.近三年企业出现经营异常，存在违规违法或严重失信或负面舆情等情况不。（0分）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8" w:hRule="atLeast"/>
        </w:trPr>
        <w:tc>
          <w:tcPr>
            <w:tcW w:w="259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2.企业社会责任履行情况</w:t>
            </w:r>
            <w:r>
              <w:rPr>
                <w:rFonts w:hint="eastAsia" w:ascii="宋体" w:hAnsi="宋体" w:eastAsia="宋体"/>
                <w:color w:val="auto"/>
                <w:sz w:val="24"/>
                <w:szCs w:val="24"/>
                <w:lang w:val="en-US" w:eastAsia="zh-CN"/>
              </w:rPr>
              <w:br w:type="textWrapping"/>
            </w:r>
            <w:r>
              <w:rPr>
                <w:rFonts w:hint="eastAsia" w:ascii="宋体" w:hAnsi="宋体" w:eastAsia="宋体"/>
                <w:color w:val="auto"/>
                <w:sz w:val="24"/>
                <w:szCs w:val="24"/>
                <w:lang w:val="en-US" w:eastAsia="zh-CN"/>
              </w:rPr>
              <w:t>（满分40分）</w:t>
            </w:r>
          </w:p>
        </w:tc>
        <w:tc>
          <w:tcPr>
            <w:tcW w:w="502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A.遵守供应商行为准则，遵守信息隐私保护的法律及法规，遵守知识产权保护法规的相关行为。（40分）</w:t>
            </w:r>
            <w:r>
              <w:rPr>
                <w:rFonts w:hint="eastAsia" w:ascii="宋体" w:hAnsi="宋体" w:eastAsia="宋体"/>
                <w:color w:val="auto"/>
                <w:sz w:val="24"/>
                <w:szCs w:val="24"/>
                <w:lang w:val="en-US" w:eastAsia="zh-CN"/>
              </w:rPr>
              <w:br w:type="textWrapping"/>
            </w:r>
            <w:r>
              <w:rPr>
                <w:rFonts w:hint="eastAsia" w:ascii="宋体" w:hAnsi="宋体" w:eastAsia="宋体"/>
                <w:color w:val="auto"/>
                <w:sz w:val="24"/>
                <w:szCs w:val="24"/>
                <w:lang w:val="en-US" w:eastAsia="zh-CN"/>
              </w:rPr>
              <w:t>B.违反供应商行为准则，违反信息隐私保护的法律及法规，违反知识产权保护法规的相关行为,出现1次不得分。（0分）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3" w:hRule="atLeast"/>
        </w:trPr>
        <w:tc>
          <w:tcPr>
            <w:tcW w:w="259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3.团队人员</w:t>
            </w:r>
            <w:r>
              <w:rPr>
                <w:rFonts w:hint="eastAsia" w:ascii="宋体" w:hAnsi="宋体" w:eastAsia="宋体"/>
                <w:color w:val="auto"/>
                <w:sz w:val="24"/>
                <w:szCs w:val="24"/>
                <w:lang w:val="en-US" w:eastAsia="zh-CN"/>
              </w:rPr>
              <w:br w:type="textWrapping"/>
            </w:r>
            <w:r>
              <w:rPr>
                <w:rFonts w:hint="eastAsia" w:ascii="宋体" w:hAnsi="宋体" w:eastAsia="宋体"/>
                <w:color w:val="auto"/>
                <w:sz w:val="24"/>
                <w:szCs w:val="24"/>
                <w:lang w:val="en-US" w:eastAsia="zh-CN"/>
              </w:rPr>
              <w:t>（满分30分）</w:t>
            </w:r>
          </w:p>
        </w:tc>
        <w:tc>
          <w:tcPr>
            <w:tcW w:w="502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A.人员配置齐全、分工明确，人员稳定，完全满足甲方要求。（20-30分）</w:t>
            </w:r>
            <w:r>
              <w:rPr>
                <w:rFonts w:hint="eastAsia" w:ascii="宋体" w:hAnsi="宋体" w:eastAsia="宋体"/>
                <w:color w:val="auto"/>
                <w:sz w:val="24"/>
                <w:szCs w:val="24"/>
                <w:lang w:val="en-US" w:eastAsia="zh-CN"/>
              </w:rPr>
              <w:br w:type="textWrapping"/>
            </w:r>
            <w:r>
              <w:rPr>
                <w:rFonts w:hint="eastAsia" w:ascii="宋体" w:hAnsi="宋体" w:eastAsia="宋体"/>
                <w:color w:val="auto"/>
                <w:sz w:val="24"/>
                <w:szCs w:val="24"/>
                <w:lang w:val="en-US" w:eastAsia="zh-CN"/>
              </w:rPr>
              <w:t>B.人员配置不全、分工相对明确，人员较为稳定，基本满足甲方要求。（10-19分）</w:t>
            </w:r>
            <w:r>
              <w:rPr>
                <w:rFonts w:hint="eastAsia" w:ascii="宋体" w:hAnsi="宋体" w:eastAsia="宋体"/>
                <w:color w:val="auto"/>
                <w:sz w:val="24"/>
                <w:szCs w:val="24"/>
                <w:lang w:val="en-US" w:eastAsia="zh-CN"/>
              </w:rPr>
              <w:br w:type="textWrapping"/>
            </w:r>
            <w:r>
              <w:rPr>
                <w:rFonts w:hint="eastAsia" w:ascii="宋体" w:hAnsi="宋体" w:eastAsia="宋体"/>
                <w:color w:val="auto"/>
                <w:sz w:val="24"/>
                <w:szCs w:val="24"/>
                <w:lang w:val="en-US" w:eastAsia="zh-CN"/>
              </w:rPr>
              <w:t>C.人员配置严重不足、分工混乱、人员更换频繁，不能或难以满足甲方要求。（0-9分）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2" w:hRule="atLeast"/>
        </w:trPr>
        <w:tc>
          <w:tcPr>
            <w:tcW w:w="259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4.服务能力</w:t>
            </w:r>
            <w:r>
              <w:rPr>
                <w:rFonts w:hint="eastAsia" w:ascii="宋体" w:hAnsi="宋体" w:eastAsia="宋体"/>
                <w:color w:val="auto"/>
                <w:sz w:val="24"/>
                <w:szCs w:val="24"/>
                <w:lang w:val="en-US" w:eastAsia="zh-CN"/>
              </w:rPr>
              <w:br w:type="textWrapping"/>
            </w:r>
            <w:r>
              <w:rPr>
                <w:rFonts w:hint="eastAsia" w:ascii="宋体" w:hAnsi="宋体" w:eastAsia="宋体"/>
                <w:color w:val="auto"/>
                <w:sz w:val="24"/>
                <w:szCs w:val="24"/>
                <w:lang w:val="en-US" w:eastAsia="zh-CN"/>
              </w:rPr>
              <w:t>（满分30分）</w:t>
            </w:r>
          </w:p>
        </w:tc>
        <w:tc>
          <w:tcPr>
            <w:tcW w:w="502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A.业务技术水平优良，交付时间及质量完全满足合同要求，其中：采购档案资料移交完整、准确。（20-30分）</w:t>
            </w:r>
            <w:r>
              <w:rPr>
                <w:rFonts w:hint="eastAsia" w:ascii="宋体" w:hAnsi="宋体" w:eastAsia="宋体"/>
                <w:color w:val="auto"/>
                <w:sz w:val="24"/>
                <w:szCs w:val="24"/>
                <w:lang w:val="en-US" w:eastAsia="zh-CN"/>
              </w:rPr>
              <w:br w:type="textWrapping"/>
            </w:r>
            <w:r>
              <w:rPr>
                <w:rFonts w:hint="eastAsia" w:ascii="宋体" w:hAnsi="宋体" w:eastAsia="宋体"/>
                <w:color w:val="auto"/>
                <w:sz w:val="24"/>
                <w:szCs w:val="24"/>
                <w:lang w:val="en-US" w:eastAsia="zh-CN"/>
              </w:rPr>
              <w:t>B.业务技术水平一般，交付时间及质量基本满足合同要求，其中：采购档案资料移交存在瑕疵并及时整改到位且超过2次以内。（10-19分）</w:t>
            </w:r>
            <w:r>
              <w:rPr>
                <w:rFonts w:hint="eastAsia" w:ascii="宋体" w:hAnsi="宋体" w:eastAsia="宋体"/>
                <w:color w:val="auto"/>
                <w:sz w:val="24"/>
                <w:szCs w:val="24"/>
                <w:lang w:val="en-US" w:eastAsia="zh-CN"/>
              </w:rPr>
              <w:br w:type="textWrapping"/>
            </w:r>
            <w:r>
              <w:rPr>
                <w:rFonts w:hint="eastAsia" w:ascii="宋体" w:hAnsi="宋体" w:eastAsia="宋体"/>
                <w:color w:val="auto"/>
                <w:sz w:val="24"/>
                <w:szCs w:val="24"/>
                <w:lang w:val="en-US" w:eastAsia="zh-CN"/>
              </w:rPr>
              <w:t>C.业务技术水平较差,交付时间及质量不满足合同要求，其中：采购档案资料移交存在瑕疵未及时整改到位且超过2次以上。（0-9分）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5" w:hRule="atLeast"/>
        </w:trPr>
        <w:tc>
          <w:tcPr>
            <w:tcW w:w="259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5.服务响应速度</w:t>
            </w:r>
            <w:r>
              <w:rPr>
                <w:rFonts w:hint="eastAsia" w:ascii="宋体" w:hAnsi="宋体" w:eastAsia="宋体"/>
                <w:color w:val="auto"/>
                <w:sz w:val="24"/>
                <w:szCs w:val="24"/>
                <w:lang w:val="en-US" w:eastAsia="zh-CN"/>
              </w:rPr>
              <w:br w:type="textWrapping"/>
            </w:r>
            <w:r>
              <w:rPr>
                <w:rFonts w:hint="eastAsia" w:ascii="宋体" w:hAnsi="宋体" w:eastAsia="宋体"/>
                <w:color w:val="auto"/>
                <w:sz w:val="24"/>
                <w:szCs w:val="24"/>
                <w:lang w:val="en-US" w:eastAsia="zh-CN"/>
              </w:rPr>
              <w:t>（满分20分）</w:t>
            </w:r>
          </w:p>
        </w:tc>
        <w:tc>
          <w:tcPr>
            <w:tcW w:w="502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A.按合同要求或约定时间及时响应，紧急情况下配合在规定时间内完成服务。（16-20分）</w:t>
            </w:r>
            <w:r>
              <w:rPr>
                <w:rFonts w:hint="eastAsia" w:ascii="宋体" w:hAnsi="宋体" w:eastAsia="宋体"/>
                <w:color w:val="auto"/>
                <w:sz w:val="24"/>
                <w:szCs w:val="24"/>
                <w:lang w:val="en-US" w:eastAsia="zh-CN"/>
              </w:rPr>
              <w:br w:type="textWrapping"/>
            </w:r>
            <w:r>
              <w:rPr>
                <w:rFonts w:hint="eastAsia" w:ascii="宋体" w:hAnsi="宋体" w:eastAsia="宋体"/>
                <w:color w:val="auto"/>
                <w:sz w:val="24"/>
                <w:szCs w:val="24"/>
                <w:lang w:val="en-US" w:eastAsia="zh-CN"/>
              </w:rPr>
              <w:t>B.按合同要求或约定时间响应慢，响应后满足服务要求。（10-15分）</w:t>
            </w:r>
            <w:r>
              <w:rPr>
                <w:rFonts w:hint="eastAsia" w:ascii="宋体" w:hAnsi="宋体" w:eastAsia="宋体"/>
                <w:color w:val="auto"/>
                <w:sz w:val="24"/>
                <w:szCs w:val="24"/>
                <w:lang w:val="en-US" w:eastAsia="zh-CN"/>
              </w:rPr>
              <w:br w:type="textWrapping"/>
            </w:r>
            <w:r>
              <w:rPr>
                <w:rFonts w:hint="eastAsia" w:ascii="宋体" w:hAnsi="宋体" w:eastAsia="宋体"/>
                <w:color w:val="auto"/>
                <w:sz w:val="24"/>
                <w:szCs w:val="24"/>
                <w:lang w:val="en-US" w:eastAsia="zh-CN"/>
              </w:rPr>
              <w:t>C.未按合同要求或约定时间响应，或响应后处理不及时或不满足要求。（0-9分）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0" w:hRule="atLeast"/>
        </w:trPr>
        <w:tc>
          <w:tcPr>
            <w:tcW w:w="259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6.商业信誉</w:t>
            </w:r>
            <w:r>
              <w:rPr>
                <w:rFonts w:hint="eastAsia" w:ascii="宋体" w:hAnsi="宋体" w:eastAsia="宋体"/>
                <w:color w:val="auto"/>
                <w:sz w:val="24"/>
                <w:szCs w:val="24"/>
                <w:lang w:val="en-US" w:eastAsia="zh-CN"/>
              </w:rPr>
              <w:br w:type="textWrapping"/>
            </w:r>
            <w:r>
              <w:rPr>
                <w:rFonts w:hint="eastAsia" w:ascii="宋体" w:hAnsi="宋体" w:eastAsia="宋体"/>
                <w:color w:val="auto"/>
                <w:sz w:val="24"/>
                <w:szCs w:val="24"/>
                <w:lang w:val="en-US" w:eastAsia="zh-CN"/>
              </w:rPr>
              <w:t>（满分20分）</w:t>
            </w:r>
          </w:p>
        </w:tc>
        <w:tc>
          <w:tcPr>
            <w:tcW w:w="502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A.重合同守信誉，履约诚信。（16-20分）</w:t>
            </w:r>
            <w:r>
              <w:rPr>
                <w:rFonts w:hint="eastAsia" w:ascii="宋体" w:hAnsi="宋体" w:eastAsia="宋体"/>
                <w:color w:val="auto"/>
                <w:sz w:val="24"/>
                <w:szCs w:val="24"/>
                <w:lang w:val="en-US" w:eastAsia="zh-CN"/>
              </w:rPr>
              <w:br w:type="textWrapping"/>
            </w:r>
            <w:r>
              <w:rPr>
                <w:rFonts w:hint="eastAsia" w:ascii="宋体" w:hAnsi="宋体" w:eastAsia="宋体"/>
                <w:color w:val="auto"/>
                <w:sz w:val="24"/>
                <w:szCs w:val="24"/>
                <w:lang w:val="en-US" w:eastAsia="zh-CN"/>
              </w:rPr>
              <w:t>B.信誉良好，能够较好的履行合同条款。（10-15分）</w:t>
            </w:r>
            <w:r>
              <w:rPr>
                <w:rFonts w:hint="eastAsia" w:ascii="宋体" w:hAnsi="宋体" w:eastAsia="宋体"/>
                <w:color w:val="auto"/>
                <w:sz w:val="24"/>
                <w:szCs w:val="24"/>
                <w:lang w:val="en-US" w:eastAsia="zh-CN"/>
              </w:rPr>
              <w:br w:type="textWrapping"/>
            </w:r>
            <w:r>
              <w:rPr>
                <w:rFonts w:hint="eastAsia" w:ascii="宋体" w:hAnsi="宋体" w:eastAsia="宋体"/>
                <w:color w:val="auto"/>
                <w:sz w:val="24"/>
                <w:szCs w:val="24"/>
                <w:lang w:val="en-US" w:eastAsia="zh-CN"/>
              </w:rPr>
              <w:t>C.信誉一般，合同履约情况较差。（0-9分）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9919" w:type="dxa"/>
            <w:gridSpan w:val="3"/>
            <w:tcBorders>
              <w:top w:val="single" w:color="000000" w:sz="4" w:space="0"/>
              <w:left w:val="single" w:color="000000" w:sz="4" w:space="0"/>
              <w:bottom w:val="single" w:color="000000" w:sz="4" w:space="0"/>
              <w:right w:val="nil"/>
            </w:tcBorders>
            <w:shd w:val="clear" w:color="auto" w:fill="auto"/>
            <w:vAlign w:val="center"/>
          </w:tcPr>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备注：总得分100分，总得分计算公式=评分项目1*0.2+评分项目2*0.2+评分项目3*0.8+评分项目4*0.8+评分项目5*0.8+评分项目6*0.8</w:t>
            </w:r>
          </w:p>
        </w:tc>
      </w:tr>
    </w:tbl>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以上评分得分与考核等次的对应关系为：</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（1）优秀：90分以上；</w:t>
      </w:r>
    </w:p>
    <w:p>
      <w:pPr>
        <w:adjustRightInd w:val="0"/>
        <w:snapToGrid w:val="0"/>
        <w:spacing w:line="360" w:lineRule="auto"/>
        <w:ind w:firstLine="564"/>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（2）良好：80分</w:t>
      </w:r>
      <w:r>
        <w:rPr>
          <w:rFonts w:hint="default" w:ascii="宋体" w:hAnsi="宋体" w:eastAsia="宋体"/>
          <w:color w:val="auto"/>
          <w:sz w:val="24"/>
          <w:szCs w:val="24"/>
          <w:lang w:val="en-US" w:eastAsia="zh-CN"/>
        </w:rPr>
        <w:t>≤</w:t>
      </w:r>
      <w:r>
        <w:rPr>
          <w:rFonts w:hint="eastAsia" w:ascii="宋体" w:hAnsi="宋体" w:eastAsia="宋体"/>
          <w:color w:val="auto"/>
          <w:sz w:val="24"/>
          <w:szCs w:val="24"/>
          <w:lang w:val="en-US" w:eastAsia="zh-CN"/>
        </w:rPr>
        <w:t>评价得分&lt;90分；</w:t>
      </w:r>
    </w:p>
    <w:p>
      <w:pPr>
        <w:adjustRightInd w:val="0"/>
        <w:snapToGrid w:val="0"/>
        <w:spacing w:line="360" w:lineRule="auto"/>
        <w:ind w:firstLine="564"/>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（3）合格：60分</w:t>
      </w:r>
      <w:r>
        <w:rPr>
          <w:rFonts w:hint="default" w:ascii="宋体" w:hAnsi="宋体" w:eastAsia="宋体"/>
          <w:color w:val="auto"/>
          <w:sz w:val="24"/>
          <w:szCs w:val="24"/>
          <w:lang w:val="en-US" w:eastAsia="zh-CN"/>
        </w:rPr>
        <w:t>≤</w:t>
      </w:r>
      <w:r>
        <w:rPr>
          <w:rFonts w:hint="eastAsia" w:ascii="宋体" w:hAnsi="宋体" w:eastAsia="宋体"/>
          <w:color w:val="auto"/>
          <w:sz w:val="24"/>
          <w:szCs w:val="24"/>
          <w:lang w:val="en-US" w:eastAsia="zh-CN"/>
        </w:rPr>
        <w:t>评价得分&lt;80分；</w:t>
      </w:r>
    </w:p>
    <w:p>
      <w:pPr>
        <w:adjustRightInd w:val="0"/>
        <w:snapToGrid w:val="0"/>
        <w:spacing w:line="360" w:lineRule="auto"/>
        <w:ind w:firstLine="564"/>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（4）不合格：60分以下。</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   2.对发生以下不良行为的招标代理机构，暂停委托，原则上在考核中实行“一票否决”：</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（1）采取行贿、提供回扣或者给予其他不正当利益等手段承接招标代理业务；</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（2）未经招标人书面同意，转让招标代理业务；</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（3）以不合理、不合法的条件限制或排斥潜在投标人;</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（4）擅自修改经招标人确认后的招标文件；</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（5）与投标人串通，损害国家利益、社会公共利益和招标人合法权益；</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（6）泄露应当保密的与招标投标活动有关的情况和资料；</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（7）接受投标人的礼品、宴请或其它好处；</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（8）伪造、变造、隐匿或者销毁采购文件；</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（9）法律、法规禁止的其他行为；</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（10）代理服务过程中涉嫌违规操作、屡次出现问题且整改不力。</w:t>
      </w:r>
    </w:p>
    <w:p>
      <w:pPr>
        <w:adjustRightInd w:val="0"/>
        <w:snapToGrid w:val="0"/>
        <w:spacing w:line="360" w:lineRule="auto"/>
        <w:ind w:firstLine="564"/>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对发生不良行为的招标代理机构实行“一票否决”，在年度考核中原则上不得评分合格及以上等次。</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（四）多家入围供应商使用规则</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1.必要性方面。本项目选择3家入围供应商的主要原因是自2026年1月1日起，项目预算金额达到50万元以上的大额分散采购事项均由采购职能部门统一组织实施，因公司50万元以上采购项目较多，采购职能部门人手不足，且采购专业知识和组织评审能力不够强等原因，故在前期2家服务供应商的基础上增加1家，本项目拟入围3家供应商提供招标代理服务。</w:t>
      </w:r>
    </w:p>
    <w:p>
      <w:pPr>
        <w:adjustRightInd w:val="0"/>
        <w:snapToGrid w:val="0"/>
        <w:spacing w:line="360" w:lineRule="auto"/>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2.使用规则。3家入围供应商使用原则上按综合得分由高到低排名，实行“循环轮流制”方式 ，首次委托按综合得分排名第一的招标代理机构承接，其承接后将其移至轮流末尾；若招标代理机构拒绝承接直接移至末尾，选取综合得分排第二位，直至确定承接招标代理机构，依次类推。若按综合得分由高到低顺序征询后，各家招标代理机构均无承接意愿，则由按轮候顺序的首家招标代理机构承接项目委托。按轮候顺序的首家招标代理机构确无法满足要求的，可从采购项目需求属地公司选聘的招标代理机构中择优选取委托。在采购项目组织实施等方面有特殊要求的，可以在征询招标代理机构服务能力后调整委托。若已委托项目因需求变更重新报送的，仍委托给原承接的招标代理机构。</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3.招标人及所辖16家地市公司除可以使用本项目入围3家招标代理以外，还可以根据采购项目实际需求使用集团公司入围招标代理机构。各地市公司入围招标代理机构由各地市自行实施采购项目委派工作。</w:t>
      </w:r>
    </w:p>
    <w:p>
      <w:pPr>
        <w:adjustRightInd w:val="0"/>
        <w:snapToGrid w:val="0"/>
        <w:spacing w:line="360" w:lineRule="auto"/>
        <w:ind w:firstLine="564"/>
        <w:rPr>
          <w:rFonts w:hint="eastAsia" w:ascii="宋体" w:hAnsi="宋体" w:eastAsia="宋体"/>
          <w:b/>
          <w:bCs/>
          <w:color w:val="auto"/>
          <w:sz w:val="24"/>
          <w:szCs w:val="24"/>
          <w:lang w:val="en-US" w:eastAsia="zh-CN"/>
        </w:rPr>
      </w:pPr>
      <w:r>
        <w:rPr>
          <w:rFonts w:hint="eastAsia" w:ascii="宋体" w:hAnsi="宋体" w:eastAsia="宋体"/>
          <w:b/>
          <w:bCs/>
          <w:color w:val="auto"/>
          <w:sz w:val="24"/>
          <w:szCs w:val="24"/>
          <w:lang w:val="en-US" w:eastAsia="zh-CN"/>
        </w:rPr>
        <w:t>三、项目预算</w:t>
      </w:r>
    </w:p>
    <w:p>
      <w:pPr>
        <w:adjustRightInd w:val="0"/>
        <w:snapToGrid w:val="0"/>
        <w:spacing w:line="360" w:lineRule="auto"/>
        <w:ind w:firstLine="564"/>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本项目预算5万元，合同服务期限2年，本项目的招标代理费用以每个项目委托函确定的各实际使用公司承担，如委托函中约定由中标方支付代理费,则招标代理机构应向中标方收取招标代理费用。</w:t>
      </w:r>
      <w:r>
        <w:rPr>
          <w:rFonts w:hint="eastAsia" w:ascii="宋体" w:hAnsi="宋体" w:eastAsia="宋体"/>
          <w:color w:val="auto"/>
          <w:sz w:val="24"/>
          <w:szCs w:val="24"/>
          <w:lang w:val="en-US" w:eastAsia="zh-CN"/>
        </w:rPr>
        <w:br w:type="textWrapping"/>
      </w:r>
      <w:r>
        <w:rPr>
          <w:rFonts w:hint="eastAsia" w:ascii="宋体" w:hAnsi="宋体" w:eastAsia="宋体"/>
          <w:color w:val="auto"/>
          <w:sz w:val="24"/>
          <w:szCs w:val="24"/>
          <w:lang w:val="en-US" w:eastAsia="zh-CN"/>
        </w:rPr>
        <w:t xml:space="preserve">    </w:t>
      </w:r>
      <w:r>
        <w:rPr>
          <w:rFonts w:hint="eastAsia" w:ascii="宋体" w:hAnsi="宋体" w:eastAsia="宋体"/>
          <w:color w:val="auto"/>
          <w:sz w:val="24"/>
          <w:szCs w:val="24"/>
          <w:lang w:val="en-US" w:eastAsia="zh-CN"/>
        </w:rPr>
        <w:t>招标代理机构收取招标服务费以国家发展和改革委员会颁布的《招标代理服务收费管理暂行办法》（计价格[2002]1980号）文件的规定价格基础上下浮折扣率；特殊情况下，招标代理机构收取招标服务费可以采用固定价格。</w:t>
      </w:r>
    </w:p>
    <w:p>
      <w:pPr>
        <w:adjustRightInd w:val="0"/>
        <w:snapToGrid w:val="0"/>
        <w:spacing w:line="360" w:lineRule="auto"/>
        <w:ind w:firstLine="564"/>
        <w:rPr>
          <w:rFonts w:hint="eastAsia" w:ascii="宋体" w:hAnsi="宋体" w:eastAsia="宋体"/>
          <w:color w:val="auto"/>
          <w:sz w:val="24"/>
          <w:szCs w:val="24"/>
        </w:rPr>
      </w:pPr>
    </w:p>
    <w:p>
      <w:pPr>
        <w:rPr>
          <w:rFonts w:hint="eastAsia"/>
          <w:color w:val="auto"/>
          <w:sz w:val="24"/>
          <w:szCs w:val="24"/>
        </w:rPr>
      </w:pPr>
    </w:p>
    <w:p>
      <w:pPr>
        <w:pStyle w:val="2"/>
        <w:numPr>
          <w:numId w:val="0"/>
        </w:numPr>
        <w:ind w:leftChars="0"/>
        <w:rPr>
          <w:rFonts w:hint="eastAsia"/>
          <w:color w:val="auto"/>
          <w:sz w:val="24"/>
          <w:szCs w:val="24"/>
        </w:rPr>
      </w:pPr>
    </w:p>
    <w:p>
      <w:pPr>
        <w:rPr>
          <w:rFonts w:hint="eastAsia"/>
          <w:color w:val="auto"/>
          <w:sz w:val="24"/>
          <w:szCs w:val="24"/>
        </w:rPr>
      </w:pPr>
    </w:p>
    <w:p>
      <w:pPr>
        <w:pStyle w:val="2"/>
        <w:numPr>
          <w:numId w:val="0"/>
        </w:numPr>
        <w:ind w:leftChars="0"/>
        <w:rPr>
          <w:rFonts w:hint="eastAsia"/>
          <w:color w:val="auto"/>
          <w:sz w:val="24"/>
          <w:szCs w:val="24"/>
        </w:rPr>
      </w:pPr>
    </w:p>
    <w:p>
      <w:pPr>
        <w:rPr>
          <w:rFonts w:hint="eastAsia"/>
          <w:color w:val="auto"/>
          <w:sz w:val="24"/>
          <w:szCs w:val="24"/>
        </w:rPr>
      </w:pPr>
    </w:p>
    <w:p>
      <w:pPr>
        <w:pStyle w:val="2"/>
        <w:numPr>
          <w:numId w:val="0"/>
        </w:numPr>
        <w:ind w:leftChars="0"/>
        <w:rPr>
          <w:rFonts w:hint="eastAsia"/>
          <w:color w:val="auto"/>
          <w:sz w:val="24"/>
          <w:szCs w:val="24"/>
        </w:rPr>
      </w:pPr>
    </w:p>
    <w:p>
      <w:pPr>
        <w:rPr>
          <w:rFonts w:hint="eastAsia"/>
          <w:color w:val="auto"/>
          <w:sz w:val="24"/>
          <w:szCs w:val="24"/>
        </w:rPr>
      </w:pPr>
    </w:p>
    <w:p>
      <w:pPr>
        <w:rPr>
          <w:rFonts w:hint="eastAsia"/>
          <w:color w:val="auto"/>
          <w:sz w:val="24"/>
          <w:szCs w:val="24"/>
        </w:rPr>
      </w:pPr>
    </w:p>
    <w:p>
      <w:pPr>
        <w:pStyle w:val="2"/>
        <w:numPr>
          <w:numId w:val="0"/>
        </w:numPr>
        <w:ind w:leftChars="0"/>
        <w:rPr>
          <w:rFonts w:hint="eastAsia"/>
          <w:color w:val="auto"/>
          <w:sz w:val="24"/>
          <w:szCs w:val="24"/>
        </w:rPr>
      </w:pPr>
    </w:p>
    <w:p>
      <w:pPr>
        <w:rPr>
          <w:rFonts w:hint="eastAsia"/>
          <w:color w:val="auto"/>
          <w:sz w:val="24"/>
          <w:szCs w:val="24"/>
        </w:rPr>
      </w:pPr>
    </w:p>
    <w:p>
      <w:pPr>
        <w:rPr>
          <w:rFonts w:hint="eastAsia"/>
          <w:color w:val="auto"/>
          <w:sz w:val="24"/>
          <w:szCs w:val="24"/>
        </w:rPr>
      </w:pPr>
    </w:p>
    <w:p>
      <w:pPr>
        <w:pStyle w:val="2"/>
        <w:numPr>
          <w:numId w:val="0"/>
        </w:numPr>
        <w:ind w:leftChars="0"/>
        <w:rPr>
          <w:rFonts w:hint="eastAsia"/>
          <w:color w:val="auto"/>
          <w:sz w:val="24"/>
          <w:szCs w:val="24"/>
        </w:rPr>
      </w:pPr>
    </w:p>
    <w:p>
      <w:pPr>
        <w:rPr>
          <w:rFonts w:hint="eastAsia"/>
          <w:color w:val="auto"/>
          <w:sz w:val="24"/>
          <w:szCs w:val="24"/>
        </w:rPr>
      </w:pPr>
    </w:p>
    <w:p>
      <w:pPr>
        <w:pStyle w:val="2"/>
        <w:numPr>
          <w:numId w:val="0"/>
        </w:numPr>
        <w:ind w:leftChars="0"/>
        <w:rPr>
          <w:rFonts w:hint="eastAsia"/>
          <w:color w:val="auto"/>
          <w:sz w:val="24"/>
          <w:szCs w:val="24"/>
        </w:rPr>
      </w:pPr>
    </w:p>
    <w:p>
      <w:pPr>
        <w:rPr>
          <w:rFonts w:hint="eastAsia"/>
          <w:color w:val="auto"/>
          <w:sz w:val="24"/>
          <w:szCs w:val="24"/>
        </w:rPr>
      </w:pPr>
    </w:p>
    <w:p>
      <w:pPr>
        <w:pStyle w:val="2"/>
        <w:numPr>
          <w:ilvl w:val="0"/>
          <w:numId w:val="0"/>
        </w:numPr>
        <w:spacing w:line="240" w:lineRule="auto"/>
        <w:rPr>
          <w:rFonts w:hint="eastAsia"/>
          <w:color w:val="auto"/>
          <w:sz w:val="24"/>
          <w:szCs w:val="24"/>
        </w:rPr>
      </w:pPr>
    </w:p>
    <w:p>
      <w:pPr>
        <w:rPr>
          <w:rFonts w:hint="eastAsia"/>
        </w:rPr>
      </w:pPr>
    </w:p>
    <w:p>
      <w:pPr>
        <w:pStyle w:val="2"/>
        <w:numPr>
          <w:ilvl w:val="0"/>
          <w:numId w:val="0"/>
        </w:numPr>
        <w:spacing w:line="240" w:lineRule="auto"/>
        <w:rPr>
          <w:color w:val="auto"/>
          <w:sz w:val="24"/>
          <w:szCs w:val="24"/>
        </w:rPr>
      </w:pPr>
      <w:r>
        <w:rPr>
          <w:rFonts w:hint="eastAsia"/>
          <w:color w:val="auto"/>
          <w:sz w:val="24"/>
          <w:szCs w:val="24"/>
        </w:rPr>
        <w:t>附件4.</w:t>
      </w:r>
      <w:r>
        <w:rPr>
          <w:rFonts w:hint="eastAsia"/>
          <w:color w:val="auto"/>
          <w:sz w:val="24"/>
          <w:szCs w:val="24"/>
          <w:lang w:val="en-US" w:eastAsia="zh-CN"/>
        </w:rPr>
        <w:t>4</w:t>
      </w:r>
      <w:r>
        <w:rPr>
          <w:rFonts w:hint="eastAsia"/>
          <w:color w:val="auto"/>
          <w:sz w:val="24"/>
          <w:szCs w:val="24"/>
        </w:rPr>
        <w:t xml:space="preserve"> 供应商技术响应文件</w:t>
      </w:r>
    </w:p>
    <w:p>
      <w:pPr>
        <w:adjustRightInd w:val="0"/>
        <w:snapToGrid w:val="0"/>
        <w:spacing w:line="360" w:lineRule="auto"/>
        <w:jc w:val="center"/>
        <w:rPr>
          <w:rFonts w:ascii="宋体" w:hAnsi="宋体"/>
          <w:color w:val="auto"/>
          <w:sz w:val="24"/>
          <w:szCs w:val="24"/>
        </w:rPr>
      </w:pPr>
    </w:p>
    <w:p>
      <w:pPr>
        <w:adjustRightInd w:val="0"/>
        <w:snapToGrid w:val="0"/>
        <w:spacing w:line="360" w:lineRule="auto"/>
        <w:jc w:val="center"/>
        <w:rPr>
          <w:rFonts w:ascii="宋体" w:hAnsi="宋体"/>
          <w:b/>
          <w:color w:val="auto"/>
          <w:sz w:val="24"/>
          <w:szCs w:val="24"/>
        </w:rPr>
      </w:pPr>
      <w:r>
        <w:rPr>
          <w:rFonts w:hint="eastAsia" w:ascii="宋体" w:hAnsi="宋体"/>
          <w:b/>
          <w:color w:val="auto"/>
          <w:sz w:val="24"/>
          <w:szCs w:val="24"/>
        </w:rPr>
        <w:t>供应商技术响应文件</w:t>
      </w:r>
    </w:p>
    <w:p>
      <w:pPr>
        <w:adjustRightInd w:val="0"/>
        <w:snapToGrid w:val="0"/>
        <w:spacing w:line="360" w:lineRule="auto"/>
        <w:ind w:firstLine="564"/>
        <w:rPr>
          <w:rFonts w:ascii="宋体" w:hAnsi="宋体"/>
          <w:color w:val="auto"/>
          <w:sz w:val="24"/>
          <w:szCs w:val="24"/>
        </w:rPr>
      </w:pPr>
      <w:r>
        <w:rPr>
          <w:rFonts w:hint="eastAsia" w:ascii="宋体" w:hAnsi="宋体"/>
          <w:color w:val="auto"/>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color w:val="auto"/>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8CF3C52" w:usb2="00000016" w:usb3="00000000" w:csb0="0004001F" w:csb1="00000000"/>
  </w:font>
  <w:font w:name="font-weight : 400">
    <w:altName w:val="Segoe Print"/>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Futura Bk">
    <w:altName w:val="Segoe Print"/>
    <w:panose1 w:val="00000000000000000000"/>
    <w:charset w:val="00"/>
    <w:family w:val="auto"/>
    <w:pitch w:val="default"/>
    <w:sig w:usb0="00000000" w:usb1="00000000" w:usb2="00000000" w:usb3="00000000" w:csb0="000001FB"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2FF" w:usb1="420024FF" w:usb2="00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2"/>
      </w:rPr>
    </w:pPr>
    <w:r>
      <w:fldChar w:fldCharType="begin"/>
    </w:r>
    <w:r>
      <w:rPr>
        <w:rStyle w:val="32"/>
      </w:rPr>
      <w:instrText xml:space="preserve">PAGE  </w:instrText>
    </w:r>
    <w:r>
      <w:fldChar w:fldCharType="separate"/>
    </w:r>
    <w:r>
      <w:rPr>
        <w:rStyle w:val="32"/>
      </w:rPr>
      <w:t>21</w:t>
    </w:r>
    <w: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2"/>
      </w:rPr>
    </w:pPr>
    <w:r>
      <w:fldChar w:fldCharType="begin"/>
    </w:r>
    <w:r>
      <w:rPr>
        <w:rStyle w:val="32"/>
      </w:rPr>
      <w:instrText xml:space="preserve">PAGE  </w:instrText>
    </w:r>
    <w:r>
      <w:fldChar w:fldCharType="end"/>
    </w:r>
  </w:p>
  <w:p>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987E14"/>
    <w:multiLevelType w:val="singleLevel"/>
    <w:tmpl w:val="D7987E14"/>
    <w:lvl w:ilvl="0" w:tentative="0">
      <w:start w:val="1"/>
      <w:numFmt w:val="decimal"/>
      <w:lvlText w:val="%1."/>
      <w:lvlJc w:val="left"/>
      <w:pPr>
        <w:tabs>
          <w:tab w:val="left" w:pos="312"/>
        </w:tabs>
      </w:pPr>
    </w:lvl>
  </w:abstractNum>
  <w:abstractNum w:abstractNumId="1">
    <w:nsid w:val="23790ACF"/>
    <w:multiLevelType w:val="singleLevel"/>
    <w:tmpl w:val="23790ACF"/>
    <w:lvl w:ilvl="0" w:tentative="0">
      <w:start w:val="1"/>
      <w:numFmt w:val="decimal"/>
      <w:lvlText w:val="%1."/>
      <w:lvlJc w:val="left"/>
      <w:pPr>
        <w:tabs>
          <w:tab w:val="left" w:pos="705"/>
        </w:tabs>
        <w:ind w:left="705" w:hanging="285"/>
      </w:pPr>
    </w:lvl>
  </w:abstractNum>
  <w:abstractNum w:abstractNumId="2">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2"/>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412748DE"/>
    <w:multiLevelType w:val="multilevel"/>
    <w:tmpl w:val="412748DE"/>
    <w:lvl w:ilvl="0" w:tentative="0">
      <w:start w:val="1"/>
      <w:numFmt w:val="decimal"/>
      <w:pStyle w:val="131"/>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0A26"/>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12513FF"/>
    <w:rsid w:val="0190510D"/>
    <w:rsid w:val="01C8731C"/>
    <w:rsid w:val="01EF65B9"/>
    <w:rsid w:val="02C83FB8"/>
    <w:rsid w:val="059D0FF2"/>
    <w:rsid w:val="05DC7080"/>
    <w:rsid w:val="06576F46"/>
    <w:rsid w:val="06B1240A"/>
    <w:rsid w:val="06FD4A88"/>
    <w:rsid w:val="07AD051E"/>
    <w:rsid w:val="07B50D39"/>
    <w:rsid w:val="08017FD2"/>
    <w:rsid w:val="08460B09"/>
    <w:rsid w:val="08863873"/>
    <w:rsid w:val="095C39AD"/>
    <w:rsid w:val="09E85637"/>
    <w:rsid w:val="0AE31CD9"/>
    <w:rsid w:val="0C172761"/>
    <w:rsid w:val="0C256B77"/>
    <w:rsid w:val="0C294F8B"/>
    <w:rsid w:val="0CED0407"/>
    <w:rsid w:val="0D0C742E"/>
    <w:rsid w:val="0DC74655"/>
    <w:rsid w:val="0E8738A0"/>
    <w:rsid w:val="0F7441BD"/>
    <w:rsid w:val="0FB849DC"/>
    <w:rsid w:val="10A26E23"/>
    <w:rsid w:val="11B766D6"/>
    <w:rsid w:val="11F75BE3"/>
    <w:rsid w:val="12732B3F"/>
    <w:rsid w:val="12B071D5"/>
    <w:rsid w:val="13032C3D"/>
    <w:rsid w:val="13921911"/>
    <w:rsid w:val="139B1ECA"/>
    <w:rsid w:val="13F7673D"/>
    <w:rsid w:val="15C162F4"/>
    <w:rsid w:val="15C319C3"/>
    <w:rsid w:val="16274710"/>
    <w:rsid w:val="163F6D8E"/>
    <w:rsid w:val="177350FB"/>
    <w:rsid w:val="17943E3D"/>
    <w:rsid w:val="180244B1"/>
    <w:rsid w:val="18223085"/>
    <w:rsid w:val="18725A29"/>
    <w:rsid w:val="18DA2818"/>
    <w:rsid w:val="19BA37C2"/>
    <w:rsid w:val="19E95DA1"/>
    <w:rsid w:val="1D104B3E"/>
    <w:rsid w:val="1D9A5271"/>
    <w:rsid w:val="1E0D44AD"/>
    <w:rsid w:val="1EE93DB3"/>
    <w:rsid w:val="20100017"/>
    <w:rsid w:val="20E669A4"/>
    <w:rsid w:val="218C253C"/>
    <w:rsid w:val="226F286B"/>
    <w:rsid w:val="23125A98"/>
    <w:rsid w:val="23542DBB"/>
    <w:rsid w:val="236C7434"/>
    <w:rsid w:val="23BD52CC"/>
    <w:rsid w:val="249D3C82"/>
    <w:rsid w:val="25866366"/>
    <w:rsid w:val="26E60E02"/>
    <w:rsid w:val="28824D22"/>
    <w:rsid w:val="2B270274"/>
    <w:rsid w:val="2B7E175E"/>
    <w:rsid w:val="2B833E3D"/>
    <w:rsid w:val="2B8E4810"/>
    <w:rsid w:val="2B9E501F"/>
    <w:rsid w:val="2C5748FE"/>
    <w:rsid w:val="2C642EDA"/>
    <w:rsid w:val="2C74082C"/>
    <w:rsid w:val="2CE57008"/>
    <w:rsid w:val="2CF46C8C"/>
    <w:rsid w:val="2D0B3600"/>
    <w:rsid w:val="2D570A2B"/>
    <w:rsid w:val="2E7764FC"/>
    <w:rsid w:val="2EBB13FA"/>
    <w:rsid w:val="2F090484"/>
    <w:rsid w:val="2F914DBE"/>
    <w:rsid w:val="2F972663"/>
    <w:rsid w:val="308A7F08"/>
    <w:rsid w:val="30CE26CF"/>
    <w:rsid w:val="315142F8"/>
    <w:rsid w:val="315C4588"/>
    <w:rsid w:val="32342D6D"/>
    <w:rsid w:val="326A50C3"/>
    <w:rsid w:val="339B4EED"/>
    <w:rsid w:val="34954367"/>
    <w:rsid w:val="34993C47"/>
    <w:rsid w:val="349B3A0A"/>
    <w:rsid w:val="34D82FC0"/>
    <w:rsid w:val="35A32B7F"/>
    <w:rsid w:val="36FF1AC9"/>
    <w:rsid w:val="374406C2"/>
    <w:rsid w:val="38B57128"/>
    <w:rsid w:val="398573C8"/>
    <w:rsid w:val="398C4DC6"/>
    <w:rsid w:val="39C67305"/>
    <w:rsid w:val="39DE3D6B"/>
    <w:rsid w:val="3A0F7D61"/>
    <w:rsid w:val="3A2B0258"/>
    <w:rsid w:val="3A566C22"/>
    <w:rsid w:val="3A6908AC"/>
    <w:rsid w:val="3AF8381E"/>
    <w:rsid w:val="3C516DD7"/>
    <w:rsid w:val="3C8759ED"/>
    <w:rsid w:val="3D9B35C2"/>
    <w:rsid w:val="3DCA7829"/>
    <w:rsid w:val="3F2A5CFA"/>
    <w:rsid w:val="403B0BD3"/>
    <w:rsid w:val="40712711"/>
    <w:rsid w:val="40E434DA"/>
    <w:rsid w:val="424B46B7"/>
    <w:rsid w:val="45054C8C"/>
    <w:rsid w:val="471A5C34"/>
    <w:rsid w:val="47D52DA9"/>
    <w:rsid w:val="493F68D1"/>
    <w:rsid w:val="49501F44"/>
    <w:rsid w:val="49C3230F"/>
    <w:rsid w:val="49E738DF"/>
    <w:rsid w:val="4A1B7767"/>
    <w:rsid w:val="4A824CCC"/>
    <w:rsid w:val="4ABA7BBC"/>
    <w:rsid w:val="4B4A7B64"/>
    <w:rsid w:val="4D377563"/>
    <w:rsid w:val="4DAE546A"/>
    <w:rsid w:val="4E921E51"/>
    <w:rsid w:val="4EA26F87"/>
    <w:rsid w:val="4EF55250"/>
    <w:rsid w:val="4F15017C"/>
    <w:rsid w:val="50294293"/>
    <w:rsid w:val="530B3B30"/>
    <w:rsid w:val="53593EE3"/>
    <w:rsid w:val="53A72FE0"/>
    <w:rsid w:val="53F678A0"/>
    <w:rsid w:val="549D01C5"/>
    <w:rsid w:val="55EE0DCE"/>
    <w:rsid w:val="56536D5B"/>
    <w:rsid w:val="57235219"/>
    <w:rsid w:val="574A7B50"/>
    <w:rsid w:val="59142371"/>
    <w:rsid w:val="59486B98"/>
    <w:rsid w:val="598473BF"/>
    <w:rsid w:val="59DB7BE7"/>
    <w:rsid w:val="5A030BC8"/>
    <w:rsid w:val="5AE01563"/>
    <w:rsid w:val="5C025303"/>
    <w:rsid w:val="5C343553"/>
    <w:rsid w:val="5D2356C2"/>
    <w:rsid w:val="5EB57BCF"/>
    <w:rsid w:val="5FA25920"/>
    <w:rsid w:val="5FBA24AF"/>
    <w:rsid w:val="60FA6AB1"/>
    <w:rsid w:val="62D70069"/>
    <w:rsid w:val="64EA7CCC"/>
    <w:rsid w:val="6693648C"/>
    <w:rsid w:val="67265EB6"/>
    <w:rsid w:val="674923B8"/>
    <w:rsid w:val="67AA3A55"/>
    <w:rsid w:val="67C36912"/>
    <w:rsid w:val="680F13B2"/>
    <w:rsid w:val="683D7311"/>
    <w:rsid w:val="691C7DFD"/>
    <w:rsid w:val="69286279"/>
    <w:rsid w:val="694B63E2"/>
    <w:rsid w:val="69BC47C5"/>
    <w:rsid w:val="6A596251"/>
    <w:rsid w:val="6B2A008C"/>
    <w:rsid w:val="6C25390E"/>
    <w:rsid w:val="6C3F14A6"/>
    <w:rsid w:val="6C9B3099"/>
    <w:rsid w:val="6CBE16E6"/>
    <w:rsid w:val="6E433377"/>
    <w:rsid w:val="6EDC6311"/>
    <w:rsid w:val="6FBC3591"/>
    <w:rsid w:val="6FFD50D1"/>
    <w:rsid w:val="7145206E"/>
    <w:rsid w:val="71BA358E"/>
    <w:rsid w:val="71C87C4F"/>
    <w:rsid w:val="73A15C1E"/>
    <w:rsid w:val="73CC4851"/>
    <w:rsid w:val="760963A8"/>
    <w:rsid w:val="77440136"/>
    <w:rsid w:val="778A2B00"/>
    <w:rsid w:val="77AF5C07"/>
    <w:rsid w:val="77D54AF3"/>
    <w:rsid w:val="78951F52"/>
    <w:rsid w:val="79395E53"/>
    <w:rsid w:val="7940003D"/>
    <w:rsid w:val="797D1430"/>
    <w:rsid w:val="7A1E5CF8"/>
    <w:rsid w:val="7A5A00F6"/>
    <w:rsid w:val="7BA21EBB"/>
    <w:rsid w:val="7CBE5D8D"/>
    <w:rsid w:val="7E2B62E9"/>
    <w:rsid w:val="7E427A39"/>
    <w:rsid w:val="7E5B6872"/>
    <w:rsid w:val="7E8F10C9"/>
    <w:rsid w:val="7FD126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38"/>
    <w:qFormat/>
    <w:uiPriority w:val="9"/>
    <w:pPr>
      <w:keepNext/>
      <w:widowControl/>
      <w:numPr>
        <w:ilvl w:val="0"/>
        <w:numId w:val="1"/>
      </w:numPr>
      <w:spacing w:line="360" w:lineRule="auto"/>
      <w:outlineLvl w:val="0"/>
    </w:pPr>
    <w:rPr>
      <w:rFonts w:ascii="宋体" w:hAnsi="宋体" w:cs="宋体"/>
      <w:b/>
      <w:bCs/>
      <w:kern w:val="36"/>
      <w:szCs w:val="21"/>
    </w:rPr>
  </w:style>
  <w:style w:type="paragraph" w:styleId="2">
    <w:name w:val="heading 2"/>
    <w:basedOn w:val="1"/>
    <w:next w:val="1"/>
    <w:link w:val="39"/>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link w:val="40"/>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5">
    <w:name w:val="heading 4"/>
    <w:basedOn w:val="1"/>
    <w:next w:val="1"/>
    <w:link w:val="41"/>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42"/>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43"/>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spacing w:line="360" w:lineRule="auto"/>
      <w:ind w:left="2520" w:leftChars="1200"/>
    </w:pPr>
    <w:rPr>
      <w:rFonts w:ascii="Calibri" w:hAnsi="Calibri" w:eastAsia="楷体"/>
      <w:szCs w:val="22"/>
    </w:rPr>
  </w:style>
  <w:style w:type="paragraph" w:styleId="9">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0">
    <w:name w:val="Document Map"/>
    <w:basedOn w:val="1"/>
    <w:link w:val="117"/>
    <w:unhideWhenUsed/>
    <w:qFormat/>
    <w:uiPriority w:val="99"/>
    <w:pPr>
      <w:spacing w:line="360" w:lineRule="auto"/>
      <w:ind w:firstLine="200" w:firstLineChars="200"/>
    </w:pPr>
    <w:rPr>
      <w:rFonts w:ascii="Microsoft YaHei UI" w:hAnsi="Calibri" w:eastAsia="Microsoft YaHei UI"/>
      <w:sz w:val="18"/>
      <w:szCs w:val="18"/>
    </w:rPr>
  </w:style>
  <w:style w:type="paragraph" w:styleId="11">
    <w:name w:val="annotation text"/>
    <w:basedOn w:val="1"/>
    <w:link w:val="118"/>
    <w:unhideWhenUsed/>
    <w:qFormat/>
    <w:uiPriority w:val="99"/>
    <w:pPr>
      <w:spacing w:line="360" w:lineRule="auto"/>
      <w:ind w:firstLine="200" w:firstLineChars="200"/>
      <w:jc w:val="left"/>
    </w:pPr>
    <w:rPr>
      <w:rFonts w:ascii="Calibri" w:hAnsi="Calibri" w:eastAsia="楷体"/>
      <w:sz w:val="24"/>
      <w:szCs w:val="22"/>
    </w:rPr>
  </w:style>
  <w:style w:type="paragraph" w:styleId="12">
    <w:name w:val="Body Text"/>
    <w:basedOn w:val="1"/>
    <w:next w:val="1"/>
    <w:qFormat/>
    <w:uiPriority w:val="0"/>
    <w:pPr>
      <w:jc w:val="center"/>
    </w:pPr>
    <w:rPr>
      <w:sz w:val="52"/>
    </w:r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1"/>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50"/>
    <w:qFormat/>
    <w:uiPriority w:val="0"/>
    <w:pPr>
      <w:widowControl/>
      <w:spacing w:line="360" w:lineRule="atLeast"/>
      <w:ind w:left="100" w:leftChars="2500"/>
      <w:jc w:val="left"/>
    </w:pPr>
    <w:rPr>
      <w:kern w:val="0"/>
      <w:sz w:val="24"/>
      <w:szCs w:val="24"/>
    </w:rPr>
  </w:style>
  <w:style w:type="paragraph" w:styleId="18">
    <w:name w:val="Body Text Indent 2"/>
    <w:basedOn w:val="1"/>
    <w:qFormat/>
    <w:uiPriority w:val="0"/>
    <w:pPr>
      <w:spacing w:line="400" w:lineRule="exact"/>
      <w:ind w:firstLine="560" w:firstLineChars="200"/>
    </w:pPr>
    <w:rPr>
      <w:sz w:val="28"/>
    </w:rPr>
  </w:style>
  <w:style w:type="paragraph" w:styleId="19">
    <w:name w:val="Balloon Text"/>
    <w:basedOn w:val="1"/>
    <w:link w:val="120"/>
    <w:unhideWhenUsed/>
    <w:qFormat/>
    <w:uiPriority w:val="99"/>
    <w:pPr>
      <w:spacing w:line="360" w:lineRule="auto"/>
      <w:ind w:firstLine="200" w:firstLineChars="200"/>
    </w:pPr>
    <w:rPr>
      <w:rFonts w:ascii="Calibri" w:hAnsi="Calibri" w:eastAsia="楷体"/>
      <w:sz w:val="18"/>
      <w:szCs w:val="18"/>
    </w:rPr>
  </w:style>
  <w:style w:type="paragraph" w:styleId="20">
    <w:name w:val="footer"/>
    <w:basedOn w:val="1"/>
    <w:link w:val="37"/>
    <w:unhideWhenUsed/>
    <w:qFormat/>
    <w:uiPriority w:val="99"/>
    <w:pPr>
      <w:tabs>
        <w:tab w:val="center" w:pos="4153"/>
        <w:tab w:val="right" w:pos="8306"/>
      </w:tabs>
      <w:snapToGrid w:val="0"/>
      <w:jc w:val="left"/>
    </w:pPr>
    <w:rPr>
      <w:sz w:val="18"/>
      <w:szCs w:val="18"/>
    </w:rPr>
  </w:style>
  <w:style w:type="paragraph" w:styleId="21">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widowControl/>
    </w:pPr>
    <w:rPr>
      <w:kern w:val="0"/>
      <w:szCs w:val="21"/>
    </w:rPr>
  </w:style>
  <w:style w:type="paragraph" w:styleId="23">
    <w:name w:val="toc 4"/>
    <w:basedOn w:val="1"/>
    <w:next w:val="1"/>
    <w:unhideWhenUsed/>
    <w:qFormat/>
    <w:uiPriority w:val="39"/>
    <w:pPr>
      <w:spacing w:line="360" w:lineRule="auto"/>
      <w:ind w:left="1260" w:leftChars="600"/>
    </w:pPr>
    <w:rPr>
      <w:rFonts w:ascii="Calibri" w:hAnsi="Calibri" w:eastAsia="楷体"/>
      <w:szCs w:val="22"/>
    </w:rPr>
  </w:style>
  <w:style w:type="paragraph" w:styleId="24">
    <w:name w:val="toc 6"/>
    <w:basedOn w:val="1"/>
    <w:next w:val="1"/>
    <w:unhideWhenUsed/>
    <w:qFormat/>
    <w:uiPriority w:val="39"/>
    <w:pPr>
      <w:spacing w:line="360" w:lineRule="auto"/>
      <w:ind w:left="2100" w:leftChars="1000"/>
    </w:pPr>
    <w:rPr>
      <w:rFonts w:ascii="Calibri" w:hAnsi="Calibri" w:eastAsia="楷体"/>
      <w:szCs w:val="22"/>
    </w:rPr>
  </w:style>
  <w:style w:type="paragraph" w:styleId="25">
    <w:name w:val="toc 2"/>
    <w:basedOn w:val="1"/>
    <w:next w:val="1"/>
    <w:qFormat/>
    <w:uiPriority w:val="39"/>
    <w:pPr>
      <w:widowControl/>
      <w:ind w:left="420" w:leftChars="200"/>
    </w:pPr>
    <w:rPr>
      <w:kern w:val="0"/>
      <w:szCs w:val="21"/>
    </w:rPr>
  </w:style>
  <w:style w:type="paragraph" w:styleId="26">
    <w:name w:val="toc 9"/>
    <w:basedOn w:val="1"/>
    <w:next w:val="1"/>
    <w:unhideWhenUsed/>
    <w:qFormat/>
    <w:uiPriority w:val="39"/>
    <w:pPr>
      <w:spacing w:line="360" w:lineRule="auto"/>
      <w:ind w:left="3360" w:leftChars="1600"/>
    </w:pPr>
    <w:rPr>
      <w:rFonts w:ascii="Calibri" w:hAnsi="Calibri" w:eastAsia="楷体"/>
      <w:szCs w:val="22"/>
    </w:rPr>
  </w:style>
  <w:style w:type="paragraph" w:styleId="27">
    <w:name w:val="Title"/>
    <w:basedOn w:val="1"/>
    <w:next w:val="1"/>
    <w:link w:val="116"/>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8">
    <w:name w:val="annotation subject"/>
    <w:basedOn w:val="11"/>
    <w:next w:val="11"/>
    <w:link w:val="59"/>
    <w:unhideWhenUsed/>
    <w:qFormat/>
    <w:uiPriority w:val="0"/>
    <w:rPr>
      <w:rFonts w:asciiTheme="minorHAnsi" w:hAnsiTheme="minorHAnsi" w:cstheme="minorBidi"/>
      <w:b/>
      <w:bCs/>
      <w:lang w:val="zh-CN" w:eastAsia="zh-CN"/>
    </w:rPr>
  </w:style>
  <w:style w:type="table" w:styleId="30">
    <w:name w:val="Table Grid"/>
    <w:basedOn w:val="29"/>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basedOn w:val="31"/>
    <w:qFormat/>
    <w:uiPriority w:val="0"/>
  </w:style>
  <w:style w:type="character" w:styleId="33">
    <w:name w:val="FollowedHyperlink"/>
    <w:qFormat/>
    <w:uiPriority w:val="99"/>
    <w:rPr>
      <w:color w:val="800080"/>
      <w:u w:val="single"/>
    </w:rPr>
  </w:style>
  <w:style w:type="character" w:styleId="34">
    <w:name w:val="Hyperlink"/>
    <w:qFormat/>
    <w:uiPriority w:val="99"/>
    <w:rPr>
      <w:color w:val="0000FF"/>
      <w:u w:val="single"/>
    </w:rPr>
  </w:style>
  <w:style w:type="character" w:styleId="35">
    <w:name w:val="annotation reference"/>
    <w:qFormat/>
    <w:uiPriority w:val="0"/>
    <w:rPr>
      <w:sz w:val="21"/>
      <w:szCs w:val="21"/>
    </w:rPr>
  </w:style>
  <w:style w:type="character" w:customStyle="1" w:styleId="36">
    <w:name w:val="页眉 Char"/>
    <w:basedOn w:val="31"/>
    <w:link w:val="21"/>
    <w:qFormat/>
    <w:uiPriority w:val="99"/>
    <w:rPr>
      <w:sz w:val="18"/>
      <w:szCs w:val="18"/>
    </w:rPr>
  </w:style>
  <w:style w:type="character" w:customStyle="1" w:styleId="37">
    <w:name w:val="页脚 Char"/>
    <w:basedOn w:val="31"/>
    <w:link w:val="20"/>
    <w:qFormat/>
    <w:uiPriority w:val="99"/>
    <w:rPr>
      <w:sz w:val="18"/>
      <w:szCs w:val="18"/>
    </w:rPr>
  </w:style>
  <w:style w:type="character" w:customStyle="1" w:styleId="38">
    <w:name w:val="标题 1 Char"/>
    <w:basedOn w:val="31"/>
    <w:link w:val="3"/>
    <w:qFormat/>
    <w:uiPriority w:val="9"/>
    <w:rPr>
      <w:rFonts w:ascii="宋体" w:hAnsi="宋体" w:eastAsia="宋体" w:cs="宋体"/>
      <w:b/>
      <w:bCs/>
      <w:kern w:val="36"/>
      <w:szCs w:val="21"/>
    </w:rPr>
  </w:style>
  <w:style w:type="character" w:customStyle="1" w:styleId="39">
    <w:name w:val="标题 2 Char"/>
    <w:basedOn w:val="31"/>
    <w:link w:val="2"/>
    <w:qFormat/>
    <w:uiPriority w:val="9"/>
    <w:rPr>
      <w:rFonts w:ascii="Calibri Light" w:hAnsi="Calibri Light" w:eastAsia="宋体" w:cs="Times New Roman"/>
      <w:b/>
      <w:bCs/>
      <w:sz w:val="32"/>
      <w:szCs w:val="32"/>
    </w:rPr>
  </w:style>
  <w:style w:type="character" w:customStyle="1" w:styleId="40">
    <w:name w:val="标题 3 Char"/>
    <w:basedOn w:val="31"/>
    <w:link w:val="4"/>
    <w:qFormat/>
    <w:uiPriority w:val="9"/>
    <w:rPr>
      <w:rFonts w:ascii="Times New Roman" w:hAnsi="Times New Roman" w:eastAsia="宋体" w:cs="Times New Roman"/>
      <w:b/>
      <w:bCs/>
      <w:kern w:val="0"/>
      <w:sz w:val="32"/>
      <w:szCs w:val="32"/>
    </w:rPr>
  </w:style>
  <w:style w:type="character" w:customStyle="1" w:styleId="41">
    <w:name w:val="标题 4 Char"/>
    <w:basedOn w:val="31"/>
    <w:link w:val="5"/>
    <w:qFormat/>
    <w:uiPriority w:val="9"/>
    <w:rPr>
      <w:rFonts w:ascii="Calibri Light" w:hAnsi="Calibri Light" w:eastAsia="宋体" w:cs="Times New Roman"/>
      <w:b/>
      <w:bCs/>
      <w:sz w:val="28"/>
      <w:szCs w:val="28"/>
    </w:rPr>
  </w:style>
  <w:style w:type="character" w:customStyle="1" w:styleId="42">
    <w:name w:val="标题 5 Char"/>
    <w:basedOn w:val="31"/>
    <w:link w:val="6"/>
    <w:qFormat/>
    <w:uiPriority w:val="9"/>
    <w:rPr>
      <w:rFonts w:ascii="Times New Roman" w:hAnsi="Times New Roman" w:eastAsia="宋体" w:cs="Times New Roman"/>
      <w:b/>
      <w:bCs/>
      <w:sz w:val="28"/>
      <w:szCs w:val="28"/>
    </w:rPr>
  </w:style>
  <w:style w:type="character" w:customStyle="1" w:styleId="43">
    <w:name w:val="标题 6 Char"/>
    <w:basedOn w:val="31"/>
    <w:link w:val="7"/>
    <w:qFormat/>
    <w:uiPriority w:val="9"/>
    <w:rPr>
      <w:rFonts w:ascii="Cambria" w:hAnsi="Cambria" w:eastAsia="宋体" w:cs="宋体"/>
      <w:b/>
      <w:bCs/>
      <w:kern w:val="0"/>
      <w:sz w:val="24"/>
      <w:szCs w:val="24"/>
    </w:rPr>
  </w:style>
  <w:style w:type="character" w:customStyle="1" w:styleId="44">
    <w:name w:val="charchar1"/>
    <w:qFormat/>
    <w:uiPriority w:val="0"/>
    <w:rPr>
      <w:rFonts w:hint="default" w:ascii="Times New Roman" w:hAnsi="Times New Roman" w:cs="Times New Roman"/>
    </w:rPr>
  </w:style>
  <w:style w:type="character" w:customStyle="1" w:styleId="45">
    <w:name w:val="font11"/>
    <w:qFormat/>
    <w:uiPriority w:val="0"/>
    <w:rPr>
      <w:rFonts w:hint="default" w:ascii="Calibri" w:hAnsi="Calibri" w:cs="Calibri"/>
      <w:color w:val="1F497D"/>
      <w:sz w:val="21"/>
      <w:szCs w:val="21"/>
      <w:u w:val="none"/>
    </w:rPr>
  </w:style>
  <w:style w:type="character" w:customStyle="1" w:styleId="46">
    <w:name w:val="font71"/>
    <w:qFormat/>
    <w:uiPriority w:val="0"/>
    <w:rPr>
      <w:rFonts w:ascii="font-weight : 400" w:hAnsi="font-weight : 400" w:eastAsia="font-weight : 400" w:cs="font-weight : 400"/>
      <w:color w:val="000000"/>
      <w:sz w:val="21"/>
      <w:szCs w:val="21"/>
      <w:u w:val="none"/>
    </w:rPr>
  </w:style>
  <w:style w:type="character" w:customStyle="1" w:styleId="47">
    <w:name w:val="font81"/>
    <w:qFormat/>
    <w:uiPriority w:val="0"/>
    <w:rPr>
      <w:rFonts w:ascii="Calibri" w:hAnsi="Calibri" w:cs="Calibri"/>
      <w:color w:val="000000"/>
      <w:sz w:val="21"/>
      <w:szCs w:val="21"/>
      <w:u w:val="none"/>
    </w:rPr>
  </w:style>
  <w:style w:type="character" w:customStyle="1" w:styleId="48">
    <w:name w:val="font61"/>
    <w:qFormat/>
    <w:uiPriority w:val="0"/>
    <w:rPr>
      <w:rFonts w:hint="eastAsia" w:ascii="宋体" w:hAnsi="宋体" w:eastAsia="宋体" w:cs="宋体"/>
      <w:color w:val="000000"/>
      <w:sz w:val="20"/>
      <w:szCs w:val="20"/>
      <w:u w:val="none"/>
    </w:rPr>
  </w:style>
  <w:style w:type="character" w:customStyle="1" w:styleId="49">
    <w:name w:val="font21"/>
    <w:qFormat/>
    <w:uiPriority w:val="0"/>
    <w:rPr>
      <w:rFonts w:ascii="Calibri" w:hAnsi="Calibri" w:cs="Calibri"/>
      <w:color w:val="000000"/>
      <w:sz w:val="21"/>
      <w:szCs w:val="21"/>
      <w:u w:val="none"/>
    </w:rPr>
  </w:style>
  <w:style w:type="character" w:customStyle="1" w:styleId="50">
    <w:name w:val="日期 Char"/>
    <w:basedOn w:val="31"/>
    <w:link w:val="17"/>
    <w:qFormat/>
    <w:uiPriority w:val="0"/>
    <w:rPr>
      <w:rFonts w:ascii="Times New Roman" w:hAnsi="Times New Roman" w:eastAsia="宋体" w:cs="Times New Roman"/>
      <w:kern w:val="0"/>
      <w:sz w:val="24"/>
      <w:szCs w:val="24"/>
    </w:rPr>
  </w:style>
  <w:style w:type="character" w:customStyle="1" w:styleId="51">
    <w:name w:val="纯文本 Char"/>
    <w:basedOn w:val="31"/>
    <w:link w:val="15"/>
    <w:qFormat/>
    <w:uiPriority w:val="0"/>
    <w:rPr>
      <w:rFonts w:ascii="宋体" w:hAnsi="宋体" w:eastAsia="宋体" w:cs="宋体"/>
      <w:kern w:val="0"/>
      <w:szCs w:val="21"/>
    </w:rPr>
  </w:style>
  <w:style w:type="paragraph" w:customStyle="1" w:styleId="52">
    <w:name w:val="p0"/>
    <w:basedOn w:val="1"/>
    <w:qFormat/>
    <w:uiPriority w:val="0"/>
    <w:pPr>
      <w:widowControl/>
    </w:pPr>
    <w:rPr>
      <w:rFonts w:ascii="宋体" w:hAnsi="宋体" w:cs="宋体"/>
      <w:kern w:val="0"/>
      <w:szCs w:val="21"/>
    </w:rPr>
  </w:style>
  <w:style w:type="paragraph" w:customStyle="1" w:styleId="53">
    <w:name w:val="文档结构图1"/>
    <w:basedOn w:val="1"/>
    <w:next w:val="10"/>
    <w:link w:val="54"/>
    <w:qFormat/>
    <w:uiPriority w:val="0"/>
    <w:pPr>
      <w:spacing w:line="360" w:lineRule="auto"/>
      <w:ind w:firstLine="200" w:firstLineChars="200"/>
    </w:pPr>
    <w:rPr>
      <w:rFonts w:ascii="宋体" w:hAnsi="Calibri" w:eastAsia="楷体"/>
      <w:sz w:val="18"/>
      <w:szCs w:val="18"/>
      <w:lang w:val="zh-CN" w:eastAsia="zh-CN"/>
    </w:rPr>
  </w:style>
  <w:style w:type="character" w:customStyle="1" w:styleId="54">
    <w:name w:val="文档结构图 Char"/>
    <w:link w:val="53"/>
    <w:qFormat/>
    <w:uiPriority w:val="0"/>
    <w:rPr>
      <w:rFonts w:ascii="宋体" w:hAnsi="Calibri" w:eastAsia="楷体" w:cs="Times New Roman"/>
      <w:sz w:val="18"/>
      <w:szCs w:val="18"/>
      <w:lang w:val="zh-CN" w:eastAsia="zh-CN"/>
    </w:rPr>
  </w:style>
  <w:style w:type="table" w:customStyle="1" w:styleId="55">
    <w:name w:val="网格型1"/>
    <w:basedOn w:val="29"/>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6">
    <w:name w:val="批注文字1"/>
    <w:basedOn w:val="1"/>
    <w:next w:val="11"/>
    <w:link w:val="57"/>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7">
    <w:name w:val="批注文字 Char"/>
    <w:link w:val="56"/>
    <w:qFormat/>
    <w:uiPriority w:val="0"/>
    <w:rPr>
      <w:rFonts w:ascii="Calibri" w:hAnsi="Calibri" w:eastAsia="楷体" w:cs="Times New Roman"/>
      <w:sz w:val="24"/>
      <w:lang w:val="zh-CN" w:eastAsia="zh-CN"/>
    </w:rPr>
  </w:style>
  <w:style w:type="paragraph" w:customStyle="1" w:styleId="58">
    <w:name w:val="批注主题1"/>
    <w:basedOn w:val="11"/>
    <w:next w:val="11"/>
    <w:qFormat/>
    <w:uiPriority w:val="0"/>
    <w:rPr>
      <w:b/>
      <w:bCs/>
      <w:lang w:val="zh-CN" w:eastAsia="zh-CN"/>
    </w:rPr>
  </w:style>
  <w:style w:type="character" w:customStyle="1" w:styleId="59">
    <w:name w:val="批注主题 Char"/>
    <w:link w:val="28"/>
    <w:qFormat/>
    <w:uiPriority w:val="0"/>
    <w:rPr>
      <w:rFonts w:eastAsia="楷体"/>
      <w:b/>
      <w:bCs/>
      <w:sz w:val="24"/>
      <w:lang w:val="zh-CN" w:eastAsia="zh-CN"/>
    </w:rPr>
  </w:style>
  <w:style w:type="paragraph" w:customStyle="1" w:styleId="60">
    <w:name w:val="批注框文本1"/>
    <w:basedOn w:val="1"/>
    <w:next w:val="19"/>
    <w:link w:val="61"/>
    <w:qFormat/>
    <w:uiPriority w:val="0"/>
    <w:pPr>
      <w:spacing w:line="360" w:lineRule="auto"/>
      <w:ind w:firstLine="200" w:firstLineChars="200"/>
    </w:pPr>
    <w:rPr>
      <w:rFonts w:ascii="Calibri" w:hAnsi="Calibri" w:eastAsia="楷体"/>
      <w:sz w:val="18"/>
      <w:szCs w:val="18"/>
      <w:lang w:val="zh-CN" w:eastAsia="zh-CN"/>
    </w:rPr>
  </w:style>
  <w:style w:type="character" w:customStyle="1" w:styleId="61">
    <w:name w:val="批注框文本 Char"/>
    <w:link w:val="60"/>
    <w:qFormat/>
    <w:uiPriority w:val="0"/>
    <w:rPr>
      <w:rFonts w:ascii="Calibri" w:hAnsi="Calibri" w:eastAsia="楷体" w:cs="Times New Roman"/>
      <w:sz w:val="18"/>
      <w:szCs w:val="18"/>
      <w:lang w:val="zh-CN" w:eastAsia="zh-CN"/>
    </w:rPr>
  </w:style>
  <w:style w:type="paragraph" w:customStyle="1" w:styleId="62">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3">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4">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5">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6">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7">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8">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9">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0">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1">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3">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4">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5">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6">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7">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6">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9">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2">
    <w:name w:val="????nd1"/>
    <w:basedOn w:val="1"/>
    <w:next w:val="9"/>
    <w:link w:val="113"/>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3">
    <w:name w:val="正文缩进 Char"/>
    <w:link w:val="112"/>
    <w:qFormat/>
    <w:uiPriority w:val="0"/>
    <w:rPr>
      <w:rFonts w:ascii="Calibri" w:hAnsi="Calibri" w:eastAsia="楷体" w:cs="Times New Roman"/>
      <w:sz w:val="24"/>
      <w:szCs w:val="20"/>
    </w:rPr>
  </w:style>
  <w:style w:type="paragraph" w:customStyle="1" w:styleId="114">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5">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6">
    <w:name w:val="标题 Char"/>
    <w:link w:val="27"/>
    <w:qFormat/>
    <w:uiPriority w:val="10"/>
    <w:rPr>
      <w:rFonts w:ascii="Calibri Light" w:hAnsi="Calibri Light"/>
      <w:b/>
      <w:bCs/>
      <w:sz w:val="32"/>
      <w:szCs w:val="32"/>
    </w:rPr>
  </w:style>
  <w:style w:type="character" w:customStyle="1" w:styleId="117">
    <w:name w:val="文档结构图 Char1"/>
    <w:basedOn w:val="31"/>
    <w:link w:val="10"/>
    <w:qFormat/>
    <w:uiPriority w:val="99"/>
    <w:rPr>
      <w:rFonts w:ascii="Microsoft YaHei UI" w:hAnsi="Calibri" w:eastAsia="Microsoft YaHei UI" w:cs="Times New Roman"/>
      <w:sz w:val="18"/>
      <w:szCs w:val="18"/>
    </w:rPr>
  </w:style>
  <w:style w:type="character" w:customStyle="1" w:styleId="118">
    <w:name w:val="批注文字 Char1"/>
    <w:basedOn w:val="31"/>
    <w:link w:val="11"/>
    <w:qFormat/>
    <w:uiPriority w:val="99"/>
    <w:rPr>
      <w:rFonts w:ascii="Calibri" w:hAnsi="Calibri" w:eastAsia="楷体" w:cs="Times New Roman"/>
      <w:sz w:val="24"/>
    </w:rPr>
  </w:style>
  <w:style w:type="character" w:customStyle="1" w:styleId="119">
    <w:name w:val="批注主题 Char1"/>
    <w:basedOn w:val="118"/>
    <w:qFormat/>
    <w:uiPriority w:val="99"/>
    <w:rPr>
      <w:rFonts w:ascii="Calibri" w:hAnsi="Calibri" w:eastAsia="楷体" w:cs="Times New Roman"/>
      <w:b/>
      <w:bCs/>
      <w:sz w:val="24"/>
    </w:rPr>
  </w:style>
  <w:style w:type="character" w:customStyle="1" w:styleId="120">
    <w:name w:val="批注框文本 Char1"/>
    <w:basedOn w:val="31"/>
    <w:link w:val="19"/>
    <w:qFormat/>
    <w:uiPriority w:val="99"/>
    <w:rPr>
      <w:rFonts w:ascii="Calibri" w:hAnsi="Calibri" w:eastAsia="楷体" w:cs="Times New Roman"/>
      <w:sz w:val="18"/>
      <w:szCs w:val="18"/>
    </w:rPr>
  </w:style>
  <w:style w:type="character" w:customStyle="1" w:styleId="121">
    <w:name w:val="标题 Char1"/>
    <w:basedOn w:val="31"/>
    <w:qFormat/>
    <w:uiPriority w:val="10"/>
    <w:rPr>
      <w:rFonts w:eastAsia="宋体" w:asciiTheme="majorHAnsi" w:hAnsiTheme="majorHAnsi" w:cstheme="majorBidi"/>
      <w:b/>
      <w:bCs/>
      <w:sz w:val="32"/>
      <w:szCs w:val="32"/>
    </w:rPr>
  </w:style>
  <w:style w:type="paragraph" w:styleId="122">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3">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9">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0">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1">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2">
    <w:name w:val="图文"/>
    <w:basedOn w:val="1"/>
    <w:qFormat/>
    <w:uiPriority w:val="0"/>
    <w:pPr>
      <w:adjustRightInd w:val="0"/>
      <w:snapToGrid w:val="0"/>
      <w:spacing w:after="50" w:line="360" w:lineRule="auto"/>
    </w:pPr>
    <w:rPr>
      <w:sz w:val="24"/>
      <w:szCs w:val="24"/>
    </w:rPr>
  </w:style>
  <w:style w:type="character" w:customStyle="1" w:styleId="133">
    <w:name w:val="font51"/>
    <w:basedOn w:val="31"/>
    <w:qFormat/>
    <w:uiPriority w:val="0"/>
    <w:rPr>
      <w:rFonts w:hint="eastAsia" w:ascii="仿宋" w:hAnsi="仿宋" w:eastAsia="仿宋" w:cs="仿宋"/>
      <w:color w:val="000000"/>
      <w:sz w:val="21"/>
      <w:szCs w:val="21"/>
      <w:u w:val="none"/>
    </w:rPr>
  </w:style>
  <w:style w:type="character" w:customStyle="1" w:styleId="134">
    <w:name w:val="font91"/>
    <w:basedOn w:val="31"/>
    <w:qFormat/>
    <w:uiPriority w:val="0"/>
    <w:rPr>
      <w:rFonts w:hint="eastAsia" w:ascii="仿宋" w:hAnsi="仿宋" w:eastAsia="仿宋" w:cs="仿宋"/>
      <w:color w:val="000000"/>
      <w:sz w:val="21"/>
      <w:szCs w:val="21"/>
      <w:u w:val="none"/>
    </w:rPr>
  </w:style>
  <w:style w:type="paragraph" w:customStyle="1" w:styleId="135">
    <w:name w:val="1"/>
    <w:basedOn w:val="1"/>
    <w:next w:val="18"/>
    <w:qFormat/>
    <w:uiPriority w:val="0"/>
    <w:pPr>
      <w:tabs>
        <w:tab w:val="left" w:pos="3060"/>
      </w:tabs>
      <w:spacing w:line="140" w:lineRule="atLeast"/>
      <w:ind w:firstLine="560" w:firstLineChars="200"/>
    </w:pPr>
    <w:rPr>
      <w:sz w:val="28"/>
    </w:rPr>
  </w:style>
  <w:style w:type="paragraph" w:customStyle="1" w:styleId="136">
    <w:name w:val="1正文"/>
    <w:basedOn w:val="1"/>
    <w:qFormat/>
    <w:uiPriority w:val="0"/>
    <w:pPr>
      <w:spacing w:line="560" w:lineRule="exact"/>
      <w:ind w:firstLine="200" w:firstLineChars="200"/>
    </w:pPr>
    <w:rPr>
      <w:rFonts w:eastAsia="Cambria Math"/>
      <w:sz w:val="32"/>
      <w:szCs w:val="3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wmf"/><Relationship Id="rId6" Type="http://schemas.openxmlformats.org/officeDocument/2006/relationships/control" Target="activeX/activeX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30</Pages>
  <Words>1757</Words>
  <Characters>10020</Characters>
  <Lines>83</Lines>
  <Paragraphs>23</Paragraphs>
  <TotalTime>0</TotalTime>
  <ScaleCrop>false</ScaleCrop>
  <LinksUpToDate>false</LinksUpToDate>
  <CharactersWithSpaces>11754</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李琴</cp:lastModifiedBy>
  <dcterms:modified xsi:type="dcterms:W3CDTF">2026-03-04T05:08:36Z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38BCAF0D5059426B8F976424571A20D4</vt:lpwstr>
  </property>
</Properties>
</file>