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480" w:lineRule="auto"/>
        <w:rPr>
          <w:rFonts w:hint="eastAsia" w:ascii="仿宋" w:hAnsi="仿宋" w:cs="宋体"/>
          <w:color w:val="000000"/>
          <w:highlight w:val="none"/>
        </w:rPr>
      </w:pPr>
      <w:bookmarkStart w:id="0" w:name="_Toc9208"/>
      <w:bookmarkStart w:id="1" w:name="_Toc9649"/>
      <w:bookmarkStart w:id="2" w:name="_Toc14796"/>
      <w:bookmarkStart w:id="3" w:name="_Toc7914"/>
      <w:bookmarkStart w:id="4" w:name="_Toc65682912"/>
      <w:bookmarkStart w:id="5" w:name="_Toc29337"/>
      <w:bookmarkStart w:id="6" w:name="_Toc109124222"/>
      <w:r>
        <w:rPr>
          <w:rFonts w:hint="eastAsia" w:ascii="仿宋" w:hAnsi="仿宋" w:cs="宋体"/>
          <w:color w:val="000000"/>
          <w:highlight w:val="none"/>
        </w:rPr>
        <w:t>人保财险黄冈市分公司2026年安责险事故预防服务采购项目</w:t>
      </w:r>
      <w:bookmarkEnd w:id="0"/>
      <w:bookmarkEnd w:id="1"/>
      <w:bookmarkEnd w:id="2"/>
    </w:p>
    <w:p>
      <w:pPr>
        <w:pStyle w:val="2"/>
        <w:spacing w:before="0" w:after="0" w:line="480" w:lineRule="auto"/>
        <w:rPr>
          <w:rFonts w:hint="eastAsia" w:ascii="仿宋" w:hAnsi="仿宋" w:cs="宋体"/>
          <w:color w:val="000000"/>
          <w:highlight w:val="none"/>
        </w:rPr>
      </w:pPr>
      <w:r>
        <w:rPr>
          <w:rFonts w:hint="eastAsia" w:ascii="仿宋" w:hAnsi="仿宋" w:cs="宋体"/>
          <w:color w:val="000000"/>
          <w:highlight w:val="none"/>
        </w:rPr>
        <w:t>招标公告</w:t>
      </w:r>
      <w:bookmarkEnd w:id="3"/>
      <w:bookmarkEnd w:id="4"/>
      <w:bookmarkEnd w:id="5"/>
      <w:bookmarkEnd w:id="6"/>
    </w:p>
    <w:p>
      <w:pPr>
        <w:pStyle w:val="3"/>
        <w:pageBreakBefore w:val="0"/>
        <w:kinsoku/>
        <w:overflowPunct/>
        <w:topLinePunct w:val="0"/>
        <w:autoSpaceDE/>
        <w:autoSpaceDN/>
        <w:bidi w:val="0"/>
        <w:spacing w:line="360" w:lineRule="auto"/>
        <w:rPr>
          <w:rFonts w:hint="eastAsia" w:ascii="仿宋" w:hAnsi="仿宋" w:cs="宋体"/>
          <w:color w:val="000000"/>
          <w:szCs w:val="24"/>
          <w:highlight w:val="none"/>
        </w:rPr>
      </w:pPr>
      <w:bookmarkStart w:id="7" w:name="_Toc25200"/>
      <w:bookmarkStart w:id="8" w:name="_Toc24950"/>
      <w:bookmarkStart w:id="9" w:name="_Toc10131"/>
      <w:bookmarkStart w:id="10" w:name="_Toc5475"/>
      <w:bookmarkStart w:id="11" w:name="_Toc65682913"/>
      <w:bookmarkStart w:id="12" w:name="_Toc23271"/>
      <w:bookmarkStart w:id="13" w:name="_Toc109124223"/>
      <w:r>
        <w:rPr>
          <w:rFonts w:hint="eastAsia" w:ascii="仿宋" w:hAnsi="仿宋" w:cs="宋体"/>
          <w:color w:val="000000"/>
          <w:szCs w:val="24"/>
          <w:highlight w:val="none"/>
        </w:rPr>
        <w:t>一、</w:t>
      </w:r>
      <w:bookmarkEnd w:id="7"/>
      <w:bookmarkEnd w:id="8"/>
      <w:bookmarkEnd w:id="9"/>
      <w:r>
        <w:rPr>
          <w:rFonts w:hint="eastAsia" w:ascii="仿宋" w:hAnsi="仿宋" w:cs="宋体"/>
          <w:color w:val="000000"/>
          <w:szCs w:val="24"/>
          <w:highlight w:val="none"/>
        </w:rPr>
        <w:t>招标条件</w:t>
      </w:r>
      <w:bookmarkEnd w:id="10"/>
      <w:bookmarkEnd w:id="11"/>
      <w:bookmarkEnd w:id="12"/>
      <w:bookmarkEnd w:id="13"/>
    </w:p>
    <w:p>
      <w:pPr>
        <w:pageBreakBefore w:val="0"/>
        <w:kinsoku/>
        <w:wordWrap w:val="0"/>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本招标项目</w:t>
      </w:r>
      <w:r>
        <w:rPr>
          <w:rFonts w:hint="eastAsia" w:ascii="仿宋" w:hAnsi="仿宋" w:eastAsia="仿宋" w:cs="宋体"/>
          <w:color w:val="000000"/>
          <w:sz w:val="24"/>
          <w:szCs w:val="24"/>
          <w:highlight w:val="none"/>
          <w:u w:val="single"/>
          <w:lang w:val="en-US" w:eastAsia="zh-CN"/>
        </w:rPr>
        <w:t xml:space="preserve"> </w:t>
      </w:r>
      <w:r>
        <w:rPr>
          <w:rFonts w:hint="eastAsia" w:ascii="仿宋" w:hAnsi="仿宋" w:eastAsia="仿宋" w:cs="宋体"/>
          <w:color w:val="000000"/>
          <w:sz w:val="24"/>
          <w:szCs w:val="24"/>
          <w:highlight w:val="none"/>
          <w:u w:val="single"/>
        </w:rPr>
        <w:t>人保财险黄冈市分公司2026年安责险事故预防服务采购项目</w:t>
      </w:r>
      <w:r>
        <w:rPr>
          <w:rFonts w:hint="eastAsia" w:ascii="仿宋" w:hAnsi="仿宋" w:eastAsia="仿宋" w:cs="宋体"/>
          <w:color w:val="000000"/>
          <w:sz w:val="24"/>
          <w:szCs w:val="24"/>
          <w:highlight w:val="none"/>
          <w:u w:val="single"/>
          <w:lang w:val="en-US" w:eastAsia="zh-CN"/>
        </w:rPr>
        <w:t xml:space="preserve"> </w:t>
      </w:r>
      <w:r>
        <w:rPr>
          <w:rFonts w:hint="eastAsia" w:ascii="仿宋" w:hAnsi="仿宋" w:eastAsia="仿宋" w:cs="宋体"/>
          <w:color w:val="000000"/>
          <w:sz w:val="24"/>
          <w:szCs w:val="24"/>
          <w:highlight w:val="none"/>
        </w:rPr>
        <w:t>（招标代理项目编号：</w:t>
      </w:r>
      <w:r>
        <w:rPr>
          <w:rFonts w:hint="eastAsia" w:ascii="仿宋" w:hAnsi="仿宋" w:eastAsia="仿宋" w:cs="宋体"/>
          <w:color w:val="000000"/>
          <w:sz w:val="24"/>
          <w:szCs w:val="24"/>
          <w:highlight w:val="none"/>
          <w:u w:val="single"/>
        </w:rPr>
        <w:t>HG2026C017</w:t>
      </w:r>
      <w:r>
        <w:rPr>
          <w:rFonts w:hint="eastAsia" w:ascii="仿宋" w:hAnsi="仿宋" w:eastAsia="仿宋" w:cs="宋体"/>
          <w:color w:val="000000"/>
          <w:sz w:val="24"/>
          <w:szCs w:val="24"/>
          <w:highlight w:val="none"/>
          <w:u w:val="single"/>
          <w:lang w:val="en-US" w:eastAsia="zh-CN"/>
        </w:rPr>
        <w:t xml:space="preserve"> </w:t>
      </w:r>
      <w:r>
        <w:rPr>
          <w:rFonts w:hint="eastAsia" w:ascii="仿宋" w:hAnsi="仿宋" w:eastAsia="仿宋" w:cs="宋体"/>
          <w:color w:val="000000"/>
          <w:sz w:val="24"/>
          <w:szCs w:val="24"/>
          <w:highlight w:val="none"/>
        </w:rPr>
        <w:t>）</w:t>
      </w:r>
      <w:bookmarkStart w:id="14" w:name="_Hlk69906010"/>
      <w:r>
        <w:rPr>
          <w:rFonts w:hint="eastAsia" w:ascii="仿宋" w:hAnsi="仿宋" w:eastAsia="仿宋" w:cs="宋体"/>
          <w:color w:val="000000"/>
          <w:sz w:val="24"/>
          <w:szCs w:val="24"/>
          <w:highlight w:val="none"/>
        </w:rPr>
        <w:t>由</w:t>
      </w:r>
      <w:r>
        <w:rPr>
          <w:rFonts w:hint="eastAsia" w:ascii="仿宋" w:hAnsi="仿宋" w:eastAsia="仿宋" w:cs="宋体"/>
          <w:color w:val="000000"/>
          <w:sz w:val="24"/>
          <w:szCs w:val="24"/>
          <w:highlight w:val="none"/>
          <w:u w:val="single"/>
        </w:rPr>
        <w:t>中国人民财产保险股份有限公司黄冈市分公司</w:t>
      </w:r>
      <w:r>
        <w:rPr>
          <w:rFonts w:hint="eastAsia" w:ascii="仿宋" w:hAnsi="仿宋" w:eastAsia="仿宋" w:cs="宋体"/>
          <w:color w:val="000000"/>
          <w:sz w:val="24"/>
          <w:szCs w:val="24"/>
          <w:highlight w:val="none"/>
        </w:rPr>
        <w:t>（以下简称“招标人”）</w:t>
      </w:r>
      <w:r>
        <w:rPr>
          <w:rFonts w:hint="eastAsia" w:ascii="仿宋" w:hAnsi="仿宋" w:eastAsia="仿宋" w:cs="仿宋"/>
          <w:color w:val="000000"/>
          <w:sz w:val="24"/>
          <w:szCs w:val="24"/>
          <w:highlight w:val="none"/>
        </w:rPr>
        <w:t>批准并落实资金，</w:t>
      </w:r>
      <w:r>
        <w:rPr>
          <w:rFonts w:hint="eastAsia" w:ascii="仿宋" w:hAnsi="仿宋" w:eastAsia="仿宋" w:cs="宋体"/>
          <w:color w:val="000000"/>
          <w:sz w:val="24"/>
          <w:szCs w:val="24"/>
          <w:highlight w:val="none"/>
        </w:rPr>
        <w:t>组织本项目的相关招标工作，采购合同</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招标人</w:t>
      </w:r>
      <w:r>
        <w:rPr>
          <w:rFonts w:hint="eastAsia" w:ascii="仿宋" w:hAnsi="仿宋" w:eastAsia="仿宋" w:cs="宋体"/>
          <w:color w:val="auto"/>
          <w:sz w:val="24"/>
          <w:szCs w:val="24"/>
          <w:highlight w:val="none"/>
        </w:rPr>
        <w:t>”</w:t>
      </w:r>
      <w:r>
        <w:rPr>
          <w:rFonts w:hint="eastAsia" w:ascii="仿宋" w:hAnsi="仿宋" w:eastAsia="仿宋" w:cs="宋体"/>
          <w:color w:val="000000"/>
          <w:sz w:val="24"/>
          <w:szCs w:val="24"/>
          <w:highlight w:val="none"/>
        </w:rPr>
        <w:t>根据中标结果与中标人签署。</w:t>
      </w:r>
      <w:bookmarkEnd w:id="14"/>
      <w:r>
        <w:rPr>
          <w:rFonts w:hint="eastAsia" w:ascii="仿宋" w:hAnsi="仿宋" w:eastAsia="仿宋" w:cs="宋体"/>
          <w:color w:val="000000"/>
          <w:sz w:val="24"/>
          <w:szCs w:val="24"/>
          <w:highlight w:val="none"/>
        </w:rPr>
        <w:t>现委托</w:t>
      </w:r>
      <w:r>
        <w:rPr>
          <w:rFonts w:hint="eastAsia" w:ascii="仿宋" w:hAnsi="仿宋" w:eastAsia="仿宋" w:cs="宋体"/>
          <w:color w:val="000000"/>
          <w:sz w:val="24"/>
          <w:szCs w:val="24"/>
          <w:highlight w:val="none"/>
          <w:u w:val="single"/>
        </w:rPr>
        <w:t>保都项目管理（集团）有限公司</w:t>
      </w:r>
      <w:r>
        <w:rPr>
          <w:rFonts w:hint="eastAsia" w:ascii="仿宋" w:hAnsi="仿宋" w:eastAsia="仿宋" w:cs="宋体"/>
          <w:color w:val="000000"/>
          <w:sz w:val="24"/>
          <w:szCs w:val="24"/>
          <w:highlight w:val="none"/>
        </w:rPr>
        <w:t>（以下简称“招标代理机构”）进行公开招标，有意向且具有提供标的物能力的潜在投标人（以下简称“投标人”）可前来投标。</w:t>
      </w:r>
    </w:p>
    <w:p>
      <w:pPr>
        <w:pStyle w:val="3"/>
        <w:pageBreakBefore w:val="0"/>
        <w:kinsoku/>
        <w:overflowPunct/>
        <w:topLinePunct w:val="0"/>
        <w:autoSpaceDE/>
        <w:autoSpaceDN/>
        <w:bidi w:val="0"/>
        <w:spacing w:line="360" w:lineRule="auto"/>
        <w:rPr>
          <w:rFonts w:hint="eastAsia" w:ascii="仿宋" w:hAnsi="仿宋" w:cs="宋体"/>
          <w:color w:val="000000"/>
          <w:szCs w:val="24"/>
          <w:highlight w:val="none"/>
        </w:rPr>
      </w:pPr>
      <w:bookmarkStart w:id="15" w:name="_Toc18478"/>
      <w:bookmarkStart w:id="16" w:name="_Toc65682914"/>
      <w:bookmarkStart w:id="17" w:name="_Toc22240"/>
      <w:bookmarkStart w:id="18" w:name="_Toc109124224"/>
      <w:r>
        <w:rPr>
          <w:rFonts w:hint="eastAsia" w:ascii="仿宋" w:hAnsi="仿宋" w:cs="宋体"/>
          <w:color w:val="000000"/>
          <w:szCs w:val="24"/>
          <w:highlight w:val="none"/>
        </w:rPr>
        <w:t>二、项目概况与招标范围</w:t>
      </w:r>
      <w:bookmarkEnd w:id="15"/>
      <w:bookmarkEnd w:id="16"/>
      <w:bookmarkEnd w:id="17"/>
      <w:bookmarkEnd w:id="18"/>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2.1项目名称：</w:t>
      </w:r>
      <w:r>
        <w:rPr>
          <w:rFonts w:hint="eastAsia" w:ascii="仿宋" w:hAnsi="仿宋" w:eastAsia="仿宋" w:cs="宋体"/>
          <w:color w:val="000000"/>
          <w:sz w:val="24"/>
          <w:szCs w:val="24"/>
          <w:highlight w:val="none"/>
          <w:u w:val="single"/>
        </w:rPr>
        <w:t>人保财险黄冈市分公司2026年安责险事故预防服务采购项目</w:t>
      </w:r>
      <w:r>
        <w:rPr>
          <w:rFonts w:hint="eastAsia" w:ascii="仿宋" w:hAnsi="仿宋" w:eastAsia="仿宋" w:cs="宋体"/>
          <w:color w:val="000000"/>
          <w:sz w:val="24"/>
          <w:szCs w:val="24"/>
          <w:highlight w:val="none"/>
          <w:u w:val="single"/>
          <w:lang w:val="en-US" w:eastAsia="zh-CN"/>
        </w:rPr>
        <w:t xml:space="preserve"> </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kern w:val="0"/>
          <w:sz w:val="24"/>
          <w:szCs w:val="24"/>
          <w:highlight w:val="none"/>
          <w:lang w:bidi="ar"/>
        </w:rPr>
      </w:pPr>
      <w:r>
        <w:rPr>
          <w:rFonts w:hint="eastAsia" w:ascii="仿宋" w:hAnsi="仿宋" w:eastAsia="仿宋" w:cs="宋体"/>
          <w:color w:val="000000"/>
          <w:sz w:val="24"/>
          <w:szCs w:val="24"/>
          <w:highlight w:val="none"/>
        </w:rPr>
        <w:t>2.2招标范围：</w:t>
      </w:r>
      <w:bookmarkStart w:id="19" w:name="_Hlk69456860"/>
      <w:r>
        <w:rPr>
          <w:rFonts w:hint="eastAsia" w:ascii="仿宋" w:hAnsi="仿宋" w:eastAsia="仿宋" w:cs="宋体"/>
          <w:color w:val="000000"/>
          <w:sz w:val="24"/>
          <w:szCs w:val="24"/>
          <w:highlight w:val="none"/>
        </w:rPr>
        <w:t>本项目拟采购</w:t>
      </w:r>
      <w:bookmarkEnd w:id="19"/>
      <w:r>
        <w:rPr>
          <w:rFonts w:hint="eastAsia" w:ascii="仿宋" w:hAnsi="仿宋" w:eastAsia="仿宋" w:cs="宋体"/>
          <w:color w:val="000000"/>
          <w:sz w:val="24"/>
          <w:szCs w:val="24"/>
          <w:highlight w:val="none"/>
        </w:rPr>
        <w:t>安责险事故预防服务采购项目。具体内容及要求见招标文件第五章</w:t>
      </w:r>
      <w:r>
        <w:rPr>
          <w:rFonts w:hint="eastAsia" w:ascii="仿宋" w:hAnsi="仿宋" w:eastAsia="仿宋" w:cs="宋体"/>
          <w:color w:val="000000"/>
          <w:sz w:val="24"/>
          <w:szCs w:val="24"/>
          <w:highlight w:val="none"/>
          <w:lang w:val="en-US" w:eastAsia="zh-CN"/>
        </w:rPr>
        <w:t>采购需求</w:t>
      </w:r>
      <w:r>
        <w:rPr>
          <w:rFonts w:hint="eastAsia" w:ascii="仿宋" w:hAnsi="仿宋" w:eastAsia="仿宋" w:cs="宋体"/>
          <w:color w:val="000000"/>
          <w:sz w:val="24"/>
          <w:szCs w:val="24"/>
          <w:highlight w:val="none"/>
        </w:rPr>
        <w:t>。</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bookmarkStart w:id="20" w:name="_Hlk69456893"/>
      <w:r>
        <w:rPr>
          <w:rFonts w:hint="eastAsia" w:ascii="仿宋" w:hAnsi="仿宋" w:eastAsia="仿宋" w:cs="宋体"/>
          <w:color w:val="000000"/>
          <w:sz w:val="24"/>
          <w:szCs w:val="24"/>
          <w:highlight w:val="none"/>
        </w:rPr>
        <w:t>2.3项目性质：服务。</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2.4标包划分：本项目划分为</w:t>
      </w:r>
      <w:r>
        <w:rPr>
          <w:rFonts w:hint="eastAsia" w:ascii="仿宋" w:hAnsi="仿宋" w:eastAsia="仿宋" w:cs="宋体"/>
          <w:color w:val="000000"/>
          <w:sz w:val="24"/>
          <w:szCs w:val="24"/>
          <w:highlight w:val="none"/>
          <w:lang w:val="en-US" w:eastAsia="zh-CN"/>
        </w:rPr>
        <w:t>1</w:t>
      </w:r>
      <w:r>
        <w:rPr>
          <w:rFonts w:hint="eastAsia" w:ascii="仿宋" w:hAnsi="仿宋" w:eastAsia="仿宋" w:cs="宋体"/>
          <w:color w:val="000000"/>
          <w:sz w:val="24"/>
          <w:szCs w:val="24"/>
          <w:highlight w:val="none"/>
        </w:rPr>
        <w:t>个标包，情况如下：</w:t>
      </w:r>
    </w:p>
    <w:tbl>
      <w:tblPr>
        <w:tblStyle w:val="6"/>
        <w:tblW w:w="50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8"/>
        <w:gridCol w:w="4562"/>
        <w:gridCol w:w="1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3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仿宋" w:hAnsi="仿宋" w:eastAsia="仿宋" w:cs="宋体"/>
                <w:b/>
                <w:bCs/>
                <w:color w:val="auto"/>
                <w:sz w:val="24"/>
                <w:szCs w:val="24"/>
                <w:highlight w:val="none"/>
              </w:rPr>
            </w:pPr>
            <w:r>
              <w:rPr>
                <w:rFonts w:hint="eastAsia" w:ascii="仿宋" w:hAnsi="仿宋" w:eastAsia="仿宋" w:cs="宋体"/>
                <w:b/>
                <w:bCs/>
                <w:color w:val="auto"/>
                <w:kern w:val="0"/>
                <w:sz w:val="24"/>
                <w:szCs w:val="24"/>
                <w:highlight w:val="none"/>
              </w:rPr>
              <w:t>标包名称</w:t>
            </w:r>
          </w:p>
        </w:tc>
        <w:tc>
          <w:tcPr>
            <w:tcW w:w="253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采购内容</w:t>
            </w:r>
          </w:p>
        </w:tc>
        <w:tc>
          <w:tcPr>
            <w:tcW w:w="107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仿宋" w:hAnsi="仿宋" w:eastAsia="仿宋" w:cs="宋体"/>
                <w:b/>
                <w:bCs/>
                <w:color w:val="auto"/>
                <w:sz w:val="24"/>
                <w:szCs w:val="24"/>
                <w:highlight w:val="none"/>
                <w:lang w:val="en-US" w:eastAsia="zh-CN"/>
              </w:rPr>
            </w:pPr>
            <w:r>
              <w:rPr>
                <w:rFonts w:hint="eastAsia" w:ascii="仿宋" w:hAnsi="仿宋" w:eastAsia="仿宋" w:cs="宋体"/>
                <w:b/>
                <w:bCs/>
                <w:color w:val="auto"/>
                <w:sz w:val="24"/>
                <w:szCs w:val="24"/>
                <w:highlight w:val="none"/>
                <w:lang w:val="en-US" w:eastAsia="zh-CN"/>
              </w:rPr>
              <w:t>入围家数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jc w:val="center"/>
        </w:trPr>
        <w:tc>
          <w:tcPr>
            <w:tcW w:w="1394"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sz w:val="24"/>
                <w:szCs w:val="24"/>
                <w:highlight w:val="none"/>
                <w:u w:val="none"/>
                <w:lang w:eastAsia="zh-CN"/>
              </w:rPr>
              <w:t>人保财险</w:t>
            </w:r>
            <w:r>
              <w:rPr>
                <w:rFonts w:hint="eastAsia" w:ascii="仿宋" w:hAnsi="仿宋" w:eastAsia="仿宋" w:cs="宋体"/>
                <w:color w:val="auto"/>
                <w:sz w:val="24"/>
                <w:szCs w:val="24"/>
                <w:highlight w:val="none"/>
                <w:u w:val="none"/>
                <w:lang w:val="en-US" w:eastAsia="zh-CN"/>
              </w:rPr>
              <w:t>黄冈市分公司</w:t>
            </w:r>
            <w:r>
              <w:rPr>
                <w:rFonts w:hint="eastAsia" w:ascii="仿宋" w:hAnsi="仿宋" w:eastAsia="仿宋" w:cs="宋体"/>
                <w:color w:val="auto"/>
                <w:sz w:val="24"/>
                <w:szCs w:val="24"/>
                <w:highlight w:val="none"/>
                <w:u w:val="none"/>
                <w:lang w:eastAsia="zh-CN"/>
              </w:rPr>
              <w:t>202</w:t>
            </w:r>
            <w:r>
              <w:rPr>
                <w:rFonts w:hint="eastAsia" w:ascii="仿宋" w:hAnsi="仿宋" w:eastAsia="仿宋" w:cs="宋体"/>
                <w:color w:val="auto"/>
                <w:sz w:val="24"/>
                <w:szCs w:val="24"/>
                <w:highlight w:val="none"/>
                <w:u w:val="none"/>
                <w:lang w:val="en-US" w:eastAsia="zh-CN"/>
              </w:rPr>
              <w:t>6</w:t>
            </w:r>
            <w:r>
              <w:rPr>
                <w:rFonts w:hint="eastAsia" w:ascii="仿宋" w:hAnsi="仿宋" w:eastAsia="仿宋" w:cs="宋体"/>
                <w:color w:val="auto"/>
                <w:sz w:val="24"/>
                <w:szCs w:val="24"/>
                <w:highlight w:val="none"/>
                <w:u w:val="none"/>
                <w:lang w:eastAsia="zh-CN"/>
              </w:rPr>
              <w:t>年安责险事故预防服务采购项目</w:t>
            </w:r>
          </w:p>
        </w:tc>
        <w:tc>
          <w:tcPr>
            <w:tcW w:w="2535"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仿宋" w:hAnsi="仿宋" w:eastAsia="仿宋" w:cs="宋体"/>
                <w:color w:val="auto"/>
                <w:sz w:val="24"/>
                <w:szCs w:val="24"/>
                <w:highlight w:val="none"/>
                <w:u w:val="none"/>
                <w:lang w:eastAsia="zh-CN"/>
              </w:rPr>
            </w:pPr>
            <w:r>
              <w:rPr>
                <w:rFonts w:hint="eastAsia" w:ascii="仿宋" w:hAnsi="仿宋" w:eastAsia="仿宋" w:cs="宋体"/>
                <w:color w:val="auto"/>
                <w:sz w:val="24"/>
                <w:szCs w:val="24"/>
                <w:highlight w:val="none"/>
                <w:u w:val="none"/>
                <w:lang w:eastAsia="zh-CN"/>
              </w:rPr>
              <w:t>具体包括但不限于以下内容：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仿宋" w:hAnsi="仿宋" w:eastAsia="仿宋" w:cs="宋体"/>
                <w:color w:val="auto"/>
                <w:sz w:val="24"/>
                <w:szCs w:val="24"/>
                <w:highlight w:val="none"/>
                <w:u w:val="none"/>
                <w:lang w:eastAsia="zh-CN"/>
              </w:rPr>
            </w:pPr>
            <w:r>
              <w:rPr>
                <w:rFonts w:hint="eastAsia" w:ascii="仿宋" w:hAnsi="仿宋" w:eastAsia="仿宋" w:cs="宋体"/>
                <w:color w:val="auto"/>
                <w:sz w:val="24"/>
                <w:szCs w:val="24"/>
                <w:highlight w:val="none"/>
                <w:u w:val="none"/>
                <w:lang w:eastAsia="zh-CN"/>
              </w:rPr>
              <w:t>1.安全生产宣传教育培训</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仿宋" w:hAnsi="仿宋" w:eastAsia="仿宋" w:cs="宋体"/>
                <w:color w:val="auto"/>
                <w:sz w:val="24"/>
                <w:szCs w:val="24"/>
                <w:highlight w:val="none"/>
                <w:u w:val="none"/>
                <w:lang w:eastAsia="zh-CN"/>
              </w:rPr>
            </w:pPr>
            <w:r>
              <w:rPr>
                <w:rFonts w:hint="eastAsia" w:ascii="仿宋" w:hAnsi="仿宋" w:eastAsia="仿宋" w:cs="宋体"/>
                <w:color w:val="auto"/>
                <w:sz w:val="24"/>
                <w:szCs w:val="24"/>
                <w:highlight w:val="none"/>
                <w:u w:val="none"/>
                <w:lang w:val="en-US" w:eastAsia="zh-CN"/>
              </w:rPr>
              <w:t>2.</w:t>
            </w:r>
            <w:r>
              <w:rPr>
                <w:rFonts w:hint="eastAsia" w:ascii="仿宋" w:hAnsi="仿宋" w:eastAsia="仿宋" w:cs="宋体"/>
                <w:color w:val="auto"/>
                <w:sz w:val="24"/>
                <w:szCs w:val="24"/>
                <w:highlight w:val="none"/>
                <w:u w:val="none"/>
                <w:lang w:eastAsia="zh-CN"/>
              </w:rPr>
              <w:t>安全风险辨识、评估、评价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仿宋" w:hAnsi="仿宋" w:eastAsia="仿宋" w:cs="宋体"/>
                <w:color w:val="auto"/>
                <w:sz w:val="24"/>
                <w:szCs w:val="24"/>
                <w:highlight w:val="none"/>
                <w:u w:val="none"/>
                <w:lang w:eastAsia="zh-CN"/>
              </w:rPr>
            </w:pPr>
            <w:r>
              <w:rPr>
                <w:rFonts w:hint="eastAsia" w:ascii="仿宋" w:hAnsi="仿宋" w:eastAsia="仿宋" w:cs="宋体"/>
                <w:color w:val="auto"/>
                <w:sz w:val="24"/>
                <w:szCs w:val="24"/>
                <w:highlight w:val="none"/>
                <w:u w:val="none"/>
                <w:lang w:val="en-US" w:eastAsia="zh-CN"/>
              </w:rPr>
              <w:t>3.</w:t>
            </w:r>
            <w:r>
              <w:rPr>
                <w:rFonts w:hint="eastAsia" w:ascii="仿宋" w:hAnsi="仿宋" w:eastAsia="仿宋" w:cs="宋体"/>
                <w:color w:val="auto"/>
                <w:sz w:val="24"/>
                <w:szCs w:val="24"/>
                <w:highlight w:val="none"/>
                <w:u w:val="none"/>
                <w:lang w:eastAsia="zh-CN"/>
              </w:rPr>
              <w:t>生产安全事故隐患排查</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仿宋" w:hAnsi="仿宋" w:eastAsia="仿宋" w:cs="宋体"/>
                <w:color w:val="auto"/>
                <w:sz w:val="24"/>
                <w:szCs w:val="24"/>
                <w:highlight w:val="none"/>
                <w:u w:val="none"/>
                <w:lang w:eastAsia="zh-CN"/>
              </w:rPr>
            </w:pPr>
            <w:r>
              <w:rPr>
                <w:rFonts w:hint="eastAsia" w:ascii="仿宋" w:hAnsi="仿宋" w:eastAsia="仿宋" w:cs="宋体"/>
                <w:color w:val="auto"/>
                <w:sz w:val="24"/>
                <w:szCs w:val="24"/>
                <w:highlight w:val="none"/>
                <w:u w:val="none"/>
                <w:lang w:val="en-US" w:eastAsia="zh-CN"/>
              </w:rPr>
              <w:t>4.</w:t>
            </w:r>
            <w:r>
              <w:rPr>
                <w:rFonts w:hint="eastAsia" w:ascii="仿宋" w:hAnsi="仿宋" w:eastAsia="仿宋" w:cs="宋体"/>
                <w:color w:val="auto"/>
                <w:sz w:val="24"/>
                <w:szCs w:val="24"/>
                <w:highlight w:val="none"/>
                <w:u w:val="none"/>
                <w:lang w:eastAsia="zh-CN"/>
              </w:rPr>
              <w:t>安全生产标准化建设</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仿宋" w:hAnsi="仿宋" w:eastAsia="仿宋" w:cs="宋体"/>
                <w:color w:val="auto"/>
                <w:sz w:val="24"/>
                <w:szCs w:val="24"/>
                <w:highlight w:val="none"/>
                <w:u w:val="none"/>
                <w:lang w:eastAsia="zh-CN"/>
              </w:rPr>
            </w:pPr>
            <w:r>
              <w:rPr>
                <w:rFonts w:hint="eastAsia" w:ascii="仿宋" w:hAnsi="仿宋" w:eastAsia="仿宋" w:cs="宋体"/>
                <w:color w:val="auto"/>
                <w:sz w:val="24"/>
                <w:szCs w:val="24"/>
                <w:highlight w:val="none"/>
                <w:u w:val="none"/>
                <w:lang w:val="en-US" w:eastAsia="zh-CN"/>
              </w:rPr>
              <w:t>5.</w:t>
            </w:r>
            <w:r>
              <w:rPr>
                <w:rFonts w:hint="eastAsia" w:ascii="仿宋" w:hAnsi="仿宋" w:eastAsia="仿宋" w:cs="宋体"/>
                <w:color w:val="auto"/>
                <w:sz w:val="24"/>
                <w:szCs w:val="24"/>
                <w:highlight w:val="none"/>
                <w:u w:val="none"/>
                <w:lang w:eastAsia="zh-CN"/>
              </w:rPr>
              <w:t>生产安全事故应急预案编制和演练</w:t>
            </w:r>
          </w:p>
        </w:tc>
        <w:tc>
          <w:tcPr>
            <w:tcW w:w="1070" w:type="pc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仿宋" w:hAnsi="仿宋" w:eastAsia="仿宋" w:cs="宋体"/>
                <w:color w:val="auto"/>
                <w:sz w:val="24"/>
                <w:szCs w:val="24"/>
                <w:highlight w:val="none"/>
                <w:u w:val="none"/>
                <w:lang w:val="en-US" w:eastAsia="zh-CN"/>
              </w:rPr>
            </w:pPr>
            <w:r>
              <w:rPr>
                <w:rFonts w:hint="eastAsia" w:ascii="仿宋" w:hAnsi="仿宋" w:eastAsia="仿宋" w:cs="宋体"/>
                <w:color w:val="000000"/>
                <w:sz w:val="24"/>
                <w:szCs w:val="24"/>
                <w:highlight w:val="none"/>
                <w:lang w:val="en-US" w:eastAsia="zh-CN"/>
              </w:rPr>
              <w:t>3家</w:t>
            </w:r>
          </w:p>
        </w:tc>
      </w:tr>
    </w:tbl>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lang w:val="en-US" w:eastAsia="zh-CN"/>
        </w:rPr>
      </w:pPr>
      <w:bookmarkStart w:id="21" w:name="_Toc65682915"/>
      <w:bookmarkStart w:id="22" w:name="_Toc17299"/>
      <w:r>
        <w:rPr>
          <w:rFonts w:hint="eastAsia" w:ascii="仿宋" w:hAnsi="仿宋" w:eastAsia="仿宋" w:cs="宋体"/>
          <w:color w:val="000000"/>
          <w:sz w:val="24"/>
          <w:szCs w:val="24"/>
          <w:highlight w:val="none"/>
        </w:rPr>
        <w:t>2.5</w:t>
      </w:r>
      <w:r>
        <w:rPr>
          <w:rFonts w:hint="eastAsia" w:ascii="仿宋" w:hAnsi="仿宋" w:eastAsia="仿宋" w:cs="宋体"/>
          <w:color w:val="000000"/>
          <w:sz w:val="24"/>
          <w:szCs w:val="24"/>
          <w:highlight w:val="none"/>
          <w:lang w:val="en-US" w:eastAsia="zh-CN"/>
        </w:rPr>
        <w:t>项目预算：80万元</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2.6</w:t>
      </w:r>
      <w:r>
        <w:rPr>
          <w:rFonts w:hint="eastAsia" w:ascii="仿宋" w:hAnsi="仿宋" w:eastAsia="仿宋" w:cs="宋体"/>
          <w:color w:val="000000"/>
          <w:sz w:val="24"/>
          <w:szCs w:val="24"/>
          <w:highlight w:val="none"/>
        </w:rPr>
        <w:t>服务期限：本合同服务期限为 0.5 年。合同期限届满时，若本合同项下预算剩余金额超过 20 万元，则本合同自动顺延 2 个月，该顺延仅限一次。顺延期限届满即本合同终止；若顺延后预算剩余金额不足 5 万元，或预算提前使用完毕，则依照国家相关法律法规及总省公司相关规定，组织相关招标程序。</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w:t>
      </w:r>
      <w:r>
        <w:rPr>
          <w:rFonts w:hint="eastAsia" w:ascii="仿宋" w:hAnsi="仿宋" w:eastAsia="仿宋" w:cs="宋体"/>
          <w:color w:val="000000"/>
          <w:sz w:val="24"/>
          <w:szCs w:val="24"/>
          <w:highlight w:val="none"/>
          <w:lang w:val="en-US" w:eastAsia="zh-CN"/>
        </w:rPr>
        <w:t>7</w:t>
      </w:r>
      <w:r>
        <w:rPr>
          <w:rFonts w:hint="eastAsia" w:ascii="仿宋" w:hAnsi="仿宋" w:eastAsia="仿宋" w:cs="宋体"/>
          <w:color w:val="000000"/>
          <w:sz w:val="24"/>
          <w:szCs w:val="24"/>
          <w:highlight w:val="none"/>
        </w:rPr>
        <w:t>服务地点：</w:t>
      </w:r>
      <w:bookmarkEnd w:id="20"/>
      <w:r>
        <w:rPr>
          <w:rFonts w:hint="eastAsia" w:ascii="仿宋" w:hAnsi="仿宋" w:eastAsia="仿宋" w:cs="宋体"/>
          <w:color w:val="000000"/>
          <w:sz w:val="24"/>
          <w:szCs w:val="24"/>
          <w:highlight w:val="none"/>
          <w:lang w:val="en-US" w:eastAsia="zh-CN"/>
        </w:rPr>
        <w:t>招标人指定的服务地点</w:t>
      </w:r>
      <w:r>
        <w:rPr>
          <w:rFonts w:hint="eastAsia" w:ascii="仿宋" w:hAnsi="仿宋" w:eastAsia="仿宋" w:cs="宋体"/>
          <w:color w:val="000000"/>
          <w:sz w:val="24"/>
          <w:szCs w:val="24"/>
          <w:highlight w:val="none"/>
        </w:rPr>
        <w:t>。</w:t>
      </w:r>
    </w:p>
    <w:p>
      <w:pPr>
        <w:pStyle w:val="3"/>
        <w:pageBreakBefore w:val="0"/>
        <w:kinsoku/>
        <w:overflowPunct/>
        <w:topLinePunct w:val="0"/>
        <w:autoSpaceDE/>
        <w:autoSpaceDN/>
        <w:bidi w:val="0"/>
        <w:spacing w:line="360" w:lineRule="auto"/>
        <w:rPr>
          <w:rFonts w:ascii="仿宋" w:hAnsi="仿宋" w:cs="宋体"/>
          <w:color w:val="000000"/>
          <w:szCs w:val="24"/>
          <w:highlight w:val="none"/>
        </w:rPr>
      </w:pPr>
      <w:bookmarkStart w:id="23" w:name="_Toc16587"/>
      <w:bookmarkStart w:id="24" w:name="_Toc109124225"/>
      <w:r>
        <w:rPr>
          <w:rFonts w:hint="eastAsia" w:ascii="仿宋" w:hAnsi="仿宋" w:cs="宋体"/>
          <w:color w:val="000000"/>
          <w:szCs w:val="24"/>
          <w:highlight w:val="none"/>
        </w:rPr>
        <w:t>三、投标人资格要求</w:t>
      </w:r>
      <w:bookmarkEnd w:id="21"/>
      <w:bookmarkEnd w:id="22"/>
      <w:bookmarkEnd w:id="23"/>
      <w:bookmarkEnd w:id="24"/>
    </w:p>
    <w:p>
      <w:pPr>
        <w:pStyle w:val="4"/>
        <w:pageBreakBefore w:val="0"/>
        <w:kinsoku/>
        <w:overflowPunct/>
        <w:topLinePunct w:val="0"/>
        <w:autoSpaceDE/>
        <w:autoSpaceDN/>
        <w:bidi w:val="0"/>
        <w:spacing w:line="360" w:lineRule="auto"/>
        <w:ind w:firstLine="480" w:firstLineChars="200"/>
        <w:rPr>
          <w:rFonts w:hint="eastAsia" w:ascii="仿宋" w:hAnsi="仿宋" w:eastAsia="仿宋" w:cs="Monaco"/>
          <w:color w:val="000000"/>
          <w:sz w:val="24"/>
          <w:szCs w:val="24"/>
          <w:highlight w:val="none"/>
        </w:rPr>
      </w:pPr>
      <w:r>
        <w:rPr>
          <w:rFonts w:hint="eastAsia" w:ascii="仿宋" w:hAnsi="仿宋" w:eastAsia="仿宋" w:cs="宋体"/>
          <w:color w:val="000000"/>
          <w:sz w:val="24"/>
          <w:szCs w:val="24"/>
          <w:highlight w:val="none"/>
        </w:rPr>
        <w:t>3.1</w:t>
      </w:r>
      <w:r>
        <w:rPr>
          <w:rFonts w:hint="eastAsia" w:ascii="仿宋" w:hAnsi="仿宋" w:eastAsia="仿宋" w:cs="Monaco"/>
          <w:b/>
          <w:bCs/>
          <w:color w:val="000000"/>
          <w:sz w:val="24"/>
          <w:szCs w:val="24"/>
          <w:highlight w:val="none"/>
        </w:rPr>
        <w:t>在中华人民共和国境内依法登记的法人或其他组织，</w:t>
      </w:r>
      <w:r>
        <w:rPr>
          <w:rFonts w:hint="eastAsia" w:ascii="仿宋" w:hAnsi="仿宋" w:eastAsia="仿宋" w:cs="Monaco"/>
          <w:b/>
          <w:color w:val="000000"/>
          <w:sz w:val="24"/>
          <w:szCs w:val="24"/>
          <w:highlight w:val="none"/>
        </w:rPr>
        <w:t>具有独立承担民事责任的能力</w:t>
      </w:r>
      <w:r>
        <w:rPr>
          <w:rFonts w:hint="eastAsia" w:ascii="仿宋" w:hAnsi="仿宋" w:eastAsia="仿宋" w:cs="Monaco"/>
          <w:color w:val="000000"/>
          <w:sz w:val="24"/>
          <w:szCs w:val="24"/>
          <w:highlight w:val="none"/>
        </w:rPr>
        <w:t>，投标人如为企业法人，须提供企业法人营业执照</w:t>
      </w:r>
      <w:r>
        <w:rPr>
          <w:rFonts w:hint="eastAsia" w:ascii="仿宋" w:hAnsi="仿宋" w:eastAsia="仿宋" w:cs="Monaco"/>
          <w:color w:val="000000"/>
          <w:sz w:val="24"/>
        </w:rPr>
        <w:t>（复印件）</w:t>
      </w:r>
      <w:r>
        <w:rPr>
          <w:rFonts w:hint="eastAsia" w:ascii="仿宋" w:hAnsi="仿宋" w:eastAsia="仿宋" w:cs="Monaco"/>
          <w:color w:val="000000"/>
          <w:sz w:val="24"/>
          <w:szCs w:val="24"/>
          <w:highlight w:val="none"/>
        </w:rPr>
        <w:t>；投标人如为事业单位或其他组织，须提供事业单位法人证书或登记证或组织机构代码证或其他有效证明文件（复印件）。</w:t>
      </w:r>
    </w:p>
    <w:p>
      <w:pPr>
        <w:pageBreakBefore w:val="0"/>
        <w:kinsoku/>
        <w:overflowPunct/>
        <w:topLinePunct w:val="0"/>
        <w:autoSpaceDE/>
        <w:autoSpaceDN/>
        <w:bidi w:val="0"/>
        <w:spacing w:before="78" w:line="360" w:lineRule="auto"/>
        <w:ind w:left="14" w:firstLine="480" w:firstLineChars="200"/>
        <w:textAlignment w:val="baseline"/>
        <w:rPr>
          <w:rFonts w:hint="eastAsia" w:ascii="仿宋" w:hAnsi="仿宋" w:eastAsia="仿宋" w:cs="Monaco"/>
          <w:color w:val="000000"/>
          <w:kern w:val="2"/>
          <w:sz w:val="24"/>
          <w:szCs w:val="24"/>
          <w:highlight w:val="none"/>
          <w:lang w:val="en-US" w:eastAsia="zh-CN" w:bidi="ar-SA"/>
        </w:rPr>
      </w:pPr>
      <w:r>
        <w:rPr>
          <w:rFonts w:hint="eastAsia" w:ascii="仿宋" w:hAnsi="仿宋" w:eastAsia="仿宋" w:cs="Monaco"/>
          <w:color w:val="000000"/>
          <w:kern w:val="2"/>
          <w:sz w:val="24"/>
          <w:szCs w:val="24"/>
          <w:highlight w:val="none"/>
          <w:lang w:val="en-US" w:eastAsia="zh-CN" w:bidi="ar-SA"/>
        </w:rPr>
        <w:t>3.2固定工作场所建筑面积不少于100平方米，具有与事故预防服务（安全生产技术服务）业务相适应的设施、设备、软件等技术支撑条件；(提供相关证明文件）。</w:t>
      </w:r>
    </w:p>
    <w:p>
      <w:pPr>
        <w:pStyle w:val="4"/>
        <w:pageBreakBefore w:val="0"/>
        <w:kinsoku/>
        <w:overflowPunct/>
        <w:topLinePunct w:val="0"/>
        <w:autoSpaceDE/>
        <w:autoSpaceDN/>
        <w:bidi w:val="0"/>
        <w:spacing w:before="78" w:line="360" w:lineRule="auto"/>
        <w:ind w:left="14" w:firstLine="477"/>
        <w:rPr>
          <w:rFonts w:hint="eastAsia" w:ascii="仿宋" w:hAnsi="仿宋" w:eastAsia="仿宋" w:cs="Monaco"/>
          <w:color w:val="000000"/>
          <w:kern w:val="2"/>
          <w:sz w:val="24"/>
          <w:szCs w:val="24"/>
          <w:highlight w:val="none"/>
          <w:lang w:val="en-US" w:eastAsia="zh-CN" w:bidi="ar-SA"/>
        </w:rPr>
      </w:pPr>
      <w:r>
        <w:rPr>
          <w:rFonts w:hint="eastAsia" w:ascii="仿宋" w:hAnsi="仿宋" w:eastAsia="仿宋" w:cs="Monaco"/>
          <w:color w:val="000000"/>
          <w:kern w:val="2"/>
          <w:sz w:val="24"/>
          <w:szCs w:val="24"/>
          <w:highlight w:val="none"/>
          <w:lang w:val="en-US" w:eastAsia="zh-CN" w:bidi="ar-SA"/>
        </w:rPr>
        <w:t>3.3具有与其从事安全生产技术服务活动相适应的专业技术人员，其专业能力要求不低于有关配备标准（见表1）</w:t>
      </w:r>
    </w:p>
    <w:p>
      <w:pPr>
        <w:pageBreakBefore w:val="0"/>
        <w:kinsoku/>
        <w:overflowPunct/>
        <w:topLinePunct w:val="0"/>
        <w:autoSpaceDE/>
        <w:autoSpaceDN/>
        <w:bidi w:val="0"/>
        <w:spacing w:line="360" w:lineRule="auto"/>
        <w:ind w:firstLine="480" w:firstLineChars="200"/>
        <w:jc w:val="center"/>
        <w:textAlignment w:val="baseline"/>
        <w:rPr>
          <w:rFonts w:ascii="仿宋" w:hAnsi="仿宋" w:eastAsia="仿宋" w:cs="仿宋"/>
          <w:sz w:val="24"/>
          <w:szCs w:val="24"/>
        </w:rPr>
      </w:pPr>
      <w:r>
        <w:rPr>
          <w:rFonts w:hint="eastAsia" w:ascii="仿宋" w:hAnsi="仿宋" w:eastAsia="仿宋" w:cs="仿宋"/>
          <w:sz w:val="24"/>
          <w:szCs w:val="24"/>
        </w:rPr>
        <w:t>表1 第三方服务机构专业能力配备标准</w:t>
      </w:r>
    </w:p>
    <w:tbl>
      <w:tblPr>
        <w:tblStyle w:val="7"/>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3"/>
        <w:gridCol w:w="7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b/>
                <w:bCs/>
                <w:kern w:val="0"/>
                <w:sz w:val="24"/>
                <w:szCs w:val="20"/>
              </w:rPr>
            </w:pPr>
            <w:r>
              <w:rPr>
                <w:rFonts w:hint="eastAsia" w:ascii="仿宋" w:hAnsi="仿宋" w:eastAsia="仿宋" w:cs="仿宋"/>
                <w:b/>
                <w:bCs/>
                <w:kern w:val="0"/>
                <w:sz w:val="24"/>
                <w:szCs w:val="24"/>
              </w:rPr>
              <w:t>行业领域</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b/>
                <w:bCs/>
                <w:kern w:val="0"/>
                <w:sz w:val="24"/>
                <w:szCs w:val="20"/>
              </w:rPr>
            </w:pPr>
            <w:r>
              <w:rPr>
                <w:rFonts w:hint="eastAsia" w:ascii="仿宋" w:hAnsi="仿宋" w:eastAsia="仿宋" w:cs="仿宋"/>
                <w:b/>
                <w:bCs/>
                <w:kern w:val="0"/>
                <w:sz w:val="24"/>
                <w:szCs w:val="24"/>
              </w:rPr>
              <w:t>专业能力配备标准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矿山</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安全、机械、电气、采矿、通风、地质各1名及以上。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危险化学品</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化工工艺、机械设备、油气储运、仪表、电气、安全各1名及以上。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烟花爆竹</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火炸药（爆炸技术）、机械、电气各1名及以上。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金属冶炼</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安全、机械、电气、冶金、有色金属各1名及以上。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民用爆炸物品</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火炸药（爆炸技术）、机械、电气、安全各1名及以上。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建筑施工</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土建、机械、综合各2名及以上。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交通运输</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安全、电气各2名及以上。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39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baseline"/>
              <w:rPr>
                <w:rFonts w:hint="default" w:ascii="仿宋" w:hAnsi="仿宋" w:eastAsia="仿宋" w:cs="仿宋"/>
                <w:kern w:val="0"/>
                <w:sz w:val="24"/>
                <w:szCs w:val="24"/>
              </w:rPr>
            </w:pPr>
            <w:r>
              <w:rPr>
                <w:rFonts w:hint="eastAsia" w:ascii="仿宋" w:hAnsi="仿宋" w:eastAsia="仿宋" w:cs="仿宋"/>
                <w:kern w:val="0"/>
                <w:sz w:val="24"/>
                <w:szCs w:val="24"/>
              </w:rPr>
              <w:t>渔业生产</w:t>
            </w:r>
          </w:p>
        </w:tc>
        <w:tc>
          <w:tcPr>
            <w:tcW w:w="7286"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textAlignment w:val="baseline"/>
              <w:rPr>
                <w:rFonts w:hint="default" w:ascii="仿宋" w:hAnsi="仿宋" w:eastAsia="仿宋" w:cs="仿宋"/>
                <w:kern w:val="0"/>
                <w:sz w:val="24"/>
                <w:szCs w:val="24"/>
              </w:rPr>
            </w:pPr>
            <w:r>
              <w:rPr>
                <w:rFonts w:hint="eastAsia" w:ascii="仿宋" w:hAnsi="仿宋" w:eastAsia="仿宋" w:cs="仿宋"/>
                <w:kern w:val="0"/>
                <w:sz w:val="24"/>
                <w:szCs w:val="24"/>
              </w:rPr>
              <w:t>安全、机械、电气各1名及以上。</w:t>
            </w:r>
          </w:p>
        </w:tc>
      </w:tr>
    </w:tbl>
    <w:p>
      <w:pPr>
        <w:pageBreakBefore w:val="0"/>
        <w:kinsoku/>
        <w:overflowPunct/>
        <w:topLinePunct w:val="0"/>
        <w:autoSpaceDE/>
        <w:autoSpaceDN/>
        <w:bidi w:val="0"/>
        <w:spacing w:before="78" w:line="360" w:lineRule="auto"/>
        <w:ind w:left="14" w:firstLine="480" w:firstLineChars="200"/>
        <w:textAlignment w:val="baseline"/>
        <w:rPr>
          <w:rFonts w:hint="default" w:ascii="仿宋" w:hAnsi="仿宋" w:eastAsia="仿宋" w:cs="Monaco"/>
          <w:color w:val="000000"/>
          <w:kern w:val="2"/>
          <w:sz w:val="24"/>
          <w:szCs w:val="24"/>
          <w:highlight w:val="none"/>
          <w:lang w:val="en-US" w:eastAsia="zh-CN" w:bidi="ar-SA"/>
        </w:rPr>
      </w:pPr>
      <w:r>
        <w:rPr>
          <w:rFonts w:hint="eastAsia" w:ascii="仿宋" w:hAnsi="仿宋" w:eastAsia="仿宋" w:cs="Monaco"/>
          <w:color w:val="000000"/>
          <w:kern w:val="2"/>
          <w:sz w:val="24"/>
          <w:szCs w:val="24"/>
          <w:highlight w:val="none"/>
          <w:lang w:val="en-US" w:eastAsia="zh-CN" w:bidi="ar-SA"/>
        </w:rPr>
        <w:t>3.4</w:t>
      </w:r>
      <w:r>
        <w:rPr>
          <w:rFonts w:hint="default" w:ascii="仿宋" w:hAnsi="仿宋" w:eastAsia="仿宋" w:cs="Monaco"/>
          <w:color w:val="000000"/>
          <w:kern w:val="2"/>
          <w:sz w:val="24"/>
          <w:szCs w:val="24"/>
          <w:highlight w:val="none"/>
          <w:lang w:val="en-US" w:eastAsia="zh-CN" w:bidi="ar-SA"/>
        </w:rPr>
        <w:t>承担单一行业领域服务的机构，其全职技术人员（与服务机构订立劳动合同并由该机构缴纳社会保险的人员）不少于5人；全职技术人员中，相关专业中级及以上注册安全工程师和相关专业中级及以上职称人员比例之和不低于80%；每增加一个行业领域服务范围，全职技术人员至少增加2人。</w:t>
      </w:r>
    </w:p>
    <w:p>
      <w:pPr>
        <w:pageBreakBefore w:val="0"/>
        <w:kinsoku/>
        <w:overflowPunct/>
        <w:topLinePunct w:val="0"/>
        <w:autoSpaceDE/>
        <w:autoSpaceDN/>
        <w:bidi w:val="0"/>
        <w:spacing w:line="360" w:lineRule="auto"/>
        <w:ind w:firstLine="480" w:firstLineChars="200"/>
        <w:textAlignment w:val="baseline"/>
        <w:rPr>
          <w:rFonts w:hint="eastAsia" w:eastAsia="仿宋"/>
          <w:highlight w:val="none"/>
          <w:lang w:val="en-US" w:eastAsia="zh-CN"/>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5</w:t>
      </w:r>
      <w:r>
        <w:rPr>
          <w:rFonts w:hint="eastAsia" w:ascii="仿宋" w:hAnsi="仿宋" w:eastAsia="仿宋" w:cs="宋体"/>
          <w:b/>
          <w:color w:val="000000"/>
          <w:sz w:val="24"/>
          <w:szCs w:val="24"/>
          <w:highlight w:val="none"/>
        </w:rPr>
        <w:t>具有良好的商业信誉和健全的财务会计制度</w:t>
      </w:r>
      <w:r>
        <w:rPr>
          <w:rFonts w:hint="eastAsia" w:ascii="仿宋" w:hAnsi="仿宋" w:eastAsia="仿宋" w:cs="宋体"/>
          <w:color w:val="000000"/>
          <w:sz w:val="24"/>
          <w:szCs w:val="24"/>
          <w:highlight w:val="none"/>
        </w:rPr>
        <w:t>，</w:t>
      </w:r>
      <w:r>
        <w:rPr>
          <w:rFonts w:hint="eastAsia" w:ascii="仿宋" w:hAnsi="仿宋" w:eastAsia="仿宋" w:cs="Monaco"/>
          <w:color w:val="000000"/>
          <w:kern w:val="2"/>
          <w:sz w:val="24"/>
          <w:szCs w:val="24"/>
          <w:highlight w:val="none"/>
          <w:lang w:val="en-US" w:eastAsia="zh-CN" w:bidi="ar-SA"/>
        </w:rPr>
        <w:t>需提供2024年度经会计师事务所或审计机构审计的财务审计报告及财务报表（至少包含会计师事务所或审计机构签章页、资产负债表、现金流量表、损益表/利润表）或开标日前6个月内开具的银行资信证明。</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6</w:t>
      </w:r>
      <w:r>
        <w:rPr>
          <w:rFonts w:ascii="仿宋" w:hAnsi="仿宋" w:eastAsia="仿宋" w:cs="宋体"/>
          <w:color w:val="000000"/>
          <w:sz w:val="24"/>
          <w:szCs w:val="24"/>
          <w:highlight w:val="none"/>
        </w:rPr>
        <w:t xml:space="preserve"> </w:t>
      </w:r>
      <w:r>
        <w:rPr>
          <w:rFonts w:hint="eastAsia" w:ascii="仿宋" w:hAnsi="仿宋" w:eastAsia="仿宋" w:cs="宋体"/>
          <w:b/>
          <w:color w:val="000000"/>
          <w:sz w:val="24"/>
          <w:szCs w:val="24"/>
          <w:highlight w:val="none"/>
        </w:rPr>
        <w:t>投标人应具有履行合同所必需的设备和专业技术能力</w:t>
      </w:r>
      <w:r>
        <w:rPr>
          <w:rFonts w:hint="eastAsia" w:ascii="仿宋" w:hAnsi="仿宋" w:eastAsia="仿宋" w:cs="宋体"/>
          <w:color w:val="000000"/>
          <w:sz w:val="24"/>
          <w:szCs w:val="24"/>
          <w:highlight w:val="none"/>
        </w:rPr>
        <w:t>，</w:t>
      </w:r>
      <w:r>
        <w:rPr>
          <w:rFonts w:hint="eastAsia" w:ascii="仿宋" w:hAnsi="仿宋" w:eastAsia="仿宋" w:cs="宋体"/>
          <w:color w:val="000000"/>
          <w:sz w:val="24"/>
          <w:szCs w:val="24"/>
          <w:highlight w:val="none"/>
          <w:lang w:val="en-US" w:eastAsia="zh-CN"/>
        </w:rPr>
        <w:t xml:space="preserve"> 提供《资格声明函》；</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7</w:t>
      </w:r>
      <w:r>
        <w:rPr>
          <w:rFonts w:hint="eastAsia" w:ascii="仿宋" w:hAnsi="仿宋" w:eastAsia="仿宋" w:cs="宋体"/>
          <w:b/>
          <w:color w:val="000000"/>
          <w:sz w:val="24"/>
          <w:szCs w:val="24"/>
          <w:highlight w:val="none"/>
        </w:rPr>
        <w:t>具有依法缴纳税收和社会保障资金的良好记录</w:t>
      </w:r>
      <w:r>
        <w:rPr>
          <w:rFonts w:hint="eastAsia" w:ascii="仿宋" w:hAnsi="仿宋" w:eastAsia="仿宋" w:cs="宋体"/>
          <w:color w:val="000000"/>
          <w:sz w:val="24"/>
          <w:szCs w:val="24"/>
          <w:highlight w:val="none"/>
        </w:rPr>
        <w:t>，</w:t>
      </w:r>
      <w:r>
        <w:rPr>
          <w:rFonts w:hint="default" w:ascii="Times New Roman" w:hAnsi="Times New Roman" w:eastAsia="仿宋" w:cs="Times New Roman"/>
          <w:color w:val="auto"/>
          <w:sz w:val="24"/>
          <w:szCs w:val="24"/>
          <w:highlight w:val="none"/>
        </w:rPr>
        <w:t>需提供近6个月任意一个月的</w:t>
      </w:r>
      <w:r>
        <w:rPr>
          <w:rFonts w:hint="default" w:ascii="Times New Roman" w:hAnsi="Times New Roman" w:eastAsia="仿宋" w:cs="Times New Roman"/>
          <w:b/>
          <w:bCs/>
          <w:color w:val="auto"/>
          <w:sz w:val="24"/>
          <w:szCs w:val="24"/>
          <w:highlight w:val="none"/>
        </w:rPr>
        <w:t>税收和社会保障资金</w:t>
      </w:r>
      <w:r>
        <w:rPr>
          <w:rFonts w:hint="default" w:ascii="Times New Roman" w:hAnsi="Times New Roman" w:eastAsia="仿宋" w:cs="Times New Roman"/>
          <w:color w:val="auto"/>
          <w:sz w:val="24"/>
          <w:szCs w:val="24"/>
          <w:highlight w:val="none"/>
        </w:rPr>
        <w:t>缴纳凭证</w:t>
      </w:r>
      <w:r>
        <w:rPr>
          <w:rFonts w:hint="eastAsia" w:ascii="仿宋" w:hAnsi="仿宋" w:eastAsia="仿宋" w:cs="Monaco"/>
          <w:color w:val="auto"/>
          <w:sz w:val="24"/>
          <w:szCs w:val="24"/>
          <w:highlight w:val="none"/>
          <w:lang w:eastAsia="zh-CN"/>
        </w:rPr>
        <w:t>；</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8</w:t>
      </w:r>
      <w:r>
        <w:rPr>
          <w:rFonts w:hint="eastAsia" w:ascii="仿宋" w:hAnsi="仿宋" w:eastAsia="仿宋" w:cs="Monaco"/>
          <w:b/>
          <w:color w:val="000000"/>
          <w:sz w:val="24"/>
          <w:szCs w:val="24"/>
          <w:highlight w:val="none"/>
        </w:rPr>
        <w:t>投标人应经营状况良好，</w:t>
      </w:r>
      <w:r>
        <w:rPr>
          <w:rFonts w:hint="eastAsia" w:ascii="仿宋" w:hAnsi="仿宋" w:eastAsia="仿宋" w:cs="Monaco"/>
          <w:b/>
          <w:color w:val="auto"/>
          <w:sz w:val="24"/>
          <w:szCs w:val="24"/>
          <w:highlight w:val="none"/>
        </w:rPr>
        <w:t>且近三年内（20</w:t>
      </w:r>
      <w:r>
        <w:rPr>
          <w:rFonts w:hint="eastAsia" w:ascii="仿宋" w:hAnsi="仿宋" w:eastAsia="仿宋" w:cs="Monaco"/>
          <w:b/>
          <w:color w:val="auto"/>
          <w:sz w:val="24"/>
          <w:szCs w:val="24"/>
          <w:highlight w:val="none"/>
          <w:lang w:val="en-US" w:eastAsia="zh-CN"/>
        </w:rPr>
        <w:t>23</w:t>
      </w:r>
      <w:r>
        <w:rPr>
          <w:rFonts w:hint="eastAsia" w:ascii="仿宋" w:hAnsi="仿宋" w:eastAsia="仿宋" w:cs="Monaco"/>
          <w:b/>
          <w:color w:val="auto"/>
          <w:sz w:val="24"/>
          <w:szCs w:val="24"/>
          <w:highlight w:val="none"/>
        </w:rPr>
        <w:t>年1月1日至今）无违法违规或失信行为</w:t>
      </w:r>
      <w:r>
        <w:rPr>
          <w:rFonts w:hint="eastAsia" w:ascii="仿宋" w:hAnsi="仿宋" w:eastAsia="仿宋" w:cs="Monaco"/>
          <w:b/>
          <w:color w:val="auto"/>
          <w:sz w:val="24"/>
          <w:szCs w:val="24"/>
          <w:highlight w:val="none"/>
          <w:lang w:eastAsia="zh-CN"/>
        </w:rPr>
        <w:t>，</w:t>
      </w:r>
      <w:r>
        <w:rPr>
          <w:rFonts w:hint="eastAsia" w:ascii="仿宋" w:hAnsi="仿宋" w:eastAsia="仿宋" w:cs="Monaco"/>
          <w:b/>
          <w:color w:val="auto"/>
          <w:sz w:val="24"/>
          <w:szCs w:val="24"/>
          <w:highlight w:val="none"/>
        </w:rPr>
        <w:t>没有骗取中标和严重违约的行为。</w:t>
      </w:r>
      <w:r>
        <w:rPr>
          <w:rFonts w:hint="eastAsia" w:ascii="仿宋" w:hAnsi="仿宋" w:eastAsia="仿宋" w:cs="Monaco"/>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r>
        <w:rPr>
          <w:rFonts w:hint="eastAsia" w:ascii="仿宋" w:hAnsi="仿宋" w:eastAsia="仿宋" w:cs="Monaco"/>
          <w:color w:val="auto"/>
          <w:sz w:val="24"/>
          <w:szCs w:val="24"/>
          <w:highlight w:val="none"/>
          <w:lang w:val="en-US" w:eastAsia="zh-CN"/>
        </w:rPr>
        <w:t>并加盖公章</w:t>
      </w:r>
      <w:r>
        <w:rPr>
          <w:rFonts w:hint="eastAsia" w:ascii="仿宋" w:hAnsi="仿宋" w:eastAsia="仿宋" w:cs="Monaco"/>
          <w:color w:val="auto"/>
          <w:sz w:val="24"/>
          <w:szCs w:val="24"/>
          <w:highlight w:val="none"/>
        </w:rPr>
        <w:t>。</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https://www.creditchina.gov.cn/xinyongfuwu/?navPage=5</w:t>
      </w:r>
    </w:p>
    <w:p>
      <w:pPr>
        <w:pageBreakBefore w:val="0"/>
        <w:kinsoku/>
        <w:overflowPunct/>
        <w:topLinePunct w:val="0"/>
        <w:autoSpaceDE/>
        <w:autoSpaceDN/>
        <w:bidi w:val="0"/>
        <w:spacing w:line="360" w:lineRule="auto"/>
        <w:ind w:firstLine="480" w:firstLineChars="200"/>
        <w:textAlignment w:val="baseline"/>
        <w:rPr>
          <w:rFonts w:ascii="仿宋" w:hAnsi="仿宋" w:eastAsia="仿宋" w:cs="宋体"/>
          <w:b/>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w:t>
      </w:r>
      <w:r>
        <w:rPr>
          <w:rFonts w:hint="eastAsia" w:ascii="仿宋" w:hAnsi="仿宋" w:eastAsia="仿宋" w:cs="宋体"/>
          <w:color w:val="000000"/>
          <w:sz w:val="24"/>
          <w:szCs w:val="24"/>
          <w:highlight w:val="none"/>
          <w:lang w:val="en-US" w:eastAsia="zh-CN"/>
        </w:rPr>
        <w:t>9</w:t>
      </w:r>
      <w:r>
        <w:rPr>
          <w:rFonts w:ascii="仿宋" w:hAnsi="仿宋" w:eastAsia="仿宋" w:cs="宋体"/>
          <w:color w:val="000000"/>
          <w:sz w:val="24"/>
          <w:szCs w:val="24"/>
          <w:highlight w:val="none"/>
        </w:rPr>
        <w:t xml:space="preserve"> </w:t>
      </w:r>
      <w:r>
        <w:rPr>
          <w:rFonts w:hint="eastAsia" w:ascii="仿宋" w:hAnsi="仿宋" w:eastAsia="仿宋" w:cs="宋体"/>
          <w:b/>
          <w:color w:val="000000"/>
          <w:sz w:val="24"/>
          <w:szCs w:val="24"/>
          <w:highlight w:val="none"/>
        </w:rPr>
        <w:t>严禁列入招标人及其所隶属的中国人民保险各级机构的供应商黑名单且在禁入期内的供应商参与采购活动。</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10</w:t>
      </w:r>
      <w:r>
        <w:rPr>
          <w:rFonts w:hint="eastAsia" w:ascii="仿宋" w:hAnsi="仿宋" w:eastAsia="仿宋" w:cs="宋体"/>
          <w:color w:val="000000"/>
          <w:sz w:val="24"/>
          <w:szCs w:val="24"/>
          <w:highlight w:val="none"/>
        </w:rPr>
        <w:t>单位负责人为同一人或存在控股、管理关系的不同单位，不得参加同一标段投标的同一招标项目投标，</w:t>
      </w:r>
      <w:r>
        <w:rPr>
          <w:rFonts w:hint="eastAsia" w:ascii="仿宋" w:hAnsi="仿宋" w:eastAsia="仿宋" w:cs="Monaco"/>
          <w:color w:val="000000"/>
          <w:sz w:val="24"/>
          <w:szCs w:val="24"/>
          <w:highlight w:val="none"/>
        </w:rPr>
        <w:t>需填写《投标人控股及管理关系情况申报表》。</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仿宋"/>
          <w:b w:val="0"/>
          <w:bCs w:val="0"/>
          <w:color w:val="FF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11</w:t>
      </w:r>
      <w:r>
        <w:rPr>
          <w:rFonts w:ascii="仿宋" w:hAnsi="仿宋" w:eastAsia="仿宋" w:cs="宋体"/>
          <w:color w:val="000000"/>
          <w:sz w:val="24"/>
          <w:szCs w:val="24"/>
          <w:highlight w:val="none"/>
        </w:rPr>
        <w:t xml:space="preserve"> </w:t>
      </w:r>
      <w:r>
        <w:rPr>
          <w:rFonts w:hint="eastAsia" w:ascii="仿宋" w:hAnsi="仿宋" w:eastAsia="仿宋" w:cs="宋体"/>
          <w:color w:val="000000"/>
          <w:sz w:val="24"/>
          <w:szCs w:val="24"/>
          <w:highlight w:val="none"/>
        </w:rPr>
        <w:t>本项目不接受联合体投标。</w:t>
      </w:r>
    </w:p>
    <w:p>
      <w:pPr>
        <w:pStyle w:val="3"/>
        <w:pageBreakBefore w:val="0"/>
        <w:kinsoku/>
        <w:overflowPunct/>
        <w:topLinePunct w:val="0"/>
        <w:autoSpaceDE/>
        <w:autoSpaceDN/>
        <w:bidi w:val="0"/>
        <w:spacing w:line="360" w:lineRule="auto"/>
        <w:rPr>
          <w:rFonts w:hint="eastAsia" w:ascii="仿宋" w:hAnsi="仿宋" w:cs="宋体"/>
          <w:color w:val="000000"/>
          <w:highlight w:val="none"/>
        </w:rPr>
      </w:pPr>
      <w:bookmarkStart w:id="25" w:name="_Toc109124226"/>
      <w:bookmarkStart w:id="26" w:name="_Toc65682916"/>
      <w:bookmarkStart w:id="27" w:name="_Toc21224"/>
      <w:bookmarkStart w:id="28" w:name="_Toc13334"/>
      <w:r>
        <w:rPr>
          <w:rFonts w:hint="eastAsia" w:ascii="仿宋" w:hAnsi="仿宋" w:cs="宋体"/>
          <w:color w:val="000000"/>
          <w:highlight w:val="none"/>
        </w:rPr>
        <w:t>四、资格审查方法</w:t>
      </w:r>
      <w:bookmarkEnd w:id="25"/>
      <w:bookmarkEnd w:id="26"/>
      <w:bookmarkEnd w:id="27"/>
      <w:bookmarkEnd w:id="28"/>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bookmarkStart w:id="29" w:name="_Toc32460"/>
      <w:bookmarkStart w:id="30" w:name="_Toc65682917"/>
      <w:r>
        <w:rPr>
          <w:rFonts w:hint="eastAsia" w:ascii="仿宋" w:hAnsi="仿宋" w:eastAsia="仿宋" w:cs="宋体"/>
          <w:color w:val="000000"/>
          <w:sz w:val="24"/>
          <w:szCs w:val="24"/>
          <w:highlight w:val="none"/>
        </w:rPr>
        <w:t>本项目将进行资格后审，资格审查方法为合格制，资格审查标准和内容见招标文件第三章“评标办法”。未通过资格后审的投标人，投标将被否决。</w:t>
      </w:r>
    </w:p>
    <w:p>
      <w:pPr>
        <w:pStyle w:val="3"/>
        <w:pageBreakBefore w:val="0"/>
        <w:kinsoku/>
        <w:overflowPunct/>
        <w:topLinePunct w:val="0"/>
        <w:autoSpaceDE/>
        <w:autoSpaceDN/>
        <w:bidi w:val="0"/>
        <w:spacing w:line="360" w:lineRule="auto"/>
        <w:rPr>
          <w:rFonts w:hint="eastAsia" w:ascii="仿宋" w:hAnsi="仿宋" w:cs="宋体"/>
          <w:color w:val="auto"/>
          <w:szCs w:val="24"/>
          <w:highlight w:val="none"/>
        </w:rPr>
      </w:pPr>
      <w:bookmarkStart w:id="31" w:name="_Toc109124227"/>
      <w:bookmarkStart w:id="32" w:name="_Toc21122"/>
      <w:r>
        <w:rPr>
          <w:rFonts w:hint="eastAsia" w:ascii="仿宋" w:hAnsi="仿宋" w:cs="宋体"/>
          <w:color w:val="000000"/>
          <w:szCs w:val="24"/>
          <w:highlight w:val="none"/>
        </w:rPr>
        <w:t>五</w:t>
      </w:r>
      <w:bookmarkStart w:id="46" w:name="_GoBack"/>
      <w:r>
        <w:rPr>
          <w:rFonts w:hint="eastAsia" w:ascii="仿宋" w:hAnsi="仿宋" w:cs="宋体"/>
          <w:color w:val="auto"/>
          <w:szCs w:val="24"/>
          <w:highlight w:val="none"/>
        </w:rPr>
        <w:t>、招标文件的获取</w:t>
      </w:r>
      <w:bookmarkEnd w:id="29"/>
      <w:bookmarkEnd w:id="30"/>
      <w:bookmarkEnd w:id="31"/>
      <w:bookmarkEnd w:id="32"/>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03</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19</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03</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30</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u w:val="single"/>
          <w:lang w:val="en-US" w:eastAsia="zh-CN"/>
        </w:rPr>
        <w:t>08</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u w:val="single"/>
          <w:lang w:val="en-US" w:eastAsia="zh-CN"/>
        </w:rPr>
        <w:t>11:30</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u w:val="single"/>
          <w:lang w:val="en-US" w:eastAsia="zh-CN"/>
        </w:rPr>
        <w:t>14：30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u w:val="single"/>
          <w:lang w:val="en-US" w:eastAsia="zh-CN"/>
        </w:rPr>
        <w:t>17:30</w:t>
      </w:r>
      <w:r>
        <w:rPr>
          <w:rFonts w:hint="eastAsia" w:ascii="仿宋" w:hAnsi="仿宋" w:eastAsia="仿宋" w:cs="宋体"/>
          <w:color w:val="auto"/>
          <w:sz w:val="24"/>
          <w:szCs w:val="24"/>
          <w:highlight w:val="none"/>
        </w:rPr>
        <w:t>时（北京时间，下同）。</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5.2 招标文件获取</w:t>
      </w:r>
      <w:r>
        <w:rPr>
          <w:rFonts w:hint="eastAsia" w:ascii="仿宋" w:hAnsi="仿宋" w:eastAsia="仿宋" w:cs="宋体"/>
          <w:color w:val="auto"/>
          <w:sz w:val="24"/>
          <w:szCs w:val="24"/>
          <w:highlight w:val="none"/>
          <w:lang w:val="en-US" w:eastAsia="zh-CN"/>
        </w:rPr>
        <w:t>方式：</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lang w:eastAsia="zh-CN"/>
        </w:rPr>
        <w:t>（</w:t>
      </w:r>
      <w:r>
        <w:rPr>
          <w:rFonts w:hint="eastAsia" w:ascii="仿宋" w:hAnsi="仿宋" w:eastAsia="仿宋" w:cs="仿宋_GB2312"/>
          <w:color w:val="auto"/>
          <w:sz w:val="24"/>
          <w:szCs w:val="24"/>
          <w:highlight w:val="none"/>
          <w:lang w:val="en-US" w:eastAsia="zh-CN"/>
        </w:rPr>
        <w:t>1</w:t>
      </w:r>
      <w:r>
        <w:rPr>
          <w:rFonts w:hint="eastAsia" w:ascii="仿宋" w:hAnsi="仿宋" w:eastAsia="仿宋" w:cs="仿宋_GB2312"/>
          <w:color w:val="auto"/>
          <w:sz w:val="24"/>
          <w:szCs w:val="24"/>
          <w:highlight w:val="none"/>
          <w:lang w:eastAsia="zh-CN"/>
        </w:rPr>
        <w:t>）</w:t>
      </w:r>
      <w:r>
        <w:rPr>
          <w:rFonts w:hint="eastAsia" w:ascii="仿宋" w:hAnsi="仿宋" w:eastAsia="仿宋" w:cs="仿宋_GB2312"/>
          <w:color w:val="auto"/>
          <w:sz w:val="24"/>
          <w:szCs w:val="24"/>
          <w:highlight w:val="none"/>
        </w:rPr>
        <w:t>凡有意向参加该采购项目的供应商，报名时需提供营业执照副本（复印件）、法定代表人证明书（附法人身份证正反面）、法人授权委托书和被授权人身份证正反面等证明资料。</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lang w:eastAsia="zh-CN"/>
        </w:rPr>
        <w:t>（</w:t>
      </w:r>
      <w:r>
        <w:rPr>
          <w:rFonts w:hint="eastAsia" w:ascii="仿宋" w:hAnsi="仿宋" w:eastAsia="仿宋" w:cs="仿宋_GB2312"/>
          <w:color w:val="auto"/>
          <w:sz w:val="24"/>
          <w:szCs w:val="24"/>
          <w:highlight w:val="none"/>
          <w:lang w:val="en-US" w:eastAsia="zh-CN"/>
        </w:rPr>
        <w:t>2</w:t>
      </w:r>
      <w:r>
        <w:rPr>
          <w:rFonts w:hint="eastAsia" w:ascii="仿宋" w:hAnsi="仿宋" w:eastAsia="仿宋" w:cs="仿宋_GB2312"/>
          <w:color w:val="auto"/>
          <w:sz w:val="24"/>
          <w:szCs w:val="24"/>
          <w:highlight w:val="none"/>
          <w:lang w:eastAsia="zh-CN"/>
        </w:rPr>
        <w:t>）</w:t>
      </w:r>
      <w:r>
        <w:rPr>
          <w:rFonts w:hint="eastAsia" w:ascii="仿宋" w:hAnsi="仿宋" w:eastAsia="仿宋" w:cs="仿宋_GB2312"/>
          <w:color w:val="auto"/>
          <w:sz w:val="24"/>
          <w:szCs w:val="24"/>
          <w:highlight w:val="none"/>
        </w:rPr>
        <w:t>凡具备资格且对本项目感兴趣的投标人，同时须登录“人保e采”外网门户(https://ec.picc.com/)申请注册入库，审核通过后进行项目报名。“人保e采”管理系统供应商注册入库详情可在登录“人保e采”外网门户后查阅《人保e采管理系统供应商入库操作指南》。</w:t>
      </w:r>
      <w:bookmarkStart w:id="33" w:name="_Toc7435"/>
      <w:bookmarkStart w:id="34" w:name="_Toc109124228"/>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lang w:val="en-US" w:eastAsia="zh-CN"/>
        </w:rPr>
        <w:t>（3）</w:t>
      </w:r>
      <w:r>
        <w:rPr>
          <w:rFonts w:hint="eastAsia" w:ascii="仿宋" w:hAnsi="仿宋" w:eastAsia="仿宋" w:cs="仿宋_GB2312"/>
          <w:color w:val="auto"/>
          <w:sz w:val="24"/>
          <w:szCs w:val="24"/>
          <w:highlight w:val="none"/>
        </w:rPr>
        <w:t>售价：200元/套，售后不退。</w:t>
      </w:r>
    </w:p>
    <w:p>
      <w:pPr>
        <w:pStyle w:val="3"/>
        <w:pageBreakBefore w:val="0"/>
        <w:kinsoku/>
        <w:overflowPunct/>
        <w:topLinePunct w:val="0"/>
        <w:autoSpaceDE/>
        <w:autoSpaceDN/>
        <w:bidi w:val="0"/>
        <w:spacing w:line="360" w:lineRule="auto"/>
        <w:rPr>
          <w:rFonts w:hint="eastAsia" w:ascii="仿宋" w:hAnsi="仿宋" w:cs="宋体"/>
          <w:color w:val="auto"/>
          <w:szCs w:val="24"/>
          <w:highlight w:val="none"/>
        </w:rPr>
      </w:pPr>
      <w:bookmarkStart w:id="35" w:name="_Toc11274"/>
      <w:r>
        <w:rPr>
          <w:rFonts w:hint="eastAsia" w:ascii="仿宋" w:hAnsi="仿宋" w:cs="宋体"/>
          <w:color w:val="auto"/>
          <w:szCs w:val="24"/>
          <w:highlight w:val="none"/>
        </w:rPr>
        <w:t>六、投标文件的递交</w:t>
      </w:r>
      <w:bookmarkEnd w:id="33"/>
      <w:bookmarkEnd w:id="34"/>
      <w:bookmarkEnd w:id="35"/>
    </w:p>
    <w:p>
      <w:pPr>
        <w:pageBreakBefore w:val="0"/>
        <w:kinsoku/>
        <w:overflowPunct/>
        <w:topLinePunct w:val="0"/>
        <w:autoSpaceDE/>
        <w:autoSpaceDN/>
        <w:bidi w:val="0"/>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04</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08</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09</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w:t>
      </w:r>
      <w:bookmarkStart w:id="36" w:name="_Toc109124229"/>
      <w:bookmarkStart w:id="37" w:name="_Toc3941"/>
      <w:r>
        <w:rPr>
          <w:rFonts w:hint="eastAsia" w:ascii="仿宋" w:hAnsi="仿宋" w:eastAsia="仿宋" w:cs="宋体"/>
          <w:color w:val="auto"/>
          <w:sz w:val="24"/>
          <w:szCs w:val="24"/>
          <w:highlight w:val="none"/>
        </w:rPr>
        <w:t>保都项目管理（集团）有限公司一楼大厅（黄冈市黄州</w:t>
      </w:r>
      <w:bookmarkEnd w:id="46"/>
      <w:r>
        <w:rPr>
          <w:rFonts w:hint="eastAsia" w:ascii="仿宋" w:hAnsi="仿宋" w:eastAsia="仿宋" w:cs="宋体"/>
          <w:color w:val="000000"/>
          <w:sz w:val="24"/>
          <w:szCs w:val="24"/>
          <w:highlight w:val="none"/>
        </w:rPr>
        <w:t>区东门路39号）。</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6.3</w:t>
      </w:r>
      <w:r>
        <w:rPr>
          <w:rFonts w:hint="eastAsia" w:ascii="仿宋" w:hAnsi="仿宋" w:eastAsia="仿宋" w:cs="宋体"/>
          <w:b/>
          <w:bCs/>
          <w:color w:val="000000"/>
          <w:kern w:val="2"/>
          <w:sz w:val="24"/>
          <w:szCs w:val="24"/>
          <w:highlight w:val="none"/>
          <w:lang w:val="en-US" w:eastAsia="zh-CN" w:bidi="ar-SA"/>
        </w:rPr>
        <w:t>本项目将于上述同一时间、地点进行开标</w:t>
      </w:r>
      <w:r>
        <w:rPr>
          <w:rFonts w:hint="eastAsia" w:ascii="仿宋" w:hAnsi="仿宋" w:eastAsia="仿宋" w:cs="宋体"/>
          <w:b w:val="0"/>
          <w:bCs w:val="0"/>
          <w:color w:val="000000"/>
          <w:kern w:val="2"/>
          <w:sz w:val="24"/>
          <w:szCs w:val="24"/>
          <w:highlight w:val="none"/>
          <w:lang w:val="en-US" w:eastAsia="zh-CN" w:bidi="ar-SA"/>
        </w:rPr>
        <w:t>，招标人/招标代理机构邀请投标人代表准时参加。</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6.4</w:t>
      </w:r>
      <w:r>
        <w:rPr>
          <w:rFonts w:hint="eastAsia" w:ascii="仿宋" w:hAnsi="仿宋" w:eastAsia="仿宋" w:cs="宋体"/>
          <w:b/>
          <w:bCs/>
          <w:color w:val="000000"/>
          <w:kern w:val="2"/>
          <w:sz w:val="24"/>
          <w:szCs w:val="24"/>
          <w:highlight w:val="none"/>
          <w:lang w:val="en-US" w:eastAsia="zh-CN" w:bidi="ar-SA"/>
        </w:rPr>
        <w:t>出现以下情形之一时，招标人/招标代理机构不予接收投标文件：</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6.4.1  逾期送达或者未送达指定地点的；</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6.4.2  未按照招标文件要求密封的；</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b w:val="0"/>
          <w:color w:val="000000"/>
          <w:kern w:val="2"/>
          <w:sz w:val="24"/>
          <w:szCs w:val="24"/>
          <w:highlight w:val="none"/>
          <w:lang w:val="en-US" w:eastAsia="zh-CN" w:bidi="ar-SA"/>
        </w:rPr>
        <w:t>6.4.3  未按照招标公告要求获取招标文件的。</w:t>
      </w:r>
    </w:p>
    <w:p>
      <w:pPr>
        <w:pStyle w:val="3"/>
        <w:pageBreakBefore w:val="0"/>
        <w:kinsoku/>
        <w:overflowPunct/>
        <w:topLinePunct w:val="0"/>
        <w:autoSpaceDE/>
        <w:autoSpaceDN/>
        <w:bidi w:val="0"/>
        <w:spacing w:line="360" w:lineRule="auto"/>
        <w:rPr>
          <w:rFonts w:hint="eastAsia" w:ascii="仿宋" w:hAnsi="仿宋" w:cs="宋体"/>
          <w:color w:val="000000"/>
          <w:highlight w:val="none"/>
        </w:rPr>
      </w:pPr>
      <w:bookmarkStart w:id="38" w:name="_Toc26620"/>
      <w:r>
        <w:rPr>
          <w:rFonts w:hint="eastAsia" w:ascii="仿宋" w:hAnsi="仿宋" w:cs="宋体"/>
          <w:color w:val="000000"/>
          <w:highlight w:val="none"/>
          <w:lang w:val="en-US" w:eastAsia="zh-CN"/>
        </w:rPr>
        <w:t>七</w:t>
      </w:r>
      <w:r>
        <w:rPr>
          <w:rFonts w:hint="eastAsia" w:ascii="仿宋" w:hAnsi="仿宋" w:cs="宋体"/>
          <w:color w:val="000000"/>
          <w:highlight w:val="none"/>
        </w:rPr>
        <w:t>、发布公告的媒介</w:t>
      </w:r>
      <w:bookmarkEnd w:id="36"/>
      <w:bookmarkEnd w:id="37"/>
      <w:bookmarkEnd w:id="38"/>
    </w:p>
    <w:p>
      <w:pPr>
        <w:pageBreakBefore w:val="0"/>
        <w:kinsoku/>
        <w:overflowPunct/>
        <w:topLinePunct w:val="0"/>
        <w:autoSpaceDE/>
        <w:autoSpaceDN/>
        <w:bidi w:val="0"/>
        <w:spacing w:line="360" w:lineRule="auto"/>
        <w:ind w:firstLine="480" w:firstLineChars="200"/>
        <w:textAlignment w:val="baseline"/>
        <w:rPr>
          <w:rFonts w:hint="default" w:ascii="仿宋" w:hAnsi="仿宋" w:eastAsia="仿宋" w:cs="宋体"/>
          <w:color w:val="000000"/>
          <w:sz w:val="24"/>
          <w:szCs w:val="24"/>
          <w:highlight w:val="none"/>
          <w:lang w:val="en-US" w:eastAsia="zh-CN"/>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、中国招标投标公共服务平台（http://www.cebpubservice.com/）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3"/>
        <w:pageBreakBefore w:val="0"/>
        <w:kinsoku/>
        <w:overflowPunct/>
        <w:topLinePunct w:val="0"/>
        <w:autoSpaceDE/>
        <w:autoSpaceDN/>
        <w:bidi w:val="0"/>
        <w:spacing w:line="360" w:lineRule="auto"/>
        <w:rPr>
          <w:rFonts w:hint="eastAsia" w:ascii="仿宋" w:hAnsi="仿宋" w:cs="宋体"/>
          <w:color w:val="000000"/>
          <w:highlight w:val="none"/>
        </w:rPr>
      </w:pPr>
      <w:bookmarkStart w:id="39" w:name="_Toc26042"/>
      <w:bookmarkStart w:id="40" w:name="_Toc20415"/>
      <w:bookmarkStart w:id="41" w:name="_Toc109124230"/>
      <w:bookmarkStart w:id="42" w:name="_Toc7046"/>
      <w:bookmarkStart w:id="43" w:name="_Toc24589"/>
      <w:bookmarkStart w:id="44" w:name="_Toc26408"/>
      <w:r>
        <w:rPr>
          <w:rFonts w:hint="eastAsia" w:ascii="仿宋" w:hAnsi="仿宋" w:cs="宋体"/>
          <w:color w:val="000000"/>
          <w:highlight w:val="none"/>
          <w:lang w:val="en-US" w:eastAsia="zh-CN"/>
        </w:rPr>
        <w:t>八</w:t>
      </w:r>
      <w:r>
        <w:rPr>
          <w:rFonts w:hint="eastAsia" w:ascii="仿宋" w:hAnsi="仿宋" w:cs="宋体"/>
          <w:color w:val="000000"/>
          <w:highlight w:val="none"/>
        </w:rPr>
        <w:t>、联系方式</w:t>
      </w:r>
      <w:bookmarkEnd w:id="39"/>
      <w:bookmarkEnd w:id="40"/>
      <w:bookmarkEnd w:id="41"/>
      <w:bookmarkEnd w:id="42"/>
      <w:bookmarkEnd w:id="43"/>
      <w:bookmarkEnd w:id="44"/>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招标人：中国人民财产保险股份有限公司黄冈市分公司</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  址：黄冈市黄州区黄州大道33号</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联系</w:t>
      </w:r>
      <w:r>
        <w:rPr>
          <w:rFonts w:hint="eastAsia" w:ascii="仿宋" w:hAnsi="仿宋" w:eastAsia="仿宋" w:cs="宋体"/>
          <w:color w:val="auto"/>
          <w:sz w:val="24"/>
          <w:szCs w:val="24"/>
          <w:highlight w:val="none"/>
          <w:lang w:val="en-US" w:eastAsia="zh-CN"/>
        </w:rPr>
        <w:t>方式</w:t>
      </w:r>
      <w:r>
        <w:rPr>
          <w:rFonts w:hint="eastAsia" w:ascii="仿宋" w:hAnsi="仿宋" w:eastAsia="仿宋" w:cs="宋体"/>
          <w:color w:val="auto"/>
          <w:sz w:val="24"/>
          <w:szCs w:val="24"/>
          <w:highlight w:val="none"/>
        </w:rPr>
        <w:t>：龙越 17371286161</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招标代理机构：保都项目管理（集团）有限公司</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val="en-US" w:eastAsia="zh-CN"/>
        </w:rPr>
        <w:t>黄冈市黄州区东门路39号</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bookmarkStart w:id="45" w:name="_Hlk69457004"/>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龙珊</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电话：0713-8382306</w:t>
      </w:r>
    </w:p>
    <w:p>
      <w:pPr>
        <w:pageBreakBefore w:val="0"/>
        <w:kinsoku/>
        <w:overflowPunct/>
        <w:topLinePunct w:val="0"/>
        <w:autoSpaceDE/>
        <w:autoSpaceDN/>
        <w:bidi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rPr>
        <w:fldChar w:fldCharType="begin"/>
      </w:r>
      <w:r>
        <w:rPr>
          <w:rFonts w:hint="eastAsia" w:ascii="仿宋" w:hAnsi="仿宋" w:eastAsia="仿宋" w:cs="宋体"/>
          <w:color w:val="auto"/>
          <w:sz w:val="24"/>
          <w:szCs w:val="24"/>
          <w:highlight w:val="none"/>
        </w:rPr>
        <w:instrText xml:space="preserve"> HYPERLINK "mailto:hbbdzb@163.com" </w:instrText>
      </w:r>
      <w:r>
        <w:rPr>
          <w:rFonts w:hint="eastAsia" w:ascii="仿宋" w:hAnsi="仿宋" w:eastAsia="仿宋" w:cs="宋体"/>
          <w:color w:val="auto"/>
          <w:sz w:val="24"/>
          <w:szCs w:val="24"/>
          <w:highlight w:val="none"/>
        </w:rPr>
        <w:fldChar w:fldCharType="separate"/>
      </w:r>
      <w:r>
        <w:rPr>
          <w:rFonts w:hint="eastAsia" w:ascii="仿宋" w:hAnsi="仿宋" w:eastAsia="仿宋" w:cs="宋体"/>
          <w:color w:val="auto"/>
          <w:sz w:val="24"/>
          <w:szCs w:val="24"/>
          <w:highlight w:val="none"/>
        </w:rPr>
        <w:t>hbbdzb@163.com</w:t>
      </w:r>
      <w:r>
        <w:rPr>
          <w:rFonts w:hint="eastAsia" w:ascii="仿宋" w:hAnsi="仿宋" w:eastAsia="仿宋" w:cs="宋体"/>
          <w:color w:val="auto"/>
          <w:sz w:val="24"/>
          <w:szCs w:val="24"/>
          <w:highlight w:val="none"/>
        </w:rPr>
        <w:fldChar w:fldCharType="end"/>
      </w:r>
    </w:p>
    <w:bookmarkEnd w:id="45"/>
    <w:p>
      <w:pPr>
        <w:pageBreakBefore w:val="0"/>
        <w:kinsoku/>
        <w:overflowPunct/>
        <w:topLinePunct w:val="0"/>
        <w:autoSpaceDE/>
        <w:autoSpaceDN/>
        <w:bidi w:val="0"/>
        <w:spacing w:line="360" w:lineRule="auto"/>
        <w:ind w:firstLine="420"/>
        <w:rPr>
          <w:rFonts w:ascii="仿宋" w:hAnsi="仿宋" w:eastAsia="仿宋" w:cs="宋体"/>
          <w:color w:val="000000"/>
          <w:sz w:val="24"/>
          <w:szCs w:val="24"/>
          <w:highlight w:val="none"/>
        </w:rPr>
      </w:pPr>
    </w:p>
    <w:p>
      <w:pPr>
        <w:pageBreakBefore w:val="0"/>
        <w:kinsoku/>
        <w:overflowPunct/>
        <w:topLinePunct w:val="0"/>
        <w:autoSpaceDE/>
        <w:autoSpaceDN/>
        <w:bidi w:val="0"/>
        <w:spacing w:line="360" w:lineRule="auto"/>
        <w:ind w:firstLine="480" w:firstLineChars="200"/>
        <w:jc w:val="right"/>
        <w:textAlignment w:val="baseline"/>
        <w:rPr>
          <w:rFonts w:hint="eastAsia" w:ascii="仿宋" w:hAnsi="仿宋" w:eastAsia="仿宋" w:cs="宋体"/>
          <w:color w:val="FF0000"/>
          <w:sz w:val="24"/>
          <w:szCs w:val="24"/>
          <w:highlight w:val="none"/>
        </w:rPr>
      </w:pPr>
    </w:p>
    <w:p>
      <w:pPr>
        <w:pageBreakBefore w:val="0"/>
        <w:kinsoku/>
        <w:overflowPunct/>
        <w:topLinePunct w:val="0"/>
        <w:autoSpaceDE/>
        <w:autoSpaceDN/>
        <w:bidi w:val="0"/>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招标人：中国人民财产保险股份有限公司黄冈市分公司</w:t>
      </w:r>
    </w:p>
    <w:p>
      <w:pPr>
        <w:pageBreakBefore w:val="0"/>
        <w:kinsoku/>
        <w:overflowPunct/>
        <w:topLinePunct w:val="0"/>
        <w:autoSpaceDE/>
        <w:autoSpaceDN/>
        <w:bidi w:val="0"/>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招标代理机构：保都项目管理（集团）有限公司</w:t>
      </w:r>
    </w:p>
    <w:p>
      <w:pPr>
        <w:pageBreakBefore w:val="0"/>
        <w:kinsoku/>
        <w:overflowPunct/>
        <w:topLinePunct w:val="0"/>
        <w:autoSpaceDE/>
        <w:autoSpaceDN/>
        <w:bidi w:val="0"/>
        <w:spacing w:line="360" w:lineRule="auto"/>
        <w:jc w:val="right"/>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03</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19</w:t>
      </w:r>
      <w:r>
        <w:rPr>
          <w:rFonts w:hint="eastAsia" w:ascii="仿宋" w:hAnsi="仿宋" w:eastAsia="仿宋" w:cs="宋体"/>
          <w:color w:val="auto"/>
          <w:sz w:val="24"/>
          <w:szCs w:val="24"/>
          <w:highlight w:val="none"/>
        </w:rPr>
        <w:t>日</w:t>
      </w:r>
    </w:p>
    <w:sectPr>
      <w:pgSz w:w="11906" w:h="16838"/>
      <w:pgMar w:top="1247" w:right="1587" w:bottom="1247"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aco">
    <w:altName w:val="Courier New"/>
    <w:panose1 w:val="020B0509030404040204"/>
    <w:charset w:val="00"/>
    <w:family w:val="modern"/>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ourier New">
    <w:panose1 w:val="02070309020205020404"/>
    <w:charset w:val="00"/>
    <w:family w:val="auto"/>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3F41EE"/>
    <w:rsid w:val="2884290E"/>
    <w:rsid w:val="59181710"/>
    <w:rsid w:val="5E3F41EE"/>
    <w:rsid w:val="7B3A1B60"/>
    <w:rsid w:val="7E2A5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next w:val="5"/>
    <w:unhideWhenUsed/>
    <w:qFormat/>
    <w:uiPriority w:val="99"/>
    <w:pPr>
      <w:spacing w:after="120"/>
    </w:pPr>
  </w:style>
  <w:style w:type="paragraph" w:styleId="5">
    <w:name w:val="Body Text First Indent"/>
    <w:basedOn w:val="4"/>
    <w:qFormat/>
    <w:uiPriority w:val="0"/>
    <w:pPr>
      <w:widowControl w:val="0"/>
      <w:spacing w:after="120" w:line="360" w:lineRule="auto"/>
      <w:ind w:firstLine="420" w:firstLineChars="100"/>
      <w:jc w:val="both"/>
    </w:pPr>
    <w:rPr>
      <w:rFonts w:ascii="Times New Roman" w:hAnsi="Times New Roman" w:eastAsia="宋体" w:cs="Times New Roman"/>
      <w:kern w:val="2"/>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2026-03-18T06:46:00Z</dcterms:created>
  <dc:creator>泡芙</dc:creator>
  <cp:lastModifiedBy>龙越</cp:lastModifiedBy>
  <dcterms:modified xsi:type="dcterms:W3CDTF">2026-03-18T07:17:36Z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8EC54B96C64648E39CBFDDB831D54A3E_11</vt:lpwstr>
  </property>
  <property fmtid="{D5CDD505-2E9C-101B-9397-08002B2CF9AE}" pid="4" name="KSOTemplateDocerSaveRecord">
    <vt:lpwstr>eyJoZGlkIjoiODE3YjQ5YjZkNGQ0NjVjMDE4YzY5MjE2MzdlYjg2Y2MiLCJ1c2VySWQiOiIzOTUwNTQ2MTIifQ==</vt:lpwstr>
  </property>
</Properties>
</file>